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D4D88F" w14:textId="31749766" w:rsidR="00250D8C" w:rsidRDefault="00B057DA">
      <w:pPr>
        <w:pStyle w:val="BodyText"/>
        <w:ind w:left="111"/>
        <w:rPr>
          <w:rFonts w:ascii="Times New Roman"/>
          <w:sz w:val="20"/>
        </w:rPr>
      </w:pPr>
      <w:r>
        <w:rPr>
          <w:noProof/>
        </w:rPr>
        <mc:AlternateContent>
          <mc:Choice Requires="wpg">
            <w:drawing>
              <wp:anchor distT="0" distB="0" distL="114300" distR="114300" simplePos="0" relativeHeight="251658240" behindDoc="1" locked="0" layoutInCell="1" allowOverlap="1" wp14:anchorId="00D51738" wp14:editId="0F9064B8">
                <wp:simplePos x="0" y="0"/>
                <wp:positionH relativeFrom="page">
                  <wp:posOffset>827405</wp:posOffset>
                </wp:positionH>
                <wp:positionV relativeFrom="page">
                  <wp:posOffset>2315210</wp:posOffset>
                </wp:positionV>
                <wp:extent cx="6278880" cy="1927860"/>
                <wp:effectExtent l="0" t="0" r="0" b="0"/>
                <wp:wrapNone/>
                <wp:docPr id="870704278" name="Group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78880" cy="1927860"/>
                          <a:chOff x="1303" y="3646"/>
                          <a:chExt cx="9888" cy="3036"/>
                        </a:xfrm>
                      </wpg:grpSpPr>
                      <wps:wsp>
                        <wps:cNvPr id="1759581582" name="Rectangle 64"/>
                        <wps:cNvSpPr>
                          <a:spLocks noChangeArrowheads="1"/>
                        </wps:cNvSpPr>
                        <wps:spPr bwMode="auto">
                          <a:xfrm>
                            <a:off x="1303" y="3645"/>
                            <a:ext cx="9888" cy="3036"/>
                          </a:xfrm>
                          <a:prstGeom prst="rect">
                            <a:avLst/>
                          </a:prstGeom>
                          <a:solidFill>
                            <a:srgbClr val="E1E1E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33810882" name="Rectangle 63"/>
                        <wps:cNvSpPr>
                          <a:spLocks noChangeArrowheads="1"/>
                        </wps:cNvSpPr>
                        <wps:spPr bwMode="auto">
                          <a:xfrm>
                            <a:off x="2126" y="4447"/>
                            <a:ext cx="8172" cy="40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59309212" name="Rectangle 62"/>
                        <wps:cNvSpPr>
                          <a:spLocks noChangeArrowheads="1"/>
                        </wps:cNvSpPr>
                        <wps:spPr bwMode="auto">
                          <a:xfrm>
                            <a:off x="2126" y="4447"/>
                            <a:ext cx="8172" cy="407"/>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1145339" name="Rectangle 61"/>
                        <wps:cNvSpPr>
                          <a:spLocks noChangeArrowheads="1"/>
                        </wps:cNvSpPr>
                        <wps:spPr bwMode="auto">
                          <a:xfrm>
                            <a:off x="2208" y="5887"/>
                            <a:ext cx="8100" cy="3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59316047" name="Rectangle 60"/>
                        <wps:cNvSpPr>
                          <a:spLocks noChangeArrowheads="1"/>
                        </wps:cNvSpPr>
                        <wps:spPr bwMode="auto">
                          <a:xfrm>
                            <a:off x="2208" y="5887"/>
                            <a:ext cx="8100" cy="3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1C216BE" id="Group 59" o:spid="_x0000_s1026" style="position:absolute;margin-left:65.15pt;margin-top:182.3pt;width:494.4pt;height:151.8pt;z-index:-251658240;mso-position-horizontal-relative:page;mso-position-vertical-relative:page" coordorigin="1303,3646" coordsize="9888,30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">
                <v:rect id="Rectangle 64" o:spid="_x0000_s1027" style="position:absolute;left:1303;top:3645;width:9888;height:30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" fillcolor="#e1e1e1" stroked="f"/>
                <v:rect id="Rectangle 63" o:spid="_x0000_s1028" style="position:absolute;left:2126;top:4447;width:8172;height: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" stroked="f"/>
                <v:rect id="Rectangle 62" o:spid="_x0000_s1029" style="position:absolute;left:2126;top:4447;width:8172;height: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" filled="f"/>
                <v:rect id="Rectangle 61" o:spid="_x0000_s1030" style="position:absolute;left:2208;top:5887;width:8100;height: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" stroked="f"/>
                <v:rect id="Rectangle 60" o:spid="_x0000_s1031" style="position:absolute;left:2208;top:5887;width:8100;height: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" filled="f"/>
                <w10:wrap anchorx="page" anchory="page"/>
              </v:group>
            </w:pict>
          </mc:Fallback>
        </mc:AlternateContent>
      </w:r>
      <w:r>
        <w:rPr>
          <w:noProof/>
        </w:rPr>
        <mc:AlternateContent>
          <mc:Choice Requires="wpg">
            <w:drawing>
              <wp:anchor distT="0" distB="0" distL="114300" distR="114300" simplePos="0" relativeHeight="251658241" behindDoc="1" locked="0" layoutInCell="1" allowOverlap="1" wp14:anchorId="00D51739" wp14:editId="66F8E09A">
                <wp:simplePos x="0" y="0"/>
                <wp:positionH relativeFrom="page">
                  <wp:posOffset>827405</wp:posOffset>
                </wp:positionH>
                <wp:positionV relativeFrom="page">
                  <wp:posOffset>4430395</wp:posOffset>
                </wp:positionV>
                <wp:extent cx="6278880" cy="3213100"/>
                <wp:effectExtent l="0" t="0" r="0" b="0"/>
                <wp:wrapNone/>
                <wp:docPr id="1930828676"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78880" cy="3213100"/>
                          <a:chOff x="1303" y="6977"/>
                          <a:chExt cx="9888" cy="5060"/>
                        </a:xfrm>
                      </wpg:grpSpPr>
                      <wps:wsp>
                        <wps:cNvPr id="179143090" name="Rectangle 58"/>
                        <wps:cNvSpPr>
                          <a:spLocks noChangeArrowheads="1"/>
                        </wps:cNvSpPr>
                        <wps:spPr bwMode="auto">
                          <a:xfrm>
                            <a:off x="1303" y="6976"/>
                            <a:ext cx="9888" cy="5060"/>
                          </a:xfrm>
                          <a:prstGeom prst="rect">
                            <a:avLst/>
                          </a:prstGeom>
                          <a:solidFill>
                            <a:srgbClr val="E1E1E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99477140" name="Rectangle 57"/>
                        <wps:cNvSpPr>
                          <a:spLocks noChangeArrowheads="1"/>
                        </wps:cNvSpPr>
                        <wps:spPr bwMode="auto">
                          <a:xfrm>
                            <a:off x="3281" y="7165"/>
                            <a:ext cx="7677" cy="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4093917" name="Rectangle 56"/>
                        <wps:cNvSpPr>
                          <a:spLocks noChangeArrowheads="1"/>
                        </wps:cNvSpPr>
                        <wps:spPr bwMode="auto">
                          <a:xfrm>
                            <a:off x="3281" y="7165"/>
                            <a:ext cx="7677" cy="54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48110813" name="Rectangle 55"/>
                        <wps:cNvSpPr>
                          <a:spLocks noChangeArrowheads="1"/>
                        </wps:cNvSpPr>
                        <wps:spPr bwMode="auto">
                          <a:xfrm>
                            <a:off x="3281" y="7935"/>
                            <a:ext cx="7677" cy="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63131518" name="Rectangle 54"/>
                        <wps:cNvSpPr>
                          <a:spLocks noChangeArrowheads="1"/>
                        </wps:cNvSpPr>
                        <wps:spPr bwMode="auto">
                          <a:xfrm>
                            <a:off x="3281" y="7935"/>
                            <a:ext cx="7677" cy="54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34653219" name="Rectangle 53"/>
                        <wps:cNvSpPr>
                          <a:spLocks noChangeArrowheads="1"/>
                        </wps:cNvSpPr>
                        <wps:spPr bwMode="auto">
                          <a:xfrm>
                            <a:off x="3277" y="8695"/>
                            <a:ext cx="7740" cy="16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47989107" name="Rectangle 52"/>
                        <wps:cNvSpPr>
                          <a:spLocks noChangeArrowheads="1"/>
                        </wps:cNvSpPr>
                        <wps:spPr bwMode="auto">
                          <a:xfrm>
                            <a:off x="3277" y="8695"/>
                            <a:ext cx="7740" cy="169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18800674" name="Rectangle 51"/>
                        <wps:cNvSpPr>
                          <a:spLocks noChangeArrowheads="1"/>
                        </wps:cNvSpPr>
                        <wps:spPr bwMode="auto">
                          <a:xfrm>
                            <a:off x="3277" y="10466"/>
                            <a:ext cx="7740" cy="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55768606" name="Rectangle 50"/>
                        <wps:cNvSpPr>
                          <a:spLocks noChangeArrowheads="1"/>
                        </wps:cNvSpPr>
                        <wps:spPr bwMode="auto">
                          <a:xfrm>
                            <a:off x="3277" y="10466"/>
                            <a:ext cx="7740" cy="54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35927791" name="Rectangle 49"/>
                        <wps:cNvSpPr>
                          <a:spLocks noChangeArrowheads="1"/>
                        </wps:cNvSpPr>
                        <wps:spPr bwMode="auto">
                          <a:xfrm>
                            <a:off x="3277" y="11284"/>
                            <a:ext cx="7740" cy="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9970769" name="Rectangle 48"/>
                        <wps:cNvSpPr>
                          <a:spLocks noChangeArrowheads="1"/>
                        </wps:cNvSpPr>
                        <wps:spPr bwMode="auto">
                          <a:xfrm>
                            <a:off x="3277" y="11284"/>
                            <a:ext cx="7740" cy="54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64B94CE" id="Group 47" o:spid="_x0000_s1026" style="position:absolute;margin-left:65.15pt;margin-top:348.85pt;width:494.4pt;height:253pt;z-index:-251658239;mso-position-horizontal-relative:page;mso-position-vertical-relative:page" coordorigin="1303,6977" coordsize="9888,5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">
                <v:rect id="Rectangle 58" o:spid="_x0000_s1027" style="position:absolute;left:1303;top:6976;width:9888;height:50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" fillcolor="#e1e1e1" stroked="f"/>
                <v:rect id="Rectangle 57" o:spid="_x0000_s1028" style="position:absolute;left:3281;top:7165;width:7677;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" stroked="f"/>
                <v:rect id="Rectangle 56" o:spid="_x0000_s1029" style="position:absolute;left:3281;top:7165;width:7677;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" filled="f"/>
                <v:rect id="Rectangle 55" o:spid="_x0000_s1030" style="position:absolute;left:3281;top:7935;width:7677;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" stroked="f"/>
                <v:rect id="Rectangle 54" o:spid="_x0000_s1031" style="position:absolute;left:3281;top:7935;width:7677;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" filled="f"/>
                <v:rect id="Rectangle 53" o:spid="_x0000_s1032" style="position:absolute;left:3277;top:8695;width:7740;height:1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" stroked="f"/>
                <v:rect id="Rectangle 52" o:spid="_x0000_s1033" style="position:absolute;left:3277;top:8695;width:7740;height:1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" filled="f"/>
                <v:rect id="Rectangle 51" o:spid="_x0000_s1034" style="position:absolute;left:3277;top:10466;width:774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" stroked="f"/>
                <v:rect id="Rectangle 50" o:spid="_x0000_s1035" style="position:absolute;left:3277;top:10466;width:774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" filled="f"/>
                <v:rect id="Rectangle 49" o:spid="_x0000_s1036" style="position:absolute;left:3277;top:11284;width:774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" stroked="f"/>
                <v:rect id="Rectangle 48" o:spid="_x0000_s1037" style="position:absolute;left:3277;top:11284;width:774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" filled="f"/>
                <w10:wrap anchorx="page" anchory="page"/>
              </v:group>
            </w:pict>
          </mc:Fallback>
        </mc:AlternateContent>
      </w:r>
      <w:r>
        <w:rPr>
          <w:noProof/>
        </w:rPr>
        <mc:AlternateContent>
          <mc:Choice Requires="wpg">
            <w:drawing>
              <wp:anchor distT="0" distB="0" distL="114300" distR="114300" simplePos="0" relativeHeight="251658242" behindDoc="1" locked="0" layoutInCell="1" allowOverlap="1" wp14:anchorId="00D5173A" wp14:editId="09A26196">
                <wp:simplePos x="0" y="0"/>
                <wp:positionH relativeFrom="page">
                  <wp:posOffset>827405</wp:posOffset>
                </wp:positionH>
                <wp:positionV relativeFrom="page">
                  <wp:posOffset>7832090</wp:posOffset>
                </wp:positionV>
                <wp:extent cx="6278880" cy="1167765"/>
                <wp:effectExtent l="0" t="0" r="0" b="0"/>
                <wp:wrapNone/>
                <wp:docPr id="1215659028" name="Group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78880" cy="1167765"/>
                          <a:chOff x="1303" y="12334"/>
                          <a:chExt cx="9888" cy="1839"/>
                        </a:xfrm>
                      </wpg:grpSpPr>
                      <wps:wsp>
                        <wps:cNvPr id="1794807576" name="Freeform 46"/>
                        <wps:cNvSpPr>
                          <a:spLocks/>
                        </wps:cNvSpPr>
                        <wps:spPr bwMode="auto">
                          <a:xfrm>
                            <a:off x="1303" y="12333"/>
                            <a:ext cx="9888" cy="1839"/>
                          </a:xfrm>
                          <a:custGeom>
                            <a:avLst/>
                            <a:gdLst>
                              <a:gd name="T0" fmla="+- 0 11191 1303"/>
                              <a:gd name="T1" fmla="*/ T0 w 9888"/>
                              <a:gd name="T2" fmla="+- 0 12334 12334"/>
                              <a:gd name="T3" fmla="*/ 12334 h 1839"/>
                              <a:gd name="T4" fmla="+- 0 11088 1303"/>
                              <a:gd name="T5" fmla="*/ T4 w 9888"/>
                              <a:gd name="T6" fmla="+- 0 12334 12334"/>
                              <a:gd name="T7" fmla="*/ 12334 h 1839"/>
                              <a:gd name="T8" fmla="+- 0 1404 1303"/>
                              <a:gd name="T9" fmla="*/ T8 w 9888"/>
                              <a:gd name="T10" fmla="+- 0 12334 12334"/>
                              <a:gd name="T11" fmla="*/ 12334 h 1839"/>
                              <a:gd name="T12" fmla="+- 0 1303 1303"/>
                              <a:gd name="T13" fmla="*/ T12 w 9888"/>
                              <a:gd name="T14" fmla="+- 0 12334 12334"/>
                              <a:gd name="T15" fmla="*/ 12334 h 1839"/>
                              <a:gd name="T16" fmla="+- 0 1303 1303"/>
                              <a:gd name="T17" fmla="*/ T16 w 9888"/>
                              <a:gd name="T18" fmla="+- 0 14172 12334"/>
                              <a:gd name="T19" fmla="*/ 14172 h 1839"/>
                              <a:gd name="T20" fmla="+- 0 11191 1303"/>
                              <a:gd name="T21" fmla="*/ T20 w 9888"/>
                              <a:gd name="T22" fmla="+- 0 14172 12334"/>
                              <a:gd name="T23" fmla="*/ 14172 h 1839"/>
                              <a:gd name="T24" fmla="+- 0 11191 1303"/>
                              <a:gd name="T25" fmla="*/ T24 w 9888"/>
                              <a:gd name="T26" fmla="+- 0 12334 12334"/>
                              <a:gd name="T27" fmla="*/ 12334 h 1839"/>
                            </a:gdLst>
                            <a:ahLst/>
                            <a:cxnLst>
                              <a:cxn ang="0">
                                <a:pos x="T1" y="T3"/>
                              </a:cxn>
                              <a:cxn ang="0">
                                <a:pos x="T5" y="T7"/>
                              </a:cxn>
                              <a:cxn ang="0">
                                <a:pos x="T9" y="T11"/>
                              </a:cxn>
                              <a:cxn ang="0">
                                <a:pos x="T13" y="T15"/>
                              </a:cxn>
                              <a:cxn ang="0">
                                <a:pos x="T17" y="T19"/>
                              </a:cxn>
                              <a:cxn ang="0">
                                <a:pos x="T21" y="T23"/>
                              </a:cxn>
                              <a:cxn ang="0">
                                <a:pos x="T25" y="T27"/>
                              </a:cxn>
                            </a:cxnLst>
                            <a:rect l="0" t="0" r="r" b="b"/>
                            <a:pathLst>
                              <a:path w="9888" h="1839">
                                <a:moveTo>
                                  <a:pt x="9888" y="0"/>
                                </a:moveTo>
                                <a:lnTo>
                                  <a:pt x="9785" y="0"/>
                                </a:lnTo>
                                <a:lnTo>
                                  <a:pt x="101" y="0"/>
                                </a:lnTo>
                                <a:lnTo>
                                  <a:pt x="0" y="0"/>
                                </a:lnTo>
                                <a:lnTo>
                                  <a:pt x="0" y="1838"/>
                                </a:lnTo>
                                <a:lnTo>
                                  <a:pt x="9888" y="1838"/>
                                </a:lnTo>
                                <a:lnTo>
                                  <a:pt x="9888" y="0"/>
                                </a:lnTo>
                              </a:path>
                            </a:pathLst>
                          </a:custGeom>
                          <a:solidFill>
                            <a:srgbClr val="E1E1E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8426815" name="Rectangle 45"/>
                        <wps:cNvSpPr>
                          <a:spLocks noChangeArrowheads="1"/>
                        </wps:cNvSpPr>
                        <wps:spPr bwMode="auto">
                          <a:xfrm>
                            <a:off x="3386" y="12481"/>
                            <a:ext cx="7631" cy="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07174935" name="Rectangle 44"/>
                        <wps:cNvSpPr>
                          <a:spLocks noChangeArrowheads="1"/>
                        </wps:cNvSpPr>
                        <wps:spPr bwMode="auto">
                          <a:xfrm>
                            <a:off x="3386" y="12481"/>
                            <a:ext cx="7631" cy="54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09822992" name="Rectangle 43"/>
                        <wps:cNvSpPr>
                          <a:spLocks noChangeArrowheads="1"/>
                        </wps:cNvSpPr>
                        <wps:spPr bwMode="auto">
                          <a:xfrm>
                            <a:off x="3386" y="13395"/>
                            <a:ext cx="7560" cy="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56363402" name="Rectangle 42"/>
                        <wps:cNvSpPr>
                          <a:spLocks noChangeArrowheads="1"/>
                        </wps:cNvSpPr>
                        <wps:spPr bwMode="auto">
                          <a:xfrm>
                            <a:off x="3386" y="13395"/>
                            <a:ext cx="7560" cy="54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C4BE2D2" id="Group 41" o:spid="_x0000_s1026" style="position:absolute;margin-left:65.15pt;margin-top:616.7pt;width:494.4pt;height:91.95pt;z-index:-251658238;mso-position-horizontal-relative:page;mso-position-vertical-relative:page" coordorigin="1303,12334" coordsize="9888,18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">
                <v:shape id="Freeform 46" o:spid="_x0000_s1027" style="position:absolute;left:1303;top:12333;width:9888;height:1839;visibility:visible;mso-wrap-style:square;v-text-anchor:top" coordsize="9888,18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" path="m9888,l9785,,101,,,,,1838r9888,l9888,e" fillcolor="#e1e1e1" stroked="f">
                  <v:path arrowok="t" o:connecttype="custom" o:connectlocs="9888,12334;9785,12334;101,12334;0,12334;0,14172;9888,14172;9888,12334" o:connectangles="0,0,0,0,0,0,0"/>
                </v:shape>
                <v:rect id="Rectangle 45" o:spid="_x0000_s1028" style="position:absolute;left:3386;top:12481;width:7631;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" stroked="f"/>
                <v:rect id="Rectangle 44" o:spid="_x0000_s1029" style="position:absolute;left:3386;top:12481;width:7631;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" filled="f"/>
                <v:rect id="Rectangle 43" o:spid="_x0000_s1030" style="position:absolute;left:3386;top:13395;width:756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" stroked="f"/>
                <v:rect id="Rectangle 42" o:spid="_x0000_s1031" style="position:absolute;left:3386;top:13395;width:756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" filled="f"/>
                <w10:wrap anchorx="page" anchory="page"/>
              </v:group>
            </w:pict>
          </mc:Fallback>
        </mc:AlternateContent>
      </w:r>
      <w:r>
        <w:rPr>
          <w:rFonts w:ascii="Times New Roman"/>
          <w:noProof/>
          <w:sz w:val="20"/>
        </w:rPr>
        <mc:AlternateContent>
          <mc:Choice Requires="wps">
            <w:drawing>
              <wp:inline distT="0" distB="0" distL="0" distR="0" wp14:anchorId="00D5173D" wp14:editId="492E8AEF">
                <wp:extent cx="6520180" cy="525780"/>
                <wp:effectExtent l="4445" t="0" r="0" b="1270"/>
                <wp:docPr id="1441642570"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20180" cy="525780"/>
                        </a:xfrm>
                        <a:prstGeom prst="rect">
                          <a:avLst/>
                        </a:prstGeom>
                        <a:solidFill>
                          <a:srgbClr val="FFFF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0D5179C" w14:textId="77777777" w:rsidR="00250D8C" w:rsidRDefault="00250D8C">
                            <w:pPr>
                              <w:pStyle w:val="BodyText"/>
                              <w:spacing w:before="8"/>
                              <w:rPr>
                                <w:rFonts w:ascii="Times New Roman"/>
                                <w:sz w:val="23"/>
                              </w:rPr>
                            </w:pPr>
                          </w:p>
                          <w:p w14:paraId="0636AF9D" w14:textId="6861D067" w:rsidR="00CF7B17" w:rsidRDefault="00CF7B17">
                            <w:pPr>
                              <w:ind w:left="2303" w:right="2304"/>
                              <w:jc w:val="center"/>
                              <w:rPr>
                                <w:rFonts w:ascii="Times New Roman" w:hAnsi="Times New Roman"/>
                                <w:b/>
                                <w:sz w:val="24"/>
                              </w:rPr>
                            </w:pPr>
                            <w:r>
                              <w:rPr>
                                <w:rFonts w:ascii="Times New Roman" w:hAnsi="Times New Roman"/>
                                <w:b/>
                                <w:sz w:val="24"/>
                              </w:rPr>
                              <w:t xml:space="preserve">Appendix </w:t>
                            </w:r>
                            <w:r w:rsidR="00B472CE">
                              <w:rPr>
                                <w:rFonts w:ascii="Times New Roman" w:hAnsi="Times New Roman"/>
                                <w:b/>
                                <w:sz w:val="24"/>
                              </w:rPr>
                              <w:t>1</w:t>
                            </w:r>
                          </w:p>
                          <w:p w14:paraId="00D5179D" w14:textId="139996B1" w:rsidR="00250D8C" w:rsidRDefault="00364FEF">
                            <w:pPr>
                              <w:ind w:left="2303" w:right="2304"/>
                              <w:jc w:val="center"/>
                              <w:rPr>
                                <w:rFonts w:ascii="Times New Roman" w:hAnsi="Times New Roman"/>
                                <w:b/>
                                <w:sz w:val="24"/>
                              </w:rPr>
                            </w:pPr>
                            <w:r>
                              <w:rPr>
                                <w:rFonts w:ascii="Times New Roman" w:hAnsi="Times New Roman"/>
                                <w:b/>
                                <w:sz w:val="24"/>
                              </w:rPr>
                              <w:t>SEA ENVIRONMENTAL REPORT – COVER NOTE</w:t>
                            </w:r>
                          </w:p>
                        </w:txbxContent>
                      </wps:txbx>
                      <wps:bodyPr rot="0" vert="horz" wrap="square" lIns="0" tIns="0" rIns="0" bIns="0" anchor="t" anchorCtr="0" upright="1">
                        <a:noAutofit/>
                      </wps:bodyPr>
                    </wps:wsp>
                  </a:graphicData>
                </a:graphic>
              </wp:inline>
            </w:drawing>
          </mc:Choice>
          <mc:Fallback>
            <w:pict>
              <v:shapetype w14:anchorId="00D5173D" id="_x0000_t202" coordsize="21600,21600" o:spt="202" path="m,l,21600r21600,l21600,xe">
                <v:stroke joinstyle="miter"/>
                <v:path gradientshapeok="t" o:connecttype="rect"/>
              </v:shapetype>
              <v:shape id="Text Box 93" o:spid="_x0000_s1026" type="#_x0000_t202" style="width:513.4pt;height:4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" fillcolor="yellow" stroked="f">
                <v:textbox inset="0,0,0,0">
                  <w:txbxContent>
                    <w:p w14:paraId="00D5179C" w14:textId="77777777" w:rsidR="00250D8C" w:rsidRDefault="00250D8C">
                      <w:pPr>
                        <w:pStyle w:val="BodyText"/>
                        <w:spacing w:before="8"/>
                        <w:rPr>
                          <w:rFonts w:ascii="Times New Roman"/>
                          <w:sz w:val="23"/>
                        </w:rPr>
                      </w:pPr>
                    </w:p>
                    <w:p w14:paraId="0636AF9D" w14:textId="6861D067" w:rsidR="00CF7B17" w:rsidRDefault="00CF7B17">
                      <w:pPr>
                        <w:ind w:left="2303" w:right="2304"/>
                        <w:jc w:val="center"/>
                        <w:rPr>
                          <w:rFonts w:ascii="Times New Roman" w:hAnsi="Times New Roman"/>
                          <w:b/>
                          <w:sz w:val="24"/>
                        </w:rPr>
                      </w:pPr>
                      <w:r>
                        <w:rPr>
                          <w:rFonts w:ascii="Times New Roman" w:hAnsi="Times New Roman"/>
                          <w:b/>
                          <w:sz w:val="24"/>
                        </w:rPr>
                        <w:t xml:space="preserve">Appendix </w:t>
                      </w:r>
                      <w:r w:rsidR="00B472CE">
                        <w:rPr>
                          <w:rFonts w:ascii="Times New Roman" w:hAnsi="Times New Roman"/>
                          <w:b/>
                          <w:sz w:val="24"/>
                        </w:rPr>
                        <w:t>1</w:t>
                      </w:r>
                    </w:p>
                    <w:p w14:paraId="00D5179D" w14:textId="139996B1" w:rsidR="00250D8C" w:rsidRDefault="00364FEF">
                      <w:pPr>
                        <w:ind w:left="2303" w:right="2304"/>
                        <w:jc w:val="center"/>
                        <w:rPr>
                          <w:rFonts w:ascii="Times New Roman" w:hAnsi="Times New Roman"/>
                          <w:b/>
                          <w:sz w:val="24"/>
                        </w:rPr>
                      </w:pPr>
                      <w:r>
                        <w:rPr>
                          <w:rFonts w:ascii="Times New Roman" w:hAnsi="Times New Roman"/>
                          <w:b/>
                          <w:sz w:val="24"/>
                        </w:rPr>
                        <w:t>SEA ENVIRONMENTAL REPORT – COVER NOTE</w:t>
                      </w:r>
                    </w:p>
                  </w:txbxContent>
                </v:textbox>
                <w10:anchorlock/>
              </v:shape>
            </w:pict>
          </mc:Fallback>
        </mc:AlternateContent>
      </w:r>
    </w:p>
    <w:p w14:paraId="00D4D890" w14:textId="77777777" w:rsidR="00250D8C" w:rsidRDefault="00250D8C">
      <w:pPr>
        <w:pStyle w:val="BodyText"/>
        <w:spacing w:before="10"/>
        <w:rPr>
          <w:rFonts w:ascii="Times New Roman"/>
          <w:sz w:val="14"/>
        </w:rPr>
      </w:pPr>
    </w:p>
    <w:tbl>
      <w:tblPr>
        <w:tblW w:w="0" w:type="auto"/>
        <w:tblInd w:w="3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900"/>
      </w:tblGrid>
      <w:tr w:rsidR="00250D8C" w14:paraId="00D4D892" w14:textId="77777777">
        <w:trPr>
          <w:trHeight w:val="278"/>
        </w:trPr>
        <w:tc>
          <w:tcPr>
            <w:tcW w:w="9900" w:type="dxa"/>
            <w:shd w:val="clear" w:color="auto" w:fill="FFFF00"/>
          </w:tcPr>
          <w:p w14:paraId="00D4D891" w14:textId="77777777" w:rsidR="00250D8C" w:rsidRDefault="00364FEF">
            <w:pPr>
              <w:pStyle w:val="TableParagraph"/>
              <w:spacing w:line="258" w:lineRule="exact"/>
              <w:ind w:right="4521"/>
              <w:jc w:val="right"/>
              <w:rPr>
                <w:rFonts w:ascii="Times New Roman"/>
                <w:b/>
                <w:sz w:val="24"/>
              </w:rPr>
            </w:pPr>
            <w:r>
              <w:rPr>
                <w:rFonts w:ascii="Times New Roman"/>
                <w:b/>
                <w:sz w:val="24"/>
              </w:rPr>
              <w:t>PART 1</w:t>
            </w:r>
          </w:p>
        </w:tc>
      </w:tr>
      <w:tr w:rsidR="00250D8C" w14:paraId="00D4D895" w14:textId="77777777">
        <w:trPr>
          <w:trHeight w:val="887"/>
        </w:trPr>
        <w:tc>
          <w:tcPr>
            <w:tcW w:w="9900" w:type="dxa"/>
            <w:shd w:val="clear" w:color="auto" w:fill="E1E1E1"/>
          </w:tcPr>
          <w:p w14:paraId="00D4D893" w14:textId="77777777" w:rsidR="00250D8C" w:rsidRDefault="00250D8C">
            <w:pPr>
              <w:pStyle w:val="TableParagraph"/>
              <w:spacing w:before="3"/>
              <w:rPr>
                <w:rFonts w:ascii="Times New Roman"/>
                <w:sz w:val="23"/>
              </w:rPr>
            </w:pPr>
          </w:p>
          <w:p w14:paraId="00D4D894" w14:textId="77777777" w:rsidR="00250D8C" w:rsidRDefault="00364FEF">
            <w:pPr>
              <w:pStyle w:val="TableParagraph"/>
              <w:tabs>
                <w:tab w:val="left" w:pos="1547"/>
              </w:tabs>
              <w:ind w:left="107"/>
              <w:rPr>
                <w:rFonts w:ascii="Times New Roman"/>
                <w:sz w:val="24"/>
              </w:rPr>
            </w:pPr>
            <w:r>
              <w:rPr>
                <w:rFonts w:ascii="Times New Roman"/>
                <w:b/>
                <w:sz w:val="24"/>
              </w:rPr>
              <w:t>To:</w:t>
            </w:r>
            <w:r>
              <w:rPr>
                <w:rFonts w:ascii="Times New Roman"/>
                <w:b/>
                <w:sz w:val="24"/>
              </w:rPr>
              <w:tab/>
            </w:r>
            <w:hyperlink r:id="rId11">
              <w:r>
                <w:rPr>
                  <w:rFonts w:ascii="Times New Roman"/>
                  <w:color w:val="0000FF"/>
                  <w:sz w:val="24"/>
                  <w:u w:val="single" w:color="0000FF"/>
                </w:rPr>
                <w:t>SEA.gateway@scotland.gsi.gov.uk</w:t>
              </w:r>
            </w:hyperlink>
          </w:p>
        </w:tc>
      </w:tr>
      <w:tr w:rsidR="00250D8C" w14:paraId="00D4D897" w14:textId="77777777">
        <w:trPr>
          <w:trHeight w:val="275"/>
        </w:trPr>
        <w:tc>
          <w:tcPr>
            <w:tcW w:w="9900" w:type="dxa"/>
            <w:shd w:val="clear" w:color="auto" w:fill="FFFF00"/>
          </w:tcPr>
          <w:p w14:paraId="00D4D896" w14:textId="77777777" w:rsidR="00250D8C" w:rsidRDefault="00364FEF">
            <w:pPr>
              <w:pStyle w:val="TableParagraph"/>
              <w:spacing w:line="256" w:lineRule="exact"/>
              <w:ind w:right="4521"/>
              <w:jc w:val="right"/>
              <w:rPr>
                <w:rFonts w:ascii="Times New Roman"/>
                <w:b/>
                <w:sz w:val="24"/>
              </w:rPr>
            </w:pPr>
            <w:r>
              <w:rPr>
                <w:rFonts w:ascii="Times New Roman"/>
                <w:b/>
                <w:sz w:val="24"/>
              </w:rPr>
              <w:t>PART 2</w:t>
            </w:r>
          </w:p>
        </w:tc>
      </w:tr>
      <w:tr w:rsidR="00250D8C" w14:paraId="00D4D8A1" w14:textId="77777777">
        <w:trPr>
          <w:trHeight w:val="3035"/>
        </w:trPr>
        <w:tc>
          <w:tcPr>
            <w:tcW w:w="9900" w:type="dxa"/>
          </w:tcPr>
          <w:p w14:paraId="00D4D898" w14:textId="77777777" w:rsidR="00250D8C" w:rsidRDefault="00250D8C">
            <w:pPr>
              <w:pStyle w:val="TableParagraph"/>
              <w:spacing w:before="3"/>
              <w:rPr>
                <w:rFonts w:ascii="Times New Roman"/>
                <w:sz w:val="23"/>
              </w:rPr>
            </w:pPr>
          </w:p>
          <w:p w14:paraId="00D4D899" w14:textId="77777777" w:rsidR="00250D8C" w:rsidRDefault="00364FEF">
            <w:pPr>
              <w:pStyle w:val="TableParagraph"/>
              <w:ind w:left="827"/>
              <w:rPr>
                <w:rFonts w:ascii="Times New Roman"/>
                <w:sz w:val="24"/>
              </w:rPr>
            </w:pPr>
            <w:r>
              <w:rPr>
                <w:rFonts w:ascii="Times New Roman"/>
                <w:sz w:val="24"/>
              </w:rPr>
              <w:t>An Environmental Report is attached for:</w:t>
            </w:r>
          </w:p>
          <w:p w14:paraId="00D4D89A" w14:textId="77777777" w:rsidR="00250D8C" w:rsidRDefault="00250D8C">
            <w:pPr>
              <w:pStyle w:val="TableParagraph"/>
              <w:spacing w:before="1"/>
              <w:rPr>
                <w:rFonts w:ascii="Times New Roman"/>
                <w:sz w:val="29"/>
              </w:rPr>
            </w:pPr>
          </w:p>
          <w:p w14:paraId="00D4D89B" w14:textId="59BD0F6B" w:rsidR="00250D8C" w:rsidRDefault="00364FEF">
            <w:pPr>
              <w:pStyle w:val="TableParagraph"/>
              <w:ind w:left="981"/>
            </w:pPr>
            <w:r>
              <w:t>Aberdeen Local Transport Strategy (LTS) 20</w:t>
            </w:r>
            <w:r w:rsidR="008B7D0A">
              <w:t>2</w:t>
            </w:r>
            <w:r w:rsidR="00B9365A">
              <w:t>3</w:t>
            </w:r>
            <w:r>
              <w:t>-20</w:t>
            </w:r>
            <w:r w:rsidR="008B7D0A">
              <w:t>30</w:t>
            </w:r>
          </w:p>
          <w:p w14:paraId="00D4D89C" w14:textId="77777777" w:rsidR="00250D8C" w:rsidRDefault="00250D8C">
            <w:pPr>
              <w:pStyle w:val="TableParagraph"/>
              <w:rPr>
                <w:rFonts w:ascii="Times New Roman"/>
                <w:sz w:val="24"/>
              </w:rPr>
            </w:pPr>
          </w:p>
          <w:p w14:paraId="00D4D89D" w14:textId="77777777" w:rsidR="00250D8C" w:rsidRDefault="00250D8C">
            <w:pPr>
              <w:pStyle w:val="TableParagraph"/>
              <w:spacing w:before="10"/>
              <w:rPr>
                <w:rFonts w:ascii="Times New Roman"/>
                <w:sz w:val="20"/>
              </w:rPr>
            </w:pPr>
          </w:p>
          <w:p w14:paraId="00D4D89E" w14:textId="77777777" w:rsidR="00250D8C" w:rsidRDefault="00364FEF">
            <w:pPr>
              <w:pStyle w:val="TableParagraph"/>
              <w:spacing w:before="1"/>
              <w:ind w:left="827"/>
              <w:rPr>
                <w:rFonts w:ascii="Times New Roman"/>
                <w:sz w:val="24"/>
              </w:rPr>
            </w:pPr>
            <w:r>
              <w:rPr>
                <w:rFonts w:ascii="Times New Roman"/>
                <w:sz w:val="24"/>
              </w:rPr>
              <w:t>The Responsible Authority is:</w:t>
            </w:r>
          </w:p>
          <w:p w14:paraId="00D4D89F" w14:textId="77777777" w:rsidR="00250D8C" w:rsidRDefault="00250D8C">
            <w:pPr>
              <w:pStyle w:val="TableParagraph"/>
              <w:spacing w:before="3"/>
              <w:rPr>
                <w:rFonts w:ascii="Times New Roman"/>
                <w:sz w:val="34"/>
              </w:rPr>
            </w:pPr>
          </w:p>
          <w:p w14:paraId="00D4D8A0" w14:textId="77777777" w:rsidR="00250D8C" w:rsidRDefault="00364FEF">
            <w:pPr>
              <w:pStyle w:val="TableParagraph"/>
              <w:ind w:left="1062"/>
            </w:pPr>
            <w:r>
              <w:t>Aberdeen City Council</w:t>
            </w:r>
          </w:p>
        </w:tc>
      </w:tr>
      <w:tr w:rsidR="00250D8C" w14:paraId="00D4D8A3" w14:textId="77777777">
        <w:trPr>
          <w:trHeight w:val="275"/>
        </w:trPr>
        <w:tc>
          <w:tcPr>
            <w:tcW w:w="9900" w:type="dxa"/>
            <w:shd w:val="clear" w:color="auto" w:fill="FFFF00"/>
          </w:tcPr>
          <w:p w14:paraId="00D4D8A2" w14:textId="77777777" w:rsidR="00250D8C" w:rsidRDefault="00364FEF">
            <w:pPr>
              <w:pStyle w:val="TableParagraph"/>
              <w:spacing w:line="256" w:lineRule="exact"/>
              <w:ind w:right="4521"/>
              <w:jc w:val="right"/>
              <w:rPr>
                <w:rFonts w:ascii="Times New Roman"/>
                <w:b/>
                <w:sz w:val="24"/>
              </w:rPr>
            </w:pPr>
            <w:r>
              <w:rPr>
                <w:rFonts w:ascii="Times New Roman"/>
                <w:b/>
                <w:sz w:val="24"/>
              </w:rPr>
              <w:t>PART 3</w:t>
            </w:r>
          </w:p>
        </w:tc>
      </w:tr>
      <w:tr w:rsidR="00250D8C" w14:paraId="00D4D8AF" w14:textId="77777777">
        <w:trPr>
          <w:trHeight w:val="5058"/>
        </w:trPr>
        <w:tc>
          <w:tcPr>
            <w:tcW w:w="9900" w:type="dxa"/>
          </w:tcPr>
          <w:p w14:paraId="00D4D8A4" w14:textId="77777777" w:rsidR="00250D8C" w:rsidRDefault="00364FEF">
            <w:pPr>
              <w:pStyle w:val="TableParagraph"/>
              <w:spacing w:line="269" w:lineRule="exact"/>
              <w:ind w:left="107"/>
              <w:rPr>
                <w:rFonts w:ascii="Times New Roman"/>
                <w:b/>
                <w:sz w:val="24"/>
              </w:rPr>
            </w:pPr>
            <w:r>
              <w:rPr>
                <w:rFonts w:ascii="Times New Roman"/>
                <w:b/>
                <w:sz w:val="24"/>
              </w:rPr>
              <w:t>Contact name</w:t>
            </w:r>
          </w:p>
          <w:p w14:paraId="00D4D8A5" w14:textId="6C20A51E" w:rsidR="00250D8C" w:rsidRDefault="0004014A">
            <w:pPr>
              <w:pStyle w:val="TableParagraph"/>
              <w:spacing w:line="250" w:lineRule="exact"/>
              <w:ind w:left="2135"/>
            </w:pPr>
            <w:r>
              <w:t>Tony Maric</w:t>
            </w:r>
          </w:p>
          <w:p w14:paraId="00D4D8A6" w14:textId="77777777" w:rsidR="00250D8C" w:rsidRDefault="00250D8C">
            <w:pPr>
              <w:pStyle w:val="TableParagraph"/>
              <w:rPr>
                <w:rFonts w:ascii="Times New Roman"/>
                <w:sz w:val="24"/>
              </w:rPr>
            </w:pPr>
          </w:p>
          <w:p w14:paraId="00D4D8A7" w14:textId="77777777" w:rsidR="00250D8C" w:rsidRDefault="00250D8C">
            <w:pPr>
              <w:pStyle w:val="TableParagraph"/>
              <w:spacing w:before="9"/>
              <w:rPr>
                <w:rFonts w:ascii="Times New Roman"/>
                <w:sz w:val="20"/>
              </w:rPr>
            </w:pPr>
          </w:p>
          <w:p w14:paraId="00D4D8A8" w14:textId="77777777" w:rsidR="00250D8C" w:rsidRDefault="00364FEF">
            <w:pPr>
              <w:pStyle w:val="TableParagraph"/>
              <w:tabs>
                <w:tab w:val="left" w:pos="2135"/>
              </w:tabs>
              <w:ind w:left="107"/>
            </w:pPr>
            <w:r>
              <w:rPr>
                <w:rFonts w:ascii="Times New Roman"/>
                <w:b/>
                <w:position w:val="-7"/>
                <w:sz w:val="24"/>
              </w:rPr>
              <w:t>Job</w:t>
            </w:r>
            <w:r>
              <w:rPr>
                <w:rFonts w:ascii="Times New Roman"/>
                <w:b/>
                <w:spacing w:val="-1"/>
                <w:position w:val="-7"/>
                <w:sz w:val="24"/>
              </w:rPr>
              <w:t xml:space="preserve"> </w:t>
            </w:r>
            <w:r>
              <w:rPr>
                <w:rFonts w:ascii="Times New Roman"/>
                <w:b/>
                <w:position w:val="-7"/>
                <w:sz w:val="24"/>
              </w:rPr>
              <w:t>Title</w:t>
            </w:r>
            <w:r>
              <w:rPr>
                <w:rFonts w:ascii="Times New Roman"/>
                <w:b/>
                <w:position w:val="-7"/>
                <w:sz w:val="24"/>
              </w:rPr>
              <w:tab/>
            </w:r>
            <w:r>
              <w:t>Planner (Transport Strategy and</w:t>
            </w:r>
            <w:r>
              <w:rPr>
                <w:spacing w:val="1"/>
              </w:rPr>
              <w:t xml:space="preserve"> </w:t>
            </w:r>
            <w:r>
              <w:t>Programmes)</w:t>
            </w:r>
          </w:p>
          <w:p w14:paraId="00D4D8A9" w14:textId="77777777" w:rsidR="00250D8C" w:rsidRDefault="00250D8C">
            <w:pPr>
              <w:pStyle w:val="TableParagraph"/>
              <w:spacing w:before="8"/>
              <w:rPr>
                <w:rFonts w:ascii="Times New Roman"/>
                <w:sz w:val="36"/>
              </w:rPr>
            </w:pPr>
          </w:p>
          <w:p w14:paraId="00D4D8AA" w14:textId="42D09975" w:rsidR="00250D8C" w:rsidRDefault="00364FEF">
            <w:pPr>
              <w:pStyle w:val="TableParagraph"/>
              <w:tabs>
                <w:tab w:val="left" w:pos="2130"/>
              </w:tabs>
              <w:spacing w:line="309" w:lineRule="auto"/>
              <w:ind w:left="2131" w:right="1594" w:hanging="2024"/>
            </w:pPr>
            <w:r>
              <w:rPr>
                <w:rFonts w:ascii="Times New Roman"/>
                <w:b/>
                <w:position w:val="-14"/>
                <w:sz w:val="24"/>
              </w:rPr>
              <w:t>Contact</w:t>
            </w:r>
            <w:r>
              <w:rPr>
                <w:rFonts w:ascii="Times New Roman"/>
                <w:b/>
                <w:spacing w:val="-3"/>
                <w:position w:val="-14"/>
                <w:sz w:val="24"/>
              </w:rPr>
              <w:t xml:space="preserve"> </w:t>
            </w:r>
            <w:r>
              <w:rPr>
                <w:rFonts w:ascii="Times New Roman"/>
                <w:b/>
                <w:position w:val="-14"/>
                <w:sz w:val="24"/>
              </w:rPr>
              <w:t>address</w:t>
            </w:r>
            <w:r>
              <w:rPr>
                <w:rFonts w:ascii="Times New Roman"/>
                <w:b/>
                <w:position w:val="-14"/>
                <w:sz w:val="24"/>
              </w:rPr>
              <w:tab/>
            </w:r>
            <w:r>
              <w:t xml:space="preserve">Aberdeen City Council, </w:t>
            </w:r>
            <w:r w:rsidR="00AC794B">
              <w:t>Transport Strat</w:t>
            </w:r>
            <w:r w:rsidR="005B64E7">
              <w:t>egy and</w:t>
            </w:r>
            <w:r w:rsidR="008B2D9C">
              <w:t xml:space="preserve"> Programmes</w:t>
            </w:r>
            <w:r>
              <w:t xml:space="preserve">, </w:t>
            </w:r>
            <w:r w:rsidR="008B2D9C">
              <w:t>Strategic Place Planning</w:t>
            </w:r>
            <w:r>
              <w:t>,</w:t>
            </w:r>
          </w:p>
          <w:p w14:paraId="00D4D8AB" w14:textId="77777777" w:rsidR="00250D8C" w:rsidRDefault="00364FEF">
            <w:pPr>
              <w:pStyle w:val="TableParagraph"/>
              <w:spacing w:before="167"/>
              <w:ind w:left="2131"/>
            </w:pPr>
            <w:r>
              <w:t>Business Hub 4, Marischal College, Broad Street, Aberdeen AB10 1AB</w:t>
            </w:r>
          </w:p>
          <w:p w14:paraId="00D4D8AC" w14:textId="5A3C6B47" w:rsidR="00250D8C" w:rsidRDefault="00364FEF">
            <w:pPr>
              <w:pStyle w:val="TableParagraph"/>
              <w:tabs>
                <w:tab w:val="right" w:pos="3538"/>
              </w:tabs>
              <w:spacing w:before="464"/>
              <w:ind w:left="107"/>
            </w:pPr>
            <w:r>
              <w:rPr>
                <w:rFonts w:ascii="Times New Roman"/>
                <w:b/>
                <w:sz w:val="24"/>
              </w:rPr>
              <w:t>Contact</w:t>
            </w:r>
            <w:r>
              <w:rPr>
                <w:rFonts w:ascii="Times New Roman"/>
                <w:b/>
                <w:spacing w:val="-2"/>
                <w:sz w:val="24"/>
              </w:rPr>
              <w:t xml:space="preserve"> </w:t>
            </w:r>
            <w:r>
              <w:rPr>
                <w:rFonts w:ascii="Times New Roman"/>
                <w:b/>
                <w:sz w:val="24"/>
              </w:rPr>
              <w:t>tel</w:t>
            </w:r>
            <w:r>
              <w:rPr>
                <w:rFonts w:ascii="Times New Roman"/>
                <w:b/>
                <w:spacing w:val="-1"/>
                <w:sz w:val="24"/>
              </w:rPr>
              <w:t xml:space="preserve"> </w:t>
            </w:r>
            <w:r>
              <w:rPr>
                <w:rFonts w:ascii="Times New Roman"/>
                <w:b/>
                <w:sz w:val="24"/>
              </w:rPr>
              <w:t>no</w:t>
            </w:r>
            <w:r>
              <w:rPr>
                <w:rFonts w:ascii="Times New Roman"/>
                <w:b/>
                <w:sz w:val="24"/>
              </w:rPr>
              <w:tab/>
            </w:r>
          </w:p>
          <w:p w14:paraId="00D4D8AD" w14:textId="77777777" w:rsidR="00250D8C" w:rsidRDefault="00250D8C">
            <w:pPr>
              <w:pStyle w:val="TableParagraph"/>
              <w:rPr>
                <w:rFonts w:ascii="Times New Roman"/>
                <w:sz w:val="35"/>
              </w:rPr>
            </w:pPr>
          </w:p>
          <w:p w14:paraId="00D4D8AE" w14:textId="506AA760" w:rsidR="00250D8C" w:rsidRDefault="00364FEF">
            <w:pPr>
              <w:pStyle w:val="TableParagraph"/>
              <w:tabs>
                <w:tab w:val="left" w:pos="2130"/>
              </w:tabs>
              <w:ind w:left="107"/>
            </w:pPr>
            <w:r>
              <w:rPr>
                <w:rFonts w:ascii="Times New Roman"/>
                <w:b/>
                <w:position w:val="14"/>
                <w:sz w:val="24"/>
              </w:rPr>
              <w:t>Contact</w:t>
            </w:r>
            <w:r>
              <w:rPr>
                <w:rFonts w:ascii="Times New Roman"/>
                <w:b/>
                <w:spacing w:val="-2"/>
                <w:position w:val="14"/>
                <w:sz w:val="24"/>
              </w:rPr>
              <w:t xml:space="preserve"> </w:t>
            </w:r>
            <w:r>
              <w:rPr>
                <w:rFonts w:ascii="Times New Roman"/>
                <w:b/>
                <w:position w:val="14"/>
                <w:sz w:val="24"/>
              </w:rPr>
              <w:t>email</w:t>
            </w:r>
            <w:r>
              <w:rPr>
                <w:rFonts w:ascii="Times New Roman"/>
                <w:b/>
                <w:position w:val="14"/>
                <w:sz w:val="24"/>
              </w:rPr>
              <w:tab/>
            </w:r>
            <w:hyperlink r:id="rId12" w:history="1">
              <w:r w:rsidR="00B2776D" w:rsidRPr="008C4A3C">
                <w:rPr>
                  <w:rStyle w:val="Hyperlink"/>
                </w:rPr>
                <w:t>transportstrategy@aberdeencity.gov.uk</w:t>
              </w:r>
            </w:hyperlink>
          </w:p>
        </w:tc>
      </w:tr>
      <w:tr w:rsidR="00250D8C" w14:paraId="00D4D8B1" w14:textId="77777777">
        <w:trPr>
          <w:trHeight w:val="277"/>
        </w:trPr>
        <w:tc>
          <w:tcPr>
            <w:tcW w:w="9900" w:type="dxa"/>
            <w:shd w:val="clear" w:color="auto" w:fill="FFFF00"/>
          </w:tcPr>
          <w:p w14:paraId="00D4D8B0" w14:textId="77777777" w:rsidR="00250D8C" w:rsidRDefault="00364FEF">
            <w:pPr>
              <w:pStyle w:val="TableParagraph"/>
              <w:spacing w:line="258" w:lineRule="exact"/>
              <w:ind w:right="4521"/>
              <w:jc w:val="right"/>
              <w:rPr>
                <w:rFonts w:ascii="Times New Roman"/>
                <w:b/>
                <w:sz w:val="24"/>
              </w:rPr>
            </w:pPr>
            <w:r>
              <w:rPr>
                <w:rFonts w:ascii="Times New Roman"/>
                <w:b/>
                <w:sz w:val="24"/>
              </w:rPr>
              <w:t>PART 4</w:t>
            </w:r>
          </w:p>
        </w:tc>
      </w:tr>
      <w:tr w:rsidR="00250D8C" w14:paraId="00D4D8B7" w14:textId="77777777">
        <w:trPr>
          <w:trHeight w:val="1838"/>
        </w:trPr>
        <w:tc>
          <w:tcPr>
            <w:tcW w:w="9900" w:type="dxa"/>
          </w:tcPr>
          <w:p w14:paraId="00D4D8B2" w14:textId="77777777" w:rsidR="00250D8C" w:rsidRDefault="00364FEF">
            <w:pPr>
              <w:pStyle w:val="TableParagraph"/>
              <w:spacing w:line="249" w:lineRule="exact"/>
              <w:ind w:left="107"/>
              <w:rPr>
                <w:rFonts w:ascii="Times New Roman"/>
                <w:b/>
                <w:sz w:val="24"/>
              </w:rPr>
            </w:pPr>
            <w:r>
              <w:rPr>
                <w:rFonts w:ascii="Times New Roman"/>
                <w:b/>
                <w:sz w:val="24"/>
              </w:rPr>
              <w:t>Signature</w:t>
            </w:r>
          </w:p>
          <w:p w14:paraId="00D4D8B3" w14:textId="367D0F36" w:rsidR="00250D8C" w:rsidRDefault="00364FEF">
            <w:pPr>
              <w:pStyle w:val="TableParagraph"/>
              <w:tabs>
                <w:tab w:val="left" w:pos="2241"/>
              </w:tabs>
              <w:spacing w:line="295" w:lineRule="exact"/>
              <w:ind w:left="107"/>
            </w:pPr>
            <w:r>
              <w:rPr>
                <w:rFonts w:ascii="Times New Roman"/>
                <w:sz w:val="24"/>
              </w:rPr>
              <w:t>(electronic</w:t>
            </w:r>
            <w:r>
              <w:rPr>
                <w:rFonts w:ascii="Times New Roman"/>
                <w:sz w:val="24"/>
              </w:rPr>
              <w:tab/>
            </w:r>
            <w:r w:rsidR="00C45BF6">
              <w:rPr>
                <w:spacing w:val="2"/>
                <w:position w:val="6"/>
              </w:rPr>
              <w:t>A. Maric</w:t>
            </w:r>
          </w:p>
          <w:p w14:paraId="00D4D8B4" w14:textId="77777777" w:rsidR="00250D8C" w:rsidRDefault="00364FEF">
            <w:pPr>
              <w:pStyle w:val="TableParagraph"/>
              <w:ind w:left="167"/>
              <w:rPr>
                <w:rFonts w:ascii="Times New Roman"/>
                <w:sz w:val="24"/>
              </w:rPr>
            </w:pPr>
            <w:r>
              <w:rPr>
                <w:rFonts w:ascii="Times New Roman"/>
                <w:sz w:val="24"/>
              </w:rPr>
              <w:t>signature</w:t>
            </w:r>
          </w:p>
          <w:p w14:paraId="00D4D8B5" w14:textId="77777777" w:rsidR="00250D8C" w:rsidRDefault="00364FEF">
            <w:pPr>
              <w:pStyle w:val="TableParagraph"/>
              <w:ind w:left="107"/>
              <w:rPr>
                <w:rFonts w:ascii="Times New Roman"/>
                <w:sz w:val="24"/>
              </w:rPr>
            </w:pPr>
            <w:r>
              <w:rPr>
                <w:rFonts w:ascii="Times New Roman"/>
                <w:sz w:val="24"/>
              </w:rPr>
              <w:t>is acceptable)</w:t>
            </w:r>
          </w:p>
          <w:p w14:paraId="00D4D8B6" w14:textId="4B5988F6" w:rsidR="00250D8C" w:rsidRDefault="00364FEF">
            <w:pPr>
              <w:pStyle w:val="TableParagraph"/>
              <w:tabs>
                <w:tab w:val="left" w:pos="2241"/>
              </w:tabs>
              <w:spacing w:before="41"/>
              <w:ind w:left="107"/>
            </w:pPr>
            <w:r>
              <w:rPr>
                <w:rFonts w:ascii="Times New Roman"/>
                <w:b/>
                <w:position w:val="-15"/>
                <w:sz w:val="24"/>
              </w:rPr>
              <w:t>Date</w:t>
            </w:r>
            <w:r>
              <w:rPr>
                <w:rFonts w:ascii="Times New Roman"/>
                <w:b/>
                <w:position w:val="-15"/>
                <w:sz w:val="24"/>
              </w:rPr>
              <w:tab/>
            </w:r>
          </w:p>
        </w:tc>
      </w:tr>
    </w:tbl>
    <w:p w14:paraId="00D4D8B8" w14:textId="77777777" w:rsidR="00250D8C" w:rsidRDefault="00250D8C">
      <w:pPr>
        <w:sectPr w:rsidR="00250D8C">
          <w:headerReference w:type="even" r:id="rId13"/>
          <w:headerReference w:type="default" r:id="rId14"/>
          <w:footerReference w:type="even" r:id="rId15"/>
          <w:footerReference w:type="default" r:id="rId16"/>
          <w:headerReference w:type="first" r:id="rId17"/>
          <w:footerReference w:type="first" r:id="rId18"/>
          <w:type w:val="continuous"/>
          <w:pgSz w:w="11910" w:h="16840"/>
          <w:pgMar w:top="1120" w:right="480" w:bottom="1260" w:left="940" w:header="720" w:footer="1060" w:gutter="0"/>
          <w:pgNumType w:start="1"/>
          <w:cols w:space="720"/>
        </w:sectPr>
      </w:pPr>
    </w:p>
    <w:p w14:paraId="00D4D8B9" w14:textId="77777777" w:rsidR="00250D8C" w:rsidRDefault="00250D8C">
      <w:pPr>
        <w:pStyle w:val="BodyText"/>
        <w:rPr>
          <w:rFonts w:ascii="Times New Roman"/>
          <w:sz w:val="16"/>
        </w:rPr>
      </w:pPr>
    </w:p>
    <w:p w14:paraId="00D4D8BA" w14:textId="77777777" w:rsidR="00250D8C" w:rsidRDefault="00364FEF">
      <w:pPr>
        <w:pStyle w:val="Heading2"/>
        <w:spacing w:before="93"/>
      </w:pPr>
      <w:r>
        <w:t>Non-Technical Summary</w:t>
      </w:r>
    </w:p>
    <w:p w14:paraId="00D4D8BB" w14:textId="77777777" w:rsidR="00250D8C" w:rsidRDefault="00250D8C">
      <w:pPr>
        <w:pStyle w:val="BodyText"/>
        <w:rPr>
          <w:b/>
        </w:rPr>
      </w:pPr>
    </w:p>
    <w:p w14:paraId="00D4D8BC" w14:textId="77777777" w:rsidR="00250D8C" w:rsidRDefault="00364FEF" w:rsidP="00450C6B">
      <w:pPr>
        <w:pStyle w:val="ListParagraph"/>
        <w:numPr>
          <w:ilvl w:val="0"/>
          <w:numId w:val="30"/>
        </w:numPr>
        <w:tabs>
          <w:tab w:val="left" w:pos="1579"/>
          <w:tab w:val="left" w:pos="1580"/>
        </w:tabs>
        <w:rPr>
          <w:b/>
          <w:sz w:val="24"/>
        </w:rPr>
      </w:pPr>
      <w:r>
        <w:rPr>
          <w:b/>
          <w:sz w:val="24"/>
        </w:rPr>
        <w:t>Introduction (include page</w:t>
      </w:r>
      <w:r>
        <w:rPr>
          <w:b/>
          <w:spacing w:val="-1"/>
          <w:sz w:val="24"/>
        </w:rPr>
        <w:t xml:space="preserve"> </w:t>
      </w:r>
      <w:r>
        <w:rPr>
          <w:b/>
          <w:sz w:val="24"/>
        </w:rPr>
        <w:t>numbers)</w:t>
      </w:r>
    </w:p>
    <w:p w14:paraId="00D4D8BD" w14:textId="77777777" w:rsidR="00250D8C" w:rsidRDefault="00364FEF" w:rsidP="00450C6B">
      <w:pPr>
        <w:pStyle w:val="ListParagraph"/>
        <w:numPr>
          <w:ilvl w:val="1"/>
          <w:numId w:val="30"/>
        </w:numPr>
        <w:tabs>
          <w:tab w:val="left" w:pos="1579"/>
          <w:tab w:val="left" w:pos="1580"/>
        </w:tabs>
        <w:ind w:hanging="1081"/>
        <w:rPr>
          <w:sz w:val="24"/>
        </w:rPr>
      </w:pPr>
      <w:r>
        <w:rPr>
          <w:sz w:val="24"/>
        </w:rPr>
        <w:t>The Environmental Report</w:t>
      </w:r>
    </w:p>
    <w:p w14:paraId="00D4D8BE" w14:textId="77777777" w:rsidR="00250D8C" w:rsidRDefault="00364FEF" w:rsidP="00450C6B">
      <w:pPr>
        <w:pStyle w:val="ListParagraph"/>
        <w:numPr>
          <w:ilvl w:val="1"/>
          <w:numId w:val="30"/>
        </w:numPr>
        <w:tabs>
          <w:tab w:val="left" w:pos="1579"/>
          <w:tab w:val="left" w:pos="1580"/>
        </w:tabs>
        <w:ind w:hanging="1081"/>
        <w:rPr>
          <w:sz w:val="24"/>
        </w:rPr>
      </w:pPr>
      <w:r>
        <w:rPr>
          <w:sz w:val="24"/>
        </w:rPr>
        <w:t>The Aberdeen Local Transport Strategy</w:t>
      </w:r>
      <w:r>
        <w:rPr>
          <w:spacing w:val="-3"/>
          <w:sz w:val="24"/>
        </w:rPr>
        <w:t xml:space="preserve"> </w:t>
      </w:r>
      <w:r>
        <w:rPr>
          <w:sz w:val="24"/>
        </w:rPr>
        <w:t>(LTS)</w:t>
      </w:r>
    </w:p>
    <w:p w14:paraId="00D4D8BF" w14:textId="77777777" w:rsidR="00250D8C" w:rsidRDefault="00364FEF" w:rsidP="00450C6B">
      <w:pPr>
        <w:pStyle w:val="ListParagraph"/>
        <w:numPr>
          <w:ilvl w:val="1"/>
          <w:numId w:val="30"/>
        </w:numPr>
        <w:tabs>
          <w:tab w:val="left" w:pos="1579"/>
          <w:tab w:val="left" w:pos="1580"/>
        </w:tabs>
        <w:ind w:hanging="1081"/>
        <w:rPr>
          <w:sz w:val="24"/>
        </w:rPr>
      </w:pPr>
      <w:r>
        <w:rPr>
          <w:sz w:val="24"/>
        </w:rPr>
        <w:t>SEA Activities to</w:t>
      </w:r>
      <w:r>
        <w:rPr>
          <w:spacing w:val="1"/>
          <w:sz w:val="24"/>
        </w:rPr>
        <w:t xml:space="preserve"> </w:t>
      </w:r>
      <w:r>
        <w:rPr>
          <w:sz w:val="24"/>
        </w:rPr>
        <w:t>Date</w:t>
      </w:r>
    </w:p>
    <w:p w14:paraId="00D4D8C0" w14:textId="77777777" w:rsidR="00250D8C" w:rsidRDefault="00250D8C">
      <w:pPr>
        <w:pStyle w:val="BodyText"/>
      </w:pPr>
    </w:p>
    <w:p w14:paraId="00D4D8C1" w14:textId="77777777" w:rsidR="00250D8C" w:rsidRDefault="00364FEF" w:rsidP="00450C6B">
      <w:pPr>
        <w:pStyle w:val="Heading2"/>
        <w:numPr>
          <w:ilvl w:val="0"/>
          <w:numId w:val="30"/>
        </w:numPr>
        <w:tabs>
          <w:tab w:val="left" w:pos="1579"/>
          <w:tab w:val="left" w:pos="1580"/>
        </w:tabs>
        <w:ind w:hanging="1081"/>
      </w:pPr>
      <w:r>
        <w:t>Environmental Context</w:t>
      </w:r>
    </w:p>
    <w:p w14:paraId="00D4D8C2" w14:textId="77777777" w:rsidR="00250D8C" w:rsidRDefault="00364FEF" w:rsidP="00450C6B">
      <w:pPr>
        <w:pStyle w:val="ListParagraph"/>
        <w:numPr>
          <w:ilvl w:val="1"/>
          <w:numId w:val="30"/>
        </w:numPr>
        <w:tabs>
          <w:tab w:val="left" w:pos="1579"/>
          <w:tab w:val="left" w:pos="1580"/>
        </w:tabs>
        <w:ind w:hanging="1081"/>
        <w:rPr>
          <w:sz w:val="24"/>
        </w:rPr>
      </w:pPr>
      <w:r>
        <w:rPr>
          <w:sz w:val="24"/>
        </w:rPr>
        <w:t>Relationship with other PPS and environmental protection</w:t>
      </w:r>
      <w:r>
        <w:rPr>
          <w:spacing w:val="-11"/>
          <w:sz w:val="24"/>
        </w:rPr>
        <w:t xml:space="preserve"> </w:t>
      </w:r>
      <w:r>
        <w:rPr>
          <w:sz w:val="24"/>
        </w:rPr>
        <w:t>objectives</w:t>
      </w:r>
    </w:p>
    <w:p w14:paraId="00D4D8C3" w14:textId="77777777" w:rsidR="00250D8C" w:rsidRDefault="00364FEF" w:rsidP="00450C6B">
      <w:pPr>
        <w:pStyle w:val="ListParagraph"/>
        <w:numPr>
          <w:ilvl w:val="1"/>
          <w:numId w:val="30"/>
        </w:numPr>
        <w:tabs>
          <w:tab w:val="left" w:pos="1579"/>
          <w:tab w:val="left" w:pos="1580"/>
        </w:tabs>
        <w:ind w:hanging="1081"/>
        <w:rPr>
          <w:sz w:val="24"/>
        </w:rPr>
      </w:pPr>
      <w:r>
        <w:rPr>
          <w:sz w:val="24"/>
        </w:rPr>
        <w:t>Relevant aspects of the current state of the</w:t>
      </w:r>
      <w:r>
        <w:rPr>
          <w:spacing w:val="-24"/>
          <w:sz w:val="24"/>
        </w:rPr>
        <w:t xml:space="preserve"> </w:t>
      </w:r>
      <w:r>
        <w:rPr>
          <w:sz w:val="24"/>
        </w:rPr>
        <w:t>environment</w:t>
      </w:r>
    </w:p>
    <w:p w14:paraId="00D4D8C4" w14:textId="77777777" w:rsidR="00250D8C" w:rsidRDefault="00364FEF" w:rsidP="00450C6B">
      <w:pPr>
        <w:pStyle w:val="ListParagraph"/>
        <w:numPr>
          <w:ilvl w:val="1"/>
          <w:numId w:val="30"/>
        </w:numPr>
        <w:tabs>
          <w:tab w:val="left" w:pos="1579"/>
          <w:tab w:val="left" w:pos="1580"/>
        </w:tabs>
        <w:ind w:hanging="1081"/>
        <w:rPr>
          <w:sz w:val="24"/>
        </w:rPr>
      </w:pPr>
      <w:r>
        <w:rPr>
          <w:sz w:val="24"/>
        </w:rPr>
        <w:t>Characteristics of areas likely to be significantly</w:t>
      </w:r>
      <w:r>
        <w:rPr>
          <w:spacing w:val="-27"/>
          <w:sz w:val="24"/>
        </w:rPr>
        <w:t xml:space="preserve"> </w:t>
      </w:r>
      <w:r>
        <w:rPr>
          <w:sz w:val="24"/>
        </w:rPr>
        <w:t>affected</w:t>
      </w:r>
    </w:p>
    <w:p w14:paraId="00D4D8C5" w14:textId="77777777" w:rsidR="00250D8C" w:rsidRDefault="00364FEF" w:rsidP="00450C6B">
      <w:pPr>
        <w:pStyle w:val="ListParagraph"/>
        <w:numPr>
          <w:ilvl w:val="1"/>
          <w:numId w:val="30"/>
        </w:numPr>
        <w:tabs>
          <w:tab w:val="left" w:pos="1579"/>
          <w:tab w:val="left" w:pos="1580"/>
        </w:tabs>
        <w:ind w:left="1579" w:right="368"/>
        <w:rPr>
          <w:sz w:val="24"/>
        </w:rPr>
      </w:pPr>
      <w:r>
        <w:rPr>
          <w:sz w:val="24"/>
        </w:rPr>
        <w:t>Environmental problems, likely evolution of the environment without the LTS  and the possible role of the LTS in addressing</w:t>
      </w:r>
      <w:r>
        <w:rPr>
          <w:spacing w:val="-5"/>
          <w:sz w:val="24"/>
        </w:rPr>
        <w:t xml:space="preserve"> </w:t>
      </w:r>
      <w:r>
        <w:rPr>
          <w:sz w:val="24"/>
        </w:rPr>
        <w:t>this</w:t>
      </w:r>
    </w:p>
    <w:p w14:paraId="00D4D8C6" w14:textId="77777777" w:rsidR="00250D8C" w:rsidRDefault="00250D8C">
      <w:pPr>
        <w:pStyle w:val="BodyText"/>
      </w:pPr>
    </w:p>
    <w:p w14:paraId="00D4D8C7" w14:textId="77777777" w:rsidR="00250D8C" w:rsidRDefault="00364FEF" w:rsidP="00450C6B">
      <w:pPr>
        <w:pStyle w:val="Heading2"/>
        <w:numPr>
          <w:ilvl w:val="0"/>
          <w:numId w:val="30"/>
        </w:numPr>
        <w:tabs>
          <w:tab w:val="left" w:pos="1579"/>
          <w:tab w:val="left" w:pos="1580"/>
        </w:tabs>
        <w:spacing w:line="275" w:lineRule="exact"/>
        <w:ind w:hanging="1081"/>
      </w:pPr>
      <w:r>
        <w:t>Assessment</w:t>
      </w:r>
      <w:r>
        <w:rPr>
          <w:spacing w:val="-2"/>
        </w:rPr>
        <w:t xml:space="preserve"> </w:t>
      </w:r>
      <w:r>
        <w:t>Framework</w:t>
      </w:r>
    </w:p>
    <w:p w14:paraId="00D4D8C8" w14:textId="77777777" w:rsidR="00250D8C" w:rsidRDefault="00364FEF" w:rsidP="00450C6B">
      <w:pPr>
        <w:pStyle w:val="ListParagraph"/>
        <w:numPr>
          <w:ilvl w:val="1"/>
          <w:numId w:val="30"/>
        </w:numPr>
        <w:tabs>
          <w:tab w:val="left" w:pos="1579"/>
          <w:tab w:val="left" w:pos="1580"/>
        </w:tabs>
        <w:spacing w:line="275" w:lineRule="exact"/>
        <w:ind w:hanging="1081"/>
        <w:rPr>
          <w:sz w:val="24"/>
        </w:rPr>
      </w:pPr>
      <w:r>
        <w:rPr>
          <w:sz w:val="24"/>
        </w:rPr>
        <w:t>Alternatives and Options</w:t>
      </w:r>
    </w:p>
    <w:p w14:paraId="00D4D8C9" w14:textId="77777777" w:rsidR="00250D8C" w:rsidRDefault="00364FEF" w:rsidP="00450C6B">
      <w:pPr>
        <w:pStyle w:val="ListParagraph"/>
        <w:numPr>
          <w:ilvl w:val="1"/>
          <w:numId w:val="30"/>
        </w:numPr>
        <w:tabs>
          <w:tab w:val="left" w:pos="1579"/>
          <w:tab w:val="left" w:pos="1580"/>
        </w:tabs>
        <w:ind w:hanging="1081"/>
        <w:rPr>
          <w:sz w:val="24"/>
        </w:rPr>
      </w:pPr>
      <w:r>
        <w:rPr>
          <w:sz w:val="24"/>
        </w:rPr>
        <w:t>Scoping in/out SEA</w:t>
      </w:r>
      <w:r>
        <w:rPr>
          <w:spacing w:val="-3"/>
          <w:sz w:val="24"/>
        </w:rPr>
        <w:t xml:space="preserve"> </w:t>
      </w:r>
      <w:r>
        <w:rPr>
          <w:sz w:val="24"/>
        </w:rPr>
        <w:t>issues</w:t>
      </w:r>
    </w:p>
    <w:p w14:paraId="00D4D8CA" w14:textId="77777777" w:rsidR="00250D8C" w:rsidRDefault="00364FEF" w:rsidP="00450C6B">
      <w:pPr>
        <w:pStyle w:val="ListParagraph"/>
        <w:numPr>
          <w:ilvl w:val="1"/>
          <w:numId w:val="30"/>
        </w:numPr>
        <w:tabs>
          <w:tab w:val="left" w:pos="1579"/>
          <w:tab w:val="left" w:pos="1580"/>
        </w:tabs>
        <w:ind w:hanging="1081"/>
        <w:rPr>
          <w:sz w:val="24"/>
        </w:rPr>
      </w:pPr>
      <w:r>
        <w:rPr>
          <w:sz w:val="24"/>
        </w:rPr>
        <w:t>Assessment</w:t>
      </w:r>
      <w:r>
        <w:rPr>
          <w:spacing w:val="-3"/>
          <w:sz w:val="24"/>
        </w:rPr>
        <w:t xml:space="preserve"> </w:t>
      </w:r>
      <w:r>
        <w:rPr>
          <w:sz w:val="24"/>
        </w:rPr>
        <w:t>Framework</w:t>
      </w:r>
    </w:p>
    <w:p w14:paraId="00D4D8CB" w14:textId="77777777" w:rsidR="00250D8C" w:rsidRDefault="00250D8C">
      <w:pPr>
        <w:pStyle w:val="BodyText"/>
      </w:pPr>
    </w:p>
    <w:p w14:paraId="00D4D8CC" w14:textId="77777777" w:rsidR="00250D8C" w:rsidRDefault="00364FEF" w:rsidP="00450C6B">
      <w:pPr>
        <w:pStyle w:val="Heading2"/>
        <w:numPr>
          <w:ilvl w:val="0"/>
          <w:numId w:val="30"/>
        </w:numPr>
        <w:tabs>
          <w:tab w:val="left" w:pos="1579"/>
          <w:tab w:val="left" w:pos="1580"/>
        </w:tabs>
        <w:ind w:hanging="1081"/>
      </w:pPr>
      <w:r>
        <w:t>Assessment of Environmental</w:t>
      </w:r>
      <w:r>
        <w:rPr>
          <w:spacing w:val="-2"/>
        </w:rPr>
        <w:t xml:space="preserve"> </w:t>
      </w:r>
      <w:r>
        <w:t>Effects</w:t>
      </w:r>
    </w:p>
    <w:p w14:paraId="00D4D8CD" w14:textId="77777777" w:rsidR="00250D8C" w:rsidRDefault="00364FEF" w:rsidP="00450C6B">
      <w:pPr>
        <w:pStyle w:val="ListParagraph"/>
        <w:numPr>
          <w:ilvl w:val="1"/>
          <w:numId w:val="30"/>
        </w:numPr>
        <w:tabs>
          <w:tab w:val="left" w:pos="1579"/>
          <w:tab w:val="left" w:pos="1580"/>
        </w:tabs>
        <w:ind w:hanging="1081"/>
        <w:rPr>
          <w:sz w:val="24"/>
        </w:rPr>
      </w:pPr>
      <w:r>
        <w:rPr>
          <w:sz w:val="24"/>
        </w:rPr>
        <w:t>Assessment</w:t>
      </w:r>
      <w:r>
        <w:rPr>
          <w:spacing w:val="-3"/>
          <w:sz w:val="24"/>
        </w:rPr>
        <w:t xml:space="preserve"> </w:t>
      </w:r>
      <w:r>
        <w:rPr>
          <w:sz w:val="24"/>
        </w:rPr>
        <w:t>Summary</w:t>
      </w:r>
    </w:p>
    <w:p w14:paraId="00D4D8CE" w14:textId="77777777" w:rsidR="00250D8C" w:rsidRDefault="00364FEF" w:rsidP="00450C6B">
      <w:pPr>
        <w:pStyle w:val="ListParagraph"/>
        <w:numPr>
          <w:ilvl w:val="1"/>
          <w:numId w:val="30"/>
        </w:numPr>
        <w:tabs>
          <w:tab w:val="left" w:pos="1579"/>
          <w:tab w:val="left" w:pos="1580"/>
        </w:tabs>
        <w:ind w:hanging="1081"/>
        <w:rPr>
          <w:sz w:val="24"/>
        </w:rPr>
      </w:pPr>
      <w:r>
        <w:rPr>
          <w:sz w:val="24"/>
        </w:rPr>
        <w:t>Cumulative Effect</w:t>
      </w:r>
      <w:r>
        <w:rPr>
          <w:spacing w:val="-2"/>
          <w:sz w:val="24"/>
        </w:rPr>
        <w:t xml:space="preserve"> </w:t>
      </w:r>
      <w:r>
        <w:rPr>
          <w:sz w:val="24"/>
        </w:rPr>
        <w:t>Assessment</w:t>
      </w:r>
    </w:p>
    <w:p w14:paraId="00D4D8CF" w14:textId="77777777" w:rsidR="00250D8C" w:rsidRDefault="00364FEF" w:rsidP="00450C6B">
      <w:pPr>
        <w:pStyle w:val="ListParagraph"/>
        <w:numPr>
          <w:ilvl w:val="1"/>
          <w:numId w:val="30"/>
        </w:numPr>
        <w:tabs>
          <w:tab w:val="left" w:pos="1579"/>
          <w:tab w:val="left" w:pos="1580"/>
        </w:tabs>
        <w:ind w:hanging="1081"/>
        <w:rPr>
          <w:sz w:val="24"/>
        </w:rPr>
      </w:pPr>
      <w:r>
        <w:rPr>
          <w:sz w:val="24"/>
        </w:rPr>
        <w:t>Compatibility</w:t>
      </w:r>
      <w:r>
        <w:rPr>
          <w:spacing w:val="-3"/>
          <w:sz w:val="24"/>
        </w:rPr>
        <w:t xml:space="preserve"> </w:t>
      </w:r>
      <w:r>
        <w:rPr>
          <w:sz w:val="24"/>
        </w:rPr>
        <w:t>Assessment</w:t>
      </w:r>
    </w:p>
    <w:p w14:paraId="00D4D8D0" w14:textId="77777777" w:rsidR="00250D8C" w:rsidRDefault="00250D8C">
      <w:pPr>
        <w:pStyle w:val="BodyText"/>
      </w:pPr>
    </w:p>
    <w:p w14:paraId="00D4D8D1" w14:textId="77777777" w:rsidR="00250D8C" w:rsidRDefault="00364FEF" w:rsidP="00450C6B">
      <w:pPr>
        <w:pStyle w:val="Heading2"/>
        <w:numPr>
          <w:ilvl w:val="0"/>
          <w:numId w:val="30"/>
        </w:numPr>
        <w:tabs>
          <w:tab w:val="left" w:pos="1579"/>
          <w:tab w:val="left" w:pos="1580"/>
        </w:tabs>
        <w:ind w:hanging="1081"/>
      </w:pPr>
      <w:r>
        <w:t>Mitigation</w:t>
      </w:r>
    </w:p>
    <w:p w14:paraId="00D4D8D2" w14:textId="77777777" w:rsidR="00250D8C" w:rsidRDefault="00250D8C">
      <w:pPr>
        <w:pStyle w:val="BodyText"/>
        <w:rPr>
          <w:b/>
        </w:rPr>
      </w:pPr>
    </w:p>
    <w:p w14:paraId="00D4D8D3" w14:textId="77777777" w:rsidR="00250D8C" w:rsidRDefault="00364FEF" w:rsidP="00450C6B">
      <w:pPr>
        <w:pStyle w:val="ListParagraph"/>
        <w:numPr>
          <w:ilvl w:val="0"/>
          <w:numId w:val="30"/>
        </w:numPr>
        <w:tabs>
          <w:tab w:val="left" w:pos="1579"/>
          <w:tab w:val="left" w:pos="1580"/>
        </w:tabs>
        <w:ind w:hanging="1081"/>
        <w:rPr>
          <w:b/>
          <w:sz w:val="24"/>
        </w:rPr>
      </w:pPr>
      <w:r>
        <w:rPr>
          <w:b/>
          <w:sz w:val="24"/>
        </w:rPr>
        <w:t>Monitoring</w:t>
      </w:r>
    </w:p>
    <w:p w14:paraId="00D4D8D4" w14:textId="77777777" w:rsidR="00250D8C" w:rsidRDefault="00250D8C">
      <w:pPr>
        <w:pStyle w:val="BodyText"/>
        <w:rPr>
          <w:b/>
        </w:rPr>
      </w:pPr>
    </w:p>
    <w:p w14:paraId="00D4D8D5" w14:textId="77777777" w:rsidR="00250D8C" w:rsidRDefault="00364FEF" w:rsidP="00450C6B">
      <w:pPr>
        <w:pStyle w:val="ListParagraph"/>
        <w:numPr>
          <w:ilvl w:val="0"/>
          <w:numId w:val="30"/>
        </w:numPr>
        <w:tabs>
          <w:tab w:val="left" w:pos="1579"/>
          <w:tab w:val="left" w:pos="1580"/>
        </w:tabs>
        <w:ind w:hanging="1081"/>
        <w:rPr>
          <w:b/>
          <w:sz w:val="24"/>
        </w:rPr>
      </w:pPr>
      <w:r>
        <w:rPr>
          <w:b/>
          <w:sz w:val="24"/>
        </w:rPr>
        <w:t>Next</w:t>
      </w:r>
      <w:r>
        <w:rPr>
          <w:b/>
          <w:spacing w:val="-5"/>
          <w:sz w:val="24"/>
        </w:rPr>
        <w:t xml:space="preserve"> </w:t>
      </w:r>
      <w:r>
        <w:rPr>
          <w:b/>
          <w:sz w:val="24"/>
        </w:rPr>
        <w:t>Steps</w:t>
      </w:r>
    </w:p>
    <w:p w14:paraId="00D4D8D6" w14:textId="77777777" w:rsidR="00250D8C" w:rsidRDefault="00364FEF" w:rsidP="00450C6B">
      <w:pPr>
        <w:pStyle w:val="ListParagraph"/>
        <w:numPr>
          <w:ilvl w:val="1"/>
          <w:numId w:val="30"/>
        </w:numPr>
        <w:tabs>
          <w:tab w:val="left" w:pos="1579"/>
          <w:tab w:val="left" w:pos="1580"/>
        </w:tabs>
        <w:ind w:hanging="1081"/>
        <w:rPr>
          <w:sz w:val="24"/>
        </w:rPr>
      </w:pPr>
      <w:r>
        <w:rPr>
          <w:sz w:val="24"/>
        </w:rPr>
        <w:t>Consultation Information</w:t>
      </w:r>
    </w:p>
    <w:p w14:paraId="00D4D8D7" w14:textId="77777777" w:rsidR="00250D8C" w:rsidRDefault="00364FEF" w:rsidP="00450C6B">
      <w:pPr>
        <w:pStyle w:val="ListParagraph"/>
        <w:numPr>
          <w:ilvl w:val="1"/>
          <w:numId w:val="30"/>
        </w:numPr>
        <w:tabs>
          <w:tab w:val="left" w:pos="1579"/>
          <w:tab w:val="left" w:pos="1580"/>
        </w:tabs>
        <w:ind w:hanging="1081"/>
        <w:rPr>
          <w:sz w:val="24"/>
        </w:rPr>
      </w:pPr>
      <w:r>
        <w:rPr>
          <w:sz w:val="24"/>
        </w:rPr>
        <w:t>Anticipated Milestones</w:t>
      </w:r>
    </w:p>
    <w:p w14:paraId="00D4D8D8" w14:textId="77777777" w:rsidR="00250D8C" w:rsidRDefault="00250D8C">
      <w:pPr>
        <w:pStyle w:val="BodyText"/>
      </w:pPr>
    </w:p>
    <w:p w14:paraId="00D4D8D9" w14:textId="77777777" w:rsidR="00250D8C" w:rsidRDefault="00364FEF">
      <w:pPr>
        <w:pStyle w:val="Heading2"/>
        <w:spacing w:line="480" w:lineRule="auto"/>
        <w:ind w:right="1595"/>
      </w:pPr>
      <w:r>
        <w:t>Appendix A: Links to other PPS and Environmental Protection Objectives Appendix B: Baseline data, targets and trends affecting Aberdeen City Appendix C: Areas likely to be significantly affected</w:t>
      </w:r>
    </w:p>
    <w:p w14:paraId="00D4D8DA" w14:textId="77777777" w:rsidR="00250D8C" w:rsidRDefault="00364FEF">
      <w:pPr>
        <w:spacing w:before="1" w:line="480" w:lineRule="auto"/>
        <w:ind w:left="500" w:right="4995"/>
        <w:rPr>
          <w:b/>
          <w:sz w:val="24"/>
        </w:rPr>
      </w:pPr>
      <w:r>
        <w:rPr>
          <w:b/>
          <w:sz w:val="24"/>
        </w:rPr>
        <w:t>Appendix D: Full Assessment Tables Appendix E: Cumulative Effect Assessment Appendix F: Compatibility Assessment</w:t>
      </w:r>
    </w:p>
    <w:p w14:paraId="00D4D8DB" w14:textId="77777777" w:rsidR="00250D8C" w:rsidRDefault="00250D8C">
      <w:pPr>
        <w:spacing w:line="480" w:lineRule="auto"/>
        <w:rPr>
          <w:sz w:val="24"/>
        </w:rPr>
        <w:sectPr w:rsidR="00250D8C">
          <w:headerReference w:type="default" r:id="rId19"/>
          <w:footerReference w:type="default" r:id="rId20"/>
          <w:pgSz w:w="11910" w:h="16840"/>
          <w:pgMar w:top="1440" w:right="480" w:bottom="1260" w:left="940" w:header="1138" w:footer="1060" w:gutter="0"/>
          <w:pgNumType w:start="2"/>
          <w:cols w:space="720"/>
        </w:sectPr>
      </w:pPr>
    </w:p>
    <w:p w14:paraId="00D4D8DC" w14:textId="77777777" w:rsidR="00250D8C" w:rsidRDefault="00250D8C">
      <w:pPr>
        <w:pStyle w:val="BodyText"/>
        <w:rPr>
          <w:b/>
          <w:sz w:val="16"/>
        </w:rPr>
      </w:pPr>
    </w:p>
    <w:p w14:paraId="00D4D8DD" w14:textId="77777777" w:rsidR="00250D8C" w:rsidRDefault="00364FEF">
      <w:pPr>
        <w:spacing w:before="93"/>
        <w:ind w:left="500"/>
        <w:rPr>
          <w:b/>
          <w:sz w:val="24"/>
        </w:rPr>
      </w:pPr>
      <w:r>
        <w:rPr>
          <w:b/>
          <w:sz w:val="24"/>
          <w:u w:val="thick"/>
        </w:rPr>
        <w:t>Introduction</w:t>
      </w:r>
    </w:p>
    <w:p w14:paraId="00D4D8DE" w14:textId="77777777" w:rsidR="00250D8C" w:rsidRDefault="00250D8C">
      <w:pPr>
        <w:pStyle w:val="BodyText"/>
        <w:spacing w:before="11"/>
        <w:rPr>
          <w:b/>
          <w:sz w:val="15"/>
        </w:rPr>
      </w:pPr>
    </w:p>
    <w:p w14:paraId="00D4D8DF" w14:textId="77777777" w:rsidR="00250D8C" w:rsidRDefault="00364FEF">
      <w:pPr>
        <w:pStyle w:val="BodyText"/>
        <w:spacing w:before="92"/>
        <w:ind w:left="500" w:right="368"/>
        <w:jc w:val="both"/>
      </w:pPr>
      <w:r>
        <w:t>In accordance with the Environmental Assessment (Scotland) Act 2005, Aberdeen City Council is carrying out a Strategic Environmental Assessment (SEA) of the refresh of the Aberdeen Local Transport Strategy (LTS) and its accompanying Action and Delivery Plan.</w:t>
      </w:r>
    </w:p>
    <w:p w14:paraId="00D4D8E0" w14:textId="77777777" w:rsidR="00250D8C" w:rsidRDefault="00250D8C">
      <w:pPr>
        <w:pStyle w:val="BodyText"/>
      </w:pPr>
    </w:p>
    <w:p w14:paraId="00D4D8E1" w14:textId="77777777" w:rsidR="00250D8C" w:rsidRDefault="00364FEF">
      <w:pPr>
        <w:pStyle w:val="BodyText"/>
        <w:spacing w:line="242" w:lineRule="auto"/>
        <w:ind w:left="500"/>
      </w:pPr>
      <w:bookmarkStart w:id="0" w:name="SEA_is_a_systematic_method_for_consideri"/>
      <w:bookmarkEnd w:id="0"/>
      <w:r>
        <w:t>SEA is a systematic method for considering the likely environmental effects of Plans, Programmes and Strategies (PPS). It aims to:</w:t>
      </w:r>
    </w:p>
    <w:p w14:paraId="00D4D8E2" w14:textId="77777777" w:rsidR="00250D8C" w:rsidRDefault="00364FEF" w:rsidP="00450C6B">
      <w:pPr>
        <w:pStyle w:val="ListParagraph"/>
        <w:numPr>
          <w:ilvl w:val="2"/>
          <w:numId w:val="30"/>
        </w:numPr>
        <w:tabs>
          <w:tab w:val="left" w:pos="1219"/>
          <w:tab w:val="left" w:pos="1220"/>
        </w:tabs>
        <w:spacing w:before="75" w:line="293" w:lineRule="exact"/>
        <w:rPr>
          <w:sz w:val="24"/>
        </w:rPr>
      </w:pPr>
      <w:r w:rsidRPr="00DAE66F">
        <w:rPr>
          <w:sz w:val="24"/>
          <w:szCs w:val="24"/>
        </w:rPr>
        <w:t>Integrate environmental factors into PPS preparation and</w:t>
      </w:r>
      <w:r w:rsidRPr="00DAE66F">
        <w:rPr>
          <w:spacing w:val="-15"/>
          <w:sz w:val="24"/>
          <w:szCs w:val="24"/>
        </w:rPr>
        <w:t xml:space="preserve"> </w:t>
      </w:r>
      <w:r w:rsidRPr="00DAE66F">
        <w:rPr>
          <w:sz w:val="24"/>
          <w:szCs w:val="24"/>
        </w:rPr>
        <w:t>decision-making;</w:t>
      </w:r>
    </w:p>
    <w:p w14:paraId="00D4D8E3" w14:textId="77777777" w:rsidR="00250D8C" w:rsidRDefault="00364FEF" w:rsidP="00450C6B">
      <w:pPr>
        <w:pStyle w:val="ListParagraph"/>
        <w:numPr>
          <w:ilvl w:val="2"/>
          <w:numId w:val="30"/>
        </w:numPr>
        <w:tabs>
          <w:tab w:val="left" w:pos="1219"/>
          <w:tab w:val="left" w:pos="1220"/>
        </w:tabs>
        <w:spacing w:line="292" w:lineRule="exact"/>
        <w:rPr>
          <w:sz w:val="24"/>
        </w:rPr>
      </w:pPr>
      <w:r w:rsidRPr="00DAE66F">
        <w:rPr>
          <w:sz w:val="24"/>
          <w:szCs w:val="24"/>
        </w:rPr>
        <w:t>Improve PPS and enhance environmental</w:t>
      </w:r>
      <w:r w:rsidRPr="00DAE66F">
        <w:rPr>
          <w:spacing w:val="-5"/>
          <w:sz w:val="24"/>
          <w:szCs w:val="24"/>
        </w:rPr>
        <w:t xml:space="preserve"> </w:t>
      </w:r>
      <w:r w:rsidRPr="00DAE66F">
        <w:rPr>
          <w:sz w:val="24"/>
          <w:szCs w:val="24"/>
        </w:rPr>
        <w:t>protection;</w:t>
      </w:r>
    </w:p>
    <w:p w14:paraId="00D4D8E4" w14:textId="77777777" w:rsidR="00250D8C" w:rsidRDefault="00364FEF" w:rsidP="00450C6B">
      <w:pPr>
        <w:pStyle w:val="ListParagraph"/>
        <w:numPr>
          <w:ilvl w:val="2"/>
          <w:numId w:val="30"/>
        </w:numPr>
        <w:tabs>
          <w:tab w:val="left" w:pos="1219"/>
          <w:tab w:val="left" w:pos="1220"/>
        </w:tabs>
        <w:spacing w:line="292" w:lineRule="exact"/>
        <w:rPr>
          <w:sz w:val="24"/>
        </w:rPr>
      </w:pPr>
      <w:r w:rsidRPr="00DAE66F">
        <w:rPr>
          <w:sz w:val="24"/>
          <w:szCs w:val="24"/>
        </w:rPr>
        <w:t>Increase public participation in decision-making;</w:t>
      </w:r>
      <w:r w:rsidRPr="00DAE66F">
        <w:rPr>
          <w:spacing w:val="-1"/>
          <w:sz w:val="24"/>
          <w:szCs w:val="24"/>
        </w:rPr>
        <w:t xml:space="preserve"> </w:t>
      </w:r>
      <w:r w:rsidRPr="00DAE66F">
        <w:rPr>
          <w:sz w:val="24"/>
          <w:szCs w:val="24"/>
        </w:rPr>
        <w:t>and</w:t>
      </w:r>
    </w:p>
    <w:p w14:paraId="00D4D8E5" w14:textId="77777777" w:rsidR="00250D8C" w:rsidRDefault="00364FEF" w:rsidP="00450C6B">
      <w:pPr>
        <w:pStyle w:val="ListParagraph"/>
        <w:numPr>
          <w:ilvl w:val="2"/>
          <w:numId w:val="30"/>
        </w:numPr>
        <w:tabs>
          <w:tab w:val="left" w:pos="1219"/>
          <w:tab w:val="left" w:pos="1220"/>
        </w:tabs>
        <w:spacing w:line="293" w:lineRule="exact"/>
        <w:rPr>
          <w:sz w:val="24"/>
        </w:rPr>
      </w:pPr>
      <w:r w:rsidRPr="00DAE66F">
        <w:rPr>
          <w:sz w:val="24"/>
          <w:szCs w:val="24"/>
        </w:rPr>
        <w:t>Facilitate openness and transparency of</w:t>
      </w:r>
      <w:r w:rsidRPr="00DAE66F">
        <w:rPr>
          <w:spacing w:val="-4"/>
          <w:sz w:val="24"/>
          <w:szCs w:val="24"/>
        </w:rPr>
        <w:t xml:space="preserve"> </w:t>
      </w:r>
      <w:r w:rsidRPr="00DAE66F">
        <w:rPr>
          <w:sz w:val="24"/>
          <w:szCs w:val="24"/>
        </w:rPr>
        <w:t>decision-making.</w:t>
      </w:r>
    </w:p>
    <w:p w14:paraId="00D4D8E6" w14:textId="77777777" w:rsidR="00250D8C" w:rsidRDefault="00364FEF">
      <w:pPr>
        <w:pStyle w:val="BodyText"/>
        <w:spacing w:before="180"/>
        <w:ind w:left="500"/>
      </w:pPr>
      <w:r>
        <w:t>The key stages of the SEA process are:</w:t>
      </w:r>
    </w:p>
    <w:p w14:paraId="00D4D8E7" w14:textId="77777777" w:rsidR="00250D8C" w:rsidRDefault="00364FEF" w:rsidP="00450C6B">
      <w:pPr>
        <w:pStyle w:val="ListParagraph"/>
        <w:numPr>
          <w:ilvl w:val="2"/>
          <w:numId w:val="30"/>
        </w:numPr>
        <w:tabs>
          <w:tab w:val="left" w:pos="1219"/>
          <w:tab w:val="left" w:pos="1220"/>
          <w:tab w:val="left" w:pos="2595"/>
          <w:tab w:val="left" w:pos="2943"/>
          <w:tab w:val="left" w:pos="4450"/>
          <w:tab w:val="left" w:pos="5518"/>
          <w:tab w:val="left" w:pos="6065"/>
          <w:tab w:val="left" w:pos="6761"/>
          <w:tab w:val="left" w:pos="7147"/>
          <w:tab w:val="left" w:pos="7894"/>
          <w:tab w:val="left" w:pos="8311"/>
          <w:tab w:val="left" w:pos="9046"/>
        </w:tabs>
        <w:spacing w:before="1"/>
        <w:ind w:right="367"/>
        <w:rPr>
          <w:sz w:val="24"/>
        </w:rPr>
      </w:pPr>
      <w:r w:rsidRPr="00DAE66F">
        <w:rPr>
          <w:b/>
          <w:sz w:val="24"/>
          <w:szCs w:val="24"/>
        </w:rPr>
        <w:t>Screening</w:t>
      </w:r>
      <w:r>
        <w:rPr>
          <w:b/>
          <w:sz w:val="24"/>
        </w:rPr>
        <w:tab/>
      </w:r>
      <w:r w:rsidRPr="00DAE66F">
        <w:rPr>
          <w:sz w:val="24"/>
          <w:szCs w:val="24"/>
        </w:rPr>
        <w:t>–</w:t>
      </w:r>
      <w:r>
        <w:rPr>
          <w:sz w:val="24"/>
        </w:rPr>
        <w:tab/>
      </w:r>
      <w:r w:rsidRPr="00DAE66F">
        <w:rPr>
          <w:sz w:val="24"/>
          <w:szCs w:val="24"/>
        </w:rPr>
        <w:t>Determining</w:t>
      </w:r>
      <w:r>
        <w:rPr>
          <w:sz w:val="24"/>
        </w:rPr>
        <w:tab/>
      </w:r>
      <w:r w:rsidRPr="00DAE66F">
        <w:rPr>
          <w:sz w:val="24"/>
          <w:szCs w:val="24"/>
        </w:rPr>
        <w:t>whether</w:t>
      </w:r>
      <w:r>
        <w:rPr>
          <w:sz w:val="24"/>
        </w:rPr>
        <w:tab/>
      </w:r>
      <w:r w:rsidRPr="00DAE66F">
        <w:rPr>
          <w:sz w:val="24"/>
          <w:szCs w:val="24"/>
        </w:rPr>
        <w:t>the</w:t>
      </w:r>
      <w:r>
        <w:rPr>
          <w:sz w:val="24"/>
        </w:rPr>
        <w:tab/>
      </w:r>
      <w:r w:rsidRPr="00DAE66F">
        <w:rPr>
          <w:sz w:val="24"/>
          <w:szCs w:val="24"/>
        </w:rPr>
        <w:t>PPS</w:t>
      </w:r>
      <w:r>
        <w:rPr>
          <w:sz w:val="24"/>
        </w:rPr>
        <w:tab/>
      </w:r>
      <w:r w:rsidRPr="00DAE66F">
        <w:rPr>
          <w:sz w:val="24"/>
          <w:szCs w:val="24"/>
        </w:rPr>
        <w:t>is</w:t>
      </w:r>
      <w:r>
        <w:rPr>
          <w:sz w:val="24"/>
        </w:rPr>
        <w:tab/>
      </w:r>
      <w:r w:rsidRPr="00DAE66F">
        <w:rPr>
          <w:sz w:val="24"/>
          <w:szCs w:val="24"/>
        </w:rPr>
        <w:t>likely</w:t>
      </w:r>
      <w:r>
        <w:rPr>
          <w:sz w:val="24"/>
        </w:rPr>
        <w:tab/>
      </w:r>
      <w:r w:rsidRPr="00DAE66F">
        <w:rPr>
          <w:sz w:val="24"/>
          <w:szCs w:val="24"/>
        </w:rPr>
        <w:t>to</w:t>
      </w:r>
      <w:r>
        <w:rPr>
          <w:sz w:val="24"/>
        </w:rPr>
        <w:tab/>
      </w:r>
      <w:r w:rsidRPr="00DAE66F">
        <w:rPr>
          <w:sz w:val="24"/>
          <w:szCs w:val="24"/>
        </w:rPr>
        <w:t>have</w:t>
      </w:r>
      <w:r>
        <w:rPr>
          <w:sz w:val="24"/>
        </w:rPr>
        <w:tab/>
      </w:r>
      <w:r w:rsidRPr="00DAE66F">
        <w:rPr>
          <w:sz w:val="24"/>
          <w:szCs w:val="24"/>
        </w:rPr>
        <w:t>significant environmental effects and whether SEA is</w:t>
      </w:r>
      <w:r w:rsidRPr="00DAE66F">
        <w:rPr>
          <w:spacing w:val="-7"/>
          <w:sz w:val="24"/>
          <w:szCs w:val="24"/>
        </w:rPr>
        <w:t xml:space="preserve"> </w:t>
      </w:r>
      <w:r w:rsidRPr="00DAE66F">
        <w:rPr>
          <w:sz w:val="24"/>
          <w:szCs w:val="24"/>
        </w:rPr>
        <w:t>required;</w:t>
      </w:r>
    </w:p>
    <w:p w14:paraId="00D4D8E8" w14:textId="3A46C34D" w:rsidR="00250D8C" w:rsidRDefault="00364FEF" w:rsidP="00450C6B">
      <w:pPr>
        <w:pStyle w:val="ListParagraph"/>
        <w:numPr>
          <w:ilvl w:val="2"/>
          <w:numId w:val="30"/>
        </w:numPr>
        <w:tabs>
          <w:tab w:val="left" w:pos="1219"/>
          <w:tab w:val="left" w:pos="1220"/>
        </w:tabs>
        <w:ind w:right="369"/>
        <w:rPr>
          <w:sz w:val="24"/>
        </w:rPr>
      </w:pPr>
      <w:r w:rsidRPr="00DAE66F">
        <w:rPr>
          <w:b/>
          <w:sz w:val="24"/>
          <w:szCs w:val="24"/>
        </w:rPr>
        <w:t xml:space="preserve">Scoping </w:t>
      </w:r>
      <w:r w:rsidRPr="00DAE66F">
        <w:rPr>
          <w:sz w:val="24"/>
          <w:szCs w:val="24"/>
        </w:rPr>
        <w:t>– Deciding on the scope and level of detail to be included in the Environmental Report and the period for</w:t>
      </w:r>
      <w:r w:rsidRPr="00DAE66F">
        <w:rPr>
          <w:spacing w:val="-9"/>
          <w:sz w:val="24"/>
          <w:szCs w:val="24"/>
        </w:rPr>
        <w:t xml:space="preserve"> </w:t>
      </w:r>
      <w:r w:rsidRPr="00DAE66F">
        <w:rPr>
          <w:sz w:val="24"/>
          <w:szCs w:val="24"/>
        </w:rPr>
        <w:t>consultation;</w:t>
      </w:r>
    </w:p>
    <w:p w14:paraId="00D4D8E9" w14:textId="77777777" w:rsidR="00250D8C" w:rsidRDefault="00364FEF" w:rsidP="00450C6B">
      <w:pPr>
        <w:pStyle w:val="ListParagraph"/>
        <w:numPr>
          <w:ilvl w:val="2"/>
          <w:numId w:val="30"/>
        </w:numPr>
        <w:tabs>
          <w:tab w:val="left" w:pos="1219"/>
          <w:tab w:val="left" w:pos="1220"/>
        </w:tabs>
        <w:ind w:right="368"/>
        <w:rPr>
          <w:sz w:val="24"/>
        </w:rPr>
      </w:pPr>
      <w:r w:rsidRPr="00DAE66F">
        <w:rPr>
          <w:b/>
          <w:sz w:val="24"/>
          <w:szCs w:val="24"/>
        </w:rPr>
        <w:t xml:space="preserve">Environmental Report </w:t>
      </w:r>
      <w:r w:rsidRPr="00DAE66F">
        <w:rPr>
          <w:sz w:val="24"/>
          <w:szCs w:val="24"/>
        </w:rPr>
        <w:t>– Publishing and consulting upon an Environmental Report relating to the plan and its anticipated environmental</w:t>
      </w:r>
      <w:r w:rsidRPr="00DAE66F">
        <w:rPr>
          <w:spacing w:val="-7"/>
          <w:sz w:val="24"/>
          <w:szCs w:val="24"/>
        </w:rPr>
        <w:t xml:space="preserve"> </w:t>
      </w:r>
      <w:r w:rsidRPr="00DAE66F">
        <w:rPr>
          <w:sz w:val="24"/>
          <w:szCs w:val="24"/>
        </w:rPr>
        <w:t>effects;</w:t>
      </w:r>
    </w:p>
    <w:p w14:paraId="00D4D8EA" w14:textId="77777777" w:rsidR="00250D8C" w:rsidRDefault="00364FEF" w:rsidP="00450C6B">
      <w:pPr>
        <w:pStyle w:val="ListParagraph"/>
        <w:numPr>
          <w:ilvl w:val="2"/>
          <w:numId w:val="30"/>
        </w:numPr>
        <w:tabs>
          <w:tab w:val="left" w:pos="1220"/>
        </w:tabs>
        <w:spacing w:line="237" w:lineRule="auto"/>
        <w:ind w:right="368"/>
        <w:jc w:val="both"/>
        <w:rPr>
          <w:sz w:val="24"/>
        </w:rPr>
      </w:pPr>
      <w:r w:rsidRPr="00DAE66F">
        <w:rPr>
          <w:b/>
          <w:sz w:val="24"/>
          <w:szCs w:val="24"/>
        </w:rPr>
        <w:t xml:space="preserve">Adoption </w:t>
      </w:r>
      <w:r w:rsidRPr="00DAE66F">
        <w:rPr>
          <w:sz w:val="24"/>
          <w:szCs w:val="24"/>
        </w:rPr>
        <w:t>– Providing information on the adopted plan, including how consultation outcomes have been taken into account, and identifying a monitoring framework; and</w:t>
      </w:r>
    </w:p>
    <w:p w14:paraId="00D4D8EB" w14:textId="77777777" w:rsidR="00250D8C" w:rsidRDefault="00364FEF" w:rsidP="00450C6B">
      <w:pPr>
        <w:pStyle w:val="ListParagraph"/>
        <w:numPr>
          <w:ilvl w:val="2"/>
          <w:numId w:val="30"/>
        </w:numPr>
        <w:tabs>
          <w:tab w:val="left" w:pos="1220"/>
        </w:tabs>
        <w:spacing w:before="1"/>
        <w:ind w:right="368"/>
        <w:jc w:val="both"/>
        <w:rPr>
          <w:sz w:val="24"/>
        </w:rPr>
      </w:pPr>
      <w:r w:rsidRPr="00DAE66F">
        <w:rPr>
          <w:b/>
          <w:sz w:val="24"/>
          <w:szCs w:val="24"/>
        </w:rPr>
        <w:t xml:space="preserve">Monitoring </w:t>
      </w:r>
      <w:r w:rsidRPr="00DAE66F">
        <w:rPr>
          <w:sz w:val="24"/>
          <w:szCs w:val="24"/>
        </w:rPr>
        <w:t>– Monitoring significant environmental effects and taking appropriate remedial action for any unforeseen</w:t>
      </w:r>
      <w:r w:rsidRPr="00DAE66F">
        <w:rPr>
          <w:spacing w:val="-5"/>
          <w:sz w:val="24"/>
          <w:szCs w:val="24"/>
        </w:rPr>
        <w:t xml:space="preserve"> </w:t>
      </w:r>
      <w:r w:rsidRPr="00DAE66F">
        <w:rPr>
          <w:sz w:val="24"/>
          <w:szCs w:val="24"/>
        </w:rPr>
        <w:t>effects.</w:t>
      </w:r>
    </w:p>
    <w:p w14:paraId="00D4D8EC" w14:textId="77777777" w:rsidR="00250D8C" w:rsidRDefault="00250D8C">
      <w:pPr>
        <w:pStyle w:val="BodyText"/>
        <w:spacing w:before="10"/>
        <w:rPr>
          <w:sz w:val="23"/>
        </w:rPr>
      </w:pPr>
    </w:p>
    <w:p w14:paraId="00D4D8ED" w14:textId="5DEF5A5F" w:rsidR="00250D8C" w:rsidRDefault="00364FEF">
      <w:pPr>
        <w:pStyle w:val="BodyText"/>
        <w:ind w:left="500" w:right="411"/>
      </w:pPr>
      <w:r>
        <w:t>This document therefore forms the Environmental Report for the Aberdeen Local Transport Strategy</w:t>
      </w:r>
      <w:r w:rsidR="00B24F8E">
        <w:t xml:space="preserve"> (2023-2030)</w:t>
      </w:r>
      <w:r>
        <w:t>. The purpose of the Report is to:</w:t>
      </w:r>
    </w:p>
    <w:p w14:paraId="00D4D8EE" w14:textId="77777777" w:rsidR="00250D8C" w:rsidRDefault="00364FEF" w:rsidP="00450C6B">
      <w:pPr>
        <w:pStyle w:val="ListParagraph"/>
        <w:numPr>
          <w:ilvl w:val="2"/>
          <w:numId w:val="30"/>
        </w:numPr>
        <w:tabs>
          <w:tab w:val="left" w:pos="1219"/>
          <w:tab w:val="left" w:pos="1220"/>
        </w:tabs>
        <w:spacing w:before="1" w:line="293" w:lineRule="exact"/>
        <w:rPr>
          <w:sz w:val="24"/>
        </w:rPr>
      </w:pPr>
      <w:r w:rsidRPr="00DAE66F">
        <w:rPr>
          <w:sz w:val="24"/>
          <w:szCs w:val="24"/>
        </w:rPr>
        <w:t>provide information on the LTS;</w:t>
      </w:r>
      <w:r w:rsidRPr="00DAE66F">
        <w:rPr>
          <w:spacing w:val="-7"/>
          <w:sz w:val="24"/>
          <w:szCs w:val="24"/>
        </w:rPr>
        <w:t xml:space="preserve"> </w:t>
      </w:r>
      <w:r w:rsidRPr="00DAE66F">
        <w:rPr>
          <w:sz w:val="24"/>
          <w:szCs w:val="24"/>
        </w:rPr>
        <w:t>and</w:t>
      </w:r>
    </w:p>
    <w:p w14:paraId="00D4D8EF" w14:textId="77777777" w:rsidR="00250D8C" w:rsidRDefault="00364FEF" w:rsidP="00450C6B">
      <w:pPr>
        <w:pStyle w:val="ListParagraph"/>
        <w:numPr>
          <w:ilvl w:val="2"/>
          <w:numId w:val="30"/>
        </w:numPr>
        <w:tabs>
          <w:tab w:val="left" w:pos="1219"/>
          <w:tab w:val="left" w:pos="1220"/>
        </w:tabs>
        <w:spacing w:before="4" w:line="235" w:lineRule="auto"/>
        <w:ind w:right="368"/>
        <w:rPr>
          <w:sz w:val="24"/>
        </w:rPr>
      </w:pPr>
      <w:r w:rsidRPr="00DAE66F">
        <w:rPr>
          <w:sz w:val="24"/>
          <w:szCs w:val="24"/>
        </w:rPr>
        <w:t>identify, describe and evaluate the likely significant effects of the LTS and its reasonable</w:t>
      </w:r>
      <w:r w:rsidRPr="00DAE66F">
        <w:rPr>
          <w:spacing w:val="-2"/>
          <w:sz w:val="24"/>
          <w:szCs w:val="24"/>
        </w:rPr>
        <w:t xml:space="preserve"> </w:t>
      </w:r>
      <w:r w:rsidRPr="00DAE66F">
        <w:rPr>
          <w:sz w:val="24"/>
          <w:szCs w:val="24"/>
        </w:rPr>
        <w:t>alternatives.</w:t>
      </w:r>
    </w:p>
    <w:p w14:paraId="00D4D8F0" w14:textId="77777777" w:rsidR="00250D8C" w:rsidRDefault="00250D8C">
      <w:pPr>
        <w:pStyle w:val="BodyText"/>
        <w:spacing w:before="2"/>
      </w:pPr>
    </w:p>
    <w:p w14:paraId="00D4D8F1" w14:textId="1A4FB757" w:rsidR="00250D8C" w:rsidRDefault="00364FEF">
      <w:pPr>
        <w:pStyle w:val="BodyText"/>
        <w:ind w:left="500" w:right="367"/>
        <w:jc w:val="both"/>
      </w:pPr>
      <w:r>
        <w:t xml:space="preserve">The Report takes into account responses received by the consultation authorities - Historic Scotland, SEPA (Scottish Environment Protection Agency) and SNH (Scottish Natural Heritage) – during the Scoping stage of the SEA process and during consultation on the draft Environmental </w:t>
      </w:r>
      <w:r w:rsidR="00035BC5">
        <w:t>Report and</w:t>
      </w:r>
      <w:r>
        <w:t xml:space="preserve"> provides an objective account of the anticipated environmental effects of implementing the LTS.</w:t>
      </w:r>
    </w:p>
    <w:p w14:paraId="00D4D8F2" w14:textId="77777777" w:rsidR="00250D8C" w:rsidRDefault="00250D8C">
      <w:pPr>
        <w:pStyle w:val="BodyText"/>
      </w:pPr>
    </w:p>
    <w:p w14:paraId="00D4D8F3" w14:textId="77777777" w:rsidR="00250D8C" w:rsidRDefault="00364FEF">
      <w:pPr>
        <w:ind w:left="500"/>
        <w:rPr>
          <w:b/>
          <w:sz w:val="24"/>
        </w:rPr>
      </w:pPr>
      <w:r>
        <w:rPr>
          <w:b/>
          <w:sz w:val="24"/>
          <w:u w:val="thick"/>
        </w:rPr>
        <w:t>Purpose of the LTS</w:t>
      </w:r>
    </w:p>
    <w:p w14:paraId="00D4D8F4" w14:textId="77777777" w:rsidR="00250D8C" w:rsidRDefault="00250D8C">
      <w:pPr>
        <w:pStyle w:val="BodyText"/>
        <w:rPr>
          <w:b/>
          <w:sz w:val="16"/>
        </w:rPr>
      </w:pPr>
    </w:p>
    <w:p w14:paraId="00D4D8F5" w14:textId="290293A4" w:rsidR="00250D8C" w:rsidRDefault="00364FEF">
      <w:pPr>
        <w:pStyle w:val="BodyText"/>
        <w:spacing w:before="92"/>
        <w:ind w:left="499" w:right="372"/>
        <w:jc w:val="both"/>
      </w:pPr>
      <w:r>
        <w:t>The refreshed LTS covers the period 20</w:t>
      </w:r>
      <w:r w:rsidR="0052632E">
        <w:t>2</w:t>
      </w:r>
      <w:r w:rsidR="00FA5A83">
        <w:t>3</w:t>
      </w:r>
      <w:r>
        <w:t>-20</w:t>
      </w:r>
      <w:r w:rsidR="0052632E">
        <w:t>30</w:t>
      </w:r>
      <w:r>
        <w:t xml:space="preserve"> and sets a vision, </w:t>
      </w:r>
      <w:r w:rsidR="00085FA3">
        <w:t>objectives</w:t>
      </w:r>
      <w:r>
        <w:t xml:space="preserve">, desired outcomes and </w:t>
      </w:r>
      <w:r w:rsidR="00085FA3">
        <w:t>actions</w:t>
      </w:r>
      <w:r>
        <w:t xml:space="preserve"> for transport in</w:t>
      </w:r>
      <w:r>
        <w:rPr>
          <w:spacing w:val="-6"/>
        </w:rPr>
        <w:t xml:space="preserve"> </w:t>
      </w:r>
      <w:r>
        <w:t>Aberdeen.</w:t>
      </w:r>
    </w:p>
    <w:p w14:paraId="00D4D8F6" w14:textId="77777777" w:rsidR="00250D8C" w:rsidRDefault="00250D8C">
      <w:pPr>
        <w:pStyle w:val="BodyText"/>
        <w:spacing w:before="9"/>
        <w:rPr>
          <w:sz w:val="23"/>
        </w:rPr>
      </w:pPr>
    </w:p>
    <w:p w14:paraId="61E11069" w14:textId="2E19CD04" w:rsidR="003C0DA3" w:rsidRDefault="00DD5B87">
      <w:pPr>
        <w:ind w:left="500" w:right="368"/>
        <w:jc w:val="both"/>
        <w:rPr>
          <w:sz w:val="24"/>
        </w:rPr>
      </w:pPr>
      <w:r w:rsidRPr="00DD5B87">
        <w:rPr>
          <w:sz w:val="24"/>
        </w:rPr>
        <w:t>The LTS has a vision to develop “A safe, resilient, high-quality transport system that is accessible to all, supports a vibrant economy, facilitates healthy living and minimises the impact on our environment. Aberdeen's transport network should encourage people to live in, work in and visit our City.”</w:t>
      </w:r>
    </w:p>
    <w:p w14:paraId="206DACCD" w14:textId="77777777" w:rsidR="0023226D" w:rsidRDefault="0023226D">
      <w:pPr>
        <w:ind w:left="500" w:right="368"/>
        <w:jc w:val="both"/>
        <w:rPr>
          <w:i/>
          <w:iCs/>
          <w:sz w:val="24"/>
          <w:szCs w:val="24"/>
        </w:rPr>
      </w:pPr>
    </w:p>
    <w:p w14:paraId="78626ED7" w14:textId="25A8040F" w:rsidR="00A74238" w:rsidRPr="003C0DA3" w:rsidRDefault="00A74238" w:rsidP="003C0DA3">
      <w:pPr>
        <w:ind w:left="500" w:right="368"/>
        <w:jc w:val="both"/>
        <w:rPr>
          <w:sz w:val="24"/>
        </w:rPr>
      </w:pPr>
      <w:r w:rsidRPr="00A74238">
        <w:rPr>
          <w:sz w:val="24"/>
          <w:szCs w:val="24"/>
        </w:rPr>
        <w:t>To best deliver the vision, the eight TPOs, set as part of the STAG-based appraisal process, were carried forward into the main strategy. These are listed below;</w:t>
      </w:r>
    </w:p>
    <w:p w14:paraId="734326D0" w14:textId="77777777" w:rsidR="00A74238" w:rsidRPr="00A74238" w:rsidRDefault="00A74238" w:rsidP="00A74238">
      <w:pPr>
        <w:tabs>
          <w:tab w:val="left" w:pos="1220"/>
        </w:tabs>
        <w:spacing w:before="26"/>
        <w:rPr>
          <w:sz w:val="24"/>
          <w:szCs w:val="24"/>
        </w:rPr>
      </w:pPr>
      <w:r w:rsidRPr="00A74238">
        <w:rPr>
          <w:sz w:val="24"/>
          <w:szCs w:val="24"/>
        </w:rPr>
        <w:t xml:space="preserve"> </w:t>
      </w:r>
    </w:p>
    <w:p w14:paraId="37114B84" w14:textId="77777777" w:rsidR="00B22E8A" w:rsidRPr="00B22E8A" w:rsidRDefault="00B22E8A" w:rsidP="00B22E8A">
      <w:pPr>
        <w:pStyle w:val="ListParagraph"/>
        <w:numPr>
          <w:ilvl w:val="0"/>
          <w:numId w:val="57"/>
        </w:numPr>
        <w:tabs>
          <w:tab w:val="left" w:pos="1220"/>
        </w:tabs>
        <w:spacing w:before="26"/>
        <w:rPr>
          <w:sz w:val="24"/>
          <w:szCs w:val="24"/>
        </w:rPr>
      </w:pPr>
      <w:r w:rsidRPr="00B22E8A">
        <w:rPr>
          <w:sz w:val="24"/>
          <w:szCs w:val="24"/>
        </w:rPr>
        <w:lastRenderedPageBreak/>
        <w:t>TPO1 – Climate and Environment - Reduce the negative impact of transport on the climate and the environment in Aberdeen</w:t>
      </w:r>
    </w:p>
    <w:p w14:paraId="2D8ADE79" w14:textId="77777777" w:rsidR="00B22E8A" w:rsidRPr="00B22E8A" w:rsidRDefault="00B22E8A" w:rsidP="00B22E8A">
      <w:pPr>
        <w:pStyle w:val="ListParagraph"/>
        <w:numPr>
          <w:ilvl w:val="0"/>
          <w:numId w:val="57"/>
        </w:numPr>
        <w:tabs>
          <w:tab w:val="left" w:pos="1220"/>
        </w:tabs>
        <w:spacing w:before="26"/>
        <w:rPr>
          <w:sz w:val="24"/>
          <w:szCs w:val="24"/>
        </w:rPr>
      </w:pPr>
      <w:r w:rsidRPr="00B22E8A">
        <w:rPr>
          <w:sz w:val="24"/>
          <w:szCs w:val="24"/>
        </w:rPr>
        <w:t xml:space="preserve">TPO2 – Health – Improve transport opportunities in Aberdeen that help enable and promote healthy lives and give access to healthcare </w:t>
      </w:r>
    </w:p>
    <w:p w14:paraId="4385816D" w14:textId="77777777" w:rsidR="00B22E8A" w:rsidRPr="00B22E8A" w:rsidRDefault="00B22E8A" w:rsidP="00B22E8A">
      <w:pPr>
        <w:pStyle w:val="ListParagraph"/>
        <w:numPr>
          <w:ilvl w:val="0"/>
          <w:numId w:val="57"/>
        </w:numPr>
        <w:tabs>
          <w:tab w:val="left" w:pos="1220"/>
        </w:tabs>
        <w:spacing w:before="26"/>
        <w:rPr>
          <w:sz w:val="24"/>
          <w:szCs w:val="24"/>
        </w:rPr>
      </w:pPr>
      <w:r w:rsidRPr="00B22E8A">
        <w:rPr>
          <w:sz w:val="24"/>
          <w:szCs w:val="24"/>
        </w:rPr>
        <w:t xml:space="preserve">TPO3 - Safety – Improve the safety of the Aberdeen transport network and reduce safety issues for users.  </w:t>
      </w:r>
    </w:p>
    <w:p w14:paraId="73C318A6" w14:textId="77777777" w:rsidR="00B22E8A" w:rsidRPr="00B22E8A" w:rsidRDefault="00B22E8A" w:rsidP="00B22E8A">
      <w:pPr>
        <w:pStyle w:val="ListParagraph"/>
        <w:numPr>
          <w:ilvl w:val="0"/>
          <w:numId w:val="57"/>
        </w:numPr>
        <w:tabs>
          <w:tab w:val="left" w:pos="1220"/>
        </w:tabs>
        <w:spacing w:before="26"/>
        <w:rPr>
          <w:sz w:val="24"/>
          <w:szCs w:val="24"/>
        </w:rPr>
      </w:pPr>
      <w:r w:rsidRPr="00B22E8A">
        <w:rPr>
          <w:sz w:val="24"/>
          <w:szCs w:val="24"/>
        </w:rPr>
        <w:t xml:space="preserve">TPO4 - Economy - Ensure more efficient movement of people and goods across, into and from both Aberdeen city and the whole region. </w:t>
      </w:r>
    </w:p>
    <w:p w14:paraId="1E958148" w14:textId="77777777" w:rsidR="00B22E8A" w:rsidRPr="00B22E8A" w:rsidRDefault="00B22E8A" w:rsidP="00B22E8A">
      <w:pPr>
        <w:pStyle w:val="ListParagraph"/>
        <w:numPr>
          <w:ilvl w:val="0"/>
          <w:numId w:val="57"/>
        </w:numPr>
        <w:tabs>
          <w:tab w:val="left" w:pos="1220"/>
        </w:tabs>
        <w:spacing w:before="26"/>
        <w:rPr>
          <w:sz w:val="24"/>
          <w:szCs w:val="24"/>
        </w:rPr>
      </w:pPr>
      <w:r w:rsidRPr="00B22E8A">
        <w:rPr>
          <w:sz w:val="24"/>
          <w:szCs w:val="24"/>
        </w:rPr>
        <w:t xml:space="preserve">TPO5 - Accessibility/ inclusivity/ user-friendly – Improve the user-friendliness of the Aberdeen transport network, making it more accessible and inclusive </w:t>
      </w:r>
    </w:p>
    <w:p w14:paraId="688D6D10" w14:textId="77777777" w:rsidR="00B22E8A" w:rsidRPr="00B22E8A" w:rsidRDefault="00B22E8A" w:rsidP="00B22E8A">
      <w:pPr>
        <w:pStyle w:val="ListParagraph"/>
        <w:numPr>
          <w:ilvl w:val="0"/>
          <w:numId w:val="57"/>
        </w:numPr>
        <w:tabs>
          <w:tab w:val="left" w:pos="1220"/>
        </w:tabs>
        <w:spacing w:before="26"/>
        <w:rPr>
          <w:sz w:val="24"/>
          <w:szCs w:val="24"/>
        </w:rPr>
      </w:pPr>
      <w:r w:rsidRPr="00B22E8A">
        <w:rPr>
          <w:sz w:val="24"/>
          <w:szCs w:val="24"/>
        </w:rPr>
        <w:t xml:space="preserve">TPO6 - Resilience - Ensure the Aberdeen transport network is more resilient and can react to unplanned circumstances and extreme weather </w:t>
      </w:r>
    </w:p>
    <w:p w14:paraId="149DEAB6" w14:textId="77777777" w:rsidR="00B22E8A" w:rsidRPr="00B22E8A" w:rsidRDefault="00B22E8A" w:rsidP="00B22E8A">
      <w:pPr>
        <w:pStyle w:val="ListParagraph"/>
        <w:numPr>
          <w:ilvl w:val="0"/>
          <w:numId w:val="57"/>
        </w:numPr>
        <w:tabs>
          <w:tab w:val="left" w:pos="1220"/>
        </w:tabs>
        <w:spacing w:before="26"/>
        <w:rPr>
          <w:sz w:val="24"/>
          <w:szCs w:val="24"/>
        </w:rPr>
      </w:pPr>
      <w:r w:rsidRPr="00B22E8A">
        <w:rPr>
          <w:sz w:val="24"/>
          <w:szCs w:val="24"/>
        </w:rPr>
        <w:t xml:space="preserve">TPO7 – Technology – Ensure Aberdeen has a transport network that can better adapt to changes in technology and capitalises on existing technological opportunities.   </w:t>
      </w:r>
    </w:p>
    <w:p w14:paraId="0942112D" w14:textId="77777777" w:rsidR="00B22E8A" w:rsidRPr="00B22E8A" w:rsidRDefault="00B22E8A" w:rsidP="00B22E8A">
      <w:pPr>
        <w:pStyle w:val="ListParagraph"/>
        <w:numPr>
          <w:ilvl w:val="0"/>
          <w:numId w:val="57"/>
        </w:numPr>
        <w:tabs>
          <w:tab w:val="left" w:pos="1220"/>
        </w:tabs>
        <w:spacing w:before="26"/>
        <w:rPr>
          <w:sz w:val="24"/>
          <w:szCs w:val="24"/>
        </w:rPr>
      </w:pPr>
      <w:r w:rsidRPr="00B22E8A">
        <w:rPr>
          <w:sz w:val="24"/>
          <w:szCs w:val="24"/>
        </w:rPr>
        <w:t>TP08 – Modal shift – Reduce the need to travel and reduce dependency on the private car in Aberdeen</w:t>
      </w:r>
    </w:p>
    <w:p w14:paraId="1DBE401B" w14:textId="77777777" w:rsidR="000F40CA" w:rsidRPr="00FD7439" w:rsidRDefault="000F40CA" w:rsidP="00A74238">
      <w:pPr>
        <w:tabs>
          <w:tab w:val="left" w:pos="1220"/>
        </w:tabs>
        <w:spacing w:before="26"/>
        <w:rPr>
          <w:i/>
          <w:sz w:val="24"/>
        </w:rPr>
      </w:pPr>
    </w:p>
    <w:p w14:paraId="6CDBED6A" w14:textId="5A03AAEF" w:rsidR="00FD7439" w:rsidRPr="00FD7439" w:rsidRDefault="00FD7439" w:rsidP="008855D9">
      <w:pPr>
        <w:spacing w:after="160" w:line="259" w:lineRule="auto"/>
        <w:rPr>
          <w:sz w:val="24"/>
          <w:szCs w:val="24"/>
        </w:rPr>
      </w:pPr>
      <w:r w:rsidRPr="00FD7439">
        <w:rPr>
          <w:sz w:val="24"/>
          <w:szCs w:val="24"/>
        </w:rPr>
        <w:t xml:space="preserve">The LTS should achieve the following outcomes, shown in Table </w:t>
      </w:r>
      <w:r>
        <w:rPr>
          <w:sz w:val="24"/>
          <w:szCs w:val="24"/>
        </w:rPr>
        <w:t>1</w:t>
      </w:r>
      <w:r w:rsidRPr="00FD7439">
        <w:rPr>
          <w:sz w:val="24"/>
          <w:szCs w:val="24"/>
        </w:rPr>
        <w:t xml:space="preserve"> below, by 2030</w:t>
      </w:r>
    </w:p>
    <w:p w14:paraId="4C2FF1D2" w14:textId="5619894A" w:rsidR="00FD7439" w:rsidRDefault="00FD7439" w:rsidP="008855D9">
      <w:pPr>
        <w:spacing w:after="160" w:line="259" w:lineRule="auto"/>
        <w:rPr>
          <w:b/>
          <w:bCs/>
          <w:sz w:val="24"/>
          <w:szCs w:val="24"/>
        </w:rPr>
      </w:pPr>
      <w:r w:rsidRPr="00FD7439">
        <w:rPr>
          <w:b/>
          <w:bCs/>
          <w:sz w:val="24"/>
          <w:szCs w:val="24"/>
        </w:rPr>
        <w:t xml:space="preserve">Table </w:t>
      </w:r>
      <w:r w:rsidR="008855D9">
        <w:rPr>
          <w:b/>
          <w:bCs/>
          <w:sz w:val="24"/>
          <w:szCs w:val="24"/>
        </w:rPr>
        <w:t>1</w:t>
      </w:r>
      <w:r w:rsidR="008855D9" w:rsidRPr="00FD7439">
        <w:rPr>
          <w:b/>
          <w:bCs/>
          <w:sz w:val="24"/>
          <w:szCs w:val="24"/>
        </w:rPr>
        <w:t xml:space="preserve"> –</w:t>
      </w:r>
      <w:r w:rsidRPr="00FD7439">
        <w:rPr>
          <w:b/>
          <w:bCs/>
          <w:sz w:val="24"/>
          <w:szCs w:val="24"/>
        </w:rPr>
        <w:t xml:space="preserve"> Outcomes for lifespan of next LTS</w:t>
      </w:r>
    </w:p>
    <w:tbl>
      <w:tblPr>
        <w:tblStyle w:val="TableGrid"/>
        <w:tblW w:w="0" w:type="auto"/>
        <w:tblInd w:w="113" w:type="dxa"/>
        <w:tblLook w:val="04A0" w:firstRow="1" w:lastRow="0" w:firstColumn="1" w:lastColumn="0" w:noHBand="0" w:noVBand="1"/>
      </w:tblPr>
      <w:tblGrid>
        <w:gridCol w:w="4498"/>
        <w:gridCol w:w="4518"/>
      </w:tblGrid>
      <w:tr w:rsidR="007C14C7" w:rsidRPr="00097F10" w14:paraId="7AFDEE9C" w14:textId="77777777" w:rsidTr="00A55DE1">
        <w:tc>
          <w:tcPr>
            <w:tcW w:w="9016" w:type="dxa"/>
            <w:gridSpan w:val="2"/>
            <w:shd w:val="clear" w:color="auto" w:fill="D9D9D9" w:themeFill="background1" w:themeFillShade="D9"/>
          </w:tcPr>
          <w:p w14:paraId="771EFDDD" w14:textId="77777777" w:rsidR="007C14C7" w:rsidRPr="00097F10" w:rsidRDefault="007C14C7" w:rsidP="007C14C7">
            <w:pPr>
              <w:jc w:val="center"/>
              <w:rPr>
                <w:rFonts w:asciiTheme="minorBidi" w:hAnsiTheme="minorBidi"/>
                <w:b/>
                <w:bCs/>
                <w:sz w:val="24"/>
                <w:szCs w:val="24"/>
              </w:rPr>
            </w:pPr>
            <w:r w:rsidRPr="00097F10">
              <w:rPr>
                <w:rFonts w:asciiTheme="minorBidi" w:hAnsiTheme="minorBidi"/>
                <w:b/>
                <w:bCs/>
                <w:sz w:val="24"/>
                <w:szCs w:val="24"/>
              </w:rPr>
              <w:t>Outcomes up to 2030</w:t>
            </w:r>
          </w:p>
        </w:tc>
      </w:tr>
      <w:tr w:rsidR="007C14C7" w:rsidRPr="00097F10" w14:paraId="62554F8F" w14:textId="77777777" w:rsidTr="00A55DE1">
        <w:tc>
          <w:tcPr>
            <w:tcW w:w="4498" w:type="dxa"/>
            <w:shd w:val="clear" w:color="auto" w:fill="F2DBDB" w:themeFill="accent2" w:themeFillTint="33"/>
          </w:tcPr>
          <w:p w14:paraId="7AB7C317" w14:textId="77777777" w:rsidR="007C14C7" w:rsidRPr="00097F10" w:rsidRDefault="007C14C7" w:rsidP="007C14C7">
            <w:pPr>
              <w:rPr>
                <w:rFonts w:asciiTheme="minorBidi" w:hAnsiTheme="minorBidi"/>
                <w:sz w:val="24"/>
                <w:szCs w:val="24"/>
              </w:rPr>
            </w:pPr>
            <w:r w:rsidRPr="00097F10">
              <w:rPr>
                <w:rFonts w:asciiTheme="minorBidi" w:hAnsiTheme="minorBidi"/>
                <w:sz w:val="24"/>
                <w:szCs w:val="24"/>
              </w:rPr>
              <w:t>1. Reduction in proportion of journeys by car drivers in Aberdeen to less than 50% by 2030</w:t>
            </w:r>
          </w:p>
        </w:tc>
        <w:tc>
          <w:tcPr>
            <w:tcW w:w="4518" w:type="dxa"/>
            <w:shd w:val="clear" w:color="auto" w:fill="F2DBDB" w:themeFill="accent2" w:themeFillTint="33"/>
          </w:tcPr>
          <w:p w14:paraId="76C44343" w14:textId="77777777" w:rsidR="007C14C7" w:rsidRPr="00097F10" w:rsidRDefault="007C14C7" w:rsidP="007C14C7">
            <w:pPr>
              <w:rPr>
                <w:rFonts w:asciiTheme="minorBidi" w:hAnsiTheme="minorBidi"/>
                <w:sz w:val="24"/>
                <w:szCs w:val="24"/>
              </w:rPr>
            </w:pPr>
            <w:r w:rsidRPr="00097F10">
              <w:rPr>
                <w:rFonts w:asciiTheme="minorBidi" w:hAnsiTheme="minorBidi"/>
                <w:sz w:val="24"/>
                <w:szCs w:val="24"/>
              </w:rPr>
              <w:t>8. Improved journey time reliability for all modes in Aberdeen</w:t>
            </w:r>
          </w:p>
        </w:tc>
      </w:tr>
      <w:tr w:rsidR="007C14C7" w:rsidRPr="00097F10" w14:paraId="3658F4B1" w14:textId="77777777" w:rsidTr="00A55DE1">
        <w:tc>
          <w:tcPr>
            <w:tcW w:w="4498" w:type="dxa"/>
            <w:shd w:val="clear" w:color="auto" w:fill="F2DBDB" w:themeFill="accent2" w:themeFillTint="33"/>
          </w:tcPr>
          <w:p w14:paraId="7DDA0247" w14:textId="77777777" w:rsidR="007C14C7" w:rsidRPr="00097F10" w:rsidRDefault="007C14C7" w:rsidP="007C14C7">
            <w:pPr>
              <w:rPr>
                <w:rFonts w:asciiTheme="minorBidi" w:hAnsiTheme="minorBidi"/>
                <w:sz w:val="24"/>
                <w:szCs w:val="24"/>
              </w:rPr>
            </w:pPr>
            <w:r w:rsidRPr="00097F10">
              <w:rPr>
                <w:rFonts w:asciiTheme="minorBidi" w:hAnsiTheme="minorBidi"/>
                <w:sz w:val="24"/>
                <w:szCs w:val="24"/>
              </w:rPr>
              <w:t>2. A reduction in car km travelled in Aberdeen by 20% compared with 2015 baseline</w:t>
            </w:r>
          </w:p>
        </w:tc>
        <w:tc>
          <w:tcPr>
            <w:tcW w:w="4518" w:type="dxa"/>
            <w:shd w:val="clear" w:color="auto" w:fill="F2DBDB" w:themeFill="accent2" w:themeFillTint="33"/>
          </w:tcPr>
          <w:p w14:paraId="2F965C20" w14:textId="77777777" w:rsidR="007C14C7" w:rsidRPr="00097F10" w:rsidRDefault="007C14C7" w:rsidP="007C14C7">
            <w:pPr>
              <w:rPr>
                <w:rFonts w:asciiTheme="minorBidi" w:hAnsiTheme="minorBidi"/>
                <w:sz w:val="24"/>
                <w:szCs w:val="24"/>
              </w:rPr>
            </w:pPr>
            <w:r w:rsidRPr="00097F10">
              <w:rPr>
                <w:rFonts w:asciiTheme="minorBidi" w:hAnsiTheme="minorBidi"/>
                <w:sz w:val="24"/>
                <w:szCs w:val="24"/>
              </w:rPr>
              <w:t>9. Improved mental and physical health of the residents of Aberdeen and improved access to healthcare</w:t>
            </w:r>
          </w:p>
        </w:tc>
      </w:tr>
      <w:tr w:rsidR="007C14C7" w:rsidRPr="00097F10" w14:paraId="022C3D11" w14:textId="77777777" w:rsidTr="00A55DE1">
        <w:tc>
          <w:tcPr>
            <w:tcW w:w="4498" w:type="dxa"/>
            <w:shd w:val="clear" w:color="auto" w:fill="F2DBDB" w:themeFill="accent2" w:themeFillTint="33"/>
          </w:tcPr>
          <w:p w14:paraId="0DB00591" w14:textId="77777777" w:rsidR="007C14C7" w:rsidRPr="00097F10" w:rsidRDefault="007C14C7" w:rsidP="007C14C7">
            <w:pPr>
              <w:rPr>
                <w:rFonts w:asciiTheme="minorBidi" w:hAnsiTheme="minorBidi"/>
                <w:sz w:val="24"/>
                <w:szCs w:val="24"/>
              </w:rPr>
            </w:pPr>
            <w:r w:rsidRPr="00097F10">
              <w:rPr>
                <w:rFonts w:asciiTheme="minorBidi" w:hAnsiTheme="minorBidi"/>
                <w:sz w:val="24"/>
                <w:szCs w:val="24"/>
              </w:rPr>
              <w:t>3. Reduce PM10s and NOx to enable the removal of Air Quality Management Areas in Aberdeen</w:t>
            </w:r>
          </w:p>
        </w:tc>
        <w:tc>
          <w:tcPr>
            <w:tcW w:w="4518" w:type="dxa"/>
            <w:shd w:val="clear" w:color="auto" w:fill="F2DBDB" w:themeFill="accent2" w:themeFillTint="33"/>
          </w:tcPr>
          <w:p w14:paraId="34D2484B" w14:textId="77777777" w:rsidR="007C14C7" w:rsidRPr="00097F10" w:rsidRDefault="007C14C7" w:rsidP="007C14C7">
            <w:pPr>
              <w:rPr>
                <w:rFonts w:asciiTheme="minorBidi" w:hAnsiTheme="minorBidi"/>
                <w:sz w:val="24"/>
                <w:szCs w:val="24"/>
              </w:rPr>
            </w:pPr>
            <w:r w:rsidRPr="00097F10">
              <w:rPr>
                <w:rFonts w:asciiTheme="minorBidi" w:hAnsiTheme="minorBidi"/>
                <w:sz w:val="24"/>
                <w:szCs w:val="24"/>
              </w:rPr>
              <w:t xml:space="preserve">10. Improved accessibility to transport in Aberdeen for all </w:t>
            </w:r>
          </w:p>
        </w:tc>
      </w:tr>
      <w:tr w:rsidR="007C14C7" w:rsidRPr="00097F10" w14:paraId="206948A3" w14:textId="77777777" w:rsidTr="00A55DE1">
        <w:tc>
          <w:tcPr>
            <w:tcW w:w="4498" w:type="dxa"/>
            <w:shd w:val="clear" w:color="auto" w:fill="F2DBDB" w:themeFill="accent2" w:themeFillTint="33"/>
          </w:tcPr>
          <w:p w14:paraId="762F6427" w14:textId="77777777" w:rsidR="007C14C7" w:rsidRPr="00097F10" w:rsidRDefault="007C14C7" w:rsidP="007C14C7">
            <w:pPr>
              <w:rPr>
                <w:rFonts w:asciiTheme="minorBidi" w:hAnsiTheme="minorBidi"/>
                <w:sz w:val="24"/>
                <w:szCs w:val="24"/>
              </w:rPr>
            </w:pPr>
            <w:r w:rsidRPr="00097F10">
              <w:rPr>
                <w:rFonts w:asciiTheme="minorBidi" w:hAnsiTheme="minorBidi"/>
                <w:sz w:val="24"/>
                <w:szCs w:val="24"/>
              </w:rPr>
              <w:t>4. A 75% reduction in greenhouse gases  from transport in Aberdeen compared with 1990/5 baseline</w:t>
            </w:r>
          </w:p>
        </w:tc>
        <w:tc>
          <w:tcPr>
            <w:tcW w:w="4518" w:type="dxa"/>
            <w:shd w:val="clear" w:color="auto" w:fill="F2DBDB" w:themeFill="accent2" w:themeFillTint="33"/>
          </w:tcPr>
          <w:p w14:paraId="1322281B" w14:textId="77777777" w:rsidR="007C14C7" w:rsidRPr="00097F10" w:rsidRDefault="007C14C7" w:rsidP="007C14C7">
            <w:pPr>
              <w:rPr>
                <w:rFonts w:asciiTheme="minorBidi" w:hAnsiTheme="minorBidi"/>
                <w:sz w:val="24"/>
                <w:szCs w:val="24"/>
              </w:rPr>
            </w:pPr>
            <w:r w:rsidRPr="00097F10">
              <w:rPr>
                <w:rFonts w:asciiTheme="minorBidi" w:hAnsiTheme="minorBidi"/>
                <w:sz w:val="24"/>
                <w:szCs w:val="24"/>
              </w:rPr>
              <w:t>11. Improved interchange opportunities between modes in Aberdeen</w:t>
            </w:r>
          </w:p>
        </w:tc>
      </w:tr>
      <w:tr w:rsidR="007C14C7" w:rsidRPr="00097F10" w14:paraId="20754BAE" w14:textId="77777777" w:rsidTr="00A55DE1">
        <w:tc>
          <w:tcPr>
            <w:tcW w:w="4498" w:type="dxa"/>
            <w:shd w:val="clear" w:color="auto" w:fill="F2DBDB" w:themeFill="accent2" w:themeFillTint="33"/>
          </w:tcPr>
          <w:p w14:paraId="02144ADE" w14:textId="77777777" w:rsidR="007C14C7" w:rsidRPr="00097F10" w:rsidRDefault="007C14C7" w:rsidP="007C14C7">
            <w:pPr>
              <w:rPr>
                <w:rFonts w:asciiTheme="minorBidi" w:hAnsiTheme="minorBidi"/>
                <w:sz w:val="24"/>
                <w:szCs w:val="24"/>
              </w:rPr>
            </w:pPr>
            <w:r w:rsidRPr="00097F10">
              <w:rPr>
                <w:rFonts w:asciiTheme="minorBidi" w:hAnsiTheme="minorBidi"/>
                <w:sz w:val="24"/>
                <w:szCs w:val="24"/>
              </w:rPr>
              <w:t xml:space="preserve">5.  20% of the total cars and vans in Aberdeen City being "zero emission" </w:t>
            </w:r>
          </w:p>
        </w:tc>
        <w:tc>
          <w:tcPr>
            <w:tcW w:w="4518" w:type="dxa"/>
            <w:shd w:val="clear" w:color="auto" w:fill="F2DBDB" w:themeFill="accent2" w:themeFillTint="33"/>
          </w:tcPr>
          <w:p w14:paraId="5F88DC38" w14:textId="77777777" w:rsidR="007C14C7" w:rsidRPr="00097F10" w:rsidRDefault="007C14C7" w:rsidP="007C14C7">
            <w:pPr>
              <w:rPr>
                <w:rFonts w:asciiTheme="minorBidi" w:hAnsiTheme="minorBidi"/>
                <w:sz w:val="24"/>
                <w:szCs w:val="24"/>
              </w:rPr>
            </w:pPr>
            <w:r w:rsidRPr="00097F10">
              <w:rPr>
                <w:rFonts w:asciiTheme="minorBidi" w:hAnsiTheme="minorBidi"/>
                <w:sz w:val="24"/>
                <w:szCs w:val="24"/>
              </w:rPr>
              <w:t>12. Improved information about the Aberdeen transport network being available to users and planners</w:t>
            </w:r>
          </w:p>
        </w:tc>
      </w:tr>
      <w:tr w:rsidR="007C14C7" w:rsidRPr="00097F10" w14:paraId="7AD9CD96" w14:textId="77777777" w:rsidTr="00A55DE1">
        <w:tc>
          <w:tcPr>
            <w:tcW w:w="4498" w:type="dxa"/>
            <w:shd w:val="clear" w:color="auto" w:fill="F2DBDB" w:themeFill="accent2" w:themeFillTint="33"/>
          </w:tcPr>
          <w:p w14:paraId="4EE51BF1" w14:textId="77777777" w:rsidR="007C14C7" w:rsidRPr="00097F10" w:rsidRDefault="007C14C7" w:rsidP="007C14C7">
            <w:pPr>
              <w:rPr>
                <w:rFonts w:asciiTheme="minorBidi" w:hAnsiTheme="minorBidi"/>
                <w:sz w:val="24"/>
                <w:szCs w:val="24"/>
              </w:rPr>
            </w:pPr>
            <w:r w:rsidRPr="00097F10">
              <w:rPr>
                <w:rFonts w:asciiTheme="minorBidi" w:hAnsiTheme="minorBidi"/>
                <w:sz w:val="24"/>
                <w:szCs w:val="24"/>
              </w:rPr>
              <w:t>6. 50% reduction in adults killed and seriously injured and 60% reduction in children killed or seriously injured using the transport network</w:t>
            </w:r>
          </w:p>
        </w:tc>
        <w:tc>
          <w:tcPr>
            <w:tcW w:w="4518" w:type="dxa"/>
            <w:shd w:val="clear" w:color="auto" w:fill="F2DBDB" w:themeFill="accent2" w:themeFillTint="33"/>
          </w:tcPr>
          <w:p w14:paraId="466DBC33" w14:textId="77777777" w:rsidR="007C14C7" w:rsidRPr="00097F10" w:rsidRDefault="007C14C7" w:rsidP="007C14C7">
            <w:pPr>
              <w:rPr>
                <w:rFonts w:asciiTheme="minorBidi" w:hAnsiTheme="minorBidi"/>
                <w:sz w:val="24"/>
                <w:szCs w:val="24"/>
              </w:rPr>
            </w:pPr>
            <w:r w:rsidRPr="00097F10">
              <w:rPr>
                <w:rFonts w:asciiTheme="minorBidi" w:hAnsiTheme="minorBidi"/>
                <w:sz w:val="24"/>
                <w:szCs w:val="24"/>
              </w:rPr>
              <w:t>13. A transport network which is able to benefit from improvements in technology for Aberdeen</w:t>
            </w:r>
          </w:p>
        </w:tc>
      </w:tr>
      <w:tr w:rsidR="007C14C7" w:rsidRPr="00097F10" w14:paraId="23D5F807" w14:textId="77777777" w:rsidTr="00A55DE1">
        <w:tc>
          <w:tcPr>
            <w:tcW w:w="4498" w:type="dxa"/>
            <w:shd w:val="clear" w:color="auto" w:fill="F2DBDB" w:themeFill="accent2" w:themeFillTint="33"/>
          </w:tcPr>
          <w:p w14:paraId="10B0E443" w14:textId="77777777" w:rsidR="007C14C7" w:rsidRPr="00097F10" w:rsidRDefault="007C14C7" w:rsidP="007C14C7">
            <w:pPr>
              <w:rPr>
                <w:rFonts w:asciiTheme="minorBidi" w:hAnsiTheme="minorBidi"/>
                <w:sz w:val="24"/>
                <w:szCs w:val="24"/>
              </w:rPr>
            </w:pPr>
            <w:r w:rsidRPr="00097F10">
              <w:rPr>
                <w:rFonts w:asciiTheme="minorBidi" w:hAnsiTheme="minorBidi"/>
                <w:sz w:val="24"/>
                <w:szCs w:val="24"/>
              </w:rPr>
              <w:t>7. A more resilient transport network for Aberdeen</w:t>
            </w:r>
          </w:p>
        </w:tc>
        <w:tc>
          <w:tcPr>
            <w:tcW w:w="4518" w:type="dxa"/>
            <w:shd w:val="clear" w:color="auto" w:fill="F2DBDB" w:themeFill="accent2" w:themeFillTint="33"/>
          </w:tcPr>
          <w:p w14:paraId="6D31A00D" w14:textId="77777777" w:rsidR="007C14C7" w:rsidRPr="00097F10" w:rsidRDefault="007C14C7" w:rsidP="007C14C7">
            <w:pPr>
              <w:rPr>
                <w:rFonts w:asciiTheme="minorBidi" w:hAnsiTheme="minorBidi"/>
                <w:sz w:val="24"/>
                <w:szCs w:val="24"/>
              </w:rPr>
            </w:pPr>
            <w:r w:rsidRPr="00097F10">
              <w:rPr>
                <w:rFonts w:asciiTheme="minorBidi" w:hAnsiTheme="minorBidi"/>
                <w:sz w:val="24"/>
                <w:szCs w:val="24"/>
              </w:rPr>
              <w:t>14. A transport network which is well maintained for Aberdeen</w:t>
            </w:r>
          </w:p>
        </w:tc>
      </w:tr>
    </w:tbl>
    <w:p w14:paraId="6D5C6B0F" w14:textId="77777777" w:rsidR="008855D9" w:rsidRDefault="008855D9" w:rsidP="008855D9">
      <w:pPr>
        <w:spacing w:after="160" w:line="259" w:lineRule="auto"/>
        <w:rPr>
          <w:sz w:val="24"/>
          <w:szCs w:val="24"/>
          <w:u w:val="single"/>
        </w:rPr>
      </w:pPr>
    </w:p>
    <w:p w14:paraId="21EC4901" w14:textId="5F02113E" w:rsidR="00FD7439" w:rsidRPr="008855D9" w:rsidRDefault="00FD7439" w:rsidP="008855D9">
      <w:pPr>
        <w:spacing w:after="160" w:line="259" w:lineRule="auto"/>
        <w:rPr>
          <w:sz w:val="24"/>
          <w:szCs w:val="24"/>
          <w:u w:val="single"/>
        </w:rPr>
      </w:pPr>
      <w:r w:rsidRPr="008855D9">
        <w:rPr>
          <w:sz w:val="24"/>
          <w:szCs w:val="24"/>
          <w:u w:val="single"/>
        </w:rPr>
        <w:t>Outcomes beyond 2030</w:t>
      </w:r>
    </w:p>
    <w:p w14:paraId="00B967AF" w14:textId="211CF878" w:rsidR="00FD7439" w:rsidRDefault="00FD7439" w:rsidP="008855D9">
      <w:pPr>
        <w:spacing w:after="160" w:line="259" w:lineRule="auto"/>
        <w:rPr>
          <w:sz w:val="24"/>
          <w:szCs w:val="24"/>
        </w:rPr>
      </w:pPr>
      <w:r w:rsidRPr="008855D9">
        <w:rPr>
          <w:sz w:val="24"/>
          <w:szCs w:val="24"/>
        </w:rPr>
        <w:t xml:space="preserve">These should contribute towards the following longer-term outcomes, shown in Table </w:t>
      </w:r>
      <w:r w:rsidR="008855D9">
        <w:rPr>
          <w:sz w:val="24"/>
          <w:szCs w:val="24"/>
        </w:rPr>
        <w:t>2</w:t>
      </w:r>
      <w:r w:rsidRPr="008855D9">
        <w:rPr>
          <w:sz w:val="24"/>
          <w:szCs w:val="24"/>
        </w:rPr>
        <w:t>, by 2045 (Beyond the life of this LTS)</w:t>
      </w:r>
    </w:p>
    <w:p w14:paraId="03FE599F" w14:textId="77777777" w:rsidR="00CD204C" w:rsidRDefault="00CD204C" w:rsidP="008855D9">
      <w:pPr>
        <w:spacing w:after="160" w:line="259" w:lineRule="auto"/>
        <w:rPr>
          <w:sz w:val="24"/>
          <w:szCs w:val="24"/>
        </w:rPr>
      </w:pPr>
    </w:p>
    <w:p w14:paraId="3073E393" w14:textId="77777777" w:rsidR="00CD204C" w:rsidRPr="008855D9" w:rsidRDefault="00CD204C" w:rsidP="008855D9">
      <w:pPr>
        <w:spacing w:after="160" w:line="259" w:lineRule="auto"/>
        <w:rPr>
          <w:sz w:val="24"/>
          <w:szCs w:val="24"/>
        </w:rPr>
      </w:pPr>
    </w:p>
    <w:p w14:paraId="63CB6084" w14:textId="2BCECA54" w:rsidR="00FD7439" w:rsidRDefault="00FD7439" w:rsidP="008855D9">
      <w:pPr>
        <w:spacing w:after="160" w:line="259" w:lineRule="auto"/>
        <w:rPr>
          <w:b/>
          <w:bCs/>
          <w:sz w:val="24"/>
          <w:szCs w:val="24"/>
        </w:rPr>
      </w:pPr>
      <w:r w:rsidRPr="008855D9">
        <w:rPr>
          <w:b/>
          <w:bCs/>
          <w:sz w:val="24"/>
          <w:szCs w:val="24"/>
        </w:rPr>
        <w:lastRenderedPageBreak/>
        <w:t xml:space="preserve">Table </w:t>
      </w:r>
      <w:r w:rsidR="008855D9">
        <w:rPr>
          <w:b/>
          <w:bCs/>
          <w:sz w:val="24"/>
          <w:szCs w:val="24"/>
        </w:rPr>
        <w:t>2</w:t>
      </w:r>
      <w:r w:rsidRPr="008855D9">
        <w:rPr>
          <w:b/>
          <w:bCs/>
          <w:sz w:val="24"/>
          <w:szCs w:val="24"/>
        </w:rPr>
        <w:t xml:space="preserve"> – Longer-term outcomes</w:t>
      </w:r>
    </w:p>
    <w:tbl>
      <w:tblPr>
        <w:tblStyle w:val="TableGrid"/>
        <w:tblW w:w="0" w:type="auto"/>
        <w:tblInd w:w="113" w:type="dxa"/>
        <w:tblLook w:val="04A0" w:firstRow="1" w:lastRow="0" w:firstColumn="1" w:lastColumn="0" w:noHBand="0" w:noVBand="1"/>
      </w:tblPr>
      <w:tblGrid>
        <w:gridCol w:w="4496"/>
        <w:gridCol w:w="4520"/>
      </w:tblGrid>
      <w:tr w:rsidR="00823142" w:rsidRPr="00097F10" w14:paraId="2C915FA4" w14:textId="77777777" w:rsidTr="00CD204C">
        <w:tc>
          <w:tcPr>
            <w:tcW w:w="9016" w:type="dxa"/>
            <w:gridSpan w:val="2"/>
            <w:shd w:val="clear" w:color="auto" w:fill="D9D9D9" w:themeFill="background1" w:themeFillShade="D9"/>
          </w:tcPr>
          <w:p w14:paraId="1DF3C9CC" w14:textId="77777777" w:rsidR="00823142" w:rsidRPr="00097F10" w:rsidRDefault="00823142" w:rsidP="00823142">
            <w:pPr>
              <w:jc w:val="center"/>
              <w:rPr>
                <w:rFonts w:asciiTheme="minorBidi" w:hAnsiTheme="minorBidi"/>
                <w:b/>
                <w:bCs/>
                <w:sz w:val="24"/>
                <w:szCs w:val="24"/>
              </w:rPr>
            </w:pPr>
            <w:r w:rsidRPr="00097F10">
              <w:rPr>
                <w:rFonts w:asciiTheme="minorBidi" w:hAnsiTheme="minorBidi"/>
                <w:b/>
                <w:bCs/>
                <w:sz w:val="24"/>
                <w:szCs w:val="24"/>
              </w:rPr>
              <w:t>Outcomes beyond 2030</w:t>
            </w:r>
          </w:p>
        </w:tc>
      </w:tr>
      <w:tr w:rsidR="00823142" w:rsidRPr="00097F10" w14:paraId="57AEE982" w14:textId="77777777" w:rsidTr="00CD204C">
        <w:tc>
          <w:tcPr>
            <w:tcW w:w="4496" w:type="dxa"/>
            <w:shd w:val="clear" w:color="auto" w:fill="E5DFEC" w:themeFill="accent4" w:themeFillTint="33"/>
          </w:tcPr>
          <w:p w14:paraId="600EE9D2" w14:textId="77777777" w:rsidR="00823142" w:rsidRPr="00097F10" w:rsidRDefault="00823142" w:rsidP="00823142">
            <w:pPr>
              <w:rPr>
                <w:rFonts w:asciiTheme="minorBidi" w:hAnsiTheme="minorBidi"/>
                <w:sz w:val="24"/>
                <w:szCs w:val="24"/>
              </w:rPr>
            </w:pPr>
            <w:r w:rsidRPr="00097F10">
              <w:rPr>
                <w:rFonts w:asciiTheme="minorBidi" w:hAnsiTheme="minorBidi"/>
                <w:sz w:val="24"/>
                <w:szCs w:val="24"/>
              </w:rPr>
              <w:t>A. More journeys made by active travel and public transport together than by car in Aberdeen</w:t>
            </w:r>
          </w:p>
        </w:tc>
        <w:tc>
          <w:tcPr>
            <w:tcW w:w="4520" w:type="dxa"/>
            <w:shd w:val="clear" w:color="auto" w:fill="E5DFEC" w:themeFill="accent4" w:themeFillTint="33"/>
          </w:tcPr>
          <w:p w14:paraId="372D15ED" w14:textId="77777777" w:rsidR="00823142" w:rsidRPr="00097F10" w:rsidRDefault="00823142" w:rsidP="00823142">
            <w:pPr>
              <w:rPr>
                <w:rFonts w:asciiTheme="minorBidi" w:hAnsiTheme="minorBidi"/>
                <w:sz w:val="24"/>
                <w:szCs w:val="24"/>
              </w:rPr>
            </w:pPr>
            <w:r w:rsidRPr="00097F10">
              <w:rPr>
                <w:rFonts w:asciiTheme="minorBidi" w:hAnsiTheme="minorBidi"/>
                <w:sz w:val="24"/>
                <w:szCs w:val="24"/>
              </w:rPr>
              <w:t>I. Zero fatalities on the Aberdeen road network and an even greater feeling of safety for users of the transport network</w:t>
            </w:r>
          </w:p>
        </w:tc>
      </w:tr>
      <w:tr w:rsidR="00823142" w:rsidRPr="00097F10" w14:paraId="74521C5E" w14:textId="77777777" w:rsidTr="00CD204C">
        <w:tc>
          <w:tcPr>
            <w:tcW w:w="4496" w:type="dxa"/>
            <w:shd w:val="clear" w:color="auto" w:fill="E5DFEC" w:themeFill="accent4" w:themeFillTint="33"/>
          </w:tcPr>
          <w:p w14:paraId="6C40F3D8" w14:textId="77777777" w:rsidR="00823142" w:rsidRPr="00097F10" w:rsidRDefault="00823142" w:rsidP="00823142">
            <w:pPr>
              <w:rPr>
                <w:rFonts w:asciiTheme="minorBidi" w:hAnsiTheme="minorBidi"/>
                <w:sz w:val="24"/>
                <w:szCs w:val="24"/>
              </w:rPr>
            </w:pPr>
            <w:r w:rsidRPr="00097F10">
              <w:rPr>
                <w:rFonts w:asciiTheme="minorBidi" w:hAnsiTheme="minorBidi"/>
                <w:sz w:val="24"/>
                <w:szCs w:val="24"/>
              </w:rPr>
              <w:t>B. A reduction in car km travelled in Aberdeen beyond 20% compared with a 2019 baseline</w:t>
            </w:r>
          </w:p>
        </w:tc>
        <w:tc>
          <w:tcPr>
            <w:tcW w:w="4520" w:type="dxa"/>
            <w:shd w:val="clear" w:color="auto" w:fill="E5DFEC" w:themeFill="accent4" w:themeFillTint="33"/>
          </w:tcPr>
          <w:p w14:paraId="12D79A96" w14:textId="77777777" w:rsidR="00823142" w:rsidRPr="00097F10" w:rsidRDefault="00823142" w:rsidP="00823142">
            <w:pPr>
              <w:rPr>
                <w:rFonts w:asciiTheme="minorBidi" w:hAnsiTheme="minorBidi"/>
                <w:sz w:val="24"/>
                <w:szCs w:val="24"/>
              </w:rPr>
            </w:pPr>
            <w:r w:rsidRPr="00097F10">
              <w:rPr>
                <w:rFonts w:asciiTheme="minorBidi" w:hAnsiTheme="minorBidi"/>
                <w:sz w:val="24"/>
                <w:szCs w:val="24"/>
              </w:rPr>
              <w:t>J. Improvements in technology making the Aberdeen transport system more efficient and user friendly</w:t>
            </w:r>
          </w:p>
        </w:tc>
      </w:tr>
      <w:tr w:rsidR="00823142" w:rsidRPr="00097F10" w14:paraId="1FE05174" w14:textId="77777777" w:rsidTr="00CD204C">
        <w:tc>
          <w:tcPr>
            <w:tcW w:w="4496" w:type="dxa"/>
            <w:shd w:val="clear" w:color="auto" w:fill="E5DFEC" w:themeFill="accent4" w:themeFillTint="33"/>
          </w:tcPr>
          <w:p w14:paraId="0D1744FA" w14:textId="77777777" w:rsidR="00823142" w:rsidRPr="00097F10" w:rsidRDefault="00823142" w:rsidP="00823142">
            <w:pPr>
              <w:rPr>
                <w:rFonts w:asciiTheme="minorBidi" w:hAnsiTheme="minorBidi"/>
                <w:sz w:val="24"/>
                <w:szCs w:val="24"/>
              </w:rPr>
            </w:pPr>
            <w:r w:rsidRPr="00097F10">
              <w:rPr>
                <w:rFonts w:asciiTheme="minorBidi" w:hAnsiTheme="minorBidi"/>
                <w:sz w:val="24"/>
                <w:szCs w:val="24"/>
              </w:rPr>
              <w:t>C  Air quality that is cleaner than WHO standards for emissions from transport in Aberdeen</w:t>
            </w:r>
          </w:p>
        </w:tc>
        <w:tc>
          <w:tcPr>
            <w:tcW w:w="4520" w:type="dxa"/>
            <w:shd w:val="clear" w:color="auto" w:fill="E5DFEC" w:themeFill="accent4" w:themeFillTint="33"/>
          </w:tcPr>
          <w:p w14:paraId="50BDE3FD" w14:textId="77777777" w:rsidR="00823142" w:rsidRPr="00097F10" w:rsidRDefault="00823142" w:rsidP="00823142">
            <w:pPr>
              <w:rPr>
                <w:rFonts w:asciiTheme="minorBidi" w:hAnsiTheme="minorBidi"/>
                <w:sz w:val="24"/>
                <w:szCs w:val="24"/>
              </w:rPr>
            </w:pPr>
            <w:r w:rsidRPr="00097F10">
              <w:rPr>
                <w:rFonts w:asciiTheme="minorBidi" w:hAnsiTheme="minorBidi"/>
                <w:sz w:val="24"/>
                <w:szCs w:val="24"/>
              </w:rPr>
              <w:t>K. Further improved journey time reliability for all modes in Aberdeen</w:t>
            </w:r>
          </w:p>
        </w:tc>
      </w:tr>
      <w:tr w:rsidR="00823142" w:rsidRPr="00097F10" w14:paraId="77074EC9" w14:textId="77777777" w:rsidTr="00CD204C">
        <w:tc>
          <w:tcPr>
            <w:tcW w:w="4496" w:type="dxa"/>
            <w:shd w:val="clear" w:color="auto" w:fill="E5DFEC" w:themeFill="accent4" w:themeFillTint="33"/>
          </w:tcPr>
          <w:p w14:paraId="7BA1A23C" w14:textId="77777777" w:rsidR="00823142" w:rsidRPr="00097F10" w:rsidRDefault="00823142" w:rsidP="00823142">
            <w:pPr>
              <w:rPr>
                <w:rFonts w:asciiTheme="minorBidi" w:hAnsiTheme="minorBidi"/>
                <w:sz w:val="24"/>
                <w:szCs w:val="24"/>
              </w:rPr>
            </w:pPr>
            <w:r w:rsidRPr="00097F10">
              <w:rPr>
                <w:rFonts w:asciiTheme="minorBidi" w:hAnsiTheme="minorBidi"/>
                <w:sz w:val="24"/>
                <w:szCs w:val="24"/>
              </w:rPr>
              <w:t>D. Work with partners to deliver a just transition to net zero and plan to make Aberdeen a net-zero city by no later than 2045, and earlier if that is possible</w:t>
            </w:r>
          </w:p>
        </w:tc>
        <w:tc>
          <w:tcPr>
            <w:tcW w:w="4520" w:type="dxa"/>
            <w:shd w:val="clear" w:color="auto" w:fill="E5DFEC" w:themeFill="accent4" w:themeFillTint="33"/>
          </w:tcPr>
          <w:p w14:paraId="02D9C280" w14:textId="77777777" w:rsidR="00823142" w:rsidRPr="00097F10" w:rsidRDefault="00823142" w:rsidP="00823142">
            <w:pPr>
              <w:rPr>
                <w:rFonts w:asciiTheme="minorBidi" w:hAnsiTheme="minorBidi"/>
                <w:sz w:val="24"/>
                <w:szCs w:val="24"/>
              </w:rPr>
            </w:pPr>
            <w:r w:rsidRPr="00097F10">
              <w:rPr>
                <w:rFonts w:asciiTheme="minorBidi" w:hAnsiTheme="minorBidi"/>
                <w:sz w:val="24"/>
                <w:szCs w:val="24"/>
              </w:rPr>
              <w:t>L. Further improved interchange opportunities between modes in Aberdeen</w:t>
            </w:r>
          </w:p>
        </w:tc>
      </w:tr>
      <w:tr w:rsidR="00823142" w:rsidRPr="00097F10" w14:paraId="2F398C0A" w14:textId="77777777" w:rsidTr="00CD204C">
        <w:tc>
          <w:tcPr>
            <w:tcW w:w="4496" w:type="dxa"/>
            <w:shd w:val="clear" w:color="auto" w:fill="E5DFEC" w:themeFill="accent4" w:themeFillTint="33"/>
          </w:tcPr>
          <w:p w14:paraId="6E666E41" w14:textId="77777777" w:rsidR="00823142" w:rsidRPr="00097F10" w:rsidRDefault="00823142" w:rsidP="00823142">
            <w:pPr>
              <w:rPr>
                <w:rFonts w:asciiTheme="minorBidi" w:hAnsiTheme="minorBidi"/>
                <w:sz w:val="24"/>
                <w:szCs w:val="24"/>
              </w:rPr>
            </w:pPr>
            <w:r w:rsidRPr="00097F10">
              <w:rPr>
                <w:rFonts w:asciiTheme="minorBidi" w:hAnsiTheme="minorBidi"/>
                <w:sz w:val="24"/>
                <w:szCs w:val="24"/>
              </w:rPr>
              <w:t>E. All new cars, buses and vans being zero emission at tailpipe in Aberdeen</w:t>
            </w:r>
          </w:p>
        </w:tc>
        <w:tc>
          <w:tcPr>
            <w:tcW w:w="4520" w:type="dxa"/>
            <w:shd w:val="clear" w:color="auto" w:fill="E5DFEC" w:themeFill="accent4" w:themeFillTint="33"/>
          </w:tcPr>
          <w:p w14:paraId="6AA0A07B" w14:textId="77777777" w:rsidR="00823142" w:rsidRPr="00097F10" w:rsidRDefault="00823142" w:rsidP="00823142">
            <w:pPr>
              <w:rPr>
                <w:rFonts w:asciiTheme="minorBidi" w:hAnsiTheme="minorBidi"/>
                <w:sz w:val="24"/>
                <w:szCs w:val="24"/>
              </w:rPr>
            </w:pPr>
            <w:r w:rsidRPr="00097F10">
              <w:rPr>
                <w:rFonts w:asciiTheme="minorBidi" w:hAnsiTheme="minorBidi"/>
                <w:sz w:val="24"/>
                <w:szCs w:val="24"/>
              </w:rPr>
              <w:t>M. Further improved mental and physical health of the residents of Aberdeen and further improved access to healthcare</w:t>
            </w:r>
          </w:p>
        </w:tc>
      </w:tr>
      <w:tr w:rsidR="00823142" w:rsidRPr="00097F10" w14:paraId="25B37655" w14:textId="77777777" w:rsidTr="00CD204C">
        <w:tc>
          <w:tcPr>
            <w:tcW w:w="4496" w:type="dxa"/>
            <w:shd w:val="clear" w:color="auto" w:fill="E5DFEC" w:themeFill="accent4" w:themeFillTint="33"/>
          </w:tcPr>
          <w:p w14:paraId="4DBE310D" w14:textId="77777777" w:rsidR="00823142" w:rsidRPr="00097F10" w:rsidRDefault="00823142" w:rsidP="00823142">
            <w:pPr>
              <w:rPr>
                <w:rFonts w:asciiTheme="minorBidi" w:hAnsiTheme="minorBidi"/>
                <w:sz w:val="24"/>
                <w:szCs w:val="24"/>
              </w:rPr>
            </w:pPr>
            <w:r w:rsidRPr="00097F10">
              <w:rPr>
                <w:rFonts w:asciiTheme="minorBidi" w:hAnsiTheme="minorBidi"/>
                <w:sz w:val="24"/>
                <w:szCs w:val="24"/>
              </w:rPr>
              <w:t>F. All users able to access the transport network and with minimal disruption</w:t>
            </w:r>
          </w:p>
        </w:tc>
        <w:tc>
          <w:tcPr>
            <w:tcW w:w="4520" w:type="dxa"/>
            <w:shd w:val="clear" w:color="auto" w:fill="E5DFEC" w:themeFill="accent4" w:themeFillTint="33"/>
          </w:tcPr>
          <w:p w14:paraId="146C9C43" w14:textId="77777777" w:rsidR="00823142" w:rsidRPr="00097F10" w:rsidRDefault="00823142" w:rsidP="00823142">
            <w:pPr>
              <w:rPr>
                <w:rFonts w:asciiTheme="minorBidi" w:hAnsiTheme="minorBidi"/>
                <w:sz w:val="24"/>
                <w:szCs w:val="24"/>
              </w:rPr>
            </w:pPr>
            <w:r w:rsidRPr="00097F10">
              <w:rPr>
                <w:rFonts w:asciiTheme="minorBidi" w:hAnsiTheme="minorBidi"/>
                <w:sz w:val="24"/>
                <w:szCs w:val="24"/>
              </w:rPr>
              <w:t>N. Further improved information about the Aberdeen transport network being available to users and planners</w:t>
            </w:r>
          </w:p>
        </w:tc>
      </w:tr>
      <w:tr w:rsidR="00823142" w:rsidRPr="00097F10" w14:paraId="3DEE0CDE" w14:textId="77777777" w:rsidTr="00CD204C">
        <w:tc>
          <w:tcPr>
            <w:tcW w:w="4496" w:type="dxa"/>
            <w:shd w:val="clear" w:color="auto" w:fill="E5DFEC" w:themeFill="accent4" w:themeFillTint="33"/>
          </w:tcPr>
          <w:p w14:paraId="70CF52FF" w14:textId="77777777" w:rsidR="00823142" w:rsidRPr="00097F10" w:rsidRDefault="00823142" w:rsidP="00823142">
            <w:pPr>
              <w:rPr>
                <w:rFonts w:asciiTheme="minorBidi" w:hAnsiTheme="minorBidi"/>
                <w:sz w:val="24"/>
                <w:szCs w:val="24"/>
              </w:rPr>
            </w:pPr>
            <w:r w:rsidRPr="00097F10">
              <w:rPr>
                <w:rFonts w:asciiTheme="minorBidi" w:hAnsiTheme="minorBidi"/>
                <w:sz w:val="24"/>
                <w:szCs w:val="24"/>
              </w:rPr>
              <w:t>G. People able to access key facilities</w:t>
            </w:r>
          </w:p>
          <w:p w14:paraId="5CB002B6" w14:textId="77777777" w:rsidR="00823142" w:rsidRPr="00097F10" w:rsidRDefault="00823142" w:rsidP="00823142">
            <w:pPr>
              <w:rPr>
                <w:rFonts w:asciiTheme="minorBidi" w:hAnsiTheme="minorBidi"/>
                <w:sz w:val="24"/>
                <w:szCs w:val="24"/>
              </w:rPr>
            </w:pPr>
            <w:r w:rsidRPr="00097F10">
              <w:rPr>
                <w:rFonts w:asciiTheme="minorBidi" w:hAnsiTheme="minorBidi"/>
                <w:sz w:val="24"/>
                <w:szCs w:val="24"/>
              </w:rPr>
              <w:t>in Aberdeen from their home by</w:t>
            </w:r>
          </w:p>
          <w:p w14:paraId="6764E68B" w14:textId="77777777" w:rsidR="00823142" w:rsidRPr="00097F10" w:rsidRDefault="00823142" w:rsidP="00823142">
            <w:pPr>
              <w:rPr>
                <w:rFonts w:asciiTheme="minorBidi" w:hAnsiTheme="minorBidi"/>
                <w:sz w:val="24"/>
                <w:szCs w:val="24"/>
              </w:rPr>
            </w:pPr>
            <w:r w:rsidRPr="00097F10">
              <w:rPr>
                <w:rFonts w:asciiTheme="minorBidi" w:hAnsiTheme="minorBidi"/>
                <w:sz w:val="24"/>
                <w:szCs w:val="24"/>
              </w:rPr>
              <w:t>sustainable and active travel in a total journey time of 20 minutes</w:t>
            </w:r>
          </w:p>
        </w:tc>
        <w:tc>
          <w:tcPr>
            <w:tcW w:w="4520" w:type="dxa"/>
            <w:shd w:val="clear" w:color="auto" w:fill="E5DFEC" w:themeFill="accent4" w:themeFillTint="33"/>
          </w:tcPr>
          <w:p w14:paraId="24ED47F3" w14:textId="77777777" w:rsidR="00823142" w:rsidRPr="00097F10" w:rsidRDefault="00823142" w:rsidP="00823142">
            <w:pPr>
              <w:rPr>
                <w:rFonts w:asciiTheme="minorBidi" w:hAnsiTheme="minorBidi"/>
                <w:sz w:val="24"/>
                <w:szCs w:val="24"/>
              </w:rPr>
            </w:pPr>
            <w:r w:rsidRPr="00097F10">
              <w:rPr>
                <w:rFonts w:asciiTheme="minorBidi" w:hAnsiTheme="minorBidi"/>
                <w:sz w:val="24"/>
                <w:szCs w:val="24"/>
              </w:rPr>
              <w:t xml:space="preserve">O. Further funding and rollout of maintenance across the transport network </w:t>
            </w:r>
          </w:p>
        </w:tc>
      </w:tr>
      <w:tr w:rsidR="00823142" w:rsidRPr="00097F10" w14:paraId="5C888E7A" w14:textId="77777777" w:rsidTr="00CD204C">
        <w:tc>
          <w:tcPr>
            <w:tcW w:w="4496" w:type="dxa"/>
            <w:shd w:val="clear" w:color="auto" w:fill="E5DFEC" w:themeFill="accent4" w:themeFillTint="33"/>
          </w:tcPr>
          <w:p w14:paraId="70708773" w14:textId="77777777" w:rsidR="00823142" w:rsidRPr="00097F10" w:rsidRDefault="00823142" w:rsidP="00823142">
            <w:pPr>
              <w:rPr>
                <w:rFonts w:asciiTheme="minorBidi" w:hAnsiTheme="minorBidi"/>
                <w:sz w:val="24"/>
                <w:szCs w:val="24"/>
              </w:rPr>
            </w:pPr>
            <w:r w:rsidRPr="00097F10">
              <w:rPr>
                <w:rFonts w:asciiTheme="minorBidi" w:hAnsiTheme="minorBidi"/>
                <w:sz w:val="24"/>
                <w:szCs w:val="24"/>
              </w:rPr>
              <w:t>H. A traffic reduction exceeding 20% in Aberdeen city centre compared with 2015 baseline</w:t>
            </w:r>
          </w:p>
        </w:tc>
        <w:tc>
          <w:tcPr>
            <w:tcW w:w="4520" w:type="dxa"/>
            <w:shd w:val="clear" w:color="auto" w:fill="E5DFEC" w:themeFill="accent4" w:themeFillTint="33"/>
          </w:tcPr>
          <w:p w14:paraId="280928B6" w14:textId="77777777" w:rsidR="00823142" w:rsidRPr="00097F10" w:rsidRDefault="00823142" w:rsidP="00823142">
            <w:pPr>
              <w:rPr>
                <w:rFonts w:asciiTheme="minorBidi" w:hAnsiTheme="minorBidi"/>
                <w:sz w:val="24"/>
                <w:szCs w:val="24"/>
              </w:rPr>
            </w:pPr>
            <w:r w:rsidRPr="00097F10">
              <w:rPr>
                <w:rFonts w:asciiTheme="minorBidi" w:hAnsiTheme="minorBidi"/>
                <w:sz w:val="24"/>
                <w:szCs w:val="24"/>
              </w:rPr>
              <w:t>P. A transport network which is</w:t>
            </w:r>
          </w:p>
          <w:p w14:paraId="026B912F" w14:textId="77777777" w:rsidR="00823142" w:rsidRPr="00097F10" w:rsidRDefault="00823142" w:rsidP="00823142">
            <w:pPr>
              <w:rPr>
                <w:rFonts w:asciiTheme="minorBidi" w:hAnsiTheme="minorBidi"/>
                <w:sz w:val="24"/>
                <w:szCs w:val="24"/>
              </w:rPr>
            </w:pPr>
            <w:r w:rsidRPr="00097F10">
              <w:rPr>
                <w:rFonts w:asciiTheme="minorBidi" w:hAnsiTheme="minorBidi"/>
                <w:sz w:val="24"/>
                <w:szCs w:val="24"/>
              </w:rPr>
              <w:t>resilient and can cope with external</w:t>
            </w:r>
          </w:p>
          <w:p w14:paraId="73AD5AFD" w14:textId="77777777" w:rsidR="00823142" w:rsidRPr="00097F10" w:rsidRDefault="00823142" w:rsidP="00823142">
            <w:pPr>
              <w:rPr>
                <w:rFonts w:asciiTheme="minorBidi" w:hAnsiTheme="minorBidi"/>
                <w:sz w:val="24"/>
                <w:szCs w:val="24"/>
              </w:rPr>
            </w:pPr>
            <w:r w:rsidRPr="00097F10">
              <w:rPr>
                <w:rFonts w:asciiTheme="minorBidi" w:hAnsiTheme="minorBidi"/>
                <w:sz w:val="24"/>
                <w:szCs w:val="24"/>
              </w:rPr>
              <w:t>disruptors</w:t>
            </w:r>
          </w:p>
        </w:tc>
      </w:tr>
    </w:tbl>
    <w:p w14:paraId="00D4D934" w14:textId="77777777" w:rsidR="00250D8C" w:rsidRDefault="00250D8C">
      <w:pPr>
        <w:pStyle w:val="BodyText"/>
        <w:spacing w:before="11"/>
        <w:rPr>
          <w:sz w:val="26"/>
        </w:rPr>
      </w:pPr>
    </w:p>
    <w:p w14:paraId="7ED955F4" w14:textId="77777777" w:rsidR="009A7E0A" w:rsidRDefault="009A7E0A">
      <w:pPr>
        <w:pStyle w:val="BodyText"/>
        <w:spacing w:before="11"/>
        <w:rPr>
          <w:sz w:val="26"/>
        </w:rPr>
      </w:pPr>
    </w:p>
    <w:p w14:paraId="2DEBF552" w14:textId="67EBFFFB" w:rsidR="009A7E0A" w:rsidRDefault="009A7E0A" w:rsidP="009A7E0A">
      <w:pPr>
        <w:spacing w:after="160" w:line="259" w:lineRule="auto"/>
        <w:rPr>
          <w:sz w:val="24"/>
          <w:szCs w:val="24"/>
          <w:u w:val="single"/>
        </w:rPr>
      </w:pPr>
      <w:r w:rsidRPr="00C4234A">
        <w:rPr>
          <w:sz w:val="24"/>
          <w:szCs w:val="24"/>
        </w:rPr>
        <w:t xml:space="preserve">These would be achieved by focusing on the following </w:t>
      </w:r>
      <w:r w:rsidRPr="00EC4B05">
        <w:rPr>
          <w:sz w:val="24"/>
          <w:szCs w:val="24"/>
        </w:rPr>
        <w:t xml:space="preserve">outputs, shown in Table </w:t>
      </w:r>
      <w:r>
        <w:rPr>
          <w:sz w:val="24"/>
          <w:szCs w:val="24"/>
        </w:rPr>
        <w:t>3</w:t>
      </w:r>
    </w:p>
    <w:p w14:paraId="502F1D0F" w14:textId="3DE1DD39" w:rsidR="009A7E0A" w:rsidRDefault="009A7E0A" w:rsidP="009A7E0A">
      <w:pPr>
        <w:spacing w:after="160" w:line="259" w:lineRule="auto"/>
        <w:rPr>
          <w:b/>
          <w:bCs/>
          <w:sz w:val="24"/>
          <w:szCs w:val="24"/>
        </w:rPr>
      </w:pPr>
      <w:r w:rsidRPr="00EC4B05">
        <w:rPr>
          <w:b/>
          <w:bCs/>
          <w:sz w:val="24"/>
          <w:szCs w:val="24"/>
        </w:rPr>
        <w:t xml:space="preserve">Table </w:t>
      </w:r>
      <w:r>
        <w:rPr>
          <w:b/>
          <w:bCs/>
          <w:sz w:val="24"/>
          <w:szCs w:val="24"/>
        </w:rPr>
        <w:t>3</w:t>
      </w:r>
      <w:r w:rsidRPr="00EC4B05">
        <w:rPr>
          <w:b/>
          <w:bCs/>
          <w:sz w:val="24"/>
          <w:szCs w:val="24"/>
        </w:rPr>
        <w:t xml:space="preserve"> </w:t>
      </w:r>
      <w:r w:rsidR="0086481D">
        <w:rPr>
          <w:b/>
          <w:bCs/>
          <w:sz w:val="24"/>
          <w:szCs w:val="24"/>
        </w:rPr>
        <w:t>–</w:t>
      </w:r>
      <w:r w:rsidRPr="00EC4B05">
        <w:rPr>
          <w:b/>
          <w:bCs/>
          <w:sz w:val="24"/>
          <w:szCs w:val="24"/>
        </w:rPr>
        <w:t xml:space="preserve"> Outputs</w:t>
      </w:r>
    </w:p>
    <w:tbl>
      <w:tblPr>
        <w:tblStyle w:val="TableGrid"/>
        <w:tblW w:w="0" w:type="auto"/>
        <w:tblInd w:w="113" w:type="dxa"/>
        <w:tblLook w:val="04A0" w:firstRow="1" w:lastRow="0" w:firstColumn="1" w:lastColumn="0" w:noHBand="0" w:noVBand="1"/>
      </w:tblPr>
      <w:tblGrid>
        <w:gridCol w:w="4508"/>
        <w:gridCol w:w="4508"/>
      </w:tblGrid>
      <w:tr w:rsidR="0086481D" w:rsidRPr="0086481D" w14:paraId="2659ED66" w14:textId="77777777" w:rsidTr="0086481D">
        <w:tc>
          <w:tcPr>
            <w:tcW w:w="9016" w:type="dxa"/>
            <w:gridSpan w:val="2"/>
            <w:shd w:val="clear" w:color="auto" w:fill="D9D9D9" w:themeFill="background1" w:themeFillShade="D9"/>
          </w:tcPr>
          <w:p w14:paraId="08C91C93" w14:textId="77777777" w:rsidR="0086481D" w:rsidRPr="00101AB2" w:rsidRDefault="0086481D" w:rsidP="00CF061B">
            <w:pPr>
              <w:jc w:val="center"/>
              <w:rPr>
                <w:rFonts w:asciiTheme="minorBidi" w:hAnsiTheme="minorBidi"/>
                <w:b/>
                <w:bCs/>
                <w:sz w:val="24"/>
                <w:szCs w:val="24"/>
              </w:rPr>
            </w:pPr>
            <w:r w:rsidRPr="00101AB2">
              <w:rPr>
                <w:rFonts w:asciiTheme="minorBidi" w:hAnsiTheme="minorBidi"/>
                <w:b/>
                <w:bCs/>
                <w:sz w:val="24"/>
                <w:szCs w:val="24"/>
              </w:rPr>
              <w:t>Outputs</w:t>
            </w:r>
          </w:p>
        </w:tc>
      </w:tr>
      <w:tr w:rsidR="0086481D" w:rsidRPr="0086481D" w14:paraId="48B0C7A3" w14:textId="77777777" w:rsidTr="0086481D">
        <w:tc>
          <w:tcPr>
            <w:tcW w:w="4508" w:type="dxa"/>
            <w:shd w:val="clear" w:color="auto" w:fill="DBE5F1" w:themeFill="accent1" w:themeFillTint="33"/>
          </w:tcPr>
          <w:p w14:paraId="62F52C28" w14:textId="77777777" w:rsidR="0086481D" w:rsidRPr="00101AB2" w:rsidRDefault="0086481D" w:rsidP="00CF061B">
            <w:pPr>
              <w:rPr>
                <w:rFonts w:asciiTheme="minorBidi" w:hAnsiTheme="minorBidi"/>
                <w:sz w:val="24"/>
                <w:szCs w:val="24"/>
              </w:rPr>
            </w:pPr>
            <w:r w:rsidRPr="00101AB2">
              <w:rPr>
                <w:rFonts w:asciiTheme="minorBidi" w:hAnsiTheme="minorBidi"/>
                <w:sz w:val="24"/>
                <w:szCs w:val="24"/>
              </w:rPr>
              <w:t>More high quality active travel infrastructure in Aberdeen.</w:t>
            </w:r>
          </w:p>
        </w:tc>
        <w:tc>
          <w:tcPr>
            <w:tcW w:w="4508" w:type="dxa"/>
            <w:shd w:val="clear" w:color="auto" w:fill="DBE5F1" w:themeFill="accent1" w:themeFillTint="33"/>
          </w:tcPr>
          <w:p w14:paraId="72ABED05" w14:textId="77777777" w:rsidR="0086481D" w:rsidRPr="00101AB2" w:rsidRDefault="0086481D" w:rsidP="00CF061B">
            <w:pPr>
              <w:rPr>
                <w:rFonts w:asciiTheme="minorBidi" w:hAnsiTheme="minorBidi"/>
                <w:sz w:val="24"/>
                <w:szCs w:val="24"/>
              </w:rPr>
            </w:pPr>
            <w:r w:rsidRPr="00101AB2">
              <w:rPr>
                <w:rFonts w:asciiTheme="minorBidi" w:hAnsiTheme="minorBidi"/>
                <w:sz w:val="24"/>
                <w:szCs w:val="24"/>
              </w:rPr>
              <w:t>More EV charging and Hydrogen Refuelling Infrastructure and supporting measures in Aberdeen.</w:t>
            </w:r>
          </w:p>
        </w:tc>
      </w:tr>
      <w:tr w:rsidR="0086481D" w:rsidRPr="0086481D" w14:paraId="3CAFA160" w14:textId="77777777" w:rsidTr="0086481D">
        <w:tc>
          <w:tcPr>
            <w:tcW w:w="4508" w:type="dxa"/>
            <w:shd w:val="clear" w:color="auto" w:fill="DBE5F1" w:themeFill="accent1" w:themeFillTint="33"/>
          </w:tcPr>
          <w:p w14:paraId="40E78491" w14:textId="77777777" w:rsidR="0086481D" w:rsidRPr="00101AB2" w:rsidRDefault="0086481D" w:rsidP="00CF061B">
            <w:pPr>
              <w:rPr>
                <w:rFonts w:asciiTheme="minorBidi" w:hAnsiTheme="minorBidi"/>
                <w:sz w:val="24"/>
                <w:szCs w:val="24"/>
              </w:rPr>
            </w:pPr>
            <w:r w:rsidRPr="00101AB2">
              <w:rPr>
                <w:rFonts w:asciiTheme="minorBidi" w:hAnsiTheme="minorBidi"/>
                <w:sz w:val="24"/>
                <w:szCs w:val="24"/>
              </w:rPr>
              <w:t>Maintenance of existing facilities</w:t>
            </w:r>
          </w:p>
          <w:p w14:paraId="0CD58C0A" w14:textId="77777777" w:rsidR="0086481D" w:rsidRPr="00101AB2" w:rsidRDefault="0086481D" w:rsidP="00CF061B">
            <w:pPr>
              <w:rPr>
                <w:rFonts w:asciiTheme="minorBidi" w:hAnsiTheme="minorBidi"/>
                <w:sz w:val="24"/>
                <w:szCs w:val="24"/>
              </w:rPr>
            </w:pPr>
            <w:r w:rsidRPr="00101AB2">
              <w:rPr>
                <w:rFonts w:asciiTheme="minorBidi" w:hAnsiTheme="minorBidi"/>
                <w:sz w:val="24"/>
                <w:szCs w:val="24"/>
              </w:rPr>
              <w:t>in Aberdeen.</w:t>
            </w:r>
          </w:p>
        </w:tc>
        <w:tc>
          <w:tcPr>
            <w:tcW w:w="4508" w:type="dxa"/>
            <w:shd w:val="clear" w:color="auto" w:fill="DBE5F1" w:themeFill="accent1" w:themeFillTint="33"/>
          </w:tcPr>
          <w:p w14:paraId="776A1B8B" w14:textId="77777777" w:rsidR="0086481D" w:rsidRPr="00101AB2" w:rsidRDefault="0086481D" w:rsidP="00CF061B">
            <w:pPr>
              <w:rPr>
                <w:rFonts w:asciiTheme="minorBidi" w:hAnsiTheme="minorBidi"/>
                <w:b/>
                <w:bCs/>
                <w:sz w:val="24"/>
                <w:szCs w:val="24"/>
              </w:rPr>
            </w:pPr>
            <w:r w:rsidRPr="00101AB2">
              <w:rPr>
                <w:rFonts w:asciiTheme="minorBidi" w:hAnsiTheme="minorBidi"/>
                <w:sz w:val="24"/>
                <w:szCs w:val="24"/>
              </w:rPr>
              <w:t>An Aberdeen Parking Framework.</w:t>
            </w:r>
          </w:p>
        </w:tc>
      </w:tr>
      <w:tr w:rsidR="0086481D" w:rsidRPr="0086481D" w14:paraId="27CA8FD0" w14:textId="77777777" w:rsidTr="0086481D">
        <w:tc>
          <w:tcPr>
            <w:tcW w:w="4508" w:type="dxa"/>
            <w:shd w:val="clear" w:color="auto" w:fill="DBE5F1" w:themeFill="accent1" w:themeFillTint="33"/>
          </w:tcPr>
          <w:p w14:paraId="38CEBFB6" w14:textId="77777777" w:rsidR="0086481D" w:rsidRPr="00101AB2" w:rsidRDefault="0086481D" w:rsidP="00CF061B">
            <w:pPr>
              <w:rPr>
                <w:rFonts w:asciiTheme="minorBidi" w:hAnsiTheme="minorBidi"/>
                <w:b/>
                <w:bCs/>
                <w:sz w:val="24"/>
                <w:szCs w:val="24"/>
              </w:rPr>
            </w:pPr>
            <w:r w:rsidRPr="00101AB2">
              <w:rPr>
                <w:rFonts w:asciiTheme="minorBidi" w:hAnsiTheme="minorBidi"/>
                <w:sz w:val="24"/>
                <w:szCs w:val="24"/>
              </w:rPr>
              <w:t>Aberdeen Rapid Transit and faster, more frequent and more reliable public transport options.</w:t>
            </w:r>
          </w:p>
        </w:tc>
        <w:tc>
          <w:tcPr>
            <w:tcW w:w="4508" w:type="dxa"/>
            <w:shd w:val="clear" w:color="auto" w:fill="DBE5F1" w:themeFill="accent1" w:themeFillTint="33"/>
          </w:tcPr>
          <w:p w14:paraId="6E9D68CE" w14:textId="77777777" w:rsidR="0086481D" w:rsidRPr="00101AB2" w:rsidRDefault="0086481D" w:rsidP="00CF061B">
            <w:pPr>
              <w:rPr>
                <w:rFonts w:asciiTheme="minorBidi" w:hAnsiTheme="minorBidi"/>
                <w:b/>
                <w:bCs/>
                <w:sz w:val="24"/>
                <w:szCs w:val="24"/>
              </w:rPr>
            </w:pPr>
            <w:r w:rsidRPr="00101AB2">
              <w:rPr>
                <w:rFonts w:asciiTheme="minorBidi" w:hAnsiTheme="minorBidi"/>
                <w:sz w:val="24"/>
                <w:szCs w:val="24"/>
              </w:rPr>
              <w:t>Improved sustainable transport links to, from and within Aberdeen city centre.</w:t>
            </w:r>
          </w:p>
        </w:tc>
      </w:tr>
      <w:tr w:rsidR="0086481D" w:rsidRPr="0086481D" w14:paraId="04BD99D5" w14:textId="77777777" w:rsidTr="0086481D">
        <w:tc>
          <w:tcPr>
            <w:tcW w:w="4508" w:type="dxa"/>
            <w:shd w:val="clear" w:color="auto" w:fill="DBE5F1" w:themeFill="accent1" w:themeFillTint="33"/>
          </w:tcPr>
          <w:p w14:paraId="20FBE479" w14:textId="77777777" w:rsidR="0086481D" w:rsidRPr="00101AB2" w:rsidRDefault="0086481D" w:rsidP="00CF061B">
            <w:pPr>
              <w:rPr>
                <w:rFonts w:asciiTheme="minorBidi" w:hAnsiTheme="minorBidi"/>
                <w:sz w:val="24"/>
                <w:szCs w:val="24"/>
              </w:rPr>
            </w:pPr>
            <w:r w:rsidRPr="00101AB2">
              <w:rPr>
                <w:rFonts w:asciiTheme="minorBidi" w:hAnsiTheme="minorBidi"/>
                <w:sz w:val="24"/>
                <w:szCs w:val="24"/>
              </w:rPr>
              <w:t>More Car Club cars, more Car Club locations and more people signed up as Car Club members.</w:t>
            </w:r>
          </w:p>
        </w:tc>
        <w:tc>
          <w:tcPr>
            <w:tcW w:w="4508" w:type="dxa"/>
            <w:shd w:val="clear" w:color="auto" w:fill="DBE5F1" w:themeFill="accent1" w:themeFillTint="33"/>
          </w:tcPr>
          <w:p w14:paraId="7A78BB7D" w14:textId="77777777" w:rsidR="0086481D" w:rsidRPr="00101AB2" w:rsidRDefault="0086481D" w:rsidP="00CF061B">
            <w:pPr>
              <w:rPr>
                <w:rFonts w:asciiTheme="minorBidi" w:hAnsiTheme="minorBidi"/>
                <w:b/>
                <w:bCs/>
                <w:sz w:val="24"/>
                <w:szCs w:val="24"/>
              </w:rPr>
            </w:pPr>
            <w:r w:rsidRPr="00101AB2">
              <w:rPr>
                <w:rFonts w:asciiTheme="minorBidi" w:hAnsiTheme="minorBidi"/>
                <w:sz w:val="24"/>
                <w:szCs w:val="24"/>
              </w:rPr>
              <w:t>Mobility As A Service (MAAS) development in Aberdeen.</w:t>
            </w:r>
          </w:p>
        </w:tc>
      </w:tr>
      <w:tr w:rsidR="0086481D" w:rsidRPr="0086481D" w14:paraId="2213754A" w14:textId="77777777" w:rsidTr="0086481D">
        <w:tc>
          <w:tcPr>
            <w:tcW w:w="4508" w:type="dxa"/>
            <w:shd w:val="clear" w:color="auto" w:fill="DBE5F1" w:themeFill="accent1" w:themeFillTint="33"/>
          </w:tcPr>
          <w:p w14:paraId="78C337BF" w14:textId="77777777" w:rsidR="0086481D" w:rsidRPr="00101AB2" w:rsidRDefault="0086481D" w:rsidP="00CF061B">
            <w:pPr>
              <w:rPr>
                <w:rFonts w:asciiTheme="minorBidi" w:hAnsiTheme="minorBidi"/>
                <w:sz w:val="24"/>
                <w:szCs w:val="24"/>
              </w:rPr>
            </w:pPr>
            <w:r w:rsidRPr="00101AB2">
              <w:rPr>
                <w:rFonts w:asciiTheme="minorBidi" w:hAnsiTheme="minorBidi"/>
                <w:sz w:val="24"/>
                <w:szCs w:val="24"/>
              </w:rPr>
              <w:t>Development and delivery of the Aberdeen city centre and Beach masterplan.</w:t>
            </w:r>
          </w:p>
        </w:tc>
        <w:tc>
          <w:tcPr>
            <w:tcW w:w="4508" w:type="dxa"/>
            <w:shd w:val="clear" w:color="auto" w:fill="DBE5F1" w:themeFill="accent1" w:themeFillTint="33"/>
          </w:tcPr>
          <w:p w14:paraId="743EA381" w14:textId="77777777" w:rsidR="0086481D" w:rsidRPr="00101AB2" w:rsidRDefault="0086481D" w:rsidP="00CF061B">
            <w:pPr>
              <w:rPr>
                <w:rFonts w:asciiTheme="minorBidi" w:hAnsiTheme="minorBidi"/>
                <w:b/>
                <w:bCs/>
                <w:sz w:val="24"/>
                <w:szCs w:val="24"/>
              </w:rPr>
            </w:pPr>
            <w:r w:rsidRPr="00101AB2">
              <w:rPr>
                <w:rFonts w:asciiTheme="minorBidi" w:hAnsiTheme="minorBidi"/>
                <w:sz w:val="24"/>
                <w:szCs w:val="24"/>
              </w:rPr>
              <w:t>An Aberdeen Parking Framework.</w:t>
            </w:r>
          </w:p>
        </w:tc>
      </w:tr>
      <w:tr w:rsidR="0086481D" w:rsidRPr="0086481D" w14:paraId="07A66C30" w14:textId="77777777" w:rsidTr="0086481D">
        <w:tc>
          <w:tcPr>
            <w:tcW w:w="4508" w:type="dxa"/>
            <w:shd w:val="clear" w:color="auto" w:fill="DBE5F1" w:themeFill="accent1" w:themeFillTint="33"/>
          </w:tcPr>
          <w:p w14:paraId="5F87613C" w14:textId="77777777" w:rsidR="0086481D" w:rsidRPr="00101AB2" w:rsidRDefault="0086481D" w:rsidP="00CF061B">
            <w:pPr>
              <w:rPr>
                <w:rFonts w:asciiTheme="minorBidi" w:hAnsiTheme="minorBidi"/>
                <w:sz w:val="24"/>
                <w:szCs w:val="24"/>
              </w:rPr>
            </w:pPr>
            <w:r w:rsidRPr="00101AB2">
              <w:rPr>
                <w:rFonts w:asciiTheme="minorBidi" w:hAnsiTheme="minorBidi"/>
                <w:sz w:val="24"/>
                <w:szCs w:val="24"/>
              </w:rPr>
              <w:lastRenderedPageBreak/>
              <w:t>More hire bikes, locations and more people signed up as bike hire members. More bike refurbishment schemes.</w:t>
            </w:r>
          </w:p>
        </w:tc>
        <w:tc>
          <w:tcPr>
            <w:tcW w:w="4508" w:type="dxa"/>
            <w:shd w:val="clear" w:color="auto" w:fill="DBE5F1" w:themeFill="accent1" w:themeFillTint="33"/>
          </w:tcPr>
          <w:p w14:paraId="67AA3454" w14:textId="77777777" w:rsidR="0086481D" w:rsidRPr="00101AB2" w:rsidRDefault="0086481D" w:rsidP="00CF061B">
            <w:pPr>
              <w:rPr>
                <w:rFonts w:asciiTheme="minorBidi" w:hAnsiTheme="minorBidi"/>
                <w:sz w:val="24"/>
                <w:szCs w:val="24"/>
              </w:rPr>
            </w:pPr>
            <w:r w:rsidRPr="00101AB2">
              <w:rPr>
                <w:rFonts w:asciiTheme="minorBidi" w:hAnsiTheme="minorBidi"/>
                <w:sz w:val="24"/>
                <w:szCs w:val="24"/>
              </w:rPr>
              <w:t>Behaviour Change schemes and campaigns (Education, Information, Awareness raising) in Aberdeen.</w:t>
            </w:r>
          </w:p>
        </w:tc>
      </w:tr>
      <w:tr w:rsidR="0086481D" w:rsidRPr="0086481D" w14:paraId="522099DB" w14:textId="77777777" w:rsidTr="0086481D">
        <w:tc>
          <w:tcPr>
            <w:tcW w:w="4508" w:type="dxa"/>
            <w:shd w:val="clear" w:color="auto" w:fill="DBE5F1" w:themeFill="accent1" w:themeFillTint="33"/>
          </w:tcPr>
          <w:p w14:paraId="16910F9C" w14:textId="77777777" w:rsidR="0086481D" w:rsidRPr="00101AB2" w:rsidRDefault="0086481D" w:rsidP="00CF061B">
            <w:pPr>
              <w:rPr>
                <w:rFonts w:asciiTheme="minorBidi" w:hAnsiTheme="minorBidi"/>
                <w:sz w:val="24"/>
                <w:szCs w:val="24"/>
              </w:rPr>
            </w:pPr>
            <w:r w:rsidRPr="00101AB2">
              <w:rPr>
                <w:rFonts w:asciiTheme="minorBidi" w:hAnsiTheme="minorBidi"/>
                <w:sz w:val="24"/>
                <w:szCs w:val="24"/>
              </w:rPr>
              <w:t>Reallocation of road space in Aberdeen.</w:t>
            </w:r>
          </w:p>
        </w:tc>
        <w:tc>
          <w:tcPr>
            <w:tcW w:w="4508" w:type="dxa"/>
            <w:shd w:val="clear" w:color="auto" w:fill="DBE5F1" w:themeFill="accent1" w:themeFillTint="33"/>
          </w:tcPr>
          <w:p w14:paraId="5610808E" w14:textId="77777777" w:rsidR="0086481D" w:rsidRPr="00101AB2" w:rsidRDefault="0086481D" w:rsidP="00CF061B">
            <w:pPr>
              <w:rPr>
                <w:rFonts w:asciiTheme="minorBidi" w:hAnsiTheme="minorBidi"/>
                <w:b/>
                <w:bCs/>
                <w:sz w:val="24"/>
                <w:szCs w:val="24"/>
              </w:rPr>
            </w:pPr>
            <w:r w:rsidRPr="00101AB2">
              <w:rPr>
                <w:rFonts w:asciiTheme="minorBidi" w:hAnsiTheme="minorBidi"/>
                <w:sz w:val="24"/>
                <w:szCs w:val="24"/>
              </w:rPr>
              <w:t>Enforcement of the Low Emission Zone (LEZ).</w:t>
            </w:r>
          </w:p>
        </w:tc>
      </w:tr>
      <w:tr w:rsidR="0086481D" w:rsidRPr="0086481D" w14:paraId="4C95FB7E" w14:textId="77777777" w:rsidTr="0086481D">
        <w:tc>
          <w:tcPr>
            <w:tcW w:w="4508" w:type="dxa"/>
            <w:shd w:val="clear" w:color="auto" w:fill="DBE5F1" w:themeFill="accent1" w:themeFillTint="33"/>
          </w:tcPr>
          <w:p w14:paraId="47BB5155" w14:textId="77777777" w:rsidR="0086481D" w:rsidRPr="00101AB2" w:rsidRDefault="0086481D" w:rsidP="00CF061B">
            <w:pPr>
              <w:rPr>
                <w:rFonts w:asciiTheme="minorBidi" w:hAnsiTheme="minorBidi"/>
                <w:b/>
                <w:bCs/>
                <w:sz w:val="24"/>
                <w:szCs w:val="24"/>
              </w:rPr>
            </w:pPr>
            <w:r w:rsidRPr="00101AB2">
              <w:rPr>
                <w:rFonts w:asciiTheme="minorBidi" w:hAnsiTheme="minorBidi"/>
                <w:sz w:val="24"/>
                <w:szCs w:val="24"/>
              </w:rPr>
              <w:t>More interchange points between modes of transport.</w:t>
            </w:r>
          </w:p>
        </w:tc>
        <w:tc>
          <w:tcPr>
            <w:tcW w:w="4508" w:type="dxa"/>
            <w:shd w:val="clear" w:color="auto" w:fill="DBE5F1" w:themeFill="accent1" w:themeFillTint="33"/>
          </w:tcPr>
          <w:p w14:paraId="782BFD7F" w14:textId="77777777" w:rsidR="0086481D" w:rsidRPr="00101AB2" w:rsidRDefault="0086481D" w:rsidP="00CF061B">
            <w:pPr>
              <w:rPr>
                <w:rFonts w:asciiTheme="minorBidi" w:hAnsiTheme="minorBidi"/>
                <w:sz w:val="24"/>
                <w:szCs w:val="24"/>
              </w:rPr>
            </w:pPr>
            <w:r w:rsidRPr="00101AB2">
              <w:rPr>
                <w:rFonts w:asciiTheme="minorBidi" w:hAnsiTheme="minorBidi"/>
                <w:sz w:val="24"/>
                <w:szCs w:val="24"/>
              </w:rPr>
              <w:t>Climate adaption measures built into new transport</w:t>
            </w:r>
          </w:p>
          <w:p w14:paraId="4AA8E640" w14:textId="77777777" w:rsidR="0086481D" w:rsidRPr="00101AB2" w:rsidRDefault="0086481D" w:rsidP="00CF061B">
            <w:pPr>
              <w:rPr>
                <w:rFonts w:asciiTheme="minorBidi" w:hAnsiTheme="minorBidi"/>
                <w:b/>
                <w:bCs/>
                <w:sz w:val="24"/>
                <w:szCs w:val="24"/>
              </w:rPr>
            </w:pPr>
            <w:r w:rsidRPr="00101AB2">
              <w:rPr>
                <w:rFonts w:asciiTheme="minorBidi" w:hAnsiTheme="minorBidi"/>
                <w:sz w:val="24"/>
                <w:szCs w:val="24"/>
              </w:rPr>
              <w:t>Infrastructure.</w:t>
            </w:r>
          </w:p>
        </w:tc>
      </w:tr>
    </w:tbl>
    <w:p w14:paraId="4BA9032F" w14:textId="77777777" w:rsidR="009A7E0A" w:rsidRDefault="009A7E0A">
      <w:pPr>
        <w:pStyle w:val="BodyText"/>
        <w:spacing w:before="11"/>
        <w:rPr>
          <w:sz w:val="26"/>
        </w:rPr>
      </w:pPr>
    </w:p>
    <w:p w14:paraId="00D4D935" w14:textId="6D9337A2" w:rsidR="00250D8C" w:rsidRDefault="00364FEF">
      <w:pPr>
        <w:pStyle w:val="BodyText"/>
        <w:spacing w:line="264" w:lineRule="auto"/>
        <w:ind w:left="499" w:right="369"/>
        <w:jc w:val="both"/>
      </w:pPr>
      <w:r>
        <w:t xml:space="preserve">The </w:t>
      </w:r>
      <w:r w:rsidR="00B21462">
        <w:t xml:space="preserve">LTS will also contain a series of </w:t>
      </w:r>
      <w:r w:rsidR="00341426">
        <w:t>policies and supporting action</w:t>
      </w:r>
      <w:r w:rsidR="00E615FA">
        <w:t xml:space="preserve">s </w:t>
      </w:r>
      <w:r>
        <w:t>that the Council and partners will pursue in order to meet these objective</w:t>
      </w:r>
      <w:r w:rsidR="002C40C0">
        <w:t>s</w:t>
      </w:r>
      <w:r>
        <w:t>.</w:t>
      </w:r>
    </w:p>
    <w:p w14:paraId="00D4D936" w14:textId="77777777" w:rsidR="00250D8C" w:rsidRDefault="00250D8C">
      <w:pPr>
        <w:pStyle w:val="BodyText"/>
        <w:spacing w:before="3"/>
        <w:rPr>
          <w:sz w:val="26"/>
        </w:rPr>
      </w:pPr>
    </w:p>
    <w:p w14:paraId="00D4D937" w14:textId="3B8D68E5" w:rsidR="00250D8C" w:rsidRDefault="00364FEF">
      <w:pPr>
        <w:pStyle w:val="BodyText"/>
        <w:spacing w:before="1" w:line="276" w:lineRule="auto"/>
        <w:ind w:left="499" w:right="367"/>
        <w:jc w:val="both"/>
      </w:pPr>
      <w:r>
        <w:t xml:space="preserve">The </w:t>
      </w:r>
      <w:r w:rsidR="0035271C">
        <w:t>policies and</w:t>
      </w:r>
      <w:r w:rsidR="002C40C0">
        <w:t xml:space="preserve"> actions </w:t>
      </w:r>
      <w:r>
        <w:t xml:space="preserve">complement the overall vision, </w:t>
      </w:r>
      <w:r w:rsidR="002C40C0">
        <w:t>objectives</w:t>
      </w:r>
      <w:r>
        <w:t xml:space="preserve"> and desired outcomes of the LTS. The Environmental Report therefore assesses the vision and each of the objectives</w:t>
      </w:r>
      <w:r w:rsidR="00D12132">
        <w:t xml:space="preserve"> and </w:t>
      </w:r>
      <w:r w:rsidR="00C73815">
        <w:t>policies</w:t>
      </w:r>
      <w:r>
        <w:t xml:space="preserve"> (with supporting actions) identified in the LTS against the SEA topics (biodiversity, air, climatic factors, soil, water, landscape, population, human health, cultural heritage and material assets) in order to identify the likely significant effects of implementing the proposed Strategy.</w:t>
      </w:r>
    </w:p>
    <w:p w14:paraId="00D4D938" w14:textId="77777777" w:rsidR="00250D8C" w:rsidRDefault="00364FEF">
      <w:pPr>
        <w:spacing w:before="200"/>
        <w:ind w:left="500"/>
        <w:jc w:val="both"/>
        <w:rPr>
          <w:b/>
          <w:sz w:val="24"/>
        </w:rPr>
      </w:pPr>
      <w:r>
        <w:rPr>
          <w:b/>
          <w:sz w:val="24"/>
          <w:u w:val="thick"/>
        </w:rPr>
        <w:t>Environmental Context</w:t>
      </w:r>
    </w:p>
    <w:p w14:paraId="00D4D939" w14:textId="77777777" w:rsidR="00250D8C" w:rsidRDefault="00250D8C">
      <w:pPr>
        <w:pStyle w:val="BodyText"/>
        <w:spacing w:before="8"/>
        <w:rPr>
          <w:b/>
          <w:sz w:val="20"/>
        </w:rPr>
      </w:pPr>
    </w:p>
    <w:p w14:paraId="00D4D93A" w14:textId="77777777" w:rsidR="00250D8C" w:rsidRDefault="00364FEF">
      <w:pPr>
        <w:pStyle w:val="BodyText"/>
        <w:ind w:left="500" w:right="368"/>
        <w:jc w:val="both"/>
      </w:pPr>
      <w:r>
        <w:t>There are a number of environmental problems facing Aberdeen at present. A thorough review of the available environmental data has helped identify the baseline within which the LTS is being developed. Key points to note from this review</w:t>
      </w:r>
      <w:r>
        <w:rPr>
          <w:spacing w:val="-10"/>
        </w:rPr>
        <w:t xml:space="preserve"> </w:t>
      </w:r>
      <w:r>
        <w:t>are:</w:t>
      </w:r>
    </w:p>
    <w:p w14:paraId="00D4D93B" w14:textId="7B6C012C" w:rsidR="00250D8C" w:rsidRDefault="00364FEF" w:rsidP="00450C6B">
      <w:pPr>
        <w:pStyle w:val="ListParagraph"/>
        <w:numPr>
          <w:ilvl w:val="2"/>
          <w:numId w:val="30"/>
        </w:numPr>
        <w:tabs>
          <w:tab w:val="left" w:pos="1219"/>
          <w:tab w:val="left" w:pos="1220"/>
        </w:tabs>
        <w:ind w:right="368"/>
        <w:rPr>
          <w:sz w:val="24"/>
        </w:rPr>
      </w:pPr>
      <w:r w:rsidRPr="00DAE66F">
        <w:rPr>
          <w:sz w:val="24"/>
          <w:szCs w:val="24"/>
        </w:rPr>
        <w:t>Carbon dioxide (CO</w:t>
      </w:r>
      <w:r w:rsidRPr="00DAE66F">
        <w:rPr>
          <w:sz w:val="24"/>
          <w:szCs w:val="24"/>
          <w:vertAlign w:val="subscript"/>
        </w:rPr>
        <w:t>2</w:t>
      </w:r>
      <w:r w:rsidRPr="00DAE66F">
        <w:rPr>
          <w:sz w:val="24"/>
          <w:szCs w:val="24"/>
        </w:rPr>
        <w:t xml:space="preserve">) emissions </w:t>
      </w:r>
      <w:r w:rsidR="00FB3AE3" w:rsidRPr="00DAE66F">
        <w:rPr>
          <w:sz w:val="24"/>
          <w:szCs w:val="24"/>
        </w:rPr>
        <w:t>have fal</w:t>
      </w:r>
      <w:r w:rsidR="00485364" w:rsidRPr="00DAE66F">
        <w:rPr>
          <w:sz w:val="24"/>
          <w:szCs w:val="24"/>
        </w:rPr>
        <w:t>len</w:t>
      </w:r>
      <w:r w:rsidR="00CE69F2" w:rsidRPr="00DAE66F">
        <w:rPr>
          <w:sz w:val="24"/>
          <w:szCs w:val="24"/>
        </w:rPr>
        <w:t>, although the</w:t>
      </w:r>
      <w:r w:rsidR="00FE4085" w:rsidRPr="00DAE66F">
        <w:rPr>
          <w:sz w:val="24"/>
          <w:szCs w:val="24"/>
        </w:rPr>
        <w:t>re has been some annual fluctuations</w:t>
      </w:r>
      <w:r w:rsidRPr="00DAE66F">
        <w:rPr>
          <w:sz w:val="24"/>
          <w:szCs w:val="24"/>
        </w:rPr>
        <w:t xml:space="preserve">. Transport </w:t>
      </w:r>
      <w:r w:rsidR="00BC2C86" w:rsidRPr="00DAE66F">
        <w:rPr>
          <w:sz w:val="24"/>
          <w:szCs w:val="24"/>
        </w:rPr>
        <w:t>emissions have fallen slightly</w:t>
      </w:r>
      <w:r w:rsidR="00483469" w:rsidRPr="00DAE66F">
        <w:rPr>
          <w:sz w:val="24"/>
          <w:szCs w:val="24"/>
        </w:rPr>
        <w:t xml:space="preserve"> th</w:t>
      </w:r>
      <w:r w:rsidR="003A4E8B" w:rsidRPr="00DAE66F">
        <w:rPr>
          <w:sz w:val="24"/>
          <w:szCs w:val="24"/>
        </w:rPr>
        <w:t xml:space="preserve">ough </w:t>
      </w:r>
      <w:r w:rsidR="00A202CB" w:rsidRPr="00DAE66F">
        <w:rPr>
          <w:sz w:val="24"/>
          <w:szCs w:val="24"/>
        </w:rPr>
        <w:t xml:space="preserve">fluctuated and </w:t>
      </w:r>
      <w:r w:rsidRPr="00DAE66F">
        <w:rPr>
          <w:sz w:val="24"/>
          <w:szCs w:val="24"/>
        </w:rPr>
        <w:t>remain a significant contributor to</w:t>
      </w:r>
      <w:r w:rsidRPr="00DAE66F">
        <w:rPr>
          <w:spacing w:val="-10"/>
          <w:sz w:val="24"/>
          <w:szCs w:val="24"/>
        </w:rPr>
        <w:t xml:space="preserve"> </w:t>
      </w:r>
      <w:r w:rsidR="00A202CB" w:rsidRPr="00DAE66F">
        <w:rPr>
          <w:sz w:val="24"/>
          <w:szCs w:val="24"/>
        </w:rPr>
        <w:t xml:space="preserve">city CO2 emissions </w:t>
      </w:r>
      <w:r w:rsidRPr="00DAE66F">
        <w:rPr>
          <w:sz w:val="24"/>
          <w:szCs w:val="24"/>
        </w:rPr>
        <w:t>these;</w:t>
      </w:r>
    </w:p>
    <w:p w14:paraId="00D4D93C" w14:textId="77777777" w:rsidR="00250D8C" w:rsidRDefault="00364FEF" w:rsidP="00450C6B">
      <w:pPr>
        <w:pStyle w:val="ListParagraph"/>
        <w:numPr>
          <w:ilvl w:val="2"/>
          <w:numId w:val="30"/>
        </w:numPr>
        <w:tabs>
          <w:tab w:val="left" w:pos="1219"/>
          <w:tab w:val="left" w:pos="1220"/>
        </w:tabs>
        <w:ind w:right="370"/>
        <w:rPr>
          <w:sz w:val="24"/>
        </w:rPr>
      </w:pPr>
      <w:r w:rsidRPr="00DAE66F">
        <w:rPr>
          <w:sz w:val="24"/>
          <w:szCs w:val="24"/>
        </w:rPr>
        <w:t>Aberdeen consumes more resources per person than any other Scottish city. Again, transport is a significant contributor to</w:t>
      </w:r>
      <w:r w:rsidRPr="00DAE66F">
        <w:rPr>
          <w:spacing w:val="-4"/>
          <w:sz w:val="24"/>
          <w:szCs w:val="24"/>
        </w:rPr>
        <w:t xml:space="preserve"> </w:t>
      </w:r>
      <w:r w:rsidRPr="00DAE66F">
        <w:rPr>
          <w:sz w:val="24"/>
          <w:szCs w:val="24"/>
        </w:rPr>
        <w:t>this;</w:t>
      </w:r>
    </w:p>
    <w:p w14:paraId="00D4D93D" w14:textId="77777777" w:rsidR="00250D8C" w:rsidRDefault="00364FEF" w:rsidP="00450C6B">
      <w:pPr>
        <w:pStyle w:val="ListParagraph"/>
        <w:numPr>
          <w:ilvl w:val="2"/>
          <w:numId w:val="30"/>
        </w:numPr>
        <w:tabs>
          <w:tab w:val="left" w:pos="1219"/>
          <w:tab w:val="left" w:pos="1220"/>
        </w:tabs>
        <w:ind w:right="368"/>
        <w:rPr>
          <w:sz w:val="24"/>
        </w:rPr>
      </w:pPr>
      <w:r w:rsidRPr="00DAE66F">
        <w:rPr>
          <w:sz w:val="24"/>
          <w:szCs w:val="24"/>
        </w:rPr>
        <w:t>There is a need for the transport network to become more resilient to, and able to adapt to the effects of, climate</w:t>
      </w:r>
      <w:r w:rsidRPr="00DAE66F">
        <w:rPr>
          <w:spacing w:val="-5"/>
          <w:sz w:val="24"/>
          <w:szCs w:val="24"/>
        </w:rPr>
        <w:t xml:space="preserve"> </w:t>
      </w:r>
      <w:r w:rsidRPr="00DAE66F">
        <w:rPr>
          <w:sz w:val="24"/>
          <w:szCs w:val="24"/>
        </w:rPr>
        <w:t>change;</w:t>
      </w:r>
    </w:p>
    <w:p w14:paraId="00D4D93E" w14:textId="77777777" w:rsidR="00250D8C" w:rsidRDefault="00364FEF" w:rsidP="00450C6B">
      <w:pPr>
        <w:pStyle w:val="ListParagraph"/>
        <w:numPr>
          <w:ilvl w:val="2"/>
          <w:numId w:val="30"/>
        </w:numPr>
        <w:tabs>
          <w:tab w:val="left" w:pos="1220"/>
        </w:tabs>
        <w:ind w:right="367"/>
        <w:jc w:val="both"/>
        <w:rPr>
          <w:sz w:val="24"/>
        </w:rPr>
      </w:pPr>
      <w:r w:rsidRPr="00DAE66F">
        <w:rPr>
          <w:sz w:val="24"/>
          <w:szCs w:val="24"/>
        </w:rPr>
        <w:t>Areas of Aberdeen suffer from poor air quality. Three Air Quality Management Areas (AQMAs) have been declared (see Appendix C), where regular exceedances of the annual mean limit value for nitrogen dioxide (NO</w:t>
      </w:r>
      <w:r w:rsidRPr="00DAE66F">
        <w:rPr>
          <w:sz w:val="24"/>
          <w:szCs w:val="24"/>
          <w:vertAlign w:val="subscript"/>
        </w:rPr>
        <w:t>2</w:t>
      </w:r>
      <w:r w:rsidRPr="00DAE66F">
        <w:rPr>
          <w:sz w:val="24"/>
          <w:szCs w:val="24"/>
        </w:rPr>
        <w:t>) and particulate matter (PM10) occur. While buses and HGVs contribute most to NO</w:t>
      </w:r>
      <w:r w:rsidRPr="00DAE66F">
        <w:rPr>
          <w:sz w:val="24"/>
          <w:szCs w:val="24"/>
          <w:vertAlign w:val="subscript"/>
        </w:rPr>
        <w:t>2</w:t>
      </w:r>
      <w:r w:rsidRPr="00DAE66F">
        <w:rPr>
          <w:sz w:val="24"/>
          <w:szCs w:val="24"/>
        </w:rPr>
        <w:t xml:space="preserve"> emissions, cars </w:t>
      </w:r>
      <w:r w:rsidRPr="00DAE66F">
        <w:rPr>
          <w:spacing w:val="-2"/>
          <w:sz w:val="24"/>
          <w:szCs w:val="24"/>
        </w:rPr>
        <w:t xml:space="preserve">and </w:t>
      </w:r>
      <w:r w:rsidRPr="00DAE66F">
        <w:rPr>
          <w:sz w:val="24"/>
          <w:szCs w:val="24"/>
        </w:rPr>
        <w:t>taxis contribute most to PM10;</w:t>
      </w:r>
    </w:p>
    <w:p w14:paraId="00D4D93F" w14:textId="37401827" w:rsidR="00250D8C" w:rsidRDefault="00364FEF" w:rsidP="00450C6B">
      <w:pPr>
        <w:pStyle w:val="ListParagraph"/>
        <w:numPr>
          <w:ilvl w:val="2"/>
          <w:numId w:val="30"/>
        </w:numPr>
        <w:tabs>
          <w:tab w:val="left" w:pos="1220"/>
        </w:tabs>
        <w:ind w:right="367"/>
        <w:jc w:val="both"/>
        <w:rPr>
          <w:sz w:val="24"/>
        </w:rPr>
      </w:pPr>
      <w:r w:rsidRPr="00DAE66F">
        <w:rPr>
          <w:sz w:val="24"/>
          <w:szCs w:val="24"/>
        </w:rPr>
        <w:t xml:space="preserve">There are </w:t>
      </w:r>
      <w:r w:rsidR="00C42A65" w:rsidRPr="00DAE66F">
        <w:rPr>
          <w:sz w:val="24"/>
          <w:szCs w:val="24"/>
        </w:rPr>
        <w:t>eighteen</w:t>
      </w:r>
      <w:r w:rsidRPr="00DAE66F">
        <w:rPr>
          <w:sz w:val="24"/>
          <w:szCs w:val="24"/>
        </w:rPr>
        <w:t xml:space="preserve"> Noise Management Areas (NMAs) in the City resulting from road traffic noise and two candidate NMAs resulting from railway noise (see Appendix</w:t>
      </w:r>
      <w:r w:rsidRPr="00DAE66F">
        <w:rPr>
          <w:spacing w:val="-3"/>
          <w:sz w:val="24"/>
          <w:szCs w:val="24"/>
        </w:rPr>
        <w:t xml:space="preserve"> </w:t>
      </w:r>
      <w:r w:rsidRPr="00DAE66F">
        <w:rPr>
          <w:sz w:val="24"/>
          <w:szCs w:val="24"/>
        </w:rPr>
        <w:t>C);</w:t>
      </w:r>
    </w:p>
    <w:p w14:paraId="00D4D940" w14:textId="4C17939C" w:rsidR="00250D8C" w:rsidRDefault="00364FEF" w:rsidP="00450C6B">
      <w:pPr>
        <w:pStyle w:val="ListParagraph"/>
        <w:numPr>
          <w:ilvl w:val="2"/>
          <w:numId w:val="30"/>
        </w:numPr>
        <w:tabs>
          <w:tab w:val="left" w:pos="1220"/>
        </w:tabs>
        <w:ind w:right="367"/>
        <w:jc w:val="both"/>
        <w:rPr>
          <w:sz w:val="24"/>
        </w:rPr>
      </w:pPr>
      <w:r w:rsidRPr="00DAE66F">
        <w:rPr>
          <w:sz w:val="24"/>
          <w:szCs w:val="24"/>
        </w:rPr>
        <w:t>Water quality in Aberdeen is generally good, although river quality is rated ‘moderate’ or</w:t>
      </w:r>
      <w:r w:rsidRPr="00DAE66F">
        <w:rPr>
          <w:spacing w:val="-5"/>
          <w:sz w:val="24"/>
          <w:szCs w:val="24"/>
        </w:rPr>
        <w:t xml:space="preserve"> </w:t>
      </w:r>
      <w:r w:rsidRPr="00DAE66F">
        <w:rPr>
          <w:sz w:val="24"/>
          <w:szCs w:val="24"/>
        </w:rPr>
        <w:t>‘</w:t>
      </w:r>
      <w:r w:rsidR="00290FB6" w:rsidRPr="00DAE66F">
        <w:rPr>
          <w:sz w:val="24"/>
          <w:szCs w:val="24"/>
        </w:rPr>
        <w:t>good</w:t>
      </w:r>
      <w:r w:rsidRPr="00DAE66F">
        <w:rPr>
          <w:sz w:val="24"/>
          <w:szCs w:val="24"/>
        </w:rPr>
        <w:t>’;</w:t>
      </w:r>
    </w:p>
    <w:p w14:paraId="00D4D941" w14:textId="77777777" w:rsidR="00250D8C" w:rsidRDefault="00364FEF" w:rsidP="00450C6B">
      <w:pPr>
        <w:pStyle w:val="ListParagraph"/>
        <w:numPr>
          <w:ilvl w:val="2"/>
          <w:numId w:val="30"/>
        </w:numPr>
        <w:tabs>
          <w:tab w:val="left" w:pos="1220"/>
        </w:tabs>
        <w:spacing w:line="235" w:lineRule="auto"/>
        <w:ind w:right="369"/>
        <w:jc w:val="both"/>
        <w:rPr>
          <w:sz w:val="24"/>
        </w:rPr>
      </w:pPr>
      <w:r w:rsidRPr="00DAE66F">
        <w:rPr>
          <w:sz w:val="24"/>
          <w:szCs w:val="24"/>
        </w:rPr>
        <w:t>Aberdeen has a broad network of sites important for biodiversity, cultural heritage and landscape which should be protected and, where possible,</w:t>
      </w:r>
      <w:r w:rsidRPr="00DAE66F">
        <w:rPr>
          <w:spacing w:val="-11"/>
          <w:sz w:val="24"/>
          <w:szCs w:val="24"/>
        </w:rPr>
        <w:t xml:space="preserve"> </w:t>
      </w:r>
      <w:r w:rsidRPr="00DAE66F">
        <w:rPr>
          <w:sz w:val="24"/>
          <w:szCs w:val="24"/>
        </w:rPr>
        <w:t>enhanced;</w:t>
      </w:r>
    </w:p>
    <w:p w14:paraId="00D4D942" w14:textId="586F2D76" w:rsidR="00250D8C" w:rsidRDefault="00364FEF" w:rsidP="00450C6B">
      <w:pPr>
        <w:pStyle w:val="ListParagraph"/>
        <w:numPr>
          <w:ilvl w:val="2"/>
          <w:numId w:val="30"/>
        </w:numPr>
        <w:tabs>
          <w:tab w:val="left" w:pos="1220"/>
        </w:tabs>
        <w:ind w:right="365"/>
        <w:jc w:val="both"/>
        <w:rPr>
          <w:sz w:val="24"/>
        </w:rPr>
      </w:pPr>
      <w:r w:rsidRPr="00DAE66F">
        <w:rPr>
          <w:sz w:val="24"/>
          <w:szCs w:val="24"/>
        </w:rPr>
        <w:t xml:space="preserve">Life expectancy </w:t>
      </w:r>
      <w:r w:rsidR="00A64A71" w:rsidRPr="00DAE66F">
        <w:rPr>
          <w:sz w:val="24"/>
          <w:szCs w:val="24"/>
        </w:rPr>
        <w:t>has remained fairly stable</w:t>
      </w:r>
      <w:r w:rsidR="004821C4" w:rsidRPr="00DAE66F">
        <w:rPr>
          <w:sz w:val="24"/>
          <w:szCs w:val="24"/>
        </w:rPr>
        <w:t xml:space="preserve"> but the trend is towards an ageing population</w:t>
      </w:r>
      <w:r w:rsidRPr="00DAE66F">
        <w:rPr>
          <w:sz w:val="24"/>
          <w:szCs w:val="24"/>
        </w:rPr>
        <w:t>. An ageing population raises implications for ensuring that mobility and accessibility can be maintained into old</w:t>
      </w:r>
      <w:r w:rsidRPr="00DAE66F">
        <w:rPr>
          <w:spacing w:val="-9"/>
          <w:sz w:val="24"/>
          <w:szCs w:val="24"/>
        </w:rPr>
        <w:t xml:space="preserve"> </w:t>
      </w:r>
      <w:r w:rsidRPr="00DAE66F">
        <w:rPr>
          <w:sz w:val="24"/>
          <w:szCs w:val="24"/>
        </w:rPr>
        <w:t>age;</w:t>
      </w:r>
    </w:p>
    <w:p w14:paraId="2AEA055C" w14:textId="77777777" w:rsidR="006750A5" w:rsidRDefault="00364FEF" w:rsidP="00450C6B">
      <w:pPr>
        <w:pStyle w:val="ListParagraph"/>
        <w:numPr>
          <w:ilvl w:val="2"/>
          <w:numId w:val="30"/>
        </w:numPr>
        <w:tabs>
          <w:tab w:val="left" w:pos="1220"/>
        </w:tabs>
        <w:spacing w:before="70"/>
        <w:ind w:right="366"/>
        <w:jc w:val="both"/>
        <w:rPr>
          <w:sz w:val="24"/>
        </w:rPr>
      </w:pPr>
      <w:r w:rsidRPr="00DAE66F">
        <w:rPr>
          <w:sz w:val="24"/>
          <w:szCs w:val="24"/>
        </w:rPr>
        <w:t xml:space="preserve">The population of the City and the wider region </w:t>
      </w:r>
      <w:r w:rsidR="00711070" w:rsidRPr="00DAE66F">
        <w:rPr>
          <w:sz w:val="24"/>
          <w:szCs w:val="24"/>
        </w:rPr>
        <w:t>has remained fairly static</w:t>
      </w:r>
      <w:r w:rsidRPr="00DAE66F">
        <w:rPr>
          <w:sz w:val="24"/>
          <w:szCs w:val="24"/>
        </w:rPr>
        <w:t xml:space="preserve">, </w:t>
      </w:r>
      <w:r w:rsidR="00F478A3" w:rsidRPr="00DAE66F">
        <w:rPr>
          <w:sz w:val="24"/>
          <w:szCs w:val="24"/>
        </w:rPr>
        <w:t xml:space="preserve"> although  there is still pressure on an already congested network</w:t>
      </w:r>
      <w:r w:rsidR="00A24187" w:rsidRPr="00DAE66F">
        <w:rPr>
          <w:sz w:val="24"/>
          <w:szCs w:val="24"/>
        </w:rPr>
        <w:t>.</w:t>
      </w:r>
    </w:p>
    <w:p w14:paraId="00D4D945" w14:textId="61BD015C" w:rsidR="00250D8C" w:rsidRPr="006750A5" w:rsidRDefault="00364FEF" w:rsidP="00450C6B">
      <w:pPr>
        <w:pStyle w:val="ListParagraph"/>
        <w:numPr>
          <w:ilvl w:val="2"/>
          <w:numId w:val="30"/>
        </w:numPr>
        <w:tabs>
          <w:tab w:val="left" w:pos="1220"/>
        </w:tabs>
        <w:spacing w:before="70"/>
        <w:ind w:right="366"/>
        <w:jc w:val="both"/>
        <w:rPr>
          <w:sz w:val="24"/>
        </w:rPr>
      </w:pPr>
      <w:r w:rsidRPr="00DAE66F">
        <w:rPr>
          <w:sz w:val="24"/>
          <w:szCs w:val="24"/>
        </w:rPr>
        <w:t xml:space="preserve">Car ownership </w:t>
      </w:r>
      <w:r w:rsidR="006109CB" w:rsidRPr="00DAE66F">
        <w:rPr>
          <w:sz w:val="24"/>
          <w:szCs w:val="24"/>
        </w:rPr>
        <w:t>has remained fairly static</w:t>
      </w:r>
      <w:r w:rsidRPr="00DAE66F">
        <w:rPr>
          <w:sz w:val="24"/>
          <w:szCs w:val="24"/>
        </w:rPr>
        <w:t>, exacerbating pressure on the network and contributing to poor health in terms of pollution, air quality, noise and</w:t>
      </w:r>
      <w:r w:rsidRPr="00DAE66F">
        <w:rPr>
          <w:spacing w:val="-11"/>
          <w:sz w:val="24"/>
          <w:szCs w:val="24"/>
        </w:rPr>
        <w:t xml:space="preserve"> </w:t>
      </w:r>
      <w:r w:rsidRPr="00DAE66F">
        <w:rPr>
          <w:sz w:val="24"/>
          <w:szCs w:val="24"/>
        </w:rPr>
        <w:t>inactivity;</w:t>
      </w:r>
    </w:p>
    <w:p w14:paraId="00D4D946" w14:textId="7975ED8A" w:rsidR="00250D8C" w:rsidRDefault="00761A7D" w:rsidP="00450C6B">
      <w:pPr>
        <w:pStyle w:val="ListParagraph"/>
        <w:numPr>
          <w:ilvl w:val="2"/>
          <w:numId w:val="30"/>
        </w:numPr>
        <w:tabs>
          <w:tab w:val="left" w:pos="1220"/>
        </w:tabs>
        <w:ind w:right="370"/>
        <w:jc w:val="both"/>
        <w:rPr>
          <w:sz w:val="24"/>
        </w:rPr>
      </w:pPr>
      <w:r w:rsidRPr="00DAE66F">
        <w:rPr>
          <w:sz w:val="24"/>
          <w:szCs w:val="24"/>
        </w:rPr>
        <w:t>With the exception of the Aberdeen Western Peripheral Route, p</w:t>
      </w:r>
      <w:r w:rsidR="00364FEF" w:rsidRPr="00DAE66F">
        <w:rPr>
          <w:sz w:val="24"/>
          <w:szCs w:val="24"/>
        </w:rPr>
        <w:t xml:space="preserve">ublic road lengths </w:t>
      </w:r>
      <w:r w:rsidR="00364FEF" w:rsidRPr="00DAE66F">
        <w:rPr>
          <w:sz w:val="24"/>
          <w:szCs w:val="24"/>
        </w:rPr>
        <w:lastRenderedPageBreak/>
        <w:t xml:space="preserve">have remained </w:t>
      </w:r>
      <w:r w:rsidR="00E93CC8" w:rsidRPr="00DAE66F">
        <w:rPr>
          <w:sz w:val="24"/>
          <w:szCs w:val="24"/>
        </w:rPr>
        <w:t xml:space="preserve">fairly </w:t>
      </w:r>
      <w:r w:rsidR="00364FEF" w:rsidRPr="00DAE66F">
        <w:rPr>
          <w:sz w:val="24"/>
          <w:szCs w:val="24"/>
        </w:rPr>
        <w:t xml:space="preserve">static in recent years despite the growing population and </w:t>
      </w:r>
      <w:r w:rsidR="00C86F36">
        <w:rPr>
          <w:sz w:val="24"/>
          <w:szCs w:val="24"/>
        </w:rPr>
        <w:t xml:space="preserve">associated </w:t>
      </w:r>
      <w:r w:rsidR="00364FEF" w:rsidRPr="00DAE66F">
        <w:rPr>
          <w:sz w:val="24"/>
          <w:szCs w:val="24"/>
        </w:rPr>
        <w:t>car ownership, thus contributing to congestion;</w:t>
      </w:r>
      <w:r w:rsidR="00364FEF" w:rsidRPr="00DAE66F">
        <w:rPr>
          <w:spacing w:val="-15"/>
          <w:sz w:val="24"/>
          <w:szCs w:val="24"/>
        </w:rPr>
        <w:t xml:space="preserve"> </w:t>
      </w:r>
      <w:r w:rsidR="00364FEF" w:rsidRPr="00DAE66F">
        <w:rPr>
          <w:sz w:val="24"/>
          <w:szCs w:val="24"/>
        </w:rPr>
        <w:t>and</w:t>
      </w:r>
    </w:p>
    <w:p w14:paraId="00D4D947" w14:textId="77777777" w:rsidR="00250D8C" w:rsidRDefault="00364FEF" w:rsidP="00450C6B">
      <w:pPr>
        <w:pStyle w:val="ListParagraph"/>
        <w:numPr>
          <w:ilvl w:val="2"/>
          <w:numId w:val="30"/>
        </w:numPr>
        <w:tabs>
          <w:tab w:val="left" w:pos="1220"/>
        </w:tabs>
        <w:ind w:right="368"/>
        <w:jc w:val="both"/>
        <w:rPr>
          <w:sz w:val="24"/>
        </w:rPr>
      </w:pPr>
      <w:r w:rsidRPr="00DAE66F">
        <w:rPr>
          <w:sz w:val="24"/>
          <w:szCs w:val="24"/>
        </w:rPr>
        <w:t>There have been limited improvements in public transport infrastructure, in terms of new railway stations, Park and Ride sites and interchanges, etc. although this is forecast to change over the life of this</w:t>
      </w:r>
      <w:r w:rsidRPr="00DAE66F">
        <w:rPr>
          <w:spacing w:val="-3"/>
          <w:sz w:val="24"/>
          <w:szCs w:val="24"/>
        </w:rPr>
        <w:t xml:space="preserve"> </w:t>
      </w:r>
      <w:r w:rsidRPr="00DAE66F">
        <w:rPr>
          <w:sz w:val="24"/>
          <w:szCs w:val="24"/>
        </w:rPr>
        <w:t>LTS.</w:t>
      </w:r>
    </w:p>
    <w:p w14:paraId="00D4D948" w14:textId="77777777" w:rsidR="00250D8C" w:rsidRDefault="00250D8C">
      <w:pPr>
        <w:pStyle w:val="BodyText"/>
        <w:spacing w:before="8"/>
        <w:rPr>
          <w:sz w:val="23"/>
        </w:rPr>
      </w:pPr>
    </w:p>
    <w:p w14:paraId="00D4D949" w14:textId="77777777" w:rsidR="00250D8C" w:rsidRDefault="00364FEF">
      <w:pPr>
        <w:pStyle w:val="BodyText"/>
        <w:ind w:left="500" w:right="366"/>
        <w:jc w:val="both"/>
      </w:pPr>
      <w:r>
        <w:t>The LTS must therefore recognise and aim to remedy existing environmental concerns that are caused by transport or which transport could play a part in remedying. These include:</w:t>
      </w:r>
    </w:p>
    <w:p w14:paraId="00D4D94A" w14:textId="4E5B8B9D" w:rsidR="00250D8C" w:rsidRDefault="00364FEF" w:rsidP="00450C6B">
      <w:pPr>
        <w:pStyle w:val="ListParagraph"/>
        <w:numPr>
          <w:ilvl w:val="2"/>
          <w:numId w:val="30"/>
        </w:numPr>
        <w:tabs>
          <w:tab w:val="left" w:pos="1220"/>
        </w:tabs>
        <w:spacing w:before="3" w:line="237" w:lineRule="auto"/>
        <w:ind w:left="1219" w:right="370"/>
        <w:jc w:val="both"/>
        <w:rPr>
          <w:sz w:val="24"/>
        </w:rPr>
      </w:pPr>
      <w:r w:rsidRPr="00DAE66F">
        <w:rPr>
          <w:sz w:val="24"/>
          <w:szCs w:val="24"/>
        </w:rPr>
        <w:t xml:space="preserve">Impacts on biodiversity in terms of habitat fragmentation and land take from transport, </w:t>
      </w:r>
      <w:r w:rsidR="00BD0386">
        <w:rPr>
          <w:sz w:val="24"/>
          <w:szCs w:val="24"/>
        </w:rPr>
        <w:t xml:space="preserve">animals killed by moving vehicles </w:t>
      </w:r>
      <w:r w:rsidRPr="00DAE66F">
        <w:rPr>
          <w:sz w:val="24"/>
          <w:szCs w:val="24"/>
        </w:rPr>
        <w:t>and pollution, noise and other disturbances resulting from transport operations;</w:t>
      </w:r>
    </w:p>
    <w:p w14:paraId="00D4D94B" w14:textId="77777777" w:rsidR="00250D8C" w:rsidRDefault="00364FEF" w:rsidP="00450C6B">
      <w:pPr>
        <w:pStyle w:val="ListParagraph"/>
        <w:numPr>
          <w:ilvl w:val="2"/>
          <w:numId w:val="30"/>
        </w:numPr>
        <w:tabs>
          <w:tab w:val="left" w:pos="1220"/>
        </w:tabs>
        <w:spacing w:before="2"/>
        <w:ind w:left="1219" w:right="370"/>
        <w:jc w:val="both"/>
        <w:rPr>
          <w:sz w:val="24"/>
        </w:rPr>
      </w:pPr>
      <w:r w:rsidRPr="00DAE66F">
        <w:rPr>
          <w:sz w:val="24"/>
          <w:szCs w:val="24"/>
        </w:rPr>
        <w:t xml:space="preserve">High volumes of road traffic leading to poor air quality, and thus impacting on </w:t>
      </w:r>
      <w:r w:rsidRPr="00DAE66F">
        <w:rPr>
          <w:spacing w:val="-2"/>
          <w:sz w:val="24"/>
          <w:szCs w:val="24"/>
        </w:rPr>
        <w:t xml:space="preserve">the </w:t>
      </w:r>
      <w:r w:rsidRPr="00DAE66F">
        <w:rPr>
          <w:sz w:val="24"/>
          <w:szCs w:val="24"/>
        </w:rPr>
        <w:t>health of humans and other species and causing damage to</w:t>
      </w:r>
      <w:r w:rsidRPr="00DAE66F">
        <w:rPr>
          <w:spacing w:val="-13"/>
          <w:sz w:val="24"/>
          <w:szCs w:val="24"/>
        </w:rPr>
        <w:t xml:space="preserve"> </w:t>
      </w:r>
      <w:r w:rsidRPr="00DAE66F">
        <w:rPr>
          <w:sz w:val="24"/>
          <w:szCs w:val="24"/>
        </w:rPr>
        <w:t>buildings;</w:t>
      </w:r>
    </w:p>
    <w:p w14:paraId="00D4D94C" w14:textId="77777777" w:rsidR="00250D8C" w:rsidRDefault="00364FEF" w:rsidP="00450C6B">
      <w:pPr>
        <w:pStyle w:val="ListParagraph"/>
        <w:numPr>
          <w:ilvl w:val="2"/>
          <w:numId w:val="30"/>
        </w:numPr>
        <w:tabs>
          <w:tab w:val="left" w:pos="1219"/>
          <w:tab w:val="left" w:pos="1220"/>
        </w:tabs>
        <w:spacing w:line="292" w:lineRule="exact"/>
        <w:ind w:hanging="361"/>
        <w:rPr>
          <w:sz w:val="24"/>
        </w:rPr>
      </w:pPr>
      <w:r w:rsidRPr="00DAE66F">
        <w:rPr>
          <w:sz w:val="24"/>
          <w:szCs w:val="24"/>
        </w:rPr>
        <w:t>Fluctuating carbon dioxide emissions, contributing to climate</w:t>
      </w:r>
      <w:r w:rsidRPr="00DAE66F">
        <w:rPr>
          <w:spacing w:val="-10"/>
          <w:sz w:val="24"/>
          <w:szCs w:val="24"/>
        </w:rPr>
        <w:t xml:space="preserve"> </w:t>
      </w:r>
      <w:r w:rsidRPr="00DAE66F">
        <w:rPr>
          <w:sz w:val="24"/>
          <w:szCs w:val="24"/>
        </w:rPr>
        <w:t>change;</w:t>
      </w:r>
    </w:p>
    <w:p w14:paraId="00D4D94D" w14:textId="77777777" w:rsidR="00250D8C" w:rsidRDefault="00364FEF" w:rsidP="00450C6B">
      <w:pPr>
        <w:pStyle w:val="ListParagraph"/>
        <w:numPr>
          <w:ilvl w:val="2"/>
          <w:numId w:val="30"/>
        </w:numPr>
        <w:tabs>
          <w:tab w:val="left" w:pos="1219"/>
          <w:tab w:val="left" w:pos="1220"/>
        </w:tabs>
        <w:spacing w:line="292" w:lineRule="exact"/>
        <w:ind w:hanging="361"/>
        <w:rPr>
          <w:sz w:val="24"/>
        </w:rPr>
      </w:pPr>
      <w:r w:rsidRPr="00DAE66F">
        <w:rPr>
          <w:sz w:val="24"/>
          <w:szCs w:val="24"/>
        </w:rPr>
        <w:t>Impacts on soil and water in terms of pollution and</w:t>
      </w:r>
      <w:r w:rsidRPr="00DAE66F">
        <w:rPr>
          <w:spacing w:val="-10"/>
          <w:sz w:val="24"/>
          <w:szCs w:val="24"/>
        </w:rPr>
        <w:t xml:space="preserve"> </w:t>
      </w:r>
      <w:r w:rsidRPr="00DAE66F">
        <w:rPr>
          <w:sz w:val="24"/>
          <w:szCs w:val="24"/>
        </w:rPr>
        <w:t>contamination;</w:t>
      </w:r>
    </w:p>
    <w:p w14:paraId="00D4D94E" w14:textId="77777777" w:rsidR="00250D8C" w:rsidRDefault="00364FEF" w:rsidP="00450C6B">
      <w:pPr>
        <w:pStyle w:val="ListParagraph"/>
        <w:numPr>
          <w:ilvl w:val="2"/>
          <w:numId w:val="30"/>
        </w:numPr>
        <w:tabs>
          <w:tab w:val="left" w:pos="1219"/>
          <w:tab w:val="left" w:pos="1220"/>
        </w:tabs>
        <w:spacing w:line="292" w:lineRule="exact"/>
        <w:ind w:hanging="361"/>
        <w:rPr>
          <w:sz w:val="24"/>
        </w:rPr>
      </w:pPr>
      <w:r w:rsidRPr="00DAE66F">
        <w:rPr>
          <w:sz w:val="24"/>
          <w:szCs w:val="24"/>
        </w:rPr>
        <w:t>Reduced visual amenity of the</w:t>
      </w:r>
      <w:r w:rsidRPr="00DAE66F">
        <w:rPr>
          <w:spacing w:val="1"/>
          <w:sz w:val="24"/>
          <w:szCs w:val="24"/>
        </w:rPr>
        <w:t xml:space="preserve"> </w:t>
      </w:r>
      <w:r w:rsidRPr="00DAE66F">
        <w:rPr>
          <w:sz w:val="24"/>
          <w:szCs w:val="24"/>
        </w:rPr>
        <w:t>landscape;</w:t>
      </w:r>
    </w:p>
    <w:p w14:paraId="62BD81E7" w14:textId="77777777" w:rsidR="004B287D" w:rsidRDefault="00364FEF" w:rsidP="00450C6B">
      <w:pPr>
        <w:pStyle w:val="ListParagraph"/>
        <w:numPr>
          <w:ilvl w:val="2"/>
          <w:numId w:val="30"/>
        </w:numPr>
        <w:tabs>
          <w:tab w:val="left" w:pos="1219"/>
          <w:tab w:val="left" w:pos="1220"/>
        </w:tabs>
        <w:spacing w:line="293" w:lineRule="exact"/>
        <w:ind w:hanging="361"/>
        <w:rPr>
          <w:sz w:val="24"/>
        </w:rPr>
      </w:pPr>
      <w:r w:rsidRPr="00DAE66F">
        <w:rPr>
          <w:sz w:val="24"/>
          <w:szCs w:val="24"/>
        </w:rPr>
        <w:t>An ageing population</w:t>
      </w:r>
    </w:p>
    <w:p w14:paraId="00D4D94F" w14:textId="35F6BE31" w:rsidR="00250D8C" w:rsidRDefault="004B287D" w:rsidP="00450C6B">
      <w:pPr>
        <w:pStyle w:val="ListParagraph"/>
        <w:numPr>
          <w:ilvl w:val="2"/>
          <w:numId w:val="30"/>
        </w:numPr>
        <w:tabs>
          <w:tab w:val="left" w:pos="1219"/>
          <w:tab w:val="left" w:pos="1220"/>
        </w:tabs>
        <w:spacing w:line="293" w:lineRule="exact"/>
        <w:ind w:hanging="361"/>
        <w:rPr>
          <w:sz w:val="24"/>
        </w:rPr>
      </w:pPr>
      <w:r w:rsidRPr="00DAE66F">
        <w:rPr>
          <w:sz w:val="24"/>
          <w:szCs w:val="24"/>
        </w:rPr>
        <w:t>H</w:t>
      </w:r>
      <w:r w:rsidR="00E50F33" w:rsidRPr="00DAE66F">
        <w:rPr>
          <w:sz w:val="24"/>
          <w:szCs w:val="24"/>
        </w:rPr>
        <w:t xml:space="preserve">igh </w:t>
      </w:r>
      <w:r w:rsidR="00364FEF" w:rsidRPr="00DAE66F">
        <w:rPr>
          <w:sz w:val="24"/>
          <w:szCs w:val="24"/>
        </w:rPr>
        <w:t>car</w:t>
      </w:r>
      <w:r w:rsidR="00364FEF" w:rsidRPr="00DAE66F">
        <w:rPr>
          <w:spacing w:val="-7"/>
          <w:sz w:val="24"/>
          <w:szCs w:val="24"/>
        </w:rPr>
        <w:t xml:space="preserve"> </w:t>
      </w:r>
      <w:r w:rsidR="00364FEF" w:rsidRPr="00DAE66F">
        <w:rPr>
          <w:sz w:val="24"/>
          <w:szCs w:val="24"/>
        </w:rPr>
        <w:t>ownership;</w:t>
      </w:r>
    </w:p>
    <w:p w14:paraId="00D4D950" w14:textId="77777777" w:rsidR="00250D8C" w:rsidRDefault="00364FEF" w:rsidP="00450C6B">
      <w:pPr>
        <w:pStyle w:val="ListParagraph"/>
        <w:numPr>
          <w:ilvl w:val="2"/>
          <w:numId w:val="30"/>
        </w:numPr>
        <w:tabs>
          <w:tab w:val="left" w:pos="1219"/>
          <w:tab w:val="left" w:pos="1220"/>
        </w:tabs>
        <w:spacing w:line="293" w:lineRule="exact"/>
        <w:ind w:hanging="361"/>
        <w:rPr>
          <w:sz w:val="24"/>
        </w:rPr>
      </w:pPr>
      <w:r w:rsidRPr="00DAE66F">
        <w:rPr>
          <w:sz w:val="24"/>
          <w:szCs w:val="24"/>
        </w:rPr>
        <w:t>Increasing recognition of the ill-effects of environmental</w:t>
      </w:r>
      <w:r w:rsidRPr="00DAE66F">
        <w:rPr>
          <w:spacing w:val="-5"/>
          <w:sz w:val="24"/>
          <w:szCs w:val="24"/>
        </w:rPr>
        <w:t xml:space="preserve"> </w:t>
      </w:r>
      <w:r w:rsidRPr="00DAE66F">
        <w:rPr>
          <w:sz w:val="24"/>
          <w:szCs w:val="24"/>
        </w:rPr>
        <w:t>noise;</w:t>
      </w:r>
    </w:p>
    <w:p w14:paraId="00D4D951" w14:textId="1D337C45" w:rsidR="00250D8C" w:rsidRDefault="00364FEF" w:rsidP="00450C6B">
      <w:pPr>
        <w:pStyle w:val="ListParagraph"/>
        <w:numPr>
          <w:ilvl w:val="2"/>
          <w:numId w:val="30"/>
        </w:numPr>
        <w:tabs>
          <w:tab w:val="left" w:pos="1219"/>
          <w:tab w:val="left" w:pos="1220"/>
        </w:tabs>
        <w:spacing w:line="292" w:lineRule="exact"/>
        <w:ind w:hanging="361"/>
        <w:rPr>
          <w:sz w:val="24"/>
        </w:rPr>
      </w:pPr>
      <w:r w:rsidRPr="00DAE66F">
        <w:rPr>
          <w:sz w:val="24"/>
          <w:szCs w:val="24"/>
        </w:rPr>
        <w:t>A lack of physical activity amongst the</w:t>
      </w:r>
      <w:r w:rsidRPr="00DAE66F">
        <w:rPr>
          <w:spacing w:val="-1"/>
          <w:sz w:val="24"/>
          <w:szCs w:val="24"/>
        </w:rPr>
        <w:t xml:space="preserve"> </w:t>
      </w:r>
      <w:r w:rsidRPr="00DAE66F">
        <w:rPr>
          <w:sz w:val="24"/>
          <w:szCs w:val="24"/>
        </w:rPr>
        <w:t>popul</w:t>
      </w:r>
      <w:r w:rsidR="00BA1534" w:rsidRPr="00DAE66F">
        <w:rPr>
          <w:sz w:val="24"/>
          <w:szCs w:val="24"/>
        </w:rPr>
        <w:t>ation</w:t>
      </w:r>
      <w:r w:rsidRPr="00DAE66F">
        <w:rPr>
          <w:sz w:val="24"/>
          <w:szCs w:val="24"/>
        </w:rPr>
        <w:t>;</w:t>
      </w:r>
    </w:p>
    <w:p w14:paraId="00D4D952" w14:textId="77777777" w:rsidR="00250D8C" w:rsidRDefault="00364FEF" w:rsidP="00450C6B">
      <w:pPr>
        <w:pStyle w:val="ListParagraph"/>
        <w:numPr>
          <w:ilvl w:val="2"/>
          <w:numId w:val="30"/>
        </w:numPr>
        <w:tabs>
          <w:tab w:val="left" w:pos="1219"/>
          <w:tab w:val="left" w:pos="1220"/>
        </w:tabs>
        <w:spacing w:line="292" w:lineRule="exact"/>
        <w:ind w:hanging="361"/>
        <w:rPr>
          <w:sz w:val="24"/>
        </w:rPr>
      </w:pPr>
      <w:r w:rsidRPr="00DAE66F">
        <w:rPr>
          <w:sz w:val="24"/>
          <w:szCs w:val="24"/>
        </w:rPr>
        <w:t>Loss of, or limited access to, areas of open and green space;</w:t>
      </w:r>
      <w:r w:rsidRPr="00DAE66F">
        <w:rPr>
          <w:spacing w:val="-8"/>
          <w:sz w:val="24"/>
          <w:szCs w:val="24"/>
        </w:rPr>
        <w:t xml:space="preserve"> </w:t>
      </w:r>
      <w:r w:rsidRPr="00DAE66F">
        <w:rPr>
          <w:sz w:val="24"/>
          <w:szCs w:val="24"/>
        </w:rPr>
        <w:t>and</w:t>
      </w:r>
    </w:p>
    <w:p w14:paraId="00D4D953" w14:textId="77777777" w:rsidR="00250D8C" w:rsidRDefault="00364FEF" w:rsidP="00450C6B">
      <w:pPr>
        <w:pStyle w:val="ListParagraph"/>
        <w:numPr>
          <w:ilvl w:val="2"/>
          <w:numId w:val="30"/>
        </w:numPr>
        <w:tabs>
          <w:tab w:val="left" w:pos="1219"/>
          <w:tab w:val="left" w:pos="1220"/>
        </w:tabs>
        <w:ind w:left="1219" w:right="368"/>
        <w:rPr>
          <w:sz w:val="24"/>
        </w:rPr>
      </w:pPr>
      <w:r w:rsidRPr="00DAE66F">
        <w:rPr>
          <w:sz w:val="24"/>
          <w:szCs w:val="24"/>
        </w:rPr>
        <w:t>Pressure on cultural heritage sites from development, traffic, parking demand and transport</w:t>
      </w:r>
      <w:r w:rsidRPr="00DAE66F">
        <w:rPr>
          <w:spacing w:val="-3"/>
          <w:sz w:val="24"/>
          <w:szCs w:val="24"/>
        </w:rPr>
        <w:t xml:space="preserve"> </w:t>
      </w:r>
      <w:r w:rsidRPr="00DAE66F">
        <w:rPr>
          <w:sz w:val="24"/>
          <w:szCs w:val="24"/>
        </w:rPr>
        <w:t>infrastructure.</w:t>
      </w:r>
    </w:p>
    <w:p w14:paraId="00D4D954" w14:textId="77777777" w:rsidR="00250D8C" w:rsidRDefault="00250D8C">
      <w:pPr>
        <w:pStyle w:val="BodyText"/>
        <w:spacing w:before="9"/>
        <w:rPr>
          <w:sz w:val="23"/>
        </w:rPr>
      </w:pPr>
    </w:p>
    <w:p w14:paraId="00D4D955" w14:textId="77777777" w:rsidR="00250D8C" w:rsidRDefault="00364FEF">
      <w:pPr>
        <w:pStyle w:val="BodyText"/>
        <w:ind w:left="499" w:right="411"/>
      </w:pPr>
      <w:r>
        <w:t>Without implementation of the LTS it is anticipated that many of these environmental problems will remain or potentially worsen, particularly:</w:t>
      </w:r>
    </w:p>
    <w:p w14:paraId="00D4D956" w14:textId="77777777" w:rsidR="00250D8C" w:rsidRDefault="00364FEF" w:rsidP="00450C6B">
      <w:pPr>
        <w:pStyle w:val="ListParagraph"/>
        <w:numPr>
          <w:ilvl w:val="2"/>
          <w:numId w:val="30"/>
        </w:numPr>
        <w:tabs>
          <w:tab w:val="left" w:pos="1219"/>
          <w:tab w:val="left" w:pos="1220"/>
        </w:tabs>
        <w:spacing w:before="1" w:line="293" w:lineRule="exact"/>
        <w:ind w:hanging="361"/>
        <w:rPr>
          <w:sz w:val="24"/>
        </w:rPr>
      </w:pPr>
      <w:r w:rsidRPr="00DAE66F">
        <w:rPr>
          <w:sz w:val="24"/>
          <w:szCs w:val="24"/>
        </w:rPr>
        <w:t>Loss of biodiversity resulting from habitat fragmentation, land take and</w:t>
      </w:r>
      <w:r w:rsidRPr="00DAE66F">
        <w:rPr>
          <w:spacing w:val="-22"/>
          <w:sz w:val="24"/>
          <w:szCs w:val="24"/>
        </w:rPr>
        <w:t xml:space="preserve"> </w:t>
      </w:r>
      <w:r w:rsidRPr="00DAE66F">
        <w:rPr>
          <w:sz w:val="24"/>
          <w:szCs w:val="24"/>
        </w:rPr>
        <w:t>pollution;</w:t>
      </w:r>
    </w:p>
    <w:p w14:paraId="00D4D957" w14:textId="77777777" w:rsidR="00250D8C" w:rsidRDefault="00364FEF" w:rsidP="00450C6B">
      <w:pPr>
        <w:pStyle w:val="ListParagraph"/>
        <w:numPr>
          <w:ilvl w:val="2"/>
          <w:numId w:val="30"/>
        </w:numPr>
        <w:tabs>
          <w:tab w:val="left" w:pos="1219"/>
          <w:tab w:val="left" w:pos="1220"/>
        </w:tabs>
        <w:spacing w:line="292" w:lineRule="exact"/>
        <w:ind w:hanging="361"/>
        <w:rPr>
          <w:sz w:val="24"/>
        </w:rPr>
      </w:pPr>
      <w:r w:rsidRPr="00DAE66F">
        <w:rPr>
          <w:sz w:val="24"/>
          <w:szCs w:val="24"/>
        </w:rPr>
        <w:t>Poor air quality resulting from road</w:t>
      </w:r>
      <w:r w:rsidRPr="00DAE66F">
        <w:rPr>
          <w:spacing w:val="-4"/>
          <w:sz w:val="24"/>
          <w:szCs w:val="24"/>
        </w:rPr>
        <w:t xml:space="preserve"> </w:t>
      </w:r>
      <w:r w:rsidRPr="00DAE66F">
        <w:rPr>
          <w:sz w:val="24"/>
          <w:szCs w:val="24"/>
        </w:rPr>
        <w:t>traffic;</w:t>
      </w:r>
    </w:p>
    <w:p w14:paraId="00D4D958" w14:textId="77777777" w:rsidR="00250D8C" w:rsidRDefault="00364FEF" w:rsidP="00450C6B">
      <w:pPr>
        <w:pStyle w:val="ListParagraph"/>
        <w:numPr>
          <w:ilvl w:val="2"/>
          <w:numId w:val="30"/>
        </w:numPr>
        <w:tabs>
          <w:tab w:val="left" w:pos="1219"/>
          <w:tab w:val="left" w:pos="1220"/>
        </w:tabs>
        <w:ind w:left="1219" w:right="368"/>
        <w:rPr>
          <w:sz w:val="24"/>
        </w:rPr>
      </w:pPr>
      <w:r w:rsidRPr="00DAE66F">
        <w:rPr>
          <w:sz w:val="24"/>
          <w:szCs w:val="24"/>
        </w:rPr>
        <w:t>Increasing CO</w:t>
      </w:r>
      <w:r w:rsidRPr="00DAE66F">
        <w:rPr>
          <w:sz w:val="24"/>
          <w:szCs w:val="24"/>
          <w:vertAlign w:val="subscript"/>
        </w:rPr>
        <w:t>2</w:t>
      </w:r>
      <w:r w:rsidRPr="00DAE66F">
        <w:rPr>
          <w:sz w:val="24"/>
          <w:szCs w:val="24"/>
        </w:rPr>
        <w:t xml:space="preserve"> and greenhouse gas emissions, further contributing to climate change;</w:t>
      </w:r>
    </w:p>
    <w:p w14:paraId="00D4D959" w14:textId="77777777" w:rsidR="00250D8C" w:rsidRDefault="00364FEF" w:rsidP="00450C6B">
      <w:pPr>
        <w:pStyle w:val="ListParagraph"/>
        <w:numPr>
          <w:ilvl w:val="2"/>
          <w:numId w:val="30"/>
        </w:numPr>
        <w:tabs>
          <w:tab w:val="left" w:pos="1219"/>
          <w:tab w:val="left" w:pos="1220"/>
        </w:tabs>
        <w:spacing w:line="292" w:lineRule="exact"/>
        <w:ind w:hanging="361"/>
        <w:rPr>
          <w:sz w:val="24"/>
        </w:rPr>
      </w:pPr>
      <w:r w:rsidRPr="00DAE66F">
        <w:rPr>
          <w:sz w:val="24"/>
          <w:szCs w:val="24"/>
        </w:rPr>
        <w:t>Transport infrastructure that is not resilient and adaptive to climate</w:t>
      </w:r>
      <w:r w:rsidRPr="00DAE66F">
        <w:rPr>
          <w:spacing w:val="-9"/>
          <w:sz w:val="24"/>
          <w:szCs w:val="24"/>
        </w:rPr>
        <w:t xml:space="preserve"> </w:t>
      </w:r>
      <w:r w:rsidRPr="00DAE66F">
        <w:rPr>
          <w:sz w:val="24"/>
          <w:szCs w:val="24"/>
        </w:rPr>
        <w:t>change;</w:t>
      </w:r>
    </w:p>
    <w:p w14:paraId="00D4D95A" w14:textId="77777777" w:rsidR="00250D8C" w:rsidRDefault="00364FEF" w:rsidP="00450C6B">
      <w:pPr>
        <w:pStyle w:val="ListParagraph"/>
        <w:numPr>
          <w:ilvl w:val="2"/>
          <w:numId w:val="30"/>
        </w:numPr>
        <w:tabs>
          <w:tab w:val="left" w:pos="1219"/>
          <w:tab w:val="left" w:pos="1220"/>
        </w:tabs>
        <w:spacing w:line="292" w:lineRule="exact"/>
        <w:ind w:hanging="361"/>
        <w:rPr>
          <w:sz w:val="24"/>
        </w:rPr>
      </w:pPr>
      <w:r w:rsidRPr="00DAE66F">
        <w:rPr>
          <w:sz w:val="24"/>
          <w:szCs w:val="24"/>
        </w:rPr>
        <w:t>Water and soil pollution resulting from new infrastructure and increased</w:t>
      </w:r>
      <w:r w:rsidRPr="00DAE66F">
        <w:rPr>
          <w:spacing w:val="-18"/>
          <w:sz w:val="24"/>
          <w:szCs w:val="24"/>
        </w:rPr>
        <w:t xml:space="preserve"> </w:t>
      </w:r>
      <w:r w:rsidRPr="00DAE66F">
        <w:rPr>
          <w:sz w:val="24"/>
          <w:szCs w:val="24"/>
        </w:rPr>
        <w:t>traffic;</w:t>
      </w:r>
    </w:p>
    <w:p w14:paraId="00D4D95B" w14:textId="77777777" w:rsidR="00250D8C" w:rsidRDefault="00364FEF" w:rsidP="00450C6B">
      <w:pPr>
        <w:pStyle w:val="ListParagraph"/>
        <w:numPr>
          <w:ilvl w:val="2"/>
          <w:numId w:val="30"/>
        </w:numPr>
        <w:tabs>
          <w:tab w:val="left" w:pos="1219"/>
          <w:tab w:val="left" w:pos="1220"/>
        </w:tabs>
        <w:ind w:right="369"/>
        <w:rPr>
          <w:sz w:val="24"/>
        </w:rPr>
      </w:pPr>
      <w:r w:rsidRPr="00DAE66F">
        <w:rPr>
          <w:sz w:val="24"/>
          <w:szCs w:val="24"/>
        </w:rPr>
        <w:t>Negative impacts on the landscape and the setting of attractive and important buildings and sites;</w:t>
      </w:r>
    </w:p>
    <w:p w14:paraId="00D4D95C" w14:textId="77777777" w:rsidR="00250D8C" w:rsidRDefault="00364FEF" w:rsidP="00450C6B">
      <w:pPr>
        <w:pStyle w:val="ListParagraph"/>
        <w:numPr>
          <w:ilvl w:val="2"/>
          <w:numId w:val="30"/>
        </w:numPr>
        <w:tabs>
          <w:tab w:val="left" w:pos="1219"/>
          <w:tab w:val="left" w:pos="1220"/>
        </w:tabs>
        <w:spacing w:line="292" w:lineRule="exact"/>
        <w:rPr>
          <w:sz w:val="24"/>
        </w:rPr>
      </w:pPr>
      <w:r w:rsidRPr="00DAE66F">
        <w:rPr>
          <w:sz w:val="24"/>
          <w:szCs w:val="24"/>
        </w:rPr>
        <w:t>Poor health resulting from inactivity and pollution;</w:t>
      </w:r>
      <w:r w:rsidRPr="00DAE66F">
        <w:rPr>
          <w:spacing w:val="-7"/>
          <w:sz w:val="24"/>
          <w:szCs w:val="24"/>
        </w:rPr>
        <w:t xml:space="preserve"> </w:t>
      </w:r>
      <w:r w:rsidRPr="00DAE66F">
        <w:rPr>
          <w:sz w:val="24"/>
          <w:szCs w:val="24"/>
        </w:rPr>
        <w:t>and</w:t>
      </w:r>
    </w:p>
    <w:p w14:paraId="00D4D95D" w14:textId="77777777" w:rsidR="00250D8C" w:rsidRDefault="00364FEF" w:rsidP="00450C6B">
      <w:pPr>
        <w:pStyle w:val="ListParagraph"/>
        <w:numPr>
          <w:ilvl w:val="2"/>
          <w:numId w:val="30"/>
        </w:numPr>
        <w:tabs>
          <w:tab w:val="left" w:pos="1219"/>
          <w:tab w:val="left" w:pos="1220"/>
        </w:tabs>
        <w:spacing w:line="293" w:lineRule="exact"/>
        <w:rPr>
          <w:sz w:val="24"/>
        </w:rPr>
      </w:pPr>
      <w:r w:rsidRPr="00DAE66F">
        <w:rPr>
          <w:sz w:val="24"/>
          <w:szCs w:val="24"/>
        </w:rPr>
        <w:t>A lack of facilities to enable sustainable</w:t>
      </w:r>
      <w:r w:rsidRPr="00DAE66F">
        <w:rPr>
          <w:spacing w:val="-3"/>
          <w:sz w:val="24"/>
          <w:szCs w:val="24"/>
        </w:rPr>
        <w:t xml:space="preserve"> </w:t>
      </w:r>
      <w:r w:rsidRPr="00DAE66F">
        <w:rPr>
          <w:sz w:val="24"/>
          <w:szCs w:val="24"/>
        </w:rPr>
        <w:t>transport.</w:t>
      </w:r>
    </w:p>
    <w:p w14:paraId="5B381861" w14:textId="35E4FCAD" w:rsidR="002B635C" w:rsidRDefault="002B635C" w:rsidP="00450C6B">
      <w:pPr>
        <w:pStyle w:val="ListParagraph"/>
        <w:numPr>
          <w:ilvl w:val="2"/>
          <w:numId w:val="30"/>
        </w:numPr>
        <w:tabs>
          <w:tab w:val="left" w:pos="1219"/>
          <w:tab w:val="left" w:pos="1220"/>
        </w:tabs>
        <w:spacing w:line="293" w:lineRule="exact"/>
        <w:rPr>
          <w:sz w:val="24"/>
        </w:rPr>
      </w:pPr>
      <w:r w:rsidRPr="00DAE66F">
        <w:rPr>
          <w:sz w:val="24"/>
          <w:szCs w:val="24"/>
        </w:rPr>
        <w:t>Reliance on private cars</w:t>
      </w:r>
    </w:p>
    <w:p w14:paraId="00D4D95E" w14:textId="77777777" w:rsidR="00250D8C" w:rsidRDefault="00250D8C">
      <w:pPr>
        <w:pStyle w:val="BodyText"/>
        <w:spacing w:before="6"/>
        <w:rPr>
          <w:sz w:val="23"/>
        </w:rPr>
      </w:pPr>
    </w:p>
    <w:p w14:paraId="00D4D95F" w14:textId="2D1B5859" w:rsidR="00250D8C" w:rsidRDefault="00364FEF">
      <w:pPr>
        <w:pStyle w:val="BodyText"/>
        <w:ind w:left="500" w:right="368"/>
        <w:jc w:val="both"/>
      </w:pPr>
      <w:r>
        <w:t xml:space="preserve">It is anticipated that implementation of the LTS can contribute to addressing </w:t>
      </w:r>
      <w:r w:rsidR="00BD0386">
        <w:t xml:space="preserve">and improving </w:t>
      </w:r>
      <w:r>
        <w:t>many of these concerns. At the very least, care should be taken to ensure that the LTS does not contribute to a worsening of conditions.</w:t>
      </w:r>
    </w:p>
    <w:p w14:paraId="00D4D960" w14:textId="77777777" w:rsidR="00250D8C" w:rsidRDefault="00250D8C">
      <w:pPr>
        <w:pStyle w:val="BodyText"/>
      </w:pPr>
    </w:p>
    <w:p w14:paraId="00D4D961" w14:textId="77777777" w:rsidR="00250D8C" w:rsidRDefault="00364FEF">
      <w:pPr>
        <w:ind w:left="500"/>
        <w:rPr>
          <w:b/>
          <w:sz w:val="24"/>
        </w:rPr>
      </w:pPr>
      <w:r>
        <w:rPr>
          <w:b/>
          <w:sz w:val="24"/>
          <w:u w:val="thick"/>
        </w:rPr>
        <w:t>Assessment of environmental effects</w:t>
      </w:r>
    </w:p>
    <w:p w14:paraId="00D4D962" w14:textId="77777777" w:rsidR="00250D8C" w:rsidRDefault="00250D8C">
      <w:pPr>
        <w:pStyle w:val="BodyText"/>
        <w:spacing w:before="2"/>
        <w:rPr>
          <w:b/>
          <w:sz w:val="16"/>
        </w:rPr>
      </w:pPr>
    </w:p>
    <w:p w14:paraId="00D4D963" w14:textId="75838337" w:rsidR="00323817" w:rsidRDefault="00364FEF" w:rsidP="00323817">
      <w:pPr>
        <w:pStyle w:val="BodyText"/>
        <w:spacing w:before="93" w:line="276" w:lineRule="auto"/>
        <w:ind w:left="500" w:right="367"/>
        <w:jc w:val="both"/>
      </w:pPr>
      <w:r>
        <w:t>For the purposes of the environmental assessment, two scenarios were considered – a ‘preferred strategy’ scenario (with a refreshed LTS in place) and a ‘</w:t>
      </w:r>
      <w:r w:rsidR="0058183D">
        <w:t>Do</w:t>
      </w:r>
      <w:r w:rsidR="008C57F8">
        <w:t>-minimum</w:t>
      </w:r>
      <w:r>
        <w:t xml:space="preserve"> scenario. The assessment revealed that the scenario with a refreshed LTS in place performed considerably better than a </w:t>
      </w:r>
      <w:r w:rsidR="008C57F8">
        <w:t xml:space="preserve">‘do-minimum’ </w:t>
      </w:r>
      <w:r>
        <w:t xml:space="preserve">scenario. In the latter scenario, with the Council </w:t>
      </w:r>
      <w:r w:rsidR="0096541E">
        <w:t>l</w:t>
      </w:r>
      <w:r>
        <w:t>ooking to tackle the problems arising from transport</w:t>
      </w:r>
      <w:r w:rsidR="000354EA">
        <w:t xml:space="preserve"> with a ‘business as usual’ approach,</w:t>
      </w:r>
    </w:p>
    <w:p w14:paraId="00D4D965" w14:textId="40E01CCF" w:rsidR="00250D8C" w:rsidRDefault="00364FEF">
      <w:pPr>
        <w:pStyle w:val="BodyText"/>
        <w:spacing w:before="72" w:line="276" w:lineRule="auto"/>
        <w:ind w:left="499" w:right="368"/>
        <w:jc w:val="both"/>
      </w:pPr>
      <w:r>
        <w:t xml:space="preserve">current problems attributable to transport (economic, social and environmental) are likely to </w:t>
      </w:r>
      <w:r>
        <w:lastRenderedPageBreak/>
        <w:t>worsen. On the other hand, the adoption and implementation of an updated LTS, identifying new projects and interventions to be taken forward, supported by ambitious objectives and aspirations, and forming a strong policy context for transport and the environment going into the future, will result in a cleaner, greener transport system, with safety and accessibility benefits for all, and where the negative impacts on the economy and the environment are significantly reduced.</w:t>
      </w:r>
    </w:p>
    <w:p w14:paraId="00D4D966" w14:textId="77777777" w:rsidR="00250D8C" w:rsidRDefault="00364FEF">
      <w:pPr>
        <w:pStyle w:val="BodyText"/>
        <w:spacing w:before="200"/>
        <w:ind w:left="500"/>
        <w:jc w:val="both"/>
      </w:pPr>
      <w:r>
        <w:t>The key points to be noted from the assessment are provided in the table below:</w:t>
      </w:r>
    </w:p>
    <w:p w14:paraId="00D4D967" w14:textId="77777777" w:rsidR="00250D8C" w:rsidRDefault="00250D8C">
      <w:pPr>
        <w:pStyle w:val="BodyText"/>
        <w:spacing w:before="4"/>
      </w:pPr>
    </w:p>
    <w:tbl>
      <w:tblPr>
        <w:tblW w:w="0" w:type="auto"/>
        <w:tblInd w:w="3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91"/>
        <w:gridCol w:w="8155"/>
      </w:tblGrid>
      <w:tr w:rsidR="00250D8C" w14:paraId="00D4D96A" w14:textId="77777777">
        <w:trPr>
          <w:trHeight w:val="275"/>
        </w:trPr>
        <w:tc>
          <w:tcPr>
            <w:tcW w:w="1591" w:type="dxa"/>
            <w:shd w:val="clear" w:color="auto" w:fill="00B0F0"/>
          </w:tcPr>
          <w:p w14:paraId="00D4D968" w14:textId="77777777" w:rsidR="00250D8C" w:rsidRDefault="00364FEF">
            <w:pPr>
              <w:pStyle w:val="TableParagraph"/>
              <w:spacing w:line="256" w:lineRule="exact"/>
              <w:ind w:left="84" w:right="78"/>
              <w:jc w:val="center"/>
              <w:rPr>
                <w:b/>
                <w:sz w:val="24"/>
              </w:rPr>
            </w:pPr>
            <w:r>
              <w:rPr>
                <w:b/>
                <w:sz w:val="24"/>
              </w:rPr>
              <w:t>SEA Topic</w:t>
            </w:r>
          </w:p>
        </w:tc>
        <w:tc>
          <w:tcPr>
            <w:tcW w:w="8155" w:type="dxa"/>
            <w:shd w:val="clear" w:color="auto" w:fill="00B0F0"/>
          </w:tcPr>
          <w:p w14:paraId="00D4D969" w14:textId="77777777" w:rsidR="00250D8C" w:rsidRDefault="00364FEF">
            <w:pPr>
              <w:pStyle w:val="TableParagraph"/>
              <w:spacing w:line="256" w:lineRule="exact"/>
              <w:ind w:left="3437" w:right="3426"/>
              <w:jc w:val="center"/>
              <w:rPr>
                <w:b/>
                <w:sz w:val="24"/>
              </w:rPr>
            </w:pPr>
            <w:r>
              <w:rPr>
                <w:b/>
                <w:sz w:val="24"/>
              </w:rPr>
              <w:t>Comments</w:t>
            </w:r>
          </w:p>
        </w:tc>
      </w:tr>
      <w:tr w:rsidR="00250D8C" w14:paraId="00D4D97D" w14:textId="77777777" w:rsidTr="005C2FBA">
        <w:trPr>
          <w:trHeight w:val="132"/>
        </w:trPr>
        <w:tc>
          <w:tcPr>
            <w:tcW w:w="1591" w:type="dxa"/>
          </w:tcPr>
          <w:p w14:paraId="00D4D96B" w14:textId="77777777" w:rsidR="00250D8C" w:rsidRDefault="00364FEF">
            <w:pPr>
              <w:pStyle w:val="TableParagraph"/>
              <w:spacing w:line="271" w:lineRule="exact"/>
              <w:ind w:left="89" w:right="78"/>
              <w:jc w:val="center"/>
              <w:rPr>
                <w:b/>
                <w:sz w:val="24"/>
              </w:rPr>
            </w:pPr>
            <w:r>
              <w:rPr>
                <w:b/>
                <w:sz w:val="24"/>
              </w:rPr>
              <w:t>Biodiversity</w:t>
            </w:r>
          </w:p>
        </w:tc>
        <w:tc>
          <w:tcPr>
            <w:tcW w:w="8155" w:type="dxa"/>
          </w:tcPr>
          <w:p w14:paraId="00D4D96C" w14:textId="77777777" w:rsidR="00250D8C" w:rsidRDefault="00364FEF">
            <w:pPr>
              <w:pStyle w:val="TableParagraph"/>
              <w:ind w:left="108" w:right="91"/>
              <w:jc w:val="both"/>
              <w:rPr>
                <w:sz w:val="24"/>
              </w:rPr>
            </w:pPr>
            <w:r>
              <w:rPr>
                <w:sz w:val="24"/>
              </w:rPr>
              <w:t>Implementation of the LTS will have largely positive impacts on biodiversity, although some impacts may be negative and result in disbenefits.</w:t>
            </w:r>
          </w:p>
          <w:p w14:paraId="00D4D96D" w14:textId="77777777" w:rsidR="00250D8C" w:rsidRDefault="00250D8C">
            <w:pPr>
              <w:pStyle w:val="TableParagraph"/>
              <w:spacing w:before="7"/>
              <w:rPr>
                <w:sz w:val="23"/>
              </w:rPr>
            </w:pPr>
          </w:p>
          <w:p w14:paraId="00D4D96E" w14:textId="77777777" w:rsidR="00250D8C" w:rsidRDefault="00364FEF">
            <w:pPr>
              <w:pStyle w:val="TableParagraph"/>
              <w:ind w:left="108" w:right="91"/>
              <w:jc w:val="both"/>
              <w:rPr>
                <w:sz w:val="24"/>
              </w:rPr>
            </w:pPr>
            <w:r>
              <w:rPr>
                <w:sz w:val="24"/>
              </w:rPr>
              <w:t>In terms of positive impacts, the LTS primarily seeks a reduction in road traffic and an increase in the use of sustainable modes of transport. This should have multiple benefits for biodiversity, namely:</w:t>
            </w:r>
          </w:p>
          <w:p w14:paraId="00D4D96F" w14:textId="77777777" w:rsidR="00250D8C" w:rsidRPr="0023226D" w:rsidRDefault="00364FEF" w:rsidP="00450C6B">
            <w:pPr>
              <w:pStyle w:val="TableParagraph"/>
              <w:numPr>
                <w:ilvl w:val="0"/>
                <w:numId w:val="29"/>
              </w:numPr>
              <w:tabs>
                <w:tab w:val="left" w:pos="828"/>
              </w:tabs>
              <w:ind w:right="91"/>
              <w:jc w:val="both"/>
              <w:rPr>
                <w:rFonts w:ascii="Symbol" w:hAnsi="Symbol"/>
                <w:sz w:val="24"/>
              </w:rPr>
            </w:pPr>
            <w:r>
              <w:rPr>
                <w:sz w:val="24"/>
              </w:rPr>
              <w:t>Reduced land take from transport by reducing the need for construction of large-scale transport facilities such as roads and bridges to cope with growing demand for motorised transport. This will reduce the likelihood of damage and disruption to protected/vulnerable habitats and</w:t>
            </w:r>
            <w:r>
              <w:rPr>
                <w:spacing w:val="-2"/>
                <w:sz w:val="24"/>
              </w:rPr>
              <w:t xml:space="preserve"> </w:t>
            </w:r>
            <w:r>
              <w:rPr>
                <w:sz w:val="24"/>
              </w:rPr>
              <w:t>species;</w:t>
            </w:r>
          </w:p>
          <w:p w14:paraId="340888DA" w14:textId="39ED2D4D" w:rsidR="00BD0386" w:rsidRDefault="00BD0386" w:rsidP="00450C6B">
            <w:pPr>
              <w:pStyle w:val="TableParagraph"/>
              <w:numPr>
                <w:ilvl w:val="0"/>
                <w:numId w:val="29"/>
              </w:numPr>
              <w:tabs>
                <w:tab w:val="left" w:pos="828"/>
              </w:tabs>
              <w:ind w:right="91"/>
              <w:jc w:val="both"/>
              <w:rPr>
                <w:rFonts w:ascii="Symbol" w:hAnsi="Symbol"/>
                <w:sz w:val="24"/>
              </w:rPr>
            </w:pPr>
            <w:r>
              <w:rPr>
                <w:sz w:val="24"/>
                <w:szCs w:val="24"/>
              </w:rPr>
              <w:t>A reduction in animals killed by moving vehicles</w:t>
            </w:r>
          </w:p>
          <w:p w14:paraId="00D4D970" w14:textId="77777777" w:rsidR="00250D8C" w:rsidRDefault="00364FEF" w:rsidP="00450C6B">
            <w:pPr>
              <w:pStyle w:val="TableParagraph"/>
              <w:numPr>
                <w:ilvl w:val="0"/>
                <w:numId w:val="29"/>
              </w:numPr>
              <w:tabs>
                <w:tab w:val="left" w:pos="828"/>
              </w:tabs>
              <w:spacing w:before="4" w:line="235" w:lineRule="auto"/>
              <w:ind w:right="93"/>
              <w:jc w:val="both"/>
              <w:rPr>
                <w:rFonts w:ascii="Symbol" w:hAnsi="Symbol"/>
                <w:sz w:val="24"/>
              </w:rPr>
            </w:pPr>
            <w:r>
              <w:rPr>
                <w:sz w:val="24"/>
              </w:rPr>
              <w:t>A reduction in environmental pollution, noise and artificial light which can negatively impact upon vulnerable</w:t>
            </w:r>
            <w:r>
              <w:rPr>
                <w:spacing w:val="-6"/>
                <w:sz w:val="24"/>
              </w:rPr>
              <w:t xml:space="preserve"> </w:t>
            </w:r>
            <w:r>
              <w:rPr>
                <w:sz w:val="24"/>
              </w:rPr>
              <w:t>species;</w:t>
            </w:r>
          </w:p>
          <w:p w14:paraId="00D4D971" w14:textId="77777777" w:rsidR="00250D8C" w:rsidRDefault="00364FEF" w:rsidP="00450C6B">
            <w:pPr>
              <w:pStyle w:val="TableParagraph"/>
              <w:numPr>
                <w:ilvl w:val="0"/>
                <w:numId w:val="29"/>
              </w:numPr>
              <w:tabs>
                <w:tab w:val="left" w:pos="828"/>
              </w:tabs>
              <w:spacing w:before="3"/>
              <w:jc w:val="both"/>
              <w:rPr>
                <w:rFonts w:ascii="Symbol" w:hAnsi="Symbol"/>
                <w:sz w:val="24"/>
              </w:rPr>
            </w:pPr>
            <w:r>
              <w:rPr>
                <w:sz w:val="24"/>
              </w:rPr>
              <w:t>Reduced run-off from roads into soil and</w:t>
            </w:r>
            <w:r>
              <w:rPr>
                <w:spacing w:val="-5"/>
                <w:sz w:val="24"/>
              </w:rPr>
              <w:t xml:space="preserve"> </w:t>
            </w:r>
            <w:r>
              <w:rPr>
                <w:sz w:val="24"/>
              </w:rPr>
              <w:t>watercourses.</w:t>
            </w:r>
          </w:p>
          <w:p w14:paraId="00D4D972" w14:textId="77777777" w:rsidR="00250D8C" w:rsidRDefault="00250D8C">
            <w:pPr>
              <w:pStyle w:val="TableParagraph"/>
              <w:spacing w:before="10"/>
              <w:rPr>
                <w:sz w:val="23"/>
              </w:rPr>
            </w:pPr>
          </w:p>
          <w:p w14:paraId="00D4D973" w14:textId="77777777" w:rsidR="00250D8C" w:rsidRDefault="00364FEF">
            <w:pPr>
              <w:pStyle w:val="TableParagraph"/>
              <w:ind w:left="108"/>
              <w:rPr>
                <w:sz w:val="24"/>
              </w:rPr>
            </w:pPr>
            <w:r>
              <w:rPr>
                <w:sz w:val="24"/>
              </w:rPr>
              <w:t>Other potentially positive impacts include:</w:t>
            </w:r>
          </w:p>
          <w:p w14:paraId="00D4D974" w14:textId="5D84B93F" w:rsidR="00250D8C" w:rsidRDefault="00364FEF" w:rsidP="00450C6B">
            <w:pPr>
              <w:pStyle w:val="TableParagraph"/>
              <w:numPr>
                <w:ilvl w:val="0"/>
                <w:numId w:val="29"/>
              </w:numPr>
              <w:tabs>
                <w:tab w:val="left" w:pos="827"/>
                <w:tab w:val="left" w:pos="828"/>
              </w:tabs>
              <w:ind w:right="92"/>
              <w:rPr>
                <w:rFonts w:ascii="Symbol" w:hAnsi="Symbol"/>
                <w:sz w:val="24"/>
              </w:rPr>
            </w:pPr>
            <w:r>
              <w:rPr>
                <w:sz w:val="24"/>
              </w:rPr>
              <w:t xml:space="preserve">Protection to habitats and species afforded by maintenance </w:t>
            </w:r>
            <w:r w:rsidR="000B5BAB">
              <w:rPr>
                <w:sz w:val="24"/>
              </w:rPr>
              <w:t xml:space="preserve">approaches </w:t>
            </w:r>
            <w:r>
              <w:rPr>
                <w:sz w:val="24"/>
              </w:rPr>
              <w:t>and flood prevention schemes;</w:t>
            </w:r>
            <w:r>
              <w:rPr>
                <w:spacing w:val="-5"/>
                <w:sz w:val="24"/>
              </w:rPr>
              <w:t xml:space="preserve"> </w:t>
            </w:r>
            <w:r>
              <w:rPr>
                <w:sz w:val="24"/>
              </w:rPr>
              <w:t>and</w:t>
            </w:r>
          </w:p>
          <w:p w14:paraId="00D4D975" w14:textId="77777777" w:rsidR="00250D8C" w:rsidRPr="00017305" w:rsidRDefault="00364FEF" w:rsidP="00450C6B">
            <w:pPr>
              <w:pStyle w:val="TableParagraph"/>
              <w:numPr>
                <w:ilvl w:val="0"/>
                <w:numId w:val="29"/>
              </w:numPr>
              <w:tabs>
                <w:tab w:val="left" w:pos="827"/>
                <w:tab w:val="left" w:pos="828"/>
              </w:tabs>
              <w:ind w:right="92"/>
              <w:rPr>
                <w:rFonts w:ascii="Symbol" w:hAnsi="Symbol"/>
                <w:sz w:val="24"/>
              </w:rPr>
            </w:pPr>
            <w:r>
              <w:rPr>
                <w:sz w:val="24"/>
              </w:rPr>
              <w:t>Benefits to nocturnal species through a reduction in street lighting, especially</w:t>
            </w:r>
            <w:r>
              <w:rPr>
                <w:spacing w:val="-3"/>
                <w:sz w:val="24"/>
              </w:rPr>
              <w:t xml:space="preserve"> </w:t>
            </w:r>
            <w:r>
              <w:rPr>
                <w:sz w:val="24"/>
              </w:rPr>
              <w:t>overnight.</w:t>
            </w:r>
          </w:p>
          <w:p w14:paraId="4F400F9F" w14:textId="3C26D160" w:rsidR="00017305" w:rsidRDefault="00017305" w:rsidP="00450C6B">
            <w:pPr>
              <w:pStyle w:val="TableParagraph"/>
              <w:numPr>
                <w:ilvl w:val="0"/>
                <w:numId w:val="29"/>
              </w:numPr>
              <w:tabs>
                <w:tab w:val="left" w:pos="827"/>
                <w:tab w:val="left" w:pos="828"/>
              </w:tabs>
              <w:ind w:right="92"/>
              <w:rPr>
                <w:sz w:val="24"/>
                <w:szCs w:val="24"/>
              </w:rPr>
            </w:pPr>
            <w:r w:rsidRPr="00DAE66F">
              <w:rPr>
                <w:sz w:val="24"/>
                <w:szCs w:val="24"/>
              </w:rPr>
              <w:t xml:space="preserve">The potential to create new habitats </w:t>
            </w:r>
            <w:r w:rsidR="1E44DF0F" w:rsidRPr="00DAE66F">
              <w:rPr>
                <w:sz w:val="24"/>
                <w:szCs w:val="24"/>
              </w:rPr>
              <w:t xml:space="preserve">and nature networks </w:t>
            </w:r>
            <w:r w:rsidR="000B5BAB" w:rsidRPr="00DAE66F">
              <w:rPr>
                <w:sz w:val="24"/>
                <w:szCs w:val="24"/>
              </w:rPr>
              <w:t>as part of mitigation measures introduce</w:t>
            </w:r>
            <w:r w:rsidR="7DB624D1" w:rsidRPr="00DAE66F">
              <w:rPr>
                <w:sz w:val="24"/>
                <w:szCs w:val="24"/>
              </w:rPr>
              <w:t>d</w:t>
            </w:r>
            <w:r w:rsidR="000B5BAB" w:rsidRPr="00DAE66F">
              <w:rPr>
                <w:sz w:val="24"/>
                <w:szCs w:val="24"/>
              </w:rPr>
              <w:t xml:space="preserve"> into new transport schemes</w:t>
            </w:r>
            <w:r w:rsidR="478146A6" w:rsidRPr="00DAE66F">
              <w:rPr>
                <w:sz w:val="24"/>
                <w:szCs w:val="24"/>
              </w:rPr>
              <w:t>, including new active travel routes.</w:t>
            </w:r>
          </w:p>
          <w:p w14:paraId="723270AB" w14:textId="698FC5AD" w:rsidR="628A6C1C" w:rsidRDefault="628A6C1C" w:rsidP="00DAE66F">
            <w:pPr>
              <w:pStyle w:val="TableParagraph"/>
              <w:numPr>
                <w:ilvl w:val="0"/>
                <w:numId w:val="29"/>
              </w:numPr>
              <w:tabs>
                <w:tab w:val="left" w:pos="827"/>
                <w:tab w:val="left" w:pos="828"/>
              </w:tabs>
              <w:ind w:right="92"/>
              <w:rPr>
                <w:sz w:val="24"/>
                <w:szCs w:val="24"/>
              </w:rPr>
            </w:pPr>
            <w:r w:rsidRPr="00DAE66F">
              <w:rPr>
                <w:sz w:val="24"/>
                <w:szCs w:val="24"/>
              </w:rPr>
              <w:t>The planting of trees along</w:t>
            </w:r>
            <w:r w:rsidR="5D16D084" w:rsidRPr="00DAE66F">
              <w:rPr>
                <w:sz w:val="24"/>
                <w:szCs w:val="24"/>
              </w:rPr>
              <w:t>side</w:t>
            </w:r>
            <w:r w:rsidRPr="00DAE66F">
              <w:rPr>
                <w:sz w:val="24"/>
                <w:szCs w:val="24"/>
              </w:rPr>
              <w:t xml:space="preserve"> new</w:t>
            </w:r>
            <w:r w:rsidR="139E9D4A" w:rsidRPr="00DAE66F">
              <w:rPr>
                <w:sz w:val="24"/>
                <w:szCs w:val="24"/>
              </w:rPr>
              <w:t xml:space="preserve"> roads</w:t>
            </w:r>
            <w:r w:rsidRPr="00DAE66F">
              <w:rPr>
                <w:sz w:val="24"/>
                <w:szCs w:val="24"/>
              </w:rPr>
              <w:t>, upgraded roads and active travel routes</w:t>
            </w:r>
            <w:r w:rsidR="2D62E27C" w:rsidRPr="00DAE66F">
              <w:rPr>
                <w:sz w:val="24"/>
                <w:szCs w:val="24"/>
              </w:rPr>
              <w:t>.</w:t>
            </w:r>
          </w:p>
          <w:p w14:paraId="6A942287" w14:textId="27F758D3" w:rsidR="6EC52DA8" w:rsidRDefault="6EC52DA8" w:rsidP="00DAE66F">
            <w:pPr>
              <w:pStyle w:val="TableParagraph"/>
              <w:numPr>
                <w:ilvl w:val="0"/>
                <w:numId w:val="29"/>
              </w:numPr>
              <w:tabs>
                <w:tab w:val="left" w:pos="827"/>
                <w:tab w:val="left" w:pos="828"/>
              </w:tabs>
              <w:ind w:right="92"/>
              <w:rPr>
                <w:sz w:val="24"/>
                <w:szCs w:val="24"/>
              </w:rPr>
            </w:pPr>
            <w:r w:rsidRPr="00DAE66F">
              <w:rPr>
                <w:sz w:val="24"/>
                <w:szCs w:val="24"/>
              </w:rPr>
              <w:t>Nature friendly SUDs solutions to enhance biodiversity.</w:t>
            </w:r>
          </w:p>
          <w:p w14:paraId="00D4D976" w14:textId="77777777" w:rsidR="00250D8C" w:rsidRDefault="00250D8C">
            <w:pPr>
              <w:pStyle w:val="TableParagraph"/>
              <w:spacing w:before="9"/>
              <w:rPr>
                <w:sz w:val="23"/>
              </w:rPr>
            </w:pPr>
          </w:p>
          <w:p w14:paraId="76549393" w14:textId="77777777" w:rsidR="00731007" w:rsidRDefault="00364FEF">
            <w:pPr>
              <w:pStyle w:val="TableParagraph"/>
              <w:ind w:left="108" w:right="89"/>
              <w:jc w:val="both"/>
              <w:rPr>
                <w:sz w:val="24"/>
              </w:rPr>
            </w:pPr>
            <w:r>
              <w:rPr>
                <w:sz w:val="24"/>
              </w:rPr>
              <w:t>In addition, a specific biodiversity</w:t>
            </w:r>
            <w:r w:rsidR="00A67967">
              <w:rPr>
                <w:sz w:val="24"/>
              </w:rPr>
              <w:t xml:space="preserve"> and green space</w:t>
            </w:r>
            <w:r>
              <w:rPr>
                <w:sz w:val="24"/>
              </w:rPr>
              <w:t xml:space="preserve"> </w:t>
            </w:r>
            <w:r w:rsidR="00F30759">
              <w:rPr>
                <w:sz w:val="24"/>
              </w:rPr>
              <w:t>high level action</w:t>
            </w:r>
            <w:r>
              <w:rPr>
                <w:sz w:val="24"/>
              </w:rPr>
              <w:t xml:space="preserve"> seeks to </w:t>
            </w:r>
            <w:r w:rsidR="00183CCE" w:rsidRPr="00183CCE">
              <w:rPr>
                <w:sz w:val="24"/>
              </w:rPr>
              <w:t>Improve accessibility to open spaces in Aberdeen and contribute towards the development of the green space network through implementation of core paths and appropriate mitigation and enhancement as part of transport scheme delivery</w:t>
            </w:r>
            <w:r w:rsidR="007E0542">
              <w:rPr>
                <w:sz w:val="24"/>
              </w:rPr>
              <w:t xml:space="preserve"> with the following </w:t>
            </w:r>
            <w:r w:rsidR="00731007">
              <w:rPr>
                <w:sz w:val="24"/>
              </w:rPr>
              <w:t>actions</w:t>
            </w:r>
          </w:p>
          <w:p w14:paraId="11F487F3" w14:textId="77777777" w:rsidR="00F634C8" w:rsidRDefault="00F634C8">
            <w:pPr>
              <w:pStyle w:val="TableParagraph"/>
              <w:ind w:left="108" w:right="89"/>
              <w:jc w:val="both"/>
              <w:rPr>
                <w:sz w:val="24"/>
              </w:rPr>
            </w:pPr>
          </w:p>
          <w:p w14:paraId="0680994C" w14:textId="77777777" w:rsidR="00F634C8" w:rsidRPr="00F634C8" w:rsidRDefault="00F634C8" w:rsidP="00F634C8">
            <w:pPr>
              <w:pStyle w:val="TableParagraph"/>
              <w:numPr>
                <w:ilvl w:val="0"/>
                <w:numId w:val="58"/>
              </w:numPr>
              <w:ind w:right="89"/>
              <w:rPr>
                <w:sz w:val="24"/>
              </w:rPr>
            </w:pPr>
            <w:r w:rsidRPr="00F634C8">
              <w:rPr>
                <w:sz w:val="24"/>
              </w:rPr>
              <w:t>Take opportunities to improve and create new habitats as part of transport improvement and maintenance schemes.</w:t>
            </w:r>
          </w:p>
          <w:p w14:paraId="3A4CCC79" w14:textId="0AFDD627" w:rsidR="00F634C8" w:rsidRPr="00970147" w:rsidRDefault="00F634C8" w:rsidP="00970147">
            <w:pPr>
              <w:pStyle w:val="TableParagraph"/>
              <w:numPr>
                <w:ilvl w:val="0"/>
                <w:numId w:val="58"/>
              </w:numPr>
              <w:ind w:right="89"/>
              <w:rPr>
                <w:sz w:val="24"/>
              </w:rPr>
            </w:pPr>
            <w:r w:rsidRPr="00F634C8">
              <w:rPr>
                <w:sz w:val="24"/>
              </w:rPr>
              <w:t>Changes to transport infrastructure should not only respect the character of all landscapes and reduce the negative</w:t>
            </w:r>
            <w:r w:rsidR="00970147">
              <w:rPr>
                <w:sz w:val="24"/>
              </w:rPr>
              <w:t xml:space="preserve"> </w:t>
            </w:r>
            <w:r w:rsidRPr="00970147">
              <w:rPr>
                <w:sz w:val="24"/>
              </w:rPr>
              <w:t>effects of transport upon them but should also protect,</w:t>
            </w:r>
            <w:r w:rsidR="00970147" w:rsidRPr="00970147">
              <w:rPr>
                <w:sz w:val="24"/>
              </w:rPr>
              <w:t xml:space="preserve"> </w:t>
            </w:r>
            <w:r w:rsidRPr="00970147">
              <w:rPr>
                <w:sz w:val="24"/>
              </w:rPr>
              <w:t>conserve and enhance wildlife, habitats and landscapes.</w:t>
            </w:r>
          </w:p>
          <w:p w14:paraId="3BC4BCB6" w14:textId="33C34862" w:rsidR="00F634C8" w:rsidRPr="00970147" w:rsidRDefault="00F634C8" w:rsidP="00970147">
            <w:pPr>
              <w:pStyle w:val="TableParagraph"/>
              <w:numPr>
                <w:ilvl w:val="0"/>
                <w:numId w:val="58"/>
              </w:numPr>
              <w:ind w:right="89"/>
              <w:rPr>
                <w:sz w:val="24"/>
              </w:rPr>
            </w:pPr>
            <w:r w:rsidRPr="00F634C8">
              <w:rPr>
                <w:sz w:val="24"/>
              </w:rPr>
              <w:t>Integrate the LTS with other strategies and actions contained within the Open Space Strategy, Nature Conservation,</w:t>
            </w:r>
            <w:r w:rsidR="00970147">
              <w:rPr>
                <w:sz w:val="24"/>
              </w:rPr>
              <w:t xml:space="preserve"> </w:t>
            </w:r>
            <w:r w:rsidRPr="00970147">
              <w:rPr>
                <w:sz w:val="24"/>
              </w:rPr>
              <w:t>Net Zero Aberdeen Natural Environment Strategy, and proposed woodland strategy</w:t>
            </w:r>
            <w:r w:rsidR="00970147" w:rsidRPr="00970147">
              <w:rPr>
                <w:sz w:val="24"/>
              </w:rPr>
              <w:t>.</w:t>
            </w:r>
          </w:p>
          <w:p w14:paraId="5F2F15D4" w14:textId="01299A10" w:rsidR="00F634C8" w:rsidRPr="00DF12F8" w:rsidRDefault="00F634C8" w:rsidP="00DF12F8">
            <w:pPr>
              <w:pStyle w:val="TableParagraph"/>
              <w:numPr>
                <w:ilvl w:val="0"/>
                <w:numId w:val="58"/>
              </w:numPr>
              <w:ind w:right="89"/>
              <w:rPr>
                <w:sz w:val="24"/>
              </w:rPr>
            </w:pPr>
            <w:r w:rsidRPr="00F634C8">
              <w:rPr>
                <w:sz w:val="24"/>
              </w:rPr>
              <w:t>Ensure access to green space is enabled and in ways which encourage the usage of active and sustainable</w:t>
            </w:r>
            <w:r w:rsidR="00DF12F8">
              <w:rPr>
                <w:sz w:val="24"/>
              </w:rPr>
              <w:t xml:space="preserve"> </w:t>
            </w:r>
            <w:r w:rsidRPr="00DF12F8">
              <w:rPr>
                <w:sz w:val="24"/>
              </w:rPr>
              <w:t>transport to get there</w:t>
            </w:r>
            <w:r w:rsidR="00DF12F8">
              <w:rPr>
                <w:sz w:val="24"/>
              </w:rPr>
              <w:t>.</w:t>
            </w:r>
          </w:p>
          <w:p w14:paraId="2C654626" w14:textId="1BF32314" w:rsidR="00F634C8" w:rsidRPr="00F634C8" w:rsidRDefault="00F634C8" w:rsidP="00F634C8">
            <w:pPr>
              <w:pStyle w:val="TableParagraph"/>
              <w:numPr>
                <w:ilvl w:val="0"/>
                <w:numId w:val="58"/>
              </w:numPr>
              <w:ind w:right="89"/>
              <w:rPr>
                <w:sz w:val="24"/>
              </w:rPr>
            </w:pPr>
            <w:r w:rsidRPr="00F634C8">
              <w:rPr>
                <w:sz w:val="24"/>
              </w:rPr>
              <w:t>Support national commitment locally to halt biodiversity loss by 2030</w:t>
            </w:r>
            <w:r w:rsidR="00DF12F8">
              <w:rPr>
                <w:sz w:val="24"/>
              </w:rPr>
              <w:t>.</w:t>
            </w:r>
          </w:p>
          <w:p w14:paraId="43D9E681" w14:textId="4440FB5E" w:rsidR="00F634C8" w:rsidRDefault="00F634C8" w:rsidP="00F634C8">
            <w:pPr>
              <w:pStyle w:val="TableParagraph"/>
              <w:numPr>
                <w:ilvl w:val="0"/>
                <w:numId w:val="58"/>
              </w:numPr>
              <w:ind w:right="89"/>
              <w:jc w:val="both"/>
              <w:rPr>
                <w:sz w:val="24"/>
              </w:rPr>
            </w:pPr>
            <w:r w:rsidRPr="00F634C8">
              <w:rPr>
                <w:sz w:val="24"/>
              </w:rPr>
              <w:t>Add to, utilise and link to blue and green infrastructure as part of transport improvement schemes</w:t>
            </w:r>
          </w:p>
          <w:p w14:paraId="00D4D979" w14:textId="77777777" w:rsidR="00250D8C" w:rsidRDefault="00364FEF">
            <w:pPr>
              <w:pStyle w:val="TableParagraph"/>
              <w:ind w:left="108" w:right="94"/>
              <w:jc w:val="both"/>
              <w:rPr>
                <w:sz w:val="24"/>
              </w:rPr>
            </w:pPr>
            <w:r>
              <w:rPr>
                <w:sz w:val="24"/>
              </w:rPr>
              <w:t>Those impacts identified as potentially negative and which will require mitigation, are:</w:t>
            </w:r>
          </w:p>
          <w:p w14:paraId="00D4D97A" w14:textId="77777777" w:rsidR="00250D8C" w:rsidRDefault="00364FEF" w:rsidP="00450C6B">
            <w:pPr>
              <w:pStyle w:val="TableParagraph"/>
              <w:numPr>
                <w:ilvl w:val="0"/>
                <w:numId w:val="29"/>
              </w:numPr>
              <w:tabs>
                <w:tab w:val="left" w:pos="828"/>
              </w:tabs>
              <w:ind w:right="92"/>
              <w:jc w:val="both"/>
              <w:rPr>
                <w:rFonts w:ascii="Symbol" w:hAnsi="Symbol"/>
                <w:sz w:val="18"/>
              </w:rPr>
            </w:pPr>
            <w:r>
              <w:rPr>
                <w:sz w:val="24"/>
              </w:rPr>
              <w:t>Disruption to aquatic species from an increase in shipping and harbour</w:t>
            </w:r>
            <w:r>
              <w:rPr>
                <w:spacing w:val="-2"/>
                <w:sz w:val="24"/>
              </w:rPr>
              <w:t xml:space="preserve"> </w:t>
            </w:r>
            <w:r>
              <w:rPr>
                <w:sz w:val="24"/>
              </w:rPr>
              <w:t>activity;</w:t>
            </w:r>
          </w:p>
          <w:p w14:paraId="00D4D97B" w14:textId="77777777" w:rsidR="00250D8C" w:rsidRDefault="00364FEF" w:rsidP="00450C6B">
            <w:pPr>
              <w:pStyle w:val="TableParagraph"/>
              <w:numPr>
                <w:ilvl w:val="0"/>
                <w:numId w:val="29"/>
              </w:numPr>
              <w:tabs>
                <w:tab w:val="left" w:pos="828"/>
              </w:tabs>
              <w:ind w:right="89"/>
              <w:jc w:val="both"/>
              <w:rPr>
                <w:rFonts w:ascii="Symbol" w:hAnsi="Symbol"/>
                <w:sz w:val="18"/>
              </w:rPr>
            </w:pPr>
            <w:r>
              <w:rPr>
                <w:sz w:val="24"/>
              </w:rPr>
              <w:t>Short-term disruption (in terms of additional noise and pollution) resulting from road maintenance works, including winter maintenance; and</w:t>
            </w:r>
          </w:p>
          <w:p w14:paraId="33555EAB" w14:textId="77777777" w:rsidR="00250D8C" w:rsidRPr="002A48D0" w:rsidRDefault="00364FEF" w:rsidP="00450C6B">
            <w:pPr>
              <w:pStyle w:val="TableParagraph"/>
              <w:numPr>
                <w:ilvl w:val="0"/>
                <w:numId w:val="29"/>
              </w:numPr>
              <w:tabs>
                <w:tab w:val="left" w:pos="828"/>
              </w:tabs>
              <w:spacing w:line="270" w:lineRule="atLeast"/>
              <w:ind w:right="92"/>
              <w:jc w:val="both"/>
              <w:rPr>
                <w:rFonts w:ascii="Symbol" w:hAnsi="Symbol"/>
                <w:sz w:val="18"/>
              </w:rPr>
            </w:pPr>
            <w:r>
              <w:rPr>
                <w:sz w:val="24"/>
              </w:rPr>
              <w:t>Possible disruption to species and their habitats through an increase in cycle routes and cycling through areas of natural beauty and greenspace.</w:t>
            </w:r>
          </w:p>
          <w:p w14:paraId="00D4D97C" w14:textId="19F36E12" w:rsidR="002A48D0" w:rsidRDefault="002A48D0" w:rsidP="00450C6B">
            <w:pPr>
              <w:pStyle w:val="TableParagraph"/>
              <w:numPr>
                <w:ilvl w:val="0"/>
                <w:numId w:val="29"/>
              </w:numPr>
              <w:tabs>
                <w:tab w:val="left" w:pos="828"/>
              </w:tabs>
              <w:spacing w:line="270" w:lineRule="atLeast"/>
              <w:ind w:right="92"/>
              <w:jc w:val="both"/>
              <w:rPr>
                <w:rFonts w:ascii="Symbol" w:hAnsi="Symbol"/>
                <w:sz w:val="18"/>
              </w:rPr>
            </w:pPr>
            <w:r>
              <w:rPr>
                <w:sz w:val="24"/>
              </w:rPr>
              <w:t>Run off to watercourses.</w:t>
            </w:r>
          </w:p>
        </w:tc>
      </w:tr>
      <w:tr w:rsidR="00250D8C" w14:paraId="00D4D98A" w14:textId="77777777">
        <w:trPr>
          <w:trHeight w:val="7175"/>
        </w:trPr>
        <w:tc>
          <w:tcPr>
            <w:tcW w:w="1591" w:type="dxa"/>
          </w:tcPr>
          <w:p w14:paraId="00D4D97F" w14:textId="289EC21B" w:rsidR="00250D8C" w:rsidRDefault="00364FEF">
            <w:pPr>
              <w:pStyle w:val="TableParagraph"/>
              <w:spacing w:line="268" w:lineRule="exact"/>
              <w:ind w:left="107"/>
              <w:rPr>
                <w:b/>
                <w:sz w:val="24"/>
              </w:rPr>
            </w:pPr>
            <w:r>
              <w:rPr>
                <w:b/>
                <w:sz w:val="24"/>
              </w:rPr>
              <w:t>Air</w:t>
            </w:r>
            <w:r w:rsidR="003E267C">
              <w:rPr>
                <w:b/>
                <w:sz w:val="24"/>
              </w:rPr>
              <w:t xml:space="preserve"> Q</w:t>
            </w:r>
            <w:r w:rsidR="00CD1B3C">
              <w:rPr>
                <w:b/>
                <w:sz w:val="24"/>
              </w:rPr>
              <w:t>uality</w:t>
            </w:r>
          </w:p>
        </w:tc>
        <w:tc>
          <w:tcPr>
            <w:tcW w:w="8155" w:type="dxa"/>
          </w:tcPr>
          <w:p w14:paraId="00D4D980" w14:textId="77777777" w:rsidR="00250D8C" w:rsidRDefault="00364FEF">
            <w:pPr>
              <w:pStyle w:val="TableParagraph"/>
              <w:ind w:left="108" w:right="92"/>
              <w:jc w:val="both"/>
              <w:rPr>
                <w:sz w:val="24"/>
              </w:rPr>
            </w:pPr>
            <w:r>
              <w:rPr>
                <w:sz w:val="24"/>
              </w:rPr>
              <w:t>Implementation of the LTS will have largely positive impacts on air quality, although some impacts are potentially negative and could lead to disbenefits.</w:t>
            </w:r>
          </w:p>
          <w:p w14:paraId="00D4D981" w14:textId="77777777" w:rsidR="00250D8C" w:rsidRDefault="00250D8C">
            <w:pPr>
              <w:pStyle w:val="TableParagraph"/>
              <w:spacing w:before="3"/>
              <w:rPr>
                <w:sz w:val="23"/>
              </w:rPr>
            </w:pPr>
          </w:p>
          <w:p w14:paraId="3B260A43" w14:textId="2E971E6D" w:rsidR="00B81140" w:rsidRPr="00B81140" w:rsidRDefault="00364FEF" w:rsidP="00B81140">
            <w:pPr>
              <w:pStyle w:val="TableParagraph"/>
              <w:spacing w:before="1"/>
              <w:ind w:left="108" w:right="91"/>
              <w:jc w:val="both"/>
              <w:rPr>
                <w:sz w:val="24"/>
              </w:rPr>
            </w:pPr>
            <w:r>
              <w:rPr>
                <w:sz w:val="24"/>
              </w:rPr>
              <w:t xml:space="preserve">Road transport is currently the main contributor to poor air quality in Aberdeen. The LTS seeks to address this by reducing the need to travel, reducing reliance on the private car, reducing road traffic in favour of cleaner modes of transport and reducing congestion. For journeys where the motor car is the preferred mode of transport, the Strategy seeks to promote car sharing, the use of Car Clubs and the use of low emission vehicles, all of which will serve to reduce the impact of transport on air quality. The Strategy </w:t>
            </w:r>
            <w:r w:rsidR="00B81140">
              <w:rPr>
                <w:sz w:val="24"/>
              </w:rPr>
              <w:t>contains a specific high level action relating to air quality to “</w:t>
            </w:r>
            <w:r w:rsidR="00B81140" w:rsidRPr="00B81140">
              <w:rPr>
                <w:sz w:val="24"/>
              </w:rPr>
              <w:t>Reduce the contribution of transport to poor air quality in Aberdeen and have all air quality management areas revoked</w:t>
            </w:r>
            <w:r w:rsidR="00893070">
              <w:rPr>
                <w:sz w:val="24"/>
              </w:rPr>
              <w:t>”</w:t>
            </w:r>
            <w:r w:rsidR="00B81140" w:rsidRPr="00B81140">
              <w:rPr>
                <w:sz w:val="24"/>
              </w:rPr>
              <w:t>.</w:t>
            </w:r>
            <w:r w:rsidR="00893070">
              <w:rPr>
                <w:sz w:val="24"/>
              </w:rPr>
              <w:t xml:space="preserve"> This is further realised by the following actions</w:t>
            </w:r>
          </w:p>
          <w:p w14:paraId="5209C093" w14:textId="77777777" w:rsidR="00B81140" w:rsidRPr="00B81140" w:rsidRDefault="00B81140" w:rsidP="00450C6B">
            <w:pPr>
              <w:pStyle w:val="TableParagraph"/>
              <w:numPr>
                <w:ilvl w:val="0"/>
                <w:numId w:val="52"/>
              </w:numPr>
              <w:spacing w:before="1"/>
              <w:ind w:right="91"/>
              <w:jc w:val="both"/>
              <w:rPr>
                <w:sz w:val="24"/>
              </w:rPr>
            </w:pPr>
            <w:r w:rsidRPr="00B81140">
              <w:rPr>
                <w:sz w:val="24"/>
              </w:rPr>
              <w:t>Ensure that Air Quality Action Plan measures and Local Transport Strategy aims, outcomes, objectives and actions are aligned.</w:t>
            </w:r>
          </w:p>
          <w:p w14:paraId="5B2DB0D3" w14:textId="77777777" w:rsidR="00B81140" w:rsidRPr="00B81140" w:rsidRDefault="00B81140" w:rsidP="00450C6B">
            <w:pPr>
              <w:pStyle w:val="TableParagraph"/>
              <w:numPr>
                <w:ilvl w:val="0"/>
                <w:numId w:val="52"/>
              </w:numPr>
              <w:spacing w:before="1"/>
              <w:ind w:right="91"/>
              <w:jc w:val="both"/>
              <w:rPr>
                <w:sz w:val="24"/>
              </w:rPr>
            </w:pPr>
            <w:r w:rsidRPr="00B81140">
              <w:rPr>
                <w:sz w:val="24"/>
              </w:rPr>
              <w:t>Ensure that Aberdeen's Low Emission Zone is ready to be enforced by May 2024</w:t>
            </w:r>
          </w:p>
          <w:p w14:paraId="02E57E4D" w14:textId="77777777" w:rsidR="00B81140" w:rsidRPr="00B81140" w:rsidRDefault="00B81140" w:rsidP="00450C6B">
            <w:pPr>
              <w:pStyle w:val="TableParagraph"/>
              <w:numPr>
                <w:ilvl w:val="0"/>
                <w:numId w:val="52"/>
              </w:numPr>
              <w:spacing w:before="1"/>
              <w:ind w:right="91"/>
              <w:jc w:val="both"/>
              <w:rPr>
                <w:sz w:val="24"/>
              </w:rPr>
            </w:pPr>
            <w:r w:rsidRPr="00B81140">
              <w:rPr>
                <w:sz w:val="24"/>
              </w:rPr>
              <w:t>Continue to investigate ways in which the Low Emission Zone could be further developed for the benefit of the city</w:t>
            </w:r>
          </w:p>
          <w:p w14:paraId="392AF5D0" w14:textId="77777777" w:rsidR="00B81140" w:rsidRPr="00B81140" w:rsidRDefault="00B81140" w:rsidP="00450C6B">
            <w:pPr>
              <w:pStyle w:val="TableParagraph"/>
              <w:numPr>
                <w:ilvl w:val="0"/>
                <w:numId w:val="52"/>
              </w:numPr>
              <w:spacing w:before="1"/>
              <w:ind w:right="91"/>
              <w:jc w:val="both"/>
              <w:rPr>
                <w:sz w:val="24"/>
              </w:rPr>
            </w:pPr>
            <w:r w:rsidRPr="00B81140">
              <w:rPr>
                <w:sz w:val="24"/>
              </w:rPr>
              <w:t xml:space="preserve">Improve air quality to the point where the City's Air Quality Management Areas can be revoked and look at further citywide improvements, </w:t>
            </w:r>
          </w:p>
          <w:p w14:paraId="00D4D982" w14:textId="4024FBFD" w:rsidR="00250D8C" w:rsidRDefault="00B81140" w:rsidP="00450C6B">
            <w:pPr>
              <w:pStyle w:val="TableParagraph"/>
              <w:numPr>
                <w:ilvl w:val="0"/>
                <w:numId w:val="52"/>
              </w:numPr>
              <w:spacing w:before="1"/>
              <w:ind w:right="91"/>
              <w:jc w:val="both"/>
              <w:rPr>
                <w:sz w:val="24"/>
              </w:rPr>
            </w:pPr>
            <w:r w:rsidRPr="00B81140">
              <w:rPr>
                <w:sz w:val="24"/>
              </w:rPr>
              <w:t>Require mitigation measures for new schemes, where additional vehicle trips will impact on air quality.</w:t>
            </w:r>
          </w:p>
          <w:p w14:paraId="00D4D983" w14:textId="77777777" w:rsidR="00250D8C" w:rsidRDefault="00250D8C">
            <w:pPr>
              <w:pStyle w:val="TableParagraph"/>
              <w:rPr>
                <w:sz w:val="24"/>
              </w:rPr>
            </w:pPr>
          </w:p>
          <w:p w14:paraId="00D4D984" w14:textId="77777777" w:rsidR="00250D8C" w:rsidRDefault="00364FEF">
            <w:pPr>
              <w:pStyle w:val="TableParagraph"/>
              <w:ind w:left="108" w:right="97"/>
              <w:rPr>
                <w:sz w:val="24"/>
              </w:rPr>
            </w:pPr>
            <w:r>
              <w:rPr>
                <w:sz w:val="24"/>
              </w:rPr>
              <w:t>Those impacts identified as potentially negative for air quality and which will require mitigation, are:</w:t>
            </w:r>
          </w:p>
          <w:p w14:paraId="00D4D985" w14:textId="77777777" w:rsidR="00250D8C" w:rsidRDefault="00364FEF" w:rsidP="00450C6B">
            <w:pPr>
              <w:pStyle w:val="TableParagraph"/>
              <w:numPr>
                <w:ilvl w:val="0"/>
                <w:numId w:val="28"/>
              </w:numPr>
              <w:tabs>
                <w:tab w:val="left" w:pos="827"/>
                <w:tab w:val="left" w:pos="828"/>
              </w:tabs>
              <w:ind w:right="91"/>
              <w:rPr>
                <w:sz w:val="24"/>
              </w:rPr>
            </w:pPr>
            <w:r>
              <w:rPr>
                <w:sz w:val="24"/>
              </w:rPr>
              <w:t>An increase in shipping and subsequent traffic around the Harbour, currently within an</w:t>
            </w:r>
            <w:r>
              <w:rPr>
                <w:spacing w:val="-3"/>
                <w:sz w:val="24"/>
              </w:rPr>
              <w:t xml:space="preserve"> </w:t>
            </w:r>
            <w:r>
              <w:rPr>
                <w:sz w:val="24"/>
              </w:rPr>
              <w:t>AQMA;</w:t>
            </w:r>
          </w:p>
          <w:p w14:paraId="00D4D986" w14:textId="77777777" w:rsidR="00250D8C" w:rsidRDefault="00364FEF" w:rsidP="00450C6B">
            <w:pPr>
              <w:pStyle w:val="TableParagraph"/>
              <w:numPr>
                <w:ilvl w:val="0"/>
                <w:numId w:val="28"/>
              </w:numPr>
              <w:tabs>
                <w:tab w:val="left" w:pos="827"/>
                <w:tab w:val="left" w:pos="828"/>
                <w:tab w:val="left" w:pos="2332"/>
                <w:tab w:val="left" w:pos="3023"/>
                <w:tab w:val="left" w:pos="3899"/>
                <w:tab w:val="left" w:pos="5601"/>
                <w:tab w:val="left" w:pos="6796"/>
                <w:tab w:val="left" w:pos="7569"/>
              </w:tabs>
              <w:ind w:right="91"/>
              <w:rPr>
                <w:sz w:val="24"/>
              </w:rPr>
            </w:pPr>
            <w:r>
              <w:rPr>
                <w:sz w:val="24"/>
              </w:rPr>
              <w:t>Congestion</w:t>
            </w:r>
            <w:r>
              <w:rPr>
                <w:sz w:val="24"/>
              </w:rPr>
              <w:tab/>
              <w:t>and</w:t>
            </w:r>
            <w:r>
              <w:rPr>
                <w:sz w:val="24"/>
              </w:rPr>
              <w:tab/>
              <w:t>traffic</w:t>
            </w:r>
            <w:r>
              <w:rPr>
                <w:sz w:val="24"/>
              </w:rPr>
              <w:tab/>
              <w:t>displacement</w:t>
            </w:r>
            <w:r>
              <w:rPr>
                <w:sz w:val="24"/>
              </w:rPr>
              <w:tab/>
              <w:t>resulting</w:t>
            </w:r>
            <w:r>
              <w:rPr>
                <w:sz w:val="24"/>
              </w:rPr>
              <w:tab/>
              <w:t>from</w:t>
            </w:r>
            <w:r>
              <w:rPr>
                <w:sz w:val="24"/>
              </w:rPr>
              <w:tab/>
            </w:r>
            <w:r>
              <w:rPr>
                <w:spacing w:val="-5"/>
                <w:sz w:val="24"/>
              </w:rPr>
              <w:t xml:space="preserve">road </w:t>
            </w:r>
            <w:r>
              <w:rPr>
                <w:sz w:val="24"/>
              </w:rPr>
              <w:t>improvement and maintenance</w:t>
            </w:r>
            <w:r>
              <w:rPr>
                <w:spacing w:val="-4"/>
                <w:sz w:val="24"/>
              </w:rPr>
              <w:t xml:space="preserve"> </w:t>
            </w:r>
            <w:r>
              <w:rPr>
                <w:sz w:val="24"/>
              </w:rPr>
              <w:t>schemes;</w:t>
            </w:r>
          </w:p>
          <w:p w14:paraId="00D4D987" w14:textId="77777777" w:rsidR="00250D8C" w:rsidRDefault="00364FEF" w:rsidP="00450C6B">
            <w:pPr>
              <w:pStyle w:val="TableParagraph"/>
              <w:numPr>
                <w:ilvl w:val="0"/>
                <w:numId w:val="28"/>
              </w:numPr>
              <w:tabs>
                <w:tab w:val="left" w:pos="827"/>
                <w:tab w:val="left" w:pos="828"/>
              </w:tabs>
              <w:ind w:right="94"/>
              <w:rPr>
                <w:sz w:val="24"/>
              </w:rPr>
            </w:pPr>
            <w:r>
              <w:rPr>
                <w:sz w:val="24"/>
              </w:rPr>
              <w:t>Reducing vehicle speeds which can cause an increase in certain emissions;</w:t>
            </w:r>
          </w:p>
          <w:p w14:paraId="00D4D988" w14:textId="77777777" w:rsidR="00250D8C" w:rsidRDefault="00364FEF" w:rsidP="00450C6B">
            <w:pPr>
              <w:pStyle w:val="TableParagraph"/>
              <w:numPr>
                <w:ilvl w:val="0"/>
                <w:numId w:val="28"/>
              </w:numPr>
              <w:tabs>
                <w:tab w:val="left" w:pos="827"/>
                <w:tab w:val="left" w:pos="828"/>
              </w:tabs>
              <w:ind w:right="91"/>
              <w:rPr>
                <w:sz w:val="24"/>
              </w:rPr>
            </w:pPr>
            <w:r>
              <w:rPr>
                <w:sz w:val="24"/>
              </w:rPr>
              <w:t>An increase in car usage resulting from reduced street lighting discouraging walking and cycling during hours of darkness;</w:t>
            </w:r>
            <w:r>
              <w:rPr>
                <w:spacing w:val="-16"/>
                <w:sz w:val="24"/>
              </w:rPr>
              <w:t xml:space="preserve"> </w:t>
            </w:r>
            <w:r>
              <w:rPr>
                <w:sz w:val="24"/>
              </w:rPr>
              <w:t>and</w:t>
            </w:r>
          </w:p>
          <w:p w14:paraId="04241C07" w14:textId="77777777" w:rsidR="00250D8C" w:rsidRDefault="00364FEF" w:rsidP="00450C6B">
            <w:pPr>
              <w:pStyle w:val="TableParagraph"/>
              <w:numPr>
                <w:ilvl w:val="0"/>
                <w:numId w:val="28"/>
              </w:numPr>
              <w:tabs>
                <w:tab w:val="left" w:pos="827"/>
                <w:tab w:val="left" w:pos="828"/>
              </w:tabs>
              <w:spacing w:line="270" w:lineRule="atLeast"/>
              <w:ind w:right="92"/>
              <w:rPr>
                <w:sz w:val="24"/>
              </w:rPr>
            </w:pPr>
            <w:r>
              <w:rPr>
                <w:sz w:val="24"/>
              </w:rPr>
              <w:t>An increase in motorcycle use which could lead to an increase in certain harmful emissions.</w:t>
            </w:r>
          </w:p>
          <w:p w14:paraId="00D4D989" w14:textId="3CCD2754" w:rsidR="002D2C97" w:rsidRDefault="00000052" w:rsidP="00450C6B">
            <w:pPr>
              <w:pStyle w:val="TableParagraph"/>
              <w:numPr>
                <w:ilvl w:val="0"/>
                <w:numId w:val="28"/>
              </w:numPr>
              <w:tabs>
                <w:tab w:val="left" w:pos="827"/>
                <w:tab w:val="left" w:pos="828"/>
              </w:tabs>
              <w:spacing w:line="270" w:lineRule="atLeast"/>
              <w:ind w:right="92"/>
              <w:rPr>
                <w:sz w:val="24"/>
              </w:rPr>
            </w:pPr>
            <w:r>
              <w:rPr>
                <w:sz w:val="24"/>
              </w:rPr>
              <w:t xml:space="preserve">Use of electric </w:t>
            </w:r>
            <w:r w:rsidR="00E52D94">
              <w:rPr>
                <w:sz w:val="24"/>
              </w:rPr>
              <w:t>vehicles does not combat congestion and can still cause particulate emissions from road, tyre and brake wear</w:t>
            </w:r>
            <w:r w:rsidR="0070649D">
              <w:rPr>
                <w:sz w:val="24"/>
              </w:rPr>
              <w:t xml:space="preserve"> </w:t>
            </w:r>
          </w:p>
        </w:tc>
      </w:tr>
      <w:tr w:rsidR="00250D8C" w14:paraId="00D4D997" w14:textId="77777777" w:rsidTr="000A2309">
        <w:trPr>
          <w:trHeight w:val="2967"/>
        </w:trPr>
        <w:tc>
          <w:tcPr>
            <w:tcW w:w="1591" w:type="dxa"/>
          </w:tcPr>
          <w:p w14:paraId="00D4D98B" w14:textId="77777777" w:rsidR="00250D8C" w:rsidRDefault="00364FEF">
            <w:pPr>
              <w:pStyle w:val="TableParagraph"/>
              <w:ind w:left="107" w:right="520"/>
              <w:rPr>
                <w:b/>
                <w:sz w:val="24"/>
              </w:rPr>
            </w:pPr>
            <w:r>
              <w:rPr>
                <w:b/>
                <w:sz w:val="24"/>
              </w:rPr>
              <w:t>Climatic Factors</w:t>
            </w:r>
          </w:p>
        </w:tc>
        <w:tc>
          <w:tcPr>
            <w:tcW w:w="8155" w:type="dxa"/>
          </w:tcPr>
          <w:p w14:paraId="00D4D98C" w14:textId="77777777" w:rsidR="00250D8C" w:rsidRDefault="00364FEF">
            <w:pPr>
              <w:pStyle w:val="TableParagraph"/>
              <w:ind w:left="108" w:right="93"/>
              <w:jc w:val="both"/>
              <w:rPr>
                <w:sz w:val="24"/>
              </w:rPr>
            </w:pPr>
            <w:r>
              <w:rPr>
                <w:sz w:val="24"/>
              </w:rPr>
              <w:t>Implementation of the LTS will, on the whole, have a long-term positive impact on climatic factors, although some impacts may potentially be negative.</w:t>
            </w:r>
          </w:p>
          <w:p w14:paraId="00D4D98D" w14:textId="77777777" w:rsidR="00250D8C" w:rsidRDefault="00250D8C">
            <w:pPr>
              <w:pStyle w:val="TableParagraph"/>
              <w:spacing w:before="3"/>
              <w:rPr>
                <w:sz w:val="23"/>
              </w:rPr>
            </w:pPr>
          </w:p>
          <w:p w14:paraId="00D4D98E" w14:textId="77777777" w:rsidR="00250D8C" w:rsidRDefault="00364FEF">
            <w:pPr>
              <w:pStyle w:val="TableParagraph"/>
              <w:spacing w:before="1"/>
              <w:ind w:left="108" w:right="89"/>
              <w:jc w:val="both"/>
              <w:rPr>
                <w:sz w:val="24"/>
              </w:rPr>
            </w:pPr>
            <w:r>
              <w:rPr>
                <w:sz w:val="24"/>
              </w:rPr>
              <w:t>Transport emissions, particularly CO</w:t>
            </w:r>
            <w:r>
              <w:rPr>
                <w:sz w:val="24"/>
                <w:vertAlign w:val="subscript"/>
              </w:rPr>
              <w:t>2</w:t>
            </w:r>
            <w:r>
              <w:rPr>
                <w:sz w:val="24"/>
              </w:rPr>
              <w:t>, are a significant contributor to climate change. The LTS seeks to reduce the need to travel, to reduce reliance on the private car, to reduce road traffic in favour of cleaner modes of transport, to reduce congestion and to encourage more responsible vehicle use (car sharing, Car Clubs, low emission vehicles). Should the Strategy be successful in achieving these aspirations, climate- changing emissions would significantly</w:t>
            </w:r>
            <w:r>
              <w:rPr>
                <w:spacing w:val="-4"/>
                <w:sz w:val="24"/>
              </w:rPr>
              <w:t xml:space="preserve"> </w:t>
            </w:r>
            <w:r>
              <w:rPr>
                <w:sz w:val="24"/>
              </w:rPr>
              <w:t>reduce.</w:t>
            </w:r>
          </w:p>
          <w:p w14:paraId="00D4D98F" w14:textId="77777777" w:rsidR="00250D8C" w:rsidRDefault="00250D8C">
            <w:pPr>
              <w:pStyle w:val="TableParagraph"/>
              <w:spacing w:before="9"/>
              <w:rPr>
                <w:sz w:val="23"/>
              </w:rPr>
            </w:pPr>
          </w:p>
          <w:p w14:paraId="00D4D990" w14:textId="7EA09F12" w:rsidR="00250D8C" w:rsidRDefault="00364FEF">
            <w:pPr>
              <w:pStyle w:val="TableParagraph"/>
              <w:ind w:left="108" w:right="90"/>
              <w:jc w:val="both"/>
              <w:rPr>
                <w:sz w:val="24"/>
              </w:rPr>
            </w:pPr>
            <w:r>
              <w:rPr>
                <w:sz w:val="24"/>
              </w:rPr>
              <w:t xml:space="preserve">In addition, the LTS contains a specific </w:t>
            </w:r>
            <w:r w:rsidR="00385FDC">
              <w:rPr>
                <w:sz w:val="24"/>
              </w:rPr>
              <w:t>high level action relating to</w:t>
            </w:r>
            <w:r>
              <w:rPr>
                <w:sz w:val="24"/>
              </w:rPr>
              <w:t xml:space="preserve"> climate change adaptation and mitigation</w:t>
            </w:r>
            <w:r w:rsidR="00E35902">
              <w:rPr>
                <w:sz w:val="24"/>
              </w:rPr>
              <w:t xml:space="preserve"> </w:t>
            </w:r>
            <w:r w:rsidR="00BD75BA">
              <w:rPr>
                <w:sz w:val="24"/>
              </w:rPr>
              <w:t>to “</w:t>
            </w:r>
            <w:r w:rsidR="00BD75BA" w:rsidRPr="00BD75BA">
              <w:rPr>
                <w:sz w:val="24"/>
              </w:rPr>
              <w:t>contribute to Aberdeen’s target of net zero carbon emissions targets by 2045, or earlier, and develop and promote climate resilient infrastructure and movement</w:t>
            </w:r>
            <w:r w:rsidR="00BD75BA">
              <w:rPr>
                <w:sz w:val="24"/>
              </w:rPr>
              <w:t xml:space="preserve">”. This </w:t>
            </w:r>
            <w:r w:rsidR="00EB481A">
              <w:rPr>
                <w:sz w:val="24"/>
              </w:rPr>
              <w:t>is further realised by the following actions</w:t>
            </w:r>
          </w:p>
          <w:p w14:paraId="77100846" w14:textId="77777777" w:rsidR="000378E2" w:rsidRPr="000378E2" w:rsidRDefault="000378E2" w:rsidP="00450C6B">
            <w:pPr>
              <w:pStyle w:val="TableParagraph"/>
              <w:numPr>
                <w:ilvl w:val="0"/>
                <w:numId w:val="53"/>
              </w:numPr>
              <w:ind w:right="90"/>
              <w:jc w:val="both"/>
              <w:rPr>
                <w:sz w:val="24"/>
              </w:rPr>
            </w:pPr>
            <w:r w:rsidRPr="000378E2">
              <w:rPr>
                <w:sz w:val="24"/>
              </w:rPr>
              <w:t>Continue to promote and facilitate measures which reduce the need to travel</w:t>
            </w:r>
          </w:p>
          <w:p w14:paraId="3D1A52E7" w14:textId="77777777" w:rsidR="000378E2" w:rsidRPr="000378E2" w:rsidRDefault="000378E2" w:rsidP="00450C6B">
            <w:pPr>
              <w:pStyle w:val="TableParagraph"/>
              <w:numPr>
                <w:ilvl w:val="0"/>
                <w:numId w:val="53"/>
              </w:numPr>
              <w:ind w:right="90"/>
              <w:jc w:val="both"/>
              <w:rPr>
                <w:sz w:val="24"/>
              </w:rPr>
            </w:pPr>
            <w:r w:rsidRPr="000378E2">
              <w:rPr>
                <w:sz w:val="24"/>
              </w:rPr>
              <w:t>Develop the transport network in line with the National Sustainable Transport Hierarchy giving consideration to the most sustainable modes first</w:t>
            </w:r>
          </w:p>
          <w:p w14:paraId="35EB29EE" w14:textId="77777777" w:rsidR="000378E2" w:rsidRPr="000378E2" w:rsidRDefault="000378E2" w:rsidP="00450C6B">
            <w:pPr>
              <w:pStyle w:val="TableParagraph"/>
              <w:numPr>
                <w:ilvl w:val="0"/>
                <w:numId w:val="53"/>
              </w:numPr>
              <w:ind w:right="90"/>
              <w:jc w:val="both"/>
              <w:rPr>
                <w:sz w:val="24"/>
              </w:rPr>
            </w:pPr>
            <w:r w:rsidRPr="000378E2">
              <w:rPr>
                <w:sz w:val="24"/>
              </w:rPr>
              <w:t>Continue to enable hydrogen refuelling and EV charging infrastructure and investigate how this can be facilitated by renewable energy</w:t>
            </w:r>
          </w:p>
          <w:p w14:paraId="19B46A47" w14:textId="4AC4B557" w:rsidR="000378E2" w:rsidRPr="000378E2" w:rsidRDefault="000378E2" w:rsidP="00450C6B">
            <w:pPr>
              <w:pStyle w:val="TableParagraph"/>
              <w:numPr>
                <w:ilvl w:val="0"/>
                <w:numId w:val="53"/>
              </w:numPr>
              <w:ind w:right="90"/>
              <w:jc w:val="both"/>
              <w:rPr>
                <w:sz w:val="24"/>
              </w:rPr>
            </w:pPr>
            <w:r w:rsidRPr="000378E2">
              <w:rPr>
                <w:sz w:val="24"/>
              </w:rPr>
              <w:t>Ensure that the LTS aligns with the Net Zero Vision, Strategic Infrastructure Plan</w:t>
            </w:r>
            <w:r w:rsidR="00216084">
              <w:rPr>
                <w:sz w:val="24"/>
              </w:rPr>
              <w:t>,</w:t>
            </w:r>
            <w:r w:rsidRPr="000378E2">
              <w:rPr>
                <w:sz w:val="24"/>
              </w:rPr>
              <w:t xml:space="preserve"> </w:t>
            </w:r>
            <w:r w:rsidR="00220757">
              <w:rPr>
                <w:sz w:val="24"/>
              </w:rPr>
              <w:t xml:space="preserve">Net Zero Aberdeen </w:t>
            </w:r>
            <w:r w:rsidRPr="000378E2">
              <w:rPr>
                <w:sz w:val="24"/>
              </w:rPr>
              <w:t xml:space="preserve">Routemap </w:t>
            </w:r>
            <w:r w:rsidR="00216084">
              <w:rPr>
                <w:sz w:val="24"/>
              </w:rPr>
              <w:t xml:space="preserve">and Aberdeen Adapts: Climate Adaptation Framework </w:t>
            </w:r>
            <w:r w:rsidRPr="000378E2">
              <w:rPr>
                <w:sz w:val="24"/>
              </w:rPr>
              <w:t>and work with partners to take mobility aspects forward</w:t>
            </w:r>
          </w:p>
          <w:p w14:paraId="395DDEF7" w14:textId="77777777" w:rsidR="000378E2" w:rsidRPr="000378E2" w:rsidRDefault="000378E2" w:rsidP="00450C6B">
            <w:pPr>
              <w:pStyle w:val="TableParagraph"/>
              <w:numPr>
                <w:ilvl w:val="0"/>
                <w:numId w:val="53"/>
              </w:numPr>
              <w:ind w:right="90"/>
              <w:jc w:val="both"/>
              <w:rPr>
                <w:sz w:val="24"/>
              </w:rPr>
            </w:pPr>
            <w:r w:rsidRPr="000378E2">
              <w:rPr>
                <w:sz w:val="24"/>
              </w:rPr>
              <w:t>Ensure that the risk of flooding or environmental impact is taken into account in the design and construction of infrastructure and that opportunities to manage open spaces such as road verges are maximised to reduce surface water flooding and run off.</w:t>
            </w:r>
          </w:p>
          <w:p w14:paraId="613F73E8" w14:textId="77777777" w:rsidR="000378E2" w:rsidRPr="000378E2" w:rsidRDefault="000378E2" w:rsidP="00450C6B">
            <w:pPr>
              <w:pStyle w:val="TableParagraph"/>
              <w:numPr>
                <w:ilvl w:val="0"/>
                <w:numId w:val="53"/>
              </w:numPr>
              <w:ind w:right="90"/>
              <w:jc w:val="both"/>
              <w:rPr>
                <w:sz w:val="24"/>
              </w:rPr>
            </w:pPr>
            <w:r w:rsidRPr="000378E2">
              <w:rPr>
                <w:sz w:val="24"/>
              </w:rPr>
              <w:t>Continue to implement a range of hard and soft engineering measures when dealing with flood risk management and mitigation and in the urban environment consider where hard landscaping can be reduced where possible, for instance, resist front gardens being turned into car parks</w:t>
            </w:r>
          </w:p>
          <w:p w14:paraId="63DD6D65" w14:textId="6F6F360E" w:rsidR="00EB481A" w:rsidRDefault="000378E2" w:rsidP="00450C6B">
            <w:pPr>
              <w:pStyle w:val="TableParagraph"/>
              <w:numPr>
                <w:ilvl w:val="0"/>
                <w:numId w:val="53"/>
              </w:numPr>
              <w:ind w:right="90"/>
              <w:jc w:val="both"/>
              <w:rPr>
                <w:sz w:val="24"/>
              </w:rPr>
            </w:pPr>
            <w:r w:rsidRPr="000378E2">
              <w:rPr>
                <w:sz w:val="24"/>
              </w:rPr>
              <w:t>Ensure that the net-zero message and target is clearly communicated to users  and operators of the transport network"</w:t>
            </w:r>
          </w:p>
          <w:p w14:paraId="00D4D991" w14:textId="77777777" w:rsidR="00250D8C" w:rsidRDefault="00250D8C">
            <w:pPr>
              <w:pStyle w:val="TableParagraph"/>
              <w:rPr>
                <w:sz w:val="24"/>
              </w:rPr>
            </w:pPr>
          </w:p>
          <w:p w14:paraId="00D4D992" w14:textId="77777777" w:rsidR="00250D8C" w:rsidRDefault="00364FEF">
            <w:pPr>
              <w:pStyle w:val="TableParagraph"/>
              <w:ind w:left="108"/>
              <w:rPr>
                <w:sz w:val="24"/>
              </w:rPr>
            </w:pPr>
            <w:r>
              <w:rPr>
                <w:sz w:val="24"/>
              </w:rPr>
              <w:t>Those impacts identified as potentially negative and which will require mitigation, are:</w:t>
            </w:r>
          </w:p>
          <w:p w14:paraId="00D4D993" w14:textId="77777777" w:rsidR="00250D8C" w:rsidRDefault="00364FEF" w:rsidP="00450C6B">
            <w:pPr>
              <w:pStyle w:val="TableParagraph"/>
              <w:numPr>
                <w:ilvl w:val="0"/>
                <w:numId w:val="27"/>
              </w:numPr>
              <w:tabs>
                <w:tab w:val="left" w:pos="827"/>
                <w:tab w:val="left" w:pos="828"/>
              </w:tabs>
              <w:ind w:right="92"/>
              <w:rPr>
                <w:sz w:val="24"/>
              </w:rPr>
            </w:pPr>
            <w:r>
              <w:rPr>
                <w:sz w:val="24"/>
              </w:rPr>
              <w:t>An increase in shipping and activity around the harbour which could increase</w:t>
            </w:r>
            <w:r>
              <w:rPr>
                <w:spacing w:val="-2"/>
                <w:sz w:val="24"/>
              </w:rPr>
              <w:t xml:space="preserve"> </w:t>
            </w:r>
            <w:r>
              <w:rPr>
                <w:sz w:val="24"/>
              </w:rPr>
              <w:t>emissions;</w:t>
            </w:r>
          </w:p>
          <w:p w14:paraId="42AC9890" w14:textId="24730BE3" w:rsidR="00944ACD" w:rsidRDefault="00944ACD" w:rsidP="00450C6B">
            <w:pPr>
              <w:pStyle w:val="TableParagraph"/>
              <w:numPr>
                <w:ilvl w:val="0"/>
                <w:numId w:val="27"/>
              </w:numPr>
              <w:tabs>
                <w:tab w:val="left" w:pos="827"/>
                <w:tab w:val="left" w:pos="828"/>
              </w:tabs>
              <w:ind w:right="92"/>
              <w:rPr>
                <w:sz w:val="24"/>
              </w:rPr>
            </w:pPr>
            <w:r>
              <w:rPr>
                <w:sz w:val="24"/>
              </w:rPr>
              <w:t xml:space="preserve">Potential </w:t>
            </w:r>
            <w:r w:rsidR="00AC5358">
              <w:rPr>
                <w:sz w:val="24"/>
              </w:rPr>
              <w:t xml:space="preserve">impact on CO2 from electricity consumption from an increase in EV </w:t>
            </w:r>
            <w:r w:rsidR="004916A6">
              <w:rPr>
                <w:sz w:val="24"/>
              </w:rPr>
              <w:t xml:space="preserve">charging </w:t>
            </w:r>
            <w:r w:rsidR="00AC5358">
              <w:rPr>
                <w:sz w:val="24"/>
              </w:rPr>
              <w:t>infrastructure</w:t>
            </w:r>
            <w:r w:rsidR="004916A6">
              <w:rPr>
                <w:sz w:val="24"/>
              </w:rPr>
              <w:t xml:space="preserve"> (depending on how the electricity is </w:t>
            </w:r>
            <w:r w:rsidR="008E28C2">
              <w:rPr>
                <w:sz w:val="24"/>
              </w:rPr>
              <w:t>generated and transmitted).</w:t>
            </w:r>
          </w:p>
          <w:p w14:paraId="00D4D994" w14:textId="77777777" w:rsidR="00250D8C" w:rsidRDefault="00364FEF" w:rsidP="00450C6B">
            <w:pPr>
              <w:pStyle w:val="TableParagraph"/>
              <w:numPr>
                <w:ilvl w:val="0"/>
                <w:numId w:val="27"/>
              </w:numPr>
              <w:tabs>
                <w:tab w:val="left" w:pos="827"/>
                <w:tab w:val="left" w:pos="828"/>
                <w:tab w:val="left" w:pos="2332"/>
                <w:tab w:val="left" w:pos="3023"/>
                <w:tab w:val="left" w:pos="3899"/>
                <w:tab w:val="left" w:pos="5601"/>
                <w:tab w:val="left" w:pos="6796"/>
                <w:tab w:val="left" w:pos="7569"/>
              </w:tabs>
              <w:ind w:right="91"/>
              <w:rPr>
                <w:sz w:val="24"/>
              </w:rPr>
            </w:pPr>
            <w:r>
              <w:rPr>
                <w:sz w:val="24"/>
              </w:rPr>
              <w:t>Congestion</w:t>
            </w:r>
            <w:r>
              <w:rPr>
                <w:sz w:val="24"/>
              </w:rPr>
              <w:tab/>
              <w:t>and</w:t>
            </w:r>
            <w:r>
              <w:rPr>
                <w:sz w:val="24"/>
              </w:rPr>
              <w:tab/>
              <w:t>traffic</w:t>
            </w:r>
            <w:r>
              <w:rPr>
                <w:sz w:val="24"/>
              </w:rPr>
              <w:tab/>
              <w:t>displacement</w:t>
            </w:r>
            <w:r>
              <w:rPr>
                <w:sz w:val="24"/>
              </w:rPr>
              <w:tab/>
              <w:t>resulting</w:t>
            </w:r>
            <w:r>
              <w:rPr>
                <w:sz w:val="24"/>
              </w:rPr>
              <w:tab/>
              <w:t>from</w:t>
            </w:r>
            <w:r>
              <w:rPr>
                <w:sz w:val="24"/>
              </w:rPr>
              <w:tab/>
            </w:r>
            <w:r>
              <w:rPr>
                <w:spacing w:val="-5"/>
                <w:sz w:val="24"/>
              </w:rPr>
              <w:t xml:space="preserve">road </w:t>
            </w:r>
            <w:r>
              <w:rPr>
                <w:sz w:val="24"/>
              </w:rPr>
              <w:t>improvement and maintenance</w:t>
            </w:r>
            <w:r>
              <w:rPr>
                <w:spacing w:val="-4"/>
                <w:sz w:val="24"/>
              </w:rPr>
              <w:t xml:space="preserve"> </w:t>
            </w:r>
            <w:r>
              <w:rPr>
                <w:sz w:val="24"/>
              </w:rPr>
              <w:t>schemes;</w:t>
            </w:r>
          </w:p>
          <w:p w14:paraId="00D4D995" w14:textId="77777777" w:rsidR="00250D8C" w:rsidRDefault="00364FEF" w:rsidP="00450C6B">
            <w:pPr>
              <w:pStyle w:val="TableParagraph"/>
              <w:numPr>
                <w:ilvl w:val="0"/>
                <w:numId w:val="27"/>
              </w:numPr>
              <w:tabs>
                <w:tab w:val="left" w:pos="827"/>
                <w:tab w:val="left" w:pos="828"/>
              </w:tabs>
              <w:ind w:right="94"/>
              <w:rPr>
                <w:sz w:val="24"/>
              </w:rPr>
            </w:pPr>
            <w:r>
              <w:rPr>
                <w:sz w:val="24"/>
              </w:rPr>
              <w:t>Reducing vehicle speeds which can cause an increase in certain emissions; and</w:t>
            </w:r>
          </w:p>
          <w:p w14:paraId="00D4D996" w14:textId="770C7927" w:rsidR="00250D8C" w:rsidRDefault="00364FEF" w:rsidP="00450C6B">
            <w:pPr>
              <w:pStyle w:val="TableParagraph"/>
              <w:numPr>
                <w:ilvl w:val="0"/>
                <w:numId w:val="27"/>
              </w:numPr>
              <w:tabs>
                <w:tab w:val="left" w:pos="827"/>
                <w:tab w:val="left" w:pos="828"/>
              </w:tabs>
              <w:spacing w:line="266" w:lineRule="exact"/>
              <w:rPr>
                <w:sz w:val="24"/>
              </w:rPr>
            </w:pPr>
            <w:r>
              <w:rPr>
                <w:sz w:val="24"/>
              </w:rPr>
              <w:t>An increase in car usage resulting from reduced street</w:t>
            </w:r>
            <w:r>
              <w:rPr>
                <w:spacing w:val="2"/>
                <w:sz w:val="24"/>
              </w:rPr>
              <w:t xml:space="preserve"> </w:t>
            </w:r>
            <w:r>
              <w:rPr>
                <w:sz w:val="24"/>
              </w:rPr>
              <w:t>lighting</w:t>
            </w:r>
            <w:r w:rsidR="000A2309">
              <w:rPr>
                <w:sz w:val="24"/>
              </w:rPr>
              <w:t xml:space="preserve"> </w:t>
            </w:r>
            <w:r w:rsidR="000A2309" w:rsidRPr="000A2309">
              <w:rPr>
                <w:sz w:val="24"/>
              </w:rPr>
              <w:t>discouraging walking and cycling during hours of darkness.</w:t>
            </w:r>
          </w:p>
        </w:tc>
      </w:tr>
    </w:tbl>
    <w:p w14:paraId="00D4D998" w14:textId="77777777" w:rsidR="00250D8C" w:rsidRDefault="00250D8C">
      <w:pPr>
        <w:spacing w:line="266" w:lineRule="exact"/>
        <w:rPr>
          <w:sz w:val="24"/>
        </w:rPr>
        <w:sectPr w:rsidR="00250D8C">
          <w:headerReference w:type="default" r:id="rId21"/>
          <w:footerReference w:type="default" r:id="rId22"/>
          <w:pgSz w:w="11910" w:h="16840"/>
          <w:pgMar w:top="1120" w:right="480" w:bottom="1180" w:left="940" w:header="0" w:footer="980" w:gutter="0"/>
          <w:pgNumType w:start="8"/>
          <w:cols w:space="720"/>
        </w:sectPr>
      </w:pPr>
    </w:p>
    <w:tbl>
      <w:tblPr>
        <w:tblW w:w="0" w:type="auto"/>
        <w:tblInd w:w="3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91"/>
        <w:gridCol w:w="8155"/>
      </w:tblGrid>
      <w:tr w:rsidR="00250D8C" w14:paraId="00D4D99F" w14:textId="77777777">
        <w:trPr>
          <w:trHeight w:val="3587"/>
        </w:trPr>
        <w:tc>
          <w:tcPr>
            <w:tcW w:w="1591" w:type="dxa"/>
          </w:tcPr>
          <w:p w14:paraId="00D4D99C" w14:textId="77777777" w:rsidR="00250D8C" w:rsidRDefault="00364FEF">
            <w:pPr>
              <w:pStyle w:val="TableParagraph"/>
              <w:spacing w:line="266" w:lineRule="exact"/>
              <w:ind w:left="107"/>
              <w:rPr>
                <w:b/>
                <w:sz w:val="24"/>
              </w:rPr>
            </w:pPr>
            <w:r>
              <w:rPr>
                <w:b/>
                <w:sz w:val="24"/>
              </w:rPr>
              <w:t>Soil</w:t>
            </w:r>
          </w:p>
        </w:tc>
        <w:tc>
          <w:tcPr>
            <w:tcW w:w="8155" w:type="dxa"/>
          </w:tcPr>
          <w:p w14:paraId="66FBC5C3" w14:textId="77777777" w:rsidR="00D91315" w:rsidRDefault="00364FEF" w:rsidP="00D91315">
            <w:pPr>
              <w:pStyle w:val="TableParagraph"/>
              <w:ind w:left="107" w:right="91"/>
              <w:jc w:val="both"/>
              <w:rPr>
                <w:sz w:val="24"/>
              </w:rPr>
            </w:pPr>
            <w:r>
              <w:rPr>
                <w:sz w:val="24"/>
              </w:rPr>
              <w:t xml:space="preserve">Although the majority of LTS objectives have a neutral impact on soil, some positive and negative impacts are anticipated. In terms of the positives, there will be long-term benefits relating to reduced land take resulting from the LTS’s support for brownfield development </w:t>
            </w:r>
            <w:r w:rsidR="00786684">
              <w:rPr>
                <w:sz w:val="24"/>
              </w:rPr>
              <w:t xml:space="preserve">and 20 minute neighbourhoods </w:t>
            </w:r>
            <w:r>
              <w:rPr>
                <w:sz w:val="24"/>
              </w:rPr>
              <w:t xml:space="preserve">and the promotion of non-car modes of transport which should reduce the need for large-scale transport schemes (particularly new roads). Reduced run-off from roads to soil is also anticipated to result from improved road maintenance and improved flood defences. There is also a commitment to incorporate SUDS in any new road or road improvement schemes. Measures to improve air quality in the LTS will also positively impact on soil, through reducing the impacts of air pollution. </w:t>
            </w:r>
          </w:p>
          <w:p w14:paraId="52BEA572" w14:textId="77777777" w:rsidR="00D91315" w:rsidRDefault="00D91315" w:rsidP="00D91315">
            <w:pPr>
              <w:pStyle w:val="TableParagraph"/>
              <w:ind w:left="107" w:right="91"/>
              <w:jc w:val="both"/>
              <w:rPr>
                <w:sz w:val="24"/>
              </w:rPr>
            </w:pPr>
          </w:p>
          <w:p w14:paraId="00D4D99E" w14:textId="2B2E9009" w:rsidR="00250D8C" w:rsidRDefault="00364FEF" w:rsidP="00D91315">
            <w:pPr>
              <w:pStyle w:val="TableParagraph"/>
              <w:ind w:left="107" w:right="91"/>
              <w:jc w:val="both"/>
              <w:rPr>
                <w:sz w:val="24"/>
              </w:rPr>
            </w:pPr>
            <w:r>
              <w:rPr>
                <w:sz w:val="24"/>
              </w:rPr>
              <w:t>Potentially negative impacts relate to the risk of soil contamination from transport</w:t>
            </w:r>
            <w:r>
              <w:rPr>
                <w:spacing w:val="38"/>
                <w:sz w:val="24"/>
              </w:rPr>
              <w:t xml:space="preserve"> </w:t>
            </w:r>
            <w:r>
              <w:rPr>
                <w:sz w:val="24"/>
              </w:rPr>
              <w:t>improvement</w:t>
            </w:r>
            <w:r w:rsidR="00D91315">
              <w:rPr>
                <w:sz w:val="24"/>
              </w:rPr>
              <w:t xml:space="preserve"> </w:t>
            </w:r>
            <w:r>
              <w:rPr>
                <w:sz w:val="24"/>
              </w:rPr>
              <w:t>and maintenance schemes, which should be overcome by mitigation.</w:t>
            </w:r>
            <w:r w:rsidR="002E2D09">
              <w:rPr>
                <w:sz w:val="24"/>
              </w:rPr>
              <w:t xml:space="preserve"> There is a risk that new infrastructure could cause landslip</w:t>
            </w:r>
            <w:r w:rsidR="001A0A87">
              <w:rPr>
                <w:sz w:val="24"/>
              </w:rPr>
              <w:t xml:space="preserve"> while any new infrastructure has the potential to lead to soil compaction and sealing</w:t>
            </w:r>
            <w:r w:rsidR="00C14E5B">
              <w:rPr>
                <w:sz w:val="24"/>
              </w:rPr>
              <w:t xml:space="preserve"> which is unavoidable.</w:t>
            </w:r>
          </w:p>
        </w:tc>
      </w:tr>
      <w:tr w:rsidR="00250D8C" w14:paraId="00D4D9A3" w14:textId="77777777">
        <w:trPr>
          <w:trHeight w:val="3035"/>
        </w:trPr>
        <w:tc>
          <w:tcPr>
            <w:tcW w:w="1591" w:type="dxa"/>
          </w:tcPr>
          <w:p w14:paraId="00D4D9A0" w14:textId="77777777" w:rsidR="00250D8C" w:rsidRDefault="00364FEF">
            <w:pPr>
              <w:pStyle w:val="TableParagraph"/>
              <w:spacing w:line="266" w:lineRule="exact"/>
              <w:ind w:left="107"/>
              <w:rPr>
                <w:b/>
                <w:sz w:val="24"/>
              </w:rPr>
            </w:pPr>
            <w:r>
              <w:rPr>
                <w:b/>
                <w:sz w:val="24"/>
              </w:rPr>
              <w:t>Water</w:t>
            </w:r>
          </w:p>
        </w:tc>
        <w:tc>
          <w:tcPr>
            <w:tcW w:w="8155" w:type="dxa"/>
          </w:tcPr>
          <w:p w14:paraId="00D4D9A1" w14:textId="77777777" w:rsidR="00250D8C" w:rsidRDefault="00364FEF">
            <w:pPr>
              <w:pStyle w:val="TableParagraph"/>
              <w:ind w:left="108" w:right="87"/>
              <w:jc w:val="both"/>
              <w:rPr>
                <w:sz w:val="24"/>
              </w:rPr>
            </w:pPr>
            <w:r>
              <w:rPr>
                <w:sz w:val="24"/>
              </w:rPr>
              <w:t>Although the majority of LTS objectives have a neutral impact on water, some positive and negative impacts are anticipated. In terms of the positives, a decrease in motorised traffic would reduce the need for new transport facilities. Improved and better-maintained roads can likewise reduce run-off. There is also a commitment to incorporate SUDS in any new road or road improvement schemes. In terms of negative impacts, it is recognised that maintenance, improvement and flood prevention schemes could result in the release of pollutants into watercourses during construction, although this can be overcome by careful mitigation. In addition, increases in shipping and water freight to and from Aberdeen</w:t>
            </w:r>
          </w:p>
          <w:p w14:paraId="6D7DCA63" w14:textId="059D21E5" w:rsidR="00BF745E" w:rsidRPr="00BF745E" w:rsidRDefault="00364FEF" w:rsidP="00BF745E">
            <w:pPr>
              <w:pStyle w:val="TableParagraph"/>
              <w:spacing w:line="266" w:lineRule="exact"/>
              <w:ind w:left="108"/>
              <w:jc w:val="both"/>
              <w:rPr>
                <w:sz w:val="24"/>
              </w:rPr>
            </w:pPr>
            <w:r>
              <w:rPr>
                <w:sz w:val="24"/>
              </w:rPr>
              <w:t>could lead to an increase in water pollution.</w:t>
            </w:r>
            <w:r w:rsidR="00617317">
              <w:rPr>
                <w:sz w:val="24"/>
              </w:rPr>
              <w:t xml:space="preserve"> The LTS contains a high level action around </w:t>
            </w:r>
            <w:r w:rsidR="00F13E8A">
              <w:rPr>
                <w:sz w:val="24"/>
              </w:rPr>
              <w:t xml:space="preserve">Resilience </w:t>
            </w:r>
            <w:r w:rsidR="00BF745E">
              <w:rPr>
                <w:sz w:val="24"/>
              </w:rPr>
              <w:t>t</w:t>
            </w:r>
            <w:r w:rsidR="00BF745E" w:rsidRPr="00BF745E">
              <w:rPr>
                <w:sz w:val="24"/>
              </w:rPr>
              <w:t xml:space="preserve">o </w:t>
            </w:r>
            <w:r w:rsidR="00BF745E">
              <w:rPr>
                <w:sz w:val="24"/>
              </w:rPr>
              <w:t>“</w:t>
            </w:r>
            <w:r w:rsidR="00BF745E" w:rsidRPr="00BF745E">
              <w:rPr>
                <w:sz w:val="24"/>
              </w:rPr>
              <w:t>ensure that the Aberdeen transport network is as resilient as possible in dealing with unforeseen circumstances, such as accidents, extreme weather and other large disruptions</w:t>
            </w:r>
            <w:r w:rsidR="003A1695">
              <w:rPr>
                <w:sz w:val="24"/>
              </w:rPr>
              <w:t xml:space="preserve">” with relevant water actions to </w:t>
            </w:r>
          </w:p>
          <w:p w14:paraId="226C4BC7" w14:textId="77777777" w:rsidR="00BF745E" w:rsidRPr="00BF745E" w:rsidRDefault="00BF745E" w:rsidP="00450C6B">
            <w:pPr>
              <w:pStyle w:val="TableParagraph"/>
              <w:numPr>
                <w:ilvl w:val="0"/>
                <w:numId w:val="54"/>
              </w:numPr>
              <w:spacing w:line="266" w:lineRule="exact"/>
              <w:jc w:val="both"/>
              <w:rPr>
                <w:sz w:val="24"/>
              </w:rPr>
            </w:pPr>
            <w:r w:rsidRPr="00BF745E">
              <w:rPr>
                <w:sz w:val="24"/>
              </w:rPr>
              <w:t>Continue to assess flood defences throughout the City.</w:t>
            </w:r>
          </w:p>
          <w:p w14:paraId="2FA3D63A" w14:textId="77777777" w:rsidR="00BF745E" w:rsidRPr="00BF745E" w:rsidRDefault="00BF745E" w:rsidP="00450C6B">
            <w:pPr>
              <w:pStyle w:val="TableParagraph"/>
              <w:numPr>
                <w:ilvl w:val="0"/>
                <w:numId w:val="54"/>
              </w:numPr>
              <w:spacing w:line="266" w:lineRule="exact"/>
              <w:jc w:val="both"/>
              <w:rPr>
                <w:sz w:val="24"/>
              </w:rPr>
            </w:pPr>
            <w:r w:rsidRPr="00BF745E">
              <w:rPr>
                <w:sz w:val="24"/>
              </w:rPr>
              <w:t>Continue to assess areas at risk from flooding.</w:t>
            </w:r>
          </w:p>
          <w:p w14:paraId="3B5E4D1B" w14:textId="77777777" w:rsidR="00BF745E" w:rsidRPr="00BF745E" w:rsidRDefault="00BF745E" w:rsidP="00450C6B">
            <w:pPr>
              <w:pStyle w:val="TableParagraph"/>
              <w:numPr>
                <w:ilvl w:val="0"/>
                <w:numId w:val="54"/>
              </w:numPr>
              <w:spacing w:line="266" w:lineRule="exact"/>
              <w:jc w:val="both"/>
              <w:rPr>
                <w:sz w:val="24"/>
              </w:rPr>
            </w:pPr>
            <w:r w:rsidRPr="00BF745E">
              <w:rPr>
                <w:sz w:val="24"/>
              </w:rPr>
              <w:t>Implement a range of hard and soft engineering measures to deal with flood risk management and mitigation.</w:t>
            </w:r>
          </w:p>
          <w:p w14:paraId="2BC0DD13" w14:textId="77777777" w:rsidR="00BF745E" w:rsidRPr="00BF745E" w:rsidRDefault="00BF745E" w:rsidP="00450C6B">
            <w:pPr>
              <w:pStyle w:val="TableParagraph"/>
              <w:numPr>
                <w:ilvl w:val="0"/>
                <w:numId w:val="54"/>
              </w:numPr>
              <w:spacing w:line="266" w:lineRule="exact"/>
              <w:jc w:val="both"/>
              <w:rPr>
                <w:sz w:val="24"/>
              </w:rPr>
            </w:pPr>
            <w:r w:rsidRPr="00BF745E">
              <w:rPr>
                <w:sz w:val="24"/>
              </w:rPr>
              <w:t>Continue the maintenance programme to clear blocked drains and inspection of water courses.</w:t>
            </w:r>
          </w:p>
          <w:p w14:paraId="20EDFAB2" w14:textId="77777777" w:rsidR="00BF745E" w:rsidRPr="00BF745E" w:rsidRDefault="00BF745E" w:rsidP="00450C6B">
            <w:pPr>
              <w:pStyle w:val="TableParagraph"/>
              <w:numPr>
                <w:ilvl w:val="0"/>
                <w:numId w:val="54"/>
              </w:numPr>
              <w:spacing w:line="266" w:lineRule="exact"/>
              <w:jc w:val="both"/>
              <w:rPr>
                <w:sz w:val="24"/>
              </w:rPr>
            </w:pPr>
            <w:r w:rsidRPr="00BF745E">
              <w:rPr>
                <w:sz w:val="24"/>
              </w:rPr>
              <w:t xml:space="preserve">Ensure that the designs, construction and materials used for new and improved schemes maximise the resilience of schemes against flooding </w:t>
            </w:r>
          </w:p>
          <w:p w14:paraId="6472B095" w14:textId="77777777" w:rsidR="00BF745E" w:rsidRPr="00BF745E" w:rsidRDefault="00BF745E" w:rsidP="00450C6B">
            <w:pPr>
              <w:pStyle w:val="TableParagraph"/>
              <w:numPr>
                <w:ilvl w:val="0"/>
                <w:numId w:val="54"/>
              </w:numPr>
              <w:spacing w:line="266" w:lineRule="exact"/>
              <w:jc w:val="both"/>
              <w:rPr>
                <w:sz w:val="24"/>
              </w:rPr>
            </w:pPr>
            <w:r w:rsidRPr="00BF745E">
              <w:rPr>
                <w:sz w:val="24"/>
              </w:rPr>
              <w:t>Ensure that resilience forms part of the justification for improving active travel infrastructure</w:t>
            </w:r>
          </w:p>
          <w:p w14:paraId="00D4D9A2" w14:textId="246C0553" w:rsidR="00250D8C" w:rsidRDefault="00250D8C" w:rsidP="00BF745E">
            <w:pPr>
              <w:pStyle w:val="TableParagraph"/>
              <w:spacing w:line="266" w:lineRule="exact"/>
              <w:ind w:left="108"/>
              <w:jc w:val="both"/>
              <w:rPr>
                <w:sz w:val="24"/>
              </w:rPr>
            </w:pPr>
          </w:p>
        </w:tc>
      </w:tr>
      <w:tr w:rsidR="00250D8C" w14:paraId="00D4D9AD" w14:textId="77777777">
        <w:trPr>
          <w:trHeight w:val="6378"/>
        </w:trPr>
        <w:tc>
          <w:tcPr>
            <w:tcW w:w="1591" w:type="dxa"/>
          </w:tcPr>
          <w:p w14:paraId="00D4D9A4" w14:textId="6D915495" w:rsidR="00250D8C" w:rsidRDefault="003E1286">
            <w:pPr>
              <w:pStyle w:val="TableParagraph"/>
              <w:spacing w:line="266" w:lineRule="exact"/>
              <w:ind w:left="107"/>
              <w:rPr>
                <w:b/>
                <w:sz w:val="24"/>
              </w:rPr>
            </w:pPr>
            <w:r>
              <w:rPr>
                <w:b/>
                <w:sz w:val="24"/>
              </w:rPr>
              <w:t>L</w:t>
            </w:r>
            <w:r w:rsidR="00364FEF">
              <w:rPr>
                <w:b/>
                <w:sz w:val="24"/>
              </w:rPr>
              <w:t>andscape</w:t>
            </w:r>
          </w:p>
        </w:tc>
        <w:tc>
          <w:tcPr>
            <w:tcW w:w="8155" w:type="dxa"/>
          </w:tcPr>
          <w:p w14:paraId="00D4D9A5" w14:textId="77777777" w:rsidR="00250D8C" w:rsidRDefault="00364FEF">
            <w:pPr>
              <w:pStyle w:val="TableParagraph"/>
              <w:ind w:left="108" w:right="93"/>
              <w:jc w:val="both"/>
              <w:rPr>
                <w:sz w:val="24"/>
              </w:rPr>
            </w:pPr>
            <w:r>
              <w:rPr>
                <w:sz w:val="24"/>
              </w:rPr>
              <w:t>The impact on the landscape of implementation of the LTS is mixed, although more positive than negative impacts are anticipated.</w:t>
            </w:r>
          </w:p>
          <w:p w14:paraId="5866268C" w14:textId="77777777" w:rsidR="00D147D6" w:rsidRDefault="00D147D6">
            <w:pPr>
              <w:pStyle w:val="TableParagraph"/>
              <w:ind w:left="108" w:right="93"/>
              <w:jc w:val="both"/>
              <w:rPr>
                <w:sz w:val="24"/>
              </w:rPr>
            </w:pPr>
          </w:p>
          <w:p w14:paraId="00D4D9A6" w14:textId="77777777" w:rsidR="00250D8C" w:rsidRDefault="00250D8C">
            <w:pPr>
              <w:pStyle w:val="TableParagraph"/>
              <w:spacing w:before="1"/>
              <w:rPr>
                <w:sz w:val="23"/>
              </w:rPr>
            </w:pPr>
          </w:p>
          <w:p w14:paraId="00D4D9A7" w14:textId="167E11AF" w:rsidR="00250D8C" w:rsidRDefault="00364FEF">
            <w:pPr>
              <w:pStyle w:val="TableParagraph"/>
              <w:ind w:left="108" w:right="89"/>
              <w:jc w:val="both"/>
              <w:rPr>
                <w:sz w:val="24"/>
                <w:szCs w:val="24"/>
              </w:rPr>
            </w:pPr>
            <w:r w:rsidRPr="00DAE66F">
              <w:rPr>
                <w:sz w:val="24"/>
                <w:szCs w:val="24"/>
              </w:rPr>
              <w:t>The LTS’s primary aspiration is to discourage private car use and encourage and facilitate the use of alternative modes. The main long-term positive anticipated from this is a reduced need for construction of new roads and bridges which may otherwise be inevitable with continually increasing car usage and which could lead to an unsightly urban landscape. A reduction in traffic, coupled with urban realm improvements, including reducing the impact of parking, and the implementation of SUDS would contribute towards a more aesthetically pleasing landscape, less troubled by the presence of vehicles and congestion. Improvements in street lighting can also contribute to improving the landscape setting, while road maintenance and flood prevention schemes serve to offer protection to the landscape.</w:t>
            </w:r>
            <w:r w:rsidR="00757D5D">
              <w:rPr>
                <w:sz w:val="24"/>
                <w:szCs w:val="24"/>
              </w:rPr>
              <w:t xml:space="preserve"> Landscaping can also be </w:t>
            </w:r>
            <w:r w:rsidR="00757D5D" w:rsidRPr="00757D5D">
              <w:rPr>
                <w:sz w:val="24"/>
                <w:szCs w:val="24"/>
              </w:rPr>
              <w:t xml:space="preserve">incorporated into the design of </w:t>
            </w:r>
            <w:r w:rsidR="00757D5D">
              <w:rPr>
                <w:sz w:val="24"/>
                <w:szCs w:val="24"/>
              </w:rPr>
              <w:t>transport schemes and redesign of existing assets.</w:t>
            </w:r>
          </w:p>
          <w:p w14:paraId="7DE17860" w14:textId="77777777" w:rsidR="00D129E7" w:rsidRDefault="00D129E7">
            <w:pPr>
              <w:pStyle w:val="TableParagraph"/>
              <w:ind w:left="108" w:right="89"/>
              <w:jc w:val="both"/>
              <w:rPr>
                <w:sz w:val="24"/>
              </w:rPr>
            </w:pPr>
          </w:p>
          <w:p w14:paraId="555A425C" w14:textId="4F61F47D" w:rsidR="00D129E7" w:rsidRDefault="00D129E7">
            <w:pPr>
              <w:pStyle w:val="TableParagraph"/>
              <w:ind w:left="108" w:right="89"/>
              <w:jc w:val="both"/>
              <w:rPr>
                <w:sz w:val="24"/>
              </w:rPr>
            </w:pPr>
            <w:r w:rsidRPr="00D129E7">
              <w:rPr>
                <w:sz w:val="24"/>
              </w:rPr>
              <w:t>The LTS acknowledges the importance of the Sustainable Investment Hierarchy and the need to make best use of existing capacity before creating more. There is action in the Road Improvements section to “Ensure that any proposals for road improvements are only taken forward once it has been evidenced that reducing the need to travel unsustainably, maintaining and safely operating existing assets and making better use of existing capacity will not solve the problem, in line with the National Sustainable Investment Hierarchy”</w:t>
            </w:r>
          </w:p>
          <w:p w14:paraId="00D4D9A8" w14:textId="77777777" w:rsidR="00250D8C" w:rsidRDefault="00250D8C">
            <w:pPr>
              <w:pStyle w:val="TableParagraph"/>
              <w:rPr>
                <w:sz w:val="24"/>
              </w:rPr>
            </w:pPr>
          </w:p>
          <w:p w14:paraId="00D4D9A9" w14:textId="77777777" w:rsidR="00250D8C" w:rsidRDefault="00364FEF">
            <w:pPr>
              <w:pStyle w:val="TableParagraph"/>
              <w:ind w:left="108"/>
              <w:jc w:val="both"/>
              <w:rPr>
                <w:sz w:val="24"/>
              </w:rPr>
            </w:pPr>
            <w:r>
              <w:rPr>
                <w:sz w:val="24"/>
              </w:rPr>
              <w:t>In terms of potentially negative impacts, these include:</w:t>
            </w:r>
          </w:p>
          <w:p w14:paraId="00D4D9AA" w14:textId="77777777" w:rsidR="00250D8C" w:rsidRDefault="00364FEF" w:rsidP="00450C6B">
            <w:pPr>
              <w:pStyle w:val="TableParagraph"/>
              <w:numPr>
                <w:ilvl w:val="0"/>
                <w:numId w:val="26"/>
              </w:numPr>
              <w:tabs>
                <w:tab w:val="left" w:pos="828"/>
              </w:tabs>
              <w:spacing w:before="1" w:line="292" w:lineRule="exact"/>
              <w:jc w:val="both"/>
              <w:rPr>
                <w:sz w:val="24"/>
              </w:rPr>
            </w:pPr>
            <w:r>
              <w:rPr>
                <w:sz w:val="24"/>
              </w:rPr>
              <w:t>Flood defences detracting from areas of natural beauty;</w:t>
            </w:r>
            <w:r>
              <w:rPr>
                <w:spacing w:val="-10"/>
                <w:sz w:val="24"/>
              </w:rPr>
              <w:t xml:space="preserve"> </w:t>
            </w:r>
            <w:r>
              <w:rPr>
                <w:sz w:val="24"/>
              </w:rPr>
              <w:t>and</w:t>
            </w:r>
          </w:p>
          <w:p w14:paraId="00D4D9AB" w14:textId="77777777" w:rsidR="00250D8C" w:rsidRDefault="00364FEF" w:rsidP="00450C6B">
            <w:pPr>
              <w:pStyle w:val="TableParagraph"/>
              <w:numPr>
                <w:ilvl w:val="0"/>
                <w:numId w:val="26"/>
              </w:numPr>
              <w:tabs>
                <w:tab w:val="left" w:pos="828"/>
              </w:tabs>
              <w:ind w:right="92"/>
              <w:jc w:val="both"/>
              <w:rPr>
                <w:sz w:val="24"/>
              </w:rPr>
            </w:pPr>
            <w:r>
              <w:rPr>
                <w:sz w:val="24"/>
              </w:rPr>
              <w:t>An increase in unsightly traffic management and speed reduction features leading to a cluttered urban</w:t>
            </w:r>
            <w:r>
              <w:rPr>
                <w:spacing w:val="-5"/>
                <w:sz w:val="24"/>
              </w:rPr>
              <w:t xml:space="preserve"> </w:t>
            </w:r>
            <w:r>
              <w:rPr>
                <w:sz w:val="24"/>
              </w:rPr>
              <w:t>environment.</w:t>
            </w:r>
          </w:p>
          <w:p w14:paraId="00D4D9AC" w14:textId="77777777" w:rsidR="00250D8C" w:rsidRDefault="00364FEF">
            <w:pPr>
              <w:pStyle w:val="TableParagraph"/>
              <w:spacing w:before="1" w:line="276" w:lineRule="exact"/>
              <w:ind w:left="108" w:right="91"/>
              <w:jc w:val="both"/>
              <w:rPr>
                <w:sz w:val="24"/>
              </w:rPr>
            </w:pPr>
            <w:r>
              <w:rPr>
                <w:sz w:val="24"/>
              </w:rPr>
              <w:t>There may also be some more short-term negative impacts on the landscape arising from maintenance works leading to an unsightly environment, although such activities are obviously temporary.</w:t>
            </w:r>
          </w:p>
        </w:tc>
      </w:tr>
      <w:tr w:rsidR="00250D8C" w14:paraId="00D4D9B0" w14:textId="77777777">
        <w:trPr>
          <w:trHeight w:val="827"/>
        </w:trPr>
        <w:tc>
          <w:tcPr>
            <w:tcW w:w="1591" w:type="dxa"/>
          </w:tcPr>
          <w:p w14:paraId="00D4D9AE" w14:textId="77777777" w:rsidR="00250D8C" w:rsidRDefault="00364FEF">
            <w:pPr>
              <w:pStyle w:val="TableParagraph"/>
              <w:spacing w:line="266" w:lineRule="exact"/>
              <w:ind w:left="107"/>
              <w:rPr>
                <w:b/>
                <w:sz w:val="24"/>
              </w:rPr>
            </w:pPr>
            <w:r>
              <w:rPr>
                <w:b/>
                <w:sz w:val="24"/>
              </w:rPr>
              <w:t>Population</w:t>
            </w:r>
          </w:p>
        </w:tc>
        <w:tc>
          <w:tcPr>
            <w:tcW w:w="8155" w:type="dxa"/>
          </w:tcPr>
          <w:p w14:paraId="00D4D9AF" w14:textId="77777777" w:rsidR="00250D8C" w:rsidRDefault="00364FEF">
            <w:pPr>
              <w:pStyle w:val="TableParagraph"/>
              <w:ind w:left="108" w:right="97"/>
              <w:rPr>
                <w:sz w:val="24"/>
              </w:rPr>
            </w:pPr>
            <w:r>
              <w:rPr>
                <w:sz w:val="24"/>
              </w:rPr>
              <w:t>The impact of the LTS on the population is anticipated to be mostly positive, although some potentially negative impacts have been identified.</w:t>
            </w:r>
          </w:p>
        </w:tc>
      </w:tr>
    </w:tbl>
    <w:p w14:paraId="00D4D9B1" w14:textId="77777777" w:rsidR="00250D8C" w:rsidRDefault="00250D8C">
      <w:pPr>
        <w:rPr>
          <w:sz w:val="24"/>
        </w:rPr>
        <w:sectPr w:rsidR="00250D8C">
          <w:headerReference w:type="default" r:id="rId23"/>
          <w:footerReference w:type="default" r:id="rId24"/>
          <w:pgSz w:w="11910" w:h="16840"/>
          <w:pgMar w:top="1120" w:right="480" w:bottom="1180" w:left="940" w:header="0" w:footer="980" w:gutter="0"/>
          <w:pgNumType w:start="9"/>
          <w:cols w:space="720"/>
        </w:sectPr>
      </w:pPr>
    </w:p>
    <w:tbl>
      <w:tblPr>
        <w:tblW w:w="0" w:type="auto"/>
        <w:tblInd w:w="3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91"/>
        <w:gridCol w:w="8155"/>
      </w:tblGrid>
      <w:tr w:rsidR="00250D8C" w14:paraId="00D4D9BB" w14:textId="77777777">
        <w:trPr>
          <w:trHeight w:val="5795"/>
        </w:trPr>
        <w:tc>
          <w:tcPr>
            <w:tcW w:w="1591" w:type="dxa"/>
          </w:tcPr>
          <w:p w14:paraId="00D4D9B2" w14:textId="77777777" w:rsidR="00250D8C" w:rsidRDefault="00250D8C">
            <w:pPr>
              <w:pStyle w:val="TableParagraph"/>
              <w:rPr>
                <w:rFonts w:ascii="Times New Roman"/>
              </w:rPr>
            </w:pPr>
          </w:p>
        </w:tc>
        <w:tc>
          <w:tcPr>
            <w:tcW w:w="8155" w:type="dxa"/>
          </w:tcPr>
          <w:p w14:paraId="00D4D9B3" w14:textId="77777777" w:rsidR="00250D8C" w:rsidRDefault="00364FEF">
            <w:pPr>
              <w:pStyle w:val="TableParagraph"/>
              <w:ind w:left="108" w:right="92"/>
              <w:jc w:val="both"/>
              <w:rPr>
                <w:sz w:val="24"/>
              </w:rPr>
            </w:pPr>
            <w:r>
              <w:rPr>
                <w:sz w:val="24"/>
              </w:rPr>
              <w:t>In terms of the economy, long-term benefits will result from reduced congestion and improved journey time reliability. Benefits will also accrue from City Centre regeneration proposals (including an improved transport environment) and the more efficient use of car parking spaces at key destinations.</w:t>
            </w:r>
          </w:p>
          <w:p w14:paraId="00D4D9B4" w14:textId="77777777" w:rsidR="00250D8C" w:rsidRDefault="00250D8C">
            <w:pPr>
              <w:pStyle w:val="TableParagraph"/>
              <w:spacing w:before="3"/>
              <w:rPr>
                <w:sz w:val="23"/>
              </w:rPr>
            </w:pPr>
          </w:p>
          <w:p w14:paraId="00D4D9B5" w14:textId="77777777" w:rsidR="00250D8C" w:rsidRDefault="00364FEF">
            <w:pPr>
              <w:pStyle w:val="TableParagraph"/>
              <w:spacing w:before="1"/>
              <w:ind w:left="108" w:right="90"/>
              <w:jc w:val="both"/>
              <w:rPr>
                <w:sz w:val="24"/>
              </w:rPr>
            </w:pPr>
            <w:r>
              <w:rPr>
                <w:sz w:val="24"/>
              </w:rPr>
              <w:t>In terms of accessibility and social inclusion, the LTS will bring long-term benefits by raising awareness of, and facilitating travel by, walking, cycling, public transport, community and social transport, car sharing and car clubs to ensure that all people can access the destinations and services they need, and that transport is convenient, safe and inexpensive. Responsible management of blue badge parking spaces will also improve accessibility for those with disabilities.</w:t>
            </w:r>
          </w:p>
          <w:p w14:paraId="00D4D9B6" w14:textId="77777777" w:rsidR="00250D8C" w:rsidRDefault="00250D8C">
            <w:pPr>
              <w:pStyle w:val="TableParagraph"/>
              <w:rPr>
                <w:sz w:val="24"/>
              </w:rPr>
            </w:pPr>
          </w:p>
          <w:p w14:paraId="00D4D9B7" w14:textId="77777777" w:rsidR="00250D8C" w:rsidRDefault="00364FEF">
            <w:pPr>
              <w:pStyle w:val="TableParagraph"/>
              <w:ind w:left="108"/>
              <w:jc w:val="both"/>
              <w:rPr>
                <w:sz w:val="24"/>
              </w:rPr>
            </w:pPr>
            <w:r>
              <w:rPr>
                <w:sz w:val="24"/>
              </w:rPr>
              <w:t>Potentially negative impacts identified are:</w:t>
            </w:r>
          </w:p>
          <w:p w14:paraId="00D4D9B8" w14:textId="77777777" w:rsidR="00250D8C" w:rsidRDefault="00364FEF" w:rsidP="00450C6B">
            <w:pPr>
              <w:pStyle w:val="TableParagraph"/>
              <w:numPr>
                <w:ilvl w:val="0"/>
                <w:numId w:val="25"/>
              </w:numPr>
              <w:tabs>
                <w:tab w:val="left" w:pos="828"/>
              </w:tabs>
              <w:ind w:right="94"/>
              <w:jc w:val="both"/>
              <w:rPr>
                <w:sz w:val="24"/>
              </w:rPr>
            </w:pPr>
            <w:r>
              <w:rPr>
                <w:sz w:val="24"/>
              </w:rPr>
              <w:t>Delays and congestion resulting from improvement and maintenance schemes, albeit these are short- short term;</w:t>
            </w:r>
            <w:r>
              <w:rPr>
                <w:spacing w:val="-14"/>
                <w:sz w:val="24"/>
              </w:rPr>
              <w:t xml:space="preserve"> </w:t>
            </w:r>
            <w:r>
              <w:rPr>
                <w:sz w:val="24"/>
              </w:rPr>
              <w:t>and</w:t>
            </w:r>
          </w:p>
          <w:p w14:paraId="3BB5414F" w14:textId="22CC892C" w:rsidR="00270E9F" w:rsidRDefault="00270E9F" w:rsidP="00450C6B">
            <w:pPr>
              <w:pStyle w:val="TableParagraph"/>
              <w:numPr>
                <w:ilvl w:val="0"/>
                <w:numId w:val="25"/>
              </w:numPr>
              <w:tabs>
                <w:tab w:val="left" w:pos="828"/>
              </w:tabs>
              <w:ind w:right="94"/>
              <w:jc w:val="both"/>
              <w:rPr>
                <w:sz w:val="24"/>
              </w:rPr>
            </w:pPr>
            <w:r>
              <w:rPr>
                <w:sz w:val="24"/>
              </w:rPr>
              <w:t xml:space="preserve">Restricting car movement could impact upon those who are reliant on cars </w:t>
            </w:r>
            <w:r w:rsidR="002E6D25">
              <w:rPr>
                <w:sz w:val="24"/>
              </w:rPr>
              <w:t>to get around due to mobility issues</w:t>
            </w:r>
          </w:p>
          <w:p w14:paraId="00D4D9B9" w14:textId="77777777" w:rsidR="00250D8C" w:rsidRDefault="00364FEF" w:rsidP="00450C6B">
            <w:pPr>
              <w:pStyle w:val="TableParagraph"/>
              <w:numPr>
                <w:ilvl w:val="0"/>
                <w:numId w:val="25"/>
              </w:numPr>
              <w:tabs>
                <w:tab w:val="left" w:pos="828"/>
              </w:tabs>
              <w:ind w:right="91"/>
              <w:jc w:val="both"/>
              <w:rPr>
                <w:sz w:val="24"/>
              </w:rPr>
            </w:pPr>
            <w:r>
              <w:rPr>
                <w:sz w:val="24"/>
              </w:rPr>
              <w:t>Social exclusion resulting from reduced levels of street lighting which could discourage some people, especially the more vulnerable members of society, from travelling during the hours</w:t>
            </w:r>
            <w:r>
              <w:rPr>
                <w:spacing w:val="22"/>
                <w:sz w:val="24"/>
              </w:rPr>
              <w:t xml:space="preserve"> </w:t>
            </w:r>
            <w:r>
              <w:rPr>
                <w:sz w:val="24"/>
              </w:rPr>
              <w:t>of</w:t>
            </w:r>
          </w:p>
          <w:p w14:paraId="11108634" w14:textId="77777777" w:rsidR="00250D8C" w:rsidRDefault="00364FEF">
            <w:pPr>
              <w:pStyle w:val="TableParagraph"/>
              <w:spacing w:line="263" w:lineRule="exact"/>
              <w:ind w:left="828"/>
              <w:rPr>
                <w:sz w:val="24"/>
              </w:rPr>
            </w:pPr>
            <w:r>
              <w:rPr>
                <w:sz w:val="24"/>
              </w:rPr>
              <w:t>darkness.</w:t>
            </w:r>
          </w:p>
          <w:p w14:paraId="00D4D9BA" w14:textId="41F92373" w:rsidR="00270E9F" w:rsidRDefault="00270E9F" w:rsidP="00270E9F">
            <w:pPr>
              <w:pStyle w:val="TableParagraph"/>
              <w:spacing w:line="263" w:lineRule="exact"/>
              <w:rPr>
                <w:sz w:val="24"/>
              </w:rPr>
            </w:pPr>
          </w:p>
        </w:tc>
      </w:tr>
      <w:tr w:rsidR="00250D8C" w14:paraId="00D4D9C6" w14:textId="77777777">
        <w:trPr>
          <w:trHeight w:val="6623"/>
        </w:trPr>
        <w:tc>
          <w:tcPr>
            <w:tcW w:w="1591" w:type="dxa"/>
          </w:tcPr>
          <w:p w14:paraId="00D4D9BC" w14:textId="77777777" w:rsidR="00250D8C" w:rsidRDefault="00364FEF">
            <w:pPr>
              <w:pStyle w:val="TableParagraph"/>
              <w:ind w:left="107" w:right="640"/>
              <w:rPr>
                <w:b/>
                <w:sz w:val="24"/>
              </w:rPr>
            </w:pPr>
            <w:r>
              <w:rPr>
                <w:b/>
                <w:sz w:val="24"/>
              </w:rPr>
              <w:t>Human Health</w:t>
            </w:r>
          </w:p>
        </w:tc>
        <w:tc>
          <w:tcPr>
            <w:tcW w:w="8155" w:type="dxa"/>
          </w:tcPr>
          <w:p w14:paraId="00D4D9BD" w14:textId="77777777" w:rsidR="00250D8C" w:rsidRDefault="00364FEF">
            <w:pPr>
              <w:pStyle w:val="TableParagraph"/>
              <w:ind w:left="108" w:right="95"/>
              <w:jc w:val="both"/>
              <w:rPr>
                <w:sz w:val="24"/>
              </w:rPr>
            </w:pPr>
            <w:r>
              <w:rPr>
                <w:sz w:val="24"/>
              </w:rPr>
              <w:t>The impact of the LTS on health is anticipated to be mostly positive, although some potentially negative impacts have been identified.</w:t>
            </w:r>
          </w:p>
          <w:p w14:paraId="00D4D9BE" w14:textId="77777777" w:rsidR="00250D8C" w:rsidRDefault="00250D8C">
            <w:pPr>
              <w:pStyle w:val="TableParagraph"/>
              <w:spacing w:before="3"/>
              <w:rPr>
                <w:sz w:val="23"/>
              </w:rPr>
            </w:pPr>
          </w:p>
          <w:p w14:paraId="00D4D9BF" w14:textId="77777777" w:rsidR="00250D8C" w:rsidRDefault="00364FEF">
            <w:pPr>
              <w:pStyle w:val="TableParagraph"/>
              <w:spacing w:before="1"/>
              <w:ind w:left="108" w:right="91"/>
              <w:jc w:val="both"/>
              <w:rPr>
                <w:sz w:val="24"/>
              </w:rPr>
            </w:pPr>
            <w:r>
              <w:rPr>
                <w:sz w:val="24"/>
              </w:rPr>
              <w:t>Long-term positive impacts will result from the Strategy’s aspirations to encourage more walking and cycling and to reduce car use which will facilitate an increase in physical activity, improve air quality and reduce noise, thus improving the health and wellbeing of the population. Improving access to the outdoors and to healthcare facilities has obvious health benefits, whilst reduced traffic, reduced speeds, road and bridge maintenance activities, accident and flood prevention schemes and a more secure night-time environment will improve the safety of the travelling public, reducing the number of transport-related accidents and injuries and reducing incidences of assault and abuse. Road maintenance can also reduce noise, with resulting mental health</w:t>
            </w:r>
            <w:r>
              <w:rPr>
                <w:spacing w:val="-5"/>
                <w:sz w:val="24"/>
              </w:rPr>
              <w:t xml:space="preserve"> </w:t>
            </w:r>
            <w:r>
              <w:rPr>
                <w:sz w:val="24"/>
              </w:rPr>
              <w:t>benefits.</w:t>
            </w:r>
          </w:p>
          <w:p w14:paraId="00D4D9C0" w14:textId="77777777" w:rsidR="00250D8C" w:rsidRDefault="00250D8C">
            <w:pPr>
              <w:pStyle w:val="TableParagraph"/>
              <w:spacing w:before="9"/>
              <w:rPr>
                <w:sz w:val="23"/>
              </w:rPr>
            </w:pPr>
          </w:p>
          <w:p w14:paraId="00D4D9C1" w14:textId="77777777" w:rsidR="00250D8C" w:rsidRDefault="00364FEF">
            <w:pPr>
              <w:pStyle w:val="TableParagraph"/>
              <w:ind w:left="108"/>
              <w:jc w:val="both"/>
              <w:rPr>
                <w:sz w:val="24"/>
              </w:rPr>
            </w:pPr>
            <w:r>
              <w:rPr>
                <w:sz w:val="24"/>
              </w:rPr>
              <w:t>Potentially negative impacts, identified, which will require mitigation, are:</w:t>
            </w:r>
          </w:p>
          <w:p w14:paraId="00D4D9C2" w14:textId="77777777" w:rsidR="00250D8C" w:rsidRDefault="00364FEF" w:rsidP="00450C6B">
            <w:pPr>
              <w:pStyle w:val="TableParagraph"/>
              <w:numPr>
                <w:ilvl w:val="0"/>
                <w:numId w:val="24"/>
              </w:numPr>
              <w:tabs>
                <w:tab w:val="left" w:pos="828"/>
              </w:tabs>
              <w:ind w:right="92"/>
              <w:jc w:val="both"/>
              <w:rPr>
                <w:sz w:val="24"/>
              </w:rPr>
            </w:pPr>
            <w:r>
              <w:rPr>
                <w:sz w:val="24"/>
              </w:rPr>
              <w:t>A decline in air quality around the Harbour area resulting from increased</w:t>
            </w:r>
            <w:r>
              <w:rPr>
                <w:spacing w:val="-2"/>
                <w:sz w:val="24"/>
              </w:rPr>
              <w:t xml:space="preserve"> </w:t>
            </w:r>
            <w:r>
              <w:rPr>
                <w:sz w:val="24"/>
              </w:rPr>
              <w:t>shipping;</w:t>
            </w:r>
          </w:p>
          <w:p w14:paraId="00D4D9C3" w14:textId="776DB18E" w:rsidR="00250D8C" w:rsidRDefault="00364FEF" w:rsidP="00450C6B">
            <w:pPr>
              <w:pStyle w:val="TableParagraph"/>
              <w:numPr>
                <w:ilvl w:val="0"/>
                <w:numId w:val="24"/>
              </w:numPr>
              <w:tabs>
                <w:tab w:val="left" w:pos="896"/>
              </w:tabs>
              <w:ind w:right="94"/>
              <w:jc w:val="both"/>
              <w:rPr>
                <w:sz w:val="24"/>
              </w:rPr>
            </w:pPr>
            <w:r>
              <w:rPr>
                <w:sz w:val="24"/>
              </w:rPr>
              <w:t>An increase in road accidents and poor perceptions of safety as a result of reduced levels of street</w:t>
            </w:r>
            <w:r>
              <w:rPr>
                <w:spacing w:val="4"/>
                <w:sz w:val="24"/>
              </w:rPr>
              <w:t xml:space="preserve"> </w:t>
            </w:r>
            <w:r>
              <w:rPr>
                <w:sz w:val="24"/>
              </w:rPr>
              <w:t>lighting;</w:t>
            </w:r>
          </w:p>
          <w:p w14:paraId="00D4D9C4" w14:textId="77777777" w:rsidR="00250D8C" w:rsidRDefault="00364FEF" w:rsidP="00450C6B">
            <w:pPr>
              <w:pStyle w:val="TableParagraph"/>
              <w:numPr>
                <w:ilvl w:val="0"/>
                <w:numId w:val="24"/>
              </w:numPr>
              <w:tabs>
                <w:tab w:val="left" w:pos="828"/>
              </w:tabs>
              <w:ind w:right="91"/>
              <w:jc w:val="both"/>
              <w:rPr>
                <w:sz w:val="24"/>
              </w:rPr>
            </w:pPr>
            <w:r>
              <w:rPr>
                <w:sz w:val="24"/>
              </w:rPr>
              <w:t>An increase in congestion during road maintenance works and the displacement of traffic to alternative streets, with road safety and health implications;</w:t>
            </w:r>
            <w:r>
              <w:rPr>
                <w:spacing w:val="-2"/>
                <w:sz w:val="24"/>
              </w:rPr>
              <w:t xml:space="preserve"> </w:t>
            </w:r>
            <w:r>
              <w:rPr>
                <w:sz w:val="24"/>
              </w:rPr>
              <w:t>and</w:t>
            </w:r>
          </w:p>
          <w:p w14:paraId="345B2B40" w14:textId="77777777" w:rsidR="00250D8C" w:rsidRDefault="00364FEF" w:rsidP="00450C6B">
            <w:pPr>
              <w:pStyle w:val="TableParagraph"/>
              <w:numPr>
                <w:ilvl w:val="0"/>
                <w:numId w:val="24"/>
              </w:numPr>
              <w:tabs>
                <w:tab w:val="left" w:pos="828"/>
              </w:tabs>
              <w:spacing w:line="266" w:lineRule="exact"/>
              <w:jc w:val="both"/>
              <w:rPr>
                <w:sz w:val="24"/>
              </w:rPr>
            </w:pPr>
            <w:r>
              <w:rPr>
                <w:sz w:val="24"/>
              </w:rPr>
              <w:t>A decline in air quality resulting from increased motorcycle</w:t>
            </w:r>
            <w:r>
              <w:rPr>
                <w:spacing w:val="-13"/>
                <w:sz w:val="24"/>
              </w:rPr>
              <w:t xml:space="preserve"> </w:t>
            </w:r>
            <w:r>
              <w:rPr>
                <w:sz w:val="24"/>
              </w:rPr>
              <w:t>use.</w:t>
            </w:r>
          </w:p>
          <w:p w14:paraId="00D4D9C5" w14:textId="1753F198" w:rsidR="0003590B" w:rsidRDefault="0003590B" w:rsidP="00450C6B">
            <w:pPr>
              <w:pStyle w:val="TableParagraph"/>
              <w:numPr>
                <w:ilvl w:val="0"/>
                <w:numId w:val="24"/>
              </w:numPr>
              <w:tabs>
                <w:tab w:val="left" w:pos="828"/>
              </w:tabs>
              <w:spacing w:line="266" w:lineRule="exact"/>
              <w:jc w:val="both"/>
              <w:rPr>
                <w:sz w:val="24"/>
              </w:rPr>
            </w:pPr>
            <w:r>
              <w:rPr>
                <w:sz w:val="24"/>
              </w:rPr>
              <w:t xml:space="preserve">An emphasis on reducing the need to travel which could </w:t>
            </w:r>
            <w:r w:rsidR="00671560">
              <w:rPr>
                <w:sz w:val="24"/>
              </w:rPr>
              <w:t xml:space="preserve">lead to mental health issues in </w:t>
            </w:r>
            <w:r w:rsidR="00A83FD7">
              <w:rPr>
                <w:sz w:val="24"/>
              </w:rPr>
              <w:t xml:space="preserve">exacerbating </w:t>
            </w:r>
            <w:r w:rsidR="00671560">
              <w:rPr>
                <w:sz w:val="24"/>
              </w:rPr>
              <w:t xml:space="preserve">social isolation </w:t>
            </w:r>
            <w:r w:rsidR="00EF77DE">
              <w:rPr>
                <w:sz w:val="24"/>
              </w:rPr>
              <w:t>and physical health issues in reducing the need to move.</w:t>
            </w:r>
          </w:p>
        </w:tc>
      </w:tr>
      <w:tr w:rsidR="00250D8C" w14:paraId="00D4D9CB" w14:textId="77777777" w:rsidTr="003E5160">
        <w:trPr>
          <w:trHeight w:val="6795"/>
        </w:trPr>
        <w:tc>
          <w:tcPr>
            <w:tcW w:w="1591" w:type="dxa"/>
          </w:tcPr>
          <w:p w14:paraId="00D4D9C7" w14:textId="77777777" w:rsidR="00250D8C" w:rsidRDefault="00364FEF">
            <w:pPr>
              <w:pStyle w:val="TableParagraph"/>
              <w:ind w:left="107" w:right="493"/>
              <w:rPr>
                <w:b/>
                <w:sz w:val="24"/>
              </w:rPr>
            </w:pPr>
            <w:r>
              <w:rPr>
                <w:b/>
                <w:sz w:val="24"/>
              </w:rPr>
              <w:t>Cultural Heritage</w:t>
            </w:r>
          </w:p>
        </w:tc>
        <w:tc>
          <w:tcPr>
            <w:tcW w:w="8155" w:type="dxa"/>
          </w:tcPr>
          <w:p w14:paraId="00D4D9C8" w14:textId="77777777" w:rsidR="00250D8C" w:rsidRDefault="00364FEF">
            <w:pPr>
              <w:pStyle w:val="TableParagraph"/>
              <w:ind w:left="108" w:right="91"/>
              <w:jc w:val="both"/>
              <w:rPr>
                <w:sz w:val="24"/>
              </w:rPr>
            </w:pPr>
            <w:r>
              <w:rPr>
                <w:sz w:val="24"/>
              </w:rPr>
              <w:t>The impact of the LTS on cultural heritage is anticipated to be mostly positive, although some potentially negative impacts have been identified.</w:t>
            </w:r>
          </w:p>
          <w:p w14:paraId="00D4D9C9" w14:textId="77777777" w:rsidR="00250D8C" w:rsidRDefault="00250D8C">
            <w:pPr>
              <w:pStyle w:val="TableParagraph"/>
              <w:spacing w:before="3"/>
              <w:rPr>
                <w:sz w:val="23"/>
              </w:rPr>
            </w:pPr>
          </w:p>
          <w:p w14:paraId="10A1998C" w14:textId="68E302FD" w:rsidR="00DD4A26" w:rsidRPr="00DD4A26" w:rsidRDefault="00364FEF" w:rsidP="00DD4A26">
            <w:pPr>
              <w:pStyle w:val="TableParagraph"/>
              <w:spacing w:before="1" w:line="270" w:lineRule="atLeast"/>
              <w:ind w:left="108" w:right="91"/>
              <w:jc w:val="both"/>
              <w:rPr>
                <w:sz w:val="24"/>
              </w:rPr>
            </w:pPr>
            <w:r>
              <w:rPr>
                <w:sz w:val="24"/>
              </w:rPr>
              <w:t>In terms of positive impacts, these largely relate to the traffic reduction aspirations outlined in the LTS and are therefore long-term impacts. Less traffic around historically and/or culturally important sites will improve the setting of such sites, ensuring views are not blighted by parked cars, traffic</w:t>
            </w:r>
            <w:r w:rsidR="00DD4A26">
              <w:t xml:space="preserve"> </w:t>
            </w:r>
            <w:r w:rsidR="00DD4A26" w:rsidRPr="00DD4A26">
              <w:rPr>
                <w:sz w:val="24"/>
              </w:rPr>
              <w:t>or congestion, and will reduce emissions and pollution around such sites, which are known to cause deterioration and damage to ancient buildings and monuments. Noise will also reduce, allowing people to better enjoy the experience of being in and around important buildings and sites. The setting of such sites may also be enhanced by improvements to street lighting, while valuable assets will be protected by an increase in flood defences. Accessibility improvements will also have long-term benefits in allowing more people to reach and enjoy such sites.</w:t>
            </w:r>
          </w:p>
          <w:p w14:paraId="228C44FC" w14:textId="77777777" w:rsidR="00DD4A26" w:rsidRPr="00DD4A26" w:rsidRDefault="00DD4A26" w:rsidP="00DD4A26">
            <w:pPr>
              <w:pStyle w:val="TableParagraph"/>
              <w:spacing w:before="1" w:line="270" w:lineRule="atLeast"/>
              <w:ind w:left="108" w:right="91"/>
              <w:jc w:val="both"/>
              <w:rPr>
                <w:sz w:val="24"/>
              </w:rPr>
            </w:pPr>
          </w:p>
          <w:p w14:paraId="439B8F1A" w14:textId="69ADC6BC" w:rsidR="00250D8C" w:rsidRDefault="00DD4A26" w:rsidP="00DD4A26">
            <w:pPr>
              <w:pStyle w:val="TableParagraph"/>
              <w:spacing w:before="1" w:line="270" w:lineRule="atLeast"/>
              <w:ind w:left="108" w:right="91"/>
              <w:jc w:val="both"/>
              <w:rPr>
                <w:sz w:val="24"/>
              </w:rPr>
            </w:pPr>
            <w:r w:rsidRPr="00DD4A26">
              <w:rPr>
                <w:sz w:val="24"/>
              </w:rPr>
              <w:t>In terms of possible negative impacts, these relate, in the short term, to an unsightly environment around such sites as a result of transport improvement and maintenance activities, albeit this is a temporary situation. In the longer term, an increase in traffic management features in certain areas, for example conservation areas, could undermine the distinctiveness of such sites, while an intensification of maintenance activities around such sites could increase vibrations, potentially leading to damage.</w:t>
            </w:r>
            <w:r w:rsidR="00625058">
              <w:rPr>
                <w:sz w:val="24"/>
              </w:rPr>
              <w:t xml:space="preserve"> The need to incorporate supporting facilities to the transport network such as monitoring equipment</w:t>
            </w:r>
            <w:r w:rsidR="00C73220">
              <w:rPr>
                <w:sz w:val="24"/>
              </w:rPr>
              <w:t>, lighting columns, EV charge points etc could also have some effect so it is essential that this is undertaken sensitively.</w:t>
            </w:r>
          </w:p>
          <w:p w14:paraId="00D4D9CA" w14:textId="4F31C691" w:rsidR="000D6B3A" w:rsidRDefault="000D6B3A" w:rsidP="00DD4A26">
            <w:pPr>
              <w:pStyle w:val="TableParagraph"/>
              <w:spacing w:before="1" w:line="270" w:lineRule="atLeast"/>
              <w:ind w:left="108" w:right="91"/>
              <w:jc w:val="both"/>
              <w:rPr>
                <w:sz w:val="24"/>
              </w:rPr>
            </w:pPr>
          </w:p>
        </w:tc>
      </w:tr>
      <w:tr w:rsidR="003E5160" w14:paraId="61845BFB" w14:textId="77777777" w:rsidTr="00C73220">
        <w:trPr>
          <w:trHeight w:val="2400"/>
        </w:trPr>
        <w:tc>
          <w:tcPr>
            <w:tcW w:w="1591" w:type="dxa"/>
          </w:tcPr>
          <w:p w14:paraId="027BD8B3" w14:textId="4436F777" w:rsidR="003E5160" w:rsidRPr="003E5160" w:rsidRDefault="003E5160" w:rsidP="003E5160">
            <w:pPr>
              <w:pStyle w:val="TableParagraph"/>
              <w:ind w:left="107" w:right="493"/>
              <w:rPr>
                <w:b/>
                <w:bCs/>
                <w:sz w:val="24"/>
                <w:szCs w:val="24"/>
              </w:rPr>
            </w:pPr>
            <w:r w:rsidRPr="003E5160">
              <w:rPr>
                <w:b/>
                <w:bCs/>
                <w:sz w:val="24"/>
                <w:szCs w:val="24"/>
              </w:rPr>
              <w:t>Material Assets</w:t>
            </w:r>
          </w:p>
        </w:tc>
        <w:tc>
          <w:tcPr>
            <w:tcW w:w="8155" w:type="dxa"/>
          </w:tcPr>
          <w:p w14:paraId="176628B0" w14:textId="02884046" w:rsidR="003E5160" w:rsidRDefault="003E5160" w:rsidP="003E5160">
            <w:pPr>
              <w:pStyle w:val="TableParagraph"/>
              <w:ind w:left="108" w:right="91"/>
              <w:jc w:val="both"/>
            </w:pPr>
            <w:r w:rsidRPr="00972E80">
              <w:t xml:space="preserve">Implementation of the LTS is anticipated to have an overwhelmingly positive impact on material assets. This is largely because the Strategy outlines a range of improvements and additions to the City’s transport network which will benefit members of the travelling public and </w:t>
            </w:r>
            <w:r w:rsidR="00486476">
              <w:t>movement of goods</w:t>
            </w:r>
            <w:r w:rsidR="00A33759">
              <w:t>.</w:t>
            </w:r>
          </w:p>
          <w:p w14:paraId="3870B2F4" w14:textId="77777777" w:rsidR="00A33759" w:rsidRDefault="00A33759" w:rsidP="003E5160">
            <w:pPr>
              <w:pStyle w:val="TableParagraph"/>
              <w:ind w:left="108" w:right="91"/>
              <w:jc w:val="both"/>
            </w:pPr>
          </w:p>
          <w:p w14:paraId="63DB778F" w14:textId="51A900B2" w:rsidR="00A33759" w:rsidRDefault="00A33759" w:rsidP="00A33759">
            <w:pPr>
              <w:pStyle w:val="TableParagraph"/>
              <w:ind w:left="108" w:right="91"/>
            </w:pPr>
            <w:r>
              <w:t xml:space="preserve">There is </w:t>
            </w:r>
            <w:r w:rsidR="00847AF2">
              <w:t xml:space="preserve">to </w:t>
            </w:r>
            <w:r w:rsidR="006928CC">
              <w:t xml:space="preserve">potential to </w:t>
            </w:r>
            <w:r>
              <w:t>reuse material</w:t>
            </w:r>
            <w:r w:rsidR="006928CC">
              <w:t xml:space="preserve"> and </w:t>
            </w:r>
            <w:r>
              <w:t>use recycled materials in transport infrastructure to reduce resource impact.</w:t>
            </w:r>
          </w:p>
          <w:p w14:paraId="0E09C944" w14:textId="77777777" w:rsidR="009C6B70" w:rsidRDefault="009C6B70" w:rsidP="00A33759">
            <w:pPr>
              <w:pStyle w:val="TableParagraph"/>
              <w:ind w:left="108" w:right="91"/>
            </w:pPr>
          </w:p>
          <w:p w14:paraId="75869F2F" w14:textId="0410A800" w:rsidR="00A33759" w:rsidRDefault="00A33759" w:rsidP="00A33759">
            <w:pPr>
              <w:pStyle w:val="TableParagraph"/>
              <w:ind w:left="108" w:right="91"/>
            </w:pPr>
            <w:r>
              <w:t>There is the potential for carbon impacts if use of unsustainable materials in transport infrastructure - impact from emboddied carbon depending on source materials.</w:t>
            </w:r>
          </w:p>
          <w:p w14:paraId="533CDA4B" w14:textId="77777777" w:rsidR="009C6B70" w:rsidRDefault="009C6B70" w:rsidP="00A33759">
            <w:pPr>
              <w:pStyle w:val="TableParagraph"/>
              <w:ind w:left="108" w:right="91"/>
            </w:pPr>
          </w:p>
          <w:p w14:paraId="0C9A07CB" w14:textId="6B3701B3" w:rsidR="00A33759" w:rsidRDefault="009C6B70" w:rsidP="00A33759">
            <w:pPr>
              <w:pStyle w:val="TableParagraph"/>
              <w:ind w:left="108" w:right="91"/>
              <w:jc w:val="both"/>
            </w:pPr>
            <w:r>
              <w:t xml:space="preserve">While EV charge points and hydrogen refuelling stations can facilitate lower carbon motoring they themselves may lead to more carbon through </w:t>
            </w:r>
            <w:r w:rsidR="00A255F7">
              <w:t>increased electrical demand and how the electricity is generated and distributed.</w:t>
            </w:r>
          </w:p>
          <w:p w14:paraId="64350818" w14:textId="0FE9F3EA" w:rsidR="00F40099" w:rsidRDefault="00F40099" w:rsidP="00A33759">
            <w:pPr>
              <w:pStyle w:val="TableParagraph"/>
              <w:ind w:right="91"/>
              <w:jc w:val="both"/>
              <w:rPr>
                <w:sz w:val="24"/>
              </w:rPr>
            </w:pPr>
          </w:p>
        </w:tc>
      </w:tr>
    </w:tbl>
    <w:p w14:paraId="00D4D9CC" w14:textId="77777777" w:rsidR="00250D8C" w:rsidRDefault="00250D8C">
      <w:pPr>
        <w:spacing w:line="270" w:lineRule="atLeast"/>
        <w:jc w:val="both"/>
        <w:rPr>
          <w:sz w:val="24"/>
        </w:rPr>
        <w:sectPr w:rsidR="00250D8C">
          <w:headerReference w:type="default" r:id="rId25"/>
          <w:footerReference w:type="default" r:id="rId26"/>
          <w:pgSz w:w="11910" w:h="16840"/>
          <w:pgMar w:top="1120" w:right="480" w:bottom="1180" w:left="940" w:header="0" w:footer="980" w:gutter="0"/>
          <w:pgNumType w:start="10"/>
          <w:cols w:space="720"/>
        </w:sectPr>
      </w:pPr>
    </w:p>
    <w:p w14:paraId="00D4D9D6" w14:textId="77777777" w:rsidR="00250D8C" w:rsidRDefault="00250D8C">
      <w:pPr>
        <w:pStyle w:val="BodyText"/>
        <w:rPr>
          <w:sz w:val="20"/>
        </w:rPr>
      </w:pPr>
    </w:p>
    <w:p w14:paraId="00D4D9D7" w14:textId="77777777" w:rsidR="00250D8C" w:rsidRDefault="00250D8C">
      <w:pPr>
        <w:pStyle w:val="BodyText"/>
        <w:spacing w:before="1"/>
        <w:rPr>
          <w:sz w:val="19"/>
        </w:rPr>
      </w:pPr>
    </w:p>
    <w:p w14:paraId="00D4D9D8" w14:textId="77777777" w:rsidR="00250D8C" w:rsidRDefault="00364FEF">
      <w:pPr>
        <w:spacing w:before="92"/>
        <w:ind w:left="500"/>
        <w:rPr>
          <w:b/>
          <w:sz w:val="24"/>
        </w:rPr>
      </w:pPr>
      <w:r>
        <w:rPr>
          <w:b/>
          <w:sz w:val="24"/>
          <w:u w:val="thick"/>
        </w:rPr>
        <w:t>Mitigation</w:t>
      </w:r>
    </w:p>
    <w:p w14:paraId="00D4D9D9" w14:textId="77777777" w:rsidR="00250D8C" w:rsidRDefault="00250D8C">
      <w:pPr>
        <w:pStyle w:val="BodyText"/>
        <w:rPr>
          <w:b/>
          <w:sz w:val="16"/>
        </w:rPr>
      </w:pPr>
    </w:p>
    <w:p w14:paraId="00D4D9DA" w14:textId="77777777" w:rsidR="00250D8C" w:rsidRDefault="00364FEF">
      <w:pPr>
        <w:pStyle w:val="BodyText"/>
        <w:spacing w:before="92"/>
        <w:ind w:left="499" w:right="370"/>
        <w:jc w:val="both"/>
      </w:pPr>
      <w:r>
        <w:t>The assessment therefore revealed a number of potentially negative impacts resulting from implementation of the LTS. In order to minimise the effects of these, a series of mitigation measures have been</w:t>
      </w:r>
      <w:r>
        <w:rPr>
          <w:spacing w:val="-4"/>
        </w:rPr>
        <w:t xml:space="preserve"> </w:t>
      </w:r>
      <w:r>
        <w:t>identified.</w:t>
      </w:r>
    </w:p>
    <w:p w14:paraId="00D4D9DB" w14:textId="77777777" w:rsidR="00250D8C" w:rsidRDefault="00250D8C">
      <w:pPr>
        <w:pStyle w:val="BodyText"/>
        <w:spacing w:before="5"/>
      </w:pPr>
    </w:p>
    <w:tbl>
      <w:tblPr>
        <w:tblW w:w="0" w:type="auto"/>
        <w:tblInd w:w="3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68"/>
        <w:gridCol w:w="8078"/>
      </w:tblGrid>
      <w:tr w:rsidR="00250D8C" w14:paraId="00D4D9DE" w14:textId="77777777">
        <w:trPr>
          <w:trHeight w:val="275"/>
        </w:trPr>
        <w:tc>
          <w:tcPr>
            <w:tcW w:w="1668" w:type="dxa"/>
            <w:shd w:val="clear" w:color="auto" w:fill="00B0F0"/>
          </w:tcPr>
          <w:p w14:paraId="00D4D9DC" w14:textId="77777777" w:rsidR="00250D8C" w:rsidRDefault="00364FEF">
            <w:pPr>
              <w:pStyle w:val="TableParagraph"/>
              <w:spacing w:line="256" w:lineRule="exact"/>
              <w:ind w:left="90" w:right="84"/>
              <w:jc w:val="center"/>
              <w:rPr>
                <w:b/>
                <w:sz w:val="24"/>
              </w:rPr>
            </w:pPr>
            <w:r>
              <w:rPr>
                <w:b/>
                <w:sz w:val="24"/>
              </w:rPr>
              <w:t>SEA topic</w:t>
            </w:r>
          </w:p>
        </w:tc>
        <w:tc>
          <w:tcPr>
            <w:tcW w:w="8078" w:type="dxa"/>
            <w:shd w:val="clear" w:color="auto" w:fill="00B0F0"/>
          </w:tcPr>
          <w:p w14:paraId="00D4D9DD" w14:textId="77777777" w:rsidR="00250D8C" w:rsidRDefault="00364FEF">
            <w:pPr>
              <w:pStyle w:val="TableParagraph"/>
              <w:spacing w:line="256" w:lineRule="exact"/>
              <w:ind w:left="2279" w:right="2268"/>
              <w:jc w:val="center"/>
              <w:rPr>
                <w:b/>
                <w:sz w:val="24"/>
              </w:rPr>
            </w:pPr>
            <w:r>
              <w:rPr>
                <w:b/>
                <w:sz w:val="24"/>
              </w:rPr>
              <w:t>Proposed Mitigation Measures</w:t>
            </w:r>
          </w:p>
        </w:tc>
      </w:tr>
      <w:tr w:rsidR="00250D8C" w14:paraId="00D4D9E1" w14:textId="77777777">
        <w:trPr>
          <w:trHeight w:val="3311"/>
        </w:trPr>
        <w:tc>
          <w:tcPr>
            <w:tcW w:w="1668" w:type="dxa"/>
          </w:tcPr>
          <w:p w14:paraId="00D4D9DF" w14:textId="77777777" w:rsidR="00250D8C" w:rsidRDefault="00364FEF">
            <w:pPr>
              <w:pStyle w:val="TableParagraph"/>
              <w:spacing w:line="271" w:lineRule="exact"/>
              <w:ind w:left="90" w:right="153"/>
              <w:jc w:val="center"/>
              <w:rPr>
                <w:b/>
                <w:sz w:val="24"/>
              </w:rPr>
            </w:pPr>
            <w:r>
              <w:rPr>
                <w:b/>
                <w:sz w:val="24"/>
              </w:rPr>
              <w:t>Biodiversity</w:t>
            </w:r>
          </w:p>
        </w:tc>
        <w:tc>
          <w:tcPr>
            <w:tcW w:w="8078" w:type="dxa"/>
          </w:tcPr>
          <w:p w14:paraId="1DD63F8E" w14:textId="77777777" w:rsidR="00250D8C" w:rsidRDefault="00364FEF">
            <w:pPr>
              <w:pStyle w:val="TableParagraph"/>
              <w:spacing w:line="276" w:lineRule="exact"/>
              <w:ind w:left="107" w:right="92"/>
              <w:jc w:val="both"/>
              <w:rPr>
                <w:sz w:val="24"/>
              </w:rPr>
            </w:pPr>
            <w:r>
              <w:rPr>
                <w:sz w:val="24"/>
              </w:rPr>
              <w:t>The conservation status of protected species will continue to be monitored and corrective action applied should implementation of any actions arising from the LTS be seen to be putting this in jeopardy. Any proposals within areas known to host protected or vulnerable species and habitats will be required to demonstrate how disruption to these will be minimised and to investigate ways of enhancing biodiversity as part of scheme implementation. All materials used during construction and maintenance activities will be expected to meet strict environmental standards and every effort will be made to minimise the risk of pollution and contamination resulting from such activities. Maintenance and improvement works will be completed in as timely a manner as possible to ensure that noise and disruption are kept to a</w:t>
            </w:r>
            <w:r>
              <w:rPr>
                <w:spacing w:val="-8"/>
                <w:sz w:val="24"/>
              </w:rPr>
              <w:t xml:space="preserve"> </w:t>
            </w:r>
            <w:r>
              <w:rPr>
                <w:sz w:val="24"/>
              </w:rPr>
              <w:t>minimum.</w:t>
            </w:r>
          </w:p>
          <w:p w14:paraId="3F9F2713" w14:textId="77777777" w:rsidR="00A875EA" w:rsidRDefault="00A875EA">
            <w:pPr>
              <w:pStyle w:val="TableParagraph"/>
              <w:spacing w:line="276" w:lineRule="exact"/>
              <w:ind w:left="107" w:right="92"/>
              <w:jc w:val="both"/>
              <w:rPr>
                <w:sz w:val="24"/>
              </w:rPr>
            </w:pPr>
          </w:p>
          <w:p w14:paraId="15374912" w14:textId="77777777" w:rsidR="00A875EA" w:rsidRDefault="00A875EA">
            <w:pPr>
              <w:pStyle w:val="TableParagraph"/>
              <w:spacing w:line="276" w:lineRule="exact"/>
              <w:ind w:left="107" w:right="92"/>
              <w:jc w:val="both"/>
              <w:rPr>
                <w:sz w:val="24"/>
              </w:rPr>
            </w:pPr>
            <w:r>
              <w:rPr>
                <w:sz w:val="24"/>
              </w:rPr>
              <w:t xml:space="preserve">Use of and access to blue/green infrastructure </w:t>
            </w:r>
            <w:r w:rsidR="00500308">
              <w:rPr>
                <w:sz w:val="24"/>
              </w:rPr>
              <w:t xml:space="preserve">can increase habitat connectivity and encourage and facilitate biodiversity. </w:t>
            </w:r>
          </w:p>
          <w:p w14:paraId="61DFAB02" w14:textId="77777777" w:rsidR="004000DA" w:rsidRDefault="004000DA">
            <w:pPr>
              <w:pStyle w:val="TableParagraph"/>
              <w:spacing w:line="276" w:lineRule="exact"/>
              <w:ind w:left="107" w:right="92"/>
              <w:jc w:val="both"/>
              <w:rPr>
                <w:sz w:val="24"/>
              </w:rPr>
            </w:pPr>
          </w:p>
          <w:p w14:paraId="00D4D9E0" w14:textId="0E55C155" w:rsidR="004000DA" w:rsidRDefault="005C69E2">
            <w:pPr>
              <w:pStyle w:val="TableParagraph"/>
              <w:spacing w:line="276" w:lineRule="exact"/>
              <w:ind w:left="107" w:right="92"/>
              <w:jc w:val="both"/>
              <w:rPr>
                <w:sz w:val="24"/>
              </w:rPr>
            </w:pPr>
            <w:r>
              <w:rPr>
                <w:sz w:val="24"/>
              </w:rPr>
              <w:t xml:space="preserve">There is potential </w:t>
            </w:r>
            <w:r w:rsidR="00EB1AE5">
              <w:rPr>
                <w:sz w:val="24"/>
              </w:rPr>
              <w:t xml:space="preserve">to enhance biodiversity by </w:t>
            </w:r>
            <w:r w:rsidR="00E129E1">
              <w:rPr>
                <w:sz w:val="24"/>
              </w:rPr>
              <w:t xml:space="preserve">creating new habitats and planting as part of new transport schemes and to mitigate habitat fragmentation with </w:t>
            </w:r>
            <w:r w:rsidR="001C1FD3">
              <w:rPr>
                <w:sz w:val="24"/>
              </w:rPr>
              <w:t>wildlife corridors and animal crossings etc.</w:t>
            </w:r>
          </w:p>
        </w:tc>
      </w:tr>
      <w:tr w:rsidR="00250D8C" w14:paraId="00D4D9E6" w14:textId="77777777">
        <w:trPr>
          <w:trHeight w:val="3865"/>
        </w:trPr>
        <w:tc>
          <w:tcPr>
            <w:tcW w:w="1668" w:type="dxa"/>
          </w:tcPr>
          <w:p w14:paraId="00D4D9E3" w14:textId="77777777" w:rsidR="00250D8C" w:rsidRDefault="00364FEF">
            <w:pPr>
              <w:pStyle w:val="TableParagraph"/>
              <w:spacing w:line="268" w:lineRule="exact"/>
              <w:ind w:left="107"/>
              <w:rPr>
                <w:b/>
                <w:sz w:val="24"/>
              </w:rPr>
            </w:pPr>
            <w:r>
              <w:rPr>
                <w:b/>
                <w:sz w:val="24"/>
              </w:rPr>
              <w:t>Air Quality</w:t>
            </w:r>
          </w:p>
        </w:tc>
        <w:tc>
          <w:tcPr>
            <w:tcW w:w="8078" w:type="dxa"/>
          </w:tcPr>
          <w:p w14:paraId="00D4D9E4" w14:textId="77777777" w:rsidR="00250D8C" w:rsidRDefault="00364FEF">
            <w:pPr>
              <w:pStyle w:val="TableParagraph"/>
              <w:ind w:left="107" w:right="90"/>
              <w:jc w:val="both"/>
              <w:rPr>
                <w:sz w:val="24"/>
              </w:rPr>
            </w:pPr>
            <w:r>
              <w:rPr>
                <w:sz w:val="24"/>
              </w:rPr>
              <w:t>The Council will monitor the air quality impacts of schemes and apply remedial or corrective action should impacts prove unacceptable. Air quality will continue to be a material consideration in the planning process for any projects requiring planning permission. Any projects that could potentially lead to deterioration in air quality will be subject to an Air Quality Assessment and will be required to fully mitigate their impact before being allowed to proceed. It is anticipated that the impact of any schemes that negatively impact upon air quality will be at least partly offset by efforts elsewhere to reduce traffic volumes, promote sustainable travel, improve traffic flow and improve the environmental performance of vehicles. Maintenance and improvement works will be completed in as timely a manner as possible to ensure that congestion and air quality impacts are kept to a minimum and that diversionary signage</w:t>
            </w:r>
            <w:r>
              <w:rPr>
                <w:spacing w:val="-13"/>
                <w:sz w:val="24"/>
              </w:rPr>
              <w:t xml:space="preserve"> </w:t>
            </w:r>
            <w:r>
              <w:rPr>
                <w:sz w:val="24"/>
              </w:rPr>
              <w:t>guides</w:t>
            </w:r>
          </w:p>
          <w:p w14:paraId="14F0CABA" w14:textId="77777777" w:rsidR="00250D8C" w:rsidRDefault="00364FEF">
            <w:pPr>
              <w:pStyle w:val="TableParagraph"/>
              <w:spacing w:line="266" w:lineRule="exact"/>
              <w:ind w:left="107"/>
              <w:jc w:val="both"/>
              <w:rPr>
                <w:sz w:val="24"/>
              </w:rPr>
            </w:pPr>
            <w:r>
              <w:rPr>
                <w:sz w:val="24"/>
              </w:rPr>
              <w:t>drivers to appropriate alternative routes.</w:t>
            </w:r>
          </w:p>
          <w:p w14:paraId="00D4D9E5" w14:textId="61A99D92" w:rsidR="00EB4A1E" w:rsidRDefault="00EB4A1E">
            <w:pPr>
              <w:pStyle w:val="TableParagraph"/>
              <w:spacing w:line="266" w:lineRule="exact"/>
              <w:ind w:left="107"/>
              <w:jc w:val="both"/>
              <w:rPr>
                <w:sz w:val="24"/>
              </w:rPr>
            </w:pPr>
            <w:r>
              <w:rPr>
                <w:sz w:val="24"/>
              </w:rPr>
              <w:t xml:space="preserve">Encouraging people to move away from private cars to more sustainable forms of transport and supporting and enabling the transport network to </w:t>
            </w:r>
            <w:r w:rsidR="0033699D">
              <w:rPr>
                <w:sz w:val="24"/>
              </w:rPr>
              <w:t>incorporate cleaner fuels will also help with this.</w:t>
            </w:r>
          </w:p>
        </w:tc>
      </w:tr>
      <w:tr w:rsidR="00250D8C" w14:paraId="00D4D9E9" w14:textId="77777777">
        <w:trPr>
          <w:trHeight w:val="3345"/>
        </w:trPr>
        <w:tc>
          <w:tcPr>
            <w:tcW w:w="1668" w:type="dxa"/>
          </w:tcPr>
          <w:p w14:paraId="00D4D9E7" w14:textId="77777777" w:rsidR="00250D8C" w:rsidRDefault="00364FEF">
            <w:pPr>
              <w:pStyle w:val="TableParagraph"/>
              <w:ind w:left="107"/>
              <w:rPr>
                <w:b/>
                <w:sz w:val="24"/>
              </w:rPr>
            </w:pPr>
            <w:r>
              <w:rPr>
                <w:b/>
                <w:sz w:val="24"/>
              </w:rPr>
              <w:t>Climatic Factors</w:t>
            </w:r>
          </w:p>
        </w:tc>
        <w:tc>
          <w:tcPr>
            <w:tcW w:w="8078" w:type="dxa"/>
          </w:tcPr>
          <w:p w14:paraId="1086CA31" w14:textId="77777777" w:rsidR="00250D8C" w:rsidRDefault="00364FEF">
            <w:pPr>
              <w:pStyle w:val="TableParagraph"/>
              <w:ind w:left="107" w:right="92"/>
              <w:jc w:val="both"/>
              <w:rPr>
                <w:sz w:val="24"/>
              </w:rPr>
            </w:pPr>
            <w:r>
              <w:rPr>
                <w:sz w:val="24"/>
              </w:rPr>
              <w:t>It is hoped that the impacts of any projects or schemes that have the potential to increase climate-changing emissions are offset by measures to reduce emissions, ultimately resulting in no net increase. For example: any emissions rising from an increase in shipping should be offset by a reduction in road freight, and speed reduction measures that have the potential to increase emissions should be offset by the creation of a more welcoming pedestrian and cycle environment that encourages more active travel at the expense of car travel. Maintenance and improvement works are largely unavoidable but their impact will be short-term and minimised b</w:t>
            </w:r>
            <w:r w:rsidR="00A77E7C">
              <w:rPr>
                <w:sz w:val="24"/>
              </w:rPr>
              <w:t>y</w:t>
            </w:r>
            <w:r>
              <w:rPr>
                <w:sz w:val="24"/>
              </w:rPr>
              <w:t xml:space="preserve"> ensuring works are completed in as timely a manner as possible and that diversionary signage guides drivers to appropriate alternative routes.</w:t>
            </w:r>
          </w:p>
          <w:p w14:paraId="6D359FE6" w14:textId="77777777" w:rsidR="0015668E" w:rsidRDefault="0015668E">
            <w:pPr>
              <w:pStyle w:val="TableParagraph"/>
              <w:ind w:left="107" w:right="92"/>
              <w:jc w:val="both"/>
              <w:rPr>
                <w:sz w:val="24"/>
              </w:rPr>
            </w:pPr>
            <w:r>
              <w:rPr>
                <w:sz w:val="24"/>
              </w:rPr>
              <w:t>Pr</w:t>
            </w:r>
            <w:r w:rsidR="0033356B">
              <w:rPr>
                <w:sz w:val="24"/>
              </w:rPr>
              <w:t>omotion of options which reduce the need to travel and concepts such as 20 minute neighbourhoods will also help to assist with this</w:t>
            </w:r>
            <w:r w:rsidR="00412E92">
              <w:rPr>
                <w:sz w:val="24"/>
              </w:rPr>
              <w:t>.</w:t>
            </w:r>
          </w:p>
          <w:p w14:paraId="00D4D9E8" w14:textId="265A5F6D" w:rsidR="00412E92" w:rsidRDefault="00857EB8">
            <w:pPr>
              <w:pStyle w:val="TableParagraph"/>
              <w:ind w:left="107" w:right="92"/>
              <w:jc w:val="both"/>
              <w:rPr>
                <w:sz w:val="24"/>
              </w:rPr>
            </w:pPr>
            <w:r>
              <w:rPr>
                <w:sz w:val="24"/>
              </w:rPr>
              <w:t xml:space="preserve">Building </w:t>
            </w:r>
            <w:r w:rsidR="00836A5F">
              <w:rPr>
                <w:sz w:val="24"/>
              </w:rPr>
              <w:t>infrastructure that is resilient in the face of climate adaption</w:t>
            </w:r>
            <w:r w:rsidR="00BD0A78">
              <w:rPr>
                <w:sz w:val="24"/>
              </w:rPr>
              <w:t xml:space="preserve"> is also important. </w:t>
            </w:r>
          </w:p>
        </w:tc>
      </w:tr>
      <w:tr w:rsidR="00250D8C" w14:paraId="00D4D9ED" w14:textId="77777777">
        <w:trPr>
          <w:trHeight w:val="551"/>
        </w:trPr>
        <w:tc>
          <w:tcPr>
            <w:tcW w:w="1668" w:type="dxa"/>
          </w:tcPr>
          <w:p w14:paraId="00D4D9EA" w14:textId="77777777" w:rsidR="00250D8C" w:rsidRDefault="00364FEF">
            <w:pPr>
              <w:pStyle w:val="TableParagraph"/>
              <w:spacing w:line="266" w:lineRule="exact"/>
              <w:ind w:left="107"/>
              <w:rPr>
                <w:b/>
                <w:sz w:val="24"/>
              </w:rPr>
            </w:pPr>
            <w:r>
              <w:rPr>
                <w:b/>
                <w:sz w:val="24"/>
              </w:rPr>
              <w:t>Soil</w:t>
            </w:r>
          </w:p>
        </w:tc>
        <w:tc>
          <w:tcPr>
            <w:tcW w:w="8078" w:type="dxa"/>
          </w:tcPr>
          <w:p w14:paraId="00D4D9EB" w14:textId="77777777" w:rsidR="00250D8C" w:rsidRDefault="00364FEF">
            <w:pPr>
              <w:pStyle w:val="TableParagraph"/>
              <w:spacing w:line="266" w:lineRule="exact"/>
              <w:ind w:left="107"/>
              <w:rPr>
                <w:sz w:val="24"/>
              </w:rPr>
            </w:pPr>
            <w:r>
              <w:rPr>
                <w:sz w:val="24"/>
              </w:rPr>
              <w:t>During maintenance and improvement works, strict risk</w:t>
            </w:r>
            <w:r>
              <w:rPr>
                <w:spacing w:val="58"/>
                <w:sz w:val="24"/>
              </w:rPr>
              <w:t xml:space="preserve"> </w:t>
            </w:r>
            <w:r>
              <w:rPr>
                <w:sz w:val="24"/>
              </w:rPr>
              <w:t>management</w:t>
            </w:r>
          </w:p>
          <w:p w14:paraId="00D4D9EC" w14:textId="4BA9DCEA" w:rsidR="00250D8C" w:rsidRDefault="00364FEF">
            <w:pPr>
              <w:pStyle w:val="TableParagraph"/>
              <w:spacing w:line="266" w:lineRule="exact"/>
              <w:ind w:left="107"/>
              <w:rPr>
                <w:sz w:val="24"/>
              </w:rPr>
            </w:pPr>
            <w:r>
              <w:rPr>
                <w:sz w:val="24"/>
              </w:rPr>
              <w:t>procedures will be put in place to minimise the risk of soil pollution.</w:t>
            </w:r>
            <w:r w:rsidR="005C4C9A">
              <w:rPr>
                <w:sz w:val="24"/>
              </w:rPr>
              <w:t xml:space="preserve"> Facilities such as SUDS </w:t>
            </w:r>
            <w:r w:rsidR="004B3E95">
              <w:rPr>
                <w:sz w:val="24"/>
              </w:rPr>
              <w:t xml:space="preserve">and other drainage solutions </w:t>
            </w:r>
            <w:r w:rsidR="005C4C9A">
              <w:rPr>
                <w:sz w:val="24"/>
              </w:rPr>
              <w:t xml:space="preserve">can </w:t>
            </w:r>
            <w:r w:rsidR="0069546E">
              <w:rPr>
                <w:sz w:val="24"/>
              </w:rPr>
              <w:t xml:space="preserve">be built into new infrastructure to help protect soil from erosion </w:t>
            </w:r>
            <w:r w:rsidR="004B3E95">
              <w:rPr>
                <w:sz w:val="24"/>
              </w:rPr>
              <w:t xml:space="preserve">and pollution. </w:t>
            </w:r>
          </w:p>
        </w:tc>
      </w:tr>
      <w:tr w:rsidR="00250D8C" w14:paraId="00D4D9F1" w14:textId="77777777">
        <w:trPr>
          <w:trHeight w:val="1379"/>
        </w:trPr>
        <w:tc>
          <w:tcPr>
            <w:tcW w:w="1668" w:type="dxa"/>
          </w:tcPr>
          <w:p w14:paraId="00D4D9EE" w14:textId="77777777" w:rsidR="00250D8C" w:rsidRDefault="00364FEF">
            <w:pPr>
              <w:pStyle w:val="TableParagraph"/>
              <w:spacing w:line="266" w:lineRule="exact"/>
              <w:ind w:left="107"/>
              <w:rPr>
                <w:b/>
                <w:sz w:val="24"/>
              </w:rPr>
            </w:pPr>
            <w:r>
              <w:rPr>
                <w:b/>
                <w:sz w:val="24"/>
              </w:rPr>
              <w:t>Water</w:t>
            </w:r>
          </w:p>
        </w:tc>
        <w:tc>
          <w:tcPr>
            <w:tcW w:w="8078" w:type="dxa"/>
          </w:tcPr>
          <w:p w14:paraId="00D4D9EF" w14:textId="77777777" w:rsidR="00250D8C" w:rsidRDefault="00364FEF">
            <w:pPr>
              <w:pStyle w:val="TableParagraph"/>
              <w:ind w:left="107" w:right="94"/>
              <w:jc w:val="both"/>
              <w:rPr>
                <w:sz w:val="24"/>
              </w:rPr>
            </w:pPr>
            <w:r>
              <w:rPr>
                <w:sz w:val="24"/>
              </w:rPr>
              <w:t>The impact of any LTS activities on water quality will be monitored and corrective or remedial action applied if it is found that any activities are having an unacceptable impact. During maintenance and improvement works, strict risk management procedures will be put in place in order to</w:t>
            </w:r>
          </w:p>
          <w:p w14:paraId="7ACEA475" w14:textId="77777777" w:rsidR="00250D8C" w:rsidRDefault="00364FEF">
            <w:pPr>
              <w:pStyle w:val="TableParagraph"/>
              <w:spacing w:line="266" w:lineRule="exact"/>
              <w:ind w:left="107"/>
              <w:jc w:val="both"/>
              <w:rPr>
                <w:sz w:val="24"/>
              </w:rPr>
            </w:pPr>
            <w:r>
              <w:rPr>
                <w:sz w:val="24"/>
              </w:rPr>
              <w:t>minimise the risk of water pollution.</w:t>
            </w:r>
          </w:p>
          <w:p w14:paraId="00D4D9F0" w14:textId="2A44AB95" w:rsidR="00204666" w:rsidRDefault="00204666">
            <w:pPr>
              <w:pStyle w:val="TableParagraph"/>
              <w:spacing w:line="266" w:lineRule="exact"/>
              <w:ind w:left="107"/>
              <w:jc w:val="both"/>
              <w:rPr>
                <w:sz w:val="24"/>
              </w:rPr>
            </w:pPr>
            <w:r>
              <w:rPr>
                <w:sz w:val="24"/>
              </w:rPr>
              <w:t xml:space="preserve">As part of any transport schemes, where opportunities arise which can </w:t>
            </w:r>
            <w:r w:rsidR="001562B8">
              <w:rPr>
                <w:sz w:val="24"/>
              </w:rPr>
              <w:t xml:space="preserve">better catch, filter and distribute rainwater, </w:t>
            </w:r>
            <w:r w:rsidR="001E2400">
              <w:rPr>
                <w:sz w:val="24"/>
              </w:rPr>
              <w:t>such as SUDS</w:t>
            </w:r>
            <w:r w:rsidR="00412E92">
              <w:rPr>
                <w:sz w:val="24"/>
              </w:rPr>
              <w:t xml:space="preserve">, </w:t>
            </w:r>
            <w:r w:rsidR="001562B8">
              <w:rPr>
                <w:sz w:val="24"/>
              </w:rPr>
              <w:t>these should be investigated.</w:t>
            </w:r>
          </w:p>
        </w:tc>
      </w:tr>
      <w:tr w:rsidR="00250D8C" w14:paraId="00D4D9F4" w14:textId="77777777">
        <w:trPr>
          <w:trHeight w:val="1430"/>
        </w:trPr>
        <w:tc>
          <w:tcPr>
            <w:tcW w:w="1668" w:type="dxa"/>
          </w:tcPr>
          <w:p w14:paraId="00D4D9F2" w14:textId="77777777" w:rsidR="00250D8C" w:rsidRDefault="00364FEF">
            <w:pPr>
              <w:pStyle w:val="TableParagraph"/>
              <w:spacing w:line="266" w:lineRule="exact"/>
              <w:ind w:left="107"/>
              <w:rPr>
                <w:b/>
                <w:sz w:val="24"/>
              </w:rPr>
            </w:pPr>
            <w:r>
              <w:rPr>
                <w:b/>
                <w:sz w:val="24"/>
              </w:rPr>
              <w:t>Landscape</w:t>
            </w:r>
          </w:p>
        </w:tc>
        <w:tc>
          <w:tcPr>
            <w:tcW w:w="8078" w:type="dxa"/>
          </w:tcPr>
          <w:p w14:paraId="3BFEA121" w14:textId="77777777" w:rsidR="00250D8C" w:rsidRDefault="00364FEF">
            <w:pPr>
              <w:pStyle w:val="TableParagraph"/>
              <w:ind w:left="107" w:right="93"/>
              <w:jc w:val="both"/>
              <w:rPr>
                <w:sz w:val="24"/>
                <w:szCs w:val="24"/>
              </w:rPr>
            </w:pPr>
            <w:r w:rsidRPr="00DAE66F">
              <w:rPr>
                <w:sz w:val="24"/>
                <w:szCs w:val="24"/>
              </w:rPr>
              <w:t>Any transport projects or features that have the potential to negatively impact upon the landscape will be kept to a minimum and sited sensitively so as to complement and integrate with the landscape rather than detract from it. Maintenance and improvement works that create an unattractive landscape will be undertaken in as timely a manner as possible.</w:t>
            </w:r>
            <w:r w:rsidR="70284FCF" w:rsidRPr="00DAE66F">
              <w:rPr>
                <w:sz w:val="24"/>
                <w:szCs w:val="24"/>
              </w:rPr>
              <w:t xml:space="preserve"> </w:t>
            </w:r>
          </w:p>
          <w:p w14:paraId="00D4D9F3" w14:textId="0818F6A2" w:rsidR="007E73C1" w:rsidRDefault="007E73C1" w:rsidP="007E73C1">
            <w:pPr>
              <w:pStyle w:val="TableParagraph"/>
              <w:ind w:right="93"/>
              <w:jc w:val="both"/>
              <w:rPr>
                <w:sz w:val="24"/>
                <w:szCs w:val="24"/>
              </w:rPr>
            </w:pPr>
            <w:r w:rsidRPr="007E73C1">
              <w:rPr>
                <w:sz w:val="24"/>
                <w:szCs w:val="24"/>
              </w:rPr>
              <w:t>Opportunities to create new blue green infrastructure including new tree planting</w:t>
            </w:r>
            <w:r>
              <w:rPr>
                <w:sz w:val="24"/>
                <w:szCs w:val="24"/>
              </w:rPr>
              <w:t xml:space="preserve"> should be explored as part of new schemes.</w:t>
            </w:r>
            <w:r w:rsidRPr="007E73C1">
              <w:rPr>
                <w:sz w:val="24"/>
                <w:szCs w:val="24"/>
              </w:rPr>
              <w:t>.</w:t>
            </w:r>
          </w:p>
        </w:tc>
      </w:tr>
      <w:tr w:rsidR="00250D8C" w14:paraId="00D4D9F7" w14:textId="77777777">
        <w:trPr>
          <w:trHeight w:val="2217"/>
        </w:trPr>
        <w:tc>
          <w:tcPr>
            <w:tcW w:w="1668" w:type="dxa"/>
          </w:tcPr>
          <w:p w14:paraId="00D4D9F5" w14:textId="77777777" w:rsidR="00250D8C" w:rsidRDefault="00364FEF">
            <w:pPr>
              <w:pStyle w:val="TableParagraph"/>
              <w:spacing w:line="266" w:lineRule="exact"/>
              <w:ind w:left="107"/>
              <w:rPr>
                <w:b/>
                <w:sz w:val="24"/>
              </w:rPr>
            </w:pPr>
            <w:r>
              <w:rPr>
                <w:b/>
                <w:sz w:val="24"/>
              </w:rPr>
              <w:t>Population</w:t>
            </w:r>
          </w:p>
        </w:tc>
        <w:tc>
          <w:tcPr>
            <w:tcW w:w="8078" w:type="dxa"/>
          </w:tcPr>
          <w:p w14:paraId="3A25345E" w14:textId="77777777" w:rsidR="00250D8C" w:rsidRDefault="00364FEF">
            <w:pPr>
              <w:pStyle w:val="TableParagraph"/>
              <w:ind w:left="107" w:right="93"/>
              <w:jc w:val="both"/>
              <w:rPr>
                <w:sz w:val="24"/>
              </w:rPr>
            </w:pPr>
            <w:r>
              <w:rPr>
                <w:sz w:val="24"/>
              </w:rPr>
              <w:t>Schemes that have the potential to negatively impact upon any groups will be undertaken on a pilot basis, their effects carefully monitored, and corrective action applied if needed before full implementation takes place. Schemes that have a significant negative impact will not be taken forward. Improvement and maintenance works with the potential to cause disruption to the travelling public will be completed in as timely a manner as possible and diversionary signage used to guide travellers to alternative routes.</w:t>
            </w:r>
          </w:p>
          <w:p w14:paraId="00D4D9F6" w14:textId="41C979B8" w:rsidR="00A877B6" w:rsidRDefault="00A877B6">
            <w:pPr>
              <w:pStyle w:val="TableParagraph"/>
              <w:ind w:left="107" w:right="93"/>
              <w:jc w:val="both"/>
              <w:rPr>
                <w:sz w:val="24"/>
              </w:rPr>
            </w:pPr>
          </w:p>
        </w:tc>
      </w:tr>
      <w:tr w:rsidR="00484ACE" w14:paraId="6CEAFD59" w14:textId="77777777">
        <w:trPr>
          <w:trHeight w:val="2217"/>
        </w:trPr>
        <w:tc>
          <w:tcPr>
            <w:tcW w:w="1668" w:type="dxa"/>
          </w:tcPr>
          <w:p w14:paraId="76BE1AA0" w14:textId="0A9136EA" w:rsidR="00484ACE" w:rsidRDefault="00484ACE" w:rsidP="00484ACE">
            <w:pPr>
              <w:pStyle w:val="TableParagraph"/>
              <w:spacing w:line="266" w:lineRule="exact"/>
              <w:ind w:left="107"/>
              <w:rPr>
                <w:b/>
                <w:sz w:val="24"/>
              </w:rPr>
            </w:pPr>
            <w:r>
              <w:rPr>
                <w:b/>
                <w:sz w:val="24"/>
              </w:rPr>
              <w:t>Human Health</w:t>
            </w:r>
          </w:p>
        </w:tc>
        <w:tc>
          <w:tcPr>
            <w:tcW w:w="8078" w:type="dxa"/>
          </w:tcPr>
          <w:p w14:paraId="7FF4585D" w14:textId="77777777" w:rsidR="00484ACE" w:rsidRDefault="00484ACE" w:rsidP="00484ACE">
            <w:pPr>
              <w:pStyle w:val="TableParagraph"/>
              <w:ind w:left="107" w:right="91"/>
              <w:jc w:val="both"/>
              <w:rPr>
                <w:sz w:val="24"/>
              </w:rPr>
            </w:pPr>
            <w:r>
              <w:rPr>
                <w:sz w:val="24"/>
              </w:rPr>
              <w:t>Any projects or schemes with potentially undesirable health and safety implications will be implemented on a trial basis and their effects carefully monitored and assessed. Those with an unacceptable impact will not be taken forward for full implementation. Improvement and maintenance works will be completed in as timely a manner as possible in order to</w:t>
            </w:r>
          </w:p>
          <w:p w14:paraId="5BEEF22D" w14:textId="77777777" w:rsidR="00484ACE" w:rsidRDefault="00484ACE" w:rsidP="00484ACE">
            <w:pPr>
              <w:pStyle w:val="TableParagraph"/>
              <w:spacing w:line="266" w:lineRule="exact"/>
              <w:ind w:left="107"/>
              <w:jc w:val="both"/>
              <w:rPr>
                <w:sz w:val="24"/>
              </w:rPr>
            </w:pPr>
            <w:r>
              <w:rPr>
                <w:sz w:val="24"/>
              </w:rPr>
              <w:t>minimise noise and emissions.</w:t>
            </w:r>
          </w:p>
          <w:p w14:paraId="78CD9511" w14:textId="77777777" w:rsidR="00484ACE" w:rsidRDefault="00484ACE" w:rsidP="00484ACE">
            <w:pPr>
              <w:pStyle w:val="TableParagraph"/>
              <w:spacing w:line="266" w:lineRule="exact"/>
              <w:ind w:left="107"/>
              <w:jc w:val="both"/>
              <w:rPr>
                <w:sz w:val="24"/>
              </w:rPr>
            </w:pPr>
            <w:r>
              <w:rPr>
                <w:sz w:val="24"/>
              </w:rPr>
              <w:t>Schemes which reduce the need to travel should also consider the mental and physical health benefits or enabling travel.</w:t>
            </w:r>
          </w:p>
          <w:p w14:paraId="76105DCA" w14:textId="77777777" w:rsidR="00484ACE" w:rsidRDefault="00484ACE" w:rsidP="00484ACE">
            <w:pPr>
              <w:pStyle w:val="TableParagraph"/>
              <w:ind w:left="107" w:right="93"/>
              <w:jc w:val="both"/>
              <w:rPr>
                <w:sz w:val="24"/>
              </w:rPr>
            </w:pPr>
          </w:p>
        </w:tc>
      </w:tr>
      <w:tr w:rsidR="00484ACE" w14:paraId="2FF62F4D" w14:textId="77777777">
        <w:trPr>
          <w:trHeight w:val="2217"/>
        </w:trPr>
        <w:tc>
          <w:tcPr>
            <w:tcW w:w="1668" w:type="dxa"/>
          </w:tcPr>
          <w:p w14:paraId="7451E6AF" w14:textId="38EE91FE" w:rsidR="00484ACE" w:rsidRDefault="00484ACE" w:rsidP="00484ACE">
            <w:pPr>
              <w:pStyle w:val="TableParagraph"/>
              <w:spacing w:line="266" w:lineRule="exact"/>
              <w:ind w:left="107"/>
              <w:rPr>
                <w:b/>
                <w:sz w:val="24"/>
              </w:rPr>
            </w:pPr>
            <w:r>
              <w:rPr>
                <w:b/>
                <w:sz w:val="24"/>
              </w:rPr>
              <w:t>Cultural Heritage</w:t>
            </w:r>
          </w:p>
        </w:tc>
        <w:tc>
          <w:tcPr>
            <w:tcW w:w="8078" w:type="dxa"/>
          </w:tcPr>
          <w:p w14:paraId="050BC7A1" w14:textId="3363855B" w:rsidR="00484ACE" w:rsidRDefault="00484ACE" w:rsidP="00484ACE">
            <w:pPr>
              <w:pStyle w:val="TableParagraph"/>
              <w:ind w:left="107" w:right="93"/>
              <w:jc w:val="both"/>
              <w:rPr>
                <w:sz w:val="24"/>
              </w:rPr>
            </w:pPr>
            <w:r>
              <w:rPr>
                <w:sz w:val="24"/>
              </w:rPr>
              <w:t>Any transport projects or features that have the potential to negatively impact upon sites of cultural and/or historical interest will be kept to a minimum and sited sensitively so as not to detract from, or hinder access to, such sites.</w:t>
            </w:r>
          </w:p>
        </w:tc>
      </w:tr>
      <w:tr w:rsidR="00906760" w14:paraId="15CC8653" w14:textId="77777777">
        <w:trPr>
          <w:trHeight w:val="2217"/>
        </w:trPr>
        <w:tc>
          <w:tcPr>
            <w:tcW w:w="1668" w:type="dxa"/>
          </w:tcPr>
          <w:p w14:paraId="695A03ED" w14:textId="14F2988C" w:rsidR="00906760" w:rsidRDefault="006120BD" w:rsidP="00484ACE">
            <w:pPr>
              <w:pStyle w:val="TableParagraph"/>
              <w:spacing w:line="266" w:lineRule="exact"/>
              <w:ind w:left="107"/>
              <w:rPr>
                <w:b/>
                <w:sz w:val="24"/>
              </w:rPr>
            </w:pPr>
            <w:r>
              <w:rPr>
                <w:b/>
                <w:sz w:val="24"/>
              </w:rPr>
              <w:t>Material Assets</w:t>
            </w:r>
          </w:p>
        </w:tc>
        <w:tc>
          <w:tcPr>
            <w:tcW w:w="8078" w:type="dxa"/>
          </w:tcPr>
          <w:p w14:paraId="3B1FE32C" w14:textId="77777777" w:rsidR="006120BD" w:rsidRDefault="006120BD" w:rsidP="006120BD">
            <w:pPr>
              <w:pStyle w:val="TableParagraph"/>
              <w:ind w:left="108" w:right="91"/>
            </w:pPr>
            <w:r>
              <w:t>There is to potential to reuse material and use recycled materials in transport infrastructure to reduce resource impact.</w:t>
            </w:r>
          </w:p>
          <w:p w14:paraId="515AEDEB" w14:textId="77777777" w:rsidR="006120BD" w:rsidRDefault="006120BD" w:rsidP="006120BD">
            <w:pPr>
              <w:pStyle w:val="TableParagraph"/>
              <w:ind w:left="108" w:right="91"/>
            </w:pPr>
          </w:p>
          <w:p w14:paraId="28662F88" w14:textId="77777777" w:rsidR="006120BD" w:rsidRDefault="006120BD" w:rsidP="006120BD">
            <w:pPr>
              <w:pStyle w:val="TableParagraph"/>
              <w:ind w:left="108" w:right="91"/>
            </w:pPr>
            <w:r>
              <w:t>There is the potential for carbon impacts if use of unsustainable materials in transport infrastructure - impact from emboddied carbon depending on source materials.</w:t>
            </w:r>
          </w:p>
          <w:p w14:paraId="733A421B" w14:textId="77777777" w:rsidR="006120BD" w:rsidRDefault="006120BD" w:rsidP="006120BD">
            <w:pPr>
              <w:pStyle w:val="TableParagraph"/>
              <w:ind w:left="108" w:right="91"/>
            </w:pPr>
          </w:p>
          <w:p w14:paraId="1D06ED83" w14:textId="2D467D13" w:rsidR="006120BD" w:rsidRDefault="006120BD" w:rsidP="006120BD">
            <w:pPr>
              <w:pStyle w:val="TableParagraph"/>
              <w:ind w:left="108" w:right="91"/>
              <w:jc w:val="both"/>
            </w:pPr>
            <w:r>
              <w:t>While EV charge points and hydrogen refuelling stations can facilitate lower carbon motoring they themselves may lead to more carbon through increased electrical demand and how the electricity is generated and distributed.</w:t>
            </w:r>
            <w:r w:rsidR="00B879F3">
              <w:t xml:space="preserve"> Exploring and facilitating the use of renewable energy would help with this.</w:t>
            </w:r>
          </w:p>
          <w:p w14:paraId="3D558B44" w14:textId="77777777" w:rsidR="00906760" w:rsidRDefault="00906760" w:rsidP="00484ACE">
            <w:pPr>
              <w:pStyle w:val="TableParagraph"/>
              <w:ind w:left="107" w:right="93"/>
              <w:jc w:val="both"/>
              <w:rPr>
                <w:sz w:val="24"/>
              </w:rPr>
            </w:pPr>
          </w:p>
        </w:tc>
      </w:tr>
    </w:tbl>
    <w:p w14:paraId="00D4DA00" w14:textId="77777777" w:rsidR="00250D8C" w:rsidRDefault="00250D8C">
      <w:pPr>
        <w:pStyle w:val="BodyText"/>
        <w:spacing w:before="1"/>
        <w:rPr>
          <w:sz w:val="15"/>
        </w:rPr>
      </w:pPr>
    </w:p>
    <w:p w14:paraId="00D4DA02" w14:textId="77777777" w:rsidR="00250D8C" w:rsidRDefault="00250D8C">
      <w:pPr>
        <w:pStyle w:val="BodyText"/>
      </w:pPr>
    </w:p>
    <w:p w14:paraId="00D4DA03" w14:textId="77777777" w:rsidR="00250D8C" w:rsidRDefault="00364FEF">
      <w:pPr>
        <w:ind w:left="500"/>
        <w:rPr>
          <w:b/>
          <w:sz w:val="24"/>
        </w:rPr>
      </w:pPr>
      <w:r>
        <w:rPr>
          <w:b/>
          <w:sz w:val="24"/>
          <w:u w:val="thick"/>
        </w:rPr>
        <w:t>Monitoring</w:t>
      </w:r>
    </w:p>
    <w:p w14:paraId="00D4DA04" w14:textId="77777777" w:rsidR="00250D8C" w:rsidRDefault="00250D8C">
      <w:pPr>
        <w:pStyle w:val="BodyText"/>
        <w:rPr>
          <w:b/>
          <w:sz w:val="16"/>
        </w:rPr>
      </w:pPr>
    </w:p>
    <w:p w14:paraId="00D4DA05" w14:textId="77777777" w:rsidR="00250D8C" w:rsidRDefault="00364FEF">
      <w:pPr>
        <w:pStyle w:val="BodyText"/>
        <w:spacing w:before="92"/>
        <w:ind w:left="500"/>
      </w:pPr>
      <w:r>
        <w:t>Monitoring will be undertaken of a number of indicators to assess:</w:t>
      </w:r>
    </w:p>
    <w:p w14:paraId="00D4DA06" w14:textId="77777777" w:rsidR="00250D8C" w:rsidRDefault="00364FEF" w:rsidP="00450C6B">
      <w:pPr>
        <w:pStyle w:val="ListParagraph"/>
        <w:numPr>
          <w:ilvl w:val="2"/>
          <w:numId w:val="30"/>
        </w:numPr>
        <w:tabs>
          <w:tab w:val="left" w:pos="1219"/>
          <w:tab w:val="left" w:pos="1220"/>
        </w:tabs>
        <w:spacing w:before="1"/>
        <w:ind w:right="368"/>
        <w:rPr>
          <w:sz w:val="24"/>
        </w:rPr>
      </w:pPr>
      <w:r w:rsidRPr="00DAE66F">
        <w:rPr>
          <w:sz w:val="24"/>
          <w:szCs w:val="24"/>
        </w:rPr>
        <w:t>Whether the LTS is having the desired effects in terms of minimising transport’s impact on the</w:t>
      </w:r>
      <w:r w:rsidRPr="00DAE66F">
        <w:rPr>
          <w:spacing w:val="-3"/>
          <w:sz w:val="24"/>
          <w:szCs w:val="24"/>
        </w:rPr>
        <w:t xml:space="preserve"> </w:t>
      </w:r>
      <w:r w:rsidRPr="00DAE66F">
        <w:rPr>
          <w:sz w:val="24"/>
          <w:szCs w:val="24"/>
        </w:rPr>
        <w:t>environment;</w:t>
      </w:r>
    </w:p>
    <w:p w14:paraId="00D4DA07" w14:textId="77777777" w:rsidR="00250D8C" w:rsidRDefault="00364FEF" w:rsidP="00450C6B">
      <w:pPr>
        <w:pStyle w:val="ListParagraph"/>
        <w:numPr>
          <w:ilvl w:val="2"/>
          <w:numId w:val="30"/>
        </w:numPr>
        <w:tabs>
          <w:tab w:val="left" w:pos="1219"/>
          <w:tab w:val="left" w:pos="1220"/>
        </w:tabs>
        <w:spacing w:before="4" w:line="235" w:lineRule="auto"/>
        <w:ind w:right="369"/>
        <w:rPr>
          <w:sz w:val="24"/>
        </w:rPr>
      </w:pPr>
      <w:r w:rsidRPr="00DAE66F">
        <w:rPr>
          <w:sz w:val="24"/>
          <w:szCs w:val="24"/>
        </w:rPr>
        <w:t>Whether any unintended consequences of implementation of the LTS have arisen that require to be addressed;</w:t>
      </w:r>
      <w:r w:rsidRPr="00DAE66F">
        <w:rPr>
          <w:spacing w:val="-4"/>
          <w:sz w:val="24"/>
          <w:szCs w:val="24"/>
        </w:rPr>
        <w:t xml:space="preserve"> </w:t>
      </w:r>
      <w:r w:rsidRPr="00DAE66F">
        <w:rPr>
          <w:sz w:val="24"/>
          <w:szCs w:val="24"/>
        </w:rPr>
        <w:t>and</w:t>
      </w:r>
    </w:p>
    <w:p w14:paraId="00D4DA08" w14:textId="77777777" w:rsidR="00250D8C" w:rsidRDefault="00364FEF" w:rsidP="00450C6B">
      <w:pPr>
        <w:pStyle w:val="ListParagraph"/>
        <w:numPr>
          <w:ilvl w:val="2"/>
          <w:numId w:val="30"/>
        </w:numPr>
        <w:tabs>
          <w:tab w:val="left" w:pos="1219"/>
          <w:tab w:val="left" w:pos="1220"/>
        </w:tabs>
        <w:spacing w:before="3"/>
        <w:ind w:right="368"/>
        <w:rPr>
          <w:sz w:val="24"/>
        </w:rPr>
      </w:pPr>
      <w:r w:rsidRPr="00DAE66F">
        <w:rPr>
          <w:sz w:val="24"/>
          <w:szCs w:val="24"/>
        </w:rPr>
        <w:t>Whether any other social or environmental changes are taking place that the LTS may have to address or respond to, either now or in the</w:t>
      </w:r>
      <w:r w:rsidRPr="00DAE66F">
        <w:rPr>
          <w:spacing w:val="-12"/>
          <w:sz w:val="24"/>
          <w:szCs w:val="24"/>
        </w:rPr>
        <w:t xml:space="preserve"> </w:t>
      </w:r>
      <w:r w:rsidRPr="00DAE66F">
        <w:rPr>
          <w:sz w:val="24"/>
          <w:szCs w:val="24"/>
        </w:rPr>
        <w:t>future.</w:t>
      </w:r>
    </w:p>
    <w:p w14:paraId="00D4DA09" w14:textId="77777777" w:rsidR="00250D8C" w:rsidRDefault="00250D8C">
      <w:pPr>
        <w:pStyle w:val="BodyText"/>
        <w:spacing w:before="8"/>
        <w:rPr>
          <w:sz w:val="26"/>
        </w:rPr>
      </w:pPr>
    </w:p>
    <w:p w14:paraId="7A1B7C9D" w14:textId="77777777" w:rsidR="00AC2E0F" w:rsidRDefault="00364FEF">
      <w:pPr>
        <w:pStyle w:val="BodyText"/>
        <w:ind w:left="500" w:right="368"/>
        <w:jc w:val="both"/>
      </w:pPr>
      <w:r>
        <w:t xml:space="preserve">A monitoring exercise will be undertaken annually and the results reported and published on the Council’s website. Indicators used for monitoring the Strategy are anticipated to </w:t>
      </w:r>
    </w:p>
    <w:p w14:paraId="00D4DA0A" w14:textId="209E75D7" w:rsidR="00250D8C" w:rsidRDefault="00364FEF">
      <w:pPr>
        <w:pStyle w:val="BodyText"/>
        <w:ind w:left="500" w:right="368"/>
        <w:jc w:val="both"/>
      </w:pPr>
      <w:r>
        <w:t>include:</w:t>
      </w:r>
    </w:p>
    <w:p w14:paraId="6224CDE7" w14:textId="77777777" w:rsidR="00AC2E0F" w:rsidRDefault="00AC2E0F">
      <w:pPr>
        <w:pStyle w:val="BodyText"/>
        <w:ind w:left="500" w:right="368"/>
        <w:jc w:val="both"/>
      </w:pPr>
    </w:p>
    <w:p w14:paraId="3B4C9E2C" w14:textId="77777777" w:rsidR="00AC2E0F" w:rsidRDefault="00AC2E0F">
      <w:pPr>
        <w:pStyle w:val="BodyText"/>
        <w:ind w:left="500" w:right="368"/>
        <w:jc w:val="both"/>
      </w:pPr>
    </w:p>
    <w:p w14:paraId="7688BDC7" w14:textId="77777777" w:rsidR="00AC2E0F" w:rsidRDefault="00AC2E0F">
      <w:pPr>
        <w:pStyle w:val="BodyText"/>
        <w:ind w:left="500" w:right="368"/>
        <w:jc w:val="both"/>
      </w:pPr>
    </w:p>
    <w:p w14:paraId="23B2C740" w14:textId="77777777" w:rsidR="00AC2E0F" w:rsidRDefault="00AC2E0F">
      <w:pPr>
        <w:pStyle w:val="BodyText"/>
        <w:ind w:left="500" w:right="368"/>
        <w:jc w:val="both"/>
      </w:pPr>
    </w:p>
    <w:p w14:paraId="5BF9DCBB" w14:textId="77777777" w:rsidR="00AC2E0F" w:rsidRDefault="00AC2E0F">
      <w:pPr>
        <w:pStyle w:val="BodyText"/>
        <w:ind w:left="500" w:right="368"/>
        <w:jc w:val="both"/>
      </w:pPr>
    </w:p>
    <w:p w14:paraId="5C3071D2" w14:textId="77777777" w:rsidR="00AC2E0F" w:rsidRDefault="00AC2E0F">
      <w:pPr>
        <w:pStyle w:val="BodyText"/>
        <w:ind w:left="500" w:right="368"/>
        <w:jc w:val="both"/>
      </w:pPr>
    </w:p>
    <w:p w14:paraId="5B89D257" w14:textId="77777777" w:rsidR="00AC2E0F" w:rsidRDefault="00AC2E0F">
      <w:pPr>
        <w:pStyle w:val="BodyText"/>
        <w:ind w:left="500" w:right="368"/>
        <w:jc w:val="both"/>
      </w:pPr>
    </w:p>
    <w:p w14:paraId="21A862BD" w14:textId="77777777" w:rsidR="00AC2E0F" w:rsidRDefault="00AC2E0F">
      <w:pPr>
        <w:pStyle w:val="BodyText"/>
        <w:ind w:left="500" w:right="368"/>
        <w:jc w:val="both"/>
      </w:pPr>
    </w:p>
    <w:p w14:paraId="761B159F" w14:textId="77777777" w:rsidR="000A3E6F" w:rsidRDefault="000A3E6F">
      <w:pPr>
        <w:pStyle w:val="BodyText"/>
        <w:ind w:left="500" w:right="368"/>
        <w:jc w:val="both"/>
      </w:pPr>
    </w:p>
    <w:tbl>
      <w:tblPr>
        <w:tblStyle w:val="TableGrid"/>
        <w:tblW w:w="0" w:type="auto"/>
        <w:tblLook w:val="04A0" w:firstRow="1" w:lastRow="0" w:firstColumn="1" w:lastColumn="0" w:noHBand="0" w:noVBand="1"/>
      </w:tblPr>
      <w:tblGrid>
        <w:gridCol w:w="5968"/>
        <w:gridCol w:w="4512"/>
      </w:tblGrid>
      <w:tr w:rsidR="009C3493" w:rsidRPr="009C3493" w14:paraId="65A509EF" w14:textId="77777777" w:rsidTr="009C3493">
        <w:trPr>
          <w:trHeight w:val="608"/>
        </w:trPr>
        <w:tc>
          <w:tcPr>
            <w:tcW w:w="6440" w:type="dxa"/>
            <w:hideMark/>
          </w:tcPr>
          <w:p w14:paraId="32D917E8" w14:textId="77777777" w:rsidR="009C3493" w:rsidRPr="009C3493" w:rsidRDefault="009C3493" w:rsidP="009C3493">
            <w:pPr>
              <w:pStyle w:val="BodyText"/>
              <w:ind w:left="500" w:right="368"/>
              <w:jc w:val="both"/>
            </w:pPr>
            <w:bookmarkStart w:id="1" w:name="_Hlk134794900"/>
            <w:r w:rsidRPr="009C3493">
              <w:t>Objectives</w:t>
            </w:r>
          </w:p>
        </w:tc>
        <w:tc>
          <w:tcPr>
            <w:tcW w:w="4760" w:type="dxa"/>
            <w:hideMark/>
          </w:tcPr>
          <w:p w14:paraId="4D76E7BD" w14:textId="77777777" w:rsidR="009C3493" w:rsidRPr="009C3493" w:rsidRDefault="009C3493" w:rsidP="009C3493">
            <w:pPr>
              <w:pStyle w:val="BodyText"/>
              <w:ind w:left="500" w:right="368"/>
              <w:jc w:val="both"/>
            </w:pPr>
            <w:r w:rsidRPr="009C3493">
              <w:t>Ways to measure</w:t>
            </w:r>
          </w:p>
        </w:tc>
      </w:tr>
      <w:tr w:rsidR="009C3493" w:rsidRPr="009C3493" w14:paraId="564DFC66" w14:textId="77777777" w:rsidTr="00390983">
        <w:trPr>
          <w:trHeight w:val="6608"/>
        </w:trPr>
        <w:tc>
          <w:tcPr>
            <w:tcW w:w="6440" w:type="dxa"/>
            <w:hideMark/>
          </w:tcPr>
          <w:p w14:paraId="077B1295" w14:textId="77777777" w:rsidR="009C3493" w:rsidRPr="009C3493" w:rsidRDefault="009C3493" w:rsidP="009C3493">
            <w:pPr>
              <w:pStyle w:val="BodyText"/>
              <w:ind w:left="500" w:right="368"/>
              <w:jc w:val="both"/>
            </w:pPr>
            <w:r w:rsidRPr="009C3493">
              <w:t>TPO1 – Climate and Environment - Reduce the negative impact of transport on the climate and the environment in Aberdeen</w:t>
            </w:r>
          </w:p>
        </w:tc>
        <w:tc>
          <w:tcPr>
            <w:tcW w:w="4760" w:type="dxa"/>
            <w:hideMark/>
          </w:tcPr>
          <w:p w14:paraId="3C6AFD34" w14:textId="41B9CF48" w:rsidR="0042459E" w:rsidRDefault="0042459E" w:rsidP="0042459E">
            <w:pPr>
              <w:pStyle w:val="BodyText"/>
              <w:ind w:left="500" w:right="368"/>
            </w:pPr>
            <w:r>
              <w:t>a) Air quality monitoring (PM10s and NOxs) – should have this annually from Council Air Quality Team</w:t>
            </w:r>
          </w:p>
          <w:p w14:paraId="6F8088A2" w14:textId="77777777" w:rsidR="0042459E" w:rsidRDefault="0042459E" w:rsidP="0042459E">
            <w:pPr>
              <w:pStyle w:val="BodyText"/>
              <w:ind w:left="500" w:right="368"/>
            </w:pPr>
            <w:r>
              <w:t>b) Number of air quality management areas – can update on this annually</w:t>
            </w:r>
          </w:p>
          <w:p w14:paraId="31069967" w14:textId="77777777" w:rsidR="0042459E" w:rsidRDefault="0042459E" w:rsidP="0042459E">
            <w:pPr>
              <w:pStyle w:val="BodyText"/>
              <w:ind w:left="500" w:right="368"/>
            </w:pPr>
            <w:r>
              <w:t>c) Carbon dioxide emissions from road transport – Check if we get this from Air Quality Team. Or Local Authority Green House Gas emission data sets include information on CO2</w:t>
            </w:r>
          </w:p>
          <w:p w14:paraId="6537C348" w14:textId="77777777" w:rsidR="0042459E" w:rsidRDefault="0042459E" w:rsidP="0042459E">
            <w:pPr>
              <w:pStyle w:val="BodyText"/>
              <w:ind w:left="500" w:right="368"/>
            </w:pPr>
            <w:r>
              <w:t>d)  figures for cars registered in Aberdeen - UK Government gov.uk website</w:t>
            </w:r>
          </w:p>
          <w:p w14:paraId="274B8A35" w14:textId="77777777" w:rsidR="0042459E" w:rsidRDefault="0042459E" w:rsidP="0042459E">
            <w:pPr>
              <w:pStyle w:val="BodyText"/>
              <w:ind w:left="500" w:right="368"/>
            </w:pPr>
            <w:r>
              <w:t>e) Plug in car and van sales relative to petrol and diesel – this should come quarterly from UK Government</w:t>
            </w:r>
          </w:p>
          <w:p w14:paraId="1801E00F" w14:textId="77777777" w:rsidR="0042459E" w:rsidRDefault="0042459E" w:rsidP="0042459E">
            <w:pPr>
              <w:pStyle w:val="BodyText"/>
              <w:ind w:left="500" w:right="368"/>
            </w:pPr>
            <w:r>
              <w:t>f) WACI - Number of tonnes of greenhouse gas emissions (carbon dioxide, methane and nitrous oxide) saved annually by walking or wheeling instead of driving</w:t>
            </w:r>
          </w:p>
          <w:p w14:paraId="1AFD59E5" w14:textId="77777777" w:rsidR="0042459E" w:rsidRDefault="0042459E" w:rsidP="0042459E">
            <w:pPr>
              <w:pStyle w:val="BodyText"/>
              <w:ind w:left="500" w:right="368"/>
            </w:pPr>
            <w:r>
              <w:t>g) WACI - Reduction in NOx and particulates from people choosing active travel</w:t>
            </w:r>
          </w:p>
          <w:p w14:paraId="1784A22B" w14:textId="046E73BF" w:rsidR="009C3493" w:rsidRPr="009C3493" w:rsidRDefault="0042459E" w:rsidP="0042459E">
            <w:pPr>
              <w:pStyle w:val="BodyText"/>
              <w:ind w:left="500" w:right="368"/>
              <w:jc w:val="center"/>
            </w:pPr>
            <w:r>
              <w:t>h) WACI - Residents who agree that the air is clean in their local area"</w:t>
            </w:r>
          </w:p>
        </w:tc>
      </w:tr>
      <w:tr w:rsidR="009C3493" w:rsidRPr="009C3493" w14:paraId="6BDE77C9" w14:textId="77777777" w:rsidTr="009C3493">
        <w:trPr>
          <w:trHeight w:val="4808"/>
        </w:trPr>
        <w:tc>
          <w:tcPr>
            <w:tcW w:w="6440" w:type="dxa"/>
            <w:hideMark/>
          </w:tcPr>
          <w:p w14:paraId="08D8B86A" w14:textId="77777777" w:rsidR="009C3493" w:rsidRPr="009C3493" w:rsidRDefault="009C3493" w:rsidP="009C3493">
            <w:pPr>
              <w:pStyle w:val="BodyText"/>
              <w:ind w:left="500" w:right="368"/>
              <w:jc w:val="both"/>
            </w:pPr>
            <w:r w:rsidRPr="009C3493">
              <w:t xml:space="preserve">TPO2 – Health – Improve transport opportunities in Aberdeen that help enable and promote healthy lives and give access to healthcare </w:t>
            </w:r>
          </w:p>
        </w:tc>
        <w:tc>
          <w:tcPr>
            <w:tcW w:w="4760" w:type="dxa"/>
            <w:hideMark/>
          </w:tcPr>
          <w:p w14:paraId="7D201DEC" w14:textId="06043BBC" w:rsidR="000B33EC" w:rsidRDefault="000B33EC" w:rsidP="000B33EC">
            <w:pPr>
              <w:pStyle w:val="BodyText"/>
              <w:ind w:left="500" w:right="368"/>
            </w:pPr>
            <w:r>
              <w:t xml:space="preserve">a) Projects delivered, </w:t>
            </w:r>
          </w:p>
          <w:p w14:paraId="5428ED28" w14:textId="77777777" w:rsidR="000B33EC" w:rsidRDefault="000B33EC" w:rsidP="000B33EC">
            <w:pPr>
              <w:pStyle w:val="BodyText"/>
              <w:ind w:left="500" w:right="368"/>
            </w:pPr>
            <w:r>
              <w:t xml:space="preserve">b) City Voice “ Do you have access to a bike and, if so, how often do you use it?  </w:t>
            </w:r>
          </w:p>
          <w:p w14:paraId="411EEC47" w14:textId="77777777" w:rsidR="000B33EC" w:rsidRDefault="000B33EC" w:rsidP="000B33EC">
            <w:pPr>
              <w:pStyle w:val="BodyText"/>
              <w:ind w:left="500" w:right="368"/>
            </w:pPr>
            <w:r>
              <w:t xml:space="preserve">c) City Voice How often do you go walking?  (For this we mean a continuous walk for at least 15 minutes outdoors.)   </w:t>
            </w:r>
          </w:p>
          <w:p w14:paraId="5A5B23FA" w14:textId="77777777" w:rsidR="000B33EC" w:rsidRDefault="000B33EC" w:rsidP="000B33EC">
            <w:pPr>
              <w:pStyle w:val="BodyText"/>
              <w:ind w:left="500" w:right="368"/>
            </w:pPr>
            <w:r>
              <w:t>d) City Voice - Could ask if they feel better/ if walking and cycling makes them feel more physically and mentally well</w:t>
            </w:r>
          </w:p>
          <w:p w14:paraId="758012E5" w14:textId="77777777" w:rsidR="000B33EC" w:rsidRDefault="000B33EC" w:rsidP="000B33EC">
            <w:pPr>
              <w:pStyle w:val="BodyText"/>
              <w:ind w:left="500" w:right="368"/>
            </w:pPr>
            <w:r>
              <w:t>e) City Voice - could ask a City Voice question about how easy they find it to travel to doctors appointments</w:t>
            </w:r>
          </w:p>
          <w:p w14:paraId="7D27686F" w14:textId="7D6711D3" w:rsidR="009C3493" w:rsidRPr="009C3493" w:rsidRDefault="000B33EC" w:rsidP="000B33EC">
            <w:pPr>
              <w:pStyle w:val="BodyText"/>
              <w:ind w:left="500" w:right="368"/>
              <w:jc w:val="both"/>
            </w:pPr>
            <w:r>
              <w:t>f) WACI - Number of serious long-term health conditions and premature deaths prevented every year by people choosing active travel</w:t>
            </w:r>
          </w:p>
        </w:tc>
      </w:tr>
      <w:tr w:rsidR="009C3493" w:rsidRPr="009C3493" w14:paraId="1DCA1C00" w14:textId="77777777" w:rsidTr="009C3493">
        <w:trPr>
          <w:trHeight w:val="6908"/>
        </w:trPr>
        <w:tc>
          <w:tcPr>
            <w:tcW w:w="6440" w:type="dxa"/>
            <w:hideMark/>
          </w:tcPr>
          <w:p w14:paraId="50A657D3" w14:textId="77777777" w:rsidR="009C3493" w:rsidRPr="009C3493" w:rsidRDefault="009C3493" w:rsidP="009C3493">
            <w:pPr>
              <w:pStyle w:val="BodyText"/>
              <w:ind w:left="500" w:right="368"/>
              <w:jc w:val="both"/>
            </w:pPr>
            <w:r w:rsidRPr="009C3493">
              <w:t xml:space="preserve">TPO3 - Safety – Improve the safety of the Aberdeen transport network and reduce safety issues for users.  </w:t>
            </w:r>
          </w:p>
        </w:tc>
        <w:tc>
          <w:tcPr>
            <w:tcW w:w="4760" w:type="dxa"/>
            <w:hideMark/>
          </w:tcPr>
          <w:p w14:paraId="397C0C87" w14:textId="1A11DB58" w:rsidR="008720AB" w:rsidRDefault="008720AB" w:rsidP="008720AB">
            <w:pPr>
              <w:pStyle w:val="BodyText"/>
              <w:ind w:left="500" w:right="368"/>
            </w:pPr>
            <w:r>
              <w:t>a) Percentage of the carriageway considered for maintenance treatment,</w:t>
            </w:r>
          </w:p>
          <w:p w14:paraId="66F95CE0" w14:textId="77777777" w:rsidR="008720AB" w:rsidRDefault="008720AB" w:rsidP="008720AB">
            <w:pPr>
              <w:pStyle w:val="BodyText"/>
              <w:ind w:left="500" w:right="368"/>
            </w:pPr>
            <w:r>
              <w:t xml:space="preserve">b) Monitoring of road traffic casualty statistics: killed/ seriously injured, children killed or seriously injured and slight casualty rate, </w:t>
            </w:r>
          </w:p>
          <w:p w14:paraId="076CE24F" w14:textId="77777777" w:rsidR="008720AB" w:rsidRDefault="008720AB" w:rsidP="008720AB">
            <w:pPr>
              <w:pStyle w:val="BodyText"/>
              <w:ind w:left="500" w:right="368"/>
            </w:pPr>
            <w:r>
              <w:t xml:space="preserve">c) safety improvements delivered (lighting, infrastructure improvements, </w:t>
            </w:r>
          </w:p>
          <w:p w14:paraId="77329782" w14:textId="77777777" w:rsidR="008720AB" w:rsidRDefault="008720AB" w:rsidP="008720AB">
            <w:pPr>
              <w:pStyle w:val="BodyText"/>
              <w:ind w:left="500" w:right="368"/>
            </w:pPr>
            <w:r>
              <w:t xml:space="preserve">d) City Voice. Could ask people as a city voice question how safe they feel using different modes, already ask “Traffic and Parking in your neighbourhood: do traffic and parking arrangements allow you to move around safely and meet your needs?”).  </w:t>
            </w:r>
          </w:p>
          <w:p w14:paraId="6AEB59E0" w14:textId="77777777" w:rsidR="008720AB" w:rsidRDefault="008720AB" w:rsidP="008720AB">
            <w:pPr>
              <w:pStyle w:val="BodyText"/>
              <w:ind w:left="500" w:right="368"/>
            </w:pPr>
            <w:r>
              <w:t>e) WACI - number of residents who think the level of safety for walking and cycling in their local area is good</w:t>
            </w:r>
          </w:p>
          <w:p w14:paraId="61E3C5C2" w14:textId="77777777" w:rsidR="008720AB" w:rsidRDefault="008720AB" w:rsidP="008720AB">
            <w:pPr>
              <w:pStyle w:val="BodyText"/>
              <w:ind w:left="500" w:right="368"/>
            </w:pPr>
            <w:r>
              <w:t>f) WACI - number of residents who think the level of safety for walking and cycling for children is good</w:t>
            </w:r>
          </w:p>
          <w:p w14:paraId="18841298" w14:textId="420BBFC5" w:rsidR="009C3493" w:rsidRPr="009C3493" w:rsidRDefault="008720AB" w:rsidP="008720AB">
            <w:pPr>
              <w:pStyle w:val="BodyText"/>
              <w:ind w:left="500" w:right="368"/>
              <w:jc w:val="both"/>
            </w:pPr>
            <w:r>
              <w:t>g) % of Aberdeen streets covered by 20mph limit</w:t>
            </w:r>
          </w:p>
        </w:tc>
      </w:tr>
      <w:tr w:rsidR="009C3493" w:rsidRPr="009C3493" w14:paraId="7735D222" w14:textId="77777777" w:rsidTr="009C3493">
        <w:trPr>
          <w:trHeight w:val="6008"/>
        </w:trPr>
        <w:tc>
          <w:tcPr>
            <w:tcW w:w="6440" w:type="dxa"/>
            <w:hideMark/>
          </w:tcPr>
          <w:p w14:paraId="6DA0EA1D" w14:textId="77777777" w:rsidR="009C3493" w:rsidRPr="009C3493" w:rsidRDefault="009C3493" w:rsidP="009C3493">
            <w:pPr>
              <w:pStyle w:val="BodyText"/>
              <w:ind w:left="500" w:right="368"/>
              <w:jc w:val="both"/>
            </w:pPr>
            <w:r w:rsidRPr="009C3493">
              <w:t xml:space="preserve">TPO4 - Economy - Ensure more efficient movement of people and goods across, into and from both Aberdeen city and the whole region. </w:t>
            </w:r>
          </w:p>
        </w:tc>
        <w:tc>
          <w:tcPr>
            <w:tcW w:w="4760" w:type="dxa"/>
            <w:hideMark/>
          </w:tcPr>
          <w:p w14:paraId="42CAF2B8" w14:textId="65F895E2" w:rsidR="00D93B91" w:rsidRDefault="00D93B91" w:rsidP="00D93B91">
            <w:pPr>
              <w:pStyle w:val="BodyText"/>
              <w:ind w:left="500" w:right="368"/>
            </w:pPr>
            <w:r>
              <w:t>a) Infrastructure delivered</w:t>
            </w:r>
          </w:p>
          <w:p w14:paraId="7ECE4FA3" w14:textId="77777777" w:rsidR="00D93B91" w:rsidRDefault="00D93B91" w:rsidP="00D93B91">
            <w:pPr>
              <w:pStyle w:val="BodyText"/>
              <w:ind w:left="500" w:right="368"/>
            </w:pPr>
            <w:r>
              <w:t xml:space="preserve"> b) Public transport journey times,</w:t>
            </w:r>
          </w:p>
          <w:p w14:paraId="4BD21567" w14:textId="77777777" w:rsidR="00D93B91" w:rsidRDefault="00D93B91" w:rsidP="00D93B91">
            <w:pPr>
              <w:pStyle w:val="BodyText"/>
              <w:ind w:left="500" w:right="368"/>
            </w:pPr>
            <w:r>
              <w:t>c) Road journey times</w:t>
            </w:r>
          </w:p>
          <w:p w14:paraId="558BED8E" w14:textId="77777777" w:rsidR="00D93B91" w:rsidRDefault="00D93B91" w:rsidP="00D93B91">
            <w:pPr>
              <w:pStyle w:val="BodyText"/>
              <w:ind w:left="500" w:right="368"/>
            </w:pPr>
            <w:r>
              <w:t>d) City Voice: Moving around your neighbourhood: can you easily walk and cycle around using good quality routes</w:t>
            </w:r>
          </w:p>
          <w:p w14:paraId="742531F5" w14:textId="77777777" w:rsidR="00D93B91" w:rsidRDefault="00D93B91" w:rsidP="00D93B91">
            <w:pPr>
              <w:pStyle w:val="BodyText"/>
              <w:ind w:left="500" w:right="368"/>
            </w:pPr>
            <w:r>
              <w:t>e) Sample HGV journey time</w:t>
            </w:r>
          </w:p>
          <w:p w14:paraId="51FA67E2" w14:textId="77777777" w:rsidR="00D93B91" w:rsidRDefault="00D93B91" w:rsidP="00D93B91">
            <w:pPr>
              <w:pStyle w:val="BodyText"/>
              <w:ind w:left="500" w:right="368"/>
            </w:pPr>
            <w:r>
              <w:t>f) Active travel levels</w:t>
            </w:r>
          </w:p>
          <w:p w14:paraId="0E7027E4" w14:textId="77777777" w:rsidR="00D93B91" w:rsidRDefault="00D93B91" w:rsidP="00D93B91">
            <w:pPr>
              <w:pStyle w:val="BodyText"/>
              <w:ind w:left="500" w:right="368"/>
            </w:pPr>
            <w:r>
              <w:t xml:space="preserve">g) WACI - the net annual economic benefit for individuals and society from all active travel trips </w:t>
            </w:r>
          </w:p>
          <w:p w14:paraId="7FB700AF" w14:textId="0193BA71" w:rsidR="00D93B91" w:rsidRDefault="00D93B91" w:rsidP="00D93B91">
            <w:pPr>
              <w:pStyle w:val="BodyText"/>
              <w:ind w:left="500" w:right="368"/>
            </w:pPr>
            <w:r>
              <w:t>h) WACI - Of this, the amount from people with a car choosing active travel for transport in the past year.</w:t>
            </w:r>
          </w:p>
          <w:p w14:paraId="2AA235E2" w14:textId="77777777" w:rsidR="00D93B91" w:rsidRDefault="00D93B91" w:rsidP="00D93B91">
            <w:pPr>
              <w:pStyle w:val="BodyText"/>
              <w:ind w:left="500" w:right="368"/>
            </w:pPr>
            <w:r>
              <w:t>i) WACI -  return active travel trips made daily in Aberdeen by people that could have used a car.</w:t>
            </w:r>
          </w:p>
          <w:p w14:paraId="51424AA1" w14:textId="2BF9DFC4" w:rsidR="009C3493" w:rsidRPr="009C3493" w:rsidRDefault="00D93B91" w:rsidP="00D93B91">
            <w:pPr>
              <w:pStyle w:val="BodyText"/>
              <w:ind w:left="500" w:right="368"/>
              <w:jc w:val="both"/>
            </w:pPr>
            <w:r>
              <w:t>j) WACI  - Number of people who agree they can easily get to many places they need to visit without having to drive"</w:t>
            </w:r>
          </w:p>
        </w:tc>
      </w:tr>
      <w:tr w:rsidR="009C3493" w:rsidRPr="009C3493" w14:paraId="07134D69" w14:textId="77777777" w:rsidTr="009C3493">
        <w:trPr>
          <w:trHeight w:val="8190"/>
        </w:trPr>
        <w:tc>
          <w:tcPr>
            <w:tcW w:w="6440" w:type="dxa"/>
            <w:hideMark/>
          </w:tcPr>
          <w:p w14:paraId="66CB65C6" w14:textId="32AEC199" w:rsidR="009C3493" w:rsidRPr="009C3493" w:rsidRDefault="00AB5A8C" w:rsidP="009C3493">
            <w:pPr>
              <w:pStyle w:val="BodyText"/>
              <w:ind w:left="500" w:right="368"/>
              <w:jc w:val="both"/>
            </w:pPr>
            <w:r>
              <w:t>TP</w:t>
            </w:r>
            <w:r w:rsidR="009C3493" w:rsidRPr="009C3493">
              <w:t xml:space="preserve">O5 - Accessibility/ inclusivity/ user-friendly – Improve the user-friendliness of the Aberdeen transport network, making it more accessible and inclusive </w:t>
            </w:r>
          </w:p>
        </w:tc>
        <w:tc>
          <w:tcPr>
            <w:tcW w:w="4760" w:type="dxa"/>
            <w:hideMark/>
          </w:tcPr>
          <w:p w14:paraId="59746201" w14:textId="26D79266" w:rsidR="00AB5A8C" w:rsidRDefault="00AB5A8C" w:rsidP="00AB5A8C">
            <w:pPr>
              <w:pStyle w:val="BodyText"/>
              <w:ind w:left="500" w:right="368"/>
              <w:jc w:val="both"/>
            </w:pPr>
            <w:r>
              <w:t>a) Infrastructure delivered</w:t>
            </w:r>
          </w:p>
          <w:p w14:paraId="60E09781" w14:textId="77777777" w:rsidR="00AB5A8C" w:rsidRDefault="00AB5A8C" w:rsidP="00AB5A8C">
            <w:pPr>
              <w:pStyle w:val="BodyText"/>
              <w:ind w:left="500" w:right="368"/>
              <w:jc w:val="both"/>
            </w:pPr>
            <w:r>
              <w:t>b) Usage of car club and bike hire schemes</w:t>
            </w:r>
          </w:p>
          <w:p w14:paraId="23211338" w14:textId="77777777" w:rsidR="00AB5A8C" w:rsidRDefault="00AB5A8C" w:rsidP="00AB5A8C">
            <w:pPr>
              <w:pStyle w:val="BodyText"/>
              <w:ind w:left="500" w:right="368"/>
              <w:jc w:val="both"/>
            </w:pPr>
            <w:r>
              <w:t xml:space="preserve">c) Monitoring of public transport times and public transport cost between regeneration areas to key destinations , </w:t>
            </w:r>
          </w:p>
          <w:p w14:paraId="46EB1FA3" w14:textId="77777777" w:rsidR="00AB5A8C" w:rsidRDefault="00AB5A8C" w:rsidP="00AB5A8C">
            <w:pPr>
              <w:pStyle w:val="BodyText"/>
              <w:ind w:left="500" w:right="368"/>
              <w:jc w:val="both"/>
            </w:pPr>
            <w:r>
              <w:t>d) Cost of public transport vs parking</w:t>
            </w:r>
          </w:p>
          <w:p w14:paraId="45299751" w14:textId="77777777" w:rsidR="00AB5A8C" w:rsidRDefault="00AB5A8C" w:rsidP="00AB5A8C">
            <w:pPr>
              <w:pStyle w:val="BodyText"/>
              <w:ind w:left="500" w:right="368"/>
              <w:jc w:val="both"/>
            </w:pPr>
            <w:r>
              <w:t xml:space="preserve">e) City Voice: Moving around your neighbourhood: can you easily walk and cycle around using good quality routes? </w:t>
            </w:r>
          </w:p>
          <w:p w14:paraId="679ED5DD" w14:textId="77777777" w:rsidR="00AB5A8C" w:rsidRDefault="00AB5A8C" w:rsidP="00AB5A8C">
            <w:pPr>
              <w:pStyle w:val="BodyText"/>
              <w:ind w:left="500" w:right="368"/>
              <w:jc w:val="both"/>
            </w:pPr>
            <w:r>
              <w:t xml:space="preserve">f) City Voice:  Public Transport for your neighbourhood: does public transport meet your needs? </w:t>
            </w:r>
          </w:p>
          <w:p w14:paraId="537F7E83" w14:textId="77777777" w:rsidR="00AB5A8C" w:rsidRDefault="00AB5A8C" w:rsidP="00AB5A8C">
            <w:pPr>
              <w:pStyle w:val="BodyText"/>
              <w:ind w:left="500" w:right="368"/>
              <w:jc w:val="both"/>
            </w:pPr>
            <w:r>
              <w:t xml:space="preserve">g) City Voice: Traffic and Parking in your neighbourhood: do traffic and parking arrangements allow you to move around safely and meet your needs? </w:t>
            </w:r>
          </w:p>
          <w:p w14:paraId="5D2551C3" w14:textId="77777777" w:rsidR="00AB5A8C" w:rsidRDefault="00AB5A8C" w:rsidP="00AB5A8C">
            <w:pPr>
              <w:pStyle w:val="BodyText"/>
              <w:ind w:left="500" w:right="368"/>
              <w:jc w:val="both"/>
            </w:pPr>
            <w:r>
              <w:t xml:space="preserve">h) City Voice: Streets and Spaces in your neighbourhood: do buildings, streets and spaces create an attractive place that is easy to get around? </w:t>
            </w:r>
          </w:p>
          <w:p w14:paraId="7BBE8E70" w14:textId="77777777" w:rsidR="00AB5A8C" w:rsidRDefault="00AB5A8C" w:rsidP="00AB5A8C">
            <w:pPr>
              <w:pStyle w:val="BodyText"/>
              <w:ind w:left="500" w:right="368"/>
              <w:jc w:val="both"/>
            </w:pPr>
            <w:r>
              <w:t>i) City Voice: Thinking about the mode of transport you use most often, why so you use this mode of travel? What is your perception of getting around in Aberdeen by each of the following modes?</w:t>
            </w:r>
          </w:p>
          <w:p w14:paraId="586B4E68" w14:textId="77777777" w:rsidR="00AB5A8C" w:rsidRDefault="00AB5A8C" w:rsidP="00AB5A8C">
            <w:pPr>
              <w:pStyle w:val="BodyText"/>
              <w:ind w:left="500" w:right="368"/>
              <w:jc w:val="both"/>
            </w:pPr>
            <w:r>
              <w:t>j) City Voice: Which of the following modes have you tried in the last year?</w:t>
            </w:r>
          </w:p>
          <w:p w14:paraId="27ABBF07" w14:textId="77777777" w:rsidR="00AB5A8C" w:rsidRDefault="00AB5A8C" w:rsidP="00AB5A8C">
            <w:pPr>
              <w:pStyle w:val="BodyText"/>
              <w:ind w:left="500" w:right="368"/>
              <w:jc w:val="both"/>
            </w:pPr>
            <w:r>
              <w:t>k) WACI - What proportion of residents said they ‘do not cycle but would like to’?</w:t>
            </w:r>
          </w:p>
          <w:p w14:paraId="02CC41D1" w14:textId="77777777" w:rsidR="00AB5A8C" w:rsidRDefault="00AB5A8C" w:rsidP="00AB5A8C">
            <w:pPr>
              <w:pStyle w:val="BodyText"/>
              <w:ind w:left="500" w:right="368"/>
              <w:jc w:val="both"/>
            </w:pPr>
            <w:r>
              <w:t>l) WACI - Number of residents that have access to an adult pedal cycle</w:t>
            </w:r>
          </w:p>
          <w:p w14:paraId="240C4DD9" w14:textId="77BD7B8D" w:rsidR="009C3493" w:rsidRPr="009C3493" w:rsidRDefault="00AB5A8C" w:rsidP="00AB5A8C">
            <w:pPr>
              <w:pStyle w:val="BodyText"/>
              <w:ind w:left="500" w:right="368"/>
              <w:jc w:val="both"/>
            </w:pPr>
            <w:r>
              <w:t>m) WACI - Households within 125m of cycle routes</w:t>
            </w:r>
          </w:p>
        </w:tc>
      </w:tr>
      <w:tr w:rsidR="009C3493" w:rsidRPr="009C3493" w14:paraId="24F9662F" w14:textId="77777777" w:rsidTr="009C3493">
        <w:trPr>
          <w:trHeight w:val="1208"/>
        </w:trPr>
        <w:tc>
          <w:tcPr>
            <w:tcW w:w="6440" w:type="dxa"/>
            <w:hideMark/>
          </w:tcPr>
          <w:p w14:paraId="0A8D64E1" w14:textId="77777777" w:rsidR="009C3493" w:rsidRPr="009C3493" w:rsidRDefault="009C3493" w:rsidP="009C3493">
            <w:pPr>
              <w:pStyle w:val="BodyText"/>
              <w:ind w:left="500" w:right="368"/>
              <w:jc w:val="both"/>
            </w:pPr>
            <w:r w:rsidRPr="009C3493">
              <w:t xml:space="preserve">TPO6 - Resilience - Ensure the Aberdeen transport network is more resilient and can react to unplanned circumstances and extreme weather </w:t>
            </w:r>
          </w:p>
        </w:tc>
        <w:tc>
          <w:tcPr>
            <w:tcW w:w="4760" w:type="dxa"/>
            <w:hideMark/>
          </w:tcPr>
          <w:p w14:paraId="1E17FC09" w14:textId="3716CBF0" w:rsidR="00333722" w:rsidRDefault="00333722" w:rsidP="00333722">
            <w:pPr>
              <w:pStyle w:val="BodyText"/>
              <w:ind w:left="500" w:right="368"/>
            </w:pPr>
            <w:r>
              <w:t>a) Levels of walking and cycling</w:t>
            </w:r>
          </w:p>
          <w:p w14:paraId="192CB4C5" w14:textId="77777777" w:rsidR="00333722" w:rsidRDefault="00333722" w:rsidP="00333722">
            <w:pPr>
              <w:pStyle w:val="BodyText"/>
              <w:ind w:left="500" w:right="368"/>
            </w:pPr>
            <w:r>
              <w:t xml:space="preserve">b) bus patronage </w:t>
            </w:r>
          </w:p>
          <w:p w14:paraId="6D63B3E6" w14:textId="1D929F8F" w:rsidR="009C3493" w:rsidRPr="009C3493" w:rsidRDefault="00333722" w:rsidP="00333722">
            <w:pPr>
              <w:pStyle w:val="BodyText"/>
              <w:ind w:left="500" w:right="368"/>
              <w:jc w:val="both"/>
            </w:pPr>
            <w:r>
              <w:t>c) Opinions of people with specific city voice question – we had a covid one</w:t>
            </w:r>
          </w:p>
        </w:tc>
      </w:tr>
      <w:tr w:rsidR="009C3493" w:rsidRPr="009C3493" w14:paraId="4079ECC6" w14:textId="77777777" w:rsidTr="009C3493">
        <w:trPr>
          <w:trHeight w:val="1208"/>
        </w:trPr>
        <w:tc>
          <w:tcPr>
            <w:tcW w:w="6440" w:type="dxa"/>
            <w:hideMark/>
          </w:tcPr>
          <w:p w14:paraId="0ED1D4A5" w14:textId="77777777" w:rsidR="009C3493" w:rsidRPr="009C3493" w:rsidRDefault="009C3493" w:rsidP="009C3493">
            <w:pPr>
              <w:pStyle w:val="BodyText"/>
              <w:ind w:left="500" w:right="368"/>
              <w:jc w:val="both"/>
            </w:pPr>
            <w:r w:rsidRPr="009C3493">
              <w:t xml:space="preserve">TPO7 – Technology – Ensure Aberdeen has a transport network that can better adapt to changes in technology and capitalises on existing technological opportunities.   </w:t>
            </w:r>
          </w:p>
        </w:tc>
        <w:tc>
          <w:tcPr>
            <w:tcW w:w="4760" w:type="dxa"/>
            <w:hideMark/>
          </w:tcPr>
          <w:p w14:paraId="376B3E7E" w14:textId="21B8A1CA" w:rsidR="002A2736" w:rsidRDefault="002A2736" w:rsidP="002A2736">
            <w:pPr>
              <w:pStyle w:val="BodyText"/>
              <w:ind w:left="500" w:right="368"/>
            </w:pPr>
            <w:r>
              <w:t>a) Infrastructure delivered</w:t>
            </w:r>
          </w:p>
          <w:p w14:paraId="22D780EE" w14:textId="49479040" w:rsidR="009C3493" w:rsidRPr="009C3493" w:rsidRDefault="002A2736" w:rsidP="002A2736">
            <w:pPr>
              <w:pStyle w:val="BodyText"/>
              <w:ind w:left="500" w:right="368"/>
              <w:jc w:val="both"/>
            </w:pPr>
            <w:r>
              <w:t>b) Creation and Downloads of any relevant Smart Transport app</w:t>
            </w:r>
          </w:p>
        </w:tc>
      </w:tr>
      <w:tr w:rsidR="009C3493" w:rsidRPr="009C3493" w14:paraId="07C81970" w14:textId="77777777" w:rsidTr="009C3493">
        <w:trPr>
          <w:trHeight w:val="6908"/>
        </w:trPr>
        <w:tc>
          <w:tcPr>
            <w:tcW w:w="6440" w:type="dxa"/>
            <w:hideMark/>
          </w:tcPr>
          <w:p w14:paraId="207D3841" w14:textId="77777777" w:rsidR="009C3493" w:rsidRPr="009C3493" w:rsidRDefault="009C3493" w:rsidP="009C3493">
            <w:pPr>
              <w:pStyle w:val="BodyText"/>
              <w:ind w:left="500" w:right="368"/>
              <w:jc w:val="both"/>
            </w:pPr>
            <w:r w:rsidRPr="009C3493">
              <w:t>TP08 – Modal shift – Reduce the need to travel and reduce dependency on the private car in Aberdeen</w:t>
            </w:r>
          </w:p>
        </w:tc>
        <w:tc>
          <w:tcPr>
            <w:tcW w:w="4760" w:type="dxa"/>
            <w:hideMark/>
          </w:tcPr>
          <w:p w14:paraId="7C6AE948" w14:textId="77777777" w:rsidR="001B25B1" w:rsidRDefault="001B25B1" w:rsidP="001B25B1">
            <w:pPr>
              <w:pStyle w:val="BodyText"/>
              <w:ind w:left="500" w:right="368"/>
            </w:pPr>
            <w:r>
              <w:t>"a) City Voice: When you travel into the city, how often do you travel using the following modes?</w:t>
            </w:r>
          </w:p>
          <w:p w14:paraId="2C847577" w14:textId="77777777" w:rsidR="001B25B1" w:rsidRDefault="001B25B1" w:rsidP="001B25B1">
            <w:pPr>
              <w:pStyle w:val="BodyText"/>
              <w:ind w:left="500" w:right="368"/>
            </w:pPr>
            <w:r>
              <w:t>b) City Voice: How do you usually travel to work, the city centre and for other trips? (please select your main mode).</w:t>
            </w:r>
          </w:p>
          <w:p w14:paraId="709B33AA" w14:textId="77777777" w:rsidR="001B25B1" w:rsidRDefault="001B25B1" w:rsidP="001B25B1">
            <w:pPr>
              <w:pStyle w:val="BodyText"/>
              <w:ind w:left="500" w:right="368"/>
            </w:pPr>
            <w:r>
              <w:t>c) Hands up survey for school children - how do you usually travel</w:t>
            </w:r>
          </w:p>
          <w:p w14:paraId="0D19EE02" w14:textId="77777777" w:rsidR="001B25B1" w:rsidRDefault="001B25B1" w:rsidP="001B25B1">
            <w:pPr>
              <w:pStyle w:val="BodyText"/>
              <w:ind w:left="500" w:right="368"/>
            </w:pPr>
            <w:r>
              <w:t>d) City Voice: Number of cars or vans privately owned by household</w:t>
            </w:r>
          </w:p>
          <w:p w14:paraId="36CC6FE9" w14:textId="77777777" w:rsidR="001B25B1" w:rsidRDefault="001B25B1" w:rsidP="001B25B1">
            <w:pPr>
              <w:pStyle w:val="BodyText"/>
              <w:ind w:left="500" w:right="368"/>
            </w:pPr>
            <w:r>
              <w:t xml:space="preserve">e) Car Club membership numbers </w:t>
            </w:r>
          </w:p>
          <w:p w14:paraId="5BEE056D" w14:textId="77777777" w:rsidR="001B25B1" w:rsidRDefault="001B25B1" w:rsidP="001B25B1">
            <w:pPr>
              <w:pStyle w:val="BodyText"/>
              <w:ind w:left="500" w:right="368"/>
            </w:pPr>
            <w:r>
              <w:t>f) WACI - Residents who travel by the following modes five or more days a week in Aberdeen</w:t>
            </w:r>
          </w:p>
          <w:p w14:paraId="555300E3" w14:textId="77777777" w:rsidR="001B25B1" w:rsidRDefault="001B25B1" w:rsidP="001B25B1">
            <w:pPr>
              <w:pStyle w:val="BodyText"/>
              <w:ind w:left="500" w:right="368"/>
            </w:pPr>
            <w:r>
              <w:t>g) SHS – crosschecks for car numbers and mode split.</w:t>
            </w:r>
          </w:p>
          <w:p w14:paraId="6C55D995" w14:textId="77777777" w:rsidR="001B25B1" w:rsidRDefault="001B25B1" w:rsidP="001B25B1">
            <w:pPr>
              <w:pStyle w:val="BodyText"/>
              <w:ind w:left="500" w:right="368"/>
            </w:pPr>
            <w:r>
              <w:t>h) WACI  - number of trips made by active travel each year</w:t>
            </w:r>
          </w:p>
          <w:p w14:paraId="7EE3E4A9" w14:textId="0840D5EB" w:rsidR="009C3493" w:rsidRPr="009C3493" w:rsidRDefault="001B25B1" w:rsidP="001B25B1">
            <w:pPr>
              <w:pStyle w:val="BodyText"/>
              <w:ind w:left="500" w:right="368"/>
              <w:jc w:val="both"/>
            </w:pPr>
            <w:r>
              <w:t>i) Car KM Travelled by Local Authority Area. We could also make a city voice question asking about car usage?</w:t>
            </w:r>
          </w:p>
        </w:tc>
      </w:tr>
    </w:tbl>
    <w:p w14:paraId="5906518C" w14:textId="77777777" w:rsidR="00A056BE" w:rsidRDefault="00A056BE">
      <w:pPr>
        <w:pStyle w:val="BodyText"/>
        <w:ind w:left="500" w:right="368"/>
        <w:jc w:val="both"/>
      </w:pPr>
    </w:p>
    <w:p w14:paraId="00D4DA26" w14:textId="77777777" w:rsidR="00250D8C" w:rsidRDefault="00250D8C">
      <w:pPr>
        <w:pStyle w:val="BodyText"/>
        <w:spacing w:before="1"/>
      </w:pPr>
    </w:p>
    <w:p w14:paraId="00D4DA27" w14:textId="46955D00" w:rsidR="00250D8C" w:rsidRDefault="00364FEF">
      <w:pPr>
        <w:pStyle w:val="BodyText"/>
        <w:spacing w:line="276" w:lineRule="auto"/>
        <w:ind w:left="499"/>
      </w:pPr>
      <w:r>
        <w:t>If the LTS is not performing as anticipated, the Council will review the policies contained within it and identify those that require relaxing or strengthening.</w:t>
      </w:r>
    </w:p>
    <w:bookmarkEnd w:id="1"/>
    <w:p w14:paraId="00D4DA28" w14:textId="77777777" w:rsidR="00250D8C" w:rsidRDefault="00250D8C">
      <w:pPr>
        <w:spacing w:line="276" w:lineRule="auto"/>
        <w:sectPr w:rsidR="00250D8C">
          <w:headerReference w:type="default" r:id="rId27"/>
          <w:footerReference w:type="default" r:id="rId28"/>
          <w:pgSz w:w="11910" w:h="16840"/>
          <w:pgMar w:top="1040" w:right="480" w:bottom="1260" w:left="940" w:header="0" w:footer="1060" w:gutter="0"/>
          <w:pgNumType w:start="14"/>
          <w:cols w:space="720"/>
        </w:sectPr>
      </w:pPr>
    </w:p>
    <w:p w14:paraId="00D4DA29" w14:textId="77777777" w:rsidR="00250D8C" w:rsidRDefault="00250D8C">
      <w:pPr>
        <w:pStyle w:val="BodyText"/>
        <w:rPr>
          <w:sz w:val="16"/>
        </w:rPr>
      </w:pPr>
    </w:p>
    <w:p w14:paraId="00D4DA2A" w14:textId="77777777" w:rsidR="00250D8C" w:rsidRDefault="00364FEF" w:rsidP="00450C6B">
      <w:pPr>
        <w:pStyle w:val="Heading1"/>
        <w:numPr>
          <w:ilvl w:val="0"/>
          <w:numId w:val="23"/>
        </w:numPr>
        <w:tabs>
          <w:tab w:val="left" w:pos="1219"/>
          <w:tab w:val="left" w:pos="1220"/>
        </w:tabs>
        <w:spacing w:before="92"/>
      </w:pPr>
      <w:r>
        <w:t>INTRODUCTION</w:t>
      </w:r>
    </w:p>
    <w:p w14:paraId="00D4DA2B" w14:textId="77777777" w:rsidR="00250D8C" w:rsidRDefault="00250D8C">
      <w:pPr>
        <w:pStyle w:val="BodyText"/>
        <w:rPr>
          <w:b/>
          <w:sz w:val="28"/>
        </w:rPr>
      </w:pPr>
    </w:p>
    <w:p w14:paraId="00D4DA2C" w14:textId="77777777" w:rsidR="00250D8C" w:rsidRDefault="00364FEF" w:rsidP="00450C6B">
      <w:pPr>
        <w:pStyle w:val="Heading2"/>
        <w:numPr>
          <w:ilvl w:val="1"/>
          <w:numId w:val="23"/>
        </w:numPr>
        <w:tabs>
          <w:tab w:val="left" w:pos="1219"/>
          <w:tab w:val="left" w:pos="1220"/>
        </w:tabs>
      </w:pPr>
      <w:r>
        <w:t>The Environmental</w:t>
      </w:r>
      <w:r>
        <w:rPr>
          <w:spacing w:val="1"/>
        </w:rPr>
        <w:t xml:space="preserve"> </w:t>
      </w:r>
      <w:r>
        <w:t>Report</w:t>
      </w:r>
    </w:p>
    <w:p w14:paraId="00D4DA2D" w14:textId="77777777" w:rsidR="00250D8C" w:rsidRDefault="00250D8C">
      <w:pPr>
        <w:pStyle w:val="BodyText"/>
        <w:rPr>
          <w:b/>
        </w:rPr>
      </w:pPr>
    </w:p>
    <w:p w14:paraId="00D4DA2E" w14:textId="77777777" w:rsidR="00250D8C" w:rsidRDefault="00364FEF">
      <w:pPr>
        <w:pStyle w:val="BodyText"/>
        <w:ind w:left="500" w:right="368"/>
        <w:jc w:val="both"/>
      </w:pPr>
      <w:r>
        <w:t>The Environmental Assessment (Scotland) Act 2005 requires the preparation of a Strategic Environmental Assessment (SEA) for a wide range of plans, programmes and strategies (PPS). The objectives of the Act are</w:t>
      </w:r>
      <w:r>
        <w:rPr>
          <w:spacing w:val="-6"/>
        </w:rPr>
        <w:t xml:space="preserve"> </w:t>
      </w:r>
      <w:r>
        <w:t>to:</w:t>
      </w:r>
    </w:p>
    <w:p w14:paraId="00D4DA2F" w14:textId="77777777" w:rsidR="00250D8C" w:rsidRDefault="00364FEF" w:rsidP="00450C6B">
      <w:pPr>
        <w:pStyle w:val="ListParagraph"/>
        <w:numPr>
          <w:ilvl w:val="2"/>
          <w:numId w:val="23"/>
        </w:numPr>
        <w:tabs>
          <w:tab w:val="left" w:pos="1219"/>
          <w:tab w:val="left" w:pos="1220"/>
        </w:tabs>
        <w:spacing w:line="292" w:lineRule="exact"/>
        <w:rPr>
          <w:sz w:val="24"/>
        </w:rPr>
      </w:pPr>
      <w:r>
        <w:rPr>
          <w:sz w:val="24"/>
        </w:rPr>
        <w:t>Provide a high level of protection for the</w:t>
      </w:r>
      <w:r>
        <w:rPr>
          <w:spacing w:val="-1"/>
          <w:sz w:val="24"/>
        </w:rPr>
        <w:t xml:space="preserve"> </w:t>
      </w:r>
      <w:r>
        <w:rPr>
          <w:sz w:val="24"/>
        </w:rPr>
        <w:t>environment;</w:t>
      </w:r>
    </w:p>
    <w:p w14:paraId="00D4DA30" w14:textId="77777777" w:rsidR="00250D8C" w:rsidRDefault="00364FEF" w:rsidP="00450C6B">
      <w:pPr>
        <w:pStyle w:val="ListParagraph"/>
        <w:numPr>
          <w:ilvl w:val="2"/>
          <w:numId w:val="23"/>
        </w:numPr>
        <w:tabs>
          <w:tab w:val="left" w:pos="1219"/>
          <w:tab w:val="left" w:pos="1220"/>
        </w:tabs>
        <w:spacing w:line="293" w:lineRule="exact"/>
        <w:rPr>
          <w:sz w:val="24"/>
        </w:rPr>
      </w:pPr>
      <w:r>
        <w:rPr>
          <w:sz w:val="24"/>
        </w:rPr>
        <w:t>Integrate environmental considerations into the preparation and adoption of</w:t>
      </w:r>
      <w:r>
        <w:rPr>
          <w:spacing w:val="-21"/>
          <w:sz w:val="24"/>
        </w:rPr>
        <w:t xml:space="preserve"> </w:t>
      </w:r>
      <w:r>
        <w:rPr>
          <w:sz w:val="24"/>
        </w:rPr>
        <w:t>plans;</w:t>
      </w:r>
    </w:p>
    <w:p w14:paraId="00D4DA31" w14:textId="77777777" w:rsidR="00250D8C" w:rsidRDefault="00364FEF" w:rsidP="00450C6B">
      <w:pPr>
        <w:pStyle w:val="ListParagraph"/>
        <w:numPr>
          <w:ilvl w:val="2"/>
          <w:numId w:val="23"/>
        </w:numPr>
        <w:tabs>
          <w:tab w:val="left" w:pos="1219"/>
          <w:tab w:val="left" w:pos="1220"/>
        </w:tabs>
        <w:spacing w:line="293" w:lineRule="exact"/>
        <w:rPr>
          <w:sz w:val="24"/>
        </w:rPr>
      </w:pPr>
      <w:r>
        <w:rPr>
          <w:sz w:val="24"/>
        </w:rPr>
        <w:t>Promote sustainable development;</w:t>
      </w:r>
      <w:r>
        <w:rPr>
          <w:spacing w:val="-3"/>
          <w:sz w:val="24"/>
        </w:rPr>
        <w:t xml:space="preserve"> </w:t>
      </w:r>
      <w:r>
        <w:rPr>
          <w:sz w:val="24"/>
        </w:rPr>
        <w:t>and</w:t>
      </w:r>
    </w:p>
    <w:p w14:paraId="00D4DA32" w14:textId="77777777" w:rsidR="00250D8C" w:rsidRDefault="00364FEF" w:rsidP="00450C6B">
      <w:pPr>
        <w:pStyle w:val="ListParagraph"/>
        <w:numPr>
          <w:ilvl w:val="2"/>
          <w:numId w:val="23"/>
        </w:numPr>
        <w:tabs>
          <w:tab w:val="left" w:pos="1219"/>
          <w:tab w:val="left" w:pos="1220"/>
        </w:tabs>
        <w:spacing w:line="293" w:lineRule="exact"/>
        <w:rPr>
          <w:sz w:val="24"/>
        </w:rPr>
      </w:pPr>
      <w:r>
        <w:rPr>
          <w:sz w:val="24"/>
        </w:rPr>
        <w:t>Increase public participation in environmental</w:t>
      </w:r>
      <w:r>
        <w:rPr>
          <w:spacing w:val="-6"/>
          <w:sz w:val="24"/>
        </w:rPr>
        <w:t xml:space="preserve"> </w:t>
      </w:r>
      <w:r>
        <w:rPr>
          <w:sz w:val="24"/>
        </w:rPr>
        <w:t>decision-making.</w:t>
      </w:r>
    </w:p>
    <w:p w14:paraId="00D4DA33" w14:textId="77777777" w:rsidR="00250D8C" w:rsidRDefault="00250D8C">
      <w:pPr>
        <w:pStyle w:val="BodyText"/>
        <w:spacing w:before="8"/>
        <w:rPr>
          <w:sz w:val="23"/>
        </w:rPr>
      </w:pPr>
    </w:p>
    <w:p w14:paraId="00D4DA34" w14:textId="77777777" w:rsidR="00250D8C" w:rsidRDefault="00364FEF">
      <w:pPr>
        <w:pStyle w:val="BodyText"/>
        <w:ind w:left="500"/>
      </w:pPr>
      <w:r>
        <w:t>The key stages of the SEA process are:</w:t>
      </w:r>
    </w:p>
    <w:p w14:paraId="00D4DA35" w14:textId="77777777" w:rsidR="00250D8C" w:rsidRDefault="00364FEF" w:rsidP="00450C6B">
      <w:pPr>
        <w:pStyle w:val="ListParagraph"/>
        <w:numPr>
          <w:ilvl w:val="2"/>
          <w:numId w:val="23"/>
        </w:numPr>
        <w:tabs>
          <w:tab w:val="left" w:pos="1219"/>
          <w:tab w:val="left" w:pos="1220"/>
          <w:tab w:val="left" w:pos="2595"/>
          <w:tab w:val="left" w:pos="2943"/>
          <w:tab w:val="left" w:pos="4450"/>
          <w:tab w:val="left" w:pos="5518"/>
          <w:tab w:val="left" w:pos="6065"/>
          <w:tab w:val="left" w:pos="6761"/>
          <w:tab w:val="left" w:pos="7147"/>
          <w:tab w:val="left" w:pos="7894"/>
          <w:tab w:val="left" w:pos="8311"/>
          <w:tab w:val="left" w:pos="9046"/>
        </w:tabs>
        <w:ind w:right="367"/>
        <w:rPr>
          <w:sz w:val="24"/>
        </w:rPr>
      </w:pPr>
      <w:r>
        <w:rPr>
          <w:b/>
          <w:sz w:val="24"/>
        </w:rPr>
        <w:t>Screening</w:t>
      </w:r>
      <w:r>
        <w:rPr>
          <w:b/>
          <w:sz w:val="24"/>
        </w:rPr>
        <w:tab/>
      </w:r>
      <w:r>
        <w:rPr>
          <w:sz w:val="24"/>
        </w:rPr>
        <w:t>–</w:t>
      </w:r>
      <w:r>
        <w:rPr>
          <w:sz w:val="24"/>
        </w:rPr>
        <w:tab/>
        <w:t>Determining</w:t>
      </w:r>
      <w:r>
        <w:rPr>
          <w:sz w:val="24"/>
        </w:rPr>
        <w:tab/>
        <w:t>whether</w:t>
      </w:r>
      <w:r>
        <w:rPr>
          <w:sz w:val="24"/>
        </w:rPr>
        <w:tab/>
        <w:t>the</w:t>
      </w:r>
      <w:r>
        <w:rPr>
          <w:sz w:val="24"/>
        </w:rPr>
        <w:tab/>
        <w:t>PPS</w:t>
      </w:r>
      <w:r>
        <w:rPr>
          <w:sz w:val="24"/>
        </w:rPr>
        <w:tab/>
        <w:t>is</w:t>
      </w:r>
      <w:r>
        <w:rPr>
          <w:sz w:val="24"/>
        </w:rPr>
        <w:tab/>
        <w:t>likely</w:t>
      </w:r>
      <w:r>
        <w:rPr>
          <w:sz w:val="24"/>
        </w:rPr>
        <w:tab/>
        <w:t>to</w:t>
      </w:r>
      <w:r>
        <w:rPr>
          <w:sz w:val="24"/>
        </w:rPr>
        <w:tab/>
        <w:t>have</w:t>
      </w:r>
      <w:r>
        <w:rPr>
          <w:sz w:val="24"/>
        </w:rPr>
        <w:tab/>
        <w:t>significant environmental effects and whether SEA is</w:t>
      </w:r>
      <w:r>
        <w:rPr>
          <w:spacing w:val="-7"/>
          <w:sz w:val="24"/>
        </w:rPr>
        <w:t xml:space="preserve"> </w:t>
      </w:r>
      <w:r>
        <w:rPr>
          <w:sz w:val="24"/>
        </w:rPr>
        <w:t>required;</w:t>
      </w:r>
    </w:p>
    <w:p w14:paraId="00D4DA36" w14:textId="77777777" w:rsidR="00250D8C" w:rsidRDefault="00364FEF" w:rsidP="00450C6B">
      <w:pPr>
        <w:pStyle w:val="ListParagraph"/>
        <w:numPr>
          <w:ilvl w:val="2"/>
          <w:numId w:val="23"/>
        </w:numPr>
        <w:tabs>
          <w:tab w:val="left" w:pos="1219"/>
          <w:tab w:val="left" w:pos="1220"/>
        </w:tabs>
        <w:ind w:right="369"/>
        <w:rPr>
          <w:sz w:val="24"/>
        </w:rPr>
      </w:pPr>
      <w:r>
        <w:rPr>
          <w:b/>
          <w:sz w:val="24"/>
        </w:rPr>
        <w:t xml:space="preserve">Scoping </w:t>
      </w:r>
      <w:r>
        <w:rPr>
          <w:sz w:val="24"/>
        </w:rPr>
        <w:t>– Deciding on the scope and level of detail to be included in the Environmental Report and determining the required consultation</w:t>
      </w:r>
      <w:r>
        <w:rPr>
          <w:spacing w:val="-12"/>
          <w:sz w:val="24"/>
        </w:rPr>
        <w:t xml:space="preserve"> </w:t>
      </w:r>
      <w:r>
        <w:rPr>
          <w:sz w:val="24"/>
        </w:rPr>
        <w:t>period;</w:t>
      </w:r>
    </w:p>
    <w:p w14:paraId="00D4DA37" w14:textId="77777777" w:rsidR="00250D8C" w:rsidRDefault="00364FEF" w:rsidP="00450C6B">
      <w:pPr>
        <w:pStyle w:val="ListParagraph"/>
        <w:numPr>
          <w:ilvl w:val="2"/>
          <w:numId w:val="23"/>
        </w:numPr>
        <w:tabs>
          <w:tab w:val="left" w:pos="1219"/>
          <w:tab w:val="left" w:pos="1220"/>
        </w:tabs>
        <w:ind w:right="368"/>
        <w:rPr>
          <w:sz w:val="24"/>
        </w:rPr>
      </w:pPr>
      <w:r>
        <w:rPr>
          <w:b/>
          <w:sz w:val="24"/>
        </w:rPr>
        <w:t xml:space="preserve">Environmental Report </w:t>
      </w:r>
      <w:r>
        <w:rPr>
          <w:sz w:val="24"/>
        </w:rPr>
        <w:t>– Publishing and consulting upon an Environmental Report on the plan and its anticipated environmental</w:t>
      </w:r>
      <w:r>
        <w:rPr>
          <w:spacing w:val="-7"/>
          <w:sz w:val="24"/>
        </w:rPr>
        <w:t xml:space="preserve"> </w:t>
      </w:r>
      <w:r>
        <w:rPr>
          <w:sz w:val="24"/>
        </w:rPr>
        <w:t>effects;</w:t>
      </w:r>
    </w:p>
    <w:p w14:paraId="00D4DA38" w14:textId="77777777" w:rsidR="00250D8C" w:rsidRDefault="00364FEF" w:rsidP="00450C6B">
      <w:pPr>
        <w:pStyle w:val="ListParagraph"/>
        <w:numPr>
          <w:ilvl w:val="2"/>
          <w:numId w:val="23"/>
        </w:numPr>
        <w:tabs>
          <w:tab w:val="left" w:pos="1220"/>
        </w:tabs>
        <w:spacing w:line="237" w:lineRule="auto"/>
        <w:ind w:right="368"/>
        <w:jc w:val="both"/>
        <w:rPr>
          <w:sz w:val="24"/>
        </w:rPr>
      </w:pPr>
      <w:r>
        <w:rPr>
          <w:b/>
          <w:sz w:val="24"/>
        </w:rPr>
        <w:t xml:space="preserve">Adoption </w:t>
      </w:r>
      <w:r>
        <w:rPr>
          <w:sz w:val="24"/>
        </w:rPr>
        <w:t>– Providing information on the adopted plan, including how consultation outcomes have been taken into account, and identifying a monitoring framework; and</w:t>
      </w:r>
    </w:p>
    <w:p w14:paraId="00D4DA39" w14:textId="77777777" w:rsidR="00250D8C" w:rsidRDefault="00364FEF" w:rsidP="00450C6B">
      <w:pPr>
        <w:pStyle w:val="ListParagraph"/>
        <w:numPr>
          <w:ilvl w:val="2"/>
          <w:numId w:val="23"/>
        </w:numPr>
        <w:tabs>
          <w:tab w:val="left" w:pos="1220"/>
        </w:tabs>
        <w:spacing w:before="2"/>
        <w:ind w:right="370"/>
        <w:jc w:val="both"/>
        <w:rPr>
          <w:sz w:val="24"/>
        </w:rPr>
      </w:pPr>
      <w:r>
        <w:rPr>
          <w:b/>
          <w:sz w:val="24"/>
        </w:rPr>
        <w:t xml:space="preserve">Monitoring </w:t>
      </w:r>
      <w:r>
        <w:rPr>
          <w:sz w:val="24"/>
        </w:rPr>
        <w:t>– Monitoring significant environmental effects and taking appropriate remedial action for any unforeseen significant environmental</w:t>
      </w:r>
      <w:r>
        <w:rPr>
          <w:spacing w:val="-14"/>
          <w:sz w:val="24"/>
        </w:rPr>
        <w:t xml:space="preserve"> </w:t>
      </w:r>
      <w:r>
        <w:rPr>
          <w:sz w:val="24"/>
        </w:rPr>
        <w:t>effects.</w:t>
      </w:r>
    </w:p>
    <w:p w14:paraId="00D4DA3A" w14:textId="77777777" w:rsidR="00250D8C" w:rsidRDefault="00250D8C">
      <w:pPr>
        <w:pStyle w:val="BodyText"/>
        <w:spacing w:before="9"/>
        <w:rPr>
          <w:sz w:val="23"/>
        </w:rPr>
      </w:pPr>
    </w:p>
    <w:p w14:paraId="00D4DA3B" w14:textId="32D7ABF1" w:rsidR="00250D8C" w:rsidRDefault="00364FEF">
      <w:pPr>
        <w:pStyle w:val="BodyText"/>
        <w:ind w:left="500" w:right="368"/>
        <w:jc w:val="both"/>
      </w:pPr>
      <w:r>
        <w:t>This document comprises the Environmental Report for the Aberdeen Local Transport Strategy (LTS) in accordance with Section 5(3) of the Environmental Assessment (Scotland) Act. It takes into account the responses received by the consultation authorities - Historic Scotland, SEPA (Scottish Environment Protection Agency) and SNH (Scottish Natural Heritage) – during Scoping and consultation on the draft Environmental Report, and provides an objective account of the anticipated environmental effects of the implementation of the</w:t>
      </w:r>
      <w:r>
        <w:rPr>
          <w:spacing w:val="-9"/>
        </w:rPr>
        <w:t xml:space="preserve"> </w:t>
      </w:r>
      <w:r>
        <w:t>LTS</w:t>
      </w:r>
    </w:p>
    <w:p w14:paraId="00D4DA3C" w14:textId="77777777" w:rsidR="00250D8C" w:rsidRDefault="00250D8C">
      <w:pPr>
        <w:pStyle w:val="BodyText"/>
      </w:pPr>
    </w:p>
    <w:p w14:paraId="00D4DA3D" w14:textId="77777777" w:rsidR="00250D8C" w:rsidRDefault="00364FEF" w:rsidP="00450C6B">
      <w:pPr>
        <w:pStyle w:val="Heading2"/>
        <w:numPr>
          <w:ilvl w:val="1"/>
          <w:numId w:val="23"/>
        </w:numPr>
        <w:tabs>
          <w:tab w:val="left" w:pos="1219"/>
          <w:tab w:val="left" w:pos="1220"/>
        </w:tabs>
        <w:spacing w:before="1"/>
      </w:pPr>
      <w:r>
        <w:t>The Aberdeen Local Transport Strategy</w:t>
      </w:r>
      <w:r>
        <w:rPr>
          <w:spacing w:val="-8"/>
        </w:rPr>
        <w:t xml:space="preserve"> </w:t>
      </w:r>
      <w:r>
        <w:t>(LTS)</w:t>
      </w:r>
    </w:p>
    <w:p w14:paraId="00D4DA3E" w14:textId="77777777" w:rsidR="00250D8C" w:rsidRDefault="00250D8C">
      <w:pPr>
        <w:pStyle w:val="BodyText"/>
        <w:spacing w:before="11"/>
        <w:rPr>
          <w:b/>
          <w:sz w:val="23"/>
        </w:rPr>
      </w:pPr>
    </w:p>
    <w:p w14:paraId="00D4DA3F" w14:textId="77777777" w:rsidR="00250D8C" w:rsidRDefault="00364FEF">
      <w:pPr>
        <w:pStyle w:val="BodyText"/>
        <w:ind w:left="500"/>
      </w:pPr>
      <w:r>
        <w:t>Key facts relating to the LTS are set out in Table 1.1 below:</w:t>
      </w:r>
    </w:p>
    <w:p w14:paraId="00D4DA40" w14:textId="77777777" w:rsidR="00250D8C" w:rsidRDefault="00250D8C">
      <w:pPr>
        <w:sectPr w:rsidR="00250D8C">
          <w:headerReference w:type="default" r:id="rId29"/>
          <w:footerReference w:type="default" r:id="rId30"/>
          <w:pgSz w:w="11910" w:h="16840"/>
          <w:pgMar w:top="920" w:right="480" w:bottom="1180" w:left="940" w:header="712" w:footer="999" w:gutter="0"/>
          <w:pgNumType w:start="15"/>
          <w:cols w:space="720"/>
        </w:sectPr>
      </w:pPr>
    </w:p>
    <w:p w14:paraId="00D4DA41" w14:textId="77777777" w:rsidR="00250D8C" w:rsidRDefault="00250D8C">
      <w:pPr>
        <w:pStyle w:val="BodyText"/>
        <w:spacing w:before="10"/>
        <w:rPr>
          <w:sz w:val="15"/>
        </w:rPr>
      </w:pPr>
    </w:p>
    <w:p w14:paraId="00D4DA42" w14:textId="77777777" w:rsidR="00250D8C" w:rsidRDefault="00364FEF">
      <w:pPr>
        <w:pStyle w:val="Heading2"/>
        <w:spacing w:before="92"/>
        <w:jc w:val="both"/>
      </w:pPr>
      <w:r>
        <w:t>Table 1.1: Key facts relating to the LTS</w:t>
      </w:r>
    </w:p>
    <w:p w14:paraId="00D4DA43" w14:textId="77777777" w:rsidR="00250D8C" w:rsidRDefault="00250D8C">
      <w:pPr>
        <w:pStyle w:val="BodyText"/>
        <w:spacing w:before="4" w:after="1"/>
        <w:rPr>
          <w:b/>
        </w:rPr>
      </w:pPr>
    </w:p>
    <w:tbl>
      <w:tblPr>
        <w:tblW w:w="0" w:type="auto"/>
        <w:tblInd w:w="3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078"/>
        <w:gridCol w:w="5753"/>
      </w:tblGrid>
      <w:tr w:rsidR="00250D8C" w14:paraId="00D4DA46" w14:textId="77777777">
        <w:trPr>
          <w:trHeight w:val="395"/>
        </w:trPr>
        <w:tc>
          <w:tcPr>
            <w:tcW w:w="4078" w:type="dxa"/>
            <w:shd w:val="clear" w:color="auto" w:fill="00B0F0"/>
          </w:tcPr>
          <w:p w14:paraId="00D4DA44" w14:textId="77777777" w:rsidR="00250D8C" w:rsidRDefault="00364FEF">
            <w:pPr>
              <w:pStyle w:val="TableParagraph"/>
              <w:spacing w:before="115" w:line="260" w:lineRule="exact"/>
              <w:ind w:left="107"/>
              <w:rPr>
                <w:b/>
                <w:sz w:val="24"/>
              </w:rPr>
            </w:pPr>
            <w:r>
              <w:rPr>
                <w:b/>
                <w:sz w:val="24"/>
              </w:rPr>
              <w:t>Name of Responsible Authority</w:t>
            </w:r>
          </w:p>
        </w:tc>
        <w:tc>
          <w:tcPr>
            <w:tcW w:w="5753" w:type="dxa"/>
          </w:tcPr>
          <w:p w14:paraId="00D4DA45" w14:textId="77777777" w:rsidR="00250D8C" w:rsidRDefault="00364FEF">
            <w:pPr>
              <w:pStyle w:val="TableParagraph"/>
              <w:spacing w:before="115" w:line="260" w:lineRule="exact"/>
              <w:ind w:left="107"/>
              <w:rPr>
                <w:sz w:val="24"/>
              </w:rPr>
            </w:pPr>
            <w:r>
              <w:rPr>
                <w:sz w:val="24"/>
              </w:rPr>
              <w:t>Aberdeen City Council</w:t>
            </w:r>
          </w:p>
        </w:tc>
      </w:tr>
      <w:tr w:rsidR="00250D8C" w14:paraId="00D4DA49" w14:textId="77777777">
        <w:trPr>
          <w:trHeight w:val="674"/>
        </w:trPr>
        <w:tc>
          <w:tcPr>
            <w:tcW w:w="4078" w:type="dxa"/>
            <w:shd w:val="clear" w:color="auto" w:fill="00B0F0"/>
          </w:tcPr>
          <w:p w14:paraId="00D4DA47" w14:textId="77777777" w:rsidR="00250D8C" w:rsidRDefault="00364FEF">
            <w:pPr>
              <w:pStyle w:val="TableParagraph"/>
              <w:spacing w:before="118"/>
              <w:ind w:left="107"/>
              <w:rPr>
                <w:b/>
                <w:sz w:val="24"/>
              </w:rPr>
            </w:pPr>
            <w:r>
              <w:rPr>
                <w:b/>
                <w:sz w:val="24"/>
              </w:rPr>
              <w:t>Title of PPS</w:t>
            </w:r>
          </w:p>
        </w:tc>
        <w:tc>
          <w:tcPr>
            <w:tcW w:w="5753" w:type="dxa"/>
          </w:tcPr>
          <w:p w14:paraId="00D4DA48" w14:textId="78CB56DF" w:rsidR="00250D8C" w:rsidRDefault="00364FEF">
            <w:pPr>
              <w:pStyle w:val="TableParagraph"/>
              <w:spacing w:before="118" w:line="270" w:lineRule="atLeast"/>
              <w:ind w:left="107" w:right="988"/>
              <w:rPr>
                <w:sz w:val="24"/>
              </w:rPr>
            </w:pPr>
            <w:r>
              <w:rPr>
                <w:sz w:val="24"/>
              </w:rPr>
              <w:t>Aberdeen Local Transport Strategy 20</w:t>
            </w:r>
            <w:r w:rsidR="00FF19CC">
              <w:rPr>
                <w:sz w:val="24"/>
              </w:rPr>
              <w:t>2</w:t>
            </w:r>
            <w:r w:rsidR="00D404D7">
              <w:rPr>
                <w:sz w:val="24"/>
              </w:rPr>
              <w:t>3</w:t>
            </w:r>
            <w:r w:rsidR="00CE02D3">
              <w:rPr>
                <w:sz w:val="24"/>
              </w:rPr>
              <w:t>-</w:t>
            </w:r>
            <w:r>
              <w:rPr>
                <w:sz w:val="24"/>
              </w:rPr>
              <w:t>20</w:t>
            </w:r>
            <w:r w:rsidR="00FF19CC">
              <w:rPr>
                <w:sz w:val="24"/>
              </w:rPr>
              <w:t>30</w:t>
            </w:r>
          </w:p>
        </w:tc>
      </w:tr>
      <w:tr w:rsidR="00250D8C" w14:paraId="00D4DA4C" w14:textId="77777777">
        <w:trPr>
          <w:trHeight w:val="947"/>
        </w:trPr>
        <w:tc>
          <w:tcPr>
            <w:tcW w:w="4078" w:type="dxa"/>
            <w:shd w:val="clear" w:color="auto" w:fill="00B0F0"/>
          </w:tcPr>
          <w:p w14:paraId="00D4DA4A" w14:textId="77777777" w:rsidR="00250D8C" w:rsidRDefault="00364FEF">
            <w:pPr>
              <w:pStyle w:val="TableParagraph"/>
              <w:spacing w:before="115" w:line="270" w:lineRule="atLeast"/>
              <w:ind w:left="107"/>
              <w:rPr>
                <w:b/>
                <w:sz w:val="24"/>
              </w:rPr>
            </w:pPr>
            <w:r>
              <w:rPr>
                <w:b/>
                <w:sz w:val="24"/>
              </w:rPr>
              <w:t>What prompted the PPS (e.g. legislative, regulatory or administrative provision)</w:t>
            </w:r>
          </w:p>
        </w:tc>
        <w:tc>
          <w:tcPr>
            <w:tcW w:w="5753" w:type="dxa"/>
          </w:tcPr>
          <w:p w14:paraId="1B764525" w14:textId="77777777" w:rsidR="00250D8C" w:rsidRDefault="00E73502">
            <w:pPr>
              <w:pStyle w:val="TableParagraph"/>
              <w:spacing w:before="115"/>
              <w:ind w:left="107" w:right="426"/>
              <w:rPr>
                <w:rFonts w:eastAsia="Times New Roman"/>
                <w:sz w:val="24"/>
                <w:szCs w:val="24"/>
              </w:rPr>
            </w:pPr>
            <w:r w:rsidRPr="00892651">
              <w:rPr>
                <w:rFonts w:eastAsia="Times New Roman"/>
                <w:sz w:val="24"/>
                <w:szCs w:val="24"/>
              </w:rPr>
              <w:t>The previous Strategy has reached the end of its anticipated lifespan</w:t>
            </w:r>
            <w:r>
              <w:rPr>
                <w:rFonts w:eastAsia="Times New Roman"/>
                <w:sz w:val="24"/>
                <w:szCs w:val="24"/>
              </w:rPr>
              <w:t xml:space="preserve"> (2016-2021) and with the new </w:t>
            </w:r>
            <w:r w:rsidR="00CE02D3">
              <w:rPr>
                <w:rFonts w:eastAsia="Times New Roman"/>
                <w:sz w:val="24"/>
                <w:szCs w:val="24"/>
              </w:rPr>
              <w:t>R</w:t>
            </w:r>
            <w:r>
              <w:rPr>
                <w:rFonts w:eastAsia="Times New Roman"/>
                <w:sz w:val="24"/>
                <w:szCs w:val="24"/>
              </w:rPr>
              <w:t xml:space="preserve">egional </w:t>
            </w:r>
            <w:r w:rsidR="00CE02D3">
              <w:rPr>
                <w:rFonts w:eastAsia="Times New Roman"/>
                <w:sz w:val="24"/>
                <w:szCs w:val="24"/>
              </w:rPr>
              <w:t>T</w:t>
            </w:r>
            <w:r>
              <w:rPr>
                <w:rFonts w:eastAsia="Times New Roman"/>
                <w:sz w:val="24"/>
                <w:szCs w:val="24"/>
              </w:rPr>
              <w:t xml:space="preserve">ransport </w:t>
            </w:r>
            <w:r w:rsidR="00CE02D3">
              <w:rPr>
                <w:rFonts w:eastAsia="Times New Roman"/>
                <w:sz w:val="24"/>
                <w:szCs w:val="24"/>
              </w:rPr>
              <w:t>S</w:t>
            </w:r>
            <w:r>
              <w:rPr>
                <w:rFonts w:eastAsia="Times New Roman"/>
                <w:sz w:val="24"/>
                <w:szCs w:val="24"/>
              </w:rPr>
              <w:t>trategy (NESTRANS 2040) formally adopted in November 2021 and the new National Transport Strategy in February 2020, now is the right time to update the local context to reflect these</w:t>
            </w:r>
            <w:r w:rsidR="00CE02D3">
              <w:rPr>
                <w:rFonts w:eastAsia="Times New Roman"/>
                <w:sz w:val="24"/>
                <w:szCs w:val="24"/>
              </w:rPr>
              <w:t xml:space="preserve"> and transpose the key co</w:t>
            </w:r>
            <w:r w:rsidR="00B25C5E">
              <w:rPr>
                <w:rFonts w:eastAsia="Times New Roman"/>
                <w:sz w:val="24"/>
                <w:szCs w:val="24"/>
              </w:rPr>
              <w:t>ncepts to the local level</w:t>
            </w:r>
            <w:r>
              <w:rPr>
                <w:rFonts w:eastAsia="Times New Roman"/>
                <w:sz w:val="24"/>
                <w:szCs w:val="24"/>
              </w:rPr>
              <w:t>.</w:t>
            </w:r>
          </w:p>
          <w:p w14:paraId="00D4DA4B" w14:textId="0ACA7CE0" w:rsidR="00B25C5E" w:rsidRDefault="00B25C5E" w:rsidP="0023226D">
            <w:pPr>
              <w:pStyle w:val="TableParagraph"/>
              <w:spacing w:before="115"/>
              <w:ind w:left="60" w:right="426"/>
              <w:rPr>
                <w:sz w:val="24"/>
              </w:rPr>
            </w:pPr>
            <w:r>
              <w:rPr>
                <w:rFonts w:eastAsia="Times New Roman"/>
                <w:sz w:val="24"/>
                <w:szCs w:val="24"/>
              </w:rPr>
              <w:t xml:space="preserve">Updates to </w:t>
            </w:r>
            <w:r w:rsidR="000E0DD9">
              <w:rPr>
                <w:rFonts w:eastAsia="Times New Roman"/>
                <w:sz w:val="24"/>
                <w:szCs w:val="24"/>
              </w:rPr>
              <w:t xml:space="preserve">other plans, policies, strategies and projects, both of which concern and impact upon transport, </w:t>
            </w:r>
            <w:r w:rsidR="00783FAE">
              <w:rPr>
                <w:rFonts w:eastAsia="Times New Roman"/>
                <w:sz w:val="24"/>
                <w:szCs w:val="24"/>
              </w:rPr>
              <w:t xml:space="preserve">have also occurred since 2016 and Aberdeen needs a transport strategy which can </w:t>
            </w:r>
            <w:r w:rsidR="00DD488E">
              <w:rPr>
                <w:rFonts w:eastAsia="Times New Roman"/>
                <w:sz w:val="24"/>
                <w:szCs w:val="24"/>
              </w:rPr>
              <w:t xml:space="preserve">reflect this and ensure </w:t>
            </w:r>
            <w:r w:rsidR="00D5361F">
              <w:rPr>
                <w:rFonts w:eastAsia="Times New Roman"/>
                <w:sz w:val="24"/>
                <w:szCs w:val="24"/>
              </w:rPr>
              <w:t xml:space="preserve">the city’s </w:t>
            </w:r>
            <w:r w:rsidR="00DD488E">
              <w:rPr>
                <w:rFonts w:eastAsia="Times New Roman"/>
                <w:sz w:val="24"/>
                <w:szCs w:val="24"/>
              </w:rPr>
              <w:t xml:space="preserve">transport </w:t>
            </w:r>
            <w:r w:rsidR="00D5361F">
              <w:rPr>
                <w:rFonts w:eastAsia="Times New Roman"/>
                <w:sz w:val="24"/>
                <w:szCs w:val="24"/>
              </w:rPr>
              <w:t xml:space="preserve">network and plans for its evolution are </w:t>
            </w:r>
            <w:r w:rsidR="00DD488E">
              <w:rPr>
                <w:rFonts w:eastAsia="Times New Roman"/>
                <w:sz w:val="24"/>
                <w:szCs w:val="24"/>
              </w:rPr>
              <w:t>able to aff</w:t>
            </w:r>
            <w:r w:rsidR="00D5361F">
              <w:rPr>
                <w:rFonts w:eastAsia="Times New Roman"/>
                <w:sz w:val="24"/>
                <w:szCs w:val="24"/>
              </w:rPr>
              <w:t>ect and take account of these</w:t>
            </w:r>
          </w:p>
        </w:tc>
      </w:tr>
      <w:tr w:rsidR="00250D8C" w14:paraId="00D4DA4F" w14:textId="77777777">
        <w:trPr>
          <w:trHeight w:val="395"/>
        </w:trPr>
        <w:tc>
          <w:tcPr>
            <w:tcW w:w="4078" w:type="dxa"/>
            <w:shd w:val="clear" w:color="auto" w:fill="00B0F0"/>
          </w:tcPr>
          <w:p w14:paraId="00D4DA4D" w14:textId="77777777" w:rsidR="00250D8C" w:rsidRDefault="00364FEF">
            <w:pPr>
              <w:pStyle w:val="TableParagraph"/>
              <w:spacing w:before="115" w:line="260" w:lineRule="exact"/>
              <w:ind w:left="107"/>
              <w:rPr>
                <w:b/>
                <w:sz w:val="24"/>
              </w:rPr>
            </w:pPr>
            <w:r>
              <w:rPr>
                <w:b/>
                <w:sz w:val="24"/>
              </w:rPr>
              <w:t>Subject (e.g. transport)</w:t>
            </w:r>
          </w:p>
        </w:tc>
        <w:tc>
          <w:tcPr>
            <w:tcW w:w="5753" w:type="dxa"/>
          </w:tcPr>
          <w:p w14:paraId="00D4DA4E" w14:textId="77777777" w:rsidR="00250D8C" w:rsidRDefault="00364FEF">
            <w:pPr>
              <w:pStyle w:val="TableParagraph"/>
              <w:spacing w:before="115" w:line="260" w:lineRule="exact"/>
              <w:ind w:left="107"/>
              <w:rPr>
                <w:sz w:val="24"/>
              </w:rPr>
            </w:pPr>
            <w:r>
              <w:rPr>
                <w:sz w:val="24"/>
              </w:rPr>
              <w:t>Transport</w:t>
            </w:r>
          </w:p>
        </w:tc>
      </w:tr>
      <w:tr w:rsidR="00446F1B" w14:paraId="00D4DA52" w14:textId="77777777">
        <w:trPr>
          <w:trHeight w:val="395"/>
        </w:trPr>
        <w:tc>
          <w:tcPr>
            <w:tcW w:w="4078" w:type="dxa"/>
            <w:shd w:val="clear" w:color="auto" w:fill="00B0F0"/>
          </w:tcPr>
          <w:p w14:paraId="00D4DA50" w14:textId="77777777" w:rsidR="00446F1B" w:rsidRDefault="00446F1B" w:rsidP="00446F1B">
            <w:pPr>
              <w:pStyle w:val="TableParagraph"/>
              <w:spacing w:before="115" w:line="260" w:lineRule="exact"/>
              <w:ind w:left="107"/>
              <w:rPr>
                <w:b/>
                <w:sz w:val="24"/>
              </w:rPr>
            </w:pPr>
            <w:r>
              <w:rPr>
                <w:b/>
                <w:sz w:val="24"/>
              </w:rPr>
              <w:t>Period covered by PPS</w:t>
            </w:r>
          </w:p>
        </w:tc>
        <w:tc>
          <w:tcPr>
            <w:tcW w:w="5753" w:type="dxa"/>
          </w:tcPr>
          <w:p w14:paraId="00D4DA51" w14:textId="7811BA9B" w:rsidR="00446F1B" w:rsidRDefault="00446F1B" w:rsidP="00446F1B">
            <w:pPr>
              <w:pStyle w:val="TableParagraph"/>
              <w:spacing w:before="115" w:line="260" w:lineRule="exact"/>
              <w:ind w:left="107"/>
              <w:rPr>
                <w:sz w:val="24"/>
              </w:rPr>
            </w:pPr>
            <w:r>
              <w:rPr>
                <w:rFonts w:eastAsia="Times New Roman"/>
                <w:sz w:val="24"/>
                <w:szCs w:val="24"/>
              </w:rPr>
              <w:t xml:space="preserve">A Local Transport Strategy generally spans a 5 year time period. However, there is no statutory guidance that says it must so, given the number of National targets that are for 2030, </w:t>
            </w:r>
            <w:r w:rsidR="000B07A1">
              <w:rPr>
                <w:rFonts w:eastAsia="Times New Roman"/>
                <w:sz w:val="24"/>
                <w:szCs w:val="24"/>
              </w:rPr>
              <w:t>it seems sensible to make this</w:t>
            </w:r>
            <w:r>
              <w:rPr>
                <w:rFonts w:eastAsia="Times New Roman"/>
                <w:sz w:val="24"/>
                <w:szCs w:val="24"/>
              </w:rPr>
              <w:t xml:space="preserve"> a 7 year document instead. Therefore, the timeframe will be 2023-2030</w:t>
            </w:r>
            <w:r w:rsidR="00DB1D94">
              <w:rPr>
                <w:rFonts w:eastAsia="Times New Roman"/>
                <w:sz w:val="24"/>
                <w:szCs w:val="24"/>
              </w:rPr>
              <w:t>.</w:t>
            </w:r>
          </w:p>
        </w:tc>
      </w:tr>
      <w:tr w:rsidR="00446F1B" w14:paraId="00D4DA55" w14:textId="77777777">
        <w:trPr>
          <w:trHeight w:val="395"/>
        </w:trPr>
        <w:tc>
          <w:tcPr>
            <w:tcW w:w="4078" w:type="dxa"/>
            <w:shd w:val="clear" w:color="auto" w:fill="00B0F0"/>
          </w:tcPr>
          <w:p w14:paraId="00D4DA53" w14:textId="77777777" w:rsidR="00446F1B" w:rsidRDefault="00446F1B" w:rsidP="00446F1B">
            <w:pPr>
              <w:pStyle w:val="TableParagraph"/>
              <w:spacing w:before="115" w:line="260" w:lineRule="exact"/>
              <w:ind w:left="107"/>
              <w:rPr>
                <w:b/>
                <w:sz w:val="24"/>
              </w:rPr>
            </w:pPr>
            <w:r>
              <w:rPr>
                <w:b/>
                <w:sz w:val="24"/>
              </w:rPr>
              <w:t>Frequency of updates</w:t>
            </w:r>
          </w:p>
        </w:tc>
        <w:tc>
          <w:tcPr>
            <w:tcW w:w="5753" w:type="dxa"/>
          </w:tcPr>
          <w:p w14:paraId="00D4DA54" w14:textId="337BE54D" w:rsidR="00446F1B" w:rsidRDefault="0074639A" w:rsidP="00446F1B">
            <w:pPr>
              <w:pStyle w:val="TableParagraph"/>
              <w:spacing w:before="115" w:line="260" w:lineRule="exact"/>
              <w:ind w:left="107"/>
              <w:rPr>
                <w:sz w:val="24"/>
              </w:rPr>
            </w:pPr>
            <w:r>
              <w:rPr>
                <w:sz w:val="24"/>
              </w:rPr>
              <w:t>7</w:t>
            </w:r>
            <w:r w:rsidR="00446F1B">
              <w:rPr>
                <w:sz w:val="24"/>
              </w:rPr>
              <w:t xml:space="preserve"> years</w:t>
            </w:r>
            <w:r>
              <w:rPr>
                <w:sz w:val="24"/>
              </w:rPr>
              <w:t xml:space="preserve"> with annual review</w:t>
            </w:r>
            <w:r w:rsidR="00DB1D94">
              <w:rPr>
                <w:sz w:val="24"/>
              </w:rPr>
              <w:t>.</w:t>
            </w:r>
          </w:p>
        </w:tc>
      </w:tr>
      <w:tr w:rsidR="00446F1B" w14:paraId="00D4DA58" w14:textId="77777777">
        <w:trPr>
          <w:trHeight w:val="395"/>
        </w:trPr>
        <w:tc>
          <w:tcPr>
            <w:tcW w:w="4078" w:type="dxa"/>
            <w:shd w:val="clear" w:color="auto" w:fill="00B0F0"/>
          </w:tcPr>
          <w:p w14:paraId="00D4DA56" w14:textId="77777777" w:rsidR="00446F1B" w:rsidRDefault="00446F1B" w:rsidP="00446F1B">
            <w:pPr>
              <w:pStyle w:val="TableParagraph"/>
              <w:spacing w:before="115" w:line="260" w:lineRule="exact"/>
              <w:ind w:left="107"/>
              <w:rPr>
                <w:b/>
                <w:sz w:val="24"/>
              </w:rPr>
            </w:pPr>
            <w:r>
              <w:rPr>
                <w:b/>
                <w:sz w:val="24"/>
              </w:rPr>
              <w:t>Area covered by PPS</w:t>
            </w:r>
          </w:p>
        </w:tc>
        <w:tc>
          <w:tcPr>
            <w:tcW w:w="5753" w:type="dxa"/>
          </w:tcPr>
          <w:p w14:paraId="00D4DA57" w14:textId="163BD049" w:rsidR="00446F1B" w:rsidRDefault="00446F1B" w:rsidP="00446F1B">
            <w:pPr>
              <w:pStyle w:val="TableParagraph"/>
              <w:spacing w:before="115" w:line="260" w:lineRule="exact"/>
              <w:ind w:left="107"/>
              <w:rPr>
                <w:sz w:val="24"/>
              </w:rPr>
            </w:pPr>
            <w:r>
              <w:rPr>
                <w:sz w:val="24"/>
              </w:rPr>
              <w:t>Aberdeen City</w:t>
            </w:r>
            <w:r w:rsidR="00DB1D94">
              <w:rPr>
                <w:sz w:val="24"/>
              </w:rPr>
              <w:t xml:space="preserve"> local authority area.</w:t>
            </w:r>
          </w:p>
        </w:tc>
      </w:tr>
      <w:tr w:rsidR="00446F1B" w14:paraId="00D4DA5B" w14:textId="77777777">
        <w:trPr>
          <w:trHeight w:val="827"/>
        </w:trPr>
        <w:tc>
          <w:tcPr>
            <w:tcW w:w="4078" w:type="dxa"/>
            <w:shd w:val="clear" w:color="auto" w:fill="00B0F0"/>
          </w:tcPr>
          <w:p w14:paraId="00D4DA59" w14:textId="77777777" w:rsidR="00446F1B" w:rsidRDefault="00446F1B" w:rsidP="00446F1B">
            <w:pPr>
              <w:pStyle w:val="TableParagraph"/>
              <w:spacing w:before="115"/>
              <w:ind w:left="107" w:right="646"/>
              <w:rPr>
                <w:b/>
                <w:sz w:val="24"/>
              </w:rPr>
            </w:pPr>
            <w:r>
              <w:rPr>
                <w:b/>
                <w:sz w:val="24"/>
              </w:rPr>
              <w:t>Purpose and/or objectives of PPS</w:t>
            </w:r>
          </w:p>
        </w:tc>
        <w:tc>
          <w:tcPr>
            <w:tcW w:w="5753" w:type="dxa"/>
          </w:tcPr>
          <w:p w14:paraId="00D4DA5A" w14:textId="169B0986" w:rsidR="00446F1B" w:rsidRDefault="004D272F" w:rsidP="00446F1B">
            <w:pPr>
              <w:pStyle w:val="TableParagraph"/>
              <w:spacing w:line="276" w:lineRule="exact"/>
              <w:ind w:left="107" w:right="1079"/>
              <w:rPr>
                <w:sz w:val="24"/>
              </w:rPr>
            </w:pPr>
            <w:r w:rsidRPr="00892651">
              <w:rPr>
                <w:rFonts w:eastAsia="Times New Roman"/>
                <w:sz w:val="24"/>
                <w:szCs w:val="24"/>
              </w:rPr>
              <w:t>To set a vision</w:t>
            </w:r>
            <w:r w:rsidRPr="00A31C1F">
              <w:rPr>
                <w:rFonts w:eastAsia="Times New Roman"/>
                <w:sz w:val="24"/>
                <w:szCs w:val="24"/>
              </w:rPr>
              <w:t xml:space="preserve">, </w:t>
            </w:r>
            <w:r w:rsidR="00EA75BB">
              <w:rPr>
                <w:rFonts w:eastAsia="Times New Roman"/>
                <w:sz w:val="24"/>
                <w:szCs w:val="24"/>
              </w:rPr>
              <w:t>and</w:t>
            </w:r>
            <w:r w:rsidRPr="00A31C1F">
              <w:rPr>
                <w:rFonts w:eastAsia="Times New Roman"/>
                <w:sz w:val="24"/>
                <w:szCs w:val="24"/>
              </w:rPr>
              <w:t xml:space="preserve"> o</w:t>
            </w:r>
            <w:r>
              <w:rPr>
                <w:rFonts w:eastAsia="Times New Roman"/>
                <w:sz w:val="24"/>
                <w:szCs w:val="24"/>
              </w:rPr>
              <w:t xml:space="preserve">bjectives for transportation in Aberdeen, </w:t>
            </w:r>
            <w:r w:rsidRPr="00892651">
              <w:rPr>
                <w:rFonts w:eastAsia="Times New Roman"/>
                <w:sz w:val="24"/>
                <w:szCs w:val="24"/>
              </w:rPr>
              <w:t xml:space="preserve">and a </w:t>
            </w:r>
            <w:r>
              <w:rPr>
                <w:rFonts w:eastAsia="Times New Roman"/>
                <w:sz w:val="24"/>
                <w:szCs w:val="24"/>
              </w:rPr>
              <w:t xml:space="preserve">series of </w:t>
            </w:r>
            <w:r w:rsidRPr="00892651">
              <w:rPr>
                <w:rFonts w:eastAsia="Times New Roman"/>
                <w:sz w:val="24"/>
                <w:szCs w:val="24"/>
              </w:rPr>
              <w:t xml:space="preserve">actions </w:t>
            </w:r>
            <w:r>
              <w:rPr>
                <w:rFonts w:eastAsia="Times New Roman"/>
                <w:sz w:val="24"/>
                <w:szCs w:val="24"/>
              </w:rPr>
              <w:t xml:space="preserve">and outcomes </w:t>
            </w:r>
            <w:r w:rsidRPr="00892651">
              <w:rPr>
                <w:rFonts w:eastAsia="Times New Roman"/>
                <w:sz w:val="24"/>
                <w:szCs w:val="24"/>
              </w:rPr>
              <w:t>for achieving these.</w:t>
            </w:r>
          </w:p>
        </w:tc>
      </w:tr>
      <w:tr w:rsidR="00446F1B" w:rsidRPr="00DF4192" w14:paraId="00D4DA60" w14:textId="77777777">
        <w:trPr>
          <w:trHeight w:val="1933"/>
        </w:trPr>
        <w:tc>
          <w:tcPr>
            <w:tcW w:w="4078" w:type="dxa"/>
            <w:shd w:val="clear" w:color="auto" w:fill="00B0F0"/>
          </w:tcPr>
          <w:p w14:paraId="00D4DA5C" w14:textId="77777777" w:rsidR="00446F1B" w:rsidRDefault="00446F1B" w:rsidP="00446F1B">
            <w:pPr>
              <w:pStyle w:val="TableParagraph"/>
              <w:spacing w:before="117"/>
              <w:ind w:left="107"/>
              <w:rPr>
                <w:b/>
                <w:sz w:val="24"/>
              </w:rPr>
            </w:pPr>
            <w:r>
              <w:rPr>
                <w:b/>
                <w:sz w:val="24"/>
              </w:rPr>
              <w:t>Contact point</w:t>
            </w:r>
          </w:p>
        </w:tc>
        <w:tc>
          <w:tcPr>
            <w:tcW w:w="5753" w:type="dxa"/>
          </w:tcPr>
          <w:p w14:paraId="7D697212" w14:textId="77777777" w:rsidR="00C63113" w:rsidRDefault="00C63113" w:rsidP="00446F1B">
            <w:pPr>
              <w:pStyle w:val="TableParagraph"/>
              <w:ind w:left="107" w:right="1721"/>
              <w:rPr>
                <w:sz w:val="24"/>
              </w:rPr>
            </w:pPr>
            <w:r w:rsidRPr="00C63113">
              <w:rPr>
                <w:sz w:val="24"/>
              </w:rPr>
              <w:t>Tony Maric</w:t>
            </w:r>
          </w:p>
          <w:p w14:paraId="00D4DA5D" w14:textId="274AD8BC" w:rsidR="00446F1B" w:rsidRDefault="00446F1B" w:rsidP="00446F1B">
            <w:pPr>
              <w:pStyle w:val="TableParagraph"/>
              <w:ind w:left="107" w:right="1721"/>
              <w:rPr>
                <w:sz w:val="24"/>
              </w:rPr>
            </w:pPr>
            <w:r>
              <w:rPr>
                <w:sz w:val="24"/>
              </w:rPr>
              <w:t>Transport Strategy and Programmes Aberdeen City Council</w:t>
            </w:r>
          </w:p>
          <w:p w14:paraId="00D4DA5E" w14:textId="77777777" w:rsidR="00446F1B" w:rsidRDefault="00446F1B" w:rsidP="00446F1B">
            <w:pPr>
              <w:pStyle w:val="TableParagraph"/>
              <w:ind w:left="107" w:right="1734"/>
              <w:rPr>
                <w:sz w:val="24"/>
              </w:rPr>
            </w:pPr>
            <w:r>
              <w:rPr>
                <w:sz w:val="24"/>
              </w:rPr>
              <w:t>Business Hub 4, Ground Floor North Marischal College</w:t>
            </w:r>
          </w:p>
          <w:p w14:paraId="00D4DA5F" w14:textId="718ED590" w:rsidR="00446F1B" w:rsidRPr="0023226D" w:rsidRDefault="00446F1B" w:rsidP="00446F1B">
            <w:pPr>
              <w:pStyle w:val="TableParagraph"/>
              <w:spacing w:line="270" w:lineRule="atLeast"/>
              <w:ind w:left="107" w:right="3401"/>
              <w:rPr>
                <w:sz w:val="24"/>
                <w:lang w:val="de-DE"/>
              </w:rPr>
            </w:pPr>
            <w:r w:rsidRPr="0023226D">
              <w:rPr>
                <w:sz w:val="24"/>
                <w:lang w:val="de-DE"/>
              </w:rPr>
              <w:t xml:space="preserve">Broad Street Aberdeen AB10 1AB (01224) </w:t>
            </w:r>
            <w:r w:rsidR="00C63113" w:rsidRPr="0023226D">
              <w:rPr>
                <w:sz w:val="24"/>
                <w:lang w:val="de-DE"/>
              </w:rPr>
              <w:t>069500</w:t>
            </w:r>
          </w:p>
        </w:tc>
      </w:tr>
    </w:tbl>
    <w:p w14:paraId="00D4DA61" w14:textId="77777777" w:rsidR="00250D8C" w:rsidRPr="0023226D" w:rsidRDefault="00250D8C">
      <w:pPr>
        <w:pStyle w:val="BodyText"/>
        <w:spacing w:before="7"/>
        <w:rPr>
          <w:b/>
          <w:sz w:val="23"/>
          <w:lang w:val="de-DE"/>
        </w:rPr>
      </w:pPr>
    </w:p>
    <w:p w14:paraId="00D4DA62" w14:textId="4DE43E36" w:rsidR="00250D8C" w:rsidRDefault="00364FEF">
      <w:pPr>
        <w:pStyle w:val="BodyText"/>
        <w:ind w:left="499" w:right="367"/>
        <w:jc w:val="both"/>
      </w:pPr>
      <w:r>
        <w:t>A Local Transport Strategy, as prepared by a local authority, is expected to conform both to Scotland’s National Transport Strategy</w:t>
      </w:r>
      <w:r w:rsidR="00B806DA">
        <w:t xml:space="preserve"> 2</w:t>
      </w:r>
      <w:r>
        <w:t xml:space="preserve"> (20</w:t>
      </w:r>
      <w:r w:rsidR="00B806DA">
        <w:t>20</w:t>
      </w:r>
      <w:r>
        <w:t xml:space="preserve">) and the relevant Regional Transport Strategy (in this case the Nestrans Regional Transport Strategy for North East Scotland </w:t>
      </w:r>
      <w:r w:rsidR="001C54CB">
        <w:t>(</w:t>
      </w:r>
      <w:r w:rsidR="003054BB">
        <w:t>Nestrans 2040</w:t>
      </w:r>
      <w:r>
        <w:t>)</w:t>
      </w:r>
      <w:r w:rsidR="001C54CB">
        <w:t>)</w:t>
      </w:r>
      <w:r>
        <w:t xml:space="preserve"> and should identify </w:t>
      </w:r>
      <w:r w:rsidR="00901FDE">
        <w:t>objectives, outcomes</w:t>
      </w:r>
      <w:r>
        <w:t xml:space="preserve"> and actions to be delivered and implemented locally to meet the shared vision for transport in Scotland and the region, as articulated in the respective national and regional</w:t>
      </w:r>
      <w:r>
        <w:rPr>
          <w:spacing w:val="-1"/>
        </w:rPr>
        <w:t xml:space="preserve"> </w:t>
      </w:r>
      <w:r>
        <w:t>documents.</w:t>
      </w:r>
    </w:p>
    <w:p w14:paraId="00D4DA63" w14:textId="77777777" w:rsidR="00250D8C" w:rsidRDefault="00250D8C">
      <w:pPr>
        <w:pStyle w:val="BodyText"/>
      </w:pPr>
    </w:p>
    <w:p w14:paraId="00D4DA64" w14:textId="2318D4CC" w:rsidR="00250D8C" w:rsidRDefault="00364FEF">
      <w:pPr>
        <w:pStyle w:val="BodyText"/>
        <w:ind w:left="499" w:right="367"/>
        <w:jc w:val="both"/>
      </w:pPr>
      <w:r>
        <w:t>In turn, the LTS will inform and influence subsequent local strategies and action plans to be delivered by Aberdeen City Council and its partners</w:t>
      </w:r>
      <w:r w:rsidR="00A5416D">
        <w:t xml:space="preserve"> and take account of existing ones</w:t>
      </w:r>
      <w:r>
        <w:t xml:space="preserve">, such as </w:t>
      </w:r>
      <w:r w:rsidR="008621F1">
        <w:t>the Local Outcome Improvement Plan, Aberdeen Net Zero Routemap</w:t>
      </w:r>
      <w:r w:rsidR="00B35078">
        <w:t xml:space="preserve"> and Associated Strategies</w:t>
      </w:r>
      <w:r w:rsidR="008621F1">
        <w:t>, Aberdeen Adapts</w:t>
      </w:r>
      <w:r w:rsidR="0005169F">
        <w:t>, Aberdeen Local Development Plan, Air Quality Action Plan and Noise Action Plan</w:t>
      </w:r>
      <w:r w:rsidR="00D33049">
        <w:t xml:space="preserve">. Under it will also sit a series of daughter plans to elaborate in greater detail on topics, such as the </w:t>
      </w:r>
      <w:r w:rsidR="005C2A3D">
        <w:t xml:space="preserve">Aberdeen </w:t>
      </w:r>
      <w:r w:rsidR="00D33049">
        <w:t xml:space="preserve">Active Travel Action Plan, </w:t>
      </w:r>
      <w:r w:rsidR="005C2A3D">
        <w:t xml:space="preserve">Aberdeen City Centre </w:t>
      </w:r>
      <w:r w:rsidR="00D33049">
        <w:t>Sustainable Urban Mobility Pla</w:t>
      </w:r>
      <w:r w:rsidR="005C2A3D">
        <w:t xml:space="preserve">n and Aberdeen Electric Vehicle Framework. </w:t>
      </w:r>
    </w:p>
    <w:p w14:paraId="00D4DA65" w14:textId="77777777" w:rsidR="00250D8C" w:rsidRDefault="00250D8C">
      <w:pPr>
        <w:pStyle w:val="BodyText"/>
        <w:spacing w:before="9"/>
        <w:rPr>
          <w:sz w:val="23"/>
        </w:rPr>
      </w:pPr>
    </w:p>
    <w:p w14:paraId="3B766E94" w14:textId="77777777" w:rsidR="00A5416D" w:rsidRPr="00A5416D" w:rsidRDefault="00A5416D" w:rsidP="00A5416D">
      <w:pPr>
        <w:tabs>
          <w:tab w:val="left" w:pos="1220"/>
        </w:tabs>
        <w:spacing w:before="26"/>
        <w:rPr>
          <w:sz w:val="24"/>
        </w:rPr>
      </w:pPr>
      <w:r w:rsidRPr="00A5416D">
        <w:rPr>
          <w:sz w:val="24"/>
        </w:rPr>
        <w:t>The LTS has a vision to develop “A safe, resilient, high-quality transport system that is accessible to all, supports a vibrant economy, facilitates healthy living and minimises the impact on our environment. Aberdeen's transport network should encourage people to live in, work in and visit our City.”</w:t>
      </w:r>
    </w:p>
    <w:p w14:paraId="497CF0CB" w14:textId="77777777" w:rsidR="00A5416D" w:rsidRPr="00A5416D" w:rsidRDefault="00A5416D" w:rsidP="00A5416D">
      <w:pPr>
        <w:pStyle w:val="ListParagraph"/>
        <w:tabs>
          <w:tab w:val="left" w:pos="1220"/>
        </w:tabs>
        <w:spacing w:before="26"/>
        <w:ind w:left="720" w:firstLine="0"/>
        <w:rPr>
          <w:sz w:val="24"/>
        </w:rPr>
      </w:pPr>
    </w:p>
    <w:p w14:paraId="592E6B18" w14:textId="77777777" w:rsidR="00A5416D" w:rsidRPr="003F7409" w:rsidRDefault="00A5416D" w:rsidP="003F7409">
      <w:pPr>
        <w:tabs>
          <w:tab w:val="left" w:pos="1220"/>
        </w:tabs>
        <w:spacing w:before="26"/>
        <w:rPr>
          <w:sz w:val="24"/>
        </w:rPr>
      </w:pPr>
      <w:r w:rsidRPr="003F7409">
        <w:rPr>
          <w:sz w:val="24"/>
        </w:rPr>
        <w:t>To best deliver the vision, the eight TPOs, set as part of the STAG-based appraisal process, were carried forward into the main strategy. These are listed below;</w:t>
      </w:r>
    </w:p>
    <w:p w14:paraId="64CF5F45" w14:textId="09BA27B4" w:rsidR="00A5416D" w:rsidRPr="00A5416D" w:rsidRDefault="00A5416D" w:rsidP="003F7409">
      <w:pPr>
        <w:pStyle w:val="ListParagraph"/>
        <w:tabs>
          <w:tab w:val="left" w:pos="1220"/>
        </w:tabs>
        <w:spacing w:before="26"/>
        <w:ind w:left="720" w:firstLine="0"/>
        <w:rPr>
          <w:sz w:val="24"/>
        </w:rPr>
      </w:pPr>
    </w:p>
    <w:p w14:paraId="0286B4F5" w14:textId="77777777" w:rsidR="00A5416D" w:rsidRPr="00A5416D" w:rsidRDefault="00A5416D" w:rsidP="00A5416D">
      <w:pPr>
        <w:pStyle w:val="ListParagraph"/>
        <w:numPr>
          <w:ilvl w:val="0"/>
          <w:numId w:val="50"/>
        </w:numPr>
        <w:tabs>
          <w:tab w:val="left" w:pos="1220"/>
        </w:tabs>
        <w:spacing w:before="26"/>
        <w:rPr>
          <w:sz w:val="24"/>
        </w:rPr>
      </w:pPr>
      <w:r w:rsidRPr="00A5416D">
        <w:rPr>
          <w:sz w:val="24"/>
        </w:rPr>
        <w:t>TPO1 – Climate and Environment - Reduce the negative impact of transport on the climate and the environment in Aberdeen</w:t>
      </w:r>
    </w:p>
    <w:p w14:paraId="04D8DB25" w14:textId="77777777" w:rsidR="00A5416D" w:rsidRPr="00A5416D" w:rsidRDefault="00A5416D" w:rsidP="00A5416D">
      <w:pPr>
        <w:pStyle w:val="ListParagraph"/>
        <w:numPr>
          <w:ilvl w:val="0"/>
          <w:numId w:val="50"/>
        </w:numPr>
        <w:tabs>
          <w:tab w:val="left" w:pos="1220"/>
        </w:tabs>
        <w:spacing w:before="26"/>
        <w:rPr>
          <w:sz w:val="24"/>
        </w:rPr>
      </w:pPr>
      <w:r w:rsidRPr="00A5416D">
        <w:rPr>
          <w:sz w:val="24"/>
        </w:rPr>
        <w:t xml:space="preserve">TPO2 – Health – Improve transport opportunities in Aberdeen that help enable and promote healthy lives and give access to healthcare </w:t>
      </w:r>
    </w:p>
    <w:p w14:paraId="0E5BE081" w14:textId="77777777" w:rsidR="00A5416D" w:rsidRPr="00A5416D" w:rsidRDefault="00A5416D" w:rsidP="00A5416D">
      <w:pPr>
        <w:pStyle w:val="ListParagraph"/>
        <w:numPr>
          <w:ilvl w:val="0"/>
          <w:numId w:val="50"/>
        </w:numPr>
        <w:tabs>
          <w:tab w:val="left" w:pos="1220"/>
        </w:tabs>
        <w:spacing w:before="26"/>
        <w:rPr>
          <w:sz w:val="24"/>
        </w:rPr>
      </w:pPr>
      <w:r w:rsidRPr="00A5416D">
        <w:rPr>
          <w:sz w:val="24"/>
        </w:rPr>
        <w:t xml:space="preserve">TPO3 - Safety – Improve the safety of the Aberdeen transport network and reduce safety issues for users.  </w:t>
      </w:r>
    </w:p>
    <w:p w14:paraId="75C078F6" w14:textId="77777777" w:rsidR="00A5416D" w:rsidRPr="00A5416D" w:rsidRDefault="00A5416D" w:rsidP="00A5416D">
      <w:pPr>
        <w:pStyle w:val="ListParagraph"/>
        <w:numPr>
          <w:ilvl w:val="0"/>
          <w:numId w:val="50"/>
        </w:numPr>
        <w:tabs>
          <w:tab w:val="left" w:pos="1220"/>
        </w:tabs>
        <w:spacing w:before="26"/>
        <w:rPr>
          <w:sz w:val="24"/>
        </w:rPr>
      </w:pPr>
      <w:r w:rsidRPr="00A5416D">
        <w:rPr>
          <w:sz w:val="24"/>
        </w:rPr>
        <w:t xml:space="preserve">TPO4 - Economy - Ensure more efficient movement of people and goods across, into and from both Aberdeen city and the whole region. </w:t>
      </w:r>
    </w:p>
    <w:p w14:paraId="73ED6A97" w14:textId="77777777" w:rsidR="00A5416D" w:rsidRPr="00A5416D" w:rsidRDefault="00A5416D" w:rsidP="00A5416D">
      <w:pPr>
        <w:pStyle w:val="ListParagraph"/>
        <w:numPr>
          <w:ilvl w:val="0"/>
          <w:numId w:val="50"/>
        </w:numPr>
        <w:tabs>
          <w:tab w:val="left" w:pos="1220"/>
        </w:tabs>
        <w:spacing w:before="26"/>
        <w:rPr>
          <w:sz w:val="24"/>
        </w:rPr>
      </w:pPr>
      <w:r w:rsidRPr="00A5416D">
        <w:rPr>
          <w:sz w:val="24"/>
        </w:rPr>
        <w:t xml:space="preserve">TPO5 - Accessibility/ inclusivity/ user-friendly – Improve the user-friendliness of the Aberdeen transport network, making it more accessible and inclusive </w:t>
      </w:r>
    </w:p>
    <w:p w14:paraId="761F16C4" w14:textId="77777777" w:rsidR="00A5416D" w:rsidRPr="00A5416D" w:rsidRDefault="00A5416D" w:rsidP="00A5416D">
      <w:pPr>
        <w:pStyle w:val="ListParagraph"/>
        <w:numPr>
          <w:ilvl w:val="0"/>
          <w:numId w:val="50"/>
        </w:numPr>
        <w:tabs>
          <w:tab w:val="left" w:pos="1220"/>
        </w:tabs>
        <w:spacing w:before="26"/>
        <w:rPr>
          <w:sz w:val="24"/>
        </w:rPr>
      </w:pPr>
      <w:r w:rsidRPr="00A5416D">
        <w:rPr>
          <w:sz w:val="24"/>
        </w:rPr>
        <w:t xml:space="preserve">TPO6 - Resilience - Ensure the Aberdeen transport network is more resilient and can react to unplanned circumstances and extreme weather </w:t>
      </w:r>
    </w:p>
    <w:p w14:paraId="21B95D68" w14:textId="77777777" w:rsidR="00A5416D" w:rsidRPr="00A5416D" w:rsidRDefault="00A5416D" w:rsidP="00A5416D">
      <w:pPr>
        <w:pStyle w:val="ListParagraph"/>
        <w:numPr>
          <w:ilvl w:val="0"/>
          <w:numId w:val="50"/>
        </w:numPr>
        <w:tabs>
          <w:tab w:val="left" w:pos="1220"/>
        </w:tabs>
        <w:spacing w:before="26"/>
        <w:rPr>
          <w:sz w:val="24"/>
        </w:rPr>
      </w:pPr>
      <w:r w:rsidRPr="00A5416D">
        <w:rPr>
          <w:sz w:val="24"/>
        </w:rPr>
        <w:t xml:space="preserve">TPO7 – Technology – Ensure Aberdeen has a transport network that can better adapt to changes in technology and capitalises on existing technological opportunities.   </w:t>
      </w:r>
    </w:p>
    <w:p w14:paraId="5F413087" w14:textId="77777777" w:rsidR="00A5416D" w:rsidRPr="00A5416D" w:rsidRDefault="00A5416D" w:rsidP="00A5416D">
      <w:pPr>
        <w:pStyle w:val="ListParagraph"/>
        <w:numPr>
          <w:ilvl w:val="0"/>
          <w:numId w:val="50"/>
        </w:numPr>
        <w:tabs>
          <w:tab w:val="left" w:pos="1220"/>
        </w:tabs>
        <w:spacing w:before="26"/>
        <w:rPr>
          <w:sz w:val="24"/>
        </w:rPr>
      </w:pPr>
      <w:r w:rsidRPr="00A5416D">
        <w:rPr>
          <w:sz w:val="24"/>
        </w:rPr>
        <w:t>TP08 – Modal shift – Reduce the need to travel and reduce dependency on the private car in Aberdeen</w:t>
      </w:r>
    </w:p>
    <w:p w14:paraId="7732F490" w14:textId="27672801" w:rsidR="00681D6E" w:rsidRPr="000F40CA" w:rsidRDefault="00681D6E" w:rsidP="003F7409">
      <w:pPr>
        <w:pStyle w:val="ListParagraph"/>
        <w:tabs>
          <w:tab w:val="left" w:pos="1220"/>
        </w:tabs>
        <w:spacing w:before="26"/>
        <w:ind w:left="720" w:firstLine="0"/>
        <w:rPr>
          <w:sz w:val="24"/>
          <w:szCs w:val="24"/>
        </w:rPr>
      </w:pPr>
    </w:p>
    <w:p w14:paraId="1EB0733D" w14:textId="78DD318B" w:rsidR="00FF3D14" w:rsidRDefault="00FF3D14" w:rsidP="00681D6E">
      <w:pPr>
        <w:ind w:left="500" w:right="368"/>
        <w:jc w:val="both"/>
        <w:rPr>
          <w:sz w:val="24"/>
          <w:szCs w:val="24"/>
        </w:rPr>
      </w:pPr>
    </w:p>
    <w:p w14:paraId="095A4AFD" w14:textId="77777777" w:rsidR="00FF3D14" w:rsidRPr="00FD7439" w:rsidRDefault="00FF3D14" w:rsidP="00FF3D14">
      <w:pPr>
        <w:spacing w:after="160" w:line="259" w:lineRule="auto"/>
        <w:rPr>
          <w:sz w:val="24"/>
          <w:szCs w:val="24"/>
        </w:rPr>
      </w:pPr>
      <w:r w:rsidRPr="00FD7439">
        <w:rPr>
          <w:sz w:val="24"/>
          <w:szCs w:val="24"/>
        </w:rPr>
        <w:t xml:space="preserve">The LTS should achieve the following outcomes, shown in Table </w:t>
      </w:r>
      <w:r>
        <w:rPr>
          <w:sz w:val="24"/>
          <w:szCs w:val="24"/>
        </w:rPr>
        <w:t>1</w:t>
      </w:r>
      <w:r w:rsidRPr="00FD7439">
        <w:rPr>
          <w:sz w:val="24"/>
          <w:szCs w:val="24"/>
        </w:rPr>
        <w:t xml:space="preserve"> below, by 2030</w:t>
      </w:r>
    </w:p>
    <w:p w14:paraId="67FB7E09" w14:textId="77777777" w:rsidR="00FF3D14" w:rsidRPr="00FD7439" w:rsidRDefault="00FF3D14" w:rsidP="00FF3D14">
      <w:pPr>
        <w:spacing w:after="160" w:line="259" w:lineRule="auto"/>
        <w:rPr>
          <w:b/>
          <w:bCs/>
          <w:sz w:val="24"/>
          <w:szCs w:val="24"/>
        </w:rPr>
      </w:pPr>
      <w:r w:rsidRPr="00FD7439">
        <w:rPr>
          <w:b/>
          <w:bCs/>
          <w:sz w:val="24"/>
          <w:szCs w:val="24"/>
        </w:rPr>
        <w:t xml:space="preserve">Table </w:t>
      </w:r>
      <w:r>
        <w:rPr>
          <w:b/>
          <w:bCs/>
          <w:sz w:val="24"/>
          <w:szCs w:val="24"/>
        </w:rPr>
        <w:t>1</w:t>
      </w:r>
      <w:r w:rsidRPr="00FD7439">
        <w:rPr>
          <w:b/>
          <w:bCs/>
          <w:sz w:val="24"/>
          <w:szCs w:val="24"/>
        </w:rPr>
        <w:t xml:space="preserve"> – Outcomes for lifespan of next LTS</w:t>
      </w:r>
    </w:p>
    <w:tbl>
      <w:tblPr>
        <w:tblStyle w:val="TableGrid"/>
        <w:tblW w:w="0" w:type="auto"/>
        <w:tblInd w:w="113" w:type="dxa"/>
        <w:tblLook w:val="04A0" w:firstRow="1" w:lastRow="0" w:firstColumn="1" w:lastColumn="0" w:noHBand="0" w:noVBand="1"/>
      </w:tblPr>
      <w:tblGrid>
        <w:gridCol w:w="4498"/>
        <w:gridCol w:w="4518"/>
      </w:tblGrid>
      <w:tr w:rsidR="003F7409" w:rsidRPr="00097F10" w14:paraId="04E2EC7E" w14:textId="77777777" w:rsidTr="00CF061B">
        <w:tc>
          <w:tcPr>
            <w:tcW w:w="9016" w:type="dxa"/>
            <w:gridSpan w:val="2"/>
            <w:shd w:val="clear" w:color="auto" w:fill="D9D9D9" w:themeFill="background1" w:themeFillShade="D9"/>
          </w:tcPr>
          <w:p w14:paraId="0FAD42A8" w14:textId="77777777" w:rsidR="003F7409" w:rsidRPr="00097F10" w:rsidRDefault="003F7409" w:rsidP="00CF061B">
            <w:pPr>
              <w:jc w:val="center"/>
              <w:rPr>
                <w:rFonts w:asciiTheme="minorBidi" w:hAnsiTheme="minorBidi"/>
                <w:b/>
                <w:bCs/>
                <w:sz w:val="24"/>
                <w:szCs w:val="24"/>
              </w:rPr>
            </w:pPr>
            <w:r w:rsidRPr="00097F10">
              <w:rPr>
                <w:rFonts w:asciiTheme="minorBidi" w:hAnsiTheme="minorBidi"/>
                <w:b/>
                <w:bCs/>
                <w:sz w:val="24"/>
                <w:szCs w:val="24"/>
              </w:rPr>
              <w:t>Outcomes up to 2030</w:t>
            </w:r>
          </w:p>
        </w:tc>
      </w:tr>
      <w:tr w:rsidR="003F7409" w:rsidRPr="00097F10" w14:paraId="720240CD" w14:textId="77777777" w:rsidTr="00CF061B">
        <w:tc>
          <w:tcPr>
            <w:tcW w:w="4498" w:type="dxa"/>
            <w:shd w:val="clear" w:color="auto" w:fill="F2DBDB" w:themeFill="accent2" w:themeFillTint="33"/>
          </w:tcPr>
          <w:p w14:paraId="10975FDD" w14:textId="77777777" w:rsidR="003F7409" w:rsidRPr="00097F10" w:rsidRDefault="003F7409" w:rsidP="00CF061B">
            <w:pPr>
              <w:rPr>
                <w:rFonts w:asciiTheme="minorBidi" w:hAnsiTheme="minorBidi"/>
                <w:sz w:val="24"/>
                <w:szCs w:val="24"/>
              </w:rPr>
            </w:pPr>
            <w:r w:rsidRPr="00097F10">
              <w:rPr>
                <w:rFonts w:asciiTheme="minorBidi" w:hAnsiTheme="minorBidi"/>
                <w:sz w:val="24"/>
                <w:szCs w:val="24"/>
              </w:rPr>
              <w:t>1. Reduction in proportion of journeys by car drivers in Aberdeen to less than 50% by 2030</w:t>
            </w:r>
          </w:p>
        </w:tc>
        <w:tc>
          <w:tcPr>
            <w:tcW w:w="4518" w:type="dxa"/>
            <w:shd w:val="clear" w:color="auto" w:fill="F2DBDB" w:themeFill="accent2" w:themeFillTint="33"/>
          </w:tcPr>
          <w:p w14:paraId="1A455CB5" w14:textId="77777777" w:rsidR="003F7409" w:rsidRPr="00097F10" w:rsidRDefault="003F7409" w:rsidP="00CF061B">
            <w:pPr>
              <w:rPr>
                <w:rFonts w:asciiTheme="minorBidi" w:hAnsiTheme="minorBidi"/>
                <w:sz w:val="24"/>
                <w:szCs w:val="24"/>
              </w:rPr>
            </w:pPr>
            <w:r w:rsidRPr="00097F10">
              <w:rPr>
                <w:rFonts w:asciiTheme="minorBidi" w:hAnsiTheme="minorBidi"/>
                <w:sz w:val="24"/>
                <w:szCs w:val="24"/>
              </w:rPr>
              <w:t>8. Improved journey time reliability for all modes in Aberdeen</w:t>
            </w:r>
          </w:p>
        </w:tc>
      </w:tr>
      <w:tr w:rsidR="003F7409" w:rsidRPr="00097F10" w14:paraId="788503E1" w14:textId="77777777" w:rsidTr="00CF061B">
        <w:tc>
          <w:tcPr>
            <w:tcW w:w="4498" w:type="dxa"/>
            <w:shd w:val="clear" w:color="auto" w:fill="F2DBDB" w:themeFill="accent2" w:themeFillTint="33"/>
          </w:tcPr>
          <w:p w14:paraId="5B7CE963" w14:textId="77777777" w:rsidR="003F7409" w:rsidRPr="00097F10" w:rsidRDefault="003F7409" w:rsidP="00CF061B">
            <w:pPr>
              <w:rPr>
                <w:rFonts w:asciiTheme="minorBidi" w:hAnsiTheme="minorBidi"/>
                <w:sz w:val="24"/>
                <w:szCs w:val="24"/>
              </w:rPr>
            </w:pPr>
            <w:r w:rsidRPr="00097F10">
              <w:rPr>
                <w:rFonts w:asciiTheme="minorBidi" w:hAnsiTheme="minorBidi"/>
                <w:sz w:val="24"/>
                <w:szCs w:val="24"/>
              </w:rPr>
              <w:t>2. A reduction in car km travelled in Aberdeen by 20% compared with 2015 baseline</w:t>
            </w:r>
          </w:p>
        </w:tc>
        <w:tc>
          <w:tcPr>
            <w:tcW w:w="4518" w:type="dxa"/>
            <w:shd w:val="clear" w:color="auto" w:fill="F2DBDB" w:themeFill="accent2" w:themeFillTint="33"/>
          </w:tcPr>
          <w:p w14:paraId="621270FA" w14:textId="77777777" w:rsidR="003F7409" w:rsidRPr="00097F10" w:rsidRDefault="003F7409" w:rsidP="00CF061B">
            <w:pPr>
              <w:rPr>
                <w:rFonts w:asciiTheme="minorBidi" w:hAnsiTheme="minorBidi"/>
                <w:sz w:val="24"/>
                <w:szCs w:val="24"/>
              </w:rPr>
            </w:pPr>
            <w:r w:rsidRPr="00097F10">
              <w:rPr>
                <w:rFonts w:asciiTheme="minorBidi" w:hAnsiTheme="minorBidi"/>
                <w:sz w:val="24"/>
                <w:szCs w:val="24"/>
              </w:rPr>
              <w:t>9. Improved mental and physical health of the residents of Aberdeen and improved access to healthcare</w:t>
            </w:r>
          </w:p>
        </w:tc>
      </w:tr>
      <w:tr w:rsidR="003F7409" w:rsidRPr="00097F10" w14:paraId="1E699F7E" w14:textId="77777777" w:rsidTr="00CF061B">
        <w:tc>
          <w:tcPr>
            <w:tcW w:w="4498" w:type="dxa"/>
            <w:shd w:val="clear" w:color="auto" w:fill="F2DBDB" w:themeFill="accent2" w:themeFillTint="33"/>
          </w:tcPr>
          <w:p w14:paraId="21F2BF82" w14:textId="77777777" w:rsidR="003F7409" w:rsidRPr="00097F10" w:rsidRDefault="003F7409" w:rsidP="00CF061B">
            <w:pPr>
              <w:rPr>
                <w:rFonts w:asciiTheme="minorBidi" w:hAnsiTheme="minorBidi"/>
                <w:sz w:val="24"/>
                <w:szCs w:val="24"/>
              </w:rPr>
            </w:pPr>
            <w:r w:rsidRPr="00097F10">
              <w:rPr>
                <w:rFonts w:asciiTheme="minorBidi" w:hAnsiTheme="minorBidi"/>
                <w:sz w:val="24"/>
                <w:szCs w:val="24"/>
              </w:rPr>
              <w:t>3. Reduce PM10s and NOx to enable the removal of Air Quality Management Areas in Aberdeen</w:t>
            </w:r>
          </w:p>
        </w:tc>
        <w:tc>
          <w:tcPr>
            <w:tcW w:w="4518" w:type="dxa"/>
            <w:shd w:val="clear" w:color="auto" w:fill="F2DBDB" w:themeFill="accent2" w:themeFillTint="33"/>
          </w:tcPr>
          <w:p w14:paraId="78A99FEF" w14:textId="77777777" w:rsidR="003F7409" w:rsidRPr="00097F10" w:rsidRDefault="003F7409" w:rsidP="00CF061B">
            <w:pPr>
              <w:rPr>
                <w:rFonts w:asciiTheme="minorBidi" w:hAnsiTheme="minorBidi"/>
                <w:sz w:val="24"/>
                <w:szCs w:val="24"/>
              </w:rPr>
            </w:pPr>
            <w:r w:rsidRPr="00097F10">
              <w:rPr>
                <w:rFonts w:asciiTheme="minorBidi" w:hAnsiTheme="minorBidi"/>
                <w:sz w:val="24"/>
                <w:szCs w:val="24"/>
              </w:rPr>
              <w:t xml:space="preserve">10. Improved accessibility to transport in Aberdeen for all </w:t>
            </w:r>
          </w:p>
        </w:tc>
      </w:tr>
      <w:tr w:rsidR="003F7409" w:rsidRPr="00097F10" w14:paraId="384386C3" w14:textId="77777777" w:rsidTr="00CF061B">
        <w:tc>
          <w:tcPr>
            <w:tcW w:w="4498" w:type="dxa"/>
            <w:shd w:val="clear" w:color="auto" w:fill="F2DBDB" w:themeFill="accent2" w:themeFillTint="33"/>
          </w:tcPr>
          <w:p w14:paraId="55186E6D" w14:textId="77777777" w:rsidR="003F7409" w:rsidRPr="00097F10" w:rsidRDefault="003F7409" w:rsidP="00CF061B">
            <w:pPr>
              <w:rPr>
                <w:rFonts w:asciiTheme="minorBidi" w:hAnsiTheme="minorBidi"/>
                <w:sz w:val="24"/>
                <w:szCs w:val="24"/>
              </w:rPr>
            </w:pPr>
            <w:r w:rsidRPr="00097F10">
              <w:rPr>
                <w:rFonts w:asciiTheme="minorBidi" w:hAnsiTheme="minorBidi"/>
                <w:sz w:val="24"/>
                <w:szCs w:val="24"/>
              </w:rPr>
              <w:t>4. A 75% reduction in greenhouse gases  from transport in Aberdeen compared with 1990/5 baseline</w:t>
            </w:r>
          </w:p>
        </w:tc>
        <w:tc>
          <w:tcPr>
            <w:tcW w:w="4518" w:type="dxa"/>
            <w:shd w:val="clear" w:color="auto" w:fill="F2DBDB" w:themeFill="accent2" w:themeFillTint="33"/>
          </w:tcPr>
          <w:p w14:paraId="25513AA5" w14:textId="77777777" w:rsidR="003F7409" w:rsidRPr="00097F10" w:rsidRDefault="003F7409" w:rsidP="00CF061B">
            <w:pPr>
              <w:rPr>
                <w:rFonts w:asciiTheme="minorBidi" w:hAnsiTheme="minorBidi"/>
                <w:sz w:val="24"/>
                <w:szCs w:val="24"/>
              </w:rPr>
            </w:pPr>
            <w:r w:rsidRPr="00097F10">
              <w:rPr>
                <w:rFonts w:asciiTheme="minorBidi" w:hAnsiTheme="minorBidi"/>
                <w:sz w:val="24"/>
                <w:szCs w:val="24"/>
              </w:rPr>
              <w:t>11. Improved interchange opportunities between modes in Aberdeen</w:t>
            </w:r>
          </w:p>
        </w:tc>
      </w:tr>
      <w:tr w:rsidR="003F7409" w:rsidRPr="00097F10" w14:paraId="7772048F" w14:textId="77777777" w:rsidTr="00CF061B">
        <w:tc>
          <w:tcPr>
            <w:tcW w:w="4498" w:type="dxa"/>
            <w:shd w:val="clear" w:color="auto" w:fill="F2DBDB" w:themeFill="accent2" w:themeFillTint="33"/>
          </w:tcPr>
          <w:p w14:paraId="1195B0DF" w14:textId="77777777" w:rsidR="003F7409" w:rsidRPr="00097F10" w:rsidRDefault="003F7409" w:rsidP="00CF061B">
            <w:pPr>
              <w:rPr>
                <w:rFonts w:asciiTheme="minorBidi" w:hAnsiTheme="minorBidi"/>
                <w:sz w:val="24"/>
                <w:szCs w:val="24"/>
              </w:rPr>
            </w:pPr>
            <w:r w:rsidRPr="00097F10">
              <w:rPr>
                <w:rFonts w:asciiTheme="minorBidi" w:hAnsiTheme="minorBidi"/>
                <w:sz w:val="24"/>
                <w:szCs w:val="24"/>
              </w:rPr>
              <w:t xml:space="preserve">5.  20% of the total cars and vans in Aberdeen City being "zero emission" </w:t>
            </w:r>
          </w:p>
        </w:tc>
        <w:tc>
          <w:tcPr>
            <w:tcW w:w="4518" w:type="dxa"/>
            <w:shd w:val="clear" w:color="auto" w:fill="F2DBDB" w:themeFill="accent2" w:themeFillTint="33"/>
          </w:tcPr>
          <w:p w14:paraId="36AF202C" w14:textId="77777777" w:rsidR="003F7409" w:rsidRPr="00097F10" w:rsidRDefault="003F7409" w:rsidP="00CF061B">
            <w:pPr>
              <w:rPr>
                <w:rFonts w:asciiTheme="minorBidi" w:hAnsiTheme="minorBidi"/>
                <w:sz w:val="24"/>
                <w:szCs w:val="24"/>
              </w:rPr>
            </w:pPr>
            <w:r w:rsidRPr="00097F10">
              <w:rPr>
                <w:rFonts w:asciiTheme="minorBidi" w:hAnsiTheme="minorBidi"/>
                <w:sz w:val="24"/>
                <w:szCs w:val="24"/>
              </w:rPr>
              <w:t>12. Improved information about the Aberdeen transport network being available to users and planners</w:t>
            </w:r>
          </w:p>
        </w:tc>
      </w:tr>
      <w:tr w:rsidR="003F7409" w:rsidRPr="00097F10" w14:paraId="167CD8C8" w14:textId="77777777" w:rsidTr="00CF061B">
        <w:tc>
          <w:tcPr>
            <w:tcW w:w="4498" w:type="dxa"/>
            <w:shd w:val="clear" w:color="auto" w:fill="F2DBDB" w:themeFill="accent2" w:themeFillTint="33"/>
          </w:tcPr>
          <w:p w14:paraId="6C25D436" w14:textId="77777777" w:rsidR="003F7409" w:rsidRPr="00097F10" w:rsidRDefault="003F7409" w:rsidP="00CF061B">
            <w:pPr>
              <w:rPr>
                <w:rFonts w:asciiTheme="minorBidi" w:hAnsiTheme="minorBidi"/>
                <w:sz w:val="24"/>
                <w:szCs w:val="24"/>
              </w:rPr>
            </w:pPr>
            <w:r w:rsidRPr="00097F10">
              <w:rPr>
                <w:rFonts w:asciiTheme="minorBidi" w:hAnsiTheme="minorBidi"/>
                <w:sz w:val="24"/>
                <w:szCs w:val="24"/>
              </w:rPr>
              <w:t>6. 50% reduction in adults killed and seriously injured and 60% reduction in children killed or seriously injured using the transport network</w:t>
            </w:r>
          </w:p>
        </w:tc>
        <w:tc>
          <w:tcPr>
            <w:tcW w:w="4518" w:type="dxa"/>
            <w:shd w:val="clear" w:color="auto" w:fill="F2DBDB" w:themeFill="accent2" w:themeFillTint="33"/>
          </w:tcPr>
          <w:p w14:paraId="024B1BF9" w14:textId="77777777" w:rsidR="003F7409" w:rsidRPr="00097F10" w:rsidRDefault="003F7409" w:rsidP="00CF061B">
            <w:pPr>
              <w:rPr>
                <w:rFonts w:asciiTheme="minorBidi" w:hAnsiTheme="minorBidi"/>
                <w:sz w:val="24"/>
                <w:szCs w:val="24"/>
              </w:rPr>
            </w:pPr>
            <w:r w:rsidRPr="00097F10">
              <w:rPr>
                <w:rFonts w:asciiTheme="minorBidi" w:hAnsiTheme="minorBidi"/>
                <w:sz w:val="24"/>
                <w:szCs w:val="24"/>
              </w:rPr>
              <w:t>13. A transport network which is able to benefit from improvements in technology for Aberdeen</w:t>
            </w:r>
          </w:p>
        </w:tc>
      </w:tr>
      <w:tr w:rsidR="003F7409" w:rsidRPr="00097F10" w14:paraId="5F17FA61" w14:textId="77777777" w:rsidTr="00CF061B">
        <w:tc>
          <w:tcPr>
            <w:tcW w:w="4498" w:type="dxa"/>
            <w:shd w:val="clear" w:color="auto" w:fill="F2DBDB" w:themeFill="accent2" w:themeFillTint="33"/>
          </w:tcPr>
          <w:p w14:paraId="4E952269" w14:textId="77777777" w:rsidR="003F7409" w:rsidRPr="00097F10" w:rsidRDefault="003F7409" w:rsidP="00CF061B">
            <w:pPr>
              <w:rPr>
                <w:rFonts w:asciiTheme="minorBidi" w:hAnsiTheme="minorBidi"/>
                <w:sz w:val="24"/>
                <w:szCs w:val="24"/>
              </w:rPr>
            </w:pPr>
            <w:r w:rsidRPr="00097F10">
              <w:rPr>
                <w:rFonts w:asciiTheme="minorBidi" w:hAnsiTheme="minorBidi"/>
                <w:sz w:val="24"/>
                <w:szCs w:val="24"/>
              </w:rPr>
              <w:t>7. A more resilient transport network for Aberdeen</w:t>
            </w:r>
          </w:p>
        </w:tc>
        <w:tc>
          <w:tcPr>
            <w:tcW w:w="4518" w:type="dxa"/>
            <w:shd w:val="clear" w:color="auto" w:fill="F2DBDB" w:themeFill="accent2" w:themeFillTint="33"/>
          </w:tcPr>
          <w:p w14:paraId="4A55F800" w14:textId="77777777" w:rsidR="003F7409" w:rsidRPr="00097F10" w:rsidRDefault="003F7409" w:rsidP="00CF061B">
            <w:pPr>
              <w:rPr>
                <w:rFonts w:asciiTheme="minorBidi" w:hAnsiTheme="minorBidi"/>
                <w:sz w:val="24"/>
                <w:szCs w:val="24"/>
              </w:rPr>
            </w:pPr>
            <w:r w:rsidRPr="00097F10">
              <w:rPr>
                <w:rFonts w:asciiTheme="minorBidi" w:hAnsiTheme="minorBidi"/>
                <w:sz w:val="24"/>
                <w:szCs w:val="24"/>
              </w:rPr>
              <w:t>14. A transport network which is well maintained for Aberdeen</w:t>
            </w:r>
          </w:p>
        </w:tc>
      </w:tr>
    </w:tbl>
    <w:p w14:paraId="35ED4809" w14:textId="77777777" w:rsidR="003F7409" w:rsidRDefault="003F7409" w:rsidP="003F7409">
      <w:pPr>
        <w:spacing w:after="160" w:line="259" w:lineRule="auto"/>
        <w:rPr>
          <w:sz w:val="24"/>
          <w:szCs w:val="24"/>
          <w:u w:val="single"/>
        </w:rPr>
      </w:pPr>
    </w:p>
    <w:p w14:paraId="6AF15137" w14:textId="77777777" w:rsidR="003F7409" w:rsidRPr="008855D9" w:rsidRDefault="003F7409" w:rsidP="003F7409">
      <w:pPr>
        <w:spacing w:after="160" w:line="259" w:lineRule="auto"/>
        <w:rPr>
          <w:sz w:val="24"/>
          <w:szCs w:val="24"/>
          <w:u w:val="single"/>
        </w:rPr>
      </w:pPr>
      <w:r w:rsidRPr="008855D9">
        <w:rPr>
          <w:sz w:val="24"/>
          <w:szCs w:val="24"/>
          <w:u w:val="single"/>
        </w:rPr>
        <w:t>Outcomes beyond 2030</w:t>
      </w:r>
    </w:p>
    <w:p w14:paraId="30D24820" w14:textId="6619B85D" w:rsidR="003F7409" w:rsidRPr="008855D9" w:rsidRDefault="003F7409" w:rsidP="00B94E04">
      <w:pPr>
        <w:spacing w:after="160" w:line="259" w:lineRule="auto"/>
        <w:rPr>
          <w:sz w:val="24"/>
          <w:szCs w:val="24"/>
        </w:rPr>
      </w:pPr>
      <w:r w:rsidRPr="008855D9">
        <w:rPr>
          <w:sz w:val="24"/>
          <w:szCs w:val="24"/>
        </w:rPr>
        <w:t xml:space="preserve">These should contribute towards the following longer-term outcomes, shown in Table </w:t>
      </w:r>
      <w:r>
        <w:rPr>
          <w:sz w:val="24"/>
          <w:szCs w:val="24"/>
        </w:rPr>
        <w:t>2</w:t>
      </w:r>
      <w:r w:rsidRPr="008855D9">
        <w:rPr>
          <w:sz w:val="24"/>
          <w:szCs w:val="24"/>
        </w:rPr>
        <w:t>, by 2045 (Beyond the life of this LTS)</w:t>
      </w:r>
    </w:p>
    <w:p w14:paraId="0E25BBA2" w14:textId="77777777" w:rsidR="003F7409" w:rsidRDefault="003F7409" w:rsidP="003F7409">
      <w:pPr>
        <w:spacing w:after="160" w:line="259" w:lineRule="auto"/>
        <w:rPr>
          <w:b/>
          <w:bCs/>
          <w:sz w:val="24"/>
          <w:szCs w:val="24"/>
        </w:rPr>
      </w:pPr>
      <w:r w:rsidRPr="008855D9">
        <w:rPr>
          <w:b/>
          <w:bCs/>
          <w:sz w:val="24"/>
          <w:szCs w:val="24"/>
        </w:rPr>
        <w:t xml:space="preserve">Table </w:t>
      </w:r>
      <w:r>
        <w:rPr>
          <w:b/>
          <w:bCs/>
          <w:sz w:val="24"/>
          <w:szCs w:val="24"/>
        </w:rPr>
        <w:t>2</w:t>
      </w:r>
      <w:r w:rsidRPr="008855D9">
        <w:rPr>
          <w:b/>
          <w:bCs/>
          <w:sz w:val="24"/>
          <w:szCs w:val="24"/>
        </w:rPr>
        <w:t xml:space="preserve"> – Longer-term outcomes</w:t>
      </w:r>
    </w:p>
    <w:tbl>
      <w:tblPr>
        <w:tblStyle w:val="TableGrid"/>
        <w:tblW w:w="0" w:type="auto"/>
        <w:tblInd w:w="113" w:type="dxa"/>
        <w:tblLook w:val="04A0" w:firstRow="1" w:lastRow="0" w:firstColumn="1" w:lastColumn="0" w:noHBand="0" w:noVBand="1"/>
      </w:tblPr>
      <w:tblGrid>
        <w:gridCol w:w="4496"/>
        <w:gridCol w:w="4520"/>
      </w:tblGrid>
      <w:tr w:rsidR="003F7409" w:rsidRPr="00097F10" w14:paraId="73864854" w14:textId="77777777" w:rsidTr="00CF061B">
        <w:tc>
          <w:tcPr>
            <w:tcW w:w="9016" w:type="dxa"/>
            <w:gridSpan w:val="2"/>
            <w:shd w:val="clear" w:color="auto" w:fill="D9D9D9" w:themeFill="background1" w:themeFillShade="D9"/>
          </w:tcPr>
          <w:p w14:paraId="589BFEAE" w14:textId="77777777" w:rsidR="003F7409" w:rsidRPr="00097F10" w:rsidRDefault="003F7409" w:rsidP="00CF061B">
            <w:pPr>
              <w:jc w:val="center"/>
              <w:rPr>
                <w:rFonts w:asciiTheme="minorBidi" w:hAnsiTheme="minorBidi"/>
                <w:b/>
                <w:bCs/>
                <w:sz w:val="24"/>
                <w:szCs w:val="24"/>
              </w:rPr>
            </w:pPr>
            <w:r w:rsidRPr="00097F10">
              <w:rPr>
                <w:rFonts w:asciiTheme="minorBidi" w:hAnsiTheme="minorBidi"/>
                <w:b/>
                <w:bCs/>
                <w:sz w:val="24"/>
                <w:szCs w:val="24"/>
              </w:rPr>
              <w:t>Outcomes beyond 2030</w:t>
            </w:r>
          </w:p>
        </w:tc>
      </w:tr>
      <w:tr w:rsidR="003F7409" w:rsidRPr="00097F10" w14:paraId="48141C2F" w14:textId="77777777" w:rsidTr="00CF061B">
        <w:tc>
          <w:tcPr>
            <w:tcW w:w="4496" w:type="dxa"/>
            <w:shd w:val="clear" w:color="auto" w:fill="E5DFEC" w:themeFill="accent4" w:themeFillTint="33"/>
          </w:tcPr>
          <w:p w14:paraId="0191A6AC" w14:textId="77777777" w:rsidR="003F7409" w:rsidRPr="00097F10" w:rsidRDefault="003F7409" w:rsidP="00CF061B">
            <w:pPr>
              <w:rPr>
                <w:rFonts w:asciiTheme="minorBidi" w:hAnsiTheme="minorBidi"/>
                <w:sz w:val="24"/>
                <w:szCs w:val="24"/>
              </w:rPr>
            </w:pPr>
            <w:r w:rsidRPr="00097F10">
              <w:rPr>
                <w:rFonts w:asciiTheme="minorBidi" w:hAnsiTheme="minorBidi"/>
                <w:sz w:val="24"/>
                <w:szCs w:val="24"/>
              </w:rPr>
              <w:t>A. More journeys made by active travel and public transport together than by car in Aberdeen</w:t>
            </w:r>
          </w:p>
        </w:tc>
        <w:tc>
          <w:tcPr>
            <w:tcW w:w="4520" w:type="dxa"/>
            <w:shd w:val="clear" w:color="auto" w:fill="E5DFEC" w:themeFill="accent4" w:themeFillTint="33"/>
          </w:tcPr>
          <w:p w14:paraId="4BB3B42E" w14:textId="77777777" w:rsidR="003F7409" w:rsidRPr="00097F10" w:rsidRDefault="003F7409" w:rsidP="00CF061B">
            <w:pPr>
              <w:rPr>
                <w:rFonts w:asciiTheme="minorBidi" w:hAnsiTheme="minorBidi"/>
                <w:sz w:val="24"/>
                <w:szCs w:val="24"/>
              </w:rPr>
            </w:pPr>
            <w:r w:rsidRPr="00097F10">
              <w:rPr>
                <w:rFonts w:asciiTheme="minorBidi" w:hAnsiTheme="minorBidi"/>
                <w:sz w:val="24"/>
                <w:szCs w:val="24"/>
              </w:rPr>
              <w:t>I. Zero fatalities on the Aberdeen road network and an even greater feeling of safety for users of the transport network</w:t>
            </w:r>
          </w:p>
        </w:tc>
      </w:tr>
      <w:tr w:rsidR="003F7409" w:rsidRPr="00097F10" w14:paraId="5F85B864" w14:textId="77777777" w:rsidTr="00CF061B">
        <w:tc>
          <w:tcPr>
            <w:tcW w:w="4496" w:type="dxa"/>
            <w:shd w:val="clear" w:color="auto" w:fill="E5DFEC" w:themeFill="accent4" w:themeFillTint="33"/>
          </w:tcPr>
          <w:p w14:paraId="468A035A" w14:textId="77777777" w:rsidR="003F7409" w:rsidRPr="00097F10" w:rsidRDefault="003F7409" w:rsidP="00CF061B">
            <w:pPr>
              <w:rPr>
                <w:rFonts w:asciiTheme="minorBidi" w:hAnsiTheme="minorBidi"/>
                <w:sz w:val="24"/>
                <w:szCs w:val="24"/>
              </w:rPr>
            </w:pPr>
            <w:r w:rsidRPr="00097F10">
              <w:rPr>
                <w:rFonts w:asciiTheme="minorBidi" w:hAnsiTheme="minorBidi"/>
                <w:sz w:val="24"/>
                <w:szCs w:val="24"/>
              </w:rPr>
              <w:t>B. A reduction in car km travelled in Aberdeen beyond 20% compared with a 2019 baseline</w:t>
            </w:r>
          </w:p>
        </w:tc>
        <w:tc>
          <w:tcPr>
            <w:tcW w:w="4520" w:type="dxa"/>
            <w:shd w:val="clear" w:color="auto" w:fill="E5DFEC" w:themeFill="accent4" w:themeFillTint="33"/>
          </w:tcPr>
          <w:p w14:paraId="37AF6A17" w14:textId="77777777" w:rsidR="003F7409" w:rsidRPr="00097F10" w:rsidRDefault="003F7409" w:rsidP="00CF061B">
            <w:pPr>
              <w:rPr>
                <w:rFonts w:asciiTheme="minorBidi" w:hAnsiTheme="minorBidi"/>
                <w:sz w:val="24"/>
                <w:szCs w:val="24"/>
              </w:rPr>
            </w:pPr>
            <w:r w:rsidRPr="00097F10">
              <w:rPr>
                <w:rFonts w:asciiTheme="minorBidi" w:hAnsiTheme="minorBidi"/>
                <w:sz w:val="24"/>
                <w:szCs w:val="24"/>
              </w:rPr>
              <w:t>J. Improvements in technology making the Aberdeen transport system more efficient and user friendly</w:t>
            </w:r>
          </w:p>
        </w:tc>
      </w:tr>
      <w:tr w:rsidR="003F7409" w:rsidRPr="00097F10" w14:paraId="48582792" w14:textId="77777777" w:rsidTr="00CF061B">
        <w:tc>
          <w:tcPr>
            <w:tcW w:w="4496" w:type="dxa"/>
            <w:shd w:val="clear" w:color="auto" w:fill="E5DFEC" w:themeFill="accent4" w:themeFillTint="33"/>
          </w:tcPr>
          <w:p w14:paraId="27FFAB79" w14:textId="77777777" w:rsidR="003F7409" w:rsidRPr="00097F10" w:rsidRDefault="003F7409" w:rsidP="00CF061B">
            <w:pPr>
              <w:rPr>
                <w:rFonts w:asciiTheme="minorBidi" w:hAnsiTheme="minorBidi"/>
                <w:sz w:val="24"/>
                <w:szCs w:val="24"/>
              </w:rPr>
            </w:pPr>
            <w:r w:rsidRPr="00097F10">
              <w:rPr>
                <w:rFonts w:asciiTheme="minorBidi" w:hAnsiTheme="minorBidi"/>
                <w:sz w:val="24"/>
                <w:szCs w:val="24"/>
              </w:rPr>
              <w:t>C  Air quality that is cleaner than WHO standards for emissions from transport in Aberdeen</w:t>
            </w:r>
          </w:p>
        </w:tc>
        <w:tc>
          <w:tcPr>
            <w:tcW w:w="4520" w:type="dxa"/>
            <w:shd w:val="clear" w:color="auto" w:fill="E5DFEC" w:themeFill="accent4" w:themeFillTint="33"/>
          </w:tcPr>
          <w:p w14:paraId="1661FDF4" w14:textId="77777777" w:rsidR="003F7409" w:rsidRPr="00097F10" w:rsidRDefault="003F7409" w:rsidP="00CF061B">
            <w:pPr>
              <w:rPr>
                <w:rFonts w:asciiTheme="minorBidi" w:hAnsiTheme="minorBidi"/>
                <w:sz w:val="24"/>
                <w:szCs w:val="24"/>
              </w:rPr>
            </w:pPr>
            <w:r w:rsidRPr="00097F10">
              <w:rPr>
                <w:rFonts w:asciiTheme="minorBidi" w:hAnsiTheme="minorBidi"/>
                <w:sz w:val="24"/>
                <w:szCs w:val="24"/>
              </w:rPr>
              <w:t>K. Further improved journey time reliability for all modes in Aberdeen</w:t>
            </w:r>
          </w:p>
        </w:tc>
      </w:tr>
      <w:tr w:rsidR="003F7409" w:rsidRPr="00097F10" w14:paraId="46D05E42" w14:textId="77777777" w:rsidTr="00CF061B">
        <w:tc>
          <w:tcPr>
            <w:tcW w:w="4496" w:type="dxa"/>
            <w:shd w:val="clear" w:color="auto" w:fill="E5DFEC" w:themeFill="accent4" w:themeFillTint="33"/>
          </w:tcPr>
          <w:p w14:paraId="78F2F323" w14:textId="77777777" w:rsidR="003F7409" w:rsidRPr="00097F10" w:rsidRDefault="003F7409" w:rsidP="00CF061B">
            <w:pPr>
              <w:rPr>
                <w:rFonts w:asciiTheme="minorBidi" w:hAnsiTheme="minorBidi"/>
                <w:sz w:val="24"/>
                <w:szCs w:val="24"/>
              </w:rPr>
            </w:pPr>
            <w:r w:rsidRPr="00097F10">
              <w:rPr>
                <w:rFonts w:asciiTheme="minorBidi" w:hAnsiTheme="minorBidi"/>
                <w:sz w:val="24"/>
                <w:szCs w:val="24"/>
              </w:rPr>
              <w:t>D. Work with partners to deliver a just transition to net zero and plan to make Aberdeen a net-zero city by no later than 2045, and earlier if that is possible</w:t>
            </w:r>
          </w:p>
        </w:tc>
        <w:tc>
          <w:tcPr>
            <w:tcW w:w="4520" w:type="dxa"/>
            <w:shd w:val="clear" w:color="auto" w:fill="E5DFEC" w:themeFill="accent4" w:themeFillTint="33"/>
          </w:tcPr>
          <w:p w14:paraId="1B668386" w14:textId="77777777" w:rsidR="003F7409" w:rsidRPr="00097F10" w:rsidRDefault="003F7409" w:rsidP="00CF061B">
            <w:pPr>
              <w:rPr>
                <w:rFonts w:asciiTheme="minorBidi" w:hAnsiTheme="minorBidi"/>
                <w:sz w:val="24"/>
                <w:szCs w:val="24"/>
              </w:rPr>
            </w:pPr>
            <w:r w:rsidRPr="00097F10">
              <w:rPr>
                <w:rFonts w:asciiTheme="minorBidi" w:hAnsiTheme="minorBidi"/>
                <w:sz w:val="24"/>
                <w:szCs w:val="24"/>
              </w:rPr>
              <w:t>L. Further improved interchange opportunities between modes in Aberdeen</w:t>
            </w:r>
          </w:p>
        </w:tc>
      </w:tr>
      <w:tr w:rsidR="003F7409" w:rsidRPr="00097F10" w14:paraId="28FA94F3" w14:textId="77777777" w:rsidTr="00CF061B">
        <w:tc>
          <w:tcPr>
            <w:tcW w:w="4496" w:type="dxa"/>
            <w:shd w:val="clear" w:color="auto" w:fill="E5DFEC" w:themeFill="accent4" w:themeFillTint="33"/>
          </w:tcPr>
          <w:p w14:paraId="42BCD4C1" w14:textId="77777777" w:rsidR="003F7409" w:rsidRPr="00097F10" w:rsidRDefault="003F7409" w:rsidP="00CF061B">
            <w:pPr>
              <w:rPr>
                <w:rFonts w:asciiTheme="minorBidi" w:hAnsiTheme="minorBidi"/>
                <w:sz w:val="24"/>
                <w:szCs w:val="24"/>
              </w:rPr>
            </w:pPr>
            <w:r w:rsidRPr="00097F10">
              <w:rPr>
                <w:rFonts w:asciiTheme="minorBidi" w:hAnsiTheme="minorBidi"/>
                <w:sz w:val="24"/>
                <w:szCs w:val="24"/>
              </w:rPr>
              <w:t>E. All new cars, buses and vans being zero emission at tailpipe in Aberdeen</w:t>
            </w:r>
          </w:p>
        </w:tc>
        <w:tc>
          <w:tcPr>
            <w:tcW w:w="4520" w:type="dxa"/>
            <w:shd w:val="clear" w:color="auto" w:fill="E5DFEC" w:themeFill="accent4" w:themeFillTint="33"/>
          </w:tcPr>
          <w:p w14:paraId="613AD497" w14:textId="77777777" w:rsidR="003F7409" w:rsidRPr="00097F10" w:rsidRDefault="003F7409" w:rsidP="00CF061B">
            <w:pPr>
              <w:rPr>
                <w:rFonts w:asciiTheme="minorBidi" w:hAnsiTheme="minorBidi"/>
                <w:sz w:val="24"/>
                <w:szCs w:val="24"/>
              </w:rPr>
            </w:pPr>
            <w:r w:rsidRPr="00097F10">
              <w:rPr>
                <w:rFonts w:asciiTheme="minorBidi" w:hAnsiTheme="minorBidi"/>
                <w:sz w:val="24"/>
                <w:szCs w:val="24"/>
              </w:rPr>
              <w:t>M. Further improved mental and physical health of the residents of Aberdeen and further improved access to healthcare</w:t>
            </w:r>
          </w:p>
        </w:tc>
      </w:tr>
      <w:tr w:rsidR="003F7409" w:rsidRPr="00097F10" w14:paraId="6E4BD14C" w14:textId="77777777" w:rsidTr="00CF061B">
        <w:tc>
          <w:tcPr>
            <w:tcW w:w="4496" w:type="dxa"/>
            <w:shd w:val="clear" w:color="auto" w:fill="E5DFEC" w:themeFill="accent4" w:themeFillTint="33"/>
          </w:tcPr>
          <w:p w14:paraId="3030FDED" w14:textId="77777777" w:rsidR="003F7409" w:rsidRPr="00097F10" w:rsidRDefault="003F7409" w:rsidP="00CF061B">
            <w:pPr>
              <w:rPr>
                <w:rFonts w:asciiTheme="minorBidi" w:hAnsiTheme="minorBidi"/>
                <w:sz w:val="24"/>
                <w:szCs w:val="24"/>
              </w:rPr>
            </w:pPr>
            <w:r w:rsidRPr="00097F10">
              <w:rPr>
                <w:rFonts w:asciiTheme="minorBidi" w:hAnsiTheme="minorBidi"/>
                <w:sz w:val="24"/>
                <w:szCs w:val="24"/>
              </w:rPr>
              <w:t>F. All users able to access the transport network and with minimal disruption</w:t>
            </w:r>
          </w:p>
        </w:tc>
        <w:tc>
          <w:tcPr>
            <w:tcW w:w="4520" w:type="dxa"/>
            <w:shd w:val="clear" w:color="auto" w:fill="E5DFEC" w:themeFill="accent4" w:themeFillTint="33"/>
          </w:tcPr>
          <w:p w14:paraId="628A4A28" w14:textId="77777777" w:rsidR="003F7409" w:rsidRPr="00097F10" w:rsidRDefault="003F7409" w:rsidP="00CF061B">
            <w:pPr>
              <w:rPr>
                <w:rFonts w:asciiTheme="minorBidi" w:hAnsiTheme="minorBidi"/>
                <w:sz w:val="24"/>
                <w:szCs w:val="24"/>
              </w:rPr>
            </w:pPr>
            <w:r w:rsidRPr="00097F10">
              <w:rPr>
                <w:rFonts w:asciiTheme="minorBidi" w:hAnsiTheme="minorBidi"/>
                <w:sz w:val="24"/>
                <w:szCs w:val="24"/>
              </w:rPr>
              <w:t>N. Further improved information about the Aberdeen transport network being available to users and planners</w:t>
            </w:r>
          </w:p>
        </w:tc>
      </w:tr>
      <w:tr w:rsidR="003F7409" w:rsidRPr="00097F10" w14:paraId="5A69A637" w14:textId="77777777" w:rsidTr="00CF061B">
        <w:tc>
          <w:tcPr>
            <w:tcW w:w="4496" w:type="dxa"/>
            <w:shd w:val="clear" w:color="auto" w:fill="E5DFEC" w:themeFill="accent4" w:themeFillTint="33"/>
          </w:tcPr>
          <w:p w14:paraId="6DA9389B" w14:textId="77777777" w:rsidR="003F7409" w:rsidRPr="00097F10" w:rsidRDefault="003F7409" w:rsidP="00CF061B">
            <w:pPr>
              <w:rPr>
                <w:rFonts w:asciiTheme="minorBidi" w:hAnsiTheme="minorBidi"/>
                <w:sz w:val="24"/>
                <w:szCs w:val="24"/>
              </w:rPr>
            </w:pPr>
            <w:r w:rsidRPr="00097F10">
              <w:rPr>
                <w:rFonts w:asciiTheme="minorBidi" w:hAnsiTheme="minorBidi"/>
                <w:sz w:val="24"/>
                <w:szCs w:val="24"/>
              </w:rPr>
              <w:t>G. People able to access key facilities</w:t>
            </w:r>
          </w:p>
          <w:p w14:paraId="0FED9703" w14:textId="77777777" w:rsidR="003F7409" w:rsidRPr="00097F10" w:rsidRDefault="003F7409" w:rsidP="00CF061B">
            <w:pPr>
              <w:rPr>
                <w:rFonts w:asciiTheme="minorBidi" w:hAnsiTheme="minorBidi"/>
                <w:sz w:val="24"/>
                <w:szCs w:val="24"/>
              </w:rPr>
            </w:pPr>
            <w:r w:rsidRPr="00097F10">
              <w:rPr>
                <w:rFonts w:asciiTheme="minorBidi" w:hAnsiTheme="minorBidi"/>
                <w:sz w:val="24"/>
                <w:szCs w:val="24"/>
              </w:rPr>
              <w:t>in Aberdeen from their home by</w:t>
            </w:r>
          </w:p>
          <w:p w14:paraId="28C6F594" w14:textId="77777777" w:rsidR="003F7409" w:rsidRPr="00097F10" w:rsidRDefault="003F7409" w:rsidP="00CF061B">
            <w:pPr>
              <w:rPr>
                <w:rFonts w:asciiTheme="minorBidi" w:hAnsiTheme="minorBidi"/>
                <w:sz w:val="24"/>
                <w:szCs w:val="24"/>
              </w:rPr>
            </w:pPr>
            <w:r w:rsidRPr="00097F10">
              <w:rPr>
                <w:rFonts w:asciiTheme="minorBidi" w:hAnsiTheme="minorBidi"/>
                <w:sz w:val="24"/>
                <w:szCs w:val="24"/>
              </w:rPr>
              <w:t>sustainable and active travel in a total journey time of 20 minutes</w:t>
            </w:r>
          </w:p>
        </w:tc>
        <w:tc>
          <w:tcPr>
            <w:tcW w:w="4520" w:type="dxa"/>
            <w:shd w:val="clear" w:color="auto" w:fill="E5DFEC" w:themeFill="accent4" w:themeFillTint="33"/>
          </w:tcPr>
          <w:p w14:paraId="73C7FE09" w14:textId="77777777" w:rsidR="003F7409" w:rsidRPr="00097F10" w:rsidRDefault="003F7409" w:rsidP="00CF061B">
            <w:pPr>
              <w:rPr>
                <w:rFonts w:asciiTheme="minorBidi" w:hAnsiTheme="minorBidi"/>
                <w:sz w:val="24"/>
                <w:szCs w:val="24"/>
              </w:rPr>
            </w:pPr>
            <w:r w:rsidRPr="00097F10">
              <w:rPr>
                <w:rFonts w:asciiTheme="minorBidi" w:hAnsiTheme="minorBidi"/>
                <w:sz w:val="24"/>
                <w:szCs w:val="24"/>
              </w:rPr>
              <w:t xml:space="preserve">O. Further funding and rollout of maintenance across the transport network </w:t>
            </w:r>
          </w:p>
        </w:tc>
      </w:tr>
      <w:tr w:rsidR="003F7409" w:rsidRPr="00097F10" w14:paraId="3A13D0F9" w14:textId="77777777" w:rsidTr="00CF061B">
        <w:tc>
          <w:tcPr>
            <w:tcW w:w="4496" w:type="dxa"/>
            <w:shd w:val="clear" w:color="auto" w:fill="E5DFEC" w:themeFill="accent4" w:themeFillTint="33"/>
          </w:tcPr>
          <w:p w14:paraId="221A6B11" w14:textId="77777777" w:rsidR="003F7409" w:rsidRPr="00097F10" w:rsidRDefault="003F7409" w:rsidP="00CF061B">
            <w:pPr>
              <w:rPr>
                <w:rFonts w:asciiTheme="minorBidi" w:hAnsiTheme="minorBidi"/>
                <w:sz w:val="24"/>
                <w:szCs w:val="24"/>
              </w:rPr>
            </w:pPr>
            <w:r w:rsidRPr="00097F10">
              <w:rPr>
                <w:rFonts w:asciiTheme="minorBidi" w:hAnsiTheme="minorBidi"/>
                <w:sz w:val="24"/>
                <w:szCs w:val="24"/>
              </w:rPr>
              <w:t>H. A traffic reduction exceeding 20% in Aberdeen city centre compared with 2015 baseline</w:t>
            </w:r>
          </w:p>
        </w:tc>
        <w:tc>
          <w:tcPr>
            <w:tcW w:w="4520" w:type="dxa"/>
            <w:shd w:val="clear" w:color="auto" w:fill="E5DFEC" w:themeFill="accent4" w:themeFillTint="33"/>
          </w:tcPr>
          <w:p w14:paraId="6A8A31E8" w14:textId="77777777" w:rsidR="003F7409" w:rsidRPr="00097F10" w:rsidRDefault="003F7409" w:rsidP="00CF061B">
            <w:pPr>
              <w:rPr>
                <w:rFonts w:asciiTheme="minorBidi" w:hAnsiTheme="minorBidi"/>
                <w:sz w:val="24"/>
                <w:szCs w:val="24"/>
              </w:rPr>
            </w:pPr>
            <w:r w:rsidRPr="00097F10">
              <w:rPr>
                <w:rFonts w:asciiTheme="minorBidi" w:hAnsiTheme="minorBidi"/>
                <w:sz w:val="24"/>
                <w:szCs w:val="24"/>
              </w:rPr>
              <w:t>P. A transport network which is</w:t>
            </w:r>
          </w:p>
          <w:p w14:paraId="52A97D1A" w14:textId="77777777" w:rsidR="003F7409" w:rsidRPr="00097F10" w:rsidRDefault="003F7409" w:rsidP="00CF061B">
            <w:pPr>
              <w:rPr>
                <w:rFonts w:asciiTheme="minorBidi" w:hAnsiTheme="minorBidi"/>
                <w:sz w:val="24"/>
                <w:szCs w:val="24"/>
              </w:rPr>
            </w:pPr>
            <w:r w:rsidRPr="00097F10">
              <w:rPr>
                <w:rFonts w:asciiTheme="minorBidi" w:hAnsiTheme="minorBidi"/>
                <w:sz w:val="24"/>
                <w:szCs w:val="24"/>
              </w:rPr>
              <w:t>resilient and can cope with external</w:t>
            </w:r>
          </w:p>
          <w:p w14:paraId="4B3136E5" w14:textId="77777777" w:rsidR="003F7409" w:rsidRPr="00097F10" w:rsidRDefault="003F7409" w:rsidP="00CF061B">
            <w:pPr>
              <w:rPr>
                <w:rFonts w:asciiTheme="minorBidi" w:hAnsiTheme="minorBidi"/>
                <w:sz w:val="24"/>
                <w:szCs w:val="24"/>
              </w:rPr>
            </w:pPr>
            <w:r w:rsidRPr="00097F10">
              <w:rPr>
                <w:rFonts w:asciiTheme="minorBidi" w:hAnsiTheme="minorBidi"/>
                <w:sz w:val="24"/>
                <w:szCs w:val="24"/>
              </w:rPr>
              <w:t>disruptors</w:t>
            </w:r>
          </w:p>
        </w:tc>
      </w:tr>
    </w:tbl>
    <w:p w14:paraId="2544BBDF" w14:textId="77777777" w:rsidR="003F7409" w:rsidRDefault="003F7409" w:rsidP="003F7409">
      <w:pPr>
        <w:pStyle w:val="BodyText"/>
        <w:spacing w:before="11"/>
        <w:rPr>
          <w:sz w:val="26"/>
        </w:rPr>
      </w:pPr>
    </w:p>
    <w:p w14:paraId="58E82490" w14:textId="77777777" w:rsidR="003F7409" w:rsidRDefault="003F7409" w:rsidP="003F7409">
      <w:pPr>
        <w:pStyle w:val="BodyText"/>
        <w:spacing w:before="11"/>
        <w:rPr>
          <w:sz w:val="26"/>
        </w:rPr>
      </w:pPr>
    </w:p>
    <w:p w14:paraId="5CCF9E40" w14:textId="77777777" w:rsidR="003F7409" w:rsidRDefault="003F7409" w:rsidP="003F7409">
      <w:pPr>
        <w:spacing w:after="160" w:line="259" w:lineRule="auto"/>
        <w:rPr>
          <w:sz w:val="24"/>
          <w:szCs w:val="24"/>
          <w:u w:val="single"/>
        </w:rPr>
      </w:pPr>
      <w:r w:rsidRPr="00C4234A">
        <w:rPr>
          <w:sz w:val="24"/>
          <w:szCs w:val="24"/>
        </w:rPr>
        <w:t xml:space="preserve">These would be achieved by focusing on the following </w:t>
      </w:r>
      <w:r w:rsidRPr="00EC4B05">
        <w:rPr>
          <w:sz w:val="24"/>
          <w:szCs w:val="24"/>
        </w:rPr>
        <w:t xml:space="preserve">outputs, shown in Table </w:t>
      </w:r>
      <w:r>
        <w:rPr>
          <w:sz w:val="24"/>
          <w:szCs w:val="24"/>
        </w:rPr>
        <w:t>3</w:t>
      </w:r>
    </w:p>
    <w:p w14:paraId="23F6D358" w14:textId="77777777" w:rsidR="003F7409" w:rsidRDefault="003F7409" w:rsidP="003F7409">
      <w:pPr>
        <w:spacing w:after="160" w:line="259" w:lineRule="auto"/>
        <w:rPr>
          <w:b/>
          <w:bCs/>
          <w:sz w:val="24"/>
          <w:szCs w:val="24"/>
        </w:rPr>
      </w:pPr>
      <w:r w:rsidRPr="00EC4B05">
        <w:rPr>
          <w:b/>
          <w:bCs/>
          <w:sz w:val="24"/>
          <w:szCs w:val="24"/>
        </w:rPr>
        <w:t xml:space="preserve">Table </w:t>
      </w:r>
      <w:r>
        <w:rPr>
          <w:b/>
          <w:bCs/>
          <w:sz w:val="24"/>
          <w:szCs w:val="24"/>
        </w:rPr>
        <w:t>3</w:t>
      </w:r>
      <w:r w:rsidRPr="00EC4B05">
        <w:rPr>
          <w:b/>
          <w:bCs/>
          <w:sz w:val="24"/>
          <w:szCs w:val="24"/>
        </w:rPr>
        <w:t xml:space="preserve"> </w:t>
      </w:r>
      <w:r>
        <w:rPr>
          <w:b/>
          <w:bCs/>
          <w:sz w:val="24"/>
          <w:szCs w:val="24"/>
        </w:rPr>
        <w:t>–</w:t>
      </w:r>
      <w:r w:rsidRPr="00EC4B05">
        <w:rPr>
          <w:b/>
          <w:bCs/>
          <w:sz w:val="24"/>
          <w:szCs w:val="24"/>
        </w:rPr>
        <w:t xml:space="preserve"> Outputs</w:t>
      </w:r>
    </w:p>
    <w:tbl>
      <w:tblPr>
        <w:tblStyle w:val="TableGrid"/>
        <w:tblW w:w="0" w:type="auto"/>
        <w:tblInd w:w="113" w:type="dxa"/>
        <w:tblLook w:val="04A0" w:firstRow="1" w:lastRow="0" w:firstColumn="1" w:lastColumn="0" w:noHBand="0" w:noVBand="1"/>
      </w:tblPr>
      <w:tblGrid>
        <w:gridCol w:w="4508"/>
        <w:gridCol w:w="4508"/>
      </w:tblGrid>
      <w:tr w:rsidR="003F7409" w:rsidRPr="0086481D" w14:paraId="32D7BA67" w14:textId="77777777" w:rsidTr="00CF061B">
        <w:tc>
          <w:tcPr>
            <w:tcW w:w="9016" w:type="dxa"/>
            <w:gridSpan w:val="2"/>
            <w:shd w:val="clear" w:color="auto" w:fill="D9D9D9" w:themeFill="background1" w:themeFillShade="D9"/>
          </w:tcPr>
          <w:p w14:paraId="4F16A57E" w14:textId="77777777" w:rsidR="003F7409" w:rsidRPr="00101AB2" w:rsidRDefault="003F7409" w:rsidP="00CF061B">
            <w:pPr>
              <w:jc w:val="center"/>
              <w:rPr>
                <w:rFonts w:asciiTheme="minorBidi" w:hAnsiTheme="minorBidi"/>
                <w:b/>
                <w:bCs/>
                <w:sz w:val="24"/>
                <w:szCs w:val="24"/>
              </w:rPr>
            </w:pPr>
            <w:r w:rsidRPr="00101AB2">
              <w:rPr>
                <w:rFonts w:asciiTheme="minorBidi" w:hAnsiTheme="minorBidi"/>
                <w:b/>
                <w:bCs/>
                <w:sz w:val="24"/>
                <w:szCs w:val="24"/>
              </w:rPr>
              <w:t>Outputs</w:t>
            </w:r>
          </w:p>
        </w:tc>
      </w:tr>
      <w:tr w:rsidR="003F7409" w:rsidRPr="0086481D" w14:paraId="537EE7FA" w14:textId="77777777" w:rsidTr="00CF061B">
        <w:tc>
          <w:tcPr>
            <w:tcW w:w="4508" w:type="dxa"/>
            <w:shd w:val="clear" w:color="auto" w:fill="DBE5F1" w:themeFill="accent1" w:themeFillTint="33"/>
          </w:tcPr>
          <w:p w14:paraId="1916BCEA" w14:textId="77777777" w:rsidR="003F7409" w:rsidRPr="00101AB2" w:rsidRDefault="003F7409" w:rsidP="00CF061B">
            <w:pPr>
              <w:rPr>
                <w:rFonts w:asciiTheme="minorBidi" w:hAnsiTheme="minorBidi"/>
                <w:sz w:val="24"/>
                <w:szCs w:val="24"/>
              </w:rPr>
            </w:pPr>
            <w:r w:rsidRPr="00101AB2">
              <w:rPr>
                <w:rFonts w:asciiTheme="minorBidi" w:hAnsiTheme="minorBidi"/>
                <w:sz w:val="24"/>
                <w:szCs w:val="24"/>
              </w:rPr>
              <w:t>More high quality active travel infrastructure in Aberdeen.</w:t>
            </w:r>
          </w:p>
        </w:tc>
        <w:tc>
          <w:tcPr>
            <w:tcW w:w="4508" w:type="dxa"/>
            <w:shd w:val="clear" w:color="auto" w:fill="DBE5F1" w:themeFill="accent1" w:themeFillTint="33"/>
          </w:tcPr>
          <w:p w14:paraId="185A1907" w14:textId="77777777" w:rsidR="003F7409" w:rsidRPr="00101AB2" w:rsidRDefault="003F7409" w:rsidP="00CF061B">
            <w:pPr>
              <w:rPr>
                <w:rFonts w:asciiTheme="minorBidi" w:hAnsiTheme="minorBidi"/>
                <w:sz w:val="24"/>
                <w:szCs w:val="24"/>
              </w:rPr>
            </w:pPr>
            <w:r w:rsidRPr="00101AB2">
              <w:rPr>
                <w:rFonts w:asciiTheme="minorBidi" w:hAnsiTheme="minorBidi"/>
                <w:sz w:val="24"/>
                <w:szCs w:val="24"/>
              </w:rPr>
              <w:t>More EV charging and Hydrogen Refuelling Infrastructure and supporting measures in Aberdeen.</w:t>
            </w:r>
          </w:p>
        </w:tc>
      </w:tr>
      <w:tr w:rsidR="003F7409" w:rsidRPr="0086481D" w14:paraId="7AAA1322" w14:textId="77777777" w:rsidTr="00CF061B">
        <w:tc>
          <w:tcPr>
            <w:tcW w:w="4508" w:type="dxa"/>
            <w:shd w:val="clear" w:color="auto" w:fill="DBE5F1" w:themeFill="accent1" w:themeFillTint="33"/>
          </w:tcPr>
          <w:p w14:paraId="469631C5" w14:textId="77777777" w:rsidR="003F7409" w:rsidRPr="00101AB2" w:rsidRDefault="003F7409" w:rsidP="00CF061B">
            <w:pPr>
              <w:rPr>
                <w:rFonts w:asciiTheme="minorBidi" w:hAnsiTheme="minorBidi"/>
                <w:sz w:val="24"/>
                <w:szCs w:val="24"/>
              </w:rPr>
            </w:pPr>
            <w:r w:rsidRPr="00101AB2">
              <w:rPr>
                <w:rFonts w:asciiTheme="minorBidi" w:hAnsiTheme="minorBidi"/>
                <w:sz w:val="24"/>
                <w:szCs w:val="24"/>
              </w:rPr>
              <w:t>Maintenance of existing facilities</w:t>
            </w:r>
          </w:p>
          <w:p w14:paraId="0B002524" w14:textId="77777777" w:rsidR="003F7409" w:rsidRPr="00101AB2" w:rsidRDefault="003F7409" w:rsidP="00CF061B">
            <w:pPr>
              <w:rPr>
                <w:rFonts w:asciiTheme="minorBidi" w:hAnsiTheme="minorBidi"/>
                <w:sz w:val="24"/>
                <w:szCs w:val="24"/>
              </w:rPr>
            </w:pPr>
            <w:r w:rsidRPr="00101AB2">
              <w:rPr>
                <w:rFonts w:asciiTheme="minorBidi" w:hAnsiTheme="minorBidi"/>
                <w:sz w:val="24"/>
                <w:szCs w:val="24"/>
              </w:rPr>
              <w:t>in Aberdeen.</w:t>
            </w:r>
          </w:p>
        </w:tc>
        <w:tc>
          <w:tcPr>
            <w:tcW w:w="4508" w:type="dxa"/>
            <w:shd w:val="clear" w:color="auto" w:fill="DBE5F1" w:themeFill="accent1" w:themeFillTint="33"/>
          </w:tcPr>
          <w:p w14:paraId="1F9D9000" w14:textId="77777777" w:rsidR="003F7409" w:rsidRPr="00101AB2" w:rsidRDefault="003F7409" w:rsidP="00CF061B">
            <w:pPr>
              <w:rPr>
                <w:rFonts w:asciiTheme="minorBidi" w:hAnsiTheme="minorBidi"/>
                <w:b/>
                <w:bCs/>
                <w:sz w:val="24"/>
                <w:szCs w:val="24"/>
              </w:rPr>
            </w:pPr>
            <w:r w:rsidRPr="00101AB2">
              <w:rPr>
                <w:rFonts w:asciiTheme="minorBidi" w:hAnsiTheme="minorBidi"/>
                <w:sz w:val="24"/>
                <w:szCs w:val="24"/>
              </w:rPr>
              <w:t>An Aberdeen Parking Framework.</w:t>
            </w:r>
          </w:p>
        </w:tc>
      </w:tr>
      <w:tr w:rsidR="003F7409" w:rsidRPr="0086481D" w14:paraId="5514F73B" w14:textId="77777777" w:rsidTr="00CF061B">
        <w:tc>
          <w:tcPr>
            <w:tcW w:w="4508" w:type="dxa"/>
            <w:shd w:val="clear" w:color="auto" w:fill="DBE5F1" w:themeFill="accent1" w:themeFillTint="33"/>
          </w:tcPr>
          <w:p w14:paraId="69ACF5F6" w14:textId="77777777" w:rsidR="003F7409" w:rsidRPr="00101AB2" w:rsidRDefault="003F7409" w:rsidP="00CF061B">
            <w:pPr>
              <w:rPr>
                <w:rFonts w:asciiTheme="minorBidi" w:hAnsiTheme="minorBidi"/>
                <w:b/>
                <w:bCs/>
                <w:sz w:val="24"/>
                <w:szCs w:val="24"/>
              </w:rPr>
            </w:pPr>
            <w:r w:rsidRPr="00101AB2">
              <w:rPr>
                <w:rFonts w:asciiTheme="minorBidi" w:hAnsiTheme="minorBidi"/>
                <w:sz w:val="24"/>
                <w:szCs w:val="24"/>
              </w:rPr>
              <w:t>Aberdeen Rapid Transit and faster, more frequent and more reliable public transport options.</w:t>
            </w:r>
          </w:p>
        </w:tc>
        <w:tc>
          <w:tcPr>
            <w:tcW w:w="4508" w:type="dxa"/>
            <w:shd w:val="clear" w:color="auto" w:fill="DBE5F1" w:themeFill="accent1" w:themeFillTint="33"/>
          </w:tcPr>
          <w:p w14:paraId="2B64CCE3" w14:textId="77777777" w:rsidR="003F7409" w:rsidRPr="00101AB2" w:rsidRDefault="003F7409" w:rsidP="00CF061B">
            <w:pPr>
              <w:rPr>
                <w:rFonts w:asciiTheme="minorBidi" w:hAnsiTheme="minorBidi"/>
                <w:b/>
                <w:bCs/>
                <w:sz w:val="24"/>
                <w:szCs w:val="24"/>
              </w:rPr>
            </w:pPr>
            <w:r w:rsidRPr="00101AB2">
              <w:rPr>
                <w:rFonts w:asciiTheme="minorBidi" w:hAnsiTheme="minorBidi"/>
                <w:sz w:val="24"/>
                <w:szCs w:val="24"/>
              </w:rPr>
              <w:t>Improved sustainable transport links to, from and within Aberdeen city centre.</w:t>
            </w:r>
          </w:p>
        </w:tc>
      </w:tr>
      <w:tr w:rsidR="003F7409" w:rsidRPr="0086481D" w14:paraId="523436CF" w14:textId="77777777" w:rsidTr="00CF061B">
        <w:tc>
          <w:tcPr>
            <w:tcW w:w="4508" w:type="dxa"/>
            <w:shd w:val="clear" w:color="auto" w:fill="DBE5F1" w:themeFill="accent1" w:themeFillTint="33"/>
          </w:tcPr>
          <w:p w14:paraId="205D7950" w14:textId="77777777" w:rsidR="003F7409" w:rsidRPr="00101AB2" w:rsidRDefault="003F7409" w:rsidP="00CF061B">
            <w:pPr>
              <w:rPr>
                <w:rFonts w:asciiTheme="minorBidi" w:hAnsiTheme="minorBidi"/>
                <w:sz w:val="24"/>
                <w:szCs w:val="24"/>
              </w:rPr>
            </w:pPr>
            <w:r w:rsidRPr="00101AB2">
              <w:rPr>
                <w:rFonts w:asciiTheme="minorBidi" w:hAnsiTheme="minorBidi"/>
                <w:sz w:val="24"/>
                <w:szCs w:val="24"/>
              </w:rPr>
              <w:t>More Car Club cars, more Car Club locations and more people signed up as Car Club members.</w:t>
            </w:r>
          </w:p>
        </w:tc>
        <w:tc>
          <w:tcPr>
            <w:tcW w:w="4508" w:type="dxa"/>
            <w:shd w:val="clear" w:color="auto" w:fill="DBE5F1" w:themeFill="accent1" w:themeFillTint="33"/>
          </w:tcPr>
          <w:p w14:paraId="3D03B499" w14:textId="77777777" w:rsidR="003F7409" w:rsidRPr="00101AB2" w:rsidRDefault="003F7409" w:rsidP="00CF061B">
            <w:pPr>
              <w:rPr>
                <w:rFonts w:asciiTheme="minorBidi" w:hAnsiTheme="minorBidi"/>
                <w:b/>
                <w:bCs/>
                <w:sz w:val="24"/>
                <w:szCs w:val="24"/>
              </w:rPr>
            </w:pPr>
            <w:r w:rsidRPr="00101AB2">
              <w:rPr>
                <w:rFonts w:asciiTheme="minorBidi" w:hAnsiTheme="minorBidi"/>
                <w:sz w:val="24"/>
                <w:szCs w:val="24"/>
              </w:rPr>
              <w:t>Mobility As A Service (MAAS) development in Aberdeen.</w:t>
            </w:r>
          </w:p>
        </w:tc>
      </w:tr>
      <w:tr w:rsidR="003F7409" w:rsidRPr="0086481D" w14:paraId="02721389" w14:textId="77777777" w:rsidTr="00CF061B">
        <w:tc>
          <w:tcPr>
            <w:tcW w:w="4508" w:type="dxa"/>
            <w:shd w:val="clear" w:color="auto" w:fill="DBE5F1" w:themeFill="accent1" w:themeFillTint="33"/>
          </w:tcPr>
          <w:p w14:paraId="38278C40" w14:textId="77777777" w:rsidR="003F7409" w:rsidRPr="00101AB2" w:rsidRDefault="003F7409" w:rsidP="00CF061B">
            <w:pPr>
              <w:rPr>
                <w:rFonts w:asciiTheme="minorBidi" w:hAnsiTheme="minorBidi"/>
                <w:sz w:val="24"/>
                <w:szCs w:val="24"/>
              </w:rPr>
            </w:pPr>
            <w:r w:rsidRPr="00101AB2">
              <w:rPr>
                <w:rFonts w:asciiTheme="minorBidi" w:hAnsiTheme="minorBidi"/>
                <w:sz w:val="24"/>
                <w:szCs w:val="24"/>
              </w:rPr>
              <w:t>Development and delivery of the Aberdeen city centre and Beach masterplan.</w:t>
            </w:r>
          </w:p>
        </w:tc>
        <w:tc>
          <w:tcPr>
            <w:tcW w:w="4508" w:type="dxa"/>
            <w:shd w:val="clear" w:color="auto" w:fill="DBE5F1" w:themeFill="accent1" w:themeFillTint="33"/>
          </w:tcPr>
          <w:p w14:paraId="603C400D" w14:textId="77777777" w:rsidR="003F7409" w:rsidRPr="00101AB2" w:rsidRDefault="003F7409" w:rsidP="00CF061B">
            <w:pPr>
              <w:rPr>
                <w:rFonts w:asciiTheme="minorBidi" w:hAnsiTheme="minorBidi"/>
                <w:b/>
                <w:bCs/>
                <w:sz w:val="24"/>
                <w:szCs w:val="24"/>
              </w:rPr>
            </w:pPr>
            <w:r w:rsidRPr="00101AB2">
              <w:rPr>
                <w:rFonts w:asciiTheme="minorBidi" w:hAnsiTheme="minorBidi"/>
                <w:sz w:val="24"/>
                <w:szCs w:val="24"/>
              </w:rPr>
              <w:t>An Aberdeen Parking Framework.</w:t>
            </w:r>
          </w:p>
        </w:tc>
      </w:tr>
      <w:tr w:rsidR="003F7409" w:rsidRPr="0086481D" w14:paraId="49A13459" w14:textId="77777777" w:rsidTr="00CF061B">
        <w:tc>
          <w:tcPr>
            <w:tcW w:w="4508" w:type="dxa"/>
            <w:shd w:val="clear" w:color="auto" w:fill="DBE5F1" w:themeFill="accent1" w:themeFillTint="33"/>
          </w:tcPr>
          <w:p w14:paraId="6D6415F4" w14:textId="77777777" w:rsidR="003F7409" w:rsidRPr="00101AB2" w:rsidRDefault="003F7409" w:rsidP="00CF061B">
            <w:pPr>
              <w:rPr>
                <w:rFonts w:asciiTheme="minorBidi" w:hAnsiTheme="minorBidi"/>
                <w:sz w:val="24"/>
                <w:szCs w:val="24"/>
              </w:rPr>
            </w:pPr>
            <w:r w:rsidRPr="00101AB2">
              <w:rPr>
                <w:rFonts w:asciiTheme="minorBidi" w:hAnsiTheme="minorBidi"/>
                <w:sz w:val="24"/>
                <w:szCs w:val="24"/>
              </w:rPr>
              <w:t>More hire bikes, locations and more people signed up as bike hire members. More bike refurbishment schemes.</w:t>
            </w:r>
          </w:p>
        </w:tc>
        <w:tc>
          <w:tcPr>
            <w:tcW w:w="4508" w:type="dxa"/>
            <w:shd w:val="clear" w:color="auto" w:fill="DBE5F1" w:themeFill="accent1" w:themeFillTint="33"/>
          </w:tcPr>
          <w:p w14:paraId="33AB31C5" w14:textId="77777777" w:rsidR="003F7409" w:rsidRPr="00101AB2" w:rsidRDefault="003F7409" w:rsidP="00CF061B">
            <w:pPr>
              <w:rPr>
                <w:rFonts w:asciiTheme="minorBidi" w:hAnsiTheme="minorBidi"/>
                <w:sz w:val="24"/>
                <w:szCs w:val="24"/>
              </w:rPr>
            </w:pPr>
            <w:r w:rsidRPr="00101AB2">
              <w:rPr>
                <w:rFonts w:asciiTheme="minorBidi" w:hAnsiTheme="minorBidi"/>
                <w:sz w:val="24"/>
                <w:szCs w:val="24"/>
              </w:rPr>
              <w:t>Behaviour Change schemes and campaigns (Education, Information, Awareness raising) in Aberdeen.</w:t>
            </w:r>
          </w:p>
        </w:tc>
      </w:tr>
      <w:tr w:rsidR="003F7409" w:rsidRPr="0086481D" w14:paraId="08558F21" w14:textId="77777777" w:rsidTr="00CF061B">
        <w:tc>
          <w:tcPr>
            <w:tcW w:w="4508" w:type="dxa"/>
            <w:shd w:val="clear" w:color="auto" w:fill="DBE5F1" w:themeFill="accent1" w:themeFillTint="33"/>
          </w:tcPr>
          <w:p w14:paraId="486215BF" w14:textId="77777777" w:rsidR="003F7409" w:rsidRPr="00101AB2" w:rsidRDefault="003F7409" w:rsidP="00CF061B">
            <w:pPr>
              <w:rPr>
                <w:rFonts w:asciiTheme="minorBidi" w:hAnsiTheme="minorBidi"/>
                <w:sz w:val="24"/>
                <w:szCs w:val="24"/>
              </w:rPr>
            </w:pPr>
            <w:r w:rsidRPr="00101AB2">
              <w:rPr>
                <w:rFonts w:asciiTheme="minorBidi" w:hAnsiTheme="minorBidi"/>
                <w:sz w:val="24"/>
                <w:szCs w:val="24"/>
              </w:rPr>
              <w:t>Reallocation of road space in Aberdeen.</w:t>
            </w:r>
          </w:p>
        </w:tc>
        <w:tc>
          <w:tcPr>
            <w:tcW w:w="4508" w:type="dxa"/>
            <w:shd w:val="clear" w:color="auto" w:fill="DBE5F1" w:themeFill="accent1" w:themeFillTint="33"/>
          </w:tcPr>
          <w:p w14:paraId="75E90AF0" w14:textId="77777777" w:rsidR="003F7409" w:rsidRPr="00101AB2" w:rsidRDefault="003F7409" w:rsidP="00CF061B">
            <w:pPr>
              <w:rPr>
                <w:rFonts w:asciiTheme="minorBidi" w:hAnsiTheme="minorBidi"/>
                <w:b/>
                <w:bCs/>
                <w:sz w:val="24"/>
                <w:szCs w:val="24"/>
              </w:rPr>
            </w:pPr>
            <w:r w:rsidRPr="00101AB2">
              <w:rPr>
                <w:rFonts w:asciiTheme="minorBidi" w:hAnsiTheme="minorBidi"/>
                <w:sz w:val="24"/>
                <w:szCs w:val="24"/>
              </w:rPr>
              <w:t>Enforcement of the Low Emission Zone (LEZ).</w:t>
            </w:r>
          </w:p>
        </w:tc>
      </w:tr>
      <w:tr w:rsidR="003F7409" w:rsidRPr="0086481D" w14:paraId="17F32445" w14:textId="77777777" w:rsidTr="00CF061B">
        <w:tc>
          <w:tcPr>
            <w:tcW w:w="4508" w:type="dxa"/>
            <w:shd w:val="clear" w:color="auto" w:fill="DBE5F1" w:themeFill="accent1" w:themeFillTint="33"/>
          </w:tcPr>
          <w:p w14:paraId="556094DE" w14:textId="77777777" w:rsidR="003F7409" w:rsidRPr="00101AB2" w:rsidRDefault="003F7409" w:rsidP="00CF061B">
            <w:pPr>
              <w:rPr>
                <w:rFonts w:asciiTheme="minorBidi" w:hAnsiTheme="minorBidi"/>
                <w:b/>
                <w:bCs/>
                <w:sz w:val="24"/>
                <w:szCs w:val="24"/>
              </w:rPr>
            </w:pPr>
            <w:r w:rsidRPr="00101AB2">
              <w:rPr>
                <w:rFonts w:asciiTheme="minorBidi" w:hAnsiTheme="minorBidi"/>
                <w:sz w:val="24"/>
                <w:szCs w:val="24"/>
              </w:rPr>
              <w:t>More interchange points between modes of transport.</w:t>
            </w:r>
          </w:p>
        </w:tc>
        <w:tc>
          <w:tcPr>
            <w:tcW w:w="4508" w:type="dxa"/>
            <w:shd w:val="clear" w:color="auto" w:fill="DBE5F1" w:themeFill="accent1" w:themeFillTint="33"/>
          </w:tcPr>
          <w:p w14:paraId="753BE51B" w14:textId="77777777" w:rsidR="003F7409" w:rsidRPr="00101AB2" w:rsidRDefault="003F7409" w:rsidP="00CF061B">
            <w:pPr>
              <w:rPr>
                <w:rFonts w:asciiTheme="minorBidi" w:hAnsiTheme="minorBidi"/>
                <w:sz w:val="24"/>
                <w:szCs w:val="24"/>
              </w:rPr>
            </w:pPr>
            <w:r w:rsidRPr="00101AB2">
              <w:rPr>
                <w:rFonts w:asciiTheme="minorBidi" w:hAnsiTheme="minorBidi"/>
                <w:sz w:val="24"/>
                <w:szCs w:val="24"/>
              </w:rPr>
              <w:t>Climate adaption measures built into new transport</w:t>
            </w:r>
          </w:p>
          <w:p w14:paraId="15D1428F" w14:textId="77777777" w:rsidR="003F7409" w:rsidRPr="00101AB2" w:rsidRDefault="003F7409" w:rsidP="00CF061B">
            <w:pPr>
              <w:rPr>
                <w:rFonts w:asciiTheme="minorBidi" w:hAnsiTheme="minorBidi"/>
                <w:b/>
                <w:bCs/>
                <w:sz w:val="24"/>
                <w:szCs w:val="24"/>
              </w:rPr>
            </w:pPr>
            <w:r w:rsidRPr="00101AB2">
              <w:rPr>
                <w:rFonts w:asciiTheme="minorBidi" w:hAnsiTheme="minorBidi"/>
                <w:sz w:val="24"/>
                <w:szCs w:val="24"/>
              </w:rPr>
              <w:t>Infrastructure.</w:t>
            </w:r>
          </w:p>
        </w:tc>
      </w:tr>
    </w:tbl>
    <w:p w14:paraId="54A0F9E1" w14:textId="77777777" w:rsidR="003F7409" w:rsidRDefault="003F7409" w:rsidP="00031EBD">
      <w:pPr>
        <w:pStyle w:val="BodyText"/>
      </w:pPr>
    </w:p>
    <w:p w14:paraId="7B50D0E0" w14:textId="77777777" w:rsidR="003F7409" w:rsidRDefault="003F7409" w:rsidP="00031EBD">
      <w:pPr>
        <w:pStyle w:val="BodyText"/>
      </w:pPr>
    </w:p>
    <w:p w14:paraId="33C38C91" w14:textId="57EEB2DE" w:rsidR="00031EBD" w:rsidRDefault="00031EBD" w:rsidP="00031EBD">
      <w:pPr>
        <w:pStyle w:val="BodyText"/>
      </w:pPr>
      <w:r>
        <w:t>The LTS will also contain a series of actions and high level actions that the Council and partners will pursue in order to meet these objectives.</w:t>
      </w:r>
    </w:p>
    <w:p w14:paraId="6FF45756" w14:textId="77777777" w:rsidR="00031EBD" w:rsidRDefault="00031EBD" w:rsidP="00031EBD">
      <w:pPr>
        <w:pStyle w:val="BodyText"/>
      </w:pPr>
    </w:p>
    <w:p w14:paraId="00D4DAA9" w14:textId="57463B91" w:rsidR="00250D8C" w:rsidRDefault="00031EBD" w:rsidP="00031EBD">
      <w:pPr>
        <w:pStyle w:val="BodyText"/>
      </w:pPr>
      <w:r>
        <w:t>The actions and high level actions complement the overall vision, objectives and desired outcomes of the LTS. The Environmental Report therefore assesses the vision and each of the objectives and high-level actions (with supporting actions) identified in the LTS against the SEA topics (biodiversity, air, climatic factors, soil, water, landscape, population, human health, cultural heritage and material assets) in order to identify the likely significant effects of implementing the proposed Strategy.</w:t>
      </w:r>
    </w:p>
    <w:p w14:paraId="70885449" w14:textId="77777777" w:rsidR="00031EBD" w:rsidRDefault="00031EBD" w:rsidP="00031EBD">
      <w:pPr>
        <w:pStyle w:val="BodyText"/>
      </w:pPr>
    </w:p>
    <w:p w14:paraId="00D4DAAA" w14:textId="77777777" w:rsidR="00250D8C" w:rsidRDefault="00364FEF" w:rsidP="00450C6B">
      <w:pPr>
        <w:pStyle w:val="Heading2"/>
        <w:numPr>
          <w:ilvl w:val="1"/>
          <w:numId w:val="23"/>
        </w:numPr>
        <w:tabs>
          <w:tab w:val="left" w:pos="1219"/>
          <w:tab w:val="left" w:pos="1220"/>
        </w:tabs>
        <w:ind w:hanging="721"/>
      </w:pPr>
      <w:r>
        <w:t>SEA Activities to</w:t>
      </w:r>
      <w:r>
        <w:rPr>
          <w:spacing w:val="-3"/>
        </w:rPr>
        <w:t xml:space="preserve"> </w:t>
      </w:r>
      <w:r>
        <w:t>Date</w:t>
      </w:r>
    </w:p>
    <w:p w14:paraId="00D4DAAB" w14:textId="77777777" w:rsidR="00250D8C" w:rsidRDefault="00250D8C">
      <w:pPr>
        <w:pStyle w:val="BodyText"/>
        <w:rPr>
          <w:b/>
        </w:rPr>
      </w:pPr>
    </w:p>
    <w:p w14:paraId="00D4DAAC" w14:textId="77777777" w:rsidR="00250D8C" w:rsidRDefault="00364FEF">
      <w:pPr>
        <w:pStyle w:val="BodyText"/>
        <w:ind w:left="499" w:right="472"/>
        <w:jc w:val="both"/>
      </w:pPr>
      <w:r>
        <w:t>Table 1.2 summarises the actions taken to date in the SEA process in the development of this Environmental Report.</w:t>
      </w:r>
    </w:p>
    <w:p w14:paraId="00D4DAAD" w14:textId="77777777" w:rsidR="00250D8C" w:rsidRDefault="00250D8C">
      <w:pPr>
        <w:pStyle w:val="BodyText"/>
      </w:pPr>
    </w:p>
    <w:p w14:paraId="00D4DAAE" w14:textId="77777777" w:rsidR="00250D8C" w:rsidRDefault="00364FEF">
      <w:pPr>
        <w:pStyle w:val="Heading2"/>
        <w:ind w:left="499"/>
        <w:jc w:val="both"/>
      </w:pPr>
      <w:r>
        <w:t>Table 1.2: SEA Activities to Date</w:t>
      </w:r>
    </w:p>
    <w:p w14:paraId="00D4DAAF" w14:textId="77777777" w:rsidR="00250D8C" w:rsidRDefault="00250D8C">
      <w:pPr>
        <w:pStyle w:val="BodyText"/>
        <w:spacing w:before="5"/>
        <w:rPr>
          <w:b/>
        </w:rPr>
      </w:pPr>
    </w:p>
    <w:tbl>
      <w:tblPr>
        <w:tblW w:w="0" w:type="auto"/>
        <w:tblInd w:w="399"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Layout w:type="fixed"/>
        <w:tblCellMar>
          <w:left w:w="0" w:type="dxa"/>
          <w:right w:w="0" w:type="dxa"/>
        </w:tblCellMar>
        <w:tblLook w:val="01E0" w:firstRow="1" w:lastRow="1" w:firstColumn="1" w:lastColumn="1" w:noHBand="0" w:noVBand="0"/>
      </w:tblPr>
      <w:tblGrid>
        <w:gridCol w:w="4502"/>
        <w:gridCol w:w="1617"/>
        <w:gridCol w:w="3599"/>
      </w:tblGrid>
      <w:tr w:rsidR="00250D8C" w14:paraId="00D4DAB3" w14:textId="77777777">
        <w:trPr>
          <w:trHeight w:val="479"/>
        </w:trPr>
        <w:tc>
          <w:tcPr>
            <w:tcW w:w="4502" w:type="dxa"/>
            <w:shd w:val="clear" w:color="auto" w:fill="00B0F0"/>
          </w:tcPr>
          <w:p w14:paraId="00D4DAB0" w14:textId="77777777" w:rsidR="00250D8C" w:rsidRDefault="00364FEF">
            <w:pPr>
              <w:pStyle w:val="TableParagraph"/>
              <w:spacing w:line="271" w:lineRule="exact"/>
              <w:ind w:left="1130"/>
              <w:rPr>
                <w:b/>
                <w:sz w:val="24"/>
              </w:rPr>
            </w:pPr>
            <w:r>
              <w:rPr>
                <w:b/>
                <w:sz w:val="24"/>
              </w:rPr>
              <w:t>SEA Action/Activity</w:t>
            </w:r>
          </w:p>
        </w:tc>
        <w:tc>
          <w:tcPr>
            <w:tcW w:w="1617" w:type="dxa"/>
            <w:shd w:val="clear" w:color="auto" w:fill="00B0F0"/>
          </w:tcPr>
          <w:p w14:paraId="00D4DAB1" w14:textId="77777777" w:rsidR="00250D8C" w:rsidRDefault="00364FEF">
            <w:pPr>
              <w:pStyle w:val="TableParagraph"/>
              <w:spacing w:line="271" w:lineRule="exact"/>
              <w:ind w:left="526" w:right="515"/>
              <w:jc w:val="center"/>
              <w:rPr>
                <w:b/>
                <w:sz w:val="24"/>
              </w:rPr>
            </w:pPr>
            <w:r>
              <w:rPr>
                <w:b/>
                <w:sz w:val="24"/>
              </w:rPr>
              <w:t>Date</w:t>
            </w:r>
          </w:p>
        </w:tc>
        <w:tc>
          <w:tcPr>
            <w:tcW w:w="3599" w:type="dxa"/>
            <w:shd w:val="clear" w:color="auto" w:fill="00B0F0"/>
          </w:tcPr>
          <w:p w14:paraId="00D4DAB2" w14:textId="77777777" w:rsidR="00250D8C" w:rsidRDefault="00364FEF">
            <w:pPr>
              <w:pStyle w:val="TableParagraph"/>
              <w:spacing w:line="271" w:lineRule="exact"/>
              <w:ind w:left="1446" w:right="1430"/>
              <w:jc w:val="center"/>
              <w:rPr>
                <w:b/>
                <w:sz w:val="24"/>
              </w:rPr>
            </w:pPr>
            <w:r>
              <w:rPr>
                <w:b/>
                <w:sz w:val="24"/>
              </w:rPr>
              <w:t>Notes</w:t>
            </w:r>
          </w:p>
        </w:tc>
      </w:tr>
      <w:tr w:rsidR="00250D8C" w14:paraId="00D4DAB7" w14:textId="77777777">
        <w:trPr>
          <w:trHeight w:val="1105"/>
        </w:trPr>
        <w:tc>
          <w:tcPr>
            <w:tcW w:w="4502" w:type="dxa"/>
          </w:tcPr>
          <w:p w14:paraId="00D4DAB4" w14:textId="77777777" w:rsidR="00250D8C" w:rsidRDefault="00364FEF">
            <w:pPr>
              <w:pStyle w:val="TableParagraph"/>
              <w:spacing w:line="274" w:lineRule="exact"/>
              <w:ind w:left="107"/>
              <w:rPr>
                <w:sz w:val="24"/>
              </w:rPr>
            </w:pPr>
            <w:r>
              <w:rPr>
                <w:sz w:val="24"/>
              </w:rPr>
              <w:t>Screening of the Aberdeen LTS refresh.</w:t>
            </w:r>
          </w:p>
        </w:tc>
        <w:tc>
          <w:tcPr>
            <w:tcW w:w="1617" w:type="dxa"/>
          </w:tcPr>
          <w:p w14:paraId="00D4DAB5" w14:textId="2BC92B2B" w:rsidR="00250D8C" w:rsidRDefault="00364FEF">
            <w:pPr>
              <w:pStyle w:val="TableParagraph"/>
              <w:ind w:left="108" w:right="260"/>
              <w:rPr>
                <w:sz w:val="24"/>
              </w:rPr>
            </w:pPr>
            <w:r>
              <w:rPr>
                <w:sz w:val="24"/>
              </w:rPr>
              <w:t>April - June 20</w:t>
            </w:r>
            <w:r w:rsidR="001432CF">
              <w:rPr>
                <w:sz w:val="24"/>
              </w:rPr>
              <w:t>21</w:t>
            </w:r>
          </w:p>
        </w:tc>
        <w:tc>
          <w:tcPr>
            <w:tcW w:w="3599" w:type="dxa"/>
          </w:tcPr>
          <w:p w14:paraId="00D4DAB6" w14:textId="77777777" w:rsidR="00250D8C" w:rsidRDefault="00364FEF">
            <w:pPr>
              <w:pStyle w:val="TableParagraph"/>
              <w:spacing w:before="2" w:line="276" w:lineRule="exact"/>
              <w:ind w:left="108" w:right="254"/>
              <w:rPr>
                <w:sz w:val="24"/>
              </w:rPr>
            </w:pPr>
            <w:r>
              <w:rPr>
                <w:sz w:val="24"/>
              </w:rPr>
              <w:t>Responses received from all consultation authorities confirming the requirement for SEA.</w:t>
            </w:r>
          </w:p>
        </w:tc>
      </w:tr>
      <w:tr w:rsidR="00250D8C" w14:paraId="00D4DABD" w14:textId="77777777">
        <w:trPr>
          <w:trHeight w:val="551"/>
        </w:trPr>
        <w:tc>
          <w:tcPr>
            <w:tcW w:w="4502" w:type="dxa"/>
          </w:tcPr>
          <w:p w14:paraId="00D4DAB8" w14:textId="77777777" w:rsidR="00250D8C" w:rsidRDefault="00364FEF">
            <w:pPr>
              <w:pStyle w:val="TableParagraph"/>
              <w:spacing w:line="271" w:lineRule="exact"/>
              <w:ind w:left="107"/>
              <w:rPr>
                <w:sz w:val="24"/>
              </w:rPr>
            </w:pPr>
            <w:r>
              <w:rPr>
                <w:sz w:val="24"/>
              </w:rPr>
              <w:t>Determinations made confirming</w:t>
            </w:r>
          </w:p>
          <w:p w14:paraId="00D4DAB9" w14:textId="77777777" w:rsidR="00250D8C" w:rsidRDefault="00364FEF">
            <w:pPr>
              <w:pStyle w:val="TableParagraph"/>
              <w:spacing w:line="260" w:lineRule="exact"/>
              <w:ind w:left="107"/>
              <w:rPr>
                <w:sz w:val="24"/>
              </w:rPr>
            </w:pPr>
            <w:r>
              <w:rPr>
                <w:sz w:val="24"/>
              </w:rPr>
              <w:t>requirement for SEA</w:t>
            </w:r>
          </w:p>
        </w:tc>
        <w:tc>
          <w:tcPr>
            <w:tcW w:w="1617" w:type="dxa"/>
          </w:tcPr>
          <w:p w14:paraId="00D4DABA" w14:textId="77777777" w:rsidR="00250D8C" w:rsidRDefault="00364FEF">
            <w:pPr>
              <w:pStyle w:val="TableParagraph"/>
              <w:spacing w:line="271" w:lineRule="exact"/>
              <w:ind w:left="108"/>
              <w:rPr>
                <w:sz w:val="24"/>
              </w:rPr>
            </w:pPr>
            <w:r>
              <w:rPr>
                <w:sz w:val="24"/>
              </w:rPr>
              <w:t>September</w:t>
            </w:r>
          </w:p>
          <w:p w14:paraId="00D4DABB" w14:textId="7FA7ECAD" w:rsidR="00250D8C" w:rsidRDefault="00364FEF">
            <w:pPr>
              <w:pStyle w:val="TableParagraph"/>
              <w:spacing w:line="260" w:lineRule="exact"/>
              <w:ind w:left="108"/>
              <w:rPr>
                <w:sz w:val="24"/>
              </w:rPr>
            </w:pPr>
            <w:r>
              <w:rPr>
                <w:sz w:val="24"/>
              </w:rPr>
              <w:t>20</w:t>
            </w:r>
            <w:r w:rsidR="001432CF">
              <w:rPr>
                <w:sz w:val="24"/>
              </w:rPr>
              <w:t>21</w:t>
            </w:r>
          </w:p>
        </w:tc>
        <w:tc>
          <w:tcPr>
            <w:tcW w:w="3599" w:type="dxa"/>
          </w:tcPr>
          <w:p w14:paraId="00D4DABC" w14:textId="77777777" w:rsidR="00250D8C" w:rsidRDefault="00250D8C">
            <w:pPr>
              <w:pStyle w:val="TableParagraph"/>
              <w:rPr>
                <w:rFonts w:ascii="Times New Roman"/>
                <w:sz w:val="24"/>
              </w:rPr>
            </w:pPr>
          </w:p>
        </w:tc>
      </w:tr>
      <w:tr w:rsidR="00250D8C" w14:paraId="00D4DAC3" w14:textId="77777777">
        <w:trPr>
          <w:trHeight w:val="827"/>
        </w:trPr>
        <w:tc>
          <w:tcPr>
            <w:tcW w:w="4502" w:type="dxa"/>
          </w:tcPr>
          <w:p w14:paraId="00D4DABE" w14:textId="77777777" w:rsidR="00250D8C" w:rsidRDefault="00364FEF">
            <w:pPr>
              <w:pStyle w:val="TableParagraph"/>
              <w:ind w:left="107" w:right="290"/>
              <w:rPr>
                <w:sz w:val="24"/>
              </w:rPr>
            </w:pPr>
            <w:r>
              <w:rPr>
                <w:sz w:val="24"/>
              </w:rPr>
              <w:t>Scoping of the LTS Refresh, including consultation periods and level of detail</w:t>
            </w:r>
          </w:p>
          <w:p w14:paraId="00D4DABF" w14:textId="77777777" w:rsidR="00250D8C" w:rsidRDefault="00364FEF">
            <w:pPr>
              <w:pStyle w:val="TableParagraph"/>
              <w:spacing w:line="260" w:lineRule="exact"/>
              <w:ind w:left="107"/>
              <w:rPr>
                <w:sz w:val="24"/>
              </w:rPr>
            </w:pPr>
            <w:r>
              <w:rPr>
                <w:sz w:val="24"/>
              </w:rPr>
              <w:t>to be included in environmental report</w:t>
            </w:r>
          </w:p>
        </w:tc>
        <w:tc>
          <w:tcPr>
            <w:tcW w:w="1617" w:type="dxa"/>
          </w:tcPr>
          <w:p w14:paraId="00D4DAC0" w14:textId="6C68851F" w:rsidR="00250D8C" w:rsidRDefault="00364FEF">
            <w:pPr>
              <w:pStyle w:val="TableParagraph"/>
              <w:ind w:left="108" w:right="99"/>
              <w:rPr>
                <w:sz w:val="24"/>
              </w:rPr>
            </w:pPr>
            <w:r>
              <w:rPr>
                <w:sz w:val="24"/>
              </w:rPr>
              <w:t>September</w:t>
            </w:r>
            <w:r w:rsidR="00A83C46">
              <w:rPr>
                <w:sz w:val="24"/>
              </w:rPr>
              <w:t xml:space="preserve"> </w:t>
            </w:r>
            <w:r w:rsidR="001432CF">
              <w:rPr>
                <w:sz w:val="24"/>
              </w:rPr>
              <w:t>2021</w:t>
            </w:r>
            <w:r>
              <w:rPr>
                <w:sz w:val="24"/>
              </w:rPr>
              <w:t xml:space="preserve"> – </w:t>
            </w:r>
            <w:r w:rsidR="00A83C46">
              <w:rPr>
                <w:sz w:val="24"/>
              </w:rPr>
              <w:t>March</w:t>
            </w:r>
          </w:p>
          <w:p w14:paraId="00D4DAC1" w14:textId="46AA213D" w:rsidR="00250D8C" w:rsidRDefault="00364FEF">
            <w:pPr>
              <w:pStyle w:val="TableParagraph"/>
              <w:spacing w:line="260" w:lineRule="exact"/>
              <w:ind w:left="108"/>
              <w:rPr>
                <w:sz w:val="24"/>
              </w:rPr>
            </w:pPr>
            <w:r>
              <w:rPr>
                <w:sz w:val="24"/>
              </w:rPr>
              <w:t>20</w:t>
            </w:r>
            <w:r w:rsidR="00A83C46">
              <w:rPr>
                <w:sz w:val="24"/>
              </w:rPr>
              <w:t>22</w:t>
            </w:r>
          </w:p>
        </w:tc>
        <w:tc>
          <w:tcPr>
            <w:tcW w:w="3599" w:type="dxa"/>
          </w:tcPr>
          <w:p w14:paraId="00D4DAC2" w14:textId="77777777" w:rsidR="00250D8C" w:rsidRDefault="00364FEF">
            <w:pPr>
              <w:pStyle w:val="TableParagraph"/>
              <w:ind w:left="108" w:right="428"/>
              <w:rPr>
                <w:sz w:val="24"/>
              </w:rPr>
            </w:pPr>
            <w:r>
              <w:rPr>
                <w:sz w:val="24"/>
              </w:rPr>
              <w:t>Responses received from all consultation authorities.</w:t>
            </w:r>
          </w:p>
        </w:tc>
      </w:tr>
      <w:tr w:rsidR="00250D8C" w14:paraId="00D4DAC9" w14:textId="77777777">
        <w:trPr>
          <w:trHeight w:val="285"/>
        </w:trPr>
        <w:tc>
          <w:tcPr>
            <w:tcW w:w="4502" w:type="dxa"/>
          </w:tcPr>
          <w:p w14:paraId="00D4DAC4" w14:textId="77777777" w:rsidR="00250D8C" w:rsidRDefault="00364FEF">
            <w:pPr>
              <w:pStyle w:val="TableParagraph"/>
              <w:spacing w:line="265" w:lineRule="exact"/>
              <w:ind w:left="107"/>
              <w:rPr>
                <w:sz w:val="24"/>
              </w:rPr>
            </w:pPr>
            <w:r>
              <w:rPr>
                <w:sz w:val="24"/>
              </w:rPr>
              <w:t>Environmental baseline established</w:t>
            </w:r>
          </w:p>
        </w:tc>
        <w:tc>
          <w:tcPr>
            <w:tcW w:w="1617" w:type="dxa"/>
            <w:vMerge w:val="restart"/>
          </w:tcPr>
          <w:p w14:paraId="00D4DAC5" w14:textId="7A024C55" w:rsidR="00250D8C" w:rsidRDefault="00364FEF">
            <w:pPr>
              <w:pStyle w:val="TableParagraph"/>
              <w:ind w:left="108" w:right="300"/>
              <w:rPr>
                <w:sz w:val="24"/>
              </w:rPr>
            </w:pPr>
            <w:r>
              <w:rPr>
                <w:sz w:val="24"/>
              </w:rPr>
              <w:t>September 20</w:t>
            </w:r>
            <w:r w:rsidR="002312D8">
              <w:rPr>
                <w:sz w:val="24"/>
              </w:rPr>
              <w:t>22</w:t>
            </w:r>
            <w:r>
              <w:rPr>
                <w:sz w:val="24"/>
              </w:rPr>
              <w:t>–</w:t>
            </w:r>
          </w:p>
          <w:p w14:paraId="00D4DAC6" w14:textId="65B7EE10" w:rsidR="00250D8C" w:rsidRDefault="008300FE">
            <w:pPr>
              <w:pStyle w:val="TableParagraph"/>
              <w:ind w:left="108" w:right="620"/>
              <w:rPr>
                <w:sz w:val="24"/>
              </w:rPr>
            </w:pPr>
            <w:r>
              <w:rPr>
                <w:sz w:val="24"/>
              </w:rPr>
              <w:t>July</w:t>
            </w:r>
            <w:r w:rsidR="00995A13">
              <w:rPr>
                <w:sz w:val="24"/>
              </w:rPr>
              <w:t xml:space="preserve"> </w:t>
            </w:r>
            <w:r w:rsidR="00364FEF">
              <w:rPr>
                <w:sz w:val="24"/>
              </w:rPr>
              <w:t>20</w:t>
            </w:r>
            <w:r w:rsidR="002312D8">
              <w:rPr>
                <w:sz w:val="24"/>
              </w:rPr>
              <w:t>23</w:t>
            </w:r>
          </w:p>
        </w:tc>
        <w:tc>
          <w:tcPr>
            <w:tcW w:w="3599" w:type="dxa"/>
            <w:vMerge w:val="restart"/>
          </w:tcPr>
          <w:p w14:paraId="00D4DAC7" w14:textId="77777777" w:rsidR="00250D8C" w:rsidRDefault="00364FEF">
            <w:pPr>
              <w:pStyle w:val="TableParagraph"/>
              <w:ind w:left="108" w:right="454"/>
              <w:rPr>
                <w:sz w:val="24"/>
              </w:rPr>
            </w:pPr>
            <w:r>
              <w:rPr>
                <w:sz w:val="24"/>
              </w:rPr>
              <w:t>Updated using suggestions from consultation authorities and internal discussions.</w:t>
            </w:r>
          </w:p>
          <w:p w14:paraId="00D4DAC8" w14:textId="77777777" w:rsidR="00250D8C" w:rsidRDefault="00364FEF">
            <w:pPr>
              <w:pStyle w:val="TableParagraph"/>
              <w:ind w:left="108" w:right="493"/>
              <w:rPr>
                <w:sz w:val="24"/>
              </w:rPr>
            </w:pPr>
            <w:r>
              <w:rPr>
                <w:sz w:val="24"/>
              </w:rPr>
              <w:t>Based on the suggested methodology in the Scoping Report.</w:t>
            </w:r>
          </w:p>
        </w:tc>
      </w:tr>
      <w:tr w:rsidR="00250D8C" w14:paraId="00D4DACD" w14:textId="77777777">
        <w:trPr>
          <w:trHeight w:val="282"/>
        </w:trPr>
        <w:tc>
          <w:tcPr>
            <w:tcW w:w="4502" w:type="dxa"/>
          </w:tcPr>
          <w:p w14:paraId="00D4DACA" w14:textId="77777777" w:rsidR="00250D8C" w:rsidRDefault="00364FEF">
            <w:pPr>
              <w:pStyle w:val="TableParagraph"/>
              <w:spacing w:line="263" w:lineRule="exact"/>
              <w:ind w:left="107"/>
              <w:rPr>
                <w:sz w:val="24"/>
              </w:rPr>
            </w:pPr>
            <w:r>
              <w:rPr>
                <w:sz w:val="24"/>
              </w:rPr>
              <w:t>Outline and objectives of the PPS</w:t>
            </w:r>
          </w:p>
        </w:tc>
        <w:tc>
          <w:tcPr>
            <w:tcW w:w="1617" w:type="dxa"/>
            <w:vMerge/>
            <w:tcBorders>
              <w:top w:val="nil"/>
            </w:tcBorders>
          </w:tcPr>
          <w:p w14:paraId="00D4DACB" w14:textId="77777777" w:rsidR="00250D8C" w:rsidRDefault="00250D8C">
            <w:pPr>
              <w:rPr>
                <w:sz w:val="2"/>
                <w:szCs w:val="2"/>
              </w:rPr>
            </w:pPr>
          </w:p>
        </w:tc>
        <w:tc>
          <w:tcPr>
            <w:tcW w:w="3599" w:type="dxa"/>
            <w:vMerge/>
            <w:tcBorders>
              <w:top w:val="nil"/>
            </w:tcBorders>
          </w:tcPr>
          <w:p w14:paraId="00D4DACC" w14:textId="77777777" w:rsidR="00250D8C" w:rsidRDefault="00250D8C">
            <w:pPr>
              <w:rPr>
                <w:sz w:val="2"/>
                <w:szCs w:val="2"/>
              </w:rPr>
            </w:pPr>
          </w:p>
        </w:tc>
      </w:tr>
      <w:tr w:rsidR="00250D8C" w14:paraId="00D4DAD2" w14:textId="77777777">
        <w:trPr>
          <w:trHeight w:val="551"/>
        </w:trPr>
        <w:tc>
          <w:tcPr>
            <w:tcW w:w="4502" w:type="dxa"/>
          </w:tcPr>
          <w:p w14:paraId="00D4DACE" w14:textId="77777777" w:rsidR="00250D8C" w:rsidRDefault="00364FEF">
            <w:pPr>
              <w:pStyle w:val="TableParagraph"/>
              <w:spacing w:line="271" w:lineRule="exact"/>
              <w:ind w:left="107"/>
              <w:rPr>
                <w:sz w:val="24"/>
              </w:rPr>
            </w:pPr>
            <w:r>
              <w:rPr>
                <w:sz w:val="24"/>
              </w:rPr>
              <w:t>Relationship with other PPS and</w:t>
            </w:r>
          </w:p>
          <w:p w14:paraId="00D4DACF" w14:textId="77777777" w:rsidR="00250D8C" w:rsidRDefault="00364FEF">
            <w:pPr>
              <w:pStyle w:val="TableParagraph"/>
              <w:spacing w:line="260" w:lineRule="exact"/>
              <w:ind w:left="107"/>
              <w:rPr>
                <w:sz w:val="24"/>
              </w:rPr>
            </w:pPr>
            <w:r>
              <w:rPr>
                <w:sz w:val="24"/>
              </w:rPr>
              <w:t>environmental protection objectives</w:t>
            </w:r>
          </w:p>
        </w:tc>
        <w:tc>
          <w:tcPr>
            <w:tcW w:w="1617" w:type="dxa"/>
            <w:vMerge/>
            <w:tcBorders>
              <w:top w:val="nil"/>
            </w:tcBorders>
          </w:tcPr>
          <w:p w14:paraId="00D4DAD0" w14:textId="77777777" w:rsidR="00250D8C" w:rsidRDefault="00250D8C">
            <w:pPr>
              <w:rPr>
                <w:sz w:val="2"/>
                <w:szCs w:val="2"/>
              </w:rPr>
            </w:pPr>
          </w:p>
        </w:tc>
        <w:tc>
          <w:tcPr>
            <w:tcW w:w="3599" w:type="dxa"/>
            <w:vMerge/>
            <w:tcBorders>
              <w:top w:val="nil"/>
            </w:tcBorders>
          </w:tcPr>
          <w:p w14:paraId="00D4DAD1" w14:textId="77777777" w:rsidR="00250D8C" w:rsidRDefault="00250D8C">
            <w:pPr>
              <w:rPr>
                <w:sz w:val="2"/>
                <w:szCs w:val="2"/>
              </w:rPr>
            </w:pPr>
          </w:p>
        </w:tc>
      </w:tr>
      <w:tr w:rsidR="00250D8C" w14:paraId="00D4DAD6" w14:textId="77777777">
        <w:trPr>
          <w:trHeight w:val="285"/>
        </w:trPr>
        <w:tc>
          <w:tcPr>
            <w:tcW w:w="4502" w:type="dxa"/>
          </w:tcPr>
          <w:p w14:paraId="00D4DAD3" w14:textId="77777777" w:rsidR="00250D8C" w:rsidRDefault="00364FEF">
            <w:pPr>
              <w:pStyle w:val="TableParagraph"/>
              <w:spacing w:line="265" w:lineRule="exact"/>
              <w:ind w:left="107"/>
              <w:rPr>
                <w:sz w:val="24"/>
              </w:rPr>
            </w:pPr>
            <w:r>
              <w:rPr>
                <w:sz w:val="24"/>
              </w:rPr>
              <w:t>Environmental problems identified</w:t>
            </w:r>
          </w:p>
        </w:tc>
        <w:tc>
          <w:tcPr>
            <w:tcW w:w="1617" w:type="dxa"/>
            <w:vMerge/>
            <w:tcBorders>
              <w:top w:val="nil"/>
            </w:tcBorders>
          </w:tcPr>
          <w:p w14:paraId="00D4DAD4" w14:textId="77777777" w:rsidR="00250D8C" w:rsidRDefault="00250D8C">
            <w:pPr>
              <w:rPr>
                <w:sz w:val="2"/>
                <w:szCs w:val="2"/>
              </w:rPr>
            </w:pPr>
          </w:p>
        </w:tc>
        <w:tc>
          <w:tcPr>
            <w:tcW w:w="3599" w:type="dxa"/>
            <w:vMerge/>
            <w:tcBorders>
              <w:top w:val="nil"/>
            </w:tcBorders>
          </w:tcPr>
          <w:p w14:paraId="00D4DAD5" w14:textId="77777777" w:rsidR="00250D8C" w:rsidRDefault="00250D8C">
            <w:pPr>
              <w:rPr>
                <w:sz w:val="2"/>
                <w:szCs w:val="2"/>
              </w:rPr>
            </w:pPr>
          </w:p>
        </w:tc>
      </w:tr>
      <w:tr w:rsidR="00250D8C" w14:paraId="00D4DADB" w14:textId="77777777">
        <w:trPr>
          <w:trHeight w:val="551"/>
        </w:trPr>
        <w:tc>
          <w:tcPr>
            <w:tcW w:w="4502" w:type="dxa"/>
          </w:tcPr>
          <w:p w14:paraId="00D4DAD7" w14:textId="77777777" w:rsidR="00250D8C" w:rsidRDefault="00364FEF">
            <w:pPr>
              <w:pStyle w:val="TableParagraph"/>
              <w:spacing w:line="271" w:lineRule="exact"/>
              <w:ind w:left="107"/>
              <w:rPr>
                <w:sz w:val="24"/>
              </w:rPr>
            </w:pPr>
            <w:r>
              <w:rPr>
                <w:sz w:val="24"/>
              </w:rPr>
              <w:t>Assessment of future of area without</w:t>
            </w:r>
          </w:p>
          <w:p w14:paraId="00D4DAD8" w14:textId="77777777" w:rsidR="00250D8C" w:rsidRDefault="00364FEF">
            <w:pPr>
              <w:pStyle w:val="TableParagraph"/>
              <w:spacing w:line="260" w:lineRule="exact"/>
              <w:ind w:left="107"/>
              <w:rPr>
                <w:sz w:val="24"/>
              </w:rPr>
            </w:pPr>
            <w:r>
              <w:rPr>
                <w:sz w:val="24"/>
              </w:rPr>
              <w:t>PPS</w:t>
            </w:r>
          </w:p>
        </w:tc>
        <w:tc>
          <w:tcPr>
            <w:tcW w:w="1617" w:type="dxa"/>
            <w:vMerge/>
            <w:tcBorders>
              <w:top w:val="nil"/>
            </w:tcBorders>
          </w:tcPr>
          <w:p w14:paraId="00D4DAD9" w14:textId="77777777" w:rsidR="00250D8C" w:rsidRDefault="00250D8C">
            <w:pPr>
              <w:rPr>
                <w:sz w:val="2"/>
                <w:szCs w:val="2"/>
              </w:rPr>
            </w:pPr>
          </w:p>
        </w:tc>
        <w:tc>
          <w:tcPr>
            <w:tcW w:w="3599" w:type="dxa"/>
            <w:vMerge/>
            <w:tcBorders>
              <w:top w:val="nil"/>
            </w:tcBorders>
          </w:tcPr>
          <w:p w14:paraId="00D4DADA" w14:textId="77777777" w:rsidR="00250D8C" w:rsidRDefault="00250D8C">
            <w:pPr>
              <w:rPr>
                <w:sz w:val="2"/>
                <w:szCs w:val="2"/>
              </w:rPr>
            </w:pPr>
          </w:p>
        </w:tc>
      </w:tr>
      <w:tr w:rsidR="00250D8C" w14:paraId="00D4DADF" w14:textId="77777777">
        <w:trPr>
          <w:trHeight w:val="285"/>
        </w:trPr>
        <w:tc>
          <w:tcPr>
            <w:tcW w:w="4502" w:type="dxa"/>
          </w:tcPr>
          <w:p w14:paraId="00D4DADC" w14:textId="77777777" w:rsidR="00250D8C" w:rsidRDefault="00364FEF">
            <w:pPr>
              <w:pStyle w:val="TableParagraph"/>
              <w:spacing w:line="265" w:lineRule="exact"/>
              <w:ind w:left="107"/>
              <w:rPr>
                <w:sz w:val="24"/>
              </w:rPr>
            </w:pPr>
            <w:r>
              <w:rPr>
                <w:sz w:val="24"/>
              </w:rPr>
              <w:t>Alternatives considered</w:t>
            </w:r>
          </w:p>
        </w:tc>
        <w:tc>
          <w:tcPr>
            <w:tcW w:w="1617" w:type="dxa"/>
            <w:vMerge/>
            <w:tcBorders>
              <w:top w:val="nil"/>
            </w:tcBorders>
          </w:tcPr>
          <w:p w14:paraId="00D4DADD" w14:textId="77777777" w:rsidR="00250D8C" w:rsidRDefault="00250D8C">
            <w:pPr>
              <w:rPr>
                <w:sz w:val="2"/>
                <w:szCs w:val="2"/>
              </w:rPr>
            </w:pPr>
          </w:p>
        </w:tc>
        <w:tc>
          <w:tcPr>
            <w:tcW w:w="3599" w:type="dxa"/>
            <w:vMerge/>
            <w:tcBorders>
              <w:top w:val="nil"/>
            </w:tcBorders>
          </w:tcPr>
          <w:p w14:paraId="00D4DADE" w14:textId="77777777" w:rsidR="00250D8C" w:rsidRDefault="00250D8C">
            <w:pPr>
              <w:rPr>
                <w:sz w:val="2"/>
                <w:szCs w:val="2"/>
              </w:rPr>
            </w:pPr>
          </w:p>
        </w:tc>
      </w:tr>
      <w:tr w:rsidR="00250D8C" w14:paraId="00D4DAE4" w14:textId="77777777">
        <w:trPr>
          <w:trHeight w:val="551"/>
        </w:trPr>
        <w:tc>
          <w:tcPr>
            <w:tcW w:w="4502" w:type="dxa"/>
          </w:tcPr>
          <w:p w14:paraId="00D4DAE0" w14:textId="77777777" w:rsidR="00250D8C" w:rsidRDefault="00364FEF">
            <w:pPr>
              <w:pStyle w:val="TableParagraph"/>
              <w:spacing w:line="271" w:lineRule="exact"/>
              <w:ind w:left="107"/>
              <w:rPr>
                <w:sz w:val="24"/>
              </w:rPr>
            </w:pPr>
            <w:r>
              <w:rPr>
                <w:sz w:val="24"/>
              </w:rPr>
              <w:t>Environmental assessment methods</w:t>
            </w:r>
          </w:p>
          <w:p w14:paraId="00D4DAE1" w14:textId="77777777" w:rsidR="00250D8C" w:rsidRDefault="00364FEF">
            <w:pPr>
              <w:pStyle w:val="TableParagraph"/>
              <w:spacing w:line="260" w:lineRule="exact"/>
              <w:ind w:left="107"/>
              <w:rPr>
                <w:sz w:val="24"/>
              </w:rPr>
            </w:pPr>
            <w:r>
              <w:rPr>
                <w:sz w:val="24"/>
              </w:rPr>
              <w:t>established</w:t>
            </w:r>
          </w:p>
        </w:tc>
        <w:tc>
          <w:tcPr>
            <w:tcW w:w="1617" w:type="dxa"/>
            <w:vMerge/>
            <w:tcBorders>
              <w:top w:val="nil"/>
            </w:tcBorders>
          </w:tcPr>
          <w:p w14:paraId="00D4DAE2" w14:textId="77777777" w:rsidR="00250D8C" w:rsidRDefault="00250D8C">
            <w:pPr>
              <w:rPr>
                <w:sz w:val="2"/>
                <w:szCs w:val="2"/>
              </w:rPr>
            </w:pPr>
          </w:p>
        </w:tc>
        <w:tc>
          <w:tcPr>
            <w:tcW w:w="3599" w:type="dxa"/>
            <w:vMerge/>
            <w:tcBorders>
              <w:top w:val="nil"/>
            </w:tcBorders>
          </w:tcPr>
          <w:p w14:paraId="00D4DAE3" w14:textId="77777777" w:rsidR="00250D8C" w:rsidRDefault="00250D8C">
            <w:pPr>
              <w:rPr>
                <w:sz w:val="2"/>
                <w:szCs w:val="2"/>
              </w:rPr>
            </w:pPr>
          </w:p>
        </w:tc>
      </w:tr>
      <w:tr w:rsidR="00250D8C" w14:paraId="00D4DAE9" w14:textId="77777777">
        <w:trPr>
          <w:trHeight w:val="551"/>
        </w:trPr>
        <w:tc>
          <w:tcPr>
            <w:tcW w:w="4502" w:type="dxa"/>
          </w:tcPr>
          <w:p w14:paraId="00D4DAE5" w14:textId="77777777" w:rsidR="00250D8C" w:rsidRDefault="00364FEF">
            <w:pPr>
              <w:pStyle w:val="TableParagraph"/>
              <w:spacing w:line="271" w:lineRule="exact"/>
              <w:ind w:left="107"/>
              <w:rPr>
                <w:sz w:val="24"/>
              </w:rPr>
            </w:pPr>
            <w:r>
              <w:rPr>
                <w:sz w:val="24"/>
              </w:rPr>
              <w:t>Selection of PPS alternatives to be</w:t>
            </w:r>
          </w:p>
          <w:p w14:paraId="00D4DAE6" w14:textId="77777777" w:rsidR="00250D8C" w:rsidRDefault="00364FEF">
            <w:pPr>
              <w:pStyle w:val="TableParagraph"/>
              <w:spacing w:line="260" w:lineRule="exact"/>
              <w:ind w:left="107"/>
              <w:rPr>
                <w:sz w:val="24"/>
              </w:rPr>
            </w:pPr>
            <w:r>
              <w:rPr>
                <w:sz w:val="24"/>
              </w:rPr>
              <w:t>included in environmental assessment</w:t>
            </w:r>
          </w:p>
        </w:tc>
        <w:tc>
          <w:tcPr>
            <w:tcW w:w="1617" w:type="dxa"/>
            <w:vMerge/>
            <w:tcBorders>
              <w:top w:val="nil"/>
            </w:tcBorders>
          </w:tcPr>
          <w:p w14:paraId="00D4DAE7" w14:textId="77777777" w:rsidR="00250D8C" w:rsidRDefault="00250D8C">
            <w:pPr>
              <w:rPr>
                <w:sz w:val="2"/>
                <w:szCs w:val="2"/>
              </w:rPr>
            </w:pPr>
          </w:p>
        </w:tc>
        <w:tc>
          <w:tcPr>
            <w:tcW w:w="3599" w:type="dxa"/>
            <w:vMerge/>
            <w:tcBorders>
              <w:top w:val="nil"/>
            </w:tcBorders>
          </w:tcPr>
          <w:p w14:paraId="00D4DAE8" w14:textId="77777777" w:rsidR="00250D8C" w:rsidRDefault="00250D8C">
            <w:pPr>
              <w:rPr>
                <w:sz w:val="2"/>
                <w:szCs w:val="2"/>
              </w:rPr>
            </w:pPr>
          </w:p>
        </w:tc>
      </w:tr>
      <w:tr w:rsidR="00250D8C" w14:paraId="00D4DAEE" w14:textId="77777777">
        <w:trPr>
          <w:trHeight w:val="1379"/>
        </w:trPr>
        <w:tc>
          <w:tcPr>
            <w:tcW w:w="4502" w:type="dxa"/>
          </w:tcPr>
          <w:p w14:paraId="00D4DAEA" w14:textId="77777777" w:rsidR="00250D8C" w:rsidRDefault="00364FEF">
            <w:pPr>
              <w:pStyle w:val="TableParagraph"/>
              <w:ind w:left="107" w:right="117"/>
              <w:rPr>
                <w:sz w:val="24"/>
              </w:rPr>
            </w:pPr>
            <w:r>
              <w:rPr>
                <w:sz w:val="24"/>
              </w:rPr>
              <w:t>Identification of environmental problems that may persist after implementation and measures envisaged to prevent, reduce and offset any significant</w:t>
            </w:r>
          </w:p>
          <w:p w14:paraId="00D4DAEB" w14:textId="77777777" w:rsidR="00250D8C" w:rsidRDefault="00364FEF">
            <w:pPr>
              <w:pStyle w:val="TableParagraph"/>
              <w:spacing w:line="260" w:lineRule="exact"/>
              <w:ind w:left="107"/>
              <w:rPr>
                <w:sz w:val="24"/>
              </w:rPr>
            </w:pPr>
            <w:r>
              <w:rPr>
                <w:sz w:val="24"/>
              </w:rPr>
              <w:t>adverse effects</w:t>
            </w:r>
          </w:p>
        </w:tc>
        <w:tc>
          <w:tcPr>
            <w:tcW w:w="1617" w:type="dxa"/>
            <w:vMerge/>
            <w:tcBorders>
              <w:top w:val="nil"/>
            </w:tcBorders>
          </w:tcPr>
          <w:p w14:paraId="00D4DAEC" w14:textId="77777777" w:rsidR="00250D8C" w:rsidRDefault="00250D8C">
            <w:pPr>
              <w:rPr>
                <w:sz w:val="2"/>
                <w:szCs w:val="2"/>
              </w:rPr>
            </w:pPr>
          </w:p>
        </w:tc>
        <w:tc>
          <w:tcPr>
            <w:tcW w:w="3599" w:type="dxa"/>
            <w:vMerge/>
            <w:tcBorders>
              <w:top w:val="nil"/>
            </w:tcBorders>
          </w:tcPr>
          <w:p w14:paraId="00D4DAED" w14:textId="77777777" w:rsidR="00250D8C" w:rsidRDefault="00250D8C">
            <w:pPr>
              <w:rPr>
                <w:sz w:val="2"/>
                <w:szCs w:val="2"/>
              </w:rPr>
            </w:pPr>
          </w:p>
        </w:tc>
      </w:tr>
      <w:tr w:rsidR="00250D8C" w14:paraId="00D4DAF2" w14:textId="77777777">
        <w:trPr>
          <w:trHeight w:val="284"/>
        </w:trPr>
        <w:tc>
          <w:tcPr>
            <w:tcW w:w="4502" w:type="dxa"/>
          </w:tcPr>
          <w:p w14:paraId="00D4DAEF" w14:textId="77777777" w:rsidR="00250D8C" w:rsidRDefault="00364FEF">
            <w:pPr>
              <w:pStyle w:val="TableParagraph"/>
              <w:spacing w:line="265" w:lineRule="exact"/>
              <w:ind w:left="107"/>
              <w:rPr>
                <w:sz w:val="24"/>
              </w:rPr>
            </w:pPr>
            <w:r>
              <w:rPr>
                <w:sz w:val="24"/>
              </w:rPr>
              <w:t>Monitoring methods proposed</w:t>
            </w:r>
          </w:p>
        </w:tc>
        <w:tc>
          <w:tcPr>
            <w:tcW w:w="1617" w:type="dxa"/>
            <w:vMerge/>
            <w:tcBorders>
              <w:top w:val="nil"/>
            </w:tcBorders>
          </w:tcPr>
          <w:p w14:paraId="00D4DAF0" w14:textId="77777777" w:rsidR="00250D8C" w:rsidRDefault="00250D8C">
            <w:pPr>
              <w:rPr>
                <w:sz w:val="2"/>
                <w:szCs w:val="2"/>
              </w:rPr>
            </w:pPr>
          </w:p>
        </w:tc>
        <w:tc>
          <w:tcPr>
            <w:tcW w:w="3599" w:type="dxa"/>
            <w:vMerge/>
            <w:tcBorders>
              <w:top w:val="nil"/>
            </w:tcBorders>
          </w:tcPr>
          <w:p w14:paraId="00D4DAF1" w14:textId="77777777" w:rsidR="00250D8C" w:rsidRDefault="00250D8C">
            <w:pPr>
              <w:rPr>
                <w:sz w:val="2"/>
                <w:szCs w:val="2"/>
              </w:rPr>
            </w:pPr>
          </w:p>
        </w:tc>
      </w:tr>
      <w:tr w:rsidR="00250D8C" w14:paraId="00D4DAF7" w14:textId="77777777">
        <w:trPr>
          <w:trHeight w:val="827"/>
        </w:trPr>
        <w:tc>
          <w:tcPr>
            <w:tcW w:w="4502" w:type="dxa"/>
          </w:tcPr>
          <w:p w14:paraId="00D4DAF3" w14:textId="77777777" w:rsidR="00250D8C" w:rsidRDefault="00364FEF">
            <w:pPr>
              <w:pStyle w:val="TableParagraph"/>
              <w:ind w:left="107" w:right="517"/>
              <w:rPr>
                <w:sz w:val="24"/>
              </w:rPr>
            </w:pPr>
            <w:r>
              <w:rPr>
                <w:sz w:val="24"/>
              </w:rPr>
              <w:t>Preparation and Consultation on the LTS and Environmental Report.</w:t>
            </w:r>
          </w:p>
        </w:tc>
        <w:tc>
          <w:tcPr>
            <w:tcW w:w="1617" w:type="dxa"/>
          </w:tcPr>
          <w:p w14:paraId="00D4DAF4" w14:textId="582F3544" w:rsidR="00250D8C" w:rsidRDefault="00995A13">
            <w:pPr>
              <w:pStyle w:val="TableParagraph"/>
              <w:ind w:left="108" w:right="139"/>
              <w:rPr>
                <w:sz w:val="24"/>
              </w:rPr>
            </w:pPr>
            <w:r>
              <w:rPr>
                <w:sz w:val="24"/>
              </w:rPr>
              <w:t>September</w:t>
            </w:r>
            <w:r w:rsidR="00364FEF">
              <w:rPr>
                <w:sz w:val="24"/>
              </w:rPr>
              <w:t xml:space="preserve"> – </w:t>
            </w:r>
            <w:r w:rsidR="00B94E04">
              <w:rPr>
                <w:sz w:val="24"/>
              </w:rPr>
              <w:t xml:space="preserve">November </w:t>
            </w:r>
            <w:r w:rsidR="00364FEF">
              <w:rPr>
                <w:sz w:val="24"/>
              </w:rPr>
              <w:t>20</w:t>
            </w:r>
            <w:r w:rsidR="00120810">
              <w:rPr>
                <w:sz w:val="24"/>
              </w:rPr>
              <w:t>23</w:t>
            </w:r>
            <w:r w:rsidR="00364FEF">
              <w:rPr>
                <w:sz w:val="24"/>
              </w:rPr>
              <w:t>.</w:t>
            </w:r>
          </w:p>
        </w:tc>
        <w:tc>
          <w:tcPr>
            <w:tcW w:w="3599" w:type="dxa"/>
          </w:tcPr>
          <w:p w14:paraId="00D4DAF5" w14:textId="77777777" w:rsidR="00250D8C" w:rsidRDefault="00364FEF">
            <w:pPr>
              <w:pStyle w:val="TableParagraph"/>
              <w:spacing w:line="271" w:lineRule="exact"/>
              <w:ind w:left="108"/>
              <w:rPr>
                <w:sz w:val="24"/>
              </w:rPr>
            </w:pPr>
            <w:r>
              <w:rPr>
                <w:sz w:val="24"/>
              </w:rPr>
              <w:t>Responses received from all</w:t>
            </w:r>
          </w:p>
          <w:p w14:paraId="00D4DAF6" w14:textId="5DCB06CF" w:rsidR="00250D8C" w:rsidRDefault="00364FEF" w:rsidP="00B94E04">
            <w:pPr>
              <w:pStyle w:val="TableParagraph"/>
              <w:spacing w:line="270" w:lineRule="atLeast"/>
              <w:ind w:left="108" w:right="333"/>
              <w:rPr>
                <w:sz w:val="24"/>
              </w:rPr>
            </w:pPr>
            <w:r>
              <w:rPr>
                <w:sz w:val="24"/>
              </w:rPr>
              <w:t>consultation authorities and a range of interested</w:t>
            </w:r>
            <w:r w:rsidR="00B94E04">
              <w:t xml:space="preserve"> </w:t>
            </w:r>
            <w:r w:rsidR="00B94E04" w:rsidRPr="00B94E04">
              <w:rPr>
                <w:sz w:val="24"/>
              </w:rPr>
              <w:t>stakeholders and members of</w:t>
            </w:r>
            <w:r w:rsidR="00B94E04">
              <w:rPr>
                <w:sz w:val="24"/>
              </w:rPr>
              <w:t xml:space="preserve"> t</w:t>
            </w:r>
            <w:r w:rsidR="00B94E04" w:rsidRPr="00B94E04">
              <w:rPr>
                <w:sz w:val="24"/>
              </w:rPr>
              <w:t>he public.</w:t>
            </w:r>
          </w:p>
        </w:tc>
      </w:tr>
      <w:tr w:rsidR="00250D8C" w14:paraId="00D4DB02" w14:textId="77777777">
        <w:trPr>
          <w:trHeight w:val="1105"/>
        </w:trPr>
        <w:tc>
          <w:tcPr>
            <w:tcW w:w="4502" w:type="dxa"/>
          </w:tcPr>
          <w:p w14:paraId="00D4DAFF" w14:textId="77777777" w:rsidR="00250D8C" w:rsidRDefault="00364FEF">
            <w:pPr>
              <w:pStyle w:val="TableParagraph"/>
              <w:spacing w:line="274" w:lineRule="exact"/>
              <w:ind w:left="107"/>
              <w:rPr>
                <w:sz w:val="24"/>
              </w:rPr>
            </w:pPr>
            <w:r>
              <w:rPr>
                <w:sz w:val="24"/>
              </w:rPr>
              <w:t>Finalisation of the LTS</w:t>
            </w:r>
          </w:p>
        </w:tc>
        <w:tc>
          <w:tcPr>
            <w:tcW w:w="1617" w:type="dxa"/>
          </w:tcPr>
          <w:p w14:paraId="00D4DB00" w14:textId="5FC52304" w:rsidR="00250D8C" w:rsidRDefault="00995A13">
            <w:pPr>
              <w:pStyle w:val="TableParagraph"/>
              <w:ind w:left="108" w:right="366"/>
              <w:rPr>
                <w:sz w:val="24"/>
              </w:rPr>
            </w:pPr>
            <w:r>
              <w:rPr>
                <w:sz w:val="24"/>
              </w:rPr>
              <w:t>November</w:t>
            </w:r>
            <w:r w:rsidR="00364FEF">
              <w:rPr>
                <w:sz w:val="24"/>
              </w:rPr>
              <w:t xml:space="preserve"> </w:t>
            </w:r>
            <w:r>
              <w:rPr>
                <w:sz w:val="24"/>
              </w:rPr>
              <w:t xml:space="preserve">2023 </w:t>
            </w:r>
            <w:r w:rsidR="00364FEF">
              <w:rPr>
                <w:sz w:val="24"/>
              </w:rPr>
              <w:t xml:space="preserve">– </w:t>
            </w:r>
            <w:r>
              <w:rPr>
                <w:sz w:val="24"/>
              </w:rPr>
              <w:t xml:space="preserve">March </w:t>
            </w:r>
            <w:r w:rsidR="00364FEF">
              <w:rPr>
                <w:sz w:val="24"/>
              </w:rPr>
              <w:t>20</w:t>
            </w:r>
            <w:r w:rsidR="00120810">
              <w:rPr>
                <w:sz w:val="24"/>
              </w:rPr>
              <w:t>2</w:t>
            </w:r>
            <w:r>
              <w:rPr>
                <w:sz w:val="24"/>
              </w:rPr>
              <w:t>4</w:t>
            </w:r>
          </w:p>
        </w:tc>
        <w:tc>
          <w:tcPr>
            <w:tcW w:w="3599" w:type="dxa"/>
          </w:tcPr>
          <w:p w14:paraId="00D4DB01" w14:textId="77777777" w:rsidR="00250D8C" w:rsidRDefault="00364FEF">
            <w:pPr>
              <w:pStyle w:val="TableParagraph"/>
              <w:spacing w:before="2" w:line="276" w:lineRule="exact"/>
              <w:ind w:left="108" w:right="147"/>
              <w:rPr>
                <w:sz w:val="24"/>
              </w:rPr>
            </w:pPr>
            <w:r>
              <w:rPr>
                <w:sz w:val="24"/>
              </w:rPr>
              <w:t>More streamlined document developed, with Actions moved into separate Action and Delivery Plan.</w:t>
            </w:r>
          </w:p>
        </w:tc>
      </w:tr>
      <w:tr w:rsidR="00250D8C" w14:paraId="00D4DB08" w14:textId="77777777">
        <w:trPr>
          <w:trHeight w:val="1103"/>
        </w:trPr>
        <w:tc>
          <w:tcPr>
            <w:tcW w:w="4502" w:type="dxa"/>
          </w:tcPr>
          <w:p w14:paraId="00D4DB03" w14:textId="77777777" w:rsidR="00250D8C" w:rsidRDefault="00364FEF">
            <w:pPr>
              <w:pStyle w:val="TableParagraph"/>
              <w:ind w:left="107" w:right="264"/>
              <w:rPr>
                <w:sz w:val="24"/>
              </w:rPr>
            </w:pPr>
            <w:r>
              <w:rPr>
                <w:sz w:val="24"/>
              </w:rPr>
              <w:t>Preparation of the Final Environmental Report</w:t>
            </w:r>
          </w:p>
        </w:tc>
        <w:tc>
          <w:tcPr>
            <w:tcW w:w="1617" w:type="dxa"/>
          </w:tcPr>
          <w:p w14:paraId="00D4DB04" w14:textId="555E15D0" w:rsidR="00250D8C" w:rsidRDefault="00995A13">
            <w:pPr>
              <w:pStyle w:val="TableParagraph"/>
              <w:ind w:left="108" w:right="366"/>
              <w:rPr>
                <w:sz w:val="24"/>
              </w:rPr>
            </w:pPr>
            <w:r>
              <w:rPr>
                <w:sz w:val="24"/>
              </w:rPr>
              <w:t>November</w:t>
            </w:r>
            <w:r w:rsidR="00364FEF">
              <w:rPr>
                <w:sz w:val="24"/>
              </w:rPr>
              <w:t xml:space="preserve"> 20</w:t>
            </w:r>
            <w:r w:rsidR="00E435C0">
              <w:rPr>
                <w:sz w:val="24"/>
              </w:rPr>
              <w:t>23</w:t>
            </w:r>
            <w:r w:rsidR="00364FEF">
              <w:rPr>
                <w:sz w:val="24"/>
              </w:rPr>
              <w:t xml:space="preserve"> –</w:t>
            </w:r>
          </w:p>
          <w:p w14:paraId="00D4DB05" w14:textId="0E90B039" w:rsidR="00250D8C" w:rsidRDefault="00995A13">
            <w:pPr>
              <w:pStyle w:val="TableParagraph"/>
              <w:spacing w:line="270" w:lineRule="atLeast"/>
              <w:ind w:left="108" w:right="620"/>
              <w:rPr>
                <w:sz w:val="24"/>
              </w:rPr>
            </w:pPr>
            <w:r>
              <w:rPr>
                <w:sz w:val="24"/>
              </w:rPr>
              <w:t xml:space="preserve">April </w:t>
            </w:r>
            <w:r w:rsidR="00364FEF">
              <w:rPr>
                <w:sz w:val="24"/>
              </w:rPr>
              <w:t>20</w:t>
            </w:r>
            <w:r w:rsidR="00E435C0">
              <w:rPr>
                <w:sz w:val="24"/>
              </w:rPr>
              <w:t>24</w:t>
            </w:r>
          </w:p>
        </w:tc>
        <w:tc>
          <w:tcPr>
            <w:tcW w:w="3599" w:type="dxa"/>
          </w:tcPr>
          <w:p w14:paraId="00D4DB06" w14:textId="77777777" w:rsidR="00250D8C" w:rsidRDefault="00364FEF">
            <w:pPr>
              <w:pStyle w:val="TableParagraph"/>
              <w:ind w:left="108" w:right="253"/>
              <w:rPr>
                <w:sz w:val="24"/>
              </w:rPr>
            </w:pPr>
            <w:r>
              <w:rPr>
                <w:sz w:val="24"/>
              </w:rPr>
              <w:t>Updated to take consultation responses into account and to reflect final LTS content and</w:t>
            </w:r>
          </w:p>
          <w:p w14:paraId="00D4DB07" w14:textId="77777777" w:rsidR="00250D8C" w:rsidRDefault="00364FEF">
            <w:pPr>
              <w:pStyle w:val="TableParagraph"/>
              <w:spacing w:line="260" w:lineRule="exact"/>
              <w:ind w:left="108"/>
              <w:rPr>
                <w:sz w:val="24"/>
              </w:rPr>
            </w:pPr>
            <w:r>
              <w:rPr>
                <w:sz w:val="24"/>
              </w:rPr>
              <w:t>structure.</w:t>
            </w:r>
          </w:p>
        </w:tc>
      </w:tr>
    </w:tbl>
    <w:p w14:paraId="00D4DB09" w14:textId="77777777" w:rsidR="00250D8C" w:rsidRDefault="00250D8C">
      <w:pPr>
        <w:pStyle w:val="BodyText"/>
        <w:spacing w:before="7"/>
        <w:rPr>
          <w:b/>
          <w:sz w:val="15"/>
        </w:rPr>
      </w:pPr>
    </w:p>
    <w:p w14:paraId="00D4DB0A" w14:textId="77777777" w:rsidR="00250D8C" w:rsidRDefault="00364FEF">
      <w:pPr>
        <w:pStyle w:val="BodyText"/>
        <w:spacing w:before="92"/>
        <w:ind w:left="500" w:right="367"/>
        <w:jc w:val="both"/>
      </w:pPr>
      <w:r>
        <w:t>Comments received from the Consultation Authorities on the draft Environmental Report are reproduced in Table 1.3 below, along with some information on how these comments have been taken into account in the development of the final Environmental Report.</w:t>
      </w:r>
    </w:p>
    <w:p w14:paraId="00D4DB0B" w14:textId="77777777" w:rsidR="00250D8C" w:rsidRDefault="00250D8C">
      <w:pPr>
        <w:pStyle w:val="BodyText"/>
      </w:pPr>
    </w:p>
    <w:p w14:paraId="00D4DB0C" w14:textId="77777777" w:rsidR="00250D8C" w:rsidRDefault="00364FEF">
      <w:pPr>
        <w:pStyle w:val="Heading2"/>
        <w:jc w:val="both"/>
      </w:pPr>
      <w:r>
        <w:t>Table 1.3: Comments received on the Environmental Report</w:t>
      </w:r>
    </w:p>
    <w:p w14:paraId="00D4DB0D" w14:textId="77777777" w:rsidR="00250D8C" w:rsidRDefault="00250D8C">
      <w:pPr>
        <w:pStyle w:val="BodyText"/>
        <w:spacing w:before="4"/>
        <w:rPr>
          <w:b/>
        </w:rPr>
      </w:pPr>
    </w:p>
    <w:tbl>
      <w:tblPr>
        <w:tblW w:w="0" w:type="auto"/>
        <w:tblInd w:w="3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82"/>
        <w:gridCol w:w="3955"/>
        <w:gridCol w:w="3605"/>
      </w:tblGrid>
      <w:tr w:rsidR="00250D8C" w14:paraId="00D4DB12" w14:textId="77777777">
        <w:trPr>
          <w:trHeight w:val="551"/>
        </w:trPr>
        <w:tc>
          <w:tcPr>
            <w:tcW w:w="1682" w:type="dxa"/>
            <w:shd w:val="clear" w:color="auto" w:fill="00B0F0"/>
          </w:tcPr>
          <w:p w14:paraId="00D4DB0E" w14:textId="77777777" w:rsidR="00250D8C" w:rsidRDefault="00364FEF">
            <w:pPr>
              <w:pStyle w:val="TableParagraph"/>
              <w:spacing w:line="271" w:lineRule="exact"/>
              <w:ind w:left="87" w:right="77"/>
              <w:jc w:val="center"/>
              <w:rPr>
                <w:b/>
                <w:sz w:val="24"/>
              </w:rPr>
            </w:pPr>
            <w:r>
              <w:rPr>
                <w:b/>
                <w:sz w:val="24"/>
              </w:rPr>
              <w:t>Consultation</w:t>
            </w:r>
          </w:p>
          <w:p w14:paraId="00D4DB0F" w14:textId="77777777" w:rsidR="00250D8C" w:rsidRDefault="00364FEF">
            <w:pPr>
              <w:pStyle w:val="TableParagraph"/>
              <w:spacing w:line="260" w:lineRule="exact"/>
              <w:ind w:left="86" w:right="77"/>
              <w:jc w:val="center"/>
              <w:rPr>
                <w:b/>
                <w:sz w:val="24"/>
              </w:rPr>
            </w:pPr>
            <w:r>
              <w:rPr>
                <w:b/>
                <w:sz w:val="24"/>
              </w:rPr>
              <w:t>Authority</w:t>
            </w:r>
          </w:p>
        </w:tc>
        <w:tc>
          <w:tcPr>
            <w:tcW w:w="3955" w:type="dxa"/>
            <w:shd w:val="clear" w:color="auto" w:fill="00B0F0"/>
          </w:tcPr>
          <w:p w14:paraId="00D4DB10" w14:textId="77777777" w:rsidR="00250D8C" w:rsidRDefault="00364FEF">
            <w:pPr>
              <w:pStyle w:val="TableParagraph"/>
              <w:spacing w:line="271" w:lineRule="exact"/>
              <w:ind w:left="1403" w:right="1395"/>
              <w:jc w:val="center"/>
              <w:rPr>
                <w:b/>
                <w:sz w:val="24"/>
              </w:rPr>
            </w:pPr>
            <w:r>
              <w:rPr>
                <w:b/>
                <w:sz w:val="24"/>
              </w:rPr>
              <w:t>Comment</w:t>
            </w:r>
          </w:p>
        </w:tc>
        <w:tc>
          <w:tcPr>
            <w:tcW w:w="3605" w:type="dxa"/>
            <w:shd w:val="clear" w:color="auto" w:fill="00B0F0"/>
          </w:tcPr>
          <w:p w14:paraId="00D4DB11" w14:textId="77777777" w:rsidR="00250D8C" w:rsidRDefault="00364FEF">
            <w:pPr>
              <w:pStyle w:val="TableParagraph"/>
              <w:spacing w:line="271" w:lineRule="exact"/>
              <w:ind w:left="936"/>
              <w:rPr>
                <w:b/>
                <w:sz w:val="24"/>
              </w:rPr>
            </w:pPr>
            <w:r>
              <w:rPr>
                <w:b/>
                <w:sz w:val="24"/>
              </w:rPr>
              <w:t>ACC Response</w:t>
            </w:r>
          </w:p>
        </w:tc>
      </w:tr>
      <w:tr w:rsidR="00250D8C" w14:paraId="00D4DB16" w14:textId="77777777">
        <w:trPr>
          <w:trHeight w:val="690"/>
        </w:trPr>
        <w:tc>
          <w:tcPr>
            <w:tcW w:w="1682" w:type="dxa"/>
            <w:shd w:val="clear" w:color="auto" w:fill="00B0F0"/>
          </w:tcPr>
          <w:p w14:paraId="5F51838A" w14:textId="77777777" w:rsidR="004104A9" w:rsidRDefault="00364FEF">
            <w:pPr>
              <w:pStyle w:val="TableParagraph"/>
              <w:ind w:left="107" w:right="89"/>
              <w:rPr>
                <w:b/>
                <w:sz w:val="20"/>
              </w:rPr>
            </w:pPr>
            <w:r>
              <w:rPr>
                <w:b/>
                <w:sz w:val="20"/>
              </w:rPr>
              <w:t>Historic</w:t>
            </w:r>
          </w:p>
          <w:p w14:paraId="00D4DB13" w14:textId="188B3371" w:rsidR="00250D8C" w:rsidRDefault="004104A9">
            <w:pPr>
              <w:pStyle w:val="TableParagraph"/>
              <w:ind w:left="107" w:right="89"/>
              <w:rPr>
                <w:b/>
                <w:sz w:val="20"/>
              </w:rPr>
            </w:pPr>
            <w:r>
              <w:rPr>
                <w:b/>
                <w:sz w:val="20"/>
              </w:rPr>
              <w:t>Environment</w:t>
            </w:r>
            <w:r w:rsidR="00364FEF">
              <w:rPr>
                <w:b/>
                <w:sz w:val="20"/>
              </w:rPr>
              <w:t xml:space="preserve"> </w:t>
            </w:r>
            <w:r w:rsidR="00364FEF">
              <w:rPr>
                <w:b/>
                <w:w w:val="95"/>
                <w:sz w:val="20"/>
              </w:rPr>
              <w:t>Scotland</w:t>
            </w:r>
            <w:r>
              <w:rPr>
                <w:b/>
                <w:w w:val="95"/>
                <w:sz w:val="20"/>
              </w:rPr>
              <w:t xml:space="preserve"> (HES)</w:t>
            </w:r>
          </w:p>
        </w:tc>
        <w:tc>
          <w:tcPr>
            <w:tcW w:w="3955" w:type="dxa"/>
          </w:tcPr>
          <w:p w14:paraId="00D4DB14" w14:textId="54FE1A9A" w:rsidR="00250D8C" w:rsidRDefault="0049105F">
            <w:pPr>
              <w:pStyle w:val="TableParagraph"/>
              <w:spacing w:line="230" w:lineRule="exact"/>
              <w:ind w:left="108" w:right="115"/>
              <w:rPr>
                <w:sz w:val="20"/>
              </w:rPr>
            </w:pPr>
            <w:r>
              <w:t>We note that the historic environment has been scoped into the assessment and we agree with this.</w:t>
            </w:r>
          </w:p>
        </w:tc>
        <w:tc>
          <w:tcPr>
            <w:tcW w:w="3605" w:type="dxa"/>
          </w:tcPr>
          <w:p w14:paraId="00D4DB15" w14:textId="77777777" w:rsidR="00250D8C" w:rsidRDefault="00364FEF">
            <w:pPr>
              <w:pStyle w:val="TableParagraph"/>
              <w:spacing w:line="227" w:lineRule="exact"/>
              <w:ind w:left="108"/>
              <w:rPr>
                <w:sz w:val="20"/>
              </w:rPr>
            </w:pPr>
            <w:r>
              <w:rPr>
                <w:sz w:val="20"/>
              </w:rPr>
              <w:t>Noted.</w:t>
            </w:r>
          </w:p>
        </w:tc>
      </w:tr>
      <w:tr w:rsidR="00250D8C" w14:paraId="00D4DB1C" w14:textId="77777777">
        <w:trPr>
          <w:trHeight w:val="918"/>
        </w:trPr>
        <w:tc>
          <w:tcPr>
            <w:tcW w:w="1682" w:type="dxa"/>
            <w:shd w:val="clear" w:color="auto" w:fill="00B0F0"/>
          </w:tcPr>
          <w:p w14:paraId="00D4DB17" w14:textId="77777777" w:rsidR="00250D8C" w:rsidRDefault="00364FEF">
            <w:pPr>
              <w:pStyle w:val="TableParagraph"/>
              <w:ind w:left="107" w:right="89"/>
              <w:rPr>
                <w:b/>
                <w:sz w:val="20"/>
              </w:rPr>
            </w:pPr>
            <w:r>
              <w:rPr>
                <w:b/>
                <w:sz w:val="20"/>
              </w:rPr>
              <w:t xml:space="preserve">Scottish </w:t>
            </w:r>
            <w:r>
              <w:rPr>
                <w:b/>
                <w:w w:val="95"/>
                <w:sz w:val="20"/>
              </w:rPr>
              <w:t>Environment</w:t>
            </w:r>
          </w:p>
          <w:p w14:paraId="00D4DB18" w14:textId="77777777" w:rsidR="00250D8C" w:rsidRDefault="00364FEF">
            <w:pPr>
              <w:pStyle w:val="TableParagraph"/>
              <w:spacing w:line="228" w:lineRule="exact"/>
              <w:ind w:left="107" w:right="89"/>
              <w:rPr>
                <w:b/>
                <w:sz w:val="20"/>
              </w:rPr>
            </w:pPr>
            <w:r>
              <w:rPr>
                <w:b/>
                <w:sz w:val="20"/>
              </w:rPr>
              <w:t>Protection Agency (SEPA)</w:t>
            </w:r>
          </w:p>
        </w:tc>
        <w:tc>
          <w:tcPr>
            <w:tcW w:w="3955" w:type="dxa"/>
          </w:tcPr>
          <w:p w14:paraId="61ABD59F" w14:textId="77777777" w:rsidR="00250D8C" w:rsidRDefault="00304EBD" w:rsidP="00304EBD">
            <w:pPr>
              <w:pStyle w:val="Heading1"/>
              <w:rPr>
                <w:sz w:val="20"/>
              </w:rPr>
            </w:pPr>
            <w:r>
              <w:rPr>
                <w:sz w:val="20"/>
              </w:rPr>
              <w:t>Re</w:t>
            </w:r>
          </w:p>
          <w:p w14:paraId="7E6BD4C4" w14:textId="77777777" w:rsidR="005D4A15" w:rsidRPr="00C034B6" w:rsidRDefault="005D4A15" w:rsidP="00E76C8D">
            <w:pPr>
              <w:pStyle w:val="ListParagraph"/>
              <w:numPr>
                <w:ilvl w:val="0"/>
                <w:numId w:val="31"/>
              </w:numPr>
              <w:ind w:left="332" w:hanging="283"/>
              <w:rPr>
                <w:b/>
                <w:bCs/>
              </w:rPr>
            </w:pPr>
            <w:r w:rsidRPr="00C034B6">
              <w:rPr>
                <w:b/>
                <w:bCs/>
              </w:rPr>
              <w:t xml:space="preserve">Relationship with other </w:t>
            </w:r>
            <w:r w:rsidR="00C04A1E" w:rsidRPr="00C034B6">
              <w:rPr>
                <w:b/>
                <w:bCs/>
              </w:rPr>
              <w:t xml:space="preserve">Plans, </w:t>
            </w:r>
            <w:r w:rsidR="0062792B" w:rsidRPr="00C034B6">
              <w:rPr>
                <w:b/>
                <w:bCs/>
              </w:rPr>
              <w:t>Policies and Strategies (PPS)</w:t>
            </w:r>
          </w:p>
          <w:p w14:paraId="00D4DB1A" w14:textId="05718CC4" w:rsidR="00C034B6" w:rsidRPr="00B40C6F" w:rsidRDefault="00B40C6F" w:rsidP="000D5339">
            <w:pPr>
              <w:ind w:left="49"/>
            </w:pPr>
            <w:r w:rsidRPr="00B40C6F">
              <w:t xml:space="preserve">1.1 </w:t>
            </w:r>
            <w:r w:rsidR="007E3665">
              <w:t xml:space="preserve">We suggest that </w:t>
            </w:r>
            <w:r w:rsidR="007E3665" w:rsidRPr="00925CF2">
              <w:t>Aberdeen’s forthcoming Low Emissions Zone (LEZ) is added to Table 3.1.</w:t>
            </w:r>
          </w:p>
        </w:tc>
        <w:tc>
          <w:tcPr>
            <w:tcW w:w="3605" w:type="dxa"/>
          </w:tcPr>
          <w:p w14:paraId="00D4DB1B" w14:textId="30BEEA1A" w:rsidR="00250D8C" w:rsidRDefault="00FE63F2">
            <w:pPr>
              <w:pStyle w:val="TableParagraph"/>
              <w:spacing w:line="227" w:lineRule="exact"/>
              <w:ind w:left="108"/>
              <w:rPr>
                <w:sz w:val="20"/>
              </w:rPr>
            </w:pPr>
            <w:r>
              <w:rPr>
                <w:sz w:val="20"/>
              </w:rPr>
              <w:t>Th</w:t>
            </w:r>
            <w:r w:rsidR="006F47CF">
              <w:rPr>
                <w:sz w:val="20"/>
              </w:rPr>
              <w:t>e table has been updated to reflect this.</w:t>
            </w:r>
          </w:p>
        </w:tc>
      </w:tr>
      <w:tr w:rsidR="00250D8C" w14:paraId="00D4DB21" w14:textId="77777777">
        <w:trPr>
          <w:trHeight w:val="5519"/>
        </w:trPr>
        <w:tc>
          <w:tcPr>
            <w:tcW w:w="1682" w:type="dxa"/>
          </w:tcPr>
          <w:p w14:paraId="00D4DB1D" w14:textId="77777777" w:rsidR="00250D8C" w:rsidRDefault="00250D8C">
            <w:pPr>
              <w:pStyle w:val="TableParagraph"/>
              <w:rPr>
                <w:rFonts w:ascii="Times New Roman"/>
                <w:sz w:val="20"/>
              </w:rPr>
            </w:pPr>
          </w:p>
        </w:tc>
        <w:tc>
          <w:tcPr>
            <w:tcW w:w="3955" w:type="dxa"/>
          </w:tcPr>
          <w:p w14:paraId="66079B18" w14:textId="33A1081A" w:rsidR="007525FA" w:rsidRPr="007525FA" w:rsidRDefault="007525FA" w:rsidP="007525FA">
            <w:pPr>
              <w:pStyle w:val="Heading2"/>
              <w:rPr>
                <w:b w:val="0"/>
                <w:bCs w:val="0"/>
                <w:sz w:val="22"/>
                <w:szCs w:val="22"/>
              </w:rPr>
            </w:pPr>
            <w:r>
              <w:rPr>
                <w:b w:val="0"/>
                <w:bCs w:val="0"/>
                <w:sz w:val="22"/>
                <w:szCs w:val="22"/>
              </w:rPr>
              <w:t xml:space="preserve">1.2 </w:t>
            </w:r>
            <w:r w:rsidRPr="007525FA">
              <w:rPr>
                <w:b w:val="0"/>
                <w:bCs w:val="0"/>
                <w:sz w:val="22"/>
                <w:szCs w:val="22"/>
              </w:rPr>
              <w:t>Some of the PPS included have themselves been subject to SEA. Where this is the case you may find it useful to prepare a summary of the key SEA findings that may be relevant to the Strategy. This may assist you with data sources and environmental baseline information and also ensure the current SEA picks up environmental issues or mitigation actions which may have been identified elsewhere.</w:t>
            </w:r>
          </w:p>
          <w:p w14:paraId="00D4DB1E" w14:textId="3ABF3B56" w:rsidR="00250D8C" w:rsidRDefault="00250D8C">
            <w:pPr>
              <w:pStyle w:val="TableParagraph"/>
              <w:ind w:left="108" w:right="226"/>
              <w:rPr>
                <w:sz w:val="20"/>
              </w:rPr>
            </w:pPr>
          </w:p>
        </w:tc>
        <w:tc>
          <w:tcPr>
            <w:tcW w:w="3605" w:type="dxa"/>
          </w:tcPr>
          <w:p w14:paraId="00D4DB20" w14:textId="7B355E7C" w:rsidR="00250D8C" w:rsidRDefault="00005669">
            <w:pPr>
              <w:pStyle w:val="TableParagraph"/>
              <w:spacing w:before="7" w:line="226" w:lineRule="exact"/>
              <w:ind w:left="108" w:right="110" w:hanging="1"/>
              <w:rPr>
                <w:sz w:val="20"/>
              </w:rPr>
            </w:pPr>
            <w:r>
              <w:rPr>
                <w:sz w:val="20"/>
              </w:rPr>
              <w:t>Noted</w:t>
            </w:r>
          </w:p>
        </w:tc>
      </w:tr>
      <w:tr w:rsidR="00250D8C" w14:paraId="00D4DB27" w14:textId="77777777">
        <w:trPr>
          <w:trHeight w:val="1840"/>
        </w:trPr>
        <w:tc>
          <w:tcPr>
            <w:tcW w:w="1682" w:type="dxa"/>
          </w:tcPr>
          <w:p w14:paraId="00D4DB22" w14:textId="77777777" w:rsidR="00250D8C" w:rsidRDefault="00250D8C">
            <w:pPr>
              <w:pStyle w:val="TableParagraph"/>
              <w:rPr>
                <w:rFonts w:ascii="Times New Roman"/>
                <w:sz w:val="20"/>
              </w:rPr>
            </w:pPr>
          </w:p>
        </w:tc>
        <w:tc>
          <w:tcPr>
            <w:tcW w:w="3955" w:type="dxa"/>
          </w:tcPr>
          <w:p w14:paraId="0E71775C" w14:textId="0286148A" w:rsidR="00E05D87" w:rsidRPr="00684790" w:rsidRDefault="00E05D87" w:rsidP="00450C6B">
            <w:pPr>
              <w:pStyle w:val="Heading1"/>
              <w:numPr>
                <w:ilvl w:val="0"/>
                <w:numId w:val="31"/>
              </w:numPr>
              <w:rPr>
                <w:sz w:val="22"/>
                <w:szCs w:val="22"/>
              </w:rPr>
            </w:pPr>
            <w:r w:rsidRPr="00E05D87">
              <w:rPr>
                <w:sz w:val="22"/>
                <w:szCs w:val="22"/>
              </w:rPr>
              <w:t>Likely evolution of the environment without the Strategy</w:t>
            </w:r>
          </w:p>
          <w:p w14:paraId="200479FF" w14:textId="4FBE4266" w:rsidR="00684790" w:rsidRPr="00590B25" w:rsidRDefault="00564E8F" w:rsidP="00684790">
            <w:pPr>
              <w:pStyle w:val="Heading1"/>
              <w:ind w:hanging="20"/>
              <w:rPr>
                <w:b w:val="0"/>
                <w:bCs w:val="0"/>
                <w:sz w:val="22"/>
                <w:szCs w:val="22"/>
              </w:rPr>
            </w:pPr>
            <w:r>
              <w:rPr>
                <w:b w:val="0"/>
                <w:bCs w:val="0"/>
                <w:sz w:val="22"/>
                <w:szCs w:val="22"/>
              </w:rPr>
              <w:t xml:space="preserve">2.1 </w:t>
            </w:r>
            <w:r w:rsidR="00590B25" w:rsidRPr="00590B25">
              <w:rPr>
                <w:b w:val="0"/>
                <w:bCs w:val="0"/>
                <w:sz w:val="22"/>
                <w:szCs w:val="22"/>
              </w:rPr>
              <w:t xml:space="preserve">In Table 3.2 we suggest that in relation to air and climatic factors </w:t>
            </w:r>
            <w:r w:rsidR="00590B25" w:rsidRPr="00590B25">
              <w:rPr>
                <w:rFonts w:eastAsiaTheme="minorHAnsi"/>
                <w:b w:val="0"/>
                <w:bCs w:val="0"/>
                <w:sz w:val="22"/>
                <w:szCs w:val="22"/>
              </w:rPr>
              <w:t>possible changes could also include a failure to deliver the objective of the LEZ which is to improve air quality. The LEZ will need to be delivered alongside other measures that make active and public transport more accessible and affordable to be truly successful.</w:t>
            </w:r>
          </w:p>
          <w:p w14:paraId="00D4DB24" w14:textId="043871D2" w:rsidR="00250D8C" w:rsidRDefault="00250D8C">
            <w:pPr>
              <w:pStyle w:val="TableParagraph"/>
              <w:spacing w:line="230" w:lineRule="atLeast"/>
              <w:ind w:left="108"/>
              <w:rPr>
                <w:sz w:val="20"/>
              </w:rPr>
            </w:pPr>
          </w:p>
        </w:tc>
        <w:tc>
          <w:tcPr>
            <w:tcW w:w="3605" w:type="dxa"/>
          </w:tcPr>
          <w:p w14:paraId="00D4DB26" w14:textId="1177DFC3" w:rsidR="00250D8C" w:rsidRDefault="00564E8F">
            <w:pPr>
              <w:pStyle w:val="TableParagraph"/>
              <w:spacing w:line="230" w:lineRule="atLeast"/>
              <w:ind w:left="108" w:right="153"/>
              <w:rPr>
                <w:sz w:val="20"/>
              </w:rPr>
            </w:pPr>
            <w:r>
              <w:rPr>
                <w:sz w:val="20"/>
              </w:rPr>
              <w:t>Noted</w:t>
            </w:r>
            <w:r w:rsidR="00EE0C51">
              <w:rPr>
                <w:sz w:val="20"/>
              </w:rPr>
              <w:t>.</w:t>
            </w:r>
          </w:p>
        </w:tc>
      </w:tr>
      <w:tr w:rsidR="00250D8C" w14:paraId="00D4DB2E" w14:textId="77777777">
        <w:trPr>
          <w:trHeight w:val="4600"/>
        </w:trPr>
        <w:tc>
          <w:tcPr>
            <w:tcW w:w="1682" w:type="dxa"/>
          </w:tcPr>
          <w:p w14:paraId="00D4DB2A" w14:textId="77777777" w:rsidR="00250D8C" w:rsidRDefault="00250D8C">
            <w:pPr>
              <w:pStyle w:val="TableParagraph"/>
              <w:rPr>
                <w:rFonts w:ascii="Times New Roman"/>
                <w:sz w:val="18"/>
              </w:rPr>
            </w:pPr>
          </w:p>
        </w:tc>
        <w:tc>
          <w:tcPr>
            <w:tcW w:w="3955" w:type="dxa"/>
          </w:tcPr>
          <w:p w14:paraId="6AD7F8B0" w14:textId="6BEF36C0" w:rsidR="00250D8C" w:rsidRPr="00D418AD" w:rsidRDefault="00627D5C" w:rsidP="00627D5C">
            <w:pPr>
              <w:pStyle w:val="TableParagraph"/>
              <w:ind w:right="223"/>
              <w:jc w:val="both"/>
              <w:rPr>
                <w:b/>
                <w:bCs/>
              </w:rPr>
            </w:pPr>
            <w:r w:rsidRPr="00D418AD">
              <w:rPr>
                <w:b/>
                <w:bCs/>
              </w:rPr>
              <w:t>3</w:t>
            </w:r>
            <w:r w:rsidR="00CE54D4">
              <w:rPr>
                <w:b/>
                <w:bCs/>
              </w:rPr>
              <w:t>.</w:t>
            </w:r>
            <w:r w:rsidR="00462114" w:rsidRPr="00D418AD">
              <w:rPr>
                <w:b/>
                <w:bCs/>
              </w:rPr>
              <w:t xml:space="preserve">  B</w:t>
            </w:r>
            <w:r w:rsidR="00AF1752" w:rsidRPr="00D418AD">
              <w:rPr>
                <w:b/>
                <w:bCs/>
              </w:rPr>
              <w:t>aseline information</w:t>
            </w:r>
          </w:p>
          <w:p w14:paraId="7EDD9B6D" w14:textId="77777777" w:rsidR="00462114" w:rsidRPr="00462114" w:rsidRDefault="00462114" w:rsidP="00627D5C">
            <w:pPr>
              <w:pStyle w:val="Heading2"/>
              <w:rPr>
                <w:b w:val="0"/>
                <w:bCs w:val="0"/>
                <w:sz w:val="22"/>
                <w:szCs w:val="22"/>
              </w:rPr>
            </w:pPr>
          </w:p>
          <w:p w14:paraId="73DF29F7" w14:textId="56B6C450" w:rsidR="00627D5C" w:rsidRPr="00462114" w:rsidRDefault="006D4967" w:rsidP="00627D5C">
            <w:pPr>
              <w:pStyle w:val="Heading2"/>
              <w:rPr>
                <w:b w:val="0"/>
                <w:bCs w:val="0"/>
                <w:sz w:val="22"/>
                <w:szCs w:val="22"/>
              </w:rPr>
            </w:pPr>
            <w:r>
              <w:rPr>
                <w:b w:val="0"/>
                <w:bCs w:val="0"/>
                <w:sz w:val="22"/>
                <w:szCs w:val="22"/>
              </w:rPr>
              <w:t xml:space="preserve">3.1 </w:t>
            </w:r>
            <w:r w:rsidR="00627D5C" w:rsidRPr="00462114">
              <w:rPr>
                <w:b w:val="0"/>
                <w:bCs w:val="0"/>
                <w:sz w:val="22"/>
                <w:szCs w:val="22"/>
              </w:rPr>
              <w:t>SEPA holds significant amounts of environmental data which may be of interest to you in preparing the environmental baseline, identifying environmental problems, and summarising the likely changes to the environment in the absence of the PPS, all of which are required for the assessment.  Many of these data are now readily available on SEPA’s website.</w:t>
            </w:r>
            <w:bookmarkStart w:id="2" w:name="_Hlk92898586"/>
            <w:r w:rsidR="00627D5C" w:rsidRPr="00462114">
              <w:rPr>
                <w:b w:val="0"/>
                <w:bCs w:val="0"/>
                <w:sz w:val="22"/>
                <w:szCs w:val="22"/>
              </w:rPr>
              <w:t xml:space="preserve"> Additional local information may also be available from our Access to Information unit (</w:t>
            </w:r>
            <w:hyperlink r:id="rId31" w:history="1">
              <w:r w:rsidR="00627D5C" w:rsidRPr="00462114">
                <w:rPr>
                  <w:rStyle w:val="Hyperlink"/>
                  <w:b w:val="0"/>
                  <w:bCs w:val="0"/>
                  <w:sz w:val="22"/>
                  <w:szCs w:val="22"/>
                </w:rPr>
                <w:t>foi@sepa.org.uk</w:t>
              </w:r>
            </w:hyperlink>
            <w:r w:rsidR="00627D5C" w:rsidRPr="00462114">
              <w:rPr>
                <w:b w:val="0"/>
                <w:bCs w:val="0"/>
                <w:sz w:val="22"/>
                <w:szCs w:val="22"/>
              </w:rPr>
              <w:t>).</w:t>
            </w:r>
          </w:p>
          <w:bookmarkEnd w:id="2"/>
          <w:p w14:paraId="00D4DB2B" w14:textId="108C20EE" w:rsidR="009B7F66" w:rsidRPr="00462114" w:rsidRDefault="009B7F66" w:rsidP="009B7F66">
            <w:pPr>
              <w:pStyle w:val="TableParagraph"/>
              <w:ind w:right="223"/>
              <w:jc w:val="both"/>
            </w:pPr>
          </w:p>
        </w:tc>
        <w:tc>
          <w:tcPr>
            <w:tcW w:w="3605" w:type="dxa"/>
          </w:tcPr>
          <w:p w14:paraId="00D4DB2D" w14:textId="474A8908" w:rsidR="00250D8C" w:rsidRDefault="00D418AD">
            <w:pPr>
              <w:pStyle w:val="TableParagraph"/>
              <w:spacing w:before="2" w:line="230" w:lineRule="exact"/>
              <w:ind w:left="108" w:right="822" w:hanging="1"/>
              <w:rPr>
                <w:sz w:val="20"/>
              </w:rPr>
            </w:pPr>
            <w:r>
              <w:rPr>
                <w:sz w:val="20"/>
              </w:rPr>
              <w:t>Noted</w:t>
            </w:r>
            <w:r w:rsidR="00EE0C51">
              <w:rPr>
                <w:sz w:val="20"/>
              </w:rPr>
              <w:t>.</w:t>
            </w:r>
          </w:p>
        </w:tc>
      </w:tr>
      <w:tr w:rsidR="00250D8C" w14:paraId="00D4DB34" w14:textId="77777777">
        <w:trPr>
          <w:trHeight w:val="3908"/>
        </w:trPr>
        <w:tc>
          <w:tcPr>
            <w:tcW w:w="1682" w:type="dxa"/>
          </w:tcPr>
          <w:p w14:paraId="00D4DB2F" w14:textId="77777777" w:rsidR="00250D8C" w:rsidRDefault="00250D8C">
            <w:pPr>
              <w:pStyle w:val="TableParagraph"/>
              <w:rPr>
                <w:rFonts w:ascii="Times New Roman"/>
                <w:sz w:val="18"/>
              </w:rPr>
            </w:pPr>
          </w:p>
        </w:tc>
        <w:tc>
          <w:tcPr>
            <w:tcW w:w="3955" w:type="dxa"/>
          </w:tcPr>
          <w:p w14:paraId="00D4DB30" w14:textId="3A9A6BCF" w:rsidR="00250D8C" w:rsidRDefault="006D4967">
            <w:pPr>
              <w:pStyle w:val="TableParagraph"/>
              <w:ind w:left="108" w:right="99"/>
              <w:rPr>
                <w:sz w:val="20"/>
              </w:rPr>
            </w:pPr>
            <w:r>
              <w:t xml:space="preserve">3.2 </w:t>
            </w:r>
            <w:r w:rsidR="00B225D7" w:rsidRPr="00156719">
              <w:t xml:space="preserve">Other sources of data for issues that fall within SEPA’s remit are referenced in our </w:t>
            </w:r>
            <w:hyperlink r:id="rId32" w:history="1">
              <w:r w:rsidR="00B225D7" w:rsidRPr="00156719">
                <w:rPr>
                  <w:rStyle w:val="Hyperlink"/>
                </w:rPr>
                <w:t>SEA topic guidance</w:t>
              </w:r>
            </w:hyperlink>
            <w:r w:rsidR="00B225D7" w:rsidRPr="00156719">
              <w:t xml:space="preserve"> notes for air, soil, water, material assets and human health.</w:t>
            </w:r>
          </w:p>
        </w:tc>
        <w:tc>
          <w:tcPr>
            <w:tcW w:w="3605" w:type="dxa"/>
          </w:tcPr>
          <w:p w14:paraId="00D4DB33" w14:textId="1CD58B37" w:rsidR="00250D8C" w:rsidRDefault="006D4967">
            <w:pPr>
              <w:pStyle w:val="TableParagraph"/>
              <w:spacing w:line="230" w:lineRule="exact"/>
              <w:ind w:left="108" w:right="465"/>
              <w:rPr>
                <w:sz w:val="20"/>
              </w:rPr>
            </w:pPr>
            <w:r>
              <w:rPr>
                <w:sz w:val="20"/>
              </w:rPr>
              <w:t>Noted</w:t>
            </w:r>
            <w:r w:rsidR="00EE0C51">
              <w:rPr>
                <w:sz w:val="20"/>
              </w:rPr>
              <w:t>.</w:t>
            </w:r>
          </w:p>
        </w:tc>
      </w:tr>
      <w:tr w:rsidR="00250D8C" w14:paraId="00D4DB39" w14:textId="77777777">
        <w:trPr>
          <w:trHeight w:val="2068"/>
        </w:trPr>
        <w:tc>
          <w:tcPr>
            <w:tcW w:w="1682" w:type="dxa"/>
          </w:tcPr>
          <w:p w14:paraId="00D4DB35" w14:textId="77777777" w:rsidR="00250D8C" w:rsidRDefault="00250D8C">
            <w:pPr>
              <w:pStyle w:val="TableParagraph"/>
              <w:rPr>
                <w:rFonts w:ascii="Times New Roman"/>
                <w:sz w:val="18"/>
              </w:rPr>
            </w:pPr>
          </w:p>
        </w:tc>
        <w:tc>
          <w:tcPr>
            <w:tcW w:w="3955" w:type="dxa"/>
          </w:tcPr>
          <w:p w14:paraId="10CAE348" w14:textId="6F745B75" w:rsidR="00CE54D4" w:rsidRPr="00910890" w:rsidRDefault="00CE54D4" w:rsidP="00450C6B">
            <w:pPr>
              <w:pStyle w:val="Heading1"/>
              <w:numPr>
                <w:ilvl w:val="0"/>
                <w:numId w:val="32"/>
              </w:numPr>
              <w:rPr>
                <w:sz w:val="22"/>
                <w:szCs w:val="22"/>
              </w:rPr>
            </w:pPr>
            <w:r w:rsidRPr="00910890">
              <w:rPr>
                <w:sz w:val="22"/>
                <w:szCs w:val="22"/>
              </w:rPr>
              <w:t>Environmental problems</w:t>
            </w:r>
          </w:p>
          <w:p w14:paraId="5DE57B3B" w14:textId="7DF47D4C" w:rsidR="00910890" w:rsidRPr="00C0723B" w:rsidRDefault="00C0723B" w:rsidP="00910890">
            <w:pPr>
              <w:pStyle w:val="Heading1"/>
              <w:ind w:hanging="20"/>
              <w:rPr>
                <w:b w:val="0"/>
                <w:bCs w:val="0"/>
                <w:sz w:val="22"/>
                <w:szCs w:val="22"/>
              </w:rPr>
            </w:pPr>
            <w:r w:rsidRPr="00C0723B">
              <w:rPr>
                <w:b w:val="0"/>
                <w:bCs w:val="0"/>
                <w:sz w:val="22"/>
                <w:szCs w:val="22"/>
              </w:rPr>
              <w:t>4.1 We consider that the environmental problems described generally highlight the main issues of relevance for the SEA topics within our remit</w:t>
            </w:r>
          </w:p>
          <w:p w14:paraId="00D4DB37" w14:textId="59DB087C" w:rsidR="00250D8C" w:rsidRDefault="00250D8C">
            <w:pPr>
              <w:pStyle w:val="TableParagraph"/>
              <w:spacing w:line="230" w:lineRule="atLeast"/>
              <w:ind w:left="108" w:right="115"/>
              <w:rPr>
                <w:sz w:val="20"/>
              </w:rPr>
            </w:pPr>
          </w:p>
        </w:tc>
        <w:tc>
          <w:tcPr>
            <w:tcW w:w="3605" w:type="dxa"/>
          </w:tcPr>
          <w:p w14:paraId="00D4DB38" w14:textId="2E480ADD" w:rsidR="00250D8C" w:rsidRDefault="00C0723B">
            <w:pPr>
              <w:pStyle w:val="TableParagraph"/>
              <w:ind w:left="108" w:right="120"/>
              <w:rPr>
                <w:sz w:val="20"/>
              </w:rPr>
            </w:pPr>
            <w:r>
              <w:rPr>
                <w:sz w:val="20"/>
              </w:rPr>
              <w:t>Noted</w:t>
            </w:r>
            <w:r w:rsidR="00EE0C51">
              <w:rPr>
                <w:sz w:val="20"/>
              </w:rPr>
              <w:t>.</w:t>
            </w:r>
          </w:p>
        </w:tc>
      </w:tr>
      <w:tr w:rsidR="00250D8C" w14:paraId="00D4DB3E" w14:textId="77777777">
        <w:trPr>
          <w:trHeight w:val="1148"/>
        </w:trPr>
        <w:tc>
          <w:tcPr>
            <w:tcW w:w="1682" w:type="dxa"/>
          </w:tcPr>
          <w:p w14:paraId="00D4DB3A" w14:textId="77777777" w:rsidR="00250D8C" w:rsidRDefault="00250D8C">
            <w:pPr>
              <w:pStyle w:val="TableParagraph"/>
              <w:rPr>
                <w:rFonts w:ascii="Times New Roman"/>
                <w:sz w:val="18"/>
              </w:rPr>
            </w:pPr>
          </w:p>
        </w:tc>
        <w:tc>
          <w:tcPr>
            <w:tcW w:w="3955" w:type="dxa"/>
          </w:tcPr>
          <w:p w14:paraId="49319D22" w14:textId="1FE50D88" w:rsidR="004659F5" w:rsidRDefault="004659F5" w:rsidP="00840AD7">
            <w:pPr>
              <w:pStyle w:val="Heading1"/>
              <w:ind w:left="49" w:firstLine="0"/>
              <w:rPr>
                <w:b w:val="0"/>
                <w:bCs w:val="0"/>
                <w:sz w:val="22"/>
                <w:szCs w:val="22"/>
              </w:rPr>
            </w:pPr>
            <w:r w:rsidRPr="000A3B78">
              <w:rPr>
                <w:sz w:val="22"/>
                <w:szCs w:val="22"/>
              </w:rPr>
              <w:t>5</w:t>
            </w:r>
            <w:r w:rsidR="000A3B78" w:rsidRPr="000A3B78">
              <w:rPr>
                <w:sz w:val="22"/>
                <w:szCs w:val="22"/>
              </w:rPr>
              <w:t xml:space="preserve">. </w:t>
            </w:r>
            <w:r w:rsidRPr="000A3B78">
              <w:rPr>
                <w:sz w:val="22"/>
                <w:szCs w:val="22"/>
              </w:rPr>
              <w:t>Alternatives</w:t>
            </w:r>
          </w:p>
          <w:p w14:paraId="19D7A47D" w14:textId="2726BBE3" w:rsidR="00B339DD" w:rsidRDefault="00B339DD" w:rsidP="00840AD7">
            <w:pPr>
              <w:pStyle w:val="Heading2"/>
              <w:ind w:left="49"/>
            </w:pPr>
            <w:r w:rsidRPr="006D2A62">
              <w:rPr>
                <w:b w:val="0"/>
                <w:bCs w:val="0"/>
                <w:sz w:val="22"/>
                <w:szCs w:val="22"/>
              </w:rPr>
              <w:t>5.1</w:t>
            </w:r>
            <w:r w:rsidR="006D2A62" w:rsidRPr="006D2A62">
              <w:rPr>
                <w:b w:val="0"/>
                <w:bCs w:val="0"/>
                <w:sz w:val="22"/>
                <w:szCs w:val="22"/>
              </w:rPr>
              <w:t xml:space="preserve"> </w:t>
            </w:r>
            <w:r w:rsidRPr="006D2A62">
              <w:rPr>
                <w:b w:val="0"/>
                <w:bCs w:val="0"/>
                <w:sz w:val="22"/>
                <w:szCs w:val="22"/>
              </w:rPr>
              <w:t>We are satisfied with the alternative strategic scenarios outlined. These should be assessed as part of the SEA process and the findings of the assessment should inform the choice of the preferred option. Any alternative actions or objectives to meet the strategic scenarios should also be</w:t>
            </w:r>
            <w:r>
              <w:t xml:space="preserve"> </w:t>
            </w:r>
            <w:r w:rsidRPr="006D2A62">
              <w:rPr>
                <w:b w:val="0"/>
                <w:bCs w:val="0"/>
                <w:sz w:val="22"/>
                <w:szCs w:val="22"/>
              </w:rPr>
              <w:t>assessed. This should all be documented in the Environmental Report.</w:t>
            </w:r>
          </w:p>
          <w:p w14:paraId="5593E6CB" w14:textId="77777777" w:rsidR="00DB0BC1" w:rsidRPr="00DB0BC1" w:rsidRDefault="00DB0BC1" w:rsidP="004659F5">
            <w:pPr>
              <w:pStyle w:val="Heading1"/>
              <w:ind w:left="0" w:firstLine="0"/>
              <w:rPr>
                <w:b w:val="0"/>
                <w:bCs w:val="0"/>
                <w:sz w:val="22"/>
                <w:szCs w:val="22"/>
              </w:rPr>
            </w:pPr>
          </w:p>
          <w:p w14:paraId="00D4DB3C" w14:textId="793C1D97" w:rsidR="00250D8C" w:rsidRDefault="00250D8C">
            <w:pPr>
              <w:pStyle w:val="TableParagraph"/>
              <w:spacing w:line="230" w:lineRule="exact"/>
              <w:ind w:left="108" w:right="115"/>
              <w:rPr>
                <w:sz w:val="20"/>
              </w:rPr>
            </w:pPr>
          </w:p>
        </w:tc>
        <w:tc>
          <w:tcPr>
            <w:tcW w:w="3605" w:type="dxa"/>
          </w:tcPr>
          <w:p w14:paraId="00D4DB3D" w14:textId="2C7F64BA" w:rsidR="00250D8C" w:rsidRDefault="006D2A62">
            <w:pPr>
              <w:pStyle w:val="TableParagraph"/>
              <w:ind w:left="108" w:right="120"/>
              <w:rPr>
                <w:sz w:val="20"/>
              </w:rPr>
            </w:pPr>
            <w:r>
              <w:rPr>
                <w:sz w:val="20"/>
              </w:rPr>
              <w:t>Noted</w:t>
            </w:r>
            <w:r w:rsidR="00EE0C51">
              <w:rPr>
                <w:sz w:val="20"/>
              </w:rPr>
              <w:t>.</w:t>
            </w:r>
          </w:p>
        </w:tc>
      </w:tr>
      <w:tr w:rsidR="00250D8C" w14:paraId="00D4DB43" w14:textId="77777777">
        <w:trPr>
          <w:trHeight w:val="1147"/>
        </w:trPr>
        <w:tc>
          <w:tcPr>
            <w:tcW w:w="1682" w:type="dxa"/>
          </w:tcPr>
          <w:p w14:paraId="00D4DB3F" w14:textId="77777777" w:rsidR="00250D8C" w:rsidRDefault="00250D8C">
            <w:pPr>
              <w:pStyle w:val="TableParagraph"/>
              <w:rPr>
                <w:rFonts w:ascii="Times New Roman"/>
                <w:sz w:val="18"/>
              </w:rPr>
            </w:pPr>
          </w:p>
        </w:tc>
        <w:tc>
          <w:tcPr>
            <w:tcW w:w="3955" w:type="dxa"/>
          </w:tcPr>
          <w:p w14:paraId="3B7BBFC7" w14:textId="77777777" w:rsidR="00250D8C" w:rsidRDefault="004F1D98">
            <w:pPr>
              <w:pStyle w:val="TableParagraph"/>
              <w:spacing w:before="2" w:line="228" w:lineRule="exact"/>
              <w:ind w:left="108" w:right="581" w:hanging="1"/>
              <w:jc w:val="both"/>
            </w:pPr>
            <w:r w:rsidRPr="005404D0">
              <w:rPr>
                <w:b/>
                <w:bCs/>
              </w:rPr>
              <w:t>6. Scoping in / out of environmental topics</w:t>
            </w:r>
          </w:p>
          <w:p w14:paraId="00D4DB41" w14:textId="6451E770" w:rsidR="005404D0" w:rsidRPr="005404D0" w:rsidRDefault="008F1120">
            <w:pPr>
              <w:pStyle w:val="TableParagraph"/>
              <w:spacing w:before="2" w:line="228" w:lineRule="exact"/>
              <w:ind w:left="108" w:right="581" w:hanging="1"/>
              <w:jc w:val="both"/>
              <w:rPr>
                <w:sz w:val="20"/>
              </w:rPr>
            </w:pPr>
            <w:r>
              <w:t xml:space="preserve">6.1 </w:t>
            </w:r>
            <w:r w:rsidRPr="004F4A90">
              <w:t xml:space="preserve">We </w:t>
            </w:r>
            <w:r>
              <w:t>are content with the approach of scoping in all the</w:t>
            </w:r>
            <w:r w:rsidRPr="004F4A90">
              <w:t xml:space="preserve"> environmental </w:t>
            </w:r>
            <w:r>
              <w:t>topics.</w:t>
            </w:r>
          </w:p>
        </w:tc>
        <w:tc>
          <w:tcPr>
            <w:tcW w:w="3605" w:type="dxa"/>
          </w:tcPr>
          <w:p w14:paraId="00D4DB42" w14:textId="17AF9D24" w:rsidR="00250D8C" w:rsidRDefault="008F1120">
            <w:pPr>
              <w:pStyle w:val="TableParagraph"/>
              <w:ind w:left="108" w:right="120"/>
              <w:rPr>
                <w:sz w:val="20"/>
              </w:rPr>
            </w:pPr>
            <w:r>
              <w:rPr>
                <w:sz w:val="20"/>
              </w:rPr>
              <w:t>Noted.</w:t>
            </w:r>
          </w:p>
        </w:tc>
      </w:tr>
      <w:tr w:rsidR="00250D8C" w14:paraId="00D4DB48" w14:textId="77777777">
        <w:trPr>
          <w:trHeight w:val="1381"/>
        </w:trPr>
        <w:tc>
          <w:tcPr>
            <w:tcW w:w="1682" w:type="dxa"/>
          </w:tcPr>
          <w:p w14:paraId="00D4DB44" w14:textId="77777777" w:rsidR="00250D8C" w:rsidRDefault="00250D8C">
            <w:pPr>
              <w:pStyle w:val="TableParagraph"/>
              <w:rPr>
                <w:rFonts w:ascii="Times New Roman"/>
                <w:sz w:val="18"/>
              </w:rPr>
            </w:pPr>
          </w:p>
        </w:tc>
        <w:tc>
          <w:tcPr>
            <w:tcW w:w="3955" w:type="dxa"/>
          </w:tcPr>
          <w:p w14:paraId="05247101" w14:textId="77777777" w:rsidR="00250D8C" w:rsidRDefault="00C56B07">
            <w:pPr>
              <w:pStyle w:val="TableParagraph"/>
              <w:spacing w:line="230" w:lineRule="atLeast"/>
              <w:ind w:left="108" w:right="870"/>
            </w:pPr>
            <w:r w:rsidRPr="00C56B07">
              <w:rPr>
                <w:b/>
                <w:bCs/>
              </w:rPr>
              <w:t xml:space="preserve">7. </w:t>
            </w:r>
            <w:r w:rsidR="00661498" w:rsidRPr="00C56B07">
              <w:rPr>
                <w:b/>
                <w:bCs/>
              </w:rPr>
              <w:t>Methodology for assessing environmental effects</w:t>
            </w:r>
          </w:p>
          <w:p w14:paraId="00D4DB46" w14:textId="160AE929" w:rsidR="00C56B07" w:rsidRPr="00C56B07" w:rsidRDefault="00331B80">
            <w:pPr>
              <w:pStyle w:val="TableParagraph"/>
              <w:spacing w:line="230" w:lineRule="atLeast"/>
              <w:ind w:left="108" w:right="870"/>
              <w:rPr>
                <w:sz w:val="20"/>
              </w:rPr>
            </w:pPr>
            <w:r>
              <w:t xml:space="preserve">7.1 We recommend that the second Air Quality SEA objective </w:t>
            </w:r>
            <w:r w:rsidRPr="00912906">
              <w:rPr>
                <w:rFonts w:eastAsiaTheme="minorHAnsi"/>
              </w:rPr>
              <w:t>be amended as there is no safe level of exposure to some air pollutants, especially for those who suffer from pre-existing health conditions. As is recognised in the Scottish Governments Cleaner Air for Scotland 2 Strategy, a precautionary approach should be adopted which reduces air pollutants such that the current statutory limit values set for the protection of health are met, but also reduces exposure to air pollutants. Therefore, an objective around reducing exposure to air pollutants would be more achievable.</w:t>
            </w:r>
          </w:p>
        </w:tc>
        <w:tc>
          <w:tcPr>
            <w:tcW w:w="3605" w:type="dxa"/>
          </w:tcPr>
          <w:p w14:paraId="00D4DB47" w14:textId="29A6486B" w:rsidR="00250D8C" w:rsidRDefault="00C56B07">
            <w:pPr>
              <w:pStyle w:val="TableParagraph"/>
              <w:ind w:left="108" w:right="120"/>
              <w:rPr>
                <w:sz w:val="20"/>
              </w:rPr>
            </w:pPr>
            <w:r>
              <w:rPr>
                <w:sz w:val="20"/>
              </w:rPr>
              <w:t xml:space="preserve"> </w:t>
            </w:r>
            <w:r w:rsidR="00750C51">
              <w:rPr>
                <w:sz w:val="20"/>
              </w:rPr>
              <w:t>Objective amended to reflect this.</w:t>
            </w:r>
          </w:p>
        </w:tc>
      </w:tr>
      <w:tr w:rsidR="00250D8C" w14:paraId="00D4DB4E" w14:textId="77777777">
        <w:trPr>
          <w:trHeight w:val="921"/>
        </w:trPr>
        <w:tc>
          <w:tcPr>
            <w:tcW w:w="1682" w:type="dxa"/>
          </w:tcPr>
          <w:p w14:paraId="00D4DB4B" w14:textId="77777777" w:rsidR="00250D8C" w:rsidRDefault="00250D8C">
            <w:pPr>
              <w:pStyle w:val="TableParagraph"/>
              <w:rPr>
                <w:rFonts w:ascii="Times New Roman"/>
                <w:sz w:val="18"/>
              </w:rPr>
            </w:pPr>
          </w:p>
        </w:tc>
        <w:tc>
          <w:tcPr>
            <w:tcW w:w="3955" w:type="dxa"/>
          </w:tcPr>
          <w:p w14:paraId="00D4DB4C" w14:textId="2A0541A6" w:rsidR="00250D8C" w:rsidRDefault="002707E6">
            <w:pPr>
              <w:pStyle w:val="TableParagraph"/>
              <w:spacing w:line="230" w:lineRule="exact"/>
              <w:ind w:left="108" w:right="226"/>
              <w:rPr>
                <w:sz w:val="20"/>
              </w:rPr>
            </w:pPr>
            <w:r>
              <w:rPr>
                <w:rFonts w:eastAsiaTheme="minorHAnsi"/>
              </w:rPr>
              <w:t xml:space="preserve">7.2 </w:t>
            </w:r>
            <w:r w:rsidRPr="00156719">
              <w:rPr>
                <w:rFonts w:eastAsiaTheme="minorHAnsi"/>
              </w:rPr>
              <w:t xml:space="preserve">We recommend that the third Air Quality SEA objective be amended to ‘To limit air emissions to comply with </w:t>
            </w:r>
            <w:r w:rsidRPr="00156719">
              <w:rPr>
                <w:rFonts w:eastAsiaTheme="minorHAnsi"/>
                <w:i/>
              </w:rPr>
              <w:t>national air quality objectives and statutory limit values’</w:t>
            </w:r>
            <w:r w:rsidRPr="00156719">
              <w:rPr>
                <w:rFonts w:eastAsiaTheme="minorHAnsi"/>
              </w:rPr>
              <w:t>.</w:t>
            </w:r>
          </w:p>
        </w:tc>
        <w:tc>
          <w:tcPr>
            <w:tcW w:w="3605" w:type="dxa"/>
          </w:tcPr>
          <w:p w14:paraId="00D4DB4D" w14:textId="4D27C9AA" w:rsidR="00250D8C" w:rsidRPr="00EC37AA" w:rsidRDefault="00EC37AA">
            <w:pPr>
              <w:pStyle w:val="TableParagraph"/>
            </w:pPr>
            <w:r w:rsidRPr="00EC37AA">
              <w:t>The objective has been amended to reflect this.</w:t>
            </w:r>
          </w:p>
        </w:tc>
      </w:tr>
      <w:tr w:rsidR="00250D8C" w14:paraId="00D4DB53" w14:textId="77777777">
        <w:trPr>
          <w:trHeight w:val="2990"/>
        </w:trPr>
        <w:tc>
          <w:tcPr>
            <w:tcW w:w="1682" w:type="dxa"/>
          </w:tcPr>
          <w:p w14:paraId="00D4DB4F" w14:textId="77777777" w:rsidR="00250D8C" w:rsidRDefault="00250D8C">
            <w:pPr>
              <w:pStyle w:val="TableParagraph"/>
              <w:rPr>
                <w:rFonts w:ascii="Times New Roman"/>
                <w:sz w:val="18"/>
              </w:rPr>
            </w:pPr>
          </w:p>
        </w:tc>
        <w:tc>
          <w:tcPr>
            <w:tcW w:w="3955" w:type="dxa"/>
          </w:tcPr>
          <w:p w14:paraId="00D4DB51" w14:textId="667C8E93" w:rsidR="00250D8C" w:rsidRDefault="001A273D">
            <w:pPr>
              <w:pStyle w:val="TableParagraph"/>
              <w:spacing w:before="1" w:line="230" w:lineRule="exact"/>
              <w:ind w:left="108"/>
              <w:rPr>
                <w:sz w:val="20"/>
              </w:rPr>
            </w:pPr>
            <w:r>
              <w:t xml:space="preserve">7.3 </w:t>
            </w:r>
            <w:r w:rsidR="006C734B">
              <w:t xml:space="preserve">The assessment table proposed to record the work seems reasonable. </w:t>
            </w:r>
            <w:r w:rsidR="006C734B" w:rsidRPr="00860014">
              <w:t xml:space="preserve">When it comes to setting out the results of the assessment in the </w:t>
            </w:r>
            <w:r w:rsidR="006C734B">
              <w:t>table</w:t>
            </w:r>
            <w:r w:rsidR="006C734B" w:rsidRPr="00860014">
              <w:t xml:space="preserve"> provide enough information to clearly justify the reasons for each of the assessments presented. It would also be helpful to set out assumptions that are made during the assessment and difficulties and limitations encountered.</w:t>
            </w:r>
            <w:r w:rsidR="006C734B">
              <w:t xml:space="preserve"> </w:t>
            </w:r>
          </w:p>
        </w:tc>
        <w:tc>
          <w:tcPr>
            <w:tcW w:w="3605" w:type="dxa"/>
          </w:tcPr>
          <w:p w14:paraId="00D4DB52" w14:textId="037E1A5F" w:rsidR="00250D8C" w:rsidRDefault="001A273D">
            <w:pPr>
              <w:pStyle w:val="TableParagraph"/>
              <w:ind w:left="108" w:right="120"/>
              <w:rPr>
                <w:sz w:val="20"/>
              </w:rPr>
            </w:pPr>
            <w:r>
              <w:rPr>
                <w:sz w:val="20"/>
              </w:rPr>
              <w:t>Noted.</w:t>
            </w:r>
          </w:p>
        </w:tc>
      </w:tr>
      <w:tr w:rsidR="00250D8C" w14:paraId="00D4DB58" w14:textId="77777777">
        <w:trPr>
          <w:trHeight w:val="1378"/>
        </w:trPr>
        <w:tc>
          <w:tcPr>
            <w:tcW w:w="1682" w:type="dxa"/>
          </w:tcPr>
          <w:p w14:paraId="00D4DB54" w14:textId="77777777" w:rsidR="00250D8C" w:rsidRDefault="00250D8C">
            <w:pPr>
              <w:pStyle w:val="TableParagraph"/>
              <w:rPr>
                <w:rFonts w:ascii="Times New Roman"/>
                <w:sz w:val="18"/>
              </w:rPr>
            </w:pPr>
          </w:p>
        </w:tc>
        <w:tc>
          <w:tcPr>
            <w:tcW w:w="3955" w:type="dxa"/>
          </w:tcPr>
          <w:p w14:paraId="099CACD8" w14:textId="77777777" w:rsidR="00250D8C" w:rsidRDefault="00F831E6" w:rsidP="00F831E6">
            <w:pPr>
              <w:pStyle w:val="TableParagraph"/>
              <w:spacing w:line="230" w:lineRule="exact"/>
              <w:ind w:right="103"/>
            </w:pPr>
            <w:r w:rsidRPr="00C91A88">
              <w:rPr>
                <w:b/>
                <w:bCs/>
              </w:rPr>
              <w:t>8.</w:t>
            </w:r>
            <w:r w:rsidR="00C91A88" w:rsidRPr="00C91A88">
              <w:rPr>
                <w:b/>
                <w:bCs/>
              </w:rPr>
              <w:t xml:space="preserve"> </w:t>
            </w:r>
            <w:r w:rsidRPr="00C91A88">
              <w:rPr>
                <w:b/>
                <w:bCs/>
              </w:rPr>
              <w:t>Mitigation and enhancement</w:t>
            </w:r>
          </w:p>
          <w:p w14:paraId="35B9CB8C" w14:textId="5D5B3793" w:rsidR="00022257" w:rsidRPr="00022257" w:rsidRDefault="00022257" w:rsidP="00022257">
            <w:pPr>
              <w:pStyle w:val="Heading2"/>
              <w:ind w:left="0"/>
              <w:rPr>
                <w:b w:val="0"/>
                <w:bCs w:val="0"/>
                <w:sz w:val="22"/>
                <w:szCs w:val="22"/>
              </w:rPr>
            </w:pPr>
            <w:r w:rsidRPr="00022257">
              <w:rPr>
                <w:b w:val="0"/>
                <w:bCs w:val="0"/>
                <w:sz w:val="22"/>
                <w:szCs w:val="22"/>
              </w:rPr>
              <w:t>8.1 One of the most important ways to mitigate significant environmental effects identified through the assessment is to make changes to the strategy itself so that significant effects are avoided. The Environmental Report should therefore identify any changes made to the strategy as a result of the SEA.</w:t>
            </w:r>
          </w:p>
          <w:p w14:paraId="00D4DB56" w14:textId="400B3929" w:rsidR="00616C41" w:rsidRPr="00C91A88" w:rsidRDefault="00616C41" w:rsidP="00F831E6">
            <w:pPr>
              <w:pStyle w:val="TableParagraph"/>
              <w:spacing w:line="230" w:lineRule="exact"/>
              <w:ind w:right="103"/>
              <w:rPr>
                <w:sz w:val="20"/>
              </w:rPr>
            </w:pPr>
          </w:p>
        </w:tc>
        <w:tc>
          <w:tcPr>
            <w:tcW w:w="3605" w:type="dxa"/>
          </w:tcPr>
          <w:p w14:paraId="00D4DB57" w14:textId="5D4A7E02" w:rsidR="00250D8C" w:rsidRDefault="00886986">
            <w:pPr>
              <w:pStyle w:val="TableParagraph"/>
              <w:ind w:left="108" w:right="120"/>
              <w:rPr>
                <w:sz w:val="20"/>
              </w:rPr>
            </w:pPr>
            <w:r>
              <w:rPr>
                <w:sz w:val="20"/>
              </w:rPr>
              <w:t>Noted.</w:t>
            </w:r>
          </w:p>
        </w:tc>
      </w:tr>
      <w:tr w:rsidR="00250D8C" w14:paraId="00D4DB5D" w14:textId="77777777">
        <w:trPr>
          <w:trHeight w:val="1148"/>
        </w:trPr>
        <w:tc>
          <w:tcPr>
            <w:tcW w:w="1682" w:type="dxa"/>
          </w:tcPr>
          <w:p w14:paraId="00D4DB59" w14:textId="77777777" w:rsidR="00250D8C" w:rsidRDefault="00250D8C">
            <w:pPr>
              <w:pStyle w:val="TableParagraph"/>
              <w:rPr>
                <w:rFonts w:ascii="Times New Roman"/>
                <w:sz w:val="18"/>
              </w:rPr>
            </w:pPr>
          </w:p>
        </w:tc>
        <w:tc>
          <w:tcPr>
            <w:tcW w:w="3955" w:type="dxa"/>
          </w:tcPr>
          <w:p w14:paraId="00D4DB5B" w14:textId="07179F4E" w:rsidR="00250D8C" w:rsidRDefault="00093804">
            <w:pPr>
              <w:pStyle w:val="TableParagraph"/>
              <w:spacing w:line="230" w:lineRule="exact"/>
              <w:ind w:left="108" w:right="568"/>
              <w:jc w:val="both"/>
              <w:rPr>
                <w:sz w:val="20"/>
              </w:rPr>
            </w:pPr>
            <w:r>
              <w:t xml:space="preserve">8.2 </w:t>
            </w:r>
            <w:r w:rsidRPr="00803AD4">
              <w:t>We would encourage you to use the assessment as a way to improve the environmental performance of individual aspects of the final option</w:t>
            </w:r>
            <w:r>
              <w:t>; hence w</w:t>
            </w:r>
            <w:r w:rsidRPr="00803AD4">
              <w:t>e support proposals for enhancement</w:t>
            </w:r>
            <w:r>
              <w:t xml:space="preserve"> of positive effects as well as mitigation of negative effects.</w:t>
            </w:r>
          </w:p>
        </w:tc>
        <w:tc>
          <w:tcPr>
            <w:tcW w:w="3605" w:type="dxa"/>
          </w:tcPr>
          <w:p w14:paraId="00D4DB5C" w14:textId="0E4C9EA2" w:rsidR="00250D8C" w:rsidRDefault="008A14FC">
            <w:pPr>
              <w:pStyle w:val="TableParagraph"/>
              <w:spacing w:line="226" w:lineRule="exact"/>
              <w:ind w:left="108"/>
              <w:rPr>
                <w:sz w:val="20"/>
              </w:rPr>
            </w:pPr>
            <w:r>
              <w:rPr>
                <w:sz w:val="20"/>
              </w:rPr>
              <w:t>Noted.</w:t>
            </w:r>
          </w:p>
        </w:tc>
      </w:tr>
      <w:tr w:rsidR="00250D8C" w14:paraId="00D4DB63" w14:textId="77777777">
        <w:trPr>
          <w:trHeight w:val="2296"/>
        </w:trPr>
        <w:tc>
          <w:tcPr>
            <w:tcW w:w="1682" w:type="dxa"/>
          </w:tcPr>
          <w:p w14:paraId="00D4DB5E" w14:textId="77777777" w:rsidR="00250D8C" w:rsidRDefault="00250D8C">
            <w:pPr>
              <w:pStyle w:val="TableParagraph"/>
              <w:rPr>
                <w:rFonts w:ascii="Times New Roman"/>
                <w:sz w:val="18"/>
              </w:rPr>
            </w:pPr>
          </w:p>
        </w:tc>
        <w:tc>
          <w:tcPr>
            <w:tcW w:w="3955" w:type="dxa"/>
          </w:tcPr>
          <w:p w14:paraId="567A21EE" w14:textId="77777777" w:rsidR="00250D8C" w:rsidRDefault="00250D8C" w:rsidP="003B7AF7">
            <w:pPr>
              <w:pStyle w:val="Heading1"/>
              <w:rPr>
                <w:sz w:val="20"/>
              </w:rPr>
            </w:pPr>
          </w:p>
          <w:p w14:paraId="5E2C9D2B" w14:textId="7127B091" w:rsidR="003B7AF7" w:rsidRDefault="003B7AF7" w:rsidP="003B7AF7">
            <w:r w:rsidRPr="003B7AF7">
              <w:rPr>
                <w:b/>
                <w:bCs/>
              </w:rPr>
              <w:t>9. Consultation Period</w:t>
            </w:r>
          </w:p>
          <w:p w14:paraId="41867694" w14:textId="0DDB733D" w:rsidR="006D3E34" w:rsidRPr="003B7AF7" w:rsidRDefault="001E66FF" w:rsidP="003B7AF7">
            <w:r>
              <w:t xml:space="preserve">9.1 </w:t>
            </w:r>
            <w:r w:rsidRPr="00A60AF6">
              <w:t>We are satisfied with the proposal for a</w:t>
            </w:r>
            <w:r>
              <w:t>n</w:t>
            </w:r>
            <w:r w:rsidRPr="00A60AF6">
              <w:t xml:space="preserve"> </w:t>
            </w:r>
            <w:r>
              <w:t xml:space="preserve">eight </w:t>
            </w:r>
            <w:r w:rsidRPr="00A60AF6">
              <w:t>week consultation period for the Environmental Report.</w:t>
            </w:r>
          </w:p>
          <w:p w14:paraId="00D4DB61" w14:textId="26747EAE" w:rsidR="003B7AF7" w:rsidRPr="003B7AF7" w:rsidRDefault="003B7AF7" w:rsidP="003B7AF7"/>
        </w:tc>
        <w:tc>
          <w:tcPr>
            <w:tcW w:w="3605" w:type="dxa"/>
          </w:tcPr>
          <w:p w14:paraId="00D4DB62" w14:textId="481A060E" w:rsidR="00250D8C" w:rsidRDefault="001E66FF">
            <w:pPr>
              <w:pStyle w:val="TableParagraph"/>
              <w:ind w:left="108" w:right="175"/>
              <w:rPr>
                <w:sz w:val="20"/>
              </w:rPr>
            </w:pPr>
            <w:r>
              <w:rPr>
                <w:sz w:val="20"/>
              </w:rPr>
              <w:t>Noted.</w:t>
            </w:r>
          </w:p>
        </w:tc>
      </w:tr>
      <w:tr w:rsidR="00250D8C" w14:paraId="00D4DB68" w14:textId="77777777">
        <w:trPr>
          <w:trHeight w:val="1837"/>
        </w:trPr>
        <w:tc>
          <w:tcPr>
            <w:tcW w:w="1682" w:type="dxa"/>
          </w:tcPr>
          <w:p w14:paraId="00D4DB64" w14:textId="77777777" w:rsidR="00250D8C" w:rsidRDefault="00250D8C">
            <w:pPr>
              <w:pStyle w:val="TableParagraph"/>
              <w:rPr>
                <w:rFonts w:ascii="Times New Roman"/>
                <w:sz w:val="18"/>
              </w:rPr>
            </w:pPr>
          </w:p>
        </w:tc>
        <w:tc>
          <w:tcPr>
            <w:tcW w:w="3955" w:type="dxa"/>
          </w:tcPr>
          <w:p w14:paraId="0DC60359" w14:textId="77777777" w:rsidR="00250D8C" w:rsidRDefault="00A47866">
            <w:pPr>
              <w:pStyle w:val="TableParagraph"/>
              <w:ind w:left="108" w:right="226"/>
              <w:rPr>
                <w:b/>
              </w:rPr>
            </w:pPr>
            <w:r w:rsidRPr="00A47866">
              <w:rPr>
                <w:b/>
              </w:rPr>
              <w:t>10. Outcomes of the Scoping exercise</w:t>
            </w:r>
          </w:p>
          <w:p w14:paraId="15011A36" w14:textId="77777777" w:rsidR="00E811C0" w:rsidRPr="00E811C0" w:rsidRDefault="00E811C0" w:rsidP="00450C6B">
            <w:pPr>
              <w:pStyle w:val="Heading2"/>
              <w:numPr>
                <w:ilvl w:val="1"/>
                <w:numId w:val="33"/>
              </w:numPr>
              <w:rPr>
                <w:b w:val="0"/>
                <w:bCs w:val="0"/>
                <w:sz w:val="22"/>
                <w:szCs w:val="22"/>
              </w:rPr>
            </w:pPr>
            <w:r w:rsidRPr="00E811C0">
              <w:rPr>
                <w:b w:val="0"/>
                <w:bCs w:val="0"/>
                <w:sz w:val="22"/>
                <w:szCs w:val="22"/>
                <w:shd w:val="clear" w:color="auto" w:fill="FFFFFF"/>
              </w:rPr>
              <w:t>We welcome proposals for the inclusion of a summary of how the comments provided by the Consultation Authorities at the Scoping stage have been taken into account in the preparation of the Environmental Report.</w:t>
            </w:r>
          </w:p>
          <w:p w14:paraId="00D4DB65" w14:textId="4C87B8B6" w:rsidR="00E811C0" w:rsidRPr="00E811C0" w:rsidRDefault="00E811C0">
            <w:pPr>
              <w:pStyle w:val="TableParagraph"/>
              <w:ind w:left="108" w:right="226"/>
              <w:rPr>
                <w:bCs/>
              </w:rPr>
            </w:pPr>
          </w:p>
        </w:tc>
        <w:tc>
          <w:tcPr>
            <w:tcW w:w="3605" w:type="dxa"/>
          </w:tcPr>
          <w:p w14:paraId="00D4DB67" w14:textId="1860E97A" w:rsidR="00250D8C" w:rsidRDefault="00A47866">
            <w:pPr>
              <w:pStyle w:val="TableParagraph"/>
              <w:spacing w:before="2" w:line="228" w:lineRule="exact"/>
              <w:ind w:left="108" w:right="160"/>
              <w:rPr>
                <w:sz w:val="20"/>
              </w:rPr>
            </w:pPr>
            <w:r>
              <w:rPr>
                <w:sz w:val="20"/>
              </w:rPr>
              <w:t>Noted.</w:t>
            </w:r>
          </w:p>
        </w:tc>
      </w:tr>
      <w:tr w:rsidR="00250D8C" w14:paraId="00D4DB72" w14:textId="77777777">
        <w:trPr>
          <w:trHeight w:val="1150"/>
        </w:trPr>
        <w:tc>
          <w:tcPr>
            <w:tcW w:w="1682" w:type="dxa"/>
            <w:shd w:val="clear" w:color="auto" w:fill="00B0F0"/>
          </w:tcPr>
          <w:p w14:paraId="00D4DB6E" w14:textId="504B6541" w:rsidR="00250D8C" w:rsidRDefault="00B84CE4">
            <w:pPr>
              <w:pStyle w:val="TableParagraph"/>
              <w:ind w:left="107" w:right="106"/>
              <w:rPr>
                <w:b/>
                <w:sz w:val="20"/>
              </w:rPr>
            </w:pPr>
            <w:r>
              <w:rPr>
                <w:b/>
                <w:sz w:val="20"/>
              </w:rPr>
              <w:t>Nature Scot</w:t>
            </w:r>
          </w:p>
        </w:tc>
        <w:tc>
          <w:tcPr>
            <w:tcW w:w="3955" w:type="dxa"/>
          </w:tcPr>
          <w:p w14:paraId="6121661C" w14:textId="5C0FD7D1" w:rsidR="00994E8B" w:rsidRPr="00994E8B" w:rsidRDefault="00994E8B">
            <w:pPr>
              <w:pStyle w:val="TableParagraph"/>
              <w:spacing w:before="1" w:line="230" w:lineRule="atLeast"/>
              <w:ind w:left="108" w:right="133"/>
              <w:jc w:val="both"/>
              <w:rPr>
                <w:b/>
                <w:bCs/>
              </w:rPr>
            </w:pPr>
            <w:r w:rsidRPr="00994E8B">
              <w:rPr>
                <w:b/>
                <w:bCs/>
              </w:rPr>
              <w:t>Table 3.3</w:t>
            </w:r>
            <w:r w:rsidR="00902956">
              <w:rPr>
                <w:b/>
                <w:bCs/>
              </w:rPr>
              <w:t xml:space="preserve"> </w:t>
            </w:r>
            <w:r w:rsidR="00902956" w:rsidRPr="00902956">
              <w:rPr>
                <w:b/>
                <w:bCs/>
              </w:rPr>
              <w:t>Environmental Problems relevant to the LTS</w:t>
            </w:r>
          </w:p>
          <w:p w14:paraId="00D4DB70" w14:textId="0B01DA53" w:rsidR="00250D8C" w:rsidRDefault="00B84CE4">
            <w:pPr>
              <w:pStyle w:val="TableParagraph"/>
              <w:spacing w:before="1" w:line="230" w:lineRule="atLeast"/>
              <w:ind w:left="108" w:right="133"/>
              <w:jc w:val="both"/>
              <w:rPr>
                <w:sz w:val="20"/>
              </w:rPr>
            </w:pPr>
            <w:r>
              <w:t>We suggest that consideration is given to Invasive non-native species (INNS) under Biodiversity, Flora and Fauna. Transport corridors are an important source for the spread of INNS throughout the area. Measures to reduce the potential for the spread of existing INNS populations should be considered in the strategy.</w:t>
            </w:r>
          </w:p>
        </w:tc>
        <w:tc>
          <w:tcPr>
            <w:tcW w:w="3605" w:type="dxa"/>
          </w:tcPr>
          <w:p w14:paraId="00D4DB71" w14:textId="50382DAA" w:rsidR="00250D8C" w:rsidRDefault="00B84CE4">
            <w:pPr>
              <w:pStyle w:val="TableParagraph"/>
              <w:ind w:left="108" w:right="130"/>
              <w:rPr>
                <w:sz w:val="20"/>
              </w:rPr>
            </w:pPr>
            <w:r>
              <w:rPr>
                <w:sz w:val="20"/>
              </w:rPr>
              <w:t>Noted</w:t>
            </w:r>
            <w:r w:rsidR="00364FEF">
              <w:rPr>
                <w:sz w:val="20"/>
              </w:rPr>
              <w:t>.</w:t>
            </w:r>
          </w:p>
        </w:tc>
      </w:tr>
      <w:tr w:rsidR="00250D8C" w14:paraId="00D4DB94" w14:textId="77777777">
        <w:trPr>
          <w:trHeight w:val="2070"/>
        </w:trPr>
        <w:tc>
          <w:tcPr>
            <w:tcW w:w="1682" w:type="dxa"/>
            <w:shd w:val="clear" w:color="auto" w:fill="00B0F0"/>
          </w:tcPr>
          <w:p w14:paraId="00D4DB8F" w14:textId="68B13E3F" w:rsidR="00250D8C" w:rsidRDefault="00364FEF">
            <w:pPr>
              <w:pStyle w:val="TableParagraph"/>
              <w:ind w:left="107" w:right="89"/>
              <w:rPr>
                <w:b/>
                <w:sz w:val="20"/>
              </w:rPr>
            </w:pPr>
            <w:r>
              <w:rPr>
                <w:b/>
                <w:sz w:val="20"/>
              </w:rPr>
              <w:t xml:space="preserve">Aberdeen City Council </w:t>
            </w:r>
            <w:r w:rsidR="00D77A41">
              <w:rPr>
                <w:b/>
                <w:sz w:val="20"/>
              </w:rPr>
              <w:t xml:space="preserve">Climate and </w:t>
            </w:r>
            <w:r>
              <w:rPr>
                <w:b/>
                <w:w w:val="95"/>
                <w:sz w:val="20"/>
              </w:rPr>
              <w:t xml:space="preserve">Environmental </w:t>
            </w:r>
            <w:r>
              <w:rPr>
                <w:b/>
                <w:sz w:val="20"/>
              </w:rPr>
              <w:t xml:space="preserve">Policy </w:t>
            </w:r>
            <w:r w:rsidR="00D77A41">
              <w:rPr>
                <w:b/>
                <w:sz w:val="20"/>
              </w:rPr>
              <w:t>Service</w:t>
            </w:r>
          </w:p>
        </w:tc>
        <w:tc>
          <w:tcPr>
            <w:tcW w:w="3955" w:type="dxa"/>
          </w:tcPr>
          <w:p w14:paraId="00D4DB90" w14:textId="5807B508" w:rsidR="00250D8C" w:rsidRDefault="00250D8C">
            <w:pPr>
              <w:pStyle w:val="TableParagraph"/>
              <w:ind w:left="108" w:right="115"/>
              <w:rPr>
                <w:sz w:val="20"/>
              </w:rPr>
            </w:pPr>
          </w:p>
        </w:tc>
        <w:tc>
          <w:tcPr>
            <w:tcW w:w="3605" w:type="dxa"/>
          </w:tcPr>
          <w:p w14:paraId="00D4DB93" w14:textId="61ECE485" w:rsidR="00250D8C" w:rsidRDefault="00250D8C">
            <w:pPr>
              <w:pStyle w:val="TableParagraph"/>
              <w:spacing w:before="1" w:line="230" w:lineRule="exact"/>
              <w:ind w:left="108" w:right="208"/>
              <w:rPr>
                <w:sz w:val="20"/>
              </w:rPr>
            </w:pPr>
          </w:p>
        </w:tc>
      </w:tr>
    </w:tbl>
    <w:p w14:paraId="00D4DBF6" w14:textId="77777777" w:rsidR="00250D8C" w:rsidRDefault="00250D8C">
      <w:pPr>
        <w:pStyle w:val="BodyText"/>
        <w:spacing w:before="8"/>
        <w:rPr>
          <w:b/>
          <w:sz w:val="19"/>
        </w:rPr>
      </w:pPr>
    </w:p>
    <w:p w14:paraId="00D4DBF7" w14:textId="37358D37" w:rsidR="00250D8C" w:rsidRPr="008E4961" w:rsidRDefault="00364FEF" w:rsidP="00450C6B">
      <w:pPr>
        <w:pStyle w:val="ListParagraph"/>
        <w:numPr>
          <w:ilvl w:val="0"/>
          <w:numId w:val="23"/>
        </w:numPr>
        <w:tabs>
          <w:tab w:val="left" w:pos="1219"/>
          <w:tab w:val="left" w:pos="1220"/>
        </w:tabs>
        <w:spacing w:before="91"/>
        <w:rPr>
          <w:b/>
          <w:sz w:val="28"/>
        </w:rPr>
      </w:pPr>
      <w:r w:rsidRPr="008E4961">
        <w:rPr>
          <w:b/>
          <w:sz w:val="28"/>
        </w:rPr>
        <w:t>ENVIRONMENTAL</w:t>
      </w:r>
      <w:r w:rsidRPr="008E4961">
        <w:rPr>
          <w:b/>
          <w:spacing w:val="1"/>
          <w:sz w:val="28"/>
        </w:rPr>
        <w:t xml:space="preserve"> </w:t>
      </w:r>
      <w:r w:rsidRPr="008E4961">
        <w:rPr>
          <w:b/>
          <w:sz w:val="28"/>
        </w:rPr>
        <w:t>CONTEXT</w:t>
      </w:r>
    </w:p>
    <w:p w14:paraId="00D4DBF8" w14:textId="77777777" w:rsidR="00250D8C" w:rsidRDefault="00250D8C">
      <w:pPr>
        <w:pStyle w:val="BodyText"/>
        <w:spacing w:before="10"/>
        <w:rPr>
          <w:b/>
          <w:sz w:val="23"/>
        </w:rPr>
      </w:pPr>
    </w:p>
    <w:p w14:paraId="00D4DBF9" w14:textId="77777777" w:rsidR="00250D8C" w:rsidRDefault="00364FEF" w:rsidP="00450C6B">
      <w:pPr>
        <w:pStyle w:val="ListParagraph"/>
        <w:numPr>
          <w:ilvl w:val="1"/>
          <w:numId w:val="23"/>
        </w:numPr>
        <w:tabs>
          <w:tab w:val="left" w:pos="1219"/>
          <w:tab w:val="left" w:pos="1220"/>
        </w:tabs>
        <w:spacing w:before="1"/>
        <w:rPr>
          <w:b/>
          <w:sz w:val="24"/>
        </w:rPr>
      </w:pPr>
      <w:r>
        <w:rPr>
          <w:b/>
          <w:sz w:val="24"/>
        </w:rPr>
        <w:t>Relationship with other PPS and environmental protection</w:t>
      </w:r>
      <w:r>
        <w:rPr>
          <w:b/>
          <w:spacing w:val="-13"/>
          <w:sz w:val="24"/>
        </w:rPr>
        <w:t xml:space="preserve"> </w:t>
      </w:r>
      <w:r>
        <w:rPr>
          <w:b/>
          <w:sz w:val="24"/>
        </w:rPr>
        <w:t>objectives</w:t>
      </w:r>
    </w:p>
    <w:p w14:paraId="00D4DBFA" w14:textId="77777777" w:rsidR="00250D8C" w:rsidRDefault="00364FEF">
      <w:pPr>
        <w:pStyle w:val="BodyText"/>
        <w:spacing w:before="184"/>
        <w:ind w:left="499" w:right="622"/>
        <w:jc w:val="both"/>
      </w:pPr>
      <w:r>
        <w:t xml:space="preserve">There are a number of plans, programmes, strategies and environmental protection objectives at international, national, regional and local level that have been addressed (either directly or indirectly) in the refreshed LTS, or their objectives reflected in </w:t>
      </w:r>
      <w:r>
        <w:rPr>
          <w:spacing w:val="-2"/>
        </w:rPr>
        <w:t xml:space="preserve">the </w:t>
      </w:r>
      <w:r>
        <w:t>Strategy and the aspirations set for the future of transport in Aberdeen. These are listed in Table 2.1 below, with a more detailed analysis of the implications of each of these</w:t>
      </w:r>
      <w:r>
        <w:rPr>
          <w:spacing w:val="64"/>
        </w:rPr>
        <w:t xml:space="preserve"> </w:t>
      </w:r>
      <w:r>
        <w:t>on</w:t>
      </w:r>
    </w:p>
    <w:p w14:paraId="00D4DBFB" w14:textId="77777777" w:rsidR="00250D8C" w:rsidRDefault="00250D8C">
      <w:pPr>
        <w:jc w:val="both"/>
        <w:sectPr w:rsidR="00250D8C">
          <w:pgSz w:w="11910" w:h="16840"/>
          <w:pgMar w:top="920" w:right="480" w:bottom="1260" w:left="940" w:header="712" w:footer="999" w:gutter="0"/>
          <w:cols w:space="720"/>
        </w:sectPr>
      </w:pPr>
    </w:p>
    <w:p w14:paraId="00D4DBFC" w14:textId="77777777" w:rsidR="00250D8C" w:rsidRDefault="00250D8C">
      <w:pPr>
        <w:pStyle w:val="BodyText"/>
        <w:spacing w:before="10"/>
        <w:rPr>
          <w:sz w:val="15"/>
        </w:rPr>
      </w:pPr>
    </w:p>
    <w:p w14:paraId="00D4DBFD" w14:textId="77777777" w:rsidR="00250D8C" w:rsidRDefault="00364FEF">
      <w:pPr>
        <w:pStyle w:val="BodyText"/>
        <w:spacing w:before="92"/>
        <w:ind w:left="499" w:right="411"/>
      </w:pPr>
      <w:r>
        <w:t>the LTS included in Appendix A, along with an identification of any constraints and/or targets that these impose.</w:t>
      </w:r>
    </w:p>
    <w:p w14:paraId="00D4DBFE" w14:textId="77777777" w:rsidR="00250D8C" w:rsidRDefault="00250D8C">
      <w:pPr>
        <w:pStyle w:val="BodyText"/>
      </w:pPr>
    </w:p>
    <w:p w14:paraId="00D4DBFF" w14:textId="77777777" w:rsidR="00250D8C" w:rsidRDefault="00364FEF">
      <w:pPr>
        <w:pStyle w:val="Heading2"/>
        <w:ind w:left="499" w:right="621"/>
      </w:pPr>
      <w:r>
        <w:t>Table 2.1: Plans, programmes, strategies and environmental protection objectives relevant to the LTS</w:t>
      </w:r>
    </w:p>
    <w:p w14:paraId="00D4DC00" w14:textId="77777777" w:rsidR="00250D8C" w:rsidRDefault="00250D8C">
      <w:pPr>
        <w:pStyle w:val="BodyText"/>
        <w:spacing w:before="5"/>
        <w:rPr>
          <w:b/>
        </w:rPr>
      </w:pPr>
    </w:p>
    <w:tbl>
      <w:tblPr>
        <w:tblW w:w="0" w:type="auto"/>
        <w:tblInd w:w="3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74"/>
        <w:gridCol w:w="9156"/>
      </w:tblGrid>
      <w:tr w:rsidR="00250D8C" w14:paraId="00D4DC03" w14:textId="77777777">
        <w:trPr>
          <w:trHeight w:val="347"/>
        </w:trPr>
        <w:tc>
          <w:tcPr>
            <w:tcW w:w="674" w:type="dxa"/>
            <w:shd w:val="clear" w:color="auto" w:fill="00B0F0"/>
          </w:tcPr>
          <w:p w14:paraId="00D4DC01" w14:textId="77777777" w:rsidR="00250D8C" w:rsidRDefault="00250D8C">
            <w:pPr>
              <w:pStyle w:val="TableParagraph"/>
              <w:rPr>
                <w:rFonts w:ascii="Times New Roman"/>
                <w:sz w:val="24"/>
              </w:rPr>
            </w:pPr>
          </w:p>
        </w:tc>
        <w:tc>
          <w:tcPr>
            <w:tcW w:w="9156" w:type="dxa"/>
            <w:shd w:val="clear" w:color="auto" w:fill="00B0F0"/>
          </w:tcPr>
          <w:p w14:paraId="00D4DC02" w14:textId="77777777" w:rsidR="00250D8C" w:rsidRDefault="00364FEF">
            <w:pPr>
              <w:pStyle w:val="TableParagraph"/>
              <w:spacing w:line="271" w:lineRule="exact"/>
              <w:ind w:left="108"/>
              <w:rPr>
                <w:b/>
                <w:sz w:val="24"/>
              </w:rPr>
            </w:pPr>
            <w:r>
              <w:rPr>
                <w:b/>
                <w:sz w:val="24"/>
              </w:rPr>
              <w:t>International Level</w:t>
            </w:r>
          </w:p>
        </w:tc>
      </w:tr>
      <w:tr w:rsidR="00250D8C" w14:paraId="00D4DC06" w14:textId="77777777">
        <w:trPr>
          <w:trHeight w:val="275"/>
        </w:trPr>
        <w:tc>
          <w:tcPr>
            <w:tcW w:w="674" w:type="dxa"/>
          </w:tcPr>
          <w:p w14:paraId="00D4DC04" w14:textId="77777777" w:rsidR="00250D8C" w:rsidRDefault="00364FEF">
            <w:pPr>
              <w:pStyle w:val="TableParagraph"/>
              <w:spacing w:line="256" w:lineRule="exact"/>
              <w:ind w:left="107"/>
              <w:rPr>
                <w:sz w:val="24"/>
              </w:rPr>
            </w:pPr>
            <w:r>
              <w:rPr>
                <w:sz w:val="24"/>
              </w:rPr>
              <w:t>1</w:t>
            </w:r>
          </w:p>
        </w:tc>
        <w:tc>
          <w:tcPr>
            <w:tcW w:w="9156" w:type="dxa"/>
          </w:tcPr>
          <w:p w14:paraId="00D4DC05" w14:textId="77777777" w:rsidR="00250D8C" w:rsidRDefault="00364FEF">
            <w:pPr>
              <w:pStyle w:val="TableParagraph"/>
              <w:spacing w:line="256" w:lineRule="exact"/>
              <w:ind w:left="108"/>
              <w:rPr>
                <w:sz w:val="24"/>
              </w:rPr>
            </w:pPr>
            <w:r>
              <w:rPr>
                <w:sz w:val="24"/>
              </w:rPr>
              <w:t>Habitats Directive</w:t>
            </w:r>
          </w:p>
        </w:tc>
      </w:tr>
      <w:tr w:rsidR="00250D8C" w14:paraId="00D4DC09" w14:textId="77777777">
        <w:trPr>
          <w:trHeight w:val="275"/>
        </w:trPr>
        <w:tc>
          <w:tcPr>
            <w:tcW w:w="674" w:type="dxa"/>
          </w:tcPr>
          <w:p w14:paraId="00D4DC07" w14:textId="77777777" w:rsidR="00250D8C" w:rsidRDefault="00364FEF">
            <w:pPr>
              <w:pStyle w:val="TableParagraph"/>
              <w:spacing w:line="256" w:lineRule="exact"/>
              <w:ind w:left="107"/>
              <w:rPr>
                <w:sz w:val="24"/>
              </w:rPr>
            </w:pPr>
            <w:r>
              <w:rPr>
                <w:sz w:val="24"/>
              </w:rPr>
              <w:t>2</w:t>
            </w:r>
          </w:p>
        </w:tc>
        <w:tc>
          <w:tcPr>
            <w:tcW w:w="9156" w:type="dxa"/>
          </w:tcPr>
          <w:p w14:paraId="00D4DC08" w14:textId="77777777" w:rsidR="00250D8C" w:rsidRDefault="00364FEF">
            <w:pPr>
              <w:pStyle w:val="TableParagraph"/>
              <w:spacing w:line="256" w:lineRule="exact"/>
              <w:ind w:left="108"/>
              <w:rPr>
                <w:sz w:val="24"/>
              </w:rPr>
            </w:pPr>
            <w:r>
              <w:rPr>
                <w:sz w:val="24"/>
              </w:rPr>
              <w:t>Birds Directive</w:t>
            </w:r>
          </w:p>
        </w:tc>
      </w:tr>
      <w:tr w:rsidR="00250D8C" w14:paraId="00D4DC0C" w14:textId="77777777">
        <w:trPr>
          <w:trHeight w:val="275"/>
        </w:trPr>
        <w:tc>
          <w:tcPr>
            <w:tcW w:w="674" w:type="dxa"/>
          </w:tcPr>
          <w:p w14:paraId="00D4DC0A" w14:textId="77777777" w:rsidR="00250D8C" w:rsidRDefault="00364FEF">
            <w:pPr>
              <w:pStyle w:val="TableParagraph"/>
              <w:spacing w:line="256" w:lineRule="exact"/>
              <w:ind w:left="107"/>
              <w:rPr>
                <w:sz w:val="24"/>
              </w:rPr>
            </w:pPr>
            <w:r>
              <w:rPr>
                <w:sz w:val="24"/>
              </w:rPr>
              <w:t>3</w:t>
            </w:r>
          </w:p>
        </w:tc>
        <w:tc>
          <w:tcPr>
            <w:tcW w:w="9156" w:type="dxa"/>
          </w:tcPr>
          <w:p w14:paraId="00D4DC0B" w14:textId="387C7956" w:rsidR="00250D8C" w:rsidRDefault="00364FEF">
            <w:pPr>
              <w:pStyle w:val="TableParagraph"/>
              <w:spacing w:line="256" w:lineRule="exact"/>
              <w:ind w:left="108"/>
              <w:rPr>
                <w:sz w:val="24"/>
              </w:rPr>
            </w:pPr>
            <w:r>
              <w:rPr>
                <w:sz w:val="24"/>
              </w:rPr>
              <w:t>European Biodiversity Framework</w:t>
            </w:r>
            <w:r w:rsidR="007112A7">
              <w:rPr>
                <w:sz w:val="24"/>
              </w:rPr>
              <w:t xml:space="preserve"> for 2030</w:t>
            </w:r>
          </w:p>
        </w:tc>
      </w:tr>
      <w:tr w:rsidR="0081269C" w14:paraId="162983D6" w14:textId="77777777">
        <w:trPr>
          <w:trHeight w:val="275"/>
        </w:trPr>
        <w:tc>
          <w:tcPr>
            <w:tcW w:w="674" w:type="dxa"/>
          </w:tcPr>
          <w:p w14:paraId="69DEA7A2" w14:textId="2F2237FD" w:rsidR="0081269C" w:rsidRDefault="00AD6D63">
            <w:pPr>
              <w:pStyle w:val="TableParagraph"/>
              <w:spacing w:line="256" w:lineRule="exact"/>
              <w:ind w:left="107"/>
              <w:rPr>
                <w:sz w:val="24"/>
              </w:rPr>
            </w:pPr>
            <w:r>
              <w:rPr>
                <w:sz w:val="24"/>
              </w:rPr>
              <w:t>4</w:t>
            </w:r>
          </w:p>
        </w:tc>
        <w:tc>
          <w:tcPr>
            <w:tcW w:w="9156" w:type="dxa"/>
          </w:tcPr>
          <w:p w14:paraId="1DD1D6C8" w14:textId="51A5FF30" w:rsidR="0081269C" w:rsidRDefault="00AD6D63">
            <w:pPr>
              <w:pStyle w:val="TableParagraph"/>
              <w:spacing w:line="256" w:lineRule="exact"/>
              <w:ind w:left="108"/>
              <w:rPr>
                <w:sz w:val="24"/>
              </w:rPr>
            </w:pPr>
            <w:r>
              <w:rPr>
                <w:sz w:val="24"/>
              </w:rPr>
              <w:t>Paris Agreement</w:t>
            </w:r>
          </w:p>
        </w:tc>
      </w:tr>
      <w:tr w:rsidR="00250D8C" w14:paraId="00D4DC12" w14:textId="77777777">
        <w:trPr>
          <w:trHeight w:val="275"/>
        </w:trPr>
        <w:tc>
          <w:tcPr>
            <w:tcW w:w="674" w:type="dxa"/>
          </w:tcPr>
          <w:p w14:paraId="00D4DC10" w14:textId="77777777" w:rsidR="00250D8C" w:rsidRDefault="00364FEF">
            <w:pPr>
              <w:pStyle w:val="TableParagraph"/>
              <w:spacing w:line="256" w:lineRule="exact"/>
              <w:ind w:left="107"/>
              <w:rPr>
                <w:sz w:val="24"/>
              </w:rPr>
            </w:pPr>
            <w:r>
              <w:rPr>
                <w:sz w:val="24"/>
              </w:rPr>
              <w:t>5</w:t>
            </w:r>
          </w:p>
        </w:tc>
        <w:tc>
          <w:tcPr>
            <w:tcW w:w="9156" w:type="dxa"/>
          </w:tcPr>
          <w:p w14:paraId="00D4DC11" w14:textId="77777777" w:rsidR="00250D8C" w:rsidRDefault="00364FEF">
            <w:pPr>
              <w:pStyle w:val="TableParagraph"/>
              <w:spacing w:line="256" w:lineRule="exact"/>
              <w:ind w:left="108"/>
              <w:rPr>
                <w:sz w:val="24"/>
              </w:rPr>
            </w:pPr>
            <w:r>
              <w:rPr>
                <w:sz w:val="24"/>
              </w:rPr>
              <w:t>UN Framework Convention on Climate Change</w:t>
            </w:r>
          </w:p>
        </w:tc>
      </w:tr>
      <w:tr w:rsidR="00250D8C" w14:paraId="00D4DC19" w14:textId="77777777">
        <w:trPr>
          <w:trHeight w:val="551"/>
        </w:trPr>
        <w:tc>
          <w:tcPr>
            <w:tcW w:w="674" w:type="dxa"/>
          </w:tcPr>
          <w:p w14:paraId="00D4DC16" w14:textId="6B1140F4" w:rsidR="00250D8C" w:rsidRDefault="00742CFA">
            <w:pPr>
              <w:pStyle w:val="TableParagraph"/>
              <w:spacing w:line="271" w:lineRule="exact"/>
              <w:ind w:left="107"/>
              <w:rPr>
                <w:sz w:val="24"/>
              </w:rPr>
            </w:pPr>
            <w:r>
              <w:rPr>
                <w:sz w:val="24"/>
              </w:rPr>
              <w:t>6</w:t>
            </w:r>
          </w:p>
        </w:tc>
        <w:tc>
          <w:tcPr>
            <w:tcW w:w="9156" w:type="dxa"/>
          </w:tcPr>
          <w:p w14:paraId="00D4DC17" w14:textId="77777777" w:rsidR="00250D8C" w:rsidRDefault="00364FEF">
            <w:pPr>
              <w:pStyle w:val="TableParagraph"/>
              <w:spacing w:line="271" w:lineRule="exact"/>
              <w:ind w:left="108"/>
              <w:rPr>
                <w:sz w:val="24"/>
              </w:rPr>
            </w:pPr>
            <w:r>
              <w:rPr>
                <w:sz w:val="24"/>
              </w:rPr>
              <w:t>EU White Paper, Roadmap to a single European transport area – towards a</w:t>
            </w:r>
          </w:p>
          <w:p w14:paraId="00D4DC18" w14:textId="77777777" w:rsidR="00250D8C" w:rsidRDefault="00364FEF">
            <w:pPr>
              <w:pStyle w:val="TableParagraph"/>
              <w:spacing w:line="260" w:lineRule="exact"/>
              <w:ind w:left="108"/>
              <w:rPr>
                <w:sz w:val="24"/>
              </w:rPr>
            </w:pPr>
            <w:r>
              <w:rPr>
                <w:sz w:val="24"/>
              </w:rPr>
              <w:t>competitive and resource efficient transport system</w:t>
            </w:r>
          </w:p>
        </w:tc>
      </w:tr>
      <w:tr w:rsidR="00250D8C" w:rsidRPr="00DF4192" w14:paraId="00D4DC1C" w14:textId="77777777">
        <w:trPr>
          <w:trHeight w:val="275"/>
        </w:trPr>
        <w:tc>
          <w:tcPr>
            <w:tcW w:w="674" w:type="dxa"/>
          </w:tcPr>
          <w:p w14:paraId="00D4DC1A" w14:textId="212AEE64" w:rsidR="00250D8C" w:rsidRDefault="005B2793">
            <w:pPr>
              <w:pStyle w:val="TableParagraph"/>
              <w:spacing w:line="256" w:lineRule="exact"/>
              <w:ind w:left="107"/>
              <w:rPr>
                <w:sz w:val="24"/>
              </w:rPr>
            </w:pPr>
            <w:r>
              <w:rPr>
                <w:sz w:val="24"/>
              </w:rPr>
              <w:t>7</w:t>
            </w:r>
          </w:p>
        </w:tc>
        <w:tc>
          <w:tcPr>
            <w:tcW w:w="9156" w:type="dxa"/>
          </w:tcPr>
          <w:p w14:paraId="00D4DC1B" w14:textId="77777777" w:rsidR="00250D8C" w:rsidRPr="00CF7B17" w:rsidRDefault="00364FEF">
            <w:pPr>
              <w:pStyle w:val="TableParagraph"/>
              <w:spacing w:line="256" w:lineRule="exact"/>
              <w:ind w:left="108"/>
              <w:rPr>
                <w:sz w:val="24"/>
                <w:lang w:val="fr-FR"/>
              </w:rPr>
            </w:pPr>
            <w:r w:rsidRPr="00CF7B17">
              <w:rPr>
                <w:sz w:val="24"/>
                <w:lang w:val="fr-FR"/>
              </w:rPr>
              <w:t>EU Ambient Air Quality Directive</w:t>
            </w:r>
          </w:p>
        </w:tc>
      </w:tr>
      <w:tr w:rsidR="00250D8C" w14:paraId="00D4DC29" w14:textId="77777777">
        <w:trPr>
          <w:trHeight w:val="275"/>
        </w:trPr>
        <w:tc>
          <w:tcPr>
            <w:tcW w:w="674" w:type="dxa"/>
          </w:tcPr>
          <w:p w14:paraId="00D4DC27" w14:textId="01DB5AB6" w:rsidR="00250D8C" w:rsidRDefault="00D05E02">
            <w:pPr>
              <w:pStyle w:val="TableParagraph"/>
              <w:spacing w:line="256" w:lineRule="exact"/>
              <w:ind w:left="107"/>
              <w:rPr>
                <w:sz w:val="24"/>
              </w:rPr>
            </w:pPr>
            <w:r>
              <w:rPr>
                <w:sz w:val="24"/>
              </w:rPr>
              <w:t>8</w:t>
            </w:r>
          </w:p>
        </w:tc>
        <w:tc>
          <w:tcPr>
            <w:tcW w:w="9156" w:type="dxa"/>
          </w:tcPr>
          <w:p w14:paraId="00D4DC28" w14:textId="77777777" w:rsidR="00250D8C" w:rsidRDefault="00364FEF">
            <w:pPr>
              <w:pStyle w:val="TableParagraph"/>
              <w:spacing w:line="256" w:lineRule="exact"/>
              <w:ind w:left="108"/>
              <w:rPr>
                <w:sz w:val="24"/>
              </w:rPr>
            </w:pPr>
            <w:r>
              <w:rPr>
                <w:sz w:val="24"/>
              </w:rPr>
              <w:t>Environmental Noise Directive</w:t>
            </w:r>
          </w:p>
        </w:tc>
      </w:tr>
      <w:tr w:rsidR="00250D8C" w14:paraId="00D4DC2C" w14:textId="77777777">
        <w:trPr>
          <w:trHeight w:val="275"/>
        </w:trPr>
        <w:tc>
          <w:tcPr>
            <w:tcW w:w="674" w:type="dxa"/>
            <w:shd w:val="clear" w:color="auto" w:fill="00B0F0"/>
          </w:tcPr>
          <w:p w14:paraId="00D4DC2A" w14:textId="77777777" w:rsidR="00250D8C" w:rsidRDefault="00250D8C">
            <w:pPr>
              <w:pStyle w:val="TableParagraph"/>
              <w:rPr>
                <w:rFonts w:ascii="Times New Roman"/>
                <w:sz w:val="20"/>
              </w:rPr>
            </w:pPr>
          </w:p>
        </w:tc>
        <w:tc>
          <w:tcPr>
            <w:tcW w:w="9156" w:type="dxa"/>
            <w:shd w:val="clear" w:color="auto" w:fill="00B0F0"/>
          </w:tcPr>
          <w:p w14:paraId="00D4DC2B" w14:textId="77777777" w:rsidR="00250D8C" w:rsidRDefault="00364FEF">
            <w:pPr>
              <w:pStyle w:val="TableParagraph"/>
              <w:spacing w:line="256" w:lineRule="exact"/>
              <w:ind w:left="108"/>
              <w:rPr>
                <w:b/>
                <w:sz w:val="24"/>
              </w:rPr>
            </w:pPr>
            <w:r>
              <w:rPr>
                <w:b/>
                <w:sz w:val="24"/>
              </w:rPr>
              <w:t>National Level</w:t>
            </w:r>
          </w:p>
        </w:tc>
      </w:tr>
      <w:tr w:rsidR="00250D8C" w14:paraId="00D4DC2F" w14:textId="77777777">
        <w:trPr>
          <w:trHeight w:val="275"/>
        </w:trPr>
        <w:tc>
          <w:tcPr>
            <w:tcW w:w="674" w:type="dxa"/>
          </w:tcPr>
          <w:p w14:paraId="00D4DC2D" w14:textId="77777777" w:rsidR="00250D8C" w:rsidRDefault="00364FEF">
            <w:pPr>
              <w:pStyle w:val="TableParagraph"/>
              <w:spacing w:line="256" w:lineRule="exact"/>
              <w:ind w:left="107"/>
              <w:rPr>
                <w:sz w:val="24"/>
              </w:rPr>
            </w:pPr>
            <w:r>
              <w:rPr>
                <w:sz w:val="24"/>
              </w:rPr>
              <w:t>1</w:t>
            </w:r>
          </w:p>
        </w:tc>
        <w:tc>
          <w:tcPr>
            <w:tcW w:w="9156" w:type="dxa"/>
          </w:tcPr>
          <w:p w14:paraId="00D4DC2E" w14:textId="3BE8710D" w:rsidR="00250D8C" w:rsidRDefault="00364FEF">
            <w:pPr>
              <w:pStyle w:val="TableParagraph"/>
              <w:spacing w:line="256" w:lineRule="exact"/>
              <w:ind w:left="108"/>
              <w:rPr>
                <w:sz w:val="24"/>
              </w:rPr>
            </w:pPr>
            <w:r>
              <w:rPr>
                <w:sz w:val="24"/>
              </w:rPr>
              <w:t>National Transport Strategy</w:t>
            </w:r>
            <w:r w:rsidR="003B51F9">
              <w:rPr>
                <w:sz w:val="24"/>
              </w:rPr>
              <w:t xml:space="preserve"> 2</w:t>
            </w:r>
          </w:p>
        </w:tc>
      </w:tr>
      <w:tr w:rsidR="00250D8C" w14:paraId="00D4DC32" w14:textId="77777777">
        <w:trPr>
          <w:trHeight w:val="275"/>
        </w:trPr>
        <w:tc>
          <w:tcPr>
            <w:tcW w:w="674" w:type="dxa"/>
          </w:tcPr>
          <w:p w14:paraId="00D4DC30" w14:textId="77777777" w:rsidR="00250D8C" w:rsidRDefault="00364FEF">
            <w:pPr>
              <w:pStyle w:val="TableParagraph"/>
              <w:spacing w:line="256" w:lineRule="exact"/>
              <w:ind w:left="107"/>
              <w:rPr>
                <w:sz w:val="24"/>
              </w:rPr>
            </w:pPr>
            <w:r>
              <w:rPr>
                <w:sz w:val="24"/>
              </w:rPr>
              <w:t>2</w:t>
            </w:r>
          </w:p>
        </w:tc>
        <w:tc>
          <w:tcPr>
            <w:tcW w:w="9156" w:type="dxa"/>
          </w:tcPr>
          <w:p w14:paraId="00D4DC31" w14:textId="12DB6906" w:rsidR="00250D8C" w:rsidRDefault="008C22D1">
            <w:pPr>
              <w:pStyle w:val="TableParagraph"/>
              <w:spacing w:line="256" w:lineRule="exact"/>
              <w:ind w:left="108"/>
              <w:rPr>
                <w:sz w:val="24"/>
              </w:rPr>
            </w:pPr>
            <w:r>
              <w:rPr>
                <w:sz w:val="24"/>
              </w:rPr>
              <w:t>Strategic Transport Projects Review 2</w:t>
            </w:r>
          </w:p>
        </w:tc>
      </w:tr>
      <w:tr w:rsidR="00250D8C" w14:paraId="00D4DC35" w14:textId="77777777">
        <w:trPr>
          <w:trHeight w:val="275"/>
        </w:trPr>
        <w:tc>
          <w:tcPr>
            <w:tcW w:w="674" w:type="dxa"/>
          </w:tcPr>
          <w:p w14:paraId="00D4DC33" w14:textId="77777777" w:rsidR="00250D8C" w:rsidRDefault="00364FEF">
            <w:pPr>
              <w:pStyle w:val="TableParagraph"/>
              <w:spacing w:line="256" w:lineRule="exact"/>
              <w:ind w:left="107"/>
              <w:rPr>
                <w:sz w:val="24"/>
              </w:rPr>
            </w:pPr>
            <w:r>
              <w:rPr>
                <w:sz w:val="24"/>
              </w:rPr>
              <w:t>3</w:t>
            </w:r>
          </w:p>
        </w:tc>
        <w:tc>
          <w:tcPr>
            <w:tcW w:w="9156" w:type="dxa"/>
          </w:tcPr>
          <w:p w14:paraId="00D4DC34" w14:textId="6EFBDA74" w:rsidR="00250D8C" w:rsidRDefault="004E76B1">
            <w:pPr>
              <w:pStyle w:val="TableParagraph"/>
              <w:spacing w:line="256" w:lineRule="exact"/>
              <w:ind w:left="108"/>
              <w:rPr>
                <w:sz w:val="24"/>
              </w:rPr>
            </w:pPr>
            <w:r>
              <w:rPr>
                <w:sz w:val="24"/>
              </w:rPr>
              <w:t>Transport (Scotland) Act 2019</w:t>
            </w:r>
            <w:r w:rsidR="007A1168">
              <w:rPr>
                <w:sz w:val="24"/>
              </w:rPr>
              <w:t xml:space="preserve"> and Transport (Scotland) Act </w:t>
            </w:r>
            <w:r w:rsidR="00F7576D">
              <w:rPr>
                <w:sz w:val="24"/>
              </w:rPr>
              <w:t>2001</w:t>
            </w:r>
          </w:p>
        </w:tc>
      </w:tr>
      <w:tr w:rsidR="00D058AF" w14:paraId="00D4DC38" w14:textId="77777777">
        <w:trPr>
          <w:trHeight w:val="278"/>
        </w:trPr>
        <w:tc>
          <w:tcPr>
            <w:tcW w:w="674" w:type="dxa"/>
          </w:tcPr>
          <w:p w14:paraId="00D4DC36" w14:textId="77777777" w:rsidR="00D058AF" w:rsidRDefault="00D058AF" w:rsidP="00D058AF">
            <w:pPr>
              <w:pStyle w:val="TableParagraph"/>
              <w:spacing w:line="258" w:lineRule="exact"/>
              <w:ind w:left="107"/>
              <w:rPr>
                <w:sz w:val="24"/>
              </w:rPr>
            </w:pPr>
            <w:r>
              <w:rPr>
                <w:sz w:val="24"/>
              </w:rPr>
              <w:t>4</w:t>
            </w:r>
          </w:p>
        </w:tc>
        <w:tc>
          <w:tcPr>
            <w:tcW w:w="9156" w:type="dxa"/>
          </w:tcPr>
          <w:p w14:paraId="00D4DC37" w14:textId="25BDE1F2" w:rsidR="00D058AF" w:rsidRPr="00D058AF" w:rsidRDefault="00D058AF" w:rsidP="00D058AF">
            <w:pPr>
              <w:pStyle w:val="TableParagraph"/>
              <w:spacing w:line="258" w:lineRule="exact"/>
              <w:ind w:left="108"/>
              <w:rPr>
                <w:sz w:val="24"/>
                <w:szCs w:val="24"/>
              </w:rPr>
            </w:pPr>
            <w:r w:rsidRPr="00D058AF">
              <w:rPr>
                <w:rFonts w:eastAsia="Times New Roman"/>
                <w:sz w:val="24"/>
                <w:szCs w:val="24"/>
              </w:rPr>
              <w:t>National Planning Framework 4</w:t>
            </w:r>
          </w:p>
        </w:tc>
      </w:tr>
      <w:tr w:rsidR="00D058AF" w14:paraId="00D4DC3B" w14:textId="77777777">
        <w:trPr>
          <w:trHeight w:val="275"/>
        </w:trPr>
        <w:tc>
          <w:tcPr>
            <w:tcW w:w="674" w:type="dxa"/>
          </w:tcPr>
          <w:p w14:paraId="00D4DC39" w14:textId="77777777" w:rsidR="00D058AF" w:rsidRDefault="00D058AF" w:rsidP="00D058AF">
            <w:pPr>
              <w:pStyle w:val="TableParagraph"/>
              <w:spacing w:line="256" w:lineRule="exact"/>
              <w:ind w:left="107"/>
              <w:rPr>
                <w:sz w:val="24"/>
              </w:rPr>
            </w:pPr>
            <w:r>
              <w:rPr>
                <w:sz w:val="24"/>
              </w:rPr>
              <w:t>5</w:t>
            </w:r>
          </w:p>
        </w:tc>
        <w:tc>
          <w:tcPr>
            <w:tcW w:w="9156" w:type="dxa"/>
          </w:tcPr>
          <w:p w14:paraId="00D4DC3A" w14:textId="0AB6C50F" w:rsidR="00D058AF" w:rsidRPr="009F3A5E" w:rsidRDefault="009F3A5E" w:rsidP="00D058AF">
            <w:pPr>
              <w:pStyle w:val="TableParagraph"/>
              <w:spacing w:line="256" w:lineRule="exact"/>
              <w:ind w:left="108"/>
              <w:rPr>
                <w:sz w:val="24"/>
                <w:szCs w:val="24"/>
              </w:rPr>
            </w:pPr>
            <w:r w:rsidRPr="009F3A5E">
              <w:rPr>
                <w:rFonts w:eastAsia="Times New Roman"/>
                <w:sz w:val="24"/>
                <w:szCs w:val="24"/>
              </w:rPr>
              <w:t>Designing Streets</w:t>
            </w:r>
          </w:p>
        </w:tc>
      </w:tr>
      <w:tr w:rsidR="00D058AF" w14:paraId="00D4DC3E" w14:textId="77777777">
        <w:trPr>
          <w:trHeight w:val="275"/>
        </w:trPr>
        <w:tc>
          <w:tcPr>
            <w:tcW w:w="674" w:type="dxa"/>
          </w:tcPr>
          <w:p w14:paraId="00D4DC3C" w14:textId="77777777" w:rsidR="00D058AF" w:rsidRDefault="00D058AF" w:rsidP="00D058AF">
            <w:pPr>
              <w:pStyle w:val="TableParagraph"/>
              <w:spacing w:line="256" w:lineRule="exact"/>
              <w:ind w:left="107"/>
              <w:rPr>
                <w:sz w:val="24"/>
              </w:rPr>
            </w:pPr>
            <w:r>
              <w:rPr>
                <w:sz w:val="24"/>
              </w:rPr>
              <w:t>6</w:t>
            </w:r>
          </w:p>
        </w:tc>
        <w:tc>
          <w:tcPr>
            <w:tcW w:w="9156" w:type="dxa"/>
          </w:tcPr>
          <w:p w14:paraId="00D4DC3D" w14:textId="77777777" w:rsidR="00D058AF" w:rsidRDefault="00D058AF" w:rsidP="00D058AF">
            <w:pPr>
              <w:pStyle w:val="TableParagraph"/>
              <w:spacing w:line="256" w:lineRule="exact"/>
              <w:ind w:left="108"/>
              <w:rPr>
                <w:sz w:val="24"/>
              </w:rPr>
            </w:pPr>
            <w:r>
              <w:rPr>
                <w:sz w:val="24"/>
              </w:rPr>
              <w:t>Cycling Action Plan for Scotland</w:t>
            </w:r>
          </w:p>
        </w:tc>
      </w:tr>
      <w:tr w:rsidR="00340454" w14:paraId="22451BBF" w14:textId="77777777">
        <w:trPr>
          <w:trHeight w:val="275"/>
        </w:trPr>
        <w:tc>
          <w:tcPr>
            <w:tcW w:w="674" w:type="dxa"/>
          </w:tcPr>
          <w:p w14:paraId="6F56F5EF" w14:textId="5AB29B8F" w:rsidR="00340454" w:rsidRDefault="00BE139F" w:rsidP="00D058AF">
            <w:pPr>
              <w:pStyle w:val="TableParagraph"/>
              <w:spacing w:line="256" w:lineRule="exact"/>
              <w:ind w:left="107"/>
              <w:rPr>
                <w:sz w:val="24"/>
              </w:rPr>
            </w:pPr>
            <w:r>
              <w:rPr>
                <w:sz w:val="24"/>
              </w:rPr>
              <w:t>7</w:t>
            </w:r>
          </w:p>
        </w:tc>
        <w:tc>
          <w:tcPr>
            <w:tcW w:w="9156" w:type="dxa"/>
          </w:tcPr>
          <w:p w14:paraId="7625C6B6" w14:textId="642BFA1D" w:rsidR="00340454" w:rsidRDefault="00AD5F39" w:rsidP="00D058AF">
            <w:pPr>
              <w:pStyle w:val="TableParagraph"/>
              <w:spacing w:line="256" w:lineRule="exact"/>
              <w:ind w:left="108"/>
              <w:rPr>
                <w:sz w:val="24"/>
              </w:rPr>
            </w:pPr>
            <w:r>
              <w:rPr>
                <w:sz w:val="24"/>
              </w:rPr>
              <w:t>Cycling by Design</w:t>
            </w:r>
          </w:p>
        </w:tc>
      </w:tr>
      <w:tr w:rsidR="00D058AF" w14:paraId="00D4DC41" w14:textId="77777777">
        <w:trPr>
          <w:trHeight w:val="275"/>
        </w:trPr>
        <w:tc>
          <w:tcPr>
            <w:tcW w:w="674" w:type="dxa"/>
          </w:tcPr>
          <w:p w14:paraId="00D4DC3F" w14:textId="43ED9F67" w:rsidR="00D058AF" w:rsidRDefault="00BE139F" w:rsidP="00D058AF">
            <w:pPr>
              <w:pStyle w:val="TableParagraph"/>
              <w:spacing w:line="256" w:lineRule="exact"/>
              <w:ind w:left="107"/>
              <w:rPr>
                <w:sz w:val="24"/>
              </w:rPr>
            </w:pPr>
            <w:r>
              <w:rPr>
                <w:sz w:val="24"/>
              </w:rPr>
              <w:t>8</w:t>
            </w:r>
          </w:p>
        </w:tc>
        <w:tc>
          <w:tcPr>
            <w:tcW w:w="9156" w:type="dxa"/>
          </w:tcPr>
          <w:p w14:paraId="00D4DC40" w14:textId="77777777" w:rsidR="00D058AF" w:rsidRDefault="00D058AF" w:rsidP="00D058AF">
            <w:pPr>
              <w:pStyle w:val="TableParagraph"/>
              <w:spacing w:line="256" w:lineRule="exact"/>
              <w:ind w:left="108"/>
              <w:rPr>
                <w:sz w:val="24"/>
              </w:rPr>
            </w:pPr>
            <w:r>
              <w:rPr>
                <w:sz w:val="24"/>
              </w:rPr>
              <w:t>National Walking Strategy: Let’s Get Scotland Walking</w:t>
            </w:r>
          </w:p>
        </w:tc>
      </w:tr>
      <w:tr w:rsidR="00D058AF" w14:paraId="00D4DC44" w14:textId="77777777">
        <w:trPr>
          <w:trHeight w:val="275"/>
        </w:trPr>
        <w:tc>
          <w:tcPr>
            <w:tcW w:w="674" w:type="dxa"/>
          </w:tcPr>
          <w:p w14:paraId="00D4DC42" w14:textId="09C0ED54" w:rsidR="00D058AF" w:rsidRDefault="00BE139F" w:rsidP="00D058AF">
            <w:pPr>
              <w:pStyle w:val="TableParagraph"/>
              <w:spacing w:line="256" w:lineRule="exact"/>
              <w:ind w:left="107"/>
              <w:rPr>
                <w:sz w:val="24"/>
              </w:rPr>
            </w:pPr>
            <w:r>
              <w:rPr>
                <w:sz w:val="24"/>
              </w:rPr>
              <w:t>9</w:t>
            </w:r>
          </w:p>
        </w:tc>
        <w:tc>
          <w:tcPr>
            <w:tcW w:w="9156" w:type="dxa"/>
          </w:tcPr>
          <w:p w14:paraId="00D4DC43" w14:textId="45556A88" w:rsidR="00D058AF" w:rsidRPr="003A70AA" w:rsidRDefault="003A70AA" w:rsidP="00D058AF">
            <w:pPr>
              <w:pStyle w:val="TableParagraph"/>
              <w:spacing w:line="256" w:lineRule="exact"/>
              <w:ind w:left="108"/>
              <w:rPr>
                <w:sz w:val="24"/>
                <w:szCs w:val="24"/>
              </w:rPr>
            </w:pPr>
            <w:r w:rsidRPr="003A70AA">
              <w:rPr>
                <w:rFonts w:eastAsia="Times New Roman"/>
                <w:sz w:val="24"/>
                <w:szCs w:val="24"/>
              </w:rPr>
              <w:t>Active Travel Task Force Delivery Plan</w:t>
            </w:r>
          </w:p>
        </w:tc>
      </w:tr>
      <w:tr w:rsidR="00D058AF" w14:paraId="00D4DC47" w14:textId="77777777">
        <w:trPr>
          <w:trHeight w:val="275"/>
        </w:trPr>
        <w:tc>
          <w:tcPr>
            <w:tcW w:w="674" w:type="dxa"/>
          </w:tcPr>
          <w:p w14:paraId="00D4DC45" w14:textId="0871D59F" w:rsidR="00D058AF" w:rsidRDefault="00BE139F" w:rsidP="00D058AF">
            <w:pPr>
              <w:pStyle w:val="TableParagraph"/>
              <w:spacing w:line="256" w:lineRule="exact"/>
              <w:ind w:left="107"/>
              <w:rPr>
                <w:sz w:val="24"/>
              </w:rPr>
            </w:pPr>
            <w:r>
              <w:rPr>
                <w:sz w:val="24"/>
              </w:rPr>
              <w:t>10</w:t>
            </w:r>
          </w:p>
        </w:tc>
        <w:tc>
          <w:tcPr>
            <w:tcW w:w="9156" w:type="dxa"/>
          </w:tcPr>
          <w:p w14:paraId="00D4DC46" w14:textId="58EF59AB" w:rsidR="00D058AF" w:rsidRPr="00BF363B" w:rsidRDefault="00BF363B" w:rsidP="00D058AF">
            <w:pPr>
              <w:pStyle w:val="TableParagraph"/>
              <w:spacing w:line="256" w:lineRule="exact"/>
              <w:ind w:left="108"/>
              <w:rPr>
                <w:sz w:val="24"/>
                <w:szCs w:val="24"/>
              </w:rPr>
            </w:pPr>
            <w:r w:rsidRPr="00BF363B">
              <w:rPr>
                <w:rFonts w:eastAsia="Times New Roman"/>
                <w:bCs/>
                <w:iCs/>
                <w:sz w:val="24"/>
                <w:szCs w:val="24"/>
              </w:rPr>
              <w:t>Active Travel Outcomes Framework 2019</w:t>
            </w:r>
          </w:p>
        </w:tc>
      </w:tr>
      <w:tr w:rsidR="00962818" w14:paraId="00D4DC4A" w14:textId="77777777">
        <w:trPr>
          <w:trHeight w:val="278"/>
        </w:trPr>
        <w:tc>
          <w:tcPr>
            <w:tcW w:w="674" w:type="dxa"/>
          </w:tcPr>
          <w:p w14:paraId="00D4DC48" w14:textId="779C39A2" w:rsidR="00962818" w:rsidRDefault="00962818" w:rsidP="00962818">
            <w:pPr>
              <w:pStyle w:val="TableParagraph"/>
              <w:spacing w:line="258" w:lineRule="exact"/>
              <w:ind w:left="107"/>
              <w:rPr>
                <w:sz w:val="24"/>
              </w:rPr>
            </w:pPr>
            <w:r>
              <w:rPr>
                <w:sz w:val="24"/>
              </w:rPr>
              <w:t>1</w:t>
            </w:r>
            <w:r w:rsidR="00BE139F">
              <w:rPr>
                <w:sz w:val="24"/>
              </w:rPr>
              <w:t>1</w:t>
            </w:r>
          </w:p>
        </w:tc>
        <w:tc>
          <w:tcPr>
            <w:tcW w:w="9156" w:type="dxa"/>
          </w:tcPr>
          <w:p w14:paraId="00D4DC49" w14:textId="627EB952" w:rsidR="00962818" w:rsidRPr="00962818" w:rsidRDefault="00962818" w:rsidP="00962818">
            <w:pPr>
              <w:pStyle w:val="TableParagraph"/>
              <w:spacing w:line="258" w:lineRule="exact"/>
              <w:ind w:left="108"/>
              <w:rPr>
                <w:sz w:val="24"/>
                <w:szCs w:val="24"/>
              </w:rPr>
            </w:pPr>
            <w:r w:rsidRPr="00962818">
              <w:rPr>
                <w:rFonts w:eastAsia="Times New Roman"/>
                <w:sz w:val="24"/>
                <w:szCs w:val="24"/>
              </w:rPr>
              <w:t>Rail Enhancements and Capital Investment Strategy</w:t>
            </w:r>
          </w:p>
        </w:tc>
      </w:tr>
      <w:tr w:rsidR="00F83295" w14:paraId="00D4DC4D" w14:textId="77777777">
        <w:trPr>
          <w:trHeight w:val="275"/>
        </w:trPr>
        <w:tc>
          <w:tcPr>
            <w:tcW w:w="674" w:type="dxa"/>
          </w:tcPr>
          <w:p w14:paraId="00D4DC4B" w14:textId="475D1159" w:rsidR="00F83295" w:rsidRDefault="00F83295" w:rsidP="00F83295">
            <w:pPr>
              <w:pStyle w:val="TableParagraph"/>
              <w:spacing w:line="256" w:lineRule="exact"/>
              <w:ind w:left="107"/>
              <w:rPr>
                <w:sz w:val="24"/>
              </w:rPr>
            </w:pPr>
            <w:r>
              <w:rPr>
                <w:sz w:val="24"/>
              </w:rPr>
              <w:t>1</w:t>
            </w:r>
            <w:r w:rsidR="00BE139F">
              <w:rPr>
                <w:sz w:val="24"/>
              </w:rPr>
              <w:t>2</w:t>
            </w:r>
          </w:p>
        </w:tc>
        <w:tc>
          <w:tcPr>
            <w:tcW w:w="9156" w:type="dxa"/>
          </w:tcPr>
          <w:p w14:paraId="00D4DC4C" w14:textId="3BDCE3A9" w:rsidR="00F83295" w:rsidRPr="00F83295" w:rsidRDefault="00F83295" w:rsidP="00F83295">
            <w:pPr>
              <w:pStyle w:val="TableParagraph"/>
              <w:spacing w:line="256" w:lineRule="exact"/>
              <w:ind w:left="108"/>
              <w:rPr>
                <w:sz w:val="24"/>
                <w:szCs w:val="24"/>
              </w:rPr>
            </w:pPr>
            <w:r w:rsidRPr="00F83295">
              <w:rPr>
                <w:rFonts w:eastAsia="Times New Roman"/>
                <w:sz w:val="24"/>
                <w:szCs w:val="24"/>
              </w:rPr>
              <w:t>Scotland’s Accessible Travel Framework</w:t>
            </w:r>
          </w:p>
        </w:tc>
      </w:tr>
      <w:tr w:rsidR="00962818" w14:paraId="00D4DC50" w14:textId="77777777">
        <w:trPr>
          <w:trHeight w:val="275"/>
        </w:trPr>
        <w:tc>
          <w:tcPr>
            <w:tcW w:w="674" w:type="dxa"/>
          </w:tcPr>
          <w:p w14:paraId="00D4DC4E" w14:textId="289181AF" w:rsidR="00962818" w:rsidRDefault="00962818" w:rsidP="00962818">
            <w:pPr>
              <w:pStyle w:val="TableParagraph"/>
              <w:spacing w:line="256" w:lineRule="exact"/>
              <w:ind w:left="107"/>
              <w:rPr>
                <w:sz w:val="24"/>
              </w:rPr>
            </w:pPr>
            <w:r>
              <w:rPr>
                <w:sz w:val="24"/>
              </w:rPr>
              <w:t>1</w:t>
            </w:r>
            <w:r w:rsidR="00BE139F">
              <w:rPr>
                <w:sz w:val="24"/>
              </w:rPr>
              <w:t>3</w:t>
            </w:r>
          </w:p>
        </w:tc>
        <w:tc>
          <w:tcPr>
            <w:tcW w:w="9156" w:type="dxa"/>
          </w:tcPr>
          <w:p w14:paraId="00D4DC4F" w14:textId="15D8FEA5" w:rsidR="00962818" w:rsidRPr="002774FA" w:rsidRDefault="002774FA" w:rsidP="00962818">
            <w:pPr>
              <w:pStyle w:val="TableParagraph"/>
              <w:spacing w:line="256" w:lineRule="exact"/>
              <w:ind w:left="108"/>
              <w:rPr>
                <w:sz w:val="24"/>
                <w:szCs w:val="24"/>
              </w:rPr>
            </w:pPr>
            <w:r w:rsidRPr="002774FA">
              <w:rPr>
                <w:rFonts w:eastAsia="Times New Roman"/>
                <w:bCs/>
                <w:iCs/>
                <w:sz w:val="24"/>
                <w:szCs w:val="24"/>
              </w:rPr>
              <w:t xml:space="preserve">Smart and Integrated Ticketing and Payments Delivery Strategy 2018  </w:t>
            </w:r>
          </w:p>
        </w:tc>
      </w:tr>
      <w:tr w:rsidR="00962818" w14:paraId="00D4DC53" w14:textId="77777777">
        <w:trPr>
          <w:trHeight w:val="275"/>
        </w:trPr>
        <w:tc>
          <w:tcPr>
            <w:tcW w:w="674" w:type="dxa"/>
          </w:tcPr>
          <w:p w14:paraId="00D4DC51" w14:textId="7C60D64E" w:rsidR="00962818" w:rsidRDefault="00962818" w:rsidP="00962818">
            <w:pPr>
              <w:pStyle w:val="TableParagraph"/>
              <w:spacing w:line="256" w:lineRule="exact"/>
              <w:ind w:left="107"/>
              <w:rPr>
                <w:sz w:val="24"/>
              </w:rPr>
            </w:pPr>
            <w:r>
              <w:rPr>
                <w:sz w:val="24"/>
              </w:rPr>
              <w:t>1</w:t>
            </w:r>
            <w:r w:rsidR="00BE139F">
              <w:rPr>
                <w:sz w:val="24"/>
              </w:rPr>
              <w:t>4</w:t>
            </w:r>
          </w:p>
        </w:tc>
        <w:tc>
          <w:tcPr>
            <w:tcW w:w="9156" w:type="dxa"/>
          </w:tcPr>
          <w:p w14:paraId="00D4DC52" w14:textId="4A4B825C" w:rsidR="00962818" w:rsidRPr="00811B9A" w:rsidRDefault="00811B9A" w:rsidP="00962818">
            <w:pPr>
              <w:pStyle w:val="TableParagraph"/>
              <w:spacing w:line="256" w:lineRule="exact"/>
              <w:ind w:left="108"/>
              <w:rPr>
                <w:sz w:val="24"/>
                <w:szCs w:val="24"/>
              </w:rPr>
            </w:pPr>
            <w:r w:rsidRPr="00811B9A">
              <w:rPr>
                <w:rFonts w:eastAsia="Times New Roman"/>
                <w:sz w:val="24"/>
                <w:szCs w:val="24"/>
              </w:rPr>
              <w:t>Scotland’s National Marine Plan</w:t>
            </w:r>
          </w:p>
        </w:tc>
      </w:tr>
      <w:tr w:rsidR="00962818" w14:paraId="00D4DC56" w14:textId="77777777">
        <w:trPr>
          <w:trHeight w:val="275"/>
        </w:trPr>
        <w:tc>
          <w:tcPr>
            <w:tcW w:w="674" w:type="dxa"/>
          </w:tcPr>
          <w:p w14:paraId="00D4DC54" w14:textId="6A5CB730" w:rsidR="00962818" w:rsidRDefault="00962818" w:rsidP="00962818">
            <w:pPr>
              <w:pStyle w:val="TableParagraph"/>
              <w:spacing w:line="256" w:lineRule="exact"/>
              <w:ind w:left="107"/>
              <w:rPr>
                <w:sz w:val="24"/>
              </w:rPr>
            </w:pPr>
            <w:r>
              <w:rPr>
                <w:sz w:val="24"/>
              </w:rPr>
              <w:t>1</w:t>
            </w:r>
            <w:r w:rsidR="00BE139F">
              <w:rPr>
                <w:sz w:val="24"/>
              </w:rPr>
              <w:t>5</w:t>
            </w:r>
          </w:p>
        </w:tc>
        <w:tc>
          <w:tcPr>
            <w:tcW w:w="9156" w:type="dxa"/>
          </w:tcPr>
          <w:p w14:paraId="00D4DC55" w14:textId="42484D44" w:rsidR="00962818" w:rsidRPr="00332DD0" w:rsidRDefault="00332DD0" w:rsidP="00962818">
            <w:pPr>
              <w:pStyle w:val="TableParagraph"/>
              <w:spacing w:line="256" w:lineRule="exact"/>
              <w:ind w:left="108"/>
              <w:rPr>
                <w:sz w:val="24"/>
                <w:szCs w:val="24"/>
              </w:rPr>
            </w:pPr>
            <w:r w:rsidRPr="00332DD0">
              <w:rPr>
                <w:rFonts w:eastAsia="Times New Roman"/>
                <w:sz w:val="24"/>
                <w:szCs w:val="24"/>
              </w:rPr>
              <w:t>Cleaner Air for Scotland 2</w:t>
            </w:r>
          </w:p>
        </w:tc>
      </w:tr>
      <w:tr w:rsidR="003E6E84" w14:paraId="00D4DC5A" w14:textId="77777777" w:rsidTr="003E6E84">
        <w:trPr>
          <w:trHeight w:val="222"/>
        </w:trPr>
        <w:tc>
          <w:tcPr>
            <w:tcW w:w="674" w:type="dxa"/>
          </w:tcPr>
          <w:p w14:paraId="00D4DC57" w14:textId="6F6B83F7" w:rsidR="003E6E84" w:rsidRDefault="003E6E84" w:rsidP="003E6E84">
            <w:pPr>
              <w:pStyle w:val="TableParagraph"/>
              <w:spacing w:line="271" w:lineRule="exact"/>
              <w:ind w:left="107"/>
              <w:rPr>
                <w:sz w:val="24"/>
              </w:rPr>
            </w:pPr>
            <w:r>
              <w:rPr>
                <w:sz w:val="24"/>
              </w:rPr>
              <w:t>1</w:t>
            </w:r>
            <w:r w:rsidR="00BE139F">
              <w:rPr>
                <w:sz w:val="24"/>
              </w:rPr>
              <w:t>6</w:t>
            </w:r>
          </w:p>
        </w:tc>
        <w:tc>
          <w:tcPr>
            <w:tcW w:w="9156" w:type="dxa"/>
          </w:tcPr>
          <w:p w14:paraId="00D4DC59" w14:textId="41C7060C" w:rsidR="003E6E84" w:rsidRPr="003E6E84" w:rsidRDefault="003E6E84" w:rsidP="003E6E84">
            <w:pPr>
              <w:pStyle w:val="TableParagraph"/>
              <w:spacing w:line="260" w:lineRule="exact"/>
              <w:ind w:left="108"/>
              <w:rPr>
                <w:sz w:val="24"/>
                <w:szCs w:val="24"/>
              </w:rPr>
            </w:pPr>
            <w:r w:rsidRPr="003E6E84">
              <w:rPr>
                <w:rFonts w:eastAsia="Times New Roman"/>
                <w:sz w:val="24"/>
                <w:szCs w:val="24"/>
              </w:rPr>
              <w:t>National Low Emission Framework</w:t>
            </w:r>
          </w:p>
        </w:tc>
      </w:tr>
      <w:tr w:rsidR="003E6E84" w14:paraId="00D4DC5D" w14:textId="77777777">
        <w:trPr>
          <w:trHeight w:val="275"/>
        </w:trPr>
        <w:tc>
          <w:tcPr>
            <w:tcW w:w="674" w:type="dxa"/>
          </w:tcPr>
          <w:p w14:paraId="00D4DC5B" w14:textId="7C963D9F" w:rsidR="003E6E84" w:rsidRDefault="003E6E84" w:rsidP="003E6E84">
            <w:pPr>
              <w:pStyle w:val="TableParagraph"/>
              <w:spacing w:line="256" w:lineRule="exact"/>
              <w:ind w:left="107"/>
              <w:rPr>
                <w:sz w:val="24"/>
              </w:rPr>
            </w:pPr>
            <w:r>
              <w:rPr>
                <w:sz w:val="24"/>
              </w:rPr>
              <w:t>1</w:t>
            </w:r>
            <w:r w:rsidR="00BE139F">
              <w:rPr>
                <w:sz w:val="24"/>
              </w:rPr>
              <w:t>7</w:t>
            </w:r>
          </w:p>
        </w:tc>
        <w:tc>
          <w:tcPr>
            <w:tcW w:w="9156" w:type="dxa"/>
          </w:tcPr>
          <w:p w14:paraId="00D4DC5C" w14:textId="10E9A9D1" w:rsidR="003E6E84" w:rsidRPr="007B6776" w:rsidRDefault="007B6776" w:rsidP="003E6E84">
            <w:pPr>
              <w:pStyle w:val="TableParagraph"/>
              <w:spacing w:line="256" w:lineRule="exact"/>
              <w:ind w:left="108"/>
              <w:rPr>
                <w:sz w:val="24"/>
                <w:szCs w:val="24"/>
              </w:rPr>
            </w:pPr>
            <w:r w:rsidRPr="007B6776">
              <w:rPr>
                <w:rFonts w:eastAsia="Times New Roman"/>
                <w:sz w:val="24"/>
                <w:szCs w:val="24"/>
              </w:rPr>
              <w:t>A Network fit for the Future: Draft Vision for Scotland’s Public Electric Vehicle Charging Network</w:t>
            </w:r>
          </w:p>
        </w:tc>
      </w:tr>
      <w:tr w:rsidR="00F03905" w14:paraId="18C6CEFC" w14:textId="77777777">
        <w:trPr>
          <w:trHeight w:val="275"/>
        </w:trPr>
        <w:tc>
          <w:tcPr>
            <w:tcW w:w="674" w:type="dxa"/>
          </w:tcPr>
          <w:p w14:paraId="31593E3D" w14:textId="2C0C2246" w:rsidR="00F03905" w:rsidRDefault="00BE139F" w:rsidP="003E6E84">
            <w:pPr>
              <w:pStyle w:val="TableParagraph"/>
              <w:spacing w:line="256" w:lineRule="exact"/>
              <w:ind w:left="107"/>
              <w:rPr>
                <w:sz w:val="24"/>
              </w:rPr>
            </w:pPr>
            <w:r>
              <w:rPr>
                <w:sz w:val="24"/>
              </w:rPr>
              <w:t>18</w:t>
            </w:r>
          </w:p>
        </w:tc>
        <w:tc>
          <w:tcPr>
            <w:tcW w:w="9156" w:type="dxa"/>
          </w:tcPr>
          <w:p w14:paraId="47B57E9B" w14:textId="36F94409" w:rsidR="00F03905" w:rsidRPr="007B6776" w:rsidRDefault="00F03905" w:rsidP="003E6E84">
            <w:pPr>
              <w:pStyle w:val="TableParagraph"/>
              <w:spacing w:line="256" w:lineRule="exact"/>
              <w:ind w:left="108"/>
              <w:rPr>
                <w:rFonts w:eastAsia="Times New Roman"/>
                <w:sz w:val="24"/>
                <w:szCs w:val="24"/>
              </w:rPr>
            </w:pPr>
            <w:r>
              <w:rPr>
                <w:rFonts w:eastAsia="Times New Roman"/>
                <w:sz w:val="24"/>
                <w:szCs w:val="24"/>
              </w:rPr>
              <w:t>Scotland’s Road Safety Framework (to 2030)</w:t>
            </w:r>
          </w:p>
        </w:tc>
      </w:tr>
      <w:tr w:rsidR="003E6E84" w14:paraId="00D4DC60" w14:textId="77777777">
        <w:trPr>
          <w:trHeight w:val="278"/>
        </w:trPr>
        <w:tc>
          <w:tcPr>
            <w:tcW w:w="674" w:type="dxa"/>
          </w:tcPr>
          <w:p w14:paraId="00D4DC5E" w14:textId="4F67B4E8" w:rsidR="003E6E84" w:rsidRDefault="003E6E84" w:rsidP="003E6E84">
            <w:pPr>
              <w:pStyle w:val="TableParagraph"/>
              <w:spacing w:line="258" w:lineRule="exact"/>
              <w:ind w:left="107"/>
              <w:rPr>
                <w:sz w:val="24"/>
              </w:rPr>
            </w:pPr>
            <w:r>
              <w:rPr>
                <w:sz w:val="24"/>
              </w:rPr>
              <w:t>1</w:t>
            </w:r>
            <w:r w:rsidR="00BE139F">
              <w:rPr>
                <w:sz w:val="24"/>
              </w:rPr>
              <w:t>9</w:t>
            </w:r>
          </w:p>
        </w:tc>
        <w:tc>
          <w:tcPr>
            <w:tcW w:w="9156" w:type="dxa"/>
          </w:tcPr>
          <w:p w14:paraId="00D4DC5F" w14:textId="231E55B7" w:rsidR="003E6E84" w:rsidRPr="006B6E29" w:rsidRDefault="006B6E29" w:rsidP="003E6E84">
            <w:pPr>
              <w:pStyle w:val="TableParagraph"/>
              <w:spacing w:line="258" w:lineRule="exact"/>
              <w:ind w:left="108"/>
              <w:rPr>
                <w:sz w:val="24"/>
                <w:szCs w:val="24"/>
              </w:rPr>
            </w:pPr>
            <w:r w:rsidRPr="006B6E29">
              <w:rPr>
                <w:rFonts w:eastAsia="Times New Roman"/>
                <w:bCs/>
                <w:iCs/>
                <w:sz w:val="24"/>
                <w:szCs w:val="24"/>
              </w:rPr>
              <w:t>Wildlife and Countryside Act 1981 (as amended)</w:t>
            </w:r>
          </w:p>
        </w:tc>
      </w:tr>
      <w:tr w:rsidR="003E6E84" w14:paraId="00D4DC63" w14:textId="77777777">
        <w:trPr>
          <w:trHeight w:val="275"/>
        </w:trPr>
        <w:tc>
          <w:tcPr>
            <w:tcW w:w="674" w:type="dxa"/>
          </w:tcPr>
          <w:p w14:paraId="00D4DC61" w14:textId="34680B1A" w:rsidR="003E6E84" w:rsidRDefault="00BE139F" w:rsidP="003E6E84">
            <w:pPr>
              <w:pStyle w:val="TableParagraph"/>
              <w:spacing w:line="256" w:lineRule="exact"/>
              <w:ind w:left="107"/>
              <w:rPr>
                <w:sz w:val="24"/>
              </w:rPr>
            </w:pPr>
            <w:r>
              <w:rPr>
                <w:sz w:val="24"/>
              </w:rPr>
              <w:t>20</w:t>
            </w:r>
          </w:p>
        </w:tc>
        <w:tc>
          <w:tcPr>
            <w:tcW w:w="9156" w:type="dxa"/>
          </w:tcPr>
          <w:p w14:paraId="00D4DC62" w14:textId="261A7C72" w:rsidR="003E6E84" w:rsidRPr="00822C40" w:rsidRDefault="00822C40" w:rsidP="003E6E84">
            <w:pPr>
              <w:pStyle w:val="TableParagraph"/>
              <w:spacing w:line="256" w:lineRule="exact"/>
              <w:ind w:left="108"/>
              <w:rPr>
                <w:sz w:val="24"/>
                <w:szCs w:val="24"/>
              </w:rPr>
            </w:pPr>
            <w:r w:rsidRPr="00822C40">
              <w:rPr>
                <w:rFonts w:eastAsia="Times New Roman"/>
                <w:bCs/>
                <w:iCs/>
                <w:sz w:val="24"/>
                <w:szCs w:val="24"/>
              </w:rPr>
              <w:t>The Nature Conservation (Scotland) Act 2004</w:t>
            </w:r>
          </w:p>
        </w:tc>
      </w:tr>
      <w:tr w:rsidR="00832A09" w14:paraId="00D4DC66" w14:textId="77777777">
        <w:trPr>
          <w:trHeight w:val="275"/>
        </w:trPr>
        <w:tc>
          <w:tcPr>
            <w:tcW w:w="674" w:type="dxa"/>
          </w:tcPr>
          <w:p w14:paraId="00D4DC64" w14:textId="0ED8389A" w:rsidR="00832A09" w:rsidRDefault="00BE139F" w:rsidP="00832A09">
            <w:pPr>
              <w:pStyle w:val="TableParagraph"/>
              <w:spacing w:line="256" w:lineRule="exact"/>
              <w:ind w:left="107"/>
              <w:rPr>
                <w:sz w:val="24"/>
              </w:rPr>
            </w:pPr>
            <w:r>
              <w:rPr>
                <w:sz w:val="24"/>
              </w:rPr>
              <w:t>21</w:t>
            </w:r>
          </w:p>
        </w:tc>
        <w:tc>
          <w:tcPr>
            <w:tcW w:w="9156" w:type="dxa"/>
          </w:tcPr>
          <w:p w14:paraId="00D4DC65" w14:textId="5F8701E3" w:rsidR="00832A09" w:rsidRPr="00832A09" w:rsidRDefault="00832A09" w:rsidP="00832A09">
            <w:pPr>
              <w:pStyle w:val="TableParagraph"/>
              <w:spacing w:line="256" w:lineRule="exact"/>
              <w:ind w:left="108"/>
              <w:rPr>
                <w:sz w:val="24"/>
                <w:szCs w:val="24"/>
              </w:rPr>
            </w:pPr>
            <w:r w:rsidRPr="00832A09">
              <w:rPr>
                <w:rFonts w:eastAsia="Times New Roman"/>
                <w:bCs/>
                <w:iCs/>
                <w:sz w:val="24"/>
                <w:szCs w:val="24"/>
              </w:rPr>
              <w:t>Scotland’s Biodiversity Strategy:  Its in Your Hands</w:t>
            </w:r>
          </w:p>
        </w:tc>
      </w:tr>
      <w:tr w:rsidR="00832A09" w14:paraId="00D4DC69" w14:textId="77777777">
        <w:trPr>
          <w:trHeight w:val="275"/>
        </w:trPr>
        <w:tc>
          <w:tcPr>
            <w:tcW w:w="674" w:type="dxa"/>
          </w:tcPr>
          <w:p w14:paraId="00D4DC67" w14:textId="58605CCB" w:rsidR="00832A09" w:rsidRDefault="00832A09" w:rsidP="00832A09">
            <w:pPr>
              <w:pStyle w:val="TableParagraph"/>
              <w:spacing w:line="256" w:lineRule="exact"/>
              <w:ind w:left="107"/>
              <w:rPr>
                <w:sz w:val="24"/>
              </w:rPr>
            </w:pPr>
            <w:r>
              <w:rPr>
                <w:sz w:val="24"/>
              </w:rPr>
              <w:t>2</w:t>
            </w:r>
            <w:r w:rsidR="00BE139F">
              <w:rPr>
                <w:sz w:val="24"/>
              </w:rPr>
              <w:t>2</w:t>
            </w:r>
          </w:p>
        </w:tc>
        <w:tc>
          <w:tcPr>
            <w:tcW w:w="9156" w:type="dxa"/>
          </w:tcPr>
          <w:p w14:paraId="146482EE" w14:textId="77777777" w:rsidR="001D11B4" w:rsidRPr="005F1D8A" w:rsidRDefault="001D11B4" w:rsidP="001D11B4">
            <w:pPr>
              <w:ind w:right="-142"/>
              <w:rPr>
                <w:rFonts w:eastAsia="Times New Roman"/>
                <w:bCs/>
                <w:iCs/>
                <w:sz w:val="24"/>
                <w:szCs w:val="24"/>
              </w:rPr>
            </w:pPr>
            <w:r w:rsidRPr="005F1D8A">
              <w:rPr>
                <w:rFonts w:eastAsia="Times New Roman"/>
                <w:bCs/>
                <w:iCs/>
                <w:sz w:val="24"/>
                <w:szCs w:val="24"/>
              </w:rPr>
              <w:t>The Conservation (Natural Habitats, &amp;c.) Regulations 1994 (as amended)</w:t>
            </w:r>
          </w:p>
          <w:p w14:paraId="00D4DC68" w14:textId="6EFF953D" w:rsidR="00832A09" w:rsidRPr="005F1D8A" w:rsidRDefault="001D11B4" w:rsidP="005F1D8A">
            <w:pPr>
              <w:pStyle w:val="TableParagraph"/>
              <w:spacing w:line="256" w:lineRule="exact"/>
              <w:rPr>
                <w:sz w:val="24"/>
                <w:szCs w:val="24"/>
              </w:rPr>
            </w:pPr>
            <w:r w:rsidRPr="005F1D8A">
              <w:rPr>
                <w:rFonts w:eastAsia="Times New Roman"/>
                <w:bCs/>
                <w:iCs/>
                <w:sz w:val="24"/>
                <w:szCs w:val="24"/>
              </w:rPr>
              <w:t>The Conservation (Natural Habitats, &amp;c.) Amendment (Scotland) Regulations 2007</w:t>
            </w:r>
          </w:p>
        </w:tc>
      </w:tr>
      <w:tr w:rsidR="00F60923" w14:paraId="00D4DC6C" w14:textId="77777777">
        <w:trPr>
          <w:trHeight w:val="275"/>
        </w:trPr>
        <w:tc>
          <w:tcPr>
            <w:tcW w:w="674" w:type="dxa"/>
          </w:tcPr>
          <w:p w14:paraId="00D4DC6A" w14:textId="122373DD" w:rsidR="00F60923" w:rsidRDefault="00F60923" w:rsidP="00F60923">
            <w:pPr>
              <w:pStyle w:val="TableParagraph"/>
              <w:spacing w:line="256" w:lineRule="exact"/>
              <w:ind w:left="107"/>
              <w:rPr>
                <w:sz w:val="24"/>
              </w:rPr>
            </w:pPr>
            <w:r>
              <w:rPr>
                <w:sz w:val="24"/>
              </w:rPr>
              <w:t>2</w:t>
            </w:r>
            <w:r w:rsidR="00BE139F">
              <w:rPr>
                <w:sz w:val="24"/>
              </w:rPr>
              <w:t>3</w:t>
            </w:r>
          </w:p>
        </w:tc>
        <w:tc>
          <w:tcPr>
            <w:tcW w:w="9156" w:type="dxa"/>
          </w:tcPr>
          <w:p w14:paraId="00D4DC6B" w14:textId="0C9B20B1" w:rsidR="00F60923" w:rsidRPr="00F60923" w:rsidRDefault="00F60923" w:rsidP="00F60923">
            <w:pPr>
              <w:pStyle w:val="TableParagraph"/>
              <w:spacing w:line="256" w:lineRule="exact"/>
              <w:ind w:left="108"/>
              <w:rPr>
                <w:sz w:val="24"/>
                <w:szCs w:val="24"/>
              </w:rPr>
            </w:pPr>
            <w:r w:rsidRPr="00F60923">
              <w:rPr>
                <w:rFonts w:eastAsia="Times New Roman"/>
                <w:bCs/>
                <w:iCs/>
                <w:sz w:val="24"/>
                <w:szCs w:val="24"/>
              </w:rPr>
              <w:t>Water Environment and Water Services (Scotland) Act 2003</w:t>
            </w:r>
          </w:p>
        </w:tc>
      </w:tr>
      <w:tr w:rsidR="00F60923" w14:paraId="00D4DC6F" w14:textId="77777777">
        <w:trPr>
          <w:trHeight w:val="275"/>
        </w:trPr>
        <w:tc>
          <w:tcPr>
            <w:tcW w:w="674" w:type="dxa"/>
          </w:tcPr>
          <w:p w14:paraId="00D4DC6D" w14:textId="01ECBBD9" w:rsidR="00F60923" w:rsidRDefault="00F60923" w:rsidP="00F60923">
            <w:pPr>
              <w:pStyle w:val="TableParagraph"/>
              <w:spacing w:line="256" w:lineRule="exact"/>
              <w:ind w:left="107"/>
              <w:rPr>
                <w:sz w:val="24"/>
              </w:rPr>
            </w:pPr>
            <w:r>
              <w:rPr>
                <w:sz w:val="24"/>
              </w:rPr>
              <w:t>2</w:t>
            </w:r>
            <w:r w:rsidR="00BE139F">
              <w:rPr>
                <w:sz w:val="24"/>
              </w:rPr>
              <w:t>4</w:t>
            </w:r>
          </w:p>
        </w:tc>
        <w:tc>
          <w:tcPr>
            <w:tcW w:w="9156" w:type="dxa"/>
          </w:tcPr>
          <w:p w14:paraId="00D4DC6E" w14:textId="2903D407" w:rsidR="00F60923" w:rsidRPr="00C42D43" w:rsidRDefault="00C42D43" w:rsidP="00F60923">
            <w:pPr>
              <w:pStyle w:val="TableParagraph"/>
              <w:spacing w:line="256" w:lineRule="exact"/>
              <w:ind w:left="108"/>
              <w:rPr>
                <w:sz w:val="24"/>
                <w:szCs w:val="24"/>
              </w:rPr>
            </w:pPr>
            <w:r w:rsidRPr="00C42D43">
              <w:rPr>
                <w:rFonts w:eastAsia="Times New Roman"/>
                <w:bCs/>
                <w:iCs/>
                <w:sz w:val="24"/>
                <w:szCs w:val="24"/>
              </w:rPr>
              <w:t>Water Environment (Controlled Activities) (Scotland) Regulations 2005</w:t>
            </w:r>
          </w:p>
        </w:tc>
      </w:tr>
      <w:tr w:rsidR="00F60923" w14:paraId="00D4DC72" w14:textId="77777777">
        <w:trPr>
          <w:trHeight w:val="278"/>
        </w:trPr>
        <w:tc>
          <w:tcPr>
            <w:tcW w:w="674" w:type="dxa"/>
          </w:tcPr>
          <w:p w14:paraId="00D4DC70" w14:textId="7E061BE8" w:rsidR="00F60923" w:rsidRDefault="00F60923" w:rsidP="00F60923">
            <w:pPr>
              <w:pStyle w:val="TableParagraph"/>
              <w:spacing w:line="258" w:lineRule="exact"/>
              <w:ind w:left="107"/>
              <w:rPr>
                <w:sz w:val="24"/>
              </w:rPr>
            </w:pPr>
            <w:r>
              <w:rPr>
                <w:sz w:val="24"/>
              </w:rPr>
              <w:t>2</w:t>
            </w:r>
            <w:r w:rsidR="00BE139F">
              <w:rPr>
                <w:sz w:val="24"/>
              </w:rPr>
              <w:t>5</w:t>
            </w:r>
          </w:p>
        </w:tc>
        <w:tc>
          <w:tcPr>
            <w:tcW w:w="9156" w:type="dxa"/>
          </w:tcPr>
          <w:p w14:paraId="00D4DC71" w14:textId="4B6862FA" w:rsidR="00F60923" w:rsidRPr="0016515A" w:rsidRDefault="0016515A" w:rsidP="00F60923">
            <w:pPr>
              <w:pStyle w:val="TableParagraph"/>
              <w:spacing w:line="258" w:lineRule="exact"/>
              <w:ind w:left="108"/>
              <w:rPr>
                <w:sz w:val="24"/>
                <w:szCs w:val="24"/>
              </w:rPr>
            </w:pPr>
            <w:r w:rsidRPr="0016515A">
              <w:rPr>
                <w:rFonts w:eastAsia="Times New Roman"/>
                <w:bCs/>
                <w:iCs/>
                <w:sz w:val="24"/>
                <w:szCs w:val="24"/>
              </w:rPr>
              <w:t>SEPA,</w:t>
            </w:r>
            <w:r w:rsidR="00533B7C">
              <w:rPr>
                <w:rFonts w:eastAsia="Times New Roman"/>
                <w:bCs/>
                <w:iCs/>
                <w:sz w:val="24"/>
                <w:szCs w:val="24"/>
              </w:rPr>
              <w:t xml:space="preserve"> </w:t>
            </w:r>
            <w:r w:rsidRPr="0016515A">
              <w:rPr>
                <w:rFonts w:eastAsia="Times New Roman"/>
                <w:bCs/>
                <w:iCs/>
                <w:sz w:val="24"/>
                <w:szCs w:val="24"/>
              </w:rPr>
              <w:t>Groundwater Protection Policy for Scotland: Environmental Policy</w:t>
            </w:r>
          </w:p>
        </w:tc>
      </w:tr>
      <w:tr w:rsidR="00F60923" w14:paraId="00D4DC75" w14:textId="77777777">
        <w:trPr>
          <w:trHeight w:val="354"/>
        </w:trPr>
        <w:tc>
          <w:tcPr>
            <w:tcW w:w="674" w:type="dxa"/>
          </w:tcPr>
          <w:p w14:paraId="00D4DC73" w14:textId="2A746301" w:rsidR="00F60923" w:rsidRDefault="00F60923" w:rsidP="00F60923">
            <w:pPr>
              <w:pStyle w:val="TableParagraph"/>
              <w:spacing w:line="271" w:lineRule="exact"/>
              <w:ind w:left="107"/>
              <w:rPr>
                <w:sz w:val="24"/>
              </w:rPr>
            </w:pPr>
            <w:r>
              <w:rPr>
                <w:sz w:val="24"/>
              </w:rPr>
              <w:t>2</w:t>
            </w:r>
            <w:r w:rsidR="00BE139F">
              <w:rPr>
                <w:sz w:val="24"/>
              </w:rPr>
              <w:t>6</w:t>
            </w:r>
          </w:p>
        </w:tc>
        <w:tc>
          <w:tcPr>
            <w:tcW w:w="9156" w:type="dxa"/>
          </w:tcPr>
          <w:p w14:paraId="00D4DC74" w14:textId="2A758829" w:rsidR="00F60923" w:rsidRPr="00231136" w:rsidRDefault="00231136" w:rsidP="00F60923">
            <w:pPr>
              <w:pStyle w:val="TableParagraph"/>
              <w:spacing w:line="274" w:lineRule="exact"/>
              <w:ind w:left="108"/>
              <w:rPr>
                <w:sz w:val="24"/>
                <w:szCs w:val="24"/>
              </w:rPr>
            </w:pPr>
            <w:r w:rsidRPr="00231136">
              <w:rPr>
                <w:rFonts w:eastAsia="Times New Roman"/>
                <w:color w:val="000000"/>
                <w:sz w:val="24"/>
                <w:szCs w:val="24"/>
                <w:lang w:val="en-US"/>
              </w:rPr>
              <w:t>The Scottish Soil Framework</w:t>
            </w:r>
          </w:p>
        </w:tc>
      </w:tr>
      <w:tr w:rsidR="00F60923" w14:paraId="00D4DC78" w14:textId="77777777">
        <w:trPr>
          <w:trHeight w:val="357"/>
        </w:trPr>
        <w:tc>
          <w:tcPr>
            <w:tcW w:w="674" w:type="dxa"/>
          </w:tcPr>
          <w:p w14:paraId="00D4DC76" w14:textId="7B0D05A8" w:rsidR="00F60923" w:rsidRDefault="00F60923" w:rsidP="00F60923">
            <w:pPr>
              <w:pStyle w:val="TableParagraph"/>
              <w:spacing w:line="271" w:lineRule="exact"/>
              <w:ind w:left="107"/>
              <w:rPr>
                <w:sz w:val="24"/>
              </w:rPr>
            </w:pPr>
            <w:r>
              <w:rPr>
                <w:sz w:val="24"/>
              </w:rPr>
              <w:t>2</w:t>
            </w:r>
            <w:r w:rsidR="00BE139F">
              <w:rPr>
                <w:sz w:val="24"/>
              </w:rPr>
              <w:t>7</w:t>
            </w:r>
          </w:p>
        </w:tc>
        <w:tc>
          <w:tcPr>
            <w:tcW w:w="9156" w:type="dxa"/>
          </w:tcPr>
          <w:p w14:paraId="00D4DC77" w14:textId="19E37075" w:rsidR="00F60923" w:rsidRPr="008005A1" w:rsidRDefault="008005A1" w:rsidP="00F60923">
            <w:pPr>
              <w:pStyle w:val="TableParagraph"/>
              <w:spacing w:line="274" w:lineRule="exact"/>
              <w:ind w:left="108"/>
              <w:rPr>
                <w:sz w:val="24"/>
                <w:szCs w:val="24"/>
              </w:rPr>
            </w:pPr>
            <w:r w:rsidRPr="008005A1">
              <w:rPr>
                <w:rFonts w:eastAsia="Times New Roman"/>
                <w:bCs/>
                <w:iCs/>
                <w:sz w:val="24"/>
                <w:szCs w:val="24"/>
              </w:rPr>
              <w:t>Climate Change (Scotland) Act</w:t>
            </w:r>
            <w:r w:rsidR="00533B7C">
              <w:rPr>
                <w:rFonts w:eastAsia="Times New Roman"/>
                <w:bCs/>
                <w:iCs/>
                <w:sz w:val="24"/>
                <w:szCs w:val="24"/>
              </w:rPr>
              <w:t xml:space="preserve"> 2009,</w:t>
            </w:r>
            <w:r w:rsidRPr="008005A1">
              <w:rPr>
                <w:rFonts w:eastAsia="Times New Roman"/>
                <w:bCs/>
                <w:iCs/>
                <w:sz w:val="24"/>
                <w:szCs w:val="24"/>
              </w:rPr>
              <w:t xml:space="preserve"> </w:t>
            </w:r>
            <w:r w:rsidRPr="008005A1">
              <w:rPr>
                <w:sz w:val="24"/>
                <w:szCs w:val="24"/>
              </w:rPr>
              <w:t xml:space="preserve"> </w:t>
            </w:r>
            <w:r w:rsidRPr="008005A1">
              <w:rPr>
                <w:rFonts w:eastAsia="Times New Roman"/>
                <w:bCs/>
                <w:iCs/>
                <w:sz w:val="24"/>
                <w:szCs w:val="24"/>
              </w:rPr>
              <w:t xml:space="preserve">Climate Change (Emissions Reduction Targets) (Scotland) Act 2019  </w:t>
            </w:r>
          </w:p>
        </w:tc>
      </w:tr>
      <w:tr w:rsidR="00F60923" w14:paraId="00D4DC7B" w14:textId="77777777">
        <w:trPr>
          <w:trHeight w:val="354"/>
        </w:trPr>
        <w:tc>
          <w:tcPr>
            <w:tcW w:w="674" w:type="dxa"/>
          </w:tcPr>
          <w:p w14:paraId="00D4DC79" w14:textId="15CE8984" w:rsidR="00F60923" w:rsidRDefault="00F60923" w:rsidP="00F60923">
            <w:pPr>
              <w:pStyle w:val="TableParagraph"/>
              <w:spacing w:line="271" w:lineRule="exact"/>
              <w:ind w:left="107"/>
              <w:rPr>
                <w:sz w:val="24"/>
              </w:rPr>
            </w:pPr>
            <w:r>
              <w:rPr>
                <w:sz w:val="24"/>
              </w:rPr>
              <w:t>2</w:t>
            </w:r>
            <w:r w:rsidR="00BE139F">
              <w:rPr>
                <w:sz w:val="24"/>
              </w:rPr>
              <w:t>8</w:t>
            </w:r>
          </w:p>
        </w:tc>
        <w:tc>
          <w:tcPr>
            <w:tcW w:w="9156" w:type="dxa"/>
          </w:tcPr>
          <w:p w14:paraId="00D4DC7A" w14:textId="3793E17A" w:rsidR="00F60923" w:rsidRPr="00885109" w:rsidRDefault="00885109" w:rsidP="00F60923">
            <w:pPr>
              <w:pStyle w:val="TableParagraph"/>
              <w:spacing w:line="274" w:lineRule="exact"/>
              <w:ind w:left="108"/>
              <w:rPr>
                <w:sz w:val="24"/>
                <w:szCs w:val="24"/>
              </w:rPr>
            </w:pPr>
            <w:r w:rsidRPr="00885109">
              <w:rPr>
                <w:rFonts w:eastAsia="Times New Roman"/>
                <w:bCs/>
                <w:iCs/>
                <w:sz w:val="24"/>
                <w:szCs w:val="24"/>
              </w:rPr>
              <w:t>Climate Change Delivery Plan</w:t>
            </w:r>
          </w:p>
        </w:tc>
      </w:tr>
    </w:tbl>
    <w:p w14:paraId="00D4DC7C" w14:textId="77777777" w:rsidR="00250D8C" w:rsidRDefault="00250D8C">
      <w:pPr>
        <w:spacing w:line="274" w:lineRule="exact"/>
        <w:rPr>
          <w:sz w:val="24"/>
        </w:rPr>
        <w:sectPr w:rsidR="00250D8C">
          <w:pgSz w:w="11910" w:h="16840"/>
          <w:pgMar w:top="920" w:right="480" w:bottom="1260" w:left="940" w:header="712" w:footer="999" w:gutter="0"/>
          <w:cols w:space="720"/>
        </w:sectPr>
      </w:pPr>
    </w:p>
    <w:p w14:paraId="00D4DC7D" w14:textId="77777777" w:rsidR="00250D8C" w:rsidRDefault="00250D8C">
      <w:pPr>
        <w:pStyle w:val="BodyText"/>
        <w:spacing w:before="3"/>
        <w:rPr>
          <w:b/>
        </w:rPr>
      </w:pPr>
    </w:p>
    <w:tbl>
      <w:tblPr>
        <w:tblW w:w="0" w:type="auto"/>
        <w:tblInd w:w="3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74"/>
        <w:gridCol w:w="9156"/>
      </w:tblGrid>
      <w:tr w:rsidR="00250D8C" w14:paraId="00D4DC80" w14:textId="77777777">
        <w:trPr>
          <w:trHeight w:val="357"/>
        </w:trPr>
        <w:tc>
          <w:tcPr>
            <w:tcW w:w="674" w:type="dxa"/>
          </w:tcPr>
          <w:p w14:paraId="00D4DC7E" w14:textId="1D268358" w:rsidR="00250D8C" w:rsidRDefault="00364FEF">
            <w:pPr>
              <w:pStyle w:val="TableParagraph"/>
              <w:spacing w:line="271" w:lineRule="exact"/>
              <w:ind w:left="107"/>
              <w:rPr>
                <w:sz w:val="24"/>
              </w:rPr>
            </w:pPr>
            <w:r>
              <w:rPr>
                <w:sz w:val="24"/>
              </w:rPr>
              <w:t>2</w:t>
            </w:r>
            <w:r w:rsidR="00BE139F">
              <w:rPr>
                <w:sz w:val="24"/>
              </w:rPr>
              <w:t>9</w:t>
            </w:r>
          </w:p>
        </w:tc>
        <w:tc>
          <w:tcPr>
            <w:tcW w:w="9156" w:type="dxa"/>
          </w:tcPr>
          <w:p w14:paraId="00D4DC7F" w14:textId="0BBF501C" w:rsidR="00250D8C" w:rsidRPr="00F811F1" w:rsidRDefault="00F811F1">
            <w:pPr>
              <w:pStyle w:val="TableParagraph"/>
              <w:spacing w:line="274" w:lineRule="exact"/>
              <w:ind w:left="108"/>
              <w:rPr>
                <w:sz w:val="24"/>
                <w:szCs w:val="24"/>
              </w:rPr>
            </w:pPr>
            <w:r w:rsidRPr="00F811F1">
              <w:rPr>
                <w:rFonts w:eastAsia="Times New Roman"/>
                <w:bCs/>
                <w:iCs/>
                <w:sz w:val="24"/>
                <w:szCs w:val="24"/>
              </w:rPr>
              <w:t>UK Air Quality Strategy</w:t>
            </w:r>
          </w:p>
        </w:tc>
      </w:tr>
      <w:tr w:rsidR="00250D8C" w14:paraId="00D4DC83" w14:textId="77777777" w:rsidTr="00AC6D43">
        <w:trPr>
          <w:trHeight w:val="329"/>
        </w:trPr>
        <w:tc>
          <w:tcPr>
            <w:tcW w:w="674" w:type="dxa"/>
          </w:tcPr>
          <w:p w14:paraId="00D4DC81" w14:textId="3E86442A" w:rsidR="00250D8C" w:rsidRDefault="00BE139F">
            <w:pPr>
              <w:pStyle w:val="TableParagraph"/>
              <w:spacing w:line="271" w:lineRule="exact"/>
              <w:ind w:left="107"/>
              <w:rPr>
                <w:sz w:val="24"/>
              </w:rPr>
            </w:pPr>
            <w:r>
              <w:rPr>
                <w:sz w:val="24"/>
              </w:rPr>
              <w:t>30</w:t>
            </w:r>
          </w:p>
        </w:tc>
        <w:tc>
          <w:tcPr>
            <w:tcW w:w="9156" w:type="dxa"/>
          </w:tcPr>
          <w:p w14:paraId="00D4DC82" w14:textId="63199394" w:rsidR="00250D8C" w:rsidRPr="00AC6D43" w:rsidRDefault="00AC6D43">
            <w:pPr>
              <w:pStyle w:val="TableParagraph"/>
              <w:spacing w:line="242" w:lineRule="auto"/>
              <w:ind w:left="108" w:right="214"/>
              <w:rPr>
                <w:sz w:val="24"/>
                <w:szCs w:val="24"/>
              </w:rPr>
            </w:pPr>
            <w:r w:rsidRPr="00AC6D43">
              <w:rPr>
                <w:rFonts w:eastAsia="Times New Roman"/>
                <w:bCs/>
                <w:iCs/>
                <w:sz w:val="24"/>
                <w:szCs w:val="24"/>
              </w:rPr>
              <w:t>Air Quality (Scotland) Regulations</w:t>
            </w:r>
          </w:p>
        </w:tc>
      </w:tr>
      <w:tr w:rsidR="00250D8C" w14:paraId="00D4DC86" w14:textId="77777777">
        <w:trPr>
          <w:trHeight w:val="275"/>
        </w:trPr>
        <w:tc>
          <w:tcPr>
            <w:tcW w:w="674" w:type="dxa"/>
          </w:tcPr>
          <w:p w14:paraId="00D4DC84" w14:textId="6B334A48" w:rsidR="00250D8C" w:rsidRDefault="00BE139F">
            <w:pPr>
              <w:pStyle w:val="TableParagraph"/>
              <w:spacing w:line="256" w:lineRule="exact"/>
              <w:ind w:left="107"/>
              <w:rPr>
                <w:sz w:val="24"/>
              </w:rPr>
            </w:pPr>
            <w:r>
              <w:rPr>
                <w:sz w:val="24"/>
              </w:rPr>
              <w:t>31</w:t>
            </w:r>
          </w:p>
        </w:tc>
        <w:tc>
          <w:tcPr>
            <w:tcW w:w="9156" w:type="dxa"/>
          </w:tcPr>
          <w:p w14:paraId="00D4DC85" w14:textId="7127C7E9" w:rsidR="00250D8C" w:rsidRPr="00C010E1" w:rsidRDefault="00C010E1">
            <w:pPr>
              <w:pStyle w:val="TableParagraph"/>
              <w:spacing w:line="256" w:lineRule="exact"/>
              <w:ind w:left="108"/>
              <w:rPr>
                <w:sz w:val="24"/>
                <w:szCs w:val="24"/>
              </w:rPr>
            </w:pPr>
            <w:r w:rsidRPr="00C010E1">
              <w:rPr>
                <w:rFonts w:eastAsia="Times New Roman"/>
                <w:sz w:val="24"/>
                <w:szCs w:val="24"/>
              </w:rPr>
              <w:t>Update to the Climate Change Plan 2018-2032</w:t>
            </w:r>
          </w:p>
        </w:tc>
      </w:tr>
      <w:tr w:rsidR="00250D8C" w14:paraId="00D4DC89" w14:textId="77777777" w:rsidTr="00D57FC7">
        <w:trPr>
          <w:trHeight w:val="280"/>
        </w:trPr>
        <w:tc>
          <w:tcPr>
            <w:tcW w:w="674" w:type="dxa"/>
          </w:tcPr>
          <w:p w14:paraId="00D4DC87" w14:textId="380149FF" w:rsidR="00250D8C" w:rsidRDefault="00364FEF">
            <w:pPr>
              <w:pStyle w:val="TableParagraph"/>
              <w:spacing w:line="274" w:lineRule="exact"/>
              <w:ind w:left="107"/>
              <w:rPr>
                <w:sz w:val="24"/>
              </w:rPr>
            </w:pPr>
            <w:r>
              <w:rPr>
                <w:sz w:val="24"/>
              </w:rPr>
              <w:t>3</w:t>
            </w:r>
            <w:r w:rsidR="00BE139F">
              <w:rPr>
                <w:sz w:val="24"/>
              </w:rPr>
              <w:t>2</w:t>
            </w:r>
          </w:p>
        </w:tc>
        <w:tc>
          <w:tcPr>
            <w:tcW w:w="9156" w:type="dxa"/>
          </w:tcPr>
          <w:p w14:paraId="00D4DC88" w14:textId="6CA97FA9" w:rsidR="00250D8C" w:rsidRPr="00D57FC7" w:rsidRDefault="00D57FC7">
            <w:pPr>
              <w:pStyle w:val="TableParagraph"/>
              <w:spacing w:before="2" w:line="276" w:lineRule="exact"/>
              <w:ind w:left="108" w:right="587"/>
              <w:rPr>
                <w:sz w:val="24"/>
                <w:szCs w:val="24"/>
              </w:rPr>
            </w:pPr>
            <w:r w:rsidRPr="00D57FC7">
              <w:rPr>
                <w:rFonts w:eastAsia="Times New Roman"/>
                <w:sz w:val="24"/>
                <w:szCs w:val="24"/>
              </w:rPr>
              <w:t>Climate Ready Scotland: Climate Adaptation Programme 2019-2024</w:t>
            </w:r>
          </w:p>
        </w:tc>
      </w:tr>
      <w:tr w:rsidR="00250D8C" w14:paraId="00D4DC8C" w14:textId="77777777">
        <w:trPr>
          <w:trHeight w:val="275"/>
        </w:trPr>
        <w:tc>
          <w:tcPr>
            <w:tcW w:w="674" w:type="dxa"/>
          </w:tcPr>
          <w:p w14:paraId="00D4DC8A" w14:textId="7388DFC6" w:rsidR="00250D8C" w:rsidRDefault="00364FEF">
            <w:pPr>
              <w:pStyle w:val="TableParagraph"/>
              <w:spacing w:line="256" w:lineRule="exact"/>
              <w:ind w:left="107"/>
              <w:rPr>
                <w:sz w:val="24"/>
              </w:rPr>
            </w:pPr>
            <w:r>
              <w:rPr>
                <w:sz w:val="24"/>
              </w:rPr>
              <w:t>3</w:t>
            </w:r>
            <w:r w:rsidR="00BE139F">
              <w:rPr>
                <w:sz w:val="24"/>
              </w:rPr>
              <w:t>3</w:t>
            </w:r>
          </w:p>
        </w:tc>
        <w:tc>
          <w:tcPr>
            <w:tcW w:w="9156" w:type="dxa"/>
          </w:tcPr>
          <w:p w14:paraId="00D4DC8B" w14:textId="282B03CC" w:rsidR="00250D8C" w:rsidRPr="004819F3" w:rsidRDefault="004819F3">
            <w:pPr>
              <w:pStyle w:val="TableParagraph"/>
              <w:spacing w:line="256" w:lineRule="exact"/>
              <w:ind w:left="108"/>
              <w:rPr>
                <w:sz w:val="24"/>
                <w:szCs w:val="24"/>
              </w:rPr>
            </w:pPr>
            <w:r w:rsidRPr="004819F3">
              <w:rPr>
                <w:rFonts w:eastAsia="Times New Roman"/>
                <w:bCs/>
                <w:iCs/>
                <w:sz w:val="24"/>
                <w:szCs w:val="24"/>
              </w:rPr>
              <w:t xml:space="preserve">The Low Emission Zones (Emission Standards, Exemptions and Enforcement) (Scotland) Regulations 2021  </w:t>
            </w:r>
          </w:p>
        </w:tc>
      </w:tr>
      <w:tr w:rsidR="00250D8C" w14:paraId="00D4DC8F" w14:textId="77777777">
        <w:trPr>
          <w:trHeight w:val="275"/>
        </w:trPr>
        <w:tc>
          <w:tcPr>
            <w:tcW w:w="674" w:type="dxa"/>
          </w:tcPr>
          <w:p w14:paraId="00D4DC8D" w14:textId="72FDDF7A" w:rsidR="00250D8C" w:rsidRDefault="00364FEF">
            <w:pPr>
              <w:pStyle w:val="TableParagraph"/>
              <w:spacing w:line="256" w:lineRule="exact"/>
              <w:ind w:left="107"/>
              <w:rPr>
                <w:sz w:val="24"/>
              </w:rPr>
            </w:pPr>
            <w:r>
              <w:rPr>
                <w:sz w:val="24"/>
              </w:rPr>
              <w:t>3</w:t>
            </w:r>
            <w:r w:rsidR="00BE139F">
              <w:rPr>
                <w:sz w:val="24"/>
              </w:rPr>
              <w:t>4</w:t>
            </w:r>
          </w:p>
        </w:tc>
        <w:tc>
          <w:tcPr>
            <w:tcW w:w="9156" w:type="dxa"/>
          </w:tcPr>
          <w:p w14:paraId="00D4DC8E" w14:textId="2EE08411" w:rsidR="00250D8C" w:rsidRPr="002559B7" w:rsidRDefault="002559B7">
            <w:pPr>
              <w:pStyle w:val="TableParagraph"/>
              <w:spacing w:line="256" w:lineRule="exact"/>
              <w:ind w:left="108"/>
              <w:rPr>
                <w:sz w:val="24"/>
                <w:szCs w:val="24"/>
              </w:rPr>
            </w:pPr>
            <w:r w:rsidRPr="002559B7">
              <w:rPr>
                <w:rFonts w:eastAsia="Times New Roman"/>
                <w:sz w:val="24"/>
                <w:szCs w:val="24"/>
              </w:rPr>
              <w:t>National Flood Risk Assessment 2018</w:t>
            </w:r>
          </w:p>
        </w:tc>
      </w:tr>
      <w:tr w:rsidR="00250D8C" w14:paraId="00D4DC92" w14:textId="77777777">
        <w:trPr>
          <w:trHeight w:val="275"/>
        </w:trPr>
        <w:tc>
          <w:tcPr>
            <w:tcW w:w="674" w:type="dxa"/>
          </w:tcPr>
          <w:p w14:paraId="00D4DC90" w14:textId="32504390" w:rsidR="00250D8C" w:rsidRDefault="00364FEF">
            <w:pPr>
              <w:pStyle w:val="TableParagraph"/>
              <w:spacing w:line="256" w:lineRule="exact"/>
              <w:ind w:left="107"/>
              <w:rPr>
                <w:sz w:val="24"/>
              </w:rPr>
            </w:pPr>
            <w:r>
              <w:rPr>
                <w:sz w:val="24"/>
              </w:rPr>
              <w:t>3</w:t>
            </w:r>
            <w:r w:rsidR="00BE139F">
              <w:rPr>
                <w:sz w:val="24"/>
              </w:rPr>
              <w:t>5</w:t>
            </w:r>
          </w:p>
        </w:tc>
        <w:tc>
          <w:tcPr>
            <w:tcW w:w="9156" w:type="dxa"/>
          </w:tcPr>
          <w:p w14:paraId="00D4DC91" w14:textId="26BB7265" w:rsidR="00250D8C" w:rsidRPr="00D90ABC" w:rsidRDefault="00D90ABC">
            <w:pPr>
              <w:pStyle w:val="TableParagraph"/>
              <w:spacing w:line="256" w:lineRule="exact"/>
              <w:ind w:left="108"/>
              <w:rPr>
                <w:sz w:val="24"/>
                <w:szCs w:val="24"/>
              </w:rPr>
            </w:pPr>
            <w:r w:rsidRPr="00D90ABC">
              <w:rPr>
                <w:rFonts w:eastAsia="Times New Roman"/>
                <w:bCs/>
                <w:iCs/>
                <w:sz w:val="24"/>
                <w:szCs w:val="24"/>
              </w:rPr>
              <w:t>The Scottish Historic Environment Policies</w:t>
            </w:r>
          </w:p>
        </w:tc>
      </w:tr>
      <w:tr w:rsidR="00250D8C" w14:paraId="00D4DC95" w14:textId="77777777">
        <w:trPr>
          <w:trHeight w:val="275"/>
        </w:trPr>
        <w:tc>
          <w:tcPr>
            <w:tcW w:w="674" w:type="dxa"/>
          </w:tcPr>
          <w:p w14:paraId="00D4DC93" w14:textId="50E5EC0A" w:rsidR="00250D8C" w:rsidRDefault="00364FEF">
            <w:pPr>
              <w:pStyle w:val="TableParagraph"/>
              <w:spacing w:line="256" w:lineRule="exact"/>
              <w:ind w:left="107"/>
              <w:rPr>
                <w:sz w:val="24"/>
              </w:rPr>
            </w:pPr>
            <w:r>
              <w:rPr>
                <w:sz w:val="24"/>
              </w:rPr>
              <w:t>3</w:t>
            </w:r>
            <w:r w:rsidR="00BE139F">
              <w:rPr>
                <w:sz w:val="24"/>
              </w:rPr>
              <w:t>6</w:t>
            </w:r>
          </w:p>
        </w:tc>
        <w:tc>
          <w:tcPr>
            <w:tcW w:w="9156" w:type="dxa"/>
          </w:tcPr>
          <w:p w14:paraId="00D4DC94" w14:textId="77777777" w:rsidR="00250D8C" w:rsidRDefault="00364FEF">
            <w:pPr>
              <w:pStyle w:val="TableParagraph"/>
              <w:spacing w:line="256" w:lineRule="exact"/>
              <w:ind w:left="108"/>
              <w:rPr>
                <w:sz w:val="24"/>
              </w:rPr>
            </w:pPr>
            <w:r>
              <w:rPr>
                <w:sz w:val="24"/>
              </w:rPr>
              <w:t>The Planning (Listed Buildings and Conservation Areas) Act 1997</w:t>
            </w:r>
          </w:p>
        </w:tc>
      </w:tr>
      <w:tr w:rsidR="00906F45" w14:paraId="2E57483C" w14:textId="77777777">
        <w:trPr>
          <w:trHeight w:val="275"/>
        </w:trPr>
        <w:tc>
          <w:tcPr>
            <w:tcW w:w="674" w:type="dxa"/>
          </w:tcPr>
          <w:p w14:paraId="515C32A0" w14:textId="69E2E264" w:rsidR="00906F45" w:rsidRDefault="00906F45">
            <w:pPr>
              <w:pStyle w:val="TableParagraph"/>
              <w:spacing w:line="256" w:lineRule="exact"/>
              <w:ind w:left="107"/>
              <w:rPr>
                <w:sz w:val="24"/>
              </w:rPr>
            </w:pPr>
            <w:r>
              <w:rPr>
                <w:sz w:val="24"/>
              </w:rPr>
              <w:t>3</w:t>
            </w:r>
            <w:r w:rsidR="00BE139F">
              <w:rPr>
                <w:sz w:val="24"/>
              </w:rPr>
              <w:t>7</w:t>
            </w:r>
          </w:p>
        </w:tc>
        <w:tc>
          <w:tcPr>
            <w:tcW w:w="9156" w:type="dxa"/>
          </w:tcPr>
          <w:p w14:paraId="590EF845" w14:textId="1824C40F" w:rsidR="00906F45" w:rsidRPr="00DC6EEA" w:rsidRDefault="00DC6EEA" w:rsidP="00DC6EEA">
            <w:pPr>
              <w:pStyle w:val="TableParagraph"/>
              <w:spacing w:line="256" w:lineRule="exact"/>
              <w:rPr>
                <w:sz w:val="24"/>
                <w:szCs w:val="24"/>
              </w:rPr>
            </w:pPr>
            <w:r w:rsidRPr="00DC6EEA">
              <w:rPr>
                <w:rFonts w:eastAsia="Times New Roman"/>
                <w:bCs/>
                <w:iCs/>
                <w:sz w:val="24"/>
                <w:szCs w:val="24"/>
              </w:rPr>
              <w:t xml:space="preserve"> 20% Reduction in Car km Route Map</w:t>
            </w:r>
          </w:p>
        </w:tc>
      </w:tr>
      <w:tr w:rsidR="00906F45" w14:paraId="47CC79A1" w14:textId="77777777">
        <w:trPr>
          <w:trHeight w:val="275"/>
        </w:trPr>
        <w:tc>
          <w:tcPr>
            <w:tcW w:w="674" w:type="dxa"/>
          </w:tcPr>
          <w:p w14:paraId="4860164E" w14:textId="5CC85B8D" w:rsidR="00906F45" w:rsidRDefault="00906F45">
            <w:pPr>
              <w:pStyle w:val="TableParagraph"/>
              <w:spacing w:line="256" w:lineRule="exact"/>
              <w:ind w:left="107"/>
              <w:rPr>
                <w:sz w:val="24"/>
              </w:rPr>
            </w:pPr>
            <w:r>
              <w:rPr>
                <w:sz w:val="24"/>
              </w:rPr>
              <w:t>3</w:t>
            </w:r>
            <w:r w:rsidR="00BE139F">
              <w:rPr>
                <w:sz w:val="24"/>
              </w:rPr>
              <w:t>8</w:t>
            </w:r>
          </w:p>
        </w:tc>
        <w:tc>
          <w:tcPr>
            <w:tcW w:w="9156" w:type="dxa"/>
          </w:tcPr>
          <w:p w14:paraId="294499C9" w14:textId="488BCC59" w:rsidR="00906F45" w:rsidRPr="008110BF" w:rsidRDefault="008110BF">
            <w:pPr>
              <w:pStyle w:val="TableParagraph"/>
              <w:spacing w:line="256" w:lineRule="exact"/>
              <w:ind w:left="108"/>
              <w:rPr>
                <w:sz w:val="24"/>
                <w:szCs w:val="24"/>
              </w:rPr>
            </w:pPr>
            <w:r w:rsidRPr="008110BF">
              <w:rPr>
                <w:rFonts w:eastAsia="Times New Roman"/>
                <w:bCs/>
                <w:iCs/>
                <w:sz w:val="24"/>
                <w:szCs w:val="24"/>
              </w:rPr>
              <w:t xml:space="preserve">Scottish Energy Strategy  </w:t>
            </w:r>
          </w:p>
        </w:tc>
      </w:tr>
      <w:tr w:rsidR="00D12DDB" w14:paraId="280307CA" w14:textId="77777777">
        <w:trPr>
          <w:trHeight w:val="275"/>
        </w:trPr>
        <w:tc>
          <w:tcPr>
            <w:tcW w:w="674" w:type="dxa"/>
          </w:tcPr>
          <w:p w14:paraId="05454C3C" w14:textId="33803083" w:rsidR="00D12DDB" w:rsidRDefault="00007C07" w:rsidP="003C2194">
            <w:pPr>
              <w:pStyle w:val="TableParagraph"/>
              <w:spacing w:line="256" w:lineRule="exact"/>
              <w:ind w:left="107"/>
              <w:rPr>
                <w:sz w:val="24"/>
              </w:rPr>
            </w:pPr>
            <w:r>
              <w:rPr>
                <w:sz w:val="24"/>
              </w:rPr>
              <w:t>39</w:t>
            </w:r>
          </w:p>
        </w:tc>
        <w:tc>
          <w:tcPr>
            <w:tcW w:w="9156" w:type="dxa"/>
          </w:tcPr>
          <w:p w14:paraId="4E8A3AEA" w14:textId="1B8F840B" w:rsidR="00D12DDB" w:rsidRPr="003C2194" w:rsidRDefault="00D12DDB" w:rsidP="003C2194">
            <w:pPr>
              <w:pStyle w:val="TableParagraph"/>
              <w:spacing w:line="256" w:lineRule="exact"/>
              <w:ind w:left="108"/>
              <w:rPr>
                <w:rFonts w:eastAsia="Times New Roman"/>
                <w:bCs/>
                <w:iCs/>
                <w:sz w:val="24"/>
                <w:szCs w:val="24"/>
              </w:rPr>
            </w:pPr>
            <w:r>
              <w:rPr>
                <w:rFonts w:eastAsia="Times New Roman"/>
                <w:bCs/>
                <w:iCs/>
                <w:sz w:val="24"/>
                <w:szCs w:val="24"/>
              </w:rPr>
              <w:t xml:space="preserve">Just Transition: </w:t>
            </w:r>
            <w:r w:rsidR="00014856">
              <w:rPr>
                <w:rFonts w:eastAsia="Times New Roman"/>
                <w:bCs/>
                <w:iCs/>
                <w:sz w:val="24"/>
                <w:szCs w:val="24"/>
              </w:rPr>
              <w:t>A fairer, greener Scotland</w:t>
            </w:r>
          </w:p>
        </w:tc>
      </w:tr>
      <w:tr w:rsidR="003C2194" w14:paraId="799648EF" w14:textId="77777777">
        <w:trPr>
          <w:trHeight w:val="275"/>
        </w:trPr>
        <w:tc>
          <w:tcPr>
            <w:tcW w:w="674" w:type="dxa"/>
          </w:tcPr>
          <w:p w14:paraId="4DD74A26" w14:textId="6FFC5415" w:rsidR="003C2194" w:rsidRDefault="00007C07" w:rsidP="003C2194">
            <w:pPr>
              <w:pStyle w:val="TableParagraph"/>
              <w:spacing w:line="256" w:lineRule="exact"/>
              <w:ind w:left="107"/>
              <w:rPr>
                <w:sz w:val="24"/>
              </w:rPr>
            </w:pPr>
            <w:r>
              <w:rPr>
                <w:sz w:val="24"/>
              </w:rPr>
              <w:t>40</w:t>
            </w:r>
          </w:p>
        </w:tc>
        <w:tc>
          <w:tcPr>
            <w:tcW w:w="9156" w:type="dxa"/>
          </w:tcPr>
          <w:p w14:paraId="57447DAD" w14:textId="5E323839" w:rsidR="003C2194" w:rsidRPr="003C2194" w:rsidRDefault="003C2194" w:rsidP="003C2194">
            <w:pPr>
              <w:pStyle w:val="TableParagraph"/>
              <w:spacing w:line="256" w:lineRule="exact"/>
              <w:ind w:left="108"/>
              <w:rPr>
                <w:sz w:val="24"/>
                <w:szCs w:val="24"/>
              </w:rPr>
            </w:pPr>
            <w:r w:rsidRPr="003C2194">
              <w:rPr>
                <w:rFonts w:eastAsia="Times New Roman"/>
                <w:bCs/>
                <w:iCs/>
                <w:sz w:val="24"/>
                <w:szCs w:val="24"/>
              </w:rPr>
              <w:t>Scottish Government Hydrogen Policy Statement</w:t>
            </w:r>
          </w:p>
        </w:tc>
      </w:tr>
      <w:tr w:rsidR="003C2194" w14:paraId="23F5BEB1" w14:textId="77777777">
        <w:trPr>
          <w:trHeight w:val="275"/>
        </w:trPr>
        <w:tc>
          <w:tcPr>
            <w:tcW w:w="674" w:type="dxa"/>
          </w:tcPr>
          <w:p w14:paraId="70E61E3D" w14:textId="058F6008" w:rsidR="003C2194" w:rsidRDefault="00007C07" w:rsidP="003C2194">
            <w:pPr>
              <w:pStyle w:val="TableParagraph"/>
              <w:spacing w:line="256" w:lineRule="exact"/>
              <w:ind w:left="107"/>
              <w:rPr>
                <w:sz w:val="24"/>
              </w:rPr>
            </w:pPr>
            <w:r>
              <w:rPr>
                <w:sz w:val="24"/>
              </w:rPr>
              <w:t>41</w:t>
            </w:r>
          </w:p>
        </w:tc>
        <w:tc>
          <w:tcPr>
            <w:tcW w:w="9156" w:type="dxa"/>
          </w:tcPr>
          <w:p w14:paraId="4722FAA1" w14:textId="66602CE2" w:rsidR="003C2194" w:rsidRPr="00684F01" w:rsidRDefault="00684F01" w:rsidP="003C2194">
            <w:pPr>
              <w:pStyle w:val="TableParagraph"/>
              <w:spacing w:line="256" w:lineRule="exact"/>
              <w:ind w:left="108"/>
              <w:rPr>
                <w:sz w:val="24"/>
                <w:szCs w:val="24"/>
              </w:rPr>
            </w:pPr>
            <w:r w:rsidRPr="00684F01">
              <w:rPr>
                <w:rFonts w:eastAsia="Times New Roman"/>
                <w:bCs/>
                <w:iCs/>
                <w:sz w:val="24"/>
                <w:szCs w:val="24"/>
              </w:rPr>
              <w:t>UK Hydrogen Strategy</w:t>
            </w:r>
          </w:p>
        </w:tc>
      </w:tr>
      <w:tr w:rsidR="003C2194" w14:paraId="665C3DCC" w14:textId="77777777">
        <w:trPr>
          <w:trHeight w:val="275"/>
        </w:trPr>
        <w:tc>
          <w:tcPr>
            <w:tcW w:w="674" w:type="dxa"/>
          </w:tcPr>
          <w:p w14:paraId="1296D457" w14:textId="0C131028" w:rsidR="003C2194" w:rsidRDefault="00007C07" w:rsidP="003C2194">
            <w:pPr>
              <w:pStyle w:val="TableParagraph"/>
              <w:spacing w:line="256" w:lineRule="exact"/>
              <w:ind w:left="107"/>
              <w:rPr>
                <w:sz w:val="24"/>
              </w:rPr>
            </w:pPr>
            <w:r>
              <w:rPr>
                <w:sz w:val="24"/>
              </w:rPr>
              <w:t>42</w:t>
            </w:r>
          </w:p>
        </w:tc>
        <w:tc>
          <w:tcPr>
            <w:tcW w:w="9156" w:type="dxa"/>
          </w:tcPr>
          <w:p w14:paraId="3F5CCE1E" w14:textId="3FE36803" w:rsidR="003C2194" w:rsidRPr="00C74031" w:rsidRDefault="00C74031" w:rsidP="003C2194">
            <w:pPr>
              <w:pStyle w:val="TableParagraph"/>
              <w:spacing w:line="256" w:lineRule="exact"/>
              <w:ind w:left="108"/>
              <w:rPr>
                <w:sz w:val="24"/>
                <w:szCs w:val="24"/>
              </w:rPr>
            </w:pPr>
            <w:r w:rsidRPr="00C74031">
              <w:rPr>
                <w:rFonts w:eastAsia="Times New Roman"/>
                <w:bCs/>
                <w:iCs/>
                <w:sz w:val="24"/>
                <w:szCs w:val="24"/>
              </w:rPr>
              <w:t>Infrastructure commission for Scotland</w:t>
            </w:r>
          </w:p>
        </w:tc>
      </w:tr>
      <w:tr w:rsidR="003C2194" w14:paraId="495361F4" w14:textId="77777777">
        <w:trPr>
          <w:trHeight w:val="275"/>
        </w:trPr>
        <w:tc>
          <w:tcPr>
            <w:tcW w:w="674" w:type="dxa"/>
          </w:tcPr>
          <w:p w14:paraId="532FC632" w14:textId="6B107FBD" w:rsidR="003C2194" w:rsidRDefault="003C2194" w:rsidP="003C2194">
            <w:pPr>
              <w:pStyle w:val="TableParagraph"/>
              <w:spacing w:line="256" w:lineRule="exact"/>
              <w:ind w:left="107"/>
              <w:rPr>
                <w:sz w:val="24"/>
              </w:rPr>
            </w:pPr>
            <w:r>
              <w:rPr>
                <w:sz w:val="24"/>
              </w:rPr>
              <w:t>4</w:t>
            </w:r>
            <w:r w:rsidR="00007C07">
              <w:rPr>
                <w:sz w:val="24"/>
              </w:rPr>
              <w:t>3</w:t>
            </w:r>
          </w:p>
        </w:tc>
        <w:tc>
          <w:tcPr>
            <w:tcW w:w="9156" w:type="dxa"/>
          </w:tcPr>
          <w:p w14:paraId="6AD35AE8" w14:textId="4A04E018" w:rsidR="003C2194" w:rsidRPr="000D14E1" w:rsidRDefault="000D14E1" w:rsidP="003C2194">
            <w:pPr>
              <w:pStyle w:val="TableParagraph"/>
              <w:spacing w:line="256" w:lineRule="exact"/>
              <w:ind w:left="108"/>
              <w:rPr>
                <w:sz w:val="24"/>
                <w:szCs w:val="24"/>
              </w:rPr>
            </w:pPr>
            <w:r w:rsidRPr="000D14E1">
              <w:rPr>
                <w:rFonts w:eastAsia="Times New Roman"/>
                <w:bCs/>
                <w:iCs/>
                <w:sz w:val="24"/>
                <w:szCs w:val="24"/>
              </w:rPr>
              <w:t>Consultation on changes to building standards</w:t>
            </w:r>
          </w:p>
        </w:tc>
      </w:tr>
      <w:tr w:rsidR="00AE2EFA" w14:paraId="6C184BE3" w14:textId="77777777" w:rsidTr="00B24C30">
        <w:trPr>
          <w:trHeight w:val="275"/>
        </w:trPr>
        <w:tc>
          <w:tcPr>
            <w:tcW w:w="674" w:type="dxa"/>
            <w:shd w:val="clear" w:color="auto" w:fill="auto"/>
          </w:tcPr>
          <w:p w14:paraId="45DA3BF9" w14:textId="17788F0A" w:rsidR="00AE2EFA" w:rsidRPr="00007C07" w:rsidRDefault="00007C07" w:rsidP="00007C07">
            <w:pPr>
              <w:pStyle w:val="TableParagraph"/>
              <w:jc w:val="center"/>
              <w:rPr>
                <w:sz w:val="24"/>
                <w:szCs w:val="24"/>
              </w:rPr>
            </w:pPr>
            <w:r w:rsidRPr="00007C07">
              <w:rPr>
                <w:sz w:val="24"/>
                <w:szCs w:val="24"/>
              </w:rPr>
              <w:t>44</w:t>
            </w:r>
          </w:p>
        </w:tc>
        <w:tc>
          <w:tcPr>
            <w:tcW w:w="9156" w:type="dxa"/>
            <w:shd w:val="clear" w:color="auto" w:fill="auto"/>
          </w:tcPr>
          <w:p w14:paraId="603BAAE7" w14:textId="5DBCE333" w:rsidR="00AE2EFA" w:rsidRDefault="00AE2EFA" w:rsidP="003C2194">
            <w:pPr>
              <w:pStyle w:val="TableParagraph"/>
              <w:spacing w:line="256" w:lineRule="exact"/>
              <w:ind w:left="108"/>
              <w:rPr>
                <w:b/>
                <w:sz w:val="24"/>
              </w:rPr>
            </w:pPr>
            <w:r>
              <w:rPr>
                <w:b/>
                <w:sz w:val="24"/>
              </w:rPr>
              <w:t>National Roads Development Guide</w:t>
            </w:r>
          </w:p>
        </w:tc>
      </w:tr>
      <w:tr w:rsidR="00B24C30" w14:paraId="323D332F" w14:textId="77777777" w:rsidTr="00B24C30">
        <w:trPr>
          <w:trHeight w:val="275"/>
        </w:trPr>
        <w:tc>
          <w:tcPr>
            <w:tcW w:w="674" w:type="dxa"/>
            <w:shd w:val="clear" w:color="auto" w:fill="auto"/>
          </w:tcPr>
          <w:p w14:paraId="74CD0F88" w14:textId="2B90CBA3" w:rsidR="00B24C30" w:rsidRPr="00007C07" w:rsidRDefault="00007C07" w:rsidP="00007C07">
            <w:pPr>
              <w:pStyle w:val="TableParagraph"/>
              <w:jc w:val="center"/>
              <w:rPr>
                <w:sz w:val="24"/>
                <w:szCs w:val="24"/>
              </w:rPr>
            </w:pPr>
            <w:r w:rsidRPr="00007C07">
              <w:rPr>
                <w:sz w:val="24"/>
                <w:szCs w:val="24"/>
              </w:rPr>
              <w:t>45</w:t>
            </w:r>
          </w:p>
        </w:tc>
        <w:tc>
          <w:tcPr>
            <w:tcW w:w="9156" w:type="dxa"/>
            <w:shd w:val="clear" w:color="auto" w:fill="auto"/>
          </w:tcPr>
          <w:p w14:paraId="79D9C3E5" w14:textId="7BCF2024" w:rsidR="00B24C30" w:rsidRDefault="00B24C30" w:rsidP="003C2194">
            <w:pPr>
              <w:pStyle w:val="TableParagraph"/>
              <w:spacing w:line="256" w:lineRule="exact"/>
              <w:ind w:left="108"/>
              <w:rPr>
                <w:b/>
                <w:sz w:val="24"/>
              </w:rPr>
            </w:pPr>
            <w:r>
              <w:rPr>
                <w:b/>
                <w:sz w:val="24"/>
              </w:rPr>
              <w:t>Free Bus Travel to Under 22s</w:t>
            </w:r>
          </w:p>
        </w:tc>
      </w:tr>
      <w:tr w:rsidR="003C2194" w14:paraId="00D4DC98" w14:textId="77777777">
        <w:trPr>
          <w:trHeight w:val="275"/>
        </w:trPr>
        <w:tc>
          <w:tcPr>
            <w:tcW w:w="674" w:type="dxa"/>
            <w:shd w:val="clear" w:color="auto" w:fill="00B0F0"/>
          </w:tcPr>
          <w:p w14:paraId="00D4DC96" w14:textId="77777777" w:rsidR="003C2194" w:rsidRDefault="003C2194" w:rsidP="003C2194">
            <w:pPr>
              <w:pStyle w:val="TableParagraph"/>
              <w:rPr>
                <w:rFonts w:ascii="Times New Roman"/>
                <w:sz w:val="20"/>
              </w:rPr>
            </w:pPr>
          </w:p>
        </w:tc>
        <w:tc>
          <w:tcPr>
            <w:tcW w:w="9156" w:type="dxa"/>
            <w:shd w:val="clear" w:color="auto" w:fill="00B0F0"/>
          </w:tcPr>
          <w:p w14:paraId="00D4DC97" w14:textId="77777777" w:rsidR="003C2194" w:rsidRDefault="003C2194" w:rsidP="003C2194">
            <w:pPr>
              <w:pStyle w:val="TableParagraph"/>
              <w:spacing w:line="256" w:lineRule="exact"/>
              <w:ind w:left="108"/>
              <w:rPr>
                <w:b/>
                <w:sz w:val="24"/>
              </w:rPr>
            </w:pPr>
            <w:r>
              <w:rPr>
                <w:b/>
                <w:sz w:val="24"/>
              </w:rPr>
              <w:t>Regional Level</w:t>
            </w:r>
          </w:p>
        </w:tc>
      </w:tr>
      <w:tr w:rsidR="003C2194" w14:paraId="00D4DC9B" w14:textId="77777777">
        <w:trPr>
          <w:trHeight w:val="275"/>
        </w:trPr>
        <w:tc>
          <w:tcPr>
            <w:tcW w:w="674" w:type="dxa"/>
          </w:tcPr>
          <w:p w14:paraId="00D4DC99" w14:textId="77777777" w:rsidR="003C2194" w:rsidRDefault="003C2194" w:rsidP="003C2194">
            <w:pPr>
              <w:pStyle w:val="TableParagraph"/>
              <w:spacing w:line="256" w:lineRule="exact"/>
              <w:ind w:left="107"/>
              <w:rPr>
                <w:sz w:val="24"/>
              </w:rPr>
            </w:pPr>
            <w:r>
              <w:rPr>
                <w:sz w:val="24"/>
              </w:rPr>
              <w:t>1</w:t>
            </w:r>
          </w:p>
        </w:tc>
        <w:tc>
          <w:tcPr>
            <w:tcW w:w="9156" w:type="dxa"/>
          </w:tcPr>
          <w:p w14:paraId="00D4DC9A" w14:textId="1A62D55F" w:rsidR="003C2194" w:rsidRPr="001F4F43" w:rsidRDefault="001F4F43" w:rsidP="003C2194">
            <w:pPr>
              <w:pStyle w:val="TableParagraph"/>
              <w:spacing w:line="256" w:lineRule="exact"/>
              <w:ind w:left="108"/>
              <w:rPr>
                <w:sz w:val="24"/>
                <w:szCs w:val="24"/>
              </w:rPr>
            </w:pPr>
            <w:r w:rsidRPr="001F4F43">
              <w:rPr>
                <w:rFonts w:eastAsia="Times New Roman"/>
                <w:sz w:val="24"/>
                <w:szCs w:val="24"/>
              </w:rPr>
              <w:t xml:space="preserve">Nestrans </w:t>
            </w:r>
            <w:r w:rsidRPr="001F4F43">
              <w:rPr>
                <w:rFonts w:eastAsia="Times New Roman"/>
                <w:bCs/>
                <w:iCs/>
                <w:sz w:val="24"/>
                <w:szCs w:val="24"/>
              </w:rPr>
              <w:t xml:space="preserve">2040  - </w:t>
            </w:r>
            <w:r w:rsidRPr="001F4F43">
              <w:rPr>
                <w:rFonts w:eastAsia="Times New Roman"/>
                <w:sz w:val="24"/>
                <w:szCs w:val="24"/>
              </w:rPr>
              <w:t>Regional Transport Strategy</w:t>
            </w:r>
          </w:p>
        </w:tc>
      </w:tr>
      <w:tr w:rsidR="003C2194" w14:paraId="00D4DC9E" w14:textId="77777777">
        <w:trPr>
          <w:trHeight w:val="277"/>
        </w:trPr>
        <w:tc>
          <w:tcPr>
            <w:tcW w:w="674" w:type="dxa"/>
          </w:tcPr>
          <w:p w14:paraId="00D4DC9C" w14:textId="77777777" w:rsidR="003C2194" w:rsidRDefault="003C2194" w:rsidP="003C2194">
            <w:pPr>
              <w:pStyle w:val="TableParagraph"/>
              <w:spacing w:line="258" w:lineRule="exact"/>
              <w:ind w:left="107"/>
              <w:rPr>
                <w:sz w:val="24"/>
              </w:rPr>
            </w:pPr>
            <w:r>
              <w:rPr>
                <w:sz w:val="24"/>
              </w:rPr>
              <w:t>2</w:t>
            </w:r>
          </w:p>
        </w:tc>
        <w:tc>
          <w:tcPr>
            <w:tcW w:w="9156" w:type="dxa"/>
          </w:tcPr>
          <w:p w14:paraId="00D4DC9D" w14:textId="77777777" w:rsidR="003C2194" w:rsidRDefault="003C2194" w:rsidP="003C2194">
            <w:pPr>
              <w:pStyle w:val="TableParagraph"/>
              <w:spacing w:line="258" w:lineRule="exact"/>
              <w:ind w:left="108"/>
              <w:rPr>
                <w:sz w:val="24"/>
              </w:rPr>
            </w:pPr>
            <w:r>
              <w:rPr>
                <w:sz w:val="24"/>
              </w:rPr>
              <w:t>Nestrans Bus Action Plan</w:t>
            </w:r>
          </w:p>
        </w:tc>
      </w:tr>
      <w:tr w:rsidR="003C2194" w14:paraId="00D4DCA1" w14:textId="77777777">
        <w:trPr>
          <w:trHeight w:val="275"/>
        </w:trPr>
        <w:tc>
          <w:tcPr>
            <w:tcW w:w="674" w:type="dxa"/>
          </w:tcPr>
          <w:p w14:paraId="00D4DC9F" w14:textId="77777777" w:rsidR="003C2194" w:rsidRDefault="003C2194" w:rsidP="003C2194">
            <w:pPr>
              <w:pStyle w:val="TableParagraph"/>
              <w:spacing w:line="256" w:lineRule="exact"/>
              <w:ind w:left="107"/>
              <w:rPr>
                <w:sz w:val="24"/>
              </w:rPr>
            </w:pPr>
            <w:r>
              <w:rPr>
                <w:sz w:val="24"/>
              </w:rPr>
              <w:t>3</w:t>
            </w:r>
          </w:p>
        </w:tc>
        <w:tc>
          <w:tcPr>
            <w:tcW w:w="9156" w:type="dxa"/>
          </w:tcPr>
          <w:p w14:paraId="00D4DCA0" w14:textId="242D9791" w:rsidR="003C2194" w:rsidRPr="0044761C" w:rsidRDefault="0044761C" w:rsidP="003C2194">
            <w:pPr>
              <w:pStyle w:val="TableParagraph"/>
              <w:spacing w:line="256" w:lineRule="exact"/>
              <w:ind w:left="108"/>
              <w:rPr>
                <w:sz w:val="24"/>
                <w:szCs w:val="24"/>
              </w:rPr>
            </w:pPr>
            <w:r w:rsidRPr="0044761C">
              <w:rPr>
                <w:sz w:val="24"/>
                <w:szCs w:val="24"/>
              </w:rPr>
              <w:t xml:space="preserve">North East Bus Alliance Quality Partnership Agreement 2018  </w:t>
            </w:r>
          </w:p>
        </w:tc>
      </w:tr>
      <w:tr w:rsidR="003C2194" w14:paraId="00D4DCA4" w14:textId="77777777">
        <w:trPr>
          <w:trHeight w:val="275"/>
        </w:trPr>
        <w:tc>
          <w:tcPr>
            <w:tcW w:w="674" w:type="dxa"/>
          </w:tcPr>
          <w:p w14:paraId="00D4DCA2" w14:textId="77777777" w:rsidR="003C2194" w:rsidRDefault="003C2194" w:rsidP="003C2194">
            <w:pPr>
              <w:pStyle w:val="TableParagraph"/>
              <w:spacing w:line="256" w:lineRule="exact"/>
              <w:ind w:left="107"/>
              <w:rPr>
                <w:sz w:val="24"/>
              </w:rPr>
            </w:pPr>
            <w:r>
              <w:rPr>
                <w:sz w:val="24"/>
              </w:rPr>
              <w:t>4</w:t>
            </w:r>
          </w:p>
        </w:tc>
        <w:tc>
          <w:tcPr>
            <w:tcW w:w="9156" w:type="dxa"/>
          </w:tcPr>
          <w:p w14:paraId="00D4DCA3" w14:textId="66CAD127" w:rsidR="003C2194" w:rsidRPr="00F53847" w:rsidRDefault="00F53847" w:rsidP="003C2194">
            <w:pPr>
              <w:pStyle w:val="TableParagraph"/>
              <w:spacing w:line="256" w:lineRule="exact"/>
              <w:ind w:left="108"/>
              <w:rPr>
                <w:sz w:val="24"/>
                <w:szCs w:val="24"/>
              </w:rPr>
            </w:pPr>
            <w:r w:rsidRPr="00F53847">
              <w:rPr>
                <w:sz w:val="24"/>
                <w:szCs w:val="24"/>
              </w:rPr>
              <w:t xml:space="preserve">Nestrans – Fares and Ticketing Action Plan Update 2017  </w:t>
            </w:r>
          </w:p>
        </w:tc>
      </w:tr>
      <w:tr w:rsidR="00434E36" w14:paraId="5749A099" w14:textId="77777777">
        <w:trPr>
          <w:trHeight w:val="275"/>
        </w:trPr>
        <w:tc>
          <w:tcPr>
            <w:tcW w:w="674" w:type="dxa"/>
          </w:tcPr>
          <w:p w14:paraId="2C5CADA4" w14:textId="3EA2E639" w:rsidR="00434E36" w:rsidRDefault="00434E36" w:rsidP="003C2194">
            <w:pPr>
              <w:pStyle w:val="TableParagraph"/>
              <w:spacing w:line="256" w:lineRule="exact"/>
              <w:ind w:left="107"/>
              <w:rPr>
                <w:sz w:val="24"/>
              </w:rPr>
            </w:pPr>
            <w:r>
              <w:rPr>
                <w:sz w:val="24"/>
              </w:rPr>
              <w:t>5</w:t>
            </w:r>
          </w:p>
        </w:tc>
        <w:tc>
          <w:tcPr>
            <w:tcW w:w="9156" w:type="dxa"/>
          </w:tcPr>
          <w:p w14:paraId="7A7E387A" w14:textId="751850B8" w:rsidR="00434E36" w:rsidRPr="00F53847" w:rsidRDefault="00434E36" w:rsidP="003C2194">
            <w:pPr>
              <w:pStyle w:val="TableParagraph"/>
              <w:spacing w:line="256" w:lineRule="exact"/>
              <w:ind w:left="108"/>
              <w:rPr>
                <w:sz w:val="24"/>
                <w:szCs w:val="24"/>
              </w:rPr>
            </w:pPr>
            <w:r>
              <w:rPr>
                <w:sz w:val="24"/>
                <w:szCs w:val="24"/>
              </w:rPr>
              <w:t xml:space="preserve">Nestrans </w:t>
            </w:r>
            <w:r w:rsidR="00D00C92">
              <w:rPr>
                <w:sz w:val="24"/>
                <w:szCs w:val="24"/>
              </w:rPr>
              <w:t>State of the Bus Network report</w:t>
            </w:r>
          </w:p>
        </w:tc>
      </w:tr>
      <w:tr w:rsidR="00434E36" w14:paraId="5BA33CF3" w14:textId="77777777">
        <w:trPr>
          <w:trHeight w:val="275"/>
        </w:trPr>
        <w:tc>
          <w:tcPr>
            <w:tcW w:w="674" w:type="dxa"/>
          </w:tcPr>
          <w:p w14:paraId="1B540603" w14:textId="0A66EDFB" w:rsidR="00434E36" w:rsidRDefault="00434E36" w:rsidP="003C2194">
            <w:pPr>
              <w:pStyle w:val="TableParagraph"/>
              <w:spacing w:line="256" w:lineRule="exact"/>
              <w:ind w:left="107"/>
              <w:rPr>
                <w:sz w:val="24"/>
              </w:rPr>
            </w:pPr>
            <w:r>
              <w:rPr>
                <w:sz w:val="24"/>
              </w:rPr>
              <w:t>6</w:t>
            </w:r>
          </w:p>
        </w:tc>
        <w:tc>
          <w:tcPr>
            <w:tcW w:w="9156" w:type="dxa"/>
          </w:tcPr>
          <w:p w14:paraId="01775FCF" w14:textId="15514A47" w:rsidR="00434E36" w:rsidRPr="00F53847" w:rsidRDefault="009717C9" w:rsidP="003C2194">
            <w:pPr>
              <w:pStyle w:val="TableParagraph"/>
              <w:spacing w:line="256" w:lineRule="exact"/>
              <w:ind w:left="108"/>
              <w:rPr>
                <w:sz w:val="24"/>
                <w:szCs w:val="24"/>
              </w:rPr>
            </w:pPr>
            <w:r>
              <w:rPr>
                <w:sz w:val="24"/>
                <w:szCs w:val="24"/>
              </w:rPr>
              <w:t>Nestrans Park and Ride study</w:t>
            </w:r>
          </w:p>
        </w:tc>
      </w:tr>
      <w:tr w:rsidR="003C2194" w14:paraId="00D4DCA7" w14:textId="77777777">
        <w:trPr>
          <w:trHeight w:val="275"/>
        </w:trPr>
        <w:tc>
          <w:tcPr>
            <w:tcW w:w="674" w:type="dxa"/>
          </w:tcPr>
          <w:p w14:paraId="00D4DCA5" w14:textId="08007FEE" w:rsidR="003C2194" w:rsidRDefault="0025360F" w:rsidP="003C2194">
            <w:pPr>
              <w:pStyle w:val="TableParagraph"/>
              <w:spacing w:line="256" w:lineRule="exact"/>
              <w:ind w:left="107"/>
              <w:rPr>
                <w:sz w:val="24"/>
              </w:rPr>
            </w:pPr>
            <w:r>
              <w:rPr>
                <w:sz w:val="24"/>
              </w:rPr>
              <w:t>7</w:t>
            </w:r>
          </w:p>
        </w:tc>
        <w:tc>
          <w:tcPr>
            <w:tcW w:w="9156" w:type="dxa"/>
          </w:tcPr>
          <w:p w14:paraId="00D4DCA6" w14:textId="4D634AE9" w:rsidR="003C2194" w:rsidRPr="0084431D" w:rsidRDefault="0084431D" w:rsidP="003C2194">
            <w:pPr>
              <w:pStyle w:val="TableParagraph"/>
              <w:spacing w:line="256" w:lineRule="exact"/>
              <w:ind w:left="108"/>
              <w:rPr>
                <w:sz w:val="24"/>
                <w:szCs w:val="24"/>
              </w:rPr>
            </w:pPr>
            <w:r w:rsidRPr="0084431D">
              <w:rPr>
                <w:rFonts w:eastAsia="Times New Roman"/>
                <w:sz w:val="24"/>
                <w:szCs w:val="24"/>
              </w:rPr>
              <w:t>Nestrans Rail Action Plan</w:t>
            </w:r>
          </w:p>
        </w:tc>
      </w:tr>
      <w:tr w:rsidR="003C2194" w14:paraId="00D4DCAA" w14:textId="77777777">
        <w:trPr>
          <w:trHeight w:val="275"/>
        </w:trPr>
        <w:tc>
          <w:tcPr>
            <w:tcW w:w="674" w:type="dxa"/>
          </w:tcPr>
          <w:p w14:paraId="00D4DCA8" w14:textId="111344B9" w:rsidR="003C2194" w:rsidRDefault="0025360F" w:rsidP="003C2194">
            <w:pPr>
              <w:pStyle w:val="TableParagraph"/>
              <w:spacing w:line="256" w:lineRule="exact"/>
              <w:ind w:left="107"/>
              <w:rPr>
                <w:sz w:val="24"/>
              </w:rPr>
            </w:pPr>
            <w:r>
              <w:rPr>
                <w:sz w:val="24"/>
              </w:rPr>
              <w:t>8</w:t>
            </w:r>
          </w:p>
        </w:tc>
        <w:tc>
          <w:tcPr>
            <w:tcW w:w="9156" w:type="dxa"/>
          </w:tcPr>
          <w:p w14:paraId="00D4DCA9" w14:textId="6F84A13D" w:rsidR="003C2194" w:rsidRPr="005C4AD5" w:rsidRDefault="005C4AD5" w:rsidP="003C2194">
            <w:pPr>
              <w:pStyle w:val="TableParagraph"/>
              <w:spacing w:line="256" w:lineRule="exact"/>
              <w:ind w:left="108"/>
              <w:rPr>
                <w:sz w:val="24"/>
                <w:szCs w:val="24"/>
              </w:rPr>
            </w:pPr>
            <w:r w:rsidRPr="005C4AD5">
              <w:rPr>
                <w:rFonts w:eastAsia="Times New Roman"/>
                <w:sz w:val="24"/>
                <w:szCs w:val="24"/>
              </w:rPr>
              <w:t xml:space="preserve">Nestrans Freight </w:t>
            </w:r>
            <w:r w:rsidRPr="005C4AD5">
              <w:rPr>
                <w:rFonts w:eastAsia="Times New Roman"/>
                <w:bCs/>
                <w:iCs/>
                <w:sz w:val="24"/>
                <w:szCs w:val="24"/>
              </w:rPr>
              <w:t>Distribution Strategy</w:t>
            </w:r>
          </w:p>
        </w:tc>
      </w:tr>
      <w:tr w:rsidR="003C2194" w14:paraId="00D4DCAD" w14:textId="77777777">
        <w:trPr>
          <w:trHeight w:val="275"/>
        </w:trPr>
        <w:tc>
          <w:tcPr>
            <w:tcW w:w="674" w:type="dxa"/>
          </w:tcPr>
          <w:p w14:paraId="00D4DCAB" w14:textId="595D46C6" w:rsidR="003C2194" w:rsidRDefault="0025360F" w:rsidP="003C2194">
            <w:pPr>
              <w:pStyle w:val="TableParagraph"/>
              <w:spacing w:line="256" w:lineRule="exact"/>
              <w:ind w:left="107"/>
              <w:rPr>
                <w:sz w:val="24"/>
              </w:rPr>
            </w:pPr>
            <w:r>
              <w:rPr>
                <w:sz w:val="24"/>
              </w:rPr>
              <w:t>9</w:t>
            </w:r>
          </w:p>
        </w:tc>
        <w:tc>
          <w:tcPr>
            <w:tcW w:w="9156" w:type="dxa"/>
          </w:tcPr>
          <w:p w14:paraId="00D4DCAC" w14:textId="7DBEE394" w:rsidR="003C2194" w:rsidRPr="00017FF3" w:rsidRDefault="00017FF3" w:rsidP="003C2194">
            <w:pPr>
              <w:pStyle w:val="TableParagraph"/>
              <w:spacing w:line="256" w:lineRule="exact"/>
              <w:ind w:left="108"/>
              <w:rPr>
                <w:sz w:val="24"/>
                <w:szCs w:val="24"/>
              </w:rPr>
            </w:pPr>
            <w:r w:rsidRPr="00017FF3">
              <w:rPr>
                <w:rFonts w:eastAsia="Times New Roman"/>
                <w:bCs/>
                <w:iCs/>
                <w:sz w:val="24"/>
                <w:szCs w:val="24"/>
              </w:rPr>
              <w:t>Nestrans Freight Strategy</w:t>
            </w:r>
          </w:p>
        </w:tc>
      </w:tr>
      <w:tr w:rsidR="003C2194" w:rsidRPr="00DF4192" w14:paraId="00D4DCB0" w14:textId="77777777">
        <w:trPr>
          <w:trHeight w:val="278"/>
        </w:trPr>
        <w:tc>
          <w:tcPr>
            <w:tcW w:w="674" w:type="dxa"/>
          </w:tcPr>
          <w:p w14:paraId="00D4DCAE" w14:textId="5F62A4A0" w:rsidR="003C2194" w:rsidRDefault="0025360F" w:rsidP="003C2194">
            <w:pPr>
              <w:pStyle w:val="TableParagraph"/>
              <w:spacing w:line="258" w:lineRule="exact"/>
              <w:ind w:left="107"/>
              <w:rPr>
                <w:sz w:val="24"/>
              </w:rPr>
            </w:pPr>
            <w:r>
              <w:rPr>
                <w:sz w:val="24"/>
              </w:rPr>
              <w:t>10</w:t>
            </w:r>
          </w:p>
        </w:tc>
        <w:tc>
          <w:tcPr>
            <w:tcW w:w="9156" w:type="dxa"/>
          </w:tcPr>
          <w:p w14:paraId="00D4DCAF" w14:textId="4400E3DC" w:rsidR="003C2194" w:rsidRPr="00CF7B17" w:rsidRDefault="00A118DE" w:rsidP="003C2194">
            <w:pPr>
              <w:pStyle w:val="TableParagraph"/>
              <w:spacing w:line="258" w:lineRule="exact"/>
              <w:ind w:left="108"/>
              <w:rPr>
                <w:sz w:val="24"/>
                <w:szCs w:val="24"/>
                <w:lang w:val="fr-FR"/>
              </w:rPr>
            </w:pPr>
            <w:r w:rsidRPr="00CF7B17">
              <w:rPr>
                <w:rFonts w:eastAsia="Times New Roman"/>
                <w:sz w:val="24"/>
                <w:szCs w:val="24"/>
                <w:lang w:val="fr-FR"/>
              </w:rPr>
              <w:t>Nestrans Active Travel Action Plan</w:t>
            </w:r>
          </w:p>
        </w:tc>
      </w:tr>
      <w:tr w:rsidR="003C2194" w14:paraId="00D4DCB3" w14:textId="77777777">
        <w:trPr>
          <w:trHeight w:val="275"/>
        </w:trPr>
        <w:tc>
          <w:tcPr>
            <w:tcW w:w="674" w:type="dxa"/>
          </w:tcPr>
          <w:p w14:paraId="00D4DCB1" w14:textId="3E0D5914" w:rsidR="003C2194" w:rsidRDefault="0025360F" w:rsidP="003C2194">
            <w:pPr>
              <w:pStyle w:val="TableParagraph"/>
              <w:spacing w:line="256" w:lineRule="exact"/>
              <w:ind w:left="107"/>
              <w:rPr>
                <w:sz w:val="24"/>
              </w:rPr>
            </w:pPr>
            <w:r>
              <w:rPr>
                <w:sz w:val="24"/>
              </w:rPr>
              <w:t>11</w:t>
            </w:r>
          </w:p>
        </w:tc>
        <w:tc>
          <w:tcPr>
            <w:tcW w:w="9156" w:type="dxa"/>
          </w:tcPr>
          <w:p w14:paraId="00D4DCB2" w14:textId="34BA722A" w:rsidR="003C2194" w:rsidRPr="00922F1D" w:rsidRDefault="00922F1D" w:rsidP="003C2194">
            <w:pPr>
              <w:pStyle w:val="TableParagraph"/>
              <w:spacing w:line="256" w:lineRule="exact"/>
              <w:ind w:left="108"/>
              <w:rPr>
                <w:sz w:val="24"/>
                <w:szCs w:val="24"/>
              </w:rPr>
            </w:pPr>
            <w:r w:rsidRPr="00922F1D">
              <w:rPr>
                <w:rFonts w:eastAsia="Times New Roman"/>
                <w:bCs/>
                <w:iCs/>
                <w:sz w:val="24"/>
                <w:szCs w:val="24"/>
              </w:rPr>
              <w:t>Nestrans Ultra Low Emission Vehicles Strategy</w:t>
            </w:r>
          </w:p>
        </w:tc>
      </w:tr>
      <w:tr w:rsidR="00B160CC" w14:paraId="00D4DCB6" w14:textId="77777777">
        <w:trPr>
          <w:trHeight w:val="275"/>
        </w:trPr>
        <w:tc>
          <w:tcPr>
            <w:tcW w:w="674" w:type="dxa"/>
          </w:tcPr>
          <w:p w14:paraId="00D4DCB4" w14:textId="41BA7031" w:rsidR="00B160CC" w:rsidRDefault="00B160CC" w:rsidP="00B160CC">
            <w:pPr>
              <w:pStyle w:val="TableParagraph"/>
              <w:spacing w:line="256" w:lineRule="exact"/>
              <w:ind w:left="107"/>
              <w:rPr>
                <w:sz w:val="24"/>
              </w:rPr>
            </w:pPr>
            <w:r>
              <w:rPr>
                <w:sz w:val="24"/>
              </w:rPr>
              <w:t>1</w:t>
            </w:r>
            <w:r w:rsidR="0025360F">
              <w:rPr>
                <w:sz w:val="24"/>
              </w:rPr>
              <w:t>2</w:t>
            </w:r>
          </w:p>
        </w:tc>
        <w:tc>
          <w:tcPr>
            <w:tcW w:w="9156" w:type="dxa"/>
          </w:tcPr>
          <w:p w14:paraId="00D4DCB5" w14:textId="2E47B9A5" w:rsidR="00B160CC" w:rsidRPr="00B160CC" w:rsidRDefault="00B160CC" w:rsidP="00B160CC">
            <w:pPr>
              <w:pStyle w:val="TableParagraph"/>
              <w:spacing w:line="256" w:lineRule="exact"/>
              <w:ind w:left="108"/>
              <w:rPr>
                <w:sz w:val="24"/>
                <w:szCs w:val="24"/>
              </w:rPr>
            </w:pPr>
            <w:r w:rsidRPr="00B160CC">
              <w:rPr>
                <w:rFonts w:eastAsia="Times New Roman"/>
                <w:sz w:val="24"/>
                <w:szCs w:val="24"/>
              </w:rPr>
              <w:t>Aberdeen City and Shire Regional Parking Strategy</w:t>
            </w:r>
          </w:p>
        </w:tc>
      </w:tr>
      <w:tr w:rsidR="003C2194" w14:paraId="00D4DCB9" w14:textId="77777777">
        <w:trPr>
          <w:trHeight w:val="275"/>
        </w:trPr>
        <w:tc>
          <w:tcPr>
            <w:tcW w:w="674" w:type="dxa"/>
          </w:tcPr>
          <w:p w14:paraId="00D4DCB7" w14:textId="3FE1AD1D" w:rsidR="003C2194" w:rsidRDefault="003C2194" w:rsidP="003C2194">
            <w:pPr>
              <w:pStyle w:val="TableParagraph"/>
              <w:spacing w:line="256" w:lineRule="exact"/>
              <w:ind w:left="107"/>
              <w:rPr>
                <w:sz w:val="24"/>
              </w:rPr>
            </w:pPr>
            <w:r>
              <w:rPr>
                <w:sz w:val="24"/>
              </w:rPr>
              <w:t>1</w:t>
            </w:r>
            <w:r w:rsidR="0025360F">
              <w:rPr>
                <w:sz w:val="24"/>
              </w:rPr>
              <w:t>3</w:t>
            </w:r>
          </w:p>
        </w:tc>
        <w:tc>
          <w:tcPr>
            <w:tcW w:w="9156" w:type="dxa"/>
          </w:tcPr>
          <w:p w14:paraId="00D4DCB8" w14:textId="0E2ED6E2" w:rsidR="003C2194" w:rsidRPr="006202DE" w:rsidRDefault="006202DE" w:rsidP="003C2194">
            <w:pPr>
              <w:pStyle w:val="TableParagraph"/>
              <w:spacing w:line="256" w:lineRule="exact"/>
              <w:ind w:left="108"/>
              <w:rPr>
                <w:sz w:val="24"/>
                <w:szCs w:val="24"/>
              </w:rPr>
            </w:pPr>
            <w:r w:rsidRPr="006202DE">
              <w:rPr>
                <w:rFonts w:eastAsia="Times New Roman"/>
                <w:bCs/>
                <w:iCs/>
                <w:sz w:val="24"/>
                <w:szCs w:val="24"/>
              </w:rPr>
              <w:t>North East Casualty Reduction Strategy (2017)</w:t>
            </w:r>
          </w:p>
        </w:tc>
      </w:tr>
      <w:tr w:rsidR="003C2194" w14:paraId="00D4DCBC" w14:textId="77777777">
        <w:trPr>
          <w:trHeight w:val="275"/>
        </w:trPr>
        <w:tc>
          <w:tcPr>
            <w:tcW w:w="674" w:type="dxa"/>
          </w:tcPr>
          <w:p w14:paraId="00D4DCBA" w14:textId="55C172C5" w:rsidR="003C2194" w:rsidRDefault="003C2194" w:rsidP="003C2194">
            <w:pPr>
              <w:pStyle w:val="TableParagraph"/>
              <w:spacing w:line="256" w:lineRule="exact"/>
              <w:ind w:left="107"/>
              <w:rPr>
                <w:sz w:val="24"/>
              </w:rPr>
            </w:pPr>
            <w:r>
              <w:rPr>
                <w:sz w:val="24"/>
              </w:rPr>
              <w:t>1</w:t>
            </w:r>
            <w:r w:rsidR="0025360F">
              <w:rPr>
                <w:sz w:val="24"/>
              </w:rPr>
              <w:t>4</w:t>
            </w:r>
          </w:p>
        </w:tc>
        <w:tc>
          <w:tcPr>
            <w:tcW w:w="9156" w:type="dxa"/>
          </w:tcPr>
          <w:p w14:paraId="00D4DCBB" w14:textId="46C49AB0" w:rsidR="003C2194" w:rsidRPr="00F720ED" w:rsidRDefault="00F720ED" w:rsidP="003C2194">
            <w:pPr>
              <w:pStyle w:val="TableParagraph"/>
              <w:spacing w:line="256" w:lineRule="exact"/>
              <w:ind w:left="108"/>
              <w:rPr>
                <w:sz w:val="24"/>
                <w:szCs w:val="24"/>
              </w:rPr>
            </w:pPr>
            <w:r w:rsidRPr="00F720ED">
              <w:rPr>
                <w:rFonts w:eastAsia="Times New Roman"/>
                <w:bCs/>
                <w:iCs/>
                <w:sz w:val="24"/>
                <w:szCs w:val="24"/>
              </w:rPr>
              <w:t xml:space="preserve">Nestrans – Covid 19 Travel Behaviour Study  </w:t>
            </w:r>
          </w:p>
        </w:tc>
      </w:tr>
      <w:tr w:rsidR="002D2815" w14:paraId="00D4DCBF" w14:textId="77777777">
        <w:trPr>
          <w:trHeight w:val="275"/>
        </w:trPr>
        <w:tc>
          <w:tcPr>
            <w:tcW w:w="674" w:type="dxa"/>
          </w:tcPr>
          <w:p w14:paraId="00D4DCBD" w14:textId="79A155B0" w:rsidR="002D2815" w:rsidRDefault="002D2815" w:rsidP="002D2815">
            <w:pPr>
              <w:pStyle w:val="TableParagraph"/>
              <w:spacing w:line="256" w:lineRule="exact"/>
              <w:ind w:left="107"/>
              <w:rPr>
                <w:sz w:val="24"/>
              </w:rPr>
            </w:pPr>
            <w:r>
              <w:rPr>
                <w:sz w:val="24"/>
              </w:rPr>
              <w:t>1</w:t>
            </w:r>
            <w:r w:rsidR="0025360F">
              <w:rPr>
                <w:sz w:val="24"/>
              </w:rPr>
              <w:t>5</w:t>
            </w:r>
          </w:p>
        </w:tc>
        <w:tc>
          <w:tcPr>
            <w:tcW w:w="9156" w:type="dxa"/>
          </w:tcPr>
          <w:p w14:paraId="00D4DCBE" w14:textId="44817251" w:rsidR="002D2815" w:rsidRPr="002D2815" w:rsidRDefault="002D2815" w:rsidP="002D2815">
            <w:pPr>
              <w:pStyle w:val="TableParagraph"/>
              <w:spacing w:line="256" w:lineRule="exact"/>
              <w:ind w:left="108"/>
              <w:rPr>
                <w:sz w:val="24"/>
                <w:szCs w:val="24"/>
              </w:rPr>
            </w:pPr>
            <w:r w:rsidRPr="002D2815">
              <w:rPr>
                <w:rFonts w:eastAsia="Times New Roman"/>
                <w:bCs/>
                <w:iCs/>
                <w:sz w:val="24"/>
                <w:szCs w:val="24"/>
              </w:rPr>
              <w:t>North East Scotland Roads Hierarchy Study</w:t>
            </w:r>
          </w:p>
        </w:tc>
      </w:tr>
      <w:tr w:rsidR="002D2815" w14:paraId="62F830E2" w14:textId="77777777">
        <w:trPr>
          <w:trHeight w:val="275"/>
        </w:trPr>
        <w:tc>
          <w:tcPr>
            <w:tcW w:w="674" w:type="dxa"/>
          </w:tcPr>
          <w:p w14:paraId="24132BB2" w14:textId="578B4E22" w:rsidR="002D2815" w:rsidRDefault="002D2815" w:rsidP="002D2815">
            <w:pPr>
              <w:pStyle w:val="TableParagraph"/>
              <w:spacing w:line="256" w:lineRule="exact"/>
              <w:ind w:left="107"/>
              <w:rPr>
                <w:sz w:val="24"/>
              </w:rPr>
            </w:pPr>
            <w:r>
              <w:rPr>
                <w:sz w:val="24"/>
              </w:rPr>
              <w:t>1</w:t>
            </w:r>
            <w:r w:rsidR="0025360F">
              <w:rPr>
                <w:sz w:val="24"/>
              </w:rPr>
              <w:t>6</w:t>
            </w:r>
          </w:p>
        </w:tc>
        <w:tc>
          <w:tcPr>
            <w:tcW w:w="9156" w:type="dxa"/>
          </w:tcPr>
          <w:p w14:paraId="0E8016D2" w14:textId="403574E3" w:rsidR="002D2815" w:rsidRPr="00C439A8" w:rsidRDefault="00C439A8" w:rsidP="002D2815">
            <w:pPr>
              <w:pStyle w:val="TableParagraph"/>
              <w:spacing w:line="256" w:lineRule="exact"/>
              <w:ind w:left="108"/>
              <w:rPr>
                <w:sz w:val="24"/>
                <w:szCs w:val="24"/>
              </w:rPr>
            </w:pPr>
            <w:r w:rsidRPr="00C439A8">
              <w:rPr>
                <w:rFonts w:eastAsia="Times New Roman"/>
                <w:sz w:val="24"/>
                <w:szCs w:val="24"/>
              </w:rPr>
              <w:t>Health and Transport Action Plan</w:t>
            </w:r>
          </w:p>
        </w:tc>
      </w:tr>
      <w:tr w:rsidR="005E4654" w14:paraId="40F163B8" w14:textId="77777777">
        <w:trPr>
          <w:trHeight w:val="275"/>
        </w:trPr>
        <w:tc>
          <w:tcPr>
            <w:tcW w:w="674" w:type="dxa"/>
          </w:tcPr>
          <w:p w14:paraId="7B84EFB0" w14:textId="6407D41D" w:rsidR="005E4654" w:rsidRDefault="005E4654" w:rsidP="005E4654">
            <w:pPr>
              <w:pStyle w:val="TableParagraph"/>
              <w:spacing w:line="256" w:lineRule="exact"/>
              <w:ind w:left="107"/>
              <w:rPr>
                <w:sz w:val="24"/>
              </w:rPr>
            </w:pPr>
            <w:r>
              <w:rPr>
                <w:sz w:val="24"/>
              </w:rPr>
              <w:t>1</w:t>
            </w:r>
            <w:r w:rsidR="0025360F">
              <w:rPr>
                <w:sz w:val="24"/>
              </w:rPr>
              <w:t>7</w:t>
            </w:r>
          </w:p>
        </w:tc>
        <w:tc>
          <w:tcPr>
            <w:tcW w:w="9156" w:type="dxa"/>
          </w:tcPr>
          <w:p w14:paraId="35EC2FC5" w14:textId="70410892" w:rsidR="005E4654" w:rsidRPr="005E4654" w:rsidRDefault="005E4654" w:rsidP="005E4654">
            <w:pPr>
              <w:pStyle w:val="TableParagraph"/>
              <w:spacing w:line="256" w:lineRule="exact"/>
              <w:ind w:left="108"/>
              <w:rPr>
                <w:sz w:val="24"/>
                <w:szCs w:val="24"/>
              </w:rPr>
            </w:pPr>
            <w:r w:rsidRPr="005E4654">
              <w:rPr>
                <w:rFonts w:eastAsia="Times New Roman"/>
                <w:sz w:val="24"/>
                <w:szCs w:val="24"/>
              </w:rPr>
              <w:t>Aberdeen City and Shire Strategic Development Plan</w:t>
            </w:r>
          </w:p>
        </w:tc>
      </w:tr>
      <w:tr w:rsidR="005E4654" w14:paraId="094C05A1" w14:textId="77777777">
        <w:trPr>
          <w:trHeight w:val="275"/>
        </w:trPr>
        <w:tc>
          <w:tcPr>
            <w:tcW w:w="674" w:type="dxa"/>
          </w:tcPr>
          <w:p w14:paraId="61904FE3" w14:textId="7EE80A95" w:rsidR="005E4654" w:rsidRDefault="005E4654" w:rsidP="005E4654">
            <w:pPr>
              <w:pStyle w:val="TableParagraph"/>
              <w:spacing w:line="256" w:lineRule="exact"/>
              <w:ind w:left="107"/>
              <w:rPr>
                <w:sz w:val="24"/>
              </w:rPr>
            </w:pPr>
            <w:r>
              <w:rPr>
                <w:sz w:val="24"/>
              </w:rPr>
              <w:t>1</w:t>
            </w:r>
            <w:r w:rsidR="0025360F">
              <w:rPr>
                <w:sz w:val="24"/>
              </w:rPr>
              <w:t>8</w:t>
            </w:r>
          </w:p>
        </w:tc>
        <w:tc>
          <w:tcPr>
            <w:tcW w:w="9156" w:type="dxa"/>
          </w:tcPr>
          <w:p w14:paraId="7855A947" w14:textId="50AC8314" w:rsidR="005E4654" w:rsidRPr="007021EA" w:rsidRDefault="007021EA" w:rsidP="005E4654">
            <w:pPr>
              <w:pStyle w:val="TableParagraph"/>
              <w:spacing w:line="256" w:lineRule="exact"/>
              <w:ind w:left="108"/>
              <w:rPr>
                <w:sz w:val="24"/>
                <w:szCs w:val="24"/>
              </w:rPr>
            </w:pPr>
            <w:r w:rsidRPr="007021EA">
              <w:rPr>
                <w:rFonts w:eastAsia="Times New Roman"/>
                <w:bCs/>
                <w:iCs/>
                <w:sz w:val="24"/>
                <w:szCs w:val="24"/>
              </w:rPr>
              <w:t>North East Scotland Regional Economic Strategy</w:t>
            </w:r>
          </w:p>
        </w:tc>
      </w:tr>
      <w:tr w:rsidR="005E4654" w14:paraId="7EF57906" w14:textId="77777777">
        <w:trPr>
          <w:trHeight w:val="275"/>
        </w:trPr>
        <w:tc>
          <w:tcPr>
            <w:tcW w:w="674" w:type="dxa"/>
          </w:tcPr>
          <w:p w14:paraId="12005B3E" w14:textId="1DCB1A48" w:rsidR="005E4654" w:rsidRDefault="005E4654" w:rsidP="005E4654">
            <w:pPr>
              <w:pStyle w:val="TableParagraph"/>
              <w:spacing w:line="256" w:lineRule="exact"/>
              <w:ind w:left="107"/>
              <w:rPr>
                <w:sz w:val="24"/>
              </w:rPr>
            </w:pPr>
            <w:r>
              <w:rPr>
                <w:sz w:val="24"/>
              </w:rPr>
              <w:t>1</w:t>
            </w:r>
            <w:r w:rsidR="0025360F">
              <w:rPr>
                <w:sz w:val="24"/>
              </w:rPr>
              <w:t>9</w:t>
            </w:r>
          </w:p>
        </w:tc>
        <w:tc>
          <w:tcPr>
            <w:tcW w:w="9156" w:type="dxa"/>
          </w:tcPr>
          <w:p w14:paraId="32B904AF" w14:textId="0949E1D5" w:rsidR="005E4654" w:rsidRPr="007051FF" w:rsidRDefault="007051FF" w:rsidP="005E4654">
            <w:pPr>
              <w:pStyle w:val="TableParagraph"/>
              <w:spacing w:line="256" w:lineRule="exact"/>
              <w:ind w:left="108"/>
              <w:rPr>
                <w:sz w:val="24"/>
                <w:szCs w:val="24"/>
              </w:rPr>
            </w:pPr>
            <w:r w:rsidRPr="007051FF">
              <w:rPr>
                <w:rFonts w:eastAsia="Times New Roman"/>
                <w:bCs/>
                <w:iCs/>
                <w:sz w:val="24"/>
                <w:szCs w:val="24"/>
              </w:rPr>
              <w:t xml:space="preserve">North </w:t>
            </w:r>
            <w:r w:rsidR="001D4F9C">
              <w:rPr>
                <w:rFonts w:eastAsia="Times New Roman"/>
                <w:bCs/>
                <w:iCs/>
                <w:sz w:val="24"/>
                <w:szCs w:val="24"/>
              </w:rPr>
              <w:t>E</w:t>
            </w:r>
            <w:r w:rsidRPr="007051FF">
              <w:rPr>
                <w:rFonts w:eastAsia="Times New Roman"/>
                <w:bCs/>
                <w:iCs/>
                <w:sz w:val="24"/>
                <w:szCs w:val="24"/>
              </w:rPr>
              <w:t>ast City Region Deal</w:t>
            </w:r>
          </w:p>
        </w:tc>
      </w:tr>
      <w:tr w:rsidR="005E4654" w14:paraId="640E9C81" w14:textId="77777777">
        <w:trPr>
          <w:trHeight w:val="275"/>
        </w:trPr>
        <w:tc>
          <w:tcPr>
            <w:tcW w:w="674" w:type="dxa"/>
          </w:tcPr>
          <w:p w14:paraId="3DEB497B" w14:textId="4FDEAB42" w:rsidR="005E4654" w:rsidRDefault="0025360F" w:rsidP="005E4654">
            <w:pPr>
              <w:pStyle w:val="TableParagraph"/>
              <w:spacing w:line="256" w:lineRule="exact"/>
              <w:ind w:left="107"/>
              <w:rPr>
                <w:sz w:val="24"/>
              </w:rPr>
            </w:pPr>
            <w:r>
              <w:rPr>
                <w:sz w:val="24"/>
              </w:rPr>
              <w:t>20</w:t>
            </w:r>
          </w:p>
        </w:tc>
        <w:tc>
          <w:tcPr>
            <w:tcW w:w="9156" w:type="dxa"/>
          </w:tcPr>
          <w:p w14:paraId="066ECF2D" w14:textId="31932BE1" w:rsidR="005E4654" w:rsidRPr="001D4F9C" w:rsidRDefault="001D4F9C" w:rsidP="005E4654">
            <w:pPr>
              <w:pStyle w:val="TableParagraph"/>
              <w:spacing w:line="256" w:lineRule="exact"/>
              <w:ind w:left="108"/>
              <w:rPr>
                <w:sz w:val="24"/>
                <w:szCs w:val="24"/>
              </w:rPr>
            </w:pPr>
            <w:r w:rsidRPr="001D4F9C">
              <w:rPr>
                <w:rFonts w:eastAsia="Times New Roman"/>
                <w:bCs/>
                <w:iCs/>
                <w:sz w:val="24"/>
                <w:szCs w:val="24"/>
              </w:rPr>
              <w:t>North East of Scotland Local Biodiversity Action Plan</w:t>
            </w:r>
          </w:p>
        </w:tc>
      </w:tr>
      <w:tr w:rsidR="00945DCC" w14:paraId="760B5D99" w14:textId="77777777">
        <w:trPr>
          <w:trHeight w:val="275"/>
        </w:trPr>
        <w:tc>
          <w:tcPr>
            <w:tcW w:w="674" w:type="dxa"/>
          </w:tcPr>
          <w:p w14:paraId="0B0D8538" w14:textId="6F1501DB" w:rsidR="00945DCC" w:rsidRDefault="0025360F" w:rsidP="00945DCC">
            <w:pPr>
              <w:pStyle w:val="TableParagraph"/>
              <w:spacing w:line="256" w:lineRule="exact"/>
              <w:ind w:left="107"/>
              <w:rPr>
                <w:sz w:val="24"/>
              </w:rPr>
            </w:pPr>
            <w:r>
              <w:rPr>
                <w:sz w:val="24"/>
              </w:rPr>
              <w:t>21</w:t>
            </w:r>
          </w:p>
        </w:tc>
        <w:tc>
          <w:tcPr>
            <w:tcW w:w="9156" w:type="dxa"/>
          </w:tcPr>
          <w:p w14:paraId="20BC6214" w14:textId="7CF51B53" w:rsidR="00945DCC" w:rsidRPr="00945DCC" w:rsidRDefault="00945DCC" w:rsidP="00945DCC">
            <w:pPr>
              <w:pStyle w:val="TableParagraph"/>
              <w:spacing w:line="256" w:lineRule="exact"/>
              <w:ind w:left="108"/>
              <w:rPr>
                <w:sz w:val="24"/>
                <w:szCs w:val="24"/>
              </w:rPr>
            </w:pPr>
            <w:r w:rsidRPr="00945DCC">
              <w:rPr>
                <w:rFonts w:eastAsia="Times New Roman"/>
                <w:bCs/>
                <w:iCs/>
                <w:sz w:val="24"/>
                <w:szCs w:val="24"/>
              </w:rPr>
              <w:t xml:space="preserve">Forest and Woodland Strategy for Aberdeenshire and Aberdeen </w:t>
            </w:r>
          </w:p>
        </w:tc>
      </w:tr>
      <w:tr w:rsidR="00257BC9" w14:paraId="7E7EA70D" w14:textId="77777777">
        <w:trPr>
          <w:trHeight w:val="275"/>
        </w:trPr>
        <w:tc>
          <w:tcPr>
            <w:tcW w:w="674" w:type="dxa"/>
          </w:tcPr>
          <w:p w14:paraId="070988CF" w14:textId="3EACC085" w:rsidR="00257BC9" w:rsidRDefault="00257BC9" w:rsidP="00257BC9">
            <w:pPr>
              <w:pStyle w:val="TableParagraph"/>
              <w:spacing w:line="256" w:lineRule="exact"/>
              <w:ind w:left="107"/>
              <w:rPr>
                <w:sz w:val="24"/>
              </w:rPr>
            </w:pPr>
            <w:r>
              <w:rPr>
                <w:sz w:val="24"/>
              </w:rPr>
              <w:t>2</w:t>
            </w:r>
            <w:r w:rsidR="0025360F">
              <w:rPr>
                <w:sz w:val="24"/>
              </w:rPr>
              <w:t>2</w:t>
            </w:r>
          </w:p>
        </w:tc>
        <w:tc>
          <w:tcPr>
            <w:tcW w:w="9156" w:type="dxa"/>
          </w:tcPr>
          <w:p w14:paraId="13D21BBC" w14:textId="4017FCDD" w:rsidR="00257BC9" w:rsidRPr="00257BC9" w:rsidRDefault="00257BC9" w:rsidP="00257BC9">
            <w:pPr>
              <w:pStyle w:val="TableParagraph"/>
              <w:spacing w:line="256" w:lineRule="exact"/>
              <w:ind w:left="108"/>
              <w:rPr>
                <w:sz w:val="24"/>
                <w:szCs w:val="24"/>
              </w:rPr>
            </w:pPr>
            <w:r w:rsidRPr="00257BC9">
              <w:rPr>
                <w:rFonts w:eastAsia="Times New Roman"/>
                <w:bCs/>
                <w:iCs/>
                <w:sz w:val="24"/>
                <w:szCs w:val="24"/>
              </w:rPr>
              <w:t xml:space="preserve">River Dee Catchment Management Plan </w:t>
            </w:r>
          </w:p>
        </w:tc>
      </w:tr>
      <w:tr w:rsidR="00D237AB" w14:paraId="73B88F25" w14:textId="77777777">
        <w:trPr>
          <w:trHeight w:val="275"/>
        </w:trPr>
        <w:tc>
          <w:tcPr>
            <w:tcW w:w="674" w:type="dxa"/>
          </w:tcPr>
          <w:p w14:paraId="48B1F074" w14:textId="550B0150" w:rsidR="00D237AB" w:rsidRDefault="00D237AB" w:rsidP="00D237AB">
            <w:pPr>
              <w:pStyle w:val="TableParagraph"/>
              <w:spacing w:line="256" w:lineRule="exact"/>
              <w:ind w:left="107"/>
              <w:rPr>
                <w:sz w:val="24"/>
              </w:rPr>
            </w:pPr>
            <w:r>
              <w:rPr>
                <w:sz w:val="24"/>
              </w:rPr>
              <w:t>2</w:t>
            </w:r>
            <w:r w:rsidR="0025360F">
              <w:rPr>
                <w:sz w:val="24"/>
              </w:rPr>
              <w:t>3</w:t>
            </w:r>
          </w:p>
        </w:tc>
        <w:tc>
          <w:tcPr>
            <w:tcW w:w="9156" w:type="dxa"/>
          </w:tcPr>
          <w:p w14:paraId="6D626B3A" w14:textId="514048D4" w:rsidR="00D237AB" w:rsidRPr="00D237AB" w:rsidRDefault="00D237AB" w:rsidP="00D237AB">
            <w:pPr>
              <w:pStyle w:val="TableParagraph"/>
              <w:spacing w:line="256" w:lineRule="exact"/>
              <w:ind w:left="108"/>
              <w:rPr>
                <w:sz w:val="24"/>
                <w:szCs w:val="24"/>
              </w:rPr>
            </w:pPr>
            <w:r w:rsidRPr="00D237AB">
              <w:rPr>
                <w:rFonts w:eastAsia="Times New Roman"/>
                <w:bCs/>
                <w:iCs/>
                <w:sz w:val="24"/>
                <w:szCs w:val="24"/>
              </w:rPr>
              <w:t>North East Flood Risk Management Plan</w:t>
            </w:r>
          </w:p>
        </w:tc>
      </w:tr>
      <w:tr w:rsidR="00D237AB" w14:paraId="00D4DCC2" w14:textId="77777777">
        <w:trPr>
          <w:trHeight w:val="275"/>
        </w:trPr>
        <w:tc>
          <w:tcPr>
            <w:tcW w:w="674" w:type="dxa"/>
            <w:shd w:val="clear" w:color="auto" w:fill="00B0F0"/>
          </w:tcPr>
          <w:p w14:paraId="00D4DCC0" w14:textId="77777777" w:rsidR="00D237AB" w:rsidRDefault="00D237AB" w:rsidP="00D237AB">
            <w:pPr>
              <w:pStyle w:val="TableParagraph"/>
              <w:rPr>
                <w:rFonts w:ascii="Times New Roman"/>
                <w:sz w:val="20"/>
              </w:rPr>
            </w:pPr>
          </w:p>
        </w:tc>
        <w:tc>
          <w:tcPr>
            <w:tcW w:w="9156" w:type="dxa"/>
            <w:shd w:val="clear" w:color="auto" w:fill="00B0F0"/>
          </w:tcPr>
          <w:p w14:paraId="00D4DCC1" w14:textId="77777777" w:rsidR="00D237AB" w:rsidRDefault="00D237AB" w:rsidP="00D237AB">
            <w:pPr>
              <w:pStyle w:val="TableParagraph"/>
              <w:spacing w:line="256" w:lineRule="exact"/>
              <w:ind w:left="108"/>
              <w:rPr>
                <w:b/>
                <w:sz w:val="24"/>
              </w:rPr>
            </w:pPr>
            <w:r>
              <w:rPr>
                <w:b/>
                <w:sz w:val="24"/>
              </w:rPr>
              <w:t>Local Level</w:t>
            </w:r>
          </w:p>
        </w:tc>
      </w:tr>
      <w:tr w:rsidR="00D237AB" w14:paraId="00D4DCC5" w14:textId="77777777">
        <w:trPr>
          <w:trHeight w:val="277"/>
        </w:trPr>
        <w:tc>
          <w:tcPr>
            <w:tcW w:w="674" w:type="dxa"/>
          </w:tcPr>
          <w:p w14:paraId="00D4DCC3" w14:textId="77777777" w:rsidR="00D237AB" w:rsidRDefault="00D237AB" w:rsidP="00D237AB">
            <w:pPr>
              <w:pStyle w:val="TableParagraph"/>
              <w:spacing w:line="258" w:lineRule="exact"/>
              <w:ind w:left="107"/>
              <w:rPr>
                <w:sz w:val="24"/>
              </w:rPr>
            </w:pPr>
            <w:r>
              <w:rPr>
                <w:sz w:val="24"/>
              </w:rPr>
              <w:t>1</w:t>
            </w:r>
          </w:p>
        </w:tc>
        <w:tc>
          <w:tcPr>
            <w:tcW w:w="9156" w:type="dxa"/>
          </w:tcPr>
          <w:p w14:paraId="00D4DCC4" w14:textId="77777777" w:rsidR="00D237AB" w:rsidRDefault="00D237AB" w:rsidP="00D237AB">
            <w:pPr>
              <w:pStyle w:val="TableParagraph"/>
              <w:spacing w:line="258" w:lineRule="exact"/>
              <w:ind w:left="108"/>
              <w:rPr>
                <w:sz w:val="24"/>
              </w:rPr>
            </w:pPr>
            <w:r>
              <w:rPr>
                <w:sz w:val="24"/>
              </w:rPr>
              <w:t>Aberdeen Local Development Plan</w:t>
            </w:r>
          </w:p>
        </w:tc>
      </w:tr>
      <w:tr w:rsidR="00E17CFB" w14:paraId="55784E84" w14:textId="77777777" w:rsidTr="00766AE8">
        <w:trPr>
          <w:trHeight w:val="256"/>
        </w:trPr>
        <w:tc>
          <w:tcPr>
            <w:tcW w:w="674" w:type="dxa"/>
          </w:tcPr>
          <w:p w14:paraId="4274A695" w14:textId="0774F4DC" w:rsidR="00E17CFB" w:rsidRDefault="00533467" w:rsidP="00D237AB">
            <w:pPr>
              <w:pStyle w:val="TableParagraph"/>
              <w:spacing w:line="271" w:lineRule="exact"/>
              <w:ind w:left="107"/>
              <w:rPr>
                <w:sz w:val="24"/>
              </w:rPr>
            </w:pPr>
            <w:r>
              <w:rPr>
                <w:sz w:val="24"/>
              </w:rPr>
              <w:t>2</w:t>
            </w:r>
          </w:p>
        </w:tc>
        <w:tc>
          <w:tcPr>
            <w:tcW w:w="9156" w:type="dxa"/>
          </w:tcPr>
          <w:p w14:paraId="102779CC" w14:textId="3DBBF983" w:rsidR="00E17CFB" w:rsidRPr="00766AE8" w:rsidRDefault="00E17CFB" w:rsidP="00D237AB">
            <w:pPr>
              <w:pStyle w:val="TableParagraph"/>
              <w:spacing w:line="276" w:lineRule="exact"/>
              <w:ind w:left="108" w:right="639"/>
              <w:rPr>
                <w:rFonts w:eastAsia="Times New Roman"/>
                <w:sz w:val="24"/>
                <w:szCs w:val="24"/>
              </w:rPr>
            </w:pPr>
            <w:r>
              <w:rPr>
                <w:rFonts w:eastAsia="Times New Roman"/>
                <w:sz w:val="24"/>
                <w:szCs w:val="24"/>
              </w:rPr>
              <w:t xml:space="preserve">Aberdeen Local Development Plan Transport </w:t>
            </w:r>
            <w:r w:rsidR="009562EB">
              <w:rPr>
                <w:rFonts w:eastAsia="Times New Roman"/>
                <w:sz w:val="24"/>
                <w:szCs w:val="24"/>
              </w:rPr>
              <w:t xml:space="preserve">and Accessibility </w:t>
            </w:r>
            <w:r>
              <w:rPr>
                <w:rFonts w:eastAsia="Times New Roman"/>
                <w:sz w:val="24"/>
                <w:szCs w:val="24"/>
              </w:rPr>
              <w:t>Suppl</w:t>
            </w:r>
            <w:r w:rsidR="003470DC">
              <w:rPr>
                <w:rFonts w:eastAsia="Times New Roman"/>
                <w:sz w:val="24"/>
                <w:szCs w:val="24"/>
              </w:rPr>
              <w:t>ementary Guidance</w:t>
            </w:r>
          </w:p>
        </w:tc>
      </w:tr>
      <w:tr w:rsidR="00E17CFB" w14:paraId="46F328B0" w14:textId="77777777" w:rsidTr="00766AE8">
        <w:trPr>
          <w:trHeight w:val="256"/>
        </w:trPr>
        <w:tc>
          <w:tcPr>
            <w:tcW w:w="674" w:type="dxa"/>
          </w:tcPr>
          <w:p w14:paraId="51D76A5B" w14:textId="2CE25EFC" w:rsidR="00E17CFB" w:rsidRDefault="00533467" w:rsidP="00D237AB">
            <w:pPr>
              <w:pStyle w:val="TableParagraph"/>
              <w:spacing w:line="271" w:lineRule="exact"/>
              <w:ind w:left="107"/>
              <w:rPr>
                <w:sz w:val="24"/>
              </w:rPr>
            </w:pPr>
            <w:r>
              <w:rPr>
                <w:sz w:val="24"/>
              </w:rPr>
              <w:t>3</w:t>
            </w:r>
          </w:p>
        </w:tc>
        <w:tc>
          <w:tcPr>
            <w:tcW w:w="9156" w:type="dxa"/>
          </w:tcPr>
          <w:p w14:paraId="5018153A" w14:textId="099BB9C0" w:rsidR="00E17CFB" w:rsidRPr="00766AE8" w:rsidRDefault="009562EB" w:rsidP="00D237AB">
            <w:pPr>
              <w:pStyle w:val="TableParagraph"/>
              <w:spacing w:line="276" w:lineRule="exact"/>
              <w:ind w:left="108" w:right="639"/>
              <w:rPr>
                <w:rFonts w:eastAsia="Times New Roman"/>
                <w:sz w:val="24"/>
                <w:szCs w:val="24"/>
              </w:rPr>
            </w:pPr>
            <w:r>
              <w:rPr>
                <w:rFonts w:eastAsia="Times New Roman"/>
                <w:sz w:val="24"/>
                <w:szCs w:val="24"/>
              </w:rPr>
              <w:t xml:space="preserve">Aberdeen Local Development Plan </w:t>
            </w:r>
            <w:r w:rsidR="00F55935">
              <w:rPr>
                <w:rFonts w:eastAsia="Times New Roman"/>
                <w:sz w:val="24"/>
                <w:szCs w:val="24"/>
              </w:rPr>
              <w:t>Planning Obligations Supplementary Guidance</w:t>
            </w:r>
          </w:p>
        </w:tc>
      </w:tr>
      <w:tr w:rsidR="00D237AB" w14:paraId="00D4DCC8" w14:textId="77777777" w:rsidTr="00766AE8">
        <w:trPr>
          <w:trHeight w:val="256"/>
        </w:trPr>
        <w:tc>
          <w:tcPr>
            <w:tcW w:w="674" w:type="dxa"/>
          </w:tcPr>
          <w:p w14:paraId="00D4DCC6" w14:textId="7C733B37" w:rsidR="00D237AB" w:rsidRDefault="00533467" w:rsidP="00D237AB">
            <w:pPr>
              <w:pStyle w:val="TableParagraph"/>
              <w:spacing w:line="271" w:lineRule="exact"/>
              <w:ind w:left="107"/>
              <w:rPr>
                <w:sz w:val="24"/>
              </w:rPr>
            </w:pPr>
            <w:r>
              <w:rPr>
                <w:sz w:val="24"/>
              </w:rPr>
              <w:t>4</w:t>
            </w:r>
          </w:p>
        </w:tc>
        <w:tc>
          <w:tcPr>
            <w:tcW w:w="9156" w:type="dxa"/>
          </w:tcPr>
          <w:p w14:paraId="00D4DCC7" w14:textId="5018C5BB" w:rsidR="00D237AB" w:rsidRPr="00766AE8" w:rsidRDefault="00766AE8" w:rsidP="00D237AB">
            <w:pPr>
              <w:pStyle w:val="TableParagraph"/>
              <w:spacing w:line="276" w:lineRule="exact"/>
              <w:ind w:left="108" w:right="639"/>
              <w:rPr>
                <w:sz w:val="24"/>
                <w:szCs w:val="24"/>
              </w:rPr>
            </w:pPr>
            <w:r w:rsidRPr="00766AE8">
              <w:rPr>
                <w:rFonts w:eastAsia="Times New Roman"/>
                <w:sz w:val="24"/>
                <w:szCs w:val="24"/>
              </w:rPr>
              <w:t>Aberdeen Core Paths Plan</w:t>
            </w:r>
          </w:p>
        </w:tc>
      </w:tr>
      <w:tr w:rsidR="00D237AB" w14:paraId="00D4DCCB" w14:textId="77777777">
        <w:trPr>
          <w:trHeight w:val="275"/>
        </w:trPr>
        <w:tc>
          <w:tcPr>
            <w:tcW w:w="674" w:type="dxa"/>
          </w:tcPr>
          <w:p w14:paraId="00D4DCC9" w14:textId="657827B8" w:rsidR="00D237AB" w:rsidRDefault="00533467" w:rsidP="00D237AB">
            <w:pPr>
              <w:pStyle w:val="TableParagraph"/>
              <w:spacing w:line="255" w:lineRule="exact"/>
              <w:ind w:left="107"/>
              <w:rPr>
                <w:sz w:val="24"/>
              </w:rPr>
            </w:pPr>
            <w:r>
              <w:rPr>
                <w:sz w:val="24"/>
              </w:rPr>
              <w:t>5</w:t>
            </w:r>
          </w:p>
        </w:tc>
        <w:tc>
          <w:tcPr>
            <w:tcW w:w="9156" w:type="dxa"/>
          </w:tcPr>
          <w:p w14:paraId="00D4DCCA" w14:textId="438ACF9F" w:rsidR="00D237AB" w:rsidRPr="00A87DF0" w:rsidRDefault="00A87DF0" w:rsidP="00D237AB">
            <w:pPr>
              <w:pStyle w:val="TableParagraph"/>
              <w:spacing w:line="255" w:lineRule="exact"/>
              <w:ind w:left="108"/>
              <w:rPr>
                <w:sz w:val="24"/>
                <w:szCs w:val="24"/>
              </w:rPr>
            </w:pPr>
            <w:r w:rsidRPr="00A87DF0">
              <w:rPr>
                <w:rFonts w:eastAsia="Times New Roman"/>
                <w:bCs/>
                <w:iCs/>
                <w:sz w:val="24"/>
                <w:szCs w:val="24"/>
              </w:rPr>
              <w:t>Aberdeen Air Quality Action Plan</w:t>
            </w:r>
          </w:p>
        </w:tc>
      </w:tr>
      <w:tr w:rsidR="00D237AB" w:rsidRPr="00DF4192" w14:paraId="00D4DCCE" w14:textId="77777777">
        <w:trPr>
          <w:trHeight w:val="275"/>
        </w:trPr>
        <w:tc>
          <w:tcPr>
            <w:tcW w:w="674" w:type="dxa"/>
          </w:tcPr>
          <w:p w14:paraId="00D4DCCC" w14:textId="774CA934" w:rsidR="00D237AB" w:rsidRDefault="00533467" w:rsidP="00D237AB">
            <w:pPr>
              <w:pStyle w:val="TableParagraph"/>
              <w:spacing w:line="256" w:lineRule="exact"/>
              <w:ind w:left="107"/>
              <w:rPr>
                <w:sz w:val="24"/>
              </w:rPr>
            </w:pPr>
            <w:r>
              <w:rPr>
                <w:sz w:val="24"/>
              </w:rPr>
              <w:t>6</w:t>
            </w:r>
          </w:p>
        </w:tc>
        <w:tc>
          <w:tcPr>
            <w:tcW w:w="9156" w:type="dxa"/>
          </w:tcPr>
          <w:p w14:paraId="00D4DCCD" w14:textId="2242B728" w:rsidR="00D237AB" w:rsidRPr="00CF7B17" w:rsidRDefault="00A50BEC" w:rsidP="00D237AB">
            <w:pPr>
              <w:pStyle w:val="TableParagraph"/>
              <w:spacing w:line="256" w:lineRule="exact"/>
              <w:ind w:left="108"/>
              <w:rPr>
                <w:sz w:val="24"/>
                <w:szCs w:val="24"/>
                <w:lang w:val="fr-FR"/>
              </w:rPr>
            </w:pPr>
            <w:r w:rsidRPr="00CF7B17">
              <w:rPr>
                <w:rFonts w:eastAsia="Times New Roman"/>
                <w:bCs/>
                <w:iCs/>
                <w:sz w:val="24"/>
                <w:szCs w:val="24"/>
                <w:lang w:val="fr-FR"/>
              </w:rPr>
              <w:t>Aberdeen Agglomeration Noise Action Plan</w:t>
            </w:r>
          </w:p>
        </w:tc>
      </w:tr>
      <w:tr w:rsidR="00D237AB" w14:paraId="00D4DCD1" w14:textId="77777777">
        <w:trPr>
          <w:trHeight w:val="275"/>
        </w:trPr>
        <w:tc>
          <w:tcPr>
            <w:tcW w:w="674" w:type="dxa"/>
          </w:tcPr>
          <w:p w14:paraId="00D4DCCF" w14:textId="5E99C9CC" w:rsidR="00D237AB" w:rsidRDefault="00533467" w:rsidP="00D237AB">
            <w:pPr>
              <w:pStyle w:val="TableParagraph"/>
              <w:spacing w:line="256" w:lineRule="exact"/>
              <w:ind w:left="107"/>
              <w:rPr>
                <w:sz w:val="24"/>
              </w:rPr>
            </w:pPr>
            <w:r>
              <w:rPr>
                <w:sz w:val="24"/>
              </w:rPr>
              <w:t>7</w:t>
            </w:r>
          </w:p>
        </w:tc>
        <w:tc>
          <w:tcPr>
            <w:tcW w:w="9156" w:type="dxa"/>
          </w:tcPr>
          <w:p w14:paraId="00D4DCD0" w14:textId="4DC9F74D" w:rsidR="00D237AB" w:rsidRPr="00C14A7F" w:rsidRDefault="00C14A7F" w:rsidP="00D237AB">
            <w:pPr>
              <w:pStyle w:val="TableParagraph"/>
              <w:spacing w:line="256" w:lineRule="exact"/>
              <w:ind w:left="108"/>
              <w:rPr>
                <w:sz w:val="24"/>
                <w:szCs w:val="24"/>
              </w:rPr>
            </w:pPr>
            <w:r w:rsidRPr="00C14A7F">
              <w:rPr>
                <w:sz w:val="24"/>
                <w:szCs w:val="24"/>
              </w:rPr>
              <w:t xml:space="preserve">Aberdeen Local Outcome Improvement Plan  </w:t>
            </w:r>
          </w:p>
        </w:tc>
      </w:tr>
      <w:tr w:rsidR="004E1D96" w14:paraId="77EADB06" w14:textId="77777777">
        <w:trPr>
          <w:trHeight w:val="275"/>
        </w:trPr>
        <w:tc>
          <w:tcPr>
            <w:tcW w:w="674" w:type="dxa"/>
          </w:tcPr>
          <w:p w14:paraId="4F1B1A48" w14:textId="35C8ABBF" w:rsidR="004E1D96" w:rsidRDefault="00533467" w:rsidP="00D237AB">
            <w:pPr>
              <w:pStyle w:val="TableParagraph"/>
              <w:spacing w:line="256" w:lineRule="exact"/>
              <w:ind w:left="107"/>
              <w:rPr>
                <w:sz w:val="24"/>
              </w:rPr>
            </w:pPr>
            <w:r>
              <w:rPr>
                <w:sz w:val="24"/>
              </w:rPr>
              <w:t>8</w:t>
            </w:r>
          </w:p>
        </w:tc>
        <w:tc>
          <w:tcPr>
            <w:tcW w:w="9156" w:type="dxa"/>
          </w:tcPr>
          <w:p w14:paraId="5DCC0BBB" w14:textId="1B603234" w:rsidR="004E1D96" w:rsidRPr="00C14A7F" w:rsidRDefault="00824F16" w:rsidP="00D237AB">
            <w:pPr>
              <w:pStyle w:val="TableParagraph"/>
              <w:spacing w:line="256" w:lineRule="exact"/>
              <w:ind w:left="108"/>
              <w:rPr>
                <w:sz w:val="24"/>
                <w:szCs w:val="24"/>
              </w:rPr>
            </w:pPr>
            <w:r>
              <w:rPr>
                <w:sz w:val="24"/>
                <w:szCs w:val="24"/>
              </w:rPr>
              <w:t>Mobility Strategy: Net Zero Aberdeen</w:t>
            </w:r>
          </w:p>
        </w:tc>
      </w:tr>
      <w:tr w:rsidR="00E56A21" w14:paraId="00D4DCD4" w14:textId="77777777">
        <w:trPr>
          <w:trHeight w:val="275"/>
        </w:trPr>
        <w:tc>
          <w:tcPr>
            <w:tcW w:w="674" w:type="dxa"/>
          </w:tcPr>
          <w:p w14:paraId="00D4DCD2" w14:textId="184B4AD6" w:rsidR="00E56A21" w:rsidRDefault="00533467" w:rsidP="00E56A21">
            <w:pPr>
              <w:pStyle w:val="TableParagraph"/>
              <w:spacing w:line="256" w:lineRule="exact"/>
              <w:ind w:left="107"/>
              <w:rPr>
                <w:sz w:val="24"/>
              </w:rPr>
            </w:pPr>
            <w:r>
              <w:rPr>
                <w:sz w:val="24"/>
              </w:rPr>
              <w:t>9</w:t>
            </w:r>
          </w:p>
        </w:tc>
        <w:tc>
          <w:tcPr>
            <w:tcW w:w="9156" w:type="dxa"/>
          </w:tcPr>
          <w:p w14:paraId="00D4DCD3" w14:textId="793E0339" w:rsidR="00E56A21" w:rsidRPr="00E56A21" w:rsidRDefault="00E56A21" w:rsidP="00E56A21">
            <w:pPr>
              <w:pStyle w:val="TableParagraph"/>
              <w:spacing w:line="256" w:lineRule="exact"/>
              <w:ind w:left="108"/>
              <w:rPr>
                <w:sz w:val="24"/>
                <w:szCs w:val="24"/>
              </w:rPr>
            </w:pPr>
            <w:r w:rsidRPr="00E56A21">
              <w:rPr>
                <w:sz w:val="24"/>
                <w:szCs w:val="24"/>
              </w:rPr>
              <w:t xml:space="preserve">Aberdeen City Council Delivery Plan  </w:t>
            </w:r>
          </w:p>
        </w:tc>
      </w:tr>
      <w:tr w:rsidR="00D237AB" w14:paraId="00D4DCD7" w14:textId="77777777">
        <w:trPr>
          <w:trHeight w:val="278"/>
        </w:trPr>
        <w:tc>
          <w:tcPr>
            <w:tcW w:w="674" w:type="dxa"/>
          </w:tcPr>
          <w:p w14:paraId="00D4DCD5" w14:textId="7025DC4D" w:rsidR="00D237AB" w:rsidRDefault="00692CF4" w:rsidP="00D237AB">
            <w:pPr>
              <w:pStyle w:val="TableParagraph"/>
              <w:spacing w:line="258" w:lineRule="exact"/>
              <w:ind w:left="107"/>
              <w:rPr>
                <w:sz w:val="24"/>
              </w:rPr>
            </w:pPr>
            <w:r>
              <w:rPr>
                <w:sz w:val="24"/>
              </w:rPr>
              <w:t>10</w:t>
            </w:r>
          </w:p>
        </w:tc>
        <w:tc>
          <w:tcPr>
            <w:tcW w:w="9156" w:type="dxa"/>
          </w:tcPr>
          <w:p w14:paraId="00D4DCD6" w14:textId="19C38133" w:rsidR="00D237AB" w:rsidRPr="00DF2B9A" w:rsidRDefault="00DF2B9A" w:rsidP="00D237AB">
            <w:pPr>
              <w:pStyle w:val="TableParagraph"/>
              <w:spacing w:line="258" w:lineRule="exact"/>
              <w:ind w:left="108"/>
              <w:rPr>
                <w:sz w:val="24"/>
                <w:szCs w:val="24"/>
              </w:rPr>
            </w:pPr>
            <w:r w:rsidRPr="00DF2B9A">
              <w:rPr>
                <w:sz w:val="24"/>
                <w:szCs w:val="24"/>
              </w:rPr>
              <w:t xml:space="preserve">Aberdeen Active Travel Action Plan  </w:t>
            </w:r>
          </w:p>
        </w:tc>
      </w:tr>
      <w:tr w:rsidR="00D237AB" w14:paraId="00D4DCDA" w14:textId="77777777">
        <w:trPr>
          <w:trHeight w:val="275"/>
        </w:trPr>
        <w:tc>
          <w:tcPr>
            <w:tcW w:w="674" w:type="dxa"/>
          </w:tcPr>
          <w:p w14:paraId="00D4DCD8" w14:textId="433971F5" w:rsidR="00D237AB" w:rsidRDefault="00692CF4" w:rsidP="00D237AB">
            <w:pPr>
              <w:pStyle w:val="TableParagraph"/>
              <w:spacing w:line="256" w:lineRule="exact"/>
              <w:ind w:left="107"/>
              <w:rPr>
                <w:sz w:val="24"/>
              </w:rPr>
            </w:pPr>
            <w:r>
              <w:rPr>
                <w:sz w:val="24"/>
              </w:rPr>
              <w:t>11</w:t>
            </w:r>
          </w:p>
        </w:tc>
        <w:tc>
          <w:tcPr>
            <w:tcW w:w="9156" w:type="dxa"/>
          </w:tcPr>
          <w:p w14:paraId="00D4DCD9" w14:textId="7C2C3B0B" w:rsidR="00D237AB" w:rsidRPr="00E723E5" w:rsidRDefault="00E723E5" w:rsidP="00D237AB">
            <w:pPr>
              <w:pStyle w:val="TableParagraph"/>
              <w:spacing w:line="256" w:lineRule="exact"/>
              <w:ind w:left="108"/>
              <w:rPr>
                <w:sz w:val="24"/>
                <w:szCs w:val="24"/>
              </w:rPr>
            </w:pPr>
            <w:r w:rsidRPr="00E723E5">
              <w:rPr>
                <w:sz w:val="24"/>
                <w:szCs w:val="24"/>
              </w:rPr>
              <w:t xml:space="preserve">Aberdeen Sustainable Urban Mobility Plan  </w:t>
            </w:r>
          </w:p>
        </w:tc>
      </w:tr>
      <w:tr w:rsidR="00D237AB" w14:paraId="00D4DCDD" w14:textId="77777777">
        <w:trPr>
          <w:trHeight w:val="275"/>
        </w:trPr>
        <w:tc>
          <w:tcPr>
            <w:tcW w:w="674" w:type="dxa"/>
          </w:tcPr>
          <w:p w14:paraId="00D4DCDB" w14:textId="1B135FA6" w:rsidR="00D237AB" w:rsidRDefault="00692CF4" w:rsidP="00D237AB">
            <w:pPr>
              <w:pStyle w:val="TableParagraph"/>
              <w:spacing w:line="256" w:lineRule="exact"/>
              <w:ind w:left="107"/>
              <w:rPr>
                <w:sz w:val="24"/>
              </w:rPr>
            </w:pPr>
            <w:r>
              <w:rPr>
                <w:sz w:val="24"/>
              </w:rPr>
              <w:t>12</w:t>
            </w:r>
          </w:p>
        </w:tc>
        <w:tc>
          <w:tcPr>
            <w:tcW w:w="9156" w:type="dxa"/>
          </w:tcPr>
          <w:p w14:paraId="00D4DCDC" w14:textId="2F6145B8" w:rsidR="00D237AB" w:rsidRPr="00284B49" w:rsidRDefault="00284B49" w:rsidP="00D237AB">
            <w:pPr>
              <w:pStyle w:val="TableParagraph"/>
              <w:spacing w:line="256" w:lineRule="exact"/>
              <w:ind w:left="108"/>
              <w:rPr>
                <w:sz w:val="24"/>
                <w:szCs w:val="24"/>
              </w:rPr>
            </w:pPr>
            <w:r w:rsidRPr="00284B49">
              <w:rPr>
                <w:sz w:val="24"/>
                <w:szCs w:val="24"/>
              </w:rPr>
              <w:t xml:space="preserve">Aberdeen Electric Vehicle Framework  </w:t>
            </w:r>
          </w:p>
        </w:tc>
      </w:tr>
      <w:tr w:rsidR="00D237AB" w14:paraId="00D4DCE0" w14:textId="77777777">
        <w:trPr>
          <w:trHeight w:val="275"/>
        </w:trPr>
        <w:tc>
          <w:tcPr>
            <w:tcW w:w="674" w:type="dxa"/>
          </w:tcPr>
          <w:p w14:paraId="00D4DCDE" w14:textId="7DA5352F" w:rsidR="00D237AB" w:rsidRDefault="00D237AB" w:rsidP="00D237AB">
            <w:pPr>
              <w:pStyle w:val="TableParagraph"/>
              <w:spacing w:line="256" w:lineRule="exact"/>
              <w:ind w:left="107"/>
              <w:rPr>
                <w:sz w:val="24"/>
              </w:rPr>
            </w:pPr>
            <w:r>
              <w:rPr>
                <w:sz w:val="24"/>
              </w:rPr>
              <w:t>1</w:t>
            </w:r>
            <w:r w:rsidR="00692CF4">
              <w:rPr>
                <w:sz w:val="24"/>
              </w:rPr>
              <w:t>3</w:t>
            </w:r>
          </w:p>
        </w:tc>
        <w:tc>
          <w:tcPr>
            <w:tcW w:w="9156" w:type="dxa"/>
          </w:tcPr>
          <w:p w14:paraId="00D4DCDF" w14:textId="22C6AFEC" w:rsidR="00D237AB" w:rsidRPr="00456C0F" w:rsidRDefault="00456C0F" w:rsidP="00D237AB">
            <w:pPr>
              <w:pStyle w:val="TableParagraph"/>
              <w:spacing w:line="256" w:lineRule="exact"/>
              <w:ind w:left="108"/>
              <w:rPr>
                <w:sz w:val="24"/>
                <w:szCs w:val="24"/>
              </w:rPr>
            </w:pPr>
            <w:r w:rsidRPr="00456C0F">
              <w:rPr>
                <w:sz w:val="24"/>
                <w:szCs w:val="24"/>
              </w:rPr>
              <w:t>Aberdeen Net Zero Vision</w:t>
            </w:r>
            <w:r w:rsidR="006626ED">
              <w:rPr>
                <w:sz w:val="24"/>
                <w:szCs w:val="24"/>
              </w:rPr>
              <w:t>,</w:t>
            </w:r>
            <w:r w:rsidRPr="00456C0F">
              <w:rPr>
                <w:sz w:val="24"/>
                <w:szCs w:val="24"/>
              </w:rPr>
              <w:t xml:space="preserve"> Strategic Infrastructure Plan</w:t>
            </w:r>
            <w:r w:rsidR="006626ED">
              <w:rPr>
                <w:sz w:val="24"/>
                <w:szCs w:val="24"/>
              </w:rPr>
              <w:t xml:space="preserve"> and Routemap</w:t>
            </w:r>
          </w:p>
        </w:tc>
      </w:tr>
      <w:tr w:rsidR="00D237AB" w14:paraId="00D4DCE3" w14:textId="77777777">
        <w:trPr>
          <w:trHeight w:val="275"/>
        </w:trPr>
        <w:tc>
          <w:tcPr>
            <w:tcW w:w="674" w:type="dxa"/>
          </w:tcPr>
          <w:p w14:paraId="00D4DCE1" w14:textId="155D4B98" w:rsidR="00D237AB" w:rsidRDefault="00D237AB" w:rsidP="00D237AB">
            <w:pPr>
              <w:pStyle w:val="TableParagraph"/>
              <w:spacing w:line="256" w:lineRule="exact"/>
              <w:ind w:left="107"/>
              <w:rPr>
                <w:sz w:val="24"/>
              </w:rPr>
            </w:pPr>
            <w:r>
              <w:rPr>
                <w:sz w:val="24"/>
              </w:rPr>
              <w:t>1</w:t>
            </w:r>
            <w:r w:rsidR="00692CF4">
              <w:rPr>
                <w:sz w:val="24"/>
              </w:rPr>
              <w:t>4</w:t>
            </w:r>
          </w:p>
        </w:tc>
        <w:tc>
          <w:tcPr>
            <w:tcW w:w="9156" w:type="dxa"/>
          </w:tcPr>
          <w:p w14:paraId="00D4DCE2" w14:textId="53E49A23" w:rsidR="00D237AB" w:rsidRPr="002C40A0" w:rsidRDefault="002C40A0" w:rsidP="00D237AB">
            <w:pPr>
              <w:pStyle w:val="TableParagraph"/>
              <w:spacing w:line="256" w:lineRule="exact"/>
              <w:ind w:left="108"/>
              <w:rPr>
                <w:sz w:val="24"/>
                <w:szCs w:val="24"/>
              </w:rPr>
            </w:pPr>
            <w:r w:rsidRPr="00DA11A1">
              <w:t xml:space="preserve">Aberdeen City Centre Masterplan  </w:t>
            </w:r>
          </w:p>
        </w:tc>
      </w:tr>
      <w:tr w:rsidR="00D42BF1" w14:paraId="0F803016" w14:textId="77777777">
        <w:trPr>
          <w:trHeight w:val="275"/>
        </w:trPr>
        <w:tc>
          <w:tcPr>
            <w:tcW w:w="674" w:type="dxa"/>
          </w:tcPr>
          <w:p w14:paraId="444BD5A5" w14:textId="58160434" w:rsidR="00D42BF1" w:rsidRDefault="00692CF4" w:rsidP="00D237AB">
            <w:pPr>
              <w:pStyle w:val="TableParagraph"/>
              <w:spacing w:line="256" w:lineRule="exact"/>
              <w:ind w:left="107"/>
              <w:rPr>
                <w:sz w:val="24"/>
              </w:rPr>
            </w:pPr>
            <w:r>
              <w:rPr>
                <w:sz w:val="24"/>
              </w:rPr>
              <w:t>15</w:t>
            </w:r>
          </w:p>
        </w:tc>
        <w:tc>
          <w:tcPr>
            <w:tcW w:w="9156" w:type="dxa"/>
          </w:tcPr>
          <w:p w14:paraId="2C4FE13A" w14:textId="40A3B139" w:rsidR="00D42BF1" w:rsidRPr="00DA11A1" w:rsidRDefault="00D42BF1" w:rsidP="00D237AB">
            <w:pPr>
              <w:pStyle w:val="TableParagraph"/>
              <w:spacing w:line="256" w:lineRule="exact"/>
              <w:ind w:left="108"/>
            </w:pPr>
            <w:r>
              <w:t>Aberdeen Core Paths Plan</w:t>
            </w:r>
          </w:p>
        </w:tc>
      </w:tr>
      <w:tr w:rsidR="00D237AB" w14:paraId="00D4DCE6" w14:textId="77777777">
        <w:trPr>
          <w:trHeight w:val="275"/>
        </w:trPr>
        <w:tc>
          <w:tcPr>
            <w:tcW w:w="674" w:type="dxa"/>
          </w:tcPr>
          <w:p w14:paraId="00D4DCE4" w14:textId="6AA793CC" w:rsidR="00D237AB" w:rsidRDefault="00D237AB" w:rsidP="00D237AB">
            <w:pPr>
              <w:pStyle w:val="TableParagraph"/>
              <w:spacing w:line="256" w:lineRule="exact"/>
              <w:ind w:left="107"/>
              <w:rPr>
                <w:sz w:val="24"/>
              </w:rPr>
            </w:pPr>
            <w:r>
              <w:rPr>
                <w:sz w:val="24"/>
              </w:rPr>
              <w:t>1</w:t>
            </w:r>
            <w:r w:rsidR="00692CF4">
              <w:rPr>
                <w:sz w:val="24"/>
              </w:rPr>
              <w:t>6</w:t>
            </w:r>
          </w:p>
        </w:tc>
        <w:tc>
          <w:tcPr>
            <w:tcW w:w="9156" w:type="dxa"/>
          </w:tcPr>
          <w:p w14:paraId="00D4DCE5" w14:textId="4A2CC03D" w:rsidR="00D237AB" w:rsidRPr="00B327C2" w:rsidRDefault="00B327C2" w:rsidP="00D237AB">
            <w:pPr>
              <w:pStyle w:val="TableParagraph"/>
              <w:spacing w:line="256" w:lineRule="exact"/>
              <w:ind w:left="108"/>
              <w:rPr>
                <w:sz w:val="24"/>
                <w:szCs w:val="24"/>
              </w:rPr>
            </w:pPr>
            <w:r w:rsidRPr="00B327C2">
              <w:rPr>
                <w:sz w:val="24"/>
                <w:szCs w:val="24"/>
              </w:rPr>
              <w:t xml:space="preserve">Council Climate Change Plan 2021-2025  </w:t>
            </w:r>
          </w:p>
        </w:tc>
      </w:tr>
      <w:tr w:rsidR="00D237AB" w14:paraId="00D4DCE9" w14:textId="77777777">
        <w:trPr>
          <w:trHeight w:val="278"/>
        </w:trPr>
        <w:tc>
          <w:tcPr>
            <w:tcW w:w="674" w:type="dxa"/>
          </w:tcPr>
          <w:p w14:paraId="00D4DCE7" w14:textId="13142ADA" w:rsidR="00D237AB" w:rsidRDefault="00D237AB" w:rsidP="00D237AB">
            <w:pPr>
              <w:pStyle w:val="TableParagraph"/>
              <w:spacing w:line="258" w:lineRule="exact"/>
              <w:ind w:left="107"/>
              <w:rPr>
                <w:sz w:val="24"/>
              </w:rPr>
            </w:pPr>
            <w:r>
              <w:rPr>
                <w:sz w:val="24"/>
              </w:rPr>
              <w:t>1</w:t>
            </w:r>
            <w:r w:rsidR="00692CF4">
              <w:rPr>
                <w:sz w:val="24"/>
              </w:rPr>
              <w:t>7</w:t>
            </w:r>
          </w:p>
        </w:tc>
        <w:tc>
          <w:tcPr>
            <w:tcW w:w="9156" w:type="dxa"/>
          </w:tcPr>
          <w:p w14:paraId="00D4DCE8" w14:textId="089FE0F6" w:rsidR="00D237AB" w:rsidRPr="00B76FE3" w:rsidRDefault="00B76FE3" w:rsidP="00D237AB">
            <w:pPr>
              <w:pStyle w:val="TableParagraph"/>
              <w:spacing w:line="258" w:lineRule="exact"/>
              <w:ind w:left="108"/>
              <w:rPr>
                <w:sz w:val="24"/>
                <w:szCs w:val="24"/>
              </w:rPr>
            </w:pPr>
            <w:r w:rsidRPr="00BB2F17">
              <w:t xml:space="preserve">Aberdeen Hydrogen Strategy  </w:t>
            </w:r>
          </w:p>
        </w:tc>
      </w:tr>
      <w:tr w:rsidR="00D237AB" w14:paraId="00D4DCEC" w14:textId="77777777">
        <w:trPr>
          <w:trHeight w:val="275"/>
        </w:trPr>
        <w:tc>
          <w:tcPr>
            <w:tcW w:w="674" w:type="dxa"/>
          </w:tcPr>
          <w:p w14:paraId="00D4DCEA" w14:textId="69D45F02" w:rsidR="00D237AB" w:rsidRDefault="00D237AB" w:rsidP="00D237AB">
            <w:pPr>
              <w:pStyle w:val="TableParagraph"/>
              <w:spacing w:line="256" w:lineRule="exact"/>
              <w:ind w:left="107"/>
              <w:rPr>
                <w:sz w:val="24"/>
              </w:rPr>
            </w:pPr>
            <w:r>
              <w:rPr>
                <w:sz w:val="24"/>
              </w:rPr>
              <w:t>1</w:t>
            </w:r>
            <w:r w:rsidR="00692CF4">
              <w:rPr>
                <w:sz w:val="24"/>
              </w:rPr>
              <w:t>8</w:t>
            </w:r>
          </w:p>
        </w:tc>
        <w:tc>
          <w:tcPr>
            <w:tcW w:w="9156" w:type="dxa"/>
          </w:tcPr>
          <w:p w14:paraId="00D4DCEB" w14:textId="19ADEF37" w:rsidR="00D237AB" w:rsidRPr="004F1997" w:rsidRDefault="004F1997" w:rsidP="00D237AB">
            <w:pPr>
              <w:pStyle w:val="TableParagraph"/>
              <w:spacing w:line="256" w:lineRule="exact"/>
              <w:ind w:left="108"/>
              <w:rPr>
                <w:sz w:val="24"/>
                <w:szCs w:val="24"/>
              </w:rPr>
            </w:pPr>
            <w:r w:rsidRPr="004F1997">
              <w:rPr>
                <w:sz w:val="24"/>
                <w:szCs w:val="24"/>
              </w:rPr>
              <w:t>Local COVID-19 response planning</w:t>
            </w:r>
          </w:p>
        </w:tc>
      </w:tr>
      <w:tr w:rsidR="00D237AB" w14:paraId="00D4DCEF" w14:textId="77777777">
        <w:trPr>
          <w:trHeight w:val="275"/>
        </w:trPr>
        <w:tc>
          <w:tcPr>
            <w:tcW w:w="674" w:type="dxa"/>
          </w:tcPr>
          <w:p w14:paraId="00D4DCED" w14:textId="295A2437" w:rsidR="00D237AB" w:rsidRDefault="00D237AB" w:rsidP="00D237AB">
            <w:pPr>
              <w:pStyle w:val="TableParagraph"/>
              <w:spacing w:line="256" w:lineRule="exact"/>
              <w:ind w:left="107"/>
              <w:rPr>
                <w:sz w:val="24"/>
              </w:rPr>
            </w:pPr>
            <w:r>
              <w:rPr>
                <w:sz w:val="24"/>
              </w:rPr>
              <w:t>1</w:t>
            </w:r>
            <w:r w:rsidR="00692CF4">
              <w:rPr>
                <w:sz w:val="24"/>
              </w:rPr>
              <w:t>9</w:t>
            </w:r>
          </w:p>
        </w:tc>
        <w:tc>
          <w:tcPr>
            <w:tcW w:w="9156" w:type="dxa"/>
          </w:tcPr>
          <w:p w14:paraId="00D4DCEE" w14:textId="7D8D00DB" w:rsidR="00D237AB" w:rsidRPr="00B75AEE" w:rsidRDefault="00B75AEE" w:rsidP="00D237AB">
            <w:pPr>
              <w:pStyle w:val="TableParagraph"/>
              <w:spacing w:line="256" w:lineRule="exact"/>
              <w:ind w:left="108"/>
              <w:rPr>
                <w:sz w:val="24"/>
                <w:szCs w:val="24"/>
              </w:rPr>
            </w:pPr>
            <w:r w:rsidRPr="00B75AEE">
              <w:rPr>
                <w:sz w:val="24"/>
                <w:szCs w:val="24"/>
              </w:rPr>
              <w:t>Aberdeen Adapts: Climate Adaptation Framework</w:t>
            </w:r>
          </w:p>
        </w:tc>
      </w:tr>
      <w:tr w:rsidR="00D237AB" w14:paraId="732D9290" w14:textId="77777777">
        <w:trPr>
          <w:trHeight w:val="275"/>
        </w:trPr>
        <w:tc>
          <w:tcPr>
            <w:tcW w:w="674" w:type="dxa"/>
          </w:tcPr>
          <w:p w14:paraId="4585EACC" w14:textId="09BFB9AC" w:rsidR="00D237AB" w:rsidRDefault="00692CF4" w:rsidP="00D237AB">
            <w:pPr>
              <w:pStyle w:val="TableParagraph"/>
              <w:spacing w:line="256" w:lineRule="exact"/>
              <w:ind w:left="107"/>
              <w:rPr>
                <w:sz w:val="24"/>
              </w:rPr>
            </w:pPr>
            <w:r>
              <w:rPr>
                <w:sz w:val="24"/>
              </w:rPr>
              <w:t>20</w:t>
            </w:r>
          </w:p>
        </w:tc>
        <w:tc>
          <w:tcPr>
            <w:tcW w:w="9156" w:type="dxa"/>
          </w:tcPr>
          <w:p w14:paraId="3D8D5CCA" w14:textId="12F20F91" w:rsidR="00D237AB" w:rsidRPr="00B32BCC" w:rsidRDefault="00B32BCC" w:rsidP="00D237AB">
            <w:pPr>
              <w:pStyle w:val="TableParagraph"/>
              <w:spacing w:line="256" w:lineRule="exact"/>
              <w:ind w:left="108"/>
              <w:rPr>
                <w:sz w:val="24"/>
                <w:szCs w:val="24"/>
              </w:rPr>
            </w:pPr>
            <w:r w:rsidRPr="00B32BCC">
              <w:rPr>
                <w:rFonts w:eastAsia="Times New Roman"/>
                <w:bCs/>
                <w:iCs/>
                <w:sz w:val="24"/>
                <w:szCs w:val="24"/>
              </w:rPr>
              <w:t>Aberdeen Open Space Strategy</w:t>
            </w:r>
          </w:p>
        </w:tc>
      </w:tr>
      <w:tr w:rsidR="003712E1" w14:paraId="41A7519B" w14:textId="77777777">
        <w:trPr>
          <w:trHeight w:val="275"/>
        </w:trPr>
        <w:tc>
          <w:tcPr>
            <w:tcW w:w="674" w:type="dxa"/>
          </w:tcPr>
          <w:p w14:paraId="5A072F95" w14:textId="52DC180B" w:rsidR="003712E1" w:rsidRDefault="00692CF4" w:rsidP="003712E1">
            <w:pPr>
              <w:pStyle w:val="TableParagraph"/>
              <w:spacing w:line="256" w:lineRule="exact"/>
              <w:ind w:left="107"/>
              <w:rPr>
                <w:sz w:val="24"/>
              </w:rPr>
            </w:pPr>
            <w:r>
              <w:rPr>
                <w:sz w:val="24"/>
              </w:rPr>
              <w:t>21</w:t>
            </w:r>
          </w:p>
        </w:tc>
        <w:tc>
          <w:tcPr>
            <w:tcW w:w="9156" w:type="dxa"/>
          </w:tcPr>
          <w:p w14:paraId="60B95965" w14:textId="3E72C181" w:rsidR="003712E1" w:rsidRPr="003712E1" w:rsidRDefault="003712E1" w:rsidP="003712E1">
            <w:pPr>
              <w:pStyle w:val="TableParagraph"/>
              <w:spacing w:line="256" w:lineRule="exact"/>
              <w:ind w:left="108"/>
              <w:rPr>
                <w:sz w:val="24"/>
                <w:szCs w:val="24"/>
              </w:rPr>
            </w:pPr>
            <w:r w:rsidRPr="003712E1">
              <w:rPr>
                <w:rFonts w:eastAsia="Times New Roman"/>
                <w:bCs/>
                <w:iCs/>
                <w:sz w:val="24"/>
                <w:szCs w:val="24"/>
              </w:rPr>
              <w:t>Road Safety Plan for Aberdeen City (2019-2022)</w:t>
            </w:r>
          </w:p>
        </w:tc>
      </w:tr>
      <w:tr w:rsidR="003712E1" w14:paraId="3FF892D1" w14:textId="77777777">
        <w:trPr>
          <w:trHeight w:val="275"/>
        </w:trPr>
        <w:tc>
          <w:tcPr>
            <w:tcW w:w="674" w:type="dxa"/>
          </w:tcPr>
          <w:p w14:paraId="6C886375" w14:textId="0DBA35E6" w:rsidR="003712E1" w:rsidRDefault="00692CF4" w:rsidP="003712E1">
            <w:pPr>
              <w:pStyle w:val="TableParagraph"/>
              <w:spacing w:line="256" w:lineRule="exact"/>
              <w:ind w:left="107"/>
              <w:rPr>
                <w:sz w:val="24"/>
              </w:rPr>
            </w:pPr>
            <w:r>
              <w:rPr>
                <w:sz w:val="24"/>
              </w:rPr>
              <w:t>22</w:t>
            </w:r>
          </w:p>
        </w:tc>
        <w:tc>
          <w:tcPr>
            <w:tcW w:w="9156" w:type="dxa"/>
          </w:tcPr>
          <w:p w14:paraId="475C6E19" w14:textId="4DC1E945" w:rsidR="003712E1" w:rsidRPr="002976A5" w:rsidRDefault="002976A5" w:rsidP="003712E1">
            <w:pPr>
              <w:pStyle w:val="TableParagraph"/>
              <w:spacing w:line="256" w:lineRule="exact"/>
              <w:ind w:left="108"/>
              <w:rPr>
                <w:sz w:val="24"/>
                <w:szCs w:val="24"/>
              </w:rPr>
            </w:pPr>
            <w:r w:rsidRPr="002976A5">
              <w:rPr>
                <w:rFonts w:eastAsia="Times New Roman"/>
                <w:bCs/>
                <w:iCs/>
                <w:sz w:val="24"/>
                <w:szCs w:val="24"/>
              </w:rPr>
              <w:t>North and South Dee studies</w:t>
            </w:r>
          </w:p>
        </w:tc>
      </w:tr>
      <w:tr w:rsidR="003712E1" w14:paraId="649B2C9F" w14:textId="77777777">
        <w:trPr>
          <w:trHeight w:val="275"/>
        </w:trPr>
        <w:tc>
          <w:tcPr>
            <w:tcW w:w="674" w:type="dxa"/>
          </w:tcPr>
          <w:p w14:paraId="4DB4B0C1" w14:textId="090B09AF" w:rsidR="003712E1" w:rsidRDefault="00692CF4" w:rsidP="003712E1">
            <w:pPr>
              <w:pStyle w:val="TableParagraph"/>
              <w:spacing w:line="256" w:lineRule="exact"/>
              <w:ind w:left="107"/>
              <w:rPr>
                <w:sz w:val="24"/>
              </w:rPr>
            </w:pPr>
            <w:r>
              <w:rPr>
                <w:sz w:val="24"/>
              </w:rPr>
              <w:t>23</w:t>
            </w:r>
          </w:p>
        </w:tc>
        <w:tc>
          <w:tcPr>
            <w:tcW w:w="9156" w:type="dxa"/>
          </w:tcPr>
          <w:p w14:paraId="27EDB08F" w14:textId="11443F31" w:rsidR="003712E1" w:rsidRPr="00582C0B" w:rsidRDefault="00582C0B" w:rsidP="003712E1">
            <w:pPr>
              <w:pStyle w:val="TableParagraph"/>
              <w:spacing w:line="256" w:lineRule="exact"/>
              <w:ind w:left="108"/>
              <w:rPr>
                <w:sz w:val="24"/>
                <w:szCs w:val="24"/>
              </w:rPr>
            </w:pPr>
            <w:r w:rsidRPr="00582C0B">
              <w:rPr>
                <w:rFonts w:eastAsia="Times New Roman"/>
                <w:bCs/>
                <w:iCs/>
                <w:sz w:val="24"/>
                <w:szCs w:val="24"/>
              </w:rPr>
              <w:t>Aberdeenshire Local Transport Strategy</w:t>
            </w:r>
          </w:p>
        </w:tc>
      </w:tr>
    </w:tbl>
    <w:p w14:paraId="00D4DCF0" w14:textId="77777777" w:rsidR="00250D8C" w:rsidRDefault="00250D8C">
      <w:pPr>
        <w:pStyle w:val="BodyText"/>
        <w:spacing w:before="7"/>
        <w:rPr>
          <w:b/>
          <w:sz w:val="7"/>
        </w:rPr>
      </w:pPr>
    </w:p>
    <w:p w14:paraId="6AAFE32B" w14:textId="77777777" w:rsidR="00EF4C43" w:rsidRPr="00892651" w:rsidRDefault="00EF4C43" w:rsidP="00EF4C43">
      <w:pPr>
        <w:ind w:right="-142"/>
        <w:jc w:val="both"/>
        <w:rPr>
          <w:rFonts w:eastAsia="Times New Roman"/>
          <w:bCs/>
          <w:iCs/>
          <w:sz w:val="24"/>
          <w:szCs w:val="24"/>
        </w:rPr>
      </w:pPr>
      <w:r w:rsidRPr="00892651">
        <w:rPr>
          <w:rFonts w:eastAsia="Times New Roman"/>
          <w:bCs/>
          <w:iCs/>
          <w:sz w:val="24"/>
          <w:szCs w:val="24"/>
        </w:rPr>
        <w:t>F</w:t>
      </w:r>
      <w:r>
        <w:rPr>
          <w:rFonts w:eastAsia="Times New Roman"/>
          <w:bCs/>
          <w:iCs/>
          <w:sz w:val="24"/>
          <w:szCs w:val="24"/>
        </w:rPr>
        <w:t>ollowing this</w:t>
      </w:r>
      <w:r w:rsidRPr="00892651">
        <w:rPr>
          <w:rFonts w:eastAsia="Times New Roman"/>
          <w:bCs/>
          <w:iCs/>
          <w:sz w:val="24"/>
          <w:szCs w:val="24"/>
        </w:rPr>
        <w:t xml:space="preserve"> analysis of the relevant plans, policies, strategies, and environmental protection objectives,</w:t>
      </w:r>
      <w:r>
        <w:rPr>
          <w:rFonts w:eastAsia="Times New Roman"/>
          <w:bCs/>
          <w:iCs/>
          <w:sz w:val="24"/>
          <w:szCs w:val="24"/>
        </w:rPr>
        <w:t xml:space="preserve"> and following a main issues consultation with members of the public and key stakeholders, it is clear that the emerging LTS</w:t>
      </w:r>
      <w:r w:rsidRPr="00892651">
        <w:rPr>
          <w:rFonts w:eastAsia="Times New Roman"/>
          <w:bCs/>
          <w:iCs/>
          <w:sz w:val="24"/>
          <w:szCs w:val="24"/>
        </w:rPr>
        <w:t xml:space="preserve"> should:  </w:t>
      </w:r>
    </w:p>
    <w:p w14:paraId="78AAE599" w14:textId="77777777" w:rsidR="00EF4C43" w:rsidRDefault="00EF4C43" w:rsidP="00450C6B">
      <w:pPr>
        <w:widowControl/>
        <w:numPr>
          <w:ilvl w:val="0"/>
          <w:numId w:val="34"/>
        </w:numPr>
        <w:autoSpaceDE/>
        <w:autoSpaceDN/>
        <w:ind w:right="-142"/>
        <w:jc w:val="both"/>
        <w:rPr>
          <w:rFonts w:eastAsia="Times New Roman"/>
          <w:bCs/>
          <w:iCs/>
          <w:sz w:val="24"/>
          <w:szCs w:val="24"/>
        </w:rPr>
      </w:pPr>
      <w:r w:rsidRPr="00892651">
        <w:rPr>
          <w:rFonts w:eastAsia="Times New Roman"/>
          <w:bCs/>
          <w:iCs/>
          <w:sz w:val="24"/>
          <w:szCs w:val="24"/>
        </w:rPr>
        <w:t>Seek to develop a safe and secure, efficient</w:t>
      </w:r>
      <w:r>
        <w:rPr>
          <w:rFonts w:eastAsia="Times New Roman"/>
          <w:bCs/>
          <w:iCs/>
          <w:sz w:val="24"/>
          <w:szCs w:val="24"/>
        </w:rPr>
        <w:t xml:space="preserve">, </w:t>
      </w:r>
      <w:r w:rsidRPr="00892651">
        <w:rPr>
          <w:rFonts w:eastAsia="Times New Roman"/>
          <w:bCs/>
          <w:iCs/>
          <w:sz w:val="24"/>
          <w:szCs w:val="24"/>
        </w:rPr>
        <w:t>and integrated transport system;</w:t>
      </w:r>
    </w:p>
    <w:p w14:paraId="4F371DE2" w14:textId="77777777" w:rsidR="00EF4C43" w:rsidRDefault="00EF4C43" w:rsidP="00450C6B">
      <w:pPr>
        <w:widowControl/>
        <w:numPr>
          <w:ilvl w:val="0"/>
          <w:numId w:val="34"/>
        </w:numPr>
        <w:autoSpaceDE/>
        <w:autoSpaceDN/>
        <w:ind w:right="-142"/>
        <w:jc w:val="both"/>
        <w:rPr>
          <w:rFonts w:eastAsia="Times New Roman"/>
          <w:bCs/>
          <w:iCs/>
          <w:sz w:val="24"/>
          <w:szCs w:val="24"/>
        </w:rPr>
      </w:pPr>
      <w:r>
        <w:rPr>
          <w:rFonts w:eastAsia="Times New Roman"/>
          <w:bCs/>
          <w:iCs/>
          <w:sz w:val="24"/>
          <w:szCs w:val="24"/>
        </w:rPr>
        <w:t>Seek to encourage a mode shift away from the private car</w:t>
      </w:r>
    </w:p>
    <w:p w14:paraId="10825852" w14:textId="77777777" w:rsidR="00EF4C43" w:rsidRPr="00892651" w:rsidRDefault="00EF4C43" w:rsidP="00450C6B">
      <w:pPr>
        <w:widowControl/>
        <w:numPr>
          <w:ilvl w:val="0"/>
          <w:numId w:val="34"/>
        </w:numPr>
        <w:autoSpaceDE/>
        <w:autoSpaceDN/>
        <w:ind w:right="-142"/>
        <w:jc w:val="both"/>
        <w:rPr>
          <w:rFonts w:eastAsia="Times New Roman"/>
          <w:bCs/>
          <w:iCs/>
          <w:sz w:val="24"/>
          <w:szCs w:val="24"/>
        </w:rPr>
      </w:pPr>
      <w:r w:rsidRPr="00892651">
        <w:rPr>
          <w:rFonts w:eastAsia="Times New Roman"/>
          <w:bCs/>
          <w:iCs/>
          <w:sz w:val="24"/>
          <w:szCs w:val="24"/>
        </w:rPr>
        <w:t>Encourage measures that reduce the need to travel;</w:t>
      </w:r>
    </w:p>
    <w:p w14:paraId="738306DF" w14:textId="77777777" w:rsidR="00EF4C43" w:rsidRPr="00892651" w:rsidRDefault="00EF4C43" w:rsidP="00450C6B">
      <w:pPr>
        <w:widowControl/>
        <w:numPr>
          <w:ilvl w:val="0"/>
          <w:numId w:val="34"/>
        </w:numPr>
        <w:autoSpaceDE/>
        <w:autoSpaceDN/>
        <w:ind w:right="-142"/>
        <w:jc w:val="both"/>
        <w:rPr>
          <w:rFonts w:eastAsia="Times New Roman"/>
          <w:bCs/>
          <w:iCs/>
          <w:sz w:val="24"/>
          <w:szCs w:val="24"/>
        </w:rPr>
      </w:pPr>
      <w:r w:rsidRPr="00892651">
        <w:rPr>
          <w:rFonts w:eastAsia="Times New Roman"/>
          <w:bCs/>
          <w:iCs/>
          <w:sz w:val="24"/>
          <w:szCs w:val="24"/>
        </w:rPr>
        <w:t>Ensure the conditions are in place to allow a widespread uptake of active and sustainable modes of transport, i</w:t>
      </w:r>
      <w:r>
        <w:rPr>
          <w:rFonts w:eastAsia="Times New Roman"/>
          <w:bCs/>
          <w:iCs/>
          <w:sz w:val="24"/>
          <w:szCs w:val="24"/>
        </w:rPr>
        <w:t>ncl</w:t>
      </w:r>
      <w:r w:rsidRPr="00892651">
        <w:rPr>
          <w:rFonts w:eastAsia="Times New Roman"/>
          <w:bCs/>
          <w:iCs/>
          <w:sz w:val="24"/>
          <w:szCs w:val="24"/>
        </w:rPr>
        <w:t>uding walking, cycling, public transport, car sharing</w:t>
      </w:r>
      <w:r>
        <w:rPr>
          <w:rFonts w:eastAsia="Times New Roman"/>
          <w:bCs/>
          <w:iCs/>
          <w:sz w:val="24"/>
          <w:szCs w:val="24"/>
        </w:rPr>
        <w:t>, car clubs, bike hire schemes</w:t>
      </w:r>
      <w:r w:rsidRPr="00892651">
        <w:rPr>
          <w:rFonts w:eastAsia="Times New Roman"/>
          <w:bCs/>
          <w:iCs/>
          <w:sz w:val="24"/>
          <w:szCs w:val="24"/>
        </w:rPr>
        <w:t xml:space="preserve"> and the adoption of cleaner fuel vehicles, and promote </w:t>
      </w:r>
      <w:r>
        <w:rPr>
          <w:rFonts w:eastAsia="Times New Roman"/>
          <w:bCs/>
          <w:iCs/>
          <w:sz w:val="24"/>
          <w:szCs w:val="24"/>
        </w:rPr>
        <w:t xml:space="preserve">the </w:t>
      </w:r>
      <w:r w:rsidRPr="00892651">
        <w:rPr>
          <w:rFonts w:eastAsia="Times New Roman"/>
          <w:bCs/>
          <w:iCs/>
          <w:sz w:val="24"/>
          <w:szCs w:val="24"/>
        </w:rPr>
        <w:t>use of such modes to the people of Aberdeen;</w:t>
      </w:r>
    </w:p>
    <w:p w14:paraId="04AB84FD" w14:textId="77777777" w:rsidR="00EF4C43" w:rsidRPr="00892651" w:rsidRDefault="00EF4C43" w:rsidP="00450C6B">
      <w:pPr>
        <w:widowControl/>
        <w:numPr>
          <w:ilvl w:val="0"/>
          <w:numId w:val="34"/>
        </w:numPr>
        <w:autoSpaceDE/>
        <w:autoSpaceDN/>
        <w:ind w:right="-142"/>
        <w:jc w:val="both"/>
        <w:rPr>
          <w:rFonts w:eastAsia="Times New Roman"/>
          <w:bCs/>
          <w:iCs/>
          <w:sz w:val="24"/>
          <w:szCs w:val="24"/>
        </w:rPr>
      </w:pPr>
      <w:r w:rsidRPr="00892651">
        <w:rPr>
          <w:rFonts w:eastAsia="Times New Roman"/>
          <w:bCs/>
          <w:iCs/>
          <w:sz w:val="24"/>
          <w:szCs w:val="24"/>
        </w:rPr>
        <w:t>Look to improve journey times and connectivity to, from and within the City by all modes of transport</w:t>
      </w:r>
      <w:r>
        <w:rPr>
          <w:rFonts w:eastAsia="Times New Roman"/>
          <w:bCs/>
          <w:iCs/>
          <w:sz w:val="24"/>
          <w:szCs w:val="24"/>
        </w:rPr>
        <w:t>, prioritising the most sustainable first in line with the National Sustainable Travel Hierarchy</w:t>
      </w:r>
      <w:r w:rsidRPr="00892651">
        <w:rPr>
          <w:rFonts w:eastAsia="Times New Roman"/>
          <w:bCs/>
          <w:iCs/>
          <w:sz w:val="24"/>
          <w:szCs w:val="24"/>
        </w:rPr>
        <w:t>;</w:t>
      </w:r>
    </w:p>
    <w:p w14:paraId="431987A5" w14:textId="77777777" w:rsidR="00EF4C43" w:rsidRPr="00892651" w:rsidRDefault="00EF4C43" w:rsidP="00450C6B">
      <w:pPr>
        <w:widowControl/>
        <w:numPr>
          <w:ilvl w:val="0"/>
          <w:numId w:val="34"/>
        </w:numPr>
        <w:autoSpaceDE/>
        <w:autoSpaceDN/>
        <w:ind w:right="-142"/>
        <w:jc w:val="both"/>
        <w:rPr>
          <w:rFonts w:eastAsia="Times New Roman"/>
          <w:bCs/>
          <w:iCs/>
          <w:sz w:val="24"/>
          <w:szCs w:val="24"/>
        </w:rPr>
      </w:pPr>
      <w:r w:rsidRPr="00892651">
        <w:rPr>
          <w:rFonts w:eastAsia="Times New Roman"/>
          <w:bCs/>
          <w:iCs/>
          <w:sz w:val="24"/>
          <w:szCs w:val="24"/>
        </w:rPr>
        <w:t>Improve the accessibility of the transport system, ensuring users benefit from a range of transport modes appropriate to their needs;</w:t>
      </w:r>
    </w:p>
    <w:p w14:paraId="4575A573" w14:textId="77777777" w:rsidR="00EF4C43" w:rsidRPr="00892651" w:rsidRDefault="00EF4C43" w:rsidP="00450C6B">
      <w:pPr>
        <w:widowControl/>
        <w:numPr>
          <w:ilvl w:val="0"/>
          <w:numId w:val="34"/>
        </w:numPr>
        <w:autoSpaceDE/>
        <w:autoSpaceDN/>
        <w:ind w:right="-142"/>
        <w:jc w:val="both"/>
        <w:rPr>
          <w:rFonts w:eastAsia="Times New Roman"/>
          <w:bCs/>
          <w:iCs/>
          <w:sz w:val="24"/>
          <w:szCs w:val="24"/>
        </w:rPr>
      </w:pPr>
      <w:r w:rsidRPr="00892651">
        <w:rPr>
          <w:rFonts w:eastAsia="Times New Roman"/>
          <w:bCs/>
          <w:iCs/>
          <w:sz w:val="24"/>
          <w:szCs w:val="24"/>
        </w:rPr>
        <w:t>Ensure that transport is affordable and does not contribute to social exclusion;</w:t>
      </w:r>
    </w:p>
    <w:p w14:paraId="4D5904D1" w14:textId="77777777" w:rsidR="00EF4C43" w:rsidRPr="00892651" w:rsidRDefault="00EF4C43" w:rsidP="00450C6B">
      <w:pPr>
        <w:widowControl/>
        <w:numPr>
          <w:ilvl w:val="0"/>
          <w:numId w:val="34"/>
        </w:numPr>
        <w:autoSpaceDE/>
        <w:autoSpaceDN/>
        <w:ind w:right="-142"/>
        <w:jc w:val="both"/>
        <w:rPr>
          <w:rFonts w:eastAsia="Times New Roman"/>
          <w:bCs/>
          <w:iCs/>
          <w:sz w:val="24"/>
          <w:szCs w:val="24"/>
        </w:rPr>
      </w:pPr>
      <w:r w:rsidRPr="00892651">
        <w:rPr>
          <w:rFonts w:eastAsia="Times New Roman"/>
          <w:bCs/>
          <w:iCs/>
          <w:sz w:val="24"/>
          <w:szCs w:val="24"/>
        </w:rPr>
        <w:t>Enable the efficient movement of freight throughout the City and encourage the transfer of freight from road to rail and sea;</w:t>
      </w:r>
    </w:p>
    <w:p w14:paraId="6B1AB02C" w14:textId="77777777" w:rsidR="00EF4C43" w:rsidRPr="00892651" w:rsidRDefault="00EF4C43" w:rsidP="00450C6B">
      <w:pPr>
        <w:widowControl/>
        <w:numPr>
          <w:ilvl w:val="0"/>
          <w:numId w:val="34"/>
        </w:numPr>
        <w:autoSpaceDE/>
        <w:autoSpaceDN/>
        <w:ind w:right="-142"/>
        <w:jc w:val="both"/>
        <w:rPr>
          <w:rFonts w:eastAsia="Times New Roman"/>
          <w:bCs/>
          <w:iCs/>
          <w:sz w:val="24"/>
          <w:szCs w:val="24"/>
        </w:rPr>
      </w:pPr>
      <w:r w:rsidRPr="00892651">
        <w:rPr>
          <w:rFonts w:eastAsia="Times New Roman"/>
          <w:bCs/>
          <w:iCs/>
          <w:sz w:val="24"/>
          <w:szCs w:val="24"/>
        </w:rPr>
        <w:t>Participate in the development of a rejuvenated City Centre</w:t>
      </w:r>
      <w:r>
        <w:rPr>
          <w:rFonts w:eastAsia="Times New Roman"/>
          <w:bCs/>
          <w:iCs/>
          <w:sz w:val="24"/>
          <w:szCs w:val="24"/>
        </w:rPr>
        <w:t xml:space="preserve"> and Beach;</w:t>
      </w:r>
    </w:p>
    <w:p w14:paraId="79E5778D" w14:textId="77777777" w:rsidR="00EF4C43" w:rsidRPr="00892651" w:rsidRDefault="00EF4C43" w:rsidP="00450C6B">
      <w:pPr>
        <w:widowControl/>
        <w:numPr>
          <w:ilvl w:val="0"/>
          <w:numId w:val="34"/>
        </w:numPr>
        <w:autoSpaceDE/>
        <w:autoSpaceDN/>
        <w:ind w:right="-142"/>
        <w:jc w:val="both"/>
        <w:rPr>
          <w:rFonts w:eastAsia="Times New Roman"/>
          <w:bCs/>
          <w:iCs/>
          <w:sz w:val="24"/>
          <w:szCs w:val="24"/>
        </w:rPr>
      </w:pPr>
      <w:r w:rsidRPr="00892651">
        <w:rPr>
          <w:rFonts w:eastAsia="Times New Roman"/>
          <w:bCs/>
          <w:iCs/>
          <w:sz w:val="24"/>
          <w:szCs w:val="24"/>
        </w:rPr>
        <w:t>Minimise the impact of transport on biodiversity, particularly within European-protected sites;</w:t>
      </w:r>
    </w:p>
    <w:p w14:paraId="732847E4" w14:textId="77777777" w:rsidR="00EF4C43" w:rsidRPr="00892651" w:rsidRDefault="00EF4C43" w:rsidP="00450C6B">
      <w:pPr>
        <w:widowControl/>
        <w:numPr>
          <w:ilvl w:val="0"/>
          <w:numId w:val="34"/>
        </w:numPr>
        <w:autoSpaceDE/>
        <w:autoSpaceDN/>
        <w:ind w:right="-142"/>
        <w:jc w:val="both"/>
        <w:rPr>
          <w:rFonts w:eastAsia="Times New Roman"/>
          <w:bCs/>
          <w:iCs/>
          <w:sz w:val="24"/>
          <w:szCs w:val="24"/>
        </w:rPr>
      </w:pPr>
      <w:r w:rsidRPr="00892651">
        <w:rPr>
          <w:rFonts w:eastAsia="Times New Roman"/>
          <w:bCs/>
          <w:iCs/>
          <w:sz w:val="24"/>
          <w:szCs w:val="24"/>
        </w:rPr>
        <w:t>Seek to minimise the environmental impact of transport in terms of reducing carbon and greenhouse gas emissions</w:t>
      </w:r>
      <w:r>
        <w:rPr>
          <w:rFonts w:eastAsia="Times New Roman"/>
          <w:bCs/>
          <w:iCs/>
          <w:sz w:val="24"/>
          <w:szCs w:val="24"/>
        </w:rPr>
        <w:t xml:space="preserve"> and helping to move towards the net zero emissions ambitions by 2045</w:t>
      </w:r>
      <w:r w:rsidRPr="00892651">
        <w:rPr>
          <w:rFonts w:eastAsia="Times New Roman"/>
          <w:bCs/>
          <w:iCs/>
          <w:sz w:val="24"/>
          <w:szCs w:val="24"/>
        </w:rPr>
        <w:t>;</w:t>
      </w:r>
    </w:p>
    <w:p w14:paraId="6B5AF6C7" w14:textId="77777777" w:rsidR="00EF4C43" w:rsidRPr="00892651" w:rsidRDefault="00EF4C43" w:rsidP="00450C6B">
      <w:pPr>
        <w:widowControl/>
        <w:numPr>
          <w:ilvl w:val="0"/>
          <w:numId w:val="34"/>
        </w:numPr>
        <w:autoSpaceDE/>
        <w:autoSpaceDN/>
        <w:ind w:right="-142"/>
        <w:jc w:val="both"/>
        <w:rPr>
          <w:rFonts w:eastAsia="Times New Roman"/>
          <w:bCs/>
          <w:iCs/>
          <w:sz w:val="24"/>
          <w:szCs w:val="24"/>
        </w:rPr>
      </w:pPr>
      <w:r w:rsidRPr="00892651">
        <w:rPr>
          <w:rFonts w:eastAsia="Times New Roman"/>
          <w:bCs/>
          <w:iCs/>
          <w:sz w:val="24"/>
          <w:szCs w:val="24"/>
        </w:rPr>
        <w:t>Seek to improve air quality in Aberdeen;</w:t>
      </w:r>
    </w:p>
    <w:p w14:paraId="1BBA215D" w14:textId="77777777" w:rsidR="00EF4C43" w:rsidRDefault="00EF4C43" w:rsidP="00450C6B">
      <w:pPr>
        <w:widowControl/>
        <w:numPr>
          <w:ilvl w:val="0"/>
          <w:numId w:val="34"/>
        </w:numPr>
        <w:autoSpaceDE/>
        <w:autoSpaceDN/>
        <w:ind w:right="-142"/>
        <w:jc w:val="both"/>
        <w:rPr>
          <w:rFonts w:eastAsia="Times New Roman"/>
          <w:bCs/>
          <w:iCs/>
          <w:sz w:val="24"/>
          <w:szCs w:val="24"/>
        </w:rPr>
      </w:pPr>
      <w:r w:rsidRPr="00892651">
        <w:rPr>
          <w:rFonts w:eastAsia="Times New Roman"/>
          <w:bCs/>
          <w:iCs/>
          <w:sz w:val="24"/>
          <w:szCs w:val="24"/>
        </w:rPr>
        <w:t>Ensure transport does not contribute to a further deterioration in n</w:t>
      </w:r>
      <w:r>
        <w:rPr>
          <w:rFonts w:eastAsia="Times New Roman"/>
          <w:bCs/>
          <w:iCs/>
          <w:sz w:val="24"/>
          <w:szCs w:val="24"/>
        </w:rPr>
        <w:t>oise quality in protected areas.</w:t>
      </w:r>
    </w:p>
    <w:p w14:paraId="4E9EA402" w14:textId="77777777" w:rsidR="00EF4C43" w:rsidRDefault="00EF4C43" w:rsidP="00450C6B">
      <w:pPr>
        <w:widowControl/>
        <w:numPr>
          <w:ilvl w:val="0"/>
          <w:numId w:val="34"/>
        </w:numPr>
        <w:autoSpaceDE/>
        <w:autoSpaceDN/>
        <w:ind w:right="-142"/>
        <w:jc w:val="both"/>
        <w:rPr>
          <w:rFonts w:eastAsia="Times New Roman"/>
          <w:bCs/>
          <w:iCs/>
          <w:sz w:val="24"/>
          <w:szCs w:val="24"/>
        </w:rPr>
      </w:pPr>
      <w:r>
        <w:rPr>
          <w:rFonts w:eastAsia="Times New Roman"/>
          <w:bCs/>
          <w:iCs/>
          <w:sz w:val="24"/>
          <w:szCs w:val="24"/>
        </w:rPr>
        <w:t>Ensure people have the relevant information to make informed transport choices and that, in turn, decision makers are able to use data/ information to better develop the transport system and communicate with users</w:t>
      </w:r>
    </w:p>
    <w:p w14:paraId="3706B58C" w14:textId="77777777" w:rsidR="00EF4C43" w:rsidRDefault="00EF4C43" w:rsidP="00450C6B">
      <w:pPr>
        <w:widowControl/>
        <w:numPr>
          <w:ilvl w:val="0"/>
          <w:numId w:val="34"/>
        </w:numPr>
        <w:autoSpaceDE/>
        <w:autoSpaceDN/>
        <w:ind w:right="-142"/>
        <w:jc w:val="both"/>
        <w:rPr>
          <w:rFonts w:eastAsia="Times New Roman"/>
          <w:bCs/>
          <w:iCs/>
          <w:sz w:val="24"/>
          <w:szCs w:val="24"/>
        </w:rPr>
      </w:pPr>
      <w:r>
        <w:rPr>
          <w:rFonts w:eastAsia="Times New Roman"/>
          <w:bCs/>
          <w:iCs/>
          <w:sz w:val="24"/>
          <w:szCs w:val="24"/>
        </w:rPr>
        <w:t>Seek to make better use of the existing transport network ahead of building additional capacity</w:t>
      </w:r>
    </w:p>
    <w:p w14:paraId="176F8704" w14:textId="77777777" w:rsidR="00EF4C43" w:rsidRDefault="00EF4C43" w:rsidP="00450C6B">
      <w:pPr>
        <w:widowControl/>
        <w:numPr>
          <w:ilvl w:val="0"/>
          <w:numId w:val="34"/>
        </w:numPr>
        <w:autoSpaceDE/>
        <w:autoSpaceDN/>
        <w:ind w:right="-142"/>
        <w:jc w:val="both"/>
        <w:rPr>
          <w:rFonts w:eastAsia="Times New Roman"/>
          <w:bCs/>
          <w:iCs/>
          <w:sz w:val="24"/>
          <w:szCs w:val="24"/>
        </w:rPr>
      </w:pPr>
      <w:r>
        <w:rPr>
          <w:rFonts w:eastAsia="Times New Roman"/>
          <w:bCs/>
          <w:iCs/>
          <w:sz w:val="24"/>
          <w:szCs w:val="24"/>
        </w:rPr>
        <w:t>Ensure that the transport system encourages healthy lives and access to health, both physical and mental</w:t>
      </w:r>
    </w:p>
    <w:p w14:paraId="00D4DD03" w14:textId="2C9B5F0C" w:rsidR="00250D8C" w:rsidRPr="0002371D" w:rsidRDefault="00EF4C43" w:rsidP="00450C6B">
      <w:pPr>
        <w:widowControl/>
        <w:numPr>
          <w:ilvl w:val="0"/>
          <w:numId w:val="34"/>
        </w:numPr>
        <w:autoSpaceDE/>
        <w:autoSpaceDN/>
        <w:ind w:right="-142"/>
        <w:jc w:val="both"/>
        <w:rPr>
          <w:rFonts w:eastAsia="Times New Roman"/>
          <w:bCs/>
          <w:iCs/>
          <w:sz w:val="24"/>
          <w:szCs w:val="24"/>
        </w:rPr>
      </w:pPr>
      <w:r w:rsidRPr="0002371D">
        <w:rPr>
          <w:rFonts w:eastAsia="Times New Roman"/>
          <w:bCs/>
          <w:iCs/>
        </w:rPr>
        <w:t>Ensure the transport system is resilient, can react to unplanned circumstances and emerging technologies</w:t>
      </w:r>
    </w:p>
    <w:p w14:paraId="22CF3A8C" w14:textId="77777777" w:rsidR="00EF4C43" w:rsidRDefault="00EF4C43" w:rsidP="00EF4C43">
      <w:pPr>
        <w:pStyle w:val="BodyText"/>
        <w:spacing w:before="9"/>
        <w:rPr>
          <w:sz w:val="23"/>
        </w:rPr>
      </w:pPr>
    </w:p>
    <w:p w14:paraId="00D4DD04" w14:textId="77777777" w:rsidR="00250D8C" w:rsidRDefault="00364FEF" w:rsidP="00450C6B">
      <w:pPr>
        <w:pStyle w:val="Heading2"/>
        <w:numPr>
          <w:ilvl w:val="1"/>
          <w:numId w:val="23"/>
        </w:numPr>
        <w:tabs>
          <w:tab w:val="left" w:pos="1219"/>
          <w:tab w:val="left" w:pos="1220"/>
        </w:tabs>
        <w:spacing w:before="1"/>
      </w:pPr>
      <w:r>
        <w:t>Relevant aspects of the current state of the</w:t>
      </w:r>
      <w:r>
        <w:rPr>
          <w:spacing w:val="-7"/>
        </w:rPr>
        <w:t xml:space="preserve"> </w:t>
      </w:r>
      <w:r>
        <w:t>environment</w:t>
      </w:r>
    </w:p>
    <w:p w14:paraId="1DF0FD74" w14:textId="72ADE807" w:rsidR="00FD1BE3" w:rsidRDefault="00364FEF" w:rsidP="00FD1BE3">
      <w:pPr>
        <w:adjustRightInd w:val="0"/>
        <w:jc w:val="both"/>
        <w:rPr>
          <w:rFonts w:eastAsia="Times New Roman"/>
          <w:bCs/>
          <w:iCs/>
          <w:color w:val="000000"/>
          <w:sz w:val="24"/>
          <w:szCs w:val="24"/>
        </w:rPr>
      </w:pPr>
      <w:r>
        <w:rPr>
          <w:sz w:val="24"/>
        </w:rPr>
        <w:t xml:space="preserve">Schedule 3 of the Environmental Assessment (Scotland) Act 2005 requires the Environmental Report to include a description of </w:t>
      </w:r>
      <w:r>
        <w:rPr>
          <w:i/>
          <w:sz w:val="24"/>
        </w:rPr>
        <w:t xml:space="preserve">the relevant aspects of the current state of the environment and the likely evolution thereof without the implementation of the Plan or Programme </w:t>
      </w:r>
      <w:r>
        <w:rPr>
          <w:sz w:val="24"/>
        </w:rPr>
        <w:t xml:space="preserve">and </w:t>
      </w:r>
      <w:r>
        <w:rPr>
          <w:i/>
          <w:sz w:val="24"/>
        </w:rPr>
        <w:t>the environmental characteristics of areas likely to be significantly affected</w:t>
      </w:r>
      <w:r>
        <w:rPr>
          <w:sz w:val="24"/>
        </w:rPr>
        <w:t xml:space="preserve">. </w:t>
      </w:r>
      <w:r w:rsidR="00FD1BE3" w:rsidRPr="00E944F4">
        <w:rPr>
          <w:rFonts w:eastAsia="Times New Roman"/>
          <w:bCs/>
          <w:iCs/>
          <w:color w:val="000000"/>
          <w:sz w:val="24"/>
          <w:szCs w:val="24"/>
        </w:rPr>
        <w:t>Information has been gathered on the environmental context</w:t>
      </w:r>
      <w:r w:rsidR="00FD1BE3">
        <w:rPr>
          <w:rFonts w:eastAsia="Times New Roman"/>
          <w:bCs/>
          <w:iCs/>
          <w:color w:val="000000"/>
          <w:sz w:val="24"/>
          <w:szCs w:val="24"/>
        </w:rPr>
        <w:t xml:space="preserve"> and baseline</w:t>
      </w:r>
      <w:r w:rsidR="00FD1BE3" w:rsidRPr="00E944F4">
        <w:rPr>
          <w:rFonts w:eastAsia="Times New Roman"/>
          <w:bCs/>
          <w:iCs/>
          <w:color w:val="000000"/>
          <w:sz w:val="24"/>
          <w:szCs w:val="24"/>
        </w:rPr>
        <w:t xml:space="preserve"> within which this LTS is being developed. Issues including air, climatic factors, water, soil, biodiversity, health, population, cultural heritage, landscape, and material assets have been included in establishing the environmental baseline. Detailed analysis of this data is included in Appendix B.</w:t>
      </w:r>
    </w:p>
    <w:p w14:paraId="767F9953" w14:textId="77777777" w:rsidR="00CF4403" w:rsidRPr="00E944F4" w:rsidRDefault="00CF4403" w:rsidP="00FD1BE3">
      <w:pPr>
        <w:adjustRightInd w:val="0"/>
        <w:jc w:val="both"/>
        <w:rPr>
          <w:rFonts w:eastAsia="Times New Roman"/>
          <w:bCs/>
          <w:iCs/>
          <w:color w:val="000000"/>
          <w:sz w:val="24"/>
          <w:szCs w:val="24"/>
        </w:rPr>
      </w:pPr>
    </w:p>
    <w:p w14:paraId="00D4DD20" w14:textId="05E5F531" w:rsidR="00250D8C" w:rsidRPr="00CF4403" w:rsidRDefault="00364FEF" w:rsidP="00450C6B">
      <w:pPr>
        <w:pStyle w:val="ListParagraph"/>
        <w:numPr>
          <w:ilvl w:val="1"/>
          <w:numId w:val="23"/>
        </w:numPr>
        <w:spacing w:before="184"/>
        <w:ind w:right="367"/>
        <w:jc w:val="both"/>
        <w:rPr>
          <w:b/>
          <w:bCs/>
          <w:sz w:val="24"/>
          <w:szCs w:val="24"/>
        </w:rPr>
      </w:pPr>
      <w:r w:rsidRPr="00CF4403">
        <w:rPr>
          <w:b/>
          <w:bCs/>
          <w:sz w:val="24"/>
          <w:szCs w:val="24"/>
        </w:rPr>
        <w:t>Characteristics of areas likely to be significantly</w:t>
      </w:r>
      <w:r w:rsidRPr="00CF4403">
        <w:rPr>
          <w:b/>
          <w:bCs/>
          <w:spacing w:val="-15"/>
          <w:sz w:val="24"/>
          <w:szCs w:val="24"/>
        </w:rPr>
        <w:t xml:space="preserve"> </w:t>
      </w:r>
      <w:r w:rsidRPr="00CF4403">
        <w:rPr>
          <w:b/>
          <w:bCs/>
          <w:sz w:val="24"/>
          <w:szCs w:val="24"/>
        </w:rPr>
        <w:t>affected</w:t>
      </w:r>
    </w:p>
    <w:p w14:paraId="00D4DD21" w14:textId="77777777" w:rsidR="00250D8C" w:rsidRPr="00CF4403" w:rsidRDefault="00250D8C">
      <w:pPr>
        <w:pStyle w:val="BodyText"/>
        <w:spacing w:before="2"/>
        <w:rPr>
          <w:b/>
          <w:bCs/>
          <w:sz w:val="28"/>
        </w:rPr>
      </w:pPr>
    </w:p>
    <w:p w14:paraId="00D4DD22" w14:textId="77777777" w:rsidR="00250D8C" w:rsidRDefault="00364FEF">
      <w:pPr>
        <w:pStyle w:val="BodyText"/>
        <w:spacing w:before="1"/>
        <w:ind w:left="500" w:right="364"/>
        <w:jc w:val="both"/>
      </w:pPr>
      <w:r>
        <w:t>The analysis of the baseline information suggests that the strategy is likely to have more significant effects on certain areas than others. This is due to the sensitivity of those areas in terms of international, national and local designation such as the River Dee and Moray Firth Special Areas of Conservation (SACs), the AQMAs in the City and the recently- adopted NMAs. Although other areas may not be designated, the effects on those sites from the LTS could be cumulative. Information on these areas, including maps, is provided in Appendix C.</w:t>
      </w:r>
    </w:p>
    <w:p w14:paraId="00D4DD23" w14:textId="77777777" w:rsidR="00250D8C" w:rsidRDefault="00250D8C">
      <w:pPr>
        <w:pStyle w:val="BodyText"/>
        <w:spacing w:before="9"/>
        <w:rPr>
          <w:sz w:val="23"/>
        </w:rPr>
      </w:pPr>
    </w:p>
    <w:p w14:paraId="00D4DD24" w14:textId="77777777" w:rsidR="00250D8C" w:rsidRDefault="00364FEF" w:rsidP="00450C6B">
      <w:pPr>
        <w:pStyle w:val="Heading2"/>
        <w:numPr>
          <w:ilvl w:val="1"/>
          <w:numId w:val="23"/>
        </w:numPr>
        <w:tabs>
          <w:tab w:val="left" w:pos="1219"/>
          <w:tab w:val="left" w:pos="1220"/>
        </w:tabs>
        <w:ind w:left="500" w:right="370" w:firstLine="0"/>
      </w:pPr>
      <w:r>
        <w:t>Environmental problems, likely evolution of the environment without the LTS and the possible role of the LTS in addressing</w:t>
      </w:r>
      <w:r>
        <w:rPr>
          <w:spacing w:val="-2"/>
        </w:rPr>
        <w:t xml:space="preserve"> </w:t>
      </w:r>
      <w:r>
        <w:t>this</w:t>
      </w:r>
    </w:p>
    <w:p w14:paraId="00D4DD25" w14:textId="77777777" w:rsidR="00250D8C" w:rsidRDefault="00364FEF">
      <w:pPr>
        <w:pStyle w:val="BodyText"/>
        <w:spacing w:before="185"/>
        <w:ind w:left="500" w:right="366"/>
        <w:jc w:val="both"/>
      </w:pPr>
      <w:r>
        <w:t>The Environmental Report is required to identify the environmental issues, trends or problems in Aberdeen City, the likely evolution of the environment without the LTS, and the potential role of the LTS in addressing these. Environmental problems were identified through discussions with relevant officers, analysis of baseline data and pervious SEAs. This information is summarised in Table</w:t>
      </w:r>
      <w:r>
        <w:rPr>
          <w:spacing w:val="-5"/>
        </w:rPr>
        <w:t xml:space="preserve"> </w:t>
      </w:r>
      <w:r>
        <w:t>2.2.</w:t>
      </w:r>
    </w:p>
    <w:p w14:paraId="00D4DD26" w14:textId="77777777" w:rsidR="00250D8C" w:rsidRDefault="00250D8C">
      <w:pPr>
        <w:jc w:val="both"/>
        <w:sectPr w:rsidR="00250D8C">
          <w:pgSz w:w="11910" w:h="16840"/>
          <w:pgMar w:top="920" w:right="480" w:bottom="1260" w:left="940" w:header="712" w:footer="999" w:gutter="0"/>
          <w:cols w:space="720"/>
        </w:sectPr>
      </w:pPr>
    </w:p>
    <w:p w14:paraId="00D4DD27" w14:textId="77777777" w:rsidR="00250D8C" w:rsidRDefault="00250D8C">
      <w:pPr>
        <w:pStyle w:val="BodyText"/>
        <w:spacing w:before="1"/>
        <w:rPr>
          <w:sz w:val="14"/>
        </w:rPr>
      </w:pPr>
    </w:p>
    <w:p w14:paraId="00D4DD28" w14:textId="77777777" w:rsidR="00250D8C" w:rsidRDefault="00364FEF">
      <w:pPr>
        <w:pStyle w:val="Heading2"/>
        <w:spacing w:before="93"/>
        <w:ind w:left="232"/>
      </w:pPr>
      <w:r>
        <w:t>Table 2.2: Environmental problems, evolution without LTS and possible role for LTS</w:t>
      </w:r>
    </w:p>
    <w:p w14:paraId="00D4DD29" w14:textId="77777777" w:rsidR="00250D8C" w:rsidRDefault="00250D8C">
      <w:pPr>
        <w:pStyle w:val="BodyText"/>
        <w:spacing w:before="4"/>
        <w:rPr>
          <w:b/>
        </w:rPr>
      </w:pPr>
    </w:p>
    <w:tbl>
      <w:tblPr>
        <w:tblW w:w="0" w:type="auto"/>
        <w:tblInd w:w="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51"/>
        <w:gridCol w:w="4111"/>
        <w:gridCol w:w="4536"/>
        <w:gridCol w:w="4819"/>
      </w:tblGrid>
      <w:tr w:rsidR="00250D8C" w14:paraId="00D4DD2F" w14:textId="77777777">
        <w:trPr>
          <w:trHeight w:val="460"/>
        </w:trPr>
        <w:tc>
          <w:tcPr>
            <w:tcW w:w="1951" w:type="dxa"/>
            <w:shd w:val="clear" w:color="auto" w:fill="00B0F0"/>
          </w:tcPr>
          <w:p w14:paraId="00D4DD2A" w14:textId="77777777" w:rsidR="00250D8C" w:rsidRDefault="00364FEF">
            <w:pPr>
              <w:pStyle w:val="TableParagraph"/>
              <w:spacing w:line="225" w:lineRule="exact"/>
              <w:ind w:left="259" w:right="252"/>
              <w:jc w:val="center"/>
              <w:rPr>
                <w:b/>
                <w:sz w:val="20"/>
              </w:rPr>
            </w:pPr>
            <w:r>
              <w:rPr>
                <w:b/>
                <w:sz w:val="20"/>
              </w:rPr>
              <w:t>Environmental</w:t>
            </w:r>
          </w:p>
          <w:p w14:paraId="00D4DD2B" w14:textId="77777777" w:rsidR="00250D8C" w:rsidRDefault="00364FEF">
            <w:pPr>
              <w:pStyle w:val="TableParagraph"/>
              <w:spacing w:line="215" w:lineRule="exact"/>
              <w:ind w:left="259" w:right="249"/>
              <w:jc w:val="center"/>
              <w:rPr>
                <w:b/>
                <w:sz w:val="20"/>
              </w:rPr>
            </w:pPr>
            <w:r>
              <w:rPr>
                <w:b/>
                <w:sz w:val="20"/>
              </w:rPr>
              <w:t>Topic</w:t>
            </w:r>
          </w:p>
        </w:tc>
        <w:tc>
          <w:tcPr>
            <w:tcW w:w="4111" w:type="dxa"/>
            <w:shd w:val="clear" w:color="auto" w:fill="00B0F0"/>
          </w:tcPr>
          <w:p w14:paraId="00D4DD2C" w14:textId="77777777" w:rsidR="00250D8C" w:rsidRDefault="00364FEF">
            <w:pPr>
              <w:pStyle w:val="TableParagraph"/>
              <w:spacing w:line="225" w:lineRule="exact"/>
              <w:ind w:left="175"/>
              <w:rPr>
                <w:b/>
                <w:sz w:val="20"/>
              </w:rPr>
            </w:pPr>
            <w:r>
              <w:rPr>
                <w:b/>
                <w:sz w:val="20"/>
              </w:rPr>
              <w:t>Issues/Trends/Environmental Problems</w:t>
            </w:r>
          </w:p>
        </w:tc>
        <w:tc>
          <w:tcPr>
            <w:tcW w:w="4536" w:type="dxa"/>
            <w:shd w:val="clear" w:color="auto" w:fill="00B0F0"/>
          </w:tcPr>
          <w:p w14:paraId="00D4DD2D" w14:textId="77777777" w:rsidR="00250D8C" w:rsidRDefault="00364FEF">
            <w:pPr>
              <w:pStyle w:val="TableParagraph"/>
              <w:spacing w:line="225" w:lineRule="exact"/>
              <w:ind w:left="897"/>
              <w:rPr>
                <w:b/>
                <w:sz w:val="20"/>
              </w:rPr>
            </w:pPr>
            <w:r>
              <w:rPr>
                <w:b/>
                <w:sz w:val="20"/>
              </w:rPr>
              <w:t>Likely Evolution without LTS</w:t>
            </w:r>
          </w:p>
        </w:tc>
        <w:tc>
          <w:tcPr>
            <w:tcW w:w="4819" w:type="dxa"/>
            <w:shd w:val="clear" w:color="auto" w:fill="00B0F0"/>
          </w:tcPr>
          <w:p w14:paraId="00D4DD2E" w14:textId="77777777" w:rsidR="00250D8C" w:rsidRDefault="00364FEF">
            <w:pPr>
              <w:pStyle w:val="TableParagraph"/>
              <w:spacing w:line="225" w:lineRule="exact"/>
              <w:ind w:left="1445"/>
              <w:rPr>
                <w:b/>
                <w:sz w:val="20"/>
              </w:rPr>
            </w:pPr>
            <w:r>
              <w:rPr>
                <w:b/>
                <w:sz w:val="20"/>
              </w:rPr>
              <w:t>Possible role of LTS</w:t>
            </w:r>
          </w:p>
        </w:tc>
      </w:tr>
      <w:tr w:rsidR="00250D8C" w14:paraId="00D4DD3A" w14:textId="77777777">
        <w:trPr>
          <w:trHeight w:val="4158"/>
        </w:trPr>
        <w:tc>
          <w:tcPr>
            <w:tcW w:w="1951" w:type="dxa"/>
          </w:tcPr>
          <w:p w14:paraId="00D4DD30" w14:textId="77777777" w:rsidR="00250D8C" w:rsidRDefault="00364FEF">
            <w:pPr>
              <w:pStyle w:val="TableParagraph"/>
              <w:spacing w:line="225" w:lineRule="exact"/>
              <w:ind w:left="107"/>
              <w:rPr>
                <w:b/>
                <w:sz w:val="20"/>
              </w:rPr>
            </w:pPr>
            <w:r>
              <w:rPr>
                <w:b/>
                <w:sz w:val="20"/>
              </w:rPr>
              <w:t>Biodiversity</w:t>
            </w:r>
          </w:p>
        </w:tc>
        <w:tc>
          <w:tcPr>
            <w:tcW w:w="4111" w:type="dxa"/>
          </w:tcPr>
          <w:p w14:paraId="00D4DD31" w14:textId="77777777" w:rsidR="00250D8C" w:rsidRDefault="00364FEF">
            <w:pPr>
              <w:pStyle w:val="TableParagraph"/>
              <w:ind w:left="105" w:right="98"/>
              <w:jc w:val="both"/>
              <w:rPr>
                <w:sz w:val="20"/>
              </w:rPr>
            </w:pPr>
            <w:r>
              <w:rPr>
                <w:sz w:val="20"/>
              </w:rPr>
              <w:t>Transport development involves land take, which can contribute to disturbance and fragmentation of habitats and result in pressure on, and even the loss of, vulnerable habitats and species.</w:t>
            </w:r>
          </w:p>
          <w:p w14:paraId="00D4DD32" w14:textId="77777777" w:rsidR="00250D8C" w:rsidRDefault="00364FEF">
            <w:pPr>
              <w:pStyle w:val="TableParagraph"/>
              <w:spacing w:before="116"/>
              <w:ind w:left="105" w:right="100"/>
              <w:jc w:val="both"/>
              <w:rPr>
                <w:sz w:val="20"/>
              </w:rPr>
            </w:pPr>
            <w:r>
              <w:rPr>
                <w:sz w:val="20"/>
              </w:rPr>
              <w:t>The presence of people and vehicles can create noise and artificial light, disturbing wildlife.</w:t>
            </w:r>
          </w:p>
          <w:p w14:paraId="00D4DD33" w14:textId="77777777" w:rsidR="00250D8C" w:rsidRDefault="00364FEF">
            <w:pPr>
              <w:pStyle w:val="TableParagraph"/>
              <w:spacing w:before="122"/>
              <w:ind w:left="105" w:right="98"/>
              <w:jc w:val="both"/>
              <w:rPr>
                <w:sz w:val="20"/>
              </w:rPr>
            </w:pPr>
            <w:r>
              <w:rPr>
                <w:sz w:val="20"/>
              </w:rPr>
              <w:t>Transport is a major contributor to air pollution, particularly oxides of nitrogen (NO</w:t>
            </w:r>
            <w:r>
              <w:rPr>
                <w:sz w:val="20"/>
                <w:vertAlign w:val="subscript"/>
              </w:rPr>
              <w:t>X</w:t>
            </w:r>
            <w:r>
              <w:rPr>
                <w:sz w:val="20"/>
              </w:rPr>
              <w:t>), which can disturb or even lead to the loss of biodiversity of both land- and water- based ecosystems.</w:t>
            </w:r>
          </w:p>
          <w:p w14:paraId="67F8294D" w14:textId="77777777" w:rsidR="00250D8C" w:rsidRDefault="00364FEF">
            <w:pPr>
              <w:pStyle w:val="TableParagraph"/>
              <w:spacing w:before="119"/>
              <w:ind w:left="105" w:right="100"/>
              <w:jc w:val="both"/>
              <w:rPr>
                <w:sz w:val="20"/>
              </w:rPr>
            </w:pPr>
            <w:r>
              <w:rPr>
                <w:sz w:val="20"/>
              </w:rPr>
              <w:t>Transport can contribute towards long-term water pollution through surface water run- off.</w:t>
            </w:r>
          </w:p>
          <w:p w14:paraId="00D4DD34" w14:textId="3154BEBD" w:rsidR="00245299" w:rsidRDefault="00245299">
            <w:pPr>
              <w:pStyle w:val="TableParagraph"/>
              <w:spacing w:before="119"/>
              <w:ind w:left="105" w:right="100"/>
              <w:jc w:val="both"/>
              <w:rPr>
                <w:sz w:val="20"/>
              </w:rPr>
            </w:pPr>
            <w:r>
              <w:rPr>
                <w:sz w:val="20"/>
              </w:rPr>
              <w:t xml:space="preserve">The maintenance of </w:t>
            </w:r>
            <w:r w:rsidR="00A97CCE">
              <w:rPr>
                <w:sz w:val="20"/>
              </w:rPr>
              <w:t>the transport network and the practices involved in this can impact upon biodiversity</w:t>
            </w:r>
          </w:p>
        </w:tc>
        <w:tc>
          <w:tcPr>
            <w:tcW w:w="4536" w:type="dxa"/>
          </w:tcPr>
          <w:p w14:paraId="693E0EB7" w14:textId="77777777" w:rsidR="00250D8C" w:rsidRDefault="00657031">
            <w:pPr>
              <w:pStyle w:val="TableParagraph"/>
              <w:ind w:left="105" w:right="97"/>
              <w:jc w:val="both"/>
              <w:rPr>
                <w:rFonts w:eastAsia="Times New Roman"/>
                <w:color w:val="000000"/>
                <w:sz w:val="20"/>
                <w:szCs w:val="20"/>
              </w:rPr>
            </w:pPr>
            <w:r w:rsidRPr="00657031">
              <w:rPr>
                <w:rFonts w:eastAsia="Times New Roman"/>
                <w:color w:val="000000"/>
                <w:sz w:val="20"/>
                <w:szCs w:val="20"/>
              </w:rPr>
              <w:t>If the LTS is not implemented and demand for motorised travel increases, there will likely be a requirement for new and significant transport infrastructure to cope with this demand. Construction of such infrastructure could put pressure on biodiversity, including the loss and fragmentation of habitats, while increases in traffic and noise could disturb sensitive species.</w:t>
            </w:r>
          </w:p>
          <w:p w14:paraId="5BF8F03D" w14:textId="77777777" w:rsidR="008833B9" w:rsidRDefault="008833B9">
            <w:pPr>
              <w:pStyle w:val="TableParagraph"/>
              <w:ind w:left="105" w:right="97"/>
              <w:jc w:val="both"/>
              <w:rPr>
                <w:rFonts w:eastAsia="Times New Roman"/>
                <w:color w:val="000000"/>
                <w:sz w:val="20"/>
                <w:szCs w:val="20"/>
              </w:rPr>
            </w:pPr>
          </w:p>
          <w:p w14:paraId="00D4DD35" w14:textId="43AC139C" w:rsidR="008833B9" w:rsidRPr="00657031" w:rsidRDefault="008833B9">
            <w:pPr>
              <w:pStyle w:val="TableParagraph"/>
              <w:ind w:left="105" w:right="97"/>
              <w:jc w:val="both"/>
              <w:rPr>
                <w:sz w:val="20"/>
                <w:szCs w:val="20"/>
              </w:rPr>
            </w:pPr>
            <w:r>
              <w:rPr>
                <w:rFonts w:eastAsia="Times New Roman"/>
                <w:color w:val="000000"/>
                <w:sz w:val="20"/>
                <w:szCs w:val="20"/>
              </w:rPr>
              <w:t>Without a</w:t>
            </w:r>
            <w:r w:rsidR="002D6842">
              <w:rPr>
                <w:rFonts w:eastAsia="Times New Roman"/>
                <w:color w:val="000000"/>
                <w:sz w:val="20"/>
                <w:szCs w:val="20"/>
              </w:rPr>
              <w:t xml:space="preserve"> local</w:t>
            </w:r>
            <w:r>
              <w:rPr>
                <w:rFonts w:eastAsia="Times New Roman"/>
                <w:color w:val="000000"/>
                <w:sz w:val="20"/>
                <w:szCs w:val="20"/>
              </w:rPr>
              <w:t xml:space="preserve"> </w:t>
            </w:r>
            <w:r w:rsidR="002D6842">
              <w:rPr>
                <w:rFonts w:eastAsia="Times New Roman"/>
                <w:color w:val="000000"/>
                <w:sz w:val="20"/>
                <w:szCs w:val="20"/>
              </w:rPr>
              <w:t xml:space="preserve">transport </w:t>
            </w:r>
            <w:r>
              <w:rPr>
                <w:rFonts w:eastAsia="Times New Roman"/>
                <w:color w:val="000000"/>
                <w:sz w:val="20"/>
                <w:szCs w:val="20"/>
              </w:rPr>
              <w:t>strategy</w:t>
            </w:r>
            <w:r w:rsidR="002D6842">
              <w:rPr>
                <w:rFonts w:eastAsia="Times New Roman"/>
                <w:color w:val="000000"/>
                <w:sz w:val="20"/>
                <w:szCs w:val="20"/>
              </w:rPr>
              <w:t xml:space="preserve"> which makes links to the importance of biodiversity and how to ensure development of the transport network takes account of this, there is a danger that this link will not be properly considered</w:t>
            </w:r>
          </w:p>
        </w:tc>
        <w:tc>
          <w:tcPr>
            <w:tcW w:w="4819" w:type="dxa"/>
          </w:tcPr>
          <w:p w14:paraId="00D4DD36" w14:textId="77777777" w:rsidR="00250D8C" w:rsidRDefault="00364FEF">
            <w:pPr>
              <w:pStyle w:val="TableParagraph"/>
              <w:ind w:left="105"/>
              <w:rPr>
                <w:sz w:val="20"/>
              </w:rPr>
            </w:pPr>
            <w:r>
              <w:rPr>
                <w:sz w:val="20"/>
              </w:rPr>
              <w:t>The LTS must limit the negative effects of transport on biodiversity, by:</w:t>
            </w:r>
          </w:p>
          <w:p w14:paraId="0962292D" w14:textId="365AD041" w:rsidR="00842E9F" w:rsidRDefault="00BC1DB5" w:rsidP="00450C6B">
            <w:pPr>
              <w:pStyle w:val="TableParagraph"/>
              <w:numPr>
                <w:ilvl w:val="0"/>
                <w:numId w:val="21"/>
              </w:numPr>
              <w:tabs>
                <w:tab w:val="left" w:pos="466"/>
              </w:tabs>
              <w:spacing w:before="120" w:line="237" w:lineRule="auto"/>
              <w:ind w:right="102"/>
              <w:jc w:val="both"/>
              <w:rPr>
                <w:sz w:val="20"/>
              </w:rPr>
            </w:pPr>
            <w:r>
              <w:rPr>
                <w:sz w:val="20"/>
              </w:rPr>
              <w:t xml:space="preserve">Having a section which </w:t>
            </w:r>
            <w:r w:rsidR="005377AF">
              <w:rPr>
                <w:sz w:val="20"/>
              </w:rPr>
              <w:t>specifically</w:t>
            </w:r>
            <w:r>
              <w:rPr>
                <w:sz w:val="20"/>
              </w:rPr>
              <w:t xml:space="preserve"> considers biodiversity </w:t>
            </w:r>
            <w:r w:rsidR="00417F87">
              <w:rPr>
                <w:sz w:val="20"/>
              </w:rPr>
              <w:t xml:space="preserve">and greenspace </w:t>
            </w:r>
            <w:r>
              <w:rPr>
                <w:sz w:val="20"/>
              </w:rPr>
              <w:t>with specific actions and a high level action</w:t>
            </w:r>
          </w:p>
          <w:p w14:paraId="00D4DD37" w14:textId="191B1763" w:rsidR="00250D8C" w:rsidRPr="00BA6B23" w:rsidRDefault="00775D19" w:rsidP="00BA6B23">
            <w:pPr>
              <w:pStyle w:val="TableParagraph"/>
              <w:numPr>
                <w:ilvl w:val="0"/>
                <w:numId w:val="21"/>
              </w:numPr>
              <w:tabs>
                <w:tab w:val="left" w:pos="466"/>
              </w:tabs>
              <w:spacing w:before="120" w:line="237" w:lineRule="auto"/>
              <w:ind w:right="102"/>
              <w:jc w:val="both"/>
              <w:rPr>
                <w:sz w:val="20"/>
              </w:rPr>
            </w:pPr>
            <w:r>
              <w:rPr>
                <w:sz w:val="20"/>
              </w:rPr>
              <w:t xml:space="preserve">Supporting the </w:t>
            </w:r>
            <w:r w:rsidR="00394151">
              <w:rPr>
                <w:sz w:val="20"/>
              </w:rPr>
              <w:t>reduction of</w:t>
            </w:r>
            <w:r w:rsidR="00364FEF">
              <w:rPr>
                <w:sz w:val="20"/>
              </w:rPr>
              <w:t xml:space="preserve"> land take from transport, thus reducing the likelihood of damage to or disturbance/severance</w:t>
            </w:r>
            <w:r w:rsidR="00397AA0">
              <w:rPr>
                <w:sz w:val="20"/>
              </w:rPr>
              <w:t>/ fragmentation</w:t>
            </w:r>
            <w:r w:rsidR="00364FEF">
              <w:rPr>
                <w:sz w:val="20"/>
              </w:rPr>
              <w:t xml:space="preserve"> of habitats and</w:t>
            </w:r>
            <w:r w:rsidR="00364FEF">
              <w:rPr>
                <w:spacing w:val="-15"/>
                <w:sz w:val="20"/>
              </w:rPr>
              <w:t xml:space="preserve"> </w:t>
            </w:r>
            <w:r w:rsidR="00364FEF">
              <w:rPr>
                <w:sz w:val="20"/>
              </w:rPr>
              <w:t>species;</w:t>
            </w:r>
            <w:r w:rsidR="00397AA0">
              <w:rPr>
                <w:sz w:val="20"/>
              </w:rPr>
              <w:t xml:space="preserve"> - </w:t>
            </w:r>
            <w:r w:rsidR="00B91308">
              <w:rPr>
                <w:sz w:val="20"/>
              </w:rPr>
              <w:t xml:space="preserve">relevant actions around </w:t>
            </w:r>
            <w:r w:rsidR="00902CCC">
              <w:rPr>
                <w:sz w:val="20"/>
              </w:rPr>
              <w:t>taking</w:t>
            </w:r>
            <w:r w:rsidR="00902CCC" w:rsidRPr="00902CCC">
              <w:rPr>
                <w:sz w:val="20"/>
              </w:rPr>
              <w:t xml:space="preserve"> opportunities to improve and create new habitats as part of transport improvement and maintenance schemes</w:t>
            </w:r>
            <w:r w:rsidR="00902CCC">
              <w:rPr>
                <w:sz w:val="20"/>
              </w:rPr>
              <w:t xml:space="preserve"> and also around c</w:t>
            </w:r>
            <w:r w:rsidR="00902CCC" w:rsidRPr="00902CCC">
              <w:rPr>
                <w:sz w:val="20"/>
              </w:rPr>
              <w:t>hanges to transport infrastructure should not only respect the character of all landscapes and reduce the negative</w:t>
            </w:r>
            <w:r w:rsidR="00BA6B23">
              <w:rPr>
                <w:sz w:val="20"/>
              </w:rPr>
              <w:t xml:space="preserve"> </w:t>
            </w:r>
            <w:r w:rsidR="00902CCC" w:rsidRPr="00BA6B23">
              <w:rPr>
                <w:sz w:val="20"/>
              </w:rPr>
              <w:t>effects of transport upon them but should also protect,</w:t>
            </w:r>
            <w:r w:rsidR="007A6A3A">
              <w:rPr>
                <w:sz w:val="20"/>
              </w:rPr>
              <w:t xml:space="preserve"> </w:t>
            </w:r>
            <w:r w:rsidR="00902CCC" w:rsidRPr="00BA6B23">
              <w:rPr>
                <w:sz w:val="20"/>
              </w:rPr>
              <w:t>conserve and enhance wildlife, habitats and landscapes.</w:t>
            </w:r>
          </w:p>
          <w:p w14:paraId="00D4DD38" w14:textId="4084B41B" w:rsidR="00250D8C" w:rsidRDefault="00394151" w:rsidP="00450C6B">
            <w:pPr>
              <w:pStyle w:val="TableParagraph"/>
              <w:numPr>
                <w:ilvl w:val="0"/>
                <w:numId w:val="21"/>
              </w:numPr>
              <w:tabs>
                <w:tab w:val="left" w:pos="466"/>
              </w:tabs>
              <w:spacing w:before="126" w:line="237" w:lineRule="auto"/>
              <w:ind w:right="100"/>
              <w:jc w:val="both"/>
              <w:rPr>
                <w:sz w:val="20"/>
              </w:rPr>
            </w:pPr>
            <w:r>
              <w:rPr>
                <w:sz w:val="20"/>
              </w:rPr>
              <w:t xml:space="preserve">Supporting the </w:t>
            </w:r>
            <w:r w:rsidR="00632016">
              <w:rPr>
                <w:sz w:val="20"/>
              </w:rPr>
              <w:t>reduction</w:t>
            </w:r>
            <w:r>
              <w:rPr>
                <w:sz w:val="20"/>
              </w:rPr>
              <w:t xml:space="preserve"> of</w:t>
            </w:r>
            <w:r w:rsidR="00364FEF">
              <w:rPr>
                <w:sz w:val="20"/>
              </w:rPr>
              <w:t xml:space="preserve"> road traffic and therefore the impact of traffic on biodiversity in terms of air and water pollution, noise, and light</w:t>
            </w:r>
            <w:r w:rsidR="0056693F">
              <w:rPr>
                <w:sz w:val="20"/>
              </w:rPr>
              <w:t>. Mode shift is one of the 8 objectives in the LTS.</w:t>
            </w:r>
          </w:p>
          <w:p w14:paraId="210E476F" w14:textId="6BE48831" w:rsidR="00250D8C" w:rsidRDefault="009E3C88" w:rsidP="00450C6B">
            <w:pPr>
              <w:pStyle w:val="TableParagraph"/>
              <w:numPr>
                <w:ilvl w:val="0"/>
                <w:numId w:val="21"/>
              </w:numPr>
              <w:tabs>
                <w:tab w:val="left" w:pos="466"/>
              </w:tabs>
              <w:spacing w:before="127" w:line="235" w:lineRule="auto"/>
              <w:ind w:right="98"/>
              <w:jc w:val="both"/>
              <w:rPr>
                <w:sz w:val="20"/>
                <w:szCs w:val="20"/>
              </w:rPr>
            </w:pPr>
            <w:r w:rsidRPr="00DAE66F">
              <w:rPr>
                <w:sz w:val="20"/>
                <w:szCs w:val="20"/>
              </w:rPr>
              <w:t>Support for i</w:t>
            </w:r>
            <w:r w:rsidR="00364FEF" w:rsidRPr="00DAE66F">
              <w:rPr>
                <w:sz w:val="20"/>
                <w:szCs w:val="20"/>
              </w:rPr>
              <w:t xml:space="preserve">nvestigating </w:t>
            </w:r>
            <w:r w:rsidR="006D4206">
              <w:rPr>
                <w:sz w:val="20"/>
                <w:szCs w:val="20"/>
              </w:rPr>
              <w:t xml:space="preserve">nature-friendly </w:t>
            </w:r>
            <w:r w:rsidR="00364FEF" w:rsidRPr="00DAE66F">
              <w:rPr>
                <w:sz w:val="20"/>
                <w:szCs w:val="20"/>
              </w:rPr>
              <w:t xml:space="preserve">methods of </w:t>
            </w:r>
            <w:r w:rsidR="00BB4E34" w:rsidRPr="00DAE66F">
              <w:rPr>
                <w:sz w:val="20"/>
                <w:szCs w:val="20"/>
              </w:rPr>
              <w:t>reducing surface</w:t>
            </w:r>
            <w:r w:rsidR="00364FEF" w:rsidRPr="00DAE66F">
              <w:rPr>
                <w:sz w:val="20"/>
                <w:szCs w:val="20"/>
              </w:rPr>
              <w:t xml:space="preserve"> water</w:t>
            </w:r>
            <w:r w:rsidR="00364FEF" w:rsidRPr="00DAE66F">
              <w:rPr>
                <w:spacing w:val="-1"/>
                <w:sz w:val="20"/>
                <w:szCs w:val="20"/>
              </w:rPr>
              <w:t xml:space="preserve"> </w:t>
            </w:r>
            <w:r w:rsidR="00364FEF" w:rsidRPr="00DAE66F">
              <w:rPr>
                <w:sz w:val="20"/>
                <w:szCs w:val="20"/>
              </w:rPr>
              <w:t>run-off.</w:t>
            </w:r>
            <w:r w:rsidR="00EB3A0C">
              <w:rPr>
                <w:sz w:val="20"/>
                <w:szCs w:val="20"/>
              </w:rPr>
              <w:t xml:space="preserve"> Reference made in the Resilience section of the LTS as well as </w:t>
            </w:r>
            <w:r w:rsidR="00417F87">
              <w:rPr>
                <w:sz w:val="20"/>
                <w:szCs w:val="20"/>
              </w:rPr>
              <w:t>Biodiversity and Greenspace one.</w:t>
            </w:r>
          </w:p>
          <w:p w14:paraId="00D4DD39" w14:textId="7E73BA2E" w:rsidR="00B525EA" w:rsidRPr="007A6A3A" w:rsidRDefault="00B525EA" w:rsidP="007A6A3A">
            <w:pPr>
              <w:pStyle w:val="ListParagraph"/>
              <w:numPr>
                <w:ilvl w:val="0"/>
                <w:numId w:val="21"/>
              </w:numPr>
              <w:rPr>
                <w:sz w:val="20"/>
              </w:rPr>
            </w:pPr>
            <w:r w:rsidRPr="00B525EA">
              <w:rPr>
                <w:sz w:val="20"/>
              </w:rPr>
              <w:t>Recognising the importance of providing information to people in the right places and ways to allow them to make sustainable choices</w:t>
            </w:r>
            <w:r w:rsidR="00417F87">
              <w:rPr>
                <w:sz w:val="20"/>
              </w:rPr>
              <w:t xml:space="preserve">. Referenced in the </w:t>
            </w:r>
            <w:r w:rsidR="00790E83">
              <w:rPr>
                <w:sz w:val="20"/>
              </w:rPr>
              <w:t>Travel Awareness and Information section of the LTS.</w:t>
            </w:r>
          </w:p>
        </w:tc>
      </w:tr>
      <w:tr w:rsidR="00367C96" w14:paraId="00D4DD46" w14:textId="77777777" w:rsidTr="009B4284">
        <w:trPr>
          <w:trHeight w:val="5377"/>
        </w:trPr>
        <w:tc>
          <w:tcPr>
            <w:tcW w:w="1951" w:type="dxa"/>
          </w:tcPr>
          <w:p w14:paraId="00D4DD3B" w14:textId="77777777" w:rsidR="00367C96" w:rsidRDefault="00367C96" w:rsidP="00367C96">
            <w:pPr>
              <w:pStyle w:val="TableParagraph"/>
              <w:spacing w:line="225" w:lineRule="exact"/>
              <w:ind w:left="107"/>
              <w:rPr>
                <w:b/>
                <w:sz w:val="20"/>
              </w:rPr>
            </w:pPr>
            <w:r>
              <w:rPr>
                <w:b/>
                <w:sz w:val="20"/>
              </w:rPr>
              <w:t>Air Quality</w:t>
            </w:r>
          </w:p>
        </w:tc>
        <w:tc>
          <w:tcPr>
            <w:tcW w:w="4111" w:type="dxa"/>
          </w:tcPr>
          <w:p w14:paraId="00D4DD3C" w14:textId="77777777" w:rsidR="00367C96" w:rsidRDefault="00367C96" w:rsidP="00367C96">
            <w:pPr>
              <w:pStyle w:val="TableParagraph"/>
              <w:ind w:left="105" w:right="98"/>
              <w:jc w:val="both"/>
              <w:rPr>
                <w:sz w:val="20"/>
              </w:rPr>
            </w:pPr>
            <w:r>
              <w:rPr>
                <w:sz w:val="20"/>
              </w:rPr>
              <w:t>Three AQMAs have been declared in the City, largely as a result of high volumes of road traffic (see Appendix C). Exceedances of the annual mean limit for NO</w:t>
            </w:r>
            <w:r>
              <w:rPr>
                <w:sz w:val="20"/>
                <w:vertAlign w:val="subscript"/>
              </w:rPr>
              <w:t>2</w:t>
            </w:r>
            <w:r>
              <w:rPr>
                <w:sz w:val="20"/>
              </w:rPr>
              <w:t xml:space="preserve"> and PM10 continue to be regularly exceeded at these locations.</w:t>
            </w:r>
          </w:p>
          <w:p w14:paraId="00D4DD3D" w14:textId="77777777" w:rsidR="00367C96" w:rsidRDefault="00367C96" w:rsidP="00367C96">
            <w:pPr>
              <w:pStyle w:val="TableParagraph"/>
              <w:spacing w:before="117"/>
              <w:ind w:left="105" w:right="96"/>
              <w:jc w:val="both"/>
              <w:rPr>
                <w:sz w:val="20"/>
              </w:rPr>
            </w:pPr>
            <w:r>
              <w:rPr>
                <w:sz w:val="20"/>
              </w:rPr>
              <w:t>As well as impacting on human health (and even contributing towards premature death in some cases), air pollution, particularly NO</w:t>
            </w:r>
            <w:r>
              <w:rPr>
                <w:sz w:val="20"/>
                <w:vertAlign w:val="subscript"/>
              </w:rPr>
              <w:t>X</w:t>
            </w:r>
            <w:r>
              <w:rPr>
                <w:sz w:val="20"/>
              </w:rPr>
              <w:t>, can disturb, or even lead to the loss of, biodiversity of both land- and water- based ecosystems.</w:t>
            </w:r>
          </w:p>
          <w:p w14:paraId="00D4DD3E" w14:textId="4990D998" w:rsidR="00367C96" w:rsidRDefault="00367C96" w:rsidP="00367C96">
            <w:pPr>
              <w:pStyle w:val="TableParagraph"/>
              <w:spacing w:before="120"/>
              <w:ind w:left="105" w:right="97"/>
              <w:jc w:val="both"/>
              <w:rPr>
                <w:sz w:val="20"/>
              </w:rPr>
            </w:pPr>
            <w:r>
              <w:rPr>
                <w:sz w:val="20"/>
              </w:rPr>
              <w:t>Environmental pollution can cause irreversible damage to buildings, especially old buildings which may be of</w:t>
            </w:r>
            <w:r w:rsidR="009B4284">
              <w:rPr>
                <w:sz w:val="20"/>
              </w:rPr>
              <w:t xml:space="preserve"> cultural/ historical interest</w:t>
            </w:r>
          </w:p>
        </w:tc>
        <w:tc>
          <w:tcPr>
            <w:tcW w:w="4536" w:type="dxa"/>
          </w:tcPr>
          <w:p w14:paraId="07A33DBE" w14:textId="77777777" w:rsidR="00D401E8" w:rsidRDefault="00367C96" w:rsidP="00367C96">
            <w:pPr>
              <w:pStyle w:val="TableParagraph"/>
              <w:spacing w:line="230" w:lineRule="exact"/>
              <w:ind w:right="101"/>
              <w:jc w:val="both"/>
              <w:rPr>
                <w:rFonts w:eastAsia="Times New Roman"/>
                <w:color w:val="000000"/>
                <w:sz w:val="20"/>
                <w:szCs w:val="20"/>
              </w:rPr>
            </w:pPr>
            <w:r w:rsidRPr="00367C96">
              <w:rPr>
                <w:rFonts w:eastAsia="Times New Roman"/>
                <w:color w:val="000000"/>
                <w:sz w:val="20"/>
                <w:szCs w:val="20"/>
              </w:rPr>
              <w:t xml:space="preserve">If the LTS is not implemented, it is likely that demand for, and use of, motorised forms of transport will increase as the City develops, while opportunities to encourage transport mode shift to walking, cycling and public transport will be lost. </w:t>
            </w:r>
          </w:p>
          <w:p w14:paraId="1D99EC9D" w14:textId="77777777" w:rsidR="00D401E8" w:rsidRDefault="00D401E8" w:rsidP="00367C96">
            <w:pPr>
              <w:pStyle w:val="TableParagraph"/>
              <w:spacing w:line="230" w:lineRule="exact"/>
              <w:ind w:right="101"/>
              <w:jc w:val="both"/>
              <w:rPr>
                <w:rFonts w:eastAsia="Times New Roman"/>
                <w:color w:val="000000"/>
                <w:sz w:val="20"/>
                <w:szCs w:val="20"/>
              </w:rPr>
            </w:pPr>
          </w:p>
          <w:p w14:paraId="34AA5FDF" w14:textId="77777777" w:rsidR="00367C96" w:rsidRDefault="00367C96" w:rsidP="00367C96">
            <w:pPr>
              <w:pStyle w:val="TableParagraph"/>
              <w:spacing w:line="230" w:lineRule="exact"/>
              <w:ind w:right="101"/>
              <w:jc w:val="both"/>
              <w:rPr>
                <w:rFonts w:eastAsia="Times New Roman"/>
                <w:color w:val="000000"/>
                <w:sz w:val="20"/>
                <w:szCs w:val="20"/>
              </w:rPr>
            </w:pPr>
            <w:r w:rsidRPr="00367C96">
              <w:rPr>
                <w:rFonts w:eastAsia="Times New Roman"/>
                <w:color w:val="000000"/>
                <w:sz w:val="20"/>
                <w:szCs w:val="20"/>
              </w:rPr>
              <w:t xml:space="preserve">Increased traffic will increase carbon dioxide emissions and energy consumption and air quality will continue to worsen, potentially leading to the implementation of more Air Quality Management Areas (AQMAs) in the City. Aberdeen City Council could fail in meeting its obligations under the Climate Change (Scotland) Act, while continued breaches of European air quality limits could see fines being imposed on the UK government, which could eventually filter down to the City Council itself.   </w:t>
            </w:r>
          </w:p>
          <w:p w14:paraId="579ABA4E" w14:textId="77777777" w:rsidR="00D401E8" w:rsidRDefault="00D401E8" w:rsidP="00367C96">
            <w:pPr>
              <w:pStyle w:val="TableParagraph"/>
              <w:spacing w:line="230" w:lineRule="exact"/>
              <w:ind w:right="101"/>
              <w:jc w:val="both"/>
              <w:rPr>
                <w:rFonts w:eastAsia="Times New Roman"/>
                <w:color w:val="000000"/>
                <w:sz w:val="20"/>
                <w:szCs w:val="20"/>
              </w:rPr>
            </w:pPr>
          </w:p>
          <w:p w14:paraId="00D4DD41" w14:textId="5BBC6AED" w:rsidR="00D401E8" w:rsidRPr="00367C96" w:rsidRDefault="00D401E8" w:rsidP="00367C96">
            <w:pPr>
              <w:pStyle w:val="TableParagraph"/>
              <w:spacing w:line="230" w:lineRule="exact"/>
              <w:ind w:right="101"/>
              <w:jc w:val="both"/>
              <w:rPr>
                <w:sz w:val="20"/>
                <w:szCs w:val="20"/>
              </w:rPr>
            </w:pPr>
            <w:r w:rsidRPr="00D401E8">
              <w:rPr>
                <w:sz w:val="20"/>
                <w:szCs w:val="20"/>
              </w:rPr>
              <w:t>Without a local transport strategy which makes links to the importance of</w:t>
            </w:r>
            <w:r w:rsidR="005377AF">
              <w:rPr>
                <w:sz w:val="20"/>
                <w:szCs w:val="20"/>
              </w:rPr>
              <w:t xml:space="preserve"> air quality</w:t>
            </w:r>
            <w:r w:rsidRPr="00D401E8">
              <w:rPr>
                <w:sz w:val="20"/>
                <w:szCs w:val="20"/>
              </w:rPr>
              <w:t xml:space="preserve"> and how to ensure development</w:t>
            </w:r>
            <w:r w:rsidR="005377AF">
              <w:rPr>
                <w:sz w:val="20"/>
                <w:szCs w:val="20"/>
              </w:rPr>
              <w:t xml:space="preserve"> and use</w:t>
            </w:r>
            <w:r w:rsidRPr="00D401E8">
              <w:rPr>
                <w:sz w:val="20"/>
                <w:szCs w:val="20"/>
              </w:rPr>
              <w:t xml:space="preserve"> of the transport network takes account of this, there is a danger that this link will not be properly considered</w:t>
            </w:r>
          </w:p>
        </w:tc>
        <w:tc>
          <w:tcPr>
            <w:tcW w:w="4819" w:type="dxa"/>
          </w:tcPr>
          <w:p w14:paraId="00D4DD42" w14:textId="77777777" w:rsidR="00367C96" w:rsidRDefault="00367C96" w:rsidP="00367C96">
            <w:pPr>
              <w:pStyle w:val="TableParagraph"/>
              <w:ind w:left="105" w:right="100"/>
              <w:jc w:val="both"/>
              <w:rPr>
                <w:sz w:val="20"/>
              </w:rPr>
            </w:pPr>
            <w:r>
              <w:rPr>
                <w:sz w:val="20"/>
              </w:rPr>
              <w:t>The LTS must identify measures to reduce transport’s contribution to poor air quality, including</w:t>
            </w:r>
          </w:p>
          <w:p w14:paraId="0A9F956C" w14:textId="77777777" w:rsidR="005377AF" w:rsidRDefault="005377AF" w:rsidP="005377AF">
            <w:pPr>
              <w:pStyle w:val="TableParagraph"/>
              <w:ind w:right="100"/>
              <w:jc w:val="both"/>
              <w:rPr>
                <w:sz w:val="20"/>
              </w:rPr>
            </w:pPr>
          </w:p>
          <w:p w14:paraId="61B620DD" w14:textId="3788C1C7" w:rsidR="005377AF" w:rsidRPr="005377AF" w:rsidRDefault="005377AF" w:rsidP="00450C6B">
            <w:pPr>
              <w:pStyle w:val="ListParagraph"/>
              <w:numPr>
                <w:ilvl w:val="0"/>
                <w:numId w:val="20"/>
              </w:numPr>
              <w:rPr>
                <w:sz w:val="20"/>
              </w:rPr>
            </w:pPr>
            <w:r w:rsidRPr="005377AF">
              <w:rPr>
                <w:sz w:val="20"/>
              </w:rPr>
              <w:t xml:space="preserve">Having a section which </w:t>
            </w:r>
            <w:r w:rsidR="000609AC">
              <w:rPr>
                <w:sz w:val="20"/>
              </w:rPr>
              <w:t>specifically</w:t>
            </w:r>
            <w:r w:rsidRPr="005377AF">
              <w:rPr>
                <w:sz w:val="20"/>
              </w:rPr>
              <w:t xml:space="preserve"> considers </w:t>
            </w:r>
            <w:r>
              <w:rPr>
                <w:sz w:val="20"/>
              </w:rPr>
              <w:t>air quality</w:t>
            </w:r>
            <w:r w:rsidRPr="005377AF">
              <w:rPr>
                <w:sz w:val="20"/>
              </w:rPr>
              <w:t xml:space="preserve"> with specific actions and a high level action</w:t>
            </w:r>
          </w:p>
          <w:p w14:paraId="00D4DD43" w14:textId="437DC76C" w:rsidR="00367C96" w:rsidRDefault="00367C96" w:rsidP="00450C6B">
            <w:pPr>
              <w:pStyle w:val="TableParagraph"/>
              <w:numPr>
                <w:ilvl w:val="0"/>
                <w:numId w:val="20"/>
              </w:numPr>
              <w:tabs>
                <w:tab w:val="left" w:pos="466"/>
              </w:tabs>
              <w:spacing w:before="118"/>
              <w:ind w:hanging="361"/>
              <w:jc w:val="both"/>
              <w:rPr>
                <w:sz w:val="20"/>
              </w:rPr>
            </w:pPr>
            <w:r>
              <w:rPr>
                <w:sz w:val="20"/>
              </w:rPr>
              <w:t>Reducing the need to</w:t>
            </w:r>
            <w:r>
              <w:rPr>
                <w:spacing w:val="-2"/>
                <w:sz w:val="20"/>
              </w:rPr>
              <w:t xml:space="preserve"> </w:t>
            </w:r>
            <w:r>
              <w:rPr>
                <w:sz w:val="20"/>
              </w:rPr>
              <w:t>travel;</w:t>
            </w:r>
          </w:p>
          <w:p w14:paraId="00D4DD44" w14:textId="35EADF8A" w:rsidR="00367C96" w:rsidRDefault="00367C96" w:rsidP="00450C6B">
            <w:pPr>
              <w:pStyle w:val="TableParagraph"/>
              <w:numPr>
                <w:ilvl w:val="0"/>
                <w:numId w:val="20"/>
              </w:numPr>
              <w:tabs>
                <w:tab w:val="left" w:pos="466"/>
              </w:tabs>
              <w:spacing w:before="118"/>
              <w:ind w:right="101"/>
              <w:jc w:val="both"/>
              <w:rPr>
                <w:sz w:val="20"/>
              </w:rPr>
            </w:pPr>
            <w:r>
              <w:rPr>
                <w:sz w:val="20"/>
              </w:rPr>
              <w:t>Reducing car</w:t>
            </w:r>
            <w:r w:rsidR="00212E69">
              <w:rPr>
                <w:sz w:val="20"/>
              </w:rPr>
              <w:t>, especially private car</w:t>
            </w:r>
            <w:r>
              <w:rPr>
                <w:sz w:val="20"/>
              </w:rPr>
              <w:t xml:space="preserve"> dependency, through influencing land use planning policies and making it easier, safer and more pleasant to walk, cycle and use public transport for everyday journeys;</w:t>
            </w:r>
            <w:r>
              <w:rPr>
                <w:spacing w:val="-12"/>
                <w:sz w:val="20"/>
              </w:rPr>
              <w:t xml:space="preserve"> </w:t>
            </w:r>
            <w:r>
              <w:rPr>
                <w:sz w:val="20"/>
              </w:rPr>
              <w:t>and</w:t>
            </w:r>
          </w:p>
          <w:p w14:paraId="22F79D87" w14:textId="77777777" w:rsidR="00367C96" w:rsidRDefault="00367C96" w:rsidP="00450C6B">
            <w:pPr>
              <w:pStyle w:val="TableParagraph"/>
              <w:numPr>
                <w:ilvl w:val="0"/>
                <w:numId w:val="20"/>
              </w:numPr>
              <w:tabs>
                <w:tab w:val="left" w:pos="466"/>
              </w:tabs>
              <w:spacing w:before="119"/>
              <w:ind w:right="100"/>
              <w:jc w:val="both"/>
              <w:rPr>
                <w:sz w:val="20"/>
              </w:rPr>
            </w:pPr>
            <w:r>
              <w:rPr>
                <w:sz w:val="20"/>
              </w:rPr>
              <w:t>Encouraging responsible vehicle use through promoting and enabling the use of cleaner fuels and</w:t>
            </w:r>
            <w:r>
              <w:rPr>
                <w:spacing w:val="-2"/>
                <w:sz w:val="20"/>
              </w:rPr>
              <w:t xml:space="preserve"> </w:t>
            </w:r>
            <w:r>
              <w:rPr>
                <w:sz w:val="20"/>
              </w:rPr>
              <w:t>technologies.</w:t>
            </w:r>
          </w:p>
          <w:p w14:paraId="00D4DD45" w14:textId="614B317D" w:rsidR="00B525EA" w:rsidRPr="00B525EA" w:rsidRDefault="00B525EA" w:rsidP="00450C6B">
            <w:pPr>
              <w:pStyle w:val="ListParagraph"/>
              <w:numPr>
                <w:ilvl w:val="0"/>
                <w:numId w:val="20"/>
              </w:numPr>
              <w:rPr>
                <w:sz w:val="20"/>
              </w:rPr>
            </w:pPr>
            <w:r w:rsidRPr="00B525EA">
              <w:rPr>
                <w:sz w:val="20"/>
              </w:rPr>
              <w:t>Recognising the importance of providing information to people in the right places and ways to allow them to make sustainable choices</w:t>
            </w:r>
          </w:p>
        </w:tc>
      </w:tr>
    </w:tbl>
    <w:p w14:paraId="00D4DD47" w14:textId="77777777" w:rsidR="00250D8C" w:rsidRDefault="00250D8C">
      <w:pPr>
        <w:jc w:val="both"/>
        <w:rPr>
          <w:sz w:val="20"/>
        </w:rPr>
        <w:sectPr w:rsidR="00250D8C">
          <w:headerReference w:type="default" r:id="rId33"/>
          <w:footerReference w:type="default" r:id="rId34"/>
          <w:pgSz w:w="16840" w:h="11910" w:orient="landscape"/>
          <w:pgMar w:top="1180" w:right="560" w:bottom="1240" w:left="620" w:header="712" w:footer="1042" w:gutter="0"/>
          <w:pgNumType w:start="29"/>
          <w:cols w:space="720"/>
        </w:sectPr>
      </w:pPr>
    </w:p>
    <w:p w14:paraId="00D4DD48" w14:textId="77777777" w:rsidR="00250D8C" w:rsidRDefault="00250D8C">
      <w:pPr>
        <w:pStyle w:val="BodyText"/>
        <w:spacing w:before="6"/>
        <w:rPr>
          <w:b/>
          <w:sz w:val="22"/>
        </w:rPr>
      </w:pPr>
    </w:p>
    <w:tbl>
      <w:tblPr>
        <w:tblW w:w="0" w:type="auto"/>
        <w:tblInd w:w="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51"/>
        <w:gridCol w:w="4111"/>
        <w:gridCol w:w="4536"/>
        <w:gridCol w:w="4819"/>
      </w:tblGrid>
      <w:tr w:rsidR="00250D8C" w14:paraId="00D4DD5B" w14:textId="77777777">
        <w:trPr>
          <w:trHeight w:val="4598"/>
        </w:trPr>
        <w:tc>
          <w:tcPr>
            <w:tcW w:w="1951" w:type="dxa"/>
          </w:tcPr>
          <w:p w14:paraId="00D4DD4F" w14:textId="77777777" w:rsidR="00250D8C" w:rsidRDefault="00364FEF">
            <w:pPr>
              <w:pStyle w:val="TableParagraph"/>
              <w:spacing w:line="225" w:lineRule="exact"/>
              <w:ind w:left="107"/>
              <w:rPr>
                <w:b/>
                <w:sz w:val="20"/>
              </w:rPr>
            </w:pPr>
            <w:r>
              <w:rPr>
                <w:b/>
                <w:sz w:val="20"/>
              </w:rPr>
              <w:t>Climatic Factors</w:t>
            </w:r>
          </w:p>
        </w:tc>
        <w:tc>
          <w:tcPr>
            <w:tcW w:w="4111" w:type="dxa"/>
          </w:tcPr>
          <w:p w14:paraId="00D4DD50" w14:textId="77777777" w:rsidR="00250D8C" w:rsidRDefault="00364FEF">
            <w:pPr>
              <w:pStyle w:val="TableParagraph"/>
              <w:ind w:left="105" w:right="99"/>
              <w:jc w:val="both"/>
              <w:rPr>
                <w:sz w:val="20"/>
              </w:rPr>
            </w:pPr>
            <w:r>
              <w:rPr>
                <w:sz w:val="20"/>
              </w:rPr>
              <w:t>CO</w:t>
            </w:r>
            <w:r>
              <w:rPr>
                <w:sz w:val="20"/>
                <w:vertAlign w:val="subscript"/>
              </w:rPr>
              <w:t>2</w:t>
            </w:r>
            <w:r>
              <w:rPr>
                <w:sz w:val="20"/>
              </w:rPr>
              <w:t xml:space="preserve"> emissions in Aberdeen continue to fluctuate, despite the Scottish Government’s reduction targets. Transport is a significant contributor to</w:t>
            </w:r>
            <w:r>
              <w:rPr>
                <w:spacing w:val="-6"/>
                <w:sz w:val="20"/>
              </w:rPr>
              <w:t xml:space="preserve"> </w:t>
            </w:r>
            <w:r>
              <w:rPr>
                <w:sz w:val="20"/>
              </w:rPr>
              <w:t>these.</w:t>
            </w:r>
          </w:p>
          <w:p w14:paraId="00D4DD51" w14:textId="77777777" w:rsidR="00250D8C" w:rsidRDefault="00364FEF">
            <w:pPr>
              <w:pStyle w:val="TableParagraph"/>
              <w:spacing w:before="116"/>
              <w:ind w:left="105" w:right="98"/>
              <w:jc w:val="both"/>
              <w:rPr>
                <w:sz w:val="20"/>
              </w:rPr>
            </w:pPr>
            <w:r>
              <w:rPr>
                <w:sz w:val="20"/>
              </w:rPr>
              <w:t>There is an increased need to ensure that the City is able to adapt to the impacts of climate change, and that any new transport infrastructure is resilient and adaptive.</w:t>
            </w:r>
          </w:p>
        </w:tc>
        <w:tc>
          <w:tcPr>
            <w:tcW w:w="4536" w:type="dxa"/>
          </w:tcPr>
          <w:p w14:paraId="00D4DD52" w14:textId="77777777" w:rsidR="00250D8C" w:rsidRDefault="00364FEF">
            <w:pPr>
              <w:pStyle w:val="TableParagraph"/>
              <w:ind w:left="105" w:right="98"/>
              <w:jc w:val="both"/>
              <w:rPr>
                <w:sz w:val="20"/>
              </w:rPr>
            </w:pPr>
            <w:r>
              <w:rPr>
                <w:sz w:val="20"/>
              </w:rPr>
              <w:t>If the LTS is not implemented, it is likely that demand for, and use of, motorised forms of transport will increase as the City grows and develops, while opportunities to encourage modal shift to walking, cycling and public transport will be lost. Increasing car traffic will increase CO</w:t>
            </w:r>
            <w:r>
              <w:rPr>
                <w:sz w:val="20"/>
                <w:vertAlign w:val="subscript"/>
              </w:rPr>
              <w:t>2</w:t>
            </w:r>
            <w:r>
              <w:rPr>
                <w:sz w:val="20"/>
              </w:rPr>
              <w:t xml:space="preserve"> and other greenhouse gas emissions and energy consumption, thus contributing towards climate change.</w:t>
            </w:r>
          </w:p>
          <w:p w14:paraId="00D4DD53" w14:textId="77777777" w:rsidR="00250D8C" w:rsidRDefault="00250D8C">
            <w:pPr>
              <w:pStyle w:val="TableParagraph"/>
              <w:spacing w:before="8"/>
              <w:rPr>
                <w:b/>
                <w:sz w:val="19"/>
              </w:rPr>
            </w:pPr>
          </w:p>
          <w:p w14:paraId="00D4DD54" w14:textId="77777777" w:rsidR="00250D8C" w:rsidRDefault="00364FEF">
            <w:pPr>
              <w:pStyle w:val="TableParagraph"/>
              <w:ind w:left="105" w:right="98"/>
              <w:jc w:val="both"/>
              <w:rPr>
                <w:sz w:val="20"/>
              </w:rPr>
            </w:pPr>
            <w:r>
              <w:rPr>
                <w:sz w:val="20"/>
              </w:rPr>
              <w:t>If the LTS is not implemented, and the need for the transport system to be adaptive and resilient to climate change is not addressed, there is a risk that new infrastructure will be vulnerable to the effects of extreme weather events. The implications of this include: the transport system failing to operate effectively for the duration of such incidents, increased maintenance costs for</w:t>
            </w:r>
          </w:p>
          <w:p w14:paraId="49ED4CE8" w14:textId="77777777" w:rsidR="00250D8C" w:rsidRDefault="00364FEF">
            <w:pPr>
              <w:pStyle w:val="TableParagraph"/>
              <w:spacing w:before="2" w:line="230" w:lineRule="exact"/>
              <w:ind w:left="105" w:right="101"/>
              <w:jc w:val="both"/>
              <w:rPr>
                <w:sz w:val="20"/>
              </w:rPr>
            </w:pPr>
            <w:r>
              <w:rPr>
                <w:sz w:val="20"/>
              </w:rPr>
              <w:t>repairs to damaged infrastructure, and reduced lifespan of transport infrastructure.</w:t>
            </w:r>
          </w:p>
          <w:p w14:paraId="547CB7B9" w14:textId="77777777" w:rsidR="00B721CC" w:rsidRDefault="00B721CC">
            <w:pPr>
              <w:pStyle w:val="TableParagraph"/>
              <w:spacing w:before="2" w:line="230" w:lineRule="exact"/>
              <w:ind w:left="105" w:right="101"/>
              <w:jc w:val="both"/>
              <w:rPr>
                <w:sz w:val="20"/>
              </w:rPr>
            </w:pPr>
          </w:p>
          <w:p w14:paraId="732B76EE" w14:textId="76270F66" w:rsidR="00B721CC" w:rsidRDefault="00B721CC">
            <w:pPr>
              <w:pStyle w:val="TableParagraph"/>
              <w:spacing w:before="2" w:line="230" w:lineRule="exact"/>
              <w:ind w:left="105" w:right="101"/>
              <w:jc w:val="both"/>
              <w:rPr>
                <w:sz w:val="20"/>
              </w:rPr>
            </w:pPr>
            <w:r w:rsidRPr="00B721CC">
              <w:rPr>
                <w:sz w:val="20"/>
              </w:rPr>
              <w:t xml:space="preserve">Without a local transport strategy which makes links to the importance of </w:t>
            </w:r>
            <w:r w:rsidR="006D2D5F">
              <w:rPr>
                <w:sz w:val="20"/>
              </w:rPr>
              <w:t xml:space="preserve">considering </w:t>
            </w:r>
            <w:r>
              <w:rPr>
                <w:sz w:val="20"/>
              </w:rPr>
              <w:t>climat</w:t>
            </w:r>
            <w:r w:rsidR="006D2D5F">
              <w:rPr>
                <w:sz w:val="20"/>
              </w:rPr>
              <w:t>ic</w:t>
            </w:r>
            <w:r>
              <w:rPr>
                <w:sz w:val="20"/>
              </w:rPr>
              <w:t xml:space="preserve"> </w:t>
            </w:r>
            <w:r w:rsidR="006D2D5F">
              <w:rPr>
                <w:sz w:val="20"/>
              </w:rPr>
              <w:t>factors</w:t>
            </w:r>
            <w:r w:rsidRPr="00B721CC">
              <w:rPr>
                <w:sz w:val="20"/>
              </w:rPr>
              <w:t xml:space="preserve"> and how to ensure development and use of the transport network takes account of this, there is a danger that this link will not be properly considered</w:t>
            </w:r>
          </w:p>
          <w:p w14:paraId="7D4FC827" w14:textId="77777777" w:rsidR="006227C2" w:rsidRDefault="006227C2">
            <w:pPr>
              <w:pStyle w:val="TableParagraph"/>
              <w:spacing w:before="2" w:line="230" w:lineRule="exact"/>
              <w:ind w:left="105" w:right="101"/>
              <w:jc w:val="both"/>
              <w:rPr>
                <w:sz w:val="20"/>
              </w:rPr>
            </w:pPr>
          </w:p>
          <w:p w14:paraId="00D4DD55" w14:textId="2FAC3A92" w:rsidR="006227C2" w:rsidRDefault="006227C2">
            <w:pPr>
              <w:pStyle w:val="TableParagraph"/>
              <w:spacing w:before="2" w:line="230" w:lineRule="exact"/>
              <w:ind w:left="105" w:right="101"/>
              <w:jc w:val="both"/>
              <w:rPr>
                <w:sz w:val="20"/>
              </w:rPr>
            </w:pPr>
          </w:p>
        </w:tc>
        <w:tc>
          <w:tcPr>
            <w:tcW w:w="4819" w:type="dxa"/>
          </w:tcPr>
          <w:p w14:paraId="00D4DD56" w14:textId="77777777" w:rsidR="00250D8C" w:rsidRDefault="00364FEF">
            <w:pPr>
              <w:pStyle w:val="TableParagraph"/>
              <w:spacing w:line="237" w:lineRule="auto"/>
              <w:ind w:left="105" w:right="100"/>
              <w:jc w:val="both"/>
              <w:rPr>
                <w:sz w:val="20"/>
              </w:rPr>
            </w:pPr>
            <w:r>
              <w:rPr>
                <w:sz w:val="20"/>
              </w:rPr>
              <w:t>The LTS must identify measures to reduce transport’s contribution to climate change, including</w:t>
            </w:r>
          </w:p>
          <w:p w14:paraId="285C0095" w14:textId="77777777" w:rsidR="0036066C" w:rsidRDefault="0036066C" w:rsidP="0036066C">
            <w:pPr>
              <w:pStyle w:val="TableParagraph"/>
              <w:spacing w:line="237" w:lineRule="auto"/>
              <w:ind w:right="100"/>
              <w:jc w:val="both"/>
              <w:rPr>
                <w:sz w:val="20"/>
              </w:rPr>
            </w:pPr>
          </w:p>
          <w:p w14:paraId="2C44FFA3" w14:textId="7020CC64" w:rsidR="0036066C" w:rsidRPr="00AA7714" w:rsidRDefault="0036066C" w:rsidP="00450C6B">
            <w:pPr>
              <w:pStyle w:val="ListParagraph"/>
              <w:numPr>
                <w:ilvl w:val="0"/>
                <w:numId w:val="19"/>
              </w:numPr>
              <w:rPr>
                <w:sz w:val="20"/>
              </w:rPr>
            </w:pPr>
            <w:r w:rsidRPr="0036066C">
              <w:rPr>
                <w:sz w:val="20"/>
              </w:rPr>
              <w:t>Having section</w:t>
            </w:r>
            <w:r w:rsidR="008C50A7">
              <w:rPr>
                <w:sz w:val="20"/>
              </w:rPr>
              <w:t>s</w:t>
            </w:r>
            <w:r w:rsidRPr="0036066C">
              <w:rPr>
                <w:sz w:val="20"/>
              </w:rPr>
              <w:t xml:space="preserve"> which </w:t>
            </w:r>
            <w:r w:rsidR="000609AC">
              <w:rPr>
                <w:sz w:val="20"/>
              </w:rPr>
              <w:t xml:space="preserve">specifically </w:t>
            </w:r>
            <w:r w:rsidRPr="0036066C">
              <w:rPr>
                <w:sz w:val="20"/>
              </w:rPr>
              <w:t>consider</w:t>
            </w:r>
            <w:r w:rsidR="009F4AFE">
              <w:rPr>
                <w:sz w:val="20"/>
              </w:rPr>
              <w:t xml:space="preserve"> </w:t>
            </w:r>
            <w:r w:rsidR="00AA7714" w:rsidRPr="00AA7714">
              <w:rPr>
                <w:sz w:val="20"/>
              </w:rPr>
              <w:t>Climate Change Mitigation and Adaption</w:t>
            </w:r>
            <w:r w:rsidR="008C50A7">
              <w:rPr>
                <w:sz w:val="20"/>
              </w:rPr>
              <w:t xml:space="preserve"> and </w:t>
            </w:r>
            <w:r w:rsidRPr="0036066C">
              <w:rPr>
                <w:sz w:val="20"/>
              </w:rPr>
              <w:t xml:space="preserve"> </w:t>
            </w:r>
            <w:r w:rsidR="008C50A7">
              <w:rPr>
                <w:sz w:val="20"/>
              </w:rPr>
              <w:t xml:space="preserve">Resilience </w:t>
            </w:r>
            <w:r w:rsidRPr="0036066C">
              <w:rPr>
                <w:sz w:val="20"/>
              </w:rPr>
              <w:t>with specific actions and a high level action</w:t>
            </w:r>
          </w:p>
          <w:p w14:paraId="00D4DD57" w14:textId="61D46574" w:rsidR="00250D8C" w:rsidRDefault="00364FEF" w:rsidP="00450C6B">
            <w:pPr>
              <w:pStyle w:val="TableParagraph"/>
              <w:numPr>
                <w:ilvl w:val="0"/>
                <w:numId w:val="19"/>
              </w:numPr>
              <w:tabs>
                <w:tab w:val="left" w:pos="466"/>
              </w:tabs>
              <w:spacing w:before="121"/>
              <w:ind w:hanging="361"/>
              <w:jc w:val="both"/>
              <w:rPr>
                <w:sz w:val="20"/>
              </w:rPr>
            </w:pPr>
            <w:r>
              <w:rPr>
                <w:sz w:val="20"/>
              </w:rPr>
              <w:t>Reducing the need to</w:t>
            </w:r>
            <w:r>
              <w:rPr>
                <w:spacing w:val="-2"/>
                <w:sz w:val="20"/>
              </w:rPr>
              <w:t xml:space="preserve"> </w:t>
            </w:r>
            <w:r>
              <w:rPr>
                <w:sz w:val="20"/>
              </w:rPr>
              <w:t>travel;</w:t>
            </w:r>
          </w:p>
          <w:p w14:paraId="00D4DD58" w14:textId="77777777" w:rsidR="00250D8C" w:rsidRDefault="00364FEF" w:rsidP="00450C6B">
            <w:pPr>
              <w:pStyle w:val="TableParagraph"/>
              <w:numPr>
                <w:ilvl w:val="0"/>
                <w:numId w:val="19"/>
              </w:numPr>
              <w:tabs>
                <w:tab w:val="left" w:pos="466"/>
              </w:tabs>
              <w:spacing w:before="120"/>
              <w:ind w:right="100"/>
              <w:jc w:val="both"/>
              <w:rPr>
                <w:sz w:val="20"/>
              </w:rPr>
            </w:pPr>
            <w:r>
              <w:rPr>
                <w:sz w:val="20"/>
              </w:rPr>
              <w:t>Reducing car dependency, through influencing land use planning policies and making it easier, safer and more pleasant to walk, cycle and use public transport for everyday journeys;</w:t>
            </w:r>
            <w:r>
              <w:rPr>
                <w:spacing w:val="-12"/>
                <w:sz w:val="20"/>
              </w:rPr>
              <w:t xml:space="preserve"> </w:t>
            </w:r>
            <w:r>
              <w:rPr>
                <w:sz w:val="20"/>
              </w:rPr>
              <w:t>and</w:t>
            </w:r>
          </w:p>
          <w:p w14:paraId="00D4DD59" w14:textId="77777777" w:rsidR="00250D8C" w:rsidRDefault="00364FEF" w:rsidP="00450C6B">
            <w:pPr>
              <w:pStyle w:val="TableParagraph"/>
              <w:numPr>
                <w:ilvl w:val="0"/>
                <w:numId w:val="19"/>
              </w:numPr>
              <w:tabs>
                <w:tab w:val="left" w:pos="466"/>
              </w:tabs>
              <w:spacing w:before="121" w:line="237" w:lineRule="auto"/>
              <w:ind w:right="101"/>
              <w:jc w:val="both"/>
              <w:rPr>
                <w:sz w:val="20"/>
              </w:rPr>
            </w:pPr>
            <w:r>
              <w:rPr>
                <w:sz w:val="20"/>
              </w:rPr>
              <w:t>Encouraging responsible vehicle use through promoting and enabling the use of cleaner fuels and</w:t>
            </w:r>
            <w:r>
              <w:rPr>
                <w:spacing w:val="-2"/>
                <w:sz w:val="20"/>
              </w:rPr>
              <w:t xml:space="preserve"> </w:t>
            </w:r>
            <w:r>
              <w:rPr>
                <w:sz w:val="20"/>
              </w:rPr>
              <w:t>technologies.</w:t>
            </w:r>
          </w:p>
          <w:p w14:paraId="25995BE4" w14:textId="535119B3" w:rsidR="00A16F28" w:rsidRDefault="00A16F28" w:rsidP="00450C6B">
            <w:pPr>
              <w:pStyle w:val="TableParagraph"/>
              <w:numPr>
                <w:ilvl w:val="0"/>
                <w:numId w:val="19"/>
              </w:numPr>
              <w:tabs>
                <w:tab w:val="left" w:pos="466"/>
              </w:tabs>
              <w:spacing w:before="121" w:line="237" w:lineRule="auto"/>
              <w:ind w:right="101"/>
              <w:jc w:val="both"/>
              <w:rPr>
                <w:sz w:val="20"/>
              </w:rPr>
            </w:pPr>
            <w:r>
              <w:rPr>
                <w:sz w:val="20"/>
              </w:rPr>
              <w:t xml:space="preserve">Recognising the importance of providing information </w:t>
            </w:r>
            <w:r w:rsidR="00B525EA">
              <w:rPr>
                <w:sz w:val="20"/>
              </w:rPr>
              <w:t>to people in the right places and ways to allow them to make sustainable choices</w:t>
            </w:r>
          </w:p>
          <w:p w14:paraId="00D4DD5A" w14:textId="77777777" w:rsidR="00250D8C" w:rsidRDefault="00364FEF">
            <w:pPr>
              <w:pStyle w:val="TableParagraph"/>
              <w:spacing w:before="122"/>
              <w:ind w:left="105" w:right="95"/>
              <w:jc w:val="both"/>
              <w:rPr>
                <w:sz w:val="20"/>
              </w:rPr>
            </w:pPr>
            <w:r>
              <w:rPr>
                <w:sz w:val="20"/>
              </w:rPr>
              <w:t>While it is not the place of the LTS to specify design and construction materials, it nevertheless must seek to ensure that transport infrastructure is resilient to the impacts of climate change by encouraging the use of resilient materials.</w:t>
            </w:r>
          </w:p>
        </w:tc>
      </w:tr>
      <w:tr w:rsidR="00250D8C" w14:paraId="00D4DD65" w14:textId="77777777">
        <w:trPr>
          <w:trHeight w:val="2759"/>
        </w:trPr>
        <w:tc>
          <w:tcPr>
            <w:tcW w:w="1951" w:type="dxa"/>
          </w:tcPr>
          <w:p w14:paraId="00D4DD5C" w14:textId="77777777" w:rsidR="00250D8C" w:rsidRDefault="00364FEF">
            <w:pPr>
              <w:pStyle w:val="TableParagraph"/>
              <w:spacing w:line="225" w:lineRule="exact"/>
              <w:ind w:left="107"/>
              <w:rPr>
                <w:b/>
                <w:sz w:val="20"/>
              </w:rPr>
            </w:pPr>
            <w:r>
              <w:rPr>
                <w:b/>
                <w:sz w:val="20"/>
              </w:rPr>
              <w:t>Soil</w:t>
            </w:r>
          </w:p>
        </w:tc>
        <w:tc>
          <w:tcPr>
            <w:tcW w:w="4111" w:type="dxa"/>
          </w:tcPr>
          <w:p w14:paraId="00D4DD5D" w14:textId="77777777" w:rsidR="00250D8C" w:rsidRDefault="00364FEF">
            <w:pPr>
              <w:pStyle w:val="TableParagraph"/>
              <w:ind w:left="105" w:right="101"/>
              <w:jc w:val="both"/>
              <w:rPr>
                <w:sz w:val="20"/>
              </w:rPr>
            </w:pPr>
            <w:r>
              <w:rPr>
                <w:sz w:val="20"/>
              </w:rPr>
              <w:t>Transport development has the potential to cause:</w:t>
            </w:r>
          </w:p>
          <w:p w14:paraId="00D4DD5E" w14:textId="77777777" w:rsidR="00250D8C" w:rsidRPr="00CF7B17" w:rsidRDefault="00364FEF" w:rsidP="00450C6B">
            <w:pPr>
              <w:pStyle w:val="TableParagraph"/>
              <w:numPr>
                <w:ilvl w:val="0"/>
                <w:numId w:val="18"/>
              </w:numPr>
              <w:tabs>
                <w:tab w:val="left" w:pos="466"/>
              </w:tabs>
              <w:spacing w:line="244" w:lineRule="exact"/>
              <w:ind w:hanging="361"/>
              <w:jc w:val="both"/>
              <w:rPr>
                <w:sz w:val="20"/>
                <w:lang w:val="it-IT"/>
              </w:rPr>
            </w:pPr>
            <w:r w:rsidRPr="00CF7B17">
              <w:rPr>
                <w:sz w:val="20"/>
                <w:lang w:val="it-IT"/>
              </w:rPr>
              <w:t>a decline in soil</w:t>
            </w:r>
            <w:r w:rsidRPr="00CF7B17">
              <w:rPr>
                <w:spacing w:val="-6"/>
                <w:sz w:val="20"/>
                <w:lang w:val="it-IT"/>
              </w:rPr>
              <w:t xml:space="preserve"> </w:t>
            </w:r>
            <w:r w:rsidRPr="00CF7B17">
              <w:rPr>
                <w:sz w:val="20"/>
                <w:lang w:val="it-IT"/>
              </w:rPr>
              <w:t>quantity;</w:t>
            </w:r>
          </w:p>
          <w:p w14:paraId="00D4DD5F" w14:textId="77777777" w:rsidR="00250D8C" w:rsidRDefault="00364FEF" w:rsidP="00450C6B">
            <w:pPr>
              <w:pStyle w:val="TableParagraph"/>
              <w:numPr>
                <w:ilvl w:val="0"/>
                <w:numId w:val="18"/>
              </w:numPr>
              <w:tabs>
                <w:tab w:val="left" w:pos="466"/>
              </w:tabs>
              <w:ind w:right="97"/>
              <w:jc w:val="both"/>
              <w:rPr>
                <w:sz w:val="20"/>
              </w:rPr>
            </w:pPr>
            <w:r>
              <w:rPr>
                <w:sz w:val="20"/>
              </w:rPr>
              <w:t>an increase in sealed surfaces, thus increasing flood</w:t>
            </w:r>
            <w:r>
              <w:rPr>
                <w:spacing w:val="-3"/>
                <w:sz w:val="20"/>
              </w:rPr>
              <w:t xml:space="preserve"> </w:t>
            </w:r>
            <w:r>
              <w:rPr>
                <w:sz w:val="20"/>
              </w:rPr>
              <w:t>risk;</w:t>
            </w:r>
          </w:p>
          <w:p w14:paraId="00D4DD60" w14:textId="77777777" w:rsidR="00250D8C" w:rsidRDefault="00364FEF" w:rsidP="00450C6B">
            <w:pPr>
              <w:pStyle w:val="TableParagraph"/>
              <w:numPr>
                <w:ilvl w:val="0"/>
                <w:numId w:val="18"/>
              </w:numPr>
              <w:tabs>
                <w:tab w:val="left" w:pos="466"/>
              </w:tabs>
              <w:ind w:right="100"/>
              <w:jc w:val="both"/>
              <w:rPr>
                <w:sz w:val="20"/>
              </w:rPr>
            </w:pPr>
            <w:r>
              <w:rPr>
                <w:sz w:val="20"/>
              </w:rPr>
              <w:t>soil contamination (direct or indirect) through, for instance, increased air pollutants and run-off of contaminated water;</w:t>
            </w:r>
            <w:r>
              <w:rPr>
                <w:spacing w:val="-2"/>
                <w:sz w:val="20"/>
              </w:rPr>
              <w:t xml:space="preserve"> </w:t>
            </w:r>
            <w:r>
              <w:rPr>
                <w:sz w:val="20"/>
              </w:rPr>
              <w:t>and</w:t>
            </w:r>
          </w:p>
          <w:p w14:paraId="00D4DD61" w14:textId="77777777" w:rsidR="00250D8C" w:rsidRDefault="00364FEF" w:rsidP="00450C6B">
            <w:pPr>
              <w:pStyle w:val="TableParagraph"/>
              <w:numPr>
                <w:ilvl w:val="0"/>
                <w:numId w:val="18"/>
              </w:numPr>
              <w:tabs>
                <w:tab w:val="left" w:pos="466"/>
              </w:tabs>
              <w:spacing w:line="241" w:lineRule="exact"/>
              <w:ind w:hanging="361"/>
              <w:jc w:val="both"/>
              <w:rPr>
                <w:sz w:val="20"/>
              </w:rPr>
            </w:pPr>
            <w:r>
              <w:rPr>
                <w:sz w:val="20"/>
              </w:rPr>
              <w:t>the loss of prime agricultural</w:t>
            </w:r>
            <w:r>
              <w:rPr>
                <w:spacing w:val="-6"/>
                <w:sz w:val="20"/>
              </w:rPr>
              <w:t xml:space="preserve"> </w:t>
            </w:r>
            <w:r>
              <w:rPr>
                <w:sz w:val="20"/>
              </w:rPr>
              <w:t>land.</w:t>
            </w:r>
          </w:p>
        </w:tc>
        <w:tc>
          <w:tcPr>
            <w:tcW w:w="4536" w:type="dxa"/>
          </w:tcPr>
          <w:p w14:paraId="00D4DD63" w14:textId="30BCBAEA" w:rsidR="00250D8C" w:rsidRPr="00BA4D98" w:rsidRDefault="00BA4D98">
            <w:pPr>
              <w:pStyle w:val="TableParagraph"/>
              <w:spacing w:line="230" w:lineRule="exact"/>
              <w:ind w:left="105" w:right="100"/>
              <w:jc w:val="both"/>
              <w:rPr>
                <w:sz w:val="20"/>
                <w:szCs w:val="20"/>
              </w:rPr>
            </w:pPr>
            <w:r w:rsidRPr="00BA4D98">
              <w:rPr>
                <w:rFonts w:eastAsia="Times New Roman"/>
                <w:color w:val="000000"/>
                <w:sz w:val="20"/>
                <w:szCs w:val="20"/>
              </w:rPr>
              <w:t>If the LTS is not implemented and demand for motorised transport increases, it may be necessary to construct further large-scale transport facilities, such as new roads and bridges, to cope with demand. Construction and use of such facilities could lead to land contamination and soil erosion. Pressure for the development of new transport facilities could also lead to the loss of any prime agricultural land remaining in the City.</w:t>
            </w:r>
          </w:p>
        </w:tc>
        <w:tc>
          <w:tcPr>
            <w:tcW w:w="4819" w:type="dxa"/>
          </w:tcPr>
          <w:p w14:paraId="00D4DD64" w14:textId="72DDE478" w:rsidR="00250D8C" w:rsidRDefault="00364FEF">
            <w:pPr>
              <w:pStyle w:val="TableParagraph"/>
              <w:ind w:left="105" w:right="98"/>
              <w:jc w:val="both"/>
              <w:rPr>
                <w:sz w:val="20"/>
              </w:rPr>
            </w:pPr>
            <w:r>
              <w:rPr>
                <w:sz w:val="20"/>
              </w:rPr>
              <w:t xml:space="preserve">The LTS can reduce the negative impacts of transport on soil by </w:t>
            </w:r>
            <w:r w:rsidR="005D2A82">
              <w:rPr>
                <w:sz w:val="20"/>
              </w:rPr>
              <w:t xml:space="preserve">supporting the </w:t>
            </w:r>
            <w:r>
              <w:rPr>
                <w:sz w:val="20"/>
              </w:rPr>
              <w:t>reduc</w:t>
            </w:r>
            <w:r w:rsidR="005D2A82">
              <w:rPr>
                <w:sz w:val="20"/>
              </w:rPr>
              <w:t>tion of</w:t>
            </w:r>
            <w:r>
              <w:rPr>
                <w:sz w:val="20"/>
              </w:rPr>
              <w:t xml:space="preserve"> the need for development of large-scale transport facilities which could contribute towards a decline in soil quality and the loss of prime agricultural land, by reducing the volume of air pollutants and requiring SUDS to accompany all new transport schemes. It can do this by seeking to reduce the need to travel and reduce car dependency through the facilitation and promotion of active and sustainable modes of transport.</w:t>
            </w:r>
          </w:p>
        </w:tc>
      </w:tr>
      <w:tr w:rsidR="00250D8C" w14:paraId="00D4DD6A" w14:textId="77777777">
        <w:trPr>
          <w:trHeight w:val="229"/>
        </w:trPr>
        <w:tc>
          <w:tcPr>
            <w:tcW w:w="1951" w:type="dxa"/>
          </w:tcPr>
          <w:p w14:paraId="00D4DD66" w14:textId="77777777" w:rsidR="00250D8C" w:rsidRDefault="00364FEF">
            <w:pPr>
              <w:pStyle w:val="TableParagraph"/>
              <w:spacing w:line="210" w:lineRule="exact"/>
              <w:ind w:left="107"/>
              <w:rPr>
                <w:b/>
                <w:sz w:val="20"/>
              </w:rPr>
            </w:pPr>
            <w:r>
              <w:rPr>
                <w:b/>
                <w:sz w:val="20"/>
              </w:rPr>
              <w:t>Water</w:t>
            </w:r>
          </w:p>
        </w:tc>
        <w:tc>
          <w:tcPr>
            <w:tcW w:w="4111" w:type="dxa"/>
          </w:tcPr>
          <w:p w14:paraId="3B64EC61" w14:textId="77777777" w:rsidR="007D018A" w:rsidRDefault="00364FEF" w:rsidP="007D018A">
            <w:pPr>
              <w:pStyle w:val="TableParagraph"/>
              <w:ind w:left="105" w:right="97"/>
              <w:jc w:val="both"/>
              <w:rPr>
                <w:sz w:val="20"/>
              </w:rPr>
            </w:pPr>
            <w:r>
              <w:rPr>
                <w:sz w:val="20"/>
              </w:rPr>
              <w:t>Although water quality is generally good in</w:t>
            </w:r>
            <w:r w:rsidR="007D018A">
              <w:rPr>
                <w:sz w:val="20"/>
              </w:rPr>
              <w:t xml:space="preserve"> Aberdeen, river water quality is currently classed as ‘moderate’ or ‘poor’.</w:t>
            </w:r>
          </w:p>
          <w:p w14:paraId="3CEADE24" w14:textId="77777777" w:rsidR="00250D8C" w:rsidRDefault="007D018A" w:rsidP="007D018A">
            <w:pPr>
              <w:pStyle w:val="TableParagraph"/>
              <w:spacing w:line="210" w:lineRule="exact"/>
              <w:ind w:left="105"/>
              <w:rPr>
                <w:sz w:val="20"/>
              </w:rPr>
            </w:pPr>
            <w:r>
              <w:rPr>
                <w:sz w:val="20"/>
              </w:rPr>
              <w:t>Run-off from roads and new transport infrastructure can negatively affect water or hydrological regimes.</w:t>
            </w:r>
          </w:p>
          <w:p w14:paraId="00FFAC4F" w14:textId="77777777" w:rsidR="00114476" w:rsidRDefault="00114476" w:rsidP="007D018A">
            <w:pPr>
              <w:pStyle w:val="TableParagraph"/>
              <w:spacing w:line="210" w:lineRule="exact"/>
              <w:ind w:left="105"/>
              <w:rPr>
                <w:sz w:val="20"/>
              </w:rPr>
            </w:pPr>
          </w:p>
          <w:p w14:paraId="00D4DD67" w14:textId="3AC7D8C8" w:rsidR="00114476" w:rsidRDefault="00114476" w:rsidP="007D018A">
            <w:pPr>
              <w:pStyle w:val="TableParagraph"/>
              <w:spacing w:line="210" w:lineRule="exact"/>
              <w:ind w:left="105"/>
              <w:rPr>
                <w:sz w:val="20"/>
              </w:rPr>
            </w:pPr>
            <w:r>
              <w:rPr>
                <w:sz w:val="20"/>
              </w:rPr>
              <w:t xml:space="preserve">Transport Development has the potential to </w:t>
            </w:r>
            <w:r w:rsidR="00653689">
              <w:rPr>
                <w:sz w:val="20"/>
              </w:rPr>
              <w:t>impact upon existing water courses and change the way in which water is distributed and absorbed by the land</w:t>
            </w:r>
          </w:p>
        </w:tc>
        <w:tc>
          <w:tcPr>
            <w:tcW w:w="4536" w:type="dxa"/>
          </w:tcPr>
          <w:p w14:paraId="30B5243D" w14:textId="77777777" w:rsidR="00250D8C" w:rsidRDefault="004332B7" w:rsidP="00B73AF8">
            <w:pPr>
              <w:pStyle w:val="TableParagraph"/>
              <w:spacing w:line="210" w:lineRule="exact"/>
              <w:rPr>
                <w:rFonts w:eastAsia="Times New Roman"/>
                <w:color w:val="000000"/>
                <w:sz w:val="20"/>
                <w:szCs w:val="20"/>
              </w:rPr>
            </w:pPr>
            <w:r w:rsidRPr="004332B7">
              <w:rPr>
                <w:rFonts w:eastAsia="Times New Roman"/>
                <w:color w:val="000000"/>
                <w:sz w:val="20"/>
                <w:szCs w:val="20"/>
              </w:rPr>
              <w:t>If the LTS is not implemented and demand for motorised transport increases, it may be necessary to construct further large-scale transport facilities, such as new roads and bridges, to cope with transport demand, which could contribute to the pollution of nearby watercourses.  It may also lead to poorer maintenance of the network which could lead to problems around run off and cause contamination</w:t>
            </w:r>
          </w:p>
          <w:p w14:paraId="0C2F344E" w14:textId="77777777" w:rsidR="00B9224D" w:rsidRDefault="00B9224D" w:rsidP="00B73AF8">
            <w:pPr>
              <w:pStyle w:val="TableParagraph"/>
              <w:spacing w:line="210" w:lineRule="exact"/>
              <w:rPr>
                <w:rFonts w:eastAsia="Times New Roman"/>
                <w:color w:val="000000"/>
                <w:sz w:val="20"/>
                <w:szCs w:val="20"/>
              </w:rPr>
            </w:pPr>
          </w:p>
          <w:p w14:paraId="00D4DD68" w14:textId="6C0244C3" w:rsidR="00B9224D" w:rsidRPr="004332B7" w:rsidRDefault="00B9224D" w:rsidP="00B73AF8">
            <w:pPr>
              <w:pStyle w:val="TableParagraph"/>
              <w:spacing w:line="210" w:lineRule="exact"/>
              <w:rPr>
                <w:sz w:val="20"/>
                <w:szCs w:val="20"/>
              </w:rPr>
            </w:pPr>
            <w:r w:rsidRPr="00B9224D">
              <w:rPr>
                <w:sz w:val="20"/>
                <w:szCs w:val="20"/>
              </w:rPr>
              <w:t xml:space="preserve">Without a local transport strategy which makes links to the importance of considering </w:t>
            </w:r>
            <w:r w:rsidR="00354AFE">
              <w:rPr>
                <w:sz w:val="20"/>
                <w:szCs w:val="20"/>
              </w:rPr>
              <w:t>water</w:t>
            </w:r>
            <w:r w:rsidR="000609AC">
              <w:rPr>
                <w:sz w:val="20"/>
                <w:szCs w:val="20"/>
              </w:rPr>
              <w:t>,</w:t>
            </w:r>
            <w:r w:rsidR="00736E24">
              <w:rPr>
                <w:sz w:val="20"/>
                <w:szCs w:val="20"/>
              </w:rPr>
              <w:t xml:space="preserve"> the impact that maintenance can have on the movement of it,</w:t>
            </w:r>
            <w:r w:rsidR="00354AFE">
              <w:rPr>
                <w:sz w:val="20"/>
                <w:szCs w:val="20"/>
              </w:rPr>
              <w:t xml:space="preserve"> </w:t>
            </w:r>
            <w:r w:rsidRPr="00B9224D">
              <w:rPr>
                <w:sz w:val="20"/>
                <w:szCs w:val="20"/>
              </w:rPr>
              <w:t>and how to ensure development and use of the transport network takes account of this, there is a danger that this link will not be properly considered</w:t>
            </w:r>
          </w:p>
        </w:tc>
        <w:tc>
          <w:tcPr>
            <w:tcW w:w="4819" w:type="dxa"/>
          </w:tcPr>
          <w:p w14:paraId="434FFF96" w14:textId="28381A03" w:rsidR="000609AC" w:rsidRDefault="00364FEF" w:rsidP="00CC47FA">
            <w:pPr>
              <w:pStyle w:val="TableParagraph"/>
              <w:ind w:left="105" w:right="96"/>
              <w:jc w:val="both"/>
              <w:rPr>
                <w:sz w:val="20"/>
              </w:rPr>
            </w:pPr>
            <w:r>
              <w:rPr>
                <w:sz w:val="20"/>
              </w:rPr>
              <w:t>The LTS must contribute towards improving water</w:t>
            </w:r>
            <w:r w:rsidR="00CC47FA">
              <w:rPr>
                <w:sz w:val="20"/>
              </w:rPr>
              <w:t xml:space="preserve"> quality by ensuring that measures are in place to</w:t>
            </w:r>
            <w:r w:rsidR="000609AC">
              <w:rPr>
                <w:sz w:val="20"/>
              </w:rPr>
              <w:t xml:space="preserve"> reduce transport’s impact on water including</w:t>
            </w:r>
          </w:p>
          <w:p w14:paraId="5E70D572" w14:textId="77777777" w:rsidR="000609AC" w:rsidRDefault="000609AC" w:rsidP="00CC47FA">
            <w:pPr>
              <w:pStyle w:val="TableParagraph"/>
              <w:ind w:left="105" w:right="96"/>
              <w:jc w:val="both"/>
              <w:rPr>
                <w:sz w:val="20"/>
              </w:rPr>
            </w:pPr>
          </w:p>
          <w:p w14:paraId="4A506559" w14:textId="6F278A62" w:rsidR="000609AC" w:rsidRDefault="000609AC" w:rsidP="00CC47FA">
            <w:pPr>
              <w:pStyle w:val="TableParagraph"/>
              <w:ind w:left="105" w:right="96"/>
              <w:jc w:val="both"/>
              <w:rPr>
                <w:sz w:val="20"/>
              </w:rPr>
            </w:pPr>
            <w:r w:rsidRPr="000609AC">
              <w:rPr>
                <w:sz w:val="20"/>
              </w:rPr>
              <w:t>•</w:t>
            </w:r>
            <w:r w:rsidRPr="000609AC">
              <w:rPr>
                <w:sz w:val="20"/>
              </w:rPr>
              <w:tab/>
              <w:t xml:space="preserve">Having a section which </w:t>
            </w:r>
            <w:r>
              <w:rPr>
                <w:sz w:val="20"/>
              </w:rPr>
              <w:t>specifically</w:t>
            </w:r>
            <w:r w:rsidRPr="000609AC">
              <w:rPr>
                <w:sz w:val="20"/>
              </w:rPr>
              <w:t xml:space="preserve"> considers </w:t>
            </w:r>
            <w:r w:rsidR="00FD684F">
              <w:rPr>
                <w:sz w:val="20"/>
              </w:rPr>
              <w:t>resili</w:t>
            </w:r>
            <w:r w:rsidR="008A1AF0">
              <w:rPr>
                <w:sz w:val="20"/>
              </w:rPr>
              <w:t>e</w:t>
            </w:r>
            <w:r w:rsidR="00FD684F">
              <w:rPr>
                <w:sz w:val="20"/>
              </w:rPr>
              <w:t>nce</w:t>
            </w:r>
            <w:r w:rsidRPr="000609AC">
              <w:rPr>
                <w:sz w:val="20"/>
              </w:rPr>
              <w:t xml:space="preserve"> with specific actions </w:t>
            </w:r>
            <w:r w:rsidR="00CA1F05">
              <w:rPr>
                <w:sz w:val="20"/>
              </w:rPr>
              <w:t xml:space="preserve">around water/ flooding </w:t>
            </w:r>
            <w:r w:rsidR="003A72AD">
              <w:rPr>
                <w:sz w:val="20"/>
              </w:rPr>
              <w:t xml:space="preserve">and maintenance </w:t>
            </w:r>
            <w:r w:rsidRPr="000609AC">
              <w:rPr>
                <w:sz w:val="20"/>
              </w:rPr>
              <w:t>and</w:t>
            </w:r>
            <w:r w:rsidR="00B8489D">
              <w:rPr>
                <w:sz w:val="20"/>
              </w:rPr>
              <w:t xml:space="preserve"> with</w:t>
            </w:r>
            <w:r w:rsidRPr="000609AC">
              <w:rPr>
                <w:sz w:val="20"/>
              </w:rPr>
              <w:t xml:space="preserve"> a high level action</w:t>
            </w:r>
            <w:r w:rsidR="00B8489D">
              <w:rPr>
                <w:sz w:val="20"/>
              </w:rPr>
              <w:t xml:space="preserve"> around resilience</w:t>
            </w:r>
          </w:p>
          <w:p w14:paraId="4C258175" w14:textId="77777777" w:rsidR="0057339B" w:rsidRDefault="00FD684F" w:rsidP="00FD684F">
            <w:pPr>
              <w:pStyle w:val="TableParagraph"/>
              <w:ind w:left="105" w:right="96"/>
              <w:jc w:val="both"/>
              <w:rPr>
                <w:sz w:val="20"/>
              </w:rPr>
            </w:pPr>
            <w:r w:rsidRPr="00FD684F">
              <w:rPr>
                <w:sz w:val="20"/>
              </w:rPr>
              <w:t>•</w:t>
            </w:r>
            <w:r w:rsidRPr="00FD684F">
              <w:rPr>
                <w:sz w:val="20"/>
              </w:rPr>
              <w:tab/>
            </w:r>
            <w:r w:rsidR="00CC47FA">
              <w:rPr>
                <w:sz w:val="20"/>
              </w:rPr>
              <w:t xml:space="preserve"> reduc</w:t>
            </w:r>
            <w:r>
              <w:rPr>
                <w:sz w:val="20"/>
              </w:rPr>
              <w:t>ing</w:t>
            </w:r>
            <w:r w:rsidR="00CC47FA">
              <w:rPr>
                <w:sz w:val="20"/>
              </w:rPr>
              <w:t xml:space="preserve"> and prevent</w:t>
            </w:r>
            <w:r>
              <w:rPr>
                <w:sz w:val="20"/>
              </w:rPr>
              <w:t>ing</w:t>
            </w:r>
            <w:r w:rsidR="00CC47FA">
              <w:rPr>
                <w:sz w:val="20"/>
              </w:rPr>
              <w:t xml:space="preserve"> run-off from transport schemes, </w:t>
            </w:r>
          </w:p>
          <w:p w14:paraId="66B8A419" w14:textId="77777777" w:rsidR="003C329C" w:rsidRDefault="0057339B" w:rsidP="00FD684F">
            <w:pPr>
              <w:pStyle w:val="TableParagraph"/>
              <w:ind w:left="105" w:right="96"/>
              <w:jc w:val="both"/>
              <w:rPr>
                <w:sz w:val="20"/>
              </w:rPr>
            </w:pPr>
            <w:r w:rsidRPr="0057339B">
              <w:rPr>
                <w:sz w:val="20"/>
              </w:rPr>
              <w:t>•</w:t>
            </w:r>
            <w:r w:rsidRPr="0057339B">
              <w:rPr>
                <w:sz w:val="20"/>
              </w:rPr>
              <w:tab/>
            </w:r>
            <w:r w:rsidR="00CC47FA">
              <w:rPr>
                <w:sz w:val="20"/>
              </w:rPr>
              <w:t xml:space="preserve">reducing the requirement for new large- scale transport facilities. </w:t>
            </w:r>
          </w:p>
          <w:p w14:paraId="47651893" w14:textId="0FFD4829" w:rsidR="00CC47FA" w:rsidRDefault="003C329C" w:rsidP="00FD684F">
            <w:pPr>
              <w:pStyle w:val="TableParagraph"/>
              <w:ind w:left="105" w:right="96"/>
              <w:jc w:val="both"/>
              <w:rPr>
                <w:sz w:val="20"/>
              </w:rPr>
            </w:pPr>
            <w:r w:rsidRPr="003C329C">
              <w:rPr>
                <w:sz w:val="20"/>
              </w:rPr>
              <w:t>•</w:t>
            </w:r>
            <w:r w:rsidRPr="003C329C">
              <w:rPr>
                <w:sz w:val="20"/>
              </w:rPr>
              <w:tab/>
            </w:r>
            <w:r w:rsidR="00CC47FA">
              <w:rPr>
                <w:sz w:val="20"/>
              </w:rPr>
              <w:t>reducing the need to travel and reducing car dependency and by the facilitation</w:t>
            </w:r>
            <w:r w:rsidR="00CC47FA">
              <w:rPr>
                <w:spacing w:val="1"/>
                <w:sz w:val="20"/>
              </w:rPr>
              <w:t xml:space="preserve"> </w:t>
            </w:r>
            <w:r w:rsidR="00CC47FA">
              <w:rPr>
                <w:sz w:val="20"/>
              </w:rPr>
              <w:t>and</w:t>
            </w:r>
          </w:p>
          <w:p w14:paraId="00D4DD69" w14:textId="300637F0" w:rsidR="00250D8C" w:rsidRDefault="00CC47FA" w:rsidP="00CC47FA">
            <w:pPr>
              <w:pStyle w:val="TableParagraph"/>
              <w:spacing w:line="210" w:lineRule="exact"/>
              <w:ind w:left="105"/>
              <w:rPr>
                <w:sz w:val="20"/>
              </w:rPr>
            </w:pPr>
            <w:r>
              <w:rPr>
                <w:sz w:val="20"/>
              </w:rPr>
              <w:t>promotion of sustainable transport modes.</w:t>
            </w:r>
          </w:p>
        </w:tc>
      </w:tr>
    </w:tbl>
    <w:p w14:paraId="00D4DD6B" w14:textId="77777777" w:rsidR="00250D8C" w:rsidRDefault="00250D8C">
      <w:pPr>
        <w:spacing w:line="210" w:lineRule="exact"/>
        <w:rPr>
          <w:sz w:val="20"/>
        </w:rPr>
        <w:sectPr w:rsidR="00250D8C">
          <w:pgSz w:w="16840" w:h="11910" w:orient="landscape"/>
          <w:pgMar w:top="1180" w:right="560" w:bottom="1260" w:left="620" w:header="712" w:footer="1042" w:gutter="0"/>
          <w:cols w:space="720"/>
        </w:sectPr>
      </w:pPr>
    </w:p>
    <w:p w14:paraId="00D4DD6C" w14:textId="77777777" w:rsidR="00250D8C" w:rsidRDefault="00250D8C">
      <w:pPr>
        <w:pStyle w:val="BodyText"/>
        <w:spacing w:before="6"/>
        <w:rPr>
          <w:b/>
          <w:sz w:val="22"/>
        </w:rPr>
      </w:pPr>
    </w:p>
    <w:tbl>
      <w:tblPr>
        <w:tblW w:w="0" w:type="auto"/>
        <w:tblInd w:w="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51"/>
        <w:gridCol w:w="4111"/>
        <w:gridCol w:w="4536"/>
        <w:gridCol w:w="4819"/>
      </w:tblGrid>
      <w:tr w:rsidR="00250D8C" w14:paraId="00D4DD79" w14:textId="77777777">
        <w:trPr>
          <w:trHeight w:val="1379"/>
        </w:trPr>
        <w:tc>
          <w:tcPr>
            <w:tcW w:w="1951" w:type="dxa"/>
          </w:tcPr>
          <w:p w14:paraId="00D4DD74" w14:textId="77777777" w:rsidR="00250D8C" w:rsidRDefault="00364FEF">
            <w:pPr>
              <w:pStyle w:val="TableParagraph"/>
              <w:spacing w:line="225" w:lineRule="exact"/>
              <w:ind w:left="107"/>
              <w:rPr>
                <w:b/>
                <w:sz w:val="20"/>
              </w:rPr>
            </w:pPr>
            <w:r>
              <w:rPr>
                <w:b/>
                <w:sz w:val="20"/>
              </w:rPr>
              <w:t>Landscape</w:t>
            </w:r>
          </w:p>
        </w:tc>
        <w:tc>
          <w:tcPr>
            <w:tcW w:w="4111" w:type="dxa"/>
          </w:tcPr>
          <w:p w14:paraId="00D4DD75" w14:textId="77777777" w:rsidR="00250D8C" w:rsidRDefault="00364FEF">
            <w:pPr>
              <w:pStyle w:val="TableParagraph"/>
              <w:ind w:left="105"/>
              <w:rPr>
                <w:sz w:val="20"/>
              </w:rPr>
            </w:pPr>
            <w:r>
              <w:rPr>
                <w:sz w:val="20"/>
              </w:rPr>
              <w:t>Inappropriate transport development can reduce visual amenity.</w:t>
            </w:r>
          </w:p>
        </w:tc>
        <w:tc>
          <w:tcPr>
            <w:tcW w:w="4536" w:type="dxa"/>
          </w:tcPr>
          <w:p w14:paraId="572A7327" w14:textId="77777777" w:rsidR="00250D8C" w:rsidRDefault="00142311">
            <w:pPr>
              <w:pStyle w:val="TableParagraph"/>
              <w:spacing w:line="230" w:lineRule="exact"/>
              <w:ind w:left="105" w:right="97"/>
              <w:jc w:val="both"/>
              <w:rPr>
                <w:rFonts w:eastAsia="Times New Roman"/>
                <w:color w:val="000000"/>
                <w:sz w:val="20"/>
                <w:szCs w:val="20"/>
              </w:rPr>
            </w:pPr>
            <w:r w:rsidRPr="00142311">
              <w:rPr>
                <w:rFonts w:eastAsia="Times New Roman"/>
                <w:color w:val="000000"/>
                <w:sz w:val="20"/>
                <w:szCs w:val="20"/>
              </w:rPr>
              <w:t>If the LTS is not implemented, it is likely that demand for motorised travel will increase and this will necessitate the construction of new transport facilities, such as roads and bridges, throughout the City which could have a significant negative impact on the landscape character of Aberdeen.</w:t>
            </w:r>
          </w:p>
          <w:p w14:paraId="4C9BA698" w14:textId="77777777" w:rsidR="001118DF" w:rsidRDefault="001118DF">
            <w:pPr>
              <w:pStyle w:val="TableParagraph"/>
              <w:spacing w:line="230" w:lineRule="exact"/>
              <w:ind w:left="105" w:right="97"/>
              <w:jc w:val="both"/>
              <w:rPr>
                <w:rFonts w:eastAsia="Times New Roman"/>
                <w:color w:val="000000"/>
                <w:sz w:val="20"/>
                <w:szCs w:val="20"/>
              </w:rPr>
            </w:pPr>
          </w:p>
          <w:p w14:paraId="00D4DD77" w14:textId="70724581" w:rsidR="001118DF" w:rsidRPr="00142311" w:rsidRDefault="001118DF">
            <w:pPr>
              <w:pStyle w:val="TableParagraph"/>
              <w:spacing w:line="230" w:lineRule="exact"/>
              <w:ind w:left="105" w:right="97"/>
              <w:jc w:val="both"/>
              <w:rPr>
                <w:sz w:val="20"/>
                <w:szCs w:val="20"/>
              </w:rPr>
            </w:pPr>
            <w:r w:rsidRPr="001118DF">
              <w:rPr>
                <w:sz w:val="20"/>
                <w:szCs w:val="20"/>
              </w:rPr>
              <w:t xml:space="preserve">Without a local transport strategy which makes links to the importance of considering </w:t>
            </w:r>
            <w:r>
              <w:rPr>
                <w:sz w:val="20"/>
                <w:szCs w:val="20"/>
              </w:rPr>
              <w:t>land use</w:t>
            </w:r>
            <w:r w:rsidRPr="001118DF">
              <w:rPr>
                <w:sz w:val="20"/>
                <w:szCs w:val="20"/>
              </w:rPr>
              <w:t xml:space="preserve"> and how to ensure development and use of the transport network takes account of this, there is a danger that this link will not be properly considered</w:t>
            </w:r>
          </w:p>
        </w:tc>
        <w:tc>
          <w:tcPr>
            <w:tcW w:w="4819" w:type="dxa"/>
          </w:tcPr>
          <w:p w14:paraId="37441BD4" w14:textId="0117DD14" w:rsidR="00250D8C" w:rsidRDefault="00364FEF">
            <w:pPr>
              <w:pStyle w:val="TableParagraph"/>
              <w:ind w:left="105"/>
              <w:rPr>
                <w:sz w:val="20"/>
              </w:rPr>
            </w:pPr>
            <w:r>
              <w:rPr>
                <w:sz w:val="20"/>
              </w:rPr>
              <w:t xml:space="preserve">The LTS should </w:t>
            </w:r>
            <w:r w:rsidR="00554303">
              <w:rPr>
                <w:sz w:val="20"/>
              </w:rPr>
              <w:t xml:space="preserve">support the </w:t>
            </w:r>
            <w:r>
              <w:rPr>
                <w:sz w:val="20"/>
              </w:rPr>
              <w:t>protect</w:t>
            </w:r>
            <w:r w:rsidR="00554303">
              <w:rPr>
                <w:sz w:val="20"/>
              </w:rPr>
              <w:t>ion of</w:t>
            </w:r>
            <w:r>
              <w:rPr>
                <w:sz w:val="20"/>
              </w:rPr>
              <w:t xml:space="preserve"> the landscape from the development of unsightly transport infrastructure.</w:t>
            </w:r>
          </w:p>
          <w:p w14:paraId="07DC2803" w14:textId="77777777" w:rsidR="006A66D5" w:rsidRDefault="006A66D5">
            <w:pPr>
              <w:pStyle w:val="TableParagraph"/>
              <w:ind w:left="105"/>
              <w:rPr>
                <w:sz w:val="20"/>
              </w:rPr>
            </w:pPr>
          </w:p>
          <w:p w14:paraId="71DC4C3B" w14:textId="21A9EE2B" w:rsidR="006A66D5" w:rsidRDefault="006A66D5">
            <w:pPr>
              <w:pStyle w:val="TableParagraph"/>
              <w:ind w:left="105"/>
              <w:rPr>
                <w:sz w:val="20"/>
                <w:szCs w:val="20"/>
              </w:rPr>
            </w:pPr>
            <w:r w:rsidRPr="00DAE66F">
              <w:rPr>
                <w:sz w:val="20"/>
                <w:szCs w:val="20"/>
              </w:rPr>
              <w:t>The LTS should have section</w:t>
            </w:r>
            <w:r w:rsidR="00D77A41">
              <w:rPr>
                <w:sz w:val="20"/>
                <w:szCs w:val="20"/>
              </w:rPr>
              <w:t>s</w:t>
            </w:r>
            <w:r w:rsidRPr="00DAE66F">
              <w:rPr>
                <w:sz w:val="20"/>
                <w:szCs w:val="20"/>
              </w:rPr>
              <w:t xml:space="preserve"> which specifically consider </w:t>
            </w:r>
            <w:r w:rsidR="006B098B" w:rsidRPr="00DAE66F">
              <w:rPr>
                <w:sz w:val="20"/>
                <w:szCs w:val="20"/>
              </w:rPr>
              <w:t>Land Use</w:t>
            </w:r>
            <w:r w:rsidR="009F103D">
              <w:rPr>
                <w:sz w:val="20"/>
                <w:szCs w:val="20"/>
              </w:rPr>
              <w:t>, Biodiversity and Greenspace</w:t>
            </w:r>
            <w:r w:rsidRPr="00DAE66F">
              <w:rPr>
                <w:sz w:val="20"/>
                <w:szCs w:val="20"/>
              </w:rPr>
              <w:t>with specific actions and a high level action</w:t>
            </w:r>
          </w:p>
          <w:p w14:paraId="6C6A2EC7" w14:textId="77777777" w:rsidR="00554303" w:rsidRDefault="00554303">
            <w:pPr>
              <w:pStyle w:val="TableParagraph"/>
              <w:ind w:left="105"/>
              <w:rPr>
                <w:sz w:val="20"/>
              </w:rPr>
            </w:pPr>
          </w:p>
          <w:p w14:paraId="00D4DD78" w14:textId="4AEC75A6" w:rsidR="00554303" w:rsidRDefault="00554303">
            <w:pPr>
              <w:pStyle w:val="TableParagraph"/>
              <w:ind w:left="105"/>
              <w:rPr>
                <w:sz w:val="20"/>
              </w:rPr>
            </w:pPr>
          </w:p>
        </w:tc>
      </w:tr>
      <w:tr w:rsidR="009153F3" w14:paraId="00D4DD81" w14:textId="77777777">
        <w:trPr>
          <w:trHeight w:val="2879"/>
        </w:trPr>
        <w:tc>
          <w:tcPr>
            <w:tcW w:w="1951" w:type="dxa"/>
          </w:tcPr>
          <w:p w14:paraId="00D4DD7A" w14:textId="77777777" w:rsidR="009153F3" w:rsidRDefault="009153F3" w:rsidP="009153F3">
            <w:pPr>
              <w:pStyle w:val="TableParagraph"/>
              <w:spacing w:line="224" w:lineRule="exact"/>
              <w:ind w:left="107"/>
              <w:rPr>
                <w:b/>
                <w:sz w:val="20"/>
              </w:rPr>
            </w:pPr>
            <w:r>
              <w:rPr>
                <w:b/>
                <w:sz w:val="20"/>
              </w:rPr>
              <w:t>Population</w:t>
            </w:r>
          </w:p>
        </w:tc>
        <w:tc>
          <w:tcPr>
            <w:tcW w:w="4111" w:type="dxa"/>
          </w:tcPr>
          <w:p w14:paraId="00D4DD7B" w14:textId="77777777" w:rsidR="009153F3" w:rsidRDefault="009153F3" w:rsidP="009153F3">
            <w:pPr>
              <w:pStyle w:val="TableParagraph"/>
              <w:ind w:left="105" w:right="101"/>
              <w:jc w:val="both"/>
              <w:rPr>
                <w:sz w:val="20"/>
              </w:rPr>
            </w:pPr>
            <w:r>
              <w:rPr>
                <w:sz w:val="20"/>
              </w:rPr>
              <w:t>The population of Aberdeen and the surrounding region is increasing, thus putting an ever more onerous burden on a transport network.</w:t>
            </w:r>
          </w:p>
          <w:p w14:paraId="00D4DD7C" w14:textId="77777777" w:rsidR="009153F3" w:rsidRDefault="009153F3" w:rsidP="009153F3">
            <w:pPr>
              <w:pStyle w:val="TableParagraph"/>
              <w:spacing w:before="118"/>
              <w:ind w:left="105" w:right="100"/>
              <w:jc w:val="both"/>
              <w:rPr>
                <w:sz w:val="20"/>
              </w:rPr>
            </w:pPr>
            <w:r>
              <w:rPr>
                <w:sz w:val="20"/>
              </w:rPr>
              <w:t>An ageing population raises implications for mobility and accessibility.</w:t>
            </w:r>
          </w:p>
        </w:tc>
        <w:tc>
          <w:tcPr>
            <w:tcW w:w="4536" w:type="dxa"/>
          </w:tcPr>
          <w:p w14:paraId="306C8B4D" w14:textId="77777777" w:rsidR="009153F3" w:rsidRDefault="009153F3" w:rsidP="009153F3">
            <w:pPr>
              <w:pStyle w:val="TableParagraph"/>
              <w:ind w:left="105" w:right="97"/>
              <w:jc w:val="both"/>
              <w:rPr>
                <w:rFonts w:eastAsia="Times New Roman"/>
                <w:color w:val="000000"/>
                <w:sz w:val="20"/>
                <w:szCs w:val="20"/>
              </w:rPr>
            </w:pPr>
            <w:r w:rsidRPr="009153F3">
              <w:rPr>
                <w:rFonts w:eastAsia="Times New Roman"/>
                <w:color w:val="000000"/>
                <w:sz w:val="20"/>
                <w:szCs w:val="20"/>
              </w:rPr>
              <w:t>If the LTS is not implemented and the population of the City continues to increase, demand for transport will outstrip supply, leading to overcrowding of transport facilities. If improvements are not made to the walking, cycling and public transport environments, it is likely that most of the demand for transport will be for road transport, leading to increased congestion and pollution. Given an increasing ageing population too, it is likely that many could find themselves in a situation of transport poverty if public transport choices are not improved</w:t>
            </w:r>
            <w:r>
              <w:rPr>
                <w:rFonts w:eastAsia="Times New Roman"/>
                <w:color w:val="000000"/>
                <w:sz w:val="20"/>
                <w:szCs w:val="20"/>
              </w:rPr>
              <w:t>.</w:t>
            </w:r>
          </w:p>
          <w:p w14:paraId="6E21FC47" w14:textId="77777777" w:rsidR="006B098B" w:rsidRDefault="006B098B" w:rsidP="009153F3">
            <w:pPr>
              <w:pStyle w:val="TableParagraph"/>
              <w:ind w:left="105" w:right="97"/>
              <w:jc w:val="both"/>
              <w:rPr>
                <w:rFonts w:eastAsia="Times New Roman"/>
                <w:color w:val="000000"/>
                <w:sz w:val="20"/>
                <w:szCs w:val="20"/>
              </w:rPr>
            </w:pPr>
          </w:p>
          <w:p w14:paraId="00D4DD7D" w14:textId="0A0BECE7" w:rsidR="006B098B" w:rsidRPr="009153F3" w:rsidRDefault="00EF698E" w:rsidP="009153F3">
            <w:pPr>
              <w:pStyle w:val="TableParagraph"/>
              <w:ind w:left="105" w:right="97"/>
              <w:jc w:val="both"/>
              <w:rPr>
                <w:sz w:val="20"/>
                <w:szCs w:val="20"/>
              </w:rPr>
            </w:pPr>
            <w:r w:rsidRPr="00EF698E">
              <w:rPr>
                <w:sz w:val="20"/>
                <w:szCs w:val="20"/>
              </w:rPr>
              <w:t xml:space="preserve">Without a local transport strategy which makes links to the importance of considering </w:t>
            </w:r>
            <w:r w:rsidR="00823E60">
              <w:rPr>
                <w:sz w:val="20"/>
                <w:szCs w:val="20"/>
              </w:rPr>
              <w:t xml:space="preserve">climate, </w:t>
            </w:r>
            <w:r w:rsidRPr="00EF698E">
              <w:rPr>
                <w:sz w:val="20"/>
                <w:szCs w:val="20"/>
              </w:rPr>
              <w:t>land use</w:t>
            </w:r>
            <w:r>
              <w:rPr>
                <w:sz w:val="20"/>
                <w:szCs w:val="20"/>
              </w:rPr>
              <w:t xml:space="preserve">, the environment, the economy, health, </w:t>
            </w:r>
            <w:r w:rsidR="00AF4432">
              <w:rPr>
                <w:sz w:val="20"/>
                <w:szCs w:val="20"/>
              </w:rPr>
              <w:t>placemaking</w:t>
            </w:r>
            <w:r w:rsidRPr="00EF698E">
              <w:rPr>
                <w:sz w:val="20"/>
                <w:szCs w:val="20"/>
              </w:rPr>
              <w:t xml:space="preserve"> and how to ensure development and use of the transport network takes account of th</w:t>
            </w:r>
            <w:r w:rsidR="00A519E4">
              <w:rPr>
                <w:sz w:val="20"/>
                <w:szCs w:val="20"/>
              </w:rPr>
              <w:t>is</w:t>
            </w:r>
            <w:r w:rsidRPr="00EF698E">
              <w:rPr>
                <w:sz w:val="20"/>
                <w:szCs w:val="20"/>
              </w:rPr>
              <w:t xml:space="preserve">, there is a danger that </w:t>
            </w:r>
            <w:r w:rsidR="009E42A5">
              <w:rPr>
                <w:sz w:val="20"/>
                <w:szCs w:val="20"/>
              </w:rPr>
              <w:t xml:space="preserve">the </w:t>
            </w:r>
            <w:r w:rsidR="001867F8">
              <w:rPr>
                <w:sz w:val="20"/>
                <w:szCs w:val="20"/>
              </w:rPr>
              <w:t>links between al</w:t>
            </w:r>
            <w:r w:rsidR="00233AA0">
              <w:rPr>
                <w:sz w:val="20"/>
                <w:szCs w:val="20"/>
              </w:rPr>
              <w:t xml:space="preserve">l </w:t>
            </w:r>
            <w:r w:rsidR="001867F8">
              <w:rPr>
                <w:sz w:val="20"/>
                <w:szCs w:val="20"/>
              </w:rPr>
              <w:t>of these aspects</w:t>
            </w:r>
            <w:r w:rsidRPr="00EF698E">
              <w:rPr>
                <w:sz w:val="20"/>
                <w:szCs w:val="20"/>
              </w:rPr>
              <w:t xml:space="preserve"> will not be properly considered</w:t>
            </w:r>
            <w:r w:rsidR="00233AA0">
              <w:rPr>
                <w:sz w:val="20"/>
                <w:szCs w:val="20"/>
              </w:rPr>
              <w:t xml:space="preserve"> </w:t>
            </w:r>
            <w:r w:rsidR="00CB0C9B">
              <w:rPr>
                <w:sz w:val="20"/>
                <w:szCs w:val="20"/>
              </w:rPr>
              <w:t>and this will detrimentally effect how population is considered</w:t>
            </w:r>
          </w:p>
        </w:tc>
        <w:tc>
          <w:tcPr>
            <w:tcW w:w="4819" w:type="dxa"/>
          </w:tcPr>
          <w:p w14:paraId="00D4DD7E" w14:textId="7E2992E5" w:rsidR="009153F3" w:rsidRDefault="009153F3" w:rsidP="009153F3">
            <w:pPr>
              <w:pStyle w:val="TableParagraph"/>
              <w:ind w:left="105" w:right="97"/>
              <w:jc w:val="both"/>
              <w:rPr>
                <w:sz w:val="20"/>
              </w:rPr>
            </w:pPr>
            <w:r>
              <w:rPr>
                <w:sz w:val="20"/>
              </w:rPr>
              <w:t xml:space="preserve">The LTS should </w:t>
            </w:r>
            <w:r w:rsidR="00152374">
              <w:rPr>
                <w:sz w:val="20"/>
              </w:rPr>
              <w:t>support</w:t>
            </w:r>
            <w:r>
              <w:rPr>
                <w:sz w:val="20"/>
              </w:rPr>
              <w:t xml:space="preserve"> the transport network</w:t>
            </w:r>
            <w:r w:rsidR="00152374">
              <w:rPr>
                <w:sz w:val="20"/>
              </w:rPr>
              <w:t>’s ability to</w:t>
            </w:r>
            <w:r>
              <w:rPr>
                <w:sz w:val="20"/>
              </w:rPr>
              <w:t xml:space="preserve"> cope with an increase in population, primarily through the development of a fit-for-purpose transport system that increases opportunities for walking, cycling and public transport use. This will ensure that increases in population are not matched with a commensurate increase in car travel, thus exacerbating congestion, pollution and noise.</w:t>
            </w:r>
          </w:p>
          <w:p w14:paraId="00D4DD7F" w14:textId="77777777" w:rsidR="009153F3" w:rsidRDefault="009153F3" w:rsidP="009153F3">
            <w:pPr>
              <w:pStyle w:val="TableParagraph"/>
              <w:spacing w:before="117"/>
              <w:ind w:left="105" w:right="101"/>
              <w:jc w:val="both"/>
              <w:rPr>
                <w:sz w:val="20"/>
              </w:rPr>
            </w:pPr>
            <w:r>
              <w:rPr>
                <w:sz w:val="20"/>
              </w:rPr>
              <w:t>The LTS must take account of the needs of an elderly population, ensuring that people can remain</w:t>
            </w:r>
          </w:p>
          <w:p w14:paraId="29D7C0BB" w14:textId="77777777" w:rsidR="009153F3" w:rsidRDefault="009153F3" w:rsidP="009153F3">
            <w:pPr>
              <w:pStyle w:val="TableParagraph"/>
              <w:spacing w:before="3" w:line="230" w:lineRule="exact"/>
              <w:ind w:left="105" w:right="103"/>
              <w:jc w:val="both"/>
              <w:rPr>
                <w:sz w:val="20"/>
              </w:rPr>
            </w:pPr>
            <w:r>
              <w:rPr>
                <w:sz w:val="20"/>
              </w:rPr>
              <w:t>mobile into old age and able to access the services and facilities they need.</w:t>
            </w:r>
          </w:p>
          <w:p w14:paraId="68721815" w14:textId="77777777" w:rsidR="004A6CD7" w:rsidRDefault="004A6CD7" w:rsidP="009153F3">
            <w:pPr>
              <w:pStyle w:val="TableParagraph"/>
              <w:spacing w:before="3" w:line="230" w:lineRule="exact"/>
              <w:ind w:left="105" w:right="103"/>
              <w:jc w:val="both"/>
              <w:rPr>
                <w:sz w:val="20"/>
              </w:rPr>
            </w:pPr>
          </w:p>
          <w:p w14:paraId="00D4DD80" w14:textId="21F067F6" w:rsidR="004A6CD7" w:rsidRDefault="004A6CD7" w:rsidP="009153F3">
            <w:pPr>
              <w:pStyle w:val="TableParagraph"/>
              <w:spacing w:before="3" w:line="230" w:lineRule="exact"/>
              <w:ind w:left="105" w:right="103"/>
              <w:jc w:val="both"/>
              <w:rPr>
                <w:sz w:val="20"/>
              </w:rPr>
            </w:pPr>
            <w:r>
              <w:rPr>
                <w:sz w:val="20"/>
              </w:rPr>
              <w:t xml:space="preserve">Rather than having a specific section for </w:t>
            </w:r>
            <w:r w:rsidR="000A0DE6">
              <w:rPr>
                <w:sz w:val="20"/>
              </w:rPr>
              <w:t>population</w:t>
            </w:r>
            <w:r>
              <w:rPr>
                <w:sz w:val="20"/>
              </w:rPr>
              <w:t xml:space="preserve">, the </w:t>
            </w:r>
            <w:r w:rsidR="000A0DE6">
              <w:rPr>
                <w:sz w:val="20"/>
              </w:rPr>
              <w:t xml:space="preserve">thread of how the LTS should benefit the population should run all the way through </w:t>
            </w:r>
            <w:r w:rsidR="00CE3285">
              <w:rPr>
                <w:sz w:val="20"/>
              </w:rPr>
              <w:t xml:space="preserve">from the key drivers to </w:t>
            </w:r>
            <w:r w:rsidR="002627A6">
              <w:rPr>
                <w:sz w:val="20"/>
              </w:rPr>
              <w:t>the vision, objectives</w:t>
            </w:r>
            <w:r w:rsidR="00557C90">
              <w:rPr>
                <w:sz w:val="20"/>
              </w:rPr>
              <w:t>, outcomes</w:t>
            </w:r>
            <w:r w:rsidR="002627A6">
              <w:rPr>
                <w:sz w:val="20"/>
              </w:rPr>
              <w:t xml:space="preserve"> and topic areas. </w:t>
            </w:r>
            <w:r w:rsidR="000A0DE6">
              <w:rPr>
                <w:sz w:val="20"/>
              </w:rPr>
              <w:t xml:space="preserve"> </w:t>
            </w:r>
          </w:p>
        </w:tc>
      </w:tr>
      <w:tr w:rsidR="009153F3" w14:paraId="00D4DD8A" w14:textId="77777777" w:rsidTr="00D034B5">
        <w:trPr>
          <w:trHeight w:val="8496"/>
        </w:trPr>
        <w:tc>
          <w:tcPr>
            <w:tcW w:w="1951" w:type="dxa"/>
          </w:tcPr>
          <w:p w14:paraId="00D4DD82" w14:textId="77777777" w:rsidR="009153F3" w:rsidRDefault="009153F3" w:rsidP="009153F3">
            <w:pPr>
              <w:pStyle w:val="TableParagraph"/>
              <w:spacing w:line="224" w:lineRule="exact"/>
              <w:ind w:left="107"/>
              <w:rPr>
                <w:b/>
                <w:sz w:val="20"/>
              </w:rPr>
            </w:pPr>
            <w:r>
              <w:rPr>
                <w:b/>
                <w:sz w:val="20"/>
              </w:rPr>
              <w:t>Human Health</w:t>
            </w:r>
          </w:p>
        </w:tc>
        <w:tc>
          <w:tcPr>
            <w:tcW w:w="4111" w:type="dxa"/>
          </w:tcPr>
          <w:p w14:paraId="00D4DD83" w14:textId="77777777" w:rsidR="009153F3" w:rsidRDefault="009153F3" w:rsidP="009153F3">
            <w:pPr>
              <w:pStyle w:val="TableParagraph"/>
              <w:ind w:left="105" w:right="100"/>
              <w:jc w:val="both"/>
              <w:rPr>
                <w:sz w:val="20"/>
              </w:rPr>
            </w:pPr>
            <w:r>
              <w:rPr>
                <w:sz w:val="20"/>
              </w:rPr>
              <w:t>Pollution and poor air quality resulting from transport can reduce life expectancy, causing or exacerbating a number of respiratory conditions such as asthma.</w:t>
            </w:r>
          </w:p>
          <w:p w14:paraId="00D4DD84" w14:textId="77777777" w:rsidR="009153F3" w:rsidRDefault="009153F3" w:rsidP="009153F3">
            <w:pPr>
              <w:pStyle w:val="TableParagraph"/>
              <w:spacing w:before="118"/>
              <w:ind w:left="105" w:right="98"/>
              <w:jc w:val="both"/>
              <w:rPr>
                <w:sz w:val="20"/>
              </w:rPr>
            </w:pPr>
            <w:r>
              <w:rPr>
                <w:sz w:val="20"/>
              </w:rPr>
              <w:t>Transport noise is a serious problem, potentially leading to mental health conditions resulting from stress and sleep disturbance. A number of NMAs are identified in the Aberdeen Agglomeration Noise Action Plan (see Appendix C), where significant road and rail traffic noise affects areas of high population density.</w:t>
            </w:r>
          </w:p>
          <w:p w14:paraId="4325B858" w14:textId="2CA2DA65" w:rsidR="00D034B5" w:rsidRPr="00D034B5" w:rsidRDefault="009153F3" w:rsidP="00D034B5">
            <w:pPr>
              <w:pStyle w:val="TableParagraph"/>
              <w:spacing w:before="118" w:line="213" w:lineRule="exact"/>
              <w:ind w:left="105"/>
              <w:jc w:val="both"/>
              <w:rPr>
                <w:sz w:val="20"/>
              </w:rPr>
            </w:pPr>
            <w:r>
              <w:rPr>
                <w:sz w:val="20"/>
              </w:rPr>
              <w:t>A transport system that favours sedentary</w:t>
            </w:r>
            <w:r w:rsidR="00D034B5">
              <w:t xml:space="preserve"> </w:t>
            </w:r>
            <w:r w:rsidR="00D034B5" w:rsidRPr="00D034B5">
              <w:rPr>
                <w:sz w:val="20"/>
              </w:rPr>
              <w:t>over active forms of transport reduces opportunities for physical activity, which can lead to an increase in obesity and other life- threatening conditions including cancer and type 2 diabetes.</w:t>
            </w:r>
          </w:p>
          <w:p w14:paraId="00D4DD85" w14:textId="191DF092" w:rsidR="009153F3" w:rsidRDefault="00D034B5" w:rsidP="00D034B5">
            <w:pPr>
              <w:pStyle w:val="TableParagraph"/>
              <w:spacing w:before="118" w:line="213" w:lineRule="exact"/>
              <w:ind w:left="105"/>
              <w:jc w:val="both"/>
              <w:rPr>
                <w:sz w:val="20"/>
              </w:rPr>
            </w:pPr>
            <w:r w:rsidRPr="00D034B5">
              <w:rPr>
                <w:sz w:val="20"/>
              </w:rPr>
              <w:t>Land take from transport development can reduce open space provision or reduce/sever access to open space which can have health implications in reducing opportunities for physical activity.</w:t>
            </w:r>
          </w:p>
        </w:tc>
        <w:tc>
          <w:tcPr>
            <w:tcW w:w="4536" w:type="dxa"/>
          </w:tcPr>
          <w:p w14:paraId="688EC253" w14:textId="77777777" w:rsidR="009153F3" w:rsidRDefault="00884347" w:rsidP="009153F3">
            <w:pPr>
              <w:pStyle w:val="TableParagraph"/>
              <w:spacing w:line="230" w:lineRule="atLeast"/>
              <w:ind w:left="105" w:right="102"/>
              <w:jc w:val="both"/>
              <w:rPr>
                <w:rFonts w:eastAsia="Times New Roman"/>
                <w:color w:val="000000"/>
                <w:sz w:val="20"/>
                <w:szCs w:val="20"/>
              </w:rPr>
            </w:pPr>
            <w:r w:rsidRPr="00884347">
              <w:rPr>
                <w:rFonts w:eastAsia="Times New Roman"/>
                <w:color w:val="000000"/>
                <w:sz w:val="20"/>
                <w:szCs w:val="20"/>
              </w:rPr>
              <w:t>If the LTS is not implemented and a significant switch to healthy and active modes of transport, such as walking and cycling, is not achieved, various health issues, such as obesity, inactivity, and poor air quality, will continue to affect the population, causing increases in ill-health and potentially a reduction in life expectancy. Developmental pressures for new transport infrastructure to cope with the increased demand for road traffic could lead to the loss of areas of open space, reducing opportunities for physical activity.</w:t>
            </w:r>
          </w:p>
          <w:p w14:paraId="713AC56A" w14:textId="77777777" w:rsidR="008C7CF5" w:rsidRDefault="008C7CF5" w:rsidP="009153F3">
            <w:pPr>
              <w:pStyle w:val="TableParagraph"/>
              <w:spacing w:line="230" w:lineRule="atLeast"/>
              <w:ind w:left="105" w:right="102"/>
              <w:jc w:val="both"/>
              <w:rPr>
                <w:rFonts w:eastAsia="Times New Roman"/>
                <w:color w:val="000000"/>
                <w:sz w:val="20"/>
                <w:szCs w:val="20"/>
              </w:rPr>
            </w:pPr>
          </w:p>
          <w:p w14:paraId="1ABACA82" w14:textId="67A93949" w:rsidR="008C7CF5" w:rsidRDefault="008C7CF5" w:rsidP="009153F3">
            <w:pPr>
              <w:pStyle w:val="TableParagraph"/>
              <w:spacing w:line="230" w:lineRule="atLeast"/>
              <w:ind w:left="105" w:right="102"/>
              <w:jc w:val="both"/>
              <w:rPr>
                <w:sz w:val="20"/>
                <w:szCs w:val="20"/>
              </w:rPr>
            </w:pPr>
            <w:r w:rsidRPr="008C7CF5">
              <w:rPr>
                <w:sz w:val="20"/>
                <w:szCs w:val="20"/>
              </w:rPr>
              <w:t xml:space="preserve">Without a local transport strategy which makes links to the importance of considering </w:t>
            </w:r>
            <w:r>
              <w:rPr>
                <w:sz w:val="20"/>
                <w:szCs w:val="20"/>
              </w:rPr>
              <w:t>both physical and mental health</w:t>
            </w:r>
            <w:r w:rsidRPr="008C7CF5">
              <w:rPr>
                <w:sz w:val="20"/>
                <w:szCs w:val="20"/>
              </w:rPr>
              <w:t xml:space="preserve"> and how to ensure development and use of the transport network takes account of th</w:t>
            </w:r>
            <w:r w:rsidR="00BF22C3">
              <w:rPr>
                <w:sz w:val="20"/>
                <w:szCs w:val="20"/>
              </w:rPr>
              <w:t>is</w:t>
            </w:r>
            <w:r w:rsidRPr="008C7CF5">
              <w:rPr>
                <w:sz w:val="20"/>
                <w:szCs w:val="20"/>
              </w:rPr>
              <w:t>, there is a danger that the links between these aspects will not be properly considered</w:t>
            </w:r>
          </w:p>
          <w:p w14:paraId="570F7435" w14:textId="77777777" w:rsidR="00337BAB" w:rsidRDefault="00337BAB" w:rsidP="009153F3">
            <w:pPr>
              <w:pStyle w:val="TableParagraph"/>
              <w:spacing w:line="230" w:lineRule="atLeast"/>
              <w:ind w:left="105" w:right="102"/>
              <w:jc w:val="both"/>
              <w:rPr>
                <w:sz w:val="20"/>
                <w:szCs w:val="20"/>
              </w:rPr>
            </w:pPr>
          </w:p>
          <w:p w14:paraId="00D4DD87" w14:textId="0AF794AD" w:rsidR="00337BAB" w:rsidRPr="00884347" w:rsidRDefault="00337BAB" w:rsidP="009153F3">
            <w:pPr>
              <w:pStyle w:val="TableParagraph"/>
              <w:spacing w:line="230" w:lineRule="atLeast"/>
              <w:ind w:left="105" w:right="102"/>
              <w:jc w:val="both"/>
              <w:rPr>
                <w:sz w:val="20"/>
                <w:szCs w:val="20"/>
              </w:rPr>
            </w:pPr>
          </w:p>
        </w:tc>
        <w:tc>
          <w:tcPr>
            <w:tcW w:w="4819" w:type="dxa"/>
          </w:tcPr>
          <w:p w14:paraId="00D4DD88" w14:textId="6A8F1C9B" w:rsidR="009153F3" w:rsidRDefault="009153F3" w:rsidP="009153F3">
            <w:pPr>
              <w:pStyle w:val="TableParagraph"/>
              <w:ind w:left="105" w:right="99"/>
              <w:jc w:val="both"/>
              <w:rPr>
                <w:sz w:val="20"/>
              </w:rPr>
            </w:pPr>
            <w:r>
              <w:rPr>
                <w:sz w:val="20"/>
              </w:rPr>
              <w:t xml:space="preserve">The LTS must </w:t>
            </w:r>
            <w:r w:rsidR="00262CC7">
              <w:rPr>
                <w:sz w:val="20"/>
              </w:rPr>
              <w:t xml:space="preserve">support the </w:t>
            </w:r>
            <w:r>
              <w:rPr>
                <w:sz w:val="20"/>
              </w:rPr>
              <w:t>reduc</w:t>
            </w:r>
            <w:r w:rsidR="00262CC7">
              <w:rPr>
                <w:sz w:val="20"/>
              </w:rPr>
              <w:t>tion of</w:t>
            </w:r>
            <w:r>
              <w:rPr>
                <w:sz w:val="20"/>
              </w:rPr>
              <w:t xml:space="preserve"> transport-related pollution and emissions and </w:t>
            </w:r>
            <w:r w:rsidR="00262CC7">
              <w:rPr>
                <w:sz w:val="20"/>
              </w:rPr>
              <w:t>reduction of</w:t>
            </w:r>
            <w:r>
              <w:rPr>
                <w:sz w:val="20"/>
              </w:rPr>
              <w:t xml:space="preserve"> transport’s contribution to noise, especially in noise-sensitive areas. This should be done through measures to reduce the need to travel, and to reduce car travel in particular, while promoting and facilitating the use of cleaner and quieter modes.</w:t>
            </w:r>
          </w:p>
          <w:p w14:paraId="17B9D8C1" w14:textId="77777777" w:rsidR="009153F3" w:rsidRDefault="009153F3" w:rsidP="009153F3">
            <w:pPr>
              <w:pStyle w:val="TableParagraph"/>
              <w:spacing w:before="117"/>
              <w:ind w:left="105" w:right="101"/>
              <w:jc w:val="both"/>
              <w:rPr>
                <w:sz w:val="20"/>
              </w:rPr>
            </w:pPr>
            <w:r>
              <w:rPr>
                <w:sz w:val="20"/>
              </w:rPr>
              <w:t>The LTS must improve conditions for pedestrians and cyclists to increase the number of journeys undertaken by active transport modes, and ensure that transport development does not reduce opportunities for active travel and outdoor recreation.</w:t>
            </w:r>
          </w:p>
          <w:p w14:paraId="00D4DD89" w14:textId="07967B52" w:rsidR="00FE75F5" w:rsidRDefault="00FE75F5" w:rsidP="009153F3">
            <w:pPr>
              <w:pStyle w:val="TableParagraph"/>
              <w:spacing w:before="117"/>
              <w:ind w:left="105" w:right="101"/>
              <w:jc w:val="both"/>
              <w:rPr>
                <w:sz w:val="20"/>
              </w:rPr>
            </w:pPr>
            <w:r>
              <w:rPr>
                <w:sz w:val="20"/>
              </w:rPr>
              <w:t>Improvement of health should be recognised as one of the key drivers for the new LTS and th</w:t>
            </w:r>
            <w:r w:rsidR="00DA09FF">
              <w:rPr>
                <w:sz w:val="20"/>
              </w:rPr>
              <w:t xml:space="preserve">e importance of mental and physical health should flow through </w:t>
            </w:r>
            <w:r w:rsidR="007A7B70">
              <w:rPr>
                <w:sz w:val="20"/>
              </w:rPr>
              <w:t xml:space="preserve">the vision, objectives, </w:t>
            </w:r>
            <w:r w:rsidR="00557C90">
              <w:rPr>
                <w:sz w:val="20"/>
              </w:rPr>
              <w:t>outcomes and topic areas with both high level actions and actions of relevance</w:t>
            </w:r>
          </w:p>
        </w:tc>
      </w:tr>
    </w:tbl>
    <w:p w14:paraId="00D4DD8B" w14:textId="77777777" w:rsidR="00250D8C" w:rsidRDefault="00250D8C">
      <w:pPr>
        <w:jc w:val="both"/>
        <w:rPr>
          <w:sz w:val="20"/>
        </w:rPr>
        <w:sectPr w:rsidR="00250D8C">
          <w:pgSz w:w="16840" w:h="11910" w:orient="landscape"/>
          <w:pgMar w:top="1180" w:right="560" w:bottom="1240" w:left="620" w:header="712" w:footer="1042" w:gutter="0"/>
          <w:cols w:space="720"/>
        </w:sectPr>
      </w:pPr>
    </w:p>
    <w:p w14:paraId="00D4DD8C" w14:textId="77777777" w:rsidR="00250D8C" w:rsidRDefault="00250D8C">
      <w:pPr>
        <w:pStyle w:val="BodyText"/>
        <w:spacing w:before="6"/>
        <w:rPr>
          <w:b/>
          <w:sz w:val="22"/>
        </w:rPr>
      </w:pPr>
    </w:p>
    <w:tbl>
      <w:tblPr>
        <w:tblW w:w="0" w:type="auto"/>
        <w:tblInd w:w="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51"/>
        <w:gridCol w:w="4111"/>
        <w:gridCol w:w="4536"/>
        <w:gridCol w:w="4819"/>
      </w:tblGrid>
      <w:tr w:rsidR="00250D8C" w14:paraId="00D4DD9B" w14:textId="77777777">
        <w:trPr>
          <w:trHeight w:val="3930"/>
        </w:trPr>
        <w:tc>
          <w:tcPr>
            <w:tcW w:w="1951" w:type="dxa"/>
          </w:tcPr>
          <w:p w14:paraId="00D4DD93" w14:textId="77777777" w:rsidR="00250D8C" w:rsidRDefault="00364FEF">
            <w:pPr>
              <w:pStyle w:val="TableParagraph"/>
              <w:spacing w:line="227" w:lineRule="exact"/>
              <w:ind w:left="107"/>
              <w:rPr>
                <w:b/>
                <w:sz w:val="20"/>
              </w:rPr>
            </w:pPr>
            <w:r>
              <w:rPr>
                <w:b/>
                <w:sz w:val="20"/>
              </w:rPr>
              <w:t>Cultural Heritage</w:t>
            </w:r>
          </w:p>
        </w:tc>
        <w:tc>
          <w:tcPr>
            <w:tcW w:w="4111" w:type="dxa"/>
          </w:tcPr>
          <w:p w14:paraId="00D4DD94" w14:textId="77777777" w:rsidR="00250D8C" w:rsidRDefault="00364FEF">
            <w:pPr>
              <w:pStyle w:val="TableParagraph"/>
              <w:ind w:left="105" w:right="99"/>
              <w:jc w:val="both"/>
              <w:rPr>
                <w:sz w:val="20"/>
              </w:rPr>
            </w:pPr>
            <w:r>
              <w:rPr>
                <w:sz w:val="20"/>
              </w:rPr>
              <w:t>Transport development contributes to land take which has the potential to put development pressure on (including loss of or damage to) known and undiscovered historical/heritage sites or features.</w:t>
            </w:r>
          </w:p>
          <w:p w14:paraId="00D4DD95" w14:textId="77777777" w:rsidR="00250D8C" w:rsidRDefault="00364FEF">
            <w:pPr>
              <w:pStyle w:val="TableParagraph"/>
              <w:spacing w:before="119"/>
              <w:ind w:left="105" w:right="99"/>
              <w:jc w:val="both"/>
              <w:rPr>
                <w:sz w:val="20"/>
              </w:rPr>
            </w:pPr>
            <w:r>
              <w:rPr>
                <w:sz w:val="20"/>
              </w:rPr>
              <w:t>Traffic increases and car parking in and around conservation areas can undermine the distinctive character of such areas.</w:t>
            </w:r>
          </w:p>
          <w:p w14:paraId="00D4DD96" w14:textId="77777777" w:rsidR="00250D8C" w:rsidRDefault="00364FEF">
            <w:pPr>
              <w:pStyle w:val="TableParagraph"/>
              <w:spacing w:before="119"/>
              <w:ind w:left="105" w:right="100"/>
              <w:jc w:val="both"/>
              <w:rPr>
                <w:sz w:val="20"/>
              </w:rPr>
            </w:pPr>
            <w:r>
              <w:rPr>
                <w:sz w:val="20"/>
              </w:rPr>
              <w:t>Street clutter, including inappropriate signing and materials, can cause negative visual impacts on areas noted for their beauty or</w:t>
            </w:r>
            <w:r>
              <w:rPr>
                <w:spacing w:val="-3"/>
                <w:sz w:val="20"/>
              </w:rPr>
              <w:t xml:space="preserve"> </w:t>
            </w:r>
            <w:r>
              <w:rPr>
                <w:sz w:val="20"/>
              </w:rPr>
              <w:t>distinctiveness.</w:t>
            </w:r>
          </w:p>
          <w:p w14:paraId="00D4DD97" w14:textId="77777777" w:rsidR="00250D8C" w:rsidRDefault="00364FEF">
            <w:pPr>
              <w:pStyle w:val="TableParagraph"/>
              <w:spacing w:before="119"/>
              <w:ind w:left="105" w:right="101"/>
              <w:jc w:val="both"/>
              <w:rPr>
                <w:sz w:val="20"/>
              </w:rPr>
            </w:pPr>
            <w:r>
              <w:rPr>
                <w:sz w:val="20"/>
              </w:rPr>
              <w:t>Air pollution and vibrations resulting from transport activities can cause deterioration of buildings and monuments.</w:t>
            </w:r>
          </w:p>
        </w:tc>
        <w:tc>
          <w:tcPr>
            <w:tcW w:w="4536" w:type="dxa"/>
          </w:tcPr>
          <w:p w14:paraId="593849DC" w14:textId="0C208F49" w:rsidR="00337BAB" w:rsidRDefault="00EA31B2">
            <w:pPr>
              <w:pStyle w:val="TableParagraph"/>
              <w:ind w:left="105" w:right="97"/>
              <w:jc w:val="both"/>
              <w:rPr>
                <w:rFonts w:eastAsia="Times New Roman"/>
                <w:color w:val="000000"/>
                <w:sz w:val="20"/>
                <w:szCs w:val="20"/>
              </w:rPr>
            </w:pPr>
            <w:r w:rsidRPr="00EA31B2">
              <w:rPr>
                <w:rFonts w:eastAsia="Times New Roman"/>
                <w:color w:val="000000"/>
                <w:sz w:val="20"/>
                <w:szCs w:val="20"/>
              </w:rPr>
              <w:t>If the LTS is not implemented and demand for road transport and parking continues to increase, this may put development pressure on areas of historic and/or archaeological interest, and undermine the character of conservation areas</w:t>
            </w:r>
            <w:r w:rsidR="00337BAB">
              <w:rPr>
                <w:rFonts w:eastAsia="Times New Roman"/>
                <w:color w:val="000000"/>
                <w:sz w:val="20"/>
                <w:szCs w:val="20"/>
              </w:rPr>
              <w:t>.</w:t>
            </w:r>
          </w:p>
          <w:p w14:paraId="5E54F5AF" w14:textId="77777777" w:rsidR="00337BAB" w:rsidRDefault="00337BAB">
            <w:pPr>
              <w:pStyle w:val="TableParagraph"/>
              <w:ind w:left="105" w:right="97"/>
              <w:jc w:val="both"/>
              <w:rPr>
                <w:rFonts w:eastAsia="Times New Roman"/>
                <w:color w:val="000000"/>
                <w:sz w:val="20"/>
                <w:szCs w:val="20"/>
              </w:rPr>
            </w:pPr>
          </w:p>
          <w:p w14:paraId="00D4DD98" w14:textId="01073247" w:rsidR="00250D8C" w:rsidRPr="00EA31B2" w:rsidRDefault="00337BAB">
            <w:pPr>
              <w:pStyle w:val="TableParagraph"/>
              <w:ind w:left="105" w:right="97"/>
              <w:jc w:val="both"/>
              <w:rPr>
                <w:sz w:val="20"/>
                <w:szCs w:val="20"/>
              </w:rPr>
            </w:pPr>
            <w:r w:rsidRPr="00337BAB">
              <w:rPr>
                <w:rFonts w:eastAsia="Times New Roman"/>
                <w:color w:val="000000"/>
                <w:sz w:val="20"/>
                <w:szCs w:val="20"/>
              </w:rPr>
              <w:t>Without a local transport strategy which makes links to the importance of considering land use and how to ensure development and use of the transport network takes account of this, there is a danger that this link will not be properly considered</w:t>
            </w:r>
          </w:p>
        </w:tc>
        <w:tc>
          <w:tcPr>
            <w:tcW w:w="4819" w:type="dxa"/>
          </w:tcPr>
          <w:p w14:paraId="00D4DD99" w14:textId="784C85B7" w:rsidR="00250D8C" w:rsidRDefault="00364FEF">
            <w:pPr>
              <w:pStyle w:val="TableParagraph"/>
              <w:ind w:left="105" w:right="100"/>
              <w:jc w:val="both"/>
              <w:rPr>
                <w:sz w:val="20"/>
              </w:rPr>
            </w:pPr>
            <w:r>
              <w:rPr>
                <w:sz w:val="20"/>
              </w:rPr>
              <w:t xml:space="preserve">The LTS must </w:t>
            </w:r>
            <w:r w:rsidR="00954372">
              <w:rPr>
                <w:sz w:val="20"/>
              </w:rPr>
              <w:t xml:space="preserve">seek to </w:t>
            </w:r>
            <w:r>
              <w:rPr>
                <w:sz w:val="20"/>
              </w:rPr>
              <w:t>protect the historic environment from transport development by reducing the need for construction of large-scale facilities.</w:t>
            </w:r>
          </w:p>
          <w:p w14:paraId="4A1D6695" w14:textId="77777777" w:rsidR="00250D8C" w:rsidRDefault="00364FEF">
            <w:pPr>
              <w:pStyle w:val="TableParagraph"/>
              <w:spacing w:before="118"/>
              <w:ind w:left="105" w:right="98"/>
              <w:jc w:val="both"/>
              <w:rPr>
                <w:sz w:val="20"/>
              </w:rPr>
            </w:pPr>
            <w:r>
              <w:rPr>
                <w:sz w:val="20"/>
              </w:rPr>
              <w:t>The LTS must seek to reduce the impact of transport on protected areas through measures to reduce road traffic and street clutter.</w:t>
            </w:r>
          </w:p>
          <w:p w14:paraId="00D4DD9A" w14:textId="04A84745" w:rsidR="00EA52BA" w:rsidRDefault="00EA52BA" w:rsidP="00EA52BA">
            <w:pPr>
              <w:pStyle w:val="TableParagraph"/>
              <w:spacing w:before="118"/>
              <w:ind w:right="98"/>
              <w:jc w:val="both"/>
              <w:rPr>
                <w:sz w:val="20"/>
              </w:rPr>
            </w:pPr>
            <w:r>
              <w:rPr>
                <w:sz w:val="20"/>
              </w:rPr>
              <w:t xml:space="preserve">The LTS will consider placemaking as one of its key drivers </w:t>
            </w:r>
            <w:r w:rsidR="005C7688">
              <w:rPr>
                <w:sz w:val="20"/>
              </w:rPr>
              <w:t xml:space="preserve">with </w:t>
            </w:r>
            <w:r w:rsidR="004A0A03">
              <w:rPr>
                <w:sz w:val="20"/>
              </w:rPr>
              <w:t xml:space="preserve">the vision, objectives and outcomes able to help realise this. A specific topic area around Land Use </w:t>
            </w:r>
            <w:r w:rsidR="007F499B">
              <w:rPr>
                <w:sz w:val="20"/>
              </w:rPr>
              <w:t>with a high level action and further actions will help enable this.</w:t>
            </w:r>
          </w:p>
        </w:tc>
      </w:tr>
      <w:tr w:rsidR="00250D8C" w14:paraId="00D4DDA3" w14:textId="77777777">
        <w:trPr>
          <w:trHeight w:val="2457"/>
        </w:trPr>
        <w:tc>
          <w:tcPr>
            <w:tcW w:w="1951" w:type="dxa"/>
          </w:tcPr>
          <w:p w14:paraId="00D4DD9C" w14:textId="77777777" w:rsidR="00250D8C" w:rsidRDefault="00364FEF">
            <w:pPr>
              <w:pStyle w:val="TableParagraph"/>
              <w:spacing w:line="225" w:lineRule="exact"/>
              <w:ind w:left="107"/>
              <w:rPr>
                <w:b/>
                <w:sz w:val="20"/>
              </w:rPr>
            </w:pPr>
            <w:r>
              <w:rPr>
                <w:b/>
                <w:sz w:val="20"/>
              </w:rPr>
              <w:t>Material Assets</w:t>
            </w:r>
          </w:p>
        </w:tc>
        <w:tc>
          <w:tcPr>
            <w:tcW w:w="4111" w:type="dxa"/>
          </w:tcPr>
          <w:p w14:paraId="00D4DD9D" w14:textId="77777777" w:rsidR="00250D8C" w:rsidRDefault="00364FEF">
            <w:pPr>
              <w:pStyle w:val="TableParagraph"/>
              <w:ind w:left="105" w:right="98"/>
              <w:jc w:val="both"/>
              <w:rPr>
                <w:sz w:val="20"/>
              </w:rPr>
            </w:pPr>
            <w:r>
              <w:rPr>
                <w:sz w:val="20"/>
              </w:rPr>
              <w:t>Aberdeen is characterised by high car ownership and usage resulting in problems of congestion and pollution.</w:t>
            </w:r>
          </w:p>
          <w:p w14:paraId="00D4DD9E" w14:textId="2762B7D8" w:rsidR="00250D8C" w:rsidRDefault="00364FEF">
            <w:pPr>
              <w:pStyle w:val="TableParagraph"/>
              <w:spacing w:before="118"/>
              <w:ind w:left="105" w:right="100"/>
              <w:jc w:val="both"/>
              <w:rPr>
                <w:sz w:val="20"/>
              </w:rPr>
            </w:pPr>
            <w:r>
              <w:rPr>
                <w:sz w:val="20"/>
              </w:rPr>
              <w:t>There are currently a number of deficiencies in Aberdeen’s transport network, resulting in a transport system operating below its capabilities. This leads to congested roads, roads in need of maintenance, a limited cycle network, and a limited public transport and bus</w:t>
            </w:r>
            <w:r>
              <w:rPr>
                <w:spacing w:val="7"/>
                <w:sz w:val="20"/>
              </w:rPr>
              <w:t xml:space="preserve"> </w:t>
            </w:r>
            <w:r>
              <w:rPr>
                <w:sz w:val="20"/>
              </w:rPr>
              <w:t>lane</w:t>
            </w:r>
            <w:r w:rsidR="00CB0C9B">
              <w:rPr>
                <w:sz w:val="20"/>
              </w:rPr>
              <w:t xml:space="preserve"> network</w:t>
            </w:r>
          </w:p>
        </w:tc>
        <w:tc>
          <w:tcPr>
            <w:tcW w:w="4536" w:type="dxa"/>
          </w:tcPr>
          <w:p w14:paraId="3BC36474" w14:textId="68C6F50B" w:rsidR="00250D8C" w:rsidRDefault="00D370F9">
            <w:pPr>
              <w:pStyle w:val="TableParagraph"/>
              <w:ind w:left="105" w:right="97"/>
              <w:jc w:val="both"/>
              <w:rPr>
                <w:rFonts w:eastAsia="Times New Roman"/>
                <w:color w:val="000000"/>
                <w:sz w:val="20"/>
                <w:szCs w:val="20"/>
              </w:rPr>
            </w:pPr>
            <w:r w:rsidRPr="00D370F9">
              <w:rPr>
                <w:rFonts w:eastAsia="Times New Roman"/>
                <w:color w:val="000000"/>
                <w:sz w:val="20"/>
                <w:szCs w:val="20"/>
              </w:rPr>
              <w:t xml:space="preserve">Without the LTS it is likely that a range of sustainable transport facilities (including walking and cycling routes, cycle parking, public transport hubs) would not be delivered, </w:t>
            </w:r>
          </w:p>
          <w:p w14:paraId="0959984C" w14:textId="77777777" w:rsidR="00B54B4C" w:rsidRDefault="00B54B4C">
            <w:pPr>
              <w:pStyle w:val="TableParagraph"/>
              <w:ind w:left="105" w:right="97"/>
              <w:jc w:val="both"/>
              <w:rPr>
                <w:rFonts w:eastAsia="Times New Roman"/>
                <w:color w:val="000000"/>
                <w:sz w:val="20"/>
                <w:szCs w:val="20"/>
              </w:rPr>
            </w:pPr>
          </w:p>
          <w:p w14:paraId="39A39393" w14:textId="40803CF8" w:rsidR="007F499B" w:rsidRDefault="00445F02">
            <w:pPr>
              <w:pStyle w:val="TableParagraph"/>
              <w:ind w:left="105" w:right="97"/>
              <w:jc w:val="both"/>
              <w:rPr>
                <w:rFonts w:eastAsia="Times New Roman"/>
                <w:color w:val="000000"/>
                <w:sz w:val="20"/>
                <w:szCs w:val="20"/>
              </w:rPr>
            </w:pPr>
            <w:r w:rsidRPr="00445F02">
              <w:rPr>
                <w:rFonts w:eastAsia="Times New Roman"/>
                <w:color w:val="000000"/>
                <w:sz w:val="20"/>
                <w:szCs w:val="20"/>
              </w:rPr>
              <w:t>Without a local transport strategy which makes links to the importance of considering climate, land use, the environment, the economy, health, placemaking and how to ensure development and use of the transport network takes account of</w:t>
            </w:r>
            <w:r w:rsidR="00BF22C3">
              <w:rPr>
                <w:rFonts w:eastAsia="Times New Roman"/>
                <w:color w:val="000000"/>
                <w:sz w:val="20"/>
                <w:szCs w:val="20"/>
              </w:rPr>
              <w:t xml:space="preserve"> this</w:t>
            </w:r>
            <w:r w:rsidRPr="00445F02">
              <w:rPr>
                <w:rFonts w:eastAsia="Times New Roman"/>
                <w:color w:val="000000"/>
                <w:sz w:val="20"/>
                <w:szCs w:val="20"/>
              </w:rPr>
              <w:t>, there is a danger that the links between all of these aspects will not be properly considered</w:t>
            </w:r>
            <w:r w:rsidR="00233AA0">
              <w:rPr>
                <w:rFonts w:eastAsia="Times New Roman"/>
                <w:color w:val="000000"/>
                <w:sz w:val="20"/>
                <w:szCs w:val="20"/>
              </w:rPr>
              <w:t xml:space="preserve"> and this will have a detrimental effect on how material asset are considered.</w:t>
            </w:r>
          </w:p>
          <w:p w14:paraId="00D4DD9F" w14:textId="054AF73F" w:rsidR="007F499B" w:rsidRPr="00D370F9" w:rsidRDefault="007F499B">
            <w:pPr>
              <w:pStyle w:val="TableParagraph"/>
              <w:ind w:left="105" w:right="97"/>
              <w:jc w:val="both"/>
              <w:rPr>
                <w:sz w:val="20"/>
                <w:szCs w:val="20"/>
              </w:rPr>
            </w:pPr>
          </w:p>
        </w:tc>
        <w:tc>
          <w:tcPr>
            <w:tcW w:w="4819" w:type="dxa"/>
          </w:tcPr>
          <w:p w14:paraId="00D4DDA0" w14:textId="7C35FB02" w:rsidR="00250D8C" w:rsidRDefault="00364FEF">
            <w:pPr>
              <w:pStyle w:val="TableParagraph"/>
              <w:ind w:left="105" w:right="98"/>
              <w:jc w:val="both"/>
              <w:rPr>
                <w:sz w:val="20"/>
              </w:rPr>
            </w:pPr>
            <w:r>
              <w:rPr>
                <w:sz w:val="20"/>
              </w:rPr>
              <w:t xml:space="preserve">The LTS must contribute to the development of a </w:t>
            </w:r>
            <w:r w:rsidR="007505EF">
              <w:rPr>
                <w:sz w:val="20"/>
              </w:rPr>
              <w:t>multi-modal</w:t>
            </w:r>
            <w:r>
              <w:rPr>
                <w:sz w:val="20"/>
              </w:rPr>
              <w:t xml:space="preserve"> transport system, in particular improving opportunities for travel by sustainable modes of transport and reducing reliance on the private car. Measures should include:</w:t>
            </w:r>
          </w:p>
          <w:p w14:paraId="00D4DDA1" w14:textId="77777777" w:rsidR="00250D8C" w:rsidRDefault="00364FEF" w:rsidP="00450C6B">
            <w:pPr>
              <w:pStyle w:val="TableParagraph"/>
              <w:numPr>
                <w:ilvl w:val="0"/>
                <w:numId w:val="17"/>
              </w:numPr>
              <w:tabs>
                <w:tab w:val="left" w:pos="465"/>
                <w:tab w:val="left" w:pos="466"/>
              </w:tabs>
              <w:spacing w:before="117"/>
              <w:ind w:right="101"/>
              <w:rPr>
                <w:sz w:val="20"/>
              </w:rPr>
            </w:pPr>
            <w:r>
              <w:rPr>
                <w:sz w:val="20"/>
              </w:rPr>
              <w:t>Improving and increasing pedestrian and cycle infrastructure;</w:t>
            </w:r>
          </w:p>
          <w:p w14:paraId="0E5E4B1C" w14:textId="77777777" w:rsidR="00250D8C" w:rsidRDefault="00364FEF" w:rsidP="00450C6B">
            <w:pPr>
              <w:pStyle w:val="TableParagraph"/>
              <w:numPr>
                <w:ilvl w:val="0"/>
                <w:numId w:val="17"/>
              </w:numPr>
              <w:tabs>
                <w:tab w:val="left" w:pos="465"/>
                <w:tab w:val="left" w:pos="466"/>
                <w:tab w:val="left" w:pos="1542"/>
                <w:tab w:val="left" w:pos="2080"/>
                <w:tab w:val="left" w:pos="3194"/>
                <w:tab w:val="left" w:pos="3918"/>
              </w:tabs>
              <w:spacing w:before="125" w:line="235" w:lineRule="auto"/>
              <w:ind w:right="100"/>
              <w:rPr>
                <w:sz w:val="20"/>
              </w:rPr>
            </w:pPr>
            <w:r>
              <w:rPr>
                <w:sz w:val="20"/>
              </w:rPr>
              <w:t>Improving</w:t>
            </w:r>
            <w:r>
              <w:rPr>
                <w:sz w:val="20"/>
              </w:rPr>
              <w:tab/>
              <w:t>and</w:t>
            </w:r>
            <w:r>
              <w:rPr>
                <w:sz w:val="20"/>
              </w:rPr>
              <w:tab/>
              <w:t>increasing</w:t>
            </w:r>
            <w:r>
              <w:rPr>
                <w:sz w:val="20"/>
              </w:rPr>
              <w:tab/>
              <w:t>public</w:t>
            </w:r>
            <w:r>
              <w:rPr>
                <w:sz w:val="20"/>
              </w:rPr>
              <w:tab/>
            </w:r>
            <w:r>
              <w:rPr>
                <w:spacing w:val="-3"/>
                <w:sz w:val="20"/>
              </w:rPr>
              <w:t xml:space="preserve">transport </w:t>
            </w:r>
            <w:r>
              <w:rPr>
                <w:sz w:val="20"/>
              </w:rPr>
              <w:t>infrastructure;</w:t>
            </w:r>
            <w:r>
              <w:rPr>
                <w:spacing w:val="-2"/>
                <w:sz w:val="20"/>
              </w:rPr>
              <w:t xml:space="preserve"> </w:t>
            </w:r>
            <w:r>
              <w:rPr>
                <w:sz w:val="20"/>
              </w:rPr>
              <w:t>and</w:t>
            </w:r>
          </w:p>
          <w:p w14:paraId="0E180566" w14:textId="77777777" w:rsidR="00E10EDC" w:rsidRDefault="00E10EDC" w:rsidP="00450C6B">
            <w:pPr>
              <w:pStyle w:val="TableParagraph"/>
              <w:numPr>
                <w:ilvl w:val="0"/>
                <w:numId w:val="17"/>
              </w:numPr>
              <w:tabs>
                <w:tab w:val="left" w:pos="465"/>
                <w:tab w:val="left" w:pos="466"/>
                <w:tab w:val="left" w:pos="1542"/>
                <w:tab w:val="left" w:pos="2080"/>
                <w:tab w:val="left" w:pos="3194"/>
                <w:tab w:val="left" w:pos="3918"/>
              </w:tabs>
              <w:spacing w:before="125" w:line="235" w:lineRule="auto"/>
              <w:ind w:right="100"/>
              <w:rPr>
                <w:sz w:val="20"/>
              </w:rPr>
            </w:pPr>
            <w:r w:rsidRPr="00E10EDC">
              <w:rPr>
                <w:sz w:val="20"/>
              </w:rPr>
              <w:t>Encouraging responsible vehicle use, including car sharing and membership of Car Clubs.</w:t>
            </w:r>
          </w:p>
          <w:p w14:paraId="24BB00AC" w14:textId="4ECC1E5F" w:rsidR="00947066" w:rsidRDefault="00947066" w:rsidP="00450C6B">
            <w:pPr>
              <w:pStyle w:val="TableParagraph"/>
              <w:numPr>
                <w:ilvl w:val="0"/>
                <w:numId w:val="17"/>
              </w:numPr>
              <w:tabs>
                <w:tab w:val="left" w:pos="465"/>
                <w:tab w:val="left" w:pos="466"/>
                <w:tab w:val="left" w:pos="1542"/>
                <w:tab w:val="left" w:pos="2080"/>
                <w:tab w:val="left" w:pos="3194"/>
                <w:tab w:val="left" w:pos="3918"/>
              </w:tabs>
              <w:spacing w:before="125" w:line="235" w:lineRule="auto"/>
              <w:ind w:right="100"/>
              <w:rPr>
                <w:sz w:val="20"/>
              </w:rPr>
            </w:pPr>
            <w:r>
              <w:rPr>
                <w:sz w:val="20"/>
              </w:rPr>
              <w:t xml:space="preserve">Providing opportunities </w:t>
            </w:r>
            <w:r w:rsidR="00F25A8E">
              <w:rPr>
                <w:sz w:val="20"/>
              </w:rPr>
              <w:t xml:space="preserve">refuelling of zsero emission vehicles </w:t>
            </w:r>
            <w:r>
              <w:rPr>
                <w:sz w:val="20"/>
              </w:rPr>
              <w:t xml:space="preserve">and </w:t>
            </w:r>
            <w:r w:rsidR="001740D3">
              <w:rPr>
                <w:sz w:val="20"/>
              </w:rPr>
              <w:t>supporting/ investigating how this fuel can be produced and distributed in the most efficient way.</w:t>
            </w:r>
          </w:p>
          <w:p w14:paraId="485CAC3D" w14:textId="0FE99AB1" w:rsidR="004A5F77" w:rsidRDefault="004A5F77" w:rsidP="00450C6B">
            <w:pPr>
              <w:pStyle w:val="TableParagraph"/>
              <w:numPr>
                <w:ilvl w:val="0"/>
                <w:numId w:val="17"/>
              </w:numPr>
              <w:tabs>
                <w:tab w:val="left" w:pos="465"/>
                <w:tab w:val="left" w:pos="466"/>
                <w:tab w:val="left" w:pos="1542"/>
                <w:tab w:val="left" w:pos="2080"/>
                <w:tab w:val="left" w:pos="3194"/>
                <w:tab w:val="left" w:pos="3918"/>
              </w:tabs>
              <w:spacing w:before="125" w:line="235" w:lineRule="auto"/>
              <w:ind w:right="100"/>
              <w:rPr>
                <w:sz w:val="20"/>
              </w:rPr>
            </w:pPr>
            <w:r>
              <w:rPr>
                <w:sz w:val="20"/>
              </w:rPr>
              <w:t xml:space="preserve">With regard to material assets, the LTS will not be anti-car or remove people’s </w:t>
            </w:r>
            <w:r w:rsidR="00283BF6">
              <w:rPr>
                <w:sz w:val="20"/>
              </w:rPr>
              <w:t>right to own a car. Rather it will support the development of options that make people less reliant on private cars and therefore use other material assets too.</w:t>
            </w:r>
          </w:p>
          <w:p w14:paraId="3939B11F" w14:textId="77777777" w:rsidR="00E10EDC" w:rsidRDefault="00283BF6" w:rsidP="00450C6B">
            <w:pPr>
              <w:pStyle w:val="TableParagraph"/>
              <w:numPr>
                <w:ilvl w:val="0"/>
                <w:numId w:val="17"/>
              </w:numPr>
              <w:tabs>
                <w:tab w:val="left" w:pos="465"/>
                <w:tab w:val="left" w:pos="466"/>
                <w:tab w:val="left" w:pos="1542"/>
                <w:tab w:val="left" w:pos="2080"/>
                <w:tab w:val="left" w:pos="3194"/>
                <w:tab w:val="left" w:pos="3918"/>
              </w:tabs>
              <w:spacing w:before="125" w:line="235" w:lineRule="auto"/>
              <w:ind w:right="100"/>
              <w:rPr>
                <w:sz w:val="20"/>
              </w:rPr>
            </w:pPr>
            <w:r>
              <w:rPr>
                <w:sz w:val="20"/>
              </w:rPr>
              <w:t xml:space="preserve">This idea of mode shift will flow through the </w:t>
            </w:r>
            <w:r w:rsidR="007E6110">
              <w:rPr>
                <w:sz w:val="20"/>
              </w:rPr>
              <w:t>Vision, Objectives Outputs</w:t>
            </w:r>
            <w:r w:rsidR="00AD4B83">
              <w:rPr>
                <w:sz w:val="20"/>
              </w:rPr>
              <w:t xml:space="preserve"> and topic areas </w:t>
            </w:r>
          </w:p>
          <w:p w14:paraId="00D4DDA2" w14:textId="67FCB789" w:rsidR="007E6456" w:rsidRPr="00450C6B" w:rsidRDefault="007E6456" w:rsidP="00450C6B">
            <w:pPr>
              <w:pStyle w:val="TableParagraph"/>
              <w:numPr>
                <w:ilvl w:val="0"/>
                <w:numId w:val="17"/>
              </w:numPr>
              <w:tabs>
                <w:tab w:val="left" w:pos="465"/>
                <w:tab w:val="left" w:pos="466"/>
                <w:tab w:val="left" w:pos="1542"/>
                <w:tab w:val="left" w:pos="2080"/>
                <w:tab w:val="left" w:pos="3194"/>
                <w:tab w:val="left" w:pos="3918"/>
              </w:tabs>
              <w:spacing w:before="125" w:line="235" w:lineRule="auto"/>
              <w:ind w:right="100"/>
              <w:rPr>
                <w:sz w:val="20"/>
              </w:rPr>
            </w:pPr>
            <w:r>
              <w:rPr>
                <w:sz w:val="20"/>
              </w:rPr>
              <w:t>Reusing materials where possible</w:t>
            </w:r>
          </w:p>
        </w:tc>
      </w:tr>
    </w:tbl>
    <w:p w14:paraId="00D4DDA4" w14:textId="77777777" w:rsidR="00250D8C" w:rsidRDefault="00250D8C">
      <w:pPr>
        <w:spacing w:line="235" w:lineRule="auto"/>
        <w:rPr>
          <w:sz w:val="20"/>
        </w:rPr>
        <w:sectPr w:rsidR="00250D8C">
          <w:pgSz w:w="16840" w:h="11910" w:orient="landscape"/>
          <w:pgMar w:top="1180" w:right="560" w:bottom="1260" w:left="620" w:header="712" w:footer="1042" w:gutter="0"/>
          <w:cols w:space="720"/>
        </w:sectPr>
      </w:pPr>
    </w:p>
    <w:p w14:paraId="00D4DDAC" w14:textId="4B6650E6" w:rsidR="00250D8C" w:rsidRDefault="005B4AFB">
      <w:pPr>
        <w:tabs>
          <w:tab w:val="left" w:pos="939"/>
        </w:tabs>
        <w:spacing w:before="90"/>
        <w:ind w:left="580"/>
        <w:rPr>
          <w:b/>
          <w:sz w:val="28"/>
        </w:rPr>
      </w:pPr>
      <w:r>
        <w:rPr>
          <w:b/>
          <w:sz w:val="28"/>
        </w:rPr>
        <w:t>3</w:t>
      </w:r>
      <w:r>
        <w:rPr>
          <w:b/>
          <w:sz w:val="28"/>
        </w:rPr>
        <w:tab/>
      </w:r>
      <w:r>
        <w:rPr>
          <w:b/>
          <w:sz w:val="28"/>
        </w:rPr>
        <w:tab/>
        <w:t>ASSESSMENT</w:t>
      </w:r>
      <w:r>
        <w:rPr>
          <w:b/>
          <w:spacing w:val="-1"/>
          <w:sz w:val="28"/>
        </w:rPr>
        <w:t xml:space="preserve"> </w:t>
      </w:r>
      <w:r>
        <w:rPr>
          <w:b/>
          <w:sz w:val="28"/>
        </w:rPr>
        <w:t>FRAMEWORK</w:t>
      </w:r>
    </w:p>
    <w:p w14:paraId="00D4DDAD" w14:textId="77777777" w:rsidR="00250D8C" w:rsidRDefault="00250D8C">
      <w:pPr>
        <w:pStyle w:val="BodyText"/>
        <w:spacing w:before="10"/>
        <w:rPr>
          <w:b/>
          <w:sz w:val="23"/>
        </w:rPr>
      </w:pPr>
    </w:p>
    <w:p w14:paraId="00D4DDAE" w14:textId="77777777" w:rsidR="00250D8C" w:rsidRDefault="00364FEF" w:rsidP="00450C6B">
      <w:pPr>
        <w:pStyle w:val="ListParagraph"/>
        <w:numPr>
          <w:ilvl w:val="1"/>
          <w:numId w:val="16"/>
        </w:numPr>
        <w:tabs>
          <w:tab w:val="left" w:pos="940"/>
        </w:tabs>
        <w:ind w:hanging="721"/>
        <w:jc w:val="both"/>
        <w:rPr>
          <w:b/>
          <w:sz w:val="24"/>
        </w:rPr>
      </w:pPr>
      <w:r>
        <w:rPr>
          <w:b/>
          <w:sz w:val="24"/>
        </w:rPr>
        <w:t>Alternatives and Options</w:t>
      </w:r>
    </w:p>
    <w:p w14:paraId="00D4DDAF" w14:textId="77777777" w:rsidR="00250D8C" w:rsidRDefault="00250D8C">
      <w:pPr>
        <w:pStyle w:val="BodyText"/>
        <w:rPr>
          <w:b/>
        </w:rPr>
      </w:pPr>
    </w:p>
    <w:p w14:paraId="00D4DDB0" w14:textId="77777777" w:rsidR="00250D8C" w:rsidRDefault="00364FEF">
      <w:pPr>
        <w:pStyle w:val="BodyText"/>
        <w:ind w:left="219"/>
      </w:pPr>
      <w:r>
        <w:t>Two reasonable alternatives were considered for the purposes of the assessment:</w:t>
      </w:r>
    </w:p>
    <w:p w14:paraId="00D4DDB1" w14:textId="77777777" w:rsidR="00250D8C" w:rsidRDefault="00364FEF" w:rsidP="00450C6B">
      <w:pPr>
        <w:pStyle w:val="ListParagraph"/>
        <w:numPr>
          <w:ilvl w:val="2"/>
          <w:numId w:val="16"/>
        </w:numPr>
        <w:tabs>
          <w:tab w:val="left" w:pos="939"/>
          <w:tab w:val="left" w:pos="940"/>
        </w:tabs>
        <w:spacing w:before="1" w:line="293" w:lineRule="exact"/>
        <w:ind w:hanging="361"/>
        <w:rPr>
          <w:sz w:val="24"/>
        </w:rPr>
      </w:pPr>
      <w:r>
        <w:rPr>
          <w:sz w:val="24"/>
        </w:rPr>
        <w:t>Do Maximum (the ‘with LTS’ scenario, which is the preferred option);</w:t>
      </w:r>
      <w:r>
        <w:rPr>
          <w:spacing w:val="-8"/>
          <w:sz w:val="24"/>
        </w:rPr>
        <w:t xml:space="preserve"> </w:t>
      </w:r>
      <w:r>
        <w:rPr>
          <w:sz w:val="24"/>
        </w:rPr>
        <w:t>and</w:t>
      </w:r>
    </w:p>
    <w:p w14:paraId="00D4DDB2" w14:textId="77777777" w:rsidR="00250D8C" w:rsidRDefault="00364FEF" w:rsidP="00450C6B">
      <w:pPr>
        <w:pStyle w:val="ListParagraph"/>
        <w:numPr>
          <w:ilvl w:val="2"/>
          <w:numId w:val="16"/>
        </w:numPr>
        <w:tabs>
          <w:tab w:val="left" w:pos="939"/>
          <w:tab w:val="left" w:pos="940"/>
        </w:tabs>
        <w:spacing w:line="293" w:lineRule="exact"/>
        <w:rPr>
          <w:sz w:val="24"/>
        </w:rPr>
      </w:pPr>
      <w:r>
        <w:rPr>
          <w:sz w:val="24"/>
        </w:rPr>
        <w:t>Business as usual (the ‘without LTS’</w:t>
      </w:r>
      <w:r>
        <w:rPr>
          <w:spacing w:val="-5"/>
          <w:sz w:val="24"/>
        </w:rPr>
        <w:t xml:space="preserve"> </w:t>
      </w:r>
      <w:r>
        <w:rPr>
          <w:sz w:val="24"/>
        </w:rPr>
        <w:t>scenario).</w:t>
      </w:r>
    </w:p>
    <w:p w14:paraId="00D4DDB3" w14:textId="77777777" w:rsidR="00250D8C" w:rsidRDefault="00364FEF">
      <w:pPr>
        <w:pStyle w:val="BodyText"/>
        <w:spacing w:line="276" w:lineRule="auto"/>
        <w:ind w:left="220" w:right="244"/>
      </w:pPr>
      <w:r>
        <w:t>This is a useful exercise in highlighting the impacts that the adoption and implementation of an updated LTS will have in comparison to the existing</w:t>
      </w:r>
      <w:r>
        <w:rPr>
          <w:spacing w:val="-4"/>
        </w:rPr>
        <w:t xml:space="preserve"> </w:t>
      </w:r>
      <w:r>
        <w:t>situation.</w:t>
      </w:r>
    </w:p>
    <w:p w14:paraId="00D4DDB4" w14:textId="77777777" w:rsidR="00250D8C" w:rsidRDefault="00364FEF" w:rsidP="00450C6B">
      <w:pPr>
        <w:pStyle w:val="Heading2"/>
        <w:numPr>
          <w:ilvl w:val="1"/>
          <w:numId w:val="16"/>
        </w:numPr>
        <w:tabs>
          <w:tab w:val="left" w:pos="940"/>
        </w:tabs>
        <w:spacing w:before="199"/>
        <w:jc w:val="both"/>
      </w:pPr>
      <w:r>
        <w:t>Scoping in/out SEA</w:t>
      </w:r>
      <w:r>
        <w:rPr>
          <w:spacing w:val="-10"/>
        </w:rPr>
        <w:t xml:space="preserve"> </w:t>
      </w:r>
      <w:r>
        <w:t>issues</w:t>
      </w:r>
    </w:p>
    <w:p w14:paraId="00D4DDB5" w14:textId="77777777" w:rsidR="00250D8C" w:rsidRDefault="00364FEF">
      <w:pPr>
        <w:pStyle w:val="BodyText"/>
        <w:ind w:left="219" w:right="225"/>
        <w:jc w:val="both"/>
      </w:pPr>
      <w:r>
        <w:t>During the Scoping stage of the SEA, Aberdeen City Council judged that all SEA topics should remain ‘scoped in’ as transport has the potential to impact upon all of these. The Consultation Authorities welcomed and agreed with this approach.</w:t>
      </w:r>
    </w:p>
    <w:p w14:paraId="00D4DDB6" w14:textId="77777777" w:rsidR="00250D8C" w:rsidRDefault="00250D8C">
      <w:pPr>
        <w:pStyle w:val="BodyText"/>
        <w:spacing w:before="11"/>
        <w:rPr>
          <w:sz w:val="23"/>
        </w:rPr>
      </w:pPr>
    </w:p>
    <w:p w14:paraId="00D4DDB7" w14:textId="77777777" w:rsidR="00250D8C" w:rsidRDefault="00364FEF" w:rsidP="00450C6B">
      <w:pPr>
        <w:pStyle w:val="Heading2"/>
        <w:numPr>
          <w:ilvl w:val="1"/>
          <w:numId w:val="16"/>
        </w:numPr>
        <w:tabs>
          <w:tab w:val="left" w:pos="940"/>
        </w:tabs>
        <w:ind w:hanging="721"/>
        <w:jc w:val="both"/>
      </w:pPr>
      <w:r>
        <w:t>Assessment</w:t>
      </w:r>
      <w:r>
        <w:rPr>
          <w:spacing w:val="-2"/>
        </w:rPr>
        <w:t xml:space="preserve"> </w:t>
      </w:r>
      <w:r>
        <w:t>Framework</w:t>
      </w:r>
    </w:p>
    <w:p w14:paraId="00D4DDB8" w14:textId="77777777" w:rsidR="00250D8C" w:rsidRDefault="00250D8C">
      <w:pPr>
        <w:pStyle w:val="BodyText"/>
        <w:rPr>
          <w:b/>
        </w:rPr>
      </w:pPr>
    </w:p>
    <w:p w14:paraId="00D4DDB9" w14:textId="17C3F2BE" w:rsidR="00250D8C" w:rsidRDefault="00364FEF">
      <w:pPr>
        <w:pStyle w:val="BodyText"/>
        <w:ind w:left="219" w:right="223"/>
        <w:jc w:val="both"/>
      </w:pPr>
      <w:r>
        <w:t xml:space="preserve">To assist in the assessment process objectives were identified for each SEA topic, along with questions to be considered when seeking to reach a conclusion on the environmental impact of each strand of the Strategy. These objectives and questions were identified through an analysis of the environmental problems, baseline data and other relevant plans, programmes and environmental protection objectives, and finalised through consultation with the relevant authorities. The full assessment framework is presented </w:t>
      </w:r>
      <w:r>
        <w:rPr>
          <w:spacing w:val="-3"/>
        </w:rPr>
        <w:t xml:space="preserve">in </w:t>
      </w:r>
      <w:r>
        <w:t>Table 3.1.</w:t>
      </w:r>
    </w:p>
    <w:p w14:paraId="00D4DDBA" w14:textId="77777777" w:rsidR="00250D8C" w:rsidRDefault="00250D8C">
      <w:pPr>
        <w:pStyle w:val="BodyText"/>
        <w:spacing w:before="9"/>
        <w:rPr>
          <w:sz w:val="23"/>
        </w:rPr>
      </w:pPr>
    </w:p>
    <w:p w14:paraId="00D4DDBB" w14:textId="77777777" w:rsidR="00250D8C" w:rsidRDefault="00364FEF">
      <w:pPr>
        <w:pStyle w:val="Heading2"/>
        <w:ind w:left="219"/>
        <w:jc w:val="both"/>
      </w:pPr>
      <w:r>
        <w:t>Table 3.1: Assessment Framework</w:t>
      </w:r>
    </w:p>
    <w:p w14:paraId="00D4DDBC" w14:textId="77777777" w:rsidR="00250D8C" w:rsidRDefault="00250D8C">
      <w:pPr>
        <w:pStyle w:val="BodyText"/>
        <w:spacing w:before="5"/>
        <w:rPr>
          <w:b/>
        </w:rPr>
      </w:pPr>
    </w:p>
    <w:tbl>
      <w:tblPr>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68"/>
        <w:gridCol w:w="3398"/>
        <w:gridCol w:w="4764"/>
      </w:tblGrid>
      <w:tr w:rsidR="00250D8C" w14:paraId="00D4DDC0" w14:textId="77777777">
        <w:trPr>
          <w:trHeight w:val="278"/>
        </w:trPr>
        <w:tc>
          <w:tcPr>
            <w:tcW w:w="1668" w:type="dxa"/>
            <w:shd w:val="clear" w:color="auto" w:fill="00B0F0"/>
          </w:tcPr>
          <w:p w14:paraId="00D4DDBD" w14:textId="77777777" w:rsidR="00250D8C" w:rsidRDefault="00364FEF">
            <w:pPr>
              <w:pStyle w:val="TableParagraph"/>
              <w:spacing w:line="258" w:lineRule="exact"/>
              <w:ind w:left="232"/>
              <w:rPr>
                <w:b/>
                <w:sz w:val="24"/>
              </w:rPr>
            </w:pPr>
            <w:r>
              <w:rPr>
                <w:b/>
                <w:sz w:val="24"/>
              </w:rPr>
              <w:t>SEA Topic</w:t>
            </w:r>
          </w:p>
        </w:tc>
        <w:tc>
          <w:tcPr>
            <w:tcW w:w="3398" w:type="dxa"/>
            <w:shd w:val="clear" w:color="auto" w:fill="00B0F0"/>
          </w:tcPr>
          <w:p w14:paraId="00D4DDBE" w14:textId="77777777" w:rsidR="00250D8C" w:rsidRDefault="00364FEF">
            <w:pPr>
              <w:pStyle w:val="TableParagraph"/>
              <w:spacing w:line="258" w:lineRule="exact"/>
              <w:ind w:left="1138" w:right="1129"/>
              <w:jc w:val="center"/>
              <w:rPr>
                <w:b/>
                <w:sz w:val="24"/>
              </w:rPr>
            </w:pPr>
            <w:r>
              <w:rPr>
                <w:b/>
                <w:sz w:val="24"/>
              </w:rPr>
              <w:t>Objective</w:t>
            </w:r>
          </w:p>
        </w:tc>
        <w:tc>
          <w:tcPr>
            <w:tcW w:w="4764" w:type="dxa"/>
            <w:shd w:val="clear" w:color="auto" w:fill="00B0F0"/>
          </w:tcPr>
          <w:p w14:paraId="00D4DDBF" w14:textId="77777777" w:rsidR="00250D8C" w:rsidRDefault="00364FEF">
            <w:pPr>
              <w:pStyle w:val="TableParagraph"/>
              <w:spacing w:line="258" w:lineRule="exact"/>
              <w:ind w:left="201"/>
              <w:rPr>
                <w:b/>
                <w:sz w:val="24"/>
              </w:rPr>
            </w:pPr>
            <w:r>
              <w:rPr>
                <w:b/>
                <w:sz w:val="24"/>
              </w:rPr>
              <w:t>Will the Vision/Aim/Objective/Action…</w:t>
            </w:r>
          </w:p>
        </w:tc>
      </w:tr>
      <w:tr w:rsidR="00250D8C" w14:paraId="00D4DDCC" w14:textId="77777777">
        <w:trPr>
          <w:trHeight w:val="2759"/>
        </w:trPr>
        <w:tc>
          <w:tcPr>
            <w:tcW w:w="1668" w:type="dxa"/>
          </w:tcPr>
          <w:p w14:paraId="00D4DDC1" w14:textId="77777777" w:rsidR="00250D8C" w:rsidRDefault="00364FEF">
            <w:pPr>
              <w:pStyle w:val="TableParagraph"/>
              <w:spacing w:line="271" w:lineRule="exact"/>
              <w:ind w:left="107"/>
              <w:rPr>
                <w:b/>
                <w:sz w:val="24"/>
              </w:rPr>
            </w:pPr>
            <w:r>
              <w:rPr>
                <w:b/>
                <w:sz w:val="24"/>
              </w:rPr>
              <w:t>Biodiversity</w:t>
            </w:r>
          </w:p>
        </w:tc>
        <w:tc>
          <w:tcPr>
            <w:tcW w:w="3398" w:type="dxa"/>
          </w:tcPr>
          <w:p w14:paraId="00D4DDC2" w14:textId="77777777" w:rsidR="00250D8C" w:rsidRDefault="00364FEF">
            <w:pPr>
              <w:pStyle w:val="TableParagraph"/>
              <w:ind w:left="107" w:right="85"/>
              <w:rPr>
                <w:sz w:val="24"/>
              </w:rPr>
            </w:pPr>
            <w:r>
              <w:rPr>
                <w:sz w:val="24"/>
              </w:rPr>
              <w:t>To conserve and enhance the integrity of ecosystems.</w:t>
            </w:r>
          </w:p>
          <w:p w14:paraId="00D4DDC3" w14:textId="77777777" w:rsidR="00250D8C" w:rsidRDefault="00250D8C">
            <w:pPr>
              <w:pStyle w:val="TableParagraph"/>
              <w:spacing w:before="7"/>
              <w:rPr>
                <w:b/>
                <w:sz w:val="23"/>
              </w:rPr>
            </w:pPr>
          </w:p>
          <w:p w14:paraId="00D4DDC4" w14:textId="77777777" w:rsidR="00250D8C" w:rsidRDefault="00364FEF">
            <w:pPr>
              <w:pStyle w:val="TableParagraph"/>
              <w:ind w:left="107" w:right="352"/>
              <w:rPr>
                <w:sz w:val="24"/>
              </w:rPr>
            </w:pPr>
            <w:r>
              <w:rPr>
                <w:sz w:val="24"/>
              </w:rPr>
              <w:t>To prevent damage or disturbance to designated sites and protected species and habitats.</w:t>
            </w:r>
          </w:p>
          <w:p w14:paraId="00D4DDC5" w14:textId="77777777" w:rsidR="00250D8C" w:rsidRDefault="00250D8C">
            <w:pPr>
              <w:pStyle w:val="TableParagraph"/>
              <w:rPr>
                <w:b/>
                <w:sz w:val="24"/>
              </w:rPr>
            </w:pPr>
          </w:p>
          <w:p w14:paraId="00D4DDC6" w14:textId="77777777" w:rsidR="00250D8C" w:rsidRDefault="00364FEF">
            <w:pPr>
              <w:pStyle w:val="TableParagraph"/>
              <w:spacing w:line="270" w:lineRule="atLeast"/>
              <w:ind w:left="107" w:right="313"/>
              <w:rPr>
                <w:sz w:val="24"/>
              </w:rPr>
            </w:pPr>
            <w:r>
              <w:rPr>
                <w:sz w:val="24"/>
              </w:rPr>
              <w:t>To maintain biodiversity, avoiding irreversible losses.</w:t>
            </w:r>
          </w:p>
        </w:tc>
        <w:tc>
          <w:tcPr>
            <w:tcW w:w="4764" w:type="dxa"/>
          </w:tcPr>
          <w:p w14:paraId="00D4DDC7" w14:textId="5EE00273" w:rsidR="00250D8C" w:rsidRDefault="00364FEF">
            <w:pPr>
              <w:pStyle w:val="TableParagraph"/>
              <w:ind w:left="108" w:right="792"/>
              <w:rPr>
                <w:sz w:val="24"/>
                <w:szCs w:val="24"/>
              </w:rPr>
            </w:pPr>
            <w:r w:rsidRPr="00DAE66F">
              <w:rPr>
                <w:spacing w:val="-3"/>
                <w:sz w:val="24"/>
                <w:szCs w:val="24"/>
              </w:rPr>
              <w:t xml:space="preserve">Cause </w:t>
            </w:r>
            <w:r w:rsidRPr="00DAE66F">
              <w:rPr>
                <w:spacing w:val="-4"/>
                <w:sz w:val="24"/>
                <w:szCs w:val="24"/>
              </w:rPr>
              <w:t xml:space="preserve">disturbance </w:t>
            </w:r>
            <w:r w:rsidRPr="00DAE66F">
              <w:rPr>
                <w:sz w:val="24"/>
                <w:szCs w:val="24"/>
              </w:rPr>
              <w:t xml:space="preserve">or </w:t>
            </w:r>
            <w:r w:rsidRPr="00DAE66F">
              <w:rPr>
                <w:spacing w:val="-3"/>
                <w:sz w:val="24"/>
                <w:szCs w:val="24"/>
              </w:rPr>
              <w:t xml:space="preserve">damage to </w:t>
            </w:r>
            <w:r w:rsidRPr="00DAE66F">
              <w:rPr>
                <w:spacing w:val="-2"/>
                <w:sz w:val="24"/>
                <w:szCs w:val="24"/>
              </w:rPr>
              <w:t xml:space="preserve">any </w:t>
            </w:r>
            <w:r w:rsidRPr="00DAE66F">
              <w:rPr>
                <w:spacing w:val="-3"/>
                <w:sz w:val="24"/>
                <w:szCs w:val="24"/>
              </w:rPr>
              <w:t xml:space="preserve">species </w:t>
            </w:r>
            <w:r w:rsidRPr="00DAE66F">
              <w:rPr>
                <w:sz w:val="24"/>
                <w:szCs w:val="24"/>
              </w:rPr>
              <w:t xml:space="preserve">or </w:t>
            </w:r>
            <w:r w:rsidRPr="00DAE66F">
              <w:rPr>
                <w:spacing w:val="-3"/>
                <w:sz w:val="24"/>
                <w:szCs w:val="24"/>
              </w:rPr>
              <w:t>habitat?</w:t>
            </w:r>
          </w:p>
          <w:p w14:paraId="00D4DDC8" w14:textId="77777777" w:rsidR="00250D8C" w:rsidRDefault="00250D8C">
            <w:pPr>
              <w:pStyle w:val="TableParagraph"/>
              <w:spacing w:before="7"/>
              <w:rPr>
                <w:b/>
                <w:sz w:val="23"/>
              </w:rPr>
            </w:pPr>
          </w:p>
          <w:p w14:paraId="00D4DDC9" w14:textId="77777777" w:rsidR="00250D8C" w:rsidRDefault="00364FEF">
            <w:pPr>
              <w:pStyle w:val="TableParagraph"/>
              <w:ind w:left="108" w:right="792"/>
              <w:rPr>
                <w:sz w:val="24"/>
              </w:rPr>
            </w:pPr>
            <w:r>
              <w:rPr>
                <w:spacing w:val="-3"/>
                <w:sz w:val="24"/>
              </w:rPr>
              <w:t xml:space="preserve">Have </w:t>
            </w:r>
            <w:r>
              <w:rPr>
                <w:sz w:val="24"/>
              </w:rPr>
              <w:t xml:space="preserve">any </w:t>
            </w:r>
            <w:r>
              <w:rPr>
                <w:spacing w:val="-3"/>
                <w:sz w:val="24"/>
              </w:rPr>
              <w:t xml:space="preserve">impact, either directly </w:t>
            </w:r>
            <w:r>
              <w:rPr>
                <w:sz w:val="24"/>
              </w:rPr>
              <w:t xml:space="preserve">or </w:t>
            </w:r>
            <w:r>
              <w:rPr>
                <w:spacing w:val="-3"/>
                <w:sz w:val="24"/>
              </w:rPr>
              <w:t xml:space="preserve">indirectly, </w:t>
            </w:r>
            <w:r>
              <w:rPr>
                <w:sz w:val="24"/>
              </w:rPr>
              <w:t xml:space="preserve">on </w:t>
            </w:r>
            <w:r>
              <w:rPr>
                <w:spacing w:val="-3"/>
                <w:sz w:val="24"/>
              </w:rPr>
              <w:t xml:space="preserve">the River </w:t>
            </w:r>
            <w:r>
              <w:rPr>
                <w:sz w:val="24"/>
              </w:rPr>
              <w:t xml:space="preserve">Dee </w:t>
            </w:r>
            <w:r>
              <w:rPr>
                <w:spacing w:val="-4"/>
                <w:sz w:val="24"/>
              </w:rPr>
              <w:t>SAC.</w:t>
            </w:r>
          </w:p>
          <w:p w14:paraId="00D4DDCA" w14:textId="77777777" w:rsidR="00250D8C" w:rsidRDefault="00250D8C">
            <w:pPr>
              <w:pStyle w:val="TableParagraph"/>
              <w:rPr>
                <w:b/>
                <w:sz w:val="24"/>
              </w:rPr>
            </w:pPr>
          </w:p>
          <w:p w14:paraId="00D4DDCB" w14:textId="77777777" w:rsidR="00250D8C" w:rsidRDefault="00364FEF">
            <w:pPr>
              <w:pStyle w:val="TableParagraph"/>
              <w:ind w:left="108" w:right="899"/>
              <w:rPr>
                <w:sz w:val="24"/>
              </w:rPr>
            </w:pPr>
            <w:r>
              <w:rPr>
                <w:spacing w:val="-3"/>
                <w:sz w:val="24"/>
              </w:rPr>
              <w:t xml:space="preserve">Have </w:t>
            </w:r>
            <w:r>
              <w:rPr>
                <w:sz w:val="24"/>
              </w:rPr>
              <w:t xml:space="preserve">any </w:t>
            </w:r>
            <w:r>
              <w:rPr>
                <w:spacing w:val="-3"/>
                <w:sz w:val="24"/>
              </w:rPr>
              <w:t xml:space="preserve">adverse </w:t>
            </w:r>
            <w:r>
              <w:rPr>
                <w:spacing w:val="-4"/>
                <w:sz w:val="24"/>
              </w:rPr>
              <w:t xml:space="preserve">impacts </w:t>
            </w:r>
            <w:r>
              <w:rPr>
                <w:sz w:val="24"/>
              </w:rPr>
              <w:t xml:space="preserve">on </w:t>
            </w:r>
            <w:r>
              <w:rPr>
                <w:spacing w:val="-3"/>
                <w:sz w:val="24"/>
              </w:rPr>
              <w:t xml:space="preserve">any nationally </w:t>
            </w:r>
            <w:r>
              <w:rPr>
                <w:sz w:val="24"/>
              </w:rPr>
              <w:t xml:space="preserve">or </w:t>
            </w:r>
            <w:r>
              <w:rPr>
                <w:spacing w:val="-3"/>
                <w:sz w:val="24"/>
              </w:rPr>
              <w:t xml:space="preserve">locally </w:t>
            </w:r>
            <w:r>
              <w:rPr>
                <w:spacing w:val="-4"/>
                <w:sz w:val="24"/>
              </w:rPr>
              <w:t xml:space="preserve">designated </w:t>
            </w:r>
            <w:r>
              <w:rPr>
                <w:spacing w:val="-3"/>
                <w:sz w:val="24"/>
              </w:rPr>
              <w:t>site?</w:t>
            </w:r>
          </w:p>
        </w:tc>
      </w:tr>
      <w:tr w:rsidR="00250D8C" w14:paraId="00D4DDD8" w14:textId="77777777">
        <w:trPr>
          <w:trHeight w:val="2483"/>
        </w:trPr>
        <w:tc>
          <w:tcPr>
            <w:tcW w:w="1668" w:type="dxa"/>
          </w:tcPr>
          <w:p w14:paraId="00D4DDCD" w14:textId="77777777" w:rsidR="00250D8C" w:rsidRDefault="00364FEF">
            <w:pPr>
              <w:pStyle w:val="TableParagraph"/>
              <w:spacing w:line="271" w:lineRule="exact"/>
              <w:ind w:left="107"/>
              <w:rPr>
                <w:b/>
                <w:sz w:val="24"/>
              </w:rPr>
            </w:pPr>
            <w:r>
              <w:rPr>
                <w:b/>
                <w:sz w:val="24"/>
              </w:rPr>
              <w:t>Air Quality</w:t>
            </w:r>
          </w:p>
        </w:tc>
        <w:tc>
          <w:tcPr>
            <w:tcW w:w="3398" w:type="dxa"/>
          </w:tcPr>
          <w:p w14:paraId="00D4DDCE" w14:textId="77777777" w:rsidR="00250D8C" w:rsidRDefault="00364FEF">
            <w:pPr>
              <w:pStyle w:val="TableParagraph"/>
              <w:spacing w:line="271" w:lineRule="exact"/>
              <w:ind w:left="107"/>
              <w:rPr>
                <w:sz w:val="24"/>
              </w:rPr>
            </w:pPr>
            <w:r>
              <w:rPr>
                <w:sz w:val="24"/>
              </w:rPr>
              <w:t>To improve air quality.</w:t>
            </w:r>
          </w:p>
          <w:p w14:paraId="00D4DDCF" w14:textId="77777777" w:rsidR="00250D8C" w:rsidRDefault="00250D8C">
            <w:pPr>
              <w:pStyle w:val="TableParagraph"/>
              <w:rPr>
                <w:b/>
                <w:sz w:val="24"/>
              </w:rPr>
            </w:pPr>
          </w:p>
          <w:p w14:paraId="00D4DDD0" w14:textId="77777777" w:rsidR="00250D8C" w:rsidRDefault="00364FEF">
            <w:pPr>
              <w:pStyle w:val="TableParagraph"/>
              <w:ind w:left="107" w:right="85"/>
              <w:rPr>
                <w:sz w:val="24"/>
              </w:rPr>
            </w:pPr>
            <w:r>
              <w:rPr>
                <w:sz w:val="24"/>
              </w:rPr>
              <w:t xml:space="preserve">To </w:t>
            </w:r>
            <w:r>
              <w:rPr>
                <w:spacing w:val="-4"/>
                <w:sz w:val="24"/>
              </w:rPr>
              <w:t xml:space="preserve">limit </w:t>
            </w:r>
            <w:r>
              <w:rPr>
                <w:sz w:val="24"/>
              </w:rPr>
              <w:t xml:space="preserve">air </w:t>
            </w:r>
            <w:r>
              <w:rPr>
                <w:spacing w:val="-3"/>
                <w:sz w:val="24"/>
              </w:rPr>
              <w:t xml:space="preserve">pollution to levels </w:t>
            </w:r>
            <w:r>
              <w:rPr>
                <w:sz w:val="24"/>
              </w:rPr>
              <w:t xml:space="preserve">that do </w:t>
            </w:r>
            <w:r>
              <w:rPr>
                <w:spacing w:val="-2"/>
                <w:sz w:val="24"/>
              </w:rPr>
              <w:t xml:space="preserve">not </w:t>
            </w:r>
            <w:r>
              <w:rPr>
                <w:spacing w:val="-3"/>
                <w:sz w:val="24"/>
              </w:rPr>
              <w:t xml:space="preserve">damage human health </w:t>
            </w:r>
            <w:r>
              <w:rPr>
                <w:sz w:val="24"/>
              </w:rPr>
              <w:t xml:space="preserve">or </w:t>
            </w:r>
            <w:r>
              <w:rPr>
                <w:spacing w:val="-3"/>
                <w:sz w:val="24"/>
              </w:rPr>
              <w:t xml:space="preserve">natural </w:t>
            </w:r>
            <w:r>
              <w:rPr>
                <w:spacing w:val="-4"/>
                <w:sz w:val="24"/>
              </w:rPr>
              <w:t>systems.</w:t>
            </w:r>
          </w:p>
          <w:p w14:paraId="00D4DDD1" w14:textId="77777777" w:rsidR="00250D8C" w:rsidRDefault="00250D8C">
            <w:pPr>
              <w:pStyle w:val="TableParagraph"/>
              <w:rPr>
                <w:b/>
                <w:sz w:val="24"/>
              </w:rPr>
            </w:pPr>
          </w:p>
          <w:p w14:paraId="00D4DDD2" w14:textId="77777777" w:rsidR="00250D8C" w:rsidRDefault="00364FEF">
            <w:pPr>
              <w:pStyle w:val="TableParagraph"/>
              <w:spacing w:line="270" w:lineRule="atLeast"/>
              <w:ind w:left="107" w:right="753"/>
              <w:rPr>
                <w:sz w:val="24"/>
              </w:rPr>
            </w:pPr>
            <w:r>
              <w:rPr>
                <w:sz w:val="24"/>
              </w:rPr>
              <w:t>To limit air emissions to comply with air quality standards.</w:t>
            </w:r>
          </w:p>
        </w:tc>
        <w:tc>
          <w:tcPr>
            <w:tcW w:w="4764" w:type="dxa"/>
          </w:tcPr>
          <w:p w14:paraId="00D4DDD3" w14:textId="77777777" w:rsidR="00250D8C" w:rsidRDefault="00364FEF">
            <w:pPr>
              <w:pStyle w:val="TableParagraph"/>
              <w:ind w:left="108" w:right="836"/>
              <w:rPr>
                <w:sz w:val="24"/>
              </w:rPr>
            </w:pPr>
            <w:r>
              <w:rPr>
                <w:spacing w:val="-3"/>
                <w:sz w:val="24"/>
              </w:rPr>
              <w:t xml:space="preserve">Lead to </w:t>
            </w:r>
            <w:r>
              <w:rPr>
                <w:sz w:val="24"/>
              </w:rPr>
              <w:t xml:space="preserve">an </w:t>
            </w:r>
            <w:r>
              <w:rPr>
                <w:spacing w:val="-4"/>
                <w:sz w:val="24"/>
              </w:rPr>
              <w:t xml:space="preserve">increase </w:t>
            </w:r>
            <w:r>
              <w:rPr>
                <w:sz w:val="24"/>
              </w:rPr>
              <w:t xml:space="preserve">or a </w:t>
            </w:r>
            <w:r>
              <w:rPr>
                <w:spacing w:val="-4"/>
                <w:sz w:val="24"/>
              </w:rPr>
              <w:t xml:space="preserve">reduction </w:t>
            </w:r>
            <w:r>
              <w:rPr>
                <w:spacing w:val="-3"/>
                <w:sz w:val="24"/>
              </w:rPr>
              <w:t>in vehicular traffic?</w:t>
            </w:r>
          </w:p>
          <w:p w14:paraId="00D4DDD4" w14:textId="77777777" w:rsidR="00250D8C" w:rsidRDefault="00250D8C">
            <w:pPr>
              <w:pStyle w:val="TableParagraph"/>
              <w:spacing w:before="7"/>
              <w:rPr>
                <w:b/>
                <w:sz w:val="23"/>
              </w:rPr>
            </w:pPr>
          </w:p>
          <w:p w14:paraId="00D4DDD5" w14:textId="77777777" w:rsidR="00250D8C" w:rsidRDefault="00364FEF">
            <w:pPr>
              <w:pStyle w:val="TableParagraph"/>
              <w:ind w:left="108"/>
              <w:rPr>
                <w:sz w:val="24"/>
              </w:rPr>
            </w:pPr>
            <w:r>
              <w:rPr>
                <w:sz w:val="24"/>
              </w:rPr>
              <w:t>Result in the need for new construction?</w:t>
            </w:r>
          </w:p>
          <w:p w14:paraId="00D4DDD6" w14:textId="77777777" w:rsidR="00250D8C" w:rsidRDefault="00250D8C">
            <w:pPr>
              <w:pStyle w:val="TableParagraph"/>
              <w:rPr>
                <w:b/>
                <w:sz w:val="24"/>
              </w:rPr>
            </w:pPr>
          </w:p>
          <w:p w14:paraId="00D4DDD7" w14:textId="77777777" w:rsidR="00250D8C" w:rsidRDefault="00364FEF">
            <w:pPr>
              <w:pStyle w:val="TableParagraph"/>
              <w:ind w:left="108"/>
              <w:rPr>
                <w:sz w:val="24"/>
              </w:rPr>
            </w:pPr>
            <w:r>
              <w:rPr>
                <w:spacing w:val="-3"/>
                <w:sz w:val="24"/>
              </w:rPr>
              <w:t xml:space="preserve">Impact </w:t>
            </w:r>
            <w:r>
              <w:rPr>
                <w:sz w:val="24"/>
              </w:rPr>
              <w:t xml:space="preserve">on </w:t>
            </w:r>
            <w:r>
              <w:rPr>
                <w:spacing w:val="-2"/>
                <w:sz w:val="24"/>
              </w:rPr>
              <w:t xml:space="preserve">any </w:t>
            </w:r>
            <w:r>
              <w:rPr>
                <w:sz w:val="24"/>
              </w:rPr>
              <w:t xml:space="preserve">Air </w:t>
            </w:r>
            <w:r>
              <w:rPr>
                <w:spacing w:val="-3"/>
                <w:sz w:val="24"/>
              </w:rPr>
              <w:t xml:space="preserve">Quality </w:t>
            </w:r>
            <w:r>
              <w:rPr>
                <w:spacing w:val="-4"/>
                <w:sz w:val="24"/>
              </w:rPr>
              <w:t>Management Areas?</w:t>
            </w:r>
          </w:p>
        </w:tc>
      </w:tr>
      <w:tr w:rsidR="00250D8C" w14:paraId="00D4DDE0" w14:textId="77777777">
        <w:trPr>
          <w:trHeight w:val="1103"/>
        </w:trPr>
        <w:tc>
          <w:tcPr>
            <w:tcW w:w="1668" w:type="dxa"/>
          </w:tcPr>
          <w:p w14:paraId="00D4DDD9" w14:textId="77777777" w:rsidR="00250D8C" w:rsidRDefault="00364FEF">
            <w:pPr>
              <w:pStyle w:val="TableParagraph"/>
              <w:ind w:left="107"/>
              <w:rPr>
                <w:b/>
                <w:sz w:val="24"/>
              </w:rPr>
            </w:pPr>
            <w:r>
              <w:rPr>
                <w:b/>
                <w:sz w:val="24"/>
              </w:rPr>
              <w:t>Climactic Factors</w:t>
            </w:r>
          </w:p>
        </w:tc>
        <w:tc>
          <w:tcPr>
            <w:tcW w:w="3398" w:type="dxa"/>
          </w:tcPr>
          <w:p w14:paraId="00D4DDDA" w14:textId="77777777" w:rsidR="00250D8C" w:rsidRDefault="00364FEF">
            <w:pPr>
              <w:pStyle w:val="TableParagraph"/>
              <w:ind w:left="107" w:right="539"/>
              <w:rPr>
                <w:sz w:val="24"/>
              </w:rPr>
            </w:pPr>
            <w:r>
              <w:rPr>
                <w:sz w:val="24"/>
              </w:rPr>
              <w:t>To reduce the cause and effects of climate change.</w:t>
            </w:r>
          </w:p>
          <w:p w14:paraId="00D4DDDB" w14:textId="77777777" w:rsidR="00250D8C" w:rsidRDefault="00250D8C">
            <w:pPr>
              <w:pStyle w:val="TableParagraph"/>
              <w:spacing w:before="7"/>
              <w:rPr>
                <w:b/>
                <w:sz w:val="23"/>
              </w:rPr>
            </w:pPr>
          </w:p>
          <w:p w14:paraId="00D4DDDC" w14:textId="77777777" w:rsidR="00250D8C" w:rsidRDefault="00364FEF">
            <w:pPr>
              <w:pStyle w:val="TableParagraph"/>
              <w:spacing w:line="260" w:lineRule="exact"/>
              <w:ind w:left="107"/>
              <w:rPr>
                <w:sz w:val="24"/>
              </w:rPr>
            </w:pPr>
            <w:r>
              <w:rPr>
                <w:sz w:val="24"/>
              </w:rPr>
              <w:t>To limit or reduce the</w:t>
            </w:r>
          </w:p>
        </w:tc>
        <w:tc>
          <w:tcPr>
            <w:tcW w:w="4764" w:type="dxa"/>
          </w:tcPr>
          <w:p w14:paraId="00D4DDDD" w14:textId="77777777" w:rsidR="00250D8C" w:rsidRDefault="00364FEF">
            <w:pPr>
              <w:pStyle w:val="TableParagraph"/>
              <w:spacing w:line="271" w:lineRule="exact"/>
              <w:ind w:left="108"/>
              <w:rPr>
                <w:sz w:val="24"/>
              </w:rPr>
            </w:pPr>
            <w:r>
              <w:rPr>
                <w:sz w:val="24"/>
              </w:rPr>
              <w:t>Promote sustainable and active travel?</w:t>
            </w:r>
          </w:p>
          <w:p w14:paraId="00D4DDDE" w14:textId="77777777" w:rsidR="00250D8C" w:rsidRDefault="00250D8C">
            <w:pPr>
              <w:pStyle w:val="TableParagraph"/>
              <w:rPr>
                <w:b/>
                <w:sz w:val="24"/>
              </w:rPr>
            </w:pPr>
          </w:p>
          <w:p w14:paraId="00D4DDDF" w14:textId="77777777" w:rsidR="00250D8C" w:rsidRDefault="00364FEF">
            <w:pPr>
              <w:pStyle w:val="TableParagraph"/>
              <w:spacing w:line="270" w:lineRule="atLeast"/>
              <w:ind w:left="108" w:right="1957"/>
              <w:rPr>
                <w:sz w:val="24"/>
              </w:rPr>
            </w:pPr>
            <w:r>
              <w:rPr>
                <w:sz w:val="24"/>
              </w:rPr>
              <w:t>Promote the use of clean fuels/technologies?</w:t>
            </w:r>
          </w:p>
        </w:tc>
      </w:tr>
    </w:tbl>
    <w:p w14:paraId="00D4DDE1" w14:textId="77777777" w:rsidR="00250D8C" w:rsidRDefault="00250D8C">
      <w:pPr>
        <w:spacing w:line="270" w:lineRule="atLeast"/>
        <w:rPr>
          <w:sz w:val="24"/>
        </w:rPr>
        <w:sectPr w:rsidR="00250D8C">
          <w:headerReference w:type="default" r:id="rId35"/>
          <w:footerReference w:type="default" r:id="rId36"/>
          <w:pgSz w:w="11910" w:h="16850"/>
          <w:pgMar w:top="1120" w:right="620" w:bottom="1200" w:left="1220" w:header="712" w:footer="1011" w:gutter="0"/>
          <w:pgNumType w:start="34"/>
          <w:cols w:space="720"/>
        </w:sectPr>
      </w:pPr>
    </w:p>
    <w:p w14:paraId="00D4DDE2" w14:textId="77777777" w:rsidR="00250D8C" w:rsidRDefault="00250D8C">
      <w:pPr>
        <w:pStyle w:val="BodyText"/>
        <w:spacing w:before="1"/>
        <w:rPr>
          <w:b/>
          <w:sz w:val="8"/>
        </w:rPr>
      </w:pPr>
    </w:p>
    <w:tbl>
      <w:tblPr>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68"/>
        <w:gridCol w:w="3398"/>
        <w:gridCol w:w="4764"/>
      </w:tblGrid>
      <w:tr w:rsidR="00250D8C" w14:paraId="00D4DDEB" w14:textId="77777777">
        <w:trPr>
          <w:trHeight w:val="2207"/>
        </w:trPr>
        <w:tc>
          <w:tcPr>
            <w:tcW w:w="1668" w:type="dxa"/>
          </w:tcPr>
          <w:p w14:paraId="00D4DDE3" w14:textId="77777777" w:rsidR="00250D8C" w:rsidRDefault="00250D8C">
            <w:pPr>
              <w:pStyle w:val="TableParagraph"/>
              <w:rPr>
                <w:rFonts w:ascii="Times New Roman"/>
                <w:sz w:val="24"/>
              </w:rPr>
            </w:pPr>
          </w:p>
        </w:tc>
        <w:tc>
          <w:tcPr>
            <w:tcW w:w="3398" w:type="dxa"/>
          </w:tcPr>
          <w:p w14:paraId="00D4DDE4" w14:textId="77777777" w:rsidR="00250D8C" w:rsidRDefault="00364FEF">
            <w:pPr>
              <w:pStyle w:val="TableParagraph"/>
              <w:ind w:left="107" w:right="592"/>
              <w:rPr>
                <w:sz w:val="24"/>
              </w:rPr>
            </w:pPr>
            <w:r>
              <w:rPr>
                <w:sz w:val="24"/>
              </w:rPr>
              <w:t>emissions of greenhouse gases.</w:t>
            </w:r>
          </w:p>
        </w:tc>
        <w:tc>
          <w:tcPr>
            <w:tcW w:w="4764" w:type="dxa"/>
          </w:tcPr>
          <w:p w14:paraId="00D4DDE5" w14:textId="77777777" w:rsidR="00250D8C" w:rsidRDefault="00250D8C">
            <w:pPr>
              <w:pStyle w:val="TableParagraph"/>
              <w:spacing w:before="7"/>
              <w:rPr>
                <w:b/>
                <w:sz w:val="23"/>
              </w:rPr>
            </w:pPr>
          </w:p>
          <w:p w14:paraId="00D4DDE6" w14:textId="77777777" w:rsidR="00250D8C" w:rsidRDefault="00364FEF">
            <w:pPr>
              <w:pStyle w:val="TableParagraph"/>
              <w:ind w:left="108" w:right="488"/>
              <w:rPr>
                <w:sz w:val="24"/>
              </w:rPr>
            </w:pPr>
            <w:r>
              <w:rPr>
                <w:spacing w:val="-3"/>
                <w:sz w:val="24"/>
              </w:rPr>
              <w:t xml:space="preserve">Reduce </w:t>
            </w:r>
            <w:r>
              <w:rPr>
                <w:spacing w:val="-2"/>
                <w:sz w:val="24"/>
              </w:rPr>
              <w:t xml:space="preserve">the </w:t>
            </w:r>
            <w:r>
              <w:rPr>
                <w:spacing w:val="-3"/>
                <w:sz w:val="24"/>
              </w:rPr>
              <w:t xml:space="preserve">need to </w:t>
            </w:r>
            <w:r>
              <w:rPr>
                <w:spacing w:val="-4"/>
                <w:sz w:val="24"/>
              </w:rPr>
              <w:t xml:space="preserve">travel, </w:t>
            </w:r>
            <w:r>
              <w:rPr>
                <w:spacing w:val="-3"/>
                <w:sz w:val="24"/>
              </w:rPr>
              <w:t xml:space="preserve">especially </w:t>
            </w:r>
            <w:r>
              <w:rPr>
                <w:sz w:val="24"/>
              </w:rPr>
              <w:t xml:space="preserve">by </w:t>
            </w:r>
            <w:r>
              <w:rPr>
                <w:spacing w:val="-3"/>
                <w:sz w:val="24"/>
              </w:rPr>
              <w:t xml:space="preserve">motorised forms </w:t>
            </w:r>
            <w:r>
              <w:rPr>
                <w:sz w:val="24"/>
              </w:rPr>
              <w:t xml:space="preserve">of </w:t>
            </w:r>
            <w:r>
              <w:rPr>
                <w:spacing w:val="-4"/>
                <w:sz w:val="24"/>
              </w:rPr>
              <w:t>transport?</w:t>
            </w:r>
          </w:p>
          <w:p w14:paraId="00D4DDE7" w14:textId="77777777" w:rsidR="00250D8C" w:rsidRDefault="00250D8C">
            <w:pPr>
              <w:pStyle w:val="TableParagraph"/>
              <w:rPr>
                <w:b/>
                <w:sz w:val="24"/>
              </w:rPr>
            </w:pPr>
          </w:p>
          <w:p w14:paraId="00D4DDE8" w14:textId="77777777" w:rsidR="00250D8C" w:rsidRDefault="00364FEF">
            <w:pPr>
              <w:pStyle w:val="TableParagraph"/>
              <w:ind w:left="108"/>
              <w:rPr>
                <w:sz w:val="24"/>
              </w:rPr>
            </w:pPr>
            <w:r>
              <w:rPr>
                <w:sz w:val="24"/>
              </w:rPr>
              <w:t>Reduce congestion?</w:t>
            </w:r>
          </w:p>
          <w:p w14:paraId="00D4DDE9" w14:textId="77777777" w:rsidR="00250D8C" w:rsidRDefault="00250D8C">
            <w:pPr>
              <w:pStyle w:val="TableParagraph"/>
              <w:rPr>
                <w:b/>
                <w:sz w:val="24"/>
              </w:rPr>
            </w:pPr>
          </w:p>
          <w:p w14:paraId="00D4DDEA" w14:textId="77777777" w:rsidR="00250D8C" w:rsidRDefault="00364FEF">
            <w:pPr>
              <w:pStyle w:val="TableParagraph"/>
              <w:spacing w:line="270" w:lineRule="atLeast"/>
              <w:ind w:left="108" w:right="704"/>
              <w:rPr>
                <w:sz w:val="24"/>
              </w:rPr>
            </w:pPr>
            <w:r>
              <w:rPr>
                <w:spacing w:val="-3"/>
                <w:sz w:val="24"/>
              </w:rPr>
              <w:t xml:space="preserve">Result </w:t>
            </w:r>
            <w:r>
              <w:rPr>
                <w:sz w:val="24"/>
              </w:rPr>
              <w:t xml:space="preserve">in </w:t>
            </w:r>
            <w:r>
              <w:rPr>
                <w:spacing w:val="-3"/>
                <w:sz w:val="24"/>
              </w:rPr>
              <w:t xml:space="preserve">the </w:t>
            </w:r>
            <w:r>
              <w:rPr>
                <w:spacing w:val="-4"/>
                <w:sz w:val="24"/>
              </w:rPr>
              <w:t xml:space="preserve">development </w:t>
            </w:r>
            <w:r>
              <w:rPr>
                <w:sz w:val="24"/>
              </w:rPr>
              <w:t xml:space="preserve">of </w:t>
            </w:r>
            <w:r>
              <w:rPr>
                <w:spacing w:val="-3"/>
                <w:sz w:val="24"/>
              </w:rPr>
              <w:t>peat rich soils?</w:t>
            </w:r>
          </w:p>
        </w:tc>
      </w:tr>
      <w:tr w:rsidR="00250D8C" w14:paraId="00D4DDF3" w14:textId="77777777">
        <w:trPr>
          <w:trHeight w:val="2483"/>
        </w:trPr>
        <w:tc>
          <w:tcPr>
            <w:tcW w:w="1668" w:type="dxa"/>
          </w:tcPr>
          <w:p w14:paraId="00D4DDEC" w14:textId="77777777" w:rsidR="00250D8C" w:rsidRDefault="00364FEF">
            <w:pPr>
              <w:pStyle w:val="TableParagraph"/>
              <w:spacing w:line="271" w:lineRule="exact"/>
              <w:ind w:left="107"/>
              <w:rPr>
                <w:b/>
                <w:sz w:val="24"/>
              </w:rPr>
            </w:pPr>
            <w:r>
              <w:rPr>
                <w:b/>
                <w:sz w:val="24"/>
              </w:rPr>
              <w:t>Soil</w:t>
            </w:r>
          </w:p>
        </w:tc>
        <w:tc>
          <w:tcPr>
            <w:tcW w:w="3398" w:type="dxa"/>
          </w:tcPr>
          <w:p w14:paraId="00D4DDED" w14:textId="77777777" w:rsidR="00250D8C" w:rsidRDefault="00364FEF">
            <w:pPr>
              <w:pStyle w:val="TableParagraph"/>
              <w:ind w:left="107" w:right="392"/>
              <w:rPr>
                <w:sz w:val="24"/>
              </w:rPr>
            </w:pPr>
            <w:r>
              <w:rPr>
                <w:sz w:val="24"/>
              </w:rPr>
              <w:t>To reduce contamination, safeguard soil quantity and quality.</w:t>
            </w:r>
          </w:p>
        </w:tc>
        <w:tc>
          <w:tcPr>
            <w:tcW w:w="4764" w:type="dxa"/>
          </w:tcPr>
          <w:p w14:paraId="00D4DDEE" w14:textId="77777777" w:rsidR="00250D8C" w:rsidRDefault="00364FEF">
            <w:pPr>
              <w:pStyle w:val="TableParagraph"/>
              <w:spacing w:line="271" w:lineRule="exact"/>
              <w:ind w:left="108"/>
              <w:rPr>
                <w:sz w:val="24"/>
              </w:rPr>
            </w:pPr>
            <w:r>
              <w:rPr>
                <w:sz w:val="24"/>
              </w:rPr>
              <w:t>Cause soil sealing and compaction?</w:t>
            </w:r>
          </w:p>
          <w:p w14:paraId="00D4DDEF" w14:textId="77777777" w:rsidR="00250D8C" w:rsidRDefault="00250D8C">
            <w:pPr>
              <w:pStyle w:val="TableParagraph"/>
              <w:rPr>
                <w:b/>
                <w:sz w:val="24"/>
              </w:rPr>
            </w:pPr>
          </w:p>
          <w:p w14:paraId="00D4DDF0" w14:textId="34B72806" w:rsidR="00250D8C" w:rsidRDefault="00364FEF">
            <w:pPr>
              <w:pStyle w:val="TableParagraph"/>
              <w:ind w:left="108" w:right="460"/>
              <w:rPr>
                <w:sz w:val="24"/>
              </w:rPr>
            </w:pPr>
            <w:r>
              <w:rPr>
                <w:spacing w:val="-3"/>
                <w:sz w:val="24"/>
              </w:rPr>
              <w:t xml:space="preserve">Result </w:t>
            </w:r>
            <w:r w:rsidR="00943962">
              <w:rPr>
                <w:sz w:val="24"/>
              </w:rPr>
              <w:t>i</w:t>
            </w:r>
            <w:r>
              <w:rPr>
                <w:sz w:val="24"/>
              </w:rPr>
              <w:t xml:space="preserve">n </w:t>
            </w:r>
            <w:r>
              <w:rPr>
                <w:spacing w:val="-2"/>
                <w:sz w:val="24"/>
              </w:rPr>
              <w:t xml:space="preserve">the </w:t>
            </w:r>
            <w:r>
              <w:rPr>
                <w:spacing w:val="-4"/>
                <w:sz w:val="24"/>
              </w:rPr>
              <w:t xml:space="preserve">release </w:t>
            </w:r>
            <w:r>
              <w:rPr>
                <w:sz w:val="24"/>
              </w:rPr>
              <w:t xml:space="preserve">of </w:t>
            </w:r>
            <w:r>
              <w:rPr>
                <w:spacing w:val="-4"/>
                <w:sz w:val="24"/>
              </w:rPr>
              <w:t xml:space="preserve">substances </w:t>
            </w:r>
            <w:r>
              <w:rPr>
                <w:spacing w:val="-3"/>
                <w:sz w:val="24"/>
              </w:rPr>
              <w:t xml:space="preserve">that could potentially contaminate the </w:t>
            </w:r>
            <w:r>
              <w:rPr>
                <w:spacing w:val="-4"/>
                <w:sz w:val="24"/>
              </w:rPr>
              <w:t>soil?</w:t>
            </w:r>
          </w:p>
          <w:p w14:paraId="00D4DDF1" w14:textId="77777777" w:rsidR="00250D8C" w:rsidRDefault="00250D8C">
            <w:pPr>
              <w:pStyle w:val="TableParagraph"/>
              <w:rPr>
                <w:b/>
                <w:sz w:val="24"/>
              </w:rPr>
            </w:pPr>
          </w:p>
          <w:p w14:paraId="00D4DDF2" w14:textId="77777777" w:rsidR="00250D8C" w:rsidRDefault="00364FEF">
            <w:pPr>
              <w:pStyle w:val="TableParagraph"/>
              <w:spacing w:line="270" w:lineRule="atLeast"/>
              <w:ind w:left="108" w:right="284"/>
              <w:rPr>
                <w:sz w:val="24"/>
              </w:rPr>
            </w:pPr>
            <w:r>
              <w:rPr>
                <w:spacing w:val="-3"/>
                <w:sz w:val="24"/>
              </w:rPr>
              <w:t xml:space="preserve">Ensure </w:t>
            </w:r>
            <w:r>
              <w:rPr>
                <w:sz w:val="24"/>
              </w:rPr>
              <w:t xml:space="preserve">that </w:t>
            </w:r>
            <w:r>
              <w:rPr>
                <w:spacing w:val="-4"/>
                <w:sz w:val="24"/>
              </w:rPr>
              <w:t xml:space="preserve">possible contamination </w:t>
            </w:r>
            <w:r>
              <w:rPr>
                <w:spacing w:val="-3"/>
                <w:sz w:val="24"/>
              </w:rPr>
              <w:t xml:space="preserve">will </w:t>
            </w:r>
            <w:r>
              <w:rPr>
                <w:sz w:val="24"/>
              </w:rPr>
              <w:t xml:space="preserve">be </w:t>
            </w:r>
            <w:r>
              <w:rPr>
                <w:spacing w:val="-3"/>
                <w:sz w:val="24"/>
              </w:rPr>
              <w:t xml:space="preserve">properly </w:t>
            </w:r>
            <w:r>
              <w:rPr>
                <w:spacing w:val="-4"/>
                <w:sz w:val="24"/>
              </w:rPr>
              <w:t xml:space="preserve">remediated </w:t>
            </w:r>
            <w:r>
              <w:rPr>
                <w:spacing w:val="-3"/>
                <w:sz w:val="24"/>
              </w:rPr>
              <w:t xml:space="preserve">and </w:t>
            </w:r>
            <w:r>
              <w:rPr>
                <w:spacing w:val="-2"/>
                <w:sz w:val="24"/>
              </w:rPr>
              <w:t xml:space="preserve">not </w:t>
            </w:r>
            <w:r>
              <w:rPr>
                <w:spacing w:val="-4"/>
                <w:sz w:val="24"/>
              </w:rPr>
              <w:t xml:space="preserve">impact </w:t>
            </w:r>
            <w:r>
              <w:rPr>
                <w:spacing w:val="-3"/>
                <w:sz w:val="24"/>
              </w:rPr>
              <w:t xml:space="preserve">upon sensitive </w:t>
            </w:r>
            <w:r>
              <w:rPr>
                <w:spacing w:val="-4"/>
                <w:sz w:val="24"/>
              </w:rPr>
              <w:t xml:space="preserve">receptors </w:t>
            </w:r>
            <w:r>
              <w:rPr>
                <w:spacing w:val="-3"/>
                <w:sz w:val="24"/>
              </w:rPr>
              <w:t xml:space="preserve">such </w:t>
            </w:r>
            <w:r>
              <w:rPr>
                <w:sz w:val="24"/>
              </w:rPr>
              <w:t xml:space="preserve">as </w:t>
            </w:r>
            <w:r>
              <w:rPr>
                <w:spacing w:val="-3"/>
                <w:sz w:val="24"/>
              </w:rPr>
              <w:t xml:space="preserve">human health </w:t>
            </w:r>
            <w:r>
              <w:rPr>
                <w:spacing w:val="-2"/>
                <w:sz w:val="24"/>
              </w:rPr>
              <w:t xml:space="preserve">and the </w:t>
            </w:r>
            <w:r>
              <w:rPr>
                <w:spacing w:val="-3"/>
                <w:sz w:val="24"/>
              </w:rPr>
              <w:t>water environment?</w:t>
            </w:r>
          </w:p>
        </w:tc>
      </w:tr>
      <w:tr w:rsidR="00250D8C" w14:paraId="00D4DDFB" w14:textId="77777777">
        <w:trPr>
          <w:trHeight w:val="2483"/>
        </w:trPr>
        <w:tc>
          <w:tcPr>
            <w:tcW w:w="1668" w:type="dxa"/>
          </w:tcPr>
          <w:p w14:paraId="00D4DDF4" w14:textId="77777777" w:rsidR="00250D8C" w:rsidRDefault="00364FEF">
            <w:pPr>
              <w:pStyle w:val="TableParagraph"/>
              <w:spacing w:line="274" w:lineRule="exact"/>
              <w:ind w:left="107"/>
              <w:rPr>
                <w:b/>
                <w:sz w:val="24"/>
              </w:rPr>
            </w:pPr>
            <w:r>
              <w:rPr>
                <w:b/>
                <w:sz w:val="24"/>
              </w:rPr>
              <w:t>Water</w:t>
            </w:r>
          </w:p>
        </w:tc>
        <w:tc>
          <w:tcPr>
            <w:tcW w:w="3398" w:type="dxa"/>
          </w:tcPr>
          <w:p w14:paraId="00D4DDF5" w14:textId="77777777" w:rsidR="00250D8C" w:rsidRDefault="00364FEF">
            <w:pPr>
              <w:pStyle w:val="TableParagraph"/>
              <w:ind w:left="107" w:right="113"/>
              <w:rPr>
                <w:sz w:val="24"/>
              </w:rPr>
            </w:pPr>
            <w:r>
              <w:rPr>
                <w:sz w:val="24"/>
              </w:rPr>
              <w:t>To ensure that the water quality and good ecological status of the water framework directive are maintained.</w:t>
            </w:r>
          </w:p>
        </w:tc>
        <w:tc>
          <w:tcPr>
            <w:tcW w:w="4764" w:type="dxa"/>
          </w:tcPr>
          <w:p w14:paraId="00D4DDF6" w14:textId="77777777" w:rsidR="00250D8C" w:rsidRDefault="00364FEF">
            <w:pPr>
              <w:pStyle w:val="TableParagraph"/>
              <w:ind w:left="108" w:right="105"/>
              <w:rPr>
                <w:sz w:val="24"/>
              </w:rPr>
            </w:pPr>
            <w:r>
              <w:rPr>
                <w:spacing w:val="-3"/>
                <w:sz w:val="24"/>
              </w:rPr>
              <w:t xml:space="preserve">Result </w:t>
            </w:r>
            <w:r>
              <w:rPr>
                <w:sz w:val="24"/>
              </w:rPr>
              <w:t xml:space="preserve">in </w:t>
            </w:r>
            <w:r>
              <w:rPr>
                <w:spacing w:val="-3"/>
                <w:sz w:val="24"/>
              </w:rPr>
              <w:t xml:space="preserve">the </w:t>
            </w:r>
            <w:r>
              <w:rPr>
                <w:spacing w:val="-4"/>
                <w:sz w:val="24"/>
              </w:rPr>
              <w:t xml:space="preserve">release </w:t>
            </w:r>
            <w:r>
              <w:rPr>
                <w:sz w:val="24"/>
              </w:rPr>
              <w:t xml:space="preserve">of </w:t>
            </w:r>
            <w:r>
              <w:rPr>
                <w:spacing w:val="-4"/>
                <w:sz w:val="24"/>
              </w:rPr>
              <w:t xml:space="preserve">water-borne </w:t>
            </w:r>
            <w:r>
              <w:rPr>
                <w:spacing w:val="-3"/>
                <w:sz w:val="24"/>
              </w:rPr>
              <w:t xml:space="preserve">pollution </w:t>
            </w:r>
            <w:r>
              <w:rPr>
                <w:spacing w:val="-4"/>
                <w:sz w:val="24"/>
              </w:rPr>
              <w:t xml:space="preserve">into watercourses, groundwater </w:t>
            </w:r>
            <w:r>
              <w:rPr>
                <w:sz w:val="24"/>
              </w:rPr>
              <w:t xml:space="preserve">or </w:t>
            </w:r>
            <w:r>
              <w:rPr>
                <w:spacing w:val="-4"/>
                <w:sz w:val="24"/>
              </w:rPr>
              <w:t>reservoirs?</w:t>
            </w:r>
          </w:p>
          <w:p w14:paraId="00D4DDF7" w14:textId="77777777" w:rsidR="00250D8C" w:rsidRDefault="00250D8C">
            <w:pPr>
              <w:pStyle w:val="TableParagraph"/>
              <w:spacing w:before="9"/>
              <w:rPr>
                <w:b/>
                <w:sz w:val="23"/>
              </w:rPr>
            </w:pPr>
          </w:p>
          <w:p w14:paraId="00D4DDF8" w14:textId="77777777" w:rsidR="00250D8C" w:rsidRDefault="00364FEF">
            <w:pPr>
              <w:pStyle w:val="TableParagraph"/>
              <w:ind w:left="108" w:right="105"/>
              <w:rPr>
                <w:sz w:val="24"/>
              </w:rPr>
            </w:pPr>
            <w:r>
              <w:rPr>
                <w:spacing w:val="-3"/>
                <w:sz w:val="24"/>
              </w:rPr>
              <w:t xml:space="preserve">Increase the amount </w:t>
            </w:r>
            <w:r>
              <w:rPr>
                <w:sz w:val="24"/>
              </w:rPr>
              <w:t xml:space="preserve">of </w:t>
            </w:r>
            <w:r>
              <w:rPr>
                <w:spacing w:val="-3"/>
                <w:sz w:val="24"/>
              </w:rPr>
              <w:t xml:space="preserve">surface water run- </w:t>
            </w:r>
            <w:r>
              <w:rPr>
                <w:spacing w:val="-2"/>
                <w:sz w:val="24"/>
              </w:rPr>
              <w:t xml:space="preserve">off </w:t>
            </w:r>
            <w:r>
              <w:rPr>
                <w:spacing w:val="-4"/>
                <w:sz w:val="24"/>
              </w:rPr>
              <w:t xml:space="preserve">into </w:t>
            </w:r>
            <w:r>
              <w:rPr>
                <w:spacing w:val="-3"/>
                <w:sz w:val="24"/>
              </w:rPr>
              <w:t>water bodies?</w:t>
            </w:r>
          </w:p>
          <w:p w14:paraId="00D4DDF9" w14:textId="77777777" w:rsidR="00250D8C" w:rsidRDefault="00250D8C">
            <w:pPr>
              <w:pStyle w:val="TableParagraph"/>
              <w:spacing w:before="9"/>
              <w:rPr>
                <w:b/>
                <w:sz w:val="23"/>
              </w:rPr>
            </w:pPr>
          </w:p>
          <w:p w14:paraId="00D4DDFA" w14:textId="77777777" w:rsidR="00250D8C" w:rsidRDefault="00364FEF">
            <w:pPr>
              <w:pStyle w:val="TableParagraph"/>
              <w:spacing w:line="270" w:lineRule="atLeast"/>
              <w:ind w:left="108" w:right="105"/>
              <w:rPr>
                <w:sz w:val="24"/>
              </w:rPr>
            </w:pPr>
            <w:r>
              <w:rPr>
                <w:spacing w:val="-3"/>
                <w:sz w:val="24"/>
              </w:rPr>
              <w:t xml:space="preserve">Increase development that physically impacts </w:t>
            </w:r>
            <w:r>
              <w:rPr>
                <w:sz w:val="24"/>
              </w:rPr>
              <w:t xml:space="preserve">on a </w:t>
            </w:r>
            <w:r>
              <w:rPr>
                <w:spacing w:val="-4"/>
                <w:sz w:val="24"/>
              </w:rPr>
              <w:t xml:space="preserve">watercourse </w:t>
            </w:r>
            <w:r>
              <w:rPr>
                <w:sz w:val="24"/>
              </w:rPr>
              <w:t xml:space="preserve">or </w:t>
            </w:r>
            <w:r>
              <w:rPr>
                <w:spacing w:val="-2"/>
                <w:sz w:val="24"/>
              </w:rPr>
              <w:t xml:space="preserve">the </w:t>
            </w:r>
            <w:r>
              <w:rPr>
                <w:spacing w:val="-3"/>
                <w:sz w:val="24"/>
              </w:rPr>
              <w:t>coastline.</w:t>
            </w:r>
          </w:p>
        </w:tc>
      </w:tr>
      <w:tr w:rsidR="00250D8C" w14:paraId="00D4DE05" w14:textId="77777777">
        <w:trPr>
          <w:trHeight w:val="2210"/>
        </w:trPr>
        <w:tc>
          <w:tcPr>
            <w:tcW w:w="1668" w:type="dxa"/>
          </w:tcPr>
          <w:p w14:paraId="00D4DDFC" w14:textId="77777777" w:rsidR="00250D8C" w:rsidRDefault="00364FEF">
            <w:pPr>
              <w:pStyle w:val="TableParagraph"/>
              <w:spacing w:line="274" w:lineRule="exact"/>
              <w:ind w:left="107"/>
              <w:rPr>
                <w:b/>
                <w:sz w:val="24"/>
              </w:rPr>
            </w:pPr>
            <w:r>
              <w:rPr>
                <w:b/>
                <w:sz w:val="24"/>
              </w:rPr>
              <w:t>Landscape</w:t>
            </w:r>
          </w:p>
        </w:tc>
        <w:tc>
          <w:tcPr>
            <w:tcW w:w="3398" w:type="dxa"/>
          </w:tcPr>
          <w:p w14:paraId="00D4DDFD" w14:textId="77777777" w:rsidR="00250D8C" w:rsidRDefault="00364FEF">
            <w:pPr>
              <w:pStyle w:val="TableParagraph"/>
              <w:ind w:left="107" w:right="164"/>
              <w:rPr>
                <w:sz w:val="24"/>
              </w:rPr>
            </w:pPr>
            <w:r>
              <w:rPr>
                <w:sz w:val="24"/>
              </w:rPr>
              <w:t xml:space="preserve">To </w:t>
            </w:r>
            <w:r>
              <w:rPr>
                <w:spacing w:val="-4"/>
                <w:sz w:val="24"/>
              </w:rPr>
              <w:t xml:space="preserve">conserve </w:t>
            </w:r>
            <w:r>
              <w:rPr>
                <w:spacing w:val="-2"/>
                <w:sz w:val="24"/>
              </w:rPr>
              <w:t xml:space="preserve">and </w:t>
            </w:r>
            <w:r>
              <w:rPr>
                <w:spacing w:val="-3"/>
                <w:sz w:val="24"/>
              </w:rPr>
              <w:t xml:space="preserve">support landscape character and </w:t>
            </w:r>
            <w:r>
              <w:rPr>
                <w:spacing w:val="-4"/>
                <w:sz w:val="24"/>
              </w:rPr>
              <w:t>local distinctiveness.</w:t>
            </w:r>
          </w:p>
          <w:p w14:paraId="00D4DDFE" w14:textId="77777777" w:rsidR="00250D8C" w:rsidRDefault="00250D8C">
            <w:pPr>
              <w:pStyle w:val="TableParagraph"/>
              <w:spacing w:before="9"/>
              <w:rPr>
                <w:b/>
                <w:sz w:val="23"/>
              </w:rPr>
            </w:pPr>
          </w:p>
          <w:p w14:paraId="00D4DDFF" w14:textId="77777777" w:rsidR="00250D8C" w:rsidRDefault="00364FEF">
            <w:pPr>
              <w:pStyle w:val="TableParagraph"/>
              <w:ind w:left="107" w:right="325"/>
              <w:rPr>
                <w:sz w:val="24"/>
              </w:rPr>
            </w:pPr>
            <w:r>
              <w:rPr>
                <w:sz w:val="24"/>
              </w:rPr>
              <w:t>To protect and enhance the landscape.</w:t>
            </w:r>
          </w:p>
        </w:tc>
        <w:tc>
          <w:tcPr>
            <w:tcW w:w="4764" w:type="dxa"/>
          </w:tcPr>
          <w:p w14:paraId="00D4DE00" w14:textId="52CAD8AF" w:rsidR="00250D8C" w:rsidRDefault="00364FEF">
            <w:pPr>
              <w:pStyle w:val="TableParagraph"/>
              <w:ind w:left="108" w:right="204"/>
              <w:rPr>
                <w:sz w:val="24"/>
                <w:szCs w:val="24"/>
              </w:rPr>
            </w:pPr>
            <w:r w:rsidRPr="00DAE66F">
              <w:rPr>
                <w:spacing w:val="-3"/>
                <w:sz w:val="24"/>
                <w:szCs w:val="24"/>
              </w:rPr>
              <w:t xml:space="preserve">Detract from </w:t>
            </w:r>
            <w:r w:rsidRPr="00DAE66F">
              <w:rPr>
                <w:sz w:val="24"/>
                <w:szCs w:val="24"/>
              </w:rPr>
              <w:t xml:space="preserve">or </w:t>
            </w:r>
            <w:r w:rsidRPr="00DAE66F">
              <w:rPr>
                <w:spacing w:val="-3"/>
                <w:sz w:val="24"/>
                <w:szCs w:val="24"/>
              </w:rPr>
              <w:t xml:space="preserve">harm the </w:t>
            </w:r>
            <w:r w:rsidRPr="00DAE66F">
              <w:rPr>
                <w:spacing w:val="-4"/>
                <w:sz w:val="24"/>
                <w:szCs w:val="24"/>
              </w:rPr>
              <w:t xml:space="preserve">landscape </w:t>
            </w:r>
            <w:r w:rsidRPr="00DAE66F">
              <w:rPr>
                <w:spacing w:val="-3"/>
                <w:sz w:val="24"/>
                <w:szCs w:val="24"/>
              </w:rPr>
              <w:t xml:space="preserve">setting </w:t>
            </w:r>
            <w:r w:rsidRPr="00DAE66F">
              <w:rPr>
                <w:sz w:val="24"/>
                <w:szCs w:val="24"/>
              </w:rPr>
              <w:t xml:space="preserve">of </w:t>
            </w:r>
            <w:r w:rsidRPr="00DAE66F">
              <w:rPr>
                <w:spacing w:val="-3"/>
                <w:sz w:val="24"/>
                <w:szCs w:val="24"/>
              </w:rPr>
              <w:t>the City?</w:t>
            </w:r>
          </w:p>
          <w:p w14:paraId="00D4DE01" w14:textId="77777777" w:rsidR="00250D8C" w:rsidRDefault="00250D8C">
            <w:pPr>
              <w:pStyle w:val="TableParagraph"/>
              <w:spacing w:before="9"/>
              <w:rPr>
                <w:b/>
                <w:sz w:val="23"/>
              </w:rPr>
            </w:pPr>
          </w:p>
          <w:p w14:paraId="00D4DE02" w14:textId="77777777" w:rsidR="00250D8C" w:rsidRDefault="00364FEF">
            <w:pPr>
              <w:pStyle w:val="TableParagraph"/>
              <w:ind w:left="108"/>
              <w:rPr>
                <w:sz w:val="24"/>
              </w:rPr>
            </w:pPr>
            <w:r>
              <w:rPr>
                <w:spacing w:val="-3"/>
                <w:sz w:val="24"/>
              </w:rPr>
              <w:t xml:space="preserve">Impact </w:t>
            </w:r>
            <w:r>
              <w:rPr>
                <w:sz w:val="24"/>
              </w:rPr>
              <w:t xml:space="preserve">on </w:t>
            </w:r>
            <w:r>
              <w:rPr>
                <w:spacing w:val="-2"/>
                <w:sz w:val="24"/>
              </w:rPr>
              <w:t xml:space="preserve">any </w:t>
            </w:r>
            <w:r>
              <w:rPr>
                <w:spacing w:val="-3"/>
                <w:sz w:val="24"/>
              </w:rPr>
              <w:t xml:space="preserve">landscape </w:t>
            </w:r>
            <w:r>
              <w:rPr>
                <w:sz w:val="24"/>
              </w:rPr>
              <w:t xml:space="preserve">or </w:t>
            </w:r>
            <w:r>
              <w:rPr>
                <w:spacing w:val="-3"/>
                <w:sz w:val="24"/>
              </w:rPr>
              <w:t>geological features?</w:t>
            </w:r>
          </w:p>
          <w:p w14:paraId="00D4DE03" w14:textId="77777777" w:rsidR="00250D8C" w:rsidRDefault="00250D8C">
            <w:pPr>
              <w:pStyle w:val="TableParagraph"/>
              <w:rPr>
                <w:b/>
                <w:sz w:val="24"/>
              </w:rPr>
            </w:pPr>
          </w:p>
          <w:p w14:paraId="00D4DE04" w14:textId="77777777" w:rsidR="00250D8C" w:rsidRDefault="00364FEF">
            <w:pPr>
              <w:pStyle w:val="TableParagraph"/>
              <w:spacing w:line="270" w:lineRule="atLeast"/>
              <w:ind w:left="108" w:right="391"/>
              <w:rPr>
                <w:sz w:val="24"/>
              </w:rPr>
            </w:pPr>
            <w:r>
              <w:rPr>
                <w:spacing w:val="-3"/>
                <w:sz w:val="24"/>
              </w:rPr>
              <w:t xml:space="preserve">Reduce </w:t>
            </w:r>
            <w:r>
              <w:rPr>
                <w:spacing w:val="-2"/>
                <w:sz w:val="24"/>
              </w:rPr>
              <w:t xml:space="preserve">the </w:t>
            </w:r>
            <w:r>
              <w:rPr>
                <w:spacing w:val="-3"/>
                <w:sz w:val="24"/>
              </w:rPr>
              <w:t xml:space="preserve">amount </w:t>
            </w:r>
            <w:r>
              <w:rPr>
                <w:sz w:val="24"/>
              </w:rPr>
              <w:t xml:space="preserve">or </w:t>
            </w:r>
            <w:r>
              <w:rPr>
                <w:spacing w:val="-3"/>
                <w:sz w:val="24"/>
              </w:rPr>
              <w:t xml:space="preserve">quality </w:t>
            </w:r>
            <w:r>
              <w:rPr>
                <w:sz w:val="24"/>
              </w:rPr>
              <w:t xml:space="preserve">of </w:t>
            </w:r>
            <w:r>
              <w:rPr>
                <w:spacing w:val="-3"/>
                <w:sz w:val="24"/>
              </w:rPr>
              <w:t xml:space="preserve">public open space and </w:t>
            </w:r>
            <w:r>
              <w:rPr>
                <w:spacing w:val="-4"/>
                <w:sz w:val="24"/>
              </w:rPr>
              <w:t xml:space="preserve">green </w:t>
            </w:r>
            <w:r>
              <w:rPr>
                <w:spacing w:val="-3"/>
                <w:sz w:val="24"/>
              </w:rPr>
              <w:t xml:space="preserve">space in the </w:t>
            </w:r>
            <w:r>
              <w:rPr>
                <w:spacing w:val="-4"/>
                <w:sz w:val="24"/>
              </w:rPr>
              <w:t>City?</w:t>
            </w:r>
          </w:p>
        </w:tc>
      </w:tr>
      <w:tr w:rsidR="00250D8C" w14:paraId="00D4DE0F" w14:textId="77777777">
        <w:trPr>
          <w:trHeight w:val="3311"/>
        </w:trPr>
        <w:tc>
          <w:tcPr>
            <w:tcW w:w="1668" w:type="dxa"/>
          </w:tcPr>
          <w:p w14:paraId="00D4DE06" w14:textId="77777777" w:rsidR="00250D8C" w:rsidRDefault="00364FEF">
            <w:pPr>
              <w:pStyle w:val="TableParagraph"/>
              <w:spacing w:line="271" w:lineRule="exact"/>
              <w:ind w:left="107"/>
              <w:rPr>
                <w:b/>
                <w:sz w:val="24"/>
              </w:rPr>
            </w:pPr>
            <w:r>
              <w:rPr>
                <w:b/>
                <w:sz w:val="24"/>
              </w:rPr>
              <w:t>Population</w:t>
            </w:r>
          </w:p>
        </w:tc>
        <w:tc>
          <w:tcPr>
            <w:tcW w:w="3398" w:type="dxa"/>
          </w:tcPr>
          <w:p w14:paraId="00D4DE07" w14:textId="77777777" w:rsidR="00250D8C" w:rsidRDefault="00364FEF">
            <w:pPr>
              <w:pStyle w:val="TableParagraph"/>
              <w:ind w:left="107" w:right="152"/>
              <w:rPr>
                <w:sz w:val="24"/>
              </w:rPr>
            </w:pPr>
            <w:r>
              <w:rPr>
                <w:sz w:val="24"/>
              </w:rPr>
              <w:t>To promote economic growth and social inclusion.</w:t>
            </w:r>
          </w:p>
        </w:tc>
        <w:tc>
          <w:tcPr>
            <w:tcW w:w="4764" w:type="dxa"/>
          </w:tcPr>
          <w:p w14:paraId="00D4DE08" w14:textId="77777777" w:rsidR="00250D8C" w:rsidRDefault="00364FEF">
            <w:pPr>
              <w:pStyle w:val="TableParagraph"/>
              <w:ind w:left="108"/>
              <w:rPr>
                <w:sz w:val="24"/>
              </w:rPr>
            </w:pPr>
            <w:r>
              <w:rPr>
                <w:spacing w:val="-3"/>
                <w:sz w:val="24"/>
              </w:rPr>
              <w:t xml:space="preserve">Reduce congestion and </w:t>
            </w:r>
            <w:r>
              <w:rPr>
                <w:sz w:val="24"/>
              </w:rPr>
              <w:t xml:space="preserve">allow for </w:t>
            </w:r>
            <w:r>
              <w:rPr>
                <w:spacing w:val="-4"/>
                <w:sz w:val="24"/>
              </w:rPr>
              <w:t xml:space="preserve">greater </w:t>
            </w:r>
            <w:r>
              <w:rPr>
                <w:spacing w:val="-3"/>
                <w:sz w:val="24"/>
              </w:rPr>
              <w:t xml:space="preserve">journey time </w:t>
            </w:r>
            <w:r>
              <w:rPr>
                <w:spacing w:val="-4"/>
                <w:sz w:val="24"/>
              </w:rPr>
              <w:t>reliability?</w:t>
            </w:r>
          </w:p>
          <w:p w14:paraId="00D4DE09" w14:textId="77777777" w:rsidR="00250D8C" w:rsidRDefault="00250D8C">
            <w:pPr>
              <w:pStyle w:val="TableParagraph"/>
              <w:spacing w:before="7"/>
              <w:rPr>
                <w:b/>
                <w:sz w:val="23"/>
              </w:rPr>
            </w:pPr>
          </w:p>
          <w:p w14:paraId="00D4DE0A" w14:textId="77777777" w:rsidR="00250D8C" w:rsidRDefault="00364FEF">
            <w:pPr>
              <w:pStyle w:val="TableParagraph"/>
              <w:ind w:left="108"/>
              <w:rPr>
                <w:sz w:val="24"/>
              </w:rPr>
            </w:pPr>
            <w:r>
              <w:rPr>
                <w:sz w:val="24"/>
              </w:rPr>
              <w:t>Enable the efficient movement of freight?</w:t>
            </w:r>
          </w:p>
          <w:p w14:paraId="00D4DE0B" w14:textId="77777777" w:rsidR="00250D8C" w:rsidRDefault="00250D8C">
            <w:pPr>
              <w:pStyle w:val="TableParagraph"/>
              <w:rPr>
                <w:b/>
                <w:sz w:val="24"/>
              </w:rPr>
            </w:pPr>
          </w:p>
          <w:p w14:paraId="00D4DE0C" w14:textId="77777777" w:rsidR="00250D8C" w:rsidRDefault="00364FEF">
            <w:pPr>
              <w:pStyle w:val="TableParagraph"/>
              <w:ind w:left="108" w:right="229"/>
              <w:rPr>
                <w:sz w:val="24"/>
              </w:rPr>
            </w:pPr>
            <w:r>
              <w:rPr>
                <w:spacing w:val="-3"/>
                <w:sz w:val="24"/>
              </w:rPr>
              <w:t xml:space="preserve">Promote social </w:t>
            </w:r>
            <w:r>
              <w:rPr>
                <w:spacing w:val="-4"/>
                <w:sz w:val="24"/>
              </w:rPr>
              <w:t xml:space="preserve">inclusion </w:t>
            </w:r>
            <w:r>
              <w:rPr>
                <w:spacing w:val="-2"/>
                <w:sz w:val="24"/>
              </w:rPr>
              <w:t xml:space="preserve">and </w:t>
            </w:r>
            <w:r>
              <w:rPr>
                <w:spacing w:val="-4"/>
                <w:sz w:val="24"/>
              </w:rPr>
              <w:t xml:space="preserve">improve </w:t>
            </w:r>
            <w:r>
              <w:rPr>
                <w:spacing w:val="-3"/>
                <w:sz w:val="24"/>
              </w:rPr>
              <w:t xml:space="preserve">accessibility </w:t>
            </w:r>
            <w:r>
              <w:rPr>
                <w:sz w:val="24"/>
              </w:rPr>
              <w:t xml:space="preserve">to </w:t>
            </w:r>
            <w:r>
              <w:rPr>
                <w:spacing w:val="-3"/>
                <w:sz w:val="24"/>
              </w:rPr>
              <w:t xml:space="preserve">key destinations, especially </w:t>
            </w:r>
            <w:r>
              <w:rPr>
                <w:sz w:val="24"/>
              </w:rPr>
              <w:t xml:space="preserve">for </w:t>
            </w:r>
            <w:r>
              <w:rPr>
                <w:spacing w:val="-3"/>
                <w:sz w:val="24"/>
              </w:rPr>
              <w:t xml:space="preserve">those without </w:t>
            </w:r>
            <w:r>
              <w:rPr>
                <w:sz w:val="24"/>
              </w:rPr>
              <w:t xml:space="preserve">a </w:t>
            </w:r>
            <w:r>
              <w:rPr>
                <w:spacing w:val="-3"/>
                <w:sz w:val="24"/>
              </w:rPr>
              <w:t xml:space="preserve">private </w:t>
            </w:r>
            <w:r>
              <w:rPr>
                <w:spacing w:val="-4"/>
                <w:sz w:val="24"/>
              </w:rPr>
              <w:t>car?</w:t>
            </w:r>
          </w:p>
          <w:p w14:paraId="00D4DE0D" w14:textId="77777777" w:rsidR="00250D8C" w:rsidRDefault="00250D8C">
            <w:pPr>
              <w:pStyle w:val="TableParagraph"/>
              <w:rPr>
                <w:b/>
                <w:sz w:val="24"/>
              </w:rPr>
            </w:pPr>
          </w:p>
          <w:p w14:paraId="00D4DE0E" w14:textId="77777777" w:rsidR="00250D8C" w:rsidRDefault="00364FEF">
            <w:pPr>
              <w:pStyle w:val="TableParagraph"/>
              <w:spacing w:line="270" w:lineRule="atLeast"/>
              <w:ind w:left="108" w:right="227"/>
              <w:jc w:val="both"/>
              <w:rPr>
                <w:sz w:val="24"/>
              </w:rPr>
            </w:pPr>
            <w:r>
              <w:rPr>
                <w:spacing w:val="-3"/>
                <w:sz w:val="24"/>
              </w:rPr>
              <w:t xml:space="preserve">Support </w:t>
            </w:r>
            <w:r>
              <w:rPr>
                <w:sz w:val="24"/>
              </w:rPr>
              <w:t xml:space="preserve">an </w:t>
            </w:r>
            <w:r>
              <w:rPr>
                <w:spacing w:val="-3"/>
                <w:sz w:val="24"/>
              </w:rPr>
              <w:t xml:space="preserve">ageing population </w:t>
            </w:r>
            <w:r>
              <w:rPr>
                <w:sz w:val="24"/>
              </w:rPr>
              <w:t xml:space="preserve">by </w:t>
            </w:r>
            <w:r>
              <w:rPr>
                <w:spacing w:val="-4"/>
                <w:sz w:val="24"/>
              </w:rPr>
              <w:t xml:space="preserve">providing appropriate </w:t>
            </w:r>
            <w:r>
              <w:rPr>
                <w:spacing w:val="-3"/>
                <w:sz w:val="24"/>
              </w:rPr>
              <w:t xml:space="preserve">transport facilities </w:t>
            </w:r>
            <w:r>
              <w:rPr>
                <w:sz w:val="24"/>
              </w:rPr>
              <w:t>to meet</w:t>
            </w:r>
            <w:r>
              <w:rPr>
                <w:spacing w:val="-22"/>
                <w:sz w:val="24"/>
              </w:rPr>
              <w:t xml:space="preserve"> </w:t>
            </w:r>
            <w:r>
              <w:rPr>
                <w:spacing w:val="-3"/>
                <w:sz w:val="24"/>
              </w:rPr>
              <w:t>their needs?</w:t>
            </w:r>
          </w:p>
        </w:tc>
      </w:tr>
      <w:tr w:rsidR="00250D8C" w14:paraId="00D4DE17" w14:textId="77777777">
        <w:trPr>
          <w:trHeight w:val="1379"/>
        </w:trPr>
        <w:tc>
          <w:tcPr>
            <w:tcW w:w="1668" w:type="dxa"/>
          </w:tcPr>
          <w:p w14:paraId="00D4DE10" w14:textId="77777777" w:rsidR="00250D8C" w:rsidRDefault="00364FEF">
            <w:pPr>
              <w:pStyle w:val="TableParagraph"/>
              <w:spacing w:line="271" w:lineRule="exact"/>
              <w:ind w:left="107"/>
              <w:rPr>
                <w:b/>
                <w:sz w:val="24"/>
              </w:rPr>
            </w:pPr>
            <w:r>
              <w:rPr>
                <w:b/>
                <w:sz w:val="24"/>
              </w:rPr>
              <w:t>Health</w:t>
            </w:r>
          </w:p>
        </w:tc>
        <w:tc>
          <w:tcPr>
            <w:tcW w:w="3398" w:type="dxa"/>
          </w:tcPr>
          <w:p w14:paraId="00D4DE11" w14:textId="77777777" w:rsidR="00250D8C" w:rsidRDefault="00364FEF">
            <w:pPr>
              <w:pStyle w:val="TableParagraph"/>
              <w:ind w:left="107" w:right="793"/>
              <w:rPr>
                <w:sz w:val="24"/>
              </w:rPr>
            </w:pPr>
            <w:r>
              <w:rPr>
                <w:sz w:val="24"/>
              </w:rPr>
              <w:t>To protect and improve human health.</w:t>
            </w:r>
          </w:p>
          <w:p w14:paraId="00D4DE12" w14:textId="77777777" w:rsidR="00250D8C" w:rsidRDefault="00250D8C">
            <w:pPr>
              <w:pStyle w:val="TableParagraph"/>
              <w:spacing w:before="7"/>
              <w:rPr>
                <w:b/>
                <w:sz w:val="23"/>
              </w:rPr>
            </w:pPr>
          </w:p>
          <w:p w14:paraId="00D4DE13" w14:textId="77777777" w:rsidR="00250D8C" w:rsidRDefault="00364FEF">
            <w:pPr>
              <w:pStyle w:val="TableParagraph"/>
              <w:spacing w:line="270" w:lineRule="atLeast"/>
              <w:ind w:left="107" w:right="299"/>
              <w:rPr>
                <w:sz w:val="24"/>
              </w:rPr>
            </w:pPr>
            <w:r>
              <w:rPr>
                <w:sz w:val="24"/>
              </w:rPr>
              <w:t>To ensure that the transport system is safe and secure.</w:t>
            </w:r>
          </w:p>
        </w:tc>
        <w:tc>
          <w:tcPr>
            <w:tcW w:w="4764" w:type="dxa"/>
          </w:tcPr>
          <w:p w14:paraId="00D4DE14" w14:textId="77777777" w:rsidR="00250D8C" w:rsidRDefault="00364FEF">
            <w:pPr>
              <w:pStyle w:val="TableParagraph"/>
              <w:spacing w:line="271" w:lineRule="exact"/>
              <w:ind w:left="108"/>
              <w:rPr>
                <w:sz w:val="24"/>
              </w:rPr>
            </w:pPr>
            <w:r>
              <w:rPr>
                <w:sz w:val="24"/>
              </w:rPr>
              <w:t>Facilitate and/or encourage active travel?</w:t>
            </w:r>
          </w:p>
          <w:p w14:paraId="00D4DE15" w14:textId="77777777" w:rsidR="00250D8C" w:rsidRDefault="00250D8C">
            <w:pPr>
              <w:pStyle w:val="TableParagraph"/>
              <w:rPr>
                <w:b/>
                <w:sz w:val="24"/>
              </w:rPr>
            </w:pPr>
          </w:p>
          <w:p w14:paraId="00D4DE16" w14:textId="77777777" w:rsidR="00250D8C" w:rsidRDefault="00364FEF">
            <w:pPr>
              <w:pStyle w:val="TableParagraph"/>
              <w:spacing w:line="270" w:lineRule="atLeast"/>
              <w:ind w:left="108" w:right="284"/>
              <w:rPr>
                <w:sz w:val="24"/>
              </w:rPr>
            </w:pPr>
            <w:r>
              <w:rPr>
                <w:spacing w:val="-3"/>
                <w:sz w:val="24"/>
              </w:rPr>
              <w:t xml:space="preserve">Reduce </w:t>
            </w:r>
            <w:r>
              <w:rPr>
                <w:spacing w:val="-2"/>
                <w:sz w:val="24"/>
              </w:rPr>
              <w:t xml:space="preserve">the </w:t>
            </w:r>
            <w:r>
              <w:rPr>
                <w:spacing w:val="-3"/>
                <w:sz w:val="24"/>
              </w:rPr>
              <w:t xml:space="preserve">negative impacts </w:t>
            </w:r>
            <w:r>
              <w:rPr>
                <w:sz w:val="24"/>
              </w:rPr>
              <w:t xml:space="preserve">of </w:t>
            </w:r>
            <w:r>
              <w:rPr>
                <w:spacing w:val="-3"/>
                <w:sz w:val="24"/>
              </w:rPr>
              <w:t xml:space="preserve">transport </w:t>
            </w:r>
            <w:r>
              <w:rPr>
                <w:sz w:val="24"/>
              </w:rPr>
              <w:t xml:space="preserve">on </w:t>
            </w:r>
            <w:r>
              <w:rPr>
                <w:spacing w:val="-3"/>
                <w:sz w:val="24"/>
              </w:rPr>
              <w:t xml:space="preserve">human health, especially </w:t>
            </w:r>
            <w:r>
              <w:rPr>
                <w:sz w:val="24"/>
              </w:rPr>
              <w:t xml:space="preserve">in </w:t>
            </w:r>
            <w:r>
              <w:rPr>
                <w:spacing w:val="-3"/>
                <w:sz w:val="24"/>
              </w:rPr>
              <w:t xml:space="preserve">terms </w:t>
            </w:r>
            <w:r>
              <w:rPr>
                <w:spacing w:val="-4"/>
                <w:sz w:val="24"/>
              </w:rPr>
              <w:t xml:space="preserve">of </w:t>
            </w:r>
            <w:r>
              <w:rPr>
                <w:spacing w:val="-3"/>
                <w:sz w:val="24"/>
              </w:rPr>
              <w:t xml:space="preserve">pollution </w:t>
            </w:r>
            <w:r>
              <w:rPr>
                <w:spacing w:val="-2"/>
                <w:sz w:val="24"/>
              </w:rPr>
              <w:t xml:space="preserve">and </w:t>
            </w:r>
            <w:r>
              <w:rPr>
                <w:sz w:val="24"/>
              </w:rPr>
              <w:t xml:space="preserve">air </w:t>
            </w:r>
            <w:r>
              <w:rPr>
                <w:spacing w:val="-3"/>
                <w:sz w:val="24"/>
              </w:rPr>
              <w:t>quality?</w:t>
            </w:r>
          </w:p>
        </w:tc>
      </w:tr>
    </w:tbl>
    <w:p w14:paraId="00D4DE18" w14:textId="77777777" w:rsidR="00250D8C" w:rsidRDefault="00250D8C">
      <w:pPr>
        <w:spacing w:line="270" w:lineRule="atLeast"/>
        <w:rPr>
          <w:sz w:val="24"/>
        </w:rPr>
        <w:sectPr w:rsidR="00250D8C">
          <w:pgSz w:w="11910" w:h="16850"/>
          <w:pgMar w:top="1120" w:right="620" w:bottom="1260" w:left="1220" w:header="712" w:footer="1011" w:gutter="0"/>
          <w:cols w:space="720"/>
        </w:sectPr>
      </w:pPr>
    </w:p>
    <w:p w14:paraId="00D4DE19" w14:textId="77777777" w:rsidR="00250D8C" w:rsidRDefault="00250D8C">
      <w:pPr>
        <w:pStyle w:val="BodyText"/>
        <w:spacing w:before="1"/>
        <w:rPr>
          <w:b/>
          <w:sz w:val="8"/>
        </w:rPr>
      </w:pPr>
    </w:p>
    <w:tbl>
      <w:tblPr>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68"/>
        <w:gridCol w:w="3398"/>
        <w:gridCol w:w="4764"/>
      </w:tblGrid>
      <w:tr w:rsidR="00250D8C" w14:paraId="00D4DE25" w14:textId="77777777">
        <w:trPr>
          <w:trHeight w:val="2759"/>
        </w:trPr>
        <w:tc>
          <w:tcPr>
            <w:tcW w:w="1668" w:type="dxa"/>
          </w:tcPr>
          <w:p w14:paraId="00D4DE1A" w14:textId="77777777" w:rsidR="00250D8C" w:rsidRDefault="00250D8C">
            <w:pPr>
              <w:pStyle w:val="TableParagraph"/>
              <w:rPr>
                <w:rFonts w:ascii="Times New Roman"/>
                <w:sz w:val="24"/>
              </w:rPr>
            </w:pPr>
          </w:p>
        </w:tc>
        <w:tc>
          <w:tcPr>
            <w:tcW w:w="3398" w:type="dxa"/>
          </w:tcPr>
          <w:p w14:paraId="00D4DE1B" w14:textId="77777777" w:rsidR="00250D8C" w:rsidRDefault="00250D8C">
            <w:pPr>
              <w:pStyle w:val="TableParagraph"/>
              <w:spacing w:before="7"/>
              <w:rPr>
                <w:b/>
                <w:sz w:val="23"/>
              </w:rPr>
            </w:pPr>
          </w:p>
          <w:p w14:paraId="00D4DE1C" w14:textId="77777777" w:rsidR="00250D8C" w:rsidRDefault="00364FEF">
            <w:pPr>
              <w:pStyle w:val="TableParagraph"/>
              <w:ind w:left="107" w:right="191"/>
              <w:rPr>
                <w:sz w:val="24"/>
              </w:rPr>
            </w:pPr>
            <w:r>
              <w:rPr>
                <w:sz w:val="24"/>
              </w:rPr>
              <w:t xml:space="preserve">To </w:t>
            </w:r>
            <w:r>
              <w:rPr>
                <w:spacing w:val="-4"/>
                <w:sz w:val="24"/>
              </w:rPr>
              <w:t xml:space="preserve">retain </w:t>
            </w:r>
            <w:r>
              <w:rPr>
                <w:spacing w:val="-2"/>
                <w:sz w:val="24"/>
              </w:rPr>
              <w:t xml:space="preserve">and </w:t>
            </w:r>
            <w:r>
              <w:rPr>
                <w:spacing w:val="-4"/>
                <w:sz w:val="24"/>
              </w:rPr>
              <w:t xml:space="preserve">improve </w:t>
            </w:r>
            <w:r>
              <w:rPr>
                <w:spacing w:val="-3"/>
                <w:sz w:val="24"/>
              </w:rPr>
              <w:t xml:space="preserve">quality, quantity </w:t>
            </w:r>
            <w:r>
              <w:rPr>
                <w:spacing w:val="-2"/>
                <w:sz w:val="24"/>
              </w:rPr>
              <w:t xml:space="preserve">and </w:t>
            </w:r>
            <w:r>
              <w:rPr>
                <w:spacing w:val="-4"/>
                <w:sz w:val="24"/>
              </w:rPr>
              <w:t xml:space="preserve">connectivity of </w:t>
            </w:r>
            <w:r>
              <w:rPr>
                <w:spacing w:val="-3"/>
                <w:sz w:val="24"/>
              </w:rPr>
              <w:t>publicly accessible open space</w:t>
            </w:r>
          </w:p>
        </w:tc>
        <w:tc>
          <w:tcPr>
            <w:tcW w:w="4764" w:type="dxa"/>
          </w:tcPr>
          <w:p w14:paraId="00D4DE1D" w14:textId="77777777" w:rsidR="00250D8C" w:rsidRDefault="00250D8C">
            <w:pPr>
              <w:pStyle w:val="TableParagraph"/>
              <w:spacing w:before="7"/>
              <w:rPr>
                <w:b/>
                <w:sz w:val="23"/>
              </w:rPr>
            </w:pPr>
          </w:p>
          <w:p w14:paraId="00D4DE1E" w14:textId="77777777" w:rsidR="00250D8C" w:rsidRDefault="00364FEF">
            <w:pPr>
              <w:pStyle w:val="TableParagraph"/>
              <w:ind w:left="108"/>
              <w:rPr>
                <w:sz w:val="24"/>
              </w:rPr>
            </w:pPr>
            <w:r>
              <w:rPr>
                <w:sz w:val="24"/>
              </w:rPr>
              <w:t>Decrease noise and vibration?</w:t>
            </w:r>
          </w:p>
          <w:p w14:paraId="00D4DE1F" w14:textId="77777777" w:rsidR="00250D8C" w:rsidRDefault="00250D8C">
            <w:pPr>
              <w:pStyle w:val="TableParagraph"/>
              <w:rPr>
                <w:b/>
                <w:sz w:val="24"/>
              </w:rPr>
            </w:pPr>
          </w:p>
          <w:p w14:paraId="00D4DE20" w14:textId="77777777" w:rsidR="00250D8C" w:rsidRDefault="00364FEF">
            <w:pPr>
              <w:pStyle w:val="TableParagraph"/>
              <w:ind w:left="108" w:right="253"/>
              <w:rPr>
                <w:sz w:val="24"/>
              </w:rPr>
            </w:pPr>
            <w:r>
              <w:rPr>
                <w:spacing w:val="-3"/>
                <w:sz w:val="24"/>
              </w:rPr>
              <w:t xml:space="preserve">Reduces the likelihood </w:t>
            </w:r>
            <w:r>
              <w:rPr>
                <w:sz w:val="24"/>
              </w:rPr>
              <w:t xml:space="preserve">of </w:t>
            </w:r>
            <w:r>
              <w:rPr>
                <w:spacing w:val="-4"/>
                <w:sz w:val="24"/>
              </w:rPr>
              <w:t xml:space="preserve">transport-related </w:t>
            </w:r>
            <w:r>
              <w:rPr>
                <w:spacing w:val="-3"/>
                <w:sz w:val="24"/>
              </w:rPr>
              <w:t xml:space="preserve">road accidents </w:t>
            </w:r>
            <w:r>
              <w:rPr>
                <w:spacing w:val="-2"/>
                <w:sz w:val="24"/>
              </w:rPr>
              <w:t xml:space="preserve">and </w:t>
            </w:r>
            <w:r>
              <w:rPr>
                <w:spacing w:val="-4"/>
                <w:sz w:val="24"/>
              </w:rPr>
              <w:t>casualties?</w:t>
            </w:r>
          </w:p>
          <w:p w14:paraId="00D4DE21" w14:textId="77777777" w:rsidR="00250D8C" w:rsidRDefault="00250D8C">
            <w:pPr>
              <w:pStyle w:val="TableParagraph"/>
              <w:rPr>
                <w:b/>
                <w:sz w:val="24"/>
              </w:rPr>
            </w:pPr>
          </w:p>
          <w:p w14:paraId="00D4DE22" w14:textId="77777777" w:rsidR="00250D8C" w:rsidRDefault="00364FEF">
            <w:pPr>
              <w:pStyle w:val="TableParagraph"/>
              <w:ind w:left="108"/>
              <w:rPr>
                <w:sz w:val="24"/>
              </w:rPr>
            </w:pPr>
            <w:r>
              <w:rPr>
                <w:sz w:val="24"/>
              </w:rPr>
              <w:t>Improve access to healthcare facilities?</w:t>
            </w:r>
          </w:p>
          <w:p w14:paraId="00D4DE23" w14:textId="77777777" w:rsidR="00250D8C" w:rsidRDefault="00250D8C">
            <w:pPr>
              <w:pStyle w:val="TableParagraph"/>
              <w:rPr>
                <w:b/>
                <w:sz w:val="24"/>
              </w:rPr>
            </w:pPr>
          </w:p>
          <w:p w14:paraId="00D4DE24" w14:textId="77777777" w:rsidR="00250D8C" w:rsidRDefault="00364FEF">
            <w:pPr>
              <w:pStyle w:val="TableParagraph"/>
              <w:spacing w:line="270" w:lineRule="atLeast"/>
              <w:ind w:left="108"/>
              <w:rPr>
                <w:sz w:val="24"/>
              </w:rPr>
            </w:pPr>
            <w:r>
              <w:rPr>
                <w:spacing w:val="-3"/>
                <w:sz w:val="24"/>
              </w:rPr>
              <w:t xml:space="preserve">Improve access to </w:t>
            </w:r>
            <w:r>
              <w:rPr>
                <w:spacing w:val="-2"/>
                <w:sz w:val="24"/>
              </w:rPr>
              <w:t xml:space="preserve">and </w:t>
            </w:r>
            <w:r>
              <w:rPr>
                <w:spacing w:val="-3"/>
                <w:sz w:val="24"/>
              </w:rPr>
              <w:t xml:space="preserve">quality </w:t>
            </w:r>
            <w:r>
              <w:rPr>
                <w:sz w:val="24"/>
              </w:rPr>
              <w:t xml:space="preserve">of </w:t>
            </w:r>
            <w:r>
              <w:rPr>
                <w:spacing w:val="-3"/>
                <w:sz w:val="24"/>
              </w:rPr>
              <w:t xml:space="preserve">open </w:t>
            </w:r>
            <w:r>
              <w:rPr>
                <w:spacing w:val="-4"/>
                <w:sz w:val="24"/>
              </w:rPr>
              <w:t>space?</w:t>
            </w:r>
          </w:p>
        </w:tc>
      </w:tr>
      <w:tr w:rsidR="00250D8C" w14:paraId="00D4DE2F" w14:textId="77777777">
        <w:trPr>
          <w:trHeight w:val="2483"/>
        </w:trPr>
        <w:tc>
          <w:tcPr>
            <w:tcW w:w="1668" w:type="dxa"/>
          </w:tcPr>
          <w:p w14:paraId="00D4DE26" w14:textId="77777777" w:rsidR="00250D8C" w:rsidRDefault="00364FEF">
            <w:pPr>
              <w:pStyle w:val="TableParagraph"/>
              <w:ind w:left="107" w:right="570"/>
              <w:rPr>
                <w:b/>
                <w:sz w:val="24"/>
              </w:rPr>
            </w:pPr>
            <w:r>
              <w:rPr>
                <w:b/>
                <w:sz w:val="24"/>
              </w:rPr>
              <w:t>Cultural Heritage</w:t>
            </w:r>
          </w:p>
        </w:tc>
        <w:tc>
          <w:tcPr>
            <w:tcW w:w="3398" w:type="dxa"/>
          </w:tcPr>
          <w:p w14:paraId="00D4DE27" w14:textId="77777777" w:rsidR="00250D8C" w:rsidRDefault="00364FEF">
            <w:pPr>
              <w:pStyle w:val="TableParagraph"/>
              <w:ind w:left="107" w:right="325"/>
              <w:rPr>
                <w:sz w:val="24"/>
              </w:rPr>
            </w:pPr>
            <w:r>
              <w:rPr>
                <w:sz w:val="24"/>
              </w:rPr>
              <w:t>To protect and enhance the historic environment.</w:t>
            </w:r>
          </w:p>
          <w:p w14:paraId="00D4DE28" w14:textId="77777777" w:rsidR="00250D8C" w:rsidRDefault="00250D8C">
            <w:pPr>
              <w:pStyle w:val="TableParagraph"/>
              <w:spacing w:before="7"/>
              <w:rPr>
                <w:b/>
                <w:sz w:val="23"/>
              </w:rPr>
            </w:pPr>
          </w:p>
          <w:p w14:paraId="00D4DE29" w14:textId="77777777" w:rsidR="00250D8C" w:rsidRDefault="00364FEF">
            <w:pPr>
              <w:pStyle w:val="TableParagraph"/>
              <w:ind w:left="107" w:right="173"/>
              <w:jc w:val="both"/>
              <w:rPr>
                <w:sz w:val="24"/>
              </w:rPr>
            </w:pPr>
            <w:r>
              <w:rPr>
                <w:sz w:val="24"/>
              </w:rPr>
              <w:t xml:space="preserve">To </w:t>
            </w:r>
            <w:r>
              <w:rPr>
                <w:spacing w:val="-3"/>
                <w:sz w:val="24"/>
              </w:rPr>
              <w:t xml:space="preserve">preserve </w:t>
            </w:r>
            <w:r>
              <w:rPr>
                <w:spacing w:val="-4"/>
                <w:sz w:val="24"/>
              </w:rPr>
              <w:t xml:space="preserve">historic buildings, archaeological </w:t>
            </w:r>
            <w:r>
              <w:rPr>
                <w:spacing w:val="-3"/>
                <w:sz w:val="24"/>
              </w:rPr>
              <w:t xml:space="preserve">sites </w:t>
            </w:r>
            <w:r>
              <w:rPr>
                <w:spacing w:val="-2"/>
                <w:sz w:val="24"/>
              </w:rPr>
              <w:t xml:space="preserve">and </w:t>
            </w:r>
            <w:r>
              <w:rPr>
                <w:spacing w:val="-3"/>
                <w:sz w:val="24"/>
              </w:rPr>
              <w:t xml:space="preserve">other culturally </w:t>
            </w:r>
            <w:r>
              <w:rPr>
                <w:spacing w:val="-4"/>
                <w:sz w:val="24"/>
              </w:rPr>
              <w:t xml:space="preserve">important </w:t>
            </w:r>
            <w:r>
              <w:rPr>
                <w:spacing w:val="-3"/>
                <w:sz w:val="24"/>
              </w:rPr>
              <w:t>features.</w:t>
            </w:r>
          </w:p>
          <w:p w14:paraId="00D4DE2A" w14:textId="77777777" w:rsidR="00250D8C" w:rsidRDefault="00250D8C">
            <w:pPr>
              <w:pStyle w:val="TableParagraph"/>
              <w:rPr>
                <w:b/>
                <w:sz w:val="24"/>
              </w:rPr>
            </w:pPr>
          </w:p>
          <w:p w14:paraId="00D4DE2B" w14:textId="77777777" w:rsidR="00250D8C" w:rsidRDefault="00364FEF">
            <w:pPr>
              <w:pStyle w:val="TableParagraph"/>
              <w:spacing w:line="270" w:lineRule="atLeast"/>
              <w:ind w:left="107" w:right="553"/>
              <w:rPr>
                <w:sz w:val="24"/>
              </w:rPr>
            </w:pPr>
            <w:r>
              <w:rPr>
                <w:sz w:val="24"/>
              </w:rPr>
              <w:t>To promote access to the historic environment.</w:t>
            </w:r>
          </w:p>
        </w:tc>
        <w:tc>
          <w:tcPr>
            <w:tcW w:w="4764" w:type="dxa"/>
          </w:tcPr>
          <w:p w14:paraId="00D4DE2C" w14:textId="77777777" w:rsidR="00250D8C" w:rsidRDefault="00364FEF">
            <w:pPr>
              <w:pStyle w:val="TableParagraph"/>
              <w:ind w:left="108" w:right="200"/>
              <w:rPr>
                <w:sz w:val="24"/>
              </w:rPr>
            </w:pPr>
            <w:r>
              <w:rPr>
                <w:spacing w:val="-3"/>
                <w:sz w:val="24"/>
              </w:rPr>
              <w:t xml:space="preserve">Physically impact </w:t>
            </w:r>
            <w:r>
              <w:rPr>
                <w:sz w:val="24"/>
              </w:rPr>
              <w:t xml:space="preserve">on </w:t>
            </w:r>
            <w:r>
              <w:rPr>
                <w:spacing w:val="-3"/>
                <w:sz w:val="24"/>
              </w:rPr>
              <w:t xml:space="preserve">any historic </w:t>
            </w:r>
            <w:r>
              <w:rPr>
                <w:spacing w:val="-4"/>
                <w:sz w:val="24"/>
              </w:rPr>
              <w:t xml:space="preserve">buildings/sites </w:t>
            </w:r>
            <w:r>
              <w:rPr>
                <w:sz w:val="24"/>
              </w:rPr>
              <w:t xml:space="preserve">or </w:t>
            </w:r>
            <w:r>
              <w:rPr>
                <w:spacing w:val="-4"/>
                <w:sz w:val="24"/>
              </w:rPr>
              <w:t xml:space="preserve">conservation </w:t>
            </w:r>
            <w:r>
              <w:rPr>
                <w:spacing w:val="-3"/>
                <w:sz w:val="24"/>
              </w:rPr>
              <w:t xml:space="preserve">areas, </w:t>
            </w:r>
            <w:r>
              <w:rPr>
                <w:sz w:val="24"/>
              </w:rPr>
              <w:t xml:space="preserve">or on </w:t>
            </w:r>
            <w:r>
              <w:rPr>
                <w:spacing w:val="-2"/>
                <w:sz w:val="24"/>
              </w:rPr>
              <w:t xml:space="preserve">the </w:t>
            </w:r>
            <w:r>
              <w:rPr>
                <w:spacing w:val="-3"/>
                <w:sz w:val="24"/>
              </w:rPr>
              <w:t xml:space="preserve">setting </w:t>
            </w:r>
            <w:r>
              <w:rPr>
                <w:sz w:val="24"/>
              </w:rPr>
              <w:t xml:space="preserve">of </w:t>
            </w:r>
            <w:r>
              <w:rPr>
                <w:spacing w:val="-3"/>
                <w:sz w:val="24"/>
              </w:rPr>
              <w:t>such sites?</w:t>
            </w:r>
          </w:p>
          <w:p w14:paraId="00D4DE2D" w14:textId="77777777" w:rsidR="00250D8C" w:rsidRDefault="00250D8C">
            <w:pPr>
              <w:pStyle w:val="TableParagraph"/>
              <w:spacing w:before="7"/>
              <w:rPr>
                <w:b/>
                <w:sz w:val="23"/>
              </w:rPr>
            </w:pPr>
          </w:p>
          <w:p w14:paraId="00D4DE2E" w14:textId="77777777" w:rsidR="00250D8C" w:rsidRDefault="00364FEF">
            <w:pPr>
              <w:pStyle w:val="TableParagraph"/>
              <w:ind w:left="108" w:right="400"/>
              <w:rPr>
                <w:sz w:val="24"/>
              </w:rPr>
            </w:pPr>
            <w:r>
              <w:rPr>
                <w:spacing w:val="-3"/>
                <w:sz w:val="24"/>
              </w:rPr>
              <w:t xml:space="preserve">Improve access to </w:t>
            </w:r>
            <w:r>
              <w:rPr>
                <w:spacing w:val="-4"/>
                <w:sz w:val="24"/>
              </w:rPr>
              <w:t xml:space="preserve">sites </w:t>
            </w:r>
            <w:r>
              <w:rPr>
                <w:sz w:val="24"/>
              </w:rPr>
              <w:t xml:space="preserve">of </w:t>
            </w:r>
            <w:r>
              <w:rPr>
                <w:spacing w:val="-3"/>
                <w:sz w:val="24"/>
              </w:rPr>
              <w:t xml:space="preserve">historic and/or cultural </w:t>
            </w:r>
            <w:r>
              <w:rPr>
                <w:spacing w:val="-4"/>
                <w:sz w:val="24"/>
              </w:rPr>
              <w:t>interest?</w:t>
            </w:r>
          </w:p>
        </w:tc>
      </w:tr>
      <w:tr w:rsidR="00250D8C" w14:paraId="00D4DE33" w14:textId="77777777">
        <w:trPr>
          <w:trHeight w:val="829"/>
        </w:trPr>
        <w:tc>
          <w:tcPr>
            <w:tcW w:w="1668" w:type="dxa"/>
            <w:tcBorders>
              <w:bottom w:val="nil"/>
            </w:tcBorders>
          </w:tcPr>
          <w:p w14:paraId="00D4DE30" w14:textId="77777777" w:rsidR="00250D8C" w:rsidRDefault="00364FEF">
            <w:pPr>
              <w:pStyle w:val="TableParagraph"/>
              <w:ind w:left="107" w:right="623"/>
              <w:rPr>
                <w:b/>
                <w:sz w:val="24"/>
              </w:rPr>
            </w:pPr>
            <w:r>
              <w:rPr>
                <w:b/>
                <w:sz w:val="24"/>
              </w:rPr>
              <w:t>Material Assets</w:t>
            </w:r>
          </w:p>
        </w:tc>
        <w:tc>
          <w:tcPr>
            <w:tcW w:w="3398" w:type="dxa"/>
            <w:tcBorders>
              <w:bottom w:val="nil"/>
            </w:tcBorders>
          </w:tcPr>
          <w:p w14:paraId="00D4DE31" w14:textId="77777777" w:rsidR="00250D8C" w:rsidRDefault="00364FEF">
            <w:pPr>
              <w:pStyle w:val="TableParagraph"/>
              <w:spacing w:before="2" w:line="276" w:lineRule="exact"/>
              <w:ind w:left="107" w:right="85"/>
              <w:rPr>
                <w:sz w:val="24"/>
              </w:rPr>
            </w:pPr>
            <w:r>
              <w:rPr>
                <w:sz w:val="24"/>
              </w:rPr>
              <w:t>Promote a safe and clean environment with good quality services.</w:t>
            </w:r>
          </w:p>
        </w:tc>
        <w:tc>
          <w:tcPr>
            <w:tcW w:w="4764" w:type="dxa"/>
            <w:tcBorders>
              <w:bottom w:val="nil"/>
            </w:tcBorders>
          </w:tcPr>
          <w:p w14:paraId="00D4DE32" w14:textId="77777777" w:rsidR="00250D8C" w:rsidRDefault="00364FEF">
            <w:pPr>
              <w:pStyle w:val="TableParagraph"/>
              <w:ind w:left="108"/>
              <w:rPr>
                <w:sz w:val="24"/>
              </w:rPr>
            </w:pPr>
            <w:r>
              <w:rPr>
                <w:spacing w:val="-3"/>
                <w:sz w:val="24"/>
              </w:rPr>
              <w:t xml:space="preserve">Provide adequate transport facilities that meet </w:t>
            </w:r>
            <w:r>
              <w:rPr>
                <w:spacing w:val="-2"/>
                <w:sz w:val="24"/>
              </w:rPr>
              <w:t xml:space="preserve">the </w:t>
            </w:r>
            <w:r>
              <w:rPr>
                <w:spacing w:val="-3"/>
                <w:sz w:val="24"/>
              </w:rPr>
              <w:t xml:space="preserve">needs </w:t>
            </w:r>
            <w:r>
              <w:rPr>
                <w:sz w:val="24"/>
              </w:rPr>
              <w:t xml:space="preserve">of </w:t>
            </w:r>
            <w:r>
              <w:rPr>
                <w:spacing w:val="-2"/>
                <w:sz w:val="24"/>
              </w:rPr>
              <w:t xml:space="preserve">the </w:t>
            </w:r>
            <w:r>
              <w:rPr>
                <w:spacing w:val="-3"/>
                <w:sz w:val="24"/>
              </w:rPr>
              <w:t xml:space="preserve">people </w:t>
            </w:r>
            <w:r>
              <w:rPr>
                <w:sz w:val="24"/>
              </w:rPr>
              <w:t xml:space="preserve">of </w:t>
            </w:r>
            <w:r>
              <w:rPr>
                <w:spacing w:val="-4"/>
                <w:sz w:val="24"/>
              </w:rPr>
              <w:t>Aberdeen?</w:t>
            </w:r>
          </w:p>
        </w:tc>
      </w:tr>
      <w:tr w:rsidR="00250D8C" w14:paraId="00D4DE37" w14:textId="77777777">
        <w:trPr>
          <w:trHeight w:val="275"/>
        </w:trPr>
        <w:tc>
          <w:tcPr>
            <w:tcW w:w="1668" w:type="dxa"/>
            <w:tcBorders>
              <w:top w:val="nil"/>
              <w:bottom w:val="nil"/>
            </w:tcBorders>
          </w:tcPr>
          <w:p w14:paraId="00D4DE34" w14:textId="77777777" w:rsidR="00250D8C" w:rsidRDefault="00250D8C">
            <w:pPr>
              <w:pStyle w:val="TableParagraph"/>
              <w:rPr>
                <w:rFonts w:ascii="Times New Roman"/>
                <w:sz w:val="20"/>
              </w:rPr>
            </w:pPr>
          </w:p>
        </w:tc>
        <w:tc>
          <w:tcPr>
            <w:tcW w:w="3398" w:type="dxa"/>
            <w:tcBorders>
              <w:top w:val="nil"/>
              <w:bottom w:val="nil"/>
            </w:tcBorders>
          </w:tcPr>
          <w:p w14:paraId="00D4DE35" w14:textId="77777777" w:rsidR="00250D8C" w:rsidRDefault="00250D8C">
            <w:pPr>
              <w:pStyle w:val="TableParagraph"/>
              <w:rPr>
                <w:rFonts w:ascii="Times New Roman"/>
                <w:sz w:val="20"/>
              </w:rPr>
            </w:pPr>
          </w:p>
        </w:tc>
        <w:tc>
          <w:tcPr>
            <w:tcW w:w="4764" w:type="dxa"/>
            <w:tcBorders>
              <w:top w:val="nil"/>
              <w:bottom w:val="nil"/>
            </w:tcBorders>
          </w:tcPr>
          <w:p w14:paraId="00D4DE36" w14:textId="77777777" w:rsidR="00250D8C" w:rsidRDefault="00364FEF">
            <w:pPr>
              <w:pStyle w:val="TableParagraph"/>
              <w:spacing w:line="256" w:lineRule="exact"/>
              <w:ind w:left="108"/>
              <w:rPr>
                <w:sz w:val="24"/>
              </w:rPr>
            </w:pPr>
            <w:r>
              <w:rPr>
                <w:sz w:val="24"/>
              </w:rPr>
              <w:t>Allow for the sustainable use of resources?</w:t>
            </w:r>
          </w:p>
        </w:tc>
      </w:tr>
      <w:tr w:rsidR="00250D8C" w14:paraId="00D4DE3C" w14:textId="77777777">
        <w:trPr>
          <w:trHeight w:val="963"/>
        </w:trPr>
        <w:tc>
          <w:tcPr>
            <w:tcW w:w="1668" w:type="dxa"/>
            <w:tcBorders>
              <w:top w:val="nil"/>
              <w:bottom w:val="nil"/>
            </w:tcBorders>
          </w:tcPr>
          <w:p w14:paraId="00D4DE38" w14:textId="77777777" w:rsidR="00250D8C" w:rsidRDefault="00250D8C">
            <w:pPr>
              <w:pStyle w:val="TableParagraph"/>
              <w:rPr>
                <w:rFonts w:ascii="Times New Roman"/>
                <w:sz w:val="24"/>
              </w:rPr>
            </w:pPr>
          </w:p>
        </w:tc>
        <w:tc>
          <w:tcPr>
            <w:tcW w:w="3398" w:type="dxa"/>
            <w:tcBorders>
              <w:top w:val="nil"/>
              <w:bottom w:val="nil"/>
            </w:tcBorders>
          </w:tcPr>
          <w:p w14:paraId="00D4DE39" w14:textId="77777777" w:rsidR="00250D8C" w:rsidRDefault="00364FEF">
            <w:pPr>
              <w:pStyle w:val="TableParagraph"/>
              <w:ind w:left="107" w:right="219"/>
              <w:rPr>
                <w:sz w:val="24"/>
              </w:rPr>
            </w:pPr>
            <w:r>
              <w:rPr>
                <w:sz w:val="24"/>
              </w:rPr>
              <w:t>Promote the sustainable use of natural resources and material assets.</w:t>
            </w:r>
          </w:p>
        </w:tc>
        <w:tc>
          <w:tcPr>
            <w:tcW w:w="4764" w:type="dxa"/>
            <w:tcBorders>
              <w:top w:val="nil"/>
              <w:bottom w:val="nil"/>
            </w:tcBorders>
          </w:tcPr>
          <w:p w14:paraId="00D4DE3A" w14:textId="77777777" w:rsidR="00250D8C" w:rsidRDefault="00250D8C">
            <w:pPr>
              <w:pStyle w:val="TableParagraph"/>
              <w:spacing w:before="5"/>
              <w:rPr>
                <w:b/>
                <w:sz w:val="23"/>
              </w:rPr>
            </w:pPr>
          </w:p>
          <w:p w14:paraId="00D4DE3B" w14:textId="77777777" w:rsidR="00250D8C" w:rsidRDefault="00364FEF">
            <w:pPr>
              <w:pStyle w:val="TableParagraph"/>
              <w:ind w:left="108" w:right="284"/>
              <w:rPr>
                <w:sz w:val="24"/>
              </w:rPr>
            </w:pPr>
            <w:r>
              <w:rPr>
                <w:spacing w:val="-3"/>
                <w:sz w:val="24"/>
              </w:rPr>
              <w:t xml:space="preserve">Promote </w:t>
            </w:r>
            <w:r>
              <w:rPr>
                <w:spacing w:val="-2"/>
                <w:sz w:val="24"/>
              </w:rPr>
              <w:t xml:space="preserve">the </w:t>
            </w:r>
            <w:r>
              <w:rPr>
                <w:spacing w:val="-3"/>
                <w:sz w:val="24"/>
              </w:rPr>
              <w:t xml:space="preserve">provision </w:t>
            </w:r>
            <w:r>
              <w:rPr>
                <w:sz w:val="24"/>
              </w:rPr>
              <w:t xml:space="preserve">of </w:t>
            </w:r>
            <w:r>
              <w:rPr>
                <w:spacing w:val="-3"/>
                <w:sz w:val="24"/>
              </w:rPr>
              <w:t xml:space="preserve">safe pedestrian </w:t>
            </w:r>
            <w:r>
              <w:rPr>
                <w:spacing w:val="-2"/>
                <w:sz w:val="24"/>
              </w:rPr>
              <w:t xml:space="preserve">and </w:t>
            </w:r>
            <w:r>
              <w:rPr>
                <w:spacing w:val="-3"/>
                <w:sz w:val="24"/>
              </w:rPr>
              <w:t xml:space="preserve">cycle access </w:t>
            </w:r>
            <w:r>
              <w:rPr>
                <w:spacing w:val="-4"/>
                <w:sz w:val="24"/>
              </w:rPr>
              <w:t>links?</w:t>
            </w:r>
          </w:p>
        </w:tc>
      </w:tr>
      <w:tr w:rsidR="00250D8C" w14:paraId="00D4DE40" w14:textId="77777777">
        <w:trPr>
          <w:trHeight w:val="827"/>
        </w:trPr>
        <w:tc>
          <w:tcPr>
            <w:tcW w:w="1668" w:type="dxa"/>
            <w:tcBorders>
              <w:top w:val="nil"/>
              <w:bottom w:val="nil"/>
            </w:tcBorders>
          </w:tcPr>
          <w:p w14:paraId="00D4DE3D" w14:textId="77777777" w:rsidR="00250D8C" w:rsidRDefault="00250D8C">
            <w:pPr>
              <w:pStyle w:val="TableParagraph"/>
              <w:rPr>
                <w:rFonts w:ascii="Times New Roman"/>
                <w:sz w:val="24"/>
              </w:rPr>
            </w:pPr>
          </w:p>
        </w:tc>
        <w:tc>
          <w:tcPr>
            <w:tcW w:w="3398" w:type="dxa"/>
            <w:tcBorders>
              <w:top w:val="nil"/>
              <w:bottom w:val="nil"/>
            </w:tcBorders>
          </w:tcPr>
          <w:p w14:paraId="00D4DE3E" w14:textId="77777777" w:rsidR="00250D8C" w:rsidRDefault="00364FEF">
            <w:pPr>
              <w:pStyle w:val="TableParagraph"/>
              <w:spacing w:before="134"/>
              <w:ind w:left="107" w:right="673"/>
              <w:rPr>
                <w:sz w:val="24"/>
              </w:rPr>
            </w:pPr>
            <w:r>
              <w:rPr>
                <w:sz w:val="24"/>
              </w:rPr>
              <w:t>Promote effective use of existing infrastructure.</w:t>
            </w:r>
          </w:p>
        </w:tc>
        <w:tc>
          <w:tcPr>
            <w:tcW w:w="4764" w:type="dxa"/>
            <w:tcBorders>
              <w:top w:val="nil"/>
              <w:bottom w:val="nil"/>
            </w:tcBorders>
          </w:tcPr>
          <w:p w14:paraId="00D4DE3F" w14:textId="77777777" w:rsidR="00250D8C" w:rsidRDefault="00364FEF">
            <w:pPr>
              <w:pStyle w:val="TableParagraph"/>
              <w:spacing w:before="134"/>
              <w:ind w:left="108"/>
              <w:rPr>
                <w:sz w:val="24"/>
              </w:rPr>
            </w:pPr>
            <w:r>
              <w:rPr>
                <w:spacing w:val="-3"/>
                <w:sz w:val="24"/>
              </w:rPr>
              <w:t xml:space="preserve">Destroy </w:t>
            </w:r>
            <w:r>
              <w:rPr>
                <w:sz w:val="24"/>
              </w:rPr>
              <w:t xml:space="preserve">or </w:t>
            </w:r>
            <w:r>
              <w:rPr>
                <w:spacing w:val="-3"/>
                <w:sz w:val="24"/>
              </w:rPr>
              <w:t xml:space="preserve">sever </w:t>
            </w:r>
            <w:r>
              <w:rPr>
                <w:spacing w:val="-2"/>
                <w:sz w:val="24"/>
              </w:rPr>
              <w:t xml:space="preserve">any </w:t>
            </w:r>
            <w:r>
              <w:rPr>
                <w:spacing w:val="-3"/>
                <w:sz w:val="24"/>
              </w:rPr>
              <w:t xml:space="preserve">core path </w:t>
            </w:r>
            <w:r>
              <w:rPr>
                <w:sz w:val="24"/>
              </w:rPr>
              <w:t xml:space="preserve">or </w:t>
            </w:r>
            <w:r>
              <w:rPr>
                <w:spacing w:val="-3"/>
                <w:sz w:val="24"/>
              </w:rPr>
              <w:t xml:space="preserve">right </w:t>
            </w:r>
            <w:r>
              <w:rPr>
                <w:sz w:val="24"/>
              </w:rPr>
              <w:t xml:space="preserve">of </w:t>
            </w:r>
            <w:r>
              <w:rPr>
                <w:spacing w:val="-4"/>
                <w:sz w:val="24"/>
              </w:rPr>
              <w:t>way?</w:t>
            </w:r>
          </w:p>
        </w:tc>
      </w:tr>
      <w:tr w:rsidR="00250D8C" w14:paraId="00D4DE44" w14:textId="77777777">
        <w:trPr>
          <w:trHeight w:val="968"/>
        </w:trPr>
        <w:tc>
          <w:tcPr>
            <w:tcW w:w="1668" w:type="dxa"/>
            <w:tcBorders>
              <w:top w:val="nil"/>
            </w:tcBorders>
          </w:tcPr>
          <w:p w14:paraId="00D4DE41" w14:textId="77777777" w:rsidR="00250D8C" w:rsidRDefault="00250D8C">
            <w:pPr>
              <w:pStyle w:val="TableParagraph"/>
              <w:rPr>
                <w:rFonts w:ascii="Times New Roman"/>
                <w:sz w:val="24"/>
              </w:rPr>
            </w:pPr>
          </w:p>
        </w:tc>
        <w:tc>
          <w:tcPr>
            <w:tcW w:w="3398" w:type="dxa"/>
            <w:tcBorders>
              <w:top w:val="nil"/>
            </w:tcBorders>
          </w:tcPr>
          <w:p w14:paraId="00D4DE42" w14:textId="77777777" w:rsidR="00250D8C" w:rsidRDefault="00364FEF">
            <w:pPr>
              <w:pStyle w:val="TableParagraph"/>
              <w:spacing w:before="134" w:line="270" w:lineRule="atLeast"/>
              <w:ind w:left="107" w:right="165"/>
              <w:rPr>
                <w:sz w:val="24"/>
              </w:rPr>
            </w:pPr>
            <w:r>
              <w:rPr>
                <w:sz w:val="24"/>
              </w:rPr>
              <w:t>Protect and enhance outdoor access opportunities and rights.</w:t>
            </w:r>
          </w:p>
        </w:tc>
        <w:tc>
          <w:tcPr>
            <w:tcW w:w="4764" w:type="dxa"/>
            <w:tcBorders>
              <w:top w:val="nil"/>
            </w:tcBorders>
          </w:tcPr>
          <w:p w14:paraId="00D4DE43" w14:textId="77777777" w:rsidR="00250D8C" w:rsidRDefault="00250D8C">
            <w:pPr>
              <w:pStyle w:val="TableParagraph"/>
              <w:rPr>
                <w:rFonts w:ascii="Times New Roman"/>
                <w:sz w:val="24"/>
              </w:rPr>
            </w:pPr>
          </w:p>
        </w:tc>
      </w:tr>
    </w:tbl>
    <w:p w14:paraId="00D4DE45" w14:textId="77777777" w:rsidR="00250D8C" w:rsidRDefault="00250D8C">
      <w:pPr>
        <w:pStyle w:val="BodyText"/>
        <w:spacing w:before="8"/>
        <w:rPr>
          <w:b/>
          <w:sz w:val="19"/>
        </w:rPr>
      </w:pPr>
    </w:p>
    <w:p w14:paraId="00D4DE46" w14:textId="77777777" w:rsidR="00250D8C" w:rsidRDefault="00364FEF" w:rsidP="00450C6B">
      <w:pPr>
        <w:pStyle w:val="ListParagraph"/>
        <w:numPr>
          <w:ilvl w:val="0"/>
          <w:numId w:val="15"/>
        </w:numPr>
        <w:tabs>
          <w:tab w:val="left" w:pos="939"/>
          <w:tab w:val="left" w:pos="940"/>
        </w:tabs>
        <w:spacing w:before="92"/>
        <w:rPr>
          <w:b/>
          <w:sz w:val="28"/>
        </w:rPr>
      </w:pPr>
      <w:r>
        <w:rPr>
          <w:b/>
          <w:sz w:val="28"/>
        </w:rPr>
        <w:t>ASSESSMENT OF ENVIRONMENTAL</w:t>
      </w:r>
      <w:r>
        <w:rPr>
          <w:b/>
          <w:spacing w:val="-6"/>
          <w:sz w:val="28"/>
        </w:rPr>
        <w:t xml:space="preserve"> </w:t>
      </w:r>
      <w:r>
        <w:rPr>
          <w:b/>
          <w:sz w:val="28"/>
        </w:rPr>
        <w:t>EFFECTS</w:t>
      </w:r>
    </w:p>
    <w:p w14:paraId="00D4DE47" w14:textId="77777777" w:rsidR="00250D8C" w:rsidRDefault="00250D8C">
      <w:pPr>
        <w:pStyle w:val="BodyText"/>
        <w:spacing w:before="10"/>
        <w:rPr>
          <w:b/>
          <w:sz w:val="23"/>
        </w:rPr>
      </w:pPr>
    </w:p>
    <w:p w14:paraId="00D4DE48" w14:textId="77777777" w:rsidR="00250D8C" w:rsidRDefault="00364FEF" w:rsidP="00450C6B">
      <w:pPr>
        <w:pStyle w:val="ListParagraph"/>
        <w:numPr>
          <w:ilvl w:val="1"/>
          <w:numId w:val="15"/>
        </w:numPr>
        <w:tabs>
          <w:tab w:val="left" w:pos="939"/>
          <w:tab w:val="left" w:pos="940"/>
        </w:tabs>
        <w:rPr>
          <w:b/>
          <w:sz w:val="24"/>
        </w:rPr>
      </w:pPr>
      <w:r>
        <w:rPr>
          <w:b/>
          <w:sz w:val="24"/>
        </w:rPr>
        <w:t>Assessment</w:t>
      </w:r>
      <w:r>
        <w:rPr>
          <w:b/>
          <w:spacing w:val="-2"/>
          <w:sz w:val="24"/>
        </w:rPr>
        <w:t xml:space="preserve"> </w:t>
      </w:r>
      <w:r>
        <w:rPr>
          <w:b/>
          <w:sz w:val="24"/>
        </w:rPr>
        <w:t>Summary</w:t>
      </w:r>
    </w:p>
    <w:p w14:paraId="7C4B8DD9" w14:textId="77777777" w:rsidR="00AD369D" w:rsidRPr="00AD369D" w:rsidRDefault="00AD369D" w:rsidP="00AD369D">
      <w:pPr>
        <w:jc w:val="both"/>
        <w:rPr>
          <w:rFonts w:eastAsia="Times New Roman"/>
          <w:sz w:val="24"/>
          <w:szCs w:val="24"/>
        </w:rPr>
      </w:pPr>
    </w:p>
    <w:p w14:paraId="798DA741" w14:textId="77777777" w:rsidR="00AD369D" w:rsidRPr="00AD369D" w:rsidRDefault="00AD369D" w:rsidP="00AD369D">
      <w:pPr>
        <w:jc w:val="both"/>
        <w:rPr>
          <w:rFonts w:eastAsia="Times New Roman"/>
          <w:sz w:val="24"/>
          <w:szCs w:val="24"/>
        </w:rPr>
      </w:pPr>
      <w:r w:rsidRPr="00AD369D">
        <w:rPr>
          <w:rFonts w:eastAsia="Times New Roman"/>
          <w:sz w:val="24"/>
          <w:szCs w:val="24"/>
        </w:rPr>
        <w:t xml:space="preserve">Having identified the main issues for the next LTS to cover, and presented these in the main issues report, the next stage was to identify different overarching approaches for the LTS to take in order to best meet these main issues.  </w:t>
      </w:r>
    </w:p>
    <w:p w14:paraId="4A565855" w14:textId="77777777" w:rsidR="00AD369D" w:rsidRPr="00AD369D" w:rsidRDefault="00AD369D" w:rsidP="00AD369D">
      <w:pPr>
        <w:jc w:val="both"/>
        <w:rPr>
          <w:rFonts w:eastAsia="Times New Roman"/>
          <w:sz w:val="24"/>
          <w:szCs w:val="24"/>
        </w:rPr>
      </w:pPr>
    </w:p>
    <w:p w14:paraId="3F7F7D72" w14:textId="6D87881F" w:rsidR="00A52D82" w:rsidRDefault="00AD369D" w:rsidP="00AD369D">
      <w:pPr>
        <w:jc w:val="both"/>
        <w:rPr>
          <w:rFonts w:eastAsia="Times New Roman"/>
          <w:sz w:val="24"/>
          <w:szCs w:val="24"/>
        </w:rPr>
      </w:pPr>
      <w:r w:rsidRPr="00AD369D">
        <w:rPr>
          <w:rFonts w:eastAsia="Times New Roman"/>
          <w:sz w:val="24"/>
          <w:szCs w:val="24"/>
        </w:rPr>
        <w:t xml:space="preserve">In order to do this a Scottish Transport Appraisal Guidance (STAG) based approach was followed. This required a range of options to be identified.  </w:t>
      </w:r>
    </w:p>
    <w:p w14:paraId="22451299" w14:textId="77777777" w:rsidR="0029643F" w:rsidRDefault="0029643F" w:rsidP="00AD369D">
      <w:pPr>
        <w:jc w:val="both"/>
        <w:rPr>
          <w:rFonts w:eastAsia="Times New Roman"/>
          <w:sz w:val="24"/>
          <w:szCs w:val="24"/>
        </w:rPr>
      </w:pPr>
    </w:p>
    <w:p w14:paraId="42D79EF6" w14:textId="1258B370" w:rsidR="00D61813" w:rsidRPr="00D61813" w:rsidRDefault="00D61813" w:rsidP="00D61813">
      <w:pPr>
        <w:jc w:val="both"/>
        <w:rPr>
          <w:rFonts w:eastAsia="Times New Roman"/>
          <w:sz w:val="24"/>
          <w:szCs w:val="24"/>
        </w:rPr>
      </w:pPr>
      <w:r>
        <w:rPr>
          <w:rFonts w:eastAsia="Times New Roman"/>
          <w:sz w:val="24"/>
          <w:szCs w:val="24"/>
        </w:rPr>
        <w:t>T</w:t>
      </w:r>
      <w:r w:rsidRPr="00D61813">
        <w:rPr>
          <w:rFonts w:eastAsia="Times New Roman"/>
          <w:sz w:val="24"/>
          <w:szCs w:val="24"/>
        </w:rPr>
        <w:t xml:space="preserve">he following final six options </w:t>
      </w:r>
      <w:r>
        <w:rPr>
          <w:rFonts w:eastAsia="Times New Roman"/>
          <w:sz w:val="24"/>
          <w:szCs w:val="24"/>
        </w:rPr>
        <w:t>were taken forward for assessment;</w:t>
      </w:r>
    </w:p>
    <w:p w14:paraId="64FA0E85" w14:textId="77777777" w:rsidR="00D61813" w:rsidRPr="00D61813" w:rsidRDefault="00D61813" w:rsidP="00D61813">
      <w:pPr>
        <w:jc w:val="both"/>
        <w:rPr>
          <w:rFonts w:eastAsia="Times New Roman"/>
          <w:sz w:val="24"/>
          <w:szCs w:val="24"/>
        </w:rPr>
      </w:pPr>
    </w:p>
    <w:p w14:paraId="680BE546" w14:textId="77777777" w:rsidR="00D61813" w:rsidRPr="00EF1D15" w:rsidRDefault="00D61813" w:rsidP="00EF1D15">
      <w:pPr>
        <w:pStyle w:val="ListParagraph"/>
        <w:numPr>
          <w:ilvl w:val="0"/>
          <w:numId w:val="55"/>
        </w:numPr>
        <w:jc w:val="both"/>
        <w:rPr>
          <w:rFonts w:eastAsia="Times New Roman"/>
          <w:sz w:val="24"/>
          <w:szCs w:val="24"/>
        </w:rPr>
      </w:pPr>
      <w:r w:rsidRPr="00EF1D15">
        <w:rPr>
          <w:rFonts w:eastAsia="Times New Roman"/>
          <w:sz w:val="24"/>
          <w:szCs w:val="24"/>
        </w:rPr>
        <w:t xml:space="preserve">"Do Minimum”  - Committed projects only with nothing in addition, routine management and maintenance.  </w:t>
      </w:r>
    </w:p>
    <w:p w14:paraId="2B6789EB" w14:textId="77777777" w:rsidR="00D61813" w:rsidRPr="00D61813" w:rsidRDefault="00D61813" w:rsidP="00D61813">
      <w:pPr>
        <w:jc w:val="both"/>
        <w:rPr>
          <w:rFonts w:eastAsia="Times New Roman"/>
          <w:sz w:val="24"/>
          <w:szCs w:val="24"/>
        </w:rPr>
      </w:pPr>
    </w:p>
    <w:p w14:paraId="3E22CDE5" w14:textId="77777777" w:rsidR="00D61813" w:rsidRPr="00EF1D15" w:rsidRDefault="00D61813" w:rsidP="00EF1D15">
      <w:pPr>
        <w:pStyle w:val="ListParagraph"/>
        <w:numPr>
          <w:ilvl w:val="0"/>
          <w:numId w:val="55"/>
        </w:numPr>
        <w:jc w:val="both"/>
        <w:rPr>
          <w:rFonts w:eastAsia="Times New Roman"/>
          <w:sz w:val="24"/>
          <w:szCs w:val="24"/>
        </w:rPr>
      </w:pPr>
      <w:r w:rsidRPr="00EF1D15">
        <w:rPr>
          <w:rFonts w:eastAsia="Times New Roman"/>
          <w:sz w:val="24"/>
          <w:szCs w:val="24"/>
        </w:rPr>
        <w:t xml:space="preserve">"Active Travel Max” – “Do minimum” plus extra prioritised investment in the planning, implementation and promotion of walking, wheeling and cycling, infrastructure and supporting measures. </w:t>
      </w:r>
    </w:p>
    <w:p w14:paraId="584195A5" w14:textId="77777777" w:rsidR="00D61813" w:rsidRPr="00D61813" w:rsidRDefault="00D61813" w:rsidP="00D61813">
      <w:pPr>
        <w:jc w:val="both"/>
        <w:rPr>
          <w:rFonts w:eastAsia="Times New Roman"/>
          <w:sz w:val="24"/>
          <w:szCs w:val="24"/>
        </w:rPr>
      </w:pPr>
    </w:p>
    <w:p w14:paraId="6716B168" w14:textId="77777777" w:rsidR="00D61813" w:rsidRPr="00EF1D15" w:rsidRDefault="00D61813" w:rsidP="00EF1D15">
      <w:pPr>
        <w:pStyle w:val="ListParagraph"/>
        <w:numPr>
          <w:ilvl w:val="0"/>
          <w:numId w:val="55"/>
        </w:numPr>
        <w:jc w:val="both"/>
        <w:rPr>
          <w:rFonts w:eastAsia="Times New Roman"/>
          <w:sz w:val="24"/>
          <w:szCs w:val="24"/>
        </w:rPr>
      </w:pPr>
      <w:r w:rsidRPr="00EF1D15">
        <w:rPr>
          <w:rFonts w:eastAsia="Times New Roman"/>
          <w:sz w:val="24"/>
          <w:szCs w:val="24"/>
        </w:rPr>
        <w:t xml:space="preserve">“Public Transport Max” – “Do minimum” plus extra prioritised investment in the planning, implementation and promotion of bus and rail infrastructure and supporting measures  </w:t>
      </w:r>
    </w:p>
    <w:p w14:paraId="6CA0D425" w14:textId="77777777" w:rsidR="00D61813" w:rsidRPr="00D61813" w:rsidRDefault="00D61813" w:rsidP="00D61813">
      <w:pPr>
        <w:jc w:val="both"/>
        <w:rPr>
          <w:rFonts w:eastAsia="Times New Roman"/>
          <w:sz w:val="24"/>
          <w:szCs w:val="24"/>
        </w:rPr>
      </w:pPr>
    </w:p>
    <w:p w14:paraId="70F788D3" w14:textId="77777777" w:rsidR="00D61813" w:rsidRPr="00EF1D15" w:rsidRDefault="00D61813" w:rsidP="00EF1D15">
      <w:pPr>
        <w:pStyle w:val="ListParagraph"/>
        <w:numPr>
          <w:ilvl w:val="0"/>
          <w:numId w:val="55"/>
        </w:numPr>
        <w:jc w:val="both"/>
        <w:rPr>
          <w:rFonts w:eastAsia="Times New Roman"/>
          <w:sz w:val="24"/>
          <w:szCs w:val="24"/>
        </w:rPr>
      </w:pPr>
      <w:r w:rsidRPr="00EF1D15">
        <w:rPr>
          <w:rFonts w:eastAsia="Times New Roman"/>
          <w:sz w:val="24"/>
          <w:szCs w:val="24"/>
        </w:rPr>
        <w:t xml:space="preserve">“Low carbon fuels max” – “Do minimum” plus extra investment in the planning, implementation and promotion of low carbon refuelling infrastructure – Including EV and hydrogen – and supporting measures  </w:t>
      </w:r>
    </w:p>
    <w:p w14:paraId="6348EA61" w14:textId="77777777" w:rsidR="00D61813" w:rsidRPr="00D61813" w:rsidRDefault="00D61813" w:rsidP="00D61813">
      <w:pPr>
        <w:jc w:val="both"/>
        <w:rPr>
          <w:rFonts w:eastAsia="Times New Roman"/>
          <w:sz w:val="24"/>
          <w:szCs w:val="24"/>
        </w:rPr>
      </w:pPr>
    </w:p>
    <w:p w14:paraId="7F548272" w14:textId="77777777" w:rsidR="00D61813" w:rsidRPr="00EF1D15" w:rsidRDefault="00D61813" w:rsidP="00EF1D15">
      <w:pPr>
        <w:pStyle w:val="ListParagraph"/>
        <w:numPr>
          <w:ilvl w:val="0"/>
          <w:numId w:val="55"/>
        </w:numPr>
        <w:jc w:val="both"/>
        <w:rPr>
          <w:rFonts w:eastAsia="Times New Roman"/>
          <w:sz w:val="24"/>
          <w:szCs w:val="24"/>
        </w:rPr>
      </w:pPr>
      <w:r w:rsidRPr="00EF1D15">
        <w:rPr>
          <w:rFonts w:eastAsia="Times New Roman"/>
          <w:sz w:val="24"/>
          <w:szCs w:val="24"/>
        </w:rPr>
        <w:t xml:space="preserve">“Active, sustainable and low carbon transport system (positive encouragement/ do medium)”   - An integrated option. “Do minimum” plus continuing to improve walking, wheeling. cycling and public transport infrastructure across the city, further developing plans for Aberdeen Rapid Transit and a Smart Transport App, further rollout of EV charging and hydrogen refuelling infrastructure and further encouragement of car club expansion. Supported by parking and traffic management approaches to demand management and all backed up by comprehensive awareness raising campaigns  </w:t>
      </w:r>
    </w:p>
    <w:p w14:paraId="681D4F3D" w14:textId="77777777" w:rsidR="00D61813" w:rsidRPr="00D61813" w:rsidRDefault="00D61813" w:rsidP="00D61813">
      <w:pPr>
        <w:jc w:val="both"/>
        <w:rPr>
          <w:rFonts w:eastAsia="Times New Roman"/>
          <w:sz w:val="24"/>
          <w:szCs w:val="24"/>
        </w:rPr>
      </w:pPr>
    </w:p>
    <w:p w14:paraId="54CC24F9" w14:textId="4775D2DE" w:rsidR="0029643F" w:rsidRPr="00EF1D15" w:rsidRDefault="00D61813" w:rsidP="00EF1D15">
      <w:pPr>
        <w:pStyle w:val="ListParagraph"/>
        <w:numPr>
          <w:ilvl w:val="0"/>
          <w:numId w:val="55"/>
        </w:numPr>
        <w:jc w:val="both"/>
        <w:rPr>
          <w:rFonts w:eastAsia="Times New Roman"/>
          <w:sz w:val="24"/>
          <w:szCs w:val="24"/>
        </w:rPr>
      </w:pPr>
      <w:r w:rsidRPr="00EF1D15">
        <w:rPr>
          <w:rFonts w:eastAsia="Times New Roman"/>
          <w:sz w:val="24"/>
          <w:szCs w:val="24"/>
        </w:rPr>
        <w:t>“Active, sustainable and low carbon transport system (Rebuilding the network/ Do maximum)”. – An integrated option. “Do minimum” plus large-scale investment and engineering works to prioritise segregated cycle lanes and bus lanes on all major corridors on approach to the city centre and road space prioritised to active and sustainable modes throughout the city centre with motorised traffic restricted where space constraints exist. Will see delivery of Aberdeen Rapid Transit, evolution of Mobility as a Service and  large-scale rollout of electric vehicle charge points, hydrogen refuelling infrastructure and car club vehicles across the city. All supported by major demand management measures – parking restrictions, increased parking tariffs and banning of certain vehicle types – to further encourage use of sustainable transport. All backed up by comprehensive awareness raising and educational campaigns. </w:t>
      </w:r>
    </w:p>
    <w:p w14:paraId="46EE2911" w14:textId="77777777" w:rsidR="00D61813" w:rsidRDefault="00D61813" w:rsidP="00D61813">
      <w:pPr>
        <w:jc w:val="both"/>
        <w:rPr>
          <w:rFonts w:eastAsia="Times New Roman"/>
          <w:sz w:val="24"/>
          <w:szCs w:val="24"/>
        </w:rPr>
      </w:pPr>
    </w:p>
    <w:p w14:paraId="54DEAC31" w14:textId="79BD0F48" w:rsidR="00D61813" w:rsidRDefault="00EF1D15" w:rsidP="00D61813">
      <w:pPr>
        <w:jc w:val="both"/>
        <w:rPr>
          <w:rFonts w:eastAsia="Times New Roman"/>
          <w:sz w:val="24"/>
          <w:szCs w:val="24"/>
        </w:rPr>
      </w:pPr>
      <w:r w:rsidRPr="00EF1D15">
        <w:rPr>
          <w:rFonts w:eastAsia="Times New Roman"/>
          <w:sz w:val="24"/>
          <w:szCs w:val="24"/>
        </w:rPr>
        <w:t xml:space="preserve">Based on the final appraisal scores, the “Active, sustainable and low carbon transport system (Positive Encouragement/ Do medium)” and “Active, sustainable and low carbon transport system (Rebuilding the network/ Do maximum)” were the two highest scoring options. The “Do maximum” option scored better against the TPOs but not so strongly against the “Feasibility” and “Affordability” STAG criteria. However, given the nature of the “Key Drivers” and the timescales within which they need to be achieved, it is clear that considerable intervention is required in the transport network to achieve this and that greater aspiration than the “Do medium” is needed. Therefore, it is proposed that the LTS aims for and enables a “Do maximum” approach but acknowledges, from the outset, that this may be constrained by funding, resource, time constraints and the ability of external partners to deliver.  </w:t>
      </w:r>
    </w:p>
    <w:p w14:paraId="00D4DE52" w14:textId="70C1E47B" w:rsidR="00250D8C" w:rsidRDefault="00364FEF" w:rsidP="00A52D82">
      <w:pPr>
        <w:pStyle w:val="BodyText"/>
        <w:spacing w:before="200"/>
        <w:ind w:left="220"/>
        <w:jc w:val="both"/>
      </w:pPr>
      <w:r>
        <w:t>Full assessment tables are included in Appendix D.</w:t>
      </w:r>
    </w:p>
    <w:p w14:paraId="00D4DE53" w14:textId="77777777" w:rsidR="00250D8C" w:rsidRDefault="00250D8C">
      <w:pPr>
        <w:pStyle w:val="BodyText"/>
        <w:spacing w:before="1"/>
        <w:rPr>
          <w:sz w:val="21"/>
        </w:rPr>
      </w:pPr>
    </w:p>
    <w:p w14:paraId="00D4DE54" w14:textId="77777777" w:rsidR="00250D8C" w:rsidRDefault="00364FEF" w:rsidP="00450C6B">
      <w:pPr>
        <w:pStyle w:val="Heading2"/>
        <w:numPr>
          <w:ilvl w:val="1"/>
          <w:numId w:val="15"/>
        </w:numPr>
        <w:tabs>
          <w:tab w:val="left" w:pos="940"/>
        </w:tabs>
        <w:jc w:val="both"/>
      </w:pPr>
      <w:r>
        <w:t>Cumulative Effect</w:t>
      </w:r>
      <w:r>
        <w:rPr>
          <w:spacing w:val="4"/>
        </w:rPr>
        <w:t xml:space="preserve"> </w:t>
      </w:r>
      <w:r>
        <w:t>Assessment</w:t>
      </w:r>
    </w:p>
    <w:p w14:paraId="00D4DE55" w14:textId="77777777" w:rsidR="00250D8C" w:rsidRDefault="00250D8C">
      <w:pPr>
        <w:pStyle w:val="BodyText"/>
        <w:spacing w:before="7"/>
        <w:rPr>
          <w:b/>
          <w:sz w:val="20"/>
        </w:rPr>
      </w:pPr>
    </w:p>
    <w:p w14:paraId="00D4DE56" w14:textId="77777777" w:rsidR="00250D8C" w:rsidRDefault="00364FEF">
      <w:pPr>
        <w:pStyle w:val="BodyText"/>
        <w:spacing w:before="1"/>
        <w:ind w:left="220" w:right="224"/>
        <w:jc w:val="both"/>
      </w:pPr>
      <w:r>
        <w:t xml:space="preserve">Paragraph 6 of Schedule 3, of the Environmental Assessment (Scotland) Act 2005 requires that a cumulative effect assessment is undertaken. Such an assessment has therefore been undertaken against each of the SEA topics. The detailed assessment </w:t>
      </w:r>
      <w:r>
        <w:rPr>
          <w:spacing w:val="-3"/>
        </w:rPr>
        <w:t xml:space="preserve">is </w:t>
      </w:r>
      <w:r>
        <w:t>presented in Appendix</w:t>
      </w:r>
      <w:r>
        <w:rPr>
          <w:spacing w:val="-1"/>
        </w:rPr>
        <w:t xml:space="preserve"> </w:t>
      </w:r>
      <w:r>
        <w:t>E.</w:t>
      </w:r>
    </w:p>
    <w:p w14:paraId="00D4DE57" w14:textId="77777777" w:rsidR="00250D8C" w:rsidRDefault="00250D8C">
      <w:pPr>
        <w:pStyle w:val="BodyText"/>
      </w:pPr>
    </w:p>
    <w:p w14:paraId="00D4DE58" w14:textId="77777777" w:rsidR="00250D8C" w:rsidRDefault="00364FEF">
      <w:pPr>
        <w:pStyle w:val="BodyText"/>
        <w:ind w:left="220"/>
        <w:jc w:val="both"/>
      </w:pPr>
      <w:r>
        <w:t>The key points of the cumulative assessment are:</w:t>
      </w:r>
    </w:p>
    <w:p w14:paraId="00D4DE59" w14:textId="77777777" w:rsidR="00250D8C" w:rsidRDefault="00364FEF" w:rsidP="00450C6B">
      <w:pPr>
        <w:pStyle w:val="ListParagraph"/>
        <w:numPr>
          <w:ilvl w:val="2"/>
          <w:numId w:val="15"/>
        </w:numPr>
        <w:tabs>
          <w:tab w:val="left" w:pos="940"/>
        </w:tabs>
        <w:ind w:right="225"/>
        <w:jc w:val="both"/>
        <w:rPr>
          <w:sz w:val="24"/>
        </w:rPr>
      </w:pPr>
      <w:r>
        <w:rPr>
          <w:sz w:val="24"/>
        </w:rPr>
        <w:t>Largely positive impacts on biodiversity resulting from measures to reduce traffic and hence land take and environmental pollution resulting from</w:t>
      </w:r>
      <w:r>
        <w:rPr>
          <w:spacing w:val="-13"/>
          <w:sz w:val="24"/>
        </w:rPr>
        <w:t xml:space="preserve"> </w:t>
      </w:r>
      <w:r>
        <w:rPr>
          <w:sz w:val="24"/>
        </w:rPr>
        <w:t>transport;</w:t>
      </w:r>
    </w:p>
    <w:p w14:paraId="00D4DE5A" w14:textId="77777777" w:rsidR="00250D8C" w:rsidRDefault="00364FEF" w:rsidP="00450C6B">
      <w:pPr>
        <w:pStyle w:val="ListParagraph"/>
        <w:numPr>
          <w:ilvl w:val="2"/>
          <w:numId w:val="15"/>
        </w:numPr>
        <w:tabs>
          <w:tab w:val="left" w:pos="940"/>
        </w:tabs>
        <w:ind w:right="224"/>
        <w:jc w:val="both"/>
        <w:rPr>
          <w:sz w:val="24"/>
        </w:rPr>
      </w:pPr>
      <w:r>
        <w:rPr>
          <w:sz w:val="24"/>
        </w:rPr>
        <w:t>Largely positive impacts on air quality and climactic factors resulting from measures to reduce the need to travel by car and to promote and facilitate the use of cleaner and more sustainable modes of</w:t>
      </w:r>
      <w:r>
        <w:rPr>
          <w:spacing w:val="-2"/>
          <w:sz w:val="24"/>
        </w:rPr>
        <w:t xml:space="preserve"> </w:t>
      </w:r>
      <w:r>
        <w:rPr>
          <w:sz w:val="24"/>
        </w:rPr>
        <w:t>transport;</w:t>
      </w:r>
    </w:p>
    <w:p w14:paraId="00D4DE5B" w14:textId="77777777" w:rsidR="00250D8C" w:rsidRDefault="00364FEF" w:rsidP="00450C6B">
      <w:pPr>
        <w:pStyle w:val="ListParagraph"/>
        <w:numPr>
          <w:ilvl w:val="2"/>
          <w:numId w:val="15"/>
        </w:numPr>
        <w:tabs>
          <w:tab w:val="left" w:pos="940"/>
        </w:tabs>
        <w:spacing w:before="3" w:line="235" w:lineRule="auto"/>
        <w:ind w:right="226"/>
        <w:jc w:val="both"/>
        <w:rPr>
          <w:sz w:val="24"/>
        </w:rPr>
      </w:pPr>
      <w:r>
        <w:rPr>
          <w:sz w:val="24"/>
        </w:rPr>
        <w:t>A largely neutral impact on soil and water, with some minor positive and negative impacts</w:t>
      </w:r>
      <w:r>
        <w:rPr>
          <w:spacing w:val="-3"/>
          <w:sz w:val="24"/>
        </w:rPr>
        <w:t xml:space="preserve"> </w:t>
      </w:r>
      <w:r>
        <w:rPr>
          <w:sz w:val="24"/>
        </w:rPr>
        <w:t>anticipated;</w:t>
      </w:r>
    </w:p>
    <w:p w14:paraId="00D4DE5C" w14:textId="77777777" w:rsidR="00250D8C" w:rsidRDefault="00364FEF" w:rsidP="00450C6B">
      <w:pPr>
        <w:pStyle w:val="ListParagraph"/>
        <w:numPr>
          <w:ilvl w:val="2"/>
          <w:numId w:val="15"/>
        </w:numPr>
        <w:tabs>
          <w:tab w:val="left" w:pos="940"/>
        </w:tabs>
        <w:spacing w:before="3"/>
        <w:ind w:right="225"/>
        <w:jc w:val="both"/>
        <w:rPr>
          <w:sz w:val="24"/>
        </w:rPr>
      </w:pPr>
      <w:r>
        <w:rPr>
          <w:sz w:val="24"/>
        </w:rPr>
        <w:t>A largely positive impact on the landscape in the long-term through reduced traffic and congestion, protection of the landscape, and reduced need for transport construction;</w:t>
      </w:r>
    </w:p>
    <w:p w14:paraId="00D4DE5D" w14:textId="77777777" w:rsidR="00250D8C" w:rsidRDefault="00364FEF" w:rsidP="00450C6B">
      <w:pPr>
        <w:pStyle w:val="ListParagraph"/>
        <w:numPr>
          <w:ilvl w:val="2"/>
          <w:numId w:val="15"/>
        </w:numPr>
        <w:tabs>
          <w:tab w:val="left" w:pos="940"/>
        </w:tabs>
        <w:ind w:right="225"/>
        <w:jc w:val="both"/>
        <w:rPr>
          <w:sz w:val="24"/>
        </w:rPr>
      </w:pPr>
      <w:r>
        <w:rPr>
          <w:sz w:val="24"/>
        </w:rPr>
        <w:t>A largely positive impact on the population resulting from reduced traffic and congestion and improved accessibility through the facilitation and promotion of non- car modes of</w:t>
      </w:r>
      <w:r>
        <w:rPr>
          <w:spacing w:val="-1"/>
          <w:sz w:val="24"/>
        </w:rPr>
        <w:t xml:space="preserve"> </w:t>
      </w:r>
      <w:r>
        <w:rPr>
          <w:sz w:val="24"/>
        </w:rPr>
        <w:t>transport;</w:t>
      </w:r>
    </w:p>
    <w:p w14:paraId="00D4DE5E" w14:textId="77777777" w:rsidR="00250D8C" w:rsidRDefault="00364FEF" w:rsidP="00450C6B">
      <w:pPr>
        <w:pStyle w:val="ListParagraph"/>
        <w:numPr>
          <w:ilvl w:val="2"/>
          <w:numId w:val="15"/>
        </w:numPr>
        <w:tabs>
          <w:tab w:val="left" w:pos="940"/>
        </w:tabs>
        <w:spacing w:line="237" w:lineRule="auto"/>
        <w:ind w:right="225"/>
        <w:jc w:val="both"/>
        <w:rPr>
          <w:sz w:val="24"/>
        </w:rPr>
      </w:pPr>
      <w:r>
        <w:rPr>
          <w:sz w:val="24"/>
        </w:rPr>
        <w:t>A largely positive impact on human health, through improving air quality, reducing the likelihood of road accidents and encouraging physical activity through walking and cycling;</w:t>
      </w:r>
    </w:p>
    <w:p w14:paraId="00D4DE60" w14:textId="77777777" w:rsidR="00250D8C" w:rsidRDefault="00364FEF" w:rsidP="00450C6B">
      <w:pPr>
        <w:pStyle w:val="ListParagraph"/>
        <w:numPr>
          <w:ilvl w:val="2"/>
          <w:numId w:val="15"/>
        </w:numPr>
        <w:tabs>
          <w:tab w:val="left" w:pos="940"/>
        </w:tabs>
        <w:spacing w:before="90"/>
        <w:ind w:right="225"/>
        <w:jc w:val="both"/>
        <w:rPr>
          <w:sz w:val="24"/>
        </w:rPr>
      </w:pPr>
      <w:r>
        <w:rPr>
          <w:sz w:val="24"/>
        </w:rPr>
        <w:t>A largely positive impact on cultural heritage through reduced atmospheric pollution and improved accessibility of key buildings and sites;</w:t>
      </w:r>
      <w:r>
        <w:rPr>
          <w:spacing w:val="-6"/>
          <w:sz w:val="24"/>
        </w:rPr>
        <w:t xml:space="preserve"> </w:t>
      </w:r>
      <w:r>
        <w:rPr>
          <w:sz w:val="24"/>
        </w:rPr>
        <w:t>and</w:t>
      </w:r>
    </w:p>
    <w:p w14:paraId="00D4DE61" w14:textId="77777777" w:rsidR="00250D8C" w:rsidRDefault="00364FEF" w:rsidP="00450C6B">
      <w:pPr>
        <w:pStyle w:val="ListParagraph"/>
        <w:numPr>
          <w:ilvl w:val="2"/>
          <w:numId w:val="15"/>
        </w:numPr>
        <w:tabs>
          <w:tab w:val="left" w:pos="940"/>
        </w:tabs>
        <w:ind w:right="225"/>
        <w:jc w:val="both"/>
        <w:rPr>
          <w:sz w:val="24"/>
        </w:rPr>
      </w:pPr>
      <w:r>
        <w:rPr>
          <w:sz w:val="24"/>
        </w:rPr>
        <w:t>A positive impact on material assets by outlining a range of improvements to the City’s transport network which will benefit members of the travelling public and contribute to the development of a fit-for-purpose, safe and clean 21</w:t>
      </w:r>
      <w:r>
        <w:rPr>
          <w:sz w:val="24"/>
          <w:vertAlign w:val="superscript"/>
        </w:rPr>
        <w:t>st</w:t>
      </w:r>
      <w:r>
        <w:rPr>
          <w:sz w:val="24"/>
        </w:rPr>
        <w:t xml:space="preserve"> Century transport</w:t>
      </w:r>
      <w:r>
        <w:rPr>
          <w:spacing w:val="-3"/>
          <w:sz w:val="24"/>
        </w:rPr>
        <w:t xml:space="preserve"> </w:t>
      </w:r>
      <w:r>
        <w:rPr>
          <w:sz w:val="24"/>
        </w:rPr>
        <w:t>system.</w:t>
      </w:r>
    </w:p>
    <w:p w14:paraId="00D4DE62" w14:textId="77777777" w:rsidR="00250D8C" w:rsidRDefault="00250D8C">
      <w:pPr>
        <w:pStyle w:val="BodyText"/>
        <w:spacing w:before="10"/>
        <w:rPr>
          <w:sz w:val="23"/>
        </w:rPr>
      </w:pPr>
    </w:p>
    <w:p w14:paraId="00D4DE63" w14:textId="77777777" w:rsidR="00250D8C" w:rsidRDefault="00364FEF">
      <w:pPr>
        <w:pStyle w:val="BodyText"/>
        <w:spacing w:before="1" w:line="276" w:lineRule="auto"/>
        <w:ind w:left="219" w:right="227"/>
        <w:jc w:val="both"/>
      </w:pPr>
      <w:r>
        <w:t>The Assessment therefore anticipates that the environmental impact of implementation of the refreshed Aberdeen Local Transport Strategy will be largely positive, in contrast to the ‘without LTS’ scenario which predicted the continued degradation of almost all environmental conditions represented in SEA, although some elements of the preferred option are anticipated to have negative impacts and will require mitigation and monitoring.</w:t>
      </w:r>
    </w:p>
    <w:p w14:paraId="00D4DE64" w14:textId="77777777" w:rsidR="00250D8C" w:rsidRDefault="00364FEF">
      <w:pPr>
        <w:pStyle w:val="BodyText"/>
        <w:spacing w:before="198" w:line="276" w:lineRule="auto"/>
        <w:ind w:left="219" w:right="226"/>
        <w:jc w:val="both"/>
      </w:pPr>
      <w:r>
        <w:t>Positive impacts are predominantly permanent and long-term. Some of the negative impacts noted are short-term, others are more long-term and will require more thorough mitigation. Proposed mitigation measures are detailed in section 5.</w:t>
      </w:r>
    </w:p>
    <w:p w14:paraId="00D4DE65" w14:textId="77777777" w:rsidR="00250D8C" w:rsidRDefault="00364FEF">
      <w:pPr>
        <w:pStyle w:val="BodyText"/>
        <w:spacing w:before="200" w:line="276" w:lineRule="auto"/>
        <w:ind w:left="219" w:right="225"/>
        <w:jc w:val="both"/>
      </w:pPr>
      <w:r>
        <w:t>No impacts have been judged as irreversible so, if the Strategy does not perform as anticipated and an unforeseen impact occurs, it will be possible in most instances to apply corrective action and reverse undesirable trends.</w:t>
      </w:r>
    </w:p>
    <w:p w14:paraId="00D4DE66" w14:textId="77777777" w:rsidR="00250D8C" w:rsidRDefault="00250D8C">
      <w:pPr>
        <w:pStyle w:val="BodyText"/>
        <w:rPr>
          <w:sz w:val="26"/>
        </w:rPr>
      </w:pPr>
    </w:p>
    <w:p w14:paraId="00D4DE67" w14:textId="77777777" w:rsidR="00250D8C" w:rsidRDefault="00364FEF" w:rsidP="00450C6B">
      <w:pPr>
        <w:pStyle w:val="Heading2"/>
        <w:numPr>
          <w:ilvl w:val="1"/>
          <w:numId w:val="15"/>
        </w:numPr>
        <w:tabs>
          <w:tab w:val="left" w:pos="940"/>
        </w:tabs>
        <w:spacing w:before="175"/>
        <w:ind w:hanging="721"/>
        <w:jc w:val="both"/>
      </w:pPr>
      <w:r>
        <w:t>Compatibility</w:t>
      </w:r>
      <w:r>
        <w:rPr>
          <w:spacing w:val="-2"/>
        </w:rPr>
        <w:t xml:space="preserve"> </w:t>
      </w:r>
      <w:r>
        <w:t>Assessment</w:t>
      </w:r>
    </w:p>
    <w:p w14:paraId="00D4DE68" w14:textId="77777777" w:rsidR="00250D8C" w:rsidRDefault="00250D8C">
      <w:pPr>
        <w:pStyle w:val="BodyText"/>
        <w:rPr>
          <w:b/>
        </w:rPr>
      </w:pPr>
    </w:p>
    <w:p w14:paraId="00D4DE69" w14:textId="1ADC1ABF" w:rsidR="00250D8C" w:rsidRDefault="00364FEF">
      <w:pPr>
        <w:pStyle w:val="BodyText"/>
        <w:ind w:left="219" w:right="225"/>
        <w:jc w:val="both"/>
      </w:pPr>
      <w:r>
        <w:t xml:space="preserve">In order to ensure consistency of and compatibility between the </w:t>
      </w:r>
      <w:r w:rsidR="001D77CB">
        <w:t xml:space="preserve">objectives </w:t>
      </w:r>
      <w:r>
        <w:t xml:space="preserve">and </w:t>
      </w:r>
      <w:r w:rsidR="00A92904">
        <w:t>policies</w:t>
      </w:r>
      <w:r w:rsidR="001D77CB">
        <w:t xml:space="preserve"> actions</w:t>
      </w:r>
      <w:r>
        <w:t xml:space="preserve"> of the LTS, a compatibility assessment was undertaken, the results of which comprise Appendix</w:t>
      </w:r>
    </w:p>
    <w:p w14:paraId="00D4DE6A" w14:textId="75B8A6E5" w:rsidR="00250D8C" w:rsidRDefault="00364FEF">
      <w:pPr>
        <w:pStyle w:val="BodyText"/>
        <w:ind w:left="219" w:right="225"/>
        <w:jc w:val="both"/>
      </w:pPr>
      <w:r>
        <w:t xml:space="preserve">F. This concluded that the </w:t>
      </w:r>
      <w:r w:rsidR="00F34F92">
        <w:t>objectives</w:t>
      </w:r>
      <w:r>
        <w:t xml:space="preserve"> are compatible with one another and are unlikely to result in conflict. However, when assessing the </w:t>
      </w:r>
      <w:r w:rsidR="00A92904">
        <w:t>policies</w:t>
      </w:r>
      <w:r>
        <w:t xml:space="preserve">, it became clear that </w:t>
      </w:r>
      <w:r w:rsidR="00A92904">
        <w:t>Policy</w:t>
      </w:r>
      <w:r w:rsidR="00E70F38">
        <w:t xml:space="preserve"> </w:t>
      </w:r>
      <w:r w:rsidR="00D2718F">
        <w:t>4</w:t>
      </w:r>
      <w:r w:rsidR="00A92904">
        <w:t>0</w:t>
      </w:r>
      <w:r>
        <w:t xml:space="preserve"> (Lighting) is potentially incompatible with certain other objectives, largely because the objective is anticipated to contain an action </w:t>
      </w:r>
      <w:r w:rsidR="00E70F38">
        <w:t xml:space="preserve">of </w:t>
      </w:r>
      <w:r w:rsidR="00E70F38" w:rsidRPr="00E70F38">
        <w:rPr>
          <w:i/>
          <w:iCs/>
        </w:rPr>
        <w:t>“Consideration of lower lighting levels or reduced operating hours of lighting in low priority areas</w:t>
      </w:r>
      <w:r w:rsidR="00E70F38">
        <w:rPr>
          <w:i/>
          <w:iCs/>
        </w:rPr>
        <w:t>”</w:t>
      </w:r>
      <w:r w:rsidR="00E70F38" w:rsidRPr="00E70F38">
        <w:t>.</w:t>
      </w:r>
      <w:r>
        <w:t xml:space="preserve"> The impact of such a measure on road safety (</w:t>
      </w:r>
      <w:r w:rsidR="009D715C">
        <w:t>Policy</w:t>
      </w:r>
      <w:r w:rsidR="00AF26C2">
        <w:t xml:space="preserve"> 31</w:t>
      </w:r>
      <w:r>
        <w:t>) and levels of walking</w:t>
      </w:r>
      <w:r w:rsidR="00C35C19">
        <w:t xml:space="preserve"> and wheeling</w:t>
      </w:r>
      <w:r>
        <w:t>, cycling and bus use (</w:t>
      </w:r>
      <w:r w:rsidR="009D715C">
        <w:t>Policies</w:t>
      </w:r>
      <w:r>
        <w:t xml:space="preserve"> </w:t>
      </w:r>
      <w:r w:rsidR="005A2A47">
        <w:t>5,6 and 7</w:t>
      </w:r>
      <w:r>
        <w:t>) during the hours of darkness are uncertain, but it could be that such an action leads to an increase in road accidents and fewer people feeling comfortable walking, cycling and using public transport during the hours of darkness. This must therefore be reflected in the mitigation stage of the</w:t>
      </w:r>
      <w:r>
        <w:rPr>
          <w:spacing w:val="1"/>
        </w:rPr>
        <w:t xml:space="preserve"> </w:t>
      </w:r>
      <w:r>
        <w:t>assessment.</w:t>
      </w:r>
    </w:p>
    <w:p w14:paraId="00D4DE6B" w14:textId="77777777" w:rsidR="00250D8C" w:rsidRDefault="00250D8C">
      <w:pPr>
        <w:jc w:val="both"/>
        <w:sectPr w:rsidR="00250D8C">
          <w:pgSz w:w="11910" w:h="16850"/>
          <w:pgMar w:top="1120" w:right="620" w:bottom="1260" w:left="1220" w:header="712" w:footer="1011" w:gutter="0"/>
          <w:cols w:space="720"/>
        </w:sectPr>
      </w:pPr>
    </w:p>
    <w:p w14:paraId="00D4DE6C" w14:textId="77777777" w:rsidR="00250D8C" w:rsidRDefault="00364FEF" w:rsidP="00450C6B">
      <w:pPr>
        <w:pStyle w:val="Heading2"/>
        <w:numPr>
          <w:ilvl w:val="0"/>
          <w:numId w:val="14"/>
        </w:numPr>
        <w:tabs>
          <w:tab w:val="left" w:pos="939"/>
          <w:tab w:val="left" w:pos="940"/>
        </w:tabs>
        <w:spacing w:before="89"/>
      </w:pPr>
      <w:r>
        <w:t>MITIGATION</w:t>
      </w:r>
    </w:p>
    <w:p w14:paraId="00D4DE6D" w14:textId="77777777" w:rsidR="00250D8C" w:rsidRDefault="00250D8C">
      <w:pPr>
        <w:pStyle w:val="BodyText"/>
        <w:rPr>
          <w:b/>
        </w:rPr>
      </w:pPr>
    </w:p>
    <w:p w14:paraId="00D4DE6E" w14:textId="77777777" w:rsidR="00250D8C" w:rsidRDefault="00364FEF">
      <w:pPr>
        <w:pStyle w:val="BodyText"/>
        <w:ind w:left="219" w:right="225"/>
        <w:jc w:val="both"/>
      </w:pPr>
      <w:r>
        <w:t>The SEA Directive requires that, through mitigation measures, recommendations are made to prevent, reduce or compensate for any negative effects of implementing the PPS. Table 5.1 sets out the potential environmental problems remaining or arising from implementation of the LTS and summarises proposed measures for the prevention, reduction or offsetting of significant adverse</w:t>
      </w:r>
      <w:r>
        <w:rPr>
          <w:spacing w:val="-2"/>
        </w:rPr>
        <w:t xml:space="preserve"> </w:t>
      </w:r>
      <w:r>
        <w:t>effects.</w:t>
      </w:r>
    </w:p>
    <w:p w14:paraId="00D4DE6F" w14:textId="77777777" w:rsidR="00250D8C" w:rsidRDefault="00250D8C">
      <w:pPr>
        <w:pStyle w:val="BodyText"/>
      </w:pPr>
    </w:p>
    <w:p w14:paraId="00D4DE70" w14:textId="77777777" w:rsidR="00250D8C" w:rsidRDefault="00364FEF">
      <w:pPr>
        <w:pStyle w:val="Heading2"/>
        <w:ind w:left="219"/>
        <w:jc w:val="both"/>
      </w:pPr>
      <w:r>
        <w:t>Table 5.1: Proposed Mitigation Measures</w:t>
      </w:r>
    </w:p>
    <w:p w14:paraId="00D4DE71" w14:textId="77777777" w:rsidR="00250D8C" w:rsidRDefault="00250D8C">
      <w:pPr>
        <w:pStyle w:val="BodyText"/>
        <w:spacing w:before="4" w:after="1"/>
        <w:rPr>
          <w:b/>
        </w:rPr>
      </w:pPr>
    </w:p>
    <w:tbl>
      <w:tblPr>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68"/>
        <w:gridCol w:w="3542"/>
        <w:gridCol w:w="4032"/>
      </w:tblGrid>
      <w:tr w:rsidR="00250D8C" w14:paraId="00D4DE75" w14:textId="77777777">
        <w:trPr>
          <w:trHeight w:val="275"/>
        </w:trPr>
        <w:tc>
          <w:tcPr>
            <w:tcW w:w="1668" w:type="dxa"/>
            <w:shd w:val="clear" w:color="auto" w:fill="00B0F0"/>
          </w:tcPr>
          <w:p w14:paraId="00D4DE72" w14:textId="77777777" w:rsidR="00250D8C" w:rsidRDefault="00364FEF">
            <w:pPr>
              <w:pStyle w:val="TableParagraph"/>
              <w:spacing w:line="256" w:lineRule="exact"/>
              <w:ind w:left="266"/>
              <w:rPr>
                <w:b/>
                <w:sz w:val="24"/>
              </w:rPr>
            </w:pPr>
            <w:r>
              <w:rPr>
                <w:b/>
                <w:sz w:val="24"/>
              </w:rPr>
              <w:t>SEA topic</w:t>
            </w:r>
          </w:p>
        </w:tc>
        <w:tc>
          <w:tcPr>
            <w:tcW w:w="3542" w:type="dxa"/>
            <w:shd w:val="clear" w:color="auto" w:fill="00B0F0"/>
          </w:tcPr>
          <w:p w14:paraId="00D4DE73" w14:textId="77777777" w:rsidR="00250D8C" w:rsidRDefault="00364FEF">
            <w:pPr>
              <w:pStyle w:val="TableParagraph"/>
              <w:spacing w:line="256" w:lineRule="exact"/>
              <w:ind w:left="724"/>
              <w:rPr>
                <w:b/>
                <w:sz w:val="24"/>
              </w:rPr>
            </w:pPr>
            <w:r>
              <w:rPr>
                <w:b/>
                <w:sz w:val="24"/>
              </w:rPr>
              <w:t>Problem Identified</w:t>
            </w:r>
          </w:p>
        </w:tc>
        <w:tc>
          <w:tcPr>
            <w:tcW w:w="4032" w:type="dxa"/>
            <w:shd w:val="clear" w:color="auto" w:fill="00B0F0"/>
          </w:tcPr>
          <w:p w14:paraId="00D4DE74" w14:textId="77777777" w:rsidR="00250D8C" w:rsidRDefault="00364FEF">
            <w:pPr>
              <w:pStyle w:val="TableParagraph"/>
              <w:spacing w:line="256" w:lineRule="exact"/>
              <w:ind w:left="276"/>
              <w:rPr>
                <w:b/>
                <w:sz w:val="24"/>
              </w:rPr>
            </w:pPr>
            <w:r>
              <w:rPr>
                <w:b/>
                <w:sz w:val="24"/>
              </w:rPr>
              <w:t>Proposed Mitigation Measures</w:t>
            </w:r>
          </w:p>
        </w:tc>
      </w:tr>
      <w:tr w:rsidR="00250D8C" w14:paraId="00D4DE7A" w14:textId="77777777">
        <w:trPr>
          <w:trHeight w:val="1379"/>
        </w:trPr>
        <w:tc>
          <w:tcPr>
            <w:tcW w:w="1668" w:type="dxa"/>
          </w:tcPr>
          <w:p w14:paraId="00D4DE76" w14:textId="77777777" w:rsidR="00250D8C" w:rsidRDefault="00364FEF">
            <w:pPr>
              <w:pStyle w:val="TableParagraph"/>
              <w:spacing w:line="271" w:lineRule="exact"/>
              <w:ind w:left="107"/>
              <w:rPr>
                <w:b/>
                <w:sz w:val="24"/>
              </w:rPr>
            </w:pPr>
            <w:r>
              <w:rPr>
                <w:b/>
                <w:sz w:val="24"/>
              </w:rPr>
              <w:t>Biodiversity</w:t>
            </w:r>
          </w:p>
        </w:tc>
        <w:tc>
          <w:tcPr>
            <w:tcW w:w="3542" w:type="dxa"/>
          </w:tcPr>
          <w:p w14:paraId="00D4DE77" w14:textId="77777777" w:rsidR="00250D8C" w:rsidRDefault="00364FEF">
            <w:pPr>
              <w:pStyle w:val="TableParagraph"/>
              <w:ind w:left="107" w:right="283"/>
              <w:rPr>
                <w:sz w:val="24"/>
              </w:rPr>
            </w:pPr>
            <w:r>
              <w:rPr>
                <w:sz w:val="24"/>
              </w:rPr>
              <w:t>An increase in shipping could cause disruption to water- based species.</w:t>
            </w:r>
          </w:p>
        </w:tc>
        <w:tc>
          <w:tcPr>
            <w:tcW w:w="4032" w:type="dxa"/>
          </w:tcPr>
          <w:p w14:paraId="00D4DE78" w14:textId="77777777" w:rsidR="00250D8C" w:rsidRDefault="00364FEF">
            <w:pPr>
              <w:pStyle w:val="TableParagraph"/>
              <w:ind w:left="108" w:right="185"/>
              <w:rPr>
                <w:sz w:val="24"/>
              </w:rPr>
            </w:pPr>
            <w:r>
              <w:rPr>
                <w:sz w:val="24"/>
              </w:rPr>
              <w:t>The conservation status of protected species will continue to be monitored and corrective action</w:t>
            </w:r>
          </w:p>
          <w:p w14:paraId="00D4DE79" w14:textId="77777777" w:rsidR="00250D8C" w:rsidRDefault="00364FEF">
            <w:pPr>
              <w:pStyle w:val="TableParagraph"/>
              <w:spacing w:line="270" w:lineRule="atLeast"/>
              <w:ind w:left="108" w:right="131"/>
              <w:rPr>
                <w:sz w:val="24"/>
              </w:rPr>
            </w:pPr>
            <w:r>
              <w:rPr>
                <w:sz w:val="24"/>
              </w:rPr>
              <w:t>applied should this be seen to be in jeopardy.</w:t>
            </w:r>
          </w:p>
        </w:tc>
      </w:tr>
      <w:tr w:rsidR="00250D8C" w14:paraId="00D4DE7E" w14:textId="77777777">
        <w:trPr>
          <w:trHeight w:val="2207"/>
        </w:trPr>
        <w:tc>
          <w:tcPr>
            <w:tcW w:w="1668" w:type="dxa"/>
          </w:tcPr>
          <w:p w14:paraId="00D4DE7B" w14:textId="77777777" w:rsidR="00250D8C" w:rsidRDefault="00250D8C">
            <w:pPr>
              <w:pStyle w:val="TableParagraph"/>
              <w:rPr>
                <w:rFonts w:ascii="Times New Roman"/>
                <w:sz w:val="24"/>
              </w:rPr>
            </w:pPr>
          </w:p>
        </w:tc>
        <w:tc>
          <w:tcPr>
            <w:tcW w:w="3542" w:type="dxa"/>
          </w:tcPr>
          <w:p w14:paraId="00D4DE7C" w14:textId="77777777" w:rsidR="00250D8C" w:rsidRDefault="00364FEF">
            <w:pPr>
              <w:pStyle w:val="TableParagraph"/>
              <w:ind w:left="107" w:right="243"/>
              <w:rPr>
                <w:sz w:val="24"/>
              </w:rPr>
            </w:pPr>
            <w:r>
              <w:rPr>
                <w:sz w:val="24"/>
              </w:rPr>
              <w:t>Roads maintenance work can result in short-term noise and pollution which can disrupt species.</w:t>
            </w:r>
          </w:p>
        </w:tc>
        <w:tc>
          <w:tcPr>
            <w:tcW w:w="4032" w:type="dxa"/>
          </w:tcPr>
          <w:p w14:paraId="00D4DE7D" w14:textId="77777777" w:rsidR="00250D8C" w:rsidRDefault="00364FEF">
            <w:pPr>
              <w:pStyle w:val="TableParagraph"/>
              <w:spacing w:before="2" w:line="276" w:lineRule="exact"/>
              <w:ind w:left="108" w:right="212"/>
              <w:rPr>
                <w:sz w:val="24"/>
              </w:rPr>
            </w:pPr>
            <w:r>
              <w:rPr>
                <w:sz w:val="24"/>
              </w:rPr>
              <w:t>Those undertaking works will be required to ensure that they are completed as quickly as possible, that noise and disruption are kept to a minimum and to make every effort to minimise the risk of pollution and any other adverse impacts resulting from such works.</w:t>
            </w:r>
          </w:p>
        </w:tc>
      </w:tr>
      <w:tr w:rsidR="00250D8C" w14:paraId="00D4DE83" w14:textId="77777777">
        <w:trPr>
          <w:trHeight w:val="1654"/>
        </w:trPr>
        <w:tc>
          <w:tcPr>
            <w:tcW w:w="1668" w:type="dxa"/>
          </w:tcPr>
          <w:p w14:paraId="00D4DE7F" w14:textId="77777777" w:rsidR="00250D8C" w:rsidRDefault="00250D8C">
            <w:pPr>
              <w:pStyle w:val="TableParagraph"/>
              <w:rPr>
                <w:rFonts w:ascii="Times New Roman"/>
                <w:sz w:val="24"/>
              </w:rPr>
            </w:pPr>
          </w:p>
        </w:tc>
        <w:tc>
          <w:tcPr>
            <w:tcW w:w="3542" w:type="dxa"/>
          </w:tcPr>
          <w:p w14:paraId="00D4DE80" w14:textId="77777777" w:rsidR="00250D8C" w:rsidRDefault="00364FEF">
            <w:pPr>
              <w:pStyle w:val="TableParagraph"/>
              <w:ind w:left="107" w:right="257"/>
              <w:rPr>
                <w:sz w:val="24"/>
              </w:rPr>
            </w:pPr>
            <w:r>
              <w:rPr>
                <w:sz w:val="24"/>
              </w:rPr>
              <w:t>Winter maintenance treatments can have short- term negative effects in terms of salt run-off.</w:t>
            </w:r>
          </w:p>
        </w:tc>
        <w:tc>
          <w:tcPr>
            <w:tcW w:w="4032" w:type="dxa"/>
          </w:tcPr>
          <w:p w14:paraId="00D4DE81" w14:textId="77777777" w:rsidR="00250D8C" w:rsidRDefault="00364FEF">
            <w:pPr>
              <w:pStyle w:val="TableParagraph"/>
              <w:ind w:left="108" w:right="79"/>
              <w:rPr>
                <w:sz w:val="24"/>
              </w:rPr>
            </w:pPr>
            <w:r>
              <w:rPr>
                <w:sz w:val="24"/>
              </w:rPr>
              <w:t>The Council will ensure that treatment materials used meet strict environmental standards and that every effort is made to minimise the</w:t>
            </w:r>
          </w:p>
          <w:p w14:paraId="00D4DE82" w14:textId="77777777" w:rsidR="00250D8C" w:rsidRDefault="00364FEF">
            <w:pPr>
              <w:pStyle w:val="TableParagraph"/>
              <w:spacing w:line="270" w:lineRule="atLeast"/>
              <w:ind w:left="108" w:right="772"/>
              <w:rPr>
                <w:sz w:val="24"/>
              </w:rPr>
            </w:pPr>
            <w:r>
              <w:rPr>
                <w:sz w:val="24"/>
              </w:rPr>
              <w:t>risk of pollution resulting from works.</w:t>
            </w:r>
          </w:p>
        </w:tc>
      </w:tr>
      <w:tr w:rsidR="00250D8C" w14:paraId="00D4DE88" w14:textId="77777777">
        <w:trPr>
          <w:trHeight w:val="1930"/>
        </w:trPr>
        <w:tc>
          <w:tcPr>
            <w:tcW w:w="1668" w:type="dxa"/>
          </w:tcPr>
          <w:p w14:paraId="00D4DE84" w14:textId="77777777" w:rsidR="00250D8C" w:rsidRDefault="00250D8C">
            <w:pPr>
              <w:pStyle w:val="TableParagraph"/>
              <w:rPr>
                <w:rFonts w:ascii="Times New Roman"/>
                <w:sz w:val="24"/>
              </w:rPr>
            </w:pPr>
          </w:p>
        </w:tc>
        <w:tc>
          <w:tcPr>
            <w:tcW w:w="3542" w:type="dxa"/>
          </w:tcPr>
          <w:p w14:paraId="00D4DE85" w14:textId="77777777" w:rsidR="00250D8C" w:rsidRDefault="00364FEF">
            <w:pPr>
              <w:pStyle w:val="TableParagraph"/>
              <w:ind w:left="107" w:right="255"/>
              <w:rPr>
                <w:sz w:val="24"/>
              </w:rPr>
            </w:pPr>
            <w:r>
              <w:rPr>
                <w:sz w:val="24"/>
              </w:rPr>
              <w:t>An increase in cycle routes through areas of natural beauty and greenspace could disrupt species using such spaces and their habitats.</w:t>
            </w:r>
          </w:p>
        </w:tc>
        <w:tc>
          <w:tcPr>
            <w:tcW w:w="4032" w:type="dxa"/>
          </w:tcPr>
          <w:p w14:paraId="00D4DE86" w14:textId="77777777" w:rsidR="00250D8C" w:rsidRDefault="00364FEF">
            <w:pPr>
              <w:pStyle w:val="TableParagraph"/>
              <w:ind w:left="108" w:right="185"/>
              <w:rPr>
                <w:sz w:val="24"/>
              </w:rPr>
            </w:pPr>
            <w:r>
              <w:rPr>
                <w:sz w:val="24"/>
              </w:rPr>
              <w:t>Any proposals within areas known for protected or vulnerable species and habitats will be required to demonstrate how disruption will be minimised and to investigate ways of enhancing biodiversity as part of</w:t>
            </w:r>
          </w:p>
          <w:p w14:paraId="00D4DE87" w14:textId="77777777" w:rsidR="00250D8C" w:rsidRDefault="00364FEF">
            <w:pPr>
              <w:pStyle w:val="TableParagraph"/>
              <w:spacing w:line="260" w:lineRule="exact"/>
              <w:ind w:left="108"/>
              <w:rPr>
                <w:sz w:val="24"/>
              </w:rPr>
            </w:pPr>
            <w:r>
              <w:rPr>
                <w:sz w:val="24"/>
              </w:rPr>
              <w:t>scheme implementation.</w:t>
            </w:r>
          </w:p>
        </w:tc>
      </w:tr>
      <w:tr w:rsidR="0036274E" w14:paraId="1AC74487" w14:textId="77777777">
        <w:trPr>
          <w:trHeight w:val="1930"/>
        </w:trPr>
        <w:tc>
          <w:tcPr>
            <w:tcW w:w="1668" w:type="dxa"/>
          </w:tcPr>
          <w:p w14:paraId="0C060DFC" w14:textId="77777777" w:rsidR="0036274E" w:rsidRDefault="0036274E">
            <w:pPr>
              <w:pStyle w:val="TableParagraph"/>
              <w:rPr>
                <w:rFonts w:ascii="Times New Roman"/>
                <w:sz w:val="24"/>
              </w:rPr>
            </w:pPr>
          </w:p>
        </w:tc>
        <w:tc>
          <w:tcPr>
            <w:tcW w:w="3542" w:type="dxa"/>
          </w:tcPr>
          <w:p w14:paraId="5F53321E" w14:textId="7D4B4EDF" w:rsidR="0036274E" w:rsidRDefault="00F07766">
            <w:pPr>
              <w:pStyle w:val="TableParagraph"/>
              <w:ind w:left="107" w:right="255"/>
              <w:rPr>
                <w:sz w:val="24"/>
              </w:rPr>
            </w:pPr>
            <w:r>
              <w:rPr>
                <w:sz w:val="24"/>
              </w:rPr>
              <w:t>Maintenance of road verges can lead to loss of habitat for some species</w:t>
            </w:r>
          </w:p>
        </w:tc>
        <w:tc>
          <w:tcPr>
            <w:tcW w:w="4032" w:type="dxa"/>
          </w:tcPr>
          <w:p w14:paraId="15B6A43C" w14:textId="3F8912C7" w:rsidR="0036274E" w:rsidRDefault="00EC5A05">
            <w:pPr>
              <w:pStyle w:val="TableParagraph"/>
              <w:ind w:left="108" w:right="185"/>
              <w:rPr>
                <w:sz w:val="24"/>
              </w:rPr>
            </w:pPr>
            <w:r>
              <w:rPr>
                <w:sz w:val="24"/>
              </w:rPr>
              <w:t>Action in LTS to</w:t>
            </w:r>
            <w:r w:rsidR="0009383C">
              <w:rPr>
                <w:sz w:val="24"/>
              </w:rPr>
              <w:t xml:space="preserve"> “</w:t>
            </w:r>
            <w:r w:rsidR="0009383C" w:rsidRPr="0009383C">
              <w:rPr>
                <w:sz w:val="24"/>
              </w:rPr>
              <w:t>Take opportunities to improve and create new habitats as part of transport improvement and maintenance schemes</w:t>
            </w:r>
            <w:r w:rsidR="006D501A">
              <w:rPr>
                <w:sz w:val="24"/>
              </w:rPr>
              <w:t>”</w:t>
            </w:r>
            <w:r w:rsidR="00F8409C">
              <w:rPr>
                <w:sz w:val="24"/>
              </w:rPr>
              <w:t xml:space="preserve"> within the </w:t>
            </w:r>
            <w:r w:rsidR="006A6C8F">
              <w:rPr>
                <w:sz w:val="24"/>
              </w:rPr>
              <w:t>Biodiversity and Green Space section</w:t>
            </w:r>
            <w:r w:rsidR="0009383C" w:rsidRPr="0009383C">
              <w:rPr>
                <w:sz w:val="24"/>
              </w:rPr>
              <w:t>.</w:t>
            </w:r>
          </w:p>
        </w:tc>
      </w:tr>
      <w:tr w:rsidR="0018533F" w14:paraId="48710BEE" w14:textId="77777777">
        <w:trPr>
          <w:trHeight w:val="1930"/>
        </w:trPr>
        <w:tc>
          <w:tcPr>
            <w:tcW w:w="1668" w:type="dxa"/>
          </w:tcPr>
          <w:p w14:paraId="0419D23C" w14:textId="77777777" w:rsidR="0018533F" w:rsidRDefault="0018533F">
            <w:pPr>
              <w:pStyle w:val="TableParagraph"/>
              <w:rPr>
                <w:rFonts w:ascii="Times New Roman"/>
                <w:sz w:val="24"/>
              </w:rPr>
            </w:pPr>
          </w:p>
        </w:tc>
        <w:tc>
          <w:tcPr>
            <w:tcW w:w="3542" w:type="dxa"/>
          </w:tcPr>
          <w:p w14:paraId="6DA306F5" w14:textId="3BA232E3" w:rsidR="0018533F" w:rsidRDefault="0018533F">
            <w:pPr>
              <w:pStyle w:val="TableParagraph"/>
              <w:ind w:left="107" w:right="255"/>
              <w:rPr>
                <w:sz w:val="24"/>
              </w:rPr>
            </w:pPr>
            <w:r>
              <w:rPr>
                <w:sz w:val="24"/>
              </w:rPr>
              <w:t>Links between transport and biodiversity need to be made</w:t>
            </w:r>
          </w:p>
        </w:tc>
        <w:tc>
          <w:tcPr>
            <w:tcW w:w="4032" w:type="dxa"/>
          </w:tcPr>
          <w:p w14:paraId="224EE9EE" w14:textId="5425C098" w:rsidR="0018533F" w:rsidRDefault="0018533F">
            <w:pPr>
              <w:pStyle w:val="TableParagraph"/>
              <w:ind w:left="108" w:right="185"/>
              <w:rPr>
                <w:sz w:val="24"/>
              </w:rPr>
            </w:pPr>
            <w:r>
              <w:rPr>
                <w:sz w:val="24"/>
              </w:rPr>
              <w:t xml:space="preserve">LTS will have specific Biodiversity and Green Space section with </w:t>
            </w:r>
            <w:r w:rsidR="004242A1">
              <w:rPr>
                <w:sz w:val="24"/>
              </w:rPr>
              <w:t>policy</w:t>
            </w:r>
            <w:r>
              <w:rPr>
                <w:sz w:val="24"/>
              </w:rPr>
              <w:t xml:space="preserve"> and actions</w:t>
            </w:r>
          </w:p>
        </w:tc>
      </w:tr>
      <w:tr w:rsidR="00250D8C" w14:paraId="00D4DE8C" w14:textId="77777777">
        <w:trPr>
          <w:trHeight w:val="3587"/>
        </w:trPr>
        <w:tc>
          <w:tcPr>
            <w:tcW w:w="1668" w:type="dxa"/>
          </w:tcPr>
          <w:p w14:paraId="00D4DE89" w14:textId="77777777" w:rsidR="00250D8C" w:rsidRDefault="00364FEF">
            <w:pPr>
              <w:pStyle w:val="TableParagraph"/>
              <w:spacing w:line="271" w:lineRule="exact"/>
              <w:ind w:left="107"/>
              <w:rPr>
                <w:b/>
                <w:sz w:val="24"/>
              </w:rPr>
            </w:pPr>
            <w:r>
              <w:rPr>
                <w:b/>
                <w:sz w:val="24"/>
              </w:rPr>
              <w:t>Air Quality</w:t>
            </w:r>
          </w:p>
        </w:tc>
        <w:tc>
          <w:tcPr>
            <w:tcW w:w="3542" w:type="dxa"/>
          </w:tcPr>
          <w:p w14:paraId="00D4DE8A" w14:textId="0D1BC01D" w:rsidR="00250D8C" w:rsidRDefault="00364FEF">
            <w:pPr>
              <w:pStyle w:val="TableParagraph"/>
              <w:ind w:left="107" w:right="229"/>
              <w:rPr>
                <w:sz w:val="24"/>
              </w:rPr>
            </w:pPr>
            <w:r>
              <w:rPr>
                <w:sz w:val="24"/>
              </w:rPr>
              <w:t xml:space="preserve">An increase in shipping would increase </w:t>
            </w:r>
            <w:r w:rsidR="008E2D12">
              <w:rPr>
                <w:sz w:val="24"/>
              </w:rPr>
              <w:t>Port</w:t>
            </w:r>
            <w:r>
              <w:rPr>
                <w:sz w:val="24"/>
              </w:rPr>
              <w:t xml:space="preserve"> traffic (both sea and road) in an existing AQMA.</w:t>
            </w:r>
          </w:p>
        </w:tc>
        <w:tc>
          <w:tcPr>
            <w:tcW w:w="4032" w:type="dxa"/>
          </w:tcPr>
          <w:p w14:paraId="00D4DE8B" w14:textId="05A577B0" w:rsidR="00250D8C" w:rsidRDefault="00364FEF">
            <w:pPr>
              <w:pStyle w:val="TableParagraph"/>
              <w:spacing w:line="276" w:lineRule="exact"/>
              <w:ind w:left="108" w:right="96"/>
              <w:rPr>
                <w:sz w:val="24"/>
              </w:rPr>
            </w:pPr>
            <w:r>
              <w:rPr>
                <w:sz w:val="24"/>
              </w:rPr>
              <w:t xml:space="preserve">Some of this traffic may be displaced to the new </w:t>
            </w:r>
            <w:r w:rsidR="008E2D12">
              <w:rPr>
                <w:sz w:val="24"/>
              </w:rPr>
              <w:t>Port</w:t>
            </w:r>
            <w:r>
              <w:rPr>
                <w:sz w:val="24"/>
              </w:rPr>
              <w:t xml:space="preserve"> development at Nigg Bay, away from the AQMA. The City Centre Masterplan recommends a series of measures to improve access to the City Centre for sustainable modes and to discourage unnecessary car travel. The Council will continue to work with partners in Nestrans and the Freight Forum to look at ways of minimising the environmental impact of freight</w:t>
            </w:r>
            <w:r>
              <w:rPr>
                <w:spacing w:val="-3"/>
                <w:sz w:val="24"/>
              </w:rPr>
              <w:t xml:space="preserve"> </w:t>
            </w:r>
            <w:r>
              <w:rPr>
                <w:sz w:val="24"/>
              </w:rPr>
              <w:t>traffic.</w:t>
            </w:r>
          </w:p>
        </w:tc>
      </w:tr>
      <w:tr w:rsidR="00250D8C" w14:paraId="00D4DE90" w14:textId="77777777" w:rsidTr="008654B7">
        <w:trPr>
          <w:trHeight w:val="1925"/>
        </w:trPr>
        <w:tc>
          <w:tcPr>
            <w:tcW w:w="1668" w:type="dxa"/>
          </w:tcPr>
          <w:p w14:paraId="00D4DE8D" w14:textId="77777777" w:rsidR="00250D8C" w:rsidRDefault="00250D8C">
            <w:pPr>
              <w:pStyle w:val="TableParagraph"/>
              <w:rPr>
                <w:rFonts w:ascii="Times New Roman"/>
                <w:sz w:val="20"/>
              </w:rPr>
            </w:pPr>
          </w:p>
        </w:tc>
        <w:tc>
          <w:tcPr>
            <w:tcW w:w="3542" w:type="dxa"/>
          </w:tcPr>
          <w:p w14:paraId="00D4DE8E" w14:textId="3AC309A1" w:rsidR="00250D8C" w:rsidRDefault="00364FEF">
            <w:pPr>
              <w:pStyle w:val="TableParagraph"/>
              <w:spacing w:line="255" w:lineRule="exact"/>
              <w:ind w:left="107"/>
              <w:rPr>
                <w:sz w:val="24"/>
              </w:rPr>
            </w:pPr>
            <w:r>
              <w:rPr>
                <w:sz w:val="24"/>
              </w:rPr>
              <w:t>Roads maintenance schemes</w:t>
            </w:r>
            <w:r w:rsidR="008654B7">
              <w:t xml:space="preserve"> </w:t>
            </w:r>
            <w:r w:rsidR="008654B7" w:rsidRPr="008654B7">
              <w:rPr>
                <w:sz w:val="24"/>
              </w:rPr>
              <w:t>can lead to queuing (thus increasing emissions) and displacement of traffic into quieter areas, albeit temporarily.</w:t>
            </w:r>
          </w:p>
        </w:tc>
        <w:tc>
          <w:tcPr>
            <w:tcW w:w="4032" w:type="dxa"/>
          </w:tcPr>
          <w:p w14:paraId="00D4DE8F" w14:textId="6F16E9AB" w:rsidR="00250D8C" w:rsidRDefault="00364FEF">
            <w:pPr>
              <w:pStyle w:val="TableParagraph"/>
              <w:spacing w:line="255" w:lineRule="exact"/>
              <w:ind w:left="108"/>
              <w:rPr>
                <w:sz w:val="24"/>
              </w:rPr>
            </w:pPr>
            <w:r>
              <w:rPr>
                <w:sz w:val="24"/>
              </w:rPr>
              <w:t>Those undertaking works will be</w:t>
            </w:r>
            <w:r w:rsidR="008654B7">
              <w:t xml:space="preserve"> </w:t>
            </w:r>
            <w:r w:rsidR="008654B7" w:rsidRPr="008654B7">
              <w:rPr>
                <w:sz w:val="24"/>
              </w:rPr>
              <w:t>required to ensure that works are completed in as timely a manner as possible. Diversionary signage will be used to guide road users to the most appropriate alternative routes.</w:t>
            </w:r>
          </w:p>
        </w:tc>
      </w:tr>
      <w:tr w:rsidR="008654B7" w14:paraId="1FBC4109" w14:textId="77777777" w:rsidTr="008654B7">
        <w:trPr>
          <w:trHeight w:val="1925"/>
        </w:trPr>
        <w:tc>
          <w:tcPr>
            <w:tcW w:w="1668" w:type="dxa"/>
          </w:tcPr>
          <w:p w14:paraId="53DEDBEA" w14:textId="77777777" w:rsidR="008654B7" w:rsidRDefault="008654B7" w:rsidP="008654B7">
            <w:pPr>
              <w:pStyle w:val="TableParagraph"/>
              <w:rPr>
                <w:rFonts w:ascii="Times New Roman"/>
                <w:sz w:val="20"/>
              </w:rPr>
            </w:pPr>
          </w:p>
        </w:tc>
        <w:tc>
          <w:tcPr>
            <w:tcW w:w="3542" w:type="dxa"/>
          </w:tcPr>
          <w:p w14:paraId="35A1D0B1" w14:textId="77777777" w:rsidR="008654B7" w:rsidRDefault="008654B7" w:rsidP="008654B7">
            <w:pPr>
              <w:pStyle w:val="TableParagraph"/>
              <w:spacing w:line="273" w:lineRule="exact"/>
              <w:ind w:left="107"/>
              <w:rPr>
                <w:sz w:val="24"/>
              </w:rPr>
            </w:pPr>
            <w:r>
              <w:rPr>
                <w:sz w:val="24"/>
              </w:rPr>
              <w:t>Reducing vehicle speeds can</w:t>
            </w:r>
          </w:p>
          <w:p w14:paraId="27A77A00" w14:textId="1BCFE880" w:rsidR="008654B7" w:rsidRDefault="008654B7" w:rsidP="008654B7">
            <w:pPr>
              <w:pStyle w:val="TableParagraph"/>
              <w:spacing w:line="255" w:lineRule="exact"/>
              <w:ind w:left="107"/>
              <w:rPr>
                <w:sz w:val="24"/>
              </w:rPr>
            </w:pPr>
            <w:r>
              <w:rPr>
                <w:sz w:val="24"/>
              </w:rPr>
              <w:t>cause an increase in emissions.</w:t>
            </w:r>
          </w:p>
        </w:tc>
        <w:tc>
          <w:tcPr>
            <w:tcW w:w="4032" w:type="dxa"/>
          </w:tcPr>
          <w:p w14:paraId="121733F2" w14:textId="77777777" w:rsidR="008654B7" w:rsidRDefault="008654B7" w:rsidP="008654B7">
            <w:pPr>
              <w:pStyle w:val="TableParagraph"/>
              <w:ind w:left="108" w:right="91"/>
              <w:rPr>
                <w:sz w:val="24"/>
              </w:rPr>
            </w:pPr>
            <w:r>
              <w:rPr>
                <w:sz w:val="24"/>
              </w:rPr>
              <w:t>It is hoped that any increase in emissions resulting will be offset by the creation of a safer travelling environment, encouraging more people to walk and cycle, especially in the City Centre, rather than</w:t>
            </w:r>
          </w:p>
          <w:p w14:paraId="5F000B3E" w14:textId="1F307C4B" w:rsidR="008654B7" w:rsidRDefault="008654B7" w:rsidP="008654B7">
            <w:pPr>
              <w:pStyle w:val="TableParagraph"/>
              <w:spacing w:line="255" w:lineRule="exact"/>
              <w:ind w:left="108"/>
              <w:rPr>
                <w:sz w:val="24"/>
              </w:rPr>
            </w:pPr>
            <w:r>
              <w:rPr>
                <w:sz w:val="24"/>
              </w:rPr>
              <w:t>travelling by car.</w:t>
            </w:r>
          </w:p>
        </w:tc>
      </w:tr>
      <w:tr w:rsidR="008654B7" w14:paraId="54B724AE" w14:textId="77777777" w:rsidTr="00CF061B">
        <w:trPr>
          <w:trHeight w:val="1925"/>
        </w:trPr>
        <w:tc>
          <w:tcPr>
            <w:tcW w:w="1668" w:type="dxa"/>
          </w:tcPr>
          <w:p w14:paraId="03590D87" w14:textId="77777777" w:rsidR="008654B7" w:rsidRDefault="008654B7" w:rsidP="008654B7">
            <w:pPr>
              <w:pStyle w:val="TableParagraph"/>
              <w:rPr>
                <w:rFonts w:ascii="Times New Roman"/>
                <w:sz w:val="20"/>
              </w:rPr>
            </w:pPr>
          </w:p>
        </w:tc>
        <w:tc>
          <w:tcPr>
            <w:tcW w:w="3542" w:type="dxa"/>
          </w:tcPr>
          <w:p w14:paraId="0A68B2E9" w14:textId="221D17A0" w:rsidR="008654B7" w:rsidRDefault="008654B7" w:rsidP="008654B7">
            <w:pPr>
              <w:pStyle w:val="TableParagraph"/>
              <w:spacing w:line="255" w:lineRule="exact"/>
              <w:ind w:left="107"/>
              <w:rPr>
                <w:sz w:val="24"/>
              </w:rPr>
            </w:pPr>
            <w:r>
              <w:rPr>
                <w:sz w:val="24"/>
              </w:rPr>
              <w:t>An increase in motorcycling resulting from safety improvements could see an increase in harmful emissions.</w:t>
            </w:r>
          </w:p>
        </w:tc>
        <w:tc>
          <w:tcPr>
            <w:tcW w:w="4032" w:type="dxa"/>
            <w:tcBorders>
              <w:top w:val="nil"/>
            </w:tcBorders>
          </w:tcPr>
          <w:p w14:paraId="5378F981" w14:textId="77777777" w:rsidR="00B733C4" w:rsidRPr="00B733C4" w:rsidRDefault="00B733C4" w:rsidP="00B733C4">
            <w:pPr>
              <w:pStyle w:val="TableParagraph"/>
              <w:spacing w:line="255" w:lineRule="exact"/>
              <w:ind w:left="108"/>
              <w:rPr>
                <w:sz w:val="24"/>
              </w:rPr>
            </w:pPr>
            <w:r w:rsidRPr="00B733C4">
              <w:rPr>
                <w:sz w:val="24"/>
              </w:rPr>
              <w:t>It is hoped that any increase in emissions resulting will be offset by the creation of a safer travelling environment, encouraging more people to walk and cycle, especially in the City Centre, rather than</w:t>
            </w:r>
          </w:p>
          <w:p w14:paraId="6DA45754" w14:textId="6308A7E5" w:rsidR="008654B7" w:rsidRDefault="00B733C4" w:rsidP="00B733C4">
            <w:pPr>
              <w:pStyle w:val="TableParagraph"/>
              <w:spacing w:line="255" w:lineRule="exact"/>
              <w:ind w:left="108"/>
              <w:rPr>
                <w:sz w:val="24"/>
              </w:rPr>
            </w:pPr>
            <w:r w:rsidRPr="00B733C4">
              <w:rPr>
                <w:sz w:val="24"/>
              </w:rPr>
              <w:t>travelling by car.</w:t>
            </w:r>
          </w:p>
        </w:tc>
      </w:tr>
      <w:tr w:rsidR="008654B7" w14:paraId="3C786C0A" w14:textId="77777777" w:rsidTr="008654B7">
        <w:trPr>
          <w:trHeight w:val="1925"/>
        </w:trPr>
        <w:tc>
          <w:tcPr>
            <w:tcW w:w="1668" w:type="dxa"/>
          </w:tcPr>
          <w:p w14:paraId="3544B63B" w14:textId="77777777" w:rsidR="008654B7" w:rsidRDefault="008654B7" w:rsidP="008654B7">
            <w:pPr>
              <w:pStyle w:val="TableParagraph"/>
              <w:rPr>
                <w:rFonts w:ascii="Times New Roman"/>
                <w:sz w:val="20"/>
              </w:rPr>
            </w:pPr>
          </w:p>
        </w:tc>
        <w:tc>
          <w:tcPr>
            <w:tcW w:w="3542" w:type="dxa"/>
          </w:tcPr>
          <w:p w14:paraId="280FCE73" w14:textId="51200873" w:rsidR="008654B7" w:rsidRDefault="008654B7" w:rsidP="008654B7">
            <w:pPr>
              <w:pStyle w:val="TableParagraph"/>
              <w:spacing w:line="255" w:lineRule="exact"/>
              <w:ind w:left="107"/>
              <w:rPr>
                <w:sz w:val="24"/>
              </w:rPr>
            </w:pPr>
            <w:r>
              <w:rPr>
                <w:sz w:val="24"/>
              </w:rPr>
              <w:t>A reduction in street lighting could potentially lead to fewer people walking and cycling in the evenings and an increase in car usage during these hours.</w:t>
            </w:r>
          </w:p>
        </w:tc>
        <w:tc>
          <w:tcPr>
            <w:tcW w:w="4032" w:type="dxa"/>
          </w:tcPr>
          <w:p w14:paraId="54F10DE0" w14:textId="77777777" w:rsidR="008654B7" w:rsidRDefault="008654B7" w:rsidP="008654B7">
            <w:pPr>
              <w:pStyle w:val="TableParagraph"/>
              <w:ind w:left="108" w:right="157"/>
              <w:rPr>
                <w:sz w:val="24"/>
              </w:rPr>
            </w:pPr>
            <w:r>
              <w:rPr>
                <w:sz w:val="24"/>
              </w:rPr>
              <w:t>Any scheme of this nature will be undertaken on a pilot basis and the impacts monitored before full implementation takes place.</w:t>
            </w:r>
          </w:p>
          <w:p w14:paraId="016FE387" w14:textId="3EAE2C02" w:rsidR="008654B7" w:rsidRDefault="008654B7" w:rsidP="008654B7">
            <w:pPr>
              <w:pStyle w:val="TableParagraph"/>
              <w:spacing w:line="255" w:lineRule="exact"/>
              <w:ind w:left="108"/>
              <w:rPr>
                <w:sz w:val="24"/>
              </w:rPr>
            </w:pPr>
            <w:r>
              <w:rPr>
                <w:sz w:val="24"/>
              </w:rPr>
              <w:t>Locations which experience high levels of walking and cycling will not be selected for piloting this scheme.</w:t>
            </w:r>
          </w:p>
        </w:tc>
      </w:tr>
      <w:tr w:rsidR="008654B7" w14:paraId="6D8C08B0" w14:textId="77777777" w:rsidTr="008654B7">
        <w:trPr>
          <w:trHeight w:val="1925"/>
        </w:trPr>
        <w:tc>
          <w:tcPr>
            <w:tcW w:w="1668" w:type="dxa"/>
          </w:tcPr>
          <w:p w14:paraId="58EB8997" w14:textId="77777777" w:rsidR="008654B7" w:rsidRDefault="008654B7" w:rsidP="008654B7">
            <w:pPr>
              <w:pStyle w:val="TableParagraph"/>
              <w:rPr>
                <w:rFonts w:ascii="Times New Roman"/>
                <w:sz w:val="20"/>
              </w:rPr>
            </w:pPr>
          </w:p>
        </w:tc>
        <w:tc>
          <w:tcPr>
            <w:tcW w:w="3542" w:type="dxa"/>
          </w:tcPr>
          <w:p w14:paraId="5F0A54E6" w14:textId="3ADB1634" w:rsidR="008654B7" w:rsidRDefault="008654B7" w:rsidP="008654B7">
            <w:pPr>
              <w:pStyle w:val="TableParagraph"/>
              <w:spacing w:line="255" w:lineRule="exact"/>
              <w:ind w:left="107"/>
              <w:rPr>
                <w:sz w:val="24"/>
              </w:rPr>
            </w:pPr>
            <w:r>
              <w:rPr>
                <w:sz w:val="24"/>
              </w:rPr>
              <w:t>Links between Air Quality and Transport need to be made</w:t>
            </w:r>
          </w:p>
        </w:tc>
        <w:tc>
          <w:tcPr>
            <w:tcW w:w="4032" w:type="dxa"/>
          </w:tcPr>
          <w:p w14:paraId="2A67DCBD" w14:textId="4F2DE2D2" w:rsidR="008654B7" w:rsidRDefault="008654B7" w:rsidP="008654B7">
            <w:pPr>
              <w:pStyle w:val="TableParagraph"/>
              <w:spacing w:line="255" w:lineRule="exact"/>
              <w:ind w:left="108"/>
              <w:rPr>
                <w:sz w:val="24"/>
              </w:rPr>
            </w:pPr>
            <w:r w:rsidRPr="009B5255">
              <w:rPr>
                <w:sz w:val="24"/>
              </w:rPr>
              <w:t xml:space="preserve">LTS will have specific </w:t>
            </w:r>
            <w:r>
              <w:rPr>
                <w:sz w:val="24"/>
              </w:rPr>
              <w:t>Air Quality</w:t>
            </w:r>
            <w:r w:rsidRPr="009B5255">
              <w:rPr>
                <w:sz w:val="24"/>
              </w:rPr>
              <w:t xml:space="preserve"> </w:t>
            </w:r>
            <w:r w:rsidR="00941501">
              <w:rPr>
                <w:sz w:val="24"/>
              </w:rPr>
              <w:t xml:space="preserve">section </w:t>
            </w:r>
            <w:r w:rsidRPr="009B5255">
              <w:rPr>
                <w:sz w:val="24"/>
              </w:rPr>
              <w:t xml:space="preserve">with </w:t>
            </w:r>
            <w:r w:rsidR="00941501">
              <w:rPr>
                <w:sz w:val="24"/>
              </w:rPr>
              <w:t>policy</w:t>
            </w:r>
            <w:r w:rsidRPr="009B5255">
              <w:rPr>
                <w:sz w:val="24"/>
              </w:rPr>
              <w:t xml:space="preserve"> and actions</w:t>
            </w:r>
          </w:p>
        </w:tc>
      </w:tr>
    </w:tbl>
    <w:p w14:paraId="00D4DE91" w14:textId="77777777" w:rsidR="00250D8C" w:rsidRDefault="00250D8C">
      <w:pPr>
        <w:spacing w:line="255" w:lineRule="exact"/>
        <w:rPr>
          <w:sz w:val="24"/>
        </w:rPr>
        <w:sectPr w:rsidR="00250D8C">
          <w:pgSz w:w="11910" w:h="16850"/>
          <w:pgMar w:top="1120" w:right="620" w:bottom="1260" w:left="1220" w:header="712" w:footer="1011" w:gutter="0"/>
          <w:cols w:space="720"/>
        </w:sectPr>
      </w:pPr>
    </w:p>
    <w:p w14:paraId="00D4DE92" w14:textId="77777777" w:rsidR="00250D8C" w:rsidRDefault="00250D8C">
      <w:pPr>
        <w:pStyle w:val="BodyText"/>
        <w:spacing w:before="1"/>
        <w:rPr>
          <w:b/>
          <w:sz w:val="8"/>
        </w:rPr>
      </w:pPr>
    </w:p>
    <w:tbl>
      <w:tblPr>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68"/>
        <w:gridCol w:w="3542"/>
        <w:gridCol w:w="4032"/>
      </w:tblGrid>
      <w:tr w:rsidR="00250D8C" w14:paraId="00D4DEAA" w14:textId="77777777">
        <w:trPr>
          <w:trHeight w:val="2483"/>
        </w:trPr>
        <w:tc>
          <w:tcPr>
            <w:tcW w:w="1668" w:type="dxa"/>
          </w:tcPr>
          <w:p w14:paraId="00D4DEA6" w14:textId="77777777" w:rsidR="00250D8C" w:rsidRDefault="00364FEF">
            <w:pPr>
              <w:pStyle w:val="TableParagraph"/>
              <w:ind w:left="107"/>
              <w:rPr>
                <w:b/>
                <w:sz w:val="24"/>
              </w:rPr>
            </w:pPr>
            <w:r>
              <w:rPr>
                <w:b/>
                <w:sz w:val="24"/>
              </w:rPr>
              <w:t>Climatic Factors</w:t>
            </w:r>
          </w:p>
        </w:tc>
        <w:tc>
          <w:tcPr>
            <w:tcW w:w="3542" w:type="dxa"/>
          </w:tcPr>
          <w:p w14:paraId="00D4DEA7" w14:textId="4D4CB2D6" w:rsidR="00250D8C" w:rsidRDefault="00364FEF">
            <w:pPr>
              <w:pStyle w:val="TableParagraph"/>
              <w:ind w:left="107" w:right="456"/>
              <w:rPr>
                <w:sz w:val="24"/>
              </w:rPr>
            </w:pPr>
            <w:r>
              <w:rPr>
                <w:sz w:val="24"/>
              </w:rPr>
              <w:t xml:space="preserve">An increase in shipping and activity around the </w:t>
            </w:r>
            <w:r w:rsidR="008008F3">
              <w:rPr>
                <w:sz w:val="24"/>
              </w:rPr>
              <w:t>Port</w:t>
            </w:r>
            <w:r>
              <w:rPr>
                <w:sz w:val="24"/>
              </w:rPr>
              <w:t xml:space="preserve"> could see an increase in emissions.</w:t>
            </w:r>
          </w:p>
        </w:tc>
        <w:tc>
          <w:tcPr>
            <w:tcW w:w="4032" w:type="dxa"/>
          </w:tcPr>
          <w:p w14:paraId="00D4DEA8" w14:textId="77777777" w:rsidR="00250D8C" w:rsidRDefault="00364FEF">
            <w:pPr>
              <w:pStyle w:val="TableParagraph"/>
              <w:ind w:left="108" w:right="125"/>
              <w:rPr>
                <w:sz w:val="24"/>
              </w:rPr>
            </w:pPr>
            <w:r>
              <w:rPr>
                <w:sz w:val="24"/>
              </w:rPr>
              <w:t>It is hoped that this can be offset by a reduction in road freight thus ensuring no net increase in carbon emissions. The Council will continue to work with partners at Nestrans and in the Freight Forum to look at ways of minimising the environmental impact of freight</w:t>
            </w:r>
          </w:p>
          <w:p w14:paraId="00D4DEA9" w14:textId="77777777" w:rsidR="00250D8C" w:rsidRDefault="00364FEF">
            <w:pPr>
              <w:pStyle w:val="TableParagraph"/>
              <w:spacing w:line="260" w:lineRule="exact"/>
              <w:ind w:left="108"/>
              <w:rPr>
                <w:sz w:val="24"/>
              </w:rPr>
            </w:pPr>
            <w:r>
              <w:rPr>
                <w:sz w:val="24"/>
              </w:rPr>
              <w:t>movements.</w:t>
            </w:r>
          </w:p>
        </w:tc>
      </w:tr>
      <w:tr w:rsidR="00250D8C" w14:paraId="00D4DEAE" w14:textId="77777777">
        <w:trPr>
          <w:trHeight w:val="1655"/>
        </w:trPr>
        <w:tc>
          <w:tcPr>
            <w:tcW w:w="1668" w:type="dxa"/>
          </w:tcPr>
          <w:p w14:paraId="00D4DEAB" w14:textId="77777777" w:rsidR="00250D8C" w:rsidRDefault="00250D8C">
            <w:pPr>
              <w:pStyle w:val="TableParagraph"/>
              <w:rPr>
                <w:rFonts w:ascii="Times New Roman"/>
                <w:sz w:val="24"/>
              </w:rPr>
            </w:pPr>
          </w:p>
        </w:tc>
        <w:tc>
          <w:tcPr>
            <w:tcW w:w="3542" w:type="dxa"/>
          </w:tcPr>
          <w:p w14:paraId="00D4DEAC" w14:textId="77777777" w:rsidR="00250D8C" w:rsidRDefault="00364FEF">
            <w:pPr>
              <w:pStyle w:val="TableParagraph"/>
              <w:ind w:left="107" w:right="243"/>
              <w:rPr>
                <w:sz w:val="24"/>
              </w:rPr>
            </w:pPr>
            <w:r>
              <w:rPr>
                <w:sz w:val="24"/>
              </w:rPr>
              <w:t>Roads maintenance schemes can lead to queuing, thus increasing emissions.</w:t>
            </w:r>
          </w:p>
        </w:tc>
        <w:tc>
          <w:tcPr>
            <w:tcW w:w="4032" w:type="dxa"/>
          </w:tcPr>
          <w:p w14:paraId="00D4DEAD" w14:textId="77777777" w:rsidR="00250D8C" w:rsidRDefault="00364FEF">
            <w:pPr>
              <w:pStyle w:val="TableParagraph"/>
              <w:spacing w:line="276" w:lineRule="exact"/>
              <w:ind w:left="108" w:right="118"/>
              <w:rPr>
                <w:sz w:val="24"/>
              </w:rPr>
            </w:pPr>
            <w:r>
              <w:rPr>
                <w:sz w:val="24"/>
              </w:rPr>
              <w:t>Those undertaking works will be required to ensure that they are completed in as timely a manner as possible. Diversionary signage will be used to guide road users to the most appropriate alternative routes.</w:t>
            </w:r>
          </w:p>
        </w:tc>
      </w:tr>
      <w:tr w:rsidR="00250D8C" w14:paraId="00D4DEB3" w14:textId="77777777">
        <w:trPr>
          <w:trHeight w:val="2483"/>
        </w:trPr>
        <w:tc>
          <w:tcPr>
            <w:tcW w:w="1668" w:type="dxa"/>
          </w:tcPr>
          <w:p w14:paraId="00D4DEAF" w14:textId="77777777" w:rsidR="00250D8C" w:rsidRDefault="00250D8C">
            <w:pPr>
              <w:pStyle w:val="TableParagraph"/>
              <w:rPr>
                <w:rFonts w:ascii="Times New Roman"/>
                <w:sz w:val="24"/>
              </w:rPr>
            </w:pPr>
          </w:p>
        </w:tc>
        <w:tc>
          <w:tcPr>
            <w:tcW w:w="3542" w:type="dxa"/>
          </w:tcPr>
          <w:p w14:paraId="00D4DEB0" w14:textId="77777777" w:rsidR="00250D8C" w:rsidRDefault="00364FEF">
            <w:pPr>
              <w:pStyle w:val="TableParagraph"/>
              <w:ind w:left="107" w:right="283"/>
              <w:rPr>
                <w:sz w:val="24"/>
              </w:rPr>
            </w:pPr>
            <w:r>
              <w:rPr>
                <w:sz w:val="24"/>
              </w:rPr>
              <w:t>Reducing vehicle speeds can cause an increase in emissions.</w:t>
            </w:r>
          </w:p>
        </w:tc>
        <w:tc>
          <w:tcPr>
            <w:tcW w:w="4032" w:type="dxa"/>
          </w:tcPr>
          <w:p w14:paraId="00D4DEB1" w14:textId="77777777" w:rsidR="00250D8C" w:rsidRDefault="00364FEF">
            <w:pPr>
              <w:pStyle w:val="TableParagraph"/>
              <w:ind w:left="108" w:right="91"/>
              <w:rPr>
                <w:sz w:val="24"/>
              </w:rPr>
            </w:pPr>
            <w:r>
              <w:rPr>
                <w:sz w:val="24"/>
              </w:rPr>
              <w:t>It is hoped that any increase in emissions resulting from reduced vehicle speeds will be offset by the creation of a safer travelling environment, encouraging more people to walk and cycle, especially in the City Centre, ultimately resulting in no net increase in</w:t>
            </w:r>
          </w:p>
          <w:p w14:paraId="00D4DEB2" w14:textId="77777777" w:rsidR="00250D8C" w:rsidRDefault="00364FEF">
            <w:pPr>
              <w:pStyle w:val="TableParagraph"/>
              <w:spacing w:line="260" w:lineRule="exact"/>
              <w:ind w:left="108"/>
              <w:rPr>
                <w:sz w:val="24"/>
              </w:rPr>
            </w:pPr>
            <w:r>
              <w:rPr>
                <w:sz w:val="24"/>
              </w:rPr>
              <w:t>emissions.</w:t>
            </w:r>
          </w:p>
        </w:tc>
      </w:tr>
      <w:tr w:rsidR="00250D8C" w14:paraId="00D4DEB7" w14:textId="77777777" w:rsidTr="00EA61D0">
        <w:trPr>
          <w:trHeight w:val="3599"/>
        </w:trPr>
        <w:tc>
          <w:tcPr>
            <w:tcW w:w="1668" w:type="dxa"/>
          </w:tcPr>
          <w:p w14:paraId="00D4DEB4" w14:textId="77777777" w:rsidR="00250D8C" w:rsidRDefault="00250D8C">
            <w:pPr>
              <w:pStyle w:val="TableParagraph"/>
              <w:rPr>
                <w:rFonts w:ascii="Times New Roman"/>
                <w:sz w:val="24"/>
              </w:rPr>
            </w:pPr>
          </w:p>
        </w:tc>
        <w:tc>
          <w:tcPr>
            <w:tcW w:w="3542" w:type="dxa"/>
          </w:tcPr>
          <w:p w14:paraId="00D4DEB5" w14:textId="77777777" w:rsidR="00250D8C" w:rsidRDefault="00364FEF">
            <w:pPr>
              <w:pStyle w:val="TableParagraph"/>
              <w:ind w:left="107" w:right="243"/>
              <w:rPr>
                <w:sz w:val="24"/>
              </w:rPr>
            </w:pPr>
            <w:r>
              <w:rPr>
                <w:sz w:val="24"/>
              </w:rPr>
              <w:t>A reduction in street lighting could potentially lead to fewer people walking and cycling in the evenings and an increase in car usage during these hours.</w:t>
            </w:r>
          </w:p>
        </w:tc>
        <w:tc>
          <w:tcPr>
            <w:tcW w:w="4032" w:type="dxa"/>
          </w:tcPr>
          <w:p w14:paraId="00D4DEB6" w14:textId="0ADC6FE3" w:rsidR="00250D8C" w:rsidRDefault="00364FEF">
            <w:pPr>
              <w:pStyle w:val="TableParagraph"/>
              <w:spacing w:line="276" w:lineRule="exact"/>
              <w:ind w:left="108" w:right="118"/>
              <w:rPr>
                <w:sz w:val="24"/>
              </w:rPr>
            </w:pPr>
            <w:r>
              <w:rPr>
                <w:sz w:val="24"/>
              </w:rPr>
              <w:t>This will be partly offset by the reduced carbon emissions resulting from reduced lighting and the implementation of more efficient lighting. Any scheme of this nature will be undertaken on a pilot basis and the impacts monitored before</w:t>
            </w:r>
            <w:r w:rsidR="00EA61D0">
              <w:t xml:space="preserve"> </w:t>
            </w:r>
            <w:r w:rsidR="00EA61D0" w:rsidRPr="00EA61D0">
              <w:rPr>
                <w:sz w:val="24"/>
              </w:rPr>
              <w:t>full implementation takes place. Locations which experience high levels of walking and cycling will not be selected for piloting this scheme.</w:t>
            </w:r>
          </w:p>
        </w:tc>
      </w:tr>
      <w:tr w:rsidR="00944950" w14:paraId="256CC115" w14:textId="77777777" w:rsidTr="00EA61D0">
        <w:trPr>
          <w:trHeight w:val="3599"/>
        </w:trPr>
        <w:tc>
          <w:tcPr>
            <w:tcW w:w="1668" w:type="dxa"/>
          </w:tcPr>
          <w:p w14:paraId="7D8E4124" w14:textId="77777777" w:rsidR="00944950" w:rsidRDefault="00944950">
            <w:pPr>
              <w:pStyle w:val="TableParagraph"/>
              <w:rPr>
                <w:rFonts w:ascii="Times New Roman"/>
                <w:sz w:val="24"/>
              </w:rPr>
            </w:pPr>
          </w:p>
        </w:tc>
        <w:tc>
          <w:tcPr>
            <w:tcW w:w="3542" w:type="dxa"/>
          </w:tcPr>
          <w:p w14:paraId="5565F099" w14:textId="08F6F9F9" w:rsidR="00944950" w:rsidRDefault="00944950">
            <w:pPr>
              <w:pStyle w:val="TableParagraph"/>
              <w:ind w:left="107" w:right="243"/>
              <w:rPr>
                <w:sz w:val="24"/>
              </w:rPr>
            </w:pPr>
            <w:r w:rsidRPr="00944950">
              <w:rPr>
                <w:sz w:val="24"/>
              </w:rPr>
              <w:t xml:space="preserve">Links between </w:t>
            </w:r>
            <w:r>
              <w:rPr>
                <w:sz w:val="24"/>
              </w:rPr>
              <w:t>Climate change</w:t>
            </w:r>
            <w:r w:rsidRPr="00944950">
              <w:rPr>
                <w:sz w:val="24"/>
              </w:rPr>
              <w:t xml:space="preserve"> and Transport need to be made</w:t>
            </w:r>
          </w:p>
        </w:tc>
        <w:tc>
          <w:tcPr>
            <w:tcW w:w="4032" w:type="dxa"/>
          </w:tcPr>
          <w:p w14:paraId="42CBF46D" w14:textId="701427BB" w:rsidR="00944950" w:rsidRDefault="00944950">
            <w:pPr>
              <w:pStyle w:val="TableParagraph"/>
              <w:spacing w:line="276" w:lineRule="exact"/>
              <w:ind w:left="108" w:right="118"/>
              <w:rPr>
                <w:sz w:val="24"/>
              </w:rPr>
            </w:pPr>
            <w:r>
              <w:rPr>
                <w:sz w:val="24"/>
              </w:rPr>
              <w:t xml:space="preserve">LTS will have specific </w:t>
            </w:r>
            <w:r w:rsidR="00A55C06">
              <w:rPr>
                <w:sz w:val="24"/>
              </w:rPr>
              <w:t xml:space="preserve">Objective, Topic Area, </w:t>
            </w:r>
            <w:r w:rsidR="00941501">
              <w:rPr>
                <w:sz w:val="24"/>
              </w:rPr>
              <w:t>Policy</w:t>
            </w:r>
            <w:r w:rsidR="00A55C06">
              <w:rPr>
                <w:sz w:val="24"/>
              </w:rPr>
              <w:t xml:space="preserve"> and associated actions around </w:t>
            </w:r>
            <w:r w:rsidR="00372D66">
              <w:rPr>
                <w:sz w:val="24"/>
              </w:rPr>
              <w:t>Climate Change</w:t>
            </w:r>
          </w:p>
        </w:tc>
      </w:tr>
    </w:tbl>
    <w:p w14:paraId="00D4DEB8" w14:textId="77777777" w:rsidR="00250D8C" w:rsidRDefault="00250D8C">
      <w:pPr>
        <w:spacing w:line="276" w:lineRule="exact"/>
        <w:rPr>
          <w:sz w:val="24"/>
        </w:rPr>
        <w:sectPr w:rsidR="00250D8C">
          <w:pgSz w:w="11910" w:h="16850"/>
          <w:pgMar w:top="1120" w:right="620" w:bottom="1260" w:left="1220" w:header="712" w:footer="1011" w:gutter="0"/>
          <w:cols w:space="720"/>
        </w:sectPr>
      </w:pPr>
    </w:p>
    <w:p w14:paraId="00D4DEB9" w14:textId="77777777" w:rsidR="00250D8C" w:rsidRDefault="00250D8C">
      <w:pPr>
        <w:pStyle w:val="BodyText"/>
        <w:spacing w:before="1"/>
        <w:rPr>
          <w:b/>
          <w:sz w:val="8"/>
        </w:rPr>
      </w:pPr>
    </w:p>
    <w:tbl>
      <w:tblPr>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68"/>
        <w:gridCol w:w="3542"/>
        <w:gridCol w:w="4032"/>
      </w:tblGrid>
      <w:tr w:rsidR="00250D8C" w14:paraId="00D4DEC2" w14:textId="77777777">
        <w:trPr>
          <w:trHeight w:val="1103"/>
        </w:trPr>
        <w:tc>
          <w:tcPr>
            <w:tcW w:w="1668" w:type="dxa"/>
          </w:tcPr>
          <w:p w14:paraId="00D4DEBE" w14:textId="77777777" w:rsidR="00250D8C" w:rsidRDefault="00364FEF">
            <w:pPr>
              <w:pStyle w:val="TableParagraph"/>
              <w:spacing w:line="273" w:lineRule="exact"/>
              <w:ind w:left="107"/>
              <w:rPr>
                <w:b/>
                <w:sz w:val="24"/>
              </w:rPr>
            </w:pPr>
            <w:r>
              <w:rPr>
                <w:b/>
                <w:sz w:val="24"/>
              </w:rPr>
              <w:t>Soil</w:t>
            </w:r>
          </w:p>
        </w:tc>
        <w:tc>
          <w:tcPr>
            <w:tcW w:w="3542" w:type="dxa"/>
          </w:tcPr>
          <w:p w14:paraId="00D4DEBF" w14:textId="77777777" w:rsidR="00250D8C" w:rsidRDefault="00364FEF">
            <w:pPr>
              <w:pStyle w:val="TableParagraph"/>
              <w:ind w:left="107" w:right="683"/>
              <w:rPr>
                <w:sz w:val="24"/>
              </w:rPr>
            </w:pPr>
            <w:r>
              <w:rPr>
                <w:sz w:val="24"/>
              </w:rPr>
              <w:t>Risk of soil contamination resulting from road maintenance schemes.</w:t>
            </w:r>
          </w:p>
        </w:tc>
        <w:tc>
          <w:tcPr>
            <w:tcW w:w="4032" w:type="dxa"/>
          </w:tcPr>
          <w:p w14:paraId="00D4DEC0" w14:textId="77777777" w:rsidR="00250D8C" w:rsidRDefault="00364FEF">
            <w:pPr>
              <w:pStyle w:val="TableParagraph"/>
              <w:ind w:left="108" w:right="211"/>
              <w:rPr>
                <w:sz w:val="24"/>
              </w:rPr>
            </w:pPr>
            <w:r>
              <w:rPr>
                <w:sz w:val="24"/>
              </w:rPr>
              <w:t>Those undertaking works will be required to ensure that every effort is made to minimise the risk of</w:t>
            </w:r>
          </w:p>
          <w:p w14:paraId="00D4DEC1" w14:textId="77777777" w:rsidR="00250D8C" w:rsidRDefault="00364FEF">
            <w:pPr>
              <w:pStyle w:val="TableParagraph"/>
              <w:spacing w:line="258" w:lineRule="exact"/>
              <w:ind w:left="108"/>
              <w:rPr>
                <w:sz w:val="24"/>
              </w:rPr>
            </w:pPr>
            <w:r>
              <w:rPr>
                <w:sz w:val="24"/>
              </w:rPr>
              <w:t>pollution resulting from such works.</w:t>
            </w:r>
          </w:p>
        </w:tc>
      </w:tr>
      <w:tr w:rsidR="00250D8C" w14:paraId="00D4DEC6" w14:textId="77777777">
        <w:trPr>
          <w:trHeight w:val="1105"/>
        </w:trPr>
        <w:tc>
          <w:tcPr>
            <w:tcW w:w="1668" w:type="dxa"/>
          </w:tcPr>
          <w:p w14:paraId="00D4DEC3" w14:textId="77777777" w:rsidR="00250D8C" w:rsidRDefault="00364FEF">
            <w:pPr>
              <w:pStyle w:val="TableParagraph"/>
              <w:spacing w:line="274" w:lineRule="exact"/>
              <w:ind w:left="107"/>
              <w:rPr>
                <w:b/>
                <w:sz w:val="24"/>
              </w:rPr>
            </w:pPr>
            <w:r>
              <w:rPr>
                <w:b/>
                <w:sz w:val="24"/>
              </w:rPr>
              <w:t>Water</w:t>
            </w:r>
          </w:p>
        </w:tc>
        <w:tc>
          <w:tcPr>
            <w:tcW w:w="3542" w:type="dxa"/>
          </w:tcPr>
          <w:p w14:paraId="00D4DEC4" w14:textId="77777777" w:rsidR="00250D8C" w:rsidRDefault="00364FEF">
            <w:pPr>
              <w:pStyle w:val="TableParagraph"/>
              <w:spacing w:before="2" w:line="276" w:lineRule="exact"/>
              <w:ind w:left="107" w:right="376"/>
              <w:rPr>
                <w:sz w:val="24"/>
              </w:rPr>
            </w:pPr>
            <w:r>
              <w:rPr>
                <w:sz w:val="24"/>
              </w:rPr>
              <w:t>An increase in the volume of freight transported by water could lead to an increase in water pollution.</w:t>
            </w:r>
          </w:p>
        </w:tc>
        <w:tc>
          <w:tcPr>
            <w:tcW w:w="4032" w:type="dxa"/>
          </w:tcPr>
          <w:p w14:paraId="00D4DEC5" w14:textId="77777777" w:rsidR="00250D8C" w:rsidRDefault="00364FEF">
            <w:pPr>
              <w:pStyle w:val="TableParagraph"/>
              <w:ind w:left="108" w:right="332"/>
              <w:rPr>
                <w:sz w:val="24"/>
              </w:rPr>
            </w:pPr>
            <w:r>
              <w:rPr>
                <w:sz w:val="24"/>
              </w:rPr>
              <w:t>This will continue to be monitored and corrective action applied if necessary.</w:t>
            </w:r>
          </w:p>
        </w:tc>
      </w:tr>
      <w:tr w:rsidR="00250D8C" w14:paraId="00D4DECA" w14:textId="77777777">
        <w:trPr>
          <w:trHeight w:val="1655"/>
        </w:trPr>
        <w:tc>
          <w:tcPr>
            <w:tcW w:w="1668" w:type="dxa"/>
          </w:tcPr>
          <w:p w14:paraId="00D4DEC7" w14:textId="77777777" w:rsidR="00250D8C" w:rsidRDefault="00250D8C">
            <w:pPr>
              <w:pStyle w:val="TableParagraph"/>
              <w:rPr>
                <w:rFonts w:ascii="Times New Roman"/>
                <w:sz w:val="24"/>
              </w:rPr>
            </w:pPr>
          </w:p>
        </w:tc>
        <w:tc>
          <w:tcPr>
            <w:tcW w:w="3542" w:type="dxa"/>
          </w:tcPr>
          <w:p w14:paraId="00D4DEC8" w14:textId="77777777" w:rsidR="00250D8C" w:rsidRDefault="00364FEF">
            <w:pPr>
              <w:pStyle w:val="TableParagraph"/>
              <w:spacing w:line="276" w:lineRule="exact"/>
              <w:ind w:left="107" w:right="403"/>
              <w:rPr>
                <w:sz w:val="24"/>
              </w:rPr>
            </w:pPr>
            <w:r>
              <w:rPr>
                <w:sz w:val="24"/>
              </w:rPr>
              <w:t>Road maintenance and improvement schemes and flood prevention schemes could result in the release of pollutants into watercourses during construction.</w:t>
            </w:r>
          </w:p>
        </w:tc>
        <w:tc>
          <w:tcPr>
            <w:tcW w:w="4032" w:type="dxa"/>
          </w:tcPr>
          <w:p w14:paraId="00D4DEC9" w14:textId="77777777" w:rsidR="00250D8C" w:rsidRDefault="00364FEF">
            <w:pPr>
              <w:pStyle w:val="TableParagraph"/>
              <w:ind w:left="108" w:right="145"/>
              <w:rPr>
                <w:sz w:val="24"/>
              </w:rPr>
            </w:pPr>
            <w:r>
              <w:rPr>
                <w:sz w:val="24"/>
              </w:rPr>
              <w:t>Those undertaking works will be required to ensure that every effort is made to minimise the risk of pollution resulting from such works.</w:t>
            </w:r>
          </w:p>
        </w:tc>
      </w:tr>
      <w:tr w:rsidR="00250D8C" w14:paraId="00D4DECF" w14:textId="77777777">
        <w:trPr>
          <w:trHeight w:val="1655"/>
        </w:trPr>
        <w:tc>
          <w:tcPr>
            <w:tcW w:w="1668" w:type="dxa"/>
          </w:tcPr>
          <w:p w14:paraId="00D4DECB" w14:textId="77777777" w:rsidR="00250D8C" w:rsidRDefault="00250D8C">
            <w:pPr>
              <w:pStyle w:val="TableParagraph"/>
              <w:rPr>
                <w:rFonts w:ascii="Times New Roman"/>
                <w:sz w:val="24"/>
              </w:rPr>
            </w:pPr>
          </w:p>
        </w:tc>
        <w:tc>
          <w:tcPr>
            <w:tcW w:w="3542" w:type="dxa"/>
          </w:tcPr>
          <w:p w14:paraId="00D4DECC" w14:textId="77777777" w:rsidR="00250D8C" w:rsidRDefault="00364FEF">
            <w:pPr>
              <w:pStyle w:val="TableParagraph"/>
              <w:ind w:left="107" w:right="283"/>
              <w:rPr>
                <w:sz w:val="24"/>
              </w:rPr>
            </w:pPr>
            <w:r>
              <w:rPr>
                <w:sz w:val="24"/>
              </w:rPr>
              <w:t>Winter maintenance activities could lead to run-off into watercourses.</w:t>
            </w:r>
          </w:p>
        </w:tc>
        <w:tc>
          <w:tcPr>
            <w:tcW w:w="4032" w:type="dxa"/>
          </w:tcPr>
          <w:p w14:paraId="00D4DECD" w14:textId="77777777" w:rsidR="00250D8C" w:rsidRDefault="00364FEF">
            <w:pPr>
              <w:pStyle w:val="TableParagraph"/>
              <w:ind w:left="108" w:right="79"/>
              <w:rPr>
                <w:sz w:val="24"/>
              </w:rPr>
            </w:pPr>
            <w:r>
              <w:rPr>
                <w:sz w:val="24"/>
              </w:rPr>
              <w:t>The Council will ensure that treatment materials used meet strict environmental standards and that every effort is made to minimise the risk of pollution resulting from</w:t>
            </w:r>
          </w:p>
          <w:p w14:paraId="00D4DECE" w14:textId="77777777" w:rsidR="00250D8C" w:rsidRDefault="00364FEF">
            <w:pPr>
              <w:pStyle w:val="TableParagraph"/>
              <w:spacing w:line="260" w:lineRule="exact"/>
              <w:ind w:left="108"/>
              <w:rPr>
                <w:sz w:val="24"/>
              </w:rPr>
            </w:pPr>
            <w:r>
              <w:rPr>
                <w:sz w:val="24"/>
              </w:rPr>
              <w:t>works.</w:t>
            </w:r>
          </w:p>
        </w:tc>
      </w:tr>
      <w:tr w:rsidR="00250D8C" w14:paraId="00D4DED4" w14:textId="77777777">
        <w:trPr>
          <w:trHeight w:val="827"/>
        </w:trPr>
        <w:tc>
          <w:tcPr>
            <w:tcW w:w="1668" w:type="dxa"/>
          </w:tcPr>
          <w:p w14:paraId="00D4DED0" w14:textId="77777777" w:rsidR="00250D8C" w:rsidRDefault="00250D8C">
            <w:pPr>
              <w:pStyle w:val="TableParagraph"/>
              <w:rPr>
                <w:rFonts w:ascii="Times New Roman"/>
                <w:sz w:val="24"/>
              </w:rPr>
            </w:pPr>
          </w:p>
        </w:tc>
        <w:tc>
          <w:tcPr>
            <w:tcW w:w="3542" w:type="dxa"/>
          </w:tcPr>
          <w:p w14:paraId="00D4DED1" w14:textId="77777777" w:rsidR="00250D8C" w:rsidRDefault="00364FEF">
            <w:pPr>
              <w:pStyle w:val="TableParagraph"/>
              <w:ind w:left="107" w:right="163"/>
              <w:rPr>
                <w:sz w:val="24"/>
              </w:rPr>
            </w:pPr>
            <w:r>
              <w:rPr>
                <w:sz w:val="24"/>
              </w:rPr>
              <w:t>Runoff from existing transport infrastructure can contribute to</w:t>
            </w:r>
          </w:p>
          <w:p w14:paraId="00D4DED2" w14:textId="77777777" w:rsidR="00250D8C" w:rsidRDefault="00364FEF">
            <w:pPr>
              <w:pStyle w:val="TableParagraph"/>
              <w:spacing w:line="260" w:lineRule="exact"/>
              <w:ind w:left="107"/>
              <w:rPr>
                <w:sz w:val="24"/>
              </w:rPr>
            </w:pPr>
            <w:r>
              <w:rPr>
                <w:sz w:val="24"/>
              </w:rPr>
              <w:t>poor water quality.</w:t>
            </w:r>
          </w:p>
        </w:tc>
        <w:tc>
          <w:tcPr>
            <w:tcW w:w="4032" w:type="dxa"/>
          </w:tcPr>
          <w:p w14:paraId="00D4DED3" w14:textId="77777777" w:rsidR="00250D8C" w:rsidRDefault="00364FEF">
            <w:pPr>
              <w:pStyle w:val="TableParagraph"/>
              <w:ind w:left="108" w:right="252"/>
              <w:rPr>
                <w:sz w:val="24"/>
              </w:rPr>
            </w:pPr>
            <w:r>
              <w:rPr>
                <w:sz w:val="24"/>
              </w:rPr>
              <w:t>The Council will investigate retro- fitting of SUDS where appropriate.</w:t>
            </w:r>
          </w:p>
        </w:tc>
      </w:tr>
      <w:tr w:rsidR="00372D66" w14:paraId="7354B1F2" w14:textId="77777777">
        <w:trPr>
          <w:trHeight w:val="2207"/>
        </w:trPr>
        <w:tc>
          <w:tcPr>
            <w:tcW w:w="1668" w:type="dxa"/>
          </w:tcPr>
          <w:p w14:paraId="0793F984" w14:textId="77777777" w:rsidR="00372D66" w:rsidRDefault="00372D66">
            <w:pPr>
              <w:pStyle w:val="TableParagraph"/>
              <w:spacing w:line="271" w:lineRule="exact"/>
              <w:ind w:left="107"/>
              <w:rPr>
                <w:b/>
                <w:sz w:val="24"/>
              </w:rPr>
            </w:pPr>
          </w:p>
        </w:tc>
        <w:tc>
          <w:tcPr>
            <w:tcW w:w="3542" w:type="dxa"/>
          </w:tcPr>
          <w:p w14:paraId="52D7F6CC" w14:textId="3526ECBE" w:rsidR="00372D66" w:rsidRDefault="00204AE7">
            <w:pPr>
              <w:pStyle w:val="TableParagraph"/>
              <w:ind w:left="107" w:right="123"/>
              <w:rPr>
                <w:sz w:val="24"/>
              </w:rPr>
            </w:pPr>
            <w:r>
              <w:rPr>
                <w:sz w:val="24"/>
              </w:rPr>
              <w:t>Making the links between transport and maintenance of the transport network and the impact this can have upon water</w:t>
            </w:r>
          </w:p>
        </w:tc>
        <w:tc>
          <w:tcPr>
            <w:tcW w:w="4032" w:type="dxa"/>
          </w:tcPr>
          <w:p w14:paraId="4223D2A4" w14:textId="32719EAE" w:rsidR="00372D66" w:rsidRDefault="004C20ED">
            <w:pPr>
              <w:pStyle w:val="TableParagraph"/>
              <w:spacing w:line="276" w:lineRule="exact"/>
              <w:ind w:left="108" w:right="125"/>
              <w:rPr>
                <w:sz w:val="24"/>
              </w:rPr>
            </w:pPr>
            <w:r w:rsidRPr="004C20ED">
              <w:rPr>
                <w:sz w:val="24"/>
              </w:rPr>
              <w:t xml:space="preserve">Having a section which specifically considers resilience </w:t>
            </w:r>
            <w:r w:rsidR="00204AE7">
              <w:rPr>
                <w:sz w:val="24"/>
              </w:rPr>
              <w:t xml:space="preserve">in the LTS </w:t>
            </w:r>
            <w:r w:rsidRPr="004C20ED">
              <w:rPr>
                <w:sz w:val="24"/>
              </w:rPr>
              <w:t xml:space="preserve">with specific actions around water/ flooding and maintenance and with a </w:t>
            </w:r>
            <w:r w:rsidR="00941501">
              <w:rPr>
                <w:sz w:val="24"/>
              </w:rPr>
              <w:t>policy</w:t>
            </w:r>
            <w:r w:rsidRPr="004C20ED">
              <w:rPr>
                <w:sz w:val="24"/>
              </w:rPr>
              <w:t xml:space="preserve"> around resilience</w:t>
            </w:r>
          </w:p>
        </w:tc>
      </w:tr>
      <w:tr w:rsidR="00250D8C" w14:paraId="00D4DED8" w14:textId="77777777">
        <w:trPr>
          <w:trHeight w:val="2207"/>
        </w:trPr>
        <w:tc>
          <w:tcPr>
            <w:tcW w:w="1668" w:type="dxa"/>
          </w:tcPr>
          <w:p w14:paraId="00D4DED5" w14:textId="4AE7826C" w:rsidR="00250D8C" w:rsidRDefault="00364FEF">
            <w:pPr>
              <w:pStyle w:val="TableParagraph"/>
              <w:spacing w:line="271" w:lineRule="exact"/>
              <w:ind w:left="107"/>
              <w:rPr>
                <w:b/>
                <w:sz w:val="24"/>
                <w:szCs w:val="24"/>
              </w:rPr>
            </w:pPr>
            <w:r w:rsidRPr="00DAE66F">
              <w:rPr>
                <w:b/>
                <w:sz w:val="24"/>
                <w:szCs w:val="24"/>
              </w:rPr>
              <w:t>Landscape</w:t>
            </w:r>
          </w:p>
        </w:tc>
        <w:tc>
          <w:tcPr>
            <w:tcW w:w="3542" w:type="dxa"/>
          </w:tcPr>
          <w:p w14:paraId="00D4DED6" w14:textId="77777777" w:rsidR="00250D8C" w:rsidRDefault="00364FEF">
            <w:pPr>
              <w:pStyle w:val="TableParagraph"/>
              <w:ind w:left="107" w:right="123"/>
              <w:rPr>
                <w:sz w:val="24"/>
              </w:rPr>
            </w:pPr>
            <w:r>
              <w:rPr>
                <w:sz w:val="24"/>
              </w:rPr>
              <w:t>An increase in traffic management and/or speed reduction features can result in an unsightly environment.</w:t>
            </w:r>
          </w:p>
        </w:tc>
        <w:tc>
          <w:tcPr>
            <w:tcW w:w="4032" w:type="dxa"/>
          </w:tcPr>
          <w:p w14:paraId="00D4DED7" w14:textId="77777777" w:rsidR="00250D8C" w:rsidRDefault="00364FEF">
            <w:pPr>
              <w:pStyle w:val="TableParagraph"/>
              <w:spacing w:line="276" w:lineRule="exact"/>
              <w:ind w:left="108" w:right="125"/>
              <w:rPr>
                <w:sz w:val="24"/>
              </w:rPr>
            </w:pPr>
            <w:r>
              <w:rPr>
                <w:sz w:val="24"/>
              </w:rPr>
              <w:t>The Council will ensure that signage and traffic management features are kept to a minimum and sensitively sited and use innovative design solutions where possible so that such features complement and integrate with the landscape rather than detracting from it.</w:t>
            </w:r>
          </w:p>
        </w:tc>
      </w:tr>
      <w:tr w:rsidR="00250D8C" w14:paraId="00D4DEDD" w14:textId="77777777">
        <w:trPr>
          <w:trHeight w:val="1931"/>
        </w:trPr>
        <w:tc>
          <w:tcPr>
            <w:tcW w:w="1668" w:type="dxa"/>
          </w:tcPr>
          <w:p w14:paraId="00D4DED9" w14:textId="77777777" w:rsidR="00250D8C" w:rsidRDefault="00250D8C">
            <w:pPr>
              <w:pStyle w:val="TableParagraph"/>
              <w:rPr>
                <w:rFonts w:ascii="Times New Roman"/>
                <w:sz w:val="24"/>
              </w:rPr>
            </w:pPr>
          </w:p>
        </w:tc>
        <w:tc>
          <w:tcPr>
            <w:tcW w:w="3542" w:type="dxa"/>
          </w:tcPr>
          <w:p w14:paraId="00D4DEDA" w14:textId="77777777" w:rsidR="00250D8C" w:rsidRDefault="00364FEF">
            <w:pPr>
              <w:pStyle w:val="TableParagraph"/>
              <w:ind w:left="107" w:right="443"/>
              <w:rPr>
                <w:sz w:val="24"/>
              </w:rPr>
            </w:pPr>
            <w:r>
              <w:rPr>
                <w:sz w:val="24"/>
              </w:rPr>
              <w:t>The presence of flood defences could detract from the landscape.</w:t>
            </w:r>
          </w:p>
        </w:tc>
        <w:tc>
          <w:tcPr>
            <w:tcW w:w="4032" w:type="dxa"/>
          </w:tcPr>
          <w:p w14:paraId="00D4DEDB" w14:textId="77777777" w:rsidR="00250D8C" w:rsidRDefault="00364FEF">
            <w:pPr>
              <w:pStyle w:val="TableParagraph"/>
              <w:ind w:left="108" w:right="118"/>
              <w:rPr>
                <w:sz w:val="24"/>
              </w:rPr>
            </w:pPr>
            <w:r>
              <w:rPr>
                <w:sz w:val="24"/>
              </w:rPr>
              <w:t>The Council will ensure that such features are kept to a minimum and sensitively sited and use innovative design solutions where possible so that such features complement and integrate with the landscape rather</w:t>
            </w:r>
          </w:p>
          <w:p w14:paraId="00D4DEDC" w14:textId="77777777" w:rsidR="00250D8C" w:rsidRDefault="00364FEF">
            <w:pPr>
              <w:pStyle w:val="TableParagraph"/>
              <w:spacing w:line="260" w:lineRule="exact"/>
              <w:ind w:left="108"/>
              <w:rPr>
                <w:sz w:val="24"/>
              </w:rPr>
            </w:pPr>
            <w:r>
              <w:rPr>
                <w:sz w:val="24"/>
              </w:rPr>
              <w:t>than detracting from it.</w:t>
            </w:r>
          </w:p>
        </w:tc>
      </w:tr>
      <w:tr w:rsidR="00250D8C" w14:paraId="00D4DEE2" w14:textId="77777777">
        <w:trPr>
          <w:trHeight w:val="1103"/>
        </w:trPr>
        <w:tc>
          <w:tcPr>
            <w:tcW w:w="1668" w:type="dxa"/>
          </w:tcPr>
          <w:p w14:paraId="00D4DEDE" w14:textId="77777777" w:rsidR="00250D8C" w:rsidRDefault="00250D8C">
            <w:pPr>
              <w:pStyle w:val="TableParagraph"/>
              <w:rPr>
                <w:rFonts w:ascii="Times New Roman"/>
                <w:sz w:val="24"/>
              </w:rPr>
            </w:pPr>
          </w:p>
        </w:tc>
        <w:tc>
          <w:tcPr>
            <w:tcW w:w="3542" w:type="dxa"/>
          </w:tcPr>
          <w:p w14:paraId="00D4DEDF" w14:textId="77777777" w:rsidR="00250D8C" w:rsidRDefault="00364FEF">
            <w:pPr>
              <w:pStyle w:val="TableParagraph"/>
              <w:ind w:left="107" w:right="256"/>
              <w:rPr>
                <w:sz w:val="24"/>
              </w:rPr>
            </w:pPr>
            <w:r>
              <w:rPr>
                <w:sz w:val="24"/>
              </w:rPr>
              <w:t>Maintenance works, including winter maintenance activities can lead to an unsightly</w:t>
            </w:r>
          </w:p>
          <w:p w14:paraId="00D4DEE0" w14:textId="77777777" w:rsidR="00250D8C" w:rsidRDefault="00364FEF">
            <w:pPr>
              <w:pStyle w:val="TableParagraph"/>
              <w:spacing w:line="260" w:lineRule="exact"/>
              <w:ind w:left="107"/>
              <w:rPr>
                <w:sz w:val="24"/>
              </w:rPr>
            </w:pPr>
            <w:r>
              <w:rPr>
                <w:sz w:val="24"/>
              </w:rPr>
              <w:t>landscape, albeit temporarily.</w:t>
            </w:r>
          </w:p>
        </w:tc>
        <w:tc>
          <w:tcPr>
            <w:tcW w:w="4032" w:type="dxa"/>
          </w:tcPr>
          <w:p w14:paraId="00D4DEE1" w14:textId="77777777" w:rsidR="00250D8C" w:rsidRDefault="00364FEF">
            <w:pPr>
              <w:pStyle w:val="TableParagraph"/>
              <w:ind w:left="108" w:right="185"/>
              <w:rPr>
                <w:sz w:val="24"/>
              </w:rPr>
            </w:pPr>
            <w:r>
              <w:rPr>
                <w:sz w:val="24"/>
              </w:rPr>
              <w:t>Those undertaking such works will be required to do so in as speedy and efficient a manner as possible.</w:t>
            </w:r>
          </w:p>
        </w:tc>
      </w:tr>
      <w:tr w:rsidR="00204AE7" w14:paraId="32E389AB" w14:textId="77777777">
        <w:trPr>
          <w:trHeight w:val="1103"/>
        </w:trPr>
        <w:tc>
          <w:tcPr>
            <w:tcW w:w="1668" w:type="dxa"/>
          </w:tcPr>
          <w:p w14:paraId="2E6DCB14" w14:textId="77777777" w:rsidR="00204AE7" w:rsidRDefault="00204AE7">
            <w:pPr>
              <w:pStyle w:val="TableParagraph"/>
              <w:rPr>
                <w:rFonts w:ascii="Times New Roman"/>
                <w:sz w:val="24"/>
              </w:rPr>
            </w:pPr>
          </w:p>
        </w:tc>
        <w:tc>
          <w:tcPr>
            <w:tcW w:w="3542" w:type="dxa"/>
          </w:tcPr>
          <w:p w14:paraId="451494F5" w14:textId="198A128D" w:rsidR="00204AE7" w:rsidRDefault="00204AE7">
            <w:pPr>
              <w:pStyle w:val="TableParagraph"/>
              <w:ind w:left="107" w:right="256"/>
              <w:rPr>
                <w:sz w:val="24"/>
              </w:rPr>
            </w:pPr>
            <w:r>
              <w:rPr>
                <w:sz w:val="24"/>
              </w:rPr>
              <w:t>Links between transport and land use</w:t>
            </w:r>
            <w:r w:rsidR="0035499C">
              <w:rPr>
                <w:sz w:val="24"/>
              </w:rPr>
              <w:t xml:space="preserve"> need to be made </w:t>
            </w:r>
            <w:r>
              <w:rPr>
                <w:sz w:val="24"/>
              </w:rPr>
              <w:t xml:space="preserve"> </w:t>
            </w:r>
          </w:p>
        </w:tc>
        <w:tc>
          <w:tcPr>
            <w:tcW w:w="4032" w:type="dxa"/>
          </w:tcPr>
          <w:p w14:paraId="41A35AEA" w14:textId="35156F5B" w:rsidR="00204AE7" w:rsidRDefault="0035499C">
            <w:pPr>
              <w:pStyle w:val="TableParagraph"/>
              <w:ind w:left="108" w:right="185"/>
              <w:rPr>
                <w:sz w:val="24"/>
              </w:rPr>
            </w:pPr>
            <w:r>
              <w:rPr>
                <w:sz w:val="24"/>
              </w:rPr>
              <w:t xml:space="preserve">The LTS will contain a specific section on </w:t>
            </w:r>
            <w:r w:rsidR="000F06B2">
              <w:rPr>
                <w:sz w:val="24"/>
              </w:rPr>
              <w:t xml:space="preserve">Land Use Planning with associated </w:t>
            </w:r>
            <w:r w:rsidR="00CA11CD">
              <w:rPr>
                <w:sz w:val="24"/>
              </w:rPr>
              <w:t>policy</w:t>
            </w:r>
            <w:r w:rsidR="000F06B2">
              <w:rPr>
                <w:sz w:val="24"/>
              </w:rPr>
              <w:t xml:space="preserve"> and actions</w:t>
            </w:r>
            <w:r w:rsidR="00CA11CD">
              <w:rPr>
                <w:sz w:val="24"/>
              </w:rPr>
              <w:t>.</w:t>
            </w:r>
          </w:p>
        </w:tc>
      </w:tr>
      <w:tr w:rsidR="00250D8C" w14:paraId="00D4DEE8" w14:textId="77777777">
        <w:trPr>
          <w:trHeight w:val="1105"/>
        </w:trPr>
        <w:tc>
          <w:tcPr>
            <w:tcW w:w="1668" w:type="dxa"/>
          </w:tcPr>
          <w:p w14:paraId="00D4DEE3" w14:textId="77777777" w:rsidR="00250D8C" w:rsidRDefault="00364FEF">
            <w:pPr>
              <w:pStyle w:val="TableParagraph"/>
              <w:spacing w:line="271" w:lineRule="exact"/>
              <w:ind w:left="107"/>
              <w:rPr>
                <w:b/>
                <w:sz w:val="24"/>
              </w:rPr>
            </w:pPr>
            <w:r>
              <w:rPr>
                <w:b/>
                <w:sz w:val="24"/>
              </w:rPr>
              <w:t>Population</w:t>
            </w:r>
          </w:p>
        </w:tc>
        <w:tc>
          <w:tcPr>
            <w:tcW w:w="3542" w:type="dxa"/>
          </w:tcPr>
          <w:p w14:paraId="00D4DEE4" w14:textId="77777777" w:rsidR="00250D8C" w:rsidRDefault="00364FEF">
            <w:pPr>
              <w:pStyle w:val="TableParagraph"/>
              <w:ind w:left="107" w:right="96"/>
              <w:rPr>
                <w:sz w:val="24"/>
              </w:rPr>
            </w:pPr>
            <w:r>
              <w:rPr>
                <w:sz w:val="24"/>
              </w:rPr>
              <w:t>Proposals to reduce levels of street lighting could discourage vulnerable members of</w:t>
            </w:r>
            <w:r>
              <w:rPr>
                <w:spacing w:val="-10"/>
                <w:sz w:val="24"/>
              </w:rPr>
              <w:t xml:space="preserve"> </w:t>
            </w:r>
            <w:r>
              <w:rPr>
                <w:sz w:val="24"/>
              </w:rPr>
              <w:t>society</w:t>
            </w:r>
          </w:p>
          <w:p w14:paraId="00D4DEE5" w14:textId="1717CD87" w:rsidR="00250D8C" w:rsidRDefault="00364FEF">
            <w:pPr>
              <w:pStyle w:val="TableParagraph"/>
              <w:spacing w:line="263" w:lineRule="exact"/>
              <w:ind w:left="107"/>
              <w:rPr>
                <w:sz w:val="24"/>
              </w:rPr>
            </w:pPr>
            <w:r>
              <w:rPr>
                <w:sz w:val="24"/>
              </w:rPr>
              <w:t>from travelling during</w:t>
            </w:r>
            <w:r>
              <w:rPr>
                <w:spacing w:val="-18"/>
                <w:sz w:val="24"/>
              </w:rPr>
              <w:t xml:space="preserve"> </w:t>
            </w:r>
            <w:r>
              <w:rPr>
                <w:sz w:val="24"/>
              </w:rPr>
              <w:t>evenings</w:t>
            </w:r>
            <w:r w:rsidR="000F06B2">
              <w:rPr>
                <w:sz w:val="24"/>
              </w:rPr>
              <w:t xml:space="preserve"> </w:t>
            </w:r>
            <w:r w:rsidR="000F06B2" w:rsidRPr="000F06B2">
              <w:rPr>
                <w:sz w:val="24"/>
              </w:rPr>
              <w:t>and late at nights which could have negative social inclusion implications.</w:t>
            </w:r>
          </w:p>
        </w:tc>
        <w:tc>
          <w:tcPr>
            <w:tcW w:w="4032" w:type="dxa"/>
          </w:tcPr>
          <w:p w14:paraId="00D4DEE6" w14:textId="77777777" w:rsidR="00250D8C" w:rsidRDefault="00364FEF">
            <w:pPr>
              <w:pStyle w:val="TableParagraph"/>
              <w:ind w:left="108" w:right="157"/>
              <w:rPr>
                <w:sz w:val="24"/>
              </w:rPr>
            </w:pPr>
            <w:r>
              <w:rPr>
                <w:sz w:val="24"/>
              </w:rPr>
              <w:t>Any scheme of this nature will be undertaken on a pilot basis and the impacts on the public</w:t>
            </w:r>
            <w:r>
              <w:rPr>
                <w:spacing w:val="-9"/>
                <w:sz w:val="24"/>
              </w:rPr>
              <w:t xml:space="preserve"> </w:t>
            </w:r>
            <w:r>
              <w:rPr>
                <w:sz w:val="24"/>
              </w:rPr>
              <w:t>monitored</w:t>
            </w:r>
          </w:p>
          <w:p w14:paraId="00D4DEE7" w14:textId="12983F20" w:rsidR="00250D8C" w:rsidRDefault="00364FEF">
            <w:pPr>
              <w:pStyle w:val="TableParagraph"/>
              <w:spacing w:line="263" w:lineRule="exact"/>
              <w:ind w:left="108"/>
              <w:rPr>
                <w:sz w:val="24"/>
              </w:rPr>
            </w:pPr>
            <w:r>
              <w:rPr>
                <w:sz w:val="24"/>
              </w:rPr>
              <w:t>before full implementation</w:t>
            </w:r>
            <w:r>
              <w:rPr>
                <w:spacing w:val="-15"/>
                <w:sz w:val="24"/>
              </w:rPr>
              <w:t xml:space="preserve"> </w:t>
            </w:r>
            <w:r>
              <w:rPr>
                <w:sz w:val="24"/>
              </w:rPr>
              <w:t>takes</w:t>
            </w:r>
            <w:r w:rsidR="000F06B2">
              <w:rPr>
                <w:sz w:val="24"/>
              </w:rPr>
              <w:t xml:space="preserve"> </w:t>
            </w:r>
            <w:r w:rsidR="000F06B2" w:rsidRPr="000F06B2">
              <w:rPr>
                <w:sz w:val="24"/>
              </w:rPr>
              <w:t>place. Schemes will not be implemented in busy areas where walking, cycling and public transport use are common during the hours of darkness.</w:t>
            </w:r>
          </w:p>
        </w:tc>
      </w:tr>
      <w:tr w:rsidR="00021389" w14:paraId="7446082A" w14:textId="77777777">
        <w:trPr>
          <w:trHeight w:val="1105"/>
        </w:trPr>
        <w:tc>
          <w:tcPr>
            <w:tcW w:w="1668" w:type="dxa"/>
          </w:tcPr>
          <w:p w14:paraId="0F5AD767" w14:textId="77777777" w:rsidR="00021389" w:rsidRDefault="00021389" w:rsidP="00021389">
            <w:pPr>
              <w:pStyle w:val="TableParagraph"/>
              <w:spacing w:line="271" w:lineRule="exact"/>
              <w:ind w:left="107"/>
              <w:rPr>
                <w:b/>
                <w:sz w:val="24"/>
              </w:rPr>
            </w:pPr>
          </w:p>
        </w:tc>
        <w:tc>
          <w:tcPr>
            <w:tcW w:w="3542" w:type="dxa"/>
          </w:tcPr>
          <w:p w14:paraId="2B0631E8" w14:textId="35BC54CA" w:rsidR="00021389" w:rsidRDefault="00021389" w:rsidP="00021389">
            <w:pPr>
              <w:pStyle w:val="TableParagraph"/>
              <w:ind w:left="107" w:right="96"/>
              <w:rPr>
                <w:sz w:val="24"/>
              </w:rPr>
            </w:pPr>
            <w:r>
              <w:rPr>
                <w:sz w:val="24"/>
              </w:rPr>
              <w:t>Road improvement and maintenance schemes can lead to delays and congestion.</w:t>
            </w:r>
          </w:p>
        </w:tc>
        <w:tc>
          <w:tcPr>
            <w:tcW w:w="4032" w:type="dxa"/>
          </w:tcPr>
          <w:p w14:paraId="150D9477" w14:textId="77777777" w:rsidR="00021389" w:rsidRDefault="00021389" w:rsidP="00021389">
            <w:pPr>
              <w:pStyle w:val="TableParagraph"/>
              <w:ind w:left="108" w:right="118"/>
              <w:rPr>
                <w:sz w:val="24"/>
              </w:rPr>
            </w:pPr>
            <w:r>
              <w:rPr>
                <w:sz w:val="24"/>
              </w:rPr>
              <w:t>Those undertaking works will be required to ensure that they are completed in as timely a manner as possible. Diversionary signage will be used to guide road users to the</w:t>
            </w:r>
          </w:p>
          <w:p w14:paraId="27B5608F" w14:textId="6B087551" w:rsidR="00021389" w:rsidRDefault="00021389" w:rsidP="00021389">
            <w:pPr>
              <w:pStyle w:val="TableParagraph"/>
              <w:ind w:left="108" w:right="157"/>
              <w:rPr>
                <w:sz w:val="24"/>
              </w:rPr>
            </w:pPr>
            <w:r>
              <w:rPr>
                <w:sz w:val="24"/>
              </w:rPr>
              <w:t>alternative routes</w:t>
            </w:r>
            <w:r w:rsidR="001E6553">
              <w:rPr>
                <w:sz w:val="24"/>
              </w:rPr>
              <w:t>.</w:t>
            </w:r>
          </w:p>
        </w:tc>
      </w:tr>
      <w:tr w:rsidR="000F06B2" w14:paraId="372676BA" w14:textId="77777777">
        <w:trPr>
          <w:trHeight w:val="1105"/>
        </w:trPr>
        <w:tc>
          <w:tcPr>
            <w:tcW w:w="1668" w:type="dxa"/>
          </w:tcPr>
          <w:p w14:paraId="4A4BEDD9" w14:textId="77777777" w:rsidR="000F06B2" w:rsidRDefault="000F06B2">
            <w:pPr>
              <w:pStyle w:val="TableParagraph"/>
              <w:spacing w:line="271" w:lineRule="exact"/>
              <w:ind w:left="107"/>
              <w:rPr>
                <w:b/>
                <w:sz w:val="24"/>
              </w:rPr>
            </w:pPr>
          </w:p>
        </w:tc>
        <w:tc>
          <w:tcPr>
            <w:tcW w:w="3542" w:type="dxa"/>
          </w:tcPr>
          <w:p w14:paraId="5DF086E1" w14:textId="6BFB15BA" w:rsidR="000F06B2" w:rsidRDefault="001C3AE8">
            <w:pPr>
              <w:pStyle w:val="TableParagraph"/>
              <w:ind w:left="107" w:right="96"/>
              <w:rPr>
                <w:sz w:val="24"/>
              </w:rPr>
            </w:pPr>
            <w:r w:rsidRPr="001C3AE8">
              <w:rPr>
                <w:sz w:val="24"/>
              </w:rPr>
              <w:t>Without a local transport strategy which makes links to the importance of considering climate, land use, the environment, the economy, health, placemaking and how to ensure development and use of the transport network takes account of this, there is a danger that the links between all of these aspects will not be properly considered and this will detrimentally effect how population is considered</w:t>
            </w:r>
          </w:p>
        </w:tc>
        <w:tc>
          <w:tcPr>
            <w:tcW w:w="4032" w:type="dxa"/>
          </w:tcPr>
          <w:p w14:paraId="6F7358E7" w14:textId="15099520" w:rsidR="000F06B2" w:rsidRDefault="001C3AE8">
            <w:pPr>
              <w:pStyle w:val="TableParagraph"/>
              <w:ind w:left="108" w:right="157"/>
              <w:rPr>
                <w:sz w:val="24"/>
              </w:rPr>
            </w:pPr>
            <w:r w:rsidRPr="001C3AE8">
              <w:rPr>
                <w:sz w:val="24"/>
              </w:rPr>
              <w:t xml:space="preserve">Rather than having a specific section for population, the thread of how the LTS should benefit the population should run all the way through from the key drivers to the vision, objectives, outcomes and topic areas.  </w:t>
            </w:r>
          </w:p>
        </w:tc>
      </w:tr>
      <w:tr w:rsidR="001C3AE8" w14:paraId="57F6FFCD" w14:textId="77777777">
        <w:trPr>
          <w:trHeight w:val="1105"/>
        </w:trPr>
        <w:tc>
          <w:tcPr>
            <w:tcW w:w="1668" w:type="dxa"/>
          </w:tcPr>
          <w:p w14:paraId="5D790AD7" w14:textId="77777777" w:rsidR="001C3AE8" w:rsidRDefault="001C3AE8" w:rsidP="001C3AE8">
            <w:pPr>
              <w:pStyle w:val="TableParagraph"/>
              <w:spacing w:line="271" w:lineRule="exact"/>
              <w:ind w:left="107"/>
              <w:rPr>
                <w:b/>
                <w:sz w:val="24"/>
              </w:rPr>
            </w:pPr>
          </w:p>
        </w:tc>
        <w:tc>
          <w:tcPr>
            <w:tcW w:w="3542" w:type="dxa"/>
          </w:tcPr>
          <w:p w14:paraId="07A1CCAD" w14:textId="1B39DF7B" w:rsidR="001C3AE8" w:rsidRDefault="001C3AE8" w:rsidP="001C3AE8">
            <w:pPr>
              <w:pStyle w:val="TableParagraph"/>
              <w:ind w:left="107" w:right="96"/>
              <w:rPr>
                <w:sz w:val="24"/>
              </w:rPr>
            </w:pPr>
            <w:r>
              <w:rPr>
                <w:sz w:val="24"/>
              </w:rPr>
              <w:t>Road improvement and maintenance schemes can lead to delays and congestion.</w:t>
            </w:r>
          </w:p>
        </w:tc>
        <w:tc>
          <w:tcPr>
            <w:tcW w:w="4032" w:type="dxa"/>
          </w:tcPr>
          <w:p w14:paraId="163F3BF1" w14:textId="77777777" w:rsidR="001C3AE8" w:rsidRDefault="001C3AE8" w:rsidP="001C3AE8">
            <w:pPr>
              <w:pStyle w:val="TableParagraph"/>
              <w:ind w:left="108" w:right="118"/>
              <w:rPr>
                <w:sz w:val="24"/>
              </w:rPr>
            </w:pPr>
            <w:r>
              <w:rPr>
                <w:sz w:val="24"/>
              </w:rPr>
              <w:t>Those undertaking works will be required to ensure that they are completed in as timely a manner as possible. Diversionary signage will be used to guide road users to the</w:t>
            </w:r>
          </w:p>
          <w:p w14:paraId="6535B1E8" w14:textId="12EB4041" w:rsidR="001C3AE8" w:rsidRDefault="001C3AE8" w:rsidP="001C3AE8">
            <w:pPr>
              <w:pStyle w:val="TableParagraph"/>
              <w:ind w:left="108" w:right="157"/>
              <w:rPr>
                <w:sz w:val="24"/>
              </w:rPr>
            </w:pPr>
            <w:r>
              <w:rPr>
                <w:sz w:val="24"/>
              </w:rPr>
              <w:t>alternative routes</w:t>
            </w:r>
          </w:p>
        </w:tc>
      </w:tr>
    </w:tbl>
    <w:p w14:paraId="00D4DEE9" w14:textId="77777777" w:rsidR="00250D8C" w:rsidRDefault="00250D8C">
      <w:pPr>
        <w:spacing w:line="263" w:lineRule="exact"/>
        <w:rPr>
          <w:sz w:val="24"/>
        </w:rPr>
        <w:sectPr w:rsidR="00250D8C">
          <w:pgSz w:w="11910" w:h="16850"/>
          <w:pgMar w:top="1120" w:right="620" w:bottom="1260" w:left="1220" w:header="712" w:footer="1011" w:gutter="0"/>
          <w:cols w:space="720"/>
        </w:sectPr>
      </w:pPr>
    </w:p>
    <w:p w14:paraId="00D4DEEA" w14:textId="77777777" w:rsidR="00250D8C" w:rsidRDefault="00250D8C">
      <w:pPr>
        <w:pStyle w:val="BodyText"/>
        <w:spacing w:before="1"/>
        <w:rPr>
          <w:b/>
          <w:sz w:val="8"/>
        </w:rPr>
      </w:pPr>
    </w:p>
    <w:tbl>
      <w:tblPr>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68"/>
        <w:gridCol w:w="3542"/>
        <w:gridCol w:w="4032"/>
      </w:tblGrid>
      <w:tr w:rsidR="00250D8C" w14:paraId="00D4DEF7" w14:textId="77777777">
        <w:trPr>
          <w:trHeight w:val="1381"/>
        </w:trPr>
        <w:tc>
          <w:tcPr>
            <w:tcW w:w="1668" w:type="dxa"/>
          </w:tcPr>
          <w:p w14:paraId="00D4DEF4" w14:textId="77777777" w:rsidR="00250D8C" w:rsidRDefault="00364FEF">
            <w:pPr>
              <w:pStyle w:val="TableParagraph"/>
              <w:spacing w:line="274" w:lineRule="exact"/>
              <w:ind w:left="107"/>
              <w:rPr>
                <w:b/>
                <w:sz w:val="24"/>
              </w:rPr>
            </w:pPr>
            <w:r>
              <w:rPr>
                <w:b/>
                <w:sz w:val="24"/>
              </w:rPr>
              <w:t>Health</w:t>
            </w:r>
          </w:p>
        </w:tc>
        <w:tc>
          <w:tcPr>
            <w:tcW w:w="3542" w:type="dxa"/>
          </w:tcPr>
          <w:p w14:paraId="00D4DEF5" w14:textId="77777777" w:rsidR="00250D8C" w:rsidRDefault="00364FEF">
            <w:pPr>
              <w:pStyle w:val="TableParagraph"/>
              <w:ind w:left="107" w:right="550"/>
              <w:rPr>
                <w:sz w:val="24"/>
              </w:rPr>
            </w:pPr>
            <w:r>
              <w:rPr>
                <w:sz w:val="24"/>
              </w:rPr>
              <w:t>Road improvement and maintenance schemes can increase noise.</w:t>
            </w:r>
          </w:p>
        </w:tc>
        <w:tc>
          <w:tcPr>
            <w:tcW w:w="4032" w:type="dxa"/>
          </w:tcPr>
          <w:p w14:paraId="00D4DEF6" w14:textId="77777777" w:rsidR="00250D8C" w:rsidRDefault="00364FEF">
            <w:pPr>
              <w:pStyle w:val="TableParagraph"/>
              <w:spacing w:before="2" w:line="276" w:lineRule="exact"/>
              <w:ind w:left="108" w:right="110"/>
              <w:rPr>
                <w:sz w:val="24"/>
              </w:rPr>
            </w:pPr>
            <w:r>
              <w:rPr>
                <w:sz w:val="24"/>
              </w:rPr>
              <w:t>Those undertaking necessary works will be required to ensure that works are completed as quickly as possible and that noise and disruption is kept to a</w:t>
            </w:r>
            <w:r>
              <w:rPr>
                <w:spacing w:val="-6"/>
                <w:sz w:val="24"/>
              </w:rPr>
              <w:t xml:space="preserve"> </w:t>
            </w:r>
            <w:r>
              <w:rPr>
                <w:sz w:val="24"/>
              </w:rPr>
              <w:t>minimum.</w:t>
            </w:r>
          </w:p>
        </w:tc>
      </w:tr>
      <w:tr w:rsidR="00250D8C" w14:paraId="00D4DEFC" w14:textId="77777777">
        <w:trPr>
          <w:trHeight w:val="1655"/>
        </w:trPr>
        <w:tc>
          <w:tcPr>
            <w:tcW w:w="1668" w:type="dxa"/>
          </w:tcPr>
          <w:p w14:paraId="00D4DEF8" w14:textId="77777777" w:rsidR="00250D8C" w:rsidRDefault="00250D8C">
            <w:pPr>
              <w:pStyle w:val="TableParagraph"/>
              <w:rPr>
                <w:rFonts w:ascii="Times New Roman"/>
                <w:sz w:val="24"/>
              </w:rPr>
            </w:pPr>
          </w:p>
        </w:tc>
        <w:tc>
          <w:tcPr>
            <w:tcW w:w="3542" w:type="dxa"/>
          </w:tcPr>
          <w:p w14:paraId="00D4DEF9" w14:textId="77777777" w:rsidR="00250D8C" w:rsidRDefault="00364FEF">
            <w:pPr>
              <w:pStyle w:val="TableParagraph"/>
              <w:ind w:left="107" w:right="125"/>
              <w:jc w:val="both"/>
              <w:rPr>
                <w:sz w:val="24"/>
              </w:rPr>
            </w:pPr>
            <w:r>
              <w:rPr>
                <w:sz w:val="24"/>
              </w:rPr>
              <w:t>Road accidents could increase should street lighting be limited in certain areas.</w:t>
            </w:r>
          </w:p>
        </w:tc>
        <w:tc>
          <w:tcPr>
            <w:tcW w:w="4032" w:type="dxa"/>
          </w:tcPr>
          <w:p w14:paraId="00D4DEFA" w14:textId="77777777" w:rsidR="00250D8C" w:rsidRDefault="00364FEF">
            <w:pPr>
              <w:pStyle w:val="TableParagraph"/>
              <w:ind w:left="108" w:right="106"/>
              <w:rPr>
                <w:sz w:val="24"/>
              </w:rPr>
            </w:pPr>
            <w:r>
              <w:rPr>
                <w:sz w:val="24"/>
              </w:rPr>
              <w:t>Any scheme of this nature will be undertaken on a pilot basis and the impacts on the travelling public, particularly in terms of safety (for all users) monitored before full</w:t>
            </w:r>
          </w:p>
          <w:p w14:paraId="00D4DEFB" w14:textId="77777777" w:rsidR="00250D8C" w:rsidRDefault="00364FEF">
            <w:pPr>
              <w:pStyle w:val="TableParagraph"/>
              <w:spacing w:line="260" w:lineRule="exact"/>
              <w:ind w:left="108"/>
              <w:rPr>
                <w:sz w:val="24"/>
              </w:rPr>
            </w:pPr>
            <w:r>
              <w:rPr>
                <w:sz w:val="24"/>
              </w:rPr>
              <w:t>implementation takes place.</w:t>
            </w:r>
          </w:p>
        </w:tc>
      </w:tr>
      <w:tr w:rsidR="00250D8C" w14:paraId="00D4DF01" w14:textId="77777777">
        <w:trPr>
          <w:trHeight w:val="2483"/>
        </w:trPr>
        <w:tc>
          <w:tcPr>
            <w:tcW w:w="1668" w:type="dxa"/>
          </w:tcPr>
          <w:p w14:paraId="00D4DEFD" w14:textId="77777777" w:rsidR="00250D8C" w:rsidRDefault="00250D8C">
            <w:pPr>
              <w:pStyle w:val="TableParagraph"/>
              <w:rPr>
                <w:rFonts w:ascii="Times New Roman"/>
                <w:sz w:val="24"/>
              </w:rPr>
            </w:pPr>
          </w:p>
        </w:tc>
        <w:tc>
          <w:tcPr>
            <w:tcW w:w="3542" w:type="dxa"/>
          </w:tcPr>
          <w:p w14:paraId="00D4DEFE" w14:textId="77777777" w:rsidR="00250D8C" w:rsidRDefault="00364FEF">
            <w:pPr>
              <w:pStyle w:val="TableParagraph"/>
              <w:ind w:left="107" w:right="203"/>
              <w:rPr>
                <w:sz w:val="24"/>
              </w:rPr>
            </w:pPr>
            <w:r>
              <w:rPr>
                <w:sz w:val="24"/>
              </w:rPr>
              <w:t>A reduction in street lighting could see a reduction in walking and cycling during the hours of darkness.</w:t>
            </w:r>
          </w:p>
        </w:tc>
        <w:tc>
          <w:tcPr>
            <w:tcW w:w="4032" w:type="dxa"/>
          </w:tcPr>
          <w:p w14:paraId="00D4DEFF" w14:textId="77777777" w:rsidR="00250D8C" w:rsidRDefault="00364FEF">
            <w:pPr>
              <w:pStyle w:val="TableParagraph"/>
              <w:ind w:left="108" w:right="157"/>
              <w:rPr>
                <w:sz w:val="24"/>
              </w:rPr>
            </w:pPr>
            <w:r>
              <w:rPr>
                <w:sz w:val="24"/>
              </w:rPr>
              <w:t>Any scheme of this nature will be undertaken on a pilot basis and the impacts on walking and cycling levels monitored before full implementation takes place.</w:t>
            </w:r>
          </w:p>
          <w:p w14:paraId="00D4DF00" w14:textId="58194F8A" w:rsidR="00250D8C" w:rsidRDefault="00364FEF">
            <w:pPr>
              <w:pStyle w:val="TableParagraph"/>
              <w:spacing w:line="270" w:lineRule="atLeast"/>
              <w:ind w:left="108" w:right="265"/>
              <w:rPr>
                <w:sz w:val="24"/>
              </w:rPr>
            </w:pPr>
            <w:r>
              <w:rPr>
                <w:sz w:val="24"/>
              </w:rPr>
              <w:t>Locations where high levels o</w:t>
            </w:r>
            <w:r w:rsidR="005C1BA5">
              <w:rPr>
                <w:sz w:val="24"/>
              </w:rPr>
              <w:t>f</w:t>
            </w:r>
            <w:r>
              <w:rPr>
                <w:sz w:val="24"/>
              </w:rPr>
              <w:t xml:space="preserve"> walking and cycling are typical will not be selected for piloting this scheme.</w:t>
            </w:r>
          </w:p>
        </w:tc>
      </w:tr>
      <w:tr w:rsidR="00DB7A33" w14:paraId="41E8E503" w14:textId="77777777">
        <w:trPr>
          <w:trHeight w:val="2483"/>
        </w:trPr>
        <w:tc>
          <w:tcPr>
            <w:tcW w:w="1668" w:type="dxa"/>
          </w:tcPr>
          <w:p w14:paraId="2D302A2D" w14:textId="77777777" w:rsidR="00DB7A33" w:rsidRDefault="00DB7A33">
            <w:pPr>
              <w:pStyle w:val="TableParagraph"/>
              <w:rPr>
                <w:rFonts w:ascii="Times New Roman"/>
                <w:sz w:val="24"/>
              </w:rPr>
            </w:pPr>
          </w:p>
        </w:tc>
        <w:tc>
          <w:tcPr>
            <w:tcW w:w="3542" w:type="dxa"/>
          </w:tcPr>
          <w:p w14:paraId="2BCED5C4" w14:textId="7A72F05D" w:rsidR="00DB7A33" w:rsidRDefault="007505B3">
            <w:pPr>
              <w:pStyle w:val="TableParagraph"/>
              <w:ind w:left="107" w:right="203"/>
              <w:rPr>
                <w:sz w:val="24"/>
              </w:rPr>
            </w:pPr>
            <w:r w:rsidRPr="007505B3">
              <w:rPr>
                <w:sz w:val="24"/>
              </w:rPr>
              <w:t>Without a local transport strategy which makes links to the importance of considering both physical and mental health and how to ensure development and use of the transport network takes account of this, there is a danger that the links between these aspects will not be properly considered</w:t>
            </w:r>
          </w:p>
        </w:tc>
        <w:tc>
          <w:tcPr>
            <w:tcW w:w="4032" w:type="dxa"/>
          </w:tcPr>
          <w:p w14:paraId="38EB9CBE" w14:textId="52BC5ABA" w:rsidR="00DB7A33" w:rsidRDefault="00D029D0">
            <w:pPr>
              <w:pStyle w:val="TableParagraph"/>
              <w:ind w:left="108" w:right="157"/>
              <w:rPr>
                <w:sz w:val="24"/>
              </w:rPr>
            </w:pPr>
            <w:r w:rsidRPr="00D029D0">
              <w:rPr>
                <w:sz w:val="24"/>
              </w:rPr>
              <w:t xml:space="preserve">Improvement of health should be recognised as one of the key drivers for the new LTS and the importance of mental and physical health should flow through the vision, objectives, outcomes and topic areas with both </w:t>
            </w:r>
            <w:r w:rsidR="001E6553">
              <w:rPr>
                <w:sz w:val="24"/>
              </w:rPr>
              <w:t>policies</w:t>
            </w:r>
            <w:r w:rsidRPr="00D029D0">
              <w:rPr>
                <w:sz w:val="24"/>
              </w:rPr>
              <w:t xml:space="preserve"> and actions of relevance</w:t>
            </w:r>
          </w:p>
        </w:tc>
      </w:tr>
      <w:tr w:rsidR="00250D8C" w14:paraId="00D4DF06" w14:textId="77777777">
        <w:trPr>
          <w:trHeight w:val="3035"/>
        </w:trPr>
        <w:tc>
          <w:tcPr>
            <w:tcW w:w="1668" w:type="dxa"/>
          </w:tcPr>
          <w:p w14:paraId="00D4DF02" w14:textId="77777777" w:rsidR="00250D8C" w:rsidRDefault="00364FEF">
            <w:pPr>
              <w:pStyle w:val="TableParagraph"/>
              <w:ind w:left="107" w:right="570"/>
              <w:rPr>
                <w:b/>
                <w:sz w:val="24"/>
              </w:rPr>
            </w:pPr>
            <w:r>
              <w:rPr>
                <w:b/>
                <w:sz w:val="24"/>
              </w:rPr>
              <w:t>Cultural Heritage</w:t>
            </w:r>
          </w:p>
        </w:tc>
        <w:tc>
          <w:tcPr>
            <w:tcW w:w="3542" w:type="dxa"/>
          </w:tcPr>
          <w:p w14:paraId="00D4DF03" w14:textId="77777777" w:rsidR="00250D8C" w:rsidRDefault="00364FEF">
            <w:pPr>
              <w:pStyle w:val="TableParagraph"/>
              <w:ind w:left="107" w:right="616"/>
              <w:rPr>
                <w:sz w:val="24"/>
              </w:rPr>
            </w:pPr>
            <w:r>
              <w:rPr>
                <w:sz w:val="24"/>
              </w:rPr>
              <w:t>An increase in traffic management features can result in an unsightly environment.</w:t>
            </w:r>
          </w:p>
        </w:tc>
        <w:tc>
          <w:tcPr>
            <w:tcW w:w="4032" w:type="dxa"/>
          </w:tcPr>
          <w:p w14:paraId="00D4DF04" w14:textId="77777777" w:rsidR="00250D8C" w:rsidRDefault="00364FEF">
            <w:pPr>
              <w:pStyle w:val="TableParagraph"/>
              <w:ind w:left="108" w:right="121"/>
              <w:rPr>
                <w:sz w:val="24"/>
              </w:rPr>
            </w:pPr>
            <w:r>
              <w:rPr>
                <w:sz w:val="24"/>
              </w:rPr>
              <w:t>The Council will ensure that signage and traffic management features are kept to a minimum, are sensitively sited and use innovative design solutions where possible so that such features complement and integrate with the landscape rather than detracting from it, especially in conservation areas and</w:t>
            </w:r>
            <w:r>
              <w:rPr>
                <w:spacing w:val="-6"/>
                <w:sz w:val="24"/>
              </w:rPr>
              <w:t xml:space="preserve"> </w:t>
            </w:r>
            <w:r>
              <w:rPr>
                <w:sz w:val="24"/>
              </w:rPr>
              <w:t>around</w:t>
            </w:r>
          </w:p>
          <w:p w14:paraId="00D4DF05" w14:textId="77777777" w:rsidR="00250D8C" w:rsidRDefault="00364FEF">
            <w:pPr>
              <w:pStyle w:val="TableParagraph"/>
              <w:spacing w:line="270" w:lineRule="atLeast"/>
              <w:ind w:left="108" w:right="358"/>
              <w:rPr>
                <w:sz w:val="24"/>
              </w:rPr>
            </w:pPr>
            <w:r>
              <w:rPr>
                <w:sz w:val="24"/>
              </w:rPr>
              <w:t>areas, buildings and structures of cultural or historical importance.</w:t>
            </w:r>
          </w:p>
        </w:tc>
      </w:tr>
      <w:tr w:rsidR="00250D8C" w14:paraId="00D4DF0C" w14:textId="77777777">
        <w:trPr>
          <w:trHeight w:val="1931"/>
        </w:trPr>
        <w:tc>
          <w:tcPr>
            <w:tcW w:w="1668" w:type="dxa"/>
          </w:tcPr>
          <w:p w14:paraId="00D4DF07" w14:textId="77777777" w:rsidR="00250D8C" w:rsidRDefault="00250D8C">
            <w:pPr>
              <w:pStyle w:val="TableParagraph"/>
              <w:rPr>
                <w:rFonts w:ascii="Times New Roman"/>
                <w:sz w:val="24"/>
              </w:rPr>
            </w:pPr>
          </w:p>
        </w:tc>
        <w:tc>
          <w:tcPr>
            <w:tcW w:w="3542" w:type="dxa"/>
          </w:tcPr>
          <w:p w14:paraId="00D4DF08" w14:textId="77777777" w:rsidR="00250D8C" w:rsidRDefault="00364FEF">
            <w:pPr>
              <w:pStyle w:val="TableParagraph"/>
              <w:ind w:left="107" w:right="123"/>
              <w:rPr>
                <w:sz w:val="24"/>
              </w:rPr>
            </w:pPr>
            <w:r>
              <w:rPr>
                <w:sz w:val="24"/>
              </w:rPr>
              <w:t>Sites of cultural and/or historical importance may suffer from unsightly surroundings and vibrations as a result of transport</w:t>
            </w:r>
          </w:p>
          <w:p w14:paraId="00D4DF09" w14:textId="77777777" w:rsidR="00250D8C" w:rsidRDefault="00364FEF">
            <w:pPr>
              <w:pStyle w:val="TableParagraph"/>
              <w:spacing w:line="270" w:lineRule="atLeast"/>
              <w:ind w:left="107" w:right="109"/>
              <w:rPr>
                <w:sz w:val="24"/>
              </w:rPr>
            </w:pPr>
            <w:r>
              <w:rPr>
                <w:sz w:val="24"/>
              </w:rPr>
              <w:t>improvement and maintenance activities.</w:t>
            </w:r>
          </w:p>
        </w:tc>
        <w:tc>
          <w:tcPr>
            <w:tcW w:w="4032" w:type="dxa"/>
          </w:tcPr>
          <w:p w14:paraId="00D4DF0A" w14:textId="77777777" w:rsidR="00250D8C" w:rsidRDefault="00364FEF">
            <w:pPr>
              <w:pStyle w:val="TableParagraph"/>
              <w:ind w:left="108" w:right="265"/>
              <w:rPr>
                <w:sz w:val="24"/>
              </w:rPr>
            </w:pPr>
            <w:r>
              <w:rPr>
                <w:sz w:val="24"/>
              </w:rPr>
              <w:t>Every effort will be made during such activities to preserve the setting of, and maintain access to, such sites. Those undertaking the works will be required to do so as</w:t>
            </w:r>
          </w:p>
          <w:p w14:paraId="00D4DF0B" w14:textId="77777777" w:rsidR="00250D8C" w:rsidRDefault="00364FEF">
            <w:pPr>
              <w:pStyle w:val="TableParagraph"/>
              <w:spacing w:line="270" w:lineRule="atLeast"/>
              <w:ind w:left="108" w:right="598"/>
              <w:rPr>
                <w:sz w:val="24"/>
              </w:rPr>
            </w:pPr>
            <w:r>
              <w:rPr>
                <w:sz w:val="24"/>
              </w:rPr>
              <w:t>speedily as possible in order to minimise disruption.</w:t>
            </w:r>
          </w:p>
        </w:tc>
      </w:tr>
      <w:tr w:rsidR="00D029D0" w14:paraId="3F05B669" w14:textId="77777777">
        <w:trPr>
          <w:trHeight w:val="1931"/>
        </w:trPr>
        <w:tc>
          <w:tcPr>
            <w:tcW w:w="1668" w:type="dxa"/>
          </w:tcPr>
          <w:p w14:paraId="36CAA79D" w14:textId="77777777" w:rsidR="00D029D0" w:rsidRDefault="00D029D0">
            <w:pPr>
              <w:pStyle w:val="TableParagraph"/>
              <w:rPr>
                <w:rFonts w:ascii="Times New Roman"/>
                <w:sz w:val="24"/>
              </w:rPr>
            </w:pPr>
          </w:p>
        </w:tc>
        <w:tc>
          <w:tcPr>
            <w:tcW w:w="3542" w:type="dxa"/>
          </w:tcPr>
          <w:p w14:paraId="178D1505" w14:textId="1C98A533" w:rsidR="00D029D0" w:rsidRDefault="00691520">
            <w:pPr>
              <w:pStyle w:val="TableParagraph"/>
              <w:ind w:left="107" w:right="123"/>
              <w:rPr>
                <w:sz w:val="24"/>
              </w:rPr>
            </w:pPr>
            <w:r w:rsidRPr="00691520">
              <w:rPr>
                <w:sz w:val="24"/>
              </w:rPr>
              <w:t>Without a local transport strategy which makes links to the importance of considering land use and how to ensure development and use of the transport network takes account of this, there is a danger that this link will not be properly considered</w:t>
            </w:r>
          </w:p>
        </w:tc>
        <w:tc>
          <w:tcPr>
            <w:tcW w:w="4032" w:type="dxa"/>
          </w:tcPr>
          <w:p w14:paraId="1A6C1246" w14:textId="35DA9D07" w:rsidR="00D029D0" w:rsidRDefault="00691520">
            <w:pPr>
              <w:pStyle w:val="TableParagraph"/>
              <w:ind w:left="108" w:right="265"/>
              <w:rPr>
                <w:sz w:val="24"/>
              </w:rPr>
            </w:pPr>
            <w:r w:rsidRPr="00691520">
              <w:rPr>
                <w:sz w:val="24"/>
              </w:rPr>
              <w:t>With regard to material assets, the LTS will not be anti-car or remove people’s right to own a car. Rather it will support the development of options that make people less reliant on private cars and therefore use other material assets too.</w:t>
            </w:r>
          </w:p>
        </w:tc>
      </w:tr>
    </w:tbl>
    <w:p w14:paraId="00D4DF0D" w14:textId="77777777" w:rsidR="00250D8C" w:rsidRDefault="00250D8C">
      <w:pPr>
        <w:spacing w:line="270" w:lineRule="atLeast"/>
        <w:rPr>
          <w:sz w:val="24"/>
        </w:rPr>
        <w:sectPr w:rsidR="00250D8C">
          <w:pgSz w:w="11910" w:h="16850"/>
          <w:pgMar w:top="1120" w:right="620" w:bottom="1260" w:left="1220" w:header="712" w:footer="1011" w:gutter="0"/>
          <w:cols w:space="720"/>
        </w:sectPr>
      </w:pPr>
    </w:p>
    <w:p w14:paraId="00D4DF0E" w14:textId="77777777" w:rsidR="00250D8C" w:rsidRDefault="00364FEF">
      <w:pPr>
        <w:pStyle w:val="BodyText"/>
        <w:spacing w:before="89"/>
        <w:ind w:left="220" w:right="664"/>
      </w:pPr>
      <w:r>
        <w:t>It is hoped, therefore, that any potential negative impacts of implementation of the LTS can be successfully mitigated or offset by the means outlined above.</w:t>
      </w:r>
    </w:p>
    <w:p w14:paraId="00D4DF0F" w14:textId="77777777" w:rsidR="00250D8C" w:rsidRDefault="00250D8C">
      <w:pPr>
        <w:pStyle w:val="BodyText"/>
      </w:pPr>
    </w:p>
    <w:p w14:paraId="00D4DF10" w14:textId="77777777" w:rsidR="00250D8C" w:rsidRDefault="00364FEF" w:rsidP="00450C6B">
      <w:pPr>
        <w:pStyle w:val="Heading2"/>
        <w:numPr>
          <w:ilvl w:val="0"/>
          <w:numId w:val="14"/>
        </w:numPr>
        <w:tabs>
          <w:tab w:val="left" w:pos="939"/>
          <w:tab w:val="left" w:pos="940"/>
        </w:tabs>
      </w:pPr>
      <w:r>
        <w:t>MONITORING</w:t>
      </w:r>
    </w:p>
    <w:p w14:paraId="00D4DF11" w14:textId="77777777" w:rsidR="00250D8C" w:rsidRDefault="00250D8C">
      <w:pPr>
        <w:pStyle w:val="BodyText"/>
        <w:spacing w:before="4"/>
        <w:rPr>
          <w:b/>
          <w:sz w:val="31"/>
        </w:rPr>
      </w:pPr>
    </w:p>
    <w:p w14:paraId="00D4DF12" w14:textId="28B5303A" w:rsidR="00250D8C" w:rsidRDefault="00364FEF">
      <w:pPr>
        <w:pStyle w:val="BodyText"/>
        <w:spacing w:line="276" w:lineRule="auto"/>
        <w:ind w:left="220" w:right="225"/>
        <w:jc w:val="both"/>
      </w:pPr>
      <w:r>
        <w:t xml:space="preserve">Following adoption of the LTS and </w:t>
      </w:r>
      <w:r w:rsidR="00D63AF7">
        <w:t>the</w:t>
      </w:r>
      <w:r>
        <w:t xml:space="preserve"> Delivery Plan and as implementation commences, Aberdeen City Council will monitor the significant environmental effects of implementation. A monitoring exercise will be undertaken annually and the results reported and published on the Council’s website.</w:t>
      </w:r>
    </w:p>
    <w:p w14:paraId="00D4DF13" w14:textId="77777777" w:rsidR="00250D8C" w:rsidRDefault="00250D8C">
      <w:pPr>
        <w:pStyle w:val="BodyText"/>
        <w:spacing w:before="6"/>
        <w:rPr>
          <w:sz w:val="23"/>
        </w:rPr>
      </w:pPr>
    </w:p>
    <w:p w14:paraId="00D4DF14" w14:textId="77777777" w:rsidR="00250D8C" w:rsidRDefault="00364FEF">
      <w:pPr>
        <w:pStyle w:val="BodyText"/>
        <w:spacing w:before="1"/>
        <w:ind w:left="220"/>
      </w:pPr>
      <w:r>
        <w:t>Monitoring of a number of indicators will help the Council assess:</w:t>
      </w:r>
    </w:p>
    <w:p w14:paraId="00D4DF15" w14:textId="77777777" w:rsidR="00250D8C" w:rsidRDefault="00364FEF" w:rsidP="00450C6B">
      <w:pPr>
        <w:pStyle w:val="ListParagraph"/>
        <w:numPr>
          <w:ilvl w:val="1"/>
          <w:numId w:val="14"/>
        </w:numPr>
        <w:tabs>
          <w:tab w:val="left" w:pos="939"/>
          <w:tab w:val="left" w:pos="940"/>
        </w:tabs>
        <w:ind w:right="225"/>
        <w:rPr>
          <w:sz w:val="24"/>
        </w:rPr>
      </w:pPr>
      <w:r w:rsidRPr="00DAE66F">
        <w:rPr>
          <w:sz w:val="24"/>
          <w:szCs w:val="24"/>
        </w:rPr>
        <w:t>Whether the LTS is having the desired effects in terms of minimising transport’s impact on the</w:t>
      </w:r>
      <w:r w:rsidRPr="00DAE66F">
        <w:rPr>
          <w:spacing w:val="-3"/>
          <w:sz w:val="24"/>
          <w:szCs w:val="24"/>
        </w:rPr>
        <w:t xml:space="preserve"> </w:t>
      </w:r>
      <w:r w:rsidRPr="00DAE66F">
        <w:rPr>
          <w:sz w:val="24"/>
          <w:szCs w:val="24"/>
        </w:rPr>
        <w:t>environment;</w:t>
      </w:r>
    </w:p>
    <w:p w14:paraId="00D4DF16" w14:textId="77777777" w:rsidR="00250D8C" w:rsidRDefault="00364FEF" w:rsidP="00450C6B">
      <w:pPr>
        <w:pStyle w:val="ListParagraph"/>
        <w:numPr>
          <w:ilvl w:val="1"/>
          <w:numId w:val="14"/>
        </w:numPr>
        <w:tabs>
          <w:tab w:val="left" w:pos="939"/>
          <w:tab w:val="left" w:pos="940"/>
        </w:tabs>
        <w:ind w:right="225"/>
        <w:rPr>
          <w:sz w:val="24"/>
        </w:rPr>
      </w:pPr>
      <w:r w:rsidRPr="00DAE66F">
        <w:rPr>
          <w:sz w:val="24"/>
          <w:szCs w:val="24"/>
        </w:rPr>
        <w:t>Whether any unintended consequences of implementation of the LTS have arisen that will require to be addressed;</w:t>
      </w:r>
      <w:r w:rsidRPr="00DAE66F">
        <w:rPr>
          <w:spacing w:val="-1"/>
          <w:sz w:val="24"/>
          <w:szCs w:val="24"/>
        </w:rPr>
        <w:t xml:space="preserve"> </w:t>
      </w:r>
      <w:r w:rsidRPr="00DAE66F">
        <w:rPr>
          <w:sz w:val="24"/>
          <w:szCs w:val="24"/>
        </w:rPr>
        <w:t>and</w:t>
      </w:r>
    </w:p>
    <w:p w14:paraId="00D4DF17" w14:textId="77777777" w:rsidR="00250D8C" w:rsidRDefault="00364FEF" w:rsidP="00450C6B">
      <w:pPr>
        <w:pStyle w:val="ListParagraph"/>
        <w:numPr>
          <w:ilvl w:val="1"/>
          <w:numId w:val="14"/>
        </w:numPr>
        <w:tabs>
          <w:tab w:val="left" w:pos="939"/>
          <w:tab w:val="left" w:pos="940"/>
        </w:tabs>
        <w:ind w:left="939" w:right="226"/>
        <w:rPr>
          <w:sz w:val="24"/>
        </w:rPr>
      </w:pPr>
      <w:r w:rsidRPr="00DAE66F">
        <w:rPr>
          <w:sz w:val="24"/>
          <w:szCs w:val="24"/>
        </w:rPr>
        <w:t>Whether any other social or environmental changes are taking place that the LTS may have to address or respond to, either now or in the</w:t>
      </w:r>
      <w:r w:rsidRPr="00DAE66F">
        <w:rPr>
          <w:spacing w:val="-12"/>
          <w:sz w:val="24"/>
          <w:szCs w:val="24"/>
        </w:rPr>
        <w:t xml:space="preserve"> </w:t>
      </w:r>
      <w:r w:rsidRPr="00DAE66F">
        <w:rPr>
          <w:sz w:val="24"/>
          <w:szCs w:val="24"/>
        </w:rPr>
        <w:t>future.</w:t>
      </w:r>
    </w:p>
    <w:p w14:paraId="00D4DF1A" w14:textId="77777777" w:rsidR="00250D8C" w:rsidRDefault="00250D8C">
      <w:pPr>
        <w:pStyle w:val="BodyText"/>
        <w:spacing w:before="4"/>
        <w:rPr>
          <w:sz w:val="27"/>
        </w:rPr>
      </w:pPr>
    </w:p>
    <w:p w14:paraId="00D4DF1B" w14:textId="77777777" w:rsidR="00250D8C" w:rsidRDefault="00364FEF">
      <w:pPr>
        <w:pStyle w:val="BodyText"/>
        <w:ind w:left="220"/>
      </w:pPr>
      <w:r>
        <w:t>The monitoring framework is outlined in Table 6.1.</w:t>
      </w:r>
    </w:p>
    <w:p w14:paraId="00D4DF1C" w14:textId="77777777" w:rsidR="00250D8C" w:rsidRDefault="00250D8C">
      <w:pPr>
        <w:pStyle w:val="BodyText"/>
      </w:pPr>
    </w:p>
    <w:p w14:paraId="00D4DF1D" w14:textId="77777777" w:rsidR="00250D8C" w:rsidRDefault="00364FEF">
      <w:pPr>
        <w:pStyle w:val="Heading2"/>
        <w:ind w:left="220"/>
      </w:pPr>
      <w:r>
        <w:t>Table 6.1: Proposed Monitoring Framework</w:t>
      </w:r>
    </w:p>
    <w:p w14:paraId="50F6DAED" w14:textId="77777777" w:rsidR="0063150D" w:rsidRDefault="0063150D">
      <w:pPr>
        <w:pStyle w:val="Heading2"/>
        <w:ind w:left="220"/>
      </w:pPr>
    </w:p>
    <w:tbl>
      <w:tblPr>
        <w:tblStyle w:val="TableGrid"/>
        <w:tblW w:w="0" w:type="auto"/>
        <w:tblLook w:val="04A0" w:firstRow="1" w:lastRow="0" w:firstColumn="1" w:lastColumn="0" w:noHBand="0" w:noVBand="1"/>
      </w:tblPr>
      <w:tblGrid>
        <w:gridCol w:w="2658"/>
        <w:gridCol w:w="7402"/>
      </w:tblGrid>
      <w:tr w:rsidR="0063150D" w:rsidRPr="009C3493" w14:paraId="21C5E17E" w14:textId="77777777" w:rsidTr="008869EE">
        <w:trPr>
          <w:trHeight w:val="608"/>
        </w:trPr>
        <w:tc>
          <w:tcPr>
            <w:tcW w:w="2660" w:type="dxa"/>
            <w:hideMark/>
          </w:tcPr>
          <w:p w14:paraId="4066BECE" w14:textId="77777777" w:rsidR="0063150D" w:rsidRPr="009C3493" w:rsidRDefault="0063150D" w:rsidP="00CF061B">
            <w:pPr>
              <w:pStyle w:val="BodyText"/>
              <w:ind w:left="500" w:right="368"/>
              <w:jc w:val="both"/>
            </w:pPr>
            <w:r w:rsidRPr="009C3493">
              <w:t>Objectives</w:t>
            </w:r>
          </w:p>
        </w:tc>
        <w:tc>
          <w:tcPr>
            <w:tcW w:w="7626" w:type="dxa"/>
            <w:hideMark/>
          </w:tcPr>
          <w:p w14:paraId="40B2ADE4" w14:textId="77777777" w:rsidR="0063150D" w:rsidRPr="009C3493" w:rsidRDefault="0063150D" w:rsidP="00CF061B">
            <w:pPr>
              <w:pStyle w:val="BodyText"/>
              <w:ind w:left="500" w:right="368"/>
              <w:jc w:val="both"/>
            </w:pPr>
            <w:r w:rsidRPr="009C3493">
              <w:t>Ways to measure</w:t>
            </w:r>
          </w:p>
        </w:tc>
      </w:tr>
      <w:tr w:rsidR="0063150D" w:rsidRPr="009C3493" w14:paraId="745D2247" w14:textId="77777777" w:rsidTr="008869EE">
        <w:trPr>
          <w:trHeight w:val="6608"/>
        </w:trPr>
        <w:tc>
          <w:tcPr>
            <w:tcW w:w="2660" w:type="dxa"/>
            <w:hideMark/>
          </w:tcPr>
          <w:p w14:paraId="3F685433" w14:textId="2E8342B3" w:rsidR="0063150D" w:rsidRPr="009C3493" w:rsidRDefault="0063150D" w:rsidP="00CF061B">
            <w:pPr>
              <w:pStyle w:val="BodyText"/>
              <w:ind w:left="500" w:right="368"/>
              <w:jc w:val="both"/>
            </w:pPr>
            <w:r w:rsidRPr="009C3493">
              <w:t>TPO1 – Climate and Environment - Reduce the negative impact of transport on the climate and the environment in Aberdeen</w:t>
            </w:r>
          </w:p>
        </w:tc>
        <w:tc>
          <w:tcPr>
            <w:tcW w:w="7626" w:type="dxa"/>
            <w:hideMark/>
          </w:tcPr>
          <w:p w14:paraId="2072EF90" w14:textId="77777777" w:rsidR="0063150D" w:rsidRPr="009C3493" w:rsidRDefault="0063150D" w:rsidP="00CF061B">
            <w:pPr>
              <w:pStyle w:val="BodyText"/>
              <w:ind w:left="500" w:right="368"/>
              <w:jc w:val="both"/>
            </w:pPr>
            <w:r w:rsidRPr="009C3493">
              <w:t>a) Air quality monitoring (PM10s and NOxs) – should have this annually from Council Air Quality Team</w:t>
            </w:r>
            <w:r w:rsidRPr="009C3493">
              <w:br/>
              <w:t>b) Number of air quality management areas – can update on this annually</w:t>
            </w:r>
            <w:r w:rsidRPr="009C3493">
              <w:br/>
              <w:t>c) Carbon dioxide emissions from road transport – Check if we get this from Air Quality Team</w:t>
            </w:r>
            <w:r w:rsidRPr="009C3493">
              <w:br/>
              <w:t>d)  figures for cars registered in Aberdeen - UK Government gov.uk website</w:t>
            </w:r>
            <w:r w:rsidRPr="009C3493">
              <w:br/>
              <w:t>e) Plug in car and van sales relative to petrol and diesel – this should come quarterly from UK Government</w:t>
            </w:r>
            <w:r w:rsidRPr="009C3493">
              <w:br/>
              <w:t>f) WACI - Number of tonnes of greenhouse gas emissions (carbon dioxide, methane and nitrous oxide) saved annually by walking or wheeling instead of driving</w:t>
            </w:r>
            <w:r w:rsidRPr="009C3493">
              <w:br/>
              <w:t>g) WACI - Reduction in NOx and particulates from people choosing active travel</w:t>
            </w:r>
            <w:r w:rsidRPr="009C3493">
              <w:br/>
              <w:t>h) WACI - Residents who agree that the air is clean in their local area</w:t>
            </w:r>
          </w:p>
        </w:tc>
      </w:tr>
      <w:tr w:rsidR="0063150D" w:rsidRPr="009C3493" w14:paraId="2F3FA591" w14:textId="77777777" w:rsidTr="008869EE">
        <w:trPr>
          <w:trHeight w:val="4808"/>
        </w:trPr>
        <w:tc>
          <w:tcPr>
            <w:tcW w:w="2660" w:type="dxa"/>
            <w:hideMark/>
          </w:tcPr>
          <w:p w14:paraId="33F8FC20" w14:textId="77777777" w:rsidR="0063150D" w:rsidRPr="009C3493" w:rsidRDefault="0063150D" w:rsidP="00CF061B">
            <w:pPr>
              <w:pStyle w:val="BodyText"/>
              <w:ind w:left="500" w:right="368"/>
              <w:jc w:val="both"/>
            </w:pPr>
            <w:r w:rsidRPr="009C3493">
              <w:t xml:space="preserve">TPO2 – Health – Improve transport opportunities in Aberdeen that help enable and promote healthy lives and give access to healthcare </w:t>
            </w:r>
          </w:p>
        </w:tc>
        <w:tc>
          <w:tcPr>
            <w:tcW w:w="7626" w:type="dxa"/>
            <w:hideMark/>
          </w:tcPr>
          <w:p w14:paraId="71ED14B0" w14:textId="77777777" w:rsidR="0063150D" w:rsidRPr="009C3493" w:rsidRDefault="0063150D" w:rsidP="00CF061B">
            <w:pPr>
              <w:pStyle w:val="BodyText"/>
              <w:ind w:left="500" w:right="368"/>
              <w:jc w:val="both"/>
            </w:pPr>
            <w:r w:rsidRPr="009C3493">
              <w:t xml:space="preserve">a) Projects delivered, </w:t>
            </w:r>
            <w:r w:rsidRPr="009C3493">
              <w:br/>
              <w:t xml:space="preserve">b) City Voice “ Do you have access to a bike and, if so, how often do you use it?  </w:t>
            </w:r>
            <w:r w:rsidRPr="009C3493">
              <w:br/>
              <w:t xml:space="preserve">c) City Voice How often do you go walking?  (For this we mean a continuous walk for at least 15 minutes outdoors.)   </w:t>
            </w:r>
            <w:r w:rsidRPr="009C3493">
              <w:br/>
              <w:t>d) City Voice - Could ask if they feel better/ if walking and cycling makes them feel more physically and mentally well</w:t>
            </w:r>
            <w:r w:rsidRPr="009C3493">
              <w:br/>
              <w:t>e) City Voice - could ask a City Voice question about how easy they find it to travel to doctors appointments</w:t>
            </w:r>
            <w:r w:rsidRPr="009C3493">
              <w:br/>
              <w:t>f) WACI - Number of serious long-term health conditions and premature deaths prevented every year by people choosing active travel</w:t>
            </w:r>
          </w:p>
        </w:tc>
      </w:tr>
      <w:tr w:rsidR="0063150D" w:rsidRPr="009C3493" w14:paraId="0F8A57F1" w14:textId="77777777" w:rsidTr="008869EE">
        <w:trPr>
          <w:trHeight w:val="6908"/>
        </w:trPr>
        <w:tc>
          <w:tcPr>
            <w:tcW w:w="2660" w:type="dxa"/>
            <w:hideMark/>
          </w:tcPr>
          <w:p w14:paraId="37BF6872" w14:textId="77777777" w:rsidR="0063150D" w:rsidRPr="009C3493" w:rsidRDefault="0063150D" w:rsidP="00CF061B">
            <w:pPr>
              <w:pStyle w:val="BodyText"/>
              <w:ind w:left="500" w:right="368"/>
              <w:jc w:val="both"/>
            </w:pPr>
            <w:r w:rsidRPr="009C3493">
              <w:t xml:space="preserve">TPO3 - Safety – Improve the safety of the Aberdeen transport network and reduce safety issues for users.  </w:t>
            </w:r>
          </w:p>
        </w:tc>
        <w:tc>
          <w:tcPr>
            <w:tcW w:w="7626" w:type="dxa"/>
            <w:hideMark/>
          </w:tcPr>
          <w:p w14:paraId="45169CCE" w14:textId="77777777" w:rsidR="0063150D" w:rsidRPr="009C3493" w:rsidRDefault="0063150D" w:rsidP="00CF061B">
            <w:pPr>
              <w:pStyle w:val="BodyText"/>
              <w:ind w:left="500" w:right="368"/>
              <w:jc w:val="both"/>
            </w:pPr>
            <w:r w:rsidRPr="009C3493">
              <w:t>a) Percentage of the carriageway considered for maintenance treatment,</w:t>
            </w:r>
            <w:r w:rsidRPr="009C3493">
              <w:br/>
              <w:t xml:space="preserve">b) Monitoring of road traffic casualty statistics: killed/ seriously injured, children killed or seriously injured and slight casualty rate, </w:t>
            </w:r>
            <w:r w:rsidRPr="009C3493">
              <w:br/>
              <w:t xml:space="preserve">c) safety improvements delivered (lighting, infrastructure improvements, </w:t>
            </w:r>
            <w:r w:rsidRPr="009C3493">
              <w:br/>
              <w:t xml:space="preserve">d) City Voice. Could ask people as a city voice question how safe they feel using different modes, already ask “Traffic and Parking in your neighbourhood: do traffic and parking arrangements allow you to move around safely and meet your needs?”).  </w:t>
            </w:r>
            <w:r w:rsidRPr="009C3493">
              <w:br/>
              <w:t>e) WACI - number of residents who think the level of safety for walking and cycling in their local area is good</w:t>
            </w:r>
            <w:r w:rsidRPr="009C3493">
              <w:br/>
              <w:t>f) WACI - number of residents who think the level of safety for walking and cycling for children is good</w:t>
            </w:r>
            <w:r w:rsidRPr="009C3493">
              <w:br/>
              <w:t>g) % of Aberdeen streets covered by 20mph limit</w:t>
            </w:r>
          </w:p>
        </w:tc>
      </w:tr>
      <w:tr w:rsidR="0063150D" w:rsidRPr="009C3493" w14:paraId="28721883" w14:textId="77777777" w:rsidTr="008869EE">
        <w:trPr>
          <w:trHeight w:val="6008"/>
        </w:trPr>
        <w:tc>
          <w:tcPr>
            <w:tcW w:w="2660" w:type="dxa"/>
            <w:hideMark/>
          </w:tcPr>
          <w:p w14:paraId="495C6881" w14:textId="77777777" w:rsidR="0063150D" w:rsidRPr="009C3493" w:rsidRDefault="0063150D" w:rsidP="00CF061B">
            <w:pPr>
              <w:pStyle w:val="BodyText"/>
              <w:ind w:left="500" w:right="368"/>
              <w:jc w:val="both"/>
            </w:pPr>
            <w:r w:rsidRPr="009C3493">
              <w:t xml:space="preserve">TPO4 - Economy - Ensure more efficient movement of people and goods across, into and from both Aberdeen city and the whole region. </w:t>
            </w:r>
          </w:p>
        </w:tc>
        <w:tc>
          <w:tcPr>
            <w:tcW w:w="7626" w:type="dxa"/>
            <w:hideMark/>
          </w:tcPr>
          <w:p w14:paraId="7922004A" w14:textId="77777777" w:rsidR="0063150D" w:rsidRPr="009C3493" w:rsidRDefault="0063150D" w:rsidP="00CF061B">
            <w:pPr>
              <w:pStyle w:val="BodyText"/>
              <w:ind w:left="500" w:right="368"/>
              <w:jc w:val="both"/>
            </w:pPr>
            <w:r w:rsidRPr="009C3493">
              <w:t xml:space="preserve"> a) Infrastructure delivered</w:t>
            </w:r>
            <w:r w:rsidRPr="009C3493">
              <w:br/>
              <w:t xml:space="preserve"> b) Public transport journey times,</w:t>
            </w:r>
            <w:r w:rsidRPr="009C3493">
              <w:br/>
              <w:t>c) Road journey times</w:t>
            </w:r>
            <w:r w:rsidRPr="009C3493">
              <w:br/>
              <w:t>d) City Voice: Moving around your neighbourhood: can you easily walk and cycle around using good quality routes</w:t>
            </w:r>
            <w:r w:rsidRPr="009C3493">
              <w:br/>
              <w:t>e) Sample HGV journey time</w:t>
            </w:r>
            <w:r w:rsidRPr="009C3493">
              <w:br/>
              <w:t>f) Active travel levels</w:t>
            </w:r>
            <w:r w:rsidRPr="009C3493">
              <w:br/>
              <w:t xml:space="preserve">g) WACI - the net annual economic benefit for individuals and society from all active travel trips </w:t>
            </w:r>
            <w:r w:rsidRPr="009C3493">
              <w:br/>
              <w:t>h) WACI - Of this, the amount from people with a car choosing tactive travel for transport in the past year.</w:t>
            </w:r>
            <w:r w:rsidRPr="009C3493">
              <w:br/>
              <w:t>i) WACI -  return active travel trips made daily in Aberdeen by people that could have used a car.</w:t>
            </w:r>
            <w:r w:rsidRPr="009C3493">
              <w:br/>
              <w:t>j) WACI  - Number of people who agree they can easily get to many places they need to visit without having to drive</w:t>
            </w:r>
          </w:p>
        </w:tc>
      </w:tr>
      <w:tr w:rsidR="0063150D" w:rsidRPr="009C3493" w14:paraId="6CC9A6A9" w14:textId="77777777" w:rsidTr="008869EE">
        <w:trPr>
          <w:trHeight w:val="8190"/>
        </w:trPr>
        <w:tc>
          <w:tcPr>
            <w:tcW w:w="2660" w:type="dxa"/>
            <w:hideMark/>
          </w:tcPr>
          <w:p w14:paraId="3C23165B" w14:textId="77777777" w:rsidR="0063150D" w:rsidRPr="009C3493" w:rsidRDefault="0063150D" w:rsidP="00CF061B">
            <w:pPr>
              <w:pStyle w:val="BodyText"/>
              <w:ind w:left="500" w:right="368"/>
              <w:jc w:val="both"/>
            </w:pPr>
            <w:r w:rsidRPr="009C3493">
              <w:t xml:space="preserve">TPO5 - Accessibility/ inclusivity/ user-friendly – Improve the user-friendliness of the Aberdeen transport network, making it more accessible and inclusive </w:t>
            </w:r>
          </w:p>
        </w:tc>
        <w:tc>
          <w:tcPr>
            <w:tcW w:w="7626" w:type="dxa"/>
            <w:hideMark/>
          </w:tcPr>
          <w:p w14:paraId="291D86D0" w14:textId="77777777" w:rsidR="0063150D" w:rsidRPr="009C3493" w:rsidRDefault="0063150D" w:rsidP="00CF061B">
            <w:pPr>
              <w:pStyle w:val="BodyText"/>
              <w:ind w:left="500" w:right="368"/>
              <w:jc w:val="both"/>
            </w:pPr>
            <w:r w:rsidRPr="009C3493">
              <w:t>a) Infrastructure delivered</w:t>
            </w:r>
            <w:r w:rsidRPr="009C3493">
              <w:br/>
              <w:t>b) Usage of car club and bike hire schemes</w:t>
            </w:r>
            <w:r w:rsidRPr="009C3493">
              <w:br/>
              <w:t xml:space="preserve">c) Monitoring of public transport times and public transport cost between regeneration areas to key destinations , </w:t>
            </w:r>
            <w:r w:rsidRPr="009C3493">
              <w:br/>
              <w:t>d) Cost of public transport vs parking</w:t>
            </w:r>
            <w:r w:rsidRPr="009C3493">
              <w:br/>
              <w:t xml:space="preserve">e) City Voice: Moving around your neighbourhood: can you easily walk and cycle around using good quality routes? </w:t>
            </w:r>
            <w:r w:rsidRPr="009C3493">
              <w:br/>
              <w:t xml:space="preserve">f) City Voice:  Public Transport for your neighbourhood: does public transport meet your needs? </w:t>
            </w:r>
            <w:r w:rsidRPr="009C3493">
              <w:br/>
              <w:t xml:space="preserve">g) City Voice: Traffic and Parking in your neighbourhood: do traffic and parking arrangements allow you to move around safely and meet your needs? </w:t>
            </w:r>
            <w:r w:rsidRPr="009C3493">
              <w:br/>
              <w:t xml:space="preserve">h) City Voice: Streets and Spaces in your neighbourhood: do buildings, streets and spaces create an attractive place that is easy to get around? </w:t>
            </w:r>
            <w:r w:rsidRPr="009C3493">
              <w:br/>
              <w:t>i) City Voice: Thinking about the mode of transport you use most often, why so you use this mode of travel? What is your perception of getting around in Aberdeen by each of the following modes?</w:t>
            </w:r>
            <w:r w:rsidRPr="009C3493">
              <w:br/>
              <w:t>j) City Voice: Which of the following modes have you tried in the last year?</w:t>
            </w:r>
            <w:r w:rsidRPr="009C3493">
              <w:br/>
              <w:t>k) WACI - What proportion of residents said they ‘do not cycle but would like to’?</w:t>
            </w:r>
            <w:r w:rsidRPr="009C3493">
              <w:br/>
              <w:t>l) WACI - Number of residents that have access to an adult pedal cycle</w:t>
            </w:r>
            <w:r w:rsidRPr="009C3493">
              <w:br/>
              <w:t>m) WACI - Households within 125m of cycle routes</w:t>
            </w:r>
          </w:p>
        </w:tc>
      </w:tr>
      <w:tr w:rsidR="0063150D" w:rsidRPr="009C3493" w14:paraId="0B7DF225" w14:textId="77777777" w:rsidTr="008869EE">
        <w:trPr>
          <w:trHeight w:val="1208"/>
        </w:trPr>
        <w:tc>
          <w:tcPr>
            <w:tcW w:w="2660" w:type="dxa"/>
            <w:hideMark/>
          </w:tcPr>
          <w:p w14:paraId="0F0B9E14" w14:textId="77777777" w:rsidR="0063150D" w:rsidRPr="009C3493" w:rsidRDefault="0063150D" w:rsidP="00CF061B">
            <w:pPr>
              <w:pStyle w:val="BodyText"/>
              <w:ind w:left="500" w:right="368"/>
              <w:jc w:val="both"/>
            </w:pPr>
            <w:r w:rsidRPr="009C3493">
              <w:t xml:space="preserve">TPO6 - Resilience - Ensure the Aberdeen transport network is more resilient and can react to unplanned circumstances and extreme weather </w:t>
            </w:r>
          </w:p>
        </w:tc>
        <w:tc>
          <w:tcPr>
            <w:tcW w:w="7626" w:type="dxa"/>
            <w:hideMark/>
          </w:tcPr>
          <w:p w14:paraId="4BBC2255" w14:textId="77777777" w:rsidR="0063150D" w:rsidRPr="009C3493" w:rsidRDefault="0063150D" w:rsidP="00CF061B">
            <w:pPr>
              <w:pStyle w:val="BodyText"/>
              <w:ind w:left="500" w:right="368"/>
              <w:jc w:val="both"/>
            </w:pPr>
            <w:r w:rsidRPr="009C3493">
              <w:t>a) Levels of walking and cycling</w:t>
            </w:r>
            <w:r w:rsidRPr="009C3493">
              <w:br/>
              <w:t xml:space="preserve">b) bus patronage </w:t>
            </w:r>
            <w:r w:rsidRPr="009C3493">
              <w:br/>
              <w:t>c) Opinions of people with specific city voice question – we had a covid one</w:t>
            </w:r>
          </w:p>
        </w:tc>
      </w:tr>
      <w:tr w:rsidR="0063150D" w:rsidRPr="009C3493" w14:paraId="3A04A30C" w14:textId="77777777" w:rsidTr="008869EE">
        <w:trPr>
          <w:trHeight w:val="1208"/>
        </w:trPr>
        <w:tc>
          <w:tcPr>
            <w:tcW w:w="2660" w:type="dxa"/>
            <w:hideMark/>
          </w:tcPr>
          <w:p w14:paraId="79BF320E" w14:textId="77777777" w:rsidR="0063150D" w:rsidRPr="009C3493" w:rsidRDefault="0063150D" w:rsidP="00CF061B">
            <w:pPr>
              <w:pStyle w:val="BodyText"/>
              <w:ind w:left="500" w:right="368"/>
              <w:jc w:val="both"/>
            </w:pPr>
            <w:r w:rsidRPr="009C3493">
              <w:t xml:space="preserve">TPO7 – Technology – Ensure Aberdeen has a transport network that can better adapt to changes in technology and capitalises on existing technological opportunities.   </w:t>
            </w:r>
          </w:p>
        </w:tc>
        <w:tc>
          <w:tcPr>
            <w:tcW w:w="7626" w:type="dxa"/>
            <w:hideMark/>
          </w:tcPr>
          <w:p w14:paraId="36F04144" w14:textId="77777777" w:rsidR="0063150D" w:rsidRPr="009C3493" w:rsidRDefault="0063150D" w:rsidP="00CF061B">
            <w:pPr>
              <w:pStyle w:val="BodyText"/>
              <w:ind w:left="500" w:right="368"/>
              <w:jc w:val="both"/>
            </w:pPr>
            <w:r w:rsidRPr="009C3493">
              <w:t>a) Infrastructure delivered</w:t>
            </w:r>
            <w:r w:rsidRPr="009C3493">
              <w:br/>
              <w:t>b) Downloads of Go-ABZ app</w:t>
            </w:r>
          </w:p>
        </w:tc>
      </w:tr>
      <w:tr w:rsidR="0063150D" w:rsidRPr="009C3493" w14:paraId="70D74D25" w14:textId="77777777" w:rsidTr="008869EE">
        <w:trPr>
          <w:trHeight w:val="6908"/>
        </w:trPr>
        <w:tc>
          <w:tcPr>
            <w:tcW w:w="2660" w:type="dxa"/>
            <w:hideMark/>
          </w:tcPr>
          <w:p w14:paraId="5EEFD8ED" w14:textId="77777777" w:rsidR="0063150D" w:rsidRPr="009C3493" w:rsidRDefault="0063150D" w:rsidP="00CF061B">
            <w:pPr>
              <w:pStyle w:val="BodyText"/>
              <w:ind w:left="500" w:right="368"/>
              <w:jc w:val="both"/>
            </w:pPr>
            <w:r w:rsidRPr="009C3493">
              <w:t>TP08 – Modal shift – Reduce the need to travel and reduce dependency on the private car in Aberdeen</w:t>
            </w:r>
          </w:p>
        </w:tc>
        <w:tc>
          <w:tcPr>
            <w:tcW w:w="7626" w:type="dxa"/>
            <w:hideMark/>
          </w:tcPr>
          <w:p w14:paraId="3261E692" w14:textId="77777777" w:rsidR="0063150D" w:rsidRPr="009C3493" w:rsidRDefault="0063150D" w:rsidP="00CF061B">
            <w:pPr>
              <w:pStyle w:val="BodyText"/>
              <w:ind w:left="500" w:right="368"/>
              <w:jc w:val="both"/>
            </w:pPr>
            <w:r w:rsidRPr="009C3493">
              <w:t>a) City Voice: When you travel into the city, how often do you travel using the following modes?</w:t>
            </w:r>
            <w:r w:rsidRPr="009C3493">
              <w:br/>
              <w:t>b) City Voice: How do you usually travel to work, the city centre and for other trips? (please select your main mode).</w:t>
            </w:r>
            <w:r w:rsidRPr="009C3493">
              <w:br/>
              <w:t>c) Hands up survey for school children - how do you usually travel</w:t>
            </w:r>
            <w:r w:rsidRPr="009C3493">
              <w:br/>
              <w:t>d) City Voice: Number of cars or vans privately owned by household</w:t>
            </w:r>
            <w:r w:rsidRPr="009C3493">
              <w:br/>
              <w:t xml:space="preserve">e) Car Club membership numbers </w:t>
            </w:r>
            <w:r w:rsidRPr="009C3493">
              <w:br/>
              <w:t>f) WACI - Residents who travel by the following modes five or more days a week in Aberdeen</w:t>
            </w:r>
            <w:r w:rsidRPr="009C3493">
              <w:br/>
              <w:t>g) SHS – crosschecks for car numbers and mode split.</w:t>
            </w:r>
            <w:r w:rsidRPr="009C3493">
              <w:br/>
              <w:t>h) WACI  - number of trips made by active travel each year</w:t>
            </w:r>
            <w:r w:rsidRPr="009C3493">
              <w:br/>
              <w:t>i) Car KM Travelled by Local Authority Area. We don't currently have a more reliable way of measuring a 20% reduction in car km travelled. We could make a city voice question asking about car usage?</w:t>
            </w:r>
          </w:p>
        </w:tc>
      </w:tr>
    </w:tbl>
    <w:p w14:paraId="23E012FF" w14:textId="77777777" w:rsidR="0063150D" w:rsidRDefault="0063150D">
      <w:pPr>
        <w:pStyle w:val="Heading2"/>
        <w:ind w:left="220"/>
      </w:pPr>
    </w:p>
    <w:p w14:paraId="00D4DF1E" w14:textId="77777777" w:rsidR="00250D8C" w:rsidRDefault="00250D8C">
      <w:pPr>
        <w:pStyle w:val="BodyText"/>
        <w:spacing w:before="4" w:after="1"/>
        <w:rPr>
          <w:b/>
        </w:rPr>
      </w:pPr>
    </w:p>
    <w:p w14:paraId="00D4DF9B" w14:textId="77777777" w:rsidR="00250D8C" w:rsidRDefault="00250D8C">
      <w:pPr>
        <w:rPr>
          <w:sz w:val="2"/>
          <w:szCs w:val="2"/>
        </w:rPr>
        <w:sectPr w:rsidR="00250D8C">
          <w:pgSz w:w="11910" w:h="16850"/>
          <w:pgMar w:top="1120" w:right="620" w:bottom="1260" w:left="1220" w:header="712" w:footer="1011" w:gutter="0"/>
          <w:cols w:space="720"/>
        </w:sectPr>
      </w:pPr>
    </w:p>
    <w:p w14:paraId="00D4DF9C" w14:textId="77777777" w:rsidR="00250D8C" w:rsidRDefault="00250D8C">
      <w:pPr>
        <w:pStyle w:val="BodyText"/>
        <w:spacing w:before="1"/>
        <w:rPr>
          <w:b/>
          <w:sz w:val="14"/>
        </w:rPr>
      </w:pPr>
    </w:p>
    <w:p w14:paraId="00D4DF9D" w14:textId="77777777" w:rsidR="00250D8C" w:rsidRDefault="00364FEF">
      <w:pPr>
        <w:spacing w:before="93"/>
        <w:ind w:left="1192"/>
        <w:rPr>
          <w:b/>
          <w:sz w:val="24"/>
        </w:rPr>
      </w:pPr>
      <w:r>
        <w:rPr>
          <w:b/>
          <w:sz w:val="24"/>
        </w:rPr>
        <w:t>Appendix A: Links to other PPS &amp; Environmental Protection Objectives</w:t>
      </w:r>
    </w:p>
    <w:p w14:paraId="00D4DF9E" w14:textId="77777777" w:rsidR="00250D8C" w:rsidRDefault="00250D8C">
      <w:pPr>
        <w:pStyle w:val="BodyText"/>
        <w:spacing w:before="4" w:after="1"/>
        <w:rPr>
          <w:b/>
          <w:sz w:val="20"/>
        </w:rPr>
      </w:pPr>
    </w:p>
    <w:tbl>
      <w:tblPr>
        <w:tblW w:w="0" w:type="auto"/>
        <w:tblInd w:w="6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25"/>
        <w:gridCol w:w="3113"/>
        <w:gridCol w:w="5777"/>
        <w:gridCol w:w="4956"/>
      </w:tblGrid>
      <w:tr w:rsidR="00250D8C" w14:paraId="00D4DFA3" w14:textId="77777777" w:rsidTr="0015582A">
        <w:trPr>
          <w:trHeight w:val="539"/>
        </w:trPr>
        <w:tc>
          <w:tcPr>
            <w:tcW w:w="425" w:type="dxa"/>
            <w:shd w:val="clear" w:color="auto" w:fill="00B0F0"/>
          </w:tcPr>
          <w:p w14:paraId="00D4DF9F" w14:textId="77777777" w:rsidR="00250D8C" w:rsidRDefault="00250D8C">
            <w:pPr>
              <w:pStyle w:val="TableParagraph"/>
              <w:rPr>
                <w:rFonts w:ascii="Times New Roman"/>
                <w:sz w:val="18"/>
              </w:rPr>
            </w:pPr>
          </w:p>
        </w:tc>
        <w:tc>
          <w:tcPr>
            <w:tcW w:w="3113" w:type="dxa"/>
            <w:shd w:val="clear" w:color="auto" w:fill="00B0F0"/>
          </w:tcPr>
          <w:p w14:paraId="00D4DFA0" w14:textId="77777777" w:rsidR="00250D8C" w:rsidRDefault="00364FEF">
            <w:pPr>
              <w:pStyle w:val="TableParagraph"/>
              <w:spacing w:line="242" w:lineRule="auto"/>
              <w:ind w:left="582" w:right="128" w:hanging="428"/>
              <w:rPr>
                <w:b/>
                <w:sz w:val="20"/>
              </w:rPr>
            </w:pPr>
            <w:r>
              <w:rPr>
                <w:b/>
                <w:sz w:val="20"/>
              </w:rPr>
              <w:t>Name of PPS / Environmental Protection Objective</w:t>
            </w:r>
          </w:p>
        </w:tc>
        <w:tc>
          <w:tcPr>
            <w:tcW w:w="5777" w:type="dxa"/>
            <w:shd w:val="clear" w:color="auto" w:fill="00B0F0"/>
          </w:tcPr>
          <w:p w14:paraId="00D4DFA1" w14:textId="77777777" w:rsidR="00250D8C" w:rsidRDefault="00364FEF">
            <w:pPr>
              <w:pStyle w:val="TableParagraph"/>
              <w:spacing w:line="227" w:lineRule="exact"/>
              <w:ind w:left="1691"/>
              <w:rPr>
                <w:b/>
                <w:sz w:val="20"/>
              </w:rPr>
            </w:pPr>
            <w:r>
              <w:rPr>
                <w:b/>
                <w:sz w:val="20"/>
              </w:rPr>
              <w:t>Requirements of the PPS</w:t>
            </w:r>
          </w:p>
        </w:tc>
        <w:tc>
          <w:tcPr>
            <w:tcW w:w="4956" w:type="dxa"/>
            <w:shd w:val="clear" w:color="auto" w:fill="00B0F0"/>
          </w:tcPr>
          <w:p w14:paraId="00D4DFA2" w14:textId="77777777" w:rsidR="00250D8C" w:rsidRDefault="00364FEF">
            <w:pPr>
              <w:pStyle w:val="TableParagraph"/>
              <w:spacing w:line="242" w:lineRule="auto"/>
              <w:ind w:left="2511" w:right="221" w:hanging="2122"/>
              <w:rPr>
                <w:b/>
                <w:sz w:val="20"/>
              </w:rPr>
            </w:pPr>
            <w:r>
              <w:rPr>
                <w:b/>
                <w:sz w:val="20"/>
              </w:rPr>
              <w:t>How it affects or is affected by LTS in terms of SEA issues</w:t>
            </w:r>
          </w:p>
        </w:tc>
      </w:tr>
      <w:tr w:rsidR="00250D8C" w14:paraId="00D4DFA8" w14:textId="77777777" w:rsidTr="0015582A">
        <w:trPr>
          <w:trHeight w:val="354"/>
        </w:trPr>
        <w:tc>
          <w:tcPr>
            <w:tcW w:w="425" w:type="dxa"/>
            <w:shd w:val="clear" w:color="auto" w:fill="00B0F0"/>
          </w:tcPr>
          <w:p w14:paraId="00D4DFA4" w14:textId="77777777" w:rsidR="00250D8C" w:rsidRDefault="00250D8C">
            <w:pPr>
              <w:pStyle w:val="TableParagraph"/>
              <w:rPr>
                <w:rFonts w:ascii="Times New Roman"/>
                <w:sz w:val="18"/>
              </w:rPr>
            </w:pPr>
          </w:p>
        </w:tc>
        <w:tc>
          <w:tcPr>
            <w:tcW w:w="3113" w:type="dxa"/>
            <w:shd w:val="clear" w:color="auto" w:fill="00B0F0"/>
          </w:tcPr>
          <w:p w14:paraId="00D4DFA5" w14:textId="77777777" w:rsidR="00250D8C" w:rsidRDefault="00364FEF">
            <w:pPr>
              <w:pStyle w:val="TableParagraph"/>
              <w:spacing w:line="227" w:lineRule="exact"/>
              <w:ind w:left="107"/>
              <w:rPr>
                <w:b/>
                <w:sz w:val="20"/>
              </w:rPr>
            </w:pPr>
            <w:r>
              <w:rPr>
                <w:b/>
                <w:sz w:val="20"/>
              </w:rPr>
              <w:t>INTERNATIONAL</w:t>
            </w:r>
          </w:p>
        </w:tc>
        <w:tc>
          <w:tcPr>
            <w:tcW w:w="5777" w:type="dxa"/>
            <w:shd w:val="clear" w:color="auto" w:fill="00B0F0"/>
          </w:tcPr>
          <w:p w14:paraId="00D4DFA6" w14:textId="77777777" w:rsidR="00250D8C" w:rsidRDefault="00250D8C">
            <w:pPr>
              <w:pStyle w:val="TableParagraph"/>
              <w:rPr>
                <w:rFonts w:ascii="Times New Roman"/>
                <w:sz w:val="18"/>
              </w:rPr>
            </w:pPr>
          </w:p>
        </w:tc>
        <w:tc>
          <w:tcPr>
            <w:tcW w:w="4956" w:type="dxa"/>
            <w:shd w:val="clear" w:color="auto" w:fill="00B0F0"/>
          </w:tcPr>
          <w:p w14:paraId="00D4DFA7" w14:textId="77777777" w:rsidR="00250D8C" w:rsidRDefault="00250D8C">
            <w:pPr>
              <w:pStyle w:val="TableParagraph"/>
              <w:rPr>
                <w:rFonts w:ascii="Times New Roman"/>
                <w:sz w:val="18"/>
              </w:rPr>
            </w:pPr>
          </w:p>
        </w:tc>
      </w:tr>
      <w:tr w:rsidR="00250D8C" w14:paraId="00D4DFAD" w14:textId="77777777" w:rsidTr="0015582A">
        <w:trPr>
          <w:trHeight w:val="1230"/>
        </w:trPr>
        <w:tc>
          <w:tcPr>
            <w:tcW w:w="425" w:type="dxa"/>
          </w:tcPr>
          <w:p w14:paraId="00D4DFA9" w14:textId="77777777" w:rsidR="00250D8C" w:rsidRDefault="00364FEF">
            <w:pPr>
              <w:pStyle w:val="TableParagraph"/>
              <w:spacing w:before="2"/>
              <w:ind w:left="107"/>
              <w:rPr>
                <w:sz w:val="20"/>
              </w:rPr>
            </w:pPr>
            <w:r>
              <w:rPr>
                <w:w w:val="99"/>
                <w:sz w:val="20"/>
              </w:rPr>
              <w:t>1</w:t>
            </w:r>
          </w:p>
        </w:tc>
        <w:tc>
          <w:tcPr>
            <w:tcW w:w="3113" w:type="dxa"/>
          </w:tcPr>
          <w:p w14:paraId="00D4DFAA" w14:textId="77777777" w:rsidR="00250D8C" w:rsidRDefault="00364FEF">
            <w:pPr>
              <w:pStyle w:val="TableParagraph"/>
              <w:spacing w:before="2"/>
              <w:ind w:left="107"/>
              <w:rPr>
                <w:sz w:val="20"/>
              </w:rPr>
            </w:pPr>
            <w:r>
              <w:rPr>
                <w:sz w:val="20"/>
              </w:rPr>
              <w:t>Habitats Directive</w:t>
            </w:r>
          </w:p>
        </w:tc>
        <w:tc>
          <w:tcPr>
            <w:tcW w:w="5777" w:type="dxa"/>
          </w:tcPr>
          <w:p w14:paraId="00D4DFAB" w14:textId="77777777" w:rsidR="00250D8C" w:rsidRDefault="00364FEF">
            <w:pPr>
              <w:pStyle w:val="TableParagraph"/>
              <w:ind w:left="105" w:right="99"/>
              <w:jc w:val="both"/>
              <w:rPr>
                <w:sz w:val="20"/>
              </w:rPr>
            </w:pPr>
            <w:r>
              <w:rPr>
                <w:sz w:val="20"/>
              </w:rPr>
              <w:t>Promotes the maintenance of biodiversity by requiring Member States to take measures to maintain or restore natural habitats and wild species at a favourable conservation status, including robust protection for those habitats and species of European importance.</w:t>
            </w:r>
          </w:p>
        </w:tc>
        <w:tc>
          <w:tcPr>
            <w:tcW w:w="4956" w:type="dxa"/>
            <w:vMerge w:val="restart"/>
          </w:tcPr>
          <w:p w14:paraId="00D4DFAC" w14:textId="69A6D4BE" w:rsidR="00250D8C" w:rsidRDefault="00364FEF">
            <w:pPr>
              <w:pStyle w:val="TableParagraph"/>
              <w:ind w:left="107" w:right="98"/>
              <w:jc w:val="both"/>
              <w:rPr>
                <w:sz w:val="20"/>
              </w:rPr>
            </w:pPr>
            <w:r>
              <w:rPr>
                <w:sz w:val="20"/>
              </w:rPr>
              <w:t xml:space="preserve">Care must be taken to ensure that any </w:t>
            </w:r>
            <w:r w:rsidR="006D2F29">
              <w:rPr>
                <w:sz w:val="20"/>
              </w:rPr>
              <w:t xml:space="preserve">objectives, </w:t>
            </w:r>
            <w:r w:rsidR="001E6553">
              <w:rPr>
                <w:sz w:val="20"/>
              </w:rPr>
              <w:t>policies</w:t>
            </w:r>
            <w:r w:rsidR="006D2F29">
              <w:rPr>
                <w:sz w:val="20"/>
              </w:rPr>
              <w:t xml:space="preserve">, actions and </w:t>
            </w:r>
            <w:r>
              <w:rPr>
                <w:sz w:val="20"/>
              </w:rPr>
              <w:t>projects proposed or promoted by the LTS do not have a negative impact on habitats or species and that opportunities for enhancement are taken advantage of where appropriate.</w:t>
            </w:r>
          </w:p>
        </w:tc>
      </w:tr>
      <w:tr w:rsidR="00250D8C" w14:paraId="00D4DFB2" w14:textId="77777777" w:rsidTr="0015582A">
        <w:trPr>
          <w:trHeight w:val="309"/>
        </w:trPr>
        <w:tc>
          <w:tcPr>
            <w:tcW w:w="425" w:type="dxa"/>
          </w:tcPr>
          <w:p w14:paraId="00D4DFAE" w14:textId="77777777" w:rsidR="00250D8C" w:rsidRDefault="00364FEF">
            <w:pPr>
              <w:pStyle w:val="TableParagraph"/>
              <w:spacing w:line="229" w:lineRule="exact"/>
              <w:ind w:left="107"/>
              <w:rPr>
                <w:sz w:val="20"/>
              </w:rPr>
            </w:pPr>
            <w:r>
              <w:rPr>
                <w:w w:val="99"/>
                <w:sz w:val="20"/>
              </w:rPr>
              <w:t>2</w:t>
            </w:r>
          </w:p>
        </w:tc>
        <w:tc>
          <w:tcPr>
            <w:tcW w:w="3113" w:type="dxa"/>
          </w:tcPr>
          <w:p w14:paraId="00D4DFAF" w14:textId="77777777" w:rsidR="00250D8C" w:rsidRDefault="00364FEF">
            <w:pPr>
              <w:pStyle w:val="TableParagraph"/>
              <w:spacing w:line="229" w:lineRule="exact"/>
              <w:ind w:left="107"/>
              <w:rPr>
                <w:sz w:val="20"/>
              </w:rPr>
            </w:pPr>
            <w:r>
              <w:rPr>
                <w:sz w:val="20"/>
              </w:rPr>
              <w:t>Birds Directive</w:t>
            </w:r>
          </w:p>
        </w:tc>
        <w:tc>
          <w:tcPr>
            <w:tcW w:w="5777" w:type="dxa"/>
          </w:tcPr>
          <w:p w14:paraId="00D4DFB0" w14:textId="77777777" w:rsidR="00250D8C" w:rsidRDefault="00364FEF">
            <w:pPr>
              <w:pStyle w:val="TableParagraph"/>
              <w:spacing w:line="229" w:lineRule="exact"/>
              <w:ind w:left="105"/>
              <w:rPr>
                <w:sz w:val="20"/>
              </w:rPr>
            </w:pPr>
            <w:r>
              <w:rPr>
                <w:sz w:val="20"/>
              </w:rPr>
              <w:t>Promotes the protection of wild birds and their habitats.</w:t>
            </w:r>
          </w:p>
        </w:tc>
        <w:tc>
          <w:tcPr>
            <w:tcW w:w="4956" w:type="dxa"/>
            <w:vMerge/>
            <w:tcBorders>
              <w:top w:val="nil"/>
            </w:tcBorders>
          </w:tcPr>
          <w:p w14:paraId="00D4DFB1" w14:textId="77777777" w:rsidR="00250D8C" w:rsidRDefault="00250D8C">
            <w:pPr>
              <w:rPr>
                <w:sz w:val="2"/>
                <w:szCs w:val="2"/>
              </w:rPr>
            </w:pPr>
          </w:p>
        </w:tc>
      </w:tr>
      <w:tr w:rsidR="00250D8C" w14:paraId="00D4DFB7" w14:textId="77777777" w:rsidTr="0015582A">
        <w:trPr>
          <w:trHeight w:val="542"/>
        </w:trPr>
        <w:tc>
          <w:tcPr>
            <w:tcW w:w="425" w:type="dxa"/>
          </w:tcPr>
          <w:p w14:paraId="00D4DFB3" w14:textId="77777777" w:rsidR="00250D8C" w:rsidRDefault="00364FEF">
            <w:pPr>
              <w:pStyle w:val="TableParagraph"/>
              <w:spacing w:before="2"/>
              <w:ind w:left="107"/>
              <w:rPr>
                <w:sz w:val="20"/>
              </w:rPr>
            </w:pPr>
            <w:r>
              <w:rPr>
                <w:w w:val="99"/>
                <w:sz w:val="20"/>
              </w:rPr>
              <w:t>3</w:t>
            </w:r>
          </w:p>
        </w:tc>
        <w:tc>
          <w:tcPr>
            <w:tcW w:w="3113" w:type="dxa"/>
          </w:tcPr>
          <w:p w14:paraId="00D4DFB4" w14:textId="15F92682" w:rsidR="00250D8C" w:rsidRDefault="00364FEF">
            <w:pPr>
              <w:pStyle w:val="TableParagraph"/>
              <w:ind w:left="107" w:right="1030"/>
              <w:rPr>
                <w:sz w:val="20"/>
              </w:rPr>
            </w:pPr>
            <w:r>
              <w:rPr>
                <w:sz w:val="20"/>
              </w:rPr>
              <w:t>European Biodiversity Framework</w:t>
            </w:r>
            <w:r w:rsidR="000847C2">
              <w:rPr>
                <w:sz w:val="20"/>
              </w:rPr>
              <w:t xml:space="preserve"> for 2030</w:t>
            </w:r>
          </w:p>
        </w:tc>
        <w:tc>
          <w:tcPr>
            <w:tcW w:w="5777" w:type="dxa"/>
          </w:tcPr>
          <w:p w14:paraId="00D4DFB5" w14:textId="77777777" w:rsidR="00250D8C" w:rsidRDefault="00364FEF">
            <w:pPr>
              <w:pStyle w:val="TableParagraph"/>
              <w:ind w:left="105"/>
              <w:rPr>
                <w:sz w:val="20"/>
              </w:rPr>
            </w:pPr>
            <w:r>
              <w:rPr>
                <w:sz w:val="20"/>
              </w:rPr>
              <w:t>Promotes the conservation and sustainable use of biological diversity.</w:t>
            </w:r>
          </w:p>
        </w:tc>
        <w:tc>
          <w:tcPr>
            <w:tcW w:w="4956" w:type="dxa"/>
            <w:vMerge/>
            <w:tcBorders>
              <w:top w:val="nil"/>
              <w:bottom w:val="single" w:sz="4" w:space="0" w:color="000000"/>
            </w:tcBorders>
          </w:tcPr>
          <w:p w14:paraId="00D4DFB6" w14:textId="77777777" w:rsidR="00250D8C" w:rsidRDefault="00250D8C">
            <w:pPr>
              <w:rPr>
                <w:sz w:val="2"/>
                <w:szCs w:val="2"/>
              </w:rPr>
            </w:pPr>
          </w:p>
        </w:tc>
      </w:tr>
      <w:tr w:rsidR="00250D8C" w14:paraId="00D4DFBC" w14:textId="77777777" w:rsidTr="0015582A">
        <w:trPr>
          <w:trHeight w:val="539"/>
        </w:trPr>
        <w:tc>
          <w:tcPr>
            <w:tcW w:w="425" w:type="dxa"/>
          </w:tcPr>
          <w:p w14:paraId="00D4DFB8" w14:textId="77777777" w:rsidR="00250D8C" w:rsidRDefault="00364FEF">
            <w:pPr>
              <w:pStyle w:val="TableParagraph"/>
              <w:spacing w:line="229" w:lineRule="exact"/>
              <w:ind w:left="107"/>
              <w:rPr>
                <w:sz w:val="20"/>
              </w:rPr>
            </w:pPr>
            <w:r>
              <w:rPr>
                <w:w w:val="99"/>
                <w:sz w:val="20"/>
              </w:rPr>
              <w:t>4</w:t>
            </w:r>
          </w:p>
        </w:tc>
        <w:tc>
          <w:tcPr>
            <w:tcW w:w="3113" w:type="dxa"/>
          </w:tcPr>
          <w:p w14:paraId="00D4DFB9" w14:textId="6AD52D7B" w:rsidR="00250D8C" w:rsidRDefault="00FB6CC2">
            <w:pPr>
              <w:pStyle w:val="TableParagraph"/>
              <w:spacing w:line="229" w:lineRule="exact"/>
              <w:ind w:left="107"/>
              <w:rPr>
                <w:sz w:val="20"/>
              </w:rPr>
            </w:pPr>
            <w:r>
              <w:rPr>
                <w:rFonts w:eastAsia="Times New Roman"/>
                <w:bCs/>
                <w:iCs/>
                <w:sz w:val="20"/>
                <w:szCs w:val="20"/>
              </w:rPr>
              <w:t>Paris Agreement</w:t>
            </w:r>
          </w:p>
        </w:tc>
        <w:tc>
          <w:tcPr>
            <w:tcW w:w="5777" w:type="dxa"/>
          </w:tcPr>
          <w:p w14:paraId="00D4DFBA" w14:textId="77777777" w:rsidR="00250D8C" w:rsidRDefault="00364FEF">
            <w:pPr>
              <w:pStyle w:val="TableParagraph"/>
              <w:spacing w:line="242" w:lineRule="auto"/>
              <w:ind w:left="105"/>
              <w:rPr>
                <w:sz w:val="20"/>
              </w:rPr>
            </w:pPr>
            <w:r>
              <w:rPr>
                <w:sz w:val="20"/>
              </w:rPr>
              <w:t>Sets binding obligations on industrialised countries to reduce emissions of greenhouse gases.</w:t>
            </w:r>
          </w:p>
        </w:tc>
        <w:tc>
          <w:tcPr>
            <w:tcW w:w="4956" w:type="dxa"/>
            <w:vMerge w:val="restart"/>
            <w:tcBorders>
              <w:bottom w:val="single" w:sz="4" w:space="0" w:color="auto"/>
            </w:tcBorders>
          </w:tcPr>
          <w:p w14:paraId="29767E8F" w14:textId="5DCA4350" w:rsidR="00250D8C" w:rsidRDefault="00364FEF">
            <w:pPr>
              <w:pStyle w:val="TableParagraph"/>
              <w:ind w:left="107" w:right="97"/>
              <w:jc w:val="both"/>
              <w:rPr>
                <w:sz w:val="20"/>
              </w:rPr>
            </w:pPr>
            <w:r>
              <w:rPr>
                <w:sz w:val="20"/>
              </w:rPr>
              <w:t xml:space="preserve">The LTS must ensure that the </w:t>
            </w:r>
            <w:r w:rsidR="006D2F29" w:rsidRPr="006D2F29">
              <w:rPr>
                <w:sz w:val="20"/>
              </w:rPr>
              <w:t xml:space="preserve">objectives, </w:t>
            </w:r>
            <w:r w:rsidR="001E6553">
              <w:rPr>
                <w:sz w:val="20"/>
              </w:rPr>
              <w:t>policies</w:t>
            </w:r>
            <w:r w:rsidR="006D2F29" w:rsidRPr="006D2F29">
              <w:rPr>
                <w:sz w:val="20"/>
              </w:rPr>
              <w:t xml:space="preserve">, actions and projects proposed or promoted by </w:t>
            </w:r>
            <w:r>
              <w:rPr>
                <w:sz w:val="20"/>
              </w:rPr>
              <w:t>it promotes aim to reduce greenhouse gas emissions and do not contribute to, or hasten the acceleration of, climate change.</w:t>
            </w:r>
          </w:p>
          <w:p w14:paraId="16E77F30" w14:textId="77777777" w:rsidR="002D05E5" w:rsidRDefault="002D05E5">
            <w:pPr>
              <w:pStyle w:val="TableParagraph"/>
              <w:ind w:left="107" w:right="97"/>
              <w:jc w:val="both"/>
              <w:rPr>
                <w:sz w:val="20"/>
              </w:rPr>
            </w:pPr>
          </w:p>
          <w:p w14:paraId="0DFAA8D3" w14:textId="77777777" w:rsidR="002D05E5" w:rsidRDefault="002D05E5">
            <w:pPr>
              <w:pStyle w:val="TableParagraph"/>
              <w:ind w:left="107" w:right="97"/>
              <w:jc w:val="both"/>
              <w:rPr>
                <w:sz w:val="20"/>
              </w:rPr>
            </w:pPr>
          </w:p>
          <w:p w14:paraId="70527CF5" w14:textId="77777777" w:rsidR="002D05E5" w:rsidRDefault="002D05E5">
            <w:pPr>
              <w:pStyle w:val="TableParagraph"/>
              <w:ind w:left="107" w:right="97"/>
              <w:jc w:val="both"/>
              <w:rPr>
                <w:sz w:val="20"/>
              </w:rPr>
            </w:pPr>
          </w:p>
          <w:p w14:paraId="61ABD288" w14:textId="77777777" w:rsidR="002D05E5" w:rsidRDefault="002D05E5">
            <w:pPr>
              <w:pStyle w:val="TableParagraph"/>
              <w:ind w:left="107" w:right="97"/>
              <w:jc w:val="both"/>
              <w:rPr>
                <w:sz w:val="20"/>
              </w:rPr>
            </w:pPr>
          </w:p>
          <w:p w14:paraId="4D0F0A67" w14:textId="1A19481A" w:rsidR="00DB18D9" w:rsidRPr="00892651" w:rsidRDefault="00EC0887" w:rsidP="00DB18D9">
            <w:pPr>
              <w:spacing w:after="80"/>
              <w:jc w:val="both"/>
              <w:rPr>
                <w:rFonts w:eastAsia="Times New Roman"/>
                <w:bCs/>
                <w:iCs/>
                <w:sz w:val="20"/>
                <w:szCs w:val="20"/>
              </w:rPr>
            </w:pPr>
            <w:r>
              <w:rPr>
                <w:rFonts w:eastAsia="Times New Roman"/>
                <w:bCs/>
                <w:iCs/>
                <w:sz w:val="20"/>
                <w:szCs w:val="20"/>
              </w:rPr>
              <w:t xml:space="preserve"> </w:t>
            </w:r>
            <w:r w:rsidR="00DB18D9">
              <w:rPr>
                <w:rFonts w:eastAsia="Times New Roman"/>
                <w:bCs/>
                <w:iCs/>
                <w:sz w:val="20"/>
                <w:szCs w:val="20"/>
              </w:rPr>
              <w:t xml:space="preserve"> </w:t>
            </w:r>
            <w:r w:rsidR="00DB18D9" w:rsidRPr="00892651">
              <w:rPr>
                <w:rFonts w:eastAsia="Times New Roman"/>
                <w:bCs/>
                <w:iCs/>
                <w:sz w:val="20"/>
                <w:szCs w:val="20"/>
              </w:rPr>
              <w:t>The LTS must</w:t>
            </w:r>
            <w:r w:rsidR="00DB18D9">
              <w:rPr>
                <w:rFonts w:eastAsia="Times New Roman"/>
                <w:bCs/>
                <w:iCs/>
                <w:sz w:val="20"/>
                <w:szCs w:val="20"/>
              </w:rPr>
              <w:t xml:space="preserve"> recognise and</w:t>
            </w:r>
            <w:r w:rsidR="00DB18D9" w:rsidRPr="00892651">
              <w:rPr>
                <w:rFonts w:eastAsia="Times New Roman"/>
                <w:bCs/>
                <w:iCs/>
                <w:sz w:val="20"/>
                <w:szCs w:val="20"/>
              </w:rPr>
              <w:t xml:space="preserve"> reflect the</w:t>
            </w:r>
            <w:r w:rsidR="00DB18D9">
              <w:rPr>
                <w:rFonts w:eastAsia="Times New Roman"/>
                <w:bCs/>
                <w:iCs/>
                <w:sz w:val="20"/>
                <w:szCs w:val="20"/>
              </w:rPr>
              <w:t xml:space="preserve"> </w:t>
            </w:r>
            <w:r w:rsidR="00DB18D9" w:rsidRPr="00892651">
              <w:rPr>
                <w:rFonts w:eastAsia="Times New Roman"/>
                <w:bCs/>
                <w:iCs/>
                <w:sz w:val="20"/>
                <w:szCs w:val="20"/>
              </w:rPr>
              <w:t xml:space="preserve">emphasis on </w:t>
            </w:r>
            <w:r w:rsidR="00DB18D9">
              <w:rPr>
                <w:rFonts w:eastAsia="Times New Roman"/>
                <w:bCs/>
                <w:iCs/>
                <w:sz w:val="20"/>
                <w:szCs w:val="20"/>
              </w:rPr>
              <w:t xml:space="preserve">    </w:t>
            </w:r>
            <w:r w:rsidR="00DB18D9" w:rsidRPr="00892651">
              <w:rPr>
                <w:rFonts w:eastAsia="Times New Roman"/>
                <w:bCs/>
                <w:iCs/>
                <w:sz w:val="20"/>
                <w:szCs w:val="20"/>
              </w:rPr>
              <w:t xml:space="preserve">carbon reduction and clean transport, as well as the policies </w:t>
            </w:r>
            <w:r w:rsidR="00DB18D9">
              <w:rPr>
                <w:rFonts w:eastAsia="Times New Roman"/>
                <w:bCs/>
                <w:iCs/>
                <w:sz w:val="20"/>
                <w:szCs w:val="20"/>
              </w:rPr>
              <w:t xml:space="preserve"> </w:t>
            </w:r>
            <w:r w:rsidR="00DB18D9" w:rsidRPr="00892651">
              <w:rPr>
                <w:rFonts w:eastAsia="Times New Roman"/>
                <w:bCs/>
                <w:iCs/>
                <w:sz w:val="20"/>
                <w:szCs w:val="20"/>
              </w:rPr>
              <w:t>set out for rail, air and sea tra</w:t>
            </w:r>
            <w:r w:rsidR="00DB18D9">
              <w:rPr>
                <w:rFonts w:eastAsia="Times New Roman"/>
                <w:bCs/>
                <w:iCs/>
                <w:sz w:val="20"/>
                <w:szCs w:val="20"/>
              </w:rPr>
              <w:t>vel</w:t>
            </w:r>
            <w:r w:rsidR="00DB18D9" w:rsidRPr="00892651">
              <w:rPr>
                <w:rFonts w:eastAsia="Times New Roman"/>
                <w:bCs/>
                <w:iCs/>
                <w:sz w:val="20"/>
                <w:szCs w:val="20"/>
              </w:rPr>
              <w:t xml:space="preserve"> which include completion of a single European sky, revision of airport slot regulation, innovation, technology, and safety. </w:t>
            </w:r>
          </w:p>
          <w:p w14:paraId="00D4DFBB" w14:textId="550EFEE3" w:rsidR="00BE5EDE" w:rsidRDefault="00BE5EDE" w:rsidP="007C1506">
            <w:pPr>
              <w:spacing w:after="80"/>
              <w:jc w:val="both"/>
              <w:rPr>
                <w:sz w:val="20"/>
              </w:rPr>
            </w:pPr>
          </w:p>
        </w:tc>
      </w:tr>
      <w:tr w:rsidR="00250D8C" w14:paraId="00D4DFC1" w14:textId="77777777" w:rsidTr="0015582A">
        <w:trPr>
          <w:trHeight w:val="1228"/>
        </w:trPr>
        <w:tc>
          <w:tcPr>
            <w:tcW w:w="425" w:type="dxa"/>
          </w:tcPr>
          <w:p w14:paraId="00D4DFBD" w14:textId="77777777" w:rsidR="00250D8C" w:rsidRDefault="00364FEF">
            <w:pPr>
              <w:pStyle w:val="TableParagraph"/>
              <w:spacing w:line="229" w:lineRule="exact"/>
              <w:ind w:left="107"/>
              <w:rPr>
                <w:sz w:val="20"/>
              </w:rPr>
            </w:pPr>
            <w:r>
              <w:rPr>
                <w:w w:val="99"/>
                <w:sz w:val="20"/>
              </w:rPr>
              <w:t>5</w:t>
            </w:r>
          </w:p>
        </w:tc>
        <w:tc>
          <w:tcPr>
            <w:tcW w:w="3113" w:type="dxa"/>
          </w:tcPr>
          <w:p w14:paraId="00D4DFBE" w14:textId="77777777" w:rsidR="00250D8C" w:rsidRDefault="00364FEF">
            <w:pPr>
              <w:pStyle w:val="TableParagraph"/>
              <w:spacing w:line="242" w:lineRule="auto"/>
              <w:ind w:left="107" w:right="286"/>
              <w:rPr>
                <w:sz w:val="20"/>
              </w:rPr>
            </w:pPr>
            <w:r>
              <w:rPr>
                <w:sz w:val="20"/>
              </w:rPr>
              <w:t>UN Framework Convention on Climate Change</w:t>
            </w:r>
          </w:p>
        </w:tc>
        <w:tc>
          <w:tcPr>
            <w:tcW w:w="5777" w:type="dxa"/>
          </w:tcPr>
          <w:p w14:paraId="00D4DFBF" w14:textId="77777777" w:rsidR="00250D8C" w:rsidRDefault="00364FEF">
            <w:pPr>
              <w:pStyle w:val="TableParagraph"/>
              <w:ind w:left="104" w:right="91"/>
              <w:rPr>
                <w:sz w:val="20"/>
              </w:rPr>
            </w:pPr>
            <w:r>
              <w:rPr>
                <w:sz w:val="20"/>
              </w:rPr>
              <w:t>Sets an overall framework for intergovernmental efforts to tackle the challenge posed by climate change. It recognises that the climate system is a shared resource whose stability can be affected by industrial and other emissions of carbon dioxide and other greenhouse gases.</w:t>
            </w:r>
          </w:p>
        </w:tc>
        <w:tc>
          <w:tcPr>
            <w:tcW w:w="4956" w:type="dxa"/>
            <w:vMerge/>
            <w:tcBorders>
              <w:top w:val="single" w:sz="4" w:space="0" w:color="auto"/>
              <w:bottom w:val="single" w:sz="4" w:space="0" w:color="auto"/>
            </w:tcBorders>
          </w:tcPr>
          <w:p w14:paraId="00D4DFC0" w14:textId="77777777" w:rsidR="00250D8C" w:rsidRDefault="00250D8C">
            <w:pPr>
              <w:rPr>
                <w:sz w:val="2"/>
                <w:szCs w:val="2"/>
              </w:rPr>
            </w:pPr>
          </w:p>
        </w:tc>
      </w:tr>
      <w:tr w:rsidR="00BE5EDE" w14:paraId="00D4DFCA" w14:textId="77777777" w:rsidTr="0015582A">
        <w:trPr>
          <w:trHeight w:val="1225"/>
        </w:trPr>
        <w:tc>
          <w:tcPr>
            <w:tcW w:w="425" w:type="dxa"/>
          </w:tcPr>
          <w:p w14:paraId="00D4DFC2" w14:textId="77777777" w:rsidR="00BE5EDE" w:rsidRDefault="00BE5EDE" w:rsidP="00BE5EDE">
            <w:pPr>
              <w:pStyle w:val="TableParagraph"/>
              <w:spacing w:before="2"/>
              <w:ind w:left="107"/>
              <w:rPr>
                <w:sz w:val="20"/>
              </w:rPr>
            </w:pPr>
            <w:r>
              <w:rPr>
                <w:w w:val="99"/>
                <w:sz w:val="20"/>
              </w:rPr>
              <w:t>6</w:t>
            </w:r>
          </w:p>
        </w:tc>
        <w:tc>
          <w:tcPr>
            <w:tcW w:w="3113" w:type="dxa"/>
          </w:tcPr>
          <w:p w14:paraId="00D4DFC3" w14:textId="53F5A347" w:rsidR="00BE5EDE" w:rsidRDefault="00BE5EDE" w:rsidP="00BE5EDE">
            <w:pPr>
              <w:pStyle w:val="TableParagraph"/>
              <w:spacing w:before="2"/>
              <w:ind w:left="107"/>
              <w:rPr>
                <w:sz w:val="20"/>
              </w:rPr>
            </w:pPr>
            <w:r w:rsidRPr="00892651">
              <w:rPr>
                <w:rFonts w:eastAsia="Times New Roman"/>
                <w:bCs/>
                <w:iCs/>
                <w:sz w:val="20"/>
                <w:szCs w:val="20"/>
              </w:rPr>
              <w:t>EU White Paper</w:t>
            </w:r>
            <w:r>
              <w:rPr>
                <w:rFonts w:eastAsia="Times New Roman"/>
                <w:bCs/>
                <w:iCs/>
                <w:sz w:val="20"/>
                <w:szCs w:val="20"/>
              </w:rPr>
              <w:t>:</w:t>
            </w:r>
            <w:r w:rsidRPr="00892651">
              <w:rPr>
                <w:rFonts w:eastAsia="Times New Roman"/>
                <w:bCs/>
                <w:iCs/>
                <w:sz w:val="20"/>
                <w:szCs w:val="20"/>
              </w:rPr>
              <w:t xml:space="preserve"> Roadmap to a single European transport area – towards a competitive and resource efficient transport system</w:t>
            </w:r>
          </w:p>
        </w:tc>
        <w:tc>
          <w:tcPr>
            <w:tcW w:w="5777" w:type="dxa"/>
          </w:tcPr>
          <w:p w14:paraId="4C7C20F9" w14:textId="77777777" w:rsidR="00BE5EDE" w:rsidRPr="00892651" w:rsidRDefault="00BE5EDE" w:rsidP="00BE5EDE">
            <w:pPr>
              <w:spacing w:after="80"/>
              <w:jc w:val="both"/>
              <w:rPr>
                <w:rFonts w:eastAsia="Times New Roman"/>
                <w:bCs/>
                <w:iCs/>
                <w:sz w:val="20"/>
                <w:szCs w:val="20"/>
              </w:rPr>
            </w:pPr>
            <w:r w:rsidRPr="00892651">
              <w:rPr>
                <w:rFonts w:eastAsia="Times New Roman"/>
                <w:bCs/>
                <w:iCs/>
                <w:sz w:val="20"/>
                <w:szCs w:val="20"/>
              </w:rPr>
              <w:t>Presents the European Commission’s vision for the future of the EU transport system and sets the policy for the next decade</w:t>
            </w:r>
            <w:r>
              <w:rPr>
                <w:rFonts w:eastAsia="Times New Roman"/>
                <w:bCs/>
                <w:iCs/>
                <w:sz w:val="20"/>
                <w:szCs w:val="20"/>
              </w:rPr>
              <w:t>, identifying f</w:t>
            </w:r>
            <w:r w:rsidRPr="00892651">
              <w:rPr>
                <w:rFonts w:eastAsia="Times New Roman"/>
                <w:bCs/>
                <w:iCs/>
                <w:sz w:val="20"/>
                <w:szCs w:val="20"/>
              </w:rPr>
              <w:t xml:space="preserve">our </w:t>
            </w:r>
            <w:r>
              <w:rPr>
                <w:rFonts w:eastAsia="Times New Roman"/>
                <w:bCs/>
                <w:iCs/>
                <w:sz w:val="20"/>
                <w:szCs w:val="20"/>
              </w:rPr>
              <w:t>vision statements</w:t>
            </w:r>
            <w:r w:rsidRPr="00892651">
              <w:rPr>
                <w:rFonts w:eastAsia="Times New Roman"/>
                <w:bCs/>
                <w:iCs/>
                <w:sz w:val="20"/>
                <w:szCs w:val="20"/>
              </w:rPr>
              <w:t>:</w:t>
            </w:r>
          </w:p>
          <w:p w14:paraId="5B842B4E" w14:textId="77777777" w:rsidR="00CF308F" w:rsidRDefault="00BE5EDE" w:rsidP="00450C6B">
            <w:pPr>
              <w:widowControl/>
              <w:numPr>
                <w:ilvl w:val="0"/>
                <w:numId w:val="36"/>
              </w:numPr>
              <w:autoSpaceDE/>
              <w:autoSpaceDN/>
              <w:spacing w:after="80"/>
              <w:jc w:val="both"/>
              <w:rPr>
                <w:rFonts w:eastAsia="Times New Roman"/>
                <w:bCs/>
                <w:iCs/>
                <w:sz w:val="20"/>
                <w:szCs w:val="20"/>
              </w:rPr>
            </w:pPr>
            <w:r w:rsidRPr="00892651">
              <w:rPr>
                <w:rFonts w:eastAsia="Times New Roman"/>
                <w:bCs/>
                <w:iCs/>
                <w:sz w:val="20"/>
                <w:szCs w:val="20"/>
              </w:rPr>
              <w:t>Growing transport and supporting mobility while reaching a</w:t>
            </w:r>
          </w:p>
          <w:p w14:paraId="5109C4C0" w14:textId="241883C7" w:rsidR="00BE5EDE" w:rsidRPr="00892651" w:rsidRDefault="00BE5EDE" w:rsidP="00450C6B">
            <w:pPr>
              <w:widowControl/>
              <w:numPr>
                <w:ilvl w:val="0"/>
                <w:numId w:val="36"/>
              </w:numPr>
              <w:autoSpaceDE/>
              <w:autoSpaceDN/>
              <w:spacing w:after="80"/>
              <w:jc w:val="both"/>
              <w:rPr>
                <w:rFonts w:eastAsia="Times New Roman"/>
                <w:bCs/>
                <w:iCs/>
                <w:sz w:val="20"/>
                <w:szCs w:val="20"/>
              </w:rPr>
            </w:pPr>
            <w:r w:rsidRPr="00892651">
              <w:rPr>
                <w:rFonts w:eastAsia="Times New Roman"/>
                <w:bCs/>
                <w:iCs/>
                <w:sz w:val="20"/>
                <w:szCs w:val="20"/>
              </w:rPr>
              <w:t xml:space="preserve"> 60% emissions reduction target;</w:t>
            </w:r>
          </w:p>
          <w:p w14:paraId="7ECDE0D9" w14:textId="77777777" w:rsidR="00BE5EDE" w:rsidRPr="00892651" w:rsidRDefault="00BE5EDE" w:rsidP="00450C6B">
            <w:pPr>
              <w:widowControl/>
              <w:numPr>
                <w:ilvl w:val="0"/>
                <w:numId w:val="36"/>
              </w:numPr>
              <w:autoSpaceDE/>
              <w:autoSpaceDN/>
              <w:spacing w:after="80"/>
              <w:jc w:val="both"/>
              <w:rPr>
                <w:rFonts w:eastAsia="Times New Roman"/>
                <w:bCs/>
                <w:iCs/>
                <w:sz w:val="20"/>
                <w:szCs w:val="20"/>
              </w:rPr>
            </w:pPr>
            <w:r w:rsidRPr="00892651">
              <w:rPr>
                <w:rFonts w:eastAsia="Times New Roman"/>
                <w:bCs/>
                <w:iCs/>
                <w:sz w:val="20"/>
                <w:szCs w:val="20"/>
              </w:rPr>
              <w:t>An efficient core network for multimodal intercity travel;</w:t>
            </w:r>
          </w:p>
          <w:p w14:paraId="3B37E2A3" w14:textId="77777777" w:rsidR="00BE5EDE" w:rsidRPr="00892651" w:rsidRDefault="00BE5EDE" w:rsidP="00450C6B">
            <w:pPr>
              <w:widowControl/>
              <w:numPr>
                <w:ilvl w:val="0"/>
                <w:numId w:val="36"/>
              </w:numPr>
              <w:autoSpaceDE/>
              <w:autoSpaceDN/>
              <w:spacing w:after="80"/>
              <w:jc w:val="both"/>
              <w:rPr>
                <w:rFonts w:eastAsia="Times New Roman"/>
                <w:bCs/>
                <w:iCs/>
                <w:sz w:val="20"/>
                <w:szCs w:val="20"/>
              </w:rPr>
            </w:pPr>
            <w:r w:rsidRPr="00892651">
              <w:rPr>
                <w:rFonts w:eastAsia="Times New Roman"/>
                <w:bCs/>
                <w:iCs/>
                <w:sz w:val="20"/>
                <w:szCs w:val="20"/>
              </w:rPr>
              <w:t>A global level playing field for long-distance travel and inter-continental freight; and</w:t>
            </w:r>
          </w:p>
          <w:p w14:paraId="00D4DFC8" w14:textId="69FE6027" w:rsidR="00BE5EDE" w:rsidRDefault="00BE5EDE" w:rsidP="00BE5EDE">
            <w:pPr>
              <w:pStyle w:val="TableParagraph"/>
              <w:tabs>
                <w:tab w:val="left" w:pos="880"/>
                <w:tab w:val="left" w:pos="881"/>
              </w:tabs>
              <w:spacing w:before="77"/>
              <w:ind w:left="824" w:right="116"/>
              <w:rPr>
                <w:sz w:val="20"/>
              </w:rPr>
            </w:pPr>
            <w:r w:rsidRPr="00892651">
              <w:rPr>
                <w:rFonts w:eastAsia="Times New Roman"/>
                <w:bCs/>
                <w:iCs/>
                <w:sz w:val="20"/>
                <w:szCs w:val="20"/>
              </w:rPr>
              <w:t>Clean urban transport and commuting.</w:t>
            </w:r>
          </w:p>
        </w:tc>
        <w:tc>
          <w:tcPr>
            <w:tcW w:w="4956" w:type="dxa"/>
            <w:vMerge/>
            <w:tcBorders>
              <w:top w:val="single" w:sz="4" w:space="0" w:color="auto"/>
              <w:bottom w:val="single" w:sz="4" w:space="0" w:color="auto"/>
            </w:tcBorders>
          </w:tcPr>
          <w:p w14:paraId="00D4DFC9" w14:textId="77777777" w:rsidR="00BE5EDE" w:rsidRDefault="00BE5EDE" w:rsidP="00BE5EDE">
            <w:pPr>
              <w:rPr>
                <w:sz w:val="2"/>
                <w:szCs w:val="2"/>
              </w:rPr>
            </w:pPr>
          </w:p>
        </w:tc>
      </w:tr>
      <w:tr w:rsidR="00BE5EDE" w14:paraId="00D4DFCF" w14:textId="77777777" w:rsidTr="005E7E34">
        <w:trPr>
          <w:trHeight w:val="460"/>
        </w:trPr>
        <w:tc>
          <w:tcPr>
            <w:tcW w:w="425" w:type="dxa"/>
          </w:tcPr>
          <w:p w14:paraId="00D4DFCB" w14:textId="77777777" w:rsidR="00BE5EDE" w:rsidRDefault="00BE5EDE" w:rsidP="00BE5EDE">
            <w:pPr>
              <w:pStyle w:val="TableParagraph"/>
              <w:spacing w:line="229" w:lineRule="exact"/>
              <w:ind w:left="107"/>
              <w:rPr>
                <w:sz w:val="20"/>
              </w:rPr>
            </w:pPr>
            <w:r>
              <w:rPr>
                <w:w w:val="99"/>
                <w:sz w:val="20"/>
              </w:rPr>
              <w:t>7</w:t>
            </w:r>
          </w:p>
        </w:tc>
        <w:tc>
          <w:tcPr>
            <w:tcW w:w="3113" w:type="dxa"/>
          </w:tcPr>
          <w:p w14:paraId="00D4DFCC" w14:textId="746C281A" w:rsidR="00BE5EDE" w:rsidRPr="00CF7B17" w:rsidRDefault="00CD7B88" w:rsidP="00BE5EDE">
            <w:pPr>
              <w:pStyle w:val="TableParagraph"/>
              <w:spacing w:line="230" w:lineRule="exact"/>
              <w:ind w:left="107" w:right="128"/>
              <w:rPr>
                <w:sz w:val="20"/>
                <w:lang w:val="fr-FR"/>
              </w:rPr>
            </w:pPr>
            <w:r w:rsidRPr="00CF7B17">
              <w:rPr>
                <w:rFonts w:eastAsia="Times New Roman"/>
                <w:bCs/>
                <w:iCs/>
                <w:sz w:val="20"/>
                <w:szCs w:val="20"/>
                <w:lang w:val="fr-FR"/>
              </w:rPr>
              <w:t>EU Ambient Air Quality Directive</w:t>
            </w:r>
          </w:p>
        </w:tc>
        <w:tc>
          <w:tcPr>
            <w:tcW w:w="5777" w:type="dxa"/>
          </w:tcPr>
          <w:p w14:paraId="00D4DFCD" w14:textId="0F5AAA2E" w:rsidR="00BE5EDE" w:rsidRDefault="007C1506" w:rsidP="00BE5EDE">
            <w:pPr>
              <w:pStyle w:val="TableParagraph"/>
              <w:spacing w:line="230" w:lineRule="exact"/>
              <w:ind w:left="105" w:right="91"/>
              <w:rPr>
                <w:sz w:val="20"/>
              </w:rPr>
            </w:pPr>
            <w:r w:rsidRPr="00892651">
              <w:rPr>
                <w:rFonts w:eastAsia="Times New Roman"/>
                <w:bCs/>
                <w:iCs/>
                <w:sz w:val="20"/>
                <w:szCs w:val="20"/>
              </w:rPr>
              <w:t>Sets legally binding limits for concentrations in outdoor air of major pollutants that impact upon public health such as particulates (PM</w:t>
            </w:r>
            <w:r w:rsidRPr="00632803">
              <w:rPr>
                <w:rFonts w:eastAsia="Times New Roman"/>
                <w:bCs/>
                <w:iCs/>
                <w:sz w:val="20"/>
                <w:szCs w:val="20"/>
                <w:vertAlign w:val="subscript"/>
              </w:rPr>
              <w:t>10</w:t>
            </w:r>
            <w:r w:rsidRPr="00892651">
              <w:rPr>
                <w:rFonts w:eastAsia="Times New Roman"/>
                <w:bCs/>
                <w:iCs/>
                <w:sz w:val="20"/>
                <w:szCs w:val="20"/>
              </w:rPr>
              <w:t xml:space="preserve"> and PM</w:t>
            </w:r>
            <w:r w:rsidRPr="00632803">
              <w:rPr>
                <w:rFonts w:eastAsia="Times New Roman"/>
                <w:bCs/>
                <w:iCs/>
                <w:sz w:val="20"/>
                <w:szCs w:val="20"/>
                <w:vertAlign w:val="subscript"/>
              </w:rPr>
              <w:t>2.5</w:t>
            </w:r>
            <w:r w:rsidRPr="00892651">
              <w:rPr>
                <w:rFonts w:eastAsia="Times New Roman"/>
                <w:bCs/>
                <w:iCs/>
                <w:sz w:val="20"/>
                <w:szCs w:val="20"/>
              </w:rPr>
              <w:t>) and nitrogen dioxide (NO</w:t>
            </w:r>
            <w:r w:rsidRPr="00632803">
              <w:rPr>
                <w:rFonts w:eastAsia="Times New Roman"/>
                <w:bCs/>
                <w:iCs/>
                <w:sz w:val="20"/>
                <w:szCs w:val="20"/>
                <w:vertAlign w:val="subscript"/>
              </w:rPr>
              <w:t>2</w:t>
            </w:r>
            <w:r w:rsidRPr="00892651">
              <w:rPr>
                <w:rFonts w:eastAsia="Times New Roman"/>
                <w:bCs/>
                <w:iCs/>
                <w:sz w:val="20"/>
                <w:szCs w:val="20"/>
              </w:rPr>
              <w:t>).</w:t>
            </w:r>
            <w:r w:rsidRPr="00892651">
              <w:rPr>
                <w:rFonts w:eastAsia="Times New Roman"/>
                <w:sz w:val="20"/>
                <w:szCs w:val="20"/>
              </w:rPr>
              <w:t xml:space="preserve">  </w:t>
            </w:r>
          </w:p>
        </w:tc>
        <w:tc>
          <w:tcPr>
            <w:tcW w:w="4956" w:type="dxa"/>
            <w:tcBorders>
              <w:top w:val="single" w:sz="4" w:space="0" w:color="auto"/>
              <w:bottom w:val="single" w:sz="4" w:space="0" w:color="auto"/>
            </w:tcBorders>
          </w:tcPr>
          <w:p w14:paraId="00D4DFCE" w14:textId="4CD9BC68" w:rsidR="00BE5EDE" w:rsidRDefault="00352731" w:rsidP="00BE5EDE">
            <w:pPr>
              <w:pStyle w:val="TableParagraph"/>
              <w:spacing w:line="230" w:lineRule="exact"/>
              <w:ind w:left="107"/>
              <w:rPr>
                <w:sz w:val="20"/>
              </w:rPr>
            </w:pPr>
            <w:r w:rsidRPr="00892651">
              <w:rPr>
                <w:rFonts w:eastAsia="Times New Roman"/>
                <w:bCs/>
                <w:iCs/>
                <w:sz w:val="20"/>
                <w:szCs w:val="20"/>
              </w:rPr>
              <w:t>As emissions of these pollutants in urban areas are largely the result of transport, the LTS must</w:t>
            </w:r>
            <w:r>
              <w:rPr>
                <w:rFonts w:eastAsia="Times New Roman"/>
                <w:bCs/>
                <w:iCs/>
                <w:sz w:val="20"/>
                <w:szCs w:val="20"/>
              </w:rPr>
              <w:t xml:space="preserve"> address this and identify</w:t>
            </w:r>
            <w:r w:rsidRPr="00892651">
              <w:rPr>
                <w:rFonts w:eastAsia="Times New Roman"/>
                <w:bCs/>
                <w:iCs/>
                <w:sz w:val="20"/>
                <w:szCs w:val="20"/>
              </w:rPr>
              <w:t xml:space="preserve"> ways of reducing</w:t>
            </w:r>
            <w:r>
              <w:rPr>
                <w:rFonts w:eastAsia="Times New Roman"/>
                <w:bCs/>
                <w:iCs/>
                <w:sz w:val="20"/>
                <w:szCs w:val="20"/>
              </w:rPr>
              <w:t xml:space="preserve"> transport’s contribution to poor air quality, including traffic reduction measures and the promotion and facilitation of non-polluting</w:t>
            </w:r>
            <w:r w:rsidRPr="00892651">
              <w:rPr>
                <w:rFonts w:eastAsia="Times New Roman"/>
                <w:bCs/>
                <w:iCs/>
                <w:sz w:val="20"/>
                <w:szCs w:val="20"/>
              </w:rPr>
              <w:t xml:space="preserve"> modes of transport.</w:t>
            </w:r>
            <w:r w:rsidR="008331F2">
              <w:t xml:space="preserve"> Appropriate </w:t>
            </w:r>
            <w:r w:rsidR="008331F2" w:rsidRPr="008331F2">
              <w:rPr>
                <w:rFonts w:eastAsia="Times New Roman"/>
                <w:bCs/>
                <w:iCs/>
                <w:sz w:val="20"/>
                <w:szCs w:val="20"/>
              </w:rPr>
              <w:t xml:space="preserve">objectives, </w:t>
            </w:r>
            <w:r w:rsidR="001E6553">
              <w:rPr>
                <w:rFonts w:eastAsia="Times New Roman"/>
                <w:bCs/>
                <w:iCs/>
                <w:sz w:val="20"/>
                <w:szCs w:val="20"/>
              </w:rPr>
              <w:t>policies</w:t>
            </w:r>
            <w:r w:rsidR="008331F2">
              <w:rPr>
                <w:rFonts w:eastAsia="Times New Roman"/>
                <w:bCs/>
                <w:iCs/>
                <w:sz w:val="20"/>
                <w:szCs w:val="20"/>
              </w:rPr>
              <w:t xml:space="preserve"> and</w:t>
            </w:r>
            <w:r w:rsidR="008331F2" w:rsidRPr="008331F2">
              <w:rPr>
                <w:rFonts w:eastAsia="Times New Roman"/>
                <w:bCs/>
                <w:iCs/>
                <w:sz w:val="20"/>
                <w:szCs w:val="20"/>
              </w:rPr>
              <w:t xml:space="preserve"> actions </w:t>
            </w:r>
            <w:r w:rsidR="003A6C07">
              <w:rPr>
                <w:rFonts w:eastAsia="Times New Roman"/>
                <w:bCs/>
                <w:iCs/>
                <w:sz w:val="20"/>
                <w:szCs w:val="20"/>
              </w:rPr>
              <w:t>should be identified</w:t>
            </w:r>
          </w:p>
        </w:tc>
      </w:tr>
      <w:tr w:rsidR="005E7E34" w14:paraId="030B76C9" w14:textId="77777777" w:rsidTr="00CF061B">
        <w:trPr>
          <w:trHeight w:val="460"/>
        </w:trPr>
        <w:tc>
          <w:tcPr>
            <w:tcW w:w="425" w:type="dxa"/>
          </w:tcPr>
          <w:p w14:paraId="78102A6E" w14:textId="25417E83" w:rsidR="005E7E34" w:rsidRDefault="005E7E34" w:rsidP="005E7E34">
            <w:pPr>
              <w:pStyle w:val="TableParagraph"/>
              <w:spacing w:line="229" w:lineRule="exact"/>
              <w:ind w:left="107"/>
              <w:rPr>
                <w:w w:val="99"/>
                <w:sz w:val="20"/>
              </w:rPr>
            </w:pPr>
            <w:r w:rsidRPr="00AC3135">
              <w:rPr>
                <w:sz w:val="20"/>
                <w:szCs w:val="20"/>
              </w:rPr>
              <w:t>8</w:t>
            </w:r>
          </w:p>
        </w:tc>
        <w:tc>
          <w:tcPr>
            <w:tcW w:w="3113" w:type="dxa"/>
          </w:tcPr>
          <w:p w14:paraId="1F38AA62" w14:textId="5C9F2ED8" w:rsidR="005E7E34" w:rsidRPr="00892651" w:rsidRDefault="005E7E34" w:rsidP="005E7E34">
            <w:pPr>
              <w:pStyle w:val="TableParagraph"/>
              <w:spacing w:line="230" w:lineRule="exact"/>
              <w:ind w:left="107" w:right="128"/>
              <w:rPr>
                <w:rFonts w:eastAsia="Times New Roman"/>
                <w:bCs/>
                <w:iCs/>
                <w:sz w:val="20"/>
                <w:szCs w:val="20"/>
              </w:rPr>
            </w:pPr>
            <w:r w:rsidRPr="00892651">
              <w:rPr>
                <w:rFonts w:eastAsia="Times New Roman"/>
                <w:bCs/>
                <w:iCs/>
                <w:sz w:val="20"/>
                <w:szCs w:val="20"/>
              </w:rPr>
              <w:t>Environmental Noise Directive</w:t>
            </w:r>
          </w:p>
        </w:tc>
        <w:tc>
          <w:tcPr>
            <w:tcW w:w="5777" w:type="dxa"/>
          </w:tcPr>
          <w:p w14:paraId="5BED4525" w14:textId="61D50AB4" w:rsidR="005E7E34" w:rsidRPr="00892651" w:rsidRDefault="005E7E34" w:rsidP="005E7E34">
            <w:pPr>
              <w:pStyle w:val="TableParagraph"/>
              <w:spacing w:line="230" w:lineRule="exact"/>
              <w:ind w:left="105" w:right="91"/>
              <w:rPr>
                <w:rFonts w:eastAsia="Times New Roman"/>
                <w:bCs/>
                <w:iCs/>
                <w:sz w:val="20"/>
                <w:szCs w:val="20"/>
              </w:rPr>
            </w:pPr>
            <w:r w:rsidRPr="00892651">
              <w:rPr>
                <w:rFonts w:eastAsia="Times New Roman"/>
                <w:bCs/>
                <w:iCs/>
                <w:sz w:val="20"/>
                <w:szCs w:val="20"/>
              </w:rPr>
              <w:t>Sets out actions to avoid, prevent or reduce the harmful effects of noise, and aims at providing a basis for developing measures to reduce noise emitted by major sources, including road, rail, and air traffic.</w:t>
            </w:r>
            <w:r>
              <w:rPr>
                <w:sz w:val="20"/>
              </w:rPr>
              <w:t>.</w:t>
            </w:r>
          </w:p>
        </w:tc>
        <w:tc>
          <w:tcPr>
            <w:tcW w:w="4956" w:type="dxa"/>
          </w:tcPr>
          <w:p w14:paraId="45088D5B" w14:textId="77777777" w:rsidR="005E7E34" w:rsidRDefault="005E7E34" w:rsidP="005E7E34">
            <w:pPr>
              <w:pStyle w:val="TableParagraph"/>
              <w:spacing w:line="242" w:lineRule="auto"/>
              <w:ind w:left="107" w:right="101"/>
              <w:jc w:val="both"/>
              <w:rPr>
                <w:rFonts w:eastAsia="Times New Roman"/>
                <w:bCs/>
                <w:iCs/>
                <w:sz w:val="20"/>
                <w:szCs w:val="20"/>
              </w:rPr>
            </w:pPr>
            <w:r>
              <w:rPr>
                <w:rFonts w:eastAsia="Times New Roman"/>
                <w:bCs/>
                <w:iCs/>
                <w:sz w:val="20"/>
                <w:szCs w:val="20"/>
              </w:rPr>
              <w:t>The LTS must recognise transport’s contribution to noise and seek to address this through developmental decisions and the promotion of quiet modes of transport.</w:t>
            </w:r>
          </w:p>
          <w:p w14:paraId="7423C076" w14:textId="77777777" w:rsidR="005E7E34" w:rsidRDefault="005E7E34" w:rsidP="005E7E34">
            <w:pPr>
              <w:pStyle w:val="TableParagraph"/>
              <w:spacing w:line="242" w:lineRule="auto"/>
              <w:ind w:left="107" w:right="101"/>
              <w:jc w:val="both"/>
              <w:rPr>
                <w:rFonts w:eastAsia="Times New Roman"/>
                <w:bCs/>
                <w:iCs/>
                <w:sz w:val="20"/>
                <w:szCs w:val="20"/>
              </w:rPr>
            </w:pPr>
          </w:p>
          <w:p w14:paraId="38828A96" w14:textId="69FE16F6" w:rsidR="005E7E34" w:rsidRPr="00892651" w:rsidRDefault="005E7E34" w:rsidP="005E7E34">
            <w:pPr>
              <w:pStyle w:val="TableParagraph"/>
              <w:spacing w:line="230" w:lineRule="exact"/>
              <w:ind w:left="107"/>
              <w:rPr>
                <w:rFonts w:eastAsia="Times New Roman"/>
                <w:bCs/>
                <w:iCs/>
                <w:sz w:val="20"/>
                <w:szCs w:val="20"/>
              </w:rPr>
            </w:pPr>
            <w:r w:rsidRPr="005E7E34">
              <w:rPr>
                <w:sz w:val="20"/>
              </w:rPr>
              <w:t xml:space="preserve">Appropriate </w:t>
            </w:r>
            <w:r w:rsidR="00107767">
              <w:rPr>
                <w:sz w:val="20"/>
              </w:rPr>
              <w:t>policies</w:t>
            </w:r>
            <w:r w:rsidRPr="005E7E34">
              <w:rPr>
                <w:sz w:val="20"/>
              </w:rPr>
              <w:t xml:space="preserve"> and actions should be identified</w:t>
            </w:r>
          </w:p>
        </w:tc>
      </w:tr>
    </w:tbl>
    <w:p w14:paraId="00D4DFD0" w14:textId="77777777" w:rsidR="00250D8C" w:rsidRDefault="00250D8C">
      <w:pPr>
        <w:spacing w:line="230" w:lineRule="exact"/>
        <w:rPr>
          <w:sz w:val="20"/>
        </w:rPr>
        <w:sectPr w:rsidR="00250D8C">
          <w:headerReference w:type="default" r:id="rId37"/>
          <w:footerReference w:type="default" r:id="rId38"/>
          <w:pgSz w:w="16850" w:h="11910" w:orient="landscape"/>
          <w:pgMar w:top="1180" w:right="660" w:bottom="1200" w:left="380" w:header="724" w:footer="1002" w:gutter="0"/>
          <w:pgNumType w:start="45"/>
          <w:cols w:space="720"/>
        </w:sectPr>
      </w:pPr>
    </w:p>
    <w:tbl>
      <w:tblPr>
        <w:tblW w:w="0" w:type="auto"/>
        <w:tblInd w:w="6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25"/>
        <w:gridCol w:w="3113"/>
        <w:gridCol w:w="5777"/>
        <w:gridCol w:w="5508"/>
      </w:tblGrid>
      <w:tr w:rsidR="00250D8C" w14:paraId="00D4DFFF" w14:textId="77777777">
        <w:trPr>
          <w:trHeight w:val="311"/>
        </w:trPr>
        <w:tc>
          <w:tcPr>
            <w:tcW w:w="425" w:type="dxa"/>
            <w:shd w:val="clear" w:color="auto" w:fill="00B0F0"/>
          </w:tcPr>
          <w:p w14:paraId="00D4DFFB" w14:textId="77777777" w:rsidR="00250D8C" w:rsidRDefault="00250D8C">
            <w:pPr>
              <w:pStyle w:val="TableParagraph"/>
              <w:rPr>
                <w:rFonts w:ascii="Times New Roman"/>
                <w:sz w:val="18"/>
              </w:rPr>
            </w:pPr>
          </w:p>
        </w:tc>
        <w:tc>
          <w:tcPr>
            <w:tcW w:w="3113" w:type="dxa"/>
            <w:shd w:val="clear" w:color="auto" w:fill="00B0F0"/>
          </w:tcPr>
          <w:p w14:paraId="00D4DFFC" w14:textId="77777777" w:rsidR="00250D8C" w:rsidRDefault="00364FEF">
            <w:pPr>
              <w:pStyle w:val="TableParagraph"/>
              <w:spacing w:line="227" w:lineRule="exact"/>
              <w:ind w:left="107"/>
              <w:rPr>
                <w:b/>
                <w:sz w:val="20"/>
              </w:rPr>
            </w:pPr>
            <w:r>
              <w:rPr>
                <w:b/>
                <w:sz w:val="20"/>
              </w:rPr>
              <w:t>NATIONAL</w:t>
            </w:r>
          </w:p>
        </w:tc>
        <w:tc>
          <w:tcPr>
            <w:tcW w:w="5777" w:type="dxa"/>
            <w:shd w:val="clear" w:color="auto" w:fill="00B0F0"/>
          </w:tcPr>
          <w:p w14:paraId="00D4DFFD" w14:textId="77777777" w:rsidR="00250D8C" w:rsidRDefault="00250D8C">
            <w:pPr>
              <w:pStyle w:val="TableParagraph"/>
              <w:rPr>
                <w:rFonts w:ascii="Times New Roman"/>
                <w:sz w:val="18"/>
              </w:rPr>
            </w:pPr>
          </w:p>
        </w:tc>
        <w:tc>
          <w:tcPr>
            <w:tcW w:w="5508" w:type="dxa"/>
            <w:shd w:val="clear" w:color="auto" w:fill="00B0F0"/>
          </w:tcPr>
          <w:p w14:paraId="00D4DFFE" w14:textId="77777777" w:rsidR="00250D8C" w:rsidRDefault="00250D8C">
            <w:pPr>
              <w:pStyle w:val="TableParagraph"/>
              <w:rPr>
                <w:rFonts w:ascii="Times New Roman"/>
                <w:sz w:val="18"/>
              </w:rPr>
            </w:pPr>
          </w:p>
        </w:tc>
      </w:tr>
      <w:tr w:rsidR="00250D8C" w14:paraId="00D4E007" w14:textId="77777777">
        <w:trPr>
          <w:trHeight w:val="2570"/>
        </w:trPr>
        <w:tc>
          <w:tcPr>
            <w:tcW w:w="425" w:type="dxa"/>
          </w:tcPr>
          <w:p w14:paraId="00D4E000" w14:textId="77777777" w:rsidR="00250D8C" w:rsidRDefault="00364FEF">
            <w:pPr>
              <w:pStyle w:val="TableParagraph"/>
              <w:spacing w:line="229" w:lineRule="exact"/>
              <w:ind w:left="107"/>
              <w:rPr>
                <w:sz w:val="20"/>
              </w:rPr>
            </w:pPr>
            <w:r>
              <w:rPr>
                <w:w w:val="99"/>
                <w:sz w:val="20"/>
              </w:rPr>
              <w:t>1</w:t>
            </w:r>
          </w:p>
        </w:tc>
        <w:tc>
          <w:tcPr>
            <w:tcW w:w="3113" w:type="dxa"/>
          </w:tcPr>
          <w:p w14:paraId="00D4E001" w14:textId="2D3D7FBC" w:rsidR="00250D8C" w:rsidRDefault="00364FEF">
            <w:pPr>
              <w:pStyle w:val="TableParagraph"/>
              <w:spacing w:line="229" w:lineRule="exact"/>
              <w:ind w:left="107"/>
              <w:rPr>
                <w:sz w:val="20"/>
              </w:rPr>
            </w:pPr>
            <w:r>
              <w:rPr>
                <w:sz w:val="20"/>
              </w:rPr>
              <w:t>National Transport Strategy</w:t>
            </w:r>
            <w:r w:rsidR="00E31A55">
              <w:rPr>
                <w:sz w:val="20"/>
              </w:rPr>
              <w:t xml:space="preserve"> 2</w:t>
            </w:r>
          </w:p>
        </w:tc>
        <w:tc>
          <w:tcPr>
            <w:tcW w:w="5777" w:type="dxa"/>
          </w:tcPr>
          <w:p w14:paraId="75E0FC64" w14:textId="77777777" w:rsidR="004E6D2E" w:rsidRPr="003D45DD" w:rsidRDefault="004E6D2E" w:rsidP="004E6D2E">
            <w:pPr>
              <w:spacing w:line="264" w:lineRule="auto"/>
              <w:jc w:val="both"/>
              <w:rPr>
                <w:rFonts w:eastAsia="Times New Roman"/>
                <w:bCs/>
                <w:iCs/>
                <w:sz w:val="20"/>
                <w:szCs w:val="20"/>
              </w:rPr>
            </w:pPr>
            <w:r w:rsidRPr="003D45DD">
              <w:rPr>
                <w:rFonts w:eastAsia="Times New Roman"/>
                <w:bCs/>
                <w:iCs/>
                <w:sz w:val="20"/>
                <w:szCs w:val="20"/>
              </w:rPr>
              <w:t>Sets the Scottish Government’s long-term vision for transport, establishing 4 strategic outcomes to deliver to 2045:</w:t>
            </w:r>
          </w:p>
          <w:p w14:paraId="533F8515" w14:textId="77777777" w:rsidR="004E6D2E" w:rsidRPr="003D45DD" w:rsidRDefault="004E6D2E" w:rsidP="00450C6B">
            <w:pPr>
              <w:pStyle w:val="ListParagraph"/>
              <w:widowControl/>
              <w:numPr>
                <w:ilvl w:val="0"/>
                <w:numId w:val="37"/>
              </w:numPr>
              <w:adjustRightInd w:val="0"/>
              <w:spacing w:line="264" w:lineRule="auto"/>
              <w:contextualSpacing/>
              <w:jc w:val="both"/>
              <w:rPr>
                <w:b/>
                <w:iCs/>
                <w:sz w:val="20"/>
              </w:rPr>
            </w:pPr>
            <w:r w:rsidRPr="003D45DD">
              <w:rPr>
                <w:b/>
                <w:iCs/>
                <w:sz w:val="20"/>
              </w:rPr>
              <w:t>Reduce Inequalities</w:t>
            </w:r>
          </w:p>
          <w:p w14:paraId="46E1611A" w14:textId="77777777" w:rsidR="004E6D2E" w:rsidRPr="00C77BFB" w:rsidRDefault="004E6D2E" w:rsidP="00450C6B">
            <w:pPr>
              <w:pStyle w:val="ListParagraph"/>
              <w:widowControl/>
              <w:numPr>
                <w:ilvl w:val="0"/>
                <w:numId w:val="38"/>
              </w:numPr>
              <w:adjustRightInd w:val="0"/>
              <w:spacing w:line="264" w:lineRule="auto"/>
              <w:contextualSpacing/>
              <w:jc w:val="both"/>
              <w:rPr>
                <w:iCs/>
                <w:sz w:val="20"/>
              </w:rPr>
            </w:pPr>
            <w:r w:rsidRPr="00C77BFB">
              <w:rPr>
                <w:iCs/>
                <w:sz w:val="20"/>
              </w:rPr>
              <w:t>Will provide fair access to services we need;</w:t>
            </w:r>
          </w:p>
          <w:p w14:paraId="4F57008E" w14:textId="77777777" w:rsidR="004E6D2E" w:rsidRPr="00C77BFB" w:rsidRDefault="004E6D2E" w:rsidP="00450C6B">
            <w:pPr>
              <w:pStyle w:val="ListParagraph"/>
              <w:widowControl/>
              <w:numPr>
                <w:ilvl w:val="0"/>
                <w:numId w:val="38"/>
              </w:numPr>
              <w:adjustRightInd w:val="0"/>
              <w:spacing w:line="264" w:lineRule="auto"/>
              <w:contextualSpacing/>
              <w:jc w:val="both"/>
              <w:rPr>
                <w:iCs/>
                <w:sz w:val="20"/>
              </w:rPr>
            </w:pPr>
            <w:r w:rsidRPr="00C77BFB">
              <w:rPr>
                <w:iCs/>
                <w:sz w:val="20"/>
              </w:rPr>
              <w:t>Will be easy to use for all;</w:t>
            </w:r>
          </w:p>
          <w:p w14:paraId="57BD26D2" w14:textId="77777777" w:rsidR="004E6D2E" w:rsidRPr="00C77BFB" w:rsidRDefault="004E6D2E" w:rsidP="00450C6B">
            <w:pPr>
              <w:pStyle w:val="ListParagraph"/>
              <w:widowControl/>
              <w:numPr>
                <w:ilvl w:val="0"/>
                <w:numId w:val="38"/>
              </w:numPr>
              <w:adjustRightInd w:val="0"/>
              <w:spacing w:line="264" w:lineRule="auto"/>
              <w:contextualSpacing/>
              <w:jc w:val="both"/>
              <w:rPr>
                <w:iCs/>
                <w:sz w:val="20"/>
              </w:rPr>
            </w:pPr>
            <w:r w:rsidRPr="00C77BFB">
              <w:rPr>
                <w:iCs/>
                <w:sz w:val="20"/>
              </w:rPr>
              <w:t>Will be affordable for all;</w:t>
            </w:r>
          </w:p>
          <w:p w14:paraId="0E871AF6" w14:textId="77777777" w:rsidR="004E6D2E" w:rsidRPr="003D45DD" w:rsidRDefault="004E6D2E" w:rsidP="00450C6B">
            <w:pPr>
              <w:pStyle w:val="ListParagraph"/>
              <w:widowControl/>
              <w:numPr>
                <w:ilvl w:val="0"/>
                <w:numId w:val="37"/>
              </w:numPr>
              <w:adjustRightInd w:val="0"/>
              <w:spacing w:line="264" w:lineRule="auto"/>
              <w:contextualSpacing/>
              <w:jc w:val="both"/>
              <w:rPr>
                <w:b/>
                <w:bCs/>
                <w:iCs/>
                <w:sz w:val="20"/>
              </w:rPr>
            </w:pPr>
            <w:r w:rsidRPr="003D45DD">
              <w:rPr>
                <w:b/>
                <w:bCs/>
                <w:iCs/>
                <w:sz w:val="20"/>
              </w:rPr>
              <w:t>Takes climate action</w:t>
            </w:r>
          </w:p>
          <w:p w14:paraId="70220C95" w14:textId="77777777" w:rsidR="004E6D2E" w:rsidRPr="00C77BFB" w:rsidRDefault="004E6D2E" w:rsidP="00450C6B">
            <w:pPr>
              <w:pStyle w:val="ListParagraph"/>
              <w:widowControl/>
              <w:numPr>
                <w:ilvl w:val="0"/>
                <w:numId w:val="39"/>
              </w:numPr>
              <w:adjustRightInd w:val="0"/>
              <w:spacing w:line="264" w:lineRule="auto"/>
              <w:contextualSpacing/>
              <w:jc w:val="both"/>
              <w:rPr>
                <w:iCs/>
                <w:sz w:val="20"/>
              </w:rPr>
            </w:pPr>
            <w:r w:rsidRPr="00C77BFB">
              <w:rPr>
                <w:iCs/>
                <w:sz w:val="20"/>
              </w:rPr>
              <w:t>Will help deliver our Net Zero target;</w:t>
            </w:r>
          </w:p>
          <w:p w14:paraId="65499954" w14:textId="77777777" w:rsidR="004E6D2E" w:rsidRPr="00C77BFB" w:rsidRDefault="004E6D2E" w:rsidP="00450C6B">
            <w:pPr>
              <w:pStyle w:val="ListParagraph"/>
              <w:widowControl/>
              <w:numPr>
                <w:ilvl w:val="0"/>
                <w:numId w:val="39"/>
              </w:numPr>
              <w:adjustRightInd w:val="0"/>
              <w:spacing w:line="264" w:lineRule="auto"/>
              <w:contextualSpacing/>
              <w:jc w:val="both"/>
              <w:rPr>
                <w:iCs/>
                <w:sz w:val="20"/>
              </w:rPr>
            </w:pPr>
            <w:r w:rsidRPr="00C77BFB">
              <w:rPr>
                <w:iCs/>
                <w:sz w:val="20"/>
              </w:rPr>
              <w:t>Will adapt to the effects of climate change;</w:t>
            </w:r>
          </w:p>
          <w:p w14:paraId="538C0641" w14:textId="77777777" w:rsidR="004E6D2E" w:rsidRPr="00C77BFB" w:rsidRDefault="004E6D2E" w:rsidP="00450C6B">
            <w:pPr>
              <w:pStyle w:val="ListParagraph"/>
              <w:widowControl/>
              <w:numPr>
                <w:ilvl w:val="0"/>
                <w:numId w:val="39"/>
              </w:numPr>
              <w:adjustRightInd w:val="0"/>
              <w:spacing w:line="264" w:lineRule="auto"/>
              <w:contextualSpacing/>
              <w:jc w:val="both"/>
              <w:rPr>
                <w:iCs/>
                <w:sz w:val="20"/>
              </w:rPr>
            </w:pPr>
            <w:r w:rsidRPr="00C77BFB">
              <w:rPr>
                <w:iCs/>
                <w:sz w:val="20"/>
              </w:rPr>
              <w:t>Will promote cleaner, greener choices;</w:t>
            </w:r>
          </w:p>
          <w:p w14:paraId="3DD8C42E" w14:textId="77777777" w:rsidR="004E6D2E" w:rsidRPr="003D45DD" w:rsidRDefault="004E6D2E" w:rsidP="00450C6B">
            <w:pPr>
              <w:pStyle w:val="ListParagraph"/>
              <w:widowControl/>
              <w:numPr>
                <w:ilvl w:val="0"/>
                <w:numId w:val="37"/>
              </w:numPr>
              <w:adjustRightInd w:val="0"/>
              <w:spacing w:line="264" w:lineRule="auto"/>
              <w:contextualSpacing/>
              <w:jc w:val="both"/>
              <w:rPr>
                <w:b/>
                <w:bCs/>
                <w:iCs/>
                <w:sz w:val="20"/>
              </w:rPr>
            </w:pPr>
            <w:r w:rsidRPr="003D45DD">
              <w:rPr>
                <w:b/>
                <w:bCs/>
                <w:iCs/>
                <w:sz w:val="20"/>
              </w:rPr>
              <w:t>Helps deliver inclusive economic growth</w:t>
            </w:r>
          </w:p>
          <w:p w14:paraId="3FEAE703" w14:textId="77777777" w:rsidR="004E6D2E" w:rsidRPr="00C77BFB" w:rsidRDefault="004E6D2E" w:rsidP="00450C6B">
            <w:pPr>
              <w:pStyle w:val="ListParagraph"/>
              <w:widowControl/>
              <w:numPr>
                <w:ilvl w:val="0"/>
                <w:numId w:val="40"/>
              </w:numPr>
              <w:adjustRightInd w:val="0"/>
              <w:spacing w:line="264" w:lineRule="auto"/>
              <w:contextualSpacing/>
              <w:jc w:val="both"/>
              <w:rPr>
                <w:iCs/>
                <w:sz w:val="20"/>
              </w:rPr>
            </w:pPr>
            <w:r w:rsidRPr="00C77BFB">
              <w:rPr>
                <w:iCs/>
                <w:sz w:val="20"/>
              </w:rPr>
              <w:t>Will get people and goods where they need to get to;</w:t>
            </w:r>
          </w:p>
          <w:p w14:paraId="31AD30D0" w14:textId="77777777" w:rsidR="004E6D2E" w:rsidRPr="00C77BFB" w:rsidRDefault="004E6D2E" w:rsidP="00450C6B">
            <w:pPr>
              <w:pStyle w:val="ListParagraph"/>
              <w:widowControl/>
              <w:numPr>
                <w:ilvl w:val="0"/>
                <w:numId w:val="40"/>
              </w:numPr>
              <w:adjustRightInd w:val="0"/>
              <w:spacing w:line="264" w:lineRule="auto"/>
              <w:contextualSpacing/>
              <w:jc w:val="both"/>
              <w:rPr>
                <w:iCs/>
                <w:sz w:val="20"/>
              </w:rPr>
            </w:pPr>
            <w:r w:rsidRPr="00C77BFB">
              <w:rPr>
                <w:iCs/>
                <w:sz w:val="20"/>
              </w:rPr>
              <w:t>Will be reliable, efficient, and high quality;</w:t>
            </w:r>
          </w:p>
          <w:p w14:paraId="5C36636B" w14:textId="77777777" w:rsidR="004E6D2E" w:rsidRPr="00C77BFB" w:rsidRDefault="004E6D2E" w:rsidP="00450C6B">
            <w:pPr>
              <w:pStyle w:val="ListParagraph"/>
              <w:widowControl/>
              <w:numPr>
                <w:ilvl w:val="0"/>
                <w:numId w:val="40"/>
              </w:numPr>
              <w:adjustRightInd w:val="0"/>
              <w:spacing w:line="264" w:lineRule="auto"/>
              <w:contextualSpacing/>
              <w:jc w:val="both"/>
              <w:rPr>
                <w:iCs/>
                <w:sz w:val="20"/>
              </w:rPr>
            </w:pPr>
            <w:r w:rsidRPr="00C77BFB">
              <w:rPr>
                <w:iCs/>
                <w:sz w:val="20"/>
              </w:rPr>
              <w:t>Will use beneficial innovation;</w:t>
            </w:r>
          </w:p>
          <w:p w14:paraId="2D90E121" w14:textId="77777777" w:rsidR="004E6D2E" w:rsidRPr="003D45DD" w:rsidRDefault="004E6D2E" w:rsidP="00450C6B">
            <w:pPr>
              <w:pStyle w:val="ListParagraph"/>
              <w:widowControl/>
              <w:numPr>
                <w:ilvl w:val="0"/>
                <w:numId w:val="37"/>
              </w:numPr>
              <w:adjustRightInd w:val="0"/>
              <w:spacing w:line="264" w:lineRule="auto"/>
              <w:contextualSpacing/>
              <w:jc w:val="both"/>
              <w:rPr>
                <w:b/>
                <w:bCs/>
                <w:iCs/>
                <w:sz w:val="20"/>
              </w:rPr>
            </w:pPr>
            <w:r w:rsidRPr="003D45DD">
              <w:rPr>
                <w:b/>
                <w:bCs/>
                <w:iCs/>
                <w:sz w:val="20"/>
              </w:rPr>
              <w:t>Improves our health and wellbeing</w:t>
            </w:r>
          </w:p>
          <w:p w14:paraId="2A197FFD" w14:textId="77777777" w:rsidR="004E6D2E" w:rsidRPr="00C77BFB" w:rsidRDefault="004E6D2E" w:rsidP="00450C6B">
            <w:pPr>
              <w:pStyle w:val="ListParagraph"/>
              <w:widowControl/>
              <w:numPr>
                <w:ilvl w:val="0"/>
                <w:numId w:val="41"/>
              </w:numPr>
              <w:adjustRightInd w:val="0"/>
              <w:spacing w:line="264" w:lineRule="auto"/>
              <w:contextualSpacing/>
              <w:jc w:val="both"/>
              <w:rPr>
                <w:iCs/>
                <w:sz w:val="20"/>
              </w:rPr>
            </w:pPr>
            <w:r w:rsidRPr="00C77BFB">
              <w:rPr>
                <w:iCs/>
                <w:sz w:val="20"/>
              </w:rPr>
              <w:t>Will be sa</w:t>
            </w:r>
            <w:r>
              <w:rPr>
                <w:iCs/>
                <w:sz w:val="20"/>
              </w:rPr>
              <w:t>f</w:t>
            </w:r>
            <w:r w:rsidRPr="00C77BFB">
              <w:rPr>
                <w:iCs/>
                <w:sz w:val="20"/>
              </w:rPr>
              <w:t>e and secure for all;</w:t>
            </w:r>
          </w:p>
          <w:p w14:paraId="2F4FCDF3" w14:textId="77777777" w:rsidR="004E6D2E" w:rsidRPr="00C77BFB" w:rsidRDefault="004E6D2E" w:rsidP="00450C6B">
            <w:pPr>
              <w:pStyle w:val="ListParagraph"/>
              <w:widowControl/>
              <w:numPr>
                <w:ilvl w:val="0"/>
                <w:numId w:val="41"/>
              </w:numPr>
              <w:adjustRightInd w:val="0"/>
              <w:spacing w:line="264" w:lineRule="auto"/>
              <w:contextualSpacing/>
              <w:jc w:val="both"/>
              <w:rPr>
                <w:iCs/>
                <w:sz w:val="20"/>
              </w:rPr>
            </w:pPr>
            <w:r w:rsidRPr="00C77BFB">
              <w:rPr>
                <w:iCs/>
                <w:sz w:val="20"/>
              </w:rPr>
              <w:t>Will enable us to make healthy travel choices;</w:t>
            </w:r>
          </w:p>
          <w:p w14:paraId="239CB03B" w14:textId="77777777" w:rsidR="004E6D2E" w:rsidRPr="00C77BFB" w:rsidRDefault="004E6D2E" w:rsidP="00450C6B">
            <w:pPr>
              <w:pStyle w:val="ListParagraph"/>
              <w:widowControl/>
              <w:numPr>
                <w:ilvl w:val="0"/>
                <w:numId w:val="41"/>
              </w:numPr>
              <w:adjustRightInd w:val="0"/>
              <w:spacing w:line="264" w:lineRule="auto"/>
              <w:contextualSpacing/>
              <w:jc w:val="both"/>
              <w:rPr>
                <w:iCs/>
                <w:sz w:val="20"/>
              </w:rPr>
            </w:pPr>
            <w:r w:rsidRPr="00C77BFB">
              <w:rPr>
                <w:iCs/>
                <w:sz w:val="20"/>
              </w:rPr>
              <w:t>Will help make our communities great places to live;</w:t>
            </w:r>
          </w:p>
          <w:p w14:paraId="00D4E005" w14:textId="1EF9F2B6" w:rsidR="00250D8C" w:rsidRDefault="00250D8C" w:rsidP="004E6D2E">
            <w:pPr>
              <w:pStyle w:val="TableParagraph"/>
              <w:tabs>
                <w:tab w:val="left" w:pos="465"/>
              </w:tabs>
              <w:spacing w:before="7" w:line="252" w:lineRule="exact"/>
              <w:ind w:left="464" w:right="99"/>
              <w:jc w:val="both"/>
              <w:rPr>
                <w:sz w:val="20"/>
              </w:rPr>
            </w:pPr>
          </w:p>
        </w:tc>
        <w:tc>
          <w:tcPr>
            <w:tcW w:w="5508" w:type="dxa"/>
          </w:tcPr>
          <w:p w14:paraId="00D4E006" w14:textId="6EDF0695" w:rsidR="00250D8C" w:rsidRDefault="005115CE">
            <w:pPr>
              <w:pStyle w:val="TableParagraph"/>
              <w:ind w:left="107" w:right="100"/>
              <w:jc w:val="both"/>
              <w:rPr>
                <w:sz w:val="20"/>
              </w:rPr>
            </w:pPr>
            <w:r w:rsidRPr="006B6EC2">
              <w:rPr>
                <w:rFonts w:eastAsia="Times New Roman"/>
                <w:bCs/>
                <w:iCs/>
                <w:sz w:val="20"/>
                <w:szCs w:val="20"/>
              </w:rPr>
              <w:t xml:space="preserve">The LTS must conform to the NTS and </w:t>
            </w:r>
            <w:r w:rsidR="008D179E">
              <w:rPr>
                <w:rFonts w:eastAsia="Times New Roman"/>
                <w:bCs/>
                <w:iCs/>
                <w:sz w:val="20"/>
                <w:szCs w:val="20"/>
              </w:rPr>
              <w:t>a</w:t>
            </w:r>
            <w:r w:rsidR="008D179E" w:rsidRPr="008D179E">
              <w:rPr>
                <w:rFonts w:eastAsia="Times New Roman"/>
                <w:bCs/>
                <w:iCs/>
                <w:sz w:val="20"/>
                <w:szCs w:val="20"/>
              </w:rPr>
              <w:t>ppropriate objectives, high level actions and actions should be identified</w:t>
            </w:r>
            <w:r w:rsidRPr="006B6EC2">
              <w:rPr>
                <w:rFonts w:eastAsia="Times New Roman"/>
                <w:bCs/>
                <w:iCs/>
                <w:sz w:val="20"/>
                <w:szCs w:val="20"/>
              </w:rPr>
              <w:t xml:space="preserve"> to contribute to the delivery of the national vision. The LTS will need to reflect in particular</w:t>
            </w:r>
            <w:r>
              <w:rPr>
                <w:rFonts w:eastAsia="Times New Roman"/>
                <w:bCs/>
                <w:iCs/>
                <w:sz w:val="20"/>
                <w:szCs w:val="20"/>
              </w:rPr>
              <w:t xml:space="preserve"> </w:t>
            </w:r>
            <w:r w:rsidRPr="006B6EC2">
              <w:rPr>
                <w:rFonts w:eastAsia="Times New Roman"/>
                <w:bCs/>
                <w:iCs/>
                <w:sz w:val="20"/>
                <w:szCs w:val="20"/>
              </w:rPr>
              <w:t>the</w:t>
            </w:r>
            <w:r>
              <w:rPr>
                <w:rFonts w:eastAsia="Times New Roman"/>
                <w:bCs/>
                <w:iCs/>
                <w:sz w:val="20"/>
                <w:szCs w:val="20"/>
              </w:rPr>
              <w:t xml:space="preserve"> </w:t>
            </w:r>
            <w:r w:rsidRPr="006B6EC2">
              <w:rPr>
                <w:rFonts w:eastAsia="Times New Roman"/>
                <w:bCs/>
                <w:iCs/>
                <w:sz w:val="20"/>
                <w:szCs w:val="20"/>
              </w:rPr>
              <w:t>4 strategic outcomes of the NTS.</w:t>
            </w:r>
          </w:p>
        </w:tc>
      </w:tr>
      <w:tr w:rsidR="00EB75D1" w14:paraId="00D4E018" w14:textId="77777777">
        <w:trPr>
          <w:trHeight w:val="5133"/>
        </w:trPr>
        <w:tc>
          <w:tcPr>
            <w:tcW w:w="425" w:type="dxa"/>
          </w:tcPr>
          <w:p w14:paraId="00D4E008" w14:textId="77777777" w:rsidR="00EB75D1" w:rsidRDefault="00EB75D1" w:rsidP="00EB75D1">
            <w:pPr>
              <w:pStyle w:val="TableParagraph"/>
              <w:spacing w:line="229" w:lineRule="exact"/>
              <w:ind w:left="107"/>
              <w:rPr>
                <w:sz w:val="20"/>
              </w:rPr>
            </w:pPr>
            <w:r>
              <w:rPr>
                <w:w w:val="99"/>
                <w:sz w:val="20"/>
              </w:rPr>
              <w:t>2</w:t>
            </w:r>
          </w:p>
        </w:tc>
        <w:tc>
          <w:tcPr>
            <w:tcW w:w="3113" w:type="dxa"/>
          </w:tcPr>
          <w:p w14:paraId="00D4E009" w14:textId="5613783F" w:rsidR="00EB75D1" w:rsidRDefault="00EB75D1" w:rsidP="00EB75D1">
            <w:pPr>
              <w:pStyle w:val="TableParagraph"/>
              <w:spacing w:line="229" w:lineRule="exact"/>
              <w:ind w:left="107"/>
              <w:rPr>
                <w:sz w:val="20"/>
              </w:rPr>
            </w:pPr>
            <w:r w:rsidRPr="00437768">
              <w:rPr>
                <w:rFonts w:eastAsia="Times New Roman"/>
                <w:bCs/>
                <w:iCs/>
                <w:sz w:val="20"/>
                <w:szCs w:val="20"/>
              </w:rPr>
              <w:t>Strategic Transport Projects Review 2</w:t>
            </w:r>
          </w:p>
        </w:tc>
        <w:tc>
          <w:tcPr>
            <w:tcW w:w="5777" w:type="dxa"/>
          </w:tcPr>
          <w:p w14:paraId="4280A5F1" w14:textId="77777777" w:rsidR="00EB75D1" w:rsidRPr="00437768" w:rsidRDefault="00EB75D1" w:rsidP="00EB75D1">
            <w:pPr>
              <w:spacing w:line="264" w:lineRule="auto"/>
              <w:jc w:val="both"/>
              <w:rPr>
                <w:rFonts w:eastAsia="Times New Roman"/>
                <w:bCs/>
                <w:iCs/>
                <w:sz w:val="20"/>
                <w:szCs w:val="20"/>
              </w:rPr>
            </w:pPr>
            <w:r w:rsidRPr="00437768">
              <w:rPr>
                <w:rFonts w:eastAsia="Times New Roman"/>
                <w:bCs/>
                <w:iCs/>
                <w:sz w:val="20"/>
                <w:szCs w:val="20"/>
              </w:rPr>
              <w:t xml:space="preserve">STPR2 recommendations are grouped under six themes: Improving active travel infrastructure </w:t>
            </w:r>
          </w:p>
          <w:p w14:paraId="5C6AEE62" w14:textId="77777777" w:rsidR="00EB75D1" w:rsidRPr="00437768" w:rsidRDefault="00EB75D1" w:rsidP="00EB75D1">
            <w:pPr>
              <w:spacing w:line="264" w:lineRule="auto"/>
              <w:jc w:val="both"/>
              <w:rPr>
                <w:rFonts w:eastAsia="Times New Roman"/>
                <w:bCs/>
                <w:iCs/>
                <w:sz w:val="20"/>
                <w:szCs w:val="20"/>
              </w:rPr>
            </w:pPr>
            <w:r w:rsidRPr="00437768">
              <w:rPr>
                <w:rFonts w:eastAsia="Times New Roman"/>
                <w:bCs/>
                <w:iCs/>
                <w:sz w:val="20"/>
                <w:szCs w:val="20"/>
              </w:rPr>
              <w:t xml:space="preserve">Influencing travel choices and behaviours </w:t>
            </w:r>
          </w:p>
          <w:p w14:paraId="0D480BA8" w14:textId="77777777" w:rsidR="00EB75D1" w:rsidRPr="00437768" w:rsidRDefault="00EB75D1" w:rsidP="00EB75D1">
            <w:pPr>
              <w:spacing w:line="264" w:lineRule="auto"/>
              <w:jc w:val="both"/>
              <w:rPr>
                <w:rFonts w:eastAsia="Times New Roman"/>
                <w:bCs/>
                <w:iCs/>
                <w:sz w:val="20"/>
                <w:szCs w:val="20"/>
              </w:rPr>
            </w:pPr>
            <w:r w:rsidRPr="00437768">
              <w:rPr>
                <w:rFonts w:eastAsia="Times New Roman"/>
                <w:bCs/>
                <w:iCs/>
                <w:sz w:val="20"/>
                <w:szCs w:val="20"/>
              </w:rPr>
              <w:t xml:space="preserve">Enhancing access to affordable public transport </w:t>
            </w:r>
          </w:p>
          <w:p w14:paraId="1FF3EEA5" w14:textId="77777777" w:rsidR="00EB75D1" w:rsidRPr="00437768" w:rsidRDefault="00EB75D1" w:rsidP="00EB75D1">
            <w:pPr>
              <w:spacing w:line="264" w:lineRule="auto"/>
              <w:jc w:val="both"/>
              <w:rPr>
                <w:rFonts w:eastAsia="Times New Roman"/>
                <w:bCs/>
                <w:iCs/>
                <w:sz w:val="20"/>
                <w:szCs w:val="20"/>
              </w:rPr>
            </w:pPr>
            <w:r w:rsidRPr="00437768">
              <w:rPr>
                <w:rFonts w:eastAsia="Times New Roman"/>
                <w:bCs/>
                <w:iCs/>
                <w:sz w:val="20"/>
                <w:szCs w:val="20"/>
              </w:rPr>
              <w:t xml:space="preserve">Decarbonising transport </w:t>
            </w:r>
          </w:p>
          <w:p w14:paraId="6C16F5C6" w14:textId="77777777" w:rsidR="00EB75D1" w:rsidRPr="00437768" w:rsidRDefault="00EB75D1" w:rsidP="00EB75D1">
            <w:pPr>
              <w:spacing w:line="264" w:lineRule="auto"/>
              <w:jc w:val="both"/>
              <w:rPr>
                <w:rFonts w:eastAsia="Times New Roman"/>
                <w:bCs/>
                <w:iCs/>
                <w:sz w:val="20"/>
                <w:szCs w:val="20"/>
              </w:rPr>
            </w:pPr>
            <w:r w:rsidRPr="00437768">
              <w:rPr>
                <w:rFonts w:eastAsia="Times New Roman"/>
                <w:bCs/>
                <w:iCs/>
                <w:sz w:val="20"/>
                <w:szCs w:val="20"/>
              </w:rPr>
              <w:t xml:space="preserve">Increasing safety and resilience on the strategic transport network </w:t>
            </w:r>
          </w:p>
          <w:p w14:paraId="47DF91DC" w14:textId="77777777" w:rsidR="00EB75D1" w:rsidRPr="00437768" w:rsidRDefault="00EB75D1" w:rsidP="00EB75D1">
            <w:pPr>
              <w:spacing w:line="264" w:lineRule="auto"/>
              <w:jc w:val="both"/>
              <w:rPr>
                <w:rFonts w:eastAsia="Times New Roman"/>
                <w:bCs/>
                <w:iCs/>
                <w:sz w:val="20"/>
                <w:szCs w:val="20"/>
              </w:rPr>
            </w:pPr>
            <w:r w:rsidRPr="00437768">
              <w:rPr>
                <w:rFonts w:eastAsia="Times New Roman"/>
                <w:bCs/>
                <w:iCs/>
                <w:sz w:val="20"/>
                <w:szCs w:val="20"/>
              </w:rPr>
              <w:t>Strengthening strategic connections</w:t>
            </w:r>
          </w:p>
          <w:p w14:paraId="66EB722C" w14:textId="77777777" w:rsidR="00EB75D1" w:rsidRPr="00437768" w:rsidRDefault="00EB75D1" w:rsidP="00EB75D1">
            <w:pPr>
              <w:spacing w:line="264" w:lineRule="auto"/>
              <w:jc w:val="both"/>
              <w:rPr>
                <w:rFonts w:eastAsia="Times New Roman"/>
                <w:bCs/>
                <w:iCs/>
                <w:sz w:val="20"/>
                <w:szCs w:val="20"/>
              </w:rPr>
            </w:pPr>
          </w:p>
          <w:p w14:paraId="7187E63C" w14:textId="77777777" w:rsidR="00EB75D1" w:rsidRPr="00437768" w:rsidRDefault="00EB75D1" w:rsidP="00EB75D1">
            <w:pPr>
              <w:spacing w:line="264" w:lineRule="auto"/>
              <w:jc w:val="both"/>
              <w:rPr>
                <w:rFonts w:eastAsia="Times New Roman"/>
                <w:bCs/>
                <w:iCs/>
                <w:sz w:val="20"/>
                <w:szCs w:val="20"/>
              </w:rPr>
            </w:pPr>
            <w:r w:rsidRPr="00437768">
              <w:rPr>
                <w:rFonts w:eastAsia="Times New Roman"/>
                <w:bCs/>
                <w:iCs/>
                <w:sz w:val="20"/>
                <w:szCs w:val="20"/>
              </w:rPr>
              <w:t>45 recommendations are made, some of which are specific to regions of Scotland. For the North East, the main ones are</w:t>
            </w:r>
            <w:r w:rsidRPr="00437768">
              <w:rPr>
                <w:rFonts w:eastAsia="Times New Roman"/>
                <w:bCs/>
                <w:iCs/>
                <w:sz w:val="20"/>
                <w:szCs w:val="20"/>
              </w:rPr>
              <w:br/>
              <w:t xml:space="preserve"> - Active freeways and cycle parking hubs</w:t>
            </w:r>
          </w:p>
          <w:p w14:paraId="05988D5A" w14:textId="77777777" w:rsidR="00EB75D1" w:rsidRPr="00437768" w:rsidRDefault="00EB75D1" w:rsidP="00450C6B">
            <w:pPr>
              <w:pStyle w:val="ListParagraph"/>
              <w:widowControl/>
              <w:numPr>
                <w:ilvl w:val="0"/>
                <w:numId w:val="42"/>
              </w:numPr>
              <w:autoSpaceDE/>
              <w:autoSpaceDN/>
              <w:spacing w:line="264" w:lineRule="auto"/>
              <w:jc w:val="both"/>
              <w:rPr>
                <w:bCs/>
                <w:iCs/>
                <w:sz w:val="20"/>
              </w:rPr>
            </w:pPr>
            <w:r w:rsidRPr="00437768">
              <w:rPr>
                <w:bCs/>
                <w:iCs/>
                <w:sz w:val="20"/>
              </w:rPr>
              <w:t>Aberdeen Rapid Transit</w:t>
            </w:r>
          </w:p>
          <w:p w14:paraId="48736B6B" w14:textId="77777777" w:rsidR="00EB75D1" w:rsidRPr="00437768" w:rsidRDefault="00EB75D1" w:rsidP="00450C6B">
            <w:pPr>
              <w:pStyle w:val="ListParagraph"/>
              <w:widowControl/>
              <w:numPr>
                <w:ilvl w:val="0"/>
                <w:numId w:val="42"/>
              </w:numPr>
              <w:autoSpaceDE/>
              <w:autoSpaceDN/>
              <w:spacing w:line="264" w:lineRule="auto"/>
              <w:jc w:val="both"/>
              <w:rPr>
                <w:bCs/>
                <w:iCs/>
                <w:sz w:val="20"/>
              </w:rPr>
            </w:pPr>
            <w:r w:rsidRPr="00437768">
              <w:rPr>
                <w:bCs/>
                <w:iCs/>
                <w:sz w:val="20"/>
              </w:rPr>
              <w:t>Perth-Dundee-Aberdeen rail corridor enhancements</w:t>
            </w:r>
          </w:p>
          <w:p w14:paraId="0EECCAC8" w14:textId="77777777" w:rsidR="00EB75D1" w:rsidRPr="00437768" w:rsidRDefault="00EB75D1" w:rsidP="00450C6B">
            <w:pPr>
              <w:pStyle w:val="ListParagraph"/>
              <w:widowControl/>
              <w:numPr>
                <w:ilvl w:val="0"/>
                <w:numId w:val="42"/>
              </w:numPr>
              <w:autoSpaceDE/>
              <w:autoSpaceDN/>
              <w:spacing w:line="264" w:lineRule="auto"/>
              <w:jc w:val="both"/>
              <w:rPr>
                <w:bCs/>
                <w:iCs/>
                <w:sz w:val="20"/>
              </w:rPr>
            </w:pPr>
            <w:r w:rsidRPr="00437768">
              <w:rPr>
                <w:bCs/>
                <w:iCs/>
                <w:sz w:val="20"/>
              </w:rPr>
              <w:t>Supporting integrated journeys at ferry terminals</w:t>
            </w:r>
          </w:p>
          <w:p w14:paraId="2D2C0524" w14:textId="77777777" w:rsidR="00EB75D1" w:rsidRPr="007E44B3" w:rsidRDefault="00EB75D1" w:rsidP="00450C6B">
            <w:pPr>
              <w:pStyle w:val="ListParagraph"/>
              <w:widowControl/>
              <w:numPr>
                <w:ilvl w:val="0"/>
                <w:numId w:val="42"/>
              </w:numPr>
              <w:autoSpaceDE/>
              <w:autoSpaceDN/>
              <w:spacing w:line="264" w:lineRule="auto"/>
              <w:jc w:val="both"/>
              <w:rPr>
                <w:bCs/>
                <w:iCs/>
                <w:sz w:val="20"/>
              </w:rPr>
            </w:pPr>
            <w:r w:rsidRPr="00437768">
              <w:rPr>
                <w:bCs/>
                <w:iCs/>
                <w:sz w:val="20"/>
              </w:rPr>
              <w:t xml:space="preserve">Ferry vessel renewal and replacement </w:t>
            </w:r>
            <w:r w:rsidRPr="007E44B3">
              <w:rPr>
                <w:bCs/>
                <w:iCs/>
                <w:sz w:val="20"/>
              </w:rPr>
              <w:t>and progressive decarbonisation</w:t>
            </w:r>
          </w:p>
          <w:p w14:paraId="0CCE0F8C" w14:textId="77777777" w:rsidR="00EB75D1" w:rsidRPr="00845E4C" w:rsidRDefault="00EB75D1" w:rsidP="00450C6B">
            <w:pPr>
              <w:pStyle w:val="ListParagraph"/>
              <w:widowControl/>
              <w:numPr>
                <w:ilvl w:val="0"/>
                <w:numId w:val="42"/>
              </w:numPr>
              <w:autoSpaceDE/>
              <w:autoSpaceDN/>
              <w:spacing w:line="264" w:lineRule="auto"/>
              <w:jc w:val="both"/>
              <w:rPr>
                <w:bCs/>
                <w:iCs/>
                <w:sz w:val="20"/>
              </w:rPr>
            </w:pPr>
            <w:r w:rsidRPr="00845E4C">
              <w:rPr>
                <w:bCs/>
                <w:iCs/>
                <w:sz w:val="20"/>
              </w:rPr>
              <w:t>Investment in port infrastructure to support</w:t>
            </w:r>
            <w:r w:rsidRPr="00437768">
              <w:rPr>
                <w:bCs/>
                <w:iCs/>
                <w:sz w:val="20"/>
              </w:rPr>
              <w:t xml:space="preserve"> </w:t>
            </w:r>
            <w:r w:rsidRPr="007E44B3">
              <w:rPr>
                <w:bCs/>
                <w:iCs/>
                <w:sz w:val="20"/>
              </w:rPr>
              <w:t>vessel renewal and replacement and progressive</w:t>
            </w:r>
            <w:r w:rsidRPr="00845E4C">
              <w:rPr>
                <w:bCs/>
                <w:iCs/>
                <w:sz w:val="20"/>
              </w:rPr>
              <w:t xml:space="preserve"> </w:t>
            </w:r>
            <w:r w:rsidRPr="007E44B3">
              <w:rPr>
                <w:bCs/>
                <w:iCs/>
                <w:sz w:val="20"/>
              </w:rPr>
              <w:t>decarbonisation</w:t>
            </w:r>
          </w:p>
          <w:p w14:paraId="00D4E016" w14:textId="58371CB0" w:rsidR="00EB75D1" w:rsidRDefault="00EB75D1" w:rsidP="00EB75D1">
            <w:pPr>
              <w:pStyle w:val="TableParagraph"/>
              <w:spacing w:line="229" w:lineRule="exact"/>
              <w:ind w:left="105"/>
              <w:jc w:val="both"/>
              <w:rPr>
                <w:sz w:val="20"/>
              </w:rPr>
            </w:pPr>
            <w:r w:rsidRPr="00437768">
              <w:rPr>
                <w:bCs/>
                <w:iCs/>
                <w:sz w:val="20"/>
              </w:rPr>
              <w:t>Rail freight terminals and facilities</w:t>
            </w:r>
          </w:p>
        </w:tc>
        <w:tc>
          <w:tcPr>
            <w:tcW w:w="5508" w:type="dxa"/>
          </w:tcPr>
          <w:p w14:paraId="00D4E017" w14:textId="6EE46807" w:rsidR="00EB75D1" w:rsidRDefault="00D16675" w:rsidP="00EB75D1">
            <w:pPr>
              <w:pStyle w:val="TableParagraph"/>
              <w:ind w:left="107" w:right="99"/>
              <w:jc w:val="both"/>
              <w:rPr>
                <w:sz w:val="20"/>
              </w:rPr>
            </w:pPr>
            <w:r w:rsidRPr="00845E4C">
              <w:rPr>
                <w:rFonts w:eastAsia="Times New Roman"/>
                <w:bCs/>
                <w:iCs/>
                <w:sz w:val="20"/>
                <w:szCs w:val="20"/>
              </w:rPr>
              <w:t>The LTS should t</w:t>
            </w:r>
            <w:r w:rsidRPr="00437768">
              <w:rPr>
                <w:rFonts w:eastAsia="Times New Roman"/>
                <w:bCs/>
                <w:iCs/>
                <w:sz w:val="20"/>
                <w:szCs w:val="20"/>
              </w:rPr>
              <w:t>ake account of these National expectations for transport in the north East of Scotland and will be expected to reflect them. All of these projects have potential to impact upon the 10 areas scoped in for the SEA.</w:t>
            </w:r>
          </w:p>
        </w:tc>
      </w:tr>
      <w:tr w:rsidR="00EB75D1" w14:paraId="00D4E01E" w14:textId="77777777">
        <w:trPr>
          <w:trHeight w:val="760"/>
        </w:trPr>
        <w:tc>
          <w:tcPr>
            <w:tcW w:w="425" w:type="dxa"/>
          </w:tcPr>
          <w:p w14:paraId="00D4E019" w14:textId="77777777" w:rsidR="00EB75D1" w:rsidRDefault="00EB75D1" w:rsidP="00EB75D1">
            <w:pPr>
              <w:pStyle w:val="TableParagraph"/>
              <w:spacing w:before="2"/>
              <w:ind w:left="107"/>
              <w:rPr>
                <w:sz w:val="20"/>
              </w:rPr>
            </w:pPr>
            <w:r>
              <w:rPr>
                <w:w w:val="99"/>
                <w:sz w:val="20"/>
              </w:rPr>
              <w:t>3</w:t>
            </w:r>
          </w:p>
        </w:tc>
        <w:tc>
          <w:tcPr>
            <w:tcW w:w="3113" w:type="dxa"/>
          </w:tcPr>
          <w:p w14:paraId="00D4E01A" w14:textId="2EB23C3E" w:rsidR="00EB75D1" w:rsidRDefault="001A75A7" w:rsidP="00EB75D1">
            <w:pPr>
              <w:pStyle w:val="TableParagraph"/>
              <w:spacing w:before="2"/>
              <w:ind w:left="107"/>
              <w:rPr>
                <w:sz w:val="20"/>
              </w:rPr>
            </w:pPr>
            <w:r w:rsidRPr="00437768">
              <w:rPr>
                <w:rFonts w:eastAsia="Times New Roman"/>
                <w:bCs/>
                <w:iCs/>
                <w:sz w:val="20"/>
                <w:szCs w:val="20"/>
              </w:rPr>
              <w:t>Transport (Scotland) Act 2019</w:t>
            </w:r>
          </w:p>
        </w:tc>
        <w:tc>
          <w:tcPr>
            <w:tcW w:w="5777" w:type="dxa"/>
          </w:tcPr>
          <w:p w14:paraId="00D4E01C" w14:textId="4A01A299" w:rsidR="00EB75D1" w:rsidRDefault="00485D98" w:rsidP="00EB75D1">
            <w:pPr>
              <w:pStyle w:val="TableParagraph"/>
              <w:spacing w:line="228" w:lineRule="exact"/>
              <w:ind w:left="105"/>
              <w:rPr>
                <w:sz w:val="20"/>
              </w:rPr>
            </w:pPr>
            <w:r w:rsidRPr="00437768">
              <w:rPr>
                <w:rFonts w:eastAsia="Calibri"/>
                <w:sz w:val="20"/>
                <w:szCs w:val="20"/>
              </w:rPr>
              <w:t>The Transport (Scotland) Act 2019 provides new powers for Local Authorities providing the opportunity for, amongst other things, greater control, and operation of local bus services as well as enhanced partnership working arrangements, enforcement of Low Emission Zones and discretionary powers to introduce a Workplace Parking Levy, all aimed at improving sustainable transport and reducing car use. Also pavement parking</w:t>
            </w:r>
            <w:r>
              <w:rPr>
                <w:rFonts w:eastAsia="Calibri"/>
                <w:sz w:val="20"/>
                <w:szCs w:val="20"/>
              </w:rPr>
              <w:t>.</w:t>
            </w:r>
          </w:p>
        </w:tc>
        <w:tc>
          <w:tcPr>
            <w:tcW w:w="5508" w:type="dxa"/>
          </w:tcPr>
          <w:p w14:paraId="00D4E01D" w14:textId="045E9429" w:rsidR="00EB75D1" w:rsidRDefault="00FE0199" w:rsidP="00EB75D1">
            <w:pPr>
              <w:pStyle w:val="TableParagraph"/>
              <w:ind w:left="107" w:right="100"/>
              <w:jc w:val="both"/>
              <w:rPr>
                <w:sz w:val="20"/>
              </w:rPr>
            </w:pPr>
            <w:r w:rsidRPr="00437768">
              <w:rPr>
                <w:rFonts w:eastAsia="Times New Roman"/>
                <w:bCs/>
                <w:iCs/>
                <w:sz w:val="20"/>
                <w:szCs w:val="20"/>
              </w:rPr>
              <w:t>The LTS should take account of these things, especially their positive contribution to air quality, climate, health, and population.</w:t>
            </w:r>
          </w:p>
        </w:tc>
      </w:tr>
      <w:tr w:rsidR="00E31463" w14:paraId="736BC04D" w14:textId="77777777">
        <w:trPr>
          <w:trHeight w:val="760"/>
        </w:trPr>
        <w:tc>
          <w:tcPr>
            <w:tcW w:w="425" w:type="dxa"/>
          </w:tcPr>
          <w:p w14:paraId="6E95CDD7" w14:textId="5478CE75" w:rsidR="00E31463" w:rsidRDefault="00013EFE" w:rsidP="00EB75D1">
            <w:pPr>
              <w:pStyle w:val="TableParagraph"/>
              <w:spacing w:before="2"/>
              <w:ind w:left="107"/>
              <w:rPr>
                <w:w w:val="99"/>
                <w:sz w:val="20"/>
              </w:rPr>
            </w:pPr>
            <w:r>
              <w:rPr>
                <w:w w:val="99"/>
                <w:sz w:val="20"/>
              </w:rPr>
              <w:t>4</w:t>
            </w:r>
          </w:p>
        </w:tc>
        <w:tc>
          <w:tcPr>
            <w:tcW w:w="3113" w:type="dxa"/>
          </w:tcPr>
          <w:p w14:paraId="0406A074" w14:textId="22718119" w:rsidR="00E31463" w:rsidRPr="00437768" w:rsidRDefault="00E31463" w:rsidP="00EB75D1">
            <w:pPr>
              <w:pStyle w:val="TableParagraph"/>
              <w:spacing w:before="2"/>
              <w:ind w:left="107"/>
              <w:rPr>
                <w:rFonts w:eastAsia="Times New Roman"/>
                <w:bCs/>
                <w:iCs/>
                <w:sz w:val="20"/>
                <w:szCs w:val="20"/>
              </w:rPr>
            </w:pPr>
            <w:r>
              <w:rPr>
                <w:rFonts w:eastAsia="Times New Roman"/>
                <w:bCs/>
                <w:iCs/>
                <w:sz w:val="20"/>
                <w:szCs w:val="20"/>
              </w:rPr>
              <w:t>Transport (Scotland) Act 2001</w:t>
            </w:r>
          </w:p>
        </w:tc>
        <w:tc>
          <w:tcPr>
            <w:tcW w:w="5777" w:type="dxa"/>
          </w:tcPr>
          <w:p w14:paraId="79C20376" w14:textId="0CC49B7B" w:rsidR="00E31463" w:rsidRDefault="00E133A7" w:rsidP="00EB75D1">
            <w:pPr>
              <w:pStyle w:val="TableParagraph"/>
              <w:spacing w:line="228" w:lineRule="exact"/>
              <w:ind w:left="105"/>
              <w:rPr>
                <w:rFonts w:eastAsia="Calibri"/>
                <w:sz w:val="20"/>
                <w:szCs w:val="20"/>
              </w:rPr>
            </w:pPr>
            <w:r w:rsidRPr="00E133A7">
              <w:rPr>
                <w:rFonts w:eastAsia="Calibri"/>
                <w:sz w:val="20"/>
                <w:szCs w:val="20"/>
              </w:rPr>
              <w:t xml:space="preserve">Local Transport Strategies have a statutory basis in the Transport (Scotland) Act 2001 (‘the 2001 Act’) which also makes provision for Scottish Ministers to provide guidance on the preparation of a LTS. </w:t>
            </w:r>
            <w:r w:rsidR="00800078" w:rsidRPr="00800078">
              <w:rPr>
                <w:rFonts w:eastAsia="Calibri"/>
                <w:sz w:val="20"/>
                <w:szCs w:val="20"/>
              </w:rPr>
              <w:t>Section 48 of the 2001 Act defines “relevant general policies” as including the local transport strategy. Therefore, if a local transport authority has a LTS in place, it will be considered to be a relevant policy for the purposes of consideration of the use of these powers.</w:t>
            </w:r>
          </w:p>
          <w:p w14:paraId="0D46329F" w14:textId="70950B2D" w:rsidR="00E127EE" w:rsidRPr="00437768" w:rsidRDefault="002E4814" w:rsidP="00E4747B">
            <w:pPr>
              <w:pStyle w:val="TableParagraph"/>
              <w:spacing w:line="228" w:lineRule="exact"/>
              <w:ind w:left="105"/>
              <w:rPr>
                <w:rFonts w:eastAsia="Calibri"/>
                <w:sz w:val="20"/>
                <w:szCs w:val="20"/>
              </w:rPr>
            </w:pPr>
            <w:r w:rsidRPr="002E4814">
              <w:rPr>
                <w:rFonts w:eastAsia="Calibri"/>
                <w:sz w:val="20"/>
                <w:szCs w:val="20"/>
              </w:rPr>
              <w:t xml:space="preserve"> </w:t>
            </w:r>
            <w:r>
              <w:rPr>
                <w:rFonts w:eastAsia="Calibri"/>
                <w:sz w:val="20"/>
                <w:szCs w:val="20"/>
              </w:rPr>
              <w:t>T</w:t>
            </w:r>
            <w:r w:rsidRPr="002E4814">
              <w:rPr>
                <w:rFonts w:eastAsia="Calibri"/>
                <w:sz w:val="20"/>
                <w:szCs w:val="20"/>
              </w:rPr>
              <w:t xml:space="preserve">he Transport (Scotland) Act 2001) </w:t>
            </w:r>
            <w:r>
              <w:rPr>
                <w:rFonts w:eastAsia="Calibri"/>
                <w:sz w:val="20"/>
                <w:szCs w:val="20"/>
              </w:rPr>
              <w:t>gives powers to Local Authorities around</w:t>
            </w:r>
            <w:r w:rsidRPr="002E4814">
              <w:rPr>
                <w:rFonts w:eastAsia="Calibri"/>
                <w:sz w:val="20"/>
                <w:szCs w:val="20"/>
              </w:rPr>
              <w:t xml:space="preserve"> road user charging</w:t>
            </w:r>
          </w:p>
        </w:tc>
        <w:tc>
          <w:tcPr>
            <w:tcW w:w="5508" w:type="dxa"/>
          </w:tcPr>
          <w:p w14:paraId="5910C53E" w14:textId="7D3A8122" w:rsidR="00E31463" w:rsidRPr="00437768" w:rsidRDefault="00E4747B" w:rsidP="00EB75D1">
            <w:pPr>
              <w:pStyle w:val="TableParagraph"/>
              <w:ind w:left="107" w:right="100"/>
              <w:jc w:val="both"/>
              <w:rPr>
                <w:rFonts w:eastAsia="Times New Roman"/>
                <w:bCs/>
                <w:iCs/>
                <w:sz w:val="20"/>
                <w:szCs w:val="20"/>
              </w:rPr>
            </w:pPr>
            <w:r w:rsidRPr="00E4747B">
              <w:rPr>
                <w:rFonts w:eastAsia="Times New Roman"/>
                <w:bCs/>
                <w:iCs/>
                <w:sz w:val="20"/>
                <w:szCs w:val="20"/>
              </w:rPr>
              <w:t>The LTS should take account of these things</w:t>
            </w:r>
          </w:p>
        </w:tc>
      </w:tr>
    </w:tbl>
    <w:p w14:paraId="00D4E01F" w14:textId="77777777" w:rsidR="00250D8C" w:rsidRDefault="00250D8C">
      <w:pPr>
        <w:jc w:val="both"/>
        <w:rPr>
          <w:sz w:val="20"/>
        </w:rPr>
        <w:sectPr w:rsidR="00250D8C">
          <w:pgSz w:w="16850" w:h="11910" w:orient="landscape"/>
          <w:pgMar w:top="1180" w:right="660" w:bottom="1240" w:left="380" w:header="724" w:footer="1002" w:gutter="0"/>
          <w:cols w:space="720"/>
        </w:sectPr>
      </w:pPr>
    </w:p>
    <w:p w14:paraId="00D4E020" w14:textId="77777777" w:rsidR="00250D8C" w:rsidRDefault="00250D8C">
      <w:pPr>
        <w:pStyle w:val="BodyText"/>
        <w:spacing w:before="6"/>
        <w:rPr>
          <w:b/>
          <w:sz w:val="22"/>
        </w:rPr>
      </w:pPr>
    </w:p>
    <w:tbl>
      <w:tblPr>
        <w:tblW w:w="0" w:type="auto"/>
        <w:tblInd w:w="6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25"/>
        <w:gridCol w:w="3113"/>
        <w:gridCol w:w="5777"/>
        <w:gridCol w:w="5508"/>
      </w:tblGrid>
      <w:tr w:rsidR="00250D8C" w14:paraId="00D4E02C" w14:textId="77777777" w:rsidTr="00CC051E">
        <w:trPr>
          <w:trHeight w:val="1770"/>
        </w:trPr>
        <w:tc>
          <w:tcPr>
            <w:tcW w:w="425" w:type="dxa"/>
          </w:tcPr>
          <w:p w14:paraId="00D4E027" w14:textId="2B82C672" w:rsidR="00250D8C" w:rsidRDefault="00013EFE">
            <w:pPr>
              <w:pStyle w:val="TableParagraph"/>
              <w:spacing w:line="229" w:lineRule="exact"/>
              <w:ind w:left="107"/>
              <w:rPr>
                <w:sz w:val="20"/>
              </w:rPr>
            </w:pPr>
            <w:r>
              <w:rPr>
                <w:w w:val="99"/>
                <w:sz w:val="20"/>
              </w:rPr>
              <w:t>5</w:t>
            </w:r>
          </w:p>
        </w:tc>
        <w:tc>
          <w:tcPr>
            <w:tcW w:w="3113" w:type="dxa"/>
          </w:tcPr>
          <w:p w14:paraId="00D4E028" w14:textId="2F584F6D" w:rsidR="00250D8C" w:rsidRDefault="00142166">
            <w:pPr>
              <w:pStyle w:val="TableParagraph"/>
              <w:spacing w:line="229" w:lineRule="exact"/>
              <w:ind w:left="107"/>
              <w:rPr>
                <w:sz w:val="20"/>
              </w:rPr>
            </w:pPr>
            <w:r w:rsidRPr="00B859B7">
              <w:rPr>
                <w:rFonts w:eastAsia="Times New Roman"/>
                <w:bCs/>
                <w:iCs/>
                <w:sz w:val="20"/>
                <w:szCs w:val="20"/>
              </w:rPr>
              <w:t>National Planning Framework 4</w:t>
            </w:r>
          </w:p>
        </w:tc>
        <w:tc>
          <w:tcPr>
            <w:tcW w:w="5777" w:type="dxa"/>
          </w:tcPr>
          <w:p w14:paraId="00D4E02A" w14:textId="1EA37A14" w:rsidR="00250D8C" w:rsidRDefault="00180BBF">
            <w:pPr>
              <w:pStyle w:val="TableParagraph"/>
              <w:spacing w:line="229" w:lineRule="exact"/>
              <w:ind w:left="105"/>
              <w:jc w:val="both"/>
              <w:rPr>
                <w:sz w:val="20"/>
              </w:rPr>
            </w:pPr>
            <w:r w:rsidRPr="00B859B7">
              <w:rPr>
                <w:rFonts w:eastAsia="Calibri"/>
                <w:sz w:val="20"/>
                <w:szCs w:val="20"/>
              </w:rPr>
              <w:t xml:space="preserve">Sets out the Scottish Government’s development priorities for the next 20-30 years, identifying 18 national developments which support the development strategy, 2 of which are directly relevant to transport in Aberdeen: Aberdeen </w:t>
            </w:r>
            <w:r w:rsidR="0035237F">
              <w:rPr>
                <w:rFonts w:eastAsia="Calibri"/>
                <w:sz w:val="20"/>
                <w:szCs w:val="20"/>
              </w:rPr>
              <w:t>Port</w:t>
            </w:r>
            <w:r w:rsidRPr="00B859B7">
              <w:rPr>
                <w:rFonts w:eastAsia="Calibri"/>
                <w:sz w:val="20"/>
                <w:szCs w:val="20"/>
              </w:rPr>
              <w:t xml:space="preserve"> extension at Nigg Bay; Development of a rapid transit system in Aberdeen (ART)</w:t>
            </w:r>
          </w:p>
        </w:tc>
        <w:tc>
          <w:tcPr>
            <w:tcW w:w="5508" w:type="dxa"/>
            <w:tcBorders>
              <w:top w:val="single" w:sz="4" w:space="0" w:color="auto"/>
              <w:bottom w:val="single" w:sz="4" w:space="0" w:color="auto"/>
            </w:tcBorders>
          </w:tcPr>
          <w:p w14:paraId="69C3335D" w14:textId="77777777" w:rsidR="00250D8C" w:rsidRDefault="00755241">
            <w:pPr>
              <w:pStyle w:val="TableParagraph"/>
              <w:ind w:left="107" w:right="99"/>
              <w:jc w:val="both"/>
              <w:rPr>
                <w:rFonts w:eastAsia="Calibri"/>
                <w:sz w:val="20"/>
                <w:szCs w:val="20"/>
              </w:rPr>
            </w:pPr>
            <w:r w:rsidRPr="00B859B7">
              <w:rPr>
                <w:rFonts w:eastAsia="Times New Roman"/>
                <w:bCs/>
                <w:iCs/>
                <w:sz w:val="20"/>
                <w:szCs w:val="20"/>
              </w:rPr>
              <w:t>The LTS must reflect the Government’s commitment to, and support the delivery of, these national developments. There may be a requirement for officers to assist in the development of local elements of the National Long Distance Cycling and Walking Network.</w:t>
            </w:r>
            <w:r w:rsidRPr="00B859B7">
              <w:rPr>
                <w:rFonts w:eastAsia="Calibri"/>
                <w:sz w:val="20"/>
                <w:szCs w:val="20"/>
              </w:rPr>
              <w:t xml:space="preserve">  </w:t>
            </w:r>
          </w:p>
          <w:p w14:paraId="27541A1A" w14:textId="77777777" w:rsidR="00592369" w:rsidRDefault="00592369">
            <w:pPr>
              <w:pStyle w:val="TableParagraph"/>
              <w:ind w:left="107" w:right="99"/>
              <w:jc w:val="both"/>
              <w:rPr>
                <w:rFonts w:eastAsia="Calibri"/>
                <w:sz w:val="20"/>
                <w:szCs w:val="20"/>
              </w:rPr>
            </w:pPr>
          </w:p>
          <w:p w14:paraId="4769013B" w14:textId="77777777" w:rsidR="00592369" w:rsidRDefault="00592369">
            <w:pPr>
              <w:pStyle w:val="TableParagraph"/>
              <w:ind w:left="107" w:right="99"/>
              <w:jc w:val="both"/>
              <w:rPr>
                <w:rFonts w:eastAsia="Calibri"/>
                <w:sz w:val="20"/>
                <w:szCs w:val="20"/>
              </w:rPr>
            </w:pPr>
          </w:p>
          <w:p w14:paraId="029DEBE3" w14:textId="77777777" w:rsidR="00592369" w:rsidRDefault="00592369">
            <w:pPr>
              <w:pStyle w:val="TableParagraph"/>
              <w:ind w:left="107" w:right="99"/>
              <w:jc w:val="both"/>
              <w:rPr>
                <w:rFonts w:eastAsia="Calibri"/>
                <w:sz w:val="20"/>
                <w:szCs w:val="20"/>
              </w:rPr>
            </w:pPr>
          </w:p>
          <w:p w14:paraId="00D4E02B" w14:textId="22611CE3" w:rsidR="00592369" w:rsidRDefault="00592369">
            <w:pPr>
              <w:pStyle w:val="TableParagraph"/>
              <w:ind w:left="107" w:right="99"/>
              <w:jc w:val="both"/>
              <w:rPr>
                <w:sz w:val="20"/>
              </w:rPr>
            </w:pPr>
          </w:p>
        </w:tc>
      </w:tr>
      <w:tr w:rsidR="001B6FA3" w14:paraId="00D4E032" w14:textId="77777777" w:rsidTr="003E169A">
        <w:trPr>
          <w:trHeight w:val="1012"/>
        </w:trPr>
        <w:tc>
          <w:tcPr>
            <w:tcW w:w="425" w:type="dxa"/>
          </w:tcPr>
          <w:p w14:paraId="00D4E02D" w14:textId="5421113E" w:rsidR="001B6FA3" w:rsidRDefault="00013EFE" w:rsidP="007E4D15">
            <w:pPr>
              <w:pStyle w:val="TableParagraph"/>
              <w:spacing w:line="229" w:lineRule="exact"/>
              <w:ind w:left="107"/>
              <w:rPr>
                <w:sz w:val="20"/>
              </w:rPr>
            </w:pPr>
            <w:r>
              <w:rPr>
                <w:w w:val="99"/>
                <w:sz w:val="20"/>
              </w:rPr>
              <w:t>6</w:t>
            </w:r>
          </w:p>
        </w:tc>
        <w:tc>
          <w:tcPr>
            <w:tcW w:w="3113" w:type="dxa"/>
          </w:tcPr>
          <w:p w14:paraId="00D4E02E" w14:textId="4BB35058" w:rsidR="001B6FA3" w:rsidRDefault="001B6FA3" w:rsidP="007E4D15">
            <w:pPr>
              <w:pStyle w:val="TableParagraph"/>
              <w:spacing w:line="242" w:lineRule="auto"/>
              <w:ind w:left="107" w:right="374"/>
              <w:rPr>
                <w:sz w:val="20"/>
              </w:rPr>
            </w:pPr>
            <w:r w:rsidRPr="00892651">
              <w:rPr>
                <w:rFonts w:eastAsia="Times New Roman"/>
                <w:bCs/>
                <w:iCs/>
                <w:sz w:val="20"/>
                <w:szCs w:val="20"/>
              </w:rPr>
              <w:t>Designing Streets</w:t>
            </w:r>
          </w:p>
        </w:tc>
        <w:tc>
          <w:tcPr>
            <w:tcW w:w="5777" w:type="dxa"/>
          </w:tcPr>
          <w:p w14:paraId="48CEF9B6" w14:textId="77777777" w:rsidR="001B6FA3" w:rsidRDefault="001B6FA3" w:rsidP="007E4D15">
            <w:pPr>
              <w:pStyle w:val="TableParagraph"/>
              <w:spacing w:line="229" w:lineRule="exact"/>
              <w:ind w:left="105"/>
              <w:jc w:val="both"/>
              <w:rPr>
                <w:rFonts w:eastAsia="Calibri"/>
                <w:sz w:val="20"/>
                <w:szCs w:val="20"/>
              </w:rPr>
            </w:pPr>
            <w:r w:rsidRPr="00892651">
              <w:rPr>
                <w:rFonts w:eastAsia="Calibri"/>
                <w:sz w:val="20"/>
                <w:szCs w:val="20"/>
              </w:rPr>
              <w:t xml:space="preserve">Encourages an improvement in the quality of urban </w:t>
            </w:r>
          </w:p>
          <w:p w14:paraId="2BBB37EE" w14:textId="77777777" w:rsidR="001B6FA3" w:rsidRDefault="001B6FA3" w:rsidP="007E4D15">
            <w:pPr>
              <w:pStyle w:val="TableParagraph"/>
              <w:spacing w:line="229" w:lineRule="exact"/>
              <w:ind w:left="105"/>
              <w:jc w:val="both"/>
              <w:rPr>
                <w:rFonts w:eastAsia="Calibri"/>
                <w:sz w:val="20"/>
                <w:szCs w:val="20"/>
              </w:rPr>
            </w:pPr>
            <w:r w:rsidRPr="00892651">
              <w:rPr>
                <w:rFonts w:eastAsia="Calibri"/>
                <w:sz w:val="20"/>
                <w:szCs w:val="20"/>
              </w:rPr>
              <w:t xml:space="preserve">street design, stressing that this should derive from </w:t>
            </w:r>
          </w:p>
          <w:p w14:paraId="42154ABF" w14:textId="77777777" w:rsidR="001B6FA3" w:rsidRDefault="001B6FA3" w:rsidP="007E4D15">
            <w:pPr>
              <w:pStyle w:val="TableParagraph"/>
              <w:spacing w:line="229" w:lineRule="exact"/>
              <w:ind w:left="105"/>
              <w:jc w:val="both"/>
              <w:rPr>
                <w:rFonts w:eastAsia="Calibri"/>
                <w:sz w:val="20"/>
                <w:szCs w:val="20"/>
              </w:rPr>
            </w:pPr>
            <w:r w:rsidRPr="00892651">
              <w:rPr>
                <w:rFonts w:eastAsia="Calibri"/>
                <w:sz w:val="20"/>
                <w:szCs w:val="20"/>
              </w:rPr>
              <w:t>an i</w:t>
            </w:r>
            <w:r>
              <w:rPr>
                <w:rFonts w:eastAsia="Calibri"/>
                <w:sz w:val="20"/>
                <w:szCs w:val="20"/>
              </w:rPr>
              <w:t>ntelligent response to location</w:t>
            </w:r>
            <w:r w:rsidRPr="00892651">
              <w:rPr>
                <w:rFonts w:eastAsia="Calibri"/>
                <w:sz w:val="20"/>
                <w:szCs w:val="20"/>
              </w:rPr>
              <w:t xml:space="preserve"> rather than the </w:t>
            </w:r>
          </w:p>
          <w:p w14:paraId="6F450AF5" w14:textId="77777777" w:rsidR="001B6FA3" w:rsidRDefault="001B6FA3" w:rsidP="007E4D15">
            <w:pPr>
              <w:pStyle w:val="TableParagraph"/>
              <w:spacing w:line="229" w:lineRule="exact"/>
              <w:ind w:left="105"/>
              <w:jc w:val="both"/>
              <w:rPr>
                <w:rFonts w:eastAsia="Times New Roman"/>
                <w:bCs/>
                <w:iCs/>
                <w:sz w:val="20"/>
                <w:szCs w:val="20"/>
              </w:rPr>
            </w:pPr>
            <w:r w:rsidRPr="00892651">
              <w:rPr>
                <w:rFonts w:eastAsia="Calibri"/>
                <w:sz w:val="20"/>
                <w:szCs w:val="20"/>
              </w:rPr>
              <w:t>rigid application of standards. A</w:t>
            </w:r>
            <w:r w:rsidRPr="00892651">
              <w:rPr>
                <w:rFonts w:eastAsia="Times New Roman"/>
                <w:bCs/>
                <w:iCs/>
                <w:sz w:val="20"/>
                <w:szCs w:val="20"/>
              </w:rPr>
              <w:t xml:space="preserve">n appropriate balance must </w:t>
            </w:r>
          </w:p>
          <w:p w14:paraId="28863C58" w14:textId="77777777" w:rsidR="001B6FA3" w:rsidRDefault="001B6FA3" w:rsidP="007E4D15">
            <w:pPr>
              <w:pStyle w:val="TableParagraph"/>
              <w:spacing w:line="229" w:lineRule="exact"/>
              <w:ind w:left="105"/>
              <w:jc w:val="both"/>
              <w:rPr>
                <w:rFonts w:eastAsia="Times New Roman"/>
                <w:bCs/>
                <w:iCs/>
                <w:sz w:val="20"/>
                <w:szCs w:val="20"/>
              </w:rPr>
            </w:pPr>
            <w:r w:rsidRPr="00892651">
              <w:rPr>
                <w:rFonts w:eastAsia="Times New Roman"/>
                <w:bCs/>
                <w:iCs/>
                <w:sz w:val="20"/>
                <w:szCs w:val="20"/>
              </w:rPr>
              <w:t xml:space="preserve">be struck between the needs of different user groups, and </w:t>
            </w:r>
          </w:p>
          <w:p w14:paraId="000FDEBB" w14:textId="77777777" w:rsidR="001B6FA3" w:rsidRDefault="001B6FA3" w:rsidP="007E4D15">
            <w:pPr>
              <w:pStyle w:val="TableParagraph"/>
              <w:spacing w:line="229" w:lineRule="exact"/>
              <w:ind w:left="105"/>
              <w:jc w:val="both"/>
              <w:rPr>
                <w:rFonts w:eastAsia="Times New Roman"/>
                <w:bCs/>
                <w:iCs/>
                <w:sz w:val="20"/>
                <w:szCs w:val="20"/>
              </w:rPr>
            </w:pPr>
            <w:r w:rsidRPr="00892651">
              <w:rPr>
                <w:rFonts w:eastAsia="Times New Roman"/>
                <w:bCs/>
                <w:iCs/>
                <w:sz w:val="20"/>
                <w:szCs w:val="20"/>
              </w:rPr>
              <w:t xml:space="preserve">traffic capacity will not always be the primary consideration </w:t>
            </w:r>
          </w:p>
          <w:p w14:paraId="00D4E030" w14:textId="40C5D1D6" w:rsidR="001B6FA3" w:rsidRDefault="001B6FA3" w:rsidP="007E4D15">
            <w:pPr>
              <w:pStyle w:val="TableParagraph"/>
              <w:spacing w:line="229" w:lineRule="exact"/>
              <w:ind w:left="105"/>
              <w:jc w:val="both"/>
              <w:rPr>
                <w:sz w:val="20"/>
              </w:rPr>
            </w:pPr>
            <w:r w:rsidRPr="00892651">
              <w:rPr>
                <w:rFonts w:eastAsia="Times New Roman"/>
                <w:bCs/>
                <w:iCs/>
                <w:sz w:val="20"/>
                <w:szCs w:val="20"/>
              </w:rPr>
              <w:t>in designing individual roads and road layout.</w:t>
            </w:r>
          </w:p>
        </w:tc>
        <w:tc>
          <w:tcPr>
            <w:tcW w:w="5508" w:type="dxa"/>
            <w:vMerge w:val="restart"/>
            <w:tcBorders>
              <w:top w:val="single" w:sz="4" w:space="0" w:color="auto"/>
            </w:tcBorders>
          </w:tcPr>
          <w:p w14:paraId="67E485E5" w14:textId="1059FD3C" w:rsidR="001B6FA3" w:rsidRDefault="001B6FA3" w:rsidP="007E4D15">
            <w:pPr>
              <w:spacing w:after="80"/>
              <w:jc w:val="both"/>
              <w:rPr>
                <w:rFonts w:eastAsia="Times New Roman"/>
                <w:bCs/>
                <w:iCs/>
                <w:sz w:val="20"/>
                <w:szCs w:val="20"/>
              </w:rPr>
            </w:pPr>
            <w:r>
              <w:rPr>
                <w:rFonts w:eastAsia="Times New Roman"/>
                <w:bCs/>
                <w:iCs/>
                <w:sz w:val="20"/>
                <w:szCs w:val="20"/>
              </w:rPr>
              <w:t xml:space="preserve"> The LTS must recognise and reflect these </w:t>
            </w:r>
          </w:p>
          <w:p w14:paraId="16F42092" w14:textId="09CEB42F" w:rsidR="001B6FA3" w:rsidRDefault="001B6FA3" w:rsidP="0068086E">
            <w:pPr>
              <w:spacing w:after="80"/>
              <w:jc w:val="both"/>
              <w:rPr>
                <w:rFonts w:eastAsia="Times New Roman"/>
                <w:bCs/>
                <w:iCs/>
                <w:sz w:val="20"/>
                <w:szCs w:val="20"/>
              </w:rPr>
            </w:pPr>
            <w:r>
              <w:rPr>
                <w:rFonts w:eastAsia="Times New Roman"/>
                <w:bCs/>
                <w:iCs/>
                <w:sz w:val="20"/>
                <w:szCs w:val="20"/>
              </w:rPr>
              <w:t xml:space="preserve"> guidance documents, </w:t>
            </w:r>
          </w:p>
          <w:p w14:paraId="3C68216F" w14:textId="37EF46DF" w:rsidR="001B6FA3" w:rsidRDefault="001B6FA3" w:rsidP="007E4D15">
            <w:pPr>
              <w:spacing w:after="80"/>
              <w:jc w:val="both"/>
              <w:rPr>
                <w:rFonts w:eastAsia="Times New Roman"/>
                <w:bCs/>
                <w:iCs/>
                <w:sz w:val="20"/>
                <w:szCs w:val="20"/>
              </w:rPr>
            </w:pPr>
            <w:r>
              <w:rPr>
                <w:rFonts w:eastAsia="Times New Roman"/>
                <w:bCs/>
                <w:iCs/>
                <w:sz w:val="20"/>
                <w:szCs w:val="20"/>
              </w:rPr>
              <w:t xml:space="preserve"> </w:t>
            </w:r>
            <w:r w:rsidRPr="00892651">
              <w:rPr>
                <w:rFonts w:eastAsia="Times New Roman"/>
                <w:bCs/>
                <w:iCs/>
                <w:sz w:val="20"/>
                <w:szCs w:val="20"/>
              </w:rPr>
              <w:t xml:space="preserve">This guidance will also be essential in determining how </w:t>
            </w:r>
          </w:p>
          <w:p w14:paraId="3FD7AE62" w14:textId="072FC8F6" w:rsidR="001B6FA3" w:rsidRDefault="001B6FA3" w:rsidP="007E4D15">
            <w:pPr>
              <w:spacing w:after="80"/>
              <w:jc w:val="both"/>
              <w:rPr>
                <w:rFonts w:eastAsia="Times New Roman"/>
                <w:bCs/>
                <w:iCs/>
                <w:sz w:val="20"/>
                <w:szCs w:val="20"/>
              </w:rPr>
            </w:pPr>
            <w:r>
              <w:rPr>
                <w:rFonts w:eastAsia="Times New Roman"/>
                <w:bCs/>
                <w:iCs/>
                <w:sz w:val="20"/>
                <w:szCs w:val="20"/>
              </w:rPr>
              <w:t xml:space="preserve"> </w:t>
            </w:r>
            <w:r w:rsidRPr="00892651">
              <w:rPr>
                <w:rFonts w:eastAsia="Times New Roman"/>
                <w:bCs/>
                <w:iCs/>
                <w:sz w:val="20"/>
                <w:szCs w:val="20"/>
              </w:rPr>
              <w:t xml:space="preserve">The City’s network of streets should be used </w:t>
            </w:r>
            <w:r>
              <w:rPr>
                <w:rFonts w:eastAsia="Times New Roman"/>
                <w:bCs/>
                <w:iCs/>
                <w:sz w:val="20"/>
                <w:szCs w:val="20"/>
              </w:rPr>
              <w:t xml:space="preserve">following </w:t>
            </w:r>
          </w:p>
          <w:p w14:paraId="361493D1" w14:textId="4F3D3DA3" w:rsidR="001B6FA3" w:rsidRDefault="001B6FA3" w:rsidP="007E4D15">
            <w:pPr>
              <w:spacing w:after="80"/>
              <w:jc w:val="both"/>
              <w:rPr>
                <w:rFonts w:eastAsia="Times New Roman"/>
                <w:bCs/>
                <w:iCs/>
                <w:sz w:val="20"/>
                <w:szCs w:val="20"/>
              </w:rPr>
            </w:pPr>
            <w:r>
              <w:rPr>
                <w:rFonts w:eastAsia="Times New Roman"/>
                <w:bCs/>
                <w:iCs/>
                <w:sz w:val="20"/>
                <w:szCs w:val="20"/>
              </w:rPr>
              <w:t xml:space="preserve"> the updated Roads Hierarchy taking into account the </w:t>
            </w:r>
          </w:p>
          <w:p w14:paraId="59ED75E7" w14:textId="7B727FDC" w:rsidR="001B6FA3" w:rsidRDefault="001B6FA3" w:rsidP="007E4D15">
            <w:pPr>
              <w:spacing w:after="80"/>
              <w:jc w:val="both"/>
              <w:rPr>
                <w:rFonts w:eastAsia="Times New Roman"/>
                <w:bCs/>
                <w:iCs/>
                <w:sz w:val="20"/>
                <w:szCs w:val="20"/>
              </w:rPr>
            </w:pPr>
            <w:r>
              <w:rPr>
                <w:rFonts w:eastAsia="Times New Roman"/>
                <w:bCs/>
                <w:iCs/>
                <w:sz w:val="20"/>
                <w:szCs w:val="20"/>
              </w:rPr>
              <w:t xml:space="preserve"> effects of the AWPR now being open to ensure that </w:t>
            </w:r>
          </w:p>
          <w:p w14:paraId="671AA893" w14:textId="72A01F78" w:rsidR="001B6FA3" w:rsidRPr="00892651" w:rsidRDefault="001B6FA3" w:rsidP="007E4D15">
            <w:pPr>
              <w:spacing w:after="80"/>
              <w:jc w:val="both"/>
              <w:rPr>
                <w:rFonts w:eastAsia="Times New Roman"/>
                <w:bCs/>
                <w:iCs/>
                <w:sz w:val="20"/>
                <w:szCs w:val="20"/>
              </w:rPr>
            </w:pPr>
            <w:r>
              <w:rPr>
                <w:rFonts w:eastAsia="Times New Roman"/>
                <w:bCs/>
                <w:iCs/>
                <w:sz w:val="20"/>
                <w:szCs w:val="20"/>
              </w:rPr>
              <w:t xml:space="preserve"> the benefits of it are ‘locked in’.</w:t>
            </w:r>
          </w:p>
          <w:p w14:paraId="00D4E031" w14:textId="77777777" w:rsidR="001B6FA3" w:rsidRDefault="001B6FA3" w:rsidP="007E4D15">
            <w:pPr>
              <w:pStyle w:val="TableParagraph"/>
              <w:ind w:left="107" w:right="99"/>
              <w:jc w:val="both"/>
              <w:rPr>
                <w:sz w:val="2"/>
                <w:szCs w:val="2"/>
              </w:rPr>
            </w:pPr>
          </w:p>
        </w:tc>
      </w:tr>
      <w:tr w:rsidR="001B6FA3" w14:paraId="00D4E038" w14:textId="77777777" w:rsidTr="003E169A">
        <w:trPr>
          <w:trHeight w:val="1009"/>
        </w:trPr>
        <w:tc>
          <w:tcPr>
            <w:tcW w:w="425" w:type="dxa"/>
          </w:tcPr>
          <w:p w14:paraId="00D4E033" w14:textId="6625DEBC" w:rsidR="001B6FA3" w:rsidRDefault="00013EFE" w:rsidP="007E4D15">
            <w:pPr>
              <w:pStyle w:val="TableParagraph"/>
              <w:spacing w:line="229" w:lineRule="exact"/>
              <w:ind w:left="107"/>
              <w:rPr>
                <w:sz w:val="20"/>
              </w:rPr>
            </w:pPr>
            <w:r>
              <w:rPr>
                <w:w w:val="99"/>
                <w:sz w:val="20"/>
              </w:rPr>
              <w:t>7</w:t>
            </w:r>
          </w:p>
        </w:tc>
        <w:tc>
          <w:tcPr>
            <w:tcW w:w="3113" w:type="dxa"/>
          </w:tcPr>
          <w:p w14:paraId="00D4E034" w14:textId="2A1E9754" w:rsidR="001B6FA3" w:rsidRDefault="001B6FA3" w:rsidP="007E4D15">
            <w:pPr>
              <w:pStyle w:val="TableParagraph"/>
              <w:spacing w:line="229" w:lineRule="exact"/>
              <w:ind w:left="107"/>
              <w:rPr>
                <w:sz w:val="20"/>
              </w:rPr>
            </w:pPr>
            <w:r w:rsidRPr="00892651">
              <w:rPr>
                <w:rFonts w:eastAsia="Times New Roman"/>
                <w:bCs/>
                <w:iCs/>
                <w:sz w:val="20"/>
                <w:szCs w:val="20"/>
              </w:rPr>
              <w:t>National Roads Development Guide</w:t>
            </w:r>
          </w:p>
        </w:tc>
        <w:tc>
          <w:tcPr>
            <w:tcW w:w="5777" w:type="dxa"/>
          </w:tcPr>
          <w:p w14:paraId="00D4E035" w14:textId="4842EE11" w:rsidR="001B6FA3" w:rsidRDefault="001B6FA3" w:rsidP="007E4D15">
            <w:pPr>
              <w:pStyle w:val="TableParagraph"/>
              <w:spacing w:line="264" w:lineRule="auto"/>
              <w:ind w:left="105" w:right="91"/>
              <w:rPr>
                <w:sz w:val="20"/>
              </w:rPr>
            </w:pPr>
            <w:r w:rsidRPr="00892651">
              <w:rPr>
                <w:rFonts w:eastAsia="Calibri"/>
                <w:sz w:val="20"/>
                <w:szCs w:val="20"/>
              </w:rPr>
              <w:t>Follows the principles introduced in Designing Streets with a change in policy from a standards-based approach to one where designers, planners and roads engineers collaborate to develop a design-led solution.</w:t>
            </w:r>
          </w:p>
        </w:tc>
        <w:tc>
          <w:tcPr>
            <w:tcW w:w="5508" w:type="dxa"/>
            <w:vMerge/>
          </w:tcPr>
          <w:p w14:paraId="00D4E037" w14:textId="55E1F8DA" w:rsidR="001B6FA3" w:rsidRDefault="001B6FA3" w:rsidP="007E4D15">
            <w:pPr>
              <w:pStyle w:val="TableParagraph"/>
              <w:spacing w:line="229" w:lineRule="exact"/>
              <w:ind w:left="107"/>
              <w:rPr>
                <w:sz w:val="20"/>
              </w:rPr>
            </w:pPr>
          </w:p>
        </w:tc>
      </w:tr>
      <w:tr w:rsidR="00E4747B" w14:paraId="2B0A304F" w14:textId="77777777">
        <w:trPr>
          <w:trHeight w:val="2133"/>
        </w:trPr>
        <w:tc>
          <w:tcPr>
            <w:tcW w:w="425" w:type="dxa"/>
          </w:tcPr>
          <w:p w14:paraId="12B39E7A" w14:textId="55DEB98C" w:rsidR="00E4747B" w:rsidRDefault="00013EFE" w:rsidP="007E4D15">
            <w:pPr>
              <w:pStyle w:val="TableParagraph"/>
              <w:spacing w:before="2"/>
              <w:ind w:left="107"/>
              <w:rPr>
                <w:w w:val="99"/>
                <w:sz w:val="20"/>
              </w:rPr>
            </w:pPr>
            <w:r>
              <w:rPr>
                <w:w w:val="99"/>
                <w:sz w:val="20"/>
              </w:rPr>
              <w:t>8</w:t>
            </w:r>
          </w:p>
        </w:tc>
        <w:tc>
          <w:tcPr>
            <w:tcW w:w="3113" w:type="dxa"/>
          </w:tcPr>
          <w:p w14:paraId="0FD35A4E" w14:textId="41AE57FF" w:rsidR="00E4747B" w:rsidRPr="003409AF" w:rsidRDefault="00E4747B" w:rsidP="00877673">
            <w:pPr>
              <w:pStyle w:val="TableParagraph"/>
              <w:ind w:left="107" w:right="274"/>
              <w:rPr>
                <w:rFonts w:eastAsia="Times New Roman"/>
                <w:bCs/>
                <w:iCs/>
                <w:sz w:val="20"/>
                <w:szCs w:val="20"/>
              </w:rPr>
            </w:pPr>
            <w:r>
              <w:rPr>
                <w:rFonts w:eastAsia="Times New Roman"/>
                <w:bCs/>
                <w:iCs/>
                <w:sz w:val="20"/>
                <w:szCs w:val="20"/>
              </w:rPr>
              <w:t>Cycling by Design</w:t>
            </w:r>
          </w:p>
        </w:tc>
        <w:tc>
          <w:tcPr>
            <w:tcW w:w="5777" w:type="dxa"/>
          </w:tcPr>
          <w:p w14:paraId="2B587793" w14:textId="77777777" w:rsidR="00014498" w:rsidRDefault="00014498" w:rsidP="00014498">
            <w:pPr>
              <w:spacing w:line="264" w:lineRule="auto"/>
              <w:jc w:val="both"/>
            </w:pPr>
            <w:r>
              <w:t>Cycling by Design provides guidance for cycling</w:t>
            </w:r>
          </w:p>
          <w:p w14:paraId="7BF00FE0" w14:textId="77777777" w:rsidR="00014498" w:rsidRDefault="00014498" w:rsidP="00014498">
            <w:pPr>
              <w:spacing w:line="264" w:lineRule="auto"/>
              <w:jc w:val="both"/>
            </w:pPr>
            <w:r>
              <w:t>infrastructure design on all roads, streets and</w:t>
            </w:r>
          </w:p>
          <w:p w14:paraId="439DFD89" w14:textId="77777777" w:rsidR="00014498" w:rsidRDefault="00014498" w:rsidP="00014498">
            <w:pPr>
              <w:spacing w:line="264" w:lineRule="auto"/>
              <w:jc w:val="both"/>
            </w:pPr>
            <w:r>
              <w:t>paths in Scotland. It aims to ensure that cycling is a</w:t>
            </w:r>
          </w:p>
          <w:p w14:paraId="1F143FAC" w14:textId="77777777" w:rsidR="00014498" w:rsidRDefault="00014498" w:rsidP="00014498">
            <w:pPr>
              <w:spacing w:line="264" w:lineRule="auto"/>
              <w:jc w:val="both"/>
            </w:pPr>
            <w:r>
              <w:t>practical and attractive choice for the everyday and</w:t>
            </w:r>
          </w:p>
          <w:p w14:paraId="66DB6739" w14:textId="77777777" w:rsidR="00014498" w:rsidRDefault="00014498" w:rsidP="00014498">
            <w:pPr>
              <w:spacing w:line="264" w:lineRule="auto"/>
              <w:jc w:val="both"/>
            </w:pPr>
            <w:r>
              <w:t>occasional journeys of all people, particularly new,</w:t>
            </w:r>
          </w:p>
          <w:p w14:paraId="0C039CB9" w14:textId="77777777" w:rsidR="00E4747B" w:rsidRDefault="00014498" w:rsidP="00014498">
            <w:pPr>
              <w:spacing w:line="264" w:lineRule="auto"/>
              <w:jc w:val="both"/>
            </w:pPr>
            <w:r>
              <w:t>returning or less confident users.</w:t>
            </w:r>
          </w:p>
          <w:p w14:paraId="76F28A01" w14:textId="77777777" w:rsidR="000B1A55" w:rsidRDefault="000B1A55" w:rsidP="000B1A55">
            <w:pPr>
              <w:spacing w:line="264" w:lineRule="auto"/>
              <w:jc w:val="both"/>
            </w:pPr>
          </w:p>
          <w:p w14:paraId="3A3C2DB7" w14:textId="075AD38B" w:rsidR="000B1A55" w:rsidRDefault="000B1A55" w:rsidP="000B1A55">
            <w:pPr>
              <w:spacing w:line="264" w:lineRule="auto"/>
              <w:jc w:val="both"/>
            </w:pPr>
            <w:r>
              <w:t xml:space="preserve">Contains </w:t>
            </w:r>
            <w:r w:rsidR="00C130AC">
              <w:t xml:space="preserve">6 key principles for cycle route design – safety, coherence, </w:t>
            </w:r>
            <w:r w:rsidR="00E067BC">
              <w:t>directness, comfort, attractiveness, adaptability</w:t>
            </w:r>
          </w:p>
        </w:tc>
        <w:tc>
          <w:tcPr>
            <w:tcW w:w="5508" w:type="dxa"/>
          </w:tcPr>
          <w:p w14:paraId="31B294FB" w14:textId="45EA8051" w:rsidR="00E4747B" w:rsidRPr="00892651" w:rsidRDefault="00E067BC" w:rsidP="007E4D15">
            <w:pPr>
              <w:pStyle w:val="TableParagraph"/>
              <w:spacing w:line="264" w:lineRule="auto"/>
              <w:ind w:left="107" w:right="99"/>
              <w:jc w:val="both"/>
              <w:rPr>
                <w:rFonts w:eastAsia="Calibri"/>
                <w:sz w:val="20"/>
                <w:szCs w:val="20"/>
              </w:rPr>
            </w:pPr>
            <w:r>
              <w:rPr>
                <w:rFonts w:eastAsia="Calibri"/>
                <w:sz w:val="20"/>
                <w:szCs w:val="20"/>
              </w:rPr>
              <w:t xml:space="preserve">The LTS should acknowledge the role of Cycling by Design </w:t>
            </w:r>
            <w:r w:rsidR="00437524">
              <w:rPr>
                <w:rFonts w:eastAsia="Calibri"/>
                <w:sz w:val="20"/>
                <w:szCs w:val="20"/>
              </w:rPr>
              <w:t>in shaping the cycling network</w:t>
            </w:r>
          </w:p>
        </w:tc>
      </w:tr>
      <w:tr w:rsidR="007E4D15" w14:paraId="00D4E040" w14:textId="77777777">
        <w:trPr>
          <w:trHeight w:val="2133"/>
        </w:trPr>
        <w:tc>
          <w:tcPr>
            <w:tcW w:w="425" w:type="dxa"/>
          </w:tcPr>
          <w:p w14:paraId="00D4E039" w14:textId="5F1895C8" w:rsidR="007E4D15" w:rsidRDefault="00013EFE" w:rsidP="007E4D15">
            <w:pPr>
              <w:pStyle w:val="TableParagraph"/>
              <w:spacing w:before="2"/>
              <w:ind w:left="107"/>
              <w:rPr>
                <w:sz w:val="20"/>
              </w:rPr>
            </w:pPr>
            <w:r>
              <w:rPr>
                <w:w w:val="99"/>
                <w:sz w:val="20"/>
              </w:rPr>
              <w:t>9</w:t>
            </w:r>
          </w:p>
        </w:tc>
        <w:tc>
          <w:tcPr>
            <w:tcW w:w="3113" w:type="dxa"/>
          </w:tcPr>
          <w:p w14:paraId="103E43CD" w14:textId="67D0C244" w:rsidR="00877673" w:rsidRPr="003409AF" w:rsidRDefault="003409AF" w:rsidP="00877673">
            <w:pPr>
              <w:pStyle w:val="TableParagraph"/>
              <w:ind w:left="107" w:right="274"/>
              <w:rPr>
                <w:rFonts w:eastAsia="Times New Roman"/>
                <w:bCs/>
                <w:iCs/>
                <w:sz w:val="20"/>
                <w:szCs w:val="20"/>
              </w:rPr>
            </w:pPr>
            <w:r w:rsidRPr="003409AF">
              <w:rPr>
                <w:rFonts w:eastAsia="Times New Roman"/>
                <w:bCs/>
                <w:iCs/>
                <w:sz w:val="20"/>
                <w:szCs w:val="20"/>
              </w:rPr>
              <w:t>Cycling Framework and</w:t>
            </w:r>
          </w:p>
          <w:p w14:paraId="62C883B0" w14:textId="77777777" w:rsidR="003409AF" w:rsidRPr="003409AF" w:rsidRDefault="003409AF" w:rsidP="003409AF">
            <w:pPr>
              <w:pStyle w:val="TableParagraph"/>
              <w:ind w:left="107" w:right="274"/>
              <w:rPr>
                <w:rFonts w:eastAsia="Times New Roman"/>
                <w:bCs/>
                <w:iCs/>
                <w:sz w:val="20"/>
                <w:szCs w:val="20"/>
              </w:rPr>
            </w:pPr>
            <w:r w:rsidRPr="003409AF">
              <w:rPr>
                <w:rFonts w:eastAsia="Times New Roman"/>
                <w:bCs/>
                <w:iCs/>
                <w:sz w:val="20"/>
                <w:szCs w:val="20"/>
              </w:rPr>
              <w:t>Delivery Plan for Active</w:t>
            </w:r>
          </w:p>
          <w:p w14:paraId="4170D9EB" w14:textId="77777777" w:rsidR="003409AF" w:rsidRPr="003409AF" w:rsidRDefault="003409AF" w:rsidP="003409AF">
            <w:pPr>
              <w:pStyle w:val="TableParagraph"/>
              <w:ind w:left="107" w:right="274"/>
              <w:rPr>
                <w:rFonts w:eastAsia="Times New Roman"/>
                <w:bCs/>
                <w:iCs/>
                <w:sz w:val="20"/>
                <w:szCs w:val="20"/>
              </w:rPr>
            </w:pPr>
            <w:r w:rsidRPr="003409AF">
              <w:rPr>
                <w:rFonts w:eastAsia="Times New Roman"/>
                <w:bCs/>
                <w:iCs/>
                <w:sz w:val="20"/>
                <w:szCs w:val="20"/>
              </w:rPr>
              <w:t>Travel in Scotland 2022-</w:t>
            </w:r>
          </w:p>
          <w:p w14:paraId="00D4E03A" w14:textId="2164E430" w:rsidR="007E4D15" w:rsidRDefault="003409AF" w:rsidP="003409AF">
            <w:pPr>
              <w:pStyle w:val="TableParagraph"/>
              <w:ind w:left="107" w:right="274"/>
              <w:rPr>
                <w:sz w:val="20"/>
              </w:rPr>
            </w:pPr>
            <w:r w:rsidRPr="003409AF">
              <w:rPr>
                <w:rFonts w:eastAsia="Times New Roman"/>
                <w:bCs/>
                <w:iCs/>
                <w:sz w:val="20"/>
                <w:szCs w:val="20"/>
              </w:rPr>
              <w:t>2030</w:t>
            </w:r>
          </w:p>
        </w:tc>
        <w:tc>
          <w:tcPr>
            <w:tcW w:w="5777" w:type="dxa"/>
          </w:tcPr>
          <w:p w14:paraId="3F522C55" w14:textId="0FA3C236" w:rsidR="00877673" w:rsidRDefault="001F47BD" w:rsidP="0009340A">
            <w:pPr>
              <w:spacing w:line="264" w:lineRule="auto"/>
              <w:jc w:val="both"/>
            </w:pPr>
            <w:r>
              <w:t>Contains six strategic themes</w:t>
            </w:r>
          </w:p>
          <w:p w14:paraId="6331E8FD" w14:textId="1B3B6D60" w:rsidR="001F47BD" w:rsidRDefault="001F47BD" w:rsidP="001F47BD">
            <w:pPr>
              <w:spacing w:line="264" w:lineRule="auto"/>
              <w:jc w:val="both"/>
            </w:pPr>
            <w:r>
              <w:t xml:space="preserve">Safe Cycling Infrastructure </w:t>
            </w:r>
          </w:p>
          <w:p w14:paraId="0CC40D67" w14:textId="0D6B0077" w:rsidR="001F47BD" w:rsidRDefault="001F47BD" w:rsidP="001F47BD">
            <w:pPr>
              <w:spacing w:line="264" w:lineRule="auto"/>
              <w:jc w:val="both"/>
            </w:pPr>
            <w:r>
              <w:t xml:space="preserve">Effective Resourcing </w:t>
            </w:r>
          </w:p>
          <w:p w14:paraId="5842D393" w14:textId="2E2590C2" w:rsidR="001F47BD" w:rsidRDefault="001F47BD" w:rsidP="001F47BD">
            <w:pPr>
              <w:spacing w:line="264" w:lineRule="auto"/>
              <w:jc w:val="both"/>
            </w:pPr>
            <w:r>
              <w:t>Fair Access</w:t>
            </w:r>
          </w:p>
          <w:p w14:paraId="16BBA039" w14:textId="3CD41040" w:rsidR="001F47BD" w:rsidRDefault="001F47BD" w:rsidP="001F47BD">
            <w:pPr>
              <w:spacing w:line="264" w:lineRule="auto"/>
              <w:jc w:val="both"/>
            </w:pPr>
            <w:r>
              <w:t>Training and Education</w:t>
            </w:r>
          </w:p>
          <w:p w14:paraId="36FE5AD0" w14:textId="4AAC13CB" w:rsidR="001F47BD" w:rsidRDefault="001F47BD" w:rsidP="001F47BD">
            <w:pPr>
              <w:spacing w:line="264" w:lineRule="auto"/>
              <w:jc w:val="both"/>
            </w:pPr>
            <w:r>
              <w:t>Network Planning</w:t>
            </w:r>
          </w:p>
          <w:p w14:paraId="771412C7" w14:textId="56EEA891" w:rsidR="001F47BD" w:rsidRDefault="001F47BD" w:rsidP="001F47BD">
            <w:pPr>
              <w:spacing w:line="264" w:lineRule="auto"/>
              <w:jc w:val="both"/>
            </w:pPr>
            <w:r>
              <w:t>Monitoring</w:t>
            </w:r>
          </w:p>
          <w:p w14:paraId="72CFF002" w14:textId="77777777" w:rsidR="00877673" w:rsidRDefault="00877673" w:rsidP="0009340A">
            <w:pPr>
              <w:spacing w:line="264" w:lineRule="auto"/>
              <w:jc w:val="both"/>
            </w:pPr>
          </w:p>
          <w:p w14:paraId="00D4E03E" w14:textId="4E7B7F50" w:rsidR="007E4D15" w:rsidRDefault="00877673" w:rsidP="0009340A">
            <w:pPr>
              <w:spacing w:line="264" w:lineRule="auto"/>
              <w:jc w:val="both"/>
              <w:rPr>
                <w:sz w:val="20"/>
              </w:rPr>
            </w:pPr>
            <w:r>
              <w:t>Increase active travel budget to £320 million or 10% of the transport budget, whichever is greater, by 2024-25</w:t>
            </w:r>
          </w:p>
        </w:tc>
        <w:tc>
          <w:tcPr>
            <w:tcW w:w="5508" w:type="dxa"/>
          </w:tcPr>
          <w:p w14:paraId="00D4E03F" w14:textId="60F38913" w:rsidR="007E4D15" w:rsidRDefault="0009394E" w:rsidP="007E4D15">
            <w:pPr>
              <w:pStyle w:val="TableParagraph"/>
              <w:spacing w:line="264" w:lineRule="auto"/>
              <w:ind w:left="107" w:right="99"/>
              <w:jc w:val="both"/>
              <w:rPr>
                <w:sz w:val="20"/>
              </w:rPr>
            </w:pPr>
            <w:r w:rsidRPr="00892651">
              <w:rPr>
                <w:rFonts w:eastAsia="Calibri"/>
                <w:sz w:val="20"/>
                <w:szCs w:val="20"/>
              </w:rPr>
              <w:t xml:space="preserve">The LTS should </w:t>
            </w:r>
            <w:r w:rsidR="009B269D">
              <w:rPr>
                <w:rFonts w:eastAsia="Calibri"/>
                <w:sz w:val="20"/>
                <w:szCs w:val="20"/>
              </w:rPr>
              <w:t>reflect these strategic themes</w:t>
            </w:r>
            <w:r w:rsidR="005964C2">
              <w:rPr>
                <w:rFonts w:eastAsia="Calibri"/>
                <w:sz w:val="20"/>
                <w:szCs w:val="20"/>
              </w:rPr>
              <w:t xml:space="preserve"> and aspiration by Transport Scotland to increase active travel spend</w:t>
            </w:r>
            <w:r>
              <w:rPr>
                <w:rFonts w:eastAsia="Calibri"/>
                <w:sz w:val="20"/>
                <w:szCs w:val="20"/>
              </w:rPr>
              <w:t xml:space="preserve"> </w:t>
            </w:r>
            <w:r w:rsidR="00732851">
              <w:rPr>
                <w:rFonts w:eastAsia="Calibri"/>
                <w:sz w:val="20"/>
                <w:szCs w:val="20"/>
              </w:rPr>
              <w:t>.</w:t>
            </w:r>
          </w:p>
        </w:tc>
      </w:tr>
      <w:tr w:rsidR="007E4D15" w14:paraId="00D4E045" w14:textId="77777777">
        <w:trPr>
          <w:trHeight w:val="1919"/>
        </w:trPr>
        <w:tc>
          <w:tcPr>
            <w:tcW w:w="425" w:type="dxa"/>
          </w:tcPr>
          <w:p w14:paraId="00D4E041" w14:textId="44C90283" w:rsidR="007E4D15" w:rsidRDefault="00013EFE" w:rsidP="007E4D15">
            <w:pPr>
              <w:pStyle w:val="TableParagraph"/>
              <w:spacing w:line="230" w:lineRule="exact"/>
              <w:ind w:left="107"/>
              <w:rPr>
                <w:sz w:val="20"/>
              </w:rPr>
            </w:pPr>
            <w:r>
              <w:rPr>
                <w:w w:val="99"/>
                <w:sz w:val="20"/>
              </w:rPr>
              <w:t>10</w:t>
            </w:r>
          </w:p>
        </w:tc>
        <w:tc>
          <w:tcPr>
            <w:tcW w:w="3113" w:type="dxa"/>
          </w:tcPr>
          <w:p w14:paraId="00D4E042" w14:textId="70198B2E" w:rsidR="007E4D15" w:rsidRDefault="009F2C21" w:rsidP="007E4D15">
            <w:pPr>
              <w:pStyle w:val="TableParagraph"/>
              <w:ind w:left="107" w:right="474"/>
              <w:rPr>
                <w:sz w:val="20"/>
              </w:rPr>
            </w:pPr>
            <w:r w:rsidRPr="00892651">
              <w:rPr>
                <w:rFonts w:eastAsia="Times New Roman"/>
                <w:bCs/>
                <w:iCs/>
                <w:sz w:val="20"/>
                <w:szCs w:val="20"/>
              </w:rPr>
              <w:t>National Walking Strategy</w:t>
            </w:r>
          </w:p>
        </w:tc>
        <w:tc>
          <w:tcPr>
            <w:tcW w:w="5777" w:type="dxa"/>
          </w:tcPr>
          <w:p w14:paraId="07F3A9A1" w14:textId="77777777" w:rsidR="00822A0F" w:rsidRPr="00892651" w:rsidRDefault="00822A0F" w:rsidP="00822A0F">
            <w:pPr>
              <w:spacing w:line="264" w:lineRule="auto"/>
              <w:jc w:val="both"/>
              <w:rPr>
                <w:rFonts w:eastAsia="Calibri"/>
                <w:sz w:val="20"/>
                <w:szCs w:val="20"/>
              </w:rPr>
            </w:pPr>
            <w:r w:rsidRPr="00892651">
              <w:rPr>
                <w:rFonts w:eastAsia="Calibri"/>
                <w:sz w:val="20"/>
                <w:szCs w:val="20"/>
              </w:rPr>
              <w:t>Sets</w:t>
            </w:r>
            <w:r>
              <w:rPr>
                <w:rFonts w:eastAsia="Calibri"/>
                <w:sz w:val="20"/>
                <w:szCs w:val="20"/>
              </w:rPr>
              <w:t xml:space="preserve"> a national vision for walking, with</w:t>
            </w:r>
            <w:r w:rsidRPr="00892651">
              <w:rPr>
                <w:rFonts w:eastAsia="Calibri"/>
                <w:sz w:val="20"/>
                <w:szCs w:val="20"/>
              </w:rPr>
              <w:t xml:space="preserve"> 3 strategic aims:</w:t>
            </w:r>
          </w:p>
          <w:p w14:paraId="29BF3213" w14:textId="77777777" w:rsidR="00822A0F" w:rsidRPr="00892651" w:rsidRDefault="00822A0F" w:rsidP="00450C6B">
            <w:pPr>
              <w:widowControl/>
              <w:numPr>
                <w:ilvl w:val="0"/>
                <w:numId w:val="43"/>
              </w:numPr>
              <w:adjustRightInd w:val="0"/>
              <w:jc w:val="both"/>
              <w:rPr>
                <w:rFonts w:eastAsia="Times New Roman"/>
                <w:sz w:val="20"/>
                <w:szCs w:val="20"/>
              </w:rPr>
            </w:pPr>
            <w:r w:rsidRPr="00892651">
              <w:rPr>
                <w:rFonts w:eastAsia="Times New Roman"/>
                <w:sz w:val="20"/>
                <w:szCs w:val="20"/>
              </w:rPr>
              <w:t>Create a culture of walking where everyone walks more often as part of their everyday travel and for recreation and well-being;</w:t>
            </w:r>
          </w:p>
          <w:p w14:paraId="26F0B94D" w14:textId="77777777" w:rsidR="00822A0F" w:rsidRPr="00892651" w:rsidRDefault="00822A0F" w:rsidP="00450C6B">
            <w:pPr>
              <w:widowControl/>
              <w:numPr>
                <w:ilvl w:val="0"/>
                <w:numId w:val="43"/>
              </w:numPr>
              <w:adjustRightInd w:val="0"/>
              <w:jc w:val="both"/>
              <w:rPr>
                <w:rFonts w:eastAsia="Times New Roman"/>
                <w:sz w:val="20"/>
                <w:szCs w:val="20"/>
              </w:rPr>
            </w:pPr>
            <w:r w:rsidRPr="00892651">
              <w:rPr>
                <w:rFonts w:eastAsia="Times New Roman"/>
                <w:sz w:val="20"/>
                <w:szCs w:val="20"/>
              </w:rPr>
              <w:t>Better quality walking environments with attractive, well designed and managed built and natural spaces for everyone; and</w:t>
            </w:r>
          </w:p>
          <w:p w14:paraId="00D4E043" w14:textId="7C0193DD" w:rsidR="007E4D15" w:rsidRDefault="00822A0F" w:rsidP="00450C6B">
            <w:pPr>
              <w:pStyle w:val="TableParagraph"/>
              <w:numPr>
                <w:ilvl w:val="0"/>
                <w:numId w:val="43"/>
              </w:numPr>
              <w:ind w:right="97"/>
              <w:jc w:val="both"/>
              <w:rPr>
                <w:sz w:val="20"/>
              </w:rPr>
            </w:pPr>
            <w:r w:rsidRPr="00892651">
              <w:rPr>
                <w:rFonts w:eastAsia="Times New Roman"/>
                <w:sz w:val="20"/>
                <w:szCs w:val="20"/>
              </w:rPr>
              <w:t>Enable easy, convenient, and safe independent mobility for everyone.</w:t>
            </w:r>
          </w:p>
        </w:tc>
        <w:tc>
          <w:tcPr>
            <w:tcW w:w="5508" w:type="dxa"/>
          </w:tcPr>
          <w:p w14:paraId="00D4E044" w14:textId="502B3430" w:rsidR="007E4D15" w:rsidRDefault="00D9522B" w:rsidP="007E4D15">
            <w:pPr>
              <w:pStyle w:val="TableParagraph"/>
              <w:spacing w:line="264" w:lineRule="auto"/>
              <w:ind w:left="107" w:right="100"/>
              <w:jc w:val="both"/>
              <w:rPr>
                <w:sz w:val="20"/>
              </w:rPr>
            </w:pPr>
            <w:r w:rsidRPr="00892651">
              <w:rPr>
                <w:rFonts w:eastAsia="Calibri"/>
                <w:sz w:val="20"/>
                <w:szCs w:val="20"/>
              </w:rPr>
              <w:t xml:space="preserve">The LTS should </w:t>
            </w:r>
            <w:r w:rsidR="005F5A7A">
              <w:rPr>
                <w:rFonts w:eastAsia="Calibri"/>
                <w:sz w:val="20"/>
                <w:szCs w:val="20"/>
              </w:rPr>
              <w:t>reflect</w:t>
            </w:r>
            <w:r>
              <w:rPr>
                <w:rFonts w:eastAsia="Calibri"/>
                <w:sz w:val="20"/>
                <w:szCs w:val="20"/>
              </w:rPr>
              <w:t xml:space="preserve"> the vision </w:t>
            </w:r>
            <w:r w:rsidR="002A3291">
              <w:rPr>
                <w:rFonts w:eastAsia="Calibri"/>
                <w:sz w:val="20"/>
                <w:szCs w:val="20"/>
              </w:rPr>
              <w:t xml:space="preserve">and aims </w:t>
            </w:r>
            <w:r>
              <w:rPr>
                <w:rFonts w:eastAsia="Calibri"/>
                <w:sz w:val="20"/>
                <w:szCs w:val="20"/>
              </w:rPr>
              <w:t>of the National Walking Strategy</w:t>
            </w:r>
            <w:r w:rsidR="00845AFD">
              <w:rPr>
                <w:rFonts w:eastAsia="Calibri"/>
                <w:sz w:val="20"/>
                <w:szCs w:val="20"/>
              </w:rPr>
              <w:t xml:space="preserve">. </w:t>
            </w:r>
            <w:r>
              <w:rPr>
                <w:rFonts w:eastAsia="Calibri"/>
                <w:sz w:val="20"/>
                <w:szCs w:val="20"/>
              </w:rPr>
              <w:t xml:space="preserve"> </w:t>
            </w:r>
            <w:r w:rsidR="00845AFD">
              <w:rPr>
                <w:rFonts w:eastAsia="Calibri"/>
                <w:sz w:val="20"/>
                <w:szCs w:val="20"/>
              </w:rPr>
              <w:t>Appropriate</w:t>
            </w:r>
            <w:r>
              <w:rPr>
                <w:rFonts w:eastAsia="Calibri"/>
                <w:sz w:val="20"/>
                <w:szCs w:val="20"/>
              </w:rPr>
              <w:t xml:space="preserve"> </w:t>
            </w:r>
            <w:r w:rsidR="00845AFD" w:rsidRPr="00845AFD">
              <w:rPr>
                <w:rFonts w:eastAsia="Calibri"/>
                <w:sz w:val="20"/>
                <w:szCs w:val="20"/>
              </w:rPr>
              <w:t xml:space="preserve">objectives, high level actions and actions should be identified </w:t>
            </w:r>
            <w:r w:rsidR="00845AFD">
              <w:rPr>
                <w:rFonts w:eastAsia="Calibri"/>
                <w:sz w:val="20"/>
                <w:szCs w:val="20"/>
              </w:rPr>
              <w:t xml:space="preserve">to </w:t>
            </w:r>
            <w:r>
              <w:rPr>
                <w:rFonts w:eastAsia="Calibri"/>
                <w:sz w:val="20"/>
                <w:szCs w:val="20"/>
              </w:rPr>
              <w:t xml:space="preserve">encourage and enable more walking in Aberdeen. </w:t>
            </w:r>
            <w:r w:rsidRPr="00892651">
              <w:rPr>
                <w:rFonts w:eastAsia="Calibri"/>
                <w:sz w:val="20"/>
                <w:szCs w:val="20"/>
              </w:rPr>
              <w:t xml:space="preserve"> </w:t>
            </w:r>
          </w:p>
        </w:tc>
      </w:tr>
    </w:tbl>
    <w:p w14:paraId="00D4E046" w14:textId="77777777" w:rsidR="00250D8C" w:rsidRDefault="00250D8C">
      <w:pPr>
        <w:spacing w:line="264" w:lineRule="auto"/>
        <w:jc w:val="both"/>
        <w:rPr>
          <w:sz w:val="20"/>
        </w:rPr>
        <w:sectPr w:rsidR="00250D8C">
          <w:pgSz w:w="16850" w:h="11910" w:orient="landscape"/>
          <w:pgMar w:top="1180" w:right="660" w:bottom="1260" w:left="380" w:header="724" w:footer="1002" w:gutter="0"/>
          <w:cols w:space="720"/>
        </w:sectPr>
      </w:pPr>
    </w:p>
    <w:p w14:paraId="00D4E047" w14:textId="77777777" w:rsidR="00250D8C" w:rsidRDefault="00250D8C">
      <w:pPr>
        <w:pStyle w:val="BodyText"/>
        <w:spacing w:before="6"/>
        <w:rPr>
          <w:b/>
          <w:sz w:val="22"/>
        </w:rPr>
      </w:pPr>
    </w:p>
    <w:tbl>
      <w:tblPr>
        <w:tblW w:w="0" w:type="auto"/>
        <w:tblInd w:w="6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25"/>
        <w:gridCol w:w="3113"/>
        <w:gridCol w:w="5777"/>
        <w:gridCol w:w="5508"/>
      </w:tblGrid>
      <w:tr w:rsidR="00EA25FE" w14:paraId="00D4E04D" w14:textId="77777777">
        <w:trPr>
          <w:trHeight w:val="1770"/>
        </w:trPr>
        <w:tc>
          <w:tcPr>
            <w:tcW w:w="425" w:type="dxa"/>
          </w:tcPr>
          <w:p w14:paraId="00D4E048" w14:textId="150C5A5F" w:rsidR="00EA25FE" w:rsidRDefault="00013EFE" w:rsidP="00EA25FE">
            <w:pPr>
              <w:pStyle w:val="TableParagraph"/>
              <w:spacing w:line="229" w:lineRule="exact"/>
              <w:ind w:left="107"/>
              <w:rPr>
                <w:sz w:val="20"/>
              </w:rPr>
            </w:pPr>
            <w:r>
              <w:rPr>
                <w:w w:val="99"/>
                <w:sz w:val="20"/>
              </w:rPr>
              <w:t>11</w:t>
            </w:r>
          </w:p>
        </w:tc>
        <w:tc>
          <w:tcPr>
            <w:tcW w:w="3113" w:type="dxa"/>
          </w:tcPr>
          <w:p w14:paraId="00D4E049" w14:textId="528C9615" w:rsidR="00EA25FE" w:rsidRDefault="00EA25FE" w:rsidP="00EA25FE">
            <w:pPr>
              <w:pStyle w:val="TableParagraph"/>
              <w:spacing w:line="242" w:lineRule="auto"/>
              <w:ind w:left="107" w:right="897"/>
              <w:rPr>
                <w:sz w:val="20"/>
              </w:rPr>
            </w:pPr>
            <w:r w:rsidRPr="00445901">
              <w:rPr>
                <w:sz w:val="20"/>
                <w:szCs w:val="20"/>
              </w:rPr>
              <w:t>Active Travel Task Force Delivery Plan</w:t>
            </w:r>
          </w:p>
        </w:tc>
        <w:tc>
          <w:tcPr>
            <w:tcW w:w="5777" w:type="dxa"/>
          </w:tcPr>
          <w:p w14:paraId="2312FB43" w14:textId="77777777" w:rsidR="00EA25FE" w:rsidRPr="00445901" w:rsidRDefault="00EA25FE" w:rsidP="00450C6B">
            <w:pPr>
              <w:pStyle w:val="ListParagraph"/>
              <w:widowControl/>
              <w:numPr>
                <w:ilvl w:val="0"/>
                <w:numId w:val="42"/>
              </w:numPr>
              <w:autoSpaceDE/>
              <w:autoSpaceDN/>
              <w:spacing w:line="264" w:lineRule="auto"/>
              <w:jc w:val="both"/>
              <w:rPr>
                <w:rFonts w:eastAsia="Calibri"/>
                <w:sz w:val="20"/>
              </w:rPr>
            </w:pPr>
            <w:r w:rsidRPr="00445901">
              <w:rPr>
                <w:rFonts w:eastAsia="Calibri"/>
                <w:sz w:val="20"/>
              </w:rPr>
              <w:t>Local authorities and Regional Transport Partnerships will actively and consistently apply and evaluate the effectiveness of planning policy requirements (including travel planning) on local infrastructure builds such as roads, housing, schools, and NHS sites.</w:t>
            </w:r>
          </w:p>
          <w:p w14:paraId="2A3E076B" w14:textId="77777777" w:rsidR="00EA25FE" w:rsidRPr="00445901" w:rsidRDefault="00EA25FE" w:rsidP="00450C6B">
            <w:pPr>
              <w:pStyle w:val="ListParagraph"/>
              <w:widowControl/>
              <w:numPr>
                <w:ilvl w:val="0"/>
                <w:numId w:val="42"/>
              </w:numPr>
              <w:autoSpaceDE/>
              <w:autoSpaceDN/>
              <w:spacing w:line="264" w:lineRule="auto"/>
              <w:jc w:val="both"/>
              <w:rPr>
                <w:rFonts w:eastAsia="Calibri"/>
                <w:sz w:val="20"/>
              </w:rPr>
            </w:pPr>
            <w:r w:rsidRPr="00445901">
              <w:rPr>
                <w:rFonts w:eastAsia="Calibri"/>
                <w:sz w:val="20"/>
              </w:rPr>
              <w:t>Delivery partners will set out long term costed active travel and other related strategies identifying pipeline projects for future delivery (see recommendation 1.2).</w:t>
            </w:r>
          </w:p>
          <w:p w14:paraId="28AF51B0" w14:textId="77777777" w:rsidR="00EA25FE" w:rsidRPr="00445901" w:rsidRDefault="00EA25FE" w:rsidP="00450C6B">
            <w:pPr>
              <w:pStyle w:val="ListParagraph"/>
              <w:widowControl/>
              <w:numPr>
                <w:ilvl w:val="0"/>
                <w:numId w:val="42"/>
              </w:numPr>
              <w:autoSpaceDE/>
              <w:autoSpaceDN/>
              <w:spacing w:line="264" w:lineRule="auto"/>
              <w:jc w:val="both"/>
              <w:rPr>
                <w:rFonts w:eastAsia="Calibri"/>
                <w:sz w:val="20"/>
              </w:rPr>
            </w:pPr>
            <w:r w:rsidRPr="00445901">
              <w:rPr>
                <w:rFonts w:eastAsia="Calibri"/>
                <w:sz w:val="20"/>
              </w:rPr>
              <w:t>Places for Everyone will require applicants to commit to projects being part of active travel and related strategies, and to evaluate the impact of strategies</w:t>
            </w:r>
          </w:p>
          <w:p w14:paraId="68DDA128" w14:textId="77777777" w:rsidR="00EA25FE" w:rsidRPr="00445901" w:rsidRDefault="00EA25FE" w:rsidP="00450C6B">
            <w:pPr>
              <w:pStyle w:val="ListParagraph"/>
              <w:widowControl/>
              <w:numPr>
                <w:ilvl w:val="0"/>
                <w:numId w:val="42"/>
              </w:numPr>
              <w:autoSpaceDE/>
              <w:autoSpaceDN/>
              <w:spacing w:line="264" w:lineRule="auto"/>
              <w:jc w:val="both"/>
              <w:rPr>
                <w:rFonts w:eastAsia="Calibri"/>
                <w:sz w:val="20"/>
              </w:rPr>
            </w:pPr>
            <w:r w:rsidRPr="00445901">
              <w:rPr>
                <w:rFonts w:eastAsia="Calibri"/>
                <w:sz w:val="20"/>
              </w:rPr>
              <w:t xml:space="preserve">Delivery partners will provide evidence and evaluation of projects to help support decisions and respond to the demand from communities, such as </w:t>
            </w:r>
            <w:r>
              <w:rPr>
                <w:rFonts w:eastAsia="Calibri"/>
                <w:sz w:val="20"/>
              </w:rPr>
              <w:t>Walking and Cycling Index (WACI)</w:t>
            </w:r>
            <w:r w:rsidRPr="00445901">
              <w:rPr>
                <w:rFonts w:eastAsia="Calibri"/>
                <w:sz w:val="20"/>
              </w:rPr>
              <w:t xml:space="preserve"> reports but including walking (refer to recommendation 2.3)</w:t>
            </w:r>
          </w:p>
          <w:p w14:paraId="197C5BAB" w14:textId="77777777" w:rsidR="00EA25FE" w:rsidRPr="00445901" w:rsidRDefault="00EA25FE" w:rsidP="00450C6B">
            <w:pPr>
              <w:pStyle w:val="ListParagraph"/>
              <w:widowControl/>
              <w:numPr>
                <w:ilvl w:val="0"/>
                <w:numId w:val="42"/>
              </w:numPr>
              <w:autoSpaceDE/>
              <w:autoSpaceDN/>
              <w:spacing w:line="264" w:lineRule="auto"/>
              <w:jc w:val="both"/>
              <w:rPr>
                <w:rFonts w:eastAsia="Calibri"/>
                <w:sz w:val="20"/>
              </w:rPr>
            </w:pPr>
            <w:r w:rsidRPr="00445901">
              <w:rPr>
                <w:rFonts w:eastAsia="Calibri"/>
                <w:sz w:val="20"/>
              </w:rPr>
              <w:t>The Scottish Government has agreed to support Workplace Parking Levy proposals, due for Parliamentary consideration at Stage 2 of the Transport (Scotland) Bill in June 2019.</w:t>
            </w:r>
          </w:p>
          <w:p w14:paraId="52D56452" w14:textId="77777777" w:rsidR="00EA25FE" w:rsidRPr="00445901" w:rsidRDefault="00EA25FE" w:rsidP="00450C6B">
            <w:pPr>
              <w:pStyle w:val="ListParagraph"/>
              <w:widowControl/>
              <w:numPr>
                <w:ilvl w:val="0"/>
                <w:numId w:val="42"/>
              </w:numPr>
              <w:autoSpaceDE/>
              <w:autoSpaceDN/>
              <w:spacing w:line="264" w:lineRule="auto"/>
              <w:jc w:val="both"/>
              <w:rPr>
                <w:rFonts w:eastAsia="Calibri"/>
                <w:sz w:val="20"/>
              </w:rPr>
            </w:pPr>
            <w:r w:rsidRPr="00445901">
              <w:rPr>
                <w:rFonts w:eastAsia="Calibri"/>
                <w:sz w:val="20"/>
              </w:rPr>
              <w:t>Local authorities will consider implementation of the Workplace Parking Levy in their local area and evaluate and report on impact if implemented.</w:t>
            </w:r>
          </w:p>
          <w:p w14:paraId="00D4E04A" w14:textId="5F767647" w:rsidR="00EA25FE" w:rsidRDefault="00EA25FE" w:rsidP="00EA25FE">
            <w:pPr>
              <w:pStyle w:val="TableParagraph"/>
              <w:spacing w:line="264" w:lineRule="auto"/>
              <w:ind w:left="105" w:right="95"/>
              <w:jc w:val="both"/>
              <w:rPr>
                <w:sz w:val="20"/>
              </w:rPr>
            </w:pPr>
            <w:r w:rsidRPr="00445901">
              <w:rPr>
                <w:rFonts w:eastAsia="Calibri"/>
                <w:sz w:val="20"/>
              </w:rPr>
              <w:t>Local authorities will consider the promotion of car free days and evaluate impact.</w:t>
            </w:r>
          </w:p>
        </w:tc>
        <w:tc>
          <w:tcPr>
            <w:tcW w:w="5508" w:type="dxa"/>
          </w:tcPr>
          <w:p w14:paraId="00D4E04C" w14:textId="5A161467" w:rsidR="00EA25FE" w:rsidRDefault="00D12090" w:rsidP="00EA25FE">
            <w:pPr>
              <w:pStyle w:val="TableParagraph"/>
              <w:ind w:left="107"/>
              <w:jc w:val="both"/>
              <w:rPr>
                <w:sz w:val="20"/>
              </w:rPr>
            </w:pPr>
            <w:r w:rsidRPr="00845E4C">
              <w:rPr>
                <w:rFonts w:eastAsia="Calibri"/>
                <w:sz w:val="20"/>
                <w:szCs w:val="20"/>
              </w:rPr>
              <w:t xml:space="preserve">The LTS </w:t>
            </w:r>
            <w:r w:rsidRPr="00437768">
              <w:rPr>
                <w:rFonts w:eastAsia="Calibri"/>
                <w:sz w:val="20"/>
                <w:szCs w:val="20"/>
              </w:rPr>
              <w:t>should take account of these National expectations for active travel and look at how to reflect them at local level</w:t>
            </w:r>
            <w:r w:rsidR="002A3291">
              <w:t xml:space="preserve"> </w:t>
            </w:r>
            <w:r w:rsidR="002A3291" w:rsidRPr="002A3291">
              <w:rPr>
                <w:rFonts w:eastAsia="Calibri"/>
                <w:sz w:val="20"/>
                <w:szCs w:val="20"/>
              </w:rPr>
              <w:t>Appropriate objectives, high level actions and actions should be identified</w:t>
            </w:r>
            <w:r w:rsidR="00CE1B06">
              <w:rPr>
                <w:rFonts w:eastAsia="Calibri"/>
                <w:sz w:val="20"/>
                <w:szCs w:val="20"/>
              </w:rPr>
              <w:t>.</w:t>
            </w:r>
          </w:p>
        </w:tc>
      </w:tr>
      <w:tr w:rsidR="00EA25FE" w14:paraId="00D4E053" w14:textId="77777777" w:rsidTr="003169FB">
        <w:trPr>
          <w:trHeight w:val="1264"/>
        </w:trPr>
        <w:tc>
          <w:tcPr>
            <w:tcW w:w="425" w:type="dxa"/>
          </w:tcPr>
          <w:p w14:paraId="00D4E04E" w14:textId="3D4427F9" w:rsidR="00EA25FE" w:rsidRDefault="00EA25FE" w:rsidP="00EA25FE">
            <w:pPr>
              <w:pStyle w:val="TableParagraph"/>
              <w:spacing w:line="229" w:lineRule="exact"/>
              <w:ind w:left="107"/>
              <w:rPr>
                <w:sz w:val="20"/>
              </w:rPr>
            </w:pPr>
            <w:r>
              <w:rPr>
                <w:sz w:val="20"/>
              </w:rPr>
              <w:t>1</w:t>
            </w:r>
            <w:r w:rsidR="00013EFE">
              <w:rPr>
                <w:sz w:val="20"/>
              </w:rPr>
              <w:t>2</w:t>
            </w:r>
          </w:p>
        </w:tc>
        <w:tc>
          <w:tcPr>
            <w:tcW w:w="3113" w:type="dxa"/>
          </w:tcPr>
          <w:p w14:paraId="00D4E04F" w14:textId="758FB529" w:rsidR="00EA25FE" w:rsidRDefault="00D75D64" w:rsidP="00EA25FE">
            <w:pPr>
              <w:pStyle w:val="TableParagraph"/>
              <w:spacing w:line="242" w:lineRule="auto"/>
              <w:ind w:left="107" w:right="497"/>
              <w:rPr>
                <w:sz w:val="20"/>
              </w:rPr>
            </w:pPr>
            <w:r w:rsidRPr="005C703A">
              <w:rPr>
                <w:sz w:val="20"/>
                <w:szCs w:val="20"/>
              </w:rPr>
              <w:t>Active Travel Outcomes Framework 2019</w:t>
            </w:r>
          </w:p>
        </w:tc>
        <w:tc>
          <w:tcPr>
            <w:tcW w:w="5777" w:type="dxa"/>
          </w:tcPr>
          <w:p w14:paraId="62361916" w14:textId="77777777" w:rsidR="00ED14C3" w:rsidRPr="00437768" w:rsidRDefault="00ED14C3" w:rsidP="00ED14C3">
            <w:pPr>
              <w:spacing w:line="264" w:lineRule="auto"/>
              <w:jc w:val="both"/>
              <w:rPr>
                <w:rFonts w:eastAsia="Calibri"/>
                <w:sz w:val="20"/>
                <w:szCs w:val="20"/>
              </w:rPr>
            </w:pPr>
            <w:r w:rsidRPr="00437768">
              <w:rPr>
                <w:rFonts w:eastAsia="Calibri"/>
                <w:sz w:val="20"/>
                <w:szCs w:val="20"/>
              </w:rPr>
              <w:t>2030 Vision for Active Travel: Scotland’s communities are shaped around people, with walking or cycling the most popular choice for shorter everyday journeys</w:t>
            </w:r>
          </w:p>
          <w:p w14:paraId="506D4E9D" w14:textId="77777777" w:rsidR="00ED14C3" w:rsidRPr="00437768" w:rsidRDefault="00ED14C3" w:rsidP="00ED14C3">
            <w:pPr>
              <w:spacing w:line="264" w:lineRule="auto"/>
              <w:jc w:val="both"/>
              <w:rPr>
                <w:rFonts w:eastAsia="Calibri"/>
                <w:sz w:val="20"/>
                <w:szCs w:val="20"/>
              </w:rPr>
            </w:pPr>
            <w:r w:rsidRPr="00437768">
              <w:rPr>
                <w:rFonts w:eastAsia="Calibri"/>
                <w:sz w:val="20"/>
                <w:szCs w:val="20"/>
              </w:rPr>
              <w:t>Objectives</w:t>
            </w:r>
          </w:p>
          <w:p w14:paraId="0C6DACEA" w14:textId="77777777" w:rsidR="00ED14C3" w:rsidRPr="00437768" w:rsidRDefault="00ED14C3" w:rsidP="00ED14C3">
            <w:pPr>
              <w:spacing w:line="264" w:lineRule="auto"/>
              <w:jc w:val="both"/>
              <w:rPr>
                <w:rFonts w:eastAsia="Calibri"/>
                <w:sz w:val="20"/>
                <w:szCs w:val="20"/>
              </w:rPr>
            </w:pPr>
            <w:r w:rsidRPr="00437768">
              <w:rPr>
                <w:rFonts w:eastAsia="Calibri"/>
                <w:sz w:val="20"/>
                <w:szCs w:val="20"/>
              </w:rPr>
              <w:t xml:space="preserve">Cut carbon emissions and other pollution </w:t>
            </w:r>
          </w:p>
          <w:p w14:paraId="668F323F" w14:textId="77777777" w:rsidR="00ED14C3" w:rsidRPr="00437768" w:rsidRDefault="00ED14C3" w:rsidP="00ED14C3">
            <w:pPr>
              <w:spacing w:line="264" w:lineRule="auto"/>
              <w:jc w:val="both"/>
              <w:rPr>
                <w:rFonts w:eastAsia="Calibri"/>
                <w:sz w:val="20"/>
                <w:szCs w:val="20"/>
              </w:rPr>
            </w:pPr>
            <w:r w:rsidRPr="00437768">
              <w:rPr>
                <w:rFonts w:eastAsia="Calibri"/>
                <w:sz w:val="20"/>
                <w:szCs w:val="20"/>
              </w:rPr>
              <w:t xml:space="preserve">Delivering liveable, more pleasant communities </w:t>
            </w:r>
          </w:p>
          <w:p w14:paraId="1E877F4B" w14:textId="77777777" w:rsidR="00ED14C3" w:rsidRPr="00437768" w:rsidRDefault="00ED14C3" w:rsidP="00ED14C3">
            <w:pPr>
              <w:spacing w:line="264" w:lineRule="auto"/>
              <w:jc w:val="both"/>
              <w:rPr>
                <w:rFonts w:eastAsia="Calibri"/>
                <w:sz w:val="20"/>
                <w:szCs w:val="20"/>
              </w:rPr>
            </w:pPr>
            <w:r w:rsidRPr="00437768">
              <w:rPr>
                <w:rFonts w:eastAsia="Calibri"/>
                <w:sz w:val="20"/>
                <w:szCs w:val="20"/>
              </w:rPr>
              <w:t xml:space="preserve">Better health and safer travel for all </w:t>
            </w:r>
          </w:p>
          <w:p w14:paraId="4F2B2302" w14:textId="77777777" w:rsidR="00ED14C3" w:rsidRPr="00437768" w:rsidRDefault="00ED14C3" w:rsidP="00ED14C3">
            <w:pPr>
              <w:spacing w:line="264" w:lineRule="auto"/>
              <w:jc w:val="both"/>
              <w:rPr>
                <w:rFonts w:eastAsia="Calibri"/>
                <w:sz w:val="20"/>
                <w:szCs w:val="20"/>
              </w:rPr>
            </w:pPr>
            <w:r w:rsidRPr="00437768">
              <w:rPr>
                <w:rFonts w:eastAsia="Calibri"/>
                <w:sz w:val="20"/>
                <w:szCs w:val="20"/>
              </w:rPr>
              <w:t xml:space="preserve">Reducing inequalities - jobs, services, leisure </w:t>
            </w:r>
          </w:p>
          <w:p w14:paraId="00D4E051" w14:textId="44EAD77F" w:rsidR="00EA25FE" w:rsidRDefault="00ED14C3" w:rsidP="00ED14C3">
            <w:pPr>
              <w:pStyle w:val="TableParagraph"/>
              <w:ind w:left="105"/>
              <w:jc w:val="both"/>
              <w:rPr>
                <w:sz w:val="20"/>
              </w:rPr>
            </w:pPr>
            <w:r w:rsidRPr="00437768">
              <w:rPr>
                <w:rFonts w:eastAsia="Calibri"/>
                <w:sz w:val="20"/>
                <w:szCs w:val="20"/>
              </w:rPr>
              <w:t>Supporting delivery of sustainable economic growth</w:t>
            </w:r>
          </w:p>
        </w:tc>
        <w:tc>
          <w:tcPr>
            <w:tcW w:w="5508" w:type="dxa"/>
            <w:tcBorders>
              <w:bottom w:val="single" w:sz="4" w:space="0" w:color="auto"/>
            </w:tcBorders>
          </w:tcPr>
          <w:p w14:paraId="6DD74238" w14:textId="041D9900" w:rsidR="00C97D51" w:rsidRDefault="000D4D49" w:rsidP="00EA25FE">
            <w:pPr>
              <w:pStyle w:val="TableParagraph"/>
              <w:spacing w:line="264" w:lineRule="auto"/>
              <w:ind w:left="107" w:right="97"/>
              <w:jc w:val="both"/>
              <w:rPr>
                <w:sz w:val="20"/>
              </w:rPr>
            </w:pPr>
            <w:r w:rsidRPr="00437768">
              <w:rPr>
                <w:rFonts w:eastAsia="Calibri"/>
                <w:sz w:val="20"/>
                <w:szCs w:val="20"/>
              </w:rPr>
              <w:t xml:space="preserve">The LTS should </w:t>
            </w:r>
            <w:r w:rsidR="005F5A7A">
              <w:rPr>
                <w:rFonts w:eastAsia="Calibri"/>
                <w:sz w:val="20"/>
                <w:szCs w:val="20"/>
              </w:rPr>
              <w:t>reflect</w:t>
            </w:r>
            <w:r w:rsidRPr="00437768">
              <w:rPr>
                <w:rFonts w:eastAsia="Calibri"/>
                <w:sz w:val="20"/>
                <w:szCs w:val="20"/>
              </w:rPr>
              <w:t xml:space="preserve"> the vision of the Active Travel Outcomes Framework and identify ways of achieving the objectives locally</w:t>
            </w:r>
            <w:r w:rsidR="00E04928">
              <w:rPr>
                <w:rFonts w:eastAsia="Calibri"/>
                <w:sz w:val="20"/>
                <w:szCs w:val="20"/>
              </w:rPr>
              <w:t xml:space="preserve">. </w:t>
            </w:r>
            <w:r w:rsidR="00E04928" w:rsidRPr="00E04928">
              <w:rPr>
                <w:rFonts w:eastAsia="Calibri"/>
                <w:sz w:val="20"/>
                <w:szCs w:val="20"/>
              </w:rPr>
              <w:t>Appropriate objectives, high level actions and actions should be identified</w:t>
            </w:r>
            <w:r w:rsidR="00766A94">
              <w:rPr>
                <w:rFonts w:eastAsia="Calibri"/>
                <w:sz w:val="20"/>
                <w:szCs w:val="20"/>
              </w:rPr>
              <w:t>.</w:t>
            </w:r>
          </w:p>
          <w:p w14:paraId="027F8072" w14:textId="77777777" w:rsidR="00C97D51" w:rsidRDefault="00C97D51" w:rsidP="00EA25FE">
            <w:pPr>
              <w:pStyle w:val="TableParagraph"/>
              <w:spacing w:line="264" w:lineRule="auto"/>
              <w:ind w:left="107" w:right="97"/>
              <w:jc w:val="both"/>
              <w:rPr>
                <w:sz w:val="20"/>
              </w:rPr>
            </w:pPr>
          </w:p>
          <w:p w14:paraId="79041C39" w14:textId="77777777" w:rsidR="00C97D51" w:rsidRDefault="00C97D51" w:rsidP="00EA25FE">
            <w:pPr>
              <w:pStyle w:val="TableParagraph"/>
              <w:spacing w:line="264" w:lineRule="auto"/>
              <w:ind w:left="107" w:right="97"/>
              <w:jc w:val="both"/>
              <w:rPr>
                <w:sz w:val="20"/>
              </w:rPr>
            </w:pPr>
          </w:p>
          <w:p w14:paraId="13C12D47" w14:textId="77777777" w:rsidR="00C97D51" w:rsidRDefault="00C97D51" w:rsidP="00EA25FE">
            <w:pPr>
              <w:pStyle w:val="TableParagraph"/>
              <w:spacing w:line="264" w:lineRule="auto"/>
              <w:ind w:left="107" w:right="97"/>
              <w:jc w:val="both"/>
              <w:rPr>
                <w:sz w:val="20"/>
              </w:rPr>
            </w:pPr>
          </w:p>
          <w:p w14:paraId="00D4E052" w14:textId="3B55B4D6" w:rsidR="00C97D51" w:rsidRDefault="00C97D51" w:rsidP="00EA25FE">
            <w:pPr>
              <w:pStyle w:val="TableParagraph"/>
              <w:spacing w:line="264" w:lineRule="auto"/>
              <w:ind w:left="107" w:right="97"/>
              <w:jc w:val="both"/>
              <w:rPr>
                <w:sz w:val="20"/>
              </w:rPr>
            </w:pPr>
          </w:p>
        </w:tc>
      </w:tr>
      <w:tr w:rsidR="008E19B1" w14:paraId="00D4E059" w14:textId="77777777" w:rsidTr="003169FB">
        <w:trPr>
          <w:trHeight w:val="2025"/>
        </w:trPr>
        <w:tc>
          <w:tcPr>
            <w:tcW w:w="425" w:type="dxa"/>
          </w:tcPr>
          <w:p w14:paraId="00D4E054" w14:textId="718AC569" w:rsidR="008E19B1" w:rsidRDefault="008E19B1" w:rsidP="008E19B1">
            <w:pPr>
              <w:pStyle w:val="TableParagraph"/>
              <w:spacing w:line="229" w:lineRule="exact"/>
              <w:ind w:left="107"/>
              <w:rPr>
                <w:sz w:val="20"/>
              </w:rPr>
            </w:pPr>
            <w:r>
              <w:rPr>
                <w:sz w:val="20"/>
              </w:rPr>
              <w:t>1</w:t>
            </w:r>
            <w:r w:rsidR="00013EFE">
              <w:rPr>
                <w:sz w:val="20"/>
              </w:rPr>
              <w:t>3</w:t>
            </w:r>
          </w:p>
        </w:tc>
        <w:tc>
          <w:tcPr>
            <w:tcW w:w="3113" w:type="dxa"/>
          </w:tcPr>
          <w:p w14:paraId="00D4E055" w14:textId="4ECF2457" w:rsidR="008E19B1" w:rsidRDefault="008E19B1" w:rsidP="008E19B1">
            <w:pPr>
              <w:pStyle w:val="TableParagraph"/>
              <w:spacing w:line="229" w:lineRule="exact"/>
              <w:ind w:left="107"/>
              <w:rPr>
                <w:sz w:val="20"/>
              </w:rPr>
            </w:pPr>
            <w:r w:rsidRPr="005C703A">
              <w:rPr>
                <w:sz w:val="20"/>
                <w:szCs w:val="20"/>
              </w:rPr>
              <w:t>Rail Enhancements and Capital Investment Strategy</w:t>
            </w:r>
          </w:p>
        </w:tc>
        <w:tc>
          <w:tcPr>
            <w:tcW w:w="5777" w:type="dxa"/>
          </w:tcPr>
          <w:p w14:paraId="3BAEA070" w14:textId="77777777" w:rsidR="008E19B1" w:rsidRPr="00952AC2" w:rsidRDefault="008E19B1" w:rsidP="008E19B1">
            <w:pPr>
              <w:spacing w:line="264" w:lineRule="auto"/>
              <w:jc w:val="both"/>
              <w:rPr>
                <w:sz w:val="20"/>
              </w:rPr>
            </w:pPr>
            <w:r w:rsidRPr="00952AC2">
              <w:rPr>
                <w:sz w:val="20"/>
              </w:rPr>
              <w:t>Projects contribute to the following objectives</w:t>
            </w:r>
          </w:p>
          <w:p w14:paraId="354DBF28" w14:textId="77777777" w:rsidR="008E19B1" w:rsidRPr="00274720" w:rsidRDefault="008E19B1" w:rsidP="008E19B1">
            <w:pPr>
              <w:spacing w:line="264" w:lineRule="auto"/>
              <w:jc w:val="both"/>
              <w:rPr>
                <w:sz w:val="20"/>
                <w:szCs w:val="20"/>
              </w:rPr>
            </w:pPr>
          </w:p>
          <w:p w14:paraId="02AB2C8A" w14:textId="77777777" w:rsidR="008E19B1" w:rsidRPr="0046538D" w:rsidRDefault="008E19B1" w:rsidP="00450C6B">
            <w:pPr>
              <w:pStyle w:val="ListParagraph"/>
              <w:widowControl/>
              <w:numPr>
                <w:ilvl w:val="0"/>
                <w:numId w:val="44"/>
              </w:numPr>
              <w:autoSpaceDE/>
              <w:autoSpaceDN/>
              <w:spacing w:line="264" w:lineRule="auto"/>
              <w:jc w:val="both"/>
              <w:rPr>
                <w:sz w:val="20"/>
              </w:rPr>
            </w:pPr>
            <w:r w:rsidRPr="0046538D">
              <w:rPr>
                <w:sz w:val="20"/>
              </w:rPr>
              <w:t xml:space="preserve">Completion – projects which commenced in Control Period 5 and which are scheduled to complete early in Control Period 6 </w:t>
            </w:r>
          </w:p>
          <w:p w14:paraId="7BD856C9" w14:textId="77777777" w:rsidR="008E19B1" w:rsidRPr="0046538D" w:rsidRDefault="008E19B1" w:rsidP="00450C6B">
            <w:pPr>
              <w:pStyle w:val="ListParagraph"/>
              <w:widowControl/>
              <w:numPr>
                <w:ilvl w:val="0"/>
                <w:numId w:val="44"/>
              </w:numPr>
              <w:autoSpaceDE/>
              <w:autoSpaceDN/>
              <w:spacing w:line="264" w:lineRule="auto"/>
              <w:jc w:val="both"/>
              <w:rPr>
                <w:sz w:val="20"/>
              </w:rPr>
            </w:pPr>
            <w:r w:rsidRPr="0046538D">
              <w:rPr>
                <w:sz w:val="20"/>
              </w:rPr>
              <w:t xml:space="preserve">Capacity – projects which will enhance the capacity of the network and help to meet future forecast demand projections </w:t>
            </w:r>
          </w:p>
          <w:p w14:paraId="3586671E" w14:textId="77777777" w:rsidR="008E19B1" w:rsidRPr="0046538D" w:rsidRDefault="008E19B1" w:rsidP="00450C6B">
            <w:pPr>
              <w:pStyle w:val="ListParagraph"/>
              <w:widowControl/>
              <w:numPr>
                <w:ilvl w:val="0"/>
                <w:numId w:val="44"/>
              </w:numPr>
              <w:autoSpaceDE/>
              <w:autoSpaceDN/>
              <w:spacing w:line="264" w:lineRule="auto"/>
              <w:jc w:val="both"/>
              <w:rPr>
                <w:sz w:val="20"/>
                <w:szCs w:val="20"/>
              </w:rPr>
            </w:pPr>
            <w:r w:rsidRPr="0046538D">
              <w:rPr>
                <w:sz w:val="20"/>
                <w:szCs w:val="20"/>
              </w:rPr>
              <w:t xml:space="preserve">Connectivity – projects which will improve connectivity including the consideration of new stations and enhanced integration with other modes including cycling and walking </w:t>
            </w:r>
          </w:p>
          <w:p w14:paraId="002EAB51" w14:textId="77777777" w:rsidR="008E19B1" w:rsidRPr="0046538D" w:rsidRDefault="008E19B1" w:rsidP="00450C6B">
            <w:pPr>
              <w:pStyle w:val="ListParagraph"/>
              <w:widowControl/>
              <w:numPr>
                <w:ilvl w:val="0"/>
                <w:numId w:val="44"/>
              </w:numPr>
              <w:autoSpaceDE/>
              <w:autoSpaceDN/>
              <w:spacing w:line="264" w:lineRule="auto"/>
              <w:jc w:val="both"/>
              <w:rPr>
                <w:sz w:val="20"/>
                <w:szCs w:val="20"/>
              </w:rPr>
            </w:pPr>
            <w:r w:rsidRPr="0046538D">
              <w:rPr>
                <w:sz w:val="20"/>
                <w:szCs w:val="20"/>
              </w:rPr>
              <w:t xml:space="preserve">Competitiveness - projects which will further improve the competitiveness of rail as a mode of travel, with a focus on improved journey times and connections between key city hubs, promoting modal shift </w:t>
            </w:r>
          </w:p>
          <w:p w14:paraId="196EE57F" w14:textId="77777777" w:rsidR="008E19B1" w:rsidRPr="0046538D" w:rsidRDefault="008E19B1" w:rsidP="00450C6B">
            <w:pPr>
              <w:pStyle w:val="ListParagraph"/>
              <w:widowControl/>
              <w:numPr>
                <w:ilvl w:val="0"/>
                <w:numId w:val="44"/>
              </w:numPr>
              <w:autoSpaceDE/>
              <w:autoSpaceDN/>
              <w:spacing w:line="264" w:lineRule="auto"/>
              <w:jc w:val="both"/>
              <w:rPr>
                <w:sz w:val="20"/>
                <w:szCs w:val="20"/>
              </w:rPr>
            </w:pPr>
            <w:r w:rsidRPr="0046538D">
              <w:rPr>
                <w:sz w:val="20"/>
                <w:szCs w:val="20"/>
              </w:rPr>
              <w:t xml:space="preserve">Committed obligations – projects which address franchisee obligations </w:t>
            </w:r>
          </w:p>
          <w:p w14:paraId="00D4E057" w14:textId="4E66ECEA" w:rsidR="008E19B1" w:rsidRDefault="008E19B1" w:rsidP="008E19B1">
            <w:pPr>
              <w:pStyle w:val="TableParagraph"/>
              <w:ind w:left="104"/>
              <w:jc w:val="both"/>
              <w:rPr>
                <w:sz w:val="20"/>
              </w:rPr>
            </w:pPr>
            <w:r w:rsidRPr="0046538D">
              <w:rPr>
                <w:rFonts w:ascii="Symbol" w:eastAsia="Symbol" w:hAnsi="Symbol" w:cs="Symbol"/>
                <w:sz w:val="20"/>
                <w:szCs w:val="20"/>
              </w:rPr>
              <w:t>·</w:t>
            </w:r>
            <w:r w:rsidRPr="0046538D">
              <w:rPr>
                <w:sz w:val="20"/>
                <w:szCs w:val="20"/>
              </w:rPr>
              <w:t xml:space="preserve"> Innovation and low-carbon – projects which address the Government’s desire to move towards a low carbon economy by greater use of modern, greener technologies</w:t>
            </w:r>
          </w:p>
        </w:tc>
        <w:tc>
          <w:tcPr>
            <w:tcW w:w="5508" w:type="dxa"/>
            <w:tcBorders>
              <w:top w:val="single" w:sz="4" w:space="0" w:color="auto"/>
            </w:tcBorders>
          </w:tcPr>
          <w:p w14:paraId="00D4E058" w14:textId="37AE9F70" w:rsidR="008E19B1" w:rsidRDefault="008E19B1" w:rsidP="008E19B1">
            <w:pPr>
              <w:rPr>
                <w:sz w:val="2"/>
                <w:szCs w:val="2"/>
              </w:rPr>
            </w:pPr>
            <w:r>
              <w:rPr>
                <w:sz w:val="2"/>
                <w:szCs w:val="2"/>
              </w:rPr>
              <w:t xml:space="preserve"> </w:t>
            </w:r>
            <w:r w:rsidR="00D60EAB" w:rsidRPr="00437768">
              <w:rPr>
                <w:rFonts w:eastAsia="Calibri"/>
                <w:sz w:val="20"/>
                <w:szCs w:val="20"/>
              </w:rPr>
              <w:t>The LTS should recognise these objectives and support them at local level</w:t>
            </w:r>
            <w:r w:rsidR="00D60EAB">
              <w:rPr>
                <w:rFonts w:eastAsia="Calibri"/>
                <w:sz w:val="20"/>
                <w:szCs w:val="20"/>
              </w:rPr>
              <w:t>.</w:t>
            </w:r>
          </w:p>
        </w:tc>
      </w:tr>
      <w:tr w:rsidR="00A32589" w14:paraId="00D4E05E" w14:textId="77777777">
        <w:trPr>
          <w:trHeight w:val="539"/>
        </w:trPr>
        <w:tc>
          <w:tcPr>
            <w:tcW w:w="425" w:type="dxa"/>
          </w:tcPr>
          <w:p w14:paraId="00D4E05A" w14:textId="4A4E7E4E" w:rsidR="00A32589" w:rsidRDefault="00A32589" w:rsidP="00A32589">
            <w:pPr>
              <w:pStyle w:val="TableParagraph"/>
              <w:spacing w:line="229" w:lineRule="exact"/>
              <w:ind w:left="107"/>
              <w:rPr>
                <w:sz w:val="20"/>
              </w:rPr>
            </w:pPr>
            <w:r>
              <w:rPr>
                <w:sz w:val="20"/>
              </w:rPr>
              <w:t>1</w:t>
            </w:r>
            <w:r w:rsidR="00013EFE">
              <w:rPr>
                <w:sz w:val="20"/>
              </w:rPr>
              <w:t>4</w:t>
            </w:r>
          </w:p>
        </w:tc>
        <w:tc>
          <w:tcPr>
            <w:tcW w:w="3113" w:type="dxa"/>
          </w:tcPr>
          <w:p w14:paraId="00D4E05B" w14:textId="4675DA8E" w:rsidR="00A32589" w:rsidRDefault="00A32589" w:rsidP="00A32589">
            <w:pPr>
              <w:pStyle w:val="TableParagraph"/>
              <w:spacing w:line="242" w:lineRule="auto"/>
              <w:ind w:left="107" w:right="474"/>
              <w:rPr>
                <w:sz w:val="20"/>
              </w:rPr>
            </w:pPr>
            <w:r w:rsidRPr="00274720">
              <w:rPr>
                <w:sz w:val="20"/>
                <w:szCs w:val="20"/>
              </w:rPr>
              <w:t>Scotland’s Accessible Travel Framework</w:t>
            </w:r>
          </w:p>
        </w:tc>
        <w:tc>
          <w:tcPr>
            <w:tcW w:w="5777" w:type="dxa"/>
          </w:tcPr>
          <w:p w14:paraId="24BB8EE9" w14:textId="77777777" w:rsidR="00A32589" w:rsidRPr="00437768" w:rsidRDefault="00A32589" w:rsidP="00A32589">
            <w:pPr>
              <w:spacing w:line="264" w:lineRule="auto"/>
              <w:jc w:val="both"/>
              <w:rPr>
                <w:rFonts w:eastAsia="Calibri"/>
                <w:sz w:val="20"/>
                <w:szCs w:val="20"/>
              </w:rPr>
            </w:pPr>
            <w:r w:rsidRPr="00845E4C">
              <w:rPr>
                <w:rFonts w:eastAsia="Calibri"/>
                <w:sz w:val="20"/>
                <w:szCs w:val="20"/>
              </w:rPr>
              <w:t>To achieve this, Transport Scotland have developed a series of overarching outcomes in their ten-year Accessible</w:t>
            </w:r>
            <w:r w:rsidRPr="00437768">
              <w:rPr>
                <w:rFonts w:eastAsia="Calibri"/>
                <w:sz w:val="20"/>
                <w:szCs w:val="20"/>
              </w:rPr>
              <w:t xml:space="preserve"> Travel Framework:</w:t>
            </w:r>
          </w:p>
          <w:p w14:paraId="4A664CFF" w14:textId="77777777" w:rsidR="00A32589" w:rsidRPr="00274720" w:rsidRDefault="00A32589" w:rsidP="00450C6B">
            <w:pPr>
              <w:pStyle w:val="ListParagraph"/>
              <w:widowControl/>
              <w:numPr>
                <w:ilvl w:val="0"/>
                <w:numId w:val="42"/>
              </w:numPr>
              <w:autoSpaceDE/>
              <w:autoSpaceDN/>
              <w:spacing w:line="264" w:lineRule="auto"/>
              <w:jc w:val="both"/>
              <w:rPr>
                <w:rFonts w:eastAsia="Calibri"/>
                <w:sz w:val="20"/>
              </w:rPr>
            </w:pPr>
            <w:r w:rsidRPr="00274720">
              <w:rPr>
                <w:rFonts w:eastAsia="Calibri"/>
                <w:sz w:val="20"/>
              </w:rPr>
              <w:t>More disabled people make successful door to door journeys more often</w:t>
            </w:r>
          </w:p>
          <w:p w14:paraId="51A4AFFF" w14:textId="210C6AED" w:rsidR="00A32589" w:rsidRPr="00274720" w:rsidRDefault="00A32589" w:rsidP="00450C6B">
            <w:pPr>
              <w:pStyle w:val="ListParagraph"/>
              <w:widowControl/>
              <w:numPr>
                <w:ilvl w:val="0"/>
                <w:numId w:val="42"/>
              </w:numPr>
              <w:autoSpaceDE/>
              <w:autoSpaceDN/>
              <w:spacing w:line="264" w:lineRule="auto"/>
              <w:jc w:val="both"/>
              <w:rPr>
                <w:rFonts w:eastAsia="Calibri"/>
                <w:sz w:val="20"/>
              </w:rPr>
            </w:pPr>
            <w:r w:rsidRPr="00274720">
              <w:rPr>
                <w:rFonts w:eastAsia="Calibri"/>
                <w:sz w:val="20"/>
              </w:rPr>
              <w:t xml:space="preserve">Disabled people are involved in the design, development, and improvement of transport </w:t>
            </w:r>
            <w:r w:rsidR="00831851" w:rsidRPr="00274720">
              <w:rPr>
                <w:rFonts w:eastAsia="Calibri"/>
                <w:sz w:val="20"/>
              </w:rPr>
              <w:t>policies</w:t>
            </w:r>
            <w:r w:rsidRPr="00274720">
              <w:rPr>
                <w:rFonts w:eastAsia="Calibri"/>
                <w:sz w:val="20"/>
              </w:rPr>
              <w:t>, services and infrastructure</w:t>
            </w:r>
          </w:p>
          <w:p w14:paraId="3600AFEA" w14:textId="77777777" w:rsidR="00A32589" w:rsidRPr="00274720" w:rsidRDefault="00A32589" w:rsidP="00450C6B">
            <w:pPr>
              <w:pStyle w:val="ListParagraph"/>
              <w:widowControl/>
              <w:numPr>
                <w:ilvl w:val="0"/>
                <w:numId w:val="42"/>
              </w:numPr>
              <w:autoSpaceDE/>
              <w:autoSpaceDN/>
              <w:spacing w:line="264" w:lineRule="auto"/>
              <w:jc w:val="both"/>
              <w:rPr>
                <w:rFonts w:eastAsia="Calibri"/>
                <w:sz w:val="20"/>
              </w:rPr>
            </w:pPr>
            <w:r w:rsidRPr="00274720">
              <w:rPr>
                <w:rFonts w:eastAsia="Calibri"/>
                <w:sz w:val="20"/>
              </w:rPr>
              <w:t>Everyone involved in delivering transport information, services and infrastructure can support disabled people to travel</w:t>
            </w:r>
          </w:p>
          <w:p w14:paraId="53697B86" w14:textId="77777777" w:rsidR="00A32589" w:rsidRPr="00437768" w:rsidRDefault="00A32589" w:rsidP="00450C6B">
            <w:pPr>
              <w:pStyle w:val="ListParagraph"/>
              <w:widowControl/>
              <w:numPr>
                <w:ilvl w:val="0"/>
                <w:numId w:val="42"/>
              </w:numPr>
              <w:autoSpaceDE/>
              <w:autoSpaceDN/>
              <w:spacing w:line="264" w:lineRule="auto"/>
              <w:jc w:val="both"/>
              <w:rPr>
                <w:rFonts w:eastAsia="Calibri"/>
                <w:sz w:val="20"/>
              </w:rPr>
            </w:pPr>
            <w:r w:rsidRPr="00274720">
              <w:rPr>
                <w:rFonts w:eastAsia="Calibri"/>
                <w:sz w:val="20"/>
              </w:rPr>
              <w:t xml:space="preserve">Disabled people feel comfortable and safe when using public transport including by being free of hate crime, bullying and </w:t>
            </w:r>
            <w:r w:rsidRPr="00845E4C">
              <w:rPr>
                <w:rFonts w:eastAsia="Calibri"/>
                <w:sz w:val="20"/>
              </w:rPr>
              <w:t>harassment</w:t>
            </w:r>
          </w:p>
          <w:p w14:paraId="10B4A384" w14:textId="77777777" w:rsidR="00A32589" w:rsidRPr="00274720" w:rsidRDefault="00A32589" w:rsidP="00A32589">
            <w:pPr>
              <w:pStyle w:val="ListParagraph"/>
              <w:spacing w:line="264" w:lineRule="auto"/>
              <w:ind w:left="413"/>
              <w:jc w:val="both"/>
              <w:rPr>
                <w:rFonts w:eastAsia="Calibri"/>
                <w:sz w:val="20"/>
              </w:rPr>
            </w:pPr>
          </w:p>
          <w:p w14:paraId="00D4E05C" w14:textId="7CF1BEA4" w:rsidR="00A32589" w:rsidRDefault="00A32589" w:rsidP="00A32589">
            <w:pPr>
              <w:pStyle w:val="TableParagraph"/>
              <w:spacing w:line="242" w:lineRule="auto"/>
              <w:ind w:left="105"/>
              <w:rPr>
                <w:sz w:val="20"/>
              </w:rPr>
            </w:pPr>
            <w:r w:rsidRPr="00845E4C">
              <w:rPr>
                <w:rFonts w:eastAsia="Calibri"/>
                <w:sz w:val="20"/>
                <w:szCs w:val="20"/>
              </w:rPr>
              <w:t>In 2016 Sustrans published a report on Transport Poverty in Scotland. This report presented the findings of research undertaken to ex</w:t>
            </w:r>
            <w:r w:rsidRPr="00437768">
              <w:rPr>
                <w:rFonts w:eastAsia="Calibri"/>
                <w:sz w:val="20"/>
                <w:szCs w:val="20"/>
              </w:rPr>
              <w:t>amine the concept of transport poverty in Scotland and brought together data on three key contributing factors of car availability, household income and access to key services using public transport</w:t>
            </w:r>
          </w:p>
        </w:tc>
        <w:tc>
          <w:tcPr>
            <w:tcW w:w="5508" w:type="dxa"/>
          </w:tcPr>
          <w:p w14:paraId="00D4E05D" w14:textId="528F236D" w:rsidR="00A32589" w:rsidRDefault="00A03A39" w:rsidP="00A32589">
            <w:pPr>
              <w:pStyle w:val="TableParagraph"/>
              <w:spacing w:line="242" w:lineRule="auto"/>
              <w:ind w:left="107"/>
              <w:rPr>
                <w:sz w:val="20"/>
              </w:rPr>
            </w:pPr>
            <w:r w:rsidRPr="00437768">
              <w:rPr>
                <w:rFonts w:eastAsia="Calibri"/>
                <w:sz w:val="20"/>
                <w:szCs w:val="20"/>
              </w:rPr>
              <w:t>The LTS should take account of these National expectations for accessibility and look at how to reflect them at local level, especially given their contribution to population and health</w:t>
            </w:r>
            <w:r>
              <w:rPr>
                <w:rFonts w:eastAsia="Calibri"/>
                <w:sz w:val="20"/>
                <w:szCs w:val="20"/>
              </w:rPr>
              <w:t>.</w:t>
            </w:r>
          </w:p>
        </w:tc>
      </w:tr>
      <w:tr w:rsidR="00A32589" w14:paraId="00D4E064" w14:textId="77777777" w:rsidTr="00517B40">
        <w:trPr>
          <w:trHeight w:val="1012"/>
        </w:trPr>
        <w:tc>
          <w:tcPr>
            <w:tcW w:w="425" w:type="dxa"/>
          </w:tcPr>
          <w:p w14:paraId="00D4E05F" w14:textId="66B5C246" w:rsidR="00A32589" w:rsidRDefault="00A32589" w:rsidP="00A32589">
            <w:pPr>
              <w:pStyle w:val="TableParagraph"/>
              <w:spacing w:line="229" w:lineRule="exact"/>
              <w:ind w:left="107"/>
              <w:rPr>
                <w:sz w:val="20"/>
              </w:rPr>
            </w:pPr>
            <w:r>
              <w:rPr>
                <w:sz w:val="20"/>
              </w:rPr>
              <w:t>1</w:t>
            </w:r>
            <w:r w:rsidR="00013EFE">
              <w:rPr>
                <w:sz w:val="20"/>
              </w:rPr>
              <w:t>5</w:t>
            </w:r>
          </w:p>
        </w:tc>
        <w:tc>
          <w:tcPr>
            <w:tcW w:w="3113" w:type="dxa"/>
          </w:tcPr>
          <w:p w14:paraId="00D4E060" w14:textId="6147D7E8" w:rsidR="00A32589" w:rsidRDefault="00CA2DEA" w:rsidP="00A32589">
            <w:pPr>
              <w:pStyle w:val="TableParagraph"/>
              <w:spacing w:line="242" w:lineRule="auto"/>
              <w:ind w:left="107" w:right="128"/>
              <w:rPr>
                <w:sz w:val="20"/>
              </w:rPr>
            </w:pPr>
            <w:r w:rsidRPr="00274720">
              <w:rPr>
                <w:sz w:val="20"/>
                <w:szCs w:val="20"/>
              </w:rPr>
              <w:t xml:space="preserve">Smart and Integrated Ticketing and Payments Delivery Strategy 2018  </w:t>
            </w:r>
          </w:p>
        </w:tc>
        <w:tc>
          <w:tcPr>
            <w:tcW w:w="5777" w:type="dxa"/>
          </w:tcPr>
          <w:p w14:paraId="3BBC1860" w14:textId="77777777" w:rsidR="002D2098" w:rsidRPr="00437768" w:rsidRDefault="002D2098" w:rsidP="002D2098">
            <w:pPr>
              <w:spacing w:line="264" w:lineRule="auto"/>
              <w:jc w:val="both"/>
              <w:rPr>
                <w:rFonts w:eastAsia="Calibri"/>
                <w:sz w:val="20"/>
                <w:szCs w:val="20"/>
              </w:rPr>
            </w:pPr>
            <w:r w:rsidRPr="00845E4C">
              <w:rPr>
                <w:rFonts w:eastAsia="Calibri"/>
                <w:sz w:val="20"/>
                <w:szCs w:val="20"/>
              </w:rPr>
              <w:t>Delivery strategy aims</w:t>
            </w:r>
          </w:p>
          <w:p w14:paraId="39FFE91A" w14:textId="77777777" w:rsidR="002D2098" w:rsidRPr="00274720" w:rsidRDefault="002D2098" w:rsidP="002D2098">
            <w:pPr>
              <w:spacing w:line="264" w:lineRule="auto"/>
              <w:jc w:val="both"/>
              <w:rPr>
                <w:sz w:val="20"/>
                <w:szCs w:val="20"/>
              </w:rPr>
            </w:pPr>
            <w:r w:rsidRPr="00274720">
              <w:rPr>
                <w:sz w:val="20"/>
                <w:szCs w:val="20"/>
              </w:rPr>
              <w:t xml:space="preserve">• Increase the smart ticketing and payment offering and take up across all transport modes </w:t>
            </w:r>
          </w:p>
          <w:p w14:paraId="299E5633" w14:textId="77777777" w:rsidR="002D2098" w:rsidRPr="00274720" w:rsidRDefault="002D2098" w:rsidP="002D2098">
            <w:pPr>
              <w:spacing w:line="264" w:lineRule="auto"/>
              <w:jc w:val="both"/>
              <w:rPr>
                <w:sz w:val="20"/>
                <w:szCs w:val="20"/>
              </w:rPr>
            </w:pPr>
            <w:r w:rsidRPr="00274720">
              <w:rPr>
                <w:sz w:val="20"/>
                <w:szCs w:val="20"/>
              </w:rPr>
              <w:t xml:space="preserve">• Increase smart ticketing interoperability across operators and modes </w:t>
            </w:r>
          </w:p>
          <w:p w14:paraId="3A5DAE81" w14:textId="77777777" w:rsidR="002D2098" w:rsidRPr="00274720" w:rsidRDefault="002D2098" w:rsidP="002D2098">
            <w:pPr>
              <w:spacing w:line="264" w:lineRule="auto"/>
              <w:jc w:val="both"/>
              <w:rPr>
                <w:sz w:val="20"/>
                <w:szCs w:val="20"/>
              </w:rPr>
            </w:pPr>
            <w:r w:rsidRPr="00274720">
              <w:rPr>
                <w:sz w:val="20"/>
                <w:szCs w:val="20"/>
              </w:rPr>
              <w:t xml:space="preserve">• Encourage a higher level of consistency in the smart ticketing customer proposition for members of the public </w:t>
            </w:r>
          </w:p>
          <w:p w14:paraId="36FC6BBF" w14:textId="77777777" w:rsidR="002D2098" w:rsidRPr="00274720" w:rsidRDefault="002D2098" w:rsidP="002D2098">
            <w:pPr>
              <w:spacing w:line="264" w:lineRule="auto"/>
              <w:jc w:val="both"/>
              <w:rPr>
                <w:sz w:val="20"/>
                <w:szCs w:val="20"/>
              </w:rPr>
            </w:pPr>
            <w:r w:rsidRPr="00274720">
              <w:rPr>
                <w:sz w:val="20"/>
                <w:szCs w:val="20"/>
              </w:rPr>
              <w:t xml:space="preserve">• Improve the provision of online ticketing and fares information along with the range of smart retail and payment options </w:t>
            </w:r>
          </w:p>
          <w:p w14:paraId="0CBE52E9" w14:textId="77777777" w:rsidR="002D2098" w:rsidRPr="00274720" w:rsidRDefault="002D2098" w:rsidP="002D2098">
            <w:pPr>
              <w:spacing w:line="264" w:lineRule="auto"/>
              <w:jc w:val="both"/>
              <w:rPr>
                <w:sz w:val="20"/>
                <w:szCs w:val="20"/>
              </w:rPr>
            </w:pPr>
            <w:r w:rsidRPr="00274720">
              <w:rPr>
                <w:sz w:val="20"/>
                <w:szCs w:val="20"/>
              </w:rPr>
              <w:t xml:space="preserve">• Simplify and improve access to the right price for customers as a result of improved information and ticketing options </w:t>
            </w:r>
          </w:p>
          <w:p w14:paraId="7C7F63EC" w14:textId="77777777" w:rsidR="002D2098" w:rsidRPr="00274720" w:rsidRDefault="002D2098" w:rsidP="002D2098">
            <w:pPr>
              <w:spacing w:line="264" w:lineRule="auto"/>
              <w:jc w:val="both"/>
              <w:rPr>
                <w:sz w:val="20"/>
                <w:szCs w:val="20"/>
              </w:rPr>
            </w:pPr>
            <w:r w:rsidRPr="00274720">
              <w:rPr>
                <w:sz w:val="20"/>
                <w:szCs w:val="20"/>
              </w:rPr>
              <w:t xml:space="preserve">• Increase the number of operator/local authority/ regional transport partnership smart ticketing or payment schemes implemented, to meet local needs </w:t>
            </w:r>
          </w:p>
          <w:p w14:paraId="3E29462D" w14:textId="77777777" w:rsidR="002D2098" w:rsidRPr="00274720" w:rsidRDefault="002D2098" w:rsidP="002D2098">
            <w:pPr>
              <w:spacing w:line="264" w:lineRule="auto"/>
              <w:jc w:val="both"/>
              <w:rPr>
                <w:sz w:val="20"/>
                <w:szCs w:val="20"/>
              </w:rPr>
            </w:pPr>
            <w:r w:rsidRPr="00274720">
              <w:rPr>
                <w:sz w:val="20"/>
                <w:szCs w:val="20"/>
              </w:rPr>
              <w:t xml:space="preserve">• Ensure successful continuation of concessionary travel as an ITSO smart interoperable scheme </w:t>
            </w:r>
          </w:p>
          <w:p w14:paraId="00D4E062" w14:textId="5076067C" w:rsidR="00A32589" w:rsidRDefault="002D2098" w:rsidP="002D2098">
            <w:pPr>
              <w:pStyle w:val="TableParagraph"/>
              <w:spacing w:line="229" w:lineRule="exact"/>
              <w:ind w:left="105"/>
              <w:jc w:val="both"/>
              <w:rPr>
                <w:sz w:val="20"/>
              </w:rPr>
            </w:pPr>
            <w:r w:rsidRPr="00274720">
              <w:rPr>
                <w:sz w:val="20"/>
                <w:szCs w:val="20"/>
              </w:rPr>
              <w:t>• Facilitate wide as possible use of a standardised platform for all public transport providers, with the purpose of bringing true interoperability</w:t>
            </w:r>
          </w:p>
        </w:tc>
        <w:tc>
          <w:tcPr>
            <w:tcW w:w="5508" w:type="dxa"/>
            <w:tcBorders>
              <w:bottom w:val="single" w:sz="4" w:space="0" w:color="auto"/>
            </w:tcBorders>
          </w:tcPr>
          <w:p w14:paraId="244625B9" w14:textId="77777777" w:rsidR="00A32589" w:rsidRDefault="00B30DF0" w:rsidP="00A32589">
            <w:pPr>
              <w:pStyle w:val="TableParagraph"/>
              <w:ind w:left="107" w:right="98"/>
              <w:jc w:val="both"/>
              <w:rPr>
                <w:rFonts w:eastAsia="Calibri"/>
                <w:sz w:val="20"/>
                <w:szCs w:val="20"/>
              </w:rPr>
            </w:pPr>
            <w:r w:rsidRPr="00437768">
              <w:rPr>
                <w:rFonts w:eastAsia="Calibri"/>
                <w:sz w:val="20"/>
                <w:szCs w:val="20"/>
              </w:rPr>
              <w:t>The LTS should take account of these National expectations for ticketing and look at how to support them at local level, especially given their contribution to population and  health</w:t>
            </w:r>
            <w:r>
              <w:rPr>
                <w:rFonts w:eastAsia="Calibri"/>
                <w:sz w:val="20"/>
                <w:szCs w:val="20"/>
              </w:rPr>
              <w:t>.</w:t>
            </w:r>
          </w:p>
          <w:p w14:paraId="59DD61C0" w14:textId="77777777" w:rsidR="00517B40" w:rsidRDefault="00517B40" w:rsidP="00A32589">
            <w:pPr>
              <w:pStyle w:val="TableParagraph"/>
              <w:ind w:left="107" w:right="98"/>
              <w:jc w:val="both"/>
              <w:rPr>
                <w:rFonts w:eastAsia="Calibri"/>
                <w:sz w:val="20"/>
                <w:szCs w:val="20"/>
              </w:rPr>
            </w:pPr>
          </w:p>
          <w:p w14:paraId="08E51504" w14:textId="77777777" w:rsidR="00517B40" w:rsidRDefault="00517B40" w:rsidP="00A32589">
            <w:pPr>
              <w:pStyle w:val="TableParagraph"/>
              <w:ind w:left="107" w:right="98"/>
              <w:jc w:val="both"/>
              <w:rPr>
                <w:rFonts w:eastAsia="Calibri"/>
                <w:sz w:val="20"/>
                <w:szCs w:val="20"/>
              </w:rPr>
            </w:pPr>
          </w:p>
          <w:p w14:paraId="329413A3" w14:textId="77777777" w:rsidR="00517B40" w:rsidRDefault="00517B40" w:rsidP="00A32589">
            <w:pPr>
              <w:pStyle w:val="TableParagraph"/>
              <w:ind w:left="107" w:right="98"/>
              <w:jc w:val="both"/>
              <w:rPr>
                <w:rFonts w:eastAsia="Calibri"/>
                <w:sz w:val="20"/>
                <w:szCs w:val="20"/>
              </w:rPr>
            </w:pPr>
          </w:p>
          <w:p w14:paraId="3661F5C4" w14:textId="77777777" w:rsidR="00517B40" w:rsidRDefault="00517B40" w:rsidP="00A32589">
            <w:pPr>
              <w:pStyle w:val="TableParagraph"/>
              <w:ind w:left="107" w:right="98"/>
              <w:jc w:val="both"/>
              <w:rPr>
                <w:rFonts w:eastAsia="Calibri"/>
                <w:sz w:val="20"/>
                <w:szCs w:val="20"/>
              </w:rPr>
            </w:pPr>
          </w:p>
          <w:p w14:paraId="0CD692FC" w14:textId="77777777" w:rsidR="00517B40" w:rsidRDefault="00517B40" w:rsidP="00A32589">
            <w:pPr>
              <w:pStyle w:val="TableParagraph"/>
              <w:ind w:left="107" w:right="98"/>
              <w:jc w:val="both"/>
              <w:rPr>
                <w:rFonts w:eastAsia="Calibri"/>
                <w:sz w:val="20"/>
                <w:szCs w:val="20"/>
              </w:rPr>
            </w:pPr>
          </w:p>
          <w:p w14:paraId="64B76737" w14:textId="77777777" w:rsidR="00517B40" w:rsidRDefault="00517B40" w:rsidP="00A32589">
            <w:pPr>
              <w:pStyle w:val="TableParagraph"/>
              <w:ind w:left="107" w:right="98"/>
              <w:jc w:val="both"/>
              <w:rPr>
                <w:rFonts w:eastAsia="Calibri"/>
                <w:sz w:val="20"/>
                <w:szCs w:val="20"/>
              </w:rPr>
            </w:pPr>
          </w:p>
          <w:p w14:paraId="68AEF3EC" w14:textId="77777777" w:rsidR="00517B40" w:rsidRDefault="00517B40" w:rsidP="00A32589">
            <w:pPr>
              <w:pStyle w:val="TableParagraph"/>
              <w:ind w:left="107" w:right="98"/>
              <w:jc w:val="both"/>
              <w:rPr>
                <w:rFonts w:eastAsia="Calibri"/>
                <w:sz w:val="20"/>
                <w:szCs w:val="20"/>
              </w:rPr>
            </w:pPr>
          </w:p>
          <w:p w14:paraId="4F717296" w14:textId="77777777" w:rsidR="00517B40" w:rsidRDefault="00517B40" w:rsidP="00A32589">
            <w:pPr>
              <w:pStyle w:val="TableParagraph"/>
              <w:ind w:left="107" w:right="98"/>
              <w:jc w:val="both"/>
              <w:rPr>
                <w:rFonts w:eastAsia="Calibri"/>
                <w:sz w:val="20"/>
                <w:szCs w:val="20"/>
              </w:rPr>
            </w:pPr>
          </w:p>
          <w:p w14:paraId="64D75239" w14:textId="77777777" w:rsidR="00517B40" w:rsidRDefault="00517B40" w:rsidP="00A32589">
            <w:pPr>
              <w:pStyle w:val="TableParagraph"/>
              <w:ind w:left="107" w:right="98"/>
              <w:jc w:val="both"/>
              <w:rPr>
                <w:rFonts w:eastAsia="Calibri"/>
                <w:sz w:val="20"/>
                <w:szCs w:val="20"/>
              </w:rPr>
            </w:pPr>
          </w:p>
          <w:p w14:paraId="71A8FEE8" w14:textId="77777777" w:rsidR="00517B40" w:rsidRDefault="00517B40" w:rsidP="00A32589">
            <w:pPr>
              <w:pStyle w:val="TableParagraph"/>
              <w:ind w:left="107" w:right="98"/>
              <w:jc w:val="both"/>
              <w:rPr>
                <w:rFonts w:eastAsia="Calibri"/>
                <w:sz w:val="20"/>
                <w:szCs w:val="20"/>
              </w:rPr>
            </w:pPr>
          </w:p>
          <w:p w14:paraId="15AA4A17" w14:textId="77777777" w:rsidR="00517B40" w:rsidRDefault="00517B40" w:rsidP="00A32589">
            <w:pPr>
              <w:pStyle w:val="TableParagraph"/>
              <w:ind w:left="107" w:right="98"/>
              <w:jc w:val="both"/>
              <w:rPr>
                <w:rFonts w:eastAsia="Calibri"/>
                <w:sz w:val="20"/>
                <w:szCs w:val="20"/>
              </w:rPr>
            </w:pPr>
          </w:p>
          <w:p w14:paraId="484877C1" w14:textId="77777777" w:rsidR="00517B40" w:rsidRDefault="00517B40" w:rsidP="00A32589">
            <w:pPr>
              <w:pStyle w:val="TableParagraph"/>
              <w:ind w:left="107" w:right="98"/>
              <w:jc w:val="both"/>
              <w:rPr>
                <w:rFonts w:eastAsia="Calibri"/>
                <w:sz w:val="20"/>
                <w:szCs w:val="20"/>
              </w:rPr>
            </w:pPr>
          </w:p>
          <w:p w14:paraId="38F7444F" w14:textId="77777777" w:rsidR="00517B40" w:rsidRDefault="00517B40" w:rsidP="00A32589">
            <w:pPr>
              <w:pStyle w:val="TableParagraph"/>
              <w:ind w:left="107" w:right="98"/>
              <w:jc w:val="both"/>
              <w:rPr>
                <w:rFonts w:eastAsia="Calibri"/>
                <w:sz w:val="20"/>
                <w:szCs w:val="20"/>
              </w:rPr>
            </w:pPr>
          </w:p>
          <w:p w14:paraId="20F38F69" w14:textId="77777777" w:rsidR="00517B40" w:rsidRDefault="00517B40" w:rsidP="00A32589">
            <w:pPr>
              <w:pStyle w:val="TableParagraph"/>
              <w:ind w:left="107" w:right="98"/>
              <w:jc w:val="both"/>
              <w:rPr>
                <w:rFonts w:eastAsia="Calibri"/>
                <w:sz w:val="20"/>
                <w:szCs w:val="20"/>
              </w:rPr>
            </w:pPr>
          </w:p>
          <w:p w14:paraId="0FAFB4B2" w14:textId="77777777" w:rsidR="00517B40" w:rsidRDefault="00517B40" w:rsidP="00A32589">
            <w:pPr>
              <w:pStyle w:val="TableParagraph"/>
              <w:ind w:left="107" w:right="98"/>
              <w:jc w:val="both"/>
              <w:rPr>
                <w:rFonts w:eastAsia="Calibri"/>
                <w:sz w:val="20"/>
                <w:szCs w:val="20"/>
              </w:rPr>
            </w:pPr>
          </w:p>
          <w:p w14:paraId="24DA51DD" w14:textId="77777777" w:rsidR="00517B40" w:rsidRDefault="00517B40" w:rsidP="00A32589">
            <w:pPr>
              <w:pStyle w:val="TableParagraph"/>
              <w:ind w:left="107" w:right="98"/>
              <w:jc w:val="both"/>
              <w:rPr>
                <w:rFonts w:eastAsia="Calibri"/>
                <w:sz w:val="20"/>
                <w:szCs w:val="20"/>
              </w:rPr>
            </w:pPr>
          </w:p>
          <w:p w14:paraId="5932F526" w14:textId="77777777" w:rsidR="00517B40" w:rsidRDefault="00517B40" w:rsidP="00A32589">
            <w:pPr>
              <w:pStyle w:val="TableParagraph"/>
              <w:ind w:left="107" w:right="98"/>
              <w:jc w:val="both"/>
              <w:rPr>
                <w:rFonts w:eastAsia="Calibri"/>
                <w:sz w:val="20"/>
                <w:szCs w:val="20"/>
              </w:rPr>
            </w:pPr>
          </w:p>
          <w:p w14:paraId="00D4E063" w14:textId="66836127" w:rsidR="00517B40" w:rsidRDefault="00517B40" w:rsidP="00A32589">
            <w:pPr>
              <w:pStyle w:val="TableParagraph"/>
              <w:ind w:left="107" w:right="98"/>
              <w:jc w:val="both"/>
              <w:rPr>
                <w:sz w:val="20"/>
              </w:rPr>
            </w:pPr>
          </w:p>
        </w:tc>
      </w:tr>
      <w:tr w:rsidR="00BC16D7" w14:paraId="00D4E069" w14:textId="77777777" w:rsidTr="00517B40">
        <w:trPr>
          <w:trHeight w:val="539"/>
        </w:trPr>
        <w:tc>
          <w:tcPr>
            <w:tcW w:w="425" w:type="dxa"/>
          </w:tcPr>
          <w:p w14:paraId="00D4E065" w14:textId="7E09031D" w:rsidR="00BC16D7" w:rsidRDefault="00BC16D7" w:rsidP="00BC16D7">
            <w:pPr>
              <w:pStyle w:val="TableParagraph"/>
              <w:spacing w:line="229" w:lineRule="exact"/>
              <w:ind w:left="107"/>
              <w:rPr>
                <w:sz w:val="20"/>
              </w:rPr>
            </w:pPr>
            <w:r>
              <w:rPr>
                <w:sz w:val="20"/>
              </w:rPr>
              <w:t>1</w:t>
            </w:r>
            <w:r w:rsidR="00013EFE">
              <w:rPr>
                <w:sz w:val="20"/>
              </w:rPr>
              <w:t>6</w:t>
            </w:r>
          </w:p>
        </w:tc>
        <w:tc>
          <w:tcPr>
            <w:tcW w:w="3113" w:type="dxa"/>
          </w:tcPr>
          <w:p w14:paraId="00D4E066" w14:textId="65980B7A" w:rsidR="00BC16D7" w:rsidRDefault="00BC16D7" w:rsidP="00BC16D7">
            <w:pPr>
              <w:pStyle w:val="TableParagraph"/>
              <w:spacing w:line="242" w:lineRule="auto"/>
              <w:ind w:left="107" w:right="119"/>
              <w:rPr>
                <w:sz w:val="20"/>
              </w:rPr>
            </w:pPr>
            <w:r w:rsidRPr="00274720">
              <w:rPr>
                <w:sz w:val="20"/>
                <w:szCs w:val="20"/>
              </w:rPr>
              <w:t>Scotland’s National Marine Plan</w:t>
            </w:r>
          </w:p>
        </w:tc>
        <w:tc>
          <w:tcPr>
            <w:tcW w:w="5777" w:type="dxa"/>
          </w:tcPr>
          <w:p w14:paraId="22703053" w14:textId="77777777" w:rsidR="00BC16D7" w:rsidRPr="00437768" w:rsidRDefault="00BC16D7" w:rsidP="00BC16D7">
            <w:pPr>
              <w:spacing w:line="264" w:lineRule="auto"/>
              <w:jc w:val="both"/>
              <w:rPr>
                <w:rFonts w:eastAsia="Calibri"/>
                <w:sz w:val="20"/>
                <w:szCs w:val="20"/>
              </w:rPr>
            </w:pPr>
            <w:r w:rsidRPr="00845E4C">
              <w:rPr>
                <w:rFonts w:eastAsia="Calibri"/>
                <w:sz w:val="20"/>
                <w:szCs w:val="20"/>
              </w:rPr>
              <w:t>Vision - Clean, healthy, safe, pr</w:t>
            </w:r>
            <w:r w:rsidRPr="00437768">
              <w:rPr>
                <w:rFonts w:eastAsia="Calibri"/>
                <w:sz w:val="20"/>
                <w:szCs w:val="20"/>
              </w:rPr>
              <w:t>oductive, and diverse seas; managed to meet the long-term needs of nature and people.</w:t>
            </w:r>
          </w:p>
          <w:p w14:paraId="44FA9F9E" w14:textId="77777777" w:rsidR="00BC16D7" w:rsidRPr="00437768" w:rsidRDefault="00BC16D7" w:rsidP="00BC16D7">
            <w:pPr>
              <w:spacing w:line="264" w:lineRule="auto"/>
              <w:jc w:val="both"/>
              <w:rPr>
                <w:rFonts w:eastAsia="Calibri"/>
                <w:sz w:val="20"/>
                <w:szCs w:val="20"/>
              </w:rPr>
            </w:pPr>
            <w:r w:rsidRPr="00437768">
              <w:rPr>
                <w:rFonts w:eastAsia="Calibri"/>
                <w:sz w:val="20"/>
                <w:szCs w:val="20"/>
              </w:rPr>
              <w:t>Objectives</w:t>
            </w:r>
          </w:p>
          <w:p w14:paraId="5DCA4477" w14:textId="77777777" w:rsidR="00BC16D7" w:rsidRPr="00274720" w:rsidRDefault="00BC16D7" w:rsidP="00450C6B">
            <w:pPr>
              <w:pStyle w:val="ListParagraph"/>
              <w:widowControl/>
              <w:numPr>
                <w:ilvl w:val="0"/>
                <w:numId w:val="42"/>
              </w:numPr>
              <w:autoSpaceDE/>
              <w:autoSpaceDN/>
              <w:spacing w:line="264" w:lineRule="auto"/>
              <w:jc w:val="both"/>
              <w:rPr>
                <w:rFonts w:eastAsia="Calibri"/>
                <w:sz w:val="20"/>
              </w:rPr>
            </w:pPr>
            <w:r w:rsidRPr="00274720">
              <w:rPr>
                <w:rFonts w:eastAsia="Calibri"/>
                <w:sz w:val="20"/>
              </w:rPr>
              <w:t>Good environmental status descriptors</w:t>
            </w:r>
          </w:p>
          <w:p w14:paraId="33B181CB" w14:textId="77777777" w:rsidR="00BC16D7" w:rsidRPr="00274720" w:rsidRDefault="00BC16D7" w:rsidP="00450C6B">
            <w:pPr>
              <w:pStyle w:val="ListParagraph"/>
              <w:widowControl/>
              <w:numPr>
                <w:ilvl w:val="0"/>
                <w:numId w:val="42"/>
              </w:numPr>
              <w:autoSpaceDE/>
              <w:autoSpaceDN/>
              <w:spacing w:line="264" w:lineRule="auto"/>
              <w:jc w:val="both"/>
              <w:rPr>
                <w:rFonts w:eastAsia="Calibri"/>
                <w:sz w:val="20"/>
              </w:rPr>
            </w:pPr>
            <w:r w:rsidRPr="00274720">
              <w:rPr>
                <w:rFonts w:eastAsia="Calibri"/>
                <w:sz w:val="20"/>
              </w:rPr>
              <w:t>Achieving a sustainable marine economy</w:t>
            </w:r>
          </w:p>
          <w:p w14:paraId="3BCD0630" w14:textId="77777777" w:rsidR="00BC16D7" w:rsidRPr="00274720" w:rsidRDefault="00BC16D7" w:rsidP="00450C6B">
            <w:pPr>
              <w:pStyle w:val="ListParagraph"/>
              <w:widowControl/>
              <w:numPr>
                <w:ilvl w:val="0"/>
                <w:numId w:val="42"/>
              </w:numPr>
              <w:autoSpaceDE/>
              <w:autoSpaceDN/>
              <w:spacing w:line="264" w:lineRule="auto"/>
              <w:jc w:val="both"/>
              <w:rPr>
                <w:rFonts w:eastAsia="Calibri"/>
                <w:sz w:val="20"/>
              </w:rPr>
            </w:pPr>
            <w:r w:rsidRPr="00274720">
              <w:rPr>
                <w:rFonts w:eastAsia="Calibri"/>
                <w:sz w:val="20"/>
              </w:rPr>
              <w:t>Ensuring a strong, healthy, and just society</w:t>
            </w:r>
          </w:p>
          <w:p w14:paraId="4373372E" w14:textId="77777777" w:rsidR="00BC16D7" w:rsidRPr="00274720" w:rsidRDefault="00BC16D7" w:rsidP="00450C6B">
            <w:pPr>
              <w:pStyle w:val="ListParagraph"/>
              <w:widowControl/>
              <w:numPr>
                <w:ilvl w:val="0"/>
                <w:numId w:val="42"/>
              </w:numPr>
              <w:autoSpaceDE/>
              <w:autoSpaceDN/>
              <w:spacing w:line="264" w:lineRule="auto"/>
              <w:jc w:val="both"/>
              <w:rPr>
                <w:rFonts w:eastAsia="Calibri"/>
                <w:sz w:val="20"/>
              </w:rPr>
            </w:pPr>
            <w:r w:rsidRPr="00274720">
              <w:rPr>
                <w:rFonts w:eastAsia="Calibri"/>
                <w:sz w:val="20"/>
              </w:rPr>
              <w:t>Living within environmental limits</w:t>
            </w:r>
          </w:p>
          <w:p w14:paraId="3618AE16" w14:textId="77777777" w:rsidR="00BC16D7" w:rsidRPr="00274720" w:rsidRDefault="00BC16D7" w:rsidP="00450C6B">
            <w:pPr>
              <w:pStyle w:val="ListParagraph"/>
              <w:widowControl/>
              <w:numPr>
                <w:ilvl w:val="0"/>
                <w:numId w:val="42"/>
              </w:numPr>
              <w:autoSpaceDE/>
              <w:autoSpaceDN/>
              <w:spacing w:line="264" w:lineRule="auto"/>
              <w:jc w:val="both"/>
              <w:rPr>
                <w:rFonts w:eastAsia="Calibri"/>
                <w:sz w:val="20"/>
              </w:rPr>
            </w:pPr>
            <w:r w:rsidRPr="00274720">
              <w:rPr>
                <w:rFonts w:eastAsia="Calibri"/>
                <w:sz w:val="20"/>
              </w:rPr>
              <w:t>Promoting good governance</w:t>
            </w:r>
          </w:p>
          <w:p w14:paraId="6BDB5BAE" w14:textId="77777777" w:rsidR="00BC16D7" w:rsidRPr="00274720" w:rsidRDefault="00BC16D7" w:rsidP="00450C6B">
            <w:pPr>
              <w:pStyle w:val="ListParagraph"/>
              <w:widowControl/>
              <w:numPr>
                <w:ilvl w:val="0"/>
                <w:numId w:val="42"/>
              </w:numPr>
              <w:autoSpaceDE/>
              <w:autoSpaceDN/>
              <w:spacing w:line="264" w:lineRule="auto"/>
              <w:jc w:val="both"/>
              <w:rPr>
                <w:rFonts w:eastAsia="Calibri"/>
                <w:sz w:val="20"/>
              </w:rPr>
            </w:pPr>
            <w:r w:rsidRPr="00274720">
              <w:rPr>
                <w:rFonts w:eastAsia="Calibri"/>
                <w:sz w:val="20"/>
              </w:rPr>
              <w:t>Using sound science responsibly</w:t>
            </w:r>
          </w:p>
          <w:p w14:paraId="00D4E067" w14:textId="59590C4F" w:rsidR="00BC16D7" w:rsidRDefault="00BC16D7" w:rsidP="00BC16D7">
            <w:pPr>
              <w:pStyle w:val="TableParagraph"/>
              <w:spacing w:line="227" w:lineRule="exact"/>
              <w:ind w:left="105"/>
              <w:rPr>
                <w:sz w:val="20"/>
              </w:rPr>
            </w:pPr>
            <w:r w:rsidRPr="00845E4C">
              <w:rPr>
                <w:rFonts w:eastAsia="Calibri"/>
                <w:sz w:val="20"/>
                <w:szCs w:val="20"/>
              </w:rPr>
              <w:t>Key priorities therefore include maintaining and developing the competitiveness and long-term future of the oil and gas sector by developing the position of Aberdeen and Aberdeenshire as a world-wide hu</w:t>
            </w:r>
            <w:r w:rsidRPr="00437768">
              <w:rPr>
                <w:rFonts w:eastAsia="Calibri"/>
                <w:sz w:val="20"/>
                <w:szCs w:val="20"/>
              </w:rPr>
              <w:t>b, securing increased recovery rates in Scottish waters, and supporting collaboration between the oil and gas sector and low carbon energy.</w:t>
            </w:r>
          </w:p>
        </w:tc>
        <w:tc>
          <w:tcPr>
            <w:tcW w:w="5508" w:type="dxa"/>
            <w:tcBorders>
              <w:top w:val="single" w:sz="4" w:space="0" w:color="auto"/>
            </w:tcBorders>
          </w:tcPr>
          <w:p w14:paraId="00D4E068" w14:textId="118F488B" w:rsidR="00BC16D7" w:rsidRDefault="00BC16D7" w:rsidP="00BC16D7">
            <w:pPr>
              <w:pStyle w:val="TableParagraph"/>
              <w:ind w:left="107" w:right="98"/>
              <w:jc w:val="both"/>
              <w:rPr>
                <w:sz w:val="2"/>
                <w:szCs w:val="2"/>
              </w:rPr>
            </w:pPr>
            <w:r w:rsidRPr="00437768">
              <w:rPr>
                <w:rFonts w:eastAsia="Calibri"/>
                <w:sz w:val="20"/>
                <w:szCs w:val="20"/>
              </w:rPr>
              <w:t>The LTS should take account of these National expectations for marine developments and look at how to support them at local level, especially given their potential impact on water, health, landscape, and population</w:t>
            </w:r>
            <w:r w:rsidR="00EE1638">
              <w:rPr>
                <w:rFonts w:eastAsia="Calibri"/>
                <w:sz w:val="20"/>
                <w:szCs w:val="20"/>
              </w:rPr>
              <w:t xml:space="preserve">. </w:t>
            </w:r>
            <w:r w:rsidR="00EE1638" w:rsidRPr="00EE1638">
              <w:rPr>
                <w:rFonts w:eastAsia="Calibri"/>
                <w:sz w:val="20"/>
                <w:szCs w:val="20"/>
              </w:rPr>
              <w:t>Appropriate objectives, high level actions and actions should be identified</w:t>
            </w:r>
            <w:r w:rsidR="00EE1638">
              <w:rPr>
                <w:rFonts w:eastAsia="Calibri"/>
                <w:sz w:val="20"/>
                <w:szCs w:val="20"/>
              </w:rPr>
              <w:t>.</w:t>
            </w:r>
          </w:p>
        </w:tc>
      </w:tr>
      <w:tr w:rsidR="00622B87" w14:paraId="00D4E072" w14:textId="77777777">
        <w:trPr>
          <w:trHeight w:val="1540"/>
        </w:trPr>
        <w:tc>
          <w:tcPr>
            <w:tcW w:w="425" w:type="dxa"/>
          </w:tcPr>
          <w:p w14:paraId="00D4E06A" w14:textId="5A0D5738" w:rsidR="00622B87" w:rsidRDefault="00622B87" w:rsidP="00622B87">
            <w:pPr>
              <w:pStyle w:val="TableParagraph"/>
              <w:spacing w:line="229" w:lineRule="exact"/>
              <w:ind w:left="107"/>
              <w:rPr>
                <w:sz w:val="20"/>
              </w:rPr>
            </w:pPr>
            <w:r>
              <w:rPr>
                <w:sz w:val="20"/>
              </w:rPr>
              <w:t>1</w:t>
            </w:r>
            <w:r w:rsidR="00013EFE">
              <w:rPr>
                <w:sz w:val="20"/>
              </w:rPr>
              <w:t>7</w:t>
            </w:r>
          </w:p>
        </w:tc>
        <w:tc>
          <w:tcPr>
            <w:tcW w:w="3113" w:type="dxa"/>
          </w:tcPr>
          <w:p w14:paraId="00D4E06C" w14:textId="28EA72AC" w:rsidR="00622B87" w:rsidRDefault="00622B87" w:rsidP="00622B87">
            <w:pPr>
              <w:pStyle w:val="TableParagraph"/>
              <w:spacing w:before="70"/>
              <w:ind w:left="107" w:right="452"/>
              <w:rPr>
                <w:sz w:val="20"/>
              </w:rPr>
            </w:pPr>
            <w:r w:rsidRPr="00274720">
              <w:rPr>
                <w:sz w:val="20"/>
                <w:szCs w:val="20"/>
              </w:rPr>
              <w:t>Cleaner Air for Scotland 2</w:t>
            </w:r>
          </w:p>
        </w:tc>
        <w:tc>
          <w:tcPr>
            <w:tcW w:w="5777" w:type="dxa"/>
          </w:tcPr>
          <w:p w14:paraId="1DFAA7B9" w14:textId="77777777" w:rsidR="00622B87" w:rsidRPr="00845E4C" w:rsidRDefault="00622B87" w:rsidP="00622B87">
            <w:pPr>
              <w:spacing w:line="264" w:lineRule="auto"/>
              <w:jc w:val="both"/>
              <w:rPr>
                <w:rFonts w:eastAsia="Calibri"/>
                <w:sz w:val="20"/>
                <w:szCs w:val="20"/>
              </w:rPr>
            </w:pPr>
            <w:r w:rsidRPr="00845E4C">
              <w:rPr>
                <w:rFonts w:eastAsia="Calibri"/>
                <w:sz w:val="20"/>
                <w:szCs w:val="20"/>
              </w:rPr>
              <w:t>Cleaner Air for Scotland 2 (CAFS 2) is shaped around 10 general themes</w:t>
            </w:r>
          </w:p>
          <w:p w14:paraId="34012373" w14:textId="77777777" w:rsidR="00622B87" w:rsidRPr="00274720" w:rsidRDefault="00622B87" w:rsidP="00450C6B">
            <w:pPr>
              <w:pStyle w:val="ListParagraph"/>
              <w:widowControl/>
              <w:numPr>
                <w:ilvl w:val="0"/>
                <w:numId w:val="42"/>
              </w:numPr>
              <w:autoSpaceDE/>
              <w:autoSpaceDN/>
              <w:spacing w:line="264" w:lineRule="auto"/>
              <w:jc w:val="both"/>
              <w:rPr>
                <w:rFonts w:eastAsia="Calibri"/>
                <w:sz w:val="20"/>
              </w:rPr>
            </w:pPr>
            <w:r w:rsidRPr="00274720">
              <w:rPr>
                <w:rFonts w:eastAsia="Calibri"/>
                <w:sz w:val="20"/>
              </w:rPr>
              <w:t>Health – A Precautionary Approach</w:t>
            </w:r>
          </w:p>
          <w:p w14:paraId="2AB9B1F2" w14:textId="77777777" w:rsidR="00622B87" w:rsidRPr="00274720" w:rsidRDefault="00622B87" w:rsidP="00450C6B">
            <w:pPr>
              <w:pStyle w:val="ListParagraph"/>
              <w:widowControl/>
              <w:numPr>
                <w:ilvl w:val="0"/>
                <w:numId w:val="42"/>
              </w:numPr>
              <w:autoSpaceDE/>
              <w:autoSpaceDN/>
              <w:spacing w:line="264" w:lineRule="auto"/>
              <w:jc w:val="both"/>
              <w:rPr>
                <w:rFonts w:eastAsia="Calibri"/>
                <w:sz w:val="20"/>
              </w:rPr>
            </w:pPr>
            <w:r w:rsidRPr="00274720">
              <w:rPr>
                <w:rFonts w:eastAsia="Calibri"/>
                <w:sz w:val="20"/>
              </w:rPr>
              <w:t>Integrated Policy.</w:t>
            </w:r>
          </w:p>
          <w:p w14:paraId="30EC491D" w14:textId="77777777" w:rsidR="00622B87" w:rsidRPr="00274720" w:rsidRDefault="00622B87" w:rsidP="00450C6B">
            <w:pPr>
              <w:pStyle w:val="ListParagraph"/>
              <w:widowControl/>
              <w:numPr>
                <w:ilvl w:val="0"/>
                <w:numId w:val="42"/>
              </w:numPr>
              <w:autoSpaceDE/>
              <w:autoSpaceDN/>
              <w:spacing w:line="264" w:lineRule="auto"/>
              <w:jc w:val="both"/>
              <w:rPr>
                <w:rFonts w:eastAsia="Calibri"/>
                <w:sz w:val="20"/>
              </w:rPr>
            </w:pPr>
            <w:r w:rsidRPr="00274720">
              <w:rPr>
                <w:rFonts w:eastAsia="Calibri"/>
                <w:sz w:val="20"/>
              </w:rPr>
              <w:t>Placemaking</w:t>
            </w:r>
          </w:p>
          <w:p w14:paraId="73BD99D9" w14:textId="77777777" w:rsidR="00622B87" w:rsidRPr="00274720" w:rsidRDefault="00622B87" w:rsidP="00450C6B">
            <w:pPr>
              <w:pStyle w:val="ListParagraph"/>
              <w:widowControl/>
              <w:numPr>
                <w:ilvl w:val="0"/>
                <w:numId w:val="42"/>
              </w:numPr>
              <w:autoSpaceDE/>
              <w:autoSpaceDN/>
              <w:spacing w:line="264" w:lineRule="auto"/>
              <w:jc w:val="both"/>
              <w:rPr>
                <w:rFonts w:eastAsia="Calibri"/>
                <w:sz w:val="20"/>
              </w:rPr>
            </w:pPr>
            <w:r w:rsidRPr="00274720">
              <w:rPr>
                <w:rFonts w:eastAsia="Calibri"/>
                <w:sz w:val="20"/>
              </w:rPr>
              <w:t>Data</w:t>
            </w:r>
          </w:p>
          <w:p w14:paraId="4BC42280" w14:textId="77777777" w:rsidR="00622B87" w:rsidRPr="00274720" w:rsidRDefault="00622B87" w:rsidP="00450C6B">
            <w:pPr>
              <w:pStyle w:val="ListParagraph"/>
              <w:widowControl/>
              <w:numPr>
                <w:ilvl w:val="0"/>
                <w:numId w:val="42"/>
              </w:numPr>
              <w:autoSpaceDE/>
              <w:autoSpaceDN/>
              <w:spacing w:line="264" w:lineRule="auto"/>
              <w:jc w:val="both"/>
              <w:rPr>
                <w:rFonts w:eastAsia="Calibri"/>
                <w:sz w:val="20"/>
              </w:rPr>
            </w:pPr>
            <w:r w:rsidRPr="00274720">
              <w:rPr>
                <w:rFonts w:eastAsia="Calibri"/>
                <w:sz w:val="20"/>
              </w:rPr>
              <w:t>Public Engagement and Behaviour Change.</w:t>
            </w:r>
          </w:p>
          <w:p w14:paraId="3E6C6E54" w14:textId="77777777" w:rsidR="00622B87" w:rsidRPr="00274720" w:rsidRDefault="00622B87" w:rsidP="00450C6B">
            <w:pPr>
              <w:pStyle w:val="ListParagraph"/>
              <w:widowControl/>
              <w:numPr>
                <w:ilvl w:val="0"/>
                <w:numId w:val="42"/>
              </w:numPr>
              <w:autoSpaceDE/>
              <w:autoSpaceDN/>
              <w:spacing w:line="264" w:lineRule="auto"/>
              <w:jc w:val="both"/>
              <w:rPr>
                <w:rFonts w:eastAsia="Calibri"/>
                <w:sz w:val="20"/>
              </w:rPr>
            </w:pPr>
            <w:r w:rsidRPr="00274720">
              <w:rPr>
                <w:rFonts w:eastAsia="Calibri"/>
                <w:sz w:val="20"/>
              </w:rPr>
              <w:t>Industrial Emissions Regulation.</w:t>
            </w:r>
          </w:p>
          <w:p w14:paraId="60D16095" w14:textId="77777777" w:rsidR="00622B87" w:rsidRPr="00CF7B17" w:rsidRDefault="00622B87" w:rsidP="00450C6B">
            <w:pPr>
              <w:pStyle w:val="ListParagraph"/>
              <w:widowControl/>
              <w:numPr>
                <w:ilvl w:val="0"/>
                <w:numId w:val="42"/>
              </w:numPr>
              <w:autoSpaceDE/>
              <w:autoSpaceDN/>
              <w:spacing w:line="264" w:lineRule="auto"/>
              <w:jc w:val="both"/>
              <w:rPr>
                <w:rFonts w:eastAsia="Calibri"/>
                <w:sz w:val="20"/>
                <w:lang w:val="fr-FR"/>
              </w:rPr>
            </w:pPr>
            <w:r w:rsidRPr="00CF7B17">
              <w:rPr>
                <w:rFonts w:eastAsia="Calibri"/>
                <w:sz w:val="20"/>
                <w:lang w:val="fr-FR"/>
              </w:rPr>
              <w:t>Tackling Non-Transport Emissions Sources.</w:t>
            </w:r>
          </w:p>
          <w:p w14:paraId="5B732CB0" w14:textId="77777777" w:rsidR="00622B87" w:rsidRPr="00274720" w:rsidRDefault="00622B87" w:rsidP="00450C6B">
            <w:pPr>
              <w:pStyle w:val="ListParagraph"/>
              <w:widowControl/>
              <w:numPr>
                <w:ilvl w:val="0"/>
                <w:numId w:val="42"/>
              </w:numPr>
              <w:autoSpaceDE/>
              <w:autoSpaceDN/>
              <w:spacing w:line="264" w:lineRule="auto"/>
              <w:jc w:val="both"/>
              <w:rPr>
                <w:rFonts w:eastAsia="Calibri"/>
                <w:sz w:val="20"/>
              </w:rPr>
            </w:pPr>
            <w:r w:rsidRPr="00274720">
              <w:rPr>
                <w:rFonts w:eastAsia="Calibri"/>
                <w:sz w:val="20"/>
              </w:rPr>
              <w:t>Transport - Increasing modal shift to active travel and public transport is key to further reductions in transport emissions. This will mean, amongst other objectives, providing a transport system that facilitates active travel choices, better public transport provision, embracing new technologies, and constraints upon private vehicle use, especially in urban centres where pollution and congestion are most acute. Establishment of Low Emission Zones in our four biggest cities is also important in this context</w:t>
            </w:r>
          </w:p>
          <w:p w14:paraId="6C863FBD" w14:textId="77777777" w:rsidR="00622B87" w:rsidRPr="00274720" w:rsidRDefault="00622B87" w:rsidP="00450C6B">
            <w:pPr>
              <w:pStyle w:val="ListParagraph"/>
              <w:widowControl/>
              <w:numPr>
                <w:ilvl w:val="0"/>
                <w:numId w:val="42"/>
              </w:numPr>
              <w:autoSpaceDE/>
              <w:autoSpaceDN/>
              <w:spacing w:line="264" w:lineRule="auto"/>
              <w:jc w:val="both"/>
              <w:rPr>
                <w:rFonts w:eastAsia="Calibri"/>
                <w:sz w:val="20"/>
              </w:rPr>
            </w:pPr>
            <w:r w:rsidRPr="00274720">
              <w:rPr>
                <w:rFonts w:eastAsia="Calibri"/>
                <w:sz w:val="20"/>
              </w:rPr>
              <w:t>Governance, Accountability, Delivery</w:t>
            </w:r>
          </w:p>
          <w:p w14:paraId="00D4E070" w14:textId="754833C3" w:rsidR="00622B87" w:rsidRDefault="00622B87" w:rsidP="00450C6B">
            <w:pPr>
              <w:pStyle w:val="TableParagraph"/>
              <w:numPr>
                <w:ilvl w:val="0"/>
                <w:numId w:val="13"/>
              </w:numPr>
              <w:tabs>
                <w:tab w:val="left" w:pos="464"/>
                <w:tab w:val="left" w:pos="465"/>
              </w:tabs>
              <w:spacing w:before="2" w:line="237" w:lineRule="auto"/>
              <w:ind w:right="103"/>
              <w:rPr>
                <w:sz w:val="20"/>
              </w:rPr>
            </w:pPr>
            <w:r w:rsidRPr="00274720">
              <w:rPr>
                <w:rFonts w:eastAsia="Calibri"/>
                <w:sz w:val="20"/>
              </w:rPr>
              <w:t>Further Progress Review</w:t>
            </w:r>
          </w:p>
        </w:tc>
        <w:tc>
          <w:tcPr>
            <w:tcW w:w="5508" w:type="dxa"/>
          </w:tcPr>
          <w:p w14:paraId="00D4E071" w14:textId="3F71D1AD" w:rsidR="00622B87" w:rsidRDefault="00622B87" w:rsidP="00622B87">
            <w:pPr>
              <w:pStyle w:val="TableParagraph"/>
              <w:ind w:left="107" w:right="99"/>
              <w:jc w:val="both"/>
              <w:rPr>
                <w:sz w:val="20"/>
              </w:rPr>
            </w:pPr>
            <w:r w:rsidRPr="00520725">
              <w:rPr>
                <w:rFonts w:eastAsia="Calibri"/>
                <w:sz w:val="20"/>
                <w:szCs w:val="20"/>
              </w:rPr>
              <w:t>The LTS should look at how transport’s contribution to poor air quality can be reduced and ensure that, in tackling areas of poor air quality, the problem is not moved elsewhere</w:t>
            </w:r>
            <w:r w:rsidR="00E83CC0">
              <w:rPr>
                <w:rFonts w:eastAsia="Calibri"/>
                <w:sz w:val="20"/>
                <w:szCs w:val="20"/>
              </w:rPr>
              <w:t xml:space="preserve">. </w:t>
            </w:r>
            <w:r w:rsidR="00E83CC0" w:rsidRPr="00E83CC0">
              <w:rPr>
                <w:rFonts w:eastAsia="Calibri"/>
                <w:sz w:val="20"/>
                <w:szCs w:val="20"/>
              </w:rPr>
              <w:t xml:space="preserve">Appropriate objectives, high level actions and actions should be </w:t>
            </w:r>
            <w:r w:rsidR="00EE1638">
              <w:rPr>
                <w:rFonts w:eastAsia="Calibri"/>
                <w:sz w:val="20"/>
                <w:szCs w:val="20"/>
              </w:rPr>
              <w:t>identified.</w:t>
            </w:r>
            <w:r w:rsidR="00E83CC0" w:rsidRPr="00E83CC0">
              <w:rPr>
                <w:rFonts w:eastAsia="Calibri"/>
                <w:sz w:val="20"/>
                <w:szCs w:val="20"/>
              </w:rPr>
              <w:t xml:space="preserve">  </w:t>
            </w:r>
          </w:p>
        </w:tc>
      </w:tr>
      <w:tr w:rsidR="00622B87" w14:paraId="00D4E077" w14:textId="77777777">
        <w:trPr>
          <w:trHeight w:val="309"/>
        </w:trPr>
        <w:tc>
          <w:tcPr>
            <w:tcW w:w="425" w:type="dxa"/>
          </w:tcPr>
          <w:p w14:paraId="00D4E073" w14:textId="13206A4E" w:rsidR="00622B87" w:rsidRDefault="00622B87" w:rsidP="00622B87">
            <w:pPr>
              <w:pStyle w:val="TableParagraph"/>
              <w:spacing w:line="229" w:lineRule="exact"/>
              <w:ind w:left="107"/>
              <w:rPr>
                <w:sz w:val="20"/>
              </w:rPr>
            </w:pPr>
            <w:r>
              <w:rPr>
                <w:sz w:val="20"/>
              </w:rPr>
              <w:t>1</w:t>
            </w:r>
            <w:r w:rsidR="00013EFE">
              <w:rPr>
                <w:sz w:val="20"/>
              </w:rPr>
              <w:t>8</w:t>
            </w:r>
          </w:p>
        </w:tc>
        <w:tc>
          <w:tcPr>
            <w:tcW w:w="3113" w:type="dxa"/>
          </w:tcPr>
          <w:p w14:paraId="00D4E074" w14:textId="1C3012AC" w:rsidR="00622B87" w:rsidRDefault="00622B87" w:rsidP="00622B87">
            <w:pPr>
              <w:pStyle w:val="TableParagraph"/>
              <w:spacing w:line="227" w:lineRule="exact"/>
              <w:ind w:left="107"/>
              <w:rPr>
                <w:sz w:val="20"/>
              </w:rPr>
            </w:pPr>
            <w:r w:rsidRPr="00274720">
              <w:rPr>
                <w:sz w:val="20"/>
                <w:szCs w:val="20"/>
              </w:rPr>
              <w:t>National Low Emission Framework</w:t>
            </w:r>
          </w:p>
        </w:tc>
        <w:tc>
          <w:tcPr>
            <w:tcW w:w="5777" w:type="dxa"/>
          </w:tcPr>
          <w:p w14:paraId="00D4E075" w14:textId="7F71053C" w:rsidR="00622B87" w:rsidRDefault="00622B87" w:rsidP="00622B87">
            <w:pPr>
              <w:pStyle w:val="TableParagraph"/>
              <w:spacing w:line="227" w:lineRule="exact"/>
              <w:ind w:left="105"/>
              <w:rPr>
                <w:sz w:val="20"/>
              </w:rPr>
            </w:pPr>
            <w:r w:rsidRPr="00845E4C">
              <w:rPr>
                <w:rFonts w:eastAsia="Calibri"/>
                <w:sz w:val="20"/>
                <w:szCs w:val="20"/>
              </w:rPr>
              <w:t>T</w:t>
            </w:r>
            <w:r w:rsidRPr="00437768">
              <w:rPr>
                <w:rFonts w:eastAsia="Calibri"/>
                <w:sz w:val="20"/>
                <w:szCs w:val="20"/>
              </w:rPr>
              <w:t>he primary aim of the NLEF is to improve local air quality in areas where Scottish Air Quality Objectives (AQOs) are exceeded, or likely to be exceeded, and transport is identified as the key contributor.</w:t>
            </w:r>
          </w:p>
        </w:tc>
        <w:tc>
          <w:tcPr>
            <w:tcW w:w="5508" w:type="dxa"/>
          </w:tcPr>
          <w:p w14:paraId="00D4E076" w14:textId="24D3BD58" w:rsidR="00622B87" w:rsidRDefault="00622B87" w:rsidP="00622B87">
            <w:pPr>
              <w:pStyle w:val="TableParagraph"/>
              <w:spacing w:line="227" w:lineRule="exact"/>
              <w:ind w:left="107"/>
              <w:rPr>
                <w:sz w:val="20"/>
              </w:rPr>
            </w:pPr>
            <w:r w:rsidRPr="00520725">
              <w:rPr>
                <w:rFonts w:eastAsia="Calibri"/>
                <w:sz w:val="20"/>
                <w:szCs w:val="20"/>
              </w:rPr>
              <w:t>The LTS should look at how transport’s contribution to poor air quality can be reduced and ensure that, in tackling areas of poor air quality, the problem is not moved elsewhere</w:t>
            </w:r>
            <w:r w:rsidR="007211D0">
              <w:rPr>
                <w:rFonts w:eastAsia="Calibri"/>
                <w:sz w:val="20"/>
                <w:szCs w:val="20"/>
              </w:rPr>
              <w:t xml:space="preserve">. </w:t>
            </w:r>
            <w:r w:rsidR="007211D0" w:rsidRPr="007211D0">
              <w:rPr>
                <w:rFonts w:eastAsia="Calibri"/>
                <w:sz w:val="20"/>
                <w:szCs w:val="20"/>
              </w:rPr>
              <w:t xml:space="preserve">Appropriate objectives, high level actions and actions should be identified.  </w:t>
            </w:r>
          </w:p>
        </w:tc>
      </w:tr>
    </w:tbl>
    <w:p w14:paraId="00D4E078" w14:textId="77777777" w:rsidR="00250D8C" w:rsidRDefault="00250D8C">
      <w:pPr>
        <w:spacing w:line="227" w:lineRule="exact"/>
        <w:rPr>
          <w:sz w:val="20"/>
        </w:rPr>
        <w:sectPr w:rsidR="00250D8C">
          <w:pgSz w:w="16850" w:h="11910" w:orient="landscape"/>
          <w:pgMar w:top="1180" w:right="660" w:bottom="1260" w:left="380" w:header="724" w:footer="1002" w:gutter="0"/>
          <w:cols w:space="720"/>
        </w:sectPr>
      </w:pPr>
    </w:p>
    <w:p w14:paraId="00D4E079" w14:textId="77777777" w:rsidR="00250D8C" w:rsidRDefault="00250D8C">
      <w:pPr>
        <w:pStyle w:val="BodyText"/>
        <w:spacing w:before="6"/>
        <w:rPr>
          <w:b/>
          <w:sz w:val="22"/>
        </w:rPr>
      </w:pPr>
    </w:p>
    <w:tbl>
      <w:tblPr>
        <w:tblW w:w="0" w:type="auto"/>
        <w:tblInd w:w="6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25"/>
        <w:gridCol w:w="3357"/>
        <w:gridCol w:w="5533"/>
        <w:gridCol w:w="5508"/>
      </w:tblGrid>
      <w:tr w:rsidR="00250D8C" w14:paraId="00D4E084" w14:textId="77777777" w:rsidTr="008C35A1">
        <w:trPr>
          <w:trHeight w:val="1540"/>
        </w:trPr>
        <w:tc>
          <w:tcPr>
            <w:tcW w:w="425" w:type="dxa"/>
          </w:tcPr>
          <w:p w14:paraId="00D4E07F" w14:textId="1BB9BF5D" w:rsidR="00250D8C" w:rsidRDefault="00364FEF">
            <w:pPr>
              <w:pStyle w:val="TableParagraph"/>
              <w:spacing w:line="229" w:lineRule="exact"/>
              <w:ind w:right="84"/>
              <w:jc w:val="right"/>
              <w:rPr>
                <w:sz w:val="20"/>
              </w:rPr>
            </w:pPr>
            <w:r>
              <w:rPr>
                <w:w w:val="95"/>
                <w:sz w:val="20"/>
              </w:rPr>
              <w:t>1</w:t>
            </w:r>
            <w:r w:rsidR="00013EFE">
              <w:rPr>
                <w:w w:val="95"/>
                <w:sz w:val="20"/>
              </w:rPr>
              <w:t>9</w:t>
            </w:r>
          </w:p>
        </w:tc>
        <w:tc>
          <w:tcPr>
            <w:tcW w:w="3357" w:type="dxa"/>
          </w:tcPr>
          <w:p w14:paraId="00D4E080" w14:textId="07C86733" w:rsidR="00250D8C" w:rsidRDefault="008D1BDD">
            <w:pPr>
              <w:pStyle w:val="TableParagraph"/>
              <w:spacing w:line="242" w:lineRule="auto"/>
              <w:ind w:left="107"/>
              <w:rPr>
                <w:sz w:val="20"/>
              </w:rPr>
            </w:pPr>
            <w:r w:rsidRPr="00D26F3B">
              <w:rPr>
                <w:rFonts w:eastAsia="Times New Roman"/>
                <w:bCs/>
                <w:iCs/>
                <w:sz w:val="20"/>
                <w:szCs w:val="20"/>
              </w:rPr>
              <w:t>A Network Fit For The</w:t>
            </w:r>
            <w:r>
              <w:rPr>
                <w:rFonts w:eastAsia="Times New Roman"/>
                <w:bCs/>
                <w:iCs/>
                <w:sz w:val="20"/>
                <w:szCs w:val="20"/>
              </w:rPr>
              <w:t xml:space="preserve"> </w:t>
            </w:r>
            <w:r w:rsidRPr="00D26F3B">
              <w:rPr>
                <w:rFonts w:eastAsia="Times New Roman"/>
                <w:bCs/>
                <w:iCs/>
                <w:sz w:val="20"/>
                <w:szCs w:val="20"/>
              </w:rPr>
              <w:t>Future: Draft Vision for</w:t>
            </w:r>
            <w:r>
              <w:rPr>
                <w:rFonts w:eastAsia="Times New Roman"/>
                <w:bCs/>
                <w:iCs/>
                <w:sz w:val="20"/>
                <w:szCs w:val="20"/>
              </w:rPr>
              <w:t xml:space="preserve"> </w:t>
            </w:r>
            <w:r w:rsidRPr="00D26F3B">
              <w:rPr>
                <w:rFonts w:eastAsia="Times New Roman"/>
                <w:bCs/>
                <w:iCs/>
                <w:sz w:val="20"/>
                <w:szCs w:val="20"/>
              </w:rPr>
              <w:t>Scotland’s Public</w:t>
            </w:r>
            <w:r>
              <w:rPr>
                <w:rFonts w:eastAsia="Times New Roman"/>
                <w:bCs/>
                <w:iCs/>
                <w:sz w:val="20"/>
                <w:szCs w:val="20"/>
              </w:rPr>
              <w:t xml:space="preserve"> </w:t>
            </w:r>
            <w:r w:rsidRPr="00D26F3B">
              <w:rPr>
                <w:rFonts w:eastAsia="Times New Roman"/>
                <w:bCs/>
                <w:iCs/>
                <w:sz w:val="20"/>
                <w:szCs w:val="20"/>
              </w:rPr>
              <w:t>Electric Vehicle</w:t>
            </w:r>
            <w:r>
              <w:rPr>
                <w:rFonts w:eastAsia="Times New Roman"/>
                <w:bCs/>
                <w:iCs/>
                <w:sz w:val="20"/>
                <w:szCs w:val="20"/>
              </w:rPr>
              <w:t xml:space="preserve"> </w:t>
            </w:r>
            <w:r w:rsidRPr="00D26F3B">
              <w:rPr>
                <w:rFonts w:eastAsia="Times New Roman"/>
                <w:bCs/>
                <w:iCs/>
                <w:sz w:val="20"/>
                <w:szCs w:val="20"/>
              </w:rPr>
              <w:t>Charging Network</w:t>
            </w:r>
            <w:r>
              <w:rPr>
                <w:rFonts w:eastAsia="Times New Roman"/>
                <w:bCs/>
                <w:iCs/>
                <w:sz w:val="20"/>
                <w:szCs w:val="20"/>
              </w:rPr>
              <w:t xml:space="preserve"> (Jan 2022)</w:t>
            </w:r>
          </w:p>
        </w:tc>
        <w:tc>
          <w:tcPr>
            <w:tcW w:w="5533" w:type="dxa"/>
          </w:tcPr>
          <w:p w14:paraId="1E1765A7" w14:textId="77777777" w:rsidR="00793D02" w:rsidRPr="009435D2" w:rsidRDefault="00793D02" w:rsidP="00450C6B">
            <w:pPr>
              <w:pStyle w:val="ListParagraph"/>
              <w:widowControl/>
              <w:numPr>
                <w:ilvl w:val="0"/>
                <w:numId w:val="42"/>
              </w:numPr>
              <w:autoSpaceDE/>
              <w:autoSpaceDN/>
              <w:spacing w:after="80"/>
              <w:jc w:val="both"/>
              <w:rPr>
                <w:bCs/>
                <w:iCs/>
                <w:sz w:val="20"/>
              </w:rPr>
            </w:pPr>
            <w:r w:rsidRPr="009435D2">
              <w:rPr>
                <w:bCs/>
                <w:iCs/>
                <w:sz w:val="20"/>
              </w:rPr>
              <w:t>People have access to a well-designed and comprehensive public network of charge points.</w:t>
            </w:r>
          </w:p>
          <w:p w14:paraId="02A38260" w14:textId="77777777" w:rsidR="00793D02" w:rsidRDefault="00793D02" w:rsidP="00450C6B">
            <w:pPr>
              <w:pStyle w:val="ListParagraph"/>
              <w:widowControl/>
              <w:numPr>
                <w:ilvl w:val="0"/>
                <w:numId w:val="42"/>
              </w:numPr>
              <w:autoSpaceDE/>
              <w:autoSpaceDN/>
              <w:spacing w:after="80"/>
              <w:jc w:val="both"/>
              <w:rPr>
                <w:bCs/>
                <w:iCs/>
                <w:sz w:val="20"/>
              </w:rPr>
            </w:pPr>
            <w:r w:rsidRPr="009435D2">
              <w:rPr>
                <w:bCs/>
                <w:iCs/>
                <w:sz w:val="20"/>
              </w:rPr>
              <w:t>The public electric vehicle network works for everyone regardless of age, health, income, or other needs.</w:t>
            </w:r>
          </w:p>
          <w:p w14:paraId="55CD5405" w14:textId="77777777" w:rsidR="00793D02" w:rsidRPr="009435D2" w:rsidRDefault="00793D02" w:rsidP="00450C6B">
            <w:pPr>
              <w:pStyle w:val="ListParagraph"/>
              <w:widowControl/>
              <w:numPr>
                <w:ilvl w:val="0"/>
                <w:numId w:val="42"/>
              </w:numPr>
              <w:autoSpaceDE/>
              <w:autoSpaceDN/>
              <w:spacing w:after="80"/>
              <w:jc w:val="both"/>
              <w:rPr>
                <w:bCs/>
                <w:iCs/>
                <w:sz w:val="20"/>
              </w:rPr>
            </w:pPr>
            <w:r w:rsidRPr="009435D2">
              <w:rPr>
                <w:bCs/>
                <w:iCs/>
                <w:sz w:val="20"/>
              </w:rPr>
              <w:t>Scotland has attracted private sector investment to grow the</w:t>
            </w:r>
            <w:r>
              <w:rPr>
                <w:bCs/>
                <w:iCs/>
                <w:sz w:val="20"/>
              </w:rPr>
              <w:t xml:space="preserve"> </w:t>
            </w:r>
            <w:r w:rsidRPr="009435D2">
              <w:rPr>
                <w:bCs/>
                <w:iCs/>
                <w:sz w:val="20"/>
              </w:rPr>
              <w:t>public electric charging network, ensuring it meets the needs of</w:t>
            </w:r>
            <w:r>
              <w:rPr>
                <w:bCs/>
                <w:iCs/>
                <w:sz w:val="20"/>
              </w:rPr>
              <w:t xml:space="preserve"> </w:t>
            </w:r>
            <w:r w:rsidRPr="009435D2">
              <w:rPr>
                <w:bCs/>
                <w:iCs/>
                <w:sz w:val="20"/>
              </w:rPr>
              <w:t>all people.</w:t>
            </w:r>
          </w:p>
          <w:p w14:paraId="411D3808" w14:textId="77777777" w:rsidR="00793D02" w:rsidRDefault="00793D02" w:rsidP="00450C6B">
            <w:pPr>
              <w:pStyle w:val="ListParagraph"/>
              <w:widowControl/>
              <w:numPr>
                <w:ilvl w:val="0"/>
                <w:numId w:val="42"/>
              </w:numPr>
              <w:autoSpaceDE/>
              <w:autoSpaceDN/>
              <w:spacing w:after="80"/>
              <w:jc w:val="both"/>
              <w:rPr>
                <w:bCs/>
                <w:iCs/>
                <w:sz w:val="20"/>
              </w:rPr>
            </w:pPr>
            <w:r w:rsidRPr="009435D2">
              <w:rPr>
                <w:bCs/>
                <w:iCs/>
                <w:sz w:val="20"/>
              </w:rPr>
              <w:t>The public charging network is powered by clean, renewable</w:t>
            </w:r>
            <w:r>
              <w:rPr>
                <w:bCs/>
                <w:iCs/>
                <w:sz w:val="20"/>
              </w:rPr>
              <w:t xml:space="preserve"> </w:t>
            </w:r>
            <w:r w:rsidRPr="009435D2">
              <w:rPr>
                <w:bCs/>
                <w:iCs/>
                <w:sz w:val="20"/>
              </w:rPr>
              <w:t>energy and drivers benefit from advancements in energy</w:t>
            </w:r>
            <w:r>
              <w:rPr>
                <w:bCs/>
                <w:iCs/>
                <w:sz w:val="20"/>
              </w:rPr>
              <w:t xml:space="preserve"> </w:t>
            </w:r>
            <w:r w:rsidRPr="009435D2">
              <w:rPr>
                <w:bCs/>
                <w:iCs/>
                <w:sz w:val="20"/>
              </w:rPr>
              <w:t>storage, smart tariffs, and network design.</w:t>
            </w:r>
          </w:p>
          <w:p w14:paraId="00D4E082" w14:textId="18FB7130" w:rsidR="00250D8C" w:rsidRDefault="00793D02" w:rsidP="00793D02">
            <w:pPr>
              <w:pStyle w:val="TableParagraph"/>
              <w:spacing w:before="70" w:line="242" w:lineRule="auto"/>
              <w:ind w:left="105" w:right="97"/>
              <w:jc w:val="both"/>
              <w:rPr>
                <w:sz w:val="20"/>
              </w:rPr>
            </w:pPr>
            <w:r w:rsidRPr="009435D2">
              <w:rPr>
                <w:bCs/>
                <w:iCs/>
                <w:sz w:val="20"/>
              </w:rPr>
              <w:t>People’s first choice wherever possible is active and public</w:t>
            </w:r>
            <w:r>
              <w:rPr>
                <w:bCs/>
                <w:iCs/>
                <w:sz w:val="20"/>
              </w:rPr>
              <w:t xml:space="preserve"> </w:t>
            </w:r>
            <w:r w:rsidRPr="009435D2">
              <w:rPr>
                <w:bCs/>
                <w:iCs/>
                <w:sz w:val="20"/>
              </w:rPr>
              <w:t>transport with the location of electric vehicle charging points</w:t>
            </w:r>
            <w:r>
              <w:rPr>
                <w:bCs/>
                <w:iCs/>
                <w:sz w:val="20"/>
              </w:rPr>
              <w:t xml:space="preserve"> </w:t>
            </w:r>
            <w:r w:rsidRPr="009435D2">
              <w:rPr>
                <w:bCs/>
                <w:iCs/>
                <w:sz w:val="20"/>
              </w:rPr>
              <w:t>supporting those choices</w:t>
            </w:r>
          </w:p>
        </w:tc>
        <w:tc>
          <w:tcPr>
            <w:tcW w:w="5508" w:type="dxa"/>
            <w:tcBorders>
              <w:top w:val="single" w:sz="4" w:space="0" w:color="auto"/>
              <w:bottom w:val="single" w:sz="4" w:space="0" w:color="auto"/>
            </w:tcBorders>
          </w:tcPr>
          <w:p w14:paraId="00D4E083" w14:textId="60072F83" w:rsidR="00250D8C" w:rsidRDefault="00CD1B75">
            <w:pPr>
              <w:rPr>
                <w:sz w:val="2"/>
                <w:szCs w:val="2"/>
              </w:rPr>
            </w:pPr>
            <w:r w:rsidRPr="00892651">
              <w:rPr>
                <w:rFonts w:eastAsia="Calibri"/>
                <w:sz w:val="20"/>
                <w:szCs w:val="20"/>
              </w:rPr>
              <w:t>The LTS must reflect this new emphasis on alternative-fuelled vehicles and demonstrate how Aberdeen can contribute to meeting the national vision and targets.</w:t>
            </w:r>
            <w:r w:rsidR="008D6E70">
              <w:t xml:space="preserve"> </w:t>
            </w:r>
            <w:r w:rsidR="008D6E70" w:rsidRPr="008D6E70">
              <w:rPr>
                <w:rFonts w:eastAsia="Calibri"/>
                <w:sz w:val="20"/>
                <w:szCs w:val="20"/>
              </w:rPr>
              <w:t xml:space="preserve">Appropriate objectives, high level actions and actions should be identified.  </w:t>
            </w:r>
          </w:p>
        </w:tc>
      </w:tr>
      <w:tr w:rsidR="00250D8C" w14:paraId="00D4E089" w14:textId="77777777" w:rsidTr="008C35A1">
        <w:trPr>
          <w:trHeight w:val="1389"/>
        </w:trPr>
        <w:tc>
          <w:tcPr>
            <w:tcW w:w="425" w:type="dxa"/>
          </w:tcPr>
          <w:p w14:paraId="00D4E085" w14:textId="4FD784CF" w:rsidR="00250D8C" w:rsidRDefault="00013EFE">
            <w:pPr>
              <w:pStyle w:val="TableParagraph"/>
              <w:spacing w:line="229" w:lineRule="exact"/>
              <w:ind w:right="84"/>
              <w:jc w:val="right"/>
              <w:rPr>
                <w:sz w:val="20"/>
              </w:rPr>
            </w:pPr>
            <w:r>
              <w:rPr>
                <w:w w:val="95"/>
                <w:sz w:val="20"/>
              </w:rPr>
              <w:t>20</w:t>
            </w:r>
          </w:p>
        </w:tc>
        <w:tc>
          <w:tcPr>
            <w:tcW w:w="3357" w:type="dxa"/>
          </w:tcPr>
          <w:p w14:paraId="00D4E086" w14:textId="326BEAA3" w:rsidR="00250D8C" w:rsidRDefault="003B4001">
            <w:pPr>
              <w:pStyle w:val="TableParagraph"/>
              <w:spacing w:line="242" w:lineRule="auto"/>
              <w:ind w:left="107" w:right="128"/>
              <w:rPr>
                <w:sz w:val="20"/>
              </w:rPr>
            </w:pPr>
            <w:r w:rsidRPr="005D3A45">
              <w:rPr>
                <w:rFonts w:eastAsia="Times New Roman"/>
                <w:bCs/>
                <w:iCs/>
                <w:sz w:val="20"/>
                <w:szCs w:val="20"/>
              </w:rPr>
              <w:t>Scotland’s Road Safety Framework to 2030.</w:t>
            </w:r>
          </w:p>
        </w:tc>
        <w:tc>
          <w:tcPr>
            <w:tcW w:w="5533" w:type="dxa"/>
          </w:tcPr>
          <w:p w14:paraId="3048BC3F" w14:textId="77777777" w:rsidR="00074AD7" w:rsidRPr="0091757A" w:rsidRDefault="00074AD7" w:rsidP="00074AD7">
            <w:pPr>
              <w:adjustRightInd w:val="0"/>
              <w:spacing w:line="264" w:lineRule="auto"/>
              <w:jc w:val="both"/>
              <w:rPr>
                <w:rFonts w:eastAsia="Times New Roman"/>
                <w:bCs/>
                <w:iCs/>
                <w:sz w:val="20"/>
                <w:szCs w:val="20"/>
              </w:rPr>
            </w:pPr>
            <w:r w:rsidRPr="0091757A">
              <w:rPr>
                <w:rFonts w:eastAsia="Times New Roman"/>
                <w:bCs/>
                <w:iCs/>
                <w:sz w:val="20"/>
                <w:szCs w:val="20"/>
              </w:rPr>
              <w:t>50% reduction in people killed by 2030 (National)</w:t>
            </w:r>
          </w:p>
          <w:p w14:paraId="716A7AA0" w14:textId="77777777" w:rsidR="00074AD7" w:rsidRPr="0091757A" w:rsidRDefault="00074AD7" w:rsidP="00074AD7">
            <w:pPr>
              <w:adjustRightInd w:val="0"/>
              <w:spacing w:line="264" w:lineRule="auto"/>
              <w:jc w:val="both"/>
              <w:rPr>
                <w:rFonts w:eastAsia="Times New Roman"/>
                <w:bCs/>
                <w:iCs/>
                <w:sz w:val="20"/>
                <w:szCs w:val="20"/>
              </w:rPr>
            </w:pPr>
            <w:r w:rsidRPr="0091757A">
              <w:rPr>
                <w:rFonts w:eastAsia="Times New Roman"/>
                <w:bCs/>
                <w:iCs/>
                <w:sz w:val="20"/>
                <w:szCs w:val="20"/>
              </w:rPr>
              <w:t>50% reduction in people seriously injured by 2030 (National)</w:t>
            </w:r>
          </w:p>
          <w:p w14:paraId="1CEF3FBE" w14:textId="77777777" w:rsidR="00074AD7" w:rsidRPr="0091757A" w:rsidRDefault="00074AD7" w:rsidP="00074AD7">
            <w:pPr>
              <w:adjustRightInd w:val="0"/>
              <w:spacing w:line="264" w:lineRule="auto"/>
              <w:jc w:val="both"/>
              <w:rPr>
                <w:rFonts w:eastAsia="Times New Roman"/>
                <w:bCs/>
                <w:iCs/>
                <w:sz w:val="20"/>
                <w:szCs w:val="20"/>
              </w:rPr>
            </w:pPr>
            <w:r w:rsidRPr="0091757A">
              <w:rPr>
                <w:rFonts w:eastAsia="Times New Roman"/>
                <w:bCs/>
                <w:iCs/>
                <w:sz w:val="20"/>
                <w:szCs w:val="20"/>
              </w:rPr>
              <w:t>60% reduction in children (aged &lt;16) killed by 2030 (National)</w:t>
            </w:r>
          </w:p>
          <w:p w14:paraId="00D4E087" w14:textId="216D19FE" w:rsidR="00250D8C" w:rsidRDefault="00074AD7" w:rsidP="00074AD7">
            <w:pPr>
              <w:pStyle w:val="TableParagraph"/>
              <w:ind w:left="105" w:right="95"/>
              <w:jc w:val="both"/>
              <w:rPr>
                <w:sz w:val="20"/>
              </w:rPr>
            </w:pPr>
            <w:r w:rsidRPr="0091757A">
              <w:rPr>
                <w:rFonts w:eastAsia="Times New Roman"/>
                <w:bCs/>
                <w:iCs/>
                <w:sz w:val="20"/>
                <w:szCs w:val="20"/>
              </w:rPr>
              <w:t>60% reduction in children (aged &lt;16) seriously injured (National)</w:t>
            </w:r>
          </w:p>
        </w:tc>
        <w:tc>
          <w:tcPr>
            <w:tcW w:w="5508" w:type="dxa"/>
            <w:tcBorders>
              <w:top w:val="single" w:sz="4" w:space="0" w:color="auto"/>
            </w:tcBorders>
          </w:tcPr>
          <w:p w14:paraId="00D4E088" w14:textId="5B9DCD6C" w:rsidR="00250D8C" w:rsidRDefault="00963427">
            <w:pPr>
              <w:rPr>
                <w:sz w:val="2"/>
                <w:szCs w:val="2"/>
              </w:rPr>
            </w:pPr>
            <w:r w:rsidRPr="006F2B33">
              <w:rPr>
                <w:rFonts w:eastAsia="Times New Roman"/>
                <w:bCs/>
                <w:iCs/>
                <w:sz w:val="20"/>
                <w:szCs w:val="20"/>
              </w:rPr>
              <w:t>A safe transport system is a key priority of the LTS. Aberdeen City Council is responsible for safety on the local network and has a statutory duty to provide a safe network (via road construction, accident investigation and analysis, traffic calming, setting speed limits and facilities for pedestrians and cyclists) and to deliver road safety education and provision of a safe network.</w:t>
            </w:r>
            <w:r w:rsidR="008D6E70">
              <w:t xml:space="preserve"> </w:t>
            </w:r>
            <w:r w:rsidR="008D6E70" w:rsidRPr="008D6E70">
              <w:rPr>
                <w:rFonts w:eastAsia="Times New Roman"/>
                <w:bCs/>
                <w:iCs/>
                <w:sz w:val="20"/>
                <w:szCs w:val="20"/>
              </w:rPr>
              <w:t xml:space="preserve">Appropriate objectives, high level actions and actions should be identified.  </w:t>
            </w:r>
          </w:p>
        </w:tc>
      </w:tr>
      <w:tr w:rsidR="00607902" w14:paraId="00D4E08E" w14:textId="77777777" w:rsidTr="008C35A1">
        <w:trPr>
          <w:trHeight w:val="993"/>
        </w:trPr>
        <w:tc>
          <w:tcPr>
            <w:tcW w:w="425" w:type="dxa"/>
          </w:tcPr>
          <w:p w14:paraId="00D4E08A" w14:textId="062D361E" w:rsidR="00607902" w:rsidRDefault="00013EFE" w:rsidP="00607902">
            <w:pPr>
              <w:pStyle w:val="TableParagraph"/>
              <w:spacing w:before="2"/>
              <w:ind w:right="84"/>
              <w:jc w:val="right"/>
              <w:rPr>
                <w:sz w:val="20"/>
              </w:rPr>
            </w:pPr>
            <w:r>
              <w:rPr>
                <w:w w:val="95"/>
                <w:sz w:val="20"/>
              </w:rPr>
              <w:t>21</w:t>
            </w:r>
          </w:p>
        </w:tc>
        <w:tc>
          <w:tcPr>
            <w:tcW w:w="3357" w:type="dxa"/>
          </w:tcPr>
          <w:p w14:paraId="00D4E08B" w14:textId="4445841E" w:rsidR="00607902" w:rsidRDefault="00607902" w:rsidP="00607902">
            <w:pPr>
              <w:pStyle w:val="TableParagraph"/>
              <w:spacing w:before="2" w:line="276" w:lineRule="auto"/>
              <w:ind w:left="107" w:right="128"/>
              <w:rPr>
                <w:sz w:val="20"/>
              </w:rPr>
            </w:pPr>
            <w:r w:rsidRPr="00892651">
              <w:rPr>
                <w:rFonts w:eastAsia="Times New Roman"/>
                <w:bCs/>
                <w:iCs/>
                <w:sz w:val="20"/>
                <w:szCs w:val="20"/>
              </w:rPr>
              <w:t>Infrastructure Investment Plan</w:t>
            </w:r>
          </w:p>
        </w:tc>
        <w:tc>
          <w:tcPr>
            <w:tcW w:w="5533" w:type="dxa"/>
          </w:tcPr>
          <w:p w14:paraId="00D4E08C" w14:textId="05B6BD1E" w:rsidR="00607902" w:rsidRDefault="00607902" w:rsidP="00607902">
            <w:pPr>
              <w:pStyle w:val="TableParagraph"/>
              <w:spacing w:before="2" w:line="276" w:lineRule="auto"/>
              <w:ind w:left="105" w:right="101"/>
              <w:jc w:val="both"/>
              <w:rPr>
                <w:sz w:val="20"/>
              </w:rPr>
            </w:pPr>
            <w:r w:rsidRPr="00892651">
              <w:rPr>
                <w:rFonts w:eastAsia="Times New Roman"/>
                <w:color w:val="231F20"/>
                <w:sz w:val="20"/>
                <w:szCs w:val="20"/>
              </w:rPr>
              <w:t>Provides an overview of the Scottish Government’s plans for investment over the next decade, setting out the key requirements for each sector. For transport, the IIP builds on the projects identified in the STPR</w:t>
            </w:r>
            <w:r>
              <w:rPr>
                <w:rFonts w:eastAsia="Times New Roman"/>
                <w:color w:val="231F20"/>
                <w:sz w:val="20"/>
                <w:szCs w:val="20"/>
              </w:rPr>
              <w:t>,</w:t>
            </w:r>
            <w:r w:rsidRPr="00892651">
              <w:rPr>
                <w:rFonts w:eastAsia="Times New Roman"/>
                <w:color w:val="231F20"/>
                <w:sz w:val="20"/>
                <w:szCs w:val="20"/>
              </w:rPr>
              <w:t xml:space="preserve"> as well as new longer term projects such as the dualling of the A96 from Aberdeen to Inverness</w:t>
            </w:r>
            <w:r>
              <w:rPr>
                <w:rFonts w:eastAsia="Times New Roman"/>
                <w:color w:val="231F20"/>
                <w:sz w:val="20"/>
                <w:szCs w:val="20"/>
              </w:rPr>
              <w:t>,</w:t>
            </w:r>
            <w:r w:rsidRPr="00892651">
              <w:rPr>
                <w:rFonts w:eastAsia="Times New Roman"/>
                <w:color w:val="231F20"/>
                <w:sz w:val="20"/>
                <w:szCs w:val="20"/>
              </w:rPr>
              <w:t xml:space="preserve"> and reaffirms the need to improve rail infrastructure between Aberdeen and Inverness and between Aberdeen and the Central Belt. </w:t>
            </w:r>
          </w:p>
        </w:tc>
        <w:tc>
          <w:tcPr>
            <w:tcW w:w="5508" w:type="dxa"/>
          </w:tcPr>
          <w:p w14:paraId="00D4E08D" w14:textId="2F0B89DD" w:rsidR="00607902" w:rsidRDefault="00F014DB" w:rsidP="00607902">
            <w:pPr>
              <w:pStyle w:val="TableParagraph"/>
              <w:spacing w:before="2"/>
              <w:ind w:left="107"/>
              <w:rPr>
                <w:sz w:val="20"/>
              </w:rPr>
            </w:pPr>
            <w:r>
              <w:rPr>
                <w:sz w:val="20"/>
              </w:rPr>
              <w:t xml:space="preserve">The LTS should </w:t>
            </w:r>
            <w:r w:rsidR="00460E63">
              <w:rPr>
                <w:sz w:val="20"/>
              </w:rPr>
              <w:t>reflect</w:t>
            </w:r>
            <w:r>
              <w:rPr>
                <w:sz w:val="20"/>
              </w:rPr>
              <w:t xml:space="preserve"> these national aspirations </w:t>
            </w:r>
            <w:r w:rsidR="00BB2CC1">
              <w:rPr>
                <w:sz w:val="20"/>
              </w:rPr>
              <w:t xml:space="preserve">and look to facilitate </w:t>
            </w:r>
            <w:r w:rsidR="002D2CFC">
              <w:rPr>
                <w:sz w:val="20"/>
              </w:rPr>
              <w:t>these plans.</w:t>
            </w:r>
            <w:r w:rsidR="00460E63">
              <w:t xml:space="preserve"> </w:t>
            </w:r>
            <w:r w:rsidR="00460E63" w:rsidRPr="00460E63">
              <w:rPr>
                <w:sz w:val="20"/>
              </w:rPr>
              <w:t>Appropriate objectives, high level actions and actions should be identified</w:t>
            </w:r>
            <w:r w:rsidR="009E0DBC">
              <w:rPr>
                <w:sz w:val="20"/>
              </w:rPr>
              <w:t xml:space="preserve"> and a commitment to</w:t>
            </w:r>
            <w:r w:rsidR="00CA500D">
              <w:rPr>
                <w:sz w:val="20"/>
              </w:rPr>
              <w:t xml:space="preserve"> sustainable investment should be promoted at the out</w:t>
            </w:r>
            <w:r w:rsidR="00CC43C5">
              <w:rPr>
                <w:sz w:val="20"/>
              </w:rPr>
              <w:t>set</w:t>
            </w:r>
          </w:p>
        </w:tc>
      </w:tr>
      <w:tr w:rsidR="00607902" w14:paraId="00D4E094" w14:textId="77777777" w:rsidTr="008C35A1">
        <w:trPr>
          <w:trHeight w:val="2025"/>
        </w:trPr>
        <w:tc>
          <w:tcPr>
            <w:tcW w:w="425" w:type="dxa"/>
          </w:tcPr>
          <w:p w14:paraId="00D4E08F" w14:textId="0223C48D" w:rsidR="00607902" w:rsidRDefault="00607902" w:rsidP="00607902">
            <w:pPr>
              <w:pStyle w:val="TableParagraph"/>
              <w:spacing w:before="2"/>
              <w:ind w:right="84"/>
              <w:jc w:val="right"/>
              <w:rPr>
                <w:sz w:val="20"/>
              </w:rPr>
            </w:pPr>
            <w:r>
              <w:rPr>
                <w:w w:val="95"/>
                <w:sz w:val="20"/>
              </w:rPr>
              <w:t>2</w:t>
            </w:r>
            <w:r w:rsidR="00013EFE">
              <w:rPr>
                <w:w w:val="95"/>
                <w:sz w:val="20"/>
              </w:rPr>
              <w:t>2</w:t>
            </w:r>
          </w:p>
        </w:tc>
        <w:tc>
          <w:tcPr>
            <w:tcW w:w="3357" w:type="dxa"/>
          </w:tcPr>
          <w:p w14:paraId="0F6C1174" w14:textId="77777777" w:rsidR="00FB4130" w:rsidRPr="00A24077" w:rsidRDefault="00FB4130" w:rsidP="00FB4130">
            <w:pPr>
              <w:spacing w:after="80"/>
              <w:rPr>
                <w:rFonts w:eastAsia="Times New Roman"/>
                <w:bCs/>
                <w:iCs/>
                <w:sz w:val="20"/>
                <w:szCs w:val="20"/>
              </w:rPr>
            </w:pPr>
            <w:r w:rsidRPr="00A24077">
              <w:rPr>
                <w:rFonts w:eastAsia="Times New Roman"/>
                <w:bCs/>
                <w:iCs/>
                <w:sz w:val="20"/>
                <w:szCs w:val="20"/>
              </w:rPr>
              <w:t xml:space="preserve">Wildlife and Countryside Act 1981 (as amended) </w:t>
            </w:r>
          </w:p>
          <w:p w14:paraId="00D4E090" w14:textId="7EEAC3F2" w:rsidR="00607902" w:rsidRDefault="00607902" w:rsidP="00607902">
            <w:pPr>
              <w:pStyle w:val="TableParagraph"/>
              <w:ind w:left="107" w:right="230"/>
              <w:rPr>
                <w:sz w:val="20"/>
              </w:rPr>
            </w:pPr>
          </w:p>
        </w:tc>
        <w:tc>
          <w:tcPr>
            <w:tcW w:w="5533" w:type="dxa"/>
          </w:tcPr>
          <w:p w14:paraId="57FE5E34" w14:textId="77777777" w:rsidR="003C76EE" w:rsidRPr="00A24077" w:rsidRDefault="003C76EE" w:rsidP="003C76EE">
            <w:pPr>
              <w:spacing w:after="80"/>
              <w:rPr>
                <w:rFonts w:eastAsia="Times New Roman"/>
                <w:bCs/>
                <w:iCs/>
                <w:sz w:val="20"/>
                <w:szCs w:val="20"/>
              </w:rPr>
            </w:pPr>
            <w:r w:rsidRPr="00A24077">
              <w:rPr>
                <w:rFonts w:eastAsia="Times New Roman"/>
                <w:bCs/>
                <w:iCs/>
                <w:sz w:val="20"/>
                <w:szCs w:val="20"/>
              </w:rPr>
              <w:t>Gives protection to listed species from disturbance, injury</w:t>
            </w:r>
            <w:r>
              <w:rPr>
                <w:rFonts w:eastAsia="Times New Roman"/>
                <w:bCs/>
                <w:iCs/>
                <w:sz w:val="20"/>
                <w:szCs w:val="20"/>
              </w:rPr>
              <w:t>,</w:t>
            </w:r>
            <w:r w:rsidRPr="00A24077">
              <w:rPr>
                <w:rFonts w:eastAsia="Times New Roman"/>
                <w:bCs/>
                <w:iCs/>
                <w:sz w:val="20"/>
                <w:szCs w:val="20"/>
              </w:rPr>
              <w:t xml:space="preserve"> intentional destruction, or sale. </w:t>
            </w:r>
          </w:p>
          <w:p w14:paraId="00D4E091" w14:textId="1A9EC528" w:rsidR="00607902" w:rsidRDefault="00607902" w:rsidP="00607902">
            <w:pPr>
              <w:pStyle w:val="TableParagraph"/>
              <w:ind w:left="105" w:right="98"/>
              <w:jc w:val="both"/>
              <w:rPr>
                <w:i/>
                <w:sz w:val="20"/>
              </w:rPr>
            </w:pPr>
          </w:p>
        </w:tc>
        <w:tc>
          <w:tcPr>
            <w:tcW w:w="5508" w:type="dxa"/>
          </w:tcPr>
          <w:p w14:paraId="32F26EA4" w14:textId="77777777" w:rsidR="007D7926" w:rsidRPr="00A24077" w:rsidRDefault="007D7926" w:rsidP="007D7926">
            <w:pPr>
              <w:spacing w:after="80"/>
              <w:jc w:val="both"/>
              <w:rPr>
                <w:rFonts w:eastAsia="Times New Roman"/>
                <w:bCs/>
                <w:iCs/>
                <w:sz w:val="20"/>
                <w:szCs w:val="20"/>
              </w:rPr>
            </w:pPr>
            <w:r>
              <w:rPr>
                <w:rFonts w:eastAsia="Times New Roman"/>
                <w:bCs/>
                <w:iCs/>
                <w:sz w:val="20"/>
                <w:szCs w:val="20"/>
              </w:rPr>
              <w:t>Projects emanating from the LTS should ensure that listed species are protected at all times.</w:t>
            </w:r>
          </w:p>
          <w:p w14:paraId="00D4E093" w14:textId="0A607EF0" w:rsidR="00607902" w:rsidRDefault="00607902" w:rsidP="00607902">
            <w:pPr>
              <w:pStyle w:val="TableParagraph"/>
              <w:ind w:left="107"/>
              <w:jc w:val="both"/>
              <w:rPr>
                <w:sz w:val="20"/>
              </w:rPr>
            </w:pPr>
          </w:p>
        </w:tc>
      </w:tr>
      <w:tr w:rsidR="00607902" w14:paraId="00D4E09D" w14:textId="77777777" w:rsidTr="00D0492E">
        <w:trPr>
          <w:trHeight w:val="983"/>
        </w:trPr>
        <w:tc>
          <w:tcPr>
            <w:tcW w:w="425" w:type="dxa"/>
          </w:tcPr>
          <w:p w14:paraId="00D4E095" w14:textId="4DA14D7A" w:rsidR="00607902" w:rsidRDefault="00607902" w:rsidP="00607902">
            <w:pPr>
              <w:pStyle w:val="TableParagraph"/>
              <w:spacing w:line="229" w:lineRule="exact"/>
              <w:ind w:right="84"/>
              <w:jc w:val="right"/>
              <w:rPr>
                <w:sz w:val="20"/>
              </w:rPr>
            </w:pPr>
            <w:r>
              <w:rPr>
                <w:w w:val="95"/>
                <w:sz w:val="20"/>
              </w:rPr>
              <w:t>2</w:t>
            </w:r>
            <w:r w:rsidR="00013EFE">
              <w:rPr>
                <w:w w:val="95"/>
                <w:sz w:val="20"/>
              </w:rPr>
              <w:t>3</w:t>
            </w:r>
          </w:p>
        </w:tc>
        <w:tc>
          <w:tcPr>
            <w:tcW w:w="3357" w:type="dxa"/>
          </w:tcPr>
          <w:p w14:paraId="2192B25C" w14:textId="77777777" w:rsidR="009447A7" w:rsidRPr="00A24077" w:rsidRDefault="009447A7" w:rsidP="009447A7">
            <w:pPr>
              <w:spacing w:after="80"/>
              <w:ind w:right="-141"/>
              <w:rPr>
                <w:rFonts w:eastAsia="Times New Roman"/>
                <w:bCs/>
                <w:iCs/>
                <w:sz w:val="20"/>
                <w:szCs w:val="20"/>
              </w:rPr>
            </w:pPr>
            <w:r w:rsidRPr="00A24077">
              <w:rPr>
                <w:rFonts w:eastAsia="Times New Roman"/>
                <w:bCs/>
                <w:iCs/>
                <w:sz w:val="20"/>
                <w:szCs w:val="20"/>
              </w:rPr>
              <w:t>The Nature Conservation (Scotland) Act 2004</w:t>
            </w:r>
          </w:p>
          <w:p w14:paraId="00D4E096" w14:textId="617A0806" w:rsidR="00607902" w:rsidRDefault="00607902" w:rsidP="00607902">
            <w:pPr>
              <w:pStyle w:val="TableParagraph"/>
              <w:spacing w:line="229" w:lineRule="exact"/>
              <w:ind w:left="107"/>
              <w:rPr>
                <w:sz w:val="20"/>
              </w:rPr>
            </w:pPr>
          </w:p>
        </w:tc>
        <w:tc>
          <w:tcPr>
            <w:tcW w:w="5533" w:type="dxa"/>
          </w:tcPr>
          <w:p w14:paraId="7691F7AA" w14:textId="77777777" w:rsidR="0089755E" w:rsidRPr="00A24077" w:rsidRDefault="0089755E" w:rsidP="0089755E">
            <w:pPr>
              <w:adjustRightInd w:val="0"/>
              <w:spacing w:line="264" w:lineRule="auto"/>
              <w:jc w:val="both"/>
              <w:rPr>
                <w:rFonts w:eastAsia="Times New Roman"/>
                <w:color w:val="231F20"/>
                <w:sz w:val="20"/>
                <w:szCs w:val="20"/>
              </w:rPr>
            </w:pPr>
            <w:r w:rsidRPr="00A24077">
              <w:rPr>
                <w:rFonts w:eastAsia="Times New Roman"/>
                <w:color w:val="231F20"/>
                <w:sz w:val="20"/>
                <w:szCs w:val="20"/>
              </w:rPr>
              <w:t>Sets out a series of measures to conserve biodiversity and to protect and enhance the biological and geological natural heritage of Scotland</w:t>
            </w:r>
            <w:r>
              <w:rPr>
                <w:rFonts w:eastAsia="Times New Roman"/>
                <w:color w:val="231F20"/>
                <w:sz w:val="20"/>
                <w:szCs w:val="20"/>
              </w:rPr>
              <w:t xml:space="preserve">. </w:t>
            </w:r>
            <w:r w:rsidRPr="00A24077">
              <w:rPr>
                <w:rFonts w:eastAsia="Times New Roman"/>
                <w:color w:val="231F20"/>
                <w:sz w:val="20"/>
                <w:szCs w:val="20"/>
              </w:rPr>
              <w:t>Places a general duty on all public bodies to further the conservation of biodiversity.</w:t>
            </w:r>
          </w:p>
          <w:p w14:paraId="00D4E09B" w14:textId="0F3B7206" w:rsidR="00607902" w:rsidRDefault="00607902" w:rsidP="0089755E">
            <w:pPr>
              <w:pStyle w:val="TableParagraph"/>
              <w:tabs>
                <w:tab w:val="left" w:pos="465"/>
              </w:tabs>
              <w:spacing w:line="226" w:lineRule="exact"/>
              <w:ind w:left="465"/>
              <w:jc w:val="both"/>
              <w:rPr>
                <w:sz w:val="20"/>
              </w:rPr>
            </w:pPr>
          </w:p>
        </w:tc>
        <w:tc>
          <w:tcPr>
            <w:tcW w:w="5508" w:type="dxa"/>
          </w:tcPr>
          <w:p w14:paraId="00D4E09C" w14:textId="32005510" w:rsidR="00607902" w:rsidRDefault="00D0492E" w:rsidP="00607902">
            <w:pPr>
              <w:pStyle w:val="TableParagraph"/>
              <w:spacing w:line="264" w:lineRule="auto"/>
              <w:ind w:left="107" w:right="99"/>
              <w:jc w:val="both"/>
              <w:rPr>
                <w:sz w:val="20"/>
              </w:rPr>
            </w:pPr>
            <w:r w:rsidRPr="00A24077">
              <w:rPr>
                <w:rFonts w:eastAsia="Times New Roman"/>
                <w:bCs/>
                <w:iCs/>
                <w:sz w:val="20"/>
                <w:szCs w:val="20"/>
              </w:rPr>
              <w:t xml:space="preserve">The </w:t>
            </w:r>
            <w:r>
              <w:rPr>
                <w:rFonts w:eastAsia="Times New Roman"/>
                <w:bCs/>
                <w:iCs/>
                <w:sz w:val="20"/>
                <w:szCs w:val="20"/>
              </w:rPr>
              <w:t>LTS</w:t>
            </w:r>
            <w:r w:rsidRPr="00A24077">
              <w:rPr>
                <w:rFonts w:eastAsia="Times New Roman"/>
                <w:bCs/>
                <w:iCs/>
                <w:sz w:val="20"/>
                <w:szCs w:val="20"/>
              </w:rPr>
              <w:t xml:space="preserve"> </w:t>
            </w:r>
            <w:r>
              <w:rPr>
                <w:rFonts w:eastAsia="Times New Roman"/>
                <w:bCs/>
                <w:iCs/>
                <w:sz w:val="20"/>
                <w:szCs w:val="20"/>
              </w:rPr>
              <w:t>must seek to further the conservation of biodiversity and ensure that projects emanating from the Strategy do not have a negative impact on species or their habitats.</w:t>
            </w:r>
            <w:r w:rsidR="004C10AE">
              <w:t xml:space="preserve"> </w:t>
            </w:r>
            <w:r w:rsidR="004C10AE" w:rsidRPr="004C10AE">
              <w:rPr>
                <w:rFonts w:eastAsia="Times New Roman"/>
                <w:bCs/>
                <w:iCs/>
                <w:sz w:val="20"/>
                <w:szCs w:val="20"/>
              </w:rPr>
              <w:t xml:space="preserve">Appropriate high level actions and actions should be identified.  </w:t>
            </w:r>
          </w:p>
        </w:tc>
      </w:tr>
    </w:tbl>
    <w:p w14:paraId="00D4E09E" w14:textId="77777777" w:rsidR="00250D8C" w:rsidRDefault="00250D8C">
      <w:pPr>
        <w:spacing w:line="264" w:lineRule="auto"/>
        <w:jc w:val="both"/>
        <w:rPr>
          <w:sz w:val="20"/>
        </w:rPr>
        <w:sectPr w:rsidR="00250D8C">
          <w:pgSz w:w="16850" w:h="11910" w:orient="landscape"/>
          <w:pgMar w:top="1180" w:right="660" w:bottom="1260" w:left="380" w:header="724" w:footer="1002" w:gutter="0"/>
          <w:cols w:space="720"/>
        </w:sectPr>
      </w:pPr>
    </w:p>
    <w:p w14:paraId="00D4E09F" w14:textId="77777777" w:rsidR="00250D8C" w:rsidRDefault="00250D8C">
      <w:pPr>
        <w:pStyle w:val="BodyText"/>
        <w:spacing w:before="6"/>
        <w:rPr>
          <w:b/>
          <w:sz w:val="22"/>
        </w:rPr>
      </w:pPr>
    </w:p>
    <w:tbl>
      <w:tblPr>
        <w:tblW w:w="0" w:type="auto"/>
        <w:tblInd w:w="6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25"/>
        <w:gridCol w:w="2648"/>
        <w:gridCol w:w="6242"/>
        <w:gridCol w:w="5508"/>
      </w:tblGrid>
      <w:tr w:rsidR="00250D8C" w14:paraId="00D4E0AA" w14:textId="77777777" w:rsidTr="003260D2">
        <w:trPr>
          <w:trHeight w:val="1230"/>
        </w:trPr>
        <w:tc>
          <w:tcPr>
            <w:tcW w:w="425" w:type="dxa"/>
          </w:tcPr>
          <w:p w14:paraId="00D4E0A6" w14:textId="1242D62E" w:rsidR="00250D8C" w:rsidRDefault="00364FEF">
            <w:pPr>
              <w:pStyle w:val="TableParagraph"/>
              <w:spacing w:before="2"/>
              <w:ind w:right="84"/>
              <w:jc w:val="right"/>
              <w:rPr>
                <w:sz w:val="20"/>
              </w:rPr>
            </w:pPr>
            <w:r>
              <w:rPr>
                <w:w w:val="95"/>
                <w:sz w:val="20"/>
              </w:rPr>
              <w:t>2</w:t>
            </w:r>
            <w:r w:rsidR="00013EFE">
              <w:rPr>
                <w:w w:val="95"/>
                <w:sz w:val="20"/>
              </w:rPr>
              <w:t>4</w:t>
            </w:r>
          </w:p>
        </w:tc>
        <w:tc>
          <w:tcPr>
            <w:tcW w:w="2648" w:type="dxa"/>
          </w:tcPr>
          <w:p w14:paraId="00D4E0A7" w14:textId="418CEEF1" w:rsidR="00250D8C" w:rsidRDefault="00C56B1B">
            <w:pPr>
              <w:pStyle w:val="TableParagraph"/>
              <w:spacing w:before="2"/>
              <w:ind w:left="107"/>
              <w:rPr>
                <w:sz w:val="20"/>
              </w:rPr>
            </w:pPr>
            <w:r w:rsidRPr="00A24077">
              <w:rPr>
                <w:rFonts w:eastAsia="Times New Roman"/>
                <w:bCs/>
                <w:iCs/>
                <w:sz w:val="20"/>
                <w:szCs w:val="20"/>
              </w:rPr>
              <w:t>Scotland’s Biodiversity Strategy</w:t>
            </w:r>
            <w:r>
              <w:rPr>
                <w:rFonts w:eastAsia="Times New Roman"/>
                <w:bCs/>
                <w:iCs/>
                <w:sz w:val="20"/>
                <w:szCs w:val="20"/>
              </w:rPr>
              <w:t>:  It’s in Your Hands</w:t>
            </w:r>
          </w:p>
        </w:tc>
        <w:tc>
          <w:tcPr>
            <w:tcW w:w="6242" w:type="dxa"/>
          </w:tcPr>
          <w:p w14:paraId="00D4E0A8" w14:textId="248ABAE5" w:rsidR="00250D8C" w:rsidRDefault="006C2369">
            <w:pPr>
              <w:pStyle w:val="TableParagraph"/>
              <w:ind w:left="105" w:right="99"/>
              <w:jc w:val="both"/>
              <w:rPr>
                <w:sz w:val="20"/>
              </w:rPr>
            </w:pPr>
            <w:r>
              <w:rPr>
                <w:bCs/>
                <w:iCs/>
                <w:sz w:val="20"/>
                <w:szCs w:val="20"/>
              </w:rPr>
              <w:t>S</w:t>
            </w:r>
            <w:r w:rsidRPr="00A24077">
              <w:rPr>
                <w:rFonts w:eastAsia="Times New Roman"/>
                <w:color w:val="231F20"/>
                <w:sz w:val="20"/>
                <w:szCs w:val="20"/>
              </w:rPr>
              <w:t>ets a vision for the future health of Scotland’s biodiversity</w:t>
            </w:r>
            <w:r>
              <w:rPr>
                <w:rFonts w:eastAsia="Times New Roman"/>
                <w:color w:val="231F20"/>
                <w:sz w:val="20"/>
                <w:szCs w:val="20"/>
              </w:rPr>
              <w:t>.</w:t>
            </w:r>
          </w:p>
        </w:tc>
        <w:tc>
          <w:tcPr>
            <w:tcW w:w="5508" w:type="dxa"/>
            <w:tcBorders>
              <w:bottom w:val="single" w:sz="4" w:space="0" w:color="auto"/>
            </w:tcBorders>
          </w:tcPr>
          <w:p w14:paraId="00D4E0A9" w14:textId="29DBC441" w:rsidR="00250D8C" w:rsidRDefault="0088723C">
            <w:pPr>
              <w:pStyle w:val="TableParagraph"/>
              <w:spacing w:line="264" w:lineRule="auto"/>
              <w:ind w:left="107" w:right="98"/>
              <w:jc w:val="both"/>
              <w:rPr>
                <w:sz w:val="20"/>
              </w:rPr>
            </w:pPr>
            <w:r w:rsidRPr="00A24077">
              <w:rPr>
                <w:rFonts w:eastAsia="Times New Roman"/>
                <w:bCs/>
                <w:iCs/>
                <w:sz w:val="20"/>
                <w:szCs w:val="20"/>
              </w:rPr>
              <w:t xml:space="preserve">The </w:t>
            </w:r>
            <w:r>
              <w:rPr>
                <w:rFonts w:eastAsia="Times New Roman"/>
                <w:bCs/>
                <w:iCs/>
                <w:sz w:val="20"/>
                <w:szCs w:val="20"/>
              </w:rPr>
              <w:t>LTS</w:t>
            </w:r>
            <w:r w:rsidRPr="00A24077">
              <w:rPr>
                <w:rFonts w:eastAsia="Times New Roman"/>
                <w:bCs/>
                <w:iCs/>
                <w:sz w:val="20"/>
                <w:szCs w:val="20"/>
              </w:rPr>
              <w:t xml:space="preserve"> </w:t>
            </w:r>
            <w:r>
              <w:rPr>
                <w:rFonts w:eastAsia="Times New Roman"/>
                <w:bCs/>
                <w:iCs/>
                <w:sz w:val="20"/>
                <w:szCs w:val="20"/>
              </w:rPr>
              <w:t>must seek to further the conservation of biodiversity and ensure that projects emanating from the Strategy do not have a negative impact on species or their habitats.</w:t>
            </w:r>
            <w:r w:rsidR="00965B96">
              <w:t xml:space="preserve"> </w:t>
            </w:r>
            <w:r w:rsidR="00965B96" w:rsidRPr="00965B96">
              <w:rPr>
                <w:rFonts w:eastAsia="Times New Roman"/>
                <w:bCs/>
                <w:iCs/>
                <w:sz w:val="20"/>
                <w:szCs w:val="20"/>
              </w:rPr>
              <w:t xml:space="preserve">Appropriate high level actions and actions should be identified.  </w:t>
            </w:r>
          </w:p>
        </w:tc>
      </w:tr>
      <w:tr w:rsidR="00250D8C" w14:paraId="00D4E0B0" w14:textId="77777777" w:rsidTr="003260D2">
        <w:trPr>
          <w:trHeight w:val="757"/>
        </w:trPr>
        <w:tc>
          <w:tcPr>
            <w:tcW w:w="425" w:type="dxa"/>
          </w:tcPr>
          <w:p w14:paraId="00D4E0AB" w14:textId="33681388" w:rsidR="00250D8C" w:rsidRDefault="00364FEF">
            <w:pPr>
              <w:pStyle w:val="TableParagraph"/>
              <w:spacing w:line="229" w:lineRule="exact"/>
              <w:ind w:right="84"/>
              <w:jc w:val="right"/>
              <w:rPr>
                <w:sz w:val="20"/>
              </w:rPr>
            </w:pPr>
            <w:r>
              <w:rPr>
                <w:w w:val="95"/>
                <w:sz w:val="20"/>
              </w:rPr>
              <w:t>2</w:t>
            </w:r>
            <w:r w:rsidR="00013EFE">
              <w:rPr>
                <w:w w:val="95"/>
                <w:sz w:val="20"/>
              </w:rPr>
              <w:t>5</w:t>
            </w:r>
          </w:p>
        </w:tc>
        <w:tc>
          <w:tcPr>
            <w:tcW w:w="2648" w:type="dxa"/>
          </w:tcPr>
          <w:p w14:paraId="63A5DB48" w14:textId="77777777" w:rsidR="00F04833" w:rsidRPr="00A24077" w:rsidRDefault="00F04833" w:rsidP="00F04833">
            <w:pPr>
              <w:spacing w:after="80"/>
              <w:ind w:right="-141"/>
              <w:rPr>
                <w:rFonts w:eastAsia="Times New Roman"/>
                <w:bCs/>
                <w:iCs/>
                <w:sz w:val="20"/>
                <w:szCs w:val="20"/>
              </w:rPr>
            </w:pPr>
            <w:r w:rsidRPr="00A24077">
              <w:rPr>
                <w:rFonts w:eastAsia="Times New Roman"/>
                <w:bCs/>
                <w:iCs/>
                <w:sz w:val="20"/>
                <w:szCs w:val="20"/>
              </w:rPr>
              <w:t>The Conservation (Natural Habitats, &amp;c.) Regulations 1994 (as amended)</w:t>
            </w:r>
          </w:p>
          <w:p w14:paraId="6CDA522A" w14:textId="77777777" w:rsidR="00F04833" w:rsidRPr="00A24077" w:rsidRDefault="00F04833" w:rsidP="00F04833">
            <w:pPr>
              <w:spacing w:after="80"/>
              <w:ind w:right="-141"/>
              <w:rPr>
                <w:rFonts w:eastAsia="Times New Roman"/>
                <w:bCs/>
                <w:iCs/>
                <w:sz w:val="20"/>
                <w:szCs w:val="20"/>
              </w:rPr>
            </w:pPr>
          </w:p>
          <w:p w14:paraId="00D4E0AC" w14:textId="0E8EFC83" w:rsidR="00250D8C" w:rsidRDefault="00F04833" w:rsidP="00F04833">
            <w:pPr>
              <w:pStyle w:val="TableParagraph"/>
              <w:spacing w:line="242" w:lineRule="auto"/>
              <w:ind w:left="107" w:right="1086"/>
              <w:rPr>
                <w:sz w:val="20"/>
              </w:rPr>
            </w:pPr>
            <w:r w:rsidRPr="00A24077">
              <w:rPr>
                <w:rFonts w:eastAsia="Times New Roman"/>
                <w:bCs/>
                <w:iCs/>
                <w:sz w:val="20"/>
                <w:szCs w:val="20"/>
              </w:rPr>
              <w:t>The Conservation (Natural Habitats, &amp;c.) Amendment (Scotland) Regulations 2007</w:t>
            </w:r>
          </w:p>
        </w:tc>
        <w:tc>
          <w:tcPr>
            <w:tcW w:w="6242" w:type="dxa"/>
          </w:tcPr>
          <w:p w14:paraId="42DFC07C" w14:textId="77777777" w:rsidR="003260D2" w:rsidRPr="00A24077" w:rsidRDefault="003260D2" w:rsidP="003260D2">
            <w:pPr>
              <w:spacing w:after="80"/>
              <w:ind w:right="-141"/>
              <w:rPr>
                <w:rFonts w:eastAsia="Times New Roman"/>
                <w:bCs/>
                <w:iCs/>
                <w:sz w:val="20"/>
                <w:szCs w:val="20"/>
              </w:rPr>
            </w:pPr>
            <w:r>
              <w:rPr>
                <w:rFonts w:eastAsia="Times New Roman"/>
                <w:bCs/>
                <w:iCs/>
                <w:sz w:val="20"/>
                <w:szCs w:val="20"/>
              </w:rPr>
              <w:t>I</w:t>
            </w:r>
            <w:r w:rsidRPr="00A24077">
              <w:rPr>
                <w:rFonts w:eastAsia="Times New Roman"/>
                <w:bCs/>
                <w:iCs/>
                <w:sz w:val="20"/>
                <w:szCs w:val="20"/>
              </w:rPr>
              <w:t>mplement the Habitats and Birds Directive</w:t>
            </w:r>
            <w:r>
              <w:rPr>
                <w:rFonts w:eastAsia="Times New Roman"/>
                <w:bCs/>
                <w:iCs/>
                <w:sz w:val="20"/>
                <w:szCs w:val="20"/>
              </w:rPr>
              <w:t>, providing for the</w:t>
            </w:r>
            <w:r w:rsidRPr="00A24077">
              <w:rPr>
                <w:rFonts w:eastAsia="Times New Roman"/>
                <w:bCs/>
                <w:iCs/>
                <w:sz w:val="20"/>
                <w:szCs w:val="20"/>
              </w:rPr>
              <w:t>:</w:t>
            </w:r>
          </w:p>
          <w:p w14:paraId="1CE83B40" w14:textId="77777777" w:rsidR="003260D2" w:rsidRPr="00A24077" w:rsidRDefault="003260D2" w:rsidP="00450C6B">
            <w:pPr>
              <w:widowControl/>
              <w:numPr>
                <w:ilvl w:val="0"/>
                <w:numId w:val="45"/>
              </w:numPr>
              <w:tabs>
                <w:tab w:val="clear" w:pos="360"/>
                <w:tab w:val="num" w:pos="183"/>
              </w:tabs>
              <w:autoSpaceDE/>
              <w:autoSpaceDN/>
              <w:spacing w:after="80"/>
              <w:ind w:left="183" w:right="-141" w:hanging="183"/>
              <w:rPr>
                <w:rFonts w:eastAsia="Times New Roman"/>
                <w:bCs/>
                <w:iCs/>
                <w:sz w:val="20"/>
                <w:szCs w:val="20"/>
              </w:rPr>
            </w:pPr>
            <w:r>
              <w:rPr>
                <w:rFonts w:eastAsia="Times New Roman"/>
                <w:bCs/>
                <w:iCs/>
                <w:sz w:val="20"/>
                <w:szCs w:val="20"/>
              </w:rPr>
              <w:t>designation and protection of European sites</w:t>
            </w:r>
            <w:r w:rsidRPr="00A24077">
              <w:rPr>
                <w:rFonts w:eastAsia="Times New Roman"/>
                <w:bCs/>
                <w:iCs/>
                <w:sz w:val="20"/>
                <w:szCs w:val="20"/>
              </w:rPr>
              <w:t xml:space="preserve"> (e.g. SACs);</w:t>
            </w:r>
          </w:p>
          <w:p w14:paraId="1435D6CD" w14:textId="77777777" w:rsidR="003260D2" w:rsidRPr="00A24077" w:rsidRDefault="003260D2" w:rsidP="00450C6B">
            <w:pPr>
              <w:widowControl/>
              <w:numPr>
                <w:ilvl w:val="0"/>
                <w:numId w:val="45"/>
              </w:numPr>
              <w:tabs>
                <w:tab w:val="clear" w:pos="360"/>
                <w:tab w:val="num" w:pos="183"/>
              </w:tabs>
              <w:autoSpaceDE/>
              <w:autoSpaceDN/>
              <w:spacing w:after="80"/>
              <w:ind w:left="183" w:right="-141" w:hanging="183"/>
              <w:rPr>
                <w:rFonts w:eastAsia="Times New Roman"/>
                <w:bCs/>
                <w:iCs/>
                <w:sz w:val="20"/>
                <w:szCs w:val="20"/>
              </w:rPr>
            </w:pPr>
            <w:r>
              <w:rPr>
                <w:rFonts w:eastAsia="Times New Roman"/>
                <w:bCs/>
                <w:iCs/>
                <w:sz w:val="20"/>
                <w:szCs w:val="20"/>
              </w:rPr>
              <w:t xml:space="preserve">protection of </w:t>
            </w:r>
            <w:r w:rsidRPr="00A24077">
              <w:rPr>
                <w:rFonts w:eastAsia="Times New Roman"/>
                <w:bCs/>
                <w:iCs/>
                <w:sz w:val="20"/>
                <w:szCs w:val="20"/>
              </w:rPr>
              <w:t>European protecte</w:t>
            </w:r>
            <w:r>
              <w:rPr>
                <w:rFonts w:eastAsia="Times New Roman"/>
                <w:bCs/>
                <w:iCs/>
                <w:sz w:val="20"/>
                <w:szCs w:val="20"/>
              </w:rPr>
              <w:t>d species</w:t>
            </w:r>
            <w:r w:rsidRPr="00A24077">
              <w:rPr>
                <w:rFonts w:eastAsia="Times New Roman"/>
                <w:bCs/>
                <w:iCs/>
                <w:sz w:val="20"/>
                <w:szCs w:val="20"/>
              </w:rPr>
              <w:t xml:space="preserve"> from deliberate harm; and </w:t>
            </w:r>
          </w:p>
          <w:p w14:paraId="00D4E0AE" w14:textId="707E3410" w:rsidR="00250D8C" w:rsidRDefault="003260D2" w:rsidP="003260D2">
            <w:pPr>
              <w:pStyle w:val="TableParagraph"/>
              <w:spacing w:before="4" w:line="250" w:lineRule="atLeast"/>
              <w:ind w:left="105" w:right="91"/>
              <w:rPr>
                <w:sz w:val="20"/>
              </w:rPr>
            </w:pPr>
            <w:r w:rsidRPr="00A24077">
              <w:rPr>
                <w:rFonts w:eastAsia="Times New Roman"/>
                <w:bCs/>
                <w:iCs/>
                <w:sz w:val="20"/>
                <w:szCs w:val="20"/>
              </w:rPr>
              <w:t>adaptation of planning and other controls for the protection of European sites.</w:t>
            </w:r>
          </w:p>
        </w:tc>
        <w:tc>
          <w:tcPr>
            <w:tcW w:w="5508" w:type="dxa"/>
            <w:tcBorders>
              <w:top w:val="single" w:sz="4" w:space="0" w:color="auto"/>
            </w:tcBorders>
          </w:tcPr>
          <w:p w14:paraId="2A095D5A" w14:textId="5602FD2F" w:rsidR="00104D36" w:rsidRPr="00A24077" w:rsidRDefault="00104D36" w:rsidP="00104D36">
            <w:pPr>
              <w:spacing w:after="80"/>
              <w:jc w:val="both"/>
              <w:rPr>
                <w:rFonts w:eastAsia="Times New Roman"/>
                <w:bCs/>
                <w:iCs/>
                <w:sz w:val="20"/>
                <w:szCs w:val="20"/>
              </w:rPr>
            </w:pPr>
            <w:r w:rsidRPr="00A24077">
              <w:rPr>
                <w:rFonts w:eastAsia="Times New Roman"/>
                <w:bCs/>
                <w:iCs/>
                <w:sz w:val="20"/>
                <w:szCs w:val="20"/>
              </w:rPr>
              <w:t xml:space="preserve">The LTS must not adversely affect habitats and species protected under the Habitats and Birds Directives. </w:t>
            </w:r>
            <w:r w:rsidR="00FC6639">
              <w:rPr>
                <w:rFonts w:eastAsia="Times New Roman"/>
                <w:bCs/>
                <w:iCs/>
                <w:sz w:val="20"/>
                <w:szCs w:val="20"/>
              </w:rPr>
              <w:t xml:space="preserve">A Habitats Regulation Assessment has been undertaken for the LTS. </w:t>
            </w:r>
          </w:p>
          <w:p w14:paraId="00D4E0AF" w14:textId="77777777" w:rsidR="00250D8C" w:rsidRDefault="00250D8C" w:rsidP="002E0914">
            <w:pPr>
              <w:pStyle w:val="TableParagraph"/>
              <w:spacing w:line="264" w:lineRule="auto"/>
              <w:ind w:left="107" w:right="98"/>
              <w:jc w:val="both"/>
              <w:rPr>
                <w:sz w:val="2"/>
                <w:szCs w:val="2"/>
              </w:rPr>
            </w:pPr>
          </w:p>
        </w:tc>
      </w:tr>
      <w:tr w:rsidR="00A314B7" w14:paraId="00D4E0B6" w14:textId="77777777" w:rsidTr="003260D2">
        <w:trPr>
          <w:trHeight w:val="1266"/>
        </w:trPr>
        <w:tc>
          <w:tcPr>
            <w:tcW w:w="425" w:type="dxa"/>
          </w:tcPr>
          <w:p w14:paraId="00D4E0B1" w14:textId="42FC4FD4" w:rsidR="00A314B7" w:rsidRDefault="00A314B7">
            <w:pPr>
              <w:pStyle w:val="TableParagraph"/>
              <w:spacing w:before="2"/>
              <w:ind w:right="84"/>
              <w:jc w:val="right"/>
              <w:rPr>
                <w:sz w:val="20"/>
              </w:rPr>
            </w:pPr>
            <w:r>
              <w:rPr>
                <w:w w:val="95"/>
                <w:sz w:val="20"/>
              </w:rPr>
              <w:t>2</w:t>
            </w:r>
            <w:r w:rsidR="00013EFE">
              <w:rPr>
                <w:w w:val="95"/>
                <w:sz w:val="20"/>
              </w:rPr>
              <w:t>6</w:t>
            </w:r>
          </w:p>
        </w:tc>
        <w:tc>
          <w:tcPr>
            <w:tcW w:w="2648" w:type="dxa"/>
          </w:tcPr>
          <w:p w14:paraId="124DEFCB" w14:textId="77777777" w:rsidR="00A314B7" w:rsidRDefault="00A314B7" w:rsidP="006F0F70">
            <w:pPr>
              <w:spacing w:after="80"/>
              <w:ind w:right="-141"/>
              <w:rPr>
                <w:rFonts w:eastAsia="Times New Roman"/>
                <w:bCs/>
                <w:iCs/>
                <w:sz w:val="20"/>
                <w:szCs w:val="20"/>
              </w:rPr>
            </w:pPr>
            <w:r w:rsidRPr="00A24077">
              <w:rPr>
                <w:rFonts w:eastAsia="Times New Roman"/>
                <w:bCs/>
                <w:iCs/>
                <w:sz w:val="20"/>
                <w:szCs w:val="20"/>
              </w:rPr>
              <w:t xml:space="preserve">Water Environment and </w:t>
            </w:r>
          </w:p>
          <w:p w14:paraId="1ACF1CF1" w14:textId="77777777" w:rsidR="00A314B7" w:rsidRDefault="00A314B7" w:rsidP="006F0F70">
            <w:pPr>
              <w:spacing w:after="80"/>
              <w:ind w:right="-141"/>
              <w:rPr>
                <w:rFonts w:eastAsia="Times New Roman"/>
                <w:bCs/>
                <w:iCs/>
                <w:sz w:val="20"/>
                <w:szCs w:val="20"/>
              </w:rPr>
            </w:pPr>
            <w:r w:rsidRPr="00A24077">
              <w:rPr>
                <w:rFonts w:eastAsia="Times New Roman"/>
                <w:bCs/>
                <w:iCs/>
                <w:sz w:val="20"/>
                <w:szCs w:val="20"/>
              </w:rPr>
              <w:t xml:space="preserve">Water Services (Scotland) </w:t>
            </w:r>
          </w:p>
          <w:p w14:paraId="54554D6A" w14:textId="52F4F7B1" w:rsidR="00A314B7" w:rsidRPr="00A24077" w:rsidRDefault="00A314B7" w:rsidP="006F0F70">
            <w:pPr>
              <w:spacing w:after="80"/>
              <w:ind w:right="-141"/>
              <w:rPr>
                <w:rFonts w:eastAsia="Times New Roman"/>
                <w:bCs/>
                <w:iCs/>
                <w:sz w:val="20"/>
                <w:szCs w:val="20"/>
              </w:rPr>
            </w:pPr>
            <w:r w:rsidRPr="00A24077">
              <w:rPr>
                <w:rFonts w:eastAsia="Times New Roman"/>
                <w:bCs/>
                <w:iCs/>
                <w:sz w:val="20"/>
                <w:szCs w:val="20"/>
              </w:rPr>
              <w:t>Act 2003</w:t>
            </w:r>
          </w:p>
          <w:p w14:paraId="00D4E0B2" w14:textId="293AEAFA" w:rsidR="00A314B7" w:rsidRDefault="00A314B7">
            <w:pPr>
              <w:pStyle w:val="TableParagraph"/>
              <w:ind w:left="107" w:right="452"/>
              <w:rPr>
                <w:sz w:val="20"/>
              </w:rPr>
            </w:pPr>
          </w:p>
        </w:tc>
        <w:tc>
          <w:tcPr>
            <w:tcW w:w="6242" w:type="dxa"/>
          </w:tcPr>
          <w:p w14:paraId="0B0D7F90" w14:textId="77777777" w:rsidR="00A314B7" w:rsidRPr="00A24077" w:rsidRDefault="00A314B7" w:rsidP="00EC21A9">
            <w:pPr>
              <w:spacing w:after="80"/>
              <w:jc w:val="both"/>
              <w:rPr>
                <w:rFonts w:eastAsia="Times New Roman"/>
                <w:bCs/>
                <w:iCs/>
                <w:sz w:val="20"/>
                <w:szCs w:val="20"/>
              </w:rPr>
            </w:pPr>
            <w:r w:rsidRPr="00A24077">
              <w:rPr>
                <w:rFonts w:eastAsia="Times New Roman"/>
                <w:bCs/>
                <w:iCs/>
                <w:sz w:val="20"/>
                <w:szCs w:val="20"/>
              </w:rPr>
              <w:t>Ensures that all human activity that can have a harmful impact on water is controlled.</w:t>
            </w:r>
          </w:p>
          <w:p w14:paraId="00D4E0B4" w14:textId="686F25E4" w:rsidR="00A314B7" w:rsidRDefault="00A314B7">
            <w:pPr>
              <w:pStyle w:val="TableParagraph"/>
              <w:spacing w:line="228" w:lineRule="exact"/>
              <w:ind w:left="104"/>
              <w:jc w:val="both"/>
              <w:rPr>
                <w:sz w:val="20"/>
              </w:rPr>
            </w:pPr>
          </w:p>
        </w:tc>
        <w:tc>
          <w:tcPr>
            <w:tcW w:w="5508" w:type="dxa"/>
            <w:vMerge w:val="restart"/>
          </w:tcPr>
          <w:p w14:paraId="00D4E0B5" w14:textId="285103F3" w:rsidR="00A314B7" w:rsidRDefault="00C4151B">
            <w:pPr>
              <w:pStyle w:val="TableParagraph"/>
              <w:spacing w:line="264" w:lineRule="auto"/>
              <w:ind w:left="107" w:right="96"/>
              <w:jc w:val="both"/>
              <w:rPr>
                <w:sz w:val="20"/>
              </w:rPr>
            </w:pPr>
            <w:r w:rsidRPr="00A24077">
              <w:rPr>
                <w:rFonts w:eastAsia="Times New Roman"/>
                <w:bCs/>
                <w:iCs/>
                <w:sz w:val="20"/>
                <w:szCs w:val="20"/>
              </w:rPr>
              <w:t>The</w:t>
            </w:r>
            <w:r>
              <w:rPr>
                <w:rFonts w:eastAsia="Times New Roman"/>
                <w:bCs/>
                <w:iCs/>
                <w:sz w:val="20"/>
                <w:szCs w:val="20"/>
              </w:rPr>
              <w:t xml:space="preserve"> LTS must</w:t>
            </w:r>
            <w:r w:rsidRPr="00A24077">
              <w:rPr>
                <w:rFonts w:eastAsia="Times New Roman"/>
                <w:bCs/>
                <w:iCs/>
                <w:sz w:val="20"/>
                <w:szCs w:val="20"/>
              </w:rPr>
              <w:t xml:space="preserve"> not promote development that would have adverse i</w:t>
            </w:r>
            <w:r>
              <w:rPr>
                <w:rFonts w:eastAsia="Times New Roman"/>
                <w:bCs/>
                <w:iCs/>
                <w:sz w:val="20"/>
                <w:szCs w:val="20"/>
              </w:rPr>
              <w:t>mpacts on the water environment</w:t>
            </w:r>
            <w:r w:rsidRPr="00A24077">
              <w:rPr>
                <w:rFonts w:eastAsia="Times New Roman"/>
                <w:bCs/>
                <w:iCs/>
                <w:sz w:val="20"/>
                <w:szCs w:val="20"/>
              </w:rPr>
              <w:t xml:space="preserve"> and lead to the authorities failing to ensure water bodies achieve good ecological status, as required in the Water Framework Directive by 2015.</w:t>
            </w:r>
            <w:r w:rsidR="0033470A">
              <w:t xml:space="preserve"> </w:t>
            </w:r>
            <w:r w:rsidR="0033470A" w:rsidRPr="0033470A">
              <w:rPr>
                <w:rFonts w:eastAsia="Times New Roman"/>
                <w:bCs/>
                <w:iCs/>
                <w:sz w:val="20"/>
                <w:szCs w:val="20"/>
              </w:rPr>
              <w:t>Appropriate high level actions and actions should be identified</w:t>
            </w:r>
            <w:r w:rsidR="0033470A">
              <w:rPr>
                <w:rFonts w:eastAsia="Times New Roman"/>
                <w:bCs/>
                <w:iCs/>
                <w:sz w:val="20"/>
                <w:szCs w:val="20"/>
              </w:rPr>
              <w:t xml:space="preserve"> around treatment of water</w:t>
            </w:r>
            <w:r w:rsidR="00DD7033">
              <w:rPr>
                <w:rFonts w:eastAsia="Times New Roman"/>
                <w:bCs/>
                <w:iCs/>
                <w:sz w:val="20"/>
                <w:szCs w:val="20"/>
              </w:rPr>
              <w:t>.</w:t>
            </w:r>
          </w:p>
        </w:tc>
      </w:tr>
      <w:tr w:rsidR="00A314B7" w14:paraId="00D4E0BC" w14:textId="77777777" w:rsidTr="003260D2">
        <w:trPr>
          <w:trHeight w:val="1264"/>
        </w:trPr>
        <w:tc>
          <w:tcPr>
            <w:tcW w:w="425" w:type="dxa"/>
          </w:tcPr>
          <w:p w14:paraId="00D4E0B7" w14:textId="1ACEC809" w:rsidR="00A314B7" w:rsidRDefault="00013EFE">
            <w:pPr>
              <w:pStyle w:val="TableParagraph"/>
              <w:spacing w:line="229" w:lineRule="exact"/>
              <w:ind w:right="84"/>
              <w:jc w:val="right"/>
              <w:rPr>
                <w:sz w:val="20"/>
              </w:rPr>
            </w:pPr>
            <w:r>
              <w:rPr>
                <w:w w:val="95"/>
                <w:sz w:val="20"/>
              </w:rPr>
              <w:t>27</w:t>
            </w:r>
          </w:p>
        </w:tc>
        <w:tc>
          <w:tcPr>
            <w:tcW w:w="2648" w:type="dxa"/>
          </w:tcPr>
          <w:p w14:paraId="3688384E" w14:textId="77777777" w:rsidR="00A314B7" w:rsidRDefault="00A314B7" w:rsidP="00F24D66">
            <w:pPr>
              <w:spacing w:after="80"/>
              <w:ind w:right="-141"/>
              <w:rPr>
                <w:rFonts w:eastAsia="Times New Roman"/>
                <w:bCs/>
                <w:iCs/>
                <w:sz w:val="20"/>
                <w:szCs w:val="20"/>
              </w:rPr>
            </w:pPr>
            <w:r w:rsidRPr="00136340">
              <w:rPr>
                <w:rFonts w:eastAsia="Times New Roman"/>
                <w:bCs/>
                <w:iCs/>
                <w:sz w:val="20"/>
                <w:szCs w:val="20"/>
              </w:rPr>
              <w:t xml:space="preserve">Water Environment </w:t>
            </w:r>
          </w:p>
          <w:p w14:paraId="2FC0BA65" w14:textId="0ABE0310" w:rsidR="00A314B7" w:rsidRPr="00136340" w:rsidRDefault="00A314B7" w:rsidP="00F24D66">
            <w:pPr>
              <w:spacing w:after="80"/>
              <w:ind w:right="-141"/>
              <w:rPr>
                <w:rFonts w:eastAsia="Times New Roman"/>
                <w:bCs/>
                <w:iCs/>
                <w:sz w:val="20"/>
                <w:szCs w:val="20"/>
              </w:rPr>
            </w:pPr>
            <w:r w:rsidRPr="00136340">
              <w:rPr>
                <w:rFonts w:eastAsia="Times New Roman"/>
                <w:bCs/>
                <w:iCs/>
                <w:sz w:val="20"/>
                <w:szCs w:val="20"/>
              </w:rPr>
              <w:t>(Controlled Activities) (Scotland) Regulations 2005</w:t>
            </w:r>
          </w:p>
          <w:p w14:paraId="00D4E0B8" w14:textId="3C5F515A" w:rsidR="00A314B7" w:rsidRDefault="00A314B7">
            <w:pPr>
              <w:pStyle w:val="TableParagraph"/>
              <w:ind w:left="107" w:right="219"/>
              <w:rPr>
                <w:sz w:val="20"/>
              </w:rPr>
            </w:pPr>
          </w:p>
        </w:tc>
        <w:tc>
          <w:tcPr>
            <w:tcW w:w="6242" w:type="dxa"/>
          </w:tcPr>
          <w:p w14:paraId="0595F9CF" w14:textId="77777777" w:rsidR="00A314B7" w:rsidRPr="00136340" w:rsidRDefault="00A314B7" w:rsidP="006643BA">
            <w:pPr>
              <w:spacing w:after="80"/>
              <w:jc w:val="both"/>
              <w:rPr>
                <w:rFonts w:eastAsia="Times New Roman"/>
                <w:bCs/>
                <w:iCs/>
                <w:sz w:val="20"/>
                <w:szCs w:val="20"/>
              </w:rPr>
            </w:pPr>
            <w:r w:rsidRPr="00136340">
              <w:rPr>
                <w:rFonts w:eastAsia="Times New Roman"/>
                <w:bCs/>
                <w:iCs/>
                <w:sz w:val="20"/>
                <w:szCs w:val="20"/>
              </w:rPr>
              <w:t>Implements the obligations of section 20 of the Water Environment and Water Services</w:t>
            </w:r>
            <w:r>
              <w:rPr>
                <w:rFonts w:eastAsia="Times New Roman"/>
                <w:bCs/>
                <w:iCs/>
                <w:sz w:val="20"/>
                <w:szCs w:val="20"/>
              </w:rPr>
              <w:t xml:space="preserve"> (Scotland)</w:t>
            </w:r>
            <w:r w:rsidRPr="00136340">
              <w:rPr>
                <w:rFonts w:eastAsia="Times New Roman"/>
                <w:bCs/>
                <w:iCs/>
                <w:sz w:val="20"/>
                <w:szCs w:val="20"/>
              </w:rPr>
              <w:t xml:space="preserve"> and the requirements of the Water Framework Directive (2000/60/EC). </w:t>
            </w:r>
          </w:p>
          <w:p w14:paraId="00D4E0BA" w14:textId="659D2E92" w:rsidR="00A314B7" w:rsidRDefault="00A314B7" w:rsidP="006643BA">
            <w:pPr>
              <w:pStyle w:val="TableParagraph"/>
              <w:spacing w:line="228" w:lineRule="exact"/>
              <w:ind w:left="105"/>
              <w:jc w:val="both"/>
              <w:rPr>
                <w:sz w:val="20"/>
              </w:rPr>
            </w:pPr>
            <w:r w:rsidRPr="00136340">
              <w:rPr>
                <w:rFonts w:eastAsia="Times New Roman"/>
                <w:bCs/>
                <w:iCs/>
                <w:sz w:val="20"/>
                <w:szCs w:val="20"/>
              </w:rPr>
              <w:t>Sets out the framework for protecting the water environment that integrates the control of pollution, abstractions, dams, and engineering activities in the water environment.</w:t>
            </w:r>
          </w:p>
        </w:tc>
        <w:tc>
          <w:tcPr>
            <w:tcW w:w="5508" w:type="dxa"/>
            <w:vMerge/>
          </w:tcPr>
          <w:p w14:paraId="00D4E0BB" w14:textId="7EC1604F" w:rsidR="00A314B7" w:rsidRDefault="00A314B7">
            <w:pPr>
              <w:pStyle w:val="TableParagraph"/>
              <w:spacing w:line="264" w:lineRule="auto"/>
              <w:ind w:left="107" w:right="101"/>
              <w:jc w:val="both"/>
              <w:rPr>
                <w:sz w:val="20"/>
              </w:rPr>
            </w:pPr>
          </w:p>
        </w:tc>
      </w:tr>
      <w:tr w:rsidR="00A314B7" w14:paraId="00D4E0C2" w14:textId="77777777" w:rsidTr="003260D2">
        <w:trPr>
          <w:trHeight w:val="1012"/>
        </w:trPr>
        <w:tc>
          <w:tcPr>
            <w:tcW w:w="425" w:type="dxa"/>
          </w:tcPr>
          <w:p w14:paraId="00D4E0BD" w14:textId="734580FC" w:rsidR="00A314B7" w:rsidRDefault="00A314B7" w:rsidP="004721F5">
            <w:pPr>
              <w:pStyle w:val="TableParagraph"/>
              <w:spacing w:line="229" w:lineRule="exact"/>
              <w:ind w:right="84"/>
              <w:jc w:val="right"/>
              <w:rPr>
                <w:sz w:val="20"/>
              </w:rPr>
            </w:pPr>
            <w:r>
              <w:rPr>
                <w:w w:val="95"/>
                <w:sz w:val="20"/>
              </w:rPr>
              <w:t>2</w:t>
            </w:r>
            <w:r w:rsidR="00013EFE">
              <w:rPr>
                <w:w w:val="95"/>
                <w:sz w:val="20"/>
              </w:rPr>
              <w:t>8</w:t>
            </w:r>
          </w:p>
        </w:tc>
        <w:tc>
          <w:tcPr>
            <w:tcW w:w="2648" w:type="dxa"/>
          </w:tcPr>
          <w:p w14:paraId="5E76C041" w14:textId="77777777" w:rsidR="00A314B7" w:rsidRDefault="00A314B7" w:rsidP="004721F5">
            <w:pPr>
              <w:spacing w:after="80"/>
              <w:ind w:right="-141"/>
              <w:rPr>
                <w:rFonts w:eastAsia="Times New Roman"/>
                <w:bCs/>
                <w:iCs/>
                <w:sz w:val="20"/>
                <w:szCs w:val="20"/>
              </w:rPr>
            </w:pPr>
            <w:r>
              <w:rPr>
                <w:rFonts w:eastAsia="Times New Roman"/>
                <w:bCs/>
                <w:iCs/>
                <w:sz w:val="20"/>
                <w:szCs w:val="20"/>
              </w:rPr>
              <w:t>SEPA,</w:t>
            </w:r>
            <w:r w:rsidRPr="00136340">
              <w:rPr>
                <w:rFonts w:eastAsia="Times New Roman"/>
                <w:bCs/>
                <w:iCs/>
                <w:sz w:val="20"/>
                <w:szCs w:val="20"/>
              </w:rPr>
              <w:t xml:space="preserve">Groundwater </w:t>
            </w:r>
          </w:p>
          <w:p w14:paraId="2ED2990D" w14:textId="6E9ED5A3" w:rsidR="00A314B7" w:rsidRPr="00136340" w:rsidRDefault="00A314B7" w:rsidP="004721F5">
            <w:pPr>
              <w:spacing w:after="80"/>
              <w:ind w:right="-141"/>
              <w:rPr>
                <w:rFonts w:eastAsia="Times New Roman"/>
                <w:bCs/>
                <w:iCs/>
                <w:sz w:val="20"/>
                <w:szCs w:val="20"/>
              </w:rPr>
            </w:pPr>
            <w:r w:rsidRPr="00136340">
              <w:rPr>
                <w:rFonts w:eastAsia="Times New Roman"/>
                <w:bCs/>
                <w:iCs/>
                <w:sz w:val="20"/>
                <w:szCs w:val="20"/>
              </w:rPr>
              <w:t>Protection Policy for Scotland: Environmental Policy</w:t>
            </w:r>
          </w:p>
          <w:p w14:paraId="00D4E0BE" w14:textId="698F057E" w:rsidR="00A314B7" w:rsidRDefault="00A314B7" w:rsidP="004721F5">
            <w:pPr>
              <w:pStyle w:val="TableParagraph"/>
              <w:spacing w:line="242" w:lineRule="auto"/>
              <w:ind w:left="107" w:right="508"/>
              <w:rPr>
                <w:sz w:val="20"/>
              </w:rPr>
            </w:pPr>
          </w:p>
        </w:tc>
        <w:tc>
          <w:tcPr>
            <w:tcW w:w="6242" w:type="dxa"/>
          </w:tcPr>
          <w:p w14:paraId="00D4E0BF" w14:textId="7CE12348" w:rsidR="00A314B7" w:rsidRDefault="00A314B7" w:rsidP="004721F5">
            <w:pPr>
              <w:pStyle w:val="TableParagraph"/>
              <w:spacing w:line="264" w:lineRule="auto"/>
              <w:ind w:left="105"/>
              <w:rPr>
                <w:sz w:val="20"/>
              </w:rPr>
            </w:pPr>
            <w:r>
              <w:rPr>
                <w:rFonts w:eastAsia="Times New Roman"/>
                <w:bCs/>
                <w:iCs/>
                <w:sz w:val="20"/>
                <w:szCs w:val="20"/>
              </w:rPr>
              <w:t xml:space="preserve">Seeks to </w:t>
            </w:r>
            <w:r w:rsidRPr="00136340">
              <w:rPr>
                <w:rFonts w:eastAsia="Times New Roman"/>
                <w:bCs/>
                <w:iCs/>
                <w:sz w:val="20"/>
                <w:szCs w:val="20"/>
              </w:rPr>
              <w:t>protect groundwater quality by minimising the risks posed by point a</w:t>
            </w:r>
            <w:r>
              <w:rPr>
                <w:rFonts w:eastAsia="Times New Roman"/>
                <w:bCs/>
                <w:iCs/>
                <w:sz w:val="20"/>
                <w:szCs w:val="20"/>
              </w:rPr>
              <w:t>nd diffuse sources of pollution</w:t>
            </w:r>
            <w:r w:rsidRPr="00136340">
              <w:rPr>
                <w:rFonts w:eastAsia="Times New Roman"/>
                <w:bCs/>
                <w:iCs/>
                <w:sz w:val="20"/>
                <w:szCs w:val="20"/>
              </w:rPr>
              <w:t xml:space="preserve"> and to maintain the groundwater resource by influencing the design of abstractions and developments, which could affect groundwater quantity.</w:t>
            </w:r>
          </w:p>
        </w:tc>
        <w:tc>
          <w:tcPr>
            <w:tcW w:w="5508" w:type="dxa"/>
            <w:vMerge/>
          </w:tcPr>
          <w:p w14:paraId="00D4E0C1" w14:textId="25FEF032" w:rsidR="00A314B7" w:rsidRDefault="00A314B7" w:rsidP="004721F5">
            <w:pPr>
              <w:pStyle w:val="TableParagraph"/>
              <w:spacing w:line="229" w:lineRule="exact"/>
              <w:ind w:left="107"/>
              <w:rPr>
                <w:sz w:val="20"/>
              </w:rPr>
            </w:pPr>
          </w:p>
        </w:tc>
      </w:tr>
      <w:tr w:rsidR="004721F5" w14:paraId="00D4E0C7" w14:textId="77777777" w:rsidTr="003260D2">
        <w:trPr>
          <w:trHeight w:val="1079"/>
        </w:trPr>
        <w:tc>
          <w:tcPr>
            <w:tcW w:w="425" w:type="dxa"/>
          </w:tcPr>
          <w:p w14:paraId="00D4E0C3" w14:textId="55985A31" w:rsidR="004721F5" w:rsidRDefault="004721F5" w:rsidP="004721F5">
            <w:pPr>
              <w:pStyle w:val="TableParagraph"/>
              <w:spacing w:line="229" w:lineRule="exact"/>
              <w:ind w:right="84"/>
              <w:jc w:val="right"/>
              <w:rPr>
                <w:sz w:val="20"/>
              </w:rPr>
            </w:pPr>
            <w:r>
              <w:rPr>
                <w:w w:val="95"/>
                <w:sz w:val="20"/>
              </w:rPr>
              <w:t>2</w:t>
            </w:r>
            <w:r w:rsidR="00013EFE">
              <w:rPr>
                <w:w w:val="95"/>
                <w:sz w:val="20"/>
              </w:rPr>
              <w:t>9</w:t>
            </w:r>
          </w:p>
        </w:tc>
        <w:tc>
          <w:tcPr>
            <w:tcW w:w="2648" w:type="dxa"/>
          </w:tcPr>
          <w:p w14:paraId="00D4E0C4" w14:textId="5ABCC326" w:rsidR="004721F5" w:rsidRDefault="004A2A85" w:rsidP="004721F5">
            <w:pPr>
              <w:pStyle w:val="TableParagraph"/>
              <w:ind w:left="107" w:right="452"/>
              <w:rPr>
                <w:sz w:val="20"/>
              </w:rPr>
            </w:pPr>
            <w:r w:rsidRPr="00136340">
              <w:rPr>
                <w:color w:val="000000"/>
                <w:sz w:val="20"/>
                <w:szCs w:val="20"/>
                <w:lang w:val="en-US"/>
              </w:rPr>
              <w:t>The Scottish Soil Framework (2009)</w:t>
            </w:r>
          </w:p>
        </w:tc>
        <w:tc>
          <w:tcPr>
            <w:tcW w:w="6242" w:type="dxa"/>
          </w:tcPr>
          <w:p w14:paraId="00D4E0C5" w14:textId="7B1E225A" w:rsidR="004721F5" w:rsidRDefault="001E4AA2" w:rsidP="004721F5">
            <w:pPr>
              <w:pStyle w:val="TableParagraph"/>
              <w:spacing w:line="264" w:lineRule="auto"/>
              <w:ind w:left="105" w:right="95"/>
              <w:jc w:val="both"/>
              <w:rPr>
                <w:sz w:val="20"/>
              </w:rPr>
            </w:pPr>
            <w:r w:rsidRPr="00136340">
              <w:rPr>
                <w:color w:val="000000"/>
                <w:sz w:val="20"/>
                <w:szCs w:val="20"/>
                <w:lang w:val="en-US"/>
              </w:rPr>
              <w:t>Promote</w:t>
            </w:r>
            <w:r>
              <w:rPr>
                <w:color w:val="000000"/>
                <w:sz w:val="20"/>
                <w:szCs w:val="20"/>
                <w:lang w:val="en-US"/>
              </w:rPr>
              <w:t>s</w:t>
            </w:r>
            <w:r w:rsidRPr="00136340">
              <w:rPr>
                <w:color w:val="000000"/>
                <w:sz w:val="20"/>
                <w:szCs w:val="20"/>
                <w:lang w:val="en-US"/>
              </w:rPr>
              <w:t xml:space="preserve"> the sustainable management and protection of soils consistent with the economic, social, and environmental needs of Scotland.</w:t>
            </w:r>
          </w:p>
        </w:tc>
        <w:tc>
          <w:tcPr>
            <w:tcW w:w="5508" w:type="dxa"/>
          </w:tcPr>
          <w:p w14:paraId="00D4E0C6" w14:textId="01F90E06" w:rsidR="004721F5" w:rsidRDefault="002977C9" w:rsidP="004721F5">
            <w:pPr>
              <w:pStyle w:val="TableParagraph"/>
              <w:spacing w:line="264" w:lineRule="auto"/>
              <w:ind w:left="107" w:right="221"/>
              <w:rPr>
                <w:sz w:val="20"/>
              </w:rPr>
            </w:pPr>
            <w:r w:rsidRPr="00136340">
              <w:rPr>
                <w:color w:val="000000"/>
                <w:sz w:val="20"/>
                <w:szCs w:val="20"/>
                <w:lang w:val="en-US"/>
              </w:rPr>
              <w:t>The L</w:t>
            </w:r>
            <w:r>
              <w:rPr>
                <w:color w:val="000000"/>
                <w:sz w:val="20"/>
                <w:szCs w:val="20"/>
                <w:lang w:val="en-US"/>
              </w:rPr>
              <w:t xml:space="preserve">TS </w:t>
            </w:r>
            <w:r w:rsidR="001629C4">
              <w:rPr>
                <w:color w:val="000000"/>
                <w:sz w:val="20"/>
                <w:szCs w:val="20"/>
                <w:lang w:val="en-US"/>
              </w:rPr>
              <w:t>should take account</w:t>
            </w:r>
            <w:r w:rsidR="002D0EB2">
              <w:rPr>
                <w:color w:val="000000"/>
                <w:sz w:val="20"/>
                <w:szCs w:val="20"/>
                <w:lang w:val="en-US"/>
              </w:rPr>
              <w:t xml:space="preserve"> of this</w:t>
            </w:r>
            <w:r>
              <w:rPr>
                <w:color w:val="000000"/>
                <w:sz w:val="20"/>
                <w:szCs w:val="20"/>
                <w:lang w:val="en-US"/>
              </w:rPr>
              <w:t>.</w:t>
            </w:r>
          </w:p>
        </w:tc>
      </w:tr>
      <w:tr w:rsidR="005F1E9A" w14:paraId="00D4E0CD" w14:textId="77777777" w:rsidTr="003260D2">
        <w:trPr>
          <w:trHeight w:val="1516"/>
        </w:trPr>
        <w:tc>
          <w:tcPr>
            <w:tcW w:w="425" w:type="dxa"/>
          </w:tcPr>
          <w:p w14:paraId="00D4E0C8" w14:textId="1D0BE545" w:rsidR="005F1E9A" w:rsidRDefault="00013EFE" w:rsidP="005F1E9A">
            <w:pPr>
              <w:pStyle w:val="TableParagraph"/>
              <w:spacing w:line="229" w:lineRule="exact"/>
              <w:ind w:right="84"/>
              <w:jc w:val="right"/>
              <w:rPr>
                <w:sz w:val="20"/>
              </w:rPr>
            </w:pPr>
            <w:r>
              <w:rPr>
                <w:w w:val="95"/>
                <w:sz w:val="20"/>
              </w:rPr>
              <w:t>30</w:t>
            </w:r>
          </w:p>
        </w:tc>
        <w:tc>
          <w:tcPr>
            <w:tcW w:w="2648" w:type="dxa"/>
          </w:tcPr>
          <w:p w14:paraId="00D4E0C9" w14:textId="2A980A51" w:rsidR="005F1E9A" w:rsidRDefault="005F1E9A" w:rsidP="005F1E9A">
            <w:pPr>
              <w:pStyle w:val="TableParagraph"/>
              <w:ind w:left="107" w:right="274"/>
              <w:rPr>
                <w:sz w:val="20"/>
              </w:rPr>
            </w:pPr>
            <w:r w:rsidRPr="00437768">
              <w:rPr>
                <w:rFonts w:eastAsia="Times New Roman"/>
                <w:bCs/>
                <w:iCs/>
                <w:sz w:val="20"/>
                <w:szCs w:val="20"/>
              </w:rPr>
              <w:t xml:space="preserve">Climate Change (Emissions Reduction Targets) (Scotland) Act 2019  </w:t>
            </w:r>
          </w:p>
        </w:tc>
        <w:tc>
          <w:tcPr>
            <w:tcW w:w="6242" w:type="dxa"/>
          </w:tcPr>
          <w:p w14:paraId="7BD34416" w14:textId="77777777" w:rsidR="005F1E9A" w:rsidRPr="00437768" w:rsidRDefault="005F1E9A" w:rsidP="005F1E9A">
            <w:pPr>
              <w:spacing w:after="80"/>
              <w:jc w:val="both"/>
              <w:rPr>
                <w:rFonts w:eastAsia="Times New Roman"/>
                <w:sz w:val="20"/>
                <w:szCs w:val="20"/>
              </w:rPr>
            </w:pPr>
            <w:r w:rsidRPr="00437768">
              <w:rPr>
                <w:rFonts w:eastAsia="Times New Roman"/>
                <w:sz w:val="20"/>
                <w:szCs w:val="20"/>
              </w:rPr>
              <w:t>In direct response to the international Paris Agreement, the Climate Change (Scotland) Act 2009 was amended by the Climate Change (Emissions Reduction Targets) (Scotland) Act 2019, increasing the ambition of Scotland's emissions reduction targets to net zero by 2045</w:t>
            </w:r>
          </w:p>
          <w:p w14:paraId="72E8097C" w14:textId="77777777" w:rsidR="005F1E9A" w:rsidRPr="00437768" w:rsidRDefault="005F1E9A" w:rsidP="005F1E9A">
            <w:pPr>
              <w:spacing w:after="80"/>
              <w:jc w:val="both"/>
              <w:rPr>
                <w:rFonts w:eastAsia="Times New Roman"/>
                <w:sz w:val="20"/>
                <w:szCs w:val="20"/>
              </w:rPr>
            </w:pPr>
          </w:p>
          <w:p w14:paraId="4AC0BFE0" w14:textId="77777777" w:rsidR="005F1E9A" w:rsidRPr="00437768" w:rsidRDefault="005F1E9A" w:rsidP="005F1E9A">
            <w:pPr>
              <w:spacing w:after="80"/>
              <w:jc w:val="both"/>
              <w:rPr>
                <w:rFonts w:eastAsia="Times New Roman"/>
                <w:sz w:val="20"/>
                <w:szCs w:val="20"/>
              </w:rPr>
            </w:pPr>
            <w:r w:rsidRPr="00437768">
              <w:rPr>
                <w:rFonts w:eastAsia="Times New Roman"/>
                <w:sz w:val="20"/>
                <w:szCs w:val="20"/>
              </w:rPr>
              <w:t xml:space="preserve">There is also an interim target of a 75% reduction in emissions by 2030, relative to 1990 levels of carbon dioxide, methane, and nitrous oxide and 1995 levels of hydrofluorocarbons, perfluorocarbons, sulphur hexafluoride and nitrogen trifluoride.  </w:t>
            </w:r>
          </w:p>
          <w:p w14:paraId="5F8DC885" w14:textId="77777777" w:rsidR="005F1E9A" w:rsidRPr="00437768" w:rsidRDefault="005F1E9A" w:rsidP="005F1E9A">
            <w:pPr>
              <w:spacing w:after="80"/>
              <w:jc w:val="both"/>
              <w:rPr>
                <w:rFonts w:eastAsia="Times New Roman"/>
                <w:sz w:val="20"/>
                <w:szCs w:val="20"/>
              </w:rPr>
            </w:pPr>
          </w:p>
          <w:p w14:paraId="00D4E0CA" w14:textId="0DBC266B" w:rsidR="005F1E9A" w:rsidRDefault="005F1E9A" w:rsidP="00F60A3C">
            <w:pPr>
              <w:spacing w:after="80"/>
              <w:jc w:val="both"/>
              <w:rPr>
                <w:sz w:val="20"/>
              </w:rPr>
            </w:pPr>
            <w:r w:rsidRPr="00437768">
              <w:rPr>
                <w:rFonts w:eastAsia="Times New Roman"/>
                <w:sz w:val="20"/>
                <w:szCs w:val="20"/>
              </w:rPr>
              <w:t>Further interim targets are set for reductions of at least 56% by 2020 and 90% by 2040, again relative to the 1990/95 baseline. To help ensure delivery of the long-term targets, the framework also includes statutory annual targets for every year to net zero</w:t>
            </w:r>
            <w:r w:rsidR="004418DA">
              <w:rPr>
                <w:rFonts w:eastAsia="Times New Roman"/>
                <w:sz w:val="20"/>
                <w:szCs w:val="20"/>
              </w:rPr>
              <w:t>.</w:t>
            </w:r>
          </w:p>
        </w:tc>
        <w:tc>
          <w:tcPr>
            <w:tcW w:w="5508" w:type="dxa"/>
          </w:tcPr>
          <w:p w14:paraId="00D4E0CC" w14:textId="0DD164E9" w:rsidR="005F1E9A" w:rsidRDefault="005F1E9A" w:rsidP="005F1E9A">
            <w:pPr>
              <w:pStyle w:val="TableParagraph"/>
              <w:ind w:left="107"/>
              <w:jc w:val="both"/>
              <w:rPr>
                <w:sz w:val="20"/>
              </w:rPr>
            </w:pPr>
            <w:r w:rsidRPr="00437768">
              <w:rPr>
                <w:rFonts w:eastAsia="Times New Roman"/>
                <w:bCs/>
                <w:iCs/>
                <w:sz w:val="20"/>
                <w:szCs w:val="20"/>
              </w:rPr>
              <w:t xml:space="preserve">The transport sector is the largest emitter of greenhouse gases in Scotland, accounting for 29% of all emissions in 2019 with road transport making up the majority of those emissions at 66%. </w:t>
            </w:r>
            <w:r w:rsidRPr="00892651">
              <w:rPr>
                <w:rFonts w:eastAsia="Times New Roman"/>
                <w:bCs/>
                <w:iCs/>
                <w:sz w:val="20"/>
                <w:szCs w:val="20"/>
              </w:rPr>
              <w:t xml:space="preserve">Meeting the targets set out in the Act will therefore require a significant contribution from the transport sector, The LTS must therefore </w:t>
            </w:r>
            <w:r w:rsidR="00BD6F57" w:rsidRPr="00BD6F57">
              <w:rPr>
                <w:rFonts w:eastAsia="Times New Roman"/>
                <w:bCs/>
                <w:iCs/>
                <w:sz w:val="20"/>
                <w:szCs w:val="20"/>
              </w:rPr>
              <w:t>commitment to tackling climate change. Appropriate objectives, high level actions and actions should be identified</w:t>
            </w:r>
          </w:p>
        </w:tc>
      </w:tr>
      <w:tr w:rsidR="000667DD" w14:paraId="00D4E0D2" w14:textId="77777777" w:rsidTr="003260D2">
        <w:trPr>
          <w:trHeight w:val="460"/>
        </w:trPr>
        <w:tc>
          <w:tcPr>
            <w:tcW w:w="425" w:type="dxa"/>
          </w:tcPr>
          <w:p w14:paraId="00D4E0CE" w14:textId="1793CA1C" w:rsidR="000667DD" w:rsidRDefault="00013EFE" w:rsidP="000667DD">
            <w:pPr>
              <w:pStyle w:val="TableParagraph"/>
              <w:spacing w:before="2"/>
              <w:ind w:right="84"/>
              <w:jc w:val="right"/>
              <w:rPr>
                <w:sz w:val="20"/>
              </w:rPr>
            </w:pPr>
            <w:r>
              <w:rPr>
                <w:w w:val="95"/>
                <w:sz w:val="20"/>
              </w:rPr>
              <w:t>31</w:t>
            </w:r>
          </w:p>
        </w:tc>
        <w:tc>
          <w:tcPr>
            <w:tcW w:w="2648" w:type="dxa"/>
          </w:tcPr>
          <w:p w14:paraId="00D4E0CF" w14:textId="7E961D6C" w:rsidR="000667DD" w:rsidRDefault="000667DD" w:rsidP="000667DD">
            <w:pPr>
              <w:pStyle w:val="TableParagraph"/>
              <w:spacing w:before="4" w:line="228" w:lineRule="exact"/>
              <w:ind w:left="107" w:right="297"/>
              <w:rPr>
                <w:sz w:val="20"/>
              </w:rPr>
            </w:pPr>
            <w:r w:rsidRPr="00892651">
              <w:rPr>
                <w:rFonts w:eastAsia="Times New Roman"/>
                <w:bCs/>
                <w:iCs/>
                <w:sz w:val="20"/>
                <w:szCs w:val="20"/>
              </w:rPr>
              <w:t>Climate Change Delivery Plan</w:t>
            </w:r>
          </w:p>
        </w:tc>
        <w:tc>
          <w:tcPr>
            <w:tcW w:w="6242" w:type="dxa"/>
          </w:tcPr>
          <w:p w14:paraId="1FFFC6BB" w14:textId="77777777" w:rsidR="000667DD" w:rsidRPr="00892651" w:rsidRDefault="000667DD" w:rsidP="000667DD">
            <w:pPr>
              <w:spacing w:line="264" w:lineRule="auto"/>
              <w:jc w:val="both"/>
              <w:rPr>
                <w:rFonts w:eastAsia="Times New Roman"/>
                <w:sz w:val="20"/>
                <w:szCs w:val="20"/>
              </w:rPr>
            </w:pPr>
            <w:r w:rsidRPr="00892651">
              <w:rPr>
                <w:rFonts w:eastAsia="Times New Roman"/>
                <w:sz w:val="20"/>
                <w:szCs w:val="20"/>
              </w:rPr>
              <w:t>Sets out the high level measures required to meet the targets set out in the Act, a number of which affect the transport sector including:</w:t>
            </w:r>
          </w:p>
          <w:p w14:paraId="3277A5C3" w14:textId="77777777" w:rsidR="000667DD" w:rsidRPr="000667DD" w:rsidRDefault="000667DD" w:rsidP="00450C6B">
            <w:pPr>
              <w:widowControl/>
              <w:numPr>
                <w:ilvl w:val="0"/>
                <w:numId w:val="43"/>
              </w:numPr>
              <w:adjustRightInd w:val="0"/>
              <w:jc w:val="both"/>
              <w:rPr>
                <w:rFonts w:eastAsia="Times New Roman"/>
                <w:iCs/>
                <w:sz w:val="20"/>
                <w:szCs w:val="20"/>
              </w:rPr>
            </w:pPr>
            <w:r w:rsidRPr="000667DD">
              <w:rPr>
                <w:rFonts w:eastAsia="Times New Roman"/>
                <w:iCs/>
                <w:sz w:val="20"/>
                <w:szCs w:val="20"/>
              </w:rPr>
              <w:t>• reduce car kilometres by 20% by 2030;</w:t>
            </w:r>
          </w:p>
          <w:p w14:paraId="331EFBAA" w14:textId="77777777" w:rsidR="000667DD" w:rsidRPr="000667DD" w:rsidRDefault="000667DD" w:rsidP="00450C6B">
            <w:pPr>
              <w:widowControl/>
              <w:numPr>
                <w:ilvl w:val="0"/>
                <w:numId w:val="43"/>
              </w:numPr>
              <w:adjustRightInd w:val="0"/>
              <w:jc w:val="both"/>
              <w:rPr>
                <w:rFonts w:eastAsia="Times New Roman"/>
                <w:iCs/>
                <w:sz w:val="20"/>
                <w:szCs w:val="20"/>
              </w:rPr>
            </w:pPr>
            <w:r w:rsidRPr="000667DD">
              <w:rPr>
                <w:rFonts w:eastAsia="Times New Roman"/>
                <w:iCs/>
                <w:sz w:val="20"/>
                <w:szCs w:val="20"/>
              </w:rPr>
              <w:t>• phase out the need for new petrol and diesel cars and vans by 2030 and light commercial vehicles by 2025</w:t>
            </w:r>
          </w:p>
          <w:p w14:paraId="46A969B8" w14:textId="77777777" w:rsidR="000667DD" w:rsidRPr="000667DD" w:rsidRDefault="000667DD" w:rsidP="00450C6B">
            <w:pPr>
              <w:widowControl/>
              <w:numPr>
                <w:ilvl w:val="0"/>
                <w:numId w:val="43"/>
              </w:numPr>
              <w:adjustRightInd w:val="0"/>
              <w:jc w:val="both"/>
              <w:rPr>
                <w:rFonts w:eastAsia="Times New Roman"/>
                <w:iCs/>
                <w:sz w:val="20"/>
                <w:szCs w:val="20"/>
              </w:rPr>
            </w:pPr>
            <w:r w:rsidRPr="000667DD">
              <w:rPr>
                <w:rFonts w:eastAsia="Times New Roman"/>
                <w:iCs/>
                <w:sz w:val="20"/>
                <w:szCs w:val="20"/>
              </w:rPr>
              <w:t>• Establish a zero emission heavy duty vehicle programme to support innovation in the supply chain for HGVs</w:t>
            </w:r>
          </w:p>
          <w:p w14:paraId="6C49A430" w14:textId="77777777" w:rsidR="000667DD" w:rsidRPr="000667DD" w:rsidRDefault="000667DD" w:rsidP="00450C6B">
            <w:pPr>
              <w:widowControl/>
              <w:numPr>
                <w:ilvl w:val="0"/>
                <w:numId w:val="43"/>
              </w:numPr>
              <w:adjustRightInd w:val="0"/>
              <w:jc w:val="both"/>
              <w:rPr>
                <w:rFonts w:eastAsia="Times New Roman"/>
                <w:iCs/>
                <w:sz w:val="20"/>
                <w:szCs w:val="20"/>
              </w:rPr>
            </w:pPr>
            <w:r w:rsidRPr="000667DD">
              <w:rPr>
                <w:rFonts w:eastAsia="Times New Roman"/>
                <w:iCs/>
                <w:sz w:val="20"/>
                <w:szCs w:val="20"/>
              </w:rPr>
              <w:t>• decarbonise scheduled flights within Scotland by 2040;</w:t>
            </w:r>
          </w:p>
          <w:p w14:paraId="602CB84D" w14:textId="77777777" w:rsidR="000667DD" w:rsidRPr="000667DD" w:rsidRDefault="000667DD" w:rsidP="00450C6B">
            <w:pPr>
              <w:widowControl/>
              <w:numPr>
                <w:ilvl w:val="0"/>
                <w:numId w:val="43"/>
              </w:numPr>
              <w:adjustRightInd w:val="0"/>
              <w:jc w:val="both"/>
              <w:rPr>
                <w:rFonts w:eastAsia="Times New Roman"/>
                <w:iCs/>
                <w:sz w:val="20"/>
                <w:szCs w:val="20"/>
              </w:rPr>
            </w:pPr>
            <w:r w:rsidRPr="000667DD">
              <w:rPr>
                <w:rFonts w:eastAsia="Times New Roman"/>
                <w:iCs/>
                <w:sz w:val="20"/>
                <w:szCs w:val="20"/>
              </w:rPr>
              <w:t>• decarbonise Scotland’s rail services by 2035;</w:t>
            </w:r>
          </w:p>
          <w:p w14:paraId="2EA74D59" w14:textId="77777777" w:rsidR="000667DD" w:rsidRPr="000667DD" w:rsidRDefault="000667DD" w:rsidP="00450C6B">
            <w:pPr>
              <w:widowControl/>
              <w:numPr>
                <w:ilvl w:val="0"/>
                <w:numId w:val="43"/>
              </w:numPr>
              <w:adjustRightInd w:val="0"/>
              <w:jc w:val="both"/>
              <w:rPr>
                <w:rFonts w:eastAsia="Times New Roman"/>
                <w:iCs/>
                <w:sz w:val="20"/>
                <w:szCs w:val="20"/>
              </w:rPr>
            </w:pPr>
            <w:r w:rsidRPr="000667DD">
              <w:rPr>
                <w:rFonts w:eastAsia="Times New Roman"/>
                <w:iCs/>
                <w:sz w:val="20"/>
                <w:szCs w:val="20"/>
              </w:rPr>
              <w:t>• ensure that the majority of new buses purchased from 2024 are zero emission;</w:t>
            </w:r>
          </w:p>
          <w:p w14:paraId="00D4E0D0" w14:textId="634F0DF8" w:rsidR="000667DD" w:rsidRDefault="000667DD" w:rsidP="000667DD">
            <w:pPr>
              <w:pStyle w:val="TableParagraph"/>
              <w:spacing w:line="229" w:lineRule="exact"/>
              <w:ind w:left="105"/>
              <w:rPr>
                <w:sz w:val="20"/>
              </w:rPr>
            </w:pPr>
            <w:r w:rsidRPr="000667DD">
              <w:rPr>
                <w:rFonts w:eastAsia="Times New Roman"/>
                <w:iCs/>
                <w:sz w:val="20"/>
                <w:szCs w:val="20"/>
              </w:rPr>
              <w:t>• support transformational active travel projects.</w:t>
            </w:r>
          </w:p>
        </w:tc>
        <w:tc>
          <w:tcPr>
            <w:tcW w:w="5508" w:type="dxa"/>
          </w:tcPr>
          <w:p w14:paraId="00D4E0D1" w14:textId="052CCD9C" w:rsidR="000667DD" w:rsidRDefault="00D40113" w:rsidP="000667DD">
            <w:pPr>
              <w:pStyle w:val="TableParagraph"/>
              <w:spacing w:line="229" w:lineRule="exact"/>
              <w:ind w:left="107"/>
              <w:rPr>
                <w:sz w:val="20"/>
              </w:rPr>
            </w:pPr>
            <w:r w:rsidRPr="00892651">
              <w:rPr>
                <w:rFonts w:eastAsia="Times New Roman"/>
                <w:bCs/>
                <w:iCs/>
                <w:sz w:val="20"/>
                <w:szCs w:val="20"/>
              </w:rPr>
              <w:t xml:space="preserve">The LTS must demonstrate </w:t>
            </w:r>
            <w:r w:rsidR="005B05A7">
              <w:rPr>
                <w:rFonts w:eastAsia="Times New Roman"/>
                <w:bCs/>
                <w:iCs/>
                <w:sz w:val="20"/>
                <w:szCs w:val="20"/>
              </w:rPr>
              <w:t>commitment to tackling climate change</w:t>
            </w:r>
            <w:r w:rsidR="00012DF7">
              <w:rPr>
                <w:rFonts w:eastAsia="Times New Roman"/>
                <w:bCs/>
                <w:iCs/>
                <w:sz w:val="20"/>
                <w:szCs w:val="20"/>
              </w:rPr>
              <w:t xml:space="preserve">. </w:t>
            </w:r>
            <w:r w:rsidR="008E0169" w:rsidRPr="008E0169">
              <w:rPr>
                <w:rFonts w:eastAsia="Times New Roman"/>
                <w:bCs/>
                <w:iCs/>
                <w:sz w:val="20"/>
                <w:szCs w:val="20"/>
              </w:rPr>
              <w:t xml:space="preserve">Appropriate objectives, high level actions and actions should be identified.  </w:t>
            </w:r>
          </w:p>
        </w:tc>
      </w:tr>
    </w:tbl>
    <w:p w14:paraId="00D4E0D3" w14:textId="77777777" w:rsidR="00250D8C" w:rsidRDefault="00250D8C">
      <w:pPr>
        <w:spacing w:line="229" w:lineRule="exact"/>
        <w:rPr>
          <w:sz w:val="20"/>
        </w:rPr>
        <w:sectPr w:rsidR="00250D8C">
          <w:pgSz w:w="16850" w:h="11910" w:orient="landscape"/>
          <w:pgMar w:top="1180" w:right="660" w:bottom="1220" w:left="380" w:header="724" w:footer="1002" w:gutter="0"/>
          <w:cols w:space="720"/>
        </w:sectPr>
      </w:pPr>
    </w:p>
    <w:p w14:paraId="00D4E0D4" w14:textId="77777777" w:rsidR="00250D8C" w:rsidRDefault="00250D8C">
      <w:pPr>
        <w:pStyle w:val="BodyText"/>
        <w:spacing w:before="6"/>
        <w:rPr>
          <w:b/>
          <w:sz w:val="22"/>
        </w:rPr>
      </w:pPr>
    </w:p>
    <w:tbl>
      <w:tblPr>
        <w:tblW w:w="0" w:type="auto"/>
        <w:tblInd w:w="6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25"/>
        <w:gridCol w:w="3113"/>
        <w:gridCol w:w="5777"/>
        <w:gridCol w:w="5508"/>
      </w:tblGrid>
      <w:tr w:rsidR="00006C6E" w14:paraId="00D4E0DF" w14:textId="77777777" w:rsidTr="000A011F">
        <w:trPr>
          <w:trHeight w:val="1703"/>
        </w:trPr>
        <w:tc>
          <w:tcPr>
            <w:tcW w:w="425" w:type="dxa"/>
          </w:tcPr>
          <w:p w14:paraId="00D4E0DB" w14:textId="4A8BD948" w:rsidR="00006C6E" w:rsidRDefault="00006C6E">
            <w:pPr>
              <w:pStyle w:val="TableParagraph"/>
              <w:spacing w:line="229" w:lineRule="exact"/>
              <w:ind w:left="107"/>
              <w:rPr>
                <w:sz w:val="20"/>
              </w:rPr>
            </w:pPr>
            <w:r>
              <w:rPr>
                <w:sz w:val="20"/>
              </w:rPr>
              <w:t>3</w:t>
            </w:r>
            <w:r w:rsidR="00013EFE">
              <w:rPr>
                <w:sz w:val="20"/>
              </w:rPr>
              <w:t>2</w:t>
            </w:r>
          </w:p>
        </w:tc>
        <w:tc>
          <w:tcPr>
            <w:tcW w:w="3113" w:type="dxa"/>
          </w:tcPr>
          <w:p w14:paraId="1CA520F1" w14:textId="77777777" w:rsidR="00006C6E" w:rsidRPr="00136340" w:rsidRDefault="00006C6E" w:rsidP="00197579">
            <w:pPr>
              <w:spacing w:after="80"/>
              <w:rPr>
                <w:rFonts w:eastAsia="Times New Roman"/>
                <w:bCs/>
                <w:iCs/>
                <w:sz w:val="20"/>
                <w:szCs w:val="20"/>
              </w:rPr>
            </w:pPr>
            <w:r w:rsidRPr="00136340">
              <w:rPr>
                <w:rFonts w:eastAsia="Times New Roman"/>
                <w:bCs/>
                <w:iCs/>
                <w:sz w:val="20"/>
                <w:szCs w:val="20"/>
              </w:rPr>
              <w:t>UK Air Quality Strategy (2007)</w:t>
            </w:r>
          </w:p>
          <w:p w14:paraId="00D4E0DC" w14:textId="278461B5" w:rsidR="00006C6E" w:rsidRDefault="00006C6E">
            <w:pPr>
              <w:pStyle w:val="TableParagraph"/>
              <w:spacing w:line="242" w:lineRule="auto"/>
              <w:ind w:left="107" w:right="128"/>
              <w:rPr>
                <w:sz w:val="20"/>
              </w:rPr>
            </w:pPr>
          </w:p>
        </w:tc>
        <w:tc>
          <w:tcPr>
            <w:tcW w:w="5777" w:type="dxa"/>
          </w:tcPr>
          <w:p w14:paraId="00D4E0DD" w14:textId="231B961E" w:rsidR="00006C6E" w:rsidRDefault="00006C6E">
            <w:pPr>
              <w:pStyle w:val="TableParagraph"/>
              <w:ind w:left="104" w:right="97"/>
              <w:jc w:val="both"/>
              <w:rPr>
                <w:sz w:val="20"/>
              </w:rPr>
            </w:pPr>
            <w:r>
              <w:rPr>
                <w:rFonts w:eastAsia="Times New Roman"/>
                <w:bCs/>
                <w:iCs/>
                <w:sz w:val="20"/>
                <w:szCs w:val="20"/>
              </w:rPr>
              <w:t xml:space="preserve">Seeks to </w:t>
            </w:r>
            <w:r w:rsidRPr="00136340">
              <w:rPr>
                <w:rFonts w:eastAsia="Times New Roman"/>
                <w:bCs/>
                <w:iCs/>
                <w:sz w:val="20"/>
                <w:szCs w:val="20"/>
              </w:rPr>
              <w:t>render polluting emissions harmless. Sets objectives for protecting human health to be included in regulations for the purposes of Local Air Quality Management relating to concentrations of, amongst others, carbon monoxide, lead, nitrogen dioxide, ozone, and particulates.</w:t>
            </w:r>
          </w:p>
        </w:tc>
        <w:tc>
          <w:tcPr>
            <w:tcW w:w="5508" w:type="dxa"/>
            <w:vMerge w:val="restart"/>
            <w:tcBorders>
              <w:top w:val="single" w:sz="4" w:space="0" w:color="auto"/>
            </w:tcBorders>
          </w:tcPr>
          <w:p w14:paraId="00D4E0DE" w14:textId="347FE1B3" w:rsidR="00006C6E" w:rsidRDefault="006F2162">
            <w:pPr>
              <w:rPr>
                <w:sz w:val="2"/>
                <w:szCs w:val="2"/>
              </w:rPr>
            </w:pPr>
            <w:r w:rsidRPr="00892651">
              <w:rPr>
                <w:rFonts w:eastAsia="Times New Roman"/>
                <w:bCs/>
                <w:iCs/>
                <w:sz w:val="20"/>
                <w:szCs w:val="20"/>
              </w:rPr>
              <w:t>As the majority of Aberdeen’s air quality problems are caused by transport, the LTS must seek to lessen transport’s impact through the implementation of</w:t>
            </w:r>
            <w:r w:rsidR="00CE15C4">
              <w:rPr>
                <w:rFonts w:eastAsia="Times New Roman"/>
                <w:bCs/>
                <w:iCs/>
                <w:sz w:val="20"/>
                <w:szCs w:val="20"/>
              </w:rPr>
              <w:t xml:space="preserve"> a</w:t>
            </w:r>
            <w:r w:rsidR="00CE15C4" w:rsidRPr="00CE15C4">
              <w:rPr>
                <w:rFonts w:eastAsia="Times New Roman"/>
                <w:bCs/>
                <w:iCs/>
                <w:sz w:val="20"/>
                <w:szCs w:val="20"/>
              </w:rPr>
              <w:t>ppropriate objectives, high level actions and actions should be identified</w:t>
            </w:r>
            <w:r w:rsidRPr="00892651">
              <w:rPr>
                <w:rFonts w:eastAsia="Times New Roman"/>
                <w:bCs/>
                <w:iCs/>
                <w:sz w:val="20"/>
                <w:szCs w:val="20"/>
              </w:rPr>
              <w:t>,</w:t>
            </w:r>
            <w:r>
              <w:rPr>
                <w:rFonts w:eastAsia="Times New Roman"/>
                <w:bCs/>
                <w:iCs/>
                <w:sz w:val="20"/>
                <w:szCs w:val="20"/>
              </w:rPr>
              <w:t xml:space="preserve"> particularly</w:t>
            </w:r>
            <w:r w:rsidRPr="00892651">
              <w:rPr>
                <w:rFonts w:eastAsia="Times New Roman"/>
                <w:bCs/>
                <w:iCs/>
                <w:sz w:val="20"/>
                <w:szCs w:val="20"/>
              </w:rPr>
              <w:t xml:space="preserve"> in the City Centre, and promote the uptake of cleaner, less harmful modes of transport.</w:t>
            </w:r>
          </w:p>
        </w:tc>
      </w:tr>
      <w:tr w:rsidR="00006C6E" w14:paraId="00D4E0E5" w14:textId="77777777">
        <w:trPr>
          <w:trHeight w:val="1518"/>
        </w:trPr>
        <w:tc>
          <w:tcPr>
            <w:tcW w:w="425" w:type="dxa"/>
          </w:tcPr>
          <w:p w14:paraId="00D4E0E0" w14:textId="24F1C9CF" w:rsidR="00006C6E" w:rsidRDefault="00006C6E">
            <w:pPr>
              <w:pStyle w:val="TableParagraph"/>
              <w:spacing w:before="2"/>
              <w:ind w:left="107"/>
              <w:rPr>
                <w:sz w:val="20"/>
              </w:rPr>
            </w:pPr>
            <w:r>
              <w:rPr>
                <w:sz w:val="20"/>
              </w:rPr>
              <w:t>3</w:t>
            </w:r>
            <w:r w:rsidR="00013EFE">
              <w:rPr>
                <w:sz w:val="20"/>
              </w:rPr>
              <w:t>3</w:t>
            </w:r>
          </w:p>
        </w:tc>
        <w:tc>
          <w:tcPr>
            <w:tcW w:w="3113" w:type="dxa"/>
          </w:tcPr>
          <w:p w14:paraId="00D4E0E1" w14:textId="1C6125C3" w:rsidR="00006C6E" w:rsidRDefault="00006C6E">
            <w:pPr>
              <w:pStyle w:val="TableParagraph"/>
              <w:ind w:left="107" w:right="541"/>
              <w:rPr>
                <w:sz w:val="20"/>
              </w:rPr>
            </w:pPr>
            <w:r w:rsidRPr="00892651">
              <w:rPr>
                <w:rFonts w:eastAsia="Times New Roman"/>
                <w:bCs/>
                <w:iCs/>
                <w:sz w:val="20"/>
                <w:szCs w:val="20"/>
              </w:rPr>
              <w:t>Air Quality (Scotland) Regulations</w:t>
            </w:r>
          </w:p>
        </w:tc>
        <w:tc>
          <w:tcPr>
            <w:tcW w:w="5777" w:type="dxa"/>
          </w:tcPr>
          <w:p w14:paraId="00D4E0E3" w14:textId="110BBE4B" w:rsidR="00006C6E" w:rsidRDefault="00006C6E">
            <w:pPr>
              <w:pStyle w:val="TableParagraph"/>
              <w:ind w:left="105"/>
              <w:jc w:val="both"/>
              <w:rPr>
                <w:sz w:val="20"/>
              </w:rPr>
            </w:pPr>
            <w:r w:rsidRPr="00892651">
              <w:rPr>
                <w:rFonts w:eastAsia="Times New Roman"/>
                <w:bCs/>
                <w:iCs/>
                <w:sz w:val="20"/>
                <w:szCs w:val="20"/>
              </w:rPr>
              <w:t>Specify the pollutants that require assessment by local authorities in Scotland, the objectives that require to be achieved and expected compliance dates.</w:t>
            </w:r>
          </w:p>
        </w:tc>
        <w:tc>
          <w:tcPr>
            <w:tcW w:w="5508" w:type="dxa"/>
            <w:vMerge/>
          </w:tcPr>
          <w:p w14:paraId="00D4E0E4" w14:textId="634074DF" w:rsidR="00006C6E" w:rsidRDefault="00006C6E">
            <w:pPr>
              <w:pStyle w:val="TableParagraph"/>
              <w:spacing w:line="264" w:lineRule="auto"/>
              <w:ind w:left="107" w:right="99"/>
              <w:jc w:val="both"/>
              <w:rPr>
                <w:sz w:val="20"/>
              </w:rPr>
            </w:pPr>
          </w:p>
        </w:tc>
      </w:tr>
      <w:tr w:rsidR="009D5CBB" w14:paraId="00D4E0EB" w14:textId="77777777">
        <w:trPr>
          <w:trHeight w:val="2783"/>
        </w:trPr>
        <w:tc>
          <w:tcPr>
            <w:tcW w:w="425" w:type="dxa"/>
          </w:tcPr>
          <w:p w14:paraId="00D4E0E6" w14:textId="734953DC" w:rsidR="009D5CBB" w:rsidRDefault="009D5CBB" w:rsidP="009D5CBB">
            <w:pPr>
              <w:pStyle w:val="TableParagraph"/>
              <w:spacing w:line="229" w:lineRule="exact"/>
              <w:ind w:left="107"/>
              <w:rPr>
                <w:sz w:val="20"/>
              </w:rPr>
            </w:pPr>
            <w:r>
              <w:rPr>
                <w:sz w:val="20"/>
              </w:rPr>
              <w:t>3</w:t>
            </w:r>
            <w:r w:rsidR="00013EFE">
              <w:rPr>
                <w:sz w:val="20"/>
              </w:rPr>
              <w:t>4</w:t>
            </w:r>
          </w:p>
        </w:tc>
        <w:tc>
          <w:tcPr>
            <w:tcW w:w="3113" w:type="dxa"/>
          </w:tcPr>
          <w:p w14:paraId="00D4E0E7" w14:textId="452DC759" w:rsidR="009D5CBB" w:rsidRDefault="009D5CBB" w:rsidP="009D5CBB">
            <w:pPr>
              <w:pStyle w:val="TableParagraph"/>
              <w:spacing w:line="242" w:lineRule="auto"/>
              <w:ind w:left="107" w:right="128"/>
              <w:rPr>
                <w:sz w:val="20"/>
              </w:rPr>
            </w:pPr>
            <w:r w:rsidRPr="00274720">
              <w:rPr>
                <w:sz w:val="20"/>
                <w:szCs w:val="20"/>
              </w:rPr>
              <w:t>Climate Ready Scotland: Climate Adaptation Programme 2019-2024</w:t>
            </w:r>
          </w:p>
        </w:tc>
        <w:tc>
          <w:tcPr>
            <w:tcW w:w="5777" w:type="dxa"/>
          </w:tcPr>
          <w:p w14:paraId="3D9FFAAB" w14:textId="77777777" w:rsidR="009D5CBB" w:rsidRPr="00437768" w:rsidRDefault="009D5CBB" w:rsidP="009D5CBB">
            <w:pPr>
              <w:spacing w:after="80"/>
              <w:jc w:val="both"/>
              <w:rPr>
                <w:rFonts w:eastAsia="Times New Roman"/>
                <w:bCs/>
                <w:iCs/>
                <w:sz w:val="20"/>
                <w:szCs w:val="20"/>
              </w:rPr>
            </w:pPr>
            <w:r w:rsidRPr="00437768">
              <w:rPr>
                <w:rFonts w:eastAsia="Times New Roman"/>
                <w:bCs/>
                <w:iCs/>
                <w:sz w:val="20"/>
                <w:szCs w:val="20"/>
              </w:rPr>
              <w:t>Contains 7 outcomes</w:t>
            </w:r>
          </w:p>
          <w:p w14:paraId="3D604F42" w14:textId="77777777" w:rsidR="009D5CBB" w:rsidRPr="00437768" w:rsidRDefault="009D5CBB" w:rsidP="009D5CBB">
            <w:pPr>
              <w:spacing w:after="80"/>
              <w:jc w:val="both"/>
              <w:rPr>
                <w:rFonts w:eastAsia="Times New Roman"/>
                <w:bCs/>
                <w:iCs/>
                <w:sz w:val="20"/>
                <w:szCs w:val="20"/>
              </w:rPr>
            </w:pPr>
            <w:r w:rsidRPr="00437768">
              <w:rPr>
                <w:rFonts w:eastAsia="Times New Roman"/>
                <w:bCs/>
                <w:iCs/>
                <w:sz w:val="20"/>
                <w:szCs w:val="20"/>
              </w:rPr>
              <w:t>Outcome 1: Our communities are inclusive, empowered, resilient and safe in response to the changing climate</w:t>
            </w:r>
          </w:p>
          <w:p w14:paraId="32CD685A" w14:textId="77777777" w:rsidR="009D5CBB" w:rsidRPr="00437768" w:rsidRDefault="009D5CBB" w:rsidP="009D5CBB">
            <w:pPr>
              <w:spacing w:after="80"/>
              <w:jc w:val="both"/>
              <w:rPr>
                <w:rFonts w:eastAsia="Times New Roman"/>
                <w:bCs/>
                <w:iCs/>
                <w:sz w:val="20"/>
                <w:szCs w:val="20"/>
              </w:rPr>
            </w:pPr>
            <w:r w:rsidRPr="00437768">
              <w:rPr>
                <w:rFonts w:eastAsia="Times New Roman"/>
                <w:bCs/>
                <w:iCs/>
                <w:sz w:val="20"/>
                <w:szCs w:val="20"/>
              </w:rPr>
              <w:t>Outcome 2: The people in Scotland who are most vulnerable to climate change are able to adapt and climate justice is embedded in climate change adaptation policy</w:t>
            </w:r>
          </w:p>
          <w:p w14:paraId="0D290237" w14:textId="77777777" w:rsidR="009D5CBB" w:rsidRPr="00437768" w:rsidRDefault="009D5CBB" w:rsidP="009D5CBB">
            <w:pPr>
              <w:spacing w:after="80"/>
              <w:jc w:val="both"/>
              <w:rPr>
                <w:rFonts w:eastAsia="Times New Roman"/>
                <w:bCs/>
                <w:iCs/>
                <w:sz w:val="20"/>
                <w:szCs w:val="20"/>
              </w:rPr>
            </w:pPr>
            <w:r w:rsidRPr="00437768">
              <w:rPr>
                <w:rFonts w:eastAsia="Times New Roman"/>
                <w:bCs/>
                <w:iCs/>
                <w:sz w:val="20"/>
                <w:szCs w:val="20"/>
              </w:rPr>
              <w:t>Outcome 3: Our inclusive and sustainable economy is flexible, adaptable, and responsive to the changing climate.</w:t>
            </w:r>
          </w:p>
          <w:p w14:paraId="7946B053" w14:textId="77777777" w:rsidR="009D5CBB" w:rsidRPr="00437768" w:rsidRDefault="009D5CBB" w:rsidP="009D5CBB">
            <w:pPr>
              <w:spacing w:after="80"/>
              <w:jc w:val="both"/>
              <w:rPr>
                <w:rFonts w:eastAsia="Times New Roman"/>
                <w:bCs/>
                <w:iCs/>
                <w:sz w:val="20"/>
                <w:szCs w:val="20"/>
              </w:rPr>
            </w:pPr>
            <w:r w:rsidRPr="00437768">
              <w:rPr>
                <w:rFonts w:eastAsia="Times New Roman"/>
                <w:bCs/>
                <w:iCs/>
                <w:sz w:val="20"/>
                <w:szCs w:val="20"/>
              </w:rPr>
              <w:t>Outcome 4: Our society’s supporting systems are resilient to climate change</w:t>
            </w:r>
          </w:p>
          <w:p w14:paraId="27E750C5" w14:textId="77777777" w:rsidR="009D5CBB" w:rsidRPr="00437768" w:rsidRDefault="009D5CBB" w:rsidP="009D5CBB">
            <w:pPr>
              <w:spacing w:after="80"/>
              <w:jc w:val="both"/>
              <w:rPr>
                <w:rFonts w:eastAsia="Times New Roman"/>
                <w:bCs/>
                <w:iCs/>
                <w:sz w:val="20"/>
                <w:szCs w:val="20"/>
              </w:rPr>
            </w:pPr>
            <w:r w:rsidRPr="00437768">
              <w:rPr>
                <w:rFonts w:eastAsia="Times New Roman"/>
                <w:bCs/>
                <w:iCs/>
                <w:sz w:val="20"/>
                <w:szCs w:val="20"/>
              </w:rPr>
              <w:t>Outcome 5: Our natural environment is valued, enjoyed, protected, and enhanced and has increased resilience to climate change</w:t>
            </w:r>
          </w:p>
          <w:p w14:paraId="70126FB4" w14:textId="77777777" w:rsidR="009D5CBB" w:rsidRPr="00437768" w:rsidRDefault="009D5CBB" w:rsidP="009D5CBB">
            <w:pPr>
              <w:spacing w:after="80"/>
              <w:jc w:val="both"/>
              <w:rPr>
                <w:rFonts w:eastAsia="Times New Roman"/>
                <w:bCs/>
                <w:iCs/>
                <w:sz w:val="20"/>
                <w:szCs w:val="20"/>
              </w:rPr>
            </w:pPr>
            <w:r w:rsidRPr="00437768">
              <w:rPr>
                <w:rFonts w:eastAsia="Times New Roman"/>
                <w:bCs/>
                <w:iCs/>
                <w:sz w:val="20"/>
                <w:szCs w:val="20"/>
              </w:rPr>
              <w:t>Outcome 6: Our coastal and marine environment is valued, enjoyed, protected, and enhanced and has increased resilience to climate change</w:t>
            </w:r>
          </w:p>
          <w:p w14:paraId="00D4E0E9" w14:textId="0E5439F0" w:rsidR="009D5CBB" w:rsidRDefault="009D5CBB" w:rsidP="009D5CBB">
            <w:pPr>
              <w:pStyle w:val="TableParagraph"/>
              <w:ind w:left="105"/>
              <w:jc w:val="both"/>
              <w:rPr>
                <w:sz w:val="20"/>
              </w:rPr>
            </w:pPr>
            <w:r w:rsidRPr="00437768">
              <w:rPr>
                <w:rFonts w:eastAsia="Times New Roman"/>
                <w:bCs/>
                <w:iCs/>
                <w:sz w:val="20"/>
                <w:szCs w:val="20"/>
              </w:rPr>
              <w:t>Outcome 7: Our international networks are adaptable to climate change</w:t>
            </w:r>
          </w:p>
        </w:tc>
        <w:tc>
          <w:tcPr>
            <w:tcW w:w="5508" w:type="dxa"/>
          </w:tcPr>
          <w:p w14:paraId="00D4E0EA" w14:textId="075928B4" w:rsidR="009D5CBB" w:rsidRDefault="006411D7" w:rsidP="009D5CBB">
            <w:pPr>
              <w:pStyle w:val="TableParagraph"/>
              <w:spacing w:line="264" w:lineRule="auto"/>
              <w:ind w:left="107" w:right="100"/>
              <w:jc w:val="both"/>
              <w:rPr>
                <w:sz w:val="20"/>
              </w:rPr>
            </w:pPr>
            <w:r w:rsidRPr="00437768">
              <w:rPr>
                <w:rFonts w:eastAsia="Times New Roman"/>
                <w:bCs/>
                <w:iCs/>
                <w:sz w:val="20"/>
                <w:szCs w:val="20"/>
              </w:rPr>
              <w:t>The LTS should take account of these National expectations for climate and look at how to support them at local level, especially given their contribution to air quality and Climactic factors, health, and population</w:t>
            </w:r>
            <w:r w:rsidR="009D5CBB">
              <w:rPr>
                <w:sz w:val="20"/>
              </w:rPr>
              <w:t>.</w:t>
            </w:r>
            <w:r w:rsidR="00A1764A">
              <w:t xml:space="preserve"> </w:t>
            </w:r>
            <w:r w:rsidR="00A1764A" w:rsidRPr="00A1764A">
              <w:rPr>
                <w:sz w:val="20"/>
              </w:rPr>
              <w:t>commitment to tackling climate change. Appropriate objectives, high level actions and actions should be identified</w:t>
            </w:r>
          </w:p>
        </w:tc>
      </w:tr>
      <w:tr w:rsidR="009D5CBB" w14:paraId="00D4E0F0" w14:textId="77777777">
        <w:trPr>
          <w:trHeight w:val="849"/>
        </w:trPr>
        <w:tc>
          <w:tcPr>
            <w:tcW w:w="425" w:type="dxa"/>
          </w:tcPr>
          <w:p w14:paraId="00D4E0EC" w14:textId="5F7F769D" w:rsidR="009D5CBB" w:rsidRDefault="009D5CBB" w:rsidP="009D5CBB">
            <w:pPr>
              <w:pStyle w:val="TableParagraph"/>
              <w:spacing w:line="229" w:lineRule="exact"/>
              <w:ind w:left="107"/>
              <w:rPr>
                <w:sz w:val="20"/>
              </w:rPr>
            </w:pPr>
            <w:r>
              <w:rPr>
                <w:sz w:val="20"/>
              </w:rPr>
              <w:t>3</w:t>
            </w:r>
            <w:r w:rsidR="00013EFE">
              <w:rPr>
                <w:sz w:val="20"/>
              </w:rPr>
              <w:t>5</w:t>
            </w:r>
          </w:p>
        </w:tc>
        <w:tc>
          <w:tcPr>
            <w:tcW w:w="3113" w:type="dxa"/>
          </w:tcPr>
          <w:p w14:paraId="00D4E0ED" w14:textId="289AC38C" w:rsidR="009D5CBB" w:rsidRDefault="00FE56A2" w:rsidP="009D5CBB">
            <w:pPr>
              <w:pStyle w:val="TableParagraph"/>
              <w:spacing w:line="242" w:lineRule="auto"/>
              <w:ind w:left="107" w:right="1108"/>
              <w:rPr>
                <w:sz w:val="20"/>
              </w:rPr>
            </w:pPr>
            <w:r w:rsidRPr="00274720">
              <w:rPr>
                <w:sz w:val="20"/>
                <w:szCs w:val="20"/>
              </w:rPr>
              <w:t xml:space="preserve">The Low Emission Zones (Emission Standards, Exemptions and Enforcement) (Scotland) Regulations 2021  </w:t>
            </w:r>
          </w:p>
        </w:tc>
        <w:tc>
          <w:tcPr>
            <w:tcW w:w="5777" w:type="dxa"/>
          </w:tcPr>
          <w:p w14:paraId="00D4E0EE" w14:textId="343635BD" w:rsidR="009D5CBB" w:rsidRDefault="00443713" w:rsidP="009D5CBB">
            <w:pPr>
              <w:pStyle w:val="TableParagraph"/>
              <w:spacing w:line="242" w:lineRule="auto"/>
              <w:ind w:left="105" w:right="91"/>
              <w:rPr>
                <w:sz w:val="20"/>
              </w:rPr>
            </w:pPr>
            <w:r w:rsidRPr="00437768">
              <w:rPr>
                <w:rFonts w:eastAsia="Times New Roman"/>
                <w:bCs/>
                <w:iCs/>
                <w:sz w:val="20"/>
                <w:szCs w:val="20"/>
              </w:rPr>
              <w:t>These Regulations make provision for the operation of low emission zone schemes.</w:t>
            </w:r>
          </w:p>
        </w:tc>
        <w:tc>
          <w:tcPr>
            <w:tcW w:w="5508" w:type="dxa"/>
          </w:tcPr>
          <w:p w14:paraId="00D4E0EF" w14:textId="41FA9B43" w:rsidR="009D5CBB" w:rsidRDefault="00CB685C" w:rsidP="009D5CBB">
            <w:pPr>
              <w:pStyle w:val="TableParagraph"/>
              <w:spacing w:line="264" w:lineRule="auto"/>
              <w:ind w:left="107" w:right="99"/>
              <w:jc w:val="both"/>
              <w:rPr>
                <w:sz w:val="20"/>
              </w:rPr>
            </w:pPr>
            <w:r w:rsidRPr="00437768">
              <w:rPr>
                <w:rFonts w:eastAsia="Times New Roman"/>
                <w:bCs/>
                <w:iCs/>
                <w:sz w:val="20"/>
                <w:szCs w:val="20"/>
              </w:rPr>
              <w:t>Given that Aberdeen implement</w:t>
            </w:r>
            <w:r>
              <w:rPr>
                <w:rFonts w:eastAsia="Times New Roman"/>
                <w:bCs/>
                <w:iCs/>
                <w:sz w:val="20"/>
                <w:szCs w:val="20"/>
              </w:rPr>
              <w:t>ed</w:t>
            </w:r>
            <w:r w:rsidRPr="00437768">
              <w:rPr>
                <w:rFonts w:eastAsia="Times New Roman"/>
                <w:bCs/>
                <w:iCs/>
                <w:sz w:val="20"/>
                <w:szCs w:val="20"/>
              </w:rPr>
              <w:t xml:space="preserve"> a Low Emission Zone in 2022, the LTS will have to incorporate this</w:t>
            </w:r>
            <w:r w:rsidR="00FB54F8">
              <w:rPr>
                <w:rFonts w:eastAsia="Times New Roman"/>
                <w:bCs/>
                <w:iCs/>
                <w:sz w:val="20"/>
                <w:szCs w:val="20"/>
              </w:rPr>
              <w:t xml:space="preserve">. </w:t>
            </w:r>
          </w:p>
        </w:tc>
      </w:tr>
      <w:tr w:rsidR="009D5CBB" w14:paraId="00D4E0F5" w14:textId="77777777">
        <w:trPr>
          <w:trHeight w:val="1000"/>
        </w:trPr>
        <w:tc>
          <w:tcPr>
            <w:tcW w:w="425" w:type="dxa"/>
          </w:tcPr>
          <w:p w14:paraId="00D4E0F1" w14:textId="008E5E3F" w:rsidR="009D5CBB" w:rsidRDefault="009D5CBB" w:rsidP="009D5CBB">
            <w:pPr>
              <w:pStyle w:val="TableParagraph"/>
              <w:spacing w:line="229" w:lineRule="exact"/>
              <w:ind w:left="107"/>
              <w:rPr>
                <w:sz w:val="20"/>
              </w:rPr>
            </w:pPr>
            <w:r>
              <w:rPr>
                <w:sz w:val="20"/>
              </w:rPr>
              <w:t>3</w:t>
            </w:r>
            <w:r w:rsidR="00013EFE">
              <w:rPr>
                <w:sz w:val="20"/>
              </w:rPr>
              <w:t>6</w:t>
            </w:r>
          </w:p>
        </w:tc>
        <w:tc>
          <w:tcPr>
            <w:tcW w:w="3113" w:type="dxa"/>
          </w:tcPr>
          <w:p w14:paraId="00D4E0F2" w14:textId="112F1B1E" w:rsidR="009D5CBB" w:rsidRDefault="00B35018" w:rsidP="009D5CBB">
            <w:pPr>
              <w:pStyle w:val="TableParagraph"/>
              <w:spacing w:line="242" w:lineRule="auto"/>
              <w:ind w:left="107" w:right="128"/>
              <w:rPr>
                <w:sz w:val="20"/>
              </w:rPr>
            </w:pPr>
            <w:r w:rsidRPr="00274720">
              <w:rPr>
                <w:sz w:val="20"/>
                <w:szCs w:val="20"/>
              </w:rPr>
              <w:t>National Flood Risk Assessment 2018</w:t>
            </w:r>
          </w:p>
        </w:tc>
        <w:tc>
          <w:tcPr>
            <w:tcW w:w="5777" w:type="dxa"/>
          </w:tcPr>
          <w:p w14:paraId="00D4E0F3" w14:textId="389F9210" w:rsidR="009D5CBB" w:rsidRDefault="00430710" w:rsidP="009D5CBB">
            <w:pPr>
              <w:pStyle w:val="TableParagraph"/>
              <w:spacing w:line="242" w:lineRule="auto"/>
              <w:ind w:left="105" w:right="100"/>
              <w:jc w:val="both"/>
              <w:rPr>
                <w:sz w:val="20"/>
              </w:rPr>
            </w:pPr>
            <w:r w:rsidRPr="00437768">
              <w:rPr>
                <w:rFonts w:eastAsia="Times New Roman"/>
                <w:bCs/>
                <w:iCs/>
                <w:sz w:val="20"/>
                <w:szCs w:val="20"/>
              </w:rPr>
              <w:t>This gives access to the SEPA National Flood Risk Assessment (NFRA) and Potential Vulnerable Areas (PVAs) and Flood Maps:</w:t>
            </w:r>
          </w:p>
        </w:tc>
        <w:tc>
          <w:tcPr>
            <w:tcW w:w="5508" w:type="dxa"/>
          </w:tcPr>
          <w:p w14:paraId="00D4E0F4" w14:textId="4B0969F3" w:rsidR="009D5CBB" w:rsidRDefault="00D940AD" w:rsidP="009D5CBB">
            <w:pPr>
              <w:pStyle w:val="TableParagraph"/>
              <w:spacing w:line="242" w:lineRule="auto"/>
              <w:ind w:left="107" w:right="99"/>
              <w:jc w:val="both"/>
              <w:rPr>
                <w:sz w:val="20"/>
              </w:rPr>
            </w:pPr>
            <w:r w:rsidRPr="00437768">
              <w:rPr>
                <w:rFonts w:eastAsia="Times New Roman"/>
                <w:bCs/>
                <w:iCs/>
                <w:sz w:val="20"/>
                <w:szCs w:val="20"/>
              </w:rPr>
              <w:t>The LTS should take account of these when considering transport schemes so as to avoid making flooding worse</w:t>
            </w:r>
            <w:r w:rsidR="00FB54F8">
              <w:rPr>
                <w:rFonts w:eastAsia="Times New Roman"/>
                <w:bCs/>
                <w:iCs/>
                <w:sz w:val="20"/>
                <w:szCs w:val="20"/>
              </w:rPr>
              <w:t xml:space="preserve">. </w:t>
            </w:r>
            <w:r w:rsidR="00FB54F8" w:rsidRPr="00FB54F8">
              <w:rPr>
                <w:rFonts w:eastAsia="Times New Roman"/>
                <w:bCs/>
                <w:iCs/>
                <w:sz w:val="20"/>
                <w:szCs w:val="20"/>
              </w:rPr>
              <w:t>commitment to tackling climate change. Appropriate high level actions and actions should be identified</w:t>
            </w:r>
          </w:p>
        </w:tc>
      </w:tr>
      <w:tr w:rsidR="0019227D" w14:paraId="1D0E0ED7" w14:textId="77777777" w:rsidTr="002317D9">
        <w:trPr>
          <w:trHeight w:val="1000"/>
        </w:trPr>
        <w:tc>
          <w:tcPr>
            <w:tcW w:w="425" w:type="dxa"/>
          </w:tcPr>
          <w:p w14:paraId="110AC889" w14:textId="65672917" w:rsidR="0019227D" w:rsidRDefault="0019227D" w:rsidP="009D5CBB">
            <w:pPr>
              <w:pStyle w:val="TableParagraph"/>
              <w:spacing w:line="229" w:lineRule="exact"/>
              <w:ind w:left="107"/>
              <w:rPr>
                <w:sz w:val="20"/>
              </w:rPr>
            </w:pPr>
            <w:r>
              <w:rPr>
                <w:sz w:val="20"/>
              </w:rPr>
              <w:t>3</w:t>
            </w:r>
            <w:r w:rsidR="00013EFE">
              <w:rPr>
                <w:sz w:val="20"/>
              </w:rPr>
              <w:t>7</w:t>
            </w:r>
          </w:p>
        </w:tc>
        <w:tc>
          <w:tcPr>
            <w:tcW w:w="3113" w:type="dxa"/>
          </w:tcPr>
          <w:p w14:paraId="09D924CA" w14:textId="77777777" w:rsidR="0019227D" w:rsidRPr="00C75E1A" w:rsidRDefault="0019227D" w:rsidP="00634576">
            <w:pPr>
              <w:spacing w:after="80"/>
              <w:rPr>
                <w:rFonts w:eastAsia="Times New Roman"/>
                <w:bCs/>
                <w:iCs/>
                <w:sz w:val="20"/>
                <w:szCs w:val="20"/>
              </w:rPr>
            </w:pPr>
            <w:r w:rsidRPr="00C75E1A">
              <w:rPr>
                <w:rFonts w:eastAsia="Times New Roman"/>
                <w:bCs/>
                <w:iCs/>
                <w:sz w:val="20"/>
                <w:szCs w:val="20"/>
              </w:rPr>
              <w:t>The Scotti</w:t>
            </w:r>
            <w:r>
              <w:rPr>
                <w:rFonts w:eastAsia="Times New Roman"/>
                <w:bCs/>
                <w:iCs/>
                <w:sz w:val="20"/>
                <w:szCs w:val="20"/>
              </w:rPr>
              <w:t>sh Historic Environment Policies</w:t>
            </w:r>
          </w:p>
          <w:p w14:paraId="65BBF90C" w14:textId="77777777" w:rsidR="0019227D" w:rsidRDefault="0019227D" w:rsidP="009D5CBB">
            <w:pPr>
              <w:pStyle w:val="TableParagraph"/>
              <w:spacing w:line="242" w:lineRule="auto"/>
              <w:ind w:left="107" w:right="128"/>
              <w:rPr>
                <w:sz w:val="20"/>
              </w:rPr>
            </w:pPr>
          </w:p>
        </w:tc>
        <w:tc>
          <w:tcPr>
            <w:tcW w:w="5777" w:type="dxa"/>
          </w:tcPr>
          <w:p w14:paraId="76054778" w14:textId="77777777" w:rsidR="0019227D" w:rsidRPr="00C75E1A" w:rsidRDefault="0019227D" w:rsidP="0019227D">
            <w:pPr>
              <w:spacing w:after="80"/>
              <w:jc w:val="both"/>
              <w:rPr>
                <w:rFonts w:eastAsia="Times New Roman"/>
                <w:bCs/>
                <w:iCs/>
                <w:sz w:val="20"/>
                <w:szCs w:val="20"/>
              </w:rPr>
            </w:pPr>
            <w:r w:rsidRPr="00C75E1A">
              <w:rPr>
                <w:rFonts w:eastAsia="Times New Roman"/>
                <w:bCs/>
                <w:iCs/>
                <w:sz w:val="20"/>
                <w:szCs w:val="20"/>
              </w:rPr>
              <w:t>Provides a framework for more detailed strategic and operational policies for managing the historic environment</w:t>
            </w:r>
          </w:p>
          <w:p w14:paraId="774E33EC" w14:textId="77777777" w:rsidR="0019227D" w:rsidRDefault="0019227D" w:rsidP="009D5CBB">
            <w:pPr>
              <w:pStyle w:val="TableParagraph"/>
              <w:spacing w:line="242" w:lineRule="auto"/>
              <w:ind w:left="105" w:right="100"/>
              <w:jc w:val="both"/>
              <w:rPr>
                <w:sz w:val="20"/>
              </w:rPr>
            </w:pPr>
          </w:p>
        </w:tc>
        <w:tc>
          <w:tcPr>
            <w:tcW w:w="5508" w:type="dxa"/>
            <w:tcBorders>
              <w:bottom w:val="single" w:sz="4" w:space="0" w:color="auto"/>
            </w:tcBorders>
          </w:tcPr>
          <w:p w14:paraId="6E4C4198" w14:textId="51C75C2C" w:rsidR="001D64BF" w:rsidRPr="00C75E1A" w:rsidRDefault="001D64BF" w:rsidP="001D64BF">
            <w:pPr>
              <w:adjustRightInd w:val="0"/>
              <w:spacing w:line="264" w:lineRule="auto"/>
              <w:jc w:val="both"/>
              <w:rPr>
                <w:rFonts w:eastAsia="Times New Roman"/>
                <w:bCs/>
                <w:iCs/>
                <w:sz w:val="20"/>
                <w:szCs w:val="20"/>
              </w:rPr>
            </w:pPr>
            <w:r w:rsidRPr="00C75E1A">
              <w:rPr>
                <w:rFonts w:eastAsia="Times New Roman"/>
                <w:bCs/>
                <w:iCs/>
                <w:sz w:val="20"/>
                <w:szCs w:val="20"/>
              </w:rPr>
              <w:t>The</w:t>
            </w:r>
            <w:r>
              <w:rPr>
                <w:rFonts w:eastAsia="Times New Roman"/>
                <w:bCs/>
                <w:iCs/>
                <w:sz w:val="20"/>
                <w:szCs w:val="20"/>
              </w:rPr>
              <w:t xml:space="preserve"> LTS</w:t>
            </w:r>
            <w:r w:rsidRPr="00C75E1A">
              <w:rPr>
                <w:rFonts w:eastAsia="Times New Roman"/>
                <w:bCs/>
                <w:iCs/>
                <w:sz w:val="20"/>
                <w:szCs w:val="20"/>
              </w:rPr>
              <w:t xml:space="preserve"> should</w:t>
            </w:r>
            <w:r>
              <w:rPr>
                <w:rFonts w:eastAsia="Times New Roman"/>
                <w:bCs/>
                <w:iCs/>
                <w:sz w:val="20"/>
                <w:szCs w:val="20"/>
              </w:rPr>
              <w:t xml:space="preserve"> contribute to</w:t>
            </w:r>
            <w:r w:rsidRPr="00C75E1A">
              <w:rPr>
                <w:rFonts w:eastAsia="Times New Roman"/>
                <w:bCs/>
                <w:iCs/>
                <w:sz w:val="20"/>
                <w:szCs w:val="20"/>
              </w:rPr>
              <w:t xml:space="preserve"> the management of the historic environment in a sustainable way which avoids ad</w:t>
            </w:r>
            <w:r>
              <w:rPr>
                <w:rFonts w:eastAsia="Times New Roman"/>
                <w:bCs/>
                <w:iCs/>
                <w:sz w:val="20"/>
                <w:szCs w:val="20"/>
              </w:rPr>
              <w:t xml:space="preserve">verse impacts as a result of new </w:t>
            </w:r>
            <w:r w:rsidRPr="00C75E1A">
              <w:rPr>
                <w:rFonts w:eastAsia="Times New Roman"/>
                <w:bCs/>
                <w:iCs/>
                <w:sz w:val="20"/>
                <w:szCs w:val="20"/>
              </w:rPr>
              <w:t xml:space="preserve"> development.</w:t>
            </w:r>
            <w:r w:rsidR="00963FE0">
              <w:rPr>
                <w:rFonts w:eastAsia="Times New Roman"/>
                <w:bCs/>
                <w:iCs/>
                <w:sz w:val="20"/>
                <w:szCs w:val="20"/>
              </w:rPr>
              <w:t xml:space="preserve"> </w:t>
            </w:r>
            <w:r w:rsidR="00963FE0" w:rsidRPr="00963FE0">
              <w:rPr>
                <w:rFonts w:eastAsia="Times New Roman"/>
                <w:bCs/>
                <w:iCs/>
                <w:sz w:val="20"/>
                <w:szCs w:val="20"/>
              </w:rPr>
              <w:t xml:space="preserve">commitment to tackling climate change. Appropriate high level actions and actions </w:t>
            </w:r>
            <w:r w:rsidR="00FD68EB">
              <w:rPr>
                <w:rFonts w:eastAsia="Times New Roman"/>
                <w:bCs/>
                <w:iCs/>
                <w:sz w:val="20"/>
                <w:szCs w:val="20"/>
              </w:rPr>
              <w:t xml:space="preserve">around land use </w:t>
            </w:r>
            <w:r w:rsidR="00963FE0" w:rsidRPr="00963FE0">
              <w:rPr>
                <w:rFonts w:eastAsia="Times New Roman"/>
                <w:bCs/>
                <w:iCs/>
                <w:sz w:val="20"/>
                <w:szCs w:val="20"/>
              </w:rPr>
              <w:t>should be identified</w:t>
            </w:r>
          </w:p>
          <w:p w14:paraId="0E2ADA86" w14:textId="77777777" w:rsidR="0019227D" w:rsidRDefault="0019227D" w:rsidP="009D5CBB">
            <w:pPr>
              <w:pStyle w:val="TableParagraph"/>
              <w:spacing w:line="242" w:lineRule="auto"/>
              <w:ind w:left="107" w:right="99"/>
              <w:jc w:val="both"/>
              <w:rPr>
                <w:sz w:val="20"/>
              </w:rPr>
            </w:pPr>
          </w:p>
        </w:tc>
      </w:tr>
      <w:tr w:rsidR="0019227D" w14:paraId="1FCA84CB" w14:textId="77777777" w:rsidTr="002317D9">
        <w:trPr>
          <w:trHeight w:val="1000"/>
        </w:trPr>
        <w:tc>
          <w:tcPr>
            <w:tcW w:w="425" w:type="dxa"/>
          </w:tcPr>
          <w:p w14:paraId="44720E4A" w14:textId="3CB6B85E" w:rsidR="0019227D" w:rsidRDefault="0019227D" w:rsidP="009D5CBB">
            <w:pPr>
              <w:pStyle w:val="TableParagraph"/>
              <w:spacing w:line="229" w:lineRule="exact"/>
              <w:ind w:left="107"/>
              <w:rPr>
                <w:sz w:val="20"/>
              </w:rPr>
            </w:pPr>
            <w:r>
              <w:rPr>
                <w:sz w:val="20"/>
              </w:rPr>
              <w:t>3</w:t>
            </w:r>
            <w:r w:rsidR="00013EFE">
              <w:rPr>
                <w:sz w:val="20"/>
              </w:rPr>
              <w:t>8</w:t>
            </w:r>
          </w:p>
        </w:tc>
        <w:tc>
          <w:tcPr>
            <w:tcW w:w="3113" w:type="dxa"/>
          </w:tcPr>
          <w:p w14:paraId="669B00A7" w14:textId="26EA681F" w:rsidR="0019227D" w:rsidRDefault="0011582B" w:rsidP="009D5CBB">
            <w:pPr>
              <w:pStyle w:val="TableParagraph"/>
              <w:spacing w:line="242" w:lineRule="auto"/>
              <w:ind w:left="107" w:right="128"/>
              <w:rPr>
                <w:sz w:val="20"/>
              </w:rPr>
            </w:pPr>
            <w:r w:rsidRPr="00C75E1A">
              <w:rPr>
                <w:rFonts w:eastAsia="Times New Roman"/>
                <w:bCs/>
                <w:iCs/>
                <w:sz w:val="20"/>
                <w:szCs w:val="20"/>
              </w:rPr>
              <w:t>The Planning (Listed Buildings and Conservation Areas) Act 1997</w:t>
            </w:r>
          </w:p>
        </w:tc>
        <w:tc>
          <w:tcPr>
            <w:tcW w:w="5777" w:type="dxa"/>
          </w:tcPr>
          <w:p w14:paraId="6374E35A" w14:textId="49DCD187" w:rsidR="0019227D" w:rsidRDefault="007E6D9D" w:rsidP="009D5CBB">
            <w:pPr>
              <w:pStyle w:val="TableParagraph"/>
              <w:spacing w:line="242" w:lineRule="auto"/>
              <w:ind w:left="105" w:right="100"/>
              <w:jc w:val="both"/>
              <w:rPr>
                <w:sz w:val="20"/>
              </w:rPr>
            </w:pPr>
            <w:r w:rsidRPr="00C75E1A">
              <w:rPr>
                <w:rFonts w:eastAsia="Times New Roman"/>
                <w:bCs/>
                <w:iCs/>
                <w:sz w:val="20"/>
                <w:szCs w:val="20"/>
              </w:rPr>
              <w:t>Prescribes the approach to be taken in planning for listed buildings, conservation areas and designed landscapes and gardens.</w:t>
            </w:r>
          </w:p>
        </w:tc>
        <w:tc>
          <w:tcPr>
            <w:tcW w:w="5508" w:type="dxa"/>
            <w:tcBorders>
              <w:top w:val="single" w:sz="4" w:space="0" w:color="auto"/>
            </w:tcBorders>
          </w:tcPr>
          <w:p w14:paraId="1642E7FD" w14:textId="173B956E" w:rsidR="0019227D" w:rsidRDefault="008202AF" w:rsidP="009D5CBB">
            <w:pPr>
              <w:pStyle w:val="TableParagraph"/>
              <w:spacing w:line="242" w:lineRule="auto"/>
              <w:ind w:left="107" w:right="99"/>
              <w:jc w:val="both"/>
              <w:rPr>
                <w:sz w:val="20"/>
              </w:rPr>
            </w:pPr>
            <w:r w:rsidRPr="00C75E1A">
              <w:rPr>
                <w:rFonts w:eastAsia="Times New Roman"/>
                <w:bCs/>
                <w:iCs/>
                <w:sz w:val="20"/>
                <w:szCs w:val="20"/>
              </w:rPr>
              <w:t xml:space="preserve">The </w:t>
            </w:r>
            <w:r>
              <w:rPr>
                <w:rFonts w:eastAsia="Times New Roman"/>
                <w:bCs/>
                <w:iCs/>
                <w:sz w:val="20"/>
                <w:szCs w:val="20"/>
              </w:rPr>
              <w:t>LTS</w:t>
            </w:r>
            <w:r w:rsidRPr="00C75E1A">
              <w:rPr>
                <w:rFonts w:eastAsia="Times New Roman"/>
                <w:bCs/>
                <w:iCs/>
                <w:sz w:val="20"/>
                <w:szCs w:val="20"/>
              </w:rPr>
              <w:t xml:space="preserve"> should ensure that listed buildings, conservation areas and designed landscapes and gardens are not adversely affected by </w:t>
            </w:r>
            <w:r>
              <w:rPr>
                <w:rFonts w:eastAsia="Times New Roman"/>
                <w:bCs/>
                <w:iCs/>
                <w:sz w:val="20"/>
                <w:szCs w:val="20"/>
              </w:rPr>
              <w:t>transport problems and transport projects</w:t>
            </w:r>
            <w:r w:rsidRPr="00C75E1A">
              <w:rPr>
                <w:rFonts w:eastAsia="Times New Roman"/>
                <w:bCs/>
                <w:iCs/>
                <w:sz w:val="20"/>
                <w:szCs w:val="20"/>
              </w:rPr>
              <w:t>.</w:t>
            </w:r>
            <w:r w:rsidR="007A20E9">
              <w:t xml:space="preserve"> </w:t>
            </w:r>
            <w:r w:rsidR="007A20E9" w:rsidRPr="007A20E9">
              <w:rPr>
                <w:rFonts w:eastAsia="Times New Roman"/>
                <w:bCs/>
                <w:iCs/>
                <w:sz w:val="20"/>
                <w:szCs w:val="20"/>
              </w:rPr>
              <w:t>Appropriate high level actions and actions around land use should be identified</w:t>
            </w:r>
          </w:p>
        </w:tc>
      </w:tr>
      <w:tr w:rsidR="00007953" w14:paraId="6D4869CF" w14:textId="77777777">
        <w:trPr>
          <w:trHeight w:val="1000"/>
        </w:trPr>
        <w:tc>
          <w:tcPr>
            <w:tcW w:w="425" w:type="dxa"/>
          </w:tcPr>
          <w:p w14:paraId="4B226126" w14:textId="758720D2" w:rsidR="00007953" w:rsidRDefault="00013EFE" w:rsidP="00007953">
            <w:pPr>
              <w:pStyle w:val="TableParagraph"/>
              <w:spacing w:line="229" w:lineRule="exact"/>
              <w:ind w:left="107"/>
              <w:rPr>
                <w:sz w:val="20"/>
              </w:rPr>
            </w:pPr>
            <w:r>
              <w:rPr>
                <w:sz w:val="20"/>
              </w:rPr>
              <w:t>39</w:t>
            </w:r>
          </w:p>
        </w:tc>
        <w:tc>
          <w:tcPr>
            <w:tcW w:w="3113" w:type="dxa"/>
          </w:tcPr>
          <w:p w14:paraId="00F5C281" w14:textId="640D97E7" w:rsidR="00007953" w:rsidRDefault="00007953" w:rsidP="00007953">
            <w:pPr>
              <w:pStyle w:val="TableParagraph"/>
              <w:spacing w:line="242" w:lineRule="auto"/>
              <w:ind w:left="107" w:right="128"/>
              <w:rPr>
                <w:sz w:val="20"/>
              </w:rPr>
            </w:pPr>
            <w:r w:rsidRPr="00274720">
              <w:rPr>
                <w:sz w:val="20"/>
                <w:szCs w:val="20"/>
              </w:rPr>
              <w:t>20% Reduction in Car km Route Map</w:t>
            </w:r>
          </w:p>
        </w:tc>
        <w:tc>
          <w:tcPr>
            <w:tcW w:w="5777" w:type="dxa"/>
          </w:tcPr>
          <w:p w14:paraId="77B39ADA" w14:textId="77777777" w:rsidR="00325581" w:rsidRPr="00437768" w:rsidRDefault="00325581" w:rsidP="00325581">
            <w:pPr>
              <w:spacing w:after="80"/>
              <w:jc w:val="both"/>
              <w:rPr>
                <w:rFonts w:eastAsia="Times New Roman"/>
                <w:bCs/>
                <w:iCs/>
                <w:sz w:val="20"/>
                <w:szCs w:val="20"/>
              </w:rPr>
            </w:pPr>
            <w:r w:rsidRPr="00437768">
              <w:rPr>
                <w:rFonts w:eastAsia="Times New Roman"/>
                <w:bCs/>
                <w:iCs/>
                <w:sz w:val="20"/>
                <w:szCs w:val="20"/>
              </w:rPr>
              <w:t>The actions that the Scottish Government and local authorities in Scotland are taking to make it easier for people to reduce their car kilometres through four key sustainable travel behaviours.</w:t>
            </w:r>
          </w:p>
          <w:p w14:paraId="4048995A" w14:textId="77777777" w:rsidR="00325581" w:rsidRPr="00437768" w:rsidRDefault="00325581" w:rsidP="00325581">
            <w:pPr>
              <w:spacing w:after="80"/>
              <w:jc w:val="both"/>
              <w:rPr>
                <w:rFonts w:eastAsia="Times New Roman"/>
                <w:bCs/>
                <w:iCs/>
                <w:sz w:val="20"/>
                <w:szCs w:val="20"/>
              </w:rPr>
            </w:pPr>
          </w:p>
          <w:p w14:paraId="3C2FEAC9" w14:textId="77777777" w:rsidR="00325581" w:rsidRPr="00437768" w:rsidRDefault="00325581" w:rsidP="00325581">
            <w:pPr>
              <w:spacing w:after="80"/>
              <w:jc w:val="both"/>
              <w:rPr>
                <w:rFonts w:eastAsia="Times New Roman"/>
                <w:bCs/>
                <w:iCs/>
                <w:sz w:val="20"/>
                <w:szCs w:val="20"/>
              </w:rPr>
            </w:pPr>
            <w:r w:rsidRPr="00437768">
              <w:rPr>
                <w:rFonts w:eastAsia="Times New Roman"/>
                <w:bCs/>
                <w:iCs/>
                <w:sz w:val="20"/>
                <w:szCs w:val="20"/>
              </w:rPr>
              <w:t>These behaviours are:</w:t>
            </w:r>
          </w:p>
          <w:p w14:paraId="154EF9BD" w14:textId="77777777" w:rsidR="00325581" w:rsidRPr="00437768" w:rsidRDefault="00325581" w:rsidP="00325581">
            <w:pPr>
              <w:spacing w:after="80"/>
              <w:jc w:val="both"/>
              <w:rPr>
                <w:rFonts w:eastAsia="Times New Roman"/>
                <w:bCs/>
                <w:iCs/>
                <w:sz w:val="20"/>
                <w:szCs w:val="20"/>
              </w:rPr>
            </w:pPr>
          </w:p>
          <w:p w14:paraId="11CF7D89" w14:textId="77777777" w:rsidR="00325581" w:rsidRPr="00274720" w:rsidRDefault="00325581" w:rsidP="00450C6B">
            <w:pPr>
              <w:pStyle w:val="ListParagraph"/>
              <w:widowControl/>
              <w:numPr>
                <w:ilvl w:val="0"/>
                <w:numId w:val="42"/>
              </w:numPr>
              <w:autoSpaceDE/>
              <w:autoSpaceDN/>
              <w:spacing w:after="80"/>
              <w:jc w:val="both"/>
              <w:rPr>
                <w:bCs/>
                <w:iCs/>
                <w:sz w:val="20"/>
              </w:rPr>
            </w:pPr>
            <w:r w:rsidRPr="00274720">
              <w:rPr>
                <w:bCs/>
                <w:iCs/>
                <w:sz w:val="20"/>
              </w:rPr>
              <w:t>to make use of sustainable online options to reduce your need to travel</w:t>
            </w:r>
          </w:p>
          <w:p w14:paraId="600FBB3F" w14:textId="77777777" w:rsidR="00325581" w:rsidRPr="00274720" w:rsidRDefault="00325581" w:rsidP="00450C6B">
            <w:pPr>
              <w:pStyle w:val="ListParagraph"/>
              <w:widowControl/>
              <w:numPr>
                <w:ilvl w:val="0"/>
                <w:numId w:val="42"/>
              </w:numPr>
              <w:autoSpaceDE/>
              <w:autoSpaceDN/>
              <w:spacing w:after="80"/>
              <w:jc w:val="both"/>
              <w:rPr>
                <w:bCs/>
                <w:iCs/>
                <w:sz w:val="20"/>
              </w:rPr>
            </w:pPr>
            <w:r w:rsidRPr="00274720">
              <w:rPr>
                <w:bCs/>
                <w:iCs/>
                <w:sz w:val="20"/>
              </w:rPr>
              <w:t>to choose local destinations to reduce the distance you travel</w:t>
            </w:r>
          </w:p>
          <w:p w14:paraId="568F4EDB" w14:textId="77777777" w:rsidR="00325581" w:rsidRPr="00274720" w:rsidRDefault="00325581" w:rsidP="00450C6B">
            <w:pPr>
              <w:pStyle w:val="ListParagraph"/>
              <w:widowControl/>
              <w:numPr>
                <w:ilvl w:val="0"/>
                <w:numId w:val="42"/>
              </w:numPr>
              <w:autoSpaceDE/>
              <w:autoSpaceDN/>
              <w:spacing w:after="80"/>
              <w:jc w:val="both"/>
              <w:rPr>
                <w:bCs/>
                <w:iCs/>
                <w:sz w:val="20"/>
              </w:rPr>
            </w:pPr>
            <w:r w:rsidRPr="00845E4C">
              <w:rPr>
                <w:bCs/>
                <w:iCs/>
                <w:sz w:val="20"/>
              </w:rPr>
              <w:t>to</w:t>
            </w:r>
            <w:r w:rsidRPr="00437768">
              <w:rPr>
                <w:bCs/>
                <w:iCs/>
                <w:sz w:val="20"/>
              </w:rPr>
              <w:t xml:space="preserve"> </w:t>
            </w:r>
            <w:r w:rsidRPr="00274720">
              <w:rPr>
                <w:bCs/>
                <w:iCs/>
                <w:sz w:val="20"/>
              </w:rPr>
              <w:t>switch to walk, wheel, cycle, or public transport where possible</w:t>
            </w:r>
          </w:p>
          <w:p w14:paraId="6F337E37" w14:textId="52D101C5" w:rsidR="00007953" w:rsidRDefault="00325581" w:rsidP="00325581">
            <w:pPr>
              <w:pStyle w:val="TableParagraph"/>
              <w:spacing w:line="242" w:lineRule="auto"/>
              <w:ind w:left="105" w:right="100"/>
              <w:jc w:val="both"/>
              <w:rPr>
                <w:sz w:val="20"/>
              </w:rPr>
            </w:pPr>
            <w:r w:rsidRPr="00845E4C">
              <w:rPr>
                <w:bCs/>
                <w:iCs/>
                <w:sz w:val="20"/>
              </w:rPr>
              <w:t xml:space="preserve">to </w:t>
            </w:r>
            <w:r w:rsidRPr="00274720">
              <w:rPr>
                <w:bCs/>
                <w:iCs/>
                <w:sz w:val="20"/>
              </w:rPr>
              <w:t>combine a trip or share a journey to reduce the number of individual car trips you make, if car remains the only feasible option</w:t>
            </w:r>
          </w:p>
        </w:tc>
        <w:tc>
          <w:tcPr>
            <w:tcW w:w="5508" w:type="dxa"/>
          </w:tcPr>
          <w:p w14:paraId="257DFC65" w14:textId="2ABD5DFB" w:rsidR="00007953" w:rsidRDefault="00B84682" w:rsidP="00007953">
            <w:pPr>
              <w:pStyle w:val="TableParagraph"/>
              <w:spacing w:line="242" w:lineRule="auto"/>
              <w:ind w:left="107" w:right="99"/>
              <w:jc w:val="both"/>
              <w:rPr>
                <w:sz w:val="20"/>
              </w:rPr>
            </w:pPr>
            <w:r w:rsidRPr="00845E4C">
              <w:rPr>
                <w:rFonts w:eastAsia="Times New Roman"/>
                <w:bCs/>
                <w:iCs/>
                <w:sz w:val="20"/>
                <w:szCs w:val="20"/>
              </w:rPr>
              <w:t>The LTS</w:t>
            </w:r>
            <w:r w:rsidRPr="00437768">
              <w:rPr>
                <w:rFonts w:eastAsia="Times New Roman"/>
                <w:bCs/>
                <w:iCs/>
                <w:sz w:val="20"/>
                <w:szCs w:val="20"/>
              </w:rPr>
              <w:t xml:space="preserve"> will take account of this target and recognises the need to realise this in line with the Scottish Government’s Sustainable Travel Hierarchy</w:t>
            </w:r>
            <w:r>
              <w:rPr>
                <w:rFonts w:eastAsia="Times New Roman"/>
                <w:bCs/>
                <w:iCs/>
                <w:sz w:val="20"/>
                <w:szCs w:val="20"/>
              </w:rPr>
              <w:t>.</w:t>
            </w:r>
            <w:r w:rsidR="007A20E9">
              <w:rPr>
                <w:rFonts w:eastAsia="Times New Roman"/>
                <w:bCs/>
                <w:iCs/>
                <w:sz w:val="20"/>
                <w:szCs w:val="20"/>
              </w:rPr>
              <w:t xml:space="preserve"> This </w:t>
            </w:r>
            <w:r w:rsidR="00C662CC">
              <w:rPr>
                <w:rFonts w:eastAsia="Times New Roman"/>
                <w:bCs/>
                <w:iCs/>
                <w:sz w:val="20"/>
                <w:szCs w:val="20"/>
              </w:rPr>
              <w:t xml:space="preserve">principle should </w:t>
            </w:r>
            <w:r w:rsidR="00905CCD">
              <w:rPr>
                <w:rFonts w:eastAsia="Times New Roman"/>
                <w:bCs/>
                <w:iCs/>
                <w:sz w:val="20"/>
                <w:szCs w:val="20"/>
              </w:rPr>
              <w:t xml:space="preserve">flow through the LTS informing the appropriate </w:t>
            </w:r>
            <w:r w:rsidR="004943E1">
              <w:rPr>
                <w:rFonts w:eastAsia="Times New Roman"/>
                <w:bCs/>
                <w:iCs/>
                <w:sz w:val="20"/>
                <w:szCs w:val="20"/>
              </w:rPr>
              <w:t>objectives, high level actions and actions</w:t>
            </w:r>
          </w:p>
        </w:tc>
      </w:tr>
      <w:tr w:rsidR="00E31995" w14:paraId="397203E8" w14:textId="77777777">
        <w:trPr>
          <w:trHeight w:val="1000"/>
        </w:trPr>
        <w:tc>
          <w:tcPr>
            <w:tcW w:w="425" w:type="dxa"/>
          </w:tcPr>
          <w:p w14:paraId="2E6F1346" w14:textId="60478BED" w:rsidR="00E31995" w:rsidRDefault="00013EFE" w:rsidP="00E31995">
            <w:pPr>
              <w:pStyle w:val="TableParagraph"/>
              <w:spacing w:line="229" w:lineRule="exact"/>
              <w:ind w:left="107"/>
              <w:rPr>
                <w:sz w:val="20"/>
              </w:rPr>
            </w:pPr>
            <w:r>
              <w:rPr>
                <w:sz w:val="20"/>
              </w:rPr>
              <w:t>40</w:t>
            </w:r>
          </w:p>
        </w:tc>
        <w:tc>
          <w:tcPr>
            <w:tcW w:w="3113" w:type="dxa"/>
          </w:tcPr>
          <w:p w14:paraId="76431E32" w14:textId="517FE988" w:rsidR="00E31995" w:rsidRDefault="00E31995" w:rsidP="00E31995">
            <w:pPr>
              <w:pStyle w:val="TableParagraph"/>
              <w:spacing w:line="242" w:lineRule="auto"/>
              <w:ind w:left="107" w:right="128"/>
              <w:rPr>
                <w:sz w:val="20"/>
              </w:rPr>
            </w:pPr>
            <w:r w:rsidRPr="00274720">
              <w:rPr>
                <w:sz w:val="20"/>
                <w:szCs w:val="20"/>
              </w:rPr>
              <w:t xml:space="preserve">Scottish Energy Strategy  </w:t>
            </w:r>
          </w:p>
        </w:tc>
        <w:tc>
          <w:tcPr>
            <w:tcW w:w="5777" w:type="dxa"/>
          </w:tcPr>
          <w:p w14:paraId="45726592" w14:textId="77777777" w:rsidR="00E31995" w:rsidRPr="00437768" w:rsidRDefault="00E31995" w:rsidP="00E31995">
            <w:pPr>
              <w:spacing w:after="80"/>
              <w:jc w:val="both"/>
              <w:rPr>
                <w:rFonts w:eastAsia="Times New Roman"/>
                <w:bCs/>
                <w:iCs/>
                <w:sz w:val="20"/>
                <w:szCs w:val="20"/>
              </w:rPr>
            </w:pPr>
            <w:r w:rsidRPr="00437768">
              <w:rPr>
                <w:rFonts w:eastAsia="Times New Roman"/>
                <w:bCs/>
                <w:iCs/>
                <w:sz w:val="20"/>
                <w:szCs w:val="20"/>
              </w:rPr>
              <w:t>To meet the Scottish Government’s commitment to phase out the need for new petrol and diesel cars and vans by 2032 (now 2030), the Scottish Energy Strategy outlines the following actions:</w:t>
            </w:r>
          </w:p>
          <w:p w14:paraId="50AF6ECD" w14:textId="77777777" w:rsidR="00E31995" w:rsidRPr="00437768" w:rsidRDefault="00E31995" w:rsidP="00E31995">
            <w:pPr>
              <w:spacing w:after="80"/>
              <w:jc w:val="both"/>
              <w:rPr>
                <w:rFonts w:eastAsia="Times New Roman"/>
                <w:bCs/>
                <w:iCs/>
                <w:sz w:val="20"/>
                <w:szCs w:val="20"/>
              </w:rPr>
            </w:pPr>
            <w:r w:rsidRPr="00437768">
              <w:rPr>
                <w:rFonts w:eastAsia="Times New Roman"/>
                <w:bCs/>
                <w:iCs/>
                <w:sz w:val="20"/>
                <w:szCs w:val="20"/>
              </w:rPr>
              <w:t>a) Expand our electric charging infrastructure between now and 2022, making ‘range anxiety’ a thing of the past;</w:t>
            </w:r>
          </w:p>
          <w:p w14:paraId="753A8ED4" w14:textId="77777777" w:rsidR="00E31995" w:rsidRPr="00437768" w:rsidRDefault="00E31995" w:rsidP="00E31995">
            <w:pPr>
              <w:spacing w:after="80"/>
              <w:jc w:val="both"/>
              <w:rPr>
                <w:rFonts w:eastAsia="Times New Roman"/>
                <w:bCs/>
                <w:iCs/>
                <w:sz w:val="20"/>
                <w:szCs w:val="20"/>
              </w:rPr>
            </w:pPr>
            <w:r w:rsidRPr="00437768">
              <w:rPr>
                <w:rFonts w:eastAsia="Times New Roman"/>
                <w:bCs/>
                <w:iCs/>
                <w:sz w:val="20"/>
                <w:szCs w:val="20"/>
              </w:rPr>
              <w:t>b) Work with each of our delivery partners to create Scotland’s first ‘electric highway’ on the A9, with charging points along the route;</w:t>
            </w:r>
          </w:p>
          <w:p w14:paraId="62864B7B" w14:textId="77777777" w:rsidR="00E31995" w:rsidRPr="00437768" w:rsidRDefault="00E31995" w:rsidP="00E31995">
            <w:pPr>
              <w:spacing w:after="80"/>
              <w:jc w:val="both"/>
              <w:rPr>
                <w:rFonts w:eastAsia="Times New Roman"/>
                <w:bCs/>
                <w:iCs/>
                <w:sz w:val="20"/>
                <w:szCs w:val="20"/>
              </w:rPr>
            </w:pPr>
            <w:r w:rsidRPr="00437768">
              <w:rPr>
                <w:rFonts w:eastAsia="Times New Roman"/>
                <w:bCs/>
                <w:iCs/>
                <w:sz w:val="20"/>
                <w:szCs w:val="20"/>
              </w:rPr>
              <w:t>c) Accelerate the procurement of ULEVs in the public and private sectors, transforming public sector car and van fleets by the mid-2020s and commercial bus fleets by the early 2030s;</w:t>
            </w:r>
          </w:p>
          <w:p w14:paraId="550AA03F" w14:textId="77777777" w:rsidR="00E31995" w:rsidRPr="00437768" w:rsidRDefault="00E31995" w:rsidP="00E31995">
            <w:pPr>
              <w:spacing w:after="80"/>
              <w:jc w:val="both"/>
              <w:rPr>
                <w:rFonts w:eastAsia="Times New Roman"/>
                <w:bCs/>
                <w:iCs/>
                <w:sz w:val="20"/>
                <w:szCs w:val="20"/>
              </w:rPr>
            </w:pPr>
            <w:r w:rsidRPr="00437768">
              <w:rPr>
                <w:rFonts w:eastAsia="Times New Roman"/>
                <w:bCs/>
                <w:iCs/>
                <w:sz w:val="20"/>
                <w:szCs w:val="20"/>
              </w:rPr>
              <w:t>d) Introduce large scale pilots across the country, removing barriers and encouraging private motorists to use ULEVs;</w:t>
            </w:r>
          </w:p>
          <w:p w14:paraId="13B286AD" w14:textId="77777777" w:rsidR="00E31995" w:rsidRPr="00437768" w:rsidRDefault="00E31995" w:rsidP="00E31995">
            <w:pPr>
              <w:spacing w:after="80"/>
              <w:jc w:val="both"/>
              <w:rPr>
                <w:rFonts w:eastAsia="Times New Roman"/>
                <w:bCs/>
                <w:iCs/>
                <w:sz w:val="20"/>
                <w:szCs w:val="20"/>
              </w:rPr>
            </w:pPr>
            <w:r w:rsidRPr="00437768">
              <w:rPr>
                <w:rFonts w:eastAsia="Times New Roman"/>
                <w:bCs/>
                <w:iCs/>
                <w:sz w:val="20"/>
                <w:szCs w:val="20"/>
              </w:rPr>
              <w:t>e) Address the particular challenges to expanding the charging infrastructure in Scotland, such as charging in tenement properties; and</w:t>
            </w:r>
          </w:p>
          <w:p w14:paraId="42E56301" w14:textId="77777777" w:rsidR="00E31995" w:rsidRPr="00437768" w:rsidRDefault="00E31995" w:rsidP="00E31995">
            <w:pPr>
              <w:spacing w:after="80"/>
              <w:jc w:val="both"/>
              <w:rPr>
                <w:rFonts w:eastAsia="Times New Roman"/>
                <w:bCs/>
                <w:iCs/>
                <w:sz w:val="20"/>
                <w:szCs w:val="20"/>
              </w:rPr>
            </w:pPr>
            <w:r w:rsidRPr="00437768">
              <w:rPr>
                <w:rFonts w:eastAsia="Times New Roman"/>
                <w:bCs/>
                <w:iCs/>
                <w:sz w:val="20"/>
                <w:szCs w:val="20"/>
              </w:rPr>
              <w:t>f) Take steps to better integrate electric vehicle policy with wider energy systems policy including renewable generation and energy storage systems.</w:t>
            </w:r>
          </w:p>
          <w:p w14:paraId="7513F421" w14:textId="77777777" w:rsidR="00E31995" w:rsidRPr="00437768" w:rsidRDefault="00E31995" w:rsidP="00E31995">
            <w:pPr>
              <w:spacing w:after="80"/>
              <w:jc w:val="both"/>
              <w:rPr>
                <w:rFonts w:eastAsia="Times New Roman"/>
                <w:bCs/>
                <w:iCs/>
                <w:sz w:val="20"/>
                <w:szCs w:val="20"/>
              </w:rPr>
            </w:pPr>
            <w:r w:rsidRPr="00437768">
              <w:rPr>
                <w:rFonts w:eastAsia="Times New Roman"/>
                <w:bCs/>
                <w:iCs/>
                <w:sz w:val="20"/>
                <w:szCs w:val="20"/>
              </w:rPr>
              <w:t>Consideration also needs to be given to the source of the electricity being used to charge electric vehicles. If they are to contribute to reducing carbon emissions, they must be powered by renewable energy.</w:t>
            </w:r>
          </w:p>
          <w:p w14:paraId="19897CDE" w14:textId="77777777" w:rsidR="00E31995" w:rsidRPr="00437768" w:rsidRDefault="00E31995" w:rsidP="00E31995">
            <w:pPr>
              <w:spacing w:after="80"/>
              <w:jc w:val="both"/>
              <w:rPr>
                <w:rFonts w:eastAsia="Times New Roman"/>
                <w:bCs/>
                <w:iCs/>
                <w:sz w:val="20"/>
                <w:szCs w:val="20"/>
              </w:rPr>
            </w:pPr>
            <w:r w:rsidRPr="00437768">
              <w:rPr>
                <w:rFonts w:eastAsia="Times New Roman"/>
                <w:bCs/>
                <w:iCs/>
                <w:sz w:val="20"/>
                <w:szCs w:val="20"/>
              </w:rPr>
              <w:t>Hydrogen fuel cells are considered best suited for zero-emission heavy-duty vehicles versus battery technology.</w:t>
            </w:r>
          </w:p>
          <w:p w14:paraId="07EA6618" w14:textId="4A881342" w:rsidR="00E31995" w:rsidRDefault="00E31995" w:rsidP="00E31995">
            <w:pPr>
              <w:pStyle w:val="TableParagraph"/>
              <w:spacing w:line="242" w:lineRule="auto"/>
              <w:ind w:left="105" w:right="100"/>
              <w:jc w:val="both"/>
              <w:rPr>
                <w:sz w:val="20"/>
              </w:rPr>
            </w:pPr>
            <w:r w:rsidRPr="00437768">
              <w:rPr>
                <w:rFonts w:eastAsia="Times New Roman"/>
                <w:bCs/>
                <w:iCs/>
                <w:sz w:val="20"/>
                <w:szCs w:val="20"/>
              </w:rPr>
              <w:t>Rail - improved car parking at stations will help with uptake but accessibility by active travel and bus to stations will also be key</w:t>
            </w:r>
          </w:p>
        </w:tc>
        <w:tc>
          <w:tcPr>
            <w:tcW w:w="5508" w:type="dxa"/>
          </w:tcPr>
          <w:p w14:paraId="465B58FF" w14:textId="20D03FB8" w:rsidR="00E31995" w:rsidRDefault="003C4C72" w:rsidP="00E31995">
            <w:pPr>
              <w:pStyle w:val="TableParagraph"/>
              <w:spacing w:line="242" w:lineRule="auto"/>
              <w:ind w:left="107" w:right="99"/>
              <w:jc w:val="both"/>
              <w:rPr>
                <w:sz w:val="20"/>
              </w:rPr>
            </w:pPr>
            <w:r w:rsidRPr="00437768">
              <w:rPr>
                <w:rFonts w:eastAsia="Times New Roman"/>
                <w:bCs/>
                <w:iCs/>
                <w:sz w:val="20"/>
                <w:szCs w:val="20"/>
              </w:rPr>
              <w:t>The LTS should take account of these National expectations for energy and look at how to support them at local level, especially given their contribution to air quality and Climactic factors, health, and population</w:t>
            </w:r>
            <w:r w:rsidR="006B1229">
              <w:rPr>
                <w:rFonts w:eastAsia="Times New Roman"/>
                <w:bCs/>
                <w:iCs/>
                <w:sz w:val="20"/>
                <w:szCs w:val="20"/>
              </w:rPr>
              <w:t xml:space="preserve">. </w:t>
            </w:r>
          </w:p>
        </w:tc>
      </w:tr>
      <w:tr w:rsidR="001118B2" w14:paraId="045CB252" w14:textId="77777777">
        <w:trPr>
          <w:trHeight w:val="1000"/>
        </w:trPr>
        <w:tc>
          <w:tcPr>
            <w:tcW w:w="425" w:type="dxa"/>
          </w:tcPr>
          <w:p w14:paraId="2A62414A" w14:textId="47614DC8" w:rsidR="001118B2" w:rsidRDefault="00013EFE" w:rsidP="001118B2">
            <w:pPr>
              <w:pStyle w:val="TableParagraph"/>
              <w:spacing w:line="229" w:lineRule="exact"/>
              <w:ind w:left="107"/>
              <w:rPr>
                <w:sz w:val="20"/>
              </w:rPr>
            </w:pPr>
            <w:r>
              <w:rPr>
                <w:sz w:val="20"/>
              </w:rPr>
              <w:t>41</w:t>
            </w:r>
          </w:p>
        </w:tc>
        <w:tc>
          <w:tcPr>
            <w:tcW w:w="3113" w:type="dxa"/>
          </w:tcPr>
          <w:p w14:paraId="166F85A2" w14:textId="6372D59D" w:rsidR="001118B2" w:rsidRDefault="001118B2" w:rsidP="001118B2">
            <w:pPr>
              <w:pStyle w:val="TableParagraph"/>
              <w:spacing w:line="242" w:lineRule="auto"/>
              <w:ind w:left="107" w:right="128"/>
              <w:rPr>
                <w:sz w:val="20"/>
              </w:rPr>
            </w:pPr>
            <w:r w:rsidRPr="00274720">
              <w:rPr>
                <w:sz w:val="20"/>
                <w:szCs w:val="20"/>
              </w:rPr>
              <w:t>Scottish Government Hydrogen Policy Statement</w:t>
            </w:r>
          </w:p>
        </w:tc>
        <w:tc>
          <w:tcPr>
            <w:tcW w:w="5777" w:type="dxa"/>
          </w:tcPr>
          <w:p w14:paraId="630BCBEA" w14:textId="77777777" w:rsidR="001118B2" w:rsidRPr="00274720" w:rsidRDefault="001118B2" w:rsidP="001118B2">
            <w:pPr>
              <w:spacing w:after="80"/>
              <w:jc w:val="both"/>
              <w:rPr>
                <w:sz w:val="20"/>
                <w:szCs w:val="20"/>
              </w:rPr>
            </w:pPr>
            <w:r w:rsidRPr="00274720">
              <w:rPr>
                <w:sz w:val="20"/>
                <w:szCs w:val="20"/>
              </w:rPr>
              <w:t xml:space="preserve">The Scottish Government is committed to providing a supportive policy and regulatory environment to support hydrogen production and use and to enable Scotland to take a pioneering role in a growing global industry. This means: </w:t>
            </w:r>
          </w:p>
          <w:p w14:paraId="569AC8DE" w14:textId="77777777" w:rsidR="001118B2" w:rsidRPr="00274720" w:rsidRDefault="001118B2" w:rsidP="001118B2">
            <w:pPr>
              <w:spacing w:after="80"/>
              <w:jc w:val="both"/>
              <w:rPr>
                <w:sz w:val="20"/>
                <w:szCs w:val="20"/>
              </w:rPr>
            </w:pPr>
            <w:r w:rsidRPr="00274720">
              <w:rPr>
                <w:sz w:val="20"/>
                <w:szCs w:val="20"/>
              </w:rPr>
              <w:t xml:space="preserve">In the 2020s – Demonstration, accelerating market demand and getting the policy framework right: supporting research, innovation development and demonstration, building capability, and building partnerships with organisations and governments in Europe and beyond. Providing support for low-carbon hydrogen production and supporting the transition of existing supply chain companies in Scotland to develop and manufacture new technology in the hydrogen value chain. Establishing hydrogen demand in transport and industrial applications with supportive actions and investment, including access to public and private finance. </w:t>
            </w:r>
          </w:p>
          <w:p w14:paraId="0B18C5F7" w14:textId="77777777" w:rsidR="001118B2" w:rsidRPr="00274720" w:rsidRDefault="001118B2" w:rsidP="001118B2">
            <w:pPr>
              <w:spacing w:after="80"/>
              <w:jc w:val="both"/>
              <w:rPr>
                <w:sz w:val="20"/>
                <w:szCs w:val="20"/>
              </w:rPr>
            </w:pPr>
            <w:r w:rsidRPr="00274720">
              <w:rPr>
                <w:sz w:val="20"/>
                <w:szCs w:val="20"/>
              </w:rPr>
              <w:t xml:space="preserve">In the 2030s – Production at Scale: scaling up and bringing down costs, developing the value chain for renewable and low-carbon hydrogen; developing competitive, large scale, low-cost hydrogen for domestic use. Developing floating hydrogen production and an export industry for hydrogen and its derivatives. </w:t>
            </w:r>
          </w:p>
          <w:p w14:paraId="4F6651D8" w14:textId="506F5BFD" w:rsidR="001118B2" w:rsidRDefault="001118B2" w:rsidP="001118B2">
            <w:pPr>
              <w:pStyle w:val="TableParagraph"/>
              <w:spacing w:line="242" w:lineRule="auto"/>
              <w:ind w:left="105" w:right="100"/>
              <w:jc w:val="both"/>
              <w:rPr>
                <w:sz w:val="20"/>
              </w:rPr>
            </w:pPr>
            <w:r w:rsidRPr="00274720">
              <w:rPr>
                <w:sz w:val="20"/>
                <w:szCs w:val="20"/>
              </w:rPr>
              <w:t>By 2045 – Scaling up and global expansion: Enabling production of lowest cost green hydrogen for domestic use and for export, development of international hydrogen refuelling hubs, international transportation of hydrogen, including shipping and North Sea hydrogen pipeline infrastructure connecting Scotland to Europe.</w:t>
            </w:r>
          </w:p>
        </w:tc>
        <w:tc>
          <w:tcPr>
            <w:tcW w:w="5508" w:type="dxa"/>
          </w:tcPr>
          <w:p w14:paraId="235EBBF0" w14:textId="0EEECC35" w:rsidR="001118B2" w:rsidRDefault="00E25B61" w:rsidP="001118B2">
            <w:pPr>
              <w:pStyle w:val="TableParagraph"/>
              <w:spacing w:line="242" w:lineRule="auto"/>
              <w:ind w:left="107" w:right="99"/>
              <w:jc w:val="both"/>
              <w:rPr>
                <w:sz w:val="20"/>
              </w:rPr>
            </w:pPr>
            <w:r w:rsidRPr="00437768">
              <w:rPr>
                <w:rFonts w:eastAsia="Times New Roman"/>
                <w:bCs/>
                <w:iCs/>
                <w:sz w:val="20"/>
                <w:szCs w:val="20"/>
              </w:rPr>
              <w:t>The LTS should take account of these National expectations for hydrogen and look at how to support them at local level, especially given their contribution to air quality and Climactic factors, health, and population. Aberdeen has been working on hydrogen projects since 2012 and is already significantly advanced in terms of its development than the rest of Scotland.</w:t>
            </w:r>
            <w:r w:rsidR="00786E50">
              <w:t xml:space="preserve"> </w:t>
            </w:r>
            <w:r w:rsidR="00786E50" w:rsidRPr="00786E50">
              <w:rPr>
                <w:rFonts w:eastAsia="Times New Roman"/>
                <w:bCs/>
                <w:iCs/>
                <w:sz w:val="20"/>
                <w:szCs w:val="20"/>
              </w:rPr>
              <w:t xml:space="preserve">Appropriate high level actions and actions around </w:t>
            </w:r>
            <w:r w:rsidR="00786E50">
              <w:rPr>
                <w:rFonts w:eastAsia="Times New Roman"/>
                <w:bCs/>
                <w:iCs/>
                <w:sz w:val="20"/>
                <w:szCs w:val="20"/>
              </w:rPr>
              <w:t>this</w:t>
            </w:r>
            <w:r w:rsidR="00786E50" w:rsidRPr="00786E50">
              <w:rPr>
                <w:rFonts w:eastAsia="Times New Roman"/>
                <w:bCs/>
                <w:iCs/>
                <w:sz w:val="20"/>
                <w:szCs w:val="20"/>
              </w:rPr>
              <w:t xml:space="preserve"> should be identified</w:t>
            </w:r>
          </w:p>
        </w:tc>
      </w:tr>
      <w:tr w:rsidR="001118B2" w14:paraId="7B964F7E" w14:textId="77777777">
        <w:trPr>
          <w:trHeight w:val="1000"/>
        </w:trPr>
        <w:tc>
          <w:tcPr>
            <w:tcW w:w="425" w:type="dxa"/>
          </w:tcPr>
          <w:p w14:paraId="6B73DF63" w14:textId="2B20E167" w:rsidR="001118B2" w:rsidRDefault="001118B2" w:rsidP="001118B2">
            <w:pPr>
              <w:pStyle w:val="TableParagraph"/>
              <w:spacing w:line="229" w:lineRule="exact"/>
              <w:ind w:left="107"/>
              <w:rPr>
                <w:sz w:val="20"/>
              </w:rPr>
            </w:pPr>
            <w:r>
              <w:rPr>
                <w:sz w:val="20"/>
              </w:rPr>
              <w:t>4</w:t>
            </w:r>
            <w:r w:rsidR="00013EFE">
              <w:rPr>
                <w:sz w:val="20"/>
              </w:rPr>
              <w:t>2</w:t>
            </w:r>
          </w:p>
        </w:tc>
        <w:tc>
          <w:tcPr>
            <w:tcW w:w="3113" w:type="dxa"/>
          </w:tcPr>
          <w:p w14:paraId="574DBD25" w14:textId="34BC59F4" w:rsidR="001118B2" w:rsidRDefault="00434720" w:rsidP="001118B2">
            <w:pPr>
              <w:pStyle w:val="TableParagraph"/>
              <w:spacing w:line="242" w:lineRule="auto"/>
              <w:ind w:left="107" w:right="128"/>
              <w:rPr>
                <w:sz w:val="20"/>
              </w:rPr>
            </w:pPr>
            <w:r w:rsidRPr="00274720">
              <w:rPr>
                <w:sz w:val="20"/>
                <w:szCs w:val="20"/>
              </w:rPr>
              <w:t>UK Hydrogen Strategy</w:t>
            </w:r>
          </w:p>
        </w:tc>
        <w:tc>
          <w:tcPr>
            <w:tcW w:w="5777" w:type="dxa"/>
          </w:tcPr>
          <w:p w14:paraId="5C5E08BC" w14:textId="28A3420C" w:rsidR="001118B2" w:rsidRDefault="00A61BC5" w:rsidP="001118B2">
            <w:pPr>
              <w:pStyle w:val="TableParagraph"/>
              <w:spacing w:line="242" w:lineRule="auto"/>
              <w:ind w:left="105" w:right="100"/>
              <w:jc w:val="both"/>
              <w:rPr>
                <w:sz w:val="20"/>
              </w:rPr>
            </w:pPr>
            <w:r w:rsidRPr="00437768">
              <w:rPr>
                <w:rFonts w:eastAsia="Times New Roman"/>
                <w:bCs/>
                <w:iCs/>
                <w:sz w:val="20"/>
                <w:szCs w:val="20"/>
              </w:rPr>
              <w:t>This strategy sets out the approach to developing a thriving low carbon hydrogen sector in the UK to meet our ambition for 5GW of low carbon hydrogen production capacity by 2030.</w:t>
            </w:r>
          </w:p>
        </w:tc>
        <w:tc>
          <w:tcPr>
            <w:tcW w:w="5508" w:type="dxa"/>
          </w:tcPr>
          <w:p w14:paraId="1E81FB67" w14:textId="3F1DE72E" w:rsidR="001118B2" w:rsidRDefault="003C4893" w:rsidP="001118B2">
            <w:pPr>
              <w:pStyle w:val="TableParagraph"/>
              <w:spacing w:line="242" w:lineRule="auto"/>
              <w:ind w:left="107" w:right="99"/>
              <w:jc w:val="both"/>
              <w:rPr>
                <w:sz w:val="20"/>
              </w:rPr>
            </w:pPr>
            <w:r w:rsidRPr="00437768">
              <w:rPr>
                <w:rFonts w:eastAsia="Times New Roman"/>
                <w:bCs/>
                <w:iCs/>
                <w:sz w:val="20"/>
                <w:szCs w:val="20"/>
              </w:rPr>
              <w:t>The LTS should take account of these National expectations for hydrogen and look at how to support them at local level, especially given their contribution to air quality and Climactic factors, health, and population. Aberdeen has been working on hydrogen projects since 2012 and is already significantly advanced in terms of its development than the rest of Scotland.</w:t>
            </w:r>
            <w:r w:rsidR="00EE5EBD">
              <w:t xml:space="preserve"> </w:t>
            </w:r>
            <w:r w:rsidR="00EE5EBD" w:rsidRPr="00EE5EBD">
              <w:rPr>
                <w:rFonts w:eastAsia="Times New Roman"/>
                <w:bCs/>
                <w:iCs/>
                <w:sz w:val="20"/>
                <w:szCs w:val="20"/>
              </w:rPr>
              <w:t>Appropriate high level actions and actions around land use should be identified</w:t>
            </w:r>
          </w:p>
        </w:tc>
      </w:tr>
      <w:tr w:rsidR="00964BB5" w14:paraId="20721628" w14:textId="77777777">
        <w:trPr>
          <w:trHeight w:val="1000"/>
        </w:trPr>
        <w:tc>
          <w:tcPr>
            <w:tcW w:w="425" w:type="dxa"/>
          </w:tcPr>
          <w:p w14:paraId="74203568" w14:textId="268601A7" w:rsidR="00964BB5" w:rsidRDefault="00964BB5" w:rsidP="00964BB5">
            <w:pPr>
              <w:pStyle w:val="TableParagraph"/>
              <w:spacing w:line="229" w:lineRule="exact"/>
              <w:ind w:left="107"/>
              <w:rPr>
                <w:sz w:val="20"/>
              </w:rPr>
            </w:pPr>
            <w:r>
              <w:rPr>
                <w:sz w:val="20"/>
              </w:rPr>
              <w:t>4</w:t>
            </w:r>
            <w:r w:rsidR="00013EFE">
              <w:rPr>
                <w:sz w:val="20"/>
              </w:rPr>
              <w:t>3</w:t>
            </w:r>
          </w:p>
        </w:tc>
        <w:tc>
          <w:tcPr>
            <w:tcW w:w="3113" w:type="dxa"/>
          </w:tcPr>
          <w:p w14:paraId="12ADD869" w14:textId="26D60BF3" w:rsidR="00964BB5" w:rsidRDefault="00964BB5" w:rsidP="00964BB5">
            <w:pPr>
              <w:pStyle w:val="TableParagraph"/>
              <w:spacing w:line="242" w:lineRule="auto"/>
              <w:ind w:left="107" w:right="128"/>
              <w:rPr>
                <w:sz w:val="20"/>
              </w:rPr>
            </w:pPr>
            <w:r w:rsidRPr="00274720">
              <w:rPr>
                <w:sz w:val="20"/>
                <w:szCs w:val="20"/>
              </w:rPr>
              <w:t>Draft infrastructure investment  for Scotland 2021/2 – 2025/6</w:t>
            </w:r>
          </w:p>
        </w:tc>
        <w:tc>
          <w:tcPr>
            <w:tcW w:w="5777" w:type="dxa"/>
          </w:tcPr>
          <w:p w14:paraId="1F950F9D" w14:textId="77777777" w:rsidR="00964BB5" w:rsidRPr="00437768" w:rsidRDefault="00964BB5" w:rsidP="00964BB5">
            <w:pPr>
              <w:spacing w:after="80"/>
              <w:jc w:val="both"/>
              <w:rPr>
                <w:rFonts w:eastAsia="Times New Roman"/>
                <w:bCs/>
                <w:iCs/>
                <w:sz w:val="20"/>
                <w:szCs w:val="20"/>
              </w:rPr>
            </w:pPr>
            <w:r w:rsidRPr="00437768">
              <w:rPr>
                <w:rFonts w:eastAsia="Times New Roman"/>
                <w:bCs/>
                <w:iCs/>
                <w:sz w:val="20"/>
                <w:szCs w:val="20"/>
              </w:rPr>
              <w:t>Draft Infrastructure investment Plan for Scotland 2021/2 – 2025/6</w:t>
            </w:r>
          </w:p>
          <w:p w14:paraId="3484B8FA" w14:textId="77777777" w:rsidR="00964BB5" w:rsidRPr="00437768" w:rsidRDefault="00964BB5" w:rsidP="00964BB5">
            <w:pPr>
              <w:spacing w:after="80"/>
              <w:jc w:val="both"/>
              <w:rPr>
                <w:rFonts w:eastAsia="Times New Roman"/>
                <w:bCs/>
                <w:iCs/>
                <w:sz w:val="20"/>
                <w:szCs w:val="20"/>
              </w:rPr>
            </w:pPr>
            <w:r w:rsidRPr="00437768">
              <w:rPr>
                <w:rFonts w:eastAsia="Times New Roman"/>
                <w:bCs/>
                <w:iCs/>
                <w:sz w:val="20"/>
                <w:szCs w:val="20"/>
              </w:rPr>
              <w:t>The Scottish Government has also accepted the Infrastructure Commission recommendation to develop an ‘investment hierarchy’ which prioritises enhancing and maintaining our existing assets over new build.</w:t>
            </w:r>
          </w:p>
          <w:p w14:paraId="62B91879" w14:textId="77777777" w:rsidR="00964BB5" w:rsidRPr="00437768" w:rsidRDefault="00964BB5" w:rsidP="00964BB5">
            <w:pPr>
              <w:spacing w:after="80"/>
              <w:jc w:val="both"/>
              <w:rPr>
                <w:rFonts w:eastAsia="Times New Roman"/>
                <w:bCs/>
                <w:iCs/>
                <w:sz w:val="20"/>
                <w:szCs w:val="20"/>
              </w:rPr>
            </w:pPr>
          </w:p>
          <w:p w14:paraId="71ECC8FF" w14:textId="77777777" w:rsidR="00964BB5" w:rsidRPr="00437768" w:rsidRDefault="00964BB5" w:rsidP="00964BB5">
            <w:pPr>
              <w:spacing w:after="80"/>
              <w:jc w:val="both"/>
              <w:rPr>
                <w:rFonts w:eastAsia="Times New Roman"/>
                <w:bCs/>
                <w:iCs/>
                <w:sz w:val="20"/>
                <w:szCs w:val="20"/>
              </w:rPr>
            </w:pPr>
            <w:r w:rsidRPr="00437768">
              <w:rPr>
                <w:rFonts w:eastAsia="Times New Roman"/>
                <w:bCs/>
                <w:iCs/>
                <w:sz w:val="20"/>
                <w:szCs w:val="20"/>
              </w:rPr>
              <w:t xml:space="preserve">Most of the underlying infrastructure that will be used in 30-years’time already exists today. It is therefore essential that these assets are most effectively and efficiently utilised, maintained and enhanced to net zero carbon readiness”. </w:t>
            </w:r>
          </w:p>
          <w:p w14:paraId="3253F0EA" w14:textId="23E7E62F" w:rsidR="00964BB5" w:rsidRDefault="00964BB5" w:rsidP="00964BB5">
            <w:pPr>
              <w:pStyle w:val="TableParagraph"/>
              <w:spacing w:line="242" w:lineRule="auto"/>
              <w:ind w:left="105" w:right="100"/>
              <w:jc w:val="both"/>
              <w:rPr>
                <w:sz w:val="20"/>
              </w:rPr>
            </w:pPr>
            <w:r w:rsidRPr="00437768">
              <w:rPr>
                <w:rFonts w:eastAsia="Times New Roman"/>
                <w:bCs/>
                <w:iCs/>
                <w:sz w:val="20"/>
                <w:szCs w:val="20"/>
              </w:rPr>
              <w:t>In July 2020 the Delivery Findings report was published which focussed on prioritising an inclusive net zero carbon economy, enabling sustainable places, and delivering a thriving construction industry.</w:t>
            </w:r>
          </w:p>
        </w:tc>
        <w:tc>
          <w:tcPr>
            <w:tcW w:w="5508" w:type="dxa"/>
          </w:tcPr>
          <w:p w14:paraId="594E0065" w14:textId="4B38D2DB" w:rsidR="00964BB5" w:rsidRDefault="00325504" w:rsidP="00964BB5">
            <w:pPr>
              <w:pStyle w:val="TableParagraph"/>
              <w:spacing w:line="242" w:lineRule="auto"/>
              <w:ind w:left="107" w:right="99"/>
              <w:jc w:val="both"/>
              <w:rPr>
                <w:sz w:val="20"/>
              </w:rPr>
            </w:pPr>
            <w:r w:rsidRPr="00437768">
              <w:rPr>
                <w:rFonts w:eastAsia="Times New Roman"/>
                <w:bCs/>
                <w:iCs/>
                <w:sz w:val="20"/>
                <w:szCs w:val="20"/>
              </w:rPr>
              <w:t>The LTS should take account of these National expectations for infrastructure investment and look at how to support them at local level, especially given their contribution to air quality and Climactic factors, health, and population. Of particular note is the idea of enhancing and maintaining existing assets over new build</w:t>
            </w:r>
            <w:r>
              <w:rPr>
                <w:rFonts w:eastAsia="Times New Roman"/>
                <w:bCs/>
                <w:iCs/>
                <w:sz w:val="20"/>
                <w:szCs w:val="20"/>
              </w:rPr>
              <w:t>.</w:t>
            </w:r>
            <w:r w:rsidR="00E900B0">
              <w:t xml:space="preserve"> </w:t>
            </w:r>
            <w:r w:rsidR="00E900B0" w:rsidRPr="00E900B0">
              <w:rPr>
                <w:rFonts w:eastAsia="Times New Roman"/>
                <w:bCs/>
                <w:iCs/>
                <w:sz w:val="20"/>
                <w:szCs w:val="20"/>
              </w:rPr>
              <w:t>Appropriate objectives, high level actions and actions should be identified and a commitment to sustainable investment should be promoted at the outset</w:t>
            </w:r>
          </w:p>
        </w:tc>
      </w:tr>
      <w:tr w:rsidR="00964BB5" w14:paraId="2B90F113" w14:textId="77777777">
        <w:trPr>
          <w:trHeight w:val="1000"/>
        </w:trPr>
        <w:tc>
          <w:tcPr>
            <w:tcW w:w="425" w:type="dxa"/>
          </w:tcPr>
          <w:p w14:paraId="016400FE" w14:textId="03923BDA" w:rsidR="00964BB5" w:rsidRDefault="00964BB5" w:rsidP="00964BB5">
            <w:pPr>
              <w:pStyle w:val="TableParagraph"/>
              <w:spacing w:line="229" w:lineRule="exact"/>
              <w:ind w:left="107"/>
              <w:rPr>
                <w:sz w:val="20"/>
              </w:rPr>
            </w:pPr>
            <w:r>
              <w:rPr>
                <w:sz w:val="20"/>
              </w:rPr>
              <w:t>4</w:t>
            </w:r>
            <w:r w:rsidR="00013EFE">
              <w:rPr>
                <w:sz w:val="20"/>
              </w:rPr>
              <w:t>4</w:t>
            </w:r>
          </w:p>
        </w:tc>
        <w:tc>
          <w:tcPr>
            <w:tcW w:w="3113" w:type="dxa"/>
          </w:tcPr>
          <w:p w14:paraId="7486C638" w14:textId="02C89B65" w:rsidR="00964BB5" w:rsidRDefault="00BD1C84" w:rsidP="00964BB5">
            <w:pPr>
              <w:pStyle w:val="TableParagraph"/>
              <w:spacing w:line="242" w:lineRule="auto"/>
              <w:ind w:left="107" w:right="128"/>
              <w:rPr>
                <w:sz w:val="20"/>
              </w:rPr>
            </w:pPr>
            <w:r w:rsidRPr="00274720">
              <w:rPr>
                <w:sz w:val="20"/>
                <w:szCs w:val="20"/>
              </w:rPr>
              <w:t>Consultation on changes to building standards</w:t>
            </w:r>
          </w:p>
        </w:tc>
        <w:tc>
          <w:tcPr>
            <w:tcW w:w="5777" w:type="dxa"/>
          </w:tcPr>
          <w:p w14:paraId="7B43E16D" w14:textId="77777777" w:rsidR="00D6301E" w:rsidRPr="00437768" w:rsidRDefault="00D6301E" w:rsidP="00D6301E">
            <w:pPr>
              <w:spacing w:after="80"/>
              <w:jc w:val="both"/>
              <w:rPr>
                <w:rFonts w:eastAsia="Times New Roman"/>
                <w:bCs/>
                <w:iCs/>
                <w:sz w:val="20"/>
                <w:szCs w:val="20"/>
              </w:rPr>
            </w:pPr>
            <w:r w:rsidRPr="00437768">
              <w:rPr>
                <w:rFonts w:eastAsia="Times New Roman"/>
                <w:bCs/>
                <w:iCs/>
                <w:sz w:val="20"/>
                <w:szCs w:val="20"/>
              </w:rPr>
              <w:t>Consultation on changes to building standards</w:t>
            </w:r>
          </w:p>
          <w:p w14:paraId="762C1D96" w14:textId="77777777" w:rsidR="00D6301E" w:rsidRPr="00437768" w:rsidRDefault="00D6301E" w:rsidP="00D6301E">
            <w:pPr>
              <w:spacing w:after="80"/>
              <w:jc w:val="both"/>
              <w:rPr>
                <w:rFonts w:eastAsia="Times New Roman"/>
                <w:bCs/>
                <w:iCs/>
                <w:sz w:val="20"/>
                <w:szCs w:val="20"/>
              </w:rPr>
            </w:pPr>
            <w:r w:rsidRPr="00437768">
              <w:rPr>
                <w:rFonts w:eastAsia="Times New Roman"/>
                <w:bCs/>
                <w:iCs/>
                <w:sz w:val="20"/>
                <w:szCs w:val="20"/>
              </w:rPr>
              <w:t>The National Transport Strategy 2 sets out the strategic vision for Scotland’s transport system and the Mission Zero for transport commitment - to reduce our emissions by 75% by 2030 and to net-zero by 2045 - </w:t>
            </w:r>
          </w:p>
          <w:p w14:paraId="716F4A27" w14:textId="15780199" w:rsidR="00964BB5" w:rsidRDefault="00D6301E" w:rsidP="00D6301E">
            <w:pPr>
              <w:pStyle w:val="TableParagraph"/>
              <w:spacing w:line="242" w:lineRule="auto"/>
              <w:ind w:left="105" w:right="100"/>
              <w:jc w:val="both"/>
              <w:rPr>
                <w:sz w:val="20"/>
              </w:rPr>
            </w:pPr>
            <w:r w:rsidRPr="00437768">
              <w:rPr>
                <w:rFonts w:eastAsia="Times New Roman"/>
                <w:bCs/>
                <w:iCs/>
                <w:sz w:val="20"/>
                <w:szCs w:val="20"/>
              </w:rPr>
              <w:t>Changes arising from proposals within section 7 (electric vehicle charging provision) will be subject to further development and implementation during 2022.</w:t>
            </w:r>
          </w:p>
        </w:tc>
        <w:tc>
          <w:tcPr>
            <w:tcW w:w="5508" w:type="dxa"/>
          </w:tcPr>
          <w:p w14:paraId="557CB0A1" w14:textId="4A5DE101" w:rsidR="00964BB5" w:rsidRDefault="000265D9" w:rsidP="00964BB5">
            <w:pPr>
              <w:pStyle w:val="TableParagraph"/>
              <w:spacing w:line="242" w:lineRule="auto"/>
              <w:ind w:left="107" w:right="99"/>
              <w:jc w:val="both"/>
              <w:rPr>
                <w:sz w:val="20"/>
              </w:rPr>
            </w:pPr>
            <w:r w:rsidRPr="00437768">
              <w:rPr>
                <w:rFonts w:eastAsia="Times New Roman"/>
                <w:bCs/>
                <w:iCs/>
                <w:sz w:val="20"/>
                <w:szCs w:val="20"/>
              </w:rPr>
              <w:t xml:space="preserve">The LTS will be expected to take account of the likely increase of EVs on the roads and acknowledge the greater demand for </w:t>
            </w:r>
            <w:r>
              <w:rPr>
                <w:rFonts w:eastAsia="Times New Roman"/>
                <w:bCs/>
                <w:iCs/>
                <w:sz w:val="20"/>
                <w:szCs w:val="20"/>
              </w:rPr>
              <w:t xml:space="preserve">recharging </w:t>
            </w:r>
            <w:r w:rsidRPr="00437768">
              <w:rPr>
                <w:rFonts w:eastAsia="Times New Roman"/>
                <w:bCs/>
                <w:iCs/>
                <w:sz w:val="20"/>
                <w:szCs w:val="20"/>
              </w:rPr>
              <w:t>of these</w:t>
            </w:r>
            <w:r>
              <w:rPr>
                <w:rFonts w:eastAsia="Times New Roman"/>
                <w:bCs/>
                <w:iCs/>
                <w:sz w:val="20"/>
                <w:szCs w:val="20"/>
              </w:rPr>
              <w:t>.</w:t>
            </w:r>
          </w:p>
        </w:tc>
      </w:tr>
      <w:tr w:rsidR="00840635" w14:paraId="6D1FC190" w14:textId="77777777" w:rsidTr="00013EFE">
        <w:trPr>
          <w:trHeight w:val="309"/>
        </w:trPr>
        <w:tc>
          <w:tcPr>
            <w:tcW w:w="425" w:type="dxa"/>
            <w:shd w:val="clear" w:color="auto" w:fill="FFFFFF" w:themeFill="background1"/>
          </w:tcPr>
          <w:p w14:paraId="01B94F77" w14:textId="112E58BD" w:rsidR="00840635" w:rsidRPr="00013EFE" w:rsidRDefault="00013EFE" w:rsidP="00964BB5">
            <w:pPr>
              <w:pStyle w:val="TableParagraph"/>
              <w:rPr>
                <w:sz w:val="20"/>
                <w:szCs w:val="20"/>
              </w:rPr>
            </w:pPr>
            <w:r w:rsidRPr="00013EFE">
              <w:rPr>
                <w:sz w:val="20"/>
                <w:szCs w:val="20"/>
              </w:rPr>
              <w:t>45</w:t>
            </w:r>
          </w:p>
        </w:tc>
        <w:tc>
          <w:tcPr>
            <w:tcW w:w="3113" w:type="dxa"/>
            <w:shd w:val="clear" w:color="auto" w:fill="FFFFFF" w:themeFill="background1"/>
          </w:tcPr>
          <w:p w14:paraId="040173D1" w14:textId="77777777" w:rsidR="00E06B20" w:rsidRPr="00E06B20" w:rsidRDefault="00E06B20" w:rsidP="00E06B20">
            <w:pPr>
              <w:pStyle w:val="TableParagraph"/>
              <w:spacing w:line="227" w:lineRule="exact"/>
              <w:ind w:left="107"/>
              <w:rPr>
                <w:bCs/>
                <w:sz w:val="20"/>
                <w:szCs w:val="20"/>
              </w:rPr>
            </w:pPr>
            <w:r w:rsidRPr="00E06B20">
              <w:rPr>
                <w:bCs/>
                <w:sz w:val="20"/>
                <w:szCs w:val="20"/>
              </w:rPr>
              <w:t>Just Transition</w:t>
            </w:r>
          </w:p>
          <w:p w14:paraId="3D2A39E9" w14:textId="072BA9CC" w:rsidR="00840635" w:rsidRPr="00013EFE" w:rsidRDefault="00E06B20" w:rsidP="00E06B20">
            <w:pPr>
              <w:pStyle w:val="TableParagraph"/>
              <w:spacing w:line="227" w:lineRule="exact"/>
              <w:ind w:left="107"/>
              <w:rPr>
                <w:b/>
                <w:sz w:val="20"/>
                <w:szCs w:val="20"/>
              </w:rPr>
            </w:pPr>
            <w:r w:rsidRPr="00E06B20">
              <w:rPr>
                <w:bCs/>
                <w:sz w:val="20"/>
                <w:szCs w:val="20"/>
              </w:rPr>
              <w:t>A Fairer, Greener Scotland</w:t>
            </w:r>
          </w:p>
        </w:tc>
        <w:tc>
          <w:tcPr>
            <w:tcW w:w="5777" w:type="dxa"/>
            <w:shd w:val="clear" w:color="auto" w:fill="FFFFFF" w:themeFill="background1"/>
          </w:tcPr>
          <w:p w14:paraId="67847FDB" w14:textId="77777777" w:rsidR="00840635" w:rsidRPr="00013EFE" w:rsidRDefault="00D227B1" w:rsidP="00CF2964">
            <w:pPr>
              <w:pStyle w:val="TableParagraph"/>
              <w:rPr>
                <w:sz w:val="20"/>
                <w:szCs w:val="20"/>
              </w:rPr>
            </w:pPr>
            <w:r w:rsidRPr="00013EFE">
              <w:rPr>
                <w:sz w:val="20"/>
                <w:szCs w:val="20"/>
              </w:rPr>
              <w:t>Planning for a managed transition to net zero that maximises the economic and social opportunities, while managing the risks</w:t>
            </w:r>
          </w:p>
          <w:p w14:paraId="7A0AD120" w14:textId="77777777" w:rsidR="00AE2566" w:rsidRPr="00013EFE" w:rsidRDefault="00AE2566" w:rsidP="00CF2964">
            <w:pPr>
              <w:pStyle w:val="TableParagraph"/>
              <w:rPr>
                <w:sz w:val="20"/>
                <w:szCs w:val="20"/>
              </w:rPr>
            </w:pPr>
          </w:p>
          <w:p w14:paraId="1EB45024" w14:textId="5E5526F2" w:rsidR="00D227B1" w:rsidRPr="00013EFE" w:rsidRDefault="00AE2566" w:rsidP="00CF2964">
            <w:pPr>
              <w:pStyle w:val="TableParagraph"/>
              <w:rPr>
                <w:sz w:val="20"/>
                <w:szCs w:val="20"/>
              </w:rPr>
            </w:pPr>
            <w:r w:rsidRPr="00013EFE">
              <w:rPr>
                <w:sz w:val="20"/>
                <w:szCs w:val="20"/>
              </w:rPr>
              <w:t>People in Scotland will grow up equipped with the knowledge and skills they need to engage with and benefit from the net zero transition, while putting in place safety nets so that no-one is left behind</w:t>
            </w:r>
          </w:p>
          <w:p w14:paraId="4FC1CF18" w14:textId="77777777" w:rsidR="00AE2566" w:rsidRPr="00013EFE" w:rsidRDefault="00AE2566" w:rsidP="00CF2964">
            <w:pPr>
              <w:pStyle w:val="TableParagraph"/>
              <w:rPr>
                <w:sz w:val="20"/>
                <w:szCs w:val="20"/>
              </w:rPr>
            </w:pPr>
          </w:p>
          <w:p w14:paraId="072B8EF2" w14:textId="198D5A29" w:rsidR="00AE2566" w:rsidRPr="00013EFE" w:rsidRDefault="009F5895" w:rsidP="00CF2964">
            <w:pPr>
              <w:pStyle w:val="TableParagraph"/>
              <w:rPr>
                <w:sz w:val="20"/>
                <w:szCs w:val="20"/>
              </w:rPr>
            </w:pPr>
            <w:r w:rsidRPr="00013EFE">
              <w:rPr>
                <w:sz w:val="20"/>
                <w:szCs w:val="20"/>
              </w:rPr>
              <w:t>People with a stake in the transition will be involved in designing how we manage it, and action taken to reduce emissions and respond to a changing climate will build more resilient, healthy communities</w:t>
            </w:r>
          </w:p>
          <w:p w14:paraId="6286EDC2" w14:textId="77777777" w:rsidR="009F5895" w:rsidRPr="00013EFE" w:rsidRDefault="009F5895" w:rsidP="00CF2964">
            <w:pPr>
              <w:pStyle w:val="TableParagraph"/>
              <w:rPr>
                <w:sz w:val="20"/>
                <w:szCs w:val="20"/>
              </w:rPr>
            </w:pPr>
          </w:p>
          <w:p w14:paraId="17FC6389" w14:textId="1054C59A" w:rsidR="00D227B1" w:rsidRPr="00013EFE" w:rsidRDefault="00331AAD" w:rsidP="00CF2964">
            <w:pPr>
              <w:pStyle w:val="TableParagraph"/>
              <w:rPr>
                <w:sz w:val="20"/>
                <w:szCs w:val="20"/>
              </w:rPr>
            </w:pPr>
            <w:r w:rsidRPr="00013EFE">
              <w:rPr>
                <w:sz w:val="20"/>
                <w:szCs w:val="20"/>
              </w:rPr>
              <w:t>Spreading the benefits of the transition widely, while making sure the costs do not burden those least able to pay</w:t>
            </w:r>
          </w:p>
        </w:tc>
        <w:tc>
          <w:tcPr>
            <w:tcW w:w="5508" w:type="dxa"/>
            <w:shd w:val="clear" w:color="auto" w:fill="FFFFFF" w:themeFill="background1"/>
          </w:tcPr>
          <w:p w14:paraId="4883389D" w14:textId="0BBE43D1" w:rsidR="00840635" w:rsidRPr="00E06B20" w:rsidRDefault="00013EFE" w:rsidP="00964BB5">
            <w:pPr>
              <w:pStyle w:val="TableParagraph"/>
              <w:rPr>
                <w:sz w:val="20"/>
                <w:szCs w:val="20"/>
              </w:rPr>
            </w:pPr>
            <w:r w:rsidRPr="00E06B20">
              <w:rPr>
                <w:sz w:val="20"/>
                <w:szCs w:val="20"/>
              </w:rPr>
              <w:t xml:space="preserve"> The </w:t>
            </w:r>
            <w:r w:rsidR="00E06B20" w:rsidRPr="00E06B20">
              <w:rPr>
                <w:sz w:val="20"/>
                <w:szCs w:val="20"/>
              </w:rPr>
              <w:t xml:space="preserve">LTS should take account of these principles </w:t>
            </w:r>
          </w:p>
        </w:tc>
      </w:tr>
      <w:tr w:rsidR="00964BB5" w14:paraId="00D4E0FA" w14:textId="77777777">
        <w:trPr>
          <w:trHeight w:val="309"/>
        </w:trPr>
        <w:tc>
          <w:tcPr>
            <w:tcW w:w="425" w:type="dxa"/>
            <w:shd w:val="clear" w:color="auto" w:fill="00B0F0"/>
          </w:tcPr>
          <w:p w14:paraId="00D4E0F6" w14:textId="77777777" w:rsidR="00964BB5" w:rsidRDefault="00964BB5" w:rsidP="00964BB5">
            <w:pPr>
              <w:pStyle w:val="TableParagraph"/>
              <w:rPr>
                <w:rFonts w:ascii="Times New Roman"/>
                <w:sz w:val="18"/>
              </w:rPr>
            </w:pPr>
          </w:p>
        </w:tc>
        <w:tc>
          <w:tcPr>
            <w:tcW w:w="3113" w:type="dxa"/>
            <w:shd w:val="clear" w:color="auto" w:fill="00B0F0"/>
          </w:tcPr>
          <w:p w14:paraId="00D4E0F7" w14:textId="77777777" w:rsidR="00964BB5" w:rsidRDefault="00964BB5" w:rsidP="00964BB5">
            <w:pPr>
              <w:pStyle w:val="TableParagraph"/>
              <w:spacing w:line="227" w:lineRule="exact"/>
              <w:ind w:left="107"/>
              <w:rPr>
                <w:b/>
                <w:sz w:val="20"/>
              </w:rPr>
            </w:pPr>
            <w:r>
              <w:rPr>
                <w:b/>
                <w:sz w:val="20"/>
              </w:rPr>
              <w:t>REGIONAL</w:t>
            </w:r>
          </w:p>
        </w:tc>
        <w:tc>
          <w:tcPr>
            <w:tcW w:w="5777" w:type="dxa"/>
            <w:shd w:val="clear" w:color="auto" w:fill="00B0F0"/>
          </w:tcPr>
          <w:p w14:paraId="00D4E0F8" w14:textId="77777777" w:rsidR="00964BB5" w:rsidRDefault="00964BB5" w:rsidP="00964BB5">
            <w:pPr>
              <w:pStyle w:val="TableParagraph"/>
              <w:rPr>
                <w:rFonts w:ascii="Times New Roman"/>
                <w:sz w:val="18"/>
              </w:rPr>
            </w:pPr>
          </w:p>
        </w:tc>
        <w:tc>
          <w:tcPr>
            <w:tcW w:w="5508" w:type="dxa"/>
            <w:shd w:val="clear" w:color="auto" w:fill="00B0F0"/>
          </w:tcPr>
          <w:p w14:paraId="00D4E0F9" w14:textId="77777777" w:rsidR="00964BB5" w:rsidRDefault="00964BB5" w:rsidP="00964BB5">
            <w:pPr>
              <w:pStyle w:val="TableParagraph"/>
              <w:rPr>
                <w:rFonts w:ascii="Times New Roman"/>
                <w:sz w:val="18"/>
              </w:rPr>
            </w:pPr>
          </w:p>
        </w:tc>
      </w:tr>
      <w:tr w:rsidR="00964BB5" w14:paraId="00D4E0FF" w14:textId="77777777">
        <w:trPr>
          <w:trHeight w:val="539"/>
        </w:trPr>
        <w:tc>
          <w:tcPr>
            <w:tcW w:w="425" w:type="dxa"/>
          </w:tcPr>
          <w:p w14:paraId="00D4E0FB" w14:textId="77777777" w:rsidR="00964BB5" w:rsidRDefault="00964BB5" w:rsidP="00964BB5">
            <w:pPr>
              <w:pStyle w:val="TableParagraph"/>
              <w:spacing w:line="229" w:lineRule="exact"/>
              <w:ind w:left="107"/>
              <w:rPr>
                <w:sz w:val="20"/>
              </w:rPr>
            </w:pPr>
            <w:r>
              <w:rPr>
                <w:w w:val="99"/>
                <w:sz w:val="20"/>
              </w:rPr>
              <w:t>1</w:t>
            </w:r>
          </w:p>
        </w:tc>
        <w:tc>
          <w:tcPr>
            <w:tcW w:w="3113" w:type="dxa"/>
          </w:tcPr>
          <w:p w14:paraId="00D4E0FC" w14:textId="29193605" w:rsidR="00964BB5" w:rsidRDefault="00EE182B" w:rsidP="00964BB5">
            <w:pPr>
              <w:pStyle w:val="TableParagraph"/>
              <w:spacing w:line="242" w:lineRule="auto"/>
              <w:ind w:left="107" w:right="419"/>
              <w:rPr>
                <w:sz w:val="20"/>
              </w:rPr>
            </w:pPr>
            <w:r w:rsidRPr="00BE1D0D">
              <w:rPr>
                <w:rFonts w:eastAsia="Times New Roman"/>
                <w:bCs/>
                <w:iCs/>
                <w:sz w:val="20"/>
                <w:szCs w:val="20"/>
              </w:rPr>
              <w:t>Nestrans 2040 - Regional Transport Strategy</w:t>
            </w:r>
          </w:p>
        </w:tc>
        <w:tc>
          <w:tcPr>
            <w:tcW w:w="5777" w:type="dxa"/>
          </w:tcPr>
          <w:p w14:paraId="19B36847" w14:textId="77777777" w:rsidR="00632C23" w:rsidRDefault="00050DFE" w:rsidP="00632C23">
            <w:pPr>
              <w:spacing w:line="264" w:lineRule="auto"/>
              <w:jc w:val="both"/>
              <w:rPr>
                <w:rFonts w:eastAsia="Times New Roman"/>
                <w:sz w:val="20"/>
                <w:szCs w:val="20"/>
              </w:rPr>
            </w:pPr>
            <w:r w:rsidRPr="00050DFE">
              <w:rPr>
                <w:rFonts w:eastAsia="Times New Roman"/>
                <w:sz w:val="20"/>
                <w:szCs w:val="20"/>
              </w:rPr>
              <w:t>In support of this vision, the strategy has been developed under four equal and overlapping</w:t>
            </w:r>
            <w:r w:rsidR="00632C23">
              <w:rPr>
                <w:rFonts w:eastAsia="Times New Roman"/>
                <w:sz w:val="20"/>
                <w:szCs w:val="20"/>
              </w:rPr>
              <w:t xml:space="preserve"> </w:t>
            </w:r>
            <w:r w:rsidRPr="00050DFE">
              <w:rPr>
                <w:rFonts w:eastAsia="Times New Roman"/>
                <w:sz w:val="20"/>
                <w:szCs w:val="20"/>
              </w:rPr>
              <w:t xml:space="preserve">pillars that align with and support the pillars of the National Transport Strategy </w:t>
            </w:r>
          </w:p>
          <w:p w14:paraId="5221442A" w14:textId="48630493" w:rsidR="00F91562" w:rsidRPr="00632C23" w:rsidRDefault="00F91562" w:rsidP="00632C23">
            <w:pPr>
              <w:pStyle w:val="ListParagraph"/>
              <w:numPr>
                <w:ilvl w:val="0"/>
                <w:numId w:val="56"/>
              </w:numPr>
              <w:spacing w:line="264" w:lineRule="auto"/>
              <w:jc w:val="both"/>
              <w:rPr>
                <w:rFonts w:eastAsia="Times New Roman"/>
                <w:sz w:val="20"/>
                <w:szCs w:val="20"/>
              </w:rPr>
            </w:pPr>
            <w:r w:rsidRPr="00632C23">
              <w:rPr>
                <w:rFonts w:eastAsia="Times New Roman"/>
                <w:sz w:val="20"/>
                <w:szCs w:val="20"/>
              </w:rPr>
              <w:t>Equality: Promoting equality across the North East;</w:t>
            </w:r>
          </w:p>
          <w:p w14:paraId="6140E442" w14:textId="77777777" w:rsidR="00F91562" w:rsidRPr="006B634F" w:rsidRDefault="00F91562" w:rsidP="00632C23">
            <w:pPr>
              <w:widowControl/>
              <w:numPr>
                <w:ilvl w:val="0"/>
                <w:numId w:val="56"/>
              </w:numPr>
              <w:adjustRightInd w:val="0"/>
              <w:jc w:val="both"/>
              <w:rPr>
                <w:rFonts w:eastAsia="Times New Roman"/>
                <w:sz w:val="20"/>
                <w:szCs w:val="20"/>
              </w:rPr>
            </w:pPr>
            <w:r w:rsidRPr="006B634F">
              <w:rPr>
                <w:rFonts w:eastAsia="Times New Roman"/>
                <w:sz w:val="20"/>
                <w:szCs w:val="20"/>
              </w:rPr>
              <w:t>Climate: Reducing our impact on climate change and protecting the environment;</w:t>
            </w:r>
          </w:p>
          <w:p w14:paraId="1181B27D" w14:textId="77777777" w:rsidR="00F91562" w:rsidRPr="006B634F" w:rsidRDefault="00F91562" w:rsidP="00632C23">
            <w:pPr>
              <w:widowControl/>
              <w:numPr>
                <w:ilvl w:val="0"/>
                <w:numId w:val="56"/>
              </w:numPr>
              <w:adjustRightInd w:val="0"/>
              <w:jc w:val="both"/>
              <w:rPr>
                <w:rFonts w:eastAsia="Times New Roman"/>
                <w:sz w:val="20"/>
                <w:szCs w:val="20"/>
              </w:rPr>
            </w:pPr>
            <w:r w:rsidRPr="006B634F">
              <w:rPr>
                <w:rFonts w:eastAsia="Times New Roman"/>
                <w:sz w:val="20"/>
                <w:szCs w:val="20"/>
              </w:rPr>
              <w:t>Prosperity: Help deliver inclusive economic growth across the North East</w:t>
            </w:r>
          </w:p>
          <w:p w14:paraId="00D4E0FD" w14:textId="37A91836" w:rsidR="00964BB5" w:rsidRDefault="00F91562" w:rsidP="00632C23">
            <w:pPr>
              <w:pStyle w:val="TableParagraph"/>
              <w:numPr>
                <w:ilvl w:val="0"/>
                <w:numId w:val="56"/>
              </w:numPr>
              <w:spacing w:line="266" w:lineRule="auto"/>
              <w:rPr>
                <w:sz w:val="20"/>
              </w:rPr>
            </w:pPr>
            <w:r w:rsidRPr="006B634F">
              <w:rPr>
                <w:rFonts w:eastAsia="Times New Roman"/>
                <w:sz w:val="20"/>
                <w:szCs w:val="20"/>
              </w:rPr>
              <w:t xml:space="preserve">Wellbeing: </w:t>
            </w:r>
            <w:r>
              <w:rPr>
                <w:rFonts w:eastAsia="Times New Roman"/>
                <w:sz w:val="20"/>
                <w:szCs w:val="20"/>
              </w:rPr>
              <w:t>Improving health, safety, and wellbeing across the North East</w:t>
            </w:r>
            <w:r w:rsidRPr="006B634F">
              <w:rPr>
                <w:rFonts w:eastAsia="Times New Roman"/>
                <w:sz w:val="20"/>
                <w:szCs w:val="20"/>
              </w:rPr>
              <w:t>.</w:t>
            </w:r>
          </w:p>
        </w:tc>
        <w:tc>
          <w:tcPr>
            <w:tcW w:w="5508" w:type="dxa"/>
          </w:tcPr>
          <w:p w14:paraId="780156C2" w14:textId="641A73C7" w:rsidR="00FD0534" w:rsidRPr="00BE1D0D" w:rsidRDefault="00FD0534" w:rsidP="00FD0534">
            <w:pPr>
              <w:spacing w:line="264" w:lineRule="auto"/>
              <w:jc w:val="both"/>
              <w:rPr>
                <w:rFonts w:eastAsia="Times New Roman"/>
                <w:sz w:val="20"/>
                <w:szCs w:val="20"/>
              </w:rPr>
            </w:pPr>
            <w:r w:rsidRPr="00BE1D0D">
              <w:rPr>
                <w:rFonts w:eastAsia="Times New Roman"/>
                <w:sz w:val="20"/>
                <w:szCs w:val="20"/>
              </w:rPr>
              <w:t xml:space="preserve">The LTS should </w:t>
            </w:r>
            <w:r w:rsidR="00AA0B25">
              <w:rPr>
                <w:rFonts w:eastAsia="Times New Roman"/>
                <w:sz w:val="20"/>
                <w:szCs w:val="20"/>
              </w:rPr>
              <w:t xml:space="preserve">ensure its own </w:t>
            </w:r>
            <w:r w:rsidR="001E77F0">
              <w:rPr>
                <w:rFonts w:eastAsia="Times New Roman"/>
                <w:sz w:val="20"/>
                <w:szCs w:val="20"/>
              </w:rPr>
              <w:t>objectives and subsequent outcomes, high level actions and actions align with these</w:t>
            </w:r>
          </w:p>
          <w:p w14:paraId="00D4E0FE" w14:textId="19F21AF8" w:rsidR="00964BB5" w:rsidRDefault="00964BB5" w:rsidP="00964BB5">
            <w:pPr>
              <w:pStyle w:val="TableParagraph"/>
              <w:spacing w:line="266" w:lineRule="auto"/>
              <w:ind w:left="107" w:right="221"/>
              <w:rPr>
                <w:sz w:val="20"/>
              </w:rPr>
            </w:pPr>
          </w:p>
        </w:tc>
      </w:tr>
    </w:tbl>
    <w:p w14:paraId="00D4E100" w14:textId="77777777" w:rsidR="00250D8C" w:rsidRDefault="00250D8C">
      <w:pPr>
        <w:spacing w:line="266" w:lineRule="auto"/>
        <w:rPr>
          <w:sz w:val="20"/>
        </w:rPr>
        <w:sectPr w:rsidR="00250D8C">
          <w:pgSz w:w="16850" w:h="11910" w:orient="landscape"/>
          <w:pgMar w:top="1180" w:right="660" w:bottom="1260" w:left="380" w:header="724" w:footer="1002" w:gutter="0"/>
          <w:cols w:space="720"/>
        </w:sectPr>
      </w:pPr>
    </w:p>
    <w:p w14:paraId="00D4E101" w14:textId="77777777" w:rsidR="00250D8C" w:rsidRDefault="00250D8C">
      <w:pPr>
        <w:pStyle w:val="BodyText"/>
        <w:spacing w:before="6"/>
        <w:rPr>
          <w:b/>
          <w:sz w:val="22"/>
        </w:rPr>
      </w:pPr>
    </w:p>
    <w:tbl>
      <w:tblPr>
        <w:tblW w:w="0" w:type="auto"/>
        <w:tblInd w:w="6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25"/>
        <w:gridCol w:w="3113"/>
        <w:gridCol w:w="5777"/>
        <w:gridCol w:w="5508"/>
      </w:tblGrid>
      <w:tr w:rsidR="00250D8C" w14:paraId="00D4E110" w14:textId="77777777">
        <w:trPr>
          <w:trHeight w:val="769"/>
        </w:trPr>
        <w:tc>
          <w:tcPr>
            <w:tcW w:w="425" w:type="dxa"/>
          </w:tcPr>
          <w:p w14:paraId="00D4E10B" w14:textId="77777777" w:rsidR="00250D8C" w:rsidRDefault="00364FEF">
            <w:pPr>
              <w:pStyle w:val="TableParagraph"/>
              <w:spacing w:line="229" w:lineRule="exact"/>
              <w:ind w:left="107"/>
              <w:rPr>
                <w:sz w:val="20"/>
              </w:rPr>
            </w:pPr>
            <w:r>
              <w:rPr>
                <w:w w:val="99"/>
                <w:sz w:val="20"/>
              </w:rPr>
              <w:t>2</w:t>
            </w:r>
          </w:p>
        </w:tc>
        <w:tc>
          <w:tcPr>
            <w:tcW w:w="3113" w:type="dxa"/>
          </w:tcPr>
          <w:p w14:paraId="00D4E10C" w14:textId="77777777" w:rsidR="00250D8C" w:rsidRDefault="00364FEF">
            <w:pPr>
              <w:pStyle w:val="TableParagraph"/>
              <w:spacing w:line="229" w:lineRule="exact"/>
              <w:ind w:left="107"/>
              <w:rPr>
                <w:sz w:val="20"/>
              </w:rPr>
            </w:pPr>
            <w:r>
              <w:rPr>
                <w:sz w:val="20"/>
              </w:rPr>
              <w:t>Nestrans Bus Action Plan</w:t>
            </w:r>
          </w:p>
        </w:tc>
        <w:tc>
          <w:tcPr>
            <w:tcW w:w="5777" w:type="dxa"/>
          </w:tcPr>
          <w:p w14:paraId="00D4E10D" w14:textId="77777777" w:rsidR="00250D8C" w:rsidRDefault="00364FEF">
            <w:pPr>
              <w:pStyle w:val="TableParagraph"/>
              <w:spacing w:line="242" w:lineRule="auto"/>
              <w:ind w:left="105" w:right="100"/>
              <w:jc w:val="both"/>
              <w:rPr>
                <w:sz w:val="20"/>
              </w:rPr>
            </w:pPr>
            <w:r>
              <w:rPr>
                <w:sz w:val="20"/>
              </w:rPr>
              <w:t>Presents a programme of actions to achieve the bus proposals set out in the RTS, including infrastructure, information and ticketing proposals.</w:t>
            </w:r>
          </w:p>
        </w:tc>
        <w:tc>
          <w:tcPr>
            <w:tcW w:w="5508" w:type="dxa"/>
          </w:tcPr>
          <w:p w14:paraId="00D4E10F" w14:textId="48DA7EC0" w:rsidR="00250D8C" w:rsidRDefault="00364FEF" w:rsidP="008E200F">
            <w:pPr>
              <w:pStyle w:val="TableParagraph"/>
              <w:spacing w:line="227" w:lineRule="exact"/>
              <w:ind w:left="107"/>
              <w:rPr>
                <w:sz w:val="20"/>
              </w:rPr>
            </w:pPr>
            <w:r>
              <w:rPr>
                <w:sz w:val="20"/>
              </w:rPr>
              <w:t xml:space="preserve">The LTS must </w:t>
            </w:r>
            <w:r w:rsidR="00FE4653">
              <w:rPr>
                <w:sz w:val="20"/>
              </w:rPr>
              <w:t>take account of</w:t>
            </w:r>
            <w:r>
              <w:rPr>
                <w:sz w:val="20"/>
              </w:rPr>
              <w:t xml:space="preserve"> the Bus Action Plan and </w:t>
            </w:r>
            <w:r w:rsidR="0063364F">
              <w:rPr>
                <w:sz w:val="20"/>
              </w:rPr>
              <w:t>ensure sufficient high level actions and actions relating to bus are incorporated into the strategy</w:t>
            </w:r>
          </w:p>
        </w:tc>
      </w:tr>
      <w:tr w:rsidR="00250D8C" w14:paraId="00D4E115" w14:textId="77777777">
        <w:trPr>
          <w:trHeight w:val="770"/>
        </w:trPr>
        <w:tc>
          <w:tcPr>
            <w:tcW w:w="425" w:type="dxa"/>
          </w:tcPr>
          <w:p w14:paraId="00D4E111" w14:textId="77777777" w:rsidR="00250D8C" w:rsidRDefault="00364FEF">
            <w:pPr>
              <w:pStyle w:val="TableParagraph"/>
              <w:spacing w:line="229" w:lineRule="exact"/>
              <w:ind w:left="107"/>
              <w:rPr>
                <w:sz w:val="20"/>
              </w:rPr>
            </w:pPr>
            <w:r>
              <w:rPr>
                <w:w w:val="99"/>
                <w:sz w:val="20"/>
              </w:rPr>
              <w:t>3</w:t>
            </w:r>
          </w:p>
        </w:tc>
        <w:tc>
          <w:tcPr>
            <w:tcW w:w="3113" w:type="dxa"/>
          </w:tcPr>
          <w:p w14:paraId="00D4E112" w14:textId="7313A3E4" w:rsidR="00250D8C" w:rsidRDefault="00BF4C1E">
            <w:pPr>
              <w:pStyle w:val="TableParagraph"/>
              <w:spacing w:line="229" w:lineRule="exact"/>
              <w:ind w:left="107"/>
              <w:rPr>
                <w:sz w:val="20"/>
              </w:rPr>
            </w:pPr>
            <w:r w:rsidRPr="00437768">
              <w:rPr>
                <w:rFonts w:eastAsia="Times New Roman"/>
                <w:bCs/>
                <w:iCs/>
                <w:sz w:val="20"/>
                <w:szCs w:val="20"/>
              </w:rPr>
              <w:t xml:space="preserve">North East Bus Alliance Quality Partnership Agreement 2018  </w:t>
            </w:r>
          </w:p>
        </w:tc>
        <w:tc>
          <w:tcPr>
            <w:tcW w:w="5777" w:type="dxa"/>
          </w:tcPr>
          <w:p w14:paraId="361B8E15" w14:textId="77777777" w:rsidR="00297C5D" w:rsidRPr="00437768" w:rsidRDefault="00297C5D" w:rsidP="00297C5D">
            <w:pPr>
              <w:spacing w:after="80"/>
              <w:jc w:val="both"/>
              <w:rPr>
                <w:rFonts w:eastAsia="Times New Roman"/>
                <w:bCs/>
                <w:iCs/>
                <w:sz w:val="20"/>
                <w:szCs w:val="20"/>
              </w:rPr>
            </w:pPr>
            <w:r w:rsidRPr="00437768">
              <w:rPr>
                <w:rFonts w:eastAsia="Times New Roman"/>
                <w:bCs/>
                <w:iCs/>
                <w:sz w:val="20"/>
                <w:szCs w:val="20"/>
              </w:rPr>
              <w:t>The alliance and region wide quality partnership agreement form a voluntary partnership with all partners contributing on an equal basis</w:t>
            </w:r>
          </w:p>
          <w:p w14:paraId="5A269551" w14:textId="77777777" w:rsidR="00297C5D" w:rsidRPr="00437768" w:rsidRDefault="00297C5D" w:rsidP="00297C5D">
            <w:pPr>
              <w:spacing w:after="80"/>
              <w:jc w:val="both"/>
              <w:rPr>
                <w:rFonts w:eastAsia="Times New Roman"/>
                <w:bCs/>
                <w:iCs/>
                <w:sz w:val="20"/>
                <w:szCs w:val="20"/>
              </w:rPr>
            </w:pPr>
            <w:r w:rsidRPr="00437768">
              <w:rPr>
                <w:rFonts w:eastAsia="Times New Roman"/>
                <w:bCs/>
                <w:iCs/>
                <w:sz w:val="20"/>
                <w:szCs w:val="20"/>
              </w:rPr>
              <w:t>Overarching Objectives</w:t>
            </w:r>
          </w:p>
          <w:p w14:paraId="153B2E87" w14:textId="77777777" w:rsidR="00297C5D" w:rsidRPr="00437768" w:rsidRDefault="00297C5D" w:rsidP="00297C5D">
            <w:pPr>
              <w:spacing w:after="80"/>
              <w:jc w:val="both"/>
              <w:rPr>
                <w:rFonts w:eastAsia="Times New Roman"/>
                <w:bCs/>
                <w:iCs/>
                <w:sz w:val="20"/>
                <w:szCs w:val="20"/>
              </w:rPr>
            </w:pPr>
            <w:r w:rsidRPr="00437768">
              <w:rPr>
                <w:rFonts w:eastAsia="Times New Roman"/>
                <w:bCs/>
                <w:iCs/>
                <w:sz w:val="20"/>
                <w:szCs w:val="20"/>
              </w:rPr>
              <w:t>1)      Arrest decline in bus patronage in North East Scotland by 2022</w:t>
            </w:r>
          </w:p>
          <w:p w14:paraId="1A74AC50" w14:textId="77777777" w:rsidR="00297C5D" w:rsidRPr="00437768" w:rsidRDefault="00297C5D" w:rsidP="00297C5D">
            <w:pPr>
              <w:spacing w:after="80"/>
              <w:jc w:val="both"/>
              <w:rPr>
                <w:rFonts w:eastAsia="Times New Roman"/>
                <w:bCs/>
                <w:iCs/>
                <w:sz w:val="20"/>
                <w:szCs w:val="20"/>
              </w:rPr>
            </w:pPr>
            <w:r w:rsidRPr="00437768">
              <w:rPr>
                <w:rFonts w:eastAsia="Times New Roman"/>
                <w:bCs/>
                <w:iCs/>
                <w:sz w:val="20"/>
                <w:szCs w:val="20"/>
              </w:rPr>
              <w:t>2)      Achieve year on year growth in bus patronage by 2025</w:t>
            </w:r>
          </w:p>
          <w:p w14:paraId="0903468B" w14:textId="77777777" w:rsidR="00297C5D" w:rsidRPr="00437768" w:rsidRDefault="00297C5D" w:rsidP="00297C5D">
            <w:pPr>
              <w:spacing w:after="80"/>
              <w:jc w:val="both"/>
              <w:rPr>
                <w:rFonts w:eastAsia="Times New Roman"/>
                <w:bCs/>
                <w:iCs/>
                <w:sz w:val="20"/>
                <w:szCs w:val="20"/>
              </w:rPr>
            </w:pPr>
            <w:r w:rsidRPr="00437768">
              <w:rPr>
                <w:rFonts w:eastAsia="Times New Roman"/>
                <w:bCs/>
                <w:iCs/>
                <w:sz w:val="20"/>
                <w:szCs w:val="20"/>
              </w:rPr>
              <w:t>Sub objectives</w:t>
            </w:r>
          </w:p>
          <w:p w14:paraId="5DB5EEED" w14:textId="77777777" w:rsidR="00297C5D" w:rsidRPr="00437768" w:rsidRDefault="00297C5D" w:rsidP="00297C5D">
            <w:pPr>
              <w:spacing w:after="80"/>
              <w:jc w:val="both"/>
              <w:rPr>
                <w:rFonts w:eastAsia="Times New Roman"/>
                <w:bCs/>
                <w:iCs/>
                <w:sz w:val="20"/>
                <w:szCs w:val="20"/>
              </w:rPr>
            </w:pPr>
            <w:r w:rsidRPr="00437768">
              <w:rPr>
                <w:rFonts w:eastAsia="Times New Roman"/>
                <w:bCs/>
                <w:iCs/>
                <w:sz w:val="20"/>
                <w:szCs w:val="20"/>
              </w:rPr>
              <w:t>A)      To increase the mode shift proportion of people travelling by bus across the region</w:t>
            </w:r>
          </w:p>
          <w:p w14:paraId="279BEF4A" w14:textId="77777777" w:rsidR="00297C5D" w:rsidRPr="00437768" w:rsidRDefault="00297C5D" w:rsidP="00297C5D">
            <w:pPr>
              <w:spacing w:after="80"/>
              <w:jc w:val="both"/>
              <w:rPr>
                <w:rFonts w:eastAsia="Times New Roman"/>
                <w:bCs/>
                <w:iCs/>
                <w:sz w:val="20"/>
                <w:szCs w:val="20"/>
              </w:rPr>
            </w:pPr>
            <w:r w:rsidRPr="00437768">
              <w:rPr>
                <w:rFonts w:eastAsia="Times New Roman"/>
                <w:bCs/>
                <w:iCs/>
                <w:sz w:val="20"/>
                <w:szCs w:val="20"/>
              </w:rPr>
              <w:t>B)      To improve operational performance of the bus service</w:t>
            </w:r>
          </w:p>
          <w:p w14:paraId="2437A0A8" w14:textId="77777777" w:rsidR="00297C5D" w:rsidRPr="00437768" w:rsidRDefault="00297C5D" w:rsidP="00297C5D">
            <w:pPr>
              <w:spacing w:after="80"/>
              <w:jc w:val="both"/>
              <w:rPr>
                <w:rFonts w:eastAsia="Times New Roman"/>
                <w:bCs/>
                <w:iCs/>
                <w:sz w:val="20"/>
                <w:szCs w:val="20"/>
              </w:rPr>
            </w:pPr>
            <w:r w:rsidRPr="00437768">
              <w:rPr>
                <w:rFonts w:eastAsia="Times New Roman"/>
                <w:bCs/>
                <w:iCs/>
                <w:sz w:val="20"/>
                <w:szCs w:val="20"/>
              </w:rPr>
              <w:t>C)      To improve customer satisfaction with the overall level of service across the region</w:t>
            </w:r>
          </w:p>
          <w:p w14:paraId="051B1E68" w14:textId="77777777" w:rsidR="00297C5D" w:rsidRPr="00437768" w:rsidRDefault="00297C5D" w:rsidP="00297C5D">
            <w:pPr>
              <w:spacing w:after="80"/>
              <w:jc w:val="both"/>
              <w:rPr>
                <w:rFonts w:eastAsia="Times New Roman"/>
                <w:bCs/>
                <w:iCs/>
                <w:sz w:val="20"/>
                <w:szCs w:val="20"/>
              </w:rPr>
            </w:pPr>
            <w:r w:rsidRPr="00437768">
              <w:rPr>
                <w:rFonts w:eastAsia="Times New Roman"/>
                <w:bCs/>
                <w:iCs/>
                <w:sz w:val="20"/>
                <w:szCs w:val="20"/>
              </w:rPr>
              <w:t>D)      To reduce emissions per passenger journey contributing to improved local air quality and reducing carbon emissions</w:t>
            </w:r>
          </w:p>
          <w:p w14:paraId="00D4E113" w14:textId="7C6A394B" w:rsidR="00250D8C" w:rsidRDefault="00297C5D" w:rsidP="00297C5D">
            <w:pPr>
              <w:pStyle w:val="TableParagraph"/>
              <w:spacing w:line="242" w:lineRule="auto"/>
              <w:ind w:left="105" w:right="100"/>
              <w:jc w:val="both"/>
              <w:rPr>
                <w:sz w:val="20"/>
              </w:rPr>
            </w:pPr>
            <w:r w:rsidRPr="00437768">
              <w:rPr>
                <w:rFonts w:eastAsia="Times New Roman"/>
                <w:bCs/>
                <w:iCs/>
                <w:sz w:val="20"/>
                <w:szCs w:val="20"/>
              </w:rPr>
              <w:t>E)       To improve access to public transport for all, reducing the equalities gap across the region by reducing barriers including cost and physical access.</w:t>
            </w:r>
          </w:p>
        </w:tc>
        <w:tc>
          <w:tcPr>
            <w:tcW w:w="5508" w:type="dxa"/>
          </w:tcPr>
          <w:p w14:paraId="00D4E114" w14:textId="6987E5BF" w:rsidR="00250D8C" w:rsidRDefault="00ED5FEF">
            <w:pPr>
              <w:pStyle w:val="TableParagraph"/>
              <w:spacing w:line="264" w:lineRule="auto"/>
              <w:ind w:left="107" w:right="221"/>
              <w:rPr>
                <w:sz w:val="20"/>
              </w:rPr>
            </w:pPr>
            <w:r w:rsidRPr="00437768">
              <w:rPr>
                <w:rFonts w:eastAsia="Times New Roman"/>
                <w:sz w:val="20"/>
                <w:szCs w:val="20"/>
              </w:rPr>
              <w:t xml:space="preserve">The LTS must support the North East Bus Alliance Quality Partnership, given Aberdeen City Council’s membership of it, </w:t>
            </w:r>
            <w:r w:rsidR="0063364F" w:rsidRPr="0063364F">
              <w:rPr>
                <w:rFonts w:eastAsia="Times New Roman"/>
                <w:sz w:val="20"/>
                <w:szCs w:val="20"/>
              </w:rPr>
              <w:t>and ensure sufficient high level actions and actions relating to bus are incorporated into the strategy</w:t>
            </w:r>
          </w:p>
        </w:tc>
      </w:tr>
      <w:tr w:rsidR="003161A1" w14:paraId="7AD69004" w14:textId="77777777">
        <w:trPr>
          <w:trHeight w:val="770"/>
        </w:trPr>
        <w:tc>
          <w:tcPr>
            <w:tcW w:w="425" w:type="dxa"/>
          </w:tcPr>
          <w:p w14:paraId="2A5EF718" w14:textId="2D3998A6" w:rsidR="003161A1" w:rsidRDefault="000D1F83">
            <w:pPr>
              <w:pStyle w:val="TableParagraph"/>
              <w:spacing w:line="229" w:lineRule="exact"/>
              <w:ind w:left="107"/>
              <w:rPr>
                <w:w w:val="99"/>
                <w:sz w:val="20"/>
              </w:rPr>
            </w:pPr>
            <w:r>
              <w:rPr>
                <w:w w:val="99"/>
                <w:sz w:val="20"/>
              </w:rPr>
              <w:t>4</w:t>
            </w:r>
          </w:p>
        </w:tc>
        <w:tc>
          <w:tcPr>
            <w:tcW w:w="3113" w:type="dxa"/>
          </w:tcPr>
          <w:p w14:paraId="183A1330" w14:textId="234A23BE" w:rsidR="003161A1" w:rsidRPr="00437768" w:rsidRDefault="003161A1">
            <w:pPr>
              <w:pStyle w:val="TableParagraph"/>
              <w:spacing w:line="229" w:lineRule="exact"/>
              <w:ind w:left="107"/>
              <w:rPr>
                <w:rFonts w:eastAsia="Times New Roman"/>
                <w:bCs/>
                <w:iCs/>
                <w:sz w:val="20"/>
                <w:szCs w:val="20"/>
              </w:rPr>
            </w:pPr>
            <w:r>
              <w:rPr>
                <w:rFonts w:eastAsia="Times New Roman"/>
                <w:bCs/>
                <w:iCs/>
                <w:sz w:val="20"/>
                <w:szCs w:val="20"/>
              </w:rPr>
              <w:t>N</w:t>
            </w:r>
            <w:r w:rsidR="009B646A">
              <w:rPr>
                <w:rFonts w:eastAsia="Times New Roman"/>
                <w:bCs/>
                <w:iCs/>
                <w:sz w:val="20"/>
                <w:szCs w:val="20"/>
              </w:rPr>
              <w:t>ESTRANS State of the bus network report</w:t>
            </w:r>
          </w:p>
        </w:tc>
        <w:tc>
          <w:tcPr>
            <w:tcW w:w="5777" w:type="dxa"/>
          </w:tcPr>
          <w:p w14:paraId="0468A8FF" w14:textId="52FA1B1C" w:rsidR="006C5B43" w:rsidRPr="006C5B43" w:rsidRDefault="006C5B43" w:rsidP="006C5B43">
            <w:pPr>
              <w:spacing w:after="80"/>
              <w:jc w:val="both"/>
              <w:rPr>
                <w:rFonts w:eastAsia="Times New Roman"/>
                <w:bCs/>
                <w:iCs/>
                <w:sz w:val="20"/>
                <w:szCs w:val="20"/>
              </w:rPr>
            </w:pPr>
            <w:r>
              <w:rPr>
                <w:rFonts w:eastAsia="Times New Roman"/>
                <w:bCs/>
                <w:iCs/>
                <w:sz w:val="20"/>
                <w:szCs w:val="20"/>
              </w:rPr>
              <w:t>The</w:t>
            </w:r>
            <w:r w:rsidRPr="006C5B43">
              <w:rPr>
                <w:rFonts w:eastAsia="Times New Roman"/>
                <w:bCs/>
                <w:iCs/>
                <w:sz w:val="20"/>
                <w:szCs w:val="20"/>
              </w:rPr>
              <w:t xml:space="preserve"> report </w:t>
            </w:r>
            <w:r>
              <w:rPr>
                <w:rFonts w:eastAsia="Times New Roman"/>
                <w:bCs/>
                <w:iCs/>
                <w:sz w:val="20"/>
                <w:szCs w:val="20"/>
              </w:rPr>
              <w:t>covers</w:t>
            </w:r>
            <w:r w:rsidRPr="006C5B43">
              <w:rPr>
                <w:rFonts w:eastAsia="Times New Roman"/>
                <w:bCs/>
                <w:iCs/>
                <w:sz w:val="20"/>
                <w:szCs w:val="20"/>
              </w:rPr>
              <w:t xml:space="preserve"> a wide range of issues related to the provision of bus services in the north</w:t>
            </w:r>
            <w:r>
              <w:rPr>
                <w:rFonts w:eastAsia="Times New Roman"/>
                <w:bCs/>
                <w:iCs/>
                <w:sz w:val="20"/>
                <w:szCs w:val="20"/>
              </w:rPr>
              <w:t xml:space="preserve"> </w:t>
            </w:r>
            <w:r w:rsidRPr="006C5B43">
              <w:rPr>
                <w:rFonts w:eastAsia="Times New Roman"/>
                <w:bCs/>
                <w:iCs/>
                <w:sz w:val="20"/>
                <w:szCs w:val="20"/>
              </w:rPr>
              <w:t>east. It provides a baseline from which progress can be monitored on an annual basis.</w:t>
            </w:r>
          </w:p>
          <w:p w14:paraId="06FEC626" w14:textId="316B0167" w:rsidR="003161A1" w:rsidRPr="00437768" w:rsidRDefault="006C5B43" w:rsidP="006C5B43">
            <w:pPr>
              <w:spacing w:after="80"/>
              <w:jc w:val="both"/>
              <w:rPr>
                <w:rFonts w:eastAsia="Times New Roman"/>
                <w:bCs/>
                <w:iCs/>
                <w:sz w:val="20"/>
                <w:szCs w:val="20"/>
              </w:rPr>
            </w:pPr>
            <w:r w:rsidRPr="006C5B43">
              <w:rPr>
                <w:rFonts w:eastAsia="Times New Roman"/>
                <w:bCs/>
                <w:iCs/>
                <w:sz w:val="20"/>
                <w:szCs w:val="20"/>
              </w:rPr>
              <w:t>The key purpose of th</w:t>
            </w:r>
            <w:r>
              <w:rPr>
                <w:rFonts w:eastAsia="Times New Roman"/>
                <w:bCs/>
                <w:iCs/>
                <w:sz w:val="20"/>
                <w:szCs w:val="20"/>
              </w:rPr>
              <w:t>e</w:t>
            </w:r>
            <w:r w:rsidRPr="006C5B43">
              <w:rPr>
                <w:rFonts w:eastAsia="Times New Roman"/>
                <w:bCs/>
                <w:iCs/>
                <w:sz w:val="20"/>
                <w:szCs w:val="20"/>
              </w:rPr>
              <w:t xml:space="preserve"> report is to assist in identifying areas for action going forward.</w:t>
            </w:r>
          </w:p>
        </w:tc>
        <w:tc>
          <w:tcPr>
            <w:tcW w:w="5508" w:type="dxa"/>
          </w:tcPr>
          <w:p w14:paraId="77044BA2" w14:textId="4F548E08" w:rsidR="003161A1" w:rsidRPr="00437768" w:rsidRDefault="00BE78E9">
            <w:pPr>
              <w:pStyle w:val="TableParagraph"/>
              <w:ind w:left="107"/>
              <w:rPr>
                <w:rFonts w:eastAsia="Times New Roman"/>
                <w:sz w:val="20"/>
                <w:szCs w:val="20"/>
              </w:rPr>
            </w:pPr>
            <w:r w:rsidRPr="00BE78E9">
              <w:rPr>
                <w:rFonts w:eastAsia="Times New Roman"/>
                <w:sz w:val="20"/>
                <w:szCs w:val="20"/>
              </w:rPr>
              <w:t xml:space="preserve">The LTS must take account of the </w:t>
            </w:r>
            <w:r>
              <w:rPr>
                <w:rFonts w:eastAsia="Times New Roman"/>
                <w:sz w:val="20"/>
                <w:szCs w:val="20"/>
              </w:rPr>
              <w:t>report</w:t>
            </w:r>
            <w:r w:rsidRPr="00BE78E9">
              <w:rPr>
                <w:rFonts w:eastAsia="Times New Roman"/>
                <w:sz w:val="20"/>
                <w:szCs w:val="20"/>
              </w:rPr>
              <w:t xml:space="preserve"> and ensure sufficient high level actions and actions relating to </w:t>
            </w:r>
            <w:r>
              <w:rPr>
                <w:rFonts w:eastAsia="Times New Roman"/>
                <w:sz w:val="20"/>
                <w:szCs w:val="20"/>
              </w:rPr>
              <w:t xml:space="preserve">it </w:t>
            </w:r>
            <w:r w:rsidRPr="00BE78E9">
              <w:rPr>
                <w:rFonts w:eastAsia="Times New Roman"/>
                <w:sz w:val="20"/>
                <w:szCs w:val="20"/>
              </w:rPr>
              <w:t>are incorporated into the strategy</w:t>
            </w:r>
          </w:p>
        </w:tc>
      </w:tr>
      <w:tr w:rsidR="003161A1" w14:paraId="7D73E1DB" w14:textId="77777777">
        <w:trPr>
          <w:trHeight w:val="770"/>
        </w:trPr>
        <w:tc>
          <w:tcPr>
            <w:tcW w:w="425" w:type="dxa"/>
          </w:tcPr>
          <w:p w14:paraId="5048ED53" w14:textId="15A1F1C6" w:rsidR="003161A1" w:rsidRDefault="000D1F83">
            <w:pPr>
              <w:pStyle w:val="TableParagraph"/>
              <w:spacing w:line="229" w:lineRule="exact"/>
              <w:ind w:left="107"/>
              <w:rPr>
                <w:w w:val="99"/>
                <w:sz w:val="20"/>
              </w:rPr>
            </w:pPr>
            <w:r>
              <w:rPr>
                <w:w w:val="99"/>
                <w:sz w:val="20"/>
              </w:rPr>
              <w:t>5</w:t>
            </w:r>
          </w:p>
        </w:tc>
        <w:tc>
          <w:tcPr>
            <w:tcW w:w="3113" w:type="dxa"/>
          </w:tcPr>
          <w:p w14:paraId="18C565B1" w14:textId="6FA975BE" w:rsidR="003161A1" w:rsidRPr="00437768" w:rsidRDefault="009B646A">
            <w:pPr>
              <w:pStyle w:val="TableParagraph"/>
              <w:spacing w:line="229" w:lineRule="exact"/>
              <w:ind w:left="107"/>
              <w:rPr>
                <w:rFonts w:eastAsia="Times New Roman"/>
                <w:bCs/>
                <w:iCs/>
                <w:sz w:val="20"/>
                <w:szCs w:val="20"/>
              </w:rPr>
            </w:pPr>
            <w:r>
              <w:rPr>
                <w:rFonts w:eastAsia="Times New Roman"/>
                <w:bCs/>
                <w:iCs/>
                <w:sz w:val="20"/>
                <w:szCs w:val="20"/>
              </w:rPr>
              <w:t>NESTRANS Park and Ride study</w:t>
            </w:r>
          </w:p>
        </w:tc>
        <w:tc>
          <w:tcPr>
            <w:tcW w:w="5777" w:type="dxa"/>
          </w:tcPr>
          <w:p w14:paraId="67DAF74A" w14:textId="451A2865" w:rsidR="003161A1" w:rsidRPr="00437768" w:rsidRDefault="003F6C85" w:rsidP="003F6C85">
            <w:pPr>
              <w:spacing w:after="80"/>
              <w:jc w:val="both"/>
              <w:rPr>
                <w:rFonts w:eastAsia="Times New Roman"/>
                <w:bCs/>
                <w:iCs/>
                <w:sz w:val="20"/>
                <w:szCs w:val="20"/>
              </w:rPr>
            </w:pPr>
            <w:r>
              <w:rPr>
                <w:rFonts w:eastAsia="Times New Roman"/>
                <w:bCs/>
                <w:iCs/>
                <w:sz w:val="20"/>
                <w:szCs w:val="20"/>
              </w:rPr>
              <w:t>A</w:t>
            </w:r>
            <w:r w:rsidRPr="003F6C85">
              <w:rPr>
                <w:rFonts w:eastAsia="Times New Roman"/>
                <w:bCs/>
                <w:iCs/>
                <w:sz w:val="20"/>
                <w:szCs w:val="20"/>
              </w:rPr>
              <w:t xml:space="preserve"> programme of Market Research to</w:t>
            </w:r>
            <w:r>
              <w:rPr>
                <w:rFonts w:eastAsia="Times New Roman"/>
                <w:bCs/>
                <w:iCs/>
                <w:sz w:val="20"/>
                <w:szCs w:val="20"/>
              </w:rPr>
              <w:t xml:space="preserve"> </w:t>
            </w:r>
            <w:r w:rsidRPr="003F6C85">
              <w:rPr>
                <w:rFonts w:eastAsia="Times New Roman"/>
                <w:bCs/>
                <w:iCs/>
                <w:sz w:val="20"/>
                <w:szCs w:val="20"/>
              </w:rPr>
              <w:t>better understand the current usage, and barriers to usage, of Park and Ride (“P&amp;R”) in North East</w:t>
            </w:r>
            <w:r>
              <w:rPr>
                <w:rFonts w:eastAsia="Times New Roman"/>
                <w:bCs/>
                <w:iCs/>
                <w:sz w:val="20"/>
                <w:szCs w:val="20"/>
              </w:rPr>
              <w:t xml:space="preserve"> </w:t>
            </w:r>
            <w:r w:rsidRPr="003F6C85">
              <w:rPr>
                <w:rFonts w:eastAsia="Times New Roman"/>
                <w:bCs/>
                <w:iCs/>
                <w:sz w:val="20"/>
                <w:szCs w:val="20"/>
              </w:rPr>
              <w:t>Scotland</w:t>
            </w:r>
          </w:p>
        </w:tc>
        <w:tc>
          <w:tcPr>
            <w:tcW w:w="5508" w:type="dxa"/>
          </w:tcPr>
          <w:p w14:paraId="564DB05E" w14:textId="0D2D4C2E" w:rsidR="003161A1" w:rsidRPr="00437768" w:rsidRDefault="00BE78E9">
            <w:pPr>
              <w:pStyle w:val="TableParagraph"/>
              <w:ind w:left="107"/>
              <w:rPr>
                <w:rFonts w:eastAsia="Times New Roman"/>
                <w:sz w:val="20"/>
                <w:szCs w:val="20"/>
              </w:rPr>
            </w:pPr>
            <w:r w:rsidRPr="00BE78E9">
              <w:rPr>
                <w:rFonts w:eastAsia="Times New Roman"/>
                <w:sz w:val="20"/>
                <w:szCs w:val="20"/>
              </w:rPr>
              <w:t xml:space="preserve">The LTS must take account of the </w:t>
            </w:r>
            <w:r>
              <w:rPr>
                <w:rFonts w:eastAsia="Times New Roman"/>
                <w:sz w:val="20"/>
                <w:szCs w:val="20"/>
              </w:rPr>
              <w:t>study</w:t>
            </w:r>
            <w:r w:rsidRPr="00BE78E9">
              <w:rPr>
                <w:rFonts w:eastAsia="Times New Roman"/>
                <w:sz w:val="20"/>
                <w:szCs w:val="20"/>
              </w:rPr>
              <w:t xml:space="preserve"> and ensure sufficient high level actions and actions relating to it are incorporated into the strategy</w:t>
            </w:r>
          </w:p>
        </w:tc>
      </w:tr>
      <w:tr w:rsidR="00250D8C" w14:paraId="00D4E11B" w14:textId="77777777">
        <w:trPr>
          <w:trHeight w:val="770"/>
        </w:trPr>
        <w:tc>
          <w:tcPr>
            <w:tcW w:w="425" w:type="dxa"/>
          </w:tcPr>
          <w:p w14:paraId="00D4E116" w14:textId="1CFBEB79" w:rsidR="00250D8C" w:rsidRDefault="000D1F83">
            <w:pPr>
              <w:pStyle w:val="TableParagraph"/>
              <w:spacing w:line="229" w:lineRule="exact"/>
              <w:ind w:left="107"/>
              <w:rPr>
                <w:sz w:val="20"/>
              </w:rPr>
            </w:pPr>
            <w:r>
              <w:rPr>
                <w:w w:val="99"/>
                <w:sz w:val="20"/>
              </w:rPr>
              <w:t>6</w:t>
            </w:r>
          </w:p>
        </w:tc>
        <w:tc>
          <w:tcPr>
            <w:tcW w:w="3113" w:type="dxa"/>
          </w:tcPr>
          <w:p w14:paraId="00D4E117" w14:textId="538DED70" w:rsidR="00250D8C" w:rsidRDefault="00EF2E8F">
            <w:pPr>
              <w:pStyle w:val="TableParagraph"/>
              <w:spacing w:line="229" w:lineRule="exact"/>
              <w:ind w:left="107"/>
              <w:rPr>
                <w:sz w:val="20"/>
              </w:rPr>
            </w:pPr>
            <w:r w:rsidRPr="00437768">
              <w:rPr>
                <w:rFonts w:eastAsia="Times New Roman"/>
                <w:bCs/>
                <w:iCs/>
                <w:sz w:val="20"/>
                <w:szCs w:val="20"/>
              </w:rPr>
              <w:t xml:space="preserve">Nestrans – Fares and Ticketing Action Plan Update 2017  </w:t>
            </w:r>
          </w:p>
        </w:tc>
        <w:tc>
          <w:tcPr>
            <w:tcW w:w="5777" w:type="dxa"/>
          </w:tcPr>
          <w:p w14:paraId="48C65DDB" w14:textId="77777777" w:rsidR="007F7F4B" w:rsidRPr="00437768" w:rsidRDefault="007F7F4B" w:rsidP="007F7F4B">
            <w:pPr>
              <w:spacing w:after="80"/>
              <w:jc w:val="both"/>
              <w:rPr>
                <w:rFonts w:eastAsia="Times New Roman"/>
                <w:bCs/>
                <w:iCs/>
                <w:sz w:val="20"/>
                <w:szCs w:val="20"/>
              </w:rPr>
            </w:pPr>
            <w:r w:rsidRPr="00437768">
              <w:rPr>
                <w:rFonts w:eastAsia="Times New Roman"/>
                <w:bCs/>
                <w:iCs/>
                <w:sz w:val="20"/>
                <w:szCs w:val="20"/>
              </w:rPr>
              <w:t>NESTRANS Bus ticketing and fares action plan</w:t>
            </w:r>
          </w:p>
          <w:p w14:paraId="7D0B6A0E" w14:textId="77777777" w:rsidR="007F7F4B" w:rsidRPr="00437768" w:rsidRDefault="007F7F4B" w:rsidP="007F7F4B">
            <w:pPr>
              <w:spacing w:after="80"/>
              <w:jc w:val="both"/>
              <w:rPr>
                <w:rFonts w:eastAsia="Times New Roman"/>
                <w:bCs/>
                <w:iCs/>
                <w:sz w:val="20"/>
                <w:szCs w:val="20"/>
              </w:rPr>
            </w:pPr>
            <w:r w:rsidRPr="00437768">
              <w:rPr>
                <w:rFonts w:eastAsia="Times New Roman"/>
                <w:bCs/>
                <w:iCs/>
                <w:sz w:val="20"/>
                <w:szCs w:val="20"/>
              </w:rPr>
              <w:t>Supported Bus Service Fares</w:t>
            </w:r>
          </w:p>
          <w:p w14:paraId="39F09093" w14:textId="77777777" w:rsidR="007F7F4B" w:rsidRPr="00437768" w:rsidRDefault="007F7F4B" w:rsidP="007F7F4B">
            <w:pPr>
              <w:spacing w:after="80"/>
              <w:jc w:val="both"/>
              <w:rPr>
                <w:rFonts w:eastAsia="Times New Roman"/>
                <w:bCs/>
                <w:iCs/>
                <w:sz w:val="20"/>
                <w:szCs w:val="20"/>
              </w:rPr>
            </w:pPr>
            <w:r w:rsidRPr="00437768">
              <w:rPr>
                <w:rFonts w:eastAsia="Times New Roman"/>
                <w:bCs/>
                <w:iCs/>
                <w:sz w:val="20"/>
                <w:szCs w:val="20"/>
              </w:rPr>
              <w:t>Supported Bus Service Tickets</w:t>
            </w:r>
          </w:p>
          <w:p w14:paraId="5CE72A0C" w14:textId="77777777" w:rsidR="007F7F4B" w:rsidRPr="00437768" w:rsidRDefault="007F7F4B" w:rsidP="007F7F4B">
            <w:pPr>
              <w:spacing w:after="80"/>
              <w:jc w:val="both"/>
              <w:rPr>
                <w:rFonts w:eastAsia="Times New Roman"/>
                <w:bCs/>
                <w:iCs/>
                <w:sz w:val="20"/>
                <w:szCs w:val="20"/>
              </w:rPr>
            </w:pPr>
            <w:r w:rsidRPr="00437768">
              <w:rPr>
                <w:rFonts w:eastAsia="Times New Roman"/>
                <w:bCs/>
                <w:iCs/>
                <w:sz w:val="20"/>
                <w:szCs w:val="20"/>
              </w:rPr>
              <w:t>Multi-Operator Smart Ticketing</w:t>
            </w:r>
          </w:p>
          <w:p w14:paraId="2B44F59D" w14:textId="77777777" w:rsidR="007F7F4B" w:rsidRPr="00437768" w:rsidRDefault="007F7F4B" w:rsidP="007F7F4B">
            <w:pPr>
              <w:spacing w:after="80"/>
              <w:jc w:val="both"/>
              <w:rPr>
                <w:rFonts w:eastAsia="Times New Roman"/>
                <w:bCs/>
                <w:iCs/>
                <w:sz w:val="20"/>
                <w:szCs w:val="20"/>
              </w:rPr>
            </w:pPr>
            <w:r w:rsidRPr="00437768">
              <w:rPr>
                <w:rFonts w:eastAsia="Times New Roman"/>
                <w:bCs/>
                <w:iCs/>
                <w:sz w:val="20"/>
                <w:szCs w:val="20"/>
              </w:rPr>
              <w:t>E-ticketing</w:t>
            </w:r>
          </w:p>
          <w:p w14:paraId="00D4E118" w14:textId="0F8F470E" w:rsidR="00250D8C" w:rsidRDefault="007F7F4B" w:rsidP="007F7F4B">
            <w:pPr>
              <w:pStyle w:val="TableParagraph"/>
              <w:spacing w:line="242" w:lineRule="auto"/>
              <w:ind w:left="105" w:right="99"/>
              <w:jc w:val="both"/>
              <w:rPr>
                <w:sz w:val="20"/>
              </w:rPr>
            </w:pPr>
            <w:r w:rsidRPr="00437768">
              <w:rPr>
                <w:rFonts w:eastAsia="Times New Roman"/>
                <w:bCs/>
                <w:iCs/>
                <w:sz w:val="20"/>
                <w:szCs w:val="20"/>
              </w:rPr>
              <w:t>Information and Promotion</w:t>
            </w:r>
          </w:p>
        </w:tc>
        <w:tc>
          <w:tcPr>
            <w:tcW w:w="5508" w:type="dxa"/>
          </w:tcPr>
          <w:p w14:paraId="00D4E11A" w14:textId="73FC485A" w:rsidR="00250D8C" w:rsidRDefault="00BD3D77">
            <w:pPr>
              <w:pStyle w:val="TableParagraph"/>
              <w:ind w:left="107"/>
              <w:rPr>
                <w:sz w:val="20"/>
              </w:rPr>
            </w:pPr>
            <w:r w:rsidRPr="00437768">
              <w:rPr>
                <w:rFonts w:eastAsia="Times New Roman"/>
                <w:sz w:val="20"/>
                <w:szCs w:val="20"/>
              </w:rPr>
              <w:t xml:space="preserve">The LTS must </w:t>
            </w:r>
            <w:r w:rsidR="00051851">
              <w:rPr>
                <w:rFonts w:eastAsia="Times New Roman"/>
                <w:sz w:val="20"/>
                <w:szCs w:val="20"/>
              </w:rPr>
              <w:t>take account of</w:t>
            </w:r>
            <w:r w:rsidRPr="00437768">
              <w:rPr>
                <w:rFonts w:eastAsia="Times New Roman"/>
                <w:sz w:val="20"/>
                <w:szCs w:val="20"/>
              </w:rPr>
              <w:t xml:space="preserve"> the</w:t>
            </w:r>
            <w:r w:rsidRPr="00274720">
              <w:rPr>
                <w:sz w:val="20"/>
                <w:szCs w:val="20"/>
              </w:rPr>
              <w:t xml:space="preserve"> </w:t>
            </w:r>
            <w:r w:rsidRPr="00845E4C">
              <w:rPr>
                <w:rFonts w:eastAsia="Times New Roman"/>
                <w:sz w:val="20"/>
                <w:szCs w:val="20"/>
              </w:rPr>
              <w:t>Fares and Ticketing Action Plan</w:t>
            </w:r>
            <w:r>
              <w:rPr>
                <w:rFonts w:eastAsia="Times New Roman"/>
                <w:sz w:val="20"/>
                <w:szCs w:val="20"/>
              </w:rPr>
              <w:t>.</w:t>
            </w:r>
            <w:r w:rsidR="00EA5CC3">
              <w:t xml:space="preserve"> </w:t>
            </w:r>
            <w:r w:rsidR="00EA5CC3" w:rsidRPr="00EA5CC3">
              <w:rPr>
                <w:rFonts w:eastAsia="Times New Roman"/>
                <w:sz w:val="20"/>
                <w:szCs w:val="20"/>
              </w:rPr>
              <w:t xml:space="preserve">and ensure sufficient actions relating to </w:t>
            </w:r>
            <w:r w:rsidR="0004290C">
              <w:rPr>
                <w:rFonts w:eastAsia="Times New Roman"/>
                <w:sz w:val="20"/>
                <w:szCs w:val="20"/>
              </w:rPr>
              <w:t>these</w:t>
            </w:r>
            <w:r w:rsidR="00EA5CC3" w:rsidRPr="00EA5CC3">
              <w:rPr>
                <w:rFonts w:eastAsia="Times New Roman"/>
                <w:sz w:val="20"/>
                <w:szCs w:val="20"/>
              </w:rPr>
              <w:t xml:space="preserve"> are incorporated into the strategy</w:t>
            </w:r>
          </w:p>
        </w:tc>
      </w:tr>
      <w:tr w:rsidR="00250D8C" w14:paraId="00D4E120" w14:textId="77777777">
        <w:trPr>
          <w:trHeight w:val="1228"/>
        </w:trPr>
        <w:tc>
          <w:tcPr>
            <w:tcW w:w="425" w:type="dxa"/>
          </w:tcPr>
          <w:p w14:paraId="00D4E11C" w14:textId="7DF49F34" w:rsidR="00250D8C" w:rsidRDefault="00E52468">
            <w:pPr>
              <w:pStyle w:val="TableParagraph"/>
              <w:spacing w:line="229" w:lineRule="exact"/>
              <w:ind w:left="107"/>
              <w:rPr>
                <w:sz w:val="20"/>
              </w:rPr>
            </w:pPr>
            <w:r>
              <w:rPr>
                <w:w w:val="99"/>
                <w:sz w:val="20"/>
              </w:rPr>
              <w:t>7</w:t>
            </w:r>
          </w:p>
        </w:tc>
        <w:tc>
          <w:tcPr>
            <w:tcW w:w="3113" w:type="dxa"/>
          </w:tcPr>
          <w:p w14:paraId="00D4E11D" w14:textId="47F07301" w:rsidR="00250D8C" w:rsidRDefault="00FD1E10">
            <w:pPr>
              <w:pStyle w:val="TableParagraph"/>
              <w:spacing w:line="242" w:lineRule="auto"/>
              <w:ind w:left="107" w:right="352"/>
              <w:rPr>
                <w:sz w:val="20"/>
              </w:rPr>
            </w:pPr>
            <w:r w:rsidRPr="00892651">
              <w:rPr>
                <w:rFonts w:eastAsia="Times New Roman"/>
                <w:bCs/>
                <w:iCs/>
                <w:sz w:val="20"/>
                <w:szCs w:val="20"/>
              </w:rPr>
              <w:t>Nestrans Rail Action Plan</w:t>
            </w:r>
          </w:p>
        </w:tc>
        <w:tc>
          <w:tcPr>
            <w:tcW w:w="5777" w:type="dxa"/>
          </w:tcPr>
          <w:p w14:paraId="00D4E11E" w14:textId="6B822114" w:rsidR="00250D8C" w:rsidRDefault="004C3197">
            <w:pPr>
              <w:pStyle w:val="TableParagraph"/>
              <w:ind w:left="105" w:right="95"/>
              <w:jc w:val="both"/>
              <w:rPr>
                <w:sz w:val="20"/>
              </w:rPr>
            </w:pPr>
            <w:r w:rsidRPr="00892651">
              <w:rPr>
                <w:rFonts w:eastAsia="Times New Roman"/>
                <w:bCs/>
                <w:iCs/>
                <w:sz w:val="20"/>
                <w:szCs w:val="20"/>
              </w:rPr>
              <w:t>Identifies and suggests measures to addresses current issues and problems associated with rail travel in the north east and to/from the north east.</w:t>
            </w:r>
          </w:p>
        </w:tc>
        <w:tc>
          <w:tcPr>
            <w:tcW w:w="5508" w:type="dxa"/>
          </w:tcPr>
          <w:p w14:paraId="00D4E11F" w14:textId="5674295E" w:rsidR="00250D8C" w:rsidRDefault="0004290C">
            <w:pPr>
              <w:pStyle w:val="TableParagraph"/>
              <w:spacing w:line="264" w:lineRule="auto"/>
              <w:ind w:left="107" w:right="99"/>
              <w:jc w:val="both"/>
              <w:rPr>
                <w:sz w:val="20"/>
              </w:rPr>
            </w:pPr>
            <w:r w:rsidRPr="0004290C">
              <w:rPr>
                <w:rFonts w:eastAsia="Times New Roman"/>
                <w:sz w:val="20"/>
                <w:szCs w:val="20"/>
              </w:rPr>
              <w:t xml:space="preserve">The LTS must take account of the </w:t>
            </w:r>
            <w:r>
              <w:rPr>
                <w:rFonts w:eastAsia="Times New Roman"/>
                <w:sz w:val="20"/>
                <w:szCs w:val="20"/>
              </w:rPr>
              <w:t>Rail</w:t>
            </w:r>
            <w:r w:rsidRPr="0004290C">
              <w:rPr>
                <w:rFonts w:eastAsia="Times New Roman"/>
                <w:sz w:val="20"/>
                <w:szCs w:val="20"/>
              </w:rPr>
              <w:t xml:space="preserve"> Action Plan. and ensure sufficient </w:t>
            </w:r>
            <w:r>
              <w:rPr>
                <w:rFonts w:eastAsia="Times New Roman"/>
                <w:sz w:val="20"/>
                <w:szCs w:val="20"/>
              </w:rPr>
              <w:t xml:space="preserve">high level </w:t>
            </w:r>
            <w:r w:rsidRPr="0004290C">
              <w:rPr>
                <w:rFonts w:eastAsia="Times New Roman"/>
                <w:sz w:val="20"/>
                <w:szCs w:val="20"/>
              </w:rPr>
              <w:t xml:space="preserve">actions and actions relating to </w:t>
            </w:r>
            <w:r>
              <w:rPr>
                <w:rFonts w:eastAsia="Times New Roman"/>
                <w:sz w:val="20"/>
                <w:szCs w:val="20"/>
              </w:rPr>
              <w:t>rail</w:t>
            </w:r>
            <w:r w:rsidRPr="0004290C">
              <w:rPr>
                <w:rFonts w:eastAsia="Times New Roman"/>
                <w:sz w:val="20"/>
                <w:szCs w:val="20"/>
              </w:rPr>
              <w:t xml:space="preserve"> are incorporated into the strategy</w:t>
            </w:r>
          </w:p>
        </w:tc>
      </w:tr>
      <w:tr w:rsidR="000C59C2" w14:paraId="00D4E125" w14:textId="77777777">
        <w:trPr>
          <w:trHeight w:val="1230"/>
        </w:trPr>
        <w:tc>
          <w:tcPr>
            <w:tcW w:w="425" w:type="dxa"/>
          </w:tcPr>
          <w:p w14:paraId="00D4E121" w14:textId="285EF304" w:rsidR="000C59C2" w:rsidRDefault="00E52468" w:rsidP="000C59C2">
            <w:pPr>
              <w:pStyle w:val="TableParagraph"/>
              <w:spacing w:before="2"/>
              <w:ind w:left="107"/>
              <w:rPr>
                <w:sz w:val="20"/>
              </w:rPr>
            </w:pPr>
            <w:r>
              <w:rPr>
                <w:w w:val="99"/>
                <w:sz w:val="20"/>
              </w:rPr>
              <w:t>8</w:t>
            </w:r>
          </w:p>
        </w:tc>
        <w:tc>
          <w:tcPr>
            <w:tcW w:w="3113" w:type="dxa"/>
          </w:tcPr>
          <w:p w14:paraId="00D4E122" w14:textId="454D4109" w:rsidR="000C59C2" w:rsidRDefault="000C59C2" w:rsidP="000C59C2">
            <w:pPr>
              <w:pStyle w:val="TableParagraph"/>
              <w:ind w:left="107" w:right="652"/>
              <w:rPr>
                <w:sz w:val="20"/>
              </w:rPr>
            </w:pPr>
            <w:r w:rsidRPr="00892651">
              <w:rPr>
                <w:rFonts w:eastAsia="Times New Roman"/>
                <w:bCs/>
                <w:iCs/>
                <w:sz w:val="20"/>
                <w:szCs w:val="20"/>
              </w:rPr>
              <w:t>Nestrans Freight</w:t>
            </w:r>
            <w:r w:rsidRPr="00437768">
              <w:rPr>
                <w:rFonts w:eastAsia="Times New Roman"/>
                <w:bCs/>
                <w:iCs/>
                <w:sz w:val="20"/>
                <w:szCs w:val="20"/>
              </w:rPr>
              <w:t xml:space="preserve"> Distribution Strategy</w:t>
            </w:r>
          </w:p>
        </w:tc>
        <w:tc>
          <w:tcPr>
            <w:tcW w:w="5777" w:type="dxa"/>
          </w:tcPr>
          <w:p w14:paraId="1B097BFA" w14:textId="77777777" w:rsidR="000C59C2" w:rsidRPr="00437768" w:rsidRDefault="000C59C2" w:rsidP="000C59C2">
            <w:pPr>
              <w:spacing w:after="80"/>
              <w:jc w:val="both"/>
              <w:rPr>
                <w:rFonts w:eastAsia="Times New Roman"/>
                <w:bCs/>
                <w:iCs/>
                <w:sz w:val="20"/>
                <w:szCs w:val="20"/>
              </w:rPr>
            </w:pPr>
            <w:r w:rsidRPr="00892651">
              <w:rPr>
                <w:rFonts w:eastAsia="Times New Roman"/>
                <w:bCs/>
                <w:iCs/>
                <w:sz w:val="20"/>
                <w:szCs w:val="20"/>
              </w:rPr>
              <w:t>Sets out how Nestrans and its partners can assist in the delivery of more effective and efficient freight operations for the benefit of the north east of Scotland.</w:t>
            </w:r>
          </w:p>
          <w:p w14:paraId="55E5DACB" w14:textId="77777777" w:rsidR="000C59C2" w:rsidRPr="000C59C2" w:rsidRDefault="000C59C2" w:rsidP="000C59C2">
            <w:pPr>
              <w:spacing w:after="80"/>
              <w:jc w:val="both"/>
              <w:rPr>
                <w:rFonts w:eastAsia="Times New Roman"/>
                <w:iCs/>
                <w:sz w:val="20"/>
                <w:szCs w:val="20"/>
              </w:rPr>
            </w:pPr>
            <w:r w:rsidRPr="000C59C2">
              <w:rPr>
                <w:rFonts w:eastAsia="Times New Roman"/>
                <w:iCs/>
                <w:sz w:val="20"/>
                <w:szCs w:val="20"/>
              </w:rPr>
              <w:t>Vision for freight distribution strategy</w:t>
            </w:r>
          </w:p>
          <w:p w14:paraId="6E0787B1" w14:textId="77777777" w:rsidR="000C59C2" w:rsidRPr="000C59C2" w:rsidRDefault="000C59C2" w:rsidP="000C59C2">
            <w:pPr>
              <w:spacing w:after="80"/>
              <w:jc w:val="both"/>
              <w:rPr>
                <w:rFonts w:eastAsia="Times New Roman"/>
                <w:iCs/>
                <w:sz w:val="20"/>
                <w:szCs w:val="20"/>
              </w:rPr>
            </w:pPr>
            <w:r w:rsidRPr="000C59C2">
              <w:rPr>
                <w:rFonts w:eastAsia="Times New Roman"/>
                <w:iCs/>
                <w:sz w:val="20"/>
                <w:szCs w:val="20"/>
              </w:rPr>
              <w:t>To enable a freight network for the north east of Scotland that is both economically competitive and sustainable, and that supports a greener, healthier environment for both communities and operators.</w:t>
            </w:r>
          </w:p>
          <w:p w14:paraId="00D4E123" w14:textId="52C2ECF6" w:rsidR="000C59C2" w:rsidRDefault="000C59C2" w:rsidP="000C59C2">
            <w:pPr>
              <w:pStyle w:val="TableParagraph"/>
              <w:ind w:left="105" w:right="98"/>
              <w:jc w:val="both"/>
              <w:rPr>
                <w:sz w:val="20"/>
              </w:rPr>
            </w:pPr>
          </w:p>
        </w:tc>
        <w:tc>
          <w:tcPr>
            <w:tcW w:w="5508" w:type="dxa"/>
          </w:tcPr>
          <w:p w14:paraId="00D4E124" w14:textId="5E63AA7F" w:rsidR="000C59C2" w:rsidRDefault="00D24453" w:rsidP="000C59C2">
            <w:pPr>
              <w:pStyle w:val="TableParagraph"/>
              <w:spacing w:line="264" w:lineRule="auto"/>
              <w:ind w:left="107" w:right="98"/>
              <w:jc w:val="both"/>
              <w:rPr>
                <w:sz w:val="20"/>
              </w:rPr>
            </w:pPr>
            <w:r w:rsidRPr="00892651">
              <w:rPr>
                <w:rFonts w:eastAsia="Times New Roman"/>
                <w:sz w:val="20"/>
                <w:szCs w:val="20"/>
              </w:rPr>
              <w:t>The LTS must</w:t>
            </w:r>
            <w:r w:rsidR="009672F0">
              <w:rPr>
                <w:rFonts w:eastAsia="Times New Roman"/>
                <w:sz w:val="20"/>
                <w:szCs w:val="20"/>
              </w:rPr>
              <w:t xml:space="preserve"> take account of the Freight Distribution Strategy </w:t>
            </w:r>
            <w:r w:rsidR="009672F0" w:rsidRPr="009672F0">
              <w:rPr>
                <w:rFonts w:eastAsia="Times New Roman"/>
                <w:sz w:val="20"/>
                <w:szCs w:val="20"/>
              </w:rPr>
              <w:t xml:space="preserve">and ensure sufficient high level actions and actions relating to </w:t>
            </w:r>
            <w:r w:rsidR="003253CA">
              <w:rPr>
                <w:rFonts w:eastAsia="Times New Roman"/>
                <w:sz w:val="20"/>
                <w:szCs w:val="20"/>
              </w:rPr>
              <w:t>freight</w:t>
            </w:r>
            <w:r w:rsidR="009672F0" w:rsidRPr="009672F0">
              <w:rPr>
                <w:rFonts w:eastAsia="Times New Roman"/>
                <w:sz w:val="20"/>
                <w:szCs w:val="20"/>
              </w:rPr>
              <w:t xml:space="preserve"> are incorporated into the strategy</w:t>
            </w:r>
            <w:r w:rsidRPr="00892651">
              <w:rPr>
                <w:rFonts w:eastAsia="Times New Roman"/>
                <w:sz w:val="20"/>
                <w:szCs w:val="20"/>
              </w:rPr>
              <w:t xml:space="preserve">.  </w:t>
            </w:r>
          </w:p>
        </w:tc>
      </w:tr>
      <w:tr w:rsidR="000C59C2" w14:paraId="00D4E12B" w14:textId="77777777">
        <w:trPr>
          <w:trHeight w:val="760"/>
        </w:trPr>
        <w:tc>
          <w:tcPr>
            <w:tcW w:w="425" w:type="dxa"/>
          </w:tcPr>
          <w:p w14:paraId="00D4E126" w14:textId="06FDC10D" w:rsidR="000C59C2" w:rsidRDefault="00E52468" w:rsidP="000C59C2">
            <w:pPr>
              <w:pStyle w:val="TableParagraph"/>
              <w:spacing w:line="229" w:lineRule="exact"/>
              <w:ind w:left="107"/>
              <w:rPr>
                <w:sz w:val="20"/>
              </w:rPr>
            </w:pPr>
            <w:r>
              <w:rPr>
                <w:w w:val="99"/>
                <w:sz w:val="20"/>
              </w:rPr>
              <w:t>9</w:t>
            </w:r>
          </w:p>
        </w:tc>
        <w:tc>
          <w:tcPr>
            <w:tcW w:w="3113" w:type="dxa"/>
          </w:tcPr>
          <w:p w14:paraId="00D4E127" w14:textId="1DF5FEB1" w:rsidR="000C59C2" w:rsidRDefault="005F580D" w:rsidP="000C59C2">
            <w:pPr>
              <w:pStyle w:val="TableParagraph"/>
              <w:spacing w:line="242" w:lineRule="auto"/>
              <w:ind w:left="107" w:right="296"/>
              <w:rPr>
                <w:sz w:val="20"/>
              </w:rPr>
            </w:pPr>
            <w:r w:rsidRPr="00437768">
              <w:rPr>
                <w:rFonts w:eastAsia="Times New Roman"/>
                <w:bCs/>
                <w:iCs/>
                <w:sz w:val="20"/>
                <w:szCs w:val="20"/>
              </w:rPr>
              <w:t>Nestrans Freight Strategy</w:t>
            </w:r>
          </w:p>
        </w:tc>
        <w:tc>
          <w:tcPr>
            <w:tcW w:w="5777" w:type="dxa"/>
          </w:tcPr>
          <w:p w14:paraId="7F5AD2F4" w14:textId="77777777" w:rsidR="00726F95" w:rsidRPr="00437768" w:rsidRDefault="00726F95" w:rsidP="00726F95">
            <w:pPr>
              <w:spacing w:after="80"/>
              <w:jc w:val="both"/>
              <w:rPr>
                <w:rFonts w:eastAsia="Times New Roman"/>
                <w:bCs/>
                <w:iCs/>
                <w:sz w:val="20"/>
                <w:szCs w:val="20"/>
              </w:rPr>
            </w:pPr>
            <w:r w:rsidRPr="00437768">
              <w:rPr>
                <w:rFonts w:eastAsia="Times New Roman"/>
                <w:bCs/>
                <w:iCs/>
                <w:sz w:val="20"/>
                <w:szCs w:val="20"/>
              </w:rPr>
              <w:t>Despite the new harbour, a lot of traffic will continue to need to access the current harbour and its proximity to the city centre means any routeing strategy will have challenges in reducing unnecessary freight movements from some of the city centre routes.</w:t>
            </w:r>
          </w:p>
          <w:p w14:paraId="00D4E128" w14:textId="5A5BD7B2" w:rsidR="000C59C2" w:rsidRDefault="00726F95" w:rsidP="00726F95">
            <w:pPr>
              <w:pStyle w:val="TableParagraph"/>
              <w:spacing w:line="242" w:lineRule="auto"/>
              <w:ind w:left="105" w:right="91"/>
              <w:rPr>
                <w:sz w:val="20"/>
              </w:rPr>
            </w:pPr>
            <w:r w:rsidRPr="00437768">
              <w:rPr>
                <w:rFonts w:eastAsia="Times New Roman"/>
                <w:bCs/>
                <w:iCs/>
                <w:sz w:val="20"/>
                <w:szCs w:val="20"/>
              </w:rPr>
              <w:t>Construction and activity at the new harbour. (Nigg Bay) Probability of increased traffic in area.</w:t>
            </w:r>
          </w:p>
        </w:tc>
        <w:tc>
          <w:tcPr>
            <w:tcW w:w="5508" w:type="dxa"/>
          </w:tcPr>
          <w:p w14:paraId="00D4E12A" w14:textId="5A653F90" w:rsidR="000C59C2" w:rsidRDefault="003253CA" w:rsidP="000C59C2">
            <w:pPr>
              <w:pStyle w:val="TableParagraph"/>
              <w:spacing w:before="4" w:line="250" w:lineRule="atLeast"/>
              <w:ind w:left="107"/>
              <w:rPr>
                <w:sz w:val="20"/>
              </w:rPr>
            </w:pPr>
            <w:r w:rsidRPr="003253CA">
              <w:rPr>
                <w:rFonts w:eastAsia="Times New Roman"/>
                <w:sz w:val="20"/>
                <w:szCs w:val="20"/>
              </w:rPr>
              <w:t xml:space="preserve">The LTS must take account of the Freight Strategy and ensure sufficient high level actions and actions relating to freight are incorporated into the strategy.  </w:t>
            </w:r>
          </w:p>
        </w:tc>
      </w:tr>
    </w:tbl>
    <w:p w14:paraId="00D4E12C" w14:textId="77777777" w:rsidR="00250D8C" w:rsidRDefault="00250D8C">
      <w:pPr>
        <w:spacing w:line="250" w:lineRule="atLeast"/>
        <w:rPr>
          <w:sz w:val="20"/>
        </w:rPr>
        <w:sectPr w:rsidR="00250D8C">
          <w:pgSz w:w="16850" w:h="11910" w:orient="landscape"/>
          <w:pgMar w:top="1180" w:right="660" w:bottom="1260" w:left="380" w:header="724" w:footer="1002" w:gutter="0"/>
          <w:cols w:space="720"/>
        </w:sectPr>
      </w:pPr>
    </w:p>
    <w:p w14:paraId="00D4E12D" w14:textId="77777777" w:rsidR="00250D8C" w:rsidRDefault="00250D8C">
      <w:pPr>
        <w:pStyle w:val="BodyText"/>
        <w:spacing w:before="6"/>
        <w:rPr>
          <w:b/>
          <w:sz w:val="22"/>
        </w:rPr>
      </w:pPr>
    </w:p>
    <w:tbl>
      <w:tblPr>
        <w:tblW w:w="0" w:type="auto"/>
        <w:tblInd w:w="6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25"/>
        <w:gridCol w:w="3113"/>
        <w:gridCol w:w="5777"/>
        <w:gridCol w:w="5508"/>
      </w:tblGrid>
      <w:tr w:rsidR="00250D8C" w14:paraId="00D4E134" w14:textId="77777777">
        <w:trPr>
          <w:trHeight w:val="2080"/>
        </w:trPr>
        <w:tc>
          <w:tcPr>
            <w:tcW w:w="425" w:type="dxa"/>
          </w:tcPr>
          <w:p w14:paraId="00D4E12E" w14:textId="744CBB8E" w:rsidR="00250D8C" w:rsidRDefault="00E52468">
            <w:pPr>
              <w:pStyle w:val="TableParagraph"/>
              <w:spacing w:line="229" w:lineRule="exact"/>
              <w:ind w:left="107"/>
              <w:rPr>
                <w:sz w:val="20"/>
              </w:rPr>
            </w:pPr>
            <w:r>
              <w:rPr>
                <w:w w:val="99"/>
                <w:sz w:val="20"/>
              </w:rPr>
              <w:t>10</w:t>
            </w:r>
          </w:p>
        </w:tc>
        <w:tc>
          <w:tcPr>
            <w:tcW w:w="3113" w:type="dxa"/>
          </w:tcPr>
          <w:p w14:paraId="00D4E12F" w14:textId="509174A9" w:rsidR="00250D8C" w:rsidRPr="0023226D" w:rsidRDefault="00BD4CB6">
            <w:pPr>
              <w:pStyle w:val="TableParagraph"/>
              <w:spacing w:line="242" w:lineRule="auto"/>
              <w:ind w:left="107" w:right="485"/>
              <w:rPr>
                <w:sz w:val="20"/>
                <w:lang w:val="fr-FR"/>
              </w:rPr>
            </w:pPr>
            <w:r w:rsidRPr="0023226D">
              <w:rPr>
                <w:rFonts w:eastAsia="Times New Roman"/>
                <w:bCs/>
                <w:iCs/>
                <w:sz w:val="20"/>
                <w:szCs w:val="20"/>
                <w:lang w:val="fr-FR"/>
              </w:rPr>
              <w:t>Nestrans Active Travel Action Plan</w:t>
            </w:r>
          </w:p>
        </w:tc>
        <w:tc>
          <w:tcPr>
            <w:tcW w:w="5777" w:type="dxa"/>
          </w:tcPr>
          <w:p w14:paraId="00D4E132" w14:textId="520AB629" w:rsidR="00250D8C" w:rsidRDefault="006E0903" w:rsidP="00472FEB">
            <w:pPr>
              <w:pStyle w:val="TableParagraph"/>
              <w:tabs>
                <w:tab w:val="left" w:pos="346"/>
              </w:tabs>
              <w:spacing w:before="71" w:line="242" w:lineRule="auto"/>
              <w:ind w:left="105" w:right="99"/>
              <w:jc w:val="both"/>
              <w:rPr>
                <w:sz w:val="20"/>
              </w:rPr>
            </w:pPr>
            <w:r w:rsidRPr="00892651">
              <w:rPr>
                <w:rFonts w:eastAsia="Times New Roman"/>
                <w:bCs/>
                <w:iCs/>
                <w:sz w:val="20"/>
                <w:szCs w:val="20"/>
              </w:rPr>
              <w:t>Sets out a vision of an environment in which walking, and cycling are convenient, safe, comfortable, healthy, and attractive travel choices for everyday journeys, and identifies a strategic network of active travel routes linking Aberdeen City and the main towns of Aberdeenshire to be developed.</w:t>
            </w:r>
          </w:p>
        </w:tc>
        <w:tc>
          <w:tcPr>
            <w:tcW w:w="5508" w:type="dxa"/>
          </w:tcPr>
          <w:p w14:paraId="00D4E133" w14:textId="7AF0F1A1" w:rsidR="00250D8C" w:rsidRDefault="00584C4D">
            <w:pPr>
              <w:pStyle w:val="TableParagraph"/>
              <w:spacing w:line="264" w:lineRule="auto"/>
              <w:ind w:left="107" w:right="99"/>
              <w:jc w:val="both"/>
              <w:rPr>
                <w:sz w:val="20"/>
              </w:rPr>
            </w:pPr>
            <w:r w:rsidRPr="00892651">
              <w:rPr>
                <w:rFonts w:eastAsia="Times New Roman"/>
                <w:sz w:val="20"/>
                <w:szCs w:val="20"/>
              </w:rPr>
              <w:t xml:space="preserve">The LTS must </w:t>
            </w:r>
            <w:r w:rsidR="00122CFF">
              <w:rPr>
                <w:rFonts w:eastAsia="Times New Roman"/>
                <w:sz w:val="20"/>
                <w:szCs w:val="20"/>
              </w:rPr>
              <w:t>take account of</w:t>
            </w:r>
            <w:r w:rsidRPr="00892651">
              <w:rPr>
                <w:rFonts w:eastAsia="Times New Roman"/>
                <w:sz w:val="20"/>
                <w:szCs w:val="20"/>
              </w:rPr>
              <w:t xml:space="preserve"> the Active Travel Action Plan and </w:t>
            </w:r>
            <w:r w:rsidR="003253CA" w:rsidRPr="003253CA">
              <w:rPr>
                <w:rFonts w:eastAsia="Times New Roman"/>
                <w:sz w:val="20"/>
                <w:szCs w:val="20"/>
              </w:rPr>
              <w:t xml:space="preserve">ensure sufficient high level actions and actions relating to </w:t>
            </w:r>
            <w:r w:rsidR="003253CA">
              <w:rPr>
                <w:rFonts w:eastAsia="Times New Roman"/>
                <w:sz w:val="20"/>
                <w:szCs w:val="20"/>
              </w:rPr>
              <w:t>active travel</w:t>
            </w:r>
            <w:r w:rsidR="003253CA" w:rsidRPr="003253CA">
              <w:rPr>
                <w:rFonts w:eastAsia="Times New Roman"/>
                <w:sz w:val="20"/>
                <w:szCs w:val="20"/>
              </w:rPr>
              <w:t xml:space="preserve"> are incorporated into the strategy.  </w:t>
            </w:r>
          </w:p>
        </w:tc>
      </w:tr>
      <w:tr w:rsidR="002A12C5" w14:paraId="00D4E13A" w14:textId="77777777">
        <w:trPr>
          <w:trHeight w:val="2022"/>
        </w:trPr>
        <w:tc>
          <w:tcPr>
            <w:tcW w:w="425" w:type="dxa"/>
          </w:tcPr>
          <w:p w14:paraId="00D4E135" w14:textId="43F43742" w:rsidR="002A12C5" w:rsidRDefault="00E52468" w:rsidP="00E52468">
            <w:pPr>
              <w:pStyle w:val="TableParagraph"/>
              <w:spacing w:line="229" w:lineRule="exact"/>
              <w:rPr>
                <w:sz w:val="20"/>
              </w:rPr>
            </w:pPr>
            <w:r>
              <w:rPr>
                <w:w w:val="99"/>
                <w:sz w:val="20"/>
              </w:rPr>
              <w:t xml:space="preserve"> 11</w:t>
            </w:r>
          </w:p>
        </w:tc>
        <w:tc>
          <w:tcPr>
            <w:tcW w:w="3113" w:type="dxa"/>
          </w:tcPr>
          <w:p w14:paraId="00D4E136" w14:textId="3455CA56" w:rsidR="002A12C5" w:rsidRDefault="002A12C5" w:rsidP="002A12C5">
            <w:pPr>
              <w:pStyle w:val="TableParagraph"/>
              <w:spacing w:line="242" w:lineRule="auto"/>
              <w:ind w:left="107" w:right="496"/>
              <w:rPr>
                <w:sz w:val="20"/>
              </w:rPr>
            </w:pPr>
            <w:r w:rsidRPr="00437768">
              <w:rPr>
                <w:rFonts w:eastAsia="Times New Roman"/>
                <w:bCs/>
                <w:iCs/>
                <w:sz w:val="20"/>
                <w:szCs w:val="20"/>
              </w:rPr>
              <w:t>Nestrans Ultra Low Emission Vehicles Strategy</w:t>
            </w:r>
          </w:p>
        </w:tc>
        <w:tc>
          <w:tcPr>
            <w:tcW w:w="5777" w:type="dxa"/>
          </w:tcPr>
          <w:p w14:paraId="6611DA56" w14:textId="77777777" w:rsidR="002A12C5" w:rsidRPr="00437768" w:rsidRDefault="002A12C5" w:rsidP="002A12C5">
            <w:pPr>
              <w:spacing w:after="80"/>
              <w:jc w:val="both"/>
              <w:rPr>
                <w:rFonts w:eastAsia="Times New Roman"/>
                <w:bCs/>
                <w:iCs/>
                <w:sz w:val="20"/>
                <w:szCs w:val="20"/>
              </w:rPr>
            </w:pPr>
            <w:r w:rsidRPr="00437768">
              <w:rPr>
                <w:rFonts w:eastAsia="Times New Roman"/>
                <w:bCs/>
                <w:iCs/>
                <w:sz w:val="20"/>
                <w:szCs w:val="20"/>
              </w:rPr>
              <w:t xml:space="preserve">Objectives </w:t>
            </w:r>
          </w:p>
          <w:p w14:paraId="55F1FF27" w14:textId="77777777" w:rsidR="002A12C5" w:rsidRPr="00437768" w:rsidRDefault="002A12C5" w:rsidP="002A12C5">
            <w:pPr>
              <w:spacing w:after="80"/>
              <w:jc w:val="both"/>
              <w:rPr>
                <w:rFonts w:eastAsia="Times New Roman"/>
                <w:bCs/>
                <w:iCs/>
                <w:sz w:val="20"/>
                <w:szCs w:val="20"/>
              </w:rPr>
            </w:pPr>
            <w:r w:rsidRPr="00437768">
              <w:rPr>
                <w:rFonts w:eastAsia="Times New Roman"/>
                <w:bCs/>
                <w:iCs/>
                <w:sz w:val="20"/>
                <w:szCs w:val="20"/>
              </w:rPr>
              <w:t>a. Ensure good infrastructure is in place to make travelling in ULEVs and recharging / refuelling simple across the north east of Scotland, including establishing strong links between charging points / hydrogen refuelling points and key sites</w:t>
            </w:r>
          </w:p>
          <w:p w14:paraId="3FD65E86" w14:textId="77777777" w:rsidR="002A12C5" w:rsidRPr="00437768" w:rsidRDefault="002A12C5" w:rsidP="002A12C5">
            <w:pPr>
              <w:spacing w:after="80"/>
              <w:jc w:val="both"/>
              <w:rPr>
                <w:rFonts w:eastAsia="Times New Roman"/>
                <w:bCs/>
                <w:iCs/>
                <w:sz w:val="20"/>
                <w:szCs w:val="20"/>
              </w:rPr>
            </w:pPr>
            <w:r w:rsidRPr="00437768">
              <w:rPr>
                <w:rFonts w:eastAsia="Times New Roman"/>
                <w:bCs/>
                <w:iCs/>
                <w:sz w:val="20"/>
                <w:szCs w:val="20"/>
              </w:rPr>
              <w:t xml:space="preserve"> b. Increase the adoption of ultra-low emission vehicles in public transport </w:t>
            </w:r>
          </w:p>
          <w:p w14:paraId="1DF50EFA" w14:textId="77777777" w:rsidR="002A12C5" w:rsidRPr="00437768" w:rsidRDefault="002A12C5" w:rsidP="002A12C5">
            <w:pPr>
              <w:spacing w:after="80"/>
              <w:jc w:val="both"/>
              <w:rPr>
                <w:rFonts w:eastAsia="Times New Roman"/>
                <w:bCs/>
                <w:iCs/>
                <w:sz w:val="20"/>
                <w:szCs w:val="20"/>
              </w:rPr>
            </w:pPr>
            <w:r w:rsidRPr="00437768">
              <w:rPr>
                <w:rFonts w:eastAsia="Times New Roman"/>
                <w:bCs/>
                <w:iCs/>
                <w:sz w:val="20"/>
                <w:szCs w:val="20"/>
              </w:rPr>
              <w:t>c. Ensure that ULEVs are the norm for the vast majority of private car owners by 2040</w:t>
            </w:r>
          </w:p>
          <w:p w14:paraId="5D4C4D8F" w14:textId="77777777" w:rsidR="002A12C5" w:rsidRPr="00437768" w:rsidRDefault="002A12C5" w:rsidP="002A12C5">
            <w:pPr>
              <w:spacing w:after="80"/>
              <w:jc w:val="both"/>
              <w:rPr>
                <w:rFonts w:eastAsia="Times New Roman"/>
                <w:bCs/>
                <w:iCs/>
                <w:sz w:val="20"/>
                <w:szCs w:val="20"/>
              </w:rPr>
            </w:pPr>
            <w:r w:rsidRPr="00437768">
              <w:rPr>
                <w:rFonts w:eastAsia="Times New Roman"/>
                <w:bCs/>
                <w:iCs/>
                <w:sz w:val="20"/>
                <w:szCs w:val="20"/>
              </w:rPr>
              <w:t xml:space="preserve">d. Help to deliver additional cost and emissions savings through economies of scale, partnership working, smart charging and other demand responsive systems </w:t>
            </w:r>
          </w:p>
          <w:p w14:paraId="00D4E137" w14:textId="53483E64" w:rsidR="002A12C5" w:rsidRDefault="002A12C5" w:rsidP="002A12C5">
            <w:pPr>
              <w:pStyle w:val="TableParagraph"/>
              <w:ind w:left="105" w:right="96"/>
              <w:jc w:val="both"/>
              <w:rPr>
                <w:sz w:val="20"/>
              </w:rPr>
            </w:pPr>
            <w:r w:rsidRPr="00437768">
              <w:rPr>
                <w:rFonts w:eastAsia="Times New Roman"/>
                <w:bCs/>
                <w:iCs/>
                <w:sz w:val="20"/>
                <w:szCs w:val="20"/>
              </w:rPr>
              <w:t>e. Ensure that people have the right information to make informed choices about switching to ULEVs and signposting to information on grants and loans</w:t>
            </w:r>
          </w:p>
        </w:tc>
        <w:tc>
          <w:tcPr>
            <w:tcW w:w="5508" w:type="dxa"/>
          </w:tcPr>
          <w:p w14:paraId="00D4E139" w14:textId="19783B37" w:rsidR="002A12C5" w:rsidRDefault="00122CFF" w:rsidP="002A12C5">
            <w:pPr>
              <w:pStyle w:val="TableParagraph"/>
              <w:ind w:left="107"/>
              <w:jc w:val="both"/>
              <w:rPr>
                <w:sz w:val="20"/>
              </w:rPr>
            </w:pPr>
            <w:r w:rsidRPr="00122CFF">
              <w:rPr>
                <w:rFonts w:eastAsia="Times New Roman"/>
                <w:sz w:val="20"/>
                <w:szCs w:val="20"/>
              </w:rPr>
              <w:t xml:space="preserve">The LTS must take account of the </w:t>
            </w:r>
            <w:r>
              <w:rPr>
                <w:rFonts w:eastAsia="Times New Roman"/>
                <w:sz w:val="20"/>
                <w:szCs w:val="20"/>
              </w:rPr>
              <w:t>Ultra Low Emission</w:t>
            </w:r>
            <w:r w:rsidR="00912460">
              <w:rPr>
                <w:rFonts w:eastAsia="Times New Roman"/>
                <w:sz w:val="20"/>
                <w:szCs w:val="20"/>
              </w:rPr>
              <w:t xml:space="preserve"> Vehicle</w:t>
            </w:r>
            <w:r w:rsidRPr="00122CFF">
              <w:rPr>
                <w:rFonts w:eastAsia="Times New Roman"/>
                <w:sz w:val="20"/>
                <w:szCs w:val="20"/>
              </w:rPr>
              <w:t xml:space="preserve"> Strategy and ensure sufficient high level actions and actions relating to</w:t>
            </w:r>
            <w:r w:rsidR="0025119D">
              <w:rPr>
                <w:rFonts w:eastAsia="Times New Roman"/>
                <w:sz w:val="20"/>
                <w:szCs w:val="20"/>
              </w:rPr>
              <w:t xml:space="preserve"> ULEVs</w:t>
            </w:r>
            <w:r w:rsidRPr="00122CFF">
              <w:rPr>
                <w:rFonts w:eastAsia="Times New Roman"/>
                <w:sz w:val="20"/>
                <w:szCs w:val="20"/>
              </w:rPr>
              <w:t xml:space="preserve"> are incorporated into the strategy.  </w:t>
            </w:r>
          </w:p>
        </w:tc>
      </w:tr>
      <w:tr w:rsidR="000F6EF6" w14:paraId="00D4E13F" w14:textId="77777777">
        <w:trPr>
          <w:trHeight w:val="1230"/>
        </w:trPr>
        <w:tc>
          <w:tcPr>
            <w:tcW w:w="425" w:type="dxa"/>
          </w:tcPr>
          <w:p w14:paraId="00D4E13B" w14:textId="0463A9C1" w:rsidR="000F6EF6" w:rsidRDefault="000F6EF6" w:rsidP="000F6EF6">
            <w:pPr>
              <w:pStyle w:val="TableParagraph"/>
              <w:spacing w:line="229" w:lineRule="exact"/>
              <w:ind w:left="107"/>
              <w:rPr>
                <w:sz w:val="20"/>
              </w:rPr>
            </w:pPr>
            <w:r>
              <w:rPr>
                <w:sz w:val="20"/>
              </w:rPr>
              <w:t>1</w:t>
            </w:r>
            <w:r w:rsidR="00E52468">
              <w:rPr>
                <w:sz w:val="20"/>
              </w:rPr>
              <w:t>2</w:t>
            </w:r>
          </w:p>
        </w:tc>
        <w:tc>
          <w:tcPr>
            <w:tcW w:w="3113" w:type="dxa"/>
          </w:tcPr>
          <w:p w14:paraId="00D4E13C" w14:textId="29106554" w:rsidR="000F6EF6" w:rsidRDefault="000F6EF6" w:rsidP="000F6EF6">
            <w:pPr>
              <w:pStyle w:val="TableParagraph"/>
              <w:spacing w:line="242" w:lineRule="auto"/>
              <w:ind w:left="107" w:right="737"/>
              <w:jc w:val="both"/>
              <w:rPr>
                <w:sz w:val="20"/>
              </w:rPr>
            </w:pPr>
            <w:r w:rsidRPr="00892651">
              <w:rPr>
                <w:rFonts w:eastAsia="Times New Roman"/>
                <w:bCs/>
                <w:iCs/>
                <w:sz w:val="20"/>
                <w:szCs w:val="20"/>
              </w:rPr>
              <w:t>Aberdeen City and Shire Regional Parking Strategy</w:t>
            </w:r>
          </w:p>
        </w:tc>
        <w:tc>
          <w:tcPr>
            <w:tcW w:w="5777" w:type="dxa"/>
          </w:tcPr>
          <w:p w14:paraId="00D4E13D" w14:textId="5E5D422E" w:rsidR="000F6EF6" w:rsidRDefault="000F6EF6" w:rsidP="000F6EF6">
            <w:pPr>
              <w:pStyle w:val="TableParagraph"/>
              <w:ind w:left="104" w:right="99"/>
              <w:jc w:val="both"/>
              <w:rPr>
                <w:sz w:val="20"/>
              </w:rPr>
            </w:pPr>
            <w:r w:rsidRPr="00892651">
              <w:rPr>
                <w:rFonts w:eastAsia="Times New Roman"/>
                <w:bCs/>
                <w:iCs/>
                <w:sz w:val="20"/>
                <w:szCs w:val="20"/>
              </w:rPr>
              <w:t>Sets out a policy framework under which actions can be delivered at a local level to ensure the provision, management, and control of parking in the region works towards and supports the wider objectives of the RTS and the LTSs of Aberdeen City and Aberdeenshire.</w:t>
            </w:r>
          </w:p>
        </w:tc>
        <w:tc>
          <w:tcPr>
            <w:tcW w:w="5508" w:type="dxa"/>
          </w:tcPr>
          <w:p w14:paraId="00D4E13E" w14:textId="5DDD3EDE" w:rsidR="000F6EF6" w:rsidRDefault="00912460" w:rsidP="000F6EF6">
            <w:pPr>
              <w:pStyle w:val="TableParagraph"/>
              <w:spacing w:line="264" w:lineRule="auto"/>
              <w:ind w:left="107" w:right="102"/>
              <w:jc w:val="both"/>
              <w:rPr>
                <w:sz w:val="20"/>
              </w:rPr>
            </w:pPr>
            <w:r w:rsidRPr="00912460">
              <w:rPr>
                <w:rFonts w:eastAsia="Times New Roman"/>
                <w:sz w:val="20"/>
                <w:szCs w:val="20"/>
              </w:rPr>
              <w:t xml:space="preserve">The LTS must take account of the </w:t>
            </w:r>
            <w:r w:rsidR="0025119D">
              <w:rPr>
                <w:rFonts w:eastAsia="Times New Roman"/>
                <w:sz w:val="20"/>
                <w:szCs w:val="20"/>
              </w:rPr>
              <w:t>Parking</w:t>
            </w:r>
            <w:r w:rsidRPr="00912460">
              <w:rPr>
                <w:rFonts w:eastAsia="Times New Roman"/>
                <w:sz w:val="20"/>
                <w:szCs w:val="20"/>
              </w:rPr>
              <w:t xml:space="preserve"> Strategy and ensure sufficient high level actions and actions relating to </w:t>
            </w:r>
            <w:r w:rsidR="0025119D">
              <w:rPr>
                <w:rFonts w:eastAsia="Times New Roman"/>
                <w:sz w:val="20"/>
                <w:szCs w:val="20"/>
              </w:rPr>
              <w:t xml:space="preserve">parking </w:t>
            </w:r>
            <w:r w:rsidRPr="00912460">
              <w:rPr>
                <w:rFonts w:eastAsia="Times New Roman"/>
                <w:sz w:val="20"/>
                <w:szCs w:val="20"/>
              </w:rPr>
              <w:t xml:space="preserve">are incorporated into the strategy.  </w:t>
            </w:r>
          </w:p>
        </w:tc>
      </w:tr>
      <w:tr w:rsidR="000F6EF6" w14:paraId="00D4E144" w14:textId="77777777">
        <w:trPr>
          <w:trHeight w:val="1228"/>
        </w:trPr>
        <w:tc>
          <w:tcPr>
            <w:tcW w:w="425" w:type="dxa"/>
          </w:tcPr>
          <w:p w14:paraId="00D4E140" w14:textId="44D25BAA" w:rsidR="000F6EF6" w:rsidRDefault="000F6EF6" w:rsidP="000F6EF6">
            <w:pPr>
              <w:pStyle w:val="TableParagraph"/>
              <w:spacing w:line="229" w:lineRule="exact"/>
              <w:ind w:left="107"/>
              <w:rPr>
                <w:sz w:val="20"/>
              </w:rPr>
            </w:pPr>
            <w:r>
              <w:rPr>
                <w:sz w:val="20"/>
              </w:rPr>
              <w:t>1</w:t>
            </w:r>
            <w:r w:rsidR="00E52468">
              <w:rPr>
                <w:sz w:val="20"/>
              </w:rPr>
              <w:t>3</w:t>
            </w:r>
          </w:p>
        </w:tc>
        <w:tc>
          <w:tcPr>
            <w:tcW w:w="3113" w:type="dxa"/>
          </w:tcPr>
          <w:p w14:paraId="00D4E141" w14:textId="5F27C217" w:rsidR="000F6EF6" w:rsidRDefault="009B2788" w:rsidP="000F6EF6">
            <w:pPr>
              <w:pStyle w:val="TableParagraph"/>
              <w:spacing w:line="242" w:lineRule="auto"/>
              <w:ind w:left="107" w:right="441"/>
              <w:rPr>
                <w:sz w:val="20"/>
              </w:rPr>
            </w:pPr>
            <w:r w:rsidRPr="00437768">
              <w:rPr>
                <w:rFonts w:eastAsia="Times New Roman"/>
                <w:bCs/>
                <w:iCs/>
                <w:sz w:val="20"/>
                <w:szCs w:val="20"/>
              </w:rPr>
              <w:t>North East casualty reduction strategy</w:t>
            </w:r>
          </w:p>
        </w:tc>
        <w:tc>
          <w:tcPr>
            <w:tcW w:w="5777" w:type="dxa"/>
          </w:tcPr>
          <w:p w14:paraId="75630C62" w14:textId="77777777" w:rsidR="000D5FF5" w:rsidRPr="00437768" w:rsidRDefault="000D5FF5" w:rsidP="000D5FF5">
            <w:pPr>
              <w:spacing w:after="80"/>
              <w:jc w:val="both"/>
              <w:rPr>
                <w:rFonts w:eastAsia="Times New Roman"/>
                <w:bCs/>
                <w:iCs/>
                <w:sz w:val="20"/>
                <w:szCs w:val="20"/>
              </w:rPr>
            </w:pPr>
            <w:r w:rsidRPr="00437768">
              <w:rPr>
                <w:rFonts w:eastAsia="Times New Roman"/>
                <w:bCs/>
                <w:iCs/>
                <w:sz w:val="20"/>
                <w:szCs w:val="20"/>
              </w:rPr>
              <w:t>North East Casualty reduction strategy</w:t>
            </w:r>
          </w:p>
          <w:p w14:paraId="73DF0D26" w14:textId="77777777" w:rsidR="000D5FF5" w:rsidRPr="00437768" w:rsidRDefault="000D5FF5" w:rsidP="000D5FF5">
            <w:pPr>
              <w:spacing w:after="80"/>
              <w:jc w:val="both"/>
              <w:rPr>
                <w:rFonts w:eastAsia="Times New Roman"/>
                <w:bCs/>
                <w:iCs/>
                <w:sz w:val="20"/>
                <w:szCs w:val="20"/>
              </w:rPr>
            </w:pPr>
            <w:r w:rsidRPr="00437768">
              <w:rPr>
                <w:rFonts w:eastAsia="Times New Roman"/>
                <w:bCs/>
                <w:iCs/>
                <w:sz w:val="20"/>
                <w:szCs w:val="20"/>
              </w:rPr>
              <w:t xml:space="preserve">The three Priority Focus Areas and their related outcomes are: </w:t>
            </w:r>
          </w:p>
          <w:p w14:paraId="4F086D41" w14:textId="77777777" w:rsidR="000D5FF5" w:rsidRPr="00437768" w:rsidRDefault="000D5FF5" w:rsidP="000D5FF5">
            <w:pPr>
              <w:spacing w:after="80"/>
              <w:jc w:val="both"/>
              <w:rPr>
                <w:rFonts w:eastAsia="Times New Roman"/>
                <w:bCs/>
                <w:iCs/>
                <w:sz w:val="20"/>
                <w:szCs w:val="20"/>
              </w:rPr>
            </w:pPr>
            <w:r w:rsidRPr="00437768">
              <w:rPr>
                <w:rFonts w:eastAsia="Times New Roman"/>
                <w:bCs/>
                <w:iCs/>
                <w:sz w:val="20"/>
                <w:szCs w:val="20"/>
              </w:rPr>
              <w:t xml:space="preserve">1)       SPEED and MOTORCYCLISTS </w:t>
            </w:r>
          </w:p>
          <w:p w14:paraId="11543999" w14:textId="77777777" w:rsidR="000D5FF5" w:rsidRPr="00437768" w:rsidRDefault="000D5FF5" w:rsidP="000D5FF5">
            <w:pPr>
              <w:spacing w:after="80"/>
              <w:jc w:val="both"/>
              <w:rPr>
                <w:rFonts w:eastAsia="Times New Roman"/>
                <w:bCs/>
                <w:iCs/>
                <w:sz w:val="20"/>
                <w:szCs w:val="20"/>
              </w:rPr>
            </w:pPr>
            <w:r w:rsidRPr="00437768">
              <w:rPr>
                <w:rFonts w:eastAsia="Times New Roman"/>
                <w:bCs/>
                <w:iCs/>
                <w:sz w:val="20"/>
                <w:szCs w:val="20"/>
              </w:rPr>
              <w:t xml:space="preserve">1.1.    Speed Outcome – Increase in the proportion of vehicles travelling at appropriate speeds on Scotland’s    roads to support reducing road casualty numbers. </w:t>
            </w:r>
          </w:p>
          <w:p w14:paraId="67325408" w14:textId="77777777" w:rsidR="000D5FF5" w:rsidRPr="00437768" w:rsidRDefault="000D5FF5" w:rsidP="000D5FF5">
            <w:pPr>
              <w:spacing w:after="80"/>
              <w:jc w:val="both"/>
              <w:rPr>
                <w:rFonts w:eastAsia="Times New Roman"/>
                <w:bCs/>
                <w:iCs/>
                <w:sz w:val="20"/>
                <w:szCs w:val="20"/>
              </w:rPr>
            </w:pPr>
            <w:r w:rsidRPr="00437768">
              <w:rPr>
                <w:rFonts w:eastAsia="Times New Roman"/>
                <w:bCs/>
                <w:iCs/>
                <w:sz w:val="20"/>
                <w:szCs w:val="20"/>
              </w:rPr>
              <w:t xml:space="preserve">1.2.    Motorcyclists’ Outcome – Improve the safety of motorcycling by reducing the levels of motorcycle injury accidents on the road network to support reducing road casualty numbers. </w:t>
            </w:r>
          </w:p>
          <w:p w14:paraId="10CEB29E" w14:textId="77777777" w:rsidR="000D5FF5" w:rsidRPr="00437768" w:rsidRDefault="000D5FF5" w:rsidP="000D5FF5">
            <w:pPr>
              <w:spacing w:after="80"/>
              <w:jc w:val="both"/>
              <w:rPr>
                <w:rFonts w:eastAsia="Times New Roman"/>
                <w:bCs/>
                <w:iCs/>
                <w:sz w:val="20"/>
                <w:szCs w:val="20"/>
              </w:rPr>
            </w:pPr>
          </w:p>
          <w:p w14:paraId="64A7069A" w14:textId="77777777" w:rsidR="000D5FF5" w:rsidRPr="00437768" w:rsidRDefault="000D5FF5" w:rsidP="000D5FF5">
            <w:pPr>
              <w:spacing w:after="80"/>
              <w:jc w:val="both"/>
              <w:rPr>
                <w:rFonts w:eastAsia="Times New Roman"/>
                <w:bCs/>
                <w:iCs/>
                <w:sz w:val="20"/>
                <w:szCs w:val="20"/>
              </w:rPr>
            </w:pPr>
            <w:r w:rsidRPr="00437768">
              <w:rPr>
                <w:rFonts w:eastAsia="Times New Roman"/>
                <w:bCs/>
                <w:iCs/>
                <w:sz w:val="20"/>
                <w:szCs w:val="20"/>
              </w:rPr>
              <w:t xml:space="preserve">2)       PRE-DRIVERS, DRIVERS AGED 17-25, OLDER DRIVERS </w:t>
            </w:r>
          </w:p>
          <w:p w14:paraId="76B52C6A" w14:textId="77777777" w:rsidR="000D5FF5" w:rsidRPr="00437768" w:rsidRDefault="000D5FF5" w:rsidP="000D5FF5">
            <w:pPr>
              <w:spacing w:after="80"/>
              <w:jc w:val="both"/>
              <w:rPr>
                <w:rFonts w:eastAsia="Times New Roman"/>
                <w:bCs/>
                <w:iCs/>
                <w:sz w:val="20"/>
                <w:szCs w:val="20"/>
              </w:rPr>
            </w:pPr>
            <w:r w:rsidRPr="00437768">
              <w:rPr>
                <w:rFonts w:eastAsia="Times New Roman"/>
                <w:bCs/>
                <w:iCs/>
                <w:sz w:val="20"/>
                <w:szCs w:val="20"/>
              </w:rPr>
              <w:t xml:space="preserve">2.1.    Pre-driver Outcome – Improve Knowledge, positive attitudes, and safer behaviours of individuals in relation to road safety before they start driving. </w:t>
            </w:r>
          </w:p>
          <w:p w14:paraId="1F75E2FC" w14:textId="77777777" w:rsidR="000D5FF5" w:rsidRPr="00437768" w:rsidRDefault="000D5FF5" w:rsidP="000D5FF5">
            <w:pPr>
              <w:spacing w:after="80"/>
              <w:jc w:val="both"/>
              <w:rPr>
                <w:rFonts w:eastAsia="Times New Roman"/>
                <w:bCs/>
                <w:iCs/>
                <w:sz w:val="20"/>
                <w:szCs w:val="20"/>
              </w:rPr>
            </w:pPr>
            <w:r w:rsidRPr="00437768">
              <w:rPr>
                <w:rFonts w:eastAsia="Times New Roman"/>
                <w:bCs/>
                <w:iCs/>
                <w:sz w:val="20"/>
                <w:szCs w:val="20"/>
              </w:rPr>
              <w:t xml:space="preserve">2.2.    Drivers aged 17 to 25 Outcome – Increase safer driving behaviours undertaken by young drivers after they pass their test. </w:t>
            </w:r>
          </w:p>
          <w:p w14:paraId="0891966C" w14:textId="77777777" w:rsidR="000D5FF5" w:rsidRPr="00437768" w:rsidRDefault="000D5FF5" w:rsidP="000D5FF5">
            <w:pPr>
              <w:spacing w:after="80"/>
              <w:jc w:val="both"/>
              <w:rPr>
                <w:rFonts w:eastAsia="Times New Roman"/>
                <w:bCs/>
                <w:iCs/>
                <w:sz w:val="20"/>
                <w:szCs w:val="20"/>
              </w:rPr>
            </w:pPr>
            <w:r w:rsidRPr="00437768">
              <w:rPr>
                <w:rFonts w:eastAsia="Times New Roman"/>
                <w:bCs/>
                <w:iCs/>
                <w:sz w:val="20"/>
                <w:szCs w:val="20"/>
              </w:rPr>
              <w:t xml:space="preserve">2.3.    Older Drivers’ Outcome – Increase awareness and knowledge capability of older drivers, and their families, to make informed choices about safe driving. </w:t>
            </w:r>
          </w:p>
          <w:p w14:paraId="54445B8A" w14:textId="77777777" w:rsidR="000D5FF5" w:rsidRPr="00437768" w:rsidRDefault="000D5FF5" w:rsidP="000D5FF5">
            <w:pPr>
              <w:spacing w:after="80"/>
              <w:jc w:val="both"/>
              <w:rPr>
                <w:rFonts w:eastAsia="Times New Roman"/>
                <w:bCs/>
                <w:iCs/>
                <w:sz w:val="20"/>
                <w:szCs w:val="20"/>
              </w:rPr>
            </w:pPr>
          </w:p>
          <w:p w14:paraId="5D78A0B6" w14:textId="77777777" w:rsidR="000D5FF5" w:rsidRPr="00437768" w:rsidRDefault="000D5FF5" w:rsidP="000D5FF5">
            <w:pPr>
              <w:spacing w:after="80"/>
              <w:jc w:val="both"/>
              <w:rPr>
                <w:rFonts w:eastAsia="Times New Roman"/>
                <w:bCs/>
                <w:iCs/>
                <w:sz w:val="20"/>
                <w:szCs w:val="20"/>
              </w:rPr>
            </w:pPr>
            <w:r w:rsidRPr="00437768">
              <w:rPr>
                <w:rFonts w:eastAsia="Times New Roman"/>
                <w:bCs/>
                <w:iCs/>
                <w:sz w:val="20"/>
                <w:szCs w:val="20"/>
              </w:rPr>
              <w:t xml:space="preserve">3)       CYCLISTS and PEDESTRIANS </w:t>
            </w:r>
          </w:p>
          <w:p w14:paraId="77BA4F50" w14:textId="77777777" w:rsidR="000D5FF5" w:rsidRPr="00437768" w:rsidRDefault="000D5FF5" w:rsidP="000D5FF5">
            <w:pPr>
              <w:spacing w:after="80"/>
              <w:jc w:val="both"/>
              <w:rPr>
                <w:rFonts w:eastAsia="Times New Roman"/>
                <w:bCs/>
                <w:iCs/>
                <w:sz w:val="20"/>
                <w:szCs w:val="20"/>
              </w:rPr>
            </w:pPr>
            <w:r w:rsidRPr="00437768">
              <w:rPr>
                <w:rFonts w:eastAsia="Times New Roman"/>
                <w:bCs/>
                <w:iCs/>
                <w:sz w:val="20"/>
                <w:szCs w:val="20"/>
              </w:rPr>
              <w:t xml:space="preserve">3.1.    Cyclists’ Outcome – Reduce the number of cyclist casualties through good design, appropriate speed management, high awareness of and compliance with road traffic laws and safe practices by all road users. </w:t>
            </w:r>
          </w:p>
          <w:p w14:paraId="00D4E142" w14:textId="4181B12A" w:rsidR="000F6EF6" w:rsidRDefault="000D5FF5" w:rsidP="000D5FF5">
            <w:pPr>
              <w:pStyle w:val="TableParagraph"/>
              <w:ind w:left="105" w:right="99"/>
              <w:jc w:val="both"/>
              <w:rPr>
                <w:sz w:val="20"/>
              </w:rPr>
            </w:pPr>
            <w:r w:rsidRPr="00437768">
              <w:rPr>
                <w:rFonts w:eastAsia="Times New Roman"/>
                <w:bCs/>
                <w:iCs/>
                <w:sz w:val="20"/>
                <w:szCs w:val="20"/>
              </w:rPr>
              <w:t>3.2.    Pedestrians’ Outcome - Reduce the number of pedestrian casualties through good design, appropriate speed management, high awareness and compliance with road traffic laws and safe practices by all road users.</w:t>
            </w:r>
          </w:p>
        </w:tc>
        <w:tc>
          <w:tcPr>
            <w:tcW w:w="5508" w:type="dxa"/>
          </w:tcPr>
          <w:p w14:paraId="00D4E143" w14:textId="4BF2E517" w:rsidR="000F6EF6" w:rsidRDefault="00EF35AF" w:rsidP="000F6EF6">
            <w:pPr>
              <w:pStyle w:val="TableParagraph"/>
              <w:spacing w:line="242" w:lineRule="auto"/>
              <w:ind w:left="107" w:right="221"/>
              <w:rPr>
                <w:sz w:val="20"/>
              </w:rPr>
            </w:pPr>
            <w:r w:rsidRPr="00EF35AF">
              <w:rPr>
                <w:rFonts w:eastAsia="Times New Roman"/>
                <w:sz w:val="20"/>
                <w:szCs w:val="20"/>
              </w:rPr>
              <w:t xml:space="preserve">The LTS must take account of the </w:t>
            </w:r>
            <w:r>
              <w:rPr>
                <w:rFonts w:eastAsia="Times New Roman"/>
                <w:sz w:val="20"/>
                <w:szCs w:val="20"/>
              </w:rPr>
              <w:t>Casualty Reduction</w:t>
            </w:r>
            <w:r w:rsidRPr="00EF35AF">
              <w:rPr>
                <w:rFonts w:eastAsia="Times New Roman"/>
                <w:sz w:val="20"/>
                <w:szCs w:val="20"/>
              </w:rPr>
              <w:t xml:space="preserve"> Strategy and ensure sufficient high level actions and actions relating to </w:t>
            </w:r>
            <w:r>
              <w:rPr>
                <w:rFonts w:eastAsia="Times New Roman"/>
                <w:sz w:val="20"/>
                <w:szCs w:val="20"/>
              </w:rPr>
              <w:t>casualty reduction</w:t>
            </w:r>
            <w:r w:rsidRPr="00EF35AF">
              <w:rPr>
                <w:rFonts w:eastAsia="Times New Roman"/>
                <w:sz w:val="20"/>
                <w:szCs w:val="20"/>
              </w:rPr>
              <w:t xml:space="preserve"> are incorporated into the strategy.  </w:t>
            </w:r>
          </w:p>
        </w:tc>
      </w:tr>
      <w:tr w:rsidR="000F6EF6" w14:paraId="00D4E149" w14:textId="77777777">
        <w:trPr>
          <w:trHeight w:val="1082"/>
        </w:trPr>
        <w:tc>
          <w:tcPr>
            <w:tcW w:w="425" w:type="dxa"/>
          </w:tcPr>
          <w:p w14:paraId="00D4E145" w14:textId="5FEBAD58" w:rsidR="000F6EF6" w:rsidRDefault="000F6EF6" w:rsidP="000F6EF6">
            <w:pPr>
              <w:pStyle w:val="TableParagraph"/>
              <w:spacing w:before="2"/>
              <w:ind w:left="107"/>
              <w:rPr>
                <w:sz w:val="20"/>
              </w:rPr>
            </w:pPr>
            <w:r>
              <w:rPr>
                <w:sz w:val="20"/>
              </w:rPr>
              <w:t>1</w:t>
            </w:r>
            <w:r w:rsidR="00E52468">
              <w:rPr>
                <w:sz w:val="20"/>
              </w:rPr>
              <w:t>4</w:t>
            </w:r>
          </w:p>
        </w:tc>
        <w:tc>
          <w:tcPr>
            <w:tcW w:w="3113" w:type="dxa"/>
          </w:tcPr>
          <w:p w14:paraId="00D4E146" w14:textId="04ED60C9" w:rsidR="000F6EF6" w:rsidRDefault="00E6003E" w:rsidP="000F6EF6">
            <w:pPr>
              <w:pStyle w:val="TableParagraph"/>
              <w:ind w:left="107" w:right="263"/>
              <w:rPr>
                <w:sz w:val="20"/>
              </w:rPr>
            </w:pPr>
            <w:r w:rsidRPr="00437768">
              <w:rPr>
                <w:rFonts w:eastAsia="Times New Roman"/>
                <w:bCs/>
                <w:iCs/>
                <w:sz w:val="20"/>
                <w:szCs w:val="20"/>
              </w:rPr>
              <w:t>Travel behaviour surveys</w:t>
            </w:r>
          </w:p>
        </w:tc>
        <w:tc>
          <w:tcPr>
            <w:tcW w:w="5777" w:type="dxa"/>
          </w:tcPr>
          <w:p w14:paraId="00D4E147" w14:textId="505E0019" w:rsidR="000F6EF6" w:rsidRDefault="00474871" w:rsidP="000F6EF6">
            <w:pPr>
              <w:pStyle w:val="TableParagraph"/>
              <w:ind w:left="105"/>
              <w:rPr>
                <w:sz w:val="20"/>
              </w:rPr>
            </w:pPr>
            <w:r w:rsidRPr="00437768">
              <w:rPr>
                <w:rFonts w:eastAsia="Times New Roman"/>
                <w:bCs/>
                <w:iCs/>
                <w:sz w:val="20"/>
                <w:szCs w:val="20"/>
              </w:rPr>
              <w:t>As part of the response to the Covid-19 pandemic Nestrans commissioned consultants Systra, to carry out a series of 10 travel surveys (every four weeks) to try and gauge how people in the North East of Scotland are traveling and how they expect to travel in the future, as well as finding out their current issues and concerns. These surveys will help us to inform and plan for travel and transport in the area, in the short to medium term during the Covid-19 restrictions and as we move forward out of them. Nestrans have secured grant funding from Paths for All, Smarter Choices, Smarter Places Open Fund, to help pay for these surveys.</w:t>
            </w:r>
          </w:p>
        </w:tc>
        <w:tc>
          <w:tcPr>
            <w:tcW w:w="5508" w:type="dxa"/>
          </w:tcPr>
          <w:p w14:paraId="00D4E148" w14:textId="5AA6365A" w:rsidR="000F6EF6" w:rsidRDefault="00251321" w:rsidP="000F6EF6">
            <w:pPr>
              <w:pStyle w:val="TableParagraph"/>
              <w:ind w:left="107" w:right="99"/>
              <w:jc w:val="both"/>
              <w:rPr>
                <w:sz w:val="20"/>
              </w:rPr>
            </w:pPr>
            <w:r w:rsidRPr="00437768">
              <w:rPr>
                <w:rFonts w:eastAsia="Times New Roman"/>
                <w:sz w:val="20"/>
                <w:szCs w:val="20"/>
              </w:rPr>
              <w:t>The outcomes of these surveys will be useful in informing the LTS as they will demonstrate how people are moving around the city, their opinions of the transport network and how this changes with time</w:t>
            </w:r>
            <w:r>
              <w:rPr>
                <w:rFonts w:eastAsia="Times New Roman"/>
                <w:sz w:val="20"/>
                <w:szCs w:val="20"/>
              </w:rPr>
              <w:t>.</w:t>
            </w:r>
          </w:p>
        </w:tc>
      </w:tr>
      <w:tr w:rsidR="00FC2A34" w14:paraId="00D4E14E" w14:textId="77777777">
        <w:trPr>
          <w:trHeight w:val="1228"/>
        </w:trPr>
        <w:tc>
          <w:tcPr>
            <w:tcW w:w="425" w:type="dxa"/>
          </w:tcPr>
          <w:p w14:paraId="00D4E14A" w14:textId="6DC65B26" w:rsidR="00FC2A34" w:rsidRDefault="00FC2A34" w:rsidP="00FC2A34">
            <w:pPr>
              <w:pStyle w:val="TableParagraph"/>
              <w:spacing w:line="229" w:lineRule="exact"/>
              <w:ind w:left="107"/>
              <w:rPr>
                <w:sz w:val="20"/>
              </w:rPr>
            </w:pPr>
            <w:r>
              <w:rPr>
                <w:sz w:val="20"/>
              </w:rPr>
              <w:t>1</w:t>
            </w:r>
            <w:r w:rsidR="009A2D63">
              <w:rPr>
                <w:sz w:val="20"/>
              </w:rPr>
              <w:t>5</w:t>
            </w:r>
          </w:p>
        </w:tc>
        <w:tc>
          <w:tcPr>
            <w:tcW w:w="3113" w:type="dxa"/>
          </w:tcPr>
          <w:p w14:paraId="00D4E14B" w14:textId="40E75CE1" w:rsidR="00FC2A34" w:rsidRDefault="00FC2A34" w:rsidP="00FC2A34">
            <w:pPr>
              <w:pStyle w:val="TableParagraph"/>
              <w:spacing w:line="242" w:lineRule="auto"/>
              <w:ind w:left="107" w:right="1064"/>
              <w:rPr>
                <w:sz w:val="20"/>
              </w:rPr>
            </w:pPr>
            <w:r w:rsidRPr="00437768">
              <w:rPr>
                <w:rFonts w:eastAsia="Times New Roman"/>
                <w:bCs/>
                <w:iCs/>
                <w:sz w:val="20"/>
                <w:szCs w:val="20"/>
              </w:rPr>
              <w:t>North East Scotland Roads Hierarchy</w:t>
            </w:r>
            <w:r w:rsidR="00FE4CEA">
              <w:rPr>
                <w:rFonts w:eastAsia="Times New Roman"/>
                <w:bCs/>
                <w:iCs/>
                <w:sz w:val="20"/>
                <w:szCs w:val="20"/>
              </w:rPr>
              <w:t xml:space="preserve"> Study</w:t>
            </w:r>
          </w:p>
        </w:tc>
        <w:tc>
          <w:tcPr>
            <w:tcW w:w="5777" w:type="dxa"/>
          </w:tcPr>
          <w:p w14:paraId="3132BD50" w14:textId="77777777" w:rsidR="00FC2A34" w:rsidRPr="00274720" w:rsidRDefault="00FC2A34" w:rsidP="00FC2A34">
            <w:pPr>
              <w:spacing w:after="80"/>
              <w:jc w:val="both"/>
              <w:rPr>
                <w:sz w:val="20"/>
                <w:szCs w:val="20"/>
              </w:rPr>
            </w:pPr>
            <w:r w:rsidRPr="00274720">
              <w:rPr>
                <w:sz w:val="20"/>
                <w:szCs w:val="20"/>
              </w:rPr>
              <w:t xml:space="preserve">The assessment resulted in the selection of the following approach to redefining the roads hierarchy: </w:t>
            </w:r>
          </w:p>
          <w:p w14:paraId="02956442" w14:textId="77777777" w:rsidR="00FC2A34" w:rsidRPr="00274720" w:rsidRDefault="00FC2A34" w:rsidP="00FC2A34">
            <w:pPr>
              <w:spacing w:after="80"/>
              <w:jc w:val="both"/>
              <w:rPr>
                <w:sz w:val="20"/>
                <w:szCs w:val="20"/>
              </w:rPr>
            </w:pPr>
            <w:r w:rsidRPr="00274720">
              <w:rPr>
                <w:sz w:val="20"/>
                <w:szCs w:val="20"/>
              </w:rPr>
              <w:t xml:space="preserve">· Creation of three zones within the city centre with demand restriction for vehicles between them; and </w:t>
            </w:r>
          </w:p>
          <w:p w14:paraId="3833E250" w14:textId="77777777" w:rsidR="00FC2A34" w:rsidRPr="00274720" w:rsidRDefault="00FC2A34" w:rsidP="00FC2A34">
            <w:pPr>
              <w:spacing w:after="80"/>
              <w:jc w:val="both"/>
              <w:rPr>
                <w:sz w:val="20"/>
                <w:szCs w:val="20"/>
              </w:rPr>
            </w:pPr>
            <w:r w:rsidRPr="00274720">
              <w:rPr>
                <w:sz w:val="20"/>
                <w:szCs w:val="20"/>
              </w:rPr>
              <w:t xml:space="preserve">· Public transport and cycling corridors that will penetrate each of the zones while CCMP/Sustainable Urban Mobility Plan (SUMP) proposals for pedestrians, cycling and public transport will remain in the city centre. </w:t>
            </w:r>
          </w:p>
          <w:p w14:paraId="397DE298" w14:textId="77777777" w:rsidR="00FC2A34" w:rsidRPr="00274720" w:rsidRDefault="00FC2A34" w:rsidP="00FC2A34">
            <w:pPr>
              <w:spacing w:after="80"/>
              <w:jc w:val="both"/>
              <w:rPr>
                <w:sz w:val="20"/>
                <w:szCs w:val="20"/>
              </w:rPr>
            </w:pPr>
            <w:r w:rsidRPr="00274720">
              <w:rPr>
                <w:sz w:val="20"/>
                <w:szCs w:val="20"/>
              </w:rPr>
              <w:t xml:space="preserve">The Council resolved to note the proposed principles for the future distribution and management of traffic across the city following the opening of the AWPR, and to instruct officers to engage with stakeholders and the public on the proposed framework and intended hierarchy including an online consultation. An update to this report sets out a series of key roads hierarchy principles, which were approved by ACC in 2017. These were taken forward for use in the current study: </w:t>
            </w:r>
          </w:p>
          <w:p w14:paraId="2D6AAF4C" w14:textId="77777777" w:rsidR="00FC2A34" w:rsidRPr="00274720" w:rsidRDefault="00FC2A34" w:rsidP="00FC2A34">
            <w:pPr>
              <w:spacing w:after="80"/>
              <w:jc w:val="both"/>
              <w:rPr>
                <w:sz w:val="20"/>
                <w:szCs w:val="20"/>
              </w:rPr>
            </w:pPr>
            <w:r w:rsidRPr="00274720">
              <w:rPr>
                <w:sz w:val="20"/>
                <w:szCs w:val="20"/>
              </w:rPr>
              <w:t xml:space="preserve">a) Through traffic (that without an Aberdeen City destination) is directed (by road signing) to the AWPR; </w:t>
            </w:r>
          </w:p>
          <w:p w14:paraId="70D3B46C" w14:textId="77777777" w:rsidR="00FC2A34" w:rsidRPr="00274720" w:rsidRDefault="00FC2A34" w:rsidP="00FC2A34">
            <w:pPr>
              <w:spacing w:after="80"/>
              <w:jc w:val="both"/>
              <w:rPr>
                <w:sz w:val="20"/>
                <w:szCs w:val="20"/>
              </w:rPr>
            </w:pPr>
            <w:r w:rsidRPr="00274720">
              <w:rPr>
                <w:sz w:val="20"/>
                <w:szCs w:val="20"/>
              </w:rPr>
              <w:t xml:space="preserve">b) Peripheral traffic (i.e. Bridge of Don to Altens or Cults to Dyce or Bucksburn to Torry say) is directed to the AWPR; </w:t>
            </w:r>
          </w:p>
          <w:p w14:paraId="04BD8DD2" w14:textId="77777777" w:rsidR="00FC2A34" w:rsidRPr="00274720" w:rsidRDefault="00FC2A34" w:rsidP="00FC2A34">
            <w:pPr>
              <w:spacing w:after="80"/>
              <w:jc w:val="both"/>
              <w:rPr>
                <w:sz w:val="20"/>
                <w:szCs w:val="20"/>
              </w:rPr>
            </w:pPr>
            <w:r w:rsidRPr="00274720">
              <w:rPr>
                <w:sz w:val="20"/>
                <w:szCs w:val="20"/>
              </w:rPr>
              <w:t xml:space="preserve">c) Traffic in Aberdeen with a destination away from Aberdeen is directed to the AWPR at the earliest opportunity (i.e. Mastrick to Peterhead is directed along the A96 Inverurie Road to the AWPR rather than through [the then city roads] Parkway/Ellon Road); </w:t>
            </w:r>
          </w:p>
          <w:p w14:paraId="76F66B0E" w14:textId="77777777" w:rsidR="00FC2A34" w:rsidRPr="00274720" w:rsidRDefault="00FC2A34" w:rsidP="00FC2A34">
            <w:pPr>
              <w:spacing w:after="80"/>
              <w:jc w:val="both"/>
              <w:rPr>
                <w:sz w:val="20"/>
                <w:szCs w:val="20"/>
              </w:rPr>
            </w:pPr>
            <w:r w:rsidRPr="00274720">
              <w:rPr>
                <w:sz w:val="20"/>
                <w:szCs w:val="20"/>
              </w:rPr>
              <w:t xml:space="preserve">d) The city centre should be considered as a destination rather than a through route for vehicle traffic. Crossing the city centre by car should be discouraged (whilst giving due consideration for access to the harbour). Access and exiting the city centre should, as far as possible, be by the same route. In other words, people accessing the city centre from the north and not using public transport, walking, or cycling should access it from the north, park in the north and return northwards. The same would be said for people accessing the city centre from the south and west. Crossing the city centre by foot/cycling/bus will be significantly improved by implementing the CCMP proposals. People in the north who particularly wish to access a south or west car park should be directed firstly round Aberdeen, as per b) above, then to access from the south or west. Similarly for south and west access. </w:t>
            </w:r>
          </w:p>
          <w:p w14:paraId="00D4E14C" w14:textId="6675FA02" w:rsidR="00FC2A34" w:rsidRDefault="00FC2A34" w:rsidP="00FC2A34">
            <w:pPr>
              <w:pStyle w:val="TableParagraph"/>
              <w:ind w:left="104" w:right="97"/>
              <w:jc w:val="both"/>
              <w:rPr>
                <w:sz w:val="20"/>
              </w:rPr>
            </w:pPr>
            <w:r w:rsidRPr="00274720">
              <w:rPr>
                <w:sz w:val="20"/>
                <w:szCs w:val="20"/>
              </w:rPr>
              <w:t>e) The benefits of the AWPR must be ‘locked-in’ to prioritise the movement of active and sustainable travel through the reallocation of carriageway space, junction capacity and other traffic management/prioritisation measures, as defined in the Council’s agreed Local Transport Strategy (LTS) 2016 to 2021, which is consistent with the principles of other local, regional, and national transport, land use, community planning and health strategies, plans and policies.</w:t>
            </w:r>
          </w:p>
        </w:tc>
        <w:tc>
          <w:tcPr>
            <w:tcW w:w="5508" w:type="dxa"/>
          </w:tcPr>
          <w:p w14:paraId="00D4E14D" w14:textId="7B5FC8AF" w:rsidR="00FC2A34" w:rsidRDefault="00FE4CEA" w:rsidP="00FC2A34">
            <w:pPr>
              <w:pStyle w:val="TableParagraph"/>
              <w:spacing w:line="242" w:lineRule="auto"/>
              <w:ind w:left="107" w:right="221"/>
              <w:rPr>
                <w:sz w:val="20"/>
              </w:rPr>
            </w:pPr>
            <w:r w:rsidRPr="00FE4CEA">
              <w:rPr>
                <w:rFonts w:eastAsia="Times New Roman"/>
                <w:sz w:val="20"/>
                <w:szCs w:val="20"/>
              </w:rPr>
              <w:t xml:space="preserve">The LTS must take account of the </w:t>
            </w:r>
            <w:r>
              <w:rPr>
                <w:rFonts w:eastAsia="Times New Roman"/>
                <w:sz w:val="20"/>
                <w:szCs w:val="20"/>
              </w:rPr>
              <w:t>North East Scotland Roads Hierarchy Study</w:t>
            </w:r>
            <w:r w:rsidRPr="00FE4CEA">
              <w:rPr>
                <w:rFonts w:eastAsia="Times New Roman"/>
                <w:sz w:val="20"/>
                <w:szCs w:val="20"/>
              </w:rPr>
              <w:t xml:space="preserve"> and ensure sufficient high level actions and actions </w:t>
            </w:r>
            <w:r w:rsidR="00696FDD">
              <w:rPr>
                <w:rFonts w:eastAsia="Times New Roman"/>
                <w:sz w:val="20"/>
                <w:szCs w:val="20"/>
              </w:rPr>
              <w:t>which help to realise and build upon it</w:t>
            </w:r>
            <w:r w:rsidRPr="00FE4CEA">
              <w:rPr>
                <w:rFonts w:eastAsia="Times New Roman"/>
                <w:sz w:val="20"/>
                <w:szCs w:val="20"/>
              </w:rPr>
              <w:t xml:space="preserve"> are incorporated into the strategy.  </w:t>
            </w:r>
          </w:p>
        </w:tc>
      </w:tr>
      <w:tr w:rsidR="00FC2A34" w14:paraId="06BC1359" w14:textId="77777777">
        <w:trPr>
          <w:trHeight w:val="1228"/>
        </w:trPr>
        <w:tc>
          <w:tcPr>
            <w:tcW w:w="425" w:type="dxa"/>
          </w:tcPr>
          <w:p w14:paraId="3AD15658" w14:textId="3A4DA839" w:rsidR="00FC2A34" w:rsidRDefault="00FC2A34" w:rsidP="00FC2A34">
            <w:pPr>
              <w:pStyle w:val="TableParagraph"/>
              <w:spacing w:line="229" w:lineRule="exact"/>
              <w:ind w:left="107"/>
              <w:rPr>
                <w:sz w:val="20"/>
              </w:rPr>
            </w:pPr>
            <w:r>
              <w:rPr>
                <w:sz w:val="20"/>
              </w:rPr>
              <w:t>1</w:t>
            </w:r>
            <w:r w:rsidR="009A2D63">
              <w:rPr>
                <w:sz w:val="20"/>
              </w:rPr>
              <w:t>6</w:t>
            </w:r>
          </w:p>
        </w:tc>
        <w:tc>
          <w:tcPr>
            <w:tcW w:w="3113" w:type="dxa"/>
          </w:tcPr>
          <w:p w14:paraId="0BEA451D" w14:textId="73DE84BE" w:rsidR="00FC2A34" w:rsidRDefault="00C833D0" w:rsidP="00FC2A34">
            <w:pPr>
              <w:pStyle w:val="TableParagraph"/>
              <w:spacing w:line="242" w:lineRule="auto"/>
              <w:ind w:left="107" w:right="1064"/>
              <w:rPr>
                <w:sz w:val="20"/>
              </w:rPr>
            </w:pPr>
            <w:r w:rsidRPr="00892651">
              <w:rPr>
                <w:rFonts w:eastAsia="Times New Roman"/>
                <w:bCs/>
                <w:iCs/>
                <w:sz w:val="20"/>
                <w:szCs w:val="20"/>
              </w:rPr>
              <w:t>Health and Transport Action Plan</w:t>
            </w:r>
          </w:p>
        </w:tc>
        <w:tc>
          <w:tcPr>
            <w:tcW w:w="5777" w:type="dxa"/>
          </w:tcPr>
          <w:p w14:paraId="2DAD3182" w14:textId="77777777" w:rsidR="00E4549A" w:rsidRPr="00892651" w:rsidRDefault="00E4549A" w:rsidP="00E4549A">
            <w:pPr>
              <w:spacing w:after="80"/>
              <w:jc w:val="both"/>
              <w:rPr>
                <w:rFonts w:eastAsia="Times New Roman"/>
                <w:bCs/>
                <w:iCs/>
                <w:sz w:val="20"/>
                <w:szCs w:val="20"/>
              </w:rPr>
            </w:pPr>
            <w:r w:rsidRPr="00892651">
              <w:rPr>
                <w:rFonts w:eastAsia="Times New Roman"/>
                <w:bCs/>
                <w:iCs/>
                <w:sz w:val="20"/>
                <w:szCs w:val="20"/>
              </w:rPr>
              <w:t>Sets out 2 visions:</w:t>
            </w:r>
          </w:p>
          <w:p w14:paraId="68510FC8" w14:textId="77777777" w:rsidR="00E4549A" w:rsidRPr="00892651" w:rsidRDefault="00E4549A" w:rsidP="00E4549A">
            <w:pPr>
              <w:spacing w:after="80"/>
              <w:jc w:val="both"/>
              <w:rPr>
                <w:rFonts w:eastAsia="Times New Roman"/>
                <w:bCs/>
                <w:iCs/>
                <w:sz w:val="20"/>
                <w:szCs w:val="20"/>
              </w:rPr>
            </w:pPr>
            <w:r w:rsidRPr="00892651">
              <w:rPr>
                <w:rFonts w:eastAsia="Times New Roman"/>
                <w:bCs/>
                <w:iCs/>
                <w:sz w:val="20"/>
                <w:szCs w:val="20"/>
              </w:rPr>
              <w:t xml:space="preserve">1. Transport and Public Health – </w:t>
            </w:r>
            <w:r w:rsidRPr="00892651">
              <w:rPr>
                <w:rFonts w:eastAsia="Times New Roman"/>
                <w:bCs/>
                <w:i/>
                <w:iCs/>
                <w:sz w:val="20"/>
                <w:szCs w:val="20"/>
              </w:rPr>
              <w:t xml:space="preserve">For people in Grampian to choose to travel by active modes, </w:t>
            </w:r>
            <w:r w:rsidRPr="00892651">
              <w:rPr>
                <w:rFonts w:eastAsia="Times New Roman"/>
                <w:bCs/>
                <w:iCs/>
                <w:sz w:val="20"/>
                <w:szCs w:val="20"/>
              </w:rPr>
              <w:t xml:space="preserve">and </w:t>
            </w:r>
            <w:r>
              <w:rPr>
                <w:rFonts w:eastAsia="Times New Roman"/>
                <w:bCs/>
                <w:i/>
                <w:iCs/>
                <w:sz w:val="20"/>
                <w:szCs w:val="20"/>
              </w:rPr>
              <w:t>f</w:t>
            </w:r>
            <w:r w:rsidRPr="00892651">
              <w:rPr>
                <w:rFonts w:eastAsia="Times New Roman"/>
                <w:bCs/>
                <w:i/>
                <w:iCs/>
                <w:sz w:val="20"/>
                <w:szCs w:val="20"/>
              </w:rPr>
              <w:t xml:space="preserve">or everyone in the region to live without unacceptable risk to </w:t>
            </w:r>
            <w:r>
              <w:rPr>
                <w:rFonts w:eastAsia="Times New Roman"/>
                <w:bCs/>
                <w:i/>
                <w:iCs/>
                <w:sz w:val="20"/>
                <w:szCs w:val="20"/>
              </w:rPr>
              <w:t>t</w:t>
            </w:r>
            <w:r w:rsidRPr="00892651">
              <w:rPr>
                <w:rFonts w:eastAsia="Times New Roman"/>
                <w:bCs/>
                <w:i/>
                <w:iCs/>
                <w:sz w:val="20"/>
                <w:szCs w:val="20"/>
              </w:rPr>
              <w:t>heir health caused by the transport network or its use</w:t>
            </w:r>
            <w:r w:rsidRPr="00892651">
              <w:rPr>
                <w:rFonts w:eastAsia="Times New Roman"/>
                <w:bCs/>
                <w:iCs/>
                <w:sz w:val="20"/>
                <w:szCs w:val="20"/>
              </w:rPr>
              <w:t>.</w:t>
            </w:r>
          </w:p>
          <w:p w14:paraId="356A2687" w14:textId="08D75768" w:rsidR="00FC2A34" w:rsidRDefault="00E4549A" w:rsidP="00E4549A">
            <w:pPr>
              <w:pStyle w:val="TableParagraph"/>
              <w:ind w:left="104" w:right="97"/>
              <w:jc w:val="both"/>
              <w:rPr>
                <w:sz w:val="20"/>
              </w:rPr>
            </w:pPr>
            <w:r w:rsidRPr="00892651">
              <w:rPr>
                <w:rFonts w:eastAsia="Times New Roman"/>
                <w:bCs/>
                <w:iCs/>
                <w:sz w:val="20"/>
                <w:szCs w:val="20"/>
              </w:rPr>
              <w:t xml:space="preserve">2. Health and Social Care – </w:t>
            </w:r>
            <w:r w:rsidRPr="00892651">
              <w:rPr>
                <w:rFonts w:eastAsia="Times New Roman"/>
                <w:bCs/>
                <w:i/>
                <w:iCs/>
                <w:sz w:val="20"/>
                <w:szCs w:val="20"/>
              </w:rPr>
              <w:t>For everyone in the region to be able to access the health and social care they need</w:t>
            </w:r>
            <w:r w:rsidRPr="00892651">
              <w:rPr>
                <w:rFonts w:eastAsia="Times New Roman"/>
                <w:bCs/>
                <w:iCs/>
                <w:sz w:val="20"/>
                <w:szCs w:val="20"/>
              </w:rPr>
              <w:t xml:space="preserve">, and </w:t>
            </w:r>
            <w:r>
              <w:rPr>
                <w:rFonts w:eastAsia="Times New Roman"/>
                <w:bCs/>
                <w:i/>
                <w:iCs/>
                <w:sz w:val="20"/>
                <w:szCs w:val="20"/>
              </w:rPr>
              <w:t>f</w:t>
            </w:r>
            <w:r w:rsidRPr="00892651">
              <w:rPr>
                <w:rFonts w:eastAsia="Times New Roman"/>
                <w:bCs/>
                <w:i/>
                <w:iCs/>
                <w:sz w:val="20"/>
                <w:szCs w:val="20"/>
              </w:rPr>
              <w:t>or the environmental impacts of journeys to be minimised</w:t>
            </w:r>
            <w:r w:rsidRPr="00892651">
              <w:rPr>
                <w:rFonts w:eastAsia="Times New Roman"/>
                <w:bCs/>
                <w:iCs/>
                <w:sz w:val="20"/>
                <w:szCs w:val="20"/>
              </w:rPr>
              <w:t>.</w:t>
            </w:r>
          </w:p>
        </w:tc>
        <w:tc>
          <w:tcPr>
            <w:tcW w:w="5508" w:type="dxa"/>
          </w:tcPr>
          <w:p w14:paraId="4454DD56" w14:textId="30CBDEC2" w:rsidR="00FC2A34" w:rsidRDefault="005E7827" w:rsidP="00FC2A34">
            <w:pPr>
              <w:pStyle w:val="TableParagraph"/>
              <w:spacing w:line="242" w:lineRule="auto"/>
              <w:ind w:left="107" w:right="221"/>
              <w:rPr>
                <w:sz w:val="20"/>
              </w:rPr>
            </w:pPr>
            <w:r w:rsidRPr="005E7827">
              <w:rPr>
                <w:rFonts w:eastAsia="Times New Roman"/>
                <w:sz w:val="20"/>
                <w:szCs w:val="20"/>
              </w:rPr>
              <w:t xml:space="preserve">The LTS must take account of the </w:t>
            </w:r>
            <w:r w:rsidR="00436796">
              <w:rPr>
                <w:rFonts w:eastAsia="Times New Roman"/>
                <w:sz w:val="20"/>
                <w:szCs w:val="20"/>
              </w:rPr>
              <w:t>He</w:t>
            </w:r>
            <w:r w:rsidR="008D4413">
              <w:rPr>
                <w:rFonts w:eastAsia="Times New Roman"/>
                <w:sz w:val="20"/>
                <w:szCs w:val="20"/>
              </w:rPr>
              <w:t>al</w:t>
            </w:r>
            <w:r w:rsidR="00436796">
              <w:rPr>
                <w:rFonts w:eastAsia="Times New Roman"/>
                <w:sz w:val="20"/>
                <w:szCs w:val="20"/>
              </w:rPr>
              <w:t>th and Transport Action Plan</w:t>
            </w:r>
            <w:r w:rsidRPr="005E7827">
              <w:rPr>
                <w:rFonts w:eastAsia="Times New Roman"/>
                <w:sz w:val="20"/>
                <w:szCs w:val="20"/>
              </w:rPr>
              <w:t xml:space="preserve"> and ensure </w:t>
            </w:r>
            <w:r w:rsidR="00436796">
              <w:rPr>
                <w:rFonts w:eastAsia="Times New Roman"/>
                <w:sz w:val="20"/>
                <w:szCs w:val="20"/>
              </w:rPr>
              <w:t xml:space="preserve">the theme of health </w:t>
            </w:r>
            <w:r w:rsidR="00340FF5">
              <w:rPr>
                <w:rFonts w:eastAsia="Times New Roman"/>
                <w:sz w:val="20"/>
                <w:szCs w:val="20"/>
              </w:rPr>
              <w:t xml:space="preserve">is fully incorporated into the document with objectives, </w:t>
            </w:r>
            <w:r w:rsidRPr="005E7827">
              <w:rPr>
                <w:rFonts w:eastAsia="Times New Roman"/>
                <w:sz w:val="20"/>
                <w:szCs w:val="20"/>
              </w:rPr>
              <w:t xml:space="preserve">sufficient high level actions and actions </w:t>
            </w:r>
            <w:r w:rsidR="00DC3FB2">
              <w:rPr>
                <w:rFonts w:eastAsia="Times New Roman"/>
                <w:sz w:val="20"/>
                <w:szCs w:val="20"/>
              </w:rPr>
              <w:t>supporting</w:t>
            </w:r>
            <w:r w:rsidRPr="005E7827">
              <w:rPr>
                <w:rFonts w:eastAsia="Times New Roman"/>
                <w:sz w:val="20"/>
                <w:szCs w:val="20"/>
              </w:rPr>
              <w:t xml:space="preserve"> </w:t>
            </w:r>
            <w:r w:rsidR="00340FF5">
              <w:rPr>
                <w:rFonts w:eastAsia="Times New Roman"/>
                <w:sz w:val="20"/>
                <w:szCs w:val="20"/>
              </w:rPr>
              <w:t>health.</w:t>
            </w:r>
            <w:r w:rsidRPr="005E7827">
              <w:rPr>
                <w:rFonts w:eastAsia="Times New Roman"/>
                <w:sz w:val="20"/>
                <w:szCs w:val="20"/>
              </w:rPr>
              <w:t xml:space="preserve">  </w:t>
            </w:r>
          </w:p>
        </w:tc>
      </w:tr>
      <w:tr w:rsidR="00FC2A34" w14:paraId="5C52A563" w14:textId="77777777">
        <w:trPr>
          <w:trHeight w:val="1228"/>
        </w:trPr>
        <w:tc>
          <w:tcPr>
            <w:tcW w:w="425" w:type="dxa"/>
          </w:tcPr>
          <w:p w14:paraId="106C18AC" w14:textId="0EF4743F" w:rsidR="00FC2A34" w:rsidRDefault="00FC2A34" w:rsidP="00FC2A34">
            <w:pPr>
              <w:pStyle w:val="TableParagraph"/>
              <w:spacing w:line="229" w:lineRule="exact"/>
              <w:ind w:left="107"/>
              <w:rPr>
                <w:sz w:val="20"/>
              </w:rPr>
            </w:pPr>
            <w:r>
              <w:rPr>
                <w:sz w:val="20"/>
              </w:rPr>
              <w:t>1</w:t>
            </w:r>
            <w:r w:rsidR="009A2D63">
              <w:rPr>
                <w:sz w:val="20"/>
              </w:rPr>
              <w:t>7</w:t>
            </w:r>
          </w:p>
        </w:tc>
        <w:tc>
          <w:tcPr>
            <w:tcW w:w="3113" w:type="dxa"/>
          </w:tcPr>
          <w:p w14:paraId="1DFB2C0B" w14:textId="5FF0E574" w:rsidR="00FC2A34" w:rsidRDefault="003B0CE4" w:rsidP="00FC2A34">
            <w:pPr>
              <w:pStyle w:val="TableParagraph"/>
              <w:spacing w:line="242" w:lineRule="auto"/>
              <w:ind w:left="107" w:right="1064"/>
              <w:rPr>
                <w:sz w:val="20"/>
              </w:rPr>
            </w:pPr>
            <w:r w:rsidRPr="00892651">
              <w:rPr>
                <w:rFonts w:eastAsia="Times New Roman"/>
                <w:bCs/>
                <w:iCs/>
                <w:sz w:val="20"/>
                <w:szCs w:val="20"/>
              </w:rPr>
              <w:t>Aberdeen City and Shire Strategic Development Plan</w:t>
            </w:r>
          </w:p>
        </w:tc>
        <w:tc>
          <w:tcPr>
            <w:tcW w:w="5777" w:type="dxa"/>
          </w:tcPr>
          <w:p w14:paraId="47D56641" w14:textId="5F4D2336" w:rsidR="00FC2A34" w:rsidRDefault="00CA40EA" w:rsidP="00FC2A34">
            <w:pPr>
              <w:pStyle w:val="TableParagraph"/>
              <w:ind w:left="104" w:right="97"/>
              <w:jc w:val="both"/>
              <w:rPr>
                <w:sz w:val="20"/>
              </w:rPr>
            </w:pPr>
            <w:r w:rsidRPr="00892651">
              <w:rPr>
                <w:rFonts w:eastAsia="Times New Roman"/>
                <w:bCs/>
                <w:iCs/>
                <w:sz w:val="20"/>
                <w:szCs w:val="20"/>
              </w:rPr>
              <w:t>Presents a spatial strategy for the region, identifying three strategic growth areas which will comprise the main focus of future development, one of which is Aberdeen City.  Proposes to significantly increase the region’s population to 480,000 by 2030 and 500,000 by 2035. Requires more than 27,000 new homes in Aberdeen by 2030, and 196 hectares of employment land.</w:t>
            </w:r>
          </w:p>
        </w:tc>
        <w:tc>
          <w:tcPr>
            <w:tcW w:w="5508" w:type="dxa"/>
          </w:tcPr>
          <w:p w14:paraId="60C0B7A8" w14:textId="52AB59BB" w:rsidR="00FC2A34" w:rsidRDefault="00D44CC5" w:rsidP="00FC2A34">
            <w:pPr>
              <w:pStyle w:val="TableParagraph"/>
              <w:spacing w:line="242" w:lineRule="auto"/>
              <w:ind w:left="107" w:right="221"/>
              <w:rPr>
                <w:sz w:val="20"/>
              </w:rPr>
            </w:pPr>
            <w:r w:rsidRPr="00D44CC5">
              <w:rPr>
                <w:sz w:val="20"/>
              </w:rPr>
              <w:t xml:space="preserve">The LTS must take account of the </w:t>
            </w:r>
            <w:r w:rsidR="00150F17">
              <w:rPr>
                <w:sz w:val="20"/>
              </w:rPr>
              <w:t>Strategic Development Plan</w:t>
            </w:r>
            <w:r w:rsidRPr="00D44CC5">
              <w:rPr>
                <w:sz w:val="20"/>
              </w:rPr>
              <w:t xml:space="preserve"> and ensure sufficient high level actions and actions relating to </w:t>
            </w:r>
            <w:r w:rsidR="00150F17">
              <w:rPr>
                <w:sz w:val="20"/>
              </w:rPr>
              <w:t>it</w:t>
            </w:r>
            <w:r w:rsidRPr="00D44CC5">
              <w:rPr>
                <w:sz w:val="20"/>
              </w:rPr>
              <w:t xml:space="preserve"> are incorporated into the strategy.  </w:t>
            </w:r>
          </w:p>
        </w:tc>
      </w:tr>
      <w:tr w:rsidR="00C052E3" w14:paraId="4751BFE8" w14:textId="77777777">
        <w:trPr>
          <w:trHeight w:val="1228"/>
        </w:trPr>
        <w:tc>
          <w:tcPr>
            <w:tcW w:w="425" w:type="dxa"/>
          </w:tcPr>
          <w:p w14:paraId="5F07D61B" w14:textId="5E54C518" w:rsidR="00C052E3" w:rsidRDefault="009A2D63" w:rsidP="00C052E3">
            <w:pPr>
              <w:pStyle w:val="TableParagraph"/>
              <w:spacing w:line="229" w:lineRule="exact"/>
              <w:ind w:left="107"/>
              <w:rPr>
                <w:sz w:val="20"/>
              </w:rPr>
            </w:pPr>
            <w:r>
              <w:rPr>
                <w:sz w:val="20"/>
              </w:rPr>
              <w:t>18</w:t>
            </w:r>
          </w:p>
        </w:tc>
        <w:tc>
          <w:tcPr>
            <w:tcW w:w="3113" w:type="dxa"/>
          </w:tcPr>
          <w:p w14:paraId="4AADB03C" w14:textId="68E591A5" w:rsidR="00C052E3" w:rsidRDefault="00C052E3" w:rsidP="00C052E3">
            <w:pPr>
              <w:pStyle w:val="TableParagraph"/>
              <w:spacing w:line="242" w:lineRule="auto"/>
              <w:ind w:left="107" w:right="1064"/>
              <w:rPr>
                <w:sz w:val="20"/>
              </w:rPr>
            </w:pPr>
            <w:r w:rsidRPr="00437768">
              <w:rPr>
                <w:rFonts w:eastAsia="Times New Roman"/>
                <w:bCs/>
                <w:iCs/>
                <w:sz w:val="20"/>
                <w:szCs w:val="20"/>
              </w:rPr>
              <w:t>North East Scotland Regional Economic Strategy</w:t>
            </w:r>
          </w:p>
        </w:tc>
        <w:tc>
          <w:tcPr>
            <w:tcW w:w="5777" w:type="dxa"/>
          </w:tcPr>
          <w:p w14:paraId="34C444EB" w14:textId="77777777" w:rsidR="00C052E3" w:rsidRPr="00C052E3" w:rsidRDefault="00C052E3" w:rsidP="00C052E3">
            <w:pPr>
              <w:spacing w:after="80"/>
              <w:jc w:val="both"/>
              <w:rPr>
                <w:rFonts w:eastAsia="Times New Roman"/>
                <w:iCs/>
                <w:sz w:val="20"/>
                <w:szCs w:val="20"/>
              </w:rPr>
            </w:pPr>
            <w:r w:rsidRPr="00C052E3">
              <w:rPr>
                <w:rFonts w:eastAsia="Times New Roman"/>
                <w:iCs/>
                <w:sz w:val="20"/>
                <w:szCs w:val="20"/>
              </w:rPr>
              <w:t>A key element of our Strategy is to invest in an infrastructure that caters for the needs of a high performing international city region economy and a growing rural hinterland – roads with capacity to cope with the demands of business; extensive air and sea links, digital connectivity to develop competitive business, and a competitive and accessible public transport system</w:t>
            </w:r>
          </w:p>
          <w:p w14:paraId="6894BE77" w14:textId="77777777" w:rsidR="00C052E3" w:rsidRPr="00C052E3" w:rsidRDefault="00C052E3" w:rsidP="00C052E3">
            <w:pPr>
              <w:spacing w:after="80"/>
              <w:jc w:val="both"/>
              <w:rPr>
                <w:rFonts w:eastAsia="Times New Roman"/>
                <w:iCs/>
                <w:sz w:val="20"/>
                <w:szCs w:val="20"/>
              </w:rPr>
            </w:pPr>
            <w:r w:rsidRPr="00C052E3">
              <w:rPr>
                <w:rFonts w:eastAsia="Times New Roman"/>
                <w:iCs/>
                <w:sz w:val="20"/>
                <w:szCs w:val="20"/>
              </w:rPr>
              <w:t>- To regenerate our city centre and towns to become vibrant and attractive places to live, work and invest in;</w:t>
            </w:r>
          </w:p>
          <w:p w14:paraId="2D5BC5EE" w14:textId="77777777" w:rsidR="00C052E3" w:rsidRPr="00C052E3" w:rsidRDefault="00C052E3" w:rsidP="00C052E3">
            <w:pPr>
              <w:spacing w:after="80"/>
              <w:jc w:val="both"/>
              <w:rPr>
                <w:rFonts w:eastAsia="Times New Roman"/>
                <w:iCs/>
                <w:sz w:val="20"/>
                <w:szCs w:val="20"/>
              </w:rPr>
            </w:pPr>
            <w:r w:rsidRPr="00C052E3">
              <w:rPr>
                <w:rFonts w:eastAsia="Times New Roman"/>
                <w:iCs/>
                <w:sz w:val="20"/>
                <w:szCs w:val="20"/>
              </w:rPr>
              <w:t>- To unlock development potential and connectivity to international markets and allow the UK to maximise economic recovery while improving quality of life and attracting and retaining talent in the region;</w:t>
            </w:r>
          </w:p>
          <w:p w14:paraId="34C5081D" w14:textId="77777777" w:rsidR="00C052E3" w:rsidRPr="00C052E3" w:rsidRDefault="00C052E3" w:rsidP="00C052E3">
            <w:pPr>
              <w:spacing w:after="80"/>
              <w:jc w:val="both"/>
              <w:rPr>
                <w:rFonts w:eastAsia="Times New Roman"/>
                <w:iCs/>
                <w:sz w:val="20"/>
                <w:szCs w:val="20"/>
              </w:rPr>
            </w:pPr>
            <w:r w:rsidRPr="00C052E3">
              <w:rPr>
                <w:rFonts w:eastAsia="Times New Roman"/>
                <w:iCs/>
                <w:sz w:val="20"/>
                <w:szCs w:val="20"/>
              </w:rPr>
              <w:t>- To develop infrastructure for commuter, visitor, and freight transportation – nationally and internationally;</w:t>
            </w:r>
          </w:p>
          <w:p w14:paraId="05D51369" w14:textId="77777777" w:rsidR="00C052E3" w:rsidRPr="00C052E3" w:rsidRDefault="00C052E3" w:rsidP="00C052E3">
            <w:pPr>
              <w:spacing w:after="80"/>
              <w:jc w:val="both"/>
              <w:rPr>
                <w:rFonts w:eastAsia="Times New Roman"/>
                <w:iCs/>
                <w:sz w:val="20"/>
                <w:szCs w:val="20"/>
              </w:rPr>
            </w:pPr>
            <w:r w:rsidRPr="00C052E3">
              <w:rPr>
                <w:rFonts w:eastAsia="Times New Roman"/>
                <w:iCs/>
                <w:sz w:val="20"/>
                <w:szCs w:val="20"/>
              </w:rPr>
              <w:t>- To improve deployment of low carbon transport in the city and urban areas, through active travel networks;</w:t>
            </w:r>
          </w:p>
          <w:p w14:paraId="5A565293" w14:textId="77777777" w:rsidR="00C052E3" w:rsidRPr="00C052E3" w:rsidRDefault="00C052E3" w:rsidP="00C052E3">
            <w:pPr>
              <w:spacing w:after="80"/>
              <w:jc w:val="both"/>
              <w:rPr>
                <w:rFonts w:eastAsia="Times New Roman"/>
                <w:iCs/>
                <w:sz w:val="20"/>
                <w:szCs w:val="20"/>
              </w:rPr>
            </w:pPr>
            <w:r w:rsidRPr="00C052E3">
              <w:rPr>
                <w:rFonts w:eastAsia="Times New Roman"/>
                <w:iCs/>
                <w:sz w:val="20"/>
                <w:szCs w:val="20"/>
              </w:rPr>
              <w:t>- To modernise our utilities infrastructure to support the economic growth ambitions;</w:t>
            </w:r>
          </w:p>
          <w:p w14:paraId="3CAAAA6B" w14:textId="77777777" w:rsidR="00C052E3" w:rsidRPr="00C052E3" w:rsidRDefault="00C052E3" w:rsidP="00C052E3">
            <w:pPr>
              <w:spacing w:after="80"/>
              <w:jc w:val="both"/>
              <w:rPr>
                <w:rFonts w:eastAsia="Times New Roman"/>
                <w:iCs/>
                <w:sz w:val="20"/>
                <w:szCs w:val="20"/>
              </w:rPr>
            </w:pPr>
            <w:r w:rsidRPr="00C052E3">
              <w:rPr>
                <w:rFonts w:eastAsia="Times New Roman"/>
                <w:iCs/>
                <w:sz w:val="20"/>
                <w:szCs w:val="20"/>
              </w:rPr>
              <w:t>- To provide business and public sector organisations with a level playing field in current and next generation information and communications technology;</w:t>
            </w:r>
          </w:p>
          <w:p w14:paraId="7A589C9D" w14:textId="77777777" w:rsidR="00C052E3" w:rsidRPr="00C052E3" w:rsidRDefault="00C052E3" w:rsidP="00C052E3">
            <w:pPr>
              <w:spacing w:after="80"/>
              <w:jc w:val="both"/>
              <w:rPr>
                <w:rFonts w:eastAsia="Times New Roman"/>
                <w:iCs/>
                <w:sz w:val="20"/>
                <w:szCs w:val="20"/>
              </w:rPr>
            </w:pPr>
            <w:r w:rsidRPr="00C052E3">
              <w:rPr>
                <w:rFonts w:eastAsia="Times New Roman"/>
                <w:iCs/>
                <w:sz w:val="20"/>
                <w:szCs w:val="20"/>
              </w:rPr>
              <w:t>- To improve access to/ around Aberdeen International Airport;</w:t>
            </w:r>
          </w:p>
          <w:p w14:paraId="347D39C2" w14:textId="77777777" w:rsidR="00C052E3" w:rsidRPr="00C052E3" w:rsidRDefault="00C052E3" w:rsidP="00C052E3">
            <w:pPr>
              <w:spacing w:after="80"/>
              <w:jc w:val="both"/>
              <w:rPr>
                <w:rFonts w:eastAsia="Times New Roman"/>
                <w:iCs/>
                <w:sz w:val="20"/>
                <w:szCs w:val="20"/>
              </w:rPr>
            </w:pPr>
            <w:r w:rsidRPr="00C052E3">
              <w:rPr>
                <w:rFonts w:eastAsia="Times New Roman"/>
                <w:iCs/>
                <w:sz w:val="20"/>
                <w:szCs w:val="20"/>
              </w:rPr>
              <w:t>- To enable Aberdeen to realise the development opportunities in the City Centre Masterplan and beyond</w:t>
            </w:r>
          </w:p>
          <w:p w14:paraId="431D91BB" w14:textId="77777777" w:rsidR="00C052E3" w:rsidRPr="00C052E3" w:rsidRDefault="00C052E3" w:rsidP="00C052E3">
            <w:pPr>
              <w:spacing w:after="80"/>
              <w:jc w:val="both"/>
              <w:rPr>
                <w:rFonts w:eastAsia="Times New Roman"/>
                <w:iCs/>
                <w:sz w:val="20"/>
                <w:szCs w:val="20"/>
              </w:rPr>
            </w:pPr>
            <w:r w:rsidRPr="00C052E3">
              <w:rPr>
                <w:rFonts w:eastAsia="Times New Roman"/>
                <w:iCs/>
                <w:sz w:val="20"/>
                <w:szCs w:val="20"/>
              </w:rPr>
              <w:t>To achieve these</w:t>
            </w:r>
          </w:p>
          <w:p w14:paraId="606C8CFF" w14:textId="77777777" w:rsidR="00C052E3" w:rsidRPr="00C052E3" w:rsidRDefault="00C052E3" w:rsidP="00C052E3">
            <w:pPr>
              <w:spacing w:after="80"/>
              <w:jc w:val="both"/>
              <w:rPr>
                <w:rFonts w:eastAsia="Times New Roman"/>
                <w:iCs/>
                <w:sz w:val="20"/>
                <w:szCs w:val="20"/>
              </w:rPr>
            </w:pPr>
            <w:r w:rsidRPr="00C052E3">
              <w:rPr>
                <w:rFonts w:eastAsia="Times New Roman"/>
                <w:iCs/>
                <w:sz w:val="20"/>
                <w:szCs w:val="20"/>
              </w:rPr>
              <w:t>iv. Informed by assessment of ‘cross-city connections’, prioritise development of those transport and other intervention areas in the Aberdeen City Centre Masterplan that deliver the biggest economic impact</w:t>
            </w:r>
          </w:p>
          <w:p w14:paraId="3F69F937" w14:textId="77777777" w:rsidR="00C052E3" w:rsidRPr="00C052E3" w:rsidRDefault="00C052E3" w:rsidP="00C052E3">
            <w:pPr>
              <w:spacing w:after="80"/>
              <w:jc w:val="both"/>
              <w:rPr>
                <w:rFonts w:eastAsia="Times New Roman"/>
                <w:iCs/>
                <w:sz w:val="20"/>
                <w:szCs w:val="20"/>
              </w:rPr>
            </w:pPr>
            <w:r w:rsidRPr="00C052E3">
              <w:rPr>
                <w:rFonts w:eastAsia="Times New Roman"/>
                <w:iCs/>
                <w:sz w:val="20"/>
                <w:szCs w:val="20"/>
              </w:rPr>
              <w:t>vi. Prioritise the feasibility and appraisal of A96 Corridor Improvements and other key arteries</w:t>
            </w:r>
          </w:p>
          <w:p w14:paraId="044ED341" w14:textId="5F8A8001" w:rsidR="00C052E3" w:rsidRPr="00C052E3" w:rsidRDefault="00C052E3" w:rsidP="00C052E3">
            <w:pPr>
              <w:pStyle w:val="TableParagraph"/>
              <w:ind w:left="104" w:right="97"/>
              <w:jc w:val="both"/>
              <w:rPr>
                <w:sz w:val="20"/>
              </w:rPr>
            </w:pPr>
            <w:r w:rsidRPr="00C052E3">
              <w:rPr>
                <w:rFonts w:eastAsia="Times New Roman"/>
                <w:iCs/>
                <w:sz w:val="20"/>
                <w:szCs w:val="20"/>
              </w:rPr>
              <w:t>xii. Secure significant improvements in the city’s green / active travel (walking, cycling) network</w:t>
            </w:r>
          </w:p>
        </w:tc>
        <w:tc>
          <w:tcPr>
            <w:tcW w:w="5508" w:type="dxa"/>
          </w:tcPr>
          <w:p w14:paraId="5F0B15D7" w14:textId="1CDA3EAC" w:rsidR="00C052E3" w:rsidRDefault="008D4413" w:rsidP="00C052E3">
            <w:pPr>
              <w:pStyle w:val="TableParagraph"/>
              <w:spacing w:line="242" w:lineRule="auto"/>
              <w:ind w:left="107" w:right="221"/>
              <w:rPr>
                <w:sz w:val="20"/>
              </w:rPr>
            </w:pPr>
            <w:r w:rsidRPr="008D4413">
              <w:rPr>
                <w:rFonts w:eastAsia="Times New Roman"/>
                <w:sz w:val="20"/>
                <w:szCs w:val="20"/>
              </w:rPr>
              <w:t xml:space="preserve">The LTS must take account of the </w:t>
            </w:r>
            <w:r>
              <w:rPr>
                <w:rFonts w:eastAsia="Times New Roman"/>
                <w:sz w:val="20"/>
                <w:szCs w:val="20"/>
              </w:rPr>
              <w:t>Regional Economic Strategy</w:t>
            </w:r>
            <w:r w:rsidRPr="008D4413">
              <w:rPr>
                <w:rFonts w:eastAsia="Times New Roman"/>
                <w:sz w:val="20"/>
                <w:szCs w:val="20"/>
              </w:rPr>
              <w:t xml:space="preserve"> and ensure the theme of </w:t>
            </w:r>
            <w:r>
              <w:rPr>
                <w:rFonts w:eastAsia="Times New Roman"/>
                <w:sz w:val="20"/>
                <w:szCs w:val="20"/>
              </w:rPr>
              <w:t xml:space="preserve">economy </w:t>
            </w:r>
            <w:r w:rsidRPr="008D4413">
              <w:rPr>
                <w:rFonts w:eastAsia="Times New Roman"/>
                <w:sz w:val="20"/>
                <w:szCs w:val="20"/>
              </w:rPr>
              <w:t xml:space="preserve">is fully incorporated into the document with objectives, sufficient high level actions and actions </w:t>
            </w:r>
            <w:r w:rsidR="00DC3FB2">
              <w:rPr>
                <w:rFonts w:eastAsia="Times New Roman"/>
                <w:sz w:val="20"/>
                <w:szCs w:val="20"/>
              </w:rPr>
              <w:t>supporting the economy</w:t>
            </w:r>
            <w:r w:rsidRPr="008D4413">
              <w:rPr>
                <w:rFonts w:eastAsia="Times New Roman"/>
                <w:sz w:val="20"/>
                <w:szCs w:val="20"/>
              </w:rPr>
              <w:t xml:space="preserve">.  </w:t>
            </w:r>
          </w:p>
        </w:tc>
      </w:tr>
      <w:tr w:rsidR="00C052E3" w14:paraId="06B19E8E" w14:textId="77777777">
        <w:trPr>
          <w:trHeight w:val="1228"/>
        </w:trPr>
        <w:tc>
          <w:tcPr>
            <w:tcW w:w="425" w:type="dxa"/>
          </w:tcPr>
          <w:p w14:paraId="62FF8DDB" w14:textId="03016B60" w:rsidR="00C052E3" w:rsidRDefault="00C052E3" w:rsidP="00C052E3">
            <w:pPr>
              <w:pStyle w:val="TableParagraph"/>
              <w:spacing w:line="229" w:lineRule="exact"/>
              <w:ind w:left="107"/>
              <w:rPr>
                <w:sz w:val="20"/>
              </w:rPr>
            </w:pPr>
            <w:r>
              <w:rPr>
                <w:sz w:val="20"/>
              </w:rPr>
              <w:t>1</w:t>
            </w:r>
            <w:r w:rsidR="009A2D63">
              <w:rPr>
                <w:sz w:val="20"/>
              </w:rPr>
              <w:t>9</w:t>
            </w:r>
          </w:p>
        </w:tc>
        <w:tc>
          <w:tcPr>
            <w:tcW w:w="3113" w:type="dxa"/>
          </w:tcPr>
          <w:p w14:paraId="00F1FC9B" w14:textId="35115C71" w:rsidR="00C052E3" w:rsidRDefault="001F7FD1" w:rsidP="00C052E3">
            <w:pPr>
              <w:pStyle w:val="TableParagraph"/>
              <w:spacing w:line="242" w:lineRule="auto"/>
              <w:ind w:left="107" w:right="1064"/>
              <w:rPr>
                <w:sz w:val="20"/>
              </w:rPr>
            </w:pPr>
            <w:r w:rsidRPr="00437768">
              <w:rPr>
                <w:rFonts w:eastAsia="Times New Roman"/>
                <w:bCs/>
                <w:iCs/>
                <w:sz w:val="20"/>
                <w:szCs w:val="20"/>
              </w:rPr>
              <w:t>City Region Deal</w:t>
            </w:r>
          </w:p>
        </w:tc>
        <w:tc>
          <w:tcPr>
            <w:tcW w:w="5777" w:type="dxa"/>
          </w:tcPr>
          <w:p w14:paraId="5E7464F4" w14:textId="017849FC" w:rsidR="00C052E3" w:rsidRDefault="00357465" w:rsidP="00C052E3">
            <w:pPr>
              <w:pStyle w:val="TableParagraph"/>
              <w:ind w:left="104" w:right="97"/>
              <w:jc w:val="both"/>
              <w:rPr>
                <w:sz w:val="20"/>
              </w:rPr>
            </w:pPr>
            <w:r w:rsidRPr="00437768">
              <w:rPr>
                <w:rFonts w:eastAsia="Times New Roman"/>
                <w:bCs/>
                <w:iCs/>
                <w:sz w:val="20"/>
                <w:szCs w:val="20"/>
              </w:rPr>
              <w:t>Funded a strategic transport appraisal for North East to take a 20 year view</w:t>
            </w:r>
          </w:p>
        </w:tc>
        <w:tc>
          <w:tcPr>
            <w:tcW w:w="5508" w:type="dxa"/>
          </w:tcPr>
          <w:p w14:paraId="3251C9A5" w14:textId="451EEABB" w:rsidR="00C052E3" w:rsidRDefault="00160D9E" w:rsidP="00C052E3">
            <w:pPr>
              <w:pStyle w:val="TableParagraph"/>
              <w:spacing w:line="242" w:lineRule="auto"/>
              <w:ind w:left="107" w:right="221"/>
              <w:rPr>
                <w:sz w:val="20"/>
              </w:rPr>
            </w:pPr>
            <w:r w:rsidRPr="00160D9E">
              <w:rPr>
                <w:rFonts w:eastAsia="Times New Roman"/>
                <w:bCs/>
                <w:iCs/>
                <w:sz w:val="20"/>
                <w:szCs w:val="20"/>
              </w:rPr>
              <w:t xml:space="preserve">The LTS must take account of the </w:t>
            </w:r>
            <w:r>
              <w:rPr>
                <w:rFonts w:eastAsia="Times New Roman"/>
                <w:bCs/>
                <w:iCs/>
                <w:sz w:val="20"/>
                <w:szCs w:val="20"/>
              </w:rPr>
              <w:t>City Region Deal and associated projects</w:t>
            </w:r>
          </w:p>
        </w:tc>
      </w:tr>
      <w:tr w:rsidR="00C052E3" w14:paraId="51C55D30" w14:textId="77777777">
        <w:trPr>
          <w:trHeight w:val="1228"/>
        </w:trPr>
        <w:tc>
          <w:tcPr>
            <w:tcW w:w="425" w:type="dxa"/>
          </w:tcPr>
          <w:p w14:paraId="62AB65F5" w14:textId="3CBFC9C0" w:rsidR="00C052E3" w:rsidRDefault="009A2D63" w:rsidP="00C052E3">
            <w:pPr>
              <w:pStyle w:val="TableParagraph"/>
              <w:spacing w:line="229" w:lineRule="exact"/>
              <w:ind w:left="107"/>
              <w:rPr>
                <w:sz w:val="20"/>
              </w:rPr>
            </w:pPr>
            <w:r>
              <w:rPr>
                <w:sz w:val="20"/>
              </w:rPr>
              <w:t>20</w:t>
            </w:r>
          </w:p>
        </w:tc>
        <w:tc>
          <w:tcPr>
            <w:tcW w:w="3113" w:type="dxa"/>
          </w:tcPr>
          <w:p w14:paraId="647356AC" w14:textId="54A6046A" w:rsidR="00C052E3" w:rsidRDefault="00CE44D6" w:rsidP="00C052E3">
            <w:pPr>
              <w:pStyle w:val="TableParagraph"/>
              <w:spacing w:line="242" w:lineRule="auto"/>
              <w:ind w:left="107" w:right="1064"/>
              <w:rPr>
                <w:sz w:val="20"/>
              </w:rPr>
            </w:pPr>
            <w:r w:rsidRPr="00B8556B">
              <w:rPr>
                <w:rFonts w:eastAsia="Times New Roman"/>
                <w:bCs/>
                <w:iCs/>
                <w:sz w:val="20"/>
                <w:szCs w:val="20"/>
              </w:rPr>
              <w:t>North East of Scotland Local Biodiversity Action Plan</w:t>
            </w:r>
          </w:p>
        </w:tc>
        <w:tc>
          <w:tcPr>
            <w:tcW w:w="5777" w:type="dxa"/>
          </w:tcPr>
          <w:p w14:paraId="37D0E930" w14:textId="130EC0A0" w:rsidR="00C052E3" w:rsidRDefault="00176356" w:rsidP="00C052E3">
            <w:pPr>
              <w:pStyle w:val="TableParagraph"/>
              <w:ind w:left="104" w:right="97"/>
              <w:jc w:val="both"/>
              <w:rPr>
                <w:sz w:val="20"/>
              </w:rPr>
            </w:pPr>
            <w:r w:rsidRPr="00B8556B">
              <w:rPr>
                <w:rFonts w:eastAsia="Times New Roman"/>
                <w:bCs/>
                <w:iCs/>
                <w:sz w:val="20"/>
                <w:szCs w:val="20"/>
              </w:rPr>
              <w:t>Ensures the protection and enhancement of biodiversity in the north east through the development of effecti</w:t>
            </w:r>
            <w:r>
              <w:rPr>
                <w:rFonts w:eastAsia="Times New Roman"/>
                <w:bCs/>
                <w:iCs/>
                <w:sz w:val="20"/>
                <w:szCs w:val="20"/>
              </w:rPr>
              <w:t>ve, local, working partnerships. Seeks to ensure</w:t>
            </w:r>
            <w:r w:rsidRPr="00B8556B">
              <w:rPr>
                <w:rFonts w:eastAsia="Times New Roman"/>
                <w:bCs/>
                <w:iCs/>
                <w:sz w:val="20"/>
                <w:szCs w:val="20"/>
              </w:rPr>
              <w:t xml:space="preserve"> that national targets for species and habitats, as specified in the UK Action Plan, are translated into effective local action.</w:t>
            </w:r>
          </w:p>
        </w:tc>
        <w:tc>
          <w:tcPr>
            <w:tcW w:w="5508" w:type="dxa"/>
          </w:tcPr>
          <w:p w14:paraId="648EB512" w14:textId="6A34EE4C" w:rsidR="00C052E3" w:rsidRDefault="00891440" w:rsidP="00C052E3">
            <w:pPr>
              <w:pStyle w:val="TableParagraph"/>
              <w:spacing w:line="242" w:lineRule="auto"/>
              <w:ind w:left="107" w:right="221"/>
              <w:rPr>
                <w:sz w:val="20"/>
              </w:rPr>
            </w:pPr>
            <w:r w:rsidRPr="00891440">
              <w:rPr>
                <w:rFonts w:eastAsia="Times New Roman"/>
                <w:bCs/>
                <w:iCs/>
                <w:sz w:val="20"/>
                <w:szCs w:val="20"/>
              </w:rPr>
              <w:t xml:space="preserve">The LTS must take account of the </w:t>
            </w:r>
            <w:r>
              <w:rPr>
                <w:rFonts w:eastAsia="Times New Roman"/>
                <w:bCs/>
                <w:iCs/>
                <w:sz w:val="20"/>
                <w:szCs w:val="20"/>
              </w:rPr>
              <w:t>Biodiversity</w:t>
            </w:r>
            <w:r w:rsidRPr="00891440">
              <w:rPr>
                <w:rFonts w:eastAsia="Times New Roman"/>
                <w:bCs/>
                <w:iCs/>
                <w:sz w:val="20"/>
                <w:szCs w:val="20"/>
              </w:rPr>
              <w:t xml:space="preserve"> Action Plan and ensure </w:t>
            </w:r>
            <w:r>
              <w:rPr>
                <w:rFonts w:eastAsia="Times New Roman"/>
                <w:bCs/>
                <w:iCs/>
                <w:sz w:val="20"/>
                <w:szCs w:val="20"/>
              </w:rPr>
              <w:t>that</w:t>
            </w:r>
            <w:r w:rsidRPr="00891440">
              <w:rPr>
                <w:rFonts w:eastAsia="Times New Roman"/>
                <w:bCs/>
                <w:iCs/>
                <w:sz w:val="20"/>
                <w:szCs w:val="20"/>
              </w:rPr>
              <w:t xml:space="preserve"> sufficient high level actions and actions relating to </w:t>
            </w:r>
            <w:r w:rsidR="00D756F4">
              <w:rPr>
                <w:rFonts w:eastAsia="Times New Roman"/>
                <w:bCs/>
                <w:iCs/>
                <w:sz w:val="20"/>
                <w:szCs w:val="20"/>
              </w:rPr>
              <w:t>biodiversity feature in the strategy</w:t>
            </w:r>
            <w:r w:rsidRPr="00891440">
              <w:rPr>
                <w:rFonts w:eastAsia="Times New Roman"/>
                <w:bCs/>
                <w:iCs/>
                <w:sz w:val="20"/>
                <w:szCs w:val="20"/>
              </w:rPr>
              <w:t xml:space="preserve">.  </w:t>
            </w:r>
          </w:p>
        </w:tc>
      </w:tr>
      <w:tr w:rsidR="00C052E3" w14:paraId="447B3D5A" w14:textId="77777777">
        <w:trPr>
          <w:trHeight w:val="1228"/>
        </w:trPr>
        <w:tc>
          <w:tcPr>
            <w:tcW w:w="425" w:type="dxa"/>
          </w:tcPr>
          <w:p w14:paraId="5B0EF910" w14:textId="03295C80" w:rsidR="00C052E3" w:rsidRDefault="009A2D63" w:rsidP="00C052E3">
            <w:pPr>
              <w:pStyle w:val="TableParagraph"/>
              <w:spacing w:line="229" w:lineRule="exact"/>
              <w:ind w:left="107"/>
              <w:rPr>
                <w:sz w:val="20"/>
              </w:rPr>
            </w:pPr>
            <w:r>
              <w:rPr>
                <w:sz w:val="20"/>
              </w:rPr>
              <w:t>21</w:t>
            </w:r>
          </w:p>
        </w:tc>
        <w:tc>
          <w:tcPr>
            <w:tcW w:w="3113" w:type="dxa"/>
          </w:tcPr>
          <w:p w14:paraId="5AF92EAC" w14:textId="77777777" w:rsidR="0067337F" w:rsidRPr="00B8556B" w:rsidRDefault="0067337F" w:rsidP="0067337F">
            <w:pPr>
              <w:spacing w:after="80"/>
              <w:rPr>
                <w:rFonts w:eastAsia="Times New Roman"/>
                <w:bCs/>
                <w:iCs/>
                <w:sz w:val="20"/>
                <w:szCs w:val="20"/>
              </w:rPr>
            </w:pPr>
            <w:r w:rsidRPr="00B8556B">
              <w:rPr>
                <w:rFonts w:eastAsia="Times New Roman"/>
                <w:bCs/>
                <w:iCs/>
                <w:sz w:val="20"/>
                <w:szCs w:val="20"/>
              </w:rPr>
              <w:t xml:space="preserve">Forest and Woodland Strategy for Aberdeenshire and Aberdeen </w:t>
            </w:r>
          </w:p>
          <w:p w14:paraId="6875C74E" w14:textId="77777777" w:rsidR="00C052E3" w:rsidRDefault="00C052E3" w:rsidP="00C052E3">
            <w:pPr>
              <w:pStyle w:val="TableParagraph"/>
              <w:spacing w:line="242" w:lineRule="auto"/>
              <w:ind w:left="107" w:right="1064"/>
              <w:rPr>
                <w:sz w:val="20"/>
              </w:rPr>
            </w:pPr>
          </w:p>
        </w:tc>
        <w:tc>
          <w:tcPr>
            <w:tcW w:w="5777" w:type="dxa"/>
          </w:tcPr>
          <w:p w14:paraId="096BFC24" w14:textId="2AB24C84" w:rsidR="00C052E3" w:rsidRDefault="00401BF8" w:rsidP="00C052E3">
            <w:pPr>
              <w:pStyle w:val="TableParagraph"/>
              <w:ind w:left="104" w:right="97"/>
              <w:jc w:val="both"/>
              <w:rPr>
                <w:sz w:val="20"/>
              </w:rPr>
            </w:pPr>
            <w:r>
              <w:rPr>
                <w:rFonts w:eastAsia="Times New Roman"/>
                <w:bCs/>
                <w:iCs/>
                <w:sz w:val="20"/>
                <w:szCs w:val="20"/>
              </w:rPr>
              <w:t>Provides</w:t>
            </w:r>
            <w:r w:rsidRPr="00B8556B">
              <w:rPr>
                <w:rFonts w:eastAsia="Times New Roman"/>
                <w:bCs/>
                <w:iCs/>
                <w:sz w:val="20"/>
                <w:szCs w:val="20"/>
              </w:rPr>
              <w:t xml:space="preserve"> a framework for woodland development and management, </w:t>
            </w:r>
            <w:r>
              <w:rPr>
                <w:rFonts w:eastAsia="Times New Roman"/>
                <w:bCs/>
                <w:iCs/>
                <w:sz w:val="20"/>
                <w:szCs w:val="20"/>
              </w:rPr>
              <w:t>including the protection of sensitive areas.</w:t>
            </w:r>
          </w:p>
        </w:tc>
        <w:tc>
          <w:tcPr>
            <w:tcW w:w="5508" w:type="dxa"/>
          </w:tcPr>
          <w:p w14:paraId="0EB4ADC6" w14:textId="50989AE3" w:rsidR="00C052E3" w:rsidRDefault="00D756F4" w:rsidP="00C052E3">
            <w:pPr>
              <w:pStyle w:val="TableParagraph"/>
              <w:spacing w:line="242" w:lineRule="auto"/>
              <w:ind w:left="107" w:right="221"/>
              <w:rPr>
                <w:sz w:val="20"/>
              </w:rPr>
            </w:pPr>
            <w:r w:rsidRPr="00D756F4">
              <w:rPr>
                <w:rFonts w:eastAsia="Times New Roman"/>
                <w:bCs/>
                <w:iCs/>
                <w:sz w:val="20"/>
                <w:szCs w:val="20"/>
              </w:rPr>
              <w:t xml:space="preserve">The LTS must take account of the </w:t>
            </w:r>
            <w:r>
              <w:rPr>
                <w:rFonts w:eastAsia="Times New Roman"/>
                <w:bCs/>
                <w:iCs/>
                <w:sz w:val="20"/>
                <w:szCs w:val="20"/>
              </w:rPr>
              <w:t>Forest and Woodland Strategy</w:t>
            </w:r>
            <w:r w:rsidRPr="00D756F4">
              <w:rPr>
                <w:rFonts w:eastAsia="Times New Roman"/>
                <w:bCs/>
                <w:iCs/>
                <w:sz w:val="20"/>
                <w:szCs w:val="20"/>
              </w:rPr>
              <w:t xml:space="preserve">.  </w:t>
            </w:r>
          </w:p>
        </w:tc>
      </w:tr>
      <w:tr w:rsidR="00C052E3" w14:paraId="68E956D5" w14:textId="77777777">
        <w:trPr>
          <w:trHeight w:val="1228"/>
        </w:trPr>
        <w:tc>
          <w:tcPr>
            <w:tcW w:w="425" w:type="dxa"/>
          </w:tcPr>
          <w:p w14:paraId="29E8CD1D" w14:textId="578CD8C6" w:rsidR="00C052E3" w:rsidRDefault="00C052E3" w:rsidP="00C052E3">
            <w:pPr>
              <w:pStyle w:val="TableParagraph"/>
              <w:spacing w:line="229" w:lineRule="exact"/>
              <w:ind w:left="107"/>
              <w:rPr>
                <w:sz w:val="20"/>
              </w:rPr>
            </w:pPr>
            <w:r>
              <w:rPr>
                <w:sz w:val="20"/>
              </w:rPr>
              <w:t>2</w:t>
            </w:r>
            <w:r w:rsidR="009A2D63">
              <w:rPr>
                <w:sz w:val="20"/>
              </w:rPr>
              <w:t>2</w:t>
            </w:r>
          </w:p>
        </w:tc>
        <w:tc>
          <w:tcPr>
            <w:tcW w:w="3113" w:type="dxa"/>
          </w:tcPr>
          <w:p w14:paraId="63119498" w14:textId="282B899F" w:rsidR="00C052E3" w:rsidRDefault="00F202A6" w:rsidP="00C052E3">
            <w:pPr>
              <w:pStyle w:val="TableParagraph"/>
              <w:spacing w:line="242" w:lineRule="auto"/>
              <w:ind w:left="107" w:right="1064"/>
              <w:rPr>
                <w:sz w:val="20"/>
              </w:rPr>
            </w:pPr>
            <w:r w:rsidRPr="00B8556B">
              <w:rPr>
                <w:rFonts w:eastAsia="Times New Roman"/>
                <w:bCs/>
                <w:iCs/>
                <w:sz w:val="20"/>
                <w:szCs w:val="20"/>
              </w:rPr>
              <w:t>River Dee Catchment Management Plan</w:t>
            </w:r>
          </w:p>
        </w:tc>
        <w:tc>
          <w:tcPr>
            <w:tcW w:w="5777" w:type="dxa"/>
          </w:tcPr>
          <w:p w14:paraId="347E7ADD" w14:textId="598296FA" w:rsidR="00C052E3" w:rsidRDefault="000B45C2" w:rsidP="00C052E3">
            <w:pPr>
              <w:pStyle w:val="TableParagraph"/>
              <w:ind w:left="104" w:right="97"/>
              <w:jc w:val="both"/>
              <w:rPr>
                <w:sz w:val="20"/>
              </w:rPr>
            </w:pPr>
            <w:r w:rsidRPr="00B8556B">
              <w:rPr>
                <w:rFonts w:eastAsia="Times New Roman"/>
                <w:bCs/>
                <w:iCs/>
                <w:sz w:val="20"/>
                <w:szCs w:val="20"/>
              </w:rPr>
              <w:t>Records the current state of the Dee catchment, including water quality, the type and extent of habitats and species in the catchment, and important land management activities.</w:t>
            </w:r>
            <w:r>
              <w:rPr>
                <w:rFonts w:eastAsia="Times New Roman"/>
                <w:bCs/>
                <w:iCs/>
                <w:sz w:val="20"/>
                <w:szCs w:val="20"/>
              </w:rPr>
              <w:t xml:space="preserve"> </w:t>
            </w:r>
            <w:r w:rsidRPr="00B8556B">
              <w:rPr>
                <w:rFonts w:eastAsia="Times New Roman"/>
                <w:bCs/>
                <w:iCs/>
                <w:sz w:val="20"/>
                <w:szCs w:val="20"/>
              </w:rPr>
              <w:t>Identifies key issues and potential solutions through a series of actions.</w:t>
            </w:r>
          </w:p>
        </w:tc>
        <w:tc>
          <w:tcPr>
            <w:tcW w:w="5508" w:type="dxa"/>
          </w:tcPr>
          <w:p w14:paraId="733C3C7C" w14:textId="5FEDADD8" w:rsidR="00C052E3" w:rsidRDefault="001702DB" w:rsidP="00C052E3">
            <w:pPr>
              <w:pStyle w:val="TableParagraph"/>
              <w:spacing w:line="242" w:lineRule="auto"/>
              <w:ind w:left="107" w:right="221"/>
              <w:rPr>
                <w:sz w:val="20"/>
              </w:rPr>
            </w:pPr>
            <w:r w:rsidRPr="001702DB">
              <w:rPr>
                <w:rFonts w:eastAsia="Times New Roman"/>
                <w:bCs/>
                <w:iCs/>
                <w:sz w:val="20"/>
                <w:szCs w:val="20"/>
              </w:rPr>
              <w:t xml:space="preserve">The LTS must take account of the </w:t>
            </w:r>
            <w:r>
              <w:rPr>
                <w:rFonts w:eastAsia="Times New Roman"/>
                <w:bCs/>
                <w:iCs/>
                <w:sz w:val="20"/>
                <w:szCs w:val="20"/>
              </w:rPr>
              <w:t>River Dee Catchment Management Plan</w:t>
            </w:r>
            <w:r w:rsidRPr="001702DB">
              <w:rPr>
                <w:rFonts w:eastAsia="Times New Roman"/>
                <w:bCs/>
                <w:iCs/>
                <w:sz w:val="20"/>
                <w:szCs w:val="20"/>
              </w:rPr>
              <w:t xml:space="preserve">  </w:t>
            </w:r>
          </w:p>
        </w:tc>
      </w:tr>
      <w:tr w:rsidR="00C052E3" w14:paraId="15E577A5" w14:textId="77777777">
        <w:trPr>
          <w:trHeight w:val="1228"/>
        </w:trPr>
        <w:tc>
          <w:tcPr>
            <w:tcW w:w="425" w:type="dxa"/>
          </w:tcPr>
          <w:p w14:paraId="6AD28921" w14:textId="29F82549" w:rsidR="00C052E3" w:rsidRDefault="00C052E3" w:rsidP="00C052E3">
            <w:pPr>
              <w:pStyle w:val="TableParagraph"/>
              <w:spacing w:line="229" w:lineRule="exact"/>
              <w:ind w:left="107"/>
              <w:rPr>
                <w:sz w:val="20"/>
              </w:rPr>
            </w:pPr>
            <w:r>
              <w:rPr>
                <w:sz w:val="20"/>
              </w:rPr>
              <w:t>2</w:t>
            </w:r>
            <w:r w:rsidR="009A2D63">
              <w:rPr>
                <w:sz w:val="20"/>
              </w:rPr>
              <w:t>3</w:t>
            </w:r>
          </w:p>
        </w:tc>
        <w:tc>
          <w:tcPr>
            <w:tcW w:w="3113" w:type="dxa"/>
          </w:tcPr>
          <w:p w14:paraId="29E39BEB" w14:textId="77881F25" w:rsidR="00C052E3" w:rsidRDefault="00FF3030" w:rsidP="00C052E3">
            <w:pPr>
              <w:pStyle w:val="TableParagraph"/>
              <w:spacing w:line="242" w:lineRule="auto"/>
              <w:ind w:left="107" w:right="1064"/>
              <w:rPr>
                <w:sz w:val="20"/>
              </w:rPr>
            </w:pPr>
            <w:r w:rsidRPr="00437768">
              <w:rPr>
                <w:rFonts w:eastAsia="Times New Roman"/>
                <w:bCs/>
                <w:iCs/>
                <w:sz w:val="20"/>
                <w:szCs w:val="20"/>
              </w:rPr>
              <w:t>North East Flood Risk Management Plan</w:t>
            </w:r>
          </w:p>
        </w:tc>
        <w:tc>
          <w:tcPr>
            <w:tcW w:w="5777" w:type="dxa"/>
          </w:tcPr>
          <w:p w14:paraId="1BE153A0" w14:textId="42722011" w:rsidR="00C052E3" w:rsidRDefault="00776134" w:rsidP="00C052E3">
            <w:pPr>
              <w:pStyle w:val="TableParagraph"/>
              <w:ind w:left="104" w:right="97"/>
              <w:jc w:val="both"/>
              <w:rPr>
                <w:sz w:val="20"/>
              </w:rPr>
            </w:pPr>
            <w:r w:rsidRPr="00437768">
              <w:rPr>
                <w:rFonts w:eastAsia="Times New Roman"/>
                <w:bCs/>
                <w:iCs/>
                <w:sz w:val="20"/>
                <w:szCs w:val="20"/>
              </w:rPr>
              <w:t>The plan sees most of Aberdeen sitting under a Potentially Vulnerable Area status</w:t>
            </w:r>
          </w:p>
        </w:tc>
        <w:tc>
          <w:tcPr>
            <w:tcW w:w="5508" w:type="dxa"/>
          </w:tcPr>
          <w:p w14:paraId="2E51DF04" w14:textId="3A164F97" w:rsidR="00C052E3" w:rsidRDefault="001702DB" w:rsidP="00C052E3">
            <w:pPr>
              <w:pStyle w:val="TableParagraph"/>
              <w:spacing w:line="242" w:lineRule="auto"/>
              <w:ind w:left="107" w:right="221"/>
              <w:rPr>
                <w:sz w:val="20"/>
              </w:rPr>
            </w:pPr>
            <w:r w:rsidRPr="001702DB">
              <w:rPr>
                <w:sz w:val="20"/>
              </w:rPr>
              <w:t xml:space="preserve">The LTS must take account of the </w:t>
            </w:r>
            <w:r>
              <w:rPr>
                <w:sz w:val="20"/>
              </w:rPr>
              <w:t>Flood Risk Management</w:t>
            </w:r>
            <w:r w:rsidRPr="001702DB">
              <w:rPr>
                <w:sz w:val="20"/>
              </w:rPr>
              <w:t xml:space="preserve"> Plan and ensure that sufficient high level actions and actions relating to </w:t>
            </w:r>
            <w:r>
              <w:rPr>
                <w:sz w:val="20"/>
              </w:rPr>
              <w:t>flo</w:t>
            </w:r>
            <w:r w:rsidR="00BB4F46">
              <w:rPr>
                <w:sz w:val="20"/>
              </w:rPr>
              <w:t>o</w:t>
            </w:r>
            <w:r>
              <w:rPr>
                <w:sz w:val="20"/>
              </w:rPr>
              <w:t>ding</w:t>
            </w:r>
            <w:r w:rsidRPr="001702DB">
              <w:rPr>
                <w:sz w:val="20"/>
              </w:rPr>
              <w:t xml:space="preserve"> feature in the strategy.  </w:t>
            </w:r>
          </w:p>
        </w:tc>
      </w:tr>
    </w:tbl>
    <w:p w14:paraId="00D4E14F" w14:textId="77777777" w:rsidR="00250D8C" w:rsidRDefault="00250D8C">
      <w:pPr>
        <w:spacing w:line="242" w:lineRule="auto"/>
        <w:rPr>
          <w:sz w:val="20"/>
        </w:rPr>
        <w:sectPr w:rsidR="00250D8C">
          <w:pgSz w:w="16850" w:h="11910" w:orient="landscape"/>
          <w:pgMar w:top="1180" w:right="660" w:bottom="1260" w:left="380" w:header="724" w:footer="1002" w:gutter="0"/>
          <w:cols w:space="720"/>
        </w:sectPr>
      </w:pPr>
    </w:p>
    <w:p w14:paraId="00D4E150" w14:textId="77777777" w:rsidR="00250D8C" w:rsidRDefault="00250D8C">
      <w:pPr>
        <w:pStyle w:val="BodyText"/>
        <w:spacing w:before="6"/>
        <w:rPr>
          <w:b/>
          <w:sz w:val="22"/>
        </w:rPr>
      </w:pPr>
    </w:p>
    <w:tbl>
      <w:tblPr>
        <w:tblW w:w="0" w:type="auto"/>
        <w:tblInd w:w="6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25"/>
        <w:gridCol w:w="3113"/>
        <w:gridCol w:w="5777"/>
        <w:gridCol w:w="5508"/>
      </w:tblGrid>
      <w:tr w:rsidR="00250D8C" w14:paraId="00D4E155" w14:textId="77777777">
        <w:trPr>
          <w:trHeight w:val="309"/>
        </w:trPr>
        <w:tc>
          <w:tcPr>
            <w:tcW w:w="425" w:type="dxa"/>
            <w:shd w:val="clear" w:color="auto" w:fill="00B0F0"/>
          </w:tcPr>
          <w:p w14:paraId="00D4E151" w14:textId="77777777" w:rsidR="00250D8C" w:rsidRDefault="00250D8C">
            <w:pPr>
              <w:pStyle w:val="TableParagraph"/>
              <w:rPr>
                <w:rFonts w:ascii="Times New Roman"/>
                <w:sz w:val="18"/>
              </w:rPr>
            </w:pPr>
          </w:p>
        </w:tc>
        <w:tc>
          <w:tcPr>
            <w:tcW w:w="3113" w:type="dxa"/>
            <w:shd w:val="clear" w:color="auto" w:fill="00B0F0"/>
          </w:tcPr>
          <w:p w14:paraId="00D4E152" w14:textId="77777777" w:rsidR="00250D8C" w:rsidRDefault="00364FEF">
            <w:pPr>
              <w:pStyle w:val="TableParagraph"/>
              <w:spacing w:line="227" w:lineRule="exact"/>
              <w:ind w:left="107"/>
              <w:rPr>
                <w:b/>
                <w:sz w:val="20"/>
              </w:rPr>
            </w:pPr>
            <w:r>
              <w:rPr>
                <w:b/>
                <w:sz w:val="20"/>
              </w:rPr>
              <w:t>LOCAL</w:t>
            </w:r>
          </w:p>
        </w:tc>
        <w:tc>
          <w:tcPr>
            <w:tcW w:w="5777" w:type="dxa"/>
            <w:shd w:val="clear" w:color="auto" w:fill="00B0F0"/>
          </w:tcPr>
          <w:p w14:paraId="00D4E153" w14:textId="77777777" w:rsidR="00250D8C" w:rsidRDefault="00250D8C">
            <w:pPr>
              <w:pStyle w:val="TableParagraph"/>
              <w:rPr>
                <w:rFonts w:ascii="Times New Roman"/>
                <w:sz w:val="18"/>
              </w:rPr>
            </w:pPr>
          </w:p>
        </w:tc>
        <w:tc>
          <w:tcPr>
            <w:tcW w:w="5508" w:type="dxa"/>
            <w:shd w:val="clear" w:color="auto" w:fill="00B0F0"/>
          </w:tcPr>
          <w:p w14:paraId="00D4E154" w14:textId="77777777" w:rsidR="00250D8C" w:rsidRDefault="00250D8C">
            <w:pPr>
              <w:pStyle w:val="TableParagraph"/>
              <w:rPr>
                <w:rFonts w:ascii="Times New Roman"/>
                <w:sz w:val="18"/>
              </w:rPr>
            </w:pPr>
          </w:p>
        </w:tc>
      </w:tr>
      <w:tr w:rsidR="00250D8C" w14:paraId="00D4E15A" w14:textId="77777777">
        <w:trPr>
          <w:trHeight w:val="1691"/>
        </w:trPr>
        <w:tc>
          <w:tcPr>
            <w:tcW w:w="425" w:type="dxa"/>
          </w:tcPr>
          <w:p w14:paraId="00D4E156" w14:textId="77777777" w:rsidR="00250D8C" w:rsidRDefault="00364FEF">
            <w:pPr>
              <w:pStyle w:val="TableParagraph"/>
              <w:spacing w:line="229" w:lineRule="exact"/>
              <w:ind w:left="107"/>
              <w:rPr>
                <w:sz w:val="20"/>
              </w:rPr>
            </w:pPr>
            <w:r>
              <w:rPr>
                <w:w w:val="99"/>
                <w:sz w:val="20"/>
              </w:rPr>
              <w:t>1</w:t>
            </w:r>
          </w:p>
        </w:tc>
        <w:tc>
          <w:tcPr>
            <w:tcW w:w="3113" w:type="dxa"/>
          </w:tcPr>
          <w:p w14:paraId="00D4E157" w14:textId="77777777" w:rsidR="00250D8C" w:rsidRDefault="00364FEF">
            <w:pPr>
              <w:pStyle w:val="TableParagraph"/>
              <w:spacing w:line="242" w:lineRule="auto"/>
              <w:ind w:left="107" w:right="128"/>
              <w:rPr>
                <w:sz w:val="20"/>
              </w:rPr>
            </w:pPr>
            <w:r>
              <w:rPr>
                <w:sz w:val="20"/>
              </w:rPr>
              <w:t>Aberdeen Local Development Plan</w:t>
            </w:r>
          </w:p>
        </w:tc>
        <w:tc>
          <w:tcPr>
            <w:tcW w:w="5777" w:type="dxa"/>
          </w:tcPr>
          <w:p w14:paraId="00D4E158" w14:textId="77777777" w:rsidR="00250D8C" w:rsidRDefault="00364FEF">
            <w:pPr>
              <w:pStyle w:val="TableParagraph"/>
              <w:spacing w:line="242" w:lineRule="auto"/>
              <w:ind w:left="105" w:right="99"/>
              <w:jc w:val="both"/>
              <w:rPr>
                <w:sz w:val="20"/>
              </w:rPr>
            </w:pPr>
            <w:r>
              <w:rPr>
                <w:sz w:val="20"/>
              </w:rPr>
              <w:t>Presents a spatial strategy for the City in line with the Strategic Development Plan, and the policies by which development will be guided.</w:t>
            </w:r>
          </w:p>
        </w:tc>
        <w:tc>
          <w:tcPr>
            <w:tcW w:w="5508" w:type="dxa"/>
          </w:tcPr>
          <w:p w14:paraId="00D4E159" w14:textId="686E7F80" w:rsidR="00250D8C" w:rsidRDefault="00190D00">
            <w:pPr>
              <w:pStyle w:val="TableParagraph"/>
              <w:ind w:left="107" w:right="97"/>
              <w:jc w:val="both"/>
              <w:rPr>
                <w:sz w:val="20"/>
              </w:rPr>
            </w:pPr>
            <w:r w:rsidRPr="00190D00">
              <w:rPr>
                <w:sz w:val="20"/>
              </w:rPr>
              <w:t xml:space="preserve">The LTS must take account of the </w:t>
            </w:r>
            <w:r>
              <w:rPr>
                <w:sz w:val="20"/>
              </w:rPr>
              <w:t>Local Development Plan</w:t>
            </w:r>
            <w:r w:rsidRPr="00190D00">
              <w:rPr>
                <w:sz w:val="20"/>
              </w:rPr>
              <w:t xml:space="preserve"> and ensure the theme</w:t>
            </w:r>
            <w:r>
              <w:rPr>
                <w:sz w:val="20"/>
              </w:rPr>
              <w:t>s within it of relevance to transport</w:t>
            </w:r>
            <w:r w:rsidRPr="00190D00">
              <w:rPr>
                <w:sz w:val="20"/>
              </w:rPr>
              <w:t xml:space="preserve"> </w:t>
            </w:r>
            <w:r>
              <w:rPr>
                <w:sz w:val="20"/>
              </w:rPr>
              <w:t xml:space="preserve">are transposed into the LTS with relevant </w:t>
            </w:r>
            <w:r w:rsidR="00F113FF">
              <w:rPr>
                <w:sz w:val="20"/>
              </w:rPr>
              <w:t>high level actions</w:t>
            </w:r>
            <w:r w:rsidR="00A83CC9">
              <w:rPr>
                <w:sz w:val="20"/>
              </w:rPr>
              <w:t xml:space="preserve"> and actions</w:t>
            </w:r>
            <w:r w:rsidR="00F113FF">
              <w:rPr>
                <w:sz w:val="20"/>
              </w:rPr>
              <w:t>.</w:t>
            </w:r>
            <w:r w:rsidRPr="00190D00">
              <w:rPr>
                <w:sz w:val="20"/>
              </w:rPr>
              <w:t xml:space="preserve">  </w:t>
            </w:r>
          </w:p>
        </w:tc>
      </w:tr>
      <w:tr w:rsidR="002C04B2" w14:paraId="1F52F055" w14:textId="77777777" w:rsidTr="00CF061B">
        <w:trPr>
          <w:trHeight w:val="1691"/>
        </w:trPr>
        <w:tc>
          <w:tcPr>
            <w:tcW w:w="425" w:type="dxa"/>
          </w:tcPr>
          <w:p w14:paraId="04C811B5" w14:textId="77777777" w:rsidR="002C04B2" w:rsidRDefault="002C04B2" w:rsidP="002C04B2">
            <w:pPr>
              <w:pStyle w:val="TableParagraph"/>
              <w:spacing w:line="229" w:lineRule="exact"/>
              <w:ind w:left="107"/>
              <w:rPr>
                <w:w w:val="99"/>
                <w:sz w:val="20"/>
              </w:rPr>
            </w:pPr>
          </w:p>
        </w:tc>
        <w:tc>
          <w:tcPr>
            <w:tcW w:w="3113" w:type="dxa"/>
            <w:tcBorders>
              <w:top w:val="nil"/>
              <w:left w:val="nil"/>
              <w:bottom w:val="single" w:sz="6" w:space="0" w:color="auto"/>
              <w:right w:val="single" w:sz="6" w:space="0" w:color="auto"/>
            </w:tcBorders>
            <w:shd w:val="clear" w:color="auto" w:fill="E2EFD9"/>
          </w:tcPr>
          <w:p w14:paraId="0A5C0A6C" w14:textId="651C013F" w:rsidR="002C04B2" w:rsidRDefault="002C04B2" w:rsidP="002C04B2">
            <w:pPr>
              <w:pStyle w:val="TableParagraph"/>
              <w:spacing w:line="242" w:lineRule="auto"/>
              <w:ind w:left="107" w:right="128"/>
              <w:rPr>
                <w:sz w:val="20"/>
              </w:rPr>
            </w:pPr>
            <w:r w:rsidRPr="00FD09CF">
              <w:rPr>
                <w:rFonts w:eastAsia="Times New Roman"/>
              </w:rPr>
              <w:t>Aberdeen Local Development Plan Transport and Accessibility Supplementary Guidance </w:t>
            </w:r>
          </w:p>
        </w:tc>
        <w:tc>
          <w:tcPr>
            <w:tcW w:w="5777" w:type="dxa"/>
            <w:tcBorders>
              <w:top w:val="nil"/>
              <w:left w:val="nil"/>
              <w:bottom w:val="single" w:sz="6" w:space="0" w:color="auto"/>
              <w:right w:val="single" w:sz="6" w:space="0" w:color="auto"/>
            </w:tcBorders>
            <w:shd w:val="clear" w:color="auto" w:fill="E2EFD9"/>
          </w:tcPr>
          <w:p w14:paraId="08089785" w14:textId="145CD4EA" w:rsidR="002C04B2" w:rsidRDefault="00190D00" w:rsidP="002C04B2">
            <w:pPr>
              <w:pStyle w:val="TableParagraph"/>
              <w:spacing w:line="242" w:lineRule="auto"/>
              <w:ind w:left="105" w:right="99"/>
              <w:jc w:val="both"/>
              <w:rPr>
                <w:sz w:val="20"/>
              </w:rPr>
            </w:pPr>
            <w:r>
              <w:rPr>
                <w:sz w:val="20"/>
              </w:rPr>
              <w:t>Sets out the transport requirements for new developments</w:t>
            </w:r>
          </w:p>
        </w:tc>
        <w:tc>
          <w:tcPr>
            <w:tcW w:w="5508" w:type="dxa"/>
          </w:tcPr>
          <w:p w14:paraId="4CA98B54" w14:textId="5D76D938" w:rsidR="002C04B2" w:rsidRDefault="00F113FF" w:rsidP="002C04B2">
            <w:pPr>
              <w:pStyle w:val="TableParagraph"/>
              <w:ind w:left="107" w:right="97"/>
              <w:jc w:val="both"/>
              <w:rPr>
                <w:sz w:val="20"/>
              </w:rPr>
            </w:pPr>
            <w:r w:rsidRPr="00F113FF">
              <w:rPr>
                <w:sz w:val="20"/>
              </w:rPr>
              <w:t>The LTS must take account of the Local Development Plan</w:t>
            </w:r>
            <w:r>
              <w:rPr>
                <w:sz w:val="20"/>
              </w:rPr>
              <w:t xml:space="preserve"> Guidance</w:t>
            </w:r>
            <w:r w:rsidRPr="00F113FF">
              <w:rPr>
                <w:sz w:val="20"/>
              </w:rPr>
              <w:t xml:space="preserve"> and ensure the themes within it of relevance to transport are transposed into the LTS with relevant high level actions</w:t>
            </w:r>
            <w:r w:rsidR="00A83CC9">
              <w:rPr>
                <w:sz w:val="20"/>
              </w:rPr>
              <w:t xml:space="preserve"> and actions</w:t>
            </w:r>
            <w:r w:rsidRPr="00F113FF">
              <w:rPr>
                <w:sz w:val="20"/>
              </w:rPr>
              <w:t xml:space="preserve">.  </w:t>
            </w:r>
          </w:p>
        </w:tc>
      </w:tr>
      <w:tr w:rsidR="008057DC" w14:paraId="1D1F545A" w14:textId="77777777">
        <w:trPr>
          <w:trHeight w:val="1691"/>
        </w:trPr>
        <w:tc>
          <w:tcPr>
            <w:tcW w:w="425" w:type="dxa"/>
          </w:tcPr>
          <w:p w14:paraId="2BC249B7" w14:textId="77777777" w:rsidR="008057DC" w:rsidRDefault="008057DC">
            <w:pPr>
              <w:pStyle w:val="TableParagraph"/>
              <w:spacing w:line="229" w:lineRule="exact"/>
              <w:ind w:left="107"/>
              <w:rPr>
                <w:w w:val="99"/>
                <w:sz w:val="20"/>
              </w:rPr>
            </w:pPr>
          </w:p>
        </w:tc>
        <w:tc>
          <w:tcPr>
            <w:tcW w:w="3113" w:type="dxa"/>
          </w:tcPr>
          <w:p w14:paraId="5792B9A3" w14:textId="0C6E62D5" w:rsidR="008057DC" w:rsidRDefault="002C04B2">
            <w:pPr>
              <w:pStyle w:val="TableParagraph"/>
              <w:spacing w:line="242" w:lineRule="auto"/>
              <w:ind w:left="107" w:right="128"/>
              <w:rPr>
                <w:sz w:val="20"/>
              </w:rPr>
            </w:pPr>
            <w:r w:rsidRPr="002C04B2">
              <w:rPr>
                <w:sz w:val="20"/>
              </w:rPr>
              <w:t xml:space="preserve">Aberdeen Local Development Plan </w:t>
            </w:r>
            <w:r w:rsidR="00DA6D3D">
              <w:rPr>
                <w:sz w:val="20"/>
              </w:rPr>
              <w:t>Planning Obligations</w:t>
            </w:r>
            <w:r w:rsidRPr="002C04B2">
              <w:rPr>
                <w:sz w:val="20"/>
              </w:rPr>
              <w:t xml:space="preserve"> Supplementary Guidance</w:t>
            </w:r>
          </w:p>
        </w:tc>
        <w:tc>
          <w:tcPr>
            <w:tcW w:w="5777" w:type="dxa"/>
          </w:tcPr>
          <w:p w14:paraId="32E878FC" w14:textId="30448287" w:rsidR="008057DC" w:rsidRDefault="00F113FF">
            <w:pPr>
              <w:pStyle w:val="TableParagraph"/>
              <w:spacing w:line="242" w:lineRule="auto"/>
              <w:ind w:left="105" w:right="99"/>
              <w:jc w:val="both"/>
              <w:rPr>
                <w:sz w:val="20"/>
              </w:rPr>
            </w:pPr>
            <w:r>
              <w:rPr>
                <w:sz w:val="20"/>
              </w:rPr>
              <w:t xml:space="preserve">Sets out the requirements </w:t>
            </w:r>
            <w:r w:rsidR="001F6FA4">
              <w:rPr>
                <w:sz w:val="20"/>
              </w:rPr>
              <w:t>for how developments should contribute to the a variety of things, including the</w:t>
            </w:r>
            <w:r w:rsidR="00DA6D3D">
              <w:rPr>
                <w:sz w:val="20"/>
              </w:rPr>
              <w:t xml:space="preserve"> transport network</w:t>
            </w:r>
          </w:p>
        </w:tc>
        <w:tc>
          <w:tcPr>
            <w:tcW w:w="5508" w:type="dxa"/>
          </w:tcPr>
          <w:p w14:paraId="1B761C10" w14:textId="62F79289" w:rsidR="008057DC" w:rsidRDefault="00DA6D3D">
            <w:pPr>
              <w:pStyle w:val="TableParagraph"/>
              <w:ind w:left="107" w:right="97"/>
              <w:jc w:val="both"/>
              <w:rPr>
                <w:sz w:val="20"/>
              </w:rPr>
            </w:pPr>
            <w:r w:rsidRPr="00DA6D3D">
              <w:rPr>
                <w:sz w:val="20"/>
              </w:rPr>
              <w:t>The LTS must take account of the Local Development Plan Guidance and ensure the themes within it of relevance to transport are transposed into the LTS with relevant high level actions</w:t>
            </w:r>
            <w:r w:rsidR="00A83CC9">
              <w:rPr>
                <w:sz w:val="20"/>
              </w:rPr>
              <w:t xml:space="preserve"> and actions</w:t>
            </w:r>
            <w:r w:rsidRPr="00DA6D3D">
              <w:rPr>
                <w:sz w:val="20"/>
              </w:rPr>
              <w:t xml:space="preserve">.  </w:t>
            </w:r>
          </w:p>
        </w:tc>
      </w:tr>
      <w:tr w:rsidR="00250D8C" w14:paraId="00D4E15F" w14:textId="77777777">
        <w:trPr>
          <w:trHeight w:val="998"/>
        </w:trPr>
        <w:tc>
          <w:tcPr>
            <w:tcW w:w="425" w:type="dxa"/>
          </w:tcPr>
          <w:p w14:paraId="00D4E15B" w14:textId="77777777" w:rsidR="00250D8C" w:rsidRDefault="00364FEF">
            <w:pPr>
              <w:pStyle w:val="TableParagraph"/>
              <w:spacing w:line="229" w:lineRule="exact"/>
              <w:ind w:left="107"/>
              <w:rPr>
                <w:sz w:val="20"/>
              </w:rPr>
            </w:pPr>
            <w:r>
              <w:rPr>
                <w:w w:val="99"/>
                <w:sz w:val="20"/>
              </w:rPr>
              <w:t>2</w:t>
            </w:r>
          </w:p>
        </w:tc>
        <w:tc>
          <w:tcPr>
            <w:tcW w:w="3113" w:type="dxa"/>
          </w:tcPr>
          <w:p w14:paraId="00D4E15C" w14:textId="20F9F327" w:rsidR="00250D8C" w:rsidRDefault="00B625BC">
            <w:pPr>
              <w:pStyle w:val="TableParagraph"/>
              <w:ind w:left="107" w:right="263"/>
              <w:rPr>
                <w:sz w:val="20"/>
              </w:rPr>
            </w:pPr>
            <w:r w:rsidRPr="00892651">
              <w:rPr>
                <w:rFonts w:eastAsia="Times New Roman"/>
                <w:bCs/>
                <w:iCs/>
                <w:sz w:val="20"/>
                <w:szCs w:val="20"/>
              </w:rPr>
              <w:t>Aberdeen Core Paths Plan</w:t>
            </w:r>
          </w:p>
        </w:tc>
        <w:tc>
          <w:tcPr>
            <w:tcW w:w="5777" w:type="dxa"/>
          </w:tcPr>
          <w:p w14:paraId="00D4E15D" w14:textId="31D185FA" w:rsidR="00250D8C" w:rsidRDefault="00882761">
            <w:pPr>
              <w:pStyle w:val="TableParagraph"/>
              <w:ind w:left="105" w:right="98"/>
              <w:jc w:val="both"/>
              <w:rPr>
                <w:sz w:val="20"/>
              </w:rPr>
            </w:pPr>
            <w:r w:rsidRPr="00892651">
              <w:rPr>
                <w:rFonts w:eastAsia="Times New Roman"/>
                <w:bCs/>
                <w:iCs/>
                <w:sz w:val="20"/>
                <w:szCs w:val="20"/>
              </w:rPr>
              <w:t xml:space="preserve">Provides a basic framework of routes sufficient for the purpose of giving the public reasonable access throughout their area, with a vision to </w:t>
            </w:r>
            <w:r w:rsidRPr="00892651">
              <w:rPr>
                <w:rFonts w:eastAsia="Times New Roman"/>
                <w:bCs/>
                <w:i/>
                <w:iCs/>
                <w:sz w:val="20"/>
                <w:szCs w:val="20"/>
              </w:rPr>
              <w:t>form a complete paths network throughout the City, encouraging healthy and sustainable access opportunities for all</w:t>
            </w:r>
            <w:r w:rsidRPr="00892651">
              <w:rPr>
                <w:rFonts w:eastAsia="Times New Roman"/>
                <w:bCs/>
                <w:iCs/>
                <w:sz w:val="20"/>
                <w:szCs w:val="20"/>
              </w:rPr>
              <w:t>.</w:t>
            </w:r>
          </w:p>
        </w:tc>
        <w:tc>
          <w:tcPr>
            <w:tcW w:w="5508" w:type="dxa"/>
          </w:tcPr>
          <w:p w14:paraId="00D4E15E" w14:textId="61C6F92E" w:rsidR="00250D8C" w:rsidRDefault="00205D5C">
            <w:pPr>
              <w:pStyle w:val="TableParagraph"/>
              <w:ind w:left="107" w:right="102"/>
              <w:jc w:val="both"/>
              <w:rPr>
                <w:sz w:val="20"/>
              </w:rPr>
            </w:pPr>
            <w:r w:rsidRPr="00205D5C">
              <w:rPr>
                <w:rFonts w:eastAsia="Times New Roman"/>
                <w:bCs/>
                <w:iCs/>
                <w:sz w:val="20"/>
                <w:szCs w:val="20"/>
              </w:rPr>
              <w:t xml:space="preserve">The LTS must take account of the </w:t>
            </w:r>
            <w:r>
              <w:rPr>
                <w:rFonts w:eastAsia="Times New Roman"/>
                <w:bCs/>
                <w:iCs/>
                <w:sz w:val="20"/>
                <w:szCs w:val="20"/>
              </w:rPr>
              <w:t>Core Paths</w:t>
            </w:r>
            <w:r w:rsidR="00A55DBB">
              <w:rPr>
                <w:rFonts w:eastAsia="Times New Roman"/>
                <w:bCs/>
                <w:iCs/>
                <w:sz w:val="20"/>
                <w:szCs w:val="20"/>
              </w:rPr>
              <w:t xml:space="preserve"> </w:t>
            </w:r>
            <w:r w:rsidRPr="00205D5C">
              <w:rPr>
                <w:rFonts w:eastAsia="Times New Roman"/>
                <w:bCs/>
                <w:iCs/>
                <w:sz w:val="20"/>
                <w:szCs w:val="20"/>
              </w:rPr>
              <w:t>Plan</w:t>
            </w:r>
            <w:r w:rsidR="00A55DBB">
              <w:rPr>
                <w:rFonts w:eastAsia="Times New Roman"/>
                <w:bCs/>
                <w:iCs/>
                <w:sz w:val="20"/>
                <w:szCs w:val="20"/>
              </w:rPr>
              <w:t xml:space="preserve">, support future development of it and </w:t>
            </w:r>
            <w:r w:rsidR="00A83CC9">
              <w:rPr>
                <w:rFonts w:eastAsia="Times New Roman"/>
                <w:bCs/>
                <w:iCs/>
                <w:sz w:val="20"/>
                <w:szCs w:val="20"/>
              </w:rPr>
              <w:t>contain</w:t>
            </w:r>
            <w:r w:rsidRPr="00205D5C">
              <w:rPr>
                <w:rFonts w:eastAsia="Times New Roman"/>
                <w:bCs/>
                <w:iCs/>
                <w:sz w:val="20"/>
                <w:szCs w:val="20"/>
              </w:rPr>
              <w:t xml:space="preserve"> relevant high level actions</w:t>
            </w:r>
            <w:r w:rsidR="00A83CC9">
              <w:rPr>
                <w:rFonts w:eastAsia="Times New Roman"/>
                <w:bCs/>
                <w:iCs/>
                <w:sz w:val="20"/>
                <w:szCs w:val="20"/>
              </w:rPr>
              <w:t xml:space="preserve"> and actions to support it</w:t>
            </w:r>
            <w:r w:rsidRPr="00205D5C">
              <w:rPr>
                <w:rFonts w:eastAsia="Times New Roman"/>
                <w:bCs/>
                <w:iCs/>
                <w:sz w:val="20"/>
                <w:szCs w:val="20"/>
              </w:rPr>
              <w:t xml:space="preserve"> </w:t>
            </w:r>
          </w:p>
        </w:tc>
      </w:tr>
      <w:tr w:rsidR="00250D8C" w14:paraId="00D4E164" w14:textId="77777777">
        <w:trPr>
          <w:trHeight w:val="2841"/>
        </w:trPr>
        <w:tc>
          <w:tcPr>
            <w:tcW w:w="425" w:type="dxa"/>
          </w:tcPr>
          <w:p w14:paraId="00D4E160" w14:textId="77777777" w:rsidR="00250D8C" w:rsidRDefault="00364FEF">
            <w:pPr>
              <w:pStyle w:val="TableParagraph"/>
              <w:spacing w:before="2"/>
              <w:ind w:left="107"/>
              <w:rPr>
                <w:sz w:val="20"/>
              </w:rPr>
            </w:pPr>
            <w:r>
              <w:rPr>
                <w:w w:val="99"/>
                <w:sz w:val="20"/>
              </w:rPr>
              <w:t>3</w:t>
            </w:r>
          </w:p>
        </w:tc>
        <w:tc>
          <w:tcPr>
            <w:tcW w:w="3113" w:type="dxa"/>
          </w:tcPr>
          <w:p w14:paraId="00D4E161" w14:textId="5048E585" w:rsidR="00250D8C" w:rsidRDefault="004E3860">
            <w:pPr>
              <w:pStyle w:val="TableParagraph"/>
              <w:spacing w:before="2"/>
              <w:ind w:left="107"/>
              <w:rPr>
                <w:sz w:val="20"/>
              </w:rPr>
            </w:pPr>
            <w:r w:rsidRPr="00892651">
              <w:rPr>
                <w:rFonts w:eastAsia="Times New Roman"/>
                <w:bCs/>
                <w:iCs/>
                <w:sz w:val="20"/>
                <w:szCs w:val="20"/>
              </w:rPr>
              <w:t>Aberdeen Air Quality Action Plan</w:t>
            </w:r>
          </w:p>
        </w:tc>
        <w:tc>
          <w:tcPr>
            <w:tcW w:w="5777" w:type="dxa"/>
          </w:tcPr>
          <w:p w14:paraId="00D4E162" w14:textId="124F58FC" w:rsidR="00250D8C" w:rsidRDefault="00D4021C">
            <w:pPr>
              <w:pStyle w:val="TableParagraph"/>
              <w:ind w:left="104" w:right="96"/>
              <w:jc w:val="both"/>
              <w:rPr>
                <w:sz w:val="20"/>
              </w:rPr>
            </w:pPr>
            <w:r w:rsidRPr="00892651">
              <w:rPr>
                <w:rFonts w:eastAsia="Times New Roman"/>
                <w:bCs/>
                <w:iCs/>
                <w:sz w:val="20"/>
                <w:szCs w:val="20"/>
              </w:rPr>
              <w:t xml:space="preserve">Recommends a range of initiatives to address air quality problems, focussing on increasing awareness, promoting sustainable transport, reducing the need to travel, improving traffic management and transport infrastructure, and </w:t>
            </w:r>
            <w:r>
              <w:rPr>
                <w:rFonts w:eastAsia="Times New Roman"/>
                <w:bCs/>
                <w:iCs/>
                <w:sz w:val="20"/>
                <w:szCs w:val="20"/>
              </w:rPr>
              <w:t xml:space="preserve">implementation of </w:t>
            </w:r>
            <w:r w:rsidRPr="00892651">
              <w:rPr>
                <w:rFonts w:eastAsia="Times New Roman"/>
                <w:bCs/>
                <w:iCs/>
                <w:sz w:val="20"/>
                <w:szCs w:val="20"/>
              </w:rPr>
              <w:t>a Low Emission Zone.</w:t>
            </w:r>
          </w:p>
        </w:tc>
        <w:tc>
          <w:tcPr>
            <w:tcW w:w="5508" w:type="dxa"/>
          </w:tcPr>
          <w:p w14:paraId="00D4E163" w14:textId="37A6F072" w:rsidR="00250D8C" w:rsidRDefault="00E4010B">
            <w:pPr>
              <w:pStyle w:val="TableParagraph"/>
              <w:ind w:left="107" w:right="99"/>
              <w:jc w:val="both"/>
              <w:rPr>
                <w:sz w:val="20"/>
              </w:rPr>
            </w:pPr>
            <w:r w:rsidRPr="00892651">
              <w:rPr>
                <w:rFonts w:eastAsia="Times New Roman"/>
                <w:bCs/>
                <w:iCs/>
                <w:sz w:val="20"/>
                <w:szCs w:val="20"/>
              </w:rPr>
              <w:t xml:space="preserve">Transport is currently responsible for up to 90% of air quality problems on some corridors in Aberdeen and is one of the highest contributors to greenhouse gas emissions. The contribution of transport to air quality problems must therefore be recognised in the LTS and the LTS must </w:t>
            </w:r>
            <w:r w:rsidR="00A55A8E">
              <w:rPr>
                <w:rFonts w:eastAsia="Times New Roman"/>
                <w:bCs/>
                <w:iCs/>
                <w:sz w:val="20"/>
                <w:szCs w:val="20"/>
              </w:rPr>
              <w:t>contain relevant high level actions and actions relating to air quality</w:t>
            </w:r>
          </w:p>
        </w:tc>
      </w:tr>
      <w:tr w:rsidR="00401DAA" w14:paraId="00D4E16C" w14:textId="77777777">
        <w:trPr>
          <w:trHeight w:val="3109"/>
        </w:trPr>
        <w:tc>
          <w:tcPr>
            <w:tcW w:w="425" w:type="dxa"/>
          </w:tcPr>
          <w:p w14:paraId="00D4E165" w14:textId="77777777" w:rsidR="00401DAA" w:rsidRDefault="00401DAA" w:rsidP="00401DAA">
            <w:pPr>
              <w:pStyle w:val="TableParagraph"/>
              <w:spacing w:line="229" w:lineRule="exact"/>
              <w:ind w:left="107"/>
              <w:rPr>
                <w:sz w:val="20"/>
              </w:rPr>
            </w:pPr>
            <w:r>
              <w:rPr>
                <w:w w:val="99"/>
                <w:sz w:val="20"/>
              </w:rPr>
              <w:t>4</w:t>
            </w:r>
          </w:p>
        </w:tc>
        <w:tc>
          <w:tcPr>
            <w:tcW w:w="3113" w:type="dxa"/>
          </w:tcPr>
          <w:p w14:paraId="00D4E166" w14:textId="305E884B" w:rsidR="00401DAA" w:rsidRPr="0023226D" w:rsidRDefault="00401DAA" w:rsidP="00401DAA">
            <w:pPr>
              <w:pStyle w:val="TableParagraph"/>
              <w:spacing w:line="229" w:lineRule="exact"/>
              <w:ind w:left="107"/>
              <w:rPr>
                <w:sz w:val="20"/>
                <w:lang w:val="fr-FR"/>
              </w:rPr>
            </w:pPr>
            <w:r w:rsidRPr="0023226D">
              <w:rPr>
                <w:rFonts w:eastAsia="Times New Roman"/>
                <w:bCs/>
                <w:iCs/>
                <w:sz w:val="20"/>
                <w:szCs w:val="20"/>
                <w:lang w:val="fr-FR"/>
              </w:rPr>
              <w:t>Aberdeen Agglomeration Noise Action Plan</w:t>
            </w:r>
          </w:p>
        </w:tc>
        <w:tc>
          <w:tcPr>
            <w:tcW w:w="5777" w:type="dxa"/>
          </w:tcPr>
          <w:p w14:paraId="00D4E16A" w14:textId="4AB0BAAD" w:rsidR="00401DAA" w:rsidRDefault="00401DAA" w:rsidP="00450C6B">
            <w:pPr>
              <w:pStyle w:val="TableParagraph"/>
              <w:numPr>
                <w:ilvl w:val="0"/>
                <w:numId w:val="12"/>
              </w:numPr>
              <w:tabs>
                <w:tab w:val="left" w:pos="465"/>
              </w:tabs>
              <w:spacing w:before="17" w:line="228" w:lineRule="exact"/>
              <w:ind w:left="465" w:right="98"/>
              <w:jc w:val="both"/>
              <w:rPr>
                <w:sz w:val="20"/>
              </w:rPr>
            </w:pPr>
            <w:r w:rsidRPr="00892651">
              <w:rPr>
                <w:rFonts w:eastAsia="Times New Roman"/>
                <w:bCs/>
                <w:iCs/>
                <w:sz w:val="20"/>
                <w:szCs w:val="20"/>
              </w:rPr>
              <w:t>Describes how obligations under the Environmental Noise Directive will be delivered locally. Identifies Candidate Noise Management Areas</w:t>
            </w:r>
            <w:r>
              <w:rPr>
                <w:rFonts w:eastAsia="Times New Roman"/>
                <w:bCs/>
                <w:iCs/>
                <w:sz w:val="20"/>
                <w:szCs w:val="20"/>
              </w:rPr>
              <w:t xml:space="preserve"> (CNMAs)</w:t>
            </w:r>
            <w:r w:rsidRPr="00892651">
              <w:rPr>
                <w:rFonts w:eastAsia="Times New Roman"/>
                <w:bCs/>
                <w:iCs/>
                <w:sz w:val="20"/>
                <w:szCs w:val="20"/>
              </w:rPr>
              <w:t xml:space="preserve"> and Candidate Quiet Areas (CQAs) which will be offered protection from a deterioration in noise quality and an increase in noise from adjacent land uses or new development.</w:t>
            </w:r>
          </w:p>
        </w:tc>
        <w:tc>
          <w:tcPr>
            <w:tcW w:w="5508" w:type="dxa"/>
          </w:tcPr>
          <w:p w14:paraId="42EBE20D" w14:textId="392F3165" w:rsidR="00401DAA" w:rsidRDefault="00401DAA" w:rsidP="00401DAA">
            <w:pPr>
              <w:pStyle w:val="TableParagraph"/>
              <w:spacing w:line="242" w:lineRule="auto"/>
              <w:ind w:left="107" w:right="99"/>
              <w:jc w:val="both"/>
              <w:rPr>
                <w:rFonts w:eastAsia="Times New Roman"/>
                <w:bCs/>
                <w:iCs/>
                <w:sz w:val="20"/>
                <w:szCs w:val="20"/>
              </w:rPr>
            </w:pPr>
            <w:r w:rsidRPr="00892651">
              <w:rPr>
                <w:rFonts w:eastAsia="Times New Roman"/>
                <w:bCs/>
                <w:iCs/>
                <w:sz w:val="20"/>
                <w:szCs w:val="20"/>
              </w:rPr>
              <w:t xml:space="preserve">The LTS must recognise the increasing emphasis on noise pollution and that transport (road and rail) is responsible for unacceptable noise levels </w:t>
            </w:r>
            <w:r>
              <w:rPr>
                <w:rFonts w:eastAsia="Times New Roman"/>
                <w:bCs/>
                <w:iCs/>
                <w:sz w:val="20"/>
                <w:szCs w:val="20"/>
              </w:rPr>
              <w:t>in</w:t>
            </w:r>
            <w:r w:rsidRPr="00892651">
              <w:rPr>
                <w:rFonts w:eastAsia="Times New Roman"/>
                <w:bCs/>
                <w:iCs/>
                <w:sz w:val="20"/>
                <w:szCs w:val="20"/>
              </w:rPr>
              <w:t xml:space="preserve"> all</w:t>
            </w:r>
            <w:r>
              <w:rPr>
                <w:rFonts w:eastAsia="Times New Roman"/>
                <w:bCs/>
                <w:iCs/>
                <w:sz w:val="20"/>
                <w:szCs w:val="20"/>
              </w:rPr>
              <w:t xml:space="preserve"> of</w:t>
            </w:r>
            <w:r w:rsidRPr="00892651">
              <w:rPr>
                <w:rFonts w:eastAsia="Times New Roman"/>
                <w:bCs/>
                <w:iCs/>
                <w:sz w:val="20"/>
                <w:szCs w:val="20"/>
              </w:rPr>
              <w:t xml:space="preserve"> Aberdeen’s C</w:t>
            </w:r>
            <w:r>
              <w:rPr>
                <w:rFonts w:eastAsia="Times New Roman"/>
                <w:bCs/>
                <w:iCs/>
                <w:sz w:val="20"/>
                <w:szCs w:val="20"/>
              </w:rPr>
              <w:t>NMAs</w:t>
            </w:r>
            <w:r w:rsidRPr="00892651">
              <w:rPr>
                <w:rFonts w:eastAsia="Times New Roman"/>
                <w:bCs/>
                <w:iCs/>
                <w:sz w:val="20"/>
                <w:szCs w:val="20"/>
              </w:rPr>
              <w:t xml:space="preserve">. </w:t>
            </w:r>
            <w:r w:rsidR="002F1F2A">
              <w:rPr>
                <w:rFonts w:eastAsia="Times New Roman"/>
                <w:bCs/>
                <w:iCs/>
                <w:sz w:val="20"/>
                <w:szCs w:val="20"/>
              </w:rPr>
              <w:t>T</w:t>
            </w:r>
            <w:r w:rsidR="002F1F2A" w:rsidRPr="002F1F2A">
              <w:rPr>
                <w:rFonts w:eastAsia="Times New Roman"/>
                <w:bCs/>
                <w:iCs/>
                <w:sz w:val="20"/>
                <w:szCs w:val="20"/>
              </w:rPr>
              <w:t xml:space="preserve">he LTS must contain relevant high level actions and actions relating to </w:t>
            </w:r>
            <w:r w:rsidR="002F1F2A">
              <w:rPr>
                <w:rFonts w:eastAsia="Times New Roman"/>
                <w:bCs/>
                <w:iCs/>
                <w:sz w:val="20"/>
                <w:szCs w:val="20"/>
              </w:rPr>
              <w:t xml:space="preserve">noise </w:t>
            </w:r>
            <w:r w:rsidR="002F1F2A" w:rsidRPr="002F1F2A">
              <w:rPr>
                <w:rFonts w:eastAsia="Times New Roman"/>
                <w:bCs/>
                <w:iCs/>
                <w:sz w:val="20"/>
                <w:szCs w:val="20"/>
              </w:rPr>
              <w:t>quality</w:t>
            </w:r>
          </w:p>
          <w:p w14:paraId="00D4E16B" w14:textId="586201CC" w:rsidR="002F1F2A" w:rsidRDefault="002F1F2A" w:rsidP="00401DAA">
            <w:pPr>
              <w:pStyle w:val="TableParagraph"/>
              <w:spacing w:line="242" w:lineRule="auto"/>
              <w:ind w:left="107" w:right="99"/>
              <w:jc w:val="both"/>
              <w:rPr>
                <w:sz w:val="20"/>
              </w:rPr>
            </w:pPr>
          </w:p>
        </w:tc>
      </w:tr>
    </w:tbl>
    <w:p w14:paraId="00D4E16D" w14:textId="77777777" w:rsidR="00250D8C" w:rsidRDefault="00250D8C">
      <w:pPr>
        <w:spacing w:line="242" w:lineRule="auto"/>
        <w:jc w:val="both"/>
        <w:rPr>
          <w:sz w:val="20"/>
        </w:rPr>
        <w:sectPr w:rsidR="00250D8C">
          <w:pgSz w:w="16850" w:h="11910" w:orient="landscape"/>
          <w:pgMar w:top="1180" w:right="660" w:bottom="1260" w:left="380" w:header="724" w:footer="1002" w:gutter="0"/>
          <w:cols w:space="720"/>
        </w:sectPr>
      </w:pPr>
    </w:p>
    <w:p w14:paraId="00D4E16E" w14:textId="77777777" w:rsidR="00250D8C" w:rsidRDefault="00250D8C">
      <w:pPr>
        <w:pStyle w:val="BodyText"/>
        <w:spacing w:before="6"/>
        <w:rPr>
          <w:b/>
          <w:sz w:val="22"/>
        </w:rPr>
      </w:pPr>
    </w:p>
    <w:tbl>
      <w:tblPr>
        <w:tblW w:w="0" w:type="auto"/>
        <w:tblInd w:w="6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25"/>
        <w:gridCol w:w="3113"/>
        <w:gridCol w:w="5777"/>
        <w:gridCol w:w="5508"/>
      </w:tblGrid>
      <w:tr w:rsidR="007F2D08" w14:paraId="00D4E17A" w14:textId="77777777">
        <w:trPr>
          <w:trHeight w:val="1230"/>
        </w:trPr>
        <w:tc>
          <w:tcPr>
            <w:tcW w:w="425" w:type="dxa"/>
          </w:tcPr>
          <w:p w14:paraId="00D4E176" w14:textId="77777777" w:rsidR="007F2D08" w:rsidRDefault="007F2D08" w:rsidP="007F2D08">
            <w:pPr>
              <w:pStyle w:val="TableParagraph"/>
              <w:spacing w:line="229" w:lineRule="exact"/>
              <w:ind w:left="107"/>
              <w:rPr>
                <w:sz w:val="20"/>
              </w:rPr>
            </w:pPr>
            <w:r>
              <w:rPr>
                <w:w w:val="99"/>
                <w:sz w:val="20"/>
              </w:rPr>
              <w:t>5</w:t>
            </w:r>
          </w:p>
        </w:tc>
        <w:tc>
          <w:tcPr>
            <w:tcW w:w="3113" w:type="dxa"/>
          </w:tcPr>
          <w:p w14:paraId="00D4E177" w14:textId="3D3D4DD5" w:rsidR="007F2D08" w:rsidRDefault="007F2D08" w:rsidP="007F2D08">
            <w:pPr>
              <w:pStyle w:val="TableParagraph"/>
              <w:spacing w:line="229" w:lineRule="exact"/>
              <w:ind w:left="107"/>
              <w:rPr>
                <w:sz w:val="20"/>
              </w:rPr>
            </w:pPr>
            <w:r w:rsidRPr="00274720">
              <w:rPr>
                <w:sz w:val="20"/>
                <w:szCs w:val="20"/>
              </w:rPr>
              <w:t xml:space="preserve">Aberdeen Local Outcome Improvement Plan  </w:t>
            </w:r>
          </w:p>
        </w:tc>
        <w:tc>
          <w:tcPr>
            <w:tcW w:w="5777" w:type="dxa"/>
          </w:tcPr>
          <w:p w14:paraId="498ABA2E" w14:textId="77777777" w:rsidR="007F2D08" w:rsidRPr="00437768" w:rsidRDefault="007F2D08" w:rsidP="007F2D08">
            <w:pPr>
              <w:adjustRightInd w:val="0"/>
              <w:jc w:val="both"/>
              <w:rPr>
                <w:rFonts w:eastAsia="Times New Roman"/>
                <w:bCs/>
                <w:iCs/>
                <w:sz w:val="20"/>
                <w:szCs w:val="20"/>
              </w:rPr>
            </w:pPr>
            <w:r w:rsidRPr="00437768">
              <w:rPr>
                <w:rFonts w:eastAsia="Times New Roman"/>
                <w:bCs/>
                <w:iCs/>
                <w:sz w:val="20"/>
                <w:szCs w:val="20"/>
              </w:rPr>
              <w:t>Our vision for 2026 is Aberdeen as a place where all people can prosper</w:t>
            </w:r>
          </w:p>
          <w:p w14:paraId="6A156574" w14:textId="77777777" w:rsidR="007F2D08" w:rsidRPr="00437768" w:rsidRDefault="007F2D08" w:rsidP="007F2D08">
            <w:pPr>
              <w:adjustRightInd w:val="0"/>
              <w:jc w:val="both"/>
              <w:rPr>
                <w:rFonts w:eastAsia="Times New Roman"/>
                <w:bCs/>
                <w:iCs/>
                <w:sz w:val="20"/>
                <w:szCs w:val="20"/>
              </w:rPr>
            </w:pPr>
          </w:p>
          <w:p w14:paraId="51E1FED0" w14:textId="77777777" w:rsidR="007F2D08" w:rsidRPr="00437768" w:rsidRDefault="007F2D08" w:rsidP="007F2D08">
            <w:pPr>
              <w:adjustRightInd w:val="0"/>
              <w:jc w:val="both"/>
              <w:rPr>
                <w:rFonts w:eastAsia="Times New Roman"/>
                <w:bCs/>
                <w:iCs/>
                <w:sz w:val="20"/>
                <w:szCs w:val="20"/>
              </w:rPr>
            </w:pPr>
            <w:r w:rsidRPr="00437768">
              <w:rPr>
                <w:rFonts w:eastAsia="Times New Roman"/>
                <w:bCs/>
                <w:iCs/>
                <w:sz w:val="20"/>
                <w:szCs w:val="20"/>
              </w:rPr>
              <w:t>Stretch outcomes</w:t>
            </w:r>
          </w:p>
          <w:p w14:paraId="65F94C13" w14:textId="77777777" w:rsidR="007F2D08" w:rsidRPr="00274720" w:rsidRDefault="007F2D08" w:rsidP="00450C6B">
            <w:pPr>
              <w:pStyle w:val="ListParagraph"/>
              <w:widowControl/>
              <w:numPr>
                <w:ilvl w:val="0"/>
                <w:numId w:val="46"/>
              </w:numPr>
              <w:adjustRightInd w:val="0"/>
              <w:jc w:val="both"/>
              <w:rPr>
                <w:bCs/>
                <w:iCs/>
                <w:sz w:val="20"/>
              </w:rPr>
            </w:pPr>
            <w:r w:rsidRPr="00274720">
              <w:rPr>
                <w:bCs/>
                <w:iCs/>
                <w:sz w:val="20"/>
              </w:rPr>
              <w:t>No one will suffer due to poverty by 2026.</w:t>
            </w:r>
          </w:p>
          <w:p w14:paraId="27E85EED" w14:textId="77777777" w:rsidR="007F2D08" w:rsidRPr="00274720" w:rsidRDefault="007F2D08" w:rsidP="007F2D08">
            <w:pPr>
              <w:adjustRightInd w:val="0"/>
              <w:ind w:left="360"/>
              <w:jc w:val="both"/>
              <w:rPr>
                <w:bCs/>
                <w:iCs/>
                <w:sz w:val="20"/>
                <w:szCs w:val="20"/>
              </w:rPr>
            </w:pPr>
            <w:r w:rsidRPr="00274720">
              <w:rPr>
                <w:bCs/>
                <w:iCs/>
                <w:sz w:val="20"/>
                <w:szCs w:val="20"/>
              </w:rPr>
              <w:t>7. 95% of children living in our priority neighbourhoods will sustain a positive destination upon leaving school by 2026.</w:t>
            </w:r>
          </w:p>
          <w:p w14:paraId="188E84C3" w14:textId="77777777" w:rsidR="007F2D08" w:rsidRPr="00274720" w:rsidRDefault="007F2D08" w:rsidP="007F2D08">
            <w:pPr>
              <w:adjustRightInd w:val="0"/>
              <w:ind w:left="360"/>
              <w:jc w:val="both"/>
              <w:rPr>
                <w:bCs/>
                <w:iCs/>
                <w:sz w:val="20"/>
                <w:szCs w:val="20"/>
              </w:rPr>
            </w:pPr>
            <w:r w:rsidRPr="00274720">
              <w:rPr>
                <w:bCs/>
                <w:iCs/>
                <w:sz w:val="20"/>
                <w:szCs w:val="20"/>
              </w:rPr>
              <w:t>11. Healthy life expectancy (time lived in good health) is five years longer by 2026.</w:t>
            </w:r>
          </w:p>
          <w:p w14:paraId="2E87FE70" w14:textId="77777777" w:rsidR="007F2D08" w:rsidRPr="00274720" w:rsidRDefault="007F2D08" w:rsidP="007F2D08">
            <w:pPr>
              <w:adjustRightInd w:val="0"/>
              <w:ind w:left="360"/>
              <w:jc w:val="both"/>
              <w:rPr>
                <w:sz w:val="20"/>
                <w:szCs w:val="20"/>
              </w:rPr>
            </w:pPr>
            <w:r w:rsidRPr="00274720">
              <w:rPr>
                <w:sz w:val="20"/>
                <w:szCs w:val="20"/>
              </w:rPr>
              <w:t xml:space="preserve">13. Addressing climate change by reducing Aberdeen's carbon emissions by at least 61% by 2026 and adapting to the impacts of our changing climate </w:t>
            </w:r>
          </w:p>
          <w:p w14:paraId="3238E11C" w14:textId="77777777" w:rsidR="007F2D08" w:rsidRPr="00274720" w:rsidRDefault="007F2D08" w:rsidP="007F2D08">
            <w:pPr>
              <w:adjustRightInd w:val="0"/>
              <w:ind w:left="360"/>
              <w:jc w:val="both"/>
              <w:rPr>
                <w:sz w:val="20"/>
                <w:szCs w:val="20"/>
              </w:rPr>
            </w:pPr>
            <w:r w:rsidRPr="00274720">
              <w:rPr>
                <w:sz w:val="20"/>
                <w:szCs w:val="20"/>
              </w:rPr>
              <w:t xml:space="preserve">14. Increase sustainable travel: 38% of people walking and 5% of people cycling as main mode of travel by 2026 </w:t>
            </w:r>
          </w:p>
          <w:p w14:paraId="4B20C185" w14:textId="77777777" w:rsidR="007F2D08" w:rsidRPr="00274720" w:rsidRDefault="007F2D08" w:rsidP="007F2D08">
            <w:pPr>
              <w:adjustRightInd w:val="0"/>
              <w:ind w:left="360"/>
              <w:jc w:val="both"/>
              <w:rPr>
                <w:bCs/>
                <w:iCs/>
                <w:sz w:val="20"/>
                <w:szCs w:val="20"/>
              </w:rPr>
            </w:pPr>
            <w:r w:rsidRPr="00274720">
              <w:rPr>
                <w:sz w:val="20"/>
                <w:szCs w:val="20"/>
              </w:rPr>
              <w:t>15. Addressing the nature crisis by protecting/ managing 26% of Aberdeen’s area for nature by 2026.</w:t>
            </w:r>
          </w:p>
          <w:p w14:paraId="00D4E178" w14:textId="562AF876" w:rsidR="007F2D08" w:rsidRDefault="007F2D08" w:rsidP="007F2D08">
            <w:pPr>
              <w:pStyle w:val="TableParagraph"/>
              <w:ind w:left="105" w:right="96"/>
              <w:jc w:val="both"/>
              <w:rPr>
                <w:sz w:val="20"/>
              </w:rPr>
            </w:pPr>
          </w:p>
        </w:tc>
        <w:tc>
          <w:tcPr>
            <w:tcW w:w="5508" w:type="dxa"/>
          </w:tcPr>
          <w:p w14:paraId="00D4E179" w14:textId="61C94776" w:rsidR="007F2D08" w:rsidRDefault="0054480B" w:rsidP="007F2D08">
            <w:pPr>
              <w:pStyle w:val="TableParagraph"/>
              <w:spacing w:line="242" w:lineRule="auto"/>
              <w:ind w:left="107" w:right="100"/>
              <w:jc w:val="both"/>
              <w:rPr>
                <w:sz w:val="20"/>
              </w:rPr>
            </w:pPr>
            <w:r w:rsidRPr="00437768">
              <w:rPr>
                <w:rFonts w:eastAsia="Times New Roman"/>
                <w:bCs/>
                <w:iCs/>
                <w:sz w:val="20"/>
                <w:szCs w:val="20"/>
              </w:rPr>
              <w:t>The LOIP principles will be key in informing the LTS</w:t>
            </w:r>
            <w:r>
              <w:rPr>
                <w:rFonts w:eastAsia="Times New Roman"/>
                <w:bCs/>
                <w:iCs/>
                <w:sz w:val="20"/>
                <w:szCs w:val="20"/>
              </w:rPr>
              <w:t>.</w:t>
            </w:r>
          </w:p>
        </w:tc>
      </w:tr>
      <w:tr w:rsidR="007D0266" w14:paraId="0883DF71" w14:textId="77777777">
        <w:trPr>
          <w:trHeight w:val="1689"/>
        </w:trPr>
        <w:tc>
          <w:tcPr>
            <w:tcW w:w="425" w:type="dxa"/>
          </w:tcPr>
          <w:p w14:paraId="6DD166B2" w14:textId="77777777" w:rsidR="007D0266" w:rsidRDefault="007D0266" w:rsidP="00EF64B3">
            <w:pPr>
              <w:pStyle w:val="TableParagraph"/>
              <w:spacing w:line="229" w:lineRule="exact"/>
              <w:ind w:left="107"/>
              <w:rPr>
                <w:w w:val="99"/>
                <w:sz w:val="20"/>
              </w:rPr>
            </w:pPr>
          </w:p>
        </w:tc>
        <w:tc>
          <w:tcPr>
            <w:tcW w:w="3113" w:type="dxa"/>
          </w:tcPr>
          <w:p w14:paraId="155DB061" w14:textId="10899769" w:rsidR="007D0266" w:rsidRPr="00274720" w:rsidRDefault="00C35AA2" w:rsidP="00EF64B3">
            <w:pPr>
              <w:pStyle w:val="TableParagraph"/>
              <w:spacing w:line="242" w:lineRule="auto"/>
              <w:ind w:left="107" w:right="519"/>
              <w:rPr>
                <w:sz w:val="20"/>
                <w:szCs w:val="20"/>
              </w:rPr>
            </w:pPr>
            <w:r w:rsidRPr="00C35AA2">
              <w:rPr>
                <w:sz w:val="20"/>
                <w:szCs w:val="20"/>
              </w:rPr>
              <w:t>Mobility Strategy: Net Zero Aberdeen</w:t>
            </w:r>
          </w:p>
        </w:tc>
        <w:tc>
          <w:tcPr>
            <w:tcW w:w="5777" w:type="dxa"/>
          </w:tcPr>
          <w:p w14:paraId="3E4AC0C1" w14:textId="77777777" w:rsidR="002241DF" w:rsidRPr="002241DF" w:rsidRDefault="002241DF" w:rsidP="002241DF">
            <w:pPr>
              <w:adjustRightInd w:val="0"/>
              <w:jc w:val="both"/>
              <w:rPr>
                <w:sz w:val="20"/>
                <w:szCs w:val="20"/>
              </w:rPr>
            </w:pPr>
            <w:r w:rsidRPr="002241DF">
              <w:rPr>
                <w:sz w:val="20"/>
                <w:szCs w:val="20"/>
              </w:rPr>
              <w:t>Key Outcome</w:t>
            </w:r>
          </w:p>
          <w:p w14:paraId="54D181AE" w14:textId="77777777" w:rsidR="002241DF" w:rsidRPr="002241DF" w:rsidRDefault="002241DF" w:rsidP="002241DF">
            <w:pPr>
              <w:adjustRightInd w:val="0"/>
              <w:jc w:val="both"/>
              <w:rPr>
                <w:sz w:val="20"/>
                <w:szCs w:val="20"/>
              </w:rPr>
            </w:pPr>
            <w:r w:rsidRPr="002241DF">
              <w:rPr>
                <w:sz w:val="20"/>
                <w:szCs w:val="20"/>
              </w:rPr>
              <w:t>Reduction in traffic across the city</w:t>
            </w:r>
          </w:p>
          <w:p w14:paraId="0468DAB0" w14:textId="77777777" w:rsidR="002241DF" w:rsidRPr="002241DF" w:rsidRDefault="002241DF" w:rsidP="002241DF">
            <w:pPr>
              <w:adjustRightInd w:val="0"/>
              <w:jc w:val="both"/>
              <w:rPr>
                <w:sz w:val="20"/>
                <w:szCs w:val="20"/>
              </w:rPr>
            </w:pPr>
            <w:r w:rsidRPr="002241DF">
              <w:rPr>
                <w:sz w:val="20"/>
                <w:szCs w:val="20"/>
              </w:rPr>
              <w:t>Increased number of people taking public transport</w:t>
            </w:r>
          </w:p>
          <w:p w14:paraId="459A49AF" w14:textId="77777777" w:rsidR="002241DF" w:rsidRPr="002241DF" w:rsidRDefault="002241DF" w:rsidP="002241DF">
            <w:pPr>
              <w:adjustRightInd w:val="0"/>
              <w:jc w:val="both"/>
              <w:rPr>
                <w:sz w:val="20"/>
                <w:szCs w:val="20"/>
              </w:rPr>
            </w:pPr>
            <w:r w:rsidRPr="002241DF">
              <w:rPr>
                <w:sz w:val="20"/>
                <w:szCs w:val="20"/>
              </w:rPr>
              <w:t>Increased number of people walking and wheeling</w:t>
            </w:r>
          </w:p>
          <w:p w14:paraId="4B099DCF" w14:textId="77777777" w:rsidR="002241DF" w:rsidRPr="002241DF" w:rsidRDefault="002241DF" w:rsidP="002241DF">
            <w:pPr>
              <w:adjustRightInd w:val="0"/>
              <w:jc w:val="both"/>
              <w:rPr>
                <w:sz w:val="20"/>
                <w:szCs w:val="20"/>
              </w:rPr>
            </w:pPr>
            <w:r w:rsidRPr="002241DF">
              <w:rPr>
                <w:sz w:val="20"/>
                <w:szCs w:val="20"/>
              </w:rPr>
              <w:t>Reduced emissions from transport</w:t>
            </w:r>
          </w:p>
          <w:p w14:paraId="4AF7E2DE" w14:textId="77777777" w:rsidR="002241DF" w:rsidRPr="002241DF" w:rsidRDefault="002241DF" w:rsidP="002241DF">
            <w:pPr>
              <w:adjustRightInd w:val="0"/>
              <w:jc w:val="both"/>
              <w:rPr>
                <w:sz w:val="20"/>
                <w:szCs w:val="20"/>
              </w:rPr>
            </w:pPr>
            <w:r w:rsidRPr="002241DF">
              <w:rPr>
                <w:sz w:val="20"/>
                <w:szCs w:val="20"/>
              </w:rPr>
              <w:t>Reduce the need for car travel, facilitating local services and 20-minute neighbourhoods</w:t>
            </w:r>
          </w:p>
          <w:p w14:paraId="0C7809F7" w14:textId="77777777" w:rsidR="007D0266" w:rsidRDefault="002241DF" w:rsidP="002241DF">
            <w:pPr>
              <w:adjustRightInd w:val="0"/>
              <w:jc w:val="both"/>
              <w:rPr>
                <w:sz w:val="20"/>
                <w:szCs w:val="20"/>
              </w:rPr>
            </w:pPr>
            <w:r w:rsidRPr="002241DF">
              <w:rPr>
                <w:sz w:val="20"/>
                <w:szCs w:val="20"/>
              </w:rPr>
              <w:t>Reduction in proportion of journeys by car to less than 50% by 2030</w:t>
            </w:r>
          </w:p>
          <w:p w14:paraId="35A7ED90" w14:textId="77777777" w:rsidR="00343B8D" w:rsidRPr="00343B8D" w:rsidRDefault="00343B8D" w:rsidP="00343B8D">
            <w:pPr>
              <w:adjustRightInd w:val="0"/>
              <w:jc w:val="both"/>
              <w:rPr>
                <w:sz w:val="20"/>
                <w:szCs w:val="20"/>
              </w:rPr>
            </w:pPr>
            <w:r w:rsidRPr="00343B8D">
              <w:rPr>
                <w:sz w:val="20"/>
                <w:szCs w:val="20"/>
              </w:rPr>
              <w:t>Strategic Objective</w:t>
            </w:r>
          </w:p>
          <w:p w14:paraId="06518309" w14:textId="77777777" w:rsidR="00343B8D" w:rsidRPr="00343B8D" w:rsidRDefault="00343B8D" w:rsidP="00343B8D">
            <w:pPr>
              <w:adjustRightInd w:val="0"/>
              <w:jc w:val="both"/>
              <w:rPr>
                <w:sz w:val="20"/>
                <w:szCs w:val="20"/>
              </w:rPr>
            </w:pPr>
            <w:r w:rsidRPr="00343B8D">
              <w:rPr>
                <w:sz w:val="20"/>
                <w:szCs w:val="20"/>
              </w:rPr>
              <w:t>Reduce the demand for travel</w:t>
            </w:r>
          </w:p>
          <w:p w14:paraId="001C9BF5" w14:textId="77777777" w:rsidR="00343B8D" w:rsidRPr="00343B8D" w:rsidRDefault="00343B8D" w:rsidP="00343B8D">
            <w:pPr>
              <w:adjustRightInd w:val="0"/>
              <w:jc w:val="both"/>
              <w:rPr>
                <w:sz w:val="20"/>
                <w:szCs w:val="20"/>
              </w:rPr>
            </w:pPr>
            <w:r w:rsidRPr="00343B8D">
              <w:rPr>
                <w:sz w:val="20"/>
                <w:szCs w:val="20"/>
              </w:rPr>
              <w:t>Increase public transport options to encourage low carbon travel</w:t>
            </w:r>
          </w:p>
          <w:p w14:paraId="6497B582" w14:textId="77777777" w:rsidR="00343B8D" w:rsidRPr="00343B8D" w:rsidRDefault="00343B8D" w:rsidP="00343B8D">
            <w:pPr>
              <w:adjustRightInd w:val="0"/>
              <w:jc w:val="both"/>
              <w:rPr>
                <w:sz w:val="20"/>
                <w:szCs w:val="20"/>
              </w:rPr>
            </w:pPr>
            <w:r w:rsidRPr="00343B8D">
              <w:rPr>
                <w:sz w:val="20"/>
                <w:szCs w:val="20"/>
              </w:rPr>
              <w:t>Extend and improve active travel networks for healthy, safer, and sustainable choices</w:t>
            </w:r>
          </w:p>
          <w:p w14:paraId="2B1B1C36" w14:textId="77777777" w:rsidR="00343B8D" w:rsidRPr="00343B8D" w:rsidRDefault="00343B8D" w:rsidP="00343B8D">
            <w:pPr>
              <w:adjustRightInd w:val="0"/>
              <w:jc w:val="both"/>
              <w:rPr>
                <w:sz w:val="20"/>
                <w:szCs w:val="20"/>
              </w:rPr>
            </w:pPr>
            <w:r w:rsidRPr="00343B8D">
              <w:rPr>
                <w:sz w:val="20"/>
                <w:szCs w:val="20"/>
              </w:rPr>
              <w:t>Decarbonise transport and increase uptake of low and zero carbon technology</w:t>
            </w:r>
          </w:p>
          <w:p w14:paraId="4A161FA1" w14:textId="77777777" w:rsidR="00343B8D" w:rsidRPr="00343B8D" w:rsidRDefault="00343B8D" w:rsidP="00343B8D">
            <w:pPr>
              <w:adjustRightInd w:val="0"/>
              <w:jc w:val="both"/>
              <w:rPr>
                <w:sz w:val="20"/>
                <w:szCs w:val="20"/>
              </w:rPr>
            </w:pPr>
            <w:r w:rsidRPr="00343B8D">
              <w:rPr>
                <w:sz w:val="20"/>
                <w:szCs w:val="20"/>
              </w:rPr>
              <w:t>Low carbon transport decisions to support 20% car traffic reduction, mode shift and emission reductions</w:t>
            </w:r>
          </w:p>
          <w:p w14:paraId="46443A80" w14:textId="4DC83F6D" w:rsidR="002241DF" w:rsidRPr="00274720" w:rsidRDefault="00343B8D" w:rsidP="00343B8D">
            <w:pPr>
              <w:adjustRightInd w:val="0"/>
              <w:jc w:val="both"/>
              <w:rPr>
                <w:sz w:val="20"/>
                <w:szCs w:val="20"/>
              </w:rPr>
            </w:pPr>
            <w:r w:rsidRPr="00343B8D">
              <w:rPr>
                <w:sz w:val="20"/>
                <w:szCs w:val="20"/>
              </w:rPr>
              <w:t>Improved travel planning and better integration of transport networks, to enable modal shift</w:t>
            </w:r>
          </w:p>
        </w:tc>
        <w:tc>
          <w:tcPr>
            <w:tcW w:w="5508" w:type="dxa"/>
          </w:tcPr>
          <w:p w14:paraId="4285225B" w14:textId="5E651338" w:rsidR="007D0266" w:rsidRPr="00845E4C" w:rsidRDefault="00343B8D" w:rsidP="00EF64B3">
            <w:pPr>
              <w:pStyle w:val="TableParagraph"/>
              <w:ind w:left="107" w:right="97"/>
              <w:jc w:val="both"/>
              <w:rPr>
                <w:rFonts w:eastAsia="Times New Roman"/>
                <w:bCs/>
                <w:iCs/>
                <w:sz w:val="20"/>
                <w:szCs w:val="20"/>
              </w:rPr>
            </w:pPr>
            <w:r w:rsidRPr="00343B8D">
              <w:rPr>
                <w:rFonts w:eastAsia="Times New Roman"/>
                <w:bCs/>
                <w:iCs/>
                <w:sz w:val="20"/>
                <w:szCs w:val="20"/>
              </w:rPr>
              <w:t xml:space="preserve">The </w:t>
            </w:r>
            <w:r>
              <w:rPr>
                <w:rFonts w:eastAsia="Times New Roman"/>
                <w:bCs/>
                <w:iCs/>
                <w:sz w:val="20"/>
                <w:szCs w:val="20"/>
              </w:rPr>
              <w:t>Net Zero Mobility Stra</w:t>
            </w:r>
            <w:r w:rsidR="00A527E4">
              <w:rPr>
                <w:rFonts w:eastAsia="Times New Roman"/>
                <w:bCs/>
                <w:iCs/>
                <w:sz w:val="20"/>
                <w:szCs w:val="20"/>
              </w:rPr>
              <w:t xml:space="preserve">tegy </w:t>
            </w:r>
            <w:r w:rsidRPr="00343B8D">
              <w:rPr>
                <w:rFonts w:eastAsia="Times New Roman"/>
                <w:bCs/>
                <w:iCs/>
                <w:sz w:val="20"/>
                <w:szCs w:val="20"/>
              </w:rPr>
              <w:t>principles will be key in informing the LTS</w:t>
            </w:r>
            <w:r w:rsidR="00A527E4">
              <w:rPr>
                <w:rFonts w:eastAsia="Times New Roman"/>
                <w:bCs/>
                <w:iCs/>
                <w:sz w:val="20"/>
                <w:szCs w:val="20"/>
              </w:rPr>
              <w:t xml:space="preserve"> and will be reflected in the relevant objectives, outcomes, high level actions and actions. </w:t>
            </w:r>
          </w:p>
        </w:tc>
      </w:tr>
      <w:tr w:rsidR="00EF64B3" w14:paraId="00D4E17F" w14:textId="77777777">
        <w:trPr>
          <w:trHeight w:val="1689"/>
        </w:trPr>
        <w:tc>
          <w:tcPr>
            <w:tcW w:w="425" w:type="dxa"/>
          </w:tcPr>
          <w:p w14:paraId="00D4E17B" w14:textId="77777777" w:rsidR="00EF64B3" w:rsidRDefault="00EF64B3" w:rsidP="00EF64B3">
            <w:pPr>
              <w:pStyle w:val="TableParagraph"/>
              <w:spacing w:line="229" w:lineRule="exact"/>
              <w:ind w:left="107"/>
              <w:rPr>
                <w:sz w:val="20"/>
              </w:rPr>
            </w:pPr>
            <w:r>
              <w:rPr>
                <w:w w:val="99"/>
                <w:sz w:val="20"/>
              </w:rPr>
              <w:t>6</w:t>
            </w:r>
          </w:p>
        </w:tc>
        <w:tc>
          <w:tcPr>
            <w:tcW w:w="3113" w:type="dxa"/>
          </w:tcPr>
          <w:p w14:paraId="00D4E17C" w14:textId="5BDB6800" w:rsidR="00EF64B3" w:rsidRDefault="00EF64B3" w:rsidP="00EF64B3">
            <w:pPr>
              <w:pStyle w:val="TableParagraph"/>
              <w:spacing w:line="242" w:lineRule="auto"/>
              <w:ind w:left="107" w:right="519"/>
              <w:rPr>
                <w:sz w:val="20"/>
              </w:rPr>
            </w:pPr>
            <w:r w:rsidRPr="00274720">
              <w:rPr>
                <w:sz w:val="20"/>
                <w:szCs w:val="20"/>
              </w:rPr>
              <w:t xml:space="preserve">Aberdeen City Council Delivery Plan  </w:t>
            </w:r>
          </w:p>
        </w:tc>
        <w:tc>
          <w:tcPr>
            <w:tcW w:w="5777" w:type="dxa"/>
          </w:tcPr>
          <w:p w14:paraId="71F947C5" w14:textId="77777777" w:rsidR="00EF64B3" w:rsidRPr="00274720" w:rsidRDefault="00EF64B3" w:rsidP="00EF64B3">
            <w:pPr>
              <w:adjustRightInd w:val="0"/>
              <w:jc w:val="both"/>
              <w:rPr>
                <w:sz w:val="20"/>
                <w:szCs w:val="20"/>
              </w:rPr>
            </w:pPr>
            <w:r w:rsidRPr="00274720">
              <w:rPr>
                <w:sz w:val="20"/>
                <w:szCs w:val="20"/>
              </w:rPr>
              <w:t>Policy Statements</w:t>
            </w:r>
          </w:p>
          <w:p w14:paraId="03435259" w14:textId="77777777" w:rsidR="00EF64B3" w:rsidRPr="00274720" w:rsidRDefault="00EF64B3" w:rsidP="00EF64B3">
            <w:pPr>
              <w:adjustRightInd w:val="0"/>
              <w:jc w:val="both"/>
              <w:rPr>
                <w:sz w:val="20"/>
              </w:rPr>
            </w:pPr>
            <w:r w:rsidRPr="00274720">
              <w:rPr>
                <w:sz w:val="20"/>
                <w:szCs w:val="20"/>
              </w:rPr>
              <w:t>Economic</w:t>
            </w:r>
          </w:p>
          <w:p w14:paraId="48BAC486" w14:textId="77777777" w:rsidR="00EF64B3" w:rsidRPr="00274720" w:rsidRDefault="00EF64B3" w:rsidP="00450C6B">
            <w:pPr>
              <w:pStyle w:val="ListParagraph"/>
              <w:widowControl/>
              <w:numPr>
                <w:ilvl w:val="0"/>
                <w:numId w:val="47"/>
              </w:numPr>
              <w:adjustRightInd w:val="0"/>
              <w:jc w:val="both"/>
              <w:rPr>
                <w:sz w:val="20"/>
              </w:rPr>
            </w:pPr>
            <w:r w:rsidRPr="00274720">
              <w:rPr>
                <w:sz w:val="20"/>
              </w:rPr>
              <w:t>Assess the digital needs of the region, working with our partners to ensure the city has the required infrastructure.</w:t>
            </w:r>
          </w:p>
          <w:p w14:paraId="40121842" w14:textId="77777777" w:rsidR="00EF64B3" w:rsidRPr="00274720" w:rsidRDefault="00EF64B3" w:rsidP="00EF64B3">
            <w:pPr>
              <w:adjustRightInd w:val="0"/>
              <w:jc w:val="both"/>
              <w:rPr>
                <w:sz w:val="20"/>
                <w:szCs w:val="20"/>
              </w:rPr>
            </w:pPr>
            <w:r w:rsidRPr="00274720">
              <w:rPr>
                <w:sz w:val="20"/>
                <w:szCs w:val="20"/>
              </w:rPr>
              <w:t xml:space="preserve">3. Increase city centre footfall through delivery of the City Centre Masterplan, including the redesigned Union Terrace Gardens, Provost Skene House, and Queens Street development. </w:t>
            </w:r>
          </w:p>
          <w:p w14:paraId="113962B6" w14:textId="77777777" w:rsidR="00EF64B3" w:rsidRPr="00274720" w:rsidRDefault="00EF64B3" w:rsidP="00EF64B3">
            <w:pPr>
              <w:adjustRightInd w:val="0"/>
              <w:jc w:val="both"/>
              <w:rPr>
                <w:sz w:val="20"/>
                <w:szCs w:val="20"/>
              </w:rPr>
            </w:pPr>
            <w:r w:rsidRPr="00274720">
              <w:rPr>
                <w:sz w:val="20"/>
                <w:szCs w:val="20"/>
              </w:rPr>
              <w:t>4. Support the Aberdeen Harbour expansion and work collaboratively to maximise tourism opportunities, including attracting high value cruises and energy transition activity in offshore renewables</w:t>
            </w:r>
          </w:p>
          <w:p w14:paraId="618CA593" w14:textId="77777777" w:rsidR="00EF64B3" w:rsidRPr="00274720" w:rsidRDefault="00EF64B3" w:rsidP="00EF64B3">
            <w:pPr>
              <w:adjustRightInd w:val="0"/>
              <w:jc w:val="both"/>
              <w:rPr>
                <w:sz w:val="20"/>
                <w:szCs w:val="20"/>
              </w:rPr>
            </w:pPr>
            <w:r w:rsidRPr="00274720">
              <w:rPr>
                <w:sz w:val="20"/>
                <w:szCs w:val="20"/>
              </w:rPr>
              <w:t>9. Open negotiations to secure funding for a second Aberdeen City Region Deal.</w:t>
            </w:r>
          </w:p>
          <w:p w14:paraId="6BB8E0DA" w14:textId="77777777" w:rsidR="00EF64B3" w:rsidRPr="00274720" w:rsidRDefault="00EF64B3" w:rsidP="00EF64B3">
            <w:pPr>
              <w:adjustRightInd w:val="0"/>
              <w:jc w:val="both"/>
              <w:rPr>
                <w:bCs/>
                <w:iCs/>
                <w:sz w:val="20"/>
                <w:szCs w:val="20"/>
              </w:rPr>
            </w:pPr>
            <w:r w:rsidRPr="00274720">
              <w:rPr>
                <w:bCs/>
                <w:iCs/>
                <w:sz w:val="20"/>
                <w:szCs w:val="20"/>
              </w:rPr>
              <w:t>Place</w:t>
            </w:r>
          </w:p>
          <w:p w14:paraId="2E96ECFA" w14:textId="77777777" w:rsidR="00EF64B3" w:rsidRPr="00274720" w:rsidRDefault="00EF64B3" w:rsidP="00EF64B3">
            <w:pPr>
              <w:adjustRightInd w:val="0"/>
              <w:jc w:val="both"/>
              <w:rPr>
                <w:sz w:val="20"/>
                <w:szCs w:val="20"/>
              </w:rPr>
            </w:pPr>
            <w:r w:rsidRPr="00274720">
              <w:rPr>
                <w:sz w:val="20"/>
                <w:szCs w:val="20"/>
              </w:rPr>
              <w:t xml:space="preserve">1. Build up our existing strength in hydrogen technology. </w:t>
            </w:r>
          </w:p>
          <w:p w14:paraId="6F0E0E4E" w14:textId="77777777" w:rsidR="00EF64B3" w:rsidRPr="00274720" w:rsidRDefault="00EF64B3" w:rsidP="00EF64B3">
            <w:pPr>
              <w:adjustRightInd w:val="0"/>
              <w:jc w:val="both"/>
              <w:rPr>
                <w:sz w:val="20"/>
                <w:szCs w:val="20"/>
              </w:rPr>
            </w:pPr>
            <w:r w:rsidRPr="00274720">
              <w:rPr>
                <w:sz w:val="20"/>
                <w:szCs w:val="20"/>
              </w:rPr>
              <w:t xml:space="preserve">2. Support efforts to develop the inward investment opportunities including Energetica corridor. </w:t>
            </w:r>
          </w:p>
          <w:p w14:paraId="0947BE3A" w14:textId="77777777" w:rsidR="00EF64B3" w:rsidRPr="00274720" w:rsidRDefault="00EF64B3" w:rsidP="00EF64B3">
            <w:pPr>
              <w:adjustRightInd w:val="0"/>
              <w:jc w:val="both"/>
              <w:rPr>
                <w:sz w:val="20"/>
                <w:szCs w:val="20"/>
              </w:rPr>
            </w:pPr>
            <w:r w:rsidRPr="00274720">
              <w:rPr>
                <w:sz w:val="20"/>
                <w:szCs w:val="20"/>
              </w:rPr>
              <w:t xml:space="preserve">3. Refresh the local transport strategy, ensuring it includes the results of a city centre parking review; promotes cycle and pedestrian routes; and considers support for public transport. </w:t>
            </w:r>
          </w:p>
          <w:p w14:paraId="20595C29" w14:textId="77777777" w:rsidR="00EF64B3" w:rsidRPr="00274720" w:rsidRDefault="00EF64B3" w:rsidP="00EF64B3">
            <w:pPr>
              <w:adjustRightInd w:val="0"/>
              <w:jc w:val="both"/>
              <w:rPr>
                <w:sz w:val="20"/>
                <w:szCs w:val="20"/>
              </w:rPr>
            </w:pPr>
            <w:r w:rsidRPr="00274720">
              <w:rPr>
                <w:sz w:val="20"/>
                <w:szCs w:val="20"/>
              </w:rPr>
              <w:t xml:space="preserve">4. Cycle hire scheme. </w:t>
            </w:r>
          </w:p>
          <w:p w14:paraId="1F31675D" w14:textId="77777777" w:rsidR="00EF64B3" w:rsidRPr="00274720" w:rsidRDefault="00EF64B3" w:rsidP="00EF64B3">
            <w:pPr>
              <w:adjustRightInd w:val="0"/>
              <w:jc w:val="both"/>
              <w:rPr>
                <w:sz w:val="20"/>
                <w:szCs w:val="20"/>
              </w:rPr>
            </w:pPr>
            <w:r w:rsidRPr="00274720">
              <w:rPr>
                <w:sz w:val="20"/>
                <w:szCs w:val="20"/>
              </w:rPr>
              <w:t xml:space="preserve">5. Continue to invest to resurface damaged roads and pavements throughout the city. </w:t>
            </w:r>
          </w:p>
          <w:p w14:paraId="455725CA" w14:textId="77777777" w:rsidR="00EF64B3" w:rsidRPr="00274720" w:rsidRDefault="00EF64B3" w:rsidP="00EF64B3">
            <w:pPr>
              <w:adjustRightInd w:val="0"/>
              <w:jc w:val="both"/>
              <w:rPr>
                <w:sz w:val="20"/>
                <w:szCs w:val="20"/>
              </w:rPr>
            </w:pPr>
            <w:r w:rsidRPr="00274720">
              <w:rPr>
                <w:sz w:val="20"/>
                <w:szCs w:val="20"/>
              </w:rPr>
              <w:t xml:space="preserve">6. Development of locality plans across the city in conjunction with communities. </w:t>
            </w:r>
          </w:p>
          <w:p w14:paraId="00D4E17D" w14:textId="3B518967" w:rsidR="00EF64B3" w:rsidRDefault="00EF64B3" w:rsidP="00EF64B3">
            <w:pPr>
              <w:pStyle w:val="TableParagraph"/>
              <w:ind w:left="105" w:right="96"/>
              <w:jc w:val="both"/>
              <w:rPr>
                <w:sz w:val="20"/>
              </w:rPr>
            </w:pPr>
            <w:r w:rsidRPr="00274720">
              <w:rPr>
                <w:sz w:val="20"/>
                <w:szCs w:val="20"/>
              </w:rPr>
              <w:t>7. Build 2,000 new Council homes and work with partners to provide more affordable homes, ensuring future developments address the needs of a changing population.</w:t>
            </w:r>
          </w:p>
        </w:tc>
        <w:tc>
          <w:tcPr>
            <w:tcW w:w="5508" w:type="dxa"/>
          </w:tcPr>
          <w:p w14:paraId="00D4E17E" w14:textId="6A467FA9" w:rsidR="00EF64B3" w:rsidRDefault="00E81594" w:rsidP="00EF64B3">
            <w:pPr>
              <w:pStyle w:val="TableParagraph"/>
              <w:ind w:left="107" w:right="97"/>
              <w:jc w:val="both"/>
              <w:rPr>
                <w:sz w:val="20"/>
              </w:rPr>
            </w:pPr>
            <w:r w:rsidRPr="00845E4C">
              <w:rPr>
                <w:rFonts w:eastAsia="Times New Roman"/>
                <w:bCs/>
                <w:iCs/>
                <w:sz w:val="20"/>
                <w:szCs w:val="20"/>
              </w:rPr>
              <w:t xml:space="preserve">The </w:t>
            </w:r>
            <w:r w:rsidRPr="00437768">
              <w:rPr>
                <w:rFonts w:eastAsia="Times New Roman"/>
                <w:bCs/>
                <w:iCs/>
                <w:sz w:val="20"/>
                <w:szCs w:val="20"/>
              </w:rPr>
              <w:t>Council Delivery Plan policy statements will be key in setting the ground for a new LTS and also in informing it</w:t>
            </w:r>
            <w:r>
              <w:rPr>
                <w:rFonts w:eastAsia="Times New Roman"/>
                <w:bCs/>
                <w:iCs/>
                <w:sz w:val="20"/>
                <w:szCs w:val="20"/>
              </w:rPr>
              <w:t>.</w:t>
            </w:r>
          </w:p>
        </w:tc>
      </w:tr>
      <w:tr w:rsidR="006548A0" w14:paraId="00D4E184" w14:textId="77777777">
        <w:trPr>
          <w:trHeight w:val="770"/>
        </w:trPr>
        <w:tc>
          <w:tcPr>
            <w:tcW w:w="425" w:type="dxa"/>
          </w:tcPr>
          <w:p w14:paraId="00D4E180" w14:textId="77777777" w:rsidR="006548A0" w:rsidRDefault="006548A0" w:rsidP="006548A0">
            <w:pPr>
              <w:pStyle w:val="TableParagraph"/>
              <w:spacing w:line="229" w:lineRule="exact"/>
              <w:ind w:left="107"/>
              <w:rPr>
                <w:sz w:val="20"/>
              </w:rPr>
            </w:pPr>
            <w:r>
              <w:rPr>
                <w:w w:val="99"/>
                <w:sz w:val="20"/>
              </w:rPr>
              <w:t>7</w:t>
            </w:r>
          </w:p>
        </w:tc>
        <w:tc>
          <w:tcPr>
            <w:tcW w:w="3113" w:type="dxa"/>
          </w:tcPr>
          <w:p w14:paraId="00D4E181" w14:textId="6B2620EE" w:rsidR="006548A0" w:rsidRDefault="006548A0" w:rsidP="006548A0">
            <w:pPr>
              <w:pStyle w:val="TableParagraph"/>
              <w:spacing w:line="242" w:lineRule="auto"/>
              <w:ind w:left="107" w:right="263"/>
              <w:rPr>
                <w:sz w:val="20"/>
              </w:rPr>
            </w:pPr>
            <w:r w:rsidRPr="00274720">
              <w:rPr>
                <w:sz w:val="20"/>
                <w:szCs w:val="20"/>
              </w:rPr>
              <w:t xml:space="preserve">Aberdeen Active Travel Action Plan  </w:t>
            </w:r>
          </w:p>
        </w:tc>
        <w:tc>
          <w:tcPr>
            <w:tcW w:w="5777" w:type="dxa"/>
          </w:tcPr>
          <w:p w14:paraId="2EA620D8" w14:textId="77777777" w:rsidR="006548A0" w:rsidRPr="00274720" w:rsidRDefault="006548A0" w:rsidP="006548A0">
            <w:pPr>
              <w:adjustRightInd w:val="0"/>
              <w:jc w:val="both"/>
              <w:rPr>
                <w:sz w:val="20"/>
                <w:szCs w:val="20"/>
              </w:rPr>
            </w:pPr>
            <w:r w:rsidRPr="00274720">
              <w:rPr>
                <w:sz w:val="20"/>
                <w:szCs w:val="20"/>
              </w:rPr>
              <w:t xml:space="preserve">To increase the number of people walking, both as a means of travel and for recreation, in recognition of the significant health and environmental benefits it can bring to our citizens. </w:t>
            </w:r>
          </w:p>
          <w:p w14:paraId="3646D3E3" w14:textId="77777777" w:rsidR="006548A0" w:rsidRPr="00274720" w:rsidRDefault="006548A0" w:rsidP="006548A0">
            <w:pPr>
              <w:adjustRightInd w:val="0"/>
              <w:jc w:val="both"/>
              <w:rPr>
                <w:sz w:val="20"/>
                <w:szCs w:val="20"/>
              </w:rPr>
            </w:pPr>
            <w:r w:rsidRPr="00274720">
              <w:rPr>
                <w:sz w:val="20"/>
                <w:szCs w:val="20"/>
              </w:rPr>
              <w:t xml:space="preserve">To foster a cycling culture in Aberdeen by improving conditions for cycling in Aberdeen so that cycling becomes an everyday, safe mode of transport for all. </w:t>
            </w:r>
          </w:p>
          <w:p w14:paraId="563B8800" w14:textId="77777777" w:rsidR="006548A0" w:rsidRPr="00274720" w:rsidRDefault="006548A0" w:rsidP="006548A0">
            <w:pPr>
              <w:adjustRightInd w:val="0"/>
              <w:jc w:val="both"/>
              <w:rPr>
                <w:sz w:val="20"/>
                <w:szCs w:val="20"/>
              </w:rPr>
            </w:pPr>
            <w:r w:rsidRPr="00274720">
              <w:rPr>
                <w:sz w:val="20"/>
                <w:szCs w:val="20"/>
              </w:rPr>
              <w:t xml:space="preserve">Support improvements to the trunk road network for the benefit of passengers and freight travelling to, from and within Aberdeen. </w:t>
            </w:r>
          </w:p>
          <w:p w14:paraId="44DD4E5A" w14:textId="77777777" w:rsidR="006548A0" w:rsidRPr="00274720" w:rsidRDefault="006548A0" w:rsidP="006548A0">
            <w:pPr>
              <w:adjustRightInd w:val="0"/>
              <w:jc w:val="both"/>
              <w:rPr>
                <w:sz w:val="20"/>
                <w:szCs w:val="20"/>
              </w:rPr>
            </w:pPr>
            <w:r w:rsidRPr="00274720">
              <w:rPr>
                <w:sz w:val="20"/>
                <w:szCs w:val="20"/>
              </w:rPr>
              <w:t xml:space="preserve">To improve the condition of the road, footway, and cycle networks. </w:t>
            </w:r>
          </w:p>
          <w:p w14:paraId="7913B12D" w14:textId="77777777" w:rsidR="006548A0" w:rsidRPr="00274720" w:rsidRDefault="006548A0" w:rsidP="006548A0">
            <w:pPr>
              <w:adjustRightInd w:val="0"/>
              <w:jc w:val="both"/>
              <w:rPr>
                <w:sz w:val="20"/>
                <w:szCs w:val="20"/>
              </w:rPr>
            </w:pPr>
            <w:r w:rsidRPr="00274720">
              <w:rPr>
                <w:sz w:val="20"/>
                <w:szCs w:val="20"/>
              </w:rPr>
              <w:t xml:space="preserve">To ensure the safe movement of traffic on carriageways, footpaths, cycle paths and pedestrian precincts to minimise delays caused by adverse winter weather. </w:t>
            </w:r>
          </w:p>
          <w:p w14:paraId="03810D6D" w14:textId="77777777" w:rsidR="006548A0" w:rsidRPr="00274720" w:rsidRDefault="006548A0" w:rsidP="006548A0">
            <w:pPr>
              <w:adjustRightInd w:val="0"/>
              <w:jc w:val="both"/>
              <w:rPr>
                <w:sz w:val="20"/>
                <w:szCs w:val="20"/>
              </w:rPr>
            </w:pPr>
            <w:r w:rsidRPr="00274720">
              <w:rPr>
                <w:sz w:val="20"/>
                <w:szCs w:val="20"/>
              </w:rPr>
              <w:t xml:space="preserve">To work towards a road network where all users are safe from the risk of being killed or seriously injured, and the injury rate is much reduced. </w:t>
            </w:r>
          </w:p>
          <w:p w14:paraId="08ECCEAA" w14:textId="77777777" w:rsidR="006548A0" w:rsidRPr="00274720" w:rsidRDefault="006548A0" w:rsidP="006548A0">
            <w:pPr>
              <w:adjustRightInd w:val="0"/>
              <w:jc w:val="both"/>
              <w:rPr>
                <w:sz w:val="20"/>
                <w:szCs w:val="20"/>
              </w:rPr>
            </w:pPr>
            <w:r w:rsidRPr="00274720">
              <w:rPr>
                <w:sz w:val="20"/>
                <w:szCs w:val="20"/>
              </w:rPr>
              <w:t>To ensure the Council manages and enforces the road network to ensure safety and effectiveness for the benefit of all users</w:t>
            </w:r>
          </w:p>
          <w:p w14:paraId="7FC10ED8" w14:textId="77777777" w:rsidR="006548A0" w:rsidRPr="00274720" w:rsidRDefault="006548A0" w:rsidP="006548A0">
            <w:pPr>
              <w:adjustRightInd w:val="0"/>
              <w:jc w:val="both"/>
              <w:rPr>
                <w:sz w:val="20"/>
                <w:szCs w:val="20"/>
              </w:rPr>
            </w:pPr>
            <w:r w:rsidRPr="00274720">
              <w:rPr>
                <w:sz w:val="20"/>
                <w:szCs w:val="20"/>
              </w:rPr>
              <w:t xml:space="preserve">To promote and enable development that reduces the need to travel, minimises reliance on the private car and facilitates and encourages walking and cycling for everyday trips. </w:t>
            </w:r>
          </w:p>
          <w:p w14:paraId="2C63726D" w14:textId="77777777" w:rsidR="006548A0" w:rsidRPr="00274720" w:rsidRDefault="006548A0" w:rsidP="006548A0">
            <w:pPr>
              <w:adjustRightInd w:val="0"/>
              <w:jc w:val="both"/>
              <w:rPr>
                <w:sz w:val="20"/>
                <w:szCs w:val="20"/>
              </w:rPr>
            </w:pPr>
            <w:r w:rsidRPr="00274720">
              <w:rPr>
                <w:sz w:val="20"/>
                <w:szCs w:val="20"/>
              </w:rPr>
              <w:t xml:space="preserve">To engage with members of the public, employers, and schools on travel behaviour change campaigns, events, and promotions and to provide the information that citizens and visitors need to let them undertake ‘smarter’ journeys in the City. </w:t>
            </w:r>
          </w:p>
          <w:p w14:paraId="7E29801C" w14:textId="77777777" w:rsidR="006548A0" w:rsidRPr="00274720" w:rsidRDefault="006548A0" w:rsidP="006548A0">
            <w:pPr>
              <w:adjustRightInd w:val="0"/>
              <w:jc w:val="both"/>
              <w:rPr>
                <w:sz w:val="20"/>
                <w:szCs w:val="20"/>
              </w:rPr>
            </w:pPr>
            <w:r w:rsidRPr="00274720">
              <w:rPr>
                <w:sz w:val="20"/>
                <w:szCs w:val="20"/>
              </w:rPr>
              <w:t xml:space="preserve">To ensure that all young people have the opportunity to travel to school by active and/or sustainable modes of transport and are equipped with the necessary knowledge, skills, and infrastructure to allow them to undertake local journeys safely and independently. </w:t>
            </w:r>
          </w:p>
          <w:p w14:paraId="19249B13" w14:textId="77777777" w:rsidR="006548A0" w:rsidRPr="00274720" w:rsidRDefault="006548A0" w:rsidP="006548A0">
            <w:pPr>
              <w:adjustRightInd w:val="0"/>
              <w:jc w:val="both"/>
              <w:rPr>
                <w:sz w:val="20"/>
                <w:szCs w:val="20"/>
              </w:rPr>
            </w:pPr>
            <w:r w:rsidRPr="00274720">
              <w:rPr>
                <w:sz w:val="20"/>
                <w:szCs w:val="20"/>
              </w:rPr>
              <w:t xml:space="preserve">To contribute to Aberdeen’s carbon emissions targets and develop climate resilient infrastructure. </w:t>
            </w:r>
          </w:p>
          <w:p w14:paraId="2C5DE6C5" w14:textId="77777777" w:rsidR="006548A0" w:rsidRPr="00274720" w:rsidRDefault="006548A0" w:rsidP="006548A0">
            <w:pPr>
              <w:adjustRightInd w:val="0"/>
              <w:jc w:val="both"/>
              <w:rPr>
                <w:sz w:val="20"/>
                <w:szCs w:val="20"/>
              </w:rPr>
            </w:pPr>
            <w:r w:rsidRPr="00274720">
              <w:rPr>
                <w:sz w:val="20"/>
                <w:szCs w:val="20"/>
              </w:rPr>
              <w:t xml:space="preserve">Improve accessibility to open spaces and contribute towards the development of the green space network through implementation of core paths and appropriate mitigation as part of transport scheme delivery. </w:t>
            </w:r>
          </w:p>
          <w:p w14:paraId="00D4E182" w14:textId="296AD641" w:rsidR="006548A0" w:rsidRDefault="006548A0" w:rsidP="006548A0">
            <w:pPr>
              <w:pStyle w:val="TableParagraph"/>
              <w:spacing w:line="242" w:lineRule="auto"/>
              <w:ind w:left="105" w:right="97"/>
              <w:jc w:val="both"/>
              <w:rPr>
                <w:sz w:val="20"/>
              </w:rPr>
            </w:pPr>
            <w:r w:rsidRPr="00274720">
              <w:rPr>
                <w:sz w:val="20"/>
                <w:szCs w:val="20"/>
              </w:rPr>
              <w:t>To improve the public realm by ensuring walkability and consequent traffic circulation (to enhance environment, aesthetic quality, and air quality of the City) for the benefit of shoppers, visitors, and residents.</w:t>
            </w:r>
          </w:p>
        </w:tc>
        <w:tc>
          <w:tcPr>
            <w:tcW w:w="5508" w:type="dxa"/>
          </w:tcPr>
          <w:p w14:paraId="00D4E183" w14:textId="6CD566F6" w:rsidR="006548A0" w:rsidRDefault="008674A1" w:rsidP="006548A0">
            <w:pPr>
              <w:pStyle w:val="TableParagraph"/>
              <w:spacing w:line="242" w:lineRule="auto"/>
              <w:ind w:left="107" w:right="96"/>
              <w:jc w:val="both"/>
              <w:rPr>
                <w:sz w:val="20"/>
              </w:rPr>
            </w:pPr>
            <w:r w:rsidRPr="00437768">
              <w:rPr>
                <w:rFonts w:eastAsia="Times New Roman"/>
                <w:bCs/>
                <w:iCs/>
                <w:sz w:val="20"/>
                <w:szCs w:val="20"/>
              </w:rPr>
              <w:t>Ensure that the LTS continues to set the context to allow the Active Travel Action Plan to be successfully supported</w:t>
            </w:r>
            <w:r>
              <w:rPr>
                <w:rFonts w:eastAsia="Times New Roman"/>
                <w:bCs/>
                <w:iCs/>
                <w:sz w:val="20"/>
                <w:szCs w:val="20"/>
              </w:rPr>
              <w:t>.</w:t>
            </w:r>
            <w:r w:rsidR="00CE6080">
              <w:rPr>
                <w:rFonts w:eastAsia="Times New Roman"/>
                <w:bCs/>
                <w:iCs/>
                <w:sz w:val="20"/>
                <w:szCs w:val="20"/>
              </w:rPr>
              <w:t xml:space="preserve"> The Active Travel Action plan will be a daughter document to the LTS</w:t>
            </w:r>
            <w:r w:rsidR="00FB022B">
              <w:rPr>
                <w:rFonts w:eastAsia="Times New Roman"/>
                <w:bCs/>
                <w:iCs/>
                <w:sz w:val="20"/>
                <w:szCs w:val="20"/>
              </w:rPr>
              <w:t xml:space="preserve"> and will be referenced as such within it</w:t>
            </w:r>
          </w:p>
        </w:tc>
      </w:tr>
      <w:tr w:rsidR="00DF131A" w14:paraId="00D4E189" w14:textId="77777777">
        <w:trPr>
          <w:trHeight w:val="1566"/>
        </w:trPr>
        <w:tc>
          <w:tcPr>
            <w:tcW w:w="425" w:type="dxa"/>
          </w:tcPr>
          <w:p w14:paraId="00D4E185" w14:textId="77777777" w:rsidR="00DF131A" w:rsidRDefault="00DF131A" w:rsidP="00DF131A">
            <w:pPr>
              <w:pStyle w:val="TableParagraph"/>
              <w:spacing w:line="229" w:lineRule="exact"/>
              <w:ind w:left="107"/>
              <w:rPr>
                <w:sz w:val="20"/>
              </w:rPr>
            </w:pPr>
            <w:r>
              <w:rPr>
                <w:w w:val="99"/>
                <w:sz w:val="20"/>
              </w:rPr>
              <w:t>8</w:t>
            </w:r>
          </w:p>
        </w:tc>
        <w:tc>
          <w:tcPr>
            <w:tcW w:w="3113" w:type="dxa"/>
          </w:tcPr>
          <w:p w14:paraId="00D4E186" w14:textId="7AD1278A" w:rsidR="00DF131A" w:rsidRDefault="00DF131A" w:rsidP="00DF131A">
            <w:pPr>
              <w:pStyle w:val="TableParagraph"/>
              <w:spacing w:line="242" w:lineRule="auto"/>
              <w:ind w:left="107" w:right="128"/>
              <w:rPr>
                <w:sz w:val="20"/>
              </w:rPr>
            </w:pPr>
            <w:r w:rsidRPr="00274720">
              <w:rPr>
                <w:sz w:val="20"/>
                <w:szCs w:val="20"/>
              </w:rPr>
              <w:t xml:space="preserve">Aberdeen Sustainable Urban Mobility Plan  </w:t>
            </w:r>
          </w:p>
        </w:tc>
        <w:tc>
          <w:tcPr>
            <w:tcW w:w="5777" w:type="dxa"/>
          </w:tcPr>
          <w:p w14:paraId="0CF3CCB0" w14:textId="77777777" w:rsidR="00DF131A" w:rsidRPr="00274720" w:rsidRDefault="00DF131A" w:rsidP="00DF131A">
            <w:pPr>
              <w:adjustRightInd w:val="0"/>
              <w:jc w:val="both"/>
              <w:rPr>
                <w:sz w:val="20"/>
                <w:szCs w:val="20"/>
              </w:rPr>
            </w:pPr>
            <w:r w:rsidRPr="00437768">
              <w:rPr>
                <w:rFonts w:eastAsia="Times New Roman"/>
                <w:bCs/>
                <w:iCs/>
                <w:sz w:val="20"/>
                <w:szCs w:val="20"/>
              </w:rPr>
              <w:t xml:space="preserve">Vision - </w:t>
            </w:r>
            <w:r w:rsidRPr="00274720">
              <w:rPr>
                <w:sz w:val="20"/>
                <w:szCs w:val="20"/>
              </w:rPr>
              <w:t>A city centre that is accessible to all, which enables healthy and sustainable lifestyles by prioritising the needs of those walking, cycling, wheeling, and using public transport and which contributes to wider aspirations to deliver a safe, sustainable, and economically buoyant city centre with an enhanced sense of place.</w:t>
            </w:r>
          </w:p>
          <w:p w14:paraId="0000266D" w14:textId="77777777" w:rsidR="00DF131A" w:rsidRPr="00274720" w:rsidRDefault="00DF131A" w:rsidP="00DF131A">
            <w:pPr>
              <w:adjustRightInd w:val="0"/>
              <w:jc w:val="both"/>
              <w:rPr>
                <w:sz w:val="20"/>
                <w:szCs w:val="20"/>
              </w:rPr>
            </w:pPr>
            <w:r w:rsidRPr="00274720">
              <w:rPr>
                <w:sz w:val="20"/>
                <w:szCs w:val="20"/>
              </w:rPr>
              <w:t xml:space="preserve">The vision is supported by the following objectives: </w:t>
            </w:r>
          </w:p>
          <w:p w14:paraId="20CED6B3" w14:textId="77777777" w:rsidR="00DF131A" w:rsidRPr="00274720" w:rsidRDefault="00DF131A" w:rsidP="00DF131A">
            <w:pPr>
              <w:adjustRightInd w:val="0"/>
              <w:jc w:val="both"/>
              <w:rPr>
                <w:sz w:val="20"/>
                <w:szCs w:val="20"/>
              </w:rPr>
            </w:pPr>
            <w:r w:rsidRPr="00274720">
              <w:rPr>
                <w:sz w:val="20"/>
                <w:szCs w:val="20"/>
              </w:rPr>
              <w:t xml:space="preserve">1. Support delivery of the Roads Hierarchy by implementing measures to discourage, and reduce the number of, through-trips undertaken by private vehicles in the city centre. </w:t>
            </w:r>
          </w:p>
          <w:p w14:paraId="3A0F6639" w14:textId="77777777" w:rsidR="00DF131A" w:rsidRPr="00274720" w:rsidRDefault="00DF131A" w:rsidP="00DF131A">
            <w:pPr>
              <w:adjustRightInd w:val="0"/>
              <w:jc w:val="both"/>
              <w:rPr>
                <w:sz w:val="20"/>
                <w:szCs w:val="20"/>
              </w:rPr>
            </w:pPr>
            <w:r w:rsidRPr="00274720">
              <w:rPr>
                <w:sz w:val="20"/>
                <w:szCs w:val="20"/>
              </w:rPr>
              <w:t xml:space="preserve">2. Support delivery of the City Centre Masterplan, contributing to the regeneration of the city centre and enhancing the sense of place by developing a network of streets that prioritise the movement of people over the movement of vehicles, whilst maintaining necessary and efficient access for business and industry. </w:t>
            </w:r>
          </w:p>
          <w:p w14:paraId="7BD16E1F" w14:textId="77777777" w:rsidR="00DF131A" w:rsidRPr="00274720" w:rsidRDefault="00DF131A" w:rsidP="00DF131A">
            <w:pPr>
              <w:adjustRightInd w:val="0"/>
              <w:jc w:val="both"/>
              <w:rPr>
                <w:sz w:val="20"/>
                <w:szCs w:val="20"/>
              </w:rPr>
            </w:pPr>
            <w:r w:rsidRPr="00274720">
              <w:rPr>
                <w:sz w:val="20"/>
                <w:szCs w:val="20"/>
              </w:rPr>
              <w:t xml:space="preserve">3. Minimise the adverse environmental impacts of transport in the city centre, incorporating green infrastructure into new transport schemes wherever practicable, and ensure the city centre is resilient to the effects of climate change. </w:t>
            </w:r>
          </w:p>
          <w:p w14:paraId="2C7A9E2A" w14:textId="77777777" w:rsidR="00DF131A" w:rsidRPr="00274720" w:rsidRDefault="00DF131A" w:rsidP="00DF131A">
            <w:pPr>
              <w:adjustRightInd w:val="0"/>
              <w:jc w:val="both"/>
              <w:rPr>
                <w:sz w:val="20"/>
                <w:szCs w:val="20"/>
              </w:rPr>
            </w:pPr>
            <w:r w:rsidRPr="00274720">
              <w:rPr>
                <w:sz w:val="20"/>
                <w:szCs w:val="20"/>
              </w:rPr>
              <w:t xml:space="preserve">4. Ensure that the city centre is accessible to, and safe for, all, especially the most vulnerable members of society. </w:t>
            </w:r>
          </w:p>
          <w:p w14:paraId="77127152" w14:textId="77777777" w:rsidR="00DF131A" w:rsidRPr="00274720" w:rsidRDefault="00DF131A" w:rsidP="00DF131A">
            <w:pPr>
              <w:adjustRightInd w:val="0"/>
              <w:jc w:val="both"/>
              <w:rPr>
                <w:sz w:val="20"/>
                <w:szCs w:val="20"/>
              </w:rPr>
            </w:pPr>
            <w:r w:rsidRPr="00274720">
              <w:rPr>
                <w:sz w:val="20"/>
                <w:szCs w:val="20"/>
              </w:rPr>
              <w:t xml:space="preserve">5. Encourage and enable more walking and cycling in the city centre, particularly through the provision of better and safer infrastructure. </w:t>
            </w:r>
          </w:p>
          <w:p w14:paraId="19923C3F" w14:textId="77777777" w:rsidR="00DF131A" w:rsidRPr="00274720" w:rsidRDefault="00DF131A" w:rsidP="00DF131A">
            <w:pPr>
              <w:adjustRightInd w:val="0"/>
              <w:jc w:val="both"/>
              <w:rPr>
                <w:sz w:val="20"/>
                <w:szCs w:val="20"/>
              </w:rPr>
            </w:pPr>
            <w:r w:rsidRPr="00274720">
              <w:rPr>
                <w:sz w:val="20"/>
                <w:szCs w:val="20"/>
              </w:rPr>
              <w:t xml:space="preserve">6. Develop a network of safe and attractive cycle routes across the city centre, through the provision of low speed, low flow streets and segregated infrastructure, so that an unaccompanied 12-year-old child can safely cycle through the city centre. </w:t>
            </w:r>
          </w:p>
          <w:p w14:paraId="1A1DEE44" w14:textId="77777777" w:rsidR="00DF131A" w:rsidRPr="00274720" w:rsidRDefault="00DF131A" w:rsidP="00DF131A">
            <w:pPr>
              <w:adjustRightInd w:val="0"/>
              <w:jc w:val="both"/>
              <w:rPr>
                <w:sz w:val="20"/>
                <w:szCs w:val="20"/>
              </w:rPr>
            </w:pPr>
            <w:r w:rsidRPr="00274720">
              <w:rPr>
                <w:sz w:val="20"/>
                <w:szCs w:val="20"/>
              </w:rPr>
              <w:t xml:space="preserve">7. Improve the public transport experience to, from and within the city centre, particularly in terms of achieving shorter and more reliable journey times. </w:t>
            </w:r>
          </w:p>
          <w:p w14:paraId="094A7515" w14:textId="77777777" w:rsidR="00DF131A" w:rsidRPr="00274720" w:rsidRDefault="00DF131A" w:rsidP="00DF131A">
            <w:pPr>
              <w:adjustRightInd w:val="0"/>
              <w:jc w:val="both"/>
              <w:rPr>
                <w:sz w:val="20"/>
                <w:szCs w:val="20"/>
              </w:rPr>
            </w:pPr>
            <w:r w:rsidRPr="00274720">
              <w:rPr>
                <w:sz w:val="20"/>
                <w:szCs w:val="20"/>
              </w:rPr>
              <w:t xml:space="preserve">8. Improve connectivity between key destinations in and around the city centre by sustainable modes of transport. </w:t>
            </w:r>
          </w:p>
          <w:p w14:paraId="087A59F5" w14:textId="77777777" w:rsidR="00DF131A" w:rsidRPr="00274720" w:rsidRDefault="00DF131A" w:rsidP="00DF131A">
            <w:pPr>
              <w:adjustRightInd w:val="0"/>
              <w:jc w:val="both"/>
              <w:rPr>
                <w:sz w:val="20"/>
                <w:szCs w:val="20"/>
              </w:rPr>
            </w:pPr>
            <w:r w:rsidRPr="00274720">
              <w:rPr>
                <w:sz w:val="20"/>
                <w:szCs w:val="20"/>
              </w:rPr>
              <w:t xml:space="preserve">9. Improve opportunities for multimodal journeys to, from and within the city centre. </w:t>
            </w:r>
          </w:p>
          <w:p w14:paraId="00D4E187" w14:textId="58D9CFBD" w:rsidR="00DF131A" w:rsidRDefault="00DF131A" w:rsidP="00DF131A">
            <w:pPr>
              <w:pStyle w:val="TableParagraph"/>
              <w:ind w:left="104" w:right="97"/>
              <w:jc w:val="both"/>
              <w:rPr>
                <w:sz w:val="20"/>
              </w:rPr>
            </w:pPr>
            <w:r w:rsidRPr="00274720">
              <w:rPr>
                <w:sz w:val="20"/>
                <w:szCs w:val="20"/>
              </w:rPr>
              <w:t>10. For vehicles undertaking essential journeys within the city centre, enable as many of these as possible to be undertaken by low emission vehicles</w:t>
            </w:r>
          </w:p>
        </w:tc>
        <w:tc>
          <w:tcPr>
            <w:tcW w:w="5508" w:type="dxa"/>
          </w:tcPr>
          <w:p w14:paraId="00D4E188" w14:textId="0B1EC45E" w:rsidR="00DF131A" w:rsidRDefault="008C40B8" w:rsidP="00DF131A">
            <w:pPr>
              <w:pStyle w:val="TableParagraph"/>
              <w:ind w:left="107" w:right="96"/>
              <w:jc w:val="both"/>
              <w:rPr>
                <w:sz w:val="20"/>
              </w:rPr>
            </w:pPr>
            <w:r w:rsidRPr="00437768">
              <w:rPr>
                <w:rFonts w:eastAsia="Times New Roman"/>
                <w:bCs/>
                <w:iCs/>
                <w:sz w:val="20"/>
                <w:szCs w:val="20"/>
              </w:rPr>
              <w:t>Ensure that the LTS continues to set the context to allow the SUMP to be successfully supported</w:t>
            </w:r>
            <w:r>
              <w:rPr>
                <w:rFonts w:eastAsia="Times New Roman"/>
                <w:bCs/>
                <w:iCs/>
                <w:sz w:val="20"/>
                <w:szCs w:val="20"/>
              </w:rPr>
              <w:t>.</w:t>
            </w:r>
            <w:r w:rsidR="00FB022B">
              <w:rPr>
                <w:rFonts w:eastAsia="Times New Roman"/>
                <w:bCs/>
                <w:iCs/>
                <w:sz w:val="20"/>
                <w:szCs w:val="20"/>
              </w:rPr>
              <w:t xml:space="preserve"> The SUMP will be a daughter document to the LTS and will be referenced as such within it</w:t>
            </w:r>
          </w:p>
        </w:tc>
      </w:tr>
      <w:tr w:rsidR="00DF131A" w14:paraId="00D4E18E" w14:textId="77777777">
        <w:trPr>
          <w:trHeight w:val="1919"/>
        </w:trPr>
        <w:tc>
          <w:tcPr>
            <w:tcW w:w="425" w:type="dxa"/>
          </w:tcPr>
          <w:p w14:paraId="00D4E18A" w14:textId="77777777" w:rsidR="00DF131A" w:rsidRDefault="00DF131A" w:rsidP="00DF131A">
            <w:pPr>
              <w:pStyle w:val="TableParagraph"/>
              <w:spacing w:line="229" w:lineRule="exact"/>
              <w:ind w:left="107"/>
              <w:rPr>
                <w:sz w:val="20"/>
              </w:rPr>
            </w:pPr>
            <w:r>
              <w:rPr>
                <w:w w:val="99"/>
                <w:sz w:val="20"/>
              </w:rPr>
              <w:t>9</w:t>
            </w:r>
          </w:p>
        </w:tc>
        <w:tc>
          <w:tcPr>
            <w:tcW w:w="3113" w:type="dxa"/>
          </w:tcPr>
          <w:p w14:paraId="00D4E18B" w14:textId="4E646D86" w:rsidR="00DF131A" w:rsidRDefault="00D2770E" w:rsidP="00DF131A">
            <w:pPr>
              <w:pStyle w:val="TableParagraph"/>
              <w:spacing w:line="242" w:lineRule="auto"/>
              <w:ind w:left="107" w:right="363"/>
              <w:rPr>
                <w:sz w:val="20"/>
              </w:rPr>
            </w:pPr>
            <w:r w:rsidRPr="00274720">
              <w:rPr>
                <w:sz w:val="20"/>
                <w:szCs w:val="20"/>
              </w:rPr>
              <w:t xml:space="preserve">Aberdeen Electric Vehicle Framework  </w:t>
            </w:r>
          </w:p>
        </w:tc>
        <w:tc>
          <w:tcPr>
            <w:tcW w:w="5777" w:type="dxa"/>
          </w:tcPr>
          <w:p w14:paraId="21E02A0E" w14:textId="77777777" w:rsidR="00482FAB" w:rsidRPr="00274720" w:rsidRDefault="00482FAB" w:rsidP="00482FAB">
            <w:pPr>
              <w:adjustRightInd w:val="0"/>
              <w:jc w:val="both"/>
              <w:rPr>
                <w:sz w:val="20"/>
                <w:szCs w:val="20"/>
              </w:rPr>
            </w:pPr>
            <w:r w:rsidRPr="00274720">
              <w:rPr>
                <w:sz w:val="20"/>
                <w:szCs w:val="20"/>
              </w:rPr>
              <w:t xml:space="preserve">• Identify how the city’s charging infrastructure should be increased and managed </w:t>
            </w:r>
          </w:p>
          <w:p w14:paraId="2FBA2D35" w14:textId="77777777" w:rsidR="00482FAB" w:rsidRPr="00274720" w:rsidRDefault="00482FAB" w:rsidP="00482FAB">
            <w:pPr>
              <w:adjustRightInd w:val="0"/>
              <w:jc w:val="both"/>
              <w:rPr>
                <w:sz w:val="20"/>
                <w:szCs w:val="20"/>
              </w:rPr>
            </w:pPr>
            <w:r w:rsidRPr="00274720">
              <w:rPr>
                <w:sz w:val="20"/>
                <w:szCs w:val="20"/>
              </w:rPr>
              <w:t xml:space="preserve">• Ensure that the Council’s policies and strategies facilitate a greater uptake of EVs </w:t>
            </w:r>
          </w:p>
          <w:p w14:paraId="14652718" w14:textId="77777777" w:rsidR="00482FAB" w:rsidRPr="00274720" w:rsidRDefault="00482FAB" w:rsidP="00482FAB">
            <w:pPr>
              <w:adjustRightInd w:val="0"/>
              <w:jc w:val="both"/>
              <w:rPr>
                <w:sz w:val="20"/>
                <w:szCs w:val="20"/>
              </w:rPr>
            </w:pPr>
            <w:r w:rsidRPr="00274720">
              <w:rPr>
                <w:sz w:val="20"/>
                <w:szCs w:val="20"/>
              </w:rPr>
              <w:t xml:space="preserve">• Outline what supporting measures are required </w:t>
            </w:r>
          </w:p>
          <w:p w14:paraId="07997939" w14:textId="77777777" w:rsidR="00482FAB" w:rsidRPr="00274720" w:rsidRDefault="00482FAB" w:rsidP="00482FAB">
            <w:pPr>
              <w:adjustRightInd w:val="0"/>
              <w:jc w:val="both"/>
              <w:rPr>
                <w:sz w:val="20"/>
                <w:szCs w:val="20"/>
              </w:rPr>
            </w:pPr>
            <w:r w:rsidRPr="00274720">
              <w:rPr>
                <w:sz w:val="20"/>
                <w:szCs w:val="20"/>
              </w:rPr>
              <w:t xml:space="preserve">• Identify the key groups that should be involved in delivering the </w:t>
            </w:r>
            <w:r>
              <w:rPr>
                <w:sz w:val="20"/>
                <w:szCs w:val="20"/>
              </w:rPr>
              <w:t>framework</w:t>
            </w:r>
            <w:r w:rsidRPr="00274720">
              <w:rPr>
                <w:sz w:val="20"/>
                <w:szCs w:val="20"/>
              </w:rPr>
              <w:t xml:space="preserve"> </w:t>
            </w:r>
          </w:p>
          <w:p w14:paraId="00D4E18C" w14:textId="25CC2759" w:rsidR="00DF131A" w:rsidRDefault="00482FAB" w:rsidP="00AC2A39">
            <w:pPr>
              <w:pStyle w:val="TableParagraph"/>
              <w:ind w:left="105" w:right="94"/>
              <w:jc w:val="both"/>
              <w:rPr>
                <w:sz w:val="20"/>
              </w:rPr>
            </w:pPr>
            <w:r w:rsidRPr="00274720">
              <w:rPr>
                <w:sz w:val="20"/>
                <w:szCs w:val="20"/>
              </w:rPr>
              <w:t>• Set out the costs involved in delivering the framework</w:t>
            </w:r>
          </w:p>
        </w:tc>
        <w:tc>
          <w:tcPr>
            <w:tcW w:w="5508" w:type="dxa"/>
          </w:tcPr>
          <w:p w14:paraId="00D4E18D" w14:textId="21A2FC09" w:rsidR="00DF131A" w:rsidRDefault="00D61417" w:rsidP="00DF131A">
            <w:pPr>
              <w:pStyle w:val="TableParagraph"/>
              <w:spacing w:line="242" w:lineRule="auto"/>
              <w:ind w:left="107" w:right="99"/>
              <w:jc w:val="both"/>
              <w:rPr>
                <w:sz w:val="20"/>
              </w:rPr>
            </w:pPr>
            <w:r w:rsidRPr="00D61417">
              <w:rPr>
                <w:rFonts w:eastAsia="Times New Roman"/>
                <w:bCs/>
                <w:iCs/>
                <w:sz w:val="20"/>
                <w:szCs w:val="20"/>
              </w:rPr>
              <w:t xml:space="preserve">Ensure that the LTS continues to set the context to allow the </w:t>
            </w:r>
            <w:r>
              <w:rPr>
                <w:rFonts w:eastAsia="Times New Roman"/>
                <w:bCs/>
                <w:iCs/>
                <w:sz w:val="20"/>
                <w:szCs w:val="20"/>
              </w:rPr>
              <w:t xml:space="preserve">EV Framework </w:t>
            </w:r>
            <w:r w:rsidRPr="00D61417">
              <w:rPr>
                <w:rFonts w:eastAsia="Times New Roman"/>
                <w:bCs/>
                <w:iCs/>
                <w:sz w:val="20"/>
                <w:szCs w:val="20"/>
              </w:rPr>
              <w:t xml:space="preserve">to be successfully supported. The </w:t>
            </w:r>
            <w:r>
              <w:rPr>
                <w:rFonts w:eastAsia="Times New Roman"/>
                <w:bCs/>
                <w:iCs/>
                <w:sz w:val="20"/>
                <w:szCs w:val="20"/>
              </w:rPr>
              <w:t>EV Framework</w:t>
            </w:r>
            <w:r w:rsidRPr="00D61417">
              <w:rPr>
                <w:rFonts w:eastAsia="Times New Roman"/>
                <w:bCs/>
                <w:iCs/>
                <w:sz w:val="20"/>
                <w:szCs w:val="20"/>
              </w:rPr>
              <w:t xml:space="preserve"> will be a daughter document to the LTS and will be referenced as such within it</w:t>
            </w:r>
          </w:p>
        </w:tc>
      </w:tr>
    </w:tbl>
    <w:p w14:paraId="00D4E18F" w14:textId="77777777" w:rsidR="00250D8C" w:rsidRDefault="00250D8C">
      <w:pPr>
        <w:spacing w:line="242" w:lineRule="auto"/>
        <w:jc w:val="both"/>
        <w:rPr>
          <w:sz w:val="20"/>
        </w:rPr>
        <w:sectPr w:rsidR="00250D8C">
          <w:pgSz w:w="16850" w:h="11910" w:orient="landscape"/>
          <w:pgMar w:top="1180" w:right="660" w:bottom="1260" w:left="380" w:header="724" w:footer="1002" w:gutter="0"/>
          <w:cols w:space="720"/>
        </w:sectPr>
      </w:pPr>
    </w:p>
    <w:p w14:paraId="00D4E190" w14:textId="77777777" w:rsidR="00250D8C" w:rsidRDefault="00250D8C">
      <w:pPr>
        <w:pStyle w:val="BodyText"/>
        <w:spacing w:before="6"/>
        <w:rPr>
          <w:b/>
          <w:sz w:val="22"/>
        </w:rPr>
      </w:pPr>
    </w:p>
    <w:tbl>
      <w:tblPr>
        <w:tblW w:w="0" w:type="auto"/>
        <w:tblInd w:w="6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25"/>
        <w:gridCol w:w="3113"/>
        <w:gridCol w:w="5777"/>
        <w:gridCol w:w="5508"/>
      </w:tblGrid>
      <w:tr w:rsidR="005C3EA3" w14:paraId="00D4E197" w14:textId="77777777">
        <w:trPr>
          <w:trHeight w:val="1636"/>
        </w:trPr>
        <w:tc>
          <w:tcPr>
            <w:tcW w:w="425" w:type="dxa"/>
          </w:tcPr>
          <w:p w14:paraId="00D4E191" w14:textId="77777777" w:rsidR="005C3EA3" w:rsidRDefault="005C3EA3" w:rsidP="005C3EA3">
            <w:pPr>
              <w:pStyle w:val="TableParagraph"/>
              <w:spacing w:line="229" w:lineRule="exact"/>
              <w:ind w:right="84"/>
              <w:jc w:val="right"/>
              <w:rPr>
                <w:sz w:val="20"/>
              </w:rPr>
            </w:pPr>
            <w:r>
              <w:rPr>
                <w:w w:val="95"/>
                <w:sz w:val="20"/>
              </w:rPr>
              <w:t>10</w:t>
            </w:r>
          </w:p>
        </w:tc>
        <w:tc>
          <w:tcPr>
            <w:tcW w:w="3113" w:type="dxa"/>
          </w:tcPr>
          <w:p w14:paraId="00D4E192" w14:textId="3E418586" w:rsidR="005C3EA3" w:rsidRDefault="005C3EA3" w:rsidP="005C3EA3">
            <w:pPr>
              <w:pStyle w:val="TableParagraph"/>
              <w:spacing w:line="242" w:lineRule="auto"/>
              <w:ind w:left="107" w:right="99"/>
              <w:jc w:val="both"/>
              <w:rPr>
                <w:sz w:val="20"/>
              </w:rPr>
            </w:pPr>
            <w:r w:rsidRPr="00274720">
              <w:rPr>
                <w:sz w:val="20"/>
                <w:szCs w:val="20"/>
              </w:rPr>
              <w:t>Aberdeen Net Zero Vision</w:t>
            </w:r>
            <w:r w:rsidR="00E967AF">
              <w:rPr>
                <w:sz w:val="20"/>
                <w:szCs w:val="20"/>
              </w:rPr>
              <w:t>,</w:t>
            </w:r>
            <w:r w:rsidRPr="00274720">
              <w:rPr>
                <w:sz w:val="20"/>
                <w:szCs w:val="20"/>
              </w:rPr>
              <w:t xml:space="preserve"> Strategic Infrastructure Plan</w:t>
            </w:r>
            <w:r w:rsidR="00E967AF">
              <w:rPr>
                <w:sz w:val="20"/>
                <w:szCs w:val="20"/>
              </w:rPr>
              <w:t xml:space="preserve"> and Route Map</w:t>
            </w:r>
          </w:p>
        </w:tc>
        <w:tc>
          <w:tcPr>
            <w:tcW w:w="5777" w:type="dxa"/>
          </w:tcPr>
          <w:p w14:paraId="1FD2656A" w14:textId="77777777" w:rsidR="005C3EA3" w:rsidRPr="00437768" w:rsidRDefault="005C3EA3" w:rsidP="005C3EA3">
            <w:pPr>
              <w:adjustRightInd w:val="0"/>
              <w:jc w:val="both"/>
              <w:rPr>
                <w:rFonts w:eastAsia="Times New Roman"/>
                <w:bCs/>
                <w:iCs/>
                <w:sz w:val="20"/>
                <w:szCs w:val="20"/>
              </w:rPr>
            </w:pPr>
          </w:p>
          <w:p w14:paraId="65896614" w14:textId="77777777" w:rsidR="005C3EA3" w:rsidRPr="00437768" w:rsidRDefault="005C3EA3" w:rsidP="005C3EA3">
            <w:pPr>
              <w:adjustRightInd w:val="0"/>
              <w:jc w:val="both"/>
              <w:rPr>
                <w:rFonts w:eastAsia="Times New Roman"/>
                <w:bCs/>
                <w:iCs/>
                <w:sz w:val="20"/>
                <w:szCs w:val="20"/>
              </w:rPr>
            </w:pPr>
            <w:r w:rsidRPr="00437768">
              <w:rPr>
                <w:rFonts w:eastAsia="Times New Roman"/>
                <w:bCs/>
                <w:iCs/>
                <w:sz w:val="20"/>
                <w:szCs w:val="20"/>
              </w:rPr>
              <w:t>Vision: Aberdeen to become a climate positive city at the heart of the global energy transition.</w:t>
            </w:r>
          </w:p>
          <w:p w14:paraId="631DED8C" w14:textId="77777777" w:rsidR="005C3EA3" w:rsidRPr="00437768" w:rsidRDefault="005C3EA3" w:rsidP="005C3EA3">
            <w:pPr>
              <w:adjustRightInd w:val="0"/>
              <w:jc w:val="both"/>
              <w:rPr>
                <w:rFonts w:eastAsia="Times New Roman"/>
                <w:bCs/>
                <w:iCs/>
                <w:sz w:val="20"/>
                <w:szCs w:val="20"/>
              </w:rPr>
            </w:pPr>
          </w:p>
          <w:p w14:paraId="0E2EFD5D" w14:textId="77777777" w:rsidR="005C3EA3" w:rsidRPr="00437768" w:rsidRDefault="005C3EA3" w:rsidP="005C3EA3">
            <w:pPr>
              <w:adjustRightInd w:val="0"/>
              <w:jc w:val="both"/>
              <w:rPr>
                <w:rFonts w:eastAsia="Times New Roman"/>
                <w:bCs/>
                <w:iCs/>
                <w:sz w:val="20"/>
                <w:szCs w:val="20"/>
              </w:rPr>
            </w:pPr>
            <w:r w:rsidRPr="00437768">
              <w:rPr>
                <w:rFonts w:eastAsia="Times New Roman"/>
                <w:bCs/>
                <w:iCs/>
                <w:sz w:val="20"/>
                <w:szCs w:val="20"/>
              </w:rPr>
              <w:t>Aim: to be a true national and international exemplar by becoming a climate positive city as soon as possible</w:t>
            </w:r>
          </w:p>
          <w:p w14:paraId="3BBA82AC" w14:textId="77777777" w:rsidR="005C3EA3" w:rsidRPr="00437768" w:rsidRDefault="005C3EA3" w:rsidP="005C3EA3">
            <w:pPr>
              <w:adjustRightInd w:val="0"/>
              <w:jc w:val="both"/>
              <w:rPr>
                <w:rFonts w:eastAsia="Times New Roman"/>
                <w:bCs/>
                <w:iCs/>
                <w:sz w:val="20"/>
                <w:szCs w:val="20"/>
              </w:rPr>
            </w:pPr>
          </w:p>
          <w:p w14:paraId="7D33C890" w14:textId="77777777" w:rsidR="005C3EA3" w:rsidRPr="00437768" w:rsidRDefault="005C3EA3" w:rsidP="005C3EA3">
            <w:pPr>
              <w:adjustRightInd w:val="0"/>
              <w:jc w:val="both"/>
              <w:rPr>
                <w:rFonts w:eastAsia="Times New Roman"/>
                <w:bCs/>
                <w:iCs/>
                <w:sz w:val="20"/>
                <w:szCs w:val="20"/>
              </w:rPr>
            </w:pPr>
            <w:r w:rsidRPr="00437768">
              <w:rPr>
                <w:rFonts w:eastAsia="Times New Roman"/>
                <w:bCs/>
                <w:iCs/>
                <w:sz w:val="20"/>
                <w:szCs w:val="20"/>
              </w:rPr>
              <w:t>Strategic Infrastructure Plan</w:t>
            </w:r>
            <w:r w:rsidRPr="00437768">
              <w:rPr>
                <w:rFonts w:eastAsia="Times New Roman"/>
                <w:bCs/>
                <w:iCs/>
                <w:sz w:val="20"/>
                <w:szCs w:val="20"/>
              </w:rPr>
              <w:br/>
              <w:t xml:space="preserve">Vision: to outline infrastructure projects which will contribute to the city’s energy transition from fossil based to net carbon zero public sector; net carbon zero city and ultimately a climate positive city over the next few decades. </w:t>
            </w:r>
          </w:p>
          <w:p w14:paraId="46A23279" w14:textId="77777777" w:rsidR="005C3EA3" w:rsidRPr="00437768" w:rsidRDefault="005C3EA3" w:rsidP="005C3EA3">
            <w:pPr>
              <w:adjustRightInd w:val="0"/>
              <w:jc w:val="both"/>
              <w:rPr>
                <w:rFonts w:eastAsia="Times New Roman"/>
                <w:bCs/>
                <w:iCs/>
                <w:sz w:val="20"/>
                <w:szCs w:val="20"/>
              </w:rPr>
            </w:pPr>
          </w:p>
          <w:p w14:paraId="57773707" w14:textId="77777777" w:rsidR="005C3EA3" w:rsidRPr="00437768" w:rsidRDefault="005C3EA3" w:rsidP="005C3EA3">
            <w:pPr>
              <w:adjustRightInd w:val="0"/>
              <w:jc w:val="both"/>
              <w:rPr>
                <w:rFonts w:eastAsia="Times New Roman"/>
                <w:bCs/>
                <w:iCs/>
                <w:sz w:val="20"/>
                <w:szCs w:val="20"/>
              </w:rPr>
            </w:pPr>
            <w:r w:rsidRPr="00437768">
              <w:rPr>
                <w:rFonts w:eastAsia="Times New Roman"/>
                <w:bCs/>
                <w:iCs/>
                <w:sz w:val="20"/>
                <w:szCs w:val="20"/>
              </w:rPr>
              <w:t>Aim: to become a Net Carbon Zero City and ultimately a Climate Positive City.</w:t>
            </w:r>
          </w:p>
          <w:p w14:paraId="1386F70A" w14:textId="77777777" w:rsidR="005C3EA3" w:rsidRPr="00437768" w:rsidRDefault="005C3EA3" w:rsidP="005C3EA3">
            <w:pPr>
              <w:adjustRightInd w:val="0"/>
              <w:jc w:val="both"/>
              <w:rPr>
                <w:rFonts w:eastAsia="Times New Roman"/>
                <w:bCs/>
                <w:iCs/>
                <w:sz w:val="20"/>
                <w:szCs w:val="20"/>
              </w:rPr>
            </w:pPr>
            <w:r w:rsidRPr="00437768">
              <w:rPr>
                <w:rFonts w:eastAsia="Times New Roman"/>
                <w:bCs/>
                <w:iCs/>
                <w:sz w:val="20"/>
                <w:szCs w:val="20"/>
              </w:rPr>
              <w:t xml:space="preserve">The plan mentions sustainable mobility as one of its strategic infrastructure goals and the critical success factors are: </w:t>
            </w:r>
          </w:p>
          <w:p w14:paraId="3BBFF8E6" w14:textId="77777777" w:rsidR="005C3EA3" w:rsidRPr="00437768" w:rsidRDefault="005C3EA3" w:rsidP="005C3EA3">
            <w:pPr>
              <w:adjustRightInd w:val="0"/>
              <w:jc w:val="both"/>
              <w:rPr>
                <w:rFonts w:eastAsia="Times New Roman"/>
                <w:bCs/>
                <w:iCs/>
                <w:sz w:val="20"/>
                <w:szCs w:val="20"/>
              </w:rPr>
            </w:pPr>
            <w:r w:rsidRPr="00437768">
              <w:rPr>
                <w:rFonts w:eastAsia="Times New Roman"/>
                <w:bCs/>
                <w:iCs/>
                <w:sz w:val="20"/>
                <w:szCs w:val="20"/>
              </w:rPr>
              <w:t>•</w:t>
            </w:r>
            <w:r w:rsidRPr="00437768">
              <w:rPr>
                <w:rFonts w:eastAsia="Times New Roman"/>
                <w:bCs/>
                <w:iCs/>
                <w:sz w:val="20"/>
                <w:szCs w:val="20"/>
              </w:rPr>
              <w:tab/>
              <w:t>Improved use of electric vehicles and infrastructure</w:t>
            </w:r>
          </w:p>
          <w:p w14:paraId="4EBC6738" w14:textId="77777777" w:rsidR="005C3EA3" w:rsidRPr="00437768" w:rsidRDefault="005C3EA3" w:rsidP="005C3EA3">
            <w:pPr>
              <w:adjustRightInd w:val="0"/>
              <w:jc w:val="both"/>
              <w:rPr>
                <w:rFonts w:eastAsia="Times New Roman"/>
                <w:bCs/>
                <w:iCs/>
                <w:sz w:val="20"/>
                <w:szCs w:val="20"/>
              </w:rPr>
            </w:pPr>
            <w:r w:rsidRPr="00437768">
              <w:rPr>
                <w:rFonts w:eastAsia="Times New Roman"/>
                <w:bCs/>
                <w:iCs/>
                <w:sz w:val="20"/>
                <w:szCs w:val="20"/>
              </w:rPr>
              <w:t>•</w:t>
            </w:r>
            <w:r w:rsidRPr="00437768">
              <w:rPr>
                <w:rFonts w:eastAsia="Times New Roman"/>
                <w:bCs/>
                <w:iCs/>
                <w:sz w:val="20"/>
                <w:szCs w:val="20"/>
              </w:rPr>
              <w:tab/>
              <w:t>Extend alternative fuel use (Hydrogen) for transport</w:t>
            </w:r>
          </w:p>
          <w:p w14:paraId="2CD0BD1D" w14:textId="77777777" w:rsidR="005C3EA3" w:rsidRPr="00437768" w:rsidRDefault="005C3EA3" w:rsidP="005C3EA3">
            <w:pPr>
              <w:adjustRightInd w:val="0"/>
              <w:jc w:val="both"/>
              <w:rPr>
                <w:rFonts w:eastAsia="Times New Roman"/>
                <w:bCs/>
                <w:iCs/>
                <w:sz w:val="20"/>
                <w:szCs w:val="20"/>
              </w:rPr>
            </w:pPr>
            <w:r w:rsidRPr="00437768">
              <w:rPr>
                <w:rFonts w:eastAsia="Times New Roman"/>
                <w:bCs/>
                <w:iCs/>
                <w:sz w:val="20"/>
                <w:szCs w:val="20"/>
              </w:rPr>
              <w:t>•</w:t>
            </w:r>
            <w:r w:rsidRPr="00437768">
              <w:rPr>
                <w:rFonts w:eastAsia="Times New Roman"/>
                <w:bCs/>
                <w:iCs/>
                <w:sz w:val="20"/>
                <w:szCs w:val="20"/>
              </w:rPr>
              <w:tab/>
              <w:t>Full pedestrianisation of urban streets</w:t>
            </w:r>
          </w:p>
          <w:p w14:paraId="688FBC91" w14:textId="77777777" w:rsidR="005C3EA3" w:rsidRPr="00CC3285" w:rsidRDefault="005C3EA3" w:rsidP="00450C6B">
            <w:pPr>
              <w:pStyle w:val="TableParagraph"/>
              <w:numPr>
                <w:ilvl w:val="0"/>
                <w:numId w:val="11"/>
              </w:numPr>
              <w:tabs>
                <w:tab w:val="left" w:pos="465"/>
              </w:tabs>
              <w:spacing w:before="19" w:line="228" w:lineRule="exact"/>
              <w:ind w:left="465" w:right="96"/>
              <w:jc w:val="both"/>
              <w:rPr>
                <w:sz w:val="20"/>
              </w:rPr>
            </w:pPr>
            <w:r w:rsidRPr="00437768">
              <w:rPr>
                <w:rFonts w:eastAsia="Times New Roman"/>
                <w:bCs/>
                <w:iCs/>
                <w:sz w:val="20"/>
                <w:szCs w:val="20"/>
              </w:rPr>
              <w:t>•</w:t>
            </w:r>
            <w:r w:rsidRPr="00437768">
              <w:rPr>
                <w:rFonts w:eastAsia="Times New Roman"/>
                <w:bCs/>
                <w:iCs/>
                <w:sz w:val="20"/>
                <w:szCs w:val="20"/>
              </w:rPr>
              <w:tab/>
              <w:t>Connected transport for ease of access to employability in low carbon sectors</w:t>
            </w:r>
          </w:p>
          <w:p w14:paraId="0DE6FE17" w14:textId="77777777" w:rsidR="00CC3285" w:rsidRDefault="00CC3285" w:rsidP="00CC3285">
            <w:pPr>
              <w:pStyle w:val="TableParagraph"/>
              <w:tabs>
                <w:tab w:val="left" w:pos="465"/>
              </w:tabs>
              <w:spacing w:before="19" w:line="228" w:lineRule="exact"/>
              <w:ind w:left="105" w:right="96"/>
              <w:jc w:val="both"/>
              <w:rPr>
                <w:rFonts w:eastAsia="Times New Roman"/>
                <w:bCs/>
                <w:iCs/>
                <w:sz w:val="20"/>
                <w:szCs w:val="20"/>
              </w:rPr>
            </w:pPr>
          </w:p>
          <w:p w14:paraId="7247BECC" w14:textId="6EA4F557" w:rsidR="00CC3285" w:rsidRDefault="00CC3285" w:rsidP="00CC3285">
            <w:pPr>
              <w:pStyle w:val="TableParagraph"/>
              <w:tabs>
                <w:tab w:val="left" w:pos="465"/>
              </w:tabs>
              <w:spacing w:before="19" w:line="228" w:lineRule="exact"/>
              <w:ind w:left="105" w:right="96"/>
              <w:jc w:val="both"/>
              <w:rPr>
                <w:rFonts w:eastAsia="Times New Roman"/>
                <w:bCs/>
                <w:iCs/>
                <w:sz w:val="20"/>
                <w:szCs w:val="20"/>
              </w:rPr>
            </w:pPr>
            <w:r>
              <w:rPr>
                <w:rFonts w:eastAsia="Times New Roman"/>
                <w:bCs/>
                <w:iCs/>
                <w:sz w:val="20"/>
                <w:szCs w:val="20"/>
              </w:rPr>
              <w:t>Net Zero Routemap sets out 6 areas for intervention</w:t>
            </w:r>
          </w:p>
          <w:p w14:paraId="72F6CC9C" w14:textId="77777777" w:rsidR="00CC3285" w:rsidRDefault="00CC3285" w:rsidP="00CC3285">
            <w:pPr>
              <w:pStyle w:val="TableParagraph"/>
              <w:tabs>
                <w:tab w:val="left" w:pos="465"/>
              </w:tabs>
              <w:spacing w:before="19" w:line="228" w:lineRule="exact"/>
              <w:ind w:left="105" w:right="96"/>
              <w:rPr>
                <w:rFonts w:eastAsia="Times New Roman"/>
                <w:bCs/>
                <w:iCs/>
                <w:sz w:val="20"/>
                <w:szCs w:val="20"/>
              </w:rPr>
            </w:pPr>
            <w:r w:rsidRPr="00CC3285">
              <w:rPr>
                <w:rFonts w:eastAsia="Times New Roman"/>
                <w:bCs/>
                <w:iCs/>
                <w:sz w:val="20"/>
                <w:szCs w:val="20"/>
              </w:rPr>
              <w:t xml:space="preserve">Mobility </w:t>
            </w:r>
          </w:p>
          <w:p w14:paraId="5FA5B42C" w14:textId="3E2D09B7" w:rsidR="00CC3285" w:rsidRPr="00CC3285" w:rsidRDefault="00CC3285" w:rsidP="00CC3285">
            <w:pPr>
              <w:pStyle w:val="TableParagraph"/>
              <w:tabs>
                <w:tab w:val="left" w:pos="465"/>
              </w:tabs>
              <w:spacing w:before="19" w:line="228" w:lineRule="exact"/>
              <w:ind w:left="105" w:right="96"/>
              <w:rPr>
                <w:rFonts w:eastAsia="Times New Roman"/>
                <w:bCs/>
                <w:iCs/>
                <w:sz w:val="20"/>
                <w:szCs w:val="20"/>
              </w:rPr>
            </w:pPr>
            <w:r w:rsidRPr="00CC3285">
              <w:rPr>
                <w:rFonts w:eastAsia="Times New Roman"/>
                <w:bCs/>
                <w:iCs/>
                <w:sz w:val="20"/>
                <w:szCs w:val="20"/>
              </w:rPr>
              <w:t xml:space="preserve">Buildings &amp; Heat </w:t>
            </w:r>
          </w:p>
          <w:p w14:paraId="1150F6B0" w14:textId="5282E3E6" w:rsidR="00CC3285" w:rsidRPr="00CC3285" w:rsidRDefault="00CC3285" w:rsidP="00CC3285">
            <w:pPr>
              <w:pStyle w:val="TableParagraph"/>
              <w:tabs>
                <w:tab w:val="left" w:pos="465"/>
              </w:tabs>
              <w:spacing w:before="19" w:line="228" w:lineRule="exact"/>
              <w:ind w:left="105" w:right="96"/>
              <w:rPr>
                <w:rFonts w:eastAsia="Times New Roman"/>
                <w:bCs/>
                <w:iCs/>
                <w:sz w:val="20"/>
                <w:szCs w:val="20"/>
              </w:rPr>
            </w:pPr>
            <w:r w:rsidRPr="00CC3285">
              <w:rPr>
                <w:rFonts w:eastAsia="Times New Roman"/>
                <w:bCs/>
                <w:iCs/>
                <w:sz w:val="20"/>
                <w:szCs w:val="20"/>
              </w:rPr>
              <w:t>Circular Economy</w:t>
            </w:r>
          </w:p>
          <w:p w14:paraId="2C80CA7E" w14:textId="4FD05B36" w:rsidR="00CC3285" w:rsidRPr="00CC3285" w:rsidRDefault="00CC3285" w:rsidP="00CC3285">
            <w:pPr>
              <w:pStyle w:val="TableParagraph"/>
              <w:tabs>
                <w:tab w:val="left" w:pos="465"/>
              </w:tabs>
              <w:spacing w:before="19" w:line="228" w:lineRule="exact"/>
              <w:ind w:left="105" w:right="96"/>
              <w:rPr>
                <w:rFonts w:eastAsia="Times New Roman"/>
                <w:bCs/>
                <w:iCs/>
                <w:sz w:val="20"/>
                <w:szCs w:val="20"/>
              </w:rPr>
            </w:pPr>
            <w:r w:rsidRPr="00CC3285">
              <w:rPr>
                <w:rFonts w:eastAsia="Times New Roman"/>
                <w:bCs/>
                <w:iCs/>
                <w:sz w:val="20"/>
                <w:szCs w:val="20"/>
              </w:rPr>
              <w:t>Energy supply</w:t>
            </w:r>
          </w:p>
          <w:p w14:paraId="6615B412" w14:textId="76B91BBE" w:rsidR="00CC3285" w:rsidRPr="00CC3285" w:rsidRDefault="00CC3285" w:rsidP="00CC3285">
            <w:pPr>
              <w:pStyle w:val="TableParagraph"/>
              <w:tabs>
                <w:tab w:val="left" w:pos="465"/>
              </w:tabs>
              <w:spacing w:before="19" w:line="228" w:lineRule="exact"/>
              <w:ind w:left="105" w:right="96"/>
              <w:rPr>
                <w:rFonts w:eastAsia="Times New Roman"/>
                <w:bCs/>
                <w:iCs/>
                <w:sz w:val="20"/>
                <w:szCs w:val="20"/>
              </w:rPr>
            </w:pPr>
            <w:r w:rsidRPr="00CC3285">
              <w:rPr>
                <w:rFonts w:eastAsia="Times New Roman"/>
                <w:bCs/>
                <w:iCs/>
                <w:sz w:val="20"/>
                <w:szCs w:val="20"/>
              </w:rPr>
              <w:t xml:space="preserve">Natural Environment </w:t>
            </w:r>
          </w:p>
          <w:p w14:paraId="6D6BF146" w14:textId="69A9F9AB" w:rsidR="00CC3285" w:rsidRDefault="00CC3285" w:rsidP="00CC3285">
            <w:pPr>
              <w:pStyle w:val="TableParagraph"/>
              <w:tabs>
                <w:tab w:val="left" w:pos="465"/>
              </w:tabs>
              <w:spacing w:before="19" w:line="228" w:lineRule="exact"/>
              <w:ind w:left="105" w:right="96"/>
              <w:jc w:val="both"/>
              <w:rPr>
                <w:rFonts w:eastAsia="Times New Roman"/>
                <w:bCs/>
                <w:iCs/>
                <w:sz w:val="20"/>
                <w:szCs w:val="20"/>
              </w:rPr>
            </w:pPr>
            <w:r w:rsidRPr="00CC3285">
              <w:rPr>
                <w:rFonts w:eastAsia="Times New Roman"/>
                <w:bCs/>
                <w:iCs/>
                <w:sz w:val="20"/>
                <w:szCs w:val="20"/>
              </w:rPr>
              <w:t>Empowerment</w:t>
            </w:r>
          </w:p>
          <w:p w14:paraId="00D4E195" w14:textId="6F08AFC8" w:rsidR="00CC3285" w:rsidRDefault="00CC3285" w:rsidP="00CC3285">
            <w:pPr>
              <w:pStyle w:val="TableParagraph"/>
              <w:tabs>
                <w:tab w:val="left" w:pos="465"/>
              </w:tabs>
              <w:spacing w:before="19" w:line="228" w:lineRule="exact"/>
              <w:ind w:left="105" w:right="96"/>
              <w:jc w:val="both"/>
              <w:rPr>
                <w:sz w:val="20"/>
              </w:rPr>
            </w:pPr>
          </w:p>
        </w:tc>
        <w:tc>
          <w:tcPr>
            <w:tcW w:w="5508" w:type="dxa"/>
          </w:tcPr>
          <w:p w14:paraId="00D4E196" w14:textId="701866C1" w:rsidR="005C3EA3" w:rsidRDefault="002B0E63" w:rsidP="005C3EA3">
            <w:pPr>
              <w:pStyle w:val="TableParagraph"/>
              <w:spacing w:line="242" w:lineRule="auto"/>
              <w:ind w:left="107" w:right="101"/>
              <w:jc w:val="both"/>
              <w:rPr>
                <w:sz w:val="20"/>
              </w:rPr>
            </w:pPr>
            <w:r w:rsidRPr="00437768">
              <w:rPr>
                <w:rFonts w:eastAsia="Times New Roman"/>
                <w:bCs/>
                <w:iCs/>
                <w:sz w:val="20"/>
                <w:szCs w:val="20"/>
              </w:rPr>
              <w:t xml:space="preserve">Ensure that the LTS continues </w:t>
            </w:r>
            <w:r w:rsidR="00B23B4D">
              <w:rPr>
                <w:rFonts w:eastAsia="Times New Roman"/>
                <w:bCs/>
                <w:iCs/>
                <w:sz w:val="20"/>
                <w:szCs w:val="20"/>
              </w:rPr>
              <w:t>to take account of the Net Zero Vision</w:t>
            </w:r>
            <w:r w:rsidR="00CC3285">
              <w:rPr>
                <w:rFonts w:eastAsia="Times New Roman"/>
                <w:bCs/>
                <w:iCs/>
                <w:sz w:val="20"/>
                <w:szCs w:val="20"/>
              </w:rPr>
              <w:t>,</w:t>
            </w:r>
            <w:r w:rsidR="00B23B4D">
              <w:rPr>
                <w:rFonts w:eastAsia="Times New Roman"/>
                <w:bCs/>
                <w:iCs/>
                <w:sz w:val="20"/>
                <w:szCs w:val="20"/>
              </w:rPr>
              <w:t xml:space="preserve"> Strateg</w:t>
            </w:r>
            <w:r w:rsidR="00532308">
              <w:rPr>
                <w:rFonts w:eastAsia="Times New Roman"/>
                <w:bCs/>
                <w:iCs/>
                <w:sz w:val="20"/>
                <w:szCs w:val="20"/>
              </w:rPr>
              <w:t>i</w:t>
            </w:r>
            <w:r w:rsidR="00B23B4D">
              <w:rPr>
                <w:rFonts w:eastAsia="Times New Roman"/>
                <w:bCs/>
                <w:iCs/>
                <w:sz w:val="20"/>
                <w:szCs w:val="20"/>
              </w:rPr>
              <w:t>c Infrastructure Plan</w:t>
            </w:r>
            <w:r w:rsidR="00532308">
              <w:rPr>
                <w:rFonts w:eastAsia="Times New Roman"/>
                <w:bCs/>
                <w:iCs/>
                <w:sz w:val="20"/>
                <w:szCs w:val="20"/>
              </w:rPr>
              <w:t xml:space="preserve"> </w:t>
            </w:r>
            <w:r w:rsidR="00CC3285">
              <w:rPr>
                <w:rFonts w:eastAsia="Times New Roman"/>
                <w:bCs/>
                <w:iCs/>
                <w:sz w:val="20"/>
                <w:szCs w:val="20"/>
              </w:rPr>
              <w:t xml:space="preserve">and Route Map </w:t>
            </w:r>
            <w:r w:rsidR="00532308">
              <w:rPr>
                <w:rFonts w:eastAsia="Times New Roman"/>
                <w:bCs/>
                <w:iCs/>
                <w:sz w:val="20"/>
                <w:szCs w:val="20"/>
              </w:rPr>
              <w:t xml:space="preserve">and reflects them appropriately in </w:t>
            </w:r>
            <w:r w:rsidR="009638B8">
              <w:rPr>
                <w:rFonts w:eastAsia="Times New Roman"/>
                <w:bCs/>
                <w:iCs/>
                <w:sz w:val="20"/>
                <w:szCs w:val="20"/>
              </w:rPr>
              <w:t>actions and high level actions</w:t>
            </w:r>
          </w:p>
        </w:tc>
      </w:tr>
      <w:tr w:rsidR="00250D8C" w14:paraId="00D4E19C" w14:textId="77777777">
        <w:trPr>
          <w:trHeight w:val="1000"/>
        </w:trPr>
        <w:tc>
          <w:tcPr>
            <w:tcW w:w="425" w:type="dxa"/>
          </w:tcPr>
          <w:p w14:paraId="00D4E198" w14:textId="77777777" w:rsidR="00250D8C" w:rsidRDefault="00364FEF">
            <w:pPr>
              <w:pStyle w:val="TableParagraph"/>
              <w:spacing w:line="229" w:lineRule="exact"/>
              <w:ind w:right="84"/>
              <w:jc w:val="right"/>
              <w:rPr>
                <w:sz w:val="20"/>
              </w:rPr>
            </w:pPr>
            <w:r>
              <w:rPr>
                <w:w w:val="95"/>
                <w:sz w:val="20"/>
              </w:rPr>
              <w:t>11</w:t>
            </w:r>
          </w:p>
        </w:tc>
        <w:tc>
          <w:tcPr>
            <w:tcW w:w="3113" w:type="dxa"/>
          </w:tcPr>
          <w:p w14:paraId="00D4E199" w14:textId="542B6ED8" w:rsidR="00250D8C" w:rsidRDefault="00FB52F7">
            <w:pPr>
              <w:pStyle w:val="TableParagraph"/>
              <w:spacing w:line="229" w:lineRule="exact"/>
              <w:ind w:left="107"/>
              <w:rPr>
                <w:sz w:val="20"/>
              </w:rPr>
            </w:pPr>
            <w:r w:rsidRPr="00437768">
              <w:rPr>
                <w:rFonts w:eastAsia="Times New Roman"/>
                <w:bCs/>
                <w:iCs/>
                <w:sz w:val="20"/>
                <w:szCs w:val="20"/>
              </w:rPr>
              <w:t xml:space="preserve">Council Climate Change Plan 2021-2025  </w:t>
            </w:r>
          </w:p>
        </w:tc>
        <w:tc>
          <w:tcPr>
            <w:tcW w:w="5777" w:type="dxa"/>
          </w:tcPr>
          <w:p w14:paraId="429B24C5" w14:textId="77777777" w:rsidR="000B2EC7" w:rsidRPr="00437768" w:rsidRDefault="000B2EC7" w:rsidP="000B2EC7">
            <w:pPr>
              <w:adjustRightInd w:val="0"/>
              <w:jc w:val="both"/>
              <w:rPr>
                <w:rFonts w:eastAsia="Times New Roman"/>
                <w:bCs/>
                <w:iCs/>
                <w:sz w:val="20"/>
                <w:szCs w:val="20"/>
              </w:rPr>
            </w:pPr>
            <w:r w:rsidRPr="00437768">
              <w:rPr>
                <w:rFonts w:eastAsia="Times New Roman"/>
                <w:bCs/>
                <w:iCs/>
                <w:sz w:val="20"/>
                <w:szCs w:val="20"/>
              </w:rPr>
              <w:t>The Climate Change Plan 2021 – 2025 aims to demonstrate leadership, state [the Council’s] ambitions and support [the Council’s] progress with public sector climate duties. It sets a net zero target for Aberdeen City Council’s own assets and operations and drives a significant increase in actions to reduce carbon emissions and to build resilience.</w:t>
            </w:r>
          </w:p>
          <w:p w14:paraId="54DE6AA3" w14:textId="77777777" w:rsidR="000B2EC7" w:rsidRPr="00437768" w:rsidRDefault="000B2EC7" w:rsidP="000B2EC7">
            <w:pPr>
              <w:adjustRightInd w:val="0"/>
              <w:jc w:val="both"/>
              <w:rPr>
                <w:rFonts w:eastAsia="Times New Roman"/>
                <w:bCs/>
                <w:iCs/>
                <w:sz w:val="20"/>
                <w:szCs w:val="20"/>
              </w:rPr>
            </w:pPr>
            <w:r w:rsidRPr="00437768">
              <w:rPr>
                <w:rFonts w:eastAsia="Times New Roman"/>
                <w:bCs/>
                <w:iCs/>
                <w:sz w:val="20"/>
                <w:szCs w:val="20"/>
              </w:rPr>
              <w:t xml:space="preserve">Targets: To achieve net zero corporate carbon emissions  by 2045 at the latest with interim targets of: </w:t>
            </w:r>
          </w:p>
          <w:p w14:paraId="73ADDD95" w14:textId="77777777" w:rsidR="000B2EC7" w:rsidRPr="00437768" w:rsidRDefault="000B2EC7" w:rsidP="000B2EC7">
            <w:pPr>
              <w:adjustRightInd w:val="0"/>
              <w:jc w:val="both"/>
              <w:rPr>
                <w:rFonts w:eastAsia="Times New Roman"/>
                <w:bCs/>
                <w:iCs/>
                <w:sz w:val="20"/>
                <w:szCs w:val="20"/>
              </w:rPr>
            </w:pPr>
            <w:r w:rsidRPr="00437768">
              <w:rPr>
                <w:rFonts w:eastAsia="Times New Roman"/>
                <w:bCs/>
                <w:iCs/>
                <w:sz w:val="20"/>
                <w:szCs w:val="20"/>
              </w:rPr>
              <w:t xml:space="preserve">         - a reduction of at least 48% by 2025 </w:t>
            </w:r>
          </w:p>
          <w:p w14:paraId="701A8C52" w14:textId="77777777" w:rsidR="000B2EC7" w:rsidRPr="00437768" w:rsidRDefault="000B2EC7" w:rsidP="000B2EC7">
            <w:pPr>
              <w:adjustRightInd w:val="0"/>
              <w:jc w:val="both"/>
              <w:rPr>
                <w:rFonts w:eastAsia="Times New Roman"/>
                <w:bCs/>
                <w:iCs/>
                <w:sz w:val="20"/>
                <w:szCs w:val="20"/>
              </w:rPr>
            </w:pPr>
            <w:r w:rsidRPr="00437768">
              <w:rPr>
                <w:rFonts w:eastAsia="Times New Roman"/>
                <w:bCs/>
                <w:iCs/>
                <w:sz w:val="20"/>
                <w:szCs w:val="20"/>
              </w:rPr>
              <w:t xml:space="preserve">         - a reduction of at least 75% by 2030 (against Council 2015/16 reporting baseline) </w:t>
            </w:r>
          </w:p>
          <w:p w14:paraId="00D4E19A" w14:textId="1DBBA44F" w:rsidR="00250D8C" w:rsidRDefault="00250D8C">
            <w:pPr>
              <w:pStyle w:val="TableParagraph"/>
              <w:spacing w:line="242" w:lineRule="auto"/>
              <w:ind w:left="105"/>
              <w:rPr>
                <w:sz w:val="20"/>
              </w:rPr>
            </w:pPr>
          </w:p>
        </w:tc>
        <w:tc>
          <w:tcPr>
            <w:tcW w:w="5508" w:type="dxa"/>
          </w:tcPr>
          <w:p w14:paraId="00D4E19B" w14:textId="7B74DDBA" w:rsidR="00250D8C" w:rsidRDefault="009950F0">
            <w:pPr>
              <w:pStyle w:val="TableParagraph"/>
              <w:spacing w:line="242" w:lineRule="auto"/>
              <w:ind w:left="107" w:right="101"/>
              <w:jc w:val="both"/>
              <w:rPr>
                <w:sz w:val="20"/>
              </w:rPr>
            </w:pPr>
            <w:r w:rsidRPr="00437768">
              <w:rPr>
                <w:rFonts w:eastAsia="Times New Roman"/>
                <w:bCs/>
                <w:iCs/>
                <w:sz w:val="20"/>
                <w:szCs w:val="20"/>
              </w:rPr>
              <w:t>Ensure that the LTS continues to set the context to allow the mobility aspects of the Council Climate Change Plan to be successfully supported and delivered</w:t>
            </w:r>
            <w:r>
              <w:rPr>
                <w:rFonts w:eastAsia="Times New Roman"/>
                <w:bCs/>
                <w:iCs/>
                <w:sz w:val="20"/>
                <w:szCs w:val="20"/>
              </w:rPr>
              <w:t>.</w:t>
            </w:r>
          </w:p>
        </w:tc>
      </w:tr>
      <w:tr w:rsidR="00250D8C" w14:paraId="00D4E1A1" w14:textId="77777777">
        <w:trPr>
          <w:trHeight w:val="1230"/>
        </w:trPr>
        <w:tc>
          <w:tcPr>
            <w:tcW w:w="425" w:type="dxa"/>
          </w:tcPr>
          <w:p w14:paraId="00D4E19D" w14:textId="77777777" w:rsidR="00250D8C" w:rsidRDefault="00364FEF">
            <w:pPr>
              <w:pStyle w:val="TableParagraph"/>
              <w:spacing w:line="229" w:lineRule="exact"/>
              <w:ind w:right="84"/>
              <w:jc w:val="right"/>
              <w:rPr>
                <w:sz w:val="20"/>
              </w:rPr>
            </w:pPr>
            <w:r>
              <w:rPr>
                <w:w w:val="95"/>
                <w:sz w:val="20"/>
              </w:rPr>
              <w:t>12</w:t>
            </w:r>
          </w:p>
        </w:tc>
        <w:tc>
          <w:tcPr>
            <w:tcW w:w="3113" w:type="dxa"/>
          </w:tcPr>
          <w:p w14:paraId="00D4E19E" w14:textId="34E70AD2" w:rsidR="00250D8C" w:rsidRDefault="000E1A1B">
            <w:pPr>
              <w:pStyle w:val="TableParagraph"/>
              <w:spacing w:line="242" w:lineRule="auto"/>
              <w:ind w:left="107" w:right="285"/>
              <w:rPr>
                <w:sz w:val="20"/>
              </w:rPr>
            </w:pPr>
            <w:r w:rsidRPr="00437768">
              <w:rPr>
                <w:rFonts w:eastAsia="Times New Roman"/>
                <w:bCs/>
                <w:iCs/>
                <w:sz w:val="20"/>
                <w:szCs w:val="20"/>
              </w:rPr>
              <w:t xml:space="preserve">Aberdeen City Centre Masterplan  </w:t>
            </w:r>
          </w:p>
        </w:tc>
        <w:tc>
          <w:tcPr>
            <w:tcW w:w="5777" w:type="dxa"/>
          </w:tcPr>
          <w:p w14:paraId="2341BFBC" w14:textId="77777777" w:rsidR="000346B6" w:rsidRPr="00274720" w:rsidRDefault="000346B6" w:rsidP="000346B6">
            <w:pPr>
              <w:adjustRightInd w:val="0"/>
              <w:jc w:val="both"/>
              <w:rPr>
                <w:sz w:val="20"/>
                <w:szCs w:val="20"/>
              </w:rPr>
            </w:pPr>
            <w:r w:rsidRPr="00274720">
              <w:rPr>
                <w:sz w:val="20"/>
                <w:szCs w:val="20"/>
              </w:rPr>
              <w:t xml:space="preserve">Vision - Aberdeen: A city centre for a global city </w:t>
            </w:r>
          </w:p>
          <w:p w14:paraId="2C655DAC" w14:textId="77777777" w:rsidR="000346B6" w:rsidRPr="00274720" w:rsidRDefault="000346B6" w:rsidP="000346B6">
            <w:pPr>
              <w:adjustRightInd w:val="0"/>
              <w:jc w:val="both"/>
              <w:rPr>
                <w:sz w:val="20"/>
                <w:szCs w:val="20"/>
              </w:rPr>
            </w:pPr>
            <w:r w:rsidRPr="00274720">
              <w:rPr>
                <w:sz w:val="20"/>
                <w:szCs w:val="20"/>
              </w:rPr>
              <w:t>Summary of the masterplan and delivery programme  -  Energising the city centre to deliver prosperity and better quality of life for all.</w:t>
            </w:r>
          </w:p>
          <w:p w14:paraId="47C7692C" w14:textId="77777777" w:rsidR="000346B6" w:rsidRPr="00274720" w:rsidRDefault="000346B6" w:rsidP="000346B6">
            <w:pPr>
              <w:adjustRightInd w:val="0"/>
              <w:jc w:val="both"/>
              <w:rPr>
                <w:sz w:val="20"/>
                <w:szCs w:val="20"/>
              </w:rPr>
            </w:pPr>
            <w:r w:rsidRPr="00274720">
              <w:rPr>
                <w:sz w:val="20"/>
                <w:szCs w:val="20"/>
              </w:rPr>
              <w:t>Infrastructure priorities are</w:t>
            </w:r>
          </w:p>
          <w:p w14:paraId="481AA715" w14:textId="77777777" w:rsidR="000346B6" w:rsidRPr="00274720" w:rsidRDefault="000346B6" w:rsidP="000346B6">
            <w:pPr>
              <w:adjustRightInd w:val="0"/>
              <w:jc w:val="both"/>
              <w:rPr>
                <w:sz w:val="20"/>
                <w:szCs w:val="20"/>
              </w:rPr>
            </w:pPr>
            <w:r w:rsidRPr="00274720">
              <w:rPr>
                <w:sz w:val="20"/>
                <w:szCs w:val="20"/>
              </w:rPr>
              <w:t xml:space="preserve">• Re-locating car movement </w:t>
            </w:r>
          </w:p>
          <w:p w14:paraId="4188B243" w14:textId="77777777" w:rsidR="000346B6" w:rsidRPr="00274720" w:rsidRDefault="000346B6" w:rsidP="000346B6">
            <w:pPr>
              <w:adjustRightInd w:val="0"/>
              <w:jc w:val="both"/>
              <w:rPr>
                <w:sz w:val="20"/>
                <w:szCs w:val="20"/>
              </w:rPr>
            </w:pPr>
            <w:r w:rsidRPr="00274720">
              <w:rPr>
                <w:sz w:val="20"/>
                <w:szCs w:val="20"/>
              </w:rPr>
              <w:t xml:space="preserve">• A cycling city </w:t>
            </w:r>
          </w:p>
          <w:p w14:paraId="342B81D1" w14:textId="77777777" w:rsidR="000346B6" w:rsidRPr="00274720" w:rsidRDefault="000346B6" w:rsidP="000346B6">
            <w:pPr>
              <w:adjustRightInd w:val="0"/>
              <w:jc w:val="both"/>
              <w:rPr>
                <w:sz w:val="20"/>
                <w:szCs w:val="20"/>
              </w:rPr>
            </w:pPr>
            <w:r w:rsidRPr="00274720">
              <w:rPr>
                <w:sz w:val="20"/>
                <w:szCs w:val="20"/>
              </w:rPr>
              <w:t xml:space="preserve">• Prioritising the bus </w:t>
            </w:r>
          </w:p>
          <w:p w14:paraId="042001BA" w14:textId="77777777" w:rsidR="000346B6" w:rsidRPr="00274720" w:rsidRDefault="000346B6" w:rsidP="000346B6">
            <w:pPr>
              <w:adjustRightInd w:val="0"/>
              <w:jc w:val="both"/>
              <w:rPr>
                <w:sz w:val="20"/>
                <w:szCs w:val="20"/>
              </w:rPr>
            </w:pPr>
            <w:r w:rsidRPr="00274720">
              <w:rPr>
                <w:sz w:val="20"/>
                <w:szCs w:val="20"/>
              </w:rPr>
              <w:t xml:space="preserve">• Improving rail linkage </w:t>
            </w:r>
          </w:p>
          <w:p w14:paraId="00D4E19F" w14:textId="5AEEE508" w:rsidR="00250D8C" w:rsidRDefault="000346B6" w:rsidP="000346B6">
            <w:pPr>
              <w:pStyle w:val="TableParagraph"/>
              <w:ind w:left="105" w:right="96"/>
              <w:jc w:val="both"/>
              <w:rPr>
                <w:sz w:val="20"/>
              </w:rPr>
            </w:pPr>
            <w:r w:rsidRPr="00274720">
              <w:rPr>
                <w:sz w:val="20"/>
                <w:szCs w:val="20"/>
              </w:rPr>
              <w:t>• Ensuring a resilient utilities infrastructure</w:t>
            </w:r>
          </w:p>
        </w:tc>
        <w:tc>
          <w:tcPr>
            <w:tcW w:w="5508" w:type="dxa"/>
          </w:tcPr>
          <w:p w14:paraId="00D4E1A0" w14:textId="1A1007E9" w:rsidR="00250D8C" w:rsidRDefault="00824757">
            <w:pPr>
              <w:pStyle w:val="TableParagraph"/>
              <w:spacing w:line="242" w:lineRule="auto"/>
              <w:ind w:left="107" w:right="101"/>
              <w:jc w:val="both"/>
              <w:rPr>
                <w:sz w:val="20"/>
              </w:rPr>
            </w:pPr>
            <w:r w:rsidRPr="00824757">
              <w:rPr>
                <w:rFonts w:eastAsia="Times New Roman"/>
                <w:bCs/>
                <w:iCs/>
                <w:sz w:val="20"/>
                <w:szCs w:val="20"/>
              </w:rPr>
              <w:t xml:space="preserve">Ensure that the LTS continues to take account of the </w:t>
            </w:r>
            <w:r w:rsidR="00554CBF">
              <w:rPr>
                <w:rFonts w:eastAsia="Times New Roman"/>
                <w:bCs/>
                <w:iCs/>
                <w:sz w:val="20"/>
                <w:szCs w:val="20"/>
              </w:rPr>
              <w:t>City Centre Masterp</w:t>
            </w:r>
            <w:r w:rsidRPr="00824757">
              <w:rPr>
                <w:rFonts w:eastAsia="Times New Roman"/>
                <w:bCs/>
                <w:iCs/>
                <w:sz w:val="20"/>
                <w:szCs w:val="20"/>
              </w:rPr>
              <w:t xml:space="preserve">lan and reflects </w:t>
            </w:r>
            <w:r>
              <w:rPr>
                <w:rFonts w:eastAsia="Times New Roman"/>
                <w:bCs/>
                <w:iCs/>
                <w:sz w:val="20"/>
                <w:szCs w:val="20"/>
              </w:rPr>
              <w:t>it</w:t>
            </w:r>
            <w:r w:rsidRPr="00824757">
              <w:rPr>
                <w:rFonts w:eastAsia="Times New Roman"/>
                <w:bCs/>
                <w:iCs/>
                <w:sz w:val="20"/>
                <w:szCs w:val="20"/>
              </w:rPr>
              <w:t xml:space="preserve"> appropriately in actions and high level actions</w:t>
            </w:r>
          </w:p>
        </w:tc>
      </w:tr>
      <w:tr w:rsidR="00250D8C" w14:paraId="00D4E1A6" w14:textId="77777777">
        <w:trPr>
          <w:trHeight w:val="2608"/>
        </w:trPr>
        <w:tc>
          <w:tcPr>
            <w:tcW w:w="425" w:type="dxa"/>
          </w:tcPr>
          <w:p w14:paraId="00D4E1A2" w14:textId="77777777" w:rsidR="00250D8C" w:rsidRDefault="00364FEF">
            <w:pPr>
              <w:pStyle w:val="TableParagraph"/>
              <w:spacing w:line="229" w:lineRule="exact"/>
              <w:ind w:right="84"/>
              <w:jc w:val="right"/>
              <w:rPr>
                <w:sz w:val="20"/>
              </w:rPr>
            </w:pPr>
            <w:r>
              <w:rPr>
                <w:w w:val="95"/>
                <w:sz w:val="20"/>
              </w:rPr>
              <w:t>13</w:t>
            </w:r>
          </w:p>
        </w:tc>
        <w:tc>
          <w:tcPr>
            <w:tcW w:w="3113" w:type="dxa"/>
          </w:tcPr>
          <w:p w14:paraId="00D4E1A3" w14:textId="6BCF56C6" w:rsidR="00250D8C" w:rsidRDefault="0029276F">
            <w:pPr>
              <w:pStyle w:val="TableParagraph"/>
              <w:spacing w:line="229" w:lineRule="exact"/>
              <w:ind w:left="107"/>
              <w:rPr>
                <w:sz w:val="20"/>
              </w:rPr>
            </w:pPr>
            <w:r w:rsidRPr="00274720">
              <w:rPr>
                <w:sz w:val="20"/>
                <w:szCs w:val="20"/>
              </w:rPr>
              <w:t>Aberdeen City Region Hydrogen Strategy and Action Plan 2015-2025</w:t>
            </w:r>
          </w:p>
        </w:tc>
        <w:tc>
          <w:tcPr>
            <w:tcW w:w="5777" w:type="dxa"/>
          </w:tcPr>
          <w:p w14:paraId="27E6DE7B" w14:textId="77777777" w:rsidR="0002665D" w:rsidRPr="00437768" w:rsidRDefault="0002665D" w:rsidP="0002665D">
            <w:pPr>
              <w:adjustRightInd w:val="0"/>
              <w:jc w:val="both"/>
              <w:rPr>
                <w:rFonts w:eastAsia="Times New Roman"/>
                <w:bCs/>
                <w:iCs/>
                <w:sz w:val="20"/>
                <w:szCs w:val="20"/>
              </w:rPr>
            </w:pPr>
            <w:r w:rsidRPr="00437768">
              <w:rPr>
                <w:rFonts w:eastAsia="Times New Roman"/>
                <w:bCs/>
                <w:iCs/>
                <w:sz w:val="20"/>
                <w:szCs w:val="20"/>
              </w:rPr>
              <w:t xml:space="preserve">The </w:t>
            </w:r>
            <w:r w:rsidRPr="00437768">
              <w:rPr>
                <w:rFonts w:eastAsia="Times New Roman"/>
                <w:b/>
                <w:bCs/>
                <w:iCs/>
                <w:sz w:val="20"/>
                <w:szCs w:val="20"/>
              </w:rPr>
              <w:t>Aim</w:t>
            </w:r>
            <w:r w:rsidRPr="00437768">
              <w:rPr>
                <w:rFonts w:eastAsia="Times New Roman"/>
                <w:bCs/>
                <w:iCs/>
                <w:sz w:val="20"/>
                <w:szCs w:val="20"/>
              </w:rPr>
              <w:t xml:space="preserve"> of this strategy is therefore to reinforce our place, now and in the future as the energy city by further enhancing the region’s economic competitiveness, maximising the capacity and value of renewable energy, and giving greater energy security by being at the forefront of a hydrogen economy.</w:t>
            </w:r>
          </w:p>
          <w:p w14:paraId="5EF1EAB3" w14:textId="77777777" w:rsidR="0002665D" w:rsidRPr="00437768" w:rsidRDefault="0002665D" w:rsidP="0002665D">
            <w:pPr>
              <w:adjustRightInd w:val="0"/>
              <w:jc w:val="both"/>
              <w:rPr>
                <w:rFonts w:eastAsia="Times New Roman"/>
                <w:bCs/>
                <w:iCs/>
                <w:sz w:val="20"/>
                <w:szCs w:val="20"/>
              </w:rPr>
            </w:pPr>
            <w:r w:rsidRPr="00437768">
              <w:rPr>
                <w:rFonts w:eastAsia="Times New Roman"/>
                <w:bCs/>
                <w:iCs/>
                <w:sz w:val="20"/>
                <w:szCs w:val="20"/>
              </w:rPr>
              <w:t>To achieve this, the objectives of the strategy are to:</w:t>
            </w:r>
          </w:p>
          <w:p w14:paraId="01C5C2F4" w14:textId="77777777" w:rsidR="0002665D" w:rsidRPr="00437768" w:rsidRDefault="0002665D" w:rsidP="0002665D">
            <w:pPr>
              <w:adjustRightInd w:val="0"/>
              <w:jc w:val="both"/>
              <w:rPr>
                <w:rFonts w:eastAsia="Times New Roman"/>
                <w:bCs/>
                <w:iCs/>
                <w:sz w:val="20"/>
                <w:szCs w:val="20"/>
              </w:rPr>
            </w:pPr>
            <w:r w:rsidRPr="00437768">
              <w:rPr>
                <w:rFonts w:eastAsia="Times New Roman"/>
                <w:b/>
                <w:bCs/>
                <w:iCs/>
                <w:sz w:val="20"/>
                <w:szCs w:val="20"/>
              </w:rPr>
              <w:t>Objective 1</w:t>
            </w:r>
            <w:r w:rsidRPr="00437768">
              <w:rPr>
                <w:rFonts w:eastAsia="Times New Roman"/>
                <w:bCs/>
                <w:iCs/>
                <w:sz w:val="20"/>
                <w:szCs w:val="20"/>
              </w:rPr>
              <w:t>:  Promote vehicle deployments by a range of stakeholders in the region</w:t>
            </w:r>
          </w:p>
          <w:p w14:paraId="1AD4A9AA" w14:textId="77777777" w:rsidR="0002665D" w:rsidRPr="00437768" w:rsidRDefault="0002665D" w:rsidP="0002665D">
            <w:pPr>
              <w:adjustRightInd w:val="0"/>
              <w:jc w:val="both"/>
              <w:rPr>
                <w:rFonts w:eastAsia="Times New Roman"/>
                <w:bCs/>
                <w:iCs/>
                <w:sz w:val="20"/>
                <w:szCs w:val="20"/>
              </w:rPr>
            </w:pPr>
            <w:r w:rsidRPr="00437768">
              <w:rPr>
                <w:rFonts w:eastAsia="Times New Roman"/>
                <w:b/>
                <w:bCs/>
                <w:iCs/>
                <w:sz w:val="20"/>
                <w:szCs w:val="20"/>
              </w:rPr>
              <w:t>Objective 2</w:t>
            </w:r>
            <w:r w:rsidRPr="00437768">
              <w:rPr>
                <w:rFonts w:eastAsia="Times New Roman"/>
                <w:bCs/>
                <w:iCs/>
                <w:sz w:val="20"/>
                <w:szCs w:val="20"/>
              </w:rPr>
              <w:t>:  Expand production and distribution of renewable hydrogen</w:t>
            </w:r>
          </w:p>
          <w:p w14:paraId="6B7D99E0" w14:textId="77777777" w:rsidR="0002665D" w:rsidRPr="00437768" w:rsidRDefault="0002665D" w:rsidP="0002665D">
            <w:pPr>
              <w:adjustRightInd w:val="0"/>
              <w:jc w:val="both"/>
              <w:rPr>
                <w:rFonts w:eastAsia="Times New Roman"/>
                <w:bCs/>
                <w:iCs/>
                <w:sz w:val="20"/>
                <w:szCs w:val="20"/>
              </w:rPr>
            </w:pPr>
            <w:r w:rsidRPr="00437768">
              <w:rPr>
                <w:rFonts w:eastAsia="Times New Roman"/>
                <w:b/>
                <w:bCs/>
                <w:iCs/>
                <w:sz w:val="20"/>
                <w:szCs w:val="20"/>
              </w:rPr>
              <w:t>Objective 3</w:t>
            </w:r>
            <w:r w:rsidRPr="00437768">
              <w:rPr>
                <w:rFonts w:eastAsia="Times New Roman"/>
                <w:bCs/>
                <w:iCs/>
                <w:sz w:val="20"/>
                <w:szCs w:val="20"/>
              </w:rPr>
              <w:t>:  Develop hydrogen refuelling infrastructure</w:t>
            </w:r>
          </w:p>
          <w:p w14:paraId="4C852348" w14:textId="77777777" w:rsidR="0002665D" w:rsidRPr="00437768" w:rsidRDefault="0002665D" w:rsidP="0002665D">
            <w:pPr>
              <w:adjustRightInd w:val="0"/>
              <w:jc w:val="both"/>
              <w:rPr>
                <w:rFonts w:eastAsia="Times New Roman"/>
                <w:bCs/>
                <w:iCs/>
                <w:sz w:val="20"/>
                <w:szCs w:val="20"/>
              </w:rPr>
            </w:pPr>
            <w:r w:rsidRPr="00437768">
              <w:rPr>
                <w:rFonts w:eastAsia="Times New Roman"/>
                <w:b/>
                <w:bCs/>
                <w:iCs/>
                <w:sz w:val="20"/>
                <w:szCs w:val="20"/>
              </w:rPr>
              <w:t>Objective 4</w:t>
            </w:r>
            <w:r w:rsidRPr="00437768">
              <w:rPr>
                <w:rFonts w:eastAsia="Times New Roman"/>
                <w:bCs/>
                <w:iCs/>
                <w:sz w:val="20"/>
                <w:szCs w:val="20"/>
              </w:rPr>
              <w:t>:  Explore the roll-out of other tried and tested or innovative hydrogen uses</w:t>
            </w:r>
          </w:p>
          <w:p w14:paraId="2AA75334" w14:textId="77777777" w:rsidR="0002665D" w:rsidRPr="00437768" w:rsidRDefault="0002665D" w:rsidP="0002665D">
            <w:pPr>
              <w:adjustRightInd w:val="0"/>
              <w:jc w:val="both"/>
              <w:rPr>
                <w:rFonts w:eastAsia="Times New Roman"/>
                <w:bCs/>
                <w:iCs/>
                <w:sz w:val="20"/>
                <w:szCs w:val="20"/>
              </w:rPr>
            </w:pPr>
            <w:r w:rsidRPr="00437768">
              <w:rPr>
                <w:rFonts w:eastAsia="Times New Roman"/>
                <w:b/>
                <w:bCs/>
                <w:iCs/>
                <w:sz w:val="20"/>
                <w:szCs w:val="20"/>
              </w:rPr>
              <w:t>Objective 5</w:t>
            </w:r>
            <w:r w:rsidRPr="00437768">
              <w:rPr>
                <w:rFonts w:eastAsia="Times New Roman"/>
                <w:bCs/>
                <w:iCs/>
                <w:sz w:val="20"/>
                <w:szCs w:val="20"/>
              </w:rPr>
              <w:t>:  Encourage the development of the hydrogen economy’s supply chain, seeking opportunities for the region’s existing energy   expertise to diversify and benefit from this          growing industry</w:t>
            </w:r>
          </w:p>
          <w:p w14:paraId="702FC7C1" w14:textId="77777777" w:rsidR="0002665D" w:rsidRPr="00437768" w:rsidRDefault="0002665D" w:rsidP="0002665D">
            <w:pPr>
              <w:adjustRightInd w:val="0"/>
              <w:jc w:val="both"/>
              <w:rPr>
                <w:rFonts w:eastAsia="Times New Roman"/>
                <w:bCs/>
                <w:iCs/>
                <w:sz w:val="20"/>
                <w:szCs w:val="20"/>
              </w:rPr>
            </w:pPr>
            <w:r w:rsidRPr="00437768">
              <w:rPr>
                <w:rFonts w:eastAsia="Times New Roman"/>
                <w:b/>
                <w:bCs/>
                <w:iCs/>
                <w:sz w:val="20"/>
                <w:szCs w:val="20"/>
              </w:rPr>
              <w:t>Objective 6</w:t>
            </w:r>
            <w:r w:rsidRPr="00437768">
              <w:rPr>
                <w:rFonts w:eastAsia="Times New Roman"/>
                <w:bCs/>
                <w:iCs/>
                <w:sz w:val="20"/>
                <w:szCs w:val="20"/>
              </w:rPr>
              <w:t>:  Promote a greater understanding and acceptance of hydrogen technologies through communication and education activities</w:t>
            </w:r>
          </w:p>
          <w:p w14:paraId="740F3D75" w14:textId="77777777" w:rsidR="0002665D" w:rsidRPr="00437768" w:rsidRDefault="0002665D" w:rsidP="0002665D">
            <w:pPr>
              <w:adjustRightInd w:val="0"/>
              <w:jc w:val="both"/>
              <w:rPr>
                <w:rFonts w:eastAsia="Times New Roman"/>
                <w:bCs/>
                <w:iCs/>
                <w:sz w:val="20"/>
                <w:szCs w:val="20"/>
              </w:rPr>
            </w:pPr>
            <w:r w:rsidRPr="00437768">
              <w:rPr>
                <w:rFonts w:eastAsia="Times New Roman"/>
                <w:b/>
                <w:bCs/>
                <w:iCs/>
                <w:sz w:val="20"/>
                <w:szCs w:val="20"/>
              </w:rPr>
              <w:t>Objective 7</w:t>
            </w:r>
            <w:r w:rsidRPr="00437768">
              <w:rPr>
                <w:rFonts w:eastAsia="Times New Roman"/>
                <w:bCs/>
                <w:iCs/>
                <w:sz w:val="20"/>
                <w:szCs w:val="20"/>
              </w:rPr>
              <w:t>:  Ensure strategy and policy development at all levels of government are supportive of  hydrogen technologies.</w:t>
            </w:r>
          </w:p>
          <w:p w14:paraId="00D4E1A4" w14:textId="3A4C9B19" w:rsidR="00250D8C" w:rsidRDefault="00250D8C">
            <w:pPr>
              <w:pStyle w:val="TableParagraph"/>
              <w:ind w:left="104" w:right="95"/>
              <w:jc w:val="both"/>
              <w:rPr>
                <w:sz w:val="20"/>
              </w:rPr>
            </w:pPr>
          </w:p>
        </w:tc>
        <w:tc>
          <w:tcPr>
            <w:tcW w:w="5508" w:type="dxa"/>
          </w:tcPr>
          <w:p w14:paraId="00D4E1A5" w14:textId="2061BD15" w:rsidR="00250D8C" w:rsidRDefault="00BB1D3B">
            <w:pPr>
              <w:pStyle w:val="TableParagraph"/>
              <w:spacing w:line="242" w:lineRule="auto"/>
              <w:ind w:left="107" w:right="221"/>
              <w:rPr>
                <w:sz w:val="20"/>
              </w:rPr>
            </w:pPr>
            <w:r w:rsidRPr="00BB1D3B">
              <w:rPr>
                <w:rFonts w:eastAsia="Times New Roman"/>
                <w:bCs/>
                <w:iCs/>
                <w:sz w:val="20"/>
                <w:szCs w:val="20"/>
              </w:rPr>
              <w:t xml:space="preserve">Ensure that the LTS continues to take account of </w:t>
            </w:r>
            <w:r w:rsidR="00554CBF">
              <w:rPr>
                <w:rFonts w:eastAsia="Times New Roman"/>
                <w:bCs/>
                <w:iCs/>
                <w:sz w:val="20"/>
                <w:szCs w:val="20"/>
              </w:rPr>
              <w:t xml:space="preserve">Hydrogen Strategy and Action Plan </w:t>
            </w:r>
            <w:r w:rsidRPr="00BB1D3B">
              <w:rPr>
                <w:rFonts w:eastAsia="Times New Roman"/>
                <w:bCs/>
                <w:iCs/>
                <w:sz w:val="20"/>
                <w:szCs w:val="20"/>
              </w:rPr>
              <w:t xml:space="preserve"> and reflects it appropriately in actions and high level actions</w:t>
            </w:r>
          </w:p>
        </w:tc>
      </w:tr>
      <w:tr w:rsidR="00250D8C" w14:paraId="00D4E1AB" w14:textId="77777777">
        <w:trPr>
          <w:trHeight w:val="1919"/>
        </w:trPr>
        <w:tc>
          <w:tcPr>
            <w:tcW w:w="425" w:type="dxa"/>
          </w:tcPr>
          <w:p w14:paraId="00D4E1A7" w14:textId="77777777" w:rsidR="00250D8C" w:rsidRDefault="00364FEF">
            <w:pPr>
              <w:pStyle w:val="TableParagraph"/>
              <w:spacing w:line="229" w:lineRule="exact"/>
              <w:ind w:right="84"/>
              <w:jc w:val="right"/>
              <w:rPr>
                <w:sz w:val="20"/>
              </w:rPr>
            </w:pPr>
            <w:r>
              <w:rPr>
                <w:w w:val="95"/>
                <w:sz w:val="20"/>
              </w:rPr>
              <w:t>14</w:t>
            </w:r>
          </w:p>
        </w:tc>
        <w:tc>
          <w:tcPr>
            <w:tcW w:w="3113" w:type="dxa"/>
          </w:tcPr>
          <w:p w14:paraId="00D4E1A8" w14:textId="707CE5F5" w:rsidR="00250D8C" w:rsidRDefault="00642350">
            <w:pPr>
              <w:pStyle w:val="TableParagraph"/>
              <w:spacing w:line="242" w:lineRule="auto"/>
              <w:ind w:left="107" w:right="176"/>
              <w:jc w:val="both"/>
              <w:rPr>
                <w:sz w:val="20"/>
              </w:rPr>
            </w:pPr>
            <w:r w:rsidRPr="00274720">
              <w:rPr>
                <w:sz w:val="20"/>
                <w:szCs w:val="20"/>
              </w:rPr>
              <w:t>Aberdeen Adapts: Climate Adaptation Framework</w:t>
            </w:r>
          </w:p>
        </w:tc>
        <w:tc>
          <w:tcPr>
            <w:tcW w:w="5777" w:type="dxa"/>
          </w:tcPr>
          <w:p w14:paraId="0812E351" w14:textId="77777777" w:rsidR="006F5B4D" w:rsidRPr="00437768" w:rsidRDefault="006F5B4D" w:rsidP="006F5B4D">
            <w:pPr>
              <w:adjustRightInd w:val="0"/>
              <w:jc w:val="both"/>
              <w:rPr>
                <w:rFonts w:eastAsia="Times New Roman"/>
                <w:bCs/>
                <w:iCs/>
                <w:sz w:val="20"/>
                <w:szCs w:val="20"/>
              </w:rPr>
            </w:pPr>
            <w:r w:rsidRPr="00437768">
              <w:rPr>
                <w:rFonts w:eastAsia="Times New Roman"/>
                <w:bCs/>
                <w:iCs/>
                <w:sz w:val="20"/>
                <w:szCs w:val="20"/>
              </w:rPr>
              <w:t>The Aberdeen Adapts Framework sets out 5 cross cutting priorities, providing a focus for adaptation</w:t>
            </w:r>
          </w:p>
          <w:p w14:paraId="57A74AFA" w14:textId="77777777" w:rsidR="006F5B4D" w:rsidRPr="00437768" w:rsidRDefault="006F5B4D" w:rsidP="006F5B4D">
            <w:pPr>
              <w:adjustRightInd w:val="0"/>
              <w:jc w:val="both"/>
              <w:rPr>
                <w:rFonts w:eastAsia="Times New Roman"/>
                <w:bCs/>
                <w:iCs/>
                <w:sz w:val="20"/>
                <w:szCs w:val="20"/>
              </w:rPr>
            </w:pPr>
            <w:r w:rsidRPr="00437768">
              <w:rPr>
                <w:rFonts w:eastAsia="Times New Roman"/>
                <w:bCs/>
                <w:iCs/>
                <w:sz w:val="20"/>
                <w:szCs w:val="20"/>
              </w:rPr>
              <w:t>in Aberdeen:</w:t>
            </w:r>
          </w:p>
          <w:p w14:paraId="47F44DA2" w14:textId="77777777" w:rsidR="006F5B4D" w:rsidRPr="00437768" w:rsidRDefault="006F5B4D" w:rsidP="006F5B4D">
            <w:pPr>
              <w:adjustRightInd w:val="0"/>
              <w:jc w:val="both"/>
              <w:rPr>
                <w:rFonts w:eastAsia="Times New Roman"/>
                <w:bCs/>
                <w:iCs/>
                <w:sz w:val="20"/>
                <w:szCs w:val="20"/>
              </w:rPr>
            </w:pPr>
            <w:r w:rsidRPr="00437768">
              <w:rPr>
                <w:rFonts w:eastAsia="Times New Roman"/>
                <w:bCs/>
                <w:iCs/>
                <w:sz w:val="20"/>
                <w:szCs w:val="20"/>
              </w:rPr>
              <w:t>• Protecting buildings and infrastructure.</w:t>
            </w:r>
          </w:p>
          <w:p w14:paraId="02532083" w14:textId="77777777" w:rsidR="006F5B4D" w:rsidRPr="00437768" w:rsidRDefault="006F5B4D" w:rsidP="006F5B4D">
            <w:pPr>
              <w:adjustRightInd w:val="0"/>
              <w:jc w:val="both"/>
              <w:rPr>
                <w:rFonts w:eastAsia="Times New Roman"/>
                <w:bCs/>
                <w:iCs/>
                <w:sz w:val="20"/>
                <w:szCs w:val="20"/>
              </w:rPr>
            </w:pPr>
            <w:r w:rsidRPr="00437768">
              <w:rPr>
                <w:rFonts w:eastAsia="Times New Roman"/>
                <w:bCs/>
                <w:iCs/>
                <w:sz w:val="20"/>
                <w:szCs w:val="20"/>
              </w:rPr>
              <w:t>• Safeguarding our natural environment.</w:t>
            </w:r>
          </w:p>
          <w:p w14:paraId="4A130134" w14:textId="77777777" w:rsidR="006F5B4D" w:rsidRPr="00437768" w:rsidRDefault="006F5B4D" w:rsidP="006F5B4D">
            <w:pPr>
              <w:adjustRightInd w:val="0"/>
              <w:jc w:val="both"/>
              <w:rPr>
                <w:rFonts w:eastAsia="Times New Roman"/>
                <w:bCs/>
                <w:iCs/>
                <w:sz w:val="20"/>
                <w:szCs w:val="20"/>
              </w:rPr>
            </w:pPr>
            <w:r w:rsidRPr="00437768">
              <w:rPr>
                <w:rFonts w:eastAsia="Times New Roman"/>
                <w:bCs/>
                <w:iCs/>
                <w:sz w:val="20"/>
                <w:szCs w:val="20"/>
              </w:rPr>
              <w:t>• A healthy society and strong economy.</w:t>
            </w:r>
          </w:p>
          <w:p w14:paraId="562209E6" w14:textId="77777777" w:rsidR="006F5B4D" w:rsidRPr="00437768" w:rsidRDefault="006F5B4D" w:rsidP="006F5B4D">
            <w:pPr>
              <w:adjustRightInd w:val="0"/>
              <w:jc w:val="both"/>
              <w:rPr>
                <w:rFonts w:eastAsia="Times New Roman"/>
                <w:bCs/>
                <w:iCs/>
                <w:sz w:val="20"/>
                <w:szCs w:val="20"/>
              </w:rPr>
            </w:pPr>
            <w:r w:rsidRPr="00437768">
              <w:rPr>
                <w:rFonts w:eastAsia="Times New Roman"/>
                <w:bCs/>
                <w:iCs/>
                <w:sz w:val="20"/>
                <w:szCs w:val="20"/>
              </w:rPr>
              <w:t>• Building understanding.</w:t>
            </w:r>
          </w:p>
          <w:p w14:paraId="00D4E1A9" w14:textId="72E29D82" w:rsidR="00250D8C" w:rsidRDefault="006F5B4D" w:rsidP="006F5B4D">
            <w:pPr>
              <w:pStyle w:val="TableParagraph"/>
              <w:ind w:left="105" w:right="95"/>
              <w:jc w:val="both"/>
              <w:rPr>
                <w:sz w:val="20"/>
              </w:rPr>
            </w:pPr>
            <w:r w:rsidRPr="00437768">
              <w:rPr>
                <w:rFonts w:eastAsia="Times New Roman"/>
                <w:bCs/>
                <w:iCs/>
                <w:sz w:val="20"/>
                <w:szCs w:val="20"/>
              </w:rPr>
              <w:t>• Collaborative working.</w:t>
            </w:r>
          </w:p>
        </w:tc>
        <w:tc>
          <w:tcPr>
            <w:tcW w:w="5508" w:type="dxa"/>
          </w:tcPr>
          <w:p w14:paraId="00D4E1AA" w14:textId="37EF71FF" w:rsidR="00250D8C" w:rsidRDefault="00554CBF">
            <w:pPr>
              <w:pStyle w:val="TableParagraph"/>
              <w:spacing w:line="242" w:lineRule="auto"/>
              <w:ind w:left="107" w:right="99"/>
              <w:jc w:val="both"/>
              <w:rPr>
                <w:sz w:val="20"/>
              </w:rPr>
            </w:pPr>
            <w:r w:rsidRPr="00554CBF">
              <w:rPr>
                <w:rFonts w:eastAsia="Times New Roman"/>
                <w:bCs/>
                <w:iCs/>
                <w:sz w:val="20"/>
                <w:szCs w:val="20"/>
              </w:rPr>
              <w:t xml:space="preserve">Ensure that the LTS continues to take account of </w:t>
            </w:r>
            <w:r>
              <w:rPr>
                <w:rFonts w:eastAsia="Times New Roman"/>
                <w:bCs/>
                <w:iCs/>
                <w:sz w:val="20"/>
                <w:szCs w:val="20"/>
              </w:rPr>
              <w:t>Aberdeen Adapts</w:t>
            </w:r>
            <w:r w:rsidRPr="00554CBF">
              <w:rPr>
                <w:rFonts w:eastAsia="Times New Roman"/>
                <w:bCs/>
                <w:iCs/>
                <w:sz w:val="20"/>
                <w:szCs w:val="20"/>
              </w:rPr>
              <w:t xml:space="preserve">  and reflects it appropriately in actions and high level actions</w:t>
            </w:r>
          </w:p>
        </w:tc>
      </w:tr>
      <w:tr w:rsidR="00250D8C" w14:paraId="00D4E1B0" w14:textId="77777777">
        <w:trPr>
          <w:trHeight w:val="542"/>
        </w:trPr>
        <w:tc>
          <w:tcPr>
            <w:tcW w:w="425" w:type="dxa"/>
          </w:tcPr>
          <w:p w14:paraId="00D4E1AC" w14:textId="77777777" w:rsidR="00250D8C" w:rsidRDefault="00364FEF">
            <w:pPr>
              <w:pStyle w:val="TableParagraph"/>
              <w:spacing w:line="229" w:lineRule="exact"/>
              <w:ind w:right="84"/>
              <w:jc w:val="right"/>
              <w:rPr>
                <w:sz w:val="20"/>
              </w:rPr>
            </w:pPr>
            <w:r>
              <w:rPr>
                <w:w w:val="95"/>
                <w:sz w:val="20"/>
              </w:rPr>
              <w:t>15</w:t>
            </w:r>
          </w:p>
        </w:tc>
        <w:tc>
          <w:tcPr>
            <w:tcW w:w="3113" w:type="dxa"/>
          </w:tcPr>
          <w:p w14:paraId="00D4E1AD" w14:textId="4A62A308" w:rsidR="00250D8C" w:rsidRDefault="00C30A00">
            <w:pPr>
              <w:pStyle w:val="TableParagraph"/>
              <w:spacing w:line="242" w:lineRule="auto"/>
              <w:ind w:left="107" w:right="997"/>
              <w:rPr>
                <w:sz w:val="20"/>
              </w:rPr>
            </w:pPr>
            <w:r w:rsidRPr="00274720">
              <w:rPr>
                <w:sz w:val="20"/>
                <w:szCs w:val="20"/>
              </w:rPr>
              <w:t>Aberdeen Open Space Strategy</w:t>
            </w:r>
          </w:p>
        </w:tc>
        <w:tc>
          <w:tcPr>
            <w:tcW w:w="5777" w:type="dxa"/>
          </w:tcPr>
          <w:p w14:paraId="00D4E1AE" w14:textId="4FCE0BEC" w:rsidR="00250D8C" w:rsidRDefault="00F62EC9">
            <w:pPr>
              <w:pStyle w:val="TableParagraph"/>
              <w:spacing w:line="242" w:lineRule="auto"/>
              <w:ind w:left="105"/>
              <w:rPr>
                <w:sz w:val="20"/>
              </w:rPr>
            </w:pPr>
            <w:r w:rsidRPr="00437768">
              <w:rPr>
                <w:rFonts w:eastAsia="Times New Roman"/>
                <w:bCs/>
                <w:iCs/>
                <w:sz w:val="20"/>
                <w:szCs w:val="20"/>
              </w:rPr>
              <w:t>Vision: A network of attractive, appealing, well connected community places. Places for everyone to enjoy for health, learning, recreation, and nature.</w:t>
            </w:r>
          </w:p>
        </w:tc>
        <w:tc>
          <w:tcPr>
            <w:tcW w:w="5508" w:type="dxa"/>
          </w:tcPr>
          <w:p w14:paraId="00D4E1AF" w14:textId="6612F2E1" w:rsidR="00250D8C" w:rsidRDefault="00A90771">
            <w:pPr>
              <w:pStyle w:val="TableParagraph"/>
              <w:spacing w:line="242" w:lineRule="auto"/>
              <w:ind w:left="107" w:right="221"/>
              <w:rPr>
                <w:sz w:val="20"/>
              </w:rPr>
            </w:pPr>
            <w:r w:rsidRPr="00A90771">
              <w:rPr>
                <w:rFonts w:eastAsia="Times New Roman"/>
                <w:bCs/>
                <w:iCs/>
                <w:sz w:val="20"/>
                <w:szCs w:val="20"/>
              </w:rPr>
              <w:t xml:space="preserve">Ensure that the LTS continues to take account of </w:t>
            </w:r>
            <w:r>
              <w:rPr>
                <w:rFonts w:eastAsia="Times New Roman"/>
                <w:bCs/>
                <w:iCs/>
                <w:sz w:val="20"/>
                <w:szCs w:val="20"/>
              </w:rPr>
              <w:t>the Open Space</w:t>
            </w:r>
            <w:r w:rsidRPr="00A90771">
              <w:rPr>
                <w:rFonts w:eastAsia="Times New Roman"/>
                <w:bCs/>
                <w:iCs/>
                <w:sz w:val="20"/>
                <w:szCs w:val="20"/>
              </w:rPr>
              <w:t xml:space="preserve"> Strategy and reflects it appropriately in actions and high level actions</w:t>
            </w:r>
          </w:p>
        </w:tc>
      </w:tr>
      <w:tr w:rsidR="002249C8" w14:paraId="34EDDC93" w14:textId="77777777">
        <w:trPr>
          <w:trHeight w:val="542"/>
        </w:trPr>
        <w:tc>
          <w:tcPr>
            <w:tcW w:w="425" w:type="dxa"/>
          </w:tcPr>
          <w:p w14:paraId="4878E23A" w14:textId="1DE5CACF" w:rsidR="002249C8" w:rsidRDefault="002249C8">
            <w:pPr>
              <w:pStyle w:val="TableParagraph"/>
              <w:spacing w:line="229" w:lineRule="exact"/>
              <w:ind w:right="84"/>
              <w:jc w:val="right"/>
              <w:rPr>
                <w:w w:val="95"/>
                <w:sz w:val="20"/>
              </w:rPr>
            </w:pPr>
            <w:r>
              <w:rPr>
                <w:w w:val="95"/>
                <w:sz w:val="20"/>
              </w:rPr>
              <w:t>16</w:t>
            </w:r>
          </w:p>
        </w:tc>
        <w:tc>
          <w:tcPr>
            <w:tcW w:w="3113" w:type="dxa"/>
          </w:tcPr>
          <w:p w14:paraId="608BAAFA" w14:textId="460C5A4A" w:rsidR="002249C8" w:rsidRDefault="007D74C1">
            <w:pPr>
              <w:pStyle w:val="TableParagraph"/>
              <w:spacing w:line="242" w:lineRule="auto"/>
              <w:ind w:left="107" w:right="997"/>
              <w:rPr>
                <w:sz w:val="20"/>
              </w:rPr>
            </w:pPr>
            <w:r w:rsidRPr="00274720">
              <w:rPr>
                <w:sz w:val="20"/>
                <w:szCs w:val="20"/>
              </w:rPr>
              <w:t>Road Safety Plan for Aberdeen City (2019-2022)</w:t>
            </w:r>
          </w:p>
        </w:tc>
        <w:tc>
          <w:tcPr>
            <w:tcW w:w="5777" w:type="dxa"/>
          </w:tcPr>
          <w:p w14:paraId="15FC144F" w14:textId="77777777" w:rsidR="007E1F17" w:rsidRPr="00080B42" w:rsidRDefault="007E1F17" w:rsidP="007E1F17">
            <w:pPr>
              <w:adjustRightInd w:val="0"/>
              <w:jc w:val="both"/>
              <w:rPr>
                <w:rFonts w:eastAsia="Times New Roman"/>
                <w:bCs/>
                <w:iCs/>
                <w:sz w:val="20"/>
                <w:szCs w:val="20"/>
              </w:rPr>
            </w:pPr>
            <w:r w:rsidRPr="00080B42">
              <w:rPr>
                <w:rFonts w:eastAsia="Times New Roman"/>
                <w:bCs/>
                <w:iCs/>
                <w:sz w:val="20"/>
                <w:szCs w:val="20"/>
              </w:rPr>
              <w:t>Vision: A future where no one is killed on North East roads [Aberdeen City roads], and the injury rate is much reduced.</w:t>
            </w:r>
          </w:p>
          <w:p w14:paraId="02A3CEC7" w14:textId="77777777" w:rsidR="007E1F17" w:rsidRPr="00080B42" w:rsidRDefault="007E1F17" w:rsidP="007E1F17">
            <w:pPr>
              <w:adjustRightInd w:val="0"/>
              <w:jc w:val="both"/>
              <w:rPr>
                <w:rFonts w:eastAsia="Times New Roman"/>
                <w:bCs/>
                <w:iCs/>
                <w:sz w:val="20"/>
                <w:szCs w:val="20"/>
              </w:rPr>
            </w:pPr>
            <w:r w:rsidRPr="00080B42">
              <w:rPr>
                <w:rFonts w:eastAsia="Times New Roman"/>
                <w:bCs/>
                <w:iCs/>
                <w:sz w:val="20"/>
                <w:szCs w:val="20"/>
              </w:rPr>
              <w:t>Outcome: A steady reduction in the number of those killed and seriously injured on North East roads.</w:t>
            </w:r>
          </w:p>
          <w:p w14:paraId="614064FC" w14:textId="77777777" w:rsidR="007E1F17" w:rsidRPr="00080B42" w:rsidRDefault="007E1F17" w:rsidP="007E1F17">
            <w:pPr>
              <w:adjustRightInd w:val="0"/>
              <w:jc w:val="both"/>
              <w:rPr>
                <w:rFonts w:eastAsia="Times New Roman"/>
                <w:bCs/>
                <w:iCs/>
                <w:sz w:val="20"/>
                <w:szCs w:val="20"/>
              </w:rPr>
            </w:pPr>
            <w:r w:rsidRPr="00080B42">
              <w:rPr>
                <w:rFonts w:eastAsia="Times New Roman"/>
                <w:bCs/>
                <w:iCs/>
                <w:sz w:val="20"/>
                <w:szCs w:val="20"/>
              </w:rPr>
              <w:t>In step with the NECRS, the plan also identifies with the five specific themes for enhancing road safety:</w:t>
            </w:r>
          </w:p>
          <w:p w14:paraId="7E6EF654" w14:textId="77777777" w:rsidR="007E1F17" w:rsidRPr="00080B42" w:rsidRDefault="007E1F17" w:rsidP="007E1F17">
            <w:pPr>
              <w:adjustRightInd w:val="0"/>
              <w:jc w:val="both"/>
              <w:rPr>
                <w:rFonts w:eastAsia="Times New Roman"/>
                <w:bCs/>
                <w:iCs/>
                <w:sz w:val="20"/>
                <w:szCs w:val="20"/>
              </w:rPr>
            </w:pPr>
            <w:r w:rsidRPr="00080B42">
              <w:rPr>
                <w:rFonts w:eastAsia="Times New Roman"/>
                <w:bCs/>
                <w:iCs/>
                <w:sz w:val="20"/>
                <w:szCs w:val="20"/>
              </w:rPr>
              <w:t xml:space="preserve"> - Engineering, to provide safer roads infrastructure</w:t>
            </w:r>
          </w:p>
          <w:p w14:paraId="01ED031C" w14:textId="77777777" w:rsidR="007E1F17" w:rsidRPr="00080B42" w:rsidRDefault="007E1F17" w:rsidP="007E1F17">
            <w:pPr>
              <w:adjustRightInd w:val="0"/>
              <w:jc w:val="both"/>
              <w:rPr>
                <w:rFonts w:eastAsia="Times New Roman"/>
                <w:bCs/>
                <w:iCs/>
                <w:sz w:val="20"/>
                <w:szCs w:val="20"/>
              </w:rPr>
            </w:pPr>
            <w:r w:rsidRPr="00080B42">
              <w:rPr>
                <w:rFonts w:eastAsia="Times New Roman"/>
                <w:bCs/>
                <w:iCs/>
                <w:sz w:val="20"/>
                <w:szCs w:val="20"/>
              </w:rPr>
              <w:t xml:space="preserve"> - Education, in our schools</w:t>
            </w:r>
          </w:p>
          <w:p w14:paraId="7C9CEFC2" w14:textId="77777777" w:rsidR="007E1F17" w:rsidRPr="00080B42" w:rsidRDefault="007E1F17" w:rsidP="007E1F17">
            <w:pPr>
              <w:adjustRightInd w:val="0"/>
              <w:jc w:val="both"/>
              <w:rPr>
                <w:rFonts w:eastAsia="Times New Roman"/>
                <w:bCs/>
                <w:iCs/>
                <w:sz w:val="20"/>
                <w:szCs w:val="20"/>
              </w:rPr>
            </w:pPr>
            <w:r w:rsidRPr="00080B42">
              <w:rPr>
                <w:rFonts w:eastAsia="Times New Roman"/>
                <w:bCs/>
                <w:iCs/>
                <w:sz w:val="20"/>
                <w:szCs w:val="20"/>
              </w:rPr>
              <w:t xml:space="preserve"> - Encouragement, to encourage safer driver and pedestrian behaviour </w:t>
            </w:r>
          </w:p>
          <w:p w14:paraId="2BA6D439" w14:textId="77777777" w:rsidR="007E1F17" w:rsidRPr="00080B42" w:rsidRDefault="007E1F17" w:rsidP="007E1F17">
            <w:pPr>
              <w:adjustRightInd w:val="0"/>
              <w:jc w:val="both"/>
              <w:rPr>
                <w:rFonts w:eastAsia="Times New Roman"/>
                <w:bCs/>
                <w:iCs/>
                <w:sz w:val="20"/>
                <w:szCs w:val="20"/>
              </w:rPr>
            </w:pPr>
            <w:r w:rsidRPr="00080B42">
              <w:rPr>
                <w:rFonts w:eastAsia="Times New Roman"/>
                <w:bCs/>
                <w:iCs/>
                <w:sz w:val="20"/>
                <w:szCs w:val="20"/>
              </w:rPr>
              <w:t xml:space="preserve"> - Evaluation, of our findings; and </w:t>
            </w:r>
          </w:p>
          <w:p w14:paraId="692B25D7" w14:textId="3A286B18" w:rsidR="002249C8" w:rsidRDefault="007E1F17" w:rsidP="007E1F17">
            <w:pPr>
              <w:pStyle w:val="TableParagraph"/>
              <w:spacing w:line="242" w:lineRule="auto"/>
              <w:ind w:left="105"/>
              <w:rPr>
                <w:sz w:val="20"/>
              </w:rPr>
            </w:pPr>
            <w:r w:rsidRPr="00080B42">
              <w:rPr>
                <w:rFonts w:eastAsia="Times New Roman"/>
                <w:bCs/>
                <w:iCs/>
                <w:sz w:val="20"/>
                <w:szCs w:val="20"/>
              </w:rPr>
              <w:t xml:space="preserve"> - Enforcement, through appropriate legislation and Policing by City Wardens and Police Scotland.</w:t>
            </w:r>
          </w:p>
        </w:tc>
        <w:tc>
          <w:tcPr>
            <w:tcW w:w="5508" w:type="dxa"/>
          </w:tcPr>
          <w:p w14:paraId="37578DF6" w14:textId="16D9D943" w:rsidR="002249C8" w:rsidRDefault="002E0069">
            <w:pPr>
              <w:pStyle w:val="TableParagraph"/>
              <w:spacing w:line="242" w:lineRule="auto"/>
              <w:ind w:left="107" w:right="221"/>
              <w:rPr>
                <w:sz w:val="20"/>
              </w:rPr>
            </w:pPr>
            <w:r w:rsidRPr="002E0069">
              <w:rPr>
                <w:rFonts w:eastAsia="Times New Roman"/>
                <w:bCs/>
                <w:iCs/>
                <w:sz w:val="20"/>
                <w:szCs w:val="20"/>
              </w:rPr>
              <w:t xml:space="preserve">Ensure that the LTS continues to take account of the </w:t>
            </w:r>
            <w:r>
              <w:rPr>
                <w:rFonts w:eastAsia="Times New Roman"/>
                <w:bCs/>
                <w:iCs/>
                <w:sz w:val="20"/>
                <w:szCs w:val="20"/>
              </w:rPr>
              <w:t>Road Safety Plan</w:t>
            </w:r>
            <w:r w:rsidRPr="002E0069">
              <w:rPr>
                <w:rFonts w:eastAsia="Times New Roman"/>
                <w:bCs/>
                <w:iCs/>
                <w:sz w:val="20"/>
                <w:szCs w:val="20"/>
              </w:rPr>
              <w:t xml:space="preserve"> and reflects it appropriately in actions and high level actions</w:t>
            </w:r>
          </w:p>
        </w:tc>
      </w:tr>
      <w:tr w:rsidR="002249C8" w14:paraId="71CC57CF" w14:textId="77777777">
        <w:trPr>
          <w:trHeight w:val="542"/>
        </w:trPr>
        <w:tc>
          <w:tcPr>
            <w:tcW w:w="425" w:type="dxa"/>
          </w:tcPr>
          <w:p w14:paraId="3A6D8853" w14:textId="51445E36" w:rsidR="002249C8" w:rsidRDefault="002249C8">
            <w:pPr>
              <w:pStyle w:val="TableParagraph"/>
              <w:spacing w:line="229" w:lineRule="exact"/>
              <w:ind w:right="84"/>
              <w:jc w:val="right"/>
              <w:rPr>
                <w:w w:val="95"/>
                <w:sz w:val="20"/>
              </w:rPr>
            </w:pPr>
            <w:r>
              <w:rPr>
                <w:w w:val="95"/>
                <w:sz w:val="20"/>
              </w:rPr>
              <w:t>17</w:t>
            </w:r>
          </w:p>
        </w:tc>
        <w:tc>
          <w:tcPr>
            <w:tcW w:w="3113" w:type="dxa"/>
          </w:tcPr>
          <w:p w14:paraId="1713B8BD" w14:textId="600DBB70" w:rsidR="002249C8" w:rsidRDefault="006B40F5">
            <w:pPr>
              <w:pStyle w:val="TableParagraph"/>
              <w:spacing w:line="242" w:lineRule="auto"/>
              <w:ind w:left="107" w:right="997"/>
              <w:rPr>
                <w:sz w:val="20"/>
              </w:rPr>
            </w:pPr>
            <w:r w:rsidRPr="00274720">
              <w:rPr>
                <w:sz w:val="20"/>
                <w:szCs w:val="20"/>
              </w:rPr>
              <w:t>Aberdeenshire Local Transport Strategy</w:t>
            </w:r>
          </w:p>
        </w:tc>
        <w:tc>
          <w:tcPr>
            <w:tcW w:w="5777" w:type="dxa"/>
          </w:tcPr>
          <w:p w14:paraId="6AA2E34E" w14:textId="68EEB524" w:rsidR="002249C8" w:rsidRDefault="00B9020C">
            <w:pPr>
              <w:pStyle w:val="TableParagraph"/>
              <w:spacing w:line="242" w:lineRule="auto"/>
              <w:ind w:left="105"/>
              <w:rPr>
                <w:sz w:val="20"/>
              </w:rPr>
            </w:pPr>
            <w:r w:rsidRPr="00437768">
              <w:rPr>
                <w:rFonts w:eastAsia="Times New Roman"/>
                <w:bCs/>
                <w:iCs/>
                <w:sz w:val="20"/>
                <w:szCs w:val="20"/>
              </w:rPr>
              <w:t>Taking into account the impact of commuter traffic generated from within Aberdeenshire into Aberdeen City, the LTS aims to support partners at Aberdeen City Council in the delivery of their own LTS and the main development plans</w:t>
            </w:r>
            <w:r>
              <w:rPr>
                <w:rFonts w:eastAsia="Times New Roman"/>
                <w:bCs/>
                <w:iCs/>
                <w:sz w:val="20"/>
                <w:szCs w:val="20"/>
              </w:rPr>
              <w:t>.</w:t>
            </w:r>
          </w:p>
        </w:tc>
        <w:tc>
          <w:tcPr>
            <w:tcW w:w="5508" w:type="dxa"/>
          </w:tcPr>
          <w:p w14:paraId="05F70D78" w14:textId="2EBD314E" w:rsidR="002249C8" w:rsidRDefault="00A30EDE">
            <w:pPr>
              <w:pStyle w:val="TableParagraph"/>
              <w:spacing w:line="242" w:lineRule="auto"/>
              <w:ind w:left="107" w:right="221"/>
              <w:rPr>
                <w:sz w:val="20"/>
              </w:rPr>
            </w:pPr>
            <w:r>
              <w:rPr>
                <w:rFonts w:eastAsia="Times New Roman"/>
                <w:bCs/>
                <w:iCs/>
                <w:sz w:val="20"/>
                <w:szCs w:val="20"/>
              </w:rPr>
              <w:t>Ensure that the LTS takes account of Aberdeenshire’s LTS to ensure joined up thinking across the borders.</w:t>
            </w:r>
          </w:p>
        </w:tc>
      </w:tr>
    </w:tbl>
    <w:p w14:paraId="00D4E1B1" w14:textId="77777777" w:rsidR="00250D8C" w:rsidRDefault="00250D8C">
      <w:pPr>
        <w:spacing w:line="242" w:lineRule="auto"/>
        <w:rPr>
          <w:sz w:val="20"/>
        </w:rPr>
        <w:sectPr w:rsidR="00250D8C">
          <w:pgSz w:w="16850" w:h="11910" w:orient="landscape"/>
          <w:pgMar w:top="1180" w:right="660" w:bottom="1260" w:left="380" w:header="724" w:footer="1002" w:gutter="0"/>
          <w:cols w:space="720"/>
        </w:sectPr>
      </w:pPr>
    </w:p>
    <w:p w14:paraId="00D4E1B2" w14:textId="77777777" w:rsidR="00250D8C" w:rsidRDefault="00250D8C">
      <w:pPr>
        <w:pStyle w:val="BodyText"/>
        <w:spacing w:before="4"/>
        <w:rPr>
          <w:b/>
          <w:sz w:val="14"/>
        </w:rPr>
      </w:pPr>
    </w:p>
    <w:p w14:paraId="00D4E1B3" w14:textId="77777777" w:rsidR="00250D8C" w:rsidRDefault="00364FEF">
      <w:pPr>
        <w:spacing w:before="92" w:line="688" w:lineRule="auto"/>
        <w:ind w:left="7213" w:right="3884" w:hanging="3322"/>
        <w:rPr>
          <w:b/>
          <w:sz w:val="24"/>
        </w:rPr>
      </w:pPr>
      <w:r>
        <w:rPr>
          <w:b/>
          <w:sz w:val="24"/>
        </w:rPr>
        <w:t>Appendix B: Baseline data, targets and trends affecting Aberdeen City</w:t>
      </w:r>
      <w:bookmarkStart w:id="3" w:name="Biodiversity"/>
      <w:bookmarkEnd w:id="3"/>
      <w:r>
        <w:rPr>
          <w:b/>
          <w:sz w:val="24"/>
        </w:rPr>
        <w:t xml:space="preserve"> Biodiversity</w:t>
      </w:r>
    </w:p>
    <w:p w14:paraId="00D4E1B4" w14:textId="77777777" w:rsidR="00250D8C" w:rsidRDefault="00250D8C">
      <w:pPr>
        <w:pStyle w:val="BodyText"/>
        <w:spacing w:before="5"/>
        <w:rPr>
          <w:b/>
          <w:sz w:val="7"/>
        </w:rPr>
      </w:pPr>
    </w:p>
    <w:tbl>
      <w:tblPr>
        <w:tblW w:w="0" w:type="auto"/>
        <w:tblInd w:w="62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951"/>
        <w:gridCol w:w="3120"/>
        <w:gridCol w:w="2549"/>
        <w:gridCol w:w="2412"/>
        <w:gridCol w:w="2410"/>
        <w:gridCol w:w="2410"/>
      </w:tblGrid>
      <w:tr w:rsidR="00250D8C" w14:paraId="00D4E1BC" w14:textId="77777777">
        <w:trPr>
          <w:trHeight w:val="460"/>
        </w:trPr>
        <w:tc>
          <w:tcPr>
            <w:tcW w:w="1951" w:type="dxa"/>
            <w:shd w:val="clear" w:color="auto" w:fill="00B0F0"/>
          </w:tcPr>
          <w:p w14:paraId="00D4E1B5" w14:textId="77777777" w:rsidR="00250D8C" w:rsidRDefault="00364FEF">
            <w:pPr>
              <w:pStyle w:val="TableParagraph"/>
              <w:spacing w:line="224" w:lineRule="exact"/>
              <w:ind w:left="318"/>
              <w:rPr>
                <w:b/>
                <w:sz w:val="20"/>
              </w:rPr>
            </w:pPr>
            <w:r>
              <w:rPr>
                <w:b/>
                <w:sz w:val="20"/>
              </w:rPr>
              <w:t>SEA Indicator</w:t>
            </w:r>
          </w:p>
        </w:tc>
        <w:tc>
          <w:tcPr>
            <w:tcW w:w="3120" w:type="dxa"/>
            <w:shd w:val="clear" w:color="auto" w:fill="00B0F0"/>
          </w:tcPr>
          <w:p w14:paraId="00D4E1B6" w14:textId="77777777" w:rsidR="00250D8C" w:rsidRDefault="00364FEF">
            <w:pPr>
              <w:pStyle w:val="TableParagraph"/>
              <w:spacing w:line="224" w:lineRule="exact"/>
              <w:ind w:left="484"/>
              <w:rPr>
                <w:b/>
                <w:sz w:val="20"/>
              </w:rPr>
            </w:pPr>
            <w:r>
              <w:rPr>
                <w:b/>
                <w:sz w:val="20"/>
              </w:rPr>
              <w:t>Quantified information</w:t>
            </w:r>
          </w:p>
        </w:tc>
        <w:tc>
          <w:tcPr>
            <w:tcW w:w="2549" w:type="dxa"/>
            <w:shd w:val="clear" w:color="auto" w:fill="00B0F0"/>
          </w:tcPr>
          <w:p w14:paraId="00D4E1B7" w14:textId="77777777" w:rsidR="00250D8C" w:rsidRDefault="00364FEF">
            <w:pPr>
              <w:pStyle w:val="TableParagraph"/>
              <w:spacing w:line="224" w:lineRule="exact"/>
              <w:ind w:left="424" w:right="413"/>
              <w:jc w:val="center"/>
              <w:rPr>
                <w:b/>
                <w:sz w:val="20"/>
              </w:rPr>
            </w:pPr>
            <w:r>
              <w:rPr>
                <w:b/>
                <w:sz w:val="20"/>
              </w:rPr>
              <w:t>Comparators and</w:t>
            </w:r>
          </w:p>
          <w:p w14:paraId="00D4E1B8" w14:textId="77777777" w:rsidR="00250D8C" w:rsidRDefault="00364FEF">
            <w:pPr>
              <w:pStyle w:val="TableParagraph"/>
              <w:spacing w:line="215" w:lineRule="exact"/>
              <w:ind w:left="421" w:right="413"/>
              <w:jc w:val="center"/>
              <w:rPr>
                <w:b/>
                <w:sz w:val="20"/>
              </w:rPr>
            </w:pPr>
            <w:r>
              <w:rPr>
                <w:b/>
                <w:sz w:val="20"/>
              </w:rPr>
              <w:t>targets</w:t>
            </w:r>
          </w:p>
        </w:tc>
        <w:tc>
          <w:tcPr>
            <w:tcW w:w="2412" w:type="dxa"/>
            <w:shd w:val="clear" w:color="auto" w:fill="00B0F0"/>
          </w:tcPr>
          <w:p w14:paraId="00D4E1B9" w14:textId="77777777" w:rsidR="00250D8C" w:rsidRDefault="00364FEF">
            <w:pPr>
              <w:pStyle w:val="TableParagraph"/>
              <w:spacing w:line="224" w:lineRule="exact"/>
              <w:ind w:left="851" w:right="839"/>
              <w:jc w:val="center"/>
              <w:rPr>
                <w:b/>
                <w:sz w:val="20"/>
              </w:rPr>
            </w:pPr>
            <w:r>
              <w:rPr>
                <w:b/>
                <w:sz w:val="20"/>
              </w:rPr>
              <w:t>Trends</w:t>
            </w:r>
          </w:p>
        </w:tc>
        <w:tc>
          <w:tcPr>
            <w:tcW w:w="2410" w:type="dxa"/>
            <w:shd w:val="clear" w:color="auto" w:fill="00B0F0"/>
          </w:tcPr>
          <w:p w14:paraId="00D4E1BA" w14:textId="77777777" w:rsidR="00250D8C" w:rsidRDefault="00364FEF">
            <w:pPr>
              <w:pStyle w:val="TableParagraph"/>
              <w:spacing w:line="224" w:lineRule="exact"/>
              <w:ind w:left="323"/>
              <w:rPr>
                <w:b/>
                <w:sz w:val="20"/>
              </w:rPr>
            </w:pPr>
            <w:r>
              <w:rPr>
                <w:b/>
                <w:sz w:val="20"/>
              </w:rPr>
              <w:t>Issues/constraints</w:t>
            </w:r>
          </w:p>
        </w:tc>
        <w:tc>
          <w:tcPr>
            <w:tcW w:w="2410" w:type="dxa"/>
            <w:shd w:val="clear" w:color="auto" w:fill="00B0F0"/>
          </w:tcPr>
          <w:p w14:paraId="00D4E1BB" w14:textId="77777777" w:rsidR="00250D8C" w:rsidRDefault="00364FEF">
            <w:pPr>
              <w:pStyle w:val="TableParagraph"/>
              <w:spacing w:line="224" w:lineRule="exact"/>
              <w:ind w:left="505"/>
              <w:rPr>
                <w:b/>
                <w:sz w:val="20"/>
              </w:rPr>
            </w:pPr>
            <w:r>
              <w:rPr>
                <w:b/>
                <w:sz w:val="20"/>
              </w:rPr>
              <w:t>Data source(s)</w:t>
            </w:r>
          </w:p>
        </w:tc>
      </w:tr>
      <w:tr w:rsidR="00250D8C" w:rsidRPr="00B2776D" w14:paraId="00D4E1C9" w14:textId="77777777">
        <w:trPr>
          <w:trHeight w:val="3220"/>
        </w:trPr>
        <w:tc>
          <w:tcPr>
            <w:tcW w:w="1951" w:type="dxa"/>
          </w:tcPr>
          <w:p w14:paraId="00D4E1BD" w14:textId="77777777" w:rsidR="00250D8C" w:rsidRDefault="00364FEF">
            <w:pPr>
              <w:pStyle w:val="TableParagraph"/>
              <w:ind w:left="107" w:right="352"/>
              <w:rPr>
                <w:sz w:val="20"/>
              </w:rPr>
            </w:pPr>
            <w:r>
              <w:rPr>
                <w:sz w:val="20"/>
              </w:rPr>
              <w:t>Special Areas of Conservation (SAC)</w:t>
            </w:r>
          </w:p>
        </w:tc>
        <w:tc>
          <w:tcPr>
            <w:tcW w:w="3120" w:type="dxa"/>
          </w:tcPr>
          <w:p w14:paraId="00D4E1BE" w14:textId="77777777" w:rsidR="00250D8C" w:rsidRDefault="00364FEF">
            <w:pPr>
              <w:pStyle w:val="TableParagraph"/>
              <w:ind w:left="105" w:right="462"/>
              <w:jc w:val="both"/>
              <w:rPr>
                <w:sz w:val="20"/>
              </w:rPr>
            </w:pPr>
            <w:r>
              <w:rPr>
                <w:sz w:val="20"/>
              </w:rPr>
              <w:t>Aberdeen - 1 site (River Dee SAC) (155 hectares).</w:t>
            </w:r>
          </w:p>
          <w:p w14:paraId="00D4E1BF" w14:textId="77777777" w:rsidR="00250D8C" w:rsidRDefault="00364FEF">
            <w:pPr>
              <w:pStyle w:val="TableParagraph"/>
              <w:ind w:left="105" w:right="643"/>
              <w:jc w:val="both"/>
              <w:rPr>
                <w:sz w:val="20"/>
              </w:rPr>
            </w:pPr>
            <w:r>
              <w:rPr>
                <w:sz w:val="20"/>
              </w:rPr>
              <w:t>Qualifying features include Otter, Atlantic Salmon and Freshwater Pearl Mussel.</w:t>
            </w:r>
          </w:p>
          <w:p w14:paraId="00D4E1C0" w14:textId="77777777" w:rsidR="00250D8C" w:rsidRDefault="00250D8C">
            <w:pPr>
              <w:pStyle w:val="TableParagraph"/>
              <w:spacing w:before="8"/>
              <w:rPr>
                <w:b/>
                <w:sz w:val="19"/>
              </w:rPr>
            </w:pPr>
          </w:p>
          <w:p w14:paraId="00D4E1C1" w14:textId="22687A2E" w:rsidR="00250D8C" w:rsidRDefault="00364FEF">
            <w:pPr>
              <w:pStyle w:val="TableParagraph"/>
              <w:spacing w:before="1"/>
              <w:ind w:left="105" w:right="118"/>
              <w:rPr>
                <w:sz w:val="20"/>
              </w:rPr>
            </w:pPr>
            <w:r>
              <w:rPr>
                <w:sz w:val="20"/>
              </w:rPr>
              <w:t xml:space="preserve">Also of significance to Aberdeen is the Moray Firth SAC as bottlenose dolphins from this population frequently use the waters off </w:t>
            </w:r>
            <w:r w:rsidR="004B6442">
              <w:rPr>
                <w:sz w:val="20"/>
              </w:rPr>
              <w:t>Port of Aberdeen</w:t>
            </w:r>
            <w:r>
              <w:rPr>
                <w:sz w:val="20"/>
              </w:rPr>
              <w:t xml:space="preserve"> and Aberdeen Bay for foraging.</w:t>
            </w:r>
          </w:p>
        </w:tc>
        <w:tc>
          <w:tcPr>
            <w:tcW w:w="2549" w:type="dxa"/>
          </w:tcPr>
          <w:p w14:paraId="5FA2077E" w14:textId="77777777" w:rsidR="00C930D6" w:rsidRPr="00892651" w:rsidRDefault="00C930D6" w:rsidP="00C930D6">
            <w:pPr>
              <w:rPr>
                <w:rFonts w:eastAsia="Times New Roman" w:cs="Times New Roman"/>
                <w:color w:val="000000"/>
                <w:sz w:val="20"/>
                <w:szCs w:val="20"/>
              </w:rPr>
            </w:pPr>
            <w:r w:rsidRPr="00892651">
              <w:rPr>
                <w:rFonts w:eastAsia="Times New Roman" w:cs="Times New Roman"/>
                <w:color w:val="000000"/>
                <w:sz w:val="20"/>
                <w:szCs w:val="20"/>
              </w:rPr>
              <w:t xml:space="preserve">Aberdeenshire - </w:t>
            </w:r>
            <w:r>
              <w:rPr>
                <w:rFonts w:eastAsia="Times New Roman" w:cs="Times New Roman"/>
                <w:color w:val="000000"/>
                <w:sz w:val="20"/>
                <w:szCs w:val="20"/>
              </w:rPr>
              <w:t>1</w:t>
            </w:r>
            <w:r w:rsidRPr="00892651">
              <w:rPr>
                <w:rFonts w:eastAsia="Times New Roman" w:cs="Times New Roman"/>
                <w:color w:val="000000"/>
                <w:sz w:val="20"/>
                <w:szCs w:val="20"/>
              </w:rPr>
              <w:t xml:space="preserve">8 sites </w:t>
            </w:r>
          </w:p>
          <w:p w14:paraId="6606688E" w14:textId="77777777" w:rsidR="00C930D6" w:rsidRPr="00892651" w:rsidRDefault="00C930D6" w:rsidP="00C930D6">
            <w:pPr>
              <w:rPr>
                <w:rFonts w:eastAsia="Times New Roman" w:cs="Times New Roman"/>
                <w:color w:val="000000"/>
                <w:sz w:val="20"/>
                <w:szCs w:val="20"/>
              </w:rPr>
            </w:pPr>
          </w:p>
          <w:p w14:paraId="00D4E1C4" w14:textId="1EE5EC20" w:rsidR="00250D8C" w:rsidRDefault="00C930D6" w:rsidP="00C930D6">
            <w:pPr>
              <w:pStyle w:val="TableParagraph"/>
              <w:ind w:left="105" w:right="105"/>
              <w:rPr>
                <w:sz w:val="20"/>
              </w:rPr>
            </w:pPr>
            <w:r w:rsidRPr="00892651">
              <w:rPr>
                <w:rFonts w:eastAsia="Times New Roman" w:cs="Times New Roman"/>
                <w:color w:val="000000"/>
                <w:sz w:val="20"/>
                <w:szCs w:val="20"/>
              </w:rPr>
              <w:t>To maintain or improve the condition of qualifying features of the designated sites.</w:t>
            </w:r>
          </w:p>
        </w:tc>
        <w:tc>
          <w:tcPr>
            <w:tcW w:w="2412" w:type="dxa"/>
          </w:tcPr>
          <w:p w14:paraId="00D4E1C5" w14:textId="77777777" w:rsidR="00250D8C" w:rsidRDefault="00364FEF">
            <w:pPr>
              <w:pStyle w:val="TableParagraph"/>
              <w:ind w:left="107" w:right="90"/>
              <w:rPr>
                <w:sz w:val="20"/>
              </w:rPr>
            </w:pPr>
            <w:r>
              <w:rPr>
                <w:sz w:val="20"/>
              </w:rPr>
              <w:t>No trend. Planning policies have generally prohibited developments within international and national designations that may harm these sites, though indirect impacts are affecting some important wetland sites.</w:t>
            </w:r>
          </w:p>
        </w:tc>
        <w:tc>
          <w:tcPr>
            <w:tcW w:w="2410" w:type="dxa"/>
          </w:tcPr>
          <w:p w14:paraId="00D4E1C6" w14:textId="77777777" w:rsidR="00250D8C" w:rsidRDefault="00364FEF">
            <w:pPr>
              <w:pStyle w:val="TableParagraph"/>
              <w:ind w:left="105" w:right="123"/>
              <w:rPr>
                <w:sz w:val="20"/>
              </w:rPr>
            </w:pPr>
            <w:r>
              <w:rPr>
                <w:sz w:val="20"/>
              </w:rPr>
              <w:t>New development has the potential to put pressure on sites. The River Dee’s designation as a Special Area of Conservation will have</w:t>
            </w:r>
            <w:r>
              <w:rPr>
                <w:spacing w:val="-12"/>
                <w:sz w:val="20"/>
              </w:rPr>
              <w:t xml:space="preserve"> </w:t>
            </w:r>
            <w:r>
              <w:rPr>
                <w:sz w:val="20"/>
              </w:rPr>
              <w:t>a knock-on effect on future development within the river’s catchment.</w:t>
            </w:r>
          </w:p>
        </w:tc>
        <w:tc>
          <w:tcPr>
            <w:tcW w:w="2410" w:type="dxa"/>
          </w:tcPr>
          <w:p w14:paraId="06D79810" w14:textId="77777777" w:rsidR="004A0B37" w:rsidRPr="0023226D" w:rsidRDefault="004A0B37" w:rsidP="004A0B37">
            <w:pPr>
              <w:adjustRightInd w:val="0"/>
              <w:rPr>
                <w:rFonts w:eastAsia="Times New Roman"/>
                <w:i/>
                <w:iCs/>
                <w:color w:val="000000"/>
                <w:sz w:val="20"/>
                <w:szCs w:val="20"/>
                <w:lang w:val="fr-FR"/>
              </w:rPr>
            </w:pPr>
            <w:r w:rsidRPr="0023226D">
              <w:rPr>
                <w:rFonts w:eastAsia="Times New Roman"/>
                <w:color w:val="000000"/>
                <w:sz w:val="20"/>
                <w:szCs w:val="20"/>
                <w:lang w:val="fr-FR"/>
              </w:rPr>
              <w:t>Nature Scot</w:t>
            </w:r>
          </w:p>
          <w:p w14:paraId="00D4E1C8" w14:textId="17F14680" w:rsidR="00250D8C" w:rsidRPr="0023226D" w:rsidRDefault="004A0B37" w:rsidP="004A0B37">
            <w:pPr>
              <w:pStyle w:val="TableParagraph"/>
              <w:spacing w:before="3"/>
              <w:ind w:left="104"/>
              <w:rPr>
                <w:sz w:val="20"/>
                <w:lang w:val="fr-FR"/>
              </w:rPr>
            </w:pPr>
            <w:r w:rsidRPr="0023226D">
              <w:rPr>
                <w:rFonts w:eastAsia="Times New Roman"/>
                <w:color w:val="0000FF"/>
                <w:sz w:val="20"/>
                <w:szCs w:val="20"/>
                <w:lang w:val="fr-FR"/>
              </w:rPr>
              <w:t>https://sitelink.nature.scot/home</w:t>
            </w:r>
          </w:p>
        </w:tc>
      </w:tr>
      <w:tr w:rsidR="00250D8C" w14:paraId="00D4E1D5" w14:textId="77777777">
        <w:trPr>
          <w:trHeight w:val="3450"/>
        </w:trPr>
        <w:tc>
          <w:tcPr>
            <w:tcW w:w="1951" w:type="dxa"/>
          </w:tcPr>
          <w:p w14:paraId="00D4E1CA" w14:textId="77777777" w:rsidR="00250D8C" w:rsidRDefault="00364FEF">
            <w:pPr>
              <w:pStyle w:val="TableParagraph"/>
              <w:ind w:left="107" w:right="286"/>
              <w:rPr>
                <w:sz w:val="20"/>
              </w:rPr>
            </w:pPr>
            <w:r>
              <w:rPr>
                <w:sz w:val="20"/>
              </w:rPr>
              <w:t>Sites of Special Scientific Interest (SSSI)</w:t>
            </w:r>
          </w:p>
        </w:tc>
        <w:tc>
          <w:tcPr>
            <w:tcW w:w="3120" w:type="dxa"/>
          </w:tcPr>
          <w:p w14:paraId="00D4E1CB" w14:textId="77777777" w:rsidR="00250D8C" w:rsidRDefault="00364FEF">
            <w:pPr>
              <w:pStyle w:val="TableParagraph"/>
              <w:spacing w:line="227" w:lineRule="exact"/>
              <w:ind w:left="105"/>
              <w:rPr>
                <w:sz w:val="20"/>
              </w:rPr>
            </w:pPr>
            <w:r>
              <w:rPr>
                <w:sz w:val="20"/>
              </w:rPr>
              <w:t>Aberdeen - 4 SSSIs (47ha)</w:t>
            </w:r>
          </w:p>
        </w:tc>
        <w:tc>
          <w:tcPr>
            <w:tcW w:w="2549" w:type="dxa"/>
          </w:tcPr>
          <w:p w14:paraId="00D4E1CF" w14:textId="0D38963E" w:rsidR="00250D8C" w:rsidRDefault="00550BF3">
            <w:pPr>
              <w:pStyle w:val="TableParagraph"/>
              <w:spacing w:line="213" w:lineRule="exact"/>
              <w:ind w:left="105"/>
              <w:rPr>
                <w:sz w:val="20"/>
              </w:rPr>
            </w:pPr>
            <w:r w:rsidRPr="00892651">
              <w:rPr>
                <w:rFonts w:eastAsia="Times New Roman" w:cs="Times New Roman"/>
                <w:color w:val="000000"/>
                <w:sz w:val="20"/>
                <w:szCs w:val="20"/>
              </w:rPr>
              <w:t xml:space="preserve">Aberdeenshire - </w:t>
            </w:r>
            <w:r>
              <w:rPr>
                <w:rFonts w:eastAsia="Times New Roman" w:cs="Times New Roman"/>
                <w:color w:val="000000"/>
                <w:sz w:val="20"/>
                <w:szCs w:val="20"/>
              </w:rPr>
              <w:t>75</w:t>
            </w:r>
            <w:r w:rsidRPr="00892651">
              <w:rPr>
                <w:rFonts w:eastAsia="Times New Roman" w:cs="Times New Roman"/>
                <w:color w:val="000000"/>
                <w:sz w:val="20"/>
                <w:szCs w:val="20"/>
              </w:rPr>
              <w:t xml:space="preserve"> SSSIs The main targets to be achieved are the conservation and enhancement of designated sites and permitting only those developments that will not adversely affect these designations directly and indirectly unless the proposal will be of national benefit to the population.</w:t>
            </w:r>
          </w:p>
        </w:tc>
        <w:tc>
          <w:tcPr>
            <w:tcW w:w="2412" w:type="dxa"/>
          </w:tcPr>
          <w:p w14:paraId="00D4E1D0" w14:textId="77777777" w:rsidR="00250D8C" w:rsidRDefault="00364FEF">
            <w:pPr>
              <w:pStyle w:val="TableParagraph"/>
              <w:spacing w:line="227" w:lineRule="exact"/>
              <w:ind w:left="107"/>
              <w:rPr>
                <w:sz w:val="20"/>
              </w:rPr>
            </w:pPr>
            <w:r>
              <w:rPr>
                <w:sz w:val="20"/>
              </w:rPr>
              <w:t>No trend.</w:t>
            </w:r>
          </w:p>
        </w:tc>
        <w:tc>
          <w:tcPr>
            <w:tcW w:w="2410" w:type="dxa"/>
          </w:tcPr>
          <w:p w14:paraId="00D4E1D1" w14:textId="77777777" w:rsidR="00250D8C" w:rsidRDefault="00364FEF">
            <w:pPr>
              <w:pStyle w:val="TableParagraph"/>
              <w:ind w:left="105" w:right="123"/>
              <w:rPr>
                <w:sz w:val="20"/>
              </w:rPr>
            </w:pPr>
            <w:r>
              <w:rPr>
                <w:sz w:val="20"/>
              </w:rPr>
              <w:t>New development has the potential to put pressure on sites.</w:t>
            </w:r>
          </w:p>
          <w:p w14:paraId="00D4E1D2" w14:textId="77777777" w:rsidR="00250D8C" w:rsidRDefault="00250D8C">
            <w:pPr>
              <w:pStyle w:val="TableParagraph"/>
              <w:spacing w:before="7"/>
              <w:rPr>
                <w:b/>
                <w:sz w:val="19"/>
              </w:rPr>
            </w:pPr>
          </w:p>
          <w:p w14:paraId="00D4E1D3" w14:textId="77777777" w:rsidR="00250D8C" w:rsidRDefault="00364FEF">
            <w:pPr>
              <w:pStyle w:val="TableParagraph"/>
              <w:ind w:left="105" w:right="180"/>
              <w:rPr>
                <w:sz w:val="20"/>
              </w:rPr>
            </w:pPr>
            <w:r>
              <w:rPr>
                <w:sz w:val="20"/>
              </w:rPr>
              <w:t>Impact from leisure and recreation uses - improving access to designated sites could be damaging to some sites.</w:t>
            </w:r>
          </w:p>
        </w:tc>
        <w:tc>
          <w:tcPr>
            <w:tcW w:w="2410" w:type="dxa"/>
          </w:tcPr>
          <w:p w14:paraId="00D4E1D4" w14:textId="77777777" w:rsidR="00250D8C" w:rsidRDefault="00364FEF">
            <w:pPr>
              <w:pStyle w:val="TableParagraph"/>
              <w:spacing w:line="227" w:lineRule="exact"/>
              <w:ind w:left="104"/>
              <w:rPr>
                <w:sz w:val="20"/>
              </w:rPr>
            </w:pPr>
            <w:r>
              <w:rPr>
                <w:sz w:val="20"/>
              </w:rPr>
              <w:t>As above.</w:t>
            </w:r>
          </w:p>
        </w:tc>
      </w:tr>
    </w:tbl>
    <w:p w14:paraId="00D4E1D6" w14:textId="77777777" w:rsidR="00250D8C" w:rsidRDefault="00250D8C">
      <w:pPr>
        <w:spacing w:line="227" w:lineRule="exact"/>
        <w:rPr>
          <w:sz w:val="20"/>
        </w:rPr>
        <w:sectPr w:rsidR="00250D8C">
          <w:pgSz w:w="16850" w:h="11910" w:orient="landscape"/>
          <w:pgMar w:top="1180" w:right="660" w:bottom="1260" w:left="380" w:header="724" w:footer="1002" w:gutter="0"/>
          <w:cols w:space="720"/>
        </w:sectPr>
      </w:pPr>
    </w:p>
    <w:p w14:paraId="00D4E1D7" w14:textId="77777777" w:rsidR="00250D8C" w:rsidRDefault="00250D8C">
      <w:pPr>
        <w:pStyle w:val="BodyText"/>
        <w:spacing w:before="6"/>
        <w:rPr>
          <w:b/>
          <w:sz w:val="22"/>
        </w:rPr>
      </w:pPr>
    </w:p>
    <w:tbl>
      <w:tblPr>
        <w:tblW w:w="0" w:type="auto"/>
        <w:tblInd w:w="62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951"/>
        <w:gridCol w:w="3120"/>
        <w:gridCol w:w="2549"/>
        <w:gridCol w:w="2412"/>
        <w:gridCol w:w="2410"/>
        <w:gridCol w:w="2410"/>
      </w:tblGrid>
      <w:tr w:rsidR="00250D8C" w14:paraId="00D4E1E0" w14:textId="77777777">
        <w:trPr>
          <w:trHeight w:val="1379"/>
        </w:trPr>
        <w:tc>
          <w:tcPr>
            <w:tcW w:w="1951" w:type="dxa"/>
          </w:tcPr>
          <w:p w14:paraId="00D4E1D8" w14:textId="77777777" w:rsidR="00250D8C" w:rsidRDefault="00364FEF">
            <w:pPr>
              <w:pStyle w:val="TableParagraph"/>
              <w:ind w:left="107" w:right="130"/>
              <w:rPr>
                <w:sz w:val="20"/>
              </w:rPr>
            </w:pPr>
            <w:r>
              <w:rPr>
                <w:sz w:val="20"/>
              </w:rPr>
              <w:t>Local Nature Conservation Sites</w:t>
            </w:r>
          </w:p>
        </w:tc>
        <w:tc>
          <w:tcPr>
            <w:tcW w:w="3120" w:type="dxa"/>
          </w:tcPr>
          <w:p w14:paraId="00D4E1D9" w14:textId="77777777" w:rsidR="00250D8C" w:rsidRDefault="00364FEF">
            <w:pPr>
              <w:pStyle w:val="TableParagraph"/>
              <w:spacing w:line="227" w:lineRule="exact"/>
              <w:ind w:left="105"/>
              <w:rPr>
                <w:sz w:val="20"/>
              </w:rPr>
            </w:pPr>
            <w:r>
              <w:rPr>
                <w:sz w:val="20"/>
              </w:rPr>
              <w:t>Aberdeen – 45 sites</w:t>
            </w:r>
          </w:p>
        </w:tc>
        <w:tc>
          <w:tcPr>
            <w:tcW w:w="2549" w:type="dxa"/>
          </w:tcPr>
          <w:p w14:paraId="00D4E1DA" w14:textId="77777777" w:rsidR="00250D8C" w:rsidRDefault="00364FEF">
            <w:pPr>
              <w:pStyle w:val="TableParagraph"/>
              <w:ind w:left="105" w:right="344"/>
              <w:rPr>
                <w:sz w:val="20"/>
              </w:rPr>
            </w:pPr>
            <w:r>
              <w:rPr>
                <w:sz w:val="20"/>
              </w:rPr>
              <w:t>Aberdeenshire: Sites</w:t>
            </w:r>
            <w:r>
              <w:rPr>
                <w:spacing w:val="-14"/>
                <w:sz w:val="20"/>
              </w:rPr>
              <w:t xml:space="preserve"> </w:t>
            </w:r>
            <w:r>
              <w:rPr>
                <w:sz w:val="20"/>
              </w:rPr>
              <w:t>of Interest to Natural Science sites -</w:t>
            </w:r>
            <w:r>
              <w:rPr>
                <w:spacing w:val="-2"/>
                <w:sz w:val="20"/>
              </w:rPr>
              <w:t xml:space="preserve"> </w:t>
            </w:r>
            <w:r>
              <w:rPr>
                <w:sz w:val="20"/>
              </w:rPr>
              <w:t>79</w:t>
            </w:r>
          </w:p>
          <w:p w14:paraId="00D4E1DB" w14:textId="77777777" w:rsidR="00250D8C" w:rsidRDefault="00250D8C">
            <w:pPr>
              <w:pStyle w:val="TableParagraph"/>
              <w:spacing w:before="10"/>
              <w:rPr>
                <w:b/>
                <w:sz w:val="19"/>
              </w:rPr>
            </w:pPr>
          </w:p>
          <w:p w14:paraId="00D4E1DC" w14:textId="77777777" w:rsidR="00250D8C" w:rsidRDefault="00364FEF">
            <w:pPr>
              <w:pStyle w:val="TableParagraph"/>
              <w:ind w:left="105"/>
              <w:rPr>
                <w:sz w:val="20"/>
              </w:rPr>
            </w:pPr>
            <w:r>
              <w:rPr>
                <w:sz w:val="20"/>
              </w:rPr>
              <w:t>Targets as</w:t>
            </w:r>
            <w:r>
              <w:rPr>
                <w:spacing w:val="-12"/>
                <w:sz w:val="20"/>
              </w:rPr>
              <w:t xml:space="preserve"> </w:t>
            </w:r>
            <w:r>
              <w:rPr>
                <w:sz w:val="20"/>
              </w:rPr>
              <w:t>above.</w:t>
            </w:r>
          </w:p>
        </w:tc>
        <w:tc>
          <w:tcPr>
            <w:tcW w:w="2412" w:type="dxa"/>
          </w:tcPr>
          <w:p w14:paraId="00D4E1DD" w14:textId="77777777" w:rsidR="00250D8C" w:rsidRDefault="00364FEF">
            <w:pPr>
              <w:pStyle w:val="TableParagraph"/>
              <w:spacing w:line="227" w:lineRule="exact"/>
              <w:ind w:left="107"/>
              <w:rPr>
                <w:sz w:val="20"/>
              </w:rPr>
            </w:pPr>
            <w:r>
              <w:rPr>
                <w:sz w:val="20"/>
              </w:rPr>
              <w:t>As above.</w:t>
            </w:r>
          </w:p>
        </w:tc>
        <w:tc>
          <w:tcPr>
            <w:tcW w:w="2410" w:type="dxa"/>
          </w:tcPr>
          <w:p w14:paraId="00D4E1DE" w14:textId="77777777" w:rsidR="00250D8C" w:rsidRDefault="00364FEF">
            <w:pPr>
              <w:pStyle w:val="TableParagraph"/>
              <w:spacing w:line="227" w:lineRule="exact"/>
              <w:ind w:left="105"/>
              <w:rPr>
                <w:sz w:val="20"/>
              </w:rPr>
            </w:pPr>
            <w:r>
              <w:rPr>
                <w:sz w:val="20"/>
              </w:rPr>
              <w:t>As above.</w:t>
            </w:r>
          </w:p>
        </w:tc>
        <w:tc>
          <w:tcPr>
            <w:tcW w:w="2410" w:type="dxa"/>
          </w:tcPr>
          <w:p w14:paraId="00D4E1DF" w14:textId="77777777" w:rsidR="00250D8C" w:rsidRDefault="00364FEF">
            <w:pPr>
              <w:pStyle w:val="TableParagraph"/>
              <w:spacing w:line="227" w:lineRule="exact"/>
              <w:ind w:left="104"/>
              <w:rPr>
                <w:sz w:val="20"/>
              </w:rPr>
            </w:pPr>
            <w:r>
              <w:rPr>
                <w:sz w:val="20"/>
              </w:rPr>
              <w:t>As above.</w:t>
            </w:r>
          </w:p>
        </w:tc>
      </w:tr>
      <w:tr w:rsidR="00702E57" w14:paraId="00D4E1E9" w14:textId="77777777">
        <w:trPr>
          <w:trHeight w:val="921"/>
        </w:trPr>
        <w:tc>
          <w:tcPr>
            <w:tcW w:w="1951" w:type="dxa"/>
          </w:tcPr>
          <w:p w14:paraId="00D4E1E1" w14:textId="77777777" w:rsidR="00702E57" w:rsidRDefault="00702E57" w:rsidP="00702E57">
            <w:pPr>
              <w:pStyle w:val="TableParagraph"/>
              <w:ind w:left="107" w:right="675"/>
              <w:rPr>
                <w:sz w:val="20"/>
              </w:rPr>
            </w:pPr>
            <w:r>
              <w:rPr>
                <w:sz w:val="20"/>
              </w:rPr>
              <w:t>Local Nature Reserves</w:t>
            </w:r>
          </w:p>
        </w:tc>
        <w:tc>
          <w:tcPr>
            <w:tcW w:w="3120" w:type="dxa"/>
          </w:tcPr>
          <w:p w14:paraId="00D4E1E2" w14:textId="47DCADF7" w:rsidR="00702E57" w:rsidRDefault="00702E57" w:rsidP="00702E57">
            <w:pPr>
              <w:pStyle w:val="TableParagraph"/>
              <w:spacing w:line="227" w:lineRule="exact"/>
              <w:ind w:left="105"/>
              <w:rPr>
                <w:sz w:val="20"/>
              </w:rPr>
            </w:pPr>
            <w:r w:rsidRPr="00892651">
              <w:rPr>
                <w:rFonts w:eastAsia="Times New Roman" w:cs="Times New Roman"/>
                <w:color w:val="000000"/>
                <w:sz w:val="20"/>
                <w:szCs w:val="20"/>
              </w:rPr>
              <w:t xml:space="preserve">Aberdeen – </w:t>
            </w:r>
            <w:r>
              <w:rPr>
                <w:rFonts w:eastAsia="Times New Roman" w:cs="Times New Roman"/>
                <w:color w:val="000000"/>
                <w:sz w:val="20"/>
                <w:szCs w:val="20"/>
              </w:rPr>
              <w:t>0</w:t>
            </w:r>
          </w:p>
        </w:tc>
        <w:tc>
          <w:tcPr>
            <w:tcW w:w="2549" w:type="dxa"/>
          </w:tcPr>
          <w:p w14:paraId="00D4E1E3" w14:textId="77777777" w:rsidR="00702E57" w:rsidRDefault="00702E57" w:rsidP="00702E57">
            <w:pPr>
              <w:pStyle w:val="TableParagraph"/>
              <w:ind w:left="105" w:right="105"/>
              <w:rPr>
                <w:sz w:val="20"/>
              </w:rPr>
            </w:pPr>
            <w:r>
              <w:rPr>
                <w:sz w:val="20"/>
              </w:rPr>
              <w:t>Aberdeenshire – 2 sites (28ha)</w:t>
            </w:r>
          </w:p>
          <w:p w14:paraId="00D4E1E4" w14:textId="77777777" w:rsidR="00702E57" w:rsidRDefault="00702E57" w:rsidP="00702E57">
            <w:pPr>
              <w:pStyle w:val="TableParagraph"/>
              <w:spacing w:before="9"/>
              <w:rPr>
                <w:b/>
                <w:sz w:val="19"/>
              </w:rPr>
            </w:pPr>
          </w:p>
          <w:p w14:paraId="00D4E1E5" w14:textId="77777777" w:rsidR="00702E57" w:rsidRDefault="00702E57" w:rsidP="00702E57">
            <w:pPr>
              <w:pStyle w:val="TableParagraph"/>
              <w:spacing w:line="213" w:lineRule="exact"/>
              <w:ind w:left="105"/>
              <w:rPr>
                <w:sz w:val="20"/>
              </w:rPr>
            </w:pPr>
            <w:r>
              <w:rPr>
                <w:sz w:val="20"/>
              </w:rPr>
              <w:t>Targets as above.</w:t>
            </w:r>
          </w:p>
        </w:tc>
        <w:tc>
          <w:tcPr>
            <w:tcW w:w="2412" w:type="dxa"/>
          </w:tcPr>
          <w:p w14:paraId="00D4E1E6" w14:textId="77777777" w:rsidR="00702E57" w:rsidRDefault="00702E57" w:rsidP="00702E57">
            <w:pPr>
              <w:pStyle w:val="TableParagraph"/>
              <w:spacing w:line="227" w:lineRule="exact"/>
              <w:ind w:left="107"/>
              <w:rPr>
                <w:sz w:val="20"/>
              </w:rPr>
            </w:pPr>
            <w:r>
              <w:rPr>
                <w:sz w:val="20"/>
              </w:rPr>
              <w:t>As above.</w:t>
            </w:r>
          </w:p>
        </w:tc>
        <w:tc>
          <w:tcPr>
            <w:tcW w:w="2410" w:type="dxa"/>
          </w:tcPr>
          <w:p w14:paraId="00D4E1E7" w14:textId="77777777" w:rsidR="00702E57" w:rsidRDefault="00702E57" w:rsidP="00702E57">
            <w:pPr>
              <w:pStyle w:val="TableParagraph"/>
              <w:spacing w:line="227" w:lineRule="exact"/>
              <w:ind w:left="105"/>
              <w:rPr>
                <w:sz w:val="20"/>
              </w:rPr>
            </w:pPr>
            <w:r>
              <w:rPr>
                <w:sz w:val="20"/>
              </w:rPr>
              <w:t>As above.</w:t>
            </w:r>
          </w:p>
        </w:tc>
        <w:tc>
          <w:tcPr>
            <w:tcW w:w="2410" w:type="dxa"/>
          </w:tcPr>
          <w:p w14:paraId="00D4E1E8" w14:textId="77777777" w:rsidR="00702E57" w:rsidRDefault="00702E57" w:rsidP="00702E57">
            <w:pPr>
              <w:pStyle w:val="TableParagraph"/>
              <w:spacing w:line="227" w:lineRule="exact"/>
              <w:ind w:left="104"/>
              <w:rPr>
                <w:sz w:val="20"/>
              </w:rPr>
            </w:pPr>
            <w:r>
              <w:rPr>
                <w:sz w:val="20"/>
              </w:rPr>
              <w:t>As above.</w:t>
            </w:r>
          </w:p>
        </w:tc>
      </w:tr>
      <w:tr w:rsidR="00250D8C" w14:paraId="00D4E1F2" w14:textId="77777777">
        <w:trPr>
          <w:trHeight w:val="918"/>
        </w:trPr>
        <w:tc>
          <w:tcPr>
            <w:tcW w:w="1951" w:type="dxa"/>
          </w:tcPr>
          <w:p w14:paraId="00D4E1EA" w14:textId="77777777" w:rsidR="00250D8C" w:rsidRDefault="00364FEF">
            <w:pPr>
              <w:pStyle w:val="TableParagraph"/>
              <w:spacing w:line="227" w:lineRule="exact"/>
              <w:ind w:left="107"/>
              <w:rPr>
                <w:sz w:val="20"/>
              </w:rPr>
            </w:pPr>
            <w:r>
              <w:rPr>
                <w:sz w:val="20"/>
              </w:rPr>
              <w:t>Ancient Woodland</w:t>
            </w:r>
          </w:p>
        </w:tc>
        <w:tc>
          <w:tcPr>
            <w:tcW w:w="3120" w:type="dxa"/>
          </w:tcPr>
          <w:p w14:paraId="00D4E1EB" w14:textId="77777777" w:rsidR="00250D8C" w:rsidRDefault="00364FEF">
            <w:pPr>
              <w:pStyle w:val="TableParagraph"/>
              <w:spacing w:line="227" w:lineRule="exact"/>
              <w:ind w:left="105"/>
              <w:rPr>
                <w:sz w:val="20"/>
              </w:rPr>
            </w:pPr>
            <w:r>
              <w:rPr>
                <w:sz w:val="20"/>
              </w:rPr>
              <w:t>Aberdeen – 140 sites</w:t>
            </w:r>
          </w:p>
        </w:tc>
        <w:tc>
          <w:tcPr>
            <w:tcW w:w="2549" w:type="dxa"/>
          </w:tcPr>
          <w:p w14:paraId="00D4E1EC" w14:textId="77777777" w:rsidR="00250D8C" w:rsidRDefault="00364FEF">
            <w:pPr>
              <w:pStyle w:val="TableParagraph"/>
              <w:ind w:left="105" w:right="105"/>
              <w:rPr>
                <w:sz w:val="20"/>
              </w:rPr>
            </w:pPr>
            <w:r>
              <w:rPr>
                <w:sz w:val="20"/>
              </w:rPr>
              <w:t>Aberdeenshire – 2584 sites (45,000ha)</w:t>
            </w:r>
          </w:p>
          <w:p w14:paraId="00D4E1ED" w14:textId="77777777" w:rsidR="00250D8C" w:rsidRDefault="00250D8C">
            <w:pPr>
              <w:pStyle w:val="TableParagraph"/>
              <w:spacing w:before="7"/>
              <w:rPr>
                <w:b/>
                <w:sz w:val="19"/>
              </w:rPr>
            </w:pPr>
          </w:p>
          <w:p w14:paraId="00D4E1EE" w14:textId="77777777" w:rsidR="00250D8C" w:rsidRDefault="00364FEF">
            <w:pPr>
              <w:pStyle w:val="TableParagraph"/>
              <w:spacing w:line="213" w:lineRule="exact"/>
              <w:ind w:left="105"/>
              <w:rPr>
                <w:sz w:val="20"/>
              </w:rPr>
            </w:pPr>
            <w:r>
              <w:rPr>
                <w:sz w:val="20"/>
              </w:rPr>
              <w:t>Targets as above.</w:t>
            </w:r>
          </w:p>
        </w:tc>
        <w:tc>
          <w:tcPr>
            <w:tcW w:w="2412" w:type="dxa"/>
          </w:tcPr>
          <w:p w14:paraId="00D4E1EF" w14:textId="77777777" w:rsidR="00250D8C" w:rsidRDefault="00364FEF">
            <w:pPr>
              <w:pStyle w:val="TableParagraph"/>
              <w:spacing w:line="227" w:lineRule="exact"/>
              <w:ind w:left="107"/>
              <w:rPr>
                <w:sz w:val="20"/>
              </w:rPr>
            </w:pPr>
            <w:r>
              <w:rPr>
                <w:sz w:val="20"/>
              </w:rPr>
              <w:t>As above.</w:t>
            </w:r>
          </w:p>
        </w:tc>
        <w:tc>
          <w:tcPr>
            <w:tcW w:w="2410" w:type="dxa"/>
          </w:tcPr>
          <w:p w14:paraId="00D4E1F0" w14:textId="77777777" w:rsidR="00250D8C" w:rsidRDefault="00364FEF">
            <w:pPr>
              <w:pStyle w:val="TableParagraph"/>
              <w:spacing w:line="227" w:lineRule="exact"/>
              <w:ind w:left="105"/>
              <w:rPr>
                <w:sz w:val="20"/>
              </w:rPr>
            </w:pPr>
            <w:r>
              <w:rPr>
                <w:sz w:val="20"/>
              </w:rPr>
              <w:t>As above.</w:t>
            </w:r>
          </w:p>
        </w:tc>
        <w:tc>
          <w:tcPr>
            <w:tcW w:w="2410" w:type="dxa"/>
          </w:tcPr>
          <w:p w14:paraId="00D4E1F1" w14:textId="77777777" w:rsidR="00250D8C" w:rsidRDefault="00364FEF">
            <w:pPr>
              <w:pStyle w:val="TableParagraph"/>
              <w:spacing w:line="227" w:lineRule="exact"/>
              <w:ind w:left="104"/>
              <w:rPr>
                <w:sz w:val="20"/>
              </w:rPr>
            </w:pPr>
            <w:r>
              <w:rPr>
                <w:sz w:val="20"/>
              </w:rPr>
              <w:t>As above.</w:t>
            </w:r>
          </w:p>
        </w:tc>
      </w:tr>
      <w:tr w:rsidR="00250D8C" w:rsidRPr="00B2776D" w14:paraId="00D4E1FD" w14:textId="77777777">
        <w:trPr>
          <w:trHeight w:val="1880"/>
        </w:trPr>
        <w:tc>
          <w:tcPr>
            <w:tcW w:w="1951" w:type="dxa"/>
          </w:tcPr>
          <w:p w14:paraId="00D4E1F3" w14:textId="77777777" w:rsidR="00250D8C" w:rsidRDefault="00364FEF">
            <w:pPr>
              <w:pStyle w:val="TableParagraph"/>
              <w:ind w:left="107" w:right="130"/>
              <w:rPr>
                <w:sz w:val="20"/>
              </w:rPr>
            </w:pPr>
            <w:r>
              <w:rPr>
                <w:sz w:val="20"/>
              </w:rPr>
              <w:t>Condition of qualifying features of River Dee SAC</w:t>
            </w:r>
          </w:p>
        </w:tc>
        <w:tc>
          <w:tcPr>
            <w:tcW w:w="3120" w:type="dxa"/>
          </w:tcPr>
          <w:p w14:paraId="00D4E1F4" w14:textId="77777777" w:rsidR="00250D8C" w:rsidRDefault="00364FEF">
            <w:pPr>
              <w:pStyle w:val="TableParagraph"/>
              <w:ind w:left="105" w:right="556"/>
              <w:rPr>
                <w:sz w:val="20"/>
              </w:rPr>
            </w:pPr>
            <w:r>
              <w:rPr>
                <w:sz w:val="20"/>
              </w:rPr>
              <w:t>Qualifying features and last assessed condition:</w:t>
            </w:r>
          </w:p>
          <w:p w14:paraId="00D4E1F5" w14:textId="77777777" w:rsidR="00250D8C" w:rsidRDefault="00364FEF" w:rsidP="00450C6B">
            <w:pPr>
              <w:pStyle w:val="TableParagraph"/>
              <w:numPr>
                <w:ilvl w:val="0"/>
                <w:numId w:val="10"/>
              </w:numPr>
              <w:tabs>
                <w:tab w:val="left" w:pos="465"/>
                <w:tab w:val="left" w:pos="466"/>
              </w:tabs>
              <w:ind w:right="124"/>
              <w:rPr>
                <w:sz w:val="20"/>
              </w:rPr>
            </w:pPr>
            <w:r>
              <w:rPr>
                <w:sz w:val="20"/>
              </w:rPr>
              <w:t>Atlantic salmon – favourable maintained</w:t>
            </w:r>
          </w:p>
          <w:p w14:paraId="00D4E1F6" w14:textId="77777777" w:rsidR="00250D8C" w:rsidRDefault="00364FEF" w:rsidP="00450C6B">
            <w:pPr>
              <w:pStyle w:val="TableParagraph"/>
              <w:numPr>
                <w:ilvl w:val="0"/>
                <w:numId w:val="10"/>
              </w:numPr>
              <w:tabs>
                <w:tab w:val="left" w:pos="465"/>
                <w:tab w:val="left" w:pos="466"/>
              </w:tabs>
              <w:ind w:right="1039"/>
              <w:rPr>
                <w:sz w:val="20"/>
              </w:rPr>
            </w:pPr>
            <w:r>
              <w:rPr>
                <w:sz w:val="20"/>
              </w:rPr>
              <w:t>Otter –</w:t>
            </w:r>
            <w:r>
              <w:rPr>
                <w:spacing w:val="-10"/>
                <w:sz w:val="20"/>
              </w:rPr>
              <w:t xml:space="preserve"> </w:t>
            </w:r>
            <w:r>
              <w:rPr>
                <w:sz w:val="20"/>
              </w:rPr>
              <w:t>favourable maintained</w:t>
            </w:r>
          </w:p>
          <w:p w14:paraId="00D4E1F7" w14:textId="77777777" w:rsidR="00250D8C" w:rsidRDefault="00364FEF" w:rsidP="00450C6B">
            <w:pPr>
              <w:pStyle w:val="TableParagraph"/>
              <w:numPr>
                <w:ilvl w:val="0"/>
                <w:numId w:val="10"/>
              </w:numPr>
              <w:tabs>
                <w:tab w:val="left" w:pos="465"/>
                <w:tab w:val="left" w:pos="466"/>
              </w:tabs>
              <w:spacing w:before="15" w:line="228" w:lineRule="exact"/>
              <w:ind w:right="382"/>
              <w:rPr>
                <w:sz w:val="20"/>
              </w:rPr>
            </w:pPr>
            <w:r>
              <w:rPr>
                <w:sz w:val="20"/>
              </w:rPr>
              <w:t>Freshwater pearl</w:t>
            </w:r>
            <w:r>
              <w:rPr>
                <w:spacing w:val="-11"/>
                <w:sz w:val="20"/>
              </w:rPr>
              <w:t xml:space="preserve"> </w:t>
            </w:r>
            <w:r>
              <w:rPr>
                <w:sz w:val="20"/>
              </w:rPr>
              <w:t>mussel- unfavourable no</w:t>
            </w:r>
            <w:r>
              <w:rPr>
                <w:spacing w:val="-7"/>
                <w:sz w:val="20"/>
              </w:rPr>
              <w:t xml:space="preserve"> </w:t>
            </w:r>
            <w:r>
              <w:rPr>
                <w:sz w:val="20"/>
              </w:rPr>
              <w:t>change</w:t>
            </w:r>
          </w:p>
        </w:tc>
        <w:tc>
          <w:tcPr>
            <w:tcW w:w="2549" w:type="dxa"/>
          </w:tcPr>
          <w:p w14:paraId="00D4E1F8" w14:textId="77777777" w:rsidR="00250D8C" w:rsidRDefault="00364FEF">
            <w:pPr>
              <w:pStyle w:val="TableParagraph"/>
              <w:ind w:left="105" w:right="36"/>
              <w:rPr>
                <w:sz w:val="20"/>
              </w:rPr>
            </w:pPr>
            <w:r>
              <w:rPr>
                <w:sz w:val="20"/>
              </w:rPr>
              <w:t>Improvement in conditions in the River Dee.</w:t>
            </w:r>
          </w:p>
        </w:tc>
        <w:tc>
          <w:tcPr>
            <w:tcW w:w="2412" w:type="dxa"/>
          </w:tcPr>
          <w:p w14:paraId="00D4E1F9" w14:textId="77777777" w:rsidR="00250D8C" w:rsidRDefault="00364FEF">
            <w:pPr>
              <w:pStyle w:val="TableParagraph"/>
              <w:ind w:left="107" w:right="135"/>
              <w:rPr>
                <w:sz w:val="20"/>
              </w:rPr>
            </w:pPr>
            <w:r>
              <w:rPr>
                <w:sz w:val="20"/>
              </w:rPr>
              <w:t>No changes in condition of qualifying features.</w:t>
            </w:r>
          </w:p>
        </w:tc>
        <w:tc>
          <w:tcPr>
            <w:tcW w:w="2410" w:type="dxa"/>
          </w:tcPr>
          <w:p w14:paraId="00D4E1FA" w14:textId="77777777" w:rsidR="00250D8C" w:rsidRDefault="00364FEF">
            <w:pPr>
              <w:pStyle w:val="TableParagraph"/>
              <w:ind w:left="105" w:right="121"/>
              <w:rPr>
                <w:sz w:val="20"/>
              </w:rPr>
            </w:pPr>
            <w:r>
              <w:rPr>
                <w:sz w:val="20"/>
              </w:rPr>
              <w:t>New development has the potential to put pressure on the River Dee SAC through habitat loss, recreational impact, water abstraction, pollution and disturbance.</w:t>
            </w:r>
          </w:p>
        </w:tc>
        <w:tc>
          <w:tcPr>
            <w:tcW w:w="2410" w:type="dxa"/>
          </w:tcPr>
          <w:p w14:paraId="5FCB7784" w14:textId="77777777" w:rsidR="007F7ABC" w:rsidRPr="0023226D" w:rsidRDefault="007F7ABC" w:rsidP="007F7ABC">
            <w:pPr>
              <w:adjustRightInd w:val="0"/>
              <w:rPr>
                <w:rFonts w:eastAsia="Times New Roman"/>
                <w:i/>
                <w:iCs/>
                <w:color w:val="000000"/>
                <w:sz w:val="20"/>
                <w:szCs w:val="20"/>
                <w:lang w:val="fr-FR"/>
              </w:rPr>
            </w:pPr>
            <w:r w:rsidRPr="0023226D">
              <w:rPr>
                <w:rFonts w:eastAsia="Times New Roman"/>
                <w:color w:val="000000"/>
                <w:sz w:val="20"/>
                <w:szCs w:val="20"/>
                <w:lang w:val="fr-FR"/>
              </w:rPr>
              <w:t>Nature Scot</w:t>
            </w:r>
          </w:p>
          <w:p w14:paraId="00D4E1FC" w14:textId="1BB4F226" w:rsidR="00250D8C" w:rsidRPr="0023226D" w:rsidRDefault="007F7ABC" w:rsidP="007F7ABC">
            <w:pPr>
              <w:pStyle w:val="TableParagraph"/>
              <w:spacing w:line="229" w:lineRule="exact"/>
              <w:ind w:left="104"/>
              <w:rPr>
                <w:sz w:val="20"/>
                <w:lang w:val="fr-FR"/>
              </w:rPr>
            </w:pPr>
            <w:r w:rsidRPr="0023226D">
              <w:rPr>
                <w:rFonts w:eastAsia="Times New Roman"/>
                <w:color w:val="0000FF"/>
                <w:sz w:val="20"/>
                <w:szCs w:val="20"/>
                <w:lang w:val="fr-FR"/>
              </w:rPr>
              <w:t>https://sitelink.nature.scot/home</w:t>
            </w:r>
            <w:r w:rsidRPr="0023226D">
              <w:rPr>
                <w:rFonts w:eastAsia="Times New Roman" w:cs="Times New Roman"/>
                <w:color w:val="000000"/>
                <w:sz w:val="20"/>
                <w:szCs w:val="20"/>
                <w:lang w:val="fr-FR"/>
              </w:rPr>
              <w:t xml:space="preserve">  </w:t>
            </w:r>
          </w:p>
        </w:tc>
      </w:tr>
    </w:tbl>
    <w:p w14:paraId="00D4E275" w14:textId="77777777" w:rsidR="00250D8C" w:rsidRPr="0023226D" w:rsidRDefault="00250D8C">
      <w:pPr>
        <w:rPr>
          <w:sz w:val="2"/>
          <w:szCs w:val="2"/>
          <w:lang w:val="fr-FR"/>
        </w:rPr>
        <w:sectPr w:rsidR="00250D8C" w:rsidRPr="0023226D">
          <w:pgSz w:w="16850" w:h="11910" w:orient="landscape"/>
          <w:pgMar w:top="1180" w:right="660" w:bottom="1200" w:left="380" w:header="724" w:footer="1002" w:gutter="0"/>
          <w:cols w:space="720"/>
        </w:sectPr>
      </w:pPr>
    </w:p>
    <w:p w14:paraId="00D4E2CD" w14:textId="77777777" w:rsidR="00250D8C" w:rsidRDefault="00364FEF" w:rsidP="0077241E">
      <w:pPr>
        <w:rPr>
          <w:sz w:val="20"/>
        </w:rPr>
      </w:pPr>
      <w:r>
        <w:rPr>
          <w:sz w:val="20"/>
        </w:rPr>
        <w:t>All Local Nature Conservation Sites in Aberdeen are listed in the table below:</w:t>
      </w:r>
    </w:p>
    <w:p w14:paraId="00D4E2CE" w14:textId="77777777" w:rsidR="00250D8C" w:rsidRDefault="00250D8C">
      <w:pPr>
        <w:rPr>
          <w:sz w:val="20"/>
        </w:rPr>
        <w:sectPr w:rsidR="00250D8C">
          <w:pgSz w:w="16850" w:h="11910" w:orient="landscape"/>
          <w:pgMar w:top="1180" w:right="660" w:bottom="1260" w:left="380" w:header="724" w:footer="1002" w:gutter="0"/>
          <w:cols w:space="720"/>
        </w:sectPr>
      </w:pPr>
    </w:p>
    <w:p w14:paraId="00D4E2CF" w14:textId="77777777" w:rsidR="00250D8C" w:rsidRDefault="00250D8C">
      <w:pPr>
        <w:pStyle w:val="BodyText"/>
        <w:spacing w:before="6"/>
        <w:rPr>
          <w:sz w:val="22"/>
        </w:rPr>
      </w:pPr>
    </w:p>
    <w:tbl>
      <w:tblPr>
        <w:tblW w:w="0" w:type="auto"/>
        <w:tblInd w:w="34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79"/>
        <w:gridCol w:w="3117"/>
      </w:tblGrid>
      <w:tr w:rsidR="00250D8C" w14:paraId="00D4E2D2" w14:textId="77777777">
        <w:trPr>
          <w:trHeight w:val="275"/>
        </w:trPr>
        <w:tc>
          <w:tcPr>
            <w:tcW w:w="5779" w:type="dxa"/>
            <w:shd w:val="clear" w:color="auto" w:fill="00B0F0"/>
          </w:tcPr>
          <w:p w14:paraId="00D4E2D0" w14:textId="77777777" w:rsidR="00250D8C" w:rsidRDefault="00364FEF">
            <w:pPr>
              <w:pStyle w:val="TableParagraph"/>
              <w:spacing w:line="256" w:lineRule="exact"/>
              <w:ind w:left="2648" w:right="2640"/>
              <w:jc w:val="center"/>
              <w:rPr>
                <w:b/>
                <w:sz w:val="24"/>
              </w:rPr>
            </w:pPr>
            <w:r>
              <w:rPr>
                <w:b/>
                <w:sz w:val="24"/>
              </w:rPr>
              <w:t>Site</w:t>
            </w:r>
          </w:p>
        </w:tc>
        <w:tc>
          <w:tcPr>
            <w:tcW w:w="3117" w:type="dxa"/>
            <w:shd w:val="clear" w:color="auto" w:fill="00B0F0"/>
          </w:tcPr>
          <w:p w14:paraId="00D4E2D1" w14:textId="77777777" w:rsidR="00250D8C" w:rsidRDefault="00364FEF">
            <w:pPr>
              <w:pStyle w:val="TableParagraph"/>
              <w:spacing w:line="256" w:lineRule="exact"/>
              <w:ind w:left="871"/>
              <w:rPr>
                <w:b/>
                <w:sz w:val="24"/>
              </w:rPr>
            </w:pPr>
            <w:r>
              <w:rPr>
                <w:b/>
                <w:sz w:val="24"/>
              </w:rPr>
              <w:t>Designation</w:t>
            </w:r>
          </w:p>
        </w:tc>
      </w:tr>
      <w:tr w:rsidR="00250D8C" w14:paraId="00D4E2D5" w14:textId="77777777">
        <w:trPr>
          <w:trHeight w:val="275"/>
        </w:trPr>
        <w:tc>
          <w:tcPr>
            <w:tcW w:w="5779" w:type="dxa"/>
          </w:tcPr>
          <w:p w14:paraId="00D4E2D3" w14:textId="77777777" w:rsidR="00250D8C" w:rsidRDefault="00364FEF">
            <w:pPr>
              <w:pStyle w:val="TableParagraph"/>
              <w:spacing w:line="256" w:lineRule="exact"/>
              <w:ind w:left="107"/>
              <w:rPr>
                <w:sz w:val="24"/>
              </w:rPr>
            </w:pPr>
            <w:r>
              <w:rPr>
                <w:sz w:val="24"/>
              </w:rPr>
              <w:t>Aberdeen-Inverness and Kittybrewster Railway Line</w:t>
            </w:r>
          </w:p>
        </w:tc>
        <w:tc>
          <w:tcPr>
            <w:tcW w:w="3117" w:type="dxa"/>
          </w:tcPr>
          <w:p w14:paraId="00D4E2D4" w14:textId="77777777" w:rsidR="00250D8C" w:rsidRDefault="00364FEF">
            <w:pPr>
              <w:pStyle w:val="TableParagraph"/>
              <w:spacing w:line="256" w:lineRule="exact"/>
              <w:ind w:left="105"/>
              <w:rPr>
                <w:sz w:val="24"/>
              </w:rPr>
            </w:pPr>
            <w:r>
              <w:rPr>
                <w:sz w:val="24"/>
              </w:rPr>
              <w:t>LNCS</w:t>
            </w:r>
          </w:p>
        </w:tc>
      </w:tr>
      <w:tr w:rsidR="00250D8C" w14:paraId="00D4E2D8" w14:textId="77777777">
        <w:trPr>
          <w:trHeight w:val="275"/>
        </w:trPr>
        <w:tc>
          <w:tcPr>
            <w:tcW w:w="5779" w:type="dxa"/>
          </w:tcPr>
          <w:p w14:paraId="00D4E2D6" w14:textId="77777777" w:rsidR="00250D8C" w:rsidRDefault="00364FEF">
            <w:pPr>
              <w:pStyle w:val="TableParagraph"/>
              <w:spacing w:line="256" w:lineRule="exact"/>
              <w:ind w:left="107"/>
              <w:rPr>
                <w:sz w:val="24"/>
              </w:rPr>
            </w:pPr>
            <w:r>
              <w:rPr>
                <w:sz w:val="24"/>
              </w:rPr>
              <w:t>Allan Park Pond</w:t>
            </w:r>
          </w:p>
        </w:tc>
        <w:tc>
          <w:tcPr>
            <w:tcW w:w="3117" w:type="dxa"/>
          </w:tcPr>
          <w:p w14:paraId="00D4E2D7" w14:textId="77777777" w:rsidR="00250D8C" w:rsidRDefault="00364FEF">
            <w:pPr>
              <w:pStyle w:val="TableParagraph"/>
              <w:spacing w:line="256" w:lineRule="exact"/>
              <w:ind w:left="105"/>
              <w:rPr>
                <w:sz w:val="24"/>
              </w:rPr>
            </w:pPr>
            <w:r>
              <w:rPr>
                <w:sz w:val="24"/>
              </w:rPr>
              <w:t>LNCS</w:t>
            </w:r>
          </w:p>
        </w:tc>
      </w:tr>
      <w:tr w:rsidR="00250D8C" w14:paraId="00D4E2DB" w14:textId="77777777">
        <w:trPr>
          <w:trHeight w:val="277"/>
        </w:trPr>
        <w:tc>
          <w:tcPr>
            <w:tcW w:w="5779" w:type="dxa"/>
          </w:tcPr>
          <w:p w14:paraId="00D4E2D9" w14:textId="77777777" w:rsidR="00250D8C" w:rsidRDefault="00364FEF">
            <w:pPr>
              <w:pStyle w:val="TableParagraph"/>
              <w:spacing w:line="258" w:lineRule="exact"/>
              <w:ind w:left="107"/>
              <w:rPr>
                <w:sz w:val="24"/>
              </w:rPr>
            </w:pPr>
            <w:r>
              <w:rPr>
                <w:sz w:val="24"/>
              </w:rPr>
              <w:t>Baads Moss</w:t>
            </w:r>
          </w:p>
        </w:tc>
        <w:tc>
          <w:tcPr>
            <w:tcW w:w="3117" w:type="dxa"/>
          </w:tcPr>
          <w:p w14:paraId="00D4E2DA" w14:textId="77777777" w:rsidR="00250D8C" w:rsidRDefault="00364FEF">
            <w:pPr>
              <w:pStyle w:val="TableParagraph"/>
              <w:spacing w:line="258" w:lineRule="exact"/>
              <w:ind w:left="105"/>
              <w:rPr>
                <w:sz w:val="24"/>
              </w:rPr>
            </w:pPr>
            <w:r>
              <w:rPr>
                <w:sz w:val="24"/>
              </w:rPr>
              <w:t>LNCS</w:t>
            </w:r>
          </w:p>
        </w:tc>
      </w:tr>
      <w:tr w:rsidR="00250D8C" w14:paraId="00D4E2DE" w14:textId="77777777">
        <w:trPr>
          <w:trHeight w:val="275"/>
        </w:trPr>
        <w:tc>
          <w:tcPr>
            <w:tcW w:w="5779" w:type="dxa"/>
          </w:tcPr>
          <w:p w14:paraId="00D4E2DC" w14:textId="77777777" w:rsidR="00250D8C" w:rsidRDefault="00364FEF">
            <w:pPr>
              <w:pStyle w:val="TableParagraph"/>
              <w:spacing w:line="256" w:lineRule="exact"/>
              <w:ind w:left="107"/>
              <w:rPr>
                <w:sz w:val="24"/>
              </w:rPr>
            </w:pPr>
            <w:r>
              <w:rPr>
                <w:sz w:val="24"/>
              </w:rPr>
              <w:t>Balgownie-Blackdog Links</w:t>
            </w:r>
          </w:p>
        </w:tc>
        <w:tc>
          <w:tcPr>
            <w:tcW w:w="3117" w:type="dxa"/>
          </w:tcPr>
          <w:p w14:paraId="00D4E2DD" w14:textId="77777777" w:rsidR="00250D8C" w:rsidRDefault="00364FEF">
            <w:pPr>
              <w:pStyle w:val="TableParagraph"/>
              <w:spacing w:line="256" w:lineRule="exact"/>
              <w:ind w:left="105"/>
              <w:rPr>
                <w:sz w:val="24"/>
              </w:rPr>
            </w:pPr>
            <w:r>
              <w:rPr>
                <w:sz w:val="24"/>
              </w:rPr>
              <w:t>LNCS</w:t>
            </w:r>
          </w:p>
        </w:tc>
      </w:tr>
      <w:tr w:rsidR="00250D8C" w14:paraId="00D4E2E1" w14:textId="77777777">
        <w:trPr>
          <w:trHeight w:val="275"/>
        </w:trPr>
        <w:tc>
          <w:tcPr>
            <w:tcW w:w="5779" w:type="dxa"/>
          </w:tcPr>
          <w:p w14:paraId="00D4E2DF" w14:textId="77777777" w:rsidR="00250D8C" w:rsidRDefault="00364FEF">
            <w:pPr>
              <w:pStyle w:val="TableParagraph"/>
              <w:spacing w:line="256" w:lineRule="exact"/>
              <w:ind w:left="107"/>
              <w:rPr>
                <w:sz w:val="24"/>
              </w:rPr>
            </w:pPr>
            <w:r>
              <w:rPr>
                <w:sz w:val="24"/>
              </w:rPr>
              <w:t>Balnagask to Cove</w:t>
            </w:r>
          </w:p>
        </w:tc>
        <w:tc>
          <w:tcPr>
            <w:tcW w:w="3117" w:type="dxa"/>
          </w:tcPr>
          <w:p w14:paraId="00D4E2E0" w14:textId="77777777" w:rsidR="00250D8C" w:rsidRDefault="00364FEF">
            <w:pPr>
              <w:pStyle w:val="TableParagraph"/>
              <w:spacing w:line="256" w:lineRule="exact"/>
              <w:ind w:left="105"/>
              <w:rPr>
                <w:sz w:val="24"/>
              </w:rPr>
            </w:pPr>
            <w:r>
              <w:rPr>
                <w:sz w:val="24"/>
              </w:rPr>
              <w:t>SSSI, LNCS</w:t>
            </w:r>
          </w:p>
        </w:tc>
      </w:tr>
      <w:tr w:rsidR="00250D8C" w14:paraId="00D4E2E4" w14:textId="77777777">
        <w:trPr>
          <w:trHeight w:val="275"/>
        </w:trPr>
        <w:tc>
          <w:tcPr>
            <w:tcW w:w="5779" w:type="dxa"/>
          </w:tcPr>
          <w:p w14:paraId="00D4E2E2" w14:textId="77777777" w:rsidR="00250D8C" w:rsidRDefault="00364FEF">
            <w:pPr>
              <w:pStyle w:val="TableParagraph"/>
              <w:spacing w:line="256" w:lineRule="exact"/>
              <w:ind w:left="107"/>
              <w:rPr>
                <w:sz w:val="24"/>
              </w:rPr>
            </w:pPr>
            <w:r>
              <w:rPr>
                <w:sz w:val="24"/>
              </w:rPr>
              <w:t>Bucksburn</w:t>
            </w:r>
          </w:p>
        </w:tc>
        <w:tc>
          <w:tcPr>
            <w:tcW w:w="3117" w:type="dxa"/>
          </w:tcPr>
          <w:p w14:paraId="00D4E2E3" w14:textId="77777777" w:rsidR="00250D8C" w:rsidRDefault="00364FEF">
            <w:pPr>
              <w:pStyle w:val="TableParagraph"/>
              <w:spacing w:line="256" w:lineRule="exact"/>
              <w:ind w:left="105"/>
              <w:rPr>
                <w:sz w:val="24"/>
              </w:rPr>
            </w:pPr>
            <w:r>
              <w:rPr>
                <w:sz w:val="24"/>
              </w:rPr>
              <w:t>LNCS</w:t>
            </w:r>
          </w:p>
        </w:tc>
      </w:tr>
      <w:tr w:rsidR="00250D8C" w14:paraId="00D4E2E7" w14:textId="77777777">
        <w:trPr>
          <w:trHeight w:val="275"/>
        </w:trPr>
        <w:tc>
          <w:tcPr>
            <w:tcW w:w="5779" w:type="dxa"/>
          </w:tcPr>
          <w:p w14:paraId="00D4E2E5" w14:textId="77777777" w:rsidR="00250D8C" w:rsidRDefault="00364FEF">
            <w:pPr>
              <w:pStyle w:val="TableParagraph"/>
              <w:spacing w:line="256" w:lineRule="exact"/>
              <w:ind w:left="107"/>
              <w:rPr>
                <w:sz w:val="24"/>
              </w:rPr>
            </w:pPr>
            <w:r>
              <w:rPr>
                <w:sz w:val="24"/>
              </w:rPr>
              <w:t>Corby Loch</w:t>
            </w:r>
          </w:p>
        </w:tc>
        <w:tc>
          <w:tcPr>
            <w:tcW w:w="3117" w:type="dxa"/>
          </w:tcPr>
          <w:p w14:paraId="00D4E2E6" w14:textId="77777777" w:rsidR="00250D8C" w:rsidRDefault="00364FEF">
            <w:pPr>
              <w:pStyle w:val="TableParagraph"/>
              <w:spacing w:line="256" w:lineRule="exact"/>
              <w:ind w:left="105"/>
              <w:rPr>
                <w:sz w:val="24"/>
              </w:rPr>
            </w:pPr>
            <w:r>
              <w:rPr>
                <w:sz w:val="24"/>
              </w:rPr>
              <w:t>SSSI, LNCS</w:t>
            </w:r>
          </w:p>
        </w:tc>
      </w:tr>
      <w:tr w:rsidR="00250D8C" w14:paraId="00D4E2EA" w14:textId="77777777">
        <w:trPr>
          <w:trHeight w:val="275"/>
        </w:trPr>
        <w:tc>
          <w:tcPr>
            <w:tcW w:w="5779" w:type="dxa"/>
          </w:tcPr>
          <w:p w14:paraId="00D4E2E8" w14:textId="77777777" w:rsidR="00250D8C" w:rsidRDefault="00364FEF">
            <w:pPr>
              <w:pStyle w:val="TableParagraph"/>
              <w:spacing w:line="256" w:lineRule="exact"/>
              <w:ind w:left="107"/>
              <w:rPr>
                <w:sz w:val="24"/>
              </w:rPr>
            </w:pPr>
            <w:r>
              <w:rPr>
                <w:sz w:val="24"/>
              </w:rPr>
              <w:t>Culter Burn</w:t>
            </w:r>
          </w:p>
        </w:tc>
        <w:tc>
          <w:tcPr>
            <w:tcW w:w="3117" w:type="dxa"/>
          </w:tcPr>
          <w:p w14:paraId="00D4E2E9" w14:textId="77777777" w:rsidR="00250D8C" w:rsidRDefault="00364FEF">
            <w:pPr>
              <w:pStyle w:val="TableParagraph"/>
              <w:spacing w:line="256" w:lineRule="exact"/>
              <w:ind w:left="105"/>
              <w:rPr>
                <w:sz w:val="24"/>
              </w:rPr>
            </w:pPr>
            <w:r>
              <w:rPr>
                <w:sz w:val="24"/>
              </w:rPr>
              <w:t>LNCS, TPO</w:t>
            </w:r>
          </w:p>
        </w:tc>
      </w:tr>
      <w:tr w:rsidR="00250D8C" w14:paraId="00D4E2ED" w14:textId="77777777">
        <w:trPr>
          <w:trHeight w:val="277"/>
        </w:trPr>
        <w:tc>
          <w:tcPr>
            <w:tcW w:w="5779" w:type="dxa"/>
          </w:tcPr>
          <w:p w14:paraId="00D4E2EB" w14:textId="77777777" w:rsidR="00250D8C" w:rsidRDefault="00364FEF">
            <w:pPr>
              <w:pStyle w:val="TableParagraph"/>
              <w:spacing w:line="258" w:lineRule="exact"/>
              <w:ind w:left="107"/>
              <w:rPr>
                <w:sz w:val="24"/>
              </w:rPr>
            </w:pPr>
            <w:r>
              <w:rPr>
                <w:sz w:val="24"/>
              </w:rPr>
              <w:t>Culter Compensation Dam</w:t>
            </w:r>
          </w:p>
        </w:tc>
        <w:tc>
          <w:tcPr>
            <w:tcW w:w="3117" w:type="dxa"/>
          </w:tcPr>
          <w:p w14:paraId="00D4E2EC" w14:textId="77777777" w:rsidR="00250D8C" w:rsidRDefault="00364FEF">
            <w:pPr>
              <w:pStyle w:val="TableParagraph"/>
              <w:spacing w:line="258" w:lineRule="exact"/>
              <w:ind w:left="105"/>
              <w:rPr>
                <w:sz w:val="24"/>
              </w:rPr>
            </w:pPr>
            <w:r>
              <w:rPr>
                <w:sz w:val="24"/>
              </w:rPr>
              <w:t>LNCS</w:t>
            </w:r>
          </w:p>
        </w:tc>
      </w:tr>
      <w:tr w:rsidR="00250D8C" w14:paraId="00D4E2F0" w14:textId="77777777">
        <w:trPr>
          <w:trHeight w:val="275"/>
        </w:trPr>
        <w:tc>
          <w:tcPr>
            <w:tcW w:w="5779" w:type="dxa"/>
          </w:tcPr>
          <w:p w14:paraId="00D4E2EE" w14:textId="77777777" w:rsidR="00250D8C" w:rsidRDefault="00364FEF">
            <w:pPr>
              <w:pStyle w:val="TableParagraph"/>
              <w:spacing w:line="256" w:lineRule="exact"/>
              <w:ind w:left="107"/>
              <w:rPr>
                <w:sz w:val="24"/>
              </w:rPr>
            </w:pPr>
            <w:r>
              <w:rPr>
                <w:sz w:val="24"/>
              </w:rPr>
              <w:t>Cults Den</w:t>
            </w:r>
          </w:p>
        </w:tc>
        <w:tc>
          <w:tcPr>
            <w:tcW w:w="3117" w:type="dxa"/>
          </w:tcPr>
          <w:p w14:paraId="00D4E2EF" w14:textId="77777777" w:rsidR="00250D8C" w:rsidRDefault="00364FEF">
            <w:pPr>
              <w:pStyle w:val="TableParagraph"/>
              <w:spacing w:line="256" w:lineRule="exact"/>
              <w:ind w:left="105"/>
              <w:rPr>
                <w:sz w:val="24"/>
              </w:rPr>
            </w:pPr>
            <w:r>
              <w:rPr>
                <w:sz w:val="24"/>
              </w:rPr>
              <w:t>LNCS, TPO, CA</w:t>
            </w:r>
          </w:p>
        </w:tc>
      </w:tr>
      <w:tr w:rsidR="00250D8C" w14:paraId="00D4E2F3" w14:textId="77777777">
        <w:trPr>
          <w:trHeight w:val="275"/>
        </w:trPr>
        <w:tc>
          <w:tcPr>
            <w:tcW w:w="5779" w:type="dxa"/>
          </w:tcPr>
          <w:p w14:paraId="00D4E2F1" w14:textId="77777777" w:rsidR="00250D8C" w:rsidRDefault="00364FEF">
            <w:pPr>
              <w:pStyle w:val="TableParagraph"/>
              <w:spacing w:line="256" w:lineRule="exact"/>
              <w:ind w:left="107"/>
              <w:rPr>
                <w:sz w:val="24"/>
              </w:rPr>
            </w:pPr>
            <w:r>
              <w:rPr>
                <w:sz w:val="24"/>
              </w:rPr>
              <w:t>Cults Quarry</w:t>
            </w:r>
          </w:p>
        </w:tc>
        <w:tc>
          <w:tcPr>
            <w:tcW w:w="3117" w:type="dxa"/>
          </w:tcPr>
          <w:p w14:paraId="00D4E2F2" w14:textId="77777777" w:rsidR="00250D8C" w:rsidRDefault="00364FEF">
            <w:pPr>
              <w:pStyle w:val="TableParagraph"/>
              <w:spacing w:line="256" w:lineRule="exact"/>
              <w:ind w:left="105"/>
              <w:rPr>
                <w:sz w:val="24"/>
              </w:rPr>
            </w:pPr>
            <w:r>
              <w:rPr>
                <w:sz w:val="24"/>
              </w:rPr>
              <w:t>LNCS</w:t>
            </w:r>
          </w:p>
        </w:tc>
      </w:tr>
      <w:tr w:rsidR="00250D8C" w14:paraId="00D4E2F6" w14:textId="77777777">
        <w:trPr>
          <w:trHeight w:val="275"/>
        </w:trPr>
        <w:tc>
          <w:tcPr>
            <w:tcW w:w="5779" w:type="dxa"/>
          </w:tcPr>
          <w:p w14:paraId="00D4E2F4" w14:textId="77777777" w:rsidR="00250D8C" w:rsidRDefault="00364FEF">
            <w:pPr>
              <w:pStyle w:val="TableParagraph"/>
              <w:spacing w:line="256" w:lineRule="exact"/>
              <w:ind w:left="107"/>
              <w:rPr>
                <w:sz w:val="24"/>
              </w:rPr>
            </w:pPr>
            <w:r>
              <w:rPr>
                <w:sz w:val="24"/>
              </w:rPr>
              <w:t>Deeside Old Railway Line</w:t>
            </w:r>
          </w:p>
        </w:tc>
        <w:tc>
          <w:tcPr>
            <w:tcW w:w="3117" w:type="dxa"/>
          </w:tcPr>
          <w:p w14:paraId="00D4E2F5" w14:textId="77777777" w:rsidR="00250D8C" w:rsidRDefault="00364FEF">
            <w:pPr>
              <w:pStyle w:val="TableParagraph"/>
              <w:spacing w:line="256" w:lineRule="exact"/>
              <w:ind w:left="105"/>
              <w:rPr>
                <w:sz w:val="24"/>
              </w:rPr>
            </w:pPr>
            <w:r>
              <w:rPr>
                <w:sz w:val="24"/>
              </w:rPr>
              <w:t>LNCS, CA</w:t>
            </w:r>
          </w:p>
        </w:tc>
      </w:tr>
      <w:tr w:rsidR="00250D8C" w14:paraId="00D4E2F9" w14:textId="77777777">
        <w:trPr>
          <w:trHeight w:val="275"/>
        </w:trPr>
        <w:tc>
          <w:tcPr>
            <w:tcW w:w="5779" w:type="dxa"/>
          </w:tcPr>
          <w:p w14:paraId="00D4E2F7" w14:textId="77777777" w:rsidR="00250D8C" w:rsidRDefault="00364FEF">
            <w:pPr>
              <w:pStyle w:val="TableParagraph"/>
              <w:spacing w:line="256" w:lineRule="exact"/>
              <w:ind w:left="107"/>
              <w:rPr>
                <w:sz w:val="24"/>
              </w:rPr>
            </w:pPr>
            <w:r>
              <w:rPr>
                <w:sz w:val="24"/>
              </w:rPr>
              <w:t>Denwood-Hazlehead</w:t>
            </w:r>
          </w:p>
        </w:tc>
        <w:tc>
          <w:tcPr>
            <w:tcW w:w="3117" w:type="dxa"/>
          </w:tcPr>
          <w:p w14:paraId="00D4E2F8" w14:textId="77777777" w:rsidR="00250D8C" w:rsidRDefault="00364FEF">
            <w:pPr>
              <w:pStyle w:val="TableParagraph"/>
              <w:spacing w:line="256" w:lineRule="exact"/>
              <w:ind w:left="105"/>
              <w:rPr>
                <w:sz w:val="24"/>
              </w:rPr>
            </w:pPr>
            <w:r>
              <w:rPr>
                <w:sz w:val="24"/>
              </w:rPr>
              <w:t>LNCS</w:t>
            </w:r>
          </w:p>
        </w:tc>
      </w:tr>
      <w:tr w:rsidR="00250D8C" w14:paraId="00D4E2FC" w14:textId="77777777">
        <w:trPr>
          <w:trHeight w:val="275"/>
        </w:trPr>
        <w:tc>
          <w:tcPr>
            <w:tcW w:w="5779" w:type="dxa"/>
          </w:tcPr>
          <w:p w14:paraId="00D4E2FA" w14:textId="77777777" w:rsidR="00250D8C" w:rsidRDefault="00364FEF">
            <w:pPr>
              <w:pStyle w:val="TableParagraph"/>
              <w:spacing w:line="256" w:lineRule="exact"/>
              <w:ind w:left="107"/>
              <w:rPr>
                <w:sz w:val="24"/>
              </w:rPr>
            </w:pPr>
            <w:r>
              <w:rPr>
                <w:sz w:val="24"/>
              </w:rPr>
              <w:t>Den of Leggart</w:t>
            </w:r>
          </w:p>
        </w:tc>
        <w:tc>
          <w:tcPr>
            <w:tcW w:w="3117" w:type="dxa"/>
          </w:tcPr>
          <w:p w14:paraId="00D4E2FB" w14:textId="77777777" w:rsidR="00250D8C" w:rsidRDefault="00364FEF">
            <w:pPr>
              <w:pStyle w:val="TableParagraph"/>
              <w:spacing w:line="256" w:lineRule="exact"/>
              <w:ind w:left="105"/>
              <w:rPr>
                <w:sz w:val="24"/>
              </w:rPr>
            </w:pPr>
            <w:r>
              <w:rPr>
                <w:sz w:val="24"/>
              </w:rPr>
              <w:t>LNCS</w:t>
            </w:r>
          </w:p>
        </w:tc>
      </w:tr>
      <w:tr w:rsidR="00250D8C" w14:paraId="00D4E2FF" w14:textId="77777777">
        <w:trPr>
          <w:trHeight w:val="277"/>
        </w:trPr>
        <w:tc>
          <w:tcPr>
            <w:tcW w:w="5779" w:type="dxa"/>
          </w:tcPr>
          <w:p w14:paraId="00D4E2FD" w14:textId="77777777" w:rsidR="00250D8C" w:rsidRDefault="00364FEF">
            <w:pPr>
              <w:pStyle w:val="TableParagraph"/>
              <w:spacing w:line="258" w:lineRule="exact"/>
              <w:ind w:left="107"/>
              <w:rPr>
                <w:sz w:val="24"/>
              </w:rPr>
            </w:pPr>
            <w:r>
              <w:rPr>
                <w:sz w:val="24"/>
              </w:rPr>
              <w:t>Den of Maidencraig</w:t>
            </w:r>
          </w:p>
        </w:tc>
        <w:tc>
          <w:tcPr>
            <w:tcW w:w="3117" w:type="dxa"/>
          </w:tcPr>
          <w:p w14:paraId="00D4E2FE" w14:textId="77777777" w:rsidR="00250D8C" w:rsidRDefault="00364FEF">
            <w:pPr>
              <w:pStyle w:val="TableParagraph"/>
              <w:spacing w:line="258" w:lineRule="exact"/>
              <w:ind w:left="105"/>
              <w:rPr>
                <w:sz w:val="24"/>
              </w:rPr>
            </w:pPr>
            <w:r>
              <w:rPr>
                <w:sz w:val="24"/>
              </w:rPr>
              <w:t>LNR, LNCS, TPO</w:t>
            </w:r>
          </w:p>
        </w:tc>
      </w:tr>
      <w:tr w:rsidR="00250D8C" w14:paraId="00D4E302" w14:textId="77777777">
        <w:trPr>
          <w:trHeight w:val="275"/>
        </w:trPr>
        <w:tc>
          <w:tcPr>
            <w:tcW w:w="5779" w:type="dxa"/>
          </w:tcPr>
          <w:p w14:paraId="00D4E300" w14:textId="77777777" w:rsidR="00250D8C" w:rsidRDefault="00364FEF">
            <w:pPr>
              <w:pStyle w:val="TableParagraph"/>
              <w:spacing w:line="256" w:lineRule="exact"/>
              <w:ind w:left="107"/>
              <w:rPr>
                <w:sz w:val="24"/>
              </w:rPr>
            </w:pPr>
            <w:r>
              <w:rPr>
                <w:sz w:val="24"/>
              </w:rPr>
              <w:t>Den of Moss-Side</w:t>
            </w:r>
          </w:p>
        </w:tc>
        <w:tc>
          <w:tcPr>
            <w:tcW w:w="3117" w:type="dxa"/>
          </w:tcPr>
          <w:p w14:paraId="00D4E301" w14:textId="77777777" w:rsidR="00250D8C" w:rsidRDefault="00364FEF">
            <w:pPr>
              <w:pStyle w:val="TableParagraph"/>
              <w:spacing w:line="256" w:lineRule="exact"/>
              <w:ind w:left="105"/>
              <w:rPr>
                <w:sz w:val="24"/>
              </w:rPr>
            </w:pPr>
            <w:r>
              <w:rPr>
                <w:sz w:val="24"/>
              </w:rPr>
              <w:t>LNCS</w:t>
            </w:r>
          </w:p>
        </w:tc>
      </w:tr>
      <w:tr w:rsidR="00250D8C" w14:paraId="00D4E305" w14:textId="77777777">
        <w:trPr>
          <w:trHeight w:val="275"/>
        </w:trPr>
        <w:tc>
          <w:tcPr>
            <w:tcW w:w="5779" w:type="dxa"/>
          </w:tcPr>
          <w:p w14:paraId="00D4E303" w14:textId="77777777" w:rsidR="00250D8C" w:rsidRDefault="00364FEF">
            <w:pPr>
              <w:pStyle w:val="TableParagraph"/>
              <w:spacing w:line="256" w:lineRule="exact"/>
              <w:ind w:left="107"/>
              <w:rPr>
                <w:sz w:val="24"/>
              </w:rPr>
            </w:pPr>
            <w:r>
              <w:rPr>
                <w:sz w:val="24"/>
              </w:rPr>
              <w:t>Farburn Wood</w:t>
            </w:r>
          </w:p>
        </w:tc>
        <w:tc>
          <w:tcPr>
            <w:tcW w:w="3117" w:type="dxa"/>
          </w:tcPr>
          <w:p w14:paraId="00D4E304" w14:textId="77777777" w:rsidR="00250D8C" w:rsidRDefault="00364FEF">
            <w:pPr>
              <w:pStyle w:val="TableParagraph"/>
              <w:spacing w:line="256" w:lineRule="exact"/>
              <w:ind w:left="105"/>
              <w:rPr>
                <w:sz w:val="24"/>
              </w:rPr>
            </w:pPr>
            <w:r>
              <w:rPr>
                <w:sz w:val="24"/>
              </w:rPr>
              <w:t>LNCS</w:t>
            </w:r>
          </w:p>
        </w:tc>
      </w:tr>
      <w:tr w:rsidR="00250D8C" w14:paraId="00D4E308" w14:textId="77777777">
        <w:trPr>
          <w:trHeight w:val="275"/>
        </w:trPr>
        <w:tc>
          <w:tcPr>
            <w:tcW w:w="5779" w:type="dxa"/>
          </w:tcPr>
          <w:p w14:paraId="00D4E306" w14:textId="77777777" w:rsidR="00250D8C" w:rsidRDefault="00364FEF">
            <w:pPr>
              <w:pStyle w:val="TableParagraph"/>
              <w:spacing w:line="256" w:lineRule="exact"/>
              <w:ind w:left="107"/>
              <w:rPr>
                <w:sz w:val="24"/>
              </w:rPr>
            </w:pPr>
            <w:r>
              <w:rPr>
                <w:sz w:val="24"/>
              </w:rPr>
              <w:t>Foggieton</w:t>
            </w:r>
          </w:p>
        </w:tc>
        <w:tc>
          <w:tcPr>
            <w:tcW w:w="3117" w:type="dxa"/>
          </w:tcPr>
          <w:p w14:paraId="00D4E307" w14:textId="77777777" w:rsidR="00250D8C" w:rsidRDefault="00364FEF">
            <w:pPr>
              <w:pStyle w:val="TableParagraph"/>
              <w:spacing w:line="256" w:lineRule="exact"/>
              <w:ind w:left="105"/>
              <w:rPr>
                <w:sz w:val="24"/>
              </w:rPr>
            </w:pPr>
            <w:r>
              <w:rPr>
                <w:sz w:val="24"/>
              </w:rPr>
              <w:t>LNCS</w:t>
            </w:r>
          </w:p>
        </w:tc>
      </w:tr>
      <w:tr w:rsidR="00250D8C" w14:paraId="00D4E30B" w14:textId="77777777">
        <w:trPr>
          <w:trHeight w:val="275"/>
        </w:trPr>
        <w:tc>
          <w:tcPr>
            <w:tcW w:w="5779" w:type="dxa"/>
          </w:tcPr>
          <w:p w14:paraId="00D4E309" w14:textId="77777777" w:rsidR="00250D8C" w:rsidRDefault="00364FEF">
            <w:pPr>
              <w:pStyle w:val="TableParagraph"/>
              <w:spacing w:line="256" w:lineRule="exact"/>
              <w:ind w:left="107"/>
              <w:rPr>
                <w:sz w:val="24"/>
              </w:rPr>
            </w:pPr>
            <w:r>
              <w:rPr>
                <w:sz w:val="24"/>
              </w:rPr>
              <w:t>Grandholme Moss</w:t>
            </w:r>
          </w:p>
        </w:tc>
        <w:tc>
          <w:tcPr>
            <w:tcW w:w="3117" w:type="dxa"/>
          </w:tcPr>
          <w:p w14:paraId="00D4E30A" w14:textId="77777777" w:rsidR="00250D8C" w:rsidRDefault="00364FEF">
            <w:pPr>
              <w:pStyle w:val="TableParagraph"/>
              <w:spacing w:line="256" w:lineRule="exact"/>
              <w:ind w:left="105"/>
              <w:rPr>
                <w:sz w:val="24"/>
              </w:rPr>
            </w:pPr>
            <w:r>
              <w:rPr>
                <w:sz w:val="24"/>
              </w:rPr>
              <w:t>LNCS</w:t>
            </w:r>
          </w:p>
        </w:tc>
      </w:tr>
      <w:tr w:rsidR="00250D8C" w14:paraId="00D4E30E" w14:textId="77777777">
        <w:trPr>
          <w:trHeight w:val="275"/>
        </w:trPr>
        <w:tc>
          <w:tcPr>
            <w:tcW w:w="5779" w:type="dxa"/>
          </w:tcPr>
          <w:p w14:paraId="00D4E30C" w14:textId="77777777" w:rsidR="00250D8C" w:rsidRDefault="00364FEF">
            <w:pPr>
              <w:pStyle w:val="TableParagraph"/>
              <w:spacing w:line="256" w:lineRule="exact"/>
              <w:ind w:left="107"/>
              <w:rPr>
                <w:sz w:val="24"/>
              </w:rPr>
            </w:pPr>
            <w:r>
              <w:rPr>
                <w:sz w:val="24"/>
              </w:rPr>
              <w:t>Hazlehead Park</w:t>
            </w:r>
          </w:p>
        </w:tc>
        <w:tc>
          <w:tcPr>
            <w:tcW w:w="3117" w:type="dxa"/>
          </w:tcPr>
          <w:p w14:paraId="00D4E30D" w14:textId="77777777" w:rsidR="00250D8C" w:rsidRDefault="00364FEF">
            <w:pPr>
              <w:pStyle w:val="TableParagraph"/>
              <w:spacing w:line="256" w:lineRule="exact"/>
              <w:ind w:left="105"/>
              <w:rPr>
                <w:sz w:val="24"/>
              </w:rPr>
            </w:pPr>
            <w:r>
              <w:rPr>
                <w:sz w:val="24"/>
              </w:rPr>
              <w:t>LNCS</w:t>
            </w:r>
          </w:p>
        </w:tc>
      </w:tr>
      <w:tr w:rsidR="00250D8C" w14:paraId="00D4E311" w14:textId="77777777">
        <w:trPr>
          <w:trHeight w:val="275"/>
        </w:trPr>
        <w:tc>
          <w:tcPr>
            <w:tcW w:w="5779" w:type="dxa"/>
          </w:tcPr>
          <w:p w14:paraId="00D4E30F" w14:textId="77777777" w:rsidR="00250D8C" w:rsidRDefault="00364FEF">
            <w:pPr>
              <w:pStyle w:val="TableParagraph"/>
              <w:spacing w:line="256" w:lineRule="exact"/>
              <w:ind w:left="107"/>
              <w:rPr>
                <w:sz w:val="24"/>
              </w:rPr>
            </w:pPr>
            <w:r>
              <w:rPr>
                <w:sz w:val="24"/>
              </w:rPr>
              <w:t>Hillhead Road</w:t>
            </w:r>
          </w:p>
        </w:tc>
        <w:tc>
          <w:tcPr>
            <w:tcW w:w="3117" w:type="dxa"/>
          </w:tcPr>
          <w:p w14:paraId="00D4E310" w14:textId="77777777" w:rsidR="00250D8C" w:rsidRDefault="00364FEF">
            <w:pPr>
              <w:pStyle w:val="TableParagraph"/>
              <w:spacing w:line="256" w:lineRule="exact"/>
              <w:ind w:left="105"/>
              <w:rPr>
                <w:sz w:val="24"/>
              </w:rPr>
            </w:pPr>
            <w:r>
              <w:rPr>
                <w:sz w:val="24"/>
              </w:rPr>
              <w:t>LNCS</w:t>
            </w:r>
          </w:p>
        </w:tc>
      </w:tr>
      <w:tr w:rsidR="00250D8C" w14:paraId="00D4E314" w14:textId="77777777">
        <w:trPr>
          <w:trHeight w:val="278"/>
        </w:trPr>
        <w:tc>
          <w:tcPr>
            <w:tcW w:w="5779" w:type="dxa"/>
          </w:tcPr>
          <w:p w14:paraId="00D4E312" w14:textId="77777777" w:rsidR="00250D8C" w:rsidRDefault="00364FEF">
            <w:pPr>
              <w:pStyle w:val="TableParagraph"/>
              <w:spacing w:line="258" w:lineRule="exact"/>
              <w:ind w:left="107"/>
              <w:rPr>
                <w:sz w:val="24"/>
              </w:rPr>
            </w:pPr>
            <w:r>
              <w:rPr>
                <w:sz w:val="24"/>
              </w:rPr>
              <w:t>Hilton Woods</w:t>
            </w:r>
          </w:p>
        </w:tc>
        <w:tc>
          <w:tcPr>
            <w:tcW w:w="3117" w:type="dxa"/>
          </w:tcPr>
          <w:p w14:paraId="00D4E313" w14:textId="77777777" w:rsidR="00250D8C" w:rsidRDefault="00364FEF">
            <w:pPr>
              <w:pStyle w:val="TableParagraph"/>
              <w:spacing w:line="258" w:lineRule="exact"/>
              <w:ind w:left="105"/>
              <w:rPr>
                <w:sz w:val="24"/>
              </w:rPr>
            </w:pPr>
            <w:r>
              <w:rPr>
                <w:sz w:val="24"/>
              </w:rPr>
              <w:t>LNCS</w:t>
            </w:r>
          </w:p>
        </w:tc>
      </w:tr>
      <w:tr w:rsidR="00250D8C" w14:paraId="00D4E317" w14:textId="77777777">
        <w:trPr>
          <w:trHeight w:val="275"/>
        </w:trPr>
        <w:tc>
          <w:tcPr>
            <w:tcW w:w="5779" w:type="dxa"/>
          </w:tcPr>
          <w:p w14:paraId="00D4E315" w14:textId="77777777" w:rsidR="00250D8C" w:rsidRDefault="00364FEF">
            <w:pPr>
              <w:pStyle w:val="TableParagraph"/>
              <w:spacing w:line="256" w:lineRule="exact"/>
              <w:ind w:left="107"/>
              <w:rPr>
                <w:sz w:val="24"/>
              </w:rPr>
            </w:pPr>
            <w:r>
              <w:rPr>
                <w:sz w:val="24"/>
              </w:rPr>
              <w:t>Kinaldie Den</w:t>
            </w:r>
          </w:p>
        </w:tc>
        <w:tc>
          <w:tcPr>
            <w:tcW w:w="3117" w:type="dxa"/>
          </w:tcPr>
          <w:p w14:paraId="00D4E316" w14:textId="77777777" w:rsidR="00250D8C" w:rsidRDefault="00364FEF">
            <w:pPr>
              <w:pStyle w:val="TableParagraph"/>
              <w:spacing w:line="256" w:lineRule="exact"/>
              <w:ind w:left="105"/>
              <w:rPr>
                <w:sz w:val="24"/>
              </w:rPr>
            </w:pPr>
            <w:r>
              <w:rPr>
                <w:sz w:val="24"/>
              </w:rPr>
              <w:t>LNCS</w:t>
            </w:r>
          </w:p>
        </w:tc>
      </w:tr>
      <w:tr w:rsidR="00250D8C" w14:paraId="00D4E31A" w14:textId="77777777">
        <w:trPr>
          <w:trHeight w:val="275"/>
        </w:trPr>
        <w:tc>
          <w:tcPr>
            <w:tcW w:w="5779" w:type="dxa"/>
          </w:tcPr>
          <w:p w14:paraId="00D4E318" w14:textId="77777777" w:rsidR="00250D8C" w:rsidRDefault="00364FEF">
            <w:pPr>
              <w:pStyle w:val="TableParagraph"/>
              <w:spacing w:line="256" w:lineRule="exact"/>
              <w:ind w:left="107"/>
              <w:rPr>
                <w:sz w:val="24"/>
              </w:rPr>
            </w:pPr>
            <w:r>
              <w:rPr>
                <w:sz w:val="24"/>
              </w:rPr>
              <w:t>Kincorth Hill</w:t>
            </w:r>
          </w:p>
        </w:tc>
        <w:tc>
          <w:tcPr>
            <w:tcW w:w="3117" w:type="dxa"/>
          </w:tcPr>
          <w:p w14:paraId="00D4E319" w14:textId="77777777" w:rsidR="00250D8C" w:rsidRDefault="00364FEF">
            <w:pPr>
              <w:pStyle w:val="TableParagraph"/>
              <w:spacing w:line="256" w:lineRule="exact"/>
              <w:ind w:left="105"/>
              <w:rPr>
                <w:sz w:val="24"/>
              </w:rPr>
            </w:pPr>
            <w:r>
              <w:rPr>
                <w:sz w:val="24"/>
              </w:rPr>
              <w:t>LNCS</w:t>
            </w:r>
          </w:p>
        </w:tc>
      </w:tr>
      <w:tr w:rsidR="00250D8C" w14:paraId="00D4E31D" w14:textId="77777777">
        <w:trPr>
          <w:trHeight w:val="275"/>
        </w:trPr>
        <w:tc>
          <w:tcPr>
            <w:tcW w:w="5779" w:type="dxa"/>
          </w:tcPr>
          <w:p w14:paraId="00D4E31B" w14:textId="77777777" w:rsidR="00250D8C" w:rsidRDefault="00364FEF">
            <w:pPr>
              <w:pStyle w:val="TableParagraph"/>
              <w:spacing w:line="256" w:lineRule="exact"/>
              <w:ind w:left="107"/>
              <w:rPr>
                <w:sz w:val="24"/>
              </w:rPr>
            </w:pPr>
            <w:r>
              <w:rPr>
                <w:sz w:val="24"/>
              </w:rPr>
              <w:t>Leuchar Moss</w:t>
            </w:r>
          </w:p>
        </w:tc>
        <w:tc>
          <w:tcPr>
            <w:tcW w:w="3117" w:type="dxa"/>
          </w:tcPr>
          <w:p w14:paraId="00D4E31C" w14:textId="77777777" w:rsidR="00250D8C" w:rsidRDefault="00364FEF">
            <w:pPr>
              <w:pStyle w:val="TableParagraph"/>
              <w:spacing w:line="256" w:lineRule="exact"/>
              <w:ind w:left="105"/>
              <w:rPr>
                <w:sz w:val="24"/>
              </w:rPr>
            </w:pPr>
            <w:r>
              <w:rPr>
                <w:sz w:val="24"/>
              </w:rPr>
              <w:t>LNCS</w:t>
            </w:r>
          </w:p>
        </w:tc>
      </w:tr>
      <w:tr w:rsidR="00250D8C" w14:paraId="00D4E320" w14:textId="77777777">
        <w:trPr>
          <w:trHeight w:val="275"/>
        </w:trPr>
        <w:tc>
          <w:tcPr>
            <w:tcW w:w="5779" w:type="dxa"/>
          </w:tcPr>
          <w:p w14:paraId="00D4E31E" w14:textId="77777777" w:rsidR="00250D8C" w:rsidRDefault="00364FEF">
            <w:pPr>
              <w:pStyle w:val="TableParagraph"/>
              <w:spacing w:line="256" w:lineRule="exact"/>
              <w:ind w:left="107"/>
              <w:rPr>
                <w:sz w:val="24"/>
              </w:rPr>
            </w:pPr>
            <w:r>
              <w:rPr>
                <w:sz w:val="24"/>
              </w:rPr>
              <w:t>Loirston Loch</w:t>
            </w:r>
          </w:p>
        </w:tc>
        <w:tc>
          <w:tcPr>
            <w:tcW w:w="3117" w:type="dxa"/>
          </w:tcPr>
          <w:p w14:paraId="00D4E31F" w14:textId="77777777" w:rsidR="00250D8C" w:rsidRDefault="00364FEF">
            <w:pPr>
              <w:pStyle w:val="TableParagraph"/>
              <w:spacing w:line="256" w:lineRule="exact"/>
              <w:ind w:left="105"/>
              <w:rPr>
                <w:sz w:val="24"/>
              </w:rPr>
            </w:pPr>
            <w:r>
              <w:rPr>
                <w:sz w:val="24"/>
              </w:rPr>
              <w:t>LNCS</w:t>
            </w:r>
          </w:p>
        </w:tc>
      </w:tr>
      <w:tr w:rsidR="00250D8C" w14:paraId="00D4E323" w14:textId="77777777">
        <w:trPr>
          <w:trHeight w:val="275"/>
        </w:trPr>
        <w:tc>
          <w:tcPr>
            <w:tcW w:w="5779" w:type="dxa"/>
          </w:tcPr>
          <w:p w14:paraId="00D4E321" w14:textId="77777777" w:rsidR="00250D8C" w:rsidRDefault="00364FEF">
            <w:pPr>
              <w:pStyle w:val="TableParagraph"/>
              <w:spacing w:line="256" w:lineRule="exact"/>
              <w:ind w:left="107"/>
              <w:rPr>
                <w:sz w:val="24"/>
              </w:rPr>
            </w:pPr>
            <w:r>
              <w:rPr>
                <w:sz w:val="24"/>
              </w:rPr>
              <w:t>Moss of Auchlea</w:t>
            </w:r>
          </w:p>
        </w:tc>
        <w:tc>
          <w:tcPr>
            <w:tcW w:w="3117" w:type="dxa"/>
          </w:tcPr>
          <w:p w14:paraId="00D4E322" w14:textId="77777777" w:rsidR="00250D8C" w:rsidRDefault="00364FEF">
            <w:pPr>
              <w:pStyle w:val="TableParagraph"/>
              <w:spacing w:line="256" w:lineRule="exact"/>
              <w:ind w:left="105"/>
              <w:rPr>
                <w:sz w:val="24"/>
              </w:rPr>
            </w:pPr>
            <w:r>
              <w:rPr>
                <w:sz w:val="24"/>
              </w:rPr>
              <w:t>LNCS</w:t>
            </w:r>
          </w:p>
        </w:tc>
      </w:tr>
      <w:tr w:rsidR="00250D8C" w14:paraId="00D4E326" w14:textId="77777777">
        <w:trPr>
          <w:trHeight w:val="277"/>
        </w:trPr>
        <w:tc>
          <w:tcPr>
            <w:tcW w:w="5779" w:type="dxa"/>
          </w:tcPr>
          <w:p w14:paraId="00D4E324" w14:textId="77777777" w:rsidR="00250D8C" w:rsidRDefault="00364FEF">
            <w:pPr>
              <w:pStyle w:val="TableParagraph"/>
              <w:spacing w:line="258" w:lineRule="exact"/>
              <w:ind w:left="107"/>
              <w:rPr>
                <w:sz w:val="24"/>
              </w:rPr>
            </w:pPr>
            <w:r>
              <w:rPr>
                <w:sz w:val="24"/>
              </w:rPr>
              <w:t>Murtle Den</w:t>
            </w:r>
          </w:p>
        </w:tc>
        <w:tc>
          <w:tcPr>
            <w:tcW w:w="3117" w:type="dxa"/>
          </w:tcPr>
          <w:p w14:paraId="00D4E325" w14:textId="77777777" w:rsidR="00250D8C" w:rsidRDefault="00364FEF">
            <w:pPr>
              <w:pStyle w:val="TableParagraph"/>
              <w:spacing w:line="258" w:lineRule="exact"/>
              <w:ind w:left="105"/>
              <w:rPr>
                <w:sz w:val="24"/>
              </w:rPr>
            </w:pPr>
            <w:r>
              <w:rPr>
                <w:sz w:val="24"/>
              </w:rPr>
              <w:t>LNCS, TPO</w:t>
            </w:r>
          </w:p>
        </w:tc>
      </w:tr>
      <w:tr w:rsidR="00250D8C" w14:paraId="00D4E329" w14:textId="77777777">
        <w:trPr>
          <w:trHeight w:val="275"/>
        </w:trPr>
        <w:tc>
          <w:tcPr>
            <w:tcW w:w="5779" w:type="dxa"/>
          </w:tcPr>
          <w:p w14:paraId="00D4E327" w14:textId="77777777" w:rsidR="00250D8C" w:rsidRDefault="00364FEF">
            <w:pPr>
              <w:pStyle w:val="TableParagraph"/>
              <w:spacing w:line="256" w:lineRule="exact"/>
              <w:ind w:left="107"/>
              <w:rPr>
                <w:sz w:val="24"/>
              </w:rPr>
            </w:pPr>
            <w:r>
              <w:rPr>
                <w:sz w:val="24"/>
              </w:rPr>
              <w:t>Old Manse Road</w:t>
            </w:r>
          </w:p>
        </w:tc>
        <w:tc>
          <w:tcPr>
            <w:tcW w:w="3117" w:type="dxa"/>
          </w:tcPr>
          <w:p w14:paraId="00D4E328" w14:textId="77777777" w:rsidR="00250D8C" w:rsidRDefault="00364FEF">
            <w:pPr>
              <w:pStyle w:val="TableParagraph"/>
              <w:spacing w:line="256" w:lineRule="exact"/>
              <w:ind w:left="105"/>
              <w:rPr>
                <w:sz w:val="24"/>
              </w:rPr>
            </w:pPr>
            <w:r>
              <w:rPr>
                <w:sz w:val="24"/>
              </w:rPr>
              <w:t>LNCS</w:t>
            </w:r>
          </w:p>
        </w:tc>
      </w:tr>
      <w:tr w:rsidR="00250D8C" w14:paraId="00D4E32C" w14:textId="77777777">
        <w:trPr>
          <w:trHeight w:val="275"/>
        </w:trPr>
        <w:tc>
          <w:tcPr>
            <w:tcW w:w="5779" w:type="dxa"/>
          </w:tcPr>
          <w:p w14:paraId="00D4E32A" w14:textId="77777777" w:rsidR="00250D8C" w:rsidRDefault="00364FEF">
            <w:pPr>
              <w:pStyle w:val="TableParagraph"/>
              <w:spacing w:line="256" w:lineRule="exact"/>
              <w:ind w:left="107"/>
              <w:rPr>
                <w:sz w:val="24"/>
              </w:rPr>
            </w:pPr>
            <w:r>
              <w:rPr>
                <w:sz w:val="24"/>
              </w:rPr>
              <w:t>Peterculter</w:t>
            </w:r>
          </w:p>
        </w:tc>
        <w:tc>
          <w:tcPr>
            <w:tcW w:w="3117" w:type="dxa"/>
          </w:tcPr>
          <w:p w14:paraId="00D4E32B" w14:textId="77777777" w:rsidR="00250D8C" w:rsidRDefault="00364FEF">
            <w:pPr>
              <w:pStyle w:val="TableParagraph"/>
              <w:spacing w:line="256" w:lineRule="exact"/>
              <w:ind w:left="105"/>
              <w:rPr>
                <w:sz w:val="24"/>
              </w:rPr>
            </w:pPr>
            <w:r>
              <w:rPr>
                <w:sz w:val="24"/>
              </w:rPr>
              <w:t>LNCS, TPO</w:t>
            </w:r>
          </w:p>
        </w:tc>
      </w:tr>
      <w:tr w:rsidR="00250D8C" w14:paraId="00D4E32F" w14:textId="77777777">
        <w:trPr>
          <w:trHeight w:val="275"/>
        </w:trPr>
        <w:tc>
          <w:tcPr>
            <w:tcW w:w="5779" w:type="dxa"/>
          </w:tcPr>
          <w:p w14:paraId="00D4E32D" w14:textId="77777777" w:rsidR="00250D8C" w:rsidRDefault="00364FEF">
            <w:pPr>
              <w:pStyle w:val="TableParagraph"/>
              <w:spacing w:line="256" w:lineRule="exact"/>
              <w:ind w:left="107"/>
              <w:rPr>
                <w:sz w:val="24"/>
              </w:rPr>
            </w:pPr>
            <w:r>
              <w:rPr>
                <w:sz w:val="24"/>
              </w:rPr>
              <w:t>River Dee Corridor</w:t>
            </w:r>
          </w:p>
        </w:tc>
        <w:tc>
          <w:tcPr>
            <w:tcW w:w="3117" w:type="dxa"/>
          </w:tcPr>
          <w:p w14:paraId="00D4E32E" w14:textId="77777777" w:rsidR="00250D8C" w:rsidRDefault="00364FEF">
            <w:pPr>
              <w:pStyle w:val="TableParagraph"/>
              <w:spacing w:line="256" w:lineRule="exact"/>
              <w:ind w:left="105"/>
              <w:rPr>
                <w:sz w:val="24"/>
              </w:rPr>
            </w:pPr>
            <w:r>
              <w:rPr>
                <w:sz w:val="24"/>
              </w:rPr>
              <w:t>SAC, LNCS, TPO, CA</w:t>
            </w:r>
          </w:p>
        </w:tc>
      </w:tr>
    </w:tbl>
    <w:p w14:paraId="00D4E330" w14:textId="77777777" w:rsidR="00250D8C" w:rsidRDefault="00250D8C">
      <w:pPr>
        <w:spacing w:line="256" w:lineRule="exact"/>
        <w:rPr>
          <w:sz w:val="24"/>
        </w:rPr>
        <w:sectPr w:rsidR="00250D8C">
          <w:pgSz w:w="16850" w:h="11910" w:orient="landscape"/>
          <w:pgMar w:top="1180" w:right="660" w:bottom="1220" w:left="380" w:header="724" w:footer="1002" w:gutter="0"/>
          <w:cols w:space="720"/>
        </w:sectPr>
      </w:pPr>
    </w:p>
    <w:p w14:paraId="00D4E331" w14:textId="77777777" w:rsidR="00250D8C" w:rsidRDefault="00250D8C">
      <w:pPr>
        <w:pStyle w:val="BodyText"/>
        <w:spacing w:before="6"/>
        <w:rPr>
          <w:sz w:val="22"/>
        </w:rPr>
      </w:pPr>
    </w:p>
    <w:tbl>
      <w:tblPr>
        <w:tblW w:w="0" w:type="auto"/>
        <w:tblInd w:w="34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79"/>
        <w:gridCol w:w="3117"/>
      </w:tblGrid>
      <w:tr w:rsidR="00250D8C" w14:paraId="00D4E334" w14:textId="77777777">
        <w:trPr>
          <w:trHeight w:val="275"/>
        </w:trPr>
        <w:tc>
          <w:tcPr>
            <w:tcW w:w="5779" w:type="dxa"/>
          </w:tcPr>
          <w:p w14:paraId="00D4E332" w14:textId="77777777" w:rsidR="00250D8C" w:rsidRDefault="00364FEF">
            <w:pPr>
              <w:pStyle w:val="TableParagraph"/>
              <w:spacing w:line="256" w:lineRule="exact"/>
              <w:ind w:left="107"/>
              <w:rPr>
                <w:sz w:val="24"/>
              </w:rPr>
            </w:pPr>
            <w:r>
              <w:rPr>
                <w:sz w:val="24"/>
              </w:rPr>
              <w:t>River Don Corridor</w:t>
            </w:r>
          </w:p>
        </w:tc>
        <w:tc>
          <w:tcPr>
            <w:tcW w:w="3117" w:type="dxa"/>
          </w:tcPr>
          <w:p w14:paraId="00D4E333" w14:textId="77777777" w:rsidR="00250D8C" w:rsidRDefault="00364FEF">
            <w:pPr>
              <w:pStyle w:val="TableParagraph"/>
              <w:spacing w:line="256" w:lineRule="exact"/>
              <w:ind w:left="105"/>
              <w:rPr>
                <w:sz w:val="24"/>
              </w:rPr>
            </w:pPr>
            <w:r>
              <w:rPr>
                <w:sz w:val="24"/>
              </w:rPr>
              <w:t>LNCS, TPO, CA</w:t>
            </w:r>
          </w:p>
        </w:tc>
      </w:tr>
      <w:tr w:rsidR="00250D8C" w14:paraId="00D4E337" w14:textId="77777777">
        <w:trPr>
          <w:trHeight w:val="275"/>
        </w:trPr>
        <w:tc>
          <w:tcPr>
            <w:tcW w:w="5779" w:type="dxa"/>
          </w:tcPr>
          <w:p w14:paraId="00D4E335" w14:textId="77777777" w:rsidR="00250D8C" w:rsidRDefault="00364FEF">
            <w:pPr>
              <w:pStyle w:val="TableParagraph"/>
              <w:spacing w:line="256" w:lineRule="exact"/>
              <w:ind w:left="107"/>
              <w:rPr>
                <w:sz w:val="24"/>
              </w:rPr>
            </w:pPr>
            <w:r>
              <w:rPr>
                <w:sz w:val="24"/>
              </w:rPr>
              <w:t>Rotten of Gairn</w:t>
            </w:r>
          </w:p>
        </w:tc>
        <w:tc>
          <w:tcPr>
            <w:tcW w:w="3117" w:type="dxa"/>
          </w:tcPr>
          <w:p w14:paraId="00D4E336" w14:textId="77777777" w:rsidR="00250D8C" w:rsidRDefault="00364FEF">
            <w:pPr>
              <w:pStyle w:val="TableParagraph"/>
              <w:spacing w:line="256" w:lineRule="exact"/>
              <w:ind w:left="105"/>
              <w:rPr>
                <w:sz w:val="24"/>
              </w:rPr>
            </w:pPr>
            <w:r>
              <w:rPr>
                <w:sz w:val="24"/>
              </w:rPr>
              <w:t>LNCS</w:t>
            </w:r>
          </w:p>
        </w:tc>
      </w:tr>
      <w:tr w:rsidR="00250D8C" w14:paraId="00D4E33A" w14:textId="77777777">
        <w:trPr>
          <w:trHeight w:val="275"/>
        </w:trPr>
        <w:tc>
          <w:tcPr>
            <w:tcW w:w="5779" w:type="dxa"/>
          </w:tcPr>
          <w:p w14:paraId="00D4E338" w14:textId="77777777" w:rsidR="00250D8C" w:rsidRDefault="00364FEF">
            <w:pPr>
              <w:pStyle w:val="TableParagraph"/>
              <w:spacing w:line="256" w:lineRule="exact"/>
              <w:ind w:left="107"/>
              <w:rPr>
                <w:sz w:val="24"/>
              </w:rPr>
            </w:pPr>
            <w:r>
              <w:rPr>
                <w:sz w:val="24"/>
              </w:rPr>
              <w:t>Rubislaw</w:t>
            </w:r>
          </w:p>
        </w:tc>
        <w:tc>
          <w:tcPr>
            <w:tcW w:w="3117" w:type="dxa"/>
          </w:tcPr>
          <w:p w14:paraId="00D4E339" w14:textId="77777777" w:rsidR="00250D8C" w:rsidRDefault="00364FEF">
            <w:pPr>
              <w:pStyle w:val="TableParagraph"/>
              <w:spacing w:line="256" w:lineRule="exact"/>
              <w:ind w:left="105"/>
              <w:rPr>
                <w:sz w:val="24"/>
              </w:rPr>
            </w:pPr>
            <w:r>
              <w:rPr>
                <w:sz w:val="24"/>
              </w:rPr>
              <w:t>LNCS, CA</w:t>
            </w:r>
          </w:p>
        </w:tc>
      </w:tr>
      <w:tr w:rsidR="00250D8C" w14:paraId="00D4E33D" w14:textId="77777777">
        <w:trPr>
          <w:trHeight w:val="277"/>
        </w:trPr>
        <w:tc>
          <w:tcPr>
            <w:tcW w:w="5779" w:type="dxa"/>
          </w:tcPr>
          <w:p w14:paraId="00D4E33B" w14:textId="77777777" w:rsidR="00250D8C" w:rsidRDefault="00364FEF">
            <w:pPr>
              <w:pStyle w:val="TableParagraph"/>
              <w:spacing w:line="258" w:lineRule="exact"/>
              <w:ind w:left="107"/>
              <w:rPr>
                <w:sz w:val="24"/>
              </w:rPr>
            </w:pPr>
            <w:r>
              <w:rPr>
                <w:sz w:val="24"/>
              </w:rPr>
              <w:t>Rubislaw Quarry</w:t>
            </w:r>
          </w:p>
        </w:tc>
        <w:tc>
          <w:tcPr>
            <w:tcW w:w="3117" w:type="dxa"/>
          </w:tcPr>
          <w:p w14:paraId="00D4E33C" w14:textId="77777777" w:rsidR="00250D8C" w:rsidRDefault="00364FEF">
            <w:pPr>
              <w:pStyle w:val="TableParagraph"/>
              <w:spacing w:line="258" w:lineRule="exact"/>
              <w:ind w:left="105"/>
              <w:rPr>
                <w:sz w:val="24"/>
              </w:rPr>
            </w:pPr>
            <w:r>
              <w:rPr>
                <w:sz w:val="24"/>
              </w:rPr>
              <w:t>LNCS</w:t>
            </w:r>
          </w:p>
        </w:tc>
      </w:tr>
      <w:tr w:rsidR="00250D8C" w14:paraId="00D4E340" w14:textId="77777777">
        <w:trPr>
          <w:trHeight w:val="275"/>
        </w:trPr>
        <w:tc>
          <w:tcPr>
            <w:tcW w:w="5779" w:type="dxa"/>
          </w:tcPr>
          <w:p w14:paraId="00D4E33E" w14:textId="77777777" w:rsidR="00250D8C" w:rsidRDefault="00364FEF">
            <w:pPr>
              <w:pStyle w:val="TableParagraph"/>
              <w:spacing w:line="256" w:lineRule="exact"/>
              <w:ind w:left="107"/>
              <w:rPr>
                <w:sz w:val="24"/>
              </w:rPr>
            </w:pPr>
            <w:r>
              <w:rPr>
                <w:sz w:val="24"/>
              </w:rPr>
              <w:t>Scotstown</w:t>
            </w:r>
          </w:p>
        </w:tc>
        <w:tc>
          <w:tcPr>
            <w:tcW w:w="3117" w:type="dxa"/>
          </w:tcPr>
          <w:p w14:paraId="00D4E33F" w14:textId="77777777" w:rsidR="00250D8C" w:rsidRDefault="00364FEF">
            <w:pPr>
              <w:pStyle w:val="TableParagraph"/>
              <w:spacing w:line="256" w:lineRule="exact"/>
              <w:ind w:left="105"/>
              <w:rPr>
                <w:sz w:val="24"/>
              </w:rPr>
            </w:pPr>
            <w:r>
              <w:rPr>
                <w:sz w:val="24"/>
              </w:rPr>
              <w:t>SSSI, LNR, LNCS, TPO</w:t>
            </w:r>
          </w:p>
        </w:tc>
      </w:tr>
      <w:tr w:rsidR="00250D8C" w14:paraId="00D4E343" w14:textId="77777777">
        <w:trPr>
          <w:trHeight w:val="275"/>
        </w:trPr>
        <w:tc>
          <w:tcPr>
            <w:tcW w:w="5779" w:type="dxa"/>
          </w:tcPr>
          <w:p w14:paraId="00D4E341" w14:textId="77777777" w:rsidR="00250D8C" w:rsidRDefault="00364FEF">
            <w:pPr>
              <w:pStyle w:val="TableParagraph"/>
              <w:spacing w:line="256" w:lineRule="exact"/>
              <w:ind w:left="107"/>
              <w:rPr>
                <w:sz w:val="24"/>
              </w:rPr>
            </w:pPr>
            <w:r>
              <w:rPr>
                <w:sz w:val="24"/>
              </w:rPr>
              <w:t>Southlasts Mire</w:t>
            </w:r>
          </w:p>
        </w:tc>
        <w:tc>
          <w:tcPr>
            <w:tcW w:w="3117" w:type="dxa"/>
          </w:tcPr>
          <w:p w14:paraId="00D4E342" w14:textId="77777777" w:rsidR="00250D8C" w:rsidRDefault="00364FEF">
            <w:pPr>
              <w:pStyle w:val="TableParagraph"/>
              <w:spacing w:line="256" w:lineRule="exact"/>
              <w:ind w:left="105"/>
              <w:rPr>
                <w:sz w:val="24"/>
              </w:rPr>
            </w:pPr>
            <w:r>
              <w:rPr>
                <w:sz w:val="24"/>
              </w:rPr>
              <w:t>LNCS</w:t>
            </w:r>
          </w:p>
        </w:tc>
      </w:tr>
      <w:tr w:rsidR="00250D8C" w14:paraId="00D4E346" w14:textId="77777777">
        <w:trPr>
          <w:trHeight w:val="275"/>
        </w:trPr>
        <w:tc>
          <w:tcPr>
            <w:tcW w:w="5779" w:type="dxa"/>
          </w:tcPr>
          <w:p w14:paraId="00D4E344" w14:textId="77777777" w:rsidR="00250D8C" w:rsidRDefault="00364FEF">
            <w:pPr>
              <w:pStyle w:val="TableParagraph"/>
              <w:spacing w:line="256" w:lineRule="exact"/>
              <w:ind w:left="107"/>
              <w:rPr>
                <w:sz w:val="24"/>
              </w:rPr>
            </w:pPr>
            <w:r>
              <w:rPr>
                <w:sz w:val="24"/>
              </w:rPr>
              <w:t>Stoneyhill Wood</w:t>
            </w:r>
          </w:p>
        </w:tc>
        <w:tc>
          <w:tcPr>
            <w:tcW w:w="3117" w:type="dxa"/>
          </w:tcPr>
          <w:p w14:paraId="00D4E345" w14:textId="77777777" w:rsidR="00250D8C" w:rsidRDefault="00364FEF">
            <w:pPr>
              <w:pStyle w:val="TableParagraph"/>
              <w:spacing w:line="256" w:lineRule="exact"/>
              <w:ind w:left="105"/>
              <w:rPr>
                <w:sz w:val="24"/>
              </w:rPr>
            </w:pPr>
            <w:r>
              <w:rPr>
                <w:sz w:val="24"/>
              </w:rPr>
              <w:t>LNCS, TPO</w:t>
            </w:r>
          </w:p>
        </w:tc>
      </w:tr>
      <w:tr w:rsidR="00250D8C" w14:paraId="00D4E349" w14:textId="77777777">
        <w:trPr>
          <w:trHeight w:val="275"/>
        </w:trPr>
        <w:tc>
          <w:tcPr>
            <w:tcW w:w="5779" w:type="dxa"/>
          </w:tcPr>
          <w:p w14:paraId="00D4E347" w14:textId="77777777" w:rsidR="00250D8C" w:rsidRDefault="00364FEF">
            <w:pPr>
              <w:pStyle w:val="TableParagraph"/>
              <w:spacing w:line="256" w:lineRule="exact"/>
              <w:ind w:left="107"/>
              <w:rPr>
                <w:sz w:val="24"/>
              </w:rPr>
            </w:pPr>
            <w:r>
              <w:rPr>
                <w:sz w:val="24"/>
              </w:rPr>
              <w:t>Three Hills</w:t>
            </w:r>
          </w:p>
        </w:tc>
        <w:tc>
          <w:tcPr>
            <w:tcW w:w="3117" w:type="dxa"/>
          </w:tcPr>
          <w:p w14:paraId="00D4E348" w14:textId="77777777" w:rsidR="00250D8C" w:rsidRDefault="00364FEF">
            <w:pPr>
              <w:pStyle w:val="TableParagraph"/>
              <w:spacing w:line="256" w:lineRule="exact"/>
              <w:ind w:left="105"/>
              <w:rPr>
                <w:sz w:val="24"/>
              </w:rPr>
            </w:pPr>
            <w:r>
              <w:rPr>
                <w:sz w:val="24"/>
              </w:rPr>
              <w:t>LNCS</w:t>
            </w:r>
          </w:p>
        </w:tc>
      </w:tr>
      <w:tr w:rsidR="00250D8C" w14:paraId="00D4E34C" w14:textId="77777777">
        <w:trPr>
          <w:trHeight w:val="275"/>
        </w:trPr>
        <w:tc>
          <w:tcPr>
            <w:tcW w:w="5779" w:type="dxa"/>
          </w:tcPr>
          <w:p w14:paraId="00D4E34A" w14:textId="77777777" w:rsidR="00250D8C" w:rsidRDefault="00364FEF">
            <w:pPr>
              <w:pStyle w:val="TableParagraph"/>
              <w:spacing w:line="256" w:lineRule="exact"/>
              <w:ind w:left="107"/>
              <w:rPr>
                <w:sz w:val="24"/>
              </w:rPr>
            </w:pPr>
            <w:r>
              <w:rPr>
                <w:sz w:val="24"/>
              </w:rPr>
              <w:t>Tullos Hill</w:t>
            </w:r>
          </w:p>
        </w:tc>
        <w:tc>
          <w:tcPr>
            <w:tcW w:w="3117" w:type="dxa"/>
          </w:tcPr>
          <w:p w14:paraId="00D4E34B" w14:textId="77777777" w:rsidR="00250D8C" w:rsidRDefault="00364FEF">
            <w:pPr>
              <w:pStyle w:val="TableParagraph"/>
              <w:spacing w:line="256" w:lineRule="exact"/>
              <w:ind w:left="105"/>
              <w:rPr>
                <w:sz w:val="24"/>
              </w:rPr>
            </w:pPr>
            <w:r>
              <w:rPr>
                <w:sz w:val="24"/>
              </w:rPr>
              <w:t>LNCS</w:t>
            </w:r>
          </w:p>
        </w:tc>
      </w:tr>
      <w:tr w:rsidR="00250D8C" w14:paraId="00D4E34F" w14:textId="77777777">
        <w:trPr>
          <w:trHeight w:val="277"/>
        </w:trPr>
        <w:tc>
          <w:tcPr>
            <w:tcW w:w="5779" w:type="dxa"/>
          </w:tcPr>
          <w:p w14:paraId="00D4E34D" w14:textId="77777777" w:rsidR="00250D8C" w:rsidRDefault="00364FEF">
            <w:pPr>
              <w:pStyle w:val="TableParagraph"/>
              <w:spacing w:line="258" w:lineRule="exact"/>
              <w:ind w:left="107"/>
              <w:rPr>
                <w:sz w:val="24"/>
              </w:rPr>
            </w:pPr>
            <w:r>
              <w:rPr>
                <w:sz w:val="24"/>
              </w:rPr>
              <w:t>Walker Dam and Rubislaw Link</w:t>
            </w:r>
          </w:p>
        </w:tc>
        <w:tc>
          <w:tcPr>
            <w:tcW w:w="3117" w:type="dxa"/>
          </w:tcPr>
          <w:p w14:paraId="00D4E34E" w14:textId="77777777" w:rsidR="00250D8C" w:rsidRDefault="00364FEF">
            <w:pPr>
              <w:pStyle w:val="TableParagraph"/>
              <w:spacing w:line="258" w:lineRule="exact"/>
              <w:ind w:left="105"/>
              <w:rPr>
                <w:sz w:val="24"/>
              </w:rPr>
            </w:pPr>
            <w:r>
              <w:rPr>
                <w:sz w:val="24"/>
              </w:rPr>
              <w:t>LNCS</w:t>
            </w:r>
          </w:p>
        </w:tc>
      </w:tr>
      <w:tr w:rsidR="00250D8C" w14:paraId="00D4E352" w14:textId="77777777">
        <w:trPr>
          <w:trHeight w:val="275"/>
        </w:trPr>
        <w:tc>
          <w:tcPr>
            <w:tcW w:w="5779" w:type="dxa"/>
          </w:tcPr>
          <w:p w14:paraId="00D4E350" w14:textId="77777777" w:rsidR="00250D8C" w:rsidRDefault="00364FEF">
            <w:pPr>
              <w:pStyle w:val="TableParagraph"/>
              <w:spacing w:line="256" w:lineRule="exact"/>
              <w:ind w:left="107"/>
              <w:rPr>
                <w:sz w:val="24"/>
              </w:rPr>
            </w:pPr>
            <w:r>
              <w:rPr>
                <w:sz w:val="24"/>
              </w:rPr>
              <w:t>Westburn of Rubislaw</w:t>
            </w:r>
          </w:p>
        </w:tc>
        <w:tc>
          <w:tcPr>
            <w:tcW w:w="3117" w:type="dxa"/>
          </w:tcPr>
          <w:p w14:paraId="00D4E351" w14:textId="77777777" w:rsidR="00250D8C" w:rsidRDefault="00364FEF">
            <w:pPr>
              <w:pStyle w:val="TableParagraph"/>
              <w:spacing w:line="256" w:lineRule="exact"/>
              <w:ind w:left="105"/>
              <w:rPr>
                <w:sz w:val="24"/>
              </w:rPr>
            </w:pPr>
            <w:r>
              <w:rPr>
                <w:sz w:val="24"/>
              </w:rPr>
              <w:t>LNCS</w:t>
            </w:r>
          </w:p>
        </w:tc>
      </w:tr>
      <w:tr w:rsidR="00250D8C" w14:paraId="00D4E355" w14:textId="77777777">
        <w:trPr>
          <w:trHeight w:val="275"/>
        </w:trPr>
        <w:tc>
          <w:tcPr>
            <w:tcW w:w="5779" w:type="dxa"/>
          </w:tcPr>
          <w:p w14:paraId="00D4E353" w14:textId="77777777" w:rsidR="00250D8C" w:rsidRDefault="00364FEF">
            <w:pPr>
              <w:pStyle w:val="TableParagraph"/>
              <w:spacing w:line="256" w:lineRule="exact"/>
              <w:ind w:left="107"/>
              <w:rPr>
                <w:sz w:val="24"/>
              </w:rPr>
            </w:pPr>
            <w:r>
              <w:rPr>
                <w:sz w:val="24"/>
              </w:rPr>
              <w:t>West Cults Woodland</w:t>
            </w:r>
          </w:p>
        </w:tc>
        <w:tc>
          <w:tcPr>
            <w:tcW w:w="3117" w:type="dxa"/>
          </w:tcPr>
          <w:p w14:paraId="00D4E354" w14:textId="77777777" w:rsidR="00250D8C" w:rsidRDefault="00364FEF">
            <w:pPr>
              <w:pStyle w:val="TableParagraph"/>
              <w:spacing w:line="256" w:lineRule="exact"/>
              <w:ind w:left="105"/>
              <w:rPr>
                <w:sz w:val="24"/>
              </w:rPr>
            </w:pPr>
            <w:r>
              <w:rPr>
                <w:sz w:val="24"/>
              </w:rPr>
              <w:t>LNCS</w:t>
            </w:r>
          </w:p>
        </w:tc>
      </w:tr>
      <w:tr w:rsidR="00250D8C" w14:paraId="00D4E358" w14:textId="77777777">
        <w:trPr>
          <w:trHeight w:val="275"/>
        </w:trPr>
        <w:tc>
          <w:tcPr>
            <w:tcW w:w="5779" w:type="dxa"/>
          </w:tcPr>
          <w:p w14:paraId="00D4E356" w14:textId="77777777" w:rsidR="00250D8C" w:rsidRDefault="00364FEF">
            <w:pPr>
              <w:pStyle w:val="TableParagraph"/>
              <w:spacing w:line="256" w:lineRule="exact"/>
              <w:ind w:left="107"/>
              <w:rPr>
                <w:sz w:val="24"/>
              </w:rPr>
            </w:pPr>
            <w:r>
              <w:rPr>
                <w:sz w:val="24"/>
              </w:rPr>
              <w:t>West Hatton</w:t>
            </w:r>
          </w:p>
        </w:tc>
        <w:tc>
          <w:tcPr>
            <w:tcW w:w="3117" w:type="dxa"/>
          </w:tcPr>
          <w:p w14:paraId="00D4E357" w14:textId="77777777" w:rsidR="00250D8C" w:rsidRDefault="00364FEF">
            <w:pPr>
              <w:pStyle w:val="TableParagraph"/>
              <w:spacing w:line="256" w:lineRule="exact"/>
              <w:ind w:left="105"/>
              <w:rPr>
                <w:sz w:val="24"/>
              </w:rPr>
            </w:pPr>
            <w:r>
              <w:rPr>
                <w:sz w:val="24"/>
              </w:rPr>
              <w:t>LNCS</w:t>
            </w:r>
          </w:p>
        </w:tc>
      </w:tr>
      <w:tr w:rsidR="00250D8C" w14:paraId="00D4E35B" w14:textId="77777777">
        <w:trPr>
          <w:trHeight w:val="275"/>
        </w:trPr>
        <w:tc>
          <w:tcPr>
            <w:tcW w:w="5779" w:type="dxa"/>
          </w:tcPr>
          <w:p w14:paraId="00D4E359" w14:textId="77777777" w:rsidR="00250D8C" w:rsidRDefault="00364FEF">
            <w:pPr>
              <w:pStyle w:val="TableParagraph"/>
              <w:spacing w:line="256" w:lineRule="exact"/>
              <w:ind w:left="107"/>
              <w:rPr>
                <w:sz w:val="24"/>
              </w:rPr>
            </w:pPr>
            <w:r>
              <w:rPr>
                <w:sz w:val="24"/>
              </w:rPr>
              <w:t>Woodlands Wood – Beidleston</w:t>
            </w:r>
          </w:p>
        </w:tc>
        <w:tc>
          <w:tcPr>
            <w:tcW w:w="3117" w:type="dxa"/>
          </w:tcPr>
          <w:p w14:paraId="00D4E35A" w14:textId="77777777" w:rsidR="00250D8C" w:rsidRDefault="00364FEF">
            <w:pPr>
              <w:pStyle w:val="TableParagraph"/>
              <w:spacing w:line="256" w:lineRule="exact"/>
              <w:ind w:left="105"/>
              <w:rPr>
                <w:sz w:val="24"/>
              </w:rPr>
            </w:pPr>
            <w:r>
              <w:rPr>
                <w:sz w:val="24"/>
              </w:rPr>
              <w:t>LNCS</w:t>
            </w:r>
          </w:p>
        </w:tc>
      </w:tr>
      <w:tr w:rsidR="00250D8C" w14:paraId="00D4E360" w14:textId="77777777">
        <w:trPr>
          <w:trHeight w:val="1931"/>
        </w:trPr>
        <w:tc>
          <w:tcPr>
            <w:tcW w:w="8896" w:type="dxa"/>
            <w:gridSpan w:val="2"/>
          </w:tcPr>
          <w:p w14:paraId="00D4E35C" w14:textId="77777777" w:rsidR="00250D8C" w:rsidRDefault="00364FEF">
            <w:pPr>
              <w:pStyle w:val="TableParagraph"/>
              <w:spacing w:line="271" w:lineRule="exact"/>
              <w:ind w:left="107"/>
              <w:rPr>
                <w:sz w:val="24"/>
              </w:rPr>
            </w:pPr>
            <w:r>
              <w:rPr>
                <w:sz w:val="24"/>
              </w:rPr>
              <w:t>Key:</w:t>
            </w:r>
          </w:p>
          <w:p w14:paraId="00D4E35D" w14:textId="77777777" w:rsidR="00250D8C" w:rsidRDefault="00364FEF">
            <w:pPr>
              <w:pStyle w:val="TableParagraph"/>
              <w:ind w:left="107" w:right="4533"/>
              <w:jc w:val="both"/>
              <w:rPr>
                <w:sz w:val="24"/>
              </w:rPr>
            </w:pPr>
            <w:r>
              <w:rPr>
                <w:sz w:val="24"/>
              </w:rPr>
              <w:t>LNCS – Local Nature Conservation Site SSSI – Site of Special Scientific Interest TPO – Tree Preservation Order</w:t>
            </w:r>
          </w:p>
          <w:p w14:paraId="00D4E35E" w14:textId="77777777" w:rsidR="00250D8C" w:rsidRDefault="00364FEF">
            <w:pPr>
              <w:pStyle w:val="TableParagraph"/>
              <w:ind w:left="107" w:right="5710"/>
              <w:rPr>
                <w:sz w:val="24"/>
              </w:rPr>
            </w:pPr>
            <w:r>
              <w:rPr>
                <w:sz w:val="24"/>
              </w:rPr>
              <w:t>CA – Conservation Area LNR – Local Nature</w:t>
            </w:r>
            <w:r>
              <w:rPr>
                <w:spacing w:val="-14"/>
                <w:sz w:val="24"/>
              </w:rPr>
              <w:t xml:space="preserve"> </w:t>
            </w:r>
            <w:r>
              <w:rPr>
                <w:sz w:val="24"/>
              </w:rPr>
              <w:t>Reserve</w:t>
            </w:r>
          </w:p>
          <w:p w14:paraId="00D4E35F" w14:textId="77777777" w:rsidR="00250D8C" w:rsidRDefault="00364FEF">
            <w:pPr>
              <w:pStyle w:val="TableParagraph"/>
              <w:spacing w:line="260" w:lineRule="exact"/>
              <w:ind w:left="107"/>
              <w:rPr>
                <w:sz w:val="24"/>
              </w:rPr>
            </w:pPr>
            <w:r>
              <w:rPr>
                <w:sz w:val="24"/>
              </w:rPr>
              <w:t>SAC – Special Area of Conservation</w:t>
            </w:r>
          </w:p>
        </w:tc>
      </w:tr>
    </w:tbl>
    <w:p w14:paraId="00D4E361" w14:textId="77777777" w:rsidR="00250D8C" w:rsidRDefault="00250D8C">
      <w:pPr>
        <w:spacing w:line="260" w:lineRule="exact"/>
        <w:rPr>
          <w:sz w:val="24"/>
        </w:rPr>
        <w:sectPr w:rsidR="00250D8C">
          <w:pgSz w:w="16850" w:h="11910" w:orient="landscape"/>
          <w:pgMar w:top="1180" w:right="660" w:bottom="1260" w:left="380" w:header="724" w:footer="1002" w:gutter="0"/>
          <w:cols w:space="720"/>
        </w:sectPr>
      </w:pPr>
    </w:p>
    <w:p w14:paraId="00D4E362" w14:textId="77777777" w:rsidR="00250D8C" w:rsidRDefault="00250D8C">
      <w:pPr>
        <w:pStyle w:val="BodyText"/>
        <w:spacing w:before="1"/>
        <w:rPr>
          <w:sz w:val="14"/>
        </w:rPr>
      </w:pPr>
    </w:p>
    <w:p w14:paraId="00D4E363" w14:textId="77777777" w:rsidR="00250D8C" w:rsidRDefault="00364FEF">
      <w:pPr>
        <w:pStyle w:val="Heading2"/>
        <w:spacing w:before="93"/>
        <w:ind w:left="6630" w:right="6632"/>
        <w:jc w:val="center"/>
      </w:pPr>
      <w:bookmarkStart w:id="4" w:name="Air_&amp;_Climatic_Factors"/>
      <w:bookmarkEnd w:id="4"/>
      <w:r>
        <w:t>Air &amp; Climatic Factors</w:t>
      </w:r>
    </w:p>
    <w:p w14:paraId="255EA3A6" w14:textId="77777777" w:rsidR="00536CA9" w:rsidRDefault="00536CA9">
      <w:pPr>
        <w:pStyle w:val="Heading2"/>
        <w:spacing w:before="93"/>
        <w:ind w:left="6630" w:right="6632"/>
        <w:jc w:val="center"/>
      </w:pPr>
    </w:p>
    <w:tbl>
      <w:tblPr>
        <w:tblpPr w:leftFromText="180" w:rightFromText="180" w:vertAnchor="text" w:horzAnchor="page" w:tblpX="1282" w:tblpY="626"/>
        <w:tblW w:w="1456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702"/>
        <w:gridCol w:w="3119"/>
        <w:gridCol w:w="2409"/>
        <w:gridCol w:w="2552"/>
        <w:gridCol w:w="2410"/>
        <w:gridCol w:w="2375"/>
      </w:tblGrid>
      <w:tr w:rsidR="00536CA9" w:rsidRPr="00892651" w14:paraId="227220D6" w14:textId="77777777" w:rsidTr="00A82DC7">
        <w:trPr>
          <w:tblHeader/>
        </w:trPr>
        <w:tc>
          <w:tcPr>
            <w:tcW w:w="1702" w:type="dxa"/>
            <w:tcBorders>
              <w:top w:val="single" w:sz="6" w:space="0" w:color="auto"/>
              <w:left w:val="single" w:sz="6" w:space="0" w:color="auto"/>
              <w:bottom w:val="single" w:sz="6" w:space="0" w:color="auto"/>
              <w:right w:val="single" w:sz="6" w:space="0" w:color="auto"/>
            </w:tcBorders>
            <w:shd w:val="clear" w:color="auto" w:fill="00B0F0"/>
          </w:tcPr>
          <w:p w14:paraId="5DE90B82" w14:textId="77777777" w:rsidR="00536CA9" w:rsidRPr="00892651" w:rsidRDefault="00536CA9" w:rsidP="003E169A">
            <w:pPr>
              <w:rPr>
                <w:rFonts w:eastAsia="Times New Roman" w:cs="Times New Roman"/>
                <w:b/>
                <w:color w:val="000000"/>
                <w:sz w:val="20"/>
                <w:szCs w:val="20"/>
              </w:rPr>
            </w:pPr>
            <w:bookmarkStart w:id="5" w:name="_Toc229539504"/>
            <w:bookmarkStart w:id="6" w:name="_Toc229822409"/>
            <w:r w:rsidRPr="00892651">
              <w:rPr>
                <w:rFonts w:eastAsia="Times New Roman" w:cs="Times New Roman"/>
                <w:b/>
                <w:color w:val="000000"/>
                <w:sz w:val="20"/>
                <w:szCs w:val="20"/>
              </w:rPr>
              <w:t>SEA Indicator</w:t>
            </w:r>
          </w:p>
        </w:tc>
        <w:tc>
          <w:tcPr>
            <w:tcW w:w="3119" w:type="dxa"/>
            <w:tcBorders>
              <w:top w:val="single" w:sz="6" w:space="0" w:color="auto"/>
              <w:left w:val="single" w:sz="6" w:space="0" w:color="auto"/>
              <w:bottom w:val="single" w:sz="6" w:space="0" w:color="auto"/>
              <w:right w:val="single" w:sz="6" w:space="0" w:color="auto"/>
            </w:tcBorders>
            <w:shd w:val="clear" w:color="auto" w:fill="00B0F0"/>
          </w:tcPr>
          <w:p w14:paraId="506B6CB7" w14:textId="77777777" w:rsidR="00536CA9" w:rsidRPr="00892651" w:rsidRDefault="00536CA9" w:rsidP="003E169A">
            <w:pPr>
              <w:rPr>
                <w:rFonts w:eastAsia="Times New Roman" w:cs="Times New Roman"/>
                <w:b/>
                <w:color w:val="000000"/>
                <w:sz w:val="20"/>
                <w:szCs w:val="20"/>
              </w:rPr>
            </w:pPr>
            <w:r w:rsidRPr="00892651">
              <w:rPr>
                <w:rFonts w:eastAsia="Times New Roman" w:cs="Times New Roman"/>
                <w:b/>
                <w:color w:val="000000"/>
                <w:sz w:val="20"/>
                <w:szCs w:val="20"/>
              </w:rPr>
              <w:t>Quantified information</w:t>
            </w:r>
          </w:p>
        </w:tc>
        <w:tc>
          <w:tcPr>
            <w:tcW w:w="2409" w:type="dxa"/>
            <w:tcBorders>
              <w:top w:val="single" w:sz="6" w:space="0" w:color="auto"/>
              <w:left w:val="single" w:sz="6" w:space="0" w:color="auto"/>
              <w:bottom w:val="single" w:sz="6" w:space="0" w:color="auto"/>
              <w:right w:val="single" w:sz="6" w:space="0" w:color="auto"/>
            </w:tcBorders>
            <w:shd w:val="clear" w:color="auto" w:fill="00B0F0"/>
          </w:tcPr>
          <w:p w14:paraId="4436974D" w14:textId="77777777" w:rsidR="00536CA9" w:rsidRPr="00892651" w:rsidRDefault="00536CA9" w:rsidP="003E169A">
            <w:pPr>
              <w:rPr>
                <w:rFonts w:eastAsia="Times New Roman" w:cs="Times New Roman"/>
                <w:b/>
                <w:color w:val="000000"/>
                <w:sz w:val="20"/>
                <w:szCs w:val="20"/>
              </w:rPr>
            </w:pPr>
            <w:r w:rsidRPr="00892651">
              <w:rPr>
                <w:rFonts w:eastAsia="Times New Roman" w:cs="Times New Roman"/>
                <w:b/>
                <w:color w:val="000000"/>
                <w:sz w:val="20"/>
                <w:szCs w:val="20"/>
              </w:rPr>
              <w:t>Comparators and targets</w:t>
            </w:r>
          </w:p>
        </w:tc>
        <w:tc>
          <w:tcPr>
            <w:tcW w:w="2552" w:type="dxa"/>
            <w:tcBorders>
              <w:top w:val="single" w:sz="6" w:space="0" w:color="auto"/>
              <w:left w:val="single" w:sz="6" w:space="0" w:color="auto"/>
              <w:bottom w:val="single" w:sz="6" w:space="0" w:color="auto"/>
              <w:right w:val="single" w:sz="6" w:space="0" w:color="auto"/>
            </w:tcBorders>
            <w:shd w:val="clear" w:color="auto" w:fill="00B0F0"/>
          </w:tcPr>
          <w:p w14:paraId="7D57313F" w14:textId="77777777" w:rsidR="00536CA9" w:rsidRPr="00892651" w:rsidRDefault="00536CA9" w:rsidP="003E169A">
            <w:pPr>
              <w:rPr>
                <w:rFonts w:eastAsia="Times New Roman" w:cs="Times New Roman"/>
                <w:b/>
                <w:color w:val="000000"/>
                <w:sz w:val="20"/>
                <w:szCs w:val="20"/>
              </w:rPr>
            </w:pPr>
            <w:r w:rsidRPr="00892651">
              <w:rPr>
                <w:rFonts w:eastAsia="Times New Roman" w:cs="Times New Roman"/>
                <w:b/>
                <w:color w:val="000000"/>
                <w:sz w:val="20"/>
                <w:szCs w:val="20"/>
              </w:rPr>
              <w:t>Trends</w:t>
            </w:r>
          </w:p>
        </w:tc>
        <w:tc>
          <w:tcPr>
            <w:tcW w:w="2410" w:type="dxa"/>
            <w:tcBorders>
              <w:top w:val="single" w:sz="6" w:space="0" w:color="auto"/>
              <w:left w:val="single" w:sz="6" w:space="0" w:color="auto"/>
              <w:bottom w:val="single" w:sz="6" w:space="0" w:color="auto"/>
              <w:right w:val="single" w:sz="6" w:space="0" w:color="auto"/>
            </w:tcBorders>
            <w:shd w:val="clear" w:color="auto" w:fill="00B0F0"/>
          </w:tcPr>
          <w:p w14:paraId="15093AA5" w14:textId="77777777" w:rsidR="00536CA9" w:rsidRPr="00892651" w:rsidRDefault="00536CA9" w:rsidP="003E169A">
            <w:pPr>
              <w:rPr>
                <w:rFonts w:eastAsia="Times New Roman" w:cs="Times New Roman"/>
                <w:b/>
                <w:color w:val="000000"/>
                <w:sz w:val="20"/>
                <w:szCs w:val="20"/>
              </w:rPr>
            </w:pPr>
            <w:r w:rsidRPr="00892651">
              <w:rPr>
                <w:rFonts w:eastAsia="Times New Roman" w:cs="Times New Roman"/>
                <w:b/>
                <w:color w:val="000000"/>
                <w:sz w:val="20"/>
                <w:szCs w:val="20"/>
              </w:rPr>
              <w:t>Issues/constraints</w:t>
            </w:r>
          </w:p>
        </w:tc>
        <w:tc>
          <w:tcPr>
            <w:tcW w:w="2375" w:type="dxa"/>
            <w:tcBorders>
              <w:top w:val="single" w:sz="6" w:space="0" w:color="auto"/>
              <w:left w:val="single" w:sz="6" w:space="0" w:color="auto"/>
              <w:bottom w:val="single" w:sz="6" w:space="0" w:color="auto"/>
              <w:right w:val="single" w:sz="6" w:space="0" w:color="auto"/>
            </w:tcBorders>
            <w:shd w:val="clear" w:color="auto" w:fill="00B0F0"/>
          </w:tcPr>
          <w:p w14:paraId="1E1B900E" w14:textId="77777777" w:rsidR="00536CA9" w:rsidRPr="00892651" w:rsidRDefault="00536CA9" w:rsidP="003E169A">
            <w:pPr>
              <w:rPr>
                <w:rFonts w:eastAsia="Times New Roman" w:cs="Times New Roman"/>
                <w:b/>
                <w:color w:val="000000"/>
                <w:sz w:val="20"/>
                <w:szCs w:val="20"/>
              </w:rPr>
            </w:pPr>
            <w:r w:rsidRPr="00892651">
              <w:rPr>
                <w:rFonts w:eastAsia="Times New Roman" w:cs="Times New Roman"/>
                <w:b/>
                <w:color w:val="000000"/>
                <w:sz w:val="20"/>
                <w:szCs w:val="20"/>
              </w:rPr>
              <w:t>Data source(s)</w:t>
            </w:r>
          </w:p>
        </w:tc>
      </w:tr>
      <w:tr w:rsidR="00536CA9" w:rsidRPr="00892651" w14:paraId="544D9F25" w14:textId="77777777" w:rsidTr="003E169A">
        <w:trPr>
          <w:trHeight w:val="1400"/>
        </w:trPr>
        <w:tc>
          <w:tcPr>
            <w:tcW w:w="1702" w:type="dxa"/>
            <w:tcBorders>
              <w:top w:val="single" w:sz="6" w:space="0" w:color="auto"/>
              <w:left w:val="single" w:sz="6" w:space="0" w:color="auto"/>
              <w:bottom w:val="single" w:sz="6" w:space="0" w:color="auto"/>
              <w:right w:val="single" w:sz="6" w:space="0" w:color="auto"/>
            </w:tcBorders>
          </w:tcPr>
          <w:p w14:paraId="0F626A9E" w14:textId="77777777" w:rsidR="00536CA9" w:rsidRPr="0023226D" w:rsidRDefault="00536CA9" w:rsidP="003E169A">
            <w:pPr>
              <w:rPr>
                <w:rFonts w:eastAsia="Times New Roman" w:cs="Times New Roman"/>
                <w:color w:val="000000"/>
                <w:sz w:val="20"/>
                <w:szCs w:val="20"/>
                <w:lang w:val="fr-FR"/>
              </w:rPr>
            </w:pPr>
            <w:r w:rsidRPr="0023226D">
              <w:rPr>
                <w:rFonts w:eastAsia="Times New Roman" w:cs="Times New Roman"/>
                <w:color w:val="000000"/>
                <w:sz w:val="20"/>
                <w:szCs w:val="20"/>
                <w:lang w:val="fr-FR"/>
              </w:rPr>
              <w:t>Carbon dioxide (CO</w:t>
            </w:r>
            <w:r w:rsidRPr="0023226D">
              <w:rPr>
                <w:rFonts w:eastAsia="Times New Roman" w:cs="Times New Roman"/>
                <w:color w:val="000000"/>
                <w:sz w:val="20"/>
                <w:szCs w:val="20"/>
                <w:vertAlign w:val="subscript"/>
                <w:lang w:val="fr-FR"/>
              </w:rPr>
              <w:t>2</w:t>
            </w:r>
            <w:r w:rsidRPr="0023226D">
              <w:rPr>
                <w:rFonts w:eastAsia="Times New Roman" w:cs="Times New Roman"/>
                <w:color w:val="000000"/>
                <w:sz w:val="20"/>
                <w:szCs w:val="20"/>
                <w:lang w:val="fr-FR"/>
              </w:rPr>
              <w:t xml:space="preserve">) emissions (kt) </w:t>
            </w:r>
          </w:p>
        </w:tc>
        <w:tc>
          <w:tcPr>
            <w:tcW w:w="3119" w:type="dxa"/>
            <w:tcBorders>
              <w:top w:val="single" w:sz="6" w:space="0" w:color="auto"/>
              <w:left w:val="single" w:sz="6" w:space="0" w:color="auto"/>
              <w:bottom w:val="single" w:sz="6" w:space="0" w:color="auto"/>
              <w:right w:val="single" w:sz="6" w:space="0" w:color="auto"/>
            </w:tcBorders>
          </w:tcPr>
          <w:p w14:paraId="4DA0DDB4" w14:textId="77777777" w:rsidR="00536CA9" w:rsidRPr="00892651" w:rsidRDefault="00536CA9" w:rsidP="003E169A">
            <w:pPr>
              <w:adjustRightInd w:val="0"/>
              <w:rPr>
                <w:rFonts w:eastAsia="Times New Roman"/>
                <w:sz w:val="20"/>
                <w:szCs w:val="20"/>
              </w:rPr>
            </w:pPr>
            <w:r w:rsidRPr="00892651">
              <w:rPr>
                <w:rFonts w:eastAsia="Times New Roman"/>
                <w:sz w:val="20"/>
                <w:szCs w:val="20"/>
              </w:rPr>
              <w:t>Aberdeen City</w:t>
            </w:r>
          </w:p>
          <w:p w14:paraId="2F6625F9" w14:textId="652E9F38" w:rsidR="00536CA9" w:rsidRPr="00892651" w:rsidRDefault="00536CA9" w:rsidP="003E169A">
            <w:pPr>
              <w:adjustRightInd w:val="0"/>
              <w:rPr>
                <w:rFonts w:eastAsia="Times New Roman"/>
                <w:sz w:val="20"/>
                <w:szCs w:val="20"/>
              </w:rPr>
            </w:pPr>
            <w:r w:rsidRPr="00892651">
              <w:rPr>
                <w:rFonts w:eastAsia="Times New Roman"/>
                <w:sz w:val="20"/>
                <w:szCs w:val="20"/>
              </w:rPr>
              <w:t>20</w:t>
            </w:r>
            <w:r>
              <w:rPr>
                <w:rFonts w:eastAsia="Times New Roman"/>
                <w:sz w:val="20"/>
                <w:szCs w:val="20"/>
              </w:rPr>
              <w:t>16</w:t>
            </w:r>
            <w:r w:rsidRPr="00892651">
              <w:rPr>
                <w:rFonts w:eastAsia="Times New Roman"/>
                <w:sz w:val="20"/>
                <w:szCs w:val="20"/>
              </w:rPr>
              <w:t xml:space="preserve"> - 1,</w:t>
            </w:r>
            <w:r>
              <w:rPr>
                <w:rFonts w:eastAsia="Times New Roman"/>
                <w:sz w:val="20"/>
                <w:szCs w:val="20"/>
              </w:rPr>
              <w:t>2</w:t>
            </w:r>
            <w:r w:rsidR="007B31DA">
              <w:rPr>
                <w:rFonts w:eastAsia="Times New Roman"/>
                <w:sz w:val="20"/>
                <w:szCs w:val="20"/>
              </w:rPr>
              <w:t>8</w:t>
            </w:r>
            <w:r>
              <w:rPr>
                <w:rFonts w:eastAsia="Times New Roman"/>
                <w:sz w:val="20"/>
                <w:szCs w:val="20"/>
              </w:rPr>
              <w:t>7</w:t>
            </w:r>
            <w:r w:rsidRPr="00892651">
              <w:rPr>
                <w:rFonts w:eastAsia="Times New Roman"/>
                <w:sz w:val="20"/>
                <w:szCs w:val="20"/>
              </w:rPr>
              <w:t>.</w:t>
            </w:r>
            <w:r w:rsidR="007B31DA">
              <w:rPr>
                <w:rFonts w:eastAsia="Times New Roman"/>
                <w:sz w:val="20"/>
                <w:szCs w:val="20"/>
              </w:rPr>
              <w:t>4</w:t>
            </w:r>
          </w:p>
          <w:p w14:paraId="7CCB844A" w14:textId="2E8632EC" w:rsidR="00536CA9" w:rsidRPr="00892651" w:rsidRDefault="00536CA9" w:rsidP="003E169A">
            <w:pPr>
              <w:adjustRightInd w:val="0"/>
              <w:rPr>
                <w:rFonts w:eastAsia="Times New Roman"/>
                <w:sz w:val="20"/>
                <w:szCs w:val="20"/>
              </w:rPr>
            </w:pPr>
            <w:r w:rsidRPr="00892651">
              <w:rPr>
                <w:rFonts w:eastAsia="Times New Roman"/>
                <w:sz w:val="20"/>
                <w:szCs w:val="20"/>
              </w:rPr>
              <w:t>20</w:t>
            </w:r>
            <w:r>
              <w:rPr>
                <w:rFonts w:eastAsia="Times New Roman"/>
                <w:sz w:val="20"/>
                <w:szCs w:val="20"/>
              </w:rPr>
              <w:t>17</w:t>
            </w:r>
            <w:r w:rsidRPr="00892651">
              <w:rPr>
                <w:rFonts w:eastAsia="Times New Roman"/>
                <w:sz w:val="20"/>
                <w:szCs w:val="20"/>
              </w:rPr>
              <w:t xml:space="preserve"> - 1,</w:t>
            </w:r>
            <w:r>
              <w:rPr>
                <w:rFonts w:eastAsia="Times New Roman"/>
                <w:sz w:val="20"/>
                <w:szCs w:val="20"/>
              </w:rPr>
              <w:t>2</w:t>
            </w:r>
            <w:r w:rsidR="007B31DA">
              <w:rPr>
                <w:rFonts w:eastAsia="Times New Roman"/>
                <w:sz w:val="20"/>
                <w:szCs w:val="20"/>
              </w:rPr>
              <w:t>39</w:t>
            </w:r>
            <w:r>
              <w:rPr>
                <w:rFonts w:eastAsia="Times New Roman"/>
                <w:sz w:val="20"/>
                <w:szCs w:val="20"/>
              </w:rPr>
              <w:t>.4</w:t>
            </w:r>
          </w:p>
          <w:p w14:paraId="269F0BFC" w14:textId="7B0691F1" w:rsidR="00536CA9" w:rsidRPr="00892651" w:rsidRDefault="00536CA9" w:rsidP="003E169A">
            <w:pPr>
              <w:adjustRightInd w:val="0"/>
              <w:rPr>
                <w:rFonts w:eastAsia="Times New Roman"/>
                <w:sz w:val="20"/>
                <w:szCs w:val="20"/>
              </w:rPr>
            </w:pPr>
            <w:r w:rsidRPr="00892651">
              <w:rPr>
                <w:rFonts w:eastAsia="Times New Roman"/>
                <w:sz w:val="20"/>
                <w:szCs w:val="20"/>
              </w:rPr>
              <w:t>20</w:t>
            </w:r>
            <w:r>
              <w:rPr>
                <w:rFonts w:eastAsia="Times New Roman"/>
                <w:sz w:val="20"/>
                <w:szCs w:val="20"/>
              </w:rPr>
              <w:t>18</w:t>
            </w:r>
            <w:r w:rsidRPr="00892651">
              <w:rPr>
                <w:rFonts w:eastAsia="Times New Roman"/>
                <w:sz w:val="20"/>
                <w:szCs w:val="20"/>
              </w:rPr>
              <w:t xml:space="preserve"> - 1,</w:t>
            </w:r>
            <w:r w:rsidR="007B31DA">
              <w:rPr>
                <w:rFonts w:eastAsia="Times New Roman"/>
                <w:sz w:val="20"/>
                <w:szCs w:val="20"/>
              </w:rPr>
              <w:t>199.9</w:t>
            </w:r>
          </w:p>
          <w:p w14:paraId="65D4706C" w14:textId="6EC0AC79" w:rsidR="00536CA9" w:rsidRDefault="00536CA9" w:rsidP="003E169A">
            <w:pPr>
              <w:rPr>
                <w:rFonts w:eastAsia="Times New Roman"/>
                <w:sz w:val="20"/>
                <w:szCs w:val="20"/>
              </w:rPr>
            </w:pPr>
            <w:r w:rsidRPr="00892651">
              <w:rPr>
                <w:rFonts w:eastAsia="Times New Roman"/>
                <w:sz w:val="20"/>
                <w:szCs w:val="20"/>
              </w:rPr>
              <w:t>20</w:t>
            </w:r>
            <w:r>
              <w:rPr>
                <w:rFonts w:eastAsia="Times New Roman"/>
                <w:sz w:val="20"/>
                <w:szCs w:val="20"/>
              </w:rPr>
              <w:t>19</w:t>
            </w:r>
            <w:r w:rsidRPr="00892651">
              <w:rPr>
                <w:rFonts w:eastAsia="Times New Roman"/>
                <w:sz w:val="20"/>
                <w:szCs w:val="20"/>
              </w:rPr>
              <w:t xml:space="preserve"> </w:t>
            </w:r>
            <w:r>
              <w:rPr>
                <w:rFonts w:eastAsia="Times New Roman"/>
                <w:sz w:val="20"/>
                <w:szCs w:val="20"/>
              </w:rPr>
              <w:t>–</w:t>
            </w:r>
            <w:r w:rsidRPr="00892651">
              <w:rPr>
                <w:rFonts w:eastAsia="Times New Roman"/>
                <w:sz w:val="20"/>
                <w:szCs w:val="20"/>
              </w:rPr>
              <w:t xml:space="preserve"> </w:t>
            </w:r>
            <w:r>
              <w:rPr>
                <w:rFonts w:eastAsia="Times New Roman"/>
                <w:sz w:val="20"/>
                <w:szCs w:val="20"/>
              </w:rPr>
              <w:t>1,</w:t>
            </w:r>
            <w:r w:rsidR="00B77A73">
              <w:rPr>
                <w:rFonts w:eastAsia="Times New Roman"/>
                <w:sz w:val="20"/>
                <w:szCs w:val="20"/>
              </w:rPr>
              <w:t>166.9</w:t>
            </w:r>
          </w:p>
          <w:p w14:paraId="11837994" w14:textId="77777777" w:rsidR="002E03E2" w:rsidRDefault="002E03E2" w:rsidP="003E169A">
            <w:pPr>
              <w:rPr>
                <w:rFonts w:eastAsia="Times New Roman"/>
                <w:sz w:val="20"/>
                <w:szCs w:val="20"/>
              </w:rPr>
            </w:pPr>
            <w:r>
              <w:rPr>
                <w:rFonts w:eastAsia="Times New Roman"/>
                <w:sz w:val="20"/>
                <w:szCs w:val="20"/>
              </w:rPr>
              <w:t>2020 – 1</w:t>
            </w:r>
            <w:r w:rsidR="00707F2B">
              <w:rPr>
                <w:rFonts w:eastAsia="Times New Roman"/>
                <w:sz w:val="20"/>
                <w:szCs w:val="20"/>
              </w:rPr>
              <w:t>,</w:t>
            </w:r>
            <w:r>
              <w:rPr>
                <w:rFonts w:eastAsia="Times New Roman"/>
                <w:sz w:val="20"/>
                <w:szCs w:val="20"/>
              </w:rPr>
              <w:t>010.6</w:t>
            </w:r>
          </w:p>
          <w:p w14:paraId="3E9B9B30" w14:textId="298BEA2F" w:rsidR="00B77A73" w:rsidRPr="00892651" w:rsidRDefault="00B77A73" w:rsidP="007B31DA">
            <w:pPr>
              <w:rPr>
                <w:rFonts w:eastAsia="Times New Roman" w:cs="Times New Roman"/>
                <w:color w:val="000000"/>
                <w:sz w:val="20"/>
                <w:szCs w:val="20"/>
              </w:rPr>
            </w:pPr>
          </w:p>
        </w:tc>
        <w:tc>
          <w:tcPr>
            <w:tcW w:w="2409" w:type="dxa"/>
            <w:tcBorders>
              <w:top w:val="single" w:sz="6" w:space="0" w:color="auto"/>
              <w:left w:val="single" w:sz="6" w:space="0" w:color="auto"/>
              <w:bottom w:val="single" w:sz="6" w:space="0" w:color="auto"/>
              <w:right w:val="single" w:sz="6" w:space="0" w:color="auto"/>
            </w:tcBorders>
          </w:tcPr>
          <w:p w14:paraId="729D55B4" w14:textId="77777777" w:rsidR="00536CA9" w:rsidRPr="00892651" w:rsidRDefault="00536CA9" w:rsidP="003E169A">
            <w:pPr>
              <w:adjustRightInd w:val="0"/>
              <w:rPr>
                <w:rFonts w:eastAsia="Times New Roman"/>
                <w:sz w:val="20"/>
                <w:szCs w:val="20"/>
              </w:rPr>
            </w:pPr>
            <w:r w:rsidRPr="00892651">
              <w:rPr>
                <w:rFonts w:eastAsia="Times New Roman"/>
                <w:sz w:val="20"/>
                <w:szCs w:val="20"/>
              </w:rPr>
              <w:t>Aberdeenshire</w:t>
            </w:r>
          </w:p>
          <w:p w14:paraId="18EDCF5B" w14:textId="6D056BE8" w:rsidR="00536CA9" w:rsidRPr="00892651" w:rsidRDefault="00536CA9" w:rsidP="003E169A">
            <w:pPr>
              <w:adjustRightInd w:val="0"/>
              <w:rPr>
                <w:rFonts w:eastAsia="Times New Roman"/>
                <w:sz w:val="20"/>
                <w:szCs w:val="20"/>
              </w:rPr>
            </w:pPr>
            <w:r w:rsidRPr="00892651">
              <w:rPr>
                <w:rFonts w:eastAsia="Times New Roman"/>
                <w:sz w:val="20"/>
                <w:szCs w:val="20"/>
              </w:rPr>
              <w:t>20</w:t>
            </w:r>
            <w:r>
              <w:rPr>
                <w:rFonts w:eastAsia="Times New Roman"/>
                <w:sz w:val="20"/>
                <w:szCs w:val="20"/>
              </w:rPr>
              <w:t>16</w:t>
            </w:r>
            <w:r w:rsidRPr="00892651">
              <w:rPr>
                <w:rFonts w:eastAsia="Times New Roman"/>
                <w:sz w:val="20"/>
                <w:szCs w:val="20"/>
              </w:rPr>
              <w:t xml:space="preserve"> </w:t>
            </w:r>
            <w:r>
              <w:rPr>
                <w:rFonts w:eastAsia="Times New Roman"/>
                <w:sz w:val="20"/>
                <w:szCs w:val="20"/>
              </w:rPr>
              <w:t>–</w:t>
            </w:r>
            <w:r w:rsidRPr="00892651">
              <w:rPr>
                <w:rFonts w:eastAsia="Times New Roman"/>
                <w:sz w:val="20"/>
                <w:szCs w:val="20"/>
              </w:rPr>
              <w:t xml:space="preserve"> </w:t>
            </w:r>
            <w:r>
              <w:rPr>
                <w:rFonts w:eastAsia="Times New Roman"/>
                <w:sz w:val="20"/>
                <w:szCs w:val="20"/>
              </w:rPr>
              <w:t>1,</w:t>
            </w:r>
            <w:r w:rsidR="00136D56">
              <w:rPr>
                <w:rFonts w:eastAsia="Times New Roman"/>
                <w:sz w:val="20"/>
                <w:szCs w:val="20"/>
              </w:rPr>
              <w:t>694.2</w:t>
            </w:r>
          </w:p>
          <w:p w14:paraId="76389E5D" w14:textId="5DB8F9CC" w:rsidR="00536CA9" w:rsidRPr="00892651" w:rsidRDefault="00536CA9" w:rsidP="003E169A">
            <w:pPr>
              <w:adjustRightInd w:val="0"/>
              <w:rPr>
                <w:rFonts w:eastAsia="Times New Roman"/>
                <w:sz w:val="20"/>
                <w:szCs w:val="20"/>
              </w:rPr>
            </w:pPr>
            <w:r w:rsidRPr="00892651">
              <w:rPr>
                <w:rFonts w:eastAsia="Times New Roman"/>
                <w:sz w:val="20"/>
                <w:szCs w:val="20"/>
              </w:rPr>
              <w:t>20</w:t>
            </w:r>
            <w:r>
              <w:rPr>
                <w:rFonts w:eastAsia="Times New Roman"/>
                <w:sz w:val="20"/>
                <w:szCs w:val="20"/>
              </w:rPr>
              <w:t>17</w:t>
            </w:r>
            <w:r w:rsidRPr="00892651">
              <w:rPr>
                <w:rFonts w:eastAsia="Times New Roman"/>
                <w:sz w:val="20"/>
                <w:szCs w:val="20"/>
              </w:rPr>
              <w:t xml:space="preserve"> </w:t>
            </w:r>
            <w:r>
              <w:rPr>
                <w:rFonts w:eastAsia="Times New Roman"/>
                <w:sz w:val="20"/>
                <w:szCs w:val="20"/>
              </w:rPr>
              <w:t>–</w:t>
            </w:r>
            <w:r w:rsidRPr="00892651">
              <w:rPr>
                <w:rFonts w:eastAsia="Times New Roman"/>
                <w:sz w:val="20"/>
                <w:szCs w:val="20"/>
              </w:rPr>
              <w:t xml:space="preserve"> </w:t>
            </w:r>
            <w:r>
              <w:rPr>
                <w:rFonts w:eastAsia="Times New Roman"/>
                <w:sz w:val="20"/>
                <w:szCs w:val="20"/>
              </w:rPr>
              <w:t>1,</w:t>
            </w:r>
            <w:r w:rsidR="00136D56">
              <w:rPr>
                <w:rFonts w:eastAsia="Times New Roman"/>
                <w:sz w:val="20"/>
                <w:szCs w:val="20"/>
              </w:rPr>
              <w:t>646.8</w:t>
            </w:r>
          </w:p>
          <w:p w14:paraId="75203A7C" w14:textId="3A02CA84" w:rsidR="00536CA9" w:rsidRPr="00892651" w:rsidRDefault="00536CA9" w:rsidP="003E169A">
            <w:pPr>
              <w:adjustRightInd w:val="0"/>
              <w:rPr>
                <w:rFonts w:eastAsia="Times New Roman"/>
                <w:sz w:val="20"/>
                <w:szCs w:val="20"/>
              </w:rPr>
            </w:pPr>
            <w:r w:rsidRPr="00892651">
              <w:rPr>
                <w:rFonts w:eastAsia="Times New Roman"/>
                <w:sz w:val="20"/>
                <w:szCs w:val="20"/>
              </w:rPr>
              <w:t>20</w:t>
            </w:r>
            <w:r>
              <w:rPr>
                <w:rFonts w:eastAsia="Times New Roman"/>
                <w:sz w:val="20"/>
                <w:szCs w:val="20"/>
              </w:rPr>
              <w:t>18</w:t>
            </w:r>
            <w:r w:rsidRPr="00892651">
              <w:rPr>
                <w:rFonts w:eastAsia="Times New Roman"/>
                <w:sz w:val="20"/>
                <w:szCs w:val="20"/>
              </w:rPr>
              <w:t xml:space="preserve"> </w:t>
            </w:r>
            <w:r>
              <w:rPr>
                <w:rFonts w:eastAsia="Times New Roman"/>
                <w:sz w:val="20"/>
                <w:szCs w:val="20"/>
              </w:rPr>
              <w:t>–</w:t>
            </w:r>
            <w:r w:rsidRPr="00892651">
              <w:rPr>
                <w:rFonts w:eastAsia="Times New Roman"/>
                <w:sz w:val="20"/>
                <w:szCs w:val="20"/>
              </w:rPr>
              <w:t xml:space="preserve"> </w:t>
            </w:r>
            <w:r>
              <w:rPr>
                <w:rFonts w:eastAsia="Times New Roman"/>
                <w:sz w:val="20"/>
                <w:szCs w:val="20"/>
              </w:rPr>
              <w:t>1,</w:t>
            </w:r>
            <w:r w:rsidR="00136D56">
              <w:rPr>
                <w:rFonts w:eastAsia="Times New Roman"/>
                <w:sz w:val="20"/>
                <w:szCs w:val="20"/>
              </w:rPr>
              <w:t>595.0</w:t>
            </w:r>
          </w:p>
          <w:p w14:paraId="7070AC0B" w14:textId="014BCD1E" w:rsidR="00536CA9" w:rsidRDefault="00536CA9" w:rsidP="003E169A">
            <w:pPr>
              <w:rPr>
                <w:rFonts w:eastAsia="Times New Roman"/>
                <w:sz w:val="20"/>
                <w:szCs w:val="20"/>
              </w:rPr>
            </w:pPr>
            <w:r w:rsidRPr="00892651">
              <w:rPr>
                <w:rFonts w:eastAsia="Times New Roman"/>
                <w:sz w:val="20"/>
                <w:szCs w:val="20"/>
              </w:rPr>
              <w:t>201</w:t>
            </w:r>
            <w:r>
              <w:rPr>
                <w:rFonts w:eastAsia="Times New Roman"/>
                <w:sz w:val="20"/>
                <w:szCs w:val="20"/>
              </w:rPr>
              <w:t>9</w:t>
            </w:r>
            <w:r w:rsidRPr="00892651">
              <w:rPr>
                <w:rFonts w:eastAsia="Times New Roman"/>
                <w:sz w:val="20"/>
                <w:szCs w:val="20"/>
              </w:rPr>
              <w:t xml:space="preserve"> </w:t>
            </w:r>
            <w:r>
              <w:rPr>
                <w:rFonts w:eastAsia="Times New Roman"/>
                <w:sz w:val="20"/>
                <w:szCs w:val="20"/>
              </w:rPr>
              <w:t>–</w:t>
            </w:r>
            <w:r w:rsidRPr="00892651">
              <w:rPr>
                <w:rFonts w:eastAsia="Times New Roman"/>
                <w:sz w:val="20"/>
                <w:szCs w:val="20"/>
              </w:rPr>
              <w:t xml:space="preserve"> </w:t>
            </w:r>
            <w:r>
              <w:rPr>
                <w:rFonts w:eastAsia="Times New Roman"/>
                <w:sz w:val="20"/>
                <w:szCs w:val="20"/>
              </w:rPr>
              <w:t>1,</w:t>
            </w:r>
            <w:r w:rsidR="00136D56">
              <w:rPr>
                <w:rFonts w:eastAsia="Times New Roman"/>
                <w:sz w:val="20"/>
                <w:szCs w:val="20"/>
              </w:rPr>
              <w:t>526.2</w:t>
            </w:r>
          </w:p>
          <w:p w14:paraId="2E1CCC76" w14:textId="1D1AC2D5" w:rsidR="005A44B8" w:rsidRDefault="005A44B8" w:rsidP="003E169A">
            <w:pPr>
              <w:rPr>
                <w:rFonts w:eastAsia="Times New Roman"/>
                <w:sz w:val="20"/>
                <w:szCs w:val="20"/>
              </w:rPr>
            </w:pPr>
            <w:r>
              <w:rPr>
                <w:rFonts w:eastAsia="Times New Roman"/>
                <w:sz w:val="20"/>
                <w:szCs w:val="20"/>
              </w:rPr>
              <w:t xml:space="preserve">2020 </w:t>
            </w:r>
            <w:r w:rsidR="00136D56">
              <w:rPr>
                <w:rFonts w:eastAsia="Times New Roman"/>
                <w:sz w:val="20"/>
                <w:szCs w:val="20"/>
              </w:rPr>
              <w:t>–</w:t>
            </w:r>
            <w:r>
              <w:rPr>
                <w:rFonts w:eastAsia="Times New Roman"/>
                <w:sz w:val="20"/>
                <w:szCs w:val="20"/>
              </w:rPr>
              <w:t xml:space="preserve"> </w:t>
            </w:r>
            <w:r w:rsidR="00136D56">
              <w:rPr>
                <w:rFonts w:eastAsia="Times New Roman"/>
                <w:sz w:val="20"/>
                <w:szCs w:val="20"/>
              </w:rPr>
              <w:t>1,360.4</w:t>
            </w:r>
          </w:p>
          <w:p w14:paraId="79FD4332" w14:textId="77777777" w:rsidR="006A5E6B" w:rsidRPr="00892651" w:rsidRDefault="006A5E6B" w:rsidP="003E169A">
            <w:pPr>
              <w:rPr>
                <w:rFonts w:eastAsia="Times New Roman"/>
                <w:sz w:val="20"/>
                <w:szCs w:val="20"/>
              </w:rPr>
            </w:pPr>
          </w:p>
          <w:p w14:paraId="2D850BB9" w14:textId="77777777" w:rsidR="00536CA9" w:rsidRPr="00892651" w:rsidRDefault="00536CA9" w:rsidP="003E169A">
            <w:pPr>
              <w:rPr>
                <w:rFonts w:eastAsia="Times New Roman"/>
                <w:sz w:val="20"/>
                <w:szCs w:val="20"/>
              </w:rPr>
            </w:pPr>
          </w:p>
          <w:p w14:paraId="641F7712" w14:textId="2E58901D" w:rsidR="00536CA9" w:rsidRPr="00892651" w:rsidRDefault="00536CA9" w:rsidP="003E169A">
            <w:pPr>
              <w:rPr>
                <w:rFonts w:eastAsia="Times New Roman" w:cs="Times New Roman"/>
                <w:color w:val="000000"/>
                <w:sz w:val="20"/>
                <w:szCs w:val="20"/>
              </w:rPr>
            </w:pPr>
            <w:r w:rsidRPr="00892651">
              <w:rPr>
                <w:rFonts w:eastAsia="Times New Roman"/>
                <w:sz w:val="20"/>
                <w:szCs w:val="20"/>
              </w:rPr>
              <w:t>The Climate Change (Scotland) Act (20</w:t>
            </w:r>
            <w:r w:rsidR="007E4C1A">
              <w:rPr>
                <w:rFonts w:eastAsia="Times New Roman"/>
                <w:sz w:val="20"/>
                <w:szCs w:val="20"/>
              </w:rPr>
              <w:t>1</w:t>
            </w:r>
            <w:r w:rsidRPr="00892651">
              <w:rPr>
                <w:rFonts w:eastAsia="Times New Roman"/>
                <w:sz w:val="20"/>
                <w:szCs w:val="20"/>
              </w:rPr>
              <w:t>9)</w:t>
            </w:r>
            <w:r w:rsidR="00F12FC3">
              <w:rPr>
                <w:rFonts w:eastAsia="Times New Roman"/>
                <w:sz w:val="20"/>
                <w:szCs w:val="20"/>
              </w:rPr>
              <w:t xml:space="preserve"> </w:t>
            </w:r>
            <w:r w:rsidR="00947B86">
              <w:rPr>
                <w:rFonts w:eastAsia="Times New Roman"/>
                <w:sz w:val="20"/>
                <w:szCs w:val="20"/>
              </w:rPr>
              <w:t xml:space="preserve">requires a </w:t>
            </w:r>
            <w:r w:rsidR="00F12FC3" w:rsidRPr="00F12FC3">
              <w:rPr>
                <w:rFonts w:eastAsia="Times New Roman"/>
                <w:sz w:val="20"/>
                <w:szCs w:val="20"/>
              </w:rPr>
              <w:t>75% reduction by 2030 , 90% reduction by 2040 and net zero by 2045</w:t>
            </w:r>
            <w:r w:rsidRPr="00892651">
              <w:rPr>
                <w:rFonts w:eastAsia="Times New Roman"/>
                <w:sz w:val="20"/>
                <w:szCs w:val="20"/>
              </w:rPr>
              <w:t>.</w:t>
            </w:r>
          </w:p>
        </w:tc>
        <w:tc>
          <w:tcPr>
            <w:tcW w:w="2552" w:type="dxa"/>
            <w:tcBorders>
              <w:top w:val="single" w:sz="6" w:space="0" w:color="auto"/>
              <w:left w:val="single" w:sz="6" w:space="0" w:color="auto"/>
              <w:bottom w:val="single" w:sz="6" w:space="0" w:color="auto"/>
              <w:right w:val="single" w:sz="6" w:space="0" w:color="auto"/>
            </w:tcBorders>
          </w:tcPr>
          <w:p w14:paraId="2627D697" w14:textId="5CB62FED" w:rsidR="00536CA9" w:rsidRPr="00295DEF" w:rsidRDefault="00536CA9" w:rsidP="003E169A">
            <w:pPr>
              <w:adjustRightInd w:val="0"/>
              <w:rPr>
                <w:rFonts w:eastAsia="Times New Roman" w:cs="Times New Roman"/>
                <w:color w:val="000000"/>
                <w:sz w:val="20"/>
                <w:szCs w:val="20"/>
              </w:rPr>
            </w:pPr>
            <w:r>
              <w:rPr>
                <w:rFonts w:eastAsia="Times New Roman"/>
                <w:sz w:val="20"/>
                <w:szCs w:val="20"/>
              </w:rPr>
              <w:t>CO</w:t>
            </w:r>
            <w:r w:rsidRPr="00295DEF">
              <w:rPr>
                <w:rFonts w:eastAsia="Times New Roman"/>
                <w:sz w:val="20"/>
                <w:szCs w:val="20"/>
                <w:vertAlign w:val="subscript"/>
              </w:rPr>
              <w:t>2</w:t>
            </w:r>
            <w:r>
              <w:rPr>
                <w:rFonts w:eastAsia="Times New Roman"/>
                <w:sz w:val="20"/>
                <w:szCs w:val="20"/>
              </w:rPr>
              <w:t xml:space="preserve"> emissions showing a steady decline</w:t>
            </w:r>
            <w:r w:rsidR="00F43210">
              <w:rPr>
                <w:rFonts w:eastAsia="Times New Roman"/>
                <w:sz w:val="20"/>
                <w:szCs w:val="20"/>
              </w:rPr>
              <w:t xml:space="preserve">. </w:t>
            </w:r>
            <w:r w:rsidR="00897750">
              <w:rPr>
                <w:rFonts w:eastAsia="Times New Roman"/>
                <w:sz w:val="20"/>
                <w:szCs w:val="20"/>
              </w:rPr>
              <w:t>Larger decline in 2020 may have been influenced by COVID-19</w:t>
            </w:r>
            <w:r w:rsidR="004F379D">
              <w:rPr>
                <w:rFonts w:eastAsia="Times New Roman"/>
                <w:sz w:val="20"/>
                <w:szCs w:val="20"/>
              </w:rPr>
              <w:t xml:space="preserve"> and travel restrictions.</w:t>
            </w:r>
          </w:p>
        </w:tc>
        <w:tc>
          <w:tcPr>
            <w:tcW w:w="2410" w:type="dxa"/>
            <w:tcBorders>
              <w:top w:val="single" w:sz="6" w:space="0" w:color="auto"/>
              <w:left w:val="single" w:sz="6" w:space="0" w:color="auto"/>
              <w:bottom w:val="single" w:sz="6" w:space="0" w:color="auto"/>
              <w:right w:val="single" w:sz="6" w:space="0" w:color="auto"/>
            </w:tcBorders>
          </w:tcPr>
          <w:p w14:paraId="61602BA8" w14:textId="77777777" w:rsidR="00536CA9" w:rsidRPr="00892651" w:rsidRDefault="00536CA9" w:rsidP="003E169A">
            <w:pPr>
              <w:adjustRightInd w:val="0"/>
              <w:rPr>
                <w:rFonts w:eastAsia="Times New Roman"/>
                <w:color w:val="000000"/>
                <w:sz w:val="20"/>
                <w:szCs w:val="20"/>
              </w:rPr>
            </w:pPr>
            <w:r w:rsidRPr="00892651">
              <w:rPr>
                <w:rFonts w:eastAsia="Times New Roman"/>
                <w:color w:val="000000"/>
                <w:sz w:val="20"/>
                <w:szCs w:val="20"/>
              </w:rPr>
              <w:t>Transport is a significant</w:t>
            </w:r>
          </w:p>
          <w:p w14:paraId="4177ACD7" w14:textId="77777777" w:rsidR="00536CA9" w:rsidRPr="00892651" w:rsidRDefault="00536CA9" w:rsidP="003E169A">
            <w:pPr>
              <w:adjustRightInd w:val="0"/>
              <w:rPr>
                <w:rFonts w:eastAsia="Times New Roman"/>
                <w:color w:val="000000"/>
                <w:sz w:val="20"/>
                <w:szCs w:val="20"/>
              </w:rPr>
            </w:pPr>
            <w:r w:rsidRPr="00892651">
              <w:rPr>
                <w:rFonts w:eastAsia="Times New Roman"/>
                <w:color w:val="000000"/>
                <w:sz w:val="20"/>
                <w:szCs w:val="20"/>
              </w:rPr>
              <w:t>contributor to Aberdeen’s</w:t>
            </w:r>
          </w:p>
          <w:p w14:paraId="272E81A8" w14:textId="77777777" w:rsidR="00536CA9" w:rsidRPr="00892651" w:rsidRDefault="00536CA9" w:rsidP="003E169A">
            <w:pPr>
              <w:adjustRightInd w:val="0"/>
              <w:rPr>
                <w:rFonts w:eastAsia="Times New Roman"/>
                <w:color w:val="000000"/>
                <w:sz w:val="20"/>
                <w:szCs w:val="20"/>
              </w:rPr>
            </w:pPr>
            <w:r w:rsidRPr="00892651">
              <w:rPr>
                <w:rFonts w:eastAsia="Times New Roman"/>
                <w:color w:val="000000"/>
                <w:sz w:val="20"/>
                <w:szCs w:val="20"/>
              </w:rPr>
              <w:t>C02 emissions:</w:t>
            </w:r>
          </w:p>
          <w:p w14:paraId="3E30E3CC" w14:textId="77777777" w:rsidR="00536CA9" w:rsidRPr="00892651" w:rsidRDefault="00536CA9" w:rsidP="003E169A">
            <w:pPr>
              <w:adjustRightInd w:val="0"/>
              <w:rPr>
                <w:rFonts w:eastAsia="Times New Roman"/>
                <w:color w:val="000000"/>
                <w:sz w:val="20"/>
                <w:szCs w:val="20"/>
              </w:rPr>
            </w:pPr>
            <w:r w:rsidRPr="00892651">
              <w:rPr>
                <w:rFonts w:eastAsia="Times New Roman"/>
                <w:color w:val="000000"/>
                <w:sz w:val="20"/>
                <w:szCs w:val="20"/>
              </w:rPr>
              <w:t xml:space="preserve">Road Transport (A Roads): </w:t>
            </w:r>
            <w:r>
              <w:rPr>
                <w:rFonts w:eastAsia="Times New Roman"/>
                <w:color w:val="000000"/>
                <w:sz w:val="20"/>
                <w:szCs w:val="20"/>
              </w:rPr>
              <w:t>379</w:t>
            </w:r>
            <w:r w:rsidRPr="00892651">
              <w:rPr>
                <w:rFonts w:eastAsia="Times New Roman"/>
                <w:color w:val="000000"/>
                <w:sz w:val="20"/>
                <w:szCs w:val="20"/>
              </w:rPr>
              <w:t>kt</w:t>
            </w:r>
          </w:p>
          <w:p w14:paraId="749FD3CF" w14:textId="77777777" w:rsidR="00536CA9" w:rsidRPr="00892651" w:rsidRDefault="00536CA9" w:rsidP="003E169A">
            <w:pPr>
              <w:adjustRightInd w:val="0"/>
              <w:rPr>
                <w:rFonts w:eastAsia="Times New Roman"/>
                <w:color w:val="000000"/>
                <w:sz w:val="20"/>
                <w:szCs w:val="20"/>
              </w:rPr>
            </w:pPr>
            <w:r w:rsidRPr="00892651">
              <w:rPr>
                <w:rFonts w:eastAsia="Times New Roman"/>
                <w:color w:val="000000"/>
                <w:sz w:val="20"/>
                <w:szCs w:val="20"/>
              </w:rPr>
              <w:t>Road Transport (Minor</w:t>
            </w:r>
          </w:p>
          <w:p w14:paraId="328DB013" w14:textId="77777777" w:rsidR="00536CA9" w:rsidRPr="00892651" w:rsidRDefault="00536CA9" w:rsidP="003E169A">
            <w:pPr>
              <w:adjustRightInd w:val="0"/>
              <w:rPr>
                <w:rFonts w:eastAsia="Times New Roman"/>
                <w:color w:val="000000"/>
                <w:sz w:val="20"/>
                <w:szCs w:val="20"/>
              </w:rPr>
            </w:pPr>
            <w:r w:rsidRPr="00892651">
              <w:rPr>
                <w:rFonts w:eastAsia="Times New Roman"/>
                <w:color w:val="000000"/>
                <w:sz w:val="20"/>
                <w:szCs w:val="20"/>
              </w:rPr>
              <w:t xml:space="preserve">roads): </w:t>
            </w:r>
            <w:r>
              <w:rPr>
                <w:rFonts w:eastAsia="Times New Roman"/>
                <w:color w:val="000000"/>
                <w:sz w:val="20"/>
                <w:szCs w:val="20"/>
              </w:rPr>
              <w:t>244</w:t>
            </w:r>
            <w:r w:rsidRPr="00892651">
              <w:rPr>
                <w:rFonts w:eastAsia="Times New Roman"/>
                <w:color w:val="000000"/>
                <w:sz w:val="20"/>
                <w:szCs w:val="20"/>
              </w:rPr>
              <w:t>kt</w:t>
            </w:r>
          </w:p>
          <w:p w14:paraId="00A896C2" w14:textId="77777777" w:rsidR="00536CA9" w:rsidRPr="00892651" w:rsidRDefault="00536CA9" w:rsidP="003E169A">
            <w:pPr>
              <w:adjustRightInd w:val="0"/>
              <w:rPr>
                <w:rFonts w:eastAsia="Times New Roman"/>
                <w:color w:val="000000"/>
                <w:sz w:val="20"/>
                <w:szCs w:val="20"/>
              </w:rPr>
            </w:pPr>
            <w:r w:rsidRPr="00892651">
              <w:rPr>
                <w:rFonts w:eastAsia="Times New Roman"/>
                <w:color w:val="000000"/>
                <w:sz w:val="20"/>
                <w:szCs w:val="20"/>
              </w:rPr>
              <w:t xml:space="preserve">Railways: </w:t>
            </w:r>
            <w:r>
              <w:rPr>
                <w:rFonts w:eastAsia="Times New Roman"/>
                <w:color w:val="000000"/>
                <w:sz w:val="20"/>
                <w:szCs w:val="20"/>
              </w:rPr>
              <w:t>5.5</w:t>
            </w:r>
            <w:r w:rsidRPr="00892651">
              <w:rPr>
                <w:rFonts w:eastAsia="Times New Roman"/>
                <w:color w:val="000000"/>
                <w:sz w:val="20"/>
                <w:szCs w:val="20"/>
              </w:rPr>
              <w:t>kt</w:t>
            </w:r>
          </w:p>
          <w:p w14:paraId="5EAC3963" w14:textId="77777777" w:rsidR="00536CA9" w:rsidRPr="00892651" w:rsidRDefault="00536CA9" w:rsidP="003E169A">
            <w:pPr>
              <w:adjustRightInd w:val="0"/>
              <w:rPr>
                <w:rFonts w:eastAsia="Times New Roman" w:cs="Times New Roman"/>
                <w:color w:val="000000"/>
                <w:sz w:val="20"/>
                <w:szCs w:val="20"/>
              </w:rPr>
            </w:pPr>
            <w:r w:rsidRPr="00892651">
              <w:rPr>
                <w:rFonts w:eastAsia="Times New Roman"/>
                <w:color w:val="000000"/>
                <w:sz w:val="20"/>
                <w:szCs w:val="20"/>
              </w:rPr>
              <w:t xml:space="preserve">Transport Other: </w:t>
            </w:r>
            <w:r>
              <w:rPr>
                <w:rFonts w:eastAsia="Times New Roman"/>
                <w:color w:val="000000"/>
                <w:sz w:val="20"/>
                <w:szCs w:val="20"/>
              </w:rPr>
              <w:t>3</w:t>
            </w:r>
            <w:r w:rsidRPr="00892651">
              <w:rPr>
                <w:rFonts w:eastAsia="Times New Roman"/>
                <w:color w:val="000000"/>
                <w:sz w:val="20"/>
                <w:szCs w:val="20"/>
              </w:rPr>
              <w:t>kt</w:t>
            </w:r>
          </w:p>
        </w:tc>
        <w:tc>
          <w:tcPr>
            <w:tcW w:w="2375" w:type="dxa"/>
            <w:tcBorders>
              <w:top w:val="single" w:sz="6" w:space="0" w:color="auto"/>
              <w:left w:val="single" w:sz="6" w:space="0" w:color="auto"/>
              <w:bottom w:val="single" w:sz="6" w:space="0" w:color="auto"/>
              <w:right w:val="single" w:sz="6" w:space="0" w:color="auto"/>
            </w:tcBorders>
          </w:tcPr>
          <w:p w14:paraId="10226B8D" w14:textId="77777777" w:rsidR="00536CA9" w:rsidRPr="00892651" w:rsidRDefault="00536CA9" w:rsidP="003E169A">
            <w:pPr>
              <w:adjustRightInd w:val="0"/>
              <w:rPr>
                <w:rFonts w:eastAsia="Times New Roman"/>
                <w:color w:val="000000"/>
                <w:sz w:val="20"/>
                <w:szCs w:val="20"/>
              </w:rPr>
            </w:pPr>
            <w:r w:rsidRPr="00892651">
              <w:rPr>
                <w:rFonts w:eastAsia="Times New Roman"/>
                <w:color w:val="000000"/>
                <w:sz w:val="20"/>
                <w:szCs w:val="20"/>
              </w:rPr>
              <w:t>National Atmospheric</w:t>
            </w:r>
          </w:p>
          <w:p w14:paraId="1384C456" w14:textId="77777777" w:rsidR="00536CA9" w:rsidRPr="00892651" w:rsidRDefault="00536CA9" w:rsidP="003E169A">
            <w:pPr>
              <w:adjustRightInd w:val="0"/>
              <w:rPr>
                <w:rFonts w:eastAsia="Times New Roman"/>
                <w:color w:val="000000"/>
                <w:sz w:val="20"/>
                <w:szCs w:val="20"/>
              </w:rPr>
            </w:pPr>
            <w:r w:rsidRPr="00892651">
              <w:rPr>
                <w:rFonts w:eastAsia="Times New Roman"/>
                <w:color w:val="000000"/>
                <w:sz w:val="20"/>
                <w:szCs w:val="20"/>
              </w:rPr>
              <w:t>Emissions Inventory:</w:t>
            </w:r>
          </w:p>
          <w:p w14:paraId="31A17EF6" w14:textId="77777777" w:rsidR="00536CA9" w:rsidRDefault="00000000" w:rsidP="003E169A">
            <w:pPr>
              <w:adjustRightInd w:val="0"/>
              <w:rPr>
                <w:rFonts w:eastAsia="Times New Roman" w:cs="Times New Roman"/>
                <w:color w:val="000000"/>
                <w:sz w:val="20"/>
                <w:szCs w:val="20"/>
              </w:rPr>
            </w:pPr>
            <w:hyperlink r:id="rId39" w:history="1">
              <w:r w:rsidR="00536CA9" w:rsidRPr="00846390">
                <w:rPr>
                  <w:rStyle w:val="Hyperlink"/>
                  <w:rFonts w:eastAsia="Times New Roman" w:cs="Times New Roman"/>
                  <w:sz w:val="20"/>
                  <w:szCs w:val="20"/>
                </w:rPr>
                <w:t>https://www.gov.uk/government/statistics/uk-local-authority-and-regional-carbon-dioxide-emissions-national-statistics-2005-to-2019</w:t>
              </w:r>
            </w:hyperlink>
            <w:r w:rsidR="00536CA9">
              <w:rPr>
                <w:rFonts w:eastAsia="Times New Roman" w:cs="Times New Roman"/>
                <w:color w:val="000000"/>
                <w:sz w:val="20"/>
                <w:szCs w:val="20"/>
              </w:rPr>
              <w:t xml:space="preserve"> </w:t>
            </w:r>
          </w:p>
          <w:p w14:paraId="4A8DC453" w14:textId="77777777" w:rsidR="0007680E" w:rsidRDefault="0007680E" w:rsidP="003E169A">
            <w:pPr>
              <w:adjustRightInd w:val="0"/>
              <w:rPr>
                <w:rFonts w:eastAsia="Times New Roman" w:cs="Times New Roman"/>
                <w:color w:val="000000"/>
                <w:sz w:val="20"/>
                <w:szCs w:val="20"/>
              </w:rPr>
            </w:pPr>
          </w:p>
          <w:p w14:paraId="0706B021" w14:textId="52CC8377" w:rsidR="0007680E" w:rsidRDefault="00000000" w:rsidP="003E169A">
            <w:pPr>
              <w:adjustRightInd w:val="0"/>
              <w:rPr>
                <w:rFonts w:eastAsia="Times New Roman" w:cs="Times New Roman"/>
                <w:color w:val="000000"/>
                <w:sz w:val="20"/>
                <w:szCs w:val="20"/>
              </w:rPr>
            </w:pPr>
            <w:hyperlink r:id="rId40" w:history="1">
              <w:r w:rsidR="0007680E" w:rsidRPr="0007680E">
                <w:rPr>
                  <w:color w:val="0000FF"/>
                  <w:u w:val="single"/>
                </w:rPr>
                <w:t>UK local authority and regional greenhouse gas emissions national statistics, 2005 to 2020 - GOV.UK (www.gov.uk)</w:t>
              </w:r>
            </w:hyperlink>
          </w:p>
          <w:p w14:paraId="0AE29743" w14:textId="77777777" w:rsidR="004F379D" w:rsidRDefault="004F379D" w:rsidP="003E169A">
            <w:pPr>
              <w:adjustRightInd w:val="0"/>
              <w:rPr>
                <w:rFonts w:eastAsia="Times New Roman" w:cs="Times New Roman"/>
                <w:color w:val="000000"/>
                <w:sz w:val="20"/>
                <w:szCs w:val="20"/>
              </w:rPr>
            </w:pPr>
          </w:p>
          <w:p w14:paraId="676CCEFD" w14:textId="77777777" w:rsidR="004F379D" w:rsidRPr="00892651" w:rsidRDefault="004F379D" w:rsidP="003E169A">
            <w:pPr>
              <w:adjustRightInd w:val="0"/>
              <w:rPr>
                <w:rFonts w:eastAsia="Times New Roman" w:cs="Times New Roman"/>
                <w:color w:val="000000"/>
                <w:sz w:val="20"/>
                <w:szCs w:val="20"/>
              </w:rPr>
            </w:pPr>
          </w:p>
        </w:tc>
      </w:tr>
      <w:tr w:rsidR="00536CA9" w:rsidRPr="00892651" w14:paraId="16A02E5B" w14:textId="77777777" w:rsidTr="003E169A">
        <w:trPr>
          <w:trHeight w:val="70"/>
        </w:trPr>
        <w:tc>
          <w:tcPr>
            <w:tcW w:w="1702" w:type="dxa"/>
            <w:tcBorders>
              <w:top w:val="single" w:sz="6" w:space="0" w:color="auto"/>
              <w:left w:val="single" w:sz="6" w:space="0" w:color="auto"/>
              <w:bottom w:val="single" w:sz="6" w:space="0" w:color="auto"/>
              <w:right w:val="single" w:sz="6" w:space="0" w:color="auto"/>
            </w:tcBorders>
          </w:tcPr>
          <w:p w14:paraId="40DF231C" w14:textId="77777777" w:rsidR="00536CA9" w:rsidRPr="0023226D" w:rsidRDefault="00536CA9" w:rsidP="003E169A">
            <w:pPr>
              <w:rPr>
                <w:rFonts w:eastAsia="Times New Roman" w:cs="Times New Roman"/>
                <w:color w:val="000000"/>
                <w:sz w:val="20"/>
                <w:szCs w:val="20"/>
                <w:lang w:val="it-IT"/>
              </w:rPr>
            </w:pPr>
            <w:r w:rsidRPr="0023226D">
              <w:rPr>
                <w:rFonts w:eastAsia="Times New Roman" w:cs="Times New Roman"/>
                <w:color w:val="000000"/>
                <w:sz w:val="20"/>
                <w:szCs w:val="20"/>
                <w:lang w:val="it-IT"/>
              </w:rPr>
              <w:t>Per Capita CO</w:t>
            </w:r>
            <w:r w:rsidRPr="0023226D">
              <w:rPr>
                <w:rFonts w:eastAsia="Times New Roman" w:cs="Times New Roman"/>
                <w:color w:val="000000"/>
                <w:sz w:val="20"/>
                <w:szCs w:val="20"/>
                <w:vertAlign w:val="subscript"/>
                <w:lang w:val="it-IT"/>
              </w:rPr>
              <w:t>2</w:t>
            </w:r>
          </w:p>
          <w:p w14:paraId="4B52CCC0" w14:textId="77777777" w:rsidR="00536CA9" w:rsidRPr="0023226D" w:rsidRDefault="00536CA9" w:rsidP="003E169A">
            <w:pPr>
              <w:rPr>
                <w:rFonts w:eastAsia="Times New Roman" w:cs="Times New Roman"/>
                <w:color w:val="000000"/>
                <w:sz w:val="20"/>
                <w:szCs w:val="20"/>
                <w:lang w:val="it-IT"/>
              </w:rPr>
            </w:pPr>
            <w:r w:rsidRPr="0023226D">
              <w:rPr>
                <w:rFonts w:eastAsia="Times New Roman" w:cs="Times New Roman"/>
                <w:color w:val="000000"/>
                <w:sz w:val="20"/>
                <w:szCs w:val="20"/>
                <w:lang w:val="it-IT"/>
              </w:rPr>
              <w:t>Emissions (kt)</w:t>
            </w:r>
          </w:p>
        </w:tc>
        <w:tc>
          <w:tcPr>
            <w:tcW w:w="3119" w:type="dxa"/>
            <w:tcBorders>
              <w:top w:val="single" w:sz="6" w:space="0" w:color="auto"/>
              <w:left w:val="single" w:sz="6" w:space="0" w:color="auto"/>
              <w:bottom w:val="single" w:sz="6" w:space="0" w:color="auto"/>
              <w:right w:val="single" w:sz="6" w:space="0" w:color="auto"/>
            </w:tcBorders>
          </w:tcPr>
          <w:p w14:paraId="4285CAF3" w14:textId="77777777" w:rsidR="00536CA9" w:rsidRPr="00892651" w:rsidRDefault="00536CA9" w:rsidP="003E169A">
            <w:pPr>
              <w:adjustRightInd w:val="0"/>
              <w:rPr>
                <w:rFonts w:eastAsia="Times New Roman"/>
                <w:sz w:val="20"/>
                <w:szCs w:val="20"/>
              </w:rPr>
            </w:pPr>
            <w:r w:rsidRPr="00892651">
              <w:rPr>
                <w:rFonts w:eastAsia="Times New Roman"/>
                <w:sz w:val="20"/>
                <w:szCs w:val="20"/>
              </w:rPr>
              <w:t>Aberdeen City</w:t>
            </w:r>
          </w:p>
          <w:p w14:paraId="21C7A705" w14:textId="27A77C22" w:rsidR="00536CA9" w:rsidRPr="00892651" w:rsidRDefault="00536CA9" w:rsidP="003E169A">
            <w:pPr>
              <w:adjustRightInd w:val="0"/>
              <w:rPr>
                <w:rFonts w:eastAsia="Times New Roman"/>
                <w:sz w:val="20"/>
                <w:szCs w:val="20"/>
              </w:rPr>
            </w:pPr>
            <w:r w:rsidRPr="00892651">
              <w:rPr>
                <w:rFonts w:eastAsia="Times New Roman"/>
                <w:sz w:val="20"/>
                <w:szCs w:val="20"/>
              </w:rPr>
              <w:t>20</w:t>
            </w:r>
            <w:r>
              <w:rPr>
                <w:rFonts w:eastAsia="Times New Roman"/>
                <w:sz w:val="20"/>
                <w:szCs w:val="20"/>
              </w:rPr>
              <w:t>16</w:t>
            </w:r>
            <w:r w:rsidRPr="00892651">
              <w:rPr>
                <w:rFonts w:eastAsia="Times New Roman"/>
                <w:sz w:val="20"/>
                <w:szCs w:val="20"/>
              </w:rPr>
              <w:t xml:space="preserve"> – </w:t>
            </w:r>
            <w:r>
              <w:rPr>
                <w:rFonts w:eastAsia="Times New Roman"/>
                <w:sz w:val="20"/>
                <w:szCs w:val="20"/>
              </w:rPr>
              <w:t>5.</w:t>
            </w:r>
            <w:r w:rsidR="00322D9B">
              <w:rPr>
                <w:rFonts w:eastAsia="Times New Roman"/>
                <w:sz w:val="20"/>
                <w:szCs w:val="20"/>
              </w:rPr>
              <w:t>6</w:t>
            </w:r>
          </w:p>
          <w:p w14:paraId="035F1D06" w14:textId="593AF633" w:rsidR="00536CA9" w:rsidRPr="00892651" w:rsidRDefault="00536CA9" w:rsidP="003E169A">
            <w:pPr>
              <w:adjustRightInd w:val="0"/>
              <w:rPr>
                <w:rFonts w:eastAsia="Times New Roman"/>
                <w:sz w:val="20"/>
                <w:szCs w:val="20"/>
              </w:rPr>
            </w:pPr>
            <w:r w:rsidRPr="00892651">
              <w:rPr>
                <w:rFonts w:eastAsia="Times New Roman"/>
                <w:sz w:val="20"/>
                <w:szCs w:val="20"/>
              </w:rPr>
              <w:t>20</w:t>
            </w:r>
            <w:r>
              <w:rPr>
                <w:rFonts w:eastAsia="Times New Roman"/>
                <w:sz w:val="20"/>
                <w:szCs w:val="20"/>
              </w:rPr>
              <w:t>17</w:t>
            </w:r>
            <w:r w:rsidRPr="00892651">
              <w:rPr>
                <w:rFonts w:eastAsia="Times New Roman"/>
                <w:sz w:val="20"/>
                <w:szCs w:val="20"/>
              </w:rPr>
              <w:t xml:space="preserve"> – </w:t>
            </w:r>
            <w:r>
              <w:rPr>
                <w:rFonts w:eastAsia="Times New Roman"/>
                <w:sz w:val="20"/>
                <w:szCs w:val="20"/>
              </w:rPr>
              <w:t>5</w:t>
            </w:r>
            <w:r w:rsidR="00322D9B">
              <w:rPr>
                <w:rFonts w:eastAsia="Times New Roman"/>
                <w:sz w:val="20"/>
                <w:szCs w:val="20"/>
              </w:rPr>
              <w:t>.4</w:t>
            </w:r>
          </w:p>
          <w:p w14:paraId="72E9171D" w14:textId="1C9721FB" w:rsidR="00536CA9" w:rsidRPr="00892651" w:rsidRDefault="00536CA9" w:rsidP="003E169A">
            <w:pPr>
              <w:adjustRightInd w:val="0"/>
              <w:rPr>
                <w:rFonts w:eastAsia="Times New Roman"/>
                <w:sz w:val="20"/>
                <w:szCs w:val="20"/>
              </w:rPr>
            </w:pPr>
            <w:r w:rsidRPr="00892651">
              <w:rPr>
                <w:rFonts w:eastAsia="Times New Roman"/>
                <w:sz w:val="20"/>
                <w:szCs w:val="20"/>
              </w:rPr>
              <w:t>20</w:t>
            </w:r>
            <w:r>
              <w:rPr>
                <w:rFonts w:eastAsia="Times New Roman"/>
                <w:sz w:val="20"/>
                <w:szCs w:val="20"/>
              </w:rPr>
              <w:t>18</w:t>
            </w:r>
            <w:r w:rsidRPr="00892651">
              <w:rPr>
                <w:rFonts w:eastAsia="Times New Roman"/>
                <w:sz w:val="20"/>
                <w:szCs w:val="20"/>
              </w:rPr>
              <w:t xml:space="preserve"> – </w:t>
            </w:r>
            <w:r>
              <w:rPr>
                <w:rFonts w:eastAsia="Times New Roman"/>
                <w:sz w:val="20"/>
                <w:szCs w:val="20"/>
              </w:rPr>
              <w:t>5.</w:t>
            </w:r>
            <w:r w:rsidR="007E3CD6">
              <w:rPr>
                <w:rFonts w:eastAsia="Times New Roman"/>
                <w:sz w:val="20"/>
                <w:szCs w:val="20"/>
              </w:rPr>
              <w:t>3</w:t>
            </w:r>
          </w:p>
          <w:p w14:paraId="6DC510C4" w14:textId="77777777" w:rsidR="00536CA9" w:rsidRDefault="00536CA9" w:rsidP="003E169A">
            <w:pPr>
              <w:rPr>
                <w:rFonts w:eastAsia="Times New Roman"/>
                <w:sz w:val="20"/>
                <w:szCs w:val="20"/>
              </w:rPr>
            </w:pPr>
            <w:r w:rsidRPr="00892651">
              <w:rPr>
                <w:rFonts w:eastAsia="Times New Roman"/>
                <w:sz w:val="20"/>
                <w:szCs w:val="20"/>
              </w:rPr>
              <w:t>201</w:t>
            </w:r>
            <w:r>
              <w:rPr>
                <w:rFonts w:eastAsia="Times New Roman"/>
                <w:sz w:val="20"/>
                <w:szCs w:val="20"/>
              </w:rPr>
              <w:t>9</w:t>
            </w:r>
            <w:r w:rsidRPr="00892651">
              <w:rPr>
                <w:rFonts w:eastAsia="Times New Roman"/>
                <w:sz w:val="20"/>
                <w:szCs w:val="20"/>
              </w:rPr>
              <w:t xml:space="preserve"> – </w:t>
            </w:r>
            <w:r>
              <w:rPr>
                <w:rFonts w:eastAsia="Times New Roman"/>
                <w:sz w:val="20"/>
                <w:szCs w:val="20"/>
              </w:rPr>
              <w:t>5.1</w:t>
            </w:r>
          </w:p>
          <w:p w14:paraId="7328AC9E" w14:textId="5EB4870A" w:rsidR="006A5E6B" w:rsidRPr="00892651" w:rsidRDefault="006A5E6B" w:rsidP="003E169A">
            <w:pPr>
              <w:rPr>
                <w:rFonts w:ascii="Times New Roman" w:eastAsia="Times New Roman" w:hAnsi="Times New Roman" w:cs="Times New Roman"/>
                <w:sz w:val="20"/>
                <w:szCs w:val="20"/>
              </w:rPr>
            </w:pPr>
            <w:r>
              <w:rPr>
                <w:rFonts w:eastAsia="Times New Roman"/>
                <w:sz w:val="20"/>
                <w:szCs w:val="20"/>
              </w:rPr>
              <w:t xml:space="preserve">2020 </w:t>
            </w:r>
            <w:r w:rsidR="00510809">
              <w:rPr>
                <w:rFonts w:eastAsia="Times New Roman"/>
                <w:sz w:val="20"/>
                <w:szCs w:val="20"/>
              </w:rPr>
              <w:t>–</w:t>
            </w:r>
            <w:r>
              <w:rPr>
                <w:rFonts w:eastAsia="Times New Roman"/>
                <w:sz w:val="20"/>
                <w:szCs w:val="20"/>
              </w:rPr>
              <w:t xml:space="preserve"> </w:t>
            </w:r>
            <w:r w:rsidR="00510809">
              <w:rPr>
                <w:rFonts w:eastAsia="Times New Roman"/>
                <w:sz w:val="20"/>
                <w:szCs w:val="20"/>
              </w:rPr>
              <w:t>4.4</w:t>
            </w:r>
          </w:p>
        </w:tc>
        <w:tc>
          <w:tcPr>
            <w:tcW w:w="2409" w:type="dxa"/>
            <w:tcBorders>
              <w:top w:val="single" w:sz="6" w:space="0" w:color="auto"/>
              <w:left w:val="single" w:sz="6" w:space="0" w:color="auto"/>
              <w:bottom w:val="single" w:sz="6" w:space="0" w:color="auto"/>
              <w:right w:val="single" w:sz="6" w:space="0" w:color="auto"/>
            </w:tcBorders>
          </w:tcPr>
          <w:p w14:paraId="7A73179D" w14:textId="77777777" w:rsidR="00536CA9" w:rsidRPr="00892651" w:rsidRDefault="00536CA9" w:rsidP="003E169A">
            <w:pPr>
              <w:adjustRightInd w:val="0"/>
              <w:rPr>
                <w:rFonts w:eastAsia="Times New Roman"/>
                <w:sz w:val="20"/>
                <w:szCs w:val="20"/>
              </w:rPr>
            </w:pPr>
            <w:r w:rsidRPr="00892651">
              <w:rPr>
                <w:rFonts w:eastAsia="Times New Roman"/>
                <w:sz w:val="20"/>
                <w:szCs w:val="20"/>
              </w:rPr>
              <w:t>Aberdeenshire</w:t>
            </w:r>
          </w:p>
          <w:p w14:paraId="2C5DE9BB" w14:textId="695E6CD6" w:rsidR="00536CA9" w:rsidRPr="00892651" w:rsidRDefault="00536CA9" w:rsidP="003E169A">
            <w:pPr>
              <w:adjustRightInd w:val="0"/>
              <w:rPr>
                <w:rFonts w:eastAsia="Times New Roman"/>
                <w:sz w:val="20"/>
                <w:szCs w:val="20"/>
              </w:rPr>
            </w:pPr>
            <w:r w:rsidRPr="00892651">
              <w:rPr>
                <w:rFonts w:eastAsia="Times New Roman"/>
                <w:sz w:val="20"/>
                <w:szCs w:val="20"/>
              </w:rPr>
              <w:t>20</w:t>
            </w:r>
            <w:r>
              <w:rPr>
                <w:rFonts w:eastAsia="Times New Roman"/>
                <w:sz w:val="20"/>
                <w:szCs w:val="20"/>
              </w:rPr>
              <w:t>16</w:t>
            </w:r>
            <w:r w:rsidRPr="00892651">
              <w:rPr>
                <w:rFonts w:eastAsia="Times New Roman"/>
                <w:sz w:val="20"/>
                <w:szCs w:val="20"/>
              </w:rPr>
              <w:t xml:space="preserve"> </w:t>
            </w:r>
            <w:r>
              <w:rPr>
                <w:rFonts w:eastAsia="Times New Roman"/>
                <w:sz w:val="20"/>
                <w:szCs w:val="20"/>
              </w:rPr>
              <w:t>–</w:t>
            </w:r>
            <w:r w:rsidRPr="00892651">
              <w:rPr>
                <w:rFonts w:eastAsia="Times New Roman"/>
                <w:sz w:val="20"/>
                <w:szCs w:val="20"/>
              </w:rPr>
              <w:t xml:space="preserve"> </w:t>
            </w:r>
            <w:r w:rsidR="00FD5DE2">
              <w:rPr>
                <w:rFonts w:eastAsia="Times New Roman"/>
                <w:sz w:val="20"/>
                <w:szCs w:val="20"/>
              </w:rPr>
              <w:t>6.5</w:t>
            </w:r>
          </w:p>
          <w:p w14:paraId="29DC82FA" w14:textId="43C2922B" w:rsidR="00536CA9" w:rsidRPr="00892651" w:rsidRDefault="00536CA9" w:rsidP="003E169A">
            <w:pPr>
              <w:adjustRightInd w:val="0"/>
              <w:rPr>
                <w:rFonts w:eastAsia="Times New Roman"/>
                <w:sz w:val="20"/>
                <w:szCs w:val="20"/>
              </w:rPr>
            </w:pPr>
            <w:r w:rsidRPr="00892651">
              <w:rPr>
                <w:rFonts w:eastAsia="Times New Roman"/>
                <w:sz w:val="20"/>
                <w:szCs w:val="20"/>
              </w:rPr>
              <w:t>20</w:t>
            </w:r>
            <w:r>
              <w:rPr>
                <w:rFonts w:eastAsia="Times New Roman"/>
                <w:sz w:val="20"/>
                <w:szCs w:val="20"/>
              </w:rPr>
              <w:t>17</w:t>
            </w:r>
            <w:r w:rsidRPr="00892651">
              <w:rPr>
                <w:rFonts w:eastAsia="Times New Roman"/>
                <w:sz w:val="20"/>
                <w:szCs w:val="20"/>
              </w:rPr>
              <w:t xml:space="preserve">- </w:t>
            </w:r>
            <w:r w:rsidR="00FD5DE2">
              <w:rPr>
                <w:rFonts w:eastAsia="Times New Roman"/>
                <w:sz w:val="20"/>
                <w:szCs w:val="20"/>
              </w:rPr>
              <w:t>6.3</w:t>
            </w:r>
          </w:p>
          <w:p w14:paraId="0B9974B5" w14:textId="37FF0120" w:rsidR="00536CA9" w:rsidRPr="00892651" w:rsidRDefault="00536CA9" w:rsidP="003E169A">
            <w:pPr>
              <w:adjustRightInd w:val="0"/>
              <w:rPr>
                <w:rFonts w:eastAsia="Times New Roman"/>
                <w:sz w:val="20"/>
                <w:szCs w:val="20"/>
              </w:rPr>
            </w:pPr>
            <w:r w:rsidRPr="00892651">
              <w:rPr>
                <w:rFonts w:eastAsia="Times New Roman"/>
                <w:sz w:val="20"/>
                <w:szCs w:val="20"/>
              </w:rPr>
              <w:t>20</w:t>
            </w:r>
            <w:r>
              <w:rPr>
                <w:rFonts w:eastAsia="Times New Roman"/>
                <w:sz w:val="20"/>
                <w:szCs w:val="20"/>
              </w:rPr>
              <w:t>18</w:t>
            </w:r>
            <w:r w:rsidRPr="00892651">
              <w:rPr>
                <w:rFonts w:eastAsia="Times New Roman"/>
                <w:sz w:val="20"/>
                <w:szCs w:val="20"/>
              </w:rPr>
              <w:t xml:space="preserve"> </w:t>
            </w:r>
            <w:r>
              <w:rPr>
                <w:rFonts w:eastAsia="Times New Roman"/>
                <w:sz w:val="20"/>
                <w:szCs w:val="20"/>
              </w:rPr>
              <w:t>–</w:t>
            </w:r>
            <w:r w:rsidRPr="00892651">
              <w:rPr>
                <w:rFonts w:eastAsia="Times New Roman"/>
                <w:sz w:val="20"/>
                <w:szCs w:val="20"/>
              </w:rPr>
              <w:t xml:space="preserve"> </w:t>
            </w:r>
            <w:r>
              <w:rPr>
                <w:rFonts w:eastAsia="Times New Roman"/>
                <w:sz w:val="20"/>
                <w:szCs w:val="20"/>
              </w:rPr>
              <w:t>6</w:t>
            </w:r>
            <w:r w:rsidR="00FD5DE2">
              <w:rPr>
                <w:rFonts w:eastAsia="Times New Roman"/>
                <w:sz w:val="20"/>
                <w:szCs w:val="20"/>
              </w:rPr>
              <w:t>.1</w:t>
            </w:r>
          </w:p>
          <w:p w14:paraId="191F0CF6" w14:textId="3BDBACFD" w:rsidR="00536CA9" w:rsidRDefault="00536CA9" w:rsidP="003E169A">
            <w:pPr>
              <w:rPr>
                <w:rFonts w:eastAsia="Times New Roman"/>
                <w:sz w:val="20"/>
                <w:szCs w:val="20"/>
              </w:rPr>
            </w:pPr>
            <w:r w:rsidRPr="00892651">
              <w:rPr>
                <w:rFonts w:eastAsia="Times New Roman"/>
                <w:sz w:val="20"/>
                <w:szCs w:val="20"/>
              </w:rPr>
              <w:t>201</w:t>
            </w:r>
            <w:r>
              <w:rPr>
                <w:rFonts w:eastAsia="Times New Roman"/>
                <w:sz w:val="20"/>
                <w:szCs w:val="20"/>
              </w:rPr>
              <w:t>9</w:t>
            </w:r>
            <w:r w:rsidRPr="00892651">
              <w:rPr>
                <w:rFonts w:eastAsia="Times New Roman"/>
                <w:sz w:val="20"/>
                <w:szCs w:val="20"/>
              </w:rPr>
              <w:t xml:space="preserve"> </w:t>
            </w:r>
            <w:r>
              <w:rPr>
                <w:rFonts w:eastAsia="Times New Roman"/>
                <w:sz w:val="20"/>
                <w:szCs w:val="20"/>
              </w:rPr>
              <w:t>–</w:t>
            </w:r>
            <w:r w:rsidRPr="00892651">
              <w:rPr>
                <w:rFonts w:eastAsia="Times New Roman"/>
                <w:sz w:val="20"/>
                <w:szCs w:val="20"/>
              </w:rPr>
              <w:t xml:space="preserve"> </w:t>
            </w:r>
            <w:r w:rsidR="00FD5DE2">
              <w:rPr>
                <w:rFonts w:eastAsia="Times New Roman"/>
                <w:sz w:val="20"/>
                <w:szCs w:val="20"/>
              </w:rPr>
              <w:t>5.8</w:t>
            </w:r>
          </w:p>
          <w:p w14:paraId="4E4B3DAD" w14:textId="1F84AFA2" w:rsidR="009C2D3C" w:rsidRPr="00892651" w:rsidRDefault="009C2D3C" w:rsidP="003E169A">
            <w:pPr>
              <w:rPr>
                <w:rFonts w:eastAsia="Times New Roman"/>
                <w:sz w:val="20"/>
                <w:szCs w:val="20"/>
              </w:rPr>
            </w:pPr>
            <w:r>
              <w:rPr>
                <w:rFonts w:eastAsia="Times New Roman"/>
                <w:sz w:val="20"/>
                <w:szCs w:val="20"/>
              </w:rPr>
              <w:t xml:space="preserve">2020 </w:t>
            </w:r>
            <w:r w:rsidR="00FD5DE2">
              <w:rPr>
                <w:rFonts w:eastAsia="Times New Roman"/>
                <w:sz w:val="20"/>
                <w:szCs w:val="20"/>
              </w:rPr>
              <w:t>–</w:t>
            </w:r>
            <w:r>
              <w:rPr>
                <w:rFonts w:eastAsia="Times New Roman"/>
                <w:sz w:val="20"/>
                <w:szCs w:val="20"/>
              </w:rPr>
              <w:t xml:space="preserve"> </w:t>
            </w:r>
            <w:r w:rsidR="00FD5DE2">
              <w:rPr>
                <w:rFonts w:eastAsia="Times New Roman"/>
                <w:sz w:val="20"/>
                <w:szCs w:val="20"/>
              </w:rPr>
              <w:t>5.2</w:t>
            </w:r>
          </w:p>
          <w:p w14:paraId="5740FE9A" w14:textId="77777777" w:rsidR="00536CA9" w:rsidRPr="00892651" w:rsidRDefault="00536CA9" w:rsidP="003E169A">
            <w:pPr>
              <w:rPr>
                <w:rFonts w:eastAsia="Times New Roman"/>
                <w:sz w:val="20"/>
                <w:szCs w:val="20"/>
              </w:rPr>
            </w:pPr>
          </w:p>
          <w:p w14:paraId="73742D7D" w14:textId="4655220C" w:rsidR="00536CA9" w:rsidRPr="00892651" w:rsidRDefault="00947B86" w:rsidP="003E169A">
            <w:pPr>
              <w:rPr>
                <w:rFonts w:ascii="Times New Roman" w:eastAsia="Times New Roman" w:hAnsi="Times New Roman" w:cs="Times New Roman"/>
                <w:sz w:val="20"/>
                <w:szCs w:val="20"/>
              </w:rPr>
            </w:pPr>
            <w:r w:rsidRPr="00947B86">
              <w:rPr>
                <w:rFonts w:eastAsia="Times New Roman"/>
                <w:sz w:val="20"/>
                <w:szCs w:val="20"/>
              </w:rPr>
              <w:t>The Climate Change (Scotland) Act (2019) requires a 75% reduction by 2030 , 90% reduction by 2040 and net zero by 2045.</w:t>
            </w:r>
          </w:p>
        </w:tc>
        <w:tc>
          <w:tcPr>
            <w:tcW w:w="2552" w:type="dxa"/>
            <w:tcBorders>
              <w:top w:val="single" w:sz="6" w:space="0" w:color="auto"/>
              <w:left w:val="single" w:sz="6" w:space="0" w:color="auto"/>
              <w:bottom w:val="single" w:sz="6" w:space="0" w:color="auto"/>
              <w:right w:val="single" w:sz="6" w:space="0" w:color="auto"/>
            </w:tcBorders>
          </w:tcPr>
          <w:p w14:paraId="4B02028E" w14:textId="77777777" w:rsidR="00536CA9" w:rsidRPr="00892651" w:rsidRDefault="00536CA9" w:rsidP="003E169A">
            <w:pPr>
              <w:rPr>
                <w:rFonts w:ascii="Times New Roman" w:eastAsia="Times New Roman" w:hAnsi="Times New Roman" w:cs="Times New Roman"/>
                <w:sz w:val="20"/>
                <w:szCs w:val="20"/>
              </w:rPr>
            </w:pPr>
            <w:r>
              <w:rPr>
                <w:rFonts w:eastAsia="Times New Roman"/>
                <w:sz w:val="20"/>
                <w:szCs w:val="20"/>
              </w:rPr>
              <w:t>Per capita CO</w:t>
            </w:r>
            <w:r w:rsidRPr="007D4FD5">
              <w:rPr>
                <w:rFonts w:eastAsia="Times New Roman"/>
                <w:sz w:val="20"/>
                <w:szCs w:val="20"/>
                <w:vertAlign w:val="subscript"/>
              </w:rPr>
              <w:t>2</w:t>
            </w:r>
            <w:r>
              <w:rPr>
                <w:rFonts w:eastAsia="Times New Roman"/>
                <w:sz w:val="20"/>
                <w:szCs w:val="20"/>
              </w:rPr>
              <w:t xml:space="preserve"> emissions have fallen slightly in recent years</w:t>
            </w:r>
            <w:r w:rsidRPr="00892651">
              <w:rPr>
                <w:rFonts w:eastAsia="Times New Roman"/>
                <w:sz w:val="20"/>
                <w:szCs w:val="20"/>
              </w:rPr>
              <w:t>.</w:t>
            </w:r>
          </w:p>
        </w:tc>
        <w:tc>
          <w:tcPr>
            <w:tcW w:w="2410" w:type="dxa"/>
            <w:tcBorders>
              <w:top w:val="single" w:sz="6" w:space="0" w:color="auto"/>
              <w:left w:val="single" w:sz="6" w:space="0" w:color="auto"/>
              <w:bottom w:val="single" w:sz="6" w:space="0" w:color="auto"/>
              <w:right w:val="single" w:sz="6" w:space="0" w:color="auto"/>
            </w:tcBorders>
          </w:tcPr>
          <w:p w14:paraId="2728DC07" w14:textId="77777777" w:rsidR="00536CA9" w:rsidRPr="00892651" w:rsidRDefault="00536CA9" w:rsidP="003E169A">
            <w:pPr>
              <w:rPr>
                <w:rFonts w:ascii="Times New Roman" w:eastAsia="Times New Roman" w:hAnsi="Times New Roman" w:cs="Times New Roman"/>
                <w:sz w:val="20"/>
                <w:szCs w:val="20"/>
              </w:rPr>
            </w:pPr>
            <w:r w:rsidRPr="00892651">
              <w:rPr>
                <w:rFonts w:eastAsia="Times New Roman"/>
                <w:sz w:val="20"/>
                <w:szCs w:val="20"/>
              </w:rPr>
              <w:t>Transport is a signif</w:t>
            </w:r>
            <w:r>
              <w:rPr>
                <w:rFonts w:eastAsia="Times New Roman"/>
                <w:sz w:val="20"/>
                <w:szCs w:val="20"/>
              </w:rPr>
              <w:t>icant contributor to per capita</w:t>
            </w:r>
            <w:r w:rsidRPr="00892651">
              <w:rPr>
                <w:rFonts w:eastAsia="Times New Roman"/>
                <w:sz w:val="20"/>
                <w:szCs w:val="20"/>
              </w:rPr>
              <w:t xml:space="preserve"> emissions.</w:t>
            </w:r>
          </w:p>
        </w:tc>
        <w:tc>
          <w:tcPr>
            <w:tcW w:w="2375" w:type="dxa"/>
            <w:tcBorders>
              <w:top w:val="single" w:sz="6" w:space="0" w:color="auto"/>
              <w:left w:val="single" w:sz="6" w:space="0" w:color="auto"/>
              <w:bottom w:val="single" w:sz="6" w:space="0" w:color="auto"/>
              <w:right w:val="single" w:sz="6" w:space="0" w:color="auto"/>
            </w:tcBorders>
          </w:tcPr>
          <w:p w14:paraId="658DB53C" w14:textId="77777777" w:rsidR="00536CA9" w:rsidRPr="00892651" w:rsidRDefault="00536CA9" w:rsidP="003E169A">
            <w:pPr>
              <w:adjustRightInd w:val="0"/>
              <w:rPr>
                <w:rFonts w:eastAsia="Times New Roman"/>
                <w:color w:val="000000"/>
                <w:sz w:val="20"/>
                <w:szCs w:val="20"/>
              </w:rPr>
            </w:pPr>
            <w:r>
              <w:rPr>
                <w:rFonts w:eastAsia="Times New Roman"/>
                <w:color w:val="000000"/>
                <w:sz w:val="20"/>
                <w:szCs w:val="20"/>
              </w:rPr>
              <w:t>As Above</w:t>
            </w:r>
          </w:p>
          <w:p w14:paraId="086E9D96" w14:textId="77777777" w:rsidR="00536CA9" w:rsidRPr="00892651" w:rsidRDefault="00536CA9" w:rsidP="003E169A">
            <w:pPr>
              <w:rPr>
                <w:rFonts w:ascii="Times New Roman" w:eastAsia="Times New Roman" w:hAnsi="Times New Roman" w:cs="Times New Roman"/>
                <w:sz w:val="20"/>
                <w:szCs w:val="20"/>
              </w:rPr>
            </w:pPr>
          </w:p>
        </w:tc>
      </w:tr>
      <w:tr w:rsidR="00536CA9" w:rsidRPr="00892651" w14:paraId="749A2C5B" w14:textId="77777777" w:rsidTr="003E169A">
        <w:trPr>
          <w:trHeight w:val="70"/>
        </w:trPr>
        <w:tc>
          <w:tcPr>
            <w:tcW w:w="1702" w:type="dxa"/>
            <w:tcBorders>
              <w:top w:val="single" w:sz="6" w:space="0" w:color="auto"/>
              <w:left w:val="single" w:sz="6" w:space="0" w:color="auto"/>
              <w:bottom w:val="single" w:sz="6" w:space="0" w:color="auto"/>
              <w:right w:val="single" w:sz="6" w:space="0" w:color="auto"/>
            </w:tcBorders>
          </w:tcPr>
          <w:p w14:paraId="1A1F08A4" w14:textId="77777777" w:rsidR="00536CA9" w:rsidRPr="00892651" w:rsidRDefault="00536CA9" w:rsidP="003E169A">
            <w:pPr>
              <w:adjustRightInd w:val="0"/>
              <w:rPr>
                <w:rFonts w:eastAsia="Times New Roman"/>
                <w:sz w:val="20"/>
                <w:szCs w:val="20"/>
              </w:rPr>
            </w:pPr>
            <w:r w:rsidRPr="00892651">
              <w:rPr>
                <w:rFonts w:eastAsia="Times New Roman"/>
                <w:sz w:val="20"/>
                <w:szCs w:val="20"/>
              </w:rPr>
              <w:t>Road Transport</w:t>
            </w:r>
          </w:p>
          <w:p w14:paraId="339B3C2B" w14:textId="77777777" w:rsidR="00536CA9" w:rsidRPr="00892651" w:rsidRDefault="00536CA9" w:rsidP="003E169A">
            <w:pPr>
              <w:adjustRightInd w:val="0"/>
              <w:rPr>
                <w:rFonts w:eastAsia="Times New Roman"/>
                <w:sz w:val="20"/>
                <w:szCs w:val="20"/>
              </w:rPr>
            </w:pPr>
            <w:r w:rsidRPr="00892651">
              <w:rPr>
                <w:rFonts w:eastAsia="Times New Roman"/>
                <w:sz w:val="20"/>
                <w:szCs w:val="20"/>
              </w:rPr>
              <w:t>CO</w:t>
            </w:r>
            <w:r w:rsidRPr="00892651">
              <w:rPr>
                <w:rFonts w:eastAsia="Times New Roman"/>
                <w:sz w:val="13"/>
                <w:szCs w:val="13"/>
              </w:rPr>
              <w:t xml:space="preserve">2 </w:t>
            </w:r>
            <w:r w:rsidRPr="00892651">
              <w:rPr>
                <w:rFonts w:eastAsia="Times New Roman"/>
                <w:sz w:val="20"/>
                <w:szCs w:val="20"/>
              </w:rPr>
              <w:t>emissions</w:t>
            </w:r>
          </w:p>
          <w:p w14:paraId="65600720" w14:textId="77777777" w:rsidR="00536CA9" w:rsidRPr="00892651" w:rsidRDefault="00536CA9" w:rsidP="003E169A">
            <w:pPr>
              <w:rPr>
                <w:rFonts w:eastAsia="Times New Roman" w:cs="Times New Roman"/>
                <w:color w:val="000000"/>
                <w:sz w:val="20"/>
                <w:szCs w:val="20"/>
              </w:rPr>
            </w:pPr>
            <w:r w:rsidRPr="00892651">
              <w:rPr>
                <w:rFonts w:eastAsia="Times New Roman"/>
                <w:sz w:val="20"/>
                <w:szCs w:val="20"/>
              </w:rPr>
              <w:t>(kt)</w:t>
            </w:r>
          </w:p>
        </w:tc>
        <w:tc>
          <w:tcPr>
            <w:tcW w:w="3119" w:type="dxa"/>
            <w:tcBorders>
              <w:top w:val="single" w:sz="6" w:space="0" w:color="auto"/>
              <w:left w:val="single" w:sz="6" w:space="0" w:color="auto"/>
              <w:bottom w:val="single" w:sz="6" w:space="0" w:color="auto"/>
              <w:right w:val="single" w:sz="6" w:space="0" w:color="auto"/>
            </w:tcBorders>
          </w:tcPr>
          <w:p w14:paraId="2FFE37BC" w14:textId="77777777" w:rsidR="00536CA9" w:rsidRPr="00892651" w:rsidRDefault="00536CA9" w:rsidP="003E169A">
            <w:pPr>
              <w:adjustRightInd w:val="0"/>
              <w:rPr>
                <w:rFonts w:eastAsia="Times New Roman"/>
                <w:sz w:val="20"/>
                <w:szCs w:val="20"/>
              </w:rPr>
            </w:pPr>
            <w:r w:rsidRPr="00892651">
              <w:rPr>
                <w:rFonts w:eastAsia="Times New Roman"/>
                <w:sz w:val="20"/>
                <w:szCs w:val="20"/>
              </w:rPr>
              <w:t>Aberdeen City</w:t>
            </w:r>
          </w:p>
          <w:p w14:paraId="46ACEA5C" w14:textId="5EA39CED" w:rsidR="00536CA9" w:rsidRPr="00892651" w:rsidRDefault="00536CA9" w:rsidP="003E169A">
            <w:pPr>
              <w:adjustRightInd w:val="0"/>
              <w:rPr>
                <w:rFonts w:eastAsia="Times New Roman"/>
                <w:sz w:val="20"/>
                <w:szCs w:val="20"/>
              </w:rPr>
            </w:pPr>
            <w:r w:rsidRPr="00892651">
              <w:rPr>
                <w:rFonts w:eastAsia="Times New Roman"/>
                <w:sz w:val="20"/>
                <w:szCs w:val="20"/>
              </w:rPr>
              <w:t>20</w:t>
            </w:r>
            <w:r>
              <w:rPr>
                <w:rFonts w:eastAsia="Times New Roman"/>
                <w:sz w:val="20"/>
                <w:szCs w:val="20"/>
              </w:rPr>
              <w:t>16</w:t>
            </w:r>
            <w:r w:rsidRPr="00892651">
              <w:rPr>
                <w:rFonts w:eastAsia="Times New Roman"/>
                <w:sz w:val="20"/>
                <w:szCs w:val="20"/>
              </w:rPr>
              <w:t xml:space="preserve"> </w:t>
            </w:r>
            <w:r>
              <w:rPr>
                <w:rFonts w:eastAsia="Times New Roman"/>
                <w:sz w:val="20"/>
                <w:szCs w:val="20"/>
              </w:rPr>
              <w:t>–</w:t>
            </w:r>
            <w:r w:rsidRPr="00892651">
              <w:rPr>
                <w:rFonts w:eastAsia="Times New Roman"/>
                <w:sz w:val="20"/>
                <w:szCs w:val="20"/>
              </w:rPr>
              <w:t xml:space="preserve"> </w:t>
            </w:r>
            <w:r w:rsidR="006174E0">
              <w:rPr>
                <w:rFonts w:eastAsia="Times New Roman"/>
                <w:sz w:val="20"/>
                <w:szCs w:val="20"/>
              </w:rPr>
              <w:t>305.5</w:t>
            </w:r>
          </w:p>
          <w:p w14:paraId="72A794B3" w14:textId="3BED1A5F" w:rsidR="00536CA9" w:rsidRPr="00892651" w:rsidRDefault="00536CA9" w:rsidP="003E169A">
            <w:pPr>
              <w:adjustRightInd w:val="0"/>
              <w:rPr>
                <w:rFonts w:eastAsia="Times New Roman"/>
                <w:sz w:val="20"/>
                <w:szCs w:val="20"/>
              </w:rPr>
            </w:pPr>
            <w:r w:rsidRPr="00892651">
              <w:rPr>
                <w:rFonts w:eastAsia="Times New Roman"/>
                <w:sz w:val="20"/>
                <w:szCs w:val="20"/>
              </w:rPr>
              <w:t>20</w:t>
            </w:r>
            <w:r>
              <w:rPr>
                <w:rFonts w:eastAsia="Times New Roman"/>
                <w:sz w:val="20"/>
                <w:szCs w:val="20"/>
              </w:rPr>
              <w:t>17</w:t>
            </w:r>
            <w:r w:rsidRPr="00892651">
              <w:rPr>
                <w:rFonts w:eastAsia="Times New Roman"/>
                <w:sz w:val="20"/>
                <w:szCs w:val="20"/>
              </w:rPr>
              <w:t xml:space="preserve"> </w:t>
            </w:r>
            <w:r>
              <w:rPr>
                <w:rFonts w:eastAsia="Times New Roman"/>
                <w:sz w:val="20"/>
                <w:szCs w:val="20"/>
              </w:rPr>
              <w:t>–</w:t>
            </w:r>
            <w:r w:rsidRPr="00892651">
              <w:rPr>
                <w:rFonts w:eastAsia="Times New Roman"/>
                <w:sz w:val="20"/>
                <w:szCs w:val="20"/>
              </w:rPr>
              <w:t xml:space="preserve"> </w:t>
            </w:r>
            <w:r w:rsidR="006174E0">
              <w:rPr>
                <w:rFonts w:eastAsia="Times New Roman"/>
                <w:sz w:val="20"/>
                <w:szCs w:val="20"/>
              </w:rPr>
              <w:t>304</w:t>
            </w:r>
          </w:p>
          <w:p w14:paraId="22008998" w14:textId="1BF48584" w:rsidR="00536CA9" w:rsidRPr="00892651" w:rsidRDefault="00536CA9" w:rsidP="003E169A">
            <w:pPr>
              <w:adjustRightInd w:val="0"/>
              <w:rPr>
                <w:rFonts w:eastAsia="Times New Roman"/>
                <w:sz w:val="20"/>
                <w:szCs w:val="20"/>
              </w:rPr>
            </w:pPr>
            <w:r w:rsidRPr="00892651">
              <w:rPr>
                <w:rFonts w:eastAsia="Times New Roman"/>
                <w:sz w:val="20"/>
                <w:szCs w:val="20"/>
              </w:rPr>
              <w:t>20</w:t>
            </w:r>
            <w:r>
              <w:rPr>
                <w:rFonts w:eastAsia="Times New Roman"/>
                <w:sz w:val="20"/>
                <w:szCs w:val="20"/>
              </w:rPr>
              <w:t>18</w:t>
            </w:r>
            <w:r w:rsidRPr="00892651">
              <w:rPr>
                <w:rFonts w:eastAsia="Times New Roman"/>
                <w:sz w:val="20"/>
                <w:szCs w:val="20"/>
              </w:rPr>
              <w:t xml:space="preserve"> </w:t>
            </w:r>
            <w:r>
              <w:rPr>
                <w:rFonts w:eastAsia="Times New Roman"/>
                <w:sz w:val="20"/>
                <w:szCs w:val="20"/>
              </w:rPr>
              <w:t>–</w:t>
            </w:r>
            <w:r w:rsidRPr="00892651">
              <w:rPr>
                <w:rFonts w:eastAsia="Times New Roman"/>
                <w:sz w:val="20"/>
                <w:szCs w:val="20"/>
              </w:rPr>
              <w:t xml:space="preserve"> </w:t>
            </w:r>
            <w:r w:rsidR="006174E0">
              <w:rPr>
                <w:rFonts w:eastAsia="Times New Roman"/>
                <w:sz w:val="20"/>
                <w:szCs w:val="20"/>
              </w:rPr>
              <w:t>295</w:t>
            </w:r>
          </w:p>
          <w:p w14:paraId="76862B83" w14:textId="2BA88346" w:rsidR="00536CA9" w:rsidRDefault="00536CA9" w:rsidP="003E169A">
            <w:pPr>
              <w:adjustRightInd w:val="0"/>
              <w:rPr>
                <w:rFonts w:eastAsia="Times New Roman"/>
                <w:sz w:val="20"/>
                <w:szCs w:val="20"/>
              </w:rPr>
            </w:pPr>
            <w:r w:rsidRPr="00892651">
              <w:rPr>
                <w:rFonts w:eastAsia="Times New Roman"/>
                <w:sz w:val="20"/>
                <w:szCs w:val="20"/>
              </w:rPr>
              <w:t>201</w:t>
            </w:r>
            <w:r>
              <w:rPr>
                <w:rFonts w:eastAsia="Times New Roman"/>
                <w:sz w:val="20"/>
                <w:szCs w:val="20"/>
              </w:rPr>
              <w:t>9</w:t>
            </w:r>
            <w:r w:rsidRPr="00892651">
              <w:rPr>
                <w:rFonts w:eastAsia="Times New Roman"/>
                <w:sz w:val="20"/>
                <w:szCs w:val="20"/>
              </w:rPr>
              <w:t xml:space="preserve"> </w:t>
            </w:r>
            <w:r>
              <w:rPr>
                <w:rFonts w:eastAsia="Times New Roman"/>
                <w:sz w:val="20"/>
                <w:szCs w:val="20"/>
              </w:rPr>
              <w:t>–</w:t>
            </w:r>
            <w:r w:rsidRPr="00892651">
              <w:rPr>
                <w:rFonts w:eastAsia="Times New Roman"/>
                <w:sz w:val="20"/>
                <w:szCs w:val="20"/>
              </w:rPr>
              <w:t xml:space="preserve"> </w:t>
            </w:r>
            <w:r w:rsidR="00C12823">
              <w:rPr>
                <w:rFonts w:eastAsia="Times New Roman"/>
                <w:sz w:val="20"/>
                <w:szCs w:val="20"/>
              </w:rPr>
              <w:t>326.8</w:t>
            </w:r>
          </w:p>
          <w:p w14:paraId="09AB5BB9" w14:textId="59EAEB20" w:rsidR="00510809" w:rsidRPr="00892651" w:rsidRDefault="00510809" w:rsidP="003E169A">
            <w:pPr>
              <w:adjustRightInd w:val="0"/>
              <w:rPr>
                <w:rFonts w:eastAsia="Times New Roman"/>
                <w:sz w:val="20"/>
                <w:szCs w:val="20"/>
              </w:rPr>
            </w:pPr>
            <w:r>
              <w:rPr>
                <w:rFonts w:eastAsia="Times New Roman"/>
                <w:sz w:val="20"/>
                <w:szCs w:val="20"/>
              </w:rPr>
              <w:t xml:space="preserve">2020 </w:t>
            </w:r>
            <w:r w:rsidR="007B655B">
              <w:rPr>
                <w:rFonts w:eastAsia="Times New Roman"/>
                <w:sz w:val="20"/>
                <w:szCs w:val="20"/>
              </w:rPr>
              <w:t>–</w:t>
            </w:r>
            <w:r>
              <w:rPr>
                <w:rFonts w:eastAsia="Times New Roman"/>
                <w:sz w:val="20"/>
                <w:szCs w:val="20"/>
              </w:rPr>
              <w:t xml:space="preserve"> </w:t>
            </w:r>
            <w:r w:rsidR="007B655B">
              <w:rPr>
                <w:rFonts w:eastAsia="Times New Roman"/>
                <w:sz w:val="20"/>
                <w:szCs w:val="20"/>
              </w:rPr>
              <w:t>254.7</w:t>
            </w:r>
          </w:p>
        </w:tc>
        <w:tc>
          <w:tcPr>
            <w:tcW w:w="2409" w:type="dxa"/>
            <w:tcBorders>
              <w:top w:val="single" w:sz="6" w:space="0" w:color="auto"/>
              <w:left w:val="single" w:sz="6" w:space="0" w:color="auto"/>
              <w:bottom w:val="single" w:sz="6" w:space="0" w:color="auto"/>
              <w:right w:val="single" w:sz="6" w:space="0" w:color="auto"/>
            </w:tcBorders>
          </w:tcPr>
          <w:p w14:paraId="0DEA70F9" w14:textId="77777777" w:rsidR="00536CA9" w:rsidRPr="00892651" w:rsidRDefault="00536CA9" w:rsidP="003E169A">
            <w:pPr>
              <w:adjustRightInd w:val="0"/>
              <w:rPr>
                <w:rFonts w:eastAsia="Times New Roman"/>
                <w:sz w:val="20"/>
                <w:szCs w:val="20"/>
              </w:rPr>
            </w:pPr>
            <w:r w:rsidRPr="00892651">
              <w:rPr>
                <w:rFonts w:eastAsia="Times New Roman"/>
                <w:sz w:val="20"/>
                <w:szCs w:val="20"/>
              </w:rPr>
              <w:t>Aberdeenshire</w:t>
            </w:r>
          </w:p>
          <w:p w14:paraId="75FCACBD" w14:textId="1D37CC00" w:rsidR="00536CA9" w:rsidRPr="00892651" w:rsidRDefault="00536CA9" w:rsidP="003E169A">
            <w:pPr>
              <w:adjustRightInd w:val="0"/>
              <w:rPr>
                <w:rFonts w:eastAsia="Times New Roman"/>
                <w:sz w:val="20"/>
                <w:szCs w:val="20"/>
              </w:rPr>
            </w:pPr>
            <w:r w:rsidRPr="00892651">
              <w:rPr>
                <w:rFonts w:eastAsia="Times New Roman"/>
                <w:sz w:val="20"/>
                <w:szCs w:val="20"/>
              </w:rPr>
              <w:t>20</w:t>
            </w:r>
            <w:r w:rsidR="000C1A65">
              <w:rPr>
                <w:rFonts w:eastAsia="Times New Roman"/>
                <w:sz w:val="20"/>
                <w:szCs w:val="20"/>
              </w:rPr>
              <w:t>16</w:t>
            </w:r>
            <w:r w:rsidRPr="00892651">
              <w:rPr>
                <w:rFonts w:eastAsia="Times New Roman"/>
                <w:sz w:val="20"/>
                <w:szCs w:val="20"/>
              </w:rPr>
              <w:t xml:space="preserve"> </w:t>
            </w:r>
            <w:r>
              <w:rPr>
                <w:rFonts w:eastAsia="Times New Roman"/>
                <w:sz w:val="20"/>
                <w:szCs w:val="20"/>
              </w:rPr>
              <w:t>–</w:t>
            </w:r>
            <w:r w:rsidRPr="00892651">
              <w:rPr>
                <w:rFonts w:eastAsia="Times New Roman"/>
                <w:sz w:val="20"/>
                <w:szCs w:val="20"/>
              </w:rPr>
              <w:t xml:space="preserve"> </w:t>
            </w:r>
            <w:r w:rsidR="00831EBE">
              <w:rPr>
                <w:rFonts w:eastAsia="Times New Roman"/>
                <w:sz w:val="20"/>
                <w:szCs w:val="20"/>
              </w:rPr>
              <w:t>662.3</w:t>
            </w:r>
          </w:p>
          <w:p w14:paraId="797BB5E8" w14:textId="51558B9A" w:rsidR="00536CA9" w:rsidRPr="00892651" w:rsidRDefault="00536CA9" w:rsidP="003E169A">
            <w:pPr>
              <w:adjustRightInd w:val="0"/>
              <w:rPr>
                <w:rFonts w:eastAsia="Times New Roman"/>
                <w:sz w:val="20"/>
                <w:szCs w:val="20"/>
              </w:rPr>
            </w:pPr>
            <w:r w:rsidRPr="00892651">
              <w:rPr>
                <w:rFonts w:eastAsia="Times New Roman"/>
                <w:sz w:val="20"/>
                <w:szCs w:val="20"/>
              </w:rPr>
              <w:t>20</w:t>
            </w:r>
            <w:r w:rsidR="000C1A65">
              <w:rPr>
                <w:rFonts w:eastAsia="Times New Roman"/>
                <w:sz w:val="20"/>
                <w:szCs w:val="20"/>
              </w:rPr>
              <w:t>17</w:t>
            </w:r>
            <w:r w:rsidRPr="00892651">
              <w:rPr>
                <w:rFonts w:eastAsia="Times New Roman"/>
                <w:sz w:val="20"/>
                <w:szCs w:val="20"/>
              </w:rPr>
              <w:t xml:space="preserve"> </w:t>
            </w:r>
            <w:r>
              <w:rPr>
                <w:rFonts w:eastAsia="Times New Roman"/>
                <w:sz w:val="20"/>
                <w:szCs w:val="20"/>
              </w:rPr>
              <w:t>–</w:t>
            </w:r>
            <w:r w:rsidRPr="00892651">
              <w:rPr>
                <w:rFonts w:eastAsia="Times New Roman"/>
                <w:sz w:val="20"/>
                <w:szCs w:val="20"/>
              </w:rPr>
              <w:t xml:space="preserve"> </w:t>
            </w:r>
            <w:r w:rsidR="00831EBE">
              <w:rPr>
                <w:rFonts w:eastAsia="Times New Roman"/>
                <w:sz w:val="20"/>
                <w:szCs w:val="20"/>
              </w:rPr>
              <w:t>671.5</w:t>
            </w:r>
          </w:p>
          <w:p w14:paraId="19FE912D" w14:textId="0823111C" w:rsidR="00536CA9" w:rsidRPr="00892651" w:rsidRDefault="00536CA9" w:rsidP="003E169A">
            <w:pPr>
              <w:adjustRightInd w:val="0"/>
              <w:rPr>
                <w:rFonts w:eastAsia="Times New Roman"/>
                <w:sz w:val="20"/>
                <w:szCs w:val="20"/>
              </w:rPr>
            </w:pPr>
            <w:r w:rsidRPr="00892651">
              <w:rPr>
                <w:rFonts w:eastAsia="Times New Roman"/>
                <w:sz w:val="20"/>
                <w:szCs w:val="20"/>
              </w:rPr>
              <w:t>20</w:t>
            </w:r>
            <w:r w:rsidR="000C1A65">
              <w:rPr>
                <w:rFonts w:eastAsia="Times New Roman"/>
                <w:sz w:val="20"/>
                <w:szCs w:val="20"/>
              </w:rPr>
              <w:t>18</w:t>
            </w:r>
            <w:r w:rsidRPr="00892651">
              <w:rPr>
                <w:rFonts w:eastAsia="Times New Roman"/>
                <w:sz w:val="20"/>
                <w:szCs w:val="20"/>
              </w:rPr>
              <w:t xml:space="preserve"> </w:t>
            </w:r>
            <w:r>
              <w:rPr>
                <w:rFonts w:eastAsia="Times New Roman"/>
                <w:sz w:val="20"/>
                <w:szCs w:val="20"/>
              </w:rPr>
              <w:t>–</w:t>
            </w:r>
            <w:r w:rsidRPr="00892651">
              <w:rPr>
                <w:rFonts w:eastAsia="Times New Roman"/>
                <w:sz w:val="20"/>
                <w:szCs w:val="20"/>
              </w:rPr>
              <w:t xml:space="preserve"> </w:t>
            </w:r>
            <w:r w:rsidR="000C1A65">
              <w:rPr>
                <w:rFonts w:eastAsia="Times New Roman"/>
                <w:sz w:val="20"/>
                <w:szCs w:val="20"/>
              </w:rPr>
              <w:t>633.8</w:t>
            </w:r>
          </w:p>
          <w:p w14:paraId="76BE4312" w14:textId="0C741B6A" w:rsidR="00536CA9" w:rsidRDefault="00536CA9" w:rsidP="003E169A">
            <w:pPr>
              <w:adjustRightInd w:val="0"/>
              <w:rPr>
                <w:rFonts w:eastAsia="Times New Roman"/>
                <w:sz w:val="20"/>
                <w:szCs w:val="20"/>
              </w:rPr>
            </w:pPr>
            <w:r w:rsidRPr="00892651">
              <w:rPr>
                <w:rFonts w:eastAsia="Times New Roman"/>
                <w:sz w:val="20"/>
                <w:szCs w:val="20"/>
              </w:rPr>
              <w:t>201</w:t>
            </w:r>
            <w:r w:rsidR="000C1A65">
              <w:rPr>
                <w:rFonts w:eastAsia="Times New Roman"/>
                <w:sz w:val="20"/>
                <w:szCs w:val="20"/>
              </w:rPr>
              <w:t>9</w:t>
            </w:r>
            <w:r w:rsidRPr="00892651">
              <w:rPr>
                <w:rFonts w:eastAsia="Times New Roman"/>
                <w:sz w:val="20"/>
                <w:szCs w:val="20"/>
              </w:rPr>
              <w:t xml:space="preserve"> </w:t>
            </w:r>
            <w:r>
              <w:rPr>
                <w:rFonts w:eastAsia="Times New Roman"/>
                <w:sz w:val="20"/>
                <w:szCs w:val="20"/>
              </w:rPr>
              <w:t>–</w:t>
            </w:r>
            <w:r w:rsidRPr="00892651">
              <w:rPr>
                <w:rFonts w:eastAsia="Times New Roman"/>
                <w:sz w:val="20"/>
                <w:szCs w:val="20"/>
              </w:rPr>
              <w:t xml:space="preserve"> </w:t>
            </w:r>
            <w:r w:rsidR="000C1A65">
              <w:rPr>
                <w:rFonts w:eastAsia="Times New Roman"/>
                <w:sz w:val="20"/>
                <w:szCs w:val="20"/>
              </w:rPr>
              <w:t>636.3</w:t>
            </w:r>
          </w:p>
          <w:p w14:paraId="5614239E" w14:textId="1FF719CC" w:rsidR="00E24638" w:rsidRPr="00892651" w:rsidRDefault="00E24638" w:rsidP="003E169A">
            <w:pPr>
              <w:adjustRightInd w:val="0"/>
              <w:rPr>
                <w:rFonts w:eastAsia="Times New Roman"/>
                <w:sz w:val="20"/>
                <w:szCs w:val="20"/>
              </w:rPr>
            </w:pPr>
            <w:r>
              <w:rPr>
                <w:rFonts w:eastAsia="Times New Roman"/>
                <w:sz w:val="20"/>
                <w:szCs w:val="20"/>
              </w:rPr>
              <w:t>2020</w:t>
            </w:r>
            <w:r w:rsidR="000C1A65">
              <w:rPr>
                <w:rFonts w:eastAsia="Times New Roman"/>
                <w:sz w:val="20"/>
                <w:szCs w:val="20"/>
              </w:rPr>
              <w:t xml:space="preserve"> - 507</w:t>
            </w:r>
          </w:p>
        </w:tc>
        <w:tc>
          <w:tcPr>
            <w:tcW w:w="2552" w:type="dxa"/>
            <w:tcBorders>
              <w:top w:val="single" w:sz="6" w:space="0" w:color="auto"/>
              <w:left w:val="single" w:sz="6" w:space="0" w:color="auto"/>
              <w:bottom w:val="single" w:sz="6" w:space="0" w:color="auto"/>
              <w:right w:val="single" w:sz="6" w:space="0" w:color="auto"/>
            </w:tcBorders>
          </w:tcPr>
          <w:p w14:paraId="5DA74E0C" w14:textId="77EB8CDA" w:rsidR="00536CA9" w:rsidRPr="00892651" w:rsidRDefault="00536CA9" w:rsidP="003E169A">
            <w:pPr>
              <w:rPr>
                <w:rFonts w:eastAsia="Times New Roman"/>
                <w:sz w:val="20"/>
                <w:szCs w:val="20"/>
              </w:rPr>
            </w:pPr>
            <w:r w:rsidRPr="00892651">
              <w:rPr>
                <w:rFonts w:eastAsia="Times New Roman"/>
                <w:sz w:val="20"/>
                <w:szCs w:val="20"/>
              </w:rPr>
              <w:t>Slight i</w:t>
            </w:r>
            <w:r>
              <w:rPr>
                <w:rFonts w:eastAsia="Times New Roman"/>
                <w:sz w:val="20"/>
                <w:szCs w:val="20"/>
              </w:rPr>
              <w:t>ncrease</w:t>
            </w:r>
            <w:r w:rsidRPr="00892651">
              <w:rPr>
                <w:rFonts w:eastAsia="Times New Roman"/>
                <w:sz w:val="20"/>
                <w:szCs w:val="20"/>
              </w:rPr>
              <w:t xml:space="preserve"> in Aberdeen City in </w:t>
            </w:r>
            <w:r w:rsidR="003F1FB4">
              <w:rPr>
                <w:rFonts w:eastAsia="Times New Roman"/>
                <w:sz w:val="20"/>
                <w:szCs w:val="20"/>
              </w:rPr>
              <w:t>2019 but fallen back in 2020. However, this was a COVID-19 year</w:t>
            </w:r>
            <w:r w:rsidR="004F379D">
              <w:rPr>
                <w:rFonts w:eastAsia="Times New Roman"/>
                <w:sz w:val="20"/>
                <w:szCs w:val="20"/>
              </w:rPr>
              <w:t xml:space="preserve"> when travel was restricted.</w:t>
            </w:r>
          </w:p>
        </w:tc>
        <w:tc>
          <w:tcPr>
            <w:tcW w:w="2410" w:type="dxa"/>
            <w:tcBorders>
              <w:top w:val="single" w:sz="6" w:space="0" w:color="auto"/>
              <w:left w:val="single" w:sz="6" w:space="0" w:color="auto"/>
              <w:bottom w:val="single" w:sz="6" w:space="0" w:color="auto"/>
              <w:right w:val="single" w:sz="6" w:space="0" w:color="auto"/>
            </w:tcBorders>
          </w:tcPr>
          <w:p w14:paraId="766A008B" w14:textId="77777777" w:rsidR="00536CA9" w:rsidRPr="00892651" w:rsidRDefault="00536CA9" w:rsidP="003E169A">
            <w:pPr>
              <w:rPr>
                <w:rFonts w:eastAsia="Times New Roman"/>
                <w:sz w:val="20"/>
                <w:szCs w:val="20"/>
              </w:rPr>
            </w:pPr>
            <w:r w:rsidRPr="00892651">
              <w:rPr>
                <w:rFonts w:eastAsia="Times New Roman"/>
                <w:sz w:val="20"/>
                <w:szCs w:val="20"/>
              </w:rPr>
              <w:t>Transport remains a significant contributor to CO</w:t>
            </w:r>
            <w:r w:rsidRPr="00892651">
              <w:rPr>
                <w:rFonts w:eastAsia="Times New Roman"/>
                <w:sz w:val="20"/>
                <w:szCs w:val="20"/>
                <w:vertAlign w:val="subscript"/>
              </w:rPr>
              <w:t>2</w:t>
            </w:r>
            <w:r w:rsidRPr="00892651">
              <w:rPr>
                <w:rFonts w:eastAsia="Times New Roman"/>
                <w:sz w:val="20"/>
                <w:szCs w:val="20"/>
              </w:rPr>
              <w:t xml:space="preserve"> emissions.</w:t>
            </w:r>
          </w:p>
        </w:tc>
        <w:tc>
          <w:tcPr>
            <w:tcW w:w="2375" w:type="dxa"/>
            <w:tcBorders>
              <w:top w:val="single" w:sz="6" w:space="0" w:color="auto"/>
              <w:left w:val="single" w:sz="6" w:space="0" w:color="auto"/>
              <w:bottom w:val="single" w:sz="6" w:space="0" w:color="auto"/>
              <w:right w:val="single" w:sz="6" w:space="0" w:color="auto"/>
            </w:tcBorders>
          </w:tcPr>
          <w:p w14:paraId="5BA3BAB2" w14:textId="77777777" w:rsidR="00536CA9" w:rsidRPr="00892651" w:rsidRDefault="00536CA9" w:rsidP="003E169A">
            <w:pPr>
              <w:adjustRightInd w:val="0"/>
              <w:rPr>
                <w:rFonts w:eastAsia="Times New Roman"/>
                <w:color w:val="000000"/>
                <w:sz w:val="20"/>
                <w:szCs w:val="20"/>
              </w:rPr>
            </w:pPr>
            <w:r>
              <w:rPr>
                <w:rFonts w:eastAsia="Times New Roman"/>
                <w:color w:val="000000"/>
                <w:sz w:val="20"/>
                <w:szCs w:val="20"/>
              </w:rPr>
              <w:t>As Above</w:t>
            </w:r>
          </w:p>
          <w:p w14:paraId="333E3594" w14:textId="77777777" w:rsidR="00536CA9" w:rsidRPr="00892651" w:rsidRDefault="00536CA9" w:rsidP="003E169A">
            <w:pPr>
              <w:adjustRightInd w:val="0"/>
              <w:rPr>
                <w:rFonts w:eastAsia="Times New Roman"/>
                <w:color w:val="000000"/>
                <w:sz w:val="20"/>
                <w:szCs w:val="20"/>
              </w:rPr>
            </w:pPr>
          </w:p>
        </w:tc>
      </w:tr>
      <w:tr w:rsidR="00536CA9" w:rsidRPr="00892651" w14:paraId="3057B92A" w14:textId="77777777" w:rsidTr="003E169A">
        <w:trPr>
          <w:trHeight w:val="70"/>
        </w:trPr>
        <w:tc>
          <w:tcPr>
            <w:tcW w:w="1702" w:type="dxa"/>
            <w:tcBorders>
              <w:top w:val="single" w:sz="6" w:space="0" w:color="auto"/>
              <w:left w:val="single" w:sz="6" w:space="0" w:color="auto"/>
              <w:bottom w:val="single" w:sz="6" w:space="0" w:color="auto"/>
              <w:right w:val="single" w:sz="6" w:space="0" w:color="auto"/>
            </w:tcBorders>
          </w:tcPr>
          <w:p w14:paraId="59A484BC" w14:textId="77777777" w:rsidR="00536CA9" w:rsidRPr="00892651" w:rsidRDefault="00536CA9" w:rsidP="003E169A">
            <w:pPr>
              <w:adjustRightInd w:val="0"/>
              <w:rPr>
                <w:rFonts w:eastAsia="Times New Roman"/>
                <w:sz w:val="20"/>
                <w:szCs w:val="20"/>
              </w:rPr>
            </w:pPr>
            <w:r w:rsidRPr="00892651">
              <w:rPr>
                <w:rFonts w:eastAsia="Times New Roman"/>
                <w:sz w:val="20"/>
                <w:szCs w:val="20"/>
              </w:rPr>
              <w:t>Air quality (N0</w:t>
            </w:r>
            <w:r w:rsidRPr="00892651">
              <w:rPr>
                <w:rFonts w:eastAsia="Times New Roman"/>
                <w:sz w:val="20"/>
                <w:szCs w:val="20"/>
                <w:vertAlign w:val="superscript"/>
              </w:rPr>
              <w:t>2</w:t>
            </w:r>
            <w:r w:rsidRPr="00892651">
              <w:rPr>
                <w:rFonts w:eastAsia="Times New Roman"/>
                <w:sz w:val="20"/>
                <w:szCs w:val="20"/>
              </w:rPr>
              <w:t>) in μ g/m</w:t>
            </w:r>
            <w:r w:rsidRPr="00892651">
              <w:rPr>
                <w:rFonts w:eastAsia="Times New Roman"/>
                <w:sz w:val="13"/>
                <w:szCs w:val="13"/>
              </w:rPr>
              <w:t>3</w:t>
            </w:r>
          </w:p>
        </w:tc>
        <w:tc>
          <w:tcPr>
            <w:tcW w:w="3119" w:type="dxa"/>
            <w:tcBorders>
              <w:top w:val="single" w:sz="6" w:space="0" w:color="auto"/>
              <w:left w:val="single" w:sz="6" w:space="0" w:color="auto"/>
              <w:bottom w:val="single" w:sz="6" w:space="0" w:color="auto"/>
              <w:right w:val="single" w:sz="6" w:space="0" w:color="auto"/>
            </w:tcBorders>
          </w:tcPr>
          <w:p w14:paraId="17850CDF" w14:textId="77777777" w:rsidR="00536CA9" w:rsidRPr="00892651" w:rsidRDefault="00536CA9" w:rsidP="003E169A">
            <w:pPr>
              <w:adjustRightInd w:val="0"/>
              <w:rPr>
                <w:rFonts w:eastAsia="Times New Roman"/>
                <w:sz w:val="20"/>
                <w:szCs w:val="20"/>
              </w:rPr>
            </w:pPr>
            <w:r w:rsidRPr="00892651">
              <w:rPr>
                <w:rFonts w:eastAsia="Times New Roman"/>
                <w:sz w:val="20"/>
                <w:szCs w:val="20"/>
              </w:rPr>
              <w:t>Aberdeen City</w:t>
            </w:r>
          </w:p>
          <w:p w14:paraId="664B820E" w14:textId="77777777" w:rsidR="00536CA9" w:rsidRPr="00892651" w:rsidRDefault="00536CA9" w:rsidP="003E169A">
            <w:pPr>
              <w:adjustRightInd w:val="0"/>
              <w:rPr>
                <w:rFonts w:eastAsia="Times New Roman"/>
                <w:sz w:val="20"/>
                <w:szCs w:val="20"/>
              </w:rPr>
            </w:pPr>
            <w:r w:rsidRPr="00892651">
              <w:rPr>
                <w:rFonts w:eastAsia="Times New Roman"/>
                <w:sz w:val="20"/>
                <w:szCs w:val="20"/>
              </w:rPr>
              <w:t xml:space="preserve">Market Street </w:t>
            </w:r>
          </w:p>
          <w:p w14:paraId="79C93204" w14:textId="77777777" w:rsidR="00536CA9" w:rsidRPr="00892651" w:rsidRDefault="00536CA9" w:rsidP="003E169A">
            <w:pPr>
              <w:adjustRightInd w:val="0"/>
              <w:rPr>
                <w:rFonts w:eastAsia="Times New Roman"/>
                <w:sz w:val="20"/>
                <w:szCs w:val="20"/>
              </w:rPr>
            </w:pPr>
            <w:r w:rsidRPr="00892651">
              <w:rPr>
                <w:rFonts w:ascii="Symbol" w:eastAsia="Times New Roman" w:hAnsi="Symbol" w:cs="Symbol"/>
                <w:sz w:val="20"/>
                <w:szCs w:val="20"/>
              </w:rPr>
              <w:t></w:t>
            </w:r>
            <w:r w:rsidRPr="00892651">
              <w:rPr>
                <w:rFonts w:ascii="Symbol" w:eastAsia="Times New Roman" w:hAnsi="Symbol" w:cs="Symbol"/>
                <w:sz w:val="20"/>
                <w:szCs w:val="20"/>
              </w:rPr>
              <w:t></w:t>
            </w:r>
            <w:r w:rsidRPr="00892651">
              <w:rPr>
                <w:rFonts w:eastAsia="Times New Roman"/>
                <w:sz w:val="20"/>
                <w:szCs w:val="20"/>
              </w:rPr>
              <w:t>20</w:t>
            </w:r>
            <w:r>
              <w:rPr>
                <w:rFonts w:eastAsia="Times New Roman"/>
                <w:sz w:val="20"/>
                <w:szCs w:val="20"/>
              </w:rPr>
              <w:t>16</w:t>
            </w:r>
            <w:r w:rsidRPr="00892651">
              <w:rPr>
                <w:rFonts w:eastAsia="Times New Roman"/>
                <w:sz w:val="20"/>
                <w:szCs w:val="20"/>
              </w:rPr>
              <w:t xml:space="preserve"> – </w:t>
            </w:r>
            <w:r>
              <w:rPr>
                <w:rFonts w:eastAsia="Times New Roman"/>
                <w:sz w:val="20"/>
                <w:szCs w:val="20"/>
              </w:rPr>
              <w:t>36</w:t>
            </w:r>
            <w:r w:rsidRPr="00892651">
              <w:rPr>
                <w:rFonts w:eastAsia="Times New Roman"/>
                <w:sz w:val="20"/>
                <w:szCs w:val="20"/>
              </w:rPr>
              <w:t>.0</w:t>
            </w:r>
          </w:p>
          <w:p w14:paraId="3690C8FA" w14:textId="77777777" w:rsidR="00536CA9" w:rsidRPr="00892651" w:rsidRDefault="00536CA9" w:rsidP="003E169A">
            <w:pPr>
              <w:adjustRightInd w:val="0"/>
              <w:rPr>
                <w:rFonts w:eastAsia="Times New Roman"/>
                <w:sz w:val="20"/>
                <w:szCs w:val="20"/>
              </w:rPr>
            </w:pPr>
            <w:r w:rsidRPr="00892651">
              <w:rPr>
                <w:rFonts w:ascii="Symbol" w:eastAsia="Times New Roman" w:hAnsi="Symbol" w:cs="Symbol"/>
                <w:sz w:val="20"/>
                <w:szCs w:val="20"/>
              </w:rPr>
              <w:t></w:t>
            </w:r>
            <w:r w:rsidRPr="00892651">
              <w:rPr>
                <w:rFonts w:ascii="Symbol" w:eastAsia="Times New Roman" w:hAnsi="Symbol" w:cs="Symbol"/>
                <w:sz w:val="20"/>
                <w:szCs w:val="20"/>
              </w:rPr>
              <w:t></w:t>
            </w:r>
            <w:r w:rsidRPr="00892651">
              <w:rPr>
                <w:rFonts w:eastAsia="Times New Roman"/>
                <w:sz w:val="20"/>
                <w:szCs w:val="20"/>
              </w:rPr>
              <w:t>20</w:t>
            </w:r>
            <w:r>
              <w:rPr>
                <w:rFonts w:eastAsia="Times New Roman"/>
                <w:sz w:val="20"/>
                <w:szCs w:val="20"/>
              </w:rPr>
              <w:t>17</w:t>
            </w:r>
            <w:r w:rsidRPr="00892651">
              <w:rPr>
                <w:rFonts w:eastAsia="Times New Roman"/>
                <w:sz w:val="20"/>
                <w:szCs w:val="20"/>
              </w:rPr>
              <w:t xml:space="preserve"> – </w:t>
            </w:r>
            <w:r>
              <w:rPr>
                <w:rFonts w:eastAsia="Times New Roman"/>
                <w:sz w:val="20"/>
                <w:szCs w:val="20"/>
              </w:rPr>
              <w:t>35</w:t>
            </w:r>
            <w:r w:rsidRPr="00892651">
              <w:rPr>
                <w:rFonts w:eastAsia="Times New Roman"/>
                <w:sz w:val="20"/>
                <w:szCs w:val="20"/>
              </w:rPr>
              <w:t>.0</w:t>
            </w:r>
          </w:p>
          <w:p w14:paraId="6B7AECAB" w14:textId="77777777" w:rsidR="00536CA9" w:rsidRPr="00892651" w:rsidRDefault="00536CA9" w:rsidP="003E169A">
            <w:pPr>
              <w:adjustRightInd w:val="0"/>
              <w:rPr>
                <w:rFonts w:eastAsia="Times New Roman"/>
                <w:sz w:val="20"/>
                <w:szCs w:val="20"/>
              </w:rPr>
            </w:pPr>
            <w:r w:rsidRPr="00892651">
              <w:rPr>
                <w:rFonts w:ascii="Symbol" w:eastAsia="Times New Roman" w:hAnsi="Symbol" w:cs="Symbol"/>
                <w:sz w:val="20"/>
                <w:szCs w:val="20"/>
              </w:rPr>
              <w:t></w:t>
            </w:r>
            <w:r w:rsidRPr="00892651">
              <w:rPr>
                <w:rFonts w:ascii="Symbol" w:eastAsia="Times New Roman" w:hAnsi="Symbol" w:cs="Symbol"/>
                <w:sz w:val="20"/>
                <w:szCs w:val="20"/>
              </w:rPr>
              <w:t></w:t>
            </w:r>
            <w:r w:rsidRPr="00892651">
              <w:rPr>
                <w:rFonts w:eastAsia="Times New Roman"/>
                <w:sz w:val="20"/>
                <w:szCs w:val="20"/>
              </w:rPr>
              <w:t>20</w:t>
            </w:r>
            <w:r>
              <w:rPr>
                <w:rFonts w:eastAsia="Times New Roman"/>
                <w:sz w:val="20"/>
                <w:szCs w:val="20"/>
              </w:rPr>
              <w:t>18</w:t>
            </w:r>
            <w:r w:rsidRPr="00892651">
              <w:rPr>
                <w:rFonts w:eastAsia="Times New Roman"/>
                <w:sz w:val="20"/>
                <w:szCs w:val="20"/>
              </w:rPr>
              <w:t xml:space="preserve"> – </w:t>
            </w:r>
            <w:r>
              <w:rPr>
                <w:rFonts w:eastAsia="Times New Roman"/>
                <w:sz w:val="20"/>
                <w:szCs w:val="20"/>
              </w:rPr>
              <w:t>31</w:t>
            </w:r>
            <w:r w:rsidRPr="00892651">
              <w:rPr>
                <w:rFonts w:eastAsia="Times New Roman"/>
                <w:sz w:val="20"/>
                <w:szCs w:val="20"/>
              </w:rPr>
              <w:t>.0</w:t>
            </w:r>
          </w:p>
          <w:p w14:paraId="65D651C2" w14:textId="77777777" w:rsidR="00536CA9" w:rsidRPr="00892651" w:rsidRDefault="00536CA9" w:rsidP="003E169A">
            <w:pPr>
              <w:adjustRightInd w:val="0"/>
              <w:rPr>
                <w:rFonts w:eastAsia="Times New Roman"/>
                <w:sz w:val="20"/>
                <w:szCs w:val="20"/>
              </w:rPr>
            </w:pPr>
            <w:r w:rsidRPr="00892651">
              <w:rPr>
                <w:rFonts w:ascii="Symbol" w:eastAsia="Times New Roman" w:hAnsi="Symbol" w:cs="Symbol"/>
                <w:sz w:val="20"/>
                <w:szCs w:val="20"/>
              </w:rPr>
              <w:t></w:t>
            </w:r>
            <w:r w:rsidRPr="00892651">
              <w:rPr>
                <w:rFonts w:ascii="Symbol" w:eastAsia="Times New Roman" w:hAnsi="Symbol" w:cs="Symbol"/>
                <w:sz w:val="20"/>
                <w:szCs w:val="20"/>
              </w:rPr>
              <w:t></w:t>
            </w:r>
            <w:r w:rsidRPr="00892651">
              <w:rPr>
                <w:rFonts w:eastAsia="Times New Roman"/>
                <w:sz w:val="20"/>
                <w:szCs w:val="20"/>
              </w:rPr>
              <w:t>201</w:t>
            </w:r>
            <w:r>
              <w:rPr>
                <w:rFonts w:eastAsia="Times New Roman"/>
                <w:sz w:val="20"/>
                <w:szCs w:val="20"/>
              </w:rPr>
              <w:t>9</w:t>
            </w:r>
            <w:r w:rsidRPr="00892651">
              <w:rPr>
                <w:rFonts w:eastAsia="Times New Roman"/>
                <w:sz w:val="20"/>
                <w:szCs w:val="20"/>
              </w:rPr>
              <w:t xml:space="preserve"> – </w:t>
            </w:r>
            <w:r>
              <w:rPr>
                <w:rFonts w:eastAsia="Times New Roman"/>
                <w:sz w:val="20"/>
                <w:szCs w:val="20"/>
              </w:rPr>
              <w:t>33</w:t>
            </w:r>
            <w:r w:rsidRPr="00892651">
              <w:rPr>
                <w:rFonts w:eastAsia="Times New Roman"/>
                <w:sz w:val="20"/>
                <w:szCs w:val="20"/>
              </w:rPr>
              <w:t>.0</w:t>
            </w:r>
          </w:p>
          <w:p w14:paraId="6A0B6035" w14:textId="77777777" w:rsidR="00536CA9" w:rsidRPr="00892651" w:rsidRDefault="00536CA9" w:rsidP="003E169A">
            <w:pPr>
              <w:adjustRightInd w:val="0"/>
              <w:rPr>
                <w:rFonts w:eastAsia="Times New Roman"/>
                <w:sz w:val="20"/>
                <w:szCs w:val="20"/>
              </w:rPr>
            </w:pPr>
            <w:r w:rsidRPr="00892651">
              <w:rPr>
                <w:rFonts w:ascii="Symbol" w:eastAsia="Times New Roman" w:hAnsi="Symbol" w:cs="Symbol"/>
                <w:sz w:val="20"/>
                <w:szCs w:val="20"/>
              </w:rPr>
              <w:t></w:t>
            </w:r>
            <w:r w:rsidRPr="00892651">
              <w:rPr>
                <w:rFonts w:ascii="Symbol" w:eastAsia="Times New Roman" w:hAnsi="Symbol" w:cs="Symbol"/>
                <w:sz w:val="20"/>
                <w:szCs w:val="20"/>
              </w:rPr>
              <w:t></w:t>
            </w:r>
            <w:r w:rsidRPr="00892651">
              <w:rPr>
                <w:rFonts w:eastAsia="Times New Roman"/>
                <w:sz w:val="20"/>
                <w:szCs w:val="20"/>
              </w:rPr>
              <w:t>20</w:t>
            </w:r>
            <w:r>
              <w:rPr>
                <w:rFonts w:eastAsia="Times New Roman"/>
                <w:sz w:val="20"/>
                <w:szCs w:val="20"/>
              </w:rPr>
              <w:t>20</w:t>
            </w:r>
            <w:r w:rsidRPr="00892651">
              <w:rPr>
                <w:rFonts w:eastAsia="Times New Roman"/>
                <w:sz w:val="20"/>
                <w:szCs w:val="20"/>
              </w:rPr>
              <w:t xml:space="preserve"> – </w:t>
            </w:r>
            <w:r>
              <w:rPr>
                <w:rFonts w:eastAsia="Times New Roman"/>
                <w:sz w:val="20"/>
                <w:szCs w:val="20"/>
              </w:rPr>
              <w:t>22</w:t>
            </w:r>
            <w:r w:rsidRPr="00892651">
              <w:rPr>
                <w:rFonts w:eastAsia="Times New Roman"/>
                <w:sz w:val="20"/>
                <w:szCs w:val="20"/>
              </w:rPr>
              <w:t>.0</w:t>
            </w:r>
          </w:p>
          <w:p w14:paraId="5176BE33" w14:textId="77777777" w:rsidR="00536CA9" w:rsidRPr="00892651" w:rsidRDefault="00536CA9" w:rsidP="003E169A">
            <w:pPr>
              <w:adjustRightInd w:val="0"/>
              <w:rPr>
                <w:rFonts w:eastAsia="Times New Roman"/>
                <w:sz w:val="20"/>
                <w:szCs w:val="20"/>
              </w:rPr>
            </w:pPr>
            <w:r w:rsidRPr="00892651">
              <w:rPr>
                <w:rFonts w:eastAsia="Times New Roman"/>
                <w:sz w:val="20"/>
                <w:szCs w:val="20"/>
              </w:rPr>
              <w:t>Union Street</w:t>
            </w:r>
          </w:p>
          <w:p w14:paraId="536B8869" w14:textId="77777777" w:rsidR="00536CA9" w:rsidRPr="00892651" w:rsidRDefault="00536CA9" w:rsidP="003E169A">
            <w:pPr>
              <w:adjustRightInd w:val="0"/>
              <w:rPr>
                <w:rFonts w:eastAsia="Times New Roman"/>
                <w:sz w:val="20"/>
                <w:szCs w:val="20"/>
              </w:rPr>
            </w:pPr>
            <w:r w:rsidRPr="00892651">
              <w:rPr>
                <w:rFonts w:ascii="Symbol" w:eastAsia="Times New Roman" w:hAnsi="Symbol" w:cs="Symbol"/>
                <w:sz w:val="20"/>
                <w:szCs w:val="20"/>
              </w:rPr>
              <w:t></w:t>
            </w:r>
            <w:r w:rsidRPr="00892651">
              <w:rPr>
                <w:rFonts w:ascii="Symbol" w:eastAsia="Times New Roman" w:hAnsi="Symbol" w:cs="Symbol"/>
                <w:sz w:val="20"/>
                <w:szCs w:val="20"/>
              </w:rPr>
              <w:t></w:t>
            </w:r>
            <w:r w:rsidRPr="00892651">
              <w:rPr>
                <w:rFonts w:eastAsia="Times New Roman"/>
                <w:sz w:val="20"/>
                <w:szCs w:val="20"/>
              </w:rPr>
              <w:t>20</w:t>
            </w:r>
            <w:r>
              <w:rPr>
                <w:rFonts w:eastAsia="Times New Roman"/>
                <w:sz w:val="20"/>
                <w:szCs w:val="20"/>
              </w:rPr>
              <w:t>16</w:t>
            </w:r>
            <w:r w:rsidRPr="00892651">
              <w:rPr>
                <w:rFonts w:eastAsia="Times New Roman"/>
                <w:sz w:val="20"/>
                <w:szCs w:val="20"/>
              </w:rPr>
              <w:t xml:space="preserve"> – </w:t>
            </w:r>
            <w:r w:rsidRPr="00AB63A5">
              <w:rPr>
                <w:rFonts w:eastAsia="Times New Roman"/>
                <w:b/>
                <w:bCs/>
                <w:sz w:val="20"/>
                <w:szCs w:val="20"/>
              </w:rPr>
              <w:t>46.0</w:t>
            </w:r>
          </w:p>
          <w:p w14:paraId="5F5D14D6" w14:textId="77777777" w:rsidR="00536CA9" w:rsidRPr="00892651" w:rsidRDefault="00536CA9" w:rsidP="003E169A">
            <w:pPr>
              <w:adjustRightInd w:val="0"/>
              <w:rPr>
                <w:rFonts w:eastAsia="Times New Roman"/>
                <w:sz w:val="20"/>
                <w:szCs w:val="20"/>
              </w:rPr>
            </w:pPr>
            <w:r w:rsidRPr="00892651">
              <w:rPr>
                <w:rFonts w:ascii="Symbol" w:eastAsia="Times New Roman" w:hAnsi="Symbol" w:cs="Symbol"/>
                <w:sz w:val="20"/>
                <w:szCs w:val="20"/>
              </w:rPr>
              <w:t></w:t>
            </w:r>
            <w:r w:rsidRPr="00892651">
              <w:rPr>
                <w:rFonts w:ascii="Symbol" w:eastAsia="Times New Roman" w:hAnsi="Symbol" w:cs="Symbol"/>
                <w:sz w:val="20"/>
                <w:szCs w:val="20"/>
              </w:rPr>
              <w:t></w:t>
            </w:r>
            <w:r w:rsidRPr="00892651">
              <w:rPr>
                <w:rFonts w:eastAsia="Times New Roman"/>
                <w:sz w:val="20"/>
                <w:szCs w:val="20"/>
              </w:rPr>
              <w:t>20</w:t>
            </w:r>
            <w:r>
              <w:rPr>
                <w:rFonts w:eastAsia="Times New Roman"/>
                <w:sz w:val="20"/>
                <w:szCs w:val="20"/>
              </w:rPr>
              <w:t>17</w:t>
            </w:r>
            <w:r w:rsidRPr="00892651">
              <w:rPr>
                <w:rFonts w:eastAsia="Times New Roman"/>
                <w:sz w:val="20"/>
                <w:szCs w:val="20"/>
              </w:rPr>
              <w:t xml:space="preserve"> – </w:t>
            </w:r>
            <w:r w:rsidRPr="00AB63A5">
              <w:rPr>
                <w:rFonts w:eastAsia="Times New Roman"/>
                <w:b/>
                <w:bCs/>
                <w:sz w:val="20"/>
                <w:szCs w:val="20"/>
              </w:rPr>
              <w:t>43.0</w:t>
            </w:r>
          </w:p>
          <w:p w14:paraId="10F536C7" w14:textId="77777777" w:rsidR="00536CA9" w:rsidRPr="00892651" w:rsidRDefault="00536CA9" w:rsidP="003E169A">
            <w:pPr>
              <w:adjustRightInd w:val="0"/>
              <w:rPr>
                <w:rFonts w:eastAsia="Times New Roman"/>
                <w:sz w:val="20"/>
                <w:szCs w:val="20"/>
              </w:rPr>
            </w:pPr>
            <w:r w:rsidRPr="00892651">
              <w:rPr>
                <w:rFonts w:ascii="Symbol" w:eastAsia="Times New Roman" w:hAnsi="Symbol" w:cs="Symbol"/>
                <w:sz w:val="20"/>
                <w:szCs w:val="20"/>
              </w:rPr>
              <w:t></w:t>
            </w:r>
            <w:r w:rsidRPr="00892651">
              <w:rPr>
                <w:rFonts w:ascii="Symbol" w:eastAsia="Times New Roman" w:hAnsi="Symbol" w:cs="Symbol"/>
                <w:sz w:val="20"/>
                <w:szCs w:val="20"/>
              </w:rPr>
              <w:t></w:t>
            </w:r>
            <w:r w:rsidRPr="00892651">
              <w:rPr>
                <w:rFonts w:eastAsia="Times New Roman"/>
                <w:sz w:val="20"/>
                <w:szCs w:val="20"/>
              </w:rPr>
              <w:t>20</w:t>
            </w:r>
            <w:r>
              <w:rPr>
                <w:rFonts w:eastAsia="Times New Roman"/>
                <w:sz w:val="20"/>
                <w:szCs w:val="20"/>
              </w:rPr>
              <w:t>18</w:t>
            </w:r>
            <w:r w:rsidRPr="00892651">
              <w:rPr>
                <w:rFonts w:eastAsia="Times New Roman"/>
                <w:sz w:val="20"/>
                <w:szCs w:val="20"/>
              </w:rPr>
              <w:t xml:space="preserve"> – </w:t>
            </w:r>
            <w:r w:rsidRPr="000A1354">
              <w:rPr>
                <w:rFonts w:eastAsia="Times New Roman"/>
                <w:b/>
                <w:bCs/>
                <w:sz w:val="20"/>
                <w:szCs w:val="20"/>
              </w:rPr>
              <w:t>40.0</w:t>
            </w:r>
          </w:p>
          <w:p w14:paraId="2A432C63" w14:textId="77777777" w:rsidR="00536CA9" w:rsidRPr="00892651" w:rsidRDefault="00536CA9" w:rsidP="003E169A">
            <w:pPr>
              <w:adjustRightInd w:val="0"/>
              <w:rPr>
                <w:rFonts w:eastAsia="Times New Roman"/>
                <w:sz w:val="20"/>
                <w:szCs w:val="20"/>
              </w:rPr>
            </w:pPr>
            <w:r w:rsidRPr="00892651">
              <w:rPr>
                <w:rFonts w:ascii="Symbol" w:eastAsia="Times New Roman" w:hAnsi="Symbol" w:cs="Symbol"/>
                <w:sz w:val="20"/>
                <w:szCs w:val="20"/>
              </w:rPr>
              <w:t></w:t>
            </w:r>
            <w:r w:rsidRPr="00892651">
              <w:rPr>
                <w:rFonts w:ascii="Symbol" w:eastAsia="Times New Roman" w:hAnsi="Symbol" w:cs="Symbol"/>
                <w:sz w:val="20"/>
                <w:szCs w:val="20"/>
              </w:rPr>
              <w:t></w:t>
            </w:r>
            <w:r w:rsidRPr="00892651">
              <w:rPr>
                <w:rFonts w:eastAsia="Times New Roman"/>
                <w:sz w:val="20"/>
                <w:szCs w:val="20"/>
              </w:rPr>
              <w:t>20</w:t>
            </w:r>
            <w:r>
              <w:rPr>
                <w:rFonts w:eastAsia="Times New Roman"/>
                <w:sz w:val="20"/>
                <w:szCs w:val="20"/>
              </w:rPr>
              <w:t>19</w:t>
            </w:r>
            <w:r w:rsidRPr="00892651">
              <w:rPr>
                <w:rFonts w:eastAsia="Times New Roman"/>
                <w:sz w:val="20"/>
                <w:szCs w:val="20"/>
              </w:rPr>
              <w:t xml:space="preserve"> – </w:t>
            </w:r>
            <w:r>
              <w:rPr>
                <w:rFonts w:eastAsia="Times New Roman"/>
                <w:sz w:val="20"/>
                <w:szCs w:val="20"/>
              </w:rPr>
              <w:t>38</w:t>
            </w:r>
            <w:r w:rsidRPr="00892651">
              <w:rPr>
                <w:rFonts w:eastAsia="Times New Roman"/>
                <w:sz w:val="20"/>
                <w:szCs w:val="20"/>
              </w:rPr>
              <w:t>.0</w:t>
            </w:r>
          </w:p>
          <w:p w14:paraId="6E0A9F5D" w14:textId="77777777" w:rsidR="00536CA9" w:rsidRPr="00892651" w:rsidRDefault="00536CA9" w:rsidP="003E169A">
            <w:pPr>
              <w:adjustRightInd w:val="0"/>
              <w:rPr>
                <w:rFonts w:eastAsia="Times New Roman"/>
                <w:sz w:val="20"/>
                <w:szCs w:val="20"/>
              </w:rPr>
            </w:pPr>
            <w:r w:rsidRPr="00892651">
              <w:rPr>
                <w:rFonts w:ascii="Symbol" w:eastAsia="Times New Roman" w:hAnsi="Symbol" w:cs="Symbol"/>
                <w:sz w:val="20"/>
                <w:szCs w:val="20"/>
              </w:rPr>
              <w:t></w:t>
            </w:r>
            <w:r w:rsidRPr="00892651">
              <w:rPr>
                <w:rFonts w:ascii="Symbol" w:eastAsia="Times New Roman" w:hAnsi="Symbol" w:cs="Symbol"/>
                <w:sz w:val="20"/>
                <w:szCs w:val="20"/>
              </w:rPr>
              <w:t></w:t>
            </w:r>
            <w:r w:rsidRPr="00892651">
              <w:rPr>
                <w:rFonts w:eastAsia="Times New Roman"/>
                <w:sz w:val="20"/>
                <w:szCs w:val="20"/>
              </w:rPr>
              <w:t>20</w:t>
            </w:r>
            <w:r>
              <w:rPr>
                <w:rFonts w:eastAsia="Times New Roman"/>
                <w:sz w:val="20"/>
                <w:szCs w:val="20"/>
              </w:rPr>
              <w:t>20</w:t>
            </w:r>
            <w:r w:rsidRPr="00892651">
              <w:rPr>
                <w:rFonts w:eastAsia="Times New Roman"/>
                <w:sz w:val="20"/>
                <w:szCs w:val="20"/>
              </w:rPr>
              <w:t xml:space="preserve"> – </w:t>
            </w:r>
            <w:r>
              <w:rPr>
                <w:rFonts w:eastAsia="Times New Roman"/>
                <w:sz w:val="20"/>
                <w:szCs w:val="20"/>
              </w:rPr>
              <w:t>24</w:t>
            </w:r>
            <w:r w:rsidRPr="00892651">
              <w:rPr>
                <w:rFonts w:eastAsia="Times New Roman"/>
                <w:sz w:val="20"/>
                <w:szCs w:val="20"/>
              </w:rPr>
              <w:t>.0</w:t>
            </w:r>
          </w:p>
          <w:p w14:paraId="2890A4FA" w14:textId="77777777" w:rsidR="00536CA9" w:rsidRPr="00892651" w:rsidRDefault="00536CA9" w:rsidP="003E169A">
            <w:pPr>
              <w:adjustRightInd w:val="0"/>
              <w:rPr>
                <w:rFonts w:eastAsia="Times New Roman"/>
                <w:sz w:val="20"/>
                <w:szCs w:val="20"/>
              </w:rPr>
            </w:pPr>
            <w:r w:rsidRPr="00892651">
              <w:rPr>
                <w:rFonts w:eastAsia="Times New Roman"/>
                <w:sz w:val="20"/>
                <w:szCs w:val="20"/>
              </w:rPr>
              <w:t>Anderson Drive</w:t>
            </w:r>
          </w:p>
          <w:p w14:paraId="5015DDC4" w14:textId="77777777" w:rsidR="00536CA9" w:rsidRPr="00892651" w:rsidRDefault="00536CA9" w:rsidP="003E169A">
            <w:pPr>
              <w:adjustRightInd w:val="0"/>
              <w:rPr>
                <w:rFonts w:eastAsia="Times New Roman"/>
                <w:sz w:val="20"/>
                <w:szCs w:val="20"/>
              </w:rPr>
            </w:pPr>
            <w:r w:rsidRPr="00892651">
              <w:rPr>
                <w:rFonts w:ascii="Symbol" w:eastAsia="Times New Roman" w:hAnsi="Symbol" w:cs="Symbol"/>
                <w:sz w:val="20"/>
                <w:szCs w:val="20"/>
              </w:rPr>
              <w:t></w:t>
            </w:r>
            <w:r w:rsidRPr="00892651">
              <w:rPr>
                <w:rFonts w:ascii="Symbol" w:eastAsia="Times New Roman" w:hAnsi="Symbol" w:cs="Symbol"/>
                <w:sz w:val="20"/>
                <w:szCs w:val="20"/>
              </w:rPr>
              <w:t></w:t>
            </w:r>
            <w:r w:rsidRPr="00892651">
              <w:rPr>
                <w:rFonts w:eastAsia="Times New Roman"/>
                <w:sz w:val="20"/>
                <w:szCs w:val="20"/>
              </w:rPr>
              <w:t>20</w:t>
            </w:r>
            <w:r>
              <w:rPr>
                <w:rFonts w:eastAsia="Times New Roman"/>
                <w:sz w:val="20"/>
                <w:szCs w:val="20"/>
              </w:rPr>
              <w:t>16</w:t>
            </w:r>
            <w:r w:rsidRPr="00892651">
              <w:rPr>
                <w:rFonts w:eastAsia="Times New Roman"/>
                <w:sz w:val="20"/>
                <w:szCs w:val="20"/>
              </w:rPr>
              <w:t xml:space="preserve"> – 2</w:t>
            </w:r>
            <w:r>
              <w:rPr>
                <w:rFonts w:eastAsia="Times New Roman"/>
                <w:sz w:val="20"/>
                <w:szCs w:val="20"/>
              </w:rPr>
              <w:t>2</w:t>
            </w:r>
            <w:r w:rsidRPr="00892651">
              <w:rPr>
                <w:rFonts w:eastAsia="Times New Roman"/>
                <w:sz w:val="20"/>
                <w:szCs w:val="20"/>
              </w:rPr>
              <w:t>.0</w:t>
            </w:r>
          </w:p>
          <w:p w14:paraId="71E984F6" w14:textId="77777777" w:rsidR="00536CA9" w:rsidRPr="00892651" w:rsidRDefault="00536CA9" w:rsidP="003E169A">
            <w:pPr>
              <w:adjustRightInd w:val="0"/>
              <w:rPr>
                <w:rFonts w:eastAsia="Times New Roman"/>
                <w:sz w:val="20"/>
                <w:szCs w:val="20"/>
              </w:rPr>
            </w:pPr>
            <w:r w:rsidRPr="00892651">
              <w:rPr>
                <w:rFonts w:ascii="Symbol" w:eastAsia="Times New Roman" w:hAnsi="Symbol" w:cs="Symbol"/>
                <w:sz w:val="20"/>
                <w:szCs w:val="20"/>
              </w:rPr>
              <w:t></w:t>
            </w:r>
            <w:r w:rsidRPr="00892651">
              <w:rPr>
                <w:rFonts w:ascii="Symbol" w:eastAsia="Times New Roman" w:hAnsi="Symbol" w:cs="Symbol"/>
                <w:sz w:val="20"/>
                <w:szCs w:val="20"/>
              </w:rPr>
              <w:t></w:t>
            </w:r>
            <w:r w:rsidRPr="00892651">
              <w:rPr>
                <w:rFonts w:eastAsia="Times New Roman"/>
                <w:sz w:val="20"/>
                <w:szCs w:val="20"/>
              </w:rPr>
              <w:t>20</w:t>
            </w:r>
            <w:r>
              <w:rPr>
                <w:rFonts w:eastAsia="Times New Roman"/>
                <w:sz w:val="20"/>
                <w:szCs w:val="20"/>
              </w:rPr>
              <w:t>17</w:t>
            </w:r>
            <w:r w:rsidRPr="00892651">
              <w:rPr>
                <w:rFonts w:eastAsia="Times New Roman"/>
                <w:sz w:val="20"/>
                <w:szCs w:val="20"/>
              </w:rPr>
              <w:t xml:space="preserve"> – 2</w:t>
            </w:r>
            <w:r>
              <w:rPr>
                <w:rFonts w:eastAsia="Times New Roman"/>
                <w:sz w:val="20"/>
                <w:szCs w:val="20"/>
              </w:rPr>
              <w:t>1</w:t>
            </w:r>
            <w:r w:rsidRPr="00892651">
              <w:rPr>
                <w:rFonts w:eastAsia="Times New Roman"/>
                <w:sz w:val="20"/>
                <w:szCs w:val="20"/>
              </w:rPr>
              <w:t>.0</w:t>
            </w:r>
          </w:p>
          <w:p w14:paraId="269ECCA0" w14:textId="77777777" w:rsidR="00536CA9" w:rsidRPr="00892651" w:rsidRDefault="00536CA9" w:rsidP="003E169A">
            <w:pPr>
              <w:adjustRightInd w:val="0"/>
              <w:rPr>
                <w:rFonts w:eastAsia="Times New Roman"/>
                <w:sz w:val="20"/>
                <w:szCs w:val="20"/>
              </w:rPr>
            </w:pPr>
            <w:r w:rsidRPr="00892651">
              <w:rPr>
                <w:rFonts w:ascii="Symbol" w:eastAsia="Times New Roman" w:hAnsi="Symbol" w:cs="Symbol"/>
                <w:sz w:val="20"/>
                <w:szCs w:val="20"/>
              </w:rPr>
              <w:t></w:t>
            </w:r>
            <w:r w:rsidRPr="00892651">
              <w:rPr>
                <w:rFonts w:ascii="Symbol" w:eastAsia="Times New Roman" w:hAnsi="Symbol" w:cs="Symbol"/>
                <w:sz w:val="20"/>
                <w:szCs w:val="20"/>
              </w:rPr>
              <w:t></w:t>
            </w:r>
            <w:r w:rsidRPr="00892651">
              <w:rPr>
                <w:rFonts w:eastAsia="Times New Roman"/>
                <w:sz w:val="20"/>
                <w:szCs w:val="20"/>
              </w:rPr>
              <w:t>20</w:t>
            </w:r>
            <w:r>
              <w:rPr>
                <w:rFonts w:eastAsia="Times New Roman"/>
                <w:sz w:val="20"/>
                <w:szCs w:val="20"/>
              </w:rPr>
              <w:t>18</w:t>
            </w:r>
            <w:r w:rsidRPr="00892651">
              <w:rPr>
                <w:rFonts w:eastAsia="Times New Roman"/>
                <w:sz w:val="20"/>
                <w:szCs w:val="20"/>
              </w:rPr>
              <w:t xml:space="preserve"> – </w:t>
            </w:r>
            <w:r>
              <w:rPr>
                <w:rFonts w:eastAsia="Times New Roman"/>
                <w:sz w:val="20"/>
                <w:szCs w:val="20"/>
              </w:rPr>
              <w:t>19</w:t>
            </w:r>
            <w:r w:rsidRPr="00892651">
              <w:rPr>
                <w:rFonts w:eastAsia="Times New Roman"/>
                <w:sz w:val="20"/>
                <w:szCs w:val="20"/>
              </w:rPr>
              <w:t>.0</w:t>
            </w:r>
          </w:p>
          <w:p w14:paraId="351CE853" w14:textId="77777777" w:rsidR="00536CA9" w:rsidRPr="00892651" w:rsidRDefault="00536CA9" w:rsidP="003E169A">
            <w:pPr>
              <w:adjustRightInd w:val="0"/>
              <w:rPr>
                <w:rFonts w:eastAsia="Times New Roman"/>
                <w:sz w:val="20"/>
                <w:szCs w:val="20"/>
              </w:rPr>
            </w:pPr>
            <w:r w:rsidRPr="00892651">
              <w:rPr>
                <w:rFonts w:ascii="Symbol" w:eastAsia="Times New Roman" w:hAnsi="Symbol" w:cs="Symbol"/>
                <w:sz w:val="20"/>
                <w:szCs w:val="20"/>
              </w:rPr>
              <w:t></w:t>
            </w:r>
            <w:r w:rsidRPr="00892651">
              <w:rPr>
                <w:rFonts w:ascii="Symbol" w:eastAsia="Times New Roman" w:hAnsi="Symbol" w:cs="Symbol"/>
                <w:sz w:val="20"/>
                <w:szCs w:val="20"/>
              </w:rPr>
              <w:t></w:t>
            </w:r>
            <w:r w:rsidRPr="00892651">
              <w:rPr>
                <w:rFonts w:eastAsia="Times New Roman"/>
                <w:sz w:val="20"/>
                <w:szCs w:val="20"/>
              </w:rPr>
              <w:t>201</w:t>
            </w:r>
            <w:r>
              <w:rPr>
                <w:rFonts w:eastAsia="Times New Roman"/>
                <w:sz w:val="20"/>
                <w:szCs w:val="20"/>
              </w:rPr>
              <w:t>9</w:t>
            </w:r>
            <w:r w:rsidRPr="00892651">
              <w:rPr>
                <w:rFonts w:eastAsia="Times New Roman"/>
                <w:sz w:val="20"/>
                <w:szCs w:val="20"/>
              </w:rPr>
              <w:t xml:space="preserve"> – </w:t>
            </w:r>
            <w:r>
              <w:rPr>
                <w:rFonts w:eastAsia="Times New Roman"/>
                <w:sz w:val="20"/>
                <w:szCs w:val="20"/>
              </w:rPr>
              <w:t>1</w:t>
            </w:r>
            <w:r w:rsidRPr="00892651">
              <w:rPr>
                <w:rFonts w:eastAsia="Times New Roman"/>
                <w:sz w:val="20"/>
                <w:szCs w:val="20"/>
              </w:rPr>
              <w:t>7.0</w:t>
            </w:r>
          </w:p>
          <w:p w14:paraId="31097598" w14:textId="77777777" w:rsidR="00536CA9" w:rsidRPr="00892651" w:rsidRDefault="00536CA9" w:rsidP="003E169A">
            <w:pPr>
              <w:adjustRightInd w:val="0"/>
              <w:rPr>
                <w:rFonts w:eastAsia="Times New Roman"/>
                <w:sz w:val="20"/>
                <w:szCs w:val="20"/>
              </w:rPr>
            </w:pPr>
            <w:r w:rsidRPr="00892651">
              <w:rPr>
                <w:rFonts w:ascii="Symbol" w:eastAsia="Times New Roman" w:hAnsi="Symbol" w:cs="Symbol"/>
                <w:sz w:val="20"/>
                <w:szCs w:val="20"/>
              </w:rPr>
              <w:t></w:t>
            </w:r>
            <w:r w:rsidRPr="00892651">
              <w:rPr>
                <w:rFonts w:ascii="Symbol" w:eastAsia="Times New Roman" w:hAnsi="Symbol" w:cs="Symbol"/>
                <w:sz w:val="20"/>
                <w:szCs w:val="20"/>
              </w:rPr>
              <w:t></w:t>
            </w:r>
            <w:r w:rsidRPr="00892651">
              <w:rPr>
                <w:rFonts w:eastAsia="Times New Roman"/>
                <w:sz w:val="20"/>
                <w:szCs w:val="20"/>
              </w:rPr>
              <w:t>20</w:t>
            </w:r>
            <w:r>
              <w:rPr>
                <w:rFonts w:eastAsia="Times New Roman"/>
                <w:sz w:val="20"/>
                <w:szCs w:val="20"/>
              </w:rPr>
              <w:t>20</w:t>
            </w:r>
            <w:r w:rsidRPr="00892651">
              <w:rPr>
                <w:rFonts w:eastAsia="Times New Roman"/>
                <w:sz w:val="20"/>
                <w:szCs w:val="20"/>
              </w:rPr>
              <w:t xml:space="preserve"> – </w:t>
            </w:r>
            <w:r>
              <w:rPr>
                <w:rFonts w:eastAsia="Times New Roman"/>
                <w:sz w:val="20"/>
                <w:szCs w:val="20"/>
              </w:rPr>
              <w:t>12</w:t>
            </w:r>
            <w:r w:rsidRPr="00892651">
              <w:rPr>
                <w:rFonts w:eastAsia="Times New Roman"/>
                <w:sz w:val="20"/>
                <w:szCs w:val="20"/>
              </w:rPr>
              <w:t>.0</w:t>
            </w:r>
          </w:p>
          <w:p w14:paraId="52F11FF5" w14:textId="77777777" w:rsidR="00536CA9" w:rsidRPr="00892651" w:rsidRDefault="00536CA9" w:rsidP="003E169A">
            <w:pPr>
              <w:adjustRightInd w:val="0"/>
              <w:rPr>
                <w:rFonts w:eastAsia="Times New Roman"/>
                <w:sz w:val="20"/>
                <w:szCs w:val="20"/>
              </w:rPr>
            </w:pPr>
            <w:r w:rsidRPr="00892651">
              <w:rPr>
                <w:rFonts w:eastAsia="Times New Roman"/>
                <w:sz w:val="20"/>
                <w:szCs w:val="20"/>
              </w:rPr>
              <w:t>Wellington Road</w:t>
            </w:r>
          </w:p>
          <w:p w14:paraId="0763EEBF" w14:textId="77777777" w:rsidR="00536CA9" w:rsidRPr="00892651" w:rsidRDefault="00536CA9" w:rsidP="003E169A">
            <w:pPr>
              <w:adjustRightInd w:val="0"/>
              <w:rPr>
                <w:rFonts w:eastAsia="Times New Roman"/>
                <w:sz w:val="20"/>
                <w:szCs w:val="20"/>
              </w:rPr>
            </w:pPr>
            <w:r w:rsidRPr="00892651">
              <w:rPr>
                <w:rFonts w:ascii="Symbol" w:eastAsia="Times New Roman" w:hAnsi="Symbol" w:cs="Symbol"/>
                <w:sz w:val="20"/>
                <w:szCs w:val="20"/>
              </w:rPr>
              <w:t></w:t>
            </w:r>
            <w:r w:rsidRPr="00892651">
              <w:rPr>
                <w:rFonts w:ascii="Symbol" w:eastAsia="Times New Roman" w:hAnsi="Symbol" w:cs="Symbol"/>
                <w:sz w:val="20"/>
                <w:szCs w:val="20"/>
              </w:rPr>
              <w:t></w:t>
            </w:r>
            <w:r w:rsidRPr="00892651">
              <w:rPr>
                <w:rFonts w:eastAsia="Times New Roman"/>
                <w:sz w:val="20"/>
                <w:szCs w:val="20"/>
              </w:rPr>
              <w:t>20</w:t>
            </w:r>
            <w:r>
              <w:rPr>
                <w:rFonts w:eastAsia="Times New Roman"/>
                <w:sz w:val="20"/>
                <w:szCs w:val="20"/>
              </w:rPr>
              <w:t>16</w:t>
            </w:r>
            <w:r w:rsidRPr="00892651">
              <w:rPr>
                <w:rFonts w:eastAsia="Times New Roman"/>
                <w:sz w:val="20"/>
                <w:szCs w:val="20"/>
              </w:rPr>
              <w:t xml:space="preserve"> – </w:t>
            </w:r>
            <w:r w:rsidRPr="00F86C41">
              <w:rPr>
                <w:rFonts w:eastAsia="Times New Roman"/>
                <w:b/>
                <w:bCs/>
                <w:sz w:val="20"/>
                <w:szCs w:val="20"/>
              </w:rPr>
              <w:t>40.0</w:t>
            </w:r>
          </w:p>
          <w:p w14:paraId="1FCAC8B7" w14:textId="77777777" w:rsidR="00536CA9" w:rsidRPr="00892651" w:rsidRDefault="00536CA9" w:rsidP="003E169A">
            <w:pPr>
              <w:adjustRightInd w:val="0"/>
              <w:rPr>
                <w:rFonts w:eastAsia="Times New Roman"/>
                <w:sz w:val="20"/>
                <w:szCs w:val="20"/>
              </w:rPr>
            </w:pPr>
            <w:r w:rsidRPr="00892651">
              <w:rPr>
                <w:rFonts w:ascii="Symbol" w:eastAsia="Times New Roman" w:hAnsi="Symbol" w:cs="Symbol"/>
                <w:sz w:val="20"/>
                <w:szCs w:val="20"/>
              </w:rPr>
              <w:t></w:t>
            </w:r>
            <w:r w:rsidRPr="00892651">
              <w:rPr>
                <w:rFonts w:ascii="Symbol" w:eastAsia="Times New Roman" w:hAnsi="Symbol" w:cs="Symbol"/>
                <w:sz w:val="20"/>
                <w:szCs w:val="20"/>
              </w:rPr>
              <w:t></w:t>
            </w:r>
            <w:r w:rsidRPr="00892651">
              <w:rPr>
                <w:rFonts w:eastAsia="Times New Roman"/>
                <w:sz w:val="20"/>
                <w:szCs w:val="20"/>
              </w:rPr>
              <w:t>20</w:t>
            </w:r>
            <w:r>
              <w:rPr>
                <w:rFonts w:eastAsia="Times New Roman"/>
                <w:sz w:val="20"/>
                <w:szCs w:val="20"/>
              </w:rPr>
              <w:t>17</w:t>
            </w:r>
            <w:r w:rsidRPr="00892651">
              <w:rPr>
                <w:rFonts w:eastAsia="Times New Roman"/>
                <w:sz w:val="20"/>
                <w:szCs w:val="20"/>
              </w:rPr>
              <w:t xml:space="preserve"> – </w:t>
            </w:r>
            <w:r w:rsidRPr="00F86C41">
              <w:rPr>
                <w:rFonts w:eastAsia="Times New Roman"/>
                <w:b/>
                <w:bCs/>
                <w:sz w:val="20"/>
                <w:szCs w:val="20"/>
              </w:rPr>
              <w:t>46.0</w:t>
            </w:r>
          </w:p>
          <w:p w14:paraId="4182D837" w14:textId="77777777" w:rsidR="00536CA9" w:rsidRPr="00892651" w:rsidRDefault="00536CA9" w:rsidP="003E169A">
            <w:pPr>
              <w:adjustRightInd w:val="0"/>
              <w:rPr>
                <w:rFonts w:eastAsia="Times New Roman"/>
                <w:sz w:val="20"/>
                <w:szCs w:val="20"/>
              </w:rPr>
            </w:pPr>
            <w:r w:rsidRPr="00892651">
              <w:rPr>
                <w:rFonts w:ascii="Symbol" w:eastAsia="Times New Roman" w:hAnsi="Symbol" w:cs="Symbol"/>
                <w:sz w:val="20"/>
                <w:szCs w:val="20"/>
              </w:rPr>
              <w:t></w:t>
            </w:r>
            <w:r w:rsidRPr="00892651">
              <w:rPr>
                <w:rFonts w:ascii="Symbol" w:eastAsia="Times New Roman" w:hAnsi="Symbol" w:cs="Symbol"/>
                <w:sz w:val="20"/>
                <w:szCs w:val="20"/>
              </w:rPr>
              <w:t></w:t>
            </w:r>
            <w:r w:rsidRPr="00892651">
              <w:rPr>
                <w:rFonts w:eastAsia="Times New Roman"/>
                <w:sz w:val="20"/>
                <w:szCs w:val="20"/>
              </w:rPr>
              <w:t>20</w:t>
            </w:r>
            <w:r>
              <w:rPr>
                <w:rFonts w:eastAsia="Times New Roman"/>
                <w:sz w:val="20"/>
                <w:szCs w:val="20"/>
              </w:rPr>
              <w:t>18</w:t>
            </w:r>
            <w:r w:rsidRPr="00892651">
              <w:rPr>
                <w:rFonts w:eastAsia="Times New Roman"/>
                <w:sz w:val="20"/>
                <w:szCs w:val="20"/>
              </w:rPr>
              <w:t xml:space="preserve"> – </w:t>
            </w:r>
            <w:r>
              <w:rPr>
                <w:rFonts w:eastAsia="Times New Roman"/>
                <w:sz w:val="20"/>
                <w:szCs w:val="20"/>
              </w:rPr>
              <w:t>39</w:t>
            </w:r>
            <w:r w:rsidRPr="00892651">
              <w:rPr>
                <w:rFonts w:eastAsia="Times New Roman"/>
                <w:sz w:val="20"/>
                <w:szCs w:val="20"/>
              </w:rPr>
              <w:t>.0</w:t>
            </w:r>
          </w:p>
          <w:p w14:paraId="53AD979C" w14:textId="77777777" w:rsidR="00536CA9" w:rsidRPr="00892651" w:rsidRDefault="00536CA9" w:rsidP="003E169A">
            <w:pPr>
              <w:adjustRightInd w:val="0"/>
              <w:rPr>
                <w:rFonts w:eastAsia="Times New Roman"/>
                <w:sz w:val="20"/>
                <w:szCs w:val="20"/>
              </w:rPr>
            </w:pPr>
            <w:r w:rsidRPr="00892651">
              <w:rPr>
                <w:rFonts w:ascii="Symbol" w:eastAsia="Times New Roman" w:hAnsi="Symbol" w:cs="Symbol"/>
                <w:sz w:val="20"/>
                <w:szCs w:val="20"/>
              </w:rPr>
              <w:t></w:t>
            </w:r>
            <w:r w:rsidRPr="00892651">
              <w:rPr>
                <w:rFonts w:ascii="Symbol" w:eastAsia="Times New Roman" w:hAnsi="Symbol" w:cs="Symbol"/>
                <w:sz w:val="20"/>
                <w:szCs w:val="20"/>
              </w:rPr>
              <w:t></w:t>
            </w:r>
            <w:r w:rsidRPr="00892651">
              <w:rPr>
                <w:rFonts w:eastAsia="Times New Roman"/>
                <w:sz w:val="20"/>
                <w:szCs w:val="20"/>
              </w:rPr>
              <w:t>201</w:t>
            </w:r>
            <w:r>
              <w:rPr>
                <w:rFonts w:eastAsia="Times New Roman"/>
                <w:sz w:val="20"/>
                <w:szCs w:val="20"/>
              </w:rPr>
              <w:t>9</w:t>
            </w:r>
            <w:r w:rsidRPr="00892651">
              <w:rPr>
                <w:rFonts w:eastAsia="Times New Roman"/>
                <w:sz w:val="20"/>
                <w:szCs w:val="20"/>
              </w:rPr>
              <w:t xml:space="preserve"> – </w:t>
            </w:r>
            <w:r>
              <w:rPr>
                <w:rFonts w:eastAsia="Times New Roman"/>
                <w:sz w:val="20"/>
                <w:szCs w:val="20"/>
              </w:rPr>
              <w:t>39</w:t>
            </w:r>
            <w:r w:rsidRPr="00892651">
              <w:rPr>
                <w:rFonts w:eastAsia="Times New Roman"/>
                <w:sz w:val="20"/>
                <w:szCs w:val="20"/>
              </w:rPr>
              <w:t>.0</w:t>
            </w:r>
          </w:p>
          <w:p w14:paraId="459E2F83" w14:textId="77777777" w:rsidR="00536CA9" w:rsidRPr="00892651" w:rsidRDefault="00536CA9" w:rsidP="003E169A">
            <w:pPr>
              <w:adjustRightInd w:val="0"/>
              <w:rPr>
                <w:rFonts w:eastAsia="Times New Roman"/>
                <w:sz w:val="20"/>
                <w:szCs w:val="20"/>
              </w:rPr>
            </w:pPr>
            <w:r w:rsidRPr="00892651">
              <w:rPr>
                <w:rFonts w:ascii="Symbol" w:eastAsia="Times New Roman" w:hAnsi="Symbol" w:cs="Symbol"/>
                <w:sz w:val="20"/>
                <w:szCs w:val="20"/>
              </w:rPr>
              <w:t></w:t>
            </w:r>
            <w:r w:rsidRPr="00892651">
              <w:rPr>
                <w:rFonts w:ascii="Symbol" w:eastAsia="Times New Roman" w:hAnsi="Symbol" w:cs="Symbol"/>
                <w:sz w:val="20"/>
                <w:szCs w:val="20"/>
              </w:rPr>
              <w:t></w:t>
            </w:r>
            <w:r w:rsidRPr="00892651">
              <w:rPr>
                <w:rFonts w:eastAsia="Times New Roman"/>
                <w:sz w:val="20"/>
                <w:szCs w:val="20"/>
              </w:rPr>
              <w:t>20</w:t>
            </w:r>
            <w:r>
              <w:rPr>
                <w:rFonts w:eastAsia="Times New Roman"/>
                <w:sz w:val="20"/>
                <w:szCs w:val="20"/>
              </w:rPr>
              <w:t>20</w:t>
            </w:r>
            <w:r w:rsidRPr="00892651">
              <w:rPr>
                <w:rFonts w:eastAsia="Times New Roman"/>
                <w:sz w:val="20"/>
                <w:szCs w:val="20"/>
              </w:rPr>
              <w:t xml:space="preserve"> – </w:t>
            </w:r>
            <w:r>
              <w:rPr>
                <w:rFonts w:eastAsia="Times New Roman"/>
                <w:sz w:val="20"/>
                <w:szCs w:val="20"/>
              </w:rPr>
              <w:t>25</w:t>
            </w:r>
            <w:r w:rsidRPr="00892651">
              <w:rPr>
                <w:rFonts w:eastAsia="Times New Roman"/>
                <w:sz w:val="20"/>
                <w:szCs w:val="20"/>
              </w:rPr>
              <w:t>.0</w:t>
            </w:r>
          </w:p>
          <w:p w14:paraId="60918762" w14:textId="77777777" w:rsidR="00536CA9" w:rsidRPr="00892651" w:rsidRDefault="00536CA9" w:rsidP="003E169A">
            <w:pPr>
              <w:adjustRightInd w:val="0"/>
              <w:rPr>
                <w:rFonts w:eastAsia="Times New Roman"/>
                <w:sz w:val="20"/>
                <w:szCs w:val="20"/>
              </w:rPr>
            </w:pPr>
            <w:r w:rsidRPr="00892651">
              <w:rPr>
                <w:rFonts w:eastAsia="Times New Roman"/>
                <w:sz w:val="20"/>
                <w:szCs w:val="20"/>
              </w:rPr>
              <w:t>Errol Place</w:t>
            </w:r>
          </w:p>
          <w:p w14:paraId="4A03AFCA" w14:textId="77777777" w:rsidR="00536CA9" w:rsidRPr="00892651" w:rsidRDefault="00536CA9" w:rsidP="003E169A">
            <w:pPr>
              <w:adjustRightInd w:val="0"/>
              <w:rPr>
                <w:rFonts w:eastAsia="Times New Roman"/>
                <w:sz w:val="20"/>
                <w:szCs w:val="20"/>
              </w:rPr>
            </w:pPr>
            <w:r w:rsidRPr="00892651">
              <w:rPr>
                <w:rFonts w:ascii="Symbol" w:eastAsia="Times New Roman" w:hAnsi="Symbol" w:cs="Symbol"/>
                <w:sz w:val="20"/>
                <w:szCs w:val="20"/>
              </w:rPr>
              <w:t></w:t>
            </w:r>
            <w:r w:rsidRPr="00892651">
              <w:rPr>
                <w:rFonts w:ascii="Symbol" w:eastAsia="Times New Roman" w:hAnsi="Symbol" w:cs="Symbol"/>
                <w:sz w:val="20"/>
                <w:szCs w:val="20"/>
              </w:rPr>
              <w:t></w:t>
            </w:r>
            <w:r w:rsidRPr="00892651">
              <w:rPr>
                <w:rFonts w:eastAsia="Times New Roman"/>
                <w:sz w:val="20"/>
                <w:szCs w:val="20"/>
              </w:rPr>
              <w:t>20</w:t>
            </w:r>
            <w:r>
              <w:rPr>
                <w:rFonts w:eastAsia="Times New Roman"/>
                <w:sz w:val="20"/>
                <w:szCs w:val="20"/>
              </w:rPr>
              <w:t>16</w:t>
            </w:r>
            <w:r w:rsidRPr="00892651">
              <w:rPr>
                <w:rFonts w:eastAsia="Times New Roman"/>
                <w:sz w:val="20"/>
                <w:szCs w:val="20"/>
              </w:rPr>
              <w:t xml:space="preserve"> – 23.0</w:t>
            </w:r>
          </w:p>
          <w:p w14:paraId="0A7BB586" w14:textId="77777777" w:rsidR="00536CA9" w:rsidRPr="00892651" w:rsidRDefault="00536CA9" w:rsidP="003E169A">
            <w:pPr>
              <w:adjustRightInd w:val="0"/>
              <w:rPr>
                <w:rFonts w:eastAsia="Times New Roman"/>
                <w:sz w:val="20"/>
                <w:szCs w:val="20"/>
              </w:rPr>
            </w:pPr>
            <w:r w:rsidRPr="00892651">
              <w:rPr>
                <w:rFonts w:ascii="Symbol" w:eastAsia="Times New Roman" w:hAnsi="Symbol" w:cs="Symbol"/>
                <w:sz w:val="20"/>
                <w:szCs w:val="20"/>
              </w:rPr>
              <w:t></w:t>
            </w:r>
            <w:r w:rsidRPr="00892651">
              <w:rPr>
                <w:rFonts w:ascii="Symbol" w:eastAsia="Times New Roman" w:hAnsi="Symbol" w:cs="Symbol"/>
                <w:sz w:val="20"/>
                <w:szCs w:val="20"/>
              </w:rPr>
              <w:t></w:t>
            </w:r>
            <w:r w:rsidRPr="00892651">
              <w:rPr>
                <w:rFonts w:eastAsia="Times New Roman"/>
                <w:sz w:val="20"/>
                <w:szCs w:val="20"/>
              </w:rPr>
              <w:t>20</w:t>
            </w:r>
            <w:r>
              <w:rPr>
                <w:rFonts w:eastAsia="Times New Roman"/>
                <w:sz w:val="20"/>
                <w:szCs w:val="20"/>
              </w:rPr>
              <w:t>17</w:t>
            </w:r>
            <w:r w:rsidRPr="00892651">
              <w:rPr>
                <w:rFonts w:eastAsia="Times New Roman"/>
                <w:sz w:val="20"/>
                <w:szCs w:val="20"/>
              </w:rPr>
              <w:t xml:space="preserve"> – 2</w:t>
            </w:r>
            <w:r>
              <w:rPr>
                <w:rFonts w:eastAsia="Times New Roman"/>
                <w:sz w:val="20"/>
                <w:szCs w:val="20"/>
              </w:rPr>
              <w:t>1</w:t>
            </w:r>
            <w:r w:rsidRPr="00892651">
              <w:rPr>
                <w:rFonts w:eastAsia="Times New Roman"/>
                <w:sz w:val="20"/>
                <w:szCs w:val="20"/>
              </w:rPr>
              <w:t>.0</w:t>
            </w:r>
          </w:p>
          <w:p w14:paraId="46EF80B0" w14:textId="77777777" w:rsidR="00536CA9" w:rsidRPr="00892651" w:rsidRDefault="00536CA9" w:rsidP="003E169A">
            <w:pPr>
              <w:adjustRightInd w:val="0"/>
              <w:rPr>
                <w:rFonts w:eastAsia="Times New Roman"/>
                <w:sz w:val="20"/>
                <w:szCs w:val="20"/>
              </w:rPr>
            </w:pPr>
            <w:r w:rsidRPr="00892651">
              <w:rPr>
                <w:rFonts w:ascii="Symbol" w:eastAsia="Times New Roman" w:hAnsi="Symbol" w:cs="Symbol"/>
                <w:sz w:val="20"/>
                <w:szCs w:val="20"/>
              </w:rPr>
              <w:t></w:t>
            </w:r>
            <w:r w:rsidRPr="00892651">
              <w:rPr>
                <w:rFonts w:ascii="Symbol" w:eastAsia="Times New Roman" w:hAnsi="Symbol" w:cs="Symbol"/>
                <w:sz w:val="20"/>
                <w:szCs w:val="20"/>
              </w:rPr>
              <w:t></w:t>
            </w:r>
            <w:r w:rsidRPr="00892651">
              <w:rPr>
                <w:rFonts w:eastAsia="Times New Roman"/>
                <w:sz w:val="20"/>
                <w:szCs w:val="20"/>
              </w:rPr>
              <w:t>20</w:t>
            </w:r>
            <w:r>
              <w:rPr>
                <w:rFonts w:eastAsia="Times New Roman"/>
                <w:sz w:val="20"/>
                <w:szCs w:val="20"/>
              </w:rPr>
              <w:t>18</w:t>
            </w:r>
            <w:r w:rsidRPr="00892651">
              <w:rPr>
                <w:rFonts w:eastAsia="Times New Roman"/>
                <w:sz w:val="20"/>
                <w:szCs w:val="20"/>
              </w:rPr>
              <w:t xml:space="preserve"> – 26.0</w:t>
            </w:r>
          </w:p>
          <w:p w14:paraId="6D28C3D1" w14:textId="77777777" w:rsidR="00536CA9" w:rsidRPr="00892651" w:rsidRDefault="00536CA9" w:rsidP="003E169A">
            <w:pPr>
              <w:adjustRightInd w:val="0"/>
              <w:rPr>
                <w:rFonts w:eastAsia="Times New Roman"/>
                <w:sz w:val="20"/>
                <w:szCs w:val="20"/>
              </w:rPr>
            </w:pPr>
            <w:r w:rsidRPr="00892651">
              <w:rPr>
                <w:rFonts w:ascii="Symbol" w:eastAsia="Times New Roman" w:hAnsi="Symbol" w:cs="Symbol"/>
                <w:sz w:val="20"/>
                <w:szCs w:val="20"/>
              </w:rPr>
              <w:t></w:t>
            </w:r>
            <w:r w:rsidRPr="00892651">
              <w:rPr>
                <w:rFonts w:ascii="Symbol" w:eastAsia="Times New Roman" w:hAnsi="Symbol" w:cs="Symbol"/>
                <w:sz w:val="20"/>
                <w:szCs w:val="20"/>
              </w:rPr>
              <w:t></w:t>
            </w:r>
            <w:r w:rsidRPr="00892651">
              <w:rPr>
                <w:rFonts w:eastAsia="Times New Roman"/>
                <w:sz w:val="20"/>
                <w:szCs w:val="20"/>
              </w:rPr>
              <w:t>201</w:t>
            </w:r>
            <w:r>
              <w:rPr>
                <w:rFonts w:eastAsia="Times New Roman"/>
                <w:sz w:val="20"/>
                <w:szCs w:val="20"/>
              </w:rPr>
              <w:t>0</w:t>
            </w:r>
            <w:r w:rsidRPr="00892651">
              <w:rPr>
                <w:rFonts w:eastAsia="Times New Roman"/>
                <w:sz w:val="20"/>
                <w:szCs w:val="20"/>
              </w:rPr>
              <w:t xml:space="preserve"> – 21.0</w:t>
            </w:r>
          </w:p>
          <w:p w14:paraId="4FED07A2" w14:textId="77777777" w:rsidR="00536CA9" w:rsidRPr="00892651" w:rsidRDefault="00536CA9" w:rsidP="003E169A">
            <w:pPr>
              <w:adjustRightInd w:val="0"/>
              <w:rPr>
                <w:rFonts w:eastAsia="Times New Roman"/>
                <w:sz w:val="20"/>
                <w:szCs w:val="20"/>
              </w:rPr>
            </w:pPr>
            <w:r w:rsidRPr="00892651">
              <w:rPr>
                <w:rFonts w:ascii="Symbol" w:eastAsia="Times New Roman" w:hAnsi="Symbol" w:cs="Symbol"/>
                <w:sz w:val="20"/>
                <w:szCs w:val="20"/>
              </w:rPr>
              <w:t></w:t>
            </w:r>
            <w:r w:rsidRPr="00892651">
              <w:rPr>
                <w:rFonts w:ascii="Symbol" w:eastAsia="Times New Roman" w:hAnsi="Symbol" w:cs="Symbol"/>
                <w:sz w:val="20"/>
                <w:szCs w:val="20"/>
              </w:rPr>
              <w:t></w:t>
            </w:r>
            <w:r w:rsidRPr="00892651">
              <w:rPr>
                <w:rFonts w:eastAsia="Times New Roman"/>
                <w:sz w:val="20"/>
                <w:szCs w:val="20"/>
              </w:rPr>
              <w:t>20</w:t>
            </w:r>
            <w:r>
              <w:rPr>
                <w:rFonts w:eastAsia="Times New Roman"/>
                <w:sz w:val="20"/>
                <w:szCs w:val="20"/>
              </w:rPr>
              <w:t>20</w:t>
            </w:r>
            <w:r w:rsidRPr="00892651">
              <w:rPr>
                <w:rFonts w:eastAsia="Times New Roman"/>
                <w:sz w:val="20"/>
                <w:szCs w:val="20"/>
              </w:rPr>
              <w:t xml:space="preserve"> – 23.0</w:t>
            </w:r>
          </w:p>
          <w:p w14:paraId="534AC278" w14:textId="77777777" w:rsidR="00536CA9" w:rsidRPr="00892651" w:rsidRDefault="00536CA9" w:rsidP="003E169A">
            <w:pPr>
              <w:adjustRightInd w:val="0"/>
              <w:rPr>
                <w:rFonts w:eastAsia="Times New Roman"/>
                <w:sz w:val="20"/>
                <w:szCs w:val="20"/>
              </w:rPr>
            </w:pPr>
            <w:r w:rsidRPr="00892651">
              <w:rPr>
                <w:rFonts w:eastAsia="Times New Roman"/>
                <w:sz w:val="20"/>
                <w:szCs w:val="20"/>
              </w:rPr>
              <w:t>King Street</w:t>
            </w:r>
          </w:p>
          <w:p w14:paraId="76134FA8" w14:textId="77777777" w:rsidR="00536CA9" w:rsidRPr="00892651" w:rsidRDefault="00536CA9" w:rsidP="003E169A">
            <w:pPr>
              <w:adjustRightInd w:val="0"/>
              <w:rPr>
                <w:rFonts w:eastAsia="Times New Roman"/>
                <w:sz w:val="20"/>
                <w:szCs w:val="20"/>
              </w:rPr>
            </w:pPr>
            <w:r w:rsidRPr="00892651">
              <w:rPr>
                <w:rFonts w:ascii="Symbol" w:eastAsia="Times New Roman" w:hAnsi="Symbol" w:cs="Symbol"/>
                <w:sz w:val="20"/>
                <w:szCs w:val="20"/>
              </w:rPr>
              <w:t></w:t>
            </w:r>
            <w:r w:rsidRPr="00892651">
              <w:rPr>
                <w:rFonts w:ascii="Symbol" w:eastAsia="Times New Roman" w:hAnsi="Symbol" w:cs="Symbol"/>
                <w:sz w:val="20"/>
                <w:szCs w:val="20"/>
              </w:rPr>
              <w:t></w:t>
            </w:r>
            <w:r w:rsidRPr="00892651">
              <w:rPr>
                <w:rFonts w:eastAsia="Times New Roman"/>
                <w:sz w:val="20"/>
                <w:szCs w:val="20"/>
              </w:rPr>
              <w:t>20</w:t>
            </w:r>
            <w:r>
              <w:rPr>
                <w:rFonts w:eastAsia="Times New Roman"/>
                <w:sz w:val="20"/>
                <w:szCs w:val="20"/>
              </w:rPr>
              <w:t>16</w:t>
            </w:r>
            <w:r w:rsidRPr="00892651">
              <w:rPr>
                <w:rFonts w:eastAsia="Times New Roman"/>
                <w:sz w:val="20"/>
                <w:szCs w:val="20"/>
              </w:rPr>
              <w:t xml:space="preserve"> – </w:t>
            </w:r>
            <w:r>
              <w:rPr>
                <w:rFonts w:eastAsia="Times New Roman"/>
                <w:sz w:val="20"/>
                <w:szCs w:val="20"/>
              </w:rPr>
              <w:t>28.0</w:t>
            </w:r>
          </w:p>
          <w:p w14:paraId="5DE3C69B" w14:textId="77777777" w:rsidR="00536CA9" w:rsidRPr="00892651" w:rsidRDefault="00536CA9" w:rsidP="003E169A">
            <w:pPr>
              <w:adjustRightInd w:val="0"/>
              <w:rPr>
                <w:rFonts w:eastAsia="Times New Roman"/>
                <w:sz w:val="20"/>
                <w:szCs w:val="20"/>
              </w:rPr>
            </w:pPr>
            <w:r w:rsidRPr="00892651">
              <w:rPr>
                <w:rFonts w:ascii="Symbol" w:eastAsia="Times New Roman" w:hAnsi="Symbol" w:cs="Symbol"/>
                <w:sz w:val="20"/>
                <w:szCs w:val="20"/>
              </w:rPr>
              <w:t></w:t>
            </w:r>
            <w:r w:rsidRPr="00892651">
              <w:rPr>
                <w:rFonts w:ascii="Symbol" w:eastAsia="Times New Roman" w:hAnsi="Symbol" w:cs="Symbol"/>
                <w:sz w:val="20"/>
                <w:szCs w:val="20"/>
              </w:rPr>
              <w:t></w:t>
            </w:r>
            <w:r w:rsidRPr="00892651">
              <w:rPr>
                <w:rFonts w:eastAsia="Times New Roman"/>
                <w:sz w:val="20"/>
                <w:szCs w:val="20"/>
              </w:rPr>
              <w:t>20</w:t>
            </w:r>
            <w:r>
              <w:rPr>
                <w:rFonts w:eastAsia="Times New Roman"/>
                <w:sz w:val="20"/>
                <w:szCs w:val="20"/>
              </w:rPr>
              <w:t>17</w:t>
            </w:r>
            <w:r w:rsidRPr="00892651">
              <w:rPr>
                <w:rFonts w:eastAsia="Times New Roman"/>
                <w:sz w:val="20"/>
                <w:szCs w:val="20"/>
              </w:rPr>
              <w:t xml:space="preserve"> – </w:t>
            </w:r>
            <w:r>
              <w:rPr>
                <w:rFonts w:eastAsia="Times New Roman"/>
                <w:sz w:val="20"/>
                <w:szCs w:val="20"/>
              </w:rPr>
              <w:t>28.0</w:t>
            </w:r>
          </w:p>
          <w:p w14:paraId="06471BC7" w14:textId="77777777" w:rsidR="00536CA9" w:rsidRPr="00892651" w:rsidRDefault="00536CA9" w:rsidP="003E169A">
            <w:pPr>
              <w:adjustRightInd w:val="0"/>
              <w:rPr>
                <w:rFonts w:eastAsia="Times New Roman"/>
                <w:sz w:val="20"/>
                <w:szCs w:val="20"/>
              </w:rPr>
            </w:pPr>
            <w:r w:rsidRPr="00892651">
              <w:rPr>
                <w:rFonts w:ascii="Symbol" w:eastAsia="Times New Roman" w:hAnsi="Symbol" w:cs="Symbol"/>
                <w:sz w:val="20"/>
                <w:szCs w:val="20"/>
              </w:rPr>
              <w:t></w:t>
            </w:r>
            <w:r w:rsidRPr="00892651">
              <w:rPr>
                <w:rFonts w:ascii="Symbol" w:eastAsia="Times New Roman" w:hAnsi="Symbol" w:cs="Symbol"/>
                <w:sz w:val="20"/>
                <w:szCs w:val="20"/>
              </w:rPr>
              <w:t></w:t>
            </w:r>
            <w:r w:rsidRPr="00892651">
              <w:rPr>
                <w:rFonts w:eastAsia="Times New Roman"/>
                <w:sz w:val="20"/>
                <w:szCs w:val="20"/>
              </w:rPr>
              <w:t>20</w:t>
            </w:r>
            <w:r>
              <w:rPr>
                <w:rFonts w:eastAsia="Times New Roman"/>
                <w:sz w:val="20"/>
                <w:szCs w:val="20"/>
              </w:rPr>
              <w:t>18</w:t>
            </w:r>
            <w:r w:rsidRPr="00892651">
              <w:rPr>
                <w:rFonts w:eastAsia="Times New Roman"/>
                <w:sz w:val="20"/>
                <w:szCs w:val="20"/>
              </w:rPr>
              <w:t xml:space="preserve"> – </w:t>
            </w:r>
            <w:r>
              <w:rPr>
                <w:rFonts w:eastAsia="Times New Roman"/>
                <w:sz w:val="20"/>
                <w:szCs w:val="20"/>
              </w:rPr>
              <w:t>23</w:t>
            </w:r>
            <w:r w:rsidRPr="00892651">
              <w:rPr>
                <w:rFonts w:eastAsia="Times New Roman"/>
                <w:sz w:val="20"/>
                <w:szCs w:val="20"/>
              </w:rPr>
              <w:t>.0</w:t>
            </w:r>
          </w:p>
          <w:p w14:paraId="7101513F" w14:textId="77777777" w:rsidR="00536CA9" w:rsidRPr="00892651" w:rsidRDefault="00536CA9" w:rsidP="003E169A">
            <w:pPr>
              <w:adjustRightInd w:val="0"/>
              <w:rPr>
                <w:rFonts w:eastAsia="Times New Roman"/>
                <w:sz w:val="20"/>
                <w:szCs w:val="20"/>
              </w:rPr>
            </w:pPr>
            <w:r w:rsidRPr="00892651">
              <w:rPr>
                <w:rFonts w:ascii="Symbol" w:eastAsia="Times New Roman" w:hAnsi="Symbol" w:cs="Symbol"/>
                <w:sz w:val="20"/>
                <w:szCs w:val="20"/>
              </w:rPr>
              <w:t></w:t>
            </w:r>
            <w:r w:rsidRPr="00892651">
              <w:rPr>
                <w:rFonts w:ascii="Symbol" w:eastAsia="Times New Roman" w:hAnsi="Symbol" w:cs="Symbol"/>
                <w:sz w:val="20"/>
                <w:szCs w:val="20"/>
              </w:rPr>
              <w:t></w:t>
            </w:r>
            <w:r w:rsidRPr="00892651">
              <w:rPr>
                <w:rFonts w:eastAsia="Times New Roman"/>
                <w:sz w:val="20"/>
                <w:szCs w:val="20"/>
              </w:rPr>
              <w:t>201</w:t>
            </w:r>
            <w:r>
              <w:rPr>
                <w:rFonts w:eastAsia="Times New Roman"/>
                <w:sz w:val="20"/>
                <w:szCs w:val="20"/>
              </w:rPr>
              <w:t>9</w:t>
            </w:r>
            <w:r w:rsidRPr="00892651">
              <w:rPr>
                <w:rFonts w:eastAsia="Times New Roman"/>
                <w:sz w:val="20"/>
                <w:szCs w:val="20"/>
              </w:rPr>
              <w:t xml:space="preserve"> – </w:t>
            </w:r>
            <w:r>
              <w:rPr>
                <w:rFonts w:eastAsia="Times New Roman"/>
                <w:sz w:val="20"/>
                <w:szCs w:val="20"/>
              </w:rPr>
              <w:t>22</w:t>
            </w:r>
            <w:r w:rsidRPr="00892651">
              <w:rPr>
                <w:rFonts w:eastAsia="Times New Roman"/>
                <w:sz w:val="20"/>
                <w:szCs w:val="20"/>
              </w:rPr>
              <w:t>.0</w:t>
            </w:r>
          </w:p>
          <w:p w14:paraId="5A96C151" w14:textId="77777777" w:rsidR="00536CA9" w:rsidRPr="00892651" w:rsidRDefault="00536CA9" w:rsidP="003E169A">
            <w:pPr>
              <w:adjustRightInd w:val="0"/>
              <w:rPr>
                <w:rFonts w:eastAsia="Times New Roman"/>
                <w:sz w:val="20"/>
                <w:szCs w:val="20"/>
              </w:rPr>
            </w:pPr>
            <w:r w:rsidRPr="00892651">
              <w:rPr>
                <w:rFonts w:ascii="Symbol" w:eastAsia="Times New Roman" w:hAnsi="Symbol" w:cs="Symbol"/>
                <w:sz w:val="20"/>
                <w:szCs w:val="20"/>
              </w:rPr>
              <w:t></w:t>
            </w:r>
            <w:r w:rsidRPr="00892651">
              <w:rPr>
                <w:rFonts w:ascii="Symbol" w:eastAsia="Times New Roman" w:hAnsi="Symbol" w:cs="Symbol"/>
                <w:sz w:val="20"/>
                <w:szCs w:val="20"/>
              </w:rPr>
              <w:t></w:t>
            </w:r>
            <w:r w:rsidRPr="00892651">
              <w:rPr>
                <w:rFonts w:eastAsia="Times New Roman"/>
                <w:sz w:val="20"/>
                <w:szCs w:val="20"/>
              </w:rPr>
              <w:t>20</w:t>
            </w:r>
            <w:r>
              <w:rPr>
                <w:rFonts w:eastAsia="Times New Roman"/>
                <w:sz w:val="20"/>
                <w:szCs w:val="20"/>
              </w:rPr>
              <w:t>20</w:t>
            </w:r>
            <w:r w:rsidRPr="00892651">
              <w:rPr>
                <w:rFonts w:eastAsia="Times New Roman"/>
                <w:sz w:val="20"/>
                <w:szCs w:val="20"/>
              </w:rPr>
              <w:t xml:space="preserve">– </w:t>
            </w:r>
            <w:r>
              <w:rPr>
                <w:rFonts w:eastAsia="Times New Roman"/>
                <w:sz w:val="20"/>
                <w:szCs w:val="20"/>
              </w:rPr>
              <w:t>16</w:t>
            </w:r>
            <w:r w:rsidRPr="00892651">
              <w:rPr>
                <w:rFonts w:eastAsia="Times New Roman"/>
                <w:sz w:val="20"/>
                <w:szCs w:val="20"/>
              </w:rPr>
              <w:t>.0</w:t>
            </w:r>
          </w:p>
        </w:tc>
        <w:tc>
          <w:tcPr>
            <w:tcW w:w="2409" w:type="dxa"/>
            <w:tcBorders>
              <w:top w:val="single" w:sz="6" w:space="0" w:color="auto"/>
              <w:left w:val="single" w:sz="6" w:space="0" w:color="auto"/>
              <w:bottom w:val="single" w:sz="6" w:space="0" w:color="auto"/>
              <w:right w:val="single" w:sz="6" w:space="0" w:color="auto"/>
            </w:tcBorders>
          </w:tcPr>
          <w:p w14:paraId="64831BC3" w14:textId="77777777" w:rsidR="00536CA9" w:rsidRPr="00892651" w:rsidRDefault="00536CA9" w:rsidP="003E169A">
            <w:pPr>
              <w:adjustRightInd w:val="0"/>
              <w:rPr>
                <w:rFonts w:eastAsia="Times New Roman"/>
                <w:sz w:val="20"/>
                <w:szCs w:val="20"/>
              </w:rPr>
            </w:pPr>
            <w:r w:rsidRPr="00892651">
              <w:rPr>
                <w:rFonts w:eastAsia="Times New Roman"/>
                <w:sz w:val="20"/>
                <w:szCs w:val="20"/>
              </w:rPr>
              <w:t>Aberdeenshire</w:t>
            </w:r>
          </w:p>
          <w:p w14:paraId="14CCF1CB" w14:textId="77777777" w:rsidR="00536CA9" w:rsidRPr="00892651" w:rsidRDefault="00536CA9" w:rsidP="003E169A">
            <w:pPr>
              <w:adjustRightInd w:val="0"/>
              <w:rPr>
                <w:rFonts w:eastAsia="Times New Roman"/>
                <w:sz w:val="20"/>
                <w:szCs w:val="20"/>
              </w:rPr>
            </w:pPr>
            <w:r w:rsidRPr="00892651">
              <w:rPr>
                <w:rFonts w:eastAsia="Times New Roman"/>
                <w:sz w:val="20"/>
                <w:szCs w:val="20"/>
              </w:rPr>
              <w:t>Inverurie 1-2</w:t>
            </w:r>
          </w:p>
          <w:p w14:paraId="1564A615" w14:textId="77777777" w:rsidR="00536CA9" w:rsidRPr="00892651" w:rsidRDefault="00536CA9" w:rsidP="003E169A">
            <w:pPr>
              <w:adjustRightInd w:val="0"/>
              <w:rPr>
                <w:rFonts w:eastAsia="Times New Roman"/>
                <w:sz w:val="20"/>
                <w:szCs w:val="20"/>
              </w:rPr>
            </w:pPr>
            <w:r w:rsidRPr="00892651">
              <w:rPr>
                <w:rFonts w:ascii="Symbol" w:eastAsia="Times New Roman" w:hAnsi="Symbol" w:cs="Symbol"/>
                <w:sz w:val="20"/>
                <w:szCs w:val="20"/>
              </w:rPr>
              <w:t></w:t>
            </w:r>
            <w:r w:rsidRPr="00892651">
              <w:rPr>
                <w:rFonts w:ascii="Symbol" w:eastAsia="Times New Roman" w:hAnsi="Symbol" w:cs="Symbol"/>
                <w:sz w:val="20"/>
                <w:szCs w:val="20"/>
              </w:rPr>
              <w:t></w:t>
            </w:r>
            <w:r w:rsidRPr="00892651">
              <w:rPr>
                <w:rFonts w:eastAsia="Times New Roman"/>
                <w:sz w:val="20"/>
                <w:szCs w:val="20"/>
              </w:rPr>
              <w:t>20</w:t>
            </w:r>
            <w:r>
              <w:rPr>
                <w:rFonts w:eastAsia="Times New Roman"/>
                <w:sz w:val="20"/>
                <w:szCs w:val="20"/>
              </w:rPr>
              <w:t>16</w:t>
            </w:r>
            <w:r w:rsidRPr="00892651">
              <w:rPr>
                <w:rFonts w:eastAsia="Times New Roman"/>
                <w:sz w:val="20"/>
                <w:szCs w:val="20"/>
              </w:rPr>
              <w:t xml:space="preserve"> –</w:t>
            </w:r>
            <w:r>
              <w:rPr>
                <w:rFonts w:eastAsia="Times New Roman"/>
                <w:sz w:val="20"/>
                <w:szCs w:val="20"/>
              </w:rPr>
              <w:t>31.5</w:t>
            </w:r>
            <w:r w:rsidRPr="00892651">
              <w:rPr>
                <w:rFonts w:eastAsia="Times New Roman"/>
                <w:sz w:val="20"/>
                <w:szCs w:val="20"/>
              </w:rPr>
              <w:t xml:space="preserve">– </w:t>
            </w:r>
            <w:r>
              <w:rPr>
                <w:rFonts w:eastAsia="Times New Roman"/>
                <w:sz w:val="20"/>
                <w:szCs w:val="20"/>
              </w:rPr>
              <w:t>10.5</w:t>
            </w:r>
          </w:p>
          <w:p w14:paraId="514422FC" w14:textId="77777777" w:rsidR="00536CA9" w:rsidRPr="00892651" w:rsidRDefault="00536CA9" w:rsidP="003E169A">
            <w:pPr>
              <w:adjustRightInd w:val="0"/>
              <w:rPr>
                <w:rFonts w:eastAsia="Times New Roman"/>
                <w:sz w:val="20"/>
                <w:szCs w:val="20"/>
              </w:rPr>
            </w:pPr>
            <w:r w:rsidRPr="00892651">
              <w:rPr>
                <w:rFonts w:ascii="Symbol" w:eastAsia="Times New Roman" w:hAnsi="Symbol" w:cs="Symbol"/>
                <w:sz w:val="20"/>
                <w:szCs w:val="20"/>
              </w:rPr>
              <w:t></w:t>
            </w:r>
            <w:r w:rsidRPr="00892651">
              <w:rPr>
                <w:rFonts w:ascii="Symbol" w:eastAsia="Times New Roman" w:hAnsi="Symbol" w:cs="Symbol"/>
                <w:sz w:val="20"/>
                <w:szCs w:val="20"/>
              </w:rPr>
              <w:t></w:t>
            </w:r>
            <w:r w:rsidRPr="00892651">
              <w:rPr>
                <w:rFonts w:eastAsia="Times New Roman"/>
                <w:sz w:val="20"/>
                <w:szCs w:val="20"/>
              </w:rPr>
              <w:t>20</w:t>
            </w:r>
            <w:r>
              <w:rPr>
                <w:rFonts w:eastAsia="Times New Roman"/>
                <w:sz w:val="20"/>
                <w:szCs w:val="20"/>
              </w:rPr>
              <w:t>17</w:t>
            </w:r>
            <w:r w:rsidRPr="00892651">
              <w:rPr>
                <w:rFonts w:eastAsia="Times New Roman"/>
                <w:sz w:val="20"/>
                <w:szCs w:val="20"/>
              </w:rPr>
              <w:t xml:space="preserve">– </w:t>
            </w:r>
            <w:r>
              <w:rPr>
                <w:rFonts w:eastAsia="Times New Roman"/>
                <w:sz w:val="20"/>
                <w:szCs w:val="20"/>
              </w:rPr>
              <w:t>27.7</w:t>
            </w:r>
            <w:r w:rsidRPr="00892651">
              <w:rPr>
                <w:rFonts w:eastAsia="Times New Roman"/>
                <w:sz w:val="20"/>
                <w:szCs w:val="20"/>
              </w:rPr>
              <w:t xml:space="preserve"> – </w:t>
            </w:r>
            <w:r>
              <w:rPr>
                <w:rFonts w:eastAsia="Times New Roman"/>
                <w:sz w:val="20"/>
                <w:szCs w:val="20"/>
              </w:rPr>
              <w:t>8.8</w:t>
            </w:r>
          </w:p>
          <w:p w14:paraId="3DFEEF98" w14:textId="77777777" w:rsidR="00536CA9" w:rsidRPr="00892651" w:rsidRDefault="00536CA9" w:rsidP="003E169A">
            <w:pPr>
              <w:adjustRightInd w:val="0"/>
              <w:rPr>
                <w:rFonts w:eastAsia="Times New Roman"/>
                <w:sz w:val="20"/>
                <w:szCs w:val="20"/>
              </w:rPr>
            </w:pPr>
            <w:r w:rsidRPr="00892651">
              <w:rPr>
                <w:rFonts w:ascii="Symbol" w:eastAsia="Times New Roman" w:hAnsi="Symbol" w:cs="Symbol"/>
                <w:sz w:val="20"/>
                <w:szCs w:val="20"/>
              </w:rPr>
              <w:t></w:t>
            </w:r>
            <w:r w:rsidRPr="00892651">
              <w:rPr>
                <w:rFonts w:ascii="Symbol" w:eastAsia="Times New Roman" w:hAnsi="Symbol" w:cs="Symbol"/>
                <w:sz w:val="20"/>
                <w:szCs w:val="20"/>
              </w:rPr>
              <w:t></w:t>
            </w:r>
            <w:r w:rsidRPr="00892651">
              <w:rPr>
                <w:rFonts w:eastAsia="Times New Roman"/>
                <w:sz w:val="20"/>
                <w:szCs w:val="20"/>
              </w:rPr>
              <w:t>20</w:t>
            </w:r>
            <w:r>
              <w:rPr>
                <w:rFonts w:eastAsia="Times New Roman"/>
                <w:sz w:val="20"/>
                <w:szCs w:val="20"/>
              </w:rPr>
              <w:t>18</w:t>
            </w:r>
            <w:r w:rsidRPr="00892651">
              <w:rPr>
                <w:rFonts w:eastAsia="Times New Roman"/>
                <w:sz w:val="20"/>
                <w:szCs w:val="20"/>
              </w:rPr>
              <w:t xml:space="preserve"> – </w:t>
            </w:r>
            <w:r>
              <w:rPr>
                <w:rFonts w:eastAsia="Times New Roman"/>
                <w:sz w:val="20"/>
                <w:szCs w:val="20"/>
              </w:rPr>
              <w:t>26.4</w:t>
            </w:r>
            <w:r w:rsidRPr="00892651">
              <w:rPr>
                <w:rFonts w:eastAsia="Times New Roman"/>
                <w:sz w:val="20"/>
                <w:szCs w:val="20"/>
              </w:rPr>
              <w:t xml:space="preserve"> – </w:t>
            </w:r>
            <w:r>
              <w:rPr>
                <w:rFonts w:eastAsia="Times New Roman"/>
                <w:sz w:val="20"/>
                <w:szCs w:val="20"/>
              </w:rPr>
              <w:t>10.3</w:t>
            </w:r>
          </w:p>
          <w:p w14:paraId="783A7015" w14:textId="77777777" w:rsidR="00536CA9" w:rsidRPr="00892651" w:rsidRDefault="00536CA9" w:rsidP="003E169A">
            <w:pPr>
              <w:adjustRightInd w:val="0"/>
              <w:rPr>
                <w:rFonts w:eastAsia="Times New Roman"/>
                <w:sz w:val="20"/>
                <w:szCs w:val="20"/>
              </w:rPr>
            </w:pPr>
            <w:r w:rsidRPr="00892651">
              <w:rPr>
                <w:rFonts w:ascii="Symbol" w:eastAsia="Times New Roman" w:hAnsi="Symbol" w:cs="Symbol"/>
                <w:sz w:val="20"/>
                <w:szCs w:val="20"/>
              </w:rPr>
              <w:t></w:t>
            </w:r>
            <w:r w:rsidRPr="00892651">
              <w:rPr>
                <w:rFonts w:ascii="Symbol" w:eastAsia="Times New Roman" w:hAnsi="Symbol" w:cs="Symbol"/>
                <w:sz w:val="20"/>
                <w:szCs w:val="20"/>
              </w:rPr>
              <w:t></w:t>
            </w:r>
            <w:r w:rsidRPr="00892651">
              <w:rPr>
                <w:rFonts w:eastAsia="Times New Roman"/>
                <w:sz w:val="20"/>
                <w:szCs w:val="20"/>
              </w:rPr>
              <w:t>201</w:t>
            </w:r>
            <w:r>
              <w:rPr>
                <w:rFonts w:eastAsia="Times New Roman"/>
                <w:sz w:val="20"/>
                <w:szCs w:val="20"/>
              </w:rPr>
              <w:t>9</w:t>
            </w:r>
            <w:r w:rsidRPr="00892651">
              <w:rPr>
                <w:rFonts w:eastAsia="Times New Roman"/>
                <w:sz w:val="20"/>
                <w:szCs w:val="20"/>
              </w:rPr>
              <w:t xml:space="preserve"> – </w:t>
            </w:r>
            <w:r>
              <w:rPr>
                <w:rFonts w:eastAsia="Times New Roman"/>
                <w:sz w:val="20"/>
                <w:szCs w:val="20"/>
              </w:rPr>
              <w:t>25.9</w:t>
            </w:r>
            <w:r w:rsidRPr="00892651">
              <w:rPr>
                <w:rFonts w:eastAsia="Times New Roman"/>
                <w:sz w:val="20"/>
                <w:szCs w:val="20"/>
              </w:rPr>
              <w:t xml:space="preserve"> – </w:t>
            </w:r>
            <w:r>
              <w:rPr>
                <w:rFonts w:eastAsia="Times New Roman"/>
                <w:sz w:val="20"/>
                <w:szCs w:val="20"/>
              </w:rPr>
              <w:t>8.9</w:t>
            </w:r>
          </w:p>
          <w:p w14:paraId="74EADBF9" w14:textId="77777777" w:rsidR="00536CA9" w:rsidRPr="00892651" w:rsidRDefault="00536CA9" w:rsidP="003E169A">
            <w:pPr>
              <w:adjustRightInd w:val="0"/>
              <w:rPr>
                <w:rFonts w:eastAsia="Times New Roman"/>
                <w:sz w:val="20"/>
                <w:szCs w:val="20"/>
              </w:rPr>
            </w:pPr>
            <w:r w:rsidRPr="00892651">
              <w:rPr>
                <w:rFonts w:eastAsia="Times New Roman"/>
                <w:sz w:val="20"/>
                <w:szCs w:val="20"/>
              </w:rPr>
              <w:t>Peterhead 1-4</w:t>
            </w:r>
          </w:p>
          <w:p w14:paraId="7105D385" w14:textId="77777777" w:rsidR="00536CA9" w:rsidRPr="00892651" w:rsidRDefault="00536CA9" w:rsidP="003E169A">
            <w:pPr>
              <w:adjustRightInd w:val="0"/>
              <w:rPr>
                <w:rFonts w:eastAsia="Times New Roman"/>
                <w:sz w:val="20"/>
                <w:szCs w:val="20"/>
              </w:rPr>
            </w:pPr>
            <w:r w:rsidRPr="00892651">
              <w:rPr>
                <w:rFonts w:ascii="Symbol" w:eastAsia="Times New Roman" w:hAnsi="Symbol" w:cs="Symbol"/>
                <w:sz w:val="20"/>
                <w:szCs w:val="20"/>
              </w:rPr>
              <w:t></w:t>
            </w:r>
            <w:r w:rsidRPr="00892651">
              <w:rPr>
                <w:rFonts w:ascii="Symbol" w:eastAsia="Times New Roman" w:hAnsi="Symbol" w:cs="Symbol"/>
                <w:sz w:val="20"/>
                <w:szCs w:val="20"/>
              </w:rPr>
              <w:t></w:t>
            </w:r>
            <w:r w:rsidRPr="00892651">
              <w:rPr>
                <w:rFonts w:eastAsia="Times New Roman"/>
                <w:sz w:val="20"/>
                <w:szCs w:val="20"/>
              </w:rPr>
              <w:t>20</w:t>
            </w:r>
            <w:r>
              <w:rPr>
                <w:rFonts w:eastAsia="Times New Roman"/>
                <w:sz w:val="20"/>
                <w:szCs w:val="20"/>
              </w:rPr>
              <w:t>16</w:t>
            </w:r>
            <w:r w:rsidRPr="00892651">
              <w:rPr>
                <w:rFonts w:eastAsia="Times New Roman"/>
                <w:sz w:val="20"/>
                <w:szCs w:val="20"/>
              </w:rPr>
              <w:t xml:space="preserve"> – </w:t>
            </w:r>
            <w:r>
              <w:rPr>
                <w:rFonts w:eastAsia="Times New Roman"/>
                <w:sz w:val="20"/>
                <w:szCs w:val="20"/>
              </w:rPr>
              <w:t>25.4</w:t>
            </w:r>
            <w:r w:rsidRPr="00892651">
              <w:rPr>
                <w:rFonts w:eastAsia="Times New Roman"/>
                <w:sz w:val="20"/>
                <w:szCs w:val="20"/>
              </w:rPr>
              <w:t xml:space="preserve"> – </w:t>
            </w:r>
            <w:r>
              <w:rPr>
                <w:rFonts w:eastAsia="Times New Roman"/>
                <w:sz w:val="20"/>
                <w:szCs w:val="20"/>
              </w:rPr>
              <w:t>21.4</w:t>
            </w:r>
          </w:p>
          <w:p w14:paraId="07907D19" w14:textId="77777777" w:rsidR="00536CA9" w:rsidRPr="00892651" w:rsidRDefault="00536CA9" w:rsidP="003E169A">
            <w:pPr>
              <w:adjustRightInd w:val="0"/>
              <w:rPr>
                <w:rFonts w:eastAsia="Times New Roman"/>
                <w:sz w:val="20"/>
                <w:szCs w:val="20"/>
              </w:rPr>
            </w:pPr>
            <w:r w:rsidRPr="00892651">
              <w:rPr>
                <w:rFonts w:ascii="Symbol" w:eastAsia="Times New Roman" w:hAnsi="Symbol" w:cs="Symbol"/>
                <w:sz w:val="20"/>
                <w:szCs w:val="20"/>
              </w:rPr>
              <w:t></w:t>
            </w:r>
            <w:r w:rsidRPr="00892651">
              <w:rPr>
                <w:rFonts w:ascii="Symbol" w:eastAsia="Times New Roman" w:hAnsi="Symbol" w:cs="Symbol"/>
                <w:sz w:val="20"/>
                <w:szCs w:val="20"/>
              </w:rPr>
              <w:t></w:t>
            </w:r>
            <w:r w:rsidRPr="00892651">
              <w:rPr>
                <w:rFonts w:eastAsia="Times New Roman"/>
                <w:sz w:val="20"/>
                <w:szCs w:val="20"/>
              </w:rPr>
              <w:t>20</w:t>
            </w:r>
            <w:r>
              <w:rPr>
                <w:rFonts w:eastAsia="Times New Roman"/>
                <w:sz w:val="20"/>
                <w:szCs w:val="20"/>
              </w:rPr>
              <w:t>17</w:t>
            </w:r>
            <w:r w:rsidRPr="00892651">
              <w:rPr>
                <w:rFonts w:eastAsia="Times New Roman"/>
                <w:sz w:val="20"/>
                <w:szCs w:val="20"/>
              </w:rPr>
              <w:t xml:space="preserve"> – </w:t>
            </w:r>
            <w:r>
              <w:rPr>
                <w:rFonts w:eastAsia="Times New Roman"/>
                <w:sz w:val="20"/>
                <w:szCs w:val="20"/>
              </w:rPr>
              <w:t>25.2</w:t>
            </w:r>
            <w:r w:rsidRPr="00892651">
              <w:rPr>
                <w:rFonts w:eastAsia="Times New Roman"/>
                <w:sz w:val="20"/>
                <w:szCs w:val="20"/>
              </w:rPr>
              <w:t xml:space="preserve"> – </w:t>
            </w:r>
            <w:r>
              <w:rPr>
                <w:rFonts w:eastAsia="Times New Roman"/>
                <w:sz w:val="20"/>
                <w:szCs w:val="20"/>
              </w:rPr>
              <w:t>26.3</w:t>
            </w:r>
          </w:p>
          <w:p w14:paraId="4D1BCB39" w14:textId="77777777" w:rsidR="00536CA9" w:rsidRPr="00892651" w:rsidRDefault="00536CA9" w:rsidP="003E169A">
            <w:pPr>
              <w:adjustRightInd w:val="0"/>
              <w:rPr>
                <w:rFonts w:eastAsia="Times New Roman"/>
                <w:sz w:val="20"/>
                <w:szCs w:val="20"/>
              </w:rPr>
            </w:pPr>
            <w:r w:rsidRPr="00892651">
              <w:rPr>
                <w:rFonts w:ascii="Symbol" w:eastAsia="Times New Roman" w:hAnsi="Symbol" w:cs="Symbol"/>
                <w:sz w:val="20"/>
                <w:szCs w:val="20"/>
              </w:rPr>
              <w:t></w:t>
            </w:r>
            <w:r w:rsidRPr="00892651">
              <w:rPr>
                <w:rFonts w:ascii="Symbol" w:eastAsia="Times New Roman" w:hAnsi="Symbol" w:cs="Symbol"/>
                <w:sz w:val="20"/>
                <w:szCs w:val="20"/>
              </w:rPr>
              <w:t></w:t>
            </w:r>
            <w:r w:rsidRPr="00892651">
              <w:rPr>
                <w:rFonts w:eastAsia="Times New Roman"/>
                <w:sz w:val="20"/>
                <w:szCs w:val="20"/>
              </w:rPr>
              <w:t>20</w:t>
            </w:r>
            <w:r>
              <w:rPr>
                <w:rFonts w:eastAsia="Times New Roman"/>
                <w:sz w:val="20"/>
                <w:szCs w:val="20"/>
              </w:rPr>
              <w:t>18</w:t>
            </w:r>
            <w:r w:rsidRPr="00892651">
              <w:rPr>
                <w:rFonts w:eastAsia="Times New Roman"/>
                <w:sz w:val="20"/>
                <w:szCs w:val="20"/>
              </w:rPr>
              <w:t xml:space="preserve"> – </w:t>
            </w:r>
            <w:r>
              <w:rPr>
                <w:rFonts w:eastAsia="Times New Roman"/>
                <w:sz w:val="20"/>
                <w:szCs w:val="20"/>
              </w:rPr>
              <w:t>24.8</w:t>
            </w:r>
            <w:r w:rsidRPr="00892651">
              <w:rPr>
                <w:rFonts w:eastAsia="Times New Roman"/>
                <w:sz w:val="20"/>
                <w:szCs w:val="20"/>
              </w:rPr>
              <w:t xml:space="preserve"> – </w:t>
            </w:r>
            <w:r>
              <w:rPr>
                <w:rFonts w:eastAsia="Times New Roman"/>
                <w:sz w:val="20"/>
                <w:szCs w:val="20"/>
              </w:rPr>
              <w:t>21.6</w:t>
            </w:r>
          </w:p>
          <w:p w14:paraId="3E502AD1" w14:textId="77777777" w:rsidR="00536CA9" w:rsidRPr="00892651" w:rsidRDefault="00536CA9" w:rsidP="003E169A">
            <w:pPr>
              <w:adjustRightInd w:val="0"/>
              <w:rPr>
                <w:rFonts w:eastAsia="Times New Roman"/>
                <w:sz w:val="20"/>
                <w:szCs w:val="20"/>
              </w:rPr>
            </w:pPr>
            <w:r w:rsidRPr="00892651">
              <w:rPr>
                <w:rFonts w:ascii="Symbol" w:eastAsia="Times New Roman" w:hAnsi="Symbol" w:cs="Symbol"/>
                <w:sz w:val="20"/>
                <w:szCs w:val="20"/>
              </w:rPr>
              <w:t></w:t>
            </w:r>
            <w:r w:rsidRPr="00892651">
              <w:rPr>
                <w:rFonts w:ascii="Symbol" w:eastAsia="Times New Roman" w:hAnsi="Symbol" w:cs="Symbol"/>
                <w:sz w:val="20"/>
                <w:szCs w:val="20"/>
              </w:rPr>
              <w:t></w:t>
            </w:r>
            <w:r w:rsidRPr="00892651">
              <w:rPr>
                <w:rFonts w:eastAsia="Times New Roman"/>
                <w:sz w:val="20"/>
                <w:szCs w:val="20"/>
              </w:rPr>
              <w:t>201</w:t>
            </w:r>
            <w:r>
              <w:rPr>
                <w:rFonts w:eastAsia="Times New Roman"/>
                <w:sz w:val="20"/>
                <w:szCs w:val="20"/>
              </w:rPr>
              <w:t>9</w:t>
            </w:r>
            <w:r w:rsidRPr="00892651">
              <w:rPr>
                <w:rFonts w:eastAsia="Times New Roman"/>
                <w:sz w:val="20"/>
                <w:szCs w:val="20"/>
              </w:rPr>
              <w:t xml:space="preserve"> – </w:t>
            </w:r>
            <w:r>
              <w:rPr>
                <w:rFonts w:eastAsia="Times New Roman"/>
                <w:sz w:val="20"/>
                <w:szCs w:val="20"/>
              </w:rPr>
              <w:t>17.3</w:t>
            </w:r>
            <w:r w:rsidRPr="00892651">
              <w:rPr>
                <w:rFonts w:eastAsia="Times New Roman"/>
                <w:sz w:val="20"/>
                <w:szCs w:val="20"/>
              </w:rPr>
              <w:t xml:space="preserve"> – </w:t>
            </w:r>
            <w:r>
              <w:rPr>
                <w:rFonts w:eastAsia="Times New Roman"/>
                <w:sz w:val="20"/>
                <w:szCs w:val="20"/>
              </w:rPr>
              <w:t>19.9</w:t>
            </w:r>
          </w:p>
          <w:p w14:paraId="248756FD" w14:textId="77777777" w:rsidR="00536CA9" w:rsidRPr="00892651" w:rsidRDefault="00536CA9" w:rsidP="003E169A">
            <w:pPr>
              <w:adjustRightInd w:val="0"/>
              <w:rPr>
                <w:rFonts w:eastAsia="Times New Roman"/>
                <w:sz w:val="20"/>
                <w:szCs w:val="20"/>
              </w:rPr>
            </w:pPr>
            <w:r>
              <w:rPr>
                <w:rFonts w:eastAsia="Times New Roman"/>
                <w:sz w:val="20"/>
                <w:szCs w:val="20"/>
              </w:rPr>
              <w:t>Ellon 3</w:t>
            </w:r>
          </w:p>
          <w:p w14:paraId="7720F130" w14:textId="77777777" w:rsidR="00536CA9" w:rsidRPr="00892651" w:rsidRDefault="00536CA9" w:rsidP="003E169A">
            <w:pPr>
              <w:adjustRightInd w:val="0"/>
              <w:rPr>
                <w:rFonts w:eastAsia="Times New Roman"/>
                <w:sz w:val="20"/>
                <w:szCs w:val="20"/>
              </w:rPr>
            </w:pPr>
            <w:r w:rsidRPr="00892651">
              <w:rPr>
                <w:rFonts w:ascii="Symbol" w:eastAsia="Times New Roman" w:hAnsi="Symbol" w:cs="Symbol"/>
                <w:sz w:val="20"/>
                <w:szCs w:val="20"/>
              </w:rPr>
              <w:t></w:t>
            </w:r>
            <w:r w:rsidRPr="00892651">
              <w:rPr>
                <w:rFonts w:ascii="Symbol" w:eastAsia="Times New Roman" w:hAnsi="Symbol" w:cs="Symbol"/>
                <w:sz w:val="20"/>
                <w:szCs w:val="20"/>
              </w:rPr>
              <w:t></w:t>
            </w:r>
            <w:r w:rsidRPr="00892651">
              <w:rPr>
                <w:rFonts w:eastAsia="Times New Roman"/>
                <w:sz w:val="20"/>
                <w:szCs w:val="20"/>
              </w:rPr>
              <w:t>20</w:t>
            </w:r>
            <w:r>
              <w:rPr>
                <w:rFonts w:eastAsia="Times New Roman"/>
                <w:sz w:val="20"/>
                <w:szCs w:val="20"/>
              </w:rPr>
              <w:t>16</w:t>
            </w:r>
            <w:r w:rsidRPr="00892651">
              <w:rPr>
                <w:rFonts w:eastAsia="Times New Roman"/>
                <w:sz w:val="20"/>
                <w:szCs w:val="20"/>
              </w:rPr>
              <w:t xml:space="preserve"> – </w:t>
            </w:r>
            <w:r>
              <w:rPr>
                <w:rFonts w:eastAsia="Times New Roman"/>
                <w:sz w:val="20"/>
                <w:szCs w:val="20"/>
              </w:rPr>
              <w:t>24.3</w:t>
            </w:r>
          </w:p>
          <w:p w14:paraId="45D1B101" w14:textId="77777777" w:rsidR="00536CA9" w:rsidRPr="00892651" w:rsidRDefault="00536CA9" w:rsidP="003E169A">
            <w:pPr>
              <w:adjustRightInd w:val="0"/>
              <w:rPr>
                <w:rFonts w:eastAsia="Times New Roman"/>
                <w:sz w:val="20"/>
                <w:szCs w:val="20"/>
              </w:rPr>
            </w:pPr>
            <w:r w:rsidRPr="00892651">
              <w:rPr>
                <w:rFonts w:ascii="Symbol" w:eastAsia="Times New Roman" w:hAnsi="Symbol" w:cs="Symbol"/>
                <w:sz w:val="20"/>
                <w:szCs w:val="20"/>
              </w:rPr>
              <w:t></w:t>
            </w:r>
            <w:r w:rsidRPr="00892651">
              <w:rPr>
                <w:rFonts w:ascii="Symbol" w:eastAsia="Times New Roman" w:hAnsi="Symbol" w:cs="Symbol"/>
                <w:sz w:val="20"/>
                <w:szCs w:val="20"/>
              </w:rPr>
              <w:t></w:t>
            </w:r>
            <w:r w:rsidRPr="00892651">
              <w:rPr>
                <w:rFonts w:eastAsia="Times New Roman"/>
                <w:sz w:val="20"/>
                <w:szCs w:val="20"/>
              </w:rPr>
              <w:t>20</w:t>
            </w:r>
            <w:r>
              <w:rPr>
                <w:rFonts w:eastAsia="Times New Roman"/>
                <w:sz w:val="20"/>
                <w:szCs w:val="20"/>
              </w:rPr>
              <w:t>17</w:t>
            </w:r>
            <w:r w:rsidRPr="00892651">
              <w:rPr>
                <w:rFonts w:eastAsia="Times New Roman"/>
                <w:sz w:val="20"/>
                <w:szCs w:val="20"/>
              </w:rPr>
              <w:t xml:space="preserve"> – </w:t>
            </w:r>
            <w:r>
              <w:rPr>
                <w:rFonts w:eastAsia="Times New Roman"/>
                <w:sz w:val="20"/>
                <w:szCs w:val="20"/>
              </w:rPr>
              <w:t>22.0</w:t>
            </w:r>
          </w:p>
          <w:p w14:paraId="188042DD" w14:textId="77777777" w:rsidR="00536CA9" w:rsidRPr="00892651" w:rsidRDefault="00536CA9" w:rsidP="003E169A">
            <w:pPr>
              <w:adjustRightInd w:val="0"/>
              <w:rPr>
                <w:rFonts w:eastAsia="Times New Roman"/>
                <w:sz w:val="20"/>
                <w:szCs w:val="20"/>
              </w:rPr>
            </w:pPr>
            <w:r w:rsidRPr="00892651">
              <w:rPr>
                <w:rFonts w:ascii="Symbol" w:eastAsia="Times New Roman" w:hAnsi="Symbol" w:cs="Symbol"/>
                <w:sz w:val="20"/>
                <w:szCs w:val="20"/>
              </w:rPr>
              <w:t></w:t>
            </w:r>
            <w:r w:rsidRPr="00892651">
              <w:rPr>
                <w:rFonts w:ascii="Symbol" w:eastAsia="Times New Roman" w:hAnsi="Symbol" w:cs="Symbol"/>
                <w:sz w:val="20"/>
                <w:szCs w:val="20"/>
              </w:rPr>
              <w:t></w:t>
            </w:r>
            <w:r w:rsidRPr="00892651">
              <w:rPr>
                <w:rFonts w:eastAsia="Times New Roman"/>
                <w:sz w:val="20"/>
                <w:szCs w:val="20"/>
              </w:rPr>
              <w:t>20</w:t>
            </w:r>
            <w:r>
              <w:rPr>
                <w:rFonts w:eastAsia="Times New Roman"/>
                <w:sz w:val="20"/>
                <w:szCs w:val="20"/>
              </w:rPr>
              <w:t>18</w:t>
            </w:r>
            <w:r w:rsidRPr="00892651">
              <w:rPr>
                <w:rFonts w:eastAsia="Times New Roman"/>
                <w:sz w:val="20"/>
                <w:szCs w:val="20"/>
              </w:rPr>
              <w:t xml:space="preserve"> – </w:t>
            </w:r>
            <w:r>
              <w:rPr>
                <w:rFonts w:eastAsia="Times New Roman"/>
                <w:sz w:val="20"/>
                <w:szCs w:val="20"/>
              </w:rPr>
              <w:t>21.2</w:t>
            </w:r>
          </w:p>
          <w:p w14:paraId="0B91E76A" w14:textId="77777777" w:rsidR="00536CA9" w:rsidRPr="00892651" w:rsidRDefault="00536CA9" w:rsidP="003E169A">
            <w:pPr>
              <w:adjustRightInd w:val="0"/>
              <w:rPr>
                <w:rFonts w:eastAsia="Times New Roman"/>
                <w:sz w:val="20"/>
                <w:szCs w:val="20"/>
              </w:rPr>
            </w:pPr>
            <w:r w:rsidRPr="00892651">
              <w:rPr>
                <w:rFonts w:ascii="Symbol" w:eastAsia="Times New Roman" w:hAnsi="Symbol" w:cs="Symbol"/>
                <w:sz w:val="20"/>
                <w:szCs w:val="20"/>
              </w:rPr>
              <w:t></w:t>
            </w:r>
            <w:r w:rsidRPr="00892651">
              <w:rPr>
                <w:rFonts w:ascii="Symbol" w:eastAsia="Times New Roman" w:hAnsi="Symbol" w:cs="Symbol"/>
                <w:sz w:val="20"/>
                <w:szCs w:val="20"/>
              </w:rPr>
              <w:t></w:t>
            </w:r>
            <w:r w:rsidRPr="00892651">
              <w:rPr>
                <w:rFonts w:eastAsia="Times New Roman"/>
                <w:sz w:val="20"/>
                <w:szCs w:val="20"/>
              </w:rPr>
              <w:t>201</w:t>
            </w:r>
            <w:r>
              <w:rPr>
                <w:rFonts w:eastAsia="Times New Roman"/>
                <w:sz w:val="20"/>
                <w:szCs w:val="20"/>
              </w:rPr>
              <w:t>9</w:t>
            </w:r>
            <w:r w:rsidRPr="00892651">
              <w:rPr>
                <w:rFonts w:eastAsia="Times New Roman"/>
                <w:sz w:val="20"/>
                <w:szCs w:val="20"/>
              </w:rPr>
              <w:t xml:space="preserve"> – </w:t>
            </w:r>
            <w:r>
              <w:rPr>
                <w:rFonts w:eastAsia="Times New Roman"/>
                <w:sz w:val="20"/>
                <w:szCs w:val="20"/>
              </w:rPr>
              <w:t>21.5</w:t>
            </w:r>
          </w:p>
          <w:p w14:paraId="776779CA" w14:textId="77777777" w:rsidR="00536CA9" w:rsidRPr="00892651" w:rsidRDefault="00536CA9" w:rsidP="003E169A">
            <w:pPr>
              <w:adjustRightInd w:val="0"/>
              <w:rPr>
                <w:rFonts w:eastAsia="Times New Roman"/>
                <w:sz w:val="20"/>
                <w:szCs w:val="20"/>
              </w:rPr>
            </w:pPr>
            <w:r w:rsidRPr="00892651">
              <w:rPr>
                <w:rFonts w:eastAsia="Times New Roman"/>
                <w:sz w:val="20"/>
                <w:szCs w:val="20"/>
              </w:rPr>
              <w:t>Westhill 2</w:t>
            </w:r>
          </w:p>
          <w:p w14:paraId="57B821A2" w14:textId="77777777" w:rsidR="00536CA9" w:rsidRPr="00892651" w:rsidRDefault="00536CA9" w:rsidP="003E169A">
            <w:pPr>
              <w:adjustRightInd w:val="0"/>
              <w:rPr>
                <w:rFonts w:eastAsia="Times New Roman"/>
                <w:sz w:val="20"/>
                <w:szCs w:val="20"/>
              </w:rPr>
            </w:pPr>
            <w:r w:rsidRPr="00892651">
              <w:rPr>
                <w:rFonts w:ascii="Symbol" w:eastAsia="Times New Roman" w:hAnsi="Symbol" w:cs="Symbol"/>
                <w:sz w:val="20"/>
                <w:szCs w:val="20"/>
              </w:rPr>
              <w:t></w:t>
            </w:r>
            <w:r w:rsidRPr="00892651">
              <w:rPr>
                <w:rFonts w:ascii="Symbol" w:eastAsia="Times New Roman" w:hAnsi="Symbol" w:cs="Symbol"/>
                <w:sz w:val="20"/>
                <w:szCs w:val="20"/>
              </w:rPr>
              <w:t></w:t>
            </w:r>
            <w:r w:rsidRPr="00892651">
              <w:rPr>
                <w:rFonts w:eastAsia="Times New Roman"/>
                <w:sz w:val="20"/>
                <w:szCs w:val="20"/>
              </w:rPr>
              <w:t>20</w:t>
            </w:r>
            <w:r>
              <w:rPr>
                <w:rFonts w:eastAsia="Times New Roman"/>
                <w:sz w:val="20"/>
                <w:szCs w:val="20"/>
              </w:rPr>
              <w:t>16</w:t>
            </w:r>
            <w:r w:rsidRPr="00892651">
              <w:rPr>
                <w:rFonts w:eastAsia="Times New Roman"/>
                <w:sz w:val="20"/>
                <w:szCs w:val="20"/>
              </w:rPr>
              <w:t xml:space="preserve"> – </w:t>
            </w:r>
            <w:r>
              <w:rPr>
                <w:rFonts w:eastAsia="Times New Roman"/>
                <w:sz w:val="20"/>
                <w:szCs w:val="20"/>
              </w:rPr>
              <w:t>22.4</w:t>
            </w:r>
          </w:p>
          <w:p w14:paraId="4DEF2961" w14:textId="77777777" w:rsidR="00536CA9" w:rsidRPr="00892651" w:rsidRDefault="00536CA9" w:rsidP="003E169A">
            <w:pPr>
              <w:adjustRightInd w:val="0"/>
              <w:rPr>
                <w:rFonts w:eastAsia="Times New Roman"/>
                <w:sz w:val="20"/>
                <w:szCs w:val="20"/>
              </w:rPr>
            </w:pPr>
            <w:r w:rsidRPr="00892651">
              <w:rPr>
                <w:rFonts w:ascii="Symbol" w:eastAsia="Times New Roman" w:hAnsi="Symbol" w:cs="Symbol"/>
                <w:sz w:val="20"/>
                <w:szCs w:val="20"/>
              </w:rPr>
              <w:t></w:t>
            </w:r>
            <w:r w:rsidRPr="00892651">
              <w:rPr>
                <w:rFonts w:ascii="Symbol" w:eastAsia="Times New Roman" w:hAnsi="Symbol" w:cs="Symbol"/>
                <w:sz w:val="20"/>
                <w:szCs w:val="20"/>
              </w:rPr>
              <w:t></w:t>
            </w:r>
            <w:r w:rsidRPr="00892651">
              <w:rPr>
                <w:rFonts w:eastAsia="Times New Roman"/>
                <w:sz w:val="20"/>
                <w:szCs w:val="20"/>
              </w:rPr>
              <w:t>20</w:t>
            </w:r>
            <w:r>
              <w:rPr>
                <w:rFonts w:eastAsia="Times New Roman"/>
                <w:sz w:val="20"/>
                <w:szCs w:val="20"/>
              </w:rPr>
              <w:t>17</w:t>
            </w:r>
            <w:r w:rsidRPr="00892651">
              <w:rPr>
                <w:rFonts w:eastAsia="Times New Roman"/>
                <w:sz w:val="20"/>
                <w:szCs w:val="20"/>
              </w:rPr>
              <w:t xml:space="preserve"> – </w:t>
            </w:r>
            <w:r>
              <w:rPr>
                <w:rFonts w:eastAsia="Times New Roman"/>
                <w:sz w:val="20"/>
                <w:szCs w:val="20"/>
              </w:rPr>
              <w:t>19.0</w:t>
            </w:r>
          </w:p>
          <w:p w14:paraId="6B134CCC" w14:textId="77777777" w:rsidR="00536CA9" w:rsidRPr="00892651" w:rsidRDefault="00536CA9" w:rsidP="003E169A">
            <w:pPr>
              <w:adjustRightInd w:val="0"/>
              <w:rPr>
                <w:rFonts w:eastAsia="Times New Roman"/>
                <w:sz w:val="20"/>
                <w:szCs w:val="20"/>
              </w:rPr>
            </w:pPr>
            <w:r w:rsidRPr="00892651">
              <w:rPr>
                <w:rFonts w:ascii="Symbol" w:eastAsia="Times New Roman" w:hAnsi="Symbol" w:cs="Symbol"/>
                <w:sz w:val="20"/>
                <w:szCs w:val="20"/>
              </w:rPr>
              <w:t></w:t>
            </w:r>
            <w:r w:rsidRPr="00892651">
              <w:rPr>
                <w:rFonts w:ascii="Symbol" w:eastAsia="Times New Roman" w:hAnsi="Symbol" w:cs="Symbol"/>
                <w:sz w:val="20"/>
                <w:szCs w:val="20"/>
              </w:rPr>
              <w:t></w:t>
            </w:r>
            <w:r w:rsidRPr="00892651">
              <w:rPr>
                <w:rFonts w:eastAsia="Times New Roman"/>
                <w:sz w:val="20"/>
                <w:szCs w:val="20"/>
              </w:rPr>
              <w:t>20</w:t>
            </w:r>
            <w:r>
              <w:rPr>
                <w:rFonts w:eastAsia="Times New Roman"/>
                <w:sz w:val="20"/>
                <w:szCs w:val="20"/>
              </w:rPr>
              <w:t>18</w:t>
            </w:r>
            <w:r w:rsidRPr="00892651">
              <w:rPr>
                <w:rFonts w:eastAsia="Times New Roman"/>
                <w:sz w:val="20"/>
                <w:szCs w:val="20"/>
              </w:rPr>
              <w:t xml:space="preserve"> – 18.</w:t>
            </w:r>
            <w:r>
              <w:rPr>
                <w:rFonts w:eastAsia="Times New Roman"/>
                <w:sz w:val="20"/>
                <w:szCs w:val="20"/>
              </w:rPr>
              <w:t>8</w:t>
            </w:r>
          </w:p>
          <w:p w14:paraId="5E7610CA" w14:textId="77777777" w:rsidR="00536CA9" w:rsidRPr="00892651" w:rsidRDefault="00536CA9" w:rsidP="003E169A">
            <w:pPr>
              <w:adjustRightInd w:val="0"/>
              <w:rPr>
                <w:rFonts w:eastAsia="Times New Roman"/>
                <w:sz w:val="20"/>
                <w:szCs w:val="20"/>
              </w:rPr>
            </w:pPr>
            <w:r w:rsidRPr="00892651">
              <w:rPr>
                <w:rFonts w:ascii="Symbol" w:eastAsia="Times New Roman" w:hAnsi="Symbol" w:cs="Symbol"/>
                <w:sz w:val="20"/>
                <w:szCs w:val="20"/>
              </w:rPr>
              <w:t></w:t>
            </w:r>
            <w:r w:rsidRPr="00892651">
              <w:rPr>
                <w:rFonts w:ascii="Symbol" w:eastAsia="Times New Roman" w:hAnsi="Symbol" w:cs="Symbol"/>
                <w:sz w:val="20"/>
                <w:szCs w:val="20"/>
              </w:rPr>
              <w:t></w:t>
            </w:r>
            <w:r w:rsidRPr="00892651">
              <w:rPr>
                <w:rFonts w:eastAsia="Times New Roman"/>
                <w:sz w:val="20"/>
                <w:szCs w:val="20"/>
              </w:rPr>
              <w:t>201</w:t>
            </w:r>
            <w:r>
              <w:rPr>
                <w:rFonts w:eastAsia="Times New Roman"/>
                <w:sz w:val="20"/>
                <w:szCs w:val="20"/>
              </w:rPr>
              <w:t>9</w:t>
            </w:r>
            <w:r w:rsidRPr="00892651">
              <w:rPr>
                <w:rFonts w:eastAsia="Times New Roman"/>
                <w:sz w:val="20"/>
                <w:szCs w:val="20"/>
              </w:rPr>
              <w:t xml:space="preserve"> – </w:t>
            </w:r>
            <w:r>
              <w:rPr>
                <w:rFonts w:eastAsia="Times New Roman"/>
                <w:sz w:val="20"/>
                <w:szCs w:val="20"/>
              </w:rPr>
              <w:t>17.8</w:t>
            </w:r>
          </w:p>
          <w:p w14:paraId="726EF7C3" w14:textId="77777777" w:rsidR="00536CA9" w:rsidRDefault="00536CA9" w:rsidP="003E169A">
            <w:pPr>
              <w:adjustRightInd w:val="0"/>
              <w:rPr>
                <w:rFonts w:ascii="Symbol" w:eastAsia="Times New Roman" w:hAnsi="Symbol" w:cs="Symbol"/>
                <w:sz w:val="20"/>
                <w:szCs w:val="20"/>
              </w:rPr>
            </w:pPr>
          </w:p>
          <w:p w14:paraId="2623E0A3" w14:textId="77777777" w:rsidR="00536CA9" w:rsidRPr="00892651" w:rsidRDefault="00536CA9" w:rsidP="003E169A">
            <w:pPr>
              <w:adjustRightInd w:val="0"/>
              <w:rPr>
                <w:rFonts w:eastAsia="Times New Roman"/>
                <w:sz w:val="20"/>
                <w:szCs w:val="20"/>
              </w:rPr>
            </w:pPr>
            <w:r w:rsidRPr="00892651">
              <w:rPr>
                <w:rFonts w:eastAsia="Times New Roman"/>
                <w:sz w:val="20"/>
                <w:szCs w:val="20"/>
              </w:rPr>
              <w:t>EU annual mean limit</w:t>
            </w:r>
          </w:p>
          <w:p w14:paraId="496D9D2A" w14:textId="77777777" w:rsidR="00536CA9" w:rsidRPr="00892651" w:rsidRDefault="00536CA9" w:rsidP="003E169A">
            <w:pPr>
              <w:adjustRightInd w:val="0"/>
              <w:rPr>
                <w:rFonts w:eastAsia="Times New Roman"/>
                <w:sz w:val="20"/>
                <w:szCs w:val="20"/>
              </w:rPr>
            </w:pPr>
            <w:r w:rsidRPr="00892651">
              <w:rPr>
                <w:rFonts w:eastAsia="Times New Roman"/>
                <w:sz w:val="20"/>
                <w:szCs w:val="20"/>
              </w:rPr>
              <w:t>value (40 μg/m</w:t>
            </w:r>
            <w:r w:rsidRPr="00892651">
              <w:rPr>
                <w:rFonts w:eastAsia="Times New Roman"/>
                <w:sz w:val="13"/>
                <w:szCs w:val="13"/>
              </w:rPr>
              <w:t>3</w:t>
            </w:r>
            <w:r w:rsidRPr="00892651">
              <w:rPr>
                <w:rFonts w:eastAsia="Times New Roman"/>
                <w:sz w:val="20"/>
                <w:szCs w:val="20"/>
              </w:rPr>
              <w:t>)</w:t>
            </w:r>
          </w:p>
        </w:tc>
        <w:tc>
          <w:tcPr>
            <w:tcW w:w="2552" w:type="dxa"/>
            <w:tcBorders>
              <w:top w:val="single" w:sz="6" w:space="0" w:color="auto"/>
              <w:left w:val="single" w:sz="6" w:space="0" w:color="auto"/>
              <w:bottom w:val="single" w:sz="6" w:space="0" w:color="auto"/>
              <w:right w:val="single" w:sz="6" w:space="0" w:color="auto"/>
            </w:tcBorders>
          </w:tcPr>
          <w:p w14:paraId="0D3326D5" w14:textId="77777777" w:rsidR="00536CA9" w:rsidRPr="00892651" w:rsidRDefault="00536CA9" w:rsidP="003E169A">
            <w:pPr>
              <w:adjustRightInd w:val="0"/>
              <w:rPr>
                <w:rFonts w:eastAsia="Times New Roman"/>
                <w:sz w:val="20"/>
                <w:szCs w:val="20"/>
              </w:rPr>
            </w:pPr>
            <w:r>
              <w:rPr>
                <w:rFonts w:eastAsia="Times New Roman"/>
                <w:sz w:val="20"/>
                <w:szCs w:val="20"/>
              </w:rPr>
              <w:t>NO2 emissions have been falling at all 6 monitoring stations since 2016 with no exceedances at any sites since 2019.</w:t>
            </w:r>
          </w:p>
          <w:p w14:paraId="7E65734C" w14:textId="77777777" w:rsidR="00536CA9" w:rsidRPr="00892651" w:rsidRDefault="00536CA9" w:rsidP="003E169A">
            <w:pPr>
              <w:adjustRightInd w:val="0"/>
              <w:rPr>
                <w:rFonts w:eastAsia="Times New Roman"/>
                <w:sz w:val="20"/>
                <w:szCs w:val="20"/>
              </w:rPr>
            </w:pPr>
          </w:p>
          <w:p w14:paraId="1505141D" w14:textId="77777777" w:rsidR="00536CA9" w:rsidRPr="00892651" w:rsidRDefault="00536CA9" w:rsidP="003E169A">
            <w:pPr>
              <w:adjustRightInd w:val="0"/>
              <w:rPr>
                <w:rFonts w:eastAsia="Times New Roman"/>
                <w:sz w:val="20"/>
                <w:szCs w:val="20"/>
              </w:rPr>
            </w:pPr>
          </w:p>
        </w:tc>
        <w:tc>
          <w:tcPr>
            <w:tcW w:w="2410" w:type="dxa"/>
            <w:tcBorders>
              <w:top w:val="single" w:sz="6" w:space="0" w:color="auto"/>
              <w:left w:val="single" w:sz="6" w:space="0" w:color="auto"/>
              <w:bottom w:val="single" w:sz="6" w:space="0" w:color="auto"/>
              <w:right w:val="single" w:sz="6" w:space="0" w:color="auto"/>
            </w:tcBorders>
          </w:tcPr>
          <w:p w14:paraId="7EE1466B" w14:textId="77777777" w:rsidR="00536CA9" w:rsidRPr="00892651" w:rsidRDefault="00536CA9" w:rsidP="003E169A">
            <w:pPr>
              <w:adjustRightInd w:val="0"/>
              <w:rPr>
                <w:rFonts w:eastAsia="Times New Roman"/>
                <w:sz w:val="20"/>
                <w:szCs w:val="20"/>
              </w:rPr>
            </w:pPr>
            <w:r w:rsidRPr="00892651">
              <w:rPr>
                <w:rFonts w:eastAsia="Times New Roman"/>
                <w:sz w:val="20"/>
                <w:szCs w:val="20"/>
              </w:rPr>
              <w:t xml:space="preserve">Regular exceedances of the annual mean limit value </w:t>
            </w:r>
            <w:r>
              <w:rPr>
                <w:rFonts w:eastAsia="Times New Roman"/>
                <w:sz w:val="20"/>
                <w:szCs w:val="20"/>
              </w:rPr>
              <w:t>were</w:t>
            </w:r>
            <w:r w:rsidRPr="00892651">
              <w:rPr>
                <w:rFonts w:eastAsia="Times New Roman"/>
                <w:sz w:val="20"/>
                <w:szCs w:val="20"/>
              </w:rPr>
              <w:t xml:space="preserve"> observed at </w:t>
            </w:r>
            <w:r>
              <w:rPr>
                <w:rFonts w:eastAsia="Times New Roman"/>
                <w:sz w:val="20"/>
                <w:szCs w:val="20"/>
              </w:rPr>
              <w:t>2</w:t>
            </w:r>
            <w:r w:rsidRPr="00892651">
              <w:rPr>
                <w:rFonts w:eastAsia="Times New Roman"/>
                <w:sz w:val="20"/>
                <w:szCs w:val="20"/>
              </w:rPr>
              <w:t xml:space="preserve"> of the 6 monitoring stations</w:t>
            </w:r>
            <w:r>
              <w:rPr>
                <w:rFonts w:eastAsia="Times New Roman"/>
                <w:sz w:val="20"/>
                <w:szCs w:val="20"/>
              </w:rPr>
              <w:t xml:space="preserve"> between 2016 and 2018.</w:t>
            </w:r>
          </w:p>
          <w:p w14:paraId="23576551" w14:textId="77777777" w:rsidR="00536CA9" w:rsidRPr="00892651" w:rsidRDefault="00536CA9" w:rsidP="003E169A">
            <w:pPr>
              <w:adjustRightInd w:val="0"/>
              <w:rPr>
                <w:rFonts w:eastAsia="Times New Roman"/>
                <w:sz w:val="20"/>
                <w:szCs w:val="20"/>
              </w:rPr>
            </w:pPr>
          </w:p>
          <w:p w14:paraId="6AD6A45F" w14:textId="77777777" w:rsidR="00536CA9" w:rsidRPr="00892651" w:rsidRDefault="00536CA9" w:rsidP="003E169A">
            <w:pPr>
              <w:adjustRightInd w:val="0"/>
              <w:rPr>
                <w:rFonts w:eastAsia="Times New Roman"/>
                <w:sz w:val="20"/>
                <w:szCs w:val="20"/>
              </w:rPr>
            </w:pPr>
            <w:r w:rsidRPr="00892651">
              <w:rPr>
                <w:rFonts w:eastAsia="Times New Roman"/>
                <w:sz w:val="20"/>
                <w:szCs w:val="20"/>
              </w:rPr>
              <w:t>The location of the</w:t>
            </w:r>
          </w:p>
          <w:p w14:paraId="476CC972" w14:textId="77777777" w:rsidR="00536CA9" w:rsidRPr="00892651" w:rsidRDefault="00536CA9" w:rsidP="003E169A">
            <w:pPr>
              <w:adjustRightInd w:val="0"/>
              <w:rPr>
                <w:rFonts w:eastAsia="Times New Roman"/>
                <w:sz w:val="20"/>
                <w:szCs w:val="20"/>
              </w:rPr>
            </w:pPr>
            <w:r w:rsidRPr="00892651">
              <w:rPr>
                <w:rFonts w:eastAsia="Times New Roman"/>
                <w:sz w:val="20"/>
                <w:szCs w:val="20"/>
              </w:rPr>
              <w:t>Harbour is a driver of poor air quality in the City Centre.</w:t>
            </w:r>
          </w:p>
          <w:p w14:paraId="3378FAD9" w14:textId="77777777" w:rsidR="00536CA9" w:rsidRPr="00892651" w:rsidRDefault="00536CA9" w:rsidP="003E169A">
            <w:pPr>
              <w:adjustRightInd w:val="0"/>
              <w:rPr>
                <w:rFonts w:eastAsia="Times New Roman"/>
                <w:sz w:val="20"/>
                <w:szCs w:val="20"/>
              </w:rPr>
            </w:pPr>
          </w:p>
          <w:p w14:paraId="433C27E8" w14:textId="77777777" w:rsidR="00536CA9" w:rsidRPr="00892651" w:rsidRDefault="00536CA9" w:rsidP="003E169A">
            <w:pPr>
              <w:adjustRightInd w:val="0"/>
              <w:rPr>
                <w:rFonts w:eastAsia="Times New Roman"/>
                <w:sz w:val="20"/>
                <w:szCs w:val="20"/>
              </w:rPr>
            </w:pPr>
            <w:r w:rsidRPr="00892651">
              <w:rPr>
                <w:rFonts w:eastAsia="Times New Roman"/>
                <w:sz w:val="20"/>
                <w:szCs w:val="20"/>
              </w:rPr>
              <w:t>There is a need to increase energy</w:t>
            </w:r>
          </w:p>
          <w:p w14:paraId="75D3B749" w14:textId="77777777" w:rsidR="00536CA9" w:rsidRPr="00892651" w:rsidRDefault="00536CA9" w:rsidP="003E169A">
            <w:pPr>
              <w:adjustRightInd w:val="0"/>
              <w:rPr>
                <w:rFonts w:eastAsia="Times New Roman"/>
                <w:sz w:val="20"/>
                <w:szCs w:val="20"/>
              </w:rPr>
            </w:pPr>
            <w:r w:rsidRPr="00892651">
              <w:rPr>
                <w:rFonts w:eastAsia="Times New Roman"/>
                <w:sz w:val="20"/>
                <w:szCs w:val="20"/>
              </w:rPr>
              <w:t>efficiency and reduce our reliance on private</w:t>
            </w:r>
          </w:p>
          <w:p w14:paraId="562B5AB6" w14:textId="77777777" w:rsidR="00536CA9" w:rsidRPr="00892651" w:rsidRDefault="00536CA9" w:rsidP="003E169A">
            <w:pPr>
              <w:adjustRightInd w:val="0"/>
              <w:rPr>
                <w:rFonts w:eastAsia="Times New Roman"/>
                <w:sz w:val="20"/>
                <w:szCs w:val="20"/>
              </w:rPr>
            </w:pPr>
            <w:r w:rsidRPr="00892651">
              <w:rPr>
                <w:rFonts w:eastAsia="Times New Roman"/>
                <w:sz w:val="20"/>
                <w:szCs w:val="20"/>
              </w:rPr>
              <w:t>transport to improve air quality, greenhouse gas</w:t>
            </w:r>
          </w:p>
          <w:p w14:paraId="5843E73C" w14:textId="77777777" w:rsidR="00536CA9" w:rsidRPr="00892651" w:rsidRDefault="00536CA9" w:rsidP="003E169A">
            <w:pPr>
              <w:adjustRightInd w:val="0"/>
              <w:rPr>
                <w:rFonts w:eastAsia="Times New Roman"/>
                <w:sz w:val="20"/>
                <w:szCs w:val="20"/>
              </w:rPr>
            </w:pPr>
            <w:r w:rsidRPr="00892651">
              <w:rPr>
                <w:rFonts w:eastAsia="Times New Roman"/>
                <w:sz w:val="20"/>
                <w:szCs w:val="20"/>
              </w:rPr>
              <w:t>emissions and health.</w:t>
            </w:r>
          </w:p>
          <w:p w14:paraId="400AD0F3" w14:textId="77777777" w:rsidR="00536CA9" w:rsidRPr="00892651" w:rsidRDefault="00536CA9" w:rsidP="003E169A">
            <w:pPr>
              <w:adjustRightInd w:val="0"/>
              <w:rPr>
                <w:rFonts w:eastAsia="Times New Roman"/>
                <w:sz w:val="20"/>
                <w:szCs w:val="20"/>
              </w:rPr>
            </w:pPr>
          </w:p>
          <w:p w14:paraId="79FEC02F" w14:textId="77777777" w:rsidR="00536CA9" w:rsidRPr="00892651" w:rsidRDefault="00536CA9" w:rsidP="003E169A">
            <w:pPr>
              <w:adjustRightInd w:val="0"/>
              <w:rPr>
                <w:rFonts w:eastAsia="Times New Roman"/>
                <w:sz w:val="20"/>
                <w:szCs w:val="20"/>
              </w:rPr>
            </w:pPr>
            <w:r w:rsidRPr="00892651">
              <w:rPr>
                <w:rFonts w:eastAsia="Times New Roman"/>
                <w:sz w:val="20"/>
                <w:szCs w:val="20"/>
              </w:rPr>
              <w:t>Traffic growth arising from new development may be a constraining factor in the future.</w:t>
            </w:r>
          </w:p>
        </w:tc>
        <w:tc>
          <w:tcPr>
            <w:tcW w:w="2375" w:type="dxa"/>
            <w:tcBorders>
              <w:top w:val="single" w:sz="6" w:space="0" w:color="auto"/>
              <w:left w:val="single" w:sz="6" w:space="0" w:color="auto"/>
              <w:bottom w:val="single" w:sz="6" w:space="0" w:color="auto"/>
              <w:right w:val="single" w:sz="6" w:space="0" w:color="auto"/>
            </w:tcBorders>
          </w:tcPr>
          <w:p w14:paraId="3D1FB6F9" w14:textId="77777777" w:rsidR="00536CA9" w:rsidRPr="00892651" w:rsidRDefault="00536CA9" w:rsidP="003E169A">
            <w:pPr>
              <w:adjustRightInd w:val="0"/>
              <w:rPr>
                <w:rFonts w:eastAsia="Times New Roman"/>
                <w:sz w:val="20"/>
                <w:szCs w:val="20"/>
              </w:rPr>
            </w:pPr>
            <w:r w:rsidRPr="00892651">
              <w:rPr>
                <w:rFonts w:eastAsia="Times New Roman"/>
                <w:sz w:val="20"/>
                <w:szCs w:val="20"/>
              </w:rPr>
              <w:t>20</w:t>
            </w:r>
            <w:r>
              <w:rPr>
                <w:rFonts w:eastAsia="Times New Roman"/>
                <w:sz w:val="20"/>
                <w:szCs w:val="20"/>
              </w:rPr>
              <w:t>21</w:t>
            </w:r>
            <w:r w:rsidRPr="00892651">
              <w:rPr>
                <w:rFonts w:eastAsia="Times New Roman"/>
                <w:sz w:val="20"/>
                <w:szCs w:val="20"/>
              </w:rPr>
              <w:t xml:space="preserve"> Air Quality Progress</w:t>
            </w:r>
          </w:p>
          <w:p w14:paraId="04BB3784" w14:textId="77777777" w:rsidR="00536CA9" w:rsidRPr="00892651" w:rsidRDefault="00536CA9" w:rsidP="003E169A">
            <w:pPr>
              <w:adjustRightInd w:val="0"/>
              <w:rPr>
                <w:rFonts w:eastAsia="Times New Roman"/>
                <w:sz w:val="20"/>
                <w:szCs w:val="20"/>
              </w:rPr>
            </w:pPr>
            <w:r w:rsidRPr="00892651">
              <w:rPr>
                <w:rFonts w:eastAsia="Times New Roman"/>
                <w:sz w:val="20"/>
                <w:szCs w:val="20"/>
              </w:rPr>
              <w:t>Report For Aberdeen City Council</w:t>
            </w:r>
          </w:p>
          <w:p w14:paraId="1D4D7A41" w14:textId="77777777" w:rsidR="00536CA9" w:rsidRPr="00892651" w:rsidRDefault="00536CA9" w:rsidP="003E169A">
            <w:pPr>
              <w:adjustRightInd w:val="0"/>
              <w:rPr>
                <w:rFonts w:eastAsia="Times New Roman"/>
                <w:sz w:val="20"/>
                <w:szCs w:val="20"/>
              </w:rPr>
            </w:pPr>
          </w:p>
          <w:p w14:paraId="4057C50A" w14:textId="77777777" w:rsidR="00536CA9" w:rsidRPr="00892651" w:rsidRDefault="00536CA9" w:rsidP="003E169A">
            <w:pPr>
              <w:adjustRightInd w:val="0"/>
              <w:rPr>
                <w:rFonts w:eastAsia="Times New Roman"/>
                <w:sz w:val="20"/>
                <w:szCs w:val="20"/>
              </w:rPr>
            </w:pPr>
            <w:r w:rsidRPr="00892651">
              <w:rPr>
                <w:rFonts w:eastAsia="Times New Roman"/>
                <w:sz w:val="20"/>
                <w:szCs w:val="20"/>
              </w:rPr>
              <w:t>20</w:t>
            </w:r>
            <w:r>
              <w:rPr>
                <w:rFonts w:eastAsia="Times New Roman"/>
                <w:sz w:val="20"/>
                <w:szCs w:val="20"/>
              </w:rPr>
              <w:t>20</w:t>
            </w:r>
            <w:r w:rsidRPr="00892651">
              <w:rPr>
                <w:rFonts w:eastAsia="Times New Roman"/>
                <w:sz w:val="20"/>
                <w:szCs w:val="20"/>
              </w:rPr>
              <w:t xml:space="preserve"> Air Quality Progress</w:t>
            </w:r>
          </w:p>
          <w:p w14:paraId="022ED7AB" w14:textId="77777777" w:rsidR="00536CA9" w:rsidRPr="00892651" w:rsidRDefault="00536CA9" w:rsidP="003E169A">
            <w:pPr>
              <w:adjustRightInd w:val="0"/>
              <w:rPr>
                <w:rFonts w:eastAsia="Times New Roman"/>
                <w:sz w:val="20"/>
                <w:szCs w:val="20"/>
              </w:rPr>
            </w:pPr>
            <w:r w:rsidRPr="00892651">
              <w:rPr>
                <w:rFonts w:eastAsia="Times New Roman"/>
                <w:sz w:val="20"/>
                <w:szCs w:val="20"/>
              </w:rPr>
              <w:t>Report For Aberdeenshire Council</w:t>
            </w:r>
          </w:p>
          <w:p w14:paraId="5A147617" w14:textId="77777777" w:rsidR="00536CA9" w:rsidRPr="00892651" w:rsidRDefault="00536CA9" w:rsidP="003E169A">
            <w:pPr>
              <w:adjustRightInd w:val="0"/>
              <w:rPr>
                <w:rFonts w:eastAsia="Times New Roman"/>
                <w:sz w:val="20"/>
                <w:szCs w:val="20"/>
              </w:rPr>
            </w:pPr>
          </w:p>
          <w:p w14:paraId="5E032852" w14:textId="77777777" w:rsidR="00536CA9" w:rsidRPr="00892651" w:rsidRDefault="00536CA9" w:rsidP="003E169A">
            <w:pPr>
              <w:adjustRightInd w:val="0"/>
              <w:rPr>
                <w:rFonts w:eastAsia="Times New Roman"/>
                <w:sz w:val="20"/>
                <w:szCs w:val="20"/>
              </w:rPr>
            </w:pPr>
          </w:p>
          <w:p w14:paraId="3A2ECC13" w14:textId="77777777" w:rsidR="00536CA9" w:rsidRPr="00892651" w:rsidRDefault="00536CA9" w:rsidP="003E169A">
            <w:pPr>
              <w:adjustRightInd w:val="0"/>
              <w:rPr>
                <w:rFonts w:eastAsia="Times New Roman"/>
                <w:color w:val="000000"/>
                <w:sz w:val="20"/>
                <w:szCs w:val="20"/>
              </w:rPr>
            </w:pPr>
          </w:p>
        </w:tc>
      </w:tr>
      <w:tr w:rsidR="00536CA9" w:rsidRPr="00892651" w14:paraId="1C419975" w14:textId="77777777" w:rsidTr="003E169A">
        <w:trPr>
          <w:trHeight w:val="70"/>
        </w:trPr>
        <w:tc>
          <w:tcPr>
            <w:tcW w:w="1702" w:type="dxa"/>
            <w:tcBorders>
              <w:top w:val="single" w:sz="6" w:space="0" w:color="auto"/>
              <w:left w:val="single" w:sz="6" w:space="0" w:color="auto"/>
              <w:bottom w:val="single" w:sz="6" w:space="0" w:color="auto"/>
              <w:right w:val="single" w:sz="6" w:space="0" w:color="auto"/>
            </w:tcBorders>
          </w:tcPr>
          <w:p w14:paraId="306745F1" w14:textId="77777777" w:rsidR="00536CA9" w:rsidRPr="00892651" w:rsidRDefault="00536CA9" w:rsidP="003E169A">
            <w:pPr>
              <w:adjustRightInd w:val="0"/>
              <w:rPr>
                <w:rFonts w:eastAsia="Times New Roman"/>
                <w:sz w:val="20"/>
                <w:szCs w:val="20"/>
              </w:rPr>
            </w:pPr>
            <w:r w:rsidRPr="00892651">
              <w:rPr>
                <w:rFonts w:eastAsia="Times New Roman"/>
                <w:sz w:val="20"/>
                <w:szCs w:val="20"/>
              </w:rPr>
              <w:t>Air quality</w:t>
            </w:r>
          </w:p>
          <w:p w14:paraId="04F3058C" w14:textId="77777777" w:rsidR="00536CA9" w:rsidRPr="00892651" w:rsidRDefault="00536CA9" w:rsidP="003E169A">
            <w:pPr>
              <w:adjustRightInd w:val="0"/>
              <w:rPr>
                <w:rFonts w:eastAsia="Times New Roman"/>
                <w:sz w:val="20"/>
                <w:szCs w:val="20"/>
              </w:rPr>
            </w:pPr>
            <w:r w:rsidRPr="00892651">
              <w:rPr>
                <w:rFonts w:eastAsia="Times New Roman"/>
                <w:sz w:val="20"/>
                <w:szCs w:val="20"/>
              </w:rPr>
              <w:t>(PM10) in</w:t>
            </w:r>
          </w:p>
          <w:p w14:paraId="7A287AE9" w14:textId="77777777" w:rsidR="00536CA9" w:rsidRPr="00892651" w:rsidRDefault="00536CA9" w:rsidP="003E169A">
            <w:pPr>
              <w:adjustRightInd w:val="0"/>
              <w:rPr>
                <w:rFonts w:eastAsia="Times New Roman"/>
                <w:sz w:val="20"/>
                <w:szCs w:val="20"/>
              </w:rPr>
            </w:pPr>
            <w:r w:rsidRPr="00892651">
              <w:rPr>
                <w:rFonts w:eastAsia="Times New Roman"/>
                <w:sz w:val="20"/>
                <w:szCs w:val="20"/>
              </w:rPr>
              <w:t>μg/m</w:t>
            </w:r>
            <w:r w:rsidRPr="00892651">
              <w:rPr>
                <w:rFonts w:eastAsia="Times New Roman"/>
                <w:sz w:val="13"/>
                <w:szCs w:val="13"/>
              </w:rPr>
              <w:t>3</w:t>
            </w:r>
          </w:p>
        </w:tc>
        <w:tc>
          <w:tcPr>
            <w:tcW w:w="3119" w:type="dxa"/>
            <w:tcBorders>
              <w:top w:val="single" w:sz="6" w:space="0" w:color="auto"/>
              <w:left w:val="single" w:sz="6" w:space="0" w:color="auto"/>
              <w:bottom w:val="single" w:sz="6" w:space="0" w:color="auto"/>
              <w:right w:val="single" w:sz="6" w:space="0" w:color="auto"/>
            </w:tcBorders>
          </w:tcPr>
          <w:p w14:paraId="7E003F8A" w14:textId="77777777" w:rsidR="00536CA9" w:rsidRPr="00892651" w:rsidRDefault="00536CA9" w:rsidP="003E169A">
            <w:pPr>
              <w:adjustRightInd w:val="0"/>
              <w:rPr>
                <w:rFonts w:eastAsia="Times New Roman"/>
                <w:sz w:val="20"/>
                <w:szCs w:val="20"/>
              </w:rPr>
            </w:pPr>
            <w:r w:rsidRPr="00892651">
              <w:rPr>
                <w:rFonts w:eastAsia="Times New Roman"/>
                <w:sz w:val="20"/>
                <w:szCs w:val="20"/>
              </w:rPr>
              <w:t>Market Street</w:t>
            </w:r>
          </w:p>
          <w:p w14:paraId="6A929DEC" w14:textId="77777777" w:rsidR="00536CA9" w:rsidRPr="00892651" w:rsidRDefault="00536CA9" w:rsidP="003E169A">
            <w:pPr>
              <w:adjustRightInd w:val="0"/>
              <w:rPr>
                <w:rFonts w:eastAsia="Times New Roman"/>
                <w:sz w:val="20"/>
                <w:szCs w:val="20"/>
              </w:rPr>
            </w:pPr>
            <w:r w:rsidRPr="00892651">
              <w:rPr>
                <w:rFonts w:ascii="Symbol" w:eastAsia="Times New Roman" w:hAnsi="Symbol" w:cs="Symbol"/>
                <w:sz w:val="20"/>
                <w:szCs w:val="20"/>
              </w:rPr>
              <w:t></w:t>
            </w:r>
            <w:r w:rsidRPr="00892651">
              <w:rPr>
                <w:rFonts w:ascii="Symbol" w:eastAsia="Times New Roman" w:hAnsi="Symbol" w:cs="Symbol"/>
                <w:sz w:val="20"/>
                <w:szCs w:val="20"/>
              </w:rPr>
              <w:t></w:t>
            </w:r>
            <w:r w:rsidRPr="00892651">
              <w:rPr>
                <w:rFonts w:eastAsia="Times New Roman"/>
                <w:sz w:val="20"/>
                <w:szCs w:val="20"/>
              </w:rPr>
              <w:t>20</w:t>
            </w:r>
            <w:r>
              <w:rPr>
                <w:rFonts w:eastAsia="Times New Roman"/>
                <w:sz w:val="20"/>
                <w:szCs w:val="20"/>
              </w:rPr>
              <w:t>16</w:t>
            </w:r>
            <w:r w:rsidRPr="00892651">
              <w:rPr>
                <w:rFonts w:eastAsia="Times New Roman"/>
                <w:sz w:val="20"/>
                <w:szCs w:val="20"/>
              </w:rPr>
              <w:t xml:space="preserve"> – </w:t>
            </w:r>
            <w:r>
              <w:rPr>
                <w:rFonts w:eastAsia="Times New Roman"/>
                <w:sz w:val="20"/>
                <w:szCs w:val="20"/>
              </w:rPr>
              <w:t>12</w:t>
            </w:r>
          </w:p>
          <w:p w14:paraId="15C14C44" w14:textId="77777777" w:rsidR="00536CA9" w:rsidRPr="00892651" w:rsidRDefault="00536CA9" w:rsidP="003E169A">
            <w:pPr>
              <w:adjustRightInd w:val="0"/>
              <w:rPr>
                <w:rFonts w:eastAsia="Times New Roman"/>
                <w:sz w:val="20"/>
                <w:szCs w:val="20"/>
              </w:rPr>
            </w:pPr>
            <w:r w:rsidRPr="00892651">
              <w:rPr>
                <w:rFonts w:ascii="Symbol" w:eastAsia="Times New Roman" w:hAnsi="Symbol" w:cs="Symbol"/>
                <w:sz w:val="20"/>
                <w:szCs w:val="20"/>
              </w:rPr>
              <w:t></w:t>
            </w:r>
            <w:r w:rsidRPr="00892651">
              <w:rPr>
                <w:rFonts w:ascii="Symbol" w:eastAsia="Times New Roman" w:hAnsi="Symbol" w:cs="Symbol"/>
                <w:sz w:val="20"/>
                <w:szCs w:val="20"/>
              </w:rPr>
              <w:t></w:t>
            </w:r>
            <w:r w:rsidRPr="00892651">
              <w:rPr>
                <w:rFonts w:eastAsia="Times New Roman"/>
                <w:sz w:val="20"/>
                <w:szCs w:val="20"/>
              </w:rPr>
              <w:t>201</w:t>
            </w:r>
            <w:r>
              <w:rPr>
                <w:rFonts w:eastAsia="Times New Roman"/>
                <w:sz w:val="20"/>
                <w:szCs w:val="20"/>
              </w:rPr>
              <w:t>7</w:t>
            </w:r>
            <w:r w:rsidRPr="00892651">
              <w:rPr>
                <w:rFonts w:eastAsia="Times New Roman"/>
                <w:sz w:val="20"/>
                <w:szCs w:val="20"/>
              </w:rPr>
              <w:t xml:space="preserve"> – </w:t>
            </w:r>
            <w:r>
              <w:rPr>
                <w:rFonts w:eastAsia="Times New Roman"/>
                <w:sz w:val="20"/>
                <w:szCs w:val="20"/>
              </w:rPr>
              <w:t>11</w:t>
            </w:r>
          </w:p>
          <w:p w14:paraId="339784E7" w14:textId="77777777" w:rsidR="00536CA9" w:rsidRPr="00892651" w:rsidRDefault="00536CA9" w:rsidP="003E169A">
            <w:pPr>
              <w:adjustRightInd w:val="0"/>
              <w:rPr>
                <w:rFonts w:eastAsia="Times New Roman"/>
                <w:sz w:val="20"/>
                <w:szCs w:val="20"/>
              </w:rPr>
            </w:pPr>
            <w:r w:rsidRPr="00892651">
              <w:rPr>
                <w:rFonts w:ascii="Symbol" w:eastAsia="Times New Roman" w:hAnsi="Symbol" w:cs="Symbol"/>
                <w:sz w:val="20"/>
                <w:szCs w:val="20"/>
              </w:rPr>
              <w:t></w:t>
            </w:r>
            <w:r w:rsidRPr="00892651">
              <w:rPr>
                <w:rFonts w:ascii="Symbol" w:eastAsia="Times New Roman" w:hAnsi="Symbol" w:cs="Symbol"/>
                <w:sz w:val="20"/>
                <w:szCs w:val="20"/>
              </w:rPr>
              <w:t></w:t>
            </w:r>
            <w:r w:rsidRPr="00892651">
              <w:rPr>
                <w:rFonts w:eastAsia="Times New Roman"/>
                <w:sz w:val="20"/>
                <w:szCs w:val="20"/>
              </w:rPr>
              <w:t>201</w:t>
            </w:r>
            <w:r>
              <w:rPr>
                <w:rFonts w:eastAsia="Times New Roman"/>
                <w:sz w:val="20"/>
                <w:szCs w:val="20"/>
              </w:rPr>
              <w:t>8</w:t>
            </w:r>
            <w:r w:rsidRPr="00892651">
              <w:rPr>
                <w:rFonts w:eastAsia="Times New Roman"/>
                <w:sz w:val="20"/>
                <w:szCs w:val="20"/>
              </w:rPr>
              <w:t xml:space="preserve"> – </w:t>
            </w:r>
            <w:r>
              <w:rPr>
                <w:rFonts w:eastAsia="Times New Roman"/>
                <w:sz w:val="20"/>
                <w:szCs w:val="20"/>
              </w:rPr>
              <w:t>17</w:t>
            </w:r>
          </w:p>
          <w:p w14:paraId="56D24E3C" w14:textId="77777777" w:rsidR="00536CA9" w:rsidRDefault="00536CA9" w:rsidP="003E169A">
            <w:pPr>
              <w:adjustRightInd w:val="0"/>
              <w:rPr>
                <w:rFonts w:eastAsia="Times New Roman"/>
                <w:sz w:val="20"/>
                <w:szCs w:val="20"/>
              </w:rPr>
            </w:pPr>
            <w:r w:rsidRPr="00892651">
              <w:rPr>
                <w:rFonts w:ascii="Symbol" w:eastAsia="Times New Roman" w:hAnsi="Symbol" w:cs="Symbol"/>
                <w:sz w:val="20"/>
                <w:szCs w:val="20"/>
              </w:rPr>
              <w:t></w:t>
            </w:r>
            <w:r w:rsidRPr="00892651">
              <w:rPr>
                <w:rFonts w:ascii="Symbol" w:eastAsia="Times New Roman" w:hAnsi="Symbol" w:cs="Symbol"/>
                <w:sz w:val="20"/>
                <w:szCs w:val="20"/>
              </w:rPr>
              <w:t></w:t>
            </w:r>
            <w:r w:rsidRPr="00892651">
              <w:rPr>
                <w:rFonts w:eastAsia="Times New Roman"/>
                <w:sz w:val="20"/>
                <w:szCs w:val="20"/>
              </w:rPr>
              <w:t>201</w:t>
            </w:r>
            <w:r>
              <w:rPr>
                <w:rFonts w:eastAsia="Times New Roman"/>
                <w:sz w:val="20"/>
                <w:szCs w:val="20"/>
              </w:rPr>
              <w:t>9</w:t>
            </w:r>
            <w:r w:rsidRPr="00892651">
              <w:rPr>
                <w:rFonts w:eastAsia="Times New Roman"/>
                <w:sz w:val="20"/>
                <w:szCs w:val="20"/>
              </w:rPr>
              <w:t xml:space="preserve"> – </w:t>
            </w:r>
            <w:r>
              <w:rPr>
                <w:rFonts w:eastAsia="Times New Roman"/>
                <w:sz w:val="20"/>
                <w:szCs w:val="20"/>
              </w:rPr>
              <w:t>13</w:t>
            </w:r>
          </w:p>
          <w:p w14:paraId="5D10361A" w14:textId="77777777" w:rsidR="00536CA9" w:rsidRPr="00E667A6" w:rsidRDefault="00536CA9" w:rsidP="003E169A">
            <w:pPr>
              <w:adjustRightInd w:val="0"/>
              <w:rPr>
                <w:sz w:val="20"/>
              </w:rPr>
            </w:pPr>
            <w:r w:rsidRPr="00892651">
              <w:rPr>
                <w:rFonts w:ascii="Symbol" w:eastAsia="Times New Roman" w:hAnsi="Symbol" w:cs="Symbol"/>
                <w:sz w:val="20"/>
                <w:szCs w:val="20"/>
              </w:rPr>
              <w:t></w:t>
            </w:r>
            <w:r>
              <w:rPr>
                <w:rFonts w:ascii="Symbol" w:eastAsia="Times New Roman" w:hAnsi="Symbol" w:cs="Symbol"/>
                <w:sz w:val="20"/>
                <w:szCs w:val="20"/>
              </w:rPr>
              <w:t xml:space="preserve"> </w:t>
            </w:r>
            <w:r w:rsidRPr="00137059">
              <w:rPr>
                <w:sz w:val="20"/>
              </w:rPr>
              <w:t xml:space="preserve">2020 </w:t>
            </w:r>
            <w:r>
              <w:rPr>
                <w:sz w:val="20"/>
              </w:rPr>
              <w:t>-</w:t>
            </w:r>
            <w:r w:rsidRPr="00137059">
              <w:rPr>
                <w:sz w:val="20"/>
              </w:rPr>
              <w:t xml:space="preserve"> 10</w:t>
            </w:r>
          </w:p>
          <w:p w14:paraId="51F86946" w14:textId="77777777" w:rsidR="00536CA9" w:rsidRPr="00892651" w:rsidRDefault="00536CA9" w:rsidP="003E169A">
            <w:pPr>
              <w:adjustRightInd w:val="0"/>
              <w:rPr>
                <w:rFonts w:eastAsia="Times New Roman"/>
                <w:sz w:val="20"/>
                <w:szCs w:val="20"/>
              </w:rPr>
            </w:pPr>
            <w:r w:rsidRPr="00892651">
              <w:rPr>
                <w:rFonts w:eastAsia="Times New Roman"/>
                <w:sz w:val="20"/>
                <w:szCs w:val="20"/>
              </w:rPr>
              <w:t>Union Street</w:t>
            </w:r>
          </w:p>
          <w:p w14:paraId="41EB7680" w14:textId="77777777" w:rsidR="00536CA9" w:rsidRPr="00892651" w:rsidRDefault="00536CA9" w:rsidP="003E169A">
            <w:pPr>
              <w:adjustRightInd w:val="0"/>
              <w:rPr>
                <w:rFonts w:eastAsia="Times New Roman"/>
                <w:sz w:val="20"/>
                <w:szCs w:val="20"/>
              </w:rPr>
            </w:pPr>
            <w:r w:rsidRPr="00892651">
              <w:rPr>
                <w:rFonts w:ascii="Symbol" w:eastAsia="Times New Roman" w:hAnsi="Symbol" w:cs="Symbol"/>
                <w:sz w:val="20"/>
                <w:szCs w:val="20"/>
              </w:rPr>
              <w:t></w:t>
            </w:r>
            <w:r w:rsidRPr="00892651">
              <w:rPr>
                <w:rFonts w:ascii="Symbol" w:eastAsia="Times New Roman" w:hAnsi="Symbol" w:cs="Symbol"/>
                <w:sz w:val="20"/>
                <w:szCs w:val="20"/>
              </w:rPr>
              <w:t></w:t>
            </w:r>
            <w:r w:rsidRPr="00892651">
              <w:rPr>
                <w:rFonts w:eastAsia="Times New Roman"/>
                <w:sz w:val="20"/>
                <w:szCs w:val="20"/>
              </w:rPr>
              <w:t>20</w:t>
            </w:r>
            <w:r>
              <w:rPr>
                <w:rFonts w:eastAsia="Times New Roman"/>
                <w:sz w:val="20"/>
                <w:szCs w:val="20"/>
              </w:rPr>
              <w:t>16</w:t>
            </w:r>
            <w:r w:rsidRPr="00892651">
              <w:rPr>
                <w:rFonts w:eastAsia="Times New Roman"/>
                <w:sz w:val="20"/>
                <w:szCs w:val="20"/>
              </w:rPr>
              <w:t xml:space="preserve"> – 1</w:t>
            </w:r>
            <w:r>
              <w:rPr>
                <w:rFonts w:eastAsia="Times New Roman"/>
                <w:sz w:val="20"/>
                <w:szCs w:val="20"/>
              </w:rPr>
              <w:t>3</w:t>
            </w:r>
          </w:p>
          <w:p w14:paraId="012DDEB3" w14:textId="77777777" w:rsidR="00536CA9" w:rsidRPr="00892651" w:rsidRDefault="00536CA9" w:rsidP="003E169A">
            <w:pPr>
              <w:adjustRightInd w:val="0"/>
              <w:rPr>
                <w:rFonts w:eastAsia="Times New Roman"/>
                <w:sz w:val="20"/>
                <w:szCs w:val="20"/>
              </w:rPr>
            </w:pPr>
            <w:r w:rsidRPr="00892651">
              <w:rPr>
                <w:rFonts w:ascii="Symbol" w:eastAsia="Times New Roman" w:hAnsi="Symbol" w:cs="Symbol"/>
                <w:sz w:val="20"/>
                <w:szCs w:val="20"/>
              </w:rPr>
              <w:t></w:t>
            </w:r>
            <w:r w:rsidRPr="00892651">
              <w:rPr>
                <w:rFonts w:ascii="Symbol" w:eastAsia="Times New Roman" w:hAnsi="Symbol" w:cs="Symbol"/>
                <w:sz w:val="20"/>
                <w:szCs w:val="20"/>
              </w:rPr>
              <w:t></w:t>
            </w:r>
            <w:r w:rsidRPr="00892651">
              <w:rPr>
                <w:rFonts w:eastAsia="Times New Roman"/>
                <w:sz w:val="20"/>
                <w:szCs w:val="20"/>
              </w:rPr>
              <w:t>201</w:t>
            </w:r>
            <w:r>
              <w:rPr>
                <w:rFonts w:eastAsia="Times New Roman"/>
                <w:sz w:val="20"/>
                <w:szCs w:val="20"/>
              </w:rPr>
              <w:t>7</w:t>
            </w:r>
            <w:r w:rsidRPr="00892651">
              <w:rPr>
                <w:rFonts w:eastAsia="Times New Roman"/>
                <w:sz w:val="20"/>
                <w:szCs w:val="20"/>
              </w:rPr>
              <w:t xml:space="preserve"> – 1</w:t>
            </w:r>
            <w:r>
              <w:rPr>
                <w:rFonts w:eastAsia="Times New Roman"/>
                <w:sz w:val="20"/>
                <w:szCs w:val="20"/>
              </w:rPr>
              <w:t>3</w:t>
            </w:r>
          </w:p>
          <w:p w14:paraId="57C53678" w14:textId="77777777" w:rsidR="00536CA9" w:rsidRPr="00892651" w:rsidRDefault="00536CA9" w:rsidP="003E169A">
            <w:pPr>
              <w:adjustRightInd w:val="0"/>
              <w:rPr>
                <w:rFonts w:eastAsia="Times New Roman"/>
                <w:sz w:val="20"/>
                <w:szCs w:val="20"/>
              </w:rPr>
            </w:pPr>
            <w:r w:rsidRPr="00892651">
              <w:rPr>
                <w:rFonts w:ascii="Symbol" w:eastAsia="Times New Roman" w:hAnsi="Symbol" w:cs="Symbol"/>
                <w:sz w:val="20"/>
                <w:szCs w:val="20"/>
              </w:rPr>
              <w:t></w:t>
            </w:r>
            <w:r w:rsidRPr="00892651">
              <w:rPr>
                <w:rFonts w:ascii="Symbol" w:eastAsia="Times New Roman" w:hAnsi="Symbol" w:cs="Symbol"/>
                <w:sz w:val="20"/>
                <w:szCs w:val="20"/>
              </w:rPr>
              <w:t></w:t>
            </w:r>
            <w:r w:rsidRPr="00892651">
              <w:rPr>
                <w:rFonts w:eastAsia="Times New Roman"/>
                <w:sz w:val="20"/>
                <w:szCs w:val="20"/>
              </w:rPr>
              <w:t>201</w:t>
            </w:r>
            <w:r>
              <w:rPr>
                <w:rFonts w:eastAsia="Times New Roman"/>
                <w:sz w:val="20"/>
                <w:szCs w:val="20"/>
              </w:rPr>
              <w:t>8</w:t>
            </w:r>
            <w:r w:rsidRPr="00892651">
              <w:rPr>
                <w:rFonts w:eastAsia="Times New Roman"/>
                <w:sz w:val="20"/>
                <w:szCs w:val="20"/>
              </w:rPr>
              <w:t xml:space="preserve"> – </w:t>
            </w:r>
            <w:r>
              <w:rPr>
                <w:rFonts w:eastAsia="Times New Roman"/>
                <w:sz w:val="20"/>
                <w:szCs w:val="20"/>
              </w:rPr>
              <w:t>15</w:t>
            </w:r>
          </w:p>
          <w:p w14:paraId="43C77156" w14:textId="77777777" w:rsidR="00536CA9" w:rsidRDefault="00536CA9" w:rsidP="003E169A">
            <w:pPr>
              <w:adjustRightInd w:val="0"/>
              <w:rPr>
                <w:rFonts w:eastAsia="Times New Roman"/>
                <w:sz w:val="20"/>
                <w:szCs w:val="20"/>
              </w:rPr>
            </w:pPr>
            <w:r w:rsidRPr="00892651">
              <w:rPr>
                <w:rFonts w:ascii="Symbol" w:eastAsia="Times New Roman" w:hAnsi="Symbol" w:cs="Symbol"/>
                <w:sz w:val="20"/>
                <w:szCs w:val="20"/>
              </w:rPr>
              <w:t></w:t>
            </w:r>
            <w:r w:rsidRPr="00892651">
              <w:rPr>
                <w:rFonts w:ascii="Symbol" w:eastAsia="Times New Roman" w:hAnsi="Symbol" w:cs="Symbol"/>
                <w:sz w:val="20"/>
                <w:szCs w:val="20"/>
              </w:rPr>
              <w:t></w:t>
            </w:r>
            <w:r w:rsidRPr="00892651">
              <w:rPr>
                <w:rFonts w:eastAsia="Times New Roman"/>
                <w:sz w:val="20"/>
                <w:szCs w:val="20"/>
              </w:rPr>
              <w:t>201</w:t>
            </w:r>
            <w:r>
              <w:rPr>
                <w:rFonts w:eastAsia="Times New Roman"/>
                <w:sz w:val="20"/>
                <w:szCs w:val="20"/>
              </w:rPr>
              <w:t>9</w:t>
            </w:r>
            <w:r w:rsidRPr="00892651">
              <w:rPr>
                <w:rFonts w:eastAsia="Times New Roman"/>
                <w:sz w:val="20"/>
                <w:szCs w:val="20"/>
              </w:rPr>
              <w:t xml:space="preserve"> – </w:t>
            </w:r>
            <w:r>
              <w:rPr>
                <w:rFonts w:eastAsia="Times New Roman"/>
                <w:sz w:val="20"/>
                <w:szCs w:val="20"/>
              </w:rPr>
              <w:t>12</w:t>
            </w:r>
          </w:p>
          <w:p w14:paraId="5553CA15" w14:textId="77777777" w:rsidR="00536CA9" w:rsidRDefault="00536CA9" w:rsidP="003E169A">
            <w:pPr>
              <w:adjustRightInd w:val="0"/>
              <w:rPr>
                <w:rFonts w:eastAsia="Times New Roman"/>
                <w:sz w:val="20"/>
                <w:szCs w:val="20"/>
              </w:rPr>
            </w:pPr>
            <w:r w:rsidRPr="00892651">
              <w:rPr>
                <w:rFonts w:ascii="Symbol" w:eastAsia="Times New Roman" w:hAnsi="Symbol" w:cs="Symbol"/>
                <w:sz w:val="20"/>
                <w:szCs w:val="20"/>
              </w:rPr>
              <w:t></w:t>
            </w:r>
            <w:r w:rsidRPr="00892651">
              <w:rPr>
                <w:rFonts w:ascii="Symbol" w:eastAsia="Times New Roman" w:hAnsi="Symbol" w:cs="Symbol"/>
                <w:sz w:val="20"/>
                <w:szCs w:val="20"/>
              </w:rPr>
              <w:t></w:t>
            </w:r>
            <w:r w:rsidRPr="00892651">
              <w:rPr>
                <w:rFonts w:eastAsia="Times New Roman"/>
                <w:sz w:val="20"/>
                <w:szCs w:val="20"/>
              </w:rPr>
              <w:t>201</w:t>
            </w:r>
            <w:r>
              <w:rPr>
                <w:rFonts w:eastAsia="Times New Roman"/>
                <w:sz w:val="20"/>
                <w:szCs w:val="20"/>
              </w:rPr>
              <w:t>9</w:t>
            </w:r>
            <w:r w:rsidRPr="00892651">
              <w:rPr>
                <w:rFonts w:eastAsia="Times New Roman"/>
                <w:sz w:val="20"/>
                <w:szCs w:val="20"/>
              </w:rPr>
              <w:t xml:space="preserve"> – </w:t>
            </w:r>
            <w:r>
              <w:rPr>
                <w:rFonts w:eastAsia="Times New Roman"/>
                <w:sz w:val="20"/>
                <w:szCs w:val="20"/>
              </w:rPr>
              <w:t>10</w:t>
            </w:r>
          </w:p>
          <w:p w14:paraId="0A7C594E" w14:textId="77777777" w:rsidR="00536CA9" w:rsidRPr="00892651" w:rsidRDefault="00536CA9" w:rsidP="003E169A">
            <w:pPr>
              <w:adjustRightInd w:val="0"/>
              <w:rPr>
                <w:rFonts w:eastAsia="Times New Roman"/>
                <w:sz w:val="20"/>
                <w:szCs w:val="20"/>
              </w:rPr>
            </w:pPr>
            <w:r w:rsidRPr="00892651">
              <w:rPr>
                <w:rFonts w:eastAsia="Times New Roman"/>
                <w:sz w:val="20"/>
                <w:szCs w:val="20"/>
              </w:rPr>
              <w:t>Anderson Drive</w:t>
            </w:r>
          </w:p>
          <w:p w14:paraId="5F7AB85C" w14:textId="77777777" w:rsidR="00536CA9" w:rsidRPr="00892651" w:rsidRDefault="00536CA9" w:rsidP="003E169A">
            <w:pPr>
              <w:adjustRightInd w:val="0"/>
              <w:rPr>
                <w:rFonts w:eastAsia="Times New Roman"/>
                <w:sz w:val="20"/>
                <w:szCs w:val="20"/>
              </w:rPr>
            </w:pPr>
            <w:r w:rsidRPr="00892651">
              <w:rPr>
                <w:rFonts w:ascii="Symbol" w:eastAsia="Times New Roman" w:hAnsi="Symbol" w:cs="Symbol"/>
                <w:sz w:val="20"/>
                <w:szCs w:val="20"/>
              </w:rPr>
              <w:t></w:t>
            </w:r>
            <w:r w:rsidRPr="00892651">
              <w:rPr>
                <w:rFonts w:ascii="Symbol" w:eastAsia="Times New Roman" w:hAnsi="Symbol" w:cs="Symbol"/>
                <w:sz w:val="20"/>
                <w:szCs w:val="20"/>
              </w:rPr>
              <w:t></w:t>
            </w:r>
            <w:r w:rsidRPr="00892651">
              <w:rPr>
                <w:rFonts w:eastAsia="Times New Roman"/>
                <w:sz w:val="20"/>
                <w:szCs w:val="20"/>
              </w:rPr>
              <w:t>20</w:t>
            </w:r>
            <w:r>
              <w:rPr>
                <w:rFonts w:eastAsia="Times New Roman"/>
                <w:sz w:val="20"/>
                <w:szCs w:val="20"/>
              </w:rPr>
              <w:t>16</w:t>
            </w:r>
            <w:r w:rsidRPr="00892651">
              <w:rPr>
                <w:rFonts w:eastAsia="Times New Roman"/>
                <w:sz w:val="20"/>
                <w:szCs w:val="20"/>
              </w:rPr>
              <w:t xml:space="preserve"> – 1</w:t>
            </w:r>
            <w:r>
              <w:rPr>
                <w:rFonts w:eastAsia="Times New Roman"/>
                <w:sz w:val="20"/>
                <w:szCs w:val="20"/>
              </w:rPr>
              <w:t>2</w:t>
            </w:r>
          </w:p>
          <w:p w14:paraId="01FF9604" w14:textId="77777777" w:rsidR="00536CA9" w:rsidRPr="00892651" w:rsidRDefault="00536CA9" w:rsidP="003E169A">
            <w:pPr>
              <w:adjustRightInd w:val="0"/>
              <w:rPr>
                <w:rFonts w:eastAsia="Times New Roman"/>
                <w:sz w:val="20"/>
                <w:szCs w:val="20"/>
              </w:rPr>
            </w:pPr>
            <w:r w:rsidRPr="00892651">
              <w:rPr>
                <w:rFonts w:ascii="Symbol" w:eastAsia="Times New Roman" w:hAnsi="Symbol" w:cs="Symbol"/>
                <w:sz w:val="20"/>
                <w:szCs w:val="20"/>
              </w:rPr>
              <w:t></w:t>
            </w:r>
            <w:r w:rsidRPr="00892651">
              <w:rPr>
                <w:rFonts w:ascii="Symbol" w:eastAsia="Times New Roman" w:hAnsi="Symbol" w:cs="Symbol"/>
                <w:sz w:val="20"/>
                <w:szCs w:val="20"/>
              </w:rPr>
              <w:t></w:t>
            </w:r>
            <w:r w:rsidRPr="00892651">
              <w:rPr>
                <w:rFonts w:eastAsia="Times New Roman"/>
                <w:sz w:val="20"/>
                <w:szCs w:val="20"/>
              </w:rPr>
              <w:t>201</w:t>
            </w:r>
            <w:r>
              <w:rPr>
                <w:rFonts w:eastAsia="Times New Roman"/>
                <w:sz w:val="20"/>
                <w:szCs w:val="20"/>
              </w:rPr>
              <w:t>7</w:t>
            </w:r>
            <w:r w:rsidRPr="00892651">
              <w:rPr>
                <w:rFonts w:eastAsia="Times New Roman"/>
                <w:sz w:val="20"/>
                <w:szCs w:val="20"/>
              </w:rPr>
              <w:t xml:space="preserve"> – 1</w:t>
            </w:r>
            <w:r>
              <w:rPr>
                <w:rFonts w:eastAsia="Times New Roman"/>
                <w:sz w:val="20"/>
                <w:szCs w:val="20"/>
              </w:rPr>
              <w:t>2</w:t>
            </w:r>
          </w:p>
          <w:p w14:paraId="452ABCD8" w14:textId="77777777" w:rsidR="00536CA9" w:rsidRPr="00892651" w:rsidRDefault="00536CA9" w:rsidP="003E169A">
            <w:pPr>
              <w:adjustRightInd w:val="0"/>
              <w:rPr>
                <w:rFonts w:eastAsia="Times New Roman"/>
                <w:sz w:val="20"/>
                <w:szCs w:val="20"/>
              </w:rPr>
            </w:pPr>
            <w:r w:rsidRPr="00892651">
              <w:rPr>
                <w:rFonts w:ascii="Symbol" w:eastAsia="Times New Roman" w:hAnsi="Symbol" w:cs="Symbol"/>
                <w:sz w:val="20"/>
                <w:szCs w:val="20"/>
              </w:rPr>
              <w:t></w:t>
            </w:r>
            <w:r w:rsidRPr="00892651">
              <w:rPr>
                <w:rFonts w:ascii="Symbol" w:eastAsia="Times New Roman" w:hAnsi="Symbol" w:cs="Symbol"/>
                <w:sz w:val="20"/>
                <w:szCs w:val="20"/>
              </w:rPr>
              <w:t></w:t>
            </w:r>
            <w:r w:rsidRPr="00892651">
              <w:rPr>
                <w:rFonts w:eastAsia="Times New Roman"/>
                <w:sz w:val="20"/>
                <w:szCs w:val="20"/>
              </w:rPr>
              <w:t>201</w:t>
            </w:r>
            <w:r>
              <w:rPr>
                <w:rFonts w:eastAsia="Times New Roman"/>
                <w:sz w:val="20"/>
                <w:szCs w:val="20"/>
              </w:rPr>
              <w:t>8</w:t>
            </w:r>
            <w:r w:rsidRPr="00892651">
              <w:rPr>
                <w:rFonts w:eastAsia="Times New Roman"/>
                <w:sz w:val="20"/>
                <w:szCs w:val="20"/>
              </w:rPr>
              <w:t xml:space="preserve"> – 1</w:t>
            </w:r>
            <w:r>
              <w:rPr>
                <w:rFonts w:eastAsia="Times New Roman"/>
                <w:sz w:val="20"/>
                <w:szCs w:val="20"/>
              </w:rPr>
              <w:t>4</w:t>
            </w:r>
          </w:p>
          <w:p w14:paraId="139B7674" w14:textId="77777777" w:rsidR="00536CA9" w:rsidRDefault="00536CA9" w:rsidP="003E169A">
            <w:pPr>
              <w:adjustRightInd w:val="0"/>
              <w:rPr>
                <w:rFonts w:eastAsia="Times New Roman"/>
                <w:sz w:val="20"/>
                <w:szCs w:val="20"/>
              </w:rPr>
            </w:pPr>
            <w:r w:rsidRPr="00892651">
              <w:rPr>
                <w:rFonts w:ascii="Symbol" w:eastAsia="Times New Roman" w:hAnsi="Symbol" w:cs="Symbol"/>
                <w:sz w:val="20"/>
                <w:szCs w:val="20"/>
              </w:rPr>
              <w:t></w:t>
            </w:r>
            <w:r w:rsidRPr="00892651">
              <w:rPr>
                <w:rFonts w:ascii="Symbol" w:eastAsia="Times New Roman" w:hAnsi="Symbol" w:cs="Symbol"/>
                <w:sz w:val="20"/>
                <w:szCs w:val="20"/>
              </w:rPr>
              <w:t></w:t>
            </w:r>
            <w:r w:rsidRPr="00892651">
              <w:rPr>
                <w:rFonts w:eastAsia="Times New Roman"/>
                <w:sz w:val="20"/>
                <w:szCs w:val="20"/>
              </w:rPr>
              <w:t>201</w:t>
            </w:r>
            <w:r>
              <w:rPr>
                <w:rFonts w:eastAsia="Times New Roman"/>
                <w:sz w:val="20"/>
                <w:szCs w:val="20"/>
              </w:rPr>
              <w:t xml:space="preserve">9 </w:t>
            </w:r>
            <w:r w:rsidRPr="00892651">
              <w:rPr>
                <w:rFonts w:eastAsia="Times New Roman"/>
                <w:sz w:val="20"/>
                <w:szCs w:val="20"/>
              </w:rPr>
              <w:t>–</w:t>
            </w:r>
            <w:r>
              <w:rPr>
                <w:rFonts w:eastAsia="Times New Roman"/>
                <w:sz w:val="20"/>
                <w:szCs w:val="20"/>
              </w:rPr>
              <w:t xml:space="preserve"> 13</w:t>
            </w:r>
          </w:p>
          <w:p w14:paraId="4E1BEB4C" w14:textId="77777777" w:rsidR="00536CA9" w:rsidRDefault="00536CA9" w:rsidP="003E169A">
            <w:pPr>
              <w:adjustRightInd w:val="0"/>
              <w:rPr>
                <w:rFonts w:eastAsia="Times New Roman"/>
                <w:sz w:val="20"/>
                <w:szCs w:val="20"/>
              </w:rPr>
            </w:pPr>
            <w:r w:rsidRPr="00892651">
              <w:rPr>
                <w:rFonts w:ascii="Symbol" w:eastAsia="Times New Roman" w:hAnsi="Symbol" w:cs="Symbol"/>
                <w:sz w:val="20"/>
                <w:szCs w:val="20"/>
              </w:rPr>
              <w:t></w:t>
            </w:r>
            <w:r w:rsidRPr="00892651">
              <w:rPr>
                <w:rFonts w:ascii="Symbol" w:eastAsia="Times New Roman" w:hAnsi="Symbol" w:cs="Symbol"/>
                <w:sz w:val="20"/>
                <w:szCs w:val="20"/>
              </w:rPr>
              <w:t></w:t>
            </w:r>
            <w:r w:rsidRPr="00892651">
              <w:rPr>
                <w:rFonts w:eastAsia="Times New Roman"/>
                <w:sz w:val="20"/>
                <w:szCs w:val="20"/>
              </w:rPr>
              <w:t>20</w:t>
            </w:r>
            <w:r>
              <w:rPr>
                <w:rFonts w:eastAsia="Times New Roman"/>
                <w:sz w:val="20"/>
                <w:szCs w:val="20"/>
              </w:rPr>
              <w:t xml:space="preserve">20 </w:t>
            </w:r>
            <w:r w:rsidRPr="00892651">
              <w:rPr>
                <w:rFonts w:eastAsia="Times New Roman"/>
                <w:sz w:val="20"/>
                <w:szCs w:val="20"/>
              </w:rPr>
              <w:t>–</w:t>
            </w:r>
            <w:r>
              <w:rPr>
                <w:rFonts w:eastAsia="Times New Roman"/>
                <w:sz w:val="20"/>
                <w:szCs w:val="20"/>
              </w:rPr>
              <w:t xml:space="preserve"> 9</w:t>
            </w:r>
          </w:p>
          <w:p w14:paraId="201EB46D" w14:textId="77777777" w:rsidR="00536CA9" w:rsidRPr="00892651" w:rsidRDefault="00536CA9" w:rsidP="003E169A">
            <w:pPr>
              <w:adjustRightInd w:val="0"/>
              <w:rPr>
                <w:rFonts w:eastAsia="Times New Roman"/>
                <w:sz w:val="20"/>
                <w:szCs w:val="20"/>
              </w:rPr>
            </w:pPr>
            <w:r w:rsidRPr="00892651">
              <w:rPr>
                <w:rFonts w:eastAsia="Times New Roman"/>
                <w:sz w:val="20"/>
                <w:szCs w:val="20"/>
              </w:rPr>
              <w:t>Wellington Road:</w:t>
            </w:r>
          </w:p>
          <w:p w14:paraId="54FC9010" w14:textId="77777777" w:rsidR="00536CA9" w:rsidRPr="00892651" w:rsidRDefault="00536CA9" w:rsidP="003E169A">
            <w:pPr>
              <w:adjustRightInd w:val="0"/>
              <w:rPr>
                <w:rFonts w:eastAsia="Times New Roman"/>
                <w:sz w:val="20"/>
                <w:szCs w:val="20"/>
              </w:rPr>
            </w:pPr>
            <w:r w:rsidRPr="00892651">
              <w:rPr>
                <w:rFonts w:ascii="Symbol" w:eastAsia="Times New Roman" w:hAnsi="Symbol" w:cs="Symbol"/>
                <w:sz w:val="20"/>
                <w:szCs w:val="20"/>
              </w:rPr>
              <w:t></w:t>
            </w:r>
            <w:r w:rsidRPr="00892651">
              <w:rPr>
                <w:rFonts w:ascii="Symbol" w:eastAsia="Times New Roman" w:hAnsi="Symbol" w:cs="Symbol"/>
                <w:sz w:val="20"/>
                <w:szCs w:val="20"/>
              </w:rPr>
              <w:t></w:t>
            </w:r>
            <w:r w:rsidRPr="00892651">
              <w:rPr>
                <w:rFonts w:eastAsia="Times New Roman"/>
                <w:sz w:val="20"/>
                <w:szCs w:val="20"/>
              </w:rPr>
              <w:t>20</w:t>
            </w:r>
            <w:r>
              <w:rPr>
                <w:rFonts w:eastAsia="Times New Roman"/>
                <w:sz w:val="20"/>
                <w:szCs w:val="20"/>
              </w:rPr>
              <w:t>16</w:t>
            </w:r>
            <w:r w:rsidRPr="00892651">
              <w:rPr>
                <w:rFonts w:eastAsia="Times New Roman"/>
                <w:sz w:val="20"/>
                <w:szCs w:val="20"/>
              </w:rPr>
              <w:t xml:space="preserve"> – </w:t>
            </w:r>
            <w:r>
              <w:rPr>
                <w:rFonts w:eastAsia="Times New Roman"/>
                <w:sz w:val="20"/>
                <w:szCs w:val="20"/>
              </w:rPr>
              <w:t>16</w:t>
            </w:r>
          </w:p>
          <w:p w14:paraId="782FA72D" w14:textId="77777777" w:rsidR="00536CA9" w:rsidRPr="00892651" w:rsidRDefault="00536CA9" w:rsidP="003E169A">
            <w:pPr>
              <w:adjustRightInd w:val="0"/>
              <w:rPr>
                <w:rFonts w:eastAsia="Times New Roman"/>
                <w:sz w:val="20"/>
                <w:szCs w:val="20"/>
              </w:rPr>
            </w:pPr>
            <w:r w:rsidRPr="00892651">
              <w:rPr>
                <w:rFonts w:ascii="Symbol" w:eastAsia="Times New Roman" w:hAnsi="Symbol" w:cs="Symbol"/>
                <w:sz w:val="20"/>
                <w:szCs w:val="20"/>
              </w:rPr>
              <w:t></w:t>
            </w:r>
            <w:r w:rsidRPr="00892651">
              <w:rPr>
                <w:rFonts w:ascii="Symbol" w:eastAsia="Times New Roman" w:hAnsi="Symbol" w:cs="Symbol"/>
                <w:sz w:val="20"/>
                <w:szCs w:val="20"/>
              </w:rPr>
              <w:t></w:t>
            </w:r>
            <w:r w:rsidRPr="00892651">
              <w:rPr>
                <w:rFonts w:eastAsia="Times New Roman"/>
                <w:sz w:val="20"/>
                <w:szCs w:val="20"/>
              </w:rPr>
              <w:t>201</w:t>
            </w:r>
            <w:r>
              <w:rPr>
                <w:rFonts w:eastAsia="Times New Roman"/>
                <w:sz w:val="20"/>
                <w:szCs w:val="20"/>
              </w:rPr>
              <w:t>7</w:t>
            </w:r>
            <w:r w:rsidRPr="00892651">
              <w:rPr>
                <w:rFonts w:eastAsia="Times New Roman"/>
                <w:sz w:val="20"/>
                <w:szCs w:val="20"/>
              </w:rPr>
              <w:t xml:space="preserve"> – </w:t>
            </w:r>
            <w:r>
              <w:rPr>
                <w:rFonts w:eastAsia="Times New Roman"/>
                <w:sz w:val="20"/>
                <w:szCs w:val="20"/>
              </w:rPr>
              <w:t>13</w:t>
            </w:r>
          </w:p>
          <w:p w14:paraId="572D62BB" w14:textId="77777777" w:rsidR="00536CA9" w:rsidRPr="00892651" w:rsidRDefault="00536CA9" w:rsidP="003E169A">
            <w:pPr>
              <w:adjustRightInd w:val="0"/>
              <w:rPr>
                <w:rFonts w:eastAsia="Times New Roman"/>
                <w:sz w:val="20"/>
                <w:szCs w:val="20"/>
              </w:rPr>
            </w:pPr>
            <w:r w:rsidRPr="00892651">
              <w:rPr>
                <w:rFonts w:ascii="Symbol" w:eastAsia="Times New Roman" w:hAnsi="Symbol" w:cs="Symbol"/>
                <w:sz w:val="20"/>
                <w:szCs w:val="20"/>
              </w:rPr>
              <w:t></w:t>
            </w:r>
            <w:r w:rsidRPr="00892651">
              <w:rPr>
                <w:rFonts w:ascii="Symbol" w:eastAsia="Times New Roman" w:hAnsi="Symbol" w:cs="Symbol"/>
                <w:sz w:val="20"/>
                <w:szCs w:val="20"/>
              </w:rPr>
              <w:t></w:t>
            </w:r>
            <w:r w:rsidRPr="00892651">
              <w:rPr>
                <w:rFonts w:eastAsia="Times New Roman"/>
                <w:sz w:val="20"/>
                <w:szCs w:val="20"/>
              </w:rPr>
              <w:t>201</w:t>
            </w:r>
            <w:r>
              <w:rPr>
                <w:rFonts w:eastAsia="Times New Roman"/>
                <w:sz w:val="20"/>
                <w:szCs w:val="20"/>
              </w:rPr>
              <w:t>8</w:t>
            </w:r>
            <w:r w:rsidRPr="00892651">
              <w:rPr>
                <w:rFonts w:eastAsia="Times New Roman"/>
                <w:sz w:val="20"/>
                <w:szCs w:val="20"/>
              </w:rPr>
              <w:t xml:space="preserve"> – </w:t>
            </w:r>
            <w:r>
              <w:rPr>
                <w:rFonts w:eastAsia="Times New Roman"/>
                <w:sz w:val="20"/>
                <w:szCs w:val="20"/>
              </w:rPr>
              <w:t>17</w:t>
            </w:r>
          </w:p>
          <w:p w14:paraId="033183AB" w14:textId="77777777" w:rsidR="00536CA9" w:rsidRDefault="00536CA9" w:rsidP="003E169A">
            <w:pPr>
              <w:adjustRightInd w:val="0"/>
              <w:rPr>
                <w:rFonts w:eastAsia="Times New Roman"/>
                <w:sz w:val="20"/>
                <w:szCs w:val="20"/>
              </w:rPr>
            </w:pPr>
            <w:r w:rsidRPr="00892651">
              <w:rPr>
                <w:rFonts w:ascii="Symbol" w:eastAsia="Times New Roman" w:hAnsi="Symbol" w:cs="Symbol"/>
                <w:sz w:val="20"/>
                <w:szCs w:val="20"/>
              </w:rPr>
              <w:t></w:t>
            </w:r>
            <w:r w:rsidRPr="00892651">
              <w:rPr>
                <w:rFonts w:ascii="Symbol" w:eastAsia="Times New Roman" w:hAnsi="Symbol" w:cs="Symbol"/>
                <w:sz w:val="20"/>
                <w:szCs w:val="20"/>
              </w:rPr>
              <w:t></w:t>
            </w:r>
            <w:r w:rsidRPr="00892651">
              <w:rPr>
                <w:rFonts w:eastAsia="Times New Roman"/>
                <w:sz w:val="20"/>
                <w:szCs w:val="20"/>
              </w:rPr>
              <w:t>201</w:t>
            </w:r>
            <w:r>
              <w:rPr>
                <w:rFonts w:eastAsia="Times New Roman"/>
                <w:sz w:val="20"/>
                <w:szCs w:val="20"/>
              </w:rPr>
              <w:t>9</w:t>
            </w:r>
            <w:r w:rsidRPr="00892651">
              <w:rPr>
                <w:rFonts w:eastAsia="Times New Roman"/>
                <w:sz w:val="20"/>
                <w:szCs w:val="20"/>
              </w:rPr>
              <w:t xml:space="preserve"> – </w:t>
            </w:r>
            <w:r>
              <w:rPr>
                <w:rFonts w:eastAsia="Times New Roman"/>
                <w:sz w:val="20"/>
                <w:szCs w:val="20"/>
              </w:rPr>
              <w:t>14</w:t>
            </w:r>
          </w:p>
          <w:p w14:paraId="1D94E188" w14:textId="77777777" w:rsidR="00536CA9" w:rsidRPr="00892651" w:rsidRDefault="00536CA9" w:rsidP="003E169A">
            <w:pPr>
              <w:adjustRightInd w:val="0"/>
              <w:rPr>
                <w:rFonts w:eastAsia="Times New Roman"/>
                <w:sz w:val="20"/>
                <w:szCs w:val="20"/>
              </w:rPr>
            </w:pPr>
            <w:r w:rsidRPr="00892651">
              <w:rPr>
                <w:rFonts w:ascii="Symbol" w:eastAsia="Times New Roman" w:hAnsi="Symbol" w:cs="Symbol"/>
                <w:sz w:val="20"/>
                <w:szCs w:val="20"/>
              </w:rPr>
              <w:t></w:t>
            </w:r>
            <w:r w:rsidRPr="00892651">
              <w:rPr>
                <w:rFonts w:ascii="Symbol" w:eastAsia="Times New Roman" w:hAnsi="Symbol" w:cs="Symbol"/>
                <w:sz w:val="20"/>
                <w:szCs w:val="20"/>
              </w:rPr>
              <w:t></w:t>
            </w:r>
            <w:r w:rsidRPr="00892651">
              <w:rPr>
                <w:rFonts w:eastAsia="Times New Roman"/>
                <w:sz w:val="20"/>
                <w:szCs w:val="20"/>
              </w:rPr>
              <w:t>20</w:t>
            </w:r>
            <w:r>
              <w:rPr>
                <w:rFonts w:eastAsia="Times New Roman"/>
                <w:sz w:val="20"/>
                <w:szCs w:val="20"/>
              </w:rPr>
              <w:t>20</w:t>
            </w:r>
            <w:r w:rsidRPr="00892651">
              <w:rPr>
                <w:rFonts w:eastAsia="Times New Roman"/>
                <w:sz w:val="20"/>
                <w:szCs w:val="20"/>
              </w:rPr>
              <w:t xml:space="preserve"> – </w:t>
            </w:r>
            <w:r>
              <w:rPr>
                <w:rFonts w:eastAsia="Times New Roman"/>
                <w:sz w:val="20"/>
                <w:szCs w:val="20"/>
              </w:rPr>
              <w:t>14</w:t>
            </w:r>
          </w:p>
          <w:p w14:paraId="739CF0E7" w14:textId="77777777" w:rsidR="00536CA9" w:rsidRPr="00892651" w:rsidRDefault="00536CA9" w:rsidP="003E169A">
            <w:pPr>
              <w:adjustRightInd w:val="0"/>
              <w:rPr>
                <w:rFonts w:eastAsia="Times New Roman"/>
                <w:sz w:val="20"/>
                <w:szCs w:val="20"/>
              </w:rPr>
            </w:pPr>
            <w:r w:rsidRPr="00892651">
              <w:rPr>
                <w:rFonts w:eastAsia="Times New Roman"/>
                <w:sz w:val="20"/>
                <w:szCs w:val="20"/>
              </w:rPr>
              <w:t>Errol Place</w:t>
            </w:r>
          </w:p>
          <w:p w14:paraId="66D2BE3C" w14:textId="77777777" w:rsidR="00536CA9" w:rsidRPr="00892651" w:rsidRDefault="00536CA9" w:rsidP="003E169A">
            <w:pPr>
              <w:adjustRightInd w:val="0"/>
              <w:rPr>
                <w:rFonts w:eastAsia="Times New Roman"/>
                <w:sz w:val="20"/>
                <w:szCs w:val="20"/>
              </w:rPr>
            </w:pPr>
            <w:r w:rsidRPr="00892651">
              <w:rPr>
                <w:rFonts w:ascii="Symbol" w:eastAsia="Times New Roman" w:hAnsi="Symbol" w:cs="Symbol"/>
                <w:sz w:val="20"/>
                <w:szCs w:val="20"/>
              </w:rPr>
              <w:t></w:t>
            </w:r>
            <w:r w:rsidRPr="00892651">
              <w:rPr>
                <w:rFonts w:ascii="Symbol" w:eastAsia="Times New Roman" w:hAnsi="Symbol" w:cs="Symbol"/>
                <w:sz w:val="20"/>
                <w:szCs w:val="20"/>
              </w:rPr>
              <w:t></w:t>
            </w:r>
            <w:r w:rsidRPr="00892651">
              <w:rPr>
                <w:rFonts w:eastAsia="Times New Roman"/>
                <w:sz w:val="20"/>
                <w:szCs w:val="20"/>
              </w:rPr>
              <w:t>20</w:t>
            </w:r>
            <w:r>
              <w:rPr>
                <w:rFonts w:eastAsia="Times New Roman"/>
                <w:sz w:val="20"/>
                <w:szCs w:val="20"/>
              </w:rPr>
              <w:t>16</w:t>
            </w:r>
            <w:r w:rsidRPr="00892651">
              <w:rPr>
                <w:rFonts w:eastAsia="Times New Roman"/>
                <w:sz w:val="20"/>
                <w:szCs w:val="20"/>
              </w:rPr>
              <w:t xml:space="preserve"> – 1</w:t>
            </w:r>
            <w:r>
              <w:rPr>
                <w:rFonts w:eastAsia="Times New Roman"/>
                <w:sz w:val="20"/>
                <w:szCs w:val="20"/>
              </w:rPr>
              <w:t>2</w:t>
            </w:r>
          </w:p>
          <w:p w14:paraId="3DD8E86D" w14:textId="77777777" w:rsidR="00536CA9" w:rsidRPr="00892651" w:rsidRDefault="00536CA9" w:rsidP="003E169A">
            <w:pPr>
              <w:adjustRightInd w:val="0"/>
              <w:rPr>
                <w:rFonts w:eastAsia="Times New Roman"/>
                <w:sz w:val="20"/>
                <w:szCs w:val="20"/>
              </w:rPr>
            </w:pPr>
            <w:r w:rsidRPr="00892651">
              <w:rPr>
                <w:rFonts w:ascii="Symbol" w:eastAsia="Times New Roman" w:hAnsi="Symbol" w:cs="Symbol"/>
                <w:sz w:val="20"/>
                <w:szCs w:val="20"/>
              </w:rPr>
              <w:t></w:t>
            </w:r>
            <w:r w:rsidRPr="00892651">
              <w:rPr>
                <w:rFonts w:ascii="Symbol" w:eastAsia="Times New Roman" w:hAnsi="Symbol" w:cs="Symbol"/>
                <w:sz w:val="20"/>
                <w:szCs w:val="20"/>
              </w:rPr>
              <w:t></w:t>
            </w:r>
            <w:r w:rsidRPr="00892651">
              <w:rPr>
                <w:rFonts w:eastAsia="Times New Roman"/>
                <w:sz w:val="20"/>
                <w:szCs w:val="20"/>
              </w:rPr>
              <w:t>201</w:t>
            </w:r>
            <w:r>
              <w:rPr>
                <w:rFonts w:eastAsia="Times New Roman"/>
                <w:sz w:val="20"/>
                <w:szCs w:val="20"/>
              </w:rPr>
              <w:t>7</w:t>
            </w:r>
            <w:r w:rsidRPr="00892651">
              <w:rPr>
                <w:rFonts w:eastAsia="Times New Roman"/>
                <w:sz w:val="20"/>
                <w:szCs w:val="20"/>
              </w:rPr>
              <w:t xml:space="preserve"> – 1</w:t>
            </w:r>
            <w:r>
              <w:rPr>
                <w:rFonts w:eastAsia="Times New Roman"/>
                <w:sz w:val="20"/>
                <w:szCs w:val="20"/>
              </w:rPr>
              <w:t>1</w:t>
            </w:r>
          </w:p>
          <w:p w14:paraId="45597544" w14:textId="77777777" w:rsidR="00536CA9" w:rsidRPr="00892651" w:rsidRDefault="00536CA9" w:rsidP="003E169A">
            <w:pPr>
              <w:adjustRightInd w:val="0"/>
              <w:rPr>
                <w:rFonts w:eastAsia="Times New Roman"/>
                <w:sz w:val="20"/>
                <w:szCs w:val="20"/>
              </w:rPr>
            </w:pPr>
            <w:r w:rsidRPr="00892651">
              <w:rPr>
                <w:rFonts w:ascii="Symbol" w:eastAsia="Times New Roman" w:hAnsi="Symbol" w:cs="Symbol"/>
                <w:sz w:val="20"/>
                <w:szCs w:val="20"/>
              </w:rPr>
              <w:t></w:t>
            </w:r>
            <w:r w:rsidRPr="00892651">
              <w:rPr>
                <w:rFonts w:ascii="Symbol" w:eastAsia="Times New Roman" w:hAnsi="Symbol" w:cs="Symbol"/>
                <w:sz w:val="20"/>
                <w:szCs w:val="20"/>
              </w:rPr>
              <w:t></w:t>
            </w:r>
            <w:r w:rsidRPr="00892651">
              <w:rPr>
                <w:rFonts w:eastAsia="Times New Roman"/>
                <w:sz w:val="20"/>
                <w:szCs w:val="20"/>
              </w:rPr>
              <w:t>201</w:t>
            </w:r>
            <w:r>
              <w:rPr>
                <w:rFonts w:eastAsia="Times New Roman"/>
                <w:sz w:val="20"/>
                <w:szCs w:val="20"/>
              </w:rPr>
              <w:t>8</w:t>
            </w:r>
            <w:r w:rsidRPr="00892651">
              <w:rPr>
                <w:rFonts w:eastAsia="Times New Roman"/>
                <w:sz w:val="20"/>
                <w:szCs w:val="20"/>
              </w:rPr>
              <w:t xml:space="preserve"> – 14</w:t>
            </w:r>
          </w:p>
          <w:p w14:paraId="13F4791D" w14:textId="77777777" w:rsidR="00536CA9" w:rsidRDefault="00536CA9" w:rsidP="003E169A">
            <w:pPr>
              <w:adjustRightInd w:val="0"/>
              <w:rPr>
                <w:rFonts w:eastAsia="Times New Roman"/>
                <w:sz w:val="20"/>
                <w:szCs w:val="20"/>
              </w:rPr>
            </w:pPr>
            <w:r w:rsidRPr="00892651">
              <w:rPr>
                <w:rFonts w:ascii="Symbol" w:eastAsia="Times New Roman" w:hAnsi="Symbol" w:cs="Symbol"/>
                <w:sz w:val="20"/>
                <w:szCs w:val="20"/>
              </w:rPr>
              <w:t></w:t>
            </w:r>
            <w:r w:rsidRPr="00892651">
              <w:rPr>
                <w:rFonts w:ascii="Symbol" w:eastAsia="Times New Roman" w:hAnsi="Symbol" w:cs="Symbol"/>
                <w:sz w:val="20"/>
                <w:szCs w:val="20"/>
              </w:rPr>
              <w:t></w:t>
            </w:r>
            <w:r w:rsidRPr="00892651">
              <w:rPr>
                <w:rFonts w:eastAsia="Times New Roman"/>
                <w:sz w:val="20"/>
                <w:szCs w:val="20"/>
              </w:rPr>
              <w:t>201</w:t>
            </w:r>
            <w:r>
              <w:rPr>
                <w:rFonts w:eastAsia="Times New Roman"/>
                <w:sz w:val="20"/>
                <w:szCs w:val="20"/>
              </w:rPr>
              <w:t>9</w:t>
            </w:r>
            <w:r w:rsidRPr="00892651">
              <w:rPr>
                <w:rFonts w:eastAsia="Times New Roman"/>
                <w:sz w:val="20"/>
                <w:szCs w:val="20"/>
              </w:rPr>
              <w:t xml:space="preserve"> – 1</w:t>
            </w:r>
            <w:r>
              <w:rPr>
                <w:rFonts w:eastAsia="Times New Roman"/>
                <w:sz w:val="20"/>
                <w:szCs w:val="20"/>
              </w:rPr>
              <w:t>4</w:t>
            </w:r>
          </w:p>
          <w:p w14:paraId="24D704FC" w14:textId="77777777" w:rsidR="00536CA9" w:rsidRPr="00892651" w:rsidRDefault="00536CA9" w:rsidP="003E169A">
            <w:pPr>
              <w:adjustRightInd w:val="0"/>
              <w:rPr>
                <w:rFonts w:eastAsia="Times New Roman"/>
                <w:sz w:val="20"/>
                <w:szCs w:val="20"/>
              </w:rPr>
            </w:pPr>
            <w:r w:rsidRPr="00892651">
              <w:rPr>
                <w:rFonts w:ascii="Symbol" w:eastAsia="Times New Roman" w:hAnsi="Symbol" w:cs="Symbol"/>
                <w:sz w:val="20"/>
                <w:szCs w:val="20"/>
              </w:rPr>
              <w:t></w:t>
            </w:r>
            <w:r w:rsidRPr="00892651">
              <w:rPr>
                <w:rFonts w:ascii="Symbol" w:eastAsia="Times New Roman" w:hAnsi="Symbol" w:cs="Symbol"/>
                <w:sz w:val="20"/>
                <w:szCs w:val="20"/>
              </w:rPr>
              <w:t></w:t>
            </w:r>
            <w:r w:rsidRPr="00892651">
              <w:rPr>
                <w:rFonts w:eastAsia="Times New Roman"/>
                <w:sz w:val="20"/>
                <w:szCs w:val="20"/>
              </w:rPr>
              <w:t>20</w:t>
            </w:r>
            <w:r>
              <w:rPr>
                <w:rFonts w:eastAsia="Times New Roman"/>
                <w:sz w:val="20"/>
                <w:szCs w:val="20"/>
              </w:rPr>
              <w:t>20</w:t>
            </w:r>
            <w:r w:rsidRPr="00892651">
              <w:rPr>
                <w:rFonts w:eastAsia="Times New Roman"/>
                <w:sz w:val="20"/>
                <w:szCs w:val="20"/>
              </w:rPr>
              <w:t xml:space="preserve"> – 1</w:t>
            </w:r>
            <w:r>
              <w:rPr>
                <w:rFonts w:eastAsia="Times New Roman"/>
                <w:sz w:val="20"/>
                <w:szCs w:val="20"/>
              </w:rPr>
              <w:t>1</w:t>
            </w:r>
          </w:p>
          <w:p w14:paraId="67E6FAE8" w14:textId="77777777" w:rsidR="00536CA9" w:rsidRPr="00892651" w:rsidRDefault="00536CA9" w:rsidP="003E169A">
            <w:pPr>
              <w:adjustRightInd w:val="0"/>
              <w:rPr>
                <w:rFonts w:eastAsia="Times New Roman"/>
                <w:sz w:val="20"/>
                <w:szCs w:val="20"/>
              </w:rPr>
            </w:pPr>
            <w:r w:rsidRPr="00892651">
              <w:rPr>
                <w:rFonts w:eastAsia="Times New Roman"/>
                <w:sz w:val="20"/>
                <w:szCs w:val="20"/>
              </w:rPr>
              <w:t>King Street</w:t>
            </w:r>
          </w:p>
          <w:p w14:paraId="23347B70" w14:textId="77777777" w:rsidR="00536CA9" w:rsidRPr="00892651" w:rsidRDefault="00536CA9" w:rsidP="003E169A">
            <w:pPr>
              <w:adjustRightInd w:val="0"/>
              <w:rPr>
                <w:rFonts w:eastAsia="Times New Roman"/>
                <w:sz w:val="20"/>
                <w:szCs w:val="20"/>
              </w:rPr>
            </w:pPr>
            <w:r w:rsidRPr="00892651">
              <w:rPr>
                <w:rFonts w:ascii="Symbol" w:eastAsia="Times New Roman" w:hAnsi="Symbol" w:cs="Symbol"/>
                <w:sz w:val="20"/>
                <w:szCs w:val="20"/>
              </w:rPr>
              <w:t></w:t>
            </w:r>
            <w:r w:rsidRPr="00892651">
              <w:rPr>
                <w:rFonts w:ascii="Symbol" w:eastAsia="Times New Roman" w:hAnsi="Symbol" w:cs="Symbol"/>
                <w:sz w:val="20"/>
                <w:szCs w:val="20"/>
              </w:rPr>
              <w:t></w:t>
            </w:r>
            <w:r w:rsidRPr="00892651">
              <w:rPr>
                <w:rFonts w:eastAsia="Times New Roman"/>
                <w:sz w:val="20"/>
                <w:szCs w:val="20"/>
              </w:rPr>
              <w:t>20</w:t>
            </w:r>
            <w:r>
              <w:rPr>
                <w:rFonts w:eastAsia="Times New Roman"/>
                <w:sz w:val="20"/>
                <w:szCs w:val="20"/>
              </w:rPr>
              <w:t>16</w:t>
            </w:r>
            <w:r w:rsidRPr="00892651">
              <w:rPr>
                <w:rFonts w:eastAsia="Times New Roman"/>
                <w:sz w:val="20"/>
                <w:szCs w:val="20"/>
              </w:rPr>
              <w:t xml:space="preserve"> – 1</w:t>
            </w:r>
            <w:r>
              <w:rPr>
                <w:rFonts w:eastAsia="Times New Roman"/>
                <w:sz w:val="20"/>
                <w:szCs w:val="20"/>
              </w:rPr>
              <w:t>6</w:t>
            </w:r>
          </w:p>
          <w:p w14:paraId="2F703368" w14:textId="77777777" w:rsidR="00536CA9" w:rsidRPr="00892651" w:rsidRDefault="00536CA9" w:rsidP="003E169A">
            <w:pPr>
              <w:adjustRightInd w:val="0"/>
              <w:rPr>
                <w:rFonts w:eastAsia="Times New Roman"/>
                <w:sz w:val="20"/>
                <w:szCs w:val="20"/>
              </w:rPr>
            </w:pPr>
            <w:r w:rsidRPr="00892651">
              <w:rPr>
                <w:rFonts w:ascii="Symbol" w:eastAsia="Times New Roman" w:hAnsi="Symbol" w:cs="Symbol"/>
                <w:sz w:val="20"/>
                <w:szCs w:val="20"/>
              </w:rPr>
              <w:t></w:t>
            </w:r>
            <w:r w:rsidRPr="00892651">
              <w:rPr>
                <w:rFonts w:ascii="Symbol" w:eastAsia="Times New Roman" w:hAnsi="Symbol" w:cs="Symbol"/>
                <w:sz w:val="20"/>
                <w:szCs w:val="20"/>
              </w:rPr>
              <w:t></w:t>
            </w:r>
            <w:r w:rsidRPr="00892651">
              <w:rPr>
                <w:rFonts w:eastAsia="Times New Roman"/>
                <w:sz w:val="20"/>
                <w:szCs w:val="20"/>
              </w:rPr>
              <w:t>201</w:t>
            </w:r>
            <w:r>
              <w:rPr>
                <w:rFonts w:eastAsia="Times New Roman"/>
                <w:sz w:val="20"/>
                <w:szCs w:val="20"/>
              </w:rPr>
              <w:t>7</w:t>
            </w:r>
            <w:r w:rsidRPr="00892651">
              <w:rPr>
                <w:rFonts w:eastAsia="Times New Roman"/>
                <w:sz w:val="20"/>
                <w:szCs w:val="20"/>
              </w:rPr>
              <w:t xml:space="preserve"> – 1</w:t>
            </w:r>
            <w:r>
              <w:rPr>
                <w:rFonts w:eastAsia="Times New Roman"/>
                <w:sz w:val="20"/>
                <w:szCs w:val="20"/>
              </w:rPr>
              <w:t>2</w:t>
            </w:r>
          </w:p>
          <w:p w14:paraId="7E70EDB3" w14:textId="77777777" w:rsidR="00536CA9" w:rsidRPr="00892651" w:rsidRDefault="00536CA9" w:rsidP="003E169A">
            <w:pPr>
              <w:adjustRightInd w:val="0"/>
              <w:rPr>
                <w:rFonts w:eastAsia="Times New Roman"/>
                <w:sz w:val="20"/>
                <w:szCs w:val="20"/>
              </w:rPr>
            </w:pPr>
            <w:r w:rsidRPr="00892651">
              <w:rPr>
                <w:rFonts w:ascii="Symbol" w:eastAsia="Times New Roman" w:hAnsi="Symbol" w:cs="Symbol"/>
                <w:sz w:val="20"/>
                <w:szCs w:val="20"/>
              </w:rPr>
              <w:t></w:t>
            </w:r>
            <w:r w:rsidRPr="00892651">
              <w:rPr>
                <w:rFonts w:ascii="Symbol" w:eastAsia="Times New Roman" w:hAnsi="Symbol" w:cs="Symbol"/>
                <w:sz w:val="20"/>
                <w:szCs w:val="20"/>
              </w:rPr>
              <w:t></w:t>
            </w:r>
            <w:r w:rsidRPr="00892651">
              <w:rPr>
                <w:rFonts w:eastAsia="Times New Roman"/>
                <w:sz w:val="20"/>
                <w:szCs w:val="20"/>
              </w:rPr>
              <w:t>201</w:t>
            </w:r>
            <w:r>
              <w:rPr>
                <w:rFonts w:eastAsia="Times New Roman"/>
                <w:sz w:val="20"/>
                <w:szCs w:val="20"/>
              </w:rPr>
              <w:t>8</w:t>
            </w:r>
            <w:r w:rsidRPr="00892651">
              <w:rPr>
                <w:rFonts w:eastAsia="Times New Roman"/>
                <w:sz w:val="20"/>
                <w:szCs w:val="20"/>
              </w:rPr>
              <w:t xml:space="preserve"> – 1</w:t>
            </w:r>
            <w:r>
              <w:rPr>
                <w:rFonts w:eastAsia="Times New Roman"/>
                <w:sz w:val="20"/>
                <w:szCs w:val="20"/>
              </w:rPr>
              <w:t>4</w:t>
            </w:r>
          </w:p>
          <w:p w14:paraId="4D5BF2D3" w14:textId="77777777" w:rsidR="00536CA9" w:rsidRDefault="00536CA9" w:rsidP="003E169A">
            <w:pPr>
              <w:adjustRightInd w:val="0"/>
              <w:rPr>
                <w:rFonts w:eastAsia="Times New Roman"/>
                <w:sz w:val="20"/>
                <w:szCs w:val="20"/>
              </w:rPr>
            </w:pPr>
            <w:r w:rsidRPr="00892651">
              <w:rPr>
                <w:rFonts w:ascii="Symbol" w:eastAsia="Times New Roman" w:hAnsi="Symbol" w:cs="Symbol"/>
                <w:sz w:val="20"/>
                <w:szCs w:val="20"/>
              </w:rPr>
              <w:t></w:t>
            </w:r>
            <w:r w:rsidRPr="00892651">
              <w:rPr>
                <w:rFonts w:ascii="Symbol" w:eastAsia="Times New Roman" w:hAnsi="Symbol" w:cs="Symbol"/>
                <w:sz w:val="20"/>
                <w:szCs w:val="20"/>
              </w:rPr>
              <w:t></w:t>
            </w:r>
            <w:r w:rsidRPr="00892651">
              <w:rPr>
                <w:rFonts w:eastAsia="Times New Roman"/>
                <w:sz w:val="20"/>
                <w:szCs w:val="20"/>
              </w:rPr>
              <w:t>201</w:t>
            </w:r>
            <w:r>
              <w:rPr>
                <w:rFonts w:eastAsia="Times New Roman"/>
                <w:sz w:val="20"/>
                <w:szCs w:val="20"/>
              </w:rPr>
              <w:t>9</w:t>
            </w:r>
            <w:r w:rsidRPr="00892651">
              <w:rPr>
                <w:rFonts w:eastAsia="Times New Roman"/>
                <w:sz w:val="20"/>
                <w:szCs w:val="20"/>
              </w:rPr>
              <w:t xml:space="preserve"> – 1</w:t>
            </w:r>
            <w:r>
              <w:rPr>
                <w:rFonts w:eastAsia="Times New Roman"/>
                <w:sz w:val="20"/>
                <w:szCs w:val="20"/>
              </w:rPr>
              <w:t>4</w:t>
            </w:r>
          </w:p>
          <w:p w14:paraId="5B7F59CC" w14:textId="77777777" w:rsidR="00536CA9" w:rsidRPr="00892651" w:rsidRDefault="00536CA9" w:rsidP="003E169A">
            <w:pPr>
              <w:adjustRightInd w:val="0"/>
              <w:rPr>
                <w:rFonts w:eastAsia="Times New Roman"/>
                <w:sz w:val="20"/>
                <w:szCs w:val="20"/>
              </w:rPr>
            </w:pPr>
            <w:r w:rsidRPr="00892651">
              <w:rPr>
                <w:rFonts w:ascii="Symbol" w:eastAsia="Times New Roman" w:hAnsi="Symbol" w:cs="Symbol"/>
                <w:sz w:val="20"/>
                <w:szCs w:val="20"/>
              </w:rPr>
              <w:t></w:t>
            </w:r>
            <w:r w:rsidRPr="00892651">
              <w:rPr>
                <w:rFonts w:ascii="Symbol" w:eastAsia="Times New Roman" w:hAnsi="Symbol" w:cs="Symbol"/>
                <w:sz w:val="20"/>
                <w:szCs w:val="20"/>
              </w:rPr>
              <w:t></w:t>
            </w:r>
            <w:r w:rsidRPr="00892651">
              <w:rPr>
                <w:rFonts w:eastAsia="Times New Roman"/>
                <w:sz w:val="20"/>
                <w:szCs w:val="20"/>
              </w:rPr>
              <w:t>20</w:t>
            </w:r>
            <w:r>
              <w:rPr>
                <w:rFonts w:eastAsia="Times New Roman"/>
                <w:sz w:val="20"/>
                <w:szCs w:val="20"/>
              </w:rPr>
              <w:t>20</w:t>
            </w:r>
            <w:r w:rsidRPr="00892651">
              <w:rPr>
                <w:rFonts w:eastAsia="Times New Roman"/>
                <w:sz w:val="20"/>
                <w:szCs w:val="20"/>
              </w:rPr>
              <w:t xml:space="preserve"> – 1</w:t>
            </w:r>
            <w:r>
              <w:rPr>
                <w:rFonts w:eastAsia="Times New Roman"/>
                <w:sz w:val="20"/>
                <w:szCs w:val="20"/>
              </w:rPr>
              <w:t>1</w:t>
            </w:r>
          </w:p>
        </w:tc>
        <w:tc>
          <w:tcPr>
            <w:tcW w:w="2409" w:type="dxa"/>
            <w:tcBorders>
              <w:top w:val="single" w:sz="6" w:space="0" w:color="auto"/>
              <w:left w:val="single" w:sz="6" w:space="0" w:color="auto"/>
              <w:bottom w:val="single" w:sz="6" w:space="0" w:color="auto"/>
              <w:right w:val="single" w:sz="6" w:space="0" w:color="auto"/>
            </w:tcBorders>
          </w:tcPr>
          <w:p w14:paraId="3FA4DC73" w14:textId="77777777" w:rsidR="00536CA9" w:rsidRPr="00892651" w:rsidRDefault="00536CA9" w:rsidP="003E169A">
            <w:pPr>
              <w:adjustRightInd w:val="0"/>
              <w:rPr>
                <w:rFonts w:eastAsia="Times New Roman"/>
                <w:sz w:val="20"/>
                <w:szCs w:val="20"/>
              </w:rPr>
            </w:pPr>
            <w:r w:rsidRPr="00892651">
              <w:rPr>
                <w:rFonts w:eastAsia="Times New Roman"/>
                <w:sz w:val="20"/>
                <w:szCs w:val="20"/>
              </w:rPr>
              <w:t>No PM10 monitoring carried ou</w:t>
            </w:r>
            <w:r>
              <w:rPr>
                <w:rFonts w:eastAsia="Times New Roman"/>
                <w:sz w:val="20"/>
                <w:szCs w:val="20"/>
              </w:rPr>
              <w:t>t</w:t>
            </w:r>
            <w:r w:rsidRPr="00892651">
              <w:rPr>
                <w:rFonts w:eastAsia="Times New Roman"/>
                <w:sz w:val="20"/>
                <w:szCs w:val="20"/>
              </w:rPr>
              <w:t xml:space="preserve"> in Aberdeenshire.</w:t>
            </w:r>
          </w:p>
          <w:p w14:paraId="32A9EC7D" w14:textId="77777777" w:rsidR="00536CA9" w:rsidRPr="00892651" w:rsidRDefault="00536CA9" w:rsidP="003E169A">
            <w:pPr>
              <w:adjustRightInd w:val="0"/>
              <w:rPr>
                <w:rFonts w:eastAsia="Times New Roman"/>
                <w:sz w:val="20"/>
                <w:szCs w:val="20"/>
              </w:rPr>
            </w:pPr>
          </w:p>
          <w:p w14:paraId="3BE2408A" w14:textId="77777777" w:rsidR="00536CA9" w:rsidRPr="00892651" w:rsidRDefault="00536CA9" w:rsidP="003E169A">
            <w:pPr>
              <w:adjustRightInd w:val="0"/>
              <w:rPr>
                <w:rFonts w:eastAsia="Times New Roman"/>
                <w:sz w:val="20"/>
                <w:szCs w:val="20"/>
              </w:rPr>
            </w:pPr>
            <w:r w:rsidRPr="00892651">
              <w:rPr>
                <w:rFonts w:eastAsia="Times New Roman"/>
                <w:sz w:val="20"/>
                <w:szCs w:val="20"/>
              </w:rPr>
              <w:t>EU annual mean limit</w:t>
            </w:r>
          </w:p>
          <w:p w14:paraId="71D2D2C2" w14:textId="77777777" w:rsidR="00536CA9" w:rsidRPr="00892651" w:rsidRDefault="00536CA9" w:rsidP="003E169A">
            <w:pPr>
              <w:adjustRightInd w:val="0"/>
              <w:rPr>
                <w:rFonts w:eastAsia="Times New Roman"/>
                <w:sz w:val="20"/>
                <w:szCs w:val="20"/>
              </w:rPr>
            </w:pPr>
            <w:r w:rsidRPr="00892651">
              <w:rPr>
                <w:rFonts w:eastAsia="Times New Roman"/>
                <w:sz w:val="20"/>
                <w:szCs w:val="20"/>
              </w:rPr>
              <w:t>value (40 μg/m</w:t>
            </w:r>
            <w:r w:rsidRPr="00892651">
              <w:rPr>
                <w:rFonts w:eastAsia="Times New Roman"/>
                <w:sz w:val="13"/>
                <w:szCs w:val="13"/>
              </w:rPr>
              <w:t>3</w:t>
            </w:r>
            <w:r w:rsidRPr="00892651">
              <w:rPr>
                <w:rFonts w:eastAsia="Times New Roman"/>
                <w:sz w:val="20"/>
                <w:szCs w:val="20"/>
              </w:rPr>
              <w:t>).</w:t>
            </w:r>
          </w:p>
          <w:p w14:paraId="3FEC5A82" w14:textId="77777777" w:rsidR="00536CA9" w:rsidRPr="00892651" w:rsidRDefault="00536CA9" w:rsidP="003E169A">
            <w:pPr>
              <w:adjustRightInd w:val="0"/>
              <w:rPr>
                <w:rFonts w:eastAsia="Times New Roman"/>
                <w:sz w:val="20"/>
                <w:szCs w:val="20"/>
              </w:rPr>
            </w:pPr>
          </w:p>
          <w:p w14:paraId="6958F4C8" w14:textId="77777777" w:rsidR="00536CA9" w:rsidRPr="00892651" w:rsidRDefault="00536CA9" w:rsidP="003E169A">
            <w:pPr>
              <w:adjustRightInd w:val="0"/>
              <w:rPr>
                <w:rFonts w:eastAsia="Times New Roman"/>
                <w:sz w:val="20"/>
                <w:szCs w:val="20"/>
              </w:rPr>
            </w:pPr>
            <w:r w:rsidRPr="00892651">
              <w:rPr>
                <w:rFonts w:eastAsia="Times New Roman"/>
                <w:sz w:val="20"/>
                <w:szCs w:val="20"/>
              </w:rPr>
              <w:t>2010 annual mean</w:t>
            </w:r>
          </w:p>
          <w:p w14:paraId="14B38868" w14:textId="77777777" w:rsidR="00536CA9" w:rsidRPr="00892651" w:rsidRDefault="00536CA9" w:rsidP="003E169A">
            <w:pPr>
              <w:adjustRightInd w:val="0"/>
              <w:rPr>
                <w:rFonts w:eastAsia="Times New Roman"/>
                <w:sz w:val="20"/>
                <w:szCs w:val="20"/>
              </w:rPr>
            </w:pPr>
            <w:r w:rsidRPr="00892651">
              <w:rPr>
                <w:rFonts w:eastAsia="Times New Roman"/>
                <w:sz w:val="20"/>
                <w:szCs w:val="20"/>
              </w:rPr>
              <w:t>Scottish Objective - 18 μg/m3</w:t>
            </w:r>
          </w:p>
        </w:tc>
        <w:tc>
          <w:tcPr>
            <w:tcW w:w="2552" w:type="dxa"/>
            <w:tcBorders>
              <w:top w:val="single" w:sz="6" w:space="0" w:color="auto"/>
              <w:left w:val="single" w:sz="6" w:space="0" w:color="auto"/>
              <w:bottom w:val="single" w:sz="6" w:space="0" w:color="auto"/>
              <w:right w:val="single" w:sz="6" w:space="0" w:color="auto"/>
            </w:tcBorders>
          </w:tcPr>
          <w:p w14:paraId="4684B8E6" w14:textId="77777777" w:rsidR="00536CA9" w:rsidRPr="00892651" w:rsidRDefault="00536CA9" w:rsidP="003E169A">
            <w:pPr>
              <w:adjustRightInd w:val="0"/>
              <w:rPr>
                <w:rFonts w:eastAsia="Times New Roman"/>
                <w:sz w:val="20"/>
                <w:szCs w:val="20"/>
              </w:rPr>
            </w:pPr>
            <w:r w:rsidRPr="00892651">
              <w:rPr>
                <w:rFonts w:eastAsia="Times New Roman"/>
                <w:sz w:val="20"/>
                <w:szCs w:val="20"/>
              </w:rPr>
              <w:t xml:space="preserve">Fluctuations – little change </w:t>
            </w:r>
            <w:r>
              <w:rPr>
                <w:rFonts w:eastAsia="Times New Roman"/>
                <w:sz w:val="20"/>
                <w:szCs w:val="20"/>
              </w:rPr>
              <w:t>overall</w:t>
            </w:r>
            <w:r w:rsidRPr="00892651">
              <w:rPr>
                <w:rFonts w:eastAsia="Times New Roman"/>
                <w:sz w:val="20"/>
                <w:szCs w:val="20"/>
              </w:rPr>
              <w:t xml:space="preserve"> between 20</w:t>
            </w:r>
            <w:r>
              <w:rPr>
                <w:rFonts w:eastAsia="Times New Roman"/>
                <w:sz w:val="20"/>
                <w:szCs w:val="20"/>
              </w:rPr>
              <w:t>16</w:t>
            </w:r>
            <w:r w:rsidRPr="00892651">
              <w:rPr>
                <w:rFonts w:eastAsia="Times New Roman"/>
                <w:sz w:val="20"/>
                <w:szCs w:val="20"/>
              </w:rPr>
              <w:t xml:space="preserve"> and 20</w:t>
            </w:r>
            <w:r>
              <w:rPr>
                <w:rFonts w:eastAsia="Times New Roman"/>
                <w:sz w:val="20"/>
                <w:szCs w:val="20"/>
              </w:rPr>
              <w:t>20</w:t>
            </w:r>
            <w:r w:rsidRPr="00892651">
              <w:rPr>
                <w:rFonts w:eastAsia="Times New Roman"/>
                <w:sz w:val="20"/>
                <w:szCs w:val="20"/>
              </w:rPr>
              <w:t>.</w:t>
            </w:r>
          </w:p>
        </w:tc>
        <w:tc>
          <w:tcPr>
            <w:tcW w:w="2410" w:type="dxa"/>
            <w:tcBorders>
              <w:top w:val="single" w:sz="6" w:space="0" w:color="auto"/>
              <w:left w:val="single" w:sz="6" w:space="0" w:color="auto"/>
              <w:bottom w:val="single" w:sz="6" w:space="0" w:color="auto"/>
              <w:right w:val="single" w:sz="6" w:space="0" w:color="auto"/>
            </w:tcBorders>
          </w:tcPr>
          <w:p w14:paraId="6CB63574" w14:textId="77777777" w:rsidR="00536CA9" w:rsidRPr="00892651" w:rsidRDefault="00536CA9" w:rsidP="003E169A">
            <w:pPr>
              <w:adjustRightInd w:val="0"/>
              <w:rPr>
                <w:rFonts w:eastAsia="Times New Roman"/>
                <w:sz w:val="20"/>
                <w:szCs w:val="20"/>
              </w:rPr>
            </w:pPr>
            <w:r>
              <w:rPr>
                <w:rFonts w:eastAsia="Times New Roman"/>
                <w:sz w:val="20"/>
                <w:szCs w:val="20"/>
              </w:rPr>
              <w:t xml:space="preserve">No </w:t>
            </w:r>
            <w:r w:rsidRPr="00892651">
              <w:rPr>
                <w:rFonts w:eastAsia="Times New Roman"/>
                <w:sz w:val="20"/>
                <w:szCs w:val="20"/>
              </w:rPr>
              <w:t xml:space="preserve"> </w:t>
            </w:r>
            <w:r>
              <w:rPr>
                <w:rFonts w:eastAsia="Times New Roman"/>
                <w:sz w:val="20"/>
                <w:szCs w:val="20"/>
              </w:rPr>
              <w:t>PM</w:t>
            </w:r>
            <w:r w:rsidRPr="00750536">
              <w:rPr>
                <w:rFonts w:eastAsia="Times New Roman"/>
                <w:sz w:val="20"/>
                <w:szCs w:val="20"/>
                <w:vertAlign w:val="subscript"/>
              </w:rPr>
              <w:t>10</w:t>
            </w:r>
            <w:r>
              <w:rPr>
                <w:rFonts w:eastAsia="Times New Roman"/>
                <w:sz w:val="20"/>
                <w:szCs w:val="20"/>
              </w:rPr>
              <w:t xml:space="preserve"> exceedances were recorded between 2016 and 2020</w:t>
            </w:r>
            <w:r w:rsidRPr="00892651">
              <w:rPr>
                <w:rFonts w:eastAsia="Times New Roman"/>
                <w:sz w:val="20"/>
                <w:szCs w:val="20"/>
              </w:rPr>
              <w:t>.</w:t>
            </w:r>
          </w:p>
        </w:tc>
        <w:tc>
          <w:tcPr>
            <w:tcW w:w="2375" w:type="dxa"/>
            <w:tcBorders>
              <w:top w:val="single" w:sz="6" w:space="0" w:color="auto"/>
              <w:left w:val="single" w:sz="6" w:space="0" w:color="auto"/>
              <w:bottom w:val="single" w:sz="6" w:space="0" w:color="auto"/>
              <w:right w:val="single" w:sz="6" w:space="0" w:color="auto"/>
            </w:tcBorders>
          </w:tcPr>
          <w:p w14:paraId="252DA48B" w14:textId="77777777" w:rsidR="00536CA9" w:rsidRPr="00892651" w:rsidRDefault="00536CA9" w:rsidP="003E169A">
            <w:pPr>
              <w:adjustRightInd w:val="0"/>
              <w:rPr>
                <w:rFonts w:eastAsia="Times New Roman"/>
                <w:sz w:val="20"/>
                <w:szCs w:val="20"/>
              </w:rPr>
            </w:pPr>
            <w:r w:rsidRPr="00892651">
              <w:rPr>
                <w:rFonts w:eastAsia="Times New Roman"/>
                <w:sz w:val="20"/>
                <w:szCs w:val="20"/>
              </w:rPr>
              <w:t>20</w:t>
            </w:r>
            <w:r>
              <w:rPr>
                <w:rFonts w:eastAsia="Times New Roman"/>
                <w:sz w:val="20"/>
                <w:szCs w:val="20"/>
              </w:rPr>
              <w:t>21</w:t>
            </w:r>
            <w:r w:rsidRPr="00892651">
              <w:rPr>
                <w:rFonts w:eastAsia="Times New Roman"/>
                <w:sz w:val="20"/>
                <w:szCs w:val="20"/>
              </w:rPr>
              <w:t xml:space="preserve"> Air Quality Progress</w:t>
            </w:r>
          </w:p>
          <w:p w14:paraId="630E36A5" w14:textId="77777777" w:rsidR="00536CA9" w:rsidRPr="00892651" w:rsidRDefault="00536CA9" w:rsidP="003E169A">
            <w:pPr>
              <w:adjustRightInd w:val="0"/>
              <w:rPr>
                <w:rFonts w:eastAsia="Times New Roman"/>
                <w:sz w:val="20"/>
                <w:szCs w:val="20"/>
              </w:rPr>
            </w:pPr>
            <w:r w:rsidRPr="00892651">
              <w:rPr>
                <w:rFonts w:eastAsia="Times New Roman"/>
                <w:sz w:val="20"/>
                <w:szCs w:val="20"/>
              </w:rPr>
              <w:t>Report For Aberdeen City Council</w:t>
            </w:r>
          </w:p>
          <w:p w14:paraId="33534317" w14:textId="77777777" w:rsidR="00536CA9" w:rsidRPr="00892651" w:rsidRDefault="00536CA9" w:rsidP="003E169A">
            <w:pPr>
              <w:adjustRightInd w:val="0"/>
              <w:rPr>
                <w:rFonts w:eastAsia="Times New Roman"/>
                <w:sz w:val="20"/>
                <w:szCs w:val="20"/>
              </w:rPr>
            </w:pPr>
          </w:p>
        </w:tc>
      </w:tr>
      <w:bookmarkEnd w:id="5"/>
      <w:bookmarkEnd w:id="6"/>
    </w:tbl>
    <w:p w14:paraId="55A96087" w14:textId="77777777" w:rsidR="00536CA9" w:rsidRDefault="00536CA9">
      <w:pPr>
        <w:pStyle w:val="Heading2"/>
        <w:spacing w:before="93"/>
        <w:ind w:left="6630" w:right="6632"/>
        <w:jc w:val="center"/>
      </w:pPr>
    </w:p>
    <w:p w14:paraId="00D4E364" w14:textId="77777777" w:rsidR="00250D8C" w:rsidRDefault="00250D8C">
      <w:pPr>
        <w:pStyle w:val="BodyText"/>
        <w:rPr>
          <w:b/>
          <w:sz w:val="20"/>
        </w:rPr>
      </w:pPr>
    </w:p>
    <w:p w14:paraId="00D4E365" w14:textId="77777777" w:rsidR="00250D8C" w:rsidRDefault="00250D8C">
      <w:pPr>
        <w:pStyle w:val="BodyText"/>
        <w:rPr>
          <w:b/>
          <w:sz w:val="20"/>
        </w:rPr>
      </w:pPr>
    </w:p>
    <w:p w14:paraId="00D4E4B5" w14:textId="77777777" w:rsidR="00250D8C" w:rsidRDefault="00250D8C">
      <w:pPr>
        <w:rPr>
          <w:rFonts w:ascii="Times New Roman"/>
          <w:sz w:val="16"/>
        </w:rPr>
        <w:sectPr w:rsidR="00250D8C">
          <w:pgSz w:w="16850" w:h="11910" w:orient="landscape"/>
          <w:pgMar w:top="1180" w:right="660" w:bottom="1260" w:left="380" w:header="724" w:footer="1002" w:gutter="0"/>
          <w:cols w:space="720"/>
        </w:sectPr>
      </w:pPr>
    </w:p>
    <w:p w14:paraId="00D4E54F" w14:textId="77777777" w:rsidR="00250D8C" w:rsidRDefault="00250D8C">
      <w:pPr>
        <w:pStyle w:val="BodyText"/>
        <w:spacing w:before="4"/>
        <w:rPr>
          <w:b/>
          <w:sz w:val="14"/>
        </w:rPr>
      </w:pPr>
    </w:p>
    <w:p w14:paraId="00D4E550" w14:textId="77777777" w:rsidR="00250D8C" w:rsidRDefault="00364FEF">
      <w:pPr>
        <w:spacing w:before="92"/>
        <w:ind w:left="6630" w:right="6629"/>
        <w:jc w:val="center"/>
        <w:rPr>
          <w:b/>
          <w:sz w:val="24"/>
        </w:rPr>
      </w:pPr>
      <w:r>
        <w:rPr>
          <w:b/>
          <w:sz w:val="24"/>
        </w:rPr>
        <w:t>Land and Soil</w:t>
      </w:r>
    </w:p>
    <w:p w14:paraId="00D4E551" w14:textId="77777777" w:rsidR="00250D8C" w:rsidRDefault="00250D8C">
      <w:pPr>
        <w:pStyle w:val="BodyText"/>
        <w:spacing w:before="3"/>
        <w:rPr>
          <w:b/>
          <w:sz w:val="21"/>
        </w:rPr>
      </w:pPr>
    </w:p>
    <w:tbl>
      <w:tblPr>
        <w:tblW w:w="0" w:type="auto"/>
        <w:tblInd w:w="76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702"/>
        <w:gridCol w:w="3118"/>
        <w:gridCol w:w="2410"/>
        <w:gridCol w:w="2554"/>
        <w:gridCol w:w="2410"/>
        <w:gridCol w:w="2410"/>
      </w:tblGrid>
      <w:tr w:rsidR="00250D8C" w14:paraId="00D4E559" w14:textId="77777777">
        <w:trPr>
          <w:trHeight w:val="457"/>
        </w:trPr>
        <w:tc>
          <w:tcPr>
            <w:tcW w:w="1702" w:type="dxa"/>
            <w:shd w:val="clear" w:color="auto" w:fill="00B0F0"/>
          </w:tcPr>
          <w:p w14:paraId="00D4E552" w14:textId="77777777" w:rsidR="00250D8C" w:rsidRDefault="00364FEF">
            <w:pPr>
              <w:pStyle w:val="TableParagraph"/>
              <w:spacing w:line="224" w:lineRule="exact"/>
              <w:ind w:left="194"/>
              <w:rPr>
                <w:b/>
                <w:sz w:val="20"/>
              </w:rPr>
            </w:pPr>
            <w:r>
              <w:rPr>
                <w:b/>
                <w:sz w:val="20"/>
              </w:rPr>
              <w:t>SEA Indicator</w:t>
            </w:r>
          </w:p>
        </w:tc>
        <w:tc>
          <w:tcPr>
            <w:tcW w:w="3118" w:type="dxa"/>
            <w:shd w:val="clear" w:color="auto" w:fill="00B0F0"/>
          </w:tcPr>
          <w:p w14:paraId="00D4E553" w14:textId="77777777" w:rsidR="00250D8C" w:rsidRDefault="00364FEF">
            <w:pPr>
              <w:pStyle w:val="TableParagraph"/>
              <w:spacing w:line="224" w:lineRule="exact"/>
              <w:ind w:left="484"/>
              <w:rPr>
                <w:b/>
                <w:sz w:val="20"/>
              </w:rPr>
            </w:pPr>
            <w:r>
              <w:rPr>
                <w:b/>
                <w:sz w:val="20"/>
              </w:rPr>
              <w:t>Quantified information</w:t>
            </w:r>
          </w:p>
        </w:tc>
        <w:tc>
          <w:tcPr>
            <w:tcW w:w="2410" w:type="dxa"/>
            <w:shd w:val="clear" w:color="auto" w:fill="00B0F0"/>
          </w:tcPr>
          <w:p w14:paraId="00D4E554" w14:textId="77777777" w:rsidR="00250D8C" w:rsidRDefault="00364FEF">
            <w:pPr>
              <w:pStyle w:val="TableParagraph"/>
              <w:spacing w:line="224" w:lineRule="exact"/>
              <w:ind w:left="353" w:right="344"/>
              <w:jc w:val="center"/>
              <w:rPr>
                <w:b/>
                <w:sz w:val="20"/>
              </w:rPr>
            </w:pPr>
            <w:r>
              <w:rPr>
                <w:b/>
                <w:sz w:val="20"/>
              </w:rPr>
              <w:t>Comparators and</w:t>
            </w:r>
          </w:p>
          <w:p w14:paraId="00D4E555" w14:textId="77777777" w:rsidR="00250D8C" w:rsidRDefault="00364FEF">
            <w:pPr>
              <w:pStyle w:val="TableParagraph"/>
              <w:spacing w:line="213" w:lineRule="exact"/>
              <w:ind w:left="354" w:right="343"/>
              <w:jc w:val="center"/>
              <w:rPr>
                <w:b/>
                <w:sz w:val="20"/>
              </w:rPr>
            </w:pPr>
            <w:r>
              <w:rPr>
                <w:b/>
                <w:sz w:val="20"/>
              </w:rPr>
              <w:t>targets</w:t>
            </w:r>
          </w:p>
        </w:tc>
        <w:tc>
          <w:tcPr>
            <w:tcW w:w="2554" w:type="dxa"/>
            <w:shd w:val="clear" w:color="auto" w:fill="00B0F0"/>
          </w:tcPr>
          <w:p w14:paraId="00D4E556" w14:textId="77777777" w:rsidR="00250D8C" w:rsidRDefault="00364FEF">
            <w:pPr>
              <w:pStyle w:val="TableParagraph"/>
              <w:spacing w:line="224" w:lineRule="exact"/>
              <w:ind w:left="918" w:right="911"/>
              <w:jc w:val="center"/>
              <w:rPr>
                <w:b/>
                <w:sz w:val="20"/>
              </w:rPr>
            </w:pPr>
            <w:r>
              <w:rPr>
                <w:b/>
                <w:sz w:val="20"/>
              </w:rPr>
              <w:t>Trends</w:t>
            </w:r>
          </w:p>
        </w:tc>
        <w:tc>
          <w:tcPr>
            <w:tcW w:w="2410" w:type="dxa"/>
            <w:shd w:val="clear" w:color="auto" w:fill="00B0F0"/>
          </w:tcPr>
          <w:p w14:paraId="00D4E557" w14:textId="77777777" w:rsidR="00250D8C" w:rsidRDefault="00364FEF">
            <w:pPr>
              <w:pStyle w:val="TableParagraph"/>
              <w:spacing w:line="224" w:lineRule="exact"/>
              <w:ind w:left="322"/>
              <w:rPr>
                <w:b/>
                <w:sz w:val="20"/>
              </w:rPr>
            </w:pPr>
            <w:r>
              <w:rPr>
                <w:b/>
                <w:sz w:val="20"/>
              </w:rPr>
              <w:t>Issues/constraints</w:t>
            </w:r>
          </w:p>
        </w:tc>
        <w:tc>
          <w:tcPr>
            <w:tcW w:w="2410" w:type="dxa"/>
            <w:shd w:val="clear" w:color="auto" w:fill="00B0F0"/>
          </w:tcPr>
          <w:p w14:paraId="00D4E558" w14:textId="77777777" w:rsidR="00250D8C" w:rsidRDefault="00364FEF">
            <w:pPr>
              <w:pStyle w:val="TableParagraph"/>
              <w:spacing w:line="224" w:lineRule="exact"/>
              <w:ind w:left="504"/>
              <w:rPr>
                <w:b/>
                <w:sz w:val="20"/>
              </w:rPr>
            </w:pPr>
            <w:r>
              <w:rPr>
                <w:b/>
                <w:sz w:val="20"/>
              </w:rPr>
              <w:t>Data source(s)</w:t>
            </w:r>
          </w:p>
        </w:tc>
      </w:tr>
      <w:tr w:rsidR="00250D8C" w14:paraId="00D4E56F" w14:textId="77777777">
        <w:trPr>
          <w:trHeight w:val="7360"/>
        </w:trPr>
        <w:tc>
          <w:tcPr>
            <w:tcW w:w="1702" w:type="dxa"/>
          </w:tcPr>
          <w:p w14:paraId="00D4E55A" w14:textId="77777777" w:rsidR="00250D8C" w:rsidRDefault="00364FEF">
            <w:pPr>
              <w:pStyle w:val="TableParagraph"/>
              <w:ind w:left="107"/>
              <w:rPr>
                <w:sz w:val="20"/>
              </w:rPr>
            </w:pPr>
            <w:r>
              <w:rPr>
                <w:sz w:val="20"/>
              </w:rPr>
              <w:t xml:space="preserve">Land </w:t>
            </w:r>
            <w:r>
              <w:rPr>
                <w:w w:val="95"/>
                <w:sz w:val="20"/>
              </w:rPr>
              <w:t>contamination</w:t>
            </w:r>
          </w:p>
        </w:tc>
        <w:tc>
          <w:tcPr>
            <w:tcW w:w="3118" w:type="dxa"/>
          </w:tcPr>
          <w:p w14:paraId="00D4E55B" w14:textId="77777777" w:rsidR="00250D8C" w:rsidRDefault="00364FEF">
            <w:pPr>
              <w:pStyle w:val="TableParagraph"/>
              <w:ind w:left="107" w:right="118"/>
              <w:rPr>
                <w:sz w:val="20"/>
              </w:rPr>
            </w:pPr>
            <w:r>
              <w:rPr>
                <w:sz w:val="20"/>
              </w:rPr>
              <w:t>No statutorily identified contaminated sites in Aberdeen.</w:t>
            </w:r>
          </w:p>
          <w:p w14:paraId="00D4E55C" w14:textId="77777777" w:rsidR="00250D8C" w:rsidRDefault="00250D8C">
            <w:pPr>
              <w:pStyle w:val="TableParagraph"/>
              <w:spacing w:before="9"/>
              <w:rPr>
                <w:b/>
                <w:sz w:val="19"/>
              </w:rPr>
            </w:pPr>
          </w:p>
          <w:p w14:paraId="00D4E55D" w14:textId="77777777" w:rsidR="00250D8C" w:rsidRDefault="00364FEF">
            <w:pPr>
              <w:pStyle w:val="TableParagraph"/>
              <w:spacing w:before="1"/>
              <w:ind w:left="107" w:right="429"/>
              <w:rPr>
                <w:sz w:val="20"/>
              </w:rPr>
            </w:pPr>
            <w:r>
              <w:rPr>
                <w:sz w:val="20"/>
              </w:rPr>
              <w:t>900 potentially contaminated sites.</w:t>
            </w:r>
          </w:p>
        </w:tc>
        <w:tc>
          <w:tcPr>
            <w:tcW w:w="2410" w:type="dxa"/>
          </w:tcPr>
          <w:p w14:paraId="00D4E55E" w14:textId="77777777" w:rsidR="00250D8C" w:rsidRDefault="00364FEF">
            <w:pPr>
              <w:pStyle w:val="TableParagraph"/>
              <w:ind w:left="106" w:right="212"/>
              <w:rPr>
                <w:sz w:val="20"/>
              </w:rPr>
            </w:pPr>
            <w:r>
              <w:rPr>
                <w:sz w:val="20"/>
              </w:rPr>
              <w:t>There are 4 statutorily identified contaminated sites in Aberdeenshire.</w:t>
            </w:r>
          </w:p>
        </w:tc>
        <w:tc>
          <w:tcPr>
            <w:tcW w:w="2554" w:type="dxa"/>
          </w:tcPr>
          <w:p w14:paraId="00D4E55F" w14:textId="77777777" w:rsidR="00250D8C" w:rsidRDefault="00364FEF">
            <w:pPr>
              <w:pStyle w:val="TableParagraph"/>
              <w:ind w:left="106" w:right="109"/>
              <w:rPr>
                <w:sz w:val="20"/>
              </w:rPr>
            </w:pPr>
            <w:r>
              <w:rPr>
                <w:sz w:val="20"/>
              </w:rPr>
              <w:t>Legal regime is in place</w:t>
            </w:r>
            <w:r>
              <w:rPr>
                <w:spacing w:val="-14"/>
                <w:sz w:val="20"/>
              </w:rPr>
              <w:t xml:space="preserve"> </w:t>
            </w:r>
            <w:r>
              <w:rPr>
                <w:sz w:val="20"/>
              </w:rPr>
              <w:t>to deal with contaminated sites therefore this position should improve in the</w:t>
            </w:r>
            <w:r>
              <w:rPr>
                <w:spacing w:val="-2"/>
                <w:sz w:val="20"/>
              </w:rPr>
              <w:t xml:space="preserve"> </w:t>
            </w:r>
            <w:r>
              <w:rPr>
                <w:sz w:val="20"/>
              </w:rPr>
              <w:t>future.</w:t>
            </w:r>
          </w:p>
        </w:tc>
        <w:tc>
          <w:tcPr>
            <w:tcW w:w="2410" w:type="dxa"/>
          </w:tcPr>
          <w:p w14:paraId="00D4E560" w14:textId="77777777" w:rsidR="00250D8C" w:rsidRDefault="00364FEF">
            <w:pPr>
              <w:pStyle w:val="TableParagraph"/>
              <w:ind w:left="103" w:right="54"/>
              <w:rPr>
                <w:sz w:val="20"/>
              </w:rPr>
            </w:pPr>
            <w:r>
              <w:rPr>
                <w:sz w:val="20"/>
              </w:rPr>
              <w:t>Contaminated land places financial and technological constraints on development.</w:t>
            </w:r>
          </w:p>
          <w:p w14:paraId="00D4E561" w14:textId="77777777" w:rsidR="00250D8C" w:rsidRDefault="00250D8C">
            <w:pPr>
              <w:pStyle w:val="TableParagraph"/>
              <w:spacing w:before="10"/>
              <w:rPr>
                <w:b/>
                <w:sz w:val="19"/>
              </w:rPr>
            </w:pPr>
          </w:p>
          <w:p w14:paraId="00D4E562" w14:textId="77777777" w:rsidR="00250D8C" w:rsidRDefault="00364FEF">
            <w:pPr>
              <w:pStyle w:val="TableParagraph"/>
              <w:ind w:left="103" w:right="144"/>
              <w:rPr>
                <w:sz w:val="20"/>
              </w:rPr>
            </w:pPr>
            <w:r>
              <w:rPr>
                <w:sz w:val="20"/>
              </w:rPr>
              <w:t>Contaminants may also escape from development sites and cause air, land, surface water and ground water pollution and in some cases may even damage buildings and Underground services, and contaminate the food chain.</w:t>
            </w:r>
          </w:p>
        </w:tc>
        <w:tc>
          <w:tcPr>
            <w:tcW w:w="2410" w:type="dxa"/>
          </w:tcPr>
          <w:p w14:paraId="00D4E563" w14:textId="77777777" w:rsidR="00250D8C" w:rsidRDefault="00364FEF">
            <w:pPr>
              <w:pStyle w:val="TableParagraph"/>
              <w:ind w:left="103" w:right="282"/>
              <w:rPr>
                <w:sz w:val="20"/>
              </w:rPr>
            </w:pPr>
            <w:r>
              <w:rPr>
                <w:sz w:val="20"/>
              </w:rPr>
              <w:t>Aberdeen City Council (2001)</w:t>
            </w:r>
          </w:p>
          <w:p w14:paraId="00D4E564" w14:textId="77777777" w:rsidR="00250D8C" w:rsidRDefault="00364FEF">
            <w:pPr>
              <w:pStyle w:val="TableParagraph"/>
              <w:ind w:left="103" w:right="547"/>
              <w:rPr>
                <w:sz w:val="20"/>
              </w:rPr>
            </w:pPr>
            <w:r>
              <w:rPr>
                <w:i/>
                <w:sz w:val="20"/>
              </w:rPr>
              <w:t>Contaminated</w:t>
            </w:r>
            <w:r>
              <w:rPr>
                <w:i/>
                <w:spacing w:val="-10"/>
                <w:sz w:val="20"/>
              </w:rPr>
              <w:t xml:space="preserve"> </w:t>
            </w:r>
            <w:r>
              <w:rPr>
                <w:i/>
                <w:sz w:val="20"/>
              </w:rPr>
              <w:t>Land Inspection Strategy</w:t>
            </w:r>
            <w:r>
              <w:rPr>
                <w:sz w:val="20"/>
              </w:rPr>
              <w:t>,</w:t>
            </w:r>
          </w:p>
          <w:p w14:paraId="00D4E565" w14:textId="77777777" w:rsidR="00250D8C" w:rsidRDefault="00364FEF">
            <w:pPr>
              <w:pStyle w:val="TableParagraph"/>
              <w:ind w:left="103"/>
              <w:rPr>
                <w:sz w:val="20"/>
              </w:rPr>
            </w:pPr>
            <w:r>
              <w:rPr>
                <w:color w:val="0000FF"/>
                <w:w w:val="95"/>
                <w:sz w:val="20"/>
              </w:rPr>
              <w:t xml:space="preserve">http://www.aberdeencity. </w:t>
            </w:r>
            <w:r>
              <w:rPr>
                <w:color w:val="0000FF"/>
                <w:sz w:val="20"/>
              </w:rPr>
              <w:t xml:space="preserve">gov.uk/ </w:t>
            </w:r>
            <w:r>
              <w:rPr>
                <w:color w:val="0000FF"/>
                <w:w w:val="95"/>
                <w:sz w:val="20"/>
              </w:rPr>
              <w:t xml:space="preserve">web/files/Pollution/Conta </w:t>
            </w:r>
            <w:r>
              <w:rPr>
                <w:color w:val="0000FF"/>
                <w:sz w:val="20"/>
              </w:rPr>
              <w:t>minated LandInspectionStrategy. pdf</w:t>
            </w:r>
          </w:p>
          <w:p w14:paraId="00D4E566" w14:textId="77777777" w:rsidR="00250D8C" w:rsidRDefault="00250D8C">
            <w:pPr>
              <w:pStyle w:val="TableParagraph"/>
              <w:rPr>
                <w:b/>
                <w:sz w:val="20"/>
              </w:rPr>
            </w:pPr>
          </w:p>
          <w:p w14:paraId="00D4E567" w14:textId="77777777" w:rsidR="00250D8C" w:rsidRDefault="00364FEF">
            <w:pPr>
              <w:pStyle w:val="TableParagraph"/>
              <w:ind w:left="103" w:right="248"/>
              <w:rPr>
                <w:sz w:val="20"/>
              </w:rPr>
            </w:pPr>
            <w:r>
              <w:rPr>
                <w:sz w:val="20"/>
              </w:rPr>
              <w:t>Aberdeenshire Council (2009)</w:t>
            </w:r>
          </w:p>
          <w:p w14:paraId="00D4E568" w14:textId="77777777" w:rsidR="00250D8C" w:rsidRDefault="00364FEF">
            <w:pPr>
              <w:pStyle w:val="TableParagraph"/>
              <w:ind w:left="103" w:right="623"/>
              <w:rPr>
                <w:sz w:val="20"/>
              </w:rPr>
            </w:pPr>
            <w:r>
              <w:rPr>
                <w:i/>
                <w:sz w:val="20"/>
              </w:rPr>
              <w:t>Public Register of Contaminated Land</w:t>
            </w:r>
            <w:r>
              <w:rPr>
                <w:sz w:val="20"/>
              </w:rPr>
              <w:t>,</w:t>
            </w:r>
          </w:p>
          <w:p w14:paraId="00D4E569" w14:textId="77777777" w:rsidR="00250D8C" w:rsidRDefault="00000000">
            <w:pPr>
              <w:pStyle w:val="TableParagraph"/>
              <w:ind w:left="103" w:right="115"/>
              <w:rPr>
                <w:sz w:val="20"/>
              </w:rPr>
            </w:pPr>
            <w:hyperlink r:id="rId41">
              <w:r w:rsidR="00364FEF">
                <w:rPr>
                  <w:color w:val="0000FF"/>
                  <w:sz w:val="20"/>
                  <w:u w:val="single" w:color="0000FF"/>
                </w:rPr>
                <w:t>http://www.aberdeenshir</w:t>
              </w:r>
            </w:hyperlink>
            <w:r w:rsidR="00364FEF">
              <w:rPr>
                <w:color w:val="0000FF"/>
                <w:sz w:val="20"/>
              </w:rPr>
              <w:t xml:space="preserve"> </w:t>
            </w:r>
            <w:hyperlink r:id="rId42">
              <w:r w:rsidR="00364FEF">
                <w:rPr>
                  <w:color w:val="0000FF"/>
                  <w:sz w:val="20"/>
                  <w:u w:val="single" w:color="0000FF"/>
                </w:rPr>
                <w:t>e.gov.uk/environmental/</w:t>
              </w:r>
            </w:hyperlink>
            <w:r w:rsidR="00364FEF">
              <w:rPr>
                <w:color w:val="0000FF"/>
                <w:sz w:val="20"/>
              </w:rPr>
              <w:t xml:space="preserve"> </w:t>
            </w:r>
            <w:hyperlink r:id="rId43">
              <w:r w:rsidR="00364FEF">
                <w:rPr>
                  <w:color w:val="0000FF"/>
                  <w:w w:val="95"/>
                  <w:sz w:val="20"/>
                  <w:u w:val="single" w:color="0000FF"/>
                </w:rPr>
                <w:t>strategy/PublicRegistero</w:t>
              </w:r>
            </w:hyperlink>
            <w:r w:rsidR="00364FEF">
              <w:rPr>
                <w:color w:val="0000FF"/>
                <w:w w:val="95"/>
                <w:sz w:val="20"/>
              </w:rPr>
              <w:t xml:space="preserve"> </w:t>
            </w:r>
            <w:hyperlink r:id="rId44">
              <w:r w:rsidR="00364FEF">
                <w:rPr>
                  <w:color w:val="0000FF"/>
                  <w:sz w:val="20"/>
                  <w:u w:val="single" w:color="0000FF"/>
                </w:rPr>
                <w:t>fContaminatedLandAug</w:t>
              </w:r>
            </w:hyperlink>
            <w:r w:rsidR="00364FEF">
              <w:rPr>
                <w:color w:val="0000FF"/>
                <w:sz w:val="20"/>
              </w:rPr>
              <w:t xml:space="preserve"> </w:t>
            </w:r>
            <w:hyperlink r:id="rId45">
              <w:r w:rsidR="00364FEF">
                <w:rPr>
                  <w:color w:val="0000FF"/>
                  <w:sz w:val="20"/>
                  <w:u w:val="single" w:color="0000FF"/>
                </w:rPr>
                <w:t>2009.pdf</w:t>
              </w:r>
            </w:hyperlink>
          </w:p>
          <w:p w14:paraId="00D4E56A" w14:textId="77777777" w:rsidR="00250D8C" w:rsidRDefault="00250D8C">
            <w:pPr>
              <w:pStyle w:val="TableParagraph"/>
              <w:spacing w:before="8"/>
              <w:rPr>
                <w:b/>
                <w:sz w:val="19"/>
              </w:rPr>
            </w:pPr>
          </w:p>
          <w:p w14:paraId="00D4E56B" w14:textId="77777777" w:rsidR="00250D8C" w:rsidRDefault="00364FEF">
            <w:pPr>
              <w:pStyle w:val="TableParagraph"/>
              <w:ind w:left="103" w:right="380"/>
              <w:rPr>
                <w:i/>
                <w:sz w:val="20"/>
              </w:rPr>
            </w:pPr>
            <w:r>
              <w:rPr>
                <w:sz w:val="20"/>
              </w:rPr>
              <w:t>SEPA (2009)</w:t>
            </w:r>
            <w:r>
              <w:rPr>
                <w:spacing w:val="-10"/>
                <w:sz w:val="20"/>
              </w:rPr>
              <w:t xml:space="preserve"> </w:t>
            </w:r>
            <w:r>
              <w:rPr>
                <w:i/>
                <w:sz w:val="20"/>
              </w:rPr>
              <w:t>Dealing with Land Contamination in Scotland: A</w:t>
            </w:r>
          </w:p>
          <w:p w14:paraId="00D4E56C" w14:textId="77777777" w:rsidR="00250D8C" w:rsidRDefault="00364FEF">
            <w:pPr>
              <w:pStyle w:val="TableParagraph"/>
              <w:ind w:left="103" w:right="656"/>
              <w:rPr>
                <w:sz w:val="20"/>
              </w:rPr>
            </w:pPr>
            <w:r>
              <w:rPr>
                <w:i/>
                <w:sz w:val="20"/>
              </w:rPr>
              <w:t>review of progress 2000-2008</w:t>
            </w:r>
            <w:r>
              <w:rPr>
                <w:sz w:val="20"/>
              </w:rPr>
              <w:t>,</w:t>
            </w:r>
          </w:p>
          <w:p w14:paraId="00D4E56D" w14:textId="77777777" w:rsidR="00250D8C" w:rsidRDefault="00000000">
            <w:pPr>
              <w:pStyle w:val="TableParagraph"/>
              <w:spacing w:before="3"/>
              <w:ind w:left="103" w:right="111"/>
              <w:rPr>
                <w:sz w:val="20"/>
              </w:rPr>
            </w:pPr>
            <w:hyperlink r:id="rId46">
              <w:r w:rsidR="00364FEF">
                <w:rPr>
                  <w:color w:val="0000FF"/>
                  <w:w w:val="95"/>
                  <w:sz w:val="20"/>
                </w:rPr>
                <w:t>http://www.sepa.org.uk/li</w:t>
              </w:r>
            </w:hyperlink>
            <w:r w:rsidR="00364FEF">
              <w:rPr>
                <w:color w:val="0000FF"/>
                <w:w w:val="95"/>
                <w:sz w:val="20"/>
              </w:rPr>
              <w:t xml:space="preserve"> </w:t>
            </w:r>
            <w:r w:rsidR="00364FEF">
              <w:rPr>
                <w:color w:val="0000FF"/>
                <w:sz w:val="20"/>
              </w:rPr>
              <w:t>brary/library-</w:t>
            </w:r>
          </w:p>
          <w:p w14:paraId="00D4E56E" w14:textId="77777777" w:rsidR="00250D8C" w:rsidRDefault="00364FEF">
            <w:pPr>
              <w:pStyle w:val="TableParagraph"/>
              <w:spacing w:line="211" w:lineRule="exact"/>
              <w:ind w:left="103"/>
              <w:rPr>
                <w:sz w:val="20"/>
              </w:rPr>
            </w:pPr>
            <w:r>
              <w:rPr>
                <w:color w:val="0000FF"/>
                <w:sz w:val="20"/>
              </w:rPr>
              <w:t>search.aspx?q=land</w:t>
            </w:r>
          </w:p>
        </w:tc>
      </w:tr>
    </w:tbl>
    <w:p w14:paraId="00D4E570" w14:textId="77777777" w:rsidR="00250D8C" w:rsidRDefault="00250D8C">
      <w:pPr>
        <w:spacing w:line="211" w:lineRule="exact"/>
        <w:rPr>
          <w:sz w:val="20"/>
        </w:rPr>
        <w:sectPr w:rsidR="00250D8C">
          <w:pgSz w:w="16850" w:h="11910" w:orient="landscape"/>
          <w:pgMar w:top="1180" w:right="660" w:bottom="1260" w:left="380" w:header="724" w:footer="1002" w:gutter="0"/>
          <w:cols w:space="720"/>
        </w:sectPr>
      </w:pPr>
    </w:p>
    <w:p w14:paraId="00D4E571" w14:textId="77777777" w:rsidR="00250D8C" w:rsidRDefault="00250D8C">
      <w:pPr>
        <w:pStyle w:val="BodyText"/>
        <w:spacing w:before="6"/>
        <w:rPr>
          <w:b/>
          <w:sz w:val="22"/>
        </w:rPr>
      </w:pPr>
    </w:p>
    <w:tbl>
      <w:tblPr>
        <w:tblW w:w="0" w:type="auto"/>
        <w:tblInd w:w="76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702"/>
        <w:gridCol w:w="3118"/>
        <w:gridCol w:w="2410"/>
        <w:gridCol w:w="2554"/>
        <w:gridCol w:w="2410"/>
        <w:gridCol w:w="2410"/>
      </w:tblGrid>
      <w:tr w:rsidR="00250D8C" w14:paraId="00D4E579" w14:textId="77777777">
        <w:trPr>
          <w:trHeight w:val="460"/>
        </w:trPr>
        <w:tc>
          <w:tcPr>
            <w:tcW w:w="1702" w:type="dxa"/>
            <w:shd w:val="clear" w:color="auto" w:fill="00B0F0"/>
          </w:tcPr>
          <w:p w14:paraId="00D4E572" w14:textId="77777777" w:rsidR="00250D8C" w:rsidRDefault="00364FEF">
            <w:pPr>
              <w:pStyle w:val="TableParagraph"/>
              <w:spacing w:line="224" w:lineRule="exact"/>
              <w:ind w:left="194"/>
              <w:rPr>
                <w:b/>
                <w:sz w:val="20"/>
              </w:rPr>
            </w:pPr>
            <w:r>
              <w:rPr>
                <w:b/>
                <w:sz w:val="20"/>
              </w:rPr>
              <w:t>SEA Indicator</w:t>
            </w:r>
          </w:p>
        </w:tc>
        <w:tc>
          <w:tcPr>
            <w:tcW w:w="3118" w:type="dxa"/>
            <w:shd w:val="clear" w:color="auto" w:fill="00B0F0"/>
          </w:tcPr>
          <w:p w14:paraId="00D4E573" w14:textId="77777777" w:rsidR="00250D8C" w:rsidRDefault="00364FEF">
            <w:pPr>
              <w:pStyle w:val="TableParagraph"/>
              <w:spacing w:line="224" w:lineRule="exact"/>
              <w:ind w:left="484"/>
              <w:rPr>
                <w:b/>
                <w:sz w:val="20"/>
              </w:rPr>
            </w:pPr>
            <w:r>
              <w:rPr>
                <w:b/>
                <w:sz w:val="20"/>
              </w:rPr>
              <w:t>Quantified information</w:t>
            </w:r>
          </w:p>
        </w:tc>
        <w:tc>
          <w:tcPr>
            <w:tcW w:w="2410" w:type="dxa"/>
            <w:shd w:val="clear" w:color="auto" w:fill="00B0F0"/>
          </w:tcPr>
          <w:p w14:paraId="00D4E574" w14:textId="77777777" w:rsidR="00250D8C" w:rsidRDefault="00364FEF">
            <w:pPr>
              <w:pStyle w:val="TableParagraph"/>
              <w:spacing w:line="224" w:lineRule="exact"/>
              <w:ind w:left="353" w:right="344"/>
              <w:jc w:val="center"/>
              <w:rPr>
                <w:b/>
                <w:sz w:val="20"/>
              </w:rPr>
            </w:pPr>
            <w:r>
              <w:rPr>
                <w:b/>
                <w:sz w:val="20"/>
              </w:rPr>
              <w:t>Comparators and</w:t>
            </w:r>
          </w:p>
          <w:p w14:paraId="00D4E575" w14:textId="77777777" w:rsidR="00250D8C" w:rsidRDefault="00364FEF">
            <w:pPr>
              <w:pStyle w:val="TableParagraph"/>
              <w:spacing w:line="215" w:lineRule="exact"/>
              <w:ind w:left="354" w:right="343"/>
              <w:jc w:val="center"/>
              <w:rPr>
                <w:b/>
                <w:sz w:val="20"/>
              </w:rPr>
            </w:pPr>
            <w:r>
              <w:rPr>
                <w:b/>
                <w:sz w:val="20"/>
              </w:rPr>
              <w:t>targets</w:t>
            </w:r>
          </w:p>
        </w:tc>
        <w:tc>
          <w:tcPr>
            <w:tcW w:w="2554" w:type="dxa"/>
            <w:shd w:val="clear" w:color="auto" w:fill="00B0F0"/>
          </w:tcPr>
          <w:p w14:paraId="00D4E576" w14:textId="77777777" w:rsidR="00250D8C" w:rsidRDefault="00364FEF">
            <w:pPr>
              <w:pStyle w:val="TableParagraph"/>
              <w:spacing w:line="224" w:lineRule="exact"/>
              <w:ind w:left="918" w:right="911"/>
              <w:jc w:val="center"/>
              <w:rPr>
                <w:b/>
                <w:sz w:val="20"/>
              </w:rPr>
            </w:pPr>
            <w:r>
              <w:rPr>
                <w:b/>
                <w:sz w:val="20"/>
              </w:rPr>
              <w:t>Trends</w:t>
            </w:r>
          </w:p>
        </w:tc>
        <w:tc>
          <w:tcPr>
            <w:tcW w:w="2410" w:type="dxa"/>
            <w:shd w:val="clear" w:color="auto" w:fill="00B0F0"/>
          </w:tcPr>
          <w:p w14:paraId="00D4E577" w14:textId="77777777" w:rsidR="00250D8C" w:rsidRDefault="00364FEF">
            <w:pPr>
              <w:pStyle w:val="TableParagraph"/>
              <w:spacing w:line="224" w:lineRule="exact"/>
              <w:ind w:left="322"/>
              <w:rPr>
                <w:b/>
                <w:sz w:val="20"/>
              </w:rPr>
            </w:pPr>
            <w:r>
              <w:rPr>
                <w:b/>
                <w:sz w:val="20"/>
              </w:rPr>
              <w:t>Issues/constraints</w:t>
            </w:r>
          </w:p>
        </w:tc>
        <w:tc>
          <w:tcPr>
            <w:tcW w:w="2410" w:type="dxa"/>
            <w:shd w:val="clear" w:color="auto" w:fill="00B0F0"/>
          </w:tcPr>
          <w:p w14:paraId="00D4E578" w14:textId="77777777" w:rsidR="00250D8C" w:rsidRDefault="00364FEF">
            <w:pPr>
              <w:pStyle w:val="TableParagraph"/>
              <w:spacing w:line="224" w:lineRule="exact"/>
              <w:ind w:left="504"/>
              <w:rPr>
                <w:b/>
                <w:sz w:val="20"/>
              </w:rPr>
            </w:pPr>
            <w:r>
              <w:rPr>
                <w:b/>
                <w:sz w:val="20"/>
              </w:rPr>
              <w:t>Data source(s)</w:t>
            </w:r>
          </w:p>
        </w:tc>
      </w:tr>
      <w:tr w:rsidR="00250D8C" w14:paraId="00D4E588" w14:textId="77777777">
        <w:trPr>
          <w:trHeight w:val="3909"/>
        </w:trPr>
        <w:tc>
          <w:tcPr>
            <w:tcW w:w="1702" w:type="dxa"/>
          </w:tcPr>
          <w:p w14:paraId="00D4E57A" w14:textId="77777777" w:rsidR="00250D8C" w:rsidRDefault="00364FEF">
            <w:pPr>
              <w:pStyle w:val="TableParagraph"/>
              <w:ind w:left="107" w:right="148"/>
              <w:rPr>
                <w:sz w:val="20"/>
              </w:rPr>
            </w:pPr>
            <w:r>
              <w:rPr>
                <w:sz w:val="20"/>
              </w:rPr>
              <w:t>Prime agricultural land</w:t>
            </w:r>
          </w:p>
        </w:tc>
        <w:tc>
          <w:tcPr>
            <w:tcW w:w="3118" w:type="dxa"/>
          </w:tcPr>
          <w:p w14:paraId="00D4E57B" w14:textId="77777777" w:rsidR="00250D8C" w:rsidRDefault="00364FEF">
            <w:pPr>
              <w:pStyle w:val="TableParagraph"/>
              <w:ind w:left="107" w:right="463"/>
              <w:rPr>
                <w:sz w:val="20"/>
              </w:rPr>
            </w:pPr>
            <w:r>
              <w:rPr>
                <w:sz w:val="20"/>
              </w:rPr>
              <w:t>Aberdeen contains very little prime agricultural land.</w:t>
            </w:r>
          </w:p>
        </w:tc>
        <w:tc>
          <w:tcPr>
            <w:tcW w:w="2410" w:type="dxa"/>
          </w:tcPr>
          <w:p w14:paraId="00D4E57C" w14:textId="77777777" w:rsidR="00250D8C" w:rsidRDefault="00364FEF">
            <w:pPr>
              <w:pStyle w:val="TableParagraph"/>
              <w:ind w:left="106" w:right="478"/>
              <w:rPr>
                <w:sz w:val="20"/>
              </w:rPr>
            </w:pPr>
            <w:r>
              <w:rPr>
                <w:sz w:val="20"/>
              </w:rPr>
              <w:t>Aberdeenshire’s prime agricultural land is concentrated</w:t>
            </w:r>
          </w:p>
          <w:p w14:paraId="00D4E57D" w14:textId="77777777" w:rsidR="00250D8C" w:rsidRDefault="00364FEF">
            <w:pPr>
              <w:pStyle w:val="TableParagraph"/>
              <w:ind w:left="106" w:right="234"/>
              <w:rPr>
                <w:sz w:val="20"/>
              </w:rPr>
            </w:pPr>
            <w:r>
              <w:rPr>
                <w:sz w:val="20"/>
              </w:rPr>
              <w:t>in central and southern Aberdeenshire.</w:t>
            </w:r>
          </w:p>
        </w:tc>
        <w:tc>
          <w:tcPr>
            <w:tcW w:w="2554" w:type="dxa"/>
          </w:tcPr>
          <w:p w14:paraId="00D4E57E" w14:textId="77777777" w:rsidR="00250D8C" w:rsidRDefault="00364FEF">
            <w:pPr>
              <w:pStyle w:val="TableParagraph"/>
              <w:ind w:left="106" w:right="111"/>
              <w:rPr>
                <w:sz w:val="20"/>
              </w:rPr>
            </w:pPr>
            <w:r>
              <w:rPr>
                <w:sz w:val="20"/>
              </w:rPr>
              <w:t>Net loss of Scottish agriculture land from roads, housing and industry has doubled from 588ha in 1989 to 1,402ha in 2003.</w:t>
            </w:r>
          </w:p>
        </w:tc>
        <w:tc>
          <w:tcPr>
            <w:tcW w:w="2410" w:type="dxa"/>
          </w:tcPr>
          <w:p w14:paraId="00D4E57F" w14:textId="77777777" w:rsidR="00250D8C" w:rsidRDefault="00364FEF">
            <w:pPr>
              <w:pStyle w:val="TableParagraph"/>
              <w:ind w:left="103" w:right="282"/>
              <w:rPr>
                <w:sz w:val="20"/>
              </w:rPr>
            </w:pPr>
            <w:r>
              <w:rPr>
                <w:sz w:val="20"/>
              </w:rPr>
              <w:t>Prime agricultural land may require</w:t>
            </w:r>
          </w:p>
          <w:p w14:paraId="00D4E580" w14:textId="77777777" w:rsidR="00250D8C" w:rsidRDefault="00364FEF">
            <w:pPr>
              <w:pStyle w:val="TableParagraph"/>
              <w:ind w:left="103" w:right="304"/>
              <w:rPr>
                <w:sz w:val="20"/>
              </w:rPr>
            </w:pPr>
            <w:r>
              <w:rPr>
                <w:sz w:val="20"/>
              </w:rPr>
              <w:t>further protection from development</w:t>
            </w:r>
          </w:p>
          <w:p w14:paraId="00D4E581" w14:textId="77777777" w:rsidR="00250D8C" w:rsidRDefault="00364FEF">
            <w:pPr>
              <w:pStyle w:val="TableParagraph"/>
              <w:ind w:left="103" w:right="504"/>
              <w:rPr>
                <w:sz w:val="20"/>
              </w:rPr>
            </w:pPr>
            <w:r>
              <w:rPr>
                <w:sz w:val="20"/>
              </w:rPr>
              <w:t>as demand for development rises and as land for food production rises.</w:t>
            </w:r>
          </w:p>
        </w:tc>
        <w:tc>
          <w:tcPr>
            <w:tcW w:w="2410" w:type="dxa"/>
          </w:tcPr>
          <w:p w14:paraId="00D4E582" w14:textId="77777777" w:rsidR="00250D8C" w:rsidRDefault="00364FEF">
            <w:pPr>
              <w:pStyle w:val="TableParagraph"/>
              <w:ind w:left="103" w:right="637"/>
              <w:rPr>
                <w:sz w:val="20"/>
              </w:rPr>
            </w:pPr>
            <w:r>
              <w:rPr>
                <w:sz w:val="20"/>
              </w:rPr>
              <w:t>Scottish Executive Statistics</w:t>
            </w:r>
          </w:p>
          <w:p w14:paraId="00D4E583" w14:textId="77777777" w:rsidR="00250D8C" w:rsidRDefault="00364FEF">
            <w:pPr>
              <w:pStyle w:val="TableParagraph"/>
              <w:ind w:left="103" w:right="704"/>
              <w:rPr>
                <w:sz w:val="20"/>
              </w:rPr>
            </w:pPr>
            <w:r>
              <w:rPr>
                <w:sz w:val="20"/>
              </w:rPr>
              <w:t>(2005): Economic Report on</w:t>
            </w:r>
          </w:p>
          <w:p w14:paraId="00D4E584" w14:textId="77777777" w:rsidR="00250D8C" w:rsidRDefault="00364FEF">
            <w:pPr>
              <w:pStyle w:val="TableParagraph"/>
              <w:ind w:left="103"/>
              <w:rPr>
                <w:sz w:val="20"/>
              </w:rPr>
            </w:pPr>
            <w:r>
              <w:rPr>
                <w:sz w:val="20"/>
              </w:rPr>
              <w:t xml:space="preserve">Scottish Agriculture, </w:t>
            </w:r>
            <w:hyperlink r:id="rId47">
              <w:r>
                <w:rPr>
                  <w:color w:val="0000FF"/>
                  <w:w w:val="95"/>
                  <w:sz w:val="20"/>
                </w:rPr>
                <w:t>http://www.scotland.gov.</w:t>
              </w:r>
            </w:hyperlink>
            <w:r>
              <w:rPr>
                <w:color w:val="0000FF"/>
                <w:w w:val="95"/>
                <w:sz w:val="20"/>
              </w:rPr>
              <w:t xml:space="preserve"> </w:t>
            </w:r>
            <w:r>
              <w:rPr>
                <w:color w:val="0000FF"/>
                <w:sz w:val="20"/>
              </w:rPr>
              <w:t>uk/Publi cations/2005/06/229040 2/05121</w:t>
            </w:r>
          </w:p>
          <w:p w14:paraId="00D4E585" w14:textId="77777777" w:rsidR="00250D8C" w:rsidRDefault="00250D8C">
            <w:pPr>
              <w:pStyle w:val="TableParagraph"/>
              <w:spacing w:before="8"/>
              <w:rPr>
                <w:b/>
                <w:sz w:val="19"/>
              </w:rPr>
            </w:pPr>
          </w:p>
          <w:p w14:paraId="00D4E586" w14:textId="77777777" w:rsidR="00250D8C" w:rsidRDefault="00364FEF">
            <w:pPr>
              <w:pStyle w:val="TableParagraph"/>
              <w:ind w:left="103" w:right="82"/>
              <w:rPr>
                <w:sz w:val="20"/>
              </w:rPr>
            </w:pPr>
            <w:r>
              <w:rPr>
                <w:sz w:val="20"/>
              </w:rPr>
              <w:t xml:space="preserve">Scottish Government (2009): The Scottish Soil Framework, </w:t>
            </w:r>
            <w:hyperlink r:id="rId48">
              <w:r>
                <w:rPr>
                  <w:color w:val="0000FF"/>
                  <w:sz w:val="20"/>
                </w:rPr>
                <w:t>http://www.scotland.gov.</w:t>
              </w:r>
            </w:hyperlink>
            <w:r>
              <w:rPr>
                <w:color w:val="0000FF"/>
                <w:sz w:val="20"/>
              </w:rPr>
              <w:t xml:space="preserve"> uk/Publi</w:t>
            </w:r>
          </w:p>
          <w:p w14:paraId="00D4E587" w14:textId="77777777" w:rsidR="00250D8C" w:rsidRDefault="00364FEF">
            <w:pPr>
              <w:pStyle w:val="TableParagraph"/>
              <w:spacing w:before="7" w:line="228" w:lineRule="exact"/>
              <w:ind w:left="103"/>
              <w:rPr>
                <w:sz w:val="20"/>
              </w:rPr>
            </w:pPr>
            <w:r>
              <w:rPr>
                <w:color w:val="0000FF"/>
                <w:w w:val="95"/>
                <w:sz w:val="20"/>
              </w:rPr>
              <w:t xml:space="preserve">cations/2009/05/201456 </w:t>
            </w:r>
            <w:r>
              <w:rPr>
                <w:color w:val="0000FF"/>
                <w:sz w:val="20"/>
              </w:rPr>
              <w:t>02/6</w:t>
            </w:r>
          </w:p>
        </w:tc>
      </w:tr>
      <w:tr w:rsidR="00250D8C" w14:paraId="00D4E59C" w14:textId="77777777">
        <w:trPr>
          <w:trHeight w:val="4600"/>
        </w:trPr>
        <w:tc>
          <w:tcPr>
            <w:tcW w:w="1702" w:type="dxa"/>
          </w:tcPr>
          <w:p w14:paraId="00D4E589" w14:textId="77777777" w:rsidR="00250D8C" w:rsidRDefault="00364FEF">
            <w:pPr>
              <w:pStyle w:val="TableParagraph"/>
              <w:spacing w:line="227" w:lineRule="exact"/>
              <w:ind w:left="107"/>
              <w:rPr>
                <w:sz w:val="20"/>
              </w:rPr>
            </w:pPr>
            <w:r>
              <w:rPr>
                <w:sz w:val="20"/>
              </w:rPr>
              <w:t>Soil Erosion</w:t>
            </w:r>
          </w:p>
        </w:tc>
        <w:tc>
          <w:tcPr>
            <w:tcW w:w="3118" w:type="dxa"/>
          </w:tcPr>
          <w:p w14:paraId="00D4E58A" w14:textId="77777777" w:rsidR="00250D8C" w:rsidRDefault="00364FEF">
            <w:pPr>
              <w:pStyle w:val="TableParagraph"/>
              <w:ind w:left="107"/>
              <w:rPr>
                <w:sz w:val="20"/>
              </w:rPr>
            </w:pPr>
            <w:r>
              <w:rPr>
                <w:sz w:val="20"/>
              </w:rPr>
              <w:t>From Berwick to Aberdeen, the coastline is eroding, but is stable where there are rocky coasts or coastal defences.</w:t>
            </w:r>
          </w:p>
          <w:p w14:paraId="00D4E58B" w14:textId="77777777" w:rsidR="00250D8C" w:rsidRDefault="00250D8C">
            <w:pPr>
              <w:pStyle w:val="TableParagraph"/>
              <w:spacing w:before="10"/>
              <w:rPr>
                <w:b/>
                <w:sz w:val="19"/>
              </w:rPr>
            </w:pPr>
          </w:p>
          <w:p w14:paraId="00D4E58C" w14:textId="77777777" w:rsidR="00250D8C" w:rsidRDefault="00364FEF">
            <w:pPr>
              <w:pStyle w:val="TableParagraph"/>
              <w:ind w:left="107" w:right="25"/>
              <w:rPr>
                <w:sz w:val="20"/>
              </w:rPr>
            </w:pPr>
            <w:r>
              <w:rPr>
                <w:sz w:val="20"/>
              </w:rPr>
              <w:t>From Aberdeen to Inverness the coastline is largely eroding, but parts are being replenished with sand and gravel from larger rivers.</w:t>
            </w:r>
          </w:p>
        </w:tc>
        <w:tc>
          <w:tcPr>
            <w:tcW w:w="2410" w:type="dxa"/>
          </w:tcPr>
          <w:p w14:paraId="00D4E58D" w14:textId="77777777" w:rsidR="00250D8C" w:rsidRDefault="00364FEF">
            <w:pPr>
              <w:pStyle w:val="TableParagraph"/>
              <w:ind w:left="106" w:right="156"/>
              <w:rPr>
                <w:sz w:val="20"/>
              </w:rPr>
            </w:pPr>
            <w:r>
              <w:rPr>
                <w:sz w:val="20"/>
              </w:rPr>
              <w:t>The north of Scotland is mostly stable with little erosion, but south of Mallaig, towards Carlisle, the coastline is predominantly eroding but stable where there are rocky coasts or coastal defences.</w:t>
            </w:r>
          </w:p>
          <w:p w14:paraId="00D4E58E" w14:textId="77777777" w:rsidR="00250D8C" w:rsidRDefault="00364FEF">
            <w:pPr>
              <w:pStyle w:val="TableParagraph"/>
              <w:ind w:left="106" w:right="234"/>
              <w:rPr>
                <w:sz w:val="20"/>
              </w:rPr>
            </w:pPr>
            <w:r>
              <w:rPr>
                <w:sz w:val="20"/>
              </w:rPr>
              <w:t>Precipitation will be greater in the west due to the west-east precipitation gradient.</w:t>
            </w:r>
          </w:p>
        </w:tc>
        <w:tc>
          <w:tcPr>
            <w:tcW w:w="2554" w:type="dxa"/>
          </w:tcPr>
          <w:p w14:paraId="00D4E58F" w14:textId="77777777" w:rsidR="00250D8C" w:rsidRDefault="00364FEF">
            <w:pPr>
              <w:pStyle w:val="TableParagraph"/>
              <w:ind w:left="106" w:right="444"/>
              <w:rPr>
                <w:sz w:val="20"/>
              </w:rPr>
            </w:pPr>
            <w:r>
              <w:rPr>
                <w:sz w:val="20"/>
              </w:rPr>
              <w:t>The coastline is predominantly</w:t>
            </w:r>
            <w:r>
              <w:rPr>
                <w:spacing w:val="-10"/>
                <w:sz w:val="20"/>
              </w:rPr>
              <w:t xml:space="preserve"> </w:t>
            </w:r>
            <w:r>
              <w:rPr>
                <w:sz w:val="20"/>
              </w:rPr>
              <w:t>eroding along the</w:t>
            </w:r>
            <w:r>
              <w:rPr>
                <w:spacing w:val="-3"/>
                <w:sz w:val="20"/>
              </w:rPr>
              <w:t xml:space="preserve"> </w:t>
            </w:r>
            <w:r>
              <w:rPr>
                <w:sz w:val="20"/>
              </w:rPr>
              <w:t>east.</w:t>
            </w:r>
          </w:p>
          <w:p w14:paraId="00D4E590" w14:textId="77777777" w:rsidR="00250D8C" w:rsidRDefault="00364FEF">
            <w:pPr>
              <w:pStyle w:val="TableParagraph"/>
              <w:ind w:left="106" w:right="262"/>
              <w:rPr>
                <w:sz w:val="20"/>
              </w:rPr>
            </w:pPr>
            <w:r>
              <w:rPr>
                <w:sz w:val="20"/>
              </w:rPr>
              <w:t>Autumn/Winter rainfall</w:t>
            </w:r>
            <w:r>
              <w:rPr>
                <w:spacing w:val="-17"/>
                <w:sz w:val="20"/>
              </w:rPr>
              <w:t xml:space="preserve"> </w:t>
            </w:r>
            <w:r>
              <w:rPr>
                <w:sz w:val="20"/>
              </w:rPr>
              <w:t>is predicted to increase, giving rise to winter storms and affecting runoff and (wind and water)</w:t>
            </w:r>
            <w:r>
              <w:rPr>
                <w:spacing w:val="-1"/>
                <w:sz w:val="20"/>
              </w:rPr>
              <w:t xml:space="preserve"> </w:t>
            </w:r>
            <w:r>
              <w:rPr>
                <w:sz w:val="20"/>
              </w:rPr>
              <w:t>erosion.</w:t>
            </w:r>
          </w:p>
          <w:p w14:paraId="00D4E591" w14:textId="77777777" w:rsidR="00250D8C" w:rsidRDefault="00364FEF">
            <w:pPr>
              <w:pStyle w:val="TableParagraph"/>
              <w:ind w:left="106" w:right="89"/>
              <w:rPr>
                <w:sz w:val="20"/>
              </w:rPr>
            </w:pPr>
            <w:r>
              <w:rPr>
                <w:sz w:val="20"/>
              </w:rPr>
              <w:t>Upland schemes such as wind farm access roads and recreation tracks (e.g. mountain biking) on steep ground can increase surface water runoff and lead to significant soil loss (e.g. gullies).</w:t>
            </w:r>
          </w:p>
        </w:tc>
        <w:tc>
          <w:tcPr>
            <w:tcW w:w="2410" w:type="dxa"/>
          </w:tcPr>
          <w:p w14:paraId="00D4E592" w14:textId="77777777" w:rsidR="00250D8C" w:rsidRDefault="00364FEF">
            <w:pPr>
              <w:pStyle w:val="TableParagraph"/>
              <w:ind w:left="103" w:right="248"/>
              <w:rPr>
                <w:sz w:val="20"/>
              </w:rPr>
            </w:pPr>
            <w:r>
              <w:rPr>
                <w:sz w:val="20"/>
              </w:rPr>
              <w:t>Coastal erosion mostly where there are no rocks or coastal defences.</w:t>
            </w:r>
          </w:p>
          <w:p w14:paraId="00D4E593" w14:textId="77777777" w:rsidR="00250D8C" w:rsidRDefault="00364FEF">
            <w:pPr>
              <w:pStyle w:val="TableParagraph"/>
              <w:ind w:left="103" w:right="171"/>
              <w:rPr>
                <w:sz w:val="20"/>
              </w:rPr>
            </w:pPr>
            <w:r>
              <w:rPr>
                <w:sz w:val="20"/>
              </w:rPr>
              <w:t>Increase silting of rivers from fluvial flooding.</w:t>
            </w:r>
          </w:p>
          <w:p w14:paraId="00D4E594" w14:textId="77777777" w:rsidR="00250D8C" w:rsidRDefault="00364FEF">
            <w:pPr>
              <w:pStyle w:val="TableParagraph"/>
              <w:ind w:left="103" w:right="91"/>
              <w:rPr>
                <w:sz w:val="20"/>
              </w:rPr>
            </w:pPr>
            <w:r>
              <w:rPr>
                <w:sz w:val="20"/>
              </w:rPr>
              <w:t xml:space="preserve">Increase in soil erosion from wind and water which </w:t>
            </w:r>
            <w:r>
              <w:rPr>
                <w:spacing w:val="2"/>
                <w:sz w:val="20"/>
              </w:rPr>
              <w:t xml:space="preserve">may </w:t>
            </w:r>
            <w:r>
              <w:rPr>
                <w:sz w:val="20"/>
              </w:rPr>
              <w:t>also be exacerbated by bad</w:t>
            </w:r>
            <w:r>
              <w:rPr>
                <w:spacing w:val="-10"/>
                <w:sz w:val="20"/>
              </w:rPr>
              <w:t xml:space="preserve"> </w:t>
            </w:r>
            <w:r>
              <w:rPr>
                <w:sz w:val="20"/>
              </w:rPr>
              <w:t>land use practices, such as locating tracks/access roads on steep/ upland ground.</w:t>
            </w:r>
          </w:p>
          <w:p w14:paraId="00D4E595" w14:textId="77777777" w:rsidR="00250D8C" w:rsidRDefault="00364FEF">
            <w:pPr>
              <w:pStyle w:val="TableParagraph"/>
              <w:ind w:left="103" w:right="326"/>
              <w:rPr>
                <w:sz w:val="20"/>
              </w:rPr>
            </w:pPr>
            <w:r>
              <w:rPr>
                <w:sz w:val="20"/>
              </w:rPr>
              <w:t>Increasing use of motorised vehicles on sand dunes is contributing to coastal erosion.</w:t>
            </w:r>
          </w:p>
        </w:tc>
        <w:tc>
          <w:tcPr>
            <w:tcW w:w="2410" w:type="dxa"/>
          </w:tcPr>
          <w:p w14:paraId="00D4E596" w14:textId="77777777" w:rsidR="00250D8C" w:rsidRDefault="00364FEF">
            <w:pPr>
              <w:pStyle w:val="TableParagraph"/>
              <w:ind w:left="103" w:right="123"/>
              <w:rPr>
                <w:sz w:val="20"/>
              </w:rPr>
            </w:pPr>
            <w:r>
              <w:rPr>
                <w:sz w:val="20"/>
              </w:rPr>
              <w:t xml:space="preserve">Aberdeen and Aberdeenshire Councils (2006) </w:t>
            </w:r>
            <w:r>
              <w:rPr>
                <w:i/>
                <w:sz w:val="20"/>
              </w:rPr>
              <w:t>Strategic Flooding Issues Topic Paper</w:t>
            </w:r>
            <w:r>
              <w:rPr>
                <w:sz w:val="20"/>
              </w:rPr>
              <w:t>.</w:t>
            </w:r>
          </w:p>
          <w:p w14:paraId="00D4E597" w14:textId="77777777" w:rsidR="00250D8C" w:rsidRDefault="00364FEF">
            <w:pPr>
              <w:pStyle w:val="TableParagraph"/>
              <w:ind w:left="103" w:right="186"/>
              <w:rPr>
                <w:sz w:val="20"/>
              </w:rPr>
            </w:pPr>
            <w:r>
              <w:rPr>
                <w:sz w:val="20"/>
              </w:rPr>
              <w:t>Office of Science and Technology (2005) Foresight report:</w:t>
            </w:r>
            <w:r>
              <w:rPr>
                <w:spacing w:val="-15"/>
                <w:sz w:val="20"/>
              </w:rPr>
              <w:t xml:space="preserve"> </w:t>
            </w:r>
            <w:r>
              <w:rPr>
                <w:i/>
                <w:sz w:val="20"/>
              </w:rPr>
              <w:t>Future Flooding</w:t>
            </w:r>
            <w:r>
              <w:rPr>
                <w:i/>
                <w:spacing w:val="-3"/>
                <w:sz w:val="20"/>
              </w:rPr>
              <w:t xml:space="preserve"> </w:t>
            </w:r>
            <w:r>
              <w:rPr>
                <w:i/>
                <w:sz w:val="20"/>
              </w:rPr>
              <w:t>Scotland</w:t>
            </w:r>
            <w:r>
              <w:rPr>
                <w:sz w:val="20"/>
              </w:rPr>
              <w:t>.</w:t>
            </w:r>
          </w:p>
          <w:p w14:paraId="00D4E598" w14:textId="77777777" w:rsidR="00250D8C" w:rsidRDefault="00364FEF">
            <w:pPr>
              <w:pStyle w:val="TableParagraph"/>
              <w:ind w:left="103" w:right="259"/>
              <w:rPr>
                <w:sz w:val="20"/>
              </w:rPr>
            </w:pPr>
            <w:r>
              <w:rPr>
                <w:sz w:val="20"/>
              </w:rPr>
              <w:t>Aberdeen Council Natural Heritage</w:t>
            </w:r>
            <w:r>
              <w:rPr>
                <w:spacing w:val="-11"/>
                <w:sz w:val="20"/>
              </w:rPr>
              <w:t xml:space="preserve"> </w:t>
            </w:r>
            <w:r>
              <w:rPr>
                <w:sz w:val="20"/>
              </w:rPr>
              <w:t>Team Davidson, D.A. and Grieve, I.C.</w:t>
            </w:r>
            <w:r>
              <w:rPr>
                <w:spacing w:val="-3"/>
                <w:sz w:val="20"/>
              </w:rPr>
              <w:t xml:space="preserve"> </w:t>
            </w:r>
            <w:r>
              <w:rPr>
                <w:sz w:val="20"/>
              </w:rPr>
              <w:t>(2004)</w:t>
            </w:r>
          </w:p>
          <w:p w14:paraId="00D4E599" w14:textId="77777777" w:rsidR="00250D8C" w:rsidRDefault="00364FEF">
            <w:pPr>
              <w:pStyle w:val="TableParagraph"/>
              <w:ind w:left="103" w:right="137"/>
              <w:rPr>
                <w:sz w:val="20"/>
              </w:rPr>
            </w:pPr>
            <w:r>
              <w:rPr>
                <w:i/>
                <w:sz w:val="20"/>
              </w:rPr>
              <w:t>Trends in soil erosion</w:t>
            </w:r>
            <w:r>
              <w:rPr>
                <w:sz w:val="20"/>
              </w:rPr>
              <w:t>, Scottish Natural Heritage Commissioned Report No. 054 (ROAME No.</w:t>
            </w:r>
          </w:p>
          <w:p w14:paraId="00D4E59A" w14:textId="77777777" w:rsidR="00250D8C" w:rsidRDefault="00364FEF">
            <w:pPr>
              <w:pStyle w:val="TableParagraph"/>
              <w:spacing w:line="230" w:lineRule="exact"/>
              <w:ind w:left="103"/>
              <w:rPr>
                <w:sz w:val="20"/>
              </w:rPr>
            </w:pPr>
            <w:r>
              <w:rPr>
                <w:sz w:val="20"/>
              </w:rPr>
              <w:t>F00AC106)</w:t>
            </w:r>
          </w:p>
          <w:p w14:paraId="00D4E59B" w14:textId="77777777" w:rsidR="00250D8C" w:rsidRDefault="00000000">
            <w:pPr>
              <w:pStyle w:val="TableParagraph"/>
              <w:spacing w:line="213" w:lineRule="exact"/>
              <w:ind w:left="103"/>
              <w:rPr>
                <w:sz w:val="20"/>
              </w:rPr>
            </w:pPr>
            <w:hyperlink r:id="rId49">
              <w:r w:rsidR="00364FEF">
                <w:rPr>
                  <w:color w:val="0000FF"/>
                  <w:sz w:val="20"/>
                  <w:u w:val="single" w:color="0000FF"/>
                </w:rPr>
                <w:t>http://www.snh.org.uk/p</w:t>
              </w:r>
            </w:hyperlink>
          </w:p>
        </w:tc>
      </w:tr>
    </w:tbl>
    <w:p w14:paraId="00D4E59D" w14:textId="77777777" w:rsidR="00250D8C" w:rsidRDefault="00250D8C">
      <w:pPr>
        <w:spacing w:line="213" w:lineRule="exact"/>
        <w:rPr>
          <w:sz w:val="20"/>
        </w:rPr>
        <w:sectPr w:rsidR="00250D8C">
          <w:pgSz w:w="16850" w:h="11910" w:orient="landscape"/>
          <w:pgMar w:top="1180" w:right="660" w:bottom="1260" w:left="380" w:header="724" w:footer="1002" w:gutter="0"/>
          <w:cols w:space="720"/>
        </w:sectPr>
      </w:pPr>
    </w:p>
    <w:p w14:paraId="00D4E59E" w14:textId="77777777" w:rsidR="00250D8C" w:rsidRDefault="00250D8C">
      <w:pPr>
        <w:pStyle w:val="BodyText"/>
        <w:spacing w:before="6"/>
        <w:rPr>
          <w:b/>
          <w:sz w:val="22"/>
        </w:rPr>
      </w:pPr>
    </w:p>
    <w:tbl>
      <w:tblPr>
        <w:tblW w:w="0" w:type="auto"/>
        <w:tblInd w:w="76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702"/>
        <w:gridCol w:w="3118"/>
        <w:gridCol w:w="2410"/>
        <w:gridCol w:w="2554"/>
        <w:gridCol w:w="2410"/>
        <w:gridCol w:w="2410"/>
      </w:tblGrid>
      <w:tr w:rsidR="00250D8C" w14:paraId="00D4E5A6" w14:textId="77777777">
        <w:trPr>
          <w:trHeight w:val="460"/>
        </w:trPr>
        <w:tc>
          <w:tcPr>
            <w:tcW w:w="1702" w:type="dxa"/>
            <w:shd w:val="clear" w:color="auto" w:fill="00B0F0"/>
          </w:tcPr>
          <w:p w14:paraId="00D4E59F" w14:textId="77777777" w:rsidR="00250D8C" w:rsidRDefault="00364FEF">
            <w:pPr>
              <w:pStyle w:val="TableParagraph"/>
              <w:spacing w:line="224" w:lineRule="exact"/>
              <w:ind w:left="194"/>
              <w:rPr>
                <w:b/>
                <w:sz w:val="20"/>
              </w:rPr>
            </w:pPr>
            <w:r>
              <w:rPr>
                <w:b/>
                <w:sz w:val="20"/>
              </w:rPr>
              <w:t>SEA Indicator</w:t>
            </w:r>
          </w:p>
        </w:tc>
        <w:tc>
          <w:tcPr>
            <w:tcW w:w="3118" w:type="dxa"/>
            <w:shd w:val="clear" w:color="auto" w:fill="00B0F0"/>
          </w:tcPr>
          <w:p w14:paraId="00D4E5A0" w14:textId="77777777" w:rsidR="00250D8C" w:rsidRDefault="00364FEF">
            <w:pPr>
              <w:pStyle w:val="TableParagraph"/>
              <w:spacing w:line="224" w:lineRule="exact"/>
              <w:ind w:left="484"/>
              <w:rPr>
                <w:b/>
                <w:sz w:val="20"/>
              </w:rPr>
            </w:pPr>
            <w:r>
              <w:rPr>
                <w:b/>
                <w:sz w:val="20"/>
              </w:rPr>
              <w:t>Quantified information</w:t>
            </w:r>
          </w:p>
        </w:tc>
        <w:tc>
          <w:tcPr>
            <w:tcW w:w="2410" w:type="dxa"/>
            <w:shd w:val="clear" w:color="auto" w:fill="00B0F0"/>
          </w:tcPr>
          <w:p w14:paraId="00D4E5A1" w14:textId="77777777" w:rsidR="00250D8C" w:rsidRDefault="00364FEF">
            <w:pPr>
              <w:pStyle w:val="TableParagraph"/>
              <w:spacing w:line="224" w:lineRule="exact"/>
              <w:ind w:left="353" w:right="344"/>
              <w:jc w:val="center"/>
              <w:rPr>
                <w:b/>
                <w:sz w:val="20"/>
              </w:rPr>
            </w:pPr>
            <w:r>
              <w:rPr>
                <w:b/>
                <w:sz w:val="20"/>
              </w:rPr>
              <w:t>Comparators and</w:t>
            </w:r>
          </w:p>
          <w:p w14:paraId="00D4E5A2" w14:textId="77777777" w:rsidR="00250D8C" w:rsidRDefault="00364FEF">
            <w:pPr>
              <w:pStyle w:val="TableParagraph"/>
              <w:spacing w:line="215" w:lineRule="exact"/>
              <w:ind w:left="354" w:right="343"/>
              <w:jc w:val="center"/>
              <w:rPr>
                <w:b/>
                <w:sz w:val="20"/>
              </w:rPr>
            </w:pPr>
            <w:r>
              <w:rPr>
                <w:b/>
                <w:sz w:val="20"/>
              </w:rPr>
              <w:t>targets</w:t>
            </w:r>
          </w:p>
        </w:tc>
        <w:tc>
          <w:tcPr>
            <w:tcW w:w="2554" w:type="dxa"/>
            <w:shd w:val="clear" w:color="auto" w:fill="00B0F0"/>
          </w:tcPr>
          <w:p w14:paraId="00D4E5A3" w14:textId="77777777" w:rsidR="00250D8C" w:rsidRDefault="00364FEF">
            <w:pPr>
              <w:pStyle w:val="TableParagraph"/>
              <w:spacing w:line="224" w:lineRule="exact"/>
              <w:ind w:left="918" w:right="911"/>
              <w:jc w:val="center"/>
              <w:rPr>
                <w:b/>
                <w:sz w:val="20"/>
              </w:rPr>
            </w:pPr>
            <w:r>
              <w:rPr>
                <w:b/>
                <w:sz w:val="20"/>
              </w:rPr>
              <w:t>Trends</w:t>
            </w:r>
          </w:p>
        </w:tc>
        <w:tc>
          <w:tcPr>
            <w:tcW w:w="2410" w:type="dxa"/>
            <w:shd w:val="clear" w:color="auto" w:fill="00B0F0"/>
          </w:tcPr>
          <w:p w14:paraId="00D4E5A4" w14:textId="77777777" w:rsidR="00250D8C" w:rsidRDefault="00364FEF">
            <w:pPr>
              <w:pStyle w:val="TableParagraph"/>
              <w:spacing w:line="224" w:lineRule="exact"/>
              <w:ind w:left="322"/>
              <w:rPr>
                <w:b/>
                <w:sz w:val="20"/>
              </w:rPr>
            </w:pPr>
            <w:r>
              <w:rPr>
                <w:b/>
                <w:sz w:val="20"/>
              </w:rPr>
              <w:t>Issues/constraints</w:t>
            </w:r>
          </w:p>
        </w:tc>
        <w:tc>
          <w:tcPr>
            <w:tcW w:w="2410" w:type="dxa"/>
            <w:shd w:val="clear" w:color="auto" w:fill="00B0F0"/>
          </w:tcPr>
          <w:p w14:paraId="00D4E5A5" w14:textId="77777777" w:rsidR="00250D8C" w:rsidRDefault="00364FEF">
            <w:pPr>
              <w:pStyle w:val="TableParagraph"/>
              <w:spacing w:line="224" w:lineRule="exact"/>
              <w:ind w:left="504"/>
              <w:rPr>
                <w:b/>
                <w:sz w:val="20"/>
              </w:rPr>
            </w:pPr>
            <w:r>
              <w:rPr>
                <w:b/>
                <w:sz w:val="20"/>
              </w:rPr>
              <w:t>Data source(s)</w:t>
            </w:r>
          </w:p>
        </w:tc>
      </w:tr>
      <w:tr w:rsidR="00250D8C" w14:paraId="00D4E5AD" w14:textId="77777777">
        <w:trPr>
          <w:trHeight w:val="776"/>
        </w:trPr>
        <w:tc>
          <w:tcPr>
            <w:tcW w:w="1702" w:type="dxa"/>
          </w:tcPr>
          <w:p w14:paraId="00D4E5A7" w14:textId="77777777" w:rsidR="00250D8C" w:rsidRDefault="00250D8C">
            <w:pPr>
              <w:pStyle w:val="TableParagraph"/>
              <w:rPr>
                <w:rFonts w:ascii="Times New Roman"/>
                <w:sz w:val="18"/>
              </w:rPr>
            </w:pPr>
          </w:p>
        </w:tc>
        <w:tc>
          <w:tcPr>
            <w:tcW w:w="3118" w:type="dxa"/>
          </w:tcPr>
          <w:p w14:paraId="00D4E5A8" w14:textId="77777777" w:rsidR="00250D8C" w:rsidRDefault="00250D8C">
            <w:pPr>
              <w:pStyle w:val="TableParagraph"/>
              <w:rPr>
                <w:rFonts w:ascii="Times New Roman"/>
                <w:sz w:val="18"/>
              </w:rPr>
            </w:pPr>
          </w:p>
        </w:tc>
        <w:tc>
          <w:tcPr>
            <w:tcW w:w="2410" w:type="dxa"/>
          </w:tcPr>
          <w:p w14:paraId="00D4E5A9" w14:textId="77777777" w:rsidR="00250D8C" w:rsidRDefault="00250D8C">
            <w:pPr>
              <w:pStyle w:val="TableParagraph"/>
              <w:rPr>
                <w:rFonts w:ascii="Times New Roman"/>
                <w:sz w:val="18"/>
              </w:rPr>
            </w:pPr>
          </w:p>
        </w:tc>
        <w:tc>
          <w:tcPr>
            <w:tcW w:w="2554" w:type="dxa"/>
          </w:tcPr>
          <w:p w14:paraId="00D4E5AA" w14:textId="77777777" w:rsidR="00250D8C" w:rsidRDefault="00250D8C">
            <w:pPr>
              <w:pStyle w:val="TableParagraph"/>
              <w:rPr>
                <w:rFonts w:ascii="Times New Roman"/>
                <w:sz w:val="18"/>
              </w:rPr>
            </w:pPr>
          </w:p>
        </w:tc>
        <w:tc>
          <w:tcPr>
            <w:tcW w:w="2410" w:type="dxa"/>
          </w:tcPr>
          <w:p w14:paraId="00D4E5AB" w14:textId="77777777" w:rsidR="00250D8C" w:rsidRDefault="00250D8C">
            <w:pPr>
              <w:pStyle w:val="TableParagraph"/>
              <w:rPr>
                <w:rFonts w:ascii="Times New Roman"/>
                <w:sz w:val="18"/>
              </w:rPr>
            </w:pPr>
          </w:p>
        </w:tc>
        <w:tc>
          <w:tcPr>
            <w:tcW w:w="2410" w:type="dxa"/>
          </w:tcPr>
          <w:p w14:paraId="00D4E5AC" w14:textId="77777777" w:rsidR="00250D8C" w:rsidRDefault="00000000">
            <w:pPr>
              <w:pStyle w:val="TableParagraph"/>
              <w:ind w:left="103" w:right="164"/>
              <w:jc w:val="both"/>
              <w:rPr>
                <w:sz w:val="20"/>
              </w:rPr>
            </w:pPr>
            <w:hyperlink r:id="rId50">
              <w:r w:rsidR="00364FEF">
                <w:rPr>
                  <w:color w:val="0000FF"/>
                  <w:sz w:val="20"/>
                  <w:u w:val="single" w:color="0000FF"/>
                </w:rPr>
                <w:t>dfs/publications/commis</w:t>
              </w:r>
            </w:hyperlink>
            <w:r w:rsidR="00364FEF">
              <w:rPr>
                <w:color w:val="0000FF"/>
                <w:sz w:val="20"/>
              </w:rPr>
              <w:t xml:space="preserve"> </w:t>
            </w:r>
            <w:hyperlink r:id="rId51">
              <w:r w:rsidR="00364FEF">
                <w:rPr>
                  <w:color w:val="0000FF"/>
                  <w:sz w:val="20"/>
                  <w:u w:val="single" w:color="0000FF"/>
                </w:rPr>
                <w:t>sioned_reports/F00AC1</w:t>
              </w:r>
            </w:hyperlink>
            <w:r w:rsidR="00364FEF">
              <w:rPr>
                <w:color w:val="0000FF"/>
                <w:sz w:val="20"/>
              </w:rPr>
              <w:t xml:space="preserve"> </w:t>
            </w:r>
            <w:hyperlink r:id="rId52">
              <w:r w:rsidR="00364FEF">
                <w:rPr>
                  <w:color w:val="0000FF"/>
                  <w:sz w:val="20"/>
                  <w:u w:val="single" w:color="0000FF"/>
                </w:rPr>
                <w:t>06.pdf</w:t>
              </w:r>
            </w:hyperlink>
          </w:p>
        </w:tc>
      </w:tr>
    </w:tbl>
    <w:p w14:paraId="00D4E5AE" w14:textId="77777777" w:rsidR="00250D8C" w:rsidRDefault="00250D8C">
      <w:pPr>
        <w:jc w:val="both"/>
        <w:rPr>
          <w:sz w:val="20"/>
        </w:rPr>
        <w:sectPr w:rsidR="00250D8C">
          <w:pgSz w:w="16850" w:h="11910" w:orient="landscape"/>
          <w:pgMar w:top="1180" w:right="660" w:bottom="1260" w:left="380" w:header="724" w:footer="1002" w:gutter="0"/>
          <w:cols w:space="720"/>
        </w:sectPr>
      </w:pPr>
    </w:p>
    <w:p w14:paraId="00D4E5AF" w14:textId="77777777" w:rsidR="00250D8C" w:rsidRDefault="00250D8C">
      <w:pPr>
        <w:pStyle w:val="BodyText"/>
        <w:spacing w:before="1"/>
        <w:rPr>
          <w:b/>
          <w:sz w:val="14"/>
        </w:rPr>
      </w:pPr>
    </w:p>
    <w:p w14:paraId="00D4E5B0" w14:textId="77777777" w:rsidR="00250D8C" w:rsidRDefault="00364FEF">
      <w:pPr>
        <w:spacing w:before="93"/>
        <w:ind w:left="6630" w:right="6628"/>
        <w:jc w:val="center"/>
        <w:rPr>
          <w:b/>
          <w:sz w:val="24"/>
        </w:rPr>
      </w:pPr>
      <w:bookmarkStart w:id="7" w:name="Water"/>
      <w:bookmarkEnd w:id="7"/>
      <w:r>
        <w:rPr>
          <w:b/>
          <w:sz w:val="24"/>
        </w:rPr>
        <w:t>Water</w:t>
      </w:r>
    </w:p>
    <w:p w14:paraId="11217DD1" w14:textId="77777777" w:rsidR="00270C8D" w:rsidRDefault="00270C8D">
      <w:pPr>
        <w:spacing w:before="93"/>
        <w:ind w:left="6630" w:right="6628"/>
        <w:jc w:val="center"/>
        <w:rPr>
          <w:b/>
          <w:sz w:val="24"/>
        </w:rPr>
      </w:pPr>
    </w:p>
    <w:tbl>
      <w:tblPr>
        <w:tblW w:w="14600" w:type="dxa"/>
        <w:tblInd w:w="39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701"/>
        <w:gridCol w:w="3118"/>
        <w:gridCol w:w="2410"/>
        <w:gridCol w:w="2552"/>
        <w:gridCol w:w="2409"/>
        <w:gridCol w:w="2410"/>
      </w:tblGrid>
      <w:tr w:rsidR="00270C8D" w:rsidRPr="00892651" w14:paraId="4F7710ED" w14:textId="77777777" w:rsidTr="00270C8D">
        <w:trPr>
          <w:tblHeader/>
        </w:trPr>
        <w:tc>
          <w:tcPr>
            <w:tcW w:w="1701" w:type="dxa"/>
            <w:tcBorders>
              <w:top w:val="single" w:sz="6" w:space="0" w:color="auto"/>
              <w:left w:val="single" w:sz="6" w:space="0" w:color="auto"/>
              <w:bottom w:val="single" w:sz="6" w:space="0" w:color="auto"/>
              <w:right w:val="single" w:sz="6" w:space="0" w:color="auto"/>
            </w:tcBorders>
            <w:shd w:val="clear" w:color="auto" w:fill="00B0F0"/>
          </w:tcPr>
          <w:p w14:paraId="016A9E04" w14:textId="77777777" w:rsidR="00270C8D" w:rsidRPr="00892651" w:rsidRDefault="00270C8D" w:rsidP="003E169A">
            <w:pPr>
              <w:rPr>
                <w:rFonts w:eastAsia="Times New Roman" w:cs="Times New Roman"/>
                <w:b/>
                <w:color w:val="000000"/>
                <w:sz w:val="20"/>
                <w:szCs w:val="20"/>
              </w:rPr>
            </w:pPr>
            <w:r w:rsidRPr="00892651">
              <w:rPr>
                <w:rFonts w:eastAsia="Times New Roman" w:cs="Times New Roman"/>
                <w:b/>
                <w:color w:val="000000"/>
                <w:sz w:val="20"/>
                <w:szCs w:val="20"/>
              </w:rPr>
              <w:t>SEA Indicator</w:t>
            </w:r>
          </w:p>
        </w:tc>
        <w:tc>
          <w:tcPr>
            <w:tcW w:w="3118" w:type="dxa"/>
            <w:tcBorders>
              <w:top w:val="single" w:sz="6" w:space="0" w:color="auto"/>
              <w:left w:val="single" w:sz="6" w:space="0" w:color="auto"/>
              <w:bottom w:val="single" w:sz="6" w:space="0" w:color="auto"/>
              <w:right w:val="single" w:sz="6" w:space="0" w:color="auto"/>
            </w:tcBorders>
            <w:shd w:val="clear" w:color="auto" w:fill="00B0F0"/>
          </w:tcPr>
          <w:p w14:paraId="723CB0D4" w14:textId="77777777" w:rsidR="00270C8D" w:rsidRPr="00892651" w:rsidRDefault="00270C8D" w:rsidP="003E169A">
            <w:pPr>
              <w:rPr>
                <w:rFonts w:eastAsia="Times New Roman" w:cs="Times New Roman"/>
                <w:b/>
                <w:color w:val="000000"/>
                <w:sz w:val="20"/>
                <w:szCs w:val="20"/>
              </w:rPr>
            </w:pPr>
            <w:r w:rsidRPr="00892651">
              <w:rPr>
                <w:rFonts w:eastAsia="Times New Roman" w:cs="Times New Roman"/>
                <w:b/>
                <w:color w:val="000000"/>
                <w:sz w:val="20"/>
                <w:szCs w:val="20"/>
              </w:rPr>
              <w:t>Quantified information</w:t>
            </w:r>
          </w:p>
        </w:tc>
        <w:tc>
          <w:tcPr>
            <w:tcW w:w="2410" w:type="dxa"/>
            <w:tcBorders>
              <w:top w:val="single" w:sz="6" w:space="0" w:color="auto"/>
              <w:left w:val="single" w:sz="6" w:space="0" w:color="auto"/>
              <w:bottom w:val="single" w:sz="6" w:space="0" w:color="auto"/>
              <w:right w:val="single" w:sz="6" w:space="0" w:color="auto"/>
            </w:tcBorders>
            <w:shd w:val="clear" w:color="auto" w:fill="00B0F0"/>
          </w:tcPr>
          <w:p w14:paraId="1D58A9C2" w14:textId="77777777" w:rsidR="00270C8D" w:rsidRPr="00892651" w:rsidRDefault="00270C8D" w:rsidP="003E169A">
            <w:pPr>
              <w:rPr>
                <w:rFonts w:eastAsia="Times New Roman" w:cs="Times New Roman"/>
                <w:b/>
                <w:color w:val="000000"/>
                <w:sz w:val="20"/>
                <w:szCs w:val="20"/>
              </w:rPr>
            </w:pPr>
            <w:r w:rsidRPr="00892651">
              <w:rPr>
                <w:rFonts w:eastAsia="Times New Roman" w:cs="Times New Roman"/>
                <w:b/>
                <w:color w:val="000000"/>
                <w:sz w:val="20"/>
                <w:szCs w:val="20"/>
              </w:rPr>
              <w:t>Comparators and targets</w:t>
            </w:r>
          </w:p>
        </w:tc>
        <w:tc>
          <w:tcPr>
            <w:tcW w:w="2552" w:type="dxa"/>
            <w:tcBorders>
              <w:top w:val="single" w:sz="6" w:space="0" w:color="auto"/>
              <w:left w:val="single" w:sz="6" w:space="0" w:color="auto"/>
              <w:bottom w:val="single" w:sz="6" w:space="0" w:color="auto"/>
              <w:right w:val="single" w:sz="6" w:space="0" w:color="auto"/>
            </w:tcBorders>
            <w:shd w:val="clear" w:color="auto" w:fill="00B0F0"/>
          </w:tcPr>
          <w:p w14:paraId="6D753657" w14:textId="77777777" w:rsidR="00270C8D" w:rsidRPr="00892651" w:rsidRDefault="00270C8D" w:rsidP="003E169A">
            <w:pPr>
              <w:rPr>
                <w:rFonts w:eastAsia="Times New Roman" w:cs="Times New Roman"/>
                <w:b/>
                <w:color w:val="000000"/>
                <w:sz w:val="20"/>
                <w:szCs w:val="20"/>
              </w:rPr>
            </w:pPr>
            <w:r w:rsidRPr="00892651">
              <w:rPr>
                <w:rFonts w:eastAsia="Times New Roman" w:cs="Times New Roman"/>
                <w:b/>
                <w:color w:val="000000"/>
                <w:sz w:val="20"/>
                <w:szCs w:val="20"/>
              </w:rPr>
              <w:t>Trends</w:t>
            </w:r>
          </w:p>
        </w:tc>
        <w:tc>
          <w:tcPr>
            <w:tcW w:w="2409" w:type="dxa"/>
            <w:tcBorders>
              <w:top w:val="single" w:sz="6" w:space="0" w:color="auto"/>
              <w:left w:val="single" w:sz="6" w:space="0" w:color="auto"/>
              <w:bottom w:val="single" w:sz="6" w:space="0" w:color="auto"/>
              <w:right w:val="single" w:sz="6" w:space="0" w:color="auto"/>
            </w:tcBorders>
            <w:shd w:val="clear" w:color="auto" w:fill="00B0F0"/>
          </w:tcPr>
          <w:p w14:paraId="44B290A8" w14:textId="77777777" w:rsidR="00270C8D" w:rsidRPr="00892651" w:rsidRDefault="00270C8D" w:rsidP="003E169A">
            <w:pPr>
              <w:rPr>
                <w:rFonts w:eastAsia="Times New Roman" w:cs="Times New Roman"/>
                <w:b/>
                <w:color w:val="000000"/>
                <w:sz w:val="20"/>
                <w:szCs w:val="20"/>
              </w:rPr>
            </w:pPr>
            <w:r w:rsidRPr="00892651">
              <w:rPr>
                <w:rFonts w:eastAsia="Times New Roman" w:cs="Times New Roman"/>
                <w:b/>
                <w:color w:val="000000"/>
                <w:sz w:val="20"/>
                <w:szCs w:val="20"/>
              </w:rPr>
              <w:t>Issues/constraints</w:t>
            </w:r>
          </w:p>
        </w:tc>
        <w:tc>
          <w:tcPr>
            <w:tcW w:w="2410" w:type="dxa"/>
            <w:tcBorders>
              <w:top w:val="single" w:sz="6" w:space="0" w:color="auto"/>
              <w:left w:val="single" w:sz="6" w:space="0" w:color="auto"/>
              <w:bottom w:val="single" w:sz="6" w:space="0" w:color="auto"/>
              <w:right w:val="single" w:sz="6" w:space="0" w:color="auto"/>
            </w:tcBorders>
            <w:shd w:val="clear" w:color="auto" w:fill="00B0F0"/>
          </w:tcPr>
          <w:p w14:paraId="116449FC" w14:textId="77777777" w:rsidR="00270C8D" w:rsidRPr="00892651" w:rsidRDefault="00270C8D" w:rsidP="003E169A">
            <w:pPr>
              <w:rPr>
                <w:rFonts w:eastAsia="Times New Roman" w:cs="Times New Roman"/>
                <w:b/>
                <w:color w:val="000000"/>
                <w:sz w:val="20"/>
                <w:szCs w:val="20"/>
              </w:rPr>
            </w:pPr>
            <w:r w:rsidRPr="00892651">
              <w:rPr>
                <w:rFonts w:eastAsia="Times New Roman" w:cs="Times New Roman"/>
                <w:b/>
                <w:color w:val="000000"/>
                <w:sz w:val="20"/>
                <w:szCs w:val="20"/>
              </w:rPr>
              <w:t>Data source(s)</w:t>
            </w:r>
          </w:p>
        </w:tc>
      </w:tr>
      <w:tr w:rsidR="00270C8D" w:rsidRPr="00892651" w14:paraId="1B72FC2F" w14:textId="77777777" w:rsidTr="003E169A">
        <w:trPr>
          <w:trHeight w:val="1158"/>
        </w:trPr>
        <w:tc>
          <w:tcPr>
            <w:tcW w:w="1701" w:type="dxa"/>
            <w:tcBorders>
              <w:top w:val="single" w:sz="6" w:space="0" w:color="auto"/>
              <w:left w:val="single" w:sz="6" w:space="0" w:color="auto"/>
              <w:bottom w:val="single" w:sz="6" w:space="0" w:color="auto"/>
              <w:right w:val="single" w:sz="6" w:space="0" w:color="auto"/>
            </w:tcBorders>
          </w:tcPr>
          <w:p w14:paraId="25D13FC6" w14:textId="77777777" w:rsidR="00270C8D" w:rsidRPr="00892651" w:rsidRDefault="00270C8D" w:rsidP="003E169A">
            <w:pPr>
              <w:adjustRightInd w:val="0"/>
              <w:rPr>
                <w:rFonts w:eastAsia="Times New Roman"/>
                <w:sz w:val="20"/>
                <w:szCs w:val="20"/>
              </w:rPr>
            </w:pPr>
            <w:r w:rsidRPr="00892651">
              <w:rPr>
                <w:rFonts w:eastAsia="Times New Roman"/>
                <w:sz w:val="20"/>
                <w:szCs w:val="20"/>
              </w:rPr>
              <w:t>Quality of water</w:t>
            </w:r>
          </w:p>
          <w:p w14:paraId="67884314" w14:textId="77777777" w:rsidR="00270C8D" w:rsidRPr="00892651" w:rsidRDefault="00270C8D" w:rsidP="003E169A">
            <w:pPr>
              <w:adjustRightInd w:val="0"/>
              <w:rPr>
                <w:rFonts w:eastAsia="Times New Roman"/>
                <w:sz w:val="20"/>
                <w:szCs w:val="20"/>
              </w:rPr>
            </w:pPr>
            <w:r w:rsidRPr="00892651">
              <w:rPr>
                <w:rFonts w:eastAsia="Times New Roman"/>
                <w:sz w:val="20"/>
                <w:szCs w:val="20"/>
              </w:rPr>
              <w:t>Bodies (Ground</w:t>
            </w:r>
          </w:p>
          <w:p w14:paraId="71824049" w14:textId="77777777" w:rsidR="00270C8D" w:rsidRPr="00892651" w:rsidRDefault="00270C8D" w:rsidP="003E169A">
            <w:pPr>
              <w:rPr>
                <w:rFonts w:eastAsia="Times New Roman" w:cs="Times New Roman"/>
                <w:color w:val="000000"/>
                <w:sz w:val="20"/>
                <w:szCs w:val="20"/>
              </w:rPr>
            </w:pPr>
            <w:r w:rsidRPr="00892651">
              <w:rPr>
                <w:rFonts w:eastAsia="Times New Roman"/>
                <w:sz w:val="20"/>
                <w:szCs w:val="20"/>
              </w:rPr>
              <w:t>water)</w:t>
            </w:r>
          </w:p>
        </w:tc>
        <w:tc>
          <w:tcPr>
            <w:tcW w:w="3118" w:type="dxa"/>
            <w:tcBorders>
              <w:top w:val="single" w:sz="6" w:space="0" w:color="auto"/>
              <w:left w:val="single" w:sz="6" w:space="0" w:color="auto"/>
              <w:bottom w:val="single" w:sz="6" w:space="0" w:color="auto"/>
              <w:right w:val="single" w:sz="6" w:space="0" w:color="auto"/>
            </w:tcBorders>
          </w:tcPr>
          <w:p w14:paraId="2CE9318C" w14:textId="77777777" w:rsidR="00270C8D" w:rsidRPr="00892651" w:rsidRDefault="00270C8D" w:rsidP="003E169A">
            <w:pPr>
              <w:rPr>
                <w:rFonts w:eastAsia="Times New Roman" w:cs="Times New Roman"/>
                <w:color w:val="000000"/>
                <w:sz w:val="20"/>
                <w:szCs w:val="20"/>
              </w:rPr>
            </w:pPr>
            <w:r w:rsidRPr="00892651">
              <w:rPr>
                <w:rFonts w:eastAsia="Times New Roman" w:cs="Times New Roman"/>
                <w:color w:val="000000"/>
                <w:sz w:val="20"/>
                <w:szCs w:val="20"/>
              </w:rPr>
              <w:t>Aberdeen City 20</w:t>
            </w:r>
            <w:r>
              <w:rPr>
                <w:rFonts w:eastAsia="Times New Roman" w:cs="Times New Roman"/>
                <w:color w:val="000000"/>
                <w:sz w:val="20"/>
                <w:szCs w:val="20"/>
              </w:rPr>
              <w:t>19</w:t>
            </w:r>
            <w:r w:rsidRPr="00892651">
              <w:rPr>
                <w:rFonts w:eastAsia="Times New Roman" w:cs="Times New Roman"/>
                <w:color w:val="000000"/>
                <w:sz w:val="20"/>
                <w:szCs w:val="20"/>
              </w:rPr>
              <w:t>:</w:t>
            </w:r>
          </w:p>
          <w:p w14:paraId="091E999C" w14:textId="77777777" w:rsidR="00270C8D" w:rsidRPr="00892651" w:rsidRDefault="00270C8D" w:rsidP="003E169A">
            <w:pPr>
              <w:rPr>
                <w:rFonts w:eastAsia="Times New Roman" w:cs="Times New Roman"/>
                <w:color w:val="000000"/>
                <w:sz w:val="20"/>
                <w:szCs w:val="20"/>
              </w:rPr>
            </w:pPr>
            <w:r w:rsidRPr="00892651">
              <w:rPr>
                <w:rFonts w:eastAsia="Times New Roman" w:cs="Times New Roman"/>
                <w:color w:val="000000"/>
                <w:sz w:val="20"/>
                <w:szCs w:val="20"/>
              </w:rPr>
              <w:t xml:space="preserve">High status – </w:t>
            </w:r>
            <w:r>
              <w:rPr>
                <w:rFonts w:eastAsia="Times New Roman" w:cs="Times New Roman"/>
                <w:color w:val="000000"/>
                <w:sz w:val="20"/>
                <w:szCs w:val="20"/>
              </w:rPr>
              <w:t>0</w:t>
            </w:r>
          </w:p>
          <w:p w14:paraId="75F7AFAA" w14:textId="77777777" w:rsidR="00270C8D" w:rsidRPr="00892651" w:rsidRDefault="00270C8D" w:rsidP="003E169A">
            <w:pPr>
              <w:rPr>
                <w:rFonts w:eastAsia="Times New Roman" w:cs="Times New Roman"/>
                <w:color w:val="000000"/>
                <w:sz w:val="20"/>
                <w:szCs w:val="20"/>
              </w:rPr>
            </w:pPr>
            <w:r w:rsidRPr="00892651">
              <w:rPr>
                <w:rFonts w:eastAsia="Times New Roman" w:cs="Times New Roman"/>
                <w:color w:val="000000"/>
                <w:sz w:val="20"/>
                <w:szCs w:val="20"/>
              </w:rPr>
              <w:t xml:space="preserve">Good status - </w:t>
            </w:r>
            <w:r>
              <w:rPr>
                <w:rFonts w:eastAsia="Times New Roman" w:cs="Times New Roman"/>
                <w:color w:val="000000"/>
                <w:sz w:val="20"/>
                <w:szCs w:val="20"/>
              </w:rPr>
              <w:t>8</w:t>
            </w:r>
          </w:p>
          <w:p w14:paraId="3A1AFD3A" w14:textId="77777777" w:rsidR="00270C8D" w:rsidRPr="00892651" w:rsidRDefault="00270C8D" w:rsidP="003E169A">
            <w:pPr>
              <w:rPr>
                <w:rFonts w:eastAsia="Times New Roman" w:cs="Times New Roman"/>
                <w:color w:val="000000"/>
                <w:sz w:val="20"/>
                <w:szCs w:val="20"/>
              </w:rPr>
            </w:pPr>
            <w:r w:rsidRPr="00892651">
              <w:rPr>
                <w:rFonts w:eastAsia="Times New Roman" w:cs="Times New Roman"/>
                <w:color w:val="000000"/>
                <w:sz w:val="20"/>
                <w:szCs w:val="20"/>
              </w:rPr>
              <w:t xml:space="preserve">Moderate status - </w:t>
            </w:r>
            <w:r>
              <w:rPr>
                <w:rFonts w:eastAsia="Times New Roman" w:cs="Times New Roman"/>
                <w:color w:val="000000"/>
                <w:sz w:val="20"/>
                <w:szCs w:val="20"/>
              </w:rPr>
              <w:t>0</w:t>
            </w:r>
          </w:p>
          <w:p w14:paraId="38716646" w14:textId="77777777" w:rsidR="00270C8D" w:rsidRPr="00892651" w:rsidRDefault="00270C8D" w:rsidP="003E169A">
            <w:pPr>
              <w:rPr>
                <w:rFonts w:eastAsia="Times New Roman" w:cs="Times New Roman"/>
                <w:color w:val="000000"/>
                <w:sz w:val="20"/>
                <w:szCs w:val="20"/>
              </w:rPr>
            </w:pPr>
            <w:r w:rsidRPr="00892651">
              <w:rPr>
                <w:rFonts w:eastAsia="Times New Roman" w:cs="Times New Roman"/>
                <w:color w:val="000000"/>
                <w:sz w:val="20"/>
                <w:szCs w:val="20"/>
              </w:rPr>
              <w:t xml:space="preserve">Poor status – </w:t>
            </w:r>
            <w:r>
              <w:rPr>
                <w:rFonts w:eastAsia="Times New Roman" w:cs="Times New Roman"/>
                <w:color w:val="000000"/>
                <w:sz w:val="20"/>
                <w:szCs w:val="20"/>
              </w:rPr>
              <w:t>0</w:t>
            </w:r>
          </w:p>
          <w:p w14:paraId="716D5ADA" w14:textId="77777777" w:rsidR="00270C8D" w:rsidRDefault="00270C8D" w:rsidP="003E169A">
            <w:pPr>
              <w:rPr>
                <w:rFonts w:eastAsia="Times New Roman" w:cs="Times New Roman"/>
                <w:color w:val="000000"/>
                <w:sz w:val="20"/>
                <w:szCs w:val="20"/>
              </w:rPr>
            </w:pPr>
            <w:r w:rsidRPr="00892651">
              <w:rPr>
                <w:rFonts w:eastAsia="Times New Roman" w:cs="Times New Roman"/>
                <w:color w:val="000000"/>
                <w:sz w:val="20"/>
                <w:szCs w:val="20"/>
              </w:rPr>
              <w:t xml:space="preserve">Bad status </w:t>
            </w:r>
            <w:r>
              <w:rPr>
                <w:rFonts w:eastAsia="Times New Roman" w:cs="Times New Roman"/>
                <w:color w:val="000000"/>
                <w:sz w:val="20"/>
                <w:szCs w:val="20"/>
              </w:rPr>
              <w:t>–</w:t>
            </w:r>
            <w:r w:rsidRPr="00892651">
              <w:rPr>
                <w:rFonts w:eastAsia="Times New Roman" w:cs="Times New Roman"/>
                <w:color w:val="000000"/>
                <w:sz w:val="20"/>
                <w:szCs w:val="20"/>
              </w:rPr>
              <w:t xml:space="preserve"> </w:t>
            </w:r>
            <w:r>
              <w:rPr>
                <w:rFonts w:eastAsia="Times New Roman" w:cs="Times New Roman"/>
                <w:color w:val="000000"/>
                <w:sz w:val="20"/>
                <w:szCs w:val="20"/>
              </w:rPr>
              <w:t>0</w:t>
            </w:r>
          </w:p>
          <w:p w14:paraId="0B434BB8" w14:textId="77777777" w:rsidR="00270C8D" w:rsidRDefault="00270C8D" w:rsidP="003E169A">
            <w:pPr>
              <w:rPr>
                <w:rFonts w:eastAsia="Times New Roman" w:cs="Times New Roman"/>
                <w:color w:val="000000"/>
                <w:sz w:val="20"/>
                <w:szCs w:val="20"/>
              </w:rPr>
            </w:pPr>
          </w:p>
          <w:p w14:paraId="2FBC8253" w14:textId="77777777" w:rsidR="00270C8D" w:rsidRPr="00892651" w:rsidRDefault="00270C8D" w:rsidP="003E169A">
            <w:pPr>
              <w:rPr>
                <w:rFonts w:eastAsia="Times New Roman" w:cs="Times New Roman"/>
                <w:color w:val="000000"/>
                <w:sz w:val="20"/>
                <w:szCs w:val="20"/>
              </w:rPr>
            </w:pPr>
            <w:r w:rsidRPr="00892651">
              <w:rPr>
                <w:rFonts w:eastAsia="Times New Roman" w:cs="Times New Roman"/>
                <w:color w:val="000000"/>
                <w:sz w:val="20"/>
                <w:szCs w:val="20"/>
              </w:rPr>
              <w:t>Aberdeen City 20</w:t>
            </w:r>
            <w:r>
              <w:rPr>
                <w:rFonts w:eastAsia="Times New Roman" w:cs="Times New Roman"/>
                <w:color w:val="000000"/>
                <w:sz w:val="20"/>
                <w:szCs w:val="20"/>
              </w:rPr>
              <w:t>20</w:t>
            </w:r>
            <w:r w:rsidRPr="00892651">
              <w:rPr>
                <w:rFonts w:eastAsia="Times New Roman" w:cs="Times New Roman"/>
                <w:color w:val="000000"/>
                <w:sz w:val="20"/>
                <w:szCs w:val="20"/>
              </w:rPr>
              <w:t>:</w:t>
            </w:r>
          </w:p>
          <w:p w14:paraId="6DE071A2" w14:textId="77777777" w:rsidR="00270C8D" w:rsidRPr="00892651" w:rsidRDefault="00270C8D" w:rsidP="003E169A">
            <w:pPr>
              <w:rPr>
                <w:rFonts w:eastAsia="Times New Roman" w:cs="Times New Roman"/>
                <w:color w:val="000000"/>
                <w:sz w:val="20"/>
                <w:szCs w:val="20"/>
              </w:rPr>
            </w:pPr>
            <w:r w:rsidRPr="00892651">
              <w:rPr>
                <w:rFonts w:eastAsia="Times New Roman" w:cs="Times New Roman"/>
                <w:color w:val="000000"/>
                <w:sz w:val="20"/>
                <w:szCs w:val="20"/>
              </w:rPr>
              <w:t xml:space="preserve">High status – </w:t>
            </w:r>
            <w:r>
              <w:rPr>
                <w:rFonts w:eastAsia="Times New Roman" w:cs="Times New Roman"/>
                <w:color w:val="000000"/>
                <w:sz w:val="20"/>
                <w:szCs w:val="20"/>
              </w:rPr>
              <w:t>0</w:t>
            </w:r>
          </w:p>
          <w:p w14:paraId="567438A1" w14:textId="77777777" w:rsidR="00270C8D" w:rsidRPr="00892651" w:rsidRDefault="00270C8D" w:rsidP="003E169A">
            <w:pPr>
              <w:rPr>
                <w:rFonts w:eastAsia="Times New Roman" w:cs="Times New Roman"/>
                <w:color w:val="000000"/>
                <w:sz w:val="20"/>
                <w:szCs w:val="20"/>
              </w:rPr>
            </w:pPr>
            <w:r w:rsidRPr="00892651">
              <w:rPr>
                <w:rFonts w:eastAsia="Times New Roman" w:cs="Times New Roman"/>
                <w:color w:val="000000"/>
                <w:sz w:val="20"/>
                <w:szCs w:val="20"/>
              </w:rPr>
              <w:t xml:space="preserve">Good status - </w:t>
            </w:r>
            <w:r>
              <w:rPr>
                <w:rFonts w:eastAsia="Times New Roman" w:cs="Times New Roman"/>
                <w:color w:val="000000"/>
                <w:sz w:val="20"/>
                <w:szCs w:val="20"/>
              </w:rPr>
              <w:t>8</w:t>
            </w:r>
          </w:p>
          <w:p w14:paraId="43AD5E2B" w14:textId="77777777" w:rsidR="00270C8D" w:rsidRPr="00892651" w:rsidRDefault="00270C8D" w:rsidP="003E169A">
            <w:pPr>
              <w:rPr>
                <w:rFonts w:eastAsia="Times New Roman" w:cs="Times New Roman"/>
                <w:color w:val="000000"/>
                <w:sz w:val="20"/>
                <w:szCs w:val="20"/>
              </w:rPr>
            </w:pPr>
            <w:r w:rsidRPr="00892651">
              <w:rPr>
                <w:rFonts w:eastAsia="Times New Roman" w:cs="Times New Roman"/>
                <w:color w:val="000000"/>
                <w:sz w:val="20"/>
                <w:szCs w:val="20"/>
              </w:rPr>
              <w:t xml:space="preserve">Moderate status - </w:t>
            </w:r>
            <w:r>
              <w:rPr>
                <w:rFonts w:eastAsia="Times New Roman" w:cs="Times New Roman"/>
                <w:color w:val="000000"/>
                <w:sz w:val="20"/>
                <w:szCs w:val="20"/>
              </w:rPr>
              <w:t>0</w:t>
            </w:r>
          </w:p>
          <w:p w14:paraId="6D025DC0" w14:textId="77777777" w:rsidR="00270C8D" w:rsidRPr="00892651" w:rsidRDefault="00270C8D" w:rsidP="003E169A">
            <w:pPr>
              <w:rPr>
                <w:rFonts w:eastAsia="Times New Roman" w:cs="Times New Roman"/>
                <w:color w:val="000000"/>
                <w:sz w:val="20"/>
                <w:szCs w:val="20"/>
              </w:rPr>
            </w:pPr>
            <w:r w:rsidRPr="00892651">
              <w:rPr>
                <w:rFonts w:eastAsia="Times New Roman" w:cs="Times New Roman"/>
                <w:color w:val="000000"/>
                <w:sz w:val="20"/>
                <w:szCs w:val="20"/>
              </w:rPr>
              <w:t xml:space="preserve">Poor status – </w:t>
            </w:r>
            <w:r>
              <w:rPr>
                <w:rFonts w:eastAsia="Times New Roman" w:cs="Times New Roman"/>
                <w:color w:val="000000"/>
                <w:sz w:val="20"/>
                <w:szCs w:val="20"/>
              </w:rPr>
              <w:t>0</w:t>
            </w:r>
          </w:p>
          <w:p w14:paraId="0ED38F8E" w14:textId="77777777" w:rsidR="00270C8D" w:rsidRPr="00892651" w:rsidRDefault="00270C8D" w:rsidP="003E169A">
            <w:pPr>
              <w:rPr>
                <w:rFonts w:eastAsia="Times New Roman" w:cs="Times New Roman"/>
                <w:color w:val="000000"/>
                <w:sz w:val="20"/>
                <w:szCs w:val="20"/>
              </w:rPr>
            </w:pPr>
            <w:r w:rsidRPr="00892651">
              <w:rPr>
                <w:rFonts w:eastAsia="Times New Roman" w:cs="Times New Roman"/>
                <w:color w:val="000000"/>
                <w:sz w:val="20"/>
                <w:szCs w:val="20"/>
              </w:rPr>
              <w:t xml:space="preserve">Bad status - </w:t>
            </w:r>
            <w:r>
              <w:rPr>
                <w:rFonts w:eastAsia="Times New Roman" w:cs="Times New Roman"/>
                <w:color w:val="000000"/>
                <w:sz w:val="20"/>
                <w:szCs w:val="20"/>
              </w:rPr>
              <w:t>0</w:t>
            </w:r>
          </w:p>
          <w:p w14:paraId="6536F75A" w14:textId="77777777" w:rsidR="00270C8D" w:rsidRPr="00892651" w:rsidRDefault="00270C8D" w:rsidP="003E169A">
            <w:pPr>
              <w:rPr>
                <w:rFonts w:eastAsia="Times New Roman" w:cs="Times New Roman"/>
                <w:color w:val="000000"/>
                <w:sz w:val="20"/>
                <w:szCs w:val="20"/>
              </w:rPr>
            </w:pPr>
          </w:p>
          <w:p w14:paraId="08BC1D74" w14:textId="77777777" w:rsidR="00270C8D" w:rsidRPr="00892651" w:rsidRDefault="00270C8D" w:rsidP="003E169A">
            <w:pPr>
              <w:rPr>
                <w:rFonts w:eastAsia="Times New Roman" w:cs="Times New Roman"/>
                <w:color w:val="000000"/>
                <w:sz w:val="20"/>
                <w:szCs w:val="20"/>
              </w:rPr>
            </w:pPr>
          </w:p>
        </w:tc>
        <w:tc>
          <w:tcPr>
            <w:tcW w:w="2410" w:type="dxa"/>
            <w:tcBorders>
              <w:top w:val="single" w:sz="6" w:space="0" w:color="auto"/>
              <w:left w:val="single" w:sz="6" w:space="0" w:color="auto"/>
              <w:bottom w:val="single" w:sz="6" w:space="0" w:color="auto"/>
              <w:right w:val="single" w:sz="6" w:space="0" w:color="auto"/>
            </w:tcBorders>
          </w:tcPr>
          <w:p w14:paraId="33C291E1" w14:textId="77777777" w:rsidR="00270C8D" w:rsidRPr="00892651" w:rsidRDefault="00270C8D" w:rsidP="003E169A">
            <w:pPr>
              <w:rPr>
                <w:rFonts w:eastAsia="Times New Roman" w:cs="Times New Roman"/>
                <w:color w:val="000000"/>
                <w:sz w:val="20"/>
                <w:szCs w:val="20"/>
              </w:rPr>
            </w:pPr>
            <w:r w:rsidRPr="00892651">
              <w:rPr>
                <w:rFonts w:eastAsia="Times New Roman" w:cs="Times New Roman"/>
                <w:color w:val="000000"/>
                <w:sz w:val="20"/>
                <w:szCs w:val="20"/>
              </w:rPr>
              <w:t>Aberdeenshire 20</w:t>
            </w:r>
            <w:r>
              <w:rPr>
                <w:rFonts w:eastAsia="Times New Roman" w:cs="Times New Roman"/>
                <w:color w:val="000000"/>
                <w:sz w:val="20"/>
                <w:szCs w:val="20"/>
              </w:rPr>
              <w:t>19</w:t>
            </w:r>
          </w:p>
          <w:p w14:paraId="4A633B0E" w14:textId="77777777" w:rsidR="00270C8D" w:rsidRPr="00892651" w:rsidRDefault="00270C8D" w:rsidP="003E169A">
            <w:pPr>
              <w:rPr>
                <w:rFonts w:eastAsia="Times New Roman" w:cs="Times New Roman"/>
                <w:color w:val="000000"/>
                <w:sz w:val="20"/>
                <w:szCs w:val="20"/>
              </w:rPr>
            </w:pPr>
            <w:r w:rsidRPr="00892651">
              <w:rPr>
                <w:rFonts w:eastAsia="Times New Roman" w:cs="Times New Roman"/>
                <w:color w:val="000000"/>
                <w:sz w:val="20"/>
                <w:szCs w:val="20"/>
              </w:rPr>
              <w:t>High status – 0</w:t>
            </w:r>
          </w:p>
          <w:p w14:paraId="5BDD6B84" w14:textId="77777777" w:rsidR="00270C8D" w:rsidRPr="00892651" w:rsidRDefault="00270C8D" w:rsidP="003E169A">
            <w:pPr>
              <w:rPr>
                <w:rFonts w:eastAsia="Times New Roman" w:cs="Times New Roman"/>
                <w:color w:val="000000"/>
                <w:sz w:val="20"/>
                <w:szCs w:val="20"/>
              </w:rPr>
            </w:pPr>
            <w:r w:rsidRPr="00892651">
              <w:rPr>
                <w:rFonts w:eastAsia="Times New Roman" w:cs="Times New Roman"/>
                <w:color w:val="000000"/>
                <w:sz w:val="20"/>
                <w:szCs w:val="20"/>
              </w:rPr>
              <w:t xml:space="preserve">Good status - </w:t>
            </w:r>
            <w:r>
              <w:rPr>
                <w:rFonts w:eastAsia="Times New Roman" w:cs="Times New Roman"/>
                <w:color w:val="000000"/>
                <w:sz w:val="20"/>
                <w:szCs w:val="20"/>
              </w:rPr>
              <w:t>42</w:t>
            </w:r>
          </w:p>
          <w:p w14:paraId="58728237" w14:textId="77777777" w:rsidR="00270C8D" w:rsidRPr="00892651" w:rsidRDefault="00270C8D" w:rsidP="003E169A">
            <w:pPr>
              <w:rPr>
                <w:rFonts w:eastAsia="Times New Roman" w:cs="Times New Roman"/>
                <w:color w:val="000000"/>
                <w:sz w:val="20"/>
                <w:szCs w:val="20"/>
              </w:rPr>
            </w:pPr>
            <w:r w:rsidRPr="00892651">
              <w:rPr>
                <w:rFonts w:eastAsia="Times New Roman" w:cs="Times New Roman"/>
                <w:color w:val="000000"/>
                <w:sz w:val="20"/>
                <w:szCs w:val="20"/>
              </w:rPr>
              <w:t>Moderate status - 0</w:t>
            </w:r>
          </w:p>
          <w:p w14:paraId="3BFA5AF6" w14:textId="77777777" w:rsidR="00270C8D" w:rsidRPr="00892651" w:rsidRDefault="00270C8D" w:rsidP="003E169A">
            <w:pPr>
              <w:rPr>
                <w:rFonts w:eastAsia="Times New Roman" w:cs="Times New Roman"/>
                <w:color w:val="000000"/>
                <w:sz w:val="20"/>
                <w:szCs w:val="20"/>
              </w:rPr>
            </w:pPr>
            <w:r w:rsidRPr="00892651">
              <w:rPr>
                <w:rFonts w:eastAsia="Times New Roman" w:cs="Times New Roman"/>
                <w:color w:val="000000"/>
                <w:sz w:val="20"/>
                <w:szCs w:val="20"/>
              </w:rPr>
              <w:t xml:space="preserve">Poor status – </w:t>
            </w:r>
            <w:r>
              <w:rPr>
                <w:rFonts w:eastAsia="Times New Roman" w:cs="Times New Roman"/>
                <w:color w:val="000000"/>
                <w:sz w:val="20"/>
                <w:szCs w:val="20"/>
              </w:rPr>
              <w:t>4</w:t>
            </w:r>
          </w:p>
          <w:p w14:paraId="0E806730" w14:textId="77777777" w:rsidR="00270C8D" w:rsidRPr="00892651" w:rsidRDefault="00270C8D" w:rsidP="003E169A">
            <w:pPr>
              <w:rPr>
                <w:rFonts w:eastAsia="Times New Roman" w:cs="Times New Roman"/>
                <w:color w:val="000000"/>
                <w:sz w:val="20"/>
                <w:szCs w:val="20"/>
              </w:rPr>
            </w:pPr>
            <w:r w:rsidRPr="00892651">
              <w:rPr>
                <w:rFonts w:eastAsia="Times New Roman" w:cs="Times New Roman"/>
                <w:color w:val="000000"/>
                <w:sz w:val="20"/>
                <w:szCs w:val="20"/>
              </w:rPr>
              <w:t>Bad status – 0</w:t>
            </w:r>
          </w:p>
          <w:p w14:paraId="6F034B6A" w14:textId="77777777" w:rsidR="00270C8D" w:rsidRDefault="00270C8D" w:rsidP="003E169A">
            <w:pPr>
              <w:rPr>
                <w:rFonts w:eastAsia="Times New Roman" w:cs="Times New Roman"/>
                <w:color w:val="000000"/>
                <w:sz w:val="20"/>
                <w:szCs w:val="20"/>
              </w:rPr>
            </w:pPr>
          </w:p>
          <w:p w14:paraId="6C711D70" w14:textId="77777777" w:rsidR="00270C8D" w:rsidRPr="00892651" w:rsidRDefault="00270C8D" w:rsidP="003E169A">
            <w:pPr>
              <w:rPr>
                <w:rFonts w:eastAsia="Times New Roman" w:cs="Times New Roman"/>
                <w:color w:val="000000"/>
                <w:sz w:val="20"/>
                <w:szCs w:val="20"/>
              </w:rPr>
            </w:pPr>
            <w:r w:rsidRPr="00892651">
              <w:rPr>
                <w:rFonts w:eastAsia="Times New Roman" w:cs="Times New Roman"/>
                <w:color w:val="000000"/>
                <w:sz w:val="20"/>
                <w:szCs w:val="20"/>
              </w:rPr>
              <w:t>Aberdeenshire 20</w:t>
            </w:r>
            <w:r>
              <w:rPr>
                <w:rFonts w:eastAsia="Times New Roman" w:cs="Times New Roman"/>
                <w:color w:val="000000"/>
                <w:sz w:val="20"/>
                <w:szCs w:val="20"/>
              </w:rPr>
              <w:t>20</w:t>
            </w:r>
          </w:p>
          <w:p w14:paraId="4A833C4F" w14:textId="77777777" w:rsidR="00270C8D" w:rsidRPr="00892651" w:rsidRDefault="00270C8D" w:rsidP="003E169A">
            <w:pPr>
              <w:rPr>
                <w:rFonts w:eastAsia="Times New Roman" w:cs="Times New Roman"/>
                <w:color w:val="000000"/>
                <w:sz w:val="20"/>
                <w:szCs w:val="20"/>
              </w:rPr>
            </w:pPr>
            <w:r w:rsidRPr="00892651">
              <w:rPr>
                <w:rFonts w:eastAsia="Times New Roman" w:cs="Times New Roman"/>
                <w:color w:val="000000"/>
                <w:sz w:val="20"/>
                <w:szCs w:val="20"/>
              </w:rPr>
              <w:t>High status – 0</w:t>
            </w:r>
          </w:p>
          <w:p w14:paraId="27AD8ED3" w14:textId="77777777" w:rsidR="00270C8D" w:rsidRPr="00892651" w:rsidRDefault="00270C8D" w:rsidP="003E169A">
            <w:pPr>
              <w:rPr>
                <w:rFonts w:eastAsia="Times New Roman" w:cs="Times New Roman"/>
                <w:color w:val="000000"/>
                <w:sz w:val="20"/>
                <w:szCs w:val="20"/>
              </w:rPr>
            </w:pPr>
            <w:r w:rsidRPr="00892651">
              <w:rPr>
                <w:rFonts w:eastAsia="Times New Roman" w:cs="Times New Roman"/>
                <w:color w:val="000000"/>
                <w:sz w:val="20"/>
                <w:szCs w:val="20"/>
              </w:rPr>
              <w:t xml:space="preserve">Good status - </w:t>
            </w:r>
            <w:r>
              <w:rPr>
                <w:rFonts w:eastAsia="Times New Roman" w:cs="Times New Roman"/>
                <w:color w:val="000000"/>
                <w:sz w:val="20"/>
                <w:szCs w:val="20"/>
              </w:rPr>
              <w:t>42</w:t>
            </w:r>
          </w:p>
          <w:p w14:paraId="484CEC40" w14:textId="77777777" w:rsidR="00270C8D" w:rsidRPr="00892651" w:rsidRDefault="00270C8D" w:rsidP="003E169A">
            <w:pPr>
              <w:rPr>
                <w:rFonts w:eastAsia="Times New Roman" w:cs="Times New Roman"/>
                <w:color w:val="000000"/>
                <w:sz w:val="20"/>
                <w:szCs w:val="20"/>
              </w:rPr>
            </w:pPr>
            <w:r w:rsidRPr="00892651">
              <w:rPr>
                <w:rFonts w:eastAsia="Times New Roman" w:cs="Times New Roman"/>
                <w:color w:val="000000"/>
                <w:sz w:val="20"/>
                <w:szCs w:val="20"/>
              </w:rPr>
              <w:t>Moderate status - 0</w:t>
            </w:r>
          </w:p>
          <w:p w14:paraId="4A10248C" w14:textId="77777777" w:rsidR="00270C8D" w:rsidRPr="00892651" w:rsidRDefault="00270C8D" w:rsidP="003E169A">
            <w:pPr>
              <w:rPr>
                <w:rFonts w:eastAsia="Times New Roman" w:cs="Times New Roman"/>
                <w:color w:val="000000"/>
                <w:sz w:val="20"/>
                <w:szCs w:val="20"/>
              </w:rPr>
            </w:pPr>
            <w:r w:rsidRPr="00892651">
              <w:rPr>
                <w:rFonts w:eastAsia="Times New Roman" w:cs="Times New Roman"/>
                <w:color w:val="000000"/>
                <w:sz w:val="20"/>
                <w:szCs w:val="20"/>
              </w:rPr>
              <w:t xml:space="preserve">Poor status – </w:t>
            </w:r>
            <w:r>
              <w:rPr>
                <w:rFonts w:eastAsia="Times New Roman" w:cs="Times New Roman"/>
                <w:color w:val="000000"/>
                <w:sz w:val="20"/>
                <w:szCs w:val="20"/>
              </w:rPr>
              <w:t>4</w:t>
            </w:r>
          </w:p>
          <w:p w14:paraId="6856EBC5" w14:textId="77777777" w:rsidR="00270C8D" w:rsidRPr="00892651" w:rsidRDefault="00270C8D" w:rsidP="003E169A">
            <w:pPr>
              <w:rPr>
                <w:rFonts w:eastAsia="Times New Roman" w:cs="Times New Roman"/>
                <w:color w:val="000000"/>
                <w:sz w:val="20"/>
                <w:szCs w:val="20"/>
              </w:rPr>
            </w:pPr>
            <w:r w:rsidRPr="00892651">
              <w:rPr>
                <w:rFonts w:eastAsia="Times New Roman" w:cs="Times New Roman"/>
                <w:color w:val="000000"/>
                <w:sz w:val="20"/>
                <w:szCs w:val="20"/>
              </w:rPr>
              <w:t>Bad status – 0</w:t>
            </w:r>
          </w:p>
          <w:p w14:paraId="699FC765" w14:textId="77777777" w:rsidR="00270C8D" w:rsidRPr="00892651" w:rsidRDefault="00270C8D" w:rsidP="003E169A">
            <w:pPr>
              <w:rPr>
                <w:rFonts w:eastAsia="Times New Roman" w:cs="Times New Roman"/>
                <w:color w:val="000000"/>
                <w:sz w:val="20"/>
                <w:szCs w:val="20"/>
              </w:rPr>
            </w:pPr>
          </w:p>
          <w:p w14:paraId="31B15DEF" w14:textId="77777777" w:rsidR="00270C8D" w:rsidRPr="00892651" w:rsidRDefault="00270C8D" w:rsidP="003E169A">
            <w:pPr>
              <w:adjustRightInd w:val="0"/>
              <w:rPr>
                <w:rFonts w:eastAsia="Times New Roman"/>
                <w:sz w:val="20"/>
                <w:szCs w:val="20"/>
              </w:rPr>
            </w:pPr>
          </w:p>
          <w:p w14:paraId="7C6D7768" w14:textId="77777777" w:rsidR="00270C8D" w:rsidRPr="00892651" w:rsidRDefault="00270C8D" w:rsidP="003E169A">
            <w:pPr>
              <w:adjustRightInd w:val="0"/>
              <w:rPr>
                <w:rFonts w:eastAsia="Times New Roman"/>
                <w:sz w:val="20"/>
                <w:szCs w:val="20"/>
              </w:rPr>
            </w:pPr>
            <w:r w:rsidRPr="00892651">
              <w:rPr>
                <w:rFonts w:eastAsia="Times New Roman"/>
                <w:sz w:val="20"/>
                <w:szCs w:val="20"/>
              </w:rPr>
              <w:t>The Water Framework</w:t>
            </w:r>
          </w:p>
          <w:p w14:paraId="0E8ACBF7" w14:textId="77777777" w:rsidR="00270C8D" w:rsidRPr="00892651" w:rsidRDefault="00270C8D" w:rsidP="003E169A">
            <w:pPr>
              <w:adjustRightInd w:val="0"/>
              <w:rPr>
                <w:rFonts w:eastAsia="Times New Roman" w:cs="Times New Roman"/>
                <w:color w:val="000000"/>
                <w:sz w:val="20"/>
                <w:szCs w:val="20"/>
              </w:rPr>
            </w:pPr>
            <w:r w:rsidRPr="00892651">
              <w:rPr>
                <w:rFonts w:eastAsia="Times New Roman"/>
                <w:sz w:val="20"/>
                <w:szCs w:val="20"/>
              </w:rPr>
              <w:t>Directive states that all waterbodies are of good ecological status, or similar objective, by 2015.</w:t>
            </w:r>
          </w:p>
        </w:tc>
        <w:tc>
          <w:tcPr>
            <w:tcW w:w="2552" w:type="dxa"/>
            <w:tcBorders>
              <w:top w:val="single" w:sz="6" w:space="0" w:color="auto"/>
              <w:left w:val="single" w:sz="6" w:space="0" w:color="auto"/>
              <w:bottom w:val="single" w:sz="6" w:space="0" w:color="auto"/>
              <w:right w:val="single" w:sz="6" w:space="0" w:color="auto"/>
            </w:tcBorders>
          </w:tcPr>
          <w:p w14:paraId="7DBF8DE1" w14:textId="77777777" w:rsidR="00270C8D" w:rsidRPr="00892651" w:rsidRDefault="00270C8D" w:rsidP="003E169A">
            <w:pPr>
              <w:rPr>
                <w:rFonts w:eastAsia="Times New Roman" w:cs="Times New Roman"/>
                <w:color w:val="000000"/>
                <w:sz w:val="20"/>
                <w:szCs w:val="20"/>
              </w:rPr>
            </w:pPr>
            <w:r w:rsidRPr="00892651">
              <w:rPr>
                <w:rFonts w:eastAsia="Times New Roman" w:cs="Times New Roman"/>
                <w:color w:val="000000"/>
                <w:sz w:val="20"/>
                <w:szCs w:val="20"/>
              </w:rPr>
              <w:t xml:space="preserve">Water quality </w:t>
            </w:r>
            <w:r>
              <w:rPr>
                <w:rFonts w:eastAsia="Times New Roman" w:cs="Times New Roman"/>
                <w:color w:val="000000"/>
                <w:sz w:val="20"/>
                <w:szCs w:val="20"/>
              </w:rPr>
              <w:t>in Aberdeen i</w:t>
            </w:r>
            <w:r w:rsidRPr="00892651">
              <w:rPr>
                <w:rFonts w:eastAsia="Times New Roman" w:cs="Times New Roman"/>
                <w:color w:val="000000"/>
                <w:sz w:val="20"/>
                <w:szCs w:val="20"/>
              </w:rPr>
              <w:t>s generally good</w:t>
            </w:r>
            <w:r>
              <w:rPr>
                <w:rFonts w:eastAsia="Times New Roman" w:cs="Times New Roman"/>
                <w:color w:val="000000"/>
                <w:sz w:val="20"/>
                <w:szCs w:val="20"/>
              </w:rPr>
              <w:t>.</w:t>
            </w:r>
          </w:p>
        </w:tc>
        <w:tc>
          <w:tcPr>
            <w:tcW w:w="2409" w:type="dxa"/>
            <w:tcBorders>
              <w:top w:val="single" w:sz="6" w:space="0" w:color="auto"/>
              <w:left w:val="single" w:sz="6" w:space="0" w:color="auto"/>
              <w:bottom w:val="single" w:sz="6" w:space="0" w:color="auto"/>
              <w:right w:val="single" w:sz="6" w:space="0" w:color="auto"/>
            </w:tcBorders>
          </w:tcPr>
          <w:p w14:paraId="38B2F80F" w14:textId="77777777" w:rsidR="00270C8D" w:rsidRPr="00892651" w:rsidRDefault="00270C8D" w:rsidP="003E169A">
            <w:pPr>
              <w:adjustRightInd w:val="0"/>
              <w:rPr>
                <w:rFonts w:eastAsia="Times New Roman"/>
                <w:sz w:val="20"/>
                <w:szCs w:val="20"/>
              </w:rPr>
            </w:pPr>
            <w:r w:rsidRPr="00892651">
              <w:rPr>
                <w:rFonts w:eastAsia="Times New Roman"/>
                <w:sz w:val="20"/>
                <w:szCs w:val="20"/>
              </w:rPr>
              <w:t>It is important that</w:t>
            </w:r>
          </w:p>
          <w:p w14:paraId="44E33316" w14:textId="77777777" w:rsidR="00270C8D" w:rsidRPr="00892651" w:rsidRDefault="00270C8D" w:rsidP="003E169A">
            <w:pPr>
              <w:adjustRightInd w:val="0"/>
              <w:rPr>
                <w:rFonts w:eastAsia="Times New Roman" w:cs="Times New Roman"/>
                <w:color w:val="000000"/>
                <w:sz w:val="20"/>
                <w:szCs w:val="20"/>
              </w:rPr>
            </w:pPr>
            <w:r>
              <w:rPr>
                <w:rFonts w:eastAsia="Times New Roman"/>
                <w:sz w:val="20"/>
                <w:szCs w:val="20"/>
              </w:rPr>
              <w:t>d</w:t>
            </w:r>
            <w:r w:rsidRPr="00892651">
              <w:rPr>
                <w:rFonts w:eastAsia="Times New Roman"/>
                <w:sz w:val="20"/>
                <w:szCs w:val="20"/>
              </w:rPr>
              <w:t>evelopment, including</w:t>
            </w:r>
            <w:r>
              <w:rPr>
                <w:rFonts w:eastAsia="Times New Roman"/>
                <w:sz w:val="20"/>
                <w:szCs w:val="20"/>
              </w:rPr>
              <w:t xml:space="preserve"> the development</w:t>
            </w:r>
            <w:r w:rsidRPr="00892651">
              <w:rPr>
                <w:rFonts w:eastAsia="Times New Roman"/>
                <w:sz w:val="20"/>
                <w:szCs w:val="20"/>
              </w:rPr>
              <w:t xml:space="preserve"> </w:t>
            </w:r>
            <w:r>
              <w:rPr>
                <w:rFonts w:eastAsia="Times New Roman"/>
                <w:sz w:val="20"/>
                <w:szCs w:val="20"/>
              </w:rPr>
              <w:t xml:space="preserve">of </w:t>
            </w:r>
            <w:r w:rsidRPr="00892651">
              <w:rPr>
                <w:rFonts w:eastAsia="Times New Roman"/>
                <w:sz w:val="20"/>
                <w:szCs w:val="20"/>
              </w:rPr>
              <w:t>transport infrastructure, does not prevent water bodies in the Aberdeen City area achieving at least ‘good’ ecological status.</w:t>
            </w:r>
          </w:p>
        </w:tc>
        <w:tc>
          <w:tcPr>
            <w:tcW w:w="2410" w:type="dxa"/>
            <w:tcBorders>
              <w:top w:val="single" w:sz="6" w:space="0" w:color="auto"/>
              <w:left w:val="single" w:sz="6" w:space="0" w:color="auto"/>
              <w:bottom w:val="single" w:sz="6" w:space="0" w:color="auto"/>
              <w:right w:val="single" w:sz="6" w:space="0" w:color="auto"/>
            </w:tcBorders>
          </w:tcPr>
          <w:p w14:paraId="5B2BB273" w14:textId="77777777" w:rsidR="00270C8D" w:rsidRPr="00892651" w:rsidRDefault="00270C8D" w:rsidP="003E169A">
            <w:pPr>
              <w:adjustRightInd w:val="0"/>
              <w:rPr>
                <w:rFonts w:eastAsia="Times New Roman"/>
                <w:color w:val="000000"/>
                <w:sz w:val="20"/>
                <w:szCs w:val="20"/>
              </w:rPr>
            </w:pPr>
            <w:r w:rsidRPr="00892651">
              <w:rPr>
                <w:rFonts w:eastAsia="Times New Roman"/>
                <w:color w:val="000000"/>
                <w:sz w:val="20"/>
                <w:szCs w:val="20"/>
              </w:rPr>
              <w:t>Downloaded from</w:t>
            </w:r>
          </w:p>
          <w:p w14:paraId="3669CF5A" w14:textId="77777777" w:rsidR="00270C8D" w:rsidRDefault="00000000" w:rsidP="003E169A">
            <w:pPr>
              <w:rPr>
                <w:rFonts w:eastAsia="Times New Roman"/>
                <w:color w:val="0000FF"/>
                <w:sz w:val="20"/>
                <w:szCs w:val="20"/>
              </w:rPr>
            </w:pPr>
            <w:hyperlink r:id="rId53" w:history="1">
              <w:r w:rsidR="00270C8D" w:rsidRPr="006F6E82">
                <w:rPr>
                  <w:rStyle w:val="Hyperlink"/>
                  <w:rFonts w:eastAsia="Times New Roman"/>
                  <w:sz w:val="20"/>
                  <w:szCs w:val="20"/>
                </w:rPr>
                <w:t>https://www.sepa.org.uk/data-visualisation/water-classification-hub/</w:t>
              </w:r>
            </w:hyperlink>
          </w:p>
          <w:p w14:paraId="144486EA" w14:textId="77777777" w:rsidR="00270C8D" w:rsidRDefault="00270C8D" w:rsidP="003E169A">
            <w:pPr>
              <w:rPr>
                <w:rFonts w:eastAsia="Times New Roman"/>
                <w:color w:val="0000FF"/>
                <w:sz w:val="20"/>
                <w:szCs w:val="20"/>
              </w:rPr>
            </w:pPr>
          </w:p>
          <w:p w14:paraId="23F882F8" w14:textId="77777777" w:rsidR="00270C8D" w:rsidRPr="00892651" w:rsidRDefault="00270C8D" w:rsidP="003E169A">
            <w:pPr>
              <w:adjustRightInd w:val="0"/>
              <w:rPr>
                <w:rFonts w:eastAsia="Times New Roman"/>
                <w:color w:val="000000"/>
                <w:sz w:val="20"/>
                <w:szCs w:val="20"/>
              </w:rPr>
            </w:pPr>
            <w:r>
              <w:rPr>
                <w:rFonts w:eastAsia="Times New Roman"/>
                <w:color w:val="000000"/>
                <w:sz w:val="20"/>
                <w:szCs w:val="20"/>
              </w:rPr>
              <w:t>Accessed 7</w:t>
            </w:r>
            <w:r w:rsidRPr="00AE109D">
              <w:rPr>
                <w:rFonts w:eastAsia="Times New Roman"/>
                <w:color w:val="000000"/>
                <w:sz w:val="20"/>
                <w:szCs w:val="20"/>
                <w:vertAlign w:val="superscript"/>
              </w:rPr>
              <w:t>th</w:t>
            </w:r>
            <w:r>
              <w:rPr>
                <w:rFonts w:eastAsia="Times New Roman"/>
                <w:color w:val="000000"/>
                <w:sz w:val="20"/>
                <w:szCs w:val="20"/>
              </w:rPr>
              <w:t xml:space="preserve"> March 2020</w:t>
            </w:r>
          </w:p>
          <w:p w14:paraId="0FC53445" w14:textId="77777777" w:rsidR="00270C8D" w:rsidRPr="00AE109D" w:rsidRDefault="00270C8D" w:rsidP="003E169A">
            <w:pPr>
              <w:rPr>
                <w:rFonts w:eastAsia="Times New Roman"/>
                <w:color w:val="0000FF"/>
                <w:sz w:val="20"/>
                <w:szCs w:val="20"/>
              </w:rPr>
            </w:pPr>
          </w:p>
        </w:tc>
      </w:tr>
      <w:tr w:rsidR="00270C8D" w:rsidRPr="00892651" w14:paraId="5A66CADE" w14:textId="77777777" w:rsidTr="003E169A">
        <w:trPr>
          <w:trHeight w:val="2961"/>
        </w:trPr>
        <w:tc>
          <w:tcPr>
            <w:tcW w:w="1701" w:type="dxa"/>
            <w:tcBorders>
              <w:top w:val="single" w:sz="6" w:space="0" w:color="auto"/>
              <w:left w:val="single" w:sz="6" w:space="0" w:color="auto"/>
              <w:bottom w:val="single" w:sz="6" w:space="0" w:color="auto"/>
              <w:right w:val="single" w:sz="6" w:space="0" w:color="auto"/>
            </w:tcBorders>
          </w:tcPr>
          <w:p w14:paraId="254144A2" w14:textId="77777777" w:rsidR="00270C8D" w:rsidRPr="00892651" w:rsidRDefault="00270C8D" w:rsidP="003E169A">
            <w:pPr>
              <w:adjustRightInd w:val="0"/>
              <w:rPr>
                <w:rFonts w:eastAsia="Times New Roman"/>
                <w:sz w:val="20"/>
                <w:szCs w:val="20"/>
              </w:rPr>
            </w:pPr>
            <w:r w:rsidRPr="00892651">
              <w:rPr>
                <w:rFonts w:eastAsia="Times New Roman"/>
                <w:sz w:val="20"/>
                <w:szCs w:val="20"/>
              </w:rPr>
              <w:t>Quality of water</w:t>
            </w:r>
          </w:p>
          <w:p w14:paraId="53F2BF1C" w14:textId="77777777" w:rsidR="00270C8D" w:rsidRPr="00892651" w:rsidRDefault="00270C8D" w:rsidP="003E169A">
            <w:pPr>
              <w:adjustRightInd w:val="0"/>
              <w:rPr>
                <w:rFonts w:eastAsia="Times New Roman"/>
                <w:sz w:val="20"/>
                <w:szCs w:val="20"/>
              </w:rPr>
            </w:pPr>
            <w:r w:rsidRPr="00892651">
              <w:rPr>
                <w:rFonts w:eastAsia="Times New Roman"/>
                <w:sz w:val="20"/>
                <w:szCs w:val="20"/>
              </w:rPr>
              <w:t>Bodies (Coastal)</w:t>
            </w:r>
          </w:p>
        </w:tc>
        <w:tc>
          <w:tcPr>
            <w:tcW w:w="3118" w:type="dxa"/>
            <w:tcBorders>
              <w:top w:val="single" w:sz="6" w:space="0" w:color="auto"/>
              <w:left w:val="single" w:sz="6" w:space="0" w:color="auto"/>
              <w:bottom w:val="single" w:sz="6" w:space="0" w:color="auto"/>
              <w:right w:val="single" w:sz="6" w:space="0" w:color="auto"/>
            </w:tcBorders>
          </w:tcPr>
          <w:p w14:paraId="229A8138" w14:textId="77777777" w:rsidR="00270C8D" w:rsidRPr="00892651" w:rsidRDefault="00270C8D" w:rsidP="003E169A">
            <w:pPr>
              <w:rPr>
                <w:rFonts w:eastAsia="Times New Roman" w:cs="Times New Roman"/>
                <w:color w:val="000000"/>
                <w:sz w:val="20"/>
                <w:szCs w:val="20"/>
              </w:rPr>
            </w:pPr>
            <w:r w:rsidRPr="00892651">
              <w:rPr>
                <w:rFonts w:eastAsia="Times New Roman" w:cs="Times New Roman"/>
                <w:color w:val="000000"/>
                <w:sz w:val="20"/>
                <w:szCs w:val="20"/>
              </w:rPr>
              <w:t>Aberdeen City 20</w:t>
            </w:r>
            <w:r>
              <w:rPr>
                <w:rFonts w:eastAsia="Times New Roman" w:cs="Times New Roman"/>
                <w:color w:val="000000"/>
                <w:sz w:val="20"/>
                <w:szCs w:val="20"/>
              </w:rPr>
              <w:t>19</w:t>
            </w:r>
            <w:r w:rsidRPr="00892651">
              <w:rPr>
                <w:rFonts w:eastAsia="Times New Roman" w:cs="Times New Roman"/>
                <w:color w:val="000000"/>
                <w:sz w:val="20"/>
                <w:szCs w:val="20"/>
              </w:rPr>
              <w:t>:</w:t>
            </w:r>
          </w:p>
          <w:p w14:paraId="1C5C1857" w14:textId="77777777" w:rsidR="00270C8D" w:rsidRPr="00892651" w:rsidRDefault="00270C8D" w:rsidP="003E169A">
            <w:pPr>
              <w:rPr>
                <w:rFonts w:eastAsia="Times New Roman" w:cs="Times New Roman"/>
                <w:color w:val="000000"/>
                <w:sz w:val="20"/>
                <w:szCs w:val="20"/>
              </w:rPr>
            </w:pPr>
            <w:r w:rsidRPr="00892651">
              <w:rPr>
                <w:rFonts w:eastAsia="Times New Roman" w:cs="Times New Roman"/>
                <w:color w:val="000000"/>
                <w:sz w:val="20"/>
                <w:szCs w:val="20"/>
              </w:rPr>
              <w:t>Good status – 1</w:t>
            </w:r>
          </w:p>
          <w:p w14:paraId="141E70AA" w14:textId="77777777" w:rsidR="00270C8D" w:rsidRPr="00892651" w:rsidRDefault="00270C8D" w:rsidP="003E169A">
            <w:pPr>
              <w:rPr>
                <w:rFonts w:eastAsia="Times New Roman" w:cs="Times New Roman"/>
                <w:color w:val="000000"/>
                <w:sz w:val="20"/>
                <w:szCs w:val="20"/>
              </w:rPr>
            </w:pPr>
          </w:p>
          <w:p w14:paraId="6ED4DFEE" w14:textId="77777777" w:rsidR="00270C8D" w:rsidRPr="00892651" w:rsidRDefault="00270C8D" w:rsidP="003E169A">
            <w:pPr>
              <w:rPr>
                <w:rFonts w:eastAsia="Times New Roman" w:cs="Times New Roman"/>
                <w:color w:val="000000"/>
                <w:sz w:val="20"/>
                <w:szCs w:val="20"/>
              </w:rPr>
            </w:pPr>
            <w:r w:rsidRPr="00892651">
              <w:rPr>
                <w:rFonts w:eastAsia="Times New Roman" w:cs="Times New Roman"/>
                <w:color w:val="000000"/>
                <w:sz w:val="20"/>
                <w:szCs w:val="20"/>
              </w:rPr>
              <w:t>Aberdeen City 20</w:t>
            </w:r>
            <w:r>
              <w:rPr>
                <w:rFonts w:eastAsia="Times New Roman" w:cs="Times New Roman"/>
                <w:color w:val="000000"/>
                <w:sz w:val="20"/>
                <w:szCs w:val="20"/>
              </w:rPr>
              <w:t>20</w:t>
            </w:r>
            <w:r w:rsidRPr="00892651">
              <w:rPr>
                <w:rFonts w:eastAsia="Times New Roman" w:cs="Times New Roman"/>
                <w:color w:val="000000"/>
                <w:sz w:val="20"/>
                <w:szCs w:val="20"/>
              </w:rPr>
              <w:t>:</w:t>
            </w:r>
          </w:p>
          <w:p w14:paraId="779F93CF" w14:textId="77777777" w:rsidR="00270C8D" w:rsidRPr="00892651" w:rsidRDefault="00270C8D" w:rsidP="003E169A">
            <w:pPr>
              <w:rPr>
                <w:rFonts w:eastAsia="Times New Roman" w:cs="Times New Roman"/>
                <w:color w:val="000000"/>
                <w:sz w:val="20"/>
                <w:szCs w:val="20"/>
              </w:rPr>
            </w:pPr>
            <w:r w:rsidRPr="00892651">
              <w:rPr>
                <w:rFonts w:eastAsia="Times New Roman" w:cs="Times New Roman"/>
                <w:color w:val="000000"/>
                <w:sz w:val="20"/>
                <w:szCs w:val="20"/>
              </w:rPr>
              <w:t xml:space="preserve">Good status - </w:t>
            </w:r>
            <w:r>
              <w:rPr>
                <w:rFonts w:eastAsia="Times New Roman" w:cs="Times New Roman"/>
                <w:color w:val="000000"/>
                <w:sz w:val="20"/>
                <w:szCs w:val="20"/>
              </w:rPr>
              <w:t>1</w:t>
            </w:r>
          </w:p>
          <w:p w14:paraId="3FF67133" w14:textId="77777777" w:rsidR="00270C8D" w:rsidRPr="00892651" w:rsidRDefault="00270C8D" w:rsidP="003E169A">
            <w:pPr>
              <w:rPr>
                <w:rFonts w:eastAsia="Times New Roman" w:cs="Times New Roman"/>
                <w:color w:val="000000"/>
                <w:sz w:val="20"/>
                <w:szCs w:val="20"/>
              </w:rPr>
            </w:pPr>
          </w:p>
          <w:p w14:paraId="6C6174E3" w14:textId="77777777" w:rsidR="00270C8D" w:rsidRPr="00892651" w:rsidRDefault="00270C8D" w:rsidP="003E169A">
            <w:pPr>
              <w:rPr>
                <w:rFonts w:eastAsia="Times New Roman" w:cs="Times New Roman"/>
                <w:color w:val="000000"/>
                <w:sz w:val="20"/>
                <w:szCs w:val="20"/>
              </w:rPr>
            </w:pPr>
          </w:p>
        </w:tc>
        <w:tc>
          <w:tcPr>
            <w:tcW w:w="2410" w:type="dxa"/>
            <w:tcBorders>
              <w:top w:val="single" w:sz="6" w:space="0" w:color="auto"/>
              <w:left w:val="single" w:sz="6" w:space="0" w:color="auto"/>
              <w:bottom w:val="single" w:sz="6" w:space="0" w:color="auto"/>
              <w:right w:val="single" w:sz="6" w:space="0" w:color="auto"/>
            </w:tcBorders>
          </w:tcPr>
          <w:p w14:paraId="71CE0D9E" w14:textId="77777777" w:rsidR="00270C8D" w:rsidRPr="00892651" w:rsidRDefault="00270C8D" w:rsidP="003E169A">
            <w:pPr>
              <w:adjustRightInd w:val="0"/>
              <w:rPr>
                <w:rFonts w:eastAsia="Times New Roman"/>
                <w:sz w:val="20"/>
                <w:szCs w:val="20"/>
              </w:rPr>
            </w:pPr>
            <w:r w:rsidRPr="00892651">
              <w:rPr>
                <w:rFonts w:eastAsia="Times New Roman"/>
                <w:sz w:val="20"/>
                <w:szCs w:val="20"/>
              </w:rPr>
              <w:t>Aberdeenshire 20</w:t>
            </w:r>
            <w:r>
              <w:rPr>
                <w:rFonts w:eastAsia="Times New Roman"/>
                <w:sz w:val="20"/>
                <w:szCs w:val="20"/>
              </w:rPr>
              <w:t>19</w:t>
            </w:r>
          </w:p>
          <w:p w14:paraId="08ED48A2" w14:textId="77777777" w:rsidR="00270C8D" w:rsidRPr="00892651" w:rsidRDefault="00270C8D" w:rsidP="003E169A">
            <w:pPr>
              <w:adjustRightInd w:val="0"/>
              <w:rPr>
                <w:rFonts w:eastAsia="Times New Roman"/>
                <w:sz w:val="20"/>
                <w:szCs w:val="20"/>
              </w:rPr>
            </w:pPr>
            <w:r w:rsidRPr="00892651">
              <w:rPr>
                <w:rFonts w:eastAsia="Times New Roman"/>
                <w:sz w:val="20"/>
                <w:szCs w:val="20"/>
              </w:rPr>
              <w:t xml:space="preserve">High status – </w:t>
            </w:r>
            <w:r>
              <w:rPr>
                <w:rFonts w:eastAsia="Times New Roman"/>
                <w:sz w:val="20"/>
                <w:szCs w:val="20"/>
              </w:rPr>
              <w:t>6</w:t>
            </w:r>
          </w:p>
          <w:p w14:paraId="1208276D" w14:textId="77777777" w:rsidR="00270C8D" w:rsidRPr="00892651" w:rsidRDefault="00270C8D" w:rsidP="003E169A">
            <w:pPr>
              <w:adjustRightInd w:val="0"/>
              <w:rPr>
                <w:rFonts w:eastAsia="Times New Roman"/>
                <w:sz w:val="20"/>
                <w:szCs w:val="20"/>
              </w:rPr>
            </w:pPr>
            <w:r w:rsidRPr="00892651">
              <w:rPr>
                <w:rFonts w:eastAsia="Times New Roman"/>
                <w:sz w:val="20"/>
                <w:szCs w:val="20"/>
              </w:rPr>
              <w:t xml:space="preserve">Good status - </w:t>
            </w:r>
            <w:r>
              <w:rPr>
                <w:rFonts w:eastAsia="Times New Roman"/>
                <w:sz w:val="20"/>
                <w:szCs w:val="20"/>
              </w:rPr>
              <w:t>8</w:t>
            </w:r>
          </w:p>
          <w:p w14:paraId="5DDD3964" w14:textId="77777777" w:rsidR="00270C8D" w:rsidRPr="00892651" w:rsidRDefault="00270C8D" w:rsidP="003E169A">
            <w:pPr>
              <w:adjustRightInd w:val="0"/>
              <w:rPr>
                <w:rFonts w:eastAsia="Times New Roman"/>
                <w:sz w:val="20"/>
                <w:szCs w:val="20"/>
              </w:rPr>
            </w:pPr>
            <w:r w:rsidRPr="00892651">
              <w:rPr>
                <w:rFonts w:eastAsia="Times New Roman"/>
                <w:sz w:val="20"/>
                <w:szCs w:val="20"/>
              </w:rPr>
              <w:t xml:space="preserve">Moderate status - </w:t>
            </w:r>
            <w:r>
              <w:rPr>
                <w:rFonts w:eastAsia="Times New Roman"/>
                <w:sz w:val="20"/>
                <w:szCs w:val="20"/>
              </w:rPr>
              <w:t>0</w:t>
            </w:r>
          </w:p>
          <w:p w14:paraId="0AEFA565" w14:textId="77777777" w:rsidR="00270C8D" w:rsidRPr="00892651" w:rsidRDefault="00270C8D" w:rsidP="003E169A">
            <w:pPr>
              <w:adjustRightInd w:val="0"/>
              <w:rPr>
                <w:rFonts w:eastAsia="Times New Roman"/>
                <w:sz w:val="20"/>
                <w:szCs w:val="20"/>
              </w:rPr>
            </w:pPr>
            <w:r w:rsidRPr="00892651">
              <w:rPr>
                <w:rFonts w:eastAsia="Times New Roman"/>
                <w:sz w:val="20"/>
                <w:szCs w:val="20"/>
              </w:rPr>
              <w:t>Poor status – 0</w:t>
            </w:r>
          </w:p>
          <w:p w14:paraId="26A8D508" w14:textId="77777777" w:rsidR="00270C8D" w:rsidRPr="00892651" w:rsidRDefault="00270C8D" w:rsidP="003E169A">
            <w:pPr>
              <w:adjustRightInd w:val="0"/>
              <w:rPr>
                <w:rFonts w:eastAsia="Times New Roman"/>
                <w:sz w:val="20"/>
                <w:szCs w:val="20"/>
              </w:rPr>
            </w:pPr>
            <w:r w:rsidRPr="00892651">
              <w:rPr>
                <w:rFonts w:eastAsia="Times New Roman"/>
                <w:sz w:val="20"/>
                <w:szCs w:val="20"/>
              </w:rPr>
              <w:t>Bad status - 0</w:t>
            </w:r>
          </w:p>
          <w:p w14:paraId="3601565E" w14:textId="77777777" w:rsidR="00270C8D" w:rsidRPr="00892651" w:rsidRDefault="00270C8D" w:rsidP="003E169A">
            <w:pPr>
              <w:rPr>
                <w:rFonts w:eastAsia="Times New Roman" w:cs="Times New Roman"/>
                <w:color w:val="000000"/>
                <w:sz w:val="20"/>
                <w:szCs w:val="20"/>
              </w:rPr>
            </w:pPr>
          </w:p>
          <w:p w14:paraId="6C5B3268" w14:textId="77777777" w:rsidR="00270C8D" w:rsidRPr="00892651" w:rsidRDefault="00270C8D" w:rsidP="003E169A">
            <w:pPr>
              <w:adjustRightInd w:val="0"/>
              <w:rPr>
                <w:rFonts w:eastAsia="Times New Roman"/>
                <w:sz w:val="20"/>
                <w:szCs w:val="20"/>
              </w:rPr>
            </w:pPr>
            <w:r w:rsidRPr="00892651">
              <w:rPr>
                <w:rFonts w:eastAsia="Times New Roman"/>
                <w:sz w:val="20"/>
                <w:szCs w:val="20"/>
              </w:rPr>
              <w:t>Aberdeenshire 20</w:t>
            </w:r>
            <w:r>
              <w:rPr>
                <w:rFonts w:eastAsia="Times New Roman"/>
                <w:sz w:val="20"/>
                <w:szCs w:val="20"/>
              </w:rPr>
              <w:t>20</w:t>
            </w:r>
          </w:p>
          <w:p w14:paraId="01A9ACF5" w14:textId="77777777" w:rsidR="00270C8D" w:rsidRPr="00892651" w:rsidRDefault="00270C8D" w:rsidP="003E169A">
            <w:pPr>
              <w:adjustRightInd w:val="0"/>
              <w:rPr>
                <w:rFonts w:eastAsia="Times New Roman"/>
                <w:sz w:val="20"/>
                <w:szCs w:val="20"/>
              </w:rPr>
            </w:pPr>
            <w:r w:rsidRPr="00892651">
              <w:rPr>
                <w:rFonts w:eastAsia="Times New Roman"/>
                <w:sz w:val="20"/>
                <w:szCs w:val="20"/>
              </w:rPr>
              <w:t xml:space="preserve">High status – </w:t>
            </w:r>
            <w:r>
              <w:rPr>
                <w:rFonts w:eastAsia="Times New Roman"/>
                <w:sz w:val="20"/>
                <w:szCs w:val="20"/>
              </w:rPr>
              <w:t>6</w:t>
            </w:r>
          </w:p>
          <w:p w14:paraId="655CD924" w14:textId="77777777" w:rsidR="00270C8D" w:rsidRPr="00892651" w:rsidRDefault="00270C8D" w:rsidP="003E169A">
            <w:pPr>
              <w:adjustRightInd w:val="0"/>
              <w:rPr>
                <w:rFonts w:eastAsia="Times New Roman"/>
                <w:sz w:val="20"/>
                <w:szCs w:val="20"/>
              </w:rPr>
            </w:pPr>
            <w:r w:rsidRPr="00892651">
              <w:rPr>
                <w:rFonts w:eastAsia="Times New Roman"/>
                <w:sz w:val="20"/>
                <w:szCs w:val="20"/>
              </w:rPr>
              <w:t xml:space="preserve">Good status - </w:t>
            </w:r>
            <w:r>
              <w:rPr>
                <w:rFonts w:eastAsia="Times New Roman"/>
                <w:sz w:val="20"/>
                <w:szCs w:val="20"/>
              </w:rPr>
              <w:t>8</w:t>
            </w:r>
          </w:p>
          <w:p w14:paraId="36032561" w14:textId="77777777" w:rsidR="00270C8D" w:rsidRPr="00892651" w:rsidRDefault="00270C8D" w:rsidP="003E169A">
            <w:pPr>
              <w:adjustRightInd w:val="0"/>
              <w:rPr>
                <w:rFonts w:eastAsia="Times New Roman"/>
                <w:sz w:val="20"/>
                <w:szCs w:val="20"/>
              </w:rPr>
            </w:pPr>
            <w:r w:rsidRPr="00892651">
              <w:rPr>
                <w:rFonts w:eastAsia="Times New Roman"/>
                <w:sz w:val="20"/>
                <w:szCs w:val="20"/>
              </w:rPr>
              <w:t xml:space="preserve">Moderate status - </w:t>
            </w:r>
            <w:r>
              <w:rPr>
                <w:rFonts w:eastAsia="Times New Roman"/>
                <w:sz w:val="20"/>
                <w:szCs w:val="20"/>
              </w:rPr>
              <w:t>0</w:t>
            </w:r>
          </w:p>
          <w:p w14:paraId="31BDBD60" w14:textId="77777777" w:rsidR="00270C8D" w:rsidRPr="00892651" w:rsidRDefault="00270C8D" w:rsidP="003E169A">
            <w:pPr>
              <w:adjustRightInd w:val="0"/>
              <w:rPr>
                <w:rFonts w:eastAsia="Times New Roman"/>
                <w:sz w:val="20"/>
                <w:szCs w:val="20"/>
              </w:rPr>
            </w:pPr>
            <w:r w:rsidRPr="00892651">
              <w:rPr>
                <w:rFonts w:eastAsia="Times New Roman"/>
                <w:sz w:val="20"/>
                <w:szCs w:val="20"/>
              </w:rPr>
              <w:t>Poor status – 0</w:t>
            </w:r>
          </w:p>
          <w:p w14:paraId="5716DC1F" w14:textId="77777777" w:rsidR="00270C8D" w:rsidRPr="00892651" w:rsidRDefault="00270C8D" w:rsidP="003E169A">
            <w:pPr>
              <w:adjustRightInd w:val="0"/>
              <w:rPr>
                <w:rFonts w:eastAsia="Times New Roman" w:cs="Times New Roman"/>
                <w:color w:val="000000"/>
                <w:sz w:val="20"/>
                <w:szCs w:val="20"/>
              </w:rPr>
            </w:pPr>
            <w:r w:rsidRPr="00892651">
              <w:rPr>
                <w:rFonts w:eastAsia="Times New Roman"/>
                <w:sz w:val="20"/>
                <w:szCs w:val="20"/>
              </w:rPr>
              <w:t>Bad status – 0</w:t>
            </w:r>
          </w:p>
        </w:tc>
        <w:tc>
          <w:tcPr>
            <w:tcW w:w="2552" w:type="dxa"/>
            <w:tcBorders>
              <w:top w:val="single" w:sz="6" w:space="0" w:color="auto"/>
              <w:left w:val="single" w:sz="6" w:space="0" w:color="auto"/>
              <w:bottom w:val="single" w:sz="6" w:space="0" w:color="auto"/>
              <w:right w:val="single" w:sz="6" w:space="0" w:color="auto"/>
            </w:tcBorders>
          </w:tcPr>
          <w:p w14:paraId="23077FB5" w14:textId="77777777" w:rsidR="00270C8D" w:rsidRPr="00892651" w:rsidRDefault="00270C8D" w:rsidP="003E169A">
            <w:pPr>
              <w:rPr>
                <w:rFonts w:eastAsia="Times New Roman" w:cs="Times New Roman"/>
                <w:color w:val="000000"/>
                <w:sz w:val="20"/>
                <w:szCs w:val="20"/>
              </w:rPr>
            </w:pPr>
            <w:r w:rsidRPr="00892651">
              <w:rPr>
                <w:rFonts w:eastAsia="Times New Roman" w:cs="Times New Roman"/>
                <w:color w:val="000000"/>
                <w:sz w:val="20"/>
                <w:szCs w:val="20"/>
              </w:rPr>
              <w:t>As above.</w:t>
            </w:r>
          </w:p>
        </w:tc>
        <w:tc>
          <w:tcPr>
            <w:tcW w:w="2409" w:type="dxa"/>
            <w:tcBorders>
              <w:top w:val="single" w:sz="6" w:space="0" w:color="auto"/>
              <w:left w:val="single" w:sz="6" w:space="0" w:color="auto"/>
              <w:bottom w:val="single" w:sz="6" w:space="0" w:color="auto"/>
              <w:right w:val="single" w:sz="6" w:space="0" w:color="auto"/>
            </w:tcBorders>
          </w:tcPr>
          <w:p w14:paraId="71BB128D" w14:textId="77777777" w:rsidR="00270C8D" w:rsidRPr="00892651" w:rsidRDefault="00270C8D" w:rsidP="003E169A">
            <w:pPr>
              <w:adjustRightInd w:val="0"/>
              <w:rPr>
                <w:rFonts w:eastAsia="Times New Roman" w:cs="Times New Roman"/>
                <w:color w:val="000000"/>
                <w:sz w:val="20"/>
                <w:szCs w:val="20"/>
              </w:rPr>
            </w:pPr>
            <w:r w:rsidRPr="00892651">
              <w:rPr>
                <w:rFonts w:eastAsia="Times New Roman" w:cs="Times New Roman"/>
                <w:color w:val="000000"/>
                <w:sz w:val="20"/>
                <w:szCs w:val="20"/>
              </w:rPr>
              <w:t>As above.</w:t>
            </w:r>
          </w:p>
        </w:tc>
        <w:tc>
          <w:tcPr>
            <w:tcW w:w="2410" w:type="dxa"/>
            <w:tcBorders>
              <w:top w:val="single" w:sz="6" w:space="0" w:color="auto"/>
              <w:left w:val="single" w:sz="6" w:space="0" w:color="auto"/>
              <w:bottom w:val="single" w:sz="6" w:space="0" w:color="auto"/>
              <w:right w:val="single" w:sz="6" w:space="0" w:color="auto"/>
            </w:tcBorders>
          </w:tcPr>
          <w:p w14:paraId="30C39639" w14:textId="77777777" w:rsidR="00270C8D" w:rsidRPr="00892651" w:rsidRDefault="00270C8D" w:rsidP="003E169A">
            <w:pPr>
              <w:rPr>
                <w:rFonts w:eastAsia="Times New Roman" w:cs="Times New Roman"/>
                <w:color w:val="000000"/>
                <w:sz w:val="20"/>
                <w:szCs w:val="20"/>
              </w:rPr>
            </w:pPr>
            <w:r w:rsidRPr="00892651">
              <w:rPr>
                <w:rFonts w:eastAsia="Times New Roman" w:cs="Times New Roman"/>
                <w:color w:val="000000"/>
                <w:sz w:val="20"/>
                <w:szCs w:val="20"/>
              </w:rPr>
              <w:t>As above.</w:t>
            </w:r>
          </w:p>
        </w:tc>
      </w:tr>
      <w:tr w:rsidR="00270C8D" w:rsidRPr="00892651" w14:paraId="4FC5D66B" w14:textId="77777777" w:rsidTr="003E169A">
        <w:trPr>
          <w:trHeight w:val="2947"/>
        </w:trPr>
        <w:tc>
          <w:tcPr>
            <w:tcW w:w="1701" w:type="dxa"/>
            <w:tcBorders>
              <w:top w:val="single" w:sz="6" w:space="0" w:color="auto"/>
              <w:left w:val="single" w:sz="6" w:space="0" w:color="auto"/>
              <w:bottom w:val="single" w:sz="6" w:space="0" w:color="auto"/>
              <w:right w:val="single" w:sz="6" w:space="0" w:color="auto"/>
            </w:tcBorders>
          </w:tcPr>
          <w:p w14:paraId="34818F66" w14:textId="77777777" w:rsidR="00270C8D" w:rsidRPr="00892651" w:rsidRDefault="00270C8D" w:rsidP="003E169A">
            <w:pPr>
              <w:adjustRightInd w:val="0"/>
              <w:rPr>
                <w:rFonts w:eastAsia="Times New Roman"/>
                <w:sz w:val="20"/>
                <w:szCs w:val="20"/>
              </w:rPr>
            </w:pPr>
            <w:r w:rsidRPr="00892651">
              <w:rPr>
                <w:rFonts w:eastAsia="Times New Roman"/>
                <w:sz w:val="20"/>
                <w:szCs w:val="20"/>
              </w:rPr>
              <w:t>Quality of water</w:t>
            </w:r>
          </w:p>
          <w:p w14:paraId="69671358" w14:textId="77777777" w:rsidR="00270C8D" w:rsidRPr="00892651" w:rsidRDefault="00270C8D" w:rsidP="003E169A">
            <w:pPr>
              <w:adjustRightInd w:val="0"/>
              <w:rPr>
                <w:rFonts w:eastAsia="Times New Roman"/>
                <w:sz w:val="20"/>
                <w:szCs w:val="20"/>
              </w:rPr>
            </w:pPr>
            <w:r w:rsidRPr="00892651">
              <w:rPr>
                <w:rFonts w:eastAsia="Times New Roman"/>
                <w:sz w:val="20"/>
                <w:szCs w:val="20"/>
              </w:rPr>
              <w:t>bodies</w:t>
            </w:r>
          </w:p>
          <w:p w14:paraId="325E0843" w14:textId="77777777" w:rsidR="00270C8D" w:rsidRPr="00892651" w:rsidRDefault="00270C8D" w:rsidP="003E169A">
            <w:pPr>
              <w:adjustRightInd w:val="0"/>
              <w:rPr>
                <w:rFonts w:eastAsia="Times New Roman"/>
                <w:sz w:val="20"/>
                <w:szCs w:val="20"/>
              </w:rPr>
            </w:pPr>
            <w:r w:rsidRPr="00892651">
              <w:rPr>
                <w:rFonts w:eastAsia="Times New Roman"/>
                <w:sz w:val="20"/>
                <w:szCs w:val="20"/>
              </w:rPr>
              <w:t>(Transitional)</w:t>
            </w:r>
          </w:p>
        </w:tc>
        <w:tc>
          <w:tcPr>
            <w:tcW w:w="3118" w:type="dxa"/>
            <w:tcBorders>
              <w:top w:val="single" w:sz="6" w:space="0" w:color="auto"/>
              <w:left w:val="single" w:sz="6" w:space="0" w:color="auto"/>
              <w:bottom w:val="single" w:sz="6" w:space="0" w:color="auto"/>
              <w:right w:val="single" w:sz="6" w:space="0" w:color="auto"/>
            </w:tcBorders>
          </w:tcPr>
          <w:p w14:paraId="5C6FBE64" w14:textId="77777777" w:rsidR="00270C8D" w:rsidRPr="00892651" w:rsidRDefault="00270C8D" w:rsidP="003E169A">
            <w:pPr>
              <w:rPr>
                <w:rFonts w:eastAsia="Times New Roman" w:cs="Times New Roman"/>
                <w:color w:val="000000"/>
                <w:sz w:val="20"/>
                <w:szCs w:val="20"/>
              </w:rPr>
            </w:pPr>
            <w:r w:rsidRPr="00892651">
              <w:rPr>
                <w:rFonts w:eastAsia="Times New Roman" w:cs="Times New Roman"/>
                <w:color w:val="000000"/>
                <w:sz w:val="20"/>
                <w:szCs w:val="20"/>
              </w:rPr>
              <w:t>Aberdeen City 201</w:t>
            </w:r>
            <w:r>
              <w:rPr>
                <w:rFonts w:eastAsia="Times New Roman" w:cs="Times New Roman"/>
                <w:color w:val="000000"/>
                <w:sz w:val="20"/>
                <w:szCs w:val="20"/>
              </w:rPr>
              <w:t>9</w:t>
            </w:r>
            <w:r w:rsidRPr="00892651">
              <w:rPr>
                <w:rFonts w:eastAsia="Times New Roman" w:cs="Times New Roman"/>
                <w:color w:val="000000"/>
                <w:sz w:val="20"/>
                <w:szCs w:val="20"/>
              </w:rPr>
              <w:t>:</w:t>
            </w:r>
          </w:p>
          <w:p w14:paraId="45E7EA2E" w14:textId="77777777" w:rsidR="00270C8D" w:rsidRPr="00892651" w:rsidRDefault="00270C8D" w:rsidP="003E169A">
            <w:pPr>
              <w:rPr>
                <w:rFonts w:eastAsia="Times New Roman" w:cs="Times New Roman"/>
                <w:color w:val="000000"/>
                <w:sz w:val="20"/>
                <w:szCs w:val="20"/>
              </w:rPr>
            </w:pPr>
            <w:r w:rsidRPr="00892651">
              <w:rPr>
                <w:rFonts w:eastAsia="Times New Roman" w:cs="Times New Roman"/>
                <w:color w:val="000000"/>
                <w:sz w:val="20"/>
                <w:szCs w:val="20"/>
              </w:rPr>
              <w:t xml:space="preserve">High status – </w:t>
            </w:r>
            <w:r>
              <w:rPr>
                <w:rFonts w:eastAsia="Times New Roman" w:cs="Times New Roman"/>
                <w:color w:val="000000"/>
                <w:sz w:val="20"/>
                <w:szCs w:val="20"/>
              </w:rPr>
              <w:t>2</w:t>
            </w:r>
          </w:p>
          <w:p w14:paraId="6D0FB71B" w14:textId="77777777" w:rsidR="00270C8D" w:rsidRDefault="00270C8D" w:rsidP="003E169A">
            <w:pPr>
              <w:rPr>
                <w:rFonts w:eastAsia="Times New Roman" w:cs="Times New Roman"/>
                <w:color w:val="000000"/>
                <w:sz w:val="20"/>
                <w:szCs w:val="20"/>
              </w:rPr>
            </w:pPr>
          </w:p>
          <w:p w14:paraId="0EF08331" w14:textId="77777777" w:rsidR="00270C8D" w:rsidRPr="00892651" w:rsidRDefault="00270C8D" w:rsidP="003E169A">
            <w:pPr>
              <w:rPr>
                <w:rFonts w:eastAsia="Times New Roman" w:cs="Times New Roman"/>
                <w:color w:val="000000"/>
                <w:sz w:val="20"/>
                <w:szCs w:val="20"/>
              </w:rPr>
            </w:pPr>
            <w:r w:rsidRPr="00892651">
              <w:rPr>
                <w:rFonts w:eastAsia="Times New Roman" w:cs="Times New Roman"/>
                <w:color w:val="000000"/>
                <w:sz w:val="20"/>
                <w:szCs w:val="20"/>
              </w:rPr>
              <w:t>Aberdeen City 20</w:t>
            </w:r>
            <w:r>
              <w:rPr>
                <w:rFonts w:eastAsia="Times New Roman" w:cs="Times New Roman"/>
                <w:color w:val="000000"/>
                <w:sz w:val="20"/>
                <w:szCs w:val="20"/>
              </w:rPr>
              <w:t>20</w:t>
            </w:r>
            <w:r w:rsidRPr="00892651">
              <w:rPr>
                <w:rFonts w:eastAsia="Times New Roman" w:cs="Times New Roman"/>
                <w:color w:val="000000"/>
                <w:sz w:val="20"/>
                <w:szCs w:val="20"/>
              </w:rPr>
              <w:t>:</w:t>
            </w:r>
          </w:p>
          <w:p w14:paraId="3BE5B65C" w14:textId="77777777" w:rsidR="00270C8D" w:rsidRPr="00892651" w:rsidRDefault="00270C8D" w:rsidP="003E169A">
            <w:pPr>
              <w:rPr>
                <w:rFonts w:eastAsia="Times New Roman" w:cs="Times New Roman"/>
                <w:color w:val="000000"/>
                <w:sz w:val="20"/>
                <w:szCs w:val="20"/>
              </w:rPr>
            </w:pPr>
            <w:r w:rsidRPr="00892651">
              <w:rPr>
                <w:rFonts w:eastAsia="Times New Roman" w:cs="Times New Roman"/>
                <w:color w:val="000000"/>
                <w:sz w:val="20"/>
                <w:szCs w:val="20"/>
              </w:rPr>
              <w:t xml:space="preserve">High status – </w:t>
            </w:r>
            <w:r>
              <w:rPr>
                <w:rFonts w:eastAsia="Times New Roman" w:cs="Times New Roman"/>
                <w:color w:val="000000"/>
                <w:sz w:val="20"/>
                <w:szCs w:val="20"/>
              </w:rPr>
              <w:t>2</w:t>
            </w:r>
          </w:p>
          <w:p w14:paraId="7691ACCD" w14:textId="77777777" w:rsidR="00270C8D" w:rsidRPr="00892651" w:rsidRDefault="00270C8D" w:rsidP="003E169A">
            <w:pPr>
              <w:rPr>
                <w:rFonts w:eastAsia="Times New Roman" w:cs="Times New Roman"/>
                <w:color w:val="000000"/>
                <w:sz w:val="20"/>
                <w:szCs w:val="20"/>
              </w:rPr>
            </w:pPr>
          </w:p>
          <w:p w14:paraId="4D9F3C51" w14:textId="77777777" w:rsidR="00270C8D" w:rsidRPr="00892651" w:rsidRDefault="00270C8D" w:rsidP="003E169A">
            <w:pPr>
              <w:rPr>
                <w:rFonts w:eastAsia="Times New Roman" w:cs="Times New Roman"/>
                <w:color w:val="000000"/>
                <w:sz w:val="20"/>
                <w:szCs w:val="20"/>
              </w:rPr>
            </w:pPr>
          </w:p>
        </w:tc>
        <w:tc>
          <w:tcPr>
            <w:tcW w:w="2410" w:type="dxa"/>
            <w:tcBorders>
              <w:top w:val="single" w:sz="6" w:space="0" w:color="auto"/>
              <w:left w:val="single" w:sz="6" w:space="0" w:color="auto"/>
              <w:bottom w:val="single" w:sz="6" w:space="0" w:color="auto"/>
              <w:right w:val="single" w:sz="6" w:space="0" w:color="auto"/>
            </w:tcBorders>
          </w:tcPr>
          <w:p w14:paraId="70D9D567" w14:textId="77777777" w:rsidR="00270C8D" w:rsidRPr="00892651" w:rsidRDefault="00270C8D" w:rsidP="003E169A">
            <w:pPr>
              <w:adjustRightInd w:val="0"/>
              <w:rPr>
                <w:rFonts w:eastAsia="Times New Roman"/>
                <w:sz w:val="20"/>
                <w:szCs w:val="20"/>
              </w:rPr>
            </w:pPr>
            <w:r w:rsidRPr="00892651">
              <w:rPr>
                <w:rFonts w:eastAsia="Times New Roman"/>
                <w:sz w:val="20"/>
                <w:szCs w:val="20"/>
              </w:rPr>
              <w:t>Aberdeenshire 201</w:t>
            </w:r>
            <w:r>
              <w:rPr>
                <w:rFonts w:eastAsia="Times New Roman"/>
                <w:sz w:val="20"/>
                <w:szCs w:val="20"/>
              </w:rPr>
              <w:t>9</w:t>
            </w:r>
          </w:p>
          <w:p w14:paraId="6FDCB26C" w14:textId="77777777" w:rsidR="00270C8D" w:rsidRPr="00892651" w:rsidRDefault="00270C8D" w:rsidP="003E169A">
            <w:pPr>
              <w:adjustRightInd w:val="0"/>
              <w:rPr>
                <w:rFonts w:eastAsia="Times New Roman"/>
                <w:sz w:val="20"/>
                <w:szCs w:val="20"/>
              </w:rPr>
            </w:pPr>
            <w:r w:rsidRPr="00892651">
              <w:rPr>
                <w:rFonts w:eastAsia="Times New Roman"/>
                <w:sz w:val="20"/>
                <w:szCs w:val="20"/>
              </w:rPr>
              <w:t>High status - 3</w:t>
            </w:r>
          </w:p>
          <w:p w14:paraId="00B5C98E" w14:textId="77777777" w:rsidR="00270C8D" w:rsidRPr="00892651" w:rsidRDefault="00270C8D" w:rsidP="003E169A">
            <w:pPr>
              <w:adjustRightInd w:val="0"/>
              <w:rPr>
                <w:rFonts w:eastAsia="Times New Roman"/>
                <w:sz w:val="20"/>
                <w:szCs w:val="20"/>
              </w:rPr>
            </w:pPr>
            <w:r w:rsidRPr="00892651">
              <w:rPr>
                <w:rFonts w:eastAsia="Times New Roman"/>
                <w:sz w:val="20"/>
                <w:szCs w:val="20"/>
              </w:rPr>
              <w:t>Good status - 0</w:t>
            </w:r>
          </w:p>
          <w:p w14:paraId="59020ADA" w14:textId="77777777" w:rsidR="00270C8D" w:rsidRPr="00892651" w:rsidRDefault="00270C8D" w:rsidP="003E169A">
            <w:pPr>
              <w:adjustRightInd w:val="0"/>
              <w:rPr>
                <w:rFonts w:eastAsia="Times New Roman"/>
                <w:sz w:val="20"/>
                <w:szCs w:val="20"/>
              </w:rPr>
            </w:pPr>
            <w:r w:rsidRPr="00892651">
              <w:rPr>
                <w:rFonts w:eastAsia="Times New Roman"/>
                <w:sz w:val="20"/>
                <w:szCs w:val="20"/>
              </w:rPr>
              <w:t>Moderate status - 1</w:t>
            </w:r>
          </w:p>
          <w:p w14:paraId="3E6724DD" w14:textId="77777777" w:rsidR="00270C8D" w:rsidRPr="00892651" w:rsidRDefault="00270C8D" w:rsidP="003E169A">
            <w:pPr>
              <w:adjustRightInd w:val="0"/>
              <w:rPr>
                <w:rFonts w:eastAsia="Times New Roman"/>
                <w:sz w:val="20"/>
                <w:szCs w:val="20"/>
              </w:rPr>
            </w:pPr>
            <w:r w:rsidRPr="00892651">
              <w:rPr>
                <w:rFonts w:eastAsia="Times New Roman"/>
                <w:sz w:val="20"/>
                <w:szCs w:val="20"/>
              </w:rPr>
              <w:t>Poor status – 0</w:t>
            </w:r>
          </w:p>
          <w:p w14:paraId="15FE0529" w14:textId="77777777" w:rsidR="00270C8D" w:rsidRPr="00892651" w:rsidRDefault="00270C8D" w:rsidP="003E169A">
            <w:pPr>
              <w:adjustRightInd w:val="0"/>
              <w:rPr>
                <w:rFonts w:eastAsia="Times New Roman"/>
                <w:sz w:val="20"/>
                <w:szCs w:val="20"/>
              </w:rPr>
            </w:pPr>
            <w:r w:rsidRPr="00892651">
              <w:rPr>
                <w:rFonts w:eastAsia="Times New Roman"/>
                <w:sz w:val="20"/>
                <w:szCs w:val="20"/>
              </w:rPr>
              <w:t>Bad status – 0</w:t>
            </w:r>
          </w:p>
          <w:p w14:paraId="4D18A553" w14:textId="77777777" w:rsidR="00270C8D" w:rsidRPr="00892651" w:rsidRDefault="00270C8D" w:rsidP="003E169A">
            <w:pPr>
              <w:adjustRightInd w:val="0"/>
              <w:rPr>
                <w:rFonts w:eastAsia="Times New Roman"/>
                <w:sz w:val="20"/>
                <w:szCs w:val="20"/>
              </w:rPr>
            </w:pPr>
          </w:p>
          <w:p w14:paraId="458B3A2B" w14:textId="77777777" w:rsidR="00270C8D" w:rsidRPr="00892651" w:rsidRDefault="00270C8D" w:rsidP="003E169A">
            <w:pPr>
              <w:adjustRightInd w:val="0"/>
              <w:rPr>
                <w:rFonts w:eastAsia="Times New Roman"/>
                <w:sz w:val="20"/>
                <w:szCs w:val="20"/>
              </w:rPr>
            </w:pPr>
            <w:r w:rsidRPr="00892651">
              <w:rPr>
                <w:rFonts w:eastAsia="Times New Roman"/>
                <w:sz w:val="20"/>
                <w:szCs w:val="20"/>
              </w:rPr>
              <w:t>Aberdeenshire 20</w:t>
            </w:r>
            <w:r>
              <w:rPr>
                <w:rFonts w:eastAsia="Times New Roman"/>
                <w:sz w:val="20"/>
                <w:szCs w:val="20"/>
              </w:rPr>
              <w:t>20</w:t>
            </w:r>
          </w:p>
          <w:p w14:paraId="0943555F" w14:textId="77777777" w:rsidR="00270C8D" w:rsidRPr="00892651" w:rsidRDefault="00270C8D" w:rsidP="003E169A">
            <w:pPr>
              <w:adjustRightInd w:val="0"/>
              <w:rPr>
                <w:rFonts w:eastAsia="Times New Roman"/>
                <w:sz w:val="20"/>
                <w:szCs w:val="20"/>
              </w:rPr>
            </w:pPr>
            <w:r w:rsidRPr="00892651">
              <w:rPr>
                <w:rFonts w:eastAsia="Times New Roman"/>
                <w:sz w:val="20"/>
                <w:szCs w:val="20"/>
              </w:rPr>
              <w:t>High status - 3</w:t>
            </w:r>
          </w:p>
          <w:p w14:paraId="772ED781" w14:textId="77777777" w:rsidR="00270C8D" w:rsidRPr="00892651" w:rsidRDefault="00270C8D" w:rsidP="003E169A">
            <w:pPr>
              <w:adjustRightInd w:val="0"/>
              <w:rPr>
                <w:rFonts w:eastAsia="Times New Roman"/>
                <w:sz w:val="20"/>
                <w:szCs w:val="20"/>
              </w:rPr>
            </w:pPr>
            <w:r w:rsidRPr="00892651">
              <w:rPr>
                <w:rFonts w:eastAsia="Times New Roman"/>
                <w:sz w:val="20"/>
                <w:szCs w:val="20"/>
              </w:rPr>
              <w:t>Good status - 0</w:t>
            </w:r>
          </w:p>
          <w:p w14:paraId="5B0E6054" w14:textId="77777777" w:rsidR="00270C8D" w:rsidRPr="00892651" w:rsidRDefault="00270C8D" w:rsidP="003E169A">
            <w:pPr>
              <w:adjustRightInd w:val="0"/>
              <w:rPr>
                <w:rFonts w:eastAsia="Times New Roman"/>
                <w:sz w:val="20"/>
                <w:szCs w:val="20"/>
              </w:rPr>
            </w:pPr>
            <w:r w:rsidRPr="00892651">
              <w:rPr>
                <w:rFonts w:eastAsia="Times New Roman"/>
                <w:sz w:val="20"/>
                <w:szCs w:val="20"/>
              </w:rPr>
              <w:t>Moderate status - 1</w:t>
            </w:r>
          </w:p>
          <w:p w14:paraId="51926915" w14:textId="77777777" w:rsidR="00270C8D" w:rsidRPr="00892651" w:rsidRDefault="00270C8D" w:rsidP="003E169A">
            <w:pPr>
              <w:adjustRightInd w:val="0"/>
              <w:rPr>
                <w:rFonts w:eastAsia="Times New Roman"/>
                <w:sz w:val="20"/>
                <w:szCs w:val="20"/>
              </w:rPr>
            </w:pPr>
            <w:r w:rsidRPr="00892651">
              <w:rPr>
                <w:rFonts w:eastAsia="Times New Roman"/>
                <w:sz w:val="20"/>
                <w:szCs w:val="20"/>
              </w:rPr>
              <w:t>Poor status – 0</w:t>
            </w:r>
          </w:p>
          <w:p w14:paraId="78D61A0D" w14:textId="77777777" w:rsidR="00270C8D" w:rsidRPr="00892651" w:rsidRDefault="00270C8D" w:rsidP="003E169A">
            <w:pPr>
              <w:adjustRightInd w:val="0"/>
              <w:rPr>
                <w:rFonts w:eastAsia="Times New Roman"/>
                <w:sz w:val="20"/>
                <w:szCs w:val="20"/>
              </w:rPr>
            </w:pPr>
            <w:r w:rsidRPr="00892651">
              <w:rPr>
                <w:rFonts w:eastAsia="Times New Roman"/>
                <w:sz w:val="20"/>
                <w:szCs w:val="20"/>
              </w:rPr>
              <w:t>Bad status – 0</w:t>
            </w:r>
          </w:p>
        </w:tc>
        <w:tc>
          <w:tcPr>
            <w:tcW w:w="2552" w:type="dxa"/>
            <w:tcBorders>
              <w:top w:val="single" w:sz="6" w:space="0" w:color="auto"/>
              <w:left w:val="single" w:sz="6" w:space="0" w:color="auto"/>
              <w:bottom w:val="single" w:sz="6" w:space="0" w:color="auto"/>
              <w:right w:val="single" w:sz="6" w:space="0" w:color="auto"/>
            </w:tcBorders>
          </w:tcPr>
          <w:p w14:paraId="48B2533E" w14:textId="77777777" w:rsidR="00270C8D" w:rsidRPr="00892651" w:rsidRDefault="00270C8D" w:rsidP="003E169A">
            <w:pPr>
              <w:rPr>
                <w:rFonts w:eastAsia="Times New Roman" w:cs="Times New Roman"/>
                <w:color w:val="000000"/>
                <w:sz w:val="20"/>
                <w:szCs w:val="20"/>
              </w:rPr>
            </w:pPr>
            <w:r w:rsidRPr="00892651">
              <w:rPr>
                <w:rFonts w:eastAsia="Times New Roman" w:cs="Times New Roman"/>
                <w:color w:val="000000"/>
                <w:sz w:val="20"/>
                <w:szCs w:val="20"/>
              </w:rPr>
              <w:t>As above.</w:t>
            </w:r>
          </w:p>
        </w:tc>
        <w:tc>
          <w:tcPr>
            <w:tcW w:w="2409" w:type="dxa"/>
            <w:tcBorders>
              <w:top w:val="single" w:sz="6" w:space="0" w:color="auto"/>
              <w:left w:val="single" w:sz="6" w:space="0" w:color="auto"/>
              <w:bottom w:val="single" w:sz="6" w:space="0" w:color="auto"/>
              <w:right w:val="single" w:sz="6" w:space="0" w:color="auto"/>
            </w:tcBorders>
          </w:tcPr>
          <w:p w14:paraId="7C30485D" w14:textId="77777777" w:rsidR="00270C8D" w:rsidRPr="00892651" w:rsidRDefault="00270C8D" w:rsidP="003E169A">
            <w:pPr>
              <w:rPr>
                <w:rFonts w:eastAsia="Times New Roman" w:cs="Times New Roman"/>
                <w:color w:val="000000"/>
                <w:sz w:val="20"/>
                <w:szCs w:val="20"/>
              </w:rPr>
            </w:pPr>
            <w:r w:rsidRPr="00892651">
              <w:rPr>
                <w:rFonts w:eastAsia="Times New Roman" w:cs="Times New Roman"/>
                <w:color w:val="000000"/>
                <w:sz w:val="20"/>
                <w:szCs w:val="20"/>
              </w:rPr>
              <w:t>As above.</w:t>
            </w:r>
          </w:p>
        </w:tc>
        <w:tc>
          <w:tcPr>
            <w:tcW w:w="2410" w:type="dxa"/>
            <w:tcBorders>
              <w:top w:val="single" w:sz="6" w:space="0" w:color="auto"/>
              <w:left w:val="single" w:sz="6" w:space="0" w:color="auto"/>
              <w:bottom w:val="single" w:sz="6" w:space="0" w:color="auto"/>
              <w:right w:val="single" w:sz="6" w:space="0" w:color="auto"/>
            </w:tcBorders>
          </w:tcPr>
          <w:p w14:paraId="635505A1" w14:textId="77777777" w:rsidR="00270C8D" w:rsidRPr="00892651" w:rsidRDefault="00270C8D" w:rsidP="003E169A">
            <w:pPr>
              <w:rPr>
                <w:rFonts w:eastAsia="Times New Roman" w:cs="Times New Roman"/>
                <w:color w:val="000000"/>
                <w:sz w:val="20"/>
                <w:szCs w:val="20"/>
              </w:rPr>
            </w:pPr>
            <w:r w:rsidRPr="00892651">
              <w:rPr>
                <w:rFonts w:eastAsia="Times New Roman" w:cs="Times New Roman"/>
                <w:color w:val="000000"/>
                <w:sz w:val="20"/>
                <w:szCs w:val="20"/>
              </w:rPr>
              <w:t>As above.</w:t>
            </w:r>
          </w:p>
        </w:tc>
      </w:tr>
      <w:tr w:rsidR="00270C8D" w:rsidRPr="00892651" w14:paraId="7FBD022A" w14:textId="77777777" w:rsidTr="003E169A">
        <w:trPr>
          <w:trHeight w:val="3115"/>
        </w:trPr>
        <w:tc>
          <w:tcPr>
            <w:tcW w:w="1701" w:type="dxa"/>
            <w:tcBorders>
              <w:top w:val="single" w:sz="6" w:space="0" w:color="auto"/>
              <w:left w:val="single" w:sz="6" w:space="0" w:color="auto"/>
              <w:bottom w:val="single" w:sz="6" w:space="0" w:color="auto"/>
              <w:right w:val="single" w:sz="6" w:space="0" w:color="auto"/>
            </w:tcBorders>
          </w:tcPr>
          <w:p w14:paraId="73BF940B" w14:textId="77777777" w:rsidR="00270C8D" w:rsidRPr="00892651" w:rsidRDefault="00270C8D" w:rsidP="003E169A">
            <w:pPr>
              <w:adjustRightInd w:val="0"/>
              <w:rPr>
                <w:rFonts w:eastAsia="Times New Roman"/>
                <w:sz w:val="20"/>
                <w:szCs w:val="20"/>
              </w:rPr>
            </w:pPr>
            <w:r w:rsidRPr="00892651">
              <w:rPr>
                <w:rFonts w:eastAsia="Times New Roman"/>
                <w:sz w:val="20"/>
                <w:szCs w:val="20"/>
              </w:rPr>
              <w:t>Quality of water</w:t>
            </w:r>
          </w:p>
          <w:p w14:paraId="179F6DA6" w14:textId="77777777" w:rsidR="00270C8D" w:rsidRPr="00892651" w:rsidRDefault="00270C8D" w:rsidP="003E169A">
            <w:pPr>
              <w:adjustRightInd w:val="0"/>
              <w:rPr>
                <w:rFonts w:eastAsia="Times New Roman"/>
                <w:sz w:val="20"/>
                <w:szCs w:val="20"/>
              </w:rPr>
            </w:pPr>
            <w:r w:rsidRPr="00892651">
              <w:rPr>
                <w:rFonts w:eastAsia="Times New Roman"/>
                <w:sz w:val="20"/>
                <w:szCs w:val="20"/>
              </w:rPr>
              <w:t>Bodies (River)</w:t>
            </w:r>
          </w:p>
        </w:tc>
        <w:tc>
          <w:tcPr>
            <w:tcW w:w="3118" w:type="dxa"/>
            <w:tcBorders>
              <w:top w:val="single" w:sz="6" w:space="0" w:color="auto"/>
              <w:left w:val="single" w:sz="6" w:space="0" w:color="auto"/>
              <w:bottom w:val="single" w:sz="6" w:space="0" w:color="auto"/>
              <w:right w:val="single" w:sz="6" w:space="0" w:color="auto"/>
            </w:tcBorders>
          </w:tcPr>
          <w:p w14:paraId="5A3E3253" w14:textId="77777777" w:rsidR="00270C8D" w:rsidRPr="00892651" w:rsidRDefault="00270C8D" w:rsidP="003E169A">
            <w:pPr>
              <w:adjustRightInd w:val="0"/>
              <w:rPr>
                <w:rFonts w:eastAsia="Times New Roman"/>
                <w:sz w:val="20"/>
                <w:szCs w:val="20"/>
              </w:rPr>
            </w:pPr>
            <w:r w:rsidRPr="00892651">
              <w:rPr>
                <w:rFonts w:eastAsia="Times New Roman"/>
                <w:sz w:val="20"/>
                <w:szCs w:val="20"/>
              </w:rPr>
              <w:t>Aberdeen City 201</w:t>
            </w:r>
            <w:r>
              <w:rPr>
                <w:rFonts w:eastAsia="Times New Roman"/>
                <w:sz w:val="20"/>
                <w:szCs w:val="20"/>
              </w:rPr>
              <w:t>9</w:t>
            </w:r>
          </w:p>
          <w:p w14:paraId="1F1D7CC3" w14:textId="77777777" w:rsidR="00270C8D" w:rsidRPr="00892651" w:rsidRDefault="00270C8D" w:rsidP="003E169A">
            <w:pPr>
              <w:adjustRightInd w:val="0"/>
              <w:rPr>
                <w:rFonts w:eastAsia="Times New Roman"/>
                <w:sz w:val="20"/>
                <w:szCs w:val="20"/>
              </w:rPr>
            </w:pPr>
            <w:r w:rsidRPr="00892651">
              <w:rPr>
                <w:rFonts w:eastAsia="Times New Roman"/>
                <w:sz w:val="20"/>
                <w:szCs w:val="20"/>
              </w:rPr>
              <w:t xml:space="preserve">High status - </w:t>
            </w:r>
            <w:r>
              <w:rPr>
                <w:rFonts w:eastAsia="Times New Roman"/>
                <w:sz w:val="20"/>
                <w:szCs w:val="20"/>
              </w:rPr>
              <w:t>1</w:t>
            </w:r>
          </w:p>
          <w:p w14:paraId="4947F9D0" w14:textId="77777777" w:rsidR="00270C8D" w:rsidRPr="00892651" w:rsidRDefault="00270C8D" w:rsidP="003E169A">
            <w:pPr>
              <w:adjustRightInd w:val="0"/>
              <w:rPr>
                <w:rFonts w:eastAsia="Times New Roman"/>
                <w:sz w:val="20"/>
                <w:szCs w:val="20"/>
              </w:rPr>
            </w:pPr>
            <w:r w:rsidRPr="00892651">
              <w:rPr>
                <w:rFonts w:eastAsia="Times New Roman"/>
                <w:sz w:val="20"/>
                <w:szCs w:val="20"/>
              </w:rPr>
              <w:t xml:space="preserve">Good status - </w:t>
            </w:r>
            <w:r>
              <w:rPr>
                <w:rFonts w:eastAsia="Times New Roman"/>
                <w:sz w:val="20"/>
                <w:szCs w:val="20"/>
              </w:rPr>
              <w:t>6</w:t>
            </w:r>
          </w:p>
          <w:p w14:paraId="69478A82" w14:textId="77777777" w:rsidR="00270C8D" w:rsidRPr="00892651" w:rsidRDefault="00270C8D" w:rsidP="003E169A">
            <w:pPr>
              <w:adjustRightInd w:val="0"/>
              <w:rPr>
                <w:rFonts w:eastAsia="Times New Roman"/>
                <w:sz w:val="20"/>
                <w:szCs w:val="20"/>
              </w:rPr>
            </w:pPr>
            <w:r w:rsidRPr="00892651">
              <w:rPr>
                <w:rFonts w:eastAsia="Times New Roman"/>
                <w:sz w:val="20"/>
                <w:szCs w:val="20"/>
              </w:rPr>
              <w:t xml:space="preserve">Moderate status - </w:t>
            </w:r>
            <w:r>
              <w:rPr>
                <w:rFonts w:eastAsia="Times New Roman"/>
                <w:sz w:val="20"/>
                <w:szCs w:val="20"/>
              </w:rPr>
              <w:t>6</w:t>
            </w:r>
          </w:p>
          <w:p w14:paraId="78999748" w14:textId="77777777" w:rsidR="00270C8D" w:rsidRPr="00892651" w:rsidRDefault="00270C8D" w:rsidP="003E169A">
            <w:pPr>
              <w:adjustRightInd w:val="0"/>
              <w:rPr>
                <w:rFonts w:eastAsia="Times New Roman"/>
                <w:sz w:val="20"/>
                <w:szCs w:val="20"/>
              </w:rPr>
            </w:pPr>
            <w:r w:rsidRPr="00892651">
              <w:rPr>
                <w:rFonts w:eastAsia="Times New Roman"/>
                <w:sz w:val="20"/>
                <w:szCs w:val="20"/>
              </w:rPr>
              <w:t xml:space="preserve">Poor status - </w:t>
            </w:r>
            <w:r>
              <w:rPr>
                <w:rFonts w:eastAsia="Times New Roman"/>
                <w:sz w:val="20"/>
                <w:szCs w:val="20"/>
              </w:rPr>
              <w:t>0</w:t>
            </w:r>
          </w:p>
          <w:p w14:paraId="374DA13D" w14:textId="77777777" w:rsidR="00270C8D" w:rsidRPr="00892651" w:rsidRDefault="00270C8D" w:rsidP="003E169A">
            <w:pPr>
              <w:adjustRightInd w:val="0"/>
              <w:rPr>
                <w:rFonts w:eastAsia="Times New Roman"/>
                <w:sz w:val="20"/>
                <w:szCs w:val="20"/>
              </w:rPr>
            </w:pPr>
            <w:r w:rsidRPr="00892651">
              <w:rPr>
                <w:rFonts w:eastAsia="Times New Roman"/>
                <w:sz w:val="20"/>
                <w:szCs w:val="20"/>
              </w:rPr>
              <w:t>Bad status – 0</w:t>
            </w:r>
          </w:p>
          <w:p w14:paraId="382F7335" w14:textId="77777777" w:rsidR="00270C8D" w:rsidRPr="00892651" w:rsidRDefault="00270C8D" w:rsidP="003E169A">
            <w:pPr>
              <w:adjustRightInd w:val="0"/>
              <w:rPr>
                <w:rFonts w:eastAsia="Times New Roman"/>
                <w:sz w:val="20"/>
                <w:szCs w:val="20"/>
              </w:rPr>
            </w:pPr>
          </w:p>
          <w:p w14:paraId="0F638E20" w14:textId="77777777" w:rsidR="00270C8D" w:rsidRPr="00892651" w:rsidRDefault="00270C8D" w:rsidP="003E169A">
            <w:pPr>
              <w:adjustRightInd w:val="0"/>
              <w:rPr>
                <w:rFonts w:eastAsia="Times New Roman"/>
                <w:sz w:val="20"/>
                <w:szCs w:val="20"/>
              </w:rPr>
            </w:pPr>
            <w:r w:rsidRPr="00892651">
              <w:rPr>
                <w:rFonts w:eastAsia="Times New Roman"/>
                <w:sz w:val="20"/>
                <w:szCs w:val="20"/>
              </w:rPr>
              <w:t>Aberdeen City 20</w:t>
            </w:r>
            <w:r>
              <w:rPr>
                <w:rFonts w:eastAsia="Times New Roman"/>
                <w:sz w:val="20"/>
                <w:szCs w:val="20"/>
              </w:rPr>
              <w:t>20</w:t>
            </w:r>
          </w:p>
          <w:p w14:paraId="79501B3E" w14:textId="77777777" w:rsidR="00270C8D" w:rsidRPr="00892651" w:rsidRDefault="00270C8D" w:rsidP="003E169A">
            <w:pPr>
              <w:adjustRightInd w:val="0"/>
              <w:rPr>
                <w:rFonts w:eastAsia="Times New Roman"/>
                <w:sz w:val="20"/>
                <w:szCs w:val="20"/>
              </w:rPr>
            </w:pPr>
            <w:r w:rsidRPr="00892651">
              <w:rPr>
                <w:rFonts w:eastAsia="Times New Roman"/>
                <w:sz w:val="20"/>
                <w:szCs w:val="20"/>
              </w:rPr>
              <w:t xml:space="preserve">High status - </w:t>
            </w:r>
            <w:r>
              <w:rPr>
                <w:rFonts w:eastAsia="Times New Roman"/>
                <w:sz w:val="20"/>
                <w:szCs w:val="20"/>
              </w:rPr>
              <w:t>1</w:t>
            </w:r>
          </w:p>
          <w:p w14:paraId="11320D84" w14:textId="77777777" w:rsidR="00270C8D" w:rsidRPr="00892651" w:rsidRDefault="00270C8D" w:rsidP="003E169A">
            <w:pPr>
              <w:adjustRightInd w:val="0"/>
              <w:rPr>
                <w:rFonts w:eastAsia="Times New Roman"/>
                <w:sz w:val="20"/>
                <w:szCs w:val="20"/>
              </w:rPr>
            </w:pPr>
            <w:r w:rsidRPr="00892651">
              <w:rPr>
                <w:rFonts w:eastAsia="Times New Roman"/>
                <w:sz w:val="20"/>
                <w:szCs w:val="20"/>
              </w:rPr>
              <w:t xml:space="preserve">Good status - </w:t>
            </w:r>
            <w:r>
              <w:rPr>
                <w:rFonts w:eastAsia="Times New Roman"/>
                <w:sz w:val="20"/>
                <w:szCs w:val="20"/>
              </w:rPr>
              <w:t>6</w:t>
            </w:r>
          </w:p>
          <w:p w14:paraId="483D3B52" w14:textId="77777777" w:rsidR="00270C8D" w:rsidRPr="00892651" w:rsidRDefault="00270C8D" w:rsidP="003E169A">
            <w:pPr>
              <w:adjustRightInd w:val="0"/>
              <w:rPr>
                <w:rFonts w:eastAsia="Times New Roman"/>
                <w:sz w:val="20"/>
                <w:szCs w:val="20"/>
              </w:rPr>
            </w:pPr>
            <w:r w:rsidRPr="00892651">
              <w:rPr>
                <w:rFonts w:eastAsia="Times New Roman"/>
                <w:sz w:val="20"/>
                <w:szCs w:val="20"/>
              </w:rPr>
              <w:t>Moderate status - 6</w:t>
            </w:r>
          </w:p>
          <w:p w14:paraId="7019A5BB" w14:textId="77777777" w:rsidR="00270C8D" w:rsidRPr="00892651" w:rsidRDefault="00270C8D" w:rsidP="003E169A">
            <w:pPr>
              <w:adjustRightInd w:val="0"/>
              <w:rPr>
                <w:rFonts w:eastAsia="Times New Roman"/>
                <w:sz w:val="20"/>
                <w:szCs w:val="20"/>
              </w:rPr>
            </w:pPr>
            <w:r w:rsidRPr="00892651">
              <w:rPr>
                <w:rFonts w:eastAsia="Times New Roman"/>
                <w:sz w:val="20"/>
                <w:szCs w:val="20"/>
              </w:rPr>
              <w:t xml:space="preserve">Poor status - </w:t>
            </w:r>
            <w:r>
              <w:rPr>
                <w:rFonts w:eastAsia="Times New Roman"/>
                <w:sz w:val="20"/>
                <w:szCs w:val="20"/>
              </w:rPr>
              <w:t>0</w:t>
            </w:r>
          </w:p>
          <w:p w14:paraId="22F7FB2F" w14:textId="77777777" w:rsidR="00270C8D" w:rsidRPr="00892651" w:rsidRDefault="00270C8D" w:rsidP="003E169A">
            <w:pPr>
              <w:adjustRightInd w:val="0"/>
              <w:rPr>
                <w:rFonts w:eastAsia="Times New Roman"/>
                <w:sz w:val="20"/>
                <w:szCs w:val="20"/>
              </w:rPr>
            </w:pPr>
            <w:r w:rsidRPr="00892651">
              <w:rPr>
                <w:rFonts w:eastAsia="Times New Roman"/>
                <w:sz w:val="20"/>
                <w:szCs w:val="20"/>
              </w:rPr>
              <w:t>Bad status - 0</w:t>
            </w:r>
          </w:p>
          <w:p w14:paraId="1E6C047B" w14:textId="77777777" w:rsidR="00270C8D" w:rsidRPr="00892651" w:rsidRDefault="00270C8D" w:rsidP="003E169A">
            <w:pPr>
              <w:adjustRightInd w:val="0"/>
              <w:rPr>
                <w:rFonts w:eastAsia="Times New Roman"/>
                <w:sz w:val="20"/>
                <w:szCs w:val="20"/>
              </w:rPr>
            </w:pPr>
          </w:p>
          <w:p w14:paraId="30F4A452" w14:textId="77777777" w:rsidR="00270C8D" w:rsidRPr="00892651" w:rsidRDefault="00270C8D" w:rsidP="003E169A">
            <w:pPr>
              <w:rPr>
                <w:rFonts w:eastAsia="Times New Roman" w:cs="Times New Roman"/>
                <w:color w:val="000000"/>
                <w:sz w:val="20"/>
                <w:szCs w:val="20"/>
              </w:rPr>
            </w:pPr>
          </w:p>
        </w:tc>
        <w:tc>
          <w:tcPr>
            <w:tcW w:w="2410" w:type="dxa"/>
            <w:tcBorders>
              <w:top w:val="single" w:sz="6" w:space="0" w:color="auto"/>
              <w:left w:val="single" w:sz="6" w:space="0" w:color="auto"/>
              <w:bottom w:val="single" w:sz="6" w:space="0" w:color="auto"/>
              <w:right w:val="single" w:sz="6" w:space="0" w:color="auto"/>
            </w:tcBorders>
          </w:tcPr>
          <w:p w14:paraId="3450BC20" w14:textId="77777777" w:rsidR="00270C8D" w:rsidRPr="00892651" w:rsidRDefault="00270C8D" w:rsidP="003E169A">
            <w:pPr>
              <w:adjustRightInd w:val="0"/>
              <w:rPr>
                <w:rFonts w:eastAsia="Times New Roman"/>
                <w:sz w:val="20"/>
                <w:szCs w:val="20"/>
              </w:rPr>
            </w:pPr>
            <w:r w:rsidRPr="00892651">
              <w:rPr>
                <w:rFonts w:eastAsia="Times New Roman"/>
                <w:sz w:val="20"/>
                <w:szCs w:val="20"/>
              </w:rPr>
              <w:t>Aberdeenshire 201</w:t>
            </w:r>
            <w:r>
              <w:rPr>
                <w:rFonts w:eastAsia="Times New Roman"/>
                <w:sz w:val="20"/>
                <w:szCs w:val="20"/>
              </w:rPr>
              <w:t>9</w:t>
            </w:r>
          </w:p>
          <w:p w14:paraId="184DE567" w14:textId="77777777" w:rsidR="00270C8D" w:rsidRPr="00892651" w:rsidRDefault="00270C8D" w:rsidP="003E169A">
            <w:pPr>
              <w:adjustRightInd w:val="0"/>
              <w:rPr>
                <w:rFonts w:eastAsia="Times New Roman"/>
                <w:sz w:val="20"/>
                <w:szCs w:val="20"/>
              </w:rPr>
            </w:pPr>
            <w:r w:rsidRPr="00892651">
              <w:rPr>
                <w:rFonts w:eastAsia="Times New Roman"/>
                <w:sz w:val="20"/>
                <w:szCs w:val="20"/>
              </w:rPr>
              <w:t xml:space="preserve">High status - </w:t>
            </w:r>
            <w:r>
              <w:rPr>
                <w:rFonts w:eastAsia="Times New Roman"/>
                <w:sz w:val="20"/>
                <w:szCs w:val="20"/>
              </w:rPr>
              <w:t>60</w:t>
            </w:r>
          </w:p>
          <w:p w14:paraId="7F6668B8" w14:textId="77777777" w:rsidR="00270C8D" w:rsidRPr="00892651" w:rsidRDefault="00270C8D" w:rsidP="003E169A">
            <w:pPr>
              <w:adjustRightInd w:val="0"/>
              <w:rPr>
                <w:rFonts w:eastAsia="Times New Roman"/>
                <w:sz w:val="20"/>
                <w:szCs w:val="20"/>
              </w:rPr>
            </w:pPr>
            <w:r w:rsidRPr="00892651">
              <w:rPr>
                <w:rFonts w:eastAsia="Times New Roman"/>
                <w:sz w:val="20"/>
                <w:szCs w:val="20"/>
              </w:rPr>
              <w:t xml:space="preserve">Good status - </w:t>
            </w:r>
            <w:r>
              <w:rPr>
                <w:rFonts w:eastAsia="Times New Roman"/>
                <w:sz w:val="20"/>
                <w:szCs w:val="20"/>
              </w:rPr>
              <w:t>83</w:t>
            </w:r>
          </w:p>
          <w:p w14:paraId="16CC65EA" w14:textId="77777777" w:rsidR="00270C8D" w:rsidRPr="00892651" w:rsidRDefault="00270C8D" w:rsidP="003E169A">
            <w:pPr>
              <w:adjustRightInd w:val="0"/>
              <w:rPr>
                <w:rFonts w:eastAsia="Times New Roman"/>
                <w:sz w:val="20"/>
                <w:szCs w:val="20"/>
              </w:rPr>
            </w:pPr>
            <w:r w:rsidRPr="00892651">
              <w:rPr>
                <w:rFonts w:eastAsia="Times New Roman"/>
                <w:sz w:val="20"/>
                <w:szCs w:val="20"/>
              </w:rPr>
              <w:t xml:space="preserve">Moderate status - </w:t>
            </w:r>
            <w:r>
              <w:rPr>
                <w:rFonts w:eastAsia="Times New Roman"/>
                <w:sz w:val="20"/>
                <w:szCs w:val="20"/>
              </w:rPr>
              <w:t>43</w:t>
            </w:r>
          </w:p>
          <w:p w14:paraId="3A6E7A48" w14:textId="77777777" w:rsidR="00270C8D" w:rsidRPr="00892651" w:rsidRDefault="00270C8D" w:rsidP="003E169A">
            <w:pPr>
              <w:adjustRightInd w:val="0"/>
              <w:rPr>
                <w:rFonts w:eastAsia="Times New Roman"/>
                <w:sz w:val="20"/>
                <w:szCs w:val="20"/>
              </w:rPr>
            </w:pPr>
            <w:r w:rsidRPr="00892651">
              <w:rPr>
                <w:rFonts w:eastAsia="Times New Roman"/>
                <w:sz w:val="20"/>
                <w:szCs w:val="20"/>
              </w:rPr>
              <w:t xml:space="preserve">Poor status – </w:t>
            </w:r>
            <w:r>
              <w:rPr>
                <w:rFonts w:eastAsia="Times New Roman"/>
                <w:sz w:val="20"/>
                <w:szCs w:val="20"/>
              </w:rPr>
              <w:t>2</w:t>
            </w:r>
          </w:p>
          <w:p w14:paraId="3B55DF71" w14:textId="77777777" w:rsidR="00270C8D" w:rsidRPr="00892651" w:rsidRDefault="00270C8D" w:rsidP="003E169A">
            <w:pPr>
              <w:adjustRightInd w:val="0"/>
              <w:rPr>
                <w:rFonts w:eastAsia="Times New Roman"/>
                <w:sz w:val="20"/>
                <w:szCs w:val="20"/>
              </w:rPr>
            </w:pPr>
            <w:r w:rsidRPr="00892651">
              <w:rPr>
                <w:rFonts w:eastAsia="Times New Roman"/>
                <w:sz w:val="20"/>
                <w:szCs w:val="20"/>
              </w:rPr>
              <w:t xml:space="preserve">Bad status – </w:t>
            </w:r>
            <w:r>
              <w:rPr>
                <w:rFonts w:eastAsia="Times New Roman"/>
                <w:sz w:val="20"/>
                <w:szCs w:val="20"/>
              </w:rPr>
              <w:t>0</w:t>
            </w:r>
          </w:p>
          <w:p w14:paraId="6869D03C" w14:textId="77777777" w:rsidR="00270C8D" w:rsidRPr="00892651" w:rsidRDefault="00270C8D" w:rsidP="003E169A">
            <w:pPr>
              <w:adjustRightInd w:val="0"/>
              <w:rPr>
                <w:rFonts w:eastAsia="Times New Roman"/>
                <w:sz w:val="20"/>
                <w:szCs w:val="20"/>
              </w:rPr>
            </w:pPr>
          </w:p>
          <w:p w14:paraId="3E667400" w14:textId="77777777" w:rsidR="00270C8D" w:rsidRPr="00892651" w:rsidRDefault="00270C8D" w:rsidP="003E169A">
            <w:pPr>
              <w:adjustRightInd w:val="0"/>
              <w:rPr>
                <w:rFonts w:eastAsia="Times New Roman"/>
                <w:sz w:val="20"/>
                <w:szCs w:val="20"/>
              </w:rPr>
            </w:pPr>
            <w:r w:rsidRPr="00892651">
              <w:rPr>
                <w:rFonts w:eastAsia="Times New Roman"/>
                <w:sz w:val="20"/>
                <w:szCs w:val="20"/>
              </w:rPr>
              <w:t>Aberdeenshire 20</w:t>
            </w:r>
            <w:r>
              <w:rPr>
                <w:rFonts w:eastAsia="Times New Roman"/>
                <w:sz w:val="20"/>
                <w:szCs w:val="20"/>
              </w:rPr>
              <w:t>20</w:t>
            </w:r>
          </w:p>
          <w:p w14:paraId="7B7CF48B" w14:textId="77777777" w:rsidR="00270C8D" w:rsidRPr="00892651" w:rsidRDefault="00270C8D" w:rsidP="003E169A">
            <w:pPr>
              <w:adjustRightInd w:val="0"/>
              <w:rPr>
                <w:rFonts w:eastAsia="Times New Roman"/>
                <w:sz w:val="20"/>
                <w:szCs w:val="20"/>
              </w:rPr>
            </w:pPr>
            <w:r w:rsidRPr="00892651">
              <w:rPr>
                <w:rFonts w:eastAsia="Times New Roman"/>
                <w:sz w:val="20"/>
                <w:szCs w:val="20"/>
              </w:rPr>
              <w:t xml:space="preserve">High status - </w:t>
            </w:r>
            <w:r>
              <w:rPr>
                <w:rFonts w:eastAsia="Times New Roman"/>
                <w:sz w:val="20"/>
                <w:szCs w:val="20"/>
              </w:rPr>
              <w:t>60</w:t>
            </w:r>
          </w:p>
          <w:p w14:paraId="03BE82D1" w14:textId="77777777" w:rsidR="00270C8D" w:rsidRPr="00892651" w:rsidRDefault="00270C8D" w:rsidP="003E169A">
            <w:pPr>
              <w:adjustRightInd w:val="0"/>
              <w:rPr>
                <w:rFonts w:eastAsia="Times New Roman"/>
                <w:sz w:val="20"/>
                <w:szCs w:val="20"/>
              </w:rPr>
            </w:pPr>
            <w:r w:rsidRPr="00892651">
              <w:rPr>
                <w:rFonts w:eastAsia="Times New Roman"/>
                <w:sz w:val="20"/>
                <w:szCs w:val="20"/>
              </w:rPr>
              <w:t xml:space="preserve">Good status - </w:t>
            </w:r>
            <w:r>
              <w:rPr>
                <w:rFonts w:eastAsia="Times New Roman"/>
                <w:sz w:val="20"/>
                <w:szCs w:val="20"/>
              </w:rPr>
              <w:t>83</w:t>
            </w:r>
          </w:p>
          <w:p w14:paraId="3EAD4B64" w14:textId="77777777" w:rsidR="00270C8D" w:rsidRPr="00892651" w:rsidRDefault="00270C8D" w:rsidP="003E169A">
            <w:pPr>
              <w:adjustRightInd w:val="0"/>
              <w:rPr>
                <w:rFonts w:eastAsia="Times New Roman"/>
                <w:sz w:val="20"/>
                <w:szCs w:val="20"/>
              </w:rPr>
            </w:pPr>
            <w:r w:rsidRPr="00892651">
              <w:rPr>
                <w:rFonts w:eastAsia="Times New Roman"/>
                <w:sz w:val="20"/>
                <w:szCs w:val="20"/>
              </w:rPr>
              <w:t xml:space="preserve">Moderate status - </w:t>
            </w:r>
            <w:r>
              <w:rPr>
                <w:rFonts w:eastAsia="Times New Roman"/>
                <w:sz w:val="20"/>
                <w:szCs w:val="20"/>
              </w:rPr>
              <w:t>43</w:t>
            </w:r>
          </w:p>
          <w:p w14:paraId="19320F66" w14:textId="77777777" w:rsidR="00270C8D" w:rsidRPr="00892651" w:rsidRDefault="00270C8D" w:rsidP="003E169A">
            <w:pPr>
              <w:adjustRightInd w:val="0"/>
              <w:rPr>
                <w:rFonts w:eastAsia="Times New Roman"/>
                <w:sz w:val="20"/>
                <w:szCs w:val="20"/>
              </w:rPr>
            </w:pPr>
            <w:r w:rsidRPr="00892651">
              <w:rPr>
                <w:rFonts w:eastAsia="Times New Roman"/>
                <w:sz w:val="20"/>
                <w:szCs w:val="20"/>
              </w:rPr>
              <w:t xml:space="preserve">Poor status – </w:t>
            </w:r>
            <w:r>
              <w:rPr>
                <w:rFonts w:eastAsia="Times New Roman"/>
                <w:sz w:val="20"/>
                <w:szCs w:val="20"/>
              </w:rPr>
              <w:t>2</w:t>
            </w:r>
          </w:p>
          <w:p w14:paraId="30858E41" w14:textId="77777777" w:rsidR="00270C8D" w:rsidRPr="00892651" w:rsidRDefault="00270C8D" w:rsidP="003E169A">
            <w:pPr>
              <w:adjustRightInd w:val="0"/>
              <w:rPr>
                <w:rFonts w:eastAsia="Times New Roman"/>
                <w:sz w:val="20"/>
                <w:szCs w:val="20"/>
              </w:rPr>
            </w:pPr>
            <w:r w:rsidRPr="00892651">
              <w:rPr>
                <w:rFonts w:eastAsia="Times New Roman"/>
                <w:sz w:val="20"/>
                <w:szCs w:val="20"/>
              </w:rPr>
              <w:t xml:space="preserve">Bad status – </w:t>
            </w:r>
            <w:r>
              <w:rPr>
                <w:rFonts w:eastAsia="Times New Roman"/>
                <w:sz w:val="20"/>
                <w:szCs w:val="20"/>
              </w:rPr>
              <w:t>0</w:t>
            </w:r>
          </w:p>
        </w:tc>
        <w:tc>
          <w:tcPr>
            <w:tcW w:w="2552" w:type="dxa"/>
            <w:tcBorders>
              <w:top w:val="single" w:sz="6" w:space="0" w:color="auto"/>
              <w:left w:val="single" w:sz="6" w:space="0" w:color="auto"/>
              <w:bottom w:val="single" w:sz="6" w:space="0" w:color="auto"/>
              <w:right w:val="single" w:sz="6" w:space="0" w:color="auto"/>
            </w:tcBorders>
          </w:tcPr>
          <w:p w14:paraId="0EAF110F" w14:textId="77777777" w:rsidR="00270C8D" w:rsidRPr="00892651" w:rsidRDefault="00270C8D" w:rsidP="003E169A">
            <w:pPr>
              <w:rPr>
                <w:rFonts w:eastAsia="Times New Roman" w:cs="Times New Roman"/>
                <w:color w:val="000000"/>
                <w:sz w:val="20"/>
                <w:szCs w:val="20"/>
              </w:rPr>
            </w:pPr>
            <w:r w:rsidRPr="00892651">
              <w:rPr>
                <w:rFonts w:eastAsia="Times New Roman" w:cs="Times New Roman"/>
                <w:color w:val="000000"/>
                <w:sz w:val="20"/>
                <w:szCs w:val="20"/>
              </w:rPr>
              <w:t xml:space="preserve">River water quality </w:t>
            </w:r>
            <w:r>
              <w:rPr>
                <w:rFonts w:eastAsia="Times New Roman" w:cs="Times New Roman"/>
                <w:color w:val="000000"/>
                <w:sz w:val="20"/>
                <w:szCs w:val="20"/>
              </w:rPr>
              <w:t>is generally moderate or good</w:t>
            </w:r>
            <w:r w:rsidRPr="00892651">
              <w:rPr>
                <w:rFonts w:eastAsia="Times New Roman" w:cs="Times New Roman"/>
                <w:color w:val="000000"/>
                <w:sz w:val="20"/>
                <w:szCs w:val="20"/>
              </w:rPr>
              <w:t xml:space="preserve">. </w:t>
            </w:r>
          </w:p>
        </w:tc>
        <w:tc>
          <w:tcPr>
            <w:tcW w:w="2409" w:type="dxa"/>
            <w:tcBorders>
              <w:top w:val="single" w:sz="6" w:space="0" w:color="auto"/>
              <w:left w:val="single" w:sz="6" w:space="0" w:color="auto"/>
              <w:bottom w:val="single" w:sz="6" w:space="0" w:color="auto"/>
              <w:right w:val="single" w:sz="6" w:space="0" w:color="auto"/>
            </w:tcBorders>
          </w:tcPr>
          <w:p w14:paraId="6D2E1DD3" w14:textId="77777777" w:rsidR="00270C8D" w:rsidRPr="00892651" w:rsidRDefault="00270C8D" w:rsidP="003E169A">
            <w:pPr>
              <w:rPr>
                <w:rFonts w:eastAsia="Times New Roman" w:cs="Times New Roman"/>
                <w:color w:val="000000"/>
                <w:sz w:val="20"/>
                <w:szCs w:val="20"/>
              </w:rPr>
            </w:pPr>
            <w:r w:rsidRPr="00892651">
              <w:rPr>
                <w:rFonts w:eastAsia="Times New Roman" w:cs="Times New Roman"/>
                <w:color w:val="000000"/>
                <w:sz w:val="20"/>
                <w:szCs w:val="20"/>
              </w:rPr>
              <w:t>As above.</w:t>
            </w:r>
          </w:p>
        </w:tc>
        <w:tc>
          <w:tcPr>
            <w:tcW w:w="2410" w:type="dxa"/>
            <w:tcBorders>
              <w:top w:val="single" w:sz="6" w:space="0" w:color="auto"/>
              <w:left w:val="single" w:sz="6" w:space="0" w:color="auto"/>
              <w:bottom w:val="single" w:sz="6" w:space="0" w:color="auto"/>
              <w:right w:val="single" w:sz="6" w:space="0" w:color="auto"/>
            </w:tcBorders>
          </w:tcPr>
          <w:p w14:paraId="1D3B1C65" w14:textId="77777777" w:rsidR="00270C8D" w:rsidRPr="00892651" w:rsidRDefault="00270C8D" w:rsidP="003E169A">
            <w:pPr>
              <w:rPr>
                <w:rFonts w:eastAsia="Times New Roman" w:cs="Times New Roman"/>
                <w:color w:val="000000"/>
                <w:sz w:val="20"/>
                <w:szCs w:val="20"/>
              </w:rPr>
            </w:pPr>
            <w:r w:rsidRPr="00892651">
              <w:rPr>
                <w:rFonts w:eastAsia="Times New Roman" w:cs="Times New Roman"/>
                <w:color w:val="000000"/>
                <w:sz w:val="20"/>
                <w:szCs w:val="20"/>
              </w:rPr>
              <w:t>As above.</w:t>
            </w:r>
          </w:p>
        </w:tc>
      </w:tr>
    </w:tbl>
    <w:p w14:paraId="72B413DB" w14:textId="77777777" w:rsidR="00270C8D" w:rsidRDefault="00270C8D">
      <w:pPr>
        <w:spacing w:before="93"/>
        <w:ind w:left="6630" w:right="6628"/>
        <w:jc w:val="center"/>
        <w:rPr>
          <w:b/>
          <w:sz w:val="24"/>
        </w:rPr>
      </w:pPr>
    </w:p>
    <w:p w14:paraId="00D4E5B1" w14:textId="77777777" w:rsidR="00250D8C" w:rsidRDefault="00250D8C">
      <w:pPr>
        <w:pStyle w:val="BodyText"/>
        <w:spacing w:before="4"/>
        <w:rPr>
          <w:b/>
        </w:rPr>
      </w:pPr>
    </w:p>
    <w:p w14:paraId="00D4E5DC" w14:textId="77777777" w:rsidR="00250D8C" w:rsidRDefault="00250D8C">
      <w:pPr>
        <w:spacing w:line="227" w:lineRule="exact"/>
        <w:rPr>
          <w:sz w:val="20"/>
        </w:rPr>
        <w:sectPr w:rsidR="00250D8C">
          <w:pgSz w:w="16850" w:h="11910" w:orient="landscape"/>
          <w:pgMar w:top="1180" w:right="660" w:bottom="1260" w:left="380" w:header="724" w:footer="1002" w:gutter="0"/>
          <w:cols w:space="720"/>
        </w:sectPr>
      </w:pPr>
    </w:p>
    <w:p w14:paraId="00D4E5DD" w14:textId="77777777" w:rsidR="00250D8C" w:rsidRDefault="00250D8C">
      <w:pPr>
        <w:pStyle w:val="BodyText"/>
        <w:spacing w:before="6"/>
        <w:rPr>
          <w:b/>
          <w:sz w:val="22"/>
        </w:rPr>
      </w:pPr>
    </w:p>
    <w:tbl>
      <w:tblPr>
        <w:tblW w:w="0" w:type="auto"/>
        <w:tblInd w:w="76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702"/>
        <w:gridCol w:w="3118"/>
        <w:gridCol w:w="2410"/>
        <w:gridCol w:w="2554"/>
        <w:gridCol w:w="2410"/>
        <w:gridCol w:w="2410"/>
      </w:tblGrid>
      <w:tr w:rsidR="00250D8C" w14:paraId="00D4E5E5" w14:textId="77777777">
        <w:trPr>
          <w:trHeight w:val="460"/>
        </w:trPr>
        <w:tc>
          <w:tcPr>
            <w:tcW w:w="1702" w:type="dxa"/>
            <w:shd w:val="clear" w:color="auto" w:fill="00B0F0"/>
          </w:tcPr>
          <w:p w14:paraId="00D4E5DE" w14:textId="77777777" w:rsidR="00250D8C" w:rsidRDefault="00364FEF">
            <w:pPr>
              <w:pStyle w:val="TableParagraph"/>
              <w:spacing w:line="224" w:lineRule="exact"/>
              <w:ind w:left="194"/>
              <w:rPr>
                <w:b/>
                <w:sz w:val="20"/>
              </w:rPr>
            </w:pPr>
            <w:r>
              <w:rPr>
                <w:b/>
                <w:sz w:val="20"/>
              </w:rPr>
              <w:t>SEA Indicator</w:t>
            </w:r>
          </w:p>
        </w:tc>
        <w:tc>
          <w:tcPr>
            <w:tcW w:w="3118" w:type="dxa"/>
            <w:shd w:val="clear" w:color="auto" w:fill="00B0F0"/>
          </w:tcPr>
          <w:p w14:paraId="00D4E5DF" w14:textId="77777777" w:rsidR="00250D8C" w:rsidRDefault="00364FEF">
            <w:pPr>
              <w:pStyle w:val="TableParagraph"/>
              <w:spacing w:line="224" w:lineRule="exact"/>
              <w:ind w:left="484"/>
              <w:rPr>
                <w:b/>
                <w:sz w:val="20"/>
              </w:rPr>
            </w:pPr>
            <w:r>
              <w:rPr>
                <w:b/>
                <w:sz w:val="20"/>
              </w:rPr>
              <w:t>Quantified information</w:t>
            </w:r>
          </w:p>
        </w:tc>
        <w:tc>
          <w:tcPr>
            <w:tcW w:w="2410" w:type="dxa"/>
            <w:shd w:val="clear" w:color="auto" w:fill="00B0F0"/>
          </w:tcPr>
          <w:p w14:paraId="00D4E5E0" w14:textId="77777777" w:rsidR="00250D8C" w:rsidRDefault="00364FEF">
            <w:pPr>
              <w:pStyle w:val="TableParagraph"/>
              <w:spacing w:line="224" w:lineRule="exact"/>
              <w:ind w:left="353" w:right="344"/>
              <w:jc w:val="center"/>
              <w:rPr>
                <w:b/>
                <w:sz w:val="20"/>
              </w:rPr>
            </w:pPr>
            <w:r>
              <w:rPr>
                <w:b/>
                <w:sz w:val="20"/>
              </w:rPr>
              <w:t>Comparators and</w:t>
            </w:r>
          </w:p>
          <w:p w14:paraId="00D4E5E1" w14:textId="77777777" w:rsidR="00250D8C" w:rsidRDefault="00364FEF">
            <w:pPr>
              <w:pStyle w:val="TableParagraph"/>
              <w:spacing w:line="215" w:lineRule="exact"/>
              <w:ind w:left="354" w:right="343"/>
              <w:jc w:val="center"/>
              <w:rPr>
                <w:b/>
                <w:sz w:val="20"/>
              </w:rPr>
            </w:pPr>
            <w:r>
              <w:rPr>
                <w:b/>
                <w:sz w:val="20"/>
              </w:rPr>
              <w:t>targets</w:t>
            </w:r>
          </w:p>
        </w:tc>
        <w:tc>
          <w:tcPr>
            <w:tcW w:w="2554" w:type="dxa"/>
            <w:shd w:val="clear" w:color="auto" w:fill="00B0F0"/>
          </w:tcPr>
          <w:p w14:paraId="00D4E5E2" w14:textId="77777777" w:rsidR="00250D8C" w:rsidRDefault="00364FEF">
            <w:pPr>
              <w:pStyle w:val="TableParagraph"/>
              <w:spacing w:line="224" w:lineRule="exact"/>
              <w:ind w:left="918" w:right="911"/>
              <w:jc w:val="center"/>
              <w:rPr>
                <w:b/>
                <w:sz w:val="20"/>
              </w:rPr>
            </w:pPr>
            <w:r>
              <w:rPr>
                <w:b/>
                <w:sz w:val="20"/>
              </w:rPr>
              <w:t>Trends</w:t>
            </w:r>
          </w:p>
        </w:tc>
        <w:tc>
          <w:tcPr>
            <w:tcW w:w="2410" w:type="dxa"/>
            <w:shd w:val="clear" w:color="auto" w:fill="00B0F0"/>
          </w:tcPr>
          <w:p w14:paraId="00D4E5E3" w14:textId="77777777" w:rsidR="00250D8C" w:rsidRDefault="00364FEF">
            <w:pPr>
              <w:pStyle w:val="TableParagraph"/>
              <w:spacing w:line="224" w:lineRule="exact"/>
              <w:ind w:left="322"/>
              <w:rPr>
                <w:b/>
                <w:sz w:val="20"/>
              </w:rPr>
            </w:pPr>
            <w:r>
              <w:rPr>
                <w:b/>
                <w:sz w:val="20"/>
              </w:rPr>
              <w:t>Issues/constraints</w:t>
            </w:r>
          </w:p>
        </w:tc>
        <w:tc>
          <w:tcPr>
            <w:tcW w:w="2410" w:type="dxa"/>
            <w:shd w:val="clear" w:color="auto" w:fill="00B0F0"/>
          </w:tcPr>
          <w:p w14:paraId="00D4E5E4" w14:textId="77777777" w:rsidR="00250D8C" w:rsidRDefault="00364FEF">
            <w:pPr>
              <w:pStyle w:val="TableParagraph"/>
              <w:spacing w:line="224" w:lineRule="exact"/>
              <w:ind w:left="504"/>
              <w:rPr>
                <w:b/>
                <w:sz w:val="20"/>
              </w:rPr>
            </w:pPr>
            <w:r>
              <w:rPr>
                <w:b/>
                <w:sz w:val="20"/>
              </w:rPr>
              <w:t>Data source(s)</w:t>
            </w:r>
          </w:p>
        </w:tc>
      </w:tr>
      <w:tr w:rsidR="00250D8C" w14:paraId="00D4E5F5" w14:textId="77777777">
        <w:trPr>
          <w:trHeight w:val="2989"/>
        </w:trPr>
        <w:tc>
          <w:tcPr>
            <w:tcW w:w="1702" w:type="dxa"/>
          </w:tcPr>
          <w:p w14:paraId="00D4E5E6" w14:textId="77777777" w:rsidR="00250D8C" w:rsidRDefault="00364FEF">
            <w:pPr>
              <w:pStyle w:val="TableParagraph"/>
              <w:ind w:left="107"/>
              <w:rPr>
                <w:sz w:val="20"/>
              </w:rPr>
            </w:pPr>
            <w:r>
              <w:rPr>
                <w:sz w:val="20"/>
              </w:rPr>
              <w:t>Quality of water bodies (Transitional)</w:t>
            </w:r>
          </w:p>
        </w:tc>
        <w:tc>
          <w:tcPr>
            <w:tcW w:w="3118" w:type="dxa"/>
          </w:tcPr>
          <w:p w14:paraId="00D4E5E7" w14:textId="77777777" w:rsidR="00250D8C" w:rsidRDefault="00364FEF">
            <w:pPr>
              <w:pStyle w:val="TableParagraph"/>
              <w:ind w:left="107" w:right="1019"/>
              <w:rPr>
                <w:sz w:val="20"/>
              </w:rPr>
            </w:pPr>
            <w:r>
              <w:rPr>
                <w:sz w:val="20"/>
              </w:rPr>
              <w:t>Aberdeen City (2013): High status – 1</w:t>
            </w:r>
          </w:p>
          <w:p w14:paraId="00D4E5E8" w14:textId="77777777" w:rsidR="00250D8C" w:rsidRDefault="00364FEF">
            <w:pPr>
              <w:pStyle w:val="TableParagraph"/>
              <w:ind w:left="107"/>
              <w:rPr>
                <w:sz w:val="20"/>
              </w:rPr>
            </w:pPr>
            <w:r>
              <w:rPr>
                <w:sz w:val="20"/>
              </w:rPr>
              <w:t>Good status – 1</w:t>
            </w:r>
          </w:p>
          <w:p w14:paraId="00D4E5E9" w14:textId="77777777" w:rsidR="00250D8C" w:rsidRDefault="00250D8C">
            <w:pPr>
              <w:pStyle w:val="TableParagraph"/>
              <w:spacing w:before="7"/>
              <w:rPr>
                <w:b/>
                <w:sz w:val="19"/>
              </w:rPr>
            </w:pPr>
          </w:p>
          <w:p w14:paraId="00D4E5EA" w14:textId="77777777" w:rsidR="00250D8C" w:rsidRDefault="00364FEF">
            <w:pPr>
              <w:pStyle w:val="TableParagraph"/>
              <w:spacing w:before="1"/>
              <w:ind w:left="107" w:right="897"/>
              <w:rPr>
                <w:sz w:val="20"/>
              </w:rPr>
            </w:pPr>
            <w:r>
              <w:rPr>
                <w:sz w:val="20"/>
              </w:rPr>
              <w:t>Aberdeen City (2014): High status – 1</w:t>
            </w:r>
          </w:p>
          <w:p w14:paraId="00D4E5EB" w14:textId="77777777" w:rsidR="00250D8C" w:rsidRDefault="00364FEF">
            <w:pPr>
              <w:pStyle w:val="TableParagraph"/>
              <w:spacing w:before="1"/>
              <w:ind w:left="106"/>
              <w:rPr>
                <w:sz w:val="20"/>
              </w:rPr>
            </w:pPr>
            <w:r>
              <w:rPr>
                <w:sz w:val="20"/>
              </w:rPr>
              <w:t>Good status – 1</w:t>
            </w:r>
          </w:p>
        </w:tc>
        <w:tc>
          <w:tcPr>
            <w:tcW w:w="2410" w:type="dxa"/>
          </w:tcPr>
          <w:p w14:paraId="00D4E5EC" w14:textId="77777777" w:rsidR="00250D8C" w:rsidRDefault="00364FEF">
            <w:pPr>
              <w:pStyle w:val="TableParagraph"/>
              <w:ind w:left="106" w:right="289"/>
              <w:rPr>
                <w:sz w:val="20"/>
              </w:rPr>
            </w:pPr>
            <w:r>
              <w:rPr>
                <w:sz w:val="20"/>
              </w:rPr>
              <w:t>Aberdeenshire</w:t>
            </w:r>
            <w:r>
              <w:rPr>
                <w:spacing w:val="-11"/>
                <w:sz w:val="20"/>
              </w:rPr>
              <w:t xml:space="preserve"> </w:t>
            </w:r>
            <w:r>
              <w:rPr>
                <w:sz w:val="20"/>
              </w:rPr>
              <w:t>(2013): High status -</w:t>
            </w:r>
            <w:r>
              <w:rPr>
                <w:spacing w:val="-1"/>
                <w:sz w:val="20"/>
              </w:rPr>
              <w:t xml:space="preserve"> </w:t>
            </w:r>
            <w:r>
              <w:rPr>
                <w:sz w:val="20"/>
              </w:rPr>
              <w:t>3</w:t>
            </w:r>
          </w:p>
          <w:p w14:paraId="00D4E5ED" w14:textId="77777777" w:rsidR="00250D8C" w:rsidRDefault="00364FEF">
            <w:pPr>
              <w:pStyle w:val="TableParagraph"/>
              <w:ind w:left="106" w:right="564"/>
              <w:rPr>
                <w:sz w:val="20"/>
              </w:rPr>
            </w:pPr>
            <w:r>
              <w:rPr>
                <w:sz w:val="20"/>
              </w:rPr>
              <w:t>Good status - 0 Moderate status -</w:t>
            </w:r>
            <w:r>
              <w:rPr>
                <w:spacing w:val="-10"/>
                <w:sz w:val="20"/>
              </w:rPr>
              <w:t xml:space="preserve"> </w:t>
            </w:r>
            <w:r>
              <w:rPr>
                <w:sz w:val="20"/>
              </w:rPr>
              <w:t>1 Poor status – 0 Bad status –</w:t>
            </w:r>
            <w:r>
              <w:rPr>
                <w:spacing w:val="-2"/>
                <w:sz w:val="20"/>
              </w:rPr>
              <w:t xml:space="preserve"> </w:t>
            </w:r>
            <w:r>
              <w:rPr>
                <w:sz w:val="20"/>
              </w:rPr>
              <w:t>0</w:t>
            </w:r>
          </w:p>
          <w:p w14:paraId="00D4E5EE" w14:textId="77777777" w:rsidR="00250D8C" w:rsidRDefault="00250D8C">
            <w:pPr>
              <w:pStyle w:val="TableParagraph"/>
              <w:spacing w:before="9"/>
              <w:rPr>
                <w:b/>
                <w:sz w:val="19"/>
              </w:rPr>
            </w:pPr>
          </w:p>
          <w:p w14:paraId="00D4E5EF" w14:textId="77777777" w:rsidR="00250D8C" w:rsidRDefault="00364FEF">
            <w:pPr>
              <w:pStyle w:val="TableParagraph"/>
              <w:ind w:left="106" w:right="289"/>
              <w:rPr>
                <w:sz w:val="20"/>
              </w:rPr>
            </w:pPr>
            <w:r>
              <w:rPr>
                <w:sz w:val="20"/>
              </w:rPr>
              <w:t>Aberdeenshire</w:t>
            </w:r>
            <w:r>
              <w:rPr>
                <w:spacing w:val="-11"/>
                <w:sz w:val="20"/>
              </w:rPr>
              <w:t xml:space="preserve"> </w:t>
            </w:r>
            <w:r>
              <w:rPr>
                <w:sz w:val="20"/>
              </w:rPr>
              <w:t>(2014): High status -</w:t>
            </w:r>
            <w:r>
              <w:rPr>
                <w:spacing w:val="-1"/>
                <w:sz w:val="20"/>
              </w:rPr>
              <w:t xml:space="preserve"> </w:t>
            </w:r>
            <w:r>
              <w:rPr>
                <w:sz w:val="20"/>
              </w:rPr>
              <w:t>3</w:t>
            </w:r>
          </w:p>
          <w:p w14:paraId="00D4E5F0" w14:textId="77777777" w:rsidR="00250D8C" w:rsidRDefault="00364FEF">
            <w:pPr>
              <w:pStyle w:val="TableParagraph"/>
              <w:spacing w:before="1"/>
              <w:ind w:left="106" w:right="545"/>
              <w:rPr>
                <w:sz w:val="20"/>
              </w:rPr>
            </w:pPr>
            <w:r>
              <w:rPr>
                <w:sz w:val="20"/>
              </w:rPr>
              <w:t>Good status - 0 Moderate status - 1 Poor status – 0</w:t>
            </w:r>
          </w:p>
          <w:p w14:paraId="00D4E5F1" w14:textId="77777777" w:rsidR="00250D8C" w:rsidRDefault="00364FEF">
            <w:pPr>
              <w:pStyle w:val="TableParagraph"/>
              <w:spacing w:line="211" w:lineRule="exact"/>
              <w:ind w:left="106"/>
              <w:rPr>
                <w:sz w:val="20"/>
              </w:rPr>
            </w:pPr>
            <w:r>
              <w:rPr>
                <w:sz w:val="20"/>
              </w:rPr>
              <w:t>Bad status – 0</w:t>
            </w:r>
          </w:p>
        </w:tc>
        <w:tc>
          <w:tcPr>
            <w:tcW w:w="2554" w:type="dxa"/>
          </w:tcPr>
          <w:p w14:paraId="00D4E5F2" w14:textId="77777777" w:rsidR="00250D8C" w:rsidRDefault="00364FEF">
            <w:pPr>
              <w:pStyle w:val="TableParagraph"/>
              <w:spacing w:line="227" w:lineRule="exact"/>
              <w:ind w:left="106"/>
              <w:rPr>
                <w:sz w:val="20"/>
              </w:rPr>
            </w:pPr>
            <w:r>
              <w:rPr>
                <w:sz w:val="20"/>
              </w:rPr>
              <w:t>As above.</w:t>
            </w:r>
          </w:p>
        </w:tc>
        <w:tc>
          <w:tcPr>
            <w:tcW w:w="2410" w:type="dxa"/>
          </w:tcPr>
          <w:p w14:paraId="00D4E5F3" w14:textId="77777777" w:rsidR="00250D8C" w:rsidRDefault="00364FEF">
            <w:pPr>
              <w:pStyle w:val="TableParagraph"/>
              <w:spacing w:line="227" w:lineRule="exact"/>
              <w:ind w:left="103"/>
              <w:rPr>
                <w:sz w:val="20"/>
              </w:rPr>
            </w:pPr>
            <w:r>
              <w:rPr>
                <w:sz w:val="20"/>
              </w:rPr>
              <w:t>As above.</w:t>
            </w:r>
          </w:p>
        </w:tc>
        <w:tc>
          <w:tcPr>
            <w:tcW w:w="2410" w:type="dxa"/>
          </w:tcPr>
          <w:p w14:paraId="00D4E5F4" w14:textId="77777777" w:rsidR="00250D8C" w:rsidRDefault="00364FEF">
            <w:pPr>
              <w:pStyle w:val="TableParagraph"/>
              <w:spacing w:line="227" w:lineRule="exact"/>
              <w:ind w:left="103"/>
              <w:rPr>
                <w:sz w:val="20"/>
              </w:rPr>
            </w:pPr>
            <w:r>
              <w:rPr>
                <w:sz w:val="20"/>
              </w:rPr>
              <w:t>As above.</w:t>
            </w:r>
          </w:p>
        </w:tc>
      </w:tr>
      <w:tr w:rsidR="00250D8C" w14:paraId="00D4E606" w14:textId="77777777">
        <w:trPr>
          <w:trHeight w:val="3450"/>
        </w:trPr>
        <w:tc>
          <w:tcPr>
            <w:tcW w:w="1702" w:type="dxa"/>
          </w:tcPr>
          <w:p w14:paraId="00D4E5F6" w14:textId="77777777" w:rsidR="00250D8C" w:rsidRDefault="00364FEF">
            <w:pPr>
              <w:pStyle w:val="TableParagraph"/>
              <w:ind w:left="107"/>
              <w:rPr>
                <w:sz w:val="20"/>
              </w:rPr>
            </w:pPr>
            <w:r>
              <w:rPr>
                <w:sz w:val="20"/>
              </w:rPr>
              <w:t>Quality of water Bodies (River)</w:t>
            </w:r>
          </w:p>
        </w:tc>
        <w:tc>
          <w:tcPr>
            <w:tcW w:w="3118" w:type="dxa"/>
          </w:tcPr>
          <w:p w14:paraId="00D4E5F7" w14:textId="77777777" w:rsidR="00250D8C" w:rsidRDefault="00364FEF">
            <w:pPr>
              <w:pStyle w:val="TableParagraph"/>
              <w:ind w:left="107" w:right="1019"/>
              <w:rPr>
                <w:sz w:val="20"/>
              </w:rPr>
            </w:pPr>
            <w:r>
              <w:rPr>
                <w:sz w:val="20"/>
              </w:rPr>
              <w:t>Aberdeen City (2013): High status - 0</w:t>
            </w:r>
          </w:p>
          <w:p w14:paraId="00D4E5F8" w14:textId="77777777" w:rsidR="00250D8C" w:rsidRDefault="00364FEF">
            <w:pPr>
              <w:pStyle w:val="TableParagraph"/>
              <w:ind w:left="107" w:right="1030"/>
              <w:rPr>
                <w:sz w:val="20"/>
              </w:rPr>
            </w:pPr>
            <w:r>
              <w:rPr>
                <w:sz w:val="20"/>
              </w:rPr>
              <w:t>Good status - 0 Moderate status - 12 Poor status - 12</w:t>
            </w:r>
          </w:p>
          <w:p w14:paraId="00D4E5F9" w14:textId="77777777" w:rsidR="00250D8C" w:rsidRDefault="00364FEF">
            <w:pPr>
              <w:pStyle w:val="TableParagraph"/>
              <w:spacing w:line="229" w:lineRule="exact"/>
              <w:ind w:left="107"/>
              <w:rPr>
                <w:sz w:val="20"/>
              </w:rPr>
            </w:pPr>
            <w:r>
              <w:rPr>
                <w:sz w:val="20"/>
              </w:rPr>
              <w:t>Bad status –</w:t>
            </w:r>
            <w:r>
              <w:rPr>
                <w:spacing w:val="-7"/>
                <w:sz w:val="20"/>
              </w:rPr>
              <w:t xml:space="preserve"> </w:t>
            </w:r>
            <w:r>
              <w:rPr>
                <w:sz w:val="20"/>
              </w:rPr>
              <w:t>0</w:t>
            </w:r>
          </w:p>
          <w:p w14:paraId="00D4E5FA" w14:textId="77777777" w:rsidR="00250D8C" w:rsidRDefault="00250D8C">
            <w:pPr>
              <w:pStyle w:val="TableParagraph"/>
              <w:spacing w:before="10"/>
              <w:rPr>
                <w:b/>
                <w:sz w:val="19"/>
              </w:rPr>
            </w:pPr>
          </w:p>
          <w:p w14:paraId="00D4E5FB" w14:textId="77777777" w:rsidR="00250D8C" w:rsidRDefault="00364FEF">
            <w:pPr>
              <w:pStyle w:val="TableParagraph"/>
              <w:ind w:left="106" w:right="1032"/>
              <w:rPr>
                <w:sz w:val="20"/>
              </w:rPr>
            </w:pPr>
            <w:r>
              <w:rPr>
                <w:sz w:val="20"/>
              </w:rPr>
              <w:t>Aberdeen City</w:t>
            </w:r>
            <w:r>
              <w:rPr>
                <w:spacing w:val="-12"/>
                <w:sz w:val="20"/>
              </w:rPr>
              <w:t xml:space="preserve"> </w:t>
            </w:r>
            <w:r>
              <w:rPr>
                <w:sz w:val="20"/>
              </w:rPr>
              <w:t>(2014): High status -</w:t>
            </w:r>
            <w:r>
              <w:rPr>
                <w:spacing w:val="-2"/>
                <w:sz w:val="20"/>
              </w:rPr>
              <w:t xml:space="preserve"> </w:t>
            </w:r>
            <w:r>
              <w:rPr>
                <w:sz w:val="20"/>
              </w:rPr>
              <w:t>0</w:t>
            </w:r>
          </w:p>
          <w:p w14:paraId="00D4E5FC" w14:textId="77777777" w:rsidR="00250D8C" w:rsidRDefault="00364FEF">
            <w:pPr>
              <w:pStyle w:val="TableParagraph"/>
              <w:spacing w:before="1"/>
              <w:ind w:left="106" w:right="1263"/>
              <w:rPr>
                <w:sz w:val="20"/>
              </w:rPr>
            </w:pPr>
            <w:r>
              <w:rPr>
                <w:sz w:val="20"/>
              </w:rPr>
              <w:t>Good status - 0 Moderate status -</w:t>
            </w:r>
            <w:r>
              <w:rPr>
                <w:spacing w:val="-10"/>
                <w:sz w:val="20"/>
              </w:rPr>
              <w:t xml:space="preserve"> </w:t>
            </w:r>
            <w:r>
              <w:rPr>
                <w:sz w:val="20"/>
              </w:rPr>
              <w:t>6 Poor status -</w:t>
            </w:r>
            <w:r>
              <w:rPr>
                <w:spacing w:val="-3"/>
                <w:sz w:val="20"/>
              </w:rPr>
              <w:t xml:space="preserve"> </w:t>
            </w:r>
            <w:r>
              <w:rPr>
                <w:sz w:val="20"/>
              </w:rPr>
              <w:t>7</w:t>
            </w:r>
          </w:p>
          <w:p w14:paraId="00D4E5FD" w14:textId="77777777" w:rsidR="00250D8C" w:rsidRDefault="00364FEF">
            <w:pPr>
              <w:pStyle w:val="TableParagraph"/>
              <w:spacing w:line="229" w:lineRule="exact"/>
              <w:ind w:left="106"/>
              <w:rPr>
                <w:sz w:val="20"/>
              </w:rPr>
            </w:pPr>
            <w:r>
              <w:rPr>
                <w:sz w:val="20"/>
              </w:rPr>
              <w:t>Bad status - 0</w:t>
            </w:r>
          </w:p>
        </w:tc>
        <w:tc>
          <w:tcPr>
            <w:tcW w:w="2410" w:type="dxa"/>
          </w:tcPr>
          <w:p w14:paraId="00D4E5FE" w14:textId="77777777" w:rsidR="00250D8C" w:rsidRDefault="00364FEF">
            <w:pPr>
              <w:pStyle w:val="TableParagraph"/>
              <w:ind w:left="106" w:right="278"/>
              <w:rPr>
                <w:sz w:val="20"/>
              </w:rPr>
            </w:pPr>
            <w:r>
              <w:rPr>
                <w:sz w:val="20"/>
              </w:rPr>
              <w:t>Aberdeenshire (2013): High status - 5</w:t>
            </w:r>
          </w:p>
          <w:p w14:paraId="00D4E5FF" w14:textId="77777777" w:rsidR="00250D8C" w:rsidRDefault="00364FEF">
            <w:pPr>
              <w:pStyle w:val="TableParagraph"/>
              <w:ind w:left="106" w:right="455"/>
              <w:rPr>
                <w:sz w:val="20"/>
              </w:rPr>
            </w:pPr>
            <w:r>
              <w:rPr>
                <w:sz w:val="20"/>
              </w:rPr>
              <w:t>Good status - 52 Moderate status -</w:t>
            </w:r>
            <w:r>
              <w:rPr>
                <w:spacing w:val="-12"/>
                <w:sz w:val="20"/>
              </w:rPr>
              <w:t xml:space="preserve"> </w:t>
            </w:r>
            <w:r>
              <w:rPr>
                <w:sz w:val="20"/>
              </w:rPr>
              <w:t>87 Poor status – 28 Bad status –</w:t>
            </w:r>
            <w:r>
              <w:rPr>
                <w:spacing w:val="-3"/>
                <w:sz w:val="20"/>
              </w:rPr>
              <w:t xml:space="preserve"> </w:t>
            </w:r>
            <w:r>
              <w:rPr>
                <w:sz w:val="20"/>
              </w:rPr>
              <w:t>24</w:t>
            </w:r>
          </w:p>
          <w:p w14:paraId="00D4E600" w14:textId="77777777" w:rsidR="00250D8C" w:rsidRDefault="00250D8C">
            <w:pPr>
              <w:pStyle w:val="TableParagraph"/>
              <w:spacing w:before="9"/>
              <w:rPr>
                <w:b/>
                <w:sz w:val="19"/>
              </w:rPr>
            </w:pPr>
          </w:p>
          <w:p w14:paraId="00D4E601" w14:textId="77777777" w:rsidR="00250D8C" w:rsidRDefault="00364FEF">
            <w:pPr>
              <w:pStyle w:val="TableParagraph"/>
              <w:ind w:left="106" w:right="278"/>
              <w:rPr>
                <w:sz w:val="20"/>
              </w:rPr>
            </w:pPr>
            <w:r>
              <w:rPr>
                <w:sz w:val="20"/>
              </w:rPr>
              <w:t>Aberdeenshire (2014): High status - 5</w:t>
            </w:r>
          </w:p>
          <w:p w14:paraId="00D4E602" w14:textId="77777777" w:rsidR="00250D8C" w:rsidRDefault="00364FEF">
            <w:pPr>
              <w:pStyle w:val="TableParagraph"/>
              <w:spacing w:before="1"/>
              <w:ind w:left="105" w:right="456"/>
              <w:rPr>
                <w:sz w:val="20"/>
              </w:rPr>
            </w:pPr>
            <w:r>
              <w:rPr>
                <w:sz w:val="20"/>
              </w:rPr>
              <w:t>Good status - 54 Moderate status -</w:t>
            </w:r>
            <w:r>
              <w:rPr>
                <w:spacing w:val="-12"/>
                <w:sz w:val="20"/>
              </w:rPr>
              <w:t xml:space="preserve"> </w:t>
            </w:r>
            <w:r>
              <w:rPr>
                <w:sz w:val="20"/>
              </w:rPr>
              <w:t>86 Poor status – 30 Bad status –</w:t>
            </w:r>
            <w:r>
              <w:rPr>
                <w:spacing w:val="-3"/>
                <w:sz w:val="20"/>
              </w:rPr>
              <w:t xml:space="preserve"> </w:t>
            </w:r>
            <w:r>
              <w:rPr>
                <w:sz w:val="20"/>
              </w:rPr>
              <w:t>11</w:t>
            </w:r>
          </w:p>
        </w:tc>
        <w:tc>
          <w:tcPr>
            <w:tcW w:w="2554" w:type="dxa"/>
          </w:tcPr>
          <w:p w14:paraId="00D4E603" w14:textId="77777777" w:rsidR="00250D8C" w:rsidRDefault="00364FEF">
            <w:pPr>
              <w:pStyle w:val="TableParagraph"/>
              <w:ind w:left="106" w:right="155"/>
              <w:rPr>
                <w:sz w:val="20"/>
              </w:rPr>
            </w:pPr>
            <w:r>
              <w:rPr>
                <w:sz w:val="20"/>
              </w:rPr>
              <w:t>River water quality continues to be moderate or poor.</w:t>
            </w:r>
          </w:p>
        </w:tc>
        <w:tc>
          <w:tcPr>
            <w:tcW w:w="2410" w:type="dxa"/>
          </w:tcPr>
          <w:p w14:paraId="00D4E604" w14:textId="77777777" w:rsidR="00250D8C" w:rsidRDefault="00364FEF">
            <w:pPr>
              <w:pStyle w:val="TableParagraph"/>
              <w:spacing w:line="227" w:lineRule="exact"/>
              <w:ind w:left="103"/>
              <w:rPr>
                <w:sz w:val="20"/>
              </w:rPr>
            </w:pPr>
            <w:r>
              <w:rPr>
                <w:sz w:val="20"/>
              </w:rPr>
              <w:t>As above.</w:t>
            </w:r>
          </w:p>
        </w:tc>
        <w:tc>
          <w:tcPr>
            <w:tcW w:w="2410" w:type="dxa"/>
          </w:tcPr>
          <w:p w14:paraId="00D4E605" w14:textId="77777777" w:rsidR="00250D8C" w:rsidRDefault="00364FEF">
            <w:pPr>
              <w:pStyle w:val="TableParagraph"/>
              <w:spacing w:line="227" w:lineRule="exact"/>
              <w:ind w:left="103"/>
              <w:rPr>
                <w:sz w:val="20"/>
              </w:rPr>
            </w:pPr>
            <w:r>
              <w:rPr>
                <w:sz w:val="20"/>
              </w:rPr>
              <w:t>As above.</w:t>
            </w:r>
          </w:p>
        </w:tc>
      </w:tr>
    </w:tbl>
    <w:p w14:paraId="00D4E607" w14:textId="77777777" w:rsidR="00250D8C" w:rsidRDefault="00250D8C">
      <w:pPr>
        <w:spacing w:line="227" w:lineRule="exact"/>
        <w:rPr>
          <w:sz w:val="20"/>
        </w:rPr>
        <w:sectPr w:rsidR="00250D8C">
          <w:pgSz w:w="16850" w:h="11910" w:orient="landscape"/>
          <w:pgMar w:top="1180" w:right="660" w:bottom="1260" w:left="380" w:header="724" w:footer="1002" w:gutter="0"/>
          <w:cols w:space="720"/>
        </w:sectPr>
      </w:pPr>
    </w:p>
    <w:p w14:paraId="00D4E608" w14:textId="77777777" w:rsidR="00250D8C" w:rsidRDefault="00250D8C">
      <w:pPr>
        <w:pStyle w:val="BodyText"/>
        <w:spacing w:before="1"/>
        <w:rPr>
          <w:b/>
          <w:sz w:val="14"/>
        </w:rPr>
      </w:pPr>
    </w:p>
    <w:p w14:paraId="00D4E609" w14:textId="77777777" w:rsidR="00250D8C" w:rsidRDefault="00364FEF">
      <w:pPr>
        <w:spacing w:before="93"/>
        <w:ind w:left="6630" w:right="6630"/>
        <w:jc w:val="center"/>
        <w:rPr>
          <w:b/>
          <w:sz w:val="24"/>
        </w:rPr>
      </w:pPr>
      <w:bookmarkStart w:id="8" w:name="Landscape"/>
      <w:bookmarkEnd w:id="8"/>
      <w:r>
        <w:rPr>
          <w:b/>
          <w:sz w:val="24"/>
        </w:rPr>
        <w:t>Landscape</w:t>
      </w:r>
    </w:p>
    <w:p w14:paraId="00D4E60A" w14:textId="77777777" w:rsidR="00250D8C" w:rsidRDefault="00250D8C">
      <w:pPr>
        <w:pStyle w:val="BodyText"/>
        <w:spacing w:before="4"/>
        <w:rPr>
          <w:b/>
        </w:rPr>
      </w:pPr>
    </w:p>
    <w:tbl>
      <w:tblPr>
        <w:tblW w:w="0" w:type="auto"/>
        <w:tblInd w:w="196"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126"/>
        <w:gridCol w:w="3120"/>
        <w:gridCol w:w="2549"/>
        <w:gridCol w:w="2554"/>
        <w:gridCol w:w="2268"/>
        <w:gridCol w:w="2834"/>
      </w:tblGrid>
      <w:tr w:rsidR="00250D8C" w14:paraId="00D4E612" w14:textId="77777777">
        <w:trPr>
          <w:trHeight w:val="460"/>
        </w:trPr>
        <w:tc>
          <w:tcPr>
            <w:tcW w:w="2126" w:type="dxa"/>
            <w:shd w:val="clear" w:color="auto" w:fill="00B0F0"/>
          </w:tcPr>
          <w:p w14:paraId="00D4E60B" w14:textId="77777777" w:rsidR="00250D8C" w:rsidRDefault="00364FEF">
            <w:pPr>
              <w:pStyle w:val="TableParagraph"/>
              <w:spacing w:line="224" w:lineRule="exact"/>
              <w:ind w:left="85" w:right="77"/>
              <w:jc w:val="center"/>
              <w:rPr>
                <w:b/>
                <w:sz w:val="20"/>
              </w:rPr>
            </w:pPr>
            <w:r>
              <w:rPr>
                <w:b/>
                <w:sz w:val="20"/>
              </w:rPr>
              <w:t>SEA Indicator</w:t>
            </w:r>
          </w:p>
        </w:tc>
        <w:tc>
          <w:tcPr>
            <w:tcW w:w="3120" w:type="dxa"/>
            <w:shd w:val="clear" w:color="auto" w:fill="00B0F0"/>
          </w:tcPr>
          <w:p w14:paraId="00D4E60C" w14:textId="77777777" w:rsidR="00250D8C" w:rsidRDefault="00364FEF">
            <w:pPr>
              <w:pStyle w:val="TableParagraph"/>
              <w:spacing w:line="224" w:lineRule="exact"/>
              <w:ind w:left="487"/>
              <w:rPr>
                <w:b/>
                <w:sz w:val="20"/>
              </w:rPr>
            </w:pPr>
            <w:r>
              <w:rPr>
                <w:b/>
                <w:sz w:val="20"/>
              </w:rPr>
              <w:t>Quantified information</w:t>
            </w:r>
          </w:p>
        </w:tc>
        <w:tc>
          <w:tcPr>
            <w:tcW w:w="2549" w:type="dxa"/>
            <w:shd w:val="clear" w:color="auto" w:fill="00B0F0"/>
          </w:tcPr>
          <w:p w14:paraId="00D4E60D" w14:textId="77777777" w:rsidR="00250D8C" w:rsidRDefault="00364FEF">
            <w:pPr>
              <w:pStyle w:val="TableParagraph"/>
              <w:spacing w:line="224" w:lineRule="exact"/>
              <w:ind w:left="424" w:right="413"/>
              <w:jc w:val="center"/>
              <w:rPr>
                <w:b/>
                <w:sz w:val="20"/>
              </w:rPr>
            </w:pPr>
            <w:r>
              <w:rPr>
                <w:b/>
                <w:sz w:val="20"/>
              </w:rPr>
              <w:t>Comparators and</w:t>
            </w:r>
          </w:p>
          <w:p w14:paraId="00D4E60E" w14:textId="77777777" w:rsidR="00250D8C" w:rsidRDefault="00364FEF">
            <w:pPr>
              <w:pStyle w:val="TableParagraph"/>
              <w:spacing w:line="215" w:lineRule="exact"/>
              <w:ind w:left="421" w:right="413"/>
              <w:jc w:val="center"/>
              <w:rPr>
                <w:b/>
                <w:sz w:val="20"/>
              </w:rPr>
            </w:pPr>
            <w:r>
              <w:rPr>
                <w:b/>
                <w:sz w:val="20"/>
              </w:rPr>
              <w:t>targets</w:t>
            </w:r>
          </w:p>
        </w:tc>
        <w:tc>
          <w:tcPr>
            <w:tcW w:w="2554" w:type="dxa"/>
            <w:shd w:val="clear" w:color="auto" w:fill="00B0F0"/>
          </w:tcPr>
          <w:p w14:paraId="00D4E60F" w14:textId="77777777" w:rsidR="00250D8C" w:rsidRDefault="00364FEF">
            <w:pPr>
              <w:pStyle w:val="TableParagraph"/>
              <w:spacing w:line="224" w:lineRule="exact"/>
              <w:ind w:left="919" w:right="910"/>
              <w:jc w:val="center"/>
              <w:rPr>
                <w:b/>
                <w:sz w:val="20"/>
              </w:rPr>
            </w:pPr>
            <w:r>
              <w:rPr>
                <w:b/>
                <w:sz w:val="20"/>
              </w:rPr>
              <w:t>Trends</w:t>
            </w:r>
          </w:p>
        </w:tc>
        <w:tc>
          <w:tcPr>
            <w:tcW w:w="2268" w:type="dxa"/>
            <w:shd w:val="clear" w:color="auto" w:fill="00B0F0"/>
          </w:tcPr>
          <w:p w14:paraId="00D4E610" w14:textId="77777777" w:rsidR="00250D8C" w:rsidRDefault="00364FEF">
            <w:pPr>
              <w:pStyle w:val="TableParagraph"/>
              <w:spacing w:line="224" w:lineRule="exact"/>
              <w:ind w:left="251"/>
              <w:rPr>
                <w:b/>
                <w:sz w:val="20"/>
              </w:rPr>
            </w:pPr>
            <w:r>
              <w:rPr>
                <w:b/>
                <w:sz w:val="20"/>
              </w:rPr>
              <w:t>Issues/constraints</w:t>
            </w:r>
          </w:p>
        </w:tc>
        <w:tc>
          <w:tcPr>
            <w:tcW w:w="2834" w:type="dxa"/>
            <w:shd w:val="clear" w:color="auto" w:fill="00B0F0"/>
          </w:tcPr>
          <w:p w14:paraId="00D4E611" w14:textId="77777777" w:rsidR="00250D8C" w:rsidRDefault="00364FEF">
            <w:pPr>
              <w:pStyle w:val="TableParagraph"/>
              <w:spacing w:line="224" w:lineRule="exact"/>
              <w:ind w:left="719"/>
              <w:rPr>
                <w:b/>
                <w:sz w:val="20"/>
              </w:rPr>
            </w:pPr>
            <w:r>
              <w:rPr>
                <w:b/>
                <w:sz w:val="20"/>
              </w:rPr>
              <w:t>Data source(s)</w:t>
            </w:r>
          </w:p>
        </w:tc>
      </w:tr>
      <w:tr w:rsidR="00250D8C" w14:paraId="00D4E61D" w14:textId="77777777">
        <w:trPr>
          <w:trHeight w:val="4600"/>
        </w:trPr>
        <w:tc>
          <w:tcPr>
            <w:tcW w:w="2126" w:type="dxa"/>
          </w:tcPr>
          <w:p w14:paraId="00D4E613" w14:textId="77777777" w:rsidR="00250D8C" w:rsidRDefault="00364FEF">
            <w:pPr>
              <w:pStyle w:val="TableParagraph"/>
              <w:spacing w:line="227" w:lineRule="exact"/>
              <w:ind w:left="85" w:right="118"/>
              <w:jc w:val="center"/>
              <w:rPr>
                <w:sz w:val="20"/>
              </w:rPr>
            </w:pPr>
            <w:r>
              <w:rPr>
                <w:sz w:val="20"/>
              </w:rPr>
              <w:t>Landscape character</w:t>
            </w:r>
          </w:p>
        </w:tc>
        <w:tc>
          <w:tcPr>
            <w:tcW w:w="3120" w:type="dxa"/>
          </w:tcPr>
          <w:p w14:paraId="00D4E614" w14:textId="77777777" w:rsidR="00250D8C" w:rsidRDefault="00364FEF">
            <w:pPr>
              <w:pStyle w:val="TableParagraph"/>
              <w:ind w:left="108"/>
              <w:rPr>
                <w:sz w:val="20"/>
              </w:rPr>
            </w:pPr>
            <w:r>
              <w:rPr>
                <w:sz w:val="20"/>
              </w:rPr>
              <w:t>In Aberdeen there are 27 landscape character areas.</w:t>
            </w:r>
          </w:p>
        </w:tc>
        <w:tc>
          <w:tcPr>
            <w:tcW w:w="2549" w:type="dxa"/>
          </w:tcPr>
          <w:p w14:paraId="00D4E615" w14:textId="77777777" w:rsidR="00250D8C" w:rsidRDefault="00364FEF">
            <w:pPr>
              <w:pStyle w:val="TableParagraph"/>
              <w:ind w:left="105" w:right="105"/>
              <w:rPr>
                <w:sz w:val="20"/>
              </w:rPr>
            </w:pPr>
            <w:r>
              <w:rPr>
                <w:sz w:val="20"/>
              </w:rPr>
              <w:t>There are 42 landscape character areas in Aberdeenshire.</w:t>
            </w:r>
          </w:p>
        </w:tc>
        <w:tc>
          <w:tcPr>
            <w:tcW w:w="2554" w:type="dxa"/>
          </w:tcPr>
          <w:p w14:paraId="00D4E616" w14:textId="77777777" w:rsidR="00250D8C" w:rsidRDefault="00364FEF">
            <w:pPr>
              <w:pStyle w:val="TableParagraph"/>
              <w:spacing w:line="227" w:lineRule="exact"/>
              <w:ind w:left="107"/>
              <w:rPr>
                <w:sz w:val="20"/>
              </w:rPr>
            </w:pPr>
            <w:r>
              <w:rPr>
                <w:sz w:val="20"/>
              </w:rPr>
              <w:t>No trend</w:t>
            </w:r>
          </w:p>
        </w:tc>
        <w:tc>
          <w:tcPr>
            <w:tcW w:w="2268" w:type="dxa"/>
          </w:tcPr>
          <w:p w14:paraId="00D4E617" w14:textId="77777777" w:rsidR="00250D8C" w:rsidRDefault="00364FEF">
            <w:pPr>
              <w:pStyle w:val="TableParagraph"/>
              <w:ind w:left="104" w:right="113"/>
              <w:rPr>
                <w:sz w:val="20"/>
              </w:rPr>
            </w:pPr>
            <w:r>
              <w:rPr>
                <w:sz w:val="20"/>
              </w:rPr>
              <w:t xml:space="preserve">The inappropriate scale and insensitive siting of future new development </w:t>
            </w:r>
            <w:r>
              <w:rPr>
                <w:spacing w:val="2"/>
                <w:sz w:val="20"/>
              </w:rPr>
              <w:t xml:space="preserve">may </w:t>
            </w:r>
            <w:r>
              <w:rPr>
                <w:sz w:val="20"/>
              </w:rPr>
              <w:t>adversely affect landscape characteristics (e.g. changing its</w:t>
            </w:r>
            <w:r>
              <w:rPr>
                <w:spacing w:val="-12"/>
                <w:sz w:val="20"/>
              </w:rPr>
              <w:t xml:space="preserve"> </w:t>
            </w:r>
            <w:r>
              <w:rPr>
                <w:sz w:val="20"/>
              </w:rPr>
              <w:t>landscape character type, not respecting local topography/contours). New development not fitting in with the landscape’s capacity to absorb further developments (e.g. design, layout and sense of place) –</w:t>
            </w:r>
            <w:r>
              <w:rPr>
                <w:spacing w:val="-12"/>
                <w:sz w:val="20"/>
              </w:rPr>
              <w:t xml:space="preserve"> </w:t>
            </w:r>
            <w:r>
              <w:rPr>
                <w:sz w:val="20"/>
              </w:rPr>
              <w:t>need</w:t>
            </w:r>
          </w:p>
          <w:p w14:paraId="00D4E618" w14:textId="77777777" w:rsidR="00250D8C" w:rsidRDefault="00364FEF">
            <w:pPr>
              <w:pStyle w:val="TableParagraph"/>
              <w:spacing w:line="230" w:lineRule="atLeast"/>
              <w:ind w:left="105" w:right="150" w:hanging="1"/>
              <w:rPr>
                <w:sz w:val="20"/>
              </w:rPr>
            </w:pPr>
            <w:r>
              <w:rPr>
                <w:sz w:val="20"/>
              </w:rPr>
              <w:t>to promote suitable development</w:t>
            </w:r>
            <w:r>
              <w:rPr>
                <w:spacing w:val="-13"/>
                <w:sz w:val="20"/>
              </w:rPr>
              <w:t xml:space="preserve"> </w:t>
            </w:r>
            <w:r>
              <w:rPr>
                <w:sz w:val="20"/>
              </w:rPr>
              <w:t>capacity.</w:t>
            </w:r>
          </w:p>
        </w:tc>
        <w:tc>
          <w:tcPr>
            <w:tcW w:w="2834" w:type="dxa"/>
          </w:tcPr>
          <w:p w14:paraId="23954EB3" w14:textId="77777777" w:rsidR="00FB6A7D" w:rsidRDefault="00FB6A7D" w:rsidP="00FB6A7D">
            <w:pPr>
              <w:rPr>
                <w:rFonts w:eastAsia="Times New Roman" w:cs="Times New Roman"/>
                <w:color w:val="000000"/>
                <w:sz w:val="20"/>
                <w:szCs w:val="20"/>
              </w:rPr>
            </w:pPr>
            <w:r w:rsidRPr="00892651">
              <w:rPr>
                <w:rFonts w:eastAsia="Times New Roman" w:cs="Times New Roman"/>
                <w:color w:val="000000"/>
                <w:sz w:val="20"/>
                <w:szCs w:val="20"/>
              </w:rPr>
              <w:t>Landscape character</w:t>
            </w:r>
            <w:r>
              <w:rPr>
                <w:rFonts w:eastAsia="Times New Roman" w:cs="Times New Roman"/>
                <w:color w:val="000000"/>
                <w:sz w:val="20"/>
                <w:szCs w:val="20"/>
              </w:rPr>
              <w:t xml:space="preserve"> Assessment Aberdeen City – Landscape Evolution and Influences 2019</w:t>
            </w:r>
          </w:p>
          <w:p w14:paraId="31F8F3CF" w14:textId="77777777" w:rsidR="00FB6A7D" w:rsidRDefault="00FB6A7D" w:rsidP="00FB6A7D">
            <w:pPr>
              <w:rPr>
                <w:rFonts w:eastAsia="Times New Roman" w:cs="Times New Roman"/>
                <w:color w:val="000000"/>
                <w:sz w:val="20"/>
                <w:szCs w:val="20"/>
              </w:rPr>
            </w:pPr>
          </w:p>
          <w:p w14:paraId="00D4E61C" w14:textId="36AE0A51" w:rsidR="00250D8C" w:rsidRDefault="00FB6A7D" w:rsidP="00FB6A7D">
            <w:pPr>
              <w:pStyle w:val="TableParagraph"/>
              <w:ind w:left="105" w:right="122"/>
              <w:rPr>
                <w:sz w:val="20"/>
              </w:rPr>
            </w:pPr>
            <w:r w:rsidRPr="00892651">
              <w:rPr>
                <w:rFonts w:eastAsia="Times New Roman" w:cs="Times New Roman"/>
                <w:color w:val="000000"/>
                <w:sz w:val="20"/>
                <w:szCs w:val="20"/>
              </w:rPr>
              <w:t>Landscape character</w:t>
            </w:r>
            <w:r>
              <w:rPr>
                <w:rFonts w:eastAsia="Times New Roman" w:cs="Times New Roman"/>
                <w:color w:val="000000"/>
                <w:sz w:val="20"/>
                <w:szCs w:val="20"/>
              </w:rPr>
              <w:t xml:space="preserve"> Assessment Aberdeenshire– Landscape Evolution and Influences 2019</w:t>
            </w:r>
          </w:p>
        </w:tc>
      </w:tr>
    </w:tbl>
    <w:p w14:paraId="00D4E61E" w14:textId="77777777" w:rsidR="00250D8C" w:rsidRDefault="00250D8C">
      <w:pPr>
        <w:rPr>
          <w:sz w:val="20"/>
        </w:rPr>
        <w:sectPr w:rsidR="00250D8C">
          <w:pgSz w:w="16850" w:h="11910" w:orient="landscape"/>
          <w:pgMar w:top="1180" w:right="660" w:bottom="1260" w:left="380" w:header="724" w:footer="1002" w:gutter="0"/>
          <w:cols w:space="720"/>
        </w:sectPr>
      </w:pPr>
    </w:p>
    <w:p w14:paraId="00D4E61F" w14:textId="77777777" w:rsidR="00250D8C" w:rsidRDefault="00250D8C">
      <w:pPr>
        <w:pStyle w:val="BodyText"/>
        <w:spacing w:before="1"/>
        <w:rPr>
          <w:b/>
          <w:sz w:val="14"/>
        </w:rPr>
      </w:pPr>
    </w:p>
    <w:p w14:paraId="00D4E620" w14:textId="77777777" w:rsidR="00250D8C" w:rsidRDefault="00364FEF">
      <w:pPr>
        <w:spacing w:before="93"/>
        <w:ind w:left="6630" w:right="6631"/>
        <w:jc w:val="center"/>
        <w:rPr>
          <w:b/>
          <w:sz w:val="24"/>
        </w:rPr>
      </w:pPr>
      <w:bookmarkStart w:id="9" w:name="Population"/>
      <w:bookmarkEnd w:id="9"/>
      <w:r>
        <w:rPr>
          <w:b/>
          <w:sz w:val="24"/>
        </w:rPr>
        <w:t>Population</w:t>
      </w:r>
    </w:p>
    <w:p w14:paraId="407E8133" w14:textId="77777777" w:rsidR="00DD754E" w:rsidRDefault="00DD754E">
      <w:pPr>
        <w:spacing w:before="93"/>
        <w:ind w:left="6630" w:right="6631"/>
        <w:jc w:val="center"/>
        <w:rPr>
          <w:b/>
          <w:sz w:val="24"/>
        </w:rPr>
      </w:pPr>
    </w:p>
    <w:tbl>
      <w:tblPr>
        <w:tblW w:w="15103"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920"/>
        <w:gridCol w:w="3119"/>
        <w:gridCol w:w="2551"/>
        <w:gridCol w:w="2458"/>
        <w:gridCol w:w="2268"/>
        <w:gridCol w:w="2787"/>
      </w:tblGrid>
      <w:tr w:rsidR="00DD754E" w:rsidRPr="00892651" w14:paraId="0741545A" w14:textId="77777777" w:rsidTr="00DD754E">
        <w:trPr>
          <w:jc w:val="center"/>
        </w:trPr>
        <w:tc>
          <w:tcPr>
            <w:tcW w:w="1920" w:type="dxa"/>
            <w:tcBorders>
              <w:top w:val="single" w:sz="6" w:space="0" w:color="auto"/>
              <w:left w:val="single" w:sz="6" w:space="0" w:color="auto"/>
              <w:bottom w:val="single" w:sz="6" w:space="0" w:color="auto"/>
              <w:right w:val="single" w:sz="6" w:space="0" w:color="auto"/>
            </w:tcBorders>
            <w:shd w:val="clear" w:color="auto" w:fill="00B0F0"/>
          </w:tcPr>
          <w:p w14:paraId="075AE9D8" w14:textId="77777777" w:rsidR="00DD754E" w:rsidRPr="00892651" w:rsidRDefault="00DD754E" w:rsidP="003E169A">
            <w:pPr>
              <w:rPr>
                <w:rFonts w:eastAsia="Times New Roman" w:cs="Times New Roman"/>
                <w:b/>
                <w:color w:val="000000"/>
                <w:sz w:val="20"/>
                <w:szCs w:val="20"/>
              </w:rPr>
            </w:pPr>
            <w:r w:rsidRPr="00892651">
              <w:rPr>
                <w:rFonts w:eastAsia="Times New Roman" w:cs="Times New Roman"/>
                <w:b/>
                <w:color w:val="000000"/>
                <w:sz w:val="20"/>
                <w:szCs w:val="20"/>
              </w:rPr>
              <w:t>SEA Indicator</w:t>
            </w:r>
          </w:p>
        </w:tc>
        <w:tc>
          <w:tcPr>
            <w:tcW w:w="3119" w:type="dxa"/>
            <w:tcBorders>
              <w:top w:val="single" w:sz="6" w:space="0" w:color="auto"/>
              <w:left w:val="single" w:sz="6" w:space="0" w:color="auto"/>
              <w:bottom w:val="single" w:sz="6" w:space="0" w:color="auto"/>
              <w:right w:val="single" w:sz="6" w:space="0" w:color="auto"/>
            </w:tcBorders>
            <w:shd w:val="clear" w:color="auto" w:fill="00B0F0"/>
          </w:tcPr>
          <w:p w14:paraId="45C9A6AF" w14:textId="77777777" w:rsidR="00DD754E" w:rsidRPr="00892651" w:rsidRDefault="00DD754E" w:rsidP="003E169A">
            <w:pPr>
              <w:rPr>
                <w:rFonts w:eastAsia="Times New Roman" w:cs="Times New Roman"/>
                <w:b/>
                <w:color w:val="000000"/>
                <w:sz w:val="20"/>
                <w:szCs w:val="20"/>
              </w:rPr>
            </w:pPr>
            <w:r w:rsidRPr="00892651">
              <w:rPr>
                <w:rFonts w:eastAsia="Times New Roman" w:cs="Times New Roman"/>
                <w:b/>
                <w:color w:val="000000"/>
                <w:sz w:val="20"/>
                <w:szCs w:val="20"/>
              </w:rPr>
              <w:t>Quantified information</w:t>
            </w:r>
          </w:p>
        </w:tc>
        <w:tc>
          <w:tcPr>
            <w:tcW w:w="2551" w:type="dxa"/>
            <w:tcBorders>
              <w:top w:val="single" w:sz="6" w:space="0" w:color="auto"/>
              <w:left w:val="single" w:sz="6" w:space="0" w:color="auto"/>
              <w:bottom w:val="single" w:sz="6" w:space="0" w:color="auto"/>
              <w:right w:val="single" w:sz="6" w:space="0" w:color="auto"/>
            </w:tcBorders>
            <w:shd w:val="clear" w:color="auto" w:fill="00B0F0"/>
          </w:tcPr>
          <w:p w14:paraId="640C6FA6" w14:textId="77777777" w:rsidR="00DD754E" w:rsidRPr="00892651" w:rsidRDefault="00DD754E" w:rsidP="003E169A">
            <w:pPr>
              <w:rPr>
                <w:rFonts w:eastAsia="Times New Roman" w:cs="Times New Roman"/>
                <w:b/>
                <w:color w:val="000000"/>
                <w:sz w:val="20"/>
                <w:szCs w:val="20"/>
              </w:rPr>
            </w:pPr>
            <w:r w:rsidRPr="00892651">
              <w:rPr>
                <w:rFonts w:eastAsia="Times New Roman" w:cs="Times New Roman"/>
                <w:b/>
                <w:color w:val="000000"/>
                <w:sz w:val="20"/>
                <w:szCs w:val="20"/>
              </w:rPr>
              <w:t>Comparators and targets</w:t>
            </w:r>
          </w:p>
        </w:tc>
        <w:tc>
          <w:tcPr>
            <w:tcW w:w="2458" w:type="dxa"/>
            <w:tcBorders>
              <w:top w:val="single" w:sz="6" w:space="0" w:color="auto"/>
              <w:left w:val="single" w:sz="6" w:space="0" w:color="auto"/>
              <w:bottom w:val="single" w:sz="6" w:space="0" w:color="auto"/>
              <w:right w:val="single" w:sz="6" w:space="0" w:color="auto"/>
            </w:tcBorders>
            <w:shd w:val="clear" w:color="auto" w:fill="00B0F0"/>
          </w:tcPr>
          <w:p w14:paraId="4C24189B" w14:textId="77777777" w:rsidR="00DD754E" w:rsidRPr="00892651" w:rsidRDefault="00DD754E" w:rsidP="003E169A">
            <w:pPr>
              <w:rPr>
                <w:rFonts w:eastAsia="Times New Roman" w:cs="Times New Roman"/>
                <w:b/>
                <w:color w:val="000000"/>
                <w:sz w:val="20"/>
                <w:szCs w:val="20"/>
              </w:rPr>
            </w:pPr>
            <w:r w:rsidRPr="00892651">
              <w:rPr>
                <w:rFonts w:eastAsia="Times New Roman" w:cs="Times New Roman"/>
                <w:b/>
                <w:color w:val="000000"/>
                <w:sz w:val="20"/>
                <w:szCs w:val="20"/>
              </w:rPr>
              <w:t>Trends</w:t>
            </w:r>
          </w:p>
        </w:tc>
        <w:tc>
          <w:tcPr>
            <w:tcW w:w="2268" w:type="dxa"/>
            <w:tcBorders>
              <w:top w:val="single" w:sz="6" w:space="0" w:color="auto"/>
              <w:left w:val="single" w:sz="6" w:space="0" w:color="auto"/>
              <w:bottom w:val="single" w:sz="6" w:space="0" w:color="auto"/>
              <w:right w:val="single" w:sz="6" w:space="0" w:color="auto"/>
            </w:tcBorders>
            <w:shd w:val="clear" w:color="auto" w:fill="00B0F0"/>
          </w:tcPr>
          <w:p w14:paraId="1FD0E254" w14:textId="77777777" w:rsidR="00DD754E" w:rsidRPr="00892651" w:rsidRDefault="00DD754E" w:rsidP="003E169A">
            <w:pPr>
              <w:rPr>
                <w:rFonts w:eastAsia="Times New Roman" w:cs="Times New Roman"/>
                <w:b/>
                <w:color w:val="000000"/>
                <w:sz w:val="20"/>
                <w:szCs w:val="20"/>
              </w:rPr>
            </w:pPr>
            <w:r w:rsidRPr="00892651">
              <w:rPr>
                <w:rFonts w:eastAsia="Times New Roman" w:cs="Times New Roman"/>
                <w:b/>
                <w:color w:val="000000"/>
                <w:sz w:val="20"/>
                <w:szCs w:val="20"/>
              </w:rPr>
              <w:t>Issues/constraints</w:t>
            </w:r>
          </w:p>
        </w:tc>
        <w:tc>
          <w:tcPr>
            <w:tcW w:w="2787" w:type="dxa"/>
            <w:tcBorders>
              <w:top w:val="single" w:sz="6" w:space="0" w:color="auto"/>
              <w:left w:val="single" w:sz="6" w:space="0" w:color="auto"/>
              <w:bottom w:val="single" w:sz="6" w:space="0" w:color="auto"/>
              <w:right w:val="single" w:sz="6" w:space="0" w:color="auto"/>
            </w:tcBorders>
            <w:shd w:val="clear" w:color="auto" w:fill="00B0F0"/>
          </w:tcPr>
          <w:p w14:paraId="2B877933" w14:textId="77777777" w:rsidR="00DD754E" w:rsidRPr="00892651" w:rsidRDefault="00DD754E" w:rsidP="003E169A">
            <w:pPr>
              <w:rPr>
                <w:rFonts w:eastAsia="Times New Roman" w:cs="Times New Roman"/>
                <w:b/>
                <w:color w:val="000000"/>
                <w:sz w:val="20"/>
                <w:szCs w:val="20"/>
              </w:rPr>
            </w:pPr>
            <w:r w:rsidRPr="00892651">
              <w:rPr>
                <w:rFonts w:eastAsia="Times New Roman" w:cs="Times New Roman"/>
                <w:b/>
                <w:color w:val="000000"/>
                <w:sz w:val="20"/>
                <w:szCs w:val="20"/>
              </w:rPr>
              <w:t>Data source(s)</w:t>
            </w:r>
          </w:p>
        </w:tc>
      </w:tr>
      <w:tr w:rsidR="00DD754E" w:rsidRPr="00892651" w14:paraId="6588F0FB" w14:textId="77777777" w:rsidTr="003E169A">
        <w:trPr>
          <w:trHeight w:val="1260"/>
          <w:jc w:val="center"/>
        </w:trPr>
        <w:tc>
          <w:tcPr>
            <w:tcW w:w="1920" w:type="dxa"/>
            <w:tcBorders>
              <w:top w:val="single" w:sz="6" w:space="0" w:color="auto"/>
              <w:left w:val="single" w:sz="6" w:space="0" w:color="auto"/>
              <w:bottom w:val="single" w:sz="6" w:space="0" w:color="auto"/>
              <w:right w:val="single" w:sz="6" w:space="0" w:color="auto"/>
            </w:tcBorders>
          </w:tcPr>
          <w:p w14:paraId="704DA45C" w14:textId="77777777" w:rsidR="00DD754E" w:rsidRPr="00216CCE" w:rsidRDefault="00DD754E" w:rsidP="003E169A">
            <w:pPr>
              <w:rPr>
                <w:sz w:val="20"/>
                <w:szCs w:val="20"/>
              </w:rPr>
            </w:pPr>
            <w:r w:rsidRPr="00216CCE">
              <w:rPr>
                <w:sz w:val="20"/>
                <w:szCs w:val="20"/>
              </w:rPr>
              <w:t xml:space="preserve">Established Population </w:t>
            </w:r>
          </w:p>
        </w:tc>
        <w:tc>
          <w:tcPr>
            <w:tcW w:w="3119" w:type="dxa"/>
            <w:tcBorders>
              <w:top w:val="single" w:sz="6" w:space="0" w:color="auto"/>
              <w:left w:val="single" w:sz="6" w:space="0" w:color="auto"/>
              <w:bottom w:val="single" w:sz="6" w:space="0" w:color="auto"/>
              <w:right w:val="single" w:sz="6" w:space="0" w:color="auto"/>
            </w:tcBorders>
          </w:tcPr>
          <w:p w14:paraId="6DA748F1" w14:textId="77777777" w:rsidR="00DD754E" w:rsidRPr="00D441D4" w:rsidRDefault="00DD754E" w:rsidP="003E169A">
            <w:pPr>
              <w:rPr>
                <w:color w:val="000000"/>
                <w:sz w:val="20"/>
                <w:szCs w:val="20"/>
              </w:rPr>
            </w:pPr>
            <w:r w:rsidRPr="00D441D4">
              <w:rPr>
                <w:color w:val="000000"/>
                <w:sz w:val="20"/>
                <w:szCs w:val="20"/>
              </w:rPr>
              <w:t>Aberdeen</w:t>
            </w:r>
          </w:p>
          <w:p w14:paraId="45A63891" w14:textId="77777777" w:rsidR="00DD754E" w:rsidRPr="00D441D4" w:rsidRDefault="00DD754E" w:rsidP="00450C6B">
            <w:pPr>
              <w:widowControl/>
              <w:numPr>
                <w:ilvl w:val="0"/>
                <w:numId w:val="48"/>
              </w:numPr>
              <w:tabs>
                <w:tab w:val="num" w:pos="142"/>
              </w:tabs>
              <w:autoSpaceDE/>
              <w:autoSpaceDN/>
              <w:ind w:left="142" w:hanging="142"/>
              <w:rPr>
                <w:color w:val="000000"/>
                <w:sz w:val="20"/>
                <w:szCs w:val="20"/>
              </w:rPr>
            </w:pPr>
            <w:r w:rsidRPr="00D441D4">
              <w:rPr>
                <w:color w:val="000000"/>
                <w:sz w:val="20"/>
                <w:szCs w:val="20"/>
              </w:rPr>
              <w:t>201</w:t>
            </w:r>
            <w:r>
              <w:rPr>
                <w:color w:val="000000"/>
                <w:sz w:val="20"/>
                <w:szCs w:val="20"/>
              </w:rPr>
              <w:t>7</w:t>
            </w:r>
            <w:r w:rsidRPr="00D441D4">
              <w:rPr>
                <w:color w:val="000000"/>
                <w:sz w:val="20"/>
                <w:szCs w:val="20"/>
              </w:rPr>
              <w:t xml:space="preserve"> – </w:t>
            </w:r>
            <w:r>
              <w:rPr>
                <w:color w:val="000000"/>
                <w:sz w:val="20"/>
                <w:szCs w:val="20"/>
              </w:rPr>
              <w:t>228,800</w:t>
            </w:r>
          </w:p>
          <w:p w14:paraId="14D4E5A0" w14:textId="77777777" w:rsidR="00DD754E" w:rsidRPr="00D441D4" w:rsidRDefault="00DD754E" w:rsidP="00450C6B">
            <w:pPr>
              <w:widowControl/>
              <w:numPr>
                <w:ilvl w:val="0"/>
                <w:numId w:val="48"/>
              </w:numPr>
              <w:tabs>
                <w:tab w:val="num" w:pos="142"/>
              </w:tabs>
              <w:autoSpaceDE/>
              <w:autoSpaceDN/>
              <w:ind w:left="142" w:hanging="142"/>
              <w:rPr>
                <w:color w:val="000000"/>
                <w:sz w:val="20"/>
                <w:szCs w:val="20"/>
              </w:rPr>
            </w:pPr>
            <w:r w:rsidRPr="00D441D4">
              <w:rPr>
                <w:color w:val="000000"/>
                <w:sz w:val="20"/>
                <w:szCs w:val="20"/>
              </w:rPr>
              <w:t>201</w:t>
            </w:r>
            <w:r>
              <w:rPr>
                <w:color w:val="000000"/>
                <w:sz w:val="20"/>
                <w:szCs w:val="20"/>
              </w:rPr>
              <w:t>8</w:t>
            </w:r>
            <w:r w:rsidRPr="00D441D4">
              <w:rPr>
                <w:color w:val="000000"/>
                <w:sz w:val="20"/>
                <w:szCs w:val="20"/>
              </w:rPr>
              <w:t xml:space="preserve"> – </w:t>
            </w:r>
            <w:r>
              <w:rPr>
                <w:color w:val="000000"/>
                <w:sz w:val="20"/>
                <w:szCs w:val="20"/>
              </w:rPr>
              <w:t>227,560</w:t>
            </w:r>
          </w:p>
          <w:p w14:paraId="4679E186" w14:textId="77777777" w:rsidR="00DD754E" w:rsidRPr="00D441D4" w:rsidRDefault="00DD754E" w:rsidP="00450C6B">
            <w:pPr>
              <w:widowControl/>
              <w:numPr>
                <w:ilvl w:val="0"/>
                <w:numId w:val="48"/>
              </w:numPr>
              <w:tabs>
                <w:tab w:val="num" w:pos="142"/>
              </w:tabs>
              <w:autoSpaceDE/>
              <w:autoSpaceDN/>
              <w:ind w:left="142" w:hanging="142"/>
              <w:rPr>
                <w:color w:val="000000"/>
                <w:sz w:val="20"/>
                <w:szCs w:val="20"/>
              </w:rPr>
            </w:pPr>
            <w:r w:rsidRPr="00D441D4">
              <w:rPr>
                <w:color w:val="000000"/>
                <w:sz w:val="20"/>
                <w:szCs w:val="20"/>
              </w:rPr>
              <w:t>201</w:t>
            </w:r>
            <w:r>
              <w:rPr>
                <w:color w:val="000000"/>
                <w:sz w:val="20"/>
                <w:szCs w:val="20"/>
              </w:rPr>
              <w:t>9</w:t>
            </w:r>
            <w:r w:rsidRPr="00D441D4">
              <w:rPr>
                <w:color w:val="000000"/>
                <w:sz w:val="20"/>
                <w:szCs w:val="20"/>
              </w:rPr>
              <w:t xml:space="preserve"> – 22</w:t>
            </w:r>
            <w:r>
              <w:rPr>
                <w:color w:val="000000"/>
                <w:sz w:val="20"/>
                <w:szCs w:val="20"/>
              </w:rPr>
              <w:t>8</w:t>
            </w:r>
            <w:r w:rsidRPr="00D441D4">
              <w:rPr>
                <w:color w:val="000000"/>
                <w:sz w:val="20"/>
                <w:szCs w:val="20"/>
              </w:rPr>
              <w:t xml:space="preserve">, </w:t>
            </w:r>
            <w:r>
              <w:rPr>
                <w:color w:val="000000"/>
                <w:sz w:val="20"/>
                <w:szCs w:val="20"/>
              </w:rPr>
              <w:t>670</w:t>
            </w:r>
          </w:p>
          <w:p w14:paraId="4CCDA693" w14:textId="77777777" w:rsidR="00DD754E" w:rsidRPr="00D441D4" w:rsidRDefault="00DD754E" w:rsidP="00450C6B">
            <w:pPr>
              <w:widowControl/>
              <w:numPr>
                <w:ilvl w:val="0"/>
                <w:numId w:val="48"/>
              </w:numPr>
              <w:tabs>
                <w:tab w:val="num" w:pos="142"/>
              </w:tabs>
              <w:autoSpaceDE/>
              <w:autoSpaceDN/>
              <w:ind w:left="142" w:hanging="142"/>
              <w:rPr>
                <w:color w:val="000000"/>
                <w:sz w:val="20"/>
              </w:rPr>
            </w:pPr>
            <w:r w:rsidRPr="00D441D4">
              <w:rPr>
                <w:color w:val="000000"/>
                <w:sz w:val="20"/>
                <w:szCs w:val="20"/>
              </w:rPr>
              <w:t>20</w:t>
            </w:r>
            <w:r>
              <w:rPr>
                <w:color w:val="000000"/>
                <w:sz w:val="20"/>
                <w:szCs w:val="20"/>
              </w:rPr>
              <w:t>20</w:t>
            </w:r>
            <w:r w:rsidRPr="00D441D4">
              <w:rPr>
                <w:color w:val="000000"/>
                <w:sz w:val="20"/>
                <w:szCs w:val="20"/>
              </w:rPr>
              <w:t xml:space="preserve"> – 22</w:t>
            </w:r>
            <w:r>
              <w:rPr>
                <w:color w:val="000000"/>
                <w:sz w:val="20"/>
                <w:szCs w:val="20"/>
              </w:rPr>
              <w:t>9</w:t>
            </w:r>
            <w:r w:rsidRPr="00D441D4">
              <w:rPr>
                <w:color w:val="000000"/>
                <w:sz w:val="20"/>
                <w:szCs w:val="20"/>
              </w:rPr>
              <w:t>,</w:t>
            </w:r>
            <w:r>
              <w:rPr>
                <w:color w:val="000000"/>
                <w:sz w:val="20"/>
                <w:szCs w:val="20"/>
              </w:rPr>
              <w:t>060</w:t>
            </w:r>
          </w:p>
        </w:tc>
        <w:tc>
          <w:tcPr>
            <w:tcW w:w="2551" w:type="dxa"/>
            <w:tcBorders>
              <w:top w:val="single" w:sz="6" w:space="0" w:color="auto"/>
              <w:left w:val="single" w:sz="6" w:space="0" w:color="auto"/>
              <w:bottom w:val="single" w:sz="6" w:space="0" w:color="auto"/>
              <w:right w:val="single" w:sz="6" w:space="0" w:color="auto"/>
            </w:tcBorders>
          </w:tcPr>
          <w:p w14:paraId="087C2787" w14:textId="77777777" w:rsidR="00DD754E" w:rsidRPr="00590E8C" w:rsidRDefault="00DD754E" w:rsidP="003E169A">
            <w:pPr>
              <w:rPr>
                <w:color w:val="000000"/>
                <w:sz w:val="20"/>
                <w:szCs w:val="20"/>
              </w:rPr>
            </w:pPr>
            <w:r w:rsidRPr="00590E8C">
              <w:rPr>
                <w:color w:val="000000"/>
                <w:sz w:val="20"/>
                <w:szCs w:val="20"/>
              </w:rPr>
              <w:t xml:space="preserve">Aberdeenshire </w:t>
            </w:r>
          </w:p>
          <w:p w14:paraId="1E051C85" w14:textId="77777777" w:rsidR="00DD754E" w:rsidRPr="00590E8C" w:rsidRDefault="00DD754E" w:rsidP="00450C6B">
            <w:pPr>
              <w:widowControl/>
              <w:numPr>
                <w:ilvl w:val="0"/>
                <w:numId w:val="48"/>
              </w:numPr>
              <w:tabs>
                <w:tab w:val="num" w:pos="142"/>
              </w:tabs>
              <w:autoSpaceDE/>
              <w:autoSpaceDN/>
              <w:ind w:left="142" w:hanging="142"/>
              <w:rPr>
                <w:color w:val="000000"/>
                <w:sz w:val="20"/>
                <w:szCs w:val="20"/>
              </w:rPr>
            </w:pPr>
            <w:r w:rsidRPr="00590E8C">
              <w:rPr>
                <w:color w:val="000000"/>
                <w:sz w:val="20"/>
                <w:szCs w:val="20"/>
              </w:rPr>
              <w:t>201</w:t>
            </w:r>
            <w:r>
              <w:rPr>
                <w:color w:val="000000"/>
                <w:sz w:val="20"/>
                <w:szCs w:val="20"/>
              </w:rPr>
              <w:t>7</w:t>
            </w:r>
            <w:r w:rsidRPr="00590E8C">
              <w:rPr>
                <w:color w:val="000000"/>
                <w:sz w:val="20"/>
                <w:szCs w:val="20"/>
              </w:rPr>
              <w:t xml:space="preserve"> – </w:t>
            </w:r>
            <w:r>
              <w:rPr>
                <w:color w:val="000000"/>
                <w:sz w:val="20"/>
                <w:szCs w:val="20"/>
              </w:rPr>
              <w:t>261,800</w:t>
            </w:r>
          </w:p>
          <w:p w14:paraId="4523CFD1" w14:textId="77777777" w:rsidR="00DD754E" w:rsidRPr="00590E8C" w:rsidRDefault="00DD754E" w:rsidP="00450C6B">
            <w:pPr>
              <w:widowControl/>
              <w:numPr>
                <w:ilvl w:val="0"/>
                <w:numId w:val="48"/>
              </w:numPr>
              <w:tabs>
                <w:tab w:val="num" w:pos="142"/>
              </w:tabs>
              <w:autoSpaceDE/>
              <w:autoSpaceDN/>
              <w:ind w:left="142" w:hanging="142"/>
              <w:rPr>
                <w:color w:val="000000"/>
                <w:sz w:val="20"/>
                <w:szCs w:val="20"/>
              </w:rPr>
            </w:pPr>
            <w:r w:rsidRPr="00590E8C">
              <w:rPr>
                <w:color w:val="000000"/>
                <w:sz w:val="20"/>
                <w:szCs w:val="20"/>
              </w:rPr>
              <w:t>201</w:t>
            </w:r>
            <w:r>
              <w:rPr>
                <w:color w:val="000000"/>
                <w:sz w:val="20"/>
                <w:szCs w:val="20"/>
              </w:rPr>
              <w:t>8</w:t>
            </w:r>
            <w:r w:rsidRPr="00590E8C">
              <w:rPr>
                <w:color w:val="000000"/>
                <w:sz w:val="20"/>
                <w:szCs w:val="20"/>
              </w:rPr>
              <w:t xml:space="preserve"> – </w:t>
            </w:r>
            <w:r>
              <w:rPr>
                <w:color w:val="000000"/>
                <w:sz w:val="20"/>
                <w:szCs w:val="20"/>
              </w:rPr>
              <w:t>261,470</w:t>
            </w:r>
          </w:p>
          <w:p w14:paraId="09E852EE" w14:textId="77777777" w:rsidR="00DD754E" w:rsidRPr="00590E8C" w:rsidRDefault="00DD754E" w:rsidP="00450C6B">
            <w:pPr>
              <w:widowControl/>
              <w:numPr>
                <w:ilvl w:val="0"/>
                <w:numId w:val="48"/>
              </w:numPr>
              <w:tabs>
                <w:tab w:val="num" w:pos="142"/>
              </w:tabs>
              <w:autoSpaceDE/>
              <w:autoSpaceDN/>
              <w:ind w:left="142" w:hanging="142"/>
              <w:rPr>
                <w:color w:val="000000"/>
                <w:sz w:val="20"/>
                <w:szCs w:val="20"/>
              </w:rPr>
            </w:pPr>
            <w:r w:rsidRPr="00590E8C">
              <w:rPr>
                <w:color w:val="000000"/>
                <w:sz w:val="20"/>
                <w:szCs w:val="20"/>
              </w:rPr>
              <w:t>201</w:t>
            </w:r>
            <w:r>
              <w:rPr>
                <w:color w:val="000000"/>
                <w:sz w:val="20"/>
                <w:szCs w:val="20"/>
              </w:rPr>
              <w:t>9</w:t>
            </w:r>
            <w:r w:rsidRPr="00590E8C">
              <w:rPr>
                <w:color w:val="000000"/>
                <w:sz w:val="20"/>
                <w:szCs w:val="20"/>
              </w:rPr>
              <w:t xml:space="preserve"> – </w:t>
            </w:r>
            <w:r>
              <w:rPr>
                <w:color w:val="000000"/>
                <w:sz w:val="20"/>
                <w:szCs w:val="20"/>
              </w:rPr>
              <w:t>261,210</w:t>
            </w:r>
          </w:p>
          <w:p w14:paraId="30C22B4F" w14:textId="77777777" w:rsidR="00DD754E" w:rsidRPr="00216CCE" w:rsidRDefault="00DD754E" w:rsidP="00450C6B">
            <w:pPr>
              <w:widowControl/>
              <w:numPr>
                <w:ilvl w:val="0"/>
                <w:numId w:val="48"/>
              </w:numPr>
              <w:tabs>
                <w:tab w:val="num" w:pos="142"/>
              </w:tabs>
              <w:autoSpaceDE/>
              <w:autoSpaceDN/>
              <w:ind w:left="142" w:hanging="142"/>
              <w:rPr>
                <w:color w:val="000000"/>
                <w:sz w:val="20"/>
              </w:rPr>
            </w:pPr>
            <w:r w:rsidRPr="00590E8C">
              <w:rPr>
                <w:color w:val="000000"/>
                <w:sz w:val="20"/>
                <w:szCs w:val="20"/>
              </w:rPr>
              <w:t>20</w:t>
            </w:r>
            <w:r>
              <w:rPr>
                <w:color w:val="000000"/>
                <w:sz w:val="20"/>
                <w:szCs w:val="20"/>
              </w:rPr>
              <w:t>20</w:t>
            </w:r>
            <w:r w:rsidRPr="00590E8C">
              <w:rPr>
                <w:color w:val="000000"/>
                <w:sz w:val="20"/>
                <w:szCs w:val="20"/>
              </w:rPr>
              <w:t xml:space="preserve"> </w:t>
            </w:r>
            <w:r>
              <w:rPr>
                <w:color w:val="000000"/>
                <w:sz w:val="20"/>
                <w:szCs w:val="20"/>
              </w:rPr>
              <w:t>–</w:t>
            </w:r>
            <w:r w:rsidRPr="00590E8C">
              <w:rPr>
                <w:color w:val="000000"/>
                <w:sz w:val="20"/>
                <w:szCs w:val="20"/>
              </w:rPr>
              <w:t xml:space="preserve"> </w:t>
            </w:r>
            <w:r>
              <w:rPr>
                <w:color w:val="000000"/>
                <w:sz w:val="20"/>
                <w:szCs w:val="20"/>
              </w:rPr>
              <w:t>260,780</w:t>
            </w:r>
          </w:p>
        </w:tc>
        <w:tc>
          <w:tcPr>
            <w:tcW w:w="2458" w:type="dxa"/>
            <w:tcBorders>
              <w:top w:val="single" w:sz="6" w:space="0" w:color="auto"/>
              <w:left w:val="single" w:sz="6" w:space="0" w:color="auto"/>
              <w:bottom w:val="single" w:sz="6" w:space="0" w:color="auto"/>
              <w:right w:val="single" w:sz="6" w:space="0" w:color="auto"/>
            </w:tcBorders>
          </w:tcPr>
          <w:p w14:paraId="24044E0B" w14:textId="77777777" w:rsidR="00DD754E" w:rsidRPr="00216CCE" w:rsidRDefault="00DD754E" w:rsidP="003E169A">
            <w:pPr>
              <w:rPr>
                <w:bCs/>
                <w:sz w:val="20"/>
                <w:szCs w:val="20"/>
                <w:lang w:val="en-US"/>
              </w:rPr>
            </w:pPr>
            <w:r>
              <w:rPr>
                <w:bCs/>
                <w:sz w:val="20"/>
                <w:szCs w:val="20"/>
                <w:lang w:val="en-US"/>
              </w:rPr>
              <w:t>The population has remained fairly static over the period 2017 to 2020, with only a very small % increase in Aberdeen City and a small % decrease in Aberdeenshire</w:t>
            </w:r>
          </w:p>
        </w:tc>
        <w:tc>
          <w:tcPr>
            <w:tcW w:w="2268" w:type="dxa"/>
            <w:tcBorders>
              <w:top w:val="single" w:sz="6" w:space="0" w:color="auto"/>
              <w:left w:val="single" w:sz="6" w:space="0" w:color="auto"/>
              <w:bottom w:val="single" w:sz="6" w:space="0" w:color="auto"/>
              <w:right w:val="single" w:sz="6" w:space="0" w:color="auto"/>
            </w:tcBorders>
          </w:tcPr>
          <w:p w14:paraId="5432B564" w14:textId="77777777" w:rsidR="00DD754E" w:rsidRPr="00216CCE" w:rsidRDefault="00DD754E" w:rsidP="003E169A">
            <w:pPr>
              <w:rPr>
                <w:iCs/>
                <w:sz w:val="20"/>
                <w:szCs w:val="20"/>
              </w:rPr>
            </w:pPr>
            <w:r>
              <w:rPr>
                <w:iCs/>
                <w:sz w:val="20"/>
                <w:szCs w:val="20"/>
              </w:rPr>
              <w:t xml:space="preserve">A growing population has </w:t>
            </w:r>
            <w:r w:rsidRPr="00216CCE">
              <w:rPr>
                <w:iCs/>
                <w:sz w:val="20"/>
                <w:szCs w:val="20"/>
              </w:rPr>
              <w:t>implications for i</w:t>
            </w:r>
            <w:r>
              <w:rPr>
                <w:iCs/>
                <w:sz w:val="20"/>
                <w:szCs w:val="20"/>
              </w:rPr>
              <w:t>ncreasing transport provision in the City, especially the need for more people to travel by sustainable transport.</w:t>
            </w:r>
          </w:p>
        </w:tc>
        <w:tc>
          <w:tcPr>
            <w:tcW w:w="2787" w:type="dxa"/>
            <w:tcBorders>
              <w:top w:val="single" w:sz="6" w:space="0" w:color="auto"/>
              <w:left w:val="single" w:sz="6" w:space="0" w:color="auto"/>
              <w:bottom w:val="single" w:sz="6" w:space="0" w:color="auto"/>
              <w:right w:val="single" w:sz="6" w:space="0" w:color="auto"/>
            </w:tcBorders>
          </w:tcPr>
          <w:p w14:paraId="38659C6A" w14:textId="77777777" w:rsidR="00DD754E" w:rsidRPr="00216CCE" w:rsidRDefault="00DD754E" w:rsidP="003E169A">
            <w:pPr>
              <w:adjustRightInd w:val="0"/>
              <w:rPr>
                <w:sz w:val="20"/>
                <w:szCs w:val="20"/>
              </w:rPr>
            </w:pPr>
            <w:r w:rsidRPr="00216CCE">
              <w:rPr>
                <w:sz w:val="20"/>
                <w:szCs w:val="20"/>
              </w:rPr>
              <w:t>National Records of Scotland local authority demographic factsheet – Aberdeen City</w:t>
            </w:r>
          </w:p>
          <w:p w14:paraId="2D2E553E" w14:textId="77777777" w:rsidR="00DD754E" w:rsidRPr="00216CCE" w:rsidRDefault="00000000" w:rsidP="003E169A">
            <w:pPr>
              <w:adjustRightInd w:val="0"/>
              <w:rPr>
                <w:sz w:val="20"/>
                <w:szCs w:val="20"/>
              </w:rPr>
            </w:pPr>
            <w:hyperlink r:id="rId54" w:history="1">
              <w:r w:rsidR="00DD754E" w:rsidRPr="00216CCE">
                <w:rPr>
                  <w:rStyle w:val="Hyperlink"/>
                  <w:sz w:val="20"/>
                  <w:szCs w:val="20"/>
                </w:rPr>
                <w:t>http://gro-scotland.gov.uk/statistics/at-a-glance/council-areas-map.html</w:t>
              </w:r>
            </w:hyperlink>
          </w:p>
        </w:tc>
      </w:tr>
      <w:tr w:rsidR="00DD754E" w:rsidRPr="00892651" w14:paraId="665319FF" w14:textId="77777777" w:rsidTr="003E169A">
        <w:trPr>
          <w:trHeight w:val="1696"/>
          <w:jc w:val="center"/>
        </w:trPr>
        <w:tc>
          <w:tcPr>
            <w:tcW w:w="1920" w:type="dxa"/>
            <w:tcBorders>
              <w:top w:val="single" w:sz="6" w:space="0" w:color="auto"/>
              <w:left w:val="single" w:sz="6" w:space="0" w:color="auto"/>
              <w:bottom w:val="single" w:sz="6" w:space="0" w:color="auto"/>
              <w:right w:val="single" w:sz="6" w:space="0" w:color="auto"/>
            </w:tcBorders>
          </w:tcPr>
          <w:p w14:paraId="5191B5A2" w14:textId="77777777" w:rsidR="00DD754E" w:rsidRPr="00216CCE" w:rsidRDefault="00DD754E" w:rsidP="003E169A">
            <w:pPr>
              <w:rPr>
                <w:sz w:val="20"/>
                <w:szCs w:val="20"/>
              </w:rPr>
            </w:pPr>
            <w:r w:rsidRPr="00216CCE">
              <w:rPr>
                <w:sz w:val="20"/>
                <w:szCs w:val="20"/>
              </w:rPr>
              <w:t>Population Projection (20</w:t>
            </w:r>
            <w:r>
              <w:rPr>
                <w:sz w:val="20"/>
                <w:szCs w:val="20"/>
              </w:rPr>
              <w:t>18</w:t>
            </w:r>
            <w:r w:rsidRPr="00216CCE">
              <w:rPr>
                <w:sz w:val="20"/>
                <w:szCs w:val="20"/>
              </w:rPr>
              <w:t xml:space="preserve"> based)</w:t>
            </w:r>
          </w:p>
        </w:tc>
        <w:tc>
          <w:tcPr>
            <w:tcW w:w="3119" w:type="dxa"/>
            <w:tcBorders>
              <w:top w:val="single" w:sz="6" w:space="0" w:color="auto"/>
              <w:left w:val="single" w:sz="6" w:space="0" w:color="auto"/>
              <w:bottom w:val="single" w:sz="6" w:space="0" w:color="auto"/>
              <w:right w:val="single" w:sz="6" w:space="0" w:color="auto"/>
            </w:tcBorders>
          </w:tcPr>
          <w:p w14:paraId="5DF1E9A2" w14:textId="77777777" w:rsidR="00DD754E" w:rsidRPr="00216CCE" w:rsidRDefault="00DD754E" w:rsidP="003E169A">
            <w:pPr>
              <w:rPr>
                <w:color w:val="000000"/>
                <w:sz w:val="20"/>
                <w:szCs w:val="20"/>
              </w:rPr>
            </w:pPr>
            <w:r w:rsidRPr="00216CCE">
              <w:rPr>
                <w:color w:val="000000"/>
                <w:sz w:val="20"/>
                <w:szCs w:val="20"/>
              </w:rPr>
              <w:t>Aberdeen</w:t>
            </w:r>
          </w:p>
          <w:p w14:paraId="249CC744" w14:textId="77777777" w:rsidR="00DD754E" w:rsidRPr="00216CCE" w:rsidRDefault="00DD754E" w:rsidP="00450C6B">
            <w:pPr>
              <w:widowControl/>
              <w:numPr>
                <w:ilvl w:val="0"/>
                <w:numId w:val="48"/>
              </w:numPr>
              <w:tabs>
                <w:tab w:val="num" w:pos="142"/>
              </w:tabs>
              <w:autoSpaceDE/>
              <w:autoSpaceDN/>
              <w:ind w:left="142" w:hanging="142"/>
              <w:rPr>
                <w:color w:val="000000"/>
                <w:sz w:val="20"/>
                <w:szCs w:val="20"/>
              </w:rPr>
            </w:pPr>
            <w:r w:rsidRPr="00216CCE">
              <w:rPr>
                <w:color w:val="000000"/>
                <w:sz w:val="20"/>
                <w:szCs w:val="20"/>
              </w:rPr>
              <w:t>201</w:t>
            </w:r>
            <w:r>
              <w:rPr>
                <w:color w:val="000000"/>
                <w:sz w:val="20"/>
                <w:szCs w:val="20"/>
              </w:rPr>
              <w:t>8</w:t>
            </w:r>
            <w:r w:rsidRPr="00216CCE">
              <w:rPr>
                <w:color w:val="000000"/>
                <w:sz w:val="20"/>
                <w:szCs w:val="20"/>
              </w:rPr>
              <w:t xml:space="preserve"> – </w:t>
            </w:r>
            <w:r>
              <w:rPr>
                <w:color w:val="000000"/>
                <w:sz w:val="20"/>
                <w:szCs w:val="20"/>
              </w:rPr>
              <w:t>227,560</w:t>
            </w:r>
          </w:p>
          <w:p w14:paraId="2D954642" w14:textId="77777777" w:rsidR="00DD754E" w:rsidRPr="00216CCE" w:rsidRDefault="00DD754E" w:rsidP="00450C6B">
            <w:pPr>
              <w:widowControl/>
              <w:numPr>
                <w:ilvl w:val="0"/>
                <w:numId w:val="48"/>
              </w:numPr>
              <w:tabs>
                <w:tab w:val="num" w:pos="142"/>
              </w:tabs>
              <w:autoSpaceDE/>
              <w:autoSpaceDN/>
              <w:ind w:left="142" w:hanging="142"/>
              <w:rPr>
                <w:color w:val="000000"/>
                <w:sz w:val="20"/>
                <w:szCs w:val="20"/>
              </w:rPr>
            </w:pPr>
            <w:r w:rsidRPr="00216CCE">
              <w:rPr>
                <w:color w:val="000000"/>
                <w:sz w:val="20"/>
                <w:szCs w:val="20"/>
              </w:rPr>
              <w:t xml:space="preserve">2022 – </w:t>
            </w:r>
            <w:r>
              <w:rPr>
                <w:color w:val="000000"/>
                <w:sz w:val="20"/>
                <w:szCs w:val="20"/>
              </w:rPr>
              <w:t>227,885</w:t>
            </w:r>
          </w:p>
          <w:p w14:paraId="52B5218D" w14:textId="77777777" w:rsidR="00DD754E" w:rsidRPr="00216CCE" w:rsidRDefault="00DD754E" w:rsidP="00450C6B">
            <w:pPr>
              <w:widowControl/>
              <w:numPr>
                <w:ilvl w:val="0"/>
                <w:numId w:val="48"/>
              </w:numPr>
              <w:tabs>
                <w:tab w:val="num" w:pos="142"/>
              </w:tabs>
              <w:autoSpaceDE/>
              <w:autoSpaceDN/>
              <w:ind w:left="142" w:hanging="142"/>
              <w:rPr>
                <w:color w:val="000000"/>
                <w:sz w:val="20"/>
                <w:szCs w:val="20"/>
              </w:rPr>
            </w:pPr>
            <w:r w:rsidRPr="00216CCE">
              <w:rPr>
                <w:color w:val="000000"/>
                <w:sz w:val="20"/>
                <w:szCs w:val="20"/>
              </w:rPr>
              <w:t>202</w:t>
            </w:r>
            <w:r>
              <w:rPr>
                <w:color w:val="000000"/>
                <w:sz w:val="20"/>
                <w:szCs w:val="20"/>
              </w:rPr>
              <w:t>5</w:t>
            </w:r>
            <w:r w:rsidRPr="00216CCE">
              <w:rPr>
                <w:color w:val="000000"/>
                <w:sz w:val="20"/>
                <w:szCs w:val="20"/>
              </w:rPr>
              <w:t xml:space="preserve"> – </w:t>
            </w:r>
            <w:r>
              <w:rPr>
                <w:color w:val="000000"/>
                <w:sz w:val="20"/>
                <w:szCs w:val="20"/>
              </w:rPr>
              <w:t>228,970</w:t>
            </w:r>
          </w:p>
          <w:p w14:paraId="09D4F452" w14:textId="77777777" w:rsidR="00DD754E" w:rsidRPr="00216CCE" w:rsidRDefault="00DD754E" w:rsidP="00450C6B">
            <w:pPr>
              <w:widowControl/>
              <w:numPr>
                <w:ilvl w:val="0"/>
                <w:numId w:val="48"/>
              </w:numPr>
              <w:tabs>
                <w:tab w:val="num" w:pos="142"/>
              </w:tabs>
              <w:autoSpaceDE/>
              <w:autoSpaceDN/>
              <w:ind w:left="142" w:hanging="142"/>
              <w:rPr>
                <w:color w:val="000000"/>
                <w:sz w:val="20"/>
                <w:szCs w:val="20"/>
              </w:rPr>
            </w:pPr>
            <w:r w:rsidRPr="00216CCE">
              <w:rPr>
                <w:color w:val="000000"/>
                <w:sz w:val="20"/>
                <w:szCs w:val="20"/>
              </w:rPr>
              <w:t>20</w:t>
            </w:r>
            <w:r>
              <w:rPr>
                <w:color w:val="000000"/>
                <w:sz w:val="20"/>
                <w:szCs w:val="20"/>
              </w:rPr>
              <w:t>28</w:t>
            </w:r>
            <w:r w:rsidRPr="00216CCE">
              <w:rPr>
                <w:color w:val="000000"/>
                <w:sz w:val="20"/>
                <w:szCs w:val="20"/>
              </w:rPr>
              <w:t xml:space="preserve"> – </w:t>
            </w:r>
            <w:r>
              <w:rPr>
                <w:color w:val="000000"/>
                <w:sz w:val="20"/>
                <w:szCs w:val="20"/>
              </w:rPr>
              <w:t>230,170</w:t>
            </w:r>
          </w:p>
        </w:tc>
        <w:tc>
          <w:tcPr>
            <w:tcW w:w="2551" w:type="dxa"/>
            <w:tcBorders>
              <w:top w:val="single" w:sz="6" w:space="0" w:color="auto"/>
              <w:left w:val="single" w:sz="6" w:space="0" w:color="auto"/>
              <w:bottom w:val="single" w:sz="6" w:space="0" w:color="auto"/>
              <w:right w:val="single" w:sz="6" w:space="0" w:color="auto"/>
            </w:tcBorders>
          </w:tcPr>
          <w:p w14:paraId="49AD95F3" w14:textId="77777777" w:rsidR="00DD754E" w:rsidRPr="00E079C1" w:rsidRDefault="00DD754E" w:rsidP="003E169A">
            <w:pPr>
              <w:rPr>
                <w:color w:val="000000"/>
                <w:sz w:val="20"/>
                <w:szCs w:val="20"/>
              </w:rPr>
            </w:pPr>
            <w:r w:rsidRPr="00E079C1">
              <w:rPr>
                <w:color w:val="000000"/>
                <w:sz w:val="20"/>
                <w:szCs w:val="20"/>
              </w:rPr>
              <w:t>Aberdeenshire</w:t>
            </w:r>
          </w:p>
          <w:p w14:paraId="235E72E8" w14:textId="77777777" w:rsidR="00DD754E" w:rsidRPr="00E079C1" w:rsidRDefault="00DD754E" w:rsidP="00450C6B">
            <w:pPr>
              <w:widowControl/>
              <w:numPr>
                <w:ilvl w:val="0"/>
                <w:numId w:val="48"/>
              </w:numPr>
              <w:tabs>
                <w:tab w:val="num" w:pos="142"/>
              </w:tabs>
              <w:autoSpaceDE/>
              <w:autoSpaceDN/>
              <w:ind w:left="142" w:hanging="142"/>
              <w:rPr>
                <w:color w:val="000000"/>
                <w:sz w:val="20"/>
                <w:szCs w:val="20"/>
              </w:rPr>
            </w:pPr>
            <w:r w:rsidRPr="00E079C1">
              <w:rPr>
                <w:color w:val="000000"/>
                <w:sz w:val="20"/>
                <w:szCs w:val="20"/>
              </w:rPr>
              <w:t>2018 – 261,470</w:t>
            </w:r>
          </w:p>
          <w:p w14:paraId="796AE9C5" w14:textId="77777777" w:rsidR="00DD754E" w:rsidRPr="00E079C1" w:rsidRDefault="00DD754E" w:rsidP="00450C6B">
            <w:pPr>
              <w:widowControl/>
              <w:numPr>
                <w:ilvl w:val="0"/>
                <w:numId w:val="48"/>
              </w:numPr>
              <w:tabs>
                <w:tab w:val="num" w:pos="142"/>
              </w:tabs>
              <w:autoSpaceDE/>
              <w:autoSpaceDN/>
              <w:ind w:left="142" w:hanging="142"/>
              <w:rPr>
                <w:color w:val="000000"/>
                <w:sz w:val="20"/>
                <w:szCs w:val="20"/>
              </w:rPr>
            </w:pPr>
            <w:r w:rsidRPr="00E079C1">
              <w:rPr>
                <w:color w:val="000000"/>
                <w:sz w:val="20"/>
                <w:szCs w:val="20"/>
              </w:rPr>
              <w:t>2022 – 264,500</w:t>
            </w:r>
          </w:p>
          <w:p w14:paraId="15973350" w14:textId="77777777" w:rsidR="00DD754E" w:rsidRPr="00E079C1" w:rsidRDefault="00DD754E" w:rsidP="00450C6B">
            <w:pPr>
              <w:widowControl/>
              <w:numPr>
                <w:ilvl w:val="0"/>
                <w:numId w:val="48"/>
              </w:numPr>
              <w:tabs>
                <w:tab w:val="num" w:pos="142"/>
              </w:tabs>
              <w:autoSpaceDE/>
              <w:autoSpaceDN/>
              <w:ind w:left="142" w:hanging="142"/>
              <w:rPr>
                <w:color w:val="000000"/>
                <w:sz w:val="20"/>
                <w:szCs w:val="20"/>
              </w:rPr>
            </w:pPr>
            <w:r w:rsidRPr="00E079C1">
              <w:rPr>
                <w:color w:val="000000"/>
                <w:sz w:val="20"/>
                <w:szCs w:val="20"/>
              </w:rPr>
              <w:t>2025- 266,650</w:t>
            </w:r>
          </w:p>
          <w:p w14:paraId="64984A91" w14:textId="77777777" w:rsidR="00DD754E" w:rsidRPr="00216CCE" w:rsidRDefault="00DD754E" w:rsidP="00450C6B">
            <w:pPr>
              <w:widowControl/>
              <w:numPr>
                <w:ilvl w:val="0"/>
                <w:numId w:val="48"/>
              </w:numPr>
              <w:tabs>
                <w:tab w:val="num" w:pos="142"/>
              </w:tabs>
              <w:autoSpaceDE/>
              <w:autoSpaceDN/>
              <w:ind w:left="142" w:hanging="142"/>
              <w:rPr>
                <w:color w:val="000000"/>
                <w:sz w:val="20"/>
                <w:szCs w:val="20"/>
              </w:rPr>
            </w:pPr>
            <w:r w:rsidRPr="00E079C1">
              <w:rPr>
                <w:color w:val="000000"/>
                <w:sz w:val="20"/>
                <w:szCs w:val="20"/>
              </w:rPr>
              <w:t>2028 – 267,896</w:t>
            </w:r>
          </w:p>
        </w:tc>
        <w:tc>
          <w:tcPr>
            <w:tcW w:w="2458" w:type="dxa"/>
            <w:tcBorders>
              <w:top w:val="single" w:sz="6" w:space="0" w:color="auto"/>
              <w:left w:val="single" w:sz="6" w:space="0" w:color="auto"/>
              <w:bottom w:val="single" w:sz="6" w:space="0" w:color="auto"/>
              <w:right w:val="single" w:sz="6" w:space="0" w:color="auto"/>
            </w:tcBorders>
          </w:tcPr>
          <w:p w14:paraId="417199F5" w14:textId="77777777" w:rsidR="00DD754E" w:rsidRPr="00216CCE" w:rsidRDefault="00DD754E" w:rsidP="003E169A">
            <w:pPr>
              <w:rPr>
                <w:bCs/>
                <w:sz w:val="20"/>
                <w:szCs w:val="20"/>
                <w:lang w:val="en-US"/>
              </w:rPr>
            </w:pPr>
            <w:r w:rsidRPr="00216CCE">
              <w:rPr>
                <w:bCs/>
                <w:sz w:val="20"/>
                <w:szCs w:val="20"/>
                <w:lang w:val="en-US"/>
              </w:rPr>
              <w:t>The projections show</w:t>
            </w:r>
            <w:r>
              <w:rPr>
                <w:bCs/>
                <w:sz w:val="20"/>
                <w:szCs w:val="20"/>
                <w:lang w:val="en-US"/>
              </w:rPr>
              <w:t xml:space="preserve"> an</w:t>
            </w:r>
            <w:r w:rsidRPr="00216CCE">
              <w:rPr>
                <w:bCs/>
                <w:sz w:val="20"/>
                <w:szCs w:val="20"/>
                <w:lang w:val="en-US"/>
              </w:rPr>
              <w:t xml:space="preserve"> increasing population in the City and the Shire.</w:t>
            </w:r>
          </w:p>
        </w:tc>
        <w:tc>
          <w:tcPr>
            <w:tcW w:w="2268" w:type="dxa"/>
            <w:tcBorders>
              <w:top w:val="single" w:sz="6" w:space="0" w:color="auto"/>
              <w:left w:val="single" w:sz="6" w:space="0" w:color="auto"/>
              <w:bottom w:val="single" w:sz="6" w:space="0" w:color="auto"/>
              <w:right w:val="single" w:sz="6" w:space="0" w:color="auto"/>
            </w:tcBorders>
          </w:tcPr>
          <w:p w14:paraId="3E2C1A74" w14:textId="77777777" w:rsidR="00DD754E" w:rsidRPr="00216CCE" w:rsidRDefault="00DD754E" w:rsidP="003E169A">
            <w:pPr>
              <w:rPr>
                <w:iCs/>
                <w:sz w:val="20"/>
                <w:szCs w:val="20"/>
              </w:rPr>
            </w:pPr>
            <w:r>
              <w:rPr>
                <w:iCs/>
                <w:sz w:val="20"/>
                <w:szCs w:val="20"/>
              </w:rPr>
              <w:t>As above.</w:t>
            </w:r>
          </w:p>
        </w:tc>
        <w:tc>
          <w:tcPr>
            <w:tcW w:w="2787" w:type="dxa"/>
            <w:tcBorders>
              <w:top w:val="single" w:sz="6" w:space="0" w:color="auto"/>
              <w:left w:val="single" w:sz="6" w:space="0" w:color="auto"/>
              <w:bottom w:val="single" w:sz="6" w:space="0" w:color="auto"/>
              <w:right w:val="single" w:sz="6" w:space="0" w:color="auto"/>
            </w:tcBorders>
          </w:tcPr>
          <w:p w14:paraId="3CFFB4CC" w14:textId="77777777" w:rsidR="00DD754E" w:rsidRPr="00216CCE" w:rsidRDefault="00DD754E" w:rsidP="003E169A">
            <w:pPr>
              <w:adjustRightInd w:val="0"/>
              <w:rPr>
                <w:sz w:val="20"/>
                <w:szCs w:val="20"/>
              </w:rPr>
            </w:pPr>
            <w:r w:rsidRPr="00216CCE">
              <w:rPr>
                <w:sz w:val="20"/>
                <w:szCs w:val="20"/>
              </w:rPr>
              <w:t>National Records of Scotland local authority demographic factsheet – Aberdeen City</w:t>
            </w:r>
          </w:p>
          <w:p w14:paraId="38C7DC16" w14:textId="77777777" w:rsidR="00DD754E" w:rsidRPr="00216CCE" w:rsidRDefault="00000000" w:rsidP="003E169A">
            <w:pPr>
              <w:adjustRightInd w:val="0"/>
              <w:rPr>
                <w:sz w:val="20"/>
                <w:szCs w:val="20"/>
              </w:rPr>
            </w:pPr>
            <w:hyperlink r:id="rId55" w:history="1">
              <w:r w:rsidR="00DD754E" w:rsidRPr="00216CCE">
                <w:rPr>
                  <w:rStyle w:val="Hyperlink"/>
                  <w:sz w:val="20"/>
                  <w:szCs w:val="20"/>
                </w:rPr>
                <w:t>http://gro-scotland.gov.uk/statistics/at-a-glance/council-areas-map.html</w:t>
              </w:r>
            </w:hyperlink>
          </w:p>
        </w:tc>
      </w:tr>
      <w:tr w:rsidR="00DD754E" w:rsidRPr="00892651" w14:paraId="416C46F4" w14:textId="77777777" w:rsidTr="003E169A">
        <w:trPr>
          <w:trHeight w:val="378"/>
          <w:jc w:val="center"/>
        </w:trPr>
        <w:tc>
          <w:tcPr>
            <w:tcW w:w="1920" w:type="dxa"/>
            <w:tcBorders>
              <w:top w:val="single" w:sz="6" w:space="0" w:color="auto"/>
              <w:left w:val="single" w:sz="6" w:space="0" w:color="auto"/>
              <w:bottom w:val="single" w:sz="6" w:space="0" w:color="auto"/>
              <w:right w:val="single" w:sz="6" w:space="0" w:color="auto"/>
            </w:tcBorders>
          </w:tcPr>
          <w:p w14:paraId="1D193BF5" w14:textId="77777777" w:rsidR="00DD754E" w:rsidRPr="00216CCE" w:rsidRDefault="00DD754E" w:rsidP="003E169A">
            <w:pPr>
              <w:rPr>
                <w:sz w:val="20"/>
                <w:szCs w:val="20"/>
              </w:rPr>
            </w:pPr>
            <w:r w:rsidRPr="00216CCE">
              <w:rPr>
                <w:sz w:val="20"/>
                <w:szCs w:val="20"/>
              </w:rPr>
              <w:t xml:space="preserve">Established Households </w:t>
            </w:r>
          </w:p>
        </w:tc>
        <w:tc>
          <w:tcPr>
            <w:tcW w:w="3119" w:type="dxa"/>
            <w:tcBorders>
              <w:top w:val="single" w:sz="6" w:space="0" w:color="auto"/>
              <w:left w:val="single" w:sz="6" w:space="0" w:color="auto"/>
              <w:bottom w:val="single" w:sz="6" w:space="0" w:color="auto"/>
              <w:right w:val="single" w:sz="6" w:space="0" w:color="auto"/>
            </w:tcBorders>
          </w:tcPr>
          <w:p w14:paraId="6C1DE431" w14:textId="77777777" w:rsidR="00DD754E" w:rsidRPr="00216CCE" w:rsidRDefault="00DD754E" w:rsidP="003E169A">
            <w:pPr>
              <w:rPr>
                <w:sz w:val="20"/>
                <w:szCs w:val="20"/>
              </w:rPr>
            </w:pPr>
            <w:r w:rsidRPr="00216CCE">
              <w:rPr>
                <w:sz w:val="20"/>
                <w:szCs w:val="20"/>
              </w:rPr>
              <w:t>Aberdeen</w:t>
            </w:r>
          </w:p>
          <w:p w14:paraId="51C822DC" w14:textId="77777777" w:rsidR="00DD754E" w:rsidRPr="00216CCE" w:rsidRDefault="00DD754E" w:rsidP="00450C6B">
            <w:pPr>
              <w:widowControl/>
              <w:numPr>
                <w:ilvl w:val="0"/>
                <w:numId w:val="48"/>
              </w:numPr>
              <w:tabs>
                <w:tab w:val="num" w:pos="142"/>
              </w:tabs>
              <w:autoSpaceDE/>
              <w:autoSpaceDN/>
              <w:ind w:left="142" w:hanging="142"/>
              <w:rPr>
                <w:color w:val="000000"/>
                <w:sz w:val="20"/>
                <w:szCs w:val="20"/>
              </w:rPr>
            </w:pPr>
            <w:r w:rsidRPr="00216CCE">
              <w:rPr>
                <w:color w:val="000000"/>
                <w:sz w:val="20"/>
                <w:szCs w:val="20"/>
              </w:rPr>
              <w:t>201</w:t>
            </w:r>
            <w:r>
              <w:rPr>
                <w:color w:val="000000"/>
                <w:sz w:val="20"/>
                <w:szCs w:val="20"/>
              </w:rPr>
              <w:t>7</w:t>
            </w:r>
            <w:r w:rsidRPr="00216CCE">
              <w:rPr>
                <w:color w:val="000000"/>
                <w:sz w:val="20"/>
                <w:szCs w:val="20"/>
              </w:rPr>
              <w:t xml:space="preserve"> – 10</w:t>
            </w:r>
            <w:r>
              <w:rPr>
                <w:color w:val="000000"/>
                <w:sz w:val="20"/>
                <w:szCs w:val="20"/>
              </w:rPr>
              <w:t>6</w:t>
            </w:r>
            <w:r w:rsidRPr="00216CCE">
              <w:rPr>
                <w:color w:val="000000"/>
                <w:sz w:val="20"/>
                <w:szCs w:val="20"/>
              </w:rPr>
              <w:t>,</w:t>
            </w:r>
            <w:r>
              <w:rPr>
                <w:color w:val="000000"/>
                <w:sz w:val="20"/>
                <w:szCs w:val="20"/>
              </w:rPr>
              <w:t>802</w:t>
            </w:r>
          </w:p>
          <w:p w14:paraId="05EE43E4" w14:textId="77777777" w:rsidR="00DD754E" w:rsidRPr="00216CCE" w:rsidRDefault="00DD754E" w:rsidP="00450C6B">
            <w:pPr>
              <w:widowControl/>
              <w:numPr>
                <w:ilvl w:val="0"/>
                <w:numId w:val="48"/>
              </w:numPr>
              <w:tabs>
                <w:tab w:val="num" w:pos="142"/>
              </w:tabs>
              <w:autoSpaceDE/>
              <w:autoSpaceDN/>
              <w:ind w:left="142" w:hanging="142"/>
              <w:rPr>
                <w:color w:val="000000"/>
                <w:sz w:val="20"/>
                <w:szCs w:val="20"/>
              </w:rPr>
            </w:pPr>
            <w:r w:rsidRPr="00216CCE">
              <w:rPr>
                <w:color w:val="000000"/>
                <w:sz w:val="20"/>
                <w:szCs w:val="20"/>
              </w:rPr>
              <w:t>201</w:t>
            </w:r>
            <w:r>
              <w:rPr>
                <w:color w:val="000000"/>
                <w:sz w:val="20"/>
                <w:szCs w:val="20"/>
              </w:rPr>
              <w:t>8</w:t>
            </w:r>
            <w:r w:rsidRPr="00216CCE">
              <w:rPr>
                <w:color w:val="000000"/>
                <w:sz w:val="20"/>
                <w:szCs w:val="20"/>
              </w:rPr>
              <w:t xml:space="preserve"> – 10</w:t>
            </w:r>
            <w:r>
              <w:rPr>
                <w:color w:val="000000"/>
                <w:sz w:val="20"/>
                <w:szCs w:val="20"/>
              </w:rPr>
              <w:t>7</w:t>
            </w:r>
            <w:r w:rsidRPr="00216CCE">
              <w:rPr>
                <w:color w:val="000000"/>
                <w:sz w:val="20"/>
                <w:szCs w:val="20"/>
              </w:rPr>
              <w:t>,</w:t>
            </w:r>
            <w:r>
              <w:rPr>
                <w:color w:val="000000"/>
                <w:sz w:val="20"/>
                <w:szCs w:val="20"/>
              </w:rPr>
              <w:t>586</w:t>
            </w:r>
          </w:p>
          <w:p w14:paraId="20AF3FDF" w14:textId="77777777" w:rsidR="00DD754E" w:rsidRPr="00216CCE" w:rsidRDefault="00DD754E" w:rsidP="00450C6B">
            <w:pPr>
              <w:widowControl/>
              <w:numPr>
                <w:ilvl w:val="0"/>
                <w:numId w:val="48"/>
              </w:numPr>
              <w:tabs>
                <w:tab w:val="num" w:pos="142"/>
              </w:tabs>
              <w:autoSpaceDE/>
              <w:autoSpaceDN/>
              <w:ind w:left="142" w:hanging="142"/>
              <w:rPr>
                <w:color w:val="000000"/>
                <w:sz w:val="20"/>
                <w:szCs w:val="20"/>
              </w:rPr>
            </w:pPr>
            <w:r w:rsidRPr="00216CCE">
              <w:rPr>
                <w:color w:val="000000"/>
                <w:sz w:val="20"/>
                <w:szCs w:val="20"/>
              </w:rPr>
              <w:t>201</w:t>
            </w:r>
            <w:r>
              <w:rPr>
                <w:color w:val="000000"/>
                <w:sz w:val="20"/>
                <w:szCs w:val="20"/>
              </w:rPr>
              <w:t>9</w:t>
            </w:r>
            <w:r w:rsidRPr="00216CCE">
              <w:rPr>
                <w:color w:val="000000"/>
                <w:sz w:val="20"/>
                <w:szCs w:val="20"/>
              </w:rPr>
              <w:t xml:space="preserve"> – 10</w:t>
            </w:r>
            <w:r>
              <w:rPr>
                <w:color w:val="000000"/>
                <w:sz w:val="20"/>
                <w:szCs w:val="20"/>
              </w:rPr>
              <w:t>8</w:t>
            </w:r>
            <w:r w:rsidRPr="00216CCE">
              <w:rPr>
                <w:color w:val="000000"/>
                <w:sz w:val="20"/>
                <w:szCs w:val="20"/>
              </w:rPr>
              <w:t>,</w:t>
            </w:r>
            <w:r>
              <w:rPr>
                <w:color w:val="000000"/>
                <w:sz w:val="20"/>
                <w:szCs w:val="20"/>
              </w:rPr>
              <w:t>381</w:t>
            </w:r>
          </w:p>
          <w:p w14:paraId="7E3210C5" w14:textId="77777777" w:rsidR="00DD754E" w:rsidRPr="00216CCE" w:rsidRDefault="00DD754E" w:rsidP="00450C6B">
            <w:pPr>
              <w:widowControl/>
              <w:numPr>
                <w:ilvl w:val="0"/>
                <w:numId w:val="48"/>
              </w:numPr>
              <w:tabs>
                <w:tab w:val="num" w:pos="142"/>
              </w:tabs>
              <w:autoSpaceDE/>
              <w:autoSpaceDN/>
              <w:ind w:left="142" w:hanging="142"/>
              <w:rPr>
                <w:sz w:val="20"/>
                <w:szCs w:val="20"/>
              </w:rPr>
            </w:pPr>
            <w:r w:rsidRPr="00216CCE">
              <w:rPr>
                <w:color w:val="000000"/>
                <w:sz w:val="20"/>
                <w:szCs w:val="20"/>
              </w:rPr>
              <w:t>20</w:t>
            </w:r>
            <w:r>
              <w:rPr>
                <w:color w:val="000000"/>
                <w:sz w:val="20"/>
                <w:szCs w:val="20"/>
              </w:rPr>
              <w:t>20</w:t>
            </w:r>
            <w:r w:rsidRPr="00216CCE">
              <w:rPr>
                <w:color w:val="000000"/>
                <w:sz w:val="20"/>
                <w:szCs w:val="20"/>
              </w:rPr>
              <w:t xml:space="preserve"> – 10</w:t>
            </w:r>
            <w:r>
              <w:rPr>
                <w:color w:val="000000"/>
                <w:sz w:val="20"/>
                <w:szCs w:val="20"/>
              </w:rPr>
              <w:t>8</w:t>
            </w:r>
            <w:r w:rsidRPr="00216CCE">
              <w:rPr>
                <w:color w:val="000000"/>
                <w:sz w:val="20"/>
                <w:szCs w:val="20"/>
              </w:rPr>
              <w:t>,</w:t>
            </w:r>
            <w:r>
              <w:rPr>
                <w:color w:val="000000"/>
                <w:sz w:val="20"/>
                <w:szCs w:val="20"/>
              </w:rPr>
              <w:t>893</w:t>
            </w:r>
          </w:p>
        </w:tc>
        <w:tc>
          <w:tcPr>
            <w:tcW w:w="2551" w:type="dxa"/>
            <w:tcBorders>
              <w:top w:val="single" w:sz="6" w:space="0" w:color="auto"/>
              <w:left w:val="single" w:sz="6" w:space="0" w:color="auto"/>
              <w:bottom w:val="single" w:sz="6" w:space="0" w:color="auto"/>
              <w:right w:val="single" w:sz="6" w:space="0" w:color="auto"/>
            </w:tcBorders>
          </w:tcPr>
          <w:p w14:paraId="61BA4FB3" w14:textId="77777777" w:rsidR="00DD754E" w:rsidRPr="00D1710A" w:rsidRDefault="00DD754E" w:rsidP="003E169A">
            <w:pPr>
              <w:rPr>
                <w:sz w:val="20"/>
                <w:szCs w:val="20"/>
              </w:rPr>
            </w:pPr>
            <w:r w:rsidRPr="00D1710A">
              <w:rPr>
                <w:sz w:val="20"/>
                <w:szCs w:val="20"/>
              </w:rPr>
              <w:t>Aberdeenshire</w:t>
            </w:r>
          </w:p>
          <w:p w14:paraId="439062DD" w14:textId="77777777" w:rsidR="00DD754E" w:rsidRPr="00D1710A" w:rsidRDefault="00DD754E" w:rsidP="00450C6B">
            <w:pPr>
              <w:widowControl/>
              <w:numPr>
                <w:ilvl w:val="0"/>
                <w:numId w:val="48"/>
              </w:numPr>
              <w:tabs>
                <w:tab w:val="num" w:pos="142"/>
              </w:tabs>
              <w:autoSpaceDE/>
              <w:autoSpaceDN/>
              <w:ind w:left="142" w:hanging="142"/>
              <w:rPr>
                <w:color w:val="000000"/>
                <w:sz w:val="20"/>
                <w:szCs w:val="20"/>
              </w:rPr>
            </w:pPr>
            <w:r w:rsidRPr="00D1710A">
              <w:rPr>
                <w:color w:val="000000"/>
                <w:sz w:val="20"/>
                <w:szCs w:val="20"/>
              </w:rPr>
              <w:t>2017 - 110,941</w:t>
            </w:r>
          </w:p>
          <w:p w14:paraId="152D9426" w14:textId="77777777" w:rsidR="00DD754E" w:rsidRPr="00D1710A" w:rsidRDefault="00DD754E" w:rsidP="00450C6B">
            <w:pPr>
              <w:widowControl/>
              <w:numPr>
                <w:ilvl w:val="0"/>
                <w:numId w:val="48"/>
              </w:numPr>
              <w:tabs>
                <w:tab w:val="num" w:pos="142"/>
              </w:tabs>
              <w:autoSpaceDE/>
              <w:autoSpaceDN/>
              <w:ind w:left="142" w:hanging="142"/>
              <w:rPr>
                <w:color w:val="000000"/>
                <w:sz w:val="20"/>
                <w:szCs w:val="20"/>
              </w:rPr>
            </w:pPr>
            <w:r w:rsidRPr="00D1710A">
              <w:rPr>
                <w:color w:val="000000"/>
                <w:sz w:val="20"/>
                <w:szCs w:val="20"/>
              </w:rPr>
              <w:t>2018 – 111,156</w:t>
            </w:r>
          </w:p>
          <w:p w14:paraId="109943CF" w14:textId="77777777" w:rsidR="00DD754E" w:rsidRPr="00D1710A" w:rsidRDefault="00DD754E" w:rsidP="00450C6B">
            <w:pPr>
              <w:widowControl/>
              <w:numPr>
                <w:ilvl w:val="0"/>
                <w:numId w:val="48"/>
              </w:numPr>
              <w:tabs>
                <w:tab w:val="num" w:pos="142"/>
              </w:tabs>
              <w:autoSpaceDE/>
              <w:autoSpaceDN/>
              <w:ind w:left="142" w:hanging="142"/>
              <w:rPr>
                <w:color w:val="000000"/>
                <w:sz w:val="20"/>
                <w:szCs w:val="20"/>
              </w:rPr>
            </w:pPr>
            <w:r w:rsidRPr="00D1710A">
              <w:rPr>
                <w:color w:val="000000"/>
                <w:sz w:val="20"/>
                <w:szCs w:val="20"/>
              </w:rPr>
              <w:t>2019 – 112,124</w:t>
            </w:r>
          </w:p>
          <w:p w14:paraId="62CB130C" w14:textId="77777777" w:rsidR="00DD754E" w:rsidRPr="00216CCE" w:rsidRDefault="00DD754E" w:rsidP="00450C6B">
            <w:pPr>
              <w:widowControl/>
              <w:numPr>
                <w:ilvl w:val="0"/>
                <w:numId w:val="48"/>
              </w:numPr>
              <w:tabs>
                <w:tab w:val="num" w:pos="142"/>
              </w:tabs>
              <w:autoSpaceDE/>
              <w:autoSpaceDN/>
              <w:ind w:left="142" w:hanging="142"/>
              <w:rPr>
                <w:sz w:val="20"/>
                <w:szCs w:val="20"/>
              </w:rPr>
            </w:pPr>
            <w:r w:rsidRPr="00D1710A">
              <w:rPr>
                <w:color w:val="000000"/>
                <w:sz w:val="20"/>
                <w:szCs w:val="20"/>
              </w:rPr>
              <w:t>2020 – 112,713</w:t>
            </w:r>
          </w:p>
        </w:tc>
        <w:tc>
          <w:tcPr>
            <w:tcW w:w="2458" w:type="dxa"/>
            <w:tcBorders>
              <w:top w:val="single" w:sz="6" w:space="0" w:color="auto"/>
              <w:left w:val="single" w:sz="6" w:space="0" w:color="auto"/>
              <w:bottom w:val="single" w:sz="6" w:space="0" w:color="auto"/>
              <w:right w:val="single" w:sz="6" w:space="0" w:color="auto"/>
            </w:tcBorders>
          </w:tcPr>
          <w:p w14:paraId="23A68BB4" w14:textId="77777777" w:rsidR="00DD754E" w:rsidRPr="00216CCE" w:rsidRDefault="00DD754E" w:rsidP="003E169A">
            <w:pPr>
              <w:rPr>
                <w:sz w:val="20"/>
                <w:szCs w:val="20"/>
              </w:rPr>
            </w:pPr>
            <w:r>
              <w:rPr>
                <w:sz w:val="20"/>
                <w:szCs w:val="20"/>
              </w:rPr>
              <w:t>An increasing number of households in Aberdeen City and Shire.</w:t>
            </w:r>
          </w:p>
        </w:tc>
        <w:tc>
          <w:tcPr>
            <w:tcW w:w="2268" w:type="dxa"/>
            <w:tcBorders>
              <w:top w:val="single" w:sz="6" w:space="0" w:color="auto"/>
              <w:left w:val="single" w:sz="6" w:space="0" w:color="auto"/>
              <w:bottom w:val="single" w:sz="6" w:space="0" w:color="auto"/>
              <w:right w:val="single" w:sz="6" w:space="0" w:color="auto"/>
            </w:tcBorders>
          </w:tcPr>
          <w:p w14:paraId="474A31C9" w14:textId="77777777" w:rsidR="00DD754E" w:rsidRPr="00216CCE" w:rsidRDefault="00DD754E" w:rsidP="003E169A">
            <w:pPr>
              <w:rPr>
                <w:sz w:val="20"/>
                <w:szCs w:val="20"/>
              </w:rPr>
            </w:pPr>
            <w:r>
              <w:rPr>
                <w:sz w:val="20"/>
                <w:szCs w:val="20"/>
              </w:rPr>
              <w:t>As above.</w:t>
            </w:r>
          </w:p>
        </w:tc>
        <w:tc>
          <w:tcPr>
            <w:tcW w:w="2787" w:type="dxa"/>
            <w:tcBorders>
              <w:top w:val="single" w:sz="6" w:space="0" w:color="auto"/>
              <w:left w:val="single" w:sz="6" w:space="0" w:color="auto"/>
              <w:bottom w:val="single" w:sz="6" w:space="0" w:color="auto"/>
              <w:right w:val="single" w:sz="6" w:space="0" w:color="auto"/>
            </w:tcBorders>
          </w:tcPr>
          <w:p w14:paraId="0464CB1C" w14:textId="77777777" w:rsidR="00DD754E" w:rsidRPr="00216CCE" w:rsidRDefault="00DD754E" w:rsidP="003E169A">
            <w:pPr>
              <w:adjustRightInd w:val="0"/>
              <w:rPr>
                <w:sz w:val="20"/>
                <w:szCs w:val="20"/>
              </w:rPr>
            </w:pPr>
            <w:r w:rsidRPr="00216CCE">
              <w:rPr>
                <w:sz w:val="20"/>
                <w:szCs w:val="20"/>
              </w:rPr>
              <w:t>National Records of Scotland local authority demographic factsheet – Aberdeen City</w:t>
            </w:r>
          </w:p>
          <w:p w14:paraId="29D0918B" w14:textId="77777777" w:rsidR="00DD754E" w:rsidRPr="00216CCE" w:rsidRDefault="00000000" w:rsidP="003E169A">
            <w:pPr>
              <w:adjustRightInd w:val="0"/>
              <w:rPr>
                <w:sz w:val="20"/>
                <w:szCs w:val="20"/>
              </w:rPr>
            </w:pPr>
            <w:hyperlink r:id="rId56" w:history="1">
              <w:r w:rsidR="00DD754E" w:rsidRPr="00216CCE">
                <w:rPr>
                  <w:rStyle w:val="Hyperlink"/>
                  <w:sz w:val="20"/>
                  <w:szCs w:val="20"/>
                </w:rPr>
                <w:t>http://gro-scotland.gov.uk/statistics/at-a-glance/council-areas-map.html</w:t>
              </w:r>
            </w:hyperlink>
          </w:p>
        </w:tc>
      </w:tr>
      <w:tr w:rsidR="00DD754E" w:rsidRPr="00892651" w14:paraId="417D8FD2" w14:textId="77777777" w:rsidTr="003E169A">
        <w:trPr>
          <w:trHeight w:val="1260"/>
          <w:jc w:val="center"/>
        </w:trPr>
        <w:tc>
          <w:tcPr>
            <w:tcW w:w="1920" w:type="dxa"/>
            <w:tcBorders>
              <w:top w:val="single" w:sz="6" w:space="0" w:color="auto"/>
              <w:left w:val="single" w:sz="6" w:space="0" w:color="auto"/>
              <w:bottom w:val="single" w:sz="6" w:space="0" w:color="auto"/>
              <w:right w:val="single" w:sz="6" w:space="0" w:color="auto"/>
            </w:tcBorders>
          </w:tcPr>
          <w:p w14:paraId="71EAE717" w14:textId="77777777" w:rsidR="00DD754E" w:rsidRPr="004B0488" w:rsidRDefault="00DD754E" w:rsidP="003E169A">
            <w:pPr>
              <w:rPr>
                <w:sz w:val="20"/>
                <w:szCs w:val="20"/>
              </w:rPr>
            </w:pPr>
            <w:r w:rsidRPr="004B0488">
              <w:rPr>
                <w:sz w:val="20"/>
                <w:szCs w:val="20"/>
              </w:rPr>
              <w:t>Household projections (201</w:t>
            </w:r>
            <w:r>
              <w:rPr>
                <w:sz w:val="20"/>
                <w:szCs w:val="20"/>
              </w:rPr>
              <w:t>8</w:t>
            </w:r>
            <w:r w:rsidRPr="004B0488">
              <w:rPr>
                <w:sz w:val="20"/>
                <w:szCs w:val="20"/>
              </w:rPr>
              <w:t xml:space="preserve"> based)</w:t>
            </w:r>
          </w:p>
        </w:tc>
        <w:tc>
          <w:tcPr>
            <w:tcW w:w="3119" w:type="dxa"/>
            <w:tcBorders>
              <w:top w:val="single" w:sz="6" w:space="0" w:color="auto"/>
              <w:left w:val="single" w:sz="6" w:space="0" w:color="auto"/>
              <w:bottom w:val="single" w:sz="6" w:space="0" w:color="auto"/>
              <w:right w:val="single" w:sz="6" w:space="0" w:color="auto"/>
            </w:tcBorders>
          </w:tcPr>
          <w:p w14:paraId="5BB03F23" w14:textId="77777777" w:rsidR="00DD754E" w:rsidRPr="004B0488" w:rsidRDefault="00DD754E" w:rsidP="003E169A">
            <w:pPr>
              <w:rPr>
                <w:sz w:val="20"/>
                <w:szCs w:val="20"/>
              </w:rPr>
            </w:pPr>
            <w:r w:rsidRPr="004B0488">
              <w:rPr>
                <w:sz w:val="20"/>
                <w:szCs w:val="20"/>
              </w:rPr>
              <w:t>Aberdeen</w:t>
            </w:r>
          </w:p>
          <w:p w14:paraId="1372FD35" w14:textId="77777777" w:rsidR="00DD754E" w:rsidRPr="004B0488" w:rsidRDefault="00DD754E" w:rsidP="00450C6B">
            <w:pPr>
              <w:widowControl/>
              <w:numPr>
                <w:ilvl w:val="0"/>
                <w:numId w:val="48"/>
              </w:numPr>
              <w:tabs>
                <w:tab w:val="num" w:pos="142"/>
              </w:tabs>
              <w:autoSpaceDE/>
              <w:autoSpaceDN/>
              <w:ind w:left="142" w:hanging="142"/>
              <w:rPr>
                <w:sz w:val="20"/>
                <w:szCs w:val="20"/>
              </w:rPr>
            </w:pPr>
            <w:r w:rsidRPr="004B0488">
              <w:rPr>
                <w:sz w:val="20"/>
                <w:szCs w:val="20"/>
              </w:rPr>
              <w:t>201</w:t>
            </w:r>
            <w:r>
              <w:rPr>
                <w:sz w:val="20"/>
                <w:szCs w:val="20"/>
              </w:rPr>
              <w:t>8</w:t>
            </w:r>
            <w:r w:rsidRPr="004B0488">
              <w:rPr>
                <w:sz w:val="20"/>
                <w:szCs w:val="20"/>
              </w:rPr>
              <w:t xml:space="preserve"> – 1</w:t>
            </w:r>
            <w:r>
              <w:rPr>
                <w:sz w:val="20"/>
                <w:szCs w:val="20"/>
              </w:rPr>
              <w:t>07</w:t>
            </w:r>
            <w:r w:rsidRPr="004B0488">
              <w:rPr>
                <w:sz w:val="20"/>
                <w:szCs w:val="20"/>
              </w:rPr>
              <w:t>,</w:t>
            </w:r>
            <w:r>
              <w:rPr>
                <w:sz w:val="20"/>
                <w:szCs w:val="20"/>
              </w:rPr>
              <w:t>586</w:t>
            </w:r>
          </w:p>
          <w:p w14:paraId="3D68856A" w14:textId="77777777" w:rsidR="00DD754E" w:rsidRPr="004B0488" w:rsidRDefault="00DD754E" w:rsidP="00450C6B">
            <w:pPr>
              <w:widowControl/>
              <w:numPr>
                <w:ilvl w:val="0"/>
                <w:numId w:val="48"/>
              </w:numPr>
              <w:tabs>
                <w:tab w:val="num" w:pos="142"/>
              </w:tabs>
              <w:autoSpaceDE/>
              <w:autoSpaceDN/>
              <w:ind w:left="142" w:hanging="142"/>
              <w:rPr>
                <w:sz w:val="20"/>
                <w:szCs w:val="20"/>
              </w:rPr>
            </w:pPr>
            <w:r w:rsidRPr="004B0488">
              <w:rPr>
                <w:sz w:val="20"/>
                <w:szCs w:val="20"/>
              </w:rPr>
              <w:t>2022 – 1</w:t>
            </w:r>
            <w:r>
              <w:rPr>
                <w:sz w:val="20"/>
                <w:szCs w:val="20"/>
              </w:rPr>
              <w:t>09</w:t>
            </w:r>
            <w:r w:rsidRPr="004B0488">
              <w:rPr>
                <w:sz w:val="20"/>
                <w:szCs w:val="20"/>
              </w:rPr>
              <w:t>,</w:t>
            </w:r>
            <w:r>
              <w:rPr>
                <w:sz w:val="20"/>
                <w:szCs w:val="20"/>
              </w:rPr>
              <w:t>300</w:t>
            </w:r>
          </w:p>
          <w:p w14:paraId="6DD2FEF5" w14:textId="77777777" w:rsidR="00DD754E" w:rsidRPr="004B0488" w:rsidRDefault="00DD754E" w:rsidP="00450C6B">
            <w:pPr>
              <w:widowControl/>
              <w:numPr>
                <w:ilvl w:val="0"/>
                <w:numId w:val="48"/>
              </w:numPr>
              <w:tabs>
                <w:tab w:val="num" w:pos="142"/>
              </w:tabs>
              <w:autoSpaceDE/>
              <w:autoSpaceDN/>
              <w:ind w:left="142" w:hanging="142"/>
              <w:rPr>
                <w:sz w:val="20"/>
                <w:szCs w:val="20"/>
              </w:rPr>
            </w:pPr>
            <w:r w:rsidRPr="004B0488">
              <w:rPr>
                <w:sz w:val="20"/>
                <w:szCs w:val="20"/>
              </w:rPr>
              <w:t>202</w:t>
            </w:r>
            <w:r>
              <w:rPr>
                <w:sz w:val="20"/>
                <w:szCs w:val="20"/>
              </w:rPr>
              <w:t>5</w:t>
            </w:r>
            <w:r w:rsidRPr="004B0488">
              <w:rPr>
                <w:sz w:val="20"/>
                <w:szCs w:val="20"/>
              </w:rPr>
              <w:t xml:space="preserve"> – </w:t>
            </w:r>
            <w:r>
              <w:rPr>
                <w:sz w:val="20"/>
                <w:szCs w:val="20"/>
              </w:rPr>
              <w:t>110,075</w:t>
            </w:r>
          </w:p>
          <w:p w14:paraId="528BF9D5" w14:textId="77777777" w:rsidR="00DD754E" w:rsidRPr="004B0488" w:rsidRDefault="00DD754E" w:rsidP="00450C6B">
            <w:pPr>
              <w:widowControl/>
              <w:numPr>
                <w:ilvl w:val="0"/>
                <w:numId w:val="48"/>
              </w:numPr>
              <w:tabs>
                <w:tab w:val="num" w:pos="142"/>
              </w:tabs>
              <w:autoSpaceDE/>
              <w:autoSpaceDN/>
              <w:ind w:left="142" w:hanging="142"/>
              <w:rPr>
                <w:sz w:val="20"/>
                <w:szCs w:val="20"/>
              </w:rPr>
            </w:pPr>
            <w:r w:rsidRPr="004B0488">
              <w:rPr>
                <w:sz w:val="20"/>
                <w:szCs w:val="20"/>
              </w:rPr>
              <w:t>20</w:t>
            </w:r>
            <w:r>
              <w:rPr>
                <w:sz w:val="20"/>
                <w:szCs w:val="20"/>
              </w:rPr>
              <w:t>28</w:t>
            </w:r>
            <w:r w:rsidRPr="004B0488">
              <w:rPr>
                <w:sz w:val="20"/>
                <w:szCs w:val="20"/>
              </w:rPr>
              <w:t xml:space="preserve"> – 1</w:t>
            </w:r>
            <w:r>
              <w:rPr>
                <w:sz w:val="20"/>
                <w:szCs w:val="20"/>
              </w:rPr>
              <w:t>10</w:t>
            </w:r>
            <w:r w:rsidRPr="004B0488">
              <w:rPr>
                <w:sz w:val="20"/>
                <w:szCs w:val="20"/>
              </w:rPr>
              <w:t>,</w:t>
            </w:r>
            <w:r>
              <w:rPr>
                <w:sz w:val="20"/>
                <w:szCs w:val="20"/>
              </w:rPr>
              <w:t>884</w:t>
            </w:r>
          </w:p>
        </w:tc>
        <w:tc>
          <w:tcPr>
            <w:tcW w:w="2551" w:type="dxa"/>
            <w:tcBorders>
              <w:top w:val="single" w:sz="6" w:space="0" w:color="auto"/>
              <w:left w:val="single" w:sz="6" w:space="0" w:color="auto"/>
              <w:bottom w:val="single" w:sz="6" w:space="0" w:color="auto"/>
              <w:right w:val="single" w:sz="6" w:space="0" w:color="auto"/>
            </w:tcBorders>
          </w:tcPr>
          <w:p w14:paraId="5EFC51E5" w14:textId="77777777" w:rsidR="00DD754E" w:rsidRPr="00D80D60" w:rsidRDefault="00DD754E" w:rsidP="003E169A">
            <w:pPr>
              <w:rPr>
                <w:sz w:val="20"/>
                <w:szCs w:val="20"/>
              </w:rPr>
            </w:pPr>
            <w:r w:rsidRPr="00D80D60">
              <w:rPr>
                <w:sz w:val="20"/>
                <w:szCs w:val="20"/>
              </w:rPr>
              <w:t>Aberdeenshire</w:t>
            </w:r>
          </w:p>
          <w:p w14:paraId="10DE9F27" w14:textId="77777777" w:rsidR="00DD754E" w:rsidRPr="00D80D60" w:rsidRDefault="00DD754E" w:rsidP="00450C6B">
            <w:pPr>
              <w:widowControl/>
              <w:numPr>
                <w:ilvl w:val="0"/>
                <w:numId w:val="48"/>
              </w:numPr>
              <w:tabs>
                <w:tab w:val="num" w:pos="142"/>
              </w:tabs>
              <w:autoSpaceDE/>
              <w:autoSpaceDN/>
              <w:ind w:left="142" w:hanging="142"/>
              <w:rPr>
                <w:sz w:val="20"/>
                <w:szCs w:val="20"/>
              </w:rPr>
            </w:pPr>
            <w:r w:rsidRPr="00D80D60">
              <w:rPr>
                <w:sz w:val="20"/>
                <w:szCs w:val="20"/>
              </w:rPr>
              <w:t>2018 – 111,156</w:t>
            </w:r>
          </w:p>
          <w:p w14:paraId="478C504B" w14:textId="77777777" w:rsidR="00DD754E" w:rsidRPr="00D80D60" w:rsidRDefault="00DD754E" w:rsidP="00450C6B">
            <w:pPr>
              <w:widowControl/>
              <w:numPr>
                <w:ilvl w:val="0"/>
                <w:numId w:val="48"/>
              </w:numPr>
              <w:tabs>
                <w:tab w:val="num" w:pos="142"/>
              </w:tabs>
              <w:autoSpaceDE/>
              <w:autoSpaceDN/>
              <w:ind w:left="142" w:hanging="142"/>
              <w:rPr>
                <w:sz w:val="20"/>
                <w:szCs w:val="20"/>
              </w:rPr>
            </w:pPr>
            <w:r w:rsidRPr="00D80D60">
              <w:rPr>
                <w:sz w:val="20"/>
                <w:szCs w:val="20"/>
              </w:rPr>
              <w:t>2022 – 114,079</w:t>
            </w:r>
          </w:p>
          <w:p w14:paraId="6CF11EC4" w14:textId="77777777" w:rsidR="00DD754E" w:rsidRPr="00D80D60" w:rsidRDefault="00DD754E" w:rsidP="00450C6B">
            <w:pPr>
              <w:widowControl/>
              <w:numPr>
                <w:ilvl w:val="0"/>
                <w:numId w:val="48"/>
              </w:numPr>
              <w:tabs>
                <w:tab w:val="num" w:pos="142"/>
              </w:tabs>
              <w:autoSpaceDE/>
              <w:autoSpaceDN/>
              <w:ind w:left="142" w:hanging="142"/>
              <w:rPr>
                <w:sz w:val="20"/>
                <w:szCs w:val="20"/>
              </w:rPr>
            </w:pPr>
            <w:r w:rsidRPr="00D80D60">
              <w:rPr>
                <w:sz w:val="20"/>
                <w:szCs w:val="20"/>
              </w:rPr>
              <w:t>2025 – 116,324</w:t>
            </w:r>
          </w:p>
          <w:p w14:paraId="79363704" w14:textId="77777777" w:rsidR="00DD754E" w:rsidRPr="00D80D60" w:rsidRDefault="00DD754E" w:rsidP="00450C6B">
            <w:pPr>
              <w:widowControl/>
              <w:numPr>
                <w:ilvl w:val="0"/>
                <w:numId w:val="48"/>
              </w:numPr>
              <w:tabs>
                <w:tab w:val="num" w:pos="142"/>
              </w:tabs>
              <w:autoSpaceDE/>
              <w:autoSpaceDN/>
              <w:ind w:left="142" w:hanging="142"/>
              <w:rPr>
                <w:sz w:val="20"/>
                <w:szCs w:val="20"/>
              </w:rPr>
            </w:pPr>
            <w:r w:rsidRPr="00D80D60">
              <w:rPr>
                <w:sz w:val="20"/>
                <w:szCs w:val="20"/>
              </w:rPr>
              <w:t>2028 – 117,844</w:t>
            </w:r>
          </w:p>
        </w:tc>
        <w:tc>
          <w:tcPr>
            <w:tcW w:w="2458" w:type="dxa"/>
            <w:tcBorders>
              <w:top w:val="single" w:sz="6" w:space="0" w:color="auto"/>
              <w:left w:val="single" w:sz="6" w:space="0" w:color="auto"/>
              <w:bottom w:val="single" w:sz="6" w:space="0" w:color="auto"/>
              <w:right w:val="single" w:sz="6" w:space="0" w:color="auto"/>
            </w:tcBorders>
          </w:tcPr>
          <w:p w14:paraId="2FE9915C" w14:textId="77777777" w:rsidR="00DD754E" w:rsidRPr="004B0488" w:rsidRDefault="00DD754E" w:rsidP="003E169A">
            <w:pPr>
              <w:rPr>
                <w:sz w:val="20"/>
                <w:szCs w:val="20"/>
              </w:rPr>
            </w:pPr>
            <w:r>
              <w:rPr>
                <w:sz w:val="20"/>
                <w:szCs w:val="20"/>
              </w:rPr>
              <w:t>An increasing number of households in Aberdeen City and Shire is projected.</w:t>
            </w:r>
          </w:p>
        </w:tc>
        <w:tc>
          <w:tcPr>
            <w:tcW w:w="2268" w:type="dxa"/>
            <w:tcBorders>
              <w:top w:val="single" w:sz="6" w:space="0" w:color="auto"/>
              <w:left w:val="single" w:sz="6" w:space="0" w:color="auto"/>
              <w:bottom w:val="single" w:sz="6" w:space="0" w:color="auto"/>
              <w:right w:val="single" w:sz="6" w:space="0" w:color="auto"/>
            </w:tcBorders>
          </w:tcPr>
          <w:p w14:paraId="2E7A4878" w14:textId="77777777" w:rsidR="00DD754E" w:rsidRPr="004B0488" w:rsidRDefault="00DD754E" w:rsidP="003E169A">
            <w:pPr>
              <w:rPr>
                <w:sz w:val="20"/>
                <w:szCs w:val="20"/>
              </w:rPr>
            </w:pPr>
            <w:r>
              <w:rPr>
                <w:sz w:val="20"/>
                <w:szCs w:val="20"/>
              </w:rPr>
              <w:t>As</w:t>
            </w:r>
            <w:r w:rsidRPr="004B0488">
              <w:rPr>
                <w:sz w:val="20"/>
                <w:szCs w:val="20"/>
              </w:rPr>
              <w:t xml:space="preserve"> above</w:t>
            </w:r>
          </w:p>
        </w:tc>
        <w:tc>
          <w:tcPr>
            <w:tcW w:w="2787" w:type="dxa"/>
            <w:tcBorders>
              <w:top w:val="single" w:sz="6" w:space="0" w:color="auto"/>
              <w:left w:val="single" w:sz="6" w:space="0" w:color="auto"/>
              <w:bottom w:val="single" w:sz="6" w:space="0" w:color="auto"/>
              <w:right w:val="single" w:sz="6" w:space="0" w:color="auto"/>
            </w:tcBorders>
          </w:tcPr>
          <w:p w14:paraId="243AF977" w14:textId="77777777" w:rsidR="00DD754E" w:rsidRPr="00216CCE" w:rsidRDefault="00DD754E" w:rsidP="003E169A">
            <w:pPr>
              <w:adjustRightInd w:val="0"/>
              <w:rPr>
                <w:sz w:val="20"/>
                <w:szCs w:val="20"/>
              </w:rPr>
            </w:pPr>
            <w:r w:rsidRPr="00216CCE">
              <w:rPr>
                <w:sz w:val="20"/>
                <w:szCs w:val="20"/>
              </w:rPr>
              <w:t>National Records of Scotland local authority demographic factsheet – Aberdeen City</w:t>
            </w:r>
          </w:p>
          <w:p w14:paraId="058103DB" w14:textId="77777777" w:rsidR="00DD754E" w:rsidRPr="004B0488" w:rsidRDefault="00000000" w:rsidP="003E169A">
            <w:pPr>
              <w:rPr>
                <w:sz w:val="20"/>
                <w:szCs w:val="20"/>
              </w:rPr>
            </w:pPr>
            <w:hyperlink r:id="rId57" w:history="1">
              <w:r w:rsidR="00DD754E" w:rsidRPr="00216CCE">
                <w:rPr>
                  <w:rStyle w:val="Hyperlink"/>
                  <w:sz w:val="20"/>
                  <w:szCs w:val="20"/>
                </w:rPr>
                <w:t>http://gro-scotland.gov.uk/statistics/at-a-glance/council-areas-map.html</w:t>
              </w:r>
            </w:hyperlink>
          </w:p>
        </w:tc>
      </w:tr>
      <w:tr w:rsidR="00DD754E" w:rsidRPr="00892651" w14:paraId="03ABBEA7" w14:textId="77777777" w:rsidTr="003E169A">
        <w:trPr>
          <w:trHeight w:val="1260"/>
          <w:jc w:val="center"/>
        </w:trPr>
        <w:tc>
          <w:tcPr>
            <w:tcW w:w="1920" w:type="dxa"/>
            <w:tcBorders>
              <w:top w:val="single" w:sz="6" w:space="0" w:color="auto"/>
              <w:left w:val="single" w:sz="6" w:space="0" w:color="auto"/>
              <w:bottom w:val="single" w:sz="6" w:space="0" w:color="auto"/>
              <w:right w:val="single" w:sz="6" w:space="0" w:color="auto"/>
            </w:tcBorders>
          </w:tcPr>
          <w:p w14:paraId="09034C06" w14:textId="77777777" w:rsidR="00DD754E" w:rsidRPr="00892651" w:rsidRDefault="00DD754E" w:rsidP="003E169A">
            <w:pPr>
              <w:rPr>
                <w:rFonts w:eastAsia="Times New Roman" w:cs="Times New Roman"/>
                <w:color w:val="000000"/>
                <w:sz w:val="20"/>
                <w:szCs w:val="20"/>
              </w:rPr>
            </w:pPr>
            <w:r w:rsidRPr="00892651">
              <w:rPr>
                <w:rFonts w:eastAsia="Times New Roman" w:cs="Times New Roman"/>
                <w:color w:val="000000"/>
                <w:sz w:val="20"/>
                <w:szCs w:val="20"/>
              </w:rPr>
              <w:t>Population</w:t>
            </w:r>
          </w:p>
          <w:p w14:paraId="5E8848C3" w14:textId="77777777" w:rsidR="00DD754E" w:rsidRPr="00892651" w:rsidRDefault="00DD754E" w:rsidP="003E169A">
            <w:pPr>
              <w:rPr>
                <w:rFonts w:eastAsia="Times New Roman" w:cs="Times New Roman"/>
                <w:color w:val="000000"/>
                <w:sz w:val="20"/>
                <w:szCs w:val="20"/>
              </w:rPr>
            </w:pPr>
            <w:r w:rsidRPr="00892651">
              <w:rPr>
                <w:rFonts w:eastAsia="Times New Roman" w:cs="Times New Roman"/>
                <w:color w:val="000000"/>
                <w:sz w:val="20"/>
                <w:szCs w:val="20"/>
              </w:rPr>
              <w:t>Structure</w:t>
            </w:r>
          </w:p>
        </w:tc>
        <w:tc>
          <w:tcPr>
            <w:tcW w:w="3119" w:type="dxa"/>
            <w:tcBorders>
              <w:top w:val="single" w:sz="6" w:space="0" w:color="auto"/>
              <w:left w:val="single" w:sz="6" w:space="0" w:color="auto"/>
              <w:bottom w:val="single" w:sz="6" w:space="0" w:color="auto"/>
              <w:right w:val="single" w:sz="6" w:space="0" w:color="auto"/>
            </w:tcBorders>
          </w:tcPr>
          <w:p w14:paraId="2D5C3EBA" w14:textId="77777777" w:rsidR="00DD754E" w:rsidRPr="00892651" w:rsidRDefault="00DD754E" w:rsidP="003E169A">
            <w:pPr>
              <w:adjustRightInd w:val="0"/>
              <w:rPr>
                <w:rFonts w:eastAsia="Times New Roman"/>
                <w:sz w:val="20"/>
                <w:szCs w:val="20"/>
              </w:rPr>
            </w:pPr>
            <w:r w:rsidRPr="00892651">
              <w:rPr>
                <w:rFonts w:eastAsia="Times New Roman"/>
                <w:sz w:val="20"/>
                <w:szCs w:val="20"/>
              </w:rPr>
              <w:t>Aberdeen</w:t>
            </w:r>
          </w:p>
          <w:p w14:paraId="46DF2FE6" w14:textId="77777777" w:rsidR="00DD754E" w:rsidRPr="00892651" w:rsidRDefault="00DD754E" w:rsidP="003E169A">
            <w:pPr>
              <w:adjustRightInd w:val="0"/>
              <w:rPr>
                <w:rFonts w:eastAsia="Times New Roman"/>
                <w:sz w:val="20"/>
                <w:szCs w:val="20"/>
              </w:rPr>
            </w:pPr>
            <w:r w:rsidRPr="00892651">
              <w:rPr>
                <w:rFonts w:ascii="Symbol" w:eastAsia="Times New Roman" w:hAnsi="Symbol" w:cs="Symbol"/>
                <w:sz w:val="20"/>
                <w:szCs w:val="20"/>
              </w:rPr>
              <w:t></w:t>
            </w:r>
            <w:r w:rsidRPr="00892651">
              <w:rPr>
                <w:rFonts w:ascii="Symbol" w:eastAsia="Times New Roman" w:hAnsi="Symbol" w:cs="Symbol"/>
                <w:sz w:val="20"/>
                <w:szCs w:val="20"/>
              </w:rPr>
              <w:t></w:t>
            </w:r>
            <w:r w:rsidRPr="00892651">
              <w:rPr>
                <w:rFonts w:eastAsia="Times New Roman"/>
                <w:sz w:val="20"/>
                <w:szCs w:val="20"/>
              </w:rPr>
              <w:t>Under 16 -</w:t>
            </w:r>
            <w:r>
              <w:rPr>
                <w:rFonts w:eastAsia="Times New Roman"/>
                <w:sz w:val="20"/>
                <w:szCs w:val="20"/>
              </w:rPr>
              <w:t>15.6</w:t>
            </w:r>
            <w:r w:rsidRPr="00892651">
              <w:rPr>
                <w:rFonts w:eastAsia="Times New Roman"/>
                <w:sz w:val="20"/>
                <w:szCs w:val="20"/>
              </w:rPr>
              <w:t>%</w:t>
            </w:r>
          </w:p>
          <w:p w14:paraId="7B3D6B95" w14:textId="77777777" w:rsidR="00DD754E" w:rsidRPr="00892651" w:rsidRDefault="00DD754E" w:rsidP="003E169A">
            <w:pPr>
              <w:adjustRightInd w:val="0"/>
              <w:rPr>
                <w:rFonts w:eastAsia="Times New Roman"/>
                <w:sz w:val="20"/>
                <w:szCs w:val="20"/>
              </w:rPr>
            </w:pPr>
            <w:r w:rsidRPr="00892651">
              <w:rPr>
                <w:rFonts w:ascii="Symbol" w:eastAsia="Times New Roman" w:hAnsi="Symbol" w:cs="Symbol"/>
                <w:sz w:val="20"/>
                <w:szCs w:val="20"/>
              </w:rPr>
              <w:t></w:t>
            </w:r>
            <w:r w:rsidRPr="00892651">
              <w:rPr>
                <w:rFonts w:ascii="Symbol" w:eastAsia="Times New Roman" w:hAnsi="Symbol" w:cs="Symbol"/>
                <w:sz w:val="20"/>
                <w:szCs w:val="20"/>
              </w:rPr>
              <w:t></w:t>
            </w:r>
            <w:r w:rsidRPr="00892651">
              <w:rPr>
                <w:rFonts w:eastAsia="Times New Roman"/>
                <w:sz w:val="20"/>
                <w:szCs w:val="20"/>
              </w:rPr>
              <w:t xml:space="preserve">Working Age </w:t>
            </w:r>
            <w:r>
              <w:rPr>
                <w:rFonts w:eastAsia="Times New Roman"/>
                <w:sz w:val="20"/>
                <w:szCs w:val="20"/>
              </w:rPr>
              <w:t>–</w:t>
            </w:r>
            <w:r w:rsidRPr="00892651">
              <w:rPr>
                <w:rFonts w:eastAsia="Times New Roman"/>
                <w:sz w:val="20"/>
                <w:szCs w:val="20"/>
              </w:rPr>
              <w:t xml:space="preserve"> </w:t>
            </w:r>
            <w:r>
              <w:rPr>
                <w:rFonts w:eastAsia="Times New Roman"/>
                <w:sz w:val="20"/>
                <w:szCs w:val="20"/>
              </w:rPr>
              <w:t>68.4</w:t>
            </w:r>
            <w:r w:rsidRPr="00892651">
              <w:rPr>
                <w:rFonts w:eastAsia="Times New Roman"/>
                <w:sz w:val="20"/>
                <w:szCs w:val="20"/>
              </w:rPr>
              <w:t>%</w:t>
            </w:r>
          </w:p>
          <w:p w14:paraId="7E553BF2" w14:textId="77777777" w:rsidR="00DD754E" w:rsidRPr="00892651" w:rsidRDefault="00DD754E" w:rsidP="003E169A">
            <w:pPr>
              <w:adjustRightInd w:val="0"/>
              <w:rPr>
                <w:rFonts w:eastAsia="Times New Roman"/>
                <w:sz w:val="20"/>
                <w:szCs w:val="20"/>
              </w:rPr>
            </w:pPr>
            <w:r w:rsidRPr="00892651">
              <w:rPr>
                <w:rFonts w:ascii="Symbol" w:eastAsia="Times New Roman" w:hAnsi="Symbol" w:cs="Symbol"/>
                <w:sz w:val="20"/>
                <w:szCs w:val="20"/>
              </w:rPr>
              <w:t></w:t>
            </w:r>
            <w:r w:rsidRPr="00892651">
              <w:rPr>
                <w:rFonts w:ascii="Symbol" w:eastAsia="Times New Roman" w:hAnsi="Symbol" w:cs="Symbol"/>
                <w:sz w:val="20"/>
                <w:szCs w:val="20"/>
              </w:rPr>
              <w:t></w:t>
            </w:r>
            <w:r w:rsidRPr="00892651">
              <w:rPr>
                <w:rFonts w:eastAsia="Times New Roman"/>
                <w:sz w:val="20"/>
                <w:szCs w:val="20"/>
              </w:rPr>
              <w:t xml:space="preserve">Pensionable age - </w:t>
            </w:r>
            <w:r>
              <w:rPr>
                <w:rFonts w:eastAsia="Times New Roman"/>
                <w:sz w:val="20"/>
                <w:szCs w:val="20"/>
              </w:rPr>
              <w:t>16</w:t>
            </w:r>
            <w:r w:rsidRPr="00892651">
              <w:rPr>
                <w:rFonts w:eastAsia="Times New Roman"/>
                <w:sz w:val="20"/>
                <w:szCs w:val="20"/>
              </w:rPr>
              <w:t>%</w:t>
            </w:r>
          </w:p>
          <w:p w14:paraId="26E9A6D4" w14:textId="77777777" w:rsidR="00DD754E" w:rsidRPr="00892651" w:rsidRDefault="00DD754E" w:rsidP="003E169A">
            <w:pPr>
              <w:rPr>
                <w:rFonts w:eastAsia="Times New Roman" w:cs="Times New Roman"/>
                <w:color w:val="000000"/>
                <w:sz w:val="20"/>
                <w:szCs w:val="20"/>
              </w:rPr>
            </w:pPr>
          </w:p>
        </w:tc>
        <w:tc>
          <w:tcPr>
            <w:tcW w:w="2551" w:type="dxa"/>
            <w:tcBorders>
              <w:top w:val="single" w:sz="6" w:space="0" w:color="auto"/>
              <w:left w:val="single" w:sz="6" w:space="0" w:color="auto"/>
              <w:bottom w:val="single" w:sz="6" w:space="0" w:color="auto"/>
              <w:right w:val="single" w:sz="6" w:space="0" w:color="auto"/>
            </w:tcBorders>
          </w:tcPr>
          <w:p w14:paraId="6CB1ECDA" w14:textId="77777777" w:rsidR="00DD754E" w:rsidRPr="00E07CD7" w:rsidRDefault="00DD754E" w:rsidP="003E169A">
            <w:pPr>
              <w:adjustRightInd w:val="0"/>
              <w:rPr>
                <w:rFonts w:eastAsia="Times New Roman"/>
                <w:sz w:val="20"/>
                <w:szCs w:val="20"/>
              </w:rPr>
            </w:pPr>
            <w:r w:rsidRPr="00E07CD7">
              <w:rPr>
                <w:rFonts w:eastAsia="Times New Roman"/>
                <w:sz w:val="20"/>
                <w:szCs w:val="20"/>
              </w:rPr>
              <w:t>Aberdeenshire</w:t>
            </w:r>
          </w:p>
          <w:p w14:paraId="00D85F3C" w14:textId="77777777" w:rsidR="00DD754E" w:rsidRPr="00E07CD7" w:rsidRDefault="00DD754E" w:rsidP="003E169A">
            <w:pPr>
              <w:adjustRightInd w:val="0"/>
              <w:rPr>
                <w:rFonts w:eastAsia="Times New Roman"/>
                <w:sz w:val="20"/>
                <w:szCs w:val="20"/>
              </w:rPr>
            </w:pPr>
            <w:r w:rsidRPr="00E07CD7">
              <w:rPr>
                <w:rFonts w:ascii="Symbol" w:eastAsia="Times New Roman" w:hAnsi="Symbol" w:cs="Symbol"/>
                <w:sz w:val="20"/>
                <w:szCs w:val="20"/>
              </w:rPr>
              <w:t></w:t>
            </w:r>
            <w:r w:rsidRPr="00E07CD7">
              <w:rPr>
                <w:rFonts w:ascii="Symbol" w:eastAsia="Times New Roman" w:hAnsi="Symbol" w:cs="Symbol"/>
                <w:sz w:val="20"/>
                <w:szCs w:val="20"/>
              </w:rPr>
              <w:t></w:t>
            </w:r>
            <w:r w:rsidRPr="00E07CD7">
              <w:rPr>
                <w:rFonts w:eastAsia="Times New Roman"/>
                <w:sz w:val="20"/>
                <w:szCs w:val="20"/>
              </w:rPr>
              <w:t>Under 16 -18.7%</w:t>
            </w:r>
          </w:p>
          <w:p w14:paraId="07CA33FA" w14:textId="77777777" w:rsidR="00DD754E" w:rsidRPr="00E07CD7" w:rsidRDefault="00DD754E" w:rsidP="003E169A">
            <w:pPr>
              <w:adjustRightInd w:val="0"/>
              <w:rPr>
                <w:rFonts w:eastAsia="Times New Roman"/>
                <w:sz w:val="20"/>
                <w:szCs w:val="20"/>
              </w:rPr>
            </w:pPr>
            <w:r w:rsidRPr="00E07CD7">
              <w:rPr>
                <w:rFonts w:ascii="Symbol" w:eastAsia="Times New Roman" w:hAnsi="Symbol" w:cs="Symbol"/>
                <w:sz w:val="20"/>
                <w:szCs w:val="20"/>
              </w:rPr>
              <w:t></w:t>
            </w:r>
            <w:r w:rsidRPr="00E07CD7">
              <w:rPr>
                <w:rFonts w:ascii="Symbol" w:eastAsia="Times New Roman" w:hAnsi="Symbol" w:cs="Symbol"/>
                <w:sz w:val="20"/>
                <w:szCs w:val="20"/>
              </w:rPr>
              <w:t></w:t>
            </w:r>
            <w:r w:rsidRPr="00E07CD7">
              <w:rPr>
                <w:rFonts w:eastAsia="Times New Roman"/>
                <w:sz w:val="20"/>
                <w:szCs w:val="20"/>
              </w:rPr>
              <w:t>Working Age -61.4%</w:t>
            </w:r>
          </w:p>
          <w:p w14:paraId="7338B39E" w14:textId="77777777" w:rsidR="00DD754E" w:rsidRPr="00892651" w:rsidRDefault="00DD754E" w:rsidP="003E169A">
            <w:pPr>
              <w:adjustRightInd w:val="0"/>
              <w:rPr>
                <w:rFonts w:eastAsia="Times New Roman"/>
                <w:sz w:val="20"/>
                <w:szCs w:val="20"/>
              </w:rPr>
            </w:pPr>
            <w:r w:rsidRPr="00E07CD7">
              <w:rPr>
                <w:rFonts w:ascii="Symbol" w:eastAsia="Times New Roman" w:hAnsi="Symbol" w:cs="Symbol"/>
                <w:sz w:val="20"/>
                <w:szCs w:val="20"/>
              </w:rPr>
              <w:t></w:t>
            </w:r>
            <w:r w:rsidRPr="00E07CD7">
              <w:rPr>
                <w:rFonts w:ascii="Symbol" w:eastAsia="Times New Roman" w:hAnsi="Symbol" w:cs="Symbol"/>
                <w:sz w:val="20"/>
                <w:szCs w:val="20"/>
              </w:rPr>
              <w:t></w:t>
            </w:r>
            <w:r w:rsidRPr="00E07CD7">
              <w:rPr>
                <w:rFonts w:eastAsia="Times New Roman"/>
                <w:sz w:val="20"/>
                <w:szCs w:val="20"/>
              </w:rPr>
              <w:t>Pensionable age -20%</w:t>
            </w:r>
          </w:p>
          <w:p w14:paraId="614FA9C6" w14:textId="77777777" w:rsidR="00DD754E" w:rsidRPr="00892651" w:rsidRDefault="00DD754E" w:rsidP="003E169A">
            <w:pPr>
              <w:rPr>
                <w:rFonts w:eastAsia="Times New Roman" w:cs="Times New Roman"/>
                <w:color w:val="000000"/>
                <w:sz w:val="20"/>
                <w:szCs w:val="20"/>
              </w:rPr>
            </w:pPr>
          </w:p>
        </w:tc>
        <w:tc>
          <w:tcPr>
            <w:tcW w:w="2458" w:type="dxa"/>
            <w:tcBorders>
              <w:top w:val="single" w:sz="6" w:space="0" w:color="auto"/>
              <w:left w:val="single" w:sz="6" w:space="0" w:color="auto"/>
              <w:bottom w:val="single" w:sz="6" w:space="0" w:color="auto"/>
              <w:right w:val="single" w:sz="6" w:space="0" w:color="auto"/>
            </w:tcBorders>
          </w:tcPr>
          <w:p w14:paraId="4830EC6B" w14:textId="5BD5790F" w:rsidR="00DD754E" w:rsidRPr="00892651" w:rsidRDefault="00DD754E" w:rsidP="003E169A">
            <w:pPr>
              <w:rPr>
                <w:rFonts w:eastAsia="Times New Roman" w:cs="Times New Roman"/>
                <w:color w:val="000000"/>
                <w:sz w:val="20"/>
                <w:szCs w:val="20"/>
              </w:rPr>
            </w:pPr>
            <w:r w:rsidRPr="00892651">
              <w:rPr>
                <w:rFonts w:eastAsia="Times New Roman" w:cs="Times New Roman"/>
                <w:color w:val="000000"/>
                <w:sz w:val="20"/>
                <w:szCs w:val="20"/>
              </w:rPr>
              <w:t>No trend, although it is recognised that Scotland as a whole is experiencing an ageing population</w:t>
            </w:r>
          </w:p>
        </w:tc>
        <w:tc>
          <w:tcPr>
            <w:tcW w:w="2268" w:type="dxa"/>
            <w:tcBorders>
              <w:top w:val="single" w:sz="6" w:space="0" w:color="auto"/>
              <w:left w:val="single" w:sz="6" w:space="0" w:color="auto"/>
              <w:bottom w:val="single" w:sz="6" w:space="0" w:color="auto"/>
              <w:right w:val="single" w:sz="6" w:space="0" w:color="auto"/>
            </w:tcBorders>
          </w:tcPr>
          <w:p w14:paraId="17EA9665" w14:textId="77777777" w:rsidR="00DD754E" w:rsidRPr="00892651" w:rsidRDefault="00DD754E" w:rsidP="003E169A">
            <w:pPr>
              <w:rPr>
                <w:rFonts w:eastAsia="Times New Roman" w:cs="Times New Roman"/>
                <w:color w:val="000000"/>
                <w:sz w:val="20"/>
                <w:szCs w:val="20"/>
              </w:rPr>
            </w:pPr>
            <w:r w:rsidRPr="00892651">
              <w:rPr>
                <w:rFonts w:eastAsia="Times New Roman" w:cs="Times New Roman"/>
                <w:color w:val="000000"/>
                <w:sz w:val="20"/>
                <w:szCs w:val="20"/>
              </w:rPr>
              <w:t>Implications for transport in terms of improving mobility for the elderly.</w:t>
            </w:r>
          </w:p>
        </w:tc>
        <w:tc>
          <w:tcPr>
            <w:tcW w:w="2787" w:type="dxa"/>
            <w:tcBorders>
              <w:top w:val="single" w:sz="6" w:space="0" w:color="auto"/>
              <w:left w:val="single" w:sz="6" w:space="0" w:color="auto"/>
              <w:bottom w:val="single" w:sz="6" w:space="0" w:color="auto"/>
              <w:right w:val="single" w:sz="6" w:space="0" w:color="auto"/>
            </w:tcBorders>
          </w:tcPr>
          <w:p w14:paraId="1D986C26" w14:textId="77777777" w:rsidR="00DD754E" w:rsidRPr="00216CCE" w:rsidRDefault="00DD754E" w:rsidP="003E169A">
            <w:pPr>
              <w:adjustRightInd w:val="0"/>
              <w:rPr>
                <w:sz w:val="20"/>
                <w:szCs w:val="20"/>
              </w:rPr>
            </w:pPr>
            <w:r w:rsidRPr="00216CCE">
              <w:rPr>
                <w:sz w:val="20"/>
                <w:szCs w:val="20"/>
              </w:rPr>
              <w:t>National Records of Scotland local authority demographic factsheet – Aberdeen City</w:t>
            </w:r>
          </w:p>
          <w:p w14:paraId="7B799DE8" w14:textId="77777777" w:rsidR="00DD754E" w:rsidRPr="00892651" w:rsidRDefault="00000000" w:rsidP="003E169A">
            <w:pPr>
              <w:adjustRightInd w:val="0"/>
              <w:rPr>
                <w:rFonts w:eastAsia="Times New Roman" w:cs="Times New Roman"/>
                <w:color w:val="000000"/>
                <w:sz w:val="20"/>
                <w:szCs w:val="20"/>
              </w:rPr>
            </w:pPr>
            <w:hyperlink r:id="rId58" w:history="1">
              <w:r w:rsidR="00DD754E" w:rsidRPr="00216CCE">
                <w:rPr>
                  <w:rStyle w:val="Hyperlink"/>
                  <w:sz w:val="20"/>
                  <w:szCs w:val="20"/>
                </w:rPr>
                <w:t>http://gro-scotland.gov.uk/statistics/at-a-glance/council-areas-map.html</w:t>
              </w:r>
            </w:hyperlink>
          </w:p>
        </w:tc>
      </w:tr>
    </w:tbl>
    <w:p w14:paraId="00D4E657" w14:textId="77777777" w:rsidR="00250D8C" w:rsidRDefault="00250D8C">
      <w:pPr>
        <w:rPr>
          <w:sz w:val="20"/>
        </w:rPr>
        <w:sectPr w:rsidR="00250D8C">
          <w:headerReference w:type="default" r:id="rId59"/>
          <w:footerReference w:type="default" r:id="rId60"/>
          <w:pgSz w:w="16850" w:h="11910" w:orient="landscape"/>
          <w:pgMar w:top="1180" w:right="660" w:bottom="1460" w:left="380" w:header="724" w:footer="1273" w:gutter="0"/>
          <w:pgNumType w:start="74"/>
          <w:cols w:space="720"/>
        </w:sectPr>
      </w:pPr>
    </w:p>
    <w:p w14:paraId="00D4E658" w14:textId="77777777" w:rsidR="00250D8C" w:rsidRDefault="00250D8C">
      <w:pPr>
        <w:pStyle w:val="BodyText"/>
        <w:spacing w:before="6"/>
        <w:rPr>
          <w:b/>
          <w:sz w:val="22"/>
        </w:rPr>
      </w:pPr>
    </w:p>
    <w:tbl>
      <w:tblPr>
        <w:tblW w:w="0" w:type="auto"/>
        <w:tblInd w:w="35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920"/>
        <w:gridCol w:w="3120"/>
        <w:gridCol w:w="2551"/>
        <w:gridCol w:w="2457"/>
        <w:gridCol w:w="2267"/>
        <w:gridCol w:w="2785"/>
      </w:tblGrid>
      <w:tr w:rsidR="00250D8C" w14:paraId="00D4E668" w14:textId="77777777">
        <w:trPr>
          <w:trHeight w:val="2730"/>
        </w:trPr>
        <w:tc>
          <w:tcPr>
            <w:tcW w:w="1920" w:type="dxa"/>
          </w:tcPr>
          <w:p w14:paraId="00D4E659" w14:textId="77777777" w:rsidR="00250D8C" w:rsidRDefault="00364FEF">
            <w:pPr>
              <w:pStyle w:val="TableParagraph"/>
              <w:spacing w:line="242" w:lineRule="auto"/>
              <w:ind w:left="107"/>
              <w:rPr>
                <w:sz w:val="20"/>
              </w:rPr>
            </w:pPr>
            <w:r>
              <w:rPr>
                <w:sz w:val="20"/>
              </w:rPr>
              <w:t>Household projections (2012 based)</w:t>
            </w:r>
          </w:p>
        </w:tc>
        <w:tc>
          <w:tcPr>
            <w:tcW w:w="3120" w:type="dxa"/>
          </w:tcPr>
          <w:p w14:paraId="00D4E65A" w14:textId="77777777" w:rsidR="00250D8C" w:rsidRDefault="00364FEF">
            <w:pPr>
              <w:pStyle w:val="TableParagraph"/>
              <w:ind w:left="107" w:right="1608"/>
              <w:rPr>
                <w:sz w:val="20"/>
              </w:rPr>
            </w:pPr>
            <w:r>
              <w:rPr>
                <w:sz w:val="20"/>
              </w:rPr>
              <w:t xml:space="preserve">Aberdeen: 2017 – </w:t>
            </w:r>
            <w:r>
              <w:rPr>
                <w:spacing w:val="-3"/>
                <w:sz w:val="20"/>
              </w:rPr>
              <w:t>110,958</w:t>
            </w:r>
          </w:p>
          <w:p w14:paraId="00D4E65B" w14:textId="77777777" w:rsidR="00250D8C" w:rsidRDefault="00364FEF">
            <w:pPr>
              <w:pStyle w:val="TableParagraph"/>
              <w:ind w:left="107"/>
              <w:rPr>
                <w:sz w:val="20"/>
              </w:rPr>
            </w:pPr>
            <w:r>
              <w:rPr>
                <w:sz w:val="20"/>
              </w:rPr>
              <w:t>2022 –</w:t>
            </w:r>
            <w:r>
              <w:rPr>
                <w:spacing w:val="-10"/>
                <w:sz w:val="20"/>
              </w:rPr>
              <w:t xml:space="preserve"> </w:t>
            </w:r>
            <w:r>
              <w:rPr>
                <w:sz w:val="20"/>
              </w:rPr>
              <w:t>117,834</w:t>
            </w:r>
          </w:p>
          <w:p w14:paraId="00D4E65C" w14:textId="77777777" w:rsidR="00250D8C" w:rsidRDefault="00364FEF">
            <w:pPr>
              <w:pStyle w:val="TableParagraph"/>
              <w:ind w:left="107"/>
              <w:rPr>
                <w:sz w:val="20"/>
              </w:rPr>
            </w:pPr>
            <w:r>
              <w:rPr>
                <w:sz w:val="20"/>
              </w:rPr>
              <w:t>2027 –</w:t>
            </w:r>
            <w:r>
              <w:rPr>
                <w:spacing w:val="-10"/>
                <w:sz w:val="20"/>
              </w:rPr>
              <w:t xml:space="preserve"> </w:t>
            </w:r>
            <w:r>
              <w:rPr>
                <w:sz w:val="20"/>
              </w:rPr>
              <w:t>124,729</w:t>
            </w:r>
          </w:p>
          <w:p w14:paraId="00D4E65D" w14:textId="77777777" w:rsidR="00250D8C" w:rsidRDefault="00364FEF">
            <w:pPr>
              <w:pStyle w:val="TableParagraph"/>
              <w:spacing w:line="229" w:lineRule="exact"/>
              <w:ind w:left="107"/>
              <w:rPr>
                <w:sz w:val="20"/>
              </w:rPr>
            </w:pPr>
            <w:r>
              <w:rPr>
                <w:sz w:val="20"/>
              </w:rPr>
              <w:t>2032 –</w:t>
            </w:r>
            <w:r>
              <w:rPr>
                <w:spacing w:val="-10"/>
                <w:sz w:val="20"/>
              </w:rPr>
              <w:t xml:space="preserve"> </w:t>
            </w:r>
            <w:r>
              <w:rPr>
                <w:sz w:val="20"/>
              </w:rPr>
              <w:t>132,326</w:t>
            </w:r>
          </w:p>
          <w:p w14:paraId="00D4E65E" w14:textId="77777777" w:rsidR="00250D8C" w:rsidRDefault="00364FEF">
            <w:pPr>
              <w:pStyle w:val="TableParagraph"/>
              <w:spacing w:line="229" w:lineRule="exact"/>
              <w:ind w:left="107"/>
              <w:rPr>
                <w:sz w:val="20"/>
              </w:rPr>
            </w:pPr>
            <w:r>
              <w:rPr>
                <w:sz w:val="20"/>
              </w:rPr>
              <w:t>2037 – 140, 380</w:t>
            </w:r>
          </w:p>
        </w:tc>
        <w:tc>
          <w:tcPr>
            <w:tcW w:w="2551" w:type="dxa"/>
          </w:tcPr>
          <w:p w14:paraId="00D4E65F" w14:textId="77777777" w:rsidR="00250D8C" w:rsidRDefault="00364FEF">
            <w:pPr>
              <w:pStyle w:val="TableParagraph"/>
              <w:ind w:left="107" w:right="686"/>
              <w:rPr>
                <w:sz w:val="20"/>
              </w:rPr>
            </w:pPr>
            <w:r>
              <w:rPr>
                <w:sz w:val="20"/>
              </w:rPr>
              <w:t xml:space="preserve">Aberdeenshire: 2017 – </w:t>
            </w:r>
            <w:r>
              <w:rPr>
                <w:spacing w:val="-3"/>
                <w:sz w:val="20"/>
              </w:rPr>
              <w:t>111,042</w:t>
            </w:r>
          </w:p>
          <w:p w14:paraId="00D4E660" w14:textId="77777777" w:rsidR="00250D8C" w:rsidRDefault="00364FEF">
            <w:pPr>
              <w:pStyle w:val="TableParagraph"/>
              <w:ind w:left="107"/>
              <w:rPr>
                <w:sz w:val="20"/>
              </w:rPr>
            </w:pPr>
            <w:r>
              <w:rPr>
                <w:sz w:val="20"/>
              </w:rPr>
              <w:t>2022 –</w:t>
            </w:r>
            <w:r>
              <w:rPr>
                <w:spacing w:val="-10"/>
                <w:sz w:val="20"/>
              </w:rPr>
              <w:t xml:space="preserve"> </w:t>
            </w:r>
            <w:r>
              <w:rPr>
                <w:sz w:val="20"/>
              </w:rPr>
              <w:t>116,058</w:t>
            </w:r>
          </w:p>
          <w:p w14:paraId="00D4E661" w14:textId="77777777" w:rsidR="00250D8C" w:rsidRDefault="00364FEF">
            <w:pPr>
              <w:pStyle w:val="TableParagraph"/>
              <w:ind w:left="107"/>
              <w:rPr>
                <w:sz w:val="20"/>
              </w:rPr>
            </w:pPr>
            <w:r>
              <w:rPr>
                <w:sz w:val="20"/>
              </w:rPr>
              <w:t>2027 –</w:t>
            </w:r>
            <w:r>
              <w:rPr>
                <w:spacing w:val="-10"/>
                <w:sz w:val="20"/>
              </w:rPr>
              <w:t xml:space="preserve"> </w:t>
            </w:r>
            <w:r>
              <w:rPr>
                <w:sz w:val="20"/>
              </w:rPr>
              <w:t>120,709</w:t>
            </w:r>
          </w:p>
          <w:p w14:paraId="00D4E662" w14:textId="77777777" w:rsidR="00250D8C" w:rsidRDefault="00364FEF">
            <w:pPr>
              <w:pStyle w:val="TableParagraph"/>
              <w:spacing w:line="229" w:lineRule="exact"/>
              <w:ind w:left="107"/>
              <w:rPr>
                <w:sz w:val="20"/>
              </w:rPr>
            </w:pPr>
            <w:r>
              <w:rPr>
                <w:sz w:val="20"/>
              </w:rPr>
              <w:t>2032 –</w:t>
            </w:r>
            <w:r>
              <w:rPr>
                <w:spacing w:val="-10"/>
                <w:sz w:val="20"/>
              </w:rPr>
              <w:t xml:space="preserve"> </w:t>
            </w:r>
            <w:r>
              <w:rPr>
                <w:sz w:val="20"/>
              </w:rPr>
              <w:t>125,014</w:t>
            </w:r>
          </w:p>
          <w:p w14:paraId="00D4E663" w14:textId="77777777" w:rsidR="00250D8C" w:rsidRDefault="00364FEF">
            <w:pPr>
              <w:pStyle w:val="TableParagraph"/>
              <w:spacing w:line="229" w:lineRule="exact"/>
              <w:ind w:left="107"/>
              <w:rPr>
                <w:sz w:val="20"/>
              </w:rPr>
            </w:pPr>
            <w:r>
              <w:rPr>
                <w:sz w:val="20"/>
              </w:rPr>
              <w:t>2037 –</w:t>
            </w:r>
            <w:r>
              <w:rPr>
                <w:spacing w:val="-10"/>
                <w:sz w:val="20"/>
              </w:rPr>
              <w:t xml:space="preserve"> </w:t>
            </w:r>
            <w:r>
              <w:rPr>
                <w:sz w:val="20"/>
              </w:rPr>
              <w:t>128,982</w:t>
            </w:r>
          </w:p>
        </w:tc>
        <w:tc>
          <w:tcPr>
            <w:tcW w:w="2457" w:type="dxa"/>
          </w:tcPr>
          <w:p w14:paraId="00D4E664" w14:textId="77777777" w:rsidR="00250D8C" w:rsidRDefault="00364FEF">
            <w:pPr>
              <w:pStyle w:val="TableParagraph"/>
              <w:spacing w:line="242" w:lineRule="auto"/>
              <w:ind w:left="105" w:right="149"/>
              <w:rPr>
                <w:sz w:val="20"/>
              </w:rPr>
            </w:pPr>
            <w:r>
              <w:rPr>
                <w:sz w:val="20"/>
              </w:rPr>
              <w:t>An increasing number of households in Aberdeen City and Shire is projected.</w:t>
            </w:r>
          </w:p>
        </w:tc>
        <w:tc>
          <w:tcPr>
            <w:tcW w:w="2267" w:type="dxa"/>
          </w:tcPr>
          <w:p w14:paraId="00D4E665" w14:textId="77777777" w:rsidR="00250D8C" w:rsidRDefault="00364FEF">
            <w:pPr>
              <w:pStyle w:val="TableParagraph"/>
              <w:spacing w:line="229" w:lineRule="exact"/>
              <w:ind w:left="108"/>
              <w:rPr>
                <w:sz w:val="20"/>
              </w:rPr>
            </w:pPr>
            <w:r>
              <w:rPr>
                <w:sz w:val="20"/>
              </w:rPr>
              <w:t>As above</w:t>
            </w:r>
          </w:p>
        </w:tc>
        <w:tc>
          <w:tcPr>
            <w:tcW w:w="2785" w:type="dxa"/>
          </w:tcPr>
          <w:p w14:paraId="00D4E666" w14:textId="77777777" w:rsidR="00250D8C" w:rsidRDefault="00364FEF">
            <w:pPr>
              <w:pStyle w:val="TableParagraph"/>
              <w:ind w:left="109" w:right="157"/>
              <w:rPr>
                <w:sz w:val="20"/>
              </w:rPr>
            </w:pPr>
            <w:r>
              <w:rPr>
                <w:sz w:val="20"/>
              </w:rPr>
              <w:t xml:space="preserve">National Records of Scotland, Household Projections for Scottish Areas (2012-based), </w:t>
            </w:r>
            <w:hyperlink r:id="rId61">
              <w:r>
                <w:rPr>
                  <w:color w:val="0000FF"/>
                  <w:w w:val="95"/>
                  <w:sz w:val="20"/>
                  <w:u w:val="single" w:color="0000FF"/>
                </w:rPr>
                <w:t>http://www.nrscotland.gov.uk</w:t>
              </w:r>
            </w:hyperlink>
          </w:p>
          <w:p w14:paraId="00D4E667" w14:textId="77777777" w:rsidR="00250D8C" w:rsidRDefault="00000000">
            <w:pPr>
              <w:pStyle w:val="TableParagraph"/>
              <w:ind w:left="109" w:right="157"/>
              <w:rPr>
                <w:sz w:val="20"/>
              </w:rPr>
            </w:pPr>
            <w:hyperlink r:id="rId62">
              <w:r w:rsidR="00364FEF">
                <w:rPr>
                  <w:color w:val="0000FF"/>
                  <w:sz w:val="20"/>
                  <w:u w:val="single" w:color="0000FF"/>
                </w:rPr>
                <w:t>/statistics-and-</w:t>
              </w:r>
            </w:hyperlink>
            <w:r w:rsidR="00364FEF">
              <w:rPr>
                <w:color w:val="0000FF"/>
                <w:sz w:val="20"/>
              </w:rPr>
              <w:t xml:space="preserve"> </w:t>
            </w:r>
            <w:hyperlink r:id="rId63">
              <w:r w:rsidR="00364FEF">
                <w:rPr>
                  <w:color w:val="0000FF"/>
                  <w:sz w:val="20"/>
                  <w:u w:val="single" w:color="0000FF"/>
                </w:rPr>
                <w:t>data/statistics/statistics-by-</w:t>
              </w:r>
            </w:hyperlink>
            <w:r w:rsidR="00364FEF">
              <w:rPr>
                <w:color w:val="0000FF"/>
                <w:sz w:val="20"/>
              </w:rPr>
              <w:t xml:space="preserve"> </w:t>
            </w:r>
            <w:hyperlink r:id="rId64">
              <w:r w:rsidR="00364FEF">
                <w:rPr>
                  <w:color w:val="0000FF"/>
                  <w:w w:val="95"/>
                  <w:sz w:val="20"/>
                  <w:u w:val="single" w:color="0000FF"/>
                </w:rPr>
                <w:t>theme/households/househol</w:t>
              </w:r>
            </w:hyperlink>
            <w:r w:rsidR="00364FEF">
              <w:rPr>
                <w:color w:val="0000FF"/>
                <w:w w:val="95"/>
                <w:sz w:val="20"/>
              </w:rPr>
              <w:t xml:space="preserve"> </w:t>
            </w:r>
            <w:hyperlink r:id="rId65">
              <w:r w:rsidR="00364FEF">
                <w:rPr>
                  <w:color w:val="0000FF"/>
                  <w:sz w:val="20"/>
                  <w:u w:val="single" w:color="0000FF"/>
                </w:rPr>
                <w:t>d-projections/household-</w:t>
              </w:r>
            </w:hyperlink>
            <w:r w:rsidR="00364FEF">
              <w:rPr>
                <w:color w:val="0000FF"/>
                <w:sz w:val="20"/>
              </w:rPr>
              <w:t xml:space="preserve"> </w:t>
            </w:r>
            <w:hyperlink r:id="rId66">
              <w:r w:rsidR="00364FEF">
                <w:rPr>
                  <w:color w:val="0000FF"/>
                  <w:sz w:val="20"/>
                  <w:u w:val="single" w:color="0000FF"/>
                </w:rPr>
                <w:t>projections-for-scotland-</w:t>
              </w:r>
            </w:hyperlink>
            <w:r w:rsidR="00364FEF">
              <w:rPr>
                <w:color w:val="0000FF"/>
                <w:sz w:val="20"/>
              </w:rPr>
              <w:t xml:space="preserve"> </w:t>
            </w:r>
            <w:hyperlink r:id="rId67">
              <w:r w:rsidR="00364FEF">
                <w:rPr>
                  <w:color w:val="0000FF"/>
                  <w:sz w:val="20"/>
                  <w:u w:val="single" w:color="0000FF"/>
                </w:rPr>
                <w:t>2012-based</w:t>
              </w:r>
            </w:hyperlink>
          </w:p>
        </w:tc>
      </w:tr>
      <w:tr w:rsidR="00250D8C" w14:paraId="00D4E673" w14:textId="77777777">
        <w:trPr>
          <w:trHeight w:val="2298"/>
        </w:trPr>
        <w:tc>
          <w:tcPr>
            <w:tcW w:w="1920" w:type="dxa"/>
          </w:tcPr>
          <w:p w14:paraId="00D4E669" w14:textId="77777777" w:rsidR="00250D8C" w:rsidRDefault="00364FEF">
            <w:pPr>
              <w:pStyle w:val="TableParagraph"/>
              <w:ind w:left="107" w:right="321"/>
              <w:rPr>
                <w:sz w:val="20"/>
              </w:rPr>
            </w:pPr>
            <w:r>
              <w:rPr>
                <w:w w:val="95"/>
                <w:sz w:val="20"/>
              </w:rPr>
              <w:t xml:space="preserve">Population </w:t>
            </w:r>
            <w:r>
              <w:rPr>
                <w:sz w:val="20"/>
              </w:rPr>
              <w:t>Structure</w:t>
            </w:r>
          </w:p>
        </w:tc>
        <w:tc>
          <w:tcPr>
            <w:tcW w:w="3120" w:type="dxa"/>
          </w:tcPr>
          <w:p w14:paraId="00D4E66A" w14:textId="77777777" w:rsidR="00250D8C" w:rsidRDefault="00364FEF">
            <w:pPr>
              <w:pStyle w:val="TableParagraph"/>
              <w:spacing w:line="227" w:lineRule="exact"/>
              <w:ind w:left="107"/>
              <w:rPr>
                <w:sz w:val="20"/>
              </w:rPr>
            </w:pPr>
            <w:r>
              <w:rPr>
                <w:sz w:val="20"/>
              </w:rPr>
              <w:t>Aberdeen:</w:t>
            </w:r>
          </w:p>
          <w:p w14:paraId="00D4E66B" w14:textId="77777777" w:rsidR="00250D8C" w:rsidRDefault="00364FEF">
            <w:pPr>
              <w:pStyle w:val="TableParagraph"/>
              <w:ind w:left="107" w:right="919"/>
              <w:rPr>
                <w:sz w:val="20"/>
              </w:rPr>
            </w:pPr>
            <w:r>
              <w:rPr>
                <w:sz w:val="20"/>
              </w:rPr>
              <w:t>Under 15 -16% Working Age - 69% Pensionable age - 17% Median age - 35</w:t>
            </w:r>
          </w:p>
        </w:tc>
        <w:tc>
          <w:tcPr>
            <w:tcW w:w="2551" w:type="dxa"/>
          </w:tcPr>
          <w:p w14:paraId="00D4E66C" w14:textId="77777777" w:rsidR="00250D8C" w:rsidRDefault="00364FEF">
            <w:pPr>
              <w:pStyle w:val="TableParagraph"/>
              <w:ind w:left="107" w:right="686"/>
              <w:rPr>
                <w:sz w:val="20"/>
              </w:rPr>
            </w:pPr>
            <w:r>
              <w:rPr>
                <w:sz w:val="20"/>
              </w:rPr>
              <w:t>Aberdeenshire: Under 16 -19% Working Age - 62%</w:t>
            </w:r>
          </w:p>
          <w:p w14:paraId="00D4E66D" w14:textId="77777777" w:rsidR="00250D8C" w:rsidRDefault="00364FEF">
            <w:pPr>
              <w:pStyle w:val="TableParagraph"/>
              <w:ind w:left="107"/>
              <w:rPr>
                <w:sz w:val="20"/>
              </w:rPr>
            </w:pPr>
            <w:r>
              <w:rPr>
                <w:sz w:val="20"/>
              </w:rPr>
              <w:t>Pensionable age 19% Median age - 42</w:t>
            </w:r>
          </w:p>
        </w:tc>
        <w:tc>
          <w:tcPr>
            <w:tcW w:w="2457" w:type="dxa"/>
          </w:tcPr>
          <w:p w14:paraId="00D4E66E" w14:textId="77777777" w:rsidR="00250D8C" w:rsidRDefault="00364FEF">
            <w:pPr>
              <w:pStyle w:val="TableParagraph"/>
              <w:ind w:left="105" w:right="93"/>
              <w:rPr>
                <w:sz w:val="20"/>
              </w:rPr>
            </w:pPr>
            <w:r>
              <w:rPr>
                <w:sz w:val="20"/>
              </w:rPr>
              <w:t>No trend, although it is recognised that Scotland as a whole is experiencing an ageing population.</w:t>
            </w:r>
          </w:p>
        </w:tc>
        <w:tc>
          <w:tcPr>
            <w:tcW w:w="2267" w:type="dxa"/>
          </w:tcPr>
          <w:p w14:paraId="00D4E66F" w14:textId="77777777" w:rsidR="00250D8C" w:rsidRDefault="00364FEF">
            <w:pPr>
              <w:pStyle w:val="TableParagraph"/>
              <w:ind w:left="108" w:right="234"/>
              <w:rPr>
                <w:sz w:val="20"/>
              </w:rPr>
            </w:pPr>
            <w:r>
              <w:rPr>
                <w:sz w:val="20"/>
              </w:rPr>
              <w:t>Implications for transport in terms of improving mobility for the elderly.</w:t>
            </w:r>
          </w:p>
        </w:tc>
        <w:tc>
          <w:tcPr>
            <w:tcW w:w="2785" w:type="dxa"/>
          </w:tcPr>
          <w:p w14:paraId="00D4E670" w14:textId="77777777" w:rsidR="00250D8C" w:rsidRDefault="00364FEF">
            <w:pPr>
              <w:pStyle w:val="TableParagraph"/>
              <w:ind w:left="109" w:right="157"/>
              <w:rPr>
                <w:sz w:val="20"/>
              </w:rPr>
            </w:pPr>
            <w:r>
              <w:rPr>
                <w:sz w:val="20"/>
              </w:rPr>
              <w:t xml:space="preserve">National Records of Scotland, Mid-2013 Population Estimates Scotland, </w:t>
            </w:r>
            <w:hyperlink r:id="rId68">
              <w:r>
                <w:rPr>
                  <w:color w:val="0000FF"/>
                  <w:w w:val="95"/>
                  <w:sz w:val="20"/>
                  <w:u w:val="single" w:color="0000FF"/>
                </w:rPr>
                <w:t>http://www.nrscotland.gov.uk</w:t>
              </w:r>
            </w:hyperlink>
          </w:p>
          <w:p w14:paraId="00D4E671" w14:textId="77777777" w:rsidR="00250D8C" w:rsidRDefault="00000000">
            <w:pPr>
              <w:pStyle w:val="TableParagraph"/>
              <w:ind w:left="109" w:right="327"/>
              <w:rPr>
                <w:sz w:val="20"/>
              </w:rPr>
            </w:pPr>
            <w:hyperlink r:id="rId69">
              <w:r w:rsidR="00364FEF">
                <w:rPr>
                  <w:color w:val="0000FF"/>
                  <w:w w:val="95"/>
                  <w:sz w:val="20"/>
                  <w:u w:val="single" w:color="0000FF"/>
                </w:rPr>
                <w:t>/files//statistics/population-</w:t>
              </w:r>
            </w:hyperlink>
            <w:r w:rsidR="00364FEF">
              <w:rPr>
                <w:color w:val="0000FF"/>
                <w:w w:val="95"/>
                <w:sz w:val="20"/>
              </w:rPr>
              <w:t xml:space="preserve"> </w:t>
            </w:r>
            <w:hyperlink r:id="rId70">
              <w:r w:rsidR="00364FEF">
                <w:rPr>
                  <w:color w:val="0000FF"/>
                  <w:sz w:val="20"/>
                  <w:u w:val="single" w:color="0000FF"/>
                </w:rPr>
                <w:t>estimates/mid-</w:t>
              </w:r>
            </w:hyperlink>
            <w:r w:rsidR="00364FEF">
              <w:rPr>
                <w:color w:val="0000FF"/>
                <w:sz w:val="20"/>
              </w:rPr>
              <w:t xml:space="preserve"> </w:t>
            </w:r>
            <w:hyperlink r:id="rId71">
              <w:r w:rsidR="00364FEF">
                <w:rPr>
                  <w:color w:val="0000FF"/>
                  <w:sz w:val="20"/>
                  <w:u w:val="single" w:color="0000FF"/>
                </w:rPr>
                <w:t>2013/html/mid-2013-</w:t>
              </w:r>
            </w:hyperlink>
          </w:p>
          <w:p w14:paraId="00D4E672" w14:textId="77777777" w:rsidR="00250D8C" w:rsidRDefault="00000000">
            <w:pPr>
              <w:pStyle w:val="TableParagraph"/>
              <w:spacing w:before="3" w:line="228" w:lineRule="exact"/>
              <w:ind w:left="109"/>
              <w:rPr>
                <w:sz w:val="20"/>
              </w:rPr>
            </w:pPr>
            <w:hyperlink r:id="rId72">
              <w:r w:rsidR="00364FEF">
                <w:rPr>
                  <w:color w:val="0000FF"/>
                  <w:w w:val="95"/>
                  <w:sz w:val="20"/>
                  <w:u w:val="single" w:color="0000FF"/>
                </w:rPr>
                <w:t>population-estimates-</w:t>
              </w:r>
            </w:hyperlink>
            <w:r w:rsidR="00364FEF">
              <w:rPr>
                <w:color w:val="0000FF"/>
                <w:w w:val="95"/>
                <w:sz w:val="20"/>
              </w:rPr>
              <w:t xml:space="preserve"> </w:t>
            </w:r>
            <w:hyperlink r:id="rId73">
              <w:r w:rsidR="00364FEF">
                <w:rPr>
                  <w:color w:val="0000FF"/>
                  <w:sz w:val="20"/>
                  <w:u w:val="single" w:color="0000FF"/>
                </w:rPr>
                <w:t>index.html</w:t>
              </w:r>
            </w:hyperlink>
          </w:p>
        </w:tc>
      </w:tr>
    </w:tbl>
    <w:p w14:paraId="00D4E674" w14:textId="77777777" w:rsidR="00250D8C" w:rsidRDefault="00250D8C">
      <w:pPr>
        <w:spacing w:line="228" w:lineRule="exact"/>
        <w:rPr>
          <w:sz w:val="20"/>
        </w:rPr>
        <w:sectPr w:rsidR="00250D8C">
          <w:pgSz w:w="16850" w:h="11910" w:orient="landscape"/>
          <w:pgMar w:top="1180" w:right="660" w:bottom="1500" w:left="380" w:header="724" w:footer="1273" w:gutter="0"/>
          <w:cols w:space="720"/>
        </w:sectPr>
      </w:pPr>
    </w:p>
    <w:p w14:paraId="00D4E675" w14:textId="77777777" w:rsidR="00250D8C" w:rsidRDefault="00250D8C">
      <w:pPr>
        <w:pStyle w:val="BodyText"/>
        <w:spacing w:before="1"/>
        <w:rPr>
          <w:b/>
          <w:sz w:val="14"/>
        </w:rPr>
      </w:pPr>
    </w:p>
    <w:p w14:paraId="00D4E676" w14:textId="77777777" w:rsidR="00250D8C" w:rsidRDefault="00364FEF">
      <w:pPr>
        <w:spacing w:before="93"/>
        <w:ind w:left="6630" w:right="6630"/>
        <w:jc w:val="center"/>
        <w:rPr>
          <w:b/>
          <w:sz w:val="24"/>
        </w:rPr>
      </w:pPr>
      <w:bookmarkStart w:id="10" w:name="Human_Health"/>
      <w:bookmarkEnd w:id="10"/>
      <w:r>
        <w:rPr>
          <w:b/>
          <w:sz w:val="24"/>
        </w:rPr>
        <w:t>Human Health</w:t>
      </w:r>
    </w:p>
    <w:p w14:paraId="5FEF6524" w14:textId="77777777" w:rsidR="00F45066" w:rsidRDefault="00F45066">
      <w:pPr>
        <w:spacing w:before="93"/>
        <w:ind w:left="6630" w:right="6630"/>
        <w:jc w:val="center"/>
        <w:rPr>
          <w:b/>
          <w:sz w:val="24"/>
        </w:rPr>
      </w:pPr>
    </w:p>
    <w:tbl>
      <w:tblPr>
        <w:tblW w:w="15124"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985"/>
        <w:gridCol w:w="3118"/>
        <w:gridCol w:w="2552"/>
        <w:gridCol w:w="2422"/>
        <w:gridCol w:w="2250"/>
        <w:gridCol w:w="18"/>
        <w:gridCol w:w="2779"/>
      </w:tblGrid>
      <w:tr w:rsidR="00F45066" w:rsidRPr="00892651" w14:paraId="2DF9EA20" w14:textId="77777777" w:rsidTr="00F45066">
        <w:trPr>
          <w:jc w:val="center"/>
        </w:trPr>
        <w:tc>
          <w:tcPr>
            <w:tcW w:w="1985" w:type="dxa"/>
            <w:tcBorders>
              <w:top w:val="single" w:sz="6" w:space="0" w:color="auto"/>
              <w:left w:val="single" w:sz="6" w:space="0" w:color="auto"/>
              <w:bottom w:val="single" w:sz="6" w:space="0" w:color="auto"/>
              <w:right w:val="single" w:sz="6" w:space="0" w:color="auto"/>
            </w:tcBorders>
            <w:shd w:val="clear" w:color="auto" w:fill="00B0F0"/>
          </w:tcPr>
          <w:p w14:paraId="4726FCE3" w14:textId="77777777" w:rsidR="00F45066" w:rsidRPr="00892651" w:rsidRDefault="00F45066" w:rsidP="003E169A">
            <w:pPr>
              <w:rPr>
                <w:rFonts w:eastAsia="Times New Roman" w:cs="Times New Roman"/>
                <w:b/>
                <w:color w:val="000000"/>
                <w:sz w:val="20"/>
                <w:szCs w:val="20"/>
              </w:rPr>
            </w:pPr>
            <w:r w:rsidRPr="00892651">
              <w:rPr>
                <w:rFonts w:eastAsia="Times New Roman" w:cs="Times New Roman"/>
                <w:b/>
                <w:color w:val="000000"/>
                <w:sz w:val="20"/>
                <w:szCs w:val="20"/>
              </w:rPr>
              <w:t>SEA Indicator</w:t>
            </w:r>
          </w:p>
        </w:tc>
        <w:tc>
          <w:tcPr>
            <w:tcW w:w="3118" w:type="dxa"/>
            <w:tcBorders>
              <w:top w:val="single" w:sz="6" w:space="0" w:color="auto"/>
              <w:left w:val="single" w:sz="6" w:space="0" w:color="auto"/>
              <w:bottom w:val="single" w:sz="6" w:space="0" w:color="auto"/>
              <w:right w:val="single" w:sz="6" w:space="0" w:color="auto"/>
            </w:tcBorders>
            <w:shd w:val="clear" w:color="auto" w:fill="00B0F0"/>
          </w:tcPr>
          <w:p w14:paraId="3DC06A61" w14:textId="77777777" w:rsidR="00F45066" w:rsidRPr="00892651" w:rsidRDefault="00F45066" w:rsidP="003E169A">
            <w:pPr>
              <w:rPr>
                <w:rFonts w:eastAsia="Times New Roman" w:cs="Times New Roman"/>
                <w:b/>
                <w:color w:val="000000"/>
                <w:sz w:val="20"/>
                <w:szCs w:val="20"/>
              </w:rPr>
            </w:pPr>
            <w:r w:rsidRPr="00892651">
              <w:rPr>
                <w:rFonts w:eastAsia="Times New Roman" w:cs="Times New Roman"/>
                <w:b/>
                <w:color w:val="000000"/>
                <w:sz w:val="20"/>
                <w:szCs w:val="20"/>
              </w:rPr>
              <w:t>Quantified information</w:t>
            </w:r>
          </w:p>
        </w:tc>
        <w:tc>
          <w:tcPr>
            <w:tcW w:w="2552" w:type="dxa"/>
            <w:tcBorders>
              <w:top w:val="single" w:sz="6" w:space="0" w:color="auto"/>
              <w:left w:val="single" w:sz="6" w:space="0" w:color="auto"/>
              <w:bottom w:val="single" w:sz="6" w:space="0" w:color="auto"/>
              <w:right w:val="single" w:sz="6" w:space="0" w:color="auto"/>
            </w:tcBorders>
            <w:shd w:val="clear" w:color="auto" w:fill="00B0F0"/>
          </w:tcPr>
          <w:p w14:paraId="19BDE3E2" w14:textId="77777777" w:rsidR="00F45066" w:rsidRPr="00892651" w:rsidRDefault="00F45066" w:rsidP="003E169A">
            <w:pPr>
              <w:rPr>
                <w:rFonts w:eastAsia="Times New Roman" w:cs="Times New Roman"/>
                <w:b/>
                <w:color w:val="000000"/>
                <w:sz w:val="20"/>
                <w:szCs w:val="20"/>
              </w:rPr>
            </w:pPr>
            <w:r w:rsidRPr="00892651">
              <w:rPr>
                <w:rFonts w:eastAsia="Times New Roman" w:cs="Times New Roman"/>
                <w:b/>
                <w:color w:val="000000"/>
                <w:sz w:val="20"/>
                <w:szCs w:val="20"/>
              </w:rPr>
              <w:t>Comparators and targets</w:t>
            </w:r>
          </w:p>
        </w:tc>
        <w:tc>
          <w:tcPr>
            <w:tcW w:w="2422" w:type="dxa"/>
            <w:tcBorders>
              <w:top w:val="single" w:sz="6" w:space="0" w:color="auto"/>
              <w:left w:val="single" w:sz="6" w:space="0" w:color="auto"/>
              <w:bottom w:val="single" w:sz="6" w:space="0" w:color="auto"/>
              <w:right w:val="single" w:sz="6" w:space="0" w:color="auto"/>
            </w:tcBorders>
            <w:shd w:val="clear" w:color="auto" w:fill="00B0F0"/>
          </w:tcPr>
          <w:p w14:paraId="24DC0402" w14:textId="77777777" w:rsidR="00F45066" w:rsidRPr="00892651" w:rsidRDefault="00F45066" w:rsidP="003E169A">
            <w:pPr>
              <w:rPr>
                <w:rFonts w:eastAsia="Times New Roman" w:cs="Times New Roman"/>
                <w:b/>
                <w:color w:val="000000"/>
                <w:sz w:val="20"/>
                <w:szCs w:val="20"/>
              </w:rPr>
            </w:pPr>
            <w:r w:rsidRPr="00892651">
              <w:rPr>
                <w:rFonts w:eastAsia="Times New Roman" w:cs="Times New Roman"/>
                <w:b/>
                <w:color w:val="000000"/>
                <w:sz w:val="20"/>
                <w:szCs w:val="20"/>
              </w:rPr>
              <w:t>Trends</w:t>
            </w:r>
          </w:p>
        </w:tc>
        <w:tc>
          <w:tcPr>
            <w:tcW w:w="2268" w:type="dxa"/>
            <w:gridSpan w:val="2"/>
            <w:tcBorders>
              <w:top w:val="single" w:sz="6" w:space="0" w:color="auto"/>
              <w:left w:val="single" w:sz="6" w:space="0" w:color="auto"/>
              <w:bottom w:val="single" w:sz="6" w:space="0" w:color="auto"/>
              <w:right w:val="single" w:sz="6" w:space="0" w:color="auto"/>
            </w:tcBorders>
            <w:shd w:val="clear" w:color="auto" w:fill="00B0F0"/>
          </w:tcPr>
          <w:p w14:paraId="27928F54" w14:textId="77777777" w:rsidR="00F45066" w:rsidRPr="00892651" w:rsidRDefault="00F45066" w:rsidP="003E169A">
            <w:pPr>
              <w:rPr>
                <w:rFonts w:eastAsia="Times New Roman" w:cs="Times New Roman"/>
                <w:b/>
                <w:color w:val="000000"/>
                <w:sz w:val="20"/>
                <w:szCs w:val="20"/>
              </w:rPr>
            </w:pPr>
            <w:r w:rsidRPr="00892651">
              <w:rPr>
                <w:rFonts w:eastAsia="Times New Roman" w:cs="Times New Roman"/>
                <w:b/>
                <w:color w:val="000000"/>
                <w:sz w:val="20"/>
                <w:szCs w:val="20"/>
              </w:rPr>
              <w:t>Issues/ constraints</w:t>
            </w:r>
          </w:p>
        </w:tc>
        <w:tc>
          <w:tcPr>
            <w:tcW w:w="2779" w:type="dxa"/>
            <w:tcBorders>
              <w:top w:val="single" w:sz="6" w:space="0" w:color="auto"/>
              <w:left w:val="single" w:sz="6" w:space="0" w:color="auto"/>
              <w:bottom w:val="single" w:sz="6" w:space="0" w:color="auto"/>
              <w:right w:val="single" w:sz="6" w:space="0" w:color="auto"/>
            </w:tcBorders>
            <w:shd w:val="clear" w:color="auto" w:fill="00B0F0"/>
          </w:tcPr>
          <w:p w14:paraId="3C9151BF" w14:textId="77777777" w:rsidR="00F45066" w:rsidRPr="00892651" w:rsidRDefault="00F45066" w:rsidP="003E169A">
            <w:pPr>
              <w:rPr>
                <w:rFonts w:eastAsia="Times New Roman" w:cs="Times New Roman"/>
                <w:b/>
                <w:color w:val="000000"/>
                <w:sz w:val="20"/>
                <w:szCs w:val="20"/>
              </w:rPr>
            </w:pPr>
            <w:r w:rsidRPr="00892651">
              <w:rPr>
                <w:rFonts w:eastAsia="Times New Roman" w:cs="Times New Roman"/>
                <w:b/>
                <w:color w:val="000000"/>
                <w:sz w:val="20"/>
                <w:szCs w:val="20"/>
              </w:rPr>
              <w:t>Data source(s)</w:t>
            </w:r>
          </w:p>
        </w:tc>
      </w:tr>
      <w:tr w:rsidR="00F45066" w:rsidRPr="00892651" w14:paraId="4479B7B8" w14:textId="77777777" w:rsidTr="003E169A">
        <w:trPr>
          <w:jc w:val="center"/>
        </w:trPr>
        <w:tc>
          <w:tcPr>
            <w:tcW w:w="1985" w:type="dxa"/>
            <w:tcBorders>
              <w:top w:val="single" w:sz="6" w:space="0" w:color="auto"/>
              <w:left w:val="single" w:sz="6" w:space="0" w:color="auto"/>
              <w:bottom w:val="single" w:sz="6" w:space="0" w:color="auto"/>
              <w:right w:val="single" w:sz="6" w:space="0" w:color="auto"/>
            </w:tcBorders>
          </w:tcPr>
          <w:p w14:paraId="67978A04" w14:textId="77777777" w:rsidR="00F45066" w:rsidRPr="00892651" w:rsidRDefault="00F45066" w:rsidP="003E169A">
            <w:pPr>
              <w:rPr>
                <w:rFonts w:eastAsia="Times New Roman" w:cs="Times New Roman"/>
                <w:color w:val="000000"/>
                <w:sz w:val="20"/>
                <w:szCs w:val="20"/>
              </w:rPr>
            </w:pPr>
            <w:r w:rsidRPr="00892651">
              <w:rPr>
                <w:rFonts w:eastAsia="Times New Roman" w:cs="Times New Roman"/>
                <w:color w:val="000000"/>
                <w:sz w:val="20"/>
                <w:szCs w:val="20"/>
              </w:rPr>
              <w:t xml:space="preserve">Quality and availability of public open space </w:t>
            </w:r>
          </w:p>
        </w:tc>
        <w:tc>
          <w:tcPr>
            <w:tcW w:w="3118" w:type="dxa"/>
            <w:tcBorders>
              <w:top w:val="single" w:sz="6" w:space="0" w:color="auto"/>
              <w:left w:val="single" w:sz="6" w:space="0" w:color="auto"/>
              <w:bottom w:val="single" w:sz="6" w:space="0" w:color="auto"/>
              <w:right w:val="single" w:sz="6" w:space="0" w:color="auto"/>
            </w:tcBorders>
          </w:tcPr>
          <w:p w14:paraId="3B96A4BA" w14:textId="77777777" w:rsidR="00F45066" w:rsidRPr="00892651" w:rsidRDefault="00F45066" w:rsidP="003E169A">
            <w:pPr>
              <w:adjustRightInd w:val="0"/>
              <w:rPr>
                <w:rFonts w:eastAsia="Times New Roman" w:cs="Times New Roman"/>
                <w:color w:val="000000"/>
                <w:sz w:val="20"/>
                <w:szCs w:val="20"/>
              </w:rPr>
            </w:pPr>
            <w:r w:rsidRPr="00892651">
              <w:rPr>
                <w:rFonts w:eastAsia="Times New Roman"/>
                <w:sz w:val="20"/>
                <w:szCs w:val="20"/>
              </w:rPr>
              <w:t xml:space="preserve">The </w:t>
            </w:r>
            <w:r>
              <w:rPr>
                <w:rFonts w:eastAsia="Times New Roman"/>
                <w:sz w:val="20"/>
                <w:szCs w:val="20"/>
              </w:rPr>
              <w:t>Open Space</w:t>
            </w:r>
            <w:r w:rsidRPr="00892651">
              <w:rPr>
                <w:rFonts w:eastAsia="Times New Roman"/>
                <w:sz w:val="20"/>
                <w:szCs w:val="20"/>
              </w:rPr>
              <w:t xml:space="preserve"> audit identified 3471 hectares of</w:t>
            </w:r>
            <w:r>
              <w:rPr>
                <w:rFonts w:eastAsia="Times New Roman"/>
                <w:sz w:val="20"/>
                <w:szCs w:val="20"/>
              </w:rPr>
              <w:t xml:space="preserve"> </w:t>
            </w:r>
            <w:r w:rsidRPr="00892651">
              <w:rPr>
                <w:rFonts w:eastAsia="Times New Roman"/>
                <w:sz w:val="20"/>
                <w:szCs w:val="20"/>
              </w:rPr>
              <w:t xml:space="preserve">open space </w:t>
            </w:r>
            <w:r>
              <w:rPr>
                <w:rFonts w:eastAsia="Times New Roman"/>
                <w:sz w:val="20"/>
                <w:szCs w:val="20"/>
              </w:rPr>
              <w:t xml:space="preserve">on Aberdeen </w:t>
            </w:r>
            <w:r w:rsidRPr="00892651">
              <w:rPr>
                <w:rFonts w:eastAsia="Times New Roman"/>
                <w:sz w:val="20"/>
                <w:szCs w:val="20"/>
              </w:rPr>
              <w:t>(not including private gardens or sites</w:t>
            </w:r>
            <w:r>
              <w:rPr>
                <w:rFonts w:eastAsia="Times New Roman"/>
                <w:sz w:val="20"/>
                <w:szCs w:val="20"/>
              </w:rPr>
              <w:t xml:space="preserve"> </w:t>
            </w:r>
            <w:r w:rsidRPr="00892651">
              <w:rPr>
                <w:rFonts w:eastAsia="Times New Roman"/>
                <w:sz w:val="20"/>
                <w:szCs w:val="20"/>
              </w:rPr>
              <w:t>under 0.2ha). The quality of ope</w:t>
            </w:r>
            <w:r>
              <w:rPr>
                <w:rFonts w:eastAsia="Times New Roman"/>
                <w:sz w:val="20"/>
                <w:szCs w:val="20"/>
              </w:rPr>
              <w:t>n space varies across the city.</w:t>
            </w:r>
          </w:p>
        </w:tc>
        <w:tc>
          <w:tcPr>
            <w:tcW w:w="2552" w:type="dxa"/>
            <w:tcBorders>
              <w:top w:val="single" w:sz="6" w:space="0" w:color="auto"/>
              <w:left w:val="single" w:sz="6" w:space="0" w:color="auto"/>
              <w:bottom w:val="single" w:sz="6" w:space="0" w:color="auto"/>
              <w:right w:val="single" w:sz="6" w:space="0" w:color="auto"/>
            </w:tcBorders>
          </w:tcPr>
          <w:p w14:paraId="1D3A5547" w14:textId="77777777" w:rsidR="00F45066" w:rsidRPr="00892651" w:rsidRDefault="00F45066" w:rsidP="003E169A">
            <w:pPr>
              <w:rPr>
                <w:rFonts w:eastAsia="Times New Roman" w:cs="Times New Roman"/>
                <w:color w:val="000000"/>
                <w:sz w:val="20"/>
                <w:szCs w:val="20"/>
              </w:rPr>
            </w:pPr>
            <w:r w:rsidRPr="00892651">
              <w:rPr>
                <w:rFonts w:eastAsia="Times New Roman" w:cs="Times New Roman"/>
                <w:color w:val="000000"/>
                <w:sz w:val="20"/>
                <w:szCs w:val="20"/>
              </w:rPr>
              <w:t>Data not available.</w:t>
            </w:r>
          </w:p>
        </w:tc>
        <w:tc>
          <w:tcPr>
            <w:tcW w:w="2422" w:type="dxa"/>
            <w:tcBorders>
              <w:top w:val="single" w:sz="6" w:space="0" w:color="auto"/>
              <w:left w:val="single" w:sz="6" w:space="0" w:color="auto"/>
              <w:bottom w:val="single" w:sz="6" w:space="0" w:color="auto"/>
              <w:right w:val="single" w:sz="6" w:space="0" w:color="auto"/>
            </w:tcBorders>
          </w:tcPr>
          <w:p w14:paraId="61E6593C" w14:textId="77777777" w:rsidR="00F45066" w:rsidRPr="00892651" w:rsidRDefault="00F45066" w:rsidP="003E169A">
            <w:pPr>
              <w:adjustRightInd w:val="0"/>
              <w:rPr>
                <w:rFonts w:eastAsia="Times New Roman"/>
                <w:sz w:val="20"/>
                <w:szCs w:val="20"/>
              </w:rPr>
            </w:pPr>
            <w:r w:rsidRPr="00892651">
              <w:rPr>
                <w:rFonts w:eastAsia="Times New Roman"/>
                <w:sz w:val="20"/>
                <w:szCs w:val="20"/>
              </w:rPr>
              <w:t>The poorest quality parks and open spaces tend to be found within the regeneration priority</w:t>
            </w:r>
          </w:p>
          <w:p w14:paraId="5CFA47D5" w14:textId="77777777" w:rsidR="00F45066" w:rsidRPr="00892651" w:rsidRDefault="00F45066" w:rsidP="003E169A">
            <w:pPr>
              <w:adjustRightInd w:val="0"/>
              <w:rPr>
                <w:rFonts w:eastAsia="Times New Roman" w:cs="Times New Roman"/>
                <w:color w:val="000000"/>
                <w:sz w:val="20"/>
                <w:szCs w:val="20"/>
              </w:rPr>
            </w:pPr>
            <w:r w:rsidRPr="00892651">
              <w:rPr>
                <w:rFonts w:eastAsia="Times New Roman"/>
                <w:sz w:val="20"/>
                <w:szCs w:val="20"/>
              </w:rPr>
              <w:t>areas. It is more difficult to provide open space within densely populated areas.</w:t>
            </w:r>
          </w:p>
        </w:tc>
        <w:tc>
          <w:tcPr>
            <w:tcW w:w="2250" w:type="dxa"/>
            <w:tcBorders>
              <w:top w:val="single" w:sz="6" w:space="0" w:color="auto"/>
              <w:left w:val="single" w:sz="6" w:space="0" w:color="auto"/>
              <w:bottom w:val="single" w:sz="6" w:space="0" w:color="auto"/>
              <w:right w:val="single" w:sz="6" w:space="0" w:color="auto"/>
            </w:tcBorders>
          </w:tcPr>
          <w:p w14:paraId="08A2ABF2" w14:textId="77777777" w:rsidR="00F45066" w:rsidRPr="00892651" w:rsidRDefault="00F45066" w:rsidP="003E169A">
            <w:pPr>
              <w:adjustRightInd w:val="0"/>
              <w:rPr>
                <w:rFonts w:eastAsia="Times New Roman"/>
                <w:sz w:val="20"/>
                <w:szCs w:val="20"/>
              </w:rPr>
            </w:pPr>
            <w:r w:rsidRPr="00892651">
              <w:rPr>
                <w:rFonts w:eastAsia="Times New Roman"/>
                <w:sz w:val="20"/>
                <w:szCs w:val="20"/>
              </w:rPr>
              <w:t>Development pressure to build on urban open spaces.</w:t>
            </w:r>
          </w:p>
          <w:p w14:paraId="63AB162A" w14:textId="77777777" w:rsidR="00F45066" w:rsidRPr="00892651" w:rsidRDefault="00F45066" w:rsidP="003E169A">
            <w:pPr>
              <w:rPr>
                <w:rFonts w:eastAsia="Times New Roman" w:cs="Times New Roman"/>
                <w:color w:val="000000"/>
                <w:sz w:val="20"/>
                <w:szCs w:val="20"/>
              </w:rPr>
            </w:pPr>
          </w:p>
        </w:tc>
        <w:tc>
          <w:tcPr>
            <w:tcW w:w="2797" w:type="dxa"/>
            <w:gridSpan w:val="2"/>
            <w:tcBorders>
              <w:top w:val="single" w:sz="6" w:space="0" w:color="auto"/>
              <w:left w:val="single" w:sz="6" w:space="0" w:color="auto"/>
              <w:bottom w:val="single" w:sz="6" w:space="0" w:color="auto"/>
              <w:right w:val="single" w:sz="6" w:space="0" w:color="auto"/>
            </w:tcBorders>
          </w:tcPr>
          <w:p w14:paraId="357E2C64" w14:textId="77777777" w:rsidR="00F45066" w:rsidRPr="00892651" w:rsidRDefault="00F45066" w:rsidP="003E169A">
            <w:pPr>
              <w:adjustRightInd w:val="0"/>
              <w:rPr>
                <w:rFonts w:eastAsia="Times New Roman" w:cs="Times New Roman"/>
                <w:color w:val="000000"/>
                <w:sz w:val="20"/>
                <w:szCs w:val="20"/>
              </w:rPr>
            </w:pPr>
            <w:r w:rsidRPr="00892651">
              <w:rPr>
                <w:rFonts w:eastAsia="Times New Roman"/>
                <w:sz w:val="20"/>
                <w:szCs w:val="20"/>
              </w:rPr>
              <w:t>Aberdeen City Council (2010) Open Space Audit</w:t>
            </w:r>
          </w:p>
        </w:tc>
      </w:tr>
      <w:tr w:rsidR="00F45066" w:rsidRPr="00892651" w14:paraId="55D905C5" w14:textId="77777777" w:rsidTr="003E169A">
        <w:trPr>
          <w:jc w:val="center"/>
        </w:trPr>
        <w:tc>
          <w:tcPr>
            <w:tcW w:w="1985" w:type="dxa"/>
            <w:tcBorders>
              <w:top w:val="single" w:sz="6" w:space="0" w:color="auto"/>
              <w:left w:val="single" w:sz="6" w:space="0" w:color="auto"/>
              <w:bottom w:val="single" w:sz="6" w:space="0" w:color="auto"/>
              <w:right w:val="single" w:sz="6" w:space="0" w:color="auto"/>
            </w:tcBorders>
          </w:tcPr>
          <w:p w14:paraId="0C89DAF3" w14:textId="77777777" w:rsidR="00F45066" w:rsidRPr="00892651" w:rsidRDefault="00F45066" w:rsidP="003E169A">
            <w:pPr>
              <w:adjustRightInd w:val="0"/>
              <w:rPr>
                <w:rFonts w:eastAsia="Times New Roman"/>
                <w:sz w:val="20"/>
                <w:szCs w:val="20"/>
              </w:rPr>
            </w:pPr>
            <w:r w:rsidRPr="00892651">
              <w:rPr>
                <w:rFonts w:eastAsia="Times New Roman"/>
                <w:sz w:val="20"/>
                <w:szCs w:val="20"/>
              </w:rPr>
              <w:t>Life</w:t>
            </w:r>
          </w:p>
          <w:p w14:paraId="1FA14C3C" w14:textId="77777777" w:rsidR="00F45066" w:rsidRPr="00892651" w:rsidRDefault="00F45066" w:rsidP="003E169A">
            <w:pPr>
              <w:adjustRightInd w:val="0"/>
              <w:rPr>
                <w:rFonts w:eastAsia="Times New Roman"/>
                <w:sz w:val="20"/>
                <w:szCs w:val="20"/>
              </w:rPr>
            </w:pPr>
            <w:r w:rsidRPr="00892651">
              <w:rPr>
                <w:rFonts w:eastAsia="Times New Roman"/>
                <w:sz w:val="20"/>
                <w:szCs w:val="20"/>
              </w:rPr>
              <w:t>expectancy at</w:t>
            </w:r>
          </w:p>
          <w:p w14:paraId="09F656DE" w14:textId="77777777" w:rsidR="00F45066" w:rsidRPr="00892651" w:rsidRDefault="00F45066" w:rsidP="003E169A">
            <w:pPr>
              <w:rPr>
                <w:rFonts w:eastAsia="Times New Roman" w:cs="Times New Roman"/>
                <w:color w:val="000000"/>
                <w:sz w:val="20"/>
                <w:szCs w:val="20"/>
              </w:rPr>
            </w:pPr>
            <w:r w:rsidRPr="00892651">
              <w:rPr>
                <w:rFonts w:eastAsia="Times New Roman"/>
                <w:sz w:val="20"/>
                <w:szCs w:val="20"/>
              </w:rPr>
              <w:t>birth (years)</w:t>
            </w:r>
          </w:p>
        </w:tc>
        <w:tc>
          <w:tcPr>
            <w:tcW w:w="3118" w:type="dxa"/>
            <w:tcBorders>
              <w:top w:val="single" w:sz="6" w:space="0" w:color="auto"/>
              <w:left w:val="single" w:sz="6" w:space="0" w:color="auto"/>
              <w:bottom w:val="single" w:sz="6" w:space="0" w:color="auto"/>
              <w:right w:val="single" w:sz="6" w:space="0" w:color="auto"/>
            </w:tcBorders>
          </w:tcPr>
          <w:p w14:paraId="4A6F378C" w14:textId="77777777" w:rsidR="00F45066" w:rsidRPr="00892651" w:rsidRDefault="00F45066" w:rsidP="003E169A">
            <w:pPr>
              <w:adjustRightInd w:val="0"/>
              <w:rPr>
                <w:rFonts w:eastAsia="Times New Roman"/>
                <w:sz w:val="20"/>
                <w:szCs w:val="20"/>
              </w:rPr>
            </w:pPr>
            <w:r w:rsidRPr="00892651">
              <w:rPr>
                <w:rFonts w:eastAsia="Times New Roman"/>
                <w:sz w:val="20"/>
                <w:szCs w:val="20"/>
              </w:rPr>
              <w:t>Aberdeen</w:t>
            </w:r>
          </w:p>
          <w:p w14:paraId="27B2D8D7" w14:textId="77777777" w:rsidR="00F45066" w:rsidRPr="00892651" w:rsidRDefault="00F45066" w:rsidP="003E169A">
            <w:pPr>
              <w:adjustRightInd w:val="0"/>
              <w:rPr>
                <w:rFonts w:eastAsia="Times New Roman"/>
                <w:sz w:val="20"/>
                <w:szCs w:val="20"/>
              </w:rPr>
            </w:pPr>
            <w:r w:rsidRPr="00892651">
              <w:rPr>
                <w:rFonts w:eastAsia="Times New Roman"/>
                <w:sz w:val="20"/>
                <w:szCs w:val="20"/>
              </w:rPr>
              <w:t>Male</w:t>
            </w:r>
          </w:p>
          <w:p w14:paraId="133587ED" w14:textId="77777777" w:rsidR="00F45066" w:rsidRPr="00892651" w:rsidRDefault="00F45066" w:rsidP="003E169A">
            <w:pPr>
              <w:adjustRightInd w:val="0"/>
              <w:rPr>
                <w:rFonts w:eastAsia="Times New Roman"/>
                <w:sz w:val="20"/>
                <w:szCs w:val="20"/>
              </w:rPr>
            </w:pPr>
            <w:r w:rsidRPr="00892651">
              <w:rPr>
                <w:rFonts w:ascii="Symbol" w:eastAsia="Times New Roman" w:hAnsi="Symbol" w:cs="Symbol"/>
                <w:sz w:val="20"/>
                <w:szCs w:val="20"/>
              </w:rPr>
              <w:t></w:t>
            </w:r>
            <w:r w:rsidRPr="00892651">
              <w:rPr>
                <w:rFonts w:ascii="Symbol" w:eastAsia="Times New Roman" w:hAnsi="Symbol" w:cs="Symbol"/>
                <w:sz w:val="20"/>
                <w:szCs w:val="20"/>
              </w:rPr>
              <w:t></w:t>
            </w:r>
            <w:r>
              <w:rPr>
                <w:rFonts w:eastAsia="Times New Roman"/>
                <w:sz w:val="20"/>
                <w:szCs w:val="20"/>
              </w:rPr>
              <w:t>2015</w:t>
            </w:r>
            <w:r w:rsidRPr="00892651">
              <w:rPr>
                <w:rFonts w:eastAsia="Times New Roman"/>
                <w:sz w:val="20"/>
                <w:szCs w:val="20"/>
              </w:rPr>
              <w:t>-20</w:t>
            </w:r>
            <w:r>
              <w:rPr>
                <w:rFonts w:eastAsia="Times New Roman"/>
                <w:sz w:val="20"/>
                <w:szCs w:val="20"/>
              </w:rPr>
              <w:t>17</w:t>
            </w:r>
            <w:r w:rsidRPr="00892651">
              <w:rPr>
                <w:rFonts w:eastAsia="Times New Roman"/>
                <w:sz w:val="20"/>
                <w:szCs w:val="20"/>
              </w:rPr>
              <w:t xml:space="preserve"> – 7</w:t>
            </w:r>
            <w:r>
              <w:rPr>
                <w:rFonts w:eastAsia="Times New Roman"/>
                <w:sz w:val="20"/>
                <w:szCs w:val="20"/>
              </w:rPr>
              <w:t>6</w:t>
            </w:r>
            <w:r w:rsidRPr="00892651">
              <w:rPr>
                <w:rFonts w:eastAsia="Times New Roman"/>
                <w:sz w:val="20"/>
                <w:szCs w:val="20"/>
              </w:rPr>
              <w:t>.</w:t>
            </w:r>
            <w:r>
              <w:rPr>
                <w:rFonts w:eastAsia="Times New Roman"/>
                <w:sz w:val="20"/>
                <w:szCs w:val="20"/>
              </w:rPr>
              <w:t>9</w:t>
            </w:r>
          </w:p>
          <w:p w14:paraId="07AC3E15" w14:textId="77777777" w:rsidR="00F45066" w:rsidRPr="00892651" w:rsidRDefault="00F45066" w:rsidP="003E169A">
            <w:pPr>
              <w:adjustRightInd w:val="0"/>
              <w:rPr>
                <w:rFonts w:eastAsia="Times New Roman"/>
                <w:sz w:val="20"/>
                <w:szCs w:val="20"/>
              </w:rPr>
            </w:pPr>
            <w:r w:rsidRPr="00892651">
              <w:rPr>
                <w:rFonts w:ascii="Symbol" w:eastAsia="Times New Roman" w:hAnsi="Symbol" w:cs="Symbol"/>
                <w:sz w:val="20"/>
                <w:szCs w:val="20"/>
              </w:rPr>
              <w:t></w:t>
            </w:r>
            <w:r w:rsidRPr="00892651">
              <w:rPr>
                <w:rFonts w:ascii="Symbol" w:eastAsia="Times New Roman" w:hAnsi="Symbol" w:cs="Symbol"/>
                <w:sz w:val="20"/>
                <w:szCs w:val="20"/>
              </w:rPr>
              <w:t></w:t>
            </w:r>
            <w:r w:rsidRPr="00892651">
              <w:rPr>
                <w:rFonts w:eastAsia="Times New Roman"/>
                <w:sz w:val="20"/>
                <w:szCs w:val="20"/>
              </w:rPr>
              <w:t>20</w:t>
            </w:r>
            <w:r>
              <w:rPr>
                <w:rFonts w:eastAsia="Times New Roman"/>
                <w:sz w:val="20"/>
                <w:szCs w:val="20"/>
              </w:rPr>
              <w:t>16</w:t>
            </w:r>
            <w:r w:rsidRPr="00892651">
              <w:rPr>
                <w:rFonts w:eastAsia="Times New Roman"/>
                <w:sz w:val="20"/>
                <w:szCs w:val="20"/>
              </w:rPr>
              <w:t>-20</w:t>
            </w:r>
            <w:r>
              <w:rPr>
                <w:rFonts w:eastAsia="Times New Roman"/>
                <w:sz w:val="20"/>
                <w:szCs w:val="20"/>
              </w:rPr>
              <w:t>18</w:t>
            </w:r>
            <w:r w:rsidRPr="00892651">
              <w:rPr>
                <w:rFonts w:eastAsia="Times New Roman"/>
                <w:sz w:val="20"/>
                <w:szCs w:val="20"/>
              </w:rPr>
              <w:t xml:space="preserve"> – 7</w:t>
            </w:r>
            <w:r>
              <w:rPr>
                <w:rFonts w:eastAsia="Times New Roman"/>
                <w:sz w:val="20"/>
                <w:szCs w:val="20"/>
              </w:rPr>
              <w:t>6</w:t>
            </w:r>
            <w:r w:rsidRPr="00892651">
              <w:rPr>
                <w:rFonts w:eastAsia="Times New Roman"/>
                <w:sz w:val="20"/>
                <w:szCs w:val="20"/>
              </w:rPr>
              <w:t>.9</w:t>
            </w:r>
          </w:p>
          <w:p w14:paraId="75D65AD5" w14:textId="77777777" w:rsidR="00F45066" w:rsidRPr="00892651" w:rsidRDefault="00F45066" w:rsidP="003E169A">
            <w:pPr>
              <w:adjustRightInd w:val="0"/>
              <w:rPr>
                <w:rFonts w:eastAsia="Times New Roman"/>
                <w:sz w:val="20"/>
                <w:szCs w:val="20"/>
              </w:rPr>
            </w:pPr>
            <w:r w:rsidRPr="00892651">
              <w:rPr>
                <w:rFonts w:ascii="Symbol" w:eastAsia="Times New Roman" w:hAnsi="Symbol" w:cs="Symbol"/>
                <w:sz w:val="20"/>
                <w:szCs w:val="20"/>
              </w:rPr>
              <w:t></w:t>
            </w:r>
            <w:r w:rsidRPr="00892651">
              <w:rPr>
                <w:rFonts w:ascii="Symbol" w:eastAsia="Times New Roman" w:hAnsi="Symbol" w:cs="Symbol"/>
                <w:sz w:val="20"/>
                <w:szCs w:val="20"/>
              </w:rPr>
              <w:t></w:t>
            </w:r>
            <w:r w:rsidRPr="00892651">
              <w:rPr>
                <w:rFonts w:eastAsia="Times New Roman"/>
                <w:sz w:val="20"/>
                <w:szCs w:val="20"/>
              </w:rPr>
              <w:t>20</w:t>
            </w:r>
            <w:r>
              <w:rPr>
                <w:rFonts w:eastAsia="Times New Roman"/>
                <w:sz w:val="20"/>
                <w:szCs w:val="20"/>
              </w:rPr>
              <w:t>17</w:t>
            </w:r>
            <w:r w:rsidRPr="00892651">
              <w:rPr>
                <w:rFonts w:eastAsia="Times New Roman"/>
                <w:sz w:val="20"/>
                <w:szCs w:val="20"/>
              </w:rPr>
              <w:t>-201</w:t>
            </w:r>
            <w:r>
              <w:rPr>
                <w:rFonts w:eastAsia="Times New Roman"/>
                <w:sz w:val="20"/>
                <w:szCs w:val="20"/>
              </w:rPr>
              <w:t>9</w:t>
            </w:r>
            <w:r w:rsidRPr="00892651">
              <w:rPr>
                <w:rFonts w:eastAsia="Times New Roman"/>
                <w:sz w:val="20"/>
                <w:szCs w:val="20"/>
              </w:rPr>
              <w:t xml:space="preserve"> - 7</w:t>
            </w:r>
            <w:r>
              <w:rPr>
                <w:rFonts w:eastAsia="Times New Roman"/>
                <w:sz w:val="20"/>
                <w:szCs w:val="20"/>
              </w:rPr>
              <w:t>7</w:t>
            </w:r>
            <w:r w:rsidRPr="00892651">
              <w:rPr>
                <w:rFonts w:eastAsia="Times New Roman"/>
                <w:sz w:val="20"/>
                <w:szCs w:val="20"/>
              </w:rPr>
              <w:t>.</w:t>
            </w:r>
            <w:r>
              <w:rPr>
                <w:rFonts w:eastAsia="Times New Roman"/>
                <w:sz w:val="20"/>
                <w:szCs w:val="20"/>
              </w:rPr>
              <w:t>1</w:t>
            </w:r>
          </w:p>
          <w:p w14:paraId="3B6787DA" w14:textId="77777777" w:rsidR="00F45066" w:rsidRPr="00892651" w:rsidRDefault="00F45066" w:rsidP="003E169A">
            <w:pPr>
              <w:adjustRightInd w:val="0"/>
              <w:rPr>
                <w:rFonts w:eastAsia="Times New Roman"/>
                <w:sz w:val="20"/>
                <w:szCs w:val="20"/>
              </w:rPr>
            </w:pPr>
            <w:r w:rsidRPr="00892651">
              <w:rPr>
                <w:rFonts w:ascii="Symbol" w:eastAsia="Times New Roman" w:hAnsi="Symbol" w:cs="Symbol"/>
                <w:sz w:val="20"/>
                <w:szCs w:val="20"/>
              </w:rPr>
              <w:t></w:t>
            </w:r>
            <w:r w:rsidRPr="00892651">
              <w:rPr>
                <w:rFonts w:ascii="Symbol" w:eastAsia="Times New Roman" w:hAnsi="Symbol" w:cs="Symbol"/>
                <w:sz w:val="20"/>
                <w:szCs w:val="20"/>
              </w:rPr>
              <w:t></w:t>
            </w:r>
            <w:r w:rsidRPr="00892651">
              <w:rPr>
                <w:rFonts w:eastAsia="Times New Roman"/>
                <w:sz w:val="20"/>
                <w:szCs w:val="20"/>
              </w:rPr>
              <w:t>201</w:t>
            </w:r>
            <w:r>
              <w:rPr>
                <w:rFonts w:eastAsia="Times New Roman"/>
                <w:sz w:val="20"/>
                <w:szCs w:val="20"/>
              </w:rPr>
              <w:t>8</w:t>
            </w:r>
            <w:r w:rsidRPr="00892651">
              <w:rPr>
                <w:rFonts w:eastAsia="Times New Roman"/>
                <w:sz w:val="20"/>
                <w:szCs w:val="20"/>
              </w:rPr>
              <w:t>-20</w:t>
            </w:r>
            <w:r>
              <w:rPr>
                <w:rFonts w:eastAsia="Times New Roman"/>
                <w:sz w:val="20"/>
                <w:szCs w:val="20"/>
              </w:rPr>
              <w:t>20</w:t>
            </w:r>
            <w:r w:rsidRPr="00892651">
              <w:rPr>
                <w:rFonts w:eastAsia="Times New Roman"/>
                <w:sz w:val="20"/>
                <w:szCs w:val="20"/>
              </w:rPr>
              <w:t xml:space="preserve"> - 7</w:t>
            </w:r>
            <w:r>
              <w:rPr>
                <w:rFonts w:eastAsia="Times New Roman"/>
                <w:sz w:val="20"/>
                <w:szCs w:val="20"/>
              </w:rPr>
              <w:t>6</w:t>
            </w:r>
            <w:r w:rsidRPr="00892651">
              <w:rPr>
                <w:rFonts w:eastAsia="Times New Roman"/>
                <w:sz w:val="20"/>
                <w:szCs w:val="20"/>
              </w:rPr>
              <w:t>.</w:t>
            </w:r>
            <w:r>
              <w:rPr>
                <w:rFonts w:eastAsia="Times New Roman"/>
                <w:sz w:val="20"/>
                <w:szCs w:val="20"/>
              </w:rPr>
              <w:t>9</w:t>
            </w:r>
          </w:p>
          <w:p w14:paraId="0DD39462" w14:textId="77777777" w:rsidR="00F45066" w:rsidRPr="00892651" w:rsidRDefault="00F45066" w:rsidP="003E169A">
            <w:pPr>
              <w:adjustRightInd w:val="0"/>
              <w:rPr>
                <w:rFonts w:eastAsia="Times New Roman"/>
                <w:sz w:val="20"/>
                <w:szCs w:val="20"/>
              </w:rPr>
            </w:pPr>
          </w:p>
          <w:p w14:paraId="08F03372" w14:textId="77777777" w:rsidR="00F45066" w:rsidRPr="00892651" w:rsidRDefault="00F45066" w:rsidP="003E169A">
            <w:pPr>
              <w:adjustRightInd w:val="0"/>
              <w:rPr>
                <w:rFonts w:eastAsia="Times New Roman"/>
                <w:sz w:val="20"/>
                <w:szCs w:val="20"/>
              </w:rPr>
            </w:pPr>
            <w:r w:rsidRPr="00892651">
              <w:rPr>
                <w:rFonts w:eastAsia="Times New Roman"/>
                <w:sz w:val="20"/>
                <w:szCs w:val="20"/>
              </w:rPr>
              <w:t>Female</w:t>
            </w:r>
          </w:p>
          <w:p w14:paraId="01F2469A" w14:textId="77777777" w:rsidR="00F45066" w:rsidRPr="00892651" w:rsidRDefault="00F45066" w:rsidP="003E169A">
            <w:pPr>
              <w:adjustRightInd w:val="0"/>
              <w:rPr>
                <w:rFonts w:eastAsia="Times New Roman"/>
                <w:sz w:val="20"/>
                <w:szCs w:val="20"/>
              </w:rPr>
            </w:pPr>
            <w:r w:rsidRPr="00892651">
              <w:rPr>
                <w:rFonts w:ascii="Symbol" w:eastAsia="Times New Roman" w:hAnsi="Symbol" w:cs="Symbol"/>
                <w:sz w:val="20"/>
                <w:szCs w:val="20"/>
              </w:rPr>
              <w:t></w:t>
            </w:r>
            <w:r w:rsidRPr="00892651">
              <w:rPr>
                <w:rFonts w:ascii="Symbol" w:eastAsia="Times New Roman" w:hAnsi="Symbol" w:cs="Symbol"/>
                <w:sz w:val="20"/>
                <w:szCs w:val="20"/>
              </w:rPr>
              <w:t></w:t>
            </w:r>
            <w:r>
              <w:rPr>
                <w:rFonts w:eastAsia="Times New Roman"/>
                <w:sz w:val="20"/>
                <w:szCs w:val="20"/>
              </w:rPr>
              <w:t>2015</w:t>
            </w:r>
            <w:r w:rsidRPr="00892651">
              <w:rPr>
                <w:rFonts w:eastAsia="Times New Roman"/>
                <w:sz w:val="20"/>
                <w:szCs w:val="20"/>
              </w:rPr>
              <w:t>-20</w:t>
            </w:r>
            <w:r>
              <w:rPr>
                <w:rFonts w:eastAsia="Times New Roman"/>
                <w:sz w:val="20"/>
                <w:szCs w:val="20"/>
              </w:rPr>
              <w:t>17</w:t>
            </w:r>
            <w:r w:rsidRPr="00892651">
              <w:rPr>
                <w:rFonts w:eastAsia="Times New Roman"/>
                <w:sz w:val="20"/>
                <w:szCs w:val="20"/>
              </w:rPr>
              <w:t xml:space="preserve"> – </w:t>
            </w:r>
            <w:r>
              <w:rPr>
                <w:rFonts w:eastAsia="Times New Roman"/>
                <w:sz w:val="20"/>
                <w:szCs w:val="20"/>
              </w:rPr>
              <w:t>81</w:t>
            </w:r>
            <w:r w:rsidRPr="00892651">
              <w:rPr>
                <w:rFonts w:eastAsia="Times New Roman"/>
                <w:sz w:val="20"/>
                <w:szCs w:val="20"/>
              </w:rPr>
              <w:t>.1</w:t>
            </w:r>
          </w:p>
          <w:p w14:paraId="468B3F89" w14:textId="77777777" w:rsidR="00F45066" w:rsidRPr="00892651" w:rsidRDefault="00F45066" w:rsidP="003E169A">
            <w:pPr>
              <w:adjustRightInd w:val="0"/>
              <w:rPr>
                <w:rFonts w:eastAsia="Times New Roman"/>
                <w:sz w:val="20"/>
                <w:szCs w:val="20"/>
              </w:rPr>
            </w:pPr>
            <w:r w:rsidRPr="00892651">
              <w:rPr>
                <w:rFonts w:ascii="Symbol" w:eastAsia="Times New Roman" w:hAnsi="Symbol" w:cs="Symbol"/>
                <w:sz w:val="20"/>
                <w:szCs w:val="20"/>
              </w:rPr>
              <w:t></w:t>
            </w:r>
            <w:r w:rsidRPr="00892651">
              <w:rPr>
                <w:rFonts w:ascii="Symbol" w:eastAsia="Times New Roman" w:hAnsi="Symbol" w:cs="Symbol"/>
                <w:sz w:val="20"/>
                <w:szCs w:val="20"/>
              </w:rPr>
              <w:t></w:t>
            </w:r>
            <w:r w:rsidRPr="00892651">
              <w:rPr>
                <w:rFonts w:eastAsia="Times New Roman"/>
                <w:sz w:val="20"/>
                <w:szCs w:val="20"/>
              </w:rPr>
              <w:t>20</w:t>
            </w:r>
            <w:r>
              <w:rPr>
                <w:rFonts w:eastAsia="Times New Roman"/>
                <w:sz w:val="20"/>
                <w:szCs w:val="20"/>
              </w:rPr>
              <w:t>16</w:t>
            </w:r>
            <w:r w:rsidRPr="00892651">
              <w:rPr>
                <w:rFonts w:eastAsia="Times New Roman"/>
                <w:sz w:val="20"/>
                <w:szCs w:val="20"/>
              </w:rPr>
              <w:t>-20</w:t>
            </w:r>
            <w:r>
              <w:rPr>
                <w:rFonts w:eastAsia="Times New Roman"/>
                <w:sz w:val="20"/>
                <w:szCs w:val="20"/>
              </w:rPr>
              <w:t>18</w:t>
            </w:r>
            <w:r w:rsidRPr="00892651">
              <w:rPr>
                <w:rFonts w:eastAsia="Times New Roman"/>
                <w:sz w:val="20"/>
                <w:szCs w:val="20"/>
              </w:rPr>
              <w:t xml:space="preserve"> – </w:t>
            </w:r>
            <w:r>
              <w:rPr>
                <w:rFonts w:eastAsia="Times New Roman"/>
                <w:sz w:val="20"/>
                <w:szCs w:val="20"/>
              </w:rPr>
              <w:t>81.1</w:t>
            </w:r>
          </w:p>
          <w:p w14:paraId="67115073" w14:textId="77777777" w:rsidR="00F45066" w:rsidRPr="00892651" w:rsidRDefault="00F45066" w:rsidP="003E169A">
            <w:pPr>
              <w:adjustRightInd w:val="0"/>
              <w:rPr>
                <w:rFonts w:eastAsia="Times New Roman"/>
                <w:sz w:val="20"/>
                <w:szCs w:val="20"/>
              </w:rPr>
            </w:pPr>
            <w:r w:rsidRPr="00892651">
              <w:rPr>
                <w:rFonts w:ascii="Symbol" w:eastAsia="Times New Roman" w:hAnsi="Symbol" w:cs="Symbol"/>
                <w:sz w:val="20"/>
                <w:szCs w:val="20"/>
              </w:rPr>
              <w:t></w:t>
            </w:r>
            <w:r w:rsidRPr="00892651">
              <w:rPr>
                <w:rFonts w:ascii="Symbol" w:eastAsia="Times New Roman" w:hAnsi="Symbol" w:cs="Symbol"/>
                <w:sz w:val="20"/>
                <w:szCs w:val="20"/>
              </w:rPr>
              <w:t></w:t>
            </w:r>
            <w:r w:rsidRPr="00892651">
              <w:rPr>
                <w:rFonts w:eastAsia="Times New Roman"/>
                <w:sz w:val="20"/>
                <w:szCs w:val="20"/>
              </w:rPr>
              <w:t>20</w:t>
            </w:r>
            <w:r>
              <w:rPr>
                <w:rFonts w:eastAsia="Times New Roman"/>
                <w:sz w:val="20"/>
                <w:szCs w:val="20"/>
              </w:rPr>
              <w:t>17</w:t>
            </w:r>
            <w:r w:rsidRPr="00892651">
              <w:rPr>
                <w:rFonts w:eastAsia="Times New Roman"/>
                <w:sz w:val="20"/>
                <w:szCs w:val="20"/>
              </w:rPr>
              <w:t>-201</w:t>
            </w:r>
            <w:r>
              <w:rPr>
                <w:rFonts w:eastAsia="Times New Roman"/>
                <w:sz w:val="20"/>
                <w:szCs w:val="20"/>
              </w:rPr>
              <w:t>9</w:t>
            </w:r>
            <w:r w:rsidRPr="00892651">
              <w:rPr>
                <w:rFonts w:eastAsia="Times New Roman"/>
                <w:sz w:val="20"/>
                <w:szCs w:val="20"/>
              </w:rPr>
              <w:t xml:space="preserve"> – </w:t>
            </w:r>
            <w:r>
              <w:rPr>
                <w:rFonts w:eastAsia="Times New Roman"/>
                <w:sz w:val="20"/>
                <w:szCs w:val="20"/>
              </w:rPr>
              <w:t>81.4</w:t>
            </w:r>
          </w:p>
          <w:p w14:paraId="1E4828EA" w14:textId="77777777" w:rsidR="00F45066" w:rsidRPr="00892651" w:rsidRDefault="00F45066" w:rsidP="003E169A">
            <w:pPr>
              <w:adjustRightInd w:val="0"/>
              <w:rPr>
                <w:rFonts w:eastAsia="Times New Roman"/>
                <w:sz w:val="20"/>
                <w:szCs w:val="20"/>
              </w:rPr>
            </w:pPr>
            <w:r w:rsidRPr="00892651">
              <w:rPr>
                <w:rFonts w:ascii="Symbol" w:eastAsia="Times New Roman" w:hAnsi="Symbol" w:cs="Symbol"/>
                <w:sz w:val="20"/>
                <w:szCs w:val="20"/>
              </w:rPr>
              <w:t></w:t>
            </w:r>
            <w:r w:rsidRPr="00892651">
              <w:rPr>
                <w:rFonts w:ascii="Symbol" w:eastAsia="Times New Roman" w:hAnsi="Symbol" w:cs="Symbol"/>
                <w:sz w:val="20"/>
                <w:szCs w:val="20"/>
              </w:rPr>
              <w:t></w:t>
            </w:r>
            <w:r w:rsidRPr="00892651">
              <w:rPr>
                <w:rFonts w:eastAsia="Times New Roman"/>
                <w:sz w:val="20"/>
                <w:szCs w:val="20"/>
              </w:rPr>
              <w:t>20</w:t>
            </w:r>
            <w:r>
              <w:rPr>
                <w:rFonts w:eastAsia="Times New Roman"/>
                <w:sz w:val="20"/>
                <w:szCs w:val="20"/>
              </w:rPr>
              <w:t>18</w:t>
            </w:r>
            <w:r w:rsidRPr="00892651">
              <w:rPr>
                <w:rFonts w:eastAsia="Times New Roman"/>
                <w:sz w:val="20"/>
                <w:szCs w:val="20"/>
              </w:rPr>
              <w:t>-20</w:t>
            </w:r>
            <w:r>
              <w:rPr>
                <w:rFonts w:eastAsia="Times New Roman"/>
                <w:sz w:val="20"/>
                <w:szCs w:val="20"/>
              </w:rPr>
              <w:t>20</w:t>
            </w:r>
            <w:r w:rsidRPr="00892651">
              <w:rPr>
                <w:rFonts w:eastAsia="Times New Roman"/>
                <w:sz w:val="20"/>
                <w:szCs w:val="20"/>
              </w:rPr>
              <w:t xml:space="preserve"> – 81.</w:t>
            </w:r>
            <w:r>
              <w:rPr>
                <w:rFonts w:eastAsia="Times New Roman"/>
                <w:sz w:val="20"/>
                <w:szCs w:val="20"/>
              </w:rPr>
              <w:t>3</w:t>
            </w:r>
          </w:p>
          <w:p w14:paraId="51566A61" w14:textId="77777777" w:rsidR="00F45066" w:rsidRPr="00892651" w:rsidRDefault="00F45066" w:rsidP="003E169A">
            <w:pPr>
              <w:adjustRightInd w:val="0"/>
              <w:rPr>
                <w:rFonts w:eastAsia="Times New Roman"/>
                <w:sz w:val="20"/>
                <w:szCs w:val="20"/>
              </w:rPr>
            </w:pPr>
          </w:p>
        </w:tc>
        <w:tc>
          <w:tcPr>
            <w:tcW w:w="2552" w:type="dxa"/>
            <w:tcBorders>
              <w:top w:val="single" w:sz="6" w:space="0" w:color="auto"/>
              <w:left w:val="single" w:sz="6" w:space="0" w:color="auto"/>
              <w:bottom w:val="single" w:sz="6" w:space="0" w:color="auto"/>
              <w:right w:val="single" w:sz="6" w:space="0" w:color="auto"/>
            </w:tcBorders>
          </w:tcPr>
          <w:p w14:paraId="7B3BEF1D" w14:textId="77777777" w:rsidR="00F45066" w:rsidRPr="00892651" w:rsidRDefault="00F45066" w:rsidP="003E169A">
            <w:pPr>
              <w:adjustRightInd w:val="0"/>
              <w:rPr>
                <w:rFonts w:eastAsia="Times New Roman"/>
                <w:sz w:val="20"/>
                <w:szCs w:val="20"/>
              </w:rPr>
            </w:pPr>
            <w:r w:rsidRPr="00892651">
              <w:rPr>
                <w:rFonts w:eastAsia="Times New Roman"/>
                <w:sz w:val="20"/>
                <w:szCs w:val="20"/>
              </w:rPr>
              <w:t>Aberdeenshire:</w:t>
            </w:r>
          </w:p>
          <w:p w14:paraId="4551309C" w14:textId="77777777" w:rsidR="00F45066" w:rsidRPr="00892651" w:rsidRDefault="00F45066" w:rsidP="003E169A">
            <w:pPr>
              <w:adjustRightInd w:val="0"/>
              <w:rPr>
                <w:rFonts w:eastAsia="Times New Roman"/>
                <w:sz w:val="20"/>
                <w:szCs w:val="20"/>
              </w:rPr>
            </w:pPr>
            <w:r w:rsidRPr="00892651">
              <w:rPr>
                <w:rFonts w:eastAsia="Times New Roman"/>
                <w:sz w:val="20"/>
                <w:szCs w:val="20"/>
              </w:rPr>
              <w:t>Male</w:t>
            </w:r>
          </w:p>
          <w:p w14:paraId="56C29AED" w14:textId="77777777" w:rsidR="00F45066" w:rsidRPr="00892651" w:rsidRDefault="00F45066" w:rsidP="003E169A">
            <w:pPr>
              <w:adjustRightInd w:val="0"/>
              <w:rPr>
                <w:rFonts w:eastAsia="Times New Roman"/>
                <w:sz w:val="20"/>
                <w:szCs w:val="20"/>
              </w:rPr>
            </w:pPr>
            <w:r w:rsidRPr="00892651">
              <w:rPr>
                <w:rFonts w:ascii="Symbol" w:eastAsia="Times New Roman" w:hAnsi="Symbol" w:cs="Symbol"/>
                <w:sz w:val="20"/>
                <w:szCs w:val="20"/>
              </w:rPr>
              <w:t></w:t>
            </w:r>
            <w:r w:rsidRPr="00892651">
              <w:rPr>
                <w:rFonts w:ascii="Symbol" w:eastAsia="Times New Roman" w:hAnsi="Symbol" w:cs="Symbol"/>
                <w:sz w:val="20"/>
                <w:szCs w:val="20"/>
              </w:rPr>
              <w:t></w:t>
            </w:r>
            <w:r>
              <w:rPr>
                <w:rFonts w:eastAsia="Times New Roman"/>
                <w:sz w:val="20"/>
                <w:szCs w:val="20"/>
              </w:rPr>
              <w:t>2015</w:t>
            </w:r>
            <w:r w:rsidRPr="00892651">
              <w:rPr>
                <w:rFonts w:eastAsia="Times New Roman"/>
                <w:sz w:val="20"/>
                <w:szCs w:val="20"/>
              </w:rPr>
              <w:t>-20</w:t>
            </w:r>
            <w:r>
              <w:rPr>
                <w:rFonts w:eastAsia="Times New Roman"/>
                <w:sz w:val="20"/>
                <w:szCs w:val="20"/>
              </w:rPr>
              <w:t>17</w:t>
            </w:r>
            <w:r w:rsidRPr="00892651">
              <w:rPr>
                <w:rFonts w:eastAsia="Times New Roman"/>
                <w:sz w:val="20"/>
                <w:szCs w:val="20"/>
              </w:rPr>
              <w:t xml:space="preserve"> - 7</w:t>
            </w:r>
            <w:r>
              <w:rPr>
                <w:rFonts w:eastAsia="Times New Roman"/>
                <w:sz w:val="20"/>
                <w:szCs w:val="20"/>
              </w:rPr>
              <w:t>9</w:t>
            </w:r>
            <w:r w:rsidRPr="00892651">
              <w:rPr>
                <w:rFonts w:eastAsia="Times New Roman"/>
                <w:sz w:val="20"/>
                <w:szCs w:val="20"/>
              </w:rPr>
              <w:t>.</w:t>
            </w:r>
            <w:r>
              <w:rPr>
                <w:rFonts w:eastAsia="Times New Roman"/>
                <w:sz w:val="20"/>
                <w:szCs w:val="20"/>
              </w:rPr>
              <w:t>1</w:t>
            </w:r>
          </w:p>
          <w:p w14:paraId="02BE502A" w14:textId="77777777" w:rsidR="00F45066" w:rsidRPr="00892651" w:rsidRDefault="00F45066" w:rsidP="003E169A">
            <w:pPr>
              <w:adjustRightInd w:val="0"/>
              <w:rPr>
                <w:rFonts w:eastAsia="Times New Roman"/>
                <w:sz w:val="20"/>
                <w:szCs w:val="20"/>
              </w:rPr>
            </w:pPr>
            <w:r w:rsidRPr="00892651">
              <w:rPr>
                <w:rFonts w:ascii="Symbol" w:eastAsia="Times New Roman" w:hAnsi="Symbol" w:cs="Symbol"/>
                <w:sz w:val="20"/>
                <w:szCs w:val="20"/>
              </w:rPr>
              <w:t></w:t>
            </w:r>
            <w:r w:rsidRPr="00892651">
              <w:rPr>
                <w:rFonts w:ascii="Symbol" w:eastAsia="Times New Roman" w:hAnsi="Symbol" w:cs="Symbol"/>
                <w:sz w:val="20"/>
                <w:szCs w:val="20"/>
              </w:rPr>
              <w:t></w:t>
            </w:r>
            <w:r w:rsidRPr="00892651">
              <w:rPr>
                <w:rFonts w:eastAsia="Times New Roman"/>
                <w:sz w:val="20"/>
                <w:szCs w:val="20"/>
              </w:rPr>
              <w:t>20</w:t>
            </w:r>
            <w:r>
              <w:rPr>
                <w:rFonts w:eastAsia="Times New Roman"/>
                <w:sz w:val="20"/>
                <w:szCs w:val="20"/>
              </w:rPr>
              <w:t>16</w:t>
            </w:r>
            <w:r w:rsidRPr="00892651">
              <w:rPr>
                <w:rFonts w:eastAsia="Times New Roman"/>
                <w:sz w:val="20"/>
                <w:szCs w:val="20"/>
              </w:rPr>
              <w:t>-20</w:t>
            </w:r>
            <w:r>
              <w:rPr>
                <w:rFonts w:eastAsia="Times New Roman"/>
                <w:sz w:val="20"/>
                <w:szCs w:val="20"/>
              </w:rPr>
              <w:t>18</w:t>
            </w:r>
            <w:r w:rsidRPr="00892651">
              <w:rPr>
                <w:rFonts w:eastAsia="Times New Roman"/>
                <w:sz w:val="20"/>
                <w:szCs w:val="20"/>
              </w:rPr>
              <w:t xml:space="preserve"> - 7</w:t>
            </w:r>
            <w:r>
              <w:rPr>
                <w:rFonts w:eastAsia="Times New Roman"/>
                <w:sz w:val="20"/>
                <w:szCs w:val="20"/>
              </w:rPr>
              <w:t>9</w:t>
            </w:r>
            <w:r w:rsidRPr="00892651">
              <w:rPr>
                <w:rFonts w:eastAsia="Times New Roman"/>
                <w:sz w:val="20"/>
                <w:szCs w:val="20"/>
              </w:rPr>
              <w:t>.</w:t>
            </w:r>
            <w:r>
              <w:rPr>
                <w:rFonts w:eastAsia="Times New Roman"/>
                <w:sz w:val="20"/>
                <w:szCs w:val="20"/>
              </w:rPr>
              <w:t>2</w:t>
            </w:r>
          </w:p>
          <w:p w14:paraId="5A161B78" w14:textId="77777777" w:rsidR="00F45066" w:rsidRPr="00892651" w:rsidRDefault="00F45066" w:rsidP="003E169A">
            <w:pPr>
              <w:adjustRightInd w:val="0"/>
              <w:rPr>
                <w:rFonts w:eastAsia="Times New Roman"/>
                <w:sz w:val="20"/>
                <w:szCs w:val="20"/>
              </w:rPr>
            </w:pPr>
            <w:r w:rsidRPr="00892651">
              <w:rPr>
                <w:rFonts w:ascii="Symbol" w:eastAsia="Times New Roman" w:hAnsi="Symbol" w:cs="Symbol"/>
                <w:sz w:val="20"/>
                <w:szCs w:val="20"/>
              </w:rPr>
              <w:t></w:t>
            </w:r>
            <w:r w:rsidRPr="00892651">
              <w:rPr>
                <w:rFonts w:ascii="Symbol" w:eastAsia="Times New Roman" w:hAnsi="Symbol" w:cs="Symbol"/>
                <w:sz w:val="20"/>
                <w:szCs w:val="20"/>
              </w:rPr>
              <w:t></w:t>
            </w:r>
            <w:r w:rsidRPr="00892651">
              <w:rPr>
                <w:rFonts w:eastAsia="Times New Roman"/>
                <w:sz w:val="20"/>
                <w:szCs w:val="20"/>
              </w:rPr>
              <w:t>20</w:t>
            </w:r>
            <w:r>
              <w:rPr>
                <w:rFonts w:eastAsia="Times New Roman"/>
                <w:sz w:val="20"/>
                <w:szCs w:val="20"/>
              </w:rPr>
              <w:t>17</w:t>
            </w:r>
            <w:r w:rsidRPr="00892651">
              <w:rPr>
                <w:rFonts w:eastAsia="Times New Roman"/>
                <w:sz w:val="20"/>
                <w:szCs w:val="20"/>
              </w:rPr>
              <w:t>-201</w:t>
            </w:r>
            <w:r>
              <w:rPr>
                <w:rFonts w:eastAsia="Times New Roman"/>
                <w:sz w:val="20"/>
                <w:szCs w:val="20"/>
              </w:rPr>
              <w:t>9</w:t>
            </w:r>
            <w:r w:rsidRPr="00892651">
              <w:rPr>
                <w:rFonts w:eastAsia="Times New Roman"/>
                <w:sz w:val="20"/>
                <w:szCs w:val="20"/>
              </w:rPr>
              <w:t xml:space="preserve"> -7</w:t>
            </w:r>
            <w:r>
              <w:rPr>
                <w:rFonts w:eastAsia="Times New Roman"/>
                <w:sz w:val="20"/>
                <w:szCs w:val="20"/>
              </w:rPr>
              <w:t>9</w:t>
            </w:r>
            <w:r w:rsidRPr="00892651">
              <w:rPr>
                <w:rFonts w:eastAsia="Times New Roman"/>
                <w:sz w:val="20"/>
                <w:szCs w:val="20"/>
              </w:rPr>
              <w:t>.</w:t>
            </w:r>
            <w:r>
              <w:rPr>
                <w:rFonts w:eastAsia="Times New Roman"/>
                <w:sz w:val="20"/>
                <w:szCs w:val="20"/>
              </w:rPr>
              <w:t>3</w:t>
            </w:r>
          </w:p>
          <w:p w14:paraId="1D28BDFD" w14:textId="77777777" w:rsidR="00F45066" w:rsidRPr="00892651" w:rsidRDefault="00F45066" w:rsidP="003E169A">
            <w:pPr>
              <w:adjustRightInd w:val="0"/>
              <w:rPr>
                <w:rFonts w:eastAsia="Times New Roman"/>
                <w:sz w:val="20"/>
                <w:szCs w:val="20"/>
              </w:rPr>
            </w:pPr>
            <w:r w:rsidRPr="00892651">
              <w:rPr>
                <w:rFonts w:ascii="Symbol" w:eastAsia="Times New Roman" w:hAnsi="Symbol" w:cs="Symbol"/>
                <w:sz w:val="20"/>
                <w:szCs w:val="20"/>
              </w:rPr>
              <w:t></w:t>
            </w:r>
            <w:r w:rsidRPr="00892651">
              <w:rPr>
                <w:rFonts w:ascii="Symbol" w:eastAsia="Times New Roman" w:hAnsi="Symbol" w:cs="Symbol"/>
                <w:sz w:val="20"/>
                <w:szCs w:val="20"/>
              </w:rPr>
              <w:t></w:t>
            </w:r>
            <w:r w:rsidRPr="00892651">
              <w:rPr>
                <w:rFonts w:eastAsia="Times New Roman"/>
                <w:sz w:val="20"/>
                <w:szCs w:val="20"/>
              </w:rPr>
              <w:t>201</w:t>
            </w:r>
            <w:r>
              <w:rPr>
                <w:rFonts w:eastAsia="Times New Roman"/>
                <w:sz w:val="20"/>
                <w:szCs w:val="20"/>
              </w:rPr>
              <w:t>8</w:t>
            </w:r>
            <w:r w:rsidRPr="00892651">
              <w:rPr>
                <w:rFonts w:eastAsia="Times New Roman"/>
                <w:sz w:val="20"/>
                <w:szCs w:val="20"/>
              </w:rPr>
              <w:t>-20</w:t>
            </w:r>
            <w:r>
              <w:rPr>
                <w:rFonts w:eastAsia="Times New Roman"/>
                <w:sz w:val="20"/>
                <w:szCs w:val="20"/>
              </w:rPr>
              <w:t>20</w:t>
            </w:r>
            <w:r w:rsidRPr="00892651">
              <w:rPr>
                <w:rFonts w:eastAsia="Times New Roman"/>
                <w:sz w:val="20"/>
                <w:szCs w:val="20"/>
              </w:rPr>
              <w:t xml:space="preserve"> – 78.9</w:t>
            </w:r>
          </w:p>
          <w:p w14:paraId="3F0D52E6" w14:textId="77777777" w:rsidR="00F45066" w:rsidRPr="00892651" w:rsidRDefault="00F45066" w:rsidP="003E169A">
            <w:pPr>
              <w:adjustRightInd w:val="0"/>
              <w:rPr>
                <w:rFonts w:eastAsia="Times New Roman"/>
                <w:sz w:val="20"/>
                <w:szCs w:val="20"/>
              </w:rPr>
            </w:pPr>
            <w:r w:rsidRPr="00892651">
              <w:rPr>
                <w:rFonts w:eastAsia="Times New Roman"/>
                <w:sz w:val="20"/>
                <w:szCs w:val="20"/>
              </w:rPr>
              <w:t>Female</w:t>
            </w:r>
          </w:p>
          <w:p w14:paraId="7D322009" w14:textId="77777777" w:rsidR="00F45066" w:rsidRPr="00892651" w:rsidRDefault="00F45066" w:rsidP="003E169A">
            <w:pPr>
              <w:adjustRightInd w:val="0"/>
              <w:rPr>
                <w:rFonts w:eastAsia="Times New Roman"/>
                <w:sz w:val="20"/>
                <w:szCs w:val="20"/>
              </w:rPr>
            </w:pPr>
            <w:r w:rsidRPr="00892651">
              <w:rPr>
                <w:rFonts w:ascii="Symbol" w:eastAsia="Times New Roman" w:hAnsi="Symbol" w:cs="Symbol"/>
                <w:sz w:val="20"/>
                <w:szCs w:val="20"/>
              </w:rPr>
              <w:t></w:t>
            </w:r>
            <w:r w:rsidRPr="00892651">
              <w:rPr>
                <w:rFonts w:ascii="Symbol" w:eastAsia="Times New Roman" w:hAnsi="Symbol" w:cs="Symbol"/>
                <w:sz w:val="20"/>
                <w:szCs w:val="20"/>
              </w:rPr>
              <w:t></w:t>
            </w:r>
            <w:r w:rsidRPr="00892651">
              <w:rPr>
                <w:rFonts w:eastAsia="Times New Roman"/>
                <w:sz w:val="20"/>
                <w:szCs w:val="20"/>
              </w:rPr>
              <w:t>19</w:t>
            </w:r>
            <w:r>
              <w:rPr>
                <w:rFonts w:eastAsia="Times New Roman"/>
                <w:sz w:val="20"/>
                <w:szCs w:val="20"/>
              </w:rPr>
              <w:t>15</w:t>
            </w:r>
            <w:r w:rsidRPr="00892651">
              <w:rPr>
                <w:rFonts w:eastAsia="Times New Roman"/>
                <w:sz w:val="20"/>
                <w:szCs w:val="20"/>
              </w:rPr>
              <w:t>-20</w:t>
            </w:r>
            <w:r>
              <w:rPr>
                <w:rFonts w:eastAsia="Times New Roman"/>
                <w:sz w:val="20"/>
                <w:szCs w:val="20"/>
              </w:rPr>
              <w:t>17</w:t>
            </w:r>
            <w:r w:rsidRPr="00892651">
              <w:rPr>
                <w:rFonts w:eastAsia="Times New Roman"/>
                <w:sz w:val="20"/>
                <w:szCs w:val="20"/>
              </w:rPr>
              <w:t xml:space="preserve"> - 8</w:t>
            </w:r>
            <w:r>
              <w:rPr>
                <w:rFonts w:eastAsia="Times New Roman"/>
                <w:sz w:val="20"/>
                <w:szCs w:val="20"/>
              </w:rPr>
              <w:t>2</w:t>
            </w:r>
            <w:r w:rsidRPr="00892651">
              <w:rPr>
                <w:rFonts w:eastAsia="Times New Roman"/>
                <w:sz w:val="20"/>
                <w:szCs w:val="20"/>
              </w:rPr>
              <w:t>.</w:t>
            </w:r>
            <w:r>
              <w:rPr>
                <w:rFonts w:eastAsia="Times New Roman"/>
                <w:sz w:val="20"/>
                <w:szCs w:val="20"/>
              </w:rPr>
              <w:t>6</w:t>
            </w:r>
          </w:p>
          <w:p w14:paraId="0703FB59" w14:textId="77777777" w:rsidR="00F45066" w:rsidRPr="00892651" w:rsidRDefault="00F45066" w:rsidP="003E169A">
            <w:pPr>
              <w:adjustRightInd w:val="0"/>
              <w:rPr>
                <w:rFonts w:eastAsia="Times New Roman"/>
                <w:sz w:val="20"/>
                <w:szCs w:val="20"/>
              </w:rPr>
            </w:pPr>
            <w:r w:rsidRPr="00892651">
              <w:rPr>
                <w:rFonts w:ascii="Symbol" w:eastAsia="Times New Roman" w:hAnsi="Symbol" w:cs="Symbol"/>
                <w:sz w:val="20"/>
                <w:szCs w:val="20"/>
              </w:rPr>
              <w:t></w:t>
            </w:r>
            <w:r w:rsidRPr="00892651">
              <w:rPr>
                <w:rFonts w:ascii="Symbol" w:eastAsia="Times New Roman" w:hAnsi="Symbol" w:cs="Symbol"/>
                <w:sz w:val="20"/>
                <w:szCs w:val="20"/>
              </w:rPr>
              <w:t></w:t>
            </w:r>
            <w:r w:rsidRPr="00892651">
              <w:rPr>
                <w:rFonts w:eastAsia="Times New Roman"/>
                <w:sz w:val="20"/>
                <w:szCs w:val="20"/>
              </w:rPr>
              <w:t>20</w:t>
            </w:r>
            <w:r>
              <w:rPr>
                <w:rFonts w:eastAsia="Times New Roman"/>
                <w:sz w:val="20"/>
                <w:szCs w:val="20"/>
              </w:rPr>
              <w:t>16</w:t>
            </w:r>
            <w:r w:rsidRPr="00892651">
              <w:rPr>
                <w:rFonts w:eastAsia="Times New Roman"/>
                <w:sz w:val="20"/>
                <w:szCs w:val="20"/>
              </w:rPr>
              <w:t>-20</w:t>
            </w:r>
            <w:r>
              <w:rPr>
                <w:rFonts w:eastAsia="Times New Roman"/>
                <w:sz w:val="20"/>
                <w:szCs w:val="20"/>
              </w:rPr>
              <w:t>18</w:t>
            </w:r>
            <w:r w:rsidRPr="00892651">
              <w:rPr>
                <w:rFonts w:eastAsia="Times New Roman"/>
                <w:sz w:val="20"/>
                <w:szCs w:val="20"/>
              </w:rPr>
              <w:t xml:space="preserve"> – 8</w:t>
            </w:r>
            <w:r>
              <w:rPr>
                <w:rFonts w:eastAsia="Times New Roman"/>
                <w:sz w:val="20"/>
                <w:szCs w:val="20"/>
              </w:rPr>
              <w:t>2</w:t>
            </w:r>
            <w:r w:rsidRPr="00892651">
              <w:rPr>
                <w:rFonts w:eastAsia="Times New Roman"/>
                <w:sz w:val="20"/>
                <w:szCs w:val="20"/>
              </w:rPr>
              <w:t>.</w:t>
            </w:r>
            <w:r>
              <w:rPr>
                <w:rFonts w:eastAsia="Times New Roman"/>
                <w:sz w:val="20"/>
                <w:szCs w:val="20"/>
              </w:rPr>
              <w:t>9</w:t>
            </w:r>
          </w:p>
          <w:p w14:paraId="3ECE4565" w14:textId="77777777" w:rsidR="00F45066" w:rsidRPr="00892651" w:rsidRDefault="00F45066" w:rsidP="003E169A">
            <w:pPr>
              <w:adjustRightInd w:val="0"/>
              <w:rPr>
                <w:rFonts w:eastAsia="Times New Roman"/>
                <w:sz w:val="20"/>
                <w:szCs w:val="20"/>
              </w:rPr>
            </w:pPr>
            <w:r w:rsidRPr="00892651">
              <w:rPr>
                <w:rFonts w:ascii="Symbol" w:eastAsia="Times New Roman" w:hAnsi="Symbol" w:cs="Symbol"/>
                <w:sz w:val="20"/>
                <w:szCs w:val="20"/>
              </w:rPr>
              <w:t></w:t>
            </w:r>
            <w:r w:rsidRPr="00892651">
              <w:rPr>
                <w:rFonts w:ascii="Symbol" w:eastAsia="Times New Roman" w:hAnsi="Symbol" w:cs="Symbol"/>
                <w:sz w:val="20"/>
                <w:szCs w:val="20"/>
              </w:rPr>
              <w:t></w:t>
            </w:r>
            <w:r w:rsidRPr="00892651">
              <w:rPr>
                <w:rFonts w:eastAsia="Times New Roman"/>
                <w:sz w:val="20"/>
                <w:szCs w:val="20"/>
              </w:rPr>
              <w:t>20</w:t>
            </w:r>
            <w:r>
              <w:rPr>
                <w:rFonts w:eastAsia="Times New Roman"/>
                <w:sz w:val="20"/>
                <w:szCs w:val="20"/>
              </w:rPr>
              <w:t>17</w:t>
            </w:r>
            <w:r w:rsidRPr="00892651">
              <w:rPr>
                <w:rFonts w:eastAsia="Times New Roman"/>
                <w:sz w:val="20"/>
                <w:szCs w:val="20"/>
              </w:rPr>
              <w:t>-201</w:t>
            </w:r>
            <w:r>
              <w:rPr>
                <w:rFonts w:eastAsia="Times New Roman"/>
                <w:sz w:val="20"/>
                <w:szCs w:val="20"/>
              </w:rPr>
              <w:t>9</w:t>
            </w:r>
            <w:r w:rsidRPr="00892651">
              <w:rPr>
                <w:rFonts w:eastAsia="Times New Roman"/>
                <w:sz w:val="20"/>
                <w:szCs w:val="20"/>
              </w:rPr>
              <w:t xml:space="preserve"> – 8</w:t>
            </w:r>
            <w:r>
              <w:rPr>
                <w:rFonts w:eastAsia="Times New Roman"/>
                <w:sz w:val="20"/>
                <w:szCs w:val="20"/>
              </w:rPr>
              <w:t>2</w:t>
            </w:r>
            <w:r w:rsidRPr="00892651">
              <w:rPr>
                <w:rFonts w:eastAsia="Times New Roman"/>
                <w:sz w:val="20"/>
                <w:szCs w:val="20"/>
              </w:rPr>
              <w:t>.</w:t>
            </w:r>
            <w:r>
              <w:rPr>
                <w:rFonts w:eastAsia="Times New Roman"/>
                <w:sz w:val="20"/>
                <w:szCs w:val="20"/>
              </w:rPr>
              <w:t>5</w:t>
            </w:r>
          </w:p>
          <w:p w14:paraId="0A491926" w14:textId="77777777" w:rsidR="00F45066" w:rsidRPr="00892651" w:rsidRDefault="00F45066" w:rsidP="003E169A">
            <w:pPr>
              <w:adjustRightInd w:val="0"/>
              <w:rPr>
                <w:rFonts w:eastAsia="Times New Roman"/>
                <w:sz w:val="20"/>
                <w:szCs w:val="20"/>
              </w:rPr>
            </w:pPr>
            <w:r w:rsidRPr="00892651">
              <w:rPr>
                <w:rFonts w:ascii="Symbol" w:eastAsia="Times New Roman" w:hAnsi="Symbol" w:cs="Symbol"/>
                <w:sz w:val="20"/>
                <w:szCs w:val="20"/>
              </w:rPr>
              <w:t></w:t>
            </w:r>
            <w:r w:rsidRPr="00892651">
              <w:rPr>
                <w:rFonts w:ascii="Symbol" w:eastAsia="Times New Roman" w:hAnsi="Symbol" w:cs="Symbol"/>
                <w:sz w:val="20"/>
                <w:szCs w:val="20"/>
              </w:rPr>
              <w:t></w:t>
            </w:r>
            <w:r w:rsidRPr="00892651">
              <w:rPr>
                <w:rFonts w:eastAsia="Times New Roman"/>
                <w:sz w:val="20"/>
                <w:szCs w:val="20"/>
              </w:rPr>
              <w:t>201</w:t>
            </w:r>
            <w:r>
              <w:rPr>
                <w:rFonts w:eastAsia="Times New Roman"/>
                <w:sz w:val="20"/>
                <w:szCs w:val="20"/>
              </w:rPr>
              <w:t>8</w:t>
            </w:r>
            <w:r w:rsidRPr="00892651">
              <w:rPr>
                <w:rFonts w:eastAsia="Times New Roman"/>
                <w:sz w:val="20"/>
                <w:szCs w:val="20"/>
              </w:rPr>
              <w:t>-20</w:t>
            </w:r>
            <w:r>
              <w:rPr>
                <w:rFonts w:eastAsia="Times New Roman"/>
                <w:sz w:val="20"/>
                <w:szCs w:val="20"/>
              </w:rPr>
              <w:t>20</w:t>
            </w:r>
            <w:r w:rsidRPr="00892651">
              <w:rPr>
                <w:rFonts w:eastAsia="Times New Roman"/>
                <w:sz w:val="20"/>
                <w:szCs w:val="20"/>
              </w:rPr>
              <w:t xml:space="preserve"> – 82.</w:t>
            </w:r>
            <w:r>
              <w:rPr>
                <w:rFonts w:eastAsia="Times New Roman"/>
                <w:sz w:val="20"/>
                <w:szCs w:val="20"/>
              </w:rPr>
              <w:t>4</w:t>
            </w:r>
          </w:p>
          <w:p w14:paraId="31567809" w14:textId="77777777" w:rsidR="00F45066" w:rsidRPr="00892651" w:rsidRDefault="00F45066" w:rsidP="003E169A">
            <w:pPr>
              <w:adjustRightInd w:val="0"/>
              <w:rPr>
                <w:rFonts w:eastAsia="Times New Roman"/>
                <w:sz w:val="20"/>
                <w:szCs w:val="20"/>
              </w:rPr>
            </w:pPr>
          </w:p>
          <w:p w14:paraId="5D47B1B5" w14:textId="77777777" w:rsidR="00F45066" w:rsidRPr="00892651" w:rsidRDefault="00F45066" w:rsidP="003E169A">
            <w:pPr>
              <w:adjustRightInd w:val="0"/>
              <w:rPr>
                <w:rFonts w:eastAsia="Times New Roman"/>
                <w:sz w:val="20"/>
                <w:szCs w:val="20"/>
              </w:rPr>
            </w:pPr>
            <w:r w:rsidRPr="00892651">
              <w:rPr>
                <w:rFonts w:eastAsia="Times New Roman"/>
                <w:sz w:val="20"/>
                <w:szCs w:val="20"/>
              </w:rPr>
              <w:t>Scotland</w:t>
            </w:r>
          </w:p>
          <w:p w14:paraId="22794EB0" w14:textId="77777777" w:rsidR="00F45066" w:rsidRPr="00892651" w:rsidRDefault="00F45066" w:rsidP="003E169A">
            <w:pPr>
              <w:rPr>
                <w:rFonts w:eastAsia="Times New Roman"/>
                <w:sz w:val="20"/>
                <w:szCs w:val="20"/>
              </w:rPr>
            </w:pPr>
            <w:r w:rsidRPr="00892651">
              <w:rPr>
                <w:rFonts w:eastAsia="Times New Roman"/>
                <w:sz w:val="20"/>
                <w:szCs w:val="20"/>
              </w:rPr>
              <w:t>M</w:t>
            </w:r>
            <w:r>
              <w:rPr>
                <w:rFonts w:eastAsia="Times New Roman"/>
                <w:sz w:val="20"/>
                <w:szCs w:val="20"/>
              </w:rPr>
              <w:t>ale</w:t>
            </w:r>
          </w:p>
          <w:p w14:paraId="22CC78ED" w14:textId="77777777" w:rsidR="00F45066" w:rsidRPr="00892651" w:rsidRDefault="00F45066" w:rsidP="003E169A">
            <w:pPr>
              <w:adjustRightInd w:val="0"/>
              <w:rPr>
                <w:rFonts w:eastAsia="Times New Roman"/>
                <w:sz w:val="20"/>
                <w:szCs w:val="20"/>
              </w:rPr>
            </w:pPr>
            <w:r w:rsidRPr="00892651">
              <w:rPr>
                <w:rFonts w:ascii="Symbol" w:eastAsia="Times New Roman" w:hAnsi="Symbol" w:cs="Symbol"/>
                <w:sz w:val="20"/>
                <w:szCs w:val="20"/>
              </w:rPr>
              <w:t></w:t>
            </w:r>
            <w:r w:rsidRPr="00892651">
              <w:rPr>
                <w:rFonts w:ascii="Symbol" w:eastAsia="Times New Roman" w:hAnsi="Symbol" w:cs="Symbol"/>
                <w:sz w:val="20"/>
                <w:szCs w:val="20"/>
              </w:rPr>
              <w:t></w:t>
            </w:r>
            <w:r>
              <w:rPr>
                <w:rFonts w:eastAsia="Times New Roman"/>
                <w:sz w:val="20"/>
                <w:szCs w:val="20"/>
              </w:rPr>
              <w:t>2015</w:t>
            </w:r>
            <w:r w:rsidRPr="00892651">
              <w:rPr>
                <w:rFonts w:eastAsia="Times New Roman"/>
                <w:sz w:val="20"/>
                <w:szCs w:val="20"/>
              </w:rPr>
              <w:t>-20</w:t>
            </w:r>
            <w:r>
              <w:rPr>
                <w:rFonts w:eastAsia="Times New Roman"/>
                <w:sz w:val="20"/>
                <w:szCs w:val="20"/>
              </w:rPr>
              <w:t>17</w:t>
            </w:r>
            <w:r w:rsidRPr="00892651">
              <w:rPr>
                <w:rFonts w:eastAsia="Times New Roman"/>
                <w:sz w:val="20"/>
                <w:szCs w:val="20"/>
              </w:rPr>
              <w:t xml:space="preserve"> – </w:t>
            </w:r>
            <w:r>
              <w:rPr>
                <w:rFonts w:eastAsia="Times New Roman"/>
                <w:sz w:val="20"/>
                <w:szCs w:val="20"/>
              </w:rPr>
              <w:t>77.0</w:t>
            </w:r>
          </w:p>
          <w:p w14:paraId="1947DE69" w14:textId="77777777" w:rsidR="00F45066" w:rsidRPr="00892651" w:rsidRDefault="00F45066" w:rsidP="003E169A">
            <w:pPr>
              <w:adjustRightInd w:val="0"/>
              <w:rPr>
                <w:rFonts w:eastAsia="Times New Roman"/>
                <w:sz w:val="20"/>
                <w:szCs w:val="20"/>
              </w:rPr>
            </w:pPr>
            <w:r w:rsidRPr="00892651">
              <w:rPr>
                <w:rFonts w:ascii="Symbol" w:eastAsia="Times New Roman" w:hAnsi="Symbol" w:cs="Symbol"/>
                <w:sz w:val="20"/>
                <w:szCs w:val="20"/>
              </w:rPr>
              <w:t></w:t>
            </w:r>
            <w:r w:rsidRPr="00892651">
              <w:rPr>
                <w:rFonts w:ascii="Symbol" w:eastAsia="Times New Roman" w:hAnsi="Symbol" w:cs="Symbol"/>
                <w:sz w:val="20"/>
                <w:szCs w:val="20"/>
              </w:rPr>
              <w:t></w:t>
            </w:r>
            <w:r w:rsidRPr="00892651">
              <w:rPr>
                <w:rFonts w:eastAsia="Times New Roman"/>
                <w:sz w:val="20"/>
                <w:szCs w:val="20"/>
              </w:rPr>
              <w:t>20</w:t>
            </w:r>
            <w:r>
              <w:rPr>
                <w:rFonts w:eastAsia="Times New Roman"/>
                <w:sz w:val="20"/>
                <w:szCs w:val="20"/>
              </w:rPr>
              <w:t>16</w:t>
            </w:r>
            <w:r w:rsidRPr="00892651">
              <w:rPr>
                <w:rFonts w:eastAsia="Times New Roman"/>
                <w:sz w:val="20"/>
                <w:szCs w:val="20"/>
              </w:rPr>
              <w:t>-20</w:t>
            </w:r>
            <w:r>
              <w:rPr>
                <w:rFonts w:eastAsia="Times New Roman"/>
                <w:sz w:val="20"/>
                <w:szCs w:val="20"/>
              </w:rPr>
              <w:t>18</w:t>
            </w:r>
            <w:r w:rsidRPr="00892651">
              <w:rPr>
                <w:rFonts w:eastAsia="Times New Roman"/>
                <w:sz w:val="20"/>
                <w:szCs w:val="20"/>
              </w:rPr>
              <w:t xml:space="preserve"> – </w:t>
            </w:r>
            <w:r>
              <w:rPr>
                <w:rFonts w:eastAsia="Times New Roman"/>
                <w:sz w:val="20"/>
                <w:szCs w:val="20"/>
              </w:rPr>
              <w:t>77.0</w:t>
            </w:r>
          </w:p>
          <w:p w14:paraId="752C3277" w14:textId="77777777" w:rsidR="00F45066" w:rsidRPr="00892651" w:rsidRDefault="00F45066" w:rsidP="003E169A">
            <w:pPr>
              <w:adjustRightInd w:val="0"/>
              <w:rPr>
                <w:rFonts w:eastAsia="Times New Roman"/>
                <w:sz w:val="20"/>
                <w:szCs w:val="20"/>
              </w:rPr>
            </w:pPr>
            <w:r w:rsidRPr="00892651">
              <w:rPr>
                <w:rFonts w:ascii="Symbol" w:eastAsia="Times New Roman" w:hAnsi="Symbol" w:cs="Symbol"/>
                <w:sz w:val="20"/>
                <w:szCs w:val="20"/>
              </w:rPr>
              <w:t></w:t>
            </w:r>
            <w:r w:rsidRPr="00892651">
              <w:rPr>
                <w:rFonts w:ascii="Symbol" w:eastAsia="Times New Roman" w:hAnsi="Symbol" w:cs="Symbol"/>
                <w:sz w:val="20"/>
                <w:szCs w:val="20"/>
              </w:rPr>
              <w:t></w:t>
            </w:r>
            <w:r w:rsidRPr="00892651">
              <w:rPr>
                <w:rFonts w:eastAsia="Times New Roman"/>
                <w:sz w:val="20"/>
                <w:szCs w:val="20"/>
              </w:rPr>
              <w:t>20</w:t>
            </w:r>
            <w:r>
              <w:rPr>
                <w:rFonts w:eastAsia="Times New Roman"/>
                <w:sz w:val="20"/>
                <w:szCs w:val="20"/>
              </w:rPr>
              <w:t>17</w:t>
            </w:r>
            <w:r w:rsidRPr="00892651">
              <w:rPr>
                <w:rFonts w:eastAsia="Times New Roman"/>
                <w:sz w:val="20"/>
                <w:szCs w:val="20"/>
              </w:rPr>
              <w:t>-201</w:t>
            </w:r>
            <w:r>
              <w:rPr>
                <w:rFonts w:eastAsia="Times New Roman"/>
                <w:sz w:val="20"/>
                <w:szCs w:val="20"/>
              </w:rPr>
              <w:t>9</w:t>
            </w:r>
            <w:r w:rsidRPr="00892651">
              <w:rPr>
                <w:rFonts w:eastAsia="Times New Roman"/>
                <w:sz w:val="20"/>
                <w:szCs w:val="20"/>
              </w:rPr>
              <w:t xml:space="preserve"> - 7</w:t>
            </w:r>
            <w:r>
              <w:rPr>
                <w:rFonts w:eastAsia="Times New Roman"/>
                <w:sz w:val="20"/>
                <w:szCs w:val="20"/>
              </w:rPr>
              <w:t>7</w:t>
            </w:r>
            <w:r w:rsidRPr="00892651">
              <w:rPr>
                <w:rFonts w:eastAsia="Times New Roman"/>
                <w:sz w:val="20"/>
                <w:szCs w:val="20"/>
              </w:rPr>
              <w:t>.</w:t>
            </w:r>
            <w:r>
              <w:rPr>
                <w:rFonts w:eastAsia="Times New Roman"/>
                <w:sz w:val="20"/>
                <w:szCs w:val="20"/>
              </w:rPr>
              <w:t>1</w:t>
            </w:r>
          </w:p>
          <w:p w14:paraId="3B98F4A5" w14:textId="77777777" w:rsidR="00F45066" w:rsidRPr="00892651" w:rsidRDefault="00F45066" w:rsidP="003E169A">
            <w:pPr>
              <w:adjustRightInd w:val="0"/>
              <w:rPr>
                <w:rFonts w:eastAsia="Times New Roman"/>
                <w:sz w:val="20"/>
                <w:szCs w:val="20"/>
              </w:rPr>
            </w:pPr>
            <w:r w:rsidRPr="00892651">
              <w:rPr>
                <w:rFonts w:ascii="Symbol" w:eastAsia="Times New Roman" w:hAnsi="Symbol" w:cs="Symbol"/>
                <w:sz w:val="20"/>
                <w:szCs w:val="20"/>
              </w:rPr>
              <w:t></w:t>
            </w:r>
            <w:r w:rsidRPr="00892651">
              <w:rPr>
                <w:rFonts w:ascii="Symbol" w:eastAsia="Times New Roman" w:hAnsi="Symbol" w:cs="Symbol"/>
                <w:sz w:val="20"/>
                <w:szCs w:val="20"/>
              </w:rPr>
              <w:t></w:t>
            </w:r>
            <w:r w:rsidRPr="00892651">
              <w:rPr>
                <w:rFonts w:eastAsia="Times New Roman"/>
                <w:sz w:val="20"/>
                <w:szCs w:val="20"/>
              </w:rPr>
              <w:t>201</w:t>
            </w:r>
            <w:r>
              <w:rPr>
                <w:rFonts w:eastAsia="Times New Roman"/>
                <w:sz w:val="20"/>
                <w:szCs w:val="20"/>
              </w:rPr>
              <w:t>8</w:t>
            </w:r>
            <w:r w:rsidRPr="00892651">
              <w:rPr>
                <w:rFonts w:eastAsia="Times New Roman"/>
                <w:sz w:val="20"/>
                <w:szCs w:val="20"/>
              </w:rPr>
              <w:t>-20</w:t>
            </w:r>
            <w:r>
              <w:rPr>
                <w:rFonts w:eastAsia="Times New Roman"/>
                <w:sz w:val="20"/>
                <w:szCs w:val="20"/>
              </w:rPr>
              <w:t>20</w:t>
            </w:r>
            <w:r w:rsidRPr="00892651">
              <w:rPr>
                <w:rFonts w:eastAsia="Times New Roman"/>
                <w:sz w:val="20"/>
                <w:szCs w:val="20"/>
              </w:rPr>
              <w:t xml:space="preserve"> – 76.</w:t>
            </w:r>
            <w:r>
              <w:rPr>
                <w:rFonts w:eastAsia="Times New Roman"/>
                <w:sz w:val="20"/>
                <w:szCs w:val="20"/>
              </w:rPr>
              <w:t>8</w:t>
            </w:r>
          </w:p>
          <w:p w14:paraId="75EE29B1" w14:textId="77777777" w:rsidR="00F45066" w:rsidRPr="00892651" w:rsidRDefault="00F45066" w:rsidP="003E169A">
            <w:pPr>
              <w:adjustRightInd w:val="0"/>
              <w:rPr>
                <w:rFonts w:eastAsia="Times New Roman"/>
                <w:sz w:val="20"/>
                <w:szCs w:val="20"/>
              </w:rPr>
            </w:pPr>
            <w:r w:rsidRPr="00892651">
              <w:rPr>
                <w:rFonts w:eastAsia="Times New Roman"/>
                <w:sz w:val="20"/>
                <w:szCs w:val="20"/>
              </w:rPr>
              <w:t>Female</w:t>
            </w:r>
          </w:p>
          <w:p w14:paraId="4CC25DA4" w14:textId="77777777" w:rsidR="00F45066" w:rsidRPr="00892651" w:rsidRDefault="00F45066" w:rsidP="003E169A">
            <w:pPr>
              <w:adjustRightInd w:val="0"/>
              <w:rPr>
                <w:rFonts w:eastAsia="Times New Roman"/>
                <w:sz w:val="20"/>
                <w:szCs w:val="20"/>
              </w:rPr>
            </w:pPr>
            <w:r w:rsidRPr="00892651">
              <w:rPr>
                <w:rFonts w:ascii="Symbol" w:eastAsia="Times New Roman" w:hAnsi="Symbol" w:cs="Symbol"/>
                <w:sz w:val="20"/>
                <w:szCs w:val="20"/>
              </w:rPr>
              <w:t></w:t>
            </w:r>
            <w:r w:rsidRPr="00892651">
              <w:rPr>
                <w:rFonts w:ascii="Symbol" w:eastAsia="Times New Roman" w:hAnsi="Symbol" w:cs="Symbol"/>
                <w:sz w:val="20"/>
                <w:szCs w:val="20"/>
              </w:rPr>
              <w:t></w:t>
            </w:r>
            <w:r>
              <w:rPr>
                <w:rFonts w:eastAsia="Times New Roman"/>
                <w:sz w:val="20"/>
                <w:szCs w:val="20"/>
              </w:rPr>
              <w:t>2015</w:t>
            </w:r>
            <w:r w:rsidRPr="00892651">
              <w:rPr>
                <w:rFonts w:eastAsia="Times New Roman"/>
                <w:sz w:val="20"/>
                <w:szCs w:val="20"/>
              </w:rPr>
              <w:t>-20</w:t>
            </w:r>
            <w:r>
              <w:rPr>
                <w:rFonts w:eastAsia="Times New Roman"/>
                <w:sz w:val="20"/>
                <w:szCs w:val="20"/>
              </w:rPr>
              <w:t>17</w:t>
            </w:r>
            <w:r w:rsidRPr="00892651">
              <w:rPr>
                <w:rFonts w:eastAsia="Times New Roman"/>
                <w:sz w:val="20"/>
                <w:szCs w:val="20"/>
              </w:rPr>
              <w:t xml:space="preserve"> – </w:t>
            </w:r>
            <w:r>
              <w:rPr>
                <w:rFonts w:eastAsia="Times New Roman"/>
                <w:sz w:val="20"/>
                <w:szCs w:val="20"/>
              </w:rPr>
              <w:t>81.1</w:t>
            </w:r>
          </w:p>
          <w:p w14:paraId="578F3D9C" w14:textId="77777777" w:rsidR="00F45066" w:rsidRPr="00892651" w:rsidRDefault="00F45066" w:rsidP="003E169A">
            <w:pPr>
              <w:adjustRightInd w:val="0"/>
              <w:rPr>
                <w:rFonts w:eastAsia="Times New Roman"/>
                <w:sz w:val="20"/>
                <w:szCs w:val="20"/>
              </w:rPr>
            </w:pPr>
            <w:r w:rsidRPr="00892651">
              <w:rPr>
                <w:rFonts w:ascii="Symbol" w:eastAsia="Times New Roman" w:hAnsi="Symbol" w:cs="Symbol"/>
                <w:sz w:val="20"/>
                <w:szCs w:val="20"/>
              </w:rPr>
              <w:t></w:t>
            </w:r>
            <w:r w:rsidRPr="00892651">
              <w:rPr>
                <w:rFonts w:ascii="Symbol" w:eastAsia="Times New Roman" w:hAnsi="Symbol" w:cs="Symbol"/>
                <w:sz w:val="20"/>
                <w:szCs w:val="20"/>
              </w:rPr>
              <w:t></w:t>
            </w:r>
            <w:r w:rsidRPr="00892651">
              <w:rPr>
                <w:rFonts w:eastAsia="Times New Roman"/>
                <w:sz w:val="20"/>
                <w:szCs w:val="20"/>
              </w:rPr>
              <w:t>20</w:t>
            </w:r>
            <w:r>
              <w:rPr>
                <w:rFonts w:eastAsia="Times New Roman"/>
                <w:sz w:val="20"/>
                <w:szCs w:val="20"/>
              </w:rPr>
              <w:t>16</w:t>
            </w:r>
            <w:r w:rsidRPr="00892651">
              <w:rPr>
                <w:rFonts w:eastAsia="Times New Roman"/>
                <w:sz w:val="20"/>
                <w:szCs w:val="20"/>
              </w:rPr>
              <w:t>-20</w:t>
            </w:r>
            <w:r>
              <w:rPr>
                <w:rFonts w:eastAsia="Times New Roman"/>
                <w:sz w:val="20"/>
                <w:szCs w:val="20"/>
              </w:rPr>
              <w:t>18</w:t>
            </w:r>
            <w:r w:rsidRPr="00892651">
              <w:rPr>
                <w:rFonts w:eastAsia="Times New Roman"/>
                <w:sz w:val="20"/>
                <w:szCs w:val="20"/>
              </w:rPr>
              <w:t xml:space="preserve"> – </w:t>
            </w:r>
            <w:r>
              <w:rPr>
                <w:rFonts w:eastAsia="Times New Roman"/>
                <w:sz w:val="20"/>
                <w:szCs w:val="20"/>
              </w:rPr>
              <w:t>81.1</w:t>
            </w:r>
          </w:p>
          <w:p w14:paraId="2D3B6C21" w14:textId="77777777" w:rsidR="00F45066" w:rsidRPr="00892651" w:rsidRDefault="00F45066" w:rsidP="003E169A">
            <w:pPr>
              <w:rPr>
                <w:rFonts w:eastAsia="Times New Roman"/>
                <w:sz w:val="20"/>
                <w:szCs w:val="20"/>
              </w:rPr>
            </w:pPr>
            <w:r w:rsidRPr="00892651">
              <w:rPr>
                <w:rFonts w:ascii="Symbol" w:eastAsia="Times New Roman" w:hAnsi="Symbol" w:cs="Symbol"/>
                <w:sz w:val="20"/>
                <w:szCs w:val="20"/>
              </w:rPr>
              <w:t></w:t>
            </w:r>
            <w:r w:rsidRPr="00892651">
              <w:rPr>
                <w:rFonts w:ascii="Symbol" w:eastAsia="Times New Roman" w:hAnsi="Symbol" w:cs="Symbol"/>
                <w:sz w:val="20"/>
                <w:szCs w:val="20"/>
              </w:rPr>
              <w:t></w:t>
            </w:r>
            <w:r w:rsidRPr="00892651">
              <w:rPr>
                <w:rFonts w:eastAsia="Times New Roman"/>
                <w:sz w:val="20"/>
                <w:szCs w:val="20"/>
              </w:rPr>
              <w:t>20</w:t>
            </w:r>
            <w:r>
              <w:rPr>
                <w:rFonts w:eastAsia="Times New Roman"/>
                <w:sz w:val="20"/>
                <w:szCs w:val="20"/>
              </w:rPr>
              <w:t>17</w:t>
            </w:r>
            <w:r w:rsidRPr="00892651">
              <w:rPr>
                <w:rFonts w:eastAsia="Times New Roman"/>
                <w:sz w:val="20"/>
                <w:szCs w:val="20"/>
              </w:rPr>
              <w:t>-201</w:t>
            </w:r>
            <w:r>
              <w:rPr>
                <w:rFonts w:eastAsia="Times New Roman"/>
                <w:sz w:val="20"/>
                <w:szCs w:val="20"/>
              </w:rPr>
              <w:t>9</w:t>
            </w:r>
            <w:r w:rsidRPr="00892651">
              <w:rPr>
                <w:rFonts w:eastAsia="Times New Roman"/>
                <w:sz w:val="20"/>
                <w:szCs w:val="20"/>
              </w:rPr>
              <w:t xml:space="preserve"> – 8</w:t>
            </w:r>
            <w:r>
              <w:rPr>
                <w:rFonts w:eastAsia="Times New Roman"/>
                <w:sz w:val="20"/>
                <w:szCs w:val="20"/>
              </w:rPr>
              <w:t>1</w:t>
            </w:r>
            <w:r w:rsidRPr="00892651">
              <w:rPr>
                <w:rFonts w:eastAsia="Times New Roman"/>
                <w:sz w:val="20"/>
                <w:szCs w:val="20"/>
              </w:rPr>
              <w:t>.</w:t>
            </w:r>
            <w:r>
              <w:rPr>
                <w:rFonts w:eastAsia="Times New Roman"/>
                <w:sz w:val="20"/>
                <w:szCs w:val="20"/>
              </w:rPr>
              <w:t>1</w:t>
            </w:r>
          </w:p>
          <w:p w14:paraId="5BAFFB63" w14:textId="77777777" w:rsidR="00F45066" w:rsidRPr="00892651" w:rsidRDefault="00F45066" w:rsidP="003E169A">
            <w:pPr>
              <w:adjustRightInd w:val="0"/>
              <w:rPr>
                <w:rFonts w:eastAsia="Times New Roman"/>
                <w:sz w:val="20"/>
                <w:szCs w:val="20"/>
              </w:rPr>
            </w:pPr>
            <w:r w:rsidRPr="00892651">
              <w:rPr>
                <w:rFonts w:ascii="Symbol" w:eastAsia="Times New Roman" w:hAnsi="Symbol" w:cs="Symbol"/>
                <w:sz w:val="20"/>
                <w:szCs w:val="20"/>
              </w:rPr>
              <w:t></w:t>
            </w:r>
            <w:r w:rsidRPr="00892651">
              <w:rPr>
                <w:rFonts w:ascii="Symbol" w:eastAsia="Times New Roman" w:hAnsi="Symbol" w:cs="Symbol"/>
                <w:sz w:val="20"/>
                <w:szCs w:val="20"/>
              </w:rPr>
              <w:t></w:t>
            </w:r>
            <w:r w:rsidRPr="00892651">
              <w:rPr>
                <w:rFonts w:eastAsia="Times New Roman"/>
                <w:sz w:val="20"/>
                <w:szCs w:val="20"/>
              </w:rPr>
              <w:t>201</w:t>
            </w:r>
            <w:r>
              <w:rPr>
                <w:rFonts w:eastAsia="Times New Roman"/>
                <w:sz w:val="20"/>
                <w:szCs w:val="20"/>
              </w:rPr>
              <w:t>8</w:t>
            </w:r>
            <w:r w:rsidRPr="00892651">
              <w:rPr>
                <w:rFonts w:eastAsia="Times New Roman"/>
                <w:sz w:val="20"/>
                <w:szCs w:val="20"/>
              </w:rPr>
              <w:t>-20</w:t>
            </w:r>
            <w:r>
              <w:rPr>
                <w:rFonts w:eastAsia="Times New Roman"/>
                <w:sz w:val="20"/>
                <w:szCs w:val="20"/>
              </w:rPr>
              <w:t>20</w:t>
            </w:r>
            <w:r w:rsidRPr="00892651">
              <w:rPr>
                <w:rFonts w:eastAsia="Times New Roman"/>
                <w:sz w:val="20"/>
                <w:szCs w:val="20"/>
              </w:rPr>
              <w:t xml:space="preserve"> – 8</w:t>
            </w:r>
            <w:r>
              <w:rPr>
                <w:rFonts w:eastAsia="Times New Roman"/>
                <w:sz w:val="20"/>
                <w:szCs w:val="20"/>
              </w:rPr>
              <w:t>1</w:t>
            </w:r>
            <w:r w:rsidRPr="00892651">
              <w:rPr>
                <w:rFonts w:eastAsia="Times New Roman"/>
                <w:sz w:val="20"/>
                <w:szCs w:val="20"/>
              </w:rPr>
              <w:t>.</w:t>
            </w:r>
            <w:r>
              <w:rPr>
                <w:rFonts w:eastAsia="Times New Roman"/>
                <w:sz w:val="20"/>
                <w:szCs w:val="20"/>
              </w:rPr>
              <w:t>0</w:t>
            </w:r>
          </w:p>
        </w:tc>
        <w:tc>
          <w:tcPr>
            <w:tcW w:w="2422" w:type="dxa"/>
            <w:tcBorders>
              <w:top w:val="single" w:sz="6" w:space="0" w:color="auto"/>
              <w:left w:val="single" w:sz="6" w:space="0" w:color="auto"/>
              <w:bottom w:val="single" w:sz="6" w:space="0" w:color="auto"/>
              <w:right w:val="single" w:sz="6" w:space="0" w:color="auto"/>
            </w:tcBorders>
          </w:tcPr>
          <w:p w14:paraId="094BF729" w14:textId="77777777" w:rsidR="00F45066" w:rsidRPr="00892651" w:rsidRDefault="00F45066" w:rsidP="003E169A">
            <w:pPr>
              <w:adjustRightInd w:val="0"/>
              <w:rPr>
                <w:rFonts w:eastAsia="Times New Roman"/>
                <w:sz w:val="20"/>
                <w:szCs w:val="20"/>
              </w:rPr>
            </w:pPr>
            <w:r w:rsidRPr="00892651">
              <w:rPr>
                <w:rFonts w:eastAsia="Times New Roman"/>
                <w:sz w:val="20"/>
                <w:szCs w:val="20"/>
              </w:rPr>
              <w:t xml:space="preserve">Life expectancy </w:t>
            </w:r>
            <w:r>
              <w:rPr>
                <w:rFonts w:eastAsia="Times New Roman"/>
                <w:sz w:val="20"/>
                <w:szCs w:val="20"/>
              </w:rPr>
              <w:t>has remained fairly static in</w:t>
            </w:r>
          </w:p>
          <w:p w14:paraId="42558C7A" w14:textId="77777777" w:rsidR="00F45066" w:rsidRPr="00892651" w:rsidRDefault="00F45066" w:rsidP="003E169A">
            <w:pPr>
              <w:adjustRightInd w:val="0"/>
              <w:rPr>
                <w:rFonts w:eastAsia="Times New Roman"/>
                <w:sz w:val="20"/>
                <w:szCs w:val="20"/>
              </w:rPr>
            </w:pPr>
            <w:r w:rsidRPr="00892651">
              <w:rPr>
                <w:rFonts w:eastAsia="Times New Roman"/>
                <w:sz w:val="20"/>
                <w:szCs w:val="20"/>
              </w:rPr>
              <w:t xml:space="preserve">the City and the Shire and is </w:t>
            </w:r>
            <w:r>
              <w:rPr>
                <w:rFonts w:eastAsia="Times New Roman"/>
                <w:sz w:val="20"/>
                <w:szCs w:val="20"/>
              </w:rPr>
              <w:t>around the average for</w:t>
            </w:r>
            <w:r w:rsidRPr="00892651">
              <w:rPr>
                <w:rFonts w:eastAsia="Times New Roman"/>
                <w:sz w:val="20"/>
                <w:szCs w:val="20"/>
              </w:rPr>
              <w:t xml:space="preserve"> Scotland overall. Female life expectancy is </w:t>
            </w:r>
          </w:p>
          <w:p w14:paraId="66FB0114" w14:textId="77777777" w:rsidR="00F45066" w:rsidRPr="00892651" w:rsidRDefault="00F45066" w:rsidP="003E169A">
            <w:pPr>
              <w:adjustRightInd w:val="0"/>
              <w:rPr>
                <w:rFonts w:eastAsia="Times New Roman"/>
                <w:sz w:val="20"/>
                <w:szCs w:val="20"/>
              </w:rPr>
            </w:pPr>
            <w:r w:rsidRPr="00892651">
              <w:rPr>
                <w:rFonts w:eastAsia="Times New Roman"/>
                <w:sz w:val="20"/>
                <w:szCs w:val="20"/>
              </w:rPr>
              <w:t>higher than male.</w:t>
            </w:r>
          </w:p>
        </w:tc>
        <w:tc>
          <w:tcPr>
            <w:tcW w:w="2268" w:type="dxa"/>
            <w:gridSpan w:val="2"/>
            <w:tcBorders>
              <w:top w:val="single" w:sz="6" w:space="0" w:color="auto"/>
              <w:left w:val="single" w:sz="6" w:space="0" w:color="auto"/>
              <w:bottom w:val="single" w:sz="6" w:space="0" w:color="auto"/>
              <w:right w:val="single" w:sz="6" w:space="0" w:color="auto"/>
            </w:tcBorders>
          </w:tcPr>
          <w:p w14:paraId="46655786" w14:textId="77777777" w:rsidR="00F45066" w:rsidRDefault="00F45066" w:rsidP="003E169A">
            <w:pPr>
              <w:adjustRightInd w:val="0"/>
              <w:rPr>
                <w:rFonts w:eastAsia="Times New Roman"/>
                <w:sz w:val="20"/>
                <w:szCs w:val="20"/>
              </w:rPr>
            </w:pPr>
            <w:r w:rsidRPr="00216CCE">
              <w:rPr>
                <w:rFonts w:eastAsia="Times New Roman"/>
                <w:sz w:val="20"/>
                <w:szCs w:val="20"/>
              </w:rPr>
              <w:t>Increasing life expectancy has implications for ensuring adequate service provision</w:t>
            </w:r>
            <w:r>
              <w:rPr>
                <w:rFonts w:eastAsia="Times New Roman"/>
                <w:sz w:val="20"/>
                <w:szCs w:val="20"/>
              </w:rPr>
              <w:t xml:space="preserve"> (including transport</w:t>
            </w:r>
            <w:r w:rsidRPr="00216CCE">
              <w:rPr>
                <w:rFonts w:eastAsia="Times New Roman"/>
                <w:sz w:val="20"/>
                <w:szCs w:val="20"/>
              </w:rPr>
              <w:t>) for</w:t>
            </w:r>
            <w:r>
              <w:rPr>
                <w:rFonts w:eastAsia="Times New Roman"/>
                <w:sz w:val="20"/>
                <w:szCs w:val="20"/>
              </w:rPr>
              <w:t xml:space="preserve"> an</w:t>
            </w:r>
            <w:r w:rsidRPr="00216CCE">
              <w:rPr>
                <w:rFonts w:eastAsia="Times New Roman"/>
                <w:sz w:val="20"/>
                <w:szCs w:val="20"/>
              </w:rPr>
              <w:t xml:space="preserve"> ageing population. </w:t>
            </w:r>
          </w:p>
          <w:p w14:paraId="38DB81CD" w14:textId="77777777" w:rsidR="00F45066" w:rsidRPr="00216CCE" w:rsidRDefault="00F45066" w:rsidP="003E169A">
            <w:pPr>
              <w:adjustRightInd w:val="0"/>
              <w:rPr>
                <w:rFonts w:eastAsia="Times New Roman"/>
                <w:sz w:val="20"/>
                <w:szCs w:val="20"/>
              </w:rPr>
            </w:pPr>
          </w:p>
          <w:p w14:paraId="580F724F" w14:textId="77777777" w:rsidR="00F45066" w:rsidRDefault="00F45066" w:rsidP="003E169A">
            <w:pPr>
              <w:adjustRightInd w:val="0"/>
              <w:rPr>
                <w:rFonts w:eastAsia="Times New Roman"/>
                <w:sz w:val="20"/>
                <w:szCs w:val="20"/>
              </w:rPr>
            </w:pPr>
            <w:r w:rsidRPr="00892651">
              <w:rPr>
                <w:rFonts w:eastAsia="Times New Roman"/>
                <w:sz w:val="20"/>
                <w:szCs w:val="20"/>
              </w:rPr>
              <w:t>Opportunities for</w:t>
            </w:r>
            <w:r>
              <w:rPr>
                <w:rFonts w:eastAsia="Times New Roman"/>
                <w:sz w:val="20"/>
                <w:szCs w:val="20"/>
              </w:rPr>
              <w:t xml:space="preserve"> more</w:t>
            </w:r>
            <w:r w:rsidRPr="00892651">
              <w:rPr>
                <w:rFonts w:eastAsia="Times New Roman"/>
                <w:sz w:val="20"/>
                <w:szCs w:val="20"/>
              </w:rPr>
              <w:t xml:space="preserve"> people to adopt</w:t>
            </w:r>
            <w:r>
              <w:rPr>
                <w:rFonts w:eastAsia="Times New Roman"/>
                <w:sz w:val="20"/>
                <w:szCs w:val="20"/>
              </w:rPr>
              <w:t xml:space="preserve"> healthier lifestyles through</w:t>
            </w:r>
            <w:r w:rsidRPr="00892651">
              <w:rPr>
                <w:rFonts w:eastAsia="Times New Roman"/>
                <w:sz w:val="20"/>
                <w:szCs w:val="20"/>
              </w:rPr>
              <w:t xml:space="preserve"> active travel could </w:t>
            </w:r>
            <w:r>
              <w:rPr>
                <w:rFonts w:eastAsia="Times New Roman"/>
                <w:sz w:val="20"/>
                <w:szCs w:val="20"/>
              </w:rPr>
              <w:t>further prolong</w:t>
            </w:r>
            <w:r w:rsidRPr="00892651">
              <w:rPr>
                <w:rFonts w:eastAsia="Times New Roman"/>
                <w:sz w:val="20"/>
                <w:szCs w:val="20"/>
              </w:rPr>
              <w:t xml:space="preserve"> life expectancy.</w:t>
            </w:r>
          </w:p>
          <w:p w14:paraId="63A11C8F" w14:textId="77777777" w:rsidR="00F45066" w:rsidRDefault="00F45066" w:rsidP="003E169A">
            <w:pPr>
              <w:adjustRightInd w:val="0"/>
              <w:rPr>
                <w:rFonts w:eastAsia="Times New Roman"/>
                <w:sz w:val="20"/>
                <w:szCs w:val="20"/>
              </w:rPr>
            </w:pPr>
          </w:p>
          <w:p w14:paraId="36D18E50" w14:textId="77777777" w:rsidR="00F45066" w:rsidRPr="00892651" w:rsidRDefault="00F45066" w:rsidP="003E169A">
            <w:pPr>
              <w:rPr>
                <w:rFonts w:eastAsia="Times New Roman"/>
                <w:sz w:val="20"/>
                <w:szCs w:val="20"/>
              </w:rPr>
            </w:pPr>
          </w:p>
        </w:tc>
        <w:tc>
          <w:tcPr>
            <w:tcW w:w="2779" w:type="dxa"/>
            <w:tcBorders>
              <w:top w:val="single" w:sz="6" w:space="0" w:color="auto"/>
              <w:left w:val="single" w:sz="6" w:space="0" w:color="auto"/>
              <w:bottom w:val="single" w:sz="6" w:space="0" w:color="auto"/>
              <w:right w:val="single" w:sz="6" w:space="0" w:color="auto"/>
            </w:tcBorders>
          </w:tcPr>
          <w:p w14:paraId="204D7047" w14:textId="77777777" w:rsidR="00F45066" w:rsidRPr="00892651" w:rsidRDefault="00F45066" w:rsidP="003E169A">
            <w:pPr>
              <w:adjustRightInd w:val="0"/>
              <w:rPr>
                <w:rFonts w:eastAsia="Times New Roman"/>
                <w:sz w:val="20"/>
                <w:szCs w:val="20"/>
              </w:rPr>
            </w:pPr>
            <w:r w:rsidRPr="00892651">
              <w:rPr>
                <w:rFonts w:eastAsia="Times New Roman"/>
                <w:sz w:val="20"/>
                <w:szCs w:val="20"/>
              </w:rPr>
              <w:t>National Record of Scotland, Life Expectancy for Administrative Areas within Scotland 2010-2012 (2014)</w:t>
            </w:r>
          </w:p>
        </w:tc>
      </w:tr>
    </w:tbl>
    <w:p w14:paraId="12D66D2C" w14:textId="77777777" w:rsidR="00F45066" w:rsidRDefault="00F45066">
      <w:pPr>
        <w:spacing w:before="93"/>
        <w:ind w:left="6630" w:right="6630"/>
        <w:jc w:val="center"/>
        <w:rPr>
          <w:b/>
          <w:sz w:val="24"/>
        </w:rPr>
      </w:pPr>
    </w:p>
    <w:p w14:paraId="00D4E677" w14:textId="77777777" w:rsidR="00250D8C" w:rsidRDefault="00250D8C">
      <w:pPr>
        <w:pStyle w:val="BodyText"/>
        <w:spacing w:before="4"/>
        <w:rPr>
          <w:b/>
        </w:rPr>
      </w:pPr>
    </w:p>
    <w:p w14:paraId="00D4E6B1" w14:textId="77777777" w:rsidR="00250D8C" w:rsidRDefault="00250D8C">
      <w:pPr>
        <w:pStyle w:val="BodyText"/>
        <w:spacing w:before="6"/>
        <w:rPr>
          <w:b/>
          <w:sz w:val="22"/>
        </w:rPr>
      </w:pPr>
    </w:p>
    <w:tbl>
      <w:tblPr>
        <w:tblW w:w="0" w:type="auto"/>
        <w:tblInd w:w="34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985"/>
        <w:gridCol w:w="3118"/>
        <w:gridCol w:w="2552"/>
        <w:gridCol w:w="2425"/>
        <w:gridCol w:w="2250"/>
        <w:gridCol w:w="2797"/>
      </w:tblGrid>
      <w:tr w:rsidR="00250D8C" w14:paraId="00D4E6B8" w14:textId="77777777">
        <w:trPr>
          <w:trHeight w:val="223"/>
        </w:trPr>
        <w:tc>
          <w:tcPr>
            <w:tcW w:w="1985" w:type="dxa"/>
            <w:vMerge w:val="restart"/>
          </w:tcPr>
          <w:p w14:paraId="00D4E6B2" w14:textId="77777777" w:rsidR="00250D8C" w:rsidRDefault="00250D8C">
            <w:pPr>
              <w:pStyle w:val="TableParagraph"/>
              <w:rPr>
                <w:rFonts w:ascii="Times New Roman"/>
                <w:sz w:val="20"/>
              </w:rPr>
            </w:pPr>
          </w:p>
        </w:tc>
        <w:tc>
          <w:tcPr>
            <w:tcW w:w="3118" w:type="dxa"/>
            <w:vMerge w:val="restart"/>
          </w:tcPr>
          <w:p w14:paraId="00D4E6B3" w14:textId="77777777" w:rsidR="00250D8C" w:rsidRDefault="00250D8C">
            <w:pPr>
              <w:pStyle w:val="TableParagraph"/>
              <w:rPr>
                <w:rFonts w:ascii="Times New Roman"/>
                <w:sz w:val="20"/>
              </w:rPr>
            </w:pPr>
          </w:p>
        </w:tc>
        <w:tc>
          <w:tcPr>
            <w:tcW w:w="2552" w:type="dxa"/>
            <w:tcBorders>
              <w:bottom w:val="nil"/>
            </w:tcBorders>
          </w:tcPr>
          <w:p w14:paraId="00D4E6B4" w14:textId="77777777" w:rsidR="00250D8C" w:rsidRDefault="00364FEF">
            <w:pPr>
              <w:pStyle w:val="TableParagraph"/>
              <w:spacing w:line="203" w:lineRule="exact"/>
              <w:ind w:left="107"/>
              <w:rPr>
                <w:sz w:val="20"/>
              </w:rPr>
            </w:pPr>
            <w:r>
              <w:rPr>
                <w:sz w:val="20"/>
              </w:rPr>
              <w:t>2002-2004 – 79.0</w:t>
            </w:r>
          </w:p>
        </w:tc>
        <w:tc>
          <w:tcPr>
            <w:tcW w:w="2425" w:type="dxa"/>
            <w:vMerge w:val="restart"/>
          </w:tcPr>
          <w:p w14:paraId="00D4E6B5" w14:textId="77777777" w:rsidR="00250D8C" w:rsidRDefault="00250D8C">
            <w:pPr>
              <w:pStyle w:val="TableParagraph"/>
              <w:rPr>
                <w:rFonts w:ascii="Times New Roman"/>
                <w:sz w:val="20"/>
              </w:rPr>
            </w:pPr>
          </w:p>
        </w:tc>
        <w:tc>
          <w:tcPr>
            <w:tcW w:w="2250" w:type="dxa"/>
            <w:vMerge w:val="restart"/>
          </w:tcPr>
          <w:p w14:paraId="00D4E6B6" w14:textId="77777777" w:rsidR="00250D8C" w:rsidRDefault="00250D8C">
            <w:pPr>
              <w:pStyle w:val="TableParagraph"/>
              <w:rPr>
                <w:rFonts w:ascii="Times New Roman"/>
                <w:sz w:val="20"/>
              </w:rPr>
            </w:pPr>
          </w:p>
        </w:tc>
        <w:tc>
          <w:tcPr>
            <w:tcW w:w="2797" w:type="dxa"/>
            <w:vMerge w:val="restart"/>
          </w:tcPr>
          <w:p w14:paraId="00D4E6B7" w14:textId="77777777" w:rsidR="00250D8C" w:rsidRDefault="00250D8C">
            <w:pPr>
              <w:pStyle w:val="TableParagraph"/>
              <w:rPr>
                <w:rFonts w:ascii="Times New Roman"/>
                <w:sz w:val="20"/>
              </w:rPr>
            </w:pPr>
          </w:p>
        </w:tc>
      </w:tr>
      <w:tr w:rsidR="00250D8C" w14:paraId="00D4E6BF" w14:textId="77777777">
        <w:trPr>
          <w:trHeight w:val="215"/>
        </w:trPr>
        <w:tc>
          <w:tcPr>
            <w:tcW w:w="1985" w:type="dxa"/>
            <w:vMerge/>
            <w:tcBorders>
              <w:top w:val="nil"/>
            </w:tcBorders>
          </w:tcPr>
          <w:p w14:paraId="00D4E6B9" w14:textId="77777777" w:rsidR="00250D8C" w:rsidRDefault="00250D8C">
            <w:pPr>
              <w:rPr>
                <w:sz w:val="2"/>
                <w:szCs w:val="2"/>
              </w:rPr>
            </w:pPr>
          </w:p>
        </w:tc>
        <w:tc>
          <w:tcPr>
            <w:tcW w:w="3118" w:type="dxa"/>
            <w:vMerge/>
            <w:tcBorders>
              <w:top w:val="nil"/>
            </w:tcBorders>
          </w:tcPr>
          <w:p w14:paraId="00D4E6BA" w14:textId="77777777" w:rsidR="00250D8C" w:rsidRDefault="00250D8C">
            <w:pPr>
              <w:rPr>
                <w:sz w:val="2"/>
                <w:szCs w:val="2"/>
              </w:rPr>
            </w:pPr>
          </w:p>
        </w:tc>
        <w:tc>
          <w:tcPr>
            <w:tcW w:w="2552" w:type="dxa"/>
            <w:tcBorders>
              <w:top w:val="nil"/>
              <w:bottom w:val="nil"/>
            </w:tcBorders>
          </w:tcPr>
          <w:p w14:paraId="00D4E6BB" w14:textId="77777777" w:rsidR="00250D8C" w:rsidRDefault="00364FEF">
            <w:pPr>
              <w:pStyle w:val="TableParagraph"/>
              <w:spacing w:line="195" w:lineRule="exact"/>
              <w:ind w:left="107"/>
              <w:rPr>
                <w:sz w:val="20"/>
              </w:rPr>
            </w:pPr>
            <w:r>
              <w:rPr>
                <w:sz w:val="20"/>
              </w:rPr>
              <w:t>2007-2009 – 80.1</w:t>
            </w:r>
          </w:p>
        </w:tc>
        <w:tc>
          <w:tcPr>
            <w:tcW w:w="2425" w:type="dxa"/>
            <w:vMerge/>
            <w:tcBorders>
              <w:top w:val="nil"/>
            </w:tcBorders>
          </w:tcPr>
          <w:p w14:paraId="00D4E6BC" w14:textId="77777777" w:rsidR="00250D8C" w:rsidRDefault="00250D8C">
            <w:pPr>
              <w:rPr>
                <w:sz w:val="2"/>
                <w:szCs w:val="2"/>
              </w:rPr>
            </w:pPr>
          </w:p>
        </w:tc>
        <w:tc>
          <w:tcPr>
            <w:tcW w:w="2250" w:type="dxa"/>
            <w:vMerge/>
            <w:tcBorders>
              <w:top w:val="nil"/>
            </w:tcBorders>
          </w:tcPr>
          <w:p w14:paraId="00D4E6BD" w14:textId="77777777" w:rsidR="00250D8C" w:rsidRDefault="00250D8C">
            <w:pPr>
              <w:rPr>
                <w:sz w:val="2"/>
                <w:szCs w:val="2"/>
              </w:rPr>
            </w:pPr>
          </w:p>
        </w:tc>
        <w:tc>
          <w:tcPr>
            <w:tcW w:w="2797" w:type="dxa"/>
            <w:vMerge/>
            <w:tcBorders>
              <w:top w:val="nil"/>
            </w:tcBorders>
          </w:tcPr>
          <w:p w14:paraId="00D4E6BE" w14:textId="77777777" w:rsidR="00250D8C" w:rsidRDefault="00250D8C">
            <w:pPr>
              <w:rPr>
                <w:sz w:val="2"/>
                <w:szCs w:val="2"/>
              </w:rPr>
            </w:pPr>
          </w:p>
        </w:tc>
      </w:tr>
      <w:tr w:rsidR="00250D8C" w14:paraId="00D4E6C6" w14:textId="77777777">
        <w:trPr>
          <w:trHeight w:val="452"/>
        </w:trPr>
        <w:tc>
          <w:tcPr>
            <w:tcW w:w="1985" w:type="dxa"/>
            <w:vMerge/>
            <w:tcBorders>
              <w:top w:val="nil"/>
            </w:tcBorders>
          </w:tcPr>
          <w:p w14:paraId="00D4E6C0" w14:textId="77777777" w:rsidR="00250D8C" w:rsidRDefault="00250D8C">
            <w:pPr>
              <w:rPr>
                <w:sz w:val="2"/>
                <w:szCs w:val="2"/>
              </w:rPr>
            </w:pPr>
          </w:p>
        </w:tc>
        <w:tc>
          <w:tcPr>
            <w:tcW w:w="3118" w:type="dxa"/>
            <w:vMerge/>
            <w:tcBorders>
              <w:top w:val="nil"/>
            </w:tcBorders>
          </w:tcPr>
          <w:p w14:paraId="00D4E6C1" w14:textId="77777777" w:rsidR="00250D8C" w:rsidRDefault="00250D8C">
            <w:pPr>
              <w:rPr>
                <w:sz w:val="2"/>
                <w:szCs w:val="2"/>
              </w:rPr>
            </w:pPr>
          </w:p>
        </w:tc>
        <w:tc>
          <w:tcPr>
            <w:tcW w:w="2552" w:type="dxa"/>
            <w:tcBorders>
              <w:top w:val="nil"/>
            </w:tcBorders>
          </w:tcPr>
          <w:p w14:paraId="00D4E6C2" w14:textId="77777777" w:rsidR="00250D8C" w:rsidRDefault="00364FEF">
            <w:pPr>
              <w:pStyle w:val="TableParagraph"/>
              <w:spacing w:line="219" w:lineRule="exact"/>
              <w:ind w:left="107"/>
              <w:rPr>
                <w:sz w:val="20"/>
              </w:rPr>
            </w:pPr>
            <w:r>
              <w:rPr>
                <w:sz w:val="20"/>
              </w:rPr>
              <w:t>2012-2014 -81.1</w:t>
            </w:r>
          </w:p>
        </w:tc>
        <w:tc>
          <w:tcPr>
            <w:tcW w:w="2425" w:type="dxa"/>
            <w:vMerge/>
            <w:tcBorders>
              <w:top w:val="nil"/>
            </w:tcBorders>
          </w:tcPr>
          <w:p w14:paraId="00D4E6C3" w14:textId="77777777" w:rsidR="00250D8C" w:rsidRDefault="00250D8C">
            <w:pPr>
              <w:rPr>
                <w:sz w:val="2"/>
                <w:szCs w:val="2"/>
              </w:rPr>
            </w:pPr>
          </w:p>
        </w:tc>
        <w:tc>
          <w:tcPr>
            <w:tcW w:w="2250" w:type="dxa"/>
            <w:vMerge/>
            <w:tcBorders>
              <w:top w:val="nil"/>
            </w:tcBorders>
          </w:tcPr>
          <w:p w14:paraId="00D4E6C4" w14:textId="77777777" w:rsidR="00250D8C" w:rsidRDefault="00250D8C">
            <w:pPr>
              <w:rPr>
                <w:sz w:val="2"/>
                <w:szCs w:val="2"/>
              </w:rPr>
            </w:pPr>
          </w:p>
        </w:tc>
        <w:tc>
          <w:tcPr>
            <w:tcW w:w="2797" w:type="dxa"/>
            <w:vMerge/>
            <w:tcBorders>
              <w:top w:val="nil"/>
            </w:tcBorders>
          </w:tcPr>
          <w:p w14:paraId="00D4E6C5" w14:textId="77777777" w:rsidR="00250D8C" w:rsidRDefault="00250D8C">
            <w:pPr>
              <w:rPr>
                <w:sz w:val="2"/>
                <w:szCs w:val="2"/>
              </w:rPr>
            </w:pPr>
          </w:p>
        </w:tc>
      </w:tr>
    </w:tbl>
    <w:p w14:paraId="00D4E6C7" w14:textId="77777777" w:rsidR="00250D8C" w:rsidRDefault="00250D8C">
      <w:pPr>
        <w:rPr>
          <w:sz w:val="2"/>
          <w:szCs w:val="2"/>
        </w:rPr>
        <w:sectPr w:rsidR="00250D8C">
          <w:pgSz w:w="16850" w:h="11910" w:orient="landscape"/>
          <w:pgMar w:top="1180" w:right="660" w:bottom="1500" w:left="380" w:header="724" w:footer="1273" w:gutter="0"/>
          <w:cols w:space="720"/>
        </w:sectPr>
      </w:pPr>
    </w:p>
    <w:p w14:paraId="00D4E6C8" w14:textId="77777777" w:rsidR="00250D8C" w:rsidRDefault="00250D8C">
      <w:pPr>
        <w:pStyle w:val="BodyText"/>
        <w:spacing w:before="1"/>
        <w:rPr>
          <w:b/>
          <w:sz w:val="14"/>
        </w:rPr>
      </w:pPr>
    </w:p>
    <w:p w14:paraId="00D4E6C9" w14:textId="77777777" w:rsidR="00250D8C" w:rsidRDefault="00364FEF">
      <w:pPr>
        <w:spacing w:before="93"/>
        <w:ind w:left="6630" w:right="6630"/>
        <w:jc w:val="center"/>
        <w:rPr>
          <w:b/>
          <w:sz w:val="24"/>
        </w:rPr>
      </w:pPr>
      <w:bookmarkStart w:id="11" w:name="Cultural_Heritage"/>
      <w:bookmarkEnd w:id="11"/>
      <w:r>
        <w:rPr>
          <w:b/>
          <w:sz w:val="24"/>
        </w:rPr>
        <w:t>Cultural Heritage</w:t>
      </w:r>
    </w:p>
    <w:p w14:paraId="7CEAB92C" w14:textId="77777777" w:rsidR="00D37B80" w:rsidRDefault="00D37B80">
      <w:pPr>
        <w:spacing w:before="93"/>
        <w:ind w:left="6630" w:right="6630"/>
        <w:jc w:val="center"/>
        <w:rPr>
          <w:b/>
          <w:sz w:val="24"/>
        </w:rPr>
      </w:pPr>
    </w:p>
    <w:tbl>
      <w:tblPr>
        <w:tblW w:w="15322"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997"/>
        <w:gridCol w:w="3261"/>
        <w:gridCol w:w="2409"/>
        <w:gridCol w:w="2552"/>
        <w:gridCol w:w="2268"/>
        <w:gridCol w:w="2835"/>
      </w:tblGrid>
      <w:tr w:rsidR="00D37B80" w:rsidRPr="00F51DC7" w14:paraId="117E8D33" w14:textId="77777777" w:rsidTr="00D37B80">
        <w:trPr>
          <w:jc w:val="center"/>
        </w:trPr>
        <w:tc>
          <w:tcPr>
            <w:tcW w:w="1997" w:type="dxa"/>
            <w:tcBorders>
              <w:top w:val="single" w:sz="6" w:space="0" w:color="auto"/>
              <w:left w:val="single" w:sz="6" w:space="0" w:color="auto"/>
              <w:bottom w:val="single" w:sz="6" w:space="0" w:color="auto"/>
              <w:right w:val="single" w:sz="6" w:space="0" w:color="auto"/>
            </w:tcBorders>
            <w:shd w:val="clear" w:color="auto" w:fill="00B0F0"/>
          </w:tcPr>
          <w:p w14:paraId="6EF4199A" w14:textId="77777777" w:rsidR="00D37B80" w:rsidRPr="00460CA2" w:rsidRDefault="00D37B80" w:rsidP="003E169A">
            <w:pPr>
              <w:rPr>
                <w:rFonts w:eastAsia="Times New Roman" w:cs="Times New Roman"/>
                <w:b/>
                <w:color w:val="000000"/>
                <w:sz w:val="20"/>
                <w:szCs w:val="20"/>
              </w:rPr>
            </w:pPr>
            <w:r w:rsidRPr="00460CA2">
              <w:rPr>
                <w:rFonts w:eastAsia="Times New Roman" w:cs="Times New Roman"/>
                <w:b/>
                <w:color w:val="000000"/>
                <w:sz w:val="20"/>
                <w:szCs w:val="20"/>
              </w:rPr>
              <w:t>SEA Indicator</w:t>
            </w:r>
          </w:p>
        </w:tc>
        <w:tc>
          <w:tcPr>
            <w:tcW w:w="3261" w:type="dxa"/>
            <w:tcBorders>
              <w:top w:val="single" w:sz="6" w:space="0" w:color="auto"/>
              <w:left w:val="single" w:sz="6" w:space="0" w:color="auto"/>
              <w:bottom w:val="single" w:sz="6" w:space="0" w:color="auto"/>
              <w:right w:val="single" w:sz="6" w:space="0" w:color="auto"/>
            </w:tcBorders>
            <w:shd w:val="clear" w:color="auto" w:fill="00B0F0"/>
          </w:tcPr>
          <w:p w14:paraId="25871704" w14:textId="77777777" w:rsidR="00D37B80" w:rsidRPr="00460CA2" w:rsidRDefault="00D37B80" w:rsidP="003E169A">
            <w:pPr>
              <w:rPr>
                <w:rFonts w:eastAsia="Times New Roman" w:cs="Times New Roman"/>
                <w:b/>
                <w:color w:val="000000"/>
                <w:sz w:val="20"/>
                <w:szCs w:val="20"/>
              </w:rPr>
            </w:pPr>
            <w:r w:rsidRPr="00460CA2">
              <w:rPr>
                <w:rFonts w:eastAsia="Times New Roman" w:cs="Times New Roman"/>
                <w:b/>
                <w:color w:val="000000"/>
                <w:sz w:val="20"/>
                <w:szCs w:val="20"/>
              </w:rPr>
              <w:t>Quantified information</w:t>
            </w:r>
          </w:p>
        </w:tc>
        <w:tc>
          <w:tcPr>
            <w:tcW w:w="2409" w:type="dxa"/>
            <w:tcBorders>
              <w:top w:val="single" w:sz="6" w:space="0" w:color="auto"/>
              <w:left w:val="single" w:sz="6" w:space="0" w:color="auto"/>
              <w:bottom w:val="single" w:sz="6" w:space="0" w:color="auto"/>
              <w:right w:val="single" w:sz="6" w:space="0" w:color="auto"/>
            </w:tcBorders>
            <w:shd w:val="clear" w:color="auto" w:fill="00B0F0"/>
          </w:tcPr>
          <w:p w14:paraId="4A8AC7D9" w14:textId="77777777" w:rsidR="00D37B80" w:rsidRPr="00460CA2" w:rsidRDefault="00D37B80" w:rsidP="003E169A">
            <w:pPr>
              <w:rPr>
                <w:rFonts w:eastAsia="Times New Roman" w:cs="Times New Roman"/>
                <w:b/>
                <w:color w:val="000000"/>
                <w:sz w:val="20"/>
                <w:szCs w:val="20"/>
              </w:rPr>
            </w:pPr>
            <w:r w:rsidRPr="00460CA2">
              <w:rPr>
                <w:rFonts w:eastAsia="Times New Roman" w:cs="Times New Roman"/>
                <w:b/>
                <w:color w:val="000000"/>
                <w:sz w:val="20"/>
                <w:szCs w:val="20"/>
              </w:rPr>
              <w:t>Comparators and targets</w:t>
            </w:r>
          </w:p>
        </w:tc>
        <w:tc>
          <w:tcPr>
            <w:tcW w:w="2552" w:type="dxa"/>
            <w:tcBorders>
              <w:top w:val="single" w:sz="6" w:space="0" w:color="auto"/>
              <w:left w:val="single" w:sz="6" w:space="0" w:color="auto"/>
              <w:bottom w:val="single" w:sz="6" w:space="0" w:color="auto"/>
              <w:right w:val="single" w:sz="6" w:space="0" w:color="auto"/>
            </w:tcBorders>
            <w:shd w:val="clear" w:color="auto" w:fill="00B0F0"/>
          </w:tcPr>
          <w:p w14:paraId="4921B00A" w14:textId="77777777" w:rsidR="00D37B80" w:rsidRPr="00460CA2" w:rsidRDefault="00D37B80" w:rsidP="003E169A">
            <w:pPr>
              <w:rPr>
                <w:rFonts w:eastAsia="Times New Roman" w:cs="Times New Roman"/>
                <w:b/>
                <w:color w:val="000000"/>
                <w:sz w:val="20"/>
                <w:szCs w:val="20"/>
              </w:rPr>
            </w:pPr>
            <w:r w:rsidRPr="00460CA2">
              <w:rPr>
                <w:rFonts w:eastAsia="Times New Roman" w:cs="Times New Roman"/>
                <w:b/>
                <w:color w:val="000000"/>
                <w:sz w:val="20"/>
                <w:szCs w:val="20"/>
              </w:rPr>
              <w:t>Trends</w:t>
            </w:r>
          </w:p>
        </w:tc>
        <w:tc>
          <w:tcPr>
            <w:tcW w:w="2268" w:type="dxa"/>
            <w:tcBorders>
              <w:top w:val="single" w:sz="6" w:space="0" w:color="auto"/>
              <w:left w:val="single" w:sz="6" w:space="0" w:color="auto"/>
              <w:bottom w:val="single" w:sz="6" w:space="0" w:color="auto"/>
              <w:right w:val="single" w:sz="6" w:space="0" w:color="auto"/>
            </w:tcBorders>
            <w:shd w:val="clear" w:color="auto" w:fill="00B0F0"/>
          </w:tcPr>
          <w:p w14:paraId="2C6B522A" w14:textId="77777777" w:rsidR="00D37B80" w:rsidRPr="00460CA2" w:rsidRDefault="00D37B80" w:rsidP="003E169A">
            <w:pPr>
              <w:rPr>
                <w:rFonts w:eastAsia="Times New Roman" w:cs="Times New Roman"/>
                <w:b/>
                <w:color w:val="000000"/>
                <w:sz w:val="20"/>
                <w:szCs w:val="20"/>
              </w:rPr>
            </w:pPr>
            <w:r w:rsidRPr="00460CA2">
              <w:rPr>
                <w:rFonts w:eastAsia="Times New Roman" w:cs="Times New Roman"/>
                <w:b/>
                <w:color w:val="000000"/>
                <w:sz w:val="20"/>
                <w:szCs w:val="20"/>
              </w:rPr>
              <w:t>Issues/constraints</w:t>
            </w:r>
          </w:p>
        </w:tc>
        <w:tc>
          <w:tcPr>
            <w:tcW w:w="2835" w:type="dxa"/>
            <w:tcBorders>
              <w:top w:val="single" w:sz="6" w:space="0" w:color="auto"/>
              <w:left w:val="single" w:sz="6" w:space="0" w:color="auto"/>
              <w:bottom w:val="single" w:sz="6" w:space="0" w:color="auto"/>
              <w:right w:val="single" w:sz="6" w:space="0" w:color="auto"/>
            </w:tcBorders>
            <w:shd w:val="clear" w:color="auto" w:fill="00B0F0"/>
          </w:tcPr>
          <w:p w14:paraId="2C3BE9A1" w14:textId="77777777" w:rsidR="00D37B80" w:rsidRPr="00460CA2" w:rsidRDefault="00D37B80" w:rsidP="003E169A">
            <w:pPr>
              <w:rPr>
                <w:rFonts w:eastAsia="Times New Roman" w:cs="Times New Roman"/>
                <w:b/>
                <w:color w:val="000000"/>
                <w:sz w:val="20"/>
                <w:szCs w:val="20"/>
              </w:rPr>
            </w:pPr>
            <w:r w:rsidRPr="00460CA2">
              <w:rPr>
                <w:rFonts w:eastAsia="Times New Roman" w:cs="Times New Roman"/>
                <w:b/>
                <w:color w:val="000000"/>
                <w:sz w:val="20"/>
                <w:szCs w:val="20"/>
              </w:rPr>
              <w:t>Data source(s)</w:t>
            </w:r>
          </w:p>
        </w:tc>
      </w:tr>
      <w:tr w:rsidR="00D37B80" w:rsidRPr="00F51DC7" w14:paraId="3B3289CA" w14:textId="77777777" w:rsidTr="003E169A">
        <w:trPr>
          <w:jc w:val="center"/>
        </w:trPr>
        <w:tc>
          <w:tcPr>
            <w:tcW w:w="1997" w:type="dxa"/>
            <w:tcBorders>
              <w:top w:val="single" w:sz="6" w:space="0" w:color="auto"/>
              <w:left w:val="single" w:sz="6" w:space="0" w:color="auto"/>
              <w:bottom w:val="single" w:sz="6" w:space="0" w:color="auto"/>
              <w:right w:val="single" w:sz="6" w:space="0" w:color="auto"/>
            </w:tcBorders>
            <w:shd w:val="clear" w:color="auto" w:fill="FFFFFF"/>
          </w:tcPr>
          <w:p w14:paraId="3EFB8A7C" w14:textId="77777777" w:rsidR="00D37B80" w:rsidRPr="009560C6" w:rsidRDefault="00D37B80" w:rsidP="003E169A">
            <w:pPr>
              <w:rPr>
                <w:rFonts w:eastAsia="Times New Roman" w:cs="Times New Roman"/>
                <w:color w:val="000000"/>
                <w:sz w:val="20"/>
                <w:szCs w:val="20"/>
              </w:rPr>
            </w:pPr>
            <w:r w:rsidRPr="009560C6">
              <w:rPr>
                <w:rFonts w:eastAsia="Times New Roman" w:cs="Times New Roman"/>
                <w:color w:val="000000"/>
                <w:sz w:val="20"/>
                <w:szCs w:val="20"/>
              </w:rPr>
              <w:t>Conservation Areas</w:t>
            </w:r>
          </w:p>
          <w:p w14:paraId="52FC9049" w14:textId="77777777" w:rsidR="00D37B80" w:rsidRPr="009560C6" w:rsidRDefault="00D37B80" w:rsidP="003E169A">
            <w:pPr>
              <w:adjustRightInd w:val="0"/>
              <w:rPr>
                <w:rFonts w:eastAsia="Times New Roman"/>
                <w:color w:val="000000"/>
                <w:sz w:val="24"/>
                <w:szCs w:val="24"/>
                <w:lang w:val="en-US"/>
              </w:rPr>
            </w:pPr>
          </w:p>
          <w:p w14:paraId="3E38272C" w14:textId="77777777" w:rsidR="00D37B80" w:rsidRPr="009560C6" w:rsidRDefault="00D37B80" w:rsidP="003E169A">
            <w:pPr>
              <w:adjustRightInd w:val="0"/>
              <w:rPr>
                <w:rFonts w:eastAsia="Times New Roman"/>
                <w:color w:val="000000"/>
                <w:sz w:val="23"/>
                <w:szCs w:val="23"/>
                <w:lang w:val="en-US"/>
              </w:rPr>
            </w:pPr>
          </w:p>
          <w:p w14:paraId="0B4396FC" w14:textId="77777777" w:rsidR="00D37B80" w:rsidRPr="009560C6" w:rsidRDefault="00D37B80" w:rsidP="003E169A">
            <w:pPr>
              <w:adjustRightInd w:val="0"/>
              <w:rPr>
                <w:rFonts w:eastAsia="Times New Roman" w:cs="Times New Roman"/>
                <w:color w:val="000000"/>
                <w:sz w:val="20"/>
                <w:szCs w:val="20"/>
              </w:rPr>
            </w:pPr>
          </w:p>
        </w:tc>
        <w:tc>
          <w:tcPr>
            <w:tcW w:w="3261" w:type="dxa"/>
            <w:tcBorders>
              <w:top w:val="single" w:sz="6" w:space="0" w:color="auto"/>
              <w:left w:val="single" w:sz="6" w:space="0" w:color="auto"/>
              <w:bottom w:val="single" w:sz="6" w:space="0" w:color="auto"/>
              <w:right w:val="single" w:sz="6" w:space="0" w:color="auto"/>
            </w:tcBorders>
            <w:shd w:val="clear" w:color="auto" w:fill="FFFFFF"/>
          </w:tcPr>
          <w:p w14:paraId="3B03E66A" w14:textId="77777777" w:rsidR="00D37B80" w:rsidRPr="009560C6" w:rsidRDefault="00D37B80" w:rsidP="003E169A">
            <w:pPr>
              <w:rPr>
                <w:rFonts w:eastAsia="Times New Roman" w:cs="Times New Roman"/>
                <w:color w:val="000000"/>
                <w:sz w:val="20"/>
                <w:szCs w:val="20"/>
              </w:rPr>
            </w:pPr>
            <w:r w:rsidRPr="009560C6">
              <w:rPr>
                <w:rFonts w:eastAsia="Times New Roman" w:cs="Times New Roman"/>
                <w:color w:val="000000"/>
                <w:sz w:val="20"/>
                <w:szCs w:val="20"/>
              </w:rPr>
              <w:t xml:space="preserve">11 Conservation Areas in Aberdeen City </w:t>
            </w:r>
          </w:p>
        </w:tc>
        <w:tc>
          <w:tcPr>
            <w:tcW w:w="2409" w:type="dxa"/>
            <w:tcBorders>
              <w:top w:val="single" w:sz="6" w:space="0" w:color="auto"/>
              <w:left w:val="single" w:sz="6" w:space="0" w:color="auto"/>
              <w:bottom w:val="single" w:sz="6" w:space="0" w:color="auto"/>
              <w:right w:val="single" w:sz="6" w:space="0" w:color="auto"/>
            </w:tcBorders>
            <w:shd w:val="clear" w:color="auto" w:fill="FFFFFF"/>
          </w:tcPr>
          <w:p w14:paraId="1FAB3213" w14:textId="77777777" w:rsidR="00D37B80" w:rsidRPr="009560C6" w:rsidRDefault="00D37B80" w:rsidP="003E169A">
            <w:pPr>
              <w:rPr>
                <w:rFonts w:eastAsia="Times New Roman" w:cs="Times New Roman"/>
                <w:color w:val="000000"/>
                <w:sz w:val="20"/>
                <w:szCs w:val="20"/>
              </w:rPr>
            </w:pPr>
            <w:r w:rsidRPr="009560C6">
              <w:rPr>
                <w:rFonts w:eastAsia="Times New Roman" w:cs="Times New Roman"/>
                <w:color w:val="000000"/>
                <w:sz w:val="20"/>
                <w:szCs w:val="20"/>
              </w:rPr>
              <w:t>4</w:t>
            </w:r>
            <w:r>
              <w:rPr>
                <w:rFonts w:eastAsia="Times New Roman" w:cs="Times New Roman"/>
                <w:color w:val="000000"/>
                <w:sz w:val="20"/>
                <w:szCs w:val="20"/>
              </w:rPr>
              <w:t>0</w:t>
            </w:r>
            <w:r w:rsidRPr="009560C6">
              <w:rPr>
                <w:rFonts w:eastAsia="Times New Roman" w:cs="Times New Roman"/>
                <w:color w:val="000000"/>
                <w:sz w:val="20"/>
                <w:szCs w:val="20"/>
              </w:rPr>
              <w:t xml:space="preserve"> Conservation areas in Aberdeenshire </w:t>
            </w:r>
          </w:p>
        </w:tc>
        <w:tc>
          <w:tcPr>
            <w:tcW w:w="2552" w:type="dxa"/>
            <w:tcBorders>
              <w:top w:val="single" w:sz="6" w:space="0" w:color="auto"/>
              <w:left w:val="single" w:sz="6" w:space="0" w:color="auto"/>
              <w:bottom w:val="single" w:sz="6" w:space="0" w:color="auto"/>
              <w:right w:val="single" w:sz="6" w:space="0" w:color="auto"/>
            </w:tcBorders>
            <w:shd w:val="clear" w:color="auto" w:fill="FFFFFF"/>
          </w:tcPr>
          <w:p w14:paraId="05ACB3E9" w14:textId="77777777" w:rsidR="00D37B80" w:rsidRPr="009560C6" w:rsidRDefault="00D37B80" w:rsidP="003E169A">
            <w:pPr>
              <w:rPr>
                <w:rFonts w:eastAsia="Times New Roman" w:cs="Times New Roman"/>
                <w:color w:val="000000"/>
                <w:sz w:val="20"/>
                <w:szCs w:val="20"/>
              </w:rPr>
            </w:pPr>
            <w:r w:rsidRPr="009560C6">
              <w:rPr>
                <w:rFonts w:eastAsia="Times New Roman" w:cs="Times New Roman"/>
                <w:color w:val="000000"/>
                <w:sz w:val="20"/>
                <w:szCs w:val="20"/>
              </w:rPr>
              <w:t>No trend</w:t>
            </w:r>
          </w:p>
        </w:tc>
        <w:tc>
          <w:tcPr>
            <w:tcW w:w="2268" w:type="dxa"/>
            <w:tcBorders>
              <w:top w:val="single" w:sz="6" w:space="0" w:color="auto"/>
              <w:left w:val="single" w:sz="6" w:space="0" w:color="auto"/>
              <w:bottom w:val="single" w:sz="6" w:space="0" w:color="auto"/>
              <w:right w:val="single" w:sz="6" w:space="0" w:color="auto"/>
            </w:tcBorders>
            <w:shd w:val="clear" w:color="auto" w:fill="FFFFFF"/>
          </w:tcPr>
          <w:p w14:paraId="4D7E9D2D" w14:textId="77777777" w:rsidR="00D37B80" w:rsidRPr="009560C6" w:rsidRDefault="00D37B80" w:rsidP="003E169A">
            <w:pPr>
              <w:adjustRightInd w:val="0"/>
              <w:rPr>
                <w:rFonts w:eastAsia="Times New Roman"/>
                <w:sz w:val="20"/>
                <w:szCs w:val="20"/>
              </w:rPr>
            </w:pPr>
            <w:r w:rsidRPr="009560C6">
              <w:rPr>
                <w:rFonts w:eastAsia="Times New Roman"/>
                <w:sz w:val="20"/>
                <w:szCs w:val="20"/>
              </w:rPr>
              <w:t>New development</w:t>
            </w:r>
          </w:p>
          <w:p w14:paraId="0D60B5A5" w14:textId="77777777" w:rsidR="00D37B80" w:rsidRPr="009560C6" w:rsidRDefault="00D37B80" w:rsidP="003E169A">
            <w:pPr>
              <w:adjustRightInd w:val="0"/>
              <w:rPr>
                <w:rFonts w:eastAsia="Times New Roman"/>
                <w:sz w:val="20"/>
                <w:szCs w:val="20"/>
              </w:rPr>
            </w:pPr>
            <w:r w:rsidRPr="009560C6">
              <w:rPr>
                <w:rFonts w:eastAsia="Times New Roman"/>
                <w:sz w:val="20"/>
                <w:szCs w:val="20"/>
              </w:rPr>
              <w:t>has the potential to</w:t>
            </w:r>
          </w:p>
          <w:p w14:paraId="52253CCD" w14:textId="77777777" w:rsidR="00D37B80" w:rsidRPr="009560C6" w:rsidRDefault="00D37B80" w:rsidP="003E169A">
            <w:pPr>
              <w:adjustRightInd w:val="0"/>
              <w:rPr>
                <w:rFonts w:eastAsia="Times New Roman"/>
                <w:sz w:val="20"/>
                <w:szCs w:val="20"/>
              </w:rPr>
            </w:pPr>
            <w:r w:rsidRPr="009560C6">
              <w:rPr>
                <w:rFonts w:eastAsia="Times New Roman"/>
                <w:sz w:val="20"/>
                <w:szCs w:val="20"/>
              </w:rPr>
              <w:t>put pressure on, or</w:t>
            </w:r>
          </w:p>
          <w:p w14:paraId="799A77B6" w14:textId="77777777" w:rsidR="00D37B80" w:rsidRPr="009560C6" w:rsidRDefault="00D37B80" w:rsidP="003E169A">
            <w:pPr>
              <w:adjustRightInd w:val="0"/>
              <w:rPr>
                <w:rFonts w:eastAsia="Times New Roman"/>
                <w:sz w:val="20"/>
                <w:szCs w:val="20"/>
              </w:rPr>
            </w:pPr>
            <w:r w:rsidRPr="009560C6">
              <w:rPr>
                <w:rFonts w:eastAsia="Times New Roman"/>
                <w:sz w:val="20"/>
                <w:szCs w:val="20"/>
              </w:rPr>
              <w:t>be constrained by,</w:t>
            </w:r>
          </w:p>
          <w:p w14:paraId="35EF68E5" w14:textId="77777777" w:rsidR="00D37B80" w:rsidRDefault="00D37B80" w:rsidP="003E169A">
            <w:pPr>
              <w:rPr>
                <w:rFonts w:eastAsia="Times New Roman"/>
                <w:sz w:val="20"/>
                <w:szCs w:val="20"/>
              </w:rPr>
            </w:pPr>
            <w:r w:rsidRPr="009560C6">
              <w:rPr>
                <w:rFonts w:eastAsia="Times New Roman"/>
                <w:sz w:val="20"/>
                <w:szCs w:val="20"/>
              </w:rPr>
              <w:t>conservation areas.</w:t>
            </w:r>
          </w:p>
          <w:p w14:paraId="3C97E2B2" w14:textId="77777777" w:rsidR="00D37B80" w:rsidRPr="009560C6" w:rsidRDefault="00D37B80" w:rsidP="003E169A">
            <w:pPr>
              <w:rPr>
                <w:rFonts w:eastAsia="Times New Roman" w:cs="Times New Roman"/>
                <w:color w:val="000000"/>
                <w:sz w:val="20"/>
                <w:szCs w:val="20"/>
              </w:rPr>
            </w:pPr>
            <w:r>
              <w:rPr>
                <w:rFonts w:eastAsia="Times New Roman"/>
                <w:sz w:val="20"/>
                <w:szCs w:val="20"/>
              </w:rPr>
              <w:t>Traffic and parking pressures do little to enhance the special character of such areas.</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14:paraId="29E0A7C6" w14:textId="77777777" w:rsidR="00D37B80" w:rsidRDefault="00000000" w:rsidP="003E169A">
            <w:hyperlink r:id="rId74" w:history="1">
              <w:r w:rsidR="00D37B80" w:rsidRPr="007B528F">
                <w:rPr>
                  <w:rStyle w:val="Hyperlink"/>
                </w:rPr>
                <w:t>https://www.aberdeencity.gov.uk/services/planning-and-building-standards/building-conservation-and-heritage/conservation-areas</w:t>
              </w:r>
            </w:hyperlink>
            <w:r w:rsidR="00D37B80">
              <w:t xml:space="preserve"> </w:t>
            </w:r>
          </w:p>
          <w:p w14:paraId="2A9119FE" w14:textId="77777777" w:rsidR="00D37B80" w:rsidRDefault="00D37B80" w:rsidP="003E169A"/>
          <w:p w14:paraId="1B9EEE8E" w14:textId="77777777" w:rsidR="00D37B80" w:rsidRPr="009560C6" w:rsidRDefault="00000000" w:rsidP="003E169A">
            <w:pPr>
              <w:rPr>
                <w:rFonts w:eastAsia="Times New Roman" w:cs="Times New Roman"/>
                <w:color w:val="000000"/>
                <w:sz w:val="20"/>
                <w:szCs w:val="20"/>
              </w:rPr>
            </w:pPr>
            <w:hyperlink r:id="rId75" w:history="1">
              <w:r w:rsidR="00D37B80" w:rsidRPr="007B528F">
                <w:rPr>
                  <w:rStyle w:val="Hyperlink"/>
                  <w:rFonts w:eastAsia="Times New Roman" w:cs="Times New Roman"/>
                  <w:sz w:val="20"/>
                  <w:szCs w:val="20"/>
                </w:rPr>
                <w:t>https://www.aberdeenshire.gov.uk/planning/built-heritage/conservation-area/</w:t>
              </w:r>
            </w:hyperlink>
            <w:r w:rsidR="00D37B80">
              <w:rPr>
                <w:rFonts w:eastAsia="Times New Roman" w:cs="Times New Roman"/>
                <w:color w:val="000000"/>
                <w:sz w:val="20"/>
                <w:szCs w:val="20"/>
              </w:rPr>
              <w:t xml:space="preserve"> </w:t>
            </w:r>
          </w:p>
        </w:tc>
      </w:tr>
      <w:tr w:rsidR="00D37B80" w:rsidRPr="00F51DC7" w14:paraId="3103C014" w14:textId="77777777" w:rsidTr="003E169A">
        <w:trPr>
          <w:jc w:val="center"/>
        </w:trPr>
        <w:tc>
          <w:tcPr>
            <w:tcW w:w="1997" w:type="dxa"/>
            <w:tcBorders>
              <w:top w:val="single" w:sz="6" w:space="0" w:color="auto"/>
              <w:left w:val="single" w:sz="6" w:space="0" w:color="auto"/>
              <w:bottom w:val="single" w:sz="6" w:space="0" w:color="auto"/>
              <w:right w:val="single" w:sz="6" w:space="0" w:color="auto"/>
            </w:tcBorders>
            <w:shd w:val="clear" w:color="auto" w:fill="FFFFFF"/>
          </w:tcPr>
          <w:p w14:paraId="1CDCD9CF" w14:textId="77777777" w:rsidR="00D37B80" w:rsidRPr="009560C6" w:rsidRDefault="00D37B80" w:rsidP="003E169A">
            <w:pPr>
              <w:rPr>
                <w:rFonts w:eastAsia="Times New Roman" w:cs="Times New Roman"/>
                <w:color w:val="000000"/>
                <w:sz w:val="20"/>
                <w:szCs w:val="20"/>
              </w:rPr>
            </w:pPr>
            <w:r w:rsidRPr="009560C6">
              <w:rPr>
                <w:rFonts w:eastAsia="Times New Roman" w:cs="Times New Roman"/>
                <w:color w:val="000000"/>
                <w:sz w:val="20"/>
                <w:szCs w:val="20"/>
              </w:rPr>
              <w:t>Scheduled Ancient Monuments (SAM)</w:t>
            </w:r>
          </w:p>
        </w:tc>
        <w:tc>
          <w:tcPr>
            <w:tcW w:w="3261" w:type="dxa"/>
            <w:tcBorders>
              <w:top w:val="single" w:sz="6" w:space="0" w:color="auto"/>
              <w:left w:val="single" w:sz="6" w:space="0" w:color="auto"/>
              <w:bottom w:val="single" w:sz="6" w:space="0" w:color="auto"/>
              <w:right w:val="single" w:sz="6" w:space="0" w:color="auto"/>
            </w:tcBorders>
            <w:shd w:val="clear" w:color="auto" w:fill="FFFFFF"/>
          </w:tcPr>
          <w:p w14:paraId="5F9CA25B" w14:textId="77777777" w:rsidR="00D37B80" w:rsidRPr="009560C6" w:rsidRDefault="00D37B80" w:rsidP="003E169A">
            <w:pPr>
              <w:rPr>
                <w:rFonts w:eastAsia="Times New Roman" w:cs="Times New Roman"/>
                <w:color w:val="000000"/>
                <w:sz w:val="20"/>
                <w:szCs w:val="20"/>
              </w:rPr>
            </w:pPr>
            <w:r w:rsidRPr="009560C6">
              <w:rPr>
                <w:rFonts w:eastAsia="Times New Roman" w:cs="Times New Roman"/>
                <w:color w:val="000000"/>
                <w:sz w:val="20"/>
                <w:szCs w:val="20"/>
              </w:rPr>
              <w:t>4</w:t>
            </w:r>
            <w:r>
              <w:rPr>
                <w:rFonts w:eastAsia="Times New Roman" w:cs="Times New Roman"/>
                <w:color w:val="000000"/>
                <w:sz w:val="20"/>
                <w:szCs w:val="20"/>
              </w:rPr>
              <w:t>5</w:t>
            </w:r>
            <w:r w:rsidRPr="009560C6">
              <w:rPr>
                <w:rFonts w:eastAsia="Times New Roman" w:cs="Times New Roman"/>
                <w:color w:val="000000"/>
                <w:sz w:val="20"/>
                <w:szCs w:val="20"/>
              </w:rPr>
              <w:t xml:space="preserve"> Scheduled Ancient Monuments in Aberdeen City</w:t>
            </w:r>
          </w:p>
        </w:tc>
        <w:tc>
          <w:tcPr>
            <w:tcW w:w="2409" w:type="dxa"/>
            <w:tcBorders>
              <w:top w:val="single" w:sz="6" w:space="0" w:color="auto"/>
              <w:left w:val="single" w:sz="6" w:space="0" w:color="auto"/>
              <w:bottom w:val="single" w:sz="6" w:space="0" w:color="auto"/>
              <w:right w:val="single" w:sz="6" w:space="0" w:color="auto"/>
            </w:tcBorders>
            <w:shd w:val="clear" w:color="auto" w:fill="FFFFFF"/>
          </w:tcPr>
          <w:p w14:paraId="170D53D4" w14:textId="77777777" w:rsidR="00D37B80" w:rsidRPr="009560C6" w:rsidRDefault="00D37B80" w:rsidP="003E169A">
            <w:pPr>
              <w:rPr>
                <w:rFonts w:eastAsia="Times New Roman" w:cs="Times New Roman"/>
                <w:color w:val="000000"/>
                <w:sz w:val="20"/>
                <w:szCs w:val="20"/>
              </w:rPr>
            </w:pPr>
            <w:r w:rsidRPr="009560C6">
              <w:rPr>
                <w:rFonts w:eastAsia="Times New Roman" w:cs="Times New Roman"/>
                <w:color w:val="000000"/>
                <w:sz w:val="20"/>
                <w:szCs w:val="20"/>
              </w:rPr>
              <w:t>5</w:t>
            </w:r>
            <w:r>
              <w:rPr>
                <w:rFonts w:eastAsia="Times New Roman" w:cs="Times New Roman"/>
                <w:color w:val="000000"/>
                <w:sz w:val="20"/>
                <w:szCs w:val="20"/>
              </w:rPr>
              <w:t>43</w:t>
            </w:r>
            <w:r w:rsidRPr="009560C6">
              <w:rPr>
                <w:rFonts w:eastAsia="Times New Roman" w:cs="Times New Roman"/>
                <w:color w:val="000000"/>
                <w:sz w:val="20"/>
                <w:szCs w:val="20"/>
              </w:rPr>
              <w:t xml:space="preserve"> Scheduled Ancient Monuments in Aberdeenshire</w:t>
            </w:r>
          </w:p>
        </w:tc>
        <w:tc>
          <w:tcPr>
            <w:tcW w:w="2552" w:type="dxa"/>
            <w:tcBorders>
              <w:top w:val="single" w:sz="6" w:space="0" w:color="auto"/>
              <w:left w:val="single" w:sz="6" w:space="0" w:color="auto"/>
              <w:bottom w:val="single" w:sz="6" w:space="0" w:color="auto"/>
              <w:right w:val="single" w:sz="6" w:space="0" w:color="auto"/>
            </w:tcBorders>
            <w:shd w:val="clear" w:color="auto" w:fill="FFFFFF"/>
          </w:tcPr>
          <w:p w14:paraId="7555AC87" w14:textId="77777777" w:rsidR="00D37B80" w:rsidRPr="009560C6" w:rsidRDefault="00D37B80" w:rsidP="003E169A">
            <w:pPr>
              <w:rPr>
                <w:rFonts w:eastAsia="Times New Roman" w:cs="Times New Roman"/>
                <w:color w:val="000000"/>
                <w:sz w:val="20"/>
                <w:szCs w:val="20"/>
              </w:rPr>
            </w:pPr>
            <w:r w:rsidRPr="009560C6">
              <w:rPr>
                <w:rFonts w:eastAsia="Times New Roman" w:cs="Times New Roman"/>
                <w:color w:val="000000"/>
                <w:sz w:val="20"/>
                <w:szCs w:val="20"/>
              </w:rPr>
              <w:t>No trend</w:t>
            </w:r>
          </w:p>
        </w:tc>
        <w:tc>
          <w:tcPr>
            <w:tcW w:w="2268" w:type="dxa"/>
            <w:tcBorders>
              <w:top w:val="single" w:sz="6" w:space="0" w:color="auto"/>
              <w:left w:val="single" w:sz="6" w:space="0" w:color="auto"/>
              <w:bottom w:val="single" w:sz="6" w:space="0" w:color="auto"/>
              <w:right w:val="single" w:sz="6" w:space="0" w:color="auto"/>
            </w:tcBorders>
            <w:shd w:val="clear" w:color="auto" w:fill="FFFFFF"/>
          </w:tcPr>
          <w:p w14:paraId="72C89FF1" w14:textId="77777777" w:rsidR="00D37B80" w:rsidRPr="009560C6" w:rsidRDefault="00D37B80" w:rsidP="003E169A">
            <w:pPr>
              <w:adjustRightInd w:val="0"/>
              <w:rPr>
                <w:rFonts w:eastAsia="Times New Roman"/>
                <w:sz w:val="20"/>
                <w:szCs w:val="20"/>
              </w:rPr>
            </w:pPr>
            <w:r w:rsidRPr="009560C6">
              <w:rPr>
                <w:rFonts w:eastAsia="Times New Roman"/>
                <w:sz w:val="20"/>
                <w:szCs w:val="20"/>
              </w:rPr>
              <w:t>New development</w:t>
            </w:r>
          </w:p>
          <w:p w14:paraId="15ACC5C8" w14:textId="77777777" w:rsidR="00D37B80" w:rsidRPr="009560C6" w:rsidRDefault="00D37B80" w:rsidP="003E169A">
            <w:pPr>
              <w:adjustRightInd w:val="0"/>
              <w:rPr>
                <w:rFonts w:eastAsia="Times New Roman"/>
                <w:sz w:val="20"/>
                <w:szCs w:val="20"/>
              </w:rPr>
            </w:pPr>
            <w:r w:rsidRPr="009560C6">
              <w:rPr>
                <w:rFonts w:eastAsia="Times New Roman"/>
                <w:sz w:val="20"/>
                <w:szCs w:val="20"/>
              </w:rPr>
              <w:t>has the potential to</w:t>
            </w:r>
          </w:p>
          <w:p w14:paraId="202C4C6B" w14:textId="77777777" w:rsidR="00D37B80" w:rsidRPr="009560C6" w:rsidRDefault="00D37B80" w:rsidP="003E169A">
            <w:pPr>
              <w:adjustRightInd w:val="0"/>
              <w:rPr>
                <w:rFonts w:eastAsia="Times New Roman"/>
                <w:sz w:val="20"/>
                <w:szCs w:val="20"/>
              </w:rPr>
            </w:pPr>
            <w:r w:rsidRPr="009560C6">
              <w:rPr>
                <w:rFonts w:eastAsia="Times New Roman"/>
                <w:sz w:val="20"/>
                <w:szCs w:val="20"/>
              </w:rPr>
              <w:t>put pressure on, or</w:t>
            </w:r>
          </w:p>
          <w:p w14:paraId="5E7C78A4" w14:textId="77777777" w:rsidR="00D37B80" w:rsidRPr="009560C6" w:rsidRDefault="00D37B80" w:rsidP="003E169A">
            <w:pPr>
              <w:adjustRightInd w:val="0"/>
              <w:rPr>
                <w:rFonts w:eastAsia="Times New Roman"/>
                <w:sz w:val="20"/>
                <w:szCs w:val="20"/>
              </w:rPr>
            </w:pPr>
            <w:r w:rsidRPr="009560C6">
              <w:rPr>
                <w:rFonts w:eastAsia="Times New Roman"/>
                <w:sz w:val="20"/>
                <w:szCs w:val="20"/>
              </w:rPr>
              <w:t>be constrained by,</w:t>
            </w:r>
          </w:p>
          <w:p w14:paraId="682D0843" w14:textId="77777777" w:rsidR="00D37B80" w:rsidRPr="009560C6" w:rsidRDefault="00D37B80" w:rsidP="003E169A">
            <w:pPr>
              <w:rPr>
                <w:rFonts w:eastAsia="Times New Roman" w:cs="Times New Roman"/>
                <w:color w:val="000000"/>
                <w:sz w:val="20"/>
                <w:szCs w:val="20"/>
              </w:rPr>
            </w:pPr>
            <w:r w:rsidRPr="009560C6">
              <w:rPr>
                <w:rFonts w:eastAsia="Times New Roman"/>
                <w:sz w:val="20"/>
                <w:szCs w:val="20"/>
              </w:rPr>
              <w:t>the presence of SAMs.</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14:paraId="22A2E6A1" w14:textId="77777777" w:rsidR="00D37B80" w:rsidRDefault="00000000" w:rsidP="003E169A">
            <w:pPr>
              <w:rPr>
                <w:rFonts w:eastAsia="Times New Roman" w:cs="Times New Roman"/>
                <w:color w:val="000000"/>
                <w:sz w:val="20"/>
                <w:szCs w:val="20"/>
              </w:rPr>
            </w:pPr>
            <w:hyperlink r:id="rId76" w:history="1">
              <w:r w:rsidR="00D37B80" w:rsidRPr="006F6E82">
                <w:rPr>
                  <w:rStyle w:val="Hyperlink"/>
                  <w:rFonts w:eastAsia="Times New Roman" w:cs="Times New Roman"/>
                  <w:sz w:val="20"/>
                  <w:szCs w:val="20"/>
                </w:rPr>
                <w:t>https://www.aberdeencity.gov.uk/sites/default/files/2019-02/ScheduledMonuments-June2018.pdf</w:t>
              </w:r>
            </w:hyperlink>
            <w:r w:rsidR="00D37B80">
              <w:rPr>
                <w:rFonts w:eastAsia="Times New Roman" w:cs="Times New Roman"/>
                <w:color w:val="000000"/>
                <w:sz w:val="20"/>
                <w:szCs w:val="20"/>
              </w:rPr>
              <w:t xml:space="preserve"> </w:t>
            </w:r>
            <w:r w:rsidR="00D37B80" w:rsidRPr="009560C6">
              <w:rPr>
                <w:rFonts w:eastAsia="Times New Roman" w:cs="Times New Roman"/>
                <w:color w:val="000000"/>
                <w:sz w:val="20"/>
                <w:szCs w:val="20"/>
              </w:rPr>
              <w:t xml:space="preserve"> </w:t>
            </w:r>
          </w:p>
          <w:p w14:paraId="5E7684BB" w14:textId="77777777" w:rsidR="00D37B80" w:rsidRDefault="00D37B80" w:rsidP="003E169A">
            <w:pPr>
              <w:rPr>
                <w:rFonts w:eastAsia="Times New Roman" w:cs="Times New Roman"/>
                <w:color w:val="000000"/>
                <w:sz w:val="20"/>
                <w:szCs w:val="20"/>
              </w:rPr>
            </w:pPr>
          </w:p>
          <w:p w14:paraId="03CED666" w14:textId="77777777" w:rsidR="00D37B80" w:rsidRPr="009560C6" w:rsidRDefault="00000000" w:rsidP="003E169A">
            <w:pPr>
              <w:rPr>
                <w:rFonts w:eastAsia="Times New Roman" w:cs="Times New Roman"/>
                <w:color w:val="000000"/>
                <w:sz w:val="20"/>
                <w:szCs w:val="20"/>
              </w:rPr>
            </w:pPr>
            <w:hyperlink r:id="rId77" w:history="1">
              <w:r w:rsidR="00D37B80" w:rsidRPr="006F6E82">
                <w:rPr>
                  <w:rStyle w:val="Hyperlink"/>
                  <w:rFonts w:eastAsia="Times New Roman" w:cs="Times New Roman"/>
                  <w:sz w:val="20"/>
                  <w:szCs w:val="20"/>
                </w:rPr>
                <w:t>https://ancientmonuments.uk/scotland/aberdeenshire</w:t>
              </w:r>
            </w:hyperlink>
            <w:r w:rsidR="00D37B80">
              <w:rPr>
                <w:rFonts w:eastAsia="Times New Roman" w:cs="Times New Roman"/>
                <w:color w:val="000000"/>
                <w:sz w:val="20"/>
                <w:szCs w:val="20"/>
              </w:rPr>
              <w:t xml:space="preserve"> </w:t>
            </w:r>
          </w:p>
        </w:tc>
      </w:tr>
      <w:tr w:rsidR="00D37B80" w:rsidRPr="00F51DC7" w14:paraId="2B3AD969" w14:textId="77777777" w:rsidTr="003E169A">
        <w:trPr>
          <w:jc w:val="center"/>
        </w:trPr>
        <w:tc>
          <w:tcPr>
            <w:tcW w:w="1997" w:type="dxa"/>
            <w:tcBorders>
              <w:top w:val="single" w:sz="6" w:space="0" w:color="auto"/>
              <w:left w:val="single" w:sz="6" w:space="0" w:color="auto"/>
              <w:bottom w:val="single" w:sz="6" w:space="0" w:color="auto"/>
              <w:right w:val="single" w:sz="6" w:space="0" w:color="auto"/>
            </w:tcBorders>
            <w:shd w:val="clear" w:color="auto" w:fill="FFFFFF"/>
          </w:tcPr>
          <w:p w14:paraId="77EC7B81" w14:textId="77777777" w:rsidR="00D37B80" w:rsidRPr="009560C6" w:rsidRDefault="00D37B80" w:rsidP="003E169A">
            <w:pPr>
              <w:rPr>
                <w:rFonts w:eastAsia="Times New Roman" w:cs="Times New Roman"/>
                <w:color w:val="000000"/>
                <w:sz w:val="20"/>
                <w:szCs w:val="20"/>
              </w:rPr>
            </w:pPr>
            <w:r w:rsidRPr="009560C6">
              <w:rPr>
                <w:rFonts w:eastAsia="Times New Roman" w:cs="Times New Roman"/>
                <w:color w:val="000000"/>
                <w:sz w:val="20"/>
                <w:szCs w:val="20"/>
              </w:rPr>
              <w:t>Archaeological Sites and Monuments Record</w:t>
            </w:r>
          </w:p>
        </w:tc>
        <w:tc>
          <w:tcPr>
            <w:tcW w:w="3261" w:type="dxa"/>
            <w:tcBorders>
              <w:top w:val="single" w:sz="6" w:space="0" w:color="auto"/>
              <w:left w:val="single" w:sz="6" w:space="0" w:color="auto"/>
              <w:bottom w:val="single" w:sz="6" w:space="0" w:color="auto"/>
              <w:right w:val="single" w:sz="6" w:space="0" w:color="auto"/>
            </w:tcBorders>
            <w:shd w:val="clear" w:color="auto" w:fill="FFFFFF"/>
          </w:tcPr>
          <w:p w14:paraId="464B0590" w14:textId="77777777" w:rsidR="00D37B80" w:rsidRPr="009560C6" w:rsidRDefault="00D37B80" w:rsidP="003E169A">
            <w:pPr>
              <w:rPr>
                <w:rFonts w:eastAsia="Times New Roman" w:cs="Times New Roman"/>
                <w:color w:val="000000"/>
                <w:sz w:val="20"/>
                <w:szCs w:val="20"/>
              </w:rPr>
            </w:pPr>
            <w:r w:rsidRPr="009560C6">
              <w:rPr>
                <w:rFonts w:eastAsia="Times New Roman" w:cs="Times New Roman"/>
                <w:color w:val="000000"/>
                <w:sz w:val="20"/>
                <w:szCs w:val="20"/>
              </w:rPr>
              <w:t xml:space="preserve">699 Archaeological sites (from SMR) in the City </w:t>
            </w:r>
          </w:p>
        </w:tc>
        <w:tc>
          <w:tcPr>
            <w:tcW w:w="2409" w:type="dxa"/>
            <w:tcBorders>
              <w:top w:val="single" w:sz="6" w:space="0" w:color="auto"/>
              <w:left w:val="single" w:sz="6" w:space="0" w:color="auto"/>
              <w:bottom w:val="single" w:sz="6" w:space="0" w:color="auto"/>
              <w:right w:val="single" w:sz="6" w:space="0" w:color="auto"/>
            </w:tcBorders>
            <w:shd w:val="clear" w:color="auto" w:fill="FFFFFF"/>
          </w:tcPr>
          <w:p w14:paraId="47214F56" w14:textId="77777777" w:rsidR="00D37B80" w:rsidRPr="009560C6" w:rsidRDefault="00D37B80" w:rsidP="003E169A">
            <w:pPr>
              <w:rPr>
                <w:rFonts w:eastAsia="Times New Roman" w:cs="Times New Roman"/>
                <w:color w:val="000000"/>
                <w:sz w:val="20"/>
                <w:szCs w:val="20"/>
              </w:rPr>
            </w:pPr>
            <w:r w:rsidRPr="009560C6">
              <w:rPr>
                <w:rFonts w:eastAsia="Times New Roman" w:cs="Times New Roman"/>
                <w:color w:val="000000"/>
                <w:sz w:val="20"/>
                <w:szCs w:val="20"/>
              </w:rPr>
              <w:t>17631Archaeological sites (from SMR) in the Shire</w:t>
            </w:r>
          </w:p>
        </w:tc>
        <w:tc>
          <w:tcPr>
            <w:tcW w:w="2552" w:type="dxa"/>
            <w:tcBorders>
              <w:top w:val="single" w:sz="6" w:space="0" w:color="auto"/>
              <w:left w:val="single" w:sz="6" w:space="0" w:color="auto"/>
              <w:bottom w:val="single" w:sz="6" w:space="0" w:color="auto"/>
              <w:right w:val="single" w:sz="6" w:space="0" w:color="auto"/>
            </w:tcBorders>
            <w:shd w:val="clear" w:color="auto" w:fill="FFFFFF"/>
          </w:tcPr>
          <w:p w14:paraId="63ED70E7" w14:textId="77777777" w:rsidR="00D37B80" w:rsidRPr="009560C6" w:rsidRDefault="00D37B80" w:rsidP="003E169A">
            <w:pPr>
              <w:rPr>
                <w:rFonts w:eastAsia="Times New Roman" w:cs="Times New Roman"/>
                <w:color w:val="000000"/>
                <w:sz w:val="20"/>
                <w:szCs w:val="20"/>
              </w:rPr>
            </w:pPr>
            <w:r w:rsidRPr="009560C6">
              <w:rPr>
                <w:rFonts w:eastAsia="Times New Roman" w:cs="Times New Roman"/>
                <w:color w:val="000000"/>
                <w:sz w:val="20"/>
                <w:szCs w:val="20"/>
              </w:rPr>
              <w:t>No trend</w:t>
            </w:r>
          </w:p>
        </w:tc>
        <w:tc>
          <w:tcPr>
            <w:tcW w:w="2268" w:type="dxa"/>
            <w:tcBorders>
              <w:top w:val="single" w:sz="6" w:space="0" w:color="auto"/>
              <w:left w:val="single" w:sz="6" w:space="0" w:color="auto"/>
              <w:bottom w:val="single" w:sz="6" w:space="0" w:color="auto"/>
              <w:right w:val="single" w:sz="6" w:space="0" w:color="auto"/>
            </w:tcBorders>
            <w:shd w:val="clear" w:color="auto" w:fill="FFFFFF"/>
          </w:tcPr>
          <w:p w14:paraId="271145E1" w14:textId="77777777" w:rsidR="00D37B80" w:rsidRPr="009560C6" w:rsidRDefault="00D37B80" w:rsidP="003E169A">
            <w:pPr>
              <w:adjustRightInd w:val="0"/>
              <w:rPr>
                <w:rFonts w:eastAsia="Times New Roman"/>
                <w:sz w:val="20"/>
                <w:szCs w:val="20"/>
              </w:rPr>
            </w:pPr>
            <w:r w:rsidRPr="009560C6">
              <w:rPr>
                <w:rFonts w:eastAsia="Times New Roman"/>
                <w:sz w:val="20"/>
                <w:szCs w:val="20"/>
              </w:rPr>
              <w:t>New development</w:t>
            </w:r>
          </w:p>
          <w:p w14:paraId="5CB29B28" w14:textId="77777777" w:rsidR="00D37B80" w:rsidRPr="009560C6" w:rsidRDefault="00D37B80" w:rsidP="003E169A">
            <w:pPr>
              <w:adjustRightInd w:val="0"/>
              <w:rPr>
                <w:rFonts w:eastAsia="Times New Roman"/>
                <w:sz w:val="20"/>
                <w:szCs w:val="20"/>
              </w:rPr>
            </w:pPr>
            <w:r w:rsidRPr="009560C6">
              <w:rPr>
                <w:rFonts w:eastAsia="Times New Roman"/>
                <w:sz w:val="20"/>
                <w:szCs w:val="20"/>
              </w:rPr>
              <w:t>has the potential to</w:t>
            </w:r>
          </w:p>
          <w:p w14:paraId="4AF7463E" w14:textId="77777777" w:rsidR="00D37B80" w:rsidRPr="009560C6" w:rsidRDefault="00D37B80" w:rsidP="003E169A">
            <w:pPr>
              <w:adjustRightInd w:val="0"/>
              <w:rPr>
                <w:rFonts w:eastAsia="Times New Roman"/>
                <w:sz w:val="20"/>
                <w:szCs w:val="20"/>
              </w:rPr>
            </w:pPr>
            <w:r w:rsidRPr="009560C6">
              <w:rPr>
                <w:rFonts w:eastAsia="Times New Roman"/>
                <w:sz w:val="20"/>
                <w:szCs w:val="20"/>
              </w:rPr>
              <w:t>put pressure on, or</w:t>
            </w:r>
          </w:p>
          <w:p w14:paraId="0B4E83E8" w14:textId="77777777" w:rsidR="00D37B80" w:rsidRPr="009560C6" w:rsidRDefault="00D37B80" w:rsidP="003E169A">
            <w:pPr>
              <w:adjustRightInd w:val="0"/>
              <w:rPr>
                <w:rFonts w:eastAsia="Times New Roman"/>
                <w:sz w:val="20"/>
                <w:szCs w:val="20"/>
              </w:rPr>
            </w:pPr>
            <w:r w:rsidRPr="009560C6">
              <w:rPr>
                <w:rFonts w:eastAsia="Times New Roman"/>
                <w:sz w:val="20"/>
                <w:szCs w:val="20"/>
              </w:rPr>
              <w:t>be constrained by,</w:t>
            </w:r>
          </w:p>
          <w:p w14:paraId="5E27046A" w14:textId="77777777" w:rsidR="00D37B80" w:rsidRPr="009560C6" w:rsidRDefault="00D37B80" w:rsidP="003E169A">
            <w:pPr>
              <w:rPr>
                <w:rFonts w:eastAsia="Times New Roman" w:cs="Times New Roman"/>
                <w:color w:val="000000"/>
                <w:sz w:val="20"/>
                <w:szCs w:val="20"/>
              </w:rPr>
            </w:pPr>
            <w:r w:rsidRPr="009560C6">
              <w:rPr>
                <w:rFonts w:eastAsia="Times New Roman"/>
                <w:sz w:val="20"/>
                <w:szCs w:val="20"/>
              </w:rPr>
              <w:t>archaeological sites..</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14:paraId="19E14BFF" w14:textId="77777777" w:rsidR="00D37B80" w:rsidRPr="009560C6" w:rsidRDefault="00D37B80" w:rsidP="003E169A">
            <w:pPr>
              <w:adjustRightInd w:val="0"/>
              <w:rPr>
                <w:rFonts w:eastAsia="Times New Roman"/>
                <w:sz w:val="20"/>
                <w:szCs w:val="20"/>
              </w:rPr>
            </w:pPr>
            <w:r w:rsidRPr="009560C6">
              <w:rPr>
                <w:rFonts w:eastAsia="Times New Roman"/>
                <w:sz w:val="20"/>
                <w:szCs w:val="20"/>
              </w:rPr>
              <w:t>Aberdeen City Council Sites and</w:t>
            </w:r>
          </w:p>
          <w:p w14:paraId="732D4848" w14:textId="77777777" w:rsidR="00D37B80" w:rsidRPr="009560C6" w:rsidRDefault="00D37B80" w:rsidP="003E169A">
            <w:pPr>
              <w:rPr>
                <w:rFonts w:eastAsia="Times New Roman" w:cs="Times New Roman"/>
                <w:color w:val="000000"/>
                <w:sz w:val="20"/>
                <w:szCs w:val="20"/>
              </w:rPr>
            </w:pPr>
            <w:r w:rsidRPr="009560C6">
              <w:rPr>
                <w:rFonts w:eastAsia="Times New Roman"/>
                <w:sz w:val="20"/>
                <w:szCs w:val="20"/>
              </w:rPr>
              <w:t>Monuments Record</w:t>
            </w:r>
          </w:p>
        </w:tc>
      </w:tr>
      <w:tr w:rsidR="00D37B80" w:rsidRPr="00F51DC7" w14:paraId="690F46EE" w14:textId="77777777" w:rsidTr="003E169A">
        <w:trPr>
          <w:jc w:val="center"/>
        </w:trPr>
        <w:tc>
          <w:tcPr>
            <w:tcW w:w="1997" w:type="dxa"/>
            <w:tcBorders>
              <w:top w:val="single" w:sz="6" w:space="0" w:color="auto"/>
              <w:left w:val="single" w:sz="6" w:space="0" w:color="auto"/>
              <w:bottom w:val="single" w:sz="6" w:space="0" w:color="auto"/>
              <w:right w:val="single" w:sz="6" w:space="0" w:color="auto"/>
            </w:tcBorders>
            <w:shd w:val="clear" w:color="auto" w:fill="FFFFFF"/>
          </w:tcPr>
          <w:p w14:paraId="0BB35050" w14:textId="77777777" w:rsidR="00D37B80" w:rsidRPr="009560C6" w:rsidRDefault="00D37B80" w:rsidP="003E169A">
            <w:pPr>
              <w:rPr>
                <w:rFonts w:eastAsia="Times New Roman" w:cs="Times New Roman"/>
                <w:color w:val="000000"/>
                <w:sz w:val="20"/>
                <w:szCs w:val="20"/>
              </w:rPr>
            </w:pPr>
            <w:r w:rsidRPr="009560C6">
              <w:rPr>
                <w:rFonts w:eastAsia="Times New Roman" w:cs="Times New Roman"/>
                <w:color w:val="000000"/>
                <w:sz w:val="20"/>
                <w:szCs w:val="20"/>
              </w:rPr>
              <w:t>Listed Buildings</w:t>
            </w:r>
          </w:p>
        </w:tc>
        <w:tc>
          <w:tcPr>
            <w:tcW w:w="3261" w:type="dxa"/>
            <w:tcBorders>
              <w:top w:val="single" w:sz="6" w:space="0" w:color="auto"/>
              <w:left w:val="single" w:sz="6" w:space="0" w:color="auto"/>
              <w:bottom w:val="single" w:sz="6" w:space="0" w:color="auto"/>
              <w:right w:val="single" w:sz="6" w:space="0" w:color="auto"/>
            </w:tcBorders>
            <w:shd w:val="clear" w:color="auto" w:fill="FFFFFF"/>
          </w:tcPr>
          <w:p w14:paraId="791CC541" w14:textId="77777777" w:rsidR="00D37B80" w:rsidRPr="009560C6" w:rsidRDefault="00D37B80" w:rsidP="003E169A">
            <w:pPr>
              <w:rPr>
                <w:rFonts w:eastAsia="Times New Roman" w:cs="Times New Roman"/>
                <w:color w:val="000000"/>
                <w:sz w:val="20"/>
                <w:szCs w:val="20"/>
              </w:rPr>
            </w:pPr>
            <w:r>
              <w:rPr>
                <w:rFonts w:eastAsia="Times New Roman" w:cs="Times New Roman"/>
                <w:color w:val="000000"/>
                <w:sz w:val="20"/>
                <w:szCs w:val="20"/>
              </w:rPr>
              <w:t>2041</w:t>
            </w:r>
            <w:r w:rsidRPr="009560C6">
              <w:rPr>
                <w:rFonts w:eastAsia="Times New Roman" w:cs="Times New Roman"/>
                <w:color w:val="000000"/>
                <w:sz w:val="20"/>
                <w:szCs w:val="20"/>
              </w:rPr>
              <w:t xml:space="preserve"> Listed Buildings in Aberdeen City  </w:t>
            </w:r>
          </w:p>
          <w:p w14:paraId="5FC857A8" w14:textId="77777777" w:rsidR="00D37B80" w:rsidRPr="009560C6" w:rsidRDefault="00D37B80" w:rsidP="003E169A">
            <w:pPr>
              <w:rPr>
                <w:rFonts w:eastAsia="Times New Roman" w:cs="Times New Roman"/>
                <w:color w:val="000000"/>
                <w:sz w:val="20"/>
                <w:szCs w:val="20"/>
              </w:rPr>
            </w:pPr>
            <w:r w:rsidRPr="009560C6">
              <w:rPr>
                <w:rFonts w:eastAsia="Times New Roman" w:cs="Times New Roman"/>
                <w:color w:val="000000"/>
                <w:sz w:val="20"/>
                <w:szCs w:val="20"/>
              </w:rPr>
              <w:t>(</w:t>
            </w:r>
            <w:r>
              <w:rPr>
                <w:rFonts w:eastAsia="Times New Roman" w:cs="Times New Roman"/>
                <w:color w:val="000000"/>
                <w:sz w:val="20"/>
                <w:szCs w:val="20"/>
              </w:rPr>
              <w:t>103</w:t>
            </w:r>
            <w:r w:rsidRPr="009560C6">
              <w:rPr>
                <w:rFonts w:eastAsia="Times New Roman" w:cs="Times New Roman"/>
                <w:color w:val="000000"/>
                <w:sz w:val="20"/>
                <w:szCs w:val="20"/>
              </w:rPr>
              <w:t xml:space="preserve">) Category A; </w:t>
            </w:r>
          </w:p>
          <w:p w14:paraId="23D7AA6A" w14:textId="77777777" w:rsidR="00D37B80" w:rsidRPr="009560C6" w:rsidRDefault="00D37B80" w:rsidP="003E169A">
            <w:pPr>
              <w:rPr>
                <w:rFonts w:eastAsia="Times New Roman" w:cs="Times New Roman"/>
                <w:color w:val="000000"/>
                <w:sz w:val="20"/>
                <w:szCs w:val="20"/>
              </w:rPr>
            </w:pPr>
            <w:r w:rsidRPr="009560C6">
              <w:rPr>
                <w:rFonts w:eastAsia="Times New Roman" w:cs="Times New Roman"/>
                <w:color w:val="000000"/>
                <w:sz w:val="20"/>
                <w:szCs w:val="20"/>
              </w:rPr>
              <w:t>(</w:t>
            </w:r>
            <w:r>
              <w:rPr>
                <w:rFonts w:eastAsia="Times New Roman" w:cs="Times New Roman"/>
                <w:color w:val="000000"/>
                <w:sz w:val="20"/>
                <w:szCs w:val="20"/>
              </w:rPr>
              <w:t>1267</w:t>
            </w:r>
            <w:r w:rsidRPr="009560C6">
              <w:rPr>
                <w:rFonts w:eastAsia="Times New Roman" w:cs="Times New Roman"/>
                <w:color w:val="000000"/>
                <w:sz w:val="20"/>
                <w:szCs w:val="20"/>
              </w:rPr>
              <w:t xml:space="preserve">) Category B; </w:t>
            </w:r>
          </w:p>
          <w:p w14:paraId="23B16AF1" w14:textId="77777777" w:rsidR="00D37B80" w:rsidRPr="009560C6" w:rsidRDefault="00D37B80" w:rsidP="003E169A">
            <w:pPr>
              <w:rPr>
                <w:rFonts w:eastAsia="Times New Roman" w:cs="Times New Roman"/>
                <w:color w:val="000000"/>
                <w:sz w:val="20"/>
                <w:szCs w:val="20"/>
              </w:rPr>
            </w:pPr>
            <w:r w:rsidRPr="009560C6">
              <w:rPr>
                <w:rFonts w:eastAsia="Times New Roman" w:cs="Times New Roman"/>
                <w:color w:val="000000"/>
                <w:sz w:val="20"/>
                <w:szCs w:val="20"/>
              </w:rPr>
              <w:t>(</w:t>
            </w:r>
            <w:r>
              <w:rPr>
                <w:rFonts w:eastAsia="Times New Roman" w:cs="Times New Roman"/>
                <w:color w:val="000000"/>
                <w:sz w:val="20"/>
                <w:szCs w:val="20"/>
              </w:rPr>
              <w:t>671</w:t>
            </w:r>
            <w:r w:rsidRPr="009560C6">
              <w:rPr>
                <w:rFonts w:eastAsia="Times New Roman" w:cs="Times New Roman"/>
                <w:color w:val="000000"/>
                <w:sz w:val="20"/>
                <w:szCs w:val="20"/>
              </w:rPr>
              <w:t>) Category C</w:t>
            </w:r>
          </w:p>
        </w:tc>
        <w:tc>
          <w:tcPr>
            <w:tcW w:w="2409" w:type="dxa"/>
            <w:tcBorders>
              <w:top w:val="single" w:sz="6" w:space="0" w:color="auto"/>
              <w:left w:val="single" w:sz="6" w:space="0" w:color="auto"/>
              <w:bottom w:val="single" w:sz="6" w:space="0" w:color="auto"/>
              <w:right w:val="single" w:sz="6" w:space="0" w:color="auto"/>
            </w:tcBorders>
            <w:shd w:val="clear" w:color="auto" w:fill="FFFFFF"/>
          </w:tcPr>
          <w:p w14:paraId="68606F7F" w14:textId="77777777" w:rsidR="00D37B80" w:rsidRPr="009560C6" w:rsidRDefault="00D37B80" w:rsidP="003E169A">
            <w:pPr>
              <w:rPr>
                <w:rFonts w:eastAsia="Times New Roman" w:cs="Times New Roman"/>
                <w:color w:val="000000"/>
                <w:sz w:val="20"/>
                <w:szCs w:val="20"/>
              </w:rPr>
            </w:pPr>
            <w:r>
              <w:rPr>
                <w:rFonts w:eastAsia="Times New Roman" w:cs="Times New Roman"/>
                <w:color w:val="000000"/>
                <w:sz w:val="20"/>
                <w:szCs w:val="20"/>
              </w:rPr>
              <w:t>4432</w:t>
            </w:r>
            <w:r w:rsidRPr="009560C6">
              <w:rPr>
                <w:rFonts w:eastAsia="Times New Roman" w:cs="Times New Roman"/>
                <w:color w:val="000000"/>
                <w:sz w:val="20"/>
                <w:szCs w:val="20"/>
              </w:rPr>
              <w:t xml:space="preserve"> Listed Buildings in Aberdeenshire</w:t>
            </w:r>
          </w:p>
        </w:tc>
        <w:tc>
          <w:tcPr>
            <w:tcW w:w="2552" w:type="dxa"/>
            <w:tcBorders>
              <w:top w:val="single" w:sz="6" w:space="0" w:color="auto"/>
              <w:left w:val="single" w:sz="6" w:space="0" w:color="auto"/>
              <w:bottom w:val="single" w:sz="6" w:space="0" w:color="auto"/>
              <w:right w:val="single" w:sz="6" w:space="0" w:color="auto"/>
            </w:tcBorders>
            <w:shd w:val="clear" w:color="auto" w:fill="FFFFFF"/>
          </w:tcPr>
          <w:p w14:paraId="56A25412" w14:textId="77777777" w:rsidR="00D37B80" w:rsidRPr="009560C6" w:rsidRDefault="00D37B80" w:rsidP="003E169A">
            <w:pPr>
              <w:rPr>
                <w:rFonts w:eastAsia="Times New Roman" w:cs="Times New Roman"/>
                <w:color w:val="000000"/>
                <w:sz w:val="20"/>
                <w:szCs w:val="20"/>
              </w:rPr>
            </w:pPr>
            <w:r w:rsidRPr="009560C6">
              <w:rPr>
                <w:rFonts w:eastAsia="Times New Roman" w:cs="Times New Roman"/>
                <w:color w:val="000000"/>
                <w:sz w:val="20"/>
                <w:szCs w:val="20"/>
              </w:rPr>
              <w:t>No trends.</w:t>
            </w:r>
          </w:p>
          <w:p w14:paraId="2C8016D3" w14:textId="77777777" w:rsidR="00D37B80" w:rsidRPr="009560C6" w:rsidRDefault="00D37B80" w:rsidP="003E169A">
            <w:pPr>
              <w:rPr>
                <w:rFonts w:eastAsia="Times New Roman" w:cs="Times New Roman"/>
                <w:color w:val="000000"/>
                <w:sz w:val="20"/>
                <w:szCs w:val="20"/>
              </w:rPr>
            </w:pPr>
          </w:p>
        </w:tc>
        <w:tc>
          <w:tcPr>
            <w:tcW w:w="2268" w:type="dxa"/>
            <w:tcBorders>
              <w:top w:val="single" w:sz="6" w:space="0" w:color="auto"/>
              <w:left w:val="single" w:sz="6" w:space="0" w:color="auto"/>
              <w:bottom w:val="single" w:sz="6" w:space="0" w:color="auto"/>
              <w:right w:val="single" w:sz="6" w:space="0" w:color="auto"/>
            </w:tcBorders>
            <w:shd w:val="clear" w:color="auto" w:fill="FFFFFF"/>
          </w:tcPr>
          <w:p w14:paraId="48F85FCA" w14:textId="77777777" w:rsidR="00D37B80" w:rsidRPr="009560C6" w:rsidRDefault="00D37B80" w:rsidP="003E169A">
            <w:pPr>
              <w:rPr>
                <w:rFonts w:eastAsia="Times New Roman" w:cs="Times New Roman"/>
                <w:color w:val="000000"/>
                <w:sz w:val="20"/>
                <w:szCs w:val="20"/>
              </w:rPr>
            </w:pPr>
            <w:r w:rsidRPr="009560C6">
              <w:rPr>
                <w:rFonts w:eastAsia="Times New Roman" w:cs="Times New Roman"/>
                <w:color w:val="000000"/>
                <w:sz w:val="20"/>
                <w:szCs w:val="20"/>
              </w:rPr>
              <w:t>Development can put pressure on listed buildings.</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14:paraId="7B7F98A1" w14:textId="77777777" w:rsidR="00D37B80" w:rsidRPr="009560C6" w:rsidRDefault="00000000" w:rsidP="003E169A">
            <w:pPr>
              <w:rPr>
                <w:rFonts w:eastAsia="Times New Roman" w:cs="Times New Roman"/>
                <w:color w:val="000000"/>
                <w:sz w:val="20"/>
                <w:szCs w:val="20"/>
              </w:rPr>
            </w:pPr>
            <w:hyperlink r:id="rId78" w:anchor=".YiXadXrP3D4" w:history="1">
              <w:r w:rsidR="00D37B80" w:rsidRPr="006F6E82">
                <w:rPr>
                  <w:rStyle w:val="Hyperlink"/>
                  <w:rFonts w:eastAsia="Times New Roman" w:cs="Times New Roman"/>
                  <w:sz w:val="20"/>
                  <w:szCs w:val="20"/>
                </w:rPr>
                <w:t>https://britishlistedbuildings.co.uk/scotland#.YiXadXrP3D4</w:t>
              </w:r>
            </w:hyperlink>
            <w:r w:rsidR="00D37B80">
              <w:rPr>
                <w:rFonts w:eastAsia="Times New Roman" w:cs="Times New Roman"/>
                <w:color w:val="000000"/>
                <w:sz w:val="20"/>
                <w:szCs w:val="20"/>
              </w:rPr>
              <w:t xml:space="preserve"> </w:t>
            </w:r>
            <w:r w:rsidR="00D37B80" w:rsidRPr="009560C6">
              <w:rPr>
                <w:rFonts w:eastAsia="Times New Roman" w:cs="Times New Roman"/>
                <w:color w:val="000000"/>
                <w:sz w:val="20"/>
                <w:szCs w:val="20"/>
              </w:rPr>
              <w:t xml:space="preserve"> </w:t>
            </w:r>
          </w:p>
        </w:tc>
      </w:tr>
      <w:tr w:rsidR="00D37B80" w:rsidRPr="00F51DC7" w14:paraId="562A8A3A" w14:textId="77777777" w:rsidTr="003E169A">
        <w:trPr>
          <w:jc w:val="center"/>
        </w:trPr>
        <w:tc>
          <w:tcPr>
            <w:tcW w:w="1997" w:type="dxa"/>
            <w:tcBorders>
              <w:top w:val="single" w:sz="6" w:space="0" w:color="auto"/>
              <w:left w:val="single" w:sz="6" w:space="0" w:color="auto"/>
              <w:bottom w:val="single" w:sz="6" w:space="0" w:color="auto"/>
              <w:right w:val="single" w:sz="6" w:space="0" w:color="auto"/>
            </w:tcBorders>
            <w:shd w:val="clear" w:color="auto" w:fill="FFFFFF"/>
          </w:tcPr>
          <w:p w14:paraId="0A210EC7" w14:textId="77777777" w:rsidR="00D37B80" w:rsidRPr="009560C6" w:rsidRDefault="00D37B80" w:rsidP="003E169A">
            <w:pPr>
              <w:rPr>
                <w:rFonts w:eastAsia="Times New Roman" w:cs="Times New Roman"/>
                <w:color w:val="000000"/>
                <w:sz w:val="20"/>
                <w:szCs w:val="20"/>
              </w:rPr>
            </w:pPr>
            <w:r w:rsidRPr="009560C6">
              <w:rPr>
                <w:rFonts w:eastAsia="Times New Roman" w:cs="Times New Roman"/>
                <w:color w:val="000000"/>
                <w:sz w:val="20"/>
                <w:szCs w:val="20"/>
              </w:rPr>
              <w:t>Listed Buildings at risk</w:t>
            </w:r>
          </w:p>
        </w:tc>
        <w:tc>
          <w:tcPr>
            <w:tcW w:w="3261" w:type="dxa"/>
            <w:tcBorders>
              <w:top w:val="single" w:sz="6" w:space="0" w:color="auto"/>
              <w:left w:val="single" w:sz="6" w:space="0" w:color="auto"/>
              <w:bottom w:val="single" w:sz="6" w:space="0" w:color="auto"/>
              <w:right w:val="single" w:sz="6" w:space="0" w:color="auto"/>
            </w:tcBorders>
            <w:shd w:val="clear" w:color="auto" w:fill="FFFFFF"/>
          </w:tcPr>
          <w:p w14:paraId="31409480" w14:textId="77777777" w:rsidR="00D37B80" w:rsidRPr="009560C6" w:rsidRDefault="00D37B80" w:rsidP="003E169A">
            <w:pPr>
              <w:rPr>
                <w:rFonts w:eastAsia="Times New Roman" w:cs="Times New Roman"/>
                <w:color w:val="000000"/>
                <w:sz w:val="20"/>
                <w:szCs w:val="20"/>
              </w:rPr>
            </w:pPr>
            <w:r w:rsidRPr="009560C6">
              <w:rPr>
                <w:rFonts w:eastAsia="Times New Roman" w:cs="Times New Roman"/>
                <w:color w:val="000000"/>
                <w:sz w:val="20"/>
                <w:szCs w:val="20"/>
              </w:rPr>
              <w:t xml:space="preserve">Aberdeen - </w:t>
            </w:r>
            <w:r>
              <w:rPr>
                <w:rFonts w:eastAsia="Times New Roman" w:cs="Times New Roman"/>
                <w:color w:val="000000"/>
                <w:sz w:val="20"/>
                <w:szCs w:val="20"/>
              </w:rPr>
              <w:t>55</w:t>
            </w:r>
          </w:p>
        </w:tc>
        <w:tc>
          <w:tcPr>
            <w:tcW w:w="2409" w:type="dxa"/>
            <w:tcBorders>
              <w:top w:val="single" w:sz="6" w:space="0" w:color="auto"/>
              <w:left w:val="single" w:sz="6" w:space="0" w:color="auto"/>
              <w:bottom w:val="single" w:sz="6" w:space="0" w:color="auto"/>
              <w:right w:val="single" w:sz="6" w:space="0" w:color="auto"/>
            </w:tcBorders>
            <w:shd w:val="clear" w:color="auto" w:fill="FFFFFF"/>
          </w:tcPr>
          <w:p w14:paraId="158DD2C9" w14:textId="77777777" w:rsidR="00D37B80" w:rsidRPr="009560C6" w:rsidRDefault="00D37B80" w:rsidP="003E169A">
            <w:pPr>
              <w:rPr>
                <w:rFonts w:eastAsia="Times New Roman" w:cs="Times New Roman"/>
                <w:color w:val="000000"/>
                <w:sz w:val="20"/>
                <w:szCs w:val="20"/>
              </w:rPr>
            </w:pPr>
            <w:r w:rsidRPr="009560C6">
              <w:rPr>
                <w:rFonts w:eastAsia="Times New Roman" w:cs="Times New Roman"/>
                <w:color w:val="000000"/>
                <w:sz w:val="20"/>
                <w:szCs w:val="20"/>
              </w:rPr>
              <w:t xml:space="preserve">Aberdeenshire - </w:t>
            </w:r>
            <w:r>
              <w:rPr>
                <w:rFonts w:eastAsia="Times New Roman" w:cs="Times New Roman"/>
                <w:color w:val="000000"/>
                <w:sz w:val="20"/>
                <w:szCs w:val="20"/>
              </w:rPr>
              <w:t>254</w:t>
            </w:r>
          </w:p>
        </w:tc>
        <w:tc>
          <w:tcPr>
            <w:tcW w:w="2552" w:type="dxa"/>
            <w:tcBorders>
              <w:top w:val="single" w:sz="6" w:space="0" w:color="auto"/>
              <w:left w:val="single" w:sz="6" w:space="0" w:color="auto"/>
              <w:bottom w:val="single" w:sz="6" w:space="0" w:color="auto"/>
              <w:right w:val="single" w:sz="6" w:space="0" w:color="auto"/>
            </w:tcBorders>
            <w:shd w:val="clear" w:color="auto" w:fill="FFFFFF"/>
          </w:tcPr>
          <w:p w14:paraId="7CDC2C27" w14:textId="77777777" w:rsidR="00D37B80" w:rsidRPr="009560C6" w:rsidRDefault="00D37B80" w:rsidP="003E169A">
            <w:pPr>
              <w:rPr>
                <w:rFonts w:eastAsia="Times New Roman" w:cs="Times New Roman"/>
                <w:color w:val="000000"/>
                <w:sz w:val="20"/>
                <w:szCs w:val="20"/>
              </w:rPr>
            </w:pPr>
            <w:r w:rsidRPr="009560C6">
              <w:rPr>
                <w:rFonts w:eastAsia="Times New Roman" w:cs="Times New Roman"/>
                <w:color w:val="000000"/>
                <w:sz w:val="20"/>
                <w:szCs w:val="20"/>
              </w:rPr>
              <w:t>No trends.</w:t>
            </w:r>
          </w:p>
          <w:p w14:paraId="2596CAC8" w14:textId="77777777" w:rsidR="00D37B80" w:rsidRPr="009560C6" w:rsidRDefault="00D37B80" w:rsidP="003E169A">
            <w:pPr>
              <w:rPr>
                <w:rFonts w:eastAsia="Times New Roman" w:cs="Times New Roman"/>
                <w:color w:val="000000"/>
                <w:sz w:val="20"/>
                <w:szCs w:val="20"/>
              </w:rPr>
            </w:pPr>
          </w:p>
        </w:tc>
        <w:tc>
          <w:tcPr>
            <w:tcW w:w="2268" w:type="dxa"/>
            <w:tcBorders>
              <w:top w:val="single" w:sz="6" w:space="0" w:color="auto"/>
              <w:left w:val="single" w:sz="6" w:space="0" w:color="auto"/>
              <w:bottom w:val="single" w:sz="6" w:space="0" w:color="auto"/>
              <w:right w:val="single" w:sz="6" w:space="0" w:color="auto"/>
            </w:tcBorders>
            <w:shd w:val="clear" w:color="auto" w:fill="FFFFFF"/>
          </w:tcPr>
          <w:p w14:paraId="24EE22D0" w14:textId="77777777" w:rsidR="00D37B80" w:rsidRPr="009560C6" w:rsidRDefault="00D37B80" w:rsidP="003E169A">
            <w:pPr>
              <w:rPr>
                <w:rFonts w:eastAsia="Times New Roman" w:cs="Times New Roman"/>
                <w:color w:val="000000"/>
                <w:sz w:val="20"/>
                <w:szCs w:val="20"/>
              </w:rPr>
            </w:pPr>
            <w:r w:rsidRPr="009560C6">
              <w:rPr>
                <w:rFonts w:eastAsia="Times New Roman" w:cs="Times New Roman"/>
                <w:color w:val="000000"/>
                <w:sz w:val="20"/>
                <w:szCs w:val="20"/>
              </w:rPr>
              <w:t>Development can put pressure on listed buildings.</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14:paraId="5EBA5C54" w14:textId="77777777" w:rsidR="00D37B80" w:rsidRPr="009560C6" w:rsidRDefault="00D37B80" w:rsidP="003E169A">
            <w:pPr>
              <w:adjustRightInd w:val="0"/>
              <w:rPr>
                <w:rFonts w:eastAsia="Times New Roman"/>
                <w:sz w:val="20"/>
                <w:szCs w:val="20"/>
              </w:rPr>
            </w:pPr>
            <w:r w:rsidRPr="009560C6">
              <w:rPr>
                <w:rFonts w:eastAsia="Times New Roman"/>
                <w:sz w:val="20"/>
                <w:szCs w:val="20"/>
              </w:rPr>
              <w:t>Buildings at Risk Register for</w:t>
            </w:r>
          </w:p>
          <w:p w14:paraId="2E74E965" w14:textId="77777777" w:rsidR="00D37B80" w:rsidRPr="009560C6" w:rsidRDefault="00D37B80" w:rsidP="003E169A">
            <w:pPr>
              <w:rPr>
                <w:rFonts w:eastAsia="Times New Roman" w:cs="Times New Roman"/>
                <w:color w:val="000000"/>
                <w:sz w:val="20"/>
                <w:szCs w:val="20"/>
              </w:rPr>
            </w:pPr>
            <w:r w:rsidRPr="009560C6">
              <w:rPr>
                <w:rFonts w:eastAsia="Times New Roman"/>
                <w:sz w:val="20"/>
                <w:szCs w:val="20"/>
              </w:rPr>
              <w:t xml:space="preserve">Scotland: </w:t>
            </w:r>
            <w:hyperlink r:id="rId79" w:history="1">
              <w:r w:rsidRPr="009560C6">
                <w:rPr>
                  <w:rFonts w:eastAsia="Times New Roman"/>
                  <w:color w:val="0000FF"/>
                  <w:sz w:val="20"/>
                  <w:szCs w:val="20"/>
                  <w:u w:val="single"/>
                </w:rPr>
                <w:t>www.buildingsatrisk.org.uk</w:t>
              </w:r>
            </w:hyperlink>
            <w:r w:rsidRPr="009560C6">
              <w:rPr>
                <w:rFonts w:eastAsia="Times New Roman"/>
                <w:sz w:val="20"/>
                <w:szCs w:val="20"/>
              </w:rPr>
              <w:t xml:space="preserve"> </w:t>
            </w:r>
          </w:p>
        </w:tc>
      </w:tr>
      <w:tr w:rsidR="00D37B80" w:rsidRPr="00F51DC7" w14:paraId="67B532E0" w14:textId="77777777" w:rsidTr="003E169A">
        <w:trPr>
          <w:jc w:val="center"/>
        </w:trPr>
        <w:tc>
          <w:tcPr>
            <w:tcW w:w="1997" w:type="dxa"/>
            <w:tcBorders>
              <w:top w:val="single" w:sz="6" w:space="0" w:color="auto"/>
              <w:left w:val="single" w:sz="6" w:space="0" w:color="auto"/>
              <w:bottom w:val="single" w:sz="6" w:space="0" w:color="auto"/>
              <w:right w:val="single" w:sz="6" w:space="0" w:color="auto"/>
            </w:tcBorders>
            <w:shd w:val="clear" w:color="auto" w:fill="FFFFFF"/>
          </w:tcPr>
          <w:p w14:paraId="3905B84D" w14:textId="77777777" w:rsidR="00D37B80" w:rsidRPr="009560C6" w:rsidRDefault="00D37B80" w:rsidP="003E169A">
            <w:pPr>
              <w:rPr>
                <w:rFonts w:eastAsia="Times New Roman" w:cs="Times New Roman"/>
                <w:color w:val="000000"/>
                <w:sz w:val="20"/>
                <w:szCs w:val="20"/>
              </w:rPr>
            </w:pPr>
            <w:r w:rsidRPr="009560C6">
              <w:rPr>
                <w:rFonts w:eastAsia="Times New Roman" w:cs="Times New Roman"/>
                <w:color w:val="000000"/>
                <w:sz w:val="20"/>
                <w:szCs w:val="20"/>
              </w:rPr>
              <w:t>Gardens and Designated Landscapes (GDL)</w:t>
            </w:r>
          </w:p>
        </w:tc>
        <w:tc>
          <w:tcPr>
            <w:tcW w:w="3261" w:type="dxa"/>
            <w:tcBorders>
              <w:top w:val="single" w:sz="6" w:space="0" w:color="auto"/>
              <w:left w:val="single" w:sz="6" w:space="0" w:color="auto"/>
              <w:bottom w:val="single" w:sz="6" w:space="0" w:color="auto"/>
              <w:right w:val="single" w:sz="6" w:space="0" w:color="auto"/>
            </w:tcBorders>
            <w:shd w:val="clear" w:color="auto" w:fill="FFFFFF"/>
          </w:tcPr>
          <w:p w14:paraId="2B7C24A9" w14:textId="77777777" w:rsidR="00D37B80" w:rsidRPr="009560C6" w:rsidRDefault="00D37B80" w:rsidP="003E169A">
            <w:pPr>
              <w:rPr>
                <w:rFonts w:eastAsia="Times New Roman" w:cs="Times New Roman"/>
                <w:color w:val="000000"/>
                <w:sz w:val="20"/>
                <w:szCs w:val="20"/>
              </w:rPr>
            </w:pPr>
            <w:r w:rsidRPr="009560C6">
              <w:rPr>
                <w:rFonts w:eastAsia="Times New Roman" w:cs="Times New Roman"/>
                <w:color w:val="000000"/>
                <w:sz w:val="20"/>
                <w:szCs w:val="20"/>
              </w:rPr>
              <w:t>There is 1 GDL in Aberdeen City (Duthie Park)</w:t>
            </w:r>
          </w:p>
          <w:p w14:paraId="54973432" w14:textId="77777777" w:rsidR="00D37B80" w:rsidRPr="009560C6" w:rsidRDefault="00D37B80" w:rsidP="003E169A">
            <w:pPr>
              <w:rPr>
                <w:rFonts w:eastAsia="Times New Roman" w:cs="Times New Roman"/>
                <w:color w:val="000000"/>
                <w:sz w:val="20"/>
                <w:szCs w:val="20"/>
              </w:rPr>
            </w:pPr>
          </w:p>
        </w:tc>
        <w:tc>
          <w:tcPr>
            <w:tcW w:w="2409" w:type="dxa"/>
            <w:tcBorders>
              <w:top w:val="single" w:sz="6" w:space="0" w:color="auto"/>
              <w:left w:val="single" w:sz="6" w:space="0" w:color="auto"/>
              <w:bottom w:val="single" w:sz="6" w:space="0" w:color="auto"/>
              <w:right w:val="single" w:sz="6" w:space="0" w:color="auto"/>
            </w:tcBorders>
            <w:shd w:val="clear" w:color="auto" w:fill="FFFFFF"/>
          </w:tcPr>
          <w:p w14:paraId="47BA42F9" w14:textId="77777777" w:rsidR="00D37B80" w:rsidRDefault="00D37B80" w:rsidP="003E169A">
            <w:pPr>
              <w:rPr>
                <w:rFonts w:eastAsia="Times New Roman" w:cs="Times New Roman"/>
                <w:color w:val="000000"/>
                <w:sz w:val="20"/>
                <w:szCs w:val="20"/>
              </w:rPr>
            </w:pPr>
            <w:r w:rsidRPr="009560C6">
              <w:rPr>
                <w:rFonts w:eastAsia="Times New Roman" w:cs="Times New Roman"/>
                <w:color w:val="000000"/>
                <w:sz w:val="20"/>
                <w:szCs w:val="20"/>
              </w:rPr>
              <w:t>There are 2</w:t>
            </w:r>
            <w:r>
              <w:rPr>
                <w:rFonts w:eastAsia="Times New Roman" w:cs="Times New Roman"/>
                <w:color w:val="000000"/>
                <w:sz w:val="20"/>
                <w:szCs w:val="20"/>
              </w:rPr>
              <w:t>8</w:t>
            </w:r>
            <w:r w:rsidRPr="009560C6">
              <w:rPr>
                <w:rFonts w:eastAsia="Times New Roman" w:cs="Times New Roman"/>
                <w:color w:val="000000"/>
                <w:sz w:val="20"/>
                <w:szCs w:val="20"/>
              </w:rPr>
              <w:t xml:space="preserve"> GDLs in Aberdeenshire </w:t>
            </w:r>
          </w:p>
          <w:p w14:paraId="4FA81802" w14:textId="77777777" w:rsidR="00D37B80" w:rsidRPr="009560C6" w:rsidRDefault="00D37B80" w:rsidP="003E169A">
            <w:pPr>
              <w:rPr>
                <w:rFonts w:eastAsia="Times New Roman" w:cs="Times New Roman"/>
                <w:color w:val="000000"/>
                <w:sz w:val="20"/>
                <w:szCs w:val="20"/>
              </w:rPr>
            </w:pPr>
            <w:r w:rsidRPr="009560C6">
              <w:rPr>
                <w:rFonts w:eastAsia="Times New Roman" w:cs="Times New Roman"/>
                <w:color w:val="000000"/>
                <w:sz w:val="20"/>
                <w:szCs w:val="20"/>
              </w:rPr>
              <w:t>In Scotland, there are 3</w:t>
            </w:r>
            <w:r>
              <w:rPr>
                <w:rFonts w:eastAsia="Times New Roman" w:cs="Times New Roman"/>
                <w:color w:val="000000"/>
                <w:sz w:val="20"/>
                <w:szCs w:val="20"/>
              </w:rPr>
              <w:t>10</w:t>
            </w:r>
            <w:r w:rsidRPr="009560C6">
              <w:rPr>
                <w:rFonts w:eastAsia="Times New Roman" w:cs="Times New Roman"/>
                <w:color w:val="000000"/>
                <w:sz w:val="20"/>
                <w:szCs w:val="20"/>
              </w:rPr>
              <w:t xml:space="preserve"> GDLs </w:t>
            </w:r>
          </w:p>
        </w:tc>
        <w:tc>
          <w:tcPr>
            <w:tcW w:w="2552" w:type="dxa"/>
            <w:tcBorders>
              <w:top w:val="single" w:sz="6" w:space="0" w:color="auto"/>
              <w:left w:val="single" w:sz="6" w:space="0" w:color="auto"/>
              <w:bottom w:val="single" w:sz="6" w:space="0" w:color="auto"/>
              <w:right w:val="single" w:sz="6" w:space="0" w:color="auto"/>
            </w:tcBorders>
            <w:shd w:val="clear" w:color="auto" w:fill="FFFFFF"/>
          </w:tcPr>
          <w:p w14:paraId="7EADDE7D" w14:textId="77777777" w:rsidR="00D37B80" w:rsidRPr="009560C6" w:rsidRDefault="00D37B80" w:rsidP="003E169A">
            <w:pPr>
              <w:outlineLvl w:val="6"/>
              <w:rPr>
                <w:rFonts w:eastAsia="Times New Roman" w:cs="Times New Roman"/>
                <w:color w:val="000000"/>
                <w:sz w:val="20"/>
                <w:szCs w:val="20"/>
              </w:rPr>
            </w:pPr>
            <w:r w:rsidRPr="009560C6">
              <w:rPr>
                <w:rFonts w:eastAsia="Times New Roman" w:cs="Times New Roman"/>
                <w:color w:val="000000"/>
                <w:sz w:val="20"/>
                <w:szCs w:val="20"/>
              </w:rPr>
              <w:t>No trend.</w:t>
            </w:r>
          </w:p>
        </w:tc>
        <w:tc>
          <w:tcPr>
            <w:tcW w:w="2268" w:type="dxa"/>
            <w:tcBorders>
              <w:top w:val="single" w:sz="6" w:space="0" w:color="auto"/>
              <w:left w:val="single" w:sz="6" w:space="0" w:color="auto"/>
              <w:bottom w:val="single" w:sz="6" w:space="0" w:color="auto"/>
              <w:right w:val="single" w:sz="6" w:space="0" w:color="auto"/>
            </w:tcBorders>
            <w:shd w:val="clear" w:color="auto" w:fill="FFFFFF"/>
          </w:tcPr>
          <w:p w14:paraId="6F3D5279" w14:textId="77777777" w:rsidR="00D37B80" w:rsidRPr="009560C6" w:rsidRDefault="00D37B80" w:rsidP="003E169A">
            <w:pPr>
              <w:adjustRightInd w:val="0"/>
              <w:rPr>
                <w:rFonts w:eastAsia="Times New Roman"/>
                <w:sz w:val="20"/>
                <w:szCs w:val="20"/>
              </w:rPr>
            </w:pPr>
            <w:r w:rsidRPr="009560C6">
              <w:rPr>
                <w:rFonts w:eastAsia="Times New Roman"/>
                <w:sz w:val="20"/>
                <w:szCs w:val="20"/>
              </w:rPr>
              <w:t>New development</w:t>
            </w:r>
          </w:p>
          <w:p w14:paraId="1E91EFE8" w14:textId="77777777" w:rsidR="00D37B80" w:rsidRPr="009560C6" w:rsidRDefault="00D37B80" w:rsidP="003E169A">
            <w:pPr>
              <w:adjustRightInd w:val="0"/>
              <w:rPr>
                <w:rFonts w:eastAsia="Times New Roman"/>
                <w:sz w:val="20"/>
                <w:szCs w:val="20"/>
              </w:rPr>
            </w:pPr>
            <w:r w:rsidRPr="009560C6">
              <w:rPr>
                <w:rFonts w:eastAsia="Times New Roman"/>
                <w:sz w:val="20"/>
                <w:szCs w:val="20"/>
              </w:rPr>
              <w:t>has the potential to</w:t>
            </w:r>
          </w:p>
          <w:p w14:paraId="5FAD6C2C" w14:textId="77777777" w:rsidR="00D37B80" w:rsidRPr="009560C6" w:rsidRDefault="00D37B80" w:rsidP="003E169A">
            <w:pPr>
              <w:adjustRightInd w:val="0"/>
              <w:rPr>
                <w:rFonts w:eastAsia="Times New Roman"/>
                <w:sz w:val="20"/>
                <w:szCs w:val="20"/>
              </w:rPr>
            </w:pPr>
            <w:r w:rsidRPr="009560C6">
              <w:rPr>
                <w:rFonts w:eastAsia="Times New Roman"/>
                <w:sz w:val="20"/>
                <w:szCs w:val="20"/>
              </w:rPr>
              <w:t>put pressure on, or</w:t>
            </w:r>
          </w:p>
          <w:p w14:paraId="1B1BCC79" w14:textId="77777777" w:rsidR="00D37B80" w:rsidRPr="009560C6" w:rsidRDefault="00D37B80" w:rsidP="003E169A">
            <w:pPr>
              <w:adjustRightInd w:val="0"/>
              <w:rPr>
                <w:rFonts w:eastAsia="Times New Roman"/>
                <w:sz w:val="20"/>
                <w:szCs w:val="20"/>
              </w:rPr>
            </w:pPr>
            <w:r w:rsidRPr="009560C6">
              <w:rPr>
                <w:rFonts w:eastAsia="Times New Roman"/>
                <w:sz w:val="20"/>
                <w:szCs w:val="20"/>
              </w:rPr>
              <w:t>be constrained by,</w:t>
            </w:r>
          </w:p>
          <w:p w14:paraId="147FF46F" w14:textId="77777777" w:rsidR="00D37B80" w:rsidRPr="009560C6" w:rsidRDefault="00D37B80" w:rsidP="003E169A">
            <w:pPr>
              <w:adjustRightInd w:val="0"/>
              <w:rPr>
                <w:rFonts w:eastAsia="Times New Roman"/>
                <w:sz w:val="20"/>
                <w:szCs w:val="20"/>
              </w:rPr>
            </w:pPr>
            <w:r w:rsidRPr="009560C6">
              <w:rPr>
                <w:rFonts w:eastAsia="Times New Roman"/>
                <w:sz w:val="20"/>
                <w:szCs w:val="20"/>
              </w:rPr>
              <w:t>built and cultural</w:t>
            </w:r>
          </w:p>
          <w:p w14:paraId="0BD0FBD4" w14:textId="77777777" w:rsidR="00D37B80" w:rsidRPr="009560C6" w:rsidRDefault="00D37B80" w:rsidP="003E169A">
            <w:pPr>
              <w:rPr>
                <w:rFonts w:eastAsia="Times New Roman" w:cs="Times New Roman"/>
                <w:color w:val="000000"/>
                <w:sz w:val="20"/>
                <w:szCs w:val="20"/>
              </w:rPr>
            </w:pPr>
            <w:r w:rsidRPr="009560C6">
              <w:rPr>
                <w:rFonts w:eastAsia="Times New Roman"/>
                <w:sz w:val="20"/>
                <w:szCs w:val="20"/>
              </w:rPr>
              <w:t>sites.</w:t>
            </w:r>
          </w:p>
        </w:tc>
        <w:tc>
          <w:tcPr>
            <w:tcW w:w="2835" w:type="dxa"/>
            <w:tcBorders>
              <w:top w:val="single" w:sz="6" w:space="0" w:color="auto"/>
              <w:left w:val="single" w:sz="6" w:space="0" w:color="auto"/>
              <w:bottom w:val="single" w:sz="6" w:space="0" w:color="auto"/>
              <w:right w:val="single" w:sz="6" w:space="0" w:color="auto"/>
            </w:tcBorders>
            <w:shd w:val="clear" w:color="auto" w:fill="FFFFFF"/>
          </w:tcPr>
          <w:p w14:paraId="6B599BA6" w14:textId="77777777" w:rsidR="00D37B80" w:rsidRPr="009560C6" w:rsidRDefault="00D37B80" w:rsidP="003E169A">
            <w:pPr>
              <w:rPr>
                <w:rFonts w:eastAsia="Times New Roman" w:cs="Times New Roman"/>
                <w:color w:val="000000"/>
                <w:sz w:val="20"/>
                <w:szCs w:val="20"/>
              </w:rPr>
            </w:pPr>
            <w:r w:rsidRPr="009560C6">
              <w:rPr>
                <w:rFonts w:eastAsia="Times New Roman" w:cs="Times New Roman"/>
                <w:color w:val="000000"/>
                <w:sz w:val="20"/>
                <w:szCs w:val="20"/>
              </w:rPr>
              <w:t>Historic Scotland</w:t>
            </w:r>
          </w:p>
        </w:tc>
      </w:tr>
    </w:tbl>
    <w:p w14:paraId="40D60E6C" w14:textId="77777777" w:rsidR="00D37B80" w:rsidRDefault="00D37B80">
      <w:pPr>
        <w:spacing w:before="93"/>
        <w:ind w:left="6630" w:right="6630"/>
        <w:jc w:val="center"/>
        <w:rPr>
          <w:b/>
          <w:sz w:val="24"/>
        </w:rPr>
      </w:pPr>
    </w:p>
    <w:p w14:paraId="00D4E6CA" w14:textId="77777777" w:rsidR="00250D8C" w:rsidRDefault="00250D8C">
      <w:pPr>
        <w:pStyle w:val="BodyText"/>
        <w:spacing w:before="4" w:after="1"/>
        <w:rPr>
          <w:b/>
          <w:sz w:val="20"/>
        </w:rPr>
      </w:pPr>
    </w:p>
    <w:p w14:paraId="00D4E6FD" w14:textId="77777777" w:rsidR="00250D8C" w:rsidRDefault="00250D8C">
      <w:pPr>
        <w:spacing w:line="227" w:lineRule="exact"/>
        <w:rPr>
          <w:sz w:val="20"/>
        </w:rPr>
        <w:sectPr w:rsidR="00250D8C">
          <w:pgSz w:w="16850" w:h="11910" w:orient="landscape"/>
          <w:pgMar w:top="1180" w:right="660" w:bottom="1500" w:left="380" w:header="724" w:footer="1273" w:gutter="0"/>
          <w:cols w:space="720"/>
        </w:sectPr>
      </w:pPr>
    </w:p>
    <w:p w14:paraId="00D4E6FE" w14:textId="77777777" w:rsidR="00250D8C" w:rsidRDefault="00250D8C">
      <w:pPr>
        <w:pStyle w:val="BodyText"/>
        <w:spacing w:before="1"/>
        <w:rPr>
          <w:b/>
          <w:sz w:val="14"/>
        </w:rPr>
      </w:pPr>
    </w:p>
    <w:p w14:paraId="00D4E6FF" w14:textId="77777777" w:rsidR="00250D8C" w:rsidRDefault="00364FEF">
      <w:pPr>
        <w:spacing w:before="93"/>
        <w:ind w:left="6630" w:right="6631"/>
        <w:jc w:val="center"/>
        <w:rPr>
          <w:b/>
          <w:sz w:val="24"/>
        </w:rPr>
      </w:pPr>
      <w:bookmarkStart w:id="12" w:name="Material_Assets"/>
      <w:bookmarkEnd w:id="12"/>
      <w:r>
        <w:rPr>
          <w:b/>
          <w:sz w:val="24"/>
        </w:rPr>
        <w:t>Material Assets</w:t>
      </w:r>
    </w:p>
    <w:p w14:paraId="092A0E80" w14:textId="77777777" w:rsidR="00A81206" w:rsidRDefault="00A81206">
      <w:pPr>
        <w:spacing w:before="93"/>
        <w:ind w:left="6630" w:right="6631"/>
        <w:jc w:val="center"/>
        <w:rPr>
          <w:b/>
          <w:sz w:val="24"/>
        </w:rPr>
      </w:pPr>
    </w:p>
    <w:tbl>
      <w:tblPr>
        <w:tblW w:w="15566"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2241"/>
        <w:gridCol w:w="3119"/>
        <w:gridCol w:w="2551"/>
        <w:gridCol w:w="2552"/>
        <w:gridCol w:w="2268"/>
        <w:gridCol w:w="2835"/>
      </w:tblGrid>
      <w:tr w:rsidR="00A81206" w:rsidRPr="00892651" w14:paraId="4A91B913" w14:textId="77777777" w:rsidTr="00A81206">
        <w:trPr>
          <w:tblHeader/>
          <w:jc w:val="center"/>
        </w:trPr>
        <w:tc>
          <w:tcPr>
            <w:tcW w:w="2241" w:type="dxa"/>
            <w:tcBorders>
              <w:top w:val="single" w:sz="6" w:space="0" w:color="auto"/>
              <w:left w:val="single" w:sz="6" w:space="0" w:color="auto"/>
              <w:bottom w:val="single" w:sz="6" w:space="0" w:color="auto"/>
              <w:right w:val="single" w:sz="6" w:space="0" w:color="auto"/>
            </w:tcBorders>
            <w:shd w:val="clear" w:color="auto" w:fill="00B0F0"/>
          </w:tcPr>
          <w:p w14:paraId="35EECFD3" w14:textId="77777777" w:rsidR="00A81206" w:rsidRPr="00892651" w:rsidRDefault="00A81206" w:rsidP="003E169A">
            <w:pPr>
              <w:rPr>
                <w:rFonts w:eastAsia="Times New Roman" w:cs="Times New Roman"/>
                <w:b/>
                <w:color w:val="000000"/>
                <w:sz w:val="20"/>
                <w:szCs w:val="20"/>
              </w:rPr>
            </w:pPr>
            <w:r w:rsidRPr="00892651">
              <w:rPr>
                <w:rFonts w:eastAsia="Times New Roman" w:cs="Times New Roman"/>
                <w:b/>
                <w:color w:val="000000"/>
                <w:sz w:val="20"/>
                <w:szCs w:val="20"/>
              </w:rPr>
              <w:t>SEA Indicator</w:t>
            </w:r>
          </w:p>
        </w:tc>
        <w:tc>
          <w:tcPr>
            <w:tcW w:w="3119" w:type="dxa"/>
            <w:tcBorders>
              <w:top w:val="single" w:sz="6" w:space="0" w:color="auto"/>
              <w:left w:val="single" w:sz="6" w:space="0" w:color="auto"/>
              <w:bottom w:val="single" w:sz="6" w:space="0" w:color="auto"/>
              <w:right w:val="single" w:sz="6" w:space="0" w:color="auto"/>
            </w:tcBorders>
            <w:shd w:val="clear" w:color="auto" w:fill="00B0F0"/>
          </w:tcPr>
          <w:p w14:paraId="25A78F3F" w14:textId="77777777" w:rsidR="00A81206" w:rsidRPr="00892651" w:rsidRDefault="00A81206" w:rsidP="003E169A">
            <w:pPr>
              <w:rPr>
                <w:rFonts w:eastAsia="Times New Roman" w:cs="Times New Roman"/>
                <w:b/>
                <w:color w:val="000000"/>
                <w:sz w:val="20"/>
                <w:szCs w:val="20"/>
              </w:rPr>
            </w:pPr>
            <w:r w:rsidRPr="00892651">
              <w:rPr>
                <w:rFonts w:eastAsia="Times New Roman" w:cs="Times New Roman"/>
                <w:b/>
                <w:color w:val="000000"/>
                <w:sz w:val="20"/>
                <w:szCs w:val="20"/>
              </w:rPr>
              <w:t>Quantified information</w:t>
            </w:r>
          </w:p>
        </w:tc>
        <w:tc>
          <w:tcPr>
            <w:tcW w:w="2551" w:type="dxa"/>
            <w:tcBorders>
              <w:top w:val="single" w:sz="6" w:space="0" w:color="auto"/>
              <w:left w:val="single" w:sz="6" w:space="0" w:color="auto"/>
              <w:bottom w:val="single" w:sz="6" w:space="0" w:color="auto"/>
              <w:right w:val="single" w:sz="6" w:space="0" w:color="auto"/>
            </w:tcBorders>
            <w:shd w:val="clear" w:color="auto" w:fill="00B0F0"/>
          </w:tcPr>
          <w:p w14:paraId="282F2334" w14:textId="77777777" w:rsidR="00A81206" w:rsidRPr="00892651" w:rsidRDefault="00A81206" w:rsidP="003E169A">
            <w:pPr>
              <w:rPr>
                <w:rFonts w:eastAsia="Times New Roman" w:cs="Times New Roman"/>
                <w:b/>
                <w:color w:val="000000"/>
                <w:sz w:val="20"/>
                <w:szCs w:val="20"/>
              </w:rPr>
            </w:pPr>
            <w:r w:rsidRPr="00892651">
              <w:rPr>
                <w:rFonts w:eastAsia="Times New Roman" w:cs="Times New Roman"/>
                <w:b/>
                <w:color w:val="000000"/>
                <w:sz w:val="20"/>
                <w:szCs w:val="20"/>
              </w:rPr>
              <w:t>Comparators and targets</w:t>
            </w:r>
          </w:p>
        </w:tc>
        <w:tc>
          <w:tcPr>
            <w:tcW w:w="2552" w:type="dxa"/>
            <w:tcBorders>
              <w:top w:val="single" w:sz="6" w:space="0" w:color="auto"/>
              <w:left w:val="single" w:sz="6" w:space="0" w:color="auto"/>
              <w:bottom w:val="single" w:sz="6" w:space="0" w:color="auto"/>
              <w:right w:val="single" w:sz="6" w:space="0" w:color="auto"/>
            </w:tcBorders>
            <w:shd w:val="clear" w:color="auto" w:fill="00B0F0"/>
          </w:tcPr>
          <w:p w14:paraId="33664806" w14:textId="77777777" w:rsidR="00A81206" w:rsidRPr="00892651" w:rsidRDefault="00A81206" w:rsidP="003E169A">
            <w:pPr>
              <w:rPr>
                <w:rFonts w:eastAsia="Times New Roman" w:cs="Times New Roman"/>
                <w:b/>
                <w:color w:val="000000"/>
                <w:sz w:val="20"/>
                <w:szCs w:val="20"/>
              </w:rPr>
            </w:pPr>
            <w:r w:rsidRPr="00892651">
              <w:rPr>
                <w:rFonts w:eastAsia="Times New Roman" w:cs="Times New Roman"/>
                <w:b/>
                <w:color w:val="000000"/>
                <w:sz w:val="20"/>
                <w:szCs w:val="20"/>
              </w:rPr>
              <w:t>Trends</w:t>
            </w:r>
          </w:p>
        </w:tc>
        <w:tc>
          <w:tcPr>
            <w:tcW w:w="2268" w:type="dxa"/>
            <w:tcBorders>
              <w:top w:val="single" w:sz="6" w:space="0" w:color="auto"/>
              <w:left w:val="single" w:sz="6" w:space="0" w:color="auto"/>
              <w:bottom w:val="single" w:sz="6" w:space="0" w:color="auto"/>
              <w:right w:val="single" w:sz="6" w:space="0" w:color="auto"/>
            </w:tcBorders>
            <w:shd w:val="clear" w:color="auto" w:fill="00B0F0"/>
          </w:tcPr>
          <w:p w14:paraId="75E5E89D" w14:textId="77777777" w:rsidR="00A81206" w:rsidRPr="00892651" w:rsidRDefault="00A81206" w:rsidP="003E169A">
            <w:pPr>
              <w:rPr>
                <w:rFonts w:eastAsia="Times New Roman" w:cs="Times New Roman"/>
                <w:b/>
                <w:color w:val="000000"/>
                <w:sz w:val="20"/>
                <w:szCs w:val="20"/>
              </w:rPr>
            </w:pPr>
            <w:r w:rsidRPr="00892651">
              <w:rPr>
                <w:rFonts w:eastAsia="Times New Roman" w:cs="Times New Roman"/>
                <w:b/>
                <w:color w:val="000000"/>
                <w:sz w:val="20"/>
                <w:szCs w:val="20"/>
              </w:rPr>
              <w:t>Issues/constraints</w:t>
            </w:r>
          </w:p>
        </w:tc>
        <w:tc>
          <w:tcPr>
            <w:tcW w:w="2835" w:type="dxa"/>
            <w:tcBorders>
              <w:top w:val="single" w:sz="6" w:space="0" w:color="auto"/>
              <w:left w:val="single" w:sz="6" w:space="0" w:color="auto"/>
              <w:bottom w:val="single" w:sz="6" w:space="0" w:color="auto"/>
              <w:right w:val="single" w:sz="6" w:space="0" w:color="auto"/>
            </w:tcBorders>
            <w:shd w:val="clear" w:color="auto" w:fill="00B0F0"/>
          </w:tcPr>
          <w:p w14:paraId="1019D875" w14:textId="77777777" w:rsidR="00A81206" w:rsidRPr="00892651" w:rsidRDefault="00A81206" w:rsidP="003E169A">
            <w:pPr>
              <w:rPr>
                <w:rFonts w:eastAsia="Times New Roman" w:cs="Times New Roman"/>
                <w:b/>
                <w:color w:val="000000"/>
                <w:sz w:val="20"/>
                <w:szCs w:val="20"/>
              </w:rPr>
            </w:pPr>
            <w:r w:rsidRPr="00892651">
              <w:rPr>
                <w:rFonts w:eastAsia="Times New Roman" w:cs="Times New Roman"/>
                <w:b/>
                <w:color w:val="000000"/>
                <w:sz w:val="20"/>
                <w:szCs w:val="20"/>
              </w:rPr>
              <w:t>Data source(s)</w:t>
            </w:r>
          </w:p>
        </w:tc>
      </w:tr>
      <w:tr w:rsidR="00A81206" w:rsidRPr="00892651" w14:paraId="681889A1" w14:textId="77777777" w:rsidTr="003E169A">
        <w:trPr>
          <w:trHeight w:val="2583"/>
          <w:jc w:val="center"/>
        </w:trPr>
        <w:tc>
          <w:tcPr>
            <w:tcW w:w="2241" w:type="dxa"/>
            <w:tcBorders>
              <w:top w:val="single" w:sz="6" w:space="0" w:color="auto"/>
              <w:left w:val="single" w:sz="6" w:space="0" w:color="auto"/>
              <w:bottom w:val="single" w:sz="6" w:space="0" w:color="auto"/>
              <w:right w:val="single" w:sz="6" w:space="0" w:color="auto"/>
            </w:tcBorders>
          </w:tcPr>
          <w:p w14:paraId="5375ED0F" w14:textId="77777777" w:rsidR="00A81206" w:rsidRPr="00EA7557" w:rsidRDefault="00A81206" w:rsidP="003E169A">
            <w:pPr>
              <w:rPr>
                <w:rFonts w:eastAsia="Times New Roman" w:cs="Times New Roman"/>
                <w:color w:val="000000"/>
                <w:sz w:val="20"/>
                <w:szCs w:val="20"/>
                <w:highlight w:val="yellow"/>
              </w:rPr>
            </w:pPr>
            <w:r w:rsidRPr="00B761A1">
              <w:rPr>
                <w:rFonts w:eastAsia="Times New Roman" w:cs="Times New Roman"/>
                <w:color w:val="000000"/>
                <w:sz w:val="20"/>
                <w:szCs w:val="20"/>
              </w:rPr>
              <w:t>Households with cars available for private use (%)</w:t>
            </w:r>
          </w:p>
        </w:tc>
        <w:tc>
          <w:tcPr>
            <w:tcW w:w="3119" w:type="dxa"/>
            <w:tcBorders>
              <w:top w:val="single" w:sz="6" w:space="0" w:color="auto"/>
              <w:left w:val="single" w:sz="6" w:space="0" w:color="auto"/>
              <w:bottom w:val="single" w:sz="6" w:space="0" w:color="auto"/>
              <w:right w:val="single" w:sz="6" w:space="0" w:color="auto"/>
            </w:tcBorders>
          </w:tcPr>
          <w:p w14:paraId="6E144C83" w14:textId="77777777" w:rsidR="00A81206" w:rsidRPr="006F64EA" w:rsidRDefault="00A81206" w:rsidP="003E169A">
            <w:pPr>
              <w:adjustRightInd w:val="0"/>
              <w:rPr>
                <w:rFonts w:eastAsia="Times New Roman" w:cs="Times New Roman"/>
                <w:color w:val="000000"/>
                <w:sz w:val="20"/>
                <w:szCs w:val="20"/>
              </w:rPr>
            </w:pPr>
            <w:r w:rsidRPr="006F64EA">
              <w:rPr>
                <w:rFonts w:eastAsia="Times New Roman" w:cs="Times New Roman"/>
                <w:color w:val="000000"/>
                <w:sz w:val="20"/>
                <w:szCs w:val="20"/>
              </w:rPr>
              <w:t>Aberdeen:</w:t>
            </w:r>
          </w:p>
          <w:p w14:paraId="1BC8254B" w14:textId="77777777" w:rsidR="00A81206" w:rsidRPr="00B761A1" w:rsidRDefault="00A81206" w:rsidP="003E169A">
            <w:pPr>
              <w:adjustRightInd w:val="0"/>
              <w:rPr>
                <w:rFonts w:eastAsia="Times New Roman" w:cs="Times New Roman"/>
                <w:color w:val="000000"/>
                <w:sz w:val="20"/>
                <w:szCs w:val="20"/>
              </w:rPr>
            </w:pPr>
            <w:r w:rsidRPr="00B761A1">
              <w:rPr>
                <w:rFonts w:eastAsia="Times New Roman" w:cs="Times New Roman"/>
                <w:color w:val="000000"/>
                <w:sz w:val="20"/>
                <w:szCs w:val="20"/>
              </w:rPr>
              <w:t>2016 – 70.7%</w:t>
            </w:r>
          </w:p>
          <w:p w14:paraId="684B70B5" w14:textId="77777777" w:rsidR="00A81206" w:rsidRPr="00970618" w:rsidRDefault="00A81206" w:rsidP="003E169A">
            <w:pPr>
              <w:adjustRightInd w:val="0"/>
              <w:rPr>
                <w:rFonts w:eastAsia="Times New Roman" w:cs="Times New Roman"/>
                <w:color w:val="000000"/>
                <w:sz w:val="20"/>
                <w:szCs w:val="20"/>
              </w:rPr>
            </w:pPr>
            <w:r w:rsidRPr="00970618">
              <w:rPr>
                <w:rFonts w:eastAsia="Times New Roman" w:cs="Times New Roman"/>
                <w:color w:val="000000"/>
                <w:sz w:val="20"/>
                <w:szCs w:val="20"/>
              </w:rPr>
              <w:t>2017 – 73%</w:t>
            </w:r>
          </w:p>
          <w:p w14:paraId="312FAE04" w14:textId="77777777" w:rsidR="00A81206" w:rsidRPr="005B71CC" w:rsidRDefault="00A81206" w:rsidP="003E169A">
            <w:pPr>
              <w:adjustRightInd w:val="0"/>
              <w:rPr>
                <w:rFonts w:eastAsia="Times New Roman" w:cs="Times New Roman"/>
                <w:color w:val="000000"/>
                <w:sz w:val="20"/>
                <w:szCs w:val="20"/>
              </w:rPr>
            </w:pPr>
            <w:r w:rsidRPr="005B71CC">
              <w:rPr>
                <w:rFonts w:eastAsia="Times New Roman" w:cs="Times New Roman"/>
                <w:color w:val="000000"/>
                <w:sz w:val="20"/>
                <w:szCs w:val="20"/>
              </w:rPr>
              <w:t>2018 – 70%</w:t>
            </w:r>
          </w:p>
          <w:p w14:paraId="0D339644" w14:textId="77777777" w:rsidR="00A81206" w:rsidRPr="00EA7557" w:rsidRDefault="00A81206" w:rsidP="003E169A">
            <w:pPr>
              <w:adjustRightInd w:val="0"/>
              <w:rPr>
                <w:rFonts w:eastAsia="Times New Roman" w:cs="Times New Roman"/>
                <w:color w:val="000000"/>
                <w:sz w:val="20"/>
                <w:szCs w:val="20"/>
                <w:highlight w:val="yellow"/>
              </w:rPr>
            </w:pPr>
            <w:r w:rsidRPr="00E83D9C">
              <w:rPr>
                <w:rFonts w:eastAsia="Times New Roman" w:cs="Times New Roman"/>
                <w:color w:val="000000"/>
                <w:sz w:val="20"/>
                <w:szCs w:val="20"/>
              </w:rPr>
              <w:t>2019 – 70%</w:t>
            </w:r>
          </w:p>
        </w:tc>
        <w:tc>
          <w:tcPr>
            <w:tcW w:w="2551" w:type="dxa"/>
            <w:tcBorders>
              <w:top w:val="single" w:sz="6" w:space="0" w:color="auto"/>
              <w:left w:val="single" w:sz="6" w:space="0" w:color="auto"/>
              <w:bottom w:val="single" w:sz="6" w:space="0" w:color="auto"/>
              <w:right w:val="single" w:sz="6" w:space="0" w:color="auto"/>
            </w:tcBorders>
          </w:tcPr>
          <w:p w14:paraId="0F1854C5" w14:textId="77777777" w:rsidR="00A81206" w:rsidRPr="00626C48" w:rsidRDefault="00A81206" w:rsidP="003E169A">
            <w:pPr>
              <w:rPr>
                <w:rFonts w:eastAsia="Times New Roman" w:cs="Times New Roman"/>
                <w:color w:val="000000"/>
                <w:sz w:val="20"/>
                <w:szCs w:val="20"/>
              </w:rPr>
            </w:pPr>
            <w:r w:rsidRPr="00626C48">
              <w:rPr>
                <w:rFonts w:eastAsia="Times New Roman" w:cs="Times New Roman"/>
                <w:color w:val="000000"/>
                <w:sz w:val="20"/>
                <w:szCs w:val="20"/>
              </w:rPr>
              <w:t>Aberdeenshire:</w:t>
            </w:r>
          </w:p>
          <w:p w14:paraId="3378C788" w14:textId="77777777" w:rsidR="00A81206" w:rsidRPr="00626C48" w:rsidRDefault="00A81206" w:rsidP="003E169A">
            <w:pPr>
              <w:rPr>
                <w:rFonts w:eastAsia="Times New Roman" w:cs="Times New Roman"/>
                <w:color w:val="000000"/>
                <w:sz w:val="20"/>
                <w:szCs w:val="20"/>
              </w:rPr>
            </w:pPr>
            <w:r w:rsidRPr="00626C48">
              <w:rPr>
                <w:rFonts w:eastAsia="Times New Roman" w:cs="Times New Roman"/>
                <w:color w:val="000000"/>
                <w:sz w:val="20"/>
                <w:szCs w:val="20"/>
              </w:rPr>
              <w:t>2016 – 91.3%</w:t>
            </w:r>
          </w:p>
          <w:p w14:paraId="3B8B8E90" w14:textId="77777777" w:rsidR="00A81206" w:rsidRPr="00970618" w:rsidRDefault="00A81206" w:rsidP="003E169A">
            <w:pPr>
              <w:rPr>
                <w:rFonts w:eastAsia="Times New Roman" w:cs="Times New Roman"/>
                <w:color w:val="000000"/>
                <w:sz w:val="20"/>
                <w:szCs w:val="20"/>
              </w:rPr>
            </w:pPr>
            <w:r w:rsidRPr="00970618">
              <w:rPr>
                <w:rFonts w:eastAsia="Times New Roman" w:cs="Times New Roman"/>
                <w:color w:val="000000"/>
                <w:sz w:val="20"/>
                <w:szCs w:val="20"/>
              </w:rPr>
              <w:t>2017 – 87%</w:t>
            </w:r>
          </w:p>
          <w:p w14:paraId="73E90233" w14:textId="77777777" w:rsidR="00A81206" w:rsidRPr="001C5833" w:rsidRDefault="00A81206" w:rsidP="003E169A">
            <w:pPr>
              <w:rPr>
                <w:rFonts w:eastAsia="Times New Roman" w:cs="Times New Roman"/>
                <w:color w:val="000000"/>
                <w:sz w:val="20"/>
                <w:szCs w:val="20"/>
              </w:rPr>
            </w:pPr>
            <w:r w:rsidRPr="001C5833">
              <w:rPr>
                <w:rFonts w:eastAsia="Times New Roman" w:cs="Times New Roman"/>
                <w:color w:val="000000"/>
                <w:sz w:val="20"/>
                <w:szCs w:val="20"/>
              </w:rPr>
              <w:t>2018– 87%</w:t>
            </w:r>
          </w:p>
          <w:p w14:paraId="4D066134" w14:textId="77777777" w:rsidR="00A81206" w:rsidRPr="00E83D9C" w:rsidRDefault="00A81206" w:rsidP="003E169A">
            <w:pPr>
              <w:rPr>
                <w:rFonts w:eastAsia="Times New Roman" w:cs="Times New Roman"/>
                <w:color w:val="000000"/>
                <w:sz w:val="20"/>
                <w:szCs w:val="20"/>
              </w:rPr>
            </w:pPr>
            <w:r w:rsidRPr="00E83D9C">
              <w:rPr>
                <w:rFonts w:eastAsia="Times New Roman" w:cs="Times New Roman"/>
                <w:color w:val="000000"/>
                <w:sz w:val="20"/>
                <w:szCs w:val="20"/>
              </w:rPr>
              <w:t>2019– 87%</w:t>
            </w:r>
          </w:p>
          <w:p w14:paraId="08CBD957" w14:textId="77777777" w:rsidR="00A81206" w:rsidRPr="00EA7557" w:rsidRDefault="00A81206" w:rsidP="003E169A">
            <w:pPr>
              <w:rPr>
                <w:rFonts w:eastAsia="Times New Roman" w:cs="Times New Roman"/>
                <w:color w:val="000000"/>
                <w:sz w:val="20"/>
                <w:szCs w:val="20"/>
                <w:highlight w:val="yellow"/>
              </w:rPr>
            </w:pPr>
          </w:p>
          <w:p w14:paraId="0F5DA318" w14:textId="77777777" w:rsidR="00A81206" w:rsidRPr="00533957" w:rsidRDefault="00A81206" w:rsidP="003E169A">
            <w:pPr>
              <w:rPr>
                <w:rFonts w:eastAsia="Times New Roman" w:cs="Times New Roman"/>
                <w:color w:val="000000"/>
                <w:sz w:val="20"/>
                <w:szCs w:val="20"/>
              </w:rPr>
            </w:pPr>
            <w:r w:rsidRPr="00533957">
              <w:rPr>
                <w:rFonts w:eastAsia="Times New Roman" w:cs="Times New Roman"/>
                <w:color w:val="000000"/>
                <w:sz w:val="20"/>
                <w:szCs w:val="20"/>
              </w:rPr>
              <w:t>Scotland:</w:t>
            </w:r>
          </w:p>
          <w:p w14:paraId="164683F2" w14:textId="77777777" w:rsidR="00A81206" w:rsidRPr="00533957" w:rsidRDefault="00A81206" w:rsidP="003E169A">
            <w:pPr>
              <w:rPr>
                <w:rFonts w:eastAsia="Times New Roman" w:cs="Times New Roman"/>
                <w:color w:val="000000"/>
                <w:sz w:val="20"/>
                <w:szCs w:val="20"/>
              </w:rPr>
            </w:pPr>
            <w:r w:rsidRPr="00533957">
              <w:rPr>
                <w:rFonts w:eastAsia="Times New Roman" w:cs="Times New Roman"/>
                <w:color w:val="000000"/>
                <w:sz w:val="20"/>
                <w:szCs w:val="20"/>
              </w:rPr>
              <w:t>2016 – 70.7%</w:t>
            </w:r>
          </w:p>
          <w:p w14:paraId="2A40A58B" w14:textId="77777777" w:rsidR="00A81206" w:rsidRPr="00583155" w:rsidRDefault="00A81206" w:rsidP="003E169A">
            <w:pPr>
              <w:rPr>
                <w:rFonts w:eastAsia="Times New Roman" w:cs="Times New Roman"/>
                <w:color w:val="000000"/>
                <w:sz w:val="20"/>
                <w:szCs w:val="20"/>
              </w:rPr>
            </w:pPr>
            <w:r w:rsidRPr="00583155">
              <w:rPr>
                <w:rFonts w:eastAsia="Times New Roman" w:cs="Times New Roman"/>
                <w:color w:val="000000"/>
                <w:sz w:val="20"/>
                <w:szCs w:val="20"/>
              </w:rPr>
              <w:t>2017 – 71.9%</w:t>
            </w:r>
          </w:p>
          <w:p w14:paraId="0D1B9C0B" w14:textId="77777777" w:rsidR="00A81206" w:rsidRPr="008178AD" w:rsidRDefault="00A81206" w:rsidP="003E169A">
            <w:pPr>
              <w:rPr>
                <w:rFonts w:eastAsia="Times New Roman" w:cs="Times New Roman"/>
                <w:color w:val="000000"/>
                <w:sz w:val="20"/>
                <w:szCs w:val="20"/>
              </w:rPr>
            </w:pPr>
            <w:r w:rsidRPr="008178AD">
              <w:rPr>
                <w:rFonts w:eastAsia="Times New Roman" w:cs="Times New Roman"/>
                <w:color w:val="000000"/>
                <w:sz w:val="20"/>
                <w:szCs w:val="20"/>
              </w:rPr>
              <w:t>2018 – 71.4%</w:t>
            </w:r>
          </w:p>
          <w:p w14:paraId="773DFD9A" w14:textId="77777777" w:rsidR="00A81206" w:rsidRPr="00EA7557" w:rsidRDefault="00A81206" w:rsidP="003E169A">
            <w:pPr>
              <w:rPr>
                <w:rFonts w:eastAsia="Times New Roman" w:cs="Times New Roman"/>
                <w:color w:val="000000"/>
                <w:sz w:val="20"/>
                <w:szCs w:val="20"/>
                <w:highlight w:val="yellow"/>
              </w:rPr>
            </w:pPr>
            <w:r w:rsidRPr="00E83D9C">
              <w:rPr>
                <w:rFonts w:eastAsia="Times New Roman" w:cs="Times New Roman"/>
                <w:color w:val="000000"/>
                <w:sz w:val="20"/>
                <w:szCs w:val="20"/>
              </w:rPr>
              <w:t>2019 – 71.4%</w:t>
            </w:r>
          </w:p>
        </w:tc>
        <w:tc>
          <w:tcPr>
            <w:tcW w:w="2552" w:type="dxa"/>
            <w:tcBorders>
              <w:top w:val="single" w:sz="6" w:space="0" w:color="auto"/>
              <w:left w:val="single" w:sz="6" w:space="0" w:color="auto"/>
              <w:bottom w:val="single" w:sz="6" w:space="0" w:color="auto"/>
              <w:right w:val="single" w:sz="6" w:space="0" w:color="auto"/>
            </w:tcBorders>
          </w:tcPr>
          <w:p w14:paraId="2036F236" w14:textId="77777777" w:rsidR="00A81206" w:rsidRPr="00EA7557" w:rsidRDefault="00A81206" w:rsidP="003E169A">
            <w:pPr>
              <w:adjustRightInd w:val="0"/>
              <w:rPr>
                <w:rFonts w:eastAsia="Times New Roman" w:cs="Times New Roman"/>
                <w:color w:val="000000"/>
                <w:sz w:val="20"/>
                <w:szCs w:val="20"/>
                <w:highlight w:val="yellow"/>
              </w:rPr>
            </w:pPr>
            <w:r w:rsidRPr="004B4A2C">
              <w:rPr>
                <w:rFonts w:eastAsia="Times New Roman" w:cs="Times New Roman"/>
                <w:color w:val="000000"/>
                <w:sz w:val="20"/>
                <w:szCs w:val="20"/>
              </w:rPr>
              <w:t>Car ownership has remained fairly</w:t>
            </w:r>
            <w:r>
              <w:rPr>
                <w:rFonts w:eastAsia="Times New Roman" w:cs="Times New Roman"/>
                <w:color w:val="000000"/>
                <w:sz w:val="20"/>
                <w:szCs w:val="20"/>
              </w:rPr>
              <w:t xml:space="preserve"> </w:t>
            </w:r>
            <w:r w:rsidRPr="004B4A2C">
              <w:rPr>
                <w:rFonts w:eastAsia="Times New Roman" w:cs="Times New Roman"/>
                <w:color w:val="000000"/>
                <w:sz w:val="20"/>
                <w:szCs w:val="20"/>
              </w:rPr>
              <w:t>static in Aberdeen, while falling in Aberdeenshire and remaining fairly static in the rest of Scotland.</w:t>
            </w:r>
          </w:p>
        </w:tc>
        <w:tc>
          <w:tcPr>
            <w:tcW w:w="2268" w:type="dxa"/>
            <w:tcBorders>
              <w:top w:val="single" w:sz="6" w:space="0" w:color="auto"/>
              <w:left w:val="single" w:sz="6" w:space="0" w:color="auto"/>
              <w:bottom w:val="single" w:sz="6" w:space="0" w:color="auto"/>
              <w:right w:val="single" w:sz="6" w:space="0" w:color="auto"/>
            </w:tcBorders>
          </w:tcPr>
          <w:p w14:paraId="76F6BF6E" w14:textId="77777777" w:rsidR="00A81206" w:rsidRPr="00EA7557" w:rsidRDefault="00A81206" w:rsidP="003E169A">
            <w:pPr>
              <w:adjustRightInd w:val="0"/>
              <w:rPr>
                <w:rFonts w:eastAsia="Times New Roman" w:cs="Times New Roman"/>
                <w:color w:val="000000"/>
                <w:sz w:val="20"/>
                <w:szCs w:val="20"/>
                <w:highlight w:val="yellow"/>
              </w:rPr>
            </w:pPr>
            <w:r w:rsidRPr="00BB2CF4">
              <w:rPr>
                <w:rFonts w:eastAsia="Times New Roman" w:cs="Times New Roman"/>
                <w:color w:val="000000"/>
                <w:sz w:val="20"/>
                <w:szCs w:val="20"/>
              </w:rPr>
              <w:t>Increasing car ownership and use puts pressure on available roadspace, in terms of congestion, as well as contributing to pollution, poor air quality, noise and inactivity.</w:t>
            </w:r>
          </w:p>
        </w:tc>
        <w:tc>
          <w:tcPr>
            <w:tcW w:w="2835" w:type="dxa"/>
            <w:tcBorders>
              <w:top w:val="single" w:sz="6" w:space="0" w:color="auto"/>
              <w:left w:val="single" w:sz="6" w:space="0" w:color="auto"/>
              <w:bottom w:val="single" w:sz="6" w:space="0" w:color="auto"/>
              <w:right w:val="single" w:sz="6" w:space="0" w:color="auto"/>
            </w:tcBorders>
          </w:tcPr>
          <w:p w14:paraId="731AD98A" w14:textId="77777777" w:rsidR="00A81206" w:rsidRPr="00EA7557" w:rsidRDefault="00000000" w:rsidP="003E169A">
            <w:pPr>
              <w:adjustRightInd w:val="0"/>
              <w:rPr>
                <w:rFonts w:eastAsia="Times New Roman" w:cs="Times New Roman"/>
                <w:color w:val="000000"/>
                <w:sz w:val="20"/>
                <w:szCs w:val="20"/>
                <w:highlight w:val="yellow"/>
              </w:rPr>
            </w:pPr>
            <w:hyperlink r:id="rId80" w:history="1">
              <w:r w:rsidR="00A81206" w:rsidRPr="00846390">
                <w:rPr>
                  <w:rStyle w:val="Hyperlink"/>
                </w:rPr>
                <w:t>https://statistics.gov.scot/slice?dataset=http%3A%2F%2Fstatistics.gov.scot%2Fdata%2Froad-vehicles&amp;http%3A%2F%2Fpurl.org%2Flinked-data%2Fsdmx%2F2009%2Fdimension%23refPeriod=http%3A%2F%2Freference.data.gov.uk%2Fid%2Fyear%2F2017&amp;http%3A%2F%2Fstatistics.gov.scot%2Fdef%2Fdimension%2Findicator%28roadVehicles%29=http%3A%2F%2Fstatistics.gov.scot%2Fdef%2Fconcept%2Findicator-road-vehicles%2F-of-households-without-access-to-a-car</w:t>
              </w:r>
            </w:hyperlink>
            <w:r w:rsidR="00A81206">
              <w:t xml:space="preserve"> </w:t>
            </w:r>
            <w:r w:rsidR="00A81206" w:rsidRPr="00EA7557">
              <w:rPr>
                <w:rFonts w:eastAsia="Times New Roman" w:cs="Times New Roman"/>
                <w:color w:val="000000"/>
                <w:sz w:val="20"/>
                <w:szCs w:val="20"/>
                <w:highlight w:val="yellow"/>
              </w:rPr>
              <w:t xml:space="preserve"> </w:t>
            </w:r>
          </w:p>
        </w:tc>
      </w:tr>
      <w:tr w:rsidR="00A81206" w:rsidRPr="00892651" w14:paraId="4229E857" w14:textId="77777777" w:rsidTr="003E169A">
        <w:trPr>
          <w:trHeight w:val="1698"/>
          <w:jc w:val="center"/>
        </w:trPr>
        <w:tc>
          <w:tcPr>
            <w:tcW w:w="2241" w:type="dxa"/>
            <w:tcBorders>
              <w:top w:val="single" w:sz="6" w:space="0" w:color="auto"/>
              <w:left w:val="single" w:sz="6" w:space="0" w:color="auto"/>
              <w:bottom w:val="single" w:sz="6" w:space="0" w:color="auto"/>
              <w:right w:val="single" w:sz="6" w:space="0" w:color="auto"/>
            </w:tcBorders>
          </w:tcPr>
          <w:p w14:paraId="1064C121" w14:textId="77777777" w:rsidR="00A81206" w:rsidRDefault="00A81206" w:rsidP="003E169A">
            <w:pPr>
              <w:rPr>
                <w:rFonts w:eastAsia="Times New Roman" w:cs="Times New Roman"/>
                <w:color w:val="000000"/>
                <w:sz w:val="20"/>
                <w:szCs w:val="20"/>
              </w:rPr>
            </w:pPr>
            <w:r>
              <w:rPr>
                <w:rFonts w:eastAsia="Times New Roman" w:cs="Times New Roman"/>
                <w:color w:val="000000"/>
                <w:sz w:val="20"/>
                <w:szCs w:val="20"/>
              </w:rPr>
              <w:t>Public road lengths (km)</w:t>
            </w:r>
          </w:p>
        </w:tc>
        <w:tc>
          <w:tcPr>
            <w:tcW w:w="3119" w:type="dxa"/>
            <w:tcBorders>
              <w:top w:val="single" w:sz="6" w:space="0" w:color="auto"/>
              <w:left w:val="single" w:sz="6" w:space="0" w:color="auto"/>
              <w:bottom w:val="single" w:sz="6" w:space="0" w:color="auto"/>
              <w:right w:val="single" w:sz="6" w:space="0" w:color="auto"/>
            </w:tcBorders>
          </w:tcPr>
          <w:p w14:paraId="0451C816" w14:textId="77777777" w:rsidR="00A81206" w:rsidRDefault="00A81206" w:rsidP="003E169A">
            <w:pPr>
              <w:adjustRightInd w:val="0"/>
              <w:rPr>
                <w:rFonts w:eastAsia="Times New Roman" w:cs="Times New Roman"/>
                <w:color w:val="000000"/>
                <w:sz w:val="20"/>
                <w:szCs w:val="20"/>
              </w:rPr>
            </w:pPr>
            <w:r>
              <w:rPr>
                <w:rFonts w:eastAsia="Times New Roman" w:cs="Times New Roman"/>
                <w:color w:val="000000"/>
                <w:sz w:val="20"/>
                <w:szCs w:val="20"/>
              </w:rPr>
              <w:t>Aberdeen:</w:t>
            </w:r>
          </w:p>
          <w:p w14:paraId="5075B734" w14:textId="77777777" w:rsidR="00A81206" w:rsidRDefault="00A81206" w:rsidP="003E169A">
            <w:pPr>
              <w:adjustRightInd w:val="0"/>
              <w:rPr>
                <w:rFonts w:eastAsia="Times New Roman" w:cs="Times New Roman"/>
                <w:color w:val="000000"/>
                <w:sz w:val="20"/>
                <w:szCs w:val="20"/>
              </w:rPr>
            </w:pPr>
            <w:r>
              <w:rPr>
                <w:rFonts w:eastAsia="Times New Roman" w:cs="Times New Roman"/>
                <w:color w:val="000000"/>
                <w:sz w:val="20"/>
                <w:szCs w:val="20"/>
              </w:rPr>
              <w:t>2017 – 944</w:t>
            </w:r>
          </w:p>
          <w:p w14:paraId="4F021D1B" w14:textId="77777777" w:rsidR="00A81206" w:rsidRDefault="00A81206" w:rsidP="003E169A">
            <w:pPr>
              <w:adjustRightInd w:val="0"/>
              <w:rPr>
                <w:rFonts w:eastAsia="Times New Roman" w:cs="Times New Roman"/>
                <w:color w:val="000000"/>
                <w:sz w:val="20"/>
                <w:szCs w:val="20"/>
              </w:rPr>
            </w:pPr>
            <w:r>
              <w:rPr>
                <w:rFonts w:eastAsia="Times New Roman" w:cs="Times New Roman"/>
                <w:color w:val="000000"/>
                <w:sz w:val="20"/>
                <w:szCs w:val="20"/>
              </w:rPr>
              <w:t>2018 – 951</w:t>
            </w:r>
          </w:p>
          <w:p w14:paraId="1F237F22" w14:textId="77777777" w:rsidR="00A81206" w:rsidRDefault="00A81206" w:rsidP="003E169A">
            <w:pPr>
              <w:adjustRightInd w:val="0"/>
              <w:rPr>
                <w:rFonts w:eastAsia="Times New Roman" w:cs="Times New Roman"/>
                <w:color w:val="000000"/>
                <w:sz w:val="20"/>
                <w:szCs w:val="20"/>
              </w:rPr>
            </w:pPr>
            <w:r>
              <w:rPr>
                <w:rFonts w:eastAsia="Times New Roman" w:cs="Times New Roman"/>
                <w:color w:val="000000"/>
                <w:sz w:val="20"/>
                <w:szCs w:val="20"/>
              </w:rPr>
              <w:t>2019 – 1,000</w:t>
            </w:r>
          </w:p>
          <w:p w14:paraId="2FD10B87" w14:textId="77777777" w:rsidR="00A81206" w:rsidRDefault="00A81206" w:rsidP="003E169A">
            <w:pPr>
              <w:adjustRightInd w:val="0"/>
              <w:rPr>
                <w:rFonts w:eastAsia="Times New Roman" w:cs="Times New Roman"/>
                <w:color w:val="000000"/>
                <w:sz w:val="20"/>
                <w:szCs w:val="20"/>
              </w:rPr>
            </w:pPr>
            <w:r>
              <w:rPr>
                <w:rFonts w:eastAsia="Times New Roman" w:cs="Times New Roman"/>
                <w:color w:val="000000"/>
                <w:sz w:val="20"/>
                <w:szCs w:val="20"/>
              </w:rPr>
              <w:t>2020 – 1,033</w:t>
            </w:r>
          </w:p>
        </w:tc>
        <w:tc>
          <w:tcPr>
            <w:tcW w:w="2551" w:type="dxa"/>
            <w:tcBorders>
              <w:top w:val="single" w:sz="6" w:space="0" w:color="auto"/>
              <w:left w:val="single" w:sz="6" w:space="0" w:color="auto"/>
              <w:bottom w:val="single" w:sz="6" w:space="0" w:color="auto"/>
              <w:right w:val="single" w:sz="6" w:space="0" w:color="auto"/>
            </w:tcBorders>
          </w:tcPr>
          <w:p w14:paraId="01B3FB29" w14:textId="77777777" w:rsidR="00A81206" w:rsidRDefault="00A81206" w:rsidP="003E169A">
            <w:pPr>
              <w:rPr>
                <w:rFonts w:eastAsia="Times New Roman" w:cs="Times New Roman"/>
                <w:color w:val="000000"/>
                <w:sz w:val="20"/>
                <w:szCs w:val="20"/>
              </w:rPr>
            </w:pPr>
            <w:r>
              <w:rPr>
                <w:rFonts w:eastAsia="Times New Roman" w:cs="Times New Roman"/>
                <w:color w:val="000000"/>
                <w:sz w:val="20"/>
                <w:szCs w:val="20"/>
              </w:rPr>
              <w:t>Aberdeenshire:</w:t>
            </w:r>
          </w:p>
          <w:p w14:paraId="70B70173" w14:textId="77777777" w:rsidR="00A81206" w:rsidRDefault="00A81206" w:rsidP="003E169A">
            <w:pPr>
              <w:rPr>
                <w:rFonts w:eastAsia="Times New Roman" w:cs="Times New Roman"/>
                <w:color w:val="000000"/>
                <w:sz w:val="20"/>
                <w:szCs w:val="20"/>
              </w:rPr>
            </w:pPr>
            <w:r>
              <w:rPr>
                <w:rFonts w:eastAsia="Times New Roman" w:cs="Times New Roman"/>
                <w:color w:val="000000"/>
                <w:sz w:val="20"/>
                <w:szCs w:val="20"/>
              </w:rPr>
              <w:t>2017 – 5712</w:t>
            </w:r>
          </w:p>
          <w:p w14:paraId="37BF8367" w14:textId="77777777" w:rsidR="00A81206" w:rsidRDefault="00A81206" w:rsidP="003E169A">
            <w:pPr>
              <w:rPr>
                <w:rFonts w:eastAsia="Times New Roman" w:cs="Times New Roman"/>
                <w:color w:val="000000"/>
                <w:sz w:val="20"/>
                <w:szCs w:val="20"/>
              </w:rPr>
            </w:pPr>
            <w:r>
              <w:rPr>
                <w:rFonts w:eastAsia="Times New Roman" w:cs="Times New Roman"/>
                <w:color w:val="000000"/>
                <w:sz w:val="20"/>
                <w:szCs w:val="20"/>
              </w:rPr>
              <w:t>2018 – 5722</w:t>
            </w:r>
          </w:p>
          <w:p w14:paraId="4920E31B" w14:textId="77777777" w:rsidR="00A81206" w:rsidRDefault="00A81206" w:rsidP="003E169A">
            <w:pPr>
              <w:rPr>
                <w:rFonts w:eastAsia="Times New Roman" w:cs="Times New Roman"/>
                <w:color w:val="000000"/>
                <w:sz w:val="20"/>
                <w:szCs w:val="20"/>
              </w:rPr>
            </w:pPr>
            <w:r>
              <w:rPr>
                <w:rFonts w:eastAsia="Times New Roman" w:cs="Times New Roman"/>
                <w:color w:val="000000"/>
                <w:sz w:val="20"/>
                <w:szCs w:val="20"/>
              </w:rPr>
              <w:t>2019 – 5798</w:t>
            </w:r>
          </w:p>
          <w:p w14:paraId="0DB550BD" w14:textId="77777777" w:rsidR="00A81206" w:rsidRPr="00892651" w:rsidRDefault="00A81206" w:rsidP="003E169A">
            <w:pPr>
              <w:rPr>
                <w:rFonts w:eastAsia="Times New Roman" w:cs="Times New Roman"/>
                <w:color w:val="000000"/>
                <w:sz w:val="20"/>
                <w:szCs w:val="20"/>
              </w:rPr>
            </w:pPr>
            <w:r>
              <w:rPr>
                <w:rFonts w:eastAsia="Times New Roman" w:cs="Times New Roman"/>
                <w:color w:val="000000"/>
                <w:sz w:val="20"/>
                <w:szCs w:val="20"/>
              </w:rPr>
              <w:t>2020 - 5800</w:t>
            </w:r>
          </w:p>
        </w:tc>
        <w:tc>
          <w:tcPr>
            <w:tcW w:w="2552" w:type="dxa"/>
            <w:tcBorders>
              <w:top w:val="single" w:sz="6" w:space="0" w:color="auto"/>
              <w:left w:val="single" w:sz="6" w:space="0" w:color="auto"/>
              <w:bottom w:val="single" w:sz="6" w:space="0" w:color="auto"/>
              <w:right w:val="single" w:sz="6" w:space="0" w:color="auto"/>
            </w:tcBorders>
          </w:tcPr>
          <w:p w14:paraId="7FE71289" w14:textId="77777777" w:rsidR="00A81206" w:rsidRPr="00892651" w:rsidRDefault="00A81206" w:rsidP="003E169A">
            <w:pPr>
              <w:adjustRightInd w:val="0"/>
              <w:rPr>
                <w:rFonts w:eastAsia="Times New Roman" w:cs="Times New Roman"/>
                <w:color w:val="000000"/>
                <w:sz w:val="20"/>
                <w:szCs w:val="20"/>
              </w:rPr>
            </w:pPr>
            <w:r>
              <w:rPr>
                <w:rFonts w:eastAsia="Times New Roman" w:cs="Times New Roman"/>
                <w:color w:val="000000"/>
                <w:sz w:val="20"/>
                <w:szCs w:val="20"/>
              </w:rPr>
              <w:t>Public road lengths fairly static in Aberdeen, despite rising car ownership.</w:t>
            </w:r>
          </w:p>
        </w:tc>
        <w:tc>
          <w:tcPr>
            <w:tcW w:w="2268" w:type="dxa"/>
            <w:tcBorders>
              <w:top w:val="single" w:sz="6" w:space="0" w:color="auto"/>
              <w:left w:val="single" w:sz="6" w:space="0" w:color="auto"/>
              <w:bottom w:val="single" w:sz="6" w:space="0" w:color="auto"/>
              <w:right w:val="single" w:sz="6" w:space="0" w:color="auto"/>
            </w:tcBorders>
          </w:tcPr>
          <w:p w14:paraId="5EBF1498" w14:textId="77777777" w:rsidR="00A81206" w:rsidRPr="00892651" w:rsidRDefault="00A81206" w:rsidP="003E169A">
            <w:pPr>
              <w:adjustRightInd w:val="0"/>
              <w:rPr>
                <w:rFonts w:eastAsia="Times New Roman" w:cs="Times New Roman"/>
                <w:color w:val="000000"/>
                <w:sz w:val="20"/>
                <w:szCs w:val="20"/>
              </w:rPr>
            </w:pPr>
            <w:r>
              <w:rPr>
                <w:rFonts w:eastAsia="Times New Roman" w:cs="Times New Roman"/>
                <w:color w:val="000000"/>
                <w:sz w:val="20"/>
                <w:szCs w:val="20"/>
              </w:rPr>
              <w:t>Static road lengths combined with rising car ownership put pressure on the transport network leading to roads operating beyond capacity, contributing to congestion and pollution.</w:t>
            </w:r>
          </w:p>
        </w:tc>
        <w:tc>
          <w:tcPr>
            <w:tcW w:w="2835" w:type="dxa"/>
            <w:tcBorders>
              <w:top w:val="single" w:sz="6" w:space="0" w:color="auto"/>
              <w:left w:val="single" w:sz="6" w:space="0" w:color="auto"/>
              <w:bottom w:val="single" w:sz="6" w:space="0" w:color="auto"/>
              <w:right w:val="single" w:sz="6" w:space="0" w:color="auto"/>
            </w:tcBorders>
          </w:tcPr>
          <w:p w14:paraId="6385EAC0" w14:textId="77777777" w:rsidR="00A81206" w:rsidRDefault="00A81206" w:rsidP="003E169A">
            <w:pPr>
              <w:adjustRightInd w:val="0"/>
              <w:rPr>
                <w:rFonts w:eastAsia="Times New Roman" w:cs="Times New Roman"/>
                <w:color w:val="000000"/>
                <w:sz w:val="20"/>
                <w:szCs w:val="20"/>
              </w:rPr>
            </w:pPr>
            <w:r>
              <w:rPr>
                <w:rFonts w:eastAsia="Times New Roman" w:cs="Times New Roman"/>
                <w:color w:val="000000"/>
                <w:sz w:val="20"/>
                <w:szCs w:val="20"/>
              </w:rPr>
              <w:t>Scottish Transport Statistics,</w:t>
            </w:r>
          </w:p>
          <w:p w14:paraId="238BB84B" w14:textId="77777777" w:rsidR="00A81206" w:rsidRPr="00892651" w:rsidRDefault="00A81206" w:rsidP="003E169A">
            <w:pPr>
              <w:adjustRightInd w:val="0"/>
              <w:rPr>
                <w:rFonts w:eastAsia="Times New Roman" w:cs="Times New Roman"/>
                <w:color w:val="000000"/>
                <w:sz w:val="20"/>
                <w:szCs w:val="20"/>
              </w:rPr>
            </w:pPr>
          </w:p>
        </w:tc>
      </w:tr>
      <w:tr w:rsidR="00A81206" w:rsidRPr="00892651" w14:paraId="32CD10B3" w14:textId="77777777" w:rsidTr="003E169A">
        <w:trPr>
          <w:trHeight w:val="1300"/>
          <w:jc w:val="center"/>
        </w:trPr>
        <w:tc>
          <w:tcPr>
            <w:tcW w:w="2241" w:type="dxa"/>
            <w:tcBorders>
              <w:top w:val="single" w:sz="6" w:space="0" w:color="auto"/>
              <w:left w:val="single" w:sz="6" w:space="0" w:color="auto"/>
              <w:bottom w:val="single" w:sz="6" w:space="0" w:color="auto"/>
              <w:right w:val="single" w:sz="6" w:space="0" w:color="auto"/>
            </w:tcBorders>
          </w:tcPr>
          <w:p w14:paraId="5CC33C4D" w14:textId="77777777" w:rsidR="00A81206" w:rsidRDefault="00A81206" w:rsidP="003E169A">
            <w:pPr>
              <w:rPr>
                <w:rFonts w:eastAsia="Times New Roman" w:cs="Times New Roman"/>
                <w:color w:val="000000"/>
                <w:sz w:val="20"/>
                <w:szCs w:val="20"/>
              </w:rPr>
            </w:pPr>
            <w:r>
              <w:rPr>
                <w:rFonts w:eastAsia="Times New Roman" w:cs="Times New Roman"/>
                <w:color w:val="000000"/>
                <w:sz w:val="20"/>
                <w:szCs w:val="20"/>
              </w:rPr>
              <w:t>Road Condition (% red/amber – requiring attention)</w:t>
            </w:r>
          </w:p>
        </w:tc>
        <w:tc>
          <w:tcPr>
            <w:tcW w:w="3119" w:type="dxa"/>
            <w:tcBorders>
              <w:top w:val="single" w:sz="6" w:space="0" w:color="auto"/>
              <w:left w:val="single" w:sz="6" w:space="0" w:color="auto"/>
              <w:bottom w:val="single" w:sz="6" w:space="0" w:color="auto"/>
              <w:right w:val="single" w:sz="6" w:space="0" w:color="auto"/>
            </w:tcBorders>
          </w:tcPr>
          <w:p w14:paraId="48ED48FD" w14:textId="77777777" w:rsidR="00A81206" w:rsidRDefault="00A81206" w:rsidP="003E169A">
            <w:pPr>
              <w:adjustRightInd w:val="0"/>
              <w:rPr>
                <w:rFonts w:eastAsia="Times New Roman" w:cs="Times New Roman"/>
                <w:color w:val="000000"/>
                <w:sz w:val="20"/>
                <w:szCs w:val="20"/>
              </w:rPr>
            </w:pPr>
            <w:r>
              <w:rPr>
                <w:rFonts w:eastAsia="Times New Roman" w:cs="Times New Roman"/>
                <w:color w:val="000000"/>
                <w:sz w:val="20"/>
                <w:szCs w:val="20"/>
              </w:rPr>
              <w:t>Aberdeen:</w:t>
            </w:r>
          </w:p>
          <w:p w14:paraId="5215E4C8" w14:textId="77777777" w:rsidR="00A81206" w:rsidRDefault="00A81206" w:rsidP="003E169A">
            <w:pPr>
              <w:adjustRightInd w:val="0"/>
              <w:rPr>
                <w:rFonts w:eastAsia="Times New Roman" w:cs="Times New Roman"/>
                <w:color w:val="000000"/>
                <w:sz w:val="20"/>
                <w:szCs w:val="20"/>
              </w:rPr>
            </w:pPr>
            <w:r>
              <w:rPr>
                <w:rFonts w:eastAsia="Times New Roman" w:cs="Times New Roman"/>
                <w:color w:val="000000"/>
                <w:sz w:val="20"/>
                <w:szCs w:val="20"/>
              </w:rPr>
              <w:t>2016/17 – 28</w:t>
            </w:r>
          </w:p>
          <w:p w14:paraId="2CF6A273" w14:textId="77777777" w:rsidR="00A81206" w:rsidRDefault="00A81206" w:rsidP="003E169A">
            <w:pPr>
              <w:adjustRightInd w:val="0"/>
              <w:rPr>
                <w:rFonts w:eastAsia="Times New Roman" w:cs="Times New Roman"/>
                <w:color w:val="000000"/>
                <w:sz w:val="20"/>
                <w:szCs w:val="20"/>
              </w:rPr>
            </w:pPr>
            <w:r>
              <w:rPr>
                <w:rFonts w:eastAsia="Times New Roman" w:cs="Times New Roman"/>
                <w:color w:val="000000"/>
                <w:sz w:val="20"/>
                <w:szCs w:val="20"/>
              </w:rPr>
              <w:t>2017/18 – 25</w:t>
            </w:r>
          </w:p>
          <w:p w14:paraId="0CC2EECC" w14:textId="77777777" w:rsidR="00A81206" w:rsidRDefault="00A81206" w:rsidP="003E169A">
            <w:pPr>
              <w:adjustRightInd w:val="0"/>
              <w:rPr>
                <w:rFonts w:eastAsia="Times New Roman" w:cs="Times New Roman"/>
                <w:color w:val="000000"/>
                <w:sz w:val="20"/>
                <w:szCs w:val="20"/>
              </w:rPr>
            </w:pPr>
            <w:r>
              <w:rPr>
                <w:rFonts w:eastAsia="Times New Roman" w:cs="Times New Roman"/>
                <w:color w:val="000000"/>
                <w:sz w:val="20"/>
                <w:szCs w:val="20"/>
              </w:rPr>
              <w:t>2018/19 – 25</w:t>
            </w:r>
          </w:p>
          <w:p w14:paraId="2D4FB37F" w14:textId="77777777" w:rsidR="00A81206" w:rsidRDefault="00A81206" w:rsidP="003E169A">
            <w:pPr>
              <w:adjustRightInd w:val="0"/>
              <w:rPr>
                <w:rFonts w:eastAsia="Times New Roman" w:cs="Times New Roman"/>
                <w:color w:val="000000"/>
                <w:sz w:val="20"/>
                <w:szCs w:val="20"/>
              </w:rPr>
            </w:pPr>
            <w:r>
              <w:rPr>
                <w:rFonts w:eastAsia="Times New Roman" w:cs="Times New Roman"/>
                <w:color w:val="000000"/>
                <w:sz w:val="20"/>
                <w:szCs w:val="20"/>
              </w:rPr>
              <w:t>2019/20 - 25</w:t>
            </w:r>
          </w:p>
        </w:tc>
        <w:tc>
          <w:tcPr>
            <w:tcW w:w="2551" w:type="dxa"/>
            <w:tcBorders>
              <w:top w:val="single" w:sz="6" w:space="0" w:color="auto"/>
              <w:left w:val="single" w:sz="6" w:space="0" w:color="auto"/>
              <w:bottom w:val="single" w:sz="6" w:space="0" w:color="auto"/>
              <w:right w:val="single" w:sz="6" w:space="0" w:color="auto"/>
            </w:tcBorders>
          </w:tcPr>
          <w:p w14:paraId="65A5C921" w14:textId="77777777" w:rsidR="00A81206" w:rsidRDefault="00A81206" w:rsidP="003E169A">
            <w:pPr>
              <w:rPr>
                <w:rFonts w:eastAsia="Times New Roman" w:cs="Times New Roman"/>
                <w:color w:val="000000"/>
                <w:sz w:val="20"/>
                <w:szCs w:val="20"/>
              </w:rPr>
            </w:pPr>
            <w:r>
              <w:rPr>
                <w:rFonts w:eastAsia="Times New Roman" w:cs="Times New Roman"/>
                <w:color w:val="000000"/>
                <w:sz w:val="20"/>
                <w:szCs w:val="20"/>
              </w:rPr>
              <w:t>Aberdeenshire:</w:t>
            </w:r>
          </w:p>
          <w:p w14:paraId="2421E775" w14:textId="77777777" w:rsidR="00A81206" w:rsidRDefault="00A81206" w:rsidP="003E169A">
            <w:pPr>
              <w:adjustRightInd w:val="0"/>
              <w:rPr>
                <w:rFonts w:eastAsia="Times New Roman" w:cs="Times New Roman"/>
                <w:color w:val="000000"/>
                <w:sz w:val="20"/>
                <w:szCs w:val="20"/>
              </w:rPr>
            </w:pPr>
            <w:r>
              <w:rPr>
                <w:rFonts w:eastAsia="Times New Roman" w:cs="Times New Roman"/>
                <w:color w:val="000000"/>
                <w:sz w:val="20"/>
                <w:szCs w:val="20"/>
              </w:rPr>
              <w:t>2016/17 – 21</w:t>
            </w:r>
          </w:p>
          <w:p w14:paraId="43B93FA2" w14:textId="77777777" w:rsidR="00A81206" w:rsidRDefault="00A81206" w:rsidP="003E169A">
            <w:pPr>
              <w:adjustRightInd w:val="0"/>
              <w:rPr>
                <w:rFonts w:eastAsia="Times New Roman" w:cs="Times New Roman"/>
                <w:color w:val="000000"/>
                <w:sz w:val="20"/>
                <w:szCs w:val="20"/>
              </w:rPr>
            </w:pPr>
            <w:r>
              <w:rPr>
                <w:rFonts w:eastAsia="Times New Roman" w:cs="Times New Roman"/>
                <w:color w:val="000000"/>
                <w:sz w:val="20"/>
                <w:szCs w:val="20"/>
              </w:rPr>
              <w:t>2017/8 – 23</w:t>
            </w:r>
          </w:p>
          <w:p w14:paraId="34CAF24F" w14:textId="77777777" w:rsidR="00A81206" w:rsidRDefault="00A81206" w:rsidP="003E169A">
            <w:pPr>
              <w:adjustRightInd w:val="0"/>
              <w:rPr>
                <w:rFonts w:eastAsia="Times New Roman" w:cs="Times New Roman"/>
                <w:color w:val="000000"/>
                <w:sz w:val="20"/>
                <w:szCs w:val="20"/>
              </w:rPr>
            </w:pPr>
            <w:r>
              <w:rPr>
                <w:rFonts w:eastAsia="Times New Roman" w:cs="Times New Roman"/>
                <w:color w:val="000000"/>
                <w:sz w:val="20"/>
                <w:szCs w:val="20"/>
              </w:rPr>
              <w:t>2018/19 – 23</w:t>
            </w:r>
          </w:p>
          <w:p w14:paraId="68BE8CF9" w14:textId="77777777" w:rsidR="00A81206" w:rsidRPr="00892651" w:rsidRDefault="00A81206" w:rsidP="003E169A">
            <w:pPr>
              <w:rPr>
                <w:rFonts w:eastAsia="Times New Roman" w:cs="Times New Roman"/>
                <w:color w:val="000000"/>
                <w:sz w:val="20"/>
                <w:szCs w:val="20"/>
              </w:rPr>
            </w:pPr>
            <w:r>
              <w:rPr>
                <w:rFonts w:eastAsia="Times New Roman" w:cs="Times New Roman"/>
                <w:color w:val="000000"/>
                <w:sz w:val="20"/>
                <w:szCs w:val="20"/>
              </w:rPr>
              <w:t>2019/20 - 23</w:t>
            </w:r>
          </w:p>
        </w:tc>
        <w:tc>
          <w:tcPr>
            <w:tcW w:w="2552" w:type="dxa"/>
            <w:tcBorders>
              <w:top w:val="single" w:sz="6" w:space="0" w:color="auto"/>
              <w:left w:val="single" w:sz="6" w:space="0" w:color="auto"/>
              <w:bottom w:val="single" w:sz="6" w:space="0" w:color="auto"/>
              <w:right w:val="single" w:sz="6" w:space="0" w:color="auto"/>
            </w:tcBorders>
          </w:tcPr>
          <w:p w14:paraId="71332936" w14:textId="77777777" w:rsidR="00A81206" w:rsidRPr="00892651" w:rsidRDefault="00A81206" w:rsidP="003E169A">
            <w:pPr>
              <w:adjustRightInd w:val="0"/>
              <w:rPr>
                <w:rFonts w:eastAsia="Times New Roman" w:cs="Times New Roman"/>
                <w:color w:val="000000"/>
                <w:sz w:val="20"/>
                <w:szCs w:val="20"/>
              </w:rPr>
            </w:pPr>
            <w:r>
              <w:rPr>
                <w:rFonts w:eastAsia="Times New Roman" w:cs="Times New Roman"/>
                <w:color w:val="000000"/>
                <w:sz w:val="20"/>
                <w:szCs w:val="20"/>
              </w:rPr>
              <w:t>No trend.</w:t>
            </w:r>
          </w:p>
        </w:tc>
        <w:tc>
          <w:tcPr>
            <w:tcW w:w="2268" w:type="dxa"/>
            <w:tcBorders>
              <w:top w:val="single" w:sz="6" w:space="0" w:color="auto"/>
              <w:left w:val="single" w:sz="6" w:space="0" w:color="auto"/>
              <w:bottom w:val="single" w:sz="6" w:space="0" w:color="auto"/>
              <w:right w:val="single" w:sz="6" w:space="0" w:color="auto"/>
            </w:tcBorders>
          </w:tcPr>
          <w:p w14:paraId="52C0E704" w14:textId="77777777" w:rsidR="00A81206" w:rsidRPr="00892651" w:rsidRDefault="00A81206" w:rsidP="003E169A">
            <w:pPr>
              <w:adjustRightInd w:val="0"/>
              <w:rPr>
                <w:rFonts w:eastAsia="Times New Roman" w:cs="Times New Roman"/>
                <w:color w:val="000000"/>
                <w:sz w:val="20"/>
                <w:szCs w:val="20"/>
              </w:rPr>
            </w:pPr>
            <w:r>
              <w:rPr>
                <w:rFonts w:eastAsia="Times New Roman" w:cs="Times New Roman"/>
                <w:color w:val="000000"/>
                <w:sz w:val="20"/>
                <w:szCs w:val="20"/>
              </w:rPr>
              <w:t>Good road condition leads to better operation of the transport network, reducing congestion, pollution, and accidents.</w:t>
            </w:r>
          </w:p>
        </w:tc>
        <w:tc>
          <w:tcPr>
            <w:tcW w:w="2835" w:type="dxa"/>
            <w:tcBorders>
              <w:top w:val="single" w:sz="6" w:space="0" w:color="auto"/>
              <w:left w:val="single" w:sz="6" w:space="0" w:color="auto"/>
              <w:bottom w:val="single" w:sz="6" w:space="0" w:color="auto"/>
              <w:right w:val="single" w:sz="6" w:space="0" w:color="auto"/>
            </w:tcBorders>
          </w:tcPr>
          <w:p w14:paraId="4D6B5B98" w14:textId="77777777" w:rsidR="00A81206" w:rsidRDefault="00A81206" w:rsidP="003E169A">
            <w:pPr>
              <w:adjustRightInd w:val="0"/>
              <w:rPr>
                <w:rFonts w:eastAsia="Times New Roman" w:cs="Times New Roman"/>
                <w:color w:val="000000"/>
                <w:sz w:val="20"/>
                <w:szCs w:val="20"/>
              </w:rPr>
            </w:pPr>
            <w:r>
              <w:rPr>
                <w:rFonts w:eastAsia="Times New Roman" w:cs="Times New Roman"/>
                <w:color w:val="000000"/>
                <w:sz w:val="20"/>
                <w:szCs w:val="20"/>
              </w:rPr>
              <w:t>Scottish Transport Statistics,</w:t>
            </w:r>
          </w:p>
          <w:p w14:paraId="2AA5B993" w14:textId="77777777" w:rsidR="00A81206" w:rsidRPr="00892651" w:rsidRDefault="00A81206" w:rsidP="003E169A">
            <w:pPr>
              <w:adjustRightInd w:val="0"/>
              <w:rPr>
                <w:rFonts w:eastAsia="Times New Roman" w:cs="Times New Roman"/>
                <w:color w:val="000000"/>
                <w:sz w:val="20"/>
                <w:szCs w:val="20"/>
              </w:rPr>
            </w:pPr>
          </w:p>
        </w:tc>
      </w:tr>
      <w:tr w:rsidR="00A81206" w:rsidRPr="00892651" w14:paraId="75ABE353" w14:textId="77777777" w:rsidTr="003E169A">
        <w:trPr>
          <w:trHeight w:val="1300"/>
          <w:jc w:val="center"/>
        </w:trPr>
        <w:tc>
          <w:tcPr>
            <w:tcW w:w="2241" w:type="dxa"/>
            <w:tcBorders>
              <w:top w:val="single" w:sz="6" w:space="0" w:color="auto"/>
              <w:left w:val="single" w:sz="6" w:space="0" w:color="auto"/>
              <w:bottom w:val="single" w:sz="6" w:space="0" w:color="auto"/>
              <w:right w:val="single" w:sz="6" w:space="0" w:color="auto"/>
            </w:tcBorders>
          </w:tcPr>
          <w:p w14:paraId="000663C5" w14:textId="77777777" w:rsidR="00A81206" w:rsidRDefault="00A81206" w:rsidP="003E169A">
            <w:pPr>
              <w:rPr>
                <w:rFonts w:eastAsia="Times New Roman" w:cs="Times New Roman"/>
                <w:color w:val="000000"/>
                <w:sz w:val="20"/>
                <w:szCs w:val="20"/>
              </w:rPr>
            </w:pPr>
            <w:r>
              <w:rPr>
                <w:rFonts w:eastAsia="Times New Roman" w:cs="Times New Roman"/>
                <w:color w:val="000000"/>
                <w:sz w:val="20"/>
                <w:szCs w:val="20"/>
              </w:rPr>
              <w:t>Park and Ride sites</w:t>
            </w:r>
          </w:p>
        </w:tc>
        <w:tc>
          <w:tcPr>
            <w:tcW w:w="3119" w:type="dxa"/>
            <w:tcBorders>
              <w:top w:val="single" w:sz="6" w:space="0" w:color="auto"/>
              <w:left w:val="single" w:sz="6" w:space="0" w:color="auto"/>
              <w:bottom w:val="single" w:sz="6" w:space="0" w:color="auto"/>
              <w:right w:val="single" w:sz="6" w:space="0" w:color="auto"/>
            </w:tcBorders>
          </w:tcPr>
          <w:p w14:paraId="102E2DA6" w14:textId="77777777" w:rsidR="00A81206" w:rsidRDefault="00A81206" w:rsidP="003E169A">
            <w:pPr>
              <w:adjustRightInd w:val="0"/>
              <w:rPr>
                <w:rFonts w:eastAsia="Times New Roman" w:cs="Times New Roman"/>
                <w:color w:val="000000"/>
                <w:sz w:val="20"/>
                <w:szCs w:val="20"/>
              </w:rPr>
            </w:pPr>
            <w:r>
              <w:rPr>
                <w:rFonts w:eastAsia="Times New Roman" w:cs="Times New Roman"/>
                <w:color w:val="000000"/>
                <w:sz w:val="20"/>
                <w:szCs w:val="20"/>
              </w:rPr>
              <w:t>Aberdeen - 3</w:t>
            </w:r>
          </w:p>
        </w:tc>
        <w:tc>
          <w:tcPr>
            <w:tcW w:w="2551" w:type="dxa"/>
            <w:tcBorders>
              <w:top w:val="single" w:sz="6" w:space="0" w:color="auto"/>
              <w:left w:val="single" w:sz="6" w:space="0" w:color="auto"/>
              <w:bottom w:val="single" w:sz="6" w:space="0" w:color="auto"/>
              <w:right w:val="single" w:sz="6" w:space="0" w:color="auto"/>
            </w:tcBorders>
          </w:tcPr>
          <w:p w14:paraId="5699EBCF" w14:textId="77777777" w:rsidR="00A81206" w:rsidRDefault="00A81206" w:rsidP="003E169A">
            <w:pPr>
              <w:rPr>
                <w:rFonts w:eastAsia="Times New Roman" w:cs="Times New Roman"/>
                <w:color w:val="000000"/>
                <w:sz w:val="20"/>
                <w:szCs w:val="20"/>
              </w:rPr>
            </w:pPr>
            <w:r>
              <w:rPr>
                <w:rFonts w:eastAsia="Times New Roman" w:cs="Times New Roman"/>
                <w:color w:val="000000"/>
                <w:sz w:val="20"/>
                <w:szCs w:val="20"/>
              </w:rPr>
              <w:t xml:space="preserve">Aberdeenshire - 1 </w:t>
            </w:r>
          </w:p>
          <w:p w14:paraId="69F835AA" w14:textId="77777777" w:rsidR="00A81206" w:rsidRDefault="00A81206" w:rsidP="003E169A">
            <w:pPr>
              <w:rPr>
                <w:rFonts w:eastAsia="Times New Roman" w:cs="Times New Roman"/>
                <w:color w:val="000000"/>
                <w:sz w:val="20"/>
                <w:szCs w:val="20"/>
              </w:rPr>
            </w:pPr>
            <w:r>
              <w:rPr>
                <w:rFonts w:eastAsia="Times New Roman" w:cs="Times New Roman"/>
                <w:color w:val="000000"/>
                <w:sz w:val="20"/>
                <w:szCs w:val="20"/>
              </w:rPr>
              <w:t>2 new sites in development – A96 and A90 (S) as well as smaller hubs in Aberdeenshire.</w:t>
            </w:r>
          </w:p>
        </w:tc>
        <w:tc>
          <w:tcPr>
            <w:tcW w:w="2552" w:type="dxa"/>
            <w:tcBorders>
              <w:top w:val="single" w:sz="6" w:space="0" w:color="auto"/>
              <w:left w:val="single" w:sz="6" w:space="0" w:color="auto"/>
              <w:bottom w:val="single" w:sz="6" w:space="0" w:color="auto"/>
              <w:right w:val="single" w:sz="6" w:space="0" w:color="auto"/>
            </w:tcBorders>
          </w:tcPr>
          <w:p w14:paraId="722F9DBC" w14:textId="77777777" w:rsidR="00A81206" w:rsidRDefault="00A81206" w:rsidP="003E169A">
            <w:pPr>
              <w:adjustRightInd w:val="0"/>
              <w:rPr>
                <w:rFonts w:eastAsia="Times New Roman" w:cs="Times New Roman"/>
                <w:color w:val="000000"/>
                <w:sz w:val="20"/>
                <w:szCs w:val="20"/>
              </w:rPr>
            </w:pPr>
            <w:r>
              <w:rPr>
                <w:rFonts w:eastAsia="Times New Roman" w:cs="Times New Roman"/>
                <w:color w:val="000000"/>
                <w:sz w:val="20"/>
                <w:szCs w:val="20"/>
              </w:rPr>
              <w:t>No trend.</w:t>
            </w:r>
          </w:p>
        </w:tc>
        <w:tc>
          <w:tcPr>
            <w:tcW w:w="2268" w:type="dxa"/>
            <w:tcBorders>
              <w:top w:val="single" w:sz="6" w:space="0" w:color="auto"/>
              <w:left w:val="single" w:sz="6" w:space="0" w:color="auto"/>
              <w:bottom w:val="single" w:sz="6" w:space="0" w:color="auto"/>
              <w:right w:val="single" w:sz="6" w:space="0" w:color="auto"/>
            </w:tcBorders>
          </w:tcPr>
          <w:p w14:paraId="27C3337A" w14:textId="77777777" w:rsidR="00A81206" w:rsidRDefault="00A81206" w:rsidP="003E169A">
            <w:pPr>
              <w:adjustRightInd w:val="0"/>
              <w:rPr>
                <w:rFonts w:eastAsia="Times New Roman" w:cs="Times New Roman"/>
                <w:color w:val="000000"/>
                <w:sz w:val="20"/>
                <w:szCs w:val="20"/>
              </w:rPr>
            </w:pPr>
            <w:r>
              <w:rPr>
                <w:rFonts w:eastAsia="Times New Roman" w:cs="Times New Roman"/>
                <w:color w:val="000000"/>
                <w:sz w:val="20"/>
                <w:szCs w:val="20"/>
              </w:rPr>
              <w:t xml:space="preserve">Park and Ride sites can help reduce the number of vehicles in the </w:t>
            </w:r>
            <w:r w:rsidRPr="00D678B3">
              <w:rPr>
                <w:rFonts w:eastAsia="Times New Roman" w:cs="Times New Roman"/>
                <w:color w:val="000000"/>
                <w:sz w:val="18"/>
                <w:szCs w:val="18"/>
              </w:rPr>
              <w:t>City, reducing congestion, pollution</w:t>
            </w:r>
            <w:r>
              <w:rPr>
                <w:rFonts w:eastAsia="Times New Roman" w:cs="Times New Roman"/>
                <w:color w:val="000000"/>
                <w:sz w:val="20"/>
                <w:szCs w:val="20"/>
              </w:rPr>
              <w:t>, and accidents.</w:t>
            </w:r>
          </w:p>
        </w:tc>
        <w:tc>
          <w:tcPr>
            <w:tcW w:w="2835" w:type="dxa"/>
            <w:tcBorders>
              <w:top w:val="single" w:sz="6" w:space="0" w:color="auto"/>
              <w:left w:val="single" w:sz="6" w:space="0" w:color="auto"/>
              <w:bottom w:val="single" w:sz="6" w:space="0" w:color="auto"/>
              <w:right w:val="single" w:sz="6" w:space="0" w:color="auto"/>
            </w:tcBorders>
          </w:tcPr>
          <w:p w14:paraId="069AA4AB" w14:textId="77777777" w:rsidR="00A81206" w:rsidRDefault="00A81206" w:rsidP="003E169A">
            <w:pPr>
              <w:adjustRightInd w:val="0"/>
              <w:rPr>
                <w:rFonts w:eastAsia="Times New Roman" w:cs="Times New Roman"/>
                <w:color w:val="000000"/>
                <w:sz w:val="20"/>
                <w:szCs w:val="20"/>
              </w:rPr>
            </w:pPr>
            <w:r>
              <w:rPr>
                <w:rFonts w:eastAsia="Times New Roman" w:cs="Times New Roman"/>
                <w:color w:val="000000"/>
                <w:sz w:val="20"/>
                <w:szCs w:val="20"/>
              </w:rPr>
              <w:t>Getabout Website</w:t>
            </w:r>
          </w:p>
        </w:tc>
      </w:tr>
      <w:tr w:rsidR="00A81206" w:rsidRPr="00892651" w14:paraId="6CEB263E" w14:textId="77777777" w:rsidTr="003E169A">
        <w:trPr>
          <w:trHeight w:val="1300"/>
          <w:jc w:val="center"/>
        </w:trPr>
        <w:tc>
          <w:tcPr>
            <w:tcW w:w="2241" w:type="dxa"/>
            <w:tcBorders>
              <w:top w:val="single" w:sz="6" w:space="0" w:color="auto"/>
              <w:left w:val="single" w:sz="6" w:space="0" w:color="auto"/>
              <w:bottom w:val="single" w:sz="6" w:space="0" w:color="auto"/>
              <w:right w:val="single" w:sz="6" w:space="0" w:color="auto"/>
            </w:tcBorders>
          </w:tcPr>
          <w:p w14:paraId="5E3CD1A0" w14:textId="77777777" w:rsidR="00A81206" w:rsidRDefault="00A81206" w:rsidP="003E169A">
            <w:pPr>
              <w:rPr>
                <w:rFonts w:eastAsia="Times New Roman" w:cs="Times New Roman"/>
                <w:color w:val="000000"/>
                <w:sz w:val="20"/>
                <w:szCs w:val="20"/>
              </w:rPr>
            </w:pPr>
            <w:r>
              <w:rPr>
                <w:rFonts w:eastAsia="Times New Roman" w:cs="Times New Roman"/>
                <w:color w:val="000000"/>
                <w:sz w:val="20"/>
                <w:szCs w:val="20"/>
              </w:rPr>
              <w:t>Length of cycleway</w:t>
            </w:r>
          </w:p>
        </w:tc>
        <w:tc>
          <w:tcPr>
            <w:tcW w:w="3119" w:type="dxa"/>
            <w:tcBorders>
              <w:top w:val="single" w:sz="6" w:space="0" w:color="auto"/>
              <w:left w:val="single" w:sz="6" w:space="0" w:color="auto"/>
              <w:bottom w:val="single" w:sz="6" w:space="0" w:color="auto"/>
              <w:right w:val="single" w:sz="6" w:space="0" w:color="auto"/>
            </w:tcBorders>
          </w:tcPr>
          <w:p w14:paraId="5E42C54F" w14:textId="77777777" w:rsidR="00A81206" w:rsidRDefault="00A81206" w:rsidP="003E169A">
            <w:pPr>
              <w:adjustRightInd w:val="0"/>
              <w:rPr>
                <w:rFonts w:eastAsia="Times New Roman" w:cs="Times New Roman"/>
                <w:color w:val="000000"/>
                <w:sz w:val="20"/>
                <w:szCs w:val="20"/>
              </w:rPr>
            </w:pPr>
            <w:r>
              <w:rPr>
                <w:rFonts w:eastAsia="Times New Roman" w:cs="Times New Roman"/>
                <w:color w:val="000000"/>
                <w:sz w:val="20"/>
                <w:szCs w:val="20"/>
              </w:rPr>
              <w:t>2021 – 187.8km (advisory, dual use pavement and mandatory cycle lanes)</w:t>
            </w:r>
          </w:p>
        </w:tc>
        <w:tc>
          <w:tcPr>
            <w:tcW w:w="2551" w:type="dxa"/>
            <w:tcBorders>
              <w:top w:val="single" w:sz="6" w:space="0" w:color="auto"/>
              <w:left w:val="single" w:sz="6" w:space="0" w:color="auto"/>
              <w:bottom w:val="single" w:sz="6" w:space="0" w:color="auto"/>
              <w:right w:val="single" w:sz="6" w:space="0" w:color="auto"/>
            </w:tcBorders>
          </w:tcPr>
          <w:p w14:paraId="42984DE7" w14:textId="77777777" w:rsidR="00A81206" w:rsidRDefault="00A81206" w:rsidP="003E169A">
            <w:pPr>
              <w:rPr>
                <w:rFonts w:eastAsia="Times New Roman" w:cs="Times New Roman"/>
                <w:color w:val="000000"/>
                <w:sz w:val="20"/>
                <w:szCs w:val="20"/>
              </w:rPr>
            </w:pPr>
            <w:r>
              <w:rPr>
                <w:rFonts w:eastAsia="Times New Roman" w:cs="Times New Roman"/>
                <w:color w:val="000000"/>
                <w:sz w:val="20"/>
                <w:szCs w:val="20"/>
              </w:rPr>
              <w:t>An increase in facilities for cyclists is desired.</w:t>
            </w:r>
          </w:p>
        </w:tc>
        <w:tc>
          <w:tcPr>
            <w:tcW w:w="2552" w:type="dxa"/>
            <w:tcBorders>
              <w:top w:val="single" w:sz="6" w:space="0" w:color="auto"/>
              <w:left w:val="single" w:sz="6" w:space="0" w:color="auto"/>
              <w:bottom w:val="single" w:sz="6" w:space="0" w:color="auto"/>
              <w:right w:val="single" w:sz="6" w:space="0" w:color="auto"/>
            </w:tcBorders>
          </w:tcPr>
          <w:p w14:paraId="67F16777" w14:textId="77777777" w:rsidR="00A81206" w:rsidRDefault="00A81206" w:rsidP="003E169A">
            <w:pPr>
              <w:adjustRightInd w:val="0"/>
              <w:rPr>
                <w:rFonts w:eastAsia="Times New Roman" w:cs="Times New Roman"/>
                <w:color w:val="000000"/>
                <w:sz w:val="20"/>
                <w:szCs w:val="20"/>
              </w:rPr>
            </w:pPr>
            <w:r>
              <w:rPr>
                <w:rFonts w:eastAsia="Times New Roman" w:cs="Times New Roman"/>
                <w:color w:val="000000"/>
                <w:sz w:val="20"/>
                <w:szCs w:val="20"/>
              </w:rPr>
              <w:t>Length of cycle facilities has been increasing in recent years in Aberdeen.</w:t>
            </w:r>
          </w:p>
        </w:tc>
        <w:tc>
          <w:tcPr>
            <w:tcW w:w="2268" w:type="dxa"/>
            <w:tcBorders>
              <w:top w:val="single" w:sz="6" w:space="0" w:color="auto"/>
              <w:left w:val="single" w:sz="6" w:space="0" w:color="auto"/>
              <w:bottom w:val="single" w:sz="6" w:space="0" w:color="auto"/>
              <w:right w:val="single" w:sz="6" w:space="0" w:color="auto"/>
            </w:tcBorders>
          </w:tcPr>
          <w:p w14:paraId="331B2430" w14:textId="77777777" w:rsidR="00A81206" w:rsidRDefault="00A81206" w:rsidP="003E169A">
            <w:pPr>
              <w:adjustRightInd w:val="0"/>
              <w:rPr>
                <w:rFonts w:eastAsia="Times New Roman" w:cs="Times New Roman"/>
                <w:color w:val="000000"/>
                <w:sz w:val="20"/>
                <w:szCs w:val="20"/>
              </w:rPr>
            </w:pPr>
            <w:r>
              <w:rPr>
                <w:rFonts w:eastAsia="Times New Roman" w:cs="Times New Roman"/>
                <w:color w:val="000000"/>
                <w:sz w:val="20"/>
                <w:szCs w:val="20"/>
              </w:rPr>
              <w:t>New development affords opportunities to integrate cycle facilities to, from and within the development.</w:t>
            </w:r>
          </w:p>
        </w:tc>
        <w:tc>
          <w:tcPr>
            <w:tcW w:w="2835" w:type="dxa"/>
            <w:tcBorders>
              <w:top w:val="single" w:sz="6" w:space="0" w:color="auto"/>
              <w:left w:val="single" w:sz="6" w:space="0" w:color="auto"/>
              <w:bottom w:val="single" w:sz="6" w:space="0" w:color="auto"/>
              <w:right w:val="single" w:sz="6" w:space="0" w:color="auto"/>
            </w:tcBorders>
          </w:tcPr>
          <w:p w14:paraId="334804C1" w14:textId="77777777" w:rsidR="00A81206" w:rsidRDefault="00A81206" w:rsidP="003E169A">
            <w:pPr>
              <w:adjustRightInd w:val="0"/>
              <w:rPr>
                <w:rFonts w:eastAsia="Times New Roman" w:cs="Times New Roman"/>
                <w:color w:val="000000"/>
                <w:sz w:val="20"/>
                <w:szCs w:val="20"/>
              </w:rPr>
            </w:pPr>
            <w:r>
              <w:rPr>
                <w:rFonts w:eastAsia="Times New Roman" w:cs="Times New Roman"/>
                <w:color w:val="000000"/>
                <w:sz w:val="20"/>
                <w:szCs w:val="20"/>
              </w:rPr>
              <w:t>Aberdeen WACI Report</w:t>
            </w:r>
          </w:p>
        </w:tc>
      </w:tr>
    </w:tbl>
    <w:p w14:paraId="622EBBFD" w14:textId="77777777" w:rsidR="00A81206" w:rsidRDefault="00A81206">
      <w:pPr>
        <w:spacing w:before="93"/>
        <w:ind w:left="6630" w:right="6631"/>
        <w:jc w:val="center"/>
        <w:rPr>
          <w:b/>
          <w:sz w:val="24"/>
        </w:rPr>
      </w:pPr>
    </w:p>
    <w:p w14:paraId="00D4E700" w14:textId="77777777" w:rsidR="00250D8C" w:rsidRDefault="00250D8C">
      <w:pPr>
        <w:pStyle w:val="BodyText"/>
        <w:spacing w:before="4"/>
        <w:rPr>
          <w:b/>
        </w:rPr>
      </w:pPr>
    </w:p>
    <w:p w14:paraId="00D4E7E5" w14:textId="77777777" w:rsidR="00250D8C" w:rsidRDefault="00250D8C">
      <w:pPr>
        <w:rPr>
          <w:rFonts w:ascii="Times New Roman"/>
          <w:sz w:val="18"/>
        </w:rPr>
        <w:sectPr w:rsidR="00250D8C">
          <w:pgSz w:w="16850" w:h="11910" w:orient="landscape"/>
          <w:pgMar w:top="1180" w:right="660" w:bottom="1460" w:left="380" w:header="724" w:footer="1273" w:gutter="0"/>
          <w:cols w:space="720"/>
        </w:sectPr>
      </w:pPr>
    </w:p>
    <w:p w14:paraId="00D4E7E6" w14:textId="77777777" w:rsidR="00250D8C" w:rsidRDefault="00250D8C">
      <w:pPr>
        <w:pStyle w:val="BodyText"/>
        <w:spacing w:before="6"/>
        <w:rPr>
          <w:b/>
          <w:sz w:val="22"/>
        </w:rPr>
      </w:pPr>
    </w:p>
    <w:tbl>
      <w:tblPr>
        <w:tblW w:w="0" w:type="auto"/>
        <w:tblInd w:w="12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239"/>
        <w:gridCol w:w="3120"/>
        <w:gridCol w:w="2551"/>
        <w:gridCol w:w="2551"/>
        <w:gridCol w:w="2268"/>
        <w:gridCol w:w="2837"/>
      </w:tblGrid>
      <w:tr w:rsidR="00250D8C" w14:paraId="00D4E7EE" w14:textId="77777777">
        <w:trPr>
          <w:trHeight w:val="460"/>
        </w:trPr>
        <w:tc>
          <w:tcPr>
            <w:tcW w:w="2239" w:type="dxa"/>
            <w:shd w:val="clear" w:color="auto" w:fill="00B0F0"/>
          </w:tcPr>
          <w:p w14:paraId="00D4E7E7" w14:textId="77777777" w:rsidR="00250D8C" w:rsidRDefault="00364FEF">
            <w:pPr>
              <w:pStyle w:val="TableParagraph"/>
              <w:spacing w:line="224" w:lineRule="exact"/>
              <w:ind w:left="462"/>
              <w:rPr>
                <w:b/>
                <w:sz w:val="20"/>
              </w:rPr>
            </w:pPr>
            <w:r>
              <w:rPr>
                <w:b/>
                <w:sz w:val="20"/>
              </w:rPr>
              <w:t>SEA Indicator</w:t>
            </w:r>
          </w:p>
        </w:tc>
        <w:tc>
          <w:tcPr>
            <w:tcW w:w="3120" w:type="dxa"/>
            <w:shd w:val="clear" w:color="auto" w:fill="00B0F0"/>
          </w:tcPr>
          <w:p w14:paraId="00D4E7E8" w14:textId="77777777" w:rsidR="00250D8C" w:rsidRDefault="00364FEF">
            <w:pPr>
              <w:pStyle w:val="TableParagraph"/>
              <w:spacing w:line="224" w:lineRule="exact"/>
              <w:ind w:left="487"/>
              <w:rPr>
                <w:b/>
                <w:sz w:val="20"/>
              </w:rPr>
            </w:pPr>
            <w:r>
              <w:rPr>
                <w:b/>
                <w:sz w:val="20"/>
              </w:rPr>
              <w:t>Quantified information</w:t>
            </w:r>
          </w:p>
        </w:tc>
        <w:tc>
          <w:tcPr>
            <w:tcW w:w="2551" w:type="dxa"/>
            <w:shd w:val="clear" w:color="auto" w:fill="00B0F0"/>
          </w:tcPr>
          <w:p w14:paraId="00D4E7E9" w14:textId="77777777" w:rsidR="00250D8C" w:rsidRDefault="00364FEF">
            <w:pPr>
              <w:pStyle w:val="TableParagraph"/>
              <w:spacing w:line="224" w:lineRule="exact"/>
              <w:ind w:left="426" w:right="412"/>
              <w:jc w:val="center"/>
              <w:rPr>
                <w:b/>
                <w:sz w:val="20"/>
              </w:rPr>
            </w:pPr>
            <w:r>
              <w:rPr>
                <w:b/>
                <w:sz w:val="20"/>
              </w:rPr>
              <w:t>Comparators and</w:t>
            </w:r>
          </w:p>
          <w:p w14:paraId="00D4E7EA" w14:textId="77777777" w:rsidR="00250D8C" w:rsidRDefault="00364FEF">
            <w:pPr>
              <w:pStyle w:val="TableParagraph"/>
              <w:spacing w:line="215" w:lineRule="exact"/>
              <w:ind w:left="424" w:right="413"/>
              <w:jc w:val="center"/>
              <w:rPr>
                <w:b/>
                <w:sz w:val="20"/>
              </w:rPr>
            </w:pPr>
            <w:r>
              <w:rPr>
                <w:b/>
                <w:sz w:val="20"/>
              </w:rPr>
              <w:t>targets</w:t>
            </w:r>
          </w:p>
        </w:tc>
        <w:tc>
          <w:tcPr>
            <w:tcW w:w="2551" w:type="dxa"/>
            <w:shd w:val="clear" w:color="auto" w:fill="00B0F0"/>
          </w:tcPr>
          <w:p w14:paraId="00D4E7EB" w14:textId="77777777" w:rsidR="00250D8C" w:rsidRDefault="00364FEF">
            <w:pPr>
              <w:pStyle w:val="TableParagraph"/>
              <w:spacing w:line="224" w:lineRule="exact"/>
              <w:ind w:left="426" w:right="413"/>
              <w:jc w:val="center"/>
              <w:rPr>
                <w:b/>
                <w:sz w:val="20"/>
              </w:rPr>
            </w:pPr>
            <w:r>
              <w:rPr>
                <w:b/>
                <w:sz w:val="20"/>
              </w:rPr>
              <w:t>Trends</w:t>
            </w:r>
          </w:p>
        </w:tc>
        <w:tc>
          <w:tcPr>
            <w:tcW w:w="2268" w:type="dxa"/>
            <w:shd w:val="clear" w:color="auto" w:fill="00B0F0"/>
          </w:tcPr>
          <w:p w14:paraId="00D4E7EC" w14:textId="77777777" w:rsidR="00250D8C" w:rsidRDefault="00364FEF">
            <w:pPr>
              <w:pStyle w:val="TableParagraph"/>
              <w:spacing w:line="224" w:lineRule="exact"/>
              <w:ind w:left="254"/>
              <w:rPr>
                <w:b/>
                <w:sz w:val="20"/>
              </w:rPr>
            </w:pPr>
            <w:r>
              <w:rPr>
                <w:b/>
                <w:sz w:val="20"/>
              </w:rPr>
              <w:t>Issues/constraints</w:t>
            </w:r>
          </w:p>
        </w:tc>
        <w:tc>
          <w:tcPr>
            <w:tcW w:w="2837" w:type="dxa"/>
            <w:shd w:val="clear" w:color="auto" w:fill="00B0F0"/>
          </w:tcPr>
          <w:p w14:paraId="00D4E7ED" w14:textId="77777777" w:rsidR="00250D8C" w:rsidRDefault="00364FEF">
            <w:pPr>
              <w:pStyle w:val="TableParagraph"/>
              <w:spacing w:line="224" w:lineRule="exact"/>
              <w:ind w:left="722"/>
              <w:rPr>
                <w:b/>
                <w:sz w:val="20"/>
              </w:rPr>
            </w:pPr>
            <w:r>
              <w:rPr>
                <w:b/>
                <w:sz w:val="20"/>
              </w:rPr>
              <w:t>Data source(s)</w:t>
            </w:r>
          </w:p>
        </w:tc>
      </w:tr>
      <w:tr w:rsidR="00250D8C" w14:paraId="00D4E7F5" w14:textId="77777777">
        <w:trPr>
          <w:trHeight w:val="460"/>
        </w:trPr>
        <w:tc>
          <w:tcPr>
            <w:tcW w:w="2239" w:type="dxa"/>
          </w:tcPr>
          <w:p w14:paraId="00D4E7EF" w14:textId="77777777" w:rsidR="00250D8C" w:rsidRDefault="00250D8C">
            <w:pPr>
              <w:pStyle w:val="TableParagraph"/>
              <w:rPr>
                <w:rFonts w:ascii="Times New Roman"/>
                <w:sz w:val="18"/>
              </w:rPr>
            </w:pPr>
          </w:p>
        </w:tc>
        <w:tc>
          <w:tcPr>
            <w:tcW w:w="3120" w:type="dxa"/>
          </w:tcPr>
          <w:p w14:paraId="00D4E7F0" w14:textId="77777777" w:rsidR="00250D8C" w:rsidRDefault="00250D8C">
            <w:pPr>
              <w:pStyle w:val="TableParagraph"/>
              <w:rPr>
                <w:rFonts w:ascii="Times New Roman"/>
                <w:sz w:val="18"/>
              </w:rPr>
            </w:pPr>
          </w:p>
        </w:tc>
        <w:tc>
          <w:tcPr>
            <w:tcW w:w="2551" w:type="dxa"/>
          </w:tcPr>
          <w:p w14:paraId="00D4E7F1" w14:textId="77777777" w:rsidR="00250D8C" w:rsidRDefault="00250D8C">
            <w:pPr>
              <w:pStyle w:val="TableParagraph"/>
              <w:rPr>
                <w:rFonts w:ascii="Times New Roman"/>
                <w:sz w:val="18"/>
              </w:rPr>
            </w:pPr>
          </w:p>
        </w:tc>
        <w:tc>
          <w:tcPr>
            <w:tcW w:w="2551" w:type="dxa"/>
          </w:tcPr>
          <w:p w14:paraId="00D4E7F2" w14:textId="77777777" w:rsidR="00250D8C" w:rsidRDefault="00250D8C">
            <w:pPr>
              <w:pStyle w:val="TableParagraph"/>
              <w:rPr>
                <w:rFonts w:ascii="Times New Roman"/>
                <w:sz w:val="18"/>
              </w:rPr>
            </w:pPr>
          </w:p>
        </w:tc>
        <w:tc>
          <w:tcPr>
            <w:tcW w:w="2268" w:type="dxa"/>
          </w:tcPr>
          <w:p w14:paraId="00D4E7F3" w14:textId="77777777" w:rsidR="00250D8C" w:rsidRDefault="00364FEF">
            <w:pPr>
              <w:pStyle w:val="TableParagraph"/>
              <w:spacing w:line="230" w:lineRule="exact"/>
              <w:ind w:left="108" w:right="301"/>
              <w:rPr>
                <w:sz w:val="20"/>
              </w:rPr>
            </w:pPr>
            <w:r>
              <w:rPr>
                <w:sz w:val="20"/>
              </w:rPr>
              <w:t>congestion, pollution and accidents.</w:t>
            </w:r>
          </w:p>
        </w:tc>
        <w:tc>
          <w:tcPr>
            <w:tcW w:w="2837" w:type="dxa"/>
          </w:tcPr>
          <w:p w14:paraId="00D4E7F4" w14:textId="77777777" w:rsidR="00250D8C" w:rsidRDefault="00250D8C">
            <w:pPr>
              <w:pStyle w:val="TableParagraph"/>
              <w:rPr>
                <w:rFonts w:ascii="Times New Roman"/>
                <w:sz w:val="18"/>
              </w:rPr>
            </w:pPr>
          </w:p>
        </w:tc>
      </w:tr>
      <w:tr w:rsidR="00250D8C" w14:paraId="00D4E7FD" w14:textId="77777777">
        <w:trPr>
          <w:trHeight w:val="1609"/>
        </w:trPr>
        <w:tc>
          <w:tcPr>
            <w:tcW w:w="2239" w:type="dxa"/>
          </w:tcPr>
          <w:p w14:paraId="00D4E7F6" w14:textId="77777777" w:rsidR="00250D8C" w:rsidRDefault="00364FEF">
            <w:pPr>
              <w:pStyle w:val="TableParagraph"/>
              <w:spacing w:line="227" w:lineRule="exact"/>
              <w:ind w:left="105"/>
              <w:rPr>
                <w:sz w:val="20"/>
              </w:rPr>
            </w:pPr>
            <w:r>
              <w:rPr>
                <w:sz w:val="20"/>
              </w:rPr>
              <w:t>Railway stations</w:t>
            </w:r>
          </w:p>
        </w:tc>
        <w:tc>
          <w:tcPr>
            <w:tcW w:w="3120" w:type="dxa"/>
          </w:tcPr>
          <w:p w14:paraId="35D67841" w14:textId="6D32AF6B" w:rsidR="00250D8C" w:rsidRDefault="00364FEF">
            <w:pPr>
              <w:pStyle w:val="TableParagraph"/>
              <w:spacing w:line="227" w:lineRule="exact"/>
              <w:ind w:left="107"/>
              <w:rPr>
                <w:sz w:val="20"/>
              </w:rPr>
            </w:pPr>
            <w:r>
              <w:rPr>
                <w:sz w:val="20"/>
              </w:rPr>
              <w:t xml:space="preserve">Aberdeen </w:t>
            </w:r>
            <w:r w:rsidR="005F6438">
              <w:rPr>
                <w:sz w:val="20"/>
              </w:rPr>
              <w:t>–</w:t>
            </w:r>
            <w:r>
              <w:rPr>
                <w:sz w:val="20"/>
              </w:rPr>
              <w:t xml:space="preserve"> 2</w:t>
            </w:r>
          </w:p>
          <w:p w14:paraId="00D4E7F7" w14:textId="5BBB2ABE" w:rsidR="005F6438" w:rsidRDefault="005F6438">
            <w:pPr>
              <w:pStyle w:val="TableParagraph"/>
              <w:spacing w:line="227" w:lineRule="exact"/>
              <w:ind w:left="107"/>
              <w:rPr>
                <w:sz w:val="20"/>
              </w:rPr>
            </w:pPr>
            <w:r>
              <w:rPr>
                <w:sz w:val="20"/>
              </w:rPr>
              <w:t>(Aberdeen, Dyce)</w:t>
            </w:r>
          </w:p>
        </w:tc>
        <w:tc>
          <w:tcPr>
            <w:tcW w:w="2551" w:type="dxa"/>
          </w:tcPr>
          <w:p w14:paraId="79191E9B" w14:textId="57F26849" w:rsidR="00250D8C" w:rsidRPr="00132F7B" w:rsidRDefault="00364FEF">
            <w:pPr>
              <w:pStyle w:val="TableParagraph"/>
              <w:spacing w:line="227" w:lineRule="exact"/>
              <w:ind w:left="107"/>
              <w:rPr>
                <w:sz w:val="20"/>
                <w:lang w:val="de-DE"/>
              </w:rPr>
            </w:pPr>
            <w:r w:rsidRPr="00132F7B">
              <w:rPr>
                <w:sz w:val="20"/>
                <w:lang w:val="de-DE"/>
              </w:rPr>
              <w:t xml:space="preserve">Aberdeenshire </w:t>
            </w:r>
            <w:r w:rsidR="005F6438" w:rsidRPr="00132F7B">
              <w:rPr>
                <w:sz w:val="20"/>
                <w:lang w:val="de-DE"/>
              </w:rPr>
              <w:t>–</w:t>
            </w:r>
            <w:r w:rsidRPr="00132F7B">
              <w:rPr>
                <w:sz w:val="20"/>
                <w:lang w:val="de-DE"/>
              </w:rPr>
              <w:t xml:space="preserve"> </w:t>
            </w:r>
            <w:r w:rsidR="005F6438" w:rsidRPr="00132F7B">
              <w:rPr>
                <w:sz w:val="20"/>
                <w:lang w:val="de-DE"/>
              </w:rPr>
              <w:t>7</w:t>
            </w:r>
          </w:p>
          <w:p w14:paraId="00D4E7F8" w14:textId="29B8A989" w:rsidR="005F6438" w:rsidRPr="00132F7B" w:rsidRDefault="005F6438">
            <w:pPr>
              <w:pStyle w:val="TableParagraph"/>
              <w:spacing w:line="227" w:lineRule="exact"/>
              <w:ind w:left="107"/>
              <w:rPr>
                <w:sz w:val="20"/>
              </w:rPr>
            </w:pPr>
            <w:r w:rsidRPr="00132F7B">
              <w:rPr>
                <w:sz w:val="20"/>
              </w:rPr>
              <w:t xml:space="preserve">(Huntly, </w:t>
            </w:r>
            <w:r w:rsidR="00132F7B" w:rsidRPr="00132F7B">
              <w:rPr>
                <w:sz w:val="20"/>
              </w:rPr>
              <w:t>Insch, Inverurie, Kintore, Portlethen, S</w:t>
            </w:r>
            <w:r w:rsidR="00132F7B">
              <w:rPr>
                <w:sz w:val="20"/>
              </w:rPr>
              <w:t>tonehaven, Laurencekirk)</w:t>
            </w:r>
          </w:p>
        </w:tc>
        <w:tc>
          <w:tcPr>
            <w:tcW w:w="2551" w:type="dxa"/>
          </w:tcPr>
          <w:p w14:paraId="00D4E7F9" w14:textId="27661090" w:rsidR="005F6438" w:rsidRDefault="00364FEF" w:rsidP="005F6438">
            <w:pPr>
              <w:pStyle w:val="TableParagraph"/>
              <w:ind w:left="108" w:right="182"/>
              <w:rPr>
                <w:sz w:val="20"/>
              </w:rPr>
            </w:pPr>
            <w:r>
              <w:rPr>
                <w:sz w:val="20"/>
              </w:rPr>
              <w:t>No trends. Only 1 station re-opened in Aberdeenshire during the lifetime of the last LTS</w:t>
            </w:r>
            <w:r w:rsidR="009537D8">
              <w:rPr>
                <w:sz w:val="20"/>
              </w:rPr>
              <w:t xml:space="preserve"> at Kintore</w:t>
            </w:r>
            <w:r w:rsidR="005F6438">
              <w:rPr>
                <w:sz w:val="20"/>
              </w:rPr>
              <w:t xml:space="preserve">. </w:t>
            </w:r>
            <w:r>
              <w:rPr>
                <w:sz w:val="20"/>
              </w:rPr>
              <w:t xml:space="preserve"> </w:t>
            </w:r>
          </w:p>
          <w:p w14:paraId="00D4E7FA" w14:textId="4570B988" w:rsidR="00250D8C" w:rsidRDefault="00250D8C">
            <w:pPr>
              <w:pStyle w:val="TableParagraph"/>
              <w:spacing w:line="230" w:lineRule="atLeast"/>
              <w:ind w:left="108" w:right="107"/>
              <w:rPr>
                <w:sz w:val="20"/>
              </w:rPr>
            </w:pPr>
          </w:p>
        </w:tc>
        <w:tc>
          <w:tcPr>
            <w:tcW w:w="2268" w:type="dxa"/>
          </w:tcPr>
          <w:p w14:paraId="00D4E7FB" w14:textId="77777777" w:rsidR="00250D8C" w:rsidRDefault="00364FEF">
            <w:pPr>
              <w:pStyle w:val="TableParagraph"/>
              <w:ind w:left="108" w:right="150"/>
              <w:rPr>
                <w:sz w:val="20"/>
              </w:rPr>
            </w:pPr>
            <w:r>
              <w:rPr>
                <w:sz w:val="20"/>
              </w:rPr>
              <w:t>Limited finance available for new/re- opened railway stations in the region.</w:t>
            </w:r>
          </w:p>
        </w:tc>
        <w:tc>
          <w:tcPr>
            <w:tcW w:w="2837" w:type="dxa"/>
          </w:tcPr>
          <w:p w14:paraId="00D4E7FC" w14:textId="77777777" w:rsidR="00250D8C" w:rsidRDefault="00250D8C">
            <w:pPr>
              <w:pStyle w:val="TableParagraph"/>
              <w:rPr>
                <w:rFonts w:ascii="Times New Roman"/>
                <w:sz w:val="18"/>
              </w:rPr>
            </w:pPr>
          </w:p>
        </w:tc>
      </w:tr>
      <w:tr w:rsidR="00250D8C" w14:paraId="00D4E80D" w14:textId="77777777">
        <w:trPr>
          <w:trHeight w:val="2759"/>
        </w:trPr>
        <w:tc>
          <w:tcPr>
            <w:tcW w:w="2239" w:type="dxa"/>
          </w:tcPr>
          <w:p w14:paraId="00D4E7FE" w14:textId="77777777" w:rsidR="00250D8C" w:rsidRDefault="00364FEF">
            <w:pPr>
              <w:pStyle w:val="TableParagraph"/>
              <w:spacing w:line="227" w:lineRule="exact"/>
              <w:ind w:left="105"/>
              <w:rPr>
                <w:sz w:val="20"/>
              </w:rPr>
            </w:pPr>
            <w:r>
              <w:rPr>
                <w:sz w:val="20"/>
              </w:rPr>
              <w:t>Car Club Vehicles</w:t>
            </w:r>
          </w:p>
        </w:tc>
        <w:tc>
          <w:tcPr>
            <w:tcW w:w="3120" w:type="dxa"/>
          </w:tcPr>
          <w:p w14:paraId="00D4E7FF" w14:textId="77777777" w:rsidR="00250D8C" w:rsidRDefault="00364FEF">
            <w:pPr>
              <w:pStyle w:val="TableParagraph"/>
              <w:spacing w:line="227" w:lineRule="exact"/>
              <w:ind w:left="107"/>
              <w:rPr>
                <w:sz w:val="20"/>
              </w:rPr>
            </w:pPr>
            <w:r>
              <w:rPr>
                <w:sz w:val="20"/>
              </w:rPr>
              <w:t>Aberdeen:</w:t>
            </w:r>
          </w:p>
          <w:p w14:paraId="05125722" w14:textId="2E75B111" w:rsidR="00342A9E" w:rsidRDefault="00342A9E">
            <w:pPr>
              <w:pStyle w:val="TableParagraph"/>
              <w:spacing w:before="1"/>
              <w:ind w:left="107"/>
              <w:rPr>
                <w:sz w:val="20"/>
              </w:rPr>
            </w:pPr>
            <w:r>
              <w:rPr>
                <w:sz w:val="20"/>
              </w:rPr>
              <w:t>2016</w:t>
            </w:r>
          </w:p>
          <w:p w14:paraId="4497DEEB" w14:textId="2D8EC565" w:rsidR="00342A9E" w:rsidRDefault="00342A9E">
            <w:pPr>
              <w:pStyle w:val="TableParagraph"/>
              <w:spacing w:before="1"/>
              <w:ind w:left="107"/>
              <w:rPr>
                <w:sz w:val="20"/>
              </w:rPr>
            </w:pPr>
            <w:r>
              <w:rPr>
                <w:sz w:val="20"/>
              </w:rPr>
              <w:t>2017</w:t>
            </w:r>
            <w:r w:rsidR="00663849">
              <w:rPr>
                <w:sz w:val="20"/>
              </w:rPr>
              <w:t xml:space="preserve"> - 42</w:t>
            </w:r>
          </w:p>
          <w:p w14:paraId="50E920E6" w14:textId="5CE588AC" w:rsidR="00342A9E" w:rsidRDefault="00342A9E">
            <w:pPr>
              <w:pStyle w:val="TableParagraph"/>
              <w:spacing w:before="1"/>
              <w:ind w:left="107"/>
              <w:rPr>
                <w:sz w:val="20"/>
              </w:rPr>
            </w:pPr>
            <w:r>
              <w:rPr>
                <w:sz w:val="20"/>
              </w:rPr>
              <w:t>2018</w:t>
            </w:r>
            <w:r w:rsidR="00663849">
              <w:rPr>
                <w:sz w:val="20"/>
              </w:rPr>
              <w:t xml:space="preserve"> - 42</w:t>
            </w:r>
          </w:p>
          <w:p w14:paraId="214CA266" w14:textId="178B1C7F" w:rsidR="00342A9E" w:rsidRDefault="00342A9E">
            <w:pPr>
              <w:pStyle w:val="TableParagraph"/>
              <w:spacing w:before="1"/>
              <w:ind w:left="107"/>
              <w:rPr>
                <w:sz w:val="20"/>
              </w:rPr>
            </w:pPr>
            <w:r>
              <w:rPr>
                <w:sz w:val="20"/>
              </w:rPr>
              <w:t>2019</w:t>
            </w:r>
            <w:r w:rsidR="009B649D">
              <w:rPr>
                <w:sz w:val="20"/>
              </w:rPr>
              <w:t xml:space="preserve"> - 47</w:t>
            </w:r>
          </w:p>
          <w:p w14:paraId="09897C37" w14:textId="0C8C9E14" w:rsidR="00342A9E" w:rsidRDefault="00342A9E">
            <w:pPr>
              <w:pStyle w:val="TableParagraph"/>
              <w:spacing w:before="1"/>
              <w:ind w:left="107"/>
              <w:rPr>
                <w:sz w:val="20"/>
              </w:rPr>
            </w:pPr>
            <w:r>
              <w:rPr>
                <w:sz w:val="20"/>
              </w:rPr>
              <w:t>2020</w:t>
            </w:r>
            <w:r w:rsidR="004D58D9">
              <w:rPr>
                <w:sz w:val="20"/>
              </w:rPr>
              <w:t xml:space="preserve"> - </w:t>
            </w:r>
            <w:r w:rsidR="00FC1DBE">
              <w:rPr>
                <w:sz w:val="20"/>
              </w:rPr>
              <w:t>51</w:t>
            </w:r>
          </w:p>
          <w:p w14:paraId="188B5161" w14:textId="5A7FC290" w:rsidR="00342A9E" w:rsidRDefault="00342A9E">
            <w:pPr>
              <w:pStyle w:val="TableParagraph"/>
              <w:spacing w:before="1"/>
              <w:ind w:left="107"/>
              <w:rPr>
                <w:sz w:val="20"/>
              </w:rPr>
            </w:pPr>
            <w:r>
              <w:rPr>
                <w:sz w:val="20"/>
              </w:rPr>
              <w:t>2021</w:t>
            </w:r>
            <w:r w:rsidR="00FC1DBE">
              <w:rPr>
                <w:sz w:val="20"/>
              </w:rPr>
              <w:t xml:space="preserve"> - </w:t>
            </w:r>
            <w:r w:rsidR="00B42374">
              <w:rPr>
                <w:sz w:val="20"/>
              </w:rPr>
              <w:t>49</w:t>
            </w:r>
          </w:p>
          <w:p w14:paraId="1439A85A" w14:textId="5D717AD7" w:rsidR="00342A9E" w:rsidRDefault="00342A9E">
            <w:pPr>
              <w:pStyle w:val="TableParagraph"/>
              <w:spacing w:before="1"/>
              <w:ind w:left="107"/>
              <w:rPr>
                <w:sz w:val="20"/>
              </w:rPr>
            </w:pPr>
            <w:r>
              <w:rPr>
                <w:sz w:val="20"/>
              </w:rPr>
              <w:t>2022</w:t>
            </w:r>
            <w:r w:rsidR="008C206F">
              <w:rPr>
                <w:sz w:val="20"/>
              </w:rPr>
              <w:t xml:space="preserve"> </w:t>
            </w:r>
            <w:r w:rsidR="00176D92">
              <w:rPr>
                <w:sz w:val="20"/>
              </w:rPr>
              <w:t>–</w:t>
            </w:r>
            <w:r w:rsidR="008C206F">
              <w:rPr>
                <w:sz w:val="20"/>
              </w:rPr>
              <w:t xml:space="preserve"> </w:t>
            </w:r>
            <w:r w:rsidR="00176D92">
              <w:rPr>
                <w:sz w:val="20"/>
              </w:rPr>
              <w:t xml:space="preserve">43 (Enterprise), </w:t>
            </w:r>
            <w:r w:rsidR="0022289D">
              <w:rPr>
                <w:sz w:val="20"/>
              </w:rPr>
              <w:t>22 (C</w:t>
            </w:r>
            <w:r w:rsidR="00881F4B">
              <w:rPr>
                <w:sz w:val="20"/>
              </w:rPr>
              <w:t>o-wheels)</w:t>
            </w:r>
          </w:p>
          <w:p w14:paraId="00D4E805" w14:textId="77777777" w:rsidR="00250D8C" w:rsidRDefault="00364FEF">
            <w:pPr>
              <w:pStyle w:val="TableParagraph"/>
              <w:ind w:left="107" w:right="354"/>
              <w:rPr>
                <w:sz w:val="20"/>
              </w:rPr>
            </w:pPr>
            <w:r>
              <w:rPr>
                <w:sz w:val="20"/>
              </w:rPr>
              <w:t>Targets are for an increase in the car club fleet, membership and usage.</w:t>
            </w:r>
          </w:p>
        </w:tc>
        <w:tc>
          <w:tcPr>
            <w:tcW w:w="2551" w:type="dxa"/>
          </w:tcPr>
          <w:p w14:paraId="00D4E808" w14:textId="444F0A92" w:rsidR="00250D8C" w:rsidRDefault="00364FEF" w:rsidP="00F40C94">
            <w:pPr>
              <w:pStyle w:val="TableParagraph"/>
              <w:ind w:left="107" w:right="715"/>
              <w:rPr>
                <w:sz w:val="20"/>
              </w:rPr>
            </w:pPr>
            <w:r>
              <w:rPr>
                <w:w w:val="95"/>
                <w:sz w:val="20"/>
              </w:rPr>
              <w:t xml:space="preserve">Aberdeenshire: </w:t>
            </w:r>
            <w:r w:rsidR="00F40C94">
              <w:rPr>
                <w:sz w:val="20"/>
              </w:rPr>
              <w:t>2022  - 5 (Co-wheels), 11 (Enterprise</w:t>
            </w:r>
            <w:r w:rsidR="003B4C45">
              <w:rPr>
                <w:sz w:val="20"/>
              </w:rPr>
              <w:t>)</w:t>
            </w:r>
          </w:p>
        </w:tc>
        <w:tc>
          <w:tcPr>
            <w:tcW w:w="2551" w:type="dxa"/>
          </w:tcPr>
          <w:p w14:paraId="19444ED6" w14:textId="77777777" w:rsidR="00250D8C" w:rsidRDefault="00364FEF">
            <w:pPr>
              <w:pStyle w:val="TableParagraph"/>
              <w:ind w:left="108" w:right="107"/>
              <w:rPr>
                <w:sz w:val="20"/>
              </w:rPr>
            </w:pPr>
            <w:r>
              <w:rPr>
                <w:sz w:val="20"/>
              </w:rPr>
              <w:t>Car Club vehicle numbers and usage are steadily increasing in Aberdeen.</w:t>
            </w:r>
          </w:p>
          <w:p w14:paraId="25A22CBE" w14:textId="77777777" w:rsidR="007931AC" w:rsidRDefault="007931AC">
            <w:pPr>
              <w:pStyle w:val="TableParagraph"/>
              <w:ind w:left="108" w:right="107"/>
              <w:rPr>
                <w:sz w:val="20"/>
              </w:rPr>
            </w:pPr>
          </w:p>
          <w:p w14:paraId="00D4E809" w14:textId="4B61AD5D" w:rsidR="007931AC" w:rsidRDefault="007931AC">
            <w:pPr>
              <w:pStyle w:val="TableParagraph"/>
              <w:ind w:left="108" w:right="107"/>
              <w:rPr>
                <w:sz w:val="20"/>
              </w:rPr>
            </w:pPr>
            <w:r>
              <w:rPr>
                <w:sz w:val="20"/>
              </w:rPr>
              <w:t>Aberdeen City’s contract with Co-wheels came to an end in May 202</w:t>
            </w:r>
            <w:r w:rsidR="00FD437E">
              <w:rPr>
                <w:sz w:val="20"/>
              </w:rPr>
              <w:t>2 with Enterprise taking this over from June 2022. However, Co-wheels continue to operate in the city.</w:t>
            </w:r>
          </w:p>
        </w:tc>
        <w:tc>
          <w:tcPr>
            <w:tcW w:w="2268" w:type="dxa"/>
          </w:tcPr>
          <w:p w14:paraId="00D4E80A" w14:textId="77777777" w:rsidR="00250D8C" w:rsidRDefault="00364FEF">
            <w:pPr>
              <w:pStyle w:val="TableParagraph"/>
              <w:ind w:left="108" w:right="145"/>
              <w:rPr>
                <w:sz w:val="20"/>
              </w:rPr>
            </w:pPr>
            <w:r>
              <w:rPr>
                <w:sz w:val="20"/>
              </w:rPr>
              <w:t>Affords opportunities for reducing car ownership and usage, improving social inclusion, allowing members of the public to experience low- emission and electric vehicles, and enabling low car housing</w:t>
            </w:r>
          </w:p>
          <w:p w14:paraId="00D4E80B" w14:textId="77777777" w:rsidR="00250D8C" w:rsidRDefault="00364FEF">
            <w:pPr>
              <w:pStyle w:val="TableParagraph"/>
              <w:spacing w:line="230" w:lineRule="exact"/>
              <w:ind w:left="108" w:right="150"/>
              <w:rPr>
                <w:sz w:val="20"/>
              </w:rPr>
            </w:pPr>
            <w:r>
              <w:rPr>
                <w:sz w:val="20"/>
              </w:rPr>
              <w:t>development in the City.</w:t>
            </w:r>
          </w:p>
        </w:tc>
        <w:tc>
          <w:tcPr>
            <w:tcW w:w="2837" w:type="dxa"/>
          </w:tcPr>
          <w:p w14:paraId="00D4E80C" w14:textId="77777777" w:rsidR="00250D8C" w:rsidRDefault="00364FEF">
            <w:pPr>
              <w:pStyle w:val="TableParagraph"/>
              <w:spacing w:line="227" w:lineRule="exact"/>
              <w:ind w:left="108"/>
              <w:rPr>
                <w:sz w:val="20"/>
              </w:rPr>
            </w:pPr>
            <w:r>
              <w:rPr>
                <w:sz w:val="20"/>
              </w:rPr>
              <w:t>ACC / CoWheels</w:t>
            </w:r>
          </w:p>
        </w:tc>
      </w:tr>
      <w:tr w:rsidR="00250D8C" w14:paraId="00D4E81C" w14:textId="77777777">
        <w:trPr>
          <w:trHeight w:val="1839"/>
        </w:trPr>
        <w:tc>
          <w:tcPr>
            <w:tcW w:w="2239" w:type="dxa"/>
          </w:tcPr>
          <w:p w14:paraId="00D4E80E" w14:textId="77777777" w:rsidR="00250D8C" w:rsidRDefault="00364FEF">
            <w:pPr>
              <w:pStyle w:val="TableParagraph"/>
              <w:ind w:left="105" w:right="120"/>
              <w:rPr>
                <w:sz w:val="20"/>
              </w:rPr>
            </w:pPr>
            <w:r>
              <w:rPr>
                <w:sz w:val="20"/>
              </w:rPr>
              <w:t>Publicly available electric vehicle charge points</w:t>
            </w:r>
          </w:p>
        </w:tc>
        <w:tc>
          <w:tcPr>
            <w:tcW w:w="3120" w:type="dxa"/>
          </w:tcPr>
          <w:p w14:paraId="00D4E80F" w14:textId="77777777" w:rsidR="00250D8C" w:rsidRDefault="00364FEF">
            <w:pPr>
              <w:pStyle w:val="TableParagraph"/>
              <w:spacing w:line="226" w:lineRule="exact"/>
              <w:ind w:left="107"/>
              <w:rPr>
                <w:sz w:val="20"/>
              </w:rPr>
            </w:pPr>
            <w:r>
              <w:rPr>
                <w:sz w:val="20"/>
              </w:rPr>
              <w:t>Aberdeen:</w:t>
            </w:r>
          </w:p>
          <w:p w14:paraId="00D4E810" w14:textId="77777777" w:rsidR="00250D8C" w:rsidRDefault="00364FEF">
            <w:pPr>
              <w:pStyle w:val="TableParagraph"/>
              <w:ind w:left="107"/>
              <w:rPr>
                <w:sz w:val="20"/>
              </w:rPr>
            </w:pPr>
            <w:r>
              <w:rPr>
                <w:sz w:val="20"/>
              </w:rPr>
              <w:t>2012 – 8</w:t>
            </w:r>
          </w:p>
          <w:p w14:paraId="00D4E811" w14:textId="77777777" w:rsidR="00250D8C" w:rsidRDefault="00364FEF">
            <w:pPr>
              <w:pStyle w:val="TableParagraph"/>
              <w:spacing w:before="1"/>
              <w:ind w:left="107"/>
              <w:rPr>
                <w:sz w:val="20"/>
              </w:rPr>
            </w:pPr>
            <w:r>
              <w:rPr>
                <w:sz w:val="20"/>
              </w:rPr>
              <w:t>2013 –</w:t>
            </w:r>
            <w:r>
              <w:rPr>
                <w:spacing w:val="-5"/>
                <w:sz w:val="20"/>
              </w:rPr>
              <w:t xml:space="preserve"> </w:t>
            </w:r>
            <w:r>
              <w:rPr>
                <w:sz w:val="20"/>
              </w:rPr>
              <w:t>29</w:t>
            </w:r>
          </w:p>
          <w:p w14:paraId="00D4E812" w14:textId="77777777" w:rsidR="00250D8C" w:rsidRDefault="00364FEF">
            <w:pPr>
              <w:pStyle w:val="TableParagraph"/>
              <w:ind w:left="107"/>
              <w:rPr>
                <w:sz w:val="20"/>
              </w:rPr>
            </w:pPr>
            <w:r>
              <w:rPr>
                <w:sz w:val="20"/>
              </w:rPr>
              <w:t>2014 –</w:t>
            </w:r>
            <w:r>
              <w:rPr>
                <w:spacing w:val="-5"/>
                <w:sz w:val="20"/>
              </w:rPr>
              <w:t xml:space="preserve"> </w:t>
            </w:r>
            <w:r>
              <w:rPr>
                <w:sz w:val="20"/>
              </w:rPr>
              <w:t>32</w:t>
            </w:r>
          </w:p>
          <w:p w14:paraId="00D4E813" w14:textId="77777777" w:rsidR="00250D8C" w:rsidRDefault="00364FEF">
            <w:pPr>
              <w:pStyle w:val="TableParagraph"/>
              <w:spacing w:before="1" w:line="229" w:lineRule="exact"/>
              <w:ind w:left="107"/>
              <w:rPr>
                <w:sz w:val="20"/>
              </w:rPr>
            </w:pPr>
            <w:r>
              <w:rPr>
                <w:sz w:val="20"/>
              </w:rPr>
              <w:t>2015 - 44</w:t>
            </w:r>
          </w:p>
          <w:p w14:paraId="00D4E814" w14:textId="77777777" w:rsidR="00250D8C" w:rsidRDefault="00364FEF">
            <w:pPr>
              <w:pStyle w:val="TableParagraph"/>
              <w:spacing w:before="2" w:line="230" w:lineRule="exact"/>
              <w:ind w:left="107" w:right="656"/>
              <w:rPr>
                <w:sz w:val="20"/>
              </w:rPr>
            </w:pPr>
            <w:r>
              <w:rPr>
                <w:sz w:val="20"/>
              </w:rPr>
              <w:t>Targets are for a decline in usage of petrol and diesel vehicles in the City.</w:t>
            </w:r>
          </w:p>
        </w:tc>
        <w:tc>
          <w:tcPr>
            <w:tcW w:w="2551" w:type="dxa"/>
          </w:tcPr>
          <w:p w14:paraId="00D4E815" w14:textId="77777777" w:rsidR="00250D8C" w:rsidRDefault="00364FEF">
            <w:pPr>
              <w:pStyle w:val="TableParagraph"/>
              <w:ind w:left="107" w:right="715"/>
              <w:rPr>
                <w:sz w:val="20"/>
              </w:rPr>
            </w:pPr>
            <w:r>
              <w:rPr>
                <w:w w:val="95"/>
                <w:sz w:val="20"/>
              </w:rPr>
              <w:t xml:space="preserve">Aberdeenshire: </w:t>
            </w:r>
            <w:r>
              <w:rPr>
                <w:sz w:val="20"/>
              </w:rPr>
              <w:t>2012 –</w:t>
            </w:r>
            <w:r>
              <w:rPr>
                <w:spacing w:val="-1"/>
                <w:sz w:val="20"/>
              </w:rPr>
              <w:t xml:space="preserve"> </w:t>
            </w:r>
            <w:r>
              <w:rPr>
                <w:sz w:val="20"/>
              </w:rPr>
              <w:t>4</w:t>
            </w:r>
          </w:p>
          <w:p w14:paraId="00D4E816" w14:textId="77777777" w:rsidR="00250D8C" w:rsidRDefault="00364FEF">
            <w:pPr>
              <w:pStyle w:val="TableParagraph"/>
              <w:ind w:left="107"/>
              <w:rPr>
                <w:sz w:val="20"/>
              </w:rPr>
            </w:pPr>
            <w:r>
              <w:rPr>
                <w:sz w:val="20"/>
              </w:rPr>
              <w:t>2013 –</w:t>
            </w:r>
            <w:r>
              <w:rPr>
                <w:spacing w:val="-6"/>
                <w:sz w:val="20"/>
              </w:rPr>
              <w:t xml:space="preserve"> </w:t>
            </w:r>
            <w:r>
              <w:rPr>
                <w:sz w:val="20"/>
              </w:rPr>
              <w:t>6</w:t>
            </w:r>
          </w:p>
          <w:p w14:paraId="00D4E817" w14:textId="77777777" w:rsidR="00250D8C" w:rsidRDefault="00364FEF">
            <w:pPr>
              <w:pStyle w:val="TableParagraph"/>
              <w:ind w:left="107"/>
              <w:rPr>
                <w:sz w:val="20"/>
              </w:rPr>
            </w:pPr>
            <w:r>
              <w:rPr>
                <w:sz w:val="20"/>
              </w:rPr>
              <w:t>2014 – 16</w:t>
            </w:r>
          </w:p>
        </w:tc>
        <w:tc>
          <w:tcPr>
            <w:tcW w:w="2551" w:type="dxa"/>
          </w:tcPr>
          <w:p w14:paraId="00D4E818" w14:textId="77777777" w:rsidR="00250D8C" w:rsidRDefault="00364FEF">
            <w:pPr>
              <w:pStyle w:val="TableParagraph"/>
              <w:ind w:left="108" w:right="151"/>
              <w:rPr>
                <w:sz w:val="20"/>
              </w:rPr>
            </w:pPr>
            <w:r>
              <w:rPr>
                <w:sz w:val="20"/>
              </w:rPr>
              <w:t>EV charge point numbers have been increasing steadily since 2012.</w:t>
            </w:r>
          </w:p>
        </w:tc>
        <w:tc>
          <w:tcPr>
            <w:tcW w:w="2268" w:type="dxa"/>
          </w:tcPr>
          <w:p w14:paraId="00D4E819" w14:textId="77777777" w:rsidR="00250D8C" w:rsidRDefault="00364FEF">
            <w:pPr>
              <w:pStyle w:val="TableParagraph"/>
              <w:ind w:left="108" w:right="122"/>
              <w:rPr>
                <w:sz w:val="20"/>
              </w:rPr>
            </w:pPr>
            <w:r>
              <w:rPr>
                <w:sz w:val="20"/>
              </w:rPr>
              <w:t>Available and accessible electric vehicle charge points enable a greater usage of such</w:t>
            </w:r>
            <w:r>
              <w:rPr>
                <w:spacing w:val="-14"/>
                <w:sz w:val="20"/>
              </w:rPr>
              <w:t xml:space="preserve"> </w:t>
            </w:r>
            <w:r>
              <w:rPr>
                <w:sz w:val="20"/>
              </w:rPr>
              <w:t>vehicles in Aberdeen and</w:t>
            </w:r>
          </w:p>
          <w:p w14:paraId="00D4E81A" w14:textId="77777777" w:rsidR="00250D8C" w:rsidRDefault="00364FEF">
            <w:pPr>
              <w:pStyle w:val="TableParagraph"/>
              <w:spacing w:line="230" w:lineRule="atLeast"/>
              <w:ind w:left="108"/>
              <w:rPr>
                <w:sz w:val="20"/>
              </w:rPr>
            </w:pPr>
            <w:r>
              <w:rPr>
                <w:sz w:val="20"/>
              </w:rPr>
              <w:t>improve perceptions of ease of use.</w:t>
            </w:r>
          </w:p>
        </w:tc>
        <w:tc>
          <w:tcPr>
            <w:tcW w:w="2837" w:type="dxa"/>
          </w:tcPr>
          <w:p w14:paraId="00D4E81B" w14:textId="49097010" w:rsidR="00250D8C" w:rsidRDefault="00364FEF">
            <w:pPr>
              <w:pStyle w:val="TableParagraph"/>
              <w:spacing w:line="226" w:lineRule="exact"/>
              <w:ind w:left="108"/>
              <w:rPr>
                <w:sz w:val="20"/>
              </w:rPr>
            </w:pPr>
            <w:r>
              <w:rPr>
                <w:sz w:val="20"/>
              </w:rPr>
              <w:t>ACC</w:t>
            </w:r>
          </w:p>
        </w:tc>
      </w:tr>
    </w:tbl>
    <w:p w14:paraId="00D4E825" w14:textId="77777777" w:rsidR="00250D8C" w:rsidRDefault="00250D8C">
      <w:pPr>
        <w:rPr>
          <w:rFonts w:ascii="Times New Roman"/>
          <w:sz w:val="18"/>
        </w:rPr>
        <w:sectPr w:rsidR="00250D8C">
          <w:pgSz w:w="16850" w:h="11910" w:orient="landscape"/>
          <w:pgMar w:top="1180" w:right="660" w:bottom="1480" w:left="380" w:header="724" w:footer="1273" w:gutter="0"/>
          <w:cols w:space="720"/>
        </w:sectPr>
      </w:pPr>
    </w:p>
    <w:p w14:paraId="00D4E826" w14:textId="77777777" w:rsidR="00250D8C" w:rsidRDefault="00364FEF">
      <w:pPr>
        <w:spacing w:before="82" w:line="482" w:lineRule="auto"/>
        <w:ind w:left="120" w:right="3801"/>
        <w:rPr>
          <w:b/>
          <w:sz w:val="24"/>
        </w:rPr>
      </w:pPr>
      <w:r>
        <w:rPr>
          <w:b/>
          <w:sz w:val="24"/>
        </w:rPr>
        <w:t>Appendix C: Areas likely to be significantly affected C1: Air Quality Management Areas</w:t>
      </w:r>
    </w:p>
    <w:p w14:paraId="00D4E827" w14:textId="77777777" w:rsidR="00250D8C" w:rsidRDefault="00250D8C">
      <w:pPr>
        <w:spacing w:line="482" w:lineRule="auto"/>
        <w:rPr>
          <w:sz w:val="24"/>
        </w:rPr>
        <w:sectPr w:rsidR="00250D8C">
          <w:headerReference w:type="default" r:id="rId81"/>
          <w:footerReference w:type="default" r:id="rId82"/>
          <w:pgSz w:w="11910" w:h="16850"/>
          <w:pgMar w:top="1120" w:right="740" w:bottom="1500" w:left="1320" w:header="724" w:footer="1303" w:gutter="0"/>
          <w:pgNumType w:start="81"/>
          <w:cols w:space="720"/>
        </w:sectPr>
      </w:pPr>
    </w:p>
    <w:p w14:paraId="00D4E828" w14:textId="76B09C2A" w:rsidR="00250D8C" w:rsidRDefault="00B057DA">
      <w:pPr>
        <w:pStyle w:val="BodyText"/>
        <w:spacing w:before="4"/>
        <w:rPr>
          <w:b/>
          <w:sz w:val="17"/>
        </w:rPr>
      </w:pPr>
      <w:r>
        <w:rPr>
          <w:noProof/>
        </w:rPr>
        <mc:AlternateContent>
          <mc:Choice Requires="wpg">
            <w:drawing>
              <wp:anchor distT="0" distB="0" distL="114300" distR="114300" simplePos="0" relativeHeight="251658244" behindDoc="0" locked="0" layoutInCell="1" allowOverlap="1" wp14:anchorId="00D5173E" wp14:editId="4B4D7C91">
                <wp:simplePos x="0" y="0"/>
                <wp:positionH relativeFrom="page">
                  <wp:posOffset>927100</wp:posOffset>
                </wp:positionH>
                <wp:positionV relativeFrom="page">
                  <wp:posOffset>791210</wp:posOffset>
                </wp:positionV>
                <wp:extent cx="6206490" cy="8964930"/>
                <wp:effectExtent l="0" t="0" r="0" b="0"/>
                <wp:wrapNone/>
                <wp:docPr id="1242329153" name="Group 37" descr="Wellington Road AQMA 20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06490" cy="8964930"/>
                          <a:chOff x="1460" y="1246"/>
                          <a:chExt cx="9774" cy="14118"/>
                        </a:xfrm>
                      </wpg:grpSpPr>
                      <pic:pic xmlns:pic="http://schemas.openxmlformats.org/drawingml/2006/picture">
                        <pic:nvPicPr>
                          <pic:cNvPr id="1005639244" name="Picture 39" descr="Wellington Road AQMA 2008"/>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1470" y="1255"/>
                            <a:ext cx="9749" cy="14104"/>
                          </a:xfrm>
                          <a:prstGeom prst="rect">
                            <a:avLst/>
                          </a:prstGeom>
                          <a:noFill/>
                          <a:extLst>
                            <a:ext uri="{909E8E84-426E-40DD-AFC4-6F175D3DCCD1}">
                              <a14:hiddenFill xmlns:a14="http://schemas.microsoft.com/office/drawing/2010/main">
                                <a:solidFill>
                                  <a:srgbClr val="FFFFFF"/>
                                </a:solidFill>
                              </a14:hiddenFill>
                            </a:ext>
                          </a:extLst>
                        </pic:spPr>
                      </pic:pic>
                      <wps:wsp>
                        <wps:cNvPr id="496977739" name="Rectangle 38"/>
                        <wps:cNvSpPr>
                          <a:spLocks noChangeArrowheads="1"/>
                        </wps:cNvSpPr>
                        <wps:spPr bwMode="auto">
                          <a:xfrm>
                            <a:off x="1465" y="1250"/>
                            <a:ext cx="9764" cy="14108"/>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2052897" id="Group 37" o:spid="_x0000_s1026" alt="Wellington Road AQMA 2008" style="position:absolute;margin-left:73pt;margin-top:62.3pt;width:488.7pt;height:705.9pt;z-index:251658244;mso-position-horizontal-relative:page;mso-position-vertical-relative:page" coordorigin="1460,1246" coordsize="9774,1411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9" o:spid="_x0000_s1027" type="#_x0000_t75" alt="Wellington Road AQMA 2008" style="position:absolute;left:1470;top:1255;width:9749;height:141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">
                  <v:imagedata r:id="rId84" o:title="Wellington Road AQMA 2008"/>
                </v:shape>
                <v:rect id="Rectangle 38" o:spid="_x0000_s1028" style="position:absolute;left:1465;top:1250;width:9764;height:141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" filled="f" strokeweight=".5pt"/>
                <w10:wrap anchorx="page" anchory="page"/>
              </v:group>
            </w:pict>
          </mc:Fallback>
        </mc:AlternateContent>
      </w:r>
    </w:p>
    <w:p w14:paraId="00D4E829" w14:textId="77777777" w:rsidR="00250D8C" w:rsidRDefault="00250D8C">
      <w:pPr>
        <w:rPr>
          <w:sz w:val="17"/>
        </w:rPr>
        <w:sectPr w:rsidR="00250D8C">
          <w:pgSz w:w="11910" w:h="16850"/>
          <w:pgMar w:top="1120" w:right="740" w:bottom="1500" w:left="1320" w:header="724" w:footer="1303" w:gutter="0"/>
          <w:cols w:space="720"/>
        </w:sectPr>
      </w:pPr>
    </w:p>
    <w:p w14:paraId="00D4E82A" w14:textId="77777777" w:rsidR="00250D8C" w:rsidRDefault="00250D8C">
      <w:pPr>
        <w:pStyle w:val="BodyText"/>
        <w:spacing w:before="2"/>
        <w:rPr>
          <w:b/>
          <w:sz w:val="9"/>
        </w:rPr>
      </w:pPr>
    </w:p>
    <w:p w14:paraId="00D4E82B" w14:textId="4C8F5821" w:rsidR="00250D8C" w:rsidRDefault="00B057DA">
      <w:pPr>
        <w:pStyle w:val="BodyText"/>
        <w:ind w:left="140"/>
        <w:rPr>
          <w:sz w:val="20"/>
        </w:rPr>
      </w:pPr>
      <w:r>
        <w:rPr>
          <w:noProof/>
          <w:sz w:val="20"/>
        </w:rPr>
        <mc:AlternateContent>
          <mc:Choice Requires="wpg">
            <w:drawing>
              <wp:inline distT="0" distB="0" distL="0" distR="0" wp14:anchorId="00D51740" wp14:editId="09D5078D">
                <wp:extent cx="6118225" cy="7618730"/>
                <wp:effectExtent l="3175" t="6350" r="3175" b="4445"/>
                <wp:docPr id="33549634" name="Group 34" descr="Andreson Drive AQMA 20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18225" cy="7618730"/>
                          <a:chOff x="0" y="0"/>
                          <a:chExt cx="9635" cy="11998"/>
                        </a:xfrm>
                      </wpg:grpSpPr>
                      <pic:pic xmlns:pic="http://schemas.openxmlformats.org/drawingml/2006/picture">
                        <pic:nvPicPr>
                          <pic:cNvPr id="37772989" name="Picture 36" descr="Andreson Drive AQMA 201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10" y="10"/>
                            <a:ext cx="9615" cy="11978"/>
                          </a:xfrm>
                          <a:prstGeom prst="rect">
                            <a:avLst/>
                          </a:prstGeom>
                          <a:noFill/>
                          <a:extLst>
                            <a:ext uri="{909E8E84-426E-40DD-AFC4-6F175D3DCCD1}">
                              <a14:hiddenFill xmlns:a14="http://schemas.microsoft.com/office/drawing/2010/main">
                                <a:solidFill>
                                  <a:srgbClr val="FFFFFF"/>
                                </a:solidFill>
                              </a14:hiddenFill>
                            </a:ext>
                          </a:extLst>
                        </pic:spPr>
                      </pic:pic>
                      <wps:wsp>
                        <wps:cNvPr id="1487830098" name="Rectangle 35"/>
                        <wps:cNvSpPr>
                          <a:spLocks noChangeArrowheads="1"/>
                        </wps:cNvSpPr>
                        <wps:spPr bwMode="auto">
                          <a:xfrm>
                            <a:off x="5" y="5"/>
                            <a:ext cx="9625" cy="11988"/>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4F771DD" id="Group 34" o:spid="_x0000_s1026" alt="Andreson Drive AQMA 2011" style="width:481.75pt;height:599.9pt;mso-position-horizontal-relative:char;mso-position-vertical-relative:line" coordsize="9635,119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&#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">
                <v:shape id="Picture 36" o:spid="_x0000_s1027" type="#_x0000_t75" alt="Andreson Drive AQMA 2011" style="position:absolute;left:10;top:10;width:9615;height:119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">
                  <v:imagedata r:id="rId86" o:title="Andreson Drive AQMA 2011"/>
                </v:shape>
                <v:rect id="Rectangle 35" o:spid="_x0000_s1028" style="position:absolute;left:5;top:5;width:9625;height:11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" filled="f" strokeweight=".5pt"/>
                <w10:anchorlock/>
              </v:group>
            </w:pict>
          </mc:Fallback>
        </mc:AlternateContent>
      </w:r>
    </w:p>
    <w:p w14:paraId="00D4E82C" w14:textId="77777777" w:rsidR="00250D8C" w:rsidRDefault="00250D8C">
      <w:pPr>
        <w:rPr>
          <w:sz w:val="20"/>
        </w:rPr>
        <w:sectPr w:rsidR="00250D8C">
          <w:pgSz w:w="11910" w:h="16850"/>
          <w:pgMar w:top="1120" w:right="740" w:bottom="1500" w:left="1320" w:header="724" w:footer="1303" w:gutter="0"/>
          <w:cols w:space="720"/>
        </w:sectPr>
      </w:pPr>
    </w:p>
    <w:p w14:paraId="00D4E82D" w14:textId="77777777" w:rsidR="00250D8C" w:rsidRDefault="00250D8C">
      <w:pPr>
        <w:pStyle w:val="BodyText"/>
        <w:spacing w:before="2"/>
        <w:rPr>
          <w:b/>
          <w:sz w:val="9"/>
        </w:rPr>
      </w:pPr>
    </w:p>
    <w:p w14:paraId="00D4E82E" w14:textId="3DCD1EEF" w:rsidR="00250D8C" w:rsidRDefault="00B057DA">
      <w:pPr>
        <w:pStyle w:val="BodyText"/>
        <w:ind w:left="283"/>
        <w:rPr>
          <w:sz w:val="20"/>
        </w:rPr>
      </w:pPr>
      <w:r>
        <w:rPr>
          <w:noProof/>
          <w:sz w:val="20"/>
        </w:rPr>
        <mc:AlternateContent>
          <mc:Choice Requires="wpg">
            <w:drawing>
              <wp:inline distT="0" distB="0" distL="0" distR="0" wp14:anchorId="00D51742" wp14:editId="75439C39">
                <wp:extent cx="5897245" cy="7901940"/>
                <wp:effectExtent l="4445" t="6350" r="3810" b="6985"/>
                <wp:docPr id="2078120676" name="Group 31" descr="City Centre AQMA 20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97245" cy="7901940"/>
                          <a:chOff x="0" y="0"/>
                          <a:chExt cx="9287" cy="12444"/>
                        </a:xfrm>
                      </wpg:grpSpPr>
                      <pic:pic xmlns:pic="http://schemas.openxmlformats.org/drawingml/2006/picture">
                        <pic:nvPicPr>
                          <pic:cNvPr id="1542782023" name="Picture 33" descr="City Centre AQMA 201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10" y="10"/>
                            <a:ext cx="9267" cy="12424"/>
                          </a:xfrm>
                          <a:prstGeom prst="rect">
                            <a:avLst/>
                          </a:prstGeom>
                          <a:noFill/>
                          <a:extLst>
                            <a:ext uri="{909E8E84-426E-40DD-AFC4-6F175D3DCCD1}">
                              <a14:hiddenFill xmlns:a14="http://schemas.microsoft.com/office/drawing/2010/main">
                                <a:solidFill>
                                  <a:srgbClr val="FFFFFF"/>
                                </a:solidFill>
                              </a14:hiddenFill>
                            </a:ext>
                          </a:extLst>
                        </pic:spPr>
                      </pic:pic>
                      <wps:wsp>
                        <wps:cNvPr id="1212141334" name="Rectangle 32"/>
                        <wps:cNvSpPr>
                          <a:spLocks noChangeArrowheads="1"/>
                        </wps:cNvSpPr>
                        <wps:spPr bwMode="auto">
                          <a:xfrm>
                            <a:off x="5" y="5"/>
                            <a:ext cx="9277" cy="12434"/>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D523085" id="Group 31" o:spid="_x0000_s1026" alt="City Centre AQMA 2011" style="width:464.35pt;height:622.2pt;mso-position-horizontal-relative:char;mso-position-vertical-relative:line" coordsize="9287,124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">
                <v:shape id="Picture 33" o:spid="_x0000_s1027" type="#_x0000_t75" alt="City Centre AQMA 2011" style="position:absolute;left:10;top:10;width:9267;height:124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">
                  <v:imagedata r:id="rId88" o:title="City Centre AQMA 2011"/>
                </v:shape>
                <v:rect id="Rectangle 32" o:spid="_x0000_s1028" style="position:absolute;left:5;top:5;width:9277;height:124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" filled="f" strokeweight=".5pt"/>
                <w10:anchorlock/>
              </v:group>
            </w:pict>
          </mc:Fallback>
        </mc:AlternateContent>
      </w:r>
    </w:p>
    <w:p w14:paraId="00D4E82F" w14:textId="77777777" w:rsidR="00250D8C" w:rsidRDefault="00250D8C">
      <w:pPr>
        <w:rPr>
          <w:sz w:val="20"/>
        </w:rPr>
        <w:sectPr w:rsidR="00250D8C">
          <w:pgSz w:w="11910" w:h="16850"/>
          <w:pgMar w:top="1120" w:right="740" w:bottom="1500" w:left="1320" w:header="724" w:footer="1303" w:gutter="0"/>
          <w:cols w:space="720"/>
        </w:sectPr>
      </w:pPr>
    </w:p>
    <w:p w14:paraId="00D4E830" w14:textId="77777777" w:rsidR="00250D8C" w:rsidRDefault="00364FEF">
      <w:pPr>
        <w:spacing w:before="82"/>
        <w:ind w:left="120"/>
        <w:rPr>
          <w:b/>
          <w:sz w:val="24"/>
        </w:rPr>
      </w:pPr>
      <w:r>
        <w:rPr>
          <w:b/>
          <w:sz w:val="24"/>
        </w:rPr>
        <w:t>C2: Noise Management Areas</w:t>
      </w:r>
    </w:p>
    <w:p w14:paraId="00D4E831" w14:textId="77777777" w:rsidR="00250D8C" w:rsidRDefault="00250D8C">
      <w:pPr>
        <w:pStyle w:val="BodyText"/>
        <w:rPr>
          <w:b/>
        </w:rPr>
      </w:pPr>
    </w:p>
    <w:p w14:paraId="13B1A63A" w14:textId="77777777" w:rsidR="009A5D58" w:rsidRPr="00FD09CF" w:rsidRDefault="009A5D58" w:rsidP="009A5D58">
      <w:r w:rsidRPr="00FD09CF">
        <w:t xml:space="preserve">The Aberdeen Agglomeration Noise Action Plan was submitted to the Scottish Government in May 2018. This identified: </w:t>
      </w:r>
    </w:p>
    <w:p w14:paraId="2142C5F4" w14:textId="77777777" w:rsidR="009A5D58" w:rsidRPr="00FD09CF" w:rsidRDefault="009A5D58" w:rsidP="009A5D58">
      <w:r w:rsidRPr="00FD09CF">
        <w:rPr>
          <w:rFonts w:ascii="Symbol" w:eastAsia="Symbol" w:hAnsi="Symbol" w:cs="Symbol"/>
        </w:rPr>
        <w:sym w:font="Symbol" w:char="F0B7"/>
      </w:r>
      <w:r w:rsidRPr="00FD09CF">
        <w:t xml:space="preserve"> Candidate Noise Management Areas (cNMAs) areas where people are most likely to be annoyed by road and rail noise. </w:t>
      </w:r>
    </w:p>
    <w:p w14:paraId="19B0F50A" w14:textId="77777777" w:rsidR="009A5D58" w:rsidRPr="00FD09CF" w:rsidRDefault="009A5D58" w:rsidP="009A5D58">
      <w:r w:rsidRPr="00FD09CF">
        <w:rPr>
          <w:rFonts w:ascii="Symbol" w:eastAsia="Symbol" w:hAnsi="Symbol" w:cs="Symbol"/>
        </w:rPr>
        <w:sym w:font="Symbol" w:char="F0B7"/>
      </w:r>
      <w:r w:rsidRPr="00FD09CF">
        <w:t xml:space="preserve"> Candidate Quiet Areas (cQAs) - areas where noise quality is good and requires preservation.</w:t>
      </w:r>
    </w:p>
    <w:p w14:paraId="263640D5" w14:textId="77777777" w:rsidR="00DD73A8" w:rsidRDefault="00DD73A8" w:rsidP="009A5D58">
      <w:pPr>
        <w:rPr>
          <w:b/>
          <w:bCs/>
        </w:rPr>
      </w:pPr>
    </w:p>
    <w:p w14:paraId="27913CDA" w14:textId="4BDE3223" w:rsidR="009A5D58" w:rsidRPr="009859E0" w:rsidRDefault="009A5D58" w:rsidP="009A5D58">
      <w:pPr>
        <w:rPr>
          <w:b/>
          <w:bCs/>
        </w:rPr>
      </w:pPr>
      <w:r w:rsidRPr="009859E0">
        <w:rPr>
          <w:b/>
          <w:bCs/>
        </w:rPr>
        <w:t>Candidate Noise Management Areas in Aberdeen</w:t>
      </w:r>
    </w:p>
    <w:tbl>
      <w:tblPr>
        <w:tblStyle w:val="TableGrid"/>
        <w:tblW w:w="0" w:type="auto"/>
        <w:tblLook w:val="04A0" w:firstRow="1" w:lastRow="0" w:firstColumn="1" w:lastColumn="0" w:noHBand="0" w:noVBand="1"/>
      </w:tblPr>
      <w:tblGrid>
        <w:gridCol w:w="4508"/>
        <w:gridCol w:w="4508"/>
      </w:tblGrid>
      <w:tr w:rsidR="009A5D58" w:rsidRPr="00FD09CF" w14:paraId="49D7C162" w14:textId="77777777" w:rsidTr="00CF061B">
        <w:tc>
          <w:tcPr>
            <w:tcW w:w="9016" w:type="dxa"/>
            <w:gridSpan w:val="2"/>
            <w:shd w:val="clear" w:color="auto" w:fill="FDE9D9" w:themeFill="accent6" w:themeFillTint="33"/>
          </w:tcPr>
          <w:p w14:paraId="09D84B91" w14:textId="77777777" w:rsidR="009A5D58" w:rsidRPr="00FD09CF" w:rsidRDefault="009A5D58" w:rsidP="00CF061B">
            <w:pPr>
              <w:jc w:val="center"/>
              <w:rPr>
                <w:b/>
                <w:bCs/>
              </w:rPr>
            </w:pPr>
            <w:r w:rsidRPr="00FD09CF">
              <w:rPr>
                <w:b/>
                <w:bCs/>
              </w:rPr>
              <w:t>Candidate Noise Management Areas (cNMAs)</w:t>
            </w:r>
          </w:p>
        </w:tc>
      </w:tr>
      <w:tr w:rsidR="009A5D58" w:rsidRPr="00FD09CF" w14:paraId="4C4BAC2F" w14:textId="77777777" w:rsidTr="00CF061B">
        <w:tc>
          <w:tcPr>
            <w:tcW w:w="4508" w:type="dxa"/>
            <w:shd w:val="clear" w:color="auto" w:fill="FDE9D9" w:themeFill="accent6" w:themeFillTint="33"/>
          </w:tcPr>
          <w:p w14:paraId="75229FEB" w14:textId="77777777" w:rsidR="009A5D58" w:rsidRPr="00FD09CF" w:rsidRDefault="009A5D58" w:rsidP="00CF061B">
            <w:r w:rsidRPr="00FD09CF">
              <w:t>Auchmill Road at Newton Terrace</w:t>
            </w:r>
          </w:p>
        </w:tc>
        <w:tc>
          <w:tcPr>
            <w:tcW w:w="4508" w:type="dxa"/>
            <w:shd w:val="clear" w:color="auto" w:fill="FDE9D9" w:themeFill="accent6" w:themeFillTint="33"/>
          </w:tcPr>
          <w:p w14:paraId="4C5DF9F9" w14:textId="77777777" w:rsidR="009A5D58" w:rsidRPr="00FD09CF" w:rsidRDefault="009A5D58" w:rsidP="00CF061B">
            <w:r w:rsidRPr="00FD09CF">
              <w:t>Market Street, Union Street, Netherkirkgate</w:t>
            </w:r>
          </w:p>
        </w:tc>
      </w:tr>
      <w:tr w:rsidR="009A5D58" w:rsidRPr="00FD09CF" w14:paraId="7B049AF5" w14:textId="77777777" w:rsidTr="00CF061B">
        <w:tc>
          <w:tcPr>
            <w:tcW w:w="4508" w:type="dxa"/>
            <w:shd w:val="clear" w:color="auto" w:fill="FDE9D9" w:themeFill="accent6" w:themeFillTint="33"/>
          </w:tcPr>
          <w:p w14:paraId="0E19620A" w14:textId="77777777" w:rsidR="009A5D58" w:rsidRPr="00FD09CF" w:rsidRDefault="009A5D58" w:rsidP="00CF061B">
            <w:r w:rsidRPr="00FD09CF">
              <w:t>North Anderson Drive at Clifton Road</w:t>
            </w:r>
          </w:p>
        </w:tc>
        <w:tc>
          <w:tcPr>
            <w:tcW w:w="4508" w:type="dxa"/>
            <w:shd w:val="clear" w:color="auto" w:fill="FDE9D9" w:themeFill="accent6" w:themeFillTint="33"/>
          </w:tcPr>
          <w:p w14:paraId="7ED2E0BC" w14:textId="77777777" w:rsidR="009A5D58" w:rsidRPr="00FD09CF" w:rsidRDefault="009A5D58" w:rsidP="00CF061B">
            <w:r w:rsidRPr="00FD09CF">
              <w:t>Market Street, Virginia Street, Shore Brae</w:t>
            </w:r>
          </w:p>
        </w:tc>
      </w:tr>
      <w:tr w:rsidR="009A5D58" w:rsidRPr="00FD09CF" w14:paraId="1513512F" w14:textId="77777777" w:rsidTr="00CF061B">
        <w:tc>
          <w:tcPr>
            <w:tcW w:w="4508" w:type="dxa"/>
            <w:shd w:val="clear" w:color="auto" w:fill="FDE9D9" w:themeFill="accent6" w:themeFillTint="33"/>
          </w:tcPr>
          <w:p w14:paraId="7AB9A335" w14:textId="77777777" w:rsidR="009A5D58" w:rsidRPr="00FD09CF" w:rsidRDefault="009A5D58" w:rsidP="00CF061B">
            <w:r w:rsidRPr="00FD09CF">
              <w:t>Great Northern Road near Smithfield Lane</w:t>
            </w:r>
          </w:p>
        </w:tc>
        <w:tc>
          <w:tcPr>
            <w:tcW w:w="4508" w:type="dxa"/>
            <w:shd w:val="clear" w:color="auto" w:fill="FDE9D9" w:themeFill="accent6" w:themeFillTint="33"/>
          </w:tcPr>
          <w:p w14:paraId="3EB73259" w14:textId="77777777" w:rsidR="009A5D58" w:rsidRPr="00FD09CF" w:rsidRDefault="009A5D58" w:rsidP="00CF061B">
            <w:r w:rsidRPr="00FD09CF">
              <w:t>Palmerston Road, Market Street</w:t>
            </w:r>
          </w:p>
        </w:tc>
      </w:tr>
      <w:tr w:rsidR="009A5D58" w:rsidRPr="00FD09CF" w14:paraId="347EC621" w14:textId="77777777" w:rsidTr="00CF061B">
        <w:tc>
          <w:tcPr>
            <w:tcW w:w="4508" w:type="dxa"/>
            <w:shd w:val="clear" w:color="auto" w:fill="FDE9D9" w:themeFill="accent6" w:themeFillTint="33"/>
          </w:tcPr>
          <w:p w14:paraId="211E2B2D" w14:textId="77777777" w:rsidR="009A5D58" w:rsidRPr="00FD09CF" w:rsidRDefault="009A5D58" w:rsidP="00CF061B">
            <w:r w:rsidRPr="00FD09CF">
              <w:t>King Street at Don Street</w:t>
            </w:r>
          </w:p>
        </w:tc>
        <w:tc>
          <w:tcPr>
            <w:tcW w:w="4508" w:type="dxa"/>
            <w:shd w:val="clear" w:color="auto" w:fill="FDE9D9" w:themeFill="accent6" w:themeFillTint="33"/>
          </w:tcPr>
          <w:p w14:paraId="1D6B328B" w14:textId="77777777" w:rsidR="009A5D58" w:rsidRPr="00FD09CF" w:rsidRDefault="009A5D58" w:rsidP="00CF061B">
            <w:r w:rsidRPr="00FD09CF">
              <w:t>Victoria Road at Walker Road</w:t>
            </w:r>
          </w:p>
        </w:tc>
      </w:tr>
      <w:tr w:rsidR="009A5D58" w:rsidRPr="00FD09CF" w14:paraId="2B1C8429" w14:textId="77777777" w:rsidTr="00CF061B">
        <w:tc>
          <w:tcPr>
            <w:tcW w:w="4508" w:type="dxa"/>
            <w:shd w:val="clear" w:color="auto" w:fill="FDE9D9" w:themeFill="accent6" w:themeFillTint="33"/>
          </w:tcPr>
          <w:p w14:paraId="7E83AC56" w14:textId="77777777" w:rsidR="009A5D58" w:rsidRPr="00FD09CF" w:rsidRDefault="009A5D58" w:rsidP="00CF061B">
            <w:r w:rsidRPr="00FD09CF">
              <w:t>North Anderson Drive at Mastrick Road</w:t>
            </w:r>
          </w:p>
        </w:tc>
        <w:tc>
          <w:tcPr>
            <w:tcW w:w="4508" w:type="dxa"/>
            <w:shd w:val="clear" w:color="auto" w:fill="FDE9D9" w:themeFill="accent6" w:themeFillTint="33"/>
          </w:tcPr>
          <w:p w14:paraId="1C7762F8" w14:textId="77777777" w:rsidR="009A5D58" w:rsidRPr="00FD09CF" w:rsidRDefault="009A5D58" w:rsidP="00CF061B">
            <w:r w:rsidRPr="00FD09CF">
              <w:t>A92 at Holburn Street</w:t>
            </w:r>
          </w:p>
        </w:tc>
      </w:tr>
      <w:tr w:rsidR="009A5D58" w:rsidRPr="00FD09CF" w14:paraId="7A904384" w14:textId="77777777" w:rsidTr="00CF061B">
        <w:tc>
          <w:tcPr>
            <w:tcW w:w="4508" w:type="dxa"/>
            <w:shd w:val="clear" w:color="auto" w:fill="FDE9D9" w:themeFill="accent6" w:themeFillTint="33"/>
          </w:tcPr>
          <w:p w14:paraId="0006D7FD" w14:textId="77777777" w:rsidR="009A5D58" w:rsidRPr="00FD09CF" w:rsidRDefault="009A5D58" w:rsidP="00CF061B">
            <w:r w:rsidRPr="00FD09CF">
              <w:t>North Anderson Drive at Laburnum Walk</w:t>
            </w:r>
          </w:p>
        </w:tc>
        <w:tc>
          <w:tcPr>
            <w:tcW w:w="4508" w:type="dxa"/>
            <w:shd w:val="clear" w:color="auto" w:fill="FDE9D9" w:themeFill="accent6" w:themeFillTint="33"/>
          </w:tcPr>
          <w:p w14:paraId="2198B624" w14:textId="77777777" w:rsidR="009A5D58" w:rsidRPr="00FD09CF" w:rsidRDefault="009A5D58" w:rsidP="00CF061B">
            <w:r w:rsidRPr="00FD09CF">
              <w:t>Broomhill Road at Anderson Drive</w:t>
            </w:r>
          </w:p>
        </w:tc>
      </w:tr>
      <w:tr w:rsidR="009A5D58" w:rsidRPr="00FD09CF" w14:paraId="254B976D" w14:textId="77777777" w:rsidTr="00CF061B">
        <w:tc>
          <w:tcPr>
            <w:tcW w:w="4508" w:type="dxa"/>
            <w:shd w:val="clear" w:color="auto" w:fill="FDE9D9" w:themeFill="accent6" w:themeFillTint="33"/>
          </w:tcPr>
          <w:p w14:paraId="0B7B0E86" w14:textId="77777777" w:rsidR="009A5D58" w:rsidRPr="00FD09CF" w:rsidRDefault="009A5D58" w:rsidP="00CF061B">
            <w:r w:rsidRPr="00FD09CF">
              <w:t>King Street at Mealmarket Street – excluding Little John Street and Mealmarket Street</w:t>
            </w:r>
          </w:p>
        </w:tc>
        <w:tc>
          <w:tcPr>
            <w:tcW w:w="4508" w:type="dxa"/>
            <w:shd w:val="clear" w:color="auto" w:fill="FDE9D9" w:themeFill="accent6" w:themeFillTint="33"/>
          </w:tcPr>
          <w:p w14:paraId="0AE8EFFE" w14:textId="77777777" w:rsidR="009A5D58" w:rsidRPr="00FD09CF" w:rsidRDefault="009A5D58" w:rsidP="00CF061B">
            <w:r w:rsidRPr="00FD09CF">
              <w:t>King Street at St Machar Drive</w:t>
            </w:r>
          </w:p>
        </w:tc>
      </w:tr>
      <w:tr w:rsidR="009A5D58" w:rsidRPr="00FD09CF" w14:paraId="7C5BFF2C" w14:textId="77777777" w:rsidTr="00CF061B">
        <w:tc>
          <w:tcPr>
            <w:tcW w:w="4508" w:type="dxa"/>
            <w:shd w:val="clear" w:color="auto" w:fill="FDE9D9" w:themeFill="accent6" w:themeFillTint="33"/>
          </w:tcPr>
          <w:p w14:paraId="5FFCF442" w14:textId="77777777" w:rsidR="009A5D58" w:rsidRPr="00FD09CF" w:rsidRDefault="009A5D58" w:rsidP="00CF061B">
            <w:r w:rsidRPr="00FD09CF">
              <w:t>King Street at St Clair Street</w:t>
            </w:r>
          </w:p>
        </w:tc>
        <w:tc>
          <w:tcPr>
            <w:tcW w:w="4508" w:type="dxa"/>
            <w:shd w:val="clear" w:color="auto" w:fill="FDE9D9" w:themeFill="accent6" w:themeFillTint="33"/>
          </w:tcPr>
          <w:p w14:paraId="063362A5" w14:textId="77777777" w:rsidR="009A5D58" w:rsidRPr="00FD09CF" w:rsidRDefault="009A5D58" w:rsidP="00CF061B">
            <w:r w:rsidRPr="00FD09CF">
              <w:t>Alford Place at Union Street</w:t>
            </w:r>
          </w:p>
        </w:tc>
      </w:tr>
      <w:tr w:rsidR="009A5D58" w:rsidRPr="00FD09CF" w14:paraId="602B8275" w14:textId="77777777" w:rsidTr="00CF061B">
        <w:tc>
          <w:tcPr>
            <w:tcW w:w="4508" w:type="dxa"/>
            <w:shd w:val="clear" w:color="auto" w:fill="FDE9D9" w:themeFill="accent6" w:themeFillTint="33"/>
          </w:tcPr>
          <w:p w14:paraId="705933C4" w14:textId="77777777" w:rsidR="009A5D58" w:rsidRPr="00FD09CF" w:rsidRDefault="009A5D58" w:rsidP="00CF061B">
            <w:r w:rsidRPr="00FD09CF">
              <w:t>Union Street at Dee Street</w:t>
            </w:r>
          </w:p>
        </w:tc>
        <w:tc>
          <w:tcPr>
            <w:tcW w:w="4508" w:type="dxa"/>
            <w:shd w:val="clear" w:color="auto" w:fill="FDE9D9" w:themeFill="accent6" w:themeFillTint="33"/>
          </w:tcPr>
          <w:p w14:paraId="2923DEEA" w14:textId="77777777" w:rsidR="009A5D58" w:rsidRPr="00FD09CF" w:rsidRDefault="009A5D58" w:rsidP="00CF061B">
            <w:r w:rsidRPr="00FD09CF">
              <w:t>Rail - Near North Esplanade West</w:t>
            </w:r>
          </w:p>
        </w:tc>
      </w:tr>
      <w:tr w:rsidR="009A5D58" w:rsidRPr="00FD09CF" w14:paraId="55CF70E8" w14:textId="77777777" w:rsidTr="00CF061B">
        <w:tc>
          <w:tcPr>
            <w:tcW w:w="4508" w:type="dxa"/>
            <w:shd w:val="clear" w:color="auto" w:fill="FDE9D9" w:themeFill="accent6" w:themeFillTint="33"/>
          </w:tcPr>
          <w:p w14:paraId="0038BF57" w14:textId="77777777" w:rsidR="009A5D58" w:rsidRPr="00FD09CF" w:rsidRDefault="009A5D58" w:rsidP="00CF061B">
            <w:r w:rsidRPr="00FD09CF">
              <w:t>Rennies Wynd, Wapping Street, Carmelite Street, Trinity Street, Guild Street</w:t>
            </w:r>
          </w:p>
        </w:tc>
        <w:tc>
          <w:tcPr>
            <w:tcW w:w="4508" w:type="dxa"/>
            <w:shd w:val="clear" w:color="auto" w:fill="FDE9D9" w:themeFill="accent6" w:themeFillTint="33"/>
          </w:tcPr>
          <w:p w14:paraId="1C11113F" w14:textId="77777777" w:rsidR="009A5D58" w:rsidRPr="00FD09CF" w:rsidRDefault="009A5D58" w:rsidP="00CF061B">
            <w:r w:rsidRPr="00FD09CF">
              <w:t>Rail - Near Riverside Drive</w:t>
            </w:r>
          </w:p>
        </w:tc>
      </w:tr>
    </w:tbl>
    <w:p w14:paraId="122B6666" w14:textId="77777777" w:rsidR="009A5D58" w:rsidRDefault="009A5D58" w:rsidP="009A5D58"/>
    <w:p w14:paraId="26042309" w14:textId="0A6201B3" w:rsidR="009A5D58" w:rsidRPr="009C0318" w:rsidRDefault="009A5D58" w:rsidP="009A5D58">
      <w:pPr>
        <w:rPr>
          <w:b/>
          <w:bCs/>
        </w:rPr>
      </w:pPr>
      <w:r w:rsidRPr="009C0318">
        <w:rPr>
          <w:b/>
          <w:bCs/>
        </w:rPr>
        <w:t>Candidate Quiet Areas in Aberdeen</w:t>
      </w:r>
    </w:p>
    <w:tbl>
      <w:tblPr>
        <w:tblStyle w:val="TableGrid"/>
        <w:tblW w:w="0" w:type="auto"/>
        <w:tblLook w:val="04A0" w:firstRow="1" w:lastRow="0" w:firstColumn="1" w:lastColumn="0" w:noHBand="0" w:noVBand="1"/>
      </w:tblPr>
      <w:tblGrid>
        <w:gridCol w:w="4508"/>
        <w:gridCol w:w="4508"/>
      </w:tblGrid>
      <w:tr w:rsidR="009A5D58" w:rsidRPr="00FD09CF" w14:paraId="0A307BE8" w14:textId="77777777" w:rsidTr="00CF061B">
        <w:tc>
          <w:tcPr>
            <w:tcW w:w="9016" w:type="dxa"/>
            <w:gridSpan w:val="2"/>
            <w:shd w:val="clear" w:color="auto" w:fill="FDE9D9" w:themeFill="accent6" w:themeFillTint="33"/>
          </w:tcPr>
          <w:p w14:paraId="07C0CACB" w14:textId="77777777" w:rsidR="009A5D58" w:rsidRPr="00FD09CF" w:rsidRDefault="009A5D58" w:rsidP="00CF061B">
            <w:pPr>
              <w:jc w:val="center"/>
              <w:rPr>
                <w:b/>
                <w:bCs/>
              </w:rPr>
            </w:pPr>
            <w:r w:rsidRPr="00FD09CF">
              <w:rPr>
                <w:b/>
                <w:bCs/>
              </w:rPr>
              <w:t>Candidate Quiet Areas (cQAs)</w:t>
            </w:r>
          </w:p>
        </w:tc>
      </w:tr>
      <w:tr w:rsidR="009A5D58" w:rsidRPr="00FD09CF" w14:paraId="31E50B52" w14:textId="77777777" w:rsidTr="00CF061B">
        <w:tc>
          <w:tcPr>
            <w:tcW w:w="4508" w:type="dxa"/>
            <w:shd w:val="clear" w:color="auto" w:fill="FDE9D9" w:themeFill="accent6" w:themeFillTint="33"/>
          </w:tcPr>
          <w:p w14:paraId="010E2291" w14:textId="77777777" w:rsidR="009A5D58" w:rsidRPr="00FD09CF" w:rsidRDefault="009A5D58" w:rsidP="00CF061B">
            <w:r w:rsidRPr="00FD09CF">
              <w:t>Seaton Park</w:t>
            </w:r>
          </w:p>
        </w:tc>
        <w:tc>
          <w:tcPr>
            <w:tcW w:w="4508" w:type="dxa"/>
            <w:shd w:val="clear" w:color="auto" w:fill="FDE9D9" w:themeFill="accent6" w:themeFillTint="33"/>
          </w:tcPr>
          <w:p w14:paraId="1650B965" w14:textId="77777777" w:rsidR="009A5D58" w:rsidRPr="00FD09CF" w:rsidRDefault="009A5D58" w:rsidP="00CF061B">
            <w:r w:rsidRPr="00FD09CF">
              <w:t>Hazlehead Park (north)</w:t>
            </w:r>
          </w:p>
        </w:tc>
      </w:tr>
      <w:tr w:rsidR="009A5D58" w:rsidRPr="00FD09CF" w14:paraId="1EA22A1A" w14:textId="77777777" w:rsidTr="00CF061B">
        <w:tc>
          <w:tcPr>
            <w:tcW w:w="4508" w:type="dxa"/>
            <w:shd w:val="clear" w:color="auto" w:fill="FDE9D9" w:themeFill="accent6" w:themeFillTint="33"/>
          </w:tcPr>
          <w:p w14:paraId="3AF00D89" w14:textId="77777777" w:rsidR="009A5D58" w:rsidRPr="00FD09CF" w:rsidRDefault="009A5D58" w:rsidP="00CF061B">
            <w:r w:rsidRPr="00FD09CF">
              <w:t>Westfield Park</w:t>
            </w:r>
          </w:p>
        </w:tc>
        <w:tc>
          <w:tcPr>
            <w:tcW w:w="4508" w:type="dxa"/>
            <w:shd w:val="clear" w:color="auto" w:fill="FDE9D9" w:themeFill="accent6" w:themeFillTint="33"/>
          </w:tcPr>
          <w:p w14:paraId="26442091" w14:textId="77777777" w:rsidR="009A5D58" w:rsidRPr="00FD09CF" w:rsidRDefault="009A5D58" w:rsidP="00CF061B">
            <w:r w:rsidRPr="00FD09CF">
              <w:t>Hazlehead Park (south)</w:t>
            </w:r>
          </w:p>
        </w:tc>
      </w:tr>
    </w:tbl>
    <w:p w14:paraId="4E35EF9A" w14:textId="77777777" w:rsidR="009A5D58" w:rsidRPr="00FD09CF" w:rsidRDefault="009A5D58" w:rsidP="009A5D58"/>
    <w:p w14:paraId="0635BDB7" w14:textId="6CE7ED17" w:rsidR="009A5D58" w:rsidRDefault="009A5D58" w:rsidP="009A5D58"/>
    <w:p w14:paraId="56BBD5FE" w14:textId="187F8CFC" w:rsidR="009A5D58" w:rsidRPr="0023226D" w:rsidRDefault="009A5D58" w:rsidP="009A5D58">
      <w:pPr>
        <w:rPr>
          <w:b/>
          <w:bCs/>
          <w:lang w:val="fr-FR"/>
        </w:rPr>
      </w:pPr>
      <w:r w:rsidRPr="0023226D">
        <w:rPr>
          <w:b/>
          <w:bCs/>
          <w:lang w:val="fr-FR"/>
        </w:rPr>
        <w:t>Aberdeen Agglomeration Noise Action Plan Objectives</w:t>
      </w:r>
    </w:p>
    <w:tbl>
      <w:tblPr>
        <w:tblStyle w:val="TableGrid"/>
        <w:tblW w:w="0" w:type="auto"/>
        <w:tblLook w:val="04A0" w:firstRow="1" w:lastRow="0" w:firstColumn="1" w:lastColumn="0" w:noHBand="0" w:noVBand="1"/>
      </w:tblPr>
      <w:tblGrid>
        <w:gridCol w:w="1413"/>
        <w:gridCol w:w="7603"/>
      </w:tblGrid>
      <w:tr w:rsidR="009A5D58" w:rsidRPr="00FD09CF" w14:paraId="18A513BF" w14:textId="77777777" w:rsidTr="00CF061B">
        <w:tc>
          <w:tcPr>
            <w:tcW w:w="1413" w:type="dxa"/>
            <w:shd w:val="clear" w:color="auto" w:fill="FDE9D9" w:themeFill="accent6" w:themeFillTint="33"/>
          </w:tcPr>
          <w:p w14:paraId="7F0D5A2B" w14:textId="77777777" w:rsidR="009A5D58" w:rsidRPr="00FD09CF" w:rsidRDefault="009A5D58" w:rsidP="00CF061B">
            <w:r w:rsidRPr="00FD09CF">
              <w:t>Objective 1</w:t>
            </w:r>
          </w:p>
        </w:tc>
        <w:tc>
          <w:tcPr>
            <w:tcW w:w="7603" w:type="dxa"/>
            <w:shd w:val="clear" w:color="auto" w:fill="FDE9D9" w:themeFill="accent6" w:themeFillTint="33"/>
          </w:tcPr>
          <w:p w14:paraId="3E492F37" w14:textId="77777777" w:rsidR="009A5D58" w:rsidRPr="00FD09CF" w:rsidRDefault="009A5D58" w:rsidP="00CF061B">
            <w:r w:rsidRPr="00FD09CF">
              <w:t>On a prioritised basis, we aim to reduce the exposure to environmental noise in NMAs</w:t>
            </w:r>
          </w:p>
        </w:tc>
      </w:tr>
      <w:tr w:rsidR="009A5D58" w:rsidRPr="00FD09CF" w14:paraId="0620A341" w14:textId="77777777" w:rsidTr="00CF061B">
        <w:tc>
          <w:tcPr>
            <w:tcW w:w="1413" w:type="dxa"/>
            <w:shd w:val="clear" w:color="auto" w:fill="FDE9D9" w:themeFill="accent6" w:themeFillTint="33"/>
          </w:tcPr>
          <w:p w14:paraId="0FF333CC" w14:textId="77777777" w:rsidR="009A5D58" w:rsidRPr="00FD09CF" w:rsidRDefault="009A5D58" w:rsidP="00CF061B">
            <w:r w:rsidRPr="00FD09CF">
              <w:t>Objective 2</w:t>
            </w:r>
          </w:p>
        </w:tc>
        <w:tc>
          <w:tcPr>
            <w:tcW w:w="7603" w:type="dxa"/>
            <w:shd w:val="clear" w:color="auto" w:fill="FDE9D9" w:themeFill="accent6" w:themeFillTint="33"/>
          </w:tcPr>
          <w:p w14:paraId="0016CF70" w14:textId="77777777" w:rsidR="009A5D58" w:rsidRPr="00FD09CF" w:rsidRDefault="009A5D58" w:rsidP="00CF061B">
            <w:r w:rsidRPr="00FD09CF">
              <w:t>We will incorporate environmental noise management within all stages of the planning process including transportation planning, design, construction and maintenance activities as appropriate</w:t>
            </w:r>
          </w:p>
        </w:tc>
      </w:tr>
      <w:tr w:rsidR="009A5D58" w:rsidRPr="00FD09CF" w14:paraId="4AED8798" w14:textId="77777777" w:rsidTr="00CF061B">
        <w:tc>
          <w:tcPr>
            <w:tcW w:w="1413" w:type="dxa"/>
            <w:shd w:val="clear" w:color="auto" w:fill="FDE9D9" w:themeFill="accent6" w:themeFillTint="33"/>
          </w:tcPr>
          <w:p w14:paraId="2D23A47F" w14:textId="77777777" w:rsidR="009A5D58" w:rsidRPr="00FD09CF" w:rsidRDefault="009A5D58" w:rsidP="00CF061B">
            <w:r w:rsidRPr="00FD09CF">
              <w:t>Objective 3</w:t>
            </w:r>
          </w:p>
        </w:tc>
        <w:tc>
          <w:tcPr>
            <w:tcW w:w="7603" w:type="dxa"/>
            <w:shd w:val="clear" w:color="auto" w:fill="FDE9D9" w:themeFill="accent6" w:themeFillTint="33"/>
          </w:tcPr>
          <w:p w14:paraId="4B6A5FE4" w14:textId="77777777" w:rsidR="009A5D58" w:rsidRPr="00FD09CF" w:rsidRDefault="009A5D58" w:rsidP="00CF061B">
            <w:r w:rsidRPr="00FD09CF">
              <w:t>We will endeavour to demonstrate a practical contribution to noise reduction via existing and future proposals and policies</w:t>
            </w:r>
          </w:p>
        </w:tc>
      </w:tr>
      <w:tr w:rsidR="009A5D58" w:rsidRPr="00FD09CF" w14:paraId="317329BD" w14:textId="77777777" w:rsidTr="00CF061B">
        <w:tc>
          <w:tcPr>
            <w:tcW w:w="1413" w:type="dxa"/>
            <w:shd w:val="clear" w:color="auto" w:fill="FDE9D9" w:themeFill="accent6" w:themeFillTint="33"/>
          </w:tcPr>
          <w:p w14:paraId="15779CED" w14:textId="77777777" w:rsidR="009A5D58" w:rsidRPr="00FD09CF" w:rsidRDefault="009A5D58" w:rsidP="00CF061B">
            <w:r w:rsidRPr="00FD09CF">
              <w:t>Objective 4</w:t>
            </w:r>
          </w:p>
        </w:tc>
        <w:tc>
          <w:tcPr>
            <w:tcW w:w="7603" w:type="dxa"/>
            <w:shd w:val="clear" w:color="auto" w:fill="FDE9D9" w:themeFill="accent6" w:themeFillTint="33"/>
          </w:tcPr>
          <w:p w14:paraId="28CBE73F" w14:textId="77777777" w:rsidR="009A5D58" w:rsidRPr="00FD09CF" w:rsidRDefault="009A5D58" w:rsidP="00CF061B">
            <w:r w:rsidRPr="00FD09CF">
              <w:t>We will promote channels of communication to stakeholders that encourage a learning environment</w:t>
            </w:r>
          </w:p>
        </w:tc>
      </w:tr>
    </w:tbl>
    <w:p w14:paraId="00D4E845" w14:textId="77777777" w:rsidR="00250D8C" w:rsidRDefault="00250D8C">
      <w:pPr>
        <w:pStyle w:val="BodyText"/>
      </w:pPr>
    </w:p>
    <w:p w14:paraId="00D4E846" w14:textId="77777777" w:rsidR="00250D8C" w:rsidRDefault="00364FEF">
      <w:pPr>
        <w:pStyle w:val="BodyText"/>
        <w:ind w:left="119"/>
      </w:pPr>
      <w:r>
        <w:t>A determination has not yet been made by the Scottish Government regarding which of these will be taken forward as formal Noise Management Areas.</w:t>
      </w:r>
    </w:p>
    <w:p w14:paraId="00D4E847" w14:textId="77777777" w:rsidR="00250D8C" w:rsidRDefault="00250D8C">
      <w:pPr>
        <w:pStyle w:val="BodyText"/>
        <w:spacing w:before="5"/>
      </w:pPr>
    </w:p>
    <w:p w14:paraId="00D4E848" w14:textId="77777777" w:rsidR="00250D8C" w:rsidRDefault="00364FEF">
      <w:pPr>
        <w:pStyle w:val="BodyText"/>
        <w:ind w:left="120" w:right="108"/>
        <w:jc w:val="both"/>
      </w:pPr>
      <w:r>
        <w:t xml:space="preserve">Maps of these areas are available on </w:t>
      </w:r>
      <w:hyperlink r:id="rId89">
        <w:r>
          <w:rPr>
            <w:color w:val="0000FF"/>
            <w:u w:val="single" w:color="0000FF"/>
          </w:rPr>
          <w:t>www.scottishnoisemapping.org</w:t>
        </w:r>
      </w:hyperlink>
      <w:r>
        <w:t>. Information on the final Rail Noise Management Areas will also be available here once a determination has been made.</w:t>
      </w:r>
    </w:p>
    <w:p w14:paraId="00D4E849" w14:textId="77777777" w:rsidR="00250D8C" w:rsidRDefault="00250D8C">
      <w:pPr>
        <w:pStyle w:val="BodyText"/>
        <w:spacing w:before="3"/>
      </w:pPr>
    </w:p>
    <w:p w14:paraId="00D4E84A" w14:textId="77777777" w:rsidR="00250D8C" w:rsidRDefault="00364FEF">
      <w:pPr>
        <w:pStyle w:val="Heading2"/>
        <w:ind w:left="120"/>
        <w:jc w:val="both"/>
      </w:pPr>
      <w:r>
        <w:t>C3: Cycle and Bus Networks</w:t>
      </w:r>
    </w:p>
    <w:p w14:paraId="00D4E84B" w14:textId="77777777" w:rsidR="00250D8C" w:rsidRDefault="00250D8C">
      <w:pPr>
        <w:pStyle w:val="BodyText"/>
        <w:spacing w:before="4"/>
        <w:rPr>
          <w:b/>
        </w:rPr>
      </w:pPr>
    </w:p>
    <w:p w14:paraId="00D4E84D" w14:textId="54D4EE57" w:rsidR="00250D8C" w:rsidRDefault="00364FEF" w:rsidP="00176918">
      <w:pPr>
        <w:pStyle w:val="BodyText"/>
        <w:spacing w:before="1"/>
        <w:ind w:left="120" w:right="104"/>
        <w:rPr>
          <w:sz w:val="15"/>
        </w:rPr>
      </w:pPr>
      <w:r>
        <w:t xml:space="preserve">The current cycle and bus lane network can be seen by viewing the Aberdeen Cycle Map, available at: </w:t>
      </w:r>
      <w:hyperlink r:id="rId90" w:history="1">
        <w:r w:rsidR="00176918" w:rsidRPr="00176918">
          <w:rPr>
            <w:rStyle w:val="Hyperlink"/>
          </w:rPr>
          <w:t>https://www.aberdeencity.gov.uk/services/roads-transport-and-parking/cycling-aberdeen/cycling-maps</w:t>
        </w:r>
      </w:hyperlink>
    </w:p>
    <w:p w14:paraId="00D4E84E" w14:textId="34402CC1" w:rsidR="00250D8C" w:rsidRDefault="00364FEF">
      <w:pPr>
        <w:pStyle w:val="BodyText"/>
        <w:spacing w:before="92"/>
        <w:ind w:left="120" w:right="224"/>
      </w:pPr>
      <w:r>
        <w:t xml:space="preserve">The current public transport network and coverage in the City can be seen by viewing the Aberdeen Public Transport Guide, available at: </w:t>
      </w:r>
      <w:hyperlink r:id="rId91" w:history="1">
        <w:r w:rsidR="004466F3" w:rsidRPr="009B74AA">
          <w:rPr>
            <w:rStyle w:val="Hyperlink"/>
          </w:rPr>
          <w:t>https://www.aberdeencity.gov.uk/sites/default/files/2019-09/Public%20transportation%20guide%202019.pdf</w:t>
        </w:r>
      </w:hyperlink>
      <w:r w:rsidR="004466F3">
        <w:t xml:space="preserve"> </w:t>
      </w:r>
    </w:p>
    <w:p w14:paraId="00D4E84F" w14:textId="77777777" w:rsidR="00250D8C" w:rsidRDefault="00250D8C">
      <w:pPr>
        <w:pStyle w:val="BodyText"/>
        <w:rPr>
          <w:sz w:val="20"/>
        </w:rPr>
      </w:pPr>
    </w:p>
    <w:p w14:paraId="00D4E850" w14:textId="77777777" w:rsidR="00250D8C" w:rsidRDefault="00250D8C">
      <w:pPr>
        <w:pStyle w:val="BodyText"/>
        <w:spacing w:before="3"/>
        <w:rPr>
          <w:sz w:val="17"/>
        </w:rPr>
      </w:pPr>
    </w:p>
    <w:p w14:paraId="00D4E851" w14:textId="77777777" w:rsidR="00250D8C" w:rsidRDefault="00364FEF">
      <w:pPr>
        <w:pStyle w:val="Heading2"/>
        <w:spacing w:before="93" w:line="276" w:lineRule="auto"/>
        <w:ind w:left="119" w:right="531"/>
      </w:pPr>
      <w:r>
        <w:t>Please note maps in Section C4 – C12 are all: © Crown Copyright. Aberdeen City Council. Licence No.100023401.</w:t>
      </w:r>
    </w:p>
    <w:p w14:paraId="00D4E852" w14:textId="77777777" w:rsidR="00250D8C" w:rsidRDefault="00250D8C">
      <w:pPr>
        <w:spacing w:line="276" w:lineRule="auto"/>
        <w:sectPr w:rsidR="00250D8C">
          <w:pgSz w:w="11910" w:h="16850"/>
          <w:pgMar w:top="1120" w:right="740" w:bottom="1500" w:left="1320" w:header="724" w:footer="1303" w:gutter="0"/>
          <w:cols w:space="720"/>
        </w:sectPr>
      </w:pPr>
    </w:p>
    <w:p w14:paraId="00D4E853" w14:textId="44A5AC46" w:rsidR="00250D8C" w:rsidRDefault="00B057DA">
      <w:pPr>
        <w:pStyle w:val="BodyText"/>
        <w:rPr>
          <w:b/>
          <w:sz w:val="20"/>
        </w:rPr>
      </w:pPr>
      <w:r>
        <w:rPr>
          <w:noProof/>
        </w:rPr>
        <mc:AlternateContent>
          <mc:Choice Requires="wps">
            <w:drawing>
              <wp:anchor distT="0" distB="0" distL="114300" distR="114300" simplePos="0" relativeHeight="251658243" behindDoc="1" locked="0" layoutInCell="1" allowOverlap="1" wp14:anchorId="00D51743" wp14:editId="142AAFC4">
                <wp:simplePos x="0" y="0"/>
                <wp:positionH relativeFrom="page">
                  <wp:posOffset>5180330</wp:posOffset>
                </wp:positionH>
                <wp:positionV relativeFrom="page">
                  <wp:posOffset>6607810</wp:posOffset>
                </wp:positionV>
                <wp:extent cx="152400" cy="168910"/>
                <wp:effectExtent l="0" t="0" r="0" b="0"/>
                <wp:wrapNone/>
                <wp:docPr id="963556546"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D5179E" w14:textId="77777777" w:rsidR="00250D8C" w:rsidRDefault="00364FEF">
                            <w:pPr>
                              <w:pStyle w:val="BodyText"/>
                              <w:spacing w:line="266" w:lineRule="exact"/>
                              <w:rPr>
                                <w:rFonts w:ascii="Times New Roman"/>
                              </w:rPr>
                            </w:pPr>
                            <w:r>
                              <w:rPr>
                                <w:rFonts w:ascii="Times New Roman"/>
                              </w:rPr>
                              <w:t>86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D51743" id="Text Box 30" o:spid="_x0000_s1027" type="#_x0000_t202" style="position:absolute;margin-left:407.9pt;margin-top:520.3pt;width:12pt;height:13.3pt;z-index:-25165823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" filled="f" stroked="f">
                <v:textbox inset="0,0,0,0">
                  <w:txbxContent>
                    <w:p w14:paraId="00D5179E" w14:textId="77777777" w:rsidR="00250D8C" w:rsidRDefault="00364FEF">
                      <w:pPr>
                        <w:pStyle w:val="BodyText"/>
                        <w:spacing w:line="266" w:lineRule="exact"/>
                        <w:rPr>
                          <w:rFonts w:ascii="Times New Roman"/>
                        </w:rPr>
                      </w:pPr>
                      <w:r>
                        <w:rPr>
                          <w:rFonts w:ascii="Times New Roman"/>
                        </w:rPr>
                        <w:t>86</w:t>
                      </w:r>
                    </w:p>
                  </w:txbxContent>
                </v:textbox>
                <w10:wrap anchorx="page" anchory="page"/>
              </v:shape>
            </w:pict>
          </mc:Fallback>
        </mc:AlternateContent>
      </w:r>
    </w:p>
    <w:p w14:paraId="00D4E854" w14:textId="77777777" w:rsidR="00250D8C" w:rsidRDefault="00250D8C">
      <w:pPr>
        <w:pStyle w:val="BodyText"/>
        <w:spacing w:before="5"/>
        <w:rPr>
          <w:b/>
          <w:sz w:val="22"/>
        </w:rPr>
      </w:pPr>
    </w:p>
    <w:p w14:paraId="00D4E855" w14:textId="68F8E8DA" w:rsidR="00250D8C" w:rsidRDefault="00B057DA">
      <w:pPr>
        <w:ind w:left="3812" w:right="3869"/>
        <w:jc w:val="center"/>
        <w:rPr>
          <w:b/>
          <w:sz w:val="24"/>
        </w:rPr>
      </w:pPr>
      <w:r>
        <w:rPr>
          <w:noProof/>
        </w:rPr>
        <mc:AlternateContent>
          <mc:Choice Requires="wpg">
            <w:drawing>
              <wp:anchor distT="0" distB="0" distL="0" distR="0" simplePos="0" relativeHeight="251658245" behindDoc="1" locked="0" layoutInCell="1" allowOverlap="1" wp14:anchorId="00D51744" wp14:editId="7AF01F97">
                <wp:simplePos x="0" y="0"/>
                <wp:positionH relativeFrom="page">
                  <wp:posOffset>1489075</wp:posOffset>
                </wp:positionH>
                <wp:positionV relativeFrom="paragraph">
                  <wp:posOffset>194945</wp:posOffset>
                </wp:positionV>
                <wp:extent cx="7258685" cy="5741670"/>
                <wp:effectExtent l="0" t="0" r="0" b="0"/>
                <wp:wrapTopAndBottom/>
                <wp:docPr id="1457338308"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58685" cy="5741670"/>
                          <a:chOff x="2345" y="307"/>
                          <a:chExt cx="11431" cy="9042"/>
                        </a:xfrm>
                      </wpg:grpSpPr>
                      <pic:pic xmlns:pic="http://schemas.openxmlformats.org/drawingml/2006/picture">
                        <pic:nvPicPr>
                          <pic:cNvPr id="997877384" name="Picture 29"/>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2360" y="322"/>
                            <a:ext cx="11401" cy="8895"/>
                          </a:xfrm>
                          <a:prstGeom prst="rect">
                            <a:avLst/>
                          </a:prstGeom>
                          <a:noFill/>
                          <a:extLst>
                            <a:ext uri="{909E8E84-426E-40DD-AFC4-6F175D3DCCD1}">
                              <a14:hiddenFill xmlns:a14="http://schemas.microsoft.com/office/drawing/2010/main">
                                <a:solidFill>
                                  <a:srgbClr val="FFFFFF"/>
                                </a:solidFill>
                              </a14:hiddenFill>
                            </a:ext>
                          </a:extLst>
                        </pic:spPr>
                      </pic:pic>
                      <wps:wsp>
                        <wps:cNvPr id="378963966" name="Rectangle 28"/>
                        <wps:cNvSpPr>
                          <a:spLocks noChangeArrowheads="1"/>
                        </wps:cNvSpPr>
                        <wps:spPr bwMode="auto">
                          <a:xfrm>
                            <a:off x="2352" y="314"/>
                            <a:ext cx="11416" cy="9027"/>
                          </a:xfrm>
                          <a:prstGeom prst="rect">
                            <a:avLst/>
                          </a:prstGeom>
                          <a:noFill/>
                          <a:ln w="9525">
                            <a:solidFill>
                              <a:srgbClr val="4F81BD"/>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435335B" id="Group 27" o:spid="_x0000_s1026" style="position:absolute;margin-left:117.25pt;margin-top:15.35pt;width:571.55pt;height:452.1pt;z-index:-251658235;mso-wrap-distance-left:0;mso-wrap-distance-right:0;mso-position-horizontal-relative:page" coordorigin="2345,307" coordsize="11431,90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">
                <v:shape id="Picture 29" o:spid="_x0000_s1027" type="#_x0000_t75" style="position:absolute;left:2360;top:322;width:11401;height:88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">
                  <v:imagedata r:id="rId93" o:title=""/>
                </v:shape>
                <v:rect id="Rectangle 28" o:spid="_x0000_s1028" style="position:absolute;left:2352;top:314;width:11416;height:9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" filled="f" strokecolor="#4f81bd"/>
                <w10:wrap type="topAndBottom" anchorx="page"/>
              </v:group>
            </w:pict>
          </mc:Fallback>
        </mc:AlternateContent>
      </w:r>
      <w:r w:rsidR="00364FEF">
        <w:rPr>
          <w:b/>
          <w:sz w:val="24"/>
        </w:rPr>
        <w:t>C4: River Dee Special Area of Conservation (SAC) in Aberdeen City</w:t>
      </w:r>
    </w:p>
    <w:p w14:paraId="00D4E856" w14:textId="77777777" w:rsidR="00250D8C" w:rsidRDefault="00250D8C">
      <w:pPr>
        <w:jc w:val="center"/>
        <w:rPr>
          <w:sz w:val="24"/>
        </w:rPr>
        <w:sectPr w:rsidR="00250D8C">
          <w:headerReference w:type="default" r:id="rId94"/>
          <w:footerReference w:type="default" r:id="rId95"/>
          <w:pgSz w:w="16850" w:h="11910" w:orient="landscape"/>
          <w:pgMar w:top="940" w:right="840" w:bottom="280" w:left="620" w:header="724" w:footer="0" w:gutter="0"/>
          <w:cols w:space="720"/>
        </w:sectPr>
      </w:pPr>
    </w:p>
    <w:p w14:paraId="00D4E857" w14:textId="77777777" w:rsidR="00250D8C" w:rsidRDefault="00250D8C">
      <w:pPr>
        <w:pStyle w:val="BodyText"/>
        <w:rPr>
          <w:b/>
          <w:sz w:val="20"/>
        </w:rPr>
      </w:pPr>
    </w:p>
    <w:p w14:paraId="00D4E858" w14:textId="77777777" w:rsidR="00250D8C" w:rsidRDefault="00250D8C">
      <w:pPr>
        <w:pStyle w:val="BodyText"/>
        <w:spacing w:before="6"/>
        <w:rPr>
          <w:b/>
          <w:sz w:val="22"/>
        </w:rPr>
      </w:pPr>
    </w:p>
    <w:p w14:paraId="00D4E859" w14:textId="75EE1B39" w:rsidR="00250D8C" w:rsidRPr="0023226D" w:rsidRDefault="00B057DA">
      <w:pPr>
        <w:spacing w:before="92"/>
        <w:ind w:left="3812" w:right="3869"/>
        <w:jc w:val="center"/>
        <w:rPr>
          <w:b/>
          <w:sz w:val="24"/>
          <w:lang w:val="de-DE"/>
        </w:rPr>
      </w:pPr>
      <w:r>
        <w:rPr>
          <w:noProof/>
        </w:rPr>
        <mc:AlternateContent>
          <mc:Choice Requires="wpg">
            <w:drawing>
              <wp:anchor distT="0" distB="0" distL="0" distR="0" simplePos="0" relativeHeight="251658246" behindDoc="1" locked="0" layoutInCell="1" allowOverlap="1" wp14:anchorId="00D51745" wp14:editId="548E660E">
                <wp:simplePos x="0" y="0"/>
                <wp:positionH relativeFrom="page">
                  <wp:posOffset>1123315</wp:posOffset>
                </wp:positionH>
                <wp:positionV relativeFrom="paragraph">
                  <wp:posOffset>270510</wp:posOffset>
                </wp:positionV>
                <wp:extent cx="8274050" cy="5118100"/>
                <wp:effectExtent l="0" t="0" r="0" b="0"/>
                <wp:wrapTopAndBottom/>
                <wp:docPr id="455350496"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74050" cy="5118100"/>
                          <a:chOff x="1769" y="426"/>
                          <a:chExt cx="13030" cy="8060"/>
                        </a:xfrm>
                      </wpg:grpSpPr>
                      <pic:pic xmlns:pic="http://schemas.openxmlformats.org/drawingml/2006/picture">
                        <pic:nvPicPr>
                          <pic:cNvPr id="1473067264" name="Picture 2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1783" y="441"/>
                            <a:ext cx="13000" cy="8022"/>
                          </a:xfrm>
                          <a:prstGeom prst="rect">
                            <a:avLst/>
                          </a:prstGeom>
                          <a:noFill/>
                          <a:extLst>
                            <a:ext uri="{909E8E84-426E-40DD-AFC4-6F175D3DCCD1}">
                              <a14:hiddenFill xmlns:a14="http://schemas.microsoft.com/office/drawing/2010/main">
                                <a:solidFill>
                                  <a:srgbClr val="FFFFFF"/>
                                </a:solidFill>
                              </a14:hiddenFill>
                            </a:ext>
                          </a:extLst>
                        </pic:spPr>
                      </pic:pic>
                      <wps:wsp>
                        <wps:cNvPr id="1051001553" name="Rectangle 25"/>
                        <wps:cNvSpPr>
                          <a:spLocks noChangeArrowheads="1"/>
                        </wps:cNvSpPr>
                        <wps:spPr bwMode="auto">
                          <a:xfrm>
                            <a:off x="1776" y="433"/>
                            <a:ext cx="13015" cy="8045"/>
                          </a:xfrm>
                          <a:prstGeom prst="rect">
                            <a:avLst/>
                          </a:prstGeom>
                          <a:noFill/>
                          <a:ln w="9525">
                            <a:solidFill>
                              <a:srgbClr val="4F81BD"/>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3DF38E5" id="Group 24" o:spid="_x0000_s1026" style="position:absolute;margin-left:88.45pt;margin-top:21.3pt;width:651.5pt;height:403pt;z-index:-251658234;mso-wrap-distance-left:0;mso-wrap-distance-right:0;mso-position-horizontal-relative:page" coordorigin="1769,426" coordsize="13030,80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">
                <v:shape id="Picture 26" o:spid="_x0000_s1027" type="#_x0000_t75" style="position:absolute;left:1783;top:441;width:13000;height:80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">
                  <v:imagedata r:id="rId97" o:title=""/>
                </v:shape>
                <v:rect id="Rectangle 25" o:spid="_x0000_s1028" style="position:absolute;left:1776;top:433;width:13015;height:8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" filled="f" strokecolor="#4f81bd"/>
                <w10:wrap type="topAndBottom" anchorx="page"/>
              </v:group>
            </w:pict>
          </mc:Fallback>
        </mc:AlternateContent>
      </w:r>
      <w:r w:rsidR="00364FEF" w:rsidRPr="0023226D">
        <w:rPr>
          <w:b/>
          <w:sz w:val="24"/>
          <w:lang w:val="de-DE"/>
        </w:rPr>
        <w:t>C5: Natural Heritage Sites in Aberdeen</w:t>
      </w:r>
    </w:p>
    <w:p w14:paraId="00D4E85A" w14:textId="77777777" w:rsidR="00250D8C" w:rsidRPr="0023226D" w:rsidRDefault="00250D8C">
      <w:pPr>
        <w:jc w:val="center"/>
        <w:rPr>
          <w:sz w:val="24"/>
          <w:lang w:val="de-DE"/>
        </w:rPr>
        <w:sectPr w:rsidR="00250D8C" w:rsidRPr="0023226D">
          <w:headerReference w:type="default" r:id="rId98"/>
          <w:footerReference w:type="default" r:id="rId99"/>
          <w:pgSz w:w="16850" w:h="11910" w:orient="landscape"/>
          <w:pgMar w:top="840" w:right="840" w:bottom="1360" w:left="620" w:header="724" w:footer="1174" w:gutter="0"/>
          <w:pgNumType w:start="87"/>
          <w:cols w:space="720"/>
        </w:sectPr>
      </w:pPr>
    </w:p>
    <w:p w14:paraId="00D4E85B" w14:textId="77777777" w:rsidR="00250D8C" w:rsidRPr="0023226D" w:rsidRDefault="00250D8C">
      <w:pPr>
        <w:pStyle w:val="BodyText"/>
        <w:rPr>
          <w:b/>
          <w:sz w:val="20"/>
          <w:lang w:val="de-DE"/>
        </w:rPr>
      </w:pPr>
    </w:p>
    <w:p w14:paraId="00D4E85C" w14:textId="77777777" w:rsidR="00250D8C" w:rsidRPr="0023226D" w:rsidRDefault="00250D8C">
      <w:pPr>
        <w:pStyle w:val="BodyText"/>
        <w:spacing w:before="8"/>
        <w:rPr>
          <w:b/>
          <w:sz w:val="22"/>
          <w:lang w:val="de-DE"/>
        </w:rPr>
      </w:pPr>
    </w:p>
    <w:p w14:paraId="00D4E85D" w14:textId="77777777" w:rsidR="00250D8C" w:rsidRDefault="00364FEF">
      <w:pPr>
        <w:ind w:left="3812" w:right="3869"/>
        <w:jc w:val="center"/>
        <w:rPr>
          <w:b/>
          <w:sz w:val="24"/>
        </w:rPr>
      </w:pPr>
      <w:r>
        <w:rPr>
          <w:b/>
          <w:sz w:val="24"/>
        </w:rPr>
        <w:t>C6: Green Space Network in Aberdeen</w:t>
      </w:r>
    </w:p>
    <w:p w14:paraId="00D4E85E" w14:textId="6C7298C7" w:rsidR="00250D8C" w:rsidRDefault="00B057DA">
      <w:pPr>
        <w:pStyle w:val="BodyText"/>
        <w:rPr>
          <w:b/>
          <w:sz w:val="19"/>
        </w:rPr>
      </w:pPr>
      <w:r>
        <w:rPr>
          <w:noProof/>
        </w:rPr>
        <mc:AlternateContent>
          <mc:Choice Requires="wpg">
            <w:drawing>
              <wp:anchor distT="0" distB="0" distL="0" distR="0" simplePos="0" relativeHeight="251658247" behindDoc="1" locked="0" layoutInCell="1" allowOverlap="1" wp14:anchorId="00D51746" wp14:editId="465CAD56">
                <wp:simplePos x="0" y="0"/>
                <wp:positionH relativeFrom="page">
                  <wp:posOffset>1580515</wp:posOffset>
                </wp:positionH>
                <wp:positionV relativeFrom="paragraph">
                  <wp:posOffset>163830</wp:posOffset>
                </wp:positionV>
                <wp:extent cx="7355840" cy="5074920"/>
                <wp:effectExtent l="0" t="0" r="0" b="0"/>
                <wp:wrapTopAndBottom/>
                <wp:docPr id="759938648"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55840" cy="5074920"/>
                          <a:chOff x="2489" y="258"/>
                          <a:chExt cx="11584" cy="7992"/>
                        </a:xfrm>
                      </wpg:grpSpPr>
                      <pic:pic xmlns:pic="http://schemas.openxmlformats.org/drawingml/2006/picture">
                        <pic:nvPicPr>
                          <pic:cNvPr id="1345915036" name="Picture 2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2503" y="273"/>
                            <a:ext cx="11554" cy="7962"/>
                          </a:xfrm>
                          <a:prstGeom prst="rect">
                            <a:avLst/>
                          </a:prstGeom>
                          <a:noFill/>
                          <a:extLst>
                            <a:ext uri="{909E8E84-426E-40DD-AFC4-6F175D3DCCD1}">
                              <a14:hiddenFill xmlns:a14="http://schemas.microsoft.com/office/drawing/2010/main">
                                <a:solidFill>
                                  <a:srgbClr val="FFFFFF"/>
                                </a:solidFill>
                              </a14:hiddenFill>
                            </a:ext>
                          </a:extLst>
                        </pic:spPr>
                      </pic:pic>
                      <wps:wsp>
                        <wps:cNvPr id="350057425" name="Rectangle 22"/>
                        <wps:cNvSpPr>
                          <a:spLocks noChangeArrowheads="1"/>
                        </wps:cNvSpPr>
                        <wps:spPr bwMode="auto">
                          <a:xfrm>
                            <a:off x="2496" y="265"/>
                            <a:ext cx="11569" cy="7977"/>
                          </a:xfrm>
                          <a:prstGeom prst="rect">
                            <a:avLst/>
                          </a:prstGeom>
                          <a:noFill/>
                          <a:ln w="9525">
                            <a:solidFill>
                              <a:srgbClr val="4F81BD"/>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8DC6724" id="Group 21" o:spid="_x0000_s1026" style="position:absolute;margin-left:124.45pt;margin-top:12.9pt;width:579.2pt;height:399.6pt;z-index:-251658233;mso-wrap-distance-left:0;mso-wrap-distance-right:0;mso-position-horizontal-relative:page" coordorigin="2489,258" coordsize="11584,79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">
                <v:shape id="Picture 23" o:spid="_x0000_s1027" type="#_x0000_t75" style="position:absolute;left:2503;top:273;width:11554;height:79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">
                  <v:imagedata r:id="rId101" o:title=""/>
                </v:shape>
                <v:rect id="Rectangle 22" o:spid="_x0000_s1028" style="position:absolute;left:2496;top:265;width:11569;height:79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" filled="f" strokecolor="#4f81bd"/>
                <w10:wrap type="topAndBottom" anchorx="page"/>
              </v:group>
            </w:pict>
          </mc:Fallback>
        </mc:AlternateContent>
      </w:r>
    </w:p>
    <w:p w14:paraId="00D4E85F" w14:textId="77777777" w:rsidR="00250D8C" w:rsidRDefault="00250D8C">
      <w:pPr>
        <w:rPr>
          <w:sz w:val="19"/>
        </w:rPr>
        <w:sectPr w:rsidR="00250D8C">
          <w:pgSz w:w="16850" w:h="11910" w:orient="landscape"/>
          <w:pgMar w:top="940" w:right="840" w:bottom="1500" w:left="620" w:header="724" w:footer="1174" w:gutter="0"/>
          <w:cols w:space="720"/>
        </w:sectPr>
      </w:pPr>
    </w:p>
    <w:p w14:paraId="00D4E860" w14:textId="77777777" w:rsidR="00250D8C" w:rsidRDefault="00250D8C">
      <w:pPr>
        <w:pStyle w:val="BodyText"/>
        <w:rPr>
          <w:b/>
          <w:sz w:val="20"/>
        </w:rPr>
      </w:pPr>
    </w:p>
    <w:p w14:paraId="00D4E861" w14:textId="77777777" w:rsidR="00250D8C" w:rsidRDefault="00250D8C">
      <w:pPr>
        <w:pStyle w:val="BodyText"/>
        <w:spacing w:before="8"/>
        <w:rPr>
          <w:b/>
          <w:sz w:val="22"/>
        </w:rPr>
      </w:pPr>
    </w:p>
    <w:p w14:paraId="00D4E862" w14:textId="77777777" w:rsidR="00250D8C" w:rsidRDefault="00364FEF">
      <w:pPr>
        <w:ind w:left="3811" w:right="3869"/>
        <w:jc w:val="center"/>
        <w:rPr>
          <w:b/>
          <w:sz w:val="24"/>
        </w:rPr>
      </w:pPr>
      <w:r>
        <w:rPr>
          <w:b/>
          <w:sz w:val="24"/>
        </w:rPr>
        <w:t>C7: Open Space Provision in Aberdeen</w:t>
      </w:r>
    </w:p>
    <w:p w14:paraId="00D4E863" w14:textId="57649EBE" w:rsidR="00250D8C" w:rsidRDefault="00B057DA">
      <w:pPr>
        <w:pStyle w:val="BodyText"/>
        <w:rPr>
          <w:b/>
          <w:sz w:val="19"/>
        </w:rPr>
      </w:pPr>
      <w:r>
        <w:rPr>
          <w:noProof/>
        </w:rPr>
        <mc:AlternateContent>
          <mc:Choice Requires="wpg">
            <w:drawing>
              <wp:anchor distT="0" distB="0" distL="0" distR="0" simplePos="0" relativeHeight="251658248" behindDoc="1" locked="0" layoutInCell="1" allowOverlap="1" wp14:anchorId="00D51747" wp14:editId="369042EF">
                <wp:simplePos x="0" y="0"/>
                <wp:positionH relativeFrom="page">
                  <wp:posOffset>1523365</wp:posOffset>
                </wp:positionH>
                <wp:positionV relativeFrom="paragraph">
                  <wp:posOffset>163830</wp:posOffset>
                </wp:positionV>
                <wp:extent cx="7473950" cy="5090160"/>
                <wp:effectExtent l="0" t="0" r="0" b="0"/>
                <wp:wrapTopAndBottom/>
                <wp:docPr id="197781268"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473950" cy="5090160"/>
                          <a:chOff x="2399" y="258"/>
                          <a:chExt cx="11770" cy="8016"/>
                        </a:xfrm>
                      </wpg:grpSpPr>
                      <pic:pic xmlns:pic="http://schemas.openxmlformats.org/drawingml/2006/picture">
                        <pic:nvPicPr>
                          <pic:cNvPr id="1098320306" name="Picture 20"/>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2413" y="273"/>
                            <a:ext cx="11740" cy="7986"/>
                          </a:xfrm>
                          <a:prstGeom prst="rect">
                            <a:avLst/>
                          </a:prstGeom>
                          <a:noFill/>
                          <a:extLst>
                            <a:ext uri="{909E8E84-426E-40DD-AFC4-6F175D3DCCD1}">
                              <a14:hiddenFill xmlns:a14="http://schemas.microsoft.com/office/drawing/2010/main">
                                <a:solidFill>
                                  <a:srgbClr val="FFFFFF"/>
                                </a:solidFill>
                              </a14:hiddenFill>
                            </a:ext>
                          </a:extLst>
                        </pic:spPr>
                      </pic:pic>
                      <wps:wsp>
                        <wps:cNvPr id="1200172694" name="Rectangle 19"/>
                        <wps:cNvSpPr>
                          <a:spLocks noChangeArrowheads="1"/>
                        </wps:cNvSpPr>
                        <wps:spPr bwMode="auto">
                          <a:xfrm>
                            <a:off x="2406" y="265"/>
                            <a:ext cx="11755" cy="8001"/>
                          </a:xfrm>
                          <a:prstGeom prst="rect">
                            <a:avLst/>
                          </a:prstGeom>
                          <a:noFill/>
                          <a:ln w="9525">
                            <a:solidFill>
                              <a:srgbClr val="4F81BD"/>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8F12D19" id="Group 18" o:spid="_x0000_s1026" style="position:absolute;margin-left:119.95pt;margin-top:12.9pt;width:588.5pt;height:400.8pt;z-index:-251658232;mso-wrap-distance-left:0;mso-wrap-distance-right:0;mso-position-horizontal-relative:page" coordorigin="2399,258" coordsize="11770,80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">
                <v:shape id="Picture 20" o:spid="_x0000_s1027" type="#_x0000_t75" style="position:absolute;left:2413;top:273;width:11740;height:79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">
                  <v:imagedata r:id="rId103" o:title=""/>
                </v:shape>
                <v:rect id="Rectangle 19" o:spid="_x0000_s1028" style="position:absolute;left:2406;top:265;width:11755;height:8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" filled="f" strokecolor="#4f81bd"/>
                <w10:wrap type="topAndBottom" anchorx="page"/>
              </v:group>
            </w:pict>
          </mc:Fallback>
        </mc:AlternateContent>
      </w:r>
    </w:p>
    <w:p w14:paraId="00D4E864" w14:textId="77777777" w:rsidR="00250D8C" w:rsidRDefault="00250D8C">
      <w:pPr>
        <w:rPr>
          <w:sz w:val="19"/>
        </w:rPr>
        <w:sectPr w:rsidR="00250D8C">
          <w:pgSz w:w="16850" w:h="11910" w:orient="landscape"/>
          <w:pgMar w:top="940" w:right="840" w:bottom="1500" w:left="620" w:header="724" w:footer="1174" w:gutter="0"/>
          <w:cols w:space="720"/>
        </w:sectPr>
      </w:pPr>
    </w:p>
    <w:p w14:paraId="00D4E865" w14:textId="77777777" w:rsidR="00250D8C" w:rsidRDefault="00250D8C">
      <w:pPr>
        <w:pStyle w:val="BodyText"/>
        <w:rPr>
          <w:b/>
          <w:sz w:val="20"/>
        </w:rPr>
      </w:pPr>
    </w:p>
    <w:p w14:paraId="00D4E866" w14:textId="77777777" w:rsidR="00250D8C" w:rsidRDefault="00250D8C">
      <w:pPr>
        <w:pStyle w:val="BodyText"/>
        <w:spacing w:before="8"/>
        <w:rPr>
          <w:b/>
          <w:sz w:val="22"/>
        </w:rPr>
      </w:pPr>
    </w:p>
    <w:p w14:paraId="00D4E867" w14:textId="77777777" w:rsidR="00250D8C" w:rsidRDefault="00364FEF">
      <w:pPr>
        <w:ind w:left="3808" w:right="3869"/>
        <w:jc w:val="center"/>
        <w:rPr>
          <w:b/>
          <w:sz w:val="24"/>
        </w:rPr>
      </w:pPr>
      <w:r>
        <w:rPr>
          <w:b/>
          <w:sz w:val="24"/>
        </w:rPr>
        <w:t>C8: Ancient and Semi-Natural Woodland</w:t>
      </w:r>
    </w:p>
    <w:p w14:paraId="00D4E868" w14:textId="3FAA6B4B" w:rsidR="00250D8C" w:rsidRDefault="00B057DA">
      <w:pPr>
        <w:pStyle w:val="BodyText"/>
        <w:rPr>
          <w:b/>
          <w:sz w:val="19"/>
        </w:rPr>
      </w:pPr>
      <w:r>
        <w:rPr>
          <w:noProof/>
        </w:rPr>
        <mc:AlternateContent>
          <mc:Choice Requires="wpg">
            <w:drawing>
              <wp:anchor distT="0" distB="0" distL="0" distR="0" simplePos="0" relativeHeight="251658249" behindDoc="1" locked="0" layoutInCell="1" allowOverlap="1" wp14:anchorId="00D51748" wp14:editId="2E70FD19">
                <wp:simplePos x="0" y="0"/>
                <wp:positionH relativeFrom="page">
                  <wp:posOffset>2209165</wp:posOffset>
                </wp:positionH>
                <wp:positionV relativeFrom="paragraph">
                  <wp:posOffset>163830</wp:posOffset>
                </wp:positionV>
                <wp:extent cx="6090920" cy="5078730"/>
                <wp:effectExtent l="0" t="0" r="0" b="0"/>
                <wp:wrapTopAndBottom/>
                <wp:docPr id="113461940"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0920" cy="5078730"/>
                          <a:chOff x="3479" y="258"/>
                          <a:chExt cx="9592" cy="7998"/>
                        </a:xfrm>
                      </wpg:grpSpPr>
                      <pic:pic xmlns:pic="http://schemas.openxmlformats.org/drawingml/2006/picture">
                        <pic:nvPicPr>
                          <pic:cNvPr id="1129338375" name="Picture 17"/>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3493" y="273"/>
                            <a:ext cx="9562" cy="7968"/>
                          </a:xfrm>
                          <a:prstGeom prst="rect">
                            <a:avLst/>
                          </a:prstGeom>
                          <a:noFill/>
                          <a:extLst>
                            <a:ext uri="{909E8E84-426E-40DD-AFC4-6F175D3DCCD1}">
                              <a14:hiddenFill xmlns:a14="http://schemas.microsoft.com/office/drawing/2010/main">
                                <a:solidFill>
                                  <a:srgbClr val="FFFFFF"/>
                                </a:solidFill>
                              </a14:hiddenFill>
                            </a:ext>
                          </a:extLst>
                        </pic:spPr>
                      </pic:pic>
                      <wps:wsp>
                        <wps:cNvPr id="388043972" name="Rectangle 16"/>
                        <wps:cNvSpPr>
                          <a:spLocks noChangeArrowheads="1"/>
                        </wps:cNvSpPr>
                        <wps:spPr bwMode="auto">
                          <a:xfrm>
                            <a:off x="3486" y="265"/>
                            <a:ext cx="9577" cy="7983"/>
                          </a:xfrm>
                          <a:prstGeom prst="rect">
                            <a:avLst/>
                          </a:prstGeom>
                          <a:noFill/>
                          <a:ln w="9525">
                            <a:solidFill>
                              <a:srgbClr val="4F81BD"/>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71D956C" id="Group 15" o:spid="_x0000_s1026" style="position:absolute;margin-left:173.95pt;margin-top:12.9pt;width:479.6pt;height:399.9pt;z-index:-251658231;mso-wrap-distance-left:0;mso-wrap-distance-right:0;mso-position-horizontal-relative:page" coordorigin="3479,258" coordsize="9592,79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">
                <v:shape id="Picture 17" o:spid="_x0000_s1027" type="#_x0000_t75" style="position:absolute;left:3493;top:273;width:9562;height:79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">
                  <v:imagedata r:id="rId105" o:title=""/>
                </v:shape>
                <v:rect id="Rectangle 16" o:spid="_x0000_s1028" style="position:absolute;left:3486;top:265;width:9577;height:79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" filled="f" strokecolor="#4f81bd"/>
                <w10:wrap type="topAndBottom" anchorx="page"/>
              </v:group>
            </w:pict>
          </mc:Fallback>
        </mc:AlternateContent>
      </w:r>
    </w:p>
    <w:p w14:paraId="00D4E869" w14:textId="77777777" w:rsidR="00250D8C" w:rsidRDefault="00250D8C">
      <w:pPr>
        <w:rPr>
          <w:sz w:val="19"/>
        </w:rPr>
        <w:sectPr w:rsidR="00250D8C">
          <w:pgSz w:w="16850" w:h="11910" w:orient="landscape"/>
          <w:pgMar w:top="940" w:right="840" w:bottom="1500" w:left="620" w:header="724" w:footer="1174" w:gutter="0"/>
          <w:cols w:space="720"/>
        </w:sectPr>
      </w:pPr>
    </w:p>
    <w:p w14:paraId="00D4E86A" w14:textId="77777777" w:rsidR="00250D8C" w:rsidRDefault="00250D8C">
      <w:pPr>
        <w:pStyle w:val="BodyText"/>
        <w:rPr>
          <w:b/>
          <w:sz w:val="20"/>
        </w:rPr>
      </w:pPr>
    </w:p>
    <w:p w14:paraId="00D4E86B" w14:textId="77777777" w:rsidR="00250D8C" w:rsidRDefault="00250D8C">
      <w:pPr>
        <w:pStyle w:val="BodyText"/>
        <w:spacing w:before="8"/>
        <w:rPr>
          <w:b/>
          <w:sz w:val="22"/>
        </w:rPr>
      </w:pPr>
    </w:p>
    <w:p w14:paraId="00D4E86C" w14:textId="77777777" w:rsidR="00250D8C" w:rsidRDefault="00364FEF">
      <w:pPr>
        <w:ind w:left="3812" w:right="3869"/>
        <w:jc w:val="center"/>
        <w:rPr>
          <w:b/>
          <w:sz w:val="24"/>
        </w:rPr>
      </w:pPr>
      <w:r>
        <w:rPr>
          <w:b/>
          <w:sz w:val="24"/>
        </w:rPr>
        <w:t>C9: Conservation Areas in Aberdeen</w:t>
      </w:r>
    </w:p>
    <w:p w14:paraId="00D4E86D" w14:textId="21226579" w:rsidR="00250D8C" w:rsidRDefault="00B057DA">
      <w:pPr>
        <w:pStyle w:val="BodyText"/>
        <w:rPr>
          <w:b/>
          <w:sz w:val="19"/>
        </w:rPr>
      </w:pPr>
      <w:r>
        <w:rPr>
          <w:noProof/>
        </w:rPr>
        <mc:AlternateContent>
          <mc:Choice Requires="wpg">
            <w:drawing>
              <wp:anchor distT="0" distB="0" distL="0" distR="0" simplePos="0" relativeHeight="251658250" behindDoc="1" locked="0" layoutInCell="1" allowOverlap="1" wp14:anchorId="00D51749" wp14:editId="7EE48DD7">
                <wp:simplePos x="0" y="0"/>
                <wp:positionH relativeFrom="page">
                  <wp:posOffset>2561590</wp:posOffset>
                </wp:positionH>
                <wp:positionV relativeFrom="paragraph">
                  <wp:posOffset>163830</wp:posOffset>
                </wp:positionV>
                <wp:extent cx="5396865" cy="5148580"/>
                <wp:effectExtent l="0" t="0" r="0" b="0"/>
                <wp:wrapTopAndBottom/>
                <wp:docPr id="276549677"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6865" cy="5148580"/>
                          <a:chOff x="4034" y="258"/>
                          <a:chExt cx="8499" cy="8108"/>
                        </a:xfrm>
                      </wpg:grpSpPr>
                      <pic:pic xmlns:pic="http://schemas.openxmlformats.org/drawingml/2006/picture">
                        <pic:nvPicPr>
                          <pic:cNvPr id="1097481926" name="Picture 1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4048" y="273"/>
                            <a:ext cx="8469" cy="8078"/>
                          </a:xfrm>
                          <a:prstGeom prst="rect">
                            <a:avLst/>
                          </a:prstGeom>
                          <a:noFill/>
                          <a:extLst>
                            <a:ext uri="{909E8E84-426E-40DD-AFC4-6F175D3DCCD1}">
                              <a14:hiddenFill xmlns:a14="http://schemas.microsoft.com/office/drawing/2010/main">
                                <a:solidFill>
                                  <a:srgbClr val="FFFFFF"/>
                                </a:solidFill>
                              </a14:hiddenFill>
                            </a:ext>
                          </a:extLst>
                        </pic:spPr>
                      </pic:pic>
                      <wps:wsp>
                        <wps:cNvPr id="623517226" name="Rectangle 13"/>
                        <wps:cNvSpPr>
                          <a:spLocks noChangeArrowheads="1"/>
                        </wps:cNvSpPr>
                        <wps:spPr bwMode="auto">
                          <a:xfrm>
                            <a:off x="4041" y="265"/>
                            <a:ext cx="8484" cy="8093"/>
                          </a:xfrm>
                          <a:prstGeom prst="rect">
                            <a:avLst/>
                          </a:prstGeom>
                          <a:noFill/>
                          <a:ln w="9525">
                            <a:solidFill>
                              <a:srgbClr val="4F81BD"/>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234EDA4" id="Group 12" o:spid="_x0000_s1026" style="position:absolute;margin-left:201.7pt;margin-top:12.9pt;width:424.95pt;height:405.4pt;z-index:-251658230;mso-wrap-distance-left:0;mso-wrap-distance-right:0;mso-position-horizontal-relative:page" coordorigin="4034,258" coordsize="8499,81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">
                <v:shape id="Picture 14" o:spid="_x0000_s1027" type="#_x0000_t75" style="position:absolute;left:4048;top:273;width:8469;height:80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">
                  <v:imagedata r:id="rId107" o:title=""/>
                </v:shape>
                <v:rect id="Rectangle 13" o:spid="_x0000_s1028" style="position:absolute;left:4041;top:265;width:8484;height:80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" filled="f" strokecolor="#4f81bd"/>
                <w10:wrap type="topAndBottom" anchorx="page"/>
              </v:group>
            </w:pict>
          </mc:Fallback>
        </mc:AlternateContent>
      </w:r>
    </w:p>
    <w:p w14:paraId="00D4E86E" w14:textId="77777777" w:rsidR="00250D8C" w:rsidRDefault="00250D8C">
      <w:pPr>
        <w:rPr>
          <w:sz w:val="19"/>
        </w:rPr>
        <w:sectPr w:rsidR="00250D8C">
          <w:pgSz w:w="16850" w:h="11910" w:orient="landscape"/>
          <w:pgMar w:top="940" w:right="840" w:bottom="1500" w:left="620" w:header="724" w:footer="1174" w:gutter="0"/>
          <w:cols w:space="720"/>
        </w:sectPr>
      </w:pPr>
    </w:p>
    <w:p w14:paraId="00D4E86F" w14:textId="77777777" w:rsidR="00250D8C" w:rsidRDefault="00250D8C">
      <w:pPr>
        <w:pStyle w:val="BodyText"/>
        <w:rPr>
          <w:b/>
          <w:sz w:val="20"/>
        </w:rPr>
      </w:pPr>
    </w:p>
    <w:p w14:paraId="00D4E870" w14:textId="77777777" w:rsidR="00250D8C" w:rsidRDefault="00250D8C">
      <w:pPr>
        <w:pStyle w:val="BodyText"/>
        <w:spacing w:before="8"/>
        <w:rPr>
          <w:b/>
          <w:sz w:val="22"/>
        </w:rPr>
      </w:pPr>
    </w:p>
    <w:p w14:paraId="00D4E871" w14:textId="77777777" w:rsidR="00250D8C" w:rsidRDefault="00364FEF">
      <w:pPr>
        <w:ind w:left="3811" w:right="3869"/>
        <w:jc w:val="center"/>
        <w:rPr>
          <w:b/>
          <w:sz w:val="24"/>
        </w:rPr>
      </w:pPr>
      <w:r>
        <w:rPr>
          <w:b/>
          <w:sz w:val="24"/>
        </w:rPr>
        <w:t>C10: Sites and Monuments Record</w:t>
      </w:r>
    </w:p>
    <w:p w14:paraId="00D4E872" w14:textId="119377DE" w:rsidR="00250D8C" w:rsidRDefault="00B057DA">
      <w:pPr>
        <w:pStyle w:val="BodyText"/>
        <w:rPr>
          <w:b/>
          <w:sz w:val="19"/>
        </w:rPr>
      </w:pPr>
      <w:r>
        <w:rPr>
          <w:noProof/>
        </w:rPr>
        <mc:AlternateContent>
          <mc:Choice Requires="wpg">
            <w:drawing>
              <wp:anchor distT="0" distB="0" distL="0" distR="0" simplePos="0" relativeHeight="251658251" behindDoc="1" locked="0" layoutInCell="1" allowOverlap="1" wp14:anchorId="00D5174A" wp14:editId="6291E1E2">
                <wp:simplePos x="0" y="0"/>
                <wp:positionH relativeFrom="page">
                  <wp:posOffset>1542415</wp:posOffset>
                </wp:positionH>
                <wp:positionV relativeFrom="paragraph">
                  <wp:posOffset>163830</wp:posOffset>
                </wp:positionV>
                <wp:extent cx="7430770" cy="4992370"/>
                <wp:effectExtent l="0" t="0" r="0" b="0"/>
                <wp:wrapTopAndBottom/>
                <wp:docPr id="1743657700"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430770" cy="4992370"/>
                          <a:chOff x="2429" y="258"/>
                          <a:chExt cx="11702" cy="7862"/>
                        </a:xfrm>
                      </wpg:grpSpPr>
                      <pic:pic xmlns:pic="http://schemas.openxmlformats.org/drawingml/2006/picture">
                        <pic:nvPicPr>
                          <pic:cNvPr id="1070247922" name="Picture 1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2443" y="273"/>
                            <a:ext cx="11672" cy="7832"/>
                          </a:xfrm>
                          <a:prstGeom prst="rect">
                            <a:avLst/>
                          </a:prstGeom>
                          <a:noFill/>
                          <a:extLst>
                            <a:ext uri="{909E8E84-426E-40DD-AFC4-6F175D3DCCD1}">
                              <a14:hiddenFill xmlns:a14="http://schemas.microsoft.com/office/drawing/2010/main">
                                <a:solidFill>
                                  <a:srgbClr val="FFFFFF"/>
                                </a:solidFill>
                              </a14:hiddenFill>
                            </a:ext>
                          </a:extLst>
                        </pic:spPr>
                      </pic:pic>
                      <wps:wsp>
                        <wps:cNvPr id="1213830713" name="Rectangle 10"/>
                        <wps:cNvSpPr>
                          <a:spLocks noChangeArrowheads="1"/>
                        </wps:cNvSpPr>
                        <wps:spPr bwMode="auto">
                          <a:xfrm>
                            <a:off x="2436" y="265"/>
                            <a:ext cx="11687" cy="7847"/>
                          </a:xfrm>
                          <a:prstGeom prst="rect">
                            <a:avLst/>
                          </a:prstGeom>
                          <a:noFill/>
                          <a:ln w="9525">
                            <a:solidFill>
                              <a:srgbClr val="4F81BD"/>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F027E6B" id="Group 9" o:spid="_x0000_s1026" style="position:absolute;margin-left:121.45pt;margin-top:12.9pt;width:585.1pt;height:393.1pt;z-index:-251658229;mso-wrap-distance-left:0;mso-wrap-distance-right:0;mso-position-horizontal-relative:page" coordorigin="2429,258" coordsize="11702,78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">
                <v:shape id="Picture 11" o:spid="_x0000_s1027" type="#_x0000_t75" style="position:absolute;left:2443;top:273;width:11672;height:78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">
                  <v:imagedata r:id="rId109" o:title=""/>
                </v:shape>
                <v:rect id="Rectangle 10" o:spid="_x0000_s1028" style="position:absolute;left:2436;top:265;width:11687;height:78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" filled="f" strokecolor="#4f81bd"/>
                <w10:wrap type="topAndBottom" anchorx="page"/>
              </v:group>
            </w:pict>
          </mc:Fallback>
        </mc:AlternateContent>
      </w:r>
    </w:p>
    <w:p w14:paraId="00D4E873" w14:textId="77777777" w:rsidR="00250D8C" w:rsidRDefault="00250D8C">
      <w:pPr>
        <w:rPr>
          <w:sz w:val="19"/>
        </w:rPr>
        <w:sectPr w:rsidR="00250D8C">
          <w:pgSz w:w="16850" w:h="11910" w:orient="landscape"/>
          <w:pgMar w:top="940" w:right="840" w:bottom="1500" w:left="620" w:header="724" w:footer="1174" w:gutter="0"/>
          <w:cols w:space="720"/>
        </w:sectPr>
      </w:pPr>
    </w:p>
    <w:p w14:paraId="00D4E874" w14:textId="77777777" w:rsidR="00250D8C" w:rsidRDefault="00250D8C">
      <w:pPr>
        <w:pStyle w:val="BodyText"/>
        <w:rPr>
          <w:b/>
          <w:sz w:val="20"/>
        </w:rPr>
      </w:pPr>
    </w:p>
    <w:p w14:paraId="00D4E875" w14:textId="77777777" w:rsidR="00250D8C" w:rsidRDefault="00250D8C">
      <w:pPr>
        <w:pStyle w:val="BodyText"/>
        <w:spacing w:before="8"/>
        <w:rPr>
          <w:b/>
          <w:sz w:val="22"/>
        </w:rPr>
      </w:pPr>
    </w:p>
    <w:p w14:paraId="00D4E876" w14:textId="77777777" w:rsidR="00250D8C" w:rsidRDefault="00364FEF">
      <w:pPr>
        <w:ind w:left="3812" w:right="3869"/>
        <w:jc w:val="center"/>
        <w:rPr>
          <w:b/>
          <w:sz w:val="24"/>
        </w:rPr>
      </w:pPr>
      <w:r>
        <w:rPr>
          <w:b/>
          <w:sz w:val="24"/>
        </w:rPr>
        <w:t>C11: Listed Buildings</w:t>
      </w:r>
    </w:p>
    <w:p w14:paraId="00D4E877" w14:textId="067D3CC0" w:rsidR="00250D8C" w:rsidRDefault="00B057DA">
      <w:pPr>
        <w:pStyle w:val="BodyText"/>
        <w:rPr>
          <w:b/>
          <w:sz w:val="19"/>
        </w:rPr>
      </w:pPr>
      <w:r>
        <w:rPr>
          <w:noProof/>
        </w:rPr>
        <mc:AlternateContent>
          <mc:Choice Requires="wpg">
            <w:drawing>
              <wp:anchor distT="0" distB="0" distL="0" distR="0" simplePos="0" relativeHeight="251658252" behindDoc="1" locked="0" layoutInCell="1" allowOverlap="1" wp14:anchorId="00D5174B" wp14:editId="4541C05B">
                <wp:simplePos x="0" y="0"/>
                <wp:positionH relativeFrom="page">
                  <wp:posOffset>1961515</wp:posOffset>
                </wp:positionH>
                <wp:positionV relativeFrom="paragraph">
                  <wp:posOffset>163830</wp:posOffset>
                </wp:positionV>
                <wp:extent cx="6591300" cy="5040630"/>
                <wp:effectExtent l="0" t="0" r="0" b="0"/>
                <wp:wrapTopAndBottom/>
                <wp:docPr id="2040379908"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91300" cy="5040630"/>
                          <a:chOff x="3089" y="258"/>
                          <a:chExt cx="10380" cy="7938"/>
                        </a:xfrm>
                      </wpg:grpSpPr>
                      <pic:pic xmlns:pic="http://schemas.openxmlformats.org/drawingml/2006/picture">
                        <pic:nvPicPr>
                          <pic:cNvPr id="1927095546" name="Picture 8"/>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3103" y="273"/>
                            <a:ext cx="10350" cy="7908"/>
                          </a:xfrm>
                          <a:prstGeom prst="rect">
                            <a:avLst/>
                          </a:prstGeom>
                          <a:noFill/>
                          <a:extLst>
                            <a:ext uri="{909E8E84-426E-40DD-AFC4-6F175D3DCCD1}">
                              <a14:hiddenFill xmlns:a14="http://schemas.microsoft.com/office/drawing/2010/main">
                                <a:solidFill>
                                  <a:srgbClr val="FFFFFF"/>
                                </a:solidFill>
                              </a14:hiddenFill>
                            </a:ext>
                          </a:extLst>
                        </pic:spPr>
                      </pic:pic>
                      <wps:wsp>
                        <wps:cNvPr id="1359495030" name="Rectangle 7"/>
                        <wps:cNvSpPr>
                          <a:spLocks noChangeArrowheads="1"/>
                        </wps:cNvSpPr>
                        <wps:spPr bwMode="auto">
                          <a:xfrm>
                            <a:off x="3096" y="265"/>
                            <a:ext cx="10365" cy="7923"/>
                          </a:xfrm>
                          <a:prstGeom prst="rect">
                            <a:avLst/>
                          </a:prstGeom>
                          <a:noFill/>
                          <a:ln w="9525">
                            <a:solidFill>
                              <a:srgbClr val="4F81BD"/>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95CFC24" id="Group 6" o:spid="_x0000_s1026" style="position:absolute;margin-left:154.45pt;margin-top:12.9pt;width:519pt;height:396.9pt;z-index:-251658228;mso-wrap-distance-left:0;mso-wrap-distance-right:0;mso-position-horizontal-relative:page" coordorigin="3089,258" coordsize="10380,79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">
                <v:shape id="Picture 8" o:spid="_x0000_s1027" type="#_x0000_t75" style="position:absolute;left:3103;top:273;width:10350;height:79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">
                  <v:imagedata r:id="rId111" o:title=""/>
                </v:shape>
                <v:rect id="Rectangle 7" o:spid="_x0000_s1028" style="position:absolute;left:3096;top:265;width:10365;height:79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" filled="f" strokecolor="#4f81bd"/>
                <w10:wrap type="topAndBottom" anchorx="page"/>
              </v:group>
            </w:pict>
          </mc:Fallback>
        </mc:AlternateContent>
      </w:r>
    </w:p>
    <w:p w14:paraId="00D4E878" w14:textId="77777777" w:rsidR="00250D8C" w:rsidRDefault="00250D8C">
      <w:pPr>
        <w:rPr>
          <w:sz w:val="19"/>
        </w:rPr>
        <w:sectPr w:rsidR="00250D8C">
          <w:pgSz w:w="16850" w:h="11910" w:orient="landscape"/>
          <w:pgMar w:top="940" w:right="840" w:bottom="1500" w:left="620" w:header="724" w:footer="1174" w:gutter="0"/>
          <w:cols w:space="720"/>
        </w:sectPr>
      </w:pPr>
    </w:p>
    <w:p w14:paraId="00D4E879" w14:textId="77777777" w:rsidR="00250D8C" w:rsidRDefault="00250D8C">
      <w:pPr>
        <w:pStyle w:val="BodyText"/>
        <w:rPr>
          <w:b/>
          <w:sz w:val="20"/>
        </w:rPr>
      </w:pPr>
    </w:p>
    <w:p w14:paraId="00D4E87A" w14:textId="77777777" w:rsidR="00250D8C" w:rsidRDefault="00250D8C">
      <w:pPr>
        <w:pStyle w:val="BodyText"/>
        <w:rPr>
          <w:b/>
          <w:sz w:val="20"/>
        </w:rPr>
      </w:pPr>
    </w:p>
    <w:p w14:paraId="00D4E87B" w14:textId="77777777" w:rsidR="00250D8C" w:rsidRDefault="00250D8C">
      <w:pPr>
        <w:pStyle w:val="BodyText"/>
        <w:rPr>
          <w:b/>
          <w:sz w:val="20"/>
        </w:rPr>
      </w:pPr>
    </w:p>
    <w:p w14:paraId="00D4E87C" w14:textId="77777777" w:rsidR="00250D8C" w:rsidRDefault="00250D8C">
      <w:pPr>
        <w:pStyle w:val="BodyText"/>
        <w:spacing w:before="8"/>
        <w:rPr>
          <w:b/>
          <w:sz w:val="19"/>
        </w:rPr>
      </w:pPr>
    </w:p>
    <w:p w14:paraId="00D4E87D" w14:textId="77777777" w:rsidR="00250D8C" w:rsidRDefault="00364FEF">
      <w:pPr>
        <w:spacing w:before="93"/>
        <w:ind w:left="3812" w:right="3866"/>
        <w:jc w:val="center"/>
        <w:rPr>
          <w:b/>
          <w:sz w:val="24"/>
        </w:rPr>
      </w:pPr>
      <w:r>
        <w:rPr>
          <w:b/>
          <w:sz w:val="24"/>
        </w:rPr>
        <w:t>C12: Gardens and Designated Landscape (Duthie Park)</w:t>
      </w:r>
    </w:p>
    <w:p w14:paraId="00D4E87E" w14:textId="21221B7E" w:rsidR="00250D8C" w:rsidRDefault="00B057DA">
      <w:pPr>
        <w:pStyle w:val="BodyText"/>
        <w:spacing w:before="10"/>
        <w:rPr>
          <w:b/>
          <w:sz w:val="18"/>
        </w:rPr>
      </w:pPr>
      <w:r>
        <w:rPr>
          <w:noProof/>
        </w:rPr>
        <mc:AlternateContent>
          <mc:Choice Requires="wpg">
            <w:drawing>
              <wp:anchor distT="0" distB="0" distL="0" distR="0" simplePos="0" relativeHeight="251658253" behindDoc="1" locked="0" layoutInCell="1" allowOverlap="1" wp14:anchorId="00D5174C" wp14:editId="30A410B7">
                <wp:simplePos x="0" y="0"/>
                <wp:positionH relativeFrom="page">
                  <wp:posOffset>2161540</wp:posOffset>
                </wp:positionH>
                <wp:positionV relativeFrom="paragraph">
                  <wp:posOffset>163195</wp:posOffset>
                </wp:positionV>
                <wp:extent cx="6184900" cy="4015740"/>
                <wp:effectExtent l="0" t="0" r="0" b="0"/>
                <wp:wrapTopAndBottom/>
                <wp:docPr id="305555630"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84900" cy="4015740"/>
                          <a:chOff x="3404" y="257"/>
                          <a:chExt cx="9740" cy="6324"/>
                        </a:xfrm>
                      </wpg:grpSpPr>
                      <pic:pic xmlns:pic="http://schemas.openxmlformats.org/drawingml/2006/picture">
                        <pic:nvPicPr>
                          <pic:cNvPr id="9320364" name="Picture 5"/>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3418" y="272"/>
                            <a:ext cx="9710" cy="6294"/>
                          </a:xfrm>
                          <a:prstGeom prst="rect">
                            <a:avLst/>
                          </a:prstGeom>
                          <a:noFill/>
                          <a:extLst>
                            <a:ext uri="{909E8E84-426E-40DD-AFC4-6F175D3DCCD1}">
                              <a14:hiddenFill xmlns:a14="http://schemas.microsoft.com/office/drawing/2010/main">
                                <a:solidFill>
                                  <a:srgbClr val="FFFFFF"/>
                                </a:solidFill>
                              </a14:hiddenFill>
                            </a:ext>
                          </a:extLst>
                        </pic:spPr>
                      </pic:pic>
                      <wps:wsp>
                        <wps:cNvPr id="870988977" name="Rectangle 4"/>
                        <wps:cNvSpPr>
                          <a:spLocks noChangeArrowheads="1"/>
                        </wps:cNvSpPr>
                        <wps:spPr bwMode="auto">
                          <a:xfrm>
                            <a:off x="3411" y="264"/>
                            <a:ext cx="9725" cy="6309"/>
                          </a:xfrm>
                          <a:prstGeom prst="rect">
                            <a:avLst/>
                          </a:prstGeom>
                          <a:noFill/>
                          <a:ln w="9525">
                            <a:solidFill>
                              <a:srgbClr val="4F81BD"/>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C856B01" id="Group 3" o:spid="_x0000_s1026" style="position:absolute;margin-left:170.2pt;margin-top:12.85pt;width:487pt;height:316.2pt;z-index:-251658227;mso-wrap-distance-left:0;mso-wrap-distance-right:0;mso-position-horizontal-relative:page" coordorigin="3404,257" coordsize="9740,63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">
                <v:shape id="Picture 5" o:spid="_x0000_s1027" type="#_x0000_t75" style="position:absolute;left:3418;top:272;width:9710;height:6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">
                  <v:imagedata r:id="rId113" o:title=""/>
                </v:shape>
                <v:rect id="Rectangle 4" o:spid="_x0000_s1028" style="position:absolute;left:3411;top:264;width:9725;height:6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" filled="f" strokecolor="#4f81bd"/>
                <w10:wrap type="topAndBottom" anchorx="page"/>
              </v:group>
            </w:pict>
          </mc:Fallback>
        </mc:AlternateContent>
      </w:r>
    </w:p>
    <w:p w14:paraId="00D4E87F" w14:textId="77777777" w:rsidR="00250D8C" w:rsidRDefault="00250D8C">
      <w:pPr>
        <w:rPr>
          <w:sz w:val="18"/>
        </w:rPr>
        <w:sectPr w:rsidR="00250D8C">
          <w:pgSz w:w="16850" w:h="11910" w:orient="landscape"/>
          <w:pgMar w:top="940" w:right="840" w:bottom="1500" w:left="620" w:header="724" w:footer="1174" w:gutter="0"/>
          <w:cols w:space="720"/>
        </w:sectPr>
      </w:pPr>
    </w:p>
    <w:p w14:paraId="27404064" w14:textId="77777777" w:rsidR="00390983" w:rsidRDefault="00390983" w:rsidP="00390983">
      <w:pPr>
        <w:ind w:left="232"/>
        <w:rPr>
          <w:b/>
          <w:sz w:val="24"/>
        </w:rPr>
      </w:pPr>
      <w:r>
        <w:rPr>
          <w:b/>
          <w:sz w:val="24"/>
        </w:rPr>
        <w:t>Appendix D: Full Assessment Tables</w:t>
      </w:r>
    </w:p>
    <w:p w14:paraId="66F2F173" w14:textId="77777777" w:rsidR="00390983" w:rsidRDefault="00390983" w:rsidP="00390983">
      <w:pPr>
        <w:pStyle w:val="BodyText"/>
        <w:rPr>
          <w:b/>
          <w:sz w:val="20"/>
        </w:rPr>
      </w:pPr>
    </w:p>
    <w:p w14:paraId="1125C0AA" w14:textId="77777777" w:rsidR="00390983" w:rsidRDefault="00390983" w:rsidP="00390983">
      <w:pPr>
        <w:pStyle w:val="BodyText"/>
        <w:rPr>
          <w:b/>
          <w:sz w:val="20"/>
        </w:rPr>
      </w:pPr>
    </w:p>
    <w:p w14:paraId="705D0535" w14:textId="77777777" w:rsidR="00390983" w:rsidRDefault="00390983" w:rsidP="00390983">
      <w:pPr>
        <w:pStyle w:val="BodyText"/>
        <w:spacing w:before="6"/>
        <w:rPr>
          <w:b/>
          <w:sz w:val="12"/>
        </w:rPr>
      </w:pPr>
    </w:p>
    <w:tbl>
      <w:tblPr>
        <w:tblW w:w="0" w:type="auto"/>
        <w:tblInd w:w="13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102"/>
        <w:gridCol w:w="2693"/>
        <w:gridCol w:w="3259"/>
        <w:gridCol w:w="3545"/>
        <w:gridCol w:w="708"/>
        <w:gridCol w:w="3118"/>
        <w:gridCol w:w="663"/>
      </w:tblGrid>
      <w:tr w:rsidR="00390983" w14:paraId="1932BE67" w14:textId="77777777" w:rsidTr="00CF061B">
        <w:trPr>
          <w:trHeight w:val="834"/>
        </w:trPr>
        <w:tc>
          <w:tcPr>
            <w:tcW w:w="15088" w:type="dxa"/>
            <w:gridSpan w:val="7"/>
            <w:shd w:val="clear" w:color="auto" w:fill="00B0F0"/>
          </w:tcPr>
          <w:p w14:paraId="3B9DBF16" w14:textId="77777777" w:rsidR="00390983" w:rsidRPr="003D3FBC" w:rsidRDefault="00390983" w:rsidP="00CF061B">
            <w:pPr>
              <w:pStyle w:val="TableParagraph"/>
              <w:spacing w:line="276" w:lineRule="auto"/>
              <w:ind w:left="107" w:right="542"/>
              <w:rPr>
                <w:b/>
                <w:sz w:val="24"/>
              </w:rPr>
            </w:pPr>
            <w:r w:rsidRPr="003B5BE5">
              <w:rPr>
                <w:b/>
                <w:sz w:val="24"/>
              </w:rPr>
              <w:t xml:space="preserve">Vision: </w:t>
            </w:r>
            <w:r w:rsidRPr="003D3FBC">
              <w:rPr>
                <w:b/>
                <w:sz w:val="24"/>
              </w:rPr>
              <w:t>A safe, resilient, high-quality transport system</w:t>
            </w:r>
            <w:r>
              <w:rPr>
                <w:b/>
                <w:sz w:val="24"/>
              </w:rPr>
              <w:t xml:space="preserve"> </w:t>
            </w:r>
            <w:r w:rsidRPr="003D3FBC">
              <w:rPr>
                <w:b/>
                <w:sz w:val="24"/>
              </w:rPr>
              <w:t>that is accessible to all, supports a vibrant</w:t>
            </w:r>
            <w:r>
              <w:rPr>
                <w:b/>
                <w:sz w:val="24"/>
              </w:rPr>
              <w:t xml:space="preserve"> </w:t>
            </w:r>
            <w:r w:rsidRPr="003D3FBC">
              <w:rPr>
                <w:b/>
                <w:sz w:val="24"/>
              </w:rPr>
              <w:t>economy, facilitates healthy living and minimises</w:t>
            </w:r>
            <w:r>
              <w:rPr>
                <w:b/>
                <w:sz w:val="24"/>
              </w:rPr>
              <w:t xml:space="preserve"> </w:t>
            </w:r>
            <w:r w:rsidRPr="003D3FBC">
              <w:rPr>
                <w:b/>
                <w:sz w:val="24"/>
              </w:rPr>
              <w:t>the impact on our environment. Aberdeen's</w:t>
            </w:r>
            <w:r>
              <w:rPr>
                <w:b/>
                <w:sz w:val="24"/>
              </w:rPr>
              <w:t xml:space="preserve"> </w:t>
            </w:r>
            <w:r w:rsidRPr="003D3FBC">
              <w:rPr>
                <w:b/>
                <w:sz w:val="24"/>
              </w:rPr>
              <w:t>transport network should encourage people to live</w:t>
            </w:r>
          </w:p>
          <w:p w14:paraId="2DB87A26" w14:textId="77777777" w:rsidR="00390983" w:rsidRPr="000960FC" w:rsidRDefault="00390983" w:rsidP="00CF061B">
            <w:pPr>
              <w:pStyle w:val="TableParagraph"/>
              <w:spacing w:line="276" w:lineRule="auto"/>
              <w:ind w:left="107" w:right="542"/>
              <w:rPr>
                <w:b/>
                <w:sz w:val="24"/>
                <w:szCs w:val="24"/>
              </w:rPr>
            </w:pPr>
            <w:r w:rsidRPr="003D3FBC">
              <w:rPr>
                <w:b/>
                <w:sz w:val="24"/>
              </w:rPr>
              <w:t>in, work in and visit our City</w:t>
            </w:r>
          </w:p>
        </w:tc>
      </w:tr>
      <w:tr w:rsidR="00390983" w14:paraId="455D73FF" w14:textId="77777777" w:rsidTr="00CF061B">
        <w:trPr>
          <w:trHeight w:val="366"/>
        </w:trPr>
        <w:tc>
          <w:tcPr>
            <w:tcW w:w="1102" w:type="dxa"/>
          </w:tcPr>
          <w:p w14:paraId="4ABF2A8B" w14:textId="77777777" w:rsidR="00390983" w:rsidRDefault="00390983" w:rsidP="00CF061B">
            <w:pPr>
              <w:pStyle w:val="TableParagraph"/>
              <w:spacing w:line="178" w:lineRule="exact"/>
              <w:ind w:left="210"/>
              <w:rPr>
                <w:b/>
                <w:sz w:val="16"/>
              </w:rPr>
            </w:pPr>
            <w:r>
              <w:rPr>
                <w:b/>
                <w:sz w:val="16"/>
              </w:rPr>
              <w:t>Indicator</w:t>
            </w:r>
          </w:p>
        </w:tc>
        <w:tc>
          <w:tcPr>
            <w:tcW w:w="2693" w:type="dxa"/>
          </w:tcPr>
          <w:p w14:paraId="22CFE805" w14:textId="77777777" w:rsidR="00390983" w:rsidRDefault="00390983" w:rsidP="00CF061B">
            <w:pPr>
              <w:pStyle w:val="TableParagraph"/>
              <w:spacing w:line="178" w:lineRule="exact"/>
              <w:ind w:left="916" w:right="911"/>
              <w:jc w:val="center"/>
              <w:rPr>
                <w:b/>
                <w:sz w:val="16"/>
              </w:rPr>
            </w:pPr>
            <w:r>
              <w:rPr>
                <w:b/>
                <w:sz w:val="16"/>
              </w:rPr>
              <w:t>Objectives</w:t>
            </w:r>
          </w:p>
        </w:tc>
        <w:tc>
          <w:tcPr>
            <w:tcW w:w="3259" w:type="dxa"/>
          </w:tcPr>
          <w:p w14:paraId="1D04D346" w14:textId="77777777" w:rsidR="00390983" w:rsidRDefault="00390983" w:rsidP="00CF061B">
            <w:pPr>
              <w:pStyle w:val="TableParagraph"/>
              <w:spacing w:before="85"/>
              <w:ind w:left="959"/>
              <w:rPr>
                <w:b/>
                <w:sz w:val="16"/>
              </w:rPr>
            </w:pPr>
            <w:r>
              <w:rPr>
                <w:b/>
                <w:sz w:val="16"/>
              </w:rPr>
              <w:t>Will the vision…?</w:t>
            </w:r>
          </w:p>
        </w:tc>
        <w:tc>
          <w:tcPr>
            <w:tcW w:w="3545" w:type="dxa"/>
          </w:tcPr>
          <w:p w14:paraId="5D29D488" w14:textId="77777777" w:rsidR="00390983" w:rsidRDefault="00390983" w:rsidP="00CF061B">
            <w:pPr>
              <w:pStyle w:val="TableParagraph"/>
              <w:spacing w:line="178" w:lineRule="exact"/>
              <w:ind w:left="164"/>
              <w:rPr>
                <w:b/>
                <w:sz w:val="16"/>
              </w:rPr>
            </w:pPr>
            <w:r>
              <w:rPr>
                <w:b/>
                <w:sz w:val="16"/>
              </w:rPr>
              <w:t>Assessment – Preferred Option (with LTS)</w:t>
            </w:r>
          </w:p>
        </w:tc>
        <w:tc>
          <w:tcPr>
            <w:tcW w:w="708" w:type="dxa"/>
          </w:tcPr>
          <w:p w14:paraId="28CB56C6" w14:textId="77777777" w:rsidR="00390983" w:rsidRDefault="00390983" w:rsidP="00CF061B">
            <w:pPr>
              <w:pStyle w:val="TableParagraph"/>
              <w:spacing w:line="178" w:lineRule="exact"/>
              <w:ind w:left="128"/>
              <w:rPr>
                <w:b/>
                <w:sz w:val="16"/>
              </w:rPr>
            </w:pPr>
            <w:r>
              <w:rPr>
                <w:b/>
                <w:sz w:val="16"/>
              </w:rPr>
              <w:t>Score</w:t>
            </w:r>
          </w:p>
        </w:tc>
        <w:tc>
          <w:tcPr>
            <w:tcW w:w="3118" w:type="dxa"/>
          </w:tcPr>
          <w:p w14:paraId="1BCCBCF4" w14:textId="77777777" w:rsidR="00390983" w:rsidRDefault="00390983" w:rsidP="00CF061B">
            <w:pPr>
              <w:pStyle w:val="TableParagraph"/>
              <w:spacing w:line="178" w:lineRule="exact"/>
              <w:ind w:left="282" w:right="270"/>
              <w:jc w:val="center"/>
              <w:rPr>
                <w:b/>
                <w:sz w:val="16"/>
              </w:rPr>
            </w:pPr>
            <w:r>
              <w:rPr>
                <w:b/>
                <w:sz w:val="16"/>
              </w:rPr>
              <w:t>Assessment – Alternative Option</w:t>
            </w:r>
          </w:p>
          <w:p w14:paraId="18799A02" w14:textId="77777777" w:rsidR="00390983" w:rsidRDefault="00390983" w:rsidP="00CF061B">
            <w:pPr>
              <w:pStyle w:val="TableParagraph"/>
              <w:spacing w:before="1" w:line="168" w:lineRule="exact"/>
              <w:ind w:left="282" w:right="271"/>
              <w:jc w:val="center"/>
              <w:rPr>
                <w:b/>
                <w:sz w:val="16"/>
              </w:rPr>
            </w:pPr>
            <w:r>
              <w:rPr>
                <w:b/>
                <w:sz w:val="16"/>
              </w:rPr>
              <w:t>(without LTS)</w:t>
            </w:r>
          </w:p>
        </w:tc>
        <w:tc>
          <w:tcPr>
            <w:tcW w:w="663" w:type="dxa"/>
          </w:tcPr>
          <w:p w14:paraId="0C160F81" w14:textId="77777777" w:rsidR="00390983" w:rsidRDefault="00390983" w:rsidP="00CF061B">
            <w:pPr>
              <w:pStyle w:val="TableParagraph"/>
              <w:spacing w:line="178" w:lineRule="exact"/>
              <w:ind w:left="106"/>
              <w:rPr>
                <w:b/>
                <w:sz w:val="16"/>
              </w:rPr>
            </w:pPr>
            <w:r>
              <w:rPr>
                <w:b/>
                <w:sz w:val="16"/>
              </w:rPr>
              <w:t>Score</w:t>
            </w:r>
          </w:p>
        </w:tc>
      </w:tr>
      <w:tr w:rsidR="00390983" w14:paraId="0E830092" w14:textId="77777777" w:rsidTr="00CF061B">
        <w:trPr>
          <w:trHeight w:val="1871"/>
        </w:trPr>
        <w:tc>
          <w:tcPr>
            <w:tcW w:w="1102" w:type="dxa"/>
          </w:tcPr>
          <w:p w14:paraId="2D37D6F4" w14:textId="77777777" w:rsidR="00390983" w:rsidRDefault="00390983" w:rsidP="00CF061B">
            <w:pPr>
              <w:pStyle w:val="TableParagraph"/>
              <w:ind w:left="107" w:right="141"/>
              <w:rPr>
                <w:sz w:val="16"/>
              </w:rPr>
            </w:pPr>
            <w:r>
              <w:rPr>
                <w:sz w:val="16"/>
              </w:rPr>
              <w:t>Biodiversity (flora and fauna)</w:t>
            </w:r>
          </w:p>
        </w:tc>
        <w:tc>
          <w:tcPr>
            <w:tcW w:w="2693" w:type="dxa"/>
          </w:tcPr>
          <w:p w14:paraId="523E15E6" w14:textId="77777777" w:rsidR="00390983" w:rsidRDefault="00390983" w:rsidP="00CF061B">
            <w:pPr>
              <w:pStyle w:val="TableParagraph"/>
              <w:spacing w:before="1" w:line="276" w:lineRule="auto"/>
              <w:ind w:left="104" w:right="436"/>
              <w:rPr>
                <w:sz w:val="16"/>
              </w:rPr>
            </w:pPr>
            <w:r>
              <w:rPr>
                <w:sz w:val="16"/>
              </w:rPr>
              <w:t>To conserve and enhance the integrity of ecosystems.</w:t>
            </w:r>
          </w:p>
          <w:p w14:paraId="32DAE86E" w14:textId="77777777" w:rsidR="00390983" w:rsidRDefault="00390983" w:rsidP="00CF061B">
            <w:pPr>
              <w:pStyle w:val="TableParagraph"/>
              <w:spacing w:before="2"/>
              <w:rPr>
                <w:b/>
                <w:sz w:val="17"/>
              </w:rPr>
            </w:pPr>
          </w:p>
          <w:p w14:paraId="13138F91" w14:textId="77777777" w:rsidR="00390983" w:rsidRDefault="00390983" w:rsidP="00CF061B">
            <w:pPr>
              <w:pStyle w:val="TableParagraph"/>
              <w:spacing w:line="276" w:lineRule="auto"/>
              <w:ind w:left="104" w:right="212"/>
              <w:rPr>
                <w:sz w:val="16"/>
              </w:rPr>
            </w:pPr>
            <w:r>
              <w:rPr>
                <w:sz w:val="16"/>
              </w:rPr>
              <w:t xml:space="preserve">To </w:t>
            </w:r>
            <w:r>
              <w:rPr>
                <w:spacing w:val="-4"/>
                <w:sz w:val="16"/>
              </w:rPr>
              <w:t xml:space="preserve">prevent damage </w:t>
            </w:r>
            <w:r>
              <w:rPr>
                <w:sz w:val="16"/>
              </w:rPr>
              <w:t xml:space="preserve">or </w:t>
            </w:r>
            <w:r>
              <w:rPr>
                <w:spacing w:val="-4"/>
                <w:sz w:val="16"/>
              </w:rPr>
              <w:t xml:space="preserve">disturbance </w:t>
            </w:r>
            <w:r>
              <w:rPr>
                <w:sz w:val="16"/>
              </w:rPr>
              <w:t xml:space="preserve">to </w:t>
            </w:r>
            <w:r>
              <w:rPr>
                <w:spacing w:val="-4"/>
                <w:sz w:val="16"/>
              </w:rPr>
              <w:t xml:space="preserve">designated </w:t>
            </w:r>
            <w:r>
              <w:rPr>
                <w:spacing w:val="-3"/>
                <w:sz w:val="16"/>
              </w:rPr>
              <w:t xml:space="preserve">sites and </w:t>
            </w:r>
            <w:r>
              <w:rPr>
                <w:spacing w:val="-4"/>
                <w:sz w:val="16"/>
              </w:rPr>
              <w:t xml:space="preserve">protected species </w:t>
            </w:r>
            <w:r>
              <w:rPr>
                <w:spacing w:val="-3"/>
                <w:sz w:val="16"/>
              </w:rPr>
              <w:t xml:space="preserve">and </w:t>
            </w:r>
            <w:r>
              <w:rPr>
                <w:spacing w:val="-4"/>
                <w:sz w:val="16"/>
              </w:rPr>
              <w:t>habitats.</w:t>
            </w:r>
          </w:p>
          <w:p w14:paraId="70776BB7" w14:textId="77777777" w:rsidR="00390983" w:rsidRDefault="00390983" w:rsidP="00CF061B">
            <w:pPr>
              <w:pStyle w:val="TableParagraph"/>
              <w:spacing w:before="3"/>
              <w:rPr>
                <w:b/>
                <w:sz w:val="17"/>
              </w:rPr>
            </w:pPr>
          </w:p>
          <w:p w14:paraId="306C349B" w14:textId="77777777" w:rsidR="00390983" w:rsidRDefault="00390983" w:rsidP="00CF061B">
            <w:pPr>
              <w:pStyle w:val="TableParagraph"/>
              <w:ind w:left="104" w:right="212"/>
              <w:rPr>
                <w:sz w:val="16"/>
              </w:rPr>
            </w:pPr>
            <w:r>
              <w:rPr>
                <w:sz w:val="16"/>
              </w:rPr>
              <w:t xml:space="preserve">To </w:t>
            </w:r>
            <w:r>
              <w:rPr>
                <w:spacing w:val="-4"/>
                <w:sz w:val="16"/>
              </w:rPr>
              <w:t xml:space="preserve">maintain biodiversity, </w:t>
            </w:r>
            <w:r>
              <w:rPr>
                <w:spacing w:val="-5"/>
                <w:sz w:val="16"/>
              </w:rPr>
              <w:t xml:space="preserve">avoiding </w:t>
            </w:r>
            <w:r>
              <w:rPr>
                <w:spacing w:val="-4"/>
                <w:sz w:val="16"/>
              </w:rPr>
              <w:t>irreversible losses.</w:t>
            </w:r>
          </w:p>
        </w:tc>
        <w:tc>
          <w:tcPr>
            <w:tcW w:w="3259" w:type="dxa"/>
          </w:tcPr>
          <w:p w14:paraId="422AF227" w14:textId="77777777" w:rsidR="00390983" w:rsidRDefault="00390983" w:rsidP="00CF061B">
            <w:pPr>
              <w:pStyle w:val="TableParagraph"/>
              <w:spacing w:before="1" w:line="276" w:lineRule="auto"/>
              <w:ind w:left="104" w:right="83"/>
              <w:rPr>
                <w:sz w:val="16"/>
              </w:rPr>
            </w:pPr>
            <w:r>
              <w:rPr>
                <w:spacing w:val="-4"/>
                <w:sz w:val="16"/>
              </w:rPr>
              <w:t xml:space="preserve">Cause disturbance </w:t>
            </w:r>
            <w:r>
              <w:rPr>
                <w:sz w:val="16"/>
              </w:rPr>
              <w:t xml:space="preserve">or </w:t>
            </w:r>
            <w:r>
              <w:rPr>
                <w:spacing w:val="-4"/>
                <w:sz w:val="16"/>
              </w:rPr>
              <w:t xml:space="preserve">damage </w:t>
            </w:r>
            <w:r>
              <w:rPr>
                <w:sz w:val="16"/>
              </w:rPr>
              <w:t xml:space="preserve">to </w:t>
            </w:r>
            <w:r>
              <w:rPr>
                <w:spacing w:val="-4"/>
                <w:sz w:val="16"/>
              </w:rPr>
              <w:t xml:space="preserve">any habitat </w:t>
            </w:r>
            <w:r>
              <w:rPr>
                <w:sz w:val="16"/>
              </w:rPr>
              <w:t xml:space="preserve">or </w:t>
            </w:r>
            <w:r>
              <w:rPr>
                <w:spacing w:val="-4"/>
                <w:sz w:val="16"/>
              </w:rPr>
              <w:t>species?</w:t>
            </w:r>
          </w:p>
          <w:p w14:paraId="0498A5D4" w14:textId="77777777" w:rsidR="00390983" w:rsidRDefault="00390983" w:rsidP="00CF061B">
            <w:pPr>
              <w:pStyle w:val="TableParagraph"/>
              <w:spacing w:before="2"/>
              <w:rPr>
                <w:b/>
                <w:sz w:val="17"/>
              </w:rPr>
            </w:pPr>
          </w:p>
          <w:p w14:paraId="6F1E5974" w14:textId="77777777" w:rsidR="00390983" w:rsidRDefault="00390983" w:rsidP="00CF061B">
            <w:pPr>
              <w:pStyle w:val="TableParagraph"/>
              <w:spacing w:line="278" w:lineRule="auto"/>
              <w:ind w:left="104" w:right="83"/>
              <w:rPr>
                <w:sz w:val="16"/>
              </w:rPr>
            </w:pPr>
            <w:r>
              <w:rPr>
                <w:spacing w:val="-3"/>
                <w:sz w:val="16"/>
              </w:rPr>
              <w:t xml:space="preserve">Have any </w:t>
            </w:r>
            <w:r>
              <w:rPr>
                <w:spacing w:val="-4"/>
                <w:sz w:val="16"/>
              </w:rPr>
              <w:t xml:space="preserve">impact, either directly </w:t>
            </w:r>
            <w:r>
              <w:rPr>
                <w:sz w:val="16"/>
              </w:rPr>
              <w:t xml:space="preserve">or </w:t>
            </w:r>
            <w:r>
              <w:rPr>
                <w:spacing w:val="-4"/>
                <w:sz w:val="16"/>
              </w:rPr>
              <w:t xml:space="preserve">indirectly, </w:t>
            </w:r>
            <w:r>
              <w:rPr>
                <w:sz w:val="16"/>
              </w:rPr>
              <w:t xml:space="preserve">on </w:t>
            </w:r>
            <w:r>
              <w:rPr>
                <w:spacing w:val="-2"/>
                <w:sz w:val="16"/>
              </w:rPr>
              <w:t xml:space="preserve">the </w:t>
            </w:r>
            <w:r>
              <w:rPr>
                <w:spacing w:val="-4"/>
                <w:sz w:val="16"/>
              </w:rPr>
              <w:t xml:space="preserve">River Dee </w:t>
            </w:r>
            <w:r>
              <w:rPr>
                <w:spacing w:val="-3"/>
                <w:sz w:val="16"/>
              </w:rPr>
              <w:t>SAC?</w:t>
            </w:r>
          </w:p>
          <w:p w14:paraId="7A5AB41E" w14:textId="77777777" w:rsidR="00390983" w:rsidRDefault="00390983" w:rsidP="00CF061B">
            <w:pPr>
              <w:pStyle w:val="TableParagraph"/>
              <w:spacing w:before="2"/>
              <w:rPr>
                <w:b/>
                <w:sz w:val="17"/>
              </w:rPr>
            </w:pPr>
          </w:p>
          <w:p w14:paraId="04BCE235" w14:textId="77777777" w:rsidR="00390983" w:rsidRDefault="00390983" w:rsidP="00CF061B">
            <w:pPr>
              <w:pStyle w:val="TableParagraph"/>
              <w:spacing w:line="276" w:lineRule="auto"/>
              <w:ind w:left="104" w:right="83"/>
              <w:rPr>
                <w:sz w:val="16"/>
              </w:rPr>
            </w:pPr>
            <w:r>
              <w:rPr>
                <w:spacing w:val="-3"/>
                <w:sz w:val="16"/>
              </w:rPr>
              <w:t xml:space="preserve">Have any </w:t>
            </w:r>
            <w:r>
              <w:rPr>
                <w:spacing w:val="-4"/>
                <w:sz w:val="16"/>
              </w:rPr>
              <w:t xml:space="preserve">adverse impacts </w:t>
            </w:r>
            <w:r>
              <w:rPr>
                <w:sz w:val="16"/>
              </w:rPr>
              <w:t xml:space="preserve">on </w:t>
            </w:r>
            <w:r>
              <w:rPr>
                <w:spacing w:val="-4"/>
                <w:sz w:val="16"/>
              </w:rPr>
              <w:t xml:space="preserve">any nationally </w:t>
            </w:r>
            <w:r>
              <w:rPr>
                <w:sz w:val="16"/>
              </w:rPr>
              <w:t xml:space="preserve">or </w:t>
            </w:r>
            <w:r>
              <w:rPr>
                <w:spacing w:val="-4"/>
                <w:sz w:val="16"/>
              </w:rPr>
              <w:t xml:space="preserve">locally designated </w:t>
            </w:r>
            <w:r>
              <w:rPr>
                <w:spacing w:val="-3"/>
                <w:sz w:val="16"/>
              </w:rPr>
              <w:t>site.</w:t>
            </w:r>
          </w:p>
        </w:tc>
        <w:tc>
          <w:tcPr>
            <w:tcW w:w="3545" w:type="dxa"/>
          </w:tcPr>
          <w:p w14:paraId="5D3EAFBE" w14:textId="77777777" w:rsidR="00390983" w:rsidRDefault="00390983" w:rsidP="00CF061B">
            <w:pPr>
              <w:pStyle w:val="TableParagraph"/>
              <w:ind w:left="107" w:right="139"/>
              <w:rPr>
                <w:sz w:val="16"/>
              </w:rPr>
            </w:pPr>
            <w:r>
              <w:rPr>
                <w:sz w:val="16"/>
              </w:rPr>
              <w:t>The emphasis on minimising the impact on our environment, articulated in the vision suggest that the Strategy will have a long-term positive impact on biodiversity. This is preferable to the alternative scenario, where no such vision is in place and transport’s impacts on biodiversity are likely to worsen.</w:t>
            </w:r>
          </w:p>
        </w:tc>
        <w:tc>
          <w:tcPr>
            <w:tcW w:w="708" w:type="dxa"/>
          </w:tcPr>
          <w:p w14:paraId="48E8F778" w14:textId="77777777" w:rsidR="00390983" w:rsidRDefault="00390983" w:rsidP="00CF061B">
            <w:pPr>
              <w:pStyle w:val="TableParagraph"/>
              <w:spacing w:line="182" w:lineRule="exact"/>
              <w:ind w:left="104"/>
              <w:rPr>
                <w:sz w:val="16"/>
              </w:rPr>
            </w:pPr>
            <w:r>
              <w:rPr>
                <w:sz w:val="16"/>
              </w:rPr>
              <w:t>++</w:t>
            </w:r>
          </w:p>
        </w:tc>
        <w:tc>
          <w:tcPr>
            <w:tcW w:w="3118" w:type="dxa"/>
          </w:tcPr>
          <w:p w14:paraId="2C6AA291" w14:textId="77777777" w:rsidR="00390983" w:rsidRDefault="00390983" w:rsidP="00CF061B">
            <w:pPr>
              <w:pStyle w:val="TableParagraph"/>
              <w:ind w:left="107" w:right="109"/>
              <w:rPr>
                <w:sz w:val="16"/>
              </w:rPr>
            </w:pPr>
            <w:r>
              <w:rPr>
                <w:sz w:val="16"/>
              </w:rPr>
              <w:t>Not having a coherent vision for transport supported across the Council could ultimately have a long-term negative impact on biodiversity, resulting in increased development, pollution and emissions.</w:t>
            </w:r>
          </w:p>
        </w:tc>
        <w:tc>
          <w:tcPr>
            <w:tcW w:w="663" w:type="dxa"/>
          </w:tcPr>
          <w:p w14:paraId="11EB64B4" w14:textId="77777777" w:rsidR="00390983" w:rsidRDefault="00390983" w:rsidP="00CF061B">
            <w:pPr>
              <w:pStyle w:val="TableParagraph"/>
              <w:spacing w:line="182" w:lineRule="exact"/>
              <w:ind w:left="106"/>
              <w:rPr>
                <w:sz w:val="16"/>
              </w:rPr>
            </w:pPr>
            <w:r>
              <w:rPr>
                <w:sz w:val="16"/>
              </w:rPr>
              <w:t>-</w:t>
            </w:r>
          </w:p>
        </w:tc>
      </w:tr>
      <w:tr w:rsidR="00390983" w14:paraId="792F6CFA" w14:textId="77777777" w:rsidTr="00CF061B">
        <w:trPr>
          <w:trHeight w:val="2017"/>
        </w:trPr>
        <w:tc>
          <w:tcPr>
            <w:tcW w:w="1102" w:type="dxa"/>
          </w:tcPr>
          <w:p w14:paraId="52B996D6" w14:textId="77777777" w:rsidR="00390983" w:rsidRDefault="00390983" w:rsidP="00CF061B">
            <w:pPr>
              <w:pStyle w:val="TableParagraph"/>
              <w:spacing w:line="180" w:lineRule="exact"/>
              <w:ind w:left="107"/>
              <w:rPr>
                <w:sz w:val="16"/>
              </w:rPr>
            </w:pPr>
            <w:r>
              <w:rPr>
                <w:sz w:val="16"/>
              </w:rPr>
              <w:t xml:space="preserve">Air </w:t>
            </w:r>
          </w:p>
        </w:tc>
        <w:tc>
          <w:tcPr>
            <w:tcW w:w="2693" w:type="dxa"/>
          </w:tcPr>
          <w:p w14:paraId="34DC799E" w14:textId="77777777" w:rsidR="00390983" w:rsidRDefault="00390983" w:rsidP="00CF061B">
            <w:pPr>
              <w:pStyle w:val="TableParagraph"/>
              <w:spacing w:line="182" w:lineRule="exact"/>
              <w:ind w:left="104"/>
              <w:rPr>
                <w:sz w:val="16"/>
              </w:rPr>
            </w:pPr>
            <w:r>
              <w:rPr>
                <w:sz w:val="16"/>
              </w:rPr>
              <w:t>To improve air quality.</w:t>
            </w:r>
          </w:p>
          <w:p w14:paraId="09326F21" w14:textId="77777777" w:rsidR="00390983" w:rsidRDefault="00390983" w:rsidP="00CF061B">
            <w:pPr>
              <w:pStyle w:val="TableParagraph"/>
              <w:spacing w:before="7"/>
              <w:rPr>
                <w:b/>
                <w:sz w:val="19"/>
              </w:rPr>
            </w:pPr>
          </w:p>
          <w:p w14:paraId="6EDDF876" w14:textId="77777777" w:rsidR="00390983" w:rsidRDefault="00390983" w:rsidP="00CF061B">
            <w:pPr>
              <w:pStyle w:val="TableParagraph"/>
              <w:spacing w:before="1" w:line="276" w:lineRule="auto"/>
              <w:ind w:left="104" w:right="141"/>
              <w:rPr>
                <w:sz w:val="16"/>
              </w:rPr>
            </w:pPr>
            <w:r>
              <w:rPr>
                <w:sz w:val="16"/>
              </w:rPr>
              <w:t xml:space="preserve">To </w:t>
            </w:r>
            <w:r>
              <w:rPr>
                <w:spacing w:val="-3"/>
                <w:sz w:val="16"/>
              </w:rPr>
              <w:t xml:space="preserve">limit air </w:t>
            </w:r>
            <w:r>
              <w:rPr>
                <w:spacing w:val="-4"/>
                <w:sz w:val="16"/>
              </w:rPr>
              <w:t xml:space="preserve">pollution </w:t>
            </w:r>
            <w:r>
              <w:rPr>
                <w:sz w:val="16"/>
              </w:rPr>
              <w:t xml:space="preserve">to </w:t>
            </w:r>
            <w:r>
              <w:rPr>
                <w:spacing w:val="-4"/>
                <w:sz w:val="16"/>
              </w:rPr>
              <w:t xml:space="preserve">levels </w:t>
            </w:r>
            <w:r>
              <w:rPr>
                <w:spacing w:val="-3"/>
                <w:sz w:val="16"/>
              </w:rPr>
              <w:t xml:space="preserve">that </w:t>
            </w:r>
            <w:r>
              <w:rPr>
                <w:sz w:val="16"/>
              </w:rPr>
              <w:t xml:space="preserve">do </w:t>
            </w:r>
            <w:r>
              <w:rPr>
                <w:spacing w:val="-3"/>
                <w:sz w:val="16"/>
              </w:rPr>
              <w:t xml:space="preserve">not </w:t>
            </w:r>
            <w:r>
              <w:rPr>
                <w:spacing w:val="-4"/>
                <w:sz w:val="16"/>
              </w:rPr>
              <w:t>damage human health or natural</w:t>
            </w:r>
            <w:r>
              <w:rPr>
                <w:spacing w:val="-9"/>
                <w:sz w:val="16"/>
              </w:rPr>
              <w:t xml:space="preserve"> </w:t>
            </w:r>
            <w:r>
              <w:rPr>
                <w:spacing w:val="-4"/>
                <w:sz w:val="16"/>
              </w:rPr>
              <w:t>systems.</w:t>
            </w:r>
          </w:p>
          <w:p w14:paraId="5491BEE7" w14:textId="77777777" w:rsidR="00390983" w:rsidRDefault="00390983" w:rsidP="00CF061B">
            <w:pPr>
              <w:pStyle w:val="TableParagraph"/>
              <w:spacing w:before="4"/>
              <w:rPr>
                <w:b/>
                <w:sz w:val="17"/>
              </w:rPr>
            </w:pPr>
          </w:p>
          <w:p w14:paraId="76557D74" w14:textId="77777777" w:rsidR="00390983" w:rsidRDefault="00390983" w:rsidP="00CF061B">
            <w:pPr>
              <w:pStyle w:val="TableParagraph"/>
              <w:spacing w:line="276" w:lineRule="auto"/>
              <w:ind w:left="104" w:right="116"/>
              <w:rPr>
                <w:sz w:val="16"/>
              </w:rPr>
            </w:pPr>
            <w:r>
              <w:rPr>
                <w:sz w:val="16"/>
              </w:rPr>
              <w:t xml:space="preserve">To </w:t>
            </w:r>
            <w:r>
              <w:rPr>
                <w:spacing w:val="-3"/>
                <w:sz w:val="16"/>
              </w:rPr>
              <w:t xml:space="preserve">limit air </w:t>
            </w:r>
            <w:r>
              <w:rPr>
                <w:spacing w:val="-4"/>
                <w:sz w:val="16"/>
              </w:rPr>
              <w:t xml:space="preserve">emissions </w:t>
            </w:r>
            <w:r>
              <w:rPr>
                <w:sz w:val="16"/>
              </w:rPr>
              <w:t xml:space="preserve">to </w:t>
            </w:r>
            <w:r>
              <w:rPr>
                <w:spacing w:val="-4"/>
                <w:sz w:val="16"/>
              </w:rPr>
              <w:t xml:space="preserve">comply with </w:t>
            </w:r>
            <w:r>
              <w:rPr>
                <w:spacing w:val="-3"/>
                <w:sz w:val="16"/>
              </w:rPr>
              <w:t xml:space="preserve">air </w:t>
            </w:r>
            <w:r>
              <w:rPr>
                <w:spacing w:val="-4"/>
                <w:sz w:val="16"/>
              </w:rPr>
              <w:t>quality standards.</w:t>
            </w:r>
          </w:p>
        </w:tc>
        <w:tc>
          <w:tcPr>
            <w:tcW w:w="3259" w:type="dxa"/>
          </w:tcPr>
          <w:p w14:paraId="48BACDAA" w14:textId="77777777" w:rsidR="00390983" w:rsidRDefault="00390983" w:rsidP="00CF061B">
            <w:pPr>
              <w:pStyle w:val="TableParagraph"/>
              <w:spacing w:line="276" w:lineRule="auto"/>
              <w:ind w:left="104" w:right="539"/>
              <w:rPr>
                <w:sz w:val="16"/>
              </w:rPr>
            </w:pPr>
            <w:r>
              <w:rPr>
                <w:spacing w:val="-3"/>
                <w:sz w:val="16"/>
              </w:rPr>
              <w:t xml:space="preserve">Lead </w:t>
            </w:r>
            <w:r>
              <w:rPr>
                <w:sz w:val="16"/>
              </w:rPr>
              <w:t xml:space="preserve">to an </w:t>
            </w:r>
            <w:r>
              <w:rPr>
                <w:spacing w:val="-4"/>
                <w:sz w:val="16"/>
              </w:rPr>
              <w:t xml:space="preserve">increase </w:t>
            </w:r>
            <w:r>
              <w:rPr>
                <w:sz w:val="16"/>
              </w:rPr>
              <w:t xml:space="preserve">or a </w:t>
            </w:r>
            <w:r>
              <w:rPr>
                <w:spacing w:val="-4"/>
                <w:sz w:val="16"/>
              </w:rPr>
              <w:t xml:space="preserve">reduction </w:t>
            </w:r>
            <w:r>
              <w:rPr>
                <w:spacing w:val="-3"/>
                <w:sz w:val="16"/>
              </w:rPr>
              <w:t xml:space="preserve">in </w:t>
            </w:r>
            <w:r>
              <w:rPr>
                <w:spacing w:val="-4"/>
                <w:sz w:val="16"/>
              </w:rPr>
              <w:t>vehicular traffic?</w:t>
            </w:r>
          </w:p>
          <w:p w14:paraId="4170DCC8" w14:textId="77777777" w:rsidR="00390983" w:rsidRDefault="00390983" w:rsidP="00CF061B">
            <w:pPr>
              <w:pStyle w:val="TableParagraph"/>
              <w:spacing w:before="3"/>
              <w:rPr>
                <w:b/>
                <w:sz w:val="17"/>
              </w:rPr>
            </w:pPr>
          </w:p>
          <w:p w14:paraId="21D2BF52" w14:textId="77777777" w:rsidR="00390983" w:rsidRDefault="00390983" w:rsidP="00CF061B">
            <w:pPr>
              <w:pStyle w:val="TableParagraph"/>
              <w:ind w:left="104"/>
              <w:rPr>
                <w:sz w:val="16"/>
              </w:rPr>
            </w:pPr>
            <w:r>
              <w:rPr>
                <w:sz w:val="16"/>
              </w:rPr>
              <w:t>Result in the need for new construction?</w:t>
            </w:r>
          </w:p>
          <w:p w14:paraId="2D027E63" w14:textId="77777777" w:rsidR="00390983" w:rsidRDefault="00390983" w:rsidP="00CF061B">
            <w:pPr>
              <w:pStyle w:val="TableParagraph"/>
              <w:spacing w:before="8"/>
              <w:rPr>
                <w:b/>
                <w:sz w:val="19"/>
              </w:rPr>
            </w:pPr>
          </w:p>
          <w:p w14:paraId="53B76E63" w14:textId="77777777" w:rsidR="00390983" w:rsidRDefault="00390983" w:rsidP="00CF061B">
            <w:pPr>
              <w:pStyle w:val="TableParagraph"/>
              <w:spacing w:line="276" w:lineRule="auto"/>
              <w:ind w:left="104" w:right="463"/>
              <w:rPr>
                <w:sz w:val="16"/>
              </w:rPr>
            </w:pPr>
            <w:r>
              <w:rPr>
                <w:spacing w:val="-3"/>
                <w:sz w:val="16"/>
              </w:rPr>
              <w:t xml:space="preserve">Impact </w:t>
            </w:r>
            <w:r>
              <w:rPr>
                <w:sz w:val="16"/>
              </w:rPr>
              <w:t xml:space="preserve">on </w:t>
            </w:r>
            <w:r>
              <w:rPr>
                <w:spacing w:val="-4"/>
                <w:sz w:val="16"/>
              </w:rPr>
              <w:t xml:space="preserve">any </w:t>
            </w:r>
            <w:r>
              <w:rPr>
                <w:sz w:val="16"/>
              </w:rPr>
              <w:t xml:space="preserve">Air </w:t>
            </w:r>
            <w:r>
              <w:rPr>
                <w:spacing w:val="-4"/>
                <w:sz w:val="16"/>
              </w:rPr>
              <w:t xml:space="preserve">Quality Management </w:t>
            </w:r>
            <w:r>
              <w:rPr>
                <w:spacing w:val="-3"/>
                <w:sz w:val="16"/>
              </w:rPr>
              <w:t>Areas?</w:t>
            </w:r>
          </w:p>
        </w:tc>
        <w:tc>
          <w:tcPr>
            <w:tcW w:w="3545" w:type="dxa"/>
          </w:tcPr>
          <w:p w14:paraId="3F129E50" w14:textId="77777777" w:rsidR="00390983" w:rsidRDefault="00390983" w:rsidP="00CF061B">
            <w:pPr>
              <w:pStyle w:val="TableParagraph"/>
              <w:ind w:left="107" w:right="191"/>
              <w:rPr>
                <w:sz w:val="16"/>
              </w:rPr>
            </w:pPr>
            <w:r w:rsidRPr="00972B84">
              <w:rPr>
                <w:sz w:val="16"/>
              </w:rPr>
              <w:t>The emphasis on minimising the impact on our environment</w:t>
            </w:r>
            <w:r>
              <w:rPr>
                <w:sz w:val="16"/>
              </w:rPr>
              <w:t xml:space="preserve"> and facilitating healthy living in the vision, fit with improving air quality. A greater uptake of clean modes of transport will have a long-term positive impact on air quality and reduce emissions associated with road traffic. This is preferable to the alternative scenario, where no such vision is in place and transport’s impact on air quality is likely to worsen.</w:t>
            </w:r>
          </w:p>
        </w:tc>
        <w:tc>
          <w:tcPr>
            <w:tcW w:w="708" w:type="dxa"/>
          </w:tcPr>
          <w:p w14:paraId="48502E71" w14:textId="77777777" w:rsidR="00390983" w:rsidRDefault="00390983" w:rsidP="00CF061B">
            <w:pPr>
              <w:pStyle w:val="TableParagraph"/>
              <w:spacing w:line="180" w:lineRule="exact"/>
              <w:ind w:left="104"/>
              <w:rPr>
                <w:sz w:val="16"/>
              </w:rPr>
            </w:pPr>
            <w:r>
              <w:rPr>
                <w:sz w:val="16"/>
              </w:rPr>
              <w:t>++</w:t>
            </w:r>
          </w:p>
        </w:tc>
        <w:tc>
          <w:tcPr>
            <w:tcW w:w="3118" w:type="dxa"/>
          </w:tcPr>
          <w:p w14:paraId="4712748D" w14:textId="77777777" w:rsidR="00390983" w:rsidRDefault="00390983" w:rsidP="00CF061B">
            <w:pPr>
              <w:pStyle w:val="TableParagraph"/>
              <w:ind w:left="107" w:right="114"/>
              <w:rPr>
                <w:sz w:val="16"/>
              </w:rPr>
            </w:pPr>
            <w:r>
              <w:rPr>
                <w:sz w:val="16"/>
              </w:rPr>
              <w:t>Not having a coherent vision for transport supported across the Council could ultimately have a long-term negative impact on air quality, resulting in increased motor traffic and emissions.</w:t>
            </w:r>
          </w:p>
        </w:tc>
        <w:tc>
          <w:tcPr>
            <w:tcW w:w="663" w:type="dxa"/>
          </w:tcPr>
          <w:p w14:paraId="2A0E1459" w14:textId="77777777" w:rsidR="00390983" w:rsidRDefault="00390983" w:rsidP="00CF061B">
            <w:pPr>
              <w:pStyle w:val="TableParagraph"/>
              <w:spacing w:line="180" w:lineRule="exact"/>
              <w:ind w:left="106"/>
              <w:rPr>
                <w:sz w:val="16"/>
              </w:rPr>
            </w:pPr>
            <w:r>
              <w:rPr>
                <w:sz w:val="16"/>
              </w:rPr>
              <w:t>-</w:t>
            </w:r>
          </w:p>
        </w:tc>
      </w:tr>
      <w:tr w:rsidR="00390983" w14:paraId="29B3B091" w14:textId="77777777" w:rsidTr="00CF061B">
        <w:trPr>
          <w:trHeight w:val="2480"/>
        </w:trPr>
        <w:tc>
          <w:tcPr>
            <w:tcW w:w="1102" w:type="dxa"/>
          </w:tcPr>
          <w:p w14:paraId="2B749A13" w14:textId="77777777" w:rsidR="00390983" w:rsidRDefault="00390983" w:rsidP="00CF061B">
            <w:pPr>
              <w:pStyle w:val="TableParagraph"/>
              <w:ind w:left="107" w:right="391"/>
              <w:rPr>
                <w:sz w:val="16"/>
              </w:rPr>
            </w:pPr>
            <w:r>
              <w:rPr>
                <w:sz w:val="16"/>
              </w:rPr>
              <w:t>Climatic factors</w:t>
            </w:r>
          </w:p>
        </w:tc>
        <w:tc>
          <w:tcPr>
            <w:tcW w:w="2693" w:type="dxa"/>
          </w:tcPr>
          <w:p w14:paraId="33478A11" w14:textId="77777777" w:rsidR="00390983" w:rsidRDefault="00390983" w:rsidP="00CF061B">
            <w:pPr>
              <w:pStyle w:val="TableParagraph"/>
              <w:spacing w:line="278" w:lineRule="auto"/>
              <w:ind w:left="104" w:right="206"/>
              <w:rPr>
                <w:sz w:val="16"/>
              </w:rPr>
            </w:pPr>
            <w:r>
              <w:rPr>
                <w:sz w:val="16"/>
              </w:rPr>
              <w:t xml:space="preserve">To </w:t>
            </w:r>
            <w:r>
              <w:rPr>
                <w:spacing w:val="-4"/>
                <w:sz w:val="16"/>
              </w:rPr>
              <w:t xml:space="preserve">reduce </w:t>
            </w:r>
            <w:r>
              <w:rPr>
                <w:spacing w:val="-2"/>
                <w:sz w:val="16"/>
              </w:rPr>
              <w:t xml:space="preserve">the </w:t>
            </w:r>
            <w:r>
              <w:rPr>
                <w:spacing w:val="-4"/>
                <w:sz w:val="16"/>
              </w:rPr>
              <w:t xml:space="preserve">cause </w:t>
            </w:r>
            <w:r>
              <w:rPr>
                <w:spacing w:val="-3"/>
                <w:sz w:val="16"/>
              </w:rPr>
              <w:t xml:space="preserve">and </w:t>
            </w:r>
            <w:r>
              <w:rPr>
                <w:spacing w:val="-4"/>
                <w:sz w:val="16"/>
              </w:rPr>
              <w:t xml:space="preserve">effects </w:t>
            </w:r>
            <w:r>
              <w:rPr>
                <w:spacing w:val="-6"/>
                <w:sz w:val="16"/>
              </w:rPr>
              <w:t xml:space="preserve">of </w:t>
            </w:r>
            <w:r>
              <w:rPr>
                <w:spacing w:val="-4"/>
                <w:sz w:val="16"/>
              </w:rPr>
              <w:t>climate change.</w:t>
            </w:r>
          </w:p>
          <w:p w14:paraId="5A888CBC" w14:textId="77777777" w:rsidR="00390983" w:rsidRDefault="00390983" w:rsidP="00CF061B">
            <w:pPr>
              <w:pStyle w:val="TableParagraph"/>
              <w:rPr>
                <w:b/>
                <w:sz w:val="17"/>
              </w:rPr>
            </w:pPr>
          </w:p>
          <w:p w14:paraId="438BEAFA" w14:textId="77777777" w:rsidR="00390983" w:rsidRDefault="00390983" w:rsidP="00CF061B">
            <w:pPr>
              <w:pStyle w:val="TableParagraph"/>
              <w:spacing w:line="276" w:lineRule="auto"/>
              <w:ind w:left="104" w:right="219"/>
              <w:rPr>
                <w:sz w:val="16"/>
              </w:rPr>
            </w:pPr>
            <w:r>
              <w:rPr>
                <w:sz w:val="16"/>
              </w:rPr>
              <w:t xml:space="preserve">To </w:t>
            </w:r>
            <w:r>
              <w:rPr>
                <w:spacing w:val="-3"/>
                <w:sz w:val="16"/>
              </w:rPr>
              <w:t xml:space="preserve">limit </w:t>
            </w:r>
            <w:r>
              <w:rPr>
                <w:sz w:val="16"/>
              </w:rPr>
              <w:t xml:space="preserve">or </w:t>
            </w:r>
            <w:r>
              <w:rPr>
                <w:spacing w:val="-4"/>
                <w:sz w:val="16"/>
              </w:rPr>
              <w:t xml:space="preserve">reduce </w:t>
            </w:r>
            <w:r>
              <w:rPr>
                <w:spacing w:val="-2"/>
                <w:sz w:val="16"/>
              </w:rPr>
              <w:t xml:space="preserve">the </w:t>
            </w:r>
            <w:r>
              <w:rPr>
                <w:spacing w:val="-4"/>
                <w:sz w:val="16"/>
              </w:rPr>
              <w:t>emissions of greenhouse gases.</w:t>
            </w:r>
          </w:p>
        </w:tc>
        <w:tc>
          <w:tcPr>
            <w:tcW w:w="3259" w:type="dxa"/>
          </w:tcPr>
          <w:p w14:paraId="69C25B20" w14:textId="77777777" w:rsidR="00390983" w:rsidRDefault="00390983" w:rsidP="00CF061B">
            <w:pPr>
              <w:pStyle w:val="TableParagraph"/>
              <w:spacing w:line="182" w:lineRule="exact"/>
              <w:ind w:left="104"/>
              <w:rPr>
                <w:sz w:val="16"/>
              </w:rPr>
            </w:pPr>
            <w:r>
              <w:rPr>
                <w:sz w:val="16"/>
              </w:rPr>
              <w:t>Promote sustainable and active travel?</w:t>
            </w:r>
          </w:p>
          <w:p w14:paraId="602EC073" w14:textId="77777777" w:rsidR="00390983" w:rsidRDefault="00390983" w:rsidP="00CF061B">
            <w:pPr>
              <w:pStyle w:val="TableParagraph"/>
              <w:spacing w:before="10"/>
              <w:rPr>
                <w:b/>
                <w:sz w:val="19"/>
              </w:rPr>
            </w:pPr>
          </w:p>
          <w:p w14:paraId="7C99F635" w14:textId="77777777" w:rsidR="00390983" w:rsidRDefault="00390983" w:rsidP="00CF061B">
            <w:pPr>
              <w:pStyle w:val="TableParagraph"/>
              <w:spacing w:line="276" w:lineRule="auto"/>
              <w:ind w:left="104" w:right="1341"/>
              <w:rPr>
                <w:sz w:val="16"/>
              </w:rPr>
            </w:pPr>
            <w:r>
              <w:rPr>
                <w:sz w:val="16"/>
              </w:rPr>
              <w:t>Promote the use of clean fuels/technologies?</w:t>
            </w:r>
          </w:p>
          <w:p w14:paraId="398747D0" w14:textId="77777777" w:rsidR="00390983" w:rsidRDefault="00390983" w:rsidP="00CF061B">
            <w:pPr>
              <w:pStyle w:val="TableParagraph"/>
              <w:spacing w:before="5"/>
              <w:rPr>
                <w:b/>
                <w:sz w:val="17"/>
              </w:rPr>
            </w:pPr>
          </w:p>
          <w:p w14:paraId="15DADA72" w14:textId="77777777" w:rsidR="00390983" w:rsidRDefault="00390983" w:rsidP="00CF061B">
            <w:pPr>
              <w:pStyle w:val="TableParagraph"/>
              <w:spacing w:line="276" w:lineRule="auto"/>
              <w:ind w:left="104"/>
              <w:rPr>
                <w:sz w:val="16"/>
              </w:rPr>
            </w:pPr>
            <w:r>
              <w:rPr>
                <w:spacing w:val="-4"/>
                <w:sz w:val="16"/>
              </w:rPr>
              <w:t xml:space="preserve">Reduce </w:t>
            </w:r>
            <w:r>
              <w:rPr>
                <w:spacing w:val="-2"/>
                <w:sz w:val="16"/>
              </w:rPr>
              <w:t xml:space="preserve">the </w:t>
            </w:r>
            <w:r>
              <w:rPr>
                <w:spacing w:val="-4"/>
                <w:sz w:val="16"/>
              </w:rPr>
              <w:t xml:space="preserve">need </w:t>
            </w:r>
            <w:r>
              <w:rPr>
                <w:sz w:val="16"/>
              </w:rPr>
              <w:t xml:space="preserve">to </w:t>
            </w:r>
            <w:r>
              <w:rPr>
                <w:spacing w:val="-4"/>
                <w:sz w:val="16"/>
              </w:rPr>
              <w:t xml:space="preserve">travel, especially by motorised </w:t>
            </w:r>
            <w:r>
              <w:rPr>
                <w:spacing w:val="-3"/>
                <w:sz w:val="16"/>
              </w:rPr>
              <w:t xml:space="preserve">form of </w:t>
            </w:r>
            <w:r>
              <w:rPr>
                <w:spacing w:val="-4"/>
                <w:sz w:val="16"/>
              </w:rPr>
              <w:t>transport?</w:t>
            </w:r>
          </w:p>
          <w:p w14:paraId="07FAFFC4" w14:textId="77777777" w:rsidR="00390983" w:rsidRDefault="00390983" w:rsidP="00CF061B">
            <w:pPr>
              <w:pStyle w:val="TableParagraph"/>
              <w:spacing w:before="3"/>
              <w:rPr>
                <w:b/>
                <w:sz w:val="17"/>
              </w:rPr>
            </w:pPr>
          </w:p>
          <w:p w14:paraId="4332A618" w14:textId="77777777" w:rsidR="00390983" w:rsidRDefault="00390983" w:rsidP="00CF061B">
            <w:pPr>
              <w:pStyle w:val="TableParagraph"/>
              <w:ind w:left="104"/>
              <w:rPr>
                <w:sz w:val="16"/>
              </w:rPr>
            </w:pPr>
            <w:r>
              <w:rPr>
                <w:sz w:val="16"/>
              </w:rPr>
              <w:t>Reduce congestion?</w:t>
            </w:r>
          </w:p>
          <w:p w14:paraId="091AC0C9" w14:textId="77777777" w:rsidR="00390983" w:rsidRDefault="00390983" w:rsidP="00CF061B">
            <w:pPr>
              <w:pStyle w:val="TableParagraph"/>
              <w:spacing w:before="10"/>
              <w:rPr>
                <w:b/>
                <w:sz w:val="19"/>
              </w:rPr>
            </w:pPr>
          </w:p>
          <w:p w14:paraId="62629F3B" w14:textId="77777777" w:rsidR="00390983" w:rsidRDefault="00390983" w:rsidP="00CF061B">
            <w:pPr>
              <w:pStyle w:val="TableParagraph"/>
              <w:ind w:left="104"/>
              <w:rPr>
                <w:sz w:val="16"/>
              </w:rPr>
            </w:pPr>
            <w:r>
              <w:rPr>
                <w:sz w:val="16"/>
              </w:rPr>
              <w:t>Result in the development of peat rich soils?</w:t>
            </w:r>
          </w:p>
        </w:tc>
        <w:tc>
          <w:tcPr>
            <w:tcW w:w="3545" w:type="dxa"/>
          </w:tcPr>
          <w:p w14:paraId="7C838DD2" w14:textId="77777777" w:rsidR="00390983" w:rsidRDefault="00390983" w:rsidP="00CF061B">
            <w:pPr>
              <w:pStyle w:val="TableParagraph"/>
              <w:ind w:left="107" w:right="89"/>
              <w:jc w:val="both"/>
              <w:rPr>
                <w:sz w:val="16"/>
              </w:rPr>
            </w:pPr>
            <w:r>
              <w:rPr>
                <w:sz w:val="16"/>
              </w:rPr>
              <w:t>The vision emphasises the importance of resilience and minimising the impact on the environment. A greater uptake of sustainable modes over car travel will contribute to reducing congestion, reducing greenhouse gas emissions and reducing the effects of climate change while resilience implies that the transport system should be able to function, accommodate and adapt in the face of a changing climate. This is preferable to the alternative scenario, where no such vision is in place and transport’s impact on the climate is likely to worsen and, subsequently, disruption be caused to the movement of people and goods..</w:t>
            </w:r>
          </w:p>
        </w:tc>
        <w:tc>
          <w:tcPr>
            <w:tcW w:w="708" w:type="dxa"/>
          </w:tcPr>
          <w:p w14:paraId="5DE4A700" w14:textId="77777777" w:rsidR="00390983" w:rsidRDefault="00390983" w:rsidP="00CF061B">
            <w:pPr>
              <w:pStyle w:val="TableParagraph"/>
              <w:spacing w:line="180" w:lineRule="exact"/>
              <w:ind w:left="104"/>
              <w:rPr>
                <w:sz w:val="16"/>
              </w:rPr>
            </w:pPr>
            <w:r>
              <w:rPr>
                <w:sz w:val="16"/>
              </w:rPr>
              <w:t>++</w:t>
            </w:r>
          </w:p>
        </w:tc>
        <w:tc>
          <w:tcPr>
            <w:tcW w:w="3118" w:type="dxa"/>
          </w:tcPr>
          <w:p w14:paraId="27E792A1" w14:textId="77777777" w:rsidR="00390983" w:rsidRDefault="00390983" w:rsidP="00CF061B">
            <w:pPr>
              <w:pStyle w:val="TableParagraph"/>
              <w:ind w:left="107" w:right="227"/>
              <w:rPr>
                <w:sz w:val="16"/>
              </w:rPr>
            </w:pPr>
            <w:r>
              <w:rPr>
                <w:sz w:val="16"/>
              </w:rPr>
              <w:t>Not having a coherent vision for transport supported across the Council could ultimately have a long-term negative impact on climactic factors, resulting in increased motor traffic, emissions and disruption.</w:t>
            </w:r>
          </w:p>
        </w:tc>
        <w:tc>
          <w:tcPr>
            <w:tcW w:w="663" w:type="dxa"/>
          </w:tcPr>
          <w:p w14:paraId="79F0E5FA" w14:textId="77777777" w:rsidR="00390983" w:rsidRDefault="00390983" w:rsidP="00CF061B">
            <w:pPr>
              <w:pStyle w:val="TableParagraph"/>
              <w:spacing w:line="180" w:lineRule="exact"/>
              <w:ind w:left="106"/>
              <w:rPr>
                <w:sz w:val="16"/>
              </w:rPr>
            </w:pPr>
            <w:r>
              <w:rPr>
                <w:sz w:val="16"/>
              </w:rPr>
              <w:t>-</w:t>
            </w:r>
          </w:p>
        </w:tc>
      </w:tr>
    </w:tbl>
    <w:p w14:paraId="6D89712E" w14:textId="77777777" w:rsidR="00390983" w:rsidRDefault="00390983" w:rsidP="00390983">
      <w:pPr>
        <w:spacing w:line="180" w:lineRule="exact"/>
        <w:rPr>
          <w:sz w:val="16"/>
        </w:rPr>
        <w:sectPr w:rsidR="00390983">
          <w:pgSz w:w="16850" w:h="11910" w:orient="landscape"/>
          <w:pgMar w:top="940" w:right="840" w:bottom="1500" w:left="620" w:header="724" w:footer="1174" w:gutter="0"/>
          <w:cols w:space="720"/>
        </w:sectPr>
      </w:pPr>
    </w:p>
    <w:p w14:paraId="4CC7EEFE" w14:textId="77777777" w:rsidR="00390983" w:rsidRDefault="00390983" w:rsidP="00390983">
      <w:pPr>
        <w:pStyle w:val="BodyText"/>
        <w:rPr>
          <w:b/>
          <w:sz w:val="20"/>
        </w:rPr>
      </w:pPr>
    </w:p>
    <w:p w14:paraId="2D2854BA" w14:textId="77777777" w:rsidR="00390983" w:rsidRDefault="00390983" w:rsidP="00390983">
      <w:pPr>
        <w:pStyle w:val="BodyText"/>
        <w:spacing w:before="10"/>
        <w:rPr>
          <w:b/>
          <w:sz w:val="22"/>
        </w:rPr>
      </w:pPr>
    </w:p>
    <w:tbl>
      <w:tblPr>
        <w:tblW w:w="0" w:type="auto"/>
        <w:tblInd w:w="13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102"/>
        <w:gridCol w:w="2693"/>
        <w:gridCol w:w="3259"/>
        <w:gridCol w:w="3545"/>
        <w:gridCol w:w="708"/>
        <w:gridCol w:w="3118"/>
        <w:gridCol w:w="663"/>
      </w:tblGrid>
      <w:tr w:rsidR="00390983" w14:paraId="3FC9463F" w14:textId="77777777" w:rsidTr="00CF061B">
        <w:trPr>
          <w:trHeight w:val="2080"/>
        </w:trPr>
        <w:tc>
          <w:tcPr>
            <w:tcW w:w="1102" w:type="dxa"/>
          </w:tcPr>
          <w:p w14:paraId="7F471DDC" w14:textId="77777777" w:rsidR="00390983" w:rsidRDefault="00390983" w:rsidP="00CF061B">
            <w:pPr>
              <w:pStyle w:val="TableParagraph"/>
              <w:spacing w:line="180" w:lineRule="exact"/>
              <w:ind w:left="107"/>
              <w:rPr>
                <w:sz w:val="16"/>
              </w:rPr>
            </w:pPr>
            <w:r>
              <w:rPr>
                <w:sz w:val="16"/>
              </w:rPr>
              <w:t>Soil</w:t>
            </w:r>
          </w:p>
        </w:tc>
        <w:tc>
          <w:tcPr>
            <w:tcW w:w="2693" w:type="dxa"/>
          </w:tcPr>
          <w:p w14:paraId="66518D43" w14:textId="77777777" w:rsidR="00390983" w:rsidRDefault="00390983" w:rsidP="00CF061B">
            <w:pPr>
              <w:pStyle w:val="TableParagraph"/>
              <w:spacing w:line="276" w:lineRule="auto"/>
              <w:ind w:left="104"/>
              <w:rPr>
                <w:sz w:val="16"/>
              </w:rPr>
            </w:pPr>
            <w:r>
              <w:rPr>
                <w:sz w:val="16"/>
              </w:rPr>
              <w:t xml:space="preserve">To </w:t>
            </w:r>
            <w:r>
              <w:rPr>
                <w:spacing w:val="-4"/>
                <w:sz w:val="16"/>
              </w:rPr>
              <w:t xml:space="preserve">reduce contamination, safeguard </w:t>
            </w:r>
            <w:r>
              <w:rPr>
                <w:spacing w:val="-3"/>
                <w:sz w:val="16"/>
              </w:rPr>
              <w:t xml:space="preserve">soil </w:t>
            </w:r>
            <w:r>
              <w:rPr>
                <w:spacing w:val="-4"/>
                <w:sz w:val="16"/>
              </w:rPr>
              <w:t xml:space="preserve">quantity </w:t>
            </w:r>
            <w:r>
              <w:rPr>
                <w:spacing w:val="-3"/>
                <w:sz w:val="16"/>
              </w:rPr>
              <w:t xml:space="preserve">and </w:t>
            </w:r>
            <w:r>
              <w:rPr>
                <w:spacing w:val="-4"/>
                <w:sz w:val="16"/>
              </w:rPr>
              <w:t>quality.</w:t>
            </w:r>
          </w:p>
        </w:tc>
        <w:tc>
          <w:tcPr>
            <w:tcW w:w="3259" w:type="dxa"/>
          </w:tcPr>
          <w:p w14:paraId="61A5256B" w14:textId="77777777" w:rsidR="00390983" w:rsidRDefault="00390983" w:rsidP="00CF061B">
            <w:pPr>
              <w:pStyle w:val="TableParagraph"/>
              <w:spacing w:line="182" w:lineRule="exact"/>
              <w:ind w:left="104"/>
              <w:rPr>
                <w:sz w:val="16"/>
              </w:rPr>
            </w:pPr>
            <w:r>
              <w:rPr>
                <w:sz w:val="16"/>
              </w:rPr>
              <w:t>Cause soil sealing and compaction?</w:t>
            </w:r>
          </w:p>
          <w:p w14:paraId="17997129" w14:textId="77777777" w:rsidR="00390983" w:rsidRDefault="00390983" w:rsidP="00CF061B">
            <w:pPr>
              <w:pStyle w:val="TableParagraph"/>
              <w:spacing w:before="10"/>
              <w:rPr>
                <w:b/>
                <w:sz w:val="19"/>
              </w:rPr>
            </w:pPr>
          </w:p>
          <w:p w14:paraId="7496EBF6" w14:textId="77777777" w:rsidR="00390983" w:rsidRDefault="00390983" w:rsidP="00CF061B">
            <w:pPr>
              <w:pStyle w:val="TableParagraph"/>
              <w:spacing w:line="276" w:lineRule="auto"/>
              <w:ind w:left="104" w:right="228"/>
              <w:rPr>
                <w:sz w:val="16"/>
              </w:rPr>
            </w:pPr>
            <w:r>
              <w:rPr>
                <w:spacing w:val="-4"/>
                <w:sz w:val="16"/>
              </w:rPr>
              <w:t xml:space="preserve">Result </w:t>
            </w:r>
            <w:r>
              <w:rPr>
                <w:spacing w:val="-3"/>
                <w:sz w:val="16"/>
              </w:rPr>
              <w:t xml:space="preserve">on </w:t>
            </w:r>
            <w:r>
              <w:rPr>
                <w:spacing w:val="-2"/>
                <w:sz w:val="16"/>
              </w:rPr>
              <w:t xml:space="preserve">the </w:t>
            </w:r>
            <w:r>
              <w:rPr>
                <w:spacing w:val="-4"/>
                <w:sz w:val="16"/>
              </w:rPr>
              <w:t xml:space="preserve">release </w:t>
            </w:r>
            <w:r>
              <w:rPr>
                <w:spacing w:val="-3"/>
                <w:sz w:val="16"/>
              </w:rPr>
              <w:t xml:space="preserve">of </w:t>
            </w:r>
            <w:r>
              <w:rPr>
                <w:spacing w:val="-4"/>
                <w:sz w:val="16"/>
              </w:rPr>
              <w:t xml:space="preserve">substances </w:t>
            </w:r>
            <w:r>
              <w:rPr>
                <w:spacing w:val="-5"/>
                <w:sz w:val="16"/>
              </w:rPr>
              <w:t xml:space="preserve">that </w:t>
            </w:r>
            <w:r>
              <w:rPr>
                <w:spacing w:val="-3"/>
                <w:sz w:val="16"/>
              </w:rPr>
              <w:t xml:space="preserve">could </w:t>
            </w:r>
            <w:r>
              <w:rPr>
                <w:spacing w:val="-4"/>
                <w:sz w:val="16"/>
              </w:rPr>
              <w:t xml:space="preserve">potentially contaminate </w:t>
            </w:r>
            <w:r>
              <w:rPr>
                <w:spacing w:val="-2"/>
                <w:sz w:val="16"/>
              </w:rPr>
              <w:t xml:space="preserve">the </w:t>
            </w:r>
            <w:r>
              <w:rPr>
                <w:spacing w:val="-3"/>
                <w:sz w:val="16"/>
              </w:rPr>
              <w:t>soil?</w:t>
            </w:r>
          </w:p>
          <w:p w14:paraId="5CE733CD" w14:textId="77777777" w:rsidR="00390983" w:rsidRDefault="00390983" w:rsidP="00CF061B">
            <w:pPr>
              <w:pStyle w:val="TableParagraph"/>
              <w:spacing w:before="3"/>
              <w:rPr>
                <w:b/>
                <w:sz w:val="17"/>
              </w:rPr>
            </w:pPr>
          </w:p>
          <w:p w14:paraId="2CBB2DFE" w14:textId="77777777" w:rsidR="00390983" w:rsidRDefault="00390983" w:rsidP="00CF061B">
            <w:pPr>
              <w:pStyle w:val="TableParagraph"/>
              <w:spacing w:line="276" w:lineRule="auto"/>
              <w:ind w:left="104" w:right="228"/>
              <w:rPr>
                <w:sz w:val="16"/>
              </w:rPr>
            </w:pPr>
            <w:r>
              <w:rPr>
                <w:spacing w:val="-3"/>
                <w:sz w:val="16"/>
              </w:rPr>
              <w:t xml:space="preserve">Ensure that </w:t>
            </w:r>
            <w:r>
              <w:rPr>
                <w:spacing w:val="-4"/>
                <w:sz w:val="16"/>
              </w:rPr>
              <w:t xml:space="preserve">possible contamination </w:t>
            </w:r>
            <w:r>
              <w:rPr>
                <w:spacing w:val="-3"/>
                <w:sz w:val="16"/>
              </w:rPr>
              <w:t xml:space="preserve">will </w:t>
            </w:r>
            <w:r>
              <w:rPr>
                <w:sz w:val="16"/>
              </w:rPr>
              <w:t xml:space="preserve">be </w:t>
            </w:r>
            <w:r>
              <w:rPr>
                <w:spacing w:val="-4"/>
                <w:sz w:val="16"/>
              </w:rPr>
              <w:t xml:space="preserve">properly remediated </w:t>
            </w:r>
            <w:r>
              <w:rPr>
                <w:spacing w:val="-3"/>
                <w:sz w:val="16"/>
              </w:rPr>
              <w:t xml:space="preserve">and </w:t>
            </w:r>
            <w:r>
              <w:rPr>
                <w:spacing w:val="-4"/>
                <w:sz w:val="16"/>
              </w:rPr>
              <w:t xml:space="preserve">not impact upon sensitive receptors </w:t>
            </w:r>
            <w:r>
              <w:rPr>
                <w:spacing w:val="-3"/>
                <w:sz w:val="16"/>
              </w:rPr>
              <w:t xml:space="preserve">such as </w:t>
            </w:r>
            <w:r>
              <w:rPr>
                <w:spacing w:val="-4"/>
                <w:sz w:val="16"/>
              </w:rPr>
              <w:t xml:space="preserve">human health </w:t>
            </w:r>
            <w:r>
              <w:rPr>
                <w:spacing w:val="-3"/>
                <w:sz w:val="16"/>
              </w:rPr>
              <w:t xml:space="preserve">and </w:t>
            </w:r>
            <w:r>
              <w:rPr>
                <w:spacing w:val="-2"/>
                <w:sz w:val="16"/>
              </w:rPr>
              <w:t xml:space="preserve">the </w:t>
            </w:r>
            <w:r>
              <w:rPr>
                <w:spacing w:val="-4"/>
                <w:sz w:val="16"/>
              </w:rPr>
              <w:t>water environment?</w:t>
            </w:r>
          </w:p>
        </w:tc>
        <w:tc>
          <w:tcPr>
            <w:tcW w:w="3545" w:type="dxa"/>
          </w:tcPr>
          <w:p w14:paraId="23E0400B" w14:textId="77777777" w:rsidR="00390983" w:rsidRDefault="00390983" w:rsidP="00CF061B">
            <w:pPr>
              <w:pStyle w:val="TableParagraph"/>
              <w:ind w:left="107" w:right="89"/>
              <w:jc w:val="both"/>
              <w:rPr>
                <w:sz w:val="16"/>
              </w:rPr>
            </w:pPr>
            <w:r>
              <w:rPr>
                <w:sz w:val="16"/>
              </w:rPr>
              <w:t>The emphasis on minimising the impact on the environment suggests that there will be a long-term positive impact on soil quantity and quality This is preferable to the alternative scenario, where no such vision is in place and transport’s impact on soil is likely to</w:t>
            </w:r>
            <w:r>
              <w:rPr>
                <w:spacing w:val="-4"/>
                <w:sz w:val="16"/>
              </w:rPr>
              <w:t xml:space="preserve"> </w:t>
            </w:r>
            <w:r>
              <w:rPr>
                <w:sz w:val="16"/>
              </w:rPr>
              <w:t>worsen.</w:t>
            </w:r>
          </w:p>
        </w:tc>
        <w:tc>
          <w:tcPr>
            <w:tcW w:w="708" w:type="dxa"/>
          </w:tcPr>
          <w:p w14:paraId="6D05A682" w14:textId="77777777" w:rsidR="00390983" w:rsidRDefault="00390983" w:rsidP="00CF061B">
            <w:pPr>
              <w:pStyle w:val="TableParagraph"/>
              <w:spacing w:line="180" w:lineRule="exact"/>
              <w:ind w:left="104"/>
              <w:rPr>
                <w:sz w:val="16"/>
              </w:rPr>
            </w:pPr>
            <w:r>
              <w:rPr>
                <w:sz w:val="16"/>
              </w:rPr>
              <w:t>+</w:t>
            </w:r>
          </w:p>
        </w:tc>
        <w:tc>
          <w:tcPr>
            <w:tcW w:w="3118" w:type="dxa"/>
          </w:tcPr>
          <w:p w14:paraId="0CD1B221" w14:textId="77777777" w:rsidR="00390983" w:rsidRDefault="00390983" w:rsidP="00CF061B">
            <w:pPr>
              <w:pStyle w:val="TableParagraph"/>
              <w:ind w:left="107" w:right="227"/>
              <w:rPr>
                <w:sz w:val="16"/>
              </w:rPr>
            </w:pPr>
            <w:r>
              <w:rPr>
                <w:sz w:val="16"/>
              </w:rPr>
              <w:t>Not having a coherent vision for transport supported across the Council could ultimately have a long-term negative impact on soil, resulting in increased run-off and pollution.</w:t>
            </w:r>
          </w:p>
        </w:tc>
        <w:tc>
          <w:tcPr>
            <w:tcW w:w="663" w:type="dxa"/>
          </w:tcPr>
          <w:p w14:paraId="63AB5ADA" w14:textId="77777777" w:rsidR="00390983" w:rsidRDefault="00390983" w:rsidP="00CF061B">
            <w:pPr>
              <w:pStyle w:val="TableParagraph"/>
              <w:spacing w:line="180" w:lineRule="exact"/>
              <w:ind w:left="106"/>
              <w:rPr>
                <w:sz w:val="16"/>
              </w:rPr>
            </w:pPr>
            <w:r>
              <w:rPr>
                <w:sz w:val="16"/>
              </w:rPr>
              <w:t>-</w:t>
            </w:r>
          </w:p>
        </w:tc>
      </w:tr>
      <w:tr w:rsidR="00390983" w14:paraId="7172EF07" w14:textId="77777777" w:rsidTr="00CF061B">
        <w:trPr>
          <w:trHeight w:val="2082"/>
        </w:trPr>
        <w:tc>
          <w:tcPr>
            <w:tcW w:w="1102" w:type="dxa"/>
          </w:tcPr>
          <w:p w14:paraId="2798ABB1" w14:textId="77777777" w:rsidR="00390983" w:rsidRDefault="00390983" w:rsidP="00CF061B">
            <w:pPr>
              <w:pStyle w:val="TableParagraph"/>
              <w:spacing w:line="182" w:lineRule="exact"/>
              <w:ind w:left="107"/>
              <w:rPr>
                <w:sz w:val="16"/>
              </w:rPr>
            </w:pPr>
            <w:r>
              <w:rPr>
                <w:sz w:val="16"/>
              </w:rPr>
              <w:t>Water</w:t>
            </w:r>
          </w:p>
        </w:tc>
        <w:tc>
          <w:tcPr>
            <w:tcW w:w="2693" w:type="dxa"/>
          </w:tcPr>
          <w:p w14:paraId="26FF5FBF" w14:textId="77777777" w:rsidR="00390983" w:rsidRDefault="00390983" w:rsidP="00CF061B">
            <w:pPr>
              <w:pStyle w:val="TableParagraph"/>
              <w:spacing w:before="1" w:line="276" w:lineRule="auto"/>
              <w:ind w:left="104" w:right="120"/>
              <w:rPr>
                <w:sz w:val="16"/>
              </w:rPr>
            </w:pPr>
            <w:r>
              <w:rPr>
                <w:sz w:val="16"/>
              </w:rPr>
              <w:t xml:space="preserve">To </w:t>
            </w:r>
            <w:r>
              <w:rPr>
                <w:spacing w:val="-4"/>
                <w:sz w:val="16"/>
              </w:rPr>
              <w:t xml:space="preserve">ensure </w:t>
            </w:r>
            <w:r>
              <w:rPr>
                <w:spacing w:val="-3"/>
                <w:sz w:val="16"/>
              </w:rPr>
              <w:t xml:space="preserve">that </w:t>
            </w:r>
            <w:r>
              <w:rPr>
                <w:spacing w:val="-2"/>
                <w:sz w:val="16"/>
              </w:rPr>
              <w:t xml:space="preserve">the </w:t>
            </w:r>
            <w:r>
              <w:rPr>
                <w:spacing w:val="-4"/>
                <w:sz w:val="16"/>
              </w:rPr>
              <w:t xml:space="preserve">water quality and </w:t>
            </w:r>
            <w:r>
              <w:rPr>
                <w:spacing w:val="-3"/>
                <w:sz w:val="16"/>
              </w:rPr>
              <w:t xml:space="preserve">good </w:t>
            </w:r>
            <w:r>
              <w:rPr>
                <w:spacing w:val="-4"/>
                <w:sz w:val="16"/>
              </w:rPr>
              <w:t xml:space="preserve">ecological status </w:t>
            </w:r>
            <w:r>
              <w:rPr>
                <w:sz w:val="16"/>
              </w:rPr>
              <w:t xml:space="preserve">of </w:t>
            </w:r>
            <w:r>
              <w:rPr>
                <w:spacing w:val="-2"/>
                <w:sz w:val="16"/>
              </w:rPr>
              <w:t xml:space="preserve">the </w:t>
            </w:r>
            <w:r>
              <w:rPr>
                <w:spacing w:val="-4"/>
                <w:sz w:val="16"/>
              </w:rPr>
              <w:t xml:space="preserve">water framework directive </w:t>
            </w:r>
            <w:r>
              <w:rPr>
                <w:spacing w:val="-3"/>
                <w:sz w:val="16"/>
              </w:rPr>
              <w:t xml:space="preserve">are </w:t>
            </w:r>
            <w:r>
              <w:rPr>
                <w:spacing w:val="-4"/>
                <w:sz w:val="16"/>
              </w:rPr>
              <w:t>maintained.</w:t>
            </w:r>
          </w:p>
        </w:tc>
        <w:tc>
          <w:tcPr>
            <w:tcW w:w="3259" w:type="dxa"/>
          </w:tcPr>
          <w:p w14:paraId="2E08EFF0" w14:textId="77777777" w:rsidR="00390983" w:rsidRDefault="00390983" w:rsidP="00CF061B">
            <w:pPr>
              <w:pStyle w:val="TableParagraph"/>
              <w:spacing w:before="1" w:line="276" w:lineRule="auto"/>
              <w:ind w:left="104" w:right="101"/>
              <w:rPr>
                <w:sz w:val="16"/>
              </w:rPr>
            </w:pPr>
            <w:r>
              <w:rPr>
                <w:spacing w:val="-4"/>
                <w:sz w:val="16"/>
              </w:rPr>
              <w:t xml:space="preserve">Result </w:t>
            </w:r>
            <w:r>
              <w:rPr>
                <w:sz w:val="16"/>
              </w:rPr>
              <w:t xml:space="preserve">in </w:t>
            </w:r>
            <w:r>
              <w:rPr>
                <w:spacing w:val="-3"/>
                <w:sz w:val="16"/>
              </w:rPr>
              <w:t xml:space="preserve">the </w:t>
            </w:r>
            <w:r>
              <w:rPr>
                <w:spacing w:val="-4"/>
                <w:sz w:val="16"/>
              </w:rPr>
              <w:t xml:space="preserve">release </w:t>
            </w:r>
            <w:r>
              <w:rPr>
                <w:spacing w:val="-3"/>
                <w:sz w:val="16"/>
              </w:rPr>
              <w:t xml:space="preserve">of </w:t>
            </w:r>
            <w:r>
              <w:rPr>
                <w:spacing w:val="-4"/>
                <w:sz w:val="16"/>
              </w:rPr>
              <w:t xml:space="preserve">water-borne </w:t>
            </w:r>
            <w:r>
              <w:rPr>
                <w:spacing w:val="-5"/>
                <w:sz w:val="16"/>
              </w:rPr>
              <w:t xml:space="preserve">pollution </w:t>
            </w:r>
            <w:r>
              <w:rPr>
                <w:spacing w:val="-3"/>
                <w:sz w:val="16"/>
              </w:rPr>
              <w:t xml:space="preserve">into </w:t>
            </w:r>
            <w:r>
              <w:rPr>
                <w:spacing w:val="-4"/>
                <w:sz w:val="16"/>
              </w:rPr>
              <w:t xml:space="preserve">watercourses, groundwater </w:t>
            </w:r>
            <w:r>
              <w:rPr>
                <w:sz w:val="16"/>
              </w:rPr>
              <w:t xml:space="preserve">or </w:t>
            </w:r>
            <w:r>
              <w:rPr>
                <w:spacing w:val="-4"/>
                <w:sz w:val="16"/>
              </w:rPr>
              <w:t>reservoirs?</w:t>
            </w:r>
          </w:p>
          <w:p w14:paraId="27E9A3F4" w14:textId="77777777" w:rsidR="00390983" w:rsidRDefault="00390983" w:rsidP="00CF061B">
            <w:pPr>
              <w:pStyle w:val="TableParagraph"/>
              <w:spacing w:before="2"/>
              <w:rPr>
                <w:b/>
                <w:sz w:val="17"/>
              </w:rPr>
            </w:pPr>
          </w:p>
          <w:p w14:paraId="49439258" w14:textId="77777777" w:rsidR="00390983" w:rsidRDefault="00390983" w:rsidP="00CF061B">
            <w:pPr>
              <w:pStyle w:val="TableParagraph"/>
              <w:spacing w:line="278" w:lineRule="auto"/>
              <w:ind w:left="104" w:hanging="1"/>
              <w:rPr>
                <w:sz w:val="16"/>
              </w:rPr>
            </w:pPr>
            <w:r>
              <w:rPr>
                <w:spacing w:val="-4"/>
                <w:sz w:val="16"/>
              </w:rPr>
              <w:t xml:space="preserve">Increase </w:t>
            </w:r>
            <w:r>
              <w:rPr>
                <w:spacing w:val="-2"/>
                <w:sz w:val="16"/>
              </w:rPr>
              <w:t xml:space="preserve">the </w:t>
            </w:r>
            <w:r>
              <w:rPr>
                <w:spacing w:val="-4"/>
                <w:sz w:val="16"/>
              </w:rPr>
              <w:t xml:space="preserve">amount </w:t>
            </w:r>
            <w:r>
              <w:rPr>
                <w:spacing w:val="-3"/>
                <w:sz w:val="16"/>
              </w:rPr>
              <w:t xml:space="preserve">of </w:t>
            </w:r>
            <w:r>
              <w:rPr>
                <w:spacing w:val="-4"/>
                <w:sz w:val="16"/>
              </w:rPr>
              <w:t xml:space="preserve">surface water </w:t>
            </w:r>
            <w:r>
              <w:rPr>
                <w:spacing w:val="-5"/>
                <w:sz w:val="16"/>
              </w:rPr>
              <w:t xml:space="preserve">run-off </w:t>
            </w:r>
            <w:r>
              <w:rPr>
                <w:spacing w:val="-3"/>
                <w:sz w:val="16"/>
              </w:rPr>
              <w:t xml:space="preserve">into </w:t>
            </w:r>
            <w:r>
              <w:rPr>
                <w:spacing w:val="-4"/>
                <w:sz w:val="16"/>
              </w:rPr>
              <w:t>water bodies?</w:t>
            </w:r>
          </w:p>
          <w:p w14:paraId="4052177B" w14:textId="77777777" w:rsidR="00390983" w:rsidRDefault="00390983" w:rsidP="00CF061B">
            <w:pPr>
              <w:pStyle w:val="TableParagraph"/>
              <w:spacing w:before="1"/>
              <w:rPr>
                <w:b/>
                <w:sz w:val="17"/>
              </w:rPr>
            </w:pPr>
          </w:p>
          <w:p w14:paraId="285B9789" w14:textId="77777777" w:rsidR="00390983" w:rsidRDefault="00390983" w:rsidP="00CF061B">
            <w:pPr>
              <w:pStyle w:val="TableParagraph"/>
              <w:spacing w:before="1" w:line="276" w:lineRule="auto"/>
              <w:ind w:left="104" w:right="260"/>
              <w:rPr>
                <w:sz w:val="16"/>
              </w:rPr>
            </w:pPr>
            <w:r>
              <w:rPr>
                <w:spacing w:val="-4"/>
                <w:sz w:val="16"/>
              </w:rPr>
              <w:t xml:space="preserve">Increase development </w:t>
            </w:r>
            <w:r>
              <w:rPr>
                <w:spacing w:val="-3"/>
                <w:sz w:val="16"/>
              </w:rPr>
              <w:t xml:space="preserve">that </w:t>
            </w:r>
            <w:r>
              <w:rPr>
                <w:spacing w:val="-4"/>
                <w:sz w:val="16"/>
              </w:rPr>
              <w:t xml:space="preserve">physically impacts </w:t>
            </w:r>
            <w:r>
              <w:rPr>
                <w:sz w:val="16"/>
              </w:rPr>
              <w:t xml:space="preserve">on a </w:t>
            </w:r>
            <w:r>
              <w:rPr>
                <w:spacing w:val="-4"/>
                <w:sz w:val="16"/>
              </w:rPr>
              <w:t xml:space="preserve">watercourse </w:t>
            </w:r>
            <w:r>
              <w:rPr>
                <w:sz w:val="16"/>
              </w:rPr>
              <w:t xml:space="preserve">or </w:t>
            </w:r>
            <w:r>
              <w:rPr>
                <w:spacing w:val="-2"/>
                <w:sz w:val="16"/>
              </w:rPr>
              <w:t xml:space="preserve">the </w:t>
            </w:r>
            <w:r>
              <w:rPr>
                <w:spacing w:val="-5"/>
                <w:sz w:val="16"/>
              </w:rPr>
              <w:t>coastline.</w:t>
            </w:r>
          </w:p>
        </w:tc>
        <w:tc>
          <w:tcPr>
            <w:tcW w:w="3545" w:type="dxa"/>
          </w:tcPr>
          <w:p w14:paraId="5CD1320B" w14:textId="77777777" w:rsidR="00390983" w:rsidRDefault="00390983" w:rsidP="00CF061B">
            <w:pPr>
              <w:pStyle w:val="TableParagraph"/>
              <w:ind w:left="107" w:right="112"/>
              <w:rPr>
                <w:sz w:val="16"/>
              </w:rPr>
            </w:pPr>
            <w:r>
              <w:rPr>
                <w:sz w:val="16"/>
              </w:rPr>
              <w:t>The emphasis on minimising the impact on the environment suggests that there will be a long-term positive impact on water quality while resilience</w:t>
            </w:r>
            <w:r>
              <w:t xml:space="preserve"> </w:t>
            </w:r>
            <w:r w:rsidRPr="001B71EA">
              <w:rPr>
                <w:sz w:val="16"/>
              </w:rPr>
              <w:t>backs up the need to keep the transport network operational and reduce the impact of high rainfall and likelihood of flooding.</w:t>
            </w:r>
            <w:r>
              <w:rPr>
                <w:sz w:val="16"/>
              </w:rPr>
              <w:t>This is preferable to the alternative scenario, where no such vision is in place and transport’s impact on water is likely to worsen.</w:t>
            </w:r>
          </w:p>
        </w:tc>
        <w:tc>
          <w:tcPr>
            <w:tcW w:w="708" w:type="dxa"/>
          </w:tcPr>
          <w:p w14:paraId="6079B094" w14:textId="77777777" w:rsidR="00390983" w:rsidRDefault="00390983" w:rsidP="00CF061B">
            <w:pPr>
              <w:pStyle w:val="TableParagraph"/>
              <w:spacing w:line="182" w:lineRule="exact"/>
              <w:ind w:left="104"/>
              <w:rPr>
                <w:sz w:val="16"/>
              </w:rPr>
            </w:pPr>
            <w:r>
              <w:rPr>
                <w:sz w:val="16"/>
              </w:rPr>
              <w:t>+</w:t>
            </w:r>
          </w:p>
        </w:tc>
        <w:tc>
          <w:tcPr>
            <w:tcW w:w="3118" w:type="dxa"/>
          </w:tcPr>
          <w:p w14:paraId="3777FCC7" w14:textId="77777777" w:rsidR="00390983" w:rsidRDefault="00390983" w:rsidP="00CF061B">
            <w:pPr>
              <w:pStyle w:val="TableParagraph"/>
              <w:ind w:left="107" w:right="174"/>
              <w:rPr>
                <w:sz w:val="16"/>
              </w:rPr>
            </w:pPr>
            <w:r>
              <w:rPr>
                <w:sz w:val="16"/>
              </w:rPr>
              <w:t>Not having a coherent vision for transport supported across the Council could ultimately have a long-term negative impact on water, resulting in increased run-off and pollution resulting from traffic growth.</w:t>
            </w:r>
          </w:p>
        </w:tc>
        <w:tc>
          <w:tcPr>
            <w:tcW w:w="663" w:type="dxa"/>
          </w:tcPr>
          <w:p w14:paraId="11291E0F" w14:textId="77777777" w:rsidR="00390983" w:rsidRDefault="00390983" w:rsidP="00CF061B">
            <w:pPr>
              <w:pStyle w:val="TableParagraph"/>
              <w:spacing w:line="182" w:lineRule="exact"/>
              <w:ind w:left="106"/>
              <w:rPr>
                <w:sz w:val="16"/>
              </w:rPr>
            </w:pPr>
            <w:r>
              <w:rPr>
                <w:sz w:val="16"/>
              </w:rPr>
              <w:t>-</w:t>
            </w:r>
          </w:p>
        </w:tc>
      </w:tr>
      <w:tr w:rsidR="00390983" w14:paraId="584361DF" w14:textId="77777777" w:rsidTr="00CF061B">
        <w:trPr>
          <w:trHeight w:val="1868"/>
        </w:trPr>
        <w:tc>
          <w:tcPr>
            <w:tcW w:w="1102" w:type="dxa"/>
          </w:tcPr>
          <w:p w14:paraId="6148C79E" w14:textId="77777777" w:rsidR="00390983" w:rsidRDefault="00390983" w:rsidP="00CF061B">
            <w:pPr>
              <w:pStyle w:val="TableParagraph"/>
              <w:spacing w:line="180" w:lineRule="exact"/>
              <w:ind w:left="107"/>
              <w:rPr>
                <w:sz w:val="16"/>
              </w:rPr>
            </w:pPr>
            <w:r>
              <w:rPr>
                <w:sz w:val="16"/>
              </w:rPr>
              <w:t>Landscape</w:t>
            </w:r>
          </w:p>
        </w:tc>
        <w:tc>
          <w:tcPr>
            <w:tcW w:w="2693" w:type="dxa"/>
          </w:tcPr>
          <w:p w14:paraId="401EDDC7" w14:textId="77777777" w:rsidR="00390983" w:rsidRDefault="00390983" w:rsidP="00CF061B">
            <w:pPr>
              <w:pStyle w:val="TableParagraph"/>
              <w:spacing w:line="276" w:lineRule="auto"/>
              <w:ind w:left="104"/>
              <w:rPr>
                <w:sz w:val="16"/>
              </w:rPr>
            </w:pPr>
            <w:r>
              <w:rPr>
                <w:sz w:val="16"/>
              </w:rPr>
              <w:t xml:space="preserve">To </w:t>
            </w:r>
            <w:r>
              <w:rPr>
                <w:spacing w:val="-4"/>
                <w:sz w:val="16"/>
              </w:rPr>
              <w:t xml:space="preserve">conserve </w:t>
            </w:r>
            <w:r>
              <w:rPr>
                <w:spacing w:val="-3"/>
                <w:sz w:val="16"/>
              </w:rPr>
              <w:t xml:space="preserve">and </w:t>
            </w:r>
            <w:r>
              <w:rPr>
                <w:spacing w:val="-4"/>
                <w:sz w:val="16"/>
              </w:rPr>
              <w:t xml:space="preserve">support </w:t>
            </w:r>
            <w:r>
              <w:rPr>
                <w:spacing w:val="-5"/>
                <w:sz w:val="16"/>
              </w:rPr>
              <w:t xml:space="preserve">landscape </w:t>
            </w:r>
            <w:r>
              <w:rPr>
                <w:spacing w:val="-4"/>
                <w:sz w:val="16"/>
              </w:rPr>
              <w:t xml:space="preserve">character and </w:t>
            </w:r>
            <w:r>
              <w:rPr>
                <w:spacing w:val="-3"/>
                <w:sz w:val="16"/>
              </w:rPr>
              <w:t xml:space="preserve">local </w:t>
            </w:r>
            <w:r>
              <w:rPr>
                <w:spacing w:val="-4"/>
                <w:sz w:val="16"/>
              </w:rPr>
              <w:t>distinctiveness.</w:t>
            </w:r>
          </w:p>
          <w:p w14:paraId="7B2EEBEA" w14:textId="77777777" w:rsidR="00390983" w:rsidRDefault="00390983" w:rsidP="00CF061B">
            <w:pPr>
              <w:pStyle w:val="TableParagraph"/>
              <w:spacing w:before="3"/>
              <w:rPr>
                <w:b/>
                <w:sz w:val="17"/>
              </w:rPr>
            </w:pPr>
          </w:p>
          <w:p w14:paraId="521D5AEE" w14:textId="77777777" w:rsidR="00390983" w:rsidRDefault="00390983" w:rsidP="00CF061B">
            <w:pPr>
              <w:pStyle w:val="TableParagraph"/>
              <w:spacing w:line="276" w:lineRule="auto"/>
              <w:ind w:left="104" w:right="597"/>
              <w:rPr>
                <w:sz w:val="16"/>
              </w:rPr>
            </w:pPr>
            <w:r>
              <w:rPr>
                <w:sz w:val="16"/>
              </w:rPr>
              <w:t>To protect and enhance the landscape.</w:t>
            </w:r>
          </w:p>
        </w:tc>
        <w:tc>
          <w:tcPr>
            <w:tcW w:w="3259" w:type="dxa"/>
          </w:tcPr>
          <w:p w14:paraId="4B363E18" w14:textId="77777777" w:rsidR="00390983" w:rsidRDefault="00390983" w:rsidP="00CF061B">
            <w:pPr>
              <w:pStyle w:val="TableParagraph"/>
              <w:spacing w:line="276" w:lineRule="auto"/>
              <w:ind w:left="104" w:right="139"/>
              <w:rPr>
                <w:sz w:val="16"/>
                <w:szCs w:val="16"/>
              </w:rPr>
            </w:pPr>
            <w:r w:rsidRPr="5954EF16">
              <w:rPr>
                <w:spacing w:val="-4"/>
                <w:sz w:val="16"/>
                <w:szCs w:val="16"/>
              </w:rPr>
              <w:t xml:space="preserve">Detract from </w:t>
            </w:r>
            <w:r w:rsidRPr="5954EF16">
              <w:rPr>
                <w:sz w:val="16"/>
                <w:szCs w:val="16"/>
              </w:rPr>
              <w:t xml:space="preserve">or </w:t>
            </w:r>
            <w:r w:rsidRPr="5954EF16">
              <w:rPr>
                <w:spacing w:val="-4"/>
                <w:sz w:val="16"/>
                <w:szCs w:val="16"/>
              </w:rPr>
              <w:t xml:space="preserve">harm </w:t>
            </w:r>
            <w:r w:rsidRPr="5954EF16">
              <w:rPr>
                <w:spacing w:val="-3"/>
                <w:sz w:val="16"/>
                <w:szCs w:val="16"/>
              </w:rPr>
              <w:t xml:space="preserve">the </w:t>
            </w:r>
            <w:r w:rsidRPr="5954EF16">
              <w:rPr>
                <w:spacing w:val="-4"/>
                <w:sz w:val="16"/>
                <w:szCs w:val="16"/>
              </w:rPr>
              <w:t xml:space="preserve">landscape </w:t>
            </w:r>
            <w:r w:rsidRPr="5954EF16">
              <w:rPr>
                <w:spacing w:val="-3"/>
                <w:sz w:val="16"/>
                <w:szCs w:val="16"/>
              </w:rPr>
              <w:t xml:space="preserve">setting </w:t>
            </w:r>
            <w:r w:rsidRPr="5954EF16">
              <w:rPr>
                <w:sz w:val="16"/>
                <w:szCs w:val="16"/>
              </w:rPr>
              <w:t xml:space="preserve">of </w:t>
            </w:r>
            <w:r w:rsidRPr="5954EF16">
              <w:rPr>
                <w:spacing w:val="-3"/>
                <w:sz w:val="16"/>
                <w:szCs w:val="16"/>
              </w:rPr>
              <w:t>the City?</w:t>
            </w:r>
          </w:p>
          <w:p w14:paraId="7AF8EC31" w14:textId="77777777" w:rsidR="00390983" w:rsidRDefault="00390983" w:rsidP="00CF061B">
            <w:pPr>
              <w:pStyle w:val="TableParagraph"/>
              <w:spacing w:before="3"/>
              <w:rPr>
                <w:b/>
                <w:sz w:val="17"/>
              </w:rPr>
            </w:pPr>
          </w:p>
          <w:p w14:paraId="3A8A0CF6" w14:textId="77777777" w:rsidR="00390983" w:rsidRDefault="00390983" w:rsidP="00CF061B">
            <w:pPr>
              <w:pStyle w:val="TableParagraph"/>
              <w:spacing w:line="276" w:lineRule="auto"/>
              <w:ind w:left="104" w:right="506"/>
              <w:rPr>
                <w:sz w:val="16"/>
              </w:rPr>
            </w:pPr>
            <w:r>
              <w:rPr>
                <w:spacing w:val="-3"/>
                <w:sz w:val="16"/>
              </w:rPr>
              <w:t xml:space="preserve">Impact </w:t>
            </w:r>
            <w:r>
              <w:rPr>
                <w:sz w:val="16"/>
              </w:rPr>
              <w:t xml:space="preserve">on </w:t>
            </w:r>
            <w:r>
              <w:rPr>
                <w:spacing w:val="-4"/>
                <w:sz w:val="16"/>
              </w:rPr>
              <w:t xml:space="preserve">any landscape </w:t>
            </w:r>
            <w:r>
              <w:rPr>
                <w:sz w:val="16"/>
              </w:rPr>
              <w:t xml:space="preserve">or </w:t>
            </w:r>
            <w:r>
              <w:rPr>
                <w:spacing w:val="-4"/>
                <w:sz w:val="16"/>
              </w:rPr>
              <w:t>geological features?</w:t>
            </w:r>
          </w:p>
          <w:p w14:paraId="5D200844" w14:textId="77777777" w:rsidR="00390983" w:rsidRDefault="00390983" w:rsidP="00CF061B">
            <w:pPr>
              <w:pStyle w:val="TableParagraph"/>
              <w:spacing w:before="3"/>
              <w:rPr>
                <w:b/>
                <w:sz w:val="17"/>
              </w:rPr>
            </w:pPr>
          </w:p>
          <w:p w14:paraId="30E9FCCF" w14:textId="77777777" w:rsidR="00390983" w:rsidRDefault="00390983" w:rsidP="00CF061B">
            <w:pPr>
              <w:pStyle w:val="TableParagraph"/>
              <w:spacing w:line="276" w:lineRule="auto"/>
              <w:ind w:left="104"/>
              <w:rPr>
                <w:sz w:val="16"/>
                <w:szCs w:val="16"/>
              </w:rPr>
            </w:pPr>
            <w:r w:rsidRPr="5954EF16">
              <w:rPr>
                <w:spacing w:val="-4"/>
                <w:sz w:val="16"/>
                <w:szCs w:val="16"/>
              </w:rPr>
              <w:t xml:space="preserve">Reduce </w:t>
            </w:r>
            <w:r w:rsidRPr="5954EF16">
              <w:rPr>
                <w:spacing w:val="-2"/>
                <w:sz w:val="16"/>
                <w:szCs w:val="16"/>
              </w:rPr>
              <w:t xml:space="preserve">the </w:t>
            </w:r>
            <w:r w:rsidRPr="5954EF16">
              <w:rPr>
                <w:spacing w:val="-4"/>
                <w:sz w:val="16"/>
                <w:szCs w:val="16"/>
              </w:rPr>
              <w:t xml:space="preserve">amount </w:t>
            </w:r>
            <w:r w:rsidRPr="5954EF16">
              <w:rPr>
                <w:sz w:val="16"/>
                <w:szCs w:val="16"/>
              </w:rPr>
              <w:t xml:space="preserve">or </w:t>
            </w:r>
            <w:r w:rsidRPr="5954EF16">
              <w:rPr>
                <w:spacing w:val="-4"/>
                <w:sz w:val="16"/>
                <w:szCs w:val="16"/>
              </w:rPr>
              <w:t xml:space="preserve">quality </w:t>
            </w:r>
            <w:r w:rsidRPr="5954EF16">
              <w:rPr>
                <w:spacing w:val="-3"/>
                <w:sz w:val="16"/>
                <w:szCs w:val="16"/>
              </w:rPr>
              <w:t xml:space="preserve">of </w:t>
            </w:r>
            <w:r w:rsidRPr="5954EF16">
              <w:rPr>
                <w:spacing w:val="-4"/>
                <w:sz w:val="16"/>
                <w:szCs w:val="16"/>
              </w:rPr>
              <w:t xml:space="preserve">public open </w:t>
            </w:r>
            <w:r w:rsidRPr="5954EF16">
              <w:rPr>
                <w:spacing w:val="-3"/>
                <w:sz w:val="16"/>
                <w:szCs w:val="16"/>
              </w:rPr>
              <w:t xml:space="preserve">space </w:t>
            </w:r>
            <w:r w:rsidRPr="5954EF16">
              <w:rPr>
                <w:spacing w:val="-4"/>
                <w:sz w:val="16"/>
                <w:szCs w:val="16"/>
              </w:rPr>
              <w:t xml:space="preserve">and green </w:t>
            </w:r>
            <w:r w:rsidRPr="5954EF16">
              <w:rPr>
                <w:spacing w:val="-3"/>
                <w:sz w:val="16"/>
                <w:szCs w:val="16"/>
              </w:rPr>
              <w:t xml:space="preserve">space </w:t>
            </w:r>
            <w:r w:rsidRPr="5954EF16">
              <w:rPr>
                <w:sz w:val="16"/>
                <w:szCs w:val="16"/>
              </w:rPr>
              <w:t xml:space="preserve">in </w:t>
            </w:r>
            <w:r w:rsidRPr="5954EF16">
              <w:rPr>
                <w:spacing w:val="-2"/>
                <w:sz w:val="16"/>
                <w:szCs w:val="16"/>
              </w:rPr>
              <w:t xml:space="preserve">the </w:t>
            </w:r>
            <w:r w:rsidRPr="5954EF16">
              <w:rPr>
                <w:spacing w:val="-3"/>
                <w:sz w:val="16"/>
                <w:szCs w:val="16"/>
              </w:rPr>
              <w:t>City?</w:t>
            </w:r>
          </w:p>
        </w:tc>
        <w:tc>
          <w:tcPr>
            <w:tcW w:w="3545" w:type="dxa"/>
          </w:tcPr>
          <w:p w14:paraId="1B945E74" w14:textId="77777777" w:rsidR="00390983" w:rsidRDefault="00390983" w:rsidP="00CF061B">
            <w:pPr>
              <w:pStyle w:val="TableParagraph"/>
              <w:ind w:left="107" w:right="110"/>
              <w:rPr>
                <w:sz w:val="16"/>
              </w:rPr>
            </w:pPr>
            <w:r>
              <w:rPr>
                <w:sz w:val="16"/>
              </w:rPr>
              <w:t>The vision’s emphasis on minimising the environmental impact of transport (including the impact on the visual environment) suggests this will have a long-term positive impact on the landscape, in preference to a scenario with no vision in place and transport’s impact on the landscape continues to</w:t>
            </w:r>
            <w:r>
              <w:rPr>
                <w:spacing w:val="-16"/>
                <w:sz w:val="16"/>
              </w:rPr>
              <w:t xml:space="preserve"> </w:t>
            </w:r>
            <w:r>
              <w:rPr>
                <w:sz w:val="16"/>
              </w:rPr>
              <w:t>worsen. It might even enhance it.</w:t>
            </w:r>
          </w:p>
        </w:tc>
        <w:tc>
          <w:tcPr>
            <w:tcW w:w="708" w:type="dxa"/>
          </w:tcPr>
          <w:p w14:paraId="25F84609" w14:textId="77777777" w:rsidR="00390983" w:rsidRDefault="00390983" w:rsidP="00CF061B">
            <w:pPr>
              <w:pStyle w:val="TableParagraph"/>
              <w:spacing w:line="180" w:lineRule="exact"/>
              <w:ind w:left="104"/>
              <w:rPr>
                <w:sz w:val="16"/>
              </w:rPr>
            </w:pPr>
            <w:r>
              <w:rPr>
                <w:sz w:val="16"/>
              </w:rPr>
              <w:t>+</w:t>
            </w:r>
          </w:p>
        </w:tc>
        <w:tc>
          <w:tcPr>
            <w:tcW w:w="3118" w:type="dxa"/>
          </w:tcPr>
          <w:p w14:paraId="40A37C18" w14:textId="77777777" w:rsidR="00390983" w:rsidRDefault="00390983" w:rsidP="00CF061B">
            <w:pPr>
              <w:pStyle w:val="TableParagraph"/>
              <w:ind w:left="107" w:right="201"/>
              <w:rPr>
                <w:sz w:val="16"/>
              </w:rPr>
            </w:pPr>
            <w:r>
              <w:rPr>
                <w:sz w:val="16"/>
              </w:rPr>
              <w:t>Not having a coherent vision for transport supported across the Council could ultimately have a long-term negative impact on the landscape, resulting in a poor visual environment caused by increasing traffic growth and transport development.</w:t>
            </w:r>
          </w:p>
        </w:tc>
        <w:tc>
          <w:tcPr>
            <w:tcW w:w="663" w:type="dxa"/>
          </w:tcPr>
          <w:p w14:paraId="5ADC80BB" w14:textId="77777777" w:rsidR="00390983" w:rsidRDefault="00390983" w:rsidP="00CF061B">
            <w:pPr>
              <w:pStyle w:val="TableParagraph"/>
              <w:spacing w:line="180" w:lineRule="exact"/>
              <w:ind w:left="106"/>
              <w:rPr>
                <w:sz w:val="16"/>
              </w:rPr>
            </w:pPr>
            <w:r>
              <w:rPr>
                <w:sz w:val="16"/>
              </w:rPr>
              <w:t>-</w:t>
            </w:r>
          </w:p>
        </w:tc>
      </w:tr>
      <w:tr w:rsidR="00390983" w14:paraId="26695834" w14:textId="77777777" w:rsidTr="00CF061B">
        <w:trPr>
          <w:trHeight w:val="2704"/>
        </w:trPr>
        <w:tc>
          <w:tcPr>
            <w:tcW w:w="1102" w:type="dxa"/>
          </w:tcPr>
          <w:p w14:paraId="2C0E7CFB" w14:textId="77777777" w:rsidR="00390983" w:rsidRDefault="00390983" w:rsidP="00CF061B">
            <w:pPr>
              <w:pStyle w:val="TableParagraph"/>
              <w:spacing w:line="180" w:lineRule="exact"/>
              <w:ind w:left="107"/>
              <w:rPr>
                <w:sz w:val="16"/>
              </w:rPr>
            </w:pPr>
            <w:r>
              <w:rPr>
                <w:sz w:val="16"/>
              </w:rPr>
              <w:t>Population</w:t>
            </w:r>
          </w:p>
        </w:tc>
        <w:tc>
          <w:tcPr>
            <w:tcW w:w="2693" w:type="dxa"/>
          </w:tcPr>
          <w:p w14:paraId="42DD8246" w14:textId="77777777" w:rsidR="00390983" w:rsidRDefault="00390983" w:rsidP="00CF061B">
            <w:pPr>
              <w:pStyle w:val="TableParagraph"/>
              <w:spacing w:line="276" w:lineRule="auto"/>
              <w:ind w:left="104" w:right="212"/>
              <w:rPr>
                <w:sz w:val="16"/>
              </w:rPr>
            </w:pPr>
            <w:r>
              <w:rPr>
                <w:sz w:val="16"/>
              </w:rPr>
              <w:t xml:space="preserve">To </w:t>
            </w:r>
            <w:r>
              <w:rPr>
                <w:spacing w:val="-4"/>
                <w:sz w:val="16"/>
              </w:rPr>
              <w:t>promote economic growth and social inclusion.</w:t>
            </w:r>
          </w:p>
        </w:tc>
        <w:tc>
          <w:tcPr>
            <w:tcW w:w="3259" w:type="dxa"/>
          </w:tcPr>
          <w:p w14:paraId="46DB9025" w14:textId="77777777" w:rsidR="00390983" w:rsidRDefault="00390983" w:rsidP="00CF061B">
            <w:pPr>
              <w:pStyle w:val="TableParagraph"/>
              <w:spacing w:line="276" w:lineRule="auto"/>
              <w:ind w:left="104"/>
              <w:rPr>
                <w:sz w:val="16"/>
              </w:rPr>
            </w:pPr>
            <w:r>
              <w:rPr>
                <w:spacing w:val="-4"/>
                <w:sz w:val="16"/>
              </w:rPr>
              <w:t xml:space="preserve">Reduce congestion and allow </w:t>
            </w:r>
            <w:r>
              <w:rPr>
                <w:spacing w:val="-2"/>
                <w:sz w:val="16"/>
              </w:rPr>
              <w:t xml:space="preserve">for </w:t>
            </w:r>
            <w:r>
              <w:rPr>
                <w:spacing w:val="-4"/>
                <w:sz w:val="16"/>
              </w:rPr>
              <w:t xml:space="preserve">greater journey </w:t>
            </w:r>
            <w:r>
              <w:rPr>
                <w:spacing w:val="-3"/>
                <w:sz w:val="16"/>
              </w:rPr>
              <w:t xml:space="preserve">time </w:t>
            </w:r>
            <w:r>
              <w:rPr>
                <w:spacing w:val="-4"/>
                <w:sz w:val="16"/>
              </w:rPr>
              <w:t>reliability?</w:t>
            </w:r>
          </w:p>
          <w:p w14:paraId="7035B7AD" w14:textId="77777777" w:rsidR="00390983" w:rsidRDefault="00390983" w:rsidP="00CF061B">
            <w:pPr>
              <w:pStyle w:val="TableParagraph"/>
              <w:spacing w:before="3"/>
              <w:rPr>
                <w:b/>
                <w:sz w:val="17"/>
              </w:rPr>
            </w:pPr>
          </w:p>
          <w:p w14:paraId="57D458B0" w14:textId="77777777" w:rsidR="00390983" w:rsidRDefault="00390983" w:rsidP="00CF061B">
            <w:pPr>
              <w:pStyle w:val="TableParagraph"/>
              <w:ind w:left="104"/>
              <w:rPr>
                <w:sz w:val="16"/>
              </w:rPr>
            </w:pPr>
            <w:r>
              <w:rPr>
                <w:sz w:val="16"/>
              </w:rPr>
              <w:t>Enable the efficient movement of freight?</w:t>
            </w:r>
          </w:p>
          <w:p w14:paraId="085B470F" w14:textId="77777777" w:rsidR="00390983" w:rsidRDefault="00390983" w:rsidP="00CF061B">
            <w:pPr>
              <w:pStyle w:val="TableParagraph"/>
              <w:spacing w:before="8"/>
              <w:rPr>
                <w:b/>
                <w:sz w:val="19"/>
              </w:rPr>
            </w:pPr>
          </w:p>
          <w:p w14:paraId="30C1CC3D" w14:textId="77777777" w:rsidR="00390983" w:rsidRDefault="00390983" w:rsidP="00CF061B">
            <w:pPr>
              <w:pStyle w:val="TableParagraph"/>
              <w:spacing w:line="276" w:lineRule="auto"/>
              <w:ind w:left="104" w:right="228"/>
              <w:rPr>
                <w:sz w:val="16"/>
              </w:rPr>
            </w:pPr>
            <w:r>
              <w:rPr>
                <w:spacing w:val="-4"/>
                <w:sz w:val="16"/>
              </w:rPr>
              <w:t xml:space="preserve">Promote social inclusion </w:t>
            </w:r>
            <w:r>
              <w:rPr>
                <w:spacing w:val="-3"/>
                <w:sz w:val="16"/>
              </w:rPr>
              <w:t xml:space="preserve">and </w:t>
            </w:r>
            <w:r>
              <w:rPr>
                <w:spacing w:val="-4"/>
                <w:sz w:val="16"/>
              </w:rPr>
              <w:t xml:space="preserve">improve accessibility </w:t>
            </w:r>
            <w:r>
              <w:rPr>
                <w:sz w:val="16"/>
              </w:rPr>
              <w:t xml:space="preserve">to </w:t>
            </w:r>
            <w:r>
              <w:rPr>
                <w:spacing w:val="-2"/>
                <w:sz w:val="16"/>
              </w:rPr>
              <w:t xml:space="preserve">key </w:t>
            </w:r>
            <w:r>
              <w:rPr>
                <w:spacing w:val="-4"/>
                <w:sz w:val="16"/>
              </w:rPr>
              <w:t xml:space="preserve">destinations, especially </w:t>
            </w:r>
            <w:r>
              <w:rPr>
                <w:spacing w:val="-2"/>
                <w:sz w:val="16"/>
              </w:rPr>
              <w:t xml:space="preserve">for </w:t>
            </w:r>
            <w:r>
              <w:rPr>
                <w:spacing w:val="-4"/>
                <w:sz w:val="16"/>
              </w:rPr>
              <w:t xml:space="preserve">those without </w:t>
            </w:r>
            <w:r>
              <w:rPr>
                <w:sz w:val="16"/>
              </w:rPr>
              <w:t xml:space="preserve">a </w:t>
            </w:r>
            <w:r>
              <w:rPr>
                <w:spacing w:val="-4"/>
                <w:sz w:val="16"/>
              </w:rPr>
              <w:t xml:space="preserve">private </w:t>
            </w:r>
            <w:r>
              <w:rPr>
                <w:spacing w:val="-3"/>
                <w:sz w:val="16"/>
              </w:rPr>
              <w:t>car?</w:t>
            </w:r>
          </w:p>
          <w:p w14:paraId="15C50612" w14:textId="77777777" w:rsidR="00390983" w:rsidRDefault="00390983" w:rsidP="00CF061B">
            <w:pPr>
              <w:pStyle w:val="TableParagraph"/>
              <w:spacing w:before="5"/>
              <w:rPr>
                <w:b/>
                <w:sz w:val="17"/>
              </w:rPr>
            </w:pPr>
          </w:p>
          <w:p w14:paraId="4286A613" w14:textId="77777777" w:rsidR="00390983" w:rsidRDefault="00390983" w:rsidP="00CF061B">
            <w:pPr>
              <w:pStyle w:val="TableParagraph"/>
              <w:spacing w:line="276" w:lineRule="auto"/>
              <w:ind w:left="104" w:right="237"/>
              <w:jc w:val="both"/>
              <w:rPr>
                <w:sz w:val="16"/>
              </w:rPr>
            </w:pPr>
            <w:r>
              <w:rPr>
                <w:spacing w:val="-4"/>
                <w:sz w:val="16"/>
              </w:rPr>
              <w:t xml:space="preserve">Support </w:t>
            </w:r>
            <w:r>
              <w:rPr>
                <w:sz w:val="16"/>
              </w:rPr>
              <w:t xml:space="preserve">an </w:t>
            </w:r>
            <w:r>
              <w:rPr>
                <w:spacing w:val="-4"/>
                <w:sz w:val="16"/>
              </w:rPr>
              <w:t xml:space="preserve">ageing population </w:t>
            </w:r>
            <w:r>
              <w:rPr>
                <w:sz w:val="16"/>
              </w:rPr>
              <w:t xml:space="preserve">by </w:t>
            </w:r>
            <w:r>
              <w:rPr>
                <w:spacing w:val="-4"/>
                <w:sz w:val="16"/>
              </w:rPr>
              <w:t xml:space="preserve">providing appropriate transport facilities </w:t>
            </w:r>
            <w:r>
              <w:rPr>
                <w:sz w:val="16"/>
              </w:rPr>
              <w:t xml:space="preserve">to </w:t>
            </w:r>
            <w:r>
              <w:rPr>
                <w:spacing w:val="-3"/>
                <w:sz w:val="16"/>
              </w:rPr>
              <w:t xml:space="preserve">meet their </w:t>
            </w:r>
            <w:r>
              <w:rPr>
                <w:spacing w:val="-4"/>
                <w:sz w:val="16"/>
              </w:rPr>
              <w:t>needs?</w:t>
            </w:r>
          </w:p>
        </w:tc>
        <w:tc>
          <w:tcPr>
            <w:tcW w:w="3545" w:type="dxa"/>
          </w:tcPr>
          <w:p w14:paraId="429DEFF5" w14:textId="77777777" w:rsidR="00390983" w:rsidRDefault="00390983" w:rsidP="00CF061B">
            <w:pPr>
              <w:pStyle w:val="TableParagraph"/>
              <w:ind w:left="107" w:right="130"/>
              <w:rPr>
                <w:sz w:val="16"/>
              </w:rPr>
            </w:pPr>
            <w:r>
              <w:rPr>
                <w:sz w:val="16"/>
              </w:rPr>
              <w:t>A long-term positive impact on the population is envisaged with the vision specifically referencing the economy (‘supports a vibrant economy’) and social inclusion (‘accessible to all’). Benefits to population health, and encouraging people to live in work in and visit Aberdeen are all key to improving things for people too. This is preferable to the alternative scenario, where no such vision is in place and transport’s impact on the population is likely to worsen.</w:t>
            </w:r>
          </w:p>
          <w:p w14:paraId="400B67AA" w14:textId="77777777" w:rsidR="00390983" w:rsidRDefault="00390983" w:rsidP="00CF061B">
            <w:pPr>
              <w:pStyle w:val="TableParagraph"/>
              <w:ind w:left="107" w:right="130"/>
              <w:rPr>
                <w:sz w:val="16"/>
              </w:rPr>
            </w:pPr>
          </w:p>
          <w:p w14:paraId="1094C08C" w14:textId="77777777" w:rsidR="00390983" w:rsidRDefault="00390983" w:rsidP="00CF061B">
            <w:pPr>
              <w:pStyle w:val="TableParagraph"/>
              <w:ind w:right="130"/>
              <w:rPr>
                <w:sz w:val="16"/>
              </w:rPr>
            </w:pPr>
          </w:p>
        </w:tc>
        <w:tc>
          <w:tcPr>
            <w:tcW w:w="708" w:type="dxa"/>
          </w:tcPr>
          <w:p w14:paraId="35AB81E4" w14:textId="77777777" w:rsidR="00390983" w:rsidRDefault="00390983" w:rsidP="00CF061B">
            <w:pPr>
              <w:pStyle w:val="TableParagraph"/>
              <w:spacing w:line="180" w:lineRule="exact"/>
              <w:ind w:left="104"/>
              <w:rPr>
                <w:sz w:val="16"/>
              </w:rPr>
            </w:pPr>
            <w:r>
              <w:rPr>
                <w:sz w:val="16"/>
              </w:rPr>
              <w:t>++</w:t>
            </w:r>
          </w:p>
        </w:tc>
        <w:tc>
          <w:tcPr>
            <w:tcW w:w="3118" w:type="dxa"/>
          </w:tcPr>
          <w:p w14:paraId="0FA2E92A" w14:textId="77777777" w:rsidR="00390983" w:rsidRDefault="00390983" w:rsidP="00CF061B">
            <w:pPr>
              <w:pStyle w:val="TableParagraph"/>
              <w:ind w:left="107" w:right="114"/>
              <w:rPr>
                <w:sz w:val="16"/>
              </w:rPr>
            </w:pPr>
            <w:r>
              <w:rPr>
                <w:sz w:val="16"/>
              </w:rPr>
              <w:t>Not having a coherent vision for transport supported across the Council could ultimately have a long-term negative impact on the population, through increased congestion (resulting in economic disbenefits) and the development of an increasingly car- centric City, with limited opportunities for alternative modes of transport.</w:t>
            </w:r>
          </w:p>
        </w:tc>
        <w:tc>
          <w:tcPr>
            <w:tcW w:w="663" w:type="dxa"/>
          </w:tcPr>
          <w:p w14:paraId="77D7A1DB" w14:textId="77777777" w:rsidR="00390983" w:rsidRDefault="00390983" w:rsidP="00CF061B">
            <w:pPr>
              <w:pStyle w:val="TableParagraph"/>
              <w:spacing w:line="180" w:lineRule="exact"/>
              <w:ind w:left="106"/>
              <w:rPr>
                <w:sz w:val="16"/>
              </w:rPr>
            </w:pPr>
            <w:r>
              <w:rPr>
                <w:sz w:val="16"/>
              </w:rPr>
              <w:t>-</w:t>
            </w:r>
          </w:p>
        </w:tc>
      </w:tr>
    </w:tbl>
    <w:p w14:paraId="3269904B" w14:textId="77777777" w:rsidR="00390983" w:rsidRDefault="00390983" w:rsidP="00390983">
      <w:pPr>
        <w:spacing w:line="180" w:lineRule="exact"/>
        <w:rPr>
          <w:sz w:val="16"/>
        </w:rPr>
        <w:sectPr w:rsidR="00390983">
          <w:pgSz w:w="16850" w:h="11910" w:orient="landscape"/>
          <w:pgMar w:top="940" w:right="840" w:bottom="1500" w:left="620" w:header="724" w:footer="1174" w:gutter="0"/>
          <w:cols w:space="720"/>
        </w:sectPr>
      </w:pPr>
    </w:p>
    <w:p w14:paraId="16D15914" w14:textId="77777777" w:rsidR="00390983" w:rsidRDefault="00390983" w:rsidP="00390983">
      <w:pPr>
        <w:pStyle w:val="BodyText"/>
        <w:rPr>
          <w:b/>
          <w:sz w:val="20"/>
        </w:rPr>
      </w:pPr>
    </w:p>
    <w:p w14:paraId="785300D8" w14:textId="77777777" w:rsidR="00390983" w:rsidRDefault="00390983" w:rsidP="00390983">
      <w:pPr>
        <w:pStyle w:val="BodyText"/>
        <w:spacing w:before="10"/>
        <w:rPr>
          <w:b/>
          <w:sz w:val="22"/>
        </w:rPr>
      </w:pPr>
    </w:p>
    <w:tbl>
      <w:tblPr>
        <w:tblW w:w="0" w:type="auto"/>
        <w:tblInd w:w="13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102"/>
        <w:gridCol w:w="2693"/>
        <w:gridCol w:w="3259"/>
        <w:gridCol w:w="3545"/>
        <w:gridCol w:w="708"/>
        <w:gridCol w:w="3118"/>
        <w:gridCol w:w="663"/>
      </w:tblGrid>
      <w:tr w:rsidR="00390983" w14:paraId="6C5DD839" w14:textId="77777777" w:rsidTr="00CF061B">
        <w:trPr>
          <w:trHeight w:val="3316"/>
        </w:trPr>
        <w:tc>
          <w:tcPr>
            <w:tcW w:w="1102" w:type="dxa"/>
          </w:tcPr>
          <w:p w14:paraId="23546198" w14:textId="77777777" w:rsidR="00390983" w:rsidRDefault="00390983" w:rsidP="00CF061B">
            <w:pPr>
              <w:pStyle w:val="TableParagraph"/>
              <w:ind w:left="107" w:right="444"/>
              <w:rPr>
                <w:sz w:val="16"/>
              </w:rPr>
            </w:pPr>
            <w:r>
              <w:rPr>
                <w:sz w:val="16"/>
              </w:rPr>
              <w:t>Human Health</w:t>
            </w:r>
          </w:p>
        </w:tc>
        <w:tc>
          <w:tcPr>
            <w:tcW w:w="2693" w:type="dxa"/>
          </w:tcPr>
          <w:p w14:paraId="7730D942" w14:textId="77777777" w:rsidR="00390983" w:rsidRDefault="00390983" w:rsidP="00CF061B">
            <w:pPr>
              <w:pStyle w:val="TableParagraph"/>
              <w:spacing w:line="276" w:lineRule="auto"/>
              <w:ind w:left="104" w:right="375"/>
              <w:rPr>
                <w:sz w:val="16"/>
              </w:rPr>
            </w:pPr>
            <w:r>
              <w:rPr>
                <w:sz w:val="16"/>
              </w:rPr>
              <w:t>To protect and improve human health.</w:t>
            </w:r>
          </w:p>
          <w:p w14:paraId="280BBF66" w14:textId="77777777" w:rsidR="00390983" w:rsidRDefault="00390983" w:rsidP="00CF061B">
            <w:pPr>
              <w:pStyle w:val="TableParagraph"/>
              <w:spacing w:before="3"/>
              <w:rPr>
                <w:b/>
                <w:sz w:val="17"/>
              </w:rPr>
            </w:pPr>
          </w:p>
          <w:p w14:paraId="65BA80CC" w14:textId="77777777" w:rsidR="00390983" w:rsidRDefault="00390983" w:rsidP="00CF061B">
            <w:pPr>
              <w:pStyle w:val="TableParagraph"/>
              <w:spacing w:line="276" w:lineRule="auto"/>
              <w:ind w:left="104" w:right="149"/>
              <w:rPr>
                <w:sz w:val="16"/>
              </w:rPr>
            </w:pPr>
            <w:r>
              <w:rPr>
                <w:sz w:val="16"/>
              </w:rPr>
              <w:t xml:space="preserve">To </w:t>
            </w:r>
            <w:r>
              <w:rPr>
                <w:spacing w:val="-4"/>
                <w:sz w:val="16"/>
              </w:rPr>
              <w:t xml:space="preserve">ensure </w:t>
            </w:r>
            <w:r>
              <w:rPr>
                <w:spacing w:val="-3"/>
                <w:sz w:val="16"/>
              </w:rPr>
              <w:t xml:space="preserve">that </w:t>
            </w:r>
            <w:r>
              <w:rPr>
                <w:spacing w:val="-2"/>
                <w:sz w:val="16"/>
              </w:rPr>
              <w:t xml:space="preserve">the </w:t>
            </w:r>
            <w:r>
              <w:rPr>
                <w:spacing w:val="-4"/>
                <w:sz w:val="16"/>
              </w:rPr>
              <w:t xml:space="preserve">transport </w:t>
            </w:r>
            <w:r>
              <w:rPr>
                <w:spacing w:val="-5"/>
                <w:sz w:val="16"/>
              </w:rPr>
              <w:t xml:space="preserve">system </w:t>
            </w:r>
            <w:r>
              <w:rPr>
                <w:sz w:val="16"/>
              </w:rPr>
              <w:t xml:space="preserve">is </w:t>
            </w:r>
            <w:r>
              <w:rPr>
                <w:spacing w:val="-3"/>
                <w:sz w:val="16"/>
              </w:rPr>
              <w:t xml:space="preserve">safe and </w:t>
            </w:r>
            <w:r>
              <w:rPr>
                <w:spacing w:val="-5"/>
                <w:sz w:val="16"/>
              </w:rPr>
              <w:t>secure.</w:t>
            </w:r>
          </w:p>
          <w:p w14:paraId="3EEBFCA8" w14:textId="77777777" w:rsidR="00390983" w:rsidRDefault="00390983" w:rsidP="00CF061B">
            <w:pPr>
              <w:pStyle w:val="TableParagraph"/>
              <w:spacing w:before="6"/>
              <w:rPr>
                <w:b/>
                <w:sz w:val="17"/>
              </w:rPr>
            </w:pPr>
          </w:p>
          <w:p w14:paraId="7E489E1B" w14:textId="77777777" w:rsidR="00390983" w:rsidRDefault="00390983" w:rsidP="00CF061B">
            <w:pPr>
              <w:pStyle w:val="TableParagraph"/>
              <w:spacing w:line="276" w:lineRule="auto"/>
              <w:ind w:left="104" w:right="116"/>
              <w:rPr>
                <w:sz w:val="16"/>
              </w:rPr>
            </w:pPr>
            <w:r>
              <w:rPr>
                <w:sz w:val="16"/>
              </w:rPr>
              <w:t xml:space="preserve">To </w:t>
            </w:r>
            <w:r>
              <w:rPr>
                <w:spacing w:val="-4"/>
                <w:sz w:val="16"/>
              </w:rPr>
              <w:t xml:space="preserve">retain </w:t>
            </w:r>
            <w:r>
              <w:rPr>
                <w:spacing w:val="-3"/>
                <w:sz w:val="16"/>
              </w:rPr>
              <w:t xml:space="preserve">and </w:t>
            </w:r>
            <w:r>
              <w:rPr>
                <w:spacing w:val="-4"/>
                <w:sz w:val="16"/>
              </w:rPr>
              <w:t xml:space="preserve">improve quality, quantity and connectivity </w:t>
            </w:r>
            <w:r>
              <w:rPr>
                <w:spacing w:val="-3"/>
                <w:sz w:val="16"/>
              </w:rPr>
              <w:t xml:space="preserve">of </w:t>
            </w:r>
            <w:r>
              <w:rPr>
                <w:spacing w:val="-4"/>
                <w:sz w:val="16"/>
              </w:rPr>
              <w:t>publicly accessible open space</w:t>
            </w:r>
          </w:p>
        </w:tc>
        <w:tc>
          <w:tcPr>
            <w:tcW w:w="3259" w:type="dxa"/>
          </w:tcPr>
          <w:p w14:paraId="42E67349" w14:textId="77777777" w:rsidR="00390983" w:rsidRDefault="00390983" w:rsidP="00CF061B">
            <w:pPr>
              <w:pStyle w:val="TableParagraph"/>
              <w:spacing w:line="182" w:lineRule="exact"/>
              <w:ind w:left="104"/>
              <w:rPr>
                <w:sz w:val="16"/>
              </w:rPr>
            </w:pPr>
            <w:r>
              <w:rPr>
                <w:sz w:val="16"/>
              </w:rPr>
              <w:t>Facilitate and/or encourage active travel?</w:t>
            </w:r>
          </w:p>
          <w:p w14:paraId="1DE18C91" w14:textId="77777777" w:rsidR="00390983" w:rsidRDefault="00390983" w:rsidP="00CF061B">
            <w:pPr>
              <w:pStyle w:val="TableParagraph"/>
              <w:spacing w:before="10"/>
              <w:rPr>
                <w:b/>
                <w:sz w:val="19"/>
              </w:rPr>
            </w:pPr>
          </w:p>
          <w:p w14:paraId="70DA505E" w14:textId="77777777" w:rsidR="00390983" w:rsidRDefault="00390983" w:rsidP="00CF061B">
            <w:pPr>
              <w:pStyle w:val="TableParagraph"/>
              <w:spacing w:line="276" w:lineRule="auto"/>
              <w:ind w:left="104" w:right="123"/>
              <w:rPr>
                <w:sz w:val="16"/>
              </w:rPr>
            </w:pPr>
            <w:r>
              <w:rPr>
                <w:spacing w:val="-4"/>
                <w:sz w:val="16"/>
              </w:rPr>
              <w:t xml:space="preserve">Reduce </w:t>
            </w:r>
            <w:r>
              <w:rPr>
                <w:spacing w:val="-2"/>
                <w:sz w:val="16"/>
              </w:rPr>
              <w:t xml:space="preserve">the </w:t>
            </w:r>
            <w:r>
              <w:rPr>
                <w:spacing w:val="-4"/>
                <w:sz w:val="16"/>
              </w:rPr>
              <w:t xml:space="preserve">negative impacts </w:t>
            </w:r>
            <w:r>
              <w:rPr>
                <w:spacing w:val="-3"/>
                <w:sz w:val="16"/>
              </w:rPr>
              <w:t xml:space="preserve">of </w:t>
            </w:r>
            <w:r>
              <w:rPr>
                <w:spacing w:val="-4"/>
                <w:sz w:val="16"/>
              </w:rPr>
              <w:t xml:space="preserve">transport on </w:t>
            </w:r>
            <w:r>
              <w:rPr>
                <w:spacing w:val="-3"/>
                <w:sz w:val="16"/>
              </w:rPr>
              <w:t xml:space="preserve">human </w:t>
            </w:r>
            <w:r>
              <w:rPr>
                <w:spacing w:val="-4"/>
                <w:sz w:val="16"/>
              </w:rPr>
              <w:t xml:space="preserve">health, especially </w:t>
            </w:r>
            <w:r>
              <w:rPr>
                <w:sz w:val="16"/>
              </w:rPr>
              <w:t xml:space="preserve">in </w:t>
            </w:r>
            <w:r>
              <w:rPr>
                <w:spacing w:val="-3"/>
                <w:sz w:val="16"/>
              </w:rPr>
              <w:t xml:space="preserve">terms </w:t>
            </w:r>
            <w:r>
              <w:rPr>
                <w:sz w:val="16"/>
              </w:rPr>
              <w:t xml:space="preserve">of </w:t>
            </w:r>
            <w:r>
              <w:rPr>
                <w:spacing w:val="-4"/>
                <w:sz w:val="16"/>
              </w:rPr>
              <w:t xml:space="preserve">pollution </w:t>
            </w:r>
            <w:r>
              <w:rPr>
                <w:spacing w:val="-3"/>
                <w:sz w:val="16"/>
              </w:rPr>
              <w:t>and air</w:t>
            </w:r>
            <w:r>
              <w:rPr>
                <w:spacing w:val="-13"/>
                <w:sz w:val="16"/>
              </w:rPr>
              <w:t xml:space="preserve"> </w:t>
            </w:r>
            <w:r>
              <w:rPr>
                <w:spacing w:val="-4"/>
                <w:sz w:val="16"/>
              </w:rPr>
              <w:t>quality?</w:t>
            </w:r>
          </w:p>
          <w:p w14:paraId="024A211C" w14:textId="77777777" w:rsidR="00390983" w:rsidRDefault="00390983" w:rsidP="00CF061B">
            <w:pPr>
              <w:pStyle w:val="TableParagraph"/>
              <w:spacing w:before="5"/>
              <w:rPr>
                <w:b/>
                <w:sz w:val="17"/>
              </w:rPr>
            </w:pPr>
          </w:p>
          <w:p w14:paraId="70E4E57E" w14:textId="77777777" w:rsidR="00390983" w:rsidRDefault="00390983" w:rsidP="00CF061B">
            <w:pPr>
              <w:pStyle w:val="TableParagraph"/>
              <w:ind w:left="104"/>
              <w:rPr>
                <w:sz w:val="16"/>
              </w:rPr>
            </w:pPr>
            <w:r>
              <w:rPr>
                <w:spacing w:val="-4"/>
                <w:sz w:val="16"/>
              </w:rPr>
              <w:t xml:space="preserve">Decrease </w:t>
            </w:r>
            <w:r>
              <w:rPr>
                <w:spacing w:val="-3"/>
                <w:sz w:val="16"/>
              </w:rPr>
              <w:t>noise and</w:t>
            </w:r>
            <w:r>
              <w:rPr>
                <w:spacing w:val="3"/>
                <w:sz w:val="16"/>
              </w:rPr>
              <w:t xml:space="preserve"> </w:t>
            </w:r>
            <w:r>
              <w:rPr>
                <w:spacing w:val="-4"/>
                <w:sz w:val="16"/>
              </w:rPr>
              <w:t>vibration?</w:t>
            </w:r>
          </w:p>
          <w:p w14:paraId="18450711" w14:textId="77777777" w:rsidR="00390983" w:rsidRDefault="00390983" w:rsidP="00CF061B">
            <w:pPr>
              <w:pStyle w:val="TableParagraph"/>
              <w:spacing w:before="8"/>
              <w:rPr>
                <w:b/>
                <w:sz w:val="19"/>
              </w:rPr>
            </w:pPr>
          </w:p>
          <w:p w14:paraId="2B2CDE22" w14:textId="77777777" w:rsidR="00390983" w:rsidRDefault="00390983" w:rsidP="00CF061B">
            <w:pPr>
              <w:pStyle w:val="TableParagraph"/>
              <w:spacing w:line="276" w:lineRule="auto"/>
              <w:ind w:left="104" w:hanging="1"/>
              <w:rPr>
                <w:sz w:val="16"/>
              </w:rPr>
            </w:pPr>
            <w:r>
              <w:rPr>
                <w:spacing w:val="-4"/>
                <w:sz w:val="16"/>
              </w:rPr>
              <w:t xml:space="preserve">Reduces </w:t>
            </w:r>
            <w:r>
              <w:rPr>
                <w:spacing w:val="-2"/>
                <w:sz w:val="16"/>
              </w:rPr>
              <w:t xml:space="preserve">the </w:t>
            </w:r>
            <w:r>
              <w:rPr>
                <w:spacing w:val="-4"/>
                <w:sz w:val="16"/>
              </w:rPr>
              <w:t xml:space="preserve">likelihood </w:t>
            </w:r>
            <w:r>
              <w:rPr>
                <w:sz w:val="16"/>
              </w:rPr>
              <w:t xml:space="preserve">of </w:t>
            </w:r>
            <w:r>
              <w:rPr>
                <w:spacing w:val="-4"/>
                <w:sz w:val="16"/>
              </w:rPr>
              <w:t xml:space="preserve">transport-related </w:t>
            </w:r>
            <w:r>
              <w:rPr>
                <w:spacing w:val="-3"/>
                <w:sz w:val="16"/>
              </w:rPr>
              <w:t xml:space="preserve">road </w:t>
            </w:r>
            <w:r>
              <w:rPr>
                <w:spacing w:val="-4"/>
                <w:sz w:val="16"/>
              </w:rPr>
              <w:t xml:space="preserve">accidents </w:t>
            </w:r>
            <w:r>
              <w:rPr>
                <w:spacing w:val="-3"/>
                <w:sz w:val="16"/>
              </w:rPr>
              <w:t>and</w:t>
            </w:r>
            <w:r>
              <w:rPr>
                <w:spacing w:val="-11"/>
                <w:sz w:val="16"/>
              </w:rPr>
              <w:t xml:space="preserve"> </w:t>
            </w:r>
            <w:r>
              <w:rPr>
                <w:spacing w:val="-4"/>
                <w:sz w:val="16"/>
              </w:rPr>
              <w:t>casualties?</w:t>
            </w:r>
          </w:p>
          <w:p w14:paraId="735298B6" w14:textId="77777777" w:rsidR="00390983" w:rsidRDefault="00390983" w:rsidP="00CF061B">
            <w:pPr>
              <w:pStyle w:val="TableParagraph"/>
              <w:spacing w:before="5"/>
              <w:rPr>
                <w:b/>
                <w:sz w:val="17"/>
              </w:rPr>
            </w:pPr>
          </w:p>
          <w:p w14:paraId="42B98091" w14:textId="77777777" w:rsidR="00390983" w:rsidRDefault="00390983" w:rsidP="00CF061B">
            <w:pPr>
              <w:pStyle w:val="TableParagraph"/>
              <w:ind w:left="104"/>
              <w:rPr>
                <w:sz w:val="16"/>
              </w:rPr>
            </w:pPr>
            <w:r>
              <w:rPr>
                <w:sz w:val="16"/>
              </w:rPr>
              <w:t>Improve access to healthcare facilities?</w:t>
            </w:r>
          </w:p>
          <w:p w14:paraId="61861DA8" w14:textId="77777777" w:rsidR="00390983" w:rsidRDefault="00390983" w:rsidP="00CF061B">
            <w:pPr>
              <w:pStyle w:val="TableParagraph"/>
              <w:spacing w:before="8"/>
              <w:rPr>
                <w:b/>
                <w:sz w:val="19"/>
              </w:rPr>
            </w:pPr>
          </w:p>
          <w:p w14:paraId="712C8DD8" w14:textId="77777777" w:rsidR="00390983" w:rsidRDefault="00390983" w:rsidP="00CF061B">
            <w:pPr>
              <w:pStyle w:val="TableParagraph"/>
              <w:spacing w:line="276" w:lineRule="auto"/>
              <w:ind w:left="104" w:right="539"/>
              <w:rPr>
                <w:sz w:val="16"/>
              </w:rPr>
            </w:pPr>
            <w:r>
              <w:rPr>
                <w:spacing w:val="-4"/>
                <w:sz w:val="16"/>
              </w:rPr>
              <w:t xml:space="preserve">Improve access </w:t>
            </w:r>
            <w:r>
              <w:rPr>
                <w:sz w:val="16"/>
              </w:rPr>
              <w:t xml:space="preserve">to </w:t>
            </w:r>
            <w:r>
              <w:rPr>
                <w:spacing w:val="-3"/>
                <w:sz w:val="16"/>
              </w:rPr>
              <w:t xml:space="preserve">and </w:t>
            </w:r>
            <w:r>
              <w:rPr>
                <w:spacing w:val="-4"/>
                <w:sz w:val="16"/>
              </w:rPr>
              <w:t xml:space="preserve">quality </w:t>
            </w:r>
            <w:r>
              <w:rPr>
                <w:spacing w:val="-3"/>
                <w:sz w:val="16"/>
              </w:rPr>
              <w:t xml:space="preserve">of </w:t>
            </w:r>
            <w:r>
              <w:rPr>
                <w:spacing w:val="-5"/>
                <w:sz w:val="16"/>
              </w:rPr>
              <w:t>open space?</w:t>
            </w:r>
          </w:p>
        </w:tc>
        <w:tc>
          <w:tcPr>
            <w:tcW w:w="3545" w:type="dxa"/>
          </w:tcPr>
          <w:p w14:paraId="554A932D" w14:textId="77777777" w:rsidR="00390983" w:rsidRDefault="00390983" w:rsidP="00CF061B">
            <w:pPr>
              <w:pStyle w:val="TableParagraph"/>
              <w:ind w:left="107" w:right="105"/>
              <w:rPr>
                <w:sz w:val="16"/>
              </w:rPr>
            </w:pPr>
            <w:r>
              <w:rPr>
                <w:sz w:val="16"/>
              </w:rPr>
              <w:t>A long-term positive impact is envisaged with the vision specifically referencing health as a priority. This is preferable to the alternative scenario, where no such vision is in place and transport’s impact on health is likely to worsen. The vision’s emphasis on minimising the environmental impact of transport will also contribute to a long-term improvement in health by reducing the negative health impacts of motorised traffic (such as pollution and emissions). The emphasis on accessibility suggests there will be a long-term positive impact on improving access to healthcare facilities and physical exercise opportunities while reducing the risk of mental health issues caused by isolation. .</w:t>
            </w:r>
          </w:p>
          <w:p w14:paraId="28FCFAFE" w14:textId="77777777" w:rsidR="00390983" w:rsidRDefault="00390983" w:rsidP="00CF061B">
            <w:pPr>
              <w:pStyle w:val="TableParagraph"/>
              <w:ind w:left="107" w:right="105"/>
              <w:rPr>
                <w:sz w:val="16"/>
              </w:rPr>
            </w:pPr>
          </w:p>
        </w:tc>
        <w:tc>
          <w:tcPr>
            <w:tcW w:w="708" w:type="dxa"/>
          </w:tcPr>
          <w:p w14:paraId="0C35AD5B" w14:textId="77777777" w:rsidR="00390983" w:rsidRDefault="00390983" w:rsidP="00CF061B">
            <w:pPr>
              <w:pStyle w:val="TableParagraph"/>
              <w:spacing w:line="180" w:lineRule="exact"/>
              <w:ind w:left="104"/>
              <w:rPr>
                <w:sz w:val="16"/>
              </w:rPr>
            </w:pPr>
            <w:r>
              <w:rPr>
                <w:sz w:val="16"/>
              </w:rPr>
              <w:t>++</w:t>
            </w:r>
          </w:p>
        </w:tc>
        <w:tc>
          <w:tcPr>
            <w:tcW w:w="3118" w:type="dxa"/>
          </w:tcPr>
          <w:p w14:paraId="02482FB0" w14:textId="77777777" w:rsidR="00390983" w:rsidRDefault="00390983" w:rsidP="00CF061B">
            <w:pPr>
              <w:pStyle w:val="TableParagraph"/>
              <w:ind w:left="107" w:right="93"/>
              <w:rPr>
                <w:sz w:val="16"/>
              </w:rPr>
            </w:pPr>
            <w:r>
              <w:rPr>
                <w:sz w:val="16"/>
              </w:rPr>
              <w:t>Not having a coherent vision for transport supported across the Council could ultimately have a long-term negative impact on health resulting from increasing pollution and emissions, development of inaccessible areas of the City and limited opportunities for active travel.</w:t>
            </w:r>
          </w:p>
        </w:tc>
        <w:tc>
          <w:tcPr>
            <w:tcW w:w="663" w:type="dxa"/>
          </w:tcPr>
          <w:p w14:paraId="265A2C2F" w14:textId="77777777" w:rsidR="00390983" w:rsidRDefault="00390983" w:rsidP="00CF061B">
            <w:pPr>
              <w:pStyle w:val="TableParagraph"/>
              <w:spacing w:line="180" w:lineRule="exact"/>
              <w:ind w:left="106"/>
              <w:rPr>
                <w:sz w:val="16"/>
              </w:rPr>
            </w:pPr>
            <w:r>
              <w:rPr>
                <w:sz w:val="16"/>
              </w:rPr>
              <w:t>-</w:t>
            </w:r>
          </w:p>
        </w:tc>
      </w:tr>
      <w:tr w:rsidR="00390983" w14:paraId="1DB974B3" w14:textId="77777777" w:rsidTr="00CF061B">
        <w:trPr>
          <w:trHeight w:val="2080"/>
        </w:trPr>
        <w:tc>
          <w:tcPr>
            <w:tcW w:w="1102" w:type="dxa"/>
          </w:tcPr>
          <w:p w14:paraId="673CE8AF" w14:textId="77777777" w:rsidR="00390983" w:rsidRDefault="00390983" w:rsidP="00CF061B">
            <w:pPr>
              <w:pStyle w:val="TableParagraph"/>
              <w:ind w:left="107" w:right="355"/>
              <w:rPr>
                <w:sz w:val="16"/>
              </w:rPr>
            </w:pPr>
            <w:r>
              <w:rPr>
                <w:sz w:val="16"/>
              </w:rPr>
              <w:t>Cultural Heritage</w:t>
            </w:r>
          </w:p>
        </w:tc>
        <w:tc>
          <w:tcPr>
            <w:tcW w:w="2693" w:type="dxa"/>
          </w:tcPr>
          <w:p w14:paraId="26B763A8" w14:textId="77777777" w:rsidR="00390983" w:rsidRDefault="00390983" w:rsidP="00CF061B">
            <w:pPr>
              <w:pStyle w:val="TableParagraph"/>
              <w:spacing w:line="276" w:lineRule="auto"/>
              <w:ind w:left="104"/>
              <w:rPr>
                <w:sz w:val="16"/>
              </w:rPr>
            </w:pPr>
            <w:r>
              <w:rPr>
                <w:sz w:val="16"/>
              </w:rPr>
              <w:t xml:space="preserve">To </w:t>
            </w:r>
            <w:r>
              <w:rPr>
                <w:spacing w:val="-4"/>
                <w:sz w:val="16"/>
              </w:rPr>
              <w:t xml:space="preserve">protect and enhance </w:t>
            </w:r>
            <w:r>
              <w:rPr>
                <w:spacing w:val="-2"/>
                <w:sz w:val="16"/>
              </w:rPr>
              <w:t xml:space="preserve">the </w:t>
            </w:r>
            <w:r>
              <w:rPr>
                <w:spacing w:val="-4"/>
                <w:sz w:val="16"/>
              </w:rPr>
              <w:t>historic environment.</w:t>
            </w:r>
          </w:p>
          <w:p w14:paraId="6476F4F4" w14:textId="77777777" w:rsidR="00390983" w:rsidRDefault="00390983" w:rsidP="00CF061B">
            <w:pPr>
              <w:pStyle w:val="TableParagraph"/>
              <w:spacing w:before="3"/>
              <w:rPr>
                <w:b/>
                <w:sz w:val="17"/>
              </w:rPr>
            </w:pPr>
          </w:p>
          <w:p w14:paraId="42A01513" w14:textId="77777777" w:rsidR="00390983" w:rsidRDefault="00390983" w:rsidP="00CF061B">
            <w:pPr>
              <w:pStyle w:val="TableParagraph"/>
              <w:spacing w:line="276" w:lineRule="auto"/>
              <w:ind w:left="104" w:right="534"/>
              <w:jc w:val="both"/>
              <w:rPr>
                <w:sz w:val="16"/>
              </w:rPr>
            </w:pPr>
            <w:r>
              <w:rPr>
                <w:sz w:val="16"/>
              </w:rPr>
              <w:t xml:space="preserve">To </w:t>
            </w:r>
            <w:r>
              <w:rPr>
                <w:spacing w:val="-4"/>
                <w:sz w:val="16"/>
              </w:rPr>
              <w:t xml:space="preserve">preserve historic buildings, archaeological </w:t>
            </w:r>
            <w:r>
              <w:rPr>
                <w:spacing w:val="-3"/>
                <w:sz w:val="16"/>
              </w:rPr>
              <w:t xml:space="preserve">sites </w:t>
            </w:r>
            <w:r>
              <w:rPr>
                <w:spacing w:val="-4"/>
                <w:sz w:val="16"/>
              </w:rPr>
              <w:t>and other culturally important features.</w:t>
            </w:r>
          </w:p>
          <w:p w14:paraId="12554AFA" w14:textId="77777777" w:rsidR="00390983" w:rsidRDefault="00390983" w:rsidP="00CF061B">
            <w:pPr>
              <w:pStyle w:val="TableParagraph"/>
              <w:spacing w:before="5"/>
              <w:rPr>
                <w:b/>
                <w:sz w:val="17"/>
              </w:rPr>
            </w:pPr>
          </w:p>
          <w:p w14:paraId="6D2A20D3" w14:textId="77777777" w:rsidR="00390983" w:rsidRDefault="00390983" w:rsidP="00CF061B">
            <w:pPr>
              <w:pStyle w:val="TableParagraph"/>
              <w:spacing w:line="276" w:lineRule="auto"/>
              <w:ind w:left="104" w:right="301"/>
              <w:rPr>
                <w:sz w:val="16"/>
              </w:rPr>
            </w:pPr>
            <w:r>
              <w:rPr>
                <w:sz w:val="16"/>
              </w:rPr>
              <w:t xml:space="preserve">To </w:t>
            </w:r>
            <w:r>
              <w:rPr>
                <w:spacing w:val="-4"/>
                <w:sz w:val="16"/>
              </w:rPr>
              <w:t xml:space="preserve">promote access </w:t>
            </w:r>
            <w:r>
              <w:rPr>
                <w:sz w:val="16"/>
              </w:rPr>
              <w:t xml:space="preserve">to </w:t>
            </w:r>
            <w:r>
              <w:rPr>
                <w:spacing w:val="-3"/>
                <w:sz w:val="16"/>
              </w:rPr>
              <w:t xml:space="preserve">the </w:t>
            </w:r>
            <w:r>
              <w:rPr>
                <w:spacing w:val="-4"/>
                <w:sz w:val="16"/>
              </w:rPr>
              <w:t>historic environment.</w:t>
            </w:r>
          </w:p>
        </w:tc>
        <w:tc>
          <w:tcPr>
            <w:tcW w:w="3259" w:type="dxa"/>
          </w:tcPr>
          <w:p w14:paraId="043A2DDA" w14:textId="77777777" w:rsidR="00390983" w:rsidRDefault="00390983" w:rsidP="00CF061B">
            <w:pPr>
              <w:pStyle w:val="TableParagraph"/>
              <w:spacing w:line="276" w:lineRule="auto"/>
              <w:ind w:left="104" w:right="116"/>
              <w:rPr>
                <w:sz w:val="16"/>
              </w:rPr>
            </w:pPr>
            <w:r>
              <w:rPr>
                <w:spacing w:val="-3"/>
                <w:sz w:val="16"/>
              </w:rPr>
              <w:t xml:space="preserve">Impact </w:t>
            </w:r>
            <w:r>
              <w:rPr>
                <w:sz w:val="16"/>
              </w:rPr>
              <w:t xml:space="preserve">on </w:t>
            </w:r>
            <w:r>
              <w:rPr>
                <w:spacing w:val="-4"/>
                <w:sz w:val="16"/>
              </w:rPr>
              <w:t xml:space="preserve">any historic buildings </w:t>
            </w:r>
            <w:r>
              <w:rPr>
                <w:sz w:val="16"/>
              </w:rPr>
              <w:t xml:space="preserve">/ </w:t>
            </w:r>
            <w:r>
              <w:rPr>
                <w:spacing w:val="-3"/>
                <w:sz w:val="16"/>
              </w:rPr>
              <w:t xml:space="preserve">sites </w:t>
            </w:r>
            <w:r>
              <w:rPr>
                <w:spacing w:val="-4"/>
                <w:sz w:val="16"/>
              </w:rPr>
              <w:t xml:space="preserve">or conservation areas, </w:t>
            </w:r>
            <w:r>
              <w:rPr>
                <w:sz w:val="16"/>
              </w:rPr>
              <w:t xml:space="preserve">or on </w:t>
            </w:r>
            <w:r>
              <w:rPr>
                <w:spacing w:val="-3"/>
                <w:sz w:val="16"/>
              </w:rPr>
              <w:t xml:space="preserve">the </w:t>
            </w:r>
            <w:r>
              <w:rPr>
                <w:spacing w:val="-4"/>
                <w:sz w:val="16"/>
              </w:rPr>
              <w:t xml:space="preserve">setting </w:t>
            </w:r>
            <w:r>
              <w:rPr>
                <w:spacing w:val="-3"/>
                <w:sz w:val="16"/>
              </w:rPr>
              <w:t xml:space="preserve">of such </w:t>
            </w:r>
            <w:r>
              <w:rPr>
                <w:spacing w:val="-4"/>
                <w:sz w:val="16"/>
              </w:rPr>
              <w:t>sites?</w:t>
            </w:r>
          </w:p>
          <w:p w14:paraId="46FDA696" w14:textId="77777777" w:rsidR="00390983" w:rsidRDefault="00390983" w:rsidP="00CF061B">
            <w:pPr>
              <w:pStyle w:val="TableParagraph"/>
              <w:spacing w:before="3"/>
              <w:rPr>
                <w:b/>
                <w:sz w:val="17"/>
              </w:rPr>
            </w:pPr>
          </w:p>
          <w:p w14:paraId="0BECB0A5" w14:textId="77777777" w:rsidR="00390983" w:rsidRDefault="00390983" w:rsidP="00CF061B">
            <w:pPr>
              <w:pStyle w:val="TableParagraph"/>
              <w:spacing w:line="276" w:lineRule="auto"/>
              <w:ind w:left="104"/>
              <w:rPr>
                <w:sz w:val="16"/>
              </w:rPr>
            </w:pPr>
            <w:r>
              <w:rPr>
                <w:spacing w:val="-4"/>
                <w:sz w:val="16"/>
              </w:rPr>
              <w:t xml:space="preserve">Improve access </w:t>
            </w:r>
            <w:r>
              <w:rPr>
                <w:sz w:val="16"/>
              </w:rPr>
              <w:t xml:space="preserve">to </w:t>
            </w:r>
            <w:r>
              <w:rPr>
                <w:spacing w:val="-3"/>
                <w:sz w:val="16"/>
              </w:rPr>
              <w:t xml:space="preserve">sites of </w:t>
            </w:r>
            <w:r>
              <w:rPr>
                <w:spacing w:val="-4"/>
                <w:sz w:val="16"/>
              </w:rPr>
              <w:t>historic and/or cultural interest?</w:t>
            </w:r>
          </w:p>
        </w:tc>
        <w:tc>
          <w:tcPr>
            <w:tcW w:w="3545" w:type="dxa"/>
          </w:tcPr>
          <w:p w14:paraId="12416FDA" w14:textId="77777777" w:rsidR="00390983" w:rsidRDefault="00390983" w:rsidP="00CF061B">
            <w:pPr>
              <w:pStyle w:val="TableParagraph"/>
              <w:ind w:left="107" w:right="110"/>
              <w:rPr>
                <w:sz w:val="16"/>
              </w:rPr>
            </w:pPr>
            <w:r>
              <w:rPr>
                <w:sz w:val="16"/>
              </w:rPr>
              <w:t>The vision’s emphasis on minimising the environmental impact of transport (including the impact on the visual environment) suggests this will have a long-term positive impact on cultural heritage, in preference to a scenario with no vision in place and transport’s impact on cultural heritage</w:t>
            </w:r>
            <w:r>
              <w:rPr>
                <w:spacing w:val="-4"/>
                <w:sz w:val="16"/>
              </w:rPr>
              <w:t xml:space="preserve"> </w:t>
            </w:r>
            <w:r>
              <w:rPr>
                <w:sz w:val="16"/>
              </w:rPr>
              <w:t>worsens.</w:t>
            </w:r>
          </w:p>
        </w:tc>
        <w:tc>
          <w:tcPr>
            <w:tcW w:w="708" w:type="dxa"/>
          </w:tcPr>
          <w:p w14:paraId="736CC3BA" w14:textId="77777777" w:rsidR="00390983" w:rsidRDefault="00390983" w:rsidP="00CF061B">
            <w:pPr>
              <w:pStyle w:val="TableParagraph"/>
              <w:spacing w:line="180" w:lineRule="exact"/>
              <w:ind w:left="104"/>
              <w:rPr>
                <w:sz w:val="16"/>
              </w:rPr>
            </w:pPr>
            <w:r>
              <w:rPr>
                <w:sz w:val="16"/>
              </w:rPr>
              <w:t>+</w:t>
            </w:r>
          </w:p>
        </w:tc>
        <w:tc>
          <w:tcPr>
            <w:tcW w:w="3118" w:type="dxa"/>
          </w:tcPr>
          <w:p w14:paraId="2E9DA5FD" w14:textId="77777777" w:rsidR="00390983" w:rsidRDefault="00390983" w:rsidP="00CF061B">
            <w:pPr>
              <w:pStyle w:val="TableParagraph"/>
              <w:ind w:left="107" w:right="201"/>
              <w:rPr>
                <w:sz w:val="16"/>
              </w:rPr>
            </w:pPr>
            <w:r>
              <w:rPr>
                <w:sz w:val="16"/>
              </w:rPr>
              <w:t>Not having a coherent vision for transport supported across the Council could ultimately have a long-term negative impact on cultural heritage, resulting in a poor visual environment caused by increasing traffic growth and transport development.</w:t>
            </w:r>
          </w:p>
        </w:tc>
        <w:tc>
          <w:tcPr>
            <w:tcW w:w="663" w:type="dxa"/>
          </w:tcPr>
          <w:p w14:paraId="70F5B8A5" w14:textId="77777777" w:rsidR="00390983" w:rsidRDefault="00390983" w:rsidP="00CF061B">
            <w:pPr>
              <w:pStyle w:val="TableParagraph"/>
              <w:spacing w:line="180" w:lineRule="exact"/>
              <w:ind w:left="106"/>
              <w:rPr>
                <w:sz w:val="16"/>
              </w:rPr>
            </w:pPr>
            <w:r>
              <w:rPr>
                <w:sz w:val="16"/>
              </w:rPr>
              <w:t>-</w:t>
            </w:r>
          </w:p>
        </w:tc>
      </w:tr>
      <w:tr w:rsidR="00390983" w14:paraId="0FA38AB0" w14:textId="77777777" w:rsidTr="00CF061B">
        <w:trPr>
          <w:trHeight w:val="2970"/>
        </w:trPr>
        <w:tc>
          <w:tcPr>
            <w:tcW w:w="1102" w:type="dxa"/>
          </w:tcPr>
          <w:p w14:paraId="6EBEBA16" w14:textId="77777777" w:rsidR="00390983" w:rsidRDefault="00390983" w:rsidP="00CF061B">
            <w:pPr>
              <w:pStyle w:val="TableParagraph"/>
              <w:ind w:left="107" w:right="390"/>
              <w:rPr>
                <w:sz w:val="16"/>
              </w:rPr>
            </w:pPr>
            <w:r>
              <w:rPr>
                <w:sz w:val="16"/>
              </w:rPr>
              <w:t>Material Assets</w:t>
            </w:r>
          </w:p>
        </w:tc>
        <w:tc>
          <w:tcPr>
            <w:tcW w:w="2693" w:type="dxa"/>
          </w:tcPr>
          <w:p w14:paraId="25F5CDA3" w14:textId="77777777" w:rsidR="00390983" w:rsidRDefault="00390983" w:rsidP="00CF061B">
            <w:pPr>
              <w:pStyle w:val="TableParagraph"/>
              <w:spacing w:line="276" w:lineRule="auto"/>
              <w:ind w:left="104" w:right="437"/>
              <w:rPr>
                <w:sz w:val="16"/>
              </w:rPr>
            </w:pPr>
            <w:r>
              <w:rPr>
                <w:sz w:val="16"/>
              </w:rPr>
              <w:t>Promote a safe and clean environment with good quality services.</w:t>
            </w:r>
          </w:p>
          <w:p w14:paraId="61DEB291" w14:textId="77777777" w:rsidR="00390983" w:rsidRDefault="00390983" w:rsidP="00CF061B">
            <w:pPr>
              <w:pStyle w:val="TableParagraph"/>
              <w:spacing w:before="3"/>
              <w:rPr>
                <w:b/>
                <w:sz w:val="17"/>
              </w:rPr>
            </w:pPr>
          </w:p>
          <w:p w14:paraId="3775420A" w14:textId="77777777" w:rsidR="00390983" w:rsidRDefault="00390983" w:rsidP="00CF061B">
            <w:pPr>
              <w:pStyle w:val="TableParagraph"/>
              <w:spacing w:line="276" w:lineRule="auto"/>
              <w:ind w:left="104" w:right="436"/>
              <w:rPr>
                <w:sz w:val="16"/>
              </w:rPr>
            </w:pPr>
            <w:r>
              <w:rPr>
                <w:spacing w:val="-4"/>
                <w:sz w:val="16"/>
              </w:rPr>
              <w:t xml:space="preserve">Promote </w:t>
            </w:r>
            <w:r>
              <w:rPr>
                <w:spacing w:val="-3"/>
                <w:sz w:val="16"/>
              </w:rPr>
              <w:t xml:space="preserve">the </w:t>
            </w:r>
            <w:r>
              <w:rPr>
                <w:spacing w:val="-4"/>
                <w:sz w:val="16"/>
              </w:rPr>
              <w:t xml:space="preserve">sustainable </w:t>
            </w:r>
            <w:r>
              <w:rPr>
                <w:spacing w:val="-3"/>
                <w:sz w:val="16"/>
              </w:rPr>
              <w:t xml:space="preserve">use </w:t>
            </w:r>
            <w:r>
              <w:rPr>
                <w:sz w:val="16"/>
              </w:rPr>
              <w:t xml:space="preserve">of </w:t>
            </w:r>
            <w:r>
              <w:rPr>
                <w:spacing w:val="-4"/>
                <w:sz w:val="16"/>
              </w:rPr>
              <w:t xml:space="preserve">natural resources </w:t>
            </w:r>
            <w:r>
              <w:rPr>
                <w:spacing w:val="-3"/>
                <w:sz w:val="16"/>
              </w:rPr>
              <w:t xml:space="preserve">and </w:t>
            </w:r>
            <w:r>
              <w:rPr>
                <w:spacing w:val="-4"/>
                <w:sz w:val="16"/>
              </w:rPr>
              <w:t>material assets.</w:t>
            </w:r>
          </w:p>
          <w:p w14:paraId="2873398C" w14:textId="77777777" w:rsidR="00390983" w:rsidRDefault="00390983" w:rsidP="00CF061B">
            <w:pPr>
              <w:pStyle w:val="TableParagraph"/>
              <w:spacing w:before="5"/>
              <w:rPr>
                <w:b/>
                <w:sz w:val="17"/>
              </w:rPr>
            </w:pPr>
          </w:p>
          <w:p w14:paraId="67738760" w14:textId="77777777" w:rsidR="00390983" w:rsidRDefault="00390983" w:rsidP="00CF061B">
            <w:pPr>
              <w:pStyle w:val="TableParagraph"/>
              <w:spacing w:line="276" w:lineRule="auto"/>
              <w:ind w:left="104" w:right="212"/>
              <w:rPr>
                <w:sz w:val="16"/>
              </w:rPr>
            </w:pPr>
            <w:r>
              <w:rPr>
                <w:spacing w:val="-4"/>
                <w:sz w:val="16"/>
              </w:rPr>
              <w:t xml:space="preserve">Promote effective </w:t>
            </w:r>
            <w:r>
              <w:rPr>
                <w:spacing w:val="-3"/>
                <w:sz w:val="16"/>
              </w:rPr>
              <w:t xml:space="preserve">use of </w:t>
            </w:r>
            <w:r>
              <w:rPr>
                <w:spacing w:val="-4"/>
                <w:sz w:val="16"/>
              </w:rPr>
              <w:t xml:space="preserve">existing </w:t>
            </w:r>
            <w:r>
              <w:rPr>
                <w:spacing w:val="-5"/>
                <w:sz w:val="16"/>
              </w:rPr>
              <w:t>infrastructure.</w:t>
            </w:r>
          </w:p>
          <w:p w14:paraId="561D4DB5" w14:textId="77777777" w:rsidR="00390983" w:rsidRDefault="00390983" w:rsidP="00CF061B">
            <w:pPr>
              <w:pStyle w:val="TableParagraph"/>
              <w:spacing w:before="5"/>
              <w:rPr>
                <w:b/>
                <w:sz w:val="17"/>
              </w:rPr>
            </w:pPr>
          </w:p>
          <w:p w14:paraId="3D3AFECF" w14:textId="77777777" w:rsidR="00390983" w:rsidRDefault="00390983" w:rsidP="00CF061B">
            <w:pPr>
              <w:pStyle w:val="TableParagraph"/>
              <w:spacing w:line="276" w:lineRule="auto"/>
              <w:ind w:left="104" w:right="212"/>
              <w:rPr>
                <w:sz w:val="16"/>
              </w:rPr>
            </w:pPr>
            <w:r>
              <w:rPr>
                <w:spacing w:val="-4"/>
                <w:sz w:val="16"/>
              </w:rPr>
              <w:t xml:space="preserve">Protect and enhance </w:t>
            </w:r>
            <w:r>
              <w:rPr>
                <w:spacing w:val="-5"/>
                <w:sz w:val="16"/>
              </w:rPr>
              <w:t xml:space="preserve">outdoor </w:t>
            </w:r>
            <w:r>
              <w:rPr>
                <w:spacing w:val="-4"/>
                <w:sz w:val="16"/>
              </w:rPr>
              <w:t xml:space="preserve">access opportunities </w:t>
            </w:r>
            <w:r>
              <w:rPr>
                <w:spacing w:val="-3"/>
                <w:sz w:val="16"/>
              </w:rPr>
              <w:t xml:space="preserve">and </w:t>
            </w:r>
            <w:r>
              <w:rPr>
                <w:spacing w:val="-4"/>
                <w:sz w:val="16"/>
              </w:rPr>
              <w:t>rights.</w:t>
            </w:r>
          </w:p>
        </w:tc>
        <w:tc>
          <w:tcPr>
            <w:tcW w:w="3259" w:type="dxa"/>
          </w:tcPr>
          <w:p w14:paraId="1B4E0DD0" w14:textId="77777777" w:rsidR="00390983" w:rsidRDefault="00390983" w:rsidP="00CF061B">
            <w:pPr>
              <w:pStyle w:val="TableParagraph"/>
              <w:spacing w:line="278" w:lineRule="auto"/>
              <w:ind w:left="104" w:right="139"/>
              <w:rPr>
                <w:sz w:val="16"/>
              </w:rPr>
            </w:pPr>
            <w:r>
              <w:rPr>
                <w:spacing w:val="-4"/>
                <w:sz w:val="16"/>
              </w:rPr>
              <w:t xml:space="preserve">Provide adequate transport facilities that </w:t>
            </w:r>
            <w:r>
              <w:rPr>
                <w:spacing w:val="-3"/>
                <w:sz w:val="16"/>
              </w:rPr>
              <w:t xml:space="preserve">meet the </w:t>
            </w:r>
            <w:r>
              <w:rPr>
                <w:spacing w:val="-4"/>
                <w:sz w:val="16"/>
              </w:rPr>
              <w:t xml:space="preserve">needs </w:t>
            </w:r>
            <w:r>
              <w:rPr>
                <w:spacing w:val="-3"/>
                <w:sz w:val="16"/>
              </w:rPr>
              <w:t xml:space="preserve">of </w:t>
            </w:r>
            <w:r>
              <w:rPr>
                <w:spacing w:val="-2"/>
                <w:sz w:val="16"/>
              </w:rPr>
              <w:t xml:space="preserve">the </w:t>
            </w:r>
            <w:r>
              <w:rPr>
                <w:spacing w:val="-4"/>
                <w:sz w:val="16"/>
              </w:rPr>
              <w:t xml:space="preserve">people </w:t>
            </w:r>
            <w:r>
              <w:rPr>
                <w:spacing w:val="-3"/>
                <w:sz w:val="16"/>
              </w:rPr>
              <w:t>of</w:t>
            </w:r>
            <w:r>
              <w:rPr>
                <w:sz w:val="16"/>
              </w:rPr>
              <w:t xml:space="preserve"> </w:t>
            </w:r>
            <w:r>
              <w:rPr>
                <w:spacing w:val="-5"/>
                <w:sz w:val="16"/>
              </w:rPr>
              <w:t>Aberdeen?</w:t>
            </w:r>
          </w:p>
          <w:p w14:paraId="1C74AA66" w14:textId="77777777" w:rsidR="00390983" w:rsidRDefault="00390983" w:rsidP="00CF061B">
            <w:pPr>
              <w:pStyle w:val="TableParagraph"/>
              <w:rPr>
                <w:b/>
                <w:sz w:val="17"/>
              </w:rPr>
            </w:pPr>
          </w:p>
          <w:p w14:paraId="42B9C99F" w14:textId="77777777" w:rsidR="00390983" w:rsidRDefault="00390983" w:rsidP="00CF061B">
            <w:pPr>
              <w:pStyle w:val="TableParagraph"/>
              <w:ind w:left="104"/>
              <w:rPr>
                <w:sz w:val="16"/>
              </w:rPr>
            </w:pPr>
            <w:r>
              <w:rPr>
                <w:spacing w:val="-3"/>
                <w:sz w:val="16"/>
              </w:rPr>
              <w:t xml:space="preserve">Allow for </w:t>
            </w:r>
            <w:r>
              <w:rPr>
                <w:spacing w:val="-2"/>
                <w:sz w:val="16"/>
              </w:rPr>
              <w:t xml:space="preserve">the </w:t>
            </w:r>
            <w:r>
              <w:rPr>
                <w:spacing w:val="-4"/>
                <w:sz w:val="16"/>
              </w:rPr>
              <w:t xml:space="preserve">sustainable use </w:t>
            </w:r>
            <w:r>
              <w:rPr>
                <w:spacing w:val="-3"/>
                <w:sz w:val="16"/>
              </w:rPr>
              <w:t>of</w:t>
            </w:r>
            <w:r>
              <w:rPr>
                <w:spacing w:val="-1"/>
                <w:sz w:val="16"/>
              </w:rPr>
              <w:t xml:space="preserve"> </w:t>
            </w:r>
            <w:r>
              <w:rPr>
                <w:spacing w:val="-4"/>
                <w:sz w:val="16"/>
              </w:rPr>
              <w:t>resources?</w:t>
            </w:r>
          </w:p>
          <w:p w14:paraId="6C78A5EF" w14:textId="77777777" w:rsidR="00390983" w:rsidRDefault="00390983" w:rsidP="00CF061B">
            <w:pPr>
              <w:pStyle w:val="TableParagraph"/>
              <w:spacing w:before="10"/>
              <w:rPr>
                <w:b/>
                <w:sz w:val="19"/>
              </w:rPr>
            </w:pPr>
          </w:p>
          <w:p w14:paraId="6B82C579" w14:textId="77777777" w:rsidR="00390983" w:rsidRDefault="00390983" w:rsidP="00CF061B">
            <w:pPr>
              <w:pStyle w:val="TableParagraph"/>
              <w:spacing w:line="276" w:lineRule="auto"/>
              <w:ind w:left="104" w:right="228"/>
              <w:rPr>
                <w:sz w:val="16"/>
              </w:rPr>
            </w:pPr>
            <w:r>
              <w:rPr>
                <w:spacing w:val="-4"/>
                <w:sz w:val="16"/>
              </w:rPr>
              <w:t xml:space="preserve">Promote </w:t>
            </w:r>
            <w:r>
              <w:rPr>
                <w:spacing w:val="-3"/>
                <w:sz w:val="16"/>
              </w:rPr>
              <w:t xml:space="preserve">the </w:t>
            </w:r>
            <w:r>
              <w:rPr>
                <w:spacing w:val="-4"/>
                <w:sz w:val="16"/>
              </w:rPr>
              <w:t xml:space="preserve">provision </w:t>
            </w:r>
            <w:r>
              <w:rPr>
                <w:sz w:val="16"/>
              </w:rPr>
              <w:t xml:space="preserve">of </w:t>
            </w:r>
            <w:r>
              <w:rPr>
                <w:spacing w:val="-3"/>
                <w:sz w:val="16"/>
              </w:rPr>
              <w:t xml:space="preserve">safe </w:t>
            </w:r>
            <w:r>
              <w:rPr>
                <w:spacing w:val="-4"/>
                <w:sz w:val="16"/>
              </w:rPr>
              <w:t xml:space="preserve">pedestrian </w:t>
            </w:r>
            <w:r>
              <w:rPr>
                <w:spacing w:val="-3"/>
                <w:sz w:val="16"/>
              </w:rPr>
              <w:t xml:space="preserve">and cycle </w:t>
            </w:r>
            <w:r>
              <w:rPr>
                <w:spacing w:val="-4"/>
                <w:sz w:val="16"/>
              </w:rPr>
              <w:t>access links?</w:t>
            </w:r>
          </w:p>
          <w:p w14:paraId="12DE9258" w14:textId="77777777" w:rsidR="00390983" w:rsidRDefault="00390983" w:rsidP="00CF061B">
            <w:pPr>
              <w:pStyle w:val="TableParagraph"/>
              <w:spacing w:before="3"/>
              <w:rPr>
                <w:b/>
                <w:sz w:val="17"/>
              </w:rPr>
            </w:pPr>
          </w:p>
          <w:p w14:paraId="7FA0F648" w14:textId="77777777" w:rsidR="00390983" w:rsidRDefault="00390983" w:rsidP="00CF061B">
            <w:pPr>
              <w:pStyle w:val="TableParagraph"/>
              <w:spacing w:line="276" w:lineRule="auto"/>
              <w:ind w:left="104" w:right="334"/>
              <w:rPr>
                <w:sz w:val="16"/>
              </w:rPr>
            </w:pPr>
            <w:r>
              <w:rPr>
                <w:spacing w:val="-4"/>
                <w:sz w:val="16"/>
              </w:rPr>
              <w:t xml:space="preserve">Destroy </w:t>
            </w:r>
            <w:r>
              <w:rPr>
                <w:sz w:val="16"/>
              </w:rPr>
              <w:t xml:space="preserve">or </w:t>
            </w:r>
            <w:r>
              <w:rPr>
                <w:spacing w:val="-3"/>
                <w:sz w:val="16"/>
              </w:rPr>
              <w:t xml:space="preserve">sever any core path </w:t>
            </w:r>
            <w:r>
              <w:rPr>
                <w:sz w:val="16"/>
              </w:rPr>
              <w:t xml:space="preserve">or </w:t>
            </w:r>
            <w:r>
              <w:rPr>
                <w:spacing w:val="-4"/>
                <w:sz w:val="16"/>
              </w:rPr>
              <w:t xml:space="preserve">right </w:t>
            </w:r>
            <w:r>
              <w:rPr>
                <w:spacing w:val="-3"/>
                <w:sz w:val="16"/>
              </w:rPr>
              <w:t xml:space="preserve">of </w:t>
            </w:r>
            <w:r>
              <w:rPr>
                <w:spacing w:val="-4"/>
                <w:sz w:val="16"/>
              </w:rPr>
              <w:t>way?</w:t>
            </w:r>
          </w:p>
        </w:tc>
        <w:tc>
          <w:tcPr>
            <w:tcW w:w="3545" w:type="dxa"/>
          </w:tcPr>
          <w:p w14:paraId="5D1530D3" w14:textId="77777777" w:rsidR="00390983" w:rsidRDefault="00390983" w:rsidP="00CF061B">
            <w:pPr>
              <w:pStyle w:val="TableParagraph"/>
              <w:ind w:left="107" w:right="102"/>
              <w:rPr>
                <w:sz w:val="16"/>
              </w:rPr>
            </w:pPr>
            <w:r>
              <w:rPr>
                <w:sz w:val="16"/>
              </w:rPr>
              <w:t>The vision suggests a long-term positive impact on material assets through encouraging a high-quality transport system, while supporting a vibrant economy supports material assets too. Without a vision in place, transport’s impact on material assets could worsen.</w:t>
            </w:r>
          </w:p>
          <w:p w14:paraId="10FEF47C" w14:textId="77777777" w:rsidR="00390983" w:rsidRDefault="00390983" w:rsidP="00CF061B">
            <w:pPr>
              <w:pStyle w:val="TableParagraph"/>
              <w:ind w:left="107" w:right="102"/>
              <w:rPr>
                <w:sz w:val="16"/>
              </w:rPr>
            </w:pPr>
          </w:p>
          <w:p w14:paraId="1FF5E6C1" w14:textId="77777777" w:rsidR="00390983" w:rsidRDefault="00390983" w:rsidP="00CF061B">
            <w:pPr>
              <w:pStyle w:val="TableParagraph"/>
              <w:ind w:left="107" w:right="102"/>
              <w:rPr>
                <w:sz w:val="16"/>
              </w:rPr>
            </w:pPr>
          </w:p>
        </w:tc>
        <w:tc>
          <w:tcPr>
            <w:tcW w:w="708" w:type="dxa"/>
          </w:tcPr>
          <w:p w14:paraId="37A24C4F" w14:textId="77777777" w:rsidR="00390983" w:rsidRDefault="00390983" w:rsidP="00CF061B">
            <w:pPr>
              <w:pStyle w:val="TableParagraph"/>
              <w:spacing w:line="180" w:lineRule="exact"/>
              <w:ind w:left="104"/>
              <w:rPr>
                <w:sz w:val="16"/>
              </w:rPr>
            </w:pPr>
            <w:r>
              <w:rPr>
                <w:sz w:val="16"/>
              </w:rPr>
              <w:t>++</w:t>
            </w:r>
          </w:p>
        </w:tc>
        <w:tc>
          <w:tcPr>
            <w:tcW w:w="3118" w:type="dxa"/>
          </w:tcPr>
          <w:p w14:paraId="68565680" w14:textId="77777777" w:rsidR="00390983" w:rsidRDefault="00390983" w:rsidP="00CF061B">
            <w:pPr>
              <w:pStyle w:val="TableParagraph"/>
              <w:ind w:left="107" w:right="272"/>
              <w:jc w:val="both"/>
              <w:rPr>
                <w:sz w:val="16"/>
              </w:rPr>
            </w:pPr>
            <w:r>
              <w:rPr>
                <w:sz w:val="16"/>
              </w:rPr>
              <w:t>Having no vision in place for transport could contribute towards the long-term decline of our material assets.</w:t>
            </w:r>
          </w:p>
        </w:tc>
        <w:tc>
          <w:tcPr>
            <w:tcW w:w="663" w:type="dxa"/>
          </w:tcPr>
          <w:p w14:paraId="53416A9A" w14:textId="77777777" w:rsidR="00390983" w:rsidRDefault="00390983" w:rsidP="00CF061B">
            <w:pPr>
              <w:pStyle w:val="TableParagraph"/>
              <w:spacing w:line="180" w:lineRule="exact"/>
              <w:ind w:left="106"/>
              <w:rPr>
                <w:sz w:val="16"/>
              </w:rPr>
            </w:pPr>
            <w:r>
              <w:rPr>
                <w:sz w:val="16"/>
              </w:rPr>
              <w:t>-</w:t>
            </w:r>
          </w:p>
        </w:tc>
      </w:tr>
    </w:tbl>
    <w:p w14:paraId="100C3544" w14:textId="77777777" w:rsidR="00390983" w:rsidRDefault="00390983" w:rsidP="00390983">
      <w:pPr>
        <w:spacing w:line="180" w:lineRule="exact"/>
        <w:rPr>
          <w:sz w:val="16"/>
        </w:rPr>
        <w:sectPr w:rsidR="00390983">
          <w:pgSz w:w="16850" w:h="11910" w:orient="landscape"/>
          <w:pgMar w:top="940" w:right="840" w:bottom="1500" w:left="620" w:header="724" w:footer="1174" w:gutter="0"/>
          <w:cols w:space="720"/>
        </w:sectPr>
      </w:pPr>
    </w:p>
    <w:tbl>
      <w:tblPr>
        <w:tblW w:w="0" w:type="auto"/>
        <w:tblInd w:w="11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6"/>
        <w:gridCol w:w="1086"/>
        <w:gridCol w:w="16"/>
        <w:gridCol w:w="2677"/>
        <w:gridCol w:w="16"/>
        <w:gridCol w:w="3243"/>
        <w:gridCol w:w="16"/>
        <w:gridCol w:w="3529"/>
        <w:gridCol w:w="16"/>
        <w:gridCol w:w="692"/>
        <w:gridCol w:w="16"/>
        <w:gridCol w:w="3102"/>
        <w:gridCol w:w="16"/>
        <w:gridCol w:w="647"/>
        <w:gridCol w:w="16"/>
      </w:tblGrid>
      <w:tr w:rsidR="00390983" w14:paraId="0262EB53" w14:textId="77777777" w:rsidTr="00CF061B">
        <w:trPr>
          <w:gridBefore w:val="1"/>
          <w:wBefore w:w="16" w:type="dxa"/>
          <w:trHeight w:val="834"/>
        </w:trPr>
        <w:tc>
          <w:tcPr>
            <w:tcW w:w="15088" w:type="dxa"/>
            <w:gridSpan w:val="14"/>
            <w:shd w:val="clear" w:color="auto" w:fill="00B0F0"/>
          </w:tcPr>
          <w:p w14:paraId="3F643570" w14:textId="77777777" w:rsidR="00390983" w:rsidRPr="000960FC" w:rsidRDefault="00390983" w:rsidP="00CF061B">
            <w:pPr>
              <w:pStyle w:val="TableParagraph"/>
              <w:spacing w:line="276" w:lineRule="auto"/>
              <w:ind w:left="107" w:right="542"/>
              <w:rPr>
                <w:b/>
                <w:sz w:val="24"/>
                <w:szCs w:val="24"/>
              </w:rPr>
            </w:pPr>
            <w:r>
              <w:rPr>
                <w:b/>
                <w:sz w:val="24"/>
              </w:rPr>
              <w:t>TPO1</w:t>
            </w:r>
            <w:r w:rsidRPr="003B5BE5">
              <w:rPr>
                <w:b/>
                <w:sz w:val="24"/>
              </w:rPr>
              <w:t xml:space="preserve">: </w:t>
            </w:r>
            <w:r w:rsidRPr="008C65E3">
              <w:rPr>
                <w:b/>
                <w:sz w:val="24"/>
              </w:rPr>
              <w:t>– Climate and Environment - Reduce the negative impact of transport on the climate and the environment in Aberdeen</w:t>
            </w:r>
          </w:p>
        </w:tc>
      </w:tr>
      <w:tr w:rsidR="00390983" w14:paraId="390666A9" w14:textId="77777777" w:rsidTr="00CF061B">
        <w:trPr>
          <w:gridBefore w:val="1"/>
          <w:wBefore w:w="16" w:type="dxa"/>
          <w:trHeight w:val="366"/>
        </w:trPr>
        <w:tc>
          <w:tcPr>
            <w:tcW w:w="1102" w:type="dxa"/>
            <w:gridSpan w:val="2"/>
          </w:tcPr>
          <w:p w14:paraId="27EA7644" w14:textId="77777777" w:rsidR="00390983" w:rsidRDefault="00390983" w:rsidP="00CF061B">
            <w:pPr>
              <w:pStyle w:val="TableParagraph"/>
              <w:spacing w:line="178" w:lineRule="exact"/>
              <w:ind w:left="210"/>
              <w:rPr>
                <w:b/>
                <w:sz w:val="16"/>
              </w:rPr>
            </w:pPr>
            <w:r>
              <w:rPr>
                <w:b/>
                <w:sz w:val="16"/>
              </w:rPr>
              <w:t>Indicator</w:t>
            </w:r>
          </w:p>
        </w:tc>
        <w:tc>
          <w:tcPr>
            <w:tcW w:w="2693" w:type="dxa"/>
            <w:gridSpan w:val="2"/>
          </w:tcPr>
          <w:p w14:paraId="68C7E180" w14:textId="77777777" w:rsidR="00390983" w:rsidRDefault="00390983" w:rsidP="00CF061B">
            <w:pPr>
              <w:pStyle w:val="TableParagraph"/>
              <w:spacing w:line="178" w:lineRule="exact"/>
              <w:ind w:left="916" w:right="911"/>
              <w:jc w:val="center"/>
              <w:rPr>
                <w:b/>
                <w:sz w:val="16"/>
              </w:rPr>
            </w:pPr>
            <w:r>
              <w:rPr>
                <w:b/>
                <w:sz w:val="16"/>
              </w:rPr>
              <w:t>Objectives</w:t>
            </w:r>
          </w:p>
        </w:tc>
        <w:tc>
          <w:tcPr>
            <w:tcW w:w="3259" w:type="dxa"/>
            <w:gridSpan w:val="2"/>
          </w:tcPr>
          <w:p w14:paraId="5722D154" w14:textId="77777777" w:rsidR="00390983" w:rsidRDefault="00390983" w:rsidP="00CF061B">
            <w:pPr>
              <w:pStyle w:val="TableParagraph"/>
              <w:spacing w:before="85"/>
              <w:ind w:left="959"/>
              <w:rPr>
                <w:b/>
                <w:sz w:val="16"/>
              </w:rPr>
            </w:pPr>
            <w:r>
              <w:rPr>
                <w:b/>
                <w:sz w:val="16"/>
              </w:rPr>
              <w:t>Will the objective…?</w:t>
            </w:r>
          </w:p>
        </w:tc>
        <w:tc>
          <w:tcPr>
            <w:tcW w:w="3545" w:type="dxa"/>
            <w:gridSpan w:val="2"/>
          </w:tcPr>
          <w:p w14:paraId="6DC55795" w14:textId="77777777" w:rsidR="00390983" w:rsidRDefault="00390983" w:rsidP="00CF061B">
            <w:pPr>
              <w:pStyle w:val="TableParagraph"/>
              <w:spacing w:line="178" w:lineRule="exact"/>
              <w:ind w:left="164"/>
              <w:rPr>
                <w:b/>
                <w:sz w:val="16"/>
              </w:rPr>
            </w:pPr>
            <w:r>
              <w:rPr>
                <w:b/>
                <w:sz w:val="16"/>
              </w:rPr>
              <w:t>Assessment – Preferred Option (with LTS)</w:t>
            </w:r>
          </w:p>
        </w:tc>
        <w:tc>
          <w:tcPr>
            <w:tcW w:w="708" w:type="dxa"/>
            <w:gridSpan w:val="2"/>
          </w:tcPr>
          <w:p w14:paraId="46BDE7B0" w14:textId="77777777" w:rsidR="00390983" w:rsidRDefault="00390983" w:rsidP="00CF061B">
            <w:pPr>
              <w:pStyle w:val="TableParagraph"/>
              <w:spacing w:line="178" w:lineRule="exact"/>
              <w:ind w:left="128"/>
              <w:rPr>
                <w:b/>
                <w:sz w:val="16"/>
              </w:rPr>
            </w:pPr>
            <w:r>
              <w:rPr>
                <w:b/>
                <w:sz w:val="16"/>
              </w:rPr>
              <w:t>Score</w:t>
            </w:r>
          </w:p>
        </w:tc>
        <w:tc>
          <w:tcPr>
            <w:tcW w:w="3118" w:type="dxa"/>
            <w:gridSpan w:val="2"/>
          </w:tcPr>
          <w:p w14:paraId="7E6E2ED0" w14:textId="77777777" w:rsidR="00390983" w:rsidRDefault="00390983" w:rsidP="00CF061B">
            <w:pPr>
              <w:pStyle w:val="TableParagraph"/>
              <w:spacing w:line="178" w:lineRule="exact"/>
              <w:ind w:left="282" w:right="270"/>
              <w:jc w:val="center"/>
              <w:rPr>
                <w:b/>
                <w:sz w:val="16"/>
              </w:rPr>
            </w:pPr>
            <w:r>
              <w:rPr>
                <w:b/>
                <w:sz w:val="16"/>
              </w:rPr>
              <w:t>Assessment – Alternative Option</w:t>
            </w:r>
          </w:p>
          <w:p w14:paraId="6406E6A2" w14:textId="77777777" w:rsidR="00390983" w:rsidRDefault="00390983" w:rsidP="00CF061B">
            <w:pPr>
              <w:pStyle w:val="TableParagraph"/>
              <w:spacing w:before="1" w:line="168" w:lineRule="exact"/>
              <w:ind w:left="282" w:right="271"/>
              <w:jc w:val="center"/>
              <w:rPr>
                <w:b/>
                <w:sz w:val="16"/>
              </w:rPr>
            </w:pPr>
            <w:r>
              <w:rPr>
                <w:b/>
                <w:sz w:val="16"/>
              </w:rPr>
              <w:t>(without LTS)</w:t>
            </w:r>
          </w:p>
        </w:tc>
        <w:tc>
          <w:tcPr>
            <w:tcW w:w="663" w:type="dxa"/>
            <w:gridSpan w:val="2"/>
          </w:tcPr>
          <w:p w14:paraId="77CAC577" w14:textId="77777777" w:rsidR="00390983" w:rsidRDefault="00390983" w:rsidP="00CF061B">
            <w:pPr>
              <w:pStyle w:val="TableParagraph"/>
              <w:spacing w:line="178" w:lineRule="exact"/>
              <w:ind w:left="106"/>
              <w:rPr>
                <w:b/>
                <w:sz w:val="16"/>
              </w:rPr>
            </w:pPr>
            <w:r>
              <w:rPr>
                <w:b/>
                <w:sz w:val="16"/>
              </w:rPr>
              <w:t>Score</w:t>
            </w:r>
          </w:p>
        </w:tc>
      </w:tr>
      <w:tr w:rsidR="00390983" w14:paraId="30BA30CE" w14:textId="77777777" w:rsidTr="00CF061B">
        <w:trPr>
          <w:gridBefore w:val="1"/>
          <w:wBefore w:w="16" w:type="dxa"/>
          <w:trHeight w:val="1871"/>
        </w:trPr>
        <w:tc>
          <w:tcPr>
            <w:tcW w:w="1102" w:type="dxa"/>
            <w:gridSpan w:val="2"/>
          </w:tcPr>
          <w:p w14:paraId="459D21C2" w14:textId="77777777" w:rsidR="00390983" w:rsidRDefault="00390983" w:rsidP="00CF061B">
            <w:pPr>
              <w:pStyle w:val="TableParagraph"/>
              <w:ind w:left="107" w:right="141"/>
              <w:rPr>
                <w:sz w:val="16"/>
              </w:rPr>
            </w:pPr>
            <w:r>
              <w:rPr>
                <w:sz w:val="16"/>
              </w:rPr>
              <w:t>Biodiversity (flora and fauna)</w:t>
            </w:r>
          </w:p>
        </w:tc>
        <w:tc>
          <w:tcPr>
            <w:tcW w:w="2693" w:type="dxa"/>
            <w:gridSpan w:val="2"/>
          </w:tcPr>
          <w:p w14:paraId="3824EA71" w14:textId="77777777" w:rsidR="00390983" w:rsidRDefault="00390983" w:rsidP="00CF061B">
            <w:pPr>
              <w:pStyle w:val="TableParagraph"/>
              <w:spacing w:before="1" w:line="276" w:lineRule="auto"/>
              <w:ind w:left="104" w:right="436"/>
              <w:rPr>
                <w:sz w:val="16"/>
              </w:rPr>
            </w:pPr>
            <w:r>
              <w:rPr>
                <w:sz w:val="16"/>
              </w:rPr>
              <w:t>To conserve and enhance the integrity of ecosystems.</w:t>
            </w:r>
          </w:p>
          <w:p w14:paraId="7B42B828" w14:textId="77777777" w:rsidR="00390983" w:rsidRDefault="00390983" w:rsidP="00CF061B">
            <w:pPr>
              <w:pStyle w:val="TableParagraph"/>
              <w:spacing w:before="2"/>
              <w:rPr>
                <w:b/>
                <w:sz w:val="17"/>
              </w:rPr>
            </w:pPr>
          </w:p>
          <w:p w14:paraId="499FBED5" w14:textId="77777777" w:rsidR="00390983" w:rsidRDefault="00390983" w:rsidP="00CF061B">
            <w:pPr>
              <w:pStyle w:val="TableParagraph"/>
              <w:spacing w:line="276" w:lineRule="auto"/>
              <w:ind w:left="104" w:right="212"/>
              <w:rPr>
                <w:sz w:val="16"/>
              </w:rPr>
            </w:pPr>
            <w:r>
              <w:rPr>
                <w:sz w:val="16"/>
              </w:rPr>
              <w:t xml:space="preserve">To </w:t>
            </w:r>
            <w:r>
              <w:rPr>
                <w:spacing w:val="-4"/>
                <w:sz w:val="16"/>
              </w:rPr>
              <w:t xml:space="preserve">prevent damage </w:t>
            </w:r>
            <w:r>
              <w:rPr>
                <w:sz w:val="16"/>
              </w:rPr>
              <w:t xml:space="preserve">or </w:t>
            </w:r>
            <w:r>
              <w:rPr>
                <w:spacing w:val="-4"/>
                <w:sz w:val="16"/>
              </w:rPr>
              <w:t xml:space="preserve">disturbance </w:t>
            </w:r>
            <w:r>
              <w:rPr>
                <w:sz w:val="16"/>
              </w:rPr>
              <w:t xml:space="preserve">to </w:t>
            </w:r>
            <w:r>
              <w:rPr>
                <w:spacing w:val="-4"/>
                <w:sz w:val="16"/>
              </w:rPr>
              <w:t xml:space="preserve">designated </w:t>
            </w:r>
            <w:r>
              <w:rPr>
                <w:spacing w:val="-3"/>
                <w:sz w:val="16"/>
              </w:rPr>
              <w:t xml:space="preserve">sites and </w:t>
            </w:r>
            <w:r>
              <w:rPr>
                <w:spacing w:val="-4"/>
                <w:sz w:val="16"/>
              </w:rPr>
              <w:t xml:space="preserve">protected species </w:t>
            </w:r>
            <w:r>
              <w:rPr>
                <w:spacing w:val="-3"/>
                <w:sz w:val="16"/>
              </w:rPr>
              <w:t xml:space="preserve">and </w:t>
            </w:r>
            <w:r>
              <w:rPr>
                <w:spacing w:val="-4"/>
                <w:sz w:val="16"/>
              </w:rPr>
              <w:t>habitats.</w:t>
            </w:r>
          </w:p>
          <w:p w14:paraId="1068C53A" w14:textId="77777777" w:rsidR="00390983" w:rsidRDefault="00390983" w:rsidP="00CF061B">
            <w:pPr>
              <w:pStyle w:val="TableParagraph"/>
              <w:spacing w:before="3"/>
              <w:rPr>
                <w:b/>
                <w:sz w:val="17"/>
              </w:rPr>
            </w:pPr>
          </w:p>
          <w:p w14:paraId="1E62FF5D" w14:textId="77777777" w:rsidR="00390983" w:rsidRDefault="00390983" w:rsidP="00CF061B">
            <w:pPr>
              <w:pStyle w:val="TableParagraph"/>
              <w:ind w:left="104" w:right="212"/>
              <w:rPr>
                <w:sz w:val="16"/>
              </w:rPr>
            </w:pPr>
            <w:r>
              <w:rPr>
                <w:sz w:val="16"/>
              </w:rPr>
              <w:t xml:space="preserve">To </w:t>
            </w:r>
            <w:r>
              <w:rPr>
                <w:spacing w:val="-4"/>
                <w:sz w:val="16"/>
              </w:rPr>
              <w:t xml:space="preserve">maintain biodiversity, </w:t>
            </w:r>
            <w:r>
              <w:rPr>
                <w:spacing w:val="-5"/>
                <w:sz w:val="16"/>
              </w:rPr>
              <w:t xml:space="preserve">avoiding </w:t>
            </w:r>
            <w:r>
              <w:rPr>
                <w:spacing w:val="-4"/>
                <w:sz w:val="16"/>
              </w:rPr>
              <w:t>irreversible losses.</w:t>
            </w:r>
          </w:p>
        </w:tc>
        <w:tc>
          <w:tcPr>
            <w:tcW w:w="3259" w:type="dxa"/>
            <w:gridSpan w:val="2"/>
          </w:tcPr>
          <w:p w14:paraId="56EB5C97" w14:textId="77777777" w:rsidR="00390983" w:rsidRDefault="00390983" w:rsidP="00CF061B">
            <w:pPr>
              <w:pStyle w:val="TableParagraph"/>
              <w:spacing w:before="1" w:line="276" w:lineRule="auto"/>
              <w:ind w:left="104" w:right="83"/>
              <w:rPr>
                <w:sz w:val="16"/>
              </w:rPr>
            </w:pPr>
            <w:r>
              <w:rPr>
                <w:spacing w:val="-4"/>
                <w:sz w:val="16"/>
              </w:rPr>
              <w:t xml:space="preserve">Cause disturbance </w:t>
            </w:r>
            <w:r>
              <w:rPr>
                <w:sz w:val="16"/>
              </w:rPr>
              <w:t xml:space="preserve">or </w:t>
            </w:r>
            <w:r>
              <w:rPr>
                <w:spacing w:val="-4"/>
                <w:sz w:val="16"/>
              </w:rPr>
              <w:t xml:space="preserve">damage </w:t>
            </w:r>
            <w:r>
              <w:rPr>
                <w:sz w:val="16"/>
              </w:rPr>
              <w:t xml:space="preserve">to </w:t>
            </w:r>
            <w:r>
              <w:rPr>
                <w:spacing w:val="-4"/>
                <w:sz w:val="16"/>
              </w:rPr>
              <w:t xml:space="preserve">any habitat </w:t>
            </w:r>
            <w:r>
              <w:rPr>
                <w:sz w:val="16"/>
              </w:rPr>
              <w:t xml:space="preserve">or </w:t>
            </w:r>
            <w:r>
              <w:rPr>
                <w:spacing w:val="-4"/>
                <w:sz w:val="16"/>
              </w:rPr>
              <w:t>species?</w:t>
            </w:r>
          </w:p>
          <w:p w14:paraId="1E4BE37A" w14:textId="77777777" w:rsidR="00390983" w:rsidRDefault="00390983" w:rsidP="00CF061B">
            <w:pPr>
              <w:pStyle w:val="TableParagraph"/>
              <w:spacing w:before="2"/>
              <w:rPr>
                <w:b/>
                <w:sz w:val="17"/>
              </w:rPr>
            </w:pPr>
          </w:p>
          <w:p w14:paraId="606271E5" w14:textId="77777777" w:rsidR="00390983" w:rsidRDefault="00390983" w:rsidP="00CF061B">
            <w:pPr>
              <w:pStyle w:val="TableParagraph"/>
              <w:spacing w:line="278" w:lineRule="auto"/>
              <w:ind w:left="104" w:right="83"/>
              <w:rPr>
                <w:sz w:val="16"/>
              </w:rPr>
            </w:pPr>
            <w:r>
              <w:rPr>
                <w:spacing w:val="-3"/>
                <w:sz w:val="16"/>
              </w:rPr>
              <w:t xml:space="preserve">Have any </w:t>
            </w:r>
            <w:r>
              <w:rPr>
                <w:spacing w:val="-4"/>
                <w:sz w:val="16"/>
              </w:rPr>
              <w:t xml:space="preserve">impact, either directly </w:t>
            </w:r>
            <w:r>
              <w:rPr>
                <w:sz w:val="16"/>
              </w:rPr>
              <w:t xml:space="preserve">or </w:t>
            </w:r>
            <w:r>
              <w:rPr>
                <w:spacing w:val="-4"/>
                <w:sz w:val="16"/>
              </w:rPr>
              <w:t xml:space="preserve">indirectly, </w:t>
            </w:r>
            <w:r>
              <w:rPr>
                <w:sz w:val="16"/>
              </w:rPr>
              <w:t xml:space="preserve">on </w:t>
            </w:r>
            <w:r>
              <w:rPr>
                <w:spacing w:val="-2"/>
                <w:sz w:val="16"/>
              </w:rPr>
              <w:t xml:space="preserve">the </w:t>
            </w:r>
            <w:r>
              <w:rPr>
                <w:spacing w:val="-4"/>
                <w:sz w:val="16"/>
              </w:rPr>
              <w:t xml:space="preserve">River Dee </w:t>
            </w:r>
            <w:r>
              <w:rPr>
                <w:spacing w:val="-3"/>
                <w:sz w:val="16"/>
              </w:rPr>
              <w:t>SAC?</w:t>
            </w:r>
          </w:p>
          <w:p w14:paraId="3BB84F55" w14:textId="77777777" w:rsidR="00390983" w:rsidRDefault="00390983" w:rsidP="00CF061B">
            <w:pPr>
              <w:pStyle w:val="TableParagraph"/>
              <w:spacing w:before="2"/>
              <w:rPr>
                <w:b/>
                <w:sz w:val="17"/>
              </w:rPr>
            </w:pPr>
          </w:p>
          <w:p w14:paraId="28C8545C" w14:textId="77777777" w:rsidR="00390983" w:rsidRDefault="00390983" w:rsidP="00CF061B">
            <w:pPr>
              <w:pStyle w:val="TableParagraph"/>
              <w:spacing w:line="276" w:lineRule="auto"/>
              <w:ind w:left="104" w:right="83"/>
              <w:rPr>
                <w:sz w:val="16"/>
              </w:rPr>
            </w:pPr>
            <w:r>
              <w:rPr>
                <w:spacing w:val="-3"/>
                <w:sz w:val="16"/>
              </w:rPr>
              <w:t xml:space="preserve">Have any </w:t>
            </w:r>
            <w:r>
              <w:rPr>
                <w:spacing w:val="-4"/>
                <w:sz w:val="16"/>
              </w:rPr>
              <w:t xml:space="preserve">adverse impacts </w:t>
            </w:r>
            <w:r>
              <w:rPr>
                <w:sz w:val="16"/>
              </w:rPr>
              <w:t xml:space="preserve">on </w:t>
            </w:r>
            <w:r>
              <w:rPr>
                <w:spacing w:val="-4"/>
                <w:sz w:val="16"/>
              </w:rPr>
              <w:t xml:space="preserve">any nationally </w:t>
            </w:r>
            <w:r>
              <w:rPr>
                <w:sz w:val="16"/>
              </w:rPr>
              <w:t xml:space="preserve">or </w:t>
            </w:r>
            <w:r>
              <w:rPr>
                <w:spacing w:val="-4"/>
                <w:sz w:val="16"/>
              </w:rPr>
              <w:t xml:space="preserve">locally designated </w:t>
            </w:r>
            <w:r>
              <w:rPr>
                <w:spacing w:val="-3"/>
                <w:sz w:val="16"/>
              </w:rPr>
              <w:t>site.</w:t>
            </w:r>
          </w:p>
        </w:tc>
        <w:tc>
          <w:tcPr>
            <w:tcW w:w="3545" w:type="dxa"/>
            <w:gridSpan w:val="2"/>
          </w:tcPr>
          <w:p w14:paraId="28591727" w14:textId="77777777" w:rsidR="00390983" w:rsidRDefault="00390983" w:rsidP="00CF061B">
            <w:pPr>
              <w:pStyle w:val="TableParagraph"/>
              <w:ind w:left="107" w:right="139"/>
              <w:rPr>
                <w:sz w:val="16"/>
              </w:rPr>
            </w:pPr>
            <w:r>
              <w:rPr>
                <w:sz w:val="16"/>
              </w:rPr>
              <w:t>The objective promotes reducing the negative impact of transport on the environment, which should bring benefit to flora and fauna by promoting transport modes which would be clean, minimise impact on their surroundings and be unlikely to lead to huge loss of flora and fauna through construction. It also paves the way for encouraging flora and fauna through maintenance regimes</w:t>
            </w:r>
          </w:p>
        </w:tc>
        <w:tc>
          <w:tcPr>
            <w:tcW w:w="708" w:type="dxa"/>
            <w:gridSpan w:val="2"/>
          </w:tcPr>
          <w:p w14:paraId="7CDA02D0" w14:textId="77777777" w:rsidR="00390983" w:rsidRDefault="00390983" w:rsidP="00CF061B">
            <w:pPr>
              <w:pStyle w:val="TableParagraph"/>
              <w:spacing w:line="182" w:lineRule="exact"/>
              <w:ind w:left="104"/>
              <w:rPr>
                <w:sz w:val="16"/>
              </w:rPr>
            </w:pPr>
            <w:r>
              <w:rPr>
                <w:sz w:val="16"/>
              </w:rPr>
              <w:t>++</w:t>
            </w:r>
          </w:p>
        </w:tc>
        <w:tc>
          <w:tcPr>
            <w:tcW w:w="3118" w:type="dxa"/>
            <w:gridSpan w:val="2"/>
          </w:tcPr>
          <w:p w14:paraId="52AAE8FC" w14:textId="77777777" w:rsidR="00390983" w:rsidRDefault="00390983" w:rsidP="00CF061B">
            <w:pPr>
              <w:pStyle w:val="TableParagraph"/>
              <w:ind w:left="107" w:right="109"/>
              <w:rPr>
                <w:sz w:val="16"/>
              </w:rPr>
            </w:pPr>
            <w:r>
              <w:rPr>
                <w:sz w:val="16"/>
              </w:rPr>
              <w:t>Not having this objective in the LTS could ultimately have a long-term negative impact on biodiversity, resulting in increased development, pollution and emissions.</w:t>
            </w:r>
          </w:p>
        </w:tc>
        <w:tc>
          <w:tcPr>
            <w:tcW w:w="663" w:type="dxa"/>
            <w:gridSpan w:val="2"/>
          </w:tcPr>
          <w:p w14:paraId="01B8FC78" w14:textId="77777777" w:rsidR="00390983" w:rsidRDefault="00390983" w:rsidP="00CF061B">
            <w:pPr>
              <w:pStyle w:val="TableParagraph"/>
              <w:spacing w:line="182" w:lineRule="exact"/>
              <w:ind w:left="106"/>
              <w:rPr>
                <w:sz w:val="16"/>
              </w:rPr>
            </w:pPr>
            <w:r>
              <w:rPr>
                <w:sz w:val="16"/>
              </w:rPr>
              <w:t>-</w:t>
            </w:r>
          </w:p>
        </w:tc>
      </w:tr>
      <w:tr w:rsidR="00390983" w14:paraId="1390789B" w14:textId="77777777" w:rsidTr="00CF061B">
        <w:trPr>
          <w:gridBefore w:val="1"/>
          <w:wBefore w:w="16" w:type="dxa"/>
          <w:trHeight w:val="2017"/>
        </w:trPr>
        <w:tc>
          <w:tcPr>
            <w:tcW w:w="1102" w:type="dxa"/>
            <w:gridSpan w:val="2"/>
          </w:tcPr>
          <w:p w14:paraId="71EF24EE" w14:textId="77777777" w:rsidR="00390983" w:rsidRDefault="00390983" w:rsidP="00CF061B">
            <w:pPr>
              <w:pStyle w:val="TableParagraph"/>
              <w:spacing w:line="180" w:lineRule="exact"/>
              <w:ind w:left="107"/>
              <w:rPr>
                <w:sz w:val="16"/>
              </w:rPr>
            </w:pPr>
            <w:r>
              <w:rPr>
                <w:sz w:val="16"/>
              </w:rPr>
              <w:t xml:space="preserve">Air </w:t>
            </w:r>
          </w:p>
        </w:tc>
        <w:tc>
          <w:tcPr>
            <w:tcW w:w="2693" w:type="dxa"/>
            <w:gridSpan w:val="2"/>
          </w:tcPr>
          <w:p w14:paraId="7E68A3FC" w14:textId="77777777" w:rsidR="00390983" w:rsidRDefault="00390983" w:rsidP="00CF061B">
            <w:pPr>
              <w:pStyle w:val="TableParagraph"/>
              <w:spacing w:line="182" w:lineRule="exact"/>
              <w:ind w:left="104"/>
              <w:rPr>
                <w:sz w:val="16"/>
              </w:rPr>
            </w:pPr>
            <w:r>
              <w:rPr>
                <w:sz w:val="16"/>
              </w:rPr>
              <w:t>To improve air quality.</w:t>
            </w:r>
          </w:p>
          <w:p w14:paraId="0F67FF8C" w14:textId="77777777" w:rsidR="00390983" w:rsidRDefault="00390983" w:rsidP="00CF061B">
            <w:pPr>
              <w:pStyle w:val="TableParagraph"/>
              <w:spacing w:before="7"/>
              <w:rPr>
                <w:b/>
                <w:sz w:val="19"/>
              </w:rPr>
            </w:pPr>
          </w:p>
          <w:p w14:paraId="23C36139" w14:textId="77777777" w:rsidR="00390983" w:rsidRDefault="00390983" w:rsidP="00CF061B">
            <w:pPr>
              <w:pStyle w:val="TableParagraph"/>
              <w:spacing w:before="1" w:line="276" w:lineRule="auto"/>
              <w:ind w:left="104" w:right="141"/>
              <w:rPr>
                <w:sz w:val="16"/>
              </w:rPr>
            </w:pPr>
            <w:r>
              <w:rPr>
                <w:sz w:val="16"/>
              </w:rPr>
              <w:t xml:space="preserve">To </w:t>
            </w:r>
            <w:r>
              <w:rPr>
                <w:spacing w:val="-3"/>
                <w:sz w:val="16"/>
              </w:rPr>
              <w:t xml:space="preserve">limit air </w:t>
            </w:r>
            <w:r>
              <w:rPr>
                <w:spacing w:val="-4"/>
                <w:sz w:val="16"/>
              </w:rPr>
              <w:t xml:space="preserve">pollution </w:t>
            </w:r>
            <w:r>
              <w:rPr>
                <w:sz w:val="16"/>
              </w:rPr>
              <w:t xml:space="preserve">to </w:t>
            </w:r>
            <w:r>
              <w:rPr>
                <w:spacing w:val="-4"/>
                <w:sz w:val="16"/>
              </w:rPr>
              <w:t xml:space="preserve">levels </w:t>
            </w:r>
            <w:r>
              <w:rPr>
                <w:spacing w:val="-3"/>
                <w:sz w:val="16"/>
              </w:rPr>
              <w:t xml:space="preserve">that </w:t>
            </w:r>
            <w:r>
              <w:rPr>
                <w:sz w:val="16"/>
              </w:rPr>
              <w:t xml:space="preserve">do </w:t>
            </w:r>
            <w:r>
              <w:rPr>
                <w:spacing w:val="-3"/>
                <w:sz w:val="16"/>
              </w:rPr>
              <w:t xml:space="preserve">not </w:t>
            </w:r>
            <w:r>
              <w:rPr>
                <w:spacing w:val="-4"/>
                <w:sz w:val="16"/>
              </w:rPr>
              <w:t>damage human health or natural</w:t>
            </w:r>
            <w:r>
              <w:rPr>
                <w:spacing w:val="-9"/>
                <w:sz w:val="16"/>
              </w:rPr>
              <w:t xml:space="preserve"> </w:t>
            </w:r>
            <w:r>
              <w:rPr>
                <w:spacing w:val="-4"/>
                <w:sz w:val="16"/>
              </w:rPr>
              <w:t>systems.</w:t>
            </w:r>
          </w:p>
          <w:p w14:paraId="19758680" w14:textId="77777777" w:rsidR="00390983" w:rsidRDefault="00390983" w:rsidP="00CF061B">
            <w:pPr>
              <w:pStyle w:val="TableParagraph"/>
              <w:spacing w:before="4"/>
              <w:rPr>
                <w:b/>
                <w:sz w:val="17"/>
              </w:rPr>
            </w:pPr>
          </w:p>
          <w:p w14:paraId="4CB59838" w14:textId="77777777" w:rsidR="00390983" w:rsidRDefault="00390983" w:rsidP="00CF061B">
            <w:pPr>
              <w:pStyle w:val="TableParagraph"/>
              <w:spacing w:line="276" w:lineRule="auto"/>
              <w:ind w:left="104" w:right="116"/>
              <w:rPr>
                <w:sz w:val="16"/>
              </w:rPr>
            </w:pPr>
            <w:r>
              <w:rPr>
                <w:sz w:val="16"/>
              </w:rPr>
              <w:t xml:space="preserve">To </w:t>
            </w:r>
            <w:r>
              <w:rPr>
                <w:spacing w:val="-3"/>
                <w:sz w:val="16"/>
              </w:rPr>
              <w:t xml:space="preserve">limit air </w:t>
            </w:r>
            <w:r>
              <w:rPr>
                <w:spacing w:val="-4"/>
                <w:sz w:val="16"/>
              </w:rPr>
              <w:t xml:space="preserve">emissions </w:t>
            </w:r>
            <w:r>
              <w:rPr>
                <w:sz w:val="16"/>
              </w:rPr>
              <w:t xml:space="preserve">to </w:t>
            </w:r>
            <w:r>
              <w:rPr>
                <w:spacing w:val="-4"/>
                <w:sz w:val="16"/>
              </w:rPr>
              <w:t xml:space="preserve">comply with </w:t>
            </w:r>
            <w:r>
              <w:rPr>
                <w:spacing w:val="-3"/>
                <w:sz w:val="16"/>
              </w:rPr>
              <w:t xml:space="preserve">air </w:t>
            </w:r>
            <w:r>
              <w:rPr>
                <w:spacing w:val="-4"/>
                <w:sz w:val="16"/>
              </w:rPr>
              <w:t>quality standards.</w:t>
            </w:r>
          </w:p>
        </w:tc>
        <w:tc>
          <w:tcPr>
            <w:tcW w:w="3259" w:type="dxa"/>
            <w:gridSpan w:val="2"/>
          </w:tcPr>
          <w:p w14:paraId="6D9D6D44" w14:textId="77777777" w:rsidR="00390983" w:rsidRDefault="00390983" w:rsidP="00CF061B">
            <w:pPr>
              <w:pStyle w:val="TableParagraph"/>
              <w:spacing w:line="276" w:lineRule="auto"/>
              <w:ind w:left="104" w:right="539"/>
              <w:rPr>
                <w:sz w:val="16"/>
              </w:rPr>
            </w:pPr>
            <w:r>
              <w:rPr>
                <w:spacing w:val="-3"/>
                <w:sz w:val="16"/>
              </w:rPr>
              <w:t xml:space="preserve">Lead </w:t>
            </w:r>
            <w:r>
              <w:rPr>
                <w:sz w:val="16"/>
              </w:rPr>
              <w:t xml:space="preserve">to an </w:t>
            </w:r>
            <w:r>
              <w:rPr>
                <w:spacing w:val="-4"/>
                <w:sz w:val="16"/>
              </w:rPr>
              <w:t xml:space="preserve">increase </w:t>
            </w:r>
            <w:r>
              <w:rPr>
                <w:sz w:val="16"/>
              </w:rPr>
              <w:t xml:space="preserve">or a </w:t>
            </w:r>
            <w:r>
              <w:rPr>
                <w:spacing w:val="-4"/>
                <w:sz w:val="16"/>
              </w:rPr>
              <w:t xml:space="preserve">reduction </w:t>
            </w:r>
            <w:r>
              <w:rPr>
                <w:spacing w:val="-3"/>
                <w:sz w:val="16"/>
              </w:rPr>
              <w:t xml:space="preserve">in </w:t>
            </w:r>
            <w:r>
              <w:rPr>
                <w:spacing w:val="-4"/>
                <w:sz w:val="16"/>
              </w:rPr>
              <w:t>vehicular traffic?</w:t>
            </w:r>
          </w:p>
          <w:p w14:paraId="4B75AA23" w14:textId="77777777" w:rsidR="00390983" w:rsidRDefault="00390983" w:rsidP="00CF061B">
            <w:pPr>
              <w:pStyle w:val="TableParagraph"/>
              <w:spacing w:before="3"/>
              <w:rPr>
                <w:b/>
                <w:sz w:val="17"/>
              </w:rPr>
            </w:pPr>
          </w:p>
          <w:p w14:paraId="7C0CD1DC" w14:textId="77777777" w:rsidR="00390983" w:rsidRDefault="00390983" w:rsidP="00CF061B">
            <w:pPr>
              <w:pStyle w:val="TableParagraph"/>
              <w:ind w:left="104"/>
              <w:rPr>
                <w:sz w:val="16"/>
              </w:rPr>
            </w:pPr>
            <w:r>
              <w:rPr>
                <w:sz w:val="16"/>
              </w:rPr>
              <w:t>Result in the need for new construction?</w:t>
            </w:r>
          </w:p>
          <w:p w14:paraId="12DBDA43" w14:textId="77777777" w:rsidR="00390983" w:rsidRDefault="00390983" w:rsidP="00CF061B">
            <w:pPr>
              <w:pStyle w:val="TableParagraph"/>
              <w:spacing w:before="8"/>
              <w:rPr>
                <w:b/>
                <w:sz w:val="19"/>
              </w:rPr>
            </w:pPr>
          </w:p>
          <w:p w14:paraId="17510134" w14:textId="77777777" w:rsidR="00390983" w:rsidRDefault="00390983" w:rsidP="00CF061B">
            <w:pPr>
              <w:pStyle w:val="TableParagraph"/>
              <w:spacing w:line="276" w:lineRule="auto"/>
              <w:ind w:left="104" w:right="463"/>
              <w:rPr>
                <w:sz w:val="16"/>
              </w:rPr>
            </w:pPr>
            <w:r>
              <w:rPr>
                <w:spacing w:val="-3"/>
                <w:sz w:val="16"/>
              </w:rPr>
              <w:t xml:space="preserve">Impact </w:t>
            </w:r>
            <w:r>
              <w:rPr>
                <w:sz w:val="16"/>
              </w:rPr>
              <w:t xml:space="preserve">on </w:t>
            </w:r>
            <w:r>
              <w:rPr>
                <w:spacing w:val="-4"/>
                <w:sz w:val="16"/>
              </w:rPr>
              <w:t xml:space="preserve">any </w:t>
            </w:r>
            <w:r>
              <w:rPr>
                <w:sz w:val="16"/>
              </w:rPr>
              <w:t xml:space="preserve">Air </w:t>
            </w:r>
            <w:r>
              <w:rPr>
                <w:spacing w:val="-4"/>
                <w:sz w:val="16"/>
              </w:rPr>
              <w:t xml:space="preserve">Quality Management </w:t>
            </w:r>
            <w:r>
              <w:rPr>
                <w:spacing w:val="-3"/>
                <w:sz w:val="16"/>
              </w:rPr>
              <w:t>Areas?</w:t>
            </w:r>
          </w:p>
        </w:tc>
        <w:tc>
          <w:tcPr>
            <w:tcW w:w="3545" w:type="dxa"/>
            <w:gridSpan w:val="2"/>
          </w:tcPr>
          <w:p w14:paraId="19A7D899" w14:textId="77777777" w:rsidR="00390983" w:rsidRDefault="00390983" w:rsidP="00CF061B">
            <w:pPr>
              <w:pStyle w:val="TableParagraph"/>
              <w:ind w:left="107" w:right="191"/>
              <w:rPr>
                <w:sz w:val="16"/>
              </w:rPr>
            </w:pPr>
            <w:r w:rsidRPr="008C65E3">
              <w:rPr>
                <w:sz w:val="16"/>
              </w:rPr>
              <w:t xml:space="preserve">The objective promotes reducing the negative impact of transport on the environment, which should bring benefit to </w:t>
            </w:r>
            <w:r>
              <w:rPr>
                <w:sz w:val="16"/>
              </w:rPr>
              <w:t>air quality</w:t>
            </w:r>
            <w:r w:rsidRPr="008C65E3">
              <w:rPr>
                <w:sz w:val="16"/>
              </w:rPr>
              <w:t xml:space="preserve"> by promoting transport modes which would be clean</w:t>
            </w:r>
            <w:r>
              <w:rPr>
                <w:sz w:val="16"/>
              </w:rPr>
              <w:t>.</w:t>
            </w:r>
          </w:p>
          <w:p w14:paraId="572D1B9B" w14:textId="77777777" w:rsidR="00390983" w:rsidRDefault="00390983" w:rsidP="00CF061B">
            <w:pPr>
              <w:pStyle w:val="TableParagraph"/>
              <w:ind w:left="107" w:right="191"/>
              <w:rPr>
                <w:sz w:val="16"/>
              </w:rPr>
            </w:pPr>
          </w:p>
          <w:p w14:paraId="7888E1B9" w14:textId="77777777" w:rsidR="00390983" w:rsidRDefault="00390983" w:rsidP="00CF061B">
            <w:pPr>
              <w:pStyle w:val="TableParagraph"/>
              <w:ind w:left="107" w:right="191"/>
              <w:rPr>
                <w:sz w:val="16"/>
              </w:rPr>
            </w:pPr>
            <w:r>
              <w:rPr>
                <w:sz w:val="16"/>
              </w:rPr>
              <w:t>EVs can create particulates from tyres, possibly more as they tend to be heavier than petrol or diesel vehicles. However, with regenerative braking they are likely to generate less particulates from brakes.</w:t>
            </w:r>
          </w:p>
        </w:tc>
        <w:tc>
          <w:tcPr>
            <w:tcW w:w="708" w:type="dxa"/>
            <w:gridSpan w:val="2"/>
          </w:tcPr>
          <w:p w14:paraId="36485CEF" w14:textId="77777777" w:rsidR="00390983" w:rsidRDefault="00390983" w:rsidP="00CF061B">
            <w:pPr>
              <w:pStyle w:val="TableParagraph"/>
              <w:spacing w:line="180" w:lineRule="exact"/>
              <w:ind w:left="104"/>
              <w:rPr>
                <w:sz w:val="16"/>
              </w:rPr>
            </w:pPr>
            <w:r>
              <w:rPr>
                <w:sz w:val="16"/>
              </w:rPr>
              <w:t>++</w:t>
            </w:r>
          </w:p>
        </w:tc>
        <w:tc>
          <w:tcPr>
            <w:tcW w:w="3118" w:type="dxa"/>
            <w:gridSpan w:val="2"/>
          </w:tcPr>
          <w:p w14:paraId="112217DE" w14:textId="77777777" w:rsidR="00390983" w:rsidRDefault="00390983" w:rsidP="00CF061B">
            <w:pPr>
              <w:pStyle w:val="TableParagraph"/>
              <w:ind w:left="107" w:right="114"/>
              <w:rPr>
                <w:sz w:val="16"/>
              </w:rPr>
            </w:pPr>
            <w:r w:rsidRPr="008C65E3">
              <w:rPr>
                <w:sz w:val="16"/>
              </w:rPr>
              <w:t xml:space="preserve">Not having this objective in the LTS could ultimately have a long-term negative impact on </w:t>
            </w:r>
            <w:r>
              <w:rPr>
                <w:sz w:val="16"/>
              </w:rPr>
              <w:t>air quality, resulting in increased motor traffic and emissions.</w:t>
            </w:r>
          </w:p>
        </w:tc>
        <w:tc>
          <w:tcPr>
            <w:tcW w:w="663" w:type="dxa"/>
            <w:gridSpan w:val="2"/>
          </w:tcPr>
          <w:p w14:paraId="63FA475C" w14:textId="77777777" w:rsidR="00390983" w:rsidRDefault="00390983" w:rsidP="00CF061B">
            <w:pPr>
              <w:pStyle w:val="TableParagraph"/>
              <w:spacing w:line="180" w:lineRule="exact"/>
              <w:ind w:left="106"/>
              <w:rPr>
                <w:sz w:val="16"/>
              </w:rPr>
            </w:pPr>
            <w:r>
              <w:rPr>
                <w:sz w:val="16"/>
              </w:rPr>
              <w:t>-</w:t>
            </w:r>
          </w:p>
        </w:tc>
      </w:tr>
      <w:tr w:rsidR="00390983" w14:paraId="2CB5D44B" w14:textId="77777777" w:rsidTr="00CF061B">
        <w:trPr>
          <w:gridBefore w:val="1"/>
          <w:wBefore w:w="16" w:type="dxa"/>
          <w:trHeight w:val="2480"/>
        </w:trPr>
        <w:tc>
          <w:tcPr>
            <w:tcW w:w="1102" w:type="dxa"/>
            <w:gridSpan w:val="2"/>
          </w:tcPr>
          <w:p w14:paraId="286F802B" w14:textId="77777777" w:rsidR="00390983" w:rsidRDefault="00390983" w:rsidP="00CF061B">
            <w:pPr>
              <w:pStyle w:val="TableParagraph"/>
              <w:ind w:left="107" w:right="391"/>
              <w:rPr>
                <w:sz w:val="16"/>
              </w:rPr>
            </w:pPr>
            <w:r>
              <w:rPr>
                <w:sz w:val="16"/>
              </w:rPr>
              <w:t>Climatic factor</w:t>
            </w:r>
          </w:p>
        </w:tc>
        <w:tc>
          <w:tcPr>
            <w:tcW w:w="2693" w:type="dxa"/>
            <w:gridSpan w:val="2"/>
          </w:tcPr>
          <w:p w14:paraId="5894AB64" w14:textId="77777777" w:rsidR="00390983" w:rsidRDefault="00390983" w:rsidP="00CF061B">
            <w:pPr>
              <w:pStyle w:val="TableParagraph"/>
              <w:spacing w:line="278" w:lineRule="auto"/>
              <w:ind w:left="104" w:right="206"/>
              <w:rPr>
                <w:sz w:val="16"/>
              </w:rPr>
            </w:pPr>
            <w:r>
              <w:rPr>
                <w:sz w:val="16"/>
              </w:rPr>
              <w:t xml:space="preserve">To </w:t>
            </w:r>
            <w:r>
              <w:rPr>
                <w:spacing w:val="-4"/>
                <w:sz w:val="16"/>
              </w:rPr>
              <w:t xml:space="preserve">reduce </w:t>
            </w:r>
            <w:r>
              <w:rPr>
                <w:spacing w:val="-2"/>
                <w:sz w:val="16"/>
              </w:rPr>
              <w:t xml:space="preserve">the </w:t>
            </w:r>
            <w:r>
              <w:rPr>
                <w:spacing w:val="-4"/>
                <w:sz w:val="16"/>
              </w:rPr>
              <w:t xml:space="preserve">cause </w:t>
            </w:r>
            <w:r>
              <w:rPr>
                <w:spacing w:val="-3"/>
                <w:sz w:val="16"/>
              </w:rPr>
              <w:t xml:space="preserve">and </w:t>
            </w:r>
            <w:r>
              <w:rPr>
                <w:spacing w:val="-4"/>
                <w:sz w:val="16"/>
              </w:rPr>
              <w:t xml:space="preserve">effects </w:t>
            </w:r>
            <w:r>
              <w:rPr>
                <w:spacing w:val="-6"/>
                <w:sz w:val="16"/>
              </w:rPr>
              <w:t xml:space="preserve">of </w:t>
            </w:r>
            <w:r>
              <w:rPr>
                <w:spacing w:val="-4"/>
                <w:sz w:val="16"/>
              </w:rPr>
              <w:t>climate change.</w:t>
            </w:r>
          </w:p>
          <w:p w14:paraId="5A7FF6E4" w14:textId="77777777" w:rsidR="00390983" w:rsidRDefault="00390983" w:rsidP="00CF061B">
            <w:pPr>
              <w:pStyle w:val="TableParagraph"/>
              <w:rPr>
                <w:b/>
                <w:sz w:val="17"/>
              </w:rPr>
            </w:pPr>
          </w:p>
          <w:p w14:paraId="7A2F6151" w14:textId="77777777" w:rsidR="00390983" w:rsidRDefault="00390983" w:rsidP="00CF061B">
            <w:pPr>
              <w:pStyle w:val="TableParagraph"/>
              <w:spacing w:line="276" w:lineRule="auto"/>
              <w:ind w:left="104" w:right="219"/>
              <w:rPr>
                <w:sz w:val="16"/>
              </w:rPr>
            </w:pPr>
            <w:r>
              <w:rPr>
                <w:sz w:val="16"/>
              </w:rPr>
              <w:t xml:space="preserve">To </w:t>
            </w:r>
            <w:r>
              <w:rPr>
                <w:spacing w:val="-3"/>
                <w:sz w:val="16"/>
              </w:rPr>
              <w:t xml:space="preserve">limit </w:t>
            </w:r>
            <w:r>
              <w:rPr>
                <w:sz w:val="16"/>
              </w:rPr>
              <w:t xml:space="preserve">or </w:t>
            </w:r>
            <w:r>
              <w:rPr>
                <w:spacing w:val="-4"/>
                <w:sz w:val="16"/>
              </w:rPr>
              <w:t xml:space="preserve">reduce </w:t>
            </w:r>
            <w:r>
              <w:rPr>
                <w:spacing w:val="-2"/>
                <w:sz w:val="16"/>
              </w:rPr>
              <w:t xml:space="preserve">the </w:t>
            </w:r>
            <w:r>
              <w:rPr>
                <w:spacing w:val="-4"/>
                <w:sz w:val="16"/>
              </w:rPr>
              <w:t>emissions of greenhouse gases.</w:t>
            </w:r>
          </w:p>
        </w:tc>
        <w:tc>
          <w:tcPr>
            <w:tcW w:w="3259" w:type="dxa"/>
            <w:gridSpan w:val="2"/>
          </w:tcPr>
          <w:p w14:paraId="06B54E20" w14:textId="77777777" w:rsidR="00390983" w:rsidRDefault="00390983" w:rsidP="00CF061B">
            <w:pPr>
              <w:pStyle w:val="TableParagraph"/>
              <w:spacing w:line="182" w:lineRule="exact"/>
              <w:ind w:left="104"/>
              <w:rPr>
                <w:sz w:val="16"/>
              </w:rPr>
            </w:pPr>
            <w:r>
              <w:rPr>
                <w:sz w:val="16"/>
              </w:rPr>
              <w:t>Promote sustainable and active travel?</w:t>
            </w:r>
          </w:p>
          <w:p w14:paraId="7482D21A" w14:textId="77777777" w:rsidR="00390983" w:rsidRDefault="00390983" w:rsidP="00CF061B">
            <w:pPr>
              <w:pStyle w:val="TableParagraph"/>
              <w:spacing w:before="10"/>
              <w:rPr>
                <w:b/>
                <w:sz w:val="19"/>
              </w:rPr>
            </w:pPr>
          </w:p>
          <w:p w14:paraId="59C31D4A" w14:textId="77777777" w:rsidR="00390983" w:rsidRDefault="00390983" w:rsidP="00CF061B">
            <w:pPr>
              <w:pStyle w:val="TableParagraph"/>
              <w:spacing w:line="276" w:lineRule="auto"/>
              <w:ind w:left="104" w:right="1341"/>
              <w:rPr>
                <w:sz w:val="16"/>
              </w:rPr>
            </w:pPr>
            <w:r>
              <w:rPr>
                <w:sz w:val="16"/>
              </w:rPr>
              <w:t>Promote the use of clean fuels/technologies?</w:t>
            </w:r>
          </w:p>
          <w:p w14:paraId="2D4784D0" w14:textId="77777777" w:rsidR="00390983" w:rsidRDefault="00390983" w:rsidP="00CF061B">
            <w:pPr>
              <w:pStyle w:val="TableParagraph"/>
              <w:spacing w:before="5"/>
              <w:rPr>
                <w:b/>
                <w:sz w:val="17"/>
              </w:rPr>
            </w:pPr>
          </w:p>
          <w:p w14:paraId="2BBEECBD" w14:textId="77777777" w:rsidR="00390983" w:rsidRDefault="00390983" w:rsidP="00CF061B">
            <w:pPr>
              <w:pStyle w:val="TableParagraph"/>
              <w:spacing w:line="276" w:lineRule="auto"/>
              <w:ind w:left="104"/>
              <w:rPr>
                <w:sz w:val="16"/>
              </w:rPr>
            </w:pPr>
            <w:r>
              <w:rPr>
                <w:spacing w:val="-4"/>
                <w:sz w:val="16"/>
              </w:rPr>
              <w:t xml:space="preserve">Reduce </w:t>
            </w:r>
            <w:r>
              <w:rPr>
                <w:spacing w:val="-2"/>
                <w:sz w:val="16"/>
              </w:rPr>
              <w:t xml:space="preserve">the </w:t>
            </w:r>
            <w:r>
              <w:rPr>
                <w:spacing w:val="-4"/>
                <w:sz w:val="16"/>
              </w:rPr>
              <w:t xml:space="preserve">need </w:t>
            </w:r>
            <w:r>
              <w:rPr>
                <w:sz w:val="16"/>
              </w:rPr>
              <w:t xml:space="preserve">to </w:t>
            </w:r>
            <w:r>
              <w:rPr>
                <w:spacing w:val="-4"/>
                <w:sz w:val="16"/>
              </w:rPr>
              <w:t xml:space="preserve">travel, especially by motorised </w:t>
            </w:r>
            <w:r>
              <w:rPr>
                <w:spacing w:val="-3"/>
                <w:sz w:val="16"/>
              </w:rPr>
              <w:t xml:space="preserve">form of </w:t>
            </w:r>
            <w:r>
              <w:rPr>
                <w:spacing w:val="-4"/>
                <w:sz w:val="16"/>
              </w:rPr>
              <w:t>transport?</w:t>
            </w:r>
          </w:p>
          <w:p w14:paraId="568CEBF2" w14:textId="77777777" w:rsidR="00390983" w:rsidRDefault="00390983" w:rsidP="00CF061B">
            <w:pPr>
              <w:pStyle w:val="TableParagraph"/>
              <w:spacing w:before="3"/>
              <w:rPr>
                <w:b/>
                <w:sz w:val="17"/>
              </w:rPr>
            </w:pPr>
          </w:p>
          <w:p w14:paraId="77448238" w14:textId="77777777" w:rsidR="00390983" w:rsidRDefault="00390983" w:rsidP="00CF061B">
            <w:pPr>
              <w:pStyle w:val="TableParagraph"/>
              <w:ind w:left="104"/>
              <w:rPr>
                <w:sz w:val="16"/>
              </w:rPr>
            </w:pPr>
            <w:r>
              <w:rPr>
                <w:sz w:val="16"/>
              </w:rPr>
              <w:t>Reduce congestion?</w:t>
            </w:r>
          </w:p>
          <w:p w14:paraId="1A44A059" w14:textId="77777777" w:rsidR="00390983" w:rsidRDefault="00390983" w:rsidP="00CF061B">
            <w:pPr>
              <w:pStyle w:val="TableParagraph"/>
              <w:spacing w:before="10"/>
              <w:rPr>
                <w:b/>
                <w:sz w:val="19"/>
              </w:rPr>
            </w:pPr>
          </w:p>
          <w:p w14:paraId="55C82F80" w14:textId="77777777" w:rsidR="00390983" w:rsidRDefault="00390983" w:rsidP="00CF061B">
            <w:pPr>
              <w:pStyle w:val="TableParagraph"/>
              <w:ind w:left="104"/>
              <w:rPr>
                <w:sz w:val="16"/>
              </w:rPr>
            </w:pPr>
            <w:r>
              <w:rPr>
                <w:sz w:val="16"/>
              </w:rPr>
              <w:t>Result in the development of peat rich soils?</w:t>
            </w:r>
          </w:p>
        </w:tc>
        <w:tc>
          <w:tcPr>
            <w:tcW w:w="3545" w:type="dxa"/>
            <w:gridSpan w:val="2"/>
          </w:tcPr>
          <w:p w14:paraId="7BD3320A" w14:textId="77777777" w:rsidR="00390983" w:rsidRDefault="00390983" w:rsidP="00CF061B">
            <w:pPr>
              <w:pStyle w:val="TableParagraph"/>
              <w:ind w:left="107" w:right="89"/>
              <w:jc w:val="both"/>
              <w:rPr>
                <w:sz w:val="16"/>
              </w:rPr>
            </w:pPr>
            <w:r w:rsidRPr="008C65E3">
              <w:rPr>
                <w:sz w:val="16"/>
              </w:rPr>
              <w:t xml:space="preserve">The objective promotes reducing the negative impact of transport on the </w:t>
            </w:r>
            <w:r>
              <w:rPr>
                <w:sz w:val="16"/>
              </w:rPr>
              <w:t>climate</w:t>
            </w:r>
            <w:r w:rsidRPr="008C65E3">
              <w:rPr>
                <w:sz w:val="16"/>
              </w:rPr>
              <w:t xml:space="preserve"> which should bring benefit to </w:t>
            </w:r>
            <w:r>
              <w:rPr>
                <w:sz w:val="16"/>
              </w:rPr>
              <w:t>climatic factors</w:t>
            </w:r>
            <w:r w:rsidRPr="008C65E3">
              <w:rPr>
                <w:sz w:val="16"/>
              </w:rPr>
              <w:t xml:space="preserve"> by promoting transport modes which would be </w:t>
            </w:r>
            <w:r>
              <w:rPr>
                <w:sz w:val="16"/>
              </w:rPr>
              <w:t xml:space="preserve">low or zero emission and </w:t>
            </w:r>
            <w:r w:rsidRPr="008C65E3">
              <w:rPr>
                <w:sz w:val="16"/>
              </w:rPr>
              <w:t>be unlikely to lead to huge  construction</w:t>
            </w:r>
            <w:r>
              <w:rPr>
                <w:sz w:val="16"/>
              </w:rPr>
              <w:t xml:space="preserve"> projects.</w:t>
            </w:r>
            <w:r w:rsidRPr="008C65E3">
              <w:rPr>
                <w:sz w:val="16"/>
              </w:rPr>
              <w:t xml:space="preserve"> </w:t>
            </w:r>
            <w:r>
              <w:rPr>
                <w:sz w:val="16"/>
              </w:rPr>
              <w:t xml:space="preserve">An increase in the number of EVs could lead to a larger electrical requirement which could increase emissions depending on how it is generated and distributed. </w:t>
            </w:r>
          </w:p>
        </w:tc>
        <w:tc>
          <w:tcPr>
            <w:tcW w:w="708" w:type="dxa"/>
            <w:gridSpan w:val="2"/>
          </w:tcPr>
          <w:p w14:paraId="7033A317" w14:textId="77777777" w:rsidR="00390983" w:rsidRDefault="00390983" w:rsidP="00CF061B">
            <w:pPr>
              <w:pStyle w:val="TableParagraph"/>
              <w:spacing w:line="180" w:lineRule="exact"/>
              <w:ind w:left="104"/>
              <w:rPr>
                <w:sz w:val="16"/>
              </w:rPr>
            </w:pPr>
            <w:r>
              <w:rPr>
                <w:sz w:val="16"/>
              </w:rPr>
              <w:t>++/-</w:t>
            </w:r>
          </w:p>
        </w:tc>
        <w:tc>
          <w:tcPr>
            <w:tcW w:w="3118" w:type="dxa"/>
            <w:gridSpan w:val="2"/>
          </w:tcPr>
          <w:p w14:paraId="08049422" w14:textId="77777777" w:rsidR="00390983" w:rsidRDefault="00390983" w:rsidP="00CF061B">
            <w:pPr>
              <w:pStyle w:val="TableParagraph"/>
              <w:ind w:left="107" w:right="227"/>
              <w:rPr>
                <w:sz w:val="16"/>
              </w:rPr>
            </w:pPr>
            <w:r w:rsidRPr="008C65E3">
              <w:rPr>
                <w:sz w:val="16"/>
              </w:rPr>
              <w:t xml:space="preserve">Not having this objective in the LTS could ultimately have a long-term negative impact on </w:t>
            </w:r>
            <w:r>
              <w:rPr>
                <w:sz w:val="16"/>
              </w:rPr>
              <w:t>climatic factors, resulting in increased motor traffic, emissions and disruption.</w:t>
            </w:r>
          </w:p>
        </w:tc>
        <w:tc>
          <w:tcPr>
            <w:tcW w:w="663" w:type="dxa"/>
            <w:gridSpan w:val="2"/>
          </w:tcPr>
          <w:p w14:paraId="32B389AF" w14:textId="77777777" w:rsidR="00390983" w:rsidRDefault="00390983" w:rsidP="00CF061B">
            <w:pPr>
              <w:pStyle w:val="TableParagraph"/>
              <w:spacing w:line="180" w:lineRule="exact"/>
              <w:ind w:left="106"/>
              <w:rPr>
                <w:sz w:val="16"/>
              </w:rPr>
            </w:pPr>
            <w:r>
              <w:rPr>
                <w:sz w:val="16"/>
              </w:rPr>
              <w:t>-</w:t>
            </w:r>
          </w:p>
        </w:tc>
      </w:tr>
      <w:tr w:rsidR="00390983" w14:paraId="3DF4B647" w14:textId="77777777" w:rsidTr="00CF061B">
        <w:trPr>
          <w:gridBefore w:val="1"/>
          <w:wBefore w:w="16" w:type="dxa"/>
          <w:trHeight w:val="2080"/>
        </w:trPr>
        <w:tc>
          <w:tcPr>
            <w:tcW w:w="1102" w:type="dxa"/>
            <w:gridSpan w:val="2"/>
          </w:tcPr>
          <w:p w14:paraId="569E134B" w14:textId="77777777" w:rsidR="00390983" w:rsidRDefault="00390983" w:rsidP="00CF061B">
            <w:pPr>
              <w:pStyle w:val="TableParagraph"/>
              <w:spacing w:line="180" w:lineRule="exact"/>
              <w:ind w:left="107"/>
              <w:rPr>
                <w:sz w:val="16"/>
              </w:rPr>
            </w:pPr>
            <w:r>
              <w:rPr>
                <w:sz w:val="16"/>
              </w:rPr>
              <w:t>Soil</w:t>
            </w:r>
          </w:p>
        </w:tc>
        <w:tc>
          <w:tcPr>
            <w:tcW w:w="2693" w:type="dxa"/>
            <w:gridSpan w:val="2"/>
          </w:tcPr>
          <w:p w14:paraId="0956FA1E" w14:textId="77777777" w:rsidR="00390983" w:rsidRDefault="00390983" w:rsidP="00CF061B">
            <w:pPr>
              <w:pStyle w:val="TableParagraph"/>
              <w:spacing w:line="276" w:lineRule="auto"/>
              <w:ind w:left="104"/>
              <w:rPr>
                <w:sz w:val="16"/>
              </w:rPr>
            </w:pPr>
            <w:r>
              <w:rPr>
                <w:sz w:val="16"/>
              </w:rPr>
              <w:t xml:space="preserve">To </w:t>
            </w:r>
            <w:r>
              <w:rPr>
                <w:spacing w:val="-4"/>
                <w:sz w:val="16"/>
              </w:rPr>
              <w:t xml:space="preserve">reduce contamination, safeguard </w:t>
            </w:r>
            <w:r>
              <w:rPr>
                <w:spacing w:val="-3"/>
                <w:sz w:val="16"/>
              </w:rPr>
              <w:t xml:space="preserve">soil </w:t>
            </w:r>
            <w:r>
              <w:rPr>
                <w:spacing w:val="-4"/>
                <w:sz w:val="16"/>
              </w:rPr>
              <w:t xml:space="preserve">quantity </w:t>
            </w:r>
            <w:r>
              <w:rPr>
                <w:spacing w:val="-3"/>
                <w:sz w:val="16"/>
              </w:rPr>
              <w:t xml:space="preserve">and </w:t>
            </w:r>
            <w:r>
              <w:rPr>
                <w:spacing w:val="-4"/>
                <w:sz w:val="16"/>
              </w:rPr>
              <w:t>quality.</w:t>
            </w:r>
          </w:p>
        </w:tc>
        <w:tc>
          <w:tcPr>
            <w:tcW w:w="3259" w:type="dxa"/>
            <w:gridSpan w:val="2"/>
          </w:tcPr>
          <w:p w14:paraId="68C60A84" w14:textId="77777777" w:rsidR="00390983" w:rsidRDefault="00390983" w:rsidP="00CF061B">
            <w:pPr>
              <w:pStyle w:val="TableParagraph"/>
              <w:spacing w:line="182" w:lineRule="exact"/>
              <w:ind w:left="104"/>
              <w:rPr>
                <w:sz w:val="16"/>
              </w:rPr>
            </w:pPr>
            <w:r>
              <w:rPr>
                <w:sz w:val="16"/>
              </w:rPr>
              <w:t>Cause soil sealing and compaction?</w:t>
            </w:r>
          </w:p>
          <w:p w14:paraId="108E5DF2" w14:textId="77777777" w:rsidR="00390983" w:rsidRDefault="00390983" w:rsidP="00CF061B">
            <w:pPr>
              <w:pStyle w:val="TableParagraph"/>
              <w:spacing w:before="10"/>
              <w:rPr>
                <w:b/>
                <w:sz w:val="19"/>
              </w:rPr>
            </w:pPr>
          </w:p>
          <w:p w14:paraId="40B6C749" w14:textId="77777777" w:rsidR="00390983" w:rsidRDefault="00390983" w:rsidP="00CF061B">
            <w:pPr>
              <w:pStyle w:val="TableParagraph"/>
              <w:spacing w:line="276" w:lineRule="auto"/>
              <w:ind w:left="104" w:right="228"/>
              <w:rPr>
                <w:sz w:val="16"/>
              </w:rPr>
            </w:pPr>
            <w:r>
              <w:rPr>
                <w:spacing w:val="-4"/>
                <w:sz w:val="16"/>
              </w:rPr>
              <w:t xml:space="preserve">Result </w:t>
            </w:r>
            <w:r>
              <w:rPr>
                <w:spacing w:val="-3"/>
                <w:sz w:val="16"/>
              </w:rPr>
              <w:t xml:space="preserve">on </w:t>
            </w:r>
            <w:r>
              <w:rPr>
                <w:spacing w:val="-2"/>
                <w:sz w:val="16"/>
              </w:rPr>
              <w:t xml:space="preserve">the </w:t>
            </w:r>
            <w:r>
              <w:rPr>
                <w:spacing w:val="-4"/>
                <w:sz w:val="16"/>
              </w:rPr>
              <w:t xml:space="preserve">release </w:t>
            </w:r>
            <w:r>
              <w:rPr>
                <w:spacing w:val="-3"/>
                <w:sz w:val="16"/>
              </w:rPr>
              <w:t xml:space="preserve">of </w:t>
            </w:r>
            <w:r>
              <w:rPr>
                <w:spacing w:val="-4"/>
                <w:sz w:val="16"/>
              </w:rPr>
              <w:t xml:space="preserve">substances </w:t>
            </w:r>
            <w:r>
              <w:rPr>
                <w:spacing w:val="-5"/>
                <w:sz w:val="16"/>
              </w:rPr>
              <w:t xml:space="preserve">that </w:t>
            </w:r>
            <w:r>
              <w:rPr>
                <w:spacing w:val="-3"/>
                <w:sz w:val="16"/>
              </w:rPr>
              <w:t xml:space="preserve">could </w:t>
            </w:r>
            <w:r>
              <w:rPr>
                <w:spacing w:val="-4"/>
                <w:sz w:val="16"/>
              </w:rPr>
              <w:t xml:space="preserve">potentially contaminate </w:t>
            </w:r>
            <w:r>
              <w:rPr>
                <w:spacing w:val="-2"/>
                <w:sz w:val="16"/>
              </w:rPr>
              <w:t xml:space="preserve">the </w:t>
            </w:r>
            <w:r>
              <w:rPr>
                <w:spacing w:val="-3"/>
                <w:sz w:val="16"/>
              </w:rPr>
              <w:t>soil?</w:t>
            </w:r>
          </w:p>
          <w:p w14:paraId="3F08021A" w14:textId="77777777" w:rsidR="00390983" w:rsidRDefault="00390983" w:rsidP="00CF061B">
            <w:pPr>
              <w:pStyle w:val="TableParagraph"/>
              <w:spacing w:before="3"/>
              <w:rPr>
                <w:b/>
                <w:sz w:val="17"/>
              </w:rPr>
            </w:pPr>
          </w:p>
          <w:p w14:paraId="31457D55" w14:textId="77777777" w:rsidR="00390983" w:rsidRDefault="00390983" w:rsidP="00CF061B">
            <w:pPr>
              <w:pStyle w:val="TableParagraph"/>
              <w:spacing w:line="276" w:lineRule="auto"/>
              <w:ind w:left="104" w:right="228"/>
              <w:rPr>
                <w:sz w:val="16"/>
              </w:rPr>
            </w:pPr>
            <w:r>
              <w:rPr>
                <w:spacing w:val="-3"/>
                <w:sz w:val="16"/>
              </w:rPr>
              <w:t xml:space="preserve">Ensure that </w:t>
            </w:r>
            <w:r>
              <w:rPr>
                <w:spacing w:val="-4"/>
                <w:sz w:val="16"/>
              </w:rPr>
              <w:t xml:space="preserve">possible contamination </w:t>
            </w:r>
            <w:r>
              <w:rPr>
                <w:spacing w:val="-3"/>
                <w:sz w:val="16"/>
              </w:rPr>
              <w:t xml:space="preserve">will </w:t>
            </w:r>
            <w:r>
              <w:rPr>
                <w:sz w:val="16"/>
              </w:rPr>
              <w:t xml:space="preserve">be </w:t>
            </w:r>
            <w:r>
              <w:rPr>
                <w:spacing w:val="-4"/>
                <w:sz w:val="16"/>
              </w:rPr>
              <w:t xml:space="preserve">properly remediated </w:t>
            </w:r>
            <w:r>
              <w:rPr>
                <w:spacing w:val="-3"/>
                <w:sz w:val="16"/>
              </w:rPr>
              <w:t xml:space="preserve">and </w:t>
            </w:r>
            <w:r>
              <w:rPr>
                <w:spacing w:val="-4"/>
                <w:sz w:val="16"/>
              </w:rPr>
              <w:t xml:space="preserve">not impact upon sensitive receptors </w:t>
            </w:r>
            <w:r>
              <w:rPr>
                <w:spacing w:val="-3"/>
                <w:sz w:val="16"/>
              </w:rPr>
              <w:t xml:space="preserve">such as </w:t>
            </w:r>
            <w:r>
              <w:rPr>
                <w:spacing w:val="-4"/>
                <w:sz w:val="16"/>
              </w:rPr>
              <w:t xml:space="preserve">human health </w:t>
            </w:r>
            <w:r>
              <w:rPr>
                <w:spacing w:val="-3"/>
                <w:sz w:val="16"/>
              </w:rPr>
              <w:t xml:space="preserve">and </w:t>
            </w:r>
            <w:r>
              <w:rPr>
                <w:spacing w:val="-2"/>
                <w:sz w:val="16"/>
              </w:rPr>
              <w:t xml:space="preserve">the </w:t>
            </w:r>
            <w:r>
              <w:rPr>
                <w:spacing w:val="-4"/>
                <w:sz w:val="16"/>
              </w:rPr>
              <w:t>water environment?</w:t>
            </w:r>
          </w:p>
        </w:tc>
        <w:tc>
          <w:tcPr>
            <w:tcW w:w="3545" w:type="dxa"/>
            <w:gridSpan w:val="2"/>
          </w:tcPr>
          <w:p w14:paraId="51E5F035" w14:textId="77777777" w:rsidR="00390983" w:rsidRDefault="00390983" w:rsidP="00CF061B">
            <w:pPr>
              <w:pStyle w:val="TableParagraph"/>
              <w:ind w:left="107" w:right="89"/>
              <w:jc w:val="both"/>
              <w:rPr>
                <w:sz w:val="16"/>
              </w:rPr>
            </w:pPr>
            <w:r w:rsidRPr="008C65E3">
              <w:rPr>
                <w:sz w:val="16"/>
              </w:rPr>
              <w:t xml:space="preserve">The objective promotes reducing the negative impact of transport on the environment, which should bring benefit to </w:t>
            </w:r>
            <w:r>
              <w:rPr>
                <w:sz w:val="16"/>
              </w:rPr>
              <w:t>soil</w:t>
            </w:r>
            <w:r w:rsidRPr="008C65E3">
              <w:rPr>
                <w:sz w:val="16"/>
              </w:rPr>
              <w:t xml:space="preserve"> by promoting transport modes which would be clean, minimise impact on their surroundings and be unlikely to lead to huge loss </w:t>
            </w:r>
            <w:r>
              <w:rPr>
                <w:sz w:val="16"/>
              </w:rPr>
              <w:t>or impact upon soil</w:t>
            </w:r>
            <w:r w:rsidRPr="008C65E3">
              <w:rPr>
                <w:sz w:val="16"/>
              </w:rPr>
              <w:t xml:space="preserve"> through construction. It also paves the way for </w:t>
            </w:r>
            <w:r>
              <w:rPr>
                <w:sz w:val="16"/>
              </w:rPr>
              <w:t>reducing disruption to soil through improved</w:t>
            </w:r>
            <w:r w:rsidRPr="008C65E3">
              <w:rPr>
                <w:sz w:val="16"/>
              </w:rPr>
              <w:t xml:space="preserve"> maintenance regimes</w:t>
            </w:r>
            <w:r>
              <w:rPr>
                <w:sz w:val="16"/>
              </w:rPr>
              <w:t>. There is also the potential for this to impact negatively on soil through new construction (compacting and sealing)</w:t>
            </w:r>
          </w:p>
        </w:tc>
        <w:tc>
          <w:tcPr>
            <w:tcW w:w="708" w:type="dxa"/>
            <w:gridSpan w:val="2"/>
          </w:tcPr>
          <w:p w14:paraId="7D3D0248" w14:textId="77777777" w:rsidR="00390983" w:rsidRDefault="00390983" w:rsidP="00CF061B">
            <w:pPr>
              <w:pStyle w:val="TableParagraph"/>
              <w:spacing w:line="180" w:lineRule="exact"/>
              <w:ind w:left="104"/>
              <w:rPr>
                <w:sz w:val="16"/>
              </w:rPr>
            </w:pPr>
            <w:r>
              <w:rPr>
                <w:sz w:val="16"/>
              </w:rPr>
              <w:t>++/-</w:t>
            </w:r>
          </w:p>
        </w:tc>
        <w:tc>
          <w:tcPr>
            <w:tcW w:w="3118" w:type="dxa"/>
            <w:gridSpan w:val="2"/>
          </w:tcPr>
          <w:p w14:paraId="288D8CFA" w14:textId="77777777" w:rsidR="00390983" w:rsidRDefault="00390983" w:rsidP="00CF061B">
            <w:pPr>
              <w:pStyle w:val="TableParagraph"/>
              <w:ind w:left="107" w:right="227"/>
              <w:rPr>
                <w:sz w:val="16"/>
              </w:rPr>
            </w:pPr>
            <w:r w:rsidRPr="008C65E3">
              <w:rPr>
                <w:sz w:val="16"/>
              </w:rPr>
              <w:t xml:space="preserve">Not having this objective in the LTS could ultimately have a long-term negative impact on </w:t>
            </w:r>
            <w:r>
              <w:rPr>
                <w:sz w:val="16"/>
              </w:rPr>
              <w:t>soil</w:t>
            </w:r>
            <w:r w:rsidRPr="008C65E3">
              <w:rPr>
                <w:sz w:val="16"/>
              </w:rPr>
              <w:t xml:space="preserve"> factors, resulting in increased </w:t>
            </w:r>
            <w:r>
              <w:rPr>
                <w:sz w:val="16"/>
              </w:rPr>
              <w:t>disruption through construction and</w:t>
            </w:r>
            <w:r w:rsidRPr="008C65E3">
              <w:rPr>
                <w:sz w:val="16"/>
              </w:rPr>
              <w:t xml:space="preserve"> </w:t>
            </w:r>
            <w:r>
              <w:rPr>
                <w:sz w:val="16"/>
              </w:rPr>
              <w:t xml:space="preserve">increased </w:t>
            </w:r>
            <w:r w:rsidRPr="008C65E3">
              <w:rPr>
                <w:sz w:val="16"/>
              </w:rPr>
              <w:t xml:space="preserve">emissions </w:t>
            </w:r>
          </w:p>
        </w:tc>
        <w:tc>
          <w:tcPr>
            <w:tcW w:w="663" w:type="dxa"/>
            <w:gridSpan w:val="2"/>
          </w:tcPr>
          <w:p w14:paraId="5966205F" w14:textId="77777777" w:rsidR="00390983" w:rsidRDefault="00390983" w:rsidP="00CF061B">
            <w:pPr>
              <w:pStyle w:val="TableParagraph"/>
              <w:spacing w:line="180" w:lineRule="exact"/>
              <w:ind w:left="106"/>
              <w:rPr>
                <w:sz w:val="16"/>
              </w:rPr>
            </w:pPr>
            <w:r>
              <w:rPr>
                <w:sz w:val="16"/>
              </w:rPr>
              <w:t>-</w:t>
            </w:r>
          </w:p>
        </w:tc>
      </w:tr>
      <w:tr w:rsidR="00390983" w14:paraId="30588DAE" w14:textId="77777777" w:rsidTr="00CF061B">
        <w:trPr>
          <w:gridBefore w:val="1"/>
          <w:wBefore w:w="16" w:type="dxa"/>
          <w:trHeight w:val="2082"/>
        </w:trPr>
        <w:tc>
          <w:tcPr>
            <w:tcW w:w="1102" w:type="dxa"/>
            <w:gridSpan w:val="2"/>
          </w:tcPr>
          <w:p w14:paraId="70018C7E" w14:textId="77777777" w:rsidR="00390983" w:rsidRDefault="00390983" w:rsidP="00CF061B">
            <w:pPr>
              <w:pStyle w:val="TableParagraph"/>
              <w:spacing w:line="182" w:lineRule="exact"/>
              <w:ind w:left="107"/>
              <w:rPr>
                <w:sz w:val="16"/>
              </w:rPr>
            </w:pPr>
            <w:r>
              <w:rPr>
                <w:sz w:val="16"/>
              </w:rPr>
              <w:t>Water</w:t>
            </w:r>
          </w:p>
        </w:tc>
        <w:tc>
          <w:tcPr>
            <w:tcW w:w="2693" w:type="dxa"/>
            <w:gridSpan w:val="2"/>
          </w:tcPr>
          <w:p w14:paraId="0677C1A7" w14:textId="77777777" w:rsidR="00390983" w:rsidRDefault="00390983" w:rsidP="00CF061B">
            <w:pPr>
              <w:pStyle w:val="TableParagraph"/>
              <w:spacing w:before="1" w:line="276" w:lineRule="auto"/>
              <w:ind w:left="104" w:right="120"/>
              <w:rPr>
                <w:sz w:val="16"/>
              </w:rPr>
            </w:pPr>
            <w:r>
              <w:rPr>
                <w:sz w:val="16"/>
              </w:rPr>
              <w:t xml:space="preserve">To </w:t>
            </w:r>
            <w:r>
              <w:rPr>
                <w:spacing w:val="-4"/>
                <w:sz w:val="16"/>
              </w:rPr>
              <w:t xml:space="preserve">ensure </w:t>
            </w:r>
            <w:r>
              <w:rPr>
                <w:spacing w:val="-3"/>
                <w:sz w:val="16"/>
              </w:rPr>
              <w:t xml:space="preserve">that </w:t>
            </w:r>
            <w:r>
              <w:rPr>
                <w:spacing w:val="-2"/>
                <w:sz w:val="16"/>
              </w:rPr>
              <w:t xml:space="preserve">the </w:t>
            </w:r>
            <w:r>
              <w:rPr>
                <w:spacing w:val="-4"/>
                <w:sz w:val="16"/>
              </w:rPr>
              <w:t xml:space="preserve">water quality and </w:t>
            </w:r>
            <w:r>
              <w:rPr>
                <w:spacing w:val="-3"/>
                <w:sz w:val="16"/>
              </w:rPr>
              <w:t xml:space="preserve">good </w:t>
            </w:r>
            <w:r>
              <w:rPr>
                <w:spacing w:val="-4"/>
                <w:sz w:val="16"/>
              </w:rPr>
              <w:t xml:space="preserve">ecological status </w:t>
            </w:r>
            <w:r>
              <w:rPr>
                <w:sz w:val="16"/>
              </w:rPr>
              <w:t xml:space="preserve">of </w:t>
            </w:r>
            <w:r>
              <w:rPr>
                <w:spacing w:val="-2"/>
                <w:sz w:val="16"/>
              </w:rPr>
              <w:t xml:space="preserve">the </w:t>
            </w:r>
            <w:r>
              <w:rPr>
                <w:spacing w:val="-4"/>
                <w:sz w:val="16"/>
              </w:rPr>
              <w:t xml:space="preserve">water framework directive </w:t>
            </w:r>
            <w:r>
              <w:rPr>
                <w:spacing w:val="-3"/>
                <w:sz w:val="16"/>
              </w:rPr>
              <w:t xml:space="preserve">are </w:t>
            </w:r>
            <w:r>
              <w:rPr>
                <w:spacing w:val="-4"/>
                <w:sz w:val="16"/>
              </w:rPr>
              <w:t>maintained.</w:t>
            </w:r>
          </w:p>
        </w:tc>
        <w:tc>
          <w:tcPr>
            <w:tcW w:w="3259" w:type="dxa"/>
            <w:gridSpan w:val="2"/>
          </w:tcPr>
          <w:p w14:paraId="3B4CCB28" w14:textId="77777777" w:rsidR="00390983" w:rsidRDefault="00390983" w:rsidP="00CF061B">
            <w:pPr>
              <w:pStyle w:val="TableParagraph"/>
              <w:spacing w:before="1" w:line="276" w:lineRule="auto"/>
              <w:ind w:left="104" w:right="101"/>
              <w:rPr>
                <w:sz w:val="16"/>
              </w:rPr>
            </w:pPr>
            <w:r>
              <w:rPr>
                <w:spacing w:val="-4"/>
                <w:sz w:val="16"/>
              </w:rPr>
              <w:t xml:space="preserve">Result </w:t>
            </w:r>
            <w:r>
              <w:rPr>
                <w:sz w:val="16"/>
              </w:rPr>
              <w:t xml:space="preserve">in </w:t>
            </w:r>
            <w:r>
              <w:rPr>
                <w:spacing w:val="-3"/>
                <w:sz w:val="16"/>
              </w:rPr>
              <w:t xml:space="preserve">the </w:t>
            </w:r>
            <w:r>
              <w:rPr>
                <w:spacing w:val="-4"/>
                <w:sz w:val="16"/>
              </w:rPr>
              <w:t xml:space="preserve">release </w:t>
            </w:r>
            <w:r>
              <w:rPr>
                <w:spacing w:val="-3"/>
                <w:sz w:val="16"/>
              </w:rPr>
              <w:t xml:space="preserve">of </w:t>
            </w:r>
            <w:r>
              <w:rPr>
                <w:spacing w:val="-4"/>
                <w:sz w:val="16"/>
              </w:rPr>
              <w:t xml:space="preserve">water-borne </w:t>
            </w:r>
            <w:r>
              <w:rPr>
                <w:spacing w:val="-5"/>
                <w:sz w:val="16"/>
              </w:rPr>
              <w:t xml:space="preserve">pollution </w:t>
            </w:r>
            <w:r>
              <w:rPr>
                <w:spacing w:val="-3"/>
                <w:sz w:val="16"/>
              </w:rPr>
              <w:t xml:space="preserve">into </w:t>
            </w:r>
            <w:r>
              <w:rPr>
                <w:spacing w:val="-4"/>
                <w:sz w:val="16"/>
              </w:rPr>
              <w:t xml:space="preserve">watercourses, groundwater </w:t>
            </w:r>
            <w:r>
              <w:rPr>
                <w:sz w:val="16"/>
              </w:rPr>
              <w:t xml:space="preserve">or </w:t>
            </w:r>
            <w:r>
              <w:rPr>
                <w:spacing w:val="-4"/>
                <w:sz w:val="16"/>
              </w:rPr>
              <w:t>reservoirs?</w:t>
            </w:r>
          </w:p>
          <w:p w14:paraId="0C1A8CCF" w14:textId="77777777" w:rsidR="00390983" w:rsidRDefault="00390983" w:rsidP="00CF061B">
            <w:pPr>
              <w:pStyle w:val="TableParagraph"/>
              <w:spacing w:before="2"/>
              <w:rPr>
                <w:b/>
                <w:sz w:val="17"/>
              </w:rPr>
            </w:pPr>
          </w:p>
          <w:p w14:paraId="71989B6A" w14:textId="77777777" w:rsidR="00390983" w:rsidRDefault="00390983" w:rsidP="00CF061B">
            <w:pPr>
              <w:pStyle w:val="TableParagraph"/>
              <w:spacing w:line="278" w:lineRule="auto"/>
              <w:ind w:left="104" w:hanging="1"/>
              <w:rPr>
                <w:sz w:val="16"/>
              </w:rPr>
            </w:pPr>
            <w:r>
              <w:rPr>
                <w:spacing w:val="-4"/>
                <w:sz w:val="16"/>
              </w:rPr>
              <w:t xml:space="preserve">Increase </w:t>
            </w:r>
            <w:r>
              <w:rPr>
                <w:spacing w:val="-2"/>
                <w:sz w:val="16"/>
              </w:rPr>
              <w:t xml:space="preserve">the </w:t>
            </w:r>
            <w:r>
              <w:rPr>
                <w:spacing w:val="-4"/>
                <w:sz w:val="16"/>
              </w:rPr>
              <w:t xml:space="preserve">amount </w:t>
            </w:r>
            <w:r>
              <w:rPr>
                <w:spacing w:val="-3"/>
                <w:sz w:val="16"/>
              </w:rPr>
              <w:t xml:space="preserve">of </w:t>
            </w:r>
            <w:r>
              <w:rPr>
                <w:spacing w:val="-4"/>
                <w:sz w:val="16"/>
              </w:rPr>
              <w:t xml:space="preserve">surface water </w:t>
            </w:r>
            <w:r>
              <w:rPr>
                <w:spacing w:val="-5"/>
                <w:sz w:val="16"/>
              </w:rPr>
              <w:t xml:space="preserve">run-off </w:t>
            </w:r>
            <w:r>
              <w:rPr>
                <w:spacing w:val="-3"/>
                <w:sz w:val="16"/>
              </w:rPr>
              <w:t xml:space="preserve">into </w:t>
            </w:r>
            <w:r>
              <w:rPr>
                <w:spacing w:val="-4"/>
                <w:sz w:val="16"/>
              </w:rPr>
              <w:t>water bodies?</w:t>
            </w:r>
          </w:p>
          <w:p w14:paraId="068F36E2" w14:textId="77777777" w:rsidR="00390983" w:rsidRDefault="00390983" w:rsidP="00CF061B">
            <w:pPr>
              <w:pStyle w:val="TableParagraph"/>
              <w:spacing w:before="1"/>
              <w:rPr>
                <w:b/>
                <w:sz w:val="17"/>
              </w:rPr>
            </w:pPr>
          </w:p>
          <w:p w14:paraId="3F393BDE" w14:textId="77777777" w:rsidR="00390983" w:rsidRDefault="00390983" w:rsidP="00CF061B">
            <w:pPr>
              <w:pStyle w:val="TableParagraph"/>
              <w:spacing w:before="1" w:line="276" w:lineRule="auto"/>
              <w:ind w:left="104" w:right="260"/>
              <w:rPr>
                <w:sz w:val="16"/>
              </w:rPr>
            </w:pPr>
            <w:r>
              <w:rPr>
                <w:spacing w:val="-4"/>
                <w:sz w:val="16"/>
              </w:rPr>
              <w:t xml:space="preserve">Increase development </w:t>
            </w:r>
            <w:r>
              <w:rPr>
                <w:spacing w:val="-3"/>
                <w:sz w:val="16"/>
              </w:rPr>
              <w:t xml:space="preserve">that </w:t>
            </w:r>
            <w:r>
              <w:rPr>
                <w:spacing w:val="-4"/>
                <w:sz w:val="16"/>
              </w:rPr>
              <w:t xml:space="preserve">physically impacts </w:t>
            </w:r>
            <w:r>
              <w:rPr>
                <w:sz w:val="16"/>
              </w:rPr>
              <w:t xml:space="preserve">on a </w:t>
            </w:r>
            <w:r>
              <w:rPr>
                <w:spacing w:val="-4"/>
                <w:sz w:val="16"/>
              </w:rPr>
              <w:t xml:space="preserve">watercourse </w:t>
            </w:r>
            <w:r>
              <w:rPr>
                <w:sz w:val="16"/>
              </w:rPr>
              <w:t xml:space="preserve">or </w:t>
            </w:r>
            <w:r>
              <w:rPr>
                <w:spacing w:val="-2"/>
                <w:sz w:val="16"/>
              </w:rPr>
              <w:t xml:space="preserve">the </w:t>
            </w:r>
            <w:r>
              <w:rPr>
                <w:spacing w:val="-5"/>
                <w:sz w:val="16"/>
              </w:rPr>
              <w:t>coastline.</w:t>
            </w:r>
          </w:p>
        </w:tc>
        <w:tc>
          <w:tcPr>
            <w:tcW w:w="3545" w:type="dxa"/>
            <w:gridSpan w:val="2"/>
          </w:tcPr>
          <w:p w14:paraId="11BA7D3B" w14:textId="77777777" w:rsidR="00390983" w:rsidRDefault="00390983" w:rsidP="00CF061B">
            <w:pPr>
              <w:pStyle w:val="TableParagraph"/>
              <w:ind w:left="107" w:right="112"/>
              <w:rPr>
                <w:sz w:val="16"/>
              </w:rPr>
            </w:pPr>
            <w:r w:rsidRPr="008C65E3">
              <w:rPr>
                <w:sz w:val="16"/>
              </w:rPr>
              <w:t xml:space="preserve">The objective promotes reducing the negative impact of transport on </w:t>
            </w:r>
            <w:r>
              <w:rPr>
                <w:sz w:val="16"/>
              </w:rPr>
              <w:t xml:space="preserve">climate and </w:t>
            </w:r>
            <w:r w:rsidRPr="008C65E3">
              <w:rPr>
                <w:sz w:val="16"/>
              </w:rPr>
              <w:t xml:space="preserve">the environment, which should bring benefit to </w:t>
            </w:r>
            <w:r>
              <w:rPr>
                <w:sz w:val="16"/>
              </w:rPr>
              <w:t xml:space="preserve">water </w:t>
            </w:r>
            <w:r w:rsidRPr="008C65E3">
              <w:rPr>
                <w:sz w:val="16"/>
              </w:rPr>
              <w:t xml:space="preserve">by promoting transport modes which would be clean, minimise impact on their surroundings and be unlikely to lead to huge impact upon </w:t>
            </w:r>
            <w:r>
              <w:rPr>
                <w:sz w:val="16"/>
              </w:rPr>
              <w:t xml:space="preserve">water </w:t>
            </w:r>
            <w:r w:rsidRPr="008C65E3">
              <w:rPr>
                <w:sz w:val="16"/>
              </w:rPr>
              <w:t xml:space="preserve">through construction. It also paves the way for reducing disruption to </w:t>
            </w:r>
            <w:r>
              <w:rPr>
                <w:sz w:val="16"/>
              </w:rPr>
              <w:t>water</w:t>
            </w:r>
            <w:r w:rsidRPr="008C65E3">
              <w:rPr>
                <w:sz w:val="16"/>
              </w:rPr>
              <w:t xml:space="preserve"> through improved maintenance regimes</w:t>
            </w:r>
            <w:r>
              <w:rPr>
                <w:sz w:val="16"/>
              </w:rPr>
              <w:t xml:space="preserve"> while lower carbon transport should lead to less greenhouse gas emissions which could lead to less flooding. Potential to also build in SUDS for the benefit of water distribution for new transport schemes or, through use of Blue/ Green infrastructure, to help slow down run off and filter pollutants..</w:t>
            </w:r>
          </w:p>
        </w:tc>
        <w:tc>
          <w:tcPr>
            <w:tcW w:w="708" w:type="dxa"/>
            <w:gridSpan w:val="2"/>
          </w:tcPr>
          <w:p w14:paraId="3A630225" w14:textId="77777777" w:rsidR="00390983" w:rsidRDefault="00390983" w:rsidP="00CF061B">
            <w:pPr>
              <w:pStyle w:val="TableParagraph"/>
              <w:spacing w:line="182" w:lineRule="exact"/>
              <w:ind w:left="104"/>
              <w:rPr>
                <w:sz w:val="16"/>
              </w:rPr>
            </w:pPr>
            <w:r>
              <w:rPr>
                <w:sz w:val="16"/>
              </w:rPr>
              <w:t>++</w:t>
            </w:r>
          </w:p>
        </w:tc>
        <w:tc>
          <w:tcPr>
            <w:tcW w:w="3118" w:type="dxa"/>
            <w:gridSpan w:val="2"/>
          </w:tcPr>
          <w:p w14:paraId="03562AC0" w14:textId="77777777" w:rsidR="00390983" w:rsidRDefault="00390983" w:rsidP="00CF061B">
            <w:pPr>
              <w:pStyle w:val="TableParagraph"/>
              <w:ind w:left="107" w:right="174"/>
              <w:rPr>
                <w:sz w:val="16"/>
              </w:rPr>
            </w:pPr>
            <w:r w:rsidRPr="008C65E3">
              <w:rPr>
                <w:sz w:val="16"/>
              </w:rPr>
              <w:t xml:space="preserve">Not having this objective in the LTS could ultimately have a long-term negative impact on </w:t>
            </w:r>
            <w:r>
              <w:rPr>
                <w:sz w:val="16"/>
              </w:rPr>
              <w:t>water</w:t>
            </w:r>
            <w:r w:rsidRPr="008C65E3">
              <w:rPr>
                <w:sz w:val="16"/>
              </w:rPr>
              <w:t>, resulting in increased disruption through construction and increa</w:t>
            </w:r>
            <w:r>
              <w:rPr>
                <w:sz w:val="16"/>
              </w:rPr>
              <w:t>s</w:t>
            </w:r>
            <w:r w:rsidRPr="008C65E3">
              <w:rPr>
                <w:sz w:val="16"/>
              </w:rPr>
              <w:t>ed emissions</w:t>
            </w:r>
            <w:r>
              <w:rPr>
                <w:sz w:val="16"/>
              </w:rPr>
              <w:t>, causing more global warming and subsequent flooding</w:t>
            </w:r>
          </w:p>
        </w:tc>
        <w:tc>
          <w:tcPr>
            <w:tcW w:w="663" w:type="dxa"/>
            <w:gridSpan w:val="2"/>
          </w:tcPr>
          <w:p w14:paraId="1BB2AB0B" w14:textId="77777777" w:rsidR="00390983" w:rsidRDefault="00390983" w:rsidP="00CF061B">
            <w:pPr>
              <w:pStyle w:val="TableParagraph"/>
              <w:spacing w:line="182" w:lineRule="exact"/>
              <w:ind w:left="106"/>
              <w:rPr>
                <w:sz w:val="16"/>
              </w:rPr>
            </w:pPr>
            <w:r>
              <w:rPr>
                <w:sz w:val="16"/>
              </w:rPr>
              <w:t>-</w:t>
            </w:r>
          </w:p>
        </w:tc>
      </w:tr>
      <w:tr w:rsidR="00390983" w14:paraId="08545163" w14:textId="77777777" w:rsidTr="00CF061B">
        <w:trPr>
          <w:gridBefore w:val="1"/>
          <w:wBefore w:w="16" w:type="dxa"/>
          <w:trHeight w:val="1868"/>
        </w:trPr>
        <w:tc>
          <w:tcPr>
            <w:tcW w:w="1102" w:type="dxa"/>
            <w:gridSpan w:val="2"/>
          </w:tcPr>
          <w:p w14:paraId="50400707" w14:textId="77777777" w:rsidR="00390983" w:rsidRDefault="00390983" w:rsidP="00CF061B">
            <w:pPr>
              <w:pStyle w:val="TableParagraph"/>
              <w:spacing w:line="180" w:lineRule="exact"/>
              <w:ind w:left="107"/>
              <w:rPr>
                <w:sz w:val="16"/>
              </w:rPr>
            </w:pPr>
            <w:r>
              <w:rPr>
                <w:sz w:val="16"/>
              </w:rPr>
              <w:t>Landscape</w:t>
            </w:r>
          </w:p>
        </w:tc>
        <w:tc>
          <w:tcPr>
            <w:tcW w:w="2693" w:type="dxa"/>
            <w:gridSpan w:val="2"/>
          </w:tcPr>
          <w:p w14:paraId="435A87EF" w14:textId="77777777" w:rsidR="00390983" w:rsidRDefault="00390983" w:rsidP="00CF061B">
            <w:pPr>
              <w:pStyle w:val="TableParagraph"/>
              <w:spacing w:line="276" w:lineRule="auto"/>
              <w:ind w:left="104"/>
              <w:rPr>
                <w:sz w:val="16"/>
              </w:rPr>
            </w:pPr>
            <w:r>
              <w:rPr>
                <w:sz w:val="16"/>
              </w:rPr>
              <w:t xml:space="preserve">To </w:t>
            </w:r>
            <w:r>
              <w:rPr>
                <w:spacing w:val="-4"/>
                <w:sz w:val="16"/>
              </w:rPr>
              <w:t xml:space="preserve">conserve </w:t>
            </w:r>
            <w:r>
              <w:rPr>
                <w:spacing w:val="-3"/>
                <w:sz w:val="16"/>
              </w:rPr>
              <w:t xml:space="preserve">and </w:t>
            </w:r>
            <w:r>
              <w:rPr>
                <w:spacing w:val="-4"/>
                <w:sz w:val="16"/>
              </w:rPr>
              <w:t xml:space="preserve">support </w:t>
            </w:r>
            <w:r>
              <w:rPr>
                <w:spacing w:val="-5"/>
                <w:sz w:val="16"/>
              </w:rPr>
              <w:t xml:space="preserve">landscape </w:t>
            </w:r>
            <w:r>
              <w:rPr>
                <w:spacing w:val="-4"/>
                <w:sz w:val="16"/>
              </w:rPr>
              <w:t xml:space="preserve">character and </w:t>
            </w:r>
            <w:r>
              <w:rPr>
                <w:spacing w:val="-3"/>
                <w:sz w:val="16"/>
              </w:rPr>
              <w:t xml:space="preserve">local </w:t>
            </w:r>
            <w:r>
              <w:rPr>
                <w:spacing w:val="-4"/>
                <w:sz w:val="16"/>
              </w:rPr>
              <w:t>distinctiveness.</w:t>
            </w:r>
          </w:p>
          <w:p w14:paraId="031DC75A" w14:textId="77777777" w:rsidR="00390983" w:rsidRDefault="00390983" w:rsidP="00CF061B">
            <w:pPr>
              <w:pStyle w:val="TableParagraph"/>
              <w:spacing w:before="3"/>
              <w:rPr>
                <w:b/>
                <w:sz w:val="17"/>
              </w:rPr>
            </w:pPr>
          </w:p>
          <w:p w14:paraId="28756DE9" w14:textId="77777777" w:rsidR="00390983" w:rsidRDefault="00390983" w:rsidP="00CF061B">
            <w:pPr>
              <w:pStyle w:val="TableParagraph"/>
              <w:spacing w:line="276" w:lineRule="auto"/>
              <w:ind w:left="104" w:right="597"/>
              <w:rPr>
                <w:sz w:val="16"/>
              </w:rPr>
            </w:pPr>
            <w:r>
              <w:rPr>
                <w:sz w:val="16"/>
              </w:rPr>
              <w:t>To protect and enhance the landscape.</w:t>
            </w:r>
          </w:p>
        </w:tc>
        <w:tc>
          <w:tcPr>
            <w:tcW w:w="3259" w:type="dxa"/>
            <w:gridSpan w:val="2"/>
          </w:tcPr>
          <w:p w14:paraId="3C064F8D" w14:textId="77777777" w:rsidR="00390983" w:rsidRDefault="00390983" w:rsidP="00CF061B">
            <w:pPr>
              <w:pStyle w:val="TableParagraph"/>
              <w:spacing w:line="276" w:lineRule="auto"/>
              <w:ind w:left="104" w:right="139"/>
              <w:rPr>
                <w:sz w:val="16"/>
                <w:szCs w:val="16"/>
              </w:rPr>
            </w:pPr>
            <w:r w:rsidRPr="5954EF16">
              <w:rPr>
                <w:spacing w:val="-4"/>
                <w:sz w:val="16"/>
                <w:szCs w:val="16"/>
              </w:rPr>
              <w:t xml:space="preserve">Detract from </w:t>
            </w:r>
            <w:r w:rsidRPr="5954EF16">
              <w:rPr>
                <w:sz w:val="16"/>
                <w:szCs w:val="16"/>
              </w:rPr>
              <w:t xml:space="preserve">or </w:t>
            </w:r>
            <w:r w:rsidRPr="5954EF16">
              <w:rPr>
                <w:spacing w:val="-4"/>
                <w:sz w:val="16"/>
                <w:szCs w:val="16"/>
              </w:rPr>
              <w:t xml:space="preserve">harm </w:t>
            </w:r>
            <w:r w:rsidRPr="5954EF16">
              <w:rPr>
                <w:spacing w:val="-3"/>
                <w:sz w:val="16"/>
                <w:szCs w:val="16"/>
              </w:rPr>
              <w:t xml:space="preserve">the </w:t>
            </w:r>
            <w:r w:rsidRPr="5954EF16">
              <w:rPr>
                <w:spacing w:val="-4"/>
                <w:sz w:val="16"/>
                <w:szCs w:val="16"/>
              </w:rPr>
              <w:t xml:space="preserve">landscape </w:t>
            </w:r>
            <w:r w:rsidRPr="5954EF16">
              <w:rPr>
                <w:spacing w:val="-3"/>
                <w:sz w:val="16"/>
                <w:szCs w:val="16"/>
              </w:rPr>
              <w:t xml:space="preserve">setting </w:t>
            </w:r>
            <w:r w:rsidRPr="5954EF16">
              <w:rPr>
                <w:sz w:val="16"/>
                <w:szCs w:val="16"/>
              </w:rPr>
              <w:t xml:space="preserve">of </w:t>
            </w:r>
            <w:r w:rsidRPr="5954EF16">
              <w:rPr>
                <w:spacing w:val="-3"/>
                <w:sz w:val="16"/>
                <w:szCs w:val="16"/>
              </w:rPr>
              <w:t>the City?</w:t>
            </w:r>
          </w:p>
          <w:p w14:paraId="59269EC6" w14:textId="77777777" w:rsidR="00390983" w:rsidRDefault="00390983" w:rsidP="00CF061B">
            <w:pPr>
              <w:pStyle w:val="TableParagraph"/>
              <w:spacing w:before="3"/>
              <w:rPr>
                <w:b/>
                <w:sz w:val="17"/>
              </w:rPr>
            </w:pPr>
          </w:p>
          <w:p w14:paraId="39A607DE" w14:textId="77777777" w:rsidR="00390983" w:rsidRDefault="00390983" w:rsidP="00CF061B">
            <w:pPr>
              <w:pStyle w:val="TableParagraph"/>
              <w:spacing w:line="276" w:lineRule="auto"/>
              <w:ind w:left="104" w:right="506"/>
              <w:rPr>
                <w:sz w:val="16"/>
              </w:rPr>
            </w:pPr>
            <w:r>
              <w:rPr>
                <w:spacing w:val="-3"/>
                <w:sz w:val="16"/>
              </w:rPr>
              <w:t xml:space="preserve">Impact </w:t>
            </w:r>
            <w:r>
              <w:rPr>
                <w:sz w:val="16"/>
              </w:rPr>
              <w:t xml:space="preserve">on </w:t>
            </w:r>
            <w:r>
              <w:rPr>
                <w:spacing w:val="-4"/>
                <w:sz w:val="16"/>
              </w:rPr>
              <w:t xml:space="preserve">any landscape </w:t>
            </w:r>
            <w:r>
              <w:rPr>
                <w:sz w:val="16"/>
              </w:rPr>
              <w:t xml:space="preserve">or </w:t>
            </w:r>
            <w:r>
              <w:rPr>
                <w:spacing w:val="-4"/>
                <w:sz w:val="16"/>
              </w:rPr>
              <w:t>geological features?</w:t>
            </w:r>
          </w:p>
          <w:p w14:paraId="3188A5BE" w14:textId="77777777" w:rsidR="00390983" w:rsidRDefault="00390983" w:rsidP="00CF061B">
            <w:pPr>
              <w:pStyle w:val="TableParagraph"/>
              <w:spacing w:before="3"/>
              <w:rPr>
                <w:b/>
                <w:sz w:val="17"/>
              </w:rPr>
            </w:pPr>
          </w:p>
          <w:p w14:paraId="624B388C" w14:textId="77777777" w:rsidR="00390983" w:rsidRDefault="00390983" w:rsidP="00CF061B">
            <w:pPr>
              <w:pStyle w:val="TableParagraph"/>
              <w:spacing w:line="276" w:lineRule="auto"/>
              <w:ind w:left="104"/>
              <w:rPr>
                <w:sz w:val="16"/>
                <w:szCs w:val="16"/>
              </w:rPr>
            </w:pPr>
            <w:r w:rsidRPr="5954EF16">
              <w:rPr>
                <w:spacing w:val="-4"/>
                <w:sz w:val="16"/>
                <w:szCs w:val="16"/>
              </w:rPr>
              <w:t xml:space="preserve">Reduce </w:t>
            </w:r>
            <w:r w:rsidRPr="5954EF16">
              <w:rPr>
                <w:spacing w:val="-2"/>
                <w:sz w:val="16"/>
                <w:szCs w:val="16"/>
              </w:rPr>
              <w:t xml:space="preserve">the </w:t>
            </w:r>
            <w:r w:rsidRPr="5954EF16">
              <w:rPr>
                <w:spacing w:val="-4"/>
                <w:sz w:val="16"/>
                <w:szCs w:val="16"/>
              </w:rPr>
              <w:t xml:space="preserve">amount </w:t>
            </w:r>
            <w:r w:rsidRPr="5954EF16">
              <w:rPr>
                <w:sz w:val="16"/>
                <w:szCs w:val="16"/>
              </w:rPr>
              <w:t xml:space="preserve">or </w:t>
            </w:r>
            <w:r w:rsidRPr="5954EF16">
              <w:rPr>
                <w:spacing w:val="-4"/>
                <w:sz w:val="16"/>
                <w:szCs w:val="16"/>
              </w:rPr>
              <w:t xml:space="preserve">quality </w:t>
            </w:r>
            <w:r w:rsidRPr="5954EF16">
              <w:rPr>
                <w:spacing w:val="-3"/>
                <w:sz w:val="16"/>
                <w:szCs w:val="16"/>
              </w:rPr>
              <w:t xml:space="preserve">of </w:t>
            </w:r>
            <w:r w:rsidRPr="5954EF16">
              <w:rPr>
                <w:spacing w:val="-4"/>
                <w:sz w:val="16"/>
                <w:szCs w:val="16"/>
              </w:rPr>
              <w:t xml:space="preserve">public open </w:t>
            </w:r>
            <w:r w:rsidRPr="5954EF16">
              <w:rPr>
                <w:spacing w:val="-3"/>
                <w:sz w:val="16"/>
                <w:szCs w:val="16"/>
              </w:rPr>
              <w:t xml:space="preserve">space </w:t>
            </w:r>
            <w:r w:rsidRPr="5954EF16">
              <w:rPr>
                <w:spacing w:val="-4"/>
                <w:sz w:val="16"/>
                <w:szCs w:val="16"/>
              </w:rPr>
              <w:t xml:space="preserve">and green </w:t>
            </w:r>
            <w:r w:rsidRPr="5954EF16">
              <w:rPr>
                <w:spacing w:val="-3"/>
                <w:sz w:val="16"/>
                <w:szCs w:val="16"/>
              </w:rPr>
              <w:t xml:space="preserve">space </w:t>
            </w:r>
            <w:r w:rsidRPr="5954EF16">
              <w:rPr>
                <w:sz w:val="16"/>
                <w:szCs w:val="16"/>
              </w:rPr>
              <w:t xml:space="preserve">in </w:t>
            </w:r>
            <w:r w:rsidRPr="5954EF16">
              <w:rPr>
                <w:spacing w:val="-2"/>
                <w:sz w:val="16"/>
                <w:szCs w:val="16"/>
              </w:rPr>
              <w:t xml:space="preserve">the </w:t>
            </w:r>
            <w:r w:rsidRPr="5954EF16">
              <w:rPr>
                <w:spacing w:val="-3"/>
                <w:sz w:val="16"/>
                <w:szCs w:val="16"/>
              </w:rPr>
              <w:t>City?</w:t>
            </w:r>
          </w:p>
        </w:tc>
        <w:tc>
          <w:tcPr>
            <w:tcW w:w="3545" w:type="dxa"/>
            <w:gridSpan w:val="2"/>
          </w:tcPr>
          <w:p w14:paraId="7AC53A7B" w14:textId="77777777" w:rsidR="00390983" w:rsidRDefault="00390983" w:rsidP="00CF061B">
            <w:pPr>
              <w:pStyle w:val="TableParagraph"/>
              <w:ind w:left="107" w:right="110"/>
              <w:rPr>
                <w:sz w:val="16"/>
              </w:rPr>
            </w:pPr>
            <w:r w:rsidRPr="008C65E3">
              <w:rPr>
                <w:sz w:val="16"/>
              </w:rPr>
              <w:t xml:space="preserve">The objective promotes reducing the negative impact of transport on the environment, which should bring benefit to </w:t>
            </w:r>
            <w:r>
              <w:rPr>
                <w:sz w:val="16"/>
              </w:rPr>
              <w:t>landscape</w:t>
            </w:r>
            <w:r w:rsidRPr="008C65E3">
              <w:rPr>
                <w:sz w:val="16"/>
              </w:rPr>
              <w:t xml:space="preserve"> by promoting transport modes</w:t>
            </w:r>
            <w:r>
              <w:rPr>
                <w:sz w:val="16"/>
              </w:rPr>
              <w:t>, such as active travel,</w:t>
            </w:r>
            <w:r w:rsidRPr="008C65E3">
              <w:rPr>
                <w:sz w:val="16"/>
              </w:rPr>
              <w:t xml:space="preserve"> which would be clean, </w:t>
            </w:r>
            <w:r>
              <w:rPr>
                <w:sz w:val="16"/>
              </w:rPr>
              <w:t xml:space="preserve">take up less space, so be less of a blot on the landscape, </w:t>
            </w:r>
            <w:r w:rsidRPr="008C65E3">
              <w:rPr>
                <w:sz w:val="16"/>
              </w:rPr>
              <w:t xml:space="preserve">minimise impact on their surroundings and be unlikely to lead to huge impact </w:t>
            </w:r>
            <w:r>
              <w:rPr>
                <w:sz w:val="16"/>
              </w:rPr>
              <w:t>upon landscape</w:t>
            </w:r>
            <w:r w:rsidRPr="008C65E3">
              <w:rPr>
                <w:sz w:val="16"/>
              </w:rPr>
              <w:t xml:space="preserve"> through construction. It also paves the way for reducing disruption to </w:t>
            </w:r>
            <w:r>
              <w:rPr>
                <w:sz w:val="16"/>
              </w:rPr>
              <w:t xml:space="preserve">landscape </w:t>
            </w:r>
            <w:r w:rsidRPr="008C65E3">
              <w:rPr>
                <w:sz w:val="16"/>
              </w:rPr>
              <w:t>through improved maintenance regimes</w:t>
            </w:r>
            <w:r>
              <w:rPr>
                <w:sz w:val="16"/>
              </w:rPr>
              <w:t>. There may even be scope to improve the landscape.</w:t>
            </w:r>
          </w:p>
        </w:tc>
        <w:tc>
          <w:tcPr>
            <w:tcW w:w="708" w:type="dxa"/>
            <w:gridSpan w:val="2"/>
          </w:tcPr>
          <w:p w14:paraId="7B6188E6" w14:textId="77777777" w:rsidR="00390983" w:rsidRDefault="00390983" w:rsidP="00CF061B">
            <w:pPr>
              <w:pStyle w:val="TableParagraph"/>
              <w:spacing w:line="180" w:lineRule="exact"/>
              <w:ind w:left="104"/>
              <w:rPr>
                <w:sz w:val="16"/>
              </w:rPr>
            </w:pPr>
            <w:r>
              <w:rPr>
                <w:sz w:val="16"/>
              </w:rPr>
              <w:t>++</w:t>
            </w:r>
          </w:p>
        </w:tc>
        <w:tc>
          <w:tcPr>
            <w:tcW w:w="3118" w:type="dxa"/>
            <w:gridSpan w:val="2"/>
          </w:tcPr>
          <w:p w14:paraId="67CDE872" w14:textId="77777777" w:rsidR="00390983" w:rsidRDefault="00390983" w:rsidP="00CF061B">
            <w:pPr>
              <w:pStyle w:val="TableParagraph"/>
              <w:ind w:left="107" w:right="201"/>
              <w:rPr>
                <w:sz w:val="16"/>
              </w:rPr>
            </w:pPr>
            <w:r w:rsidRPr="008C65E3">
              <w:rPr>
                <w:sz w:val="16"/>
              </w:rPr>
              <w:t xml:space="preserve">Not having this objective in the LTS could ultimately have a long-term negative impact on </w:t>
            </w:r>
            <w:r>
              <w:rPr>
                <w:sz w:val="16"/>
              </w:rPr>
              <w:t>landscape</w:t>
            </w:r>
            <w:r w:rsidRPr="008C65E3">
              <w:rPr>
                <w:sz w:val="16"/>
              </w:rPr>
              <w:t xml:space="preserve">, resulting in increased disruption through construction and </w:t>
            </w:r>
            <w:r>
              <w:rPr>
                <w:sz w:val="16"/>
              </w:rPr>
              <w:t>numerous vehicles to blot the landscape.</w:t>
            </w:r>
          </w:p>
        </w:tc>
        <w:tc>
          <w:tcPr>
            <w:tcW w:w="663" w:type="dxa"/>
            <w:gridSpan w:val="2"/>
          </w:tcPr>
          <w:p w14:paraId="615B5838" w14:textId="77777777" w:rsidR="00390983" w:rsidRDefault="00390983" w:rsidP="00CF061B">
            <w:pPr>
              <w:pStyle w:val="TableParagraph"/>
              <w:spacing w:line="180" w:lineRule="exact"/>
              <w:ind w:left="106"/>
              <w:rPr>
                <w:sz w:val="16"/>
              </w:rPr>
            </w:pPr>
            <w:r>
              <w:rPr>
                <w:sz w:val="16"/>
              </w:rPr>
              <w:t>-</w:t>
            </w:r>
          </w:p>
        </w:tc>
      </w:tr>
      <w:tr w:rsidR="00390983" w14:paraId="3E137447" w14:textId="77777777" w:rsidTr="00CF061B">
        <w:trPr>
          <w:gridBefore w:val="1"/>
          <w:wBefore w:w="16" w:type="dxa"/>
          <w:trHeight w:val="2704"/>
        </w:trPr>
        <w:tc>
          <w:tcPr>
            <w:tcW w:w="1102" w:type="dxa"/>
            <w:gridSpan w:val="2"/>
          </w:tcPr>
          <w:p w14:paraId="25C2EBCD" w14:textId="77777777" w:rsidR="00390983" w:rsidRDefault="00390983" w:rsidP="00CF061B">
            <w:pPr>
              <w:pStyle w:val="TableParagraph"/>
              <w:spacing w:line="180" w:lineRule="exact"/>
              <w:ind w:left="107"/>
              <w:rPr>
                <w:sz w:val="16"/>
              </w:rPr>
            </w:pPr>
            <w:r>
              <w:rPr>
                <w:sz w:val="16"/>
              </w:rPr>
              <w:t>Population</w:t>
            </w:r>
          </w:p>
        </w:tc>
        <w:tc>
          <w:tcPr>
            <w:tcW w:w="2693" w:type="dxa"/>
            <w:gridSpan w:val="2"/>
          </w:tcPr>
          <w:p w14:paraId="41DCF116" w14:textId="77777777" w:rsidR="00390983" w:rsidRDefault="00390983" w:rsidP="00CF061B">
            <w:pPr>
              <w:pStyle w:val="TableParagraph"/>
              <w:spacing w:line="276" w:lineRule="auto"/>
              <w:ind w:left="104" w:right="212"/>
              <w:rPr>
                <w:sz w:val="16"/>
              </w:rPr>
            </w:pPr>
            <w:r>
              <w:rPr>
                <w:sz w:val="16"/>
              </w:rPr>
              <w:t xml:space="preserve">To </w:t>
            </w:r>
            <w:r>
              <w:rPr>
                <w:spacing w:val="-4"/>
                <w:sz w:val="16"/>
              </w:rPr>
              <w:t>promote economic growth and social inclusion.</w:t>
            </w:r>
          </w:p>
        </w:tc>
        <w:tc>
          <w:tcPr>
            <w:tcW w:w="3259" w:type="dxa"/>
            <w:gridSpan w:val="2"/>
          </w:tcPr>
          <w:p w14:paraId="5419BC1F" w14:textId="77777777" w:rsidR="00390983" w:rsidRDefault="00390983" w:rsidP="00CF061B">
            <w:pPr>
              <w:pStyle w:val="TableParagraph"/>
              <w:spacing w:line="276" w:lineRule="auto"/>
              <w:ind w:left="104"/>
              <w:rPr>
                <w:sz w:val="16"/>
              </w:rPr>
            </w:pPr>
            <w:r>
              <w:rPr>
                <w:spacing w:val="-4"/>
                <w:sz w:val="16"/>
              </w:rPr>
              <w:t xml:space="preserve">Reduce congestion and allow </w:t>
            </w:r>
            <w:r>
              <w:rPr>
                <w:spacing w:val="-2"/>
                <w:sz w:val="16"/>
              </w:rPr>
              <w:t xml:space="preserve">for </w:t>
            </w:r>
            <w:r>
              <w:rPr>
                <w:spacing w:val="-4"/>
                <w:sz w:val="16"/>
              </w:rPr>
              <w:t xml:space="preserve">greater journey </w:t>
            </w:r>
            <w:r>
              <w:rPr>
                <w:spacing w:val="-3"/>
                <w:sz w:val="16"/>
              </w:rPr>
              <w:t xml:space="preserve">time </w:t>
            </w:r>
            <w:r>
              <w:rPr>
                <w:spacing w:val="-4"/>
                <w:sz w:val="16"/>
              </w:rPr>
              <w:t>reliability?</w:t>
            </w:r>
          </w:p>
          <w:p w14:paraId="7A52D703" w14:textId="77777777" w:rsidR="00390983" w:rsidRDefault="00390983" w:rsidP="00CF061B">
            <w:pPr>
              <w:pStyle w:val="TableParagraph"/>
              <w:spacing w:before="3"/>
              <w:rPr>
                <w:b/>
                <w:sz w:val="17"/>
              </w:rPr>
            </w:pPr>
          </w:p>
          <w:p w14:paraId="570F818E" w14:textId="77777777" w:rsidR="00390983" w:rsidRDefault="00390983" w:rsidP="00CF061B">
            <w:pPr>
              <w:pStyle w:val="TableParagraph"/>
              <w:ind w:left="104"/>
              <w:rPr>
                <w:sz w:val="16"/>
              </w:rPr>
            </w:pPr>
            <w:r>
              <w:rPr>
                <w:sz w:val="16"/>
              </w:rPr>
              <w:t>Enable the efficient movement of freight?</w:t>
            </w:r>
          </w:p>
          <w:p w14:paraId="08E9FAFB" w14:textId="77777777" w:rsidR="00390983" w:rsidRDefault="00390983" w:rsidP="00CF061B">
            <w:pPr>
              <w:pStyle w:val="TableParagraph"/>
              <w:spacing w:before="8"/>
              <w:rPr>
                <w:b/>
                <w:sz w:val="19"/>
              </w:rPr>
            </w:pPr>
          </w:p>
          <w:p w14:paraId="134E3339" w14:textId="77777777" w:rsidR="00390983" w:rsidRDefault="00390983" w:rsidP="00CF061B">
            <w:pPr>
              <w:pStyle w:val="TableParagraph"/>
              <w:spacing w:line="276" w:lineRule="auto"/>
              <w:ind w:left="104" w:right="228"/>
              <w:rPr>
                <w:sz w:val="16"/>
              </w:rPr>
            </w:pPr>
            <w:r>
              <w:rPr>
                <w:spacing w:val="-4"/>
                <w:sz w:val="16"/>
              </w:rPr>
              <w:t xml:space="preserve">Promote social inclusion </w:t>
            </w:r>
            <w:r>
              <w:rPr>
                <w:spacing w:val="-3"/>
                <w:sz w:val="16"/>
              </w:rPr>
              <w:t xml:space="preserve">and </w:t>
            </w:r>
            <w:r>
              <w:rPr>
                <w:spacing w:val="-4"/>
                <w:sz w:val="16"/>
              </w:rPr>
              <w:t xml:space="preserve">improve accessibility </w:t>
            </w:r>
            <w:r>
              <w:rPr>
                <w:sz w:val="16"/>
              </w:rPr>
              <w:t xml:space="preserve">to </w:t>
            </w:r>
            <w:r>
              <w:rPr>
                <w:spacing w:val="-2"/>
                <w:sz w:val="16"/>
              </w:rPr>
              <w:t xml:space="preserve">key </w:t>
            </w:r>
            <w:r>
              <w:rPr>
                <w:spacing w:val="-4"/>
                <w:sz w:val="16"/>
              </w:rPr>
              <w:t xml:space="preserve">destinations, especially </w:t>
            </w:r>
            <w:r>
              <w:rPr>
                <w:spacing w:val="-2"/>
                <w:sz w:val="16"/>
              </w:rPr>
              <w:t xml:space="preserve">for </w:t>
            </w:r>
            <w:r>
              <w:rPr>
                <w:spacing w:val="-4"/>
                <w:sz w:val="16"/>
              </w:rPr>
              <w:t xml:space="preserve">those without </w:t>
            </w:r>
            <w:r>
              <w:rPr>
                <w:sz w:val="16"/>
              </w:rPr>
              <w:t xml:space="preserve">a </w:t>
            </w:r>
            <w:r>
              <w:rPr>
                <w:spacing w:val="-4"/>
                <w:sz w:val="16"/>
              </w:rPr>
              <w:t xml:space="preserve">private </w:t>
            </w:r>
            <w:r>
              <w:rPr>
                <w:spacing w:val="-3"/>
                <w:sz w:val="16"/>
              </w:rPr>
              <w:t>car?</w:t>
            </w:r>
          </w:p>
          <w:p w14:paraId="3A0FC27C" w14:textId="77777777" w:rsidR="00390983" w:rsidRDefault="00390983" w:rsidP="00CF061B">
            <w:pPr>
              <w:pStyle w:val="TableParagraph"/>
              <w:spacing w:before="5"/>
              <w:rPr>
                <w:b/>
                <w:sz w:val="17"/>
              </w:rPr>
            </w:pPr>
          </w:p>
          <w:p w14:paraId="09A4F268" w14:textId="77777777" w:rsidR="00390983" w:rsidRDefault="00390983" w:rsidP="00CF061B">
            <w:pPr>
              <w:pStyle w:val="TableParagraph"/>
              <w:spacing w:line="276" w:lineRule="auto"/>
              <w:ind w:left="104" w:right="237"/>
              <w:jc w:val="both"/>
              <w:rPr>
                <w:sz w:val="16"/>
              </w:rPr>
            </w:pPr>
            <w:r>
              <w:rPr>
                <w:spacing w:val="-4"/>
                <w:sz w:val="16"/>
              </w:rPr>
              <w:t xml:space="preserve">Support </w:t>
            </w:r>
            <w:r>
              <w:rPr>
                <w:sz w:val="16"/>
              </w:rPr>
              <w:t xml:space="preserve">an </w:t>
            </w:r>
            <w:r>
              <w:rPr>
                <w:spacing w:val="-4"/>
                <w:sz w:val="16"/>
              </w:rPr>
              <w:t xml:space="preserve">ageing population </w:t>
            </w:r>
            <w:r>
              <w:rPr>
                <w:sz w:val="16"/>
              </w:rPr>
              <w:t xml:space="preserve">by </w:t>
            </w:r>
            <w:r>
              <w:rPr>
                <w:spacing w:val="-4"/>
                <w:sz w:val="16"/>
              </w:rPr>
              <w:t xml:space="preserve">providing appropriate transport facilities </w:t>
            </w:r>
            <w:r>
              <w:rPr>
                <w:sz w:val="16"/>
              </w:rPr>
              <w:t xml:space="preserve">to </w:t>
            </w:r>
            <w:r>
              <w:rPr>
                <w:spacing w:val="-3"/>
                <w:sz w:val="16"/>
              </w:rPr>
              <w:t xml:space="preserve">meet their </w:t>
            </w:r>
            <w:r>
              <w:rPr>
                <w:spacing w:val="-4"/>
                <w:sz w:val="16"/>
              </w:rPr>
              <w:t>needs?</w:t>
            </w:r>
          </w:p>
        </w:tc>
        <w:tc>
          <w:tcPr>
            <w:tcW w:w="3545" w:type="dxa"/>
            <w:gridSpan w:val="2"/>
          </w:tcPr>
          <w:p w14:paraId="17F42DB7" w14:textId="77777777" w:rsidR="00390983" w:rsidRDefault="00390983" w:rsidP="00CF061B">
            <w:pPr>
              <w:pStyle w:val="TableParagraph"/>
              <w:ind w:right="130"/>
              <w:rPr>
                <w:sz w:val="16"/>
              </w:rPr>
            </w:pPr>
            <w:r w:rsidRPr="008C65E3">
              <w:rPr>
                <w:sz w:val="16"/>
              </w:rPr>
              <w:t xml:space="preserve">The objective promotes reducing the negative impact of transport on climate and the environment, which should bring benefit to </w:t>
            </w:r>
            <w:r>
              <w:rPr>
                <w:sz w:val="16"/>
              </w:rPr>
              <w:t>people as improving access to modes such as walking, wheeling, cycling and public transport are accessible to a larger part of the population who cannot, do not or cannot afford to drive. Reports such as the Walking and Cycling index and Sustrans Pedestrian Pound have also demonstrated how environmentally friendly modes such as active travel can be good for business</w:t>
            </w:r>
          </w:p>
        </w:tc>
        <w:tc>
          <w:tcPr>
            <w:tcW w:w="708" w:type="dxa"/>
            <w:gridSpan w:val="2"/>
          </w:tcPr>
          <w:p w14:paraId="0D8A8639" w14:textId="77777777" w:rsidR="00390983" w:rsidRDefault="00390983" w:rsidP="00CF061B">
            <w:pPr>
              <w:pStyle w:val="TableParagraph"/>
              <w:spacing w:line="180" w:lineRule="exact"/>
              <w:ind w:left="104"/>
              <w:rPr>
                <w:sz w:val="16"/>
              </w:rPr>
            </w:pPr>
            <w:r>
              <w:rPr>
                <w:sz w:val="16"/>
              </w:rPr>
              <w:t>++</w:t>
            </w:r>
          </w:p>
        </w:tc>
        <w:tc>
          <w:tcPr>
            <w:tcW w:w="3118" w:type="dxa"/>
            <w:gridSpan w:val="2"/>
          </w:tcPr>
          <w:p w14:paraId="164BE9CA" w14:textId="77777777" w:rsidR="00390983" w:rsidRDefault="00390983" w:rsidP="00CF061B">
            <w:pPr>
              <w:pStyle w:val="TableParagraph"/>
              <w:ind w:left="107" w:right="114"/>
              <w:rPr>
                <w:sz w:val="16"/>
              </w:rPr>
            </w:pPr>
            <w:r w:rsidRPr="008C65E3">
              <w:rPr>
                <w:sz w:val="16"/>
              </w:rPr>
              <w:t xml:space="preserve">Not having this objective in the LTS could ultimately have a long-term negative impact on </w:t>
            </w:r>
            <w:r>
              <w:rPr>
                <w:sz w:val="16"/>
              </w:rPr>
              <w:t>population as they would potentially not be able to easily use or access the modes of transport that would bring them the greatest benefit.</w:t>
            </w:r>
          </w:p>
        </w:tc>
        <w:tc>
          <w:tcPr>
            <w:tcW w:w="663" w:type="dxa"/>
            <w:gridSpan w:val="2"/>
          </w:tcPr>
          <w:p w14:paraId="79549CE2" w14:textId="77777777" w:rsidR="00390983" w:rsidRDefault="00390983" w:rsidP="00CF061B">
            <w:pPr>
              <w:pStyle w:val="TableParagraph"/>
              <w:spacing w:line="180" w:lineRule="exact"/>
              <w:ind w:left="106"/>
              <w:rPr>
                <w:sz w:val="16"/>
              </w:rPr>
            </w:pPr>
            <w:r>
              <w:rPr>
                <w:sz w:val="16"/>
              </w:rPr>
              <w:t>-</w:t>
            </w:r>
          </w:p>
        </w:tc>
      </w:tr>
      <w:tr w:rsidR="00390983" w14:paraId="15D5D194" w14:textId="77777777" w:rsidTr="00CF061B">
        <w:trPr>
          <w:gridBefore w:val="1"/>
          <w:wBefore w:w="16" w:type="dxa"/>
          <w:trHeight w:val="3316"/>
        </w:trPr>
        <w:tc>
          <w:tcPr>
            <w:tcW w:w="1102" w:type="dxa"/>
            <w:gridSpan w:val="2"/>
          </w:tcPr>
          <w:p w14:paraId="0B608A1C" w14:textId="77777777" w:rsidR="00390983" w:rsidRDefault="00390983" w:rsidP="00CF061B">
            <w:pPr>
              <w:pStyle w:val="TableParagraph"/>
              <w:ind w:left="107" w:right="444"/>
              <w:rPr>
                <w:sz w:val="16"/>
              </w:rPr>
            </w:pPr>
            <w:r>
              <w:rPr>
                <w:sz w:val="16"/>
              </w:rPr>
              <w:t>Human Health</w:t>
            </w:r>
          </w:p>
        </w:tc>
        <w:tc>
          <w:tcPr>
            <w:tcW w:w="2693" w:type="dxa"/>
            <w:gridSpan w:val="2"/>
          </w:tcPr>
          <w:p w14:paraId="119EFE23" w14:textId="77777777" w:rsidR="00390983" w:rsidRDefault="00390983" w:rsidP="00CF061B">
            <w:pPr>
              <w:pStyle w:val="TableParagraph"/>
              <w:spacing w:line="276" w:lineRule="auto"/>
              <w:ind w:left="104" w:right="375"/>
              <w:rPr>
                <w:sz w:val="16"/>
              </w:rPr>
            </w:pPr>
            <w:r>
              <w:rPr>
                <w:sz w:val="16"/>
              </w:rPr>
              <w:t>To protect and improve human health.</w:t>
            </w:r>
          </w:p>
          <w:p w14:paraId="1B882D67" w14:textId="77777777" w:rsidR="00390983" w:rsidRDefault="00390983" w:rsidP="00CF061B">
            <w:pPr>
              <w:pStyle w:val="TableParagraph"/>
              <w:spacing w:before="3"/>
              <w:rPr>
                <w:b/>
                <w:sz w:val="17"/>
              </w:rPr>
            </w:pPr>
          </w:p>
          <w:p w14:paraId="52429418" w14:textId="77777777" w:rsidR="00390983" w:rsidRDefault="00390983" w:rsidP="00CF061B">
            <w:pPr>
              <w:pStyle w:val="TableParagraph"/>
              <w:spacing w:line="276" w:lineRule="auto"/>
              <w:ind w:left="104" w:right="149"/>
              <w:rPr>
                <w:sz w:val="16"/>
              </w:rPr>
            </w:pPr>
            <w:r>
              <w:rPr>
                <w:sz w:val="16"/>
              </w:rPr>
              <w:t xml:space="preserve">To </w:t>
            </w:r>
            <w:r>
              <w:rPr>
                <w:spacing w:val="-4"/>
                <w:sz w:val="16"/>
              </w:rPr>
              <w:t xml:space="preserve">ensure </w:t>
            </w:r>
            <w:r>
              <w:rPr>
                <w:spacing w:val="-3"/>
                <w:sz w:val="16"/>
              </w:rPr>
              <w:t xml:space="preserve">that </w:t>
            </w:r>
            <w:r>
              <w:rPr>
                <w:spacing w:val="-2"/>
                <w:sz w:val="16"/>
              </w:rPr>
              <w:t xml:space="preserve">the </w:t>
            </w:r>
            <w:r>
              <w:rPr>
                <w:spacing w:val="-4"/>
                <w:sz w:val="16"/>
              </w:rPr>
              <w:t xml:space="preserve">transport </w:t>
            </w:r>
            <w:r>
              <w:rPr>
                <w:spacing w:val="-5"/>
                <w:sz w:val="16"/>
              </w:rPr>
              <w:t xml:space="preserve">system </w:t>
            </w:r>
            <w:r>
              <w:rPr>
                <w:sz w:val="16"/>
              </w:rPr>
              <w:t xml:space="preserve">is </w:t>
            </w:r>
            <w:r>
              <w:rPr>
                <w:spacing w:val="-3"/>
                <w:sz w:val="16"/>
              </w:rPr>
              <w:t xml:space="preserve">safe and </w:t>
            </w:r>
            <w:r>
              <w:rPr>
                <w:spacing w:val="-5"/>
                <w:sz w:val="16"/>
              </w:rPr>
              <w:t>secure.</w:t>
            </w:r>
          </w:p>
          <w:p w14:paraId="5F384817" w14:textId="77777777" w:rsidR="00390983" w:rsidRDefault="00390983" w:rsidP="00CF061B">
            <w:pPr>
              <w:pStyle w:val="TableParagraph"/>
              <w:spacing w:before="6"/>
              <w:rPr>
                <w:b/>
                <w:sz w:val="17"/>
              </w:rPr>
            </w:pPr>
          </w:p>
          <w:p w14:paraId="0D327F5D" w14:textId="77777777" w:rsidR="00390983" w:rsidRDefault="00390983" w:rsidP="00CF061B">
            <w:pPr>
              <w:pStyle w:val="TableParagraph"/>
              <w:spacing w:line="276" w:lineRule="auto"/>
              <w:ind w:left="104" w:right="116"/>
              <w:rPr>
                <w:sz w:val="16"/>
              </w:rPr>
            </w:pPr>
            <w:r>
              <w:rPr>
                <w:sz w:val="16"/>
              </w:rPr>
              <w:t xml:space="preserve">To </w:t>
            </w:r>
            <w:r>
              <w:rPr>
                <w:spacing w:val="-4"/>
                <w:sz w:val="16"/>
              </w:rPr>
              <w:t xml:space="preserve">retain </w:t>
            </w:r>
            <w:r>
              <w:rPr>
                <w:spacing w:val="-3"/>
                <w:sz w:val="16"/>
              </w:rPr>
              <w:t xml:space="preserve">and </w:t>
            </w:r>
            <w:r>
              <w:rPr>
                <w:spacing w:val="-4"/>
                <w:sz w:val="16"/>
              </w:rPr>
              <w:t xml:space="preserve">improve quality, quantity and connectivity </w:t>
            </w:r>
            <w:r>
              <w:rPr>
                <w:spacing w:val="-3"/>
                <w:sz w:val="16"/>
              </w:rPr>
              <w:t xml:space="preserve">of </w:t>
            </w:r>
            <w:r>
              <w:rPr>
                <w:spacing w:val="-4"/>
                <w:sz w:val="16"/>
              </w:rPr>
              <w:t>publicly accessible open space</w:t>
            </w:r>
          </w:p>
        </w:tc>
        <w:tc>
          <w:tcPr>
            <w:tcW w:w="3259" w:type="dxa"/>
            <w:gridSpan w:val="2"/>
          </w:tcPr>
          <w:p w14:paraId="654CC090" w14:textId="77777777" w:rsidR="00390983" w:rsidRDefault="00390983" w:rsidP="00CF061B">
            <w:pPr>
              <w:pStyle w:val="TableParagraph"/>
              <w:spacing w:line="182" w:lineRule="exact"/>
              <w:ind w:left="104"/>
              <w:rPr>
                <w:sz w:val="16"/>
              </w:rPr>
            </w:pPr>
            <w:r>
              <w:rPr>
                <w:sz w:val="16"/>
              </w:rPr>
              <w:t>Facilitate and/or encourage active travel?</w:t>
            </w:r>
          </w:p>
          <w:p w14:paraId="4C8453D7" w14:textId="77777777" w:rsidR="00390983" w:rsidRDefault="00390983" w:rsidP="00CF061B">
            <w:pPr>
              <w:pStyle w:val="TableParagraph"/>
              <w:spacing w:before="10"/>
              <w:rPr>
                <w:b/>
                <w:sz w:val="19"/>
              </w:rPr>
            </w:pPr>
          </w:p>
          <w:p w14:paraId="0B913ECB" w14:textId="77777777" w:rsidR="00390983" w:rsidRDefault="00390983" w:rsidP="00CF061B">
            <w:pPr>
              <w:pStyle w:val="TableParagraph"/>
              <w:spacing w:line="276" w:lineRule="auto"/>
              <w:ind w:left="104" w:right="123"/>
              <w:rPr>
                <w:sz w:val="16"/>
              </w:rPr>
            </w:pPr>
            <w:r>
              <w:rPr>
                <w:spacing w:val="-4"/>
                <w:sz w:val="16"/>
              </w:rPr>
              <w:t xml:space="preserve">Reduce </w:t>
            </w:r>
            <w:r>
              <w:rPr>
                <w:spacing w:val="-2"/>
                <w:sz w:val="16"/>
              </w:rPr>
              <w:t xml:space="preserve">the </w:t>
            </w:r>
            <w:r>
              <w:rPr>
                <w:spacing w:val="-4"/>
                <w:sz w:val="16"/>
              </w:rPr>
              <w:t xml:space="preserve">negative impacts </w:t>
            </w:r>
            <w:r>
              <w:rPr>
                <w:spacing w:val="-3"/>
                <w:sz w:val="16"/>
              </w:rPr>
              <w:t xml:space="preserve">of </w:t>
            </w:r>
            <w:r>
              <w:rPr>
                <w:spacing w:val="-4"/>
                <w:sz w:val="16"/>
              </w:rPr>
              <w:t xml:space="preserve">transport on </w:t>
            </w:r>
            <w:r>
              <w:rPr>
                <w:spacing w:val="-3"/>
                <w:sz w:val="16"/>
              </w:rPr>
              <w:t xml:space="preserve">human </w:t>
            </w:r>
            <w:r>
              <w:rPr>
                <w:spacing w:val="-4"/>
                <w:sz w:val="16"/>
              </w:rPr>
              <w:t xml:space="preserve">health, especially </w:t>
            </w:r>
            <w:r>
              <w:rPr>
                <w:sz w:val="16"/>
              </w:rPr>
              <w:t xml:space="preserve">in </w:t>
            </w:r>
            <w:r>
              <w:rPr>
                <w:spacing w:val="-3"/>
                <w:sz w:val="16"/>
              </w:rPr>
              <w:t xml:space="preserve">terms </w:t>
            </w:r>
            <w:r>
              <w:rPr>
                <w:sz w:val="16"/>
              </w:rPr>
              <w:t xml:space="preserve">of </w:t>
            </w:r>
            <w:r>
              <w:rPr>
                <w:spacing w:val="-4"/>
                <w:sz w:val="16"/>
              </w:rPr>
              <w:t xml:space="preserve">pollution </w:t>
            </w:r>
            <w:r>
              <w:rPr>
                <w:spacing w:val="-3"/>
                <w:sz w:val="16"/>
              </w:rPr>
              <w:t>and air</w:t>
            </w:r>
            <w:r>
              <w:rPr>
                <w:spacing w:val="-13"/>
                <w:sz w:val="16"/>
              </w:rPr>
              <w:t xml:space="preserve"> </w:t>
            </w:r>
            <w:r>
              <w:rPr>
                <w:spacing w:val="-4"/>
                <w:sz w:val="16"/>
              </w:rPr>
              <w:t>quality?</w:t>
            </w:r>
          </w:p>
          <w:p w14:paraId="5E22A37F" w14:textId="77777777" w:rsidR="00390983" w:rsidRDefault="00390983" w:rsidP="00CF061B">
            <w:pPr>
              <w:pStyle w:val="TableParagraph"/>
              <w:spacing w:before="5"/>
              <w:rPr>
                <w:b/>
                <w:sz w:val="17"/>
              </w:rPr>
            </w:pPr>
          </w:p>
          <w:p w14:paraId="71E7305A" w14:textId="77777777" w:rsidR="00390983" w:rsidRDefault="00390983" w:rsidP="00CF061B">
            <w:pPr>
              <w:pStyle w:val="TableParagraph"/>
              <w:ind w:left="104"/>
              <w:rPr>
                <w:sz w:val="16"/>
              </w:rPr>
            </w:pPr>
            <w:r>
              <w:rPr>
                <w:spacing w:val="-4"/>
                <w:sz w:val="16"/>
              </w:rPr>
              <w:t xml:space="preserve">Decrease </w:t>
            </w:r>
            <w:r>
              <w:rPr>
                <w:spacing w:val="-3"/>
                <w:sz w:val="16"/>
              </w:rPr>
              <w:t>noise and</w:t>
            </w:r>
            <w:r>
              <w:rPr>
                <w:spacing w:val="3"/>
                <w:sz w:val="16"/>
              </w:rPr>
              <w:t xml:space="preserve"> </w:t>
            </w:r>
            <w:r>
              <w:rPr>
                <w:spacing w:val="-4"/>
                <w:sz w:val="16"/>
              </w:rPr>
              <w:t>vibration?</w:t>
            </w:r>
          </w:p>
          <w:p w14:paraId="4D36D824" w14:textId="77777777" w:rsidR="00390983" w:rsidRDefault="00390983" w:rsidP="00CF061B">
            <w:pPr>
              <w:pStyle w:val="TableParagraph"/>
              <w:spacing w:before="8"/>
              <w:rPr>
                <w:b/>
                <w:sz w:val="19"/>
              </w:rPr>
            </w:pPr>
          </w:p>
          <w:p w14:paraId="4C0EC933" w14:textId="77777777" w:rsidR="00390983" w:rsidRDefault="00390983" w:rsidP="00CF061B">
            <w:pPr>
              <w:pStyle w:val="TableParagraph"/>
              <w:spacing w:line="276" w:lineRule="auto"/>
              <w:ind w:left="104" w:hanging="1"/>
              <w:rPr>
                <w:sz w:val="16"/>
              </w:rPr>
            </w:pPr>
            <w:r>
              <w:rPr>
                <w:spacing w:val="-4"/>
                <w:sz w:val="16"/>
              </w:rPr>
              <w:t xml:space="preserve">Reduces </w:t>
            </w:r>
            <w:r>
              <w:rPr>
                <w:spacing w:val="-2"/>
                <w:sz w:val="16"/>
              </w:rPr>
              <w:t xml:space="preserve">the </w:t>
            </w:r>
            <w:r>
              <w:rPr>
                <w:spacing w:val="-4"/>
                <w:sz w:val="16"/>
              </w:rPr>
              <w:t xml:space="preserve">likelihood </w:t>
            </w:r>
            <w:r>
              <w:rPr>
                <w:sz w:val="16"/>
              </w:rPr>
              <w:t xml:space="preserve">of </w:t>
            </w:r>
            <w:r>
              <w:rPr>
                <w:spacing w:val="-4"/>
                <w:sz w:val="16"/>
              </w:rPr>
              <w:t xml:space="preserve">transport-related </w:t>
            </w:r>
            <w:r>
              <w:rPr>
                <w:spacing w:val="-3"/>
                <w:sz w:val="16"/>
              </w:rPr>
              <w:t xml:space="preserve">road </w:t>
            </w:r>
            <w:r>
              <w:rPr>
                <w:spacing w:val="-4"/>
                <w:sz w:val="16"/>
              </w:rPr>
              <w:t xml:space="preserve">accidents </w:t>
            </w:r>
            <w:r>
              <w:rPr>
                <w:spacing w:val="-3"/>
                <w:sz w:val="16"/>
              </w:rPr>
              <w:t>and</w:t>
            </w:r>
            <w:r>
              <w:rPr>
                <w:spacing w:val="-11"/>
                <w:sz w:val="16"/>
              </w:rPr>
              <w:t xml:space="preserve"> </w:t>
            </w:r>
            <w:r>
              <w:rPr>
                <w:spacing w:val="-4"/>
                <w:sz w:val="16"/>
              </w:rPr>
              <w:t>casualties?</w:t>
            </w:r>
          </w:p>
          <w:p w14:paraId="6E49877C" w14:textId="77777777" w:rsidR="00390983" w:rsidRDefault="00390983" w:rsidP="00CF061B">
            <w:pPr>
              <w:pStyle w:val="TableParagraph"/>
              <w:spacing w:before="5"/>
              <w:rPr>
                <w:b/>
                <w:sz w:val="17"/>
              </w:rPr>
            </w:pPr>
          </w:p>
          <w:p w14:paraId="15DF97B6" w14:textId="77777777" w:rsidR="00390983" w:rsidRDefault="00390983" w:rsidP="00CF061B">
            <w:pPr>
              <w:pStyle w:val="TableParagraph"/>
              <w:ind w:left="104"/>
              <w:rPr>
                <w:sz w:val="16"/>
              </w:rPr>
            </w:pPr>
            <w:r>
              <w:rPr>
                <w:sz w:val="16"/>
              </w:rPr>
              <w:t>Improve access to healthcare facilities?</w:t>
            </w:r>
          </w:p>
          <w:p w14:paraId="3DCBD7BE" w14:textId="77777777" w:rsidR="00390983" w:rsidRDefault="00390983" w:rsidP="00CF061B">
            <w:pPr>
              <w:pStyle w:val="TableParagraph"/>
              <w:spacing w:before="8"/>
              <w:rPr>
                <w:b/>
                <w:sz w:val="19"/>
              </w:rPr>
            </w:pPr>
          </w:p>
          <w:p w14:paraId="50205775" w14:textId="77777777" w:rsidR="00390983" w:rsidRDefault="00390983" w:rsidP="00CF061B">
            <w:pPr>
              <w:pStyle w:val="TableParagraph"/>
              <w:spacing w:line="276" w:lineRule="auto"/>
              <w:ind w:left="104" w:right="539"/>
              <w:rPr>
                <w:sz w:val="16"/>
              </w:rPr>
            </w:pPr>
            <w:r>
              <w:rPr>
                <w:spacing w:val="-4"/>
                <w:sz w:val="16"/>
              </w:rPr>
              <w:t xml:space="preserve">Improve access </w:t>
            </w:r>
            <w:r>
              <w:rPr>
                <w:sz w:val="16"/>
              </w:rPr>
              <w:t xml:space="preserve">to </w:t>
            </w:r>
            <w:r>
              <w:rPr>
                <w:spacing w:val="-3"/>
                <w:sz w:val="16"/>
              </w:rPr>
              <w:t xml:space="preserve">and </w:t>
            </w:r>
            <w:r>
              <w:rPr>
                <w:spacing w:val="-4"/>
                <w:sz w:val="16"/>
              </w:rPr>
              <w:t xml:space="preserve">quality </w:t>
            </w:r>
            <w:r>
              <w:rPr>
                <w:spacing w:val="-3"/>
                <w:sz w:val="16"/>
              </w:rPr>
              <w:t xml:space="preserve">of </w:t>
            </w:r>
            <w:r>
              <w:rPr>
                <w:spacing w:val="-5"/>
                <w:sz w:val="16"/>
              </w:rPr>
              <w:t>open space?</w:t>
            </w:r>
          </w:p>
        </w:tc>
        <w:tc>
          <w:tcPr>
            <w:tcW w:w="3545" w:type="dxa"/>
            <w:gridSpan w:val="2"/>
          </w:tcPr>
          <w:p w14:paraId="03C80FA1" w14:textId="77777777" w:rsidR="00390983" w:rsidRDefault="00390983" w:rsidP="00CF061B">
            <w:pPr>
              <w:pStyle w:val="TableParagraph"/>
              <w:ind w:left="107" w:right="105"/>
              <w:rPr>
                <w:sz w:val="16"/>
              </w:rPr>
            </w:pPr>
            <w:r w:rsidRPr="008C65E3">
              <w:rPr>
                <w:sz w:val="16"/>
              </w:rPr>
              <w:t xml:space="preserve">The objective promotes reducing the negative impact of transport on climate and the environment, which should bring benefit to </w:t>
            </w:r>
            <w:r>
              <w:rPr>
                <w:sz w:val="16"/>
              </w:rPr>
              <w:t>human health</w:t>
            </w:r>
            <w:r w:rsidRPr="008C65E3">
              <w:rPr>
                <w:sz w:val="16"/>
              </w:rPr>
              <w:t xml:space="preserve"> as improving access to modes such as walking,</w:t>
            </w:r>
            <w:r>
              <w:rPr>
                <w:sz w:val="16"/>
              </w:rPr>
              <w:t xml:space="preserve"> w</w:t>
            </w:r>
            <w:r w:rsidRPr="008C65E3">
              <w:rPr>
                <w:sz w:val="16"/>
              </w:rPr>
              <w:t xml:space="preserve">heeling, cycling and public transport are accessible to a larger part of the population </w:t>
            </w:r>
            <w:r>
              <w:rPr>
                <w:sz w:val="16"/>
              </w:rPr>
              <w:t xml:space="preserve">ensuring people can get around and will not be socially isolated while these active modes can help people to sat fit and well. </w:t>
            </w:r>
            <w:r w:rsidRPr="008C65E3">
              <w:rPr>
                <w:sz w:val="16"/>
              </w:rPr>
              <w:t xml:space="preserve"> </w:t>
            </w:r>
            <w:r>
              <w:rPr>
                <w:sz w:val="16"/>
              </w:rPr>
              <w:t>Cleaner transport with lower emissions also helps for cleaner air which is better for people’s health</w:t>
            </w:r>
          </w:p>
        </w:tc>
        <w:tc>
          <w:tcPr>
            <w:tcW w:w="708" w:type="dxa"/>
            <w:gridSpan w:val="2"/>
          </w:tcPr>
          <w:p w14:paraId="2D0C4B16" w14:textId="77777777" w:rsidR="00390983" w:rsidRDefault="00390983" w:rsidP="00CF061B">
            <w:pPr>
              <w:pStyle w:val="TableParagraph"/>
              <w:spacing w:line="180" w:lineRule="exact"/>
              <w:ind w:left="104"/>
              <w:rPr>
                <w:sz w:val="16"/>
              </w:rPr>
            </w:pPr>
            <w:r>
              <w:rPr>
                <w:sz w:val="16"/>
              </w:rPr>
              <w:t>++</w:t>
            </w:r>
          </w:p>
        </w:tc>
        <w:tc>
          <w:tcPr>
            <w:tcW w:w="3118" w:type="dxa"/>
            <w:gridSpan w:val="2"/>
          </w:tcPr>
          <w:p w14:paraId="4BA95C4A" w14:textId="77777777" w:rsidR="00390983" w:rsidRDefault="00390983" w:rsidP="00CF061B">
            <w:pPr>
              <w:pStyle w:val="TableParagraph"/>
              <w:ind w:left="107" w:right="93"/>
              <w:rPr>
                <w:sz w:val="16"/>
              </w:rPr>
            </w:pPr>
            <w:r w:rsidRPr="008C65E3">
              <w:rPr>
                <w:sz w:val="16"/>
              </w:rPr>
              <w:t xml:space="preserve">Not having this objective in the LTS could ultimately have a long-term negative impact on </w:t>
            </w:r>
            <w:r>
              <w:rPr>
                <w:sz w:val="16"/>
              </w:rPr>
              <w:t>human health</w:t>
            </w:r>
            <w:r w:rsidRPr="008C65E3">
              <w:rPr>
                <w:sz w:val="16"/>
              </w:rPr>
              <w:t xml:space="preserve"> as they would potentially not be able to easily use or access the modes of transport that would bring them the greatest benefit</w:t>
            </w:r>
            <w:r>
              <w:rPr>
                <w:sz w:val="16"/>
              </w:rPr>
              <w:t xml:space="preserve"> and may suffer as a result of poorer air quality.</w:t>
            </w:r>
          </w:p>
        </w:tc>
        <w:tc>
          <w:tcPr>
            <w:tcW w:w="663" w:type="dxa"/>
            <w:gridSpan w:val="2"/>
          </w:tcPr>
          <w:p w14:paraId="3B465FCB" w14:textId="77777777" w:rsidR="00390983" w:rsidRDefault="00390983" w:rsidP="00CF061B">
            <w:pPr>
              <w:pStyle w:val="TableParagraph"/>
              <w:spacing w:line="180" w:lineRule="exact"/>
              <w:ind w:left="106"/>
              <w:rPr>
                <w:sz w:val="16"/>
              </w:rPr>
            </w:pPr>
            <w:r>
              <w:rPr>
                <w:sz w:val="16"/>
              </w:rPr>
              <w:t>-</w:t>
            </w:r>
          </w:p>
        </w:tc>
      </w:tr>
      <w:tr w:rsidR="00390983" w14:paraId="7F4403DC" w14:textId="77777777" w:rsidTr="00CF061B">
        <w:trPr>
          <w:gridBefore w:val="1"/>
          <w:wBefore w:w="16" w:type="dxa"/>
          <w:trHeight w:val="2080"/>
        </w:trPr>
        <w:tc>
          <w:tcPr>
            <w:tcW w:w="1102" w:type="dxa"/>
            <w:gridSpan w:val="2"/>
          </w:tcPr>
          <w:p w14:paraId="46D5E4A5" w14:textId="77777777" w:rsidR="00390983" w:rsidRDefault="00390983" w:rsidP="00CF061B">
            <w:pPr>
              <w:pStyle w:val="TableParagraph"/>
              <w:ind w:left="107" w:right="355"/>
              <w:rPr>
                <w:sz w:val="16"/>
              </w:rPr>
            </w:pPr>
            <w:r>
              <w:rPr>
                <w:sz w:val="16"/>
              </w:rPr>
              <w:t>Cultural Heritage</w:t>
            </w:r>
          </w:p>
        </w:tc>
        <w:tc>
          <w:tcPr>
            <w:tcW w:w="2693" w:type="dxa"/>
            <w:gridSpan w:val="2"/>
          </w:tcPr>
          <w:p w14:paraId="16B16B88" w14:textId="77777777" w:rsidR="00390983" w:rsidRDefault="00390983" w:rsidP="00CF061B">
            <w:pPr>
              <w:pStyle w:val="TableParagraph"/>
              <w:spacing w:line="276" w:lineRule="auto"/>
              <w:ind w:left="104"/>
              <w:rPr>
                <w:sz w:val="16"/>
              </w:rPr>
            </w:pPr>
            <w:r>
              <w:rPr>
                <w:sz w:val="16"/>
              </w:rPr>
              <w:t xml:space="preserve">To </w:t>
            </w:r>
            <w:r>
              <w:rPr>
                <w:spacing w:val="-4"/>
                <w:sz w:val="16"/>
              </w:rPr>
              <w:t xml:space="preserve">protect and enhance </w:t>
            </w:r>
            <w:r>
              <w:rPr>
                <w:spacing w:val="-2"/>
                <w:sz w:val="16"/>
              </w:rPr>
              <w:t xml:space="preserve">the </w:t>
            </w:r>
            <w:r>
              <w:rPr>
                <w:spacing w:val="-4"/>
                <w:sz w:val="16"/>
              </w:rPr>
              <w:t>historic environment.</w:t>
            </w:r>
          </w:p>
          <w:p w14:paraId="2F76EEDD" w14:textId="77777777" w:rsidR="00390983" w:rsidRDefault="00390983" w:rsidP="00CF061B">
            <w:pPr>
              <w:pStyle w:val="TableParagraph"/>
              <w:spacing w:before="3"/>
              <w:rPr>
                <w:b/>
                <w:sz w:val="17"/>
              </w:rPr>
            </w:pPr>
          </w:p>
          <w:p w14:paraId="00B65F71" w14:textId="77777777" w:rsidR="00390983" w:rsidRDefault="00390983" w:rsidP="00CF061B">
            <w:pPr>
              <w:pStyle w:val="TableParagraph"/>
              <w:spacing w:line="276" w:lineRule="auto"/>
              <w:ind w:left="104" w:right="534"/>
              <w:jc w:val="both"/>
              <w:rPr>
                <w:sz w:val="16"/>
              </w:rPr>
            </w:pPr>
            <w:r>
              <w:rPr>
                <w:sz w:val="16"/>
              </w:rPr>
              <w:t xml:space="preserve">To </w:t>
            </w:r>
            <w:r>
              <w:rPr>
                <w:spacing w:val="-4"/>
                <w:sz w:val="16"/>
              </w:rPr>
              <w:t xml:space="preserve">preserve historic buildings, archaeological </w:t>
            </w:r>
            <w:r>
              <w:rPr>
                <w:spacing w:val="-3"/>
                <w:sz w:val="16"/>
              </w:rPr>
              <w:t xml:space="preserve">sites </w:t>
            </w:r>
            <w:r>
              <w:rPr>
                <w:spacing w:val="-4"/>
                <w:sz w:val="16"/>
              </w:rPr>
              <w:t>and other culturally important features.</w:t>
            </w:r>
          </w:p>
          <w:p w14:paraId="6F782CA4" w14:textId="77777777" w:rsidR="00390983" w:rsidRDefault="00390983" w:rsidP="00CF061B">
            <w:pPr>
              <w:pStyle w:val="TableParagraph"/>
              <w:spacing w:before="5"/>
              <w:rPr>
                <w:b/>
                <w:sz w:val="17"/>
              </w:rPr>
            </w:pPr>
          </w:p>
          <w:p w14:paraId="7055916D" w14:textId="77777777" w:rsidR="00390983" w:rsidRDefault="00390983" w:rsidP="00CF061B">
            <w:pPr>
              <w:pStyle w:val="TableParagraph"/>
              <w:spacing w:line="276" w:lineRule="auto"/>
              <w:ind w:left="104" w:right="301"/>
              <w:rPr>
                <w:sz w:val="16"/>
              </w:rPr>
            </w:pPr>
            <w:r>
              <w:rPr>
                <w:sz w:val="16"/>
              </w:rPr>
              <w:t xml:space="preserve">To </w:t>
            </w:r>
            <w:r>
              <w:rPr>
                <w:spacing w:val="-4"/>
                <w:sz w:val="16"/>
              </w:rPr>
              <w:t xml:space="preserve">promote access </w:t>
            </w:r>
            <w:r>
              <w:rPr>
                <w:sz w:val="16"/>
              </w:rPr>
              <w:t xml:space="preserve">to </w:t>
            </w:r>
            <w:r>
              <w:rPr>
                <w:spacing w:val="-3"/>
                <w:sz w:val="16"/>
              </w:rPr>
              <w:t xml:space="preserve">the </w:t>
            </w:r>
            <w:r>
              <w:rPr>
                <w:spacing w:val="-4"/>
                <w:sz w:val="16"/>
              </w:rPr>
              <w:t>historic environment.</w:t>
            </w:r>
          </w:p>
        </w:tc>
        <w:tc>
          <w:tcPr>
            <w:tcW w:w="3259" w:type="dxa"/>
            <w:gridSpan w:val="2"/>
          </w:tcPr>
          <w:p w14:paraId="1DB90619" w14:textId="77777777" w:rsidR="00390983" w:rsidRDefault="00390983" w:rsidP="00CF061B">
            <w:pPr>
              <w:pStyle w:val="TableParagraph"/>
              <w:spacing w:line="276" w:lineRule="auto"/>
              <w:ind w:left="104" w:right="116"/>
              <w:rPr>
                <w:sz w:val="16"/>
              </w:rPr>
            </w:pPr>
            <w:r>
              <w:rPr>
                <w:spacing w:val="-3"/>
                <w:sz w:val="16"/>
              </w:rPr>
              <w:t xml:space="preserve">Impact </w:t>
            </w:r>
            <w:r>
              <w:rPr>
                <w:sz w:val="16"/>
              </w:rPr>
              <w:t xml:space="preserve">on </w:t>
            </w:r>
            <w:r>
              <w:rPr>
                <w:spacing w:val="-4"/>
                <w:sz w:val="16"/>
              </w:rPr>
              <w:t xml:space="preserve">any historic buildings </w:t>
            </w:r>
            <w:r>
              <w:rPr>
                <w:sz w:val="16"/>
              </w:rPr>
              <w:t xml:space="preserve">/ </w:t>
            </w:r>
            <w:r>
              <w:rPr>
                <w:spacing w:val="-3"/>
                <w:sz w:val="16"/>
              </w:rPr>
              <w:t xml:space="preserve">sites </w:t>
            </w:r>
            <w:r>
              <w:rPr>
                <w:spacing w:val="-4"/>
                <w:sz w:val="16"/>
              </w:rPr>
              <w:t xml:space="preserve">or conservation areas, </w:t>
            </w:r>
            <w:r>
              <w:rPr>
                <w:sz w:val="16"/>
              </w:rPr>
              <w:t xml:space="preserve">or on </w:t>
            </w:r>
            <w:r>
              <w:rPr>
                <w:spacing w:val="-3"/>
                <w:sz w:val="16"/>
              </w:rPr>
              <w:t xml:space="preserve">the </w:t>
            </w:r>
            <w:r>
              <w:rPr>
                <w:spacing w:val="-4"/>
                <w:sz w:val="16"/>
              </w:rPr>
              <w:t xml:space="preserve">setting </w:t>
            </w:r>
            <w:r>
              <w:rPr>
                <w:spacing w:val="-3"/>
                <w:sz w:val="16"/>
              </w:rPr>
              <w:t xml:space="preserve">of such </w:t>
            </w:r>
            <w:r>
              <w:rPr>
                <w:spacing w:val="-4"/>
                <w:sz w:val="16"/>
              </w:rPr>
              <w:t>sites?</w:t>
            </w:r>
          </w:p>
          <w:p w14:paraId="5E2BBE87" w14:textId="77777777" w:rsidR="00390983" w:rsidRDefault="00390983" w:rsidP="00CF061B">
            <w:pPr>
              <w:pStyle w:val="TableParagraph"/>
              <w:spacing w:before="3"/>
              <w:rPr>
                <w:b/>
                <w:sz w:val="17"/>
              </w:rPr>
            </w:pPr>
          </w:p>
          <w:p w14:paraId="4F392BE4" w14:textId="77777777" w:rsidR="00390983" w:rsidRDefault="00390983" w:rsidP="00CF061B">
            <w:pPr>
              <w:pStyle w:val="TableParagraph"/>
              <w:spacing w:line="276" w:lineRule="auto"/>
              <w:ind w:left="104"/>
              <w:rPr>
                <w:sz w:val="16"/>
              </w:rPr>
            </w:pPr>
            <w:r>
              <w:rPr>
                <w:spacing w:val="-4"/>
                <w:sz w:val="16"/>
              </w:rPr>
              <w:t xml:space="preserve">Improve access </w:t>
            </w:r>
            <w:r>
              <w:rPr>
                <w:sz w:val="16"/>
              </w:rPr>
              <w:t xml:space="preserve">to </w:t>
            </w:r>
            <w:r>
              <w:rPr>
                <w:spacing w:val="-3"/>
                <w:sz w:val="16"/>
              </w:rPr>
              <w:t xml:space="preserve">sites of </w:t>
            </w:r>
            <w:r>
              <w:rPr>
                <w:spacing w:val="-4"/>
                <w:sz w:val="16"/>
              </w:rPr>
              <w:t>historic and/or cultural interest?</w:t>
            </w:r>
          </w:p>
        </w:tc>
        <w:tc>
          <w:tcPr>
            <w:tcW w:w="3545" w:type="dxa"/>
            <w:gridSpan w:val="2"/>
          </w:tcPr>
          <w:p w14:paraId="5F55A46A" w14:textId="77777777" w:rsidR="00390983" w:rsidRDefault="00390983" w:rsidP="00CF061B">
            <w:pPr>
              <w:pStyle w:val="TableParagraph"/>
              <w:ind w:left="107" w:right="110"/>
              <w:rPr>
                <w:sz w:val="16"/>
              </w:rPr>
            </w:pPr>
            <w:r w:rsidRPr="008C65E3">
              <w:rPr>
                <w:sz w:val="16"/>
              </w:rPr>
              <w:t>The objective promotes reducing the negative impact of transport on climate and the environment, which should bring benefit to human health as improving access to modes such as walking, wheeling, cycling and public transport are accessible to a larger part of the population ensuring people can get around</w:t>
            </w:r>
            <w:r>
              <w:rPr>
                <w:sz w:val="16"/>
              </w:rPr>
              <w:t>, access cultural heritage</w:t>
            </w:r>
            <w:r w:rsidRPr="008C65E3">
              <w:rPr>
                <w:sz w:val="16"/>
              </w:rPr>
              <w:t xml:space="preserve"> and will not be socially isolated</w:t>
            </w:r>
            <w:r>
              <w:rPr>
                <w:sz w:val="16"/>
              </w:rPr>
              <w:t>. Promotion of modes such as active travel also take up less space and are cleaner, helping both the visual appeal of cultural heritage but reducing the environmental impact upon it. Furthermore, promoting use of active travel is likely to lead to less construction of large new transport infrastructure which means less impact to cultural heritage</w:t>
            </w:r>
          </w:p>
        </w:tc>
        <w:tc>
          <w:tcPr>
            <w:tcW w:w="708" w:type="dxa"/>
            <w:gridSpan w:val="2"/>
          </w:tcPr>
          <w:p w14:paraId="7391677F" w14:textId="77777777" w:rsidR="00390983" w:rsidRDefault="00390983" w:rsidP="00CF061B">
            <w:pPr>
              <w:pStyle w:val="TableParagraph"/>
              <w:spacing w:line="180" w:lineRule="exact"/>
              <w:ind w:left="104"/>
              <w:rPr>
                <w:sz w:val="16"/>
              </w:rPr>
            </w:pPr>
            <w:r>
              <w:rPr>
                <w:sz w:val="16"/>
              </w:rPr>
              <w:t>+</w:t>
            </w:r>
          </w:p>
        </w:tc>
        <w:tc>
          <w:tcPr>
            <w:tcW w:w="3118" w:type="dxa"/>
            <w:gridSpan w:val="2"/>
          </w:tcPr>
          <w:p w14:paraId="2C3C700B" w14:textId="77777777" w:rsidR="00390983" w:rsidRDefault="00390983" w:rsidP="00CF061B">
            <w:pPr>
              <w:pStyle w:val="TableParagraph"/>
              <w:ind w:left="107" w:right="201"/>
              <w:rPr>
                <w:sz w:val="16"/>
              </w:rPr>
            </w:pPr>
            <w:r w:rsidRPr="008C65E3">
              <w:rPr>
                <w:sz w:val="16"/>
              </w:rPr>
              <w:t xml:space="preserve">Not having this objective in the LTS could ultimately have a long-term negative impact on </w:t>
            </w:r>
            <w:r>
              <w:rPr>
                <w:sz w:val="16"/>
              </w:rPr>
              <w:t xml:space="preserve">cultural heritage in making people less able to access it, negatively affecting its appearance and leading to damaging construction to facilitate more motorised transport movements </w:t>
            </w:r>
          </w:p>
        </w:tc>
        <w:tc>
          <w:tcPr>
            <w:tcW w:w="663" w:type="dxa"/>
            <w:gridSpan w:val="2"/>
          </w:tcPr>
          <w:p w14:paraId="25A3280B" w14:textId="77777777" w:rsidR="00390983" w:rsidRDefault="00390983" w:rsidP="00CF061B">
            <w:pPr>
              <w:pStyle w:val="TableParagraph"/>
              <w:spacing w:line="180" w:lineRule="exact"/>
              <w:ind w:left="106"/>
              <w:rPr>
                <w:sz w:val="16"/>
              </w:rPr>
            </w:pPr>
            <w:r>
              <w:rPr>
                <w:sz w:val="16"/>
              </w:rPr>
              <w:t>-</w:t>
            </w:r>
          </w:p>
        </w:tc>
      </w:tr>
      <w:tr w:rsidR="00390983" w14:paraId="36EB87F7" w14:textId="77777777" w:rsidTr="00CF061B">
        <w:trPr>
          <w:gridBefore w:val="1"/>
          <w:wBefore w:w="16" w:type="dxa"/>
          <w:trHeight w:val="2970"/>
        </w:trPr>
        <w:tc>
          <w:tcPr>
            <w:tcW w:w="1102" w:type="dxa"/>
            <w:gridSpan w:val="2"/>
          </w:tcPr>
          <w:p w14:paraId="6F551544" w14:textId="77777777" w:rsidR="00390983" w:rsidRDefault="00390983" w:rsidP="00CF061B">
            <w:pPr>
              <w:pStyle w:val="TableParagraph"/>
              <w:ind w:left="107" w:right="390"/>
              <w:rPr>
                <w:sz w:val="16"/>
              </w:rPr>
            </w:pPr>
            <w:r>
              <w:rPr>
                <w:sz w:val="16"/>
              </w:rPr>
              <w:t>Material Assets</w:t>
            </w:r>
          </w:p>
        </w:tc>
        <w:tc>
          <w:tcPr>
            <w:tcW w:w="2693" w:type="dxa"/>
            <w:gridSpan w:val="2"/>
          </w:tcPr>
          <w:p w14:paraId="2E1DC5C5" w14:textId="77777777" w:rsidR="00390983" w:rsidRDefault="00390983" w:rsidP="00CF061B">
            <w:pPr>
              <w:pStyle w:val="TableParagraph"/>
              <w:spacing w:line="276" w:lineRule="auto"/>
              <w:ind w:left="104" w:right="437"/>
              <w:rPr>
                <w:sz w:val="16"/>
              </w:rPr>
            </w:pPr>
            <w:r>
              <w:rPr>
                <w:sz w:val="16"/>
              </w:rPr>
              <w:t>Promote a safe and clean environment with good quality services.</w:t>
            </w:r>
          </w:p>
          <w:p w14:paraId="4738D7FB" w14:textId="77777777" w:rsidR="00390983" w:rsidRDefault="00390983" w:rsidP="00CF061B">
            <w:pPr>
              <w:pStyle w:val="TableParagraph"/>
              <w:spacing w:before="3"/>
              <w:rPr>
                <w:b/>
                <w:sz w:val="17"/>
              </w:rPr>
            </w:pPr>
          </w:p>
          <w:p w14:paraId="6AC2819C" w14:textId="77777777" w:rsidR="00390983" w:rsidRDefault="00390983" w:rsidP="00CF061B">
            <w:pPr>
              <w:pStyle w:val="TableParagraph"/>
              <w:spacing w:line="276" w:lineRule="auto"/>
              <w:ind w:left="104" w:right="436"/>
              <w:rPr>
                <w:sz w:val="16"/>
              </w:rPr>
            </w:pPr>
            <w:r>
              <w:rPr>
                <w:spacing w:val="-4"/>
                <w:sz w:val="16"/>
              </w:rPr>
              <w:t xml:space="preserve">Promote </w:t>
            </w:r>
            <w:r>
              <w:rPr>
                <w:spacing w:val="-3"/>
                <w:sz w:val="16"/>
              </w:rPr>
              <w:t xml:space="preserve">the </w:t>
            </w:r>
            <w:r>
              <w:rPr>
                <w:spacing w:val="-4"/>
                <w:sz w:val="16"/>
              </w:rPr>
              <w:t xml:space="preserve">sustainable </w:t>
            </w:r>
            <w:r>
              <w:rPr>
                <w:spacing w:val="-3"/>
                <w:sz w:val="16"/>
              </w:rPr>
              <w:t xml:space="preserve">use </w:t>
            </w:r>
            <w:r>
              <w:rPr>
                <w:sz w:val="16"/>
              </w:rPr>
              <w:t xml:space="preserve">of </w:t>
            </w:r>
            <w:r>
              <w:rPr>
                <w:spacing w:val="-4"/>
                <w:sz w:val="16"/>
              </w:rPr>
              <w:t xml:space="preserve">natural resources </w:t>
            </w:r>
            <w:r>
              <w:rPr>
                <w:spacing w:val="-3"/>
                <w:sz w:val="16"/>
              </w:rPr>
              <w:t xml:space="preserve">and </w:t>
            </w:r>
            <w:r>
              <w:rPr>
                <w:spacing w:val="-4"/>
                <w:sz w:val="16"/>
              </w:rPr>
              <w:t>material assets.</w:t>
            </w:r>
          </w:p>
          <w:p w14:paraId="42F33E2D" w14:textId="77777777" w:rsidR="00390983" w:rsidRDefault="00390983" w:rsidP="00CF061B">
            <w:pPr>
              <w:pStyle w:val="TableParagraph"/>
              <w:spacing w:before="5"/>
              <w:rPr>
                <w:b/>
                <w:sz w:val="17"/>
              </w:rPr>
            </w:pPr>
          </w:p>
          <w:p w14:paraId="08A50B89" w14:textId="77777777" w:rsidR="00390983" w:rsidRDefault="00390983" w:rsidP="00CF061B">
            <w:pPr>
              <w:pStyle w:val="TableParagraph"/>
              <w:spacing w:line="276" w:lineRule="auto"/>
              <w:ind w:left="104" w:right="212"/>
              <w:rPr>
                <w:sz w:val="16"/>
              </w:rPr>
            </w:pPr>
            <w:r>
              <w:rPr>
                <w:spacing w:val="-4"/>
                <w:sz w:val="16"/>
              </w:rPr>
              <w:t xml:space="preserve">Promote effective </w:t>
            </w:r>
            <w:r>
              <w:rPr>
                <w:spacing w:val="-3"/>
                <w:sz w:val="16"/>
              </w:rPr>
              <w:t xml:space="preserve">use of </w:t>
            </w:r>
            <w:r>
              <w:rPr>
                <w:spacing w:val="-4"/>
                <w:sz w:val="16"/>
              </w:rPr>
              <w:t xml:space="preserve">existing </w:t>
            </w:r>
            <w:r>
              <w:rPr>
                <w:spacing w:val="-5"/>
                <w:sz w:val="16"/>
              </w:rPr>
              <w:t>infrastructure.</w:t>
            </w:r>
          </w:p>
          <w:p w14:paraId="3EB82950" w14:textId="77777777" w:rsidR="00390983" w:rsidRDefault="00390983" w:rsidP="00CF061B">
            <w:pPr>
              <w:pStyle w:val="TableParagraph"/>
              <w:spacing w:before="5"/>
              <w:rPr>
                <w:b/>
                <w:sz w:val="17"/>
              </w:rPr>
            </w:pPr>
          </w:p>
          <w:p w14:paraId="3A15B1C9" w14:textId="77777777" w:rsidR="00390983" w:rsidRDefault="00390983" w:rsidP="00CF061B">
            <w:pPr>
              <w:pStyle w:val="TableParagraph"/>
              <w:spacing w:line="276" w:lineRule="auto"/>
              <w:ind w:left="104" w:right="212"/>
              <w:rPr>
                <w:sz w:val="16"/>
              </w:rPr>
            </w:pPr>
            <w:r>
              <w:rPr>
                <w:spacing w:val="-4"/>
                <w:sz w:val="16"/>
              </w:rPr>
              <w:t xml:space="preserve">Protect and enhance </w:t>
            </w:r>
            <w:r>
              <w:rPr>
                <w:spacing w:val="-5"/>
                <w:sz w:val="16"/>
              </w:rPr>
              <w:t xml:space="preserve">outdoor </w:t>
            </w:r>
            <w:r>
              <w:rPr>
                <w:spacing w:val="-4"/>
                <w:sz w:val="16"/>
              </w:rPr>
              <w:t xml:space="preserve">access opportunities </w:t>
            </w:r>
            <w:r>
              <w:rPr>
                <w:spacing w:val="-3"/>
                <w:sz w:val="16"/>
              </w:rPr>
              <w:t xml:space="preserve">and </w:t>
            </w:r>
            <w:r>
              <w:rPr>
                <w:spacing w:val="-4"/>
                <w:sz w:val="16"/>
              </w:rPr>
              <w:t>rights.</w:t>
            </w:r>
          </w:p>
        </w:tc>
        <w:tc>
          <w:tcPr>
            <w:tcW w:w="3259" w:type="dxa"/>
            <w:gridSpan w:val="2"/>
          </w:tcPr>
          <w:p w14:paraId="6D52500C" w14:textId="77777777" w:rsidR="00390983" w:rsidRDefault="00390983" w:rsidP="00CF061B">
            <w:pPr>
              <w:pStyle w:val="TableParagraph"/>
              <w:spacing w:line="278" w:lineRule="auto"/>
              <w:ind w:left="104" w:right="139"/>
              <w:rPr>
                <w:sz w:val="16"/>
              </w:rPr>
            </w:pPr>
            <w:r>
              <w:rPr>
                <w:spacing w:val="-4"/>
                <w:sz w:val="16"/>
              </w:rPr>
              <w:t xml:space="preserve">Provide adequate transport facilities that </w:t>
            </w:r>
            <w:r>
              <w:rPr>
                <w:spacing w:val="-3"/>
                <w:sz w:val="16"/>
              </w:rPr>
              <w:t xml:space="preserve">meet the </w:t>
            </w:r>
            <w:r>
              <w:rPr>
                <w:spacing w:val="-4"/>
                <w:sz w:val="16"/>
              </w:rPr>
              <w:t xml:space="preserve">needs </w:t>
            </w:r>
            <w:r>
              <w:rPr>
                <w:spacing w:val="-3"/>
                <w:sz w:val="16"/>
              </w:rPr>
              <w:t xml:space="preserve">of </w:t>
            </w:r>
            <w:r>
              <w:rPr>
                <w:spacing w:val="-2"/>
                <w:sz w:val="16"/>
              </w:rPr>
              <w:t xml:space="preserve">the </w:t>
            </w:r>
            <w:r>
              <w:rPr>
                <w:spacing w:val="-4"/>
                <w:sz w:val="16"/>
              </w:rPr>
              <w:t xml:space="preserve">people </w:t>
            </w:r>
            <w:r>
              <w:rPr>
                <w:spacing w:val="-3"/>
                <w:sz w:val="16"/>
              </w:rPr>
              <w:t>of</w:t>
            </w:r>
            <w:r>
              <w:rPr>
                <w:sz w:val="16"/>
              </w:rPr>
              <w:t xml:space="preserve"> </w:t>
            </w:r>
            <w:r>
              <w:rPr>
                <w:spacing w:val="-5"/>
                <w:sz w:val="16"/>
              </w:rPr>
              <w:t>Aberdeen?</w:t>
            </w:r>
          </w:p>
          <w:p w14:paraId="09D5C902" w14:textId="77777777" w:rsidR="00390983" w:rsidRDefault="00390983" w:rsidP="00CF061B">
            <w:pPr>
              <w:pStyle w:val="TableParagraph"/>
              <w:rPr>
                <w:b/>
                <w:sz w:val="17"/>
              </w:rPr>
            </w:pPr>
          </w:p>
          <w:p w14:paraId="698D13E3" w14:textId="77777777" w:rsidR="00390983" w:rsidRDefault="00390983" w:rsidP="00CF061B">
            <w:pPr>
              <w:pStyle w:val="TableParagraph"/>
              <w:ind w:left="104"/>
              <w:rPr>
                <w:sz w:val="16"/>
              </w:rPr>
            </w:pPr>
            <w:r>
              <w:rPr>
                <w:spacing w:val="-3"/>
                <w:sz w:val="16"/>
              </w:rPr>
              <w:t xml:space="preserve">Allow for </w:t>
            </w:r>
            <w:r>
              <w:rPr>
                <w:spacing w:val="-2"/>
                <w:sz w:val="16"/>
              </w:rPr>
              <w:t xml:space="preserve">the </w:t>
            </w:r>
            <w:r>
              <w:rPr>
                <w:spacing w:val="-4"/>
                <w:sz w:val="16"/>
              </w:rPr>
              <w:t xml:space="preserve">sustainable use </w:t>
            </w:r>
            <w:r>
              <w:rPr>
                <w:spacing w:val="-3"/>
                <w:sz w:val="16"/>
              </w:rPr>
              <w:t>of</w:t>
            </w:r>
            <w:r>
              <w:rPr>
                <w:spacing w:val="-1"/>
                <w:sz w:val="16"/>
              </w:rPr>
              <w:t xml:space="preserve"> </w:t>
            </w:r>
            <w:r>
              <w:rPr>
                <w:spacing w:val="-4"/>
                <w:sz w:val="16"/>
              </w:rPr>
              <w:t>resources?</w:t>
            </w:r>
          </w:p>
          <w:p w14:paraId="6440D436" w14:textId="77777777" w:rsidR="00390983" w:rsidRDefault="00390983" w:rsidP="00CF061B">
            <w:pPr>
              <w:pStyle w:val="TableParagraph"/>
              <w:spacing w:before="10"/>
              <w:rPr>
                <w:b/>
                <w:sz w:val="19"/>
              </w:rPr>
            </w:pPr>
          </w:p>
          <w:p w14:paraId="261A1946" w14:textId="77777777" w:rsidR="00390983" w:rsidRDefault="00390983" w:rsidP="00CF061B">
            <w:pPr>
              <w:pStyle w:val="TableParagraph"/>
              <w:spacing w:line="276" w:lineRule="auto"/>
              <w:ind w:left="104" w:right="228"/>
              <w:rPr>
                <w:sz w:val="16"/>
              </w:rPr>
            </w:pPr>
            <w:r>
              <w:rPr>
                <w:spacing w:val="-4"/>
                <w:sz w:val="16"/>
              </w:rPr>
              <w:t xml:space="preserve">Promote </w:t>
            </w:r>
            <w:r>
              <w:rPr>
                <w:spacing w:val="-3"/>
                <w:sz w:val="16"/>
              </w:rPr>
              <w:t xml:space="preserve">the </w:t>
            </w:r>
            <w:r>
              <w:rPr>
                <w:spacing w:val="-4"/>
                <w:sz w:val="16"/>
              </w:rPr>
              <w:t xml:space="preserve">provision </w:t>
            </w:r>
            <w:r>
              <w:rPr>
                <w:sz w:val="16"/>
              </w:rPr>
              <w:t xml:space="preserve">of </w:t>
            </w:r>
            <w:r>
              <w:rPr>
                <w:spacing w:val="-3"/>
                <w:sz w:val="16"/>
              </w:rPr>
              <w:t xml:space="preserve">safe </w:t>
            </w:r>
            <w:r>
              <w:rPr>
                <w:spacing w:val="-4"/>
                <w:sz w:val="16"/>
              </w:rPr>
              <w:t xml:space="preserve">pedestrian </w:t>
            </w:r>
            <w:r>
              <w:rPr>
                <w:spacing w:val="-3"/>
                <w:sz w:val="16"/>
              </w:rPr>
              <w:t xml:space="preserve">and cycle </w:t>
            </w:r>
            <w:r>
              <w:rPr>
                <w:spacing w:val="-4"/>
                <w:sz w:val="16"/>
              </w:rPr>
              <w:t>access links?</w:t>
            </w:r>
          </w:p>
          <w:p w14:paraId="52485D5B" w14:textId="77777777" w:rsidR="00390983" w:rsidRDefault="00390983" w:rsidP="00CF061B">
            <w:pPr>
              <w:pStyle w:val="TableParagraph"/>
              <w:spacing w:before="3"/>
              <w:rPr>
                <w:b/>
                <w:sz w:val="17"/>
              </w:rPr>
            </w:pPr>
          </w:p>
          <w:p w14:paraId="3D325E79" w14:textId="77777777" w:rsidR="00390983" w:rsidRDefault="00390983" w:rsidP="00CF061B">
            <w:pPr>
              <w:pStyle w:val="TableParagraph"/>
              <w:spacing w:line="276" w:lineRule="auto"/>
              <w:ind w:left="104" w:right="334"/>
              <w:rPr>
                <w:sz w:val="16"/>
              </w:rPr>
            </w:pPr>
            <w:r>
              <w:rPr>
                <w:spacing w:val="-4"/>
                <w:sz w:val="16"/>
              </w:rPr>
              <w:t xml:space="preserve">Destroy </w:t>
            </w:r>
            <w:r>
              <w:rPr>
                <w:sz w:val="16"/>
              </w:rPr>
              <w:t xml:space="preserve">or </w:t>
            </w:r>
            <w:r>
              <w:rPr>
                <w:spacing w:val="-3"/>
                <w:sz w:val="16"/>
              </w:rPr>
              <w:t xml:space="preserve">sever any core path </w:t>
            </w:r>
            <w:r>
              <w:rPr>
                <w:sz w:val="16"/>
              </w:rPr>
              <w:t xml:space="preserve">or </w:t>
            </w:r>
            <w:r>
              <w:rPr>
                <w:spacing w:val="-4"/>
                <w:sz w:val="16"/>
              </w:rPr>
              <w:t xml:space="preserve">right </w:t>
            </w:r>
            <w:r>
              <w:rPr>
                <w:spacing w:val="-3"/>
                <w:sz w:val="16"/>
              </w:rPr>
              <w:t xml:space="preserve">of </w:t>
            </w:r>
            <w:r>
              <w:rPr>
                <w:spacing w:val="-4"/>
                <w:sz w:val="16"/>
              </w:rPr>
              <w:t>way?</w:t>
            </w:r>
          </w:p>
        </w:tc>
        <w:tc>
          <w:tcPr>
            <w:tcW w:w="3545" w:type="dxa"/>
            <w:gridSpan w:val="2"/>
          </w:tcPr>
          <w:p w14:paraId="505F2FCF" w14:textId="77777777" w:rsidR="00390983" w:rsidRDefault="00390983" w:rsidP="00CF061B">
            <w:pPr>
              <w:pStyle w:val="TableParagraph"/>
              <w:ind w:left="107" w:right="102"/>
              <w:rPr>
                <w:sz w:val="16"/>
              </w:rPr>
            </w:pPr>
            <w:r>
              <w:rPr>
                <w:sz w:val="16"/>
              </w:rPr>
              <w:t xml:space="preserve">This objective encourages better use to be made of the existing transport network by promoting modes which are less polluting, visually intrusive and do not require large scale construction to accommodate. </w:t>
            </w:r>
          </w:p>
          <w:p w14:paraId="6EB9E898" w14:textId="77777777" w:rsidR="00390983" w:rsidRDefault="00390983" w:rsidP="00CF061B">
            <w:pPr>
              <w:pStyle w:val="TableParagraph"/>
              <w:ind w:left="107" w:right="102"/>
              <w:rPr>
                <w:sz w:val="16"/>
              </w:rPr>
            </w:pPr>
          </w:p>
          <w:p w14:paraId="6D1D0B99" w14:textId="77777777" w:rsidR="00390983" w:rsidRDefault="00390983" w:rsidP="00CF061B">
            <w:pPr>
              <w:pStyle w:val="TableParagraph"/>
              <w:ind w:left="107" w:right="102"/>
              <w:rPr>
                <w:sz w:val="16"/>
              </w:rPr>
            </w:pPr>
            <w:r>
              <w:rPr>
                <w:sz w:val="16"/>
              </w:rPr>
              <w:t>An increase in the number of EVs could lead to a larger electrical requirement which could increase emissions depending on how it is generated and distributed.</w:t>
            </w:r>
          </w:p>
          <w:p w14:paraId="0E52DA81" w14:textId="77777777" w:rsidR="00390983" w:rsidRDefault="00390983" w:rsidP="00CF061B">
            <w:pPr>
              <w:pStyle w:val="TableParagraph"/>
              <w:ind w:left="107" w:right="102"/>
              <w:rPr>
                <w:sz w:val="16"/>
              </w:rPr>
            </w:pPr>
          </w:p>
        </w:tc>
        <w:tc>
          <w:tcPr>
            <w:tcW w:w="708" w:type="dxa"/>
            <w:gridSpan w:val="2"/>
          </w:tcPr>
          <w:p w14:paraId="1B954C53" w14:textId="77777777" w:rsidR="00390983" w:rsidRDefault="00390983" w:rsidP="00CF061B">
            <w:pPr>
              <w:pStyle w:val="TableParagraph"/>
              <w:spacing w:line="180" w:lineRule="exact"/>
              <w:ind w:left="104"/>
              <w:rPr>
                <w:sz w:val="16"/>
              </w:rPr>
            </w:pPr>
            <w:r>
              <w:rPr>
                <w:sz w:val="16"/>
              </w:rPr>
              <w:t>++/-</w:t>
            </w:r>
          </w:p>
        </w:tc>
        <w:tc>
          <w:tcPr>
            <w:tcW w:w="3118" w:type="dxa"/>
            <w:gridSpan w:val="2"/>
          </w:tcPr>
          <w:p w14:paraId="499DCE3D" w14:textId="77777777" w:rsidR="00390983" w:rsidRDefault="00390983" w:rsidP="00CF061B">
            <w:pPr>
              <w:pStyle w:val="TableParagraph"/>
              <w:ind w:left="107" w:right="272"/>
              <w:jc w:val="both"/>
              <w:rPr>
                <w:sz w:val="16"/>
              </w:rPr>
            </w:pPr>
            <w:r>
              <w:rPr>
                <w:sz w:val="16"/>
              </w:rPr>
              <w:t>Not having this objective in place could lead to a negative impact on Material Assets</w:t>
            </w:r>
          </w:p>
        </w:tc>
        <w:tc>
          <w:tcPr>
            <w:tcW w:w="663" w:type="dxa"/>
            <w:gridSpan w:val="2"/>
          </w:tcPr>
          <w:p w14:paraId="45FDDBF1" w14:textId="77777777" w:rsidR="00390983" w:rsidRDefault="00390983" w:rsidP="00CF061B">
            <w:pPr>
              <w:pStyle w:val="TableParagraph"/>
              <w:spacing w:line="180" w:lineRule="exact"/>
              <w:ind w:left="106"/>
              <w:rPr>
                <w:sz w:val="16"/>
              </w:rPr>
            </w:pPr>
            <w:r>
              <w:rPr>
                <w:sz w:val="16"/>
              </w:rPr>
              <w:t>-</w:t>
            </w:r>
          </w:p>
        </w:tc>
      </w:tr>
      <w:tr w:rsidR="00390983" w14:paraId="1B5B9519" w14:textId="77777777" w:rsidTr="00CF061B">
        <w:trPr>
          <w:gridAfter w:val="1"/>
          <w:wAfter w:w="16" w:type="dxa"/>
          <w:trHeight w:val="834"/>
        </w:trPr>
        <w:tc>
          <w:tcPr>
            <w:tcW w:w="15088" w:type="dxa"/>
            <w:gridSpan w:val="14"/>
            <w:shd w:val="clear" w:color="auto" w:fill="00B0F0"/>
          </w:tcPr>
          <w:p w14:paraId="04CBD94A" w14:textId="77777777" w:rsidR="00390983" w:rsidRPr="000960FC" w:rsidRDefault="00390983" w:rsidP="00CF061B">
            <w:pPr>
              <w:pStyle w:val="TableParagraph"/>
              <w:spacing w:line="276" w:lineRule="auto"/>
              <w:ind w:left="107" w:right="542"/>
              <w:rPr>
                <w:b/>
                <w:sz w:val="24"/>
                <w:szCs w:val="24"/>
              </w:rPr>
            </w:pPr>
            <w:r>
              <w:rPr>
                <w:b/>
                <w:sz w:val="24"/>
              </w:rPr>
              <w:t>TPO2</w:t>
            </w:r>
            <w:r w:rsidRPr="003B5BE5">
              <w:rPr>
                <w:b/>
                <w:sz w:val="24"/>
              </w:rPr>
              <w:t xml:space="preserve">: </w:t>
            </w:r>
            <w:r w:rsidRPr="008C65E3">
              <w:rPr>
                <w:b/>
                <w:sz w:val="24"/>
              </w:rPr>
              <w:t>Health – Improve transport opportunities in Aberdeen that help enable and promote healthy lives and give access to healthcare</w:t>
            </w:r>
          </w:p>
        </w:tc>
      </w:tr>
      <w:tr w:rsidR="00390983" w14:paraId="01E2A0BE" w14:textId="77777777" w:rsidTr="00CF061B">
        <w:trPr>
          <w:gridAfter w:val="1"/>
          <w:wAfter w:w="16" w:type="dxa"/>
          <w:trHeight w:val="366"/>
        </w:trPr>
        <w:tc>
          <w:tcPr>
            <w:tcW w:w="1102" w:type="dxa"/>
            <w:gridSpan w:val="2"/>
          </w:tcPr>
          <w:p w14:paraId="23738FD0" w14:textId="77777777" w:rsidR="00390983" w:rsidRDefault="00390983" w:rsidP="00CF061B">
            <w:pPr>
              <w:pStyle w:val="TableParagraph"/>
              <w:spacing w:line="178" w:lineRule="exact"/>
              <w:ind w:left="210"/>
              <w:rPr>
                <w:b/>
                <w:sz w:val="16"/>
              </w:rPr>
            </w:pPr>
            <w:r>
              <w:rPr>
                <w:b/>
                <w:sz w:val="16"/>
              </w:rPr>
              <w:t>Indicator</w:t>
            </w:r>
          </w:p>
        </w:tc>
        <w:tc>
          <w:tcPr>
            <w:tcW w:w="2693" w:type="dxa"/>
            <w:gridSpan w:val="2"/>
          </w:tcPr>
          <w:p w14:paraId="2360ED17" w14:textId="77777777" w:rsidR="00390983" w:rsidRDefault="00390983" w:rsidP="00CF061B">
            <w:pPr>
              <w:pStyle w:val="TableParagraph"/>
              <w:spacing w:line="178" w:lineRule="exact"/>
              <w:ind w:left="916" w:right="911"/>
              <w:jc w:val="center"/>
              <w:rPr>
                <w:b/>
                <w:sz w:val="16"/>
              </w:rPr>
            </w:pPr>
            <w:r>
              <w:rPr>
                <w:b/>
                <w:sz w:val="16"/>
              </w:rPr>
              <w:t>Objectives</w:t>
            </w:r>
          </w:p>
        </w:tc>
        <w:tc>
          <w:tcPr>
            <w:tcW w:w="3259" w:type="dxa"/>
            <w:gridSpan w:val="2"/>
          </w:tcPr>
          <w:p w14:paraId="58744C9E" w14:textId="77777777" w:rsidR="00390983" w:rsidRDefault="00390983" w:rsidP="00CF061B">
            <w:pPr>
              <w:pStyle w:val="TableParagraph"/>
              <w:spacing w:before="85"/>
              <w:ind w:left="959"/>
              <w:rPr>
                <w:b/>
                <w:sz w:val="16"/>
              </w:rPr>
            </w:pPr>
            <w:r>
              <w:rPr>
                <w:b/>
                <w:sz w:val="16"/>
              </w:rPr>
              <w:t>Will the objective…?</w:t>
            </w:r>
          </w:p>
        </w:tc>
        <w:tc>
          <w:tcPr>
            <w:tcW w:w="3545" w:type="dxa"/>
            <w:gridSpan w:val="2"/>
          </w:tcPr>
          <w:p w14:paraId="00AC2B42" w14:textId="77777777" w:rsidR="00390983" w:rsidRDefault="00390983" w:rsidP="00CF061B">
            <w:pPr>
              <w:pStyle w:val="TableParagraph"/>
              <w:spacing w:line="178" w:lineRule="exact"/>
              <w:ind w:left="164"/>
              <w:rPr>
                <w:b/>
                <w:sz w:val="16"/>
              </w:rPr>
            </w:pPr>
            <w:r>
              <w:rPr>
                <w:b/>
                <w:sz w:val="16"/>
              </w:rPr>
              <w:t>Assessment – Preferred Option (with LTS)</w:t>
            </w:r>
          </w:p>
        </w:tc>
        <w:tc>
          <w:tcPr>
            <w:tcW w:w="708" w:type="dxa"/>
            <w:gridSpan w:val="2"/>
          </w:tcPr>
          <w:p w14:paraId="68043EFE" w14:textId="77777777" w:rsidR="00390983" w:rsidRDefault="00390983" w:rsidP="00CF061B">
            <w:pPr>
              <w:pStyle w:val="TableParagraph"/>
              <w:spacing w:line="178" w:lineRule="exact"/>
              <w:ind w:left="128"/>
              <w:rPr>
                <w:b/>
                <w:sz w:val="16"/>
              </w:rPr>
            </w:pPr>
            <w:r>
              <w:rPr>
                <w:b/>
                <w:sz w:val="16"/>
              </w:rPr>
              <w:t>Score</w:t>
            </w:r>
          </w:p>
        </w:tc>
        <w:tc>
          <w:tcPr>
            <w:tcW w:w="3118" w:type="dxa"/>
            <w:gridSpan w:val="2"/>
          </w:tcPr>
          <w:p w14:paraId="05F18313" w14:textId="77777777" w:rsidR="00390983" w:rsidRDefault="00390983" w:rsidP="00CF061B">
            <w:pPr>
              <w:pStyle w:val="TableParagraph"/>
              <w:spacing w:line="178" w:lineRule="exact"/>
              <w:ind w:left="282" w:right="270"/>
              <w:jc w:val="center"/>
              <w:rPr>
                <w:b/>
                <w:sz w:val="16"/>
              </w:rPr>
            </w:pPr>
            <w:r>
              <w:rPr>
                <w:b/>
                <w:sz w:val="16"/>
              </w:rPr>
              <w:t>Assessment – Alternative Option</w:t>
            </w:r>
          </w:p>
          <w:p w14:paraId="1D3E24F4" w14:textId="77777777" w:rsidR="00390983" w:rsidRDefault="00390983" w:rsidP="00CF061B">
            <w:pPr>
              <w:pStyle w:val="TableParagraph"/>
              <w:spacing w:before="1" w:line="168" w:lineRule="exact"/>
              <w:ind w:left="282" w:right="271"/>
              <w:jc w:val="center"/>
              <w:rPr>
                <w:b/>
                <w:sz w:val="16"/>
              </w:rPr>
            </w:pPr>
            <w:r>
              <w:rPr>
                <w:b/>
                <w:sz w:val="16"/>
              </w:rPr>
              <w:t>(without LTS)</w:t>
            </w:r>
          </w:p>
        </w:tc>
        <w:tc>
          <w:tcPr>
            <w:tcW w:w="663" w:type="dxa"/>
            <w:gridSpan w:val="2"/>
          </w:tcPr>
          <w:p w14:paraId="741C6F31" w14:textId="77777777" w:rsidR="00390983" w:rsidRDefault="00390983" w:rsidP="00CF061B">
            <w:pPr>
              <w:pStyle w:val="TableParagraph"/>
              <w:spacing w:line="178" w:lineRule="exact"/>
              <w:ind w:left="106"/>
              <w:rPr>
                <w:b/>
                <w:sz w:val="16"/>
              </w:rPr>
            </w:pPr>
            <w:r>
              <w:rPr>
                <w:b/>
                <w:sz w:val="16"/>
              </w:rPr>
              <w:t>Score</w:t>
            </w:r>
          </w:p>
        </w:tc>
      </w:tr>
      <w:tr w:rsidR="00390983" w14:paraId="0662AB49" w14:textId="77777777" w:rsidTr="00CF061B">
        <w:trPr>
          <w:gridAfter w:val="1"/>
          <w:wAfter w:w="16" w:type="dxa"/>
          <w:trHeight w:val="1871"/>
        </w:trPr>
        <w:tc>
          <w:tcPr>
            <w:tcW w:w="1102" w:type="dxa"/>
            <w:gridSpan w:val="2"/>
          </w:tcPr>
          <w:p w14:paraId="6E3D48E6" w14:textId="77777777" w:rsidR="00390983" w:rsidRDefault="00390983" w:rsidP="00CF061B">
            <w:pPr>
              <w:pStyle w:val="TableParagraph"/>
              <w:ind w:left="107" w:right="141"/>
              <w:rPr>
                <w:sz w:val="16"/>
              </w:rPr>
            </w:pPr>
            <w:r>
              <w:rPr>
                <w:sz w:val="16"/>
              </w:rPr>
              <w:t>Biodiversity (flora and fauna)</w:t>
            </w:r>
          </w:p>
        </w:tc>
        <w:tc>
          <w:tcPr>
            <w:tcW w:w="2693" w:type="dxa"/>
            <w:gridSpan w:val="2"/>
          </w:tcPr>
          <w:p w14:paraId="4022A262" w14:textId="77777777" w:rsidR="00390983" w:rsidRDefault="00390983" w:rsidP="00CF061B">
            <w:pPr>
              <w:pStyle w:val="TableParagraph"/>
              <w:spacing w:before="1" w:line="276" w:lineRule="auto"/>
              <w:ind w:left="104" w:right="436"/>
              <w:rPr>
                <w:sz w:val="16"/>
              </w:rPr>
            </w:pPr>
            <w:r>
              <w:rPr>
                <w:sz w:val="16"/>
              </w:rPr>
              <w:t>To conserve and enhance the integrity of ecosystems.</w:t>
            </w:r>
          </w:p>
          <w:p w14:paraId="0BBC59B4" w14:textId="77777777" w:rsidR="00390983" w:rsidRDefault="00390983" w:rsidP="00CF061B">
            <w:pPr>
              <w:pStyle w:val="TableParagraph"/>
              <w:spacing w:before="2"/>
              <w:rPr>
                <w:b/>
                <w:sz w:val="17"/>
              </w:rPr>
            </w:pPr>
          </w:p>
          <w:p w14:paraId="53CA0889" w14:textId="77777777" w:rsidR="00390983" w:rsidRDefault="00390983" w:rsidP="00CF061B">
            <w:pPr>
              <w:pStyle w:val="TableParagraph"/>
              <w:spacing w:line="276" w:lineRule="auto"/>
              <w:ind w:left="104" w:right="212"/>
              <w:rPr>
                <w:sz w:val="16"/>
              </w:rPr>
            </w:pPr>
            <w:r>
              <w:rPr>
                <w:sz w:val="16"/>
              </w:rPr>
              <w:t xml:space="preserve">To </w:t>
            </w:r>
            <w:r>
              <w:rPr>
                <w:spacing w:val="-4"/>
                <w:sz w:val="16"/>
              </w:rPr>
              <w:t xml:space="preserve">prevent damage </w:t>
            </w:r>
            <w:r>
              <w:rPr>
                <w:sz w:val="16"/>
              </w:rPr>
              <w:t xml:space="preserve">or </w:t>
            </w:r>
            <w:r>
              <w:rPr>
                <w:spacing w:val="-4"/>
                <w:sz w:val="16"/>
              </w:rPr>
              <w:t xml:space="preserve">disturbance </w:t>
            </w:r>
            <w:r>
              <w:rPr>
                <w:sz w:val="16"/>
              </w:rPr>
              <w:t xml:space="preserve">to </w:t>
            </w:r>
            <w:r>
              <w:rPr>
                <w:spacing w:val="-4"/>
                <w:sz w:val="16"/>
              </w:rPr>
              <w:t xml:space="preserve">designated </w:t>
            </w:r>
            <w:r>
              <w:rPr>
                <w:spacing w:val="-3"/>
                <w:sz w:val="16"/>
              </w:rPr>
              <w:t xml:space="preserve">sites and </w:t>
            </w:r>
            <w:r>
              <w:rPr>
                <w:spacing w:val="-4"/>
                <w:sz w:val="16"/>
              </w:rPr>
              <w:t xml:space="preserve">protected species </w:t>
            </w:r>
            <w:r>
              <w:rPr>
                <w:spacing w:val="-3"/>
                <w:sz w:val="16"/>
              </w:rPr>
              <w:t xml:space="preserve">and </w:t>
            </w:r>
            <w:r>
              <w:rPr>
                <w:spacing w:val="-4"/>
                <w:sz w:val="16"/>
              </w:rPr>
              <w:t>habitats.</w:t>
            </w:r>
          </w:p>
          <w:p w14:paraId="08B647D0" w14:textId="77777777" w:rsidR="00390983" w:rsidRDefault="00390983" w:rsidP="00CF061B">
            <w:pPr>
              <w:pStyle w:val="TableParagraph"/>
              <w:spacing w:before="3"/>
              <w:rPr>
                <w:b/>
                <w:sz w:val="17"/>
              </w:rPr>
            </w:pPr>
          </w:p>
          <w:p w14:paraId="53EDBA72" w14:textId="77777777" w:rsidR="00390983" w:rsidRDefault="00390983" w:rsidP="00CF061B">
            <w:pPr>
              <w:pStyle w:val="TableParagraph"/>
              <w:ind w:left="104" w:right="212"/>
              <w:rPr>
                <w:sz w:val="16"/>
              </w:rPr>
            </w:pPr>
            <w:r>
              <w:rPr>
                <w:sz w:val="16"/>
              </w:rPr>
              <w:t xml:space="preserve">To </w:t>
            </w:r>
            <w:r>
              <w:rPr>
                <w:spacing w:val="-4"/>
                <w:sz w:val="16"/>
              </w:rPr>
              <w:t xml:space="preserve">maintain biodiversity, </w:t>
            </w:r>
            <w:r>
              <w:rPr>
                <w:spacing w:val="-5"/>
                <w:sz w:val="16"/>
              </w:rPr>
              <w:t xml:space="preserve">avoiding </w:t>
            </w:r>
            <w:r>
              <w:rPr>
                <w:spacing w:val="-4"/>
                <w:sz w:val="16"/>
              </w:rPr>
              <w:t>irreversible losses.</w:t>
            </w:r>
          </w:p>
        </w:tc>
        <w:tc>
          <w:tcPr>
            <w:tcW w:w="3259" w:type="dxa"/>
            <w:gridSpan w:val="2"/>
          </w:tcPr>
          <w:p w14:paraId="621696FB" w14:textId="77777777" w:rsidR="00390983" w:rsidRDefault="00390983" w:rsidP="00CF061B">
            <w:pPr>
              <w:pStyle w:val="TableParagraph"/>
              <w:spacing w:before="1" w:line="276" w:lineRule="auto"/>
              <w:ind w:left="104" w:right="83"/>
              <w:rPr>
                <w:sz w:val="16"/>
              </w:rPr>
            </w:pPr>
            <w:r>
              <w:rPr>
                <w:spacing w:val="-4"/>
                <w:sz w:val="16"/>
              </w:rPr>
              <w:t xml:space="preserve">Cause disturbance </w:t>
            </w:r>
            <w:r>
              <w:rPr>
                <w:sz w:val="16"/>
              </w:rPr>
              <w:t xml:space="preserve">or </w:t>
            </w:r>
            <w:r>
              <w:rPr>
                <w:spacing w:val="-4"/>
                <w:sz w:val="16"/>
              </w:rPr>
              <w:t xml:space="preserve">damage </w:t>
            </w:r>
            <w:r>
              <w:rPr>
                <w:sz w:val="16"/>
              </w:rPr>
              <w:t xml:space="preserve">to </w:t>
            </w:r>
            <w:r>
              <w:rPr>
                <w:spacing w:val="-4"/>
                <w:sz w:val="16"/>
              </w:rPr>
              <w:t xml:space="preserve">any habitat </w:t>
            </w:r>
            <w:r>
              <w:rPr>
                <w:sz w:val="16"/>
              </w:rPr>
              <w:t xml:space="preserve">or </w:t>
            </w:r>
            <w:r>
              <w:rPr>
                <w:spacing w:val="-4"/>
                <w:sz w:val="16"/>
              </w:rPr>
              <w:t>species?</w:t>
            </w:r>
          </w:p>
          <w:p w14:paraId="17AB06C9" w14:textId="77777777" w:rsidR="00390983" w:rsidRDefault="00390983" w:rsidP="00CF061B">
            <w:pPr>
              <w:pStyle w:val="TableParagraph"/>
              <w:spacing w:before="2"/>
              <w:rPr>
                <w:b/>
                <w:sz w:val="17"/>
              </w:rPr>
            </w:pPr>
          </w:p>
          <w:p w14:paraId="172FFA34" w14:textId="77777777" w:rsidR="00390983" w:rsidRDefault="00390983" w:rsidP="00CF061B">
            <w:pPr>
              <w:pStyle w:val="TableParagraph"/>
              <w:spacing w:line="278" w:lineRule="auto"/>
              <w:ind w:left="104" w:right="83"/>
              <w:rPr>
                <w:sz w:val="16"/>
              </w:rPr>
            </w:pPr>
            <w:r>
              <w:rPr>
                <w:spacing w:val="-3"/>
                <w:sz w:val="16"/>
              </w:rPr>
              <w:t xml:space="preserve">Have any </w:t>
            </w:r>
            <w:r>
              <w:rPr>
                <w:spacing w:val="-4"/>
                <w:sz w:val="16"/>
              </w:rPr>
              <w:t xml:space="preserve">impact, either directly </w:t>
            </w:r>
            <w:r>
              <w:rPr>
                <w:sz w:val="16"/>
              </w:rPr>
              <w:t xml:space="preserve">or </w:t>
            </w:r>
            <w:r>
              <w:rPr>
                <w:spacing w:val="-4"/>
                <w:sz w:val="16"/>
              </w:rPr>
              <w:t xml:space="preserve">indirectly, </w:t>
            </w:r>
            <w:r>
              <w:rPr>
                <w:sz w:val="16"/>
              </w:rPr>
              <w:t xml:space="preserve">on </w:t>
            </w:r>
            <w:r>
              <w:rPr>
                <w:spacing w:val="-2"/>
                <w:sz w:val="16"/>
              </w:rPr>
              <w:t xml:space="preserve">the </w:t>
            </w:r>
            <w:r>
              <w:rPr>
                <w:spacing w:val="-4"/>
                <w:sz w:val="16"/>
              </w:rPr>
              <w:t xml:space="preserve">River Dee </w:t>
            </w:r>
            <w:r>
              <w:rPr>
                <w:spacing w:val="-3"/>
                <w:sz w:val="16"/>
              </w:rPr>
              <w:t>SAC?</w:t>
            </w:r>
          </w:p>
          <w:p w14:paraId="269E64AC" w14:textId="77777777" w:rsidR="00390983" w:rsidRDefault="00390983" w:rsidP="00CF061B">
            <w:pPr>
              <w:pStyle w:val="TableParagraph"/>
              <w:spacing w:before="2"/>
              <w:rPr>
                <w:b/>
                <w:sz w:val="17"/>
              </w:rPr>
            </w:pPr>
          </w:p>
          <w:p w14:paraId="2588F4C6" w14:textId="77777777" w:rsidR="00390983" w:rsidRDefault="00390983" w:rsidP="00CF061B">
            <w:pPr>
              <w:pStyle w:val="TableParagraph"/>
              <w:spacing w:line="276" w:lineRule="auto"/>
              <w:ind w:left="104" w:right="83"/>
              <w:rPr>
                <w:sz w:val="16"/>
              </w:rPr>
            </w:pPr>
            <w:r>
              <w:rPr>
                <w:spacing w:val="-3"/>
                <w:sz w:val="16"/>
              </w:rPr>
              <w:t xml:space="preserve">Have any </w:t>
            </w:r>
            <w:r>
              <w:rPr>
                <w:spacing w:val="-4"/>
                <w:sz w:val="16"/>
              </w:rPr>
              <w:t xml:space="preserve">adverse impacts </w:t>
            </w:r>
            <w:r>
              <w:rPr>
                <w:sz w:val="16"/>
              </w:rPr>
              <w:t xml:space="preserve">on </w:t>
            </w:r>
            <w:r>
              <w:rPr>
                <w:spacing w:val="-4"/>
                <w:sz w:val="16"/>
              </w:rPr>
              <w:t xml:space="preserve">any nationally </w:t>
            </w:r>
            <w:r>
              <w:rPr>
                <w:sz w:val="16"/>
              </w:rPr>
              <w:t xml:space="preserve">or </w:t>
            </w:r>
            <w:r>
              <w:rPr>
                <w:spacing w:val="-4"/>
                <w:sz w:val="16"/>
              </w:rPr>
              <w:t xml:space="preserve">locally designated </w:t>
            </w:r>
            <w:r>
              <w:rPr>
                <w:spacing w:val="-3"/>
                <w:sz w:val="16"/>
              </w:rPr>
              <w:t>site.</w:t>
            </w:r>
          </w:p>
        </w:tc>
        <w:tc>
          <w:tcPr>
            <w:tcW w:w="3545" w:type="dxa"/>
            <w:gridSpan w:val="2"/>
          </w:tcPr>
          <w:p w14:paraId="1223250D" w14:textId="77777777" w:rsidR="00390983" w:rsidRDefault="00390983" w:rsidP="00CF061B">
            <w:pPr>
              <w:pStyle w:val="TableParagraph"/>
              <w:ind w:left="107" w:right="139"/>
              <w:rPr>
                <w:sz w:val="16"/>
              </w:rPr>
            </w:pPr>
            <w:r>
              <w:rPr>
                <w:sz w:val="16"/>
              </w:rPr>
              <w:t>The objective promotes use of transport, which is low emission or contributes to health such as active travel, which should bring benefit to flora and fauna by promoting transport modes which would be clean, minimise impact on their surroundings and be unlikely to lead to huge loss of flora and fauna through construction. It also paves the way for encouraging flora and fauna through maintenance regimes. Being around nature and having sight of it and access to it can also help with mental health.</w:t>
            </w:r>
          </w:p>
        </w:tc>
        <w:tc>
          <w:tcPr>
            <w:tcW w:w="708" w:type="dxa"/>
            <w:gridSpan w:val="2"/>
          </w:tcPr>
          <w:p w14:paraId="69512462" w14:textId="77777777" w:rsidR="00390983" w:rsidRDefault="00390983" w:rsidP="00CF061B">
            <w:pPr>
              <w:pStyle w:val="TableParagraph"/>
              <w:spacing w:line="182" w:lineRule="exact"/>
              <w:ind w:left="104"/>
              <w:rPr>
                <w:sz w:val="16"/>
              </w:rPr>
            </w:pPr>
            <w:r>
              <w:rPr>
                <w:sz w:val="16"/>
              </w:rPr>
              <w:t>++</w:t>
            </w:r>
          </w:p>
        </w:tc>
        <w:tc>
          <w:tcPr>
            <w:tcW w:w="3118" w:type="dxa"/>
            <w:gridSpan w:val="2"/>
          </w:tcPr>
          <w:p w14:paraId="68EDBA70" w14:textId="77777777" w:rsidR="00390983" w:rsidRDefault="00390983" w:rsidP="00CF061B">
            <w:pPr>
              <w:pStyle w:val="TableParagraph"/>
              <w:ind w:left="107" w:right="109"/>
              <w:rPr>
                <w:sz w:val="16"/>
              </w:rPr>
            </w:pPr>
            <w:r>
              <w:rPr>
                <w:sz w:val="16"/>
              </w:rPr>
              <w:t>Not having this objective in the LTS could ultimately have a long-term negative impact on biodiversity, resulting in increased development, pollution and emissions.</w:t>
            </w:r>
          </w:p>
        </w:tc>
        <w:tc>
          <w:tcPr>
            <w:tcW w:w="663" w:type="dxa"/>
            <w:gridSpan w:val="2"/>
          </w:tcPr>
          <w:p w14:paraId="031637AD" w14:textId="77777777" w:rsidR="00390983" w:rsidRDefault="00390983" w:rsidP="00CF061B">
            <w:pPr>
              <w:pStyle w:val="TableParagraph"/>
              <w:spacing w:line="182" w:lineRule="exact"/>
              <w:ind w:left="106"/>
              <w:rPr>
                <w:sz w:val="16"/>
              </w:rPr>
            </w:pPr>
            <w:r>
              <w:rPr>
                <w:sz w:val="16"/>
              </w:rPr>
              <w:t>-</w:t>
            </w:r>
          </w:p>
        </w:tc>
      </w:tr>
      <w:tr w:rsidR="00390983" w14:paraId="3AFDFEA5" w14:textId="77777777" w:rsidTr="00CF061B">
        <w:trPr>
          <w:gridAfter w:val="1"/>
          <w:wAfter w:w="16" w:type="dxa"/>
          <w:trHeight w:val="2017"/>
        </w:trPr>
        <w:tc>
          <w:tcPr>
            <w:tcW w:w="1102" w:type="dxa"/>
            <w:gridSpan w:val="2"/>
          </w:tcPr>
          <w:p w14:paraId="1251D549" w14:textId="77777777" w:rsidR="00390983" w:rsidRDefault="00390983" w:rsidP="00CF061B">
            <w:pPr>
              <w:pStyle w:val="TableParagraph"/>
              <w:spacing w:line="180" w:lineRule="exact"/>
              <w:ind w:left="107"/>
              <w:rPr>
                <w:sz w:val="16"/>
              </w:rPr>
            </w:pPr>
            <w:r>
              <w:rPr>
                <w:sz w:val="16"/>
              </w:rPr>
              <w:t xml:space="preserve">Air </w:t>
            </w:r>
          </w:p>
        </w:tc>
        <w:tc>
          <w:tcPr>
            <w:tcW w:w="2693" w:type="dxa"/>
            <w:gridSpan w:val="2"/>
          </w:tcPr>
          <w:p w14:paraId="686FF9BF" w14:textId="77777777" w:rsidR="00390983" w:rsidRDefault="00390983" w:rsidP="00CF061B">
            <w:pPr>
              <w:pStyle w:val="TableParagraph"/>
              <w:spacing w:line="182" w:lineRule="exact"/>
              <w:ind w:left="104"/>
              <w:rPr>
                <w:sz w:val="16"/>
              </w:rPr>
            </w:pPr>
            <w:r>
              <w:rPr>
                <w:sz w:val="16"/>
              </w:rPr>
              <w:t>To improve air quality.</w:t>
            </w:r>
          </w:p>
          <w:p w14:paraId="2ACCF3BC" w14:textId="77777777" w:rsidR="00390983" w:rsidRDefault="00390983" w:rsidP="00CF061B">
            <w:pPr>
              <w:pStyle w:val="TableParagraph"/>
              <w:spacing w:before="7"/>
              <w:rPr>
                <w:b/>
                <w:sz w:val="19"/>
              </w:rPr>
            </w:pPr>
          </w:p>
          <w:p w14:paraId="13AF3F47" w14:textId="77777777" w:rsidR="00390983" w:rsidRDefault="00390983" w:rsidP="00CF061B">
            <w:pPr>
              <w:pStyle w:val="TableParagraph"/>
              <w:spacing w:before="1" w:line="276" w:lineRule="auto"/>
              <w:ind w:left="104" w:right="141"/>
              <w:rPr>
                <w:sz w:val="16"/>
              </w:rPr>
            </w:pPr>
            <w:r>
              <w:rPr>
                <w:sz w:val="16"/>
              </w:rPr>
              <w:t xml:space="preserve">To </w:t>
            </w:r>
            <w:r>
              <w:rPr>
                <w:spacing w:val="-3"/>
                <w:sz w:val="16"/>
              </w:rPr>
              <w:t xml:space="preserve">limit air </w:t>
            </w:r>
            <w:r>
              <w:rPr>
                <w:spacing w:val="-4"/>
                <w:sz w:val="16"/>
              </w:rPr>
              <w:t xml:space="preserve">pollution </w:t>
            </w:r>
            <w:r>
              <w:rPr>
                <w:sz w:val="16"/>
              </w:rPr>
              <w:t xml:space="preserve">to </w:t>
            </w:r>
            <w:r>
              <w:rPr>
                <w:spacing w:val="-4"/>
                <w:sz w:val="16"/>
              </w:rPr>
              <w:t xml:space="preserve">levels </w:t>
            </w:r>
            <w:r>
              <w:rPr>
                <w:spacing w:val="-3"/>
                <w:sz w:val="16"/>
              </w:rPr>
              <w:t xml:space="preserve">that </w:t>
            </w:r>
            <w:r>
              <w:rPr>
                <w:sz w:val="16"/>
              </w:rPr>
              <w:t xml:space="preserve">do </w:t>
            </w:r>
            <w:r>
              <w:rPr>
                <w:spacing w:val="-3"/>
                <w:sz w:val="16"/>
              </w:rPr>
              <w:t xml:space="preserve">not </w:t>
            </w:r>
            <w:r>
              <w:rPr>
                <w:spacing w:val="-4"/>
                <w:sz w:val="16"/>
              </w:rPr>
              <w:t>damage human health or natural</w:t>
            </w:r>
            <w:r>
              <w:rPr>
                <w:spacing w:val="-9"/>
                <w:sz w:val="16"/>
              </w:rPr>
              <w:t xml:space="preserve"> </w:t>
            </w:r>
            <w:r>
              <w:rPr>
                <w:spacing w:val="-4"/>
                <w:sz w:val="16"/>
              </w:rPr>
              <w:t>systems.</w:t>
            </w:r>
          </w:p>
          <w:p w14:paraId="451B4150" w14:textId="77777777" w:rsidR="00390983" w:rsidRDefault="00390983" w:rsidP="00CF061B">
            <w:pPr>
              <w:pStyle w:val="TableParagraph"/>
              <w:spacing w:before="4"/>
              <w:rPr>
                <w:b/>
                <w:sz w:val="17"/>
              </w:rPr>
            </w:pPr>
          </w:p>
          <w:p w14:paraId="41A56E95" w14:textId="77777777" w:rsidR="00390983" w:rsidRDefault="00390983" w:rsidP="00CF061B">
            <w:pPr>
              <w:pStyle w:val="TableParagraph"/>
              <w:spacing w:line="276" w:lineRule="auto"/>
              <w:ind w:left="104" w:right="116"/>
              <w:rPr>
                <w:sz w:val="16"/>
              </w:rPr>
            </w:pPr>
            <w:r>
              <w:rPr>
                <w:sz w:val="16"/>
              </w:rPr>
              <w:t xml:space="preserve">To </w:t>
            </w:r>
            <w:r>
              <w:rPr>
                <w:spacing w:val="-3"/>
                <w:sz w:val="16"/>
              </w:rPr>
              <w:t xml:space="preserve">limit air </w:t>
            </w:r>
            <w:r>
              <w:rPr>
                <w:spacing w:val="-4"/>
                <w:sz w:val="16"/>
              </w:rPr>
              <w:t xml:space="preserve">emissions </w:t>
            </w:r>
            <w:r>
              <w:rPr>
                <w:sz w:val="16"/>
              </w:rPr>
              <w:t xml:space="preserve">to </w:t>
            </w:r>
            <w:r>
              <w:rPr>
                <w:spacing w:val="-4"/>
                <w:sz w:val="16"/>
              </w:rPr>
              <w:t xml:space="preserve">comply with </w:t>
            </w:r>
            <w:r>
              <w:rPr>
                <w:spacing w:val="-3"/>
                <w:sz w:val="16"/>
              </w:rPr>
              <w:t xml:space="preserve">air </w:t>
            </w:r>
            <w:r>
              <w:rPr>
                <w:spacing w:val="-4"/>
                <w:sz w:val="16"/>
              </w:rPr>
              <w:t>quality standards.</w:t>
            </w:r>
          </w:p>
        </w:tc>
        <w:tc>
          <w:tcPr>
            <w:tcW w:w="3259" w:type="dxa"/>
            <w:gridSpan w:val="2"/>
          </w:tcPr>
          <w:p w14:paraId="02901FC7" w14:textId="77777777" w:rsidR="00390983" w:rsidRDefault="00390983" w:rsidP="00CF061B">
            <w:pPr>
              <w:pStyle w:val="TableParagraph"/>
              <w:spacing w:line="276" w:lineRule="auto"/>
              <w:ind w:left="104" w:right="539"/>
              <w:rPr>
                <w:sz w:val="16"/>
              </w:rPr>
            </w:pPr>
            <w:r>
              <w:rPr>
                <w:spacing w:val="-3"/>
                <w:sz w:val="16"/>
              </w:rPr>
              <w:t xml:space="preserve">Lead </w:t>
            </w:r>
            <w:r>
              <w:rPr>
                <w:sz w:val="16"/>
              </w:rPr>
              <w:t xml:space="preserve">to an </w:t>
            </w:r>
            <w:r>
              <w:rPr>
                <w:spacing w:val="-4"/>
                <w:sz w:val="16"/>
              </w:rPr>
              <w:t xml:space="preserve">increase </w:t>
            </w:r>
            <w:r>
              <w:rPr>
                <w:sz w:val="16"/>
              </w:rPr>
              <w:t xml:space="preserve">or a </w:t>
            </w:r>
            <w:r>
              <w:rPr>
                <w:spacing w:val="-4"/>
                <w:sz w:val="16"/>
              </w:rPr>
              <w:t xml:space="preserve">reduction </w:t>
            </w:r>
            <w:r>
              <w:rPr>
                <w:spacing w:val="-3"/>
                <w:sz w:val="16"/>
              </w:rPr>
              <w:t xml:space="preserve">in </w:t>
            </w:r>
            <w:r>
              <w:rPr>
                <w:spacing w:val="-4"/>
                <w:sz w:val="16"/>
              </w:rPr>
              <w:t>vehicular traffic?</w:t>
            </w:r>
          </w:p>
          <w:p w14:paraId="6E1FBA01" w14:textId="77777777" w:rsidR="00390983" w:rsidRDefault="00390983" w:rsidP="00CF061B">
            <w:pPr>
              <w:pStyle w:val="TableParagraph"/>
              <w:spacing w:before="3"/>
              <w:rPr>
                <w:b/>
                <w:sz w:val="17"/>
              </w:rPr>
            </w:pPr>
          </w:p>
          <w:p w14:paraId="522FB8B8" w14:textId="77777777" w:rsidR="00390983" w:rsidRDefault="00390983" w:rsidP="00CF061B">
            <w:pPr>
              <w:pStyle w:val="TableParagraph"/>
              <w:ind w:left="104"/>
              <w:rPr>
                <w:sz w:val="16"/>
              </w:rPr>
            </w:pPr>
            <w:r>
              <w:rPr>
                <w:sz w:val="16"/>
              </w:rPr>
              <w:t>Result in the need for new construction?</w:t>
            </w:r>
          </w:p>
          <w:p w14:paraId="0BCE3B18" w14:textId="77777777" w:rsidR="00390983" w:rsidRDefault="00390983" w:rsidP="00CF061B">
            <w:pPr>
              <w:pStyle w:val="TableParagraph"/>
              <w:spacing w:before="8"/>
              <w:rPr>
                <w:b/>
                <w:sz w:val="19"/>
              </w:rPr>
            </w:pPr>
          </w:p>
          <w:p w14:paraId="01BDCFCE" w14:textId="77777777" w:rsidR="00390983" w:rsidRDefault="00390983" w:rsidP="00CF061B">
            <w:pPr>
              <w:pStyle w:val="TableParagraph"/>
              <w:spacing w:line="276" w:lineRule="auto"/>
              <w:ind w:left="104" w:right="463"/>
              <w:rPr>
                <w:sz w:val="16"/>
              </w:rPr>
            </w:pPr>
            <w:r>
              <w:rPr>
                <w:spacing w:val="-3"/>
                <w:sz w:val="16"/>
              </w:rPr>
              <w:t xml:space="preserve">Impact </w:t>
            </w:r>
            <w:r>
              <w:rPr>
                <w:sz w:val="16"/>
              </w:rPr>
              <w:t xml:space="preserve">on </w:t>
            </w:r>
            <w:r>
              <w:rPr>
                <w:spacing w:val="-4"/>
                <w:sz w:val="16"/>
              </w:rPr>
              <w:t xml:space="preserve">any </w:t>
            </w:r>
            <w:r>
              <w:rPr>
                <w:sz w:val="16"/>
              </w:rPr>
              <w:t xml:space="preserve">Air </w:t>
            </w:r>
            <w:r>
              <w:rPr>
                <w:spacing w:val="-4"/>
                <w:sz w:val="16"/>
              </w:rPr>
              <w:t xml:space="preserve">Quality Management </w:t>
            </w:r>
            <w:r>
              <w:rPr>
                <w:spacing w:val="-3"/>
                <w:sz w:val="16"/>
              </w:rPr>
              <w:t>Areas?</w:t>
            </w:r>
          </w:p>
        </w:tc>
        <w:tc>
          <w:tcPr>
            <w:tcW w:w="3545" w:type="dxa"/>
            <w:gridSpan w:val="2"/>
          </w:tcPr>
          <w:p w14:paraId="69D9BB45" w14:textId="77777777" w:rsidR="00390983" w:rsidRDefault="00390983" w:rsidP="00CF061B">
            <w:pPr>
              <w:pStyle w:val="TableParagraph"/>
              <w:ind w:left="107" w:right="191"/>
              <w:rPr>
                <w:sz w:val="16"/>
              </w:rPr>
            </w:pPr>
            <w:r w:rsidRPr="008C65E3">
              <w:rPr>
                <w:sz w:val="16"/>
              </w:rPr>
              <w:t xml:space="preserve">The objective promotes use of transport, which is low emission or contributes to health such as active travel, which should bring benefit to </w:t>
            </w:r>
            <w:r>
              <w:rPr>
                <w:sz w:val="16"/>
              </w:rPr>
              <w:t>air quality</w:t>
            </w:r>
            <w:r w:rsidRPr="008C65E3">
              <w:rPr>
                <w:sz w:val="16"/>
              </w:rPr>
              <w:t xml:space="preserve"> by promoting transport modes which would be clean</w:t>
            </w:r>
            <w:r>
              <w:rPr>
                <w:sz w:val="16"/>
              </w:rPr>
              <w:t>. Cleaner air in itself is beneficial to health too.</w:t>
            </w:r>
          </w:p>
          <w:p w14:paraId="60F23111" w14:textId="77777777" w:rsidR="00390983" w:rsidRDefault="00390983" w:rsidP="00CF061B">
            <w:pPr>
              <w:pStyle w:val="TableParagraph"/>
              <w:ind w:left="107" w:right="191"/>
              <w:rPr>
                <w:sz w:val="16"/>
              </w:rPr>
            </w:pPr>
          </w:p>
          <w:p w14:paraId="46513257" w14:textId="77777777" w:rsidR="00390983" w:rsidRDefault="00390983" w:rsidP="00CF061B">
            <w:pPr>
              <w:pStyle w:val="TableParagraph"/>
              <w:ind w:left="107" w:right="191"/>
              <w:rPr>
                <w:sz w:val="16"/>
              </w:rPr>
            </w:pPr>
            <w:r>
              <w:rPr>
                <w:sz w:val="16"/>
              </w:rPr>
              <w:t>Encouraging blue green infrastructure and routing the transport network through it can also be beneficial to air, dispersing pollutants.</w:t>
            </w:r>
          </w:p>
        </w:tc>
        <w:tc>
          <w:tcPr>
            <w:tcW w:w="708" w:type="dxa"/>
            <w:gridSpan w:val="2"/>
          </w:tcPr>
          <w:p w14:paraId="3405134A" w14:textId="77777777" w:rsidR="00390983" w:rsidRDefault="00390983" w:rsidP="00CF061B">
            <w:pPr>
              <w:pStyle w:val="TableParagraph"/>
              <w:spacing w:line="180" w:lineRule="exact"/>
              <w:ind w:left="104"/>
              <w:rPr>
                <w:sz w:val="16"/>
              </w:rPr>
            </w:pPr>
            <w:r>
              <w:rPr>
                <w:sz w:val="16"/>
              </w:rPr>
              <w:t>++</w:t>
            </w:r>
          </w:p>
        </w:tc>
        <w:tc>
          <w:tcPr>
            <w:tcW w:w="3118" w:type="dxa"/>
            <w:gridSpan w:val="2"/>
          </w:tcPr>
          <w:p w14:paraId="41C1D600" w14:textId="77777777" w:rsidR="00390983" w:rsidRDefault="00390983" w:rsidP="00CF061B">
            <w:pPr>
              <w:pStyle w:val="TableParagraph"/>
              <w:ind w:left="107" w:right="114"/>
              <w:rPr>
                <w:sz w:val="16"/>
              </w:rPr>
            </w:pPr>
            <w:r w:rsidRPr="008C65E3">
              <w:rPr>
                <w:sz w:val="16"/>
              </w:rPr>
              <w:t xml:space="preserve">Not having this objective in the LTS could ultimately have a long-term negative impact on </w:t>
            </w:r>
            <w:r>
              <w:rPr>
                <w:sz w:val="16"/>
              </w:rPr>
              <w:t>air quality, resulting in increased motor traffic and emissions.</w:t>
            </w:r>
          </w:p>
        </w:tc>
        <w:tc>
          <w:tcPr>
            <w:tcW w:w="663" w:type="dxa"/>
            <w:gridSpan w:val="2"/>
          </w:tcPr>
          <w:p w14:paraId="443B88DA" w14:textId="77777777" w:rsidR="00390983" w:rsidRDefault="00390983" w:rsidP="00CF061B">
            <w:pPr>
              <w:pStyle w:val="TableParagraph"/>
              <w:spacing w:line="180" w:lineRule="exact"/>
              <w:ind w:left="106"/>
              <w:rPr>
                <w:sz w:val="16"/>
              </w:rPr>
            </w:pPr>
            <w:r>
              <w:rPr>
                <w:sz w:val="16"/>
              </w:rPr>
              <w:t>-</w:t>
            </w:r>
          </w:p>
        </w:tc>
      </w:tr>
      <w:tr w:rsidR="00390983" w14:paraId="29E51E19" w14:textId="77777777" w:rsidTr="00CF061B">
        <w:trPr>
          <w:gridAfter w:val="1"/>
          <w:wAfter w:w="16" w:type="dxa"/>
          <w:trHeight w:val="2480"/>
        </w:trPr>
        <w:tc>
          <w:tcPr>
            <w:tcW w:w="1102" w:type="dxa"/>
            <w:gridSpan w:val="2"/>
          </w:tcPr>
          <w:p w14:paraId="3D1EC58D" w14:textId="77777777" w:rsidR="00390983" w:rsidRDefault="00390983" w:rsidP="00CF061B">
            <w:pPr>
              <w:pStyle w:val="TableParagraph"/>
              <w:ind w:left="107" w:right="391"/>
              <w:rPr>
                <w:sz w:val="16"/>
              </w:rPr>
            </w:pPr>
            <w:r>
              <w:rPr>
                <w:sz w:val="16"/>
              </w:rPr>
              <w:t>Climatic factors</w:t>
            </w:r>
          </w:p>
        </w:tc>
        <w:tc>
          <w:tcPr>
            <w:tcW w:w="2693" w:type="dxa"/>
            <w:gridSpan w:val="2"/>
          </w:tcPr>
          <w:p w14:paraId="608D823F" w14:textId="77777777" w:rsidR="00390983" w:rsidRDefault="00390983" w:rsidP="00CF061B">
            <w:pPr>
              <w:pStyle w:val="TableParagraph"/>
              <w:spacing w:line="278" w:lineRule="auto"/>
              <w:ind w:left="104" w:right="206"/>
              <w:rPr>
                <w:sz w:val="16"/>
              </w:rPr>
            </w:pPr>
            <w:r>
              <w:rPr>
                <w:sz w:val="16"/>
              </w:rPr>
              <w:t xml:space="preserve">To </w:t>
            </w:r>
            <w:r>
              <w:rPr>
                <w:spacing w:val="-4"/>
                <w:sz w:val="16"/>
              </w:rPr>
              <w:t xml:space="preserve">reduce </w:t>
            </w:r>
            <w:r>
              <w:rPr>
                <w:spacing w:val="-2"/>
                <w:sz w:val="16"/>
              </w:rPr>
              <w:t xml:space="preserve">the </w:t>
            </w:r>
            <w:r>
              <w:rPr>
                <w:spacing w:val="-4"/>
                <w:sz w:val="16"/>
              </w:rPr>
              <w:t xml:space="preserve">cause </w:t>
            </w:r>
            <w:r>
              <w:rPr>
                <w:spacing w:val="-3"/>
                <w:sz w:val="16"/>
              </w:rPr>
              <w:t xml:space="preserve">and </w:t>
            </w:r>
            <w:r>
              <w:rPr>
                <w:spacing w:val="-4"/>
                <w:sz w:val="16"/>
              </w:rPr>
              <w:t xml:space="preserve">effects </w:t>
            </w:r>
            <w:r>
              <w:rPr>
                <w:spacing w:val="-6"/>
                <w:sz w:val="16"/>
              </w:rPr>
              <w:t xml:space="preserve">of </w:t>
            </w:r>
            <w:r>
              <w:rPr>
                <w:spacing w:val="-4"/>
                <w:sz w:val="16"/>
              </w:rPr>
              <w:t>climate change.</w:t>
            </w:r>
          </w:p>
          <w:p w14:paraId="2FCA846D" w14:textId="77777777" w:rsidR="00390983" w:rsidRDefault="00390983" w:rsidP="00CF061B">
            <w:pPr>
              <w:pStyle w:val="TableParagraph"/>
              <w:rPr>
                <w:b/>
                <w:sz w:val="17"/>
              </w:rPr>
            </w:pPr>
          </w:p>
          <w:p w14:paraId="074725C3" w14:textId="77777777" w:rsidR="00390983" w:rsidRDefault="00390983" w:rsidP="00CF061B">
            <w:pPr>
              <w:pStyle w:val="TableParagraph"/>
              <w:spacing w:line="276" w:lineRule="auto"/>
              <w:ind w:left="104" w:right="219"/>
              <w:rPr>
                <w:sz w:val="16"/>
              </w:rPr>
            </w:pPr>
            <w:r>
              <w:rPr>
                <w:sz w:val="16"/>
              </w:rPr>
              <w:t xml:space="preserve">To </w:t>
            </w:r>
            <w:r>
              <w:rPr>
                <w:spacing w:val="-3"/>
                <w:sz w:val="16"/>
              </w:rPr>
              <w:t xml:space="preserve">limit </w:t>
            </w:r>
            <w:r>
              <w:rPr>
                <w:sz w:val="16"/>
              </w:rPr>
              <w:t xml:space="preserve">or </w:t>
            </w:r>
            <w:r>
              <w:rPr>
                <w:spacing w:val="-4"/>
                <w:sz w:val="16"/>
              </w:rPr>
              <w:t xml:space="preserve">reduce </w:t>
            </w:r>
            <w:r>
              <w:rPr>
                <w:spacing w:val="-2"/>
                <w:sz w:val="16"/>
              </w:rPr>
              <w:t xml:space="preserve">the </w:t>
            </w:r>
            <w:r>
              <w:rPr>
                <w:spacing w:val="-4"/>
                <w:sz w:val="16"/>
              </w:rPr>
              <w:t>emissions of greenhouse gases.</w:t>
            </w:r>
          </w:p>
        </w:tc>
        <w:tc>
          <w:tcPr>
            <w:tcW w:w="3259" w:type="dxa"/>
            <w:gridSpan w:val="2"/>
          </w:tcPr>
          <w:p w14:paraId="4F806D5A" w14:textId="77777777" w:rsidR="00390983" w:rsidRDefault="00390983" w:rsidP="00CF061B">
            <w:pPr>
              <w:pStyle w:val="TableParagraph"/>
              <w:spacing w:line="182" w:lineRule="exact"/>
              <w:ind w:left="104"/>
              <w:rPr>
                <w:sz w:val="16"/>
              </w:rPr>
            </w:pPr>
            <w:r>
              <w:rPr>
                <w:sz w:val="16"/>
              </w:rPr>
              <w:t>Promote sustainable and active travel?</w:t>
            </w:r>
          </w:p>
          <w:p w14:paraId="0CEFE26D" w14:textId="77777777" w:rsidR="00390983" w:rsidRDefault="00390983" w:rsidP="00CF061B">
            <w:pPr>
              <w:pStyle w:val="TableParagraph"/>
              <w:spacing w:before="10"/>
              <w:rPr>
                <w:b/>
                <w:sz w:val="19"/>
              </w:rPr>
            </w:pPr>
          </w:p>
          <w:p w14:paraId="69CE2312" w14:textId="77777777" w:rsidR="00390983" w:rsidRDefault="00390983" w:rsidP="00CF061B">
            <w:pPr>
              <w:pStyle w:val="TableParagraph"/>
              <w:spacing w:line="276" w:lineRule="auto"/>
              <w:ind w:left="104" w:right="1341"/>
              <w:rPr>
                <w:sz w:val="16"/>
              </w:rPr>
            </w:pPr>
            <w:r>
              <w:rPr>
                <w:sz w:val="16"/>
              </w:rPr>
              <w:t>Promote the use of clean fuels/technologies?</w:t>
            </w:r>
          </w:p>
          <w:p w14:paraId="24246194" w14:textId="77777777" w:rsidR="00390983" w:rsidRDefault="00390983" w:rsidP="00CF061B">
            <w:pPr>
              <w:pStyle w:val="TableParagraph"/>
              <w:spacing w:before="5"/>
              <w:rPr>
                <w:b/>
                <w:sz w:val="17"/>
              </w:rPr>
            </w:pPr>
          </w:p>
          <w:p w14:paraId="22C01DCB" w14:textId="77777777" w:rsidR="00390983" w:rsidRDefault="00390983" w:rsidP="00CF061B">
            <w:pPr>
              <w:pStyle w:val="TableParagraph"/>
              <w:spacing w:line="276" w:lineRule="auto"/>
              <w:ind w:left="104"/>
              <w:rPr>
                <w:sz w:val="16"/>
              </w:rPr>
            </w:pPr>
            <w:r>
              <w:rPr>
                <w:spacing w:val="-4"/>
                <w:sz w:val="16"/>
              </w:rPr>
              <w:t xml:space="preserve">Reduce </w:t>
            </w:r>
            <w:r>
              <w:rPr>
                <w:spacing w:val="-2"/>
                <w:sz w:val="16"/>
              </w:rPr>
              <w:t xml:space="preserve">the </w:t>
            </w:r>
            <w:r>
              <w:rPr>
                <w:spacing w:val="-4"/>
                <w:sz w:val="16"/>
              </w:rPr>
              <w:t xml:space="preserve">need </w:t>
            </w:r>
            <w:r>
              <w:rPr>
                <w:sz w:val="16"/>
              </w:rPr>
              <w:t xml:space="preserve">to </w:t>
            </w:r>
            <w:r>
              <w:rPr>
                <w:spacing w:val="-4"/>
                <w:sz w:val="16"/>
              </w:rPr>
              <w:t xml:space="preserve">travel, especially by motorised </w:t>
            </w:r>
            <w:r>
              <w:rPr>
                <w:spacing w:val="-3"/>
                <w:sz w:val="16"/>
              </w:rPr>
              <w:t xml:space="preserve">form of </w:t>
            </w:r>
            <w:r>
              <w:rPr>
                <w:spacing w:val="-4"/>
                <w:sz w:val="16"/>
              </w:rPr>
              <w:t>transport?</w:t>
            </w:r>
          </w:p>
          <w:p w14:paraId="3F43C2F9" w14:textId="77777777" w:rsidR="00390983" w:rsidRDefault="00390983" w:rsidP="00CF061B">
            <w:pPr>
              <w:pStyle w:val="TableParagraph"/>
              <w:spacing w:before="3"/>
              <w:rPr>
                <w:b/>
                <w:sz w:val="17"/>
              </w:rPr>
            </w:pPr>
          </w:p>
          <w:p w14:paraId="259B9636" w14:textId="77777777" w:rsidR="00390983" w:rsidRDefault="00390983" w:rsidP="00CF061B">
            <w:pPr>
              <w:pStyle w:val="TableParagraph"/>
              <w:ind w:left="104"/>
              <w:rPr>
                <w:sz w:val="16"/>
              </w:rPr>
            </w:pPr>
            <w:r>
              <w:rPr>
                <w:sz w:val="16"/>
              </w:rPr>
              <w:t>Reduce congestion?</w:t>
            </w:r>
          </w:p>
          <w:p w14:paraId="5CDE6198" w14:textId="77777777" w:rsidR="00390983" w:rsidRDefault="00390983" w:rsidP="00CF061B">
            <w:pPr>
              <w:pStyle w:val="TableParagraph"/>
              <w:spacing w:before="10"/>
              <w:rPr>
                <w:b/>
                <w:sz w:val="19"/>
              </w:rPr>
            </w:pPr>
          </w:p>
          <w:p w14:paraId="5A52E51A" w14:textId="77777777" w:rsidR="00390983" w:rsidRDefault="00390983" w:rsidP="00CF061B">
            <w:pPr>
              <w:pStyle w:val="TableParagraph"/>
              <w:ind w:left="104"/>
              <w:rPr>
                <w:sz w:val="16"/>
              </w:rPr>
            </w:pPr>
            <w:r>
              <w:rPr>
                <w:sz w:val="16"/>
              </w:rPr>
              <w:t>Result in the development of peat rich soils?</w:t>
            </w:r>
          </w:p>
        </w:tc>
        <w:tc>
          <w:tcPr>
            <w:tcW w:w="3545" w:type="dxa"/>
            <w:gridSpan w:val="2"/>
          </w:tcPr>
          <w:p w14:paraId="392BEAF7" w14:textId="77777777" w:rsidR="00390983" w:rsidRDefault="00390983" w:rsidP="00CF061B">
            <w:pPr>
              <w:pStyle w:val="TableParagraph"/>
              <w:ind w:left="107" w:right="89"/>
              <w:jc w:val="both"/>
              <w:rPr>
                <w:sz w:val="16"/>
              </w:rPr>
            </w:pPr>
            <w:r w:rsidRPr="008C65E3">
              <w:rPr>
                <w:sz w:val="16"/>
              </w:rPr>
              <w:t xml:space="preserve">The objective promotes use of transport, which is low emission or contributes to health such as active travel, which should bring benefit to </w:t>
            </w:r>
            <w:r>
              <w:rPr>
                <w:sz w:val="16"/>
              </w:rPr>
              <w:t>climatic factors</w:t>
            </w:r>
            <w:r w:rsidRPr="008C65E3">
              <w:rPr>
                <w:sz w:val="16"/>
              </w:rPr>
              <w:t xml:space="preserve"> by promoting transport modes which would be </w:t>
            </w:r>
            <w:r>
              <w:rPr>
                <w:sz w:val="16"/>
              </w:rPr>
              <w:t xml:space="preserve">low or zero emission and </w:t>
            </w:r>
            <w:r w:rsidRPr="008C65E3">
              <w:rPr>
                <w:sz w:val="16"/>
              </w:rPr>
              <w:t>be unlikely to lead to huge  construction</w:t>
            </w:r>
            <w:r>
              <w:rPr>
                <w:sz w:val="16"/>
              </w:rPr>
              <w:t xml:space="preserve"> projects.</w:t>
            </w:r>
            <w:r w:rsidRPr="008C65E3">
              <w:rPr>
                <w:sz w:val="16"/>
              </w:rPr>
              <w:t xml:space="preserve"> </w:t>
            </w:r>
          </w:p>
        </w:tc>
        <w:tc>
          <w:tcPr>
            <w:tcW w:w="708" w:type="dxa"/>
            <w:gridSpan w:val="2"/>
          </w:tcPr>
          <w:p w14:paraId="64E1DB5F" w14:textId="77777777" w:rsidR="00390983" w:rsidRDefault="00390983" w:rsidP="00CF061B">
            <w:pPr>
              <w:pStyle w:val="TableParagraph"/>
              <w:spacing w:line="180" w:lineRule="exact"/>
              <w:ind w:left="104"/>
              <w:rPr>
                <w:sz w:val="16"/>
              </w:rPr>
            </w:pPr>
            <w:r>
              <w:rPr>
                <w:sz w:val="16"/>
              </w:rPr>
              <w:t>++</w:t>
            </w:r>
          </w:p>
        </w:tc>
        <w:tc>
          <w:tcPr>
            <w:tcW w:w="3118" w:type="dxa"/>
            <w:gridSpan w:val="2"/>
          </w:tcPr>
          <w:p w14:paraId="47A9BCF4" w14:textId="77777777" w:rsidR="00390983" w:rsidRDefault="00390983" w:rsidP="00CF061B">
            <w:pPr>
              <w:pStyle w:val="TableParagraph"/>
              <w:ind w:left="107" w:right="227"/>
              <w:rPr>
                <w:sz w:val="16"/>
              </w:rPr>
            </w:pPr>
            <w:r w:rsidRPr="008C65E3">
              <w:rPr>
                <w:sz w:val="16"/>
              </w:rPr>
              <w:t xml:space="preserve">Not having this objective in the LTS could ultimately have a long-term negative impact on </w:t>
            </w:r>
            <w:r>
              <w:rPr>
                <w:sz w:val="16"/>
              </w:rPr>
              <w:t>climatic factors, resulting in increased motor traffic, emissions and disruption.</w:t>
            </w:r>
          </w:p>
        </w:tc>
        <w:tc>
          <w:tcPr>
            <w:tcW w:w="663" w:type="dxa"/>
            <w:gridSpan w:val="2"/>
          </w:tcPr>
          <w:p w14:paraId="55C2B6A1" w14:textId="77777777" w:rsidR="00390983" w:rsidRDefault="00390983" w:rsidP="00CF061B">
            <w:pPr>
              <w:pStyle w:val="TableParagraph"/>
              <w:spacing w:line="180" w:lineRule="exact"/>
              <w:ind w:left="106"/>
              <w:rPr>
                <w:sz w:val="16"/>
              </w:rPr>
            </w:pPr>
            <w:r>
              <w:rPr>
                <w:sz w:val="16"/>
              </w:rPr>
              <w:t>-</w:t>
            </w:r>
          </w:p>
        </w:tc>
      </w:tr>
      <w:tr w:rsidR="00390983" w14:paraId="601FCDE5" w14:textId="77777777" w:rsidTr="00CF061B">
        <w:trPr>
          <w:gridBefore w:val="1"/>
          <w:wBefore w:w="16" w:type="dxa"/>
          <w:trHeight w:val="2080"/>
        </w:trPr>
        <w:tc>
          <w:tcPr>
            <w:tcW w:w="1102" w:type="dxa"/>
            <w:gridSpan w:val="2"/>
          </w:tcPr>
          <w:p w14:paraId="55C0763A" w14:textId="77777777" w:rsidR="00390983" w:rsidRDefault="00390983" w:rsidP="00CF061B">
            <w:pPr>
              <w:pStyle w:val="TableParagraph"/>
              <w:spacing w:line="180" w:lineRule="exact"/>
              <w:ind w:left="107"/>
              <w:rPr>
                <w:sz w:val="16"/>
              </w:rPr>
            </w:pPr>
            <w:r>
              <w:rPr>
                <w:sz w:val="16"/>
              </w:rPr>
              <w:t>Soil</w:t>
            </w:r>
          </w:p>
        </w:tc>
        <w:tc>
          <w:tcPr>
            <w:tcW w:w="2693" w:type="dxa"/>
            <w:gridSpan w:val="2"/>
          </w:tcPr>
          <w:p w14:paraId="53848468" w14:textId="77777777" w:rsidR="00390983" w:rsidRDefault="00390983" w:rsidP="00CF061B">
            <w:pPr>
              <w:pStyle w:val="TableParagraph"/>
              <w:spacing w:line="276" w:lineRule="auto"/>
              <w:ind w:left="104"/>
              <w:rPr>
                <w:sz w:val="16"/>
              </w:rPr>
            </w:pPr>
            <w:r>
              <w:rPr>
                <w:sz w:val="16"/>
              </w:rPr>
              <w:t xml:space="preserve">To </w:t>
            </w:r>
            <w:r>
              <w:rPr>
                <w:spacing w:val="-4"/>
                <w:sz w:val="16"/>
              </w:rPr>
              <w:t xml:space="preserve">reduce contamination, safeguard </w:t>
            </w:r>
            <w:r>
              <w:rPr>
                <w:spacing w:val="-3"/>
                <w:sz w:val="16"/>
              </w:rPr>
              <w:t xml:space="preserve">soil </w:t>
            </w:r>
            <w:r>
              <w:rPr>
                <w:spacing w:val="-4"/>
                <w:sz w:val="16"/>
              </w:rPr>
              <w:t xml:space="preserve">quantity </w:t>
            </w:r>
            <w:r>
              <w:rPr>
                <w:spacing w:val="-3"/>
                <w:sz w:val="16"/>
              </w:rPr>
              <w:t xml:space="preserve">and </w:t>
            </w:r>
            <w:r>
              <w:rPr>
                <w:spacing w:val="-4"/>
                <w:sz w:val="16"/>
              </w:rPr>
              <w:t>quality.</w:t>
            </w:r>
          </w:p>
        </w:tc>
        <w:tc>
          <w:tcPr>
            <w:tcW w:w="3259" w:type="dxa"/>
            <w:gridSpan w:val="2"/>
          </w:tcPr>
          <w:p w14:paraId="1DD874DB" w14:textId="77777777" w:rsidR="00390983" w:rsidRDefault="00390983" w:rsidP="00CF061B">
            <w:pPr>
              <w:pStyle w:val="TableParagraph"/>
              <w:spacing w:line="182" w:lineRule="exact"/>
              <w:ind w:left="104"/>
              <w:rPr>
                <w:sz w:val="16"/>
              </w:rPr>
            </w:pPr>
            <w:r>
              <w:rPr>
                <w:sz w:val="16"/>
              </w:rPr>
              <w:t>Cause soil sealing and compaction?</w:t>
            </w:r>
          </w:p>
          <w:p w14:paraId="1407BEB1" w14:textId="77777777" w:rsidR="00390983" w:rsidRDefault="00390983" w:rsidP="00CF061B">
            <w:pPr>
              <w:pStyle w:val="TableParagraph"/>
              <w:spacing w:before="10"/>
              <w:rPr>
                <w:b/>
                <w:sz w:val="19"/>
              </w:rPr>
            </w:pPr>
          </w:p>
          <w:p w14:paraId="082B4A92" w14:textId="77777777" w:rsidR="00390983" w:rsidRDefault="00390983" w:rsidP="00CF061B">
            <w:pPr>
              <w:pStyle w:val="TableParagraph"/>
              <w:spacing w:line="276" w:lineRule="auto"/>
              <w:ind w:left="104" w:right="228"/>
              <w:rPr>
                <w:sz w:val="16"/>
              </w:rPr>
            </w:pPr>
            <w:r>
              <w:rPr>
                <w:spacing w:val="-4"/>
                <w:sz w:val="16"/>
              </w:rPr>
              <w:t xml:space="preserve">Result </w:t>
            </w:r>
            <w:r>
              <w:rPr>
                <w:spacing w:val="-3"/>
                <w:sz w:val="16"/>
              </w:rPr>
              <w:t xml:space="preserve">on </w:t>
            </w:r>
            <w:r>
              <w:rPr>
                <w:spacing w:val="-2"/>
                <w:sz w:val="16"/>
              </w:rPr>
              <w:t xml:space="preserve">the </w:t>
            </w:r>
            <w:r>
              <w:rPr>
                <w:spacing w:val="-4"/>
                <w:sz w:val="16"/>
              </w:rPr>
              <w:t xml:space="preserve">release </w:t>
            </w:r>
            <w:r>
              <w:rPr>
                <w:spacing w:val="-3"/>
                <w:sz w:val="16"/>
              </w:rPr>
              <w:t xml:space="preserve">of </w:t>
            </w:r>
            <w:r>
              <w:rPr>
                <w:spacing w:val="-4"/>
                <w:sz w:val="16"/>
              </w:rPr>
              <w:t xml:space="preserve">substances </w:t>
            </w:r>
            <w:r>
              <w:rPr>
                <w:spacing w:val="-5"/>
                <w:sz w:val="16"/>
              </w:rPr>
              <w:t xml:space="preserve">that </w:t>
            </w:r>
            <w:r>
              <w:rPr>
                <w:spacing w:val="-3"/>
                <w:sz w:val="16"/>
              </w:rPr>
              <w:t xml:space="preserve">could </w:t>
            </w:r>
            <w:r>
              <w:rPr>
                <w:spacing w:val="-4"/>
                <w:sz w:val="16"/>
              </w:rPr>
              <w:t xml:space="preserve">potentially contaminate </w:t>
            </w:r>
            <w:r>
              <w:rPr>
                <w:spacing w:val="-2"/>
                <w:sz w:val="16"/>
              </w:rPr>
              <w:t xml:space="preserve">the </w:t>
            </w:r>
            <w:r>
              <w:rPr>
                <w:spacing w:val="-3"/>
                <w:sz w:val="16"/>
              </w:rPr>
              <w:t>soil?</w:t>
            </w:r>
          </w:p>
          <w:p w14:paraId="7FD87457" w14:textId="77777777" w:rsidR="00390983" w:rsidRDefault="00390983" w:rsidP="00CF061B">
            <w:pPr>
              <w:pStyle w:val="TableParagraph"/>
              <w:spacing w:before="3"/>
              <w:rPr>
                <w:b/>
                <w:sz w:val="17"/>
              </w:rPr>
            </w:pPr>
          </w:p>
          <w:p w14:paraId="2DF41B60" w14:textId="77777777" w:rsidR="00390983" w:rsidRDefault="00390983" w:rsidP="00CF061B">
            <w:pPr>
              <w:pStyle w:val="TableParagraph"/>
              <w:spacing w:line="276" w:lineRule="auto"/>
              <w:ind w:left="104" w:right="228"/>
              <w:rPr>
                <w:sz w:val="16"/>
              </w:rPr>
            </w:pPr>
            <w:r>
              <w:rPr>
                <w:spacing w:val="-3"/>
                <w:sz w:val="16"/>
              </w:rPr>
              <w:t xml:space="preserve">Ensure that </w:t>
            </w:r>
            <w:r>
              <w:rPr>
                <w:spacing w:val="-4"/>
                <w:sz w:val="16"/>
              </w:rPr>
              <w:t xml:space="preserve">possible contamination </w:t>
            </w:r>
            <w:r>
              <w:rPr>
                <w:spacing w:val="-3"/>
                <w:sz w:val="16"/>
              </w:rPr>
              <w:t xml:space="preserve">will </w:t>
            </w:r>
            <w:r>
              <w:rPr>
                <w:sz w:val="16"/>
              </w:rPr>
              <w:t xml:space="preserve">be </w:t>
            </w:r>
            <w:r>
              <w:rPr>
                <w:spacing w:val="-4"/>
                <w:sz w:val="16"/>
              </w:rPr>
              <w:t xml:space="preserve">properly remediated </w:t>
            </w:r>
            <w:r>
              <w:rPr>
                <w:spacing w:val="-3"/>
                <w:sz w:val="16"/>
              </w:rPr>
              <w:t xml:space="preserve">and </w:t>
            </w:r>
            <w:r>
              <w:rPr>
                <w:spacing w:val="-4"/>
                <w:sz w:val="16"/>
              </w:rPr>
              <w:t xml:space="preserve">not impact upon sensitive receptors </w:t>
            </w:r>
            <w:r>
              <w:rPr>
                <w:spacing w:val="-3"/>
                <w:sz w:val="16"/>
              </w:rPr>
              <w:t xml:space="preserve">such as </w:t>
            </w:r>
            <w:r>
              <w:rPr>
                <w:spacing w:val="-4"/>
                <w:sz w:val="16"/>
              </w:rPr>
              <w:t xml:space="preserve">human health </w:t>
            </w:r>
            <w:r>
              <w:rPr>
                <w:spacing w:val="-3"/>
                <w:sz w:val="16"/>
              </w:rPr>
              <w:t xml:space="preserve">and </w:t>
            </w:r>
            <w:r>
              <w:rPr>
                <w:spacing w:val="-2"/>
                <w:sz w:val="16"/>
              </w:rPr>
              <w:t xml:space="preserve">the </w:t>
            </w:r>
            <w:r>
              <w:rPr>
                <w:spacing w:val="-4"/>
                <w:sz w:val="16"/>
              </w:rPr>
              <w:t>water environment?</w:t>
            </w:r>
          </w:p>
        </w:tc>
        <w:tc>
          <w:tcPr>
            <w:tcW w:w="3545" w:type="dxa"/>
            <w:gridSpan w:val="2"/>
          </w:tcPr>
          <w:p w14:paraId="08CB0FC4" w14:textId="77777777" w:rsidR="00390983" w:rsidRDefault="00390983" w:rsidP="00CF061B">
            <w:pPr>
              <w:pStyle w:val="TableParagraph"/>
              <w:ind w:left="107" w:right="89"/>
              <w:jc w:val="both"/>
              <w:rPr>
                <w:sz w:val="16"/>
              </w:rPr>
            </w:pPr>
            <w:r w:rsidRPr="003A688D">
              <w:rPr>
                <w:sz w:val="16"/>
              </w:rPr>
              <w:t>The objective promotes use of transport, which is low emission or contributes to health such as active travel,</w:t>
            </w:r>
            <w:r w:rsidRPr="008C65E3">
              <w:rPr>
                <w:sz w:val="16"/>
              </w:rPr>
              <w:t xml:space="preserve"> which should bring benefit to </w:t>
            </w:r>
            <w:r>
              <w:rPr>
                <w:sz w:val="16"/>
              </w:rPr>
              <w:t>soil</w:t>
            </w:r>
            <w:r w:rsidRPr="008C65E3">
              <w:rPr>
                <w:sz w:val="16"/>
              </w:rPr>
              <w:t xml:space="preserve"> by promoting transport modes which would be clean, minimise impact on their surroundings and be unlikely to lead to huge loss </w:t>
            </w:r>
            <w:r>
              <w:rPr>
                <w:sz w:val="16"/>
              </w:rPr>
              <w:t>or impact upon soil</w:t>
            </w:r>
            <w:r w:rsidRPr="008C65E3">
              <w:rPr>
                <w:sz w:val="16"/>
              </w:rPr>
              <w:t xml:space="preserve"> through construction. It also paves the way for </w:t>
            </w:r>
            <w:r>
              <w:rPr>
                <w:sz w:val="16"/>
              </w:rPr>
              <w:t>reducing disruption to soil through improved</w:t>
            </w:r>
            <w:r w:rsidRPr="008C65E3">
              <w:rPr>
                <w:sz w:val="16"/>
              </w:rPr>
              <w:t xml:space="preserve"> maintenance regimes</w:t>
            </w:r>
          </w:p>
        </w:tc>
        <w:tc>
          <w:tcPr>
            <w:tcW w:w="708" w:type="dxa"/>
            <w:gridSpan w:val="2"/>
          </w:tcPr>
          <w:p w14:paraId="7128762B" w14:textId="77777777" w:rsidR="00390983" w:rsidRDefault="00390983" w:rsidP="00CF061B">
            <w:pPr>
              <w:pStyle w:val="TableParagraph"/>
              <w:spacing w:line="180" w:lineRule="exact"/>
              <w:ind w:left="104"/>
              <w:rPr>
                <w:sz w:val="16"/>
              </w:rPr>
            </w:pPr>
            <w:r>
              <w:rPr>
                <w:sz w:val="16"/>
              </w:rPr>
              <w:t>+</w:t>
            </w:r>
          </w:p>
        </w:tc>
        <w:tc>
          <w:tcPr>
            <w:tcW w:w="3118" w:type="dxa"/>
            <w:gridSpan w:val="2"/>
          </w:tcPr>
          <w:p w14:paraId="384A30A7" w14:textId="77777777" w:rsidR="00390983" w:rsidRDefault="00390983" w:rsidP="00CF061B">
            <w:pPr>
              <w:pStyle w:val="TableParagraph"/>
              <w:ind w:left="107" w:right="227"/>
              <w:rPr>
                <w:sz w:val="16"/>
              </w:rPr>
            </w:pPr>
            <w:r w:rsidRPr="008C65E3">
              <w:rPr>
                <w:sz w:val="16"/>
              </w:rPr>
              <w:t xml:space="preserve">Not having this objective in the LTS could ultimately have a long-term negative impact on </w:t>
            </w:r>
            <w:r>
              <w:rPr>
                <w:sz w:val="16"/>
              </w:rPr>
              <w:t>soil</w:t>
            </w:r>
            <w:r w:rsidRPr="008C65E3">
              <w:rPr>
                <w:sz w:val="16"/>
              </w:rPr>
              <w:t xml:space="preserve"> factors, resulting in increased </w:t>
            </w:r>
            <w:r>
              <w:rPr>
                <w:sz w:val="16"/>
              </w:rPr>
              <w:t>disruption through construction and</w:t>
            </w:r>
            <w:r w:rsidRPr="008C65E3">
              <w:rPr>
                <w:sz w:val="16"/>
              </w:rPr>
              <w:t xml:space="preserve"> </w:t>
            </w:r>
            <w:r>
              <w:rPr>
                <w:sz w:val="16"/>
              </w:rPr>
              <w:t xml:space="preserve">increased </w:t>
            </w:r>
            <w:r w:rsidRPr="008C65E3">
              <w:rPr>
                <w:sz w:val="16"/>
              </w:rPr>
              <w:t xml:space="preserve">emissions </w:t>
            </w:r>
          </w:p>
        </w:tc>
        <w:tc>
          <w:tcPr>
            <w:tcW w:w="663" w:type="dxa"/>
            <w:gridSpan w:val="2"/>
          </w:tcPr>
          <w:p w14:paraId="11395934" w14:textId="77777777" w:rsidR="00390983" w:rsidRDefault="00390983" w:rsidP="00CF061B">
            <w:pPr>
              <w:pStyle w:val="TableParagraph"/>
              <w:spacing w:line="180" w:lineRule="exact"/>
              <w:ind w:left="106"/>
              <w:rPr>
                <w:sz w:val="16"/>
              </w:rPr>
            </w:pPr>
            <w:r>
              <w:rPr>
                <w:sz w:val="16"/>
              </w:rPr>
              <w:t>-</w:t>
            </w:r>
          </w:p>
        </w:tc>
      </w:tr>
      <w:tr w:rsidR="00390983" w14:paraId="4AE4A453" w14:textId="77777777" w:rsidTr="00CF061B">
        <w:trPr>
          <w:gridBefore w:val="1"/>
          <w:wBefore w:w="16" w:type="dxa"/>
          <w:trHeight w:val="2357"/>
        </w:trPr>
        <w:tc>
          <w:tcPr>
            <w:tcW w:w="1102" w:type="dxa"/>
            <w:gridSpan w:val="2"/>
          </w:tcPr>
          <w:p w14:paraId="3F2AB843" w14:textId="77777777" w:rsidR="00390983" w:rsidRDefault="00390983" w:rsidP="00CF061B">
            <w:pPr>
              <w:pStyle w:val="TableParagraph"/>
              <w:spacing w:line="182" w:lineRule="exact"/>
              <w:ind w:left="107"/>
              <w:rPr>
                <w:sz w:val="16"/>
              </w:rPr>
            </w:pPr>
            <w:r>
              <w:rPr>
                <w:sz w:val="16"/>
              </w:rPr>
              <w:t>Water</w:t>
            </w:r>
          </w:p>
        </w:tc>
        <w:tc>
          <w:tcPr>
            <w:tcW w:w="2693" w:type="dxa"/>
            <w:gridSpan w:val="2"/>
          </w:tcPr>
          <w:p w14:paraId="64EBB5A8" w14:textId="77777777" w:rsidR="00390983" w:rsidRDefault="00390983" w:rsidP="00CF061B">
            <w:pPr>
              <w:pStyle w:val="TableParagraph"/>
              <w:spacing w:before="1" w:line="276" w:lineRule="auto"/>
              <w:ind w:left="104" w:right="120"/>
              <w:rPr>
                <w:sz w:val="16"/>
              </w:rPr>
            </w:pPr>
            <w:r>
              <w:rPr>
                <w:sz w:val="16"/>
              </w:rPr>
              <w:t xml:space="preserve">To </w:t>
            </w:r>
            <w:r>
              <w:rPr>
                <w:spacing w:val="-4"/>
                <w:sz w:val="16"/>
              </w:rPr>
              <w:t xml:space="preserve">ensure </w:t>
            </w:r>
            <w:r>
              <w:rPr>
                <w:spacing w:val="-3"/>
                <w:sz w:val="16"/>
              </w:rPr>
              <w:t xml:space="preserve">that </w:t>
            </w:r>
            <w:r>
              <w:rPr>
                <w:spacing w:val="-2"/>
                <w:sz w:val="16"/>
              </w:rPr>
              <w:t xml:space="preserve">the </w:t>
            </w:r>
            <w:r>
              <w:rPr>
                <w:spacing w:val="-4"/>
                <w:sz w:val="16"/>
              </w:rPr>
              <w:t xml:space="preserve">water quality and </w:t>
            </w:r>
            <w:r>
              <w:rPr>
                <w:spacing w:val="-3"/>
                <w:sz w:val="16"/>
              </w:rPr>
              <w:t xml:space="preserve">good </w:t>
            </w:r>
            <w:r>
              <w:rPr>
                <w:spacing w:val="-4"/>
                <w:sz w:val="16"/>
              </w:rPr>
              <w:t xml:space="preserve">ecological status </w:t>
            </w:r>
            <w:r>
              <w:rPr>
                <w:sz w:val="16"/>
              </w:rPr>
              <w:t xml:space="preserve">of </w:t>
            </w:r>
            <w:r>
              <w:rPr>
                <w:spacing w:val="-2"/>
                <w:sz w:val="16"/>
              </w:rPr>
              <w:t xml:space="preserve">the </w:t>
            </w:r>
            <w:r>
              <w:rPr>
                <w:spacing w:val="-4"/>
                <w:sz w:val="16"/>
              </w:rPr>
              <w:t xml:space="preserve">water framework directive </w:t>
            </w:r>
            <w:r>
              <w:rPr>
                <w:spacing w:val="-3"/>
                <w:sz w:val="16"/>
              </w:rPr>
              <w:t xml:space="preserve">are </w:t>
            </w:r>
            <w:r>
              <w:rPr>
                <w:spacing w:val="-4"/>
                <w:sz w:val="16"/>
              </w:rPr>
              <w:t>maintained.</w:t>
            </w:r>
          </w:p>
        </w:tc>
        <w:tc>
          <w:tcPr>
            <w:tcW w:w="3259" w:type="dxa"/>
            <w:gridSpan w:val="2"/>
          </w:tcPr>
          <w:p w14:paraId="41A4EDA2" w14:textId="77777777" w:rsidR="00390983" w:rsidRDefault="00390983" w:rsidP="00CF061B">
            <w:pPr>
              <w:pStyle w:val="TableParagraph"/>
              <w:spacing w:before="1" w:line="276" w:lineRule="auto"/>
              <w:ind w:left="104" w:right="101"/>
              <w:rPr>
                <w:sz w:val="16"/>
              </w:rPr>
            </w:pPr>
            <w:r>
              <w:rPr>
                <w:spacing w:val="-4"/>
                <w:sz w:val="16"/>
              </w:rPr>
              <w:t xml:space="preserve">Result </w:t>
            </w:r>
            <w:r>
              <w:rPr>
                <w:sz w:val="16"/>
              </w:rPr>
              <w:t xml:space="preserve">in </w:t>
            </w:r>
            <w:r>
              <w:rPr>
                <w:spacing w:val="-3"/>
                <w:sz w:val="16"/>
              </w:rPr>
              <w:t xml:space="preserve">the </w:t>
            </w:r>
            <w:r>
              <w:rPr>
                <w:spacing w:val="-4"/>
                <w:sz w:val="16"/>
              </w:rPr>
              <w:t xml:space="preserve">release </w:t>
            </w:r>
            <w:r>
              <w:rPr>
                <w:spacing w:val="-3"/>
                <w:sz w:val="16"/>
              </w:rPr>
              <w:t xml:space="preserve">of </w:t>
            </w:r>
            <w:r>
              <w:rPr>
                <w:spacing w:val="-4"/>
                <w:sz w:val="16"/>
              </w:rPr>
              <w:t xml:space="preserve">water-borne </w:t>
            </w:r>
            <w:r>
              <w:rPr>
                <w:spacing w:val="-5"/>
                <w:sz w:val="16"/>
              </w:rPr>
              <w:t xml:space="preserve">pollution </w:t>
            </w:r>
            <w:r>
              <w:rPr>
                <w:spacing w:val="-3"/>
                <w:sz w:val="16"/>
              </w:rPr>
              <w:t xml:space="preserve">into </w:t>
            </w:r>
            <w:r>
              <w:rPr>
                <w:spacing w:val="-4"/>
                <w:sz w:val="16"/>
              </w:rPr>
              <w:t xml:space="preserve">watercourses, groundwater </w:t>
            </w:r>
            <w:r>
              <w:rPr>
                <w:sz w:val="16"/>
              </w:rPr>
              <w:t xml:space="preserve">or </w:t>
            </w:r>
            <w:r>
              <w:rPr>
                <w:spacing w:val="-4"/>
                <w:sz w:val="16"/>
              </w:rPr>
              <w:t>reservoirs?</w:t>
            </w:r>
          </w:p>
          <w:p w14:paraId="6F3D4680" w14:textId="77777777" w:rsidR="00390983" w:rsidRDefault="00390983" w:rsidP="00CF061B">
            <w:pPr>
              <w:pStyle w:val="TableParagraph"/>
              <w:spacing w:before="2"/>
              <w:rPr>
                <w:b/>
                <w:sz w:val="17"/>
              </w:rPr>
            </w:pPr>
          </w:p>
          <w:p w14:paraId="1CC696DC" w14:textId="77777777" w:rsidR="00390983" w:rsidRDefault="00390983" w:rsidP="00CF061B">
            <w:pPr>
              <w:pStyle w:val="TableParagraph"/>
              <w:spacing w:line="278" w:lineRule="auto"/>
              <w:ind w:left="104" w:hanging="1"/>
              <w:rPr>
                <w:sz w:val="16"/>
              </w:rPr>
            </w:pPr>
            <w:r>
              <w:rPr>
                <w:spacing w:val="-4"/>
                <w:sz w:val="16"/>
              </w:rPr>
              <w:t xml:space="preserve">Increase </w:t>
            </w:r>
            <w:r>
              <w:rPr>
                <w:spacing w:val="-2"/>
                <w:sz w:val="16"/>
              </w:rPr>
              <w:t xml:space="preserve">the </w:t>
            </w:r>
            <w:r>
              <w:rPr>
                <w:spacing w:val="-4"/>
                <w:sz w:val="16"/>
              </w:rPr>
              <w:t xml:space="preserve">amount </w:t>
            </w:r>
            <w:r>
              <w:rPr>
                <w:spacing w:val="-3"/>
                <w:sz w:val="16"/>
              </w:rPr>
              <w:t xml:space="preserve">of </w:t>
            </w:r>
            <w:r>
              <w:rPr>
                <w:spacing w:val="-4"/>
                <w:sz w:val="16"/>
              </w:rPr>
              <w:t xml:space="preserve">surface water </w:t>
            </w:r>
            <w:r>
              <w:rPr>
                <w:spacing w:val="-5"/>
                <w:sz w:val="16"/>
              </w:rPr>
              <w:t xml:space="preserve">run-off </w:t>
            </w:r>
            <w:r>
              <w:rPr>
                <w:spacing w:val="-3"/>
                <w:sz w:val="16"/>
              </w:rPr>
              <w:t xml:space="preserve">into </w:t>
            </w:r>
            <w:r>
              <w:rPr>
                <w:spacing w:val="-4"/>
                <w:sz w:val="16"/>
              </w:rPr>
              <w:t>water bodies?</w:t>
            </w:r>
          </w:p>
          <w:p w14:paraId="0996413A" w14:textId="77777777" w:rsidR="00390983" w:rsidRDefault="00390983" w:rsidP="00CF061B">
            <w:pPr>
              <w:pStyle w:val="TableParagraph"/>
              <w:spacing w:before="1"/>
              <w:rPr>
                <w:b/>
                <w:sz w:val="17"/>
              </w:rPr>
            </w:pPr>
          </w:p>
          <w:p w14:paraId="64511699" w14:textId="77777777" w:rsidR="00390983" w:rsidRDefault="00390983" w:rsidP="00CF061B">
            <w:pPr>
              <w:pStyle w:val="TableParagraph"/>
              <w:spacing w:before="1" w:line="276" w:lineRule="auto"/>
              <w:ind w:left="104" w:right="260"/>
              <w:rPr>
                <w:sz w:val="16"/>
              </w:rPr>
            </w:pPr>
            <w:r>
              <w:rPr>
                <w:spacing w:val="-4"/>
                <w:sz w:val="16"/>
              </w:rPr>
              <w:t xml:space="preserve">Increase development </w:t>
            </w:r>
            <w:r>
              <w:rPr>
                <w:spacing w:val="-3"/>
                <w:sz w:val="16"/>
              </w:rPr>
              <w:t xml:space="preserve">that </w:t>
            </w:r>
            <w:r>
              <w:rPr>
                <w:spacing w:val="-4"/>
                <w:sz w:val="16"/>
              </w:rPr>
              <w:t xml:space="preserve">physically impacts </w:t>
            </w:r>
            <w:r>
              <w:rPr>
                <w:sz w:val="16"/>
              </w:rPr>
              <w:t xml:space="preserve">on a </w:t>
            </w:r>
            <w:r>
              <w:rPr>
                <w:spacing w:val="-4"/>
                <w:sz w:val="16"/>
              </w:rPr>
              <w:t xml:space="preserve">watercourse </w:t>
            </w:r>
            <w:r>
              <w:rPr>
                <w:sz w:val="16"/>
              </w:rPr>
              <w:t xml:space="preserve">or </w:t>
            </w:r>
            <w:r>
              <w:rPr>
                <w:spacing w:val="-2"/>
                <w:sz w:val="16"/>
              </w:rPr>
              <w:t xml:space="preserve">the </w:t>
            </w:r>
            <w:r>
              <w:rPr>
                <w:spacing w:val="-5"/>
                <w:sz w:val="16"/>
              </w:rPr>
              <w:t>coastline.</w:t>
            </w:r>
          </w:p>
        </w:tc>
        <w:tc>
          <w:tcPr>
            <w:tcW w:w="3545" w:type="dxa"/>
            <w:gridSpan w:val="2"/>
          </w:tcPr>
          <w:p w14:paraId="15DCE532" w14:textId="77777777" w:rsidR="00390983" w:rsidRDefault="00390983" w:rsidP="00CF061B">
            <w:pPr>
              <w:pStyle w:val="TableParagraph"/>
              <w:ind w:left="107" w:right="112"/>
              <w:rPr>
                <w:sz w:val="16"/>
              </w:rPr>
            </w:pPr>
            <w:r w:rsidRPr="003A688D">
              <w:rPr>
                <w:sz w:val="16"/>
              </w:rPr>
              <w:t>The objective promotes use of transport, which is low emission or contributes to health such as active travel</w:t>
            </w:r>
            <w:r>
              <w:rPr>
                <w:sz w:val="16"/>
              </w:rPr>
              <w:t xml:space="preserve">, </w:t>
            </w:r>
            <w:r w:rsidRPr="008C65E3">
              <w:rPr>
                <w:sz w:val="16"/>
              </w:rPr>
              <w:t xml:space="preserve">which should bring benefit to </w:t>
            </w:r>
            <w:r>
              <w:rPr>
                <w:sz w:val="16"/>
              </w:rPr>
              <w:t xml:space="preserve">water </w:t>
            </w:r>
            <w:r w:rsidRPr="008C65E3">
              <w:rPr>
                <w:sz w:val="16"/>
              </w:rPr>
              <w:t xml:space="preserve">by promoting transport modes which would be clean, minimise impact on their surroundings and be unlikely to lead to huge impact upon </w:t>
            </w:r>
            <w:r>
              <w:rPr>
                <w:sz w:val="16"/>
              </w:rPr>
              <w:t xml:space="preserve">water </w:t>
            </w:r>
            <w:r w:rsidRPr="008C65E3">
              <w:rPr>
                <w:sz w:val="16"/>
              </w:rPr>
              <w:t xml:space="preserve">through construction. It also paves the way for reducing disruption to </w:t>
            </w:r>
            <w:r>
              <w:rPr>
                <w:sz w:val="16"/>
              </w:rPr>
              <w:t>water</w:t>
            </w:r>
            <w:r w:rsidRPr="008C65E3">
              <w:rPr>
                <w:sz w:val="16"/>
              </w:rPr>
              <w:t xml:space="preserve"> through improved maintenance regimes</w:t>
            </w:r>
            <w:r>
              <w:rPr>
                <w:sz w:val="16"/>
              </w:rPr>
              <w:t xml:space="preserve"> while lower carbon transport should lead to less greenhouse gas emissions which could less to less flooding. </w:t>
            </w:r>
            <w:r w:rsidRPr="00C01E1B">
              <w:rPr>
                <w:sz w:val="16"/>
              </w:rPr>
              <w:t>Potential through use of Blue/ Green infrastructure, to help slow down run off and filter pollutants..</w:t>
            </w:r>
          </w:p>
        </w:tc>
        <w:tc>
          <w:tcPr>
            <w:tcW w:w="708" w:type="dxa"/>
            <w:gridSpan w:val="2"/>
          </w:tcPr>
          <w:p w14:paraId="56515B12" w14:textId="77777777" w:rsidR="00390983" w:rsidRDefault="00390983" w:rsidP="00CF061B">
            <w:pPr>
              <w:pStyle w:val="TableParagraph"/>
              <w:spacing w:line="182" w:lineRule="exact"/>
              <w:ind w:left="104"/>
              <w:rPr>
                <w:sz w:val="16"/>
              </w:rPr>
            </w:pPr>
            <w:r>
              <w:rPr>
                <w:sz w:val="16"/>
              </w:rPr>
              <w:t>++</w:t>
            </w:r>
          </w:p>
        </w:tc>
        <w:tc>
          <w:tcPr>
            <w:tcW w:w="3118" w:type="dxa"/>
            <w:gridSpan w:val="2"/>
          </w:tcPr>
          <w:p w14:paraId="0A1FAC51" w14:textId="77777777" w:rsidR="00390983" w:rsidRDefault="00390983" w:rsidP="00CF061B">
            <w:pPr>
              <w:pStyle w:val="TableParagraph"/>
              <w:ind w:left="107" w:right="174"/>
              <w:rPr>
                <w:sz w:val="16"/>
              </w:rPr>
            </w:pPr>
            <w:r w:rsidRPr="008C65E3">
              <w:rPr>
                <w:sz w:val="16"/>
              </w:rPr>
              <w:t xml:space="preserve">Not having this objective in the LTS could ultimately have a long-term negative impact on </w:t>
            </w:r>
            <w:r>
              <w:rPr>
                <w:sz w:val="16"/>
              </w:rPr>
              <w:t>water</w:t>
            </w:r>
            <w:r w:rsidRPr="008C65E3">
              <w:rPr>
                <w:sz w:val="16"/>
              </w:rPr>
              <w:t>, resulting in increased disruption through construction and increa</w:t>
            </w:r>
            <w:r>
              <w:rPr>
                <w:sz w:val="16"/>
              </w:rPr>
              <w:t>s</w:t>
            </w:r>
            <w:r w:rsidRPr="008C65E3">
              <w:rPr>
                <w:sz w:val="16"/>
              </w:rPr>
              <w:t>ed emissions</w:t>
            </w:r>
            <w:r>
              <w:rPr>
                <w:sz w:val="16"/>
              </w:rPr>
              <w:t>, causing more global warming and subsequent flooding</w:t>
            </w:r>
          </w:p>
        </w:tc>
        <w:tc>
          <w:tcPr>
            <w:tcW w:w="663" w:type="dxa"/>
            <w:gridSpan w:val="2"/>
          </w:tcPr>
          <w:p w14:paraId="7C224CAE" w14:textId="77777777" w:rsidR="00390983" w:rsidRDefault="00390983" w:rsidP="00CF061B">
            <w:pPr>
              <w:pStyle w:val="TableParagraph"/>
              <w:spacing w:line="182" w:lineRule="exact"/>
              <w:ind w:left="106"/>
              <w:rPr>
                <w:sz w:val="16"/>
              </w:rPr>
            </w:pPr>
            <w:r>
              <w:rPr>
                <w:sz w:val="16"/>
              </w:rPr>
              <w:t>-</w:t>
            </w:r>
          </w:p>
        </w:tc>
      </w:tr>
      <w:tr w:rsidR="00390983" w14:paraId="51130E6A" w14:textId="77777777" w:rsidTr="00CF061B">
        <w:trPr>
          <w:gridBefore w:val="1"/>
          <w:wBefore w:w="16" w:type="dxa"/>
          <w:trHeight w:val="1868"/>
        </w:trPr>
        <w:tc>
          <w:tcPr>
            <w:tcW w:w="1102" w:type="dxa"/>
            <w:gridSpan w:val="2"/>
          </w:tcPr>
          <w:p w14:paraId="4080DA65" w14:textId="77777777" w:rsidR="00390983" w:rsidRDefault="00390983" w:rsidP="00CF061B">
            <w:pPr>
              <w:pStyle w:val="TableParagraph"/>
              <w:spacing w:line="180" w:lineRule="exact"/>
              <w:ind w:left="107"/>
              <w:rPr>
                <w:sz w:val="16"/>
              </w:rPr>
            </w:pPr>
            <w:r>
              <w:rPr>
                <w:sz w:val="16"/>
              </w:rPr>
              <w:t>Landscape</w:t>
            </w:r>
          </w:p>
        </w:tc>
        <w:tc>
          <w:tcPr>
            <w:tcW w:w="2693" w:type="dxa"/>
            <w:gridSpan w:val="2"/>
          </w:tcPr>
          <w:p w14:paraId="2A473128" w14:textId="77777777" w:rsidR="00390983" w:rsidRDefault="00390983" w:rsidP="00CF061B">
            <w:pPr>
              <w:pStyle w:val="TableParagraph"/>
              <w:spacing w:line="276" w:lineRule="auto"/>
              <w:ind w:left="104"/>
              <w:rPr>
                <w:sz w:val="16"/>
              </w:rPr>
            </w:pPr>
            <w:r>
              <w:rPr>
                <w:sz w:val="16"/>
              </w:rPr>
              <w:t xml:space="preserve">To </w:t>
            </w:r>
            <w:r>
              <w:rPr>
                <w:spacing w:val="-4"/>
                <w:sz w:val="16"/>
              </w:rPr>
              <w:t xml:space="preserve">conserve </w:t>
            </w:r>
            <w:r>
              <w:rPr>
                <w:spacing w:val="-3"/>
                <w:sz w:val="16"/>
              </w:rPr>
              <w:t xml:space="preserve">and </w:t>
            </w:r>
            <w:r>
              <w:rPr>
                <w:spacing w:val="-4"/>
                <w:sz w:val="16"/>
              </w:rPr>
              <w:t xml:space="preserve">support </w:t>
            </w:r>
            <w:r>
              <w:rPr>
                <w:spacing w:val="-5"/>
                <w:sz w:val="16"/>
              </w:rPr>
              <w:t xml:space="preserve">landscape </w:t>
            </w:r>
            <w:r>
              <w:rPr>
                <w:spacing w:val="-4"/>
                <w:sz w:val="16"/>
              </w:rPr>
              <w:t xml:space="preserve">character and </w:t>
            </w:r>
            <w:r>
              <w:rPr>
                <w:spacing w:val="-3"/>
                <w:sz w:val="16"/>
              </w:rPr>
              <w:t xml:space="preserve">local </w:t>
            </w:r>
            <w:r>
              <w:rPr>
                <w:spacing w:val="-4"/>
                <w:sz w:val="16"/>
              </w:rPr>
              <w:t>distinctiveness.</w:t>
            </w:r>
          </w:p>
          <w:p w14:paraId="0835848E" w14:textId="77777777" w:rsidR="00390983" w:rsidRDefault="00390983" w:rsidP="00CF061B">
            <w:pPr>
              <w:pStyle w:val="TableParagraph"/>
              <w:spacing w:before="3"/>
              <w:rPr>
                <w:b/>
                <w:sz w:val="17"/>
              </w:rPr>
            </w:pPr>
          </w:p>
          <w:p w14:paraId="082AF7D5" w14:textId="77777777" w:rsidR="00390983" w:rsidRDefault="00390983" w:rsidP="00CF061B">
            <w:pPr>
              <w:pStyle w:val="TableParagraph"/>
              <w:spacing w:line="276" w:lineRule="auto"/>
              <w:ind w:left="104" w:right="597"/>
              <w:rPr>
                <w:sz w:val="16"/>
              </w:rPr>
            </w:pPr>
            <w:r>
              <w:rPr>
                <w:sz w:val="16"/>
              </w:rPr>
              <w:t>To protect and enhance the landscape.</w:t>
            </w:r>
          </w:p>
        </w:tc>
        <w:tc>
          <w:tcPr>
            <w:tcW w:w="3259" w:type="dxa"/>
            <w:gridSpan w:val="2"/>
          </w:tcPr>
          <w:p w14:paraId="73725B5A" w14:textId="77777777" w:rsidR="00390983" w:rsidRDefault="00390983" w:rsidP="00CF061B">
            <w:pPr>
              <w:pStyle w:val="TableParagraph"/>
              <w:spacing w:line="276" w:lineRule="auto"/>
              <w:ind w:left="104" w:right="139"/>
              <w:rPr>
                <w:sz w:val="16"/>
                <w:szCs w:val="16"/>
              </w:rPr>
            </w:pPr>
            <w:r w:rsidRPr="5954EF16">
              <w:rPr>
                <w:spacing w:val="-4"/>
                <w:sz w:val="16"/>
                <w:szCs w:val="16"/>
              </w:rPr>
              <w:t xml:space="preserve">Detract from </w:t>
            </w:r>
            <w:r w:rsidRPr="5954EF16">
              <w:rPr>
                <w:sz w:val="16"/>
                <w:szCs w:val="16"/>
              </w:rPr>
              <w:t xml:space="preserve">or </w:t>
            </w:r>
            <w:r w:rsidRPr="5954EF16">
              <w:rPr>
                <w:spacing w:val="-4"/>
                <w:sz w:val="16"/>
                <w:szCs w:val="16"/>
              </w:rPr>
              <w:t xml:space="preserve">harm </w:t>
            </w:r>
            <w:r w:rsidRPr="5954EF16">
              <w:rPr>
                <w:spacing w:val="-3"/>
                <w:sz w:val="16"/>
                <w:szCs w:val="16"/>
              </w:rPr>
              <w:t xml:space="preserve">the </w:t>
            </w:r>
            <w:r w:rsidRPr="5954EF16">
              <w:rPr>
                <w:spacing w:val="-4"/>
                <w:sz w:val="16"/>
                <w:szCs w:val="16"/>
              </w:rPr>
              <w:t xml:space="preserve">landscape </w:t>
            </w:r>
            <w:r w:rsidRPr="5954EF16">
              <w:rPr>
                <w:spacing w:val="-3"/>
                <w:sz w:val="16"/>
                <w:szCs w:val="16"/>
              </w:rPr>
              <w:t xml:space="preserve">setting </w:t>
            </w:r>
            <w:r w:rsidRPr="5954EF16">
              <w:rPr>
                <w:sz w:val="16"/>
                <w:szCs w:val="16"/>
              </w:rPr>
              <w:t xml:space="preserve">of </w:t>
            </w:r>
            <w:r w:rsidRPr="5954EF16">
              <w:rPr>
                <w:spacing w:val="-3"/>
                <w:sz w:val="16"/>
                <w:szCs w:val="16"/>
              </w:rPr>
              <w:t>the City?</w:t>
            </w:r>
          </w:p>
          <w:p w14:paraId="052775A6" w14:textId="77777777" w:rsidR="00390983" w:rsidRDefault="00390983" w:rsidP="00CF061B">
            <w:pPr>
              <w:pStyle w:val="TableParagraph"/>
              <w:spacing w:before="3"/>
              <w:rPr>
                <w:b/>
                <w:sz w:val="17"/>
              </w:rPr>
            </w:pPr>
          </w:p>
          <w:p w14:paraId="55D90EC9" w14:textId="77777777" w:rsidR="00390983" w:rsidRDefault="00390983" w:rsidP="00CF061B">
            <w:pPr>
              <w:pStyle w:val="TableParagraph"/>
              <w:spacing w:line="276" w:lineRule="auto"/>
              <w:ind w:left="104" w:right="506"/>
              <w:rPr>
                <w:sz w:val="16"/>
              </w:rPr>
            </w:pPr>
            <w:r>
              <w:rPr>
                <w:spacing w:val="-3"/>
                <w:sz w:val="16"/>
              </w:rPr>
              <w:t xml:space="preserve">Impact </w:t>
            </w:r>
            <w:r>
              <w:rPr>
                <w:sz w:val="16"/>
              </w:rPr>
              <w:t xml:space="preserve">on </w:t>
            </w:r>
            <w:r>
              <w:rPr>
                <w:spacing w:val="-4"/>
                <w:sz w:val="16"/>
              </w:rPr>
              <w:t xml:space="preserve">any landscape </w:t>
            </w:r>
            <w:r>
              <w:rPr>
                <w:sz w:val="16"/>
              </w:rPr>
              <w:t xml:space="preserve">or </w:t>
            </w:r>
            <w:r>
              <w:rPr>
                <w:spacing w:val="-4"/>
                <w:sz w:val="16"/>
              </w:rPr>
              <w:t>geological features?</w:t>
            </w:r>
          </w:p>
          <w:p w14:paraId="031918AE" w14:textId="77777777" w:rsidR="00390983" w:rsidRDefault="00390983" w:rsidP="00CF061B">
            <w:pPr>
              <w:pStyle w:val="TableParagraph"/>
              <w:spacing w:before="3"/>
              <w:rPr>
                <w:b/>
                <w:sz w:val="17"/>
              </w:rPr>
            </w:pPr>
          </w:p>
          <w:p w14:paraId="74D46EA6" w14:textId="77777777" w:rsidR="00390983" w:rsidRDefault="00390983" w:rsidP="00CF061B">
            <w:pPr>
              <w:pStyle w:val="TableParagraph"/>
              <w:spacing w:line="276" w:lineRule="auto"/>
              <w:ind w:left="104"/>
              <w:rPr>
                <w:sz w:val="16"/>
                <w:szCs w:val="16"/>
              </w:rPr>
            </w:pPr>
            <w:r w:rsidRPr="5954EF16">
              <w:rPr>
                <w:spacing w:val="-4"/>
                <w:sz w:val="16"/>
                <w:szCs w:val="16"/>
              </w:rPr>
              <w:t xml:space="preserve">Reduce </w:t>
            </w:r>
            <w:r w:rsidRPr="5954EF16">
              <w:rPr>
                <w:spacing w:val="-2"/>
                <w:sz w:val="16"/>
                <w:szCs w:val="16"/>
              </w:rPr>
              <w:t xml:space="preserve">the </w:t>
            </w:r>
            <w:r w:rsidRPr="5954EF16">
              <w:rPr>
                <w:spacing w:val="-4"/>
                <w:sz w:val="16"/>
                <w:szCs w:val="16"/>
              </w:rPr>
              <w:t xml:space="preserve">amount </w:t>
            </w:r>
            <w:r w:rsidRPr="5954EF16">
              <w:rPr>
                <w:sz w:val="16"/>
                <w:szCs w:val="16"/>
              </w:rPr>
              <w:t xml:space="preserve">or </w:t>
            </w:r>
            <w:r w:rsidRPr="5954EF16">
              <w:rPr>
                <w:spacing w:val="-4"/>
                <w:sz w:val="16"/>
                <w:szCs w:val="16"/>
              </w:rPr>
              <w:t xml:space="preserve">quality </w:t>
            </w:r>
            <w:r w:rsidRPr="5954EF16">
              <w:rPr>
                <w:spacing w:val="-3"/>
                <w:sz w:val="16"/>
                <w:szCs w:val="16"/>
              </w:rPr>
              <w:t xml:space="preserve">of </w:t>
            </w:r>
            <w:r w:rsidRPr="5954EF16">
              <w:rPr>
                <w:spacing w:val="-4"/>
                <w:sz w:val="16"/>
                <w:szCs w:val="16"/>
              </w:rPr>
              <w:t xml:space="preserve">public open </w:t>
            </w:r>
            <w:r w:rsidRPr="5954EF16">
              <w:rPr>
                <w:spacing w:val="-3"/>
                <w:sz w:val="16"/>
                <w:szCs w:val="16"/>
              </w:rPr>
              <w:t xml:space="preserve">space </w:t>
            </w:r>
            <w:r w:rsidRPr="5954EF16">
              <w:rPr>
                <w:spacing w:val="-4"/>
                <w:sz w:val="16"/>
                <w:szCs w:val="16"/>
              </w:rPr>
              <w:t xml:space="preserve">and green </w:t>
            </w:r>
            <w:r w:rsidRPr="5954EF16">
              <w:rPr>
                <w:spacing w:val="-3"/>
                <w:sz w:val="16"/>
                <w:szCs w:val="16"/>
              </w:rPr>
              <w:t xml:space="preserve">space </w:t>
            </w:r>
            <w:r w:rsidRPr="5954EF16">
              <w:rPr>
                <w:sz w:val="16"/>
                <w:szCs w:val="16"/>
              </w:rPr>
              <w:t xml:space="preserve">in </w:t>
            </w:r>
            <w:r w:rsidRPr="5954EF16">
              <w:rPr>
                <w:spacing w:val="-2"/>
                <w:sz w:val="16"/>
                <w:szCs w:val="16"/>
              </w:rPr>
              <w:t xml:space="preserve">the </w:t>
            </w:r>
            <w:r w:rsidRPr="5954EF16">
              <w:rPr>
                <w:spacing w:val="-3"/>
                <w:sz w:val="16"/>
                <w:szCs w:val="16"/>
              </w:rPr>
              <w:t>City?</w:t>
            </w:r>
          </w:p>
        </w:tc>
        <w:tc>
          <w:tcPr>
            <w:tcW w:w="3545" w:type="dxa"/>
            <w:gridSpan w:val="2"/>
          </w:tcPr>
          <w:p w14:paraId="14A5D34A" w14:textId="77777777" w:rsidR="00390983" w:rsidRDefault="00390983" w:rsidP="00CF061B">
            <w:pPr>
              <w:pStyle w:val="TableParagraph"/>
              <w:ind w:left="107" w:right="110"/>
              <w:rPr>
                <w:sz w:val="16"/>
              </w:rPr>
            </w:pPr>
            <w:r w:rsidRPr="003A688D">
              <w:rPr>
                <w:sz w:val="16"/>
              </w:rPr>
              <w:t xml:space="preserve">The objective promotes use of transport, which is low emission or contributes to health such as active travel, </w:t>
            </w:r>
            <w:r w:rsidRPr="008C65E3">
              <w:rPr>
                <w:sz w:val="16"/>
              </w:rPr>
              <w:t xml:space="preserve">which should bring benefit to </w:t>
            </w:r>
            <w:r>
              <w:rPr>
                <w:sz w:val="16"/>
              </w:rPr>
              <w:t>landscape</w:t>
            </w:r>
            <w:r w:rsidRPr="008C65E3">
              <w:rPr>
                <w:sz w:val="16"/>
              </w:rPr>
              <w:t xml:space="preserve"> by promoting transport modes</w:t>
            </w:r>
            <w:r>
              <w:rPr>
                <w:sz w:val="16"/>
              </w:rPr>
              <w:t>, such as active travel,</w:t>
            </w:r>
            <w:r w:rsidRPr="008C65E3">
              <w:rPr>
                <w:sz w:val="16"/>
              </w:rPr>
              <w:t xml:space="preserve"> which would be clean, </w:t>
            </w:r>
            <w:r>
              <w:rPr>
                <w:sz w:val="16"/>
              </w:rPr>
              <w:t xml:space="preserve">take up less space, so be less of a blot on the landscape, </w:t>
            </w:r>
            <w:r w:rsidRPr="008C65E3">
              <w:rPr>
                <w:sz w:val="16"/>
              </w:rPr>
              <w:t xml:space="preserve">minimise impact on their surroundings and be unlikely to lead to huge impact </w:t>
            </w:r>
            <w:r>
              <w:rPr>
                <w:sz w:val="16"/>
              </w:rPr>
              <w:t>upon landscape</w:t>
            </w:r>
            <w:r w:rsidRPr="008C65E3">
              <w:rPr>
                <w:sz w:val="16"/>
              </w:rPr>
              <w:t xml:space="preserve"> through construction. It also paves the way for reducing disruption to </w:t>
            </w:r>
            <w:r>
              <w:rPr>
                <w:sz w:val="16"/>
              </w:rPr>
              <w:t xml:space="preserve">landscape </w:t>
            </w:r>
            <w:r w:rsidRPr="008C65E3">
              <w:rPr>
                <w:sz w:val="16"/>
              </w:rPr>
              <w:t>through improved maintenance regimes</w:t>
            </w:r>
            <w:r>
              <w:rPr>
                <w:sz w:val="16"/>
              </w:rPr>
              <w:t>. Access to high quality landscapes can also improve health and the LTS may be able to enhance landscapes through new projects.</w:t>
            </w:r>
          </w:p>
        </w:tc>
        <w:tc>
          <w:tcPr>
            <w:tcW w:w="708" w:type="dxa"/>
            <w:gridSpan w:val="2"/>
          </w:tcPr>
          <w:p w14:paraId="38A7878A" w14:textId="77777777" w:rsidR="00390983" w:rsidRDefault="00390983" w:rsidP="00CF061B">
            <w:pPr>
              <w:pStyle w:val="TableParagraph"/>
              <w:spacing w:line="180" w:lineRule="exact"/>
              <w:ind w:left="104"/>
              <w:rPr>
                <w:sz w:val="16"/>
              </w:rPr>
            </w:pPr>
            <w:r>
              <w:rPr>
                <w:sz w:val="16"/>
              </w:rPr>
              <w:t>+</w:t>
            </w:r>
          </w:p>
        </w:tc>
        <w:tc>
          <w:tcPr>
            <w:tcW w:w="3118" w:type="dxa"/>
            <w:gridSpan w:val="2"/>
          </w:tcPr>
          <w:p w14:paraId="0E0781D1" w14:textId="77777777" w:rsidR="00390983" w:rsidRDefault="00390983" w:rsidP="00CF061B">
            <w:pPr>
              <w:pStyle w:val="TableParagraph"/>
              <w:ind w:left="107" w:right="201"/>
              <w:rPr>
                <w:sz w:val="16"/>
              </w:rPr>
            </w:pPr>
            <w:r w:rsidRPr="008C65E3">
              <w:rPr>
                <w:sz w:val="16"/>
              </w:rPr>
              <w:t xml:space="preserve">Not having this objective in the LTS could ultimately have a long-term negative impact on </w:t>
            </w:r>
            <w:r>
              <w:rPr>
                <w:sz w:val="16"/>
              </w:rPr>
              <w:t>landscape</w:t>
            </w:r>
            <w:r w:rsidRPr="008C65E3">
              <w:rPr>
                <w:sz w:val="16"/>
              </w:rPr>
              <w:t xml:space="preserve">, resulting in increased disruption through construction and </w:t>
            </w:r>
            <w:r>
              <w:rPr>
                <w:sz w:val="16"/>
              </w:rPr>
              <w:t>numerous vehicles to blot the landscape.</w:t>
            </w:r>
          </w:p>
        </w:tc>
        <w:tc>
          <w:tcPr>
            <w:tcW w:w="663" w:type="dxa"/>
            <w:gridSpan w:val="2"/>
          </w:tcPr>
          <w:p w14:paraId="510BE9BE" w14:textId="77777777" w:rsidR="00390983" w:rsidRDefault="00390983" w:rsidP="00CF061B">
            <w:pPr>
              <w:pStyle w:val="TableParagraph"/>
              <w:spacing w:line="180" w:lineRule="exact"/>
              <w:ind w:left="106"/>
              <w:rPr>
                <w:sz w:val="16"/>
              </w:rPr>
            </w:pPr>
            <w:r>
              <w:rPr>
                <w:sz w:val="16"/>
              </w:rPr>
              <w:t>-</w:t>
            </w:r>
          </w:p>
        </w:tc>
      </w:tr>
      <w:tr w:rsidR="00390983" w14:paraId="5B703827" w14:textId="77777777" w:rsidTr="00CF061B">
        <w:trPr>
          <w:gridBefore w:val="1"/>
          <w:wBefore w:w="16" w:type="dxa"/>
          <w:trHeight w:val="2704"/>
        </w:trPr>
        <w:tc>
          <w:tcPr>
            <w:tcW w:w="1102" w:type="dxa"/>
            <w:gridSpan w:val="2"/>
          </w:tcPr>
          <w:p w14:paraId="631CE407" w14:textId="77777777" w:rsidR="00390983" w:rsidRDefault="00390983" w:rsidP="00CF061B">
            <w:pPr>
              <w:pStyle w:val="TableParagraph"/>
              <w:spacing w:line="180" w:lineRule="exact"/>
              <w:ind w:left="107"/>
              <w:rPr>
                <w:sz w:val="16"/>
              </w:rPr>
            </w:pPr>
            <w:r>
              <w:rPr>
                <w:sz w:val="16"/>
              </w:rPr>
              <w:t>Population</w:t>
            </w:r>
          </w:p>
        </w:tc>
        <w:tc>
          <w:tcPr>
            <w:tcW w:w="2693" w:type="dxa"/>
            <w:gridSpan w:val="2"/>
          </w:tcPr>
          <w:p w14:paraId="6664D37B" w14:textId="77777777" w:rsidR="00390983" w:rsidRDefault="00390983" w:rsidP="00CF061B">
            <w:pPr>
              <w:pStyle w:val="TableParagraph"/>
              <w:spacing w:line="276" w:lineRule="auto"/>
              <w:ind w:left="104" w:right="212"/>
              <w:rPr>
                <w:sz w:val="16"/>
              </w:rPr>
            </w:pPr>
            <w:r>
              <w:rPr>
                <w:sz w:val="16"/>
              </w:rPr>
              <w:t xml:space="preserve">To </w:t>
            </w:r>
            <w:r>
              <w:rPr>
                <w:spacing w:val="-4"/>
                <w:sz w:val="16"/>
              </w:rPr>
              <w:t>promote economic growth and social inclusion.</w:t>
            </w:r>
          </w:p>
        </w:tc>
        <w:tc>
          <w:tcPr>
            <w:tcW w:w="3259" w:type="dxa"/>
            <w:gridSpan w:val="2"/>
          </w:tcPr>
          <w:p w14:paraId="451207F3" w14:textId="77777777" w:rsidR="00390983" w:rsidRDefault="00390983" w:rsidP="00CF061B">
            <w:pPr>
              <w:pStyle w:val="TableParagraph"/>
              <w:spacing w:line="276" w:lineRule="auto"/>
              <w:ind w:left="104"/>
              <w:rPr>
                <w:sz w:val="16"/>
              </w:rPr>
            </w:pPr>
            <w:r>
              <w:rPr>
                <w:spacing w:val="-4"/>
                <w:sz w:val="16"/>
              </w:rPr>
              <w:t xml:space="preserve">Reduce congestion and allow </w:t>
            </w:r>
            <w:r>
              <w:rPr>
                <w:spacing w:val="-2"/>
                <w:sz w:val="16"/>
              </w:rPr>
              <w:t xml:space="preserve">for </w:t>
            </w:r>
            <w:r>
              <w:rPr>
                <w:spacing w:val="-4"/>
                <w:sz w:val="16"/>
              </w:rPr>
              <w:t xml:space="preserve">greater journey </w:t>
            </w:r>
            <w:r>
              <w:rPr>
                <w:spacing w:val="-3"/>
                <w:sz w:val="16"/>
              </w:rPr>
              <w:t xml:space="preserve">time </w:t>
            </w:r>
            <w:r>
              <w:rPr>
                <w:spacing w:val="-4"/>
                <w:sz w:val="16"/>
              </w:rPr>
              <w:t>reliability?</w:t>
            </w:r>
          </w:p>
          <w:p w14:paraId="5FC7CF31" w14:textId="77777777" w:rsidR="00390983" w:rsidRDefault="00390983" w:rsidP="00CF061B">
            <w:pPr>
              <w:pStyle w:val="TableParagraph"/>
              <w:spacing w:before="3"/>
              <w:rPr>
                <w:b/>
                <w:sz w:val="17"/>
              </w:rPr>
            </w:pPr>
          </w:p>
          <w:p w14:paraId="0F646372" w14:textId="77777777" w:rsidR="00390983" w:rsidRDefault="00390983" w:rsidP="00CF061B">
            <w:pPr>
              <w:pStyle w:val="TableParagraph"/>
              <w:ind w:left="104"/>
              <w:rPr>
                <w:sz w:val="16"/>
              </w:rPr>
            </w:pPr>
            <w:r>
              <w:rPr>
                <w:sz w:val="16"/>
              </w:rPr>
              <w:t>Enable the efficient movement of freight?</w:t>
            </w:r>
          </w:p>
          <w:p w14:paraId="1947BB52" w14:textId="77777777" w:rsidR="00390983" w:rsidRDefault="00390983" w:rsidP="00CF061B">
            <w:pPr>
              <w:pStyle w:val="TableParagraph"/>
              <w:spacing w:before="8"/>
              <w:rPr>
                <w:b/>
                <w:sz w:val="19"/>
              </w:rPr>
            </w:pPr>
          </w:p>
          <w:p w14:paraId="6FEA0763" w14:textId="77777777" w:rsidR="00390983" w:rsidRDefault="00390983" w:rsidP="00CF061B">
            <w:pPr>
              <w:pStyle w:val="TableParagraph"/>
              <w:spacing w:line="276" w:lineRule="auto"/>
              <w:ind w:left="104" w:right="228"/>
              <w:rPr>
                <w:sz w:val="16"/>
              </w:rPr>
            </w:pPr>
            <w:r>
              <w:rPr>
                <w:spacing w:val="-4"/>
                <w:sz w:val="16"/>
              </w:rPr>
              <w:t xml:space="preserve">Promote social inclusion </w:t>
            </w:r>
            <w:r>
              <w:rPr>
                <w:spacing w:val="-3"/>
                <w:sz w:val="16"/>
              </w:rPr>
              <w:t xml:space="preserve">and </w:t>
            </w:r>
            <w:r>
              <w:rPr>
                <w:spacing w:val="-4"/>
                <w:sz w:val="16"/>
              </w:rPr>
              <w:t xml:space="preserve">improve accessibility </w:t>
            </w:r>
            <w:r>
              <w:rPr>
                <w:sz w:val="16"/>
              </w:rPr>
              <w:t xml:space="preserve">to </w:t>
            </w:r>
            <w:r>
              <w:rPr>
                <w:spacing w:val="-2"/>
                <w:sz w:val="16"/>
              </w:rPr>
              <w:t xml:space="preserve">key </w:t>
            </w:r>
            <w:r>
              <w:rPr>
                <w:spacing w:val="-4"/>
                <w:sz w:val="16"/>
              </w:rPr>
              <w:t xml:space="preserve">destinations, especially </w:t>
            </w:r>
            <w:r>
              <w:rPr>
                <w:spacing w:val="-2"/>
                <w:sz w:val="16"/>
              </w:rPr>
              <w:t xml:space="preserve">for </w:t>
            </w:r>
            <w:r>
              <w:rPr>
                <w:spacing w:val="-4"/>
                <w:sz w:val="16"/>
              </w:rPr>
              <w:t xml:space="preserve">those without </w:t>
            </w:r>
            <w:r>
              <w:rPr>
                <w:sz w:val="16"/>
              </w:rPr>
              <w:t xml:space="preserve">a </w:t>
            </w:r>
            <w:r>
              <w:rPr>
                <w:spacing w:val="-4"/>
                <w:sz w:val="16"/>
              </w:rPr>
              <w:t xml:space="preserve">private </w:t>
            </w:r>
            <w:r>
              <w:rPr>
                <w:spacing w:val="-3"/>
                <w:sz w:val="16"/>
              </w:rPr>
              <w:t>car?</w:t>
            </w:r>
          </w:p>
          <w:p w14:paraId="002A4F90" w14:textId="77777777" w:rsidR="00390983" w:rsidRDefault="00390983" w:rsidP="00CF061B">
            <w:pPr>
              <w:pStyle w:val="TableParagraph"/>
              <w:spacing w:before="5"/>
              <w:rPr>
                <w:b/>
                <w:sz w:val="17"/>
              </w:rPr>
            </w:pPr>
          </w:p>
          <w:p w14:paraId="723AFEAF" w14:textId="77777777" w:rsidR="00390983" w:rsidRDefault="00390983" w:rsidP="00CF061B">
            <w:pPr>
              <w:pStyle w:val="TableParagraph"/>
              <w:spacing w:line="276" w:lineRule="auto"/>
              <w:ind w:left="104" w:right="237"/>
              <w:jc w:val="both"/>
              <w:rPr>
                <w:sz w:val="16"/>
              </w:rPr>
            </w:pPr>
            <w:r>
              <w:rPr>
                <w:spacing w:val="-4"/>
                <w:sz w:val="16"/>
              </w:rPr>
              <w:t xml:space="preserve">Support </w:t>
            </w:r>
            <w:r>
              <w:rPr>
                <w:sz w:val="16"/>
              </w:rPr>
              <w:t xml:space="preserve">an </w:t>
            </w:r>
            <w:r>
              <w:rPr>
                <w:spacing w:val="-4"/>
                <w:sz w:val="16"/>
              </w:rPr>
              <w:t xml:space="preserve">ageing population </w:t>
            </w:r>
            <w:r>
              <w:rPr>
                <w:sz w:val="16"/>
              </w:rPr>
              <w:t xml:space="preserve">by </w:t>
            </w:r>
            <w:r>
              <w:rPr>
                <w:spacing w:val="-4"/>
                <w:sz w:val="16"/>
              </w:rPr>
              <w:t xml:space="preserve">providing appropriate transport facilities </w:t>
            </w:r>
            <w:r>
              <w:rPr>
                <w:sz w:val="16"/>
              </w:rPr>
              <w:t xml:space="preserve">to </w:t>
            </w:r>
            <w:r>
              <w:rPr>
                <w:spacing w:val="-3"/>
                <w:sz w:val="16"/>
              </w:rPr>
              <w:t xml:space="preserve">meet their </w:t>
            </w:r>
            <w:r>
              <w:rPr>
                <w:spacing w:val="-4"/>
                <w:sz w:val="16"/>
              </w:rPr>
              <w:t>needs?</w:t>
            </w:r>
          </w:p>
        </w:tc>
        <w:tc>
          <w:tcPr>
            <w:tcW w:w="3545" w:type="dxa"/>
            <w:gridSpan w:val="2"/>
          </w:tcPr>
          <w:p w14:paraId="5C496254" w14:textId="77777777" w:rsidR="00390983" w:rsidRDefault="00390983" w:rsidP="00CF061B">
            <w:pPr>
              <w:pStyle w:val="TableParagraph"/>
              <w:ind w:right="130"/>
              <w:rPr>
                <w:sz w:val="16"/>
              </w:rPr>
            </w:pPr>
            <w:r w:rsidRPr="003A688D">
              <w:rPr>
                <w:sz w:val="16"/>
              </w:rPr>
              <w:t xml:space="preserve">The objective promotes use of transport, which is low emission or contributes to health such as active travel, </w:t>
            </w:r>
            <w:r w:rsidRPr="008C65E3">
              <w:rPr>
                <w:sz w:val="16"/>
              </w:rPr>
              <w:t xml:space="preserve">which should bring benefit to </w:t>
            </w:r>
            <w:r>
              <w:rPr>
                <w:sz w:val="16"/>
              </w:rPr>
              <w:t>people as improving access to modes such as walking, wheeling, cycling and public transport are accessible to a larger part of the population who cannot, do not or cannot afford to drive. Reports such as the Walking and Cycling index and Sustrans Pedestrian Pound have also demonstrated how environmentally friendly modes such as active travel can be good for business.</w:t>
            </w:r>
          </w:p>
        </w:tc>
        <w:tc>
          <w:tcPr>
            <w:tcW w:w="708" w:type="dxa"/>
            <w:gridSpan w:val="2"/>
          </w:tcPr>
          <w:p w14:paraId="064E282E" w14:textId="77777777" w:rsidR="00390983" w:rsidRDefault="00390983" w:rsidP="00CF061B">
            <w:pPr>
              <w:pStyle w:val="TableParagraph"/>
              <w:spacing w:line="180" w:lineRule="exact"/>
              <w:ind w:left="104"/>
              <w:rPr>
                <w:sz w:val="16"/>
              </w:rPr>
            </w:pPr>
            <w:r>
              <w:rPr>
                <w:sz w:val="16"/>
              </w:rPr>
              <w:t>++</w:t>
            </w:r>
          </w:p>
        </w:tc>
        <w:tc>
          <w:tcPr>
            <w:tcW w:w="3118" w:type="dxa"/>
            <w:gridSpan w:val="2"/>
          </w:tcPr>
          <w:p w14:paraId="7F682341" w14:textId="77777777" w:rsidR="00390983" w:rsidRDefault="00390983" w:rsidP="00CF061B">
            <w:pPr>
              <w:pStyle w:val="TableParagraph"/>
              <w:ind w:left="107" w:right="114"/>
              <w:rPr>
                <w:sz w:val="16"/>
              </w:rPr>
            </w:pPr>
            <w:r w:rsidRPr="008C65E3">
              <w:rPr>
                <w:sz w:val="16"/>
              </w:rPr>
              <w:t xml:space="preserve">Not having this objective in the LTS could ultimately have a long-term negative impact on </w:t>
            </w:r>
            <w:r>
              <w:rPr>
                <w:sz w:val="16"/>
              </w:rPr>
              <w:t>population as they would potentially not be able to easily use or access the modes of transport that would bring them the greatest benefit.</w:t>
            </w:r>
          </w:p>
        </w:tc>
        <w:tc>
          <w:tcPr>
            <w:tcW w:w="663" w:type="dxa"/>
            <w:gridSpan w:val="2"/>
          </w:tcPr>
          <w:p w14:paraId="591D7DCE" w14:textId="77777777" w:rsidR="00390983" w:rsidRDefault="00390983" w:rsidP="00CF061B">
            <w:pPr>
              <w:pStyle w:val="TableParagraph"/>
              <w:spacing w:line="180" w:lineRule="exact"/>
              <w:ind w:left="106"/>
              <w:rPr>
                <w:sz w:val="16"/>
              </w:rPr>
            </w:pPr>
            <w:r>
              <w:rPr>
                <w:sz w:val="16"/>
              </w:rPr>
              <w:t>-</w:t>
            </w:r>
          </w:p>
        </w:tc>
      </w:tr>
    </w:tbl>
    <w:p w14:paraId="7B2714B8" w14:textId="77777777" w:rsidR="00390983" w:rsidRDefault="00390983" w:rsidP="00390983">
      <w:pPr>
        <w:pStyle w:val="BodyText"/>
        <w:rPr>
          <w:b/>
          <w:sz w:val="20"/>
        </w:rPr>
      </w:pPr>
    </w:p>
    <w:p w14:paraId="2552CDE8" w14:textId="77777777" w:rsidR="00390983" w:rsidRDefault="00390983" w:rsidP="00390983">
      <w:pPr>
        <w:pStyle w:val="BodyText"/>
        <w:spacing w:before="10"/>
        <w:rPr>
          <w:b/>
          <w:sz w:val="22"/>
        </w:rPr>
      </w:pPr>
    </w:p>
    <w:tbl>
      <w:tblPr>
        <w:tblW w:w="15104" w:type="dxa"/>
        <w:tblInd w:w="115" w:type="dxa"/>
        <w:tblBorders>
          <w:top w:val="single" w:sz="6" w:space="0" w:color="000000" w:themeColor="text1"/>
          <w:left w:val="single" w:sz="6" w:space="0" w:color="000000" w:themeColor="text1"/>
          <w:bottom w:val="single" w:sz="6" w:space="0" w:color="000000" w:themeColor="text1"/>
          <w:right w:val="single" w:sz="6" w:space="0" w:color="000000" w:themeColor="text1"/>
          <w:insideH w:val="single" w:sz="6" w:space="0" w:color="000000" w:themeColor="text1"/>
          <w:insideV w:val="single" w:sz="6" w:space="0" w:color="000000" w:themeColor="text1"/>
        </w:tblBorders>
        <w:tblLayout w:type="fixed"/>
        <w:tblCellMar>
          <w:left w:w="0" w:type="dxa"/>
          <w:right w:w="0" w:type="dxa"/>
        </w:tblCellMar>
        <w:tblLook w:val="01E0" w:firstRow="1" w:lastRow="1" w:firstColumn="1" w:lastColumn="1" w:noHBand="0" w:noVBand="0"/>
      </w:tblPr>
      <w:tblGrid>
        <w:gridCol w:w="16"/>
        <w:gridCol w:w="1086"/>
        <w:gridCol w:w="16"/>
        <w:gridCol w:w="2677"/>
        <w:gridCol w:w="135"/>
        <w:gridCol w:w="3124"/>
        <w:gridCol w:w="16"/>
        <w:gridCol w:w="3529"/>
        <w:gridCol w:w="16"/>
        <w:gridCol w:w="692"/>
        <w:gridCol w:w="16"/>
        <w:gridCol w:w="3102"/>
        <w:gridCol w:w="16"/>
        <w:gridCol w:w="647"/>
        <w:gridCol w:w="16"/>
      </w:tblGrid>
      <w:tr w:rsidR="00390983" w14:paraId="41BC7F95" w14:textId="77777777" w:rsidTr="00CF061B">
        <w:trPr>
          <w:gridBefore w:val="1"/>
          <w:wBefore w:w="16" w:type="dxa"/>
          <w:trHeight w:val="3316"/>
        </w:trPr>
        <w:tc>
          <w:tcPr>
            <w:tcW w:w="1102" w:type="dxa"/>
            <w:gridSpan w:val="2"/>
          </w:tcPr>
          <w:p w14:paraId="74B208E2" w14:textId="77777777" w:rsidR="00390983" w:rsidRDefault="00390983" w:rsidP="00CF061B">
            <w:pPr>
              <w:pStyle w:val="TableParagraph"/>
              <w:ind w:left="107" w:right="444"/>
              <w:rPr>
                <w:sz w:val="16"/>
              </w:rPr>
            </w:pPr>
            <w:r>
              <w:rPr>
                <w:sz w:val="16"/>
              </w:rPr>
              <w:t>Human Health</w:t>
            </w:r>
          </w:p>
        </w:tc>
        <w:tc>
          <w:tcPr>
            <w:tcW w:w="2812" w:type="dxa"/>
            <w:gridSpan w:val="2"/>
          </w:tcPr>
          <w:p w14:paraId="6D0BAA81" w14:textId="77777777" w:rsidR="00390983" w:rsidRDefault="00390983" w:rsidP="00CF061B">
            <w:pPr>
              <w:pStyle w:val="TableParagraph"/>
              <w:spacing w:line="276" w:lineRule="auto"/>
              <w:ind w:left="104" w:right="375"/>
              <w:rPr>
                <w:sz w:val="16"/>
              </w:rPr>
            </w:pPr>
            <w:r>
              <w:rPr>
                <w:sz w:val="16"/>
              </w:rPr>
              <w:t>To protect and improve human health.</w:t>
            </w:r>
          </w:p>
          <w:p w14:paraId="7398FFFC" w14:textId="77777777" w:rsidR="00390983" w:rsidRDefault="00390983" w:rsidP="00CF061B">
            <w:pPr>
              <w:pStyle w:val="TableParagraph"/>
              <w:spacing w:before="3"/>
              <w:rPr>
                <w:b/>
                <w:sz w:val="17"/>
              </w:rPr>
            </w:pPr>
          </w:p>
          <w:p w14:paraId="4FA160C1" w14:textId="77777777" w:rsidR="00390983" w:rsidRDefault="00390983" w:rsidP="00CF061B">
            <w:pPr>
              <w:pStyle w:val="TableParagraph"/>
              <w:spacing w:line="276" w:lineRule="auto"/>
              <w:ind w:left="104" w:right="149"/>
              <w:rPr>
                <w:sz w:val="16"/>
              </w:rPr>
            </w:pPr>
            <w:r>
              <w:rPr>
                <w:sz w:val="16"/>
              </w:rPr>
              <w:t xml:space="preserve">To </w:t>
            </w:r>
            <w:r>
              <w:rPr>
                <w:spacing w:val="-4"/>
                <w:sz w:val="16"/>
              </w:rPr>
              <w:t xml:space="preserve">ensure </w:t>
            </w:r>
            <w:r>
              <w:rPr>
                <w:spacing w:val="-3"/>
                <w:sz w:val="16"/>
              </w:rPr>
              <w:t xml:space="preserve">that </w:t>
            </w:r>
            <w:r>
              <w:rPr>
                <w:spacing w:val="-2"/>
                <w:sz w:val="16"/>
              </w:rPr>
              <w:t xml:space="preserve">the </w:t>
            </w:r>
            <w:r>
              <w:rPr>
                <w:spacing w:val="-4"/>
                <w:sz w:val="16"/>
              </w:rPr>
              <w:t xml:space="preserve">transport </w:t>
            </w:r>
            <w:r>
              <w:rPr>
                <w:spacing w:val="-5"/>
                <w:sz w:val="16"/>
              </w:rPr>
              <w:t xml:space="preserve">system </w:t>
            </w:r>
            <w:r>
              <w:rPr>
                <w:sz w:val="16"/>
              </w:rPr>
              <w:t xml:space="preserve">is </w:t>
            </w:r>
            <w:r>
              <w:rPr>
                <w:spacing w:val="-3"/>
                <w:sz w:val="16"/>
              </w:rPr>
              <w:t xml:space="preserve">safe and </w:t>
            </w:r>
            <w:r>
              <w:rPr>
                <w:spacing w:val="-5"/>
                <w:sz w:val="16"/>
              </w:rPr>
              <w:t>secure.</w:t>
            </w:r>
          </w:p>
          <w:p w14:paraId="7D09AFD7" w14:textId="77777777" w:rsidR="00390983" w:rsidRDefault="00390983" w:rsidP="00CF061B">
            <w:pPr>
              <w:pStyle w:val="TableParagraph"/>
              <w:spacing w:before="6"/>
              <w:rPr>
                <w:b/>
                <w:sz w:val="17"/>
              </w:rPr>
            </w:pPr>
          </w:p>
          <w:p w14:paraId="77ABC23D" w14:textId="77777777" w:rsidR="00390983" w:rsidRDefault="00390983" w:rsidP="00CF061B">
            <w:pPr>
              <w:pStyle w:val="TableParagraph"/>
              <w:spacing w:line="276" w:lineRule="auto"/>
              <w:ind w:left="104" w:right="116"/>
              <w:rPr>
                <w:sz w:val="16"/>
              </w:rPr>
            </w:pPr>
            <w:r>
              <w:rPr>
                <w:sz w:val="16"/>
              </w:rPr>
              <w:t xml:space="preserve">To </w:t>
            </w:r>
            <w:r>
              <w:rPr>
                <w:spacing w:val="-4"/>
                <w:sz w:val="16"/>
              </w:rPr>
              <w:t xml:space="preserve">retain </w:t>
            </w:r>
            <w:r>
              <w:rPr>
                <w:spacing w:val="-3"/>
                <w:sz w:val="16"/>
              </w:rPr>
              <w:t xml:space="preserve">and </w:t>
            </w:r>
            <w:r>
              <w:rPr>
                <w:spacing w:val="-4"/>
                <w:sz w:val="16"/>
              </w:rPr>
              <w:t xml:space="preserve">improve quality, quantity and connectivity </w:t>
            </w:r>
            <w:r>
              <w:rPr>
                <w:spacing w:val="-3"/>
                <w:sz w:val="16"/>
              </w:rPr>
              <w:t xml:space="preserve">of </w:t>
            </w:r>
            <w:r>
              <w:rPr>
                <w:spacing w:val="-4"/>
                <w:sz w:val="16"/>
              </w:rPr>
              <w:t>publicly accessible open space</w:t>
            </w:r>
          </w:p>
        </w:tc>
        <w:tc>
          <w:tcPr>
            <w:tcW w:w="3140" w:type="dxa"/>
            <w:gridSpan w:val="2"/>
          </w:tcPr>
          <w:p w14:paraId="1347972C" w14:textId="77777777" w:rsidR="00390983" w:rsidRDefault="00390983" w:rsidP="00CF061B">
            <w:pPr>
              <w:pStyle w:val="TableParagraph"/>
              <w:spacing w:line="182" w:lineRule="exact"/>
              <w:ind w:left="104"/>
              <w:rPr>
                <w:sz w:val="16"/>
              </w:rPr>
            </w:pPr>
            <w:r>
              <w:rPr>
                <w:sz w:val="16"/>
              </w:rPr>
              <w:t>Facilitate and/or encourage active travel?</w:t>
            </w:r>
          </w:p>
          <w:p w14:paraId="3C7F33F3" w14:textId="77777777" w:rsidR="00390983" w:rsidRDefault="00390983" w:rsidP="00CF061B">
            <w:pPr>
              <w:pStyle w:val="TableParagraph"/>
              <w:spacing w:before="10"/>
              <w:rPr>
                <w:b/>
                <w:sz w:val="19"/>
              </w:rPr>
            </w:pPr>
          </w:p>
          <w:p w14:paraId="76F8B742" w14:textId="77777777" w:rsidR="00390983" w:rsidRDefault="00390983" w:rsidP="00CF061B">
            <w:pPr>
              <w:pStyle w:val="TableParagraph"/>
              <w:spacing w:line="276" w:lineRule="auto"/>
              <w:ind w:left="104" w:right="123"/>
              <w:rPr>
                <w:sz w:val="16"/>
              </w:rPr>
            </w:pPr>
            <w:r>
              <w:rPr>
                <w:spacing w:val="-4"/>
                <w:sz w:val="16"/>
              </w:rPr>
              <w:t xml:space="preserve">Reduce </w:t>
            </w:r>
            <w:r>
              <w:rPr>
                <w:spacing w:val="-2"/>
                <w:sz w:val="16"/>
              </w:rPr>
              <w:t xml:space="preserve">the </w:t>
            </w:r>
            <w:r>
              <w:rPr>
                <w:spacing w:val="-4"/>
                <w:sz w:val="16"/>
              </w:rPr>
              <w:t xml:space="preserve">negative impacts </w:t>
            </w:r>
            <w:r>
              <w:rPr>
                <w:spacing w:val="-3"/>
                <w:sz w:val="16"/>
              </w:rPr>
              <w:t xml:space="preserve">of </w:t>
            </w:r>
            <w:r>
              <w:rPr>
                <w:spacing w:val="-4"/>
                <w:sz w:val="16"/>
              </w:rPr>
              <w:t xml:space="preserve">transport on </w:t>
            </w:r>
            <w:r>
              <w:rPr>
                <w:spacing w:val="-3"/>
                <w:sz w:val="16"/>
              </w:rPr>
              <w:t xml:space="preserve">human </w:t>
            </w:r>
            <w:r>
              <w:rPr>
                <w:spacing w:val="-4"/>
                <w:sz w:val="16"/>
              </w:rPr>
              <w:t xml:space="preserve">health, especially </w:t>
            </w:r>
            <w:r>
              <w:rPr>
                <w:sz w:val="16"/>
              </w:rPr>
              <w:t xml:space="preserve">in </w:t>
            </w:r>
            <w:r>
              <w:rPr>
                <w:spacing w:val="-3"/>
                <w:sz w:val="16"/>
              </w:rPr>
              <w:t xml:space="preserve">terms </w:t>
            </w:r>
            <w:r>
              <w:rPr>
                <w:sz w:val="16"/>
              </w:rPr>
              <w:t xml:space="preserve">of </w:t>
            </w:r>
            <w:r>
              <w:rPr>
                <w:spacing w:val="-4"/>
                <w:sz w:val="16"/>
              </w:rPr>
              <w:t xml:space="preserve">pollution </w:t>
            </w:r>
            <w:r>
              <w:rPr>
                <w:spacing w:val="-3"/>
                <w:sz w:val="16"/>
              </w:rPr>
              <w:t>and air</w:t>
            </w:r>
            <w:r>
              <w:rPr>
                <w:spacing w:val="-13"/>
                <w:sz w:val="16"/>
              </w:rPr>
              <w:t xml:space="preserve"> </w:t>
            </w:r>
            <w:r>
              <w:rPr>
                <w:spacing w:val="-4"/>
                <w:sz w:val="16"/>
              </w:rPr>
              <w:t>quality?</w:t>
            </w:r>
          </w:p>
          <w:p w14:paraId="3E9B51D8" w14:textId="77777777" w:rsidR="00390983" w:rsidRDefault="00390983" w:rsidP="00CF061B">
            <w:pPr>
              <w:pStyle w:val="TableParagraph"/>
              <w:spacing w:before="5"/>
              <w:rPr>
                <w:b/>
                <w:sz w:val="17"/>
              </w:rPr>
            </w:pPr>
          </w:p>
          <w:p w14:paraId="679F907A" w14:textId="77777777" w:rsidR="00390983" w:rsidRDefault="00390983" w:rsidP="00CF061B">
            <w:pPr>
              <w:pStyle w:val="TableParagraph"/>
              <w:ind w:left="104"/>
              <w:rPr>
                <w:sz w:val="16"/>
              </w:rPr>
            </w:pPr>
            <w:r>
              <w:rPr>
                <w:spacing w:val="-4"/>
                <w:sz w:val="16"/>
              </w:rPr>
              <w:t xml:space="preserve">Decrease </w:t>
            </w:r>
            <w:r>
              <w:rPr>
                <w:spacing w:val="-3"/>
                <w:sz w:val="16"/>
              </w:rPr>
              <w:t>noise and</w:t>
            </w:r>
            <w:r>
              <w:rPr>
                <w:spacing w:val="3"/>
                <w:sz w:val="16"/>
              </w:rPr>
              <w:t xml:space="preserve"> </w:t>
            </w:r>
            <w:r>
              <w:rPr>
                <w:spacing w:val="-4"/>
                <w:sz w:val="16"/>
              </w:rPr>
              <w:t>vibration?</w:t>
            </w:r>
          </w:p>
          <w:p w14:paraId="6F767D52" w14:textId="77777777" w:rsidR="00390983" w:rsidRDefault="00390983" w:rsidP="00CF061B">
            <w:pPr>
              <w:pStyle w:val="TableParagraph"/>
              <w:spacing w:before="8"/>
              <w:rPr>
                <w:b/>
                <w:sz w:val="19"/>
              </w:rPr>
            </w:pPr>
          </w:p>
          <w:p w14:paraId="2FB2AD4C" w14:textId="77777777" w:rsidR="00390983" w:rsidRDefault="00390983" w:rsidP="00CF061B">
            <w:pPr>
              <w:pStyle w:val="TableParagraph"/>
              <w:spacing w:line="276" w:lineRule="auto"/>
              <w:ind w:left="104" w:hanging="1"/>
              <w:rPr>
                <w:sz w:val="16"/>
              </w:rPr>
            </w:pPr>
            <w:r>
              <w:rPr>
                <w:spacing w:val="-4"/>
                <w:sz w:val="16"/>
              </w:rPr>
              <w:t xml:space="preserve">Reduces </w:t>
            </w:r>
            <w:r>
              <w:rPr>
                <w:spacing w:val="-2"/>
                <w:sz w:val="16"/>
              </w:rPr>
              <w:t xml:space="preserve">the </w:t>
            </w:r>
            <w:r>
              <w:rPr>
                <w:spacing w:val="-4"/>
                <w:sz w:val="16"/>
              </w:rPr>
              <w:t xml:space="preserve">likelihood </w:t>
            </w:r>
            <w:r>
              <w:rPr>
                <w:sz w:val="16"/>
              </w:rPr>
              <w:t xml:space="preserve">of </w:t>
            </w:r>
            <w:r>
              <w:rPr>
                <w:spacing w:val="-4"/>
                <w:sz w:val="16"/>
              </w:rPr>
              <w:t xml:space="preserve">transport-related </w:t>
            </w:r>
            <w:r>
              <w:rPr>
                <w:spacing w:val="-3"/>
                <w:sz w:val="16"/>
              </w:rPr>
              <w:t xml:space="preserve">road </w:t>
            </w:r>
            <w:r>
              <w:rPr>
                <w:spacing w:val="-4"/>
                <w:sz w:val="16"/>
              </w:rPr>
              <w:t xml:space="preserve">accidents </w:t>
            </w:r>
            <w:r>
              <w:rPr>
                <w:spacing w:val="-3"/>
                <w:sz w:val="16"/>
              </w:rPr>
              <w:t>and</w:t>
            </w:r>
            <w:r>
              <w:rPr>
                <w:spacing w:val="-11"/>
                <w:sz w:val="16"/>
              </w:rPr>
              <w:t xml:space="preserve"> </w:t>
            </w:r>
            <w:r>
              <w:rPr>
                <w:spacing w:val="-4"/>
                <w:sz w:val="16"/>
              </w:rPr>
              <w:t>casualties?</w:t>
            </w:r>
          </w:p>
          <w:p w14:paraId="74AF15D9" w14:textId="77777777" w:rsidR="00390983" w:rsidRDefault="00390983" w:rsidP="00CF061B">
            <w:pPr>
              <w:pStyle w:val="TableParagraph"/>
              <w:spacing w:before="5"/>
              <w:rPr>
                <w:b/>
                <w:sz w:val="17"/>
              </w:rPr>
            </w:pPr>
          </w:p>
          <w:p w14:paraId="7BE60C7B" w14:textId="77777777" w:rsidR="00390983" w:rsidRDefault="00390983" w:rsidP="00CF061B">
            <w:pPr>
              <w:pStyle w:val="TableParagraph"/>
              <w:ind w:left="104"/>
              <w:rPr>
                <w:sz w:val="16"/>
              </w:rPr>
            </w:pPr>
            <w:r>
              <w:rPr>
                <w:sz w:val="16"/>
              </w:rPr>
              <w:t>Improve access to healthcare facilities?</w:t>
            </w:r>
          </w:p>
          <w:p w14:paraId="4379C531" w14:textId="77777777" w:rsidR="00390983" w:rsidRDefault="00390983" w:rsidP="00CF061B">
            <w:pPr>
              <w:pStyle w:val="TableParagraph"/>
              <w:spacing w:before="8"/>
              <w:rPr>
                <w:b/>
                <w:sz w:val="19"/>
              </w:rPr>
            </w:pPr>
          </w:p>
          <w:p w14:paraId="318EC20B" w14:textId="77777777" w:rsidR="00390983" w:rsidRDefault="00390983" w:rsidP="00CF061B">
            <w:pPr>
              <w:pStyle w:val="TableParagraph"/>
              <w:spacing w:line="276" w:lineRule="auto"/>
              <w:ind w:left="104" w:right="539"/>
              <w:rPr>
                <w:sz w:val="16"/>
              </w:rPr>
            </w:pPr>
            <w:r>
              <w:rPr>
                <w:spacing w:val="-4"/>
                <w:sz w:val="16"/>
              </w:rPr>
              <w:t xml:space="preserve">Improve access </w:t>
            </w:r>
            <w:r>
              <w:rPr>
                <w:sz w:val="16"/>
              </w:rPr>
              <w:t xml:space="preserve">to </w:t>
            </w:r>
            <w:r>
              <w:rPr>
                <w:spacing w:val="-3"/>
                <w:sz w:val="16"/>
              </w:rPr>
              <w:t xml:space="preserve">and </w:t>
            </w:r>
            <w:r>
              <w:rPr>
                <w:spacing w:val="-4"/>
                <w:sz w:val="16"/>
              </w:rPr>
              <w:t xml:space="preserve">quality </w:t>
            </w:r>
            <w:r>
              <w:rPr>
                <w:spacing w:val="-3"/>
                <w:sz w:val="16"/>
              </w:rPr>
              <w:t xml:space="preserve">of </w:t>
            </w:r>
            <w:r>
              <w:rPr>
                <w:spacing w:val="-5"/>
                <w:sz w:val="16"/>
              </w:rPr>
              <w:t>open space?</w:t>
            </w:r>
          </w:p>
        </w:tc>
        <w:tc>
          <w:tcPr>
            <w:tcW w:w="3545" w:type="dxa"/>
            <w:gridSpan w:val="2"/>
          </w:tcPr>
          <w:p w14:paraId="4CB6E049" w14:textId="77777777" w:rsidR="00390983" w:rsidRDefault="00390983" w:rsidP="00CF061B">
            <w:pPr>
              <w:pStyle w:val="TableParagraph"/>
              <w:ind w:left="107" w:right="105"/>
              <w:rPr>
                <w:sz w:val="16"/>
              </w:rPr>
            </w:pPr>
            <w:r w:rsidRPr="003A688D">
              <w:rPr>
                <w:sz w:val="16"/>
              </w:rPr>
              <w:t>The objective promotes use of transport, which is low emission or contributes to health such as active travel</w:t>
            </w:r>
            <w:r>
              <w:rPr>
                <w:sz w:val="16"/>
              </w:rPr>
              <w:t xml:space="preserve">, </w:t>
            </w:r>
            <w:r w:rsidRPr="008C65E3">
              <w:rPr>
                <w:sz w:val="16"/>
              </w:rPr>
              <w:t xml:space="preserve">which should bring benefit to </w:t>
            </w:r>
            <w:r>
              <w:rPr>
                <w:sz w:val="16"/>
              </w:rPr>
              <w:t>human health</w:t>
            </w:r>
            <w:r w:rsidRPr="008C65E3">
              <w:rPr>
                <w:sz w:val="16"/>
              </w:rPr>
              <w:t xml:space="preserve"> as improving access to modes such as walking,</w:t>
            </w:r>
            <w:r>
              <w:rPr>
                <w:sz w:val="16"/>
              </w:rPr>
              <w:t xml:space="preserve"> w</w:t>
            </w:r>
            <w:r w:rsidRPr="008C65E3">
              <w:rPr>
                <w:sz w:val="16"/>
              </w:rPr>
              <w:t xml:space="preserve">heeling, cycling and public transport are accessible to a larger part of the population </w:t>
            </w:r>
            <w:r>
              <w:rPr>
                <w:sz w:val="16"/>
              </w:rPr>
              <w:t xml:space="preserve">ensuring people can get around and will not be socially isolated while these active modes can help people to sat fit and well. </w:t>
            </w:r>
            <w:r w:rsidRPr="008C65E3">
              <w:rPr>
                <w:sz w:val="16"/>
              </w:rPr>
              <w:t xml:space="preserve"> </w:t>
            </w:r>
            <w:r>
              <w:rPr>
                <w:sz w:val="16"/>
              </w:rPr>
              <w:t>Cleaner transport with lower emissions also helps for cleaner air which is better for people’s health</w:t>
            </w:r>
          </w:p>
        </w:tc>
        <w:tc>
          <w:tcPr>
            <w:tcW w:w="708" w:type="dxa"/>
            <w:gridSpan w:val="2"/>
          </w:tcPr>
          <w:p w14:paraId="1EC72484" w14:textId="77777777" w:rsidR="00390983" w:rsidRDefault="00390983" w:rsidP="00CF061B">
            <w:pPr>
              <w:pStyle w:val="TableParagraph"/>
              <w:spacing w:line="180" w:lineRule="exact"/>
              <w:ind w:left="104"/>
              <w:rPr>
                <w:sz w:val="16"/>
              </w:rPr>
            </w:pPr>
            <w:r>
              <w:rPr>
                <w:sz w:val="16"/>
              </w:rPr>
              <w:t>++</w:t>
            </w:r>
          </w:p>
        </w:tc>
        <w:tc>
          <w:tcPr>
            <w:tcW w:w="3118" w:type="dxa"/>
            <w:gridSpan w:val="2"/>
          </w:tcPr>
          <w:p w14:paraId="58D0A72E" w14:textId="77777777" w:rsidR="00390983" w:rsidRDefault="00390983" w:rsidP="00CF061B">
            <w:pPr>
              <w:pStyle w:val="TableParagraph"/>
              <w:ind w:left="107" w:right="93"/>
              <w:rPr>
                <w:sz w:val="16"/>
              </w:rPr>
            </w:pPr>
            <w:r w:rsidRPr="008C65E3">
              <w:rPr>
                <w:sz w:val="16"/>
              </w:rPr>
              <w:t xml:space="preserve">Not having this objective in the LTS could ultimately have a long-term negative impact on </w:t>
            </w:r>
            <w:r>
              <w:rPr>
                <w:sz w:val="16"/>
              </w:rPr>
              <w:t>human health</w:t>
            </w:r>
            <w:r w:rsidRPr="008C65E3">
              <w:rPr>
                <w:sz w:val="16"/>
              </w:rPr>
              <w:t xml:space="preserve"> as they would potentially not be able to easily use or access the modes of transport that would bring them the greatest benefit</w:t>
            </w:r>
            <w:r>
              <w:rPr>
                <w:sz w:val="16"/>
              </w:rPr>
              <w:t xml:space="preserve"> and may suffer as a result of poorer air quality.</w:t>
            </w:r>
          </w:p>
        </w:tc>
        <w:tc>
          <w:tcPr>
            <w:tcW w:w="663" w:type="dxa"/>
            <w:gridSpan w:val="2"/>
          </w:tcPr>
          <w:p w14:paraId="57AA77A3" w14:textId="77777777" w:rsidR="00390983" w:rsidRDefault="00390983" w:rsidP="00CF061B">
            <w:pPr>
              <w:pStyle w:val="TableParagraph"/>
              <w:spacing w:line="180" w:lineRule="exact"/>
              <w:ind w:left="106"/>
              <w:rPr>
                <w:sz w:val="16"/>
              </w:rPr>
            </w:pPr>
            <w:r>
              <w:rPr>
                <w:sz w:val="16"/>
              </w:rPr>
              <w:t>-</w:t>
            </w:r>
          </w:p>
        </w:tc>
      </w:tr>
      <w:tr w:rsidR="00390983" w14:paraId="24FEFBD1" w14:textId="77777777" w:rsidTr="00CF061B">
        <w:trPr>
          <w:gridBefore w:val="1"/>
          <w:wBefore w:w="16" w:type="dxa"/>
          <w:trHeight w:val="2080"/>
        </w:trPr>
        <w:tc>
          <w:tcPr>
            <w:tcW w:w="1102" w:type="dxa"/>
            <w:gridSpan w:val="2"/>
          </w:tcPr>
          <w:p w14:paraId="77774906" w14:textId="77777777" w:rsidR="00390983" w:rsidRDefault="00390983" w:rsidP="00CF061B">
            <w:pPr>
              <w:pStyle w:val="TableParagraph"/>
              <w:ind w:left="107" w:right="355"/>
              <w:rPr>
                <w:sz w:val="16"/>
              </w:rPr>
            </w:pPr>
            <w:r>
              <w:rPr>
                <w:sz w:val="16"/>
              </w:rPr>
              <w:t>Cultural Heritage</w:t>
            </w:r>
          </w:p>
        </w:tc>
        <w:tc>
          <w:tcPr>
            <w:tcW w:w="2812" w:type="dxa"/>
            <w:gridSpan w:val="2"/>
          </w:tcPr>
          <w:p w14:paraId="3639597A" w14:textId="77777777" w:rsidR="00390983" w:rsidRDefault="00390983" w:rsidP="00CF061B">
            <w:pPr>
              <w:pStyle w:val="TableParagraph"/>
              <w:spacing w:line="276" w:lineRule="auto"/>
              <w:ind w:left="104"/>
              <w:rPr>
                <w:sz w:val="16"/>
              </w:rPr>
            </w:pPr>
            <w:r>
              <w:rPr>
                <w:sz w:val="16"/>
              </w:rPr>
              <w:t xml:space="preserve">To </w:t>
            </w:r>
            <w:r>
              <w:rPr>
                <w:spacing w:val="-4"/>
                <w:sz w:val="16"/>
              </w:rPr>
              <w:t xml:space="preserve">protect and enhance </w:t>
            </w:r>
            <w:r>
              <w:rPr>
                <w:spacing w:val="-2"/>
                <w:sz w:val="16"/>
              </w:rPr>
              <w:t xml:space="preserve">the </w:t>
            </w:r>
            <w:r>
              <w:rPr>
                <w:spacing w:val="-4"/>
                <w:sz w:val="16"/>
              </w:rPr>
              <w:t>historic environment.</w:t>
            </w:r>
          </w:p>
          <w:p w14:paraId="512A5F2E" w14:textId="77777777" w:rsidR="00390983" w:rsidRDefault="00390983" w:rsidP="00CF061B">
            <w:pPr>
              <w:pStyle w:val="TableParagraph"/>
              <w:spacing w:before="3"/>
              <w:rPr>
                <w:b/>
                <w:sz w:val="17"/>
              </w:rPr>
            </w:pPr>
          </w:p>
          <w:p w14:paraId="61925AF3" w14:textId="77777777" w:rsidR="00390983" w:rsidRDefault="00390983" w:rsidP="00CF061B">
            <w:pPr>
              <w:pStyle w:val="TableParagraph"/>
              <w:spacing w:line="276" w:lineRule="auto"/>
              <w:ind w:left="104" w:right="534"/>
              <w:jc w:val="both"/>
              <w:rPr>
                <w:sz w:val="16"/>
              </w:rPr>
            </w:pPr>
            <w:r>
              <w:rPr>
                <w:sz w:val="16"/>
              </w:rPr>
              <w:t xml:space="preserve">To </w:t>
            </w:r>
            <w:r>
              <w:rPr>
                <w:spacing w:val="-4"/>
                <w:sz w:val="16"/>
              </w:rPr>
              <w:t xml:space="preserve">preserve historic buildings, archaeological </w:t>
            </w:r>
            <w:r>
              <w:rPr>
                <w:spacing w:val="-3"/>
                <w:sz w:val="16"/>
              </w:rPr>
              <w:t xml:space="preserve">sites </w:t>
            </w:r>
            <w:r>
              <w:rPr>
                <w:spacing w:val="-4"/>
                <w:sz w:val="16"/>
              </w:rPr>
              <w:t>and other culturally important features.</w:t>
            </w:r>
          </w:p>
          <w:p w14:paraId="46B8040E" w14:textId="77777777" w:rsidR="00390983" w:rsidRDefault="00390983" w:rsidP="00CF061B">
            <w:pPr>
              <w:pStyle w:val="TableParagraph"/>
              <w:spacing w:before="5"/>
              <w:rPr>
                <w:b/>
                <w:sz w:val="17"/>
              </w:rPr>
            </w:pPr>
          </w:p>
          <w:p w14:paraId="1C805685" w14:textId="77777777" w:rsidR="00390983" w:rsidRDefault="00390983" w:rsidP="00CF061B">
            <w:pPr>
              <w:pStyle w:val="TableParagraph"/>
              <w:spacing w:line="276" w:lineRule="auto"/>
              <w:ind w:left="104" w:right="301"/>
              <w:rPr>
                <w:sz w:val="16"/>
              </w:rPr>
            </w:pPr>
            <w:r>
              <w:rPr>
                <w:sz w:val="16"/>
              </w:rPr>
              <w:t xml:space="preserve">To </w:t>
            </w:r>
            <w:r>
              <w:rPr>
                <w:spacing w:val="-4"/>
                <w:sz w:val="16"/>
              </w:rPr>
              <w:t xml:space="preserve">promote access </w:t>
            </w:r>
            <w:r>
              <w:rPr>
                <w:sz w:val="16"/>
              </w:rPr>
              <w:t xml:space="preserve">to </w:t>
            </w:r>
            <w:r>
              <w:rPr>
                <w:spacing w:val="-3"/>
                <w:sz w:val="16"/>
              </w:rPr>
              <w:t xml:space="preserve">the </w:t>
            </w:r>
            <w:r>
              <w:rPr>
                <w:spacing w:val="-4"/>
                <w:sz w:val="16"/>
              </w:rPr>
              <w:t>historic environment.</w:t>
            </w:r>
          </w:p>
        </w:tc>
        <w:tc>
          <w:tcPr>
            <w:tcW w:w="3140" w:type="dxa"/>
            <w:gridSpan w:val="2"/>
          </w:tcPr>
          <w:p w14:paraId="0283E019" w14:textId="77777777" w:rsidR="00390983" w:rsidRDefault="00390983" w:rsidP="00CF061B">
            <w:pPr>
              <w:pStyle w:val="TableParagraph"/>
              <w:spacing w:line="276" w:lineRule="auto"/>
              <w:ind w:left="104" w:right="116"/>
              <w:rPr>
                <w:sz w:val="16"/>
              </w:rPr>
            </w:pPr>
            <w:r>
              <w:rPr>
                <w:spacing w:val="-3"/>
                <w:sz w:val="16"/>
              </w:rPr>
              <w:t xml:space="preserve">Impact </w:t>
            </w:r>
            <w:r>
              <w:rPr>
                <w:sz w:val="16"/>
              </w:rPr>
              <w:t xml:space="preserve">on </w:t>
            </w:r>
            <w:r>
              <w:rPr>
                <w:spacing w:val="-4"/>
                <w:sz w:val="16"/>
              </w:rPr>
              <w:t xml:space="preserve">any historic buildings </w:t>
            </w:r>
            <w:r>
              <w:rPr>
                <w:sz w:val="16"/>
              </w:rPr>
              <w:t xml:space="preserve">/ </w:t>
            </w:r>
            <w:r>
              <w:rPr>
                <w:spacing w:val="-3"/>
                <w:sz w:val="16"/>
              </w:rPr>
              <w:t xml:space="preserve">sites </w:t>
            </w:r>
            <w:r>
              <w:rPr>
                <w:spacing w:val="-4"/>
                <w:sz w:val="16"/>
              </w:rPr>
              <w:t xml:space="preserve">or conservation areas, </w:t>
            </w:r>
            <w:r>
              <w:rPr>
                <w:sz w:val="16"/>
              </w:rPr>
              <w:t xml:space="preserve">or on </w:t>
            </w:r>
            <w:r>
              <w:rPr>
                <w:spacing w:val="-3"/>
                <w:sz w:val="16"/>
              </w:rPr>
              <w:t xml:space="preserve">the </w:t>
            </w:r>
            <w:r>
              <w:rPr>
                <w:spacing w:val="-4"/>
                <w:sz w:val="16"/>
              </w:rPr>
              <w:t xml:space="preserve">setting </w:t>
            </w:r>
            <w:r>
              <w:rPr>
                <w:spacing w:val="-3"/>
                <w:sz w:val="16"/>
              </w:rPr>
              <w:t xml:space="preserve">of such </w:t>
            </w:r>
            <w:r>
              <w:rPr>
                <w:spacing w:val="-4"/>
                <w:sz w:val="16"/>
              </w:rPr>
              <w:t>sites?</w:t>
            </w:r>
          </w:p>
          <w:p w14:paraId="1838BFE7" w14:textId="77777777" w:rsidR="00390983" w:rsidRDefault="00390983" w:rsidP="00CF061B">
            <w:pPr>
              <w:pStyle w:val="TableParagraph"/>
              <w:spacing w:before="3"/>
              <w:rPr>
                <w:b/>
                <w:sz w:val="17"/>
              </w:rPr>
            </w:pPr>
          </w:p>
          <w:p w14:paraId="5426C9D3" w14:textId="77777777" w:rsidR="00390983" w:rsidRDefault="00390983" w:rsidP="00CF061B">
            <w:pPr>
              <w:pStyle w:val="TableParagraph"/>
              <w:spacing w:line="276" w:lineRule="auto"/>
              <w:ind w:left="104"/>
              <w:rPr>
                <w:sz w:val="16"/>
              </w:rPr>
            </w:pPr>
            <w:r>
              <w:rPr>
                <w:spacing w:val="-4"/>
                <w:sz w:val="16"/>
              </w:rPr>
              <w:t xml:space="preserve">Improve access </w:t>
            </w:r>
            <w:r>
              <w:rPr>
                <w:sz w:val="16"/>
              </w:rPr>
              <w:t xml:space="preserve">to </w:t>
            </w:r>
            <w:r>
              <w:rPr>
                <w:spacing w:val="-3"/>
                <w:sz w:val="16"/>
              </w:rPr>
              <w:t xml:space="preserve">sites of </w:t>
            </w:r>
            <w:r>
              <w:rPr>
                <w:spacing w:val="-4"/>
                <w:sz w:val="16"/>
              </w:rPr>
              <w:t>historic and/or cultural interest?</w:t>
            </w:r>
          </w:p>
        </w:tc>
        <w:tc>
          <w:tcPr>
            <w:tcW w:w="3545" w:type="dxa"/>
            <w:gridSpan w:val="2"/>
          </w:tcPr>
          <w:p w14:paraId="6F198A60" w14:textId="77777777" w:rsidR="00390983" w:rsidRDefault="00390983" w:rsidP="00CF061B">
            <w:pPr>
              <w:pStyle w:val="TableParagraph"/>
              <w:ind w:left="107" w:right="110"/>
              <w:rPr>
                <w:sz w:val="16"/>
              </w:rPr>
            </w:pPr>
            <w:r w:rsidRPr="003A688D">
              <w:rPr>
                <w:sz w:val="16"/>
              </w:rPr>
              <w:t>The objective promotes use of transport, which is low emission or contributes to health such as active travel</w:t>
            </w:r>
            <w:r w:rsidRPr="008C65E3">
              <w:rPr>
                <w:sz w:val="16"/>
              </w:rPr>
              <w:t>, which should bring benefit to human health as improving access to modes such as walking, wheeling, cycling and public transport are accessible to a larger part of the population ensuring people can get around</w:t>
            </w:r>
            <w:r>
              <w:rPr>
                <w:sz w:val="16"/>
              </w:rPr>
              <w:t>, access cultural heritage</w:t>
            </w:r>
            <w:r w:rsidRPr="008C65E3">
              <w:rPr>
                <w:sz w:val="16"/>
              </w:rPr>
              <w:t xml:space="preserve"> and will not be socially isolated</w:t>
            </w:r>
            <w:r>
              <w:rPr>
                <w:sz w:val="16"/>
              </w:rPr>
              <w:t>. Promotion of modes such as active travel also take up less space and are cleaner, helping both the visual appeal of cultural heritage but reducing the environmental impact upon it. Furthermore, promoting use of active travel is likely to lead to less construction of large new transport infrastructure which means less impact to cultural heritage</w:t>
            </w:r>
          </w:p>
        </w:tc>
        <w:tc>
          <w:tcPr>
            <w:tcW w:w="708" w:type="dxa"/>
            <w:gridSpan w:val="2"/>
          </w:tcPr>
          <w:p w14:paraId="41DE8634" w14:textId="77777777" w:rsidR="00390983" w:rsidRDefault="00390983" w:rsidP="00CF061B">
            <w:pPr>
              <w:pStyle w:val="TableParagraph"/>
              <w:spacing w:line="180" w:lineRule="exact"/>
              <w:ind w:left="104"/>
              <w:rPr>
                <w:sz w:val="16"/>
              </w:rPr>
            </w:pPr>
            <w:r>
              <w:rPr>
                <w:sz w:val="16"/>
              </w:rPr>
              <w:t>+</w:t>
            </w:r>
          </w:p>
        </w:tc>
        <w:tc>
          <w:tcPr>
            <w:tcW w:w="3118" w:type="dxa"/>
            <w:gridSpan w:val="2"/>
          </w:tcPr>
          <w:p w14:paraId="10CF4027" w14:textId="77777777" w:rsidR="00390983" w:rsidRDefault="00390983" w:rsidP="00CF061B">
            <w:pPr>
              <w:pStyle w:val="TableParagraph"/>
              <w:ind w:left="107" w:right="201"/>
              <w:rPr>
                <w:sz w:val="16"/>
              </w:rPr>
            </w:pPr>
            <w:r w:rsidRPr="008C65E3">
              <w:rPr>
                <w:sz w:val="16"/>
              </w:rPr>
              <w:t xml:space="preserve">Not having this objective in the LTS could ultimately have a long-term negative impact on </w:t>
            </w:r>
            <w:r>
              <w:rPr>
                <w:sz w:val="16"/>
              </w:rPr>
              <w:t xml:space="preserve">cultural heritage in making people less able to access it, negatively affecting its appearance and leading to damaging construction to facilitate more motorised transport movements </w:t>
            </w:r>
          </w:p>
        </w:tc>
        <w:tc>
          <w:tcPr>
            <w:tcW w:w="663" w:type="dxa"/>
            <w:gridSpan w:val="2"/>
          </w:tcPr>
          <w:p w14:paraId="79DCC1AD" w14:textId="77777777" w:rsidR="00390983" w:rsidRDefault="00390983" w:rsidP="00CF061B">
            <w:pPr>
              <w:pStyle w:val="TableParagraph"/>
              <w:spacing w:line="180" w:lineRule="exact"/>
              <w:ind w:left="106"/>
              <w:rPr>
                <w:sz w:val="16"/>
              </w:rPr>
            </w:pPr>
            <w:r>
              <w:rPr>
                <w:sz w:val="16"/>
              </w:rPr>
              <w:t>-</w:t>
            </w:r>
          </w:p>
        </w:tc>
      </w:tr>
      <w:tr w:rsidR="00390983" w14:paraId="499FA69E" w14:textId="77777777" w:rsidTr="00CF061B">
        <w:trPr>
          <w:gridBefore w:val="1"/>
          <w:wBefore w:w="16" w:type="dxa"/>
          <w:trHeight w:val="2970"/>
        </w:trPr>
        <w:tc>
          <w:tcPr>
            <w:tcW w:w="1102" w:type="dxa"/>
            <w:gridSpan w:val="2"/>
          </w:tcPr>
          <w:p w14:paraId="650F3F0A" w14:textId="77777777" w:rsidR="00390983" w:rsidRDefault="00390983" w:rsidP="00CF061B">
            <w:pPr>
              <w:pStyle w:val="TableParagraph"/>
              <w:ind w:left="107" w:right="390"/>
              <w:rPr>
                <w:sz w:val="16"/>
              </w:rPr>
            </w:pPr>
            <w:r>
              <w:rPr>
                <w:sz w:val="16"/>
              </w:rPr>
              <w:t>Material Assets</w:t>
            </w:r>
          </w:p>
        </w:tc>
        <w:tc>
          <w:tcPr>
            <w:tcW w:w="2812" w:type="dxa"/>
            <w:gridSpan w:val="2"/>
          </w:tcPr>
          <w:p w14:paraId="14F252BA" w14:textId="77777777" w:rsidR="00390983" w:rsidRDefault="00390983" w:rsidP="00CF061B">
            <w:pPr>
              <w:pStyle w:val="TableParagraph"/>
              <w:spacing w:line="276" w:lineRule="auto"/>
              <w:ind w:left="104" w:right="437"/>
              <w:rPr>
                <w:sz w:val="16"/>
              </w:rPr>
            </w:pPr>
            <w:r>
              <w:rPr>
                <w:sz w:val="16"/>
              </w:rPr>
              <w:t>Promote a safe and clean environment with good quality services.</w:t>
            </w:r>
          </w:p>
          <w:p w14:paraId="2F5C7938" w14:textId="77777777" w:rsidR="00390983" w:rsidRDefault="00390983" w:rsidP="00CF061B">
            <w:pPr>
              <w:pStyle w:val="TableParagraph"/>
              <w:spacing w:before="3"/>
              <w:rPr>
                <w:b/>
                <w:sz w:val="17"/>
              </w:rPr>
            </w:pPr>
          </w:p>
          <w:p w14:paraId="09A33669" w14:textId="77777777" w:rsidR="00390983" w:rsidRDefault="00390983" w:rsidP="00CF061B">
            <w:pPr>
              <w:pStyle w:val="TableParagraph"/>
              <w:spacing w:line="276" w:lineRule="auto"/>
              <w:ind w:left="104" w:right="436"/>
              <w:rPr>
                <w:sz w:val="16"/>
              </w:rPr>
            </w:pPr>
            <w:r>
              <w:rPr>
                <w:spacing w:val="-4"/>
                <w:sz w:val="16"/>
              </w:rPr>
              <w:t xml:space="preserve">Promote </w:t>
            </w:r>
            <w:r>
              <w:rPr>
                <w:spacing w:val="-3"/>
                <w:sz w:val="16"/>
              </w:rPr>
              <w:t xml:space="preserve">the </w:t>
            </w:r>
            <w:r>
              <w:rPr>
                <w:spacing w:val="-4"/>
                <w:sz w:val="16"/>
              </w:rPr>
              <w:t xml:space="preserve">sustainable </w:t>
            </w:r>
            <w:r>
              <w:rPr>
                <w:spacing w:val="-3"/>
                <w:sz w:val="16"/>
              </w:rPr>
              <w:t xml:space="preserve">use </w:t>
            </w:r>
            <w:r>
              <w:rPr>
                <w:sz w:val="16"/>
              </w:rPr>
              <w:t xml:space="preserve">of </w:t>
            </w:r>
            <w:r>
              <w:rPr>
                <w:spacing w:val="-4"/>
                <w:sz w:val="16"/>
              </w:rPr>
              <w:t xml:space="preserve">natural resources </w:t>
            </w:r>
            <w:r>
              <w:rPr>
                <w:spacing w:val="-3"/>
                <w:sz w:val="16"/>
              </w:rPr>
              <w:t xml:space="preserve">and </w:t>
            </w:r>
            <w:r>
              <w:rPr>
                <w:spacing w:val="-4"/>
                <w:sz w:val="16"/>
              </w:rPr>
              <w:t>material assets.</w:t>
            </w:r>
          </w:p>
          <w:p w14:paraId="556AFE2F" w14:textId="77777777" w:rsidR="00390983" w:rsidRDefault="00390983" w:rsidP="00CF061B">
            <w:pPr>
              <w:pStyle w:val="TableParagraph"/>
              <w:spacing w:before="5"/>
              <w:rPr>
                <w:b/>
                <w:sz w:val="17"/>
              </w:rPr>
            </w:pPr>
          </w:p>
          <w:p w14:paraId="04A63914" w14:textId="77777777" w:rsidR="00390983" w:rsidRDefault="00390983" w:rsidP="00CF061B">
            <w:pPr>
              <w:pStyle w:val="TableParagraph"/>
              <w:spacing w:line="276" w:lineRule="auto"/>
              <w:ind w:left="104" w:right="212"/>
              <w:rPr>
                <w:sz w:val="16"/>
              </w:rPr>
            </w:pPr>
            <w:r>
              <w:rPr>
                <w:spacing w:val="-4"/>
                <w:sz w:val="16"/>
              </w:rPr>
              <w:t xml:space="preserve">Promote effective </w:t>
            </w:r>
            <w:r>
              <w:rPr>
                <w:spacing w:val="-3"/>
                <w:sz w:val="16"/>
              </w:rPr>
              <w:t xml:space="preserve">use of </w:t>
            </w:r>
            <w:r>
              <w:rPr>
                <w:spacing w:val="-4"/>
                <w:sz w:val="16"/>
              </w:rPr>
              <w:t xml:space="preserve">existing </w:t>
            </w:r>
            <w:r>
              <w:rPr>
                <w:spacing w:val="-5"/>
                <w:sz w:val="16"/>
              </w:rPr>
              <w:t>infrastructure.</w:t>
            </w:r>
          </w:p>
          <w:p w14:paraId="77E86C3C" w14:textId="77777777" w:rsidR="00390983" w:rsidRDefault="00390983" w:rsidP="00CF061B">
            <w:pPr>
              <w:pStyle w:val="TableParagraph"/>
              <w:spacing w:before="5"/>
              <w:rPr>
                <w:b/>
                <w:sz w:val="17"/>
              </w:rPr>
            </w:pPr>
          </w:p>
          <w:p w14:paraId="2A8D2DF0" w14:textId="77777777" w:rsidR="00390983" w:rsidRDefault="00390983" w:rsidP="00CF061B">
            <w:pPr>
              <w:pStyle w:val="TableParagraph"/>
              <w:spacing w:line="276" w:lineRule="auto"/>
              <w:ind w:left="104" w:right="212"/>
              <w:rPr>
                <w:sz w:val="16"/>
              </w:rPr>
            </w:pPr>
            <w:r>
              <w:rPr>
                <w:spacing w:val="-4"/>
                <w:sz w:val="16"/>
              </w:rPr>
              <w:t xml:space="preserve">Protect and enhance </w:t>
            </w:r>
            <w:r>
              <w:rPr>
                <w:spacing w:val="-5"/>
                <w:sz w:val="16"/>
              </w:rPr>
              <w:t xml:space="preserve">outdoor </w:t>
            </w:r>
            <w:r>
              <w:rPr>
                <w:spacing w:val="-4"/>
                <w:sz w:val="16"/>
              </w:rPr>
              <w:t xml:space="preserve">access opportunities </w:t>
            </w:r>
            <w:r>
              <w:rPr>
                <w:spacing w:val="-3"/>
                <w:sz w:val="16"/>
              </w:rPr>
              <w:t xml:space="preserve">and </w:t>
            </w:r>
            <w:r>
              <w:rPr>
                <w:spacing w:val="-4"/>
                <w:sz w:val="16"/>
              </w:rPr>
              <w:t>rights.</w:t>
            </w:r>
          </w:p>
        </w:tc>
        <w:tc>
          <w:tcPr>
            <w:tcW w:w="3140" w:type="dxa"/>
            <w:gridSpan w:val="2"/>
          </w:tcPr>
          <w:p w14:paraId="052818A6" w14:textId="77777777" w:rsidR="00390983" w:rsidRDefault="00390983" w:rsidP="00CF061B">
            <w:pPr>
              <w:pStyle w:val="TableParagraph"/>
              <w:spacing w:line="278" w:lineRule="auto"/>
              <w:ind w:left="104" w:right="139"/>
              <w:rPr>
                <w:sz w:val="16"/>
              </w:rPr>
            </w:pPr>
            <w:r>
              <w:rPr>
                <w:spacing w:val="-4"/>
                <w:sz w:val="16"/>
              </w:rPr>
              <w:t xml:space="preserve">Provide adequate transport facilities that </w:t>
            </w:r>
            <w:r>
              <w:rPr>
                <w:spacing w:val="-3"/>
                <w:sz w:val="16"/>
              </w:rPr>
              <w:t xml:space="preserve">meet the </w:t>
            </w:r>
            <w:r>
              <w:rPr>
                <w:spacing w:val="-4"/>
                <w:sz w:val="16"/>
              </w:rPr>
              <w:t xml:space="preserve">needs </w:t>
            </w:r>
            <w:r>
              <w:rPr>
                <w:spacing w:val="-3"/>
                <w:sz w:val="16"/>
              </w:rPr>
              <w:t xml:space="preserve">of </w:t>
            </w:r>
            <w:r>
              <w:rPr>
                <w:spacing w:val="-2"/>
                <w:sz w:val="16"/>
              </w:rPr>
              <w:t xml:space="preserve">the </w:t>
            </w:r>
            <w:r>
              <w:rPr>
                <w:spacing w:val="-4"/>
                <w:sz w:val="16"/>
              </w:rPr>
              <w:t xml:space="preserve">people </w:t>
            </w:r>
            <w:r>
              <w:rPr>
                <w:spacing w:val="-3"/>
                <w:sz w:val="16"/>
              </w:rPr>
              <w:t>of</w:t>
            </w:r>
            <w:r>
              <w:rPr>
                <w:sz w:val="16"/>
              </w:rPr>
              <w:t xml:space="preserve"> </w:t>
            </w:r>
            <w:r>
              <w:rPr>
                <w:spacing w:val="-5"/>
                <w:sz w:val="16"/>
              </w:rPr>
              <w:t>Aberdeen?</w:t>
            </w:r>
          </w:p>
          <w:p w14:paraId="6E463E37" w14:textId="77777777" w:rsidR="00390983" w:rsidRDefault="00390983" w:rsidP="00CF061B">
            <w:pPr>
              <w:pStyle w:val="TableParagraph"/>
              <w:rPr>
                <w:b/>
                <w:sz w:val="17"/>
              </w:rPr>
            </w:pPr>
          </w:p>
          <w:p w14:paraId="17CDC0BD" w14:textId="77777777" w:rsidR="00390983" w:rsidRDefault="00390983" w:rsidP="00CF061B">
            <w:pPr>
              <w:pStyle w:val="TableParagraph"/>
              <w:ind w:left="104"/>
              <w:rPr>
                <w:sz w:val="16"/>
              </w:rPr>
            </w:pPr>
            <w:r>
              <w:rPr>
                <w:spacing w:val="-3"/>
                <w:sz w:val="16"/>
              </w:rPr>
              <w:t xml:space="preserve">Allow for </w:t>
            </w:r>
            <w:r>
              <w:rPr>
                <w:spacing w:val="-2"/>
                <w:sz w:val="16"/>
              </w:rPr>
              <w:t xml:space="preserve">the </w:t>
            </w:r>
            <w:r>
              <w:rPr>
                <w:spacing w:val="-4"/>
                <w:sz w:val="16"/>
              </w:rPr>
              <w:t xml:space="preserve">sustainable use </w:t>
            </w:r>
            <w:r>
              <w:rPr>
                <w:spacing w:val="-3"/>
                <w:sz w:val="16"/>
              </w:rPr>
              <w:t>of</w:t>
            </w:r>
            <w:r>
              <w:rPr>
                <w:spacing w:val="-1"/>
                <w:sz w:val="16"/>
              </w:rPr>
              <w:t xml:space="preserve"> </w:t>
            </w:r>
            <w:r>
              <w:rPr>
                <w:spacing w:val="-4"/>
                <w:sz w:val="16"/>
              </w:rPr>
              <w:t>resources?</w:t>
            </w:r>
          </w:p>
          <w:p w14:paraId="4B67D6C5" w14:textId="77777777" w:rsidR="00390983" w:rsidRDefault="00390983" w:rsidP="00CF061B">
            <w:pPr>
              <w:pStyle w:val="TableParagraph"/>
              <w:spacing w:before="10"/>
              <w:rPr>
                <w:b/>
                <w:sz w:val="19"/>
              </w:rPr>
            </w:pPr>
          </w:p>
          <w:p w14:paraId="69A721AD" w14:textId="77777777" w:rsidR="00390983" w:rsidRDefault="00390983" w:rsidP="00CF061B">
            <w:pPr>
              <w:pStyle w:val="TableParagraph"/>
              <w:spacing w:line="276" w:lineRule="auto"/>
              <w:ind w:left="104" w:right="228"/>
              <w:rPr>
                <w:sz w:val="16"/>
              </w:rPr>
            </w:pPr>
            <w:r>
              <w:rPr>
                <w:spacing w:val="-4"/>
                <w:sz w:val="16"/>
              </w:rPr>
              <w:t xml:space="preserve">Promote </w:t>
            </w:r>
            <w:r>
              <w:rPr>
                <w:spacing w:val="-3"/>
                <w:sz w:val="16"/>
              </w:rPr>
              <w:t xml:space="preserve">the </w:t>
            </w:r>
            <w:r>
              <w:rPr>
                <w:spacing w:val="-4"/>
                <w:sz w:val="16"/>
              </w:rPr>
              <w:t xml:space="preserve">provision </w:t>
            </w:r>
            <w:r>
              <w:rPr>
                <w:sz w:val="16"/>
              </w:rPr>
              <w:t xml:space="preserve">of </w:t>
            </w:r>
            <w:r>
              <w:rPr>
                <w:spacing w:val="-3"/>
                <w:sz w:val="16"/>
              </w:rPr>
              <w:t xml:space="preserve">safe </w:t>
            </w:r>
            <w:r>
              <w:rPr>
                <w:spacing w:val="-4"/>
                <w:sz w:val="16"/>
              </w:rPr>
              <w:t xml:space="preserve">pedestrian </w:t>
            </w:r>
            <w:r>
              <w:rPr>
                <w:spacing w:val="-3"/>
                <w:sz w:val="16"/>
              </w:rPr>
              <w:t xml:space="preserve">and cycle </w:t>
            </w:r>
            <w:r>
              <w:rPr>
                <w:spacing w:val="-4"/>
                <w:sz w:val="16"/>
              </w:rPr>
              <w:t>access links?</w:t>
            </w:r>
          </w:p>
          <w:p w14:paraId="4BC3C915" w14:textId="77777777" w:rsidR="00390983" w:rsidRDefault="00390983" w:rsidP="00CF061B">
            <w:pPr>
              <w:pStyle w:val="TableParagraph"/>
              <w:spacing w:before="3"/>
              <w:rPr>
                <w:b/>
                <w:sz w:val="17"/>
              </w:rPr>
            </w:pPr>
          </w:p>
          <w:p w14:paraId="3105FF4D" w14:textId="77777777" w:rsidR="00390983" w:rsidRDefault="00390983" w:rsidP="00CF061B">
            <w:pPr>
              <w:pStyle w:val="TableParagraph"/>
              <w:spacing w:line="276" w:lineRule="auto"/>
              <w:ind w:left="104" w:right="334"/>
              <w:rPr>
                <w:sz w:val="16"/>
              </w:rPr>
            </w:pPr>
            <w:r>
              <w:rPr>
                <w:spacing w:val="-4"/>
                <w:sz w:val="16"/>
              </w:rPr>
              <w:t xml:space="preserve">Destroy </w:t>
            </w:r>
            <w:r>
              <w:rPr>
                <w:sz w:val="16"/>
              </w:rPr>
              <w:t xml:space="preserve">or </w:t>
            </w:r>
            <w:r>
              <w:rPr>
                <w:spacing w:val="-3"/>
                <w:sz w:val="16"/>
              </w:rPr>
              <w:t xml:space="preserve">sever any core path </w:t>
            </w:r>
            <w:r>
              <w:rPr>
                <w:sz w:val="16"/>
              </w:rPr>
              <w:t xml:space="preserve">or </w:t>
            </w:r>
            <w:r>
              <w:rPr>
                <w:spacing w:val="-4"/>
                <w:sz w:val="16"/>
              </w:rPr>
              <w:t xml:space="preserve">right </w:t>
            </w:r>
            <w:r>
              <w:rPr>
                <w:spacing w:val="-3"/>
                <w:sz w:val="16"/>
              </w:rPr>
              <w:t xml:space="preserve">of </w:t>
            </w:r>
            <w:r>
              <w:rPr>
                <w:spacing w:val="-4"/>
                <w:sz w:val="16"/>
              </w:rPr>
              <w:t>way?</w:t>
            </w:r>
          </w:p>
        </w:tc>
        <w:tc>
          <w:tcPr>
            <w:tcW w:w="3545" w:type="dxa"/>
            <w:gridSpan w:val="2"/>
          </w:tcPr>
          <w:p w14:paraId="4E1FEA30" w14:textId="77777777" w:rsidR="00390983" w:rsidRDefault="00390983" w:rsidP="00CF061B">
            <w:pPr>
              <w:pStyle w:val="TableParagraph"/>
              <w:ind w:left="107" w:right="102"/>
              <w:rPr>
                <w:sz w:val="16"/>
              </w:rPr>
            </w:pPr>
            <w:r>
              <w:rPr>
                <w:sz w:val="16"/>
              </w:rPr>
              <w:t xml:space="preserve">This objective encourages better use to be made of the existing transport network by promoting modes which are less polluting, visually intrusive and do not require large scale construction to accommodate. </w:t>
            </w:r>
          </w:p>
          <w:p w14:paraId="39681CA3" w14:textId="77777777" w:rsidR="00390983" w:rsidRDefault="00390983" w:rsidP="00CF061B">
            <w:pPr>
              <w:pStyle w:val="TableParagraph"/>
              <w:ind w:left="107" w:right="102"/>
              <w:rPr>
                <w:sz w:val="16"/>
              </w:rPr>
            </w:pPr>
          </w:p>
          <w:p w14:paraId="6A1F73F3" w14:textId="77777777" w:rsidR="00390983" w:rsidRDefault="00390983" w:rsidP="00CF061B">
            <w:pPr>
              <w:pStyle w:val="TableParagraph"/>
              <w:ind w:left="107" w:right="102"/>
              <w:rPr>
                <w:sz w:val="16"/>
              </w:rPr>
            </w:pPr>
          </w:p>
          <w:p w14:paraId="53B03034" w14:textId="77777777" w:rsidR="00390983" w:rsidRDefault="00390983" w:rsidP="00CF061B">
            <w:pPr>
              <w:pStyle w:val="TableParagraph"/>
              <w:ind w:left="107" w:right="102"/>
              <w:rPr>
                <w:sz w:val="16"/>
              </w:rPr>
            </w:pPr>
          </w:p>
          <w:p w14:paraId="29362F8E" w14:textId="77777777" w:rsidR="00390983" w:rsidRDefault="00390983" w:rsidP="00CF061B">
            <w:pPr>
              <w:pStyle w:val="TableParagraph"/>
              <w:ind w:left="107" w:right="102"/>
              <w:rPr>
                <w:sz w:val="16"/>
              </w:rPr>
            </w:pPr>
          </w:p>
        </w:tc>
        <w:tc>
          <w:tcPr>
            <w:tcW w:w="708" w:type="dxa"/>
            <w:gridSpan w:val="2"/>
          </w:tcPr>
          <w:p w14:paraId="1ECB2D4F" w14:textId="77777777" w:rsidR="00390983" w:rsidRDefault="00390983" w:rsidP="00CF061B">
            <w:pPr>
              <w:pStyle w:val="TableParagraph"/>
              <w:spacing w:line="180" w:lineRule="exact"/>
              <w:ind w:left="104"/>
              <w:rPr>
                <w:sz w:val="16"/>
              </w:rPr>
            </w:pPr>
            <w:r>
              <w:rPr>
                <w:sz w:val="16"/>
              </w:rPr>
              <w:t>++</w:t>
            </w:r>
          </w:p>
        </w:tc>
        <w:tc>
          <w:tcPr>
            <w:tcW w:w="3118" w:type="dxa"/>
            <w:gridSpan w:val="2"/>
          </w:tcPr>
          <w:p w14:paraId="7395F78D" w14:textId="77777777" w:rsidR="00390983" w:rsidRDefault="00390983" w:rsidP="00CF061B">
            <w:pPr>
              <w:pStyle w:val="TableParagraph"/>
              <w:ind w:left="107" w:right="272"/>
              <w:jc w:val="both"/>
              <w:rPr>
                <w:sz w:val="16"/>
              </w:rPr>
            </w:pPr>
            <w:r>
              <w:rPr>
                <w:sz w:val="16"/>
              </w:rPr>
              <w:t>Not having this objective in place could lead to a negative impact on Material Assets</w:t>
            </w:r>
          </w:p>
        </w:tc>
        <w:tc>
          <w:tcPr>
            <w:tcW w:w="663" w:type="dxa"/>
            <w:gridSpan w:val="2"/>
          </w:tcPr>
          <w:p w14:paraId="5B46E3D7" w14:textId="77777777" w:rsidR="00390983" w:rsidRDefault="00390983" w:rsidP="00CF061B">
            <w:pPr>
              <w:pStyle w:val="TableParagraph"/>
              <w:spacing w:line="180" w:lineRule="exact"/>
              <w:ind w:left="106"/>
              <w:rPr>
                <w:sz w:val="16"/>
              </w:rPr>
            </w:pPr>
            <w:r>
              <w:rPr>
                <w:sz w:val="16"/>
              </w:rPr>
              <w:t>-</w:t>
            </w:r>
          </w:p>
        </w:tc>
      </w:tr>
      <w:tr w:rsidR="00390983" w14:paraId="67AB8995" w14:textId="77777777" w:rsidTr="00CF061B">
        <w:trPr>
          <w:gridAfter w:val="1"/>
          <w:wAfter w:w="16" w:type="dxa"/>
          <w:trHeight w:val="834"/>
        </w:trPr>
        <w:tc>
          <w:tcPr>
            <w:tcW w:w="15088" w:type="dxa"/>
            <w:gridSpan w:val="14"/>
            <w:shd w:val="clear" w:color="auto" w:fill="00B0F0"/>
          </w:tcPr>
          <w:p w14:paraId="0CC7CA60" w14:textId="77777777" w:rsidR="00390983" w:rsidRPr="000960FC" w:rsidRDefault="00390983" w:rsidP="00CF061B">
            <w:pPr>
              <w:pStyle w:val="TableParagraph"/>
              <w:spacing w:line="276" w:lineRule="auto"/>
              <w:ind w:left="107" w:right="542"/>
              <w:rPr>
                <w:b/>
                <w:sz w:val="24"/>
                <w:szCs w:val="24"/>
              </w:rPr>
            </w:pPr>
            <w:r>
              <w:rPr>
                <w:b/>
                <w:sz w:val="24"/>
              </w:rPr>
              <w:t>TPO3</w:t>
            </w:r>
            <w:r w:rsidRPr="003B5BE5">
              <w:rPr>
                <w:b/>
                <w:sz w:val="24"/>
              </w:rPr>
              <w:t xml:space="preserve">: </w:t>
            </w:r>
            <w:r w:rsidRPr="003A688D">
              <w:rPr>
                <w:b/>
                <w:sz w:val="24"/>
              </w:rPr>
              <w:t xml:space="preserve">Safety – Improve the safety of the Aberdeen transport network and reduce safety issues for users.  </w:t>
            </w:r>
          </w:p>
        </w:tc>
      </w:tr>
      <w:tr w:rsidR="00390983" w14:paraId="4C382DAB" w14:textId="77777777" w:rsidTr="00CF061B">
        <w:trPr>
          <w:gridAfter w:val="1"/>
          <w:wAfter w:w="16" w:type="dxa"/>
          <w:trHeight w:val="366"/>
        </w:trPr>
        <w:tc>
          <w:tcPr>
            <w:tcW w:w="1102" w:type="dxa"/>
            <w:gridSpan w:val="2"/>
          </w:tcPr>
          <w:p w14:paraId="3ACA089F" w14:textId="77777777" w:rsidR="00390983" w:rsidRDefault="00390983" w:rsidP="00CF061B">
            <w:pPr>
              <w:pStyle w:val="TableParagraph"/>
              <w:spacing w:line="178" w:lineRule="exact"/>
              <w:ind w:left="210"/>
              <w:rPr>
                <w:b/>
                <w:sz w:val="16"/>
              </w:rPr>
            </w:pPr>
            <w:r>
              <w:rPr>
                <w:b/>
                <w:sz w:val="16"/>
              </w:rPr>
              <w:t>Indicator</w:t>
            </w:r>
          </w:p>
        </w:tc>
        <w:tc>
          <w:tcPr>
            <w:tcW w:w="2693" w:type="dxa"/>
            <w:gridSpan w:val="2"/>
          </w:tcPr>
          <w:p w14:paraId="73B9A063" w14:textId="77777777" w:rsidR="00390983" w:rsidRDefault="00390983" w:rsidP="00CF061B">
            <w:pPr>
              <w:pStyle w:val="TableParagraph"/>
              <w:spacing w:line="178" w:lineRule="exact"/>
              <w:ind w:left="916" w:right="911"/>
              <w:jc w:val="center"/>
              <w:rPr>
                <w:b/>
                <w:sz w:val="16"/>
              </w:rPr>
            </w:pPr>
            <w:r>
              <w:rPr>
                <w:b/>
                <w:sz w:val="16"/>
              </w:rPr>
              <w:t>Objectives</w:t>
            </w:r>
          </w:p>
        </w:tc>
        <w:tc>
          <w:tcPr>
            <w:tcW w:w="3259" w:type="dxa"/>
            <w:gridSpan w:val="2"/>
          </w:tcPr>
          <w:p w14:paraId="334AF3FF" w14:textId="77777777" w:rsidR="00390983" w:rsidRDefault="00390983" w:rsidP="00CF061B">
            <w:pPr>
              <w:pStyle w:val="TableParagraph"/>
              <w:spacing w:before="85"/>
              <w:ind w:left="959"/>
              <w:rPr>
                <w:b/>
                <w:sz w:val="16"/>
              </w:rPr>
            </w:pPr>
            <w:r>
              <w:rPr>
                <w:b/>
                <w:sz w:val="16"/>
              </w:rPr>
              <w:t>Will the objective…?</w:t>
            </w:r>
          </w:p>
        </w:tc>
        <w:tc>
          <w:tcPr>
            <w:tcW w:w="3545" w:type="dxa"/>
            <w:gridSpan w:val="2"/>
          </w:tcPr>
          <w:p w14:paraId="5D7F4531" w14:textId="77777777" w:rsidR="00390983" w:rsidRDefault="00390983" w:rsidP="00CF061B">
            <w:pPr>
              <w:pStyle w:val="TableParagraph"/>
              <w:spacing w:line="178" w:lineRule="exact"/>
              <w:ind w:left="164"/>
              <w:rPr>
                <w:b/>
                <w:sz w:val="16"/>
              </w:rPr>
            </w:pPr>
            <w:r>
              <w:rPr>
                <w:b/>
                <w:sz w:val="16"/>
              </w:rPr>
              <w:t>Assessment – Preferred Option (with LTS)</w:t>
            </w:r>
          </w:p>
        </w:tc>
        <w:tc>
          <w:tcPr>
            <w:tcW w:w="708" w:type="dxa"/>
            <w:gridSpan w:val="2"/>
          </w:tcPr>
          <w:p w14:paraId="768E548B" w14:textId="77777777" w:rsidR="00390983" w:rsidRDefault="00390983" w:rsidP="00CF061B">
            <w:pPr>
              <w:pStyle w:val="TableParagraph"/>
              <w:spacing w:line="178" w:lineRule="exact"/>
              <w:ind w:left="128"/>
              <w:rPr>
                <w:b/>
                <w:sz w:val="16"/>
              </w:rPr>
            </w:pPr>
            <w:r>
              <w:rPr>
                <w:b/>
                <w:sz w:val="16"/>
              </w:rPr>
              <w:t>Score</w:t>
            </w:r>
          </w:p>
        </w:tc>
        <w:tc>
          <w:tcPr>
            <w:tcW w:w="3118" w:type="dxa"/>
            <w:gridSpan w:val="2"/>
          </w:tcPr>
          <w:p w14:paraId="4D4E6057" w14:textId="77777777" w:rsidR="00390983" w:rsidRDefault="00390983" w:rsidP="00CF061B">
            <w:pPr>
              <w:pStyle w:val="TableParagraph"/>
              <w:spacing w:line="178" w:lineRule="exact"/>
              <w:ind w:left="282" w:right="270"/>
              <w:jc w:val="center"/>
              <w:rPr>
                <w:b/>
                <w:sz w:val="16"/>
              </w:rPr>
            </w:pPr>
            <w:r>
              <w:rPr>
                <w:b/>
                <w:sz w:val="16"/>
              </w:rPr>
              <w:t>Assessment – Alternative Option</w:t>
            </w:r>
          </w:p>
          <w:p w14:paraId="52D2CF95" w14:textId="77777777" w:rsidR="00390983" w:rsidRDefault="00390983" w:rsidP="00CF061B">
            <w:pPr>
              <w:pStyle w:val="TableParagraph"/>
              <w:spacing w:before="1" w:line="168" w:lineRule="exact"/>
              <w:ind w:left="282" w:right="271"/>
              <w:jc w:val="center"/>
              <w:rPr>
                <w:b/>
                <w:sz w:val="16"/>
              </w:rPr>
            </w:pPr>
            <w:r>
              <w:rPr>
                <w:b/>
                <w:sz w:val="16"/>
              </w:rPr>
              <w:t>(without LTS)</w:t>
            </w:r>
          </w:p>
        </w:tc>
        <w:tc>
          <w:tcPr>
            <w:tcW w:w="663" w:type="dxa"/>
            <w:gridSpan w:val="2"/>
          </w:tcPr>
          <w:p w14:paraId="7C726922" w14:textId="77777777" w:rsidR="00390983" w:rsidRDefault="00390983" w:rsidP="00CF061B">
            <w:pPr>
              <w:pStyle w:val="TableParagraph"/>
              <w:spacing w:line="178" w:lineRule="exact"/>
              <w:ind w:left="106"/>
              <w:rPr>
                <w:b/>
                <w:sz w:val="16"/>
              </w:rPr>
            </w:pPr>
            <w:r>
              <w:rPr>
                <w:b/>
                <w:sz w:val="16"/>
              </w:rPr>
              <w:t>Score</w:t>
            </w:r>
          </w:p>
        </w:tc>
      </w:tr>
      <w:tr w:rsidR="00390983" w14:paraId="14CD5A68" w14:textId="77777777" w:rsidTr="00CF061B">
        <w:trPr>
          <w:gridAfter w:val="1"/>
          <w:wAfter w:w="16" w:type="dxa"/>
          <w:trHeight w:val="1871"/>
        </w:trPr>
        <w:tc>
          <w:tcPr>
            <w:tcW w:w="1102" w:type="dxa"/>
            <w:gridSpan w:val="2"/>
          </w:tcPr>
          <w:p w14:paraId="223CDDC0" w14:textId="77777777" w:rsidR="00390983" w:rsidRDefault="00390983" w:rsidP="00CF061B">
            <w:pPr>
              <w:pStyle w:val="TableParagraph"/>
              <w:ind w:left="107" w:right="141"/>
              <w:rPr>
                <w:sz w:val="16"/>
              </w:rPr>
            </w:pPr>
            <w:r>
              <w:rPr>
                <w:sz w:val="16"/>
              </w:rPr>
              <w:t>Biodiversity (flora and fauna)</w:t>
            </w:r>
          </w:p>
        </w:tc>
        <w:tc>
          <w:tcPr>
            <w:tcW w:w="2693" w:type="dxa"/>
            <w:gridSpan w:val="2"/>
          </w:tcPr>
          <w:p w14:paraId="1413E66B" w14:textId="77777777" w:rsidR="00390983" w:rsidRDefault="00390983" w:rsidP="00CF061B">
            <w:pPr>
              <w:pStyle w:val="TableParagraph"/>
              <w:spacing w:before="1" w:line="276" w:lineRule="auto"/>
              <w:ind w:left="104" w:right="436"/>
              <w:rPr>
                <w:sz w:val="16"/>
              </w:rPr>
            </w:pPr>
            <w:r>
              <w:rPr>
                <w:sz w:val="16"/>
              </w:rPr>
              <w:t>To conserve and enhance the integrity of ecosystems.</w:t>
            </w:r>
          </w:p>
          <w:p w14:paraId="5A7B5E47" w14:textId="77777777" w:rsidR="00390983" w:rsidRDefault="00390983" w:rsidP="00CF061B">
            <w:pPr>
              <w:pStyle w:val="TableParagraph"/>
              <w:spacing w:before="2"/>
              <w:rPr>
                <w:b/>
                <w:sz w:val="17"/>
              </w:rPr>
            </w:pPr>
          </w:p>
          <w:p w14:paraId="49DCA79A" w14:textId="77777777" w:rsidR="00390983" w:rsidRDefault="00390983" w:rsidP="00CF061B">
            <w:pPr>
              <w:pStyle w:val="TableParagraph"/>
              <w:spacing w:line="276" w:lineRule="auto"/>
              <w:ind w:left="104" w:right="212"/>
              <w:rPr>
                <w:sz w:val="16"/>
              </w:rPr>
            </w:pPr>
            <w:r>
              <w:rPr>
                <w:sz w:val="16"/>
              </w:rPr>
              <w:t xml:space="preserve">To </w:t>
            </w:r>
            <w:r>
              <w:rPr>
                <w:spacing w:val="-4"/>
                <w:sz w:val="16"/>
              </w:rPr>
              <w:t xml:space="preserve">prevent damage </w:t>
            </w:r>
            <w:r>
              <w:rPr>
                <w:sz w:val="16"/>
              </w:rPr>
              <w:t xml:space="preserve">or </w:t>
            </w:r>
            <w:r>
              <w:rPr>
                <w:spacing w:val="-4"/>
                <w:sz w:val="16"/>
              </w:rPr>
              <w:t xml:space="preserve">disturbance </w:t>
            </w:r>
            <w:r>
              <w:rPr>
                <w:sz w:val="16"/>
              </w:rPr>
              <w:t xml:space="preserve">to </w:t>
            </w:r>
            <w:r>
              <w:rPr>
                <w:spacing w:val="-4"/>
                <w:sz w:val="16"/>
              </w:rPr>
              <w:t xml:space="preserve">designated </w:t>
            </w:r>
            <w:r>
              <w:rPr>
                <w:spacing w:val="-3"/>
                <w:sz w:val="16"/>
              </w:rPr>
              <w:t xml:space="preserve">sites and </w:t>
            </w:r>
            <w:r>
              <w:rPr>
                <w:spacing w:val="-4"/>
                <w:sz w:val="16"/>
              </w:rPr>
              <w:t xml:space="preserve">protected species </w:t>
            </w:r>
            <w:r>
              <w:rPr>
                <w:spacing w:val="-3"/>
                <w:sz w:val="16"/>
              </w:rPr>
              <w:t xml:space="preserve">and </w:t>
            </w:r>
            <w:r>
              <w:rPr>
                <w:spacing w:val="-4"/>
                <w:sz w:val="16"/>
              </w:rPr>
              <w:t>habitats.</w:t>
            </w:r>
          </w:p>
          <w:p w14:paraId="3116A8AC" w14:textId="77777777" w:rsidR="00390983" w:rsidRDefault="00390983" w:rsidP="00CF061B">
            <w:pPr>
              <w:pStyle w:val="TableParagraph"/>
              <w:spacing w:before="3"/>
              <w:rPr>
                <w:b/>
                <w:sz w:val="17"/>
              </w:rPr>
            </w:pPr>
          </w:p>
          <w:p w14:paraId="4D518D46" w14:textId="77777777" w:rsidR="00390983" w:rsidRDefault="00390983" w:rsidP="00CF061B">
            <w:pPr>
              <w:pStyle w:val="TableParagraph"/>
              <w:ind w:left="104" w:right="212"/>
              <w:rPr>
                <w:sz w:val="16"/>
              </w:rPr>
            </w:pPr>
            <w:r>
              <w:rPr>
                <w:sz w:val="16"/>
              </w:rPr>
              <w:t xml:space="preserve">To </w:t>
            </w:r>
            <w:r>
              <w:rPr>
                <w:spacing w:val="-4"/>
                <w:sz w:val="16"/>
              </w:rPr>
              <w:t xml:space="preserve">maintain biodiversity, </w:t>
            </w:r>
            <w:r>
              <w:rPr>
                <w:spacing w:val="-5"/>
                <w:sz w:val="16"/>
              </w:rPr>
              <w:t xml:space="preserve">avoiding </w:t>
            </w:r>
            <w:r>
              <w:rPr>
                <w:spacing w:val="-4"/>
                <w:sz w:val="16"/>
              </w:rPr>
              <w:t>irreversible losses.</w:t>
            </w:r>
          </w:p>
        </w:tc>
        <w:tc>
          <w:tcPr>
            <w:tcW w:w="3259" w:type="dxa"/>
            <w:gridSpan w:val="2"/>
          </w:tcPr>
          <w:p w14:paraId="4CA59883" w14:textId="77777777" w:rsidR="00390983" w:rsidRDefault="00390983" w:rsidP="00CF061B">
            <w:pPr>
              <w:pStyle w:val="TableParagraph"/>
              <w:spacing w:before="1" w:line="276" w:lineRule="auto"/>
              <w:ind w:left="104" w:right="83"/>
              <w:rPr>
                <w:sz w:val="16"/>
              </w:rPr>
            </w:pPr>
            <w:r>
              <w:rPr>
                <w:spacing w:val="-4"/>
                <w:sz w:val="16"/>
              </w:rPr>
              <w:t xml:space="preserve">Cause disturbance </w:t>
            </w:r>
            <w:r>
              <w:rPr>
                <w:sz w:val="16"/>
              </w:rPr>
              <w:t xml:space="preserve">or </w:t>
            </w:r>
            <w:r>
              <w:rPr>
                <w:spacing w:val="-4"/>
                <w:sz w:val="16"/>
              </w:rPr>
              <w:t xml:space="preserve">damage </w:t>
            </w:r>
            <w:r>
              <w:rPr>
                <w:sz w:val="16"/>
              </w:rPr>
              <w:t xml:space="preserve">to </w:t>
            </w:r>
            <w:r>
              <w:rPr>
                <w:spacing w:val="-4"/>
                <w:sz w:val="16"/>
              </w:rPr>
              <w:t xml:space="preserve">any habitat </w:t>
            </w:r>
            <w:r>
              <w:rPr>
                <w:sz w:val="16"/>
              </w:rPr>
              <w:t xml:space="preserve">or </w:t>
            </w:r>
            <w:r>
              <w:rPr>
                <w:spacing w:val="-4"/>
                <w:sz w:val="16"/>
              </w:rPr>
              <w:t>species?</w:t>
            </w:r>
          </w:p>
          <w:p w14:paraId="07D8AA84" w14:textId="77777777" w:rsidR="00390983" w:rsidRDefault="00390983" w:rsidP="00CF061B">
            <w:pPr>
              <w:pStyle w:val="TableParagraph"/>
              <w:spacing w:before="2"/>
              <w:rPr>
                <w:b/>
                <w:sz w:val="17"/>
              </w:rPr>
            </w:pPr>
          </w:p>
          <w:p w14:paraId="1E124406" w14:textId="77777777" w:rsidR="00390983" w:rsidRDefault="00390983" w:rsidP="00CF061B">
            <w:pPr>
              <w:pStyle w:val="TableParagraph"/>
              <w:spacing w:line="278" w:lineRule="auto"/>
              <w:ind w:left="104" w:right="83"/>
              <w:rPr>
                <w:sz w:val="16"/>
              </w:rPr>
            </w:pPr>
            <w:r>
              <w:rPr>
                <w:spacing w:val="-3"/>
                <w:sz w:val="16"/>
              </w:rPr>
              <w:t xml:space="preserve">Have any </w:t>
            </w:r>
            <w:r>
              <w:rPr>
                <w:spacing w:val="-4"/>
                <w:sz w:val="16"/>
              </w:rPr>
              <w:t xml:space="preserve">impact, either directly </w:t>
            </w:r>
            <w:r>
              <w:rPr>
                <w:sz w:val="16"/>
              </w:rPr>
              <w:t xml:space="preserve">or </w:t>
            </w:r>
            <w:r>
              <w:rPr>
                <w:spacing w:val="-4"/>
                <w:sz w:val="16"/>
              </w:rPr>
              <w:t xml:space="preserve">indirectly, </w:t>
            </w:r>
            <w:r>
              <w:rPr>
                <w:sz w:val="16"/>
              </w:rPr>
              <w:t xml:space="preserve">on </w:t>
            </w:r>
            <w:r>
              <w:rPr>
                <w:spacing w:val="-2"/>
                <w:sz w:val="16"/>
              </w:rPr>
              <w:t xml:space="preserve">the </w:t>
            </w:r>
            <w:r>
              <w:rPr>
                <w:spacing w:val="-4"/>
                <w:sz w:val="16"/>
              </w:rPr>
              <w:t xml:space="preserve">River Dee </w:t>
            </w:r>
            <w:r>
              <w:rPr>
                <w:spacing w:val="-3"/>
                <w:sz w:val="16"/>
              </w:rPr>
              <w:t>SAC?</w:t>
            </w:r>
          </w:p>
          <w:p w14:paraId="3DC86B41" w14:textId="77777777" w:rsidR="00390983" w:rsidRDefault="00390983" w:rsidP="00CF061B">
            <w:pPr>
              <w:pStyle w:val="TableParagraph"/>
              <w:spacing w:before="2"/>
              <w:rPr>
                <w:b/>
                <w:sz w:val="17"/>
              </w:rPr>
            </w:pPr>
          </w:p>
          <w:p w14:paraId="4CC7649E" w14:textId="77777777" w:rsidR="00390983" w:rsidRDefault="00390983" w:rsidP="00CF061B">
            <w:pPr>
              <w:pStyle w:val="TableParagraph"/>
              <w:spacing w:line="276" w:lineRule="auto"/>
              <w:ind w:left="104" w:right="83"/>
              <w:rPr>
                <w:sz w:val="16"/>
              </w:rPr>
            </w:pPr>
            <w:r>
              <w:rPr>
                <w:spacing w:val="-3"/>
                <w:sz w:val="16"/>
              </w:rPr>
              <w:t xml:space="preserve">Have any </w:t>
            </w:r>
            <w:r>
              <w:rPr>
                <w:spacing w:val="-4"/>
                <w:sz w:val="16"/>
              </w:rPr>
              <w:t xml:space="preserve">adverse impacts </w:t>
            </w:r>
            <w:r>
              <w:rPr>
                <w:sz w:val="16"/>
              </w:rPr>
              <w:t xml:space="preserve">on </w:t>
            </w:r>
            <w:r>
              <w:rPr>
                <w:spacing w:val="-4"/>
                <w:sz w:val="16"/>
              </w:rPr>
              <w:t xml:space="preserve">any nationally </w:t>
            </w:r>
            <w:r>
              <w:rPr>
                <w:sz w:val="16"/>
              </w:rPr>
              <w:t xml:space="preserve">or </w:t>
            </w:r>
            <w:r>
              <w:rPr>
                <w:spacing w:val="-4"/>
                <w:sz w:val="16"/>
              </w:rPr>
              <w:t xml:space="preserve">locally designated </w:t>
            </w:r>
            <w:r>
              <w:rPr>
                <w:spacing w:val="-3"/>
                <w:sz w:val="16"/>
              </w:rPr>
              <w:t>site.</w:t>
            </w:r>
          </w:p>
        </w:tc>
        <w:tc>
          <w:tcPr>
            <w:tcW w:w="3545" w:type="dxa"/>
            <w:gridSpan w:val="2"/>
          </w:tcPr>
          <w:p w14:paraId="186BF098" w14:textId="77777777" w:rsidR="00390983" w:rsidRDefault="00390983" w:rsidP="00CF061B">
            <w:pPr>
              <w:pStyle w:val="TableParagraph"/>
              <w:ind w:left="107" w:right="139"/>
              <w:rPr>
                <w:sz w:val="16"/>
              </w:rPr>
            </w:pPr>
            <w:r>
              <w:rPr>
                <w:sz w:val="16"/>
              </w:rPr>
              <w:t>This may have a slightly negative effect on biodiversity if it leads to more construction of new infrastructure to keep people safe (eg enhanced junctions, new segregated active travel facilities). However, there could be a long term positive impact if it leads to people feeling safer whilst using active travel, as they are likely to use it more, meaning less pollution affecting flora and fauna</w:t>
            </w:r>
          </w:p>
        </w:tc>
        <w:tc>
          <w:tcPr>
            <w:tcW w:w="708" w:type="dxa"/>
            <w:gridSpan w:val="2"/>
          </w:tcPr>
          <w:p w14:paraId="7FF9BFF8" w14:textId="77777777" w:rsidR="00390983" w:rsidRDefault="00390983" w:rsidP="00CF061B">
            <w:pPr>
              <w:pStyle w:val="TableParagraph"/>
              <w:spacing w:line="182" w:lineRule="exact"/>
              <w:ind w:left="104"/>
              <w:rPr>
                <w:sz w:val="16"/>
              </w:rPr>
            </w:pPr>
            <w:r>
              <w:rPr>
                <w:sz w:val="16"/>
              </w:rPr>
              <w:t>-/+</w:t>
            </w:r>
          </w:p>
        </w:tc>
        <w:tc>
          <w:tcPr>
            <w:tcW w:w="3118" w:type="dxa"/>
            <w:gridSpan w:val="2"/>
          </w:tcPr>
          <w:p w14:paraId="2B469B9C" w14:textId="77777777" w:rsidR="00390983" w:rsidRDefault="00390983" w:rsidP="00CF061B">
            <w:pPr>
              <w:pStyle w:val="TableParagraph"/>
              <w:ind w:left="107" w:right="109"/>
              <w:rPr>
                <w:sz w:val="16"/>
              </w:rPr>
            </w:pPr>
            <w:r>
              <w:rPr>
                <w:sz w:val="16"/>
              </w:rPr>
              <w:t>Not having this objective in place is unlikely to score worse for biodiversity impact</w:t>
            </w:r>
          </w:p>
        </w:tc>
        <w:tc>
          <w:tcPr>
            <w:tcW w:w="663" w:type="dxa"/>
            <w:gridSpan w:val="2"/>
          </w:tcPr>
          <w:p w14:paraId="4ECC75BB" w14:textId="77777777" w:rsidR="00390983" w:rsidRDefault="00390983" w:rsidP="00CF061B">
            <w:pPr>
              <w:pStyle w:val="TableParagraph"/>
              <w:spacing w:line="182" w:lineRule="exact"/>
              <w:ind w:left="106"/>
              <w:rPr>
                <w:sz w:val="16"/>
              </w:rPr>
            </w:pPr>
            <w:r>
              <w:rPr>
                <w:sz w:val="16"/>
              </w:rPr>
              <w:t>0</w:t>
            </w:r>
          </w:p>
        </w:tc>
      </w:tr>
      <w:tr w:rsidR="00390983" w14:paraId="1474C5D0" w14:textId="77777777" w:rsidTr="00CF061B">
        <w:trPr>
          <w:gridAfter w:val="1"/>
          <w:wAfter w:w="16" w:type="dxa"/>
          <w:trHeight w:val="2017"/>
        </w:trPr>
        <w:tc>
          <w:tcPr>
            <w:tcW w:w="1102" w:type="dxa"/>
            <w:gridSpan w:val="2"/>
          </w:tcPr>
          <w:p w14:paraId="25120899" w14:textId="77777777" w:rsidR="00390983" w:rsidRDefault="00390983" w:rsidP="00CF061B">
            <w:pPr>
              <w:pStyle w:val="TableParagraph"/>
              <w:spacing w:line="180" w:lineRule="exact"/>
              <w:ind w:left="107"/>
              <w:rPr>
                <w:sz w:val="16"/>
              </w:rPr>
            </w:pPr>
            <w:r>
              <w:rPr>
                <w:sz w:val="16"/>
              </w:rPr>
              <w:t xml:space="preserve">Air </w:t>
            </w:r>
          </w:p>
        </w:tc>
        <w:tc>
          <w:tcPr>
            <w:tcW w:w="2693" w:type="dxa"/>
            <w:gridSpan w:val="2"/>
          </w:tcPr>
          <w:p w14:paraId="3FE08DA1" w14:textId="77777777" w:rsidR="00390983" w:rsidRDefault="00390983" w:rsidP="00CF061B">
            <w:pPr>
              <w:pStyle w:val="TableParagraph"/>
              <w:spacing w:line="182" w:lineRule="exact"/>
              <w:ind w:left="104"/>
              <w:rPr>
                <w:sz w:val="16"/>
              </w:rPr>
            </w:pPr>
            <w:r>
              <w:rPr>
                <w:sz w:val="16"/>
              </w:rPr>
              <w:t>To improve air quality.</w:t>
            </w:r>
          </w:p>
          <w:p w14:paraId="24A62E3C" w14:textId="77777777" w:rsidR="00390983" w:rsidRDefault="00390983" w:rsidP="00CF061B">
            <w:pPr>
              <w:pStyle w:val="TableParagraph"/>
              <w:spacing w:before="7"/>
              <w:rPr>
                <w:b/>
                <w:sz w:val="19"/>
              </w:rPr>
            </w:pPr>
          </w:p>
          <w:p w14:paraId="164877FC" w14:textId="77777777" w:rsidR="00390983" w:rsidRDefault="00390983" w:rsidP="00CF061B">
            <w:pPr>
              <w:pStyle w:val="TableParagraph"/>
              <w:spacing w:before="1" w:line="276" w:lineRule="auto"/>
              <w:ind w:left="104" w:right="141"/>
              <w:rPr>
                <w:sz w:val="16"/>
              </w:rPr>
            </w:pPr>
            <w:r>
              <w:rPr>
                <w:sz w:val="16"/>
              </w:rPr>
              <w:t xml:space="preserve">To </w:t>
            </w:r>
            <w:r>
              <w:rPr>
                <w:spacing w:val="-3"/>
                <w:sz w:val="16"/>
              </w:rPr>
              <w:t xml:space="preserve">limit air </w:t>
            </w:r>
            <w:r>
              <w:rPr>
                <w:spacing w:val="-4"/>
                <w:sz w:val="16"/>
              </w:rPr>
              <w:t xml:space="preserve">pollution </w:t>
            </w:r>
            <w:r>
              <w:rPr>
                <w:sz w:val="16"/>
              </w:rPr>
              <w:t xml:space="preserve">to </w:t>
            </w:r>
            <w:r>
              <w:rPr>
                <w:spacing w:val="-4"/>
                <w:sz w:val="16"/>
              </w:rPr>
              <w:t xml:space="preserve">levels </w:t>
            </w:r>
            <w:r>
              <w:rPr>
                <w:spacing w:val="-3"/>
                <w:sz w:val="16"/>
              </w:rPr>
              <w:t xml:space="preserve">that </w:t>
            </w:r>
            <w:r>
              <w:rPr>
                <w:sz w:val="16"/>
              </w:rPr>
              <w:t xml:space="preserve">do </w:t>
            </w:r>
            <w:r>
              <w:rPr>
                <w:spacing w:val="-3"/>
                <w:sz w:val="16"/>
              </w:rPr>
              <w:t xml:space="preserve">not </w:t>
            </w:r>
            <w:r>
              <w:rPr>
                <w:spacing w:val="-4"/>
                <w:sz w:val="16"/>
              </w:rPr>
              <w:t>damage human health or natural</w:t>
            </w:r>
            <w:r>
              <w:rPr>
                <w:spacing w:val="-9"/>
                <w:sz w:val="16"/>
              </w:rPr>
              <w:t xml:space="preserve"> </w:t>
            </w:r>
            <w:r>
              <w:rPr>
                <w:spacing w:val="-4"/>
                <w:sz w:val="16"/>
              </w:rPr>
              <w:t>systems.</w:t>
            </w:r>
          </w:p>
          <w:p w14:paraId="752FBD42" w14:textId="77777777" w:rsidR="00390983" w:rsidRDefault="00390983" w:rsidP="00CF061B">
            <w:pPr>
              <w:pStyle w:val="TableParagraph"/>
              <w:spacing w:before="4"/>
              <w:rPr>
                <w:b/>
                <w:sz w:val="17"/>
              </w:rPr>
            </w:pPr>
          </w:p>
          <w:p w14:paraId="437C8E74" w14:textId="77777777" w:rsidR="00390983" w:rsidRDefault="00390983" w:rsidP="00CF061B">
            <w:pPr>
              <w:pStyle w:val="TableParagraph"/>
              <w:spacing w:line="276" w:lineRule="auto"/>
              <w:ind w:left="104" w:right="116"/>
              <w:rPr>
                <w:sz w:val="16"/>
              </w:rPr>
            </w:pPr>
            <w:r>
              <w:rPr>
                <w:sz w:val="16"/>
              </w:rPr>
              <w:t xml:space="preserve">To </w:t>
            </w:r>
            <w:r>
              <w:rPr>
                <w:spacing w:val="-3"/>
                <w:sz w:val="16"/>
              </w:rPr>
              <w:t xml:space="preserve">limit air </w:t>
            </w:r>
            <w:r>
              <w:rPr>
                <w:spacing w:val="-4"/>
                <w:sz w:val="16"/>
              </w:rPr>
              <w:t xml:space="preserve">emissions </w:t>
            </w:r>
            <w:r>
              <w:rPr>
                <w:sz w:val="16"/>
              </w:rPr>
              <w:t xml:space="preserve">to </w:t>
            </w:r>
            <w:r>
              <w:rPr>
                <w:spacing w:val="-4"/>
                <w:sz w:val="16"/>
              </w:rPr>
              <w:t xml:space="preserve">comply with </w:t>
            </w:r>
            <w:r>
              <w:rPr>
                <w:spacing w:val="-3"/>
                <w:sz w:val="16"/>
              </w:rPr>
              <w:t xml:space="preserve">air </w:t>
            </w:r>
            <w:r>
              <w:rPr>
                <w:spacing w:val="-4"/>
                <w:sz w:val="16"/>
              </w:rPr>
              <w:t>quality standards.</w:t>
            </w:r>
          </w:p>
        </w:tc>
        <w:tc>
          <w:tcPr>
            <w:tcW w:w="3259" w:type="dxa"/>
            <w:gridSpan w:val="2"/>
          </w:tcPr>
          <w:p w14:paraId="1C71CD30" w14:textId="77777777" w:rsidR="00390983" w:rsidRDefault="00390983" w:rsidP="00CF061B">
            <w:pPr>
              <w:pStyle w:val="TableParagraph"/>
              <w:spacing w:line="276" w:lineRule="auto"/>
              <w:ind w:left="104" w:right="539"/>
              <w:rPr>
                <w:sz w:val="16"/>
              </w:rPr>
            </w:pPr>
            <w:r>
              <w:rPr>
                <w:spacing w:val="-3"/>
                <w:sz w:val="16"/>
              </w:rPr>
              <w:t xml:space="preserve">Lead </w:t>
            </w:r>
            <w:r>
              <w:rPr>
                <w:sz w:val="16"/>
              </w:rPr>
              <w:t xml:space="preserve">to an </w:t>
            </w:r>
            <w:r>
              <w:rPr>
                <w:spacing w:val="-4"/>
                <w:sz w:val="16"/>
              </w:rPr>
              <w:t xml:space="preserve">increase </w:t>
            </w:r>
            <w:r>
              <w:rPr>
                <w:sz w:val="16"/>
              </w:rPr>
              <w:t xml:space="preserve">or a </w:t>
            </w:r>
            <w:r>
              <w:rPr>
                <w:spacing w:val="-4"/>
                <w:sz w:val="16"/>
              </w:rPr>
              <w:t xml:space="preserve">reduction </w:t>
            </w:r>
            <w:r>
              <w:rPr>
                <w:spacing w:val="-3"/>
                <w:sz w:val="16"/>
              </w:rPr>
              <w:t xml:space="preserve">in </w:t>
            </w:r>
            <w:r>
              <w:rPr>
                <w:spacing w:val="-4"/>
                <w:sz w:val="16"/>
              </w:rPr>
              <w:t>vehicular traffic?</w:t>
            </w:r>
          </w:p>
          <w:p w14:paraId="54D96422" w14:textId="77777777" w:rsidR="00390983" w:rsidRDefault="00390983" w:rsidP="00CF061B">
            <w:pPr>
              <w:pStyle w:val="TableParagraph"/>
              <w:spacing w:before="3"/>
              <w:rPr>
                <w:b/>
                <w:sz w:val="17"/>
              </w:rPr>
            </w:pPr>
          </w:p>
          <w:p w14:paraId="32E340F2" w14:textId="77777777" w:rsidR="00390983" w:rsidRDefault="00390983" w:rsidP="00CF061B">
            <w:pPr>
              <w:pStyle w:val="TableParagraph"/>
              <w:ind w:left="104"/>
              <w:rPr>
                <w:sz w:val="16"/>
              </w:rPr>
            </w:pPr>
            <w:r>
              <w:rPr>
                <w:sz w:val="16"/>
              </w:rPr>
              <w:t>Result in the need for new construction?</w:t>
            </w:r>
          </w:p>
          <w:p w14:paraId="533F6086" w14:textId="77777777" w:rsidR="00390983" w:rsidRDefault="00390983" w:rsidP="00CF061B">
            <w:pPr>
              <w:pStyle w:val="TableParagraph"/>
              <w:spacing w:before="8"/>
              <w:rPr>
                <w:b/>
                <w:sz w:val="19"/>
              </w:rPr>
            </w:pPr>
          </w:p>
          <w:p w14:paraId="4166E200" w14:textId="77777777" w:rsidR="00390983" w:rsidRDefault="00390983" w:rsidP="00CF061B">
            <w:pPr>
              <w:pStyle w:val="TableParagraph"/>
              <w:spacing w:line="276" w:lineRule="auto"/>
              <w:ind w:left="104" w:right="463"/>
              <w:rPr>
                <w:sz w:val="16"/>
              </w:rPr>
            </w:pPr>
            <w:r>
              <w:rPr>
                <w:spacing w:val="-3"/>
                <w:sz w:val="16"/>
              </w:rPr>
              <w:t xml:space="preserve">Impact </w:t>
            </w:r>
            <w:r>
              <w:rPr>
                <w:sz w:val="16"/>
              </w:rPr>
              <w:t xml:space="preserve">on </w:t>
            </w:r>
            <w:r>
              <w:rPr>
                <w:spacing w:val="-4"/>
                <w:sz w:val="16"/>
              </w:rPr>
              <w:t xml:space="preserve">any </w:t>
            </w:r>
            <w:r>
              <w:rPr>
                <w:sz w:val="16"/>
              </w:rPr>
              <w:t xml:space="preserve">Air </w:t>
            </w:r>
            <w:r>
              <w:rPr>
                <w:spacing w:val="-4"/>
                <w:sz w:val="16"/>
              </w:rPr>
              <w:t xml:space="preserve">Quality Management </w:t>
            </w:r>
            <w:r>
              <w:rPr>
                <w:spacing w:val="-3"/>
                <w:sz w:val="16"/>
              </w:rPr>
              <w:t>Areas?</w:t>
            </w:r>
          </w:p>
        </w:tc>
        <w:tc>
          <w:tcPr>
            <w:tcW w:w="3545" w:type="dxa"/>
            <w:gridSpan w:val="2"/>
          </w:tcPr>
          <w:p w14:paraId="22F8F45E" w14:textId="77777777" w:rsidR="00390983" w:rsidRDefault="00390983" w:rsidP="00CF061B">
            <w:pPr>
              <w:pStyle w:val="TableParagraph"/>
              <w:ind w:left="107" w:right="191"/>
              <w:rPr>
                <w:sz w:val="16"/>
              </w:rPr>
            </w:pPr>
            <w:r w:rsidRPr="00ED707E">
              <w:rPr>
                <w:sz w:val="16"/>
              </w:rPr>
              <w:t xml:space="preserve">This </w:t>
            </w:r>
            <w:r>
              <w:rPr>
                <w:sz w:val="16"/>
              </w:rPr>
              <w:t xml:space="preserve">objective </w:t>
            </w:r>
            <w:r w:rsidRPr="00ED707E">
              <w:rPr>
                <w:sz w:val="16"/>
              </w:rPr>
              <w:t xml:space="preserve">may </w:t>
            </w:r>
            <w:r>
              <w:rPr>
                <w:sz w:val="16"/>
              </w:rPr>
              <w:t>lead to a slight improvement to air quality if it stops so much harsh braking, which releases particulates from brakes and tyres. I</w:t>
            </w:r>
            <w:r w:rsidRPr="00ED707E">
              <w:rPr>
                <w:sz w:val="16"/>
              </w:rPr>
              <w:t>f it leads to more construction of new infrastructure to keep people safe (eg enhanced junctions, new segregated active travel facilities)</w:t>
            </w:r>
            <w:r>
              <w:rPr>
                <w:sz w:val="16"/>
              </w:rPr>
              <w:t xml:space="preserve"> </w:t>
            </w:r>
            <w:r w:rsidRPr="00ED707E">
              <w:rPr>
                <w:sz w:val="16"/>
              </w:rPr>
              <w:t xml:space="preserve">there could be a long term positive impact if it leads to people feeling safer whilst using active travel, as they are likely to use it more, meaning less </w:t>
            </w:r>
            <w:r>
              <w:rPr>
                <w:sz w:val="16"/>
              </w:rPr>
              <w:t xml:space="preserve">air </w:t>
            </w:r>
            <w:r w:rsidRPr="00ED707E">
              <w:rPr>
                <w:sz w:val="16"/>
              </w:rPr>
              <w:t>pollution</w:t>
            </w:r>
            <w:r>
              <w:rPr>
                <w:sz w:val="16"/>
              </w:rPr>
              <w:t xml:space="preserve">. </w:t>
            </w:r>
            <w:r w:rsidRPr="00ED707E">
              <w:rPr>
                <w:sz w:val="16"/>
              </w:rPr>
              <w:t xml:space="preserve"> </w:t>
            </w:r>
          </w:p>
        </w:tc>
        <w:tc>
          <w:tcPr>
            <w:tcW w:w="708" w:type="dxa"/>
            <w:gridSpan w:val="2"/>
          </w:tcPr>
          <w:p w14:paraId="43C36FDF" w14:textId="77777777" w:rsidR="00390983" w:rsidRDefault="00390983" w:rsidP="00CF061B">
            <w:pPr>
              <w:pStyle w:val="TableParagraph"/>
              <w:spacing w:line="180" w:lineRule="exact"/>
              <w:ind w:left="104"/>
              <w:rPr>
                <w:sz w:val="16"/>
              </w:rPr>
            </w:pPr>
            <w:r>
              <w:rPr>
                <w:sz w:val="16"/>
              </w:rPr>
              <w:t>+</w:t>
            </w:r>
          </w:p>
        </w:tc>
        <w:tc>
          <w:tcPr>
            <w:tcW w:w="3118" w:type="dxa"/>
            <w:gridSpan w:val="2"/>
          </w:tcPr>
          <w:p w14:paraId="3BA7A0EB" w14:textId="77777777" w:rsidR="00390983" w:rsidRDefault="00390983" w:rsidP="00CF061B">
            <w:pPr>
              <w:pStyle w:val="TableParagraph"/>
              <w:ind w:left="107" w:right="114"/>
              <w:rPr>
                <w:sz w:val="16"/>
              </w:rPr>
            </w:pPr>
            <w:r>
              <w:rPr>
                <w:sz w:val="16"/>
              </w:rPr>
              <w:t>Not having this objective in place is likely to lead to a long term negative effect on air quality.</w:t>
            </w:r>
          </w:p>
        </w:tc>
        <w:tc>
          <w:tcPr>
            <w:tcW w:w="663" w:type="dxa"/>
            <w:gridSpan w:val="2"/>
          </w:tcPr>
          <w:p w14:paraId="28D52838" w14:textId="77777777" w:rsidR="00390983" w:rsidRDefault="00390983" w:rsidP="00CF061B">
            <w:pPr>
              <w:pStyle w:val="TableParagraph"/>
              <w:spacing w:line="180" w:lineRule="exact"/>
              <w:ind w:left="106"/>
              <w:rPr>
                <w:sz w:val="16"/>
              </w:rPr>
            </w:pPr>
            <w:r>
              <w:rPr>
                <w:sz w:val="16"/>
              </w:rPr>
              <w:t>-</w:t>
            </w:r>
          </w:p>
        </w:tc>
      </w:tr>
      <w:tr w:rsidR="00390983" w14:paraId="5EA9CA64" w14:textId="77777777" w:rsidTr="00CF061B">
        <w:trPr>
          <w:gridAfter w:val="1"/>
          <w:wAfter w:w="16" w:type="dxa"/>
          <w:trHeight w:val="2480"/>
        </w:trPr>
        <w:tc>
          <w:tcPr>
            <w:tcW w:w="1102" w:type="dxa"/>
            <w:gridSpan w:val="2"/>
          </w:tcPr>
          <w:p w14:paraId="5ED56B64" w14:textId="77777777" w:rsidR="00390983" w:rsidRDefault="00390983" w:rsidP="00CF061B">
            <w:pPr>
              <w:pStyle w:val="TableParagraph"/>
              <w:ind w:left="107" w:right="391"/>
              <w:rPr>
                <w:sz w:val="16"/>
              </w:rPr>
            </w:pPr>
            <w:r>
              <w:rPr>
                <w:sz w:val="16"/>
              </w:rPr>
              <w:t>Climatic factors</w:t>
            </w:r>
          </w:p>
        </w:tc>
        <w:tc>
          <w:tcPr>
            <w:tcW w:w="2693" w:type="dxa"/>
            <w:gridSpan w:val="2"/>
          </w:tcPr>
          <w:p w14:paraId="3C85C953" w14:textId="77777777" w:rsidR="00390983" w:rsidRDefault="00390983" w:rsidP="00CF061B">
            <w:pPr>
              <w:pStyle w:val="TableParagraph"/>
              <w:spacing w:line="278" w:lineRule="auto"/>
              <w:ind w:left="104" w:right="206"/>
              <w:rPr>
                <w:sz w:val="16"/>
              </w:rPr>
            </w:pPr>
            <w:r>
              <w:rPr>
                <w:sz w:val="16"/>
              </w:rPr>
              <w:t xml:space="preserve">To </w:t>
            </w:r>
            <w:r>
              <w:rPr>
                <w:spacing w:val="-4"/>
                <w:sz w:val="16"/>
              </w:rPr>
              <w:t xml:space="preserve">reduce </w:t>
            </w:r>
            <w:r>
              <w:rPr>
                <w:spacing w:val="-2"/>
                <w:sz w:val="16"/>
              </w:rPr>
              <w:t xml:space="preserve">the </w:t>
            </w:r>
            <w:r>
              <w:rPr>
                <w:spacing w:val="-4"/>
                <w:sz w:val="16"/>
              </w:rPr>
              <w:t xml:space="preserve">cause </w:t>
            </w:r>
            <w:r>
              <w:rPr>
                <w:spacing w:val="-3"/>
                <w:sz w:val="16"/>
              </w:rPr>
              <w:t xml:space="preserve">and </w:t>
            </w:r>
            <w:r>
              <w:rPr>
                <w:spacing w:val="-4"/>
                <w:sz w:val="16"/>
              </w:rPr>
              <w:t xml:space="preserve">effects </w:t>
            </w:r>
            <w:r>
              <w:rPr>
                <w:spacing w:val="-6"/>
                <w:sz w:val="16"/>
              </w:rPr>
              <w:t xml:space="preserve">of </w:t>
            </w:r>
            <w:r>
              <w:rPr>
                <w:spacing w:val="-4"/>
                <w:sz w:val="16"/>
              </w:rPr>
              <w:t>climate change.</w:t>
            </w:r>
          </w:p>
          <w:p w14:paraId="73894180" w14:textId="77777777" w:rsidR="00390983" w:rsidRDefault="00390983" w:rsidP="00CF061B">
            <w:pPr>
              <w:pStyle w:val="TableParagraph"/>
              <w:rPr>
                <w:b/>
                <w:sz w:val="17"/>
              </w:rPr>
            </w:pPr>
          </w:p>
          <w:p w14:paraId="73A2CF39" w14:textId="77777777" w:rsidR="00390983" w:rsidRDefault="00390983" w:rsidP="00CF061B">
            <w:pPr>
              <w:pStyle w:val="TableParagraph"/>
              <w:spacing w:line="276" w:lineRule="auto"/>
              <w:ind w:left="104" w:right="219"/>
              <w:rPr>
                <w:sz w:val="16"/>
              </w:rPr>
            </w:pPr>
            <w:r>
              <w:rPr>
                <w:sz w:val="16"/>
              </w:rPr>
              <w:t xml:space="preserve">To </w:t>
            </w:r>
            <w:r>
              <w:rPr>
                <w:spacing w:val="-3"/>
                <w:sz w:val="16"/>
              </w:rPr>
              <w:t xml:space="preserve">limit </w:t>
            </w:r>
            <w:r>
              <w:rPr>
                <w:sz w:val="16"/>
              </w:rPr>
              <w:t xml:space="preserve">or </w:t>
            </w:r>
            <w:r>
              <w:rPr>
                <w:spacing w:val="-4"/>
                <w:sz w:val="16"/>
              </w:rPr>
              <w:t xml:space="preserve">reduce </w:t>
            </w:r>
            <w:r>
              <w:rPr>
                <w:spacing w:val="-2"/>
                <w:sz w:val="16"/>
              </w:rPr>
              <w:t xml:space="preserve">the </w:t>
            </w:r>
            <w:r>
              <w:rPr>
                <w:spacing w:val="-4"/>
                <w:sz w:val="16"/>
              </w:rPr>
              <w:t>emissions of greenhouse gases.</w:t>
            </w:r>
          </w:p>
        </w:tc>
        <w:tc>
          <w:tcPr>
            <w:tcW w:w="3259" w:type="dxa"/>
            <w:gridSpan w:val="2"/>
          </w:tcPr>
          <w:p w14:paraId="47F4A422" w14:textId="77777777" w:rsidR="00390983" w:rsidRDefault="00390983" w:rsidP="00CF061B">
            <w:pPr>
              <w:pStyle w:val="TableParagraph"/>
              <w:spacing w:line="182" w:lineRule="exact"/>
              <w:ind w:left="104"/>
              <w:rPr>
                <w:sz w:val="16"/>
              </w:rPr>
            </w:pPr>
            <w:r>
              <w:rPr>
                <w:sz w:val="16"/>
              </w:rPr>
              <w:t>Promote sustainable and active travel?</w:t>
            </w:r>
          </w:p>
          <w:p w14:paraId="0F4991E2" w14:textId="77777777" w:rsidR="00390983" w:rsidRDefault="00390983" w:rsidP="00CF061B">
            <w:pPr>
              <w:pStyle w:val="TableParagraph"/>
              <w:spacing w:before="10"/>
              <w:rPr>
                <w:b/>
                <w:sz w:val="19"/>
              </w:rPr>
            </w:pPr>
          </w:p>
          <w:p w14:paraId="146E434D" w14:textId="77777777" w:rsidR="00390983" w:rsidRDefault="00390983" w:rsidP="00CF061B">
            <w:pPr>
              <w:pStyle w:val="TableParagraph"/>
              <w:spacing w:line="276" w:lineRule="auto"/>
              <w:ind w:left="104" w:right="1341"/>
              <w:rPr>
                <w:sz w:val="16"/>
              </w:rPr>
            </w:pPr>
            <w:r>
              <w:rPr>
                <w:sz w:val="16"/>
              </w:rPr>
              <w:t>Promote the use of clean fuels/technologies?</w:t>
            </w:r>
          </w:p>
          <w:p w14:paraId="65189D4A" w14:textId="77777777" w:rsidR="00390983" w:rsidRDefault="00390983" w:rsidP="00CF061B">
            <w:pPr>
              <w:pStyle w:val="TableParagraph"/>
              <w:spacing w:before="5"/>
              <w:rPr>
                <w:b/>
                <w:sz w:val="17"/>
              </w:rPr>
            </w:pPr>
          </w:p>
          <w:p w14:paraId="7C57022F" w14:textId="77777777" w:rsidR="00390983" w:rsidRDefault="00390983" w:rsidP="00CF061B">
            <w:pPr>
              <w:pStyle w:val="TableParagraph"/>
              <w:spacing w:line="276" w:lineRule="auto"/>
              <w:ind w:left="104"/>
              <w:rPr>
                <w:sz w:val="16"/>
              </w:rPr>
            </w:pPr>
            <w:r>
              <w:rPr>
                <w:spacing w:val="-4"/>
                <w:sz w:val="16"/>
              </w:rPr>
              <w:t xml:space="preserve">Reduce </w:t>
            </w:r>
            <w:r>
              <w:rPr>
                <w:spacing w:val="-2"/>
                <w:sz w:val="16"/>
              </w:rPr>
              <w:t xml:space="preserve">the </w:t>
            </w:r>
            <w:r>
              <w:rPr>
                <w:spacing w:val="-4"/>
                <w:sz w:val="16"/>
              </w:rPr>
              <w:t xml:space="preserve">need </w:t>
            </w:r>
            <w:r>
              <w:rPr>
                <w:sz w:val="16"/>
              </w:rPr>
              <w:t xml:space="preserve">to </w:t>
            </w:r>
            <w:r>
              <w:rPr>
                <w:spacing w:val="-4"/>
                <w:sz w:val="16"/>
              </w:rPr>
              <w:t xml:space="preserve">travel, especially by motorised </w:t>
            </w:r>
            <w:r>
              <w:rPr>
                <w:spacing w:val="-3"/>
                <w:sz w:val="16"/>
              </w:rPr>
              <w:t xml:space="preserve">form of </w:t>
            </w:r>
            <w:r>
              <w:rPr>
                <w:spacing w:val="-4"/>
                <w:sz w:val="16"/>
              </w:rPr>
              <w:t>transport?</w:t>
            </w:r>
          </w:p>
          <w:p w14:paraId="30FBD144" w14:textId="77777777" w:rsidR="00390983" w:rsidRDefault="00390983" w:rsidP="00CF061B">
            <w:pPr>
              <w:pStyle w:val="TableParagraph"/>
              <w:spacing w:before="3"/>
              <w:rPr>
                <w:b/>
                <w:sz w:val="17"/>
              </w:rPr>
            </w:pPr>
          </w:p>
          <w:p w14:paraId="4797F1D9" w14:textId="77777777" w:rsidR="00390983" w:rsidRDefault="00390983" w:rsidP="00CF061B">
            <w:pPr>
              <w:pStyle w:val="TableParagraph"/>
              <w:ind w:left="104"/>
              <w:rPr>
                <w:sz w:val="16"/>
              </w:rPr>
            </w:pPr>
            <w:r>
              <w:rPr>
                <w:sz w:val="16"/>
              </w:rPr>
              <w:t>Reduce congestion?</w:t>
            </w:r>
          </w:p>
          <w:p w14:paraId="2B25EB00" w14:textId="77777777" w:rsidR="00390983" w:rsidRDefault="00390983" w:rsidP="00CF061B">
            <w:pPr>
              <w:pStyle w:val="TableParagraph"/>
              <w:spacing w:before="10"/>
              <w:rPr>
                <w:b/>
                <w:sz w:val="19"/>
              </w:rPr>
            </w:pPr>
          </w:p>
          <w:p w14:paraId="68B51851" w14:textId="77777777" w:rsidR="00390983" w:rsidRDefault="00390983" w:rsidP="00CF061B">
            <w:pPr>
              <w:pStyle w:val="TableParagraph"/>
              <w:ind w:left="104"/>
              <w:rPr>
                <w:sz w:val="16"/>
              </w:rPr>
            </w:pPr>
            <w:r>
              <w:rPr>
                <w:sz w:val="16"/>
              </w:rPr>
              <w:t>Result in the development of peat rich soils?</w:t>
            </w:r>
          </w:p>
        </w:tc>
        <w:tc>
          <w:tcPr>
            <w:tcW w:w="3545" w:type="dxa"/>
            <w:gridSpan w:val="2"/>
          </w:tcPr>
          <w:p w14:paraId="0672D9E9" w14:textId="77777777" w:rsidR="00390983" w:rsidRDefault="00390983" w:rsidP="00CF061B">
            <w:pPr>
              <w:pStyle w:val="TableParagraph"/>
              <w:ind w:left="107" w:right="89"/>
              <w:jc w:val="both"/>
              <w:rPr>
                <w:sz w:val="16"/>
              </w:rPr>
            </w:pPr>
            <w:r w:rsidRPr="00ED707E">
              <w:rPr>
                <w:sz w:val="16"/>
              </w:rPr>
              <w:t xml:space="preserve">This </w:t>
            </w:r>
            <w:r>
              <w:rPr>
                <w:sz w:val="16"/>
              </w:rPr>
              <w:t xml:space="preserve">objective </w:t>
            </w:r>
            <w:r w:rsidRPr="00ED707E">
              <w:rPr>
                <w:sz w:val="16"/>
              </w:rPr>
              <w:t xml:space="preserve">may </w:t>
            </w:r>
            <w:r>
              <w:rPr>
                <w:sz w:val="16"/>
              </w:rPr>
              <w:t>lead to a slight improvement to climatic factors if it stops so much harsh braking and stopping and starting of traffic. I</w:t>
            </w:r>
            <w:r w:rsidRPr="00ED707E">
              <w:rPr>
                <w:sz w:val="16"/>
              </w:rPr>
              <w:t>f it leads to more construction of new infrastructure to keep people safe (eg enhanced junctions, new segregated active travel facilities)</w:t>
            </w:r>
            <w:r>
              <w:rPr>
                <w:sz w:val="16"/>
              </w:rPr>
              <w:t xml:space="preserve"> </w:t>
            </w:r>
            <w:r w:rsidRPr="00ED707E">
              <w:rPr>
                <w:sz w:val="16"/>
              </w:rPr>
              <w:t xml:space="preserve">there could be a long term positive impact if it leads to people feeling safer whilst using active travel, as they are likely to use it more, meaning less </w:t>
            </w:r>
            <w:r>
              <w:rPr>
                <w:sz w:val="16"/>
              </w:rPr>
              <w:t>emissions</w:t>
            </w:r>
            <w:r w:rsidRPr="00ED707E">
              <w:rPr>
                <w:sz w:val="16"/>
              </w:rPr>
              <w:t xml:space="preserve"> </w:t>
            </w:r>
          </w:p>
        </w:tc>
        <w:tc>
          <w:tcPr>
            <w:tcW w:w="708" w:type="dxa"/>
            <w:gridSpan w:val="2"/>
          </w:tcPr>
          <w:p w14:paraId="7F1E6422" w14:textId="77777777" w:rsidR="00390983" w:rsidRDefault="00390983" w:rsidP="00CF061B">
            <w:pPr>
              <w:pStyle w:val="TableParagraph"/>
              <w:spacing w:line="180" w:lineRule="exact"/>
              <w:ind w:left="104"/>
              <w:rPr>
                <w:sz w:val="16"/>
              </w:rPr>
            </w:pPr>
            <w:r>
              <w:rPr>
                <w:sz w:val="16"/>
              </w:rPr>
              <w:t>+</w:t>
            </w:r>
          </w:p>
        </w:tc>
        <w:tc>
          <w:tcPr>
            <w:tcW w:w="3118" w:type="dxa"/>
            <w:gridSpan w:val="2"/>
          </w:tcPr>
          <w:p w14:paraId="4BF457CC" w14:textId="77777777" w:rsidR="00390983" w:rsidRDefault="00390983" w:rsidP="00CF061B">
            <w:pPr>
              <w:pStyle w:val="TableParagraph"/>
              <w:ind w:left="107" w:right="227"/>
              <w:rPr>
                <w:sz w:val="16"/>
              </w:rPr>
            </w:pPr>
            <w:r>
              <w:rPr>
                <w:sz w:val="16"/>
              </w:rPr>
              <w:t>Not having this objective in place is likely to lead to a long term negative effect on climatic factors.</w:t>
            </w:r>
          </w:p>
        </w:tc>
        <w:tc>
          <w:tcPr>
            <w:tcW w:w="663" w:type="dxa"/>
            <w:gridSpan w:val="2"/>
          </w:tcPr>
          <w:p w14:paraId="77D9193A" w14:textId="77777777" w:rsidR="00390983" w:rsidRDefault="00390983" w:rsidP="00CF061B">
            <w:pPr>
              <w:pStyle w:val="TableParagraph"/>
              <w:spacing w:line="180" w:lineRule="exact"/>
              <w:ind w:left="106"/>
              <w:rPr>
                <w:sz w:val="16"/>
              </w:rPr>
            </w:pPr>
            <w:r>
              <w:rPr>
                <w:sz w:val="16"/>
              </w:rPr>
              <w:t>-</w:t>
            </w:r>
          </w:p>
        </w:tc>
      </w:tr>
      <w:tr w:rsidR="00390983" w14:paraId="7CD2215C" w14:textId="77777777" w:rsidTr="00CF061B">
        <w:trPr>
          <w:gridBefore w:val="1"/>
          <w:wBefore w:w="16" w:type="dxa"/>
          <w:trHeight w:val="2080"/>
        </w:trPr>
        <w:tc>
          <w:tcPr>
            <w:tcW w:w="1102" w:type="dxa"/>
            <w:gridSpan w:val="2"/>
          </w:tcPr>
          <w:p w14:paraId="32C65624" w14:textId="77777777" w:rsidR="00390983" w:rsidRDefault="00390983" w:rsidP="00CF061B">
            <w:pPr>
              <w:pStyle w:val="TableParagraph"/>
              <w:spacing w:line="180" w:lineRule="exact"/>
              <w:ind w:left="107"/>
              <w:rPr>
                <w:sz w:val="16"/>
              </w:rPr>
            </w:pPr>
            <w:r>
              <w:rPr>
                <w:sz w:val="16"/>
              </w:rPr>
              <w:t>Soil</w:t>
            </w:r>
          </w:p>
        </w:tc>
        <w:tc>
          <w:tcPr>
            <w:tcW w:w="2812" w:type="dxa"/>
            <w:gridSpan w:val="2"/>
          </w:tcPr>
          <w:p w14:paraId="7DE3678F" w14:textId="77777777" w:rsidR="00390983" w:rsidRDefault="00390983" w:rsidP="00CF061B">
            <w:pPr>
              <w:pStyle w:val="TableParagraph"/>
              <w:spacing w:line="276" w:lineRule="auto"/>
              <w:ind w:left="104"/>
              <w:rPr>
                <w:sz w:val="16"/>
              </w:rPr>
            </w:pPr>
            <w:r>
              <w:rPr>
                <w:sz w:val="16"/>
              </w:rPr>
              <w:t xml:space="preserve">To </w:t>
            </w:r>
            <w:r>
              <w:rPr>
                <w:spacing w:val="-4"/>
                <w:sz w:val="16"/>
              </w:rPr>
              <w:t xml:space="preserve">reduce contamination, safeguard </w:t>
            </w:r>
            <w:r>
              <w:rPr>
                <w:spacing w:val="-3"/>
                <w:sz w:val="16"/>
              </w:rPr>
              <w:t xml:space="preserve">soil </w:t>
            </w:r>
            <w:r>
              <w:rPr>
                <w:spacing w:val="-4"/>
                <w:sz w:val="16"/>
              </w:rPr>
              <w:t xml:space="preserve">quantity </w:t>
            </w:r>
            <w:r>
              <w:rPr>
                <w:spacing w:val="-3"/>
                <w:sz w:val="16"/>
              </w:rPr>
              <w:t xml:space="preserve">and </w:t>
            </w:r>
            <w:r>
              <w:rPr>
                <w:spacing w:val="-4"/>
                <w:sz w:val="16"/>
              </w:rPr>
              <w:t>quality.</w:t>
            </w:r>
          </w:p>
        </w:tc>
        <w:tc>
          <w:tcPr>
            <w:tcW w:w="3140" w:type="dxa"/>
            <w:gridSpan w:val="2"/>
          </w:tcPr>
          <w:p w14:paraId="1808D9E7" w14:textId="77777777" w:rsidR="00390983" w:rsidRDefault="00390983" w:rsidP="00CF061B">
            <w:pPr>
              <w:pStyle w:val="TableParagraph"/>
              <w:spacing w:line="182" w:lineRule="exact"/>
              <w:ind w:left="104"/>
              <w:rPr>
                <w:sz w:val="16"/>
              </w:rPr>
            </w:pPr>
            <w:r>
              <w:rPr>
                <w:sz w:val="16"/>
              </w:rPr>
              <w:t>Cause soil sealing and compaction?</w:t>
            </w:r>
          </w:p>
          <w:p w14:paraId="269C3DA0" w14:textId="77777777" w:rsidR="00390983" w:rsidRDefault="00390983" w:rsidP="00CF061B">
            <w:pPr>
              <w:pStyle w:val="TableParagraph"/>
              <w:spacing w:before="10"/>
              <w:rPr>
                <w:b/>
                <w:sz w:val="19"/>
              </w:rPr>
            </w:pPr>
          </w:p>
          <w:p w14:paraId="52F4DA45" w14:textId="77777777" w:rsidR="00390983" w:rsidRDefault="00390983" w:rsidP="00CF061B">
            <w:pPr>
              <w:pStyle w:val="TableParagraph"/>
              <w:spacing w:line="276" w:lineRule="auto"/>
              <w:ind w:left="104" w:right="228"/>
              <w:rPr>
                <w:sz w:val="16"/>
              </w:rPr>
            </w:pPr>
            <w:r>
              <w:rPr>
                <w:spacing w:val="-4"/>
                <w:sz w:val="16"/>
              </w:rPr>
              <w:t xml:space="preserve">Result </w:t>
            </w:r>
            <w:r>
              <w:rPr>
                <w:spacing w:val="-3"/>
                <w:sz w:val="16"/>
              </w:rPr>
              <w:t xml:space="preserve">on </w:t>
            </w:r>
            <w:r>
              <w:rPr>
                <w:spacing w:val="-2"/>
                <w:sz w:val="16"/>
              </w:rPr>
              <w:t xml:space="preserve">the </w:t>
            </w:r>
            <w:r>
              <w:rPr>
                <w:spacing w:val="-4"/>
                <w:sz w:val="16"/>
              </w:rPr>
              <w:t xml:space="preserve">release </w:t>
            </w:r>
            <w:r>
              <w:rPr>
                <w:spacing w:val="-3"/>
                <w:sz w:val="16"/>
              </w:rPr>
              <w:t xml:space="preserve">of </w:t>
            </w:r>
            <w:r>
              <w:rPr>
                <w:spacing w:val="-4"/>
                <w:sz w:val="16"/>
              </w:rPr>
              <w:t xml:space="preserve">substances </w:t>
            </w:r>
            <w:r>
              <w:rPr>
                <w:spacing w:val="-5"/>
                <w:sz w:val="16"/>
              </w:rPr>
              <w:t xml:space="preserve">that </w:t>
            </w:r>
            <w:r>
              <w:rPr>
                <w:spacing w:val="-3"/>
                <w:sz w:val="16"/>
              </w:rPr>
              <w:t xml:space="preserve">could </w:t>
            </w:r>
            <w:r>
              <w:rPr>
                <w:spacing w:val="-4"/>
                <w:sz w:val="16"/>
              </w:rPr>
              <w:t xml:space="preserve">potentially contaminate </w:t>
            </w:r>
            <w:r>
              <w:rPr>
                <w:spacing w:val="-2"/>
                <w:sz w:val="16"/>
              </w:rPr>
              <w:t xml:space="preserve">the </w:t>
            </w:r>
            <w:r>
              <w:rPr>
                <w:spacing w:val="-3"/>
                <w:sz w:val="16"/>
              </w:rPr>
              <w:t>soil?</w:t>
            </w:r>
          </w:p>
          <w:p w14:paraId="16667D48" w14:textId="77777777" w:rsidR="00390983" w:rsidRDefault="00390983" w:rsidP="00CF061B">
            <w:pPr>
              <w:pStyle w:val="TableParagraph"/>
              <w:spacing w:before="3"/>
              <w:rPr>
                <w:b/>
                <w:sz w:val="17"/>
              </w:rPr>
            </w:pPr>
          </w:p>
          <w:p w14:paraId="74E1026D" w14:textId="77777777" w:rsidR="00390983" w:rsidRDefault="00390983" w:rsidP="00CF061B">
            <w:pPr>
              <w:pStyle w:val="TableParagraph"/>
              <w:spacing w:line="276" w:lineRule="auto"/>
              <w:ind w:left="104" w:right="228"/>
              <w:rPr>
                <w:sz w:val="16"/>
              </w:rPr>
            </w:pPr>
            <w:r>
              <w:rPr>
                <w:spacing w:val="-3"/>
                <w:sz w:val="16"/>
              </w:rPr>
              <w:t xml:space="preserve">Ensure that </w:t>
            </w:r>
            <w:r>
              <w:rPr>
                <w:spacing w:val="-4"/>
                <w:sz w:val="16"/>
              </w:rPr>
              <w:t xml:space="preserve">possible contamination </w:t>
            </w:r>
            <w:r>
              <w:rPr>
                <w:spacing w:val="-3"/>
                <w:sz w:val="16"/>
              </w:rPr>
              <w:t xml:space="preserve">will </w:t>
            </w:r>
            <w:r>
              <w:rPr>
                <w:sz w:val="16"/>
              </w:rPr>
              <w:t xml:space="preserve">be </w:t>
            </w:r>
            <w:r>
              <w:rPr>
                <w:spacing w:val="-4"/>
                <w:sz w:val="16"/>
              </w:rPr>
              <w:t xml:space="preserve">properly remediated </w:t>
            </w:r>
            <w:r>
              <w:rPr>
                <w:spacing w:val="-3"/>
                <w:sz w:val="16"/>
              </w:rPr>
              <w:t xml:space="preserve">and </w:t>
            </w:r>
            <w:r>
              <w:rPr>
                <w:spacing w:val="-4"/>
                <w:sz w:val="16"/>
              </w:rPr>
              <w:t xml:space="preserve">not impact upon sensitive receptors </w:t>
            </w:r>
            <w:r>
              <w:rPr>
                <w:spacing w:val="-3"/>
                <w:sz w:val="16"/>
              </w:rPr>
              <w:t xml:space="preserve">such as </w:t>
            </w:r>
            <w:r>
              <w:rPr>
                <w:spacing w:val="-4"/>
                <w:sz w:val="16"/>
              </w:rPr>
              <w:t xml:space="preserve">human health </w:t>
            </w:r>
            <w:r>
              <w:rPr>
                <w:spacing w:val="-3"/>
                <w:sz w:val="16"/>
              </w:rPr>
              <w:t xml:space="preserve">and </w:t>
            </w:r>
            <w:r>
              <w:rPr>
                <w:spacing w:val="-2"/>
                <w:sz w:val="16"/>
              </w:rPr>
              <w:t xml:space="preserve">the </w:t>
            </w:r>
            <w:r>
              <w:rPr>
                <w:spacing w:val="-4"/>
                <w:sz w:val="16"/>
              </w:rPr>
              <w:t>water environment?</w:t>
            </w:r>
          </w:p>
        </w:tc>
        <w:tc>
          <w:tcPr>
            <w:tcW w:w="3545" w:type="dxa"/>
            <w:gridSpan w:val="2"/>
          </w:tcPr>
          <w:p w14:paraId="7727168A" w14:textId="77777777" w:rsidR="00390983" w:rsidRDefault="00390983" w:rsidP="00CF061B">
            <w:pPr>
              <w:pStyle w:val="TableParagraph"/>
              <w:ind w:left="107" w:right="89"/>
              <w:jc w:val="both"/>
              <w:rPr>
                <w:sz w:val="16"/>
              </w:rPr>
            </w:pPr>
            <w:r>
              <w:rPr>
                <w:sz w:val="16"/>
              </w:rPr>
              <w:t xml:space="preserve">This may have a slightly negative effect on soil if it leads to more construction of new infrastructure to keep people safe (eg enhanced junctions, new segregated active travel facilities). However, there could be a long term positive impact if it leads to people feeling safer whilst using active travel, as they are likely to use it more, meaning less pollution affecting soil. </w:t>
            </w:r>
          </w:p>
        </w:tc>
        <w:tc>
          <w:tcPr>
            <w:tcW w:w="708" w:type="dxa"/>
            <w:gridSpan w:val="2"/>
          </w:tcPr>
          <w:p w14:paraId="3198B195" w14:textId="77777777" w:rsidR="00390983" w:rsidRDefault="00390983" w:rsidP="00CF061B">
            <w:pPr>
              <w:pStyle w:val="TableParagraph"/>
              <w:spacing w:line="180" w:lineRule="exact"/>
              <w:ind w:left="104"/>
              <w:rPr>
                <w:sz w:val="16"/>
              </w:rPr>
            </w:pPr>
            <w:r>
              <w:rPr>
                <w:sz w:val="16"/>
              </w:rPr>
              <w:t>-/+</w:t>
            </w:r>
          </w:p>
        </w:tc>
        <w:tc>
          <w:tcPr>
            <w:tcW w:w="3118" w:type="dxa"/>
            <w:gridSpan w:val="2"/>
          </w:tcPr>
          <w:p w14:paraId="49E167F0" w14:textId="77777777" w:rsidR="00390983" w:rsidRDefault="00390983" w:rsidP="00CF061B">
            <w:pPr>
              <w:pStyle w:val="TableParagraph"/>
              <w:ind w:left="107" w:right="227"/>
              <w:rPr>
                <w:sz w:val="16"/>
              </w:rPr>
            </w:pPr>
            <w:r>
              <w:rPr>
                <w:sz w:val="16"/>
              </w:rPr>
              <w:t>Not having this objective in place is unlikely to score worse for soil</w:t>
            </w:r>
          </w:p>
        </w:tc>
        <w:tc>
          <w:tcPr>
            <w:tcW w:w="663" w:type="dxa"/>
            <w:gridSpan w:val="2"/>
          </w:tcPr>
          <w:p w14:paraId="675D2E9D" w14:textId="77777777" w:rsidR="00390983" w:rsidRDefault="00390983" w:rsidP="00CF061B">
            <w:pPr>
              <w:pStyle w:val="TableParagraph"/>
              <w:spacing w:line="180" w:lineRule="exact"/>
              <w:ind w:left="106"/>
              <w:rPr>
                <w:sz w:val="16"/>
              </w:rPr>
            </w:pPr>
            <w:r>
              <w:rPr>
                <w:sz w:val="16"/>
              </w:rPr>
              <w:t>0</w:t>
            </w:r>
          </w:p>
        </w:tc>
      </w:tr>
      <w:tr w:rsidR="00390983" w14:paraId="32121CB5" w14:textId="77777777" w:rsidTr="00CF061B">
        <w:trPr>
          <w:gridBefore w:val="1"/>
          <w:wBefore w:w="16" w:type="dxa"/>
          <w:trHeight w:val="2082"/>
        </w:trPr>
        <w:tc>
          <w:tcPr>
            <w:tcW w:w="1102" w:type="dxa"/>
            <w:gridSpan w:val="2"/>
          </w:tcPr>
          <w:p w14:paraId="2456CEF1" w14:textId="77777777" w:rsidR="00390983" w:rsidRDefault="00390983" w:rsidP="00CF061B">
            <w:pPr>
              <w:pStyle w:val="TableParagraph"/>
              <w:spacing w:line="182" w:lineRule="exact"/>
              <w:ind w:left="107"/>
              <w:rPr>
                <w:sz w:val="16"/>
              </w:rPr>
            </w:pPr>
            <w:r>
              <w:rPr>
                <w:sz w:val="16"/>
              </w:rPr>
              <w:t>Water</w:t>
            </w:r>
          </w:p>
        </w:tc>
        <w:tc>
          <w:tcPr>
            <w:tcW w:w="2812" w:type="dxa"/>
            <w:gridSpan w:val="2"/>
          </w:tcPr>
          <w:p w14:paraId="314DCB98" w14:textId="77777777" w:rsidR="00390983" w:rsidRDefault="00390983" w:rsidP="00CF061B">
            <w:pPr>
              <w:pStyle w:val="TableParagraph"/>
              <w:spacing w:before="1" w:line="276" w:lineRule="auto"/>
              <w:ind w:left="104" w:right="120"/>
              <w:rPr>
                <w:sz w:val="16"/>
              </w:rPr>
            </w:pPr>
            <w:r>
              <w:rPr>
                <w:sz w:val="16"/>
              </w:rPr>
              <w:t xml:space="preserve">To </w:t>
            </w:r>
            <w:r>
              <w:rPr>
                <w:spacing w:val="-4"/>
                <w:sz w:val="16"/>
              </w:rPr>
              <w:t xml:space="preserve">ensure </w:t>
            </w:r>
            <w:r>
              <w:rPr>
                <w:spacing w:val="-3"/>
                <w:sz w:val="16"/>
              </w:rPr>
              <w:t xml:space="preserve">that </w:t>
            </w:r>
            <w:r>
              <w:rPr>
                <w:spacing w:val="-2"/>
                <w:sz w:val="16"/>
              </w:rPr>
              <w:t xml:space="preserve">the </w:t>
            </w:r>
            <w:r>
              <w:rPr>
                <w:spacing w:val="-4"/>
                <w:sz w:val="16"/>
              </w:rPr>
              <w:t xml:space="preserve">water quality and </w:t>
            </w:r>
            <w:r>
              <w:rPr>
                <w:spacing w:val="-3"/>
                <w:sz w:val="16"/>
              </w:rPr>
              <w:t xml:space="preserve">good </w:t>
            </w:r>
            <w:r>
              <w:rPr>
                <w:spacing w:val="-4"/>
                <w:sz w:val="16"/>
              </w:rPr>
              <w:t xml:space="preserve">ecological status </w:t>
            </w:r>
            <w:r>
              <w:rPr>
                <w:sz w:val="16"/>
              </w:rPr>
              <w:t xml:space="preserve">of </w:t>
            </w:r>
            <w:r>
              <w:rPr>
                <w:spacing w:val="-2"/>
                <w:sz w:val="16"/>
              </w:rPr>
              <w:t xml:space="preserve">the </w:t>
            </w:r>
            <w:r>
              <w:rPr>
                <w:spacing w:val="-4"/>
                <w:sz w:val="16"/>
              </w:rPr>
              <w:t xml:space="preserve">water framework directive </w:t>
            </w:r>
            <w:r>
              <w:rPr>
                <w:spacing w:val="-3"/>
                <w:sz w:val="16"/>
              </w:rPr>
              <w:t xml:space="preserve">are </w:t>
            </w:r>
            <w:r>
              <w:rPr>
                <w:spacing w:val="-4"/>
                <w:sz w:val="16"/>
              </w:rPr>
              <w:t>maintained.</w:t>
            </w:r>
          </w:p>
        </w:tc>
        <w:tc>
          <w:tcPr>
            <w:tcW w:w="3140" w:type="dxa"/>
            <w:gridSpan w:val="2"/>
          </w:tcPr>
          <w:p w14:paraId="10884A1B" w14:textId="77777777" w:rsidR="00390983" w:rsidRDefault="00390983" w:rsidP="00CF061B">
            <w:pPr>
              <w:pStyle w:val="TableParagraph"/>
              <w:spacing w:before="1" w:line="276" w:lineRule="auto"/>
              <w:ind w:left="104" w:right="101"/>
              <w:rPr>
                <w:sz w:val="16"/>
              </w:rPr>
            </w:pPr>
            <w:r>
              <w:rPr>
                <w:spacing w:val="-4"/>
                <w:sz w:val="16"/>
              </w:rPr>
              <w:t xml:space="preserve">Result </w:t>
            </w:r>
            <w:r>
              <w:rPr>
                <w:sz w:val="16"/>
              </w:rPr>
              <w:t xml:space="preserve">in </w:t>
            </w:r>
            <w:r>
              <w:rPr>
                <w:spacing w:val="-3"/>
                <w:sz w:val="16"/>
              </w:rPr>
              <w:t xml:space="preserve">the </w:t>
            </w:r>
            <w:r>
              <w:rPr>
                <w:spacing w:val="-4"/>
                <w:sz w:val="16"/>
              </w:rPr>
              <w:t xml:space="preserve">release </w:t>
            </w:r>
            <w:r>
              <w:rPr>
                <w:spacing w:val="-3"/>
                <w:sz w:val="16"/>
              </w:rPr>
              <w:t xml:space="preserve">of </w:t>
            </w:r>
            <w:r>
              <w:rPr>
                <w:spacing w:val="-4"/>
                <w:sz w:val="16"/>
              </w:rPr>
              <w:t xml:space="preserve">water-borne </w:t>
            </w:r>
            <w:r>
              <w:rPr>
                <w:spacing w:val="-5"/>
                <w:sz w:val="16"/>
              </w:rPr>
              <w:t xml:space="preserve">pollution </w:t>
            </w:r>
            <w:r>
              <w:rPr>
                <w:spacing w:val="-3"/>
                <w:sz w:val="16"/>
              </w:rPr>
              <w:t xml:space="preserve">into </w:t>
            </w:r>
            <w:r>
              <w:rPr>
                <w:spacing w:val="-4"/>
                <w:sz w:val="16"/>
              </w:rPr>
              <w:t xml:space="preserve">watercourses, groundwater </w:t>
            </w:r>
            <w:r>
              <w:rPr>
                <w:sz w:val="16"/>
              </w:rPr>
              <w:t xml:space="preserve">or </w:t>
            </w:r>
            <w:r>
              <w:rPr>
                <w:spacing w:val="-4"/>
                <w:sz w:val="16"/>
              </w:rPr>
              <w:t>reservoirs?</w:t>
            </w:r>
          </w:p>
          <w:p w14:paraId="578FB703" w14:textId="77777777" w:rsidR="00390983" w:rsidRDefault="00390983" w:rsidP="00CF061B">
            <w:pPr>
              <w:pStyle w:val="TableParagraph"/>
              <w:spacing w:before="2"/>
              <w:rPr>
                <w:b/>
                <w:sz w:val="17"/>
              </w:rPr>
            </w:pPr>
          </w:p>
          <w:p w14:paraId="3F6CD9B0" w14:textId="77777777" w:rsidR="00390983" w:rsidRDefault="00390983" w:rsidP="00CF061B">
            <w:pPr>
              <w:pStyle w:val="TableParagraph"/>
              <w:spacing w:line="278" w:lineRule="auto"/>
              <w:ind w:left="104" w:hanging="1"/>
              <w:rPr>
                <w:sz w:val="16"/>
              </w:rPr>
            </w:pPr>
            <w:r>
              <w:rPr>
                <w:spacing w:val="-4"/>
                <w:sz w:val="16"/>
              </w:rPr>
              <w:t xml:space="preserve">Increase </w:t>
            </w:r>
            <w:r>
              <w:rPr>
                <w:spacing w:val="-2"/>
                <w:sz w:val="16"/>
              </w:rPr>
              <w:t xml:space="preserve">the </w:t>
            </w:r>
            <w:r>
              <w:rPr>
                <w:spacing w:val="-4"/>
                <w:sz w:val="16"/>
              </w:rPr>
              <w:t xml:space="preserve">amount </w:t>
            </w:r>
            <w:r>
              <w:rPr>
                <w:spacing w:val="-3"/>
                <w:sz w:val="16"/>
              </w:rPr>
              <w:t xml:space="preserve">of </w:t>
            </w:r>
            <w:r>
              <w:rPr>
                <w:spacing w:val="-4"/>
                <w:sz w:val="16"/>
              </w:rPr>
              <w:t xml:space="preserve">surface water </w:t>
            </w:r>
            <w:r>
              <w:rPr>
                <w:spacing w:val="-5"/>
                <w:sz w:val="16"/>
              </w:rPr>
              <w:t xml:space="preserve">run-off </w:t>
            </w:r>
            <w:r>
              <w:rPr>
                <w:spacing w:val="-3"/>
                <w:sz w:val="16"/>
              </w:rPr>
              <w:t xml:space="preserve">into </w:t>
            </w:r>
            <w:r>
              <w:rPr>
                <w:spacing w:val="-4"/>
                <w:sz w:val="16"/>
              </w:rPr>
              <w:t>water bodies?</w:t>
            </w:r>
          </w:p>
          <w:p w14:paraId="4DE8087B" w14:textId="77777777" w:rsidR="00390983" w:rsidRDefault="00390983" w:rsidP="00CF061B">
            <w:pPr>
              <w:pStyle w:val="TableParagraph"/>
              <w:spacing w:before="1"/>
              <w:rPr>
                <w:b/>
                <w:sz w:val="17"/>
              </w:rPr>
            </w:pPr>
          </w:p>
          <w:p w14:paraId="599A44D4" w14:textId="77777777" w:rsidR="00390983" w:rsidRDefault="00390983" w:rsidP="00CF061B">
            <w:pPr>
              <w:pStyle w:val="TableParagraph"/>
              <w:spacing w:before="1" w:line="276" w:lineRule="auto"/>
              <w:ind w:left="104" w:right="260"/>
              <w:rPr>
                <w:sz w:val="16"/>
              </w:rPr>
            </w:pPr>
            <w:r>
              <w:rPr>
                <w:spacing w:val="-4"/>
                <w:sz w:val="16"/>
              </w:rPr>
              <w:t xml:space="preserve">Increase development </w:t>
            </w:r>
            <w:r>
              <w:rPr>
                <w:spacing w:val="-3"/>
                <w:sz w:val="16"/>
              </w:rPr>
              <w:t xml:space="preserve">that </w:t>
            </w:r>
            <w:r>
              <w:rPr>
                <w:spacing w:val="-4"/>
                <w:sz w:val="16"/>
              </w:rPr>
              <w:t xml:space="preserve">physically impacts </w:t>
            </w:r>
            <w:r>
              <w:rPr>
                <w:sz w:val="16"/>
              </w:rPr>
              <w:t xml:space="preserve">on a </w:t>
            </w:r>
            <w:r>
              <w:rPr>
                <w:spacing w:val="-4"/>
                <w:sz w:val="16"/>
              </w:rPr>
              <w:t xml:space="preserve">watercourse </w:t>
            </w:r>
            <w:r>
              <w:rPr>
                <w:sz w:val="16"/>
              </w:rPr>
              <w:t xml:space="preserve">or </w:t>
            </w:r>
            <w:r>
              <w:rPr>
                <w:spacing w:val="-2"/>
                <w:sz w:val="16"/>
              </w:rPr>
              <w:t xml:space="preserve">the </w:t>
            </w:r>
            <w:r>
              <w:rPr>
                <w:spacing w:val="-5"/>
                <w:sz w:val="16"/>
              </w:rPr>
              <w:t>coastline.</w:t>
            </w:r>
          </w:p>
        </w:tc>
        <w:tc>
          <w:tcPr>
            <w:tcW w:w="3545" w:type="dxa"/>
            <w:gridSpan w:val="2"/>
          </w:tcPr>
          <w:p w14:paraId="0E4F534F" w14:textId="77777777" w:rsidR="00390983" w:rsidRDefault="00390983" w:rsidP="00CF061B">
            <w:pPr>
              <w:pStyle w:val="TableParagraph"/>
              <w:ind w:left="107" w:right="112"/>
              <w:rPr>
                <w:sz w:val="16"/>
              </w:rPr>
            </w:pPr>
            <w:r>
              <w:rPr>
                <w:sz w:val="16"/>
              </w:rPr>
              <w:t>This may have a slightly negative effect on water if it leads to more construction of new infrastructure to keep people safe (eg enhanced junctions, new segregated active travel facilities). However, there could be a long term positive impact if it leads to people feeling safer whilst using active travel, as they are likely to use it more, meaning less pollution affecting water</w:t>
            </w:r>
          </w:p>
        </w:tc>
        <w:tc>
          <w:tcPr>
            <w:tcW w:w="708" w:type="dxa"/>
            <w:gridSpan w:val="2"/>
          </w:tcPr>
          <w:p w14:paraId="143BAC75" w14:textId="77777777" w:rsidR="00390983" w:rsidRDefault="00390983" w:rsidP="00CF061B">
            <w:pPr>
              <w:pStyle w:val="TableParagraph"/>
              <w:spacing w:line="182" w:lineRule="exact"/>
              <w:ind w:left="104"/>
              <w:rPr>
                <w:sz w:val="16"/>
              </w:rPr>
            </w:pPr>
            <w:r>
              <w:rPr>
                <w:sz w:val="16"/>
              </w:rPr>
              <w:t>-/+</w:t>
            </w:r>
          </w:p>
        </w:tc>
        <w:tc>
          <w:tcPr>
            <w:tcW w:w="3118" w:type="dxa"/>
            <w:gridSpan w:val="2"/>
          </w:tcPr>
          <w:p w14:paraId="5053C52B" w14:textId="77777777" w:rsidR="00390983" w:rsidRDefault="00390983" w:rsidP="00CF061B">
            <w:pPr>
              <w:pStyle w:val="TableParagraph"/>
              <w:ind w:left="107" w:right="174"/>
              <w:rPr>
                <w:sz w:val="16"/>
              </w:rPr>
            </w:pPr>
            <w:r>
              <w:rPr>
                <w:sz w:val="16"/>
              </w:rPr>
              <w:t>Not having this objective in place is unlikely to score worse for water</w:t>
            </w:r>
          </w:p>
        </w:tc>
        <w:tc>
          <w:tcPr>
            <w:tcW w:w="663" w:type="dxa"/>
            <w:gridSpan w:val="2"/>
          </w:tcPr>
          <w:p w14:paraId="38BFD318" w14:textId="77777777" w:rsidR="00390983" w:rsidRDefault="00390983" w:rsidP="00CF061B">
            <w:pPr>
              <w:pStyle w:val="TableParagraph"/>
              <w:spacing w:line="182" w:lineRule="exact"/>
              <w:ind w:left="106"/>
              <w:rPr>
                <w:sz w:val="16"/>
              </w:rPr>
            </w:pPr>
            <w:r>
              <w:rPr>
                <w:sz w:val="16"/>
              </w:rPr>
              <w:t>0</w:t>
            </w:r>
          </w:p>
        </w:tc>
      </w:tr>
      <w:tr w:rsidR="00390983" w14:paraId="418C61FA" w14:textId="77777777" w:rsidTr="00CF061B">
        <w:trPr>
          <w:gridBefore w:val="1"/>
          <w:wBefore w:w="16" w:type="dxa"/>
          <w:trHeight w:val="1868"/>
        </w:trPr>
        <w:tc>
          <w:tcPr>
            <w:tcW w:w="1102" w:type="dxa"/>
            <w:gridSpan w:val="2"/>
          </w:tcPr>
          <w:p w14:paraId="7BE40F30" w14:textId="77777777" w:rsidR="00390983" w:rsidRDefault="00390983" w:rsidP="00CF061B">
            <w:pPr>
              <w:pStyle w:val="TableParagraph"/>
              <w:spacing w:line="180" w:lineRule="exact"/>
              <w:ind w:left="107"/>
              <w:rPr>
                <w:sz w:val="16"/>
              </w:rPr>
            </w:pPr>
            <w:r>
              <w:rPr>
                <w:sz w:val="16"/>
              </w:rPr>
              <w:t>Landscape</w:t>
            </w:r>
          </w:p>
        </w:tc>
        <w:tc>
          <w:tcPr>
            <w:tcW w:w="2812" w:type="dxa"/>
            <w:gridSpan w:val="2"/>
          </w:tcPr>
          <w:p w14:paraId="7727908E" w14:textId="77777777" w:rsidR="00390983" w:rsidRDefault="00390983" w:rsidP="00CF061B">
            <w:pPr>
              <w:pStyle w:val="TableParagraph"/>
              <w:spacing w:line="276" w:lineRule="auto"/>
              <w:ind w:left="104"/>
              <w:rPr>
                <w:sz w:val="16"/>
              </w:rPr>
            </w:pPr>
            <w:r>
              <w:rPr>
                <w:sz w:val="16"/>
              </w:rPr>
              <w:t xml:space="preserve">To </w:t>
            </w:r>
            <w:r>
              <w:rPr>
                <w:spacing w:val="-4"/>
                <w:sz w:val="16"/>
              </w:rPr>
              <w:t xml:space="preserve">conserve </w:t>
            </w:r>
            <w:r>
              <w:rPr>
                <w:spacing w:val="-3"/>
                <w:sz w:val="16"/>
              </w:rPr>
              <w:t xml:space="preserve">and </w:t>
            </w:r>
            <w:r>
              <w:rPr>
                <w:spacing w:val="-4"/>
                <w:sz w:val="16"/>
              </w:rPr>
              <w:t xml:space="preserve">support </w:t>
            </w:r>
            <w:r>
              <w:rPr>
                <w:spacing w:val="-5"/>
                <w:sz w:val="16"/>
              </w:rPr>
              <w:t xml:space="preserve">landscape </w:t>
            </w:r>
            <w:r>
              <w:rPr>
                <w:spacing w:val="-4"/>
                <w:sz w:val="16"/>
              </w:rPr>
              <w:t xml:space="preserve">character and </w:t>
            </w:r>
            <w:r>
              <w:rPr>
                <w:spacing w:val="-3"/>
                <w:sz w:val="16"/>
              </w:rPr>
              <w:t xml:space="preserve">local </w:t>
            </w:r>
            <w:r>
              <w:rPr>
                <w:spacing w:val="-4"/>
                <w:sz w:val="16"/>
              </w:rPr>
              <w:t>distinctiveness.</w:t>
            </w:r>
          </w:p>
          <w:p w14:paraId="43E19BFC" w14:textId="77777777" w:rsidR="00390983" w:rsidRDefault="00390983" w:rsidP="00CF061B">
            <w:pPr>
              <w:pStyle w:val="TableParagraph"/>
              <w:spacing w:before="3"/>
              <w:rPr>
                <w:b/>
                <w:sz w:val="17"/>
              </w:rPr>
            </w:pPr>
          </w:p>
          <w:p w14:paraId="4129EAE3" w14:textId="77777777" w:rsidR="00390983" w:rsidRDefault="00390983" w:rsidP="00CF061B">
            <w:pPr>
              <w:pStyle w:val="TableParagraph"/>
              <w:spacing w:line="276" w:lineRule="auto"/>
              <w:ind w:left="104" w:right="597"/>
              <w:rPr>
                <w:sz w:val="16"/>
              </w:rPr>
            </w:pPr>
            <w:r>
              <w:rPr>
                <w:sz w:val="16"/>
              </w:rPr>
              <w:t>To protect and enhance the landscape.</w:t>
            </w:r>
          </w:p>
        </w:tc>
        <w:tc>
          <w:tcPr>
            <w:tcW w:w="3140" w:type="dxa"/>
            <w:gridSpan w:val="2"/>
          </w:tcPr>
          <w:p w14:paraId="0024E63A" w14:textId="77777777" w:rsidR="00390983" w:rsidRDefault="00390983" w:rsidP="00CF061B">
            <w:pPr>
              <w:pStyle w:val="TableParagraph"/>
              <w:spacing w:line="276" w:lineRule="auto"/>
              <w:ind w:left="104" w:right="139"/>
              <w:rPr>
                <w:sz w:val="16"/>
                <w:szCs w:val="16"/>
              </w:rPr>
            </w:pPr>
            <w:r w:rsidRPr="5954EF16">
              <w:rPr>
                <w:spacing w:val="-4"/>
                <w:sz w:val="16"/>
                <w:szCs w:val="16"/>
              </w:rPr>
              <w:t xml:space="preserve">Detract from </w:t>
            </w:r>
            <w:r w:rsidRPr="5954EF16">
              <w:rPr>
                <w:sz w:val="16"/>
                <w:szCs w:val="16"/>
              </w:rPr>
              <w:t xml:space="preserve">or </w:t>
            </w:r>
            <w:r w:rsidRPr="5954EF16">
              <w:rPr>
                <w:spacing w:val="-4"/>
                <w:sz w:val="16"/>
                <w:szCs w:val="16"/>
              </w:rPr>
              <w:t xml:space="preserve">harm </w:t>
            </w:r>
            <w:r w:rsidRPr="5954EF16">
              <w:rPr>
                <w:spacing w:val="-3"/>
                <w:sz w:val="16"/>
                <w:szCs w:val="16"/>
              </w:rPr>
              <w:t xml:space="preserve">the </w:t>
            </w:r>
            <w:r w:rsidRPr="5954EF16">
              <w:rPr>
                <w:spacing w:val="-4"/>
                <w:sz w:val="16"/>
                <w:szCs w:val="16"/>
              </w:rPr>
              <w:t xml:space="preserve">landscape </w:t>
            </w:r>
            <w:r w:rsidRPr="5954EF16">
              <w:rPr>
                <w:spacing w:val="-3"/>
                <w:sz w:val="16"/>
                <w:szCs w:val="16"/>
              </w:rPr>
              <w:t xml:space="preserve">setting </w:t>
            </w:r>
            <w:r w:rsidRPr="5954EF16">
              <w:rPr>
                <w:sz w:val="16"/>
                <w:szCs w:val="16"/>
              </w:rPr>
              <w:t xml:space="preserve">of </w:t>
            </w:r>
            <w:r w:rsidRPr="5954EF16">
              <w:rPr>
                <w:spacing w:val="-3"/>
                <w:sz w:val="16"/>
                <w:szCs w:val="16"/>
              </w:rPr>
              <w:t>the City?</w:t>
            </w:r>
          </w:p>
          <w:p w14:paraId="22A0F7CB" w14:textId="77777777" w:rsidR="00390983" w:rsidRDefault="00390983" w:rsidP="00CF061B">
            <w:pPr>
              <w:pStyle w:val="TableParagraph"/>
              <w:spacing w:before="3"/>
              <w:rPr>
                <w:b/>
                <w:sz w:val="17"/>
              </w:rPr>
            </w:pPr>
          </w:p>
          <w:p w14:paraId="144EED7C" w14:textId="77777777" w:rsidR="00390983" w:rsidRDefault="00390983" w:rsidP="00CF061B">
            <w:pPr>
              <w:pStyle w:val="TableParagraph"/>
              <w:spacing w:line="276" w:lineRule="auto"/>
              <w:ind w:left="104" w:right="506"/>
              <w:rPr>
                <w:sz w:val="16"/>
              </w:rPr>
            </w:pPr>
            <w:r>
              <w:rPr>
                <w:spacing w:val="-3"/>
                <w:sz w:val="16"/>
              </w:rPr>
              <w:t xml:space="preserve">Impact </w:t>
            </w:r>
            <w:r>
              <w:rPr>
                <w:sz w:val="16"/>
              </w:rPr>
              <w:t xml:space="preserve">on </w:t>
            </w:r>
            <w:r>
              <w:rPr>
                <w:spacing w:val="-4"/>
                <w:sz w:val="16"/>
              </w:rPr>
              <w:t xml:space="preserve">any landscape </w:t>
            </w:r>
            <w:r>
              <w:rPr>
                <w:sz w:val="16"/>
              </w:rPr>
              <w:t xml:space="preserve">or </w:t>
            </w:r>
            <w:r>
              <w:rPr>
                <w:spacing w:val="-4"/>
                <w:sz w:val="16"/>
              </w:rPr>
              <w:t>geological features?</w:t>
            </w:r>
          </w:p>
          <w:p w14:paraId="32F95B88" w14:textId="77777777" w:rsidR="00390983" w:rsidRDefault="00390983" w:rsidP="00CF061B">
            <w:pPr>
              <w:pStyle w:val="TableParagraph"/>
              <w:spacing w:before="3"/>
              <w:rPr>
                <w:b/>
                <w:sz w:val="17"/>
              </w:rPr>
            </w:pPr>
          </w:p>
          <w:p w14:paraId="23392DB3" w14:textId="77777777" w:rsidR="00390983" w:rsidRDefault="00390983" w:rsidP="00CF061B">
            <w:pPr>
              <w:pStyle w:val="TableParagraph"/>
              <w:spacing w:line="276" w:lineRule="auto"/>
              <w:ind w:left="104"/>
              <w:rPr>
                <w:sz w:val="16"/>
                <w:szCs w:val="16"/>
              </w:rPr>
            </w:pPr>
            <w:r w:rsidRPr="5954EF16">
              <w:rPr>
                <w:spacing w:val="-4"/>
                <w:sz w:val="16"/>
                <w:szCs w:val="16"/>
              </w:rPr>
              <w:t xml:space="preserve">Reduce </w:t>
            </w:r>
            <w:r w:rsidRPr="5954EF16">
              <w:rPr>
                <w:spacing w:val="-2"/>
                <w:sz w:val="16"/>
                <w:szCs w:val="16"/>
              </w:rPr>
              <w:t xml:space="preserve">the </w:t>
            </w:r>
            <w:r w:rsidRPr="5954EF16">
              <w:rPr>
                <w:spacing w:val="-4"/>
                <w:sz w:val="16"/>
                <w:szCs w:val="16"/>
              </w:rPr>
              <w:t xml:space="preserve">amount </w:t>
            </w:r>
            <w:r w:rsidRPr="5954EF16">
              <w:rPr>
                <w:sz w:val="16"/>
                <w:szCs w:val="16"/>
              </w:rPr>
              <w:t xml:space="preserve">or </w:t>
            </w:r>
            <w:r w:rsidRPr="5954EF16">
              <w:rPr>
                <w:spacing w:val="-4"/>
                <w:sz w:val="16"/>
                <w:szCs w:val="16"/>
              </w:rPr>
              <w:t xml:space="preserve">quality </w:t>
            </w:r>
            <w:r w:rsidRPr="5954EF16">
              <w:rPr>
                <w:spacing w:val="-3"/>
                <w:sz w:val="16"/>
                <w:szCs w:val="16"/>
              </w:rPr>
              <w:t xml:space="preserve">of </w:t>
            </w:r>
            <w:r w:rsidRPr="5954EF16">
              <w:rPr>
                <w:spacing w:val="-4"/>
                <w:sz w:val="16"/>
                <w:szCs w:val="16"/>
              </w:rPr>
              <w:t xml:space="preserve">public open </w:t>
            </w:r>
            <w:r w:rsidRPr="5954EF16">
              <w:rPr>
                <w:spacing w:val="-3"/>
                <w:sz w:val="16"/>
                <w:szCs w:val="16"/>
              </w:rPr>
              <w:t xml:space="preserve">space </w:t>
            </w:r>
            <w:r w:rsidRPr="5954EF16">
              <w:rPr>
                <w:spacing w:val="-4"/>
                <w:sz w:val="16"/>
                <w:szCs w:val="16"/>
              </w:rPr>
              <w:t xml:space="preserve">and green </w:t>
            </w:r>
            <w:r w:rsidRPr="5954EF16">
              <w:rPr>
                <w:spacing w:val="-3"/>
                <w:sz w:val="16"/>
                <w:szCs w:val="16"/>
              </w:rPr>
              <w:t xml:space="preserve">space </w:t>
            </w:r>
            <w:r w:rsidRPr="5954EF16">
              <w:rPr>
                <w:sz w:val="16"/>
                <w:szCs w:val="16"/>
              </w:rPr>
              <w:t xml:space="preserve">in </w:t>
            </w:r>
            <w:r w:rsidRPr="5954EF16">
              <w:rPr>
                <w:spacing w:val="-2"/>
                <w:sz w:val="16"/>
                <w:szCs w:val="16"/>
              </w:rPr>
              <w:t xml:space="preserve">the </w:t>
            </w:r>
            <w:r w:rsidRPr="5954EF16">
              <w:rPr>
                <w:spacing w:val="-3"/>
                <w:sz w:val="16"/>
                <w:szCs w:val="16"/>
              </w:rPr>
              <w:t>City?</w:t>
            </w:r>
          </w:p>
        </w:tc>
        <w:tc>
          <w:tcPr>
            <w:tcW w:w="3545" w:type="dxa"/>
            <w:gridSpan w:val="2"/>
          </w:tcPr>
          <w:p w14:paraId="639AF5D4" w14:textId="77777777" w:rsidR="00390983" w:rsidRDefault="00390983" w:rsidP="00CF061B">
            <w:pPr>
              <w:pStyle w:val="TableParagraph"/>
              <w:ind w:left="107" w:right="110"/>
              <w:rPr>
                <w:sz w:val="16"/>
              </w:rPr>
            </w:pPr>
            <w:r>
              <w:rPr>
                <w:sz w:val="16"/>
              </w:rPr>
              <w:t>This may have a slightly negative effect on landscape if it leads to more construction of new infrastructure to keep people safe (eg enhanced junctions, new segregated active travel facilities). However, there could be a long term positive impact if it leads to people feeling safer whilst using active travel, as they are likely to use it more, meaning less visual impact from traffic on the landscape</w:t>
            </w:r>
          </w:p>
        </w:tc>
        <w:tc>
          <w:tcPr>
            <w:tcW w:w="708" w:type="dxa"/>
            <w:gridSpan w:val="2"/>
          </w:tcPr>
          <w:p w14:paraId="4AD5C2FF" w14:textId="77777777" w:rsidR="00390983" w:rsidRDefault="00390983" w:rsidP="00CF061B">
            <w:pPr>
              <w:pStyle w:val="TableParagraph"/>
              <w:spacing w:line="180" w:lineRule="exact"/>
              <w:ind w:left="104"/>
              <w:rPr>
                <w:sz w:val="16"/>
              </w:rPr>
            </w:pPr>
            <w:r>
              <w:rPr>
                <w:sz w:val="16"/>
              </w:rPr>
              <w:t>-/+</w:t>
            </w:r>
          </w:p>
        </w:tc>
        <w:tc>
          <w:tcPr>
            <w:tcW w:w="3118" w:type="dxa"/>
            <w:gridSpan w:val="2"/>
          </w:tcPr>
          <w:p w14:paraId="05A68995" w14:textId="77777777" w:rsidR="00390983" w:rsidRDefault="00390983" w:rsidP="00CF061B">
            <w:pPr>
              <w:pStyle w:val="TableParagraph"/>
              <w:ind w:left="107" w:right="201"/>
              <w:rPr>
                <w:sz w:val="16"/>
              </w:rPr>
            </w:pPr>
            <w:r>
              <w:rPr>
                <w:sz w:val="16"/>
              </w:rPr>
              <w:t>Not having this objective in place is unlikely to score worse for landscape</w:t>
            </w:r>
          </w:p>
        </w:tc>
        <w:tc>
          <w:tcPr>
            <w:tcW w:w="663" w:type="dxa"/>
            <w:gridSpan w:val="2"/>
          </w:tcPr>
          <w:p w14:paraId="60F8BD8B" w14:textId="77777777" w:rsidR="00390983" w:rsidRDefault="00390983" w:rsidP="00CF061B">
            <w:pPr>
              <w:pStyle w:val="TableParagraph"/>
              <w:spacing w:line="180" w:lineRule="exact"/>
              <w:ind w:left="106"/>
              <w:rPr>
                <w:sz w:val="16"/>
              </w:rPr>
            </w:pPr>
            <w:r>
              <w:rPr>
                <w:sz w:val="16"/>
              </w:rPr>
              <w:t>0</w:t>
            </w:r>
          </w:p>
        </w:tc>
      </w:tr>
      <w:tr w:rsidR="00390983" w14:paraId="0EEBB818" w14:textId="77777777" w:rsidTr="00CF061B">
        <w:trPr>
          <w:gridBefore w:val="1"/>
          <w:wBefore w:w="16" w:type="dxa"/>
          <w:trHeight w:val="2704"/>
        </w:trPr>
        <w:tc>
          <w:tcPr>
            <w:tcW w:w="1102" w:type="dxa"/>
            <w:gridSpan w:val="2"/>
          </w:tcPr>
          <w:p w14:paraId="41977D8D" w14:textId="77777777" w:rsidR="00390983" w:rsidRDefault="00390983" w:rsidP="00CF061B">
            <w:pPr>
              <w:pStyle w:val="TableParagraph"/>
              <w:spacing w:line="180" w:lineRule="exact"/>
              <w:ind w:left="107"/>
              <w:rPr>
                <w:sz w:val="16"/>
              </w:rPr>
            </w:pPr>
            <w:r>
              <w:rPr>
                <w:sz w:val="16"/>
              </w:rPr>
              <w:t>Population</w:t>
            </w:r>
          </w:p>
        </w:tc>
        <w:tc>
          <w:tcPr>
            <w:tcW w:w="2812" w:type="dxa"/>
            <w:gridSpan w:val="2"/>
          </w:tcPr>
          <w:p w14:paraId="6BB859DE" w14:textId="77777777" w:rsidR="00390983" w:rsidRDefault="00390983" w:rsidP="00CF061B">
            <w:pPr>
              <w:pStyle w:val="TableParagraph"/>
              <w:spacing w:line="276" w:lineRule="auto"/>
              <w:ind w:left="104" w:right="212"/>
              <w:rPr>
                <w:sz w:val="16"/>
              </w:rPr>
            </w:pPr>
            <w:r>
              <w:rPr>
                <w:sz w:val="16"/>
              </w:rPr>
              <w:t xml:space="preserve">To </w:t>
            </w:r>
            <w:r>
              <w:rPr>
                <w:spacing w:val="-4"/>
                <w:sz w:val="16"/>
              </w:rPr>
              <w:t>promote economic growth and social inclusion.</w:t>
            </w:r>
          </w:p>
        </w:tc>
        <w:tc>
          <w:tcPr>
            <w:tcW w:w="3140" w:type="dxa"/>
            <w:gridSpan w:val="2"/>
          </w:tcPr>
          <w:p w14:paraId="1A5C9D13" w14:textId="77777777" w:rsidR="00390983" w:rsidRDefault="00390983" w:rsidP="00CF061B">
            <w:pPr>
              <w:pStyle w:val="TableParagraph"/>
              <w:spacing w:line="276" w:lineRule="auto"/>
              <w:ind w:left="104"/>
              <w:rPr>
                <w:sz w:val="16"/>
              </w:rPr>
            </w:pPr>
            <w:r>
              <w:rPr>
                <w:spacing w:val="-4"/>
                <w:sz w:val="16"/>
              </w:rPr>
              <w:t xml:space="preserve">Reduce congestion and allow </w:t>
            </w:r>
            <w:r>
              <w:rPr>
                <w:spacing w:val="-2"/>
                <w:sz w:val="16"/>
              </w:rPr>
              <w:t xml:space="preserve">for </w:t>
            </w:r>
            <w:r>
              <w:rPr>
                <w:spacing w:val="-4"/>
                <w:sz w:val="16"/>
              </w:rPr>
              <w:t xml:space="preserve">greater journey </w:t>
            </w:r>
            <w:r>
              <w:rPr>
                <w:spacing w:val="-3"/>
                <w:sz w:val="16"/>
              </w:rPr>
              <w:t xml:space="preserve">time </w:t>
            </w:r>
            <w:r>
              <w:rPr>
                <w:spacing w:val="-4"/>
                <w:sz w:val="16"/>
              </w:rPr>
              <w:t>reliability?</w:t>
            </w:r>
          </w:p>
          <w:p w14:paraId="6E02AC74" w14:textId="77777777" w:rsidR="00390983" w:rsidRDefault="00390983" w:rsidP="00CF061B">
            <w:pPr>
              <w:pStyle w:val="TableParagraph"/>
              <w:spacing w:before="3"/>
              <w:rPr>
                <w:b/>
                <w:sz w:val="17"/>
              </w:rPr>
            </w:pPr>
          </w:p>
          <w:p w14:paraId="779ED413" w14:textId="77777777" w:rsidR="00390983" w:rsidRDefault="00390983" w:rsidP="00CF061B">
            <w:pPr>
              <w:pStyle w:val="TableParagraph"/>
              <w:ind w:left="104"/>
              <w:rPr>
                <w:sz w:val="16"/>
              </w:rPr>
            </w:pPr>
            <w:r>
              <w:rPr>
                <w:sz w:val="16"/>
              </w:rPr>
              <w:t>Enable the efficient movement of freight?</w:t>
            </w:r>
          </w:p>
          <w:p w14:paraId="233AD983" w14:textId="77777777" w:rsidR="00390983" w:rsidRDefault="00390983" w:rsidP="00CF061B">
            <w:pPr>
              <w:pStyle w:val="TableParagraph"/>
              <w:spacing w:before="8"/>
              <w:rPr>
                <w:b/>
                <w:sz w:val="19"/>
              </w:rPr>
            </w:pPr>
          </w:p>
          <w:p w14:paraId="23B72CC4" w14:textId="77777777" w:rsidR="00390983" w:rsidRDefault="00390983" w:rsidP="00CF061B">
            <w:pPr>
              <w:pStyle w:val="TableParagraph"/>
              <w:spacing w:line="276" w:lineRule="auto"/>
              <w:ind w:left="104" w:right="228"/>
              <w:rPr>
                <w:sz w:val="16"/>
              </w:rPr>
            </w:pPr>
            <w:r>
              <w:rPr>
                <w:spacing w:val="-4"/>
                <w:sz w:val="16"/>
              </w:rPr>
              <w:t xml:space="preserve">Promote social inclusion </w:t>
            </w:r>
            <w:r>
              <w:rPr>
                <w:spacing w:val="-3"/>
                <w:sz w:val="16"/>
              </w:rPr>
              <w:t xml:space="preserve">and </w:t>
            </w:r>
            <w:r>
              <w:rPr>
                <w:spacing w:val="-4"/>
                <w:sz w:val="16"/>
              </w:rPr>
              <w:t xml:space="preserve">improve accessibility </w:t>
            </w:r>
            <w:r>
              <w:rPr>
                <w:sz w:val="16"/>
              </w:rPr>
              <w:t xml:space="preserve">to </w:t>
            </w:r>
            <w:r>
              <w:rPr>
                <w:spacing w:val="-2"/>
                <w:sz w:val="16"/>
              </w:rPr>
              <w:t xml:space="preserve">key </w:t>
            </w:r>
            <w:r>
              <w:rPr>
                <w:spacing w:val="-4"/>
                <w:sz w:val="16"/>
              </w:rPr>
              <w:t xml:space="preserve">destinations, especially </w:t>
            </w:r>
            <w:r>
              <w:rPr>
                <w:spacing w:val="-2"/>
                <w:sz w:val="16"/>
              </w:rPr>
              <w:t xml:space="preserve">for </w:t>
            </w:r>
            <w:r>
              <w:rPr>
                <w:spacing w:val="-4"/>
                <w:sz w:val="16"/>
              </w:rPr>
              <w:t xml:space="preserve">those without </w:t>
            </w:r>
            <w:r>
              <w:rPr>
                <w:sz w:val="16"/>
              </w:rPr>
              <w:t xml:space="preserve">a </w:t>
            </w:r>
            <w:r>
              <w:rPr>
                <w:spacing w:val="-4"/>
                <w:sz w:val="16"/>
              </w:rPr>
              <w:t xml:space="preserve">private </w:t>
            </w:r>
            <w:r>
              <w:rPr>
                <w:spacing w:val="-3"/>
                <w:sz w:val="16"/>
              </w:rPr>
              <w:t>car?</w:t>
            </w:r>
          </w:p>
          <w:p w14:paraId="453D1B31" w14:textId="77777777" w:rsidR="00390983" w:rsidRDefault="00390983" w:rsidP="00CF061B">
            <w:pPr>
              <w:pStyle w:val="TableParagraph"/>
              <w:spacing w:before="5"/>
              <w:rPr>
                <w:b/>
                <w:sz w:val="17"/>
              </w:rPr>
            </w:pPr>
          </w:p>
          <w:p w14:paraId="54490549" w14:textId="77777777" w:rsidR="00390983" w:rsidRDefault="00390983" w:rsidP="00CF061B">
            <w:pPr>
              <w:pStyle w:val="TableParagraph"/>
              <w:spacing w:line="276" w:lineRule="auto"/>
              <w:ind w:left="104" w:right="237"/>
              <w:jc w:val="both"/>
              <w:rPr>
                <w:sz w:val="16"/>
              </w:rPr>
            </w:pPr>
            <w:r>
              <w:rPr>
                <w:spacing w:val="-4"/>
                <w:sz w:val="16"/>
              </w:rPr>
              <w:t xml:space="preserve">Support </w:t>
            </w:r>
            <w:r>
              <w:rPr>
                <w:sz w:val="16"/>
              </w:rPr>
              <w:t xml:space="preserve">an </w:t>
            </w:r>
            <w:r>
              <w:rPr>
                <w:spacing w:val="-4"/>
                <w:sz w:val="16"/>
              </w:rPr>
              <w:t xml:space="preserve">ageing population </w:t>
            </w:r>
            <w:r>
              <w:rPr>
                <w:sz w:val="16"/>
              </w:rPr>
              <w:t xml:space="preserve">by </w:t>
            </w:r>
            <w:r>
              <w:rPr>
                <w:spacing w:val="-4"/>
                <w:sz w:val="16"/>
              </w:rPr>
              <w:t xml:space="preserve">providing appropriate transport facilities </w:t>
            </w:r>
            <w:r>
              <w:rPr>
                <w:sz w:val="16"/>
              </w:rPr>
              <w:t xml:space="preserve">to </w:t>
            </w:r>
            <w:r>
              <w:rPr>
                <w:spacing w:val="-3"/>
                <w:sz w:val="16"/>
              </w:rPr>
              <w:t xml:space="preserve">meet their </w:t>
            </w:r>
            <w:r>
              <w:rPr>
                <w:spacing w:val="-4"/>
                <w:sz w:val="16"/>
              </w:rPr>
              <w:t>needs?</w:t>
            </w:r>
          </w:p>
        </w:tc>
        <w:tc>
          <w:tcPr>
            <w:tcW w:w="3545" w:type="dxa"/>
            <w:gridSpan w:val="2"/>
          </w:tcPr>
          <w:p w14:paraId="105C9D3C" w14:textId="77777777" w:rsidR="00390983" w:rsidRDefault="00390983" w:rsidP="00CF061B">
            <w:pPr>
              <w:pStyle w:val="TableParagraph"/>
              <w:ind w:left="107" w:right="130"/>
              <w:rPr>
                <w:sz w:val="16"/>
              </w:rPr>
            </w:pPr>
            <w:r>
              <w:rPr>
                <w:sz w:val="16"/>
              </w:rPr>
              <w:t xml:space="preserve">This objective is likely to bring a large benefit to the population. If people feel safer using it, they will be more likely to do so and more likely to therefore visit places and support the economy. Likewise, a safer transport network means a more reliable movement of goods while, </w:t>
            </w:r>
            <w:r w:rsidRPr="00ED707E">
              <w:rPr>
                <w:sz w:val="16"/>
              </w:rPr>
              <w:t xml:space="preserve">if it leads to more construction of new infrastructure to keep people safe (eg enhanced junctions, new segregated active travel facilities). there could be a long term positive impact </w:t>
            </w:r>
            <w:r>
              <w:rPr>
                <w:sz w:val="16"/>
              </w:rPr>
              <w:t>to people who need to get around but cannot use cars.</w:t>
            </w:r>
          </w:p>
          <w:p w14:paraId="4C08C6DC" w14:textId="77777777" w:rsidR="00390983" w:rsidRDefault="00390983" w:rsidP="00CF061B">
            <w:pPr>
              <w:pStyle w:val="TableParagraph"/>
              <w:ind w:left="107" w:right="130"/>
              <w:rPr>
                <w:sz w:val="16"/>
              </w:rPr>
            </w:pPr>
          </w:p>
          <w:p w14:paraId="07C1CB61" w14:textId="77777777" w:rsidR="00390983" w:rsidRDefault="00390983" w:rsidP="00CF061B">
            <w:pPr>
              <w:pStyle w:val="TableParagraph"/>
              <w:ind w:right="130"/>
              <w:rPr>
                <w:sz w:val="16"/>
              </w:rPr>
            </w:pPr>
          </w:p>
        </w:tc>
        <w:tc>
          <w:tcPr>
            <w:tcW w:w="708" w:type="dxa"/>
            <w:gridSpan w:val="2"/>
          </w:tcPr>
          <w:p w14:paraId="30A3F978" w14:textId="77777777" w:rsidR="00390983" w:rsidRDefault="00390983" w:rsidP="00CF061B">
            <w:pPr>
              <w:pStyle w:val="TableParagraph"/>
              <w:spacing w:line="180" w:lineRule="exact"/>
              <w:ind w:left="104"/>
              <w:rPr>
                <w:sz w:val="16"/>
              </w:rPr>
            </w:pPr>
            <w:r>
              <w:rPr>
                <w:sz w:val="16"/>
              </w:rPr>
              <w:t>++</w:t>
            </w:r>
          </w:p>
        </w:tc>
        <w:tc>
          <w:tcPr>
            <w:tcW w:w="3118" w:type="dxa"/>
            <w:gridSpan w:val="2"/>
          </w:tcPr>
          <w:p w14:paraId="1DA63109" w14:textId="77777777" w:rsidR="00390983" w:rsidRDefault="00390983" w:rsidP="00CF061B">
            <w:pPr>
              <w:pStyle w:val="TableParagraph"/>
              <w:ind w:left="107" w:right="114"/>
              <w:rPr>
                <w:sz w:val="16"/>
              </w:rPr>
            </w:pPr>
            <w:r>
              <w:rPr>
                <w:sz w:val="16"/>
              </w:rPr>
              <w:t>Not having  this objective in place is likely to score worse for population</w:t>
            </w:r>
          </w:p>
        </w:tc>
        <w:tc>
          <w:tcPr>
            <w:tcW w:w="663" w:type="dxa"/>
            <w:gridSpan w:val="2"/>
          </w:tcPr>
          <w:p w14:paraId="0BB3E1D7" w14:textId="77777777" w:rsidR="00390983" w:rsidRDefault="00390983" w:rsidP="00CF061B">
            <w:pPr>
              <w:pStyle w:val="TableParagraph"/>
              <w:spacing w:line="180" w:lineRule="exact"/>
              <w:ind w:left="106"/>
              <w:rPr>
                <w:sz w:val="16"/>
              </w:rPr>
            </w:pPr>
            <w:r>
              <w:rPr>
                <w:sz w:val="16"/>
              </w:rPr>
              <w:t>-</w:t>
            </w:r>
          </w:p>
        </w:tc>
      </w:tr>
      <w:tr w:rsidR="00390983" w14:paraId="78410107" w14:textId="77777777" w:rsidTr="00CF061B">
        <w:trPr>
          <w:gridBefore w:val="1"/>
          <w:wBefore w:w="16" w:type="dxa"/>
          <w:trHeight w:val="3316"/>
        </w:trPr>
        <w:tc>
          <w:tcPr>
            <w:tcW w:w="1102" w:type="dxa"/>
            <w:gridSpan w:val="2"/>
          </w:tcPr>
          <w:p w14:paraId="04023309" w14:textId="77777777" w:rsidR="00390983" w:rsidRDefault="00390983" w:rsidP="00CF061B">
            <w:pPr>
              <w:pStyle w:val="TableParagraph"/>
              <w:ind w:left="107" w:right="444"/>
              <w:rPr>
                <w:sz w:val="16"/>
              </w:rPr>
            </w:pPr>
            <w:r>
              <w:rPr>
                <w:sz w:val="16"/>
              </w:rPr>
              <w:t>Human Health</w:t>
            </w:r>
          </w:p>
        </w:tc>
        <w:tc>
          <w:tcPr>
            <w:tcW w:w="2812" w:type="dxa"/>
            <w:gridSpan w:val="2"/>
          </w:tcPr>
          <w:p w14:paraId="636C8A3A" w14:textId="77777777" w:rsidR="00390983" w:rsidRDefault="00390983" w:rsidP="00CF061B">
            <w:pPr>
              <w:pStyle w:val="TableParagraph"/>
              <w:spacing w:line="276" w:lineRule="auto"/>
              <w:ind w:left="104" w:right="375"/>
              <w:rPr>
                <w:sz w:val="16"/>
              </w:rPr>
            </w:pPr>
            <w:r>
              <w:rPr>
                <w:sz w:val="16"/>
              </w:rPr>
              <w:t>To protect and improve human health.</w:t>
            </w:r>
          </w:p>
          <w:p w14:paraId="55FFC87B" w14:textId="77777777" w:rsidR="00390983" w:rsidRDefault="00390983" w:rsidP="00CF061B">
            <w:pPr>
              <w:pStyle w:val="TableParagraph"/>
              <w:spacing w:before="3"/>
              <w:rPr>
                <w:b/>
                <w:sz w:val="17"/>
              </w:rPr>
            </w:pPr>
          </w:p>
          <w:p w14:paraId="50BB08B9" w14:textId="77777777" w:rsidR="00390983" w:rsidRDefault="00390983" w:rsidP="00CF061B">
            <w:pPr>
              <w:pStyle w:val="TableParagraph"/>
              <w:spacing w:line="276" w:lineRule="auto"/>
              <w:ind w:left="104" w:right="149"/>
              <w:rPr>
                <w:sz w:val="16"/>
              </w:rPr>
            </w:pPr>
            <w:r>
              <w:rPr>
                <w:sz w:val="16"/>
              </w:rPr>
              <w:t xml:space="preserve">To </w:t>
            </w:r>
            <w:r>
              <w:rPr>
                <w:spacing w:val="-4"/>
                <w:sz w:val="16"/>
              </w:rPr>
              <w:t xml:space="preserve">ensure </w:t>
            </w:r>
            <w:r>
              <w:rPr>
                <w:spacing w:val="-3"/>
                <w:sz w:val="16"/>
              </w:rPr>
              <w:t xml:space="preserve">that </w:t>
            </w:r>
            <w:r>
              <w:rPr>
                <w:spacing w:val="-2"/>
                <w:sz w:val="16"/>
              </w:rPr>
              <w:t xml:space="preserve">the </w:t>
            </w:r>
            <w:r>
              <w:rPr>
                <w:spacing w:val="-4"/>
                <w:sz w:val="16"/>
              </w:rPr>
              <w:t xml:space="preserve">transport </w:t>
            </w:r>
            <w:r>
              <w:rPr>
                <w:spacing w:val="-5"/>
                <w:sz w:val="16"/>
              </w:rPr>
              <w:t xml:space="preserve">system </w:t>
            </w:r>
            <w:r>
              <w:rPr>
                <w:sz w:val="16"/>
              </w:rPr>
              <w:t xml:space="preserve">is </w:t>
            </w:r>
            <w:r>
              <w:rPr>
                <w:spacing w:val="-3"/>
                <w:sz w:val="16"/>
              </w:rPr>
              <w:t xml:space="preserve">safe and </w:t>
            </w:r>
            <w:r>
              <w:rPr>
                <w:spacing w:val="-5"/>
                <w:sz w:val="16"/>
              </w:rPr>
              <w:t>secure.</w:t>
            </w:r>
          </w:p>
          <w:p w14:paraId="324A8C95" w14:textId="77777777" w:rsidR="00390983" w:rsidRDefault="00390983" w:rsidP="00CF061B">
            <w:pPr>
              <w:pStyle w:val="TableParagraph"/>
              <w:spacing w:before="6"/>
              <w:rPr>
                <w:b/>
                <w:sz w:val="17"/>
              </w:rPr>
            </w:pPr>
          </w:p>
          <w:p w14:paraId="70FFEEC4" w14:textId="77777777" w:rsidR="00390983" w:rsidRDefault="00390983" w:rsidP="00CF061B">
            <w:pPr>
              <w:pStyle w:val="TableParagraph"/>
              <w:spacing w:line="276" w:lineRule="auto"/>
              <w:ind w:left="104" w:right="116"/>
              <w:rPr>
                <w:sz w:val="16"/>
              </w:rPr>
            </w:pPr>
            <w:r>
              <w:rPr>
                <w:sz w:val="16"/>
              </w:rPr>
              <w:t xml:space="preserve">To </w:t>
            </w:r>
            <w:r>
              <w:rPr>
                <w:spacing w:val="-4"/>
                <w:sz w:val="16"/>
              </w:rPr>
              <w:t xml:space="preserve">retain </w:t>
            </w:r>
            <w:r>
              <w:rPr>
                <w:spacing w:val="-3"/>
                <w:sz w:val="16"/>
              </w:rPr>
              <w:t xml:space="preserve">and </w:t>
            </w:r>
            <w:r>
              <w:rPr>
                <w:spacing w:val="-4"/>
                <w:sz w:val="16"/>
              </w:rPr>
              <w:t xml:space="preserve">improve quality, quantity and connectivity </w:t>
            </w:r>
            <w:r>
              <w:rPr>
                <w:spacing w:val="-3"/>
                <w:sz w:val="16"/>
              </w:rPr>
              <w:t xml:space="preserve">of </w:t>
            </w:r>
            <w:r>
              <w:rPr>
                <w:spacing w:val="-4"/>
                <w:sz w:val="16"/>
              </w:rPr>
              <w:t>publicly accessible open space</w:t>
            </w:r>
          </w:p>
        </w:tc>
        <w:tc>
          <w:tcPr>
            <w:tcW w:w="3140" w:type="dxa"/>
            <w:gridSpan w:val="2"/>
          </w:tcPr>
          <w:p w14:paraId="2577CFB6" w14:textId="77777777" w:rsidR="00390983" w:rsidRDefault="00390983" w:rsidP="00CF061B">
            <w:pPr>
              <w:pStyle w:val="TableParagraph"/>
              <w:spacing w:line="182" w:lineRule="exact"/>
              <w:ind w:left="104"/>
              <w:rPr>
                <w:sz w:val="16"/>
              </w:rPr>
            </w:pPr>
            <w:r>
              <w:rPr>
                <w:sz w:val="16"/>
              </w:rPr>
              <w:t>Facilitate and/or encourage active travel?</w:t>
            </w:r>
          </w:p>
          <w:p w14:paraId="0068525C" w14:textId="77777777" w:rsidR="00390983" w:rsidRDefault="00390983" w:rsidP="00CF061B">
            <w:pPr>
              <w:pStyle w:val="TableParagraph"/>
              <w:spacing w:before="10"/>
              <w:rPr>
                <w:b/>
                <w:sz w:val="19"/>
              </w:rPr>
            </w:pPr>
          </w:p>
          <w:p w14:paraId="3D2C53B6" w14:textId="77777777" w:rsidR="00390983" w:rsidRDefault="00390983" w:rsidP="00CF061B">
            <w:pPr>
              <w:pStyle w:val="TableParagraph"/>
              <w:spacing w:line="276" w:lineRule="auto"/>
              <w:ind w:left="104" w:right="123"/>
              <w:rPr>
                <w:sz w:val="16"/>
              </w:rPr>
            </w:pPr>
            <w:r>
              <w:rPr>
                <w:spacing w:val="-4"/>
                <w:sz w:val="16"/>
              </w:rPr>
              <w:t xml:space="preserve">Reduce </w:t>
            </w:r>
            <w:r>
              <w:rPr>
                <w:spacing w:val="-2"/>
                <w:sz w:val="16"/>
              </w:rPr>
              <w:t xml:space="preserve">the </w:t>
            </w:r>
            <w:r>
              <w:rPr>
                <w:spacing w:val="-4"/>
                <w:sz w:val="16"/>
              </w:rPr>
              <w:t xml:space="preserve">negative impacts </w:t>
            </w:r>
            <w:r>
              <w:rPr>
                <w:spacing w:val="-3"/>
                <w:sz w:val="16"/>
              </w:rPr>
              <w:t xml:space="preserve">of </w:t>
            </w:r>
            <w:r>
              <w:rPr>
                <w:spacing w:val="-4"/>
                <w:sz w:val="16"/>
              </w:rPr>
              <w:t xml:space="preserve">transport on </w:t>
            </w:r>
            <w:r>
              <w:rPr>
                <w:spacing w:val="-3"/>
                <w:sz w:val="16"/>
              </w:rPr>
              <w:t xml:space="preserve">human </w:t>
            </w:r>
            <w:r>
              <w:rPr>
                <w:spacing w:val="-4"/>
                <w:sz w:val="16"/>
              </w:rPr>
              <w:t xml:space="preserve">health, especially </w:t>
            </w:r>
            <w:r>
              <w:rPr>
                <w:sz w:val="16"/>
              </w:rPr>
              <w:t xml:space="preserve">in </w:t>
            </w:r>
            <w:r>
              <w:rPr>
                <w:spacing w:val="-3"/>
                <w:sz w:val="16"/>
              </w:rPr>
              <w:t xml:space="preserve">terms </w:t>
            </w:r>
            <w:r>
              <w:rPr>
                <w:sz w:val="16"/>
              </w:rPr>
              <w:t xml:space="preserve">of </w:t>
            </w:r>
            <w:r>
              <w:rPr>
                <w:spacing w:val="-4"/>
                <w:sz w:val="16"/>
              </w:rPr>
              <w:t xml:space="preserve">pollution </w:t>
            </w:r>
            <w:r>
              <w:rPr>
                <w:spacing w:val="-3"/>
                <w:sz w:val="16"/>
              </w:rPr>
              <w:t>and air</w:t>
            </w:r>
            <w:r>
              <w:rPr>
                <w:spacing w:val="-13"/>
                <w:sz w:val="16"/>
              </w:rPr>
              <w:t xml:space="preserve"> </w:t>
            </w:r>
            <w:r>
              <w:rPr>
                <w:spacing w:val="-4"/>
                <w:sz w:val="16"/>
              </w:rPr>
              <w:t>quality?</w:t>
            </w:r>
          </w:p>
          <w:p w14:paraId="6894411C" w14:textId="77777777" w:rsidR="00390983" w:rsidRDefault="00390983" w:rsidP="00CF061B">
            <w:pPr>
              <w:pStyle w:val="TableParagraph"/>
              <w:spacing w:before="5"/>
              <w:rPr>
                <w:b/>
                <w:sz w:val="17"/>
              </w:rPr>
            </w:pPr>
          </w:p>
          <w:p w14:paraId="1A92CF27" w14:textId="77777777" w:rsidR="00390983" w:rsidRDefault="00390983" w:rsidP="00CF061B">
            <w:pPr>
              <w:pStyle w:val="TableParagraph"/>
              <w:ind w:left="104"/>
              <w:rPr>
                <w:sz w:val="16"/>
              </w:rPr>
            </w:pPr>
            <w:r>
              <w:rPr>
                <w:spacing w:val="-4"/>
                <w:sz w:val="16"/>
              </w:rPr>
              <w:t xml:space="preserve">Decrease </w:t>
            </w:r>
            <w:r>
              <w:rPr>
                <w:spacing w:val="-3"/>
                <w:sz w:val="16"/>
              </w:rPr>
              <w:t>noise and</w:t>
            </w:r>
            <w:r>
              <w:rPr>
                <w:spacing w:val="3"/>
                <w:sz w:val="16"/>
              </w:rPr>
              <w:t xml:space="preserve"> </w:t>
            </w:r>
            <w:r>
              <w:rPr>
                <w:spacing w:val="-4"/>
                <w:sz w:val="16"/>
              </w:rPr>
              <w:t>vibration?</w:t>
            </w:r>
          </w:p>
          <w:p w14:paraId="0D21C7F0" w14:textId="77777777" w:rsidR="00390983" w:rsidRDefault="00390983" w:rsidP="00CF061B">
            <w:pPr>
              <w:pStyle w:val="TableParagraph"/>
              <w:spacing w:before="8"/>
              <w:rPr>
                <w:b/>
                <w:sz w:val="19"/>
              </w:rPr>
            </w:pPr>
          </w:p>
          <w:p w14:paraId="64000193" w14:textId="77777777" w:rsidR="00390983" w:rsidRDefault="00390983" w:rsidP="00CF061B">
            <w:pPr>
              <w:pStyle w:val="TableParagraph"/>
              <w:spacing w:line="276" w:lineRule="auto"/>
              <w:ind w:left="104" w:hanging="1"/>
              <w:rPr>
                <w:sz w:val="16"/>
              </w:rPr>
            </w:pPr>
            <w:r>
              <w:rPr>
                <w:spacing w:val="-4"/>
                <w:sz w:val="16"/>
              </w:rPr>
              <w:t xml:space="preserve">Reduces </w:t>
            </w:r>
            <w:r>
              <w:rPr>
                <w:spacing w:val="-2"/>
                <w:sz w:val="16"/>
              </w:rPr>
              <w:t xml:space="preserve">the </w:t>
            </w:r>
            <w:r>
              <w:rPr>
                <w:spacing w:val="-4"/>
                <w:sz w:val="16"/>
              </w:rPr>
              <w:t xml:space="preserve">likelihood </w:t>
            </w:r>
            <w:r>
              <w:rPr>
                <w:sz w:val="16"/>
              </w:rPr>
              <w:t xml:space="preserve">of </w:t>
            </w:r>
            <w:r>
              <w:rPr>
                <w:spacing w:val="-4"/>
                <w:sz w:val="16"/>
              </w:rPr>
              <w:t xml:space="preserve">transport-related </w:t>
            </w:r>
            <w:r>
              <w:rPr>
                <w:spacing w:val="-3"/>
                <w:sz w:val="16"/>
              </w:rPr>
              <w:t xml:space="preserve">road </w:t>
            </w:r>
            <w:r>
              <w:rPr>
                <w:spacing w:val="-4"/>
                <w:sz w:val="16"/>
              </w:rPr>
              <w:t xml:space="preserve">accidents </w:t>
            </w:r>
            <w:r>
              <w:rPr>
                <w:spacing w:val="-3"/>
                <w:sz w:val="16"/>
              </w:rPr>
              <w:t>and</w:t>
            </w:r>
            <w:r>
              <w:rPr>
                <w:spacing w:val="-11"/>
                <w:sz w:val="16"/>
              </w:rPr>
              <w:t xml:space="preserve"> </w:t>
            </w:r>
            <w:r>
              <w:rPr>
                <w:spacing w:val="-4"/>
                <w:sz w:val="16"/>
              </w:rPr>
              <w:t>casualties?</w:t>
            </w:r>
          </w:p>
          <w:p w14:paraId="6F4957DD" w14:textId="77777777" w:rsidR="00390983" w:rsidRDefault="00390983" w:rsidP="00CF061B">
            <w:pPr>
              <w:pStyle w:val="TableParagraph"/>
              <w:spacing w:before="5"/>
              <w:rPr>
                <w:b/>
                <w:sz w:val="17"/>
              </w:rPr>
            </w:pPr>
          </w:p>
          <w:p w14:paraId="6BBCB5F7" w14:textId="77777777" w:rsidR="00390983" w:rsidRDefault="00390983" w:rsidP="00CF061B">
            <w:pPr>
              <w:pStyle w:val="TableParagraph"/>
              <w:ind w:left="104"/>
              <w:rPr>
                <w:sz w:val="16"/>
              </w:rPr>
            </w:pPr>
            <w:r>
              <w:rPr>
                <w:sz w:val="16"/>
              </w:rPr>
              <w:t>Improve access to healthcare facilities?</w:t>
            </w:r>
          </w:p>
          <w:p w14:paraId="419DA829" w14:textId="77777777" w:rsidR="00390983" w:rsidRDefault="00390983" w:rsidP="00CF061B">
            <w:pPr>
              <w:pStyle w:val="TableParagraph"/>
              <w:spacing w:before="8"/>
              <w:rPr>
                <w:b/>
                <w:sz w:val="19"/>
              </w:rPr>
            </w:pPr>
          </w:p>
          <w:p w14:paraId="5849083B" w14:textId="77777777" w:rsidR="00390983" w:rsidRDefault="00390983" w:rsidP="00CF061B">
            <w:pPr>
              <w:pStyle w:val="TableParagraph"/>
              <w:spacing w:line="276" w:lineRule="auto"/>
              <w:ind w:left="104" w:right="539"/>
              <w:rPr>
                <w:sz w:val="16"/>
              </w:rPr>
            </w:pPr>
            <w:r>
              <w:rPr>
                <w:spacing w:val="-4"/>
                <w:sz w:val="16"/>
              </w:rPr>
              <w:t xml:space="preserve">Improve access </w:t>
            </w:r>
            <w:r>
              <w:rPr>
                <w:sz w:val="16"/>
              </w:rPr>
              <w:t xml:space="preserve">to </w:t>
            </w:r>
            <w:r>
              <w:rPr>
                <w:spacing w:val="-3"/>
                <w:sz w:val="16"/>
              </w:rPr>
              <w:t xml:space="preserve">and </w:t>
            </w:r>
            <w:r>
              <w:rPr>
                <w:spacing w:val="-4"/>
                <w:sz w:val="16"/>
              </w:rPr>
              <w:t xml:space="preserve">quality </w:t>
            </w:r>
            <w:r>
              <w:rPr>
                <w:spacing w:val="-3"/>
                <w:sz w:val="16"/>
              </w:rPr>
              <w:t xml:space="preserve">of </w:t>
            </w:r>
            <w:r>
              <w:rPr>
                <w:spacing w:val="-5"/>
                <w:sz w:val="16"/>
              </w:rPr>
              <w:t>open space?</w:t>
            </w:r>
          </w:p>
        </w:tc>
        <w:tc>
          <w:tcPr>
            <w:tcW w:w="3545" w:type="dxa"/>
            <w:gridSpan w:val="2"/>
          </w:tcPr>
          <w:p w14:paraId="04CDA963" w14:textId="77777777" w:rsidR="00390983" w:rsidRDefault="00390983" w:rsidP="00CF061B">
            <w:pPr>
              <w:pStyle w:val="TableParagraph"/>
              <w:ind w:left="107" w:right="130"/>
              <w:rPr>
                <w:sz w:val="16"/>
              </w:rPr>
            </w:pPr>
            <w:r>
              <w:rPr>
                <w:sz w:val="16"/>
              </w:rPr>
              <w:t xml:space="preserve">This objective is likely to bring a large to human health. A safer transport network keeps people from sickness, injury and harm. If people feel safer using it, they will be more likely to do so which is great for social mobility and reducing social isolation. Likewise, </w:t>
            </w:r>
            <w:r w:rsidRPr="00ED707E">
              <w:rPr>
                <w:sz w:val="16"/>
              </w:rPr>
              <w:t xml:space="preserve">if it leads to more construction of new infrastructure to keep people safe (eg enhanced junctions, new segregated active travel facilities). there could be a long term positive impact </w:t>
            </w:r>
            <w:r>
              <w:rPr>
                <w:sz w:val="16"/>
              </w:rPr>
              <w:t>to people’s physical and mental health</w:t>
            </w:r>
          </w:p>
          <w:p w14:paraId="60E7E84B" w14:textId="77777777" w:rsidR="00390983" w:rsidRDefault="00390983" w:rsidP="00CF061B">
            <w:pPr>
              <w:pStyle w:val="TableParagraph"/>
              <w:ind w:left="107" w:right="130"/>
              <w:rPr>
                <w:sz w:val="16"/>
              </w:rPr>
            </w:pPr>
          </w:p>
          <w:p w14:paraId="3BC78154" w14:textId="77777777" w:rsidR="00390983" w:rsidRDefault="00390983" w:rsidP="00CF061B">
            <w:pPr>
              <w:pStyle w:val="TableParagraph"/>
              <w:ind w:left="107" w:right="105"/>
              <w:rPr>
                <w:sz w:val="16"/>
              </w:rPr>
            </w:pPr>
          </w:p>
        </w:tc>
        <w:tc>
          <w:tcPr>
            <w:tcW w:w="708" w:type="dxa"/>
            <w:gridSpan w:val="2"/>
          </w:tcPr>
          <w:p w14:paraId="6FB9458F" w14:textId="77777777" w:rsidR="00390983" w:rsidRDefault="00390983" w:rsidP="00CF061B">
            <w:pPr>
              <w:pStyle w:val="TableParagraph"/>
              <w:spacing w:line="180" w:lineRule="exact"/>
              <w:ind w:left="104"/>
              <w:rPr>
                <w:sz w:val="16"/>
              </w:rPr>
            </w:pPr>
            <w:r>
              <w:rPr>
                <w:sz w:val="16"/>
              </w:rPr>
              <w:t>++</w:t>
            </w:r>
          </w:p>
        </w:tc>
        <w:tc>
          <w:tcPr>
            <w:tcW w:w="3118" w:type="dxa"/>
            <w:gridSpan w:val="2"/>
          </w:tcPr>
          <w:p w14:paraId="31AE7B2E" w14:textId="77777777" w:rsidR="00390983" w:rsidRDefault="00390983" w:rsidP="00CF061B">
            <w:pPr>
              <w:pStyle w:val="TableParagraph"/>
              <w:ind w:left="107" w:right="93"/>
              <w:rPr>
                <w:sz w:val="16"/>
              </w:rPr>
            </w:pPr>
            <w:r>
              <w:rPr>
                <w:sz w:val="16"/>
              </w:rPr>
              <w:t>Not having  this objective in place is likely to score worse for population</w:t>
            </w:r>
          </w:p>
        </w:tc>
        <w:tc>
          <w:tcPr>
            <w:tcW w:w="663" w:type="dxa"/>
            <w:gridSpan w:val="2"/>
          </w:tcPr>
          <w:p w14:paraId="0DB873D9" w14:textId="77777777" w:rsidR="00390983" w:rsidRDefault="00390983" w:rsidP="00CF061B">
            <w:pPr>
              <w:pStyle w:val="TableParagraph"/>
              <w:spacing w:line="180" w:lineRule="exact"/>
              <w:ind w:left="106"/>
              <w:rPr>
                <w:sz w:val="16"/>
              </w:rPr>
            </w:pPr>
            <w:r>
              <w:rPr>
                <w:sz w:val="16"/>
              </w:rPr>
              <w:t>-</w:t>
            </w:r>
          </w:p>
        </w:tc>
      </w:tr>
      <w:tr w:rsidR="00390983" w14:paraId="534F465D" w14:textId="77777777" w:rsidTr="00CF061B">
        <w:trPr>
          <w:gridBefore w:val="1"/>
          <w:wBefore w:w="16" w:type="dxa"/>
          <w:trHeight w:val="2080"/>
        </w:trPr>
        <w:tc>
          <w:tcPr>
            <w:tcW w:w="1102" w:type="dxa"/>
            <w:gridSpan w:val="2"/>
          </w:tcPr>
          <w:p w14:paraId="70D16865" w14:textId="77777777" w:rsidR="00390983" w:rsidRDefault="00390983" w:rsidP="00CF061B">
            <w:pPr>
              <w:pStyle w:val="TableParagraph"/>
              <w:ind w:left="107" w:right="355"/>
              <w:rPr>
                <w:sz w:val="16"/>
              </w:rPr>
            </w:pPr>
            <w:r>
              <w:rPr>
                <w:sz w:val="16"/>
              </w:rPr>
              <w:t>Cultural Heritage</w:t>
            </w:r>
          </w:p>
        </w:tc>
        <w:tc>
          <w:tcPr>
            <w:tcW w:w="2812" w:type="dxa"/>
            <w:gridSpan w:val="2"/>
          </w:tcPr>
          <w:p w14:paraId="2C9ED876" w14:textId="77777777" w:rsidR="00390983" w:rsidRDefault="00390983" w:rsidP="00CF061B">
            <w:pPr>
              <w:pStyle w:val="TableParagraph"/>
              <w:spacing w:line="276" w:lineRule="auto"/>
              <w:ind w:left="104"/>
              <w:rPr>
                <w:sz w:val="16"/>
              </w:rPr>
            </w:pPr>
            <w:r>
              <w:rPr>
                <w:sz w:val="16"/>
              </w:rPr>
              <w:t xml:space="preserve">To </w:t>
            </w:r>
            <w:r>
              <w:rPr>
                <w:spacing w:val="-4"/>
                <w:sz w:val="16"/>
              </w:rPr>
              <w:t xml:space="preserve">protect and enhance </w:t>
            </w:r>
            <w:r>
              <w:rPr>
                <w:spacing w:val="-2"/>
                <w:sz w:val="16"/>
              </w:rPr>
              <w:t xml:space="preserve">the </w:t>
            </w:r>
            <w:r>
              <w:rPr>
                <w:spacing w:val="-4"/>
                <w:sz w:val="16"/>
              </w:rPr>
              <w:t>historic environment.</w:t>
            </w:r>
          </w:p>
          <w:p w14:paraId="64E304C0" w14:textId="77777777" w:rsidR="00390983" w:rsidRDefault="00390983" w:rsidP="00CF061B">
            <w:pPr>
              <w:pStyle w:val="TableParagraph"/>
              <w:spacing w:before="3"/>
              <w:rPr>
                <w:b/>
                <w:sz w:val="17"/>
              </w:rPr>
            </w:pPr>
          </w:p>
          <w:p w14:paraId="743A2A70" w14:textId="77777777" w:rsidR="00390983" w:rsidRDefault="00390983" w:rsidP="00CF061B">
            <w:pPr>
              <w:pStyle w:val="TableParagraph"/>
              <w:spacing w:line="276" w:lineRule="auto"/>
              <w:ind w:left="104" w:right="534"/>
              <w:jc w:val="both"/>
              <w:rPr>
                <w:sz w:val="16"/>
              </w:rPr>
            </w:pPr>
            <w:r>
              <w:rPr>
                <w:sz w:val="16"/>
              </w:rPr>
              <w:t xml:space="preserve">To </w:t>
            </w:r>
            <w:r>
              <w:rPr>
                <w:spacing w:val="-4"/>
                <w:sz w:val="16"/>
              </w:rPr>
              <w:t xml:space="preserve">preserve historic buildings, archaeological </w:t>
            </w:r>
            <w:r>
              <w:rPr>
                <w:spacing w:val="-3"/>
                <w:sz w:val="16"/>
              </w:rPr>
              <w:t xml:space="preserve">sites </w:t>
            </w:r>
            <w:r>
              <w:rPr>
                <w:spacing w:val="-4"/>
                <w:sz w:val="16"/>
              </w:rPr>
              <w:t>and other culturally important features.</w:t>
            </w:r>
          </w:p>
          <w:p w14:paraId="767B1214" w14:textId="77777777" w:rsidR="00390983" w:rsidRDefault="00390983" w:rsidP="00CF061B">
            <w:pPr>
              <w:pStyle w:val="TableParagraph"/>
              <w:spacing w:before="5"/>
              <w:rPr>
                <w:b/>
                <w:sz w:val="17"/>
              </w:rPr>
            </w:pPr>
          </w:p>
          <w:p w14:paraId="6A719228" w14:textId="77777777" w:rsidR="00390983" w:rsidRDefault="00390983" w:rsidP="00CF061B">
            <w:pPr>
              <w:pStyle w:val="TableParagraph"/>
              <w:spacing w:line="276" w:lineRule="auto"/>
              <w:ind w:left="104" w:right="301"/>
              <w:rPr>
                <w:sz w:val="16"/>
              </w:rPr>
            </w:pPr>
            <w:r>
              <w:rPr>
                <w:sz w:val="16"/>
              </w:rPr>
              <w:t xml:space="preserve">To </w:t>
            </w:r>
            <w:r>
              <w:rPr>
                <w:spacing w:val="-4"/>
                <w:sz w:val="16"/>
              </w:rPr>
              <w:t xml:space="preserve">promote access </w:t>
            </w:r>
            <w:r>
              <w:rPr>
                <w:sz w:val="16"/>
              </w:rPr>
              <w:t xml:space="preserve">to </w:t>
            </w:r>
            <w:r>
              <w:rPr>
                <w:spacing w:val="-3"/>
                <w:sz w:val="16"/>
              </w:rPr>
              <w:t xml:space="preserve">the </w:t>
            </w:r>
            <w:r>
              <w:rPr>
                <w:spacing w:val="-4"/>
                <w:sz w:val="16"/>
              </w:rPr>
              <w:t>historic environment.</w:t>
            </w:r>
          </w:p>
        </w:tc>
        <w:tc>
          <w:tcPr>
            <w:tcW w:w="3140" w:type="dxa"/>
            <w:gridSpan w:val="2"/>
          </w:tcPr>
          <w:p w14:paraId="22010357" w14:textId="77777777" w:rsidR="00390983" w:rsidRDefault="00390983" w:rsidP="00CF061B">
            <w:pPr>
              <w:pStyle w:val="TableParagraph"/>
              <w:spacing w:line="276" w:lineRule="auto"/>
              <w:ind w:left="104" w:right="116"/>
              <w:rPr>
                <w:sz w:val="16"/>
              </w:rPr>
            </w:pPr>
            <w:r>
              <w:rPr>
                <w:spacing w:val="-3"/>
                <w:sz w:val="16"/>
              </w:rPr>
              <w:t xml:space="preserve">Impact </w:t>
            </w:r>
            <w:r>
              <w:rPr>
                <w:sz w:val="16"/>
              </w:rPr>
              <w:t xml:space="preserve">on </w:t>
            </w:r>
            <w:r>
              <w:rPr>
                <w:spacing w:val="-4"/>
                <w:sz w:val="16"/>
              </w:rPr>
              <w:t xml:space="preserve">any historic buildings </w:t>
            </w:r>
            <w:r>
              <w:rPr>
                <w:sz w:val="16"/>
              </w:rPr>
              <w:t xml:space="preserve">/ </w:t>
            </w:r>
            <w:r>
              <w:rPr>
                <w:spacing w:val="-3"/>
                <w:sz w:val="16"/>
              </w:rPr>
              <w:t xml:space="preserve">sites </w:t>
            </w:r>
            <w:r>
              <w:rPr>
                <w:spacing w:val="-4"/>
                <w:sz w:val="16"/>
              </w:rPr>
              <w:t xml:space="preserve">or conservation areas, </w:t>
            </w:r>
            <w:r>
              <w:rPr>
                <w:sz w:val="16"/>
              </w:rPr>
              <w:t xml:space="preserve">or on </w:t>
            </w:r>
            <w:r>
              <w:rPr>
                <w:spacing w:val="-3"/>
                <w:sz w:val="16"/>
              </w:rPr>
              <w:t xml:space="preserve">the </w:t>
            </w:r>
            <w:r>
              <w:rPr>
                <w:spacing w:val="-4"/>
                <w:sz w:val="16"/>
              </w:rPr>
              <w:t xml:space="preserve">setting </w:t>
            </w:r>
            <w:r>
              <w:rPr>
                <w:spacing w:val="-3"/>
                <w:sz w:val="16"/>
              </w:rPr>
              <w:t xml:space="preserve">of such </w:t>
            </w:r>
            <w:r>
              <w:rPr>
                <w:spacing w:val="-4"/>
                <w:sz w:val="16"/>
              </w:rPr>
              <w:t>sites?</w:t>
            </w:r>
          </w:p>
          <w:p w14:paraId="1BE9EF48" w14:textId="77777777" w:rsidR="00390983" w:rsidRDefault="00390983" w:rsidP="00CF061B">
            <w:pPr>
              <w:pStyle w:val="TableParagraph"/>
              <w:spacing w:before="3"/>
              <w:rPr>
                <w:b/>
                <w:sz w:val="17"/>
              </w:rPr>
            </w:pPr>
          </w:p>
          <w:p w14:paraId="788D6C5A" w14:textId="77777777" w:rsidR="00390983" w:rsidRDefault="00390983" w:rsidP="00CF061B">
            <w:pPr>
              <w:pStyle w:val="TableParagraph"/>
              <w:spacing w:line="276" w:lineRule="auto"/>
              <w:ind w:left="104"/>
              <w:rPr>
                <w:sz w:val="16"/>
              </w:rPr>
            </w:pPr>
            <w:r>
              <w:rPr>
                <w:spacing w:val="-4"/>
                <w:sz w:val="16"/>
              </w:rPr>
              <w:t xml:space="preserve">Improve access </w:t>
            </w:r>
            <w:r>
              <w:rPr>
                <w:sz w:val="16"/>
              </w:rPr>
              <w:t xml:space="preserve">to </w:t>
            </w:r>
            <w:r>
              <w:rPr>
                <w:spacing w:val="-3"/>
                <w:sz w:val="16"/>
              </w:rPr>
              <w:t xml:space="preserve">sites of </w:t>
            </w:r>
            <w:r>
              <w:rPr>
                <w:spacing w:val="-4"/>
                <w:sz w:val="16"/>
              </w:rPr>
              <w:t>historic and/or cultural interest?</w:t>
            </w:r>
          </w:p>
        </w:tc>
        <w:tc>
          <w:tcPr>
            <w:tcW w:w="3545" w:type="dxa"/>
            <w:gridSpan w:val="2"/>
          </w:tcPr>
          <w:p w14:paraId="6482B8AC" w14:textId="77777777" w:rsidR="00390983" w:rsidRDefault="00390983" w:rsidP="00CF061B">
            <w:pPr>
              <w:pStyle w:val="TableParagraph"/>
              <w:ind w:left="107" w:right="110"/>
              <w:rPr>
                <w:sz w:val="16"/>
              </w:rPr>
            </w:pPr>
            <w:r>
              <w:rPr>
                <w:sz w:val="16"/>
              </w:rPr>
              <w:t xml:space="preserve">This objective is likely to have a positive impact on cultural heritage by making people more inclined to visit it if they feel safer doing so. However, there might be a small disbenefit if construction of new infrastructure to make people feel safer impacts upon it. However, </w:t>
            </w:r>
            <w:r w:rsidRPr="00356998">
              <w:rPr>
                <w:sz w:val="16"/>
              </w:rPr>
              <w:t xml:space="preserve">if it leads to more construction of new infrastructure to keep people safe (eg enhanced junctions, new segregated active travel facilities) there could be a long term positive impact </w:t>
            </w:r>
            <w:r>
              <w:rPr>
                <w:sz w:val="16"/>
              </w:rPr>
              <w:t>if it means</w:t>
            </w:r>
            <w:r w:rsidRPr="00356998">
              <w:rPr>
                <w:sz w:val="16"/>
              </w:rPr>
              <w:t xml:space="preserve"> less pollution affecting </w:t>
            </w:r>
            <w:r>
              <w:rPr>
                <w:sz w:val="16"/>
              </w:rPr>
              <w:t>cultural heritage</w:t>
            </w:r>
          </w:p>
        </w:tc>
        <w:tc>
          <w:tcPr>
            <w:tcW w:w="708" w:type="dxa"/>
            <w:gridSpan w:val="2"/>
          </w:tcPr>
          <w:p w14:paraId="05F3819E" w14:textId="77777777" w:rsidR="00390983" w:rsidRDefault="00390983" w:rsidP="00CF061B">
            <w:pPr>
              <w:pStyle w:val="TableParagraph"/>
              <w:spacing w:line="180" w:lineRule="exact"/>
              <w:ind w:left="104"/>
              <w:rPr>
                <w:sz w:val="16"/>
              </w:rPr>
            </w:pPr>
            <w:r>
              <w:rPr>
                <w:sz w:val="16"/>
              </w:rPr>
              <w:t>+</w:t>
            </w:r>
          </w:p>
        </w:tc>
        <w:tc>
          <w:tcPr>
            <w:tcW w:w="3118" w:type="dxa"/>
            <w:gridSpan w:val="2"/>
          </w:tcPr>
          <w:p w14:paraId="69C049C9" w14:textId="77777777" w:rsidR="00390983" w:rsidRDefault="00390983" w:rsidP="00CF061B">
            <w:pPr>
              <w:pStyle w:val="TableParagraph"/>
              <w:ind w:left="107" w:right="201"/>
              <w:rPr>
                <w:sz w:val="16"/>
              </w:rPr>
            </w:pPr>
            <w:r>
              <w:rPr>
                <w:sz w:val="16"/>
              </w:rPr>
              <w:t>Not having this objective in place could ultimately have a long-term negative impact on cultural heritage</w:t>
            </w:r>
          </w:p>
        </w:tc>
        <w:tc>
          <w:tcPr>
            <w:tcW w:w="663" w:type="dxa"/>
            <w:gridSpan w:val="2"/>
          </w:tcPr>
          <w:p w14:paraId="10DB977D" w14:textId="77777777" w:rsidR="00390983" w:rsidRDefault="00390983" w:rsidP="00CF061B">
            <w:pPr>
              <w:pStyle w:val="TableParagraph"/>
              <w:spacing w:line="180" w:lineRule="exact"/>
              <w:ind w:left="106"/>
              <w:rPr>
                <w:sz w:val="16"/>
              </w:rPr>
            </w:pPr>
            <w:r>
              <w:rPr>
                <w:sz w:val="16"/>
              </w:rPr>
              <w:t>-</w:t>
            </w:r>
          </w:p>
        </w:tc>
      </w:tr>
      <w:tr w:rsidR="00390983" w14:paraId="41590B4C" w14:textId="77777777" w:rsidTr="00CF061B">
        <w:trPr>
          <w:gridBefore w:val="1"/>
          <w:wBefore w:w="16" w:type="dxa"/>
          <w:trHeight w:val="2970"/>
        </w:trPr>
        <w:tc>
          <w:tcPr>
            <w:tcW w:w="1102" w:type="dxa"/>
            <w:gridSpan w:val="2"/>
          </w:tcPr>
          <w:p w14:paraId="234B4138" w14:textId="77777777" w:rsidR="00390983" w:rsidRDefault="00390983" w:rsidP="00CF061B">
            <w:pPr>
              <w:pStyle w:val="TableParagraph"/>
              <w:ind w:left="107" w:right="390"/>
              <w:rPr>
                <w:sz w:val="16"/>
              </w:rPr>
            </w:pPr>
            <w:r>
              <w:rPr>
                <w:sz w:val="16"/>
              </w:rPr>
              <w:t>Material Assets</w:t>
            </w:r>
          </w:p>
        </w:tc>
        <w:tc>
          <w:tcPr>
            <w:tcW w:w="2812" w:type="dxa"/>
            <w:gridSpan w:val="2"/>
          </w:tcPr>
          <w:p w14:paraId="1911B63F" w14:textId="77777777" w:rsidR="00390983" w:rsidRDefault="00390983" w:rsidP="00CF061B">
            <w:pPr>
              <w:pStyle w:val="TableParagraph"/>
              <w:spacing w:line="276" w:lineRule="auto"/>
              <w:ind w:left="104" w:right="437"/>
              <w:rPr>
                <w:sz w:val="16"/>
              </w:rPr>
            </w:pPr>
            <w:r>
              <w:rPr>
                <w:sz w:val="16"/>
              </w:rPr>
              <w:t>Promote a safe and clean environment with good quality services.</w:t>
            </w:r>
          </w:p>
          <w:p w14:paraId="57894B81" w14:textId="77777777" w:rsidR="00390983" w:rsidRDefault="00390983" w:rsidP="00CF061B">
            <w:pPr>
              <w:pStyle w:val="TableParagraph"/>
              <w:spacing w:before="3"/>
              <w:rPr>
                <w:b/>
                <w:sz w:val="17"/>
              </w:rPr>
            </w:pPr>
          </w:p>
          <w:p w14:paraId="49226BAE" w14:textId="77777777" w:rsidR="00390983" w:rsidRDefault="00390983" w:rsidP="00CF061B">
            <w:pPr>
              <w:pStyle w:val="TableParagraph"/>
              <w:spacing w:line="276" w:lineRule="auto"/>
              <w:ind w:left="104" w:right="436"/>
              <w:rPr>
                <w:sz w:val="16"/>
              </w:rPr>
            </w:pPr>
            <w:r>
              <w:rPr>
                <w:spacing w:val="-4"/>
                <w:sz w:val="16"/>
              </w:rPr>
              <w:t xml:space="preserve">Promote </w:t>
            </w:r>
            <w:r>
              <w:rPr>
                <w:spacing w:val="-3"/>
                <w:sz w:val="16"/>
              </w:rPr>
              <w:t xml:space="preserve">the </w:t>
            </w:r>
            <w:r>
              <w:rPr>
                <w:spacing w:val="-4"/>
                <w:sz w:val="16"/>
              </w:rPr>
              <w:t xml:space="preserve">sustainable </w:t>
            </w:r>
            <w:r>
              <w:rPr>
                <w:spacing w:val="-3"/>
                <w:sz w:val="16"/>
              </w:rPr>
              <w:t xml:space="preserve">use </w:t>
            </w:r>
            <w:r>
              <w:rPr>
                <w:sz w:val="16"/>
              </w:rPr>
              <w:t xml:space="preserve">of </w:t>
            </w:r>
            <w:r>
              <w:rPr>
                <w:spacing w:val="-4"/>
                <w:sz w:val="16"/>
              </w:rPr>
              <w:t xml:space="preserve">natural resources </w:t>
            </w:r>
            <w:r>
              <w:rPr>
                <w:spacing w:val="-3"/>
                <w:sz w:val="16"/>
              </w:rPr>
              <w:t xml:space="preserve">and </w:t>
            </w:r>
            <w:r>
              <w:rPr>
                <w:spacing w:val="-4"/>
                <w:sz w:val="16"/>
              </w:rPr>
              <w:t>material assets.</w:t>
            </w:r>
          </w:p>
          <w:p w14:paraId="4889C78E" w14:textId="77777777" w:rsidR="00390983" w:rsidRDefault="00390983" w:rsidP="00CF061B">
            <w:pPr>
              <w:pStyle w:val="TableParagraph"/>
              <w:spacing w:before="5"/>
              <w:rPr>
                <w:b/>
                <w:sz w:val="17"/>
              </w:rPr>
            </w:pPr>
          </w:p>
          <w:p w14:paraId="68B96827" w14:textId="77777777" w:rsidR="00390983" w:rsidRDefault="00390983" w:rsidP="00CF061B">
            <w:pPr>
              <w:pStyle w:val="TableParagraph"/>
              <w:spacing w:line="276" w:lineRule="auto"/>
              <w:ind w:left="104" w:right="212"/>
              <w:rPr>
                <w:sz w:val="16"/>
              </w:rPr>
            </w:pPr>
            <w:r>
              <w:rPr>
                <w:spacing w:val="-4"/>
                <w:sz w:val="16"/>
              </w:rPr>
              <w:t xml:space="preserve">Promote effective </w:t>
            </w:r>
            <w:r>
              <w:rPr>
                <w:spacing w:val="-3"/>
                <w:sz w:val="16"/>
              </w:rPr>
              <w:t xml:space="preserve">use of </w:t>
            </w:r>
            <w:r>
              <w:rPr>
                <w:spacing w:val="-4"/>
                <w:sz w:val="16"/>
              </w:rPr>
              <w:t xml:space="preserve">existing </w:t>
            </w:r>
            <w:r>
              <w:rPr>
                <w:spacing w:val="-5"/>
                <w:sz w:val="16"/>
              </w:rPr>
              <w:t>infrastructure.</w:t>
            </w:r>
          </w:p>
          <w:p w14:paraId="2BDD8AA5" w14:textId="77777777" w:rsidR="00390983" w:rsidRDefault="00390983" w:rsidP="00CF061B">
            <w:pPr>
              <w:pStyle w:val="TableParagraph"/>
              <w:spacing w:before="5"/>
              <w:rPr>
                <w:b/>
                <w:sz w:val="17"/>
              </w:rPr>
            </w:pPr>
          </w:p>
          <w:p w14:paraId="6D1C93B0" w14:textId="77777777" w:rsidR="00390983" w:rsidRDefault="00390983" w:rsidP="00CF061B">
            <w:pPr>
              <w:pStyle w:val="TableParagraph"/>
              <w:spacing w:line="276" w:lineRule="auto"/>
              <w:ind w:left="104" w:right="212"/>
              <w:rPr>
                <w:sz w:val="16"/>
              </w:rPr>
            </w:pPr>
            <w:r>
              <w:rPr>
                <w:spacing w:val="-4"/>
                <w:sz w:val="16"/>
              </w:rPr>
              <w:t xml:space="preserve">Protect and enhance </w:t>
            </w:r>
            <w:r>
              <w:rPr>
                <w:spacing w:val="-5"/>
                <w:sz w:val="16"/>
              </w:rPr>
              <w:t xml:space="preserve">outdoor </w:t>
            </w:r>
            <w:r>
              <w:rPr>
                <w:spacing w:val="-4"/>
                <w:sz w:val="16"/>
              </w:rPr>
              <w:t xml:space="preserve">access opportunities </w:t>
            </w:r>
            <w:r>
              <w:rPr>
                <w:spacing w:val="-3"/>
                <w:sz w:val="16"/>
              </w:rPr>
              <w:t xml:space="preserve">and </w:t>
            </w:r>
            <w:r>
              <w:rPr>
                <w:spacing w:val="-4"/>
                <w:sz w:val="16"/>
              </w:rPr>
              <w:t>rights.</w:t>
            </w:r>
          </w:p>
        </w:tc>
        <w:tc>
          <w:tcPr>
            <w:tcW w:w="3140" w:type="dxa"/>
            <w:gridSpan w:val="2"/>
          </w:tcPr>
          <w:p w14:paraId="7C5AA62B" w14:textId="77777777" w:rsidR="00390983" w:rsidRDefault="00390983" w:rsidP="00CF061B">
            <w:pPr>
              <w:pStyle w:val="TableParagraph"/>
              <w:spacing w:line="278" w:lineRule="auto"/>
              <w:ind w:left="104" w:right="139"/>
              <w:rPr>
                <w:sz w:val="16"/>
              </w:rPr>
            </w:pPr>
            <w:r>
              <w:rPr>
                <w:spacing w:val="-4"/>
                <w:sz w:val="16"/>
              </w:rPr>
              <w:t xml:space="preserve">Provide adequate transport facilities that </w:t>
            </w:r>
            <w:r>
              <w:rPr>
                <w:spacing w:val="-3"/>
                <w:sz w:val="16"/>
              </w:rPr>
              <w:t xml:space="preserve">meet the </w:t>
            </w:r>
            <w:r>
              <w:rPr>
                <w:spacing w:val="-4"/>
                <w:sz w:val="16"/>
              </w:rPr>
              <w:t xml:space="preserve">needs </w:t>
            </w:r>
            <w:r>
              <w:rPr>
                <w:spacing w:val="-3"/>
                <w:sz w:val="16"/>
              </w:rPr>
              <w:t xml:space="preserve">of </w:t>
            </w:r>
            <w:r>
              <w:rPr>
                <w:spacing w:val="-2"/>
                <w:sz w:val="16"/>
              </w:rPr>
              <w:t xml:space="preserve">the </w:t>
            </w:r>
            <w:r>
              <w:rPr>
                <w:spacing w:val="-4"/>
                <w:sz w:val="16"/>
              </w:rPr>
              <w:t xml:space="preserve">people </w:t>
            </w:r>
            <w:r>
              <w:rPr>
                <w:spacing w:val="-3"/>
                <w:sz w:val="16"/>
              </w:rPr>
              <w:t>of</w:t>
            </w:r>
            <w:r>
              <w:rPr>
                <w:sz w:val="16"/>
              </w:rPr>
              <w:t xml:space="preserve"> </w:t>
            </w:r>
            <w:r>
              <w:rPr>
                <w:spacing w:val="-5"/>
                <w:sz w:val="16"/>
              </w:rPr>
              <w:t>Aberdeen?</w:t>
            </w:r>
          </w:p>
          <w:p w14:paraId="3CA5BABB" w14:textId="77777777" w:rsidR="00390983" w:rsidRDefault="00390983" w:rsidP="00CF061B">
            <w:pPr>
              <w:pStyle w:val="TableParagraph"/>
              <w:rPr>
                <w:b/>
                <w:sz w:val="17"/>
              </w:rPr>
            </w:pPr>
          </w:p>
          <w:p w14:paraId="3CF95C32" w14:textId="77777777" w:rsidR="00390983" w:rsidRDefault="00390983" w:rsidP="00CF061B">
            <w:pPr>
              <w:pStyle w:val="TableParagraph"/>
              <w:ind w:left="104"/>
              <w:rPr>
                <w:sz w:val="16"/>
              </w:rPr>
            </w:pPr>
            <w:r>
              <w:rPr>
                <w:spacing w:val="-3"/>
                <w:sz w:val="16"/>
              </w:rPr>
              <w:t xml:space="preserve">Allow for </w:t>
            </w:r>
            <w:r>
              <w:rPr>
                <w:spacing w:val="-2"/>
                <w:sz w:val="16"/>
              </w:rPr>
              <w:t xml:space="preserve">the </w:t>
            </w:r>
            <w:r>
              <w:rPr>
                <w:spacing w:val="-4"/>
                <w:sz w:val="16"/>
              </w:rPr>
              <w:t xml:space="preserve">sustainable use </w:t>
            </w:r>
            <w:r>
              <w:rPr>
                <w:spacing w:val="-3"/>
                <w:sz w:val="16"/>
              </w:rPr>
              <w:t>of</w:t>
            </w:r>
            <w:r>
              <w:rPr>
                <w:spacing w:val="-1"/>
                <w:sz w:val="16"/>
              </w:rPr>
              <w:t xml:space="preserve"> </w:t>
            </w:r>
            <w:r>
              <w:rPr>
                <w:spacing w:val="-4"/>
                <w:sz w:val="16"/>
              </w:rPr>
              <w:t>resources?</w:t>
            </w:r>
          </w:p>
          <w:p w14:paraId="4552AFD9" w14:textId="77777777" w:rsidR="00390983" w:rsidRDefault="00390983" w:rsidP="00CF061B">
            <w:pPr>
              <w:pStyle w:val="TableParagraph"/>
              <w:spacing w:before="10"/>
              <w:rPr>
                <w:b/>
                <w:sz w:val="19"/>
              </w:rPr>
            </w:pPr>
          </w:p>
          <w:p w14:paraId="1030EED4" w14:textId="77777777" w:rsidR="00390983" w:rsidRDefault="00390983" w:rsidP="00CF061B">
            <w:pPr>
              <w:pStyle w:val="TableParagraph"/>
              <w:spacing w:line="276" w:lineRule="auto"/>
              <w:ind w:left="104" w:right="228"/>
              <w:rPr>
                <w:sz w:val="16"/>
              </w:rPr>
            </w:pPr>
            <w:r>
              <w:rPr>
                <w:spacing w:val="-4"/>
                <w:sz w:val="16"/>
              </w:rPr>
              <w:t xml:space="preserve">Promote </w:t>
            </w:r>
            <w:r>
              <w:rPr>
                <w:spacing w:val="-3"/>
                <w:sz w:val="16"/>
              </w:rPr>
              <w:t xml:space="preserve">the </w:t>
            </w:r>
            <w:r>
              <w:rPr>
                <w:spacing w:val="-4"/>
                <w:sz w:val="16"/>
              </w:rPr>
              <w:t xml:space="preserve">provision </w:t>
            </w:r>
            <w:r>
              <w:rPr>
                <w:sz w:val="16"/>
              </w:rPr>
              <w:t xml:space="preserve">of </w:t>
            </w:r>
            <w:r>
              <w:rPr>
                <w:spacing w:val="-3"/>
                <w:sz w:val="16"/>
              </w:rPr>
              <w:t xml:space="preserve">safe </w:t>
            </w:r>
            <w:r>
              <w:rPr>
                <w:spacing w:val="-4"/>
                <w:sz w:val="16"/>
              </w:rPr>
              <w:t xml:space="preserve">pedestrian </w:t>
            </w:r>
            <w:r>
              <w:rPr>
                <w:spacing w:val="-3"/>
                <w:sz w:val="16"/>
              </w:rPr>
              <w:t xml:space="preserve">and cycle </w:t>
            </w:r>
            <w:r>
              <w:rPr>
                <w:spacing w:val="-4"/>
                <w:sz w:val="16"/>
              </w:rPr>
              <w:t>access links?</w:t>
            </w:r>
          </w:p>
          <w:p w14:paraId="4046EA12" w14:textId="77777777" w:rsidR="00390983" w:rsidRDefault="00390983" w:rsidP="00CF061B">
            <w:pPr>
              <w:pStyle w:val="TableParagraph"/>
              <w:spacing w:before="3"/>
              <w:rPr>
                <w:b/>
                <w:sz w:val="17"/>
              </w:rPr>
            </w:pPr>
          </w:p>
          <w:p w14:paraId="7B8E9112" w14:textId="77777777" w:rsidR="00390983" w:rsidRDefault="00390983" w:rsidP="00CF061B">
            <w:pPr>
              <w:pStyle w:val="TableParagraph"/>
              <w:spacing w:line="276" w:lineRule="auto"/>
              <w:ind w:left="104" w:right="334"/>
              <w:rPr>
                <w:sz w:val="16"/>
              </w:rPr>
            </w:pPr>
            <w:r>
              <w:rPr>
                <w:spacing w:val="-4"/>
                <w:sz w:val="16"/>
              </w:rPr>
              <w:t xml:space="preserve">Destroy </w:t>
            </w:r>
            <w:r>
              <w:rPr>
                <w:sz w:val="16"/>
              </w:rPr>
              <w:t xml:space="preserve">or </w:t>
            </w:r>
            <w:r>
              <w:rPr>
                <w:spacing w:val="-3"/>
                <w:sz w:val="16"/>
              </w:rPr>
              <w:t xml:space="preserve">sever any core path </w:t>
            </w:r>
            <w:r>
              <w:rPr>
                <w:sz w:val="16"/>
              </w:rPr>
              <w:t xml:space="preserve">or </w:t>
            </w:r>
            <w:r>
              <w:rPr>
                <w:spacing w:val="-4"/>
                <w:sz w:val="16"/>
              </w:rPr>
              <w:t xml:space="preserve">right </w:t>
            </w:r>
            <w:r>
              <w:rPr>
                <w:spacing w:val="-3"/>
                <w:sz w:val="16"/>
              </w:rPr>
              <w:t xml:space="preserve">of </w:t>
            </w:r>
            <w:r>
              <w:rPr>
                <w:spacing w:val="-4"/>
                <w:sz w:val="16"/>
              </w:rPr>
              <w:t>way?</w:t>
            </w:r>
          </w:p>
        </w:tc>
        <w:tc>
          <w:tcPr>
            <w:tcW w:w="3545" w:type="dxa"/>
            <w:gridSpan w:val="2"/>
          </w:tcPr>
          <w:p w14:paraId="27606C42" w14:textId="77777777" w:rsidR="00390983" w:rsidRDefault="00390983" w:rsidP="00CF061B">
            <w:pPr>
              <w:pStyle w:val="TableParagraph"/>
              <w:ind w:left="107" w:right="102"/>
              <w:rPr>
                <w:sz w:val="16"/>
              </w:rPr>
            </w:pPr>
            <w:r>
              <w:rPr>
                <w:sz w:val="16"/>
              </w:rPr>
              <w:t xml:space="preserve">This objective is likely to have a positive affect on material assets. If people feel safer they will use the transport network more, meaning better use of transport assets. </w:t>
            </w:r>
          </w:p>
          <w:p w14:paraId="3925D840" w14:textId="77777777" w:rsidR="00390983" w:rsidRDefault="00390983" w:rsidP="00CF061B">
            <w:pPr>
              <w:pStyle w:val="TableParagraph"/>
              <w:ind w:left="107" w:right="102"/>
              <w:rPr>
                <w:sz w:val="16"/>
              </w:rPr>
            </w:pPr>
          </w:p>
          <w:p w14:paraId="7BE5D288" w14:textId="77777777" w:rsidR="00390983" w:rsidRDefault="00390983" w:rsidP="00CF061B">
            <w:pPr>
              <w:pStyle w:val="TableParagraph"/>
              <w:ind w:left="107" w:right="102"/>
              <w:rPr>
                <w:sz w:val="16"/>
              </w:rPr>
            </w:pPr>
          </w:p>
        </w:tc>
        <w:tc>
          <w:tcPr>
            <w:tcW w:w="708" w:type="dxa"/>
            <w:gridSpan w:val="2"/>
          </w:tcPr>
          <w:p w14:paraId="3ACAAFF4" w14:textId="77777777" w:rsidR="00390983" w:rsidRDefault="00390983" w:rsidP="00CF061B">
            <w:pPr>
              <w:pStyle w:val="TableParagraph"/>
              <w:spacing w:line="180" w:lineRule="exact"/>
              <w:ind w:left="104"/>
              <w:rPr>
                <w:sz w:val="16"/>
              </w:rPr>
            </w:pPr>
            <w:r>
              <w:rPr>
                <w:sz w:val="16"/>
              </w:rPr>
              <w:t>+</w:t>
            </w:r>
          </w:p>
        </w:tc>
        <w:tc>
          <w:tcPr>
            <w:tcW w:w="3118" w:type="dxa"/>
            <w:gridSpan w:val="2"/>
          </w:tcPr>
          <w:p w14:paraId="0CCD09EC" w14:textId="77777777" w:rsidR="00390983" w:rsidRDefault="00390983" w:rsidP="00CF061B">
            <w:pPr>
              <w:pStyle w:val="TableParagraph"/>
              <w:ind w:left="107" w:right="272"/>
              <w:jc w:val="both"/>
              <w:rPr>
                <w:sz w:val="16"/>
              </w:rPr>
            </w:pPr>
            <w:r w:rsidRPr="00557F52">
              <w:rPr>
                <w:sz w:val="16"/>
              </w:rPr>
              <w:t xml:space="preserve">Not having this objective in place could ultimately have a long-term negative impact on </w:t>
            </w:r>
            <w:r>
              <w:rPr>
                <w:sz w:val="16"/>
              </w:rPr>
              <w:t>material assets</w:t>
            </w:r>
          </w:p>
        </w:tc>
        <w:tc>
          <w:tcPr>
            <w:tcW w:w="663" w:type="dxa"/>
            <w:gridSpan w:val="2"/>
          </w:tcPr>
          <w:p w14:paraId="310253E3" w14:textId="77777777" w:rsidR="00390983" w:rsidRDefault="00390983" w:rsidP="00CF061B">
            <w:pPr>
              <w:pStyle w:val="TableParagraph"/>
              <w:spacing w:line="180" w:lineRule="exact"/>
              <w:ind w:left="106"/>
              <w:rPr>
                <w:sz w:val="16"/>
              </w:rPr>
            </w:pPr>
            <w:r>
              <w:rPr>
                <w:sz w:val="16"/>
              </w:rPr>
              <w:t>-</w:t>
            </w:r>
          </w:p>
        </w:tc>
      </w:tr>
      <w:tr w:rsidR="00390983" w14:paraId="4ED7645E" w14:textId="77777777" w:rsidTr="00CF061B">
        <w:trPr>
          <w:gridAfter w:val="1"/>
          <w:wAfter w:w="16" w:type="dxa"/>
          <w:trHeight w:val="834"/>
        </w:trPr>
        <w:tc>
          <w:tcPr>
            <w:tcW w:w="15088" w:type="dxa"/>
            <w:gridSpan w:val="14"/>
            <w:shd w:val="clear" w:color="auto" w:fill="00B0F0"/>
          </w:tcPr>
          <w:p w14:paraId="101348AA" w14:textId="77777777" w:rsidR="00390983" w:rsidRPr="000960FC" w:rsidRDefault="00390983" w:rsidP="00CF061B">
            <w:pPr>
              <w:pStyle w:val="TableParagraph"/>
              <w:spacing w:line="276" w:lineRule="auto"/>
              <w:ind w:left="107" w:right="542"/>
              <w:rPr>
                <w:b/>
                <w:sz w:val="24"/>
                <w:szCs w:val="24"/>
              </w:rPr>
            </w:pPr>
            <w:r>
              <w:rPr>
                <w:b/>
                <w:sz w:val="24"/>
              </w:rPr>
              <w:t>TPO4</w:t>
            </w:r>
            <w:r w:rsidRPr="003B5BE5">
              <w:rPr>
                <w:b/>
                <w:sz w:val="24"/>
              </w:rPr>
              <w:t xml:space="preserve">: </w:t>
            </w:r>
            <w:r w:rsidRPr="00813B7F">
              <w:rPr>
                <w:b/>
                <w:sz w:val="24"/>
              </w:rPr>
              <w:t>Economy - Ensure more efficient movement of people and goods across, into and from both Aberdeen city and the whole region.</w:t>
            </w:r>
          </w:p>
        </w:tc>
      </w:tr>
      <w:tr w:rsidR="00390983" w14:paraId="56AE70D1" w14:textId="77777777" w:rsidTr="00CF061B">
        <w:trPr>
          <w:gridAfter w:val="1"/>
          <w:wAfter w:w="16" w:type="dxa"/>
          <w:trHeight w:val="366"/>
        </w:trPr>
        <w:tc>
          <w:tcPr>
            <w:tcW w:w="1102" w:type="dxa"/>
            <w:gridSpan w:val="2"/>
          </w:tcPr>
          <w:p w14:paraId="38325658" w14:textId="77777777" w:rsidR="00390983" w:rsidRDefault="00390983" w:rsidP="00CF061B">
            <w:pPr>
              <w:pStyle w:val="TableParagraph"/>
              <w:spacing w:line="178" w:lineRule="exact"/>
              <w:ind w:left="210"/>
              <w:rPr>
                <w:b/>
                <w:sz w:val="16"/>
              </w:rPr>
            </w:pPr>
            <w:r>
              <w:rPr>
                <w:b/>
                <w:sz w:val="16"/>
              </w:rPr>
              <w:t>Indicator</w:t>
            </w:r>
          </w:p>
        </w:tc>
        <w:tc>
          <w:tcPr>
            <w:tcW w:w="2693" w:type="dxa"/>
            <w:gridSpan w:val="2"/>
          </w:tcPr>
          <w:p w14:paraId="7E2752E5" w14:textId="77777777" w:rsidR="00390983" w:rsidRDefault="00390983" w:rsidP="00CF061B">
            <w:pPr>
              <w:pStyle w:val="TableParagraph"/>
              <w:spacing w:line="178" w:lineRule="exact"/>
              <w:ind w:left="916" w:right="911"/>
              <w:jc w:val="center"/>
              <w:rPr>
                <w:b/>
                <w:sz w:val="16"/>
              </w:rPr>
            </w:pPr>
            <w:r>
              <w:rPr>
                <w:b/>
                <w:sz w:val="16"/>
              </w:rPr>
              <w:t>Objectives</w:t>
            </w:r>
          </w:p>
        </w:tc>
        <w:tc>
          <w:tcPr>
            <w:tcW w:w="3259" w:type="dxa"/>
            <w:gridSpan w:val="2"/>
          </w:tcPr>
          <w:p w14:paraId="45A40EBB" w14:textId="77777777" w:rsidR="00390983" w:rsidRDefault="00390983" w:rsidP="00CF061B">
            <w:pPr>
              <w:pStyle w:val="TableParagraph"/>
              <w:spacing w:before="85"/>
              <w:ind w:left="959"/>
              <w:rPr>
                <w:b/>
                <w:sz w:val="16"/>
              </w:rPr>
            </w:pPr>
            <w:r>
              <w:rPr>
                <w:b/>
                <w:sz w:val="16"/>
              </w:rPr>
              <w:t>Will the objective…?</w:t>
            </w:r>
          </w:p>
        </w:tc>
        <w:tc>
          <w:tcPr>
            <w:tcW w:w="3545" w:type="dxa"/>
            <w:gridSpan w:val="2"/>
          </w:tcPr>
          <w:p w14:paraId="41D5F95F" w14:textId="77777777" w:rsidR="00390983" w:rsidRDefault="00390983" w:rsidP="00CF061B">
            <w:pPr>
              <w:pStyle w:val="TableParagraph"/>
              <w:spacing w:line="178" w:lineRule="exact"/>
              <w:ind w:left="164"/>
              <w:rPr>
                <w:b/>
                <w:sz w:val="16"/>
              </w:rPr>
            </w:pPr>
            <w:r>
              <w:rPr>
                <w:b/>
                <w:sz w:val="16"/>
              </w:rPr>
              <w:t>Assessment – Preferred Option (with LTS)</w:t>
            </w:r>
          </w:p>
        </w:tc>
        <w:tc>
          <w:tcPr>
            <w:tcW w:w="708" w:type="dxa"/>
            <w:gridSpan w:val="2"/>
          </w:tcPr>
          <w:p w14:paraId="48CC7865" w14:textId="77777777" w:rsidR="00390983" w:rsidRDefault="00390983" w:rsidP="00CF061B">
            <w:pPr>
              <w:pStyle w:val="TableParagraph"/>
              <w:spacing w:line="178" w:lineRule="exact"/>
              <w:ind w:left="128"/>
              <w:rPr>
                <w:b/>
                <w:sz w:val="16"/>
              </w:rPr>
            </w:pPr>
            <w:r>
              <w:rPr>
                <w:b/>
                <w:sz w:val="16"/>
              </w:rPr>
              <w:t>Score</w:t>
            </w:r>
          </w:p>
        </w:tc>
        <w:tc>
          <w:tcPr>
            <w:tcW w:w="3118" w:type="dxa"/>
            <w:gridSpan w:val="2"/>
          </w:tcPr>
          <w:p w14:paraId="67338E16" w14:textId="77777777" w:rsidR="00390983" w:rsidRDefault="00390983" w:rsidP="00CF061B">
            <w:pPr>
              <w:pStyle w:val="TableParagraph"/>
              <w:spacing w:line="178" w:lineRule="exact"/>
              <w:ind w:left="282" w:right="270"/>
              <w:jc w:val="center"/>
              <w:rPr>
                <w:b/>
                <w:sz w:val="16"/>
              </w:rPr>
            </w:pPr>
            <w:r>
              <w:rPr>
                <w:b/>
                <w:sz w:val="16"/>
              </w:rPr>
              <w:t>Assessment – Alternative Option</w:t>
            </w:r>
          </w:p>
          <w:p w14:paraId="3FDEC233" w14:textId="77777777" w:rsidR="00390983" w:rsidRDefault="00390983" w:rsidP="00CF061B">
            <w:pPr>
              <w:pStyle w:val="TableParagraph"/>
              <w:spacing w:before="1" w:line="168" w:lineRule="exact"/>
              <w:ind w:left="282" w:right="271"/>
              <w:jc w:val="center"/>
              <w:rPr>
                <w:b/>
                <w:sz w:val="16"/>
              </w:rPr>
            </w:pPr>
            <w:r>
              <w:rPr>
                <w:b/>
                <w:sz w:val="16"/>
              </w:rPr>
              <w:t>(without LTS)</w:t>
            </w:r>
          </w:p>
        </w:tc>
        <w:tc>
          <w:tcPr>
            <w:tcW w:w="663" w:type="dxa"/>
            <w:gridSpan w:val="2"/>
          </w:tcPr>
          <w:p w14:paraId="5FCD010E" w14:textId="77777777" w:rsidR="00390983" w:rsidRDefault="00390983" w:rsidP="00CF061B">
            <w:pPr>
              <w:pStyle w:val="TableParagraph"/>
              <w:spacing w:line="178" w:lineRule="exact"/>
              <w:ind w:left="106"/>
              <w:rPr>
                <w:b/>
                <w:sz w:val="16"/>
              </w:rPr>
            </w:pPr>
            <w:r>
              <w:rPr>
                <w:b/>
                <w:sz w:val="16"/>
              </w:rPr>
              <w:t>Score</w:t>
            </w:r>
          </w:p>
        </w:tc>
      </w:tr>
      <w:tr w:rsidR="00390983" w14:paraId="733DD972" w14:textId="77777777" w:rsidTr="00CF061B">
        <w:trPr>
          <w:gridAfter w:val="1"/>
          <w:wAfter w:w="16" w:type="dxa"/>
          <w:trHeight w:val="1871"/>
        </w:trPr>
        <w:tc>
          <w:tcPr>
            <w:tcW w:w="1102" w:type="dxa"/>
            <w:gridSpan w:val="2"/>
          </w:tcPr>
          <w:p w14:paraId="7D2AEFFE" w14:textId="77777777" w:rsidR="00390983" w:rsidRDefault="00390983" w:rsidP="00CF061B">
            <w:pPr>
              <w:pStyle w:val="TableParagraph"/>
              <w:ind w:left="107" w:right="141"/>
              <w:rPr>
                <w:sz w:val="16"/>
              </w:rPr>
            </w:pPr>
            <w:r>
              <w:rPr>
                <w:sz w:val="16"/>
              </w:rPr>
              <w:t>Biodiversity (flora and fauna)</w:t>
            </w:r>
          </w:p>
        </w:tc>
        <w:tc>
          <w:tcPr>
            <w:tcW w:w="2693" w:type="dxa"/>
            <w:gridSpan w:val="2"/>
          </w:tcPr>
          <w:p w14:paraId="7345DCF4" w14:textId="77777777" w:rsidR="00390983" w:rsidRDefault="00390983" w:rsidP="00CF061B">
            <w:pPr>
              <w:pStyle w:val="TableParagraph"/>
              <w:spacing w:before="1" w:line="276" w:lineRule="auto"/>
              <w:ind w:left="104" w:right="436"/>
              <w:rPr>
                <w:sz w:val="16"/>
              </w:rPr>
            </w:pPr>
            <w:r>
              <w:rPr>
                <w:sz w:val="16"/>
              </w:rPr>
              <w:t>To conserve and enhance the integrity of ecosystems.</w:t>
            </w:r>
          </w:p>
          <w:p w14:paraId="5A3A7C3E" w14:textId="77777777" w:rsidR="00390983" w:rsidRDefault="00390983" w:rsidP="00CF061B">
            <w:pPr>
              <w:pStyle w:val="TableParagraph"/>
              <w:spacing w:before="2"/>
              <w:rPr>
                <w:b/>
                <w:sz w:val="17"/>
              </w:rPr>
            </w:pPr>
          </w:p>
          <w:p w14:paraId="10BD3D41" w14:textId="77777777" w:rsidR="00390983" w:rsidRDefault="00390983" w:rsidP="00CF061B">
            <w:pPr>
              <w:pStyle w:val="TableParagraph"/>
              <w:spacing w:line="276" w:lineRule="auto"/>
              <w:ind w:left="104" w:right="212"/>
              <w:rPr>
                <w:sz w:val="16"/>
              </w:rPr>
            </w:pPr>
            <w:r>
              <w:rPr>
                <w:sz w:val="16"/>
              </w:rPr>
              <w:t xml:space="preserve">To </w:t>
            </w:r>
            <w:r>
              <w:rPr>
                <w:spacing w:val="-4"/>
                <w:sz w:val="16"/>
              </w:rPr>
              <w:t xml:space="preserve">prevent damage </w:t>
            </w:r>
            <w:r>
              <w:rPr>
                <w:sz w:val="16"/>
              </w:rPr>
              <w:t xml:space="preserve">or </w:t>
            </w:r>
            <w:r>
              <w:rPr>
                <w:spacing w:val="-4"/>
                <w:sz w:val="16"/>
              </w:rPr>
              <w:t xml:space="preserve">disturbance </w:t>
            </w:r>
            <w:r>
              <w:rPr>
                <w:sz w:val="16"/>
              </w:rPr>
              <w:t xml:space="preserve">to </w:t>
            </w:r>
            <w:r>
              <w:rPr>
                <w:spacing w:val="-4"/>
                <w:sz w:val="16"/>
              </w:rPr>
              <w:t xml:space="preserve">designated </w:t>
            </w:r>
            <w:r>
              <w:rPr>
                <w:spacing w:val="-3"/>
                <w:sz w:val="16"/>
              </w:rPr>
              <w:t xml:space="preserve">sites and </w:t>
            </w:r>
            <w:r>
              <w:rPr>
                <w:spacing w:val="-4"/>
                <w:sz w:val="16"/>
              </w:rPr>
              <w:t xml:space="preserve">protected species </w:t>
            </w:r>
            <w:r>
              <w:rPr>
                <w:spacing w:val="-3"/>
                <w:sz w:val="16"/>
              </w:rPr>
              <w:t xml:space="preserve">and </w:t>
            </w:r>
            <w:r>
              <w:rPr>
                <w:spacing w:val="-4"/>
                <w:sz w:val="16"/>
              </w:rPr>
              <w:t>habitats.</w:t>
            </w:r>
          </w:p>
          <w:p w14:paraId="46E39B36" w14:textId="77777777" w:rsidR="00390983" w:rsidRDefault="00390983" w:rsidP="00CF061B">
            <w:pPr>
              <w:pStyle w:val="TableParagraph"/>
              <w:spacing w:before="3"/>
              <w:rPr>
                <w:b/>
                <w:sz w:val="17"/>
              </w:rPr>
            </w:pPr>
          </w:p>
          <w:p w14:paraId="24C65417" w14:textId="77777777" w:rsidR="00390983" w:rsidRDefault="00390983" w:rsidP="00CF061B">
            <w:pPr>
              <w:pStyle w:val="TableParagraph"/>
              <w:ind w:left="104" w:right="212"/>
              <w:rPr>
                <w:sz w:val="16"/>
              </w:rPr>
            </w:pPr>
            <w:r>
              <w:rPr>
                <w:sz w:val="16"/>
              </w:rPr>
              <w:t xml:space="preserve">To </w:t>
            </w:r>
            <w:r>
              <w:rPr>
                <w:spacing w:val="-4"/>
                <w:sz w:val="16"/>
              </w:rPr>
              <w:t xml:space="preserve">maintain biodiversity, </w:t>
            </w:r>
            <w:r>
              <w:rPr>
                <w:spacing w:val="-5"/>
                <w:sz w:val="16"/>
              </w:rPr>
              <w:t xml:space="preserve">avoiding </w:t>
            </w:r>
            <w:r>
              <w:rPr>
                <w:spacing w:val="-4"/>
                <w:sz w:val="16"/>
              </w:rPr>
              <w:t>irreversible losses.</w:t>
            </w:r>
          </w:p>
        </w:tc>
        <w:tc>
          <w:tcPr>
            <w:tcW w:w="3259" w:type="dxa"/>
            <w:gridSpan w:val="2"/>
          </w:tcPr>
          <w:p w14:paraId="6794B84A" w14:textId="77777777" w:rsidR="00390983" w:rsidRDefault="00390983" w:rsidP="00CF061B">
            <w:pPr>
              <w:pStyle w:val="TableParagraph"/>
              <w:spacing w:before="1" w:line="276" w:lineRule="auto"/>
              <w:ind w:left="104" w:right="83"/>
              <w:rPr>
                <w:sz w:val="16"/>
              </w:rPr>
            </w:pPr>
            <w:r>
              <w:rPr>
                <w:spacing w:val="-4"/>
                <w:sz w:val="16"/>
              </w:rPr>
              <w:t xml:space="preserve">Cause disturbance </w:t>
            </w:r>
            <w:r>
              <w:rPr>
                <w:sz w:val="16"/>
              </w:rPr>
              <w:t xml:space="preserve">or </w:t>
            </w:r>
            <w:r>
              <w:rPr>
                <w:spacing w:val="-4"/>
                <w:sz w:val="16"/>
              </w:rPr>
              <w:t xml:space="preserve">damage </w:t>
            </w:r>
            <w:r>
              <w:rPr>
                <w:sz w:val="16"/>
              </w:rPr>
              <w:t xml:space="preserve">to </w:t>
            </w:r>
            <w:r>
              <w:rPr>
                <w:spacing w:val="-4"/>
                <w:sz w:val="16"/>
              </w:rPr>
              <w:t xml:space="preserve">any habitat </w:t>
            </w:r>
            <w:r>
              <w:rPr>
                <w:sz w:val="16"/>
              </w:rPr>
              <w:t xml:space="preserve">or </w:t>
            </w:r>
            <w:r>
              <w:rPr>
                <w:spacing w:val="-4"/>
                <w:sz w:val="16"/>
              </w:rPr>
              <w:t>species?</w:t>
            </w:r>
          </w:p>
          <w:p w14:paraId="4F6EE917" w14:textId="77777777" w:rsidR="00390983" w:rsidRDefault="00390983" w:rsidP="00CF061B">
            <w:pPr>
              <w:pStyle w:val="TableParagraph"/>
              <w:spacing w:before="2"/>
              <w:rPr>
                <w:b/>
                <w:sz w:val="17"/>
              </w:rPr>
            </w:pPr>
          </w:p>
          <w:p w14:paraId="6CF0FB02" w14:textId="77777777" w:rsidR="00390983" w:rsidRDefault="00390983" w:rsidP="00CF061B">
            <w:pPr>
              <w:pStyle w:val="TableParagraph"/>
              <w:spacing w:line="278" w:lineRule="auto"/>
              <w:ind w:left="104" w:right="83"/>
              <w:rPr>
                <w:sz w:val="16"/>
              </w:rPr>
            </w:pPr>
            <w:r>
              <w:rPr>
                <w:spacing w:val="-3"/>
                <w:sz w:val="16"/>
              </w:rPr>
              <w:t xml:space="preserve">Have any </w:t>
            </w:r>
            <w:r>
              <w:rPr>
                <w:spacing w:val="-4"/>
                <w:sz w:val="16"/>
              </w:rPr>
              <w:t xml:space="preserve">impact, either directly </w:t>
            </w:r>
            <w:r>
              <w:rPr>
                <w:sz w:val="16"/>
              </w:rPr>
              <w:t xml:space="preserve">or </w:t>
            </w:r>
            <w:r>
              <w:rPr>
                <w:spacing w:val="-4"/>
                <w:sz w:val="16"/>
              </w:rPr>
              <w:t xml:space="preserve">indirectly, </w:t>
            </w:r>
            <w:r>
              <w:rPr>
                <w:sz w:val="16"/>
              </w:rPr>
              <w:t xml:space="preserve">on </w:t>
            </w:r>
            <w:r>
              <w:rPr>
                <w:spacing w:val="-2"/>
                <w:sz w:val="16"/>
              </w:rPr>
              <w:t xml:space="preserve">the </w:t>
            </w:r>
            <w:r>
              <w:rPr>
                <w:spacing w:val="-4"/>
                <w:sz w:val="16"/>
              </w:rPr>
              <w:t xml:space="preserve">River Dee </w:t>
            </w:r>
            <w:r>
              <w:rPr>
                <w:spacing w:val="-3"/>
                <w:sz w:val="16"/>
              </w:rPr>
              <w:t>SAC?</w:t>
            </w:r>
          </w:p>
          <w:p w14:paraId="73DA6BE4" w14:textId="77777777" w:rsidR="00390983" w:rsidRDefault="00390983" w:rsidP="00CF061B">
            <w:pPr>
              <w:pStyle w:val="TableParagraph"/>
              <w:spacing w:before="2"/>
              <w:rPr>
                <w:b/>
                <w:sz w:val="17"/>
              </w:rPr>
            </w:pPr>
          </w:p>
          <w:p w14:paraId="1D6A06E3" w14:textId="77777777" w:rsidR="00390983" w:rsidRDefault="00390983" w:rsidP="00CF061B">
            <w:pPr>
              <w:pStyle w:val="TableParagraph"/>
              <w:spacing w:line="276" w:lineRule="auto"/>
              <w:ind w:left="104" w:right="83"/>
              <w:rPr>
                <w:sz w:val="16"/>
              </w:rPr>
            </w:pPr>
            <w:r>
              <w:rPr>
                <w:spacing w:val="-3"/>
                <w:sz w:val="16"/>
              </w:rPr>
              <w:t xml:space="preserve">Have any </w:t>
            </w:r>
            <w:r>
              <w:rPr>
                <w:spacing w:val="-4"/>
                <w:sz w:val="16"/>
              </w:rPr>
              <w:t xml:space="preserve">adverse impacts </w:t>
            </w:r>
            <w:r>
              <w:rPr>
                <w:sz w:val="16"/>
              </w:rPr>
              <w:t xml:space="preserve">on </w:t>
            </w:r>
            <w:r>
              <w:rPr>
                <w:spacing w:val="-4"/>
                <w:sz w:val="16"/>
              </w:rPr>
              <w:t xml:space="preserve">any nationally </w:t>
            </w:r>
            <w:r>
              <w:rPr>
                <w:sz w:val="16"/>
              </w:rPr>
              <w:t xml:space="preserve">or </w:t>
            </w:r>
            <w:r>
              <w:rPr>
                <w:spacing w:val="-4"/>
                <w:sz w:val="16"/>
              </w:rPr>
              <w:t xml:space="preserve">locally designated </w:t>
            </w:r>
            <w:r>
              <w:rPr>
                <w:spacing w:val="-3"/>
                <w:sz w:val="16"/>
              </w:rPr>
              <w:t>site.</w:t>
            </w:r>
          </w:p>
        </w:tc>
        <w:tc>
          <w:tcPr>
            <w:tcW w:w="3545" w:type="dxa"/>
            <w:gridSpan w:val="2"/>
          </w:tcPr>
          <w:p w14:paraId="0796EC17" w14:textId="77777777" w:rsidR="00390983" w:rsidRDefault="00390983" w:rsidP="00CF061B">
            <w:pPr>
              <w:pStyle w:val="TableParagraph"/>
              <w:ind w:left="107" w:right="139"/>
              <w:rPr>
                <w:sz w:val="16"/>
              </w:rPr>
            </w:pPr>
            <w:r>
              <w:rPr>
                <w:sz w:val="16"/>
              </w:rPr>
              <w:t>This one is a slight positive benefit on balance. On one hand, more efficient movement of goods and people can mean less emissions and better air quality, which would benefit biodiversity, due to less queuing traffic but it might necessitate construction of more infrastructure to provide this. However, if this infrastructure benefits active and sustainable travel then there will be a long term benefit through</w:t>
            </w:r>
            <w:r>
              <w:t xml:space="preserve"> </w:t>
            </w:r>
            <w:r w:rsidRPr="00FF7151">
              <w:rPr>
                <w:sz w:val="16"/>
              </w:rPr>
              <w:t>less pollution affecting flora and fauna</w:t>
            </w:r>
          </w:p>
        </w:tc>
        <w:tc>
          <w:tcPr>
            <w:tcW w:w="708" w:type="dxa"/>
            <w:gridSpan w:val="2"/>
          </w:tcPr>
          <w:p w14:paraId="43EBD59E" w14:textId="77777777" w:rsidR="00390983" w:rsidRDefault="00390983" w:rsidP="00CF061B">
            <w:pPr>
              <w:pStyle w:val="TableParagraph"/>
              <w:spacing w:line="182" w:lineRule="exact"/>
              <w:ind w:left="104"/>
              <w:rPr>
                <w:sz w:val="16"/>
              </w:rPr>
            </w:pPr>
            <w:r>
              <w:rPr>
                <w:sz w:val="16"/>
              </w:rPr>
              <w:t xml:space="preserve">-/++. </w:t>
            </w:r>
          </w:p>
          <w:p w14:paraId="496EEF21" w14:textId="77777777" w:rsidR="00390983" w:rsidRDefault="00390983" w:rsidP="00CF061B">
            <w:pPr>
              <w:pStyle w:val="TableParagraph"/>
              <w:spacing w:line="182" w:lineRule="exact"/>
              <w:ind w:left="104"/>
              <w:rPr>
                <w:sz w:val="16"/>
              </w:rPr>
            </w:pPr>
          </w:p>
          <w:p w14:paraId="3FD8B1EF" w14:textId="77777777" w:rsidR="00390983" w:rsidRDefault="00390983" w:rsidP="00CF061B">
            <w:pPr>
              <w:pStyle w:val="TableParagraph"/>
              <w:spacing w:line="182" w:lineRule="exact"/>
              <w:ind w:left="104"/>
              <w:rPr>
                <w:sz w:val="16"/>
              </w:rPr>
            </w:pPr>
          </w:p>
        </w:tc>
        <w:tc>
          <w:tcPr>
            <w:tcW w:w="3118" w:type="dxa"/>
            <w:gridSpan w:val="2"/>
          </w:tcPr>
          <w:p w14:paraId="772EFBB5" w14:textId="77777777" w:rsidR="00390983" w:rsidRDefault="00390983" w:rsidP="00CF061B">
            <w:pPr>
              <w:pStyle w:val="TableParagraph"/>
              <w:ind w:left="107" w:right="109"/>
              <w:rPr>
                <w:sz w:val="16"/>
              </w:rPr>
            </w:pPr>
            <w:r w:rsidRPr="000C45B9">
              <w:rPr>
                <w:sz w:val="16"/>
              </w:rPr>
              <w:t>Not having this objective in place is unlikely to score worse for biodiversity impact</w:t>
            </w:r>
          </w:p>
        </w:tc>
        <w:tc>
          <w:tcPr>
            <w:tcW w:w="663" w:type="dxa"/>
            <w:gridSpan w:val="2"/>
          </w:tcPr>
          <w:p w14:paraId="607B3F72" w14:textId="77777777" w:rsidR="00390983" w:rsidRDefault="00390983" w:rsidP="00CF061B">
            <w:pPr>
              <w:pStyle w:val="TableParagraph"/>
              <w:spacing w:line="182" w:lineRule="exact"/>
              <w:ind w:left="106"/>
              <w:rPr>
                <w:sz w:val="16"/>
              </w:rPr>
            </w:pPr>
            <w:r>
              <w:rPr>
                <w:sz w:val="16"/>
              </w:rPr>
              <w:t>-</w:t>
            </w:r>
          </w:p>
        </w:tc>
      </w:tr>
      <w:tr w:rsidR="00390983" w14:paraId="424C2843" w14:textId="77777777" w:rsidTr="00CF061B">
        <w:trPr>
          <w:gridAfter w:val="1"/>
          <w:wAfter w:w="16" w:type="dxa"/>
          <w:trHeight w:val="2017"/>
        </w:trPr>
        <w:tc>
          <w:tcPr>
            <w:tcW w:w="1102" w:type="dxa"/>
            <w:gridSpan w:val="2"/>
          </w:tcPr>
          <w:p w14:paraId="26CBCCDF" w14:textId="77777777" w:rsidR="00390983" w:rsidRDefault="00390983" w:rsidP="00CF061B">
            <w:pPr>
              <w:pStyle w:val="TableParagraph"/>
              <w:spacing w:line="180" w:lineRule="exact"/>
              <w:ind w:left="107"/>
              <w:rPr>
                <w:sz w:val="16"/>
              </w:rPr>
            </w:pPr>
            <w:r>
              <w:rPr>
                <w:sz w:val="16"/>
              </w:rPr>
              <w:t xml:space="preserve">Air </w:t>
            </w:r>
          </w:p>
        </w:tc>
        <w:tc>
          <w:tcPr>
            <w:tcW w:w="2693" w:type="dxa"/>
            <w:gridSpan w:val="2"/>
          </w:tcPr>
          <w:p w14:paraId="737F548F" w14:textId="77777777" w:rsidR="00390983" w:rsidRDefault="00390983" w:rsidP="00CF061B">
            <w:pPr>
              <w:pStyle w:val="TableParagraph"/>
              <w:spacing w:line="182" w:lineRule="exact"/>
              <w:ind w:left="104"/>
              <w:rPr>
                <w:sz w:val="16"/>
              </w:rPr>
            </w:pPr>
            <w:r>
              <w:rPr>
                <w:sz w:val="16"/>
              </w:rPr>
              <w:t>To improve air quality.</w:t>
            </w:r>
          </w:p>
          <w:p w14:paraId="76DBF213" w14:textId="77777777" w:rsidR="00390983" w:rsidRDefault="00390983" w:rsidP="00CF061B">
            <w:pPr>
              <w:pStyle w:val="TableParagraph"/>
              <w:spacing w:before="7"/>
              <w:rPr>
                <w:b/>
                <w:sz w:val="19"/>
              </w:rPr>
            </w:pPr>
          </w:p>
          <w:p w14:paraId="6EE2B41E" w14:textId="77777777" w:rsidR="00390983" w:rsidRDefault="00390983" w:rsidP="00CF061B">
            <w:pPr>
              <w:pStyle w:val="TableParagraph"/>
              <w:spacing w:before="1" w:line="276" w:lineRule="auto"/>
              <w:ind w:left="104" w:right="141"/>
              <w:rPr>
                <w:sz w:val="16"/>
              </w:rPr>
            </w:pPr>
            <w:r>
              <w:rPr>
                <w:sz w:val="16"/>
              </w:rPr>
              <w:t xml:space="preserve">To </w:t>
            </w:r>
            <w:r>
              <w:rPr>
                <w:spacing w:val="-3"/>
                <w:sz w:val="16"/>
              </w:rPr>
              <w:t xml:space="preserve">limit air </w:t>
            </w:r>
            <w:r>
              <w:rPr>
                <w:spacing w:val="-4"/>
                <w:sz w:val="16"/>
              </w:rPr>
              <w:t xml:space="preserve">pollution </w:t>
            </w:r>
            <w:r>
              <w:rPr>
                <w:sz w:val="16"/>
              </w:rPr>
              <w:t xml:space="preserve">to </w:t>
            </w:r>
            <w:r>
              <w:rPr>
                <w:spacing w:val="-4"/>
                <w:sz w:val="16"/>
              </w:rPr>
              <w:t xml:space="preserve">levels </w:t>
            </w:r>
            <w:r>
              <w:rPr>
                <w:spacing w:val="-3"/>
                <w:sz w:val="16"/>
              </w:rPr>
              <w:t xml:space="preserve">that </w:t>
            </w:r>
            <w:r>
              <w:rPr>
                <w:sz w:val="16"/>
              </w:rPr>
              <w:t xml:space="preserve">do </w:t>
            </w:r>
            <w:r>
              <w:rPr>
                <w:spacing w:val="-3"/>
                <w:sz w:val="16"/>
              </w:rPr>
              <w:t xml:space="preserve">not </w:t>
            </w:r>
            <w:r>
              <w:rPr>
                <w:spacing w:val="-4"/>
                <w:sz w:val="16"/>
              </w:rPr>
              <w:t>damage human health or natural</w:t>
            </w:r>
            <w:r>
              <w:rPr>
                <w:spacing w:val="-9"/>
                <w:sz w:val="16"/>
              </w:rPr>
              <w:t xml:space="preserve"> </w:t>
            </w:r>
            <w:r>
              <w:rPr>
                <w:spacing w:val="-4"/>
                <w:sz w:val="16"/>
              </w:rPr>
              <w:t>systems.</w:t>
            </w:r>
          </w:p>
          <w:p w14:paraId="0A24CE6D" w14:textId="77777777" w:rsidR="00390983" w:rsidRDefault="00390983" w:rsidP="00CF061B">
            <w:pPr>
              <w:pStyle w:val="TableParagraph"/>
              <w:spacing w:before="4"/>
              <w:rPr>
                <w:b/>
                <w:sz w:val="17"/>
              </w:rPr>
            </w:pPr>
          </w:p>
          <w:p w14:paraId="410FD1E3" w14:textId="77777777" w:rsidR="00390983" w:rsidRDefault="00390983" w:rsidP="00CF061B">
            <w:pPr>
              <w:pStyle w:val="TableParagraph"/>
              <w:spacing w:line="276" w:lineRule="auto"/>
              <w:ind w:left="104" w:right="116"/>
              <w:rPr>
                <w:sz w:val="16"/>
              </w:rPr>
            </w:pPr>
            <w:r>
              <w:rPr>
                <w:sz w:val="16"/>
              </w:rPr>
              <w:t xml:space="preserve">To </w:t>
            </w:r>
            <w:r>
              <w:rPr>
                <w:spacing w:val="-3"/>
                <w:sz w:val="16"/>
              </w:rPr>
              <w:t xml:space="preserve">limit air </w:t>
            </w:r>
            <w:r>
              <w:rPr>
                <w:spacing w:val="-4"/>
                <w:sz w:val="16"/>
              </w:rPr>
              <w:t xml:space="preserve">emissions </w:t>
            </w:r>
            <w:r>
              <w:rPr>
                <w:sz w:val="16"/>
              </w:rPr>
              <w:t xml:space="preserve">to </w:t>
            </w:r>
            <w:r>
              <w:rPr>
                <w:spacing w:val="-4"/>
                <w:sz w:val="16"/>
              </w:rPr>
              <w:t xml:space="preserve">comply with </w:t>
            </w:r>
            <w:r>
              <w:rPr>
                <w:spacing w:val="-3"/>
                <w:sz w:val="16"/>
              </w:rPr>
              <w:t xml:space="preserve">air </w:t>
            </w:r>
            <w:r>
              <w:rPr>
                <w:spacing w:val="-4"/>
                <w:sz w:val="16"/>
              </w:rPr>
              <w:t>quality standards.</w:t>
            </w:r>
          </w:p>
        </w:tc>
        <w:tc>
          <w:tcPr>
            <w:tcW w:w="3259" w:type="dxa"/>
            <w:gridSpan w:val="2"/>
          </w:tcPr>
          <w:p w14:paraId="16F3C457" w14:textId="77777777" w:rsidR="00390983" w:rsidRDefault="00390983" w:rsidP="00CF061B">
            <w:pPr>
              <w:pStyle w:val="TableParagraph"/>
              <w:spacing w:line="276" w:lineRule="auto"/>
              <w:ind w:left="104" w:right="539"/>
              <w:rPr>
                <w:sz w:val="16"/>
              </w:rPr>
            </w:pPr>
            <w:r>
              <w:rPr>
                <w:spacing w:val="-3"/>
                <w:sz w:val="16"/>
              </w:rPr>
              <w:t xml:space="preserve">Lead </w:t>
            </w:r>
            <w:r>
              <w:rPr>
                <w:sz w:val="16"/>
              </w:rPr>
              <w:t xml:space="preserve">to an </w:t>
            </w:r>
            <w:r>
              <w:rPr>
                <w:spacing w:val="-4"/>
                <w:sz w:val="16"/>
              </w:rPr>
              <w:t xml:space="preserve">increase </w:t>
            </w:r>
            <w:r>
              <w:rPr>
                <w:sz w:val="16"/>
              </w:rPr>
              <w:t xml:space="preserve">or a </w:t>
            </w:r>
            <w:r>
              <w:rPr>
                <w:spacing w:val="-4"/>
                <w:sz w:val="16"/>
              </w:rPr>
              <w:t xml:space="preserve">reduction </w:t>
            </w:r>
            <w:r>
              <w:rPr>
                <w:spacing w:val="-3"/>
                <w:sz w:val="16"/>
              </w:rPr>
              <w:t xml:space="preserve">in </w:t>
            </w:r>
            <w:r>
              <w:rPr>
                <w:spacing w:val="-4"/>
                <w:sz w:val="16"/>
              </w:rPr>
              <w:t>vehicular traffic?</w:t>
            </w:r>
          </w:p>
          <w:p w14:paraId="20BFED0A" w14:textId="77777777" w:rsidR="00390983" w:rsidRDefault="00390983" w:rsidP="00CF061B">
            <w:pPr>
              <w:pStyle w:val="TableParagraph"/>
              <w:spacing w:before="3"/>
              <w:rPr>
                <w:b/>
                <w:sz w:val="17"/>
              </w:rPr>
            </w:pPr>
          </w:p>
          <w:p w14:paraId="7DF54B48" w14:textId="77777777" w:rsidR="00390983" w:rsidRDefault="00390983" w:rsidP="00CF061B">
            <w:pPr>
              <w:pStyle w:val="TableParagraph"/>
              <w:ind w:left="104"/>
              <w:rPr>
                <w:sz w:val="16"/>
              </w:rPr>
            </w:pPr>
            <w:r>
              <w:rPr>
                <w:sz w:val="16"/>
              </w:rPr>
              <w:t>Result in the need for new construction?</w:t>
            </w:r>
          </w:p>
          <w:p w14:paraId="46560144" w14:textId="77777777" w:rsidR="00390983" w:rsidRDefault="00390983" w:rsidP="00CF061B">
            <w:pPr>
              <w:pStyle w:val="TableParagraph"/>
              <w:spacing w:before="8"/>
              <w:rPr>
                <w:b/>
                <w:sz w:val="19"/>
              </w:rPr>
            </w:pPr>
          </w:p>
          <w:p w14:paraId="6C7B6E22" w14:textId="77777777" w:rsidR="00390983" w:rsidRDefault="00390983" w:rsidP="00CF061B">
            <w:pPr>
              <w:pStyle w:val="TableParagraph"/>
              <w:spacing w:line="276" w:lineRule="auto"/>
              <w:ind w:left="104" w:right="463"/>
              <w:rPr>
                <w:sz w:val="16"/>
              </w:rPr>
            </w:pPr>
            <w:r>
              <w:rPr>
                <w:spacing w:val="-3"/>
                <w:sz w:val="16"/>
              </w:rPr>
              <w:t xml:space="preserve">Impact </w:t>
            </w:r>
            <w:r>
              <w:rPr>
                <w:sz w:val="16"/>
              </w:rPr>
              <w:t xml:space="preserve">on </w:t>
            </w:r>
            <w:r>
              <w:rPr>
                <w:spacing w:val="-4"/>
                <w:sz w:val="16"/>
              </w:rPr>
              <w:t xml:space="preserve">any </w:t>
            </w:r>
            <w:r>
              <w:rPr>
                <w:sz w:val="16"/>
              </w:rPr>
              <w:t xml:space="preserve">Air </w:t>
            </w:r>
            <w:r>
              <w:rPr>
                <w:spacing w:val="-4"/>
                <w:sz w:val="16"/>
              </w:rPr>
              <w:t xml:space="preserve">Quality Management </w:t>
            </w:r>
            <w:r>
              <w:rPr>
                <w:spacing w:val="-3"/>
                <w:sz w:val="16"/>
              </w:rPr>
              <w:t>Areas?</w:t>
            </w:r>
          </w:p>
        </w:tc>
        <w:tc>
          <w:tcPr>
            <w:tcW w:w="3545" w:type="dxa"/>
            <w:gridSpan w:val="2"/>
          </w:tcPr>
          <w:p w14:paraId="563D05C9" w14:textId="77777777" w:rsidR="00390983" w:rsidRDefault="00390983" w:rsidP="00CF061B">
            <w:pPr>
              <w:pStyle w:val="TableParagraph"/>
              <w:ind w:left="107" w:right="191"/>
              <w:rPr>
                <w:sz w:val="16"/>
              </w:rPr>
            </w:pPr>
            <w:r>
              <w:rPr>
                <w:sz w:val="16"/>
              </w:rPr>
              <w:t>M</w:t>
            </w:r>
            <w:r w:rsidRPr="00FC7B2F">
              <w:rPr>
                <w:sz w:val="16"/>
              </w:rPr>
              <w:t>ore efficient movement of goods and people can mean less emissions and better air quality due to less queuing traffic</w:t>
            </w:r>
            <w:r>
              <w:rPr>
                <w:sz w:val="16"/>
              </w:rPr>
              <w:t xml:space="preserve">. Furthermore, if new </w:t>
            </w:r>
            <w:r w:rsidRPr="00FC7B2F">
              <w:rPr>
                <w:sz w:val="16"/>
              </w:rPr>
              <w:t xml:space="preserve">infrastructure </w:t>
            </w:r>
            <w:r>
              <w:rPr>
                <w:sz w:val="16"/>
              </w:rPr>
              <w:t xml:space="preserve">is required and </w:t>
            </w:r>
            <w:r w:rsidRPr="00FC7B2F">
              <w:rPr>
                <w:sz w:val="16"/>
              </w:rPr>
              <w:t xml:space="preserve">benefits active and sustainable travel then there will be a long term benefit through less pollution </w:t>
            </w:r>
            <w:r>
              <w:rPr>
                <w:sz w:val="16"/>
              </w:rPr>
              <w:t>too.</w:t>
            </w:r>
          </w:p>
          <w:p w14:paraId="7E13DE89" w14:textId="77777777" w:rsidR="00390983" w:rsidRDefault="00390983" w:rsidP="00CF061B">
            <w:pPr>
              <w:pStyle w:val="TableParagraph"/>
              <w:ind w:left="107" w:right="191"/>
              <w:rPr>
                <w:sz w:val="16"/>
              </w:rPr>
            </w:pPr>
          </w:p>
          <w:p w14:paraId="5B4D2AE6" w14:textId="77777777" w:rsidR="00390983" w:rsidRDefault="00390983" w:rsidP="00CF061B">
            <w:pPr>
              <w:pStyle w:val="TableParagraph"/>
              <w:ind w:left="107" w:right="191"/>
              <w:rPr>
                <w:sz w:val="16"/>
              </w:rPr>
            </w:pPr>
            <w:r>
              <w:rPr>
                <w:sz w:val="16"/>
              </w:rPr>
              <w:t>Will have to ensure that more efficient movement of people and goods does not lead to more unsustainable vehicle movements as this could cause more pollution.</w:t>
            </w:r>
          </w:p>
        </w:tc>
        <w:tc>
          <w:tcPr>
            <w:tcW w:w="708" w:type="dxa"/>
            <w:gridSpan w:val="2"/>
          </w:tcPr>
          <w:p w14:paraId="3A73A095" w14:textId="77777777" w:rsidR="00390983" w:rsidRDefault="00390983" w:rsidP="00CF061B">
            <w:pPr>
              <w:pStyle w:val="TableParagraph"/>
              <w:spacing w:line="180" w:lineRule="exact"/>
              <w:ind w:left="104"/>
              <w:rPr>
                <w:sz w:val="16"/>
              </w:rPr>
            </w:pPr>
            <w:r>
              <w:rPr>
                <w:sz w:val="16"/>
              </w:rPr>
              <w:t>++/0</w:t>
            </w:r>
          </w:p>
        </w:tc>
        <w:tc>
          <w:tcPr>
            <w:tcW w:w="3118" w:type="dxa"/>
            <w:gridSpan w:val="2"/>
          </w:tcPr>
          <w:p w14:paraId="00E4449B" w14:textId="77777777" w:rsidR="00390983" w:rsidRDefault="00390983" w:rsidP="00CF061B">
            <w:pPr>
              <w:pStyle w:val="TableParagraph"/>
              <w:ind w:left="107" w:right="114"/>
              <w:rPr>
                <w:sz w:val="16"/>
              </w:rPr>
            </w:pPr>
            <w:r w:rsidRPr="000826B0">
              <w:rPr>
                <w:sz w:val="16"/>
              </w:rPr>
              <w:t xml:space="preserve">Not having this objective in place is unlikely to score worse for </w:t>
            </w:r>
            <w:r>
              <w:rPr>
                <w:sz w:val="16"/>
              </w:rPr>
              <w:t xml:space="preserve">air </w:t>
            </w:r>
            <w:r w:rsidRPr="000826B0">
              <w:rPr>
                <w:sz w:val="16"/>
              </w:rPr>
              <w:t>impact</w:t>
            </w:r>
          </w:p>
        </w:tc>
        <w:tc>
          <w:tcPr>
            <w:tcW w:w="663" w:type="dxa"/>
            <w:gridSpan w:val="2"/>
          </w:tcPr>
          <w:p w14:paraId="5028A4EE" w14:textId="77777777" w:rsidR="00390983" w:rsidRDefault="00390983" w:rsidP="00CF061B">
            <w:pPr>
              <w:pStyle w:val="TableParagraph"/>
              <w:spacing w:line="180" w:lineRule="exact"/>
              <w:ind w:left="106"/>
              <w:rPr>
                <w:sz w:val="16"/>
              </w:rPr>
            </w:pPr>
            <w:r>
              <w:rPr>
                <w:sz w:val="16"/>
              </w:rPr>
              <w:t>-</w:t>
            </w:r>
          </w:p>
        </w:tc>
      </w:tr>
      <w:tr w:rsidR="00390983" w14:paraId="78E5DB4D" w14:textId="77777777" w:rsidTr="00CF061B">
        <w:trPr>
          <w:gridAfter w:val="1"/>
          <w:wAfter w:w="16" w:type="dxa"/>
          <w:trHeight w:val="2480"/>
        </w:trPr>
        <w:tc>
          <w:tcPr>
            <w:tcW w:w="1102" w:type="dxa"/>
            <w:gridSpan w:val="2"/>
          </w:tcPr>
          <w:p w14:paraId="7EB1638F" w14:textId="77777777" w:rsidR="00390983" w:rsidRDefault="00390983" w:rsidP="00CF061B">
            <w:pPr>
              <w:pStyle w:val="TableParagraph"/>
              <w:ind w:left="107" w:right="391"/>
              <w:rPr>
                <w:sz w:val="16"/>
              </w:rPr>
            </w:pPr>
            <w:r>
              <w:rPr>
                <w:sz w:val="16"/>
              </w:rPr>
              <w:t>Climatic factors</w:t>
            </w:r>
          </w:p>
        </w:tc>
        <w:tc>
          <w:tcPr>
            <w:tcW w:w="2693" w:type="dxa"/>
            <w:gridSpan w:val="2"/>
          </w:tcPr>
          <w:p w14:paraId="76456141" w14:textId="77777777" w:rsidR="00390983" w:rsidRDefault="00390983" w:rsidP="00CF061B">
            <w:pPr>
              <w:pStyle w:val="TableParagraph"/>
              <w:spacing w:line="278" w:lineRule="auto"/>
              <w:ind w:left="104" w:right="206"/>
              <w:rPr>
                <w:sz w:val="16"/>
              </w:rPr>
            </w:pPr>
            <w:r>
              <w:rPr>
                <w:sz w:val="16"/>
              </w:rPr>
              <w:t xml:space="preserve">To </w:t>
            </w:r>
            <w:r>
              <w:rPr>
                <w:spacing w:val="-4"/>
                <w:sz w:val="16"/>
              </w:rPr>
              <w:t xml:space="preserve">reduce </w:t>
            </w:r>
            <w:r>
              <w:rPr>
                <w:spacing w:val="-2"/>
                <w:sz w:val="16"/>
              </w:rPr>
              <w:t xml:space="preserve">the </w:t>
            </w:r>
            <w:r>
              <w:rPr>
                <w:spacing w:val="-4"/>
                <w:sz w:val="16"/>
              </w:rPr>
              <w:t xml:space="preserve">cause </w:t>
            </w:r>
            <w:r>
              <w:rPr>
                <w:spacing w:val="-3"/>
                <w:sz w:val="16"/>
              </w:rPr>
              <w:t xml:space="preserve">and </w:t>
            </w:r>
            <w:r>
              <w:rPr>
                <w:spacing w:val="-4"/>
                <w:sz w:val="16"/>
              </w:rPr>
              <w:t xml:space="preserve">effects </w:t>
            </w:r>
            <w:r>
              <w:rPr>
                <w:spacing w:val="-6"/>
                <w:sz w:val="16"/>
              </w:rPr>
              <w:t xml:space="preserve">of </w:t>
            </w:r>
            <w:r>
              <w:rPr>
                <w:spacing w:val="-4"/>
                <w:sz w:val="16"/>
              </w:rPr>
              <w:t>climate change.</w:t>
            </w:r>
          </w:p>
          <w:p w14:paraId="5EB0E1A3" w14:textId="77777777" w:rsidR="00390983" w:rsidRDefault="00390983" w:rsidP="00CF061B">
            <w:pPr>
              <w:pStyle w:val="TableParagraph"/>
              <w:rPr>
                <w:b/>
                <w:sz w:val="17"/>
              </w:rPr>
            </w:pPr>
          </w:p>
          <w:p w14:paraId="42CD2120" w14:textId="77777777" w:rsidR="00390983" w:rsidRDefault="00390983" w:rsidP="00CF061B">
            <w:pPr>
              <w:pStyle w:val="TableParagraph"/>
              <w:spacing w:line="276" w:lineRule="auto"/>
              <w:ind w:left="104" w:right="219"/>
              <w:rPr>
                <w:sz w:val="16"/>
              </w:rPr>
            </w:pPr>
            <w:r>
              <w:rPr>
                <w:sz w:val="16"/>
              </w:rPr>
              <w:t xml:space="preserve">To </w:t>
            </w:r>
            <w:r>
              <w:rPr>
                <w:spacing w:val="-3"/>
                <w:sz w:val="16"/>
              </w:rPr>
              <w:t xml:space="preserve">limit </w:t>
            </w:r>
            <w:r>
              <w:rPr>
                <w:sz w:val="16"/>
              </w:rPr>
              <w:t xml:space="preserve">or </w:t>
            </w:r>
            <w:r>
              <w:rPr>
                <w:spacing w:val="-4"/>
                <w:sz w:val="16"/>
              </w:rPr>
              <w:t xml:space="preserve">reduce </w:t>
            </w:r>
            <w:r>
              <w:rPr>
                <w:spacing w:val="-2"/>
                <w:sz w:val="16"/>
              </w:rPr>
              <w:t xml:space="preserve">the </w:t>
            </w:r>
            <w:r>
              <w:rPr>
                <w:spacing w:val="-4"/>
                <w:sz w:val="16"/>
              </w:rPr>
              <w:t>emissions of greenhouse gases.</w:t>
            </w:r>
          </w:p>
        </w:tc>
        <w:tc>
          <w:tcPr>
            <w:tcW w:w="3259" w:type="dxa"/>
            <w:gridSpan w:val="2"/>
          </w:tcPr>
          <w:p w14:paraId="527CAC94" w14:textId="77777777" w:rsidR="00390983" w:rsidRDefault="00390983" w:rsidP="00CF061B">
            <w:pPr>
              <w:pStyle w:val="TableParagraph"/>
              <w:spacing w:line="182" w:lineRule="exact"/>
              <w:ind w:left="104"/>
              <w:rPr>
                <w:sz w:val="16"/>
              </w:rPr>
            </w:pPr>
            <w:r>
              <w:rPr>
                <w:sz w:val="16"/>
              </w:rPr>
              <w:t>Promote sustainable and active travel?</w:t>
            </w:r>
          </w:p>
          <w:p w14:paraId="13F58F72" w14:textId="77777777" w:rsidR="00390983" w:rsidRDefault="00390983" w:rsidP="00CF061B">
            <w:pPr>
              <w:pStyle w:val="TableParagraph"/>
              <w:spacing w:before="10"/>
              <w:rPr>
                <w:b/>
                <w:sz w:val="19"/>
              </w:rPr>
            </w:pPr>
          </w:p>
          <w:p w14:paraId="4E8CCE8C" w14:textId="77777777" w:rsidR="00390983" w:rsidRDefault="00390983" w:rsidP="00CF061B">
            <w:pPr>
              <w:pStyle w:val="TableParagraph"/>
              <w:spacing w:line="276" w:lineRule="auto"/>
              <w:ind w:left="104" w:right="1341"/>
              <w:rPr>
                <w:sz w:val="16"/>
              </w:rPr>
            </w:pPr>
            <w:r>
              <w:rPr>
                <w:sz w:val="16"/>
              </w:rPr>
              <w:t>Promote the use of clean fuels/technologies?</w:t>
            </w:r>
          </w:p>
          <w:p w14:paraId="0ADCAB4D" w14:textId="77777777" w:rsidR="00390983" w:rsidRDefault="00390983" w:rsidP="00CF061B">
            <w:pPr>
              <w:pStyle w:val="TableParagraph"/>
              <w:spacing w:before="5"/>
              <w:rPr>
                <w:b/>
                <w:sz w:val="17"/>
              </w:rPr>
            </w:pPr>
          </w:p>
          <w:p w14:paraId="4EA465AA" w14:textId="77777777" w:rsidR="00390983" w:rsidRDefault="00390983" w:rsidP="00CF061B">
            <w:pPr>
              <w:pStyle w:val="TableParagraph"/>
              <w:spacing w:line="276" w:lineRule="auto"/>
              <w:ind w:left="104"/>
              <w:rPr>
                <w:sz w:val="16"/>
              </w:rPr>
            </w:pPr>
            <w:r>
              <w:rPr>
                <w:spacing w:val="-4"/>
                <w:sz w:val="16"/>
              </w:rPr>
              <w:t xml:space="preserve">Reduce </w:t>
            </w:r>
            <w:r>
              <w:rPr>
                <w:spacing w:val="-2"/>
                <w:sz w:val="16"/>
              </w:rPr>
              <w:t xml:space="preserve">the </w:t>
            </w:r>
            <w:r>
              <w:rPr>
                <w:spacing w:val="-4"/>
                <w:sz w:val="16"/>
              </w:rPr>
              <w:t xml:space="preserve">need </w:t>
            </w:r>
            <w:r>
              <w:rPr>
                <w:sz w:val="16"/>
              </w:rPr>
              <w:t xml:space="preserve">to </w:t>
            </w:r>
            <w:r>
              <w:rPr>
                <w:spacing w:val="-4"/>
                <w:sz w:val="16"/>
              </w:rPr>
              <w:t xml:space="preserve">travel, especially by motorised </w:t>
            </w:r>
            <w:r>
              <w:rPr>
                <w:spacing w:val="-3"/>
                <w:sz w:val="16"/>
              </w:rPr>
              <w:t xml:space="preserve">form of </w:t>
            </w:r>
            <w:r>
              <w:rPr>
                <w:spacing w:val="-4"/>
                <w:sz w:val="16"/>
              </w:rPr>
              <w:t>transport?</w:t>
            </w:r>
          </w:p>
          <w:p w14:paraId="13DD098C" w14:textId="77777777" w:rsidR="00390983" w:rsidRDefault="00390983" w:rsidP="00CF061B">
            <w:pPr>
              <w:pStyle w:val="TableParagraph"/>
              <w:spacing w:before="3"/>
              <w:rPr>
                <w:b/>
                <w:sz w:val="17"/>
              </w:rPr>
            </w:pPr>
          </w:p>
          <w:p w14:paraId="21C3EAB8" w14:textId="77777777" w:rsidR="00390983" w:rsidRDefault="00390983" w:rsidP="00CF061B">
            <w:pPr>
              <w:pStyle w:val="TableParagraph"/>
              <w:ind w:left="104"/>
              <w:rPr>
                <w:sz w:val="16"/>
              </w:rPr>
            </w:pPr>
            <w:r>
              <w:rPr>
                <w:sz w:val="16"/>
              </w:rPr>
              <w:t>Reduce congestion?</w:t>
            </w:r>
          </w:p>
          <w:p w14:paraId="74106AC9" w14:textId="77777777" w:rsidR="00390983" w:rsidRDefault="00390983" w:rsidP="00CF061B">
            <w:pPr>
              <w:pStyle w:val="TableParagraph"/>
              <w:spacing w:before="10"/>
              <w:rPr>
                <w:b/>
                <w:sz w:val="19"/>
              </w:rPr>
            </w:pPr>
          </w:p>
          <w:p w14:paraId="34DD87F9" w14:textId="77777777" w:rsidR="00390983" w:rsidRDefault="00390983" w:rsidP="00CF061B">
            <w:pPr>
              <w:pStyle w:val="TableParagraph"/>
              <w:ind w:left="104"/>
              <w:rPr>
                <w:sz w:val="16"/>
              </w:rPr>
            </w:pPr>
            <w:r>
              <w:rPr>
                <w:sz w:val="16"/>
              </w:rPr>
              <w:t>Result in the development of peat rich soils?</w:t>
            </w:r>
          </w:p>
        </w:tc>
        <w:tc>
          <w:tcPr>
            <w:tcW w:w="3545" w:type="dxa"/>
            <w:gridSpan w:val="2"/>
          </w:tcPr>
          <w:p w14:paraId="31B6251D" w14:textId="77777777" w:rsidR="00390983" w:rsidRDefault="00390983" w:rsidP="00CF061B">
            <w:pPr>
              <w:pStyle w:val="TableParagraph"/>
              <w:ind w:left="107" w:right="89"/>
              <w:jc w:val="both"/>
              <w:rPr>
                <w:sz w:val="16"/>
              </w:rPr>
            </w:pPr>
            <w:r w:rsidRPr="0026162C">
              <w:rPr>
                <w:sz w:val="16"/>
              </w:rPr>
              <w:t>More efficient movement of goods and people can mean less emissions and better air quality due to less queuing traffic. Furthermore, if new infrastructure is required and benefits active and sustainable travel then there will be a long term benefit through less pollution too</w:t>
            </w:r>
            <w:r>
              <w:rPr>
                <w:sz w:val="16"/>
              </w:rPr>
              <w:t>.</w:t>
            </w:r>
          </w:p>
          <w:p w14:paraId="33BA9237" w14:textId="77777777" w:rsidR="00390983" w:rsidRDefault="00390983" w:rsidP="00CF061B">
            <w:pPr>
              <w:pStyle w:val="TableParagraph"/>
              <w:ind w:left="107" w:right="89"/>
              <w:jc w:val="both"/>
              <w:rPr>
                <w:sz w:val="16"/>
              </w:rPr>
            </w:pPr>
          </w:p>
          <w:p w14:paraId="1788292A" w14:textId="77777777" w:rsidR="00390983" w:rsidRDefault="00390983" w:rsidP="00CF061B">
            <w:pPr>
              <w:pStyle w:val="TableParagraph"/>
              <w:ind w:left="107" w:right="89"/>
              <w:jc w:val="both"/>
              <w:rPr>
                <w:sz w:val="16"/>
              </w:rPr>
            </w:pPr>
            <w:r w:rsidRPr="00956D5A">
              <w:rPr>
                <w:sz w:val="16"/>
              </w:rPr>
              <w:t>Will have to ensure that more efficient movement of people and goods does not lead to more unsustainable vehicle movements</w:t>
            </w:r>
            <w:r>
              <w:t xml:space="preserve"> </w:t>
            </w:r>
            <w:r w:rsidRPr="00956D5A">
              <w:rPr>
                <w:sz w:val="16"/>
              </w:rPr>
              <w:t>as this could cause more pollution.</w:t>
            </w:r>
          </w:p>
        </w:tc>
        <w:tc>
          <w:tcPr>
            <w:tcW w:w="708" w:type="dxa"/>
            <w:gridSpan w:val="2"/>
          </w:tcPr>
          <w:p w14:paraId="5D9FFA49" w14:textId="77777777" w:rsidR="00390983" w:rsidRDefault="00390983" w:rsidP="00CF061B">
            <w:pPr>
              <w:pStyle w:val="TableParagraph"/>
              <w:spacing w:line="180" w:lineRule="exact"/>
              <w:ind w:left="104"/>
              <w:rPr>
                <w:sz w:val="16"/>
              </w:rPr>
            </w:pPr>
            <w:r>
              <w:rPr>
                <w:sz w:val="16"/>
              </w:rPr>
              <w:t>++/0</w:t>
            </w:r>
          </w:p>
        </w:tc>
        <w:tc>
          <w:tcPr>
            <w:tcW w:w="3118" w:type="dxa"/>
            <w:gridSpan w:val="2"/>
          </w:tcPr>
          <w:p w14:paraId="5D51AE0A" w14:textId="77777777" w:rsidR="00390983" w:rsidRDefault="00390983" w:rsidP="00CF061B">
            <w:pPr>
              <w:pStyle w:val="TableParagraph"/>
              <w:ind w:left="107" w:right="227"/>
              <w:rPr>
                <w:sz w:val="16"/>
              </w:rPr>
            </w:pPr>
            <w:r w:rsidRPr="0026162C">
              <w:rPr>
                <w:sz w:val="16"/>
              </w:rPr>
              <w:t xml:space="preserve">Not having this objective in place is unlikely to score worse for </w:t>
            </w:r>
            <w:r>
              <w:rPr>
                <w:sz w:val="16"/>
              </w:rPr>
              <w:t>climatic impact</w:t>
            </w:r>
          </w:p>
        </w:tc>
        <w:tc>
          <w:tcPr>
            <w:tcW w:w="663" w:type="dxa"/>
            <w:gridSpan w:val="2"/>
          </w:tcPr>
          <w:p w14:paraId="218EA893" w14:textId="77777777" w:rsidR="00390983" w:rsidRDefault="00390983" w:rsidP="00CF061B">
            <w:pPr>
              <w:pStyle w:val="TableParagraph"/>
              <w:spacing w:line="180" w:lineRule="exact"/>
              <w:ind w:left="106"/>
              <w:rPr>
                <w:sz w:val="16"/>
              </w:rPr>
            </w:pPr>
            <w:r>
              <w:rPr>
                <w:sz w:val="16"/>
              </w:rPr>
              <w:t>-</w:t>
            </w:r>
          </w:p>
        </w:tc>
      </w:tr>
      <w:tr w:rsidR="00390983" w14:paraId="071D1DC9" w14:textId="77777777" w:rsidTr="00CF061B">
        <w:trPr>
          <w:gridBefore w:val="1"/>
          <w:wBefore w:w="16" w:type="dxa"/>
          <w:trHeight w:val="2080"/>
        </w:trPr>
        <w:tc>
          <w:tcPr>
            <w:tcW w:w="1102" w:type="dxa"/>
            <w:gridSpan w:val="2"/>
          </w:tcPr>
          <w:p w14:paraId="251B1940" w14:textId="77777777" w:rsidR="00390983" w:rsidRDefault="00390983" w:rsidP="00CF061B">
            <w:pPr>
              <w:pStyle w:val="TableParagraph"/>
              <w:spacing w:line="180" w:lineRule="exact"/>
              <w:ind w:left="107"/>
              <w:rPr>
                <w:sz w:val="16"/>
              </w:rPr>
            </w:pPr>
            <w:r>
              <w:rPr>
                <w:sz w:val="16"/>
              </w:rPr>
              <w:t>Soil</w:t>
            </w:r>
          </w:p>
        </w:tc>
        <w:tc>
          <w:tcPr>
            <w:tcW w:w="2812" w:type="dxa"/>
            <w:gridSpan w:val="2"/>
          </w:tcPr>
          <w:p w14:paraId="1BA484E5" w14:textId="77777777" w:rsidR="00390983" w:rsidRDefault="00390983" w:rsidP="00CF061B">
            <w:pPr>
              <w:pStyle w:val="TableParagraph"/>
              <w:spacing w:line="276" w:lineRule="auto"/>
              <w:ind w:left="104"/>
              <w:rPr>
                <w:sz w:val="16"/>
              </w:rPr>
            </w:pPr>
            <w:r>
              <w:rPr>
                <w:sz w:val="16"/>
              </w:rPr>
              <w:t xml:space="preserve">To </w:t>
            </w:r>
            <w:r>
              <w:rPr>
                <w:spacing w:val="-4"/>
                <w:sz w:val="16"/>
              </w:rPr>
              <w:t xml:space="preserve">reduce contamination, safeguard </w:t>
            </w:r>
            <w:r>
              <w:rPr>
                <w:spacing w:val="-3"/>
                <w:sz w:val="16"/>
              </w:rPr>
              <w:t xml:space="preserve">soil </w:t>
            </w:r>
            <w:r>
              <w:rPr>
                <w:spacing w:val="-4"/>
                <w:sz w:val="16"/>
              </w:rPr>
              <w:t xml:space="preserve">quantity </w:t>
            </w:r>
            <w:r>
              <w:rPr>
                <w:spacing w:val="-3"/>
                <w:sz w:val="16"/>
              </w:rPr>
              <w:t xml:space="preserve">and </w:t>
            </w:r>
            <w:r>
              <w:rPr>
                <w:spacing w:val="-4"/>
                <w:sz w:val="16"/>
              </w:rPr>
              <w:t>quality.</w:t>
            </w:r>
          </w:p>
        </w:tc>
        <w:tc>
          <w:tcPr>
            <w:tcW w:w="3140" w:type="dxa"/>
            <w:gridSpan w:val="2"/>
          </w:tcPr>
          <w:p w14:paraId="118AF41A" w14:textId="77777777" w:rsidR="00390983" w:rsidRDefault="00390983" w:rsidP="00CF061B">
            <w:pPr>
              <w:pStyle w:val="TableParagraph"/>
              <w:spacing w:line="182" w:lineRule="exact"/>
              <w:ind w:left="104"/>
              <w:rPr>
                <w:sz w:val="16"/>
              </w:rPr>
            </w:pPr>
            <w:r>
              <w:rPr>
                <w:sz w:val="16"/>
              </w:rPr>
              <w:t>Cause soil sealing and compaction?</w:t>
            </w:r>
          </w:p>
          <w:p w14:paraId="1AC331AF" w14:textId="77777777" w:rsidR="00390983" w:rsidRDefault="00390983" w:rsidP="00CF061B">
            <w:pPr>
              <w:pStyle w:val="TableParagraph"/>
              <w:spacing w:before="10"/>
              <w:rPr>
                <w:b/>
                <w:sz w:val="19"/>
              </w:rPr>
            </w:pPr>
          </w:p>
          <w:p w14:paraId="4D55CECE" w14:textId="77777777" w:rsidR="00390983" w:rsidRDefault="00390983" w:rsidP="00CF061B">
            <w:pPr>
              <w:pStyle w:val="TableParagraph"/>
              <w:spacing w:line="276" w:lineRule="auto"/>
              <w:ind w:left="104" w:right="228"/>
              <w:rPr>
                <w:sz w:val="16"/>
              </w:rPr>
            </w:pPr>
            <w:r>
              <w:rPr>
                <w:spacing w:val="-4"/>
                <w:sz w:val="16"/>
              </w:rPr>
              <w:t xml:space="preserve">Result </w:t>
            </w:r>
            <w:r>
              <w:rPr>
                <w:spacing w:val="-3"/>
                <w:sz w:val="16"/>
              </w:rPr>
              <w:t xml:space="preserve">on </w:t>
            </w:r>
            <w:r>
              <w:rPr>
                <w:spacing w:val="-2"/>
                <w:sz w:val="16"/>
              </w:rPr>
              <w:t xml:space="preserve">the </w:t>
            </w:r>
            <w:r>
              <w:rPr>
                <w:spacing w:val="-4"/>
                <w:sz w:val="16"/>
              </w:rPr>
              <w:t xml:space="preserve">release </w:t>
            </w:r>
            <w:r>
              <w:rPr>
                <w:spacing w:val="-3"/>
                <w:sz w:val="16"/>
              </w:rPr>
              <w:t xml:space="preserve">of </w:t>
            </w:r>
            <w:r>
              <w:rPr>
                <w:spacing w:val="-4"/>
                <w:sz w:val="16"/>
              </w:rPr>
              <w:t xml:space="preserve">substances </w:t>
            </w:r>
            <w:r>
              <w:rPr>
                <w:spacing w:val="-5"/>
                <w:sz w:val="16"/>
              </w:rPr>
              <w:t xml:space="preserve">that </w:t>
            </w:r>
            <w:r>
              <w:rPr>
                <w:spacing w:val="-3"/>
                <w:sz w:val="16"/>
              </w:rPr>
              <w:t xml:space="preserve">could </w:t>
            </w:r>
            <w:r>
              <w:rPr>
                <w:spacing w:val="-4"/>
                <w:sz w:val="16"/>
              </w:rPr>
              <w:t xml:space="preserve">potentially contaminate </w:t>
            </w:r>
            <w:r>
              <w:rPr>
                <w:spacing w:val="-2"/>
                <w:sz w:val="16"/>
              </w:rPr>
              <w:t xml:space="preserve">the </w:t>
            </w:r>
            <w:r>
              <w:rPr>
                <w:spacing w:val="-3"/>
                <w:sz w:val="16"/>
              </w:rPr>
              <w:t>soil?</w:t>
            </w:r>
          </w:p>
          <w:p w14:paraId="6FEB9292" w14:textId="77777777" w:rsidR="00390983" w:rsidRDefault="00390983" w:rsidP="00CF061B">
            <w:pPr>
              <w:pStyle w:val="TableParagraph"/>
              <w:spacing w:before="3"/>
              <w:rPr>
                <w:b/>
                <w:sz w:val="17"/>
              </w:rPr>
            </w:pPr>
          </w:p>
          <w:p w14:paraId="3B62CDCC" w14:textId="77777777" w:rsidR="00390983" w:rsidRDefault="00390983" w:rsidP="00CF061B">
            <w:pPr>
              <w:pStyle w:val="TableParagraph"/>
              <w:spacing w:line="276" w:lineRule="auto"/>
              <w:ind w:left="104" w:right="228"/>
              <w:rPr>
                <w:sz w:val="16"/>
              </w:rPr>
            </w:pPr>
            <w:r>
              <w:rPr>
                <w:spacing w:val="-3"/>
                <w:sz w:val="16"/>
              </w:rPr>
              <w:t xml:space="preserve">Ensure that </w:t>
            </w:r>
            <w:r>
              <w:rPr>
                <w:spacing w:val="-4"/>
                <w:sz w:val="16"/>
              </w:rPr>
              <w:t xml:space="preserve">possible contamination </w:t>
            </w:r>
            <w:r>
              <w:rPr>
                <w:spacing w:val="-3"/>
                <w:sz w:val="16"/>
              </w:rPr>
              <w:t xml:space="preserve">will </w:t>
            </w:r>
            <w:r>
              <w:rPr>
                <w:sz w:val="16"/>
              </w:rPr>
              <w:t xml:space="preserve">be </w:t>
            </w:r>
            <w:r>
              <w:rPr>
                <w:spacing w:val="-4"/>
                <w:sz w:val="16"/>
              </w:rPr>
              <w:t xml:space="preserve">properly remediated </w:t>
            </w:r>
            <w:r>
              <w:rPr>
                <w:spacing w:val="-3"/>
                <w:sz w:val="16"/>
              </w:rPr>
              <w:t xml:space="preserve">and </w:t>
            </w:r>
            <w:r>
              <w:rPr>
                <w:spacing w:val="-4"/>
                <w:sz w:val="16"/>
              </w:rPr>
              <w:t xml:space="preserve">not impact upon sensitive receptors </w:t>
            </w:r>
            <w:r>
              <w:rPr>
                <w:spacing w:val="-3"/>
                <w:sz w:val="16"/>
              </w:rPr>
              <w:t xml:space="preserve">such as </w:t>
            </w:r>
            <w:r>
              <w:rPr>
                <w:spacing w:val="-4"/>
                <w:sz w:val="16"/>
              </w:rPr>
              <w:t xml:space="preserve">human health </w:t>
            </w:r>
            <w:r>
              <w:rPr>
                <w:spacing w:val="-3"/>
                <w:sz w:val="16"/>
              </w:rPr>
              <w:t xml:space="preserve">and </w:t>
            </w:r>
            <w:r>
              <w:rPr>
                <w:spacing w:val="-2"/>
                <w:sz w:val="16"/>
              </w:rPr>
              <w:t xml:space="preserve">the </w:t>
            </w:r>
            <w:r>
              <w:rPr>
                <w:spacing w:val="-4"/>
                <w:sz w:val="16"/>
              </w:rPr>
              <w:t>water environment?</w:t>
            </w:r>
          </w:p>
        </w:tc>
        <w:tc>
          <w:tcPr>
            <w:tcW w:w="3545" w:type="dxa"/>
            <w:gridSpan w:val="2"/>
          </w:tcPr>
          <w:p w14:paraId="587DCE2B" w14:textId="77777777" w:rsidR="00390983" w:rsidRDefault="00390983" w:rsidP="00CF061B">
            <w:pPr>
              <w:pStyle w:val="TableParagraph"/>
              <w:ind w:left="107" w:right="89"/>
              <w:jc w:val="both"/>
              <w:rPr>
                <w:sz w:val="16"/>
              </w:rPr>
            </w:pPr>
            <w:r>
              <w:rPr>
                <w:sz w:val="16"/>
              </w:rPr>
              <w:t>This one is a slight positive benefit on balance. On one hand, more efficient movement of goods and people can mean less emissions and better air quality due to less queuing traffic, which would benefit soil, but it might necessitate construction of more infrastructure to provide this, impacting negatively on soil. However, if this infrastructure benefits active and sustainable travel then there will be a long term benefit through</w:t>
            </w:r>
            <w:r>
              <w:t xml:space="preserve"> </w:t>
            </w:r>
            <w:r w:rsidRPr="00FF7151">
              <w:rPr>
                <w:sz w:val="16"/>
              </w:rPr>
              <w:t xml:space="preserve">less pollution affecting </w:t>
            </w:r>
            <w:r>
              <w:rPr>
                <w:sz w:val="16"/>
              </w:rPr>
              <w:t>soil</w:t>
            </w:r>
          </w:p>
        </w:tc>
        <w:tc>
          <w:tcPr>
            <w:tcW w:w="708" w:type="dxa"/>
            <w:gridSpan w:val="2"/>
          </w:tcPr>
          <w:p w14:paraId="6D5B3743" w14:textId="77777777" w:rsidR="00390983" w:rsidRDefault="00390983" w:rsidP="00CF061B">
            <w:pPr>
              <w:pStyle w:val="TableParagraph"/>
              <w:spacing w:line="180" w:lineRule="exact"/>
              <w:ind w:left="104"/>
              <w:rPr>
                <w:sz w:val="16"/>
              </w:rPr>
            </w:pPr>
            <w:r>
              <w:rPr>
                <w:sz w:val="16"/>
              </w:rPr>
              <w:t>-/++</w:t>
            </w:r>
          </w:p>
        </w:tc>
        <w:tc>
          <w:tcPr>
            <w:tcW w:w="3118" w:type="dxa"/>
            <w:gridSpan w:val="2"/>
          </w:tcPr>
          <w:p w14:paraId="5F63F7E7" w14:textId="77777777" w:rsidR="00390983" w:rsidRDefault="00390983" w:rsidP="00CF061B">
            <w:pPr>
              <w:pStyle w:val="TableParagraph"/>
              <w:ind w:left="107" w:right="227"/>
              <w:rPr>
                <w:sz w:val="16"/>
              </w:rPr>
            </w:pPr>
            <w:r w:rsidRPr="000C45B9">
              <w:rPr>
                <w:sz w:val="16"/>
              </w:rPr>
              <w:t xml:space="preserve">Not having this objective in place is unlikely to score worse for </w:t>
            </w:r>
            <w:r>
              <w:rPr>
                <w:sz w:val="16"/>
              </w:rPr>
              <w:t xml:space="preserve">soil </w:t>
            </w:r>
            <w:r w:rsidRPr="000C45B9">
              <w:rPr>
                <w:sz w:val="16"/>
              </w:rPr>
              <w:t>impact</w:t>
            </w:r>
          </w:p>
        </w:tc>
        <w:tc>
          <w:tcPr>
            <w:tcW w:w="663" w:type="dxa"/>
            <w:gridSpan w:val="2"/>
          </w:tcPr>
          <w:p w14:paraId="192A4EC8" w14:textId="77777777" w:rsidR="00390983" w:rsidRDefault="00390983" w:rsidP="00CF061B">
            <w:pPr>
              <w:pStyle w:val="TableParagraph"/>
              <w:spacing w:line="180" w:lineRule="exact"/>
              <w:ind w:left="106"/>
              <w:rPr>
                <w:sz w:val="16"/>
              </w:rPr>
            </w:pPr>
            <w:r>
              <w:rPr>
                <w:sz w:val="16"/>
              </w:rPr>
              <w:t>-</w:t>
            </w:r>
          </w:p>
        </w:tc>
      </w:tr>
      <w:tr w:rsidR="00390983" w14:paraId="7F50F564" w14:textId="77777777" w:rsidTr="00CF061B">
        <w:trPr>
          <w:gridBefore w:val="1"/>
          <w:wBefore w:w="16" w:type="dxa"/>
          <w:trHeight w:val="2082"/>
        </w:trPr>
        <w:tc>
          <w:tcPr>
            <w:tcW w:w="1102" w:type="dxa"/>
            <w:gridSpan w:val="2"/>
          </w:tcPr>
          <w:p w14:paraId="030C544E" w14:textId="77777777" w:rsidR="00390983" w:rsidRDefault="00390983" w:rsidP="00CF061B">
            <w:pPr>
              <w:pStyle w:val="TableParagraph"/>
              <w:spacing w:line="182" w:lineRule="exact"/>
              <w:ind w:left="107"/>
              <w:rPr>
                <w:sz w:val="16"/>
              </w:rPr>
            </w:pPr>
            <w:r>
              <w:rPr>
                <w:sz w:val="16"/>
              </w:rPr>
              <w:t>Water</w:t>
            </w:r>
          </w:p>
        </w:tc>
        <w:tc>
          <w:tcPr>
            <w:tcW w:w="2812" w:type="dxa"/>
            <w:gridSpan w:val="2"/>
          </w:tcPr>
          <w:p w14:paraId="0B0AF53A" w14:textId="77777777" w:rsidR="00390983" w:rsidRDefault="00390983" w:rsidP="00CF061B">
            <w:pPr>
              <w:pStyle w:val="TableParagraph"/>
              <w:spacing w:before="1" w:line="276" w:lineRule="auto"/>
              <w:ind w:left="104" w:right="120"/>
              <w:rPr>
                <w:sz w:val="16"/>
              </w:rPr>
            </w:pPr>
            <w:r>
              <w:rPr>
                <w:sz w:val="16"/>
              </w:rPr>
              <w:t xml:space="preserve">To </w:t>
            </w:r>
            <w:r>
              <w:rPr>
                <w:spacing w:val="-4"/>
                <w:sz w:val="16"/>
              </w:rPr>
              <w:t xml:space="preserve">ensure </w:t>
            </w:r>
            <w:r>
              <w:rPr>
                <w:spacing w:val="-3"/>
                <w:sz w:val="16"/>
              </w:rPr>
              <w:t xml:space="preserve">that </w:t>
            </w:r>
            <w:r>
              <w:rPr>
                <w:spacing w:val="-2"/>
                <w:sz w:val="16"/>
              </w:rPr>
              <w:t xml:space="preserve">the </w:t>
            </w:r>
            <w:r>
              <w:rPr>
                <w:spacing w:val="-4"/>
                <w:sz w:val="16"/>
              </w:rPr>
              <w:t xml:space="preserve">water quality and </w:t>
            </w:r>
            <w:r>
              <w:rPr>
                <w:spacing w:val="-3"/>
                <w:sz w:val="16"/>
              </w:rPr>
              <w:t xml:space="preserve">good </w:t>
            </w:r>
            <w:r>
              <w:rPr>
                <w:spacing w:val="-4"/>
                <w:sz w:val="16"/>
              </w:rPr>
              <w:t xml:space="preserve">ecological status </w:t>
            </w:r>
            <w:r>
              <w:rPr>
                <w:sz w:val="16"/>
              </w:rPr>
              <w:t xml:space="preserve">of </w:t>
            </w:r>
            <w:r>
              <w:rPr>
                <w:spacing w:val="-2"/>
                <w:sz w:val="16"/>
              </w:rPr>
              <w:t xml:space="preserve">the </w:t>
            </w:r>
            <w:r>
              <w:rPr>
                <w:spacing w:val="-4"/>
                <w:sz w:val="16"/>
              </w:rPr>
              <w:t xml:space="preserve">water framework directive </w:t>
            </w:r>
            <w:r>
              <w:rPr>
                <w:spacing w:val="-3"/>
                <w:sz w:val="16"/>
              </w:rPr>
              <w:t xml:space="preserve">are </w:t>
            </w:r>
            <w:r>
              <w:rPr>
                <w:spacing w:val="-4"/>
                <w:sz w:val="16"/>
              </w:rPr>
              <w:t>maintained.</w:t>
            </w:r>
          </w:p>
        </w:tc>
        <w:tc>
          <w:tcPr>
            <w:tcW w:w="3140" w:type="dxa"/>
            <w:gridSpan w:val="2"/>
          </w:tcPr>
          <w:p w14:paraId="3E6E7116" w14:textId="77777777" w:rsidR="00390983" w:rsidRDefault="00390983" w:rsidP="00CF061B">
            <w:pPr>
              <w:pStyle w:val="TableParagraph"/>
              <w:spacing w:before="1" w:line="276" w:lineRule="auto"/>
              <w:ind w:left="104" w:right="101"/>
              <w:rPr>
                <w:sz w:val="16"/>
              </w:rPr>
            </w:pPr>
            <w:r>
              <w:rPr>
                <w:spacing w:val="-4"/>
                <w:sz w:val="16"/>
              </w:rPr>
              <w:t xml:space="preserve">Result </w:t>
            </w:r>
            <w:r>
              <w:rPr>
                <w:sz w:val="16"/>
              </w:rPr>
              <w:t xml:space="preserve">in </w:t>
            </w:r>
            <w:r>
              <w:rPr>
                <w:spacing w:val="-3"/>
                <w:sz w:val="16"/>
              </w:rPr>
              <w:t xml:space="preserve">the </w:t>
            </w:r>
            <w:r>
              <w:rPr>
                <w:spacing w:val="-4"/>
                <w:sz w:val="16"/>
              </w:rPr>
              <w:t xml:space="preserve">release </w:t>
            </w:r>
            <w:r>
              <w:rPr>
                <w:spacing w:val="-3"/>
                <w:sz w:val="16"/>
              </w:rPr>
              <w:t xml:space="preserve">of </w:t>
            </w:r>
            <w:r>
              <w:rPr>
                <w:spacing w:val="-4"/>
                <w:sz w:val="16"/>
              </w:rPr>
              <w:t xml:space="preserve">water-borne </w:t>
            </w:r>
            <w:r>
              <w:rPr>
                <w:spacing w:val="-5"/>
                <w:sz w:val="16"/>
              </w:rPr>
              <w:t xml:space="preserve">pollution </w:t>
            </w:r>
            <w:r>
              <w:rPr>
                <w:spacing w:val="-3"/>
                <w:sz w:val="16"/>
              </w:rPr>
              <w:t xml:space="preserve">into </w:t>
            </w:r>
            <w:r>
              <w:rPr>
                <w:spacing w:val="-4"/>
                <w:sz w:val="16"/>
              </w:rPr>
              <w:t xml:space="preserve">watercourses, groundwater </w:t>
            </w:r>
            <w:r>
              <w:rPr>
                <w:sz w:val="16"/>
              </w:rPr>
              <w:t xml:space="preserve">or </w:t>
            </w:r>
            <w:r>
              <w:rPr>
                <w:spacing w:val="-4"/>
                <w:sz w:val="16"/>
              </w:rPr>
              <w:t>reservoirs?</w:t>
            </w:r>
          </w:p>
          <w:p w14:paraId="2DF5409C" w14:textId="77777777" w:rsidR="00390983" w:rsidRDefault="00390983" w:rsidP="00CF061B">
            <w:pPr>
              <w:pStyle w:val="TableParagraph"/>
              <w:spacing w:before="2"/>
              <w:rPr>
                <w:b/>
                <w:sz w:val="17"/>
              </w:rPr>
            </w:pPr>
          </w:p>
          <w:p w14:paraId="34BC733E" w14:textId="77777777" w:rsidR="00390983" w:rsidRDefault="00390983" w:rsidP="00CF061B">
            <w:pPr>
              <w:pStyle w:val="TableParagraph"/>
              <w:spacing w:line="278" w:lineRule="auto"/>
              <w:ind w:left="104" w:hanging="1"/>
              <w:rPr>
                <w:sz w:val="16"/>
              </w:rPr>
            </w:pPr>
            <w:r>
              <w:rPr>
                <w:spacing w:val="-4"/>
                <w:sz w:val="16"/>
              </w:rPr>
              <w:t xml:space="preserve">Increase </w:t>
            </w:r>
            <w:r>
              <w:rPr>
                <w:spacing w:val="-2"/>
                <w:sz w:val="16"/>
              </w:rPr>
              <w:t xml:space="preserve">the </w:t>
            </w:r>
            <w:r>
              <w:rPr>
                <w:spacing w:val="-4"/>
                <w:sz w:val="16"/>
              </w:rPr>
              <w:t xml:space="preserve">amount </w:t>
            </w:r>
            <w:r>
              <w:rPr>
                <w:spacing w:val="-3"/>
                <w:sz w:val="16"/>
              </w:rPr>
              <w:t xml:space="preserve">of </w:t>
            </w:r>
            <w:r>
              <w:rPr>
                <w:spacing w:val="-4"/>
                <w:sz w:val="16"/>
              </w:rPr>
              <w:t xml:space="preserve">surface water </w:t>
            </w:r>
            <w:r>
              <w:rPr>
                <w:spacing w:val="-5"/>
                <w:sz w:val="16"/>
              </w:rPr>
              <w:t xml:space="preserve">run-off </w:t>
            </w:r>
            <w:r>
              <w:rPr>
                <w:spacing w:val="-3"/>
                <w:sz w:val="16"/>
              </w:rPr>
              <w:t xml:space="preserve">into </w:t>
            </w:r>
            <w:r>
              <w:rPr>
                <w:spacing w:val="-4"/>
                <w:sz w:val="16"/>
              </w:rPr>
              <w:t>water bodies?</w:t>
            </w:r>
          </w:p>
          <w:p w14:paraId="3C9DF1CF" w14:textId="77777777" w:rsidR="00390983" w:rsidRDefault="00390983" w:rsidP="00CF061B">
            <w:pPr>
              <w:pStyle w:val="TableParagraph"/>
              <w:spacing w:before="1"/>
              <w:rPr>
                <w:b/>
                <w:sz w:val="17"/>
              </w:rPr>
            </w:pPr>
          </w:p>
          <w:p w14:paraId="12525557" w14:textId="77777777" w:rsidR="00390983" w:rsidRDefault="00390983" w:rsidP="00CF061B">
            <w:pPr>
              <w:pStyle w:val="TableParagraph"/>
              <w:spacing w:before="1" w:line="276" w:lineRule="auto"/>
              <w:ind w:left="104" w:right="260"/>
              <w:rPr>
                <w:sz w:val="16"/>
              </w:rPr>
            </w:pPr>
            <w:r>
              <w:rPr>
                <w:spacing w:val="-4"/>
                <w:sz w:val="16"/>
              </w:rPr>
              <w:t xml:space="preserve">Increase development </w:t>
            </w:r>
            <w:r>
              <w:rPr>
                <w:spacing w:val="-3"/>
                <w:sz w:val="16"/>
              </w:rPr>
              <w:t xml:space="preserve">that </w:t>
            </w:r>
            <w:r>
              <w:rPr>
                <w:spacing w:val="-4"/>
                <w:sz w:val="16"/>
              </w:rPr>
              <w:t xml:space="preserve">physically impacts </w:t>
            </w:r>
            <w:r>
              <w:rPr>
                <w:sz w:val="16"/>
              </w:rPr>
              <w:t xml:space="preserve">on a </w:t>
            </w:r>
            <w:r>
              <w:rPr>
                <w:spacing w:val="-4"/>
                <w:sz w:val="16"/>
              </w:rPr>
              <w:t xml:space="preserve">watercourse </w:t>
            </w:r>
            <w:r>
              <w:rPr>
                <w:sz w:val="16"/>
              </w:rPr>
              <w:t xml:space="preserve">or </w:t>
            </w:r>
            <w:r>
              <w:rPr>
                <w:spacing w:val="-2"/>
                <w:sz w:val="16"/>
              </w:rPr>
              <w:t xml:space="preserve">the </w:t>
            </w:r>
            <w:r>
              <w:rPr>
                <w:spacing w:val="-5"/>
                <w:sz w:val="16"/>
              </w:rPr>
              <w:t>coastline.</w:t>
            </w:r>
          </w:p>
        </w:tc>
        <w:tc>
          <w:tcPr>
            <w:tcW w:w="3545" w:type="dxa"/>
            <w:gridSpan w:val="2"/>
          </w:tcPr>
          <w:p w14:paraId="7BA0947D" w14:textId="77777777" w:rsidR="00390983" w:rsidRDefault="00390983" w:rsidP="00CF061B">
            <w:pPr>
              <w:pStyle w:val="TableParagraph"/>
              <w:ind w:left="107" w:right="112"/>
              <w:rPr>
                <w:sz w:val="16"/>
              </w:rPr>
            </w:pPr>
            <w:r w:rsidRPr="005A4502">
              <w:rPr>
                <w:sz w:val="16"/>
              </w:rPr>
              <w:t xml:space="preserve">This one is a slight positive benefit on balance. On one hand, more efficient movement of goods and people can mean less emissions and better air quality due to less queuing traffic, which would benefit </w:t>
            </w:r>
            <w:r>
              <w:rPr>
                <w:sz w:val="16"/>
              </w:rPr>
              <w:t>pollution to water,</w:t>
            </w:r>
            <w:r w:rsidRPr="005A4502">
              <w:rPr>
                <w:sz w:val="16"/>
              </w:rPr>
              <w:t xml:space="preserve"> but it might necessitate construction of more infrastructure to provide this, impacting negatively on </w:t>
            </w:r>
            <w:r>
              <w:rPr>
                <w:sz w:val="16"/>
              </w:rPr>
              <w:t>water</w:t>
            </w:r>
            <w:r w:rsidRPr="005A4502">
              <w:rPr>
                <w:sz w:val="16"/>
              </w:rPr>
              <w:t xml:space="preserve">. However, if this infrastructure benefits active and sustainable travel then there will be a long term benefit through less pollution affecting </w:t>
            </w:r>
            <w:r>
              <w:rPr>
                <w:sz w:val="16"/>
              </w:rPr>
              <w:t>water</w:t>
            </w:r>
          </w:p>
        </w:tc>
        <w:tc>
          <w:tcPr>
            <w:tcW w:w="708" w:type="dxa"/>
            <w:gridSpan w:val="2"/>
          </w:tcPr>
          <w:p w14:paraId="5A6D6DDA" w14:textId="77777777" w:rsidR="00390983" w:rsidRDefault="00390983" w:rsidP="00CF061B">
            <w:pPr>
              <w:pStyle w:val="TableParagraph"/>
              <w:spacing w:line="182" w:lineRule="exact"/>
              <w:ind w:left="104"/>
              <w:rPr>
                <w:sz w:val="16"/>
              </w:rPr>
            </w:pPr>
            <w:r>
              <w:rPr>
                <w:sz w:val="16"/>
              </w:rPr>
              <w:t>-/++</w:t>
            </w:r>
          </w:p>
        </w:tc>
        <w:tc>
          <w:tcPr>
            <w:tcW w:w="3118" w:type="dxa"/>
            <w:gridSpan w:val="2"/>
          </w:tcPr>
          <w:p w14:paraId="331C3A82" w14:textId="77777777" w:rsidR="00390983" w:rsidRDefault="00390983" w:rsidP="00CF061B">
            <w:pPr>
              <w:pStyle w:val="TableParagraph"/>
              <w:ind w:left="107" w:right="174"/>
              <w:rPr>
                <w:sz w:val="16"/>
              </w:rPr>
            </w:pPr>
            <w:r w:rsidRPr="00D416C8">
              <w:rPr>
                <w:sz w:val="16"/>
              </w:rPr>
              <w:t xml:space="preserve">Not having this objective in place is unlikely to score worse for </w:t>
            </w:r>
            <w:r>
              <w:rPr>
                <w:sz w:val="16"/>
              </w:rPr>
              <w:t>water</w:t>
            </w:r>
            <w:r w:rsidRPr="00D416C8">
              <w:rPr>
                <w:sz w:val="16"/>
              </w:rPr>
              <w:t xml:space="preserve"> impact</w:t>
            </w:r>
          </w:p>
        </w:tc>
        <w:tc>
          <w:tcPr>
            <w:tcW w:w="663" w:type="dxa"/>
            <w:gridSpan w:val="2"/>
          </w:tcPr>
          <w:p w14:paraId="5CFD5FCC" w14:textId="77777777" w:rsidR="00390983" w:rsidRDefault="00390983" w:rsidP="00CF061B">
            <w:pPr>
              <w:pStyle w:val="TableParagraph"/>
              <w:spacing w:line="182" w:lineRule="exact"/>
              <w:ind w:left="106"/>
              <w:rPr>
                <w:sz w:val="16"/>
              </w:rPr>
            </w:pPr>
            <w:r>
              <w:rPr>
                <w:sz w:val="16"/>
              </w:rPr>
              <w:t>-</w:t>
            </w:r>
          </w:p>
        </w:tc>
      </w:tr>
      <w:tr w:rsidR="00390983" w14:paraId="32C19786" w14:textId="77777777" w:rsidTr="00CF061B">
        <w:trPr>
          <w:gridBefore w:val="1"/>
          <w:wBefore w:w="16" w:type="dxa"/>
          <w:trHeight w:val="1868"/>
        </w:trPr>
        <w:tc>
          <w:tcPr>
            <w:tcW w:w="1102" w:type="dxa"/>
            <w:gridSpan w:val="2"/>
          </w:tcPr>
          <w:p w14:paraId="5FE2E6D3" w14:textId="77777777" w:rsidR="00390983" w:rsidRDefault="00390983" w:rsidP="00CF061B">
            <w:pPr>
              <w:pStyle w:val="TableParagraph"/>
              <w:spacing w:line="180" w:lineRule="exact"/>
              <w:ind w:left="107"/>
              <w:rPr>
                <w:sz w:val="16"/>
              </w:rPr>
            </w:pPr>
            <w:r>
              <w:rPr>
                <w:sz w:val="16"/>
              </w:rPr>
              <w:t>Landscape</w:t>
            </w:r>
          </w:p>
        </w:tc>
        <w:tc>
          <w:tcPr>
            <w:tcW w:w="2812" w:type="dxa"/>
            <w:gridSpan w:val="2"/>
          </w:tcPr>
          <w:p w14:paraId="1EBE2344" w14:textId="77777777" w:rsidR="00390983" w:rsidRDefault="00390983" w:rsidP="00CF061B">
            <w:pPr>
              <w:pStyle w:val="TableParagraph"/>
              <w:spacing w:line="276" w:lineRule="auto"/>
              <w:ind w:left="104"/>
              <w:rPr>
                <w:sz w:val="16"/>
              </w:rPr>
            </w:pPr>
            <w:r>
              <w:rPr>
                <w:sz w:val="16"/>
              </w:rPr>
              <w:t xml:space="preserve">To </w:t>
            </w:r>
            <w:r>
              <w:rPr>
                <w:spacing w:val="-4"/>
                <w:sz w:val="16"/>
              </w:rPr>
              <w:t xml:space="preserve">conserve </w:t>
            </w:r>
            <w:r>
              <w:rPr>
                <w:spacing w:val="-3"/>
                <w:sz w:val="16"/>
              </w:rPr>
              <w:t xml:space="preserve">and </w:t>
            </w:r>
            <w:r>
              <w:rPr>
                <w:spacing w:val="-4"/>
                <w:sz w:val="16"/>
              </w:rPr>
              <w:t xml:space="preserve">support </w:t>
            </w:r>
            <w:r>
              <w:rPr>
                <w:spacing w:val="-5"/>
                <w:sz w:val="16"/>
              </w:rPr>
              <w:t xml:space="preserve">landscape </w:t>
            </w:r>
            <w:r>
              <w:rPr>
                <w:spacing w:val="-4"/>
                <w:sz w:val="16"/>
              </w:rPr>
              <w:t xml:space="preserve">character and </w:t>
            </w:r>
            <w:r>
              <w:rPr>
                <w:spacing w:val="-3"/>
                <w:sz w:val="16"/>
              </w:rPr>
              <w:t xml:space="preserve">local </w:t>
            </w:r>
            <w:r>
              <w:rPr>
                <w:spacing w:val="-4"/>
                <w:sz w:val="16"/>
              </w:rPr>
              <w:t>distinctiveness.</w:t>
            </w:r>
          </w:p>
          <w:p w14:paraId="7F5BAFC8" w14:textId="77777777" w:rsidR="00390983" w:rsidRDefault="00390983" w:rsidP="00CF061B">
            <w:pPr>
              <w:pStyle w:val="TableParagraph"/>
              <w:spacing w:before="3"/>
              <w:rPr>
                <w:b/>
                <w:sz w:val="17"/>
              </w:rPr>
            </w:pPr>
          </w:p>
          <w:p w14:paraId="7B7381D1" w14:textId="77777777" w:rsidR="00390983" w:rsidRDefault="00390983" w:rsidP="00CF061B">
            <w:pPr>
              <w:pStyle w:val="TableParagraph"/>
              <w:spacing w:line="276" w:lineRule="auto"/>
              <w:ind w:left="104" w:right="597"/>
              <w:rPr>
                <w:sz w:val="16"/>
              </w:rPr>
            </w:pPr>
            <w:r>
              <w:rPr>
                <w:sz w:val="16"/>
              </w:rPr>
              <w:t>To protect and enhance the landscape.</w:t>
            </w:r>
          </w:p>
        </w:tc>
        <w:tc>
          <w:tcPr>
            <w:tcW w:w="3140" w:type="dxa"/>
            <w:gridSpan w:val="2"/>
          </w:tcPr>
          <w:p w14:paraId="19481A00" w14:textId="77777777" w:rsidR="00390983" w:rsidRDefault="00390983" w:rsidP="00CF061B">
            <w:pPr>
              <w:pStyle w:val="TableParagraph"/>
              <w:spacing w:line="276" w:lineRule="auto"/>
              <w:ind w:left="104" w:right="139"/>
              <w:rPr>
                <w:sz w:val="16"/>
                <w:szCs w:val="16"/>
              </w:rPr>
            </w:pPr>
            <w:r w:rsidRPr="5954EF16">
              <w:rPr>
                <w:spacing w:val="-4"/>
                <w:sz w:val="16"/>
                <w:szCs w:val="16"/>
              </w:rPr>
              <w:t xml:space="preserve">Detract from </w:t>
            </w:r>
            <w:r w:rsidRPr="5954EF16">
              <w:rPr>
                <w:sz w:val="16"/>
                <w:szCs w:val="16"/>
              </w:rPr>
              <w:t xml:space="preserve">or </w:t>
            </w:r>
            <w:r w:rsidRPr="5954EF16">
              <w:rPr>
                <w:spacing w:val="-4"/>
                <w:sz w:val="16"/>
                <w:szCs w:val="16"/>
              </w:rPr>
              <w:t xml:space="preserve">harm </w:t>
            </w:r>
            <w:r w:rsidRPr="5954EF16">
              <w:rPr>
                <w:spacing w:val="-3"/>
                <w:sz w:val="16"/>
                <w:szCs w:val="16"/>
              </w:rPr>
              <w:t xml:space="preserve">the </w:t>
            </w:r>
            <w:r w:rsidRPr="5954EF16">
              <w:rPr>
                <w:spacing w:val="-4"/>
                <w:sz w:val="16"/>
                <w:szCs w:val="16"/>
              </w:rPr>
              <w:t xml:space="preserve">landscape </w:t>
            </w:r>
            <w:r w:rsidRPr="5954EF16">
              <w:rPr>
                <w:spacing w:val="-3"/>
                <w:sz w:val="16"/>
                <w:szCs w:val="16"/>
              </w:rPr>
              <w:t xml:space="preserve">setting </w:t>
            </w:r>
            <w:r w:rsidRPr="5954EF16">
              <w:rPr>
                <w:sz w:val="16"/>
                <w:szCs w:val="16"/>
              </w:rPr>
              <w:t xml:space="preserve">of </w:t>
            </w:r>
            <w:r w:rsidRPr="5954EF16">
              <w:rPr>
                <w:spacing w:val="-3"/>
                <w:sz w:val="16"/>
                <w:szCs w:val="16"/>
              </w:rPr>
              <w:t>the City?</w:t>
            </w:r>
          </w:p>
          <w:p w14:paraId="7E1A3B34" w14:textId="77777777" w:rsidR="00390983" w:rsidRDefault="00390983" w:rsidP="00CF061B">
            <w:pPr>
              <w:pStyle w:val="TableParagraph"/>
              <w:spacing w:before="3"/>
              <w:rPr>
                <w:b/>
                <w:sz w:val="17"/>
              </w:rPr>
            </w:pPr>
          </w:p>
          <w:p w14:paraId="4F5E257D" w14:textId="77777777" w:rsidR="00390983" w:rsidRDefault="00390983" w:rsidP="00CF061B">
            <w:pPr>
              <w:pStyle w:val="TableParagraph"/>
              <w:spacing w:line="276" w:lineRule="auto"/>
              <w:ind w:left="104" w:right="506"/>
              <w:rPr>
                <w:sz w:val="16"/>
              </w:rPr>
            </w:pPr>
            <w:r>
              <w:rPr>
                <w:spacing w:val="-3"/>
                <w:sz w:val="16"/>
              </w:rPr>
              <w:t xml:space="preserve">Impact </w:t>
            </w:r>
            <w:r>
              <w:rPr>
                <w:sz w:val="16"/>
              </w:rPr>
              <w:t xml:space="preserve">on </w:t>
            </w:r>
            <w:r>
              <w:rPr>
                <w:spacing w:val="-4"/>
                <w:sz w:val="16"/>
              </w:rPr>
              <w:t xml:space="preserve">any landscape </w:t>
            </w:r>
            <w:r>
              <w:rPr>
                <w:sz w:val="16"/>
              </w:rPr>
              <w:t xml:space="preserve">or </w:t>
            </w:r>
            <w:r>
              <w:rPr>
                <w:spacing w:val="-4"/>
                <w:sz w:val="16"/>
              </w:rPr>
              <w:t>geological features?</w:t>
            </w:r>
          </w:p>
          <w:p w14:paraId="69D0FFF4" w14:textId="77777777" w:rsidR="00390983" w:rsidRDefault="00390983" w:rsidP="00CF061B">
            <w:pPr>
              <w:pStyle w:val="TableParagraph"/>
              <w:spacing w:before="3"/>
              <w:rPr>
                <w:b/>
                <w:sz w:val="17"/>
              </w:rPr>
            </w:pPr>
          </w:p>
          <w:p w14:paraId="11F821CA" w14:textId="77777777" w:rsidR="00390983" w:rsidRDefault="00390983" w:rsidP="00CF061B">
            <w:pPr>
              <w:pStyle w:val="TableParagraph"/>
              <w:spacing w:line="276" w:lineRule="auto"/>
              <w:ind w:left="104"/>
              <w:rPr>
                <w:sz w:val="16"/>
                <w:szCs w:val="16"/>
              </w:rPr>
            </w:pPr>
            <w:r w:rsidRPr="5954EF16">
              <w:rPr>
                <w:spacing w:val="-4"/>
                <w:sz w:val="16"/>
                <w:szCs w:val="16"/>
              </w:rPr>
              <w:t xml:space="preserve">Reduce </w:t>
            </w:r>
            <w:r w:rsidRPr="5954EF16">
              <w:rPr>
                <w:spacing w:val="-2"/>
                <w:sz w:val="16"/>
                <w:szCs w:val="16"/>
              </w:rPr>
              <w:t xml:space="preserve">the </w:t>
            </w:r>
            <w:r w:rsidRPr="5954EF16">
              <w:rPr>
                <w:spacing w:val="-4"/>
                <w:sz w:val="16"/>
                <w:szCs w:val="16"/>
              </w:rPr>
              <w:t xml:space="preserve">amount </w:t>
            </w:r>
            <w:r w:rsidRPr="5954EF16">
              <w:rPr>
                <w:sz w:val="16"/>
                <w:szCs w:val="16"/>
              </w:rPr>
              <w:t xml:space="preserve">or </w:t>
            </w:r>
            <w:r w:rsidRPr="5954EF16">
              <w:rPr>
                <w:spacing w:val="-4"/>
                <w:sz w:val="16"/>
                <w:szCs w:val="16"/>
              </w:rPr>
              <w:t xml:space="preserve">quality </w:t>
            </w:r>
            <w:r w:rsidRPr="5954EF16">
              <w:rPr>
                <w:spacing w:val="-3"/>
                <w:sz w:val="16"/>
                <w:szCs w:val="16"/>
              </w:rPr>
              <w:t xml:space="preserve">of </w:t>
            </w:r>
            <w:r w:rsidRPr="5954EF16">
              <w:rPr>
                <w:spacing w:val="-4"/>
                <w:sz w:val="16"/>
                <w:szCs w:val="16"/>
              </w:rPr>
              <w:t xml:space="preserve">public open </w:t>
            </w:r>
            <w:r w:rsidRPr="5954EF16">
              <w:rPr>
                <w:spacing w:val="-3"/>
                <w:sz w:val="16"/>
                <w:szCs w:val="16"/>
              </w:rPr>
              <w:t xml:space="preserve">space </w:t>
            </w:r>
            <w:r w:rsidRPr="5954EF16">
              <w:rPr>
                <w:spacing w:val="-4"/>
                <w:sz w:val="16"/>
                <w:szCs w:val="16"/>
              </w:rPr>
              <w:t xml:space="preserve">and green </w:t>
            </w:r>
            <w:r w:rsidRPr="5954EF16">
              <w:rPr>
                <w:spacing w:val="-3"/>
                <w:sz w:val="16"/>
                <w:szCs w:val="16"/>
              </w:rPr>
              <w:t xml:space="preserve">space </w:t>
            </w:r>
            <w:r w:rsidRPr="5954EF16">
              <w:rPr>
                <w:sz w:val="16"/>
                <w:szCs w:val="16"/>
              </w:rPr>
              <w:t xml:space="preserve">in </w:t>
            </w:r>
            <w:r w:rsidRPr="5954EF16">
              <w:rPr>
                <w:spacing w:val="-2"/>
                <w:sz w:val="16"/>
                <w:szCs w:val="16"/>
              </w:rPr>
              <w:t xml:space="preserve">the </w:t>
            </w:r>
            <w:r w:rsidRPr="5954EF16">
              <w:rPr>
                <w:spacing w:val="-3"/>
                <w:sz w:val="16"/>
                <w:szCs w:val="16"/>
              </w:rPr>
              <w:t>City?</w:t>
            </w:r>
          </w:p>
        </w:tc>
        <w:tc>
          <w:tcPr>
            <w:tcW w:w="3545" w:type="dxa"/>
            <w:gridSpan w:val="2"/>
          </w:tcPr>
          <w:p w14:paraId="7734F64E" w14:textId="77777777" w:rsidR="00390983" w:rsidRDefault="00390983" w:rsidP="00CF061B">
            <w:pPr>
              <w:pStyle w:val="TableParagraph"/>
              <w:ind w:left="107" w:right="110"/>
              <w:rPr>
                <w:sz w:val="16"/>
              </w:rPr>
            </w:pPr>
            <w:r w:rsidRPr="005A4502">
              <w:rPr>
                <w:sz w:val="16"/>
              </w:rPr>
              <w:t xml:space="preserve">This one is a slight positive benefit on balance. On one hand, more efficient movement of goods and people can mean </w:t>
            </w:r>
            <w:r>
              <w:rPr>
                <w:sz w:val="16"/>
              </w:rPr>
              <w:t xml:space="preserve">less </w:t>
            </w:r>
            <w:r w:rsidRPr="005A4502">
              <w:rPr>
                <w:sz w:val="16"/>
              </w:rPr>
              <w:t xml:space="preserve">queuing traffic, </w:t>
            </w:r>
            <w:r>
              <w:rPr>
                <w:sz w:val="16"/>
              </w:rPr>
              <w:t xml:space="preserve">which is less of a blot on the landscape </w:t>
            </w:r>
            <w:r w:rsidRPr="005A4502">
              <w:rPr>
                <w:sz w:val="16"/>
              </w:rPr>
              <w:t xml:space="preserve">but it might necessitate construction of more infrastructure to provide this, impacting negatively on </w:t>
            </w:r>
            <w:r>
              <w:rPr>
                <w:sz w:val="16"/>
              </w:rPr>
              <w:t>landscape.</w:t>
            </w:r>
            <w:r w:rsidRPr="005A4502">
              <w:rPr>
                <w:sz w:val="16"/>
              </w:rPr>
              <w:t xml:space="preserve"> However, if this infrastructure benefits active and sustainable travel then there will be a long term benefit through less </w:t>
            </w:r>
            <w:r>
              <w:rPr>
                <w:sz w:val="16"/>
              </w:rPr>
              <w:t>motorised traffic and more use of smaller, less visually intrusive modes</w:t>
            </w:r>
          </w:p>
        </w:tc>
        <w:tc>
          <w:tcPr>
            <w:tcW w:w="708" w:type="dxa"/>
            <w:gridSpan w:val="2"/>
          </w:tcPr>
          <w:p w14:paraId="45DA09D1" w14:textId="77777777" w:rsidR="00390983" w:rsidRDefault="00390983" w:rsidP="00CF061B">
            <w:pPr>
              <w:pStyle w:val="TableParagraph"/>
              <w:spacing w:line="180" w:lineRule="exact"/>
              <w:ind w:left="104"/>
              <w:rPr>
                <w:sz w:val="16"/>
              </w:rPr>
            </w:pPr>
            <w:r>
              <w:rPr>
                <w:sz w:val="16"/>
              </w:rPr>
              <w:t>-/++</w:t>
            </w:r>
          </w:p>
        </w:tc>
        <w:tc>
          <w:tcPr>
            <w:tcW w:w="3118" w:type="dxa"/>
            <w:gridSpan w:val="2"/>
          </w:tcPr>
          <w:p w14:paraId="58B77DF3" w14:textId="77777777" w:rsidR="00390983" w:rsidRDefault="00390983" w:rsidP="00CF061B">
            <w:pPr>
              <w:pStyle w:val="TableParagraph"/>
              <w:ind w:left="107" w:right="201"/>
              <w:rPr>
                <w:sz w:val="16"/>
              </w:rPr>
            </w:pPr>
            <w:r w:rsidRPr="00D416C8">
              <w:rPr>
                <w:sz w:val="16"/>
              </w:rPr>
              <w:t xml:space="preserve">Not having this objective in place is unlikely to score worse for </w:t>
            </w:r>
            <w:r>
              <w:rPr>
                <w:sz w:val="16"/>
              </w:rPr>
              <w:t xml:space="preserve">landscape </w:t>
            </w:r>
            <w:r w:rsidRPr="00D416C8">
              <w:rPr>
                <w:sz w:val="16"/>
              </w:rPr>
              <w:t>impact</w:t>
            </w:r>
          </w:p>
        </w:tc>
        <w:tc>
          <w:tcPr>
            <w:tcW w:w="663" w:type="dxa"/>
            <w:gridSpan w:val="2"/>
          </w:tcPr>
          <w:p w14:paraId="1267CA1E" w14:textId="77777777" w:rsidR="00390983" w:rsidRDefault="00390983" w:rsidP="00CF061B">
            <w:pPr>
              <w:pStyle w:val="TableParagraph"/>
              <w:spacing w:line="180" w:lineRule="exact"/>
              <w:ind w:left="106"/>
              <w:rPr>
                <w:sz w:val="16"/>
              </w:rPr>
            </w:pPr>
            <w:r>
              <w:rPr>
                <w:sz w:val="16"/>
              </w:rPr>
              <w:t>-</w:t>
            </w:r>
          </w:p>
        </w:tc>
      </w:tr>
      <w:tr w:rsidR="00390983" w14:paraId="268BC4E1" w14:textId="77777777" w:rsidTr="00CF061B">
        <w:trPr>
          <w:gridBefore w:val="1"/>
          <w:wBefore w:w="16" w:type="dxa"/>
          <w:trHeight w:val="2704"/>
        </w:trPr>
        <w:tc>
          <w:tcPr>
            <w:tcW w:w="1102" w:type="dxa"/>
            <w:gridSpan w:val="2"/>
          </w:tcPr>
          <w:p w14:paraId="47DEB31D" w14:textId="77777777" w:rsidR="00390983" w:rsidRDefault="00390983" w:rsidP="00CF061B">
            <w:pPr>
              <w:pStyle w:val="TableParagraph"/>
              <w:spacing w:line="180" w:lineRule="exact"/>
              <w:ind w:left="107"/>
              <w:rPr>
                <w:sz w:val="16"/>
              </w:rPr>
            </w:pPr>
            <w:r>
              <w:rPr>
                <w:sz w:val="16"/>
              </w:rPr>
              <w:t>Population</w:t>
            </w:r>
          </w:p>
        </w:tc>
        <w:tc>
          <w:tcPr>
            <w:tcW w:w="2812" w:type="dxa"/>
            <w:gridSpan w:val="2"/>
          </w:tcPr>
          <w:p w14:paraId="458A4BA8" w14:textId="77777777" w:rsidR="00390983" w:rsidRDefault="00390983" w:rsidP="00CF061B">
            <w:pPr>
              <w:pStyle w:val="TableParagraph"/>
              <w:spacing w:line="276" w:lineRule="auto"/>
              <w:ind w:left="104" w:right="212"/>
              <w:rPr>
                <w:sz w:val="16"/>
              </w:rPr>
            </w:pPr>
            <w:r>
              <w:rPr>
                <w:sz w:val="16"/>
              </w:rPr>
              <w:t xml:space="preserve">To </w:t>
            </w:r>
            <w:r>
              <w:rPr>
                <w:spacing w:val="-4"/>
                <w:sz w:val="16"/>
              </w:rPr>
              <w:t>promote economic growth and social inclusion.</w:t>
            </w:r>
          </w:p>
        </w:tc>
        <w:tc>
          <w:tcPr>
            <w:tcW w:w="3140" w:type="dxa"/>
            <w:gridSpan w:val="2"/>
          </w:tcPr>
          <w:p w14:paraId="658549FD" w14:textId="77777777" w:rsidR="00390983" w:rsidRDefault="00390983" w:rsidP="00CF061B">
            <w:pPr>
              <w:pStyle w:val="TableParagraph"/>
              <w:spacing w:line="276" w:lineRule="auto"/>
              <w:ind w:left="104"/>
              <w:rPr>
                <w:sz w:val="16"/>
              </w:rPr>
            </w:pPr>
            <w:r>
              <w:rPr>
                <w:spacing w:val="-4"/>
                <w:sz w:val="16"/>
              </w:rPr>
              <w:t xml:space="preserve">Reduce congestion and allow </w:t>
            </w:r>
            <w:r>
              <w:rPr>
                <w:spacing w:val="-2"/>
                <w:sz w:val="16"/>
              </w:rPr>
              <w:t xml:space="preserve">for </w:t>
            </w:r>
            <w:r>
              <w:rPr>
                <w:spacing w:val="-4"/>
                <w:sz w:val="16"/>
              </w:rPr>
              <w:t xml:space="preserve">greater journey </w:t>
            </w:r>
            <w:r>
              <w:rPr>
                <w:spacing w:val="-3"/>
                <w:sz w:val="16"/>
              </w:rPr>
              <w:t xml:space="preserve">time </w:t>
            </w:r>
            <w:r>
              <w:rPr>
                <w:spacing w:val="-4"/>
                <w:sz w:val="16"/>
              </w:rPr>
              <w:t>reliability?</w:t>
            </w:r>
          </w:p>
          <w:p w14:paraId="45746692" w14:textId="77777777" w:rsidR="00390983" w:rsidRDefault="00390983" w:rsidP="00CF061B">
            <w:pPr>
              <w:pStyle w:val="TableParagraph"/>
              <w:spacing w:before="3"/>
              <w:rPr>
                <w:b/>
                <w:sz w:val="17"/>
              </w:rPr>
            </w:pPr>
          </w:p>
          <w:p w14:paraId="1D8FCBF4" w14:textId="77777777" w:rsidR="00390983" w:rsidRDefault="00390983" w:rsidP="00CF061B">
            <w:pPr>
              <w:pStyle w:val="TableParagraph"/>
              <w:ind w:left="104"/>
              <w:rPr>
                <w:sz w:val="16"/>
              </w:rPr>
            </w:pPr>
            <w:r>
              <w:rPr>
                <w:sz w:val="16"/>
              </w:rPr>
              <w:t>Enable the efficient movement of freight?</w:t>
            </w:r>
          </w:p>
          <w:p w14:paraId="30900C1C" w14:textId="77777777" w:rsidR="00390983" w:rsidRDefault="00390983" w:rsidP="00CF061B">
            <w:pPr>
              <w:pStyle w:val="TableParagraph"/>
              <w:spacing w:before="8"/>
              <w:rPr>
                <w:b/>
                <w:sz w:val="19"/>
              </w:rPr>
            </w:pPr>
          </w:p>
          <w:p w14:paraId="212D580E" w14:textId="77777777" w:rsidR="00390983" w:rsidRDefault="00390983" w:rsidP="00CF061B">
            <w:pPr>
              <w:pStyle w:val="TableParagraph"/>
              <w:spacing w:line="276" w:lineRule="auto"/>
              <w:ind w:left="104" w:right="228"/>
              <w:rPr>
                <w:sz w:val="16"/>
              </w:rPr>
            </w:pPr>
            <w:r>
              <w:rPr>
                <w:spacing w:val="-4"/>
                <w:sz w:val="16"/>
              </w:rPr>
              <w:t xml:space="preserve">Promote social inclusion </w:t>
            </w:r>
            <w:r>
              <w:rPr>
                <w:spacing w:val="-3"/>
                <w:sz w:val="16"/>
              </w:rPr>
              <w:t xml:space="preserve">and </w:t>
            </w:r>
            <w:r>
              <w:rPr>
                <w:spacing w:val="-4"/>
                <w:sz w:val="16"/>
              </w:rPr>
              <w:t xml:space="preserve">improve accessibility </w:t>
            </w:r>
            <w:r>
              <w:rPr>
                <w:sz w:val="16"/>
              </w:rPr>
              <w:t xml:space="preserve">to </w:t>
            </w:r>
            <w:r>
              <w:rPr>
                <w:spacing w:val="-2"/>
                <w:sz w:val="16"/>
              </w:rPr>
              <w:t xml:space="preserve">key </w:t>
            </w:r>
            <w:r>
              <w:rPr>
                <w:spacing w:val="-4"/>
                <w:sz w:val="16"/>
              </w:rPr>
              <w:t xml:space="preserve">destinations, especially </w:t>
            </w:r>
            <w:r>
              <w:rPr>
                <w:spacing w:val="-2"/>
                <w:sz w:val="16"/>
              </w:rPr>
              <w:t xml:space="preserve">for </w:t>
            </w:r>
            <w:r>
              <w:rPr>
                <w:spacing w:val="-4"/>
                <w:sz w:val="16"/>
              </w:rPr>
              <w:t xml:space="preserve">those without </w:t>
            </w:r>
            <w:r>
              <w:rPr>
                <w:sz w:val="16"/>
              </w:rPr>
              <w:t xml:space="preserve">a </w:t>
            </w:r>
            <w:r>
              <w:rPr>
                <w:spacing w:val="-4"/>
                <w:sz w:val="16"/>
              </w:rPr>
              <w:t xml:space="preserve">private </w:t>
            </w:r>
            <w:r>
              <w:rPr>
                <w:spacing w:val="-3"/>
                <w:sz w:val="16"/>
              </w:rPr>
              <w:t>car?</w:t>
            </w:r>
          </w:p>
          <w:p w14:paraId="6397C84E" w14:textId="77777777" w:rsidR="00390983" w:rsidRDefault="00390983" w:rsidP="00CF061B">
            <w:pPr>
              <w:pStyle w:val="TableParagraph"/>
              <w:spacing w:before="5"/>
              <w:rPr>
                <w:b/>
                <w:sz w:val="17"/>
              </w:rPr>
            </w:pPr>
          </w:p>
          <w:p w14:paraId="50EC5384" w14:textId="77777777" w:rsidR="00390983" w:rsidRDefault="00390983" w:rsidP="00CF061B">
            <w:pPr>
              <w:pStyle w:val="TableParagraph"/>
              <w:spacing w:line="276" w:lineRule="auto"/>
              <w:ind w:left="104" w:right="237"/>
              <w:jc w:val="both"/>
              <w:rPr>
                <w:sz w:val="16"/>
              </w:rPr>
            </w:pPr>
            <w:r>
              <w:rPr>
                <w:spacing w:val="-4"/>
                <w:sz w:val="16"/>
              </w:rPr>
              <w:t xml:space="preserve">Support </w:t>
            </w:r>
            <w:r>
              <w:rPr>
                <w:sz w:val="16"/>
              </w:rPr>
              <w:t xml:space="preserve">an </w:t>
            </w:r>
            <w:r>
              <w:rPr>
                <w:spacing w:val="-4"/>
                <w:sz w:val="16"/>
              </w:rPr>
              <w:t xml:space="preserve">ageing population </w:t>
            </w:r>
            <w:r>
              <w:rPr>
                <w:sz w:val="16"/>
              </w:rPr>
              <w:t xml:space="preserve">by </w:t>
            </w:r>
            <w:r>
              <w:rPr>
                <w:spacing w:val="-4"/>
                <w:sz w:val="16"/>
              </w:rPr>
              <w:t xml:space="preserve">providing appropriate transport facilities </w:t>
            </w:r>
            <w:r>
              <w:rPr>
                <w:sz w:val="16"/>
              </w:rPr>
              <w:t xml:space="preserve">to </w:t>
            </w:r>
            <w:r>
              <w:rPr>
                <w:spacing w:val="-3"/>
                <w:sz w:val="16"/>
              </w:rPr>
              <w:t xml:space="preserve">meet their </w:t>
            </w:r>
            <w:r>
              <w:rPr>
                <w:spacing w:val="-4"/>
                <w:sz w:val="16"/>
              </w:rPr>
              <w:t>needs?</w:t>
            </w:r>
          </w:p>
        </w:tc>
        <w:tc>
          <w:tcPr>
            <w:tcW w:w="3545" w:type="dxa"/>
            <w:gridSpan w:val="2"/>
          </w:tcPr>
          <w:p w14:paraId="154CE079" w14:textId="77777777" w:rsidR="00390983" w:rsidRDefault="00390983" w:rsidP="00CF061B">
            <w:pPr>
              <w:pStyle w:val="TableParagraph"/>
              <w:ind w:left="107" w:right="130"/>
              <w:rPr>
                <w:sz w:val="16"/>
              </w:rPr>
            </w:pPr>
            <w:r>
              <w:rPr>
                <w:sz w:val="16"/>
              </w:rPr>
              <w:t xml:space="preserve">More efficient movement of people and goods is very beneficial to the population. Not only does it make it easier for people to get around and more attractive to do so, but it gives them more access to goods in a timely fashion. </w:t>
            </w:r>
          </w:p>
          <w:p w14:paraId="414C3C8D" w14:textId="77777777" w:rsidR="00390983" w:rsidRDefault="00390983" w:rsidP="00CF061B">
            <w:pPr>
              <w:pStyle w:val="TableParagraph"/>
              <w:ind w:left="107" w:right="130"/>
              <w:rPr>
                <w:sz w:val="16"/>
              </w:rPr>
            </w:pPr>
          </w:p>
          <w:p w14:paraId="24BBC8B6" w14:textId="77777777" w:rsidR="00390983" w:rsidRDefault="00390983" w:rsidP="00CF061B">
            <w:pPr>
              <w:pStyle w:val="TableParagraph"/>
              <w:ind w:right="130"/>
              <w:rPr>
                <w:sz w:val="16"/>
              </w:rPr>
            </w:pPr>
          </w:p>
        </w:tc>
        <w:tc>
          <w:tcPr>
            <w:tcW w:w="708" w:type="dxa"/>
            <w:gridSpan w:val="2"/>
          </w:tcPr>
          <w:p w14:paraId="530FBFA3" w14:textId="77777777" w:rsidR="00390983" w:rsidRDefault="00390983" w:rsidP="00CF061B">
            <w:pPr>
              <w:pStyle w:val="TableParagraph"/>
              <w:spacing w:line="180" w:lineRule="exact"/>
              <w:ind w:left="104"/>
              <w:rPr>
                <w:sz w:val="16"/>
              </w:rPr>
            </w:pPr>
            <w:r>
              <w:rPr>
                <w:sz w:val="16"/>
              </w:rPr>
              <w:t>++</w:t>
            </w:r>
          </w:p>
        </w:tc>
        <w:tc>
          <w:tcPr>
            <w:tcW w:w="3118" w:type="dxa"/>
            <w:gridSpan w:val="2"/>
          </w:tcPr>
          <w:p w14:paraId="1E37C209" w14:textId="77777777" w:rsidR="00390983" w:rsidRDefault="00390983" w:rsidP="00CF061B">
            <w:pPr>
              <w:pStyle w:val="TableParagraph"/>
              <w:ind w:left="107" w:right="114"/>
              <w:rPr>
                <w:sz w:val="16"/>
              </w:rPr>
            </w:pPr>
            <w:r w:rsidRPr="00A06B9B">
              <w:rPr>
                <w:sz w:val="16"/>
              </w:rPr>
              <w:t>Not having this objective in place is unlikely to score worse for</w:t>
            </w:r>
            <w:r>
              <w:rPr>
                <w:sz w:val="16"/>
              </w:rPr>
              <w:t xml:space="preserve"> population</w:t>
            </w:r>
            <w:r w:rsidRPr="00A06B9B">
              <w:rPr>
                <w:sz w:val="16"/>
              </w:rPr>
              <w:t xml:space="preserve"> impact</w:t>
            </w:r>
          </w:p>
        </w:tc>
        <w:tc>
          <w:tcPr>
            <w:tcW w:w="663" w:type="dxa"/>
            <w:gridSpan w:val="2"/>
          </w:tcPr>
          <w:p w14:paraId="5C1B835F" w14:textId="77777777" w:rsidR="00390983" w:rsidRDefault="00390983" w:rsidP="00CF061B">
            <w:pPr>
              <w:pStyle w:val="TableParagraph"/>
              <w:spacing w:line="180" w:lineRule="exact"/>
              <w:ind w:left="106"/>
              <w:rPr>
                <w:sz w:val="16"/>
              </w:rPr>
            </w:pPr>
            <w:r>
              <w:rPr>
                <w:sz w:val="16"/>
              </w:rPr>
              <w:t>-</w:t>
            </w:r>
          </w:p>
        </w:tc>
      </w:tr>
      <w:tr w:rsidR="00390983" w14:paraId="25AAE55B" w14:textId="77777777" w:rsidTr="00CF061B">
        <w:trPr>
          <w:gridBefore w:val="1"/>
          <w:wBefore w:w="16" w:type="dxa"/>
          <w:trHeight w:val="3316"/>
        </w:trPr>
        <w:tc>
          <w:tcPr>
            <w:tcW w:w="1102" w:type="dxa"/>
            <w:gridSpan w:val="2"/>
          </w:tcPr>
          <w:p w14:paraId="5B0CBEC2" w14:textId="77777777" w:rsidR="00390983" w:rsidRDefault="00390983" w:rsidP="00CF061B">
            <w:pPr>
              <w:pStyle w:val="TableParagraph"/>
              <w:ind w:left="107" w:right="444"/>
              <w:rPr>
                <w:sz w:val="16"/>
              </w:rPr>
            </w:pPr>
            <w:r>
              <w:rPr>
                <w:sz w:val="16"/>
              </w:rPr>
              <w:t>Human Health</w:t>
            </w:r>
          </w:p>
        </w:tc>
        <w:tc>
          <w:tcPr>
            <w:tcW w:w="2812" w:type="dxa"/>
            <w:gridSpan w:val="2"/>
          </w:tcPr>
          <w:p w14:paraId="12FEFC36" w14:textId="77777777" w:rsidR="00390983" w:rsidRDefault="00390983" w:rsidP="00CF061B">
            <w:pPr>
              <w:pStyle w:val="TableParagraph"/>
              <w:spacing w:line="276" w:lineRule="auto"/>
              <w:ind w:left="104" w:right="375"/>
              <w:rPr>
                <w:sz w:val="16"/>
              </w:rPr>
            </w:pPr>
            <w:r>
              <w:rPr>
                <w:sz w:val="16"/>
              </w:rPr>
              <w:t>To protect and improve human health.</w:t>
            </w:r>
          </w:p>
          <w:p w14:paraId="5B1E4E06" w14:textId="77777777" w:rsidR="00390983" w:rsidRDefault="00390983" w:rsidP="00CF061B">
            <w:pPr>
              <w:pStyle w:val="TableParagraph"/>
              <w:spacing w:before="3"/>
              <w:rPr>
                <w:b/>
                <w:sz w:val="17"/>
              </w:rPr>
            </w:pPr>
          </w:p>
          <w:p w14:paraId="34A4350A" w14:textId="77777777" w:rsidR="00390983" w:rsidRDefault="00390983" w:rsidP="00CF061B">
            <w:pPr>
              <w:pStyle w:val="TableParagraph"/>
              <w:spacing w:line="276" w:lineRule="auto"/>
              <w:ind w:left="104" w:right="149"/>
              <w:rPr>
                <w:sz w:val="16"/>
              </w:rPr>
            </w:pPr>
            <w:r>
              <w:rPr>
                <w:sz w:val="16"/>
              </w:rPr>
              <w:t xml:space="preserve">To </w:t>
            </w:r>
            <w:r>
              <w:rPr>
                <w:spacing w:val="-4"/>
                <w:sz w:val="16"/>
              </w:rPr>
              <w:t xml:space="preserve">ensure </w:t>
            </w:r>
            <w:r>
              <w:rPr>
                <w:spacing w:val="-3"/>
                <w:sz w:val="16"/>
              </w:rPr>
              <w:t xml:space="preserve">that </w:t>
            </w:r>
            <w:r>
              <w:rPr>
                <w:spacing w:val="-2"/>
                <w:sz w:val="16"/>
              </w:rPr>
              <w:t xml:space="preserve">the </w:t>
            </w:r>
            <w:r>
              <w:rPr>
                <w:spacing w:val="-4"/>
                <w:sz w:val="16"/>
              </w:rPr>
              <w:t xml:space="preserve">transport </w:t>
            </w:r>
            <w:r>
              <w:rPr>
                <w:spacing w:val="-5"/>
                <w:sz w:val="16"/>
              </w:rPr>
              <w:t xml:space="preserve">system </w:t>
            </w:r>
            <w:r>
              <w:rPr>
                <w:sz w:val="16"/>
              </w:rPr>
              <w:t xml:space="preserve">is </w:t>
            </w:r>
            <w:r>
              <w:rPr>
                <w:spacing w:val="-3"/>
                <w:sz w:val="16"/>
              </w:rPr>
              <w:t xml:space="preserve">safe and </w:t>
            </w:r>
            <w:r>
              <w:rPr>
                <w:spacing w:val="-5"/>
                <w:sz w:val="16"/>
              </w:rPr>
              <w:t>secure.</w:t>
            </w:r>
          </w:p>
          <w:p w14:paraId="1A9399F3" w14:textId="77777777" w:rsidR="00390983" w:rsidRDefault="00390983" w:rsidP="00CF061B">
            <w:pPr>
              <w:pStyle w:val="TableParagraph"/>
              <w:spacing w:before="6"/>
              <w:rPr>
                <w:b/>
                <w:sz w:val="17"/>
              </w:rPr>
            </w:pPr>
          </w:p>
          <w:p w14:paraId="2B85C689" w14:textId="77777777" w:rsidR="00390983" w:rsidRDefault="00390983" w:rsidP="00CF061B">
            <w:pPr>
              <w:pStyle w:val="TableParagraph"/>
              <w:spacing w:line="276" w:lineRule="auto"/>
              <w:ind w:left="104" w:right="116"/>
              <w:rPr>
                <w:sz w:val="16"/>
              </w:rPr>
            </w:pPr>
            <w:r>
              <w:rPr>
                <w:sz w:val="16"/>
              </w:rPr>
              <w:t xml:space="preserve">To </w:t>
            </w:r>
            <w:r>
              <w:rPr>
                <w:spacing w:val="-4"/>
                <w:sz w:val="16"/>
              </w:rPr>
              <w:t xml:space="preserve">retain </w:t>
            </w:r>
            <w:r>
              <w:rPr>
                <w:spacing w:val="-3"/>
                <w:sz w:val="16"/>
              </w:rPr>
              <w:t xml:space="preserve">and </w:t>
            </w:r>
            <w:r>
              <w:rPr>
                <w:spacing w:val="-4"/>
                <w:sz w:val="16"/>
              </w:rPr>
              <w:t xml:space="preserve">improve quality, quantity and connectivity </w:t>
            </w:r>
            <w:r>
              <w:rPr>
                <w:spacing w:val="-3"/>
                <w:sz w:val="16"/>
              </w:rPr>
              <w:t xml:space="preserve">of </w:t>
            </w:r>
            <w:r>
              <w:rPr>
                <w:spacing w:val="-4"/>
                <w:sz w:val="16"/>
              </w:rPr>
              <w:t>publicly accessible open space</w:t>
            </w:r>
          </w:p>
        </w:tc>
        <w:tc>
          <w:tcPr>
            <w:tcW w:w="3140" w:type="dxa"/>
            <w:gridSpan w:val="2"/>
          </w:tcPr>
          <w:p w14:paraId="461E45A5" w14:textId="77777777" w:rsidR="00390983" w:rsidRDefault="00390983" w:rsidP="00CF061B">
            <w:pPr>
              <w:pStyle w:val="TableParagraph"/>
              <w:spacing w:line="182" w:lineRule="exact"/>
              <w:ind w:left="104"/>
              <w:rPr>
                <w:sz w:val="16"/>
              </w:rPr>
            </w:pPr>
            <w:r>
              <w:rPr>
                <w:sz w:val="16"/>
              </w:rPr>
              <w:t>Facilitate and/or encourage active travel?</w:t>
            </w:r>
          </w:p>
          <w:p w14:paraId="1262968C" w14:textId="77777777" w:rsidR="00390983" w:rsidRDefault="00390983" w:rsidP="00CF061B">
            <w:pPr>
              <w:pStyle w:val="TableParagraph"/>
              <w:spacing w:before="10"/>
              <w:rPr>
                <w:b/>
                <w:sz w:val="19"/>
              </w:rPr>
            </w:pPr>
          </w:p>
          <w:p w14:paraId="6B3636E6" w14:textId="77777777" w:rsidR="00390983" w:rsidRDefault="00390983" w:rsidP="00CF061B">
            <w:pPr>
              <w:pStyle w:val="TableParagraph"/>
              <w:spacing w:line="276" w:lineRule="auto"/>
              <w:ind w:left="104" w:right="123"/>
              <w:rPr>
                <w:sz w:val="16"/>
              </w:rPr>
            </w:pPr>
            <w:r>
              <w:rPr>
                <w:spacing w:val="-4"/>
                <w:sz w:val="16"/>
              </w:rPr>
              <w:t xml:space="preserve">Reduce </w:t>
            </w:r>
            <w:r>
              <w:rPr>
                <w:spacing w:val="-2"/>
                <w:sz w:val="16"/>
              </w:rPr>
              <w:t xml:space="preserve">the </w:t>
            </w:r>
            <w:r>
              <w:rPr>
                <w:spacing w:val="-4"/>
                <w:sz w:val="16"/>
              </w:rPr>
              <w:t xml:space="preserve">negative impacts </w:t>
            </w:r>
            <w:r>
              <w:rPr>
                <w:spacing w:val="-3"/>
                <w:sz w:val="16"/>
              </w:rPr>
              <w:t xml:space="preserve">of </w:t>
            </w:r>
            <w:r>
              <w:rPr>
                <w:spacing w:val="-4"/>
                <w:sz w:val="16"/>
              </w:rPr>
              <w:t xml:space="preserve">transport on </w:t>
            </w:r>
            <w:r>
              <w:rPr>
                <w:spacing w:val="-3"/>
                <w:sz w:val="16"/>
              </w:rPr>
              <w:t xml:space="preserve">human </w:t>
            </w:r>
            <w:r>
              <w:rPr>
                <w:spacing w:val="-4"/>
                <w:sz w:val="16"/>
              </w:rPr>
              <w:t xml:space="preserve">health, especially </w:t>
            </w:r>
            <w:r>
              <w:rPr>
                <w:sz w:val="16"/>
              </w:rPr>
              <w:t xml:space="preserve">in </w:t>
            </w:r>
            <w:r>
              <w:rPr>
                <w:spacing w:val="-3"/>
                <w:sz w:val="16"/>
              </w:rPr>
              <w:t xml:space="preserve">terms </w:t>
            </w:r>
            <w:r>
              <w:rPr>
                <w:sz w:val="16"/>
              </w:rPr>
              <w:t xml:space="preserve">of </w:t>
            </w:r>
            <w:r>
              <w:rPr>
                <w:spacing w:val="-4"/>
                <w:sz w:val="16"/>
              </w:rPr>
              <w:t xml:space="preserve">pollution </w:t>
            </w:r>
            <w:r>
              <w:rPr>
                <w:spacing w:val="-3"/>
                <w:sz w:val="16"/>
              </w:rPr>
              <w:t>and air</w:t>
            </w:r>
            <w:r>
              <w:rPr>
                <w:spacing w:val="-13"/>
                <w:sz w:val="16"/>
              </w:rPr>
              <w:t xml:space="preserve"> </w:t>
            </w:r>
            <w:r>
              <w:rPr>
                <w:spacing w:val="-4"/>
                <w:sz w:val="16"/>
              </w:rPr>
              <w:t>quality?</w:t>
            </w:r>
          </w:p>
          <w:p w14:paraId="19E4FEAF" w14:textId="77777777" w:rsidR="00390983" w:rsidRDefault="00390983" w:rsidP="00CF061B">
            <w:pPr>
              <w:pStyle w:val="TableParagraph"/>
              <w:spacing w:before="5"/>
              <w:rPr>
                <w:b/>
                <w:sz w:val="17"/>
              </w:rPr>
            </w:pPr>
          </w:p>
          <w:p w14:paraId="010B2D0F" w14:textId="77777777" w:rsidR="00390983" w:rsidRDefault="00390983" w:rsidP="00CF061B">
            <w:pPr>
              <w:pStyle w:val="TableParagraph"/>
              <w:ind w:left="104"/>
              <w:rPr>
                <w:sz w:val="16"/>
              </w:rPr>
            </w:pPr>
            <w:r>
              <w:rPr>
                <w:spacing w:val="-4"/>
                <w:sz w:val="16"/>
              </w:rPr>
              <w:t xml:space="preserve">Decrease </w:t>
            </w:r>
            <w:r>
              <w:rPr>
                <w:spacing w:val="-3"/>
                <w:sz w:val="16"/>
              </w:rPr>
              <w:t>noise and</w:t>
            </w:r>
            <w:r>
              <w:rPr>
                <w:spacing w:val="3"/>
                <w:sz w:val="16"/>
              </w:rPr>
              <w:t xml:space="preserve"> </w:t>
            </w:r>
            <w:r>
              <w:rPr>
                <w:spacing w:val="-4"/>
                <w:sz w:val="16"/>
              </w:rPr>
              <w:t>vibration?</w:t>
            </w:r>
          </w:p>
          <w:p w14:paraId="24CC55BE" w14:textId="77777777" w:rsidR="00390983" w:rsidRDefault="00390983" w:rsidP="00CF061B">
            <w:pPr>
              <w:pStyle w:val="TableParagraph"/>
              <w:spacing w:before="8"/>
              <w:rPr>
                <w:b/>
                <w:sz w:val="19"/>
              </w:rPr>
            </w:pPr>
          </w:p>
          <w:p w14:paraId="4E0223D4" w14:textId="77777777" w:rsidR="00390983" w:rsidRDefault="00390983" w:rsidP="00CF061B">
            <w:pPr>
              <w:pStyle w:val="TableParagraph"/>
              <w:spacing w:line="276" w:lineRule="auto"/>
              <w:ind w:left="104" w:hanging="1"/>
              <w:rPr>
                <w:sz w:val="16"/>
              </w:rPr>
            </w:pPr>
            <w:r>
              <w:rPr>
                <w:spacing w:val="-4"/>
                <w:sz w:val="16"/>
              </w:rPr>
              <w:t xml:space="preserve">Reduces </w:t>
            </w:r>
            <w:r>
              <w:rPr>
                <w:spacing w:val="-2"/>
                <w:sz w:val="16"/>
              </w:rPr>
              <w:t xml:space="preserve">the </w:t>
            </w:r>
            <w:r>
              <w:rPr>
                <w:spacing w:val="-4"/>
                <w:sz w:val="16"/>
              </w:rPr>
              <w:t xml:space="preserve">likelihood </w:t>
            </w:r>
            <w:r>
              <w:rPr>
                <w:sz w:val="16"/>
              </w:rPr>
              <w:t xml:space="preserve">of </w:t>
            </w:r>
            <w:r>
              <w:rPr>
                <w:spacing w:val="-4"/>
                <w:sz w:val="16"/>
              </w:rPr>
              <w:t xml:space="preserve">transport-related </w:t>
            </w:r>
            <w:r>
              <w:rPr>
                <w:spacing w:val="-3"/>
                <w:sz w:val="16"/>
              </w:rPr>
              <w:t xml:space="preserve">road </w:t>
            </w:r>
            <w:r>
              <w:rPr>
                <w:spacing w:val="-4"/>
                <w:sz w:val="16"/>
              </w:rPr>
              <w:t xml:space="preserve">accidents </w:t>
            </w:r>
            <w:r>
              <w:rPr>
                <w:spacing w:val="-3"/>
                <w:sz w:val="16"/>
              </w:rPr>
              <w:t>and</w:t>
            </w:r>
            <w:r>
              <w:rPr>
                <w:spacing w:val="-11"/>
                <w:sz w:val="16"/>
              </w:rPr>
              <w:t xml:space="preserve"> </w:t>
            </w:r>
            <w:r>
              <w:rPr>
                <w:spacing w:val="-4"/>
                <w:sz w:val="16"/>
              </w:rPr>
              <w:t>casualties?</w:t>
            </w:r>
          </w:p>
          <w:p w14:paraId="43255E22" w14:textId="77777777" w:rsidR="00390983" w:rsidRDefault="00390983" w:rsidP="00CF061B">
            <w:pPr>
              <w:pStyle w:val="TableParagraph"/>
              <w:spacing w:before="5"/>
              <w:rPr>
                <w:b/>
                <w:sz w:val="17"/>
              </w:rPr>
            </w:pPr>
          </w:p>
          <w:p w14:paraId="0B9925E8" w14:textId="77777777" w:rsidR="00390983" w:rsidRDefault="00390983" w:rsidP="00CF061B">
            <w:pPr>
              <w:pStyle w:val="TableParagraph"/>
              <w:ind w:left="104"/>
              <w:rPr>
                <w:sz w:val="16"/>
              </w:rPr>
            </w:pPr>
            <w:r>
              <w:rPr>
                <w:sz w:val="16"/>
              </w:rPr>
              <w:t>Improve access to healthcare facilities?</w:t>
            </w:r>
          </w:p>
          <w:p w14:paraId="0D4FE9CF" w14:textId="77777777" w:rsidR="00390983" w:rsidRDefault="00390983" w:rsidP="00CF061B">
            <w:pPr>
              <w:pStyle w:val="TableParagraph"/>
              <w:spacing w:before="8"/>
              <w:rPr>
                <w:b/>
                <w:sz w:val="19"/>
              </w:rPr>
            </w:pPr>
          </w:p>
          <w:p w14:paraId="4DC96A56" w14:textId="77777777" w:rsidR="00390983" w:rsidRDefault="00390983" w:rsidP="00CF061B">
            <w:pPr>
              <w:pStyle w:val="TableParagraph"/>
              <w:spacing w:line="276" w:lineRule="auto"/>
              <w:ind w:left="104" w:right="539"/>
              <w:rPr>
                <w:sz w:val="16"/>
              </w:rPr>
            </w:pPr>
            <w:r>
              <w:rPr>
                <w:spacing w:val="-4"/>
                <w:sz w:val="16"/>
              </w:rPr>
              <w:t xml:space="preserve">Improve access </w:t>
            </w:r>
            <w:r>
              <w:rPr>
                <w:sz w:val="16"/>
              </w:rPr>
              <w:t xml:space="preserve">to </w:t>
            </w:r>
            <w:r>
              <w:rPr>
                <w:spacing w:val="-3"/>
                <w:sz w:val="16"/>
              </w:rPr>
              <w:t xml:space="preserve">and </w:t>
            </w:r>
            <w:r>
              <w:rPr>
                <w:spacing w:val="-4"/>
                <w:sz w:val="16"/>
              </w:rPr>
              <w:t xml:space="preserve">quality </w:t>
            </w:r>
            <w:r>
              <w:rPr>
                <w:spacing w:val="-3"/>
                <w:sz w:val="16"/>
              </w:rPr>
              <w:t xml:space="preserve">of </w:t>
            </w:r>
            <w:r>
              <w:rPr>
                <w:spacing w:val="-5"/>
                <w:sz w:val="16"/>
              </w:rPr>
              <w:t>open space?</w:t>
            </w:r>
          </w:p>
        </w:tc>
        <w:tc>
          <w:tcPr>
            <w:tcW w:w="3545" w:type="dxa"/>
            <w:gridSpan w:val="2"/>
          </w:tcPr>
          <w:p w14:paraId="430151AA" w14:textId="77777777" w:rsidR="00390983" w:rsidRDefault="00390983" w:rsidP="00CF061B">
            <w:pPr>
              <w:pStyle w:val="TableParagraph"/>
              <w:ind w:left="107" w:right="105"/>
              <w:rPr>
                <w:sz w:val="16"/>
              </w:rPr>
            </w:pPr>
            <w:r w:rsidRPr="00A06B9B">
              <w:rPr>
                <w:sz w:val="16"/>
              </w:rPr>
              <w:t xml:space="preserve">More efficient movement of people and goods is very beneficial to </w:t>
            </w:r>
            <w:r>
              <w:rPr>
                <w:sz w:val="16"/>
              </w:rPr>
              <w:t>human health</w:t>
            </w:r>
            <w:r w:rsidRPr="00A06B9B">
              <w:rPr>
                <w:sz w:val="16"/>
              </w:rPr>
              <w:t>. Not only does it make it easier for people to get around and more attractive to do so, but it gives them more access to goods in a timely fashion.</w:t>
            </w:r>
            <w:r>
              <w:rPr>
                <w:sz w:val="16"/>
              </w:rPr>
              <w:t xml:space="preserve"> Ease if getting around is good for health as it means less risk of social isolation while making it easier to get around by sustainable and active modes can help physical and mental health. Furthermore, encouraging more efficient journeys by active travel can help health through cleaner air while more efficient travel also reduces stress</w:t>
            </w:r>
          </w:p>
        </w:tc>
        <w:tc>
          <w:tcPr>
            <w:tcW w:w="708" w:type="dxa"/>
            <w:gridSpan w:val="2"/>
          </w:tcPr>
          <w:p w14:paraId="24A6BA3B" w14:textId="77777777" w:rsidR="00390983" w:rsidRDefault="00390983" w:rsidP="00CF061B">
            <w:pPr>
              <w:pStyle w:val="TableParagraph"/>
              <w:spacing w:line="180" w:lineRule="exact"/>
              <w:ind w:left="104"/>
              <w:rPr>
                <w:sz w:val="16"/>
              </w:rPr>
            </w:pPr>
            <w:r>
              <w:rPr>
                <w:sz w:val="16"/>
              </w:rPr>
              <w:t>++</w:t>
            </w:r>
          </w:p>
        </w:tc>
        <w:tc>
          <w:tcPr>
            <w:tcW w:w="3118" w:type="dxa"/>
            <w:gridSpan w:val="2"/>
          </w:tcPr>
          <w:p w14:paraId="2B432A40" w14:textId="77777777" w:rsidR="00390983" w:rsidRDefault="00390983" w:rsidP="00CF061B">
            <w:pPr>
              <w:pStyle w:val="TableParagraph"/>
              <w:ind w:left="107" w:right="93"/>
              <w:rPr>
                <w:sz w:val="16"/>
              </w:rPr>
            </w:pPr>
            <w:r w:rsidRPr="00CC468B">
              <w:rPr>
                <w:sz w:val="16"/>
              </w:rPr>
              <w:t>Not having this objective in place is unlikely to score worse for population impact</w:t>
            </w:r>
          </w:p>
        </w:tc>
        <w:tc>
          <w:tcPr>
            <w:tcW w:w="663" w:type="dxa"/>
            <w:gridSpan w:val="2"/>
          </w:tcPr>
          <w:p w14:paraId="4AB8914C" w14:textId="77777777" w:rsidR="00390983" w:rsidRDefault="00390983" w:rsidP="00CF061B">
            <w:pPr>
              <w:pStyle w:val="TableParagraph"/>
              <w:spacing w:line="180" w:lineRule="exact"/>
              <w:ind w:left="106"/>
              <w:rPr>
                <w:sz w:val="16"/>
              </w:rPr>
            </w:pPr>
            <w:r>
              <w:rPr>
                <w:sz w:val="16"/>
              </w:rPr>
              <w:t>-</w:t>
            </w:r>
          </w:p>
        </w:tc>
      </w:tr>
      <w:tr w:rsidR="00390983" w14:paraId="191FA9CC" w14:textId="77777777" w:rsidTr="00CF061B">
        <w:trPr>
          <w:gridBefore w:val="1"/>
          <w:wBefore w:w="16" w:type="dxa"/>
          <w:trHeight w:val="2080"/>
        </w:trPr>
        <w:tc>
          <w:tcPr>
            <w:tcW w:w="1102" w:type="dxa"/>
            <w:gridSpan w:val="2"/>
          </w:tcPr>
          <w:p w14:paraId="282D983F" w14:textId="77777777" w:rsidR="00390983" w:rsidRDefault="00390983" w:rsidP="00CF061B">
            <w:pPr>
              <w:pStyle w:val="TableParagraph"/>
              <w:ind w:left="107" w:right="355"/>
              <w:rPr>
                <w:sz w:val="16"/>
              </w:rPr>
            </w:pPr>
            <w:r>
              <w:rPr>
                <w:sz w:val="16"/>
              </w:rPr>
              <w:t>Cultural Heritage</w:t>
            </w:r>
          </w:p>
        </w:tc>
        <w:tc>
          <w:tcPr>
            <w:tcW w:w="2812" w:type="dxa"/>
            <w:gridSpan w:val="2"/>
          </w:tcPr>
          <w:p w14:paraId="78366799" w14:textId="77777777" w:rsidR="00390983" w:rsidRDefault="00390983" w:rsidP="00CF061B">
            <w:pPr>
              <w:pStyle w:val="TableParagraph"/>
              <w:spacing w:line="276" w:lineRule="auto"/>
              <w:ind w:left="104"/>
              <w:rPr>
                <w:sz w:val="16"/>
              </w:rPr>
            </w:pPr>
            <w:r>
              <w:rPr>
                <w:sz w:val="16"/>
              </w:rPr>
              <w:t xml:space="preserve">To </w:t>
            </w:r>
            <w:r>
              <w:rPr>
                <w:spacing w:val="-4"/>
                <w:sz w:val="16"/>
              </w:rPr>
              <w:t xml:space="preserve">protect and enhance </w:t>
            </w:r>
            <w:r>
              <w:rPr>
                <w:spacing w:val="-2"/>
                <w:sz w:val="16"/>
              </w:rPr>
              <w:t xml:space="preserve">the </w:t>
            </w:r>
            <w:r>
              <w:rPr>
                <w:spacing w:val="-4"/>
                <w:sz w:val="16"/>
              </w:rPr>
              <w:t>historic environment.</w:t>
            </w:r>
          </w:p>
          <w:p w14:paraId="5A315A0F" w14:textId="77777777" w:rsidR="00390983" w:rsidRDefault="00390983" w:rsidP="00CF061B">
            <w:pPr>
              <w:pStyle w:val="TableParagraph"/>
              <w:spacing w:before="3"/>
              <w:rPr>
                <w:b/>
                <w:sz w:val="17"/>
              </w:rPr>
            </w:pPr>
          </w:p>
          <w:p w14:paraId="3258C67E" w14:textId="77777777" w:rsidR="00390983" w:rsidRDefault="00390983" w:rsidP="00CF061B">
            <w:pPr>
              <w:pStyle w:val="TableParagraph"/>
              <w:spacing w:line="276" w:lineRule="auto"/>
              <w:ind w:left="104" w:right="534"/>
              <w:jc w:val="both"/>
              <w:rPr>
                <w:sz w:val="16"/>
              </w:rPr>
            </w:pPr>
            <w:r>
              <w:rPr>
                <w:sz w:val="16"/>
              </w:rPr>
              <w:t xml:space="preserve">To </w:t>
            </w:r>
            <w:r>
              <w:rPr>
                <w:spacing w:val="-4"/>
                <w:sz w:val="16"/>
              </w:rPr>
              <w:t xml:space="preserve">preserve historic buildings, archaeological </w:t>
            </w:r>
            <w:r>
              <w:rPr>
                <w:spacing w:val="-3"/>
                <w:sz w:val="16"/>
              </w:rPr>
              <w:t xml:space="preserve">sites </w:t>
            </w:r>
            <w:r>
              <w:rPr>
                <w:spacing w:val="-4"/>
                <w:sz w:val="16"/>
              </w:rPr>
              <w:t>and other culturally important features.</w:t>
            </w:r>
          </w:p>
          <w:p w14:paraId="12C3AFD6" w14:textId="77777777" w:rsidR="00390983" w:rsidRDefault="00390983" w:rsidP="00CF061B">
            <w:pPr>
              <w:pStyle w:val="TableParagraph"/>
              <w:spacing w:before="5"/>
              <w:rPr>
                <w:b/>
                <w:sz w:val="17"/>
              </w:rPr>
            </w:pPr>
          </w:p>
          <w:p w14:paraId="783D52F8" w14:textId="77777777" w:rsidR="00390983" w:rsidRDefault="00390983" w:rsidP="00CF061B">
            <w:pPr>
              <w:pStyle w:val="TableParagraph"/>
              <w:spacing w:line="276" w:lineRule="auto"/>
              <w:ind w:left="104" w:right="301"/>
              <w:rPr>
                <w:sz w:val="16"/>
              </w:rPr>
            </w:pPr>
            <w:r>
              <w:rPr>
                <w:sz w:val="16"/>
              </w:rPr>
              <w:t xml:space="preserve">To </w:t>
            </w:r>
            <w:r>
              <w:rPr>
                <w:spacing w:val="-4"/>
                <w:sz w:val="16"/>
              </w:rPr>
              <w:t xml:space="preserve">promote access </w:t>
            </w:r>
            <w:r>
              <w:rPr>
                <w:sz w:val="16"/>
              </w:rPr>
              <w:t xml:space="preserve">to </w:t>
            </w:r>
            <w:r>
              <w:rPr>
                <w:spacing w:val="-3"/>
                <w:sz w:val="16"/>
              </w:rPr>
              <w:t xml:space="preserve">the </w:t>
            </w:r>
            <w:r>
              <w:rPr>
                <w:spacing w:val="-4"/>
                <w:sz w:val="16"/>
              </w:rPr>
              <w:t>historic environment.</w:t>
            </w:r>
          </w:p>
        </w:tc>
        <w:tc>
          <w:tcPr>
            <w:tcW w:w="3140" w:type="dxa"/>
            <w:gridSpan w:val="2"/>
          </w:tcPr>
          <w:p w14:paraId="63A4F711" w14:textId="77777777" w:rsidR="00390983" w:rsidRDefault="00390983" w:rsidP="00CF061B">
            <w:pPr>
              <w:pStyle w:val="TableParagraph"/>
              <w:spacing w:line="276" w:lineRule="auto"/>
              <w:ind w:left="104" w:right="116"/>
              <w:rPr>
                <w:sz w:val="16"/>
              </w:rPr>
            </w:pPr>
            <w:r>
              <w:rPr>
                <w:spacing w:val="-3"/>
                <w:sz w:val="16"/>
              </w:rPr>
              <w:t xml:space="preserve">Impact </w:t>
            </w:r>
            <w:r>
              <w:rPr>
                <w:sz w:val="16"/>
              </w:rPr>
              <w:t xml:space="preserve">on </w:t>
            </w:r>
            <w:r>
              <w:rPr>
                <w:spacing w:val="-4"/>
                <w:sz w:val="16"/>
              </w:rPr>
              <w:t xml:space="preserve">any historic buildings </w:t>
            </w:r>
            <w:r>
              <w:rPr>
                <w:sz w:val="16"/>
              </w:rPr>
              <w:t xml:space="preserve">/ </w:t>
            </w:r>
            <w:r>
              <w:rPr>
                <w:spacing w:val="-3"/>
                <w:sz w:val="16"/>
              </w:rPr>
              <w:t xml:space="preserve">sites </w:t>
            </w:r>
            <w:r>
              <w:rPr>
                <w:spacing w:val="-4"/>
                <w:sz w:val="16"/>
              </w:rPr>
              <w:t xml:space="preserve">or conservation areas, </w:t>
            </w:r>
            <w:r>
              <w:rPr>
                <w:sz w:val="16"/>
              </w:rPr>
              <w:t xml:space="preserve">or on </w:t>
            </w:r>
            <w:r>
              <w:rPr>
                <w:spacing w:val="-3"/>
                <w:sz w:val="16"/>
              </w:rPr>
              <w:t xml:space="preserve">the </w:t>
            </w:r>
            <w:r>
              <w:rPr>
                <w:spacing w:val="-4"/>
                <w:sz w:val="16"/>
              </w:rPr>
              <w:t xml:space="preserve">setting </w:t>
            </w:r>
            <w:r>
              <w:rPr>
                <w:spacing w:val="-3"/>
                <w:sz w:val="16"/>
              </w:rPr>
              <w:t xml:space="preserve">of such </w:t>
            </w:r>
            <w:r>
              <w:rPr>
                <w:spacing w:val="-4"/>
                <w:sz w:val="16"/>
              </w:rPr>
              <w:t>sites?</w:t>
            </w:r>
          </w:p>
          <w:p w14:paraId="4AA7347F" w14:textId="77777777" w:rsidR="00390983" w:rsidRDefault="00390983" w:rsidP="00CF061B">
            <w:pPr>
              <w:pStyle w:val="TableParagraph"/>
              <w:spacing w:before="3"/>
              <w:rPr>
                <w:b/>
                <w:sz w:val="17"/>
              </w:rPr>
            </w:pPr>
          </w:p>
          <w:p w14:paraId="0B95C681" w14:textId="77777777" w:rsidR="00390983" w:rsidRDefault="00390983" w:rsidP="00CF061B">
            <w:pPr>
              <w:pStyle w:val="TableParagraph"/>
              <w:spacing w:line="276" w:lineRule="auto"/>
              <w:ind w:left="104"/>
              <w:rPr>
                <w:sz w:val="16"/>
              </w:rPr>
            </w:pPr>
            <w:r>
              <w:rPr>
                <w:spacing w:val="-4"/>
                <w:sz w:val="16"/>
              </w:rPr>
              <w:t xml:space="preserve">Improve access </w:t>
            </w:r>
            <w:r>
              <w:rPr>
                <w:sz w:val="16"/>
              </w:rPr>
              <w:t xml:space="preserve">to </w:t>
            </w:r>
            <w:r>
              <w:rPr>
                <w:spacing w:val="-3"/>
                <w:sz w:val="16"/>
              </w:rPr>
              <w:t xml:space="preserve">sites of </w:t>
            </w:r>
            <w:r>
              <w:rPr>
                <w:spacing w:val="-4"/>
                <w:sz w:val="16"/>
              </w:rPr>
              <w:t>historic and/or cultural interest?</w:t>
            </w:r>
          </w:p>
        </w:tc>
        <w:tc>
          <w:tcPr>
            <w:tcW w:w="3545" w:type="dxa"/>
            <w:gridSpan w:val="2"/>
          </w:tcPr>
          <w:p w14:paraId="0BECF897" w14:textId="77777777" w:rsidR="00390983" w:rsidRDefault="00390983" w:rsidP="00CF061B">
            <w:pPr>
              <w:pStyle w:val="TableParagraph"/>
              <w:ind w:left="107" w:right="110"/>
              <w:rPr>
                <w:sz w:val="16"/>
              </w:rPr>
            </w:pPr>
            <w:r w:rsidRPr="005A4502">
              <w:rPr>
                <w:sz w:val="16"/>
              </w:rPr>
              <w:t xml:space="preserve">This one is a slight positive benefit on balance. On one hand, more efficient movement of goods and people can mean </w:t>
            </w:r>
            <w:r>
              <w:rPr>
                <w:sz w:val="16"/>
              </w:rPr>
              <w:t xml:space="preserve">less </w:t>
            </w:r>
            <w:r w:rsidRPr="005A4502">
              <w:rPr>
                <w:sz w:val="16"/>
              </w:rPr>
              <w:t xml:space="preserve">queuing traffic, </w:t>
            </w:r>
            <w:r>
              <w:rPr>
                <w:sz w:val="16"/>
              </w:rPr>
              <w:t xml:space="preserve">which is less of a blot on the landscape </w:t>
            </w:r>
            <w:r w:rsidRPr="005A4502">
              <w:rPr>
                <w:sz w:val="16"/>
              </w:rPr>
              <w:t xml:space="preserve">but it might necessitate construction of more infrastructure to provide this, impacting negatively on </w:t>
            </w:r>
            <w:r>
              <w:rPr>
                <w:sz w:val="16"/>
              </w:rPr>
              <w:t xml:space="preserve">cultural heritage. </w:t>
            </w:r>
            <w:r w:rsidRPr="005A4502">
              <w:rPr>
                <w:sz w:val="16"/>
              </w:rPr>
              <w:t xml:space="preserve">However, if this infrastructure benefits active and sustainable travel then there will be a long term benefit through less </w:t>
            </w:r>
            <w:r>
              <w:rPr>
                <w:sz w:val="16"/>
              </w:rPr>
              <w:t>motorised traffic and more use of smaller, less visually intrusive, less polluting modes. Likewise, more efficient movement of people makes it easier for people to travel to experience cultural heritage</w:t>
            </w:r>
          </w:p>
        </w:tc>
        <w:tc>
          <w:tcPr>
            <w:tcW w:w="708" w:type="dxa"/>
            <w:gridSpan w:val="2"/>
          </w:tcPr>
          <w:p w14:paraId="1D097566" w14:textId="77777777" w:rsidR="00390983" w:rsidRDefault="00390983" w:rsidP="00CF061B">
            <w:pPr>
              <w:pStyle w:val="TableParagraph"/>
              <w:spacing w:line="180" w:lineRule="exact"/>
              <w:ind w:left="104"/>
              <w:rPr>
                <w:sz w:val="16"/>
              </w:rPr>
            </w:pPr>
            <w:r>
              <w:rPr>
                <w:sz w:val="16"/>
              </w:rPr>
              <w:t>-/++</w:t>
            </w:r>
          </w:p>
        </w:tc>
        <w:tc>
          <w:tcPr>
            <w:tcW w:w="3118" w:type="dxa"/>
            <w:gridSpan w:val="2"/>
          </w:tcPr>
          <w:p w14:paraId="0EE99AE8" w14:textId="77777777" w:rsidR="00390983" w:rsidRDefault="00390983" w:rsidP="00CF061B">
            <w:pPr>
              <w:pStyle w:val="TableParagraph"/>
              <w:ind w:left="107" w:right="201"/>
              <w:rPr>
                <w:sz w:val="16"/>
              </w:rPr>
            </w:pPr>
            <w:r w:rsidRPr="00D416C8">
              <w:rPr>
                <w:sz w:val="16"/>
              </w:rPr>
              <w:t xml:space="preserve">Not having this objective in place is unlikely to score worse for </w:t>
            </w:r>
            <w:r>
              <w:rPr>
                <w:sz w:val="16"/>
              </w:rPr>
              <w:t xml:space="preserve">landscape </w:t>
            </w:r>
            <w:r w:rsidRPr="00D416C8">
              <w:rPr>
                <w:sz w:val="16"/>
              </w:rPr>
              <w:t>impact</w:t>
            </w:r>
          </w:p>
        </w:tc>
        <w:tc>
          <w:tcPr>
            <w:tcW w:w="663" w:type="dxa"/>
            <w:gridSpan w:val="2"/>
          </w:tcPr>
          <w:p w14:paraId="32E86962" w14:textId="77777777" w:rsidR="00390983" w:rsidRDefault="00390983" w:rsidP="00CF061B">
            <w:pPr>
              <w:pStyle w:val="TableParagraph"/>
              <w:spacing w:line="180" w:lineRule="exact"/>
              <w:ind w:left="106"/>
              <w:rPr>
                <w:sz w:val="16"/>
              </w:rPr>
            </w:pPr>
            <w:r>
              <w:rPr>
                <w:sz w:val="16"/>
              </w:rPr>
              <w:t>-</w:t>
            </w:r>
          </w:p>
        </w:tc>
      </w:tr>
      <w:tr w:rsidR="00390983" w14:paraId="78F92E9F" w14:textId="77777777" w:rsidTr="00CF061B">
        <w:trPr>
          <w:gridBefore w:val="1"/>
          <w:wBefore w:w="16" w:type="dxa"/>
          <w:trHeight w:val="2970"/>
        </w:trPr>
        <w:tc>
          <w:tcPr>
            <w:tcW w:w="1102" w:type="dxa"/>
            <w:gridSpan w:val="2"/>
          </w:tcPr>
          <w:p w14:paraId="6EC1BEBD" w14:textId="77777777" w:rsidR="00390983" w:rsidRDefault="00390983" w:rsidP="00CF061B">
            <w:pPr>
              <w:pStyle w:val="TableParagraph"/>
              <w:ind w:left="107" w:right="390"/>
              <w:rPr>
                <w:sz w:val="16"/>
              </w:rPr>
            </w:pPr>
            <w:r>
              <w:rPr>
                <w:sz w:val="16"/>
              </w:rPr>
              <w:t>Material Assets</w:t>
            </w:r>
          </w:p>
        </w:tc>
        <w:tc>
          <w:tcPr>
            <w:tcW w:w="2812" w:type="dxa"/>
            <w:gridSpan w:val="2"/>
          </w:tcPr>
          <w:p w14:paraId="19BF4B61" w14:textId="77777777" w:rsidR="00390983" w:rsidRDefault="00390983" w:rsidP="00CF061B">
            <w:pPr>
              <w:pStyle w:val="TableParagraph"/>
              <w:spacing w:line="276" w:lineRule="auto"/>
              <w:ind w:left="104" w:right="437"/>
              <w:rPr>
                <w:sz w:val="16"/>
              </w:rPr>
            </w:pPr>
            <w:r>
              <w:rPr>
                <w:sz w:val="16"/>
              </w:rPr>
              <w:t>Promote a safe and clean environment with good quality services.</w:t>
            </w:r>
          </w:p>
          <w:p w14:paraId="5ABB7F4F" w14:textId="77777777" w:rsidR="00390983" w:rsidRDefault="00390983" w:rsidP="00CF061B">
            <w:pPr>
              <w:pStyle w:val="TableParagraph"/>
              <w:spacing w:before="3"/>
              <w:rPr>
                <w:b/>
                <w:sz w:val="17"/>
              </w:rPr>
            </w:pPr>
          </w:p>
          <w:p w14:paraId="660FE6F1" w14:textId="77777777" w:rsidR="00390983" w:rsidRDefault="00390983" w:rsidP="00CF061B">
            <w:pPr>
              <w:pStyle w:val="TableParagraph"/>
              <w:spacing w:line="276" w:lineRule="auto"/>
              <w:ind w:left="104" w:right="436"/>
              <w:rPr>
                <w:sz w:val="16"/>
              </w:rPr>
            </w:pPr>
            <w:r>
              <w:rPr>
                <w:spacing w:val="-4"/>
                <w:sz w:val="16"/>
              </w:rPr>
              <w:t xml:space="preserve">Promote </w:t>
            </w:r>
            <w:r>
              <w:rPr>
                <w:spacing w:val="-3"/>
                <w:sz w:val="16"/>
              </w:rPr>
              <w:t xml:space="preserve">the </w:t>
            </w:r>
            <w:r>
              <w:rPr>
                <w:spacing w:val="-4"/>
                <w:sz w:val="16"/>
              </w:rPr>
              <w:t xml:space="preserve">sustainable </w:t>
            </w:r>
            <w:r>
              <w:rPr>
                <w:spacing w:val="-3"/>
                <w:sz w:val="16"/>
              </w:rPr>
              <w:t xml:space="preserve">use </w:t>
            </w:r>
            <w:r>
              <w:rPr>
                <w:sz w:val="16"/>
              </w:rPr>
              <w:t xml:space="preserve">of </w:t>
            </w:r>
            <w:r>
              <w:rPr>
                <w:spacing w:val="-4"/>
                <w:sz w:val="16"/>
              </w:rPr>
              <w:t xml:space="preserve">natural resources </w:t>
            </w:r>
            <w:r>
              <w:rPr>
                <w:spacing w:val="-3"/>
                <w:sz w:val="16"/>
              </w:rPr>
              <w:t xml:space="preserve">and </w:t>
            </w:r>
            <w:r>
              <w:rPr>
                <w:spacing w:val="-4"/>
                <w:sz w:val="16"/>
              </w:rPr>
              <w:t>material assets.</w:t>
            </w:r>
          </w:p>
          <w:p w14:paraId="0B1BA550" w14:textId="77777777" w:rsidR="00390983" w:rsidRDefault="00390983" w:rsidP="00CF061B">
            <w:pPr>
              <w:pStyle w:val="TableParagraph"/>
              <w:spacing w:before="5"/>
              <w:rPr>
                <w:b/>
                <w:sz w:val="17"/>
              </w:rPr>
            </w:pPr>
          </w:p>
          <w:p w14:paraId="3EA1A7E8" w14:textId="77777777" w:rsidR="00390983" w:rsidRDefault="00390983" w:rsidP="00CF061B">
            <w:pPr>
              <w:pStyle w:val="TableParagraph"/>
              <w:spacing w:line="276" w:lineRule="auto"/>
              <w:ind w:left="104" w:right="212"/>
              <w:rPr>
                <w:sz w:val="16"/>
              </w:rPr>
            </w:pPr>
            <w:r>
              <w:rPr>
                <w:spacing w:val="-4"/>
                <w:sz w:val="16"/>
              </w:rPr>
              <w:t xml:space="preserve">Promote effective </w:t>
            </w:r>
            <w:r>
              <w:rPr>
                <w:spacing w:val="-3"/>
                <w:sz w:val="16"/>
              </w:rPr>
              <w:t xml:space="preserve">use of </w:t>
            </w:r>
            <w:r>
              <w:rPr>
                <w:spacing w:val="-4"/>
                <w:sz w:val="16"/>
              </w:rPr>
              <w:t xml:space="preserve">existing </w:t>
            </w:r>
            <w:r>
              <w:rPr>
                <w:spacing w:val="-5"/>
                <w:sz w:val="16"/>
              </w:rPr>
              <w:t>infrastructure.</w:t>
            </w:r>
          </w:p>
          <w:p w14:paraId="5AB351D0" w14:textId="77777777" w:rsidR="00390983" w:rsidRDefault="00390983" w:rsidP="00CF061B">
            <w:pPr>
              <w:pStyle w:val="TableParagraph"/>
              <w:spacing w:before="5"/>
              <w:rPr>
                <w:b/>
                <w:sz w:val="17"/>
              </w:rPr>
            </w:pPr>
          </w:p>
          <w:p w14:paraId="2C566CEF" w14:textId="77777777" w:rsidR="00390983" w:rsidRDefault="00390983" w:rsidP="00CF061B">
            <w:pPr>
              <w:pStyle w:val="TableParagraph"/>
              <w:spacing w:line="276" w:lineRule="auto"/>
              <w:ind w:left="104" w:right="212"/>
              <w:rPr>
                <w:sz w:val="16"/>
              </w:rPr>
            </w:pPr>
            <w:r>
              <w:rPr>
                <w:spacing w:val="-4"/>
                <w:sz w:val="16"/>
              </w:rPr>
              <w:t xml:space="preserve">Protect and enhance </w:t>
            </w:r>
            <w:r>
              <w:rPr>
                <w:spacing w:val="-5"/>
                <w:sz w:val="16"/>
              </w:rPr>
              <w:t xml:space="preserve">outdoor </w:t>
            </w:r>
            <w:r>
              <w:rPr>
                <w:spacing w:val="-4"/>
                <w:sz w:val="16"/>
              </w:rPr>
              <w:t xml:space="preserve">access opportunities </w:t>
            </w:r>
            <w:r>
              <w:rPr>
                <w:spacing w:val="-3"/>
                <w:sz w:val="16"/>
              </w:rPr>
              <w:t xml:space="preserve">and </w:t>
            </w:r>
            <w:r>
              <w:rPr>
                <w:spacing w:val="-4"/>
                <w:sz w:val="16"/>
              </w:rPr>
              <w:t>rights.</w:t>
            </w:r>
          </w:p>
        </w:tc>
        <w:tc>
          <w:tcPr>
            <w:tcW w:w="3140" w:type="dxa"/>
            <w:gridSpan w:val="2"/>
          </w:tcPr>
          <w:p w14:paraId="0A9DD489" w14:textId="77777777" w:rsidR="00390983" w:rsidRDefault="00390983" w:rsidP="00CF061B">
            <w:pPr>
              <w:pStyle w:val="TableParagraph"/>
              <w:spacing w:line="278" w:lineRule="auto"/>
              <w:ind w:left="104" w:right="139"/>
              <w:rPr>
                <w:sz w:val="16"/>
              </w:rPr>
            </w:pPr>
            <w:r>
              <w:rPr>
                <w:spacing w:val="-4"/>
                <w:sz w:val="16"/>
              </w:rPr>
              <w:t xml:space="preserve">Provide adequate transport facilities that </w:t>
            </w:r>
            <w:r>
              <w:rPr>
                <w:spacing w:val="-3"/>
                <w:sz w:val="16"/>
              </w:rPr>
              <w:t xml:space="preserve">meet the </w:t>
            </w:r>
            <w:r>
              <w:rPr>
                <w:spacing w:val="-4"/>
                <w:sz w:val="16"/>
              </w:rPr>
              <w:t xml:space="preserve">needs </w:t>
            </w:r>
            <w:r>
              <w:rPr>
                <w:spacing w:val="-3"/>
                <w:sz w:val="16"/>
              </w:rPr>
              <w:t xml:space="preserve">of </w:t>
            </w:r>
            <w:r>
              <w:rPr>
                <w:spacing w:val="-2"/>
                <w:sz w:val="16"/>
              </w:rPr>
              <w:t xml:space="preserve">the </w:t>
            </w:r>
            <w:r>
              <w:rPr>
                <w:spacing w:val="-4"/>
                <w:sz w:val="16"/>
              </w:rPr>
              <w:t xml:space="preserve">people </w:t>
            </w:r>
            <w:r>
              <w:rPr>
                <w:spacing w:val="-3"/>
                <w:sz w:val="16"/>
              </w:rPr>
              <w:t>of</w:t>
            </w:r>
            <w:r>
              <w:rPr>
                <w:sz w:val="16"/>
              </w:rPr>
              <w:t xml:space="preserve"> </w:t>
            </w:r>
            <w:r>
              <w:rPr>
                <w:spacing w:val="-5"/>
                <w:sz w:val="16"/>
              </w:rPr>
              <w:t>Aberdeen?</w:t>
            </w:r>
          </w:p>
          <w:p w14:paraId="63EF38BA" w14:textId="77777777" w:rsidR="00390983" w:rsidRDefault="00390983" w:rsidP="00CF061B">
            <w:pPr>
              <w:pStyle w:val="TableParagraph"/>
              <w:rPr>
                <w:b/>
                <w:sz w:val="17"/>
              </w:rPr>
            </w:pPr>
          </w:p>
          <w:p w14:paraId="6B6010CF" w14:textId="77777777" w:rsidR="00390983" w:rsidRDefault="00390983" w:rsidP="00CF061B">
            <w:pPr>
              <w:pStyle w:val="TableParagraph"/>
              <w:ind w:left="104"/>
              <w:rPr>
                <w:sz w:val="16"/>
              </w:rPr>
            </w:pPr>
            <w:r>
              <w:rPr>
                <w:spacing w:val="-3"/>
                <w:sz w:val="16"/>
              </w:rPr>
              <w:t xml:space="preserve">Allow for </w:t>
            </w:r>
            <w:r>
              <w:rPr>
                <w:spacing w:val="-2"/>
                <w:sz w:val="16"/>
              </w:rPr>
              <w:t xml:space="preserve">the </w:t>
            </w:r>
            <w:r>
              <w:rPr>
                <w:spacing w:val="-4"/>
                <w:sz w:val="16"/>
              </w:rPr>
              <w:t xml:space="preserve">sustainable use </w:t>
            </w:r>
            <w:r>
              <w:rPr>
                <w:spacing w:val="-3"/>
                <w:sz w:val="16"/>
              </w:rPr>
              <w:t>of</w:t>
            </w:r>
            <w:r>
              <w:rPr>
                <w:spacing w:val="-1"/>
                <w:sz w:val="16"/>
              </w:rPr>
              <w:t xml:space="preserve"> </w:t>
            </w:r>
            <w:r>
              <w:rPr>
                <w:spacing w:val="-4"/>
                <w:sz w:val="16"/>
              </w:rPr>
              <w:t>resources?</w:t>
            </w:r>
          </w:p>
          <w:p w14:paraId="5F71BBD9" w14:textId="77777777" w:rsidR="00390983" w:rsidRDefault="00390983" w:rsidP="00CF061B">
            <w:pPr>
              <w:pStyle w:val="TableParagraph"/>
              <w:spacing w:before="10"/>
              <w:rPr>
                <w:b/>
                <w:sz w:val="19"/>
              </w:rPr>
            </w:pPr>
          </w:p>
          <w:p w14:paraId="29406E57" w14:textId="77777777" w:rsidR="00390983" w:rsidRDefault="00390983" w:rsidP="00CF061B">
            <w:pPr>
              <w:pStyle w:val="TableParagraph"/>
              <w:spacing w:line="276" w:lineRule="auto"/>
              <w:ind w:left="104" w:right="228"/>
              <w:rPr>
                <w:sz w:val="16"/>
              </w:rPr>
            </w:pPr>
            <w:r>
              <w:rPr>
                <w:spacing w:val="-4"/>
                <w:sz w:val="16"/>
              </w:rPr>
              <w:t xml:space="preserve">Promote </w:t>
            </w:r>
            <w:r>
              <w:rPr>
                <w:spacing w:val="-3"/>
                <w:sz w:val="16"/>
              </w:rPr>
              <w:t xml:space="preserve">the </w:t>
            </w:r>
            <w:r>
              <w:rPr>
                <w:spacing w:val="-4"/>
                <w:sz w:val="16"/>
              </w:rPr>
              <w:t xml:space="preserve">provision </w:t>
            </w:r>
            <w:r>
              <w:rPr>
                <w:sz w:val="16"/>
              </w:rPr>
              <w:t xml:space="preserve">of </w:t>
            </w:r>
            <w:r>
              <w:rPr>
                <w:spacing w:val="-3"/>
                <w:sz w:val="16"/>
              </w:rPr>
              <w:t xml:space="preserve">safe </w:t>
            </w:r>
            <w:r>
              <w:rPr>
                <w:spacing w:val="-4"/>
                <w:sz w:val="16"/>
              </w:rPr>
              <w:t xml:space="preserve">pedestrian </w:t>
            </w:r>
            <w:r>
              <w:rPr>
                <w:spacing w:val="-3"/>
                <w:sz w:val="16"/>
              </w:rPr>
              <w:t xml:space="preserve">and cycle </w:t>
            </w:r>
            <w:r>
              <w:rPr>
                <w:spacing w:val="-4"/>
                <w:sz w:val="16"/>
              </w:rPr>
              <w:t>access links?</w:t>
            </w:r>
          </w:p>
          <w:p w14:paraId="27D5D8C6" w14:textId="77777777" w:rsidR="00390983" w:rsidRDefault="00390983" w:rsidP="00CF061B">
            <w:pPr>
              <w:pStyle w:val="TableParagraph"/>
              <w:spacing w:before="3"/>
              <w:rPr>
                <w:b/>
                <w:sz w:val="17"/>
              </w:rPr>
            </w:pPr>
          </w:p>
          <w:p w14:paraId="51E9DD40" w14:textId="77777777" w:rsidR="00390983" w:rsidRDefault="00390983" w:rsidP="00CF061B">
            <w:pPr>
              <w:pStyle w:val="TableParagraph"/>
              <w:spacing w:line="276" w:lineRule="auto"/>
              <w:ind w:left="104" w:right="334"/>
              <w:rPr>
                <w:sz w:val="16"/>
              </w:rPr>
            </w:pPr>
            <w:r>
              <w:rPr>
                <w:spacing w:val="-4"/>
                <w:sz w:val="16"/>
              </w:rPr>
              <w:t xml:space="preserve">Destroy </w:t>
            </w:r>
            <w:r>
              <w:rPr>
                <w:sz w:val="16"/>
              </w:rPr>
              <w:t xml:space="preserve">or </w:t>
            </w:r>
            <w:r>
              <w:rPr>
                <w:spacing w:val="-3"/>
                <w:sz w:val="16"/>
              </w:rPr>
              <w:t xml:space="preserve">sever any core path </w:t>
            </w:r>
            <w:r>
              <w:rPr>
                <w:sz w:val="16"/>
              </w:rPr>
              <w:t xml:space="preserve">or </w:t>
            </w:r>
            <w:r>
              <w:rPr>
                <w:spacing w:val="-4"/>
                <w:sz w:val="16"/>
              </w:rPr>
              <w:t xml:space="preserve">right </w:t>
            </w:r>
            <w:r>
              <w:rPr>
                <w:spacing w:val="-3"/>
                <w:sz w:val="16"/>
              </w:rPr>
              <w:t xml:space="preserve">of </w:t>
            </w:r>
            <w:r>
              <w:rPr>
                <w:spacing w:val="-4"/>
                <w:sz w:val="16"/>
              </w:rPr>
              <w:t>way?</w:t>
            </w:r>
          </w:p>
        </w:tc>
        <w:tc>
          <w:tcPr>
            <w:tcW w:w="3545" w:type="dxa"/>
            <w:gridSpan w:val="2"/>
          </w:tcPr>
          <w:p w14:paraId="13D9B85E" w14:textId="77777777" w:rsidR="00390983" w:rsidRDefault="00390983" w:rsidP="00CF061B">
            <w:pPr>
              <w:pStyle w:val="TableParagraph"/>
              <w:ind w:left="107" w:right="102"/>
              <w:rPr>
                <w:sz w:val="16"/>
              </w:rPr>
            </w:pPr>
            <w:r>
              <w:rPr>
                <w:sz w:val="16"/>
              </w:rPr>
              <w:t>The vision suggests a long-term positive More efficient movement of people and goods means better use of material assets.</w:t>
            </w:r>
          </w:p>
          <w:p w14:paraId="2282B901" w14:textId="77777777" w:rsidR="00390983" w:rsidRDefault="00390983" w:rsidP="00CF061B">
            <w:pPr>
              <w:pStyle w:val="TableParagraph"/>
              <w:ind w:left="107" w:right="102"/>
              <w:rPr>
                <w:sz w:val="16"/>
              </w:rPr>
            </w:pPr>
          </w:p>
          <w:p w14:paraId="0C002073" w14:textId="77777777" w:rsidR="00390983" w:rsidRDefault="00390983" w:rsidP="00CF061B">
            <w:pPr>
              <w:pStyle w:val="TableParagraph"/>
              <w:ind w:left="107" w:right="102"/>
              <w:rPr>
                <w:sz w:val="16"/>
              </w:rPr>
            </w:pPr>
            <w:r>
              <w:rPr>
                <w:sz w:val="16"/>
              </w:rPr>
              <w:t>An increase in the number of EVs could lead to a larger electrical requirement which could increase emissions depending on how it is generated and distributed.</w:t>
            </w:r>
          </w:p>
          <w:p w14:paraId="7BE9A162" w14:textId="77777777" w:rsidR="00390983" w:rsidRDefault="00390983" w:rsidP="00CF061B">
            <w:pPr>
              <w:pStyle w:val="TableParagraph"/>
              <w:ind w:left="107" w:right="102"/>
              <w:rPr>
                <w:sz w:val="16"/>
              </w:rPr>
            </w:pPr>
          </w:p>
          <w:p w14:paraId="4CE122FD" w14:textId="77777777" w:rsidR="00390983" w:rsidRDefault="00390983" w:rsidP="00CF061B">
            <w:pPr>
              <w:pStyle w:val="TableParagraph"/>
              <w:ind w:left="107" w:right="102"/>
              <w:rPr>
                <w:sz w:val="16"/>
              </w:rPr>
            </w:pPr>
          </w:p>
          <w:p w14:paraId="74081D72" w14:textId="77777777" w:rsidR="00390983" w:rsidRDefault="00390983" w:rsidP="00CF061B">
            <w:pPr>
              <w:pStyle w:val="TableParagraph"/>
              <w:ind w:left="107" w:right="102"/>
              <w:rPr>
                <w:sz w:val="16"/>
              </w:rPr>
            </w:pPr>
          </w:p>
        </w:tc>
        <w:tc>
          <w:tcPr>
            <w:tcW w:w="708" w:type="dxa"/>
            <w:gridSpan w:val="2"/>
          </w:tcPr>
          <w:p w14:paraId="765EA0F0" w14:textId="77777777" w:rsidR="00390983" w:rsidRDefault="00390983" w:rsidP="00CF061B">
            <w:pPr>
              <w:pStyle w:val="TableParagraph"/>
              <w:spacing w:line="180" w:lineRule="exact"/>
              <w:ind w:left="104"/>
              <w:rPr>
                <w:sz w:val="16"/>
              </w:rPr>
            </w:pPr>
            <w:r>
              <w:rPr>
                <w:sz w:val="16"/>
              </w:rPr>
              <w:t>++/-</w:t>
            </w:r>
          </w:p>
        </w:tc>
        <w:tc>
          <w:tcPr>
            <w:tcW w:w="3118" w:type="dxa"/>
            <w:gridSpan w:val="2"/>
          </w:tcPr>
          <w:p w14:paraId="27510136" w14:textId="77777777" w:rsidR="00390983" w:rsidRDefault="00390983" w:rsidP="00CF061B">
            <w:pPr>
              <w:pStyle w:val="TableParagraph"/>
              <w:ind w:left="107" w:right="272"/>
              <w:jc w:val="both"/>
              <w:rPr>
                <w:sz w:val="16"/>
              </w:rPr>
            </w:pPr>
            <w:r w:rsidRPr="00C5406C">
              <w:rPr>
                <w:sz w:val="16"/>
              </w:rPr>
              <w:t>Not having this objective in place is unlikely to score worse for landscape impact</w:t>
            </w:r>
          </w:p>
        </w:tc>
        <w:tc>
          <w:tcPr>
            <w:tcW w:w="663" w:type="dxa"/>
            <w:gridSpan w:val="2"/>
          </w:tcPr>
          <w:p w14:paraId="69A84F5A" w14:textId="77777777" w:rsidR="00390983" w:rsidRDefault="00390983" w:rsidP="00CF061B">
            <w:pPr>
              <w:pStyle w:val="TableParagraph"/>
              <w:spacing w:line="180" w:lineRule="exact"/>
              <w:ind w:left="106"/>
              <w:rPr>
                <w:sz w:val="16"/>
              </w:rPr>
            </w:pPr>
            <w:r>
              <w:rPr>
                <w:sz w:val="16"/>
              </w:rPr>
              <w:t>-</w:t>
            </w:r>
          </w:p>
        </w:tc>
      </w:tr>
      <w:tr w:rsidR="00390983" w14:paraId="31C4EE65" w14:textId="77777777" w:rsidTr="00CF061B">
        <w:trPr>
          <w:gridAfter w:val="1"/>
          <w:wAfter w:w="16" w:type="dxa"/>
          <w:trHeight w:val="834"/>
        </w:trPr>
        <w:tc>
          <w:tcPr>
            <w:tcW w:w="15088" w:type="dxa"/>
            <w:gridSpan w:val="14"/>
            <w:shd w:val="clear" w:color="auto" w:fill="00B0F0"/>
          </w:tcPr>
          <w:p w14:paraId="0A7E7E6E" w14:textId="77777777" w:rsidR="00390983" w:rsidRPr="000960FC" w:rsidRDefault="00390983" w:rsidP="00CF061B">
            <w:pPr>
              <w:pStyle w:val="TableParagraph"/>
              <w:spacing w:line="276" w:lineRule="auto"/>
              <w:ind w:left="107" w:right="542"/>
              <w:rPr>
                <w:b/>
                <w:sz w:val="24"/>
                <w:szCs w:val="24"/>
              </w:rPr>
            </w:pPr>
            <w:r>
              <w:rPr>
                <w:b/>
                <w:sz w:val="24"/>
              </w:rPr>
              <w:t>TPO5</w:t>
            </w:r>
            <w:r w:rsidRPr="003B5BE5">
              <w:rPr>
                <w:b/>
                <w:sz w:val="24"/>
              </w:rPr>
              <w:t xml:space="preserve">: </w:t>
            </w:r>
            <w:r w:rsidRPr="0073258D">
              <w:rPr>
                <w:b/>
                <w:sz w:val="24"/>
              </w:rPr>
              <w:t>Accessibility/ inclusivity/ user-friendly – Improve the user-friendliness of the Aberdeen transport network, making it more accessible and inclusive</w:t>
            </w:r>
          </w:p>
        </w:tc>
      </w:tr>
      <w:tr w:rsidR="00390983" w14:paraId="5080A808" w14:textId="77777777" w:rsidTr="00CF061B">
        <w:trPr>
          <w:gridAfter w:val="1"/>
          <w:wAfter w:w="16" w:type="dxa"/>
          <w:trHeight w:val="366"/>
        </w:trPr>
        <w:tc>
          <w:tcPr>
            <w:tcW w:w="1102" w:type="dxa"/>
            <w:gridSpan w:val="2"/>
          </w:tcPr>
          <w:p w14:paraId="6AFA6784" w14:textId="77777777" w:rsidR="00390983" w:rsidRDefault="00390983" w:rsidP="00CF061B">
            <w:pPr>
              <w:pStyle w:val="TableParagraph"/>
              <w:spacing w:line="178" w:lineRule="exact"/>
              <w:ind w:left="210"/>
              <w:rPr>
                <w:b/>
                <w:sz w:val="16"/>
              </w:rPr>
            </w:pPr>
            <w:r>
              <w:rPr>
                <w:b/>
                <w:sz w:val="16"/>
              </w:rPr>
              <w:t>Indicator</w:t>
            </w:r>
          </w:p>
        </w:tc>
        <w:tc>
          <w:tcPr>
            <w:tcW w:w="2693" w:type="dxa"/>
            <w:gridSpan w:val="2"/>
          </w:tcPr>
          <w:p w14:paraId="23621017" w14:textId="77777777" w:rsidR="00390983" w:rsidRDefault="00390983" w:rsidP="00CF061B">
            <w:pPr>
              <w:pStyle w:val="TableParagraph"/>
              <w:spacing w:line="178" w:lineRule="exact"/>
              <w:ind w:left="916" w:right="911"/>
              <w:jc w:val="center"/>
              <w:rPr>
                <w:b/>
                <w:sz w:val="16"/>
              </w:rPr>
            </w:pPr>
            <w:r>
              <w:rPr>
                <w:b/>
                <w:sz w:val="16"/>
              </w:rPr>
              <w:t>Objectives</w:t>
            </w:r>
          </w:p>
        </w:tc>
        <w:tc>
          <w:tcPr>
            <w:tcW w:w="3259" w:type="dxa"/>
            <w:gridSpan w:val="2"/>
          </w:tcPr>
          <w:p w14:paraId="041013CE" w14:textId="77777777" w:rsidR="00390983" w:rsidRDefault="00390983" w:rsidP="00CF061B">
            <w:pPr>
              <w:pStyle w:val="TableParagraph"/>
              <w:spacing w:before="85"/>
              <w:ind w:left="959"/>
              <w:rPr>
                <w:b/>
                <w:sz w:val="16"/>
              </w:rPr>
            </w:pPr>
            <w:r>
              <w:rPr>
                <w:b/>
                <w:sz w:val="16"/>
              </w:rPr>
              <w:t>Will the objective…?</w:t>
            </w:r>
          </w:p>
        </w:tc>
        <w:tc>
          <w:tcPr>
            <w:tcW w:w="3545" w:type="dxa"/>
            <w:gridSpan w:val="2"/>
          </w:tcPr>
          <w:p w14:paraId="77D48A51" w14:textId="77777777" w:rsidR="00390983" w:rsidRDefault="00390983" w:rsidP="00CF061B">
            <w:pPr>
              <w:pStyle w:val="TableParagraph"/>
              <w:spacing w:line="178" w:lineRule="exact"/>
              <w:ind w:left="164"/>
              <w:rPr>
                <w:b/>
                <w:sz w:val="16"/>
              </w:rPr>
            </w:pPr>
            <w:r>
              <w:rPr>
                <w:b/>
                <w:sz w:val="16"/>
              </w:rPr>
              <w:t>Assessment – Preferred Option (with LTS)</w:t>
            </w:r>
          </w:p>
        </w:tc>
        <w:tc>
          <w:tcPr>
            <w:tcW w:w="708" w:type="dxa"/>
            <w:gridSpan w:val="2"/>
          </w:tcPr>
          <w:p w14:paraId="2FCB4661" w14:textId="77777777" w:rsidR="00390983" w:rsidRDefault="00390983" w:rsidP="00CF061B">
            <w:pPr>
              <w:pStyle w:val="TableParagraph"/>
              <w:spacing w:line="178" w:lineRule="exact"/>
              <w:ind w:left="128"/>
              <w:rPr>
                <w:b/>
                <w:sz w:val="16"/>
              </w:rPr>
            </w:pPr>
            <w:r>
              <w:rPr>
                <w:b/>
                <w:sz w:val="16"/>
              </w:rPr>
              <w:t>Score</w:t>
            </w:r>
          </w:p>
        </w:tc>
        <w:tc>
          <w:tcPr>
            <w:tcW w:w="3118" w:type="dxa"/>
            <w:gridSpan w:val="2"/>
          </w:tcPr>
          <w:p w14:paraId="2457C1F2" w14:textId="77777777" w:rsidR="00390983" w:rsidRDefault="00390983" w:rsidP="00CF061B">
            <w:pPr>
              <w:pStyle w:val="TableParagraph"/>
              <w:spacing w:line="178" w:lineRule="exact"/>
              <w:ind w:left="282" w:right="270"/>
              <w:jc w:val="center"/>
              <w:rPr>
                <w:b/>
                <w:sz w:val="16"/>
              </w:rPr>
            </w:pPr>
            <w:r>
              <w:rPr>
                <w:b/>
                <w:sz w:val="16"/>
              </w:rPr>
              <w:t>Assessment – Alternative Option</w:t>
            </w:r>
          </w:p>
          <w:p w14:paraId="55B8180F" w14:textId="77777777" w:rsidR="00390983" w:rsidRDefault="00390983" w:rsidP="00CF061B">
            <w:pPr>
              <w:pStyle w:val="TableParagraph"/>
              <w:spacing w:before="1" w:line="168" w:lineRule="exact"/>
              <w:ind w:left="282" w:right="271"/>
              <w:jc w:val="center"/>
              <w:rPr>
                <w:b/>
                <w:sz w:val="16"/>
              </w:rPr>
            </w:pPr>
            <w:r>
              <w:rPr>
                <w:b/>
                <w:sz w:val="16"/>
              </w:rPr>
              <w:t>(without LTS)</w:t>
            </w:r>
          </w:p>
        </w:tc>
        <w:tc>
          <w:tcPr>
            <w:tcW w:w="663" w:type="dxa"/>
            <w:gridSpan w:val="2"/>
          </w:tcPr>
          <w:p w14:paraId="127FEBAB" w14:textId="77777777" w:rsidR="00390983" w:rsidRDefault="00390983" w:rsidP="00CF061B">
            <w:pPr>
              <w:pStyle w:val="TableParagraph"/>
              <w:spacing w:line="178" w:lineRule="exact"/>
              <w:ind w:left="106"/>
              <w:rPr>
                <w:b/>
                <w:sz w:val="16"/>
              </w:rPr>
            </w:pPr>
            <w:r>
              <w:rPr>
                <w:b/>
                <w:sz w:val="16"/>
              </w:rPr>
              <w:t>Score</w:t>
            </w:r>
          </w:p>
        </w:tc>
      </w:tr>
      <w:tr w:rsidR="00390983" w14:paraId="7E146232" w14:textId="77777777" w:rsidTr="00CF061B">
        <w:trPr>
          <w:gridAfter w:val="1"/>
          <w:wAfter w:w="16" w:type="dxa"/>
          <w:trHeight w:val="1871"/>
        </w:trPr>
        <w:tc>
          <w:tcPr>
            <w:tcW w:w="1102" w:type="dxa"/>
            <w:gridSpan w:val="2"/>
          </w:tcPr>
          <w:p w14:paraId="72BB1B7C" w14:textId="77777777" w:rsidR="00390983" w:rsidRDefault="00390983" w:rsidP="00CF061B">
            <w:pPr>
              <w:pStyle w:val="TableParagraph"/>
              <w:ind w:left="107" w:right="141"/>
              <w:rPr>
                <w:sz w:val="16"/>
              </w:rPr>
            </w:pPr>
            <w:r>
              <w:rPr>
                <w:sz w:val="16"/>
              </w:rPr>
              <w:t>Biodiversity (flora and fauna)</w:t>
            </w:r>
          </w:p>
        </w:tc>
        <w:tc>
          <w:tcPr>
            <w:tcW w:w="2693" w:type="dxa"/>
            <w:gridSpan w:val="2"/>
          </w:tcPr>
          <w:p w14:paraId="0F1A696C" w14:textId="77777777" w:rsidR="00390983" w:rsidRDefault="00390983" w:rsidP="00CF061B">
            <w:pPr>
              <w:pStyle w:val="TableParagraph"/>
              <w:spacing w:before="1" w:line="276" w:lineRule="auto"/>
              <w:ind w:left="104" w:right="436"/>
              <w:rPr>
                <w:sz w:val="16"/>
              </w:rPr>
            </w:pPr>
            <w:r>
              <w:rPr>
                <w:sz w:val="16"/>
              </w:rPr>
              <w:t>To conserve and enhance the integrity of ecosystems.</w:t>
            </w:r>
          </w:p>
          <w:p w14:paraId="034B1401" w14:textId="77777777" w:rsidR="00390983" w:rsidRDefault="00390983" w:rsidP="00CF061B">
            <w:pPr>
              <w:pStyle w:val="TableParagraph"/>
              <w:spacing w:before="2"/>
              <w:rPr>
                <w:b/>
                <w:sz w:val="17"/>
              </w:rPr>
            </w:pPr>
          </w:p>
          <w:p w14:paraId="724B0D94" w14:textId="77777777" w:rsidR="00390983" w:rsidRDefault="00390983" w:rsidP="00CF061B">
            <w:pPr>
              <w:pStyle w:val="TableParagraph"/>
              <w:spacing w:line="276" w:lineRule="auto"/>
              <w:ind w:left="104" w:right="212"/>
              <w:rPr>
                <w:sz w:val="16"/>
              </w:rPr>
            </w:pPr>
            <w:r>
              <w:rPr>
                <w:sz w:val="16"/>
              </w:rPr>
              <w:t xml:space="preserve">To </w:t>
            </w:r>
            <w:r>
              <w:rPr>
                <w:spacing w:val="-4"/>
                <w:sz w:val="16"/>
              </w:rPr>
              <w:t xml:space="preserve">prevent damage </w:t>
            </w:r>
            <w:r>
              <w:rPr>
                <w:sz w:val="16"/>
              </w:rPr>
              <w:t xml:space="preserve">or </w:t>
            </w:r>
            <w:r>
              <w:rPr>
                <w:spacing w:val="-4"/>
                <w:sz w:val="16"/>
              </w:rPr>
              <w:t xml:space="preserve">disturbance </w:t>
            </w:r>
            <w:r>
              <w:rPr>
                <w:sz w:val="16"/>
              </w:rPr>
              <w:t xml:space="preserve">to </w:t>
            </w:r>
            <w:r>
              <w:rPr>
                <w:spacing w:val="-4"/>
                <w:sz w:val="16"/>
              </w:rPr>
              <w:t xml:space="preserve">designated </w:t>
            </w:r>
            <w:r>
              <w:rPr>
                <w:spacing w:val="-3"/>
                <w:sz w:val="16"/>
              </w:rPr>
              <w:t xml:space="preserve">sites and </w:t>
            </w:r>
            <w:r>
              <w:rPr>
                <w:spacing w:val="-4"/>
                <w:sz w:val="16"/>
              </w:rPr>
              <w:t xml:space="preserve">protected species </w:t>
            </w:r>
            <w:r>
              <w:rPr>
                <w:spacing w:val="-3"/>
                <w:sz w:val="16"/>
              </w:rPr>
              <w:t xml:space="preserve">and </w:t>
            </w:r>
            <w:r>
              <w:rPr>
                <w:spacing w:val="-4"/>
                <w:sz w:val="16"/>
              </w:rPr>
              <w:t>habitats.</w:t>
            </w:r>
          </w:p>
          <w:p w14:paraId="4454CED8" w14:textId="77777777" w:rsidR="00390983" w:rsidRDefault="00390983" w:rsidP="00CF061B">
            <w:pPr>
              <w:pStyle w:val="TableParagraph"/>
              <w:spacing w:before="3"/>
              <w:rPr>
                <w:b/>
                <w:sz w:val="17"/>
              </w:rPr>
            </w:pPr>
          </w:p>
          <w:p w14:paraId="04900A6A" w14:textId="77777777" w:rsidR="00390983" w:rsidRDefault="00390983" w:rsidP="00CF061B">
            <w:pPr>
              <w:pStyle w:val="TableParagraph"/>
              <w:ind w:left="104" w:right="212"/>
              <w:rPr>
                <w:sz w:val="16"/>
              </w:rPr>
            </w:pPr>
            <w:r>
              <w:rPr>
                <w:sz w:val="16"/>
              </w:rPr>
              <w:t xml:space="preserve">To </w:t>
            </w:r>
            <w:r>
              <w:rPr>
                <w:spacing w:val="-4"/>
                <w:sz w:val="16"/>
              </w:rPr>
              <w:t xml:space="preserve">maintain biodiversity, </w:t>
            </w:r>
            <w:r>
              <w:rPr>
                <w:spacing w:val="-5"/>
                <w:sz w:val="16"/>
              </w:rPr>
              <w:t xml:space="preserve">avoiding </w:t>
            </w:r>
            <w:r>
              <w:rPr>
                <w:spacing w:val="-4"/>
                <w:sz w:val="16"/>
              </w:rPr>
              <w:t>irreversible losses.</w:t>
            </w:r>
          </w:p>
        </w:tc>
        <w:tc>
          <w:tcPr>
            <w:tcW w:w="3259" w:type="dxa"/>
            <w:gridSpan w:val="2"/>
          </w:tcPr>
          <w:p w14:paraId="24EC4519" w14:textId="77777777" w:rsidR="00390983" w:rsidRDefault="00390983" w:rsidP="00CF061B">
            <w:pPr>
              <w:pStyle w:val="TableParagraph"/>
              <w:spacing w:before="1" w:line="276" w:lineRule="auto"/>
              <w:ind w:left="104" w:right="83"/>
              <w:rPr>
                <w:sz w:val="16"/>
              </w:rPr>
            </w:pPr>
            <w:r>
              <w:rPr>
                <w:spacing w:val="-4"/>
                <w:sz w:val="16"/>
              </w:rPr>
              <w:t xml:space="preserve">Cause disturbance </w:t>
            </w:r>
            <w:r>
              <w:rPr>
                <w:sz w:val="16"/>
              </w:rPr>
              <w:t xml:space="preserve">or </w:t>
            </w:r>
            <w:r>
              <w:rPr>
                <w:spacing w:val="-4"/>
                <w:sz w:val="16"/>
              </w:rPr>
              <w:t xml:space="preserve">damage </w:t>
            </w:r>
            <w:r>
              <w:rPr>
                <w:sz w:val="16"/>
              </w:rPr>
              <w:t xml:space="preserve">to </w:t>
            </w:r>
            <w:r>
              <w:rPr>
                <w:spacing w:val="-4"/>
                <w:sz w:val="16"/>
              </w:rPr>
              <w:t xml:space="preserve">any habitat </w:t>
            </w:r>
            <w:r>
              <w:rPr>
                <w:sz w:val="16"/>
              </w:rPr>
              <w:t xml:space="preserve">or </w:t>
            </w:r>
            <w:r>
              <w:rPr>
                <w:spacing w:val="-4"/>
                <w:sz w:val="16"/>
              </w:rPr>
              <w:t>species?</w:t>
            </w:r>
          </w:p>
          <w:p w14:paraId="17239997" w14:textId="77777777" w:rsidR="00390983" w:rsidRDefault="00390983" w:rsidP="00CF061B">
            <w:pPr>
              <w:pStyle w:val="TableParagraph"/>
              <w:spacing w:before="2"/>
              <w:rPr>
                <w:b/>
                <w:sz w:val="17"/>
              </w:rPr>
            </w:pPr>
          </w:p>
          <w:p w14:paraId="4BC7F099" w14:textId="77777777" w:rsidR="00390983" w:rsidRDefault="00390983" w:rsidP="00CF061B">
            <w:pPr>
              <w:pStyle w:val="TableParagraph"/>
              <w:spacing w:line="278" w:lineRule="auto"/>
              <w:ind w:left="104" w:right="83"/>
              <w:rPr>
                <w:sz w:val="16"/>
              </w:rPr>
            </w:pPr>
            <w:r>
              <w:rPr>
                <w:spacing w:val="-3"/>
                <w:sz w:val="16"/>
              </w:rPr>
              <w:t xml:space="preserve">Have any </w:t>
            </w:r>
            <w:r>
              <w:rPr>
                <w:spacing w:val="-4"/>
                <w:sz w:val="16"/>
              </w:rPr>
              <w:t xml:space="preserve">impact, either directly </w:t>
            </w:r>
            <w:r>
              <w:rPr>
                <w:sz w:val="16"/>
              </w:rPr>
              <w:t xml:space="preserve">or </w:t>
            </w:r>
            <w:r>
              <w:rPr>
                <w:spacing w:val="-4"/>
                <w:sz w:val="16"/>
              </w:rPr>
              <w:t xml:space="preserve">indirectly, </w:t>
            </w:r>
            <w:r>
              <w:rPr>
                <w:sz w:val="16"/>
              </w:rPr>
              <w:t xml:space="preserve">on </w:t>
            </w:r>
            <w:r>
              <w:rPr>
                <w:spacing w:val="-2"/>
                <w:sz w:val="16"/>
              </w:rPr>
              <w:t xml:space="preserve">the </w:t>
            </w:r>
            <w:r>
              <w:rPr>
                <w:spacing w:val="-4"/>
                <w:sz w:val="16"/>
              </w:rPr>
              <w:t xml:space="preserve">River Dee </w:t>
            </w:r>
            <w:r>
              <w:rPr>
                <w:spacing w:val="-3"/>
                <w:sz w:val="16"/>
              </w:rPr>
              <w:t>SAC?</w:t>
            </w:r>
          </w:p>
          <w:p w14:paraId="50660701" w14:textId="77777777" w:rsidR="00390983" w:rsidRDefault="00390983" w:rsidP="00CF061B">
            <w:pPr>
              <w:pStyle w:val="TableParagraph"/>
              <w:spacing w:before="2"/>
              <w:rPr>
                <w:b/>
                <w:sz w:val="17"/>
              </w:rPr>
            </w:pPr>
          </w:p>
          <w:p w14:paraId="7527A101" w14:textId="77777777" w:rsidR="00390983" w:rsidRDefault="00390983" w:rsidP="00CF061B">
            <w:pPr>
              <w:pStyle w:val="TableParagraph"/>
              <w:spacing w:line="276" w:lineRule="auto"/>
              <w:ind w:left="104" w:right="83"/>
              <w:rPr>
                <w:sz w:val="16"/>
              </w:rPr>
            </w:pPr>
            <w:r>
              <w:rPr>
                <w:spacing w:val="-3"/>
                <w:sz w:val="16"/>
              </w:rPr>
              <w:t xml:space="preserve">Have any </w:t>
            </w:r>
            <w:r>
              <w:rPr>
                <w:spacing w:val="-4"/>
                <w:sz w:val="16"/>
              </w:rPr>
              <w:t xml:space="preserve">adverse impacts </w:t>
            </w:r>
            <w:r>
              <w:rPr>
                <w:sz w:val="16"/>
              </w:rPr>
              <w:t xml:space="preserve">on </w:t>
            </w:r>
            <w:r>
              <w:rPr>
                <w:spacing w:val="-4"/>
                <w:sz w:val="16"/>
              </w:rPr>
              <w:t xml:space="preserve">any nationally </w:t>
            </w:r>
            <w:r>
              <w:rPr>
                <w:sz w:val="16"/>
              </w:rPr>
              <w:t xml:space="preserve">or </w:t>
            </w:r>
            <w:r>
              <w:rPr>
                <w:spacing w:val="-4"/>
                <w:sz w:val="16"/>
              </w:rPr>
              <w:t xml:space="preserve">locally designated </w:t>
            </w:r>
            <w:r>
              <w:rPr>
                <w:spacing w:val="-3"/>
                <w:sz w:val="16"/>
              </w:rPr>
              <w:t>site.</w:t>
            </w:r>
          </w:p>
        </w:tc>
        <w:tc>
          <w:tcPr>
            <w:tcW w:w="3545" w:type="dxa"/>
            <w:gridSpan w:val="2"/>
          </w:tcPr>
          <w:p w14:paraId="0C5895EF" w14:textId="77777777" w:rsidR="00390983" w:rsidRDefault="00390983" w:rsidP="00CF061B">
            <w:pPr>
              <w:pStyle w:val="TableParagraph"/>
              <w:ind w:left="107" w:right="139"/>
              <w:rPr>
                <w:sz w:val="16"/>
              </w:rPr>
            </w:pPr>
            <w:r>
              <w:rPr>
                <w:sz w:val="16"/>
              </w:rPr>
              <w:t>This is positive and negative On one hand, making the transport network more accessible, inclusive and user friendly might lead to new infrastructure/ supporting infrastructure being built which could impact negatively on biodiversity but, on the other, given that public transport and active travel are amongst the most inclusive forms of transport and that they are the least likely to cause congestion and environmental impact, there could be benefit here to biodiversity</w:t>
            </w:r>
          </w:p>
        </w:tc>
        <w:tc>
          <w:tcPr>
            <w:tcW w:w="708" w:type="dxa"/>
            <w:gridSpan w:val="2"/>
          </w:tcPr>
          <w:p w14:paraId="3D7C9AF6" w14:textId="77777777" w:rsidR="00390983" w:rsidRDefault="00390983" w:rsidP="00CF061B">
            <w:pPr>
              <w:pStyle w:val="TableParagraph"/>
              <w:spacing w:line="182" w:lineRule="exact"/>
              <w:ind w:left="104"/>
              <w:rPr>
                <w:sz w:val="16"/>
              </w:rPr>
            </w:pPr>
            <w:r>
              <w:rPr>
                <w:sz w:val="16"/>
              </w:rPr>
              <w:t>+/-</w:t>
            </w:r>
          </w:p>
        </w:tc>
        <w:tc>
          <w:tcPr>
            <w:tcW w:w="3118" w:type="dxa"/>
            <w:gridSpan w:val="2"/>
          </w:tcPr>
          <w:p w14:paraId="70519E7D" w14:textId="77777777" w:rsidR="00390983" w:rsidRDefault="00390983" w:rsidP="00CF061B">
            <w:pPr>
              <w:pStyle w:val="TableParagraph"/>
              <w:ind w:left="107" w:right="109"/>
              <w:rPr>
                <w:sz w:val="16"/>
              </w:rPr>
            </w:pPr>
            <w:r>
              <w:rPr>
                <w:sz w:val="16"/>
              </w:rPr>
              <w:t>Without this objective and the LTS it is likely that the impact would be neutral</w:t>
            </w:r>
          </w:p>
        </w:tc>
        <w:tc>
          <w:tcPr>
            <w:tcW w:w="663" w:type="dxa"/>
            <w:gridSpan w:val="2"/>
          </w:tcPr>
          <w:p w14:paraId="063A1A6C" w14:textId="77777777" w:rsidR="00390983" w:rsidRDefault="00390983" w:rsidP="00CF061B">
            <w:pPr>
              <w:pStyle w:val="TableParagraph"/>
              <w:spacing w:line="182" w:lineRule="exact"/>
              <w:ind w:left="106"/>
              <w:rPr>
                <w:sz w:val="16"/>
              </w:rPr>
            </w:pPr>
            <w:r>
              <w:rPr>
                <w:sz w:val="16"/>
              </w:rPr>
              <w:t>0</w:t>
            </w:r>
          </w:p>
        </w:tc>
      </w:tr>
      <w:tr w:rsidR="00390983" w14:paraId="74CE3EBA" w14:textId="77777777" w:rsidTr="00CF061B">
        <w:trPr>
          <w:gridAfter w:val="1"/>
          <w:wAfter w:w="16" w:type="dxa"/>
          <w:trHeight w:val="2017"/>
        </w:trPr>
        <w:tc>
          <w:tcPr>
            <w:tcW w:w="1102" w:type="dxa"/>
            <w:gridSpan w:val="2"/>
          </w:tcPr>
          <w:p w14:paraId="6F080482" w14:textId="77777777" w:rsidR="00390983" w:rsidRDefault="00390983" w:rsidP="00CF061B">
            <w:pPr>
              <w:pStyle w:val="TableParagraph"/>
              <w:spacing w:line="180" w:lineRule="exact"/>
              <w:ind w:left="107"/>
              <w:rPr>
                <w:sz w:val="16"/>
              </w:rPr>
            </w:pPr>
            <w:r>
              <w:rPr>
                <w:sz w:val="16"/>
              </w:rPr>
              <w:t xml:space="preserve">Air </w:t>
            </w:r>
          </w:p>
        </w:tc>
        <w:tc>
          <w:tcPr>
            <w:tcW w:w="2693" w:type="dxa"/>
            <w:gridSpan w:val="2"/>
          </w:tcPr>
          <w:p w14:paraId="21A1E23E" w14:textId="77777777" w:rsidR="00390983" w:rsidRDefault="00390983" w:rsidP="00CF061B">
            <w:pPr>
              <w:pStyle w:val="TableParagraph"/>
              <w:spacing w:line="182" w:lineRule="exact"/>
              <w:ind w:left="104"/>
              <w:rPr>
                <w:sz w:val="16"/>
              </w:rPr>
            </w:pPr>
            <w:r>
              <w:rPr>
                <w:sz w:val="16"/>
              </w:rPr>
              <w:t>To improve air quality.</w:t>
            </w:r>
          </w:p>
          <w:p w14:paraId="5A713778" w14:textId="77777777" w:rsidR="00390983" w:rsidRDefault="00390983" w:rsidP="00CF061B">
            <w:pPr>
              <w:pStyle w:val="TableParagraph"/>
              <w:spacing w:before="7"/>
              <w:rPr>
                <w:b/>
                <w:sz w:val="19"/>
              </w:rPr>
            </w:pPr>
          </w:p>
          <w:p w14:paraId="4469D35B" w14:textId="77777777" w:rsidR="00390983" w:rsidRDefault="00390983" w:rsidP="00CF061B">
            <w:pPr>
              <w:pStyle w:val="TableParagraph"/>
              <w:spacing w:before="1" w:line="276" w:lineRule="auto"/>
              <w:ind w:left="104" w:right="141"/>
              <w:rPr>
                <w:sz w:val="16"/>
              </w:rPr>
            </w:pPr>
            <w:r>
              <w:rPr>
                <w:sz w:val="16"/>
              </w:rPr>
              <w:t xml:space="preserve">To </w:t>
            </w:r>
            <w:r>
              <w:rPr>
                <w:spacing w:val="-3"/>
                <w:sz w:val="16"/>
              </w:rPr>
              <w:t xml:space="preserve">limit air </w:t>
            </w:r>
            <w:r>
              <w:rPr>
                <w:spacing w:val="-4"/>
                <w:sz w:val="16"/>
              </w:rPr>
              <w:t xml:space="preserve">pollution </w:t>
            </w:r>
            <w:r>
              <w:rPr>
                <w:sz w:val="16"/>
              </w:rPr>
              <w:t xml:space="preserve">to </w:t>
            </w:r>
            <w:r>
              <w:rPr>
                <w:spacing w:val="-4"/>
                <w:sz w:val="16"/>
              </w:rPr>
              <w:t xml:space="preserve">levels </w:t>
            </w:r>
            <w:r>
              <w:rPr>
                <w:spacing w:val="-3"/>
                <w:sz w:val="16"/>
              </w:rPr>
              <w:t xml:space="preserve">that </w:t>
            </w:r>
            <w:r>
              <w:rPr>
                <w:sz w:val="16"/>
              </w:rPr>
              <w:t xml:space="preserve">do </w:t>
            </w:r>
            <w:r>
              <w:rPr>
                <w:spacing w:val="-3"/>
                <w:sz w:val="16"/>
              </w:rPr>
              <w:t xml:space="preserve">not </w:t>
            </w:r>
            <w:r>
              <w:rPr>
                <w:spacing w:val="-4"/>
                <w:sz w:val="16"/>
              </w:rPr>
              <w:t>damage human health or natural</w:t>
            </w:r>
            <w:r>
              <w:rPr>
                <w:spacing w:val="-9"/>
                <w:sz w:val="16"/>
              </w:rPr>
              <w:t xml:space="preserve"> </w:t>
            </w:r>
            <w:r>
              <w:rPr>
                <w:spacing w:val="-4"/>
                <w:sz w:val="16"/>
              </w:rPr>
              <w:t>systems.</w:t>
            </w:r>
          </w:p>
          <w:p w14:paraId="2ADE1EF4" w14:textId="77777777" w:rsidR="00390983" w:rsidRDefault="00390983" w:rsidP="00CF061B">
            <w:pPr>
              <w:pStyle w:val="TableParagraph"/>
              <w:spacing w:before="4"/>
              <w:rPr>
                <w:b/>
                <w:sz w:val="17"/>
              </w:rPr>
            </w:pPr>
          </w:p>
          <w:p w14:paraId="265648C4" w14:textId="77777777" w:rsidR="00390983" w:rsidRDefault="00390983" w:rsidP="00CF061B">
            <w:pPr>
              <w:pStyle w:val="TableParagraph"/>
              <w:spacing w:line="276" w:lineRule="auto"/>
              <w:ind w:left="104" w:right="116"/>
              <w:rPr>
                <w:sz w:val="16"/>
              </w:rPr>
            </w:pPr>
            <w:r>
              <w:rPr>
                <w:sz w:val="16"/>
              </w:rPr>
              <w:t xml:space="preserve">To </w:t>
            </w:r>
            <w:r>
              <w:rPr>
                <w:spacing w:val="-3"/>
                <w:sz w:val="16"/>
              </w:rPr>
              <w:t xml:space="preserve">limit air </w:t>
            </w:r>
            <w:r>
              <w:rPr>
                <w:spacing w:val="-4"/>
                <w:sz w:val="16"/>
              </w:rPr>
              <w:t xml:space="preserve">emissions </w:t>
            </w:r>
            <w:r>
              <w:rPr>
                <w:sz w:val="16"/>
              </w:rPr>
              <w:t xml:space="preserve">to </w:t>
            </w:r>
            <w:r>
              <w:rPr>
                <w:spacing w:val="-4"/>
                <w:sz w:val="16"/>
              </w:rPr>
              <w:t xml:space="preserve">comply with </w:t>
            </w:r>
            <w:r>
              <w:rPr>
                <w:spacing w:val="-3"/>
                <w:sz w:val="16"/>
              </w:rPr>
              <w:t xml:space="preserve">air </w:t>
            </w:r>
            <w:r>
              <w:rPr>
                <w:spacing w:val="-4"/>
                <w:sz w:val="16"/>
              </w:rPr>
              <w:t>quality standards.</w:t>
            </w:r>
          </w:p>
        </w:tc>
        <w:tc>
          <w:tcPr>
            <w:tcW w:w="3259" w:type="dxa"/>
            <w:gridSpan w:val="2"/>
          </w:tcPr>
          <w:p w14:paraId="57323DAD" w14:textId="77777777" w:rsidR="00390983" w:rsidRDefault="00390983" w:rsidP="00CF061B">
            <w:pPr>
              <w:pStyle w:val="TableParagraph"/>
              <w:spacing w:line="276" w:lineRule="auto"/>
              <w:ind w:left="104" w:right="539"/>
              <w:rPr>
                <w:sz w:val="16"/>
              </w:rPr>
            </w:pPr>
            <w:r>
              <w:rPr>
                <w:spacing w:val="-3"/>
                <w:sz w:val="16"/>
              </w:rPr>
              <w:t xml:space="preserve">Lead </w:t>
            </w:r>
            <w:r>
              <w:rPr>
                <w:sz w:val="16"/>
              </w:rPr>
              <w:t xml:space="preserve">to an </w:t>
            </w:r>
            <w:r>
              <w:rPr>
                <w:spacing w:val="-4"/>
                <w:sz w:val="16"/>
              </w:rPr>
              <w:t xml:space="preserve">increase </w:t>
            </w:r>
            <w:r>
              <w:rPr>
                <w:sz w:val="16"/>
              </w:rPr>
              <w:t xml:space="preserve">or a </w:t>
            </w:r>
            <w:r>
              <w:rPr>
                <w:spacing w:val="-4"/>
                <w:sz w:val="16"/>
              </w:rPr>
              <w:t xml:space="preserve">reduction </w:t>
            </w:r>
            <w:r>
              <w:rPr>
                <w:spacing w:val="-3"/>
                <w:sz w:val="16"/>
              </w:rPr>
              <w:t xml:space="preserve">in </w:t>
            </w:r>
            <w:r>
              <w:rPr>
                <w:spacing w:val="-4"/>
                <w:sz w:val="16"/>
              </w:rPr>
              <w:t>vehicular traffic?</w:t>
            </w:r>
          </w:p>
          <w:p w14:paraId="3D74F1B6" w14:textId="77777777" w:rsidR="00390983" w:rsidRDefault="00390983" w:rsidP="00CF061B">
            <w:pPr>
              <w:pStyle w:val="TableParagraph"/>
              <w:spacing w:before="3"/>
              <w:rPr>
                <w:b/>
                <w:sz w:val="17"/>
              </w:rPr>
            </w:pPr>
          </w:p>
          <w:p w14:paraId="4A69A11E" w14:textId="77777777" w:rsidR="00390983" w:rsidRDefault="00390983" w:rsidP="00CF061B">
            <w:pPr>
              <w:pStyle w:val="TableParagraph"/>
              <w:ind w:left="104"/>
              <w:rPr>
                <w:sz w:val="16"/>
              </w:rPr>
            </w:pPr>
            <w:r>
              <w:rPr>
                <w:sz w:val="16"/>
              </w:rPr>
              <w:t>Result in the need for new construction?</w:t>
            </w:r>
          </w:p>
          <w:p w14:paraId="5156D91C" w14:textId="77777777" w:rsidR="00390983" w:rsidRDefault="00390983" w:rsidP="00CF061B">
            <w:pPr>
              <w:pStyle w:val="TableParagraph"/>
              <w:spacing w:before="8"/>
              <w:rPr>
                <w:b/>
                <w:sz w:val="19"/>
              </w:rPr>
            </w:pPr>
          </w:p>
          <w:p w14:paraId="0BD3DF84" w14:textId="77777777" w:rsidR="00390983" w:rsidRDefault="00390983" w:rsidP="00CF061B">
            <w:pPr>
              <w:pStyle w:val="TableParagraph"/>
              <w:spacing w:line="276" w:lineRule="auto"/>
              <w:ind w:left="104" w:right="463"/>
              <w:rPr>
                <w:sz w:val="16"/>
              </w:rPr>
            </w:pPr>
            <w:r>
              <w:rPr>
                <w:spacing w:val="-3"/>
                <w:sz w:val="16"/>
              </w:rPr>
              <w:t xml:space="preserve">Impact </w:t>
            </w:r>
            <w:r>
              <w:rPr>
                <w:sz w:val="16"/>
              </w:rPr>
              <w:t xml:space="preserve">on </w:t>
            </w:r>
            <w:r>
              <w:rPr>
                <w:spacing w:val="-4"/>
                <w:sz w:val="16"/>
              </w:rPr>
              <w:t xml:space="preserve">any </w:t>
            </w:r>
            <w:r>
              <w:rPr>
                <w:sz w:val="16"/>
              </w:rPr>
              <w:t xml:space="preserve">Air </w:t>
            </w:r>
            <w:r>
              <w:rPr>
                <w:spacing w:val="-4"/>
                <w:sz w:val="16"/>
              </w:rPr>
              <w:t xml:space="preserve">Quality Management </w:t>
            </w:r>
            <w:r>
              <w:rPr>
                <w:spacing w:val="-3"/>
                <w:sz w:val="16"/>
              </w:rPr>
              <w:t>Areas?</w:t>
            </w:r>
          </w:p>
        </w:tc>
        <w:tc>
          <w:tcPr>
            <w:tcW w:w="3545" w:type="dxa"/>
            <w:gridSpan w:val="2"/>
          </w:tcPr>
          <w:p w14:paraId="5A328459" w14:textId="77777777" w:rsidR="00390983" w:rsidRDefault="00390983" w:rsidP="00CF061B">
            <w:pPr>
              <w:pStyle w:val="TableParagraph"/>
              <w:ind w:left="107" w:right="191"/>
              <w:rPr>
                <w:sz w:val="16"/>
              </w:rPr>
            </w:pPr>
            <w:r w:rsidRPr="004D4557">
              <w:rPr>
                <w:sz w:val="16"/>
              </w:rPr>
              <w:t xml:space="preserve">This is </w:t>
            </w:r>
            <w:r>
              <w:rPr>
                <w:sz w:val="16"/>
              </w:rPr>
              <w:t>positive and negative</w:t>
            </w:r>
            <w:r w:rsidRPr="004D4557">
              <w:rPr>
                <w:sz w:val="16"/>
              </w:rPr>
              <w:t xml:space="preserve">. On one hand, making the transport network more accessible, inclusive and user friendly might lead to </w:t>
            </w:r>
            <w:r>
              <w:rPr>
                <w:sz w:val="16"/>
              </w:rPr>
              <w:t>more emissions from transport</w:t>
            </w:r>
            <w:r w:rsidRPr="004D4557">
              <w:rPr>
                <w:sz w:val="16"/>
              </w:rPr>
              <w:t xml:space="preserve"> but, on the other, given that public transport and active travel are amongst the most inclusive forms of transport and that they are the least likely to cause congestion and environmental impact, there could be benefit here to </w:t>
            </w:r>
            <w:r>
              <w:rPr>
                <w:sz w:val="16"/>
              </w:rPr>
              <w:t>air qualit</w:t>
            </w:r>
            <w:r w:rsidRPr="004D4557">
              <w:rPr>
                <w:sz w:val="16"/>
              </w:rPr>
              <w:t>y</w:t>
            </w:r>
            <w:r>
              <w:rPr>
                <w:sz w:val="16"/>
              </w:rPr>
              <w:t>.</w:t>
            </w:r>
          </w:p>
        </w:tc>
        <w:tc>
          <w:tcPr>
            <w:tcW w:w="708" w:type="dxa"/>
            <w:gridSpan w:val="2"/>
          </w:tcPr>
          <w:p w14:paraId="5F0C296A" w14:textId="77777777" w:rsidR="00390983" w:rsidRDefault="00390983" w:rsidP="00CF061B">
            <w:pPr>
              <w:pStyle w:val="TableParagraph"/>
              <w:spacing w:line="180" w:lineRule="exact"/>
              <w:ind w:left="104"/>
              <w:rPr>
                <w:sz w:val="16"/>
              </w:rPr>
            </w:pPr>
            <w:r>
              <w:rPr>
                <w:sz w:val="16"/>
              </w:rPr>
              <w:t>+/-</w:t>
            </w:r>
          </w:p>
        </w:tc>
        <w:tc>
          <w:tcPr>
            <w:tcW w:w="3118" w:type="dxa"/>
            <w:gridSpan w:val="2"/>
          </w:tcPr>
          <w:p w14:paraId="709DB49A" w14:textId="77777777" w:rsidR="00390983" w:rsidRDefault="00390983" w:rsidP="00CF061B">
            <w:pPr>
              <w:pStyle w:val="TableParagraph"/>
              <w:ind w:left="107" w:right="114"/>
              <w:rPr>
                <w:sz w:val="16"/>
              </w:rPr>
            </w:pPr>
            <w:r w:rsidRPr="004D64F5">
              <w:rPr>
                <w:sz w:val="16"/>
              </w:rPr>
              <w:t>Without this objective and the LTS it is likely that the impact would be neutral</w:t>
            </w:r>
          </w:p>
        </w:tc>
        <w:tc>
          <w:tcPr>
            <w:tcW w:w="663" w:type="dxa"/>
            <w:gridSpan w:val="2"/>
          </w:tcPr>
          <w:p w14:paraId="6D2663C4" w14:textId="77777777" w:rsidR="00390983" w:rsidRDefault="00390983" w:rsidP="00CF061B">
            <w:pPr>
              <w:pStyle w:val="TableParagraph"/>
              <w:spacing w:line="180" w:lineRule="exact"/>
              <w:ind w:left="106"/>
              <w:rPr>
                <w:sz w:val="16"/>
              </w:rPr>
            </w:pPr>
            <w:r>
              <w:rPr>
                <w:sz w:val="16"/>
              </w:rPr>
              <w:t>0</w:t>
            </w:r>
          </w:p>
        </w:tc>
      </w:tr>
      <w:tr w:rsidR="00390983" w14:paraId="0F640C58" w14:textId="77777777" w:rsidTr="00CF061B">
        <w:trPr>
          <w:gridAfter w:val="1"/>
          <w:wAfter w:w="16" w:type="dxa"/>
          <w:trHeight w:val="2480"/>
        </w:trPr>
        <w:tc>
          <w:tcPr>
            <w:tcW w:w="1102" w:type="dxa"/>
            <w:gridSpan w:val="2"/>
          </w:tcPr>
          <w:p w14:paraId="27494E66" w14:textId="77777777" w:rsidR="00390983" w:rsidRDefault="00390983" w:rsidP="00CF061B">
            <w:pPr>
              <w:pStyle w:val="TableParagraph"/>
              <w:ind w:left="107" w:right="391"/>
              <w:rPr>
                <w:sz w:val="16"/>
              </w:rPr>
            </w:pPr>
            <w:r>
              <w:rPr>
                <w:sz w:val="16"/>
              </w:rPr>
              <w:t>Climatic factors</w:t>
            </w:r>
          </w:p>
        </w:tc>
        <w:tc>
          <w:tcPr>
            <w:tcW w:w="2693" w:type="dxa"/>
            <w:gridSpan w:val="2"/>
          </w:tcPr>
          <w:p w14:paraId="42515707" w14:textId="77777777" w:rsidR="00390983" w:rsidRDefault="00390983" w:rsidP="00CF061B">
            <w:pPr>
              <w:pStyle w:val="TableParagraph"/>
              <w:spacing w:line="278" w:lineRule="auto"/>
              <w:ind w:left="104" w:right="206"/>
              <w:rPr>
                <w:sz w:val="16"/>
              </w:rPr>
            </w:pPr>
            <w:r>
              <w:rPr>
                <w:sz w:val="16"/>
              </w:rPr>
              <w:t xml:space="preserve">To </w:t>
            </w:r>
            <w:r>
              <w:rPr>
                <w:spacing w:val="-4"/>
                <w:sz w:val="16"/>
              </w:rPr>
              <w:t xml:space="preserve">reduce </w:t>
            </w:r>
            <w:r>
              <w:rPr>
                <w:spacing w:val="-2"/>
                <w:sz w:val="16"/>
              </w:rPr>
              <w:t xml:space="preserve">the </w:t>
            </w:r>
            <w:r>
              <w:rPr>
                <w:spacing w:val="-4"/>
                <w:sz w:val="16"/>
              </w:rPr>
              <w:t xml:space="preserve">cause </w:t>
            </w:r>
            <w:r>
              <w:rPr>
                <w:spacing w:val="-3"/>
                <w:sz w:val="16"/>
              </w:rPr>
              <w:t xml:space="preserve">and </w:t>
            </w:r>
            <w:r>
              <w:rPr>
                <w:spacing w:val="-4"/>
                <w:sz w:val="16"/>
              </w:rPr>
              <w:t xml:space="preserve">effects </w:t>
            </w:r>
            <w:r>
              <w:rPr>
                <w:spacing w:val="-6"/>
                <w:sz w:val="16"/>
              </w:rPr>
              <w:t xml:space="preserve">of </w:t>
            </w:r>
            <w:r>
              <w:rPr>
                <w:spacing w:val="-4"/>
                <w:sz w:val="16"/>
              </w:rPr>
              <w:t>climate change.</w:t>
            </w:r>
          </w:p>
          <w:p w14:paraId="45847552" w14:textId="77777777" w:rsidR="00390983" w:rsidRDefault="00390983" w:rsidP="00CF061B">
            <w:pPr>
              <w:pStyle w:val="TableParagraph"/>
              <w:rPr>
                <w:b/>
                <w:sz w:val="17"/>
              </w:rPr>
            </w:pPr>
          </w:p>
          <w:p w14:paraId="05959319" w14:textId="77777777" w:rsidR="00390983" w:rsidRDefault="00390983" w:rsidP="00CF061B">
            <w:pPr>
              <w:pStyle w:val="TableParagraph"/>
              <w:spacing w:line="276" w:lineRule="auto"/>
              <w:ind w:left="104" w:right="219"/>
              <w:rPr>
                <w:sz w:val="16"/>
              </w:rPr>
            </w:pPr>
            <w:r>
              <w:rPr>
                <w:sz w:val="16"/>
              </w:rPr>
              <w:t xml:space="preserve">To </w:t>
            </w:r>
            <w:r>
              <w:rPr>
                <w:spacing w:val="-3"/>
                <w:sz w:val="16"/>
              </w:rPr>
              <w:t xml:space="preserve">limit </w:t>
            </w:r>
            <w:r>
              <w:rPr>
                <w:sz w:val="16"/>
              </w:rPr>
              <w:t xml:space="preserve">or </w:t>
            </w:r>
            <w:r>
              <w:rPr>
                <w:spacing w:val="-4"/>
                <w:sz w:val="16"/>
              </w:rPr>
              <w:t xml:space="preserve">reduce </w:t>
            </w:r>
            <w:r>
              <w:rPr>
                <w:spacing w:val="-2"/>
                <w:sz w:val="16"/>
              </w:rPr>
              <w:t xml:space="preserve">the </w:t>
            </w:r>
            <w:r>
              <w:rPr>
                <w:spacing w:val="-4"/>
                <w:sz w:val="16"/>
              </w:rPr>
              <w:t>emissions of greenhouse gases.</w:t>
            </w:r>
          </w:p>
        </w:tc>
        <w:tc>
          <w:tcPr>
            <w:tcW w:w="3259" w:type="dxa"/>
            <w:gridSpan w:val="2"/>
          </w:tcPr>
          <w:p w14:paraId="5638E46C" w14:textId="77777777" w:rsidR="00390983" w:rsidRDefault="00390983" w:rsidP="00CF061B">
            <w:pPr>
              <w:pStyle w:val="TableParagraph"/>
              <w:spacing w:line="182" w:lineRule="exact"/>
              <w:ind w:left="104"/>
              <w:rPr>
                <w:sz w:val="16"/>
              </w:rPr>
            </w:pPr>
            <w:r>
              <w:rPr>
                <w:sz w:val="16"/>
              </w:rPr>
              <w:t>Promote sustainable and active travel?</w:t>
            </w:r>
          </w:p>
          <w:p w14:paraId="5F9FE1DE" w14:textId="77777777" w:rsidR="00390983" w:rsidRDefault="00390983" w:rsidP="00CF061B">
            <w:pPr>
              <w:pStyle w:val="TableParagraph"/>
              <w:spacing w:before="10"/>
              <w:rPr>
                <w:b/>
                <w:sz w:val="19"/>
              </w:rPr>
            </w:pPr>
          </w:p>
          <w:p w14:paraId="13A8EB4D" w14:textId="77777777" w:rsidR="00390983" w:rsidRDefault="00390983" w:rsidP="00CF061B">
            <w:pPr>
              <w:pStyle w:val="TableParagraph"/>
              <w:spacing w:line="276" w:lineRule="auto"/>
              <w:ind w:left="104" w:right="1341"/>
              <w:rPr>
                <w:sz w:val="16"/>
              </w:rPr>
            </w:pPr>
            <w:r>
              <w:rPr>
                <w:sz w:val="16"/>
              </w:rPr>
              <w:t>Promote the use of clean fuels/technologies?</w:t>
            </w:r>
          </w:p>
          <w:p w14:paraId="5257A0CB" w14:textId="77777777" w:rsidR="00390983" w:rsidRDefault="00390983" w:rsidP="00CF061B">
            <w:pPr>
              <w:pStyle w:val="TableParagraph"/>
              <w:spacing w:before="5"/>
              <w:rPr>
                <w:b/>
                <w:sz w:val="17"/>
              </w:rPr>
            </w:pPr>
          </w:p>
          <w:p w14:paraId="06C071F4" w14:textId="77777777" w:rsidR="00390983" w:rsidRDefault="00390983" w:rsidP="00CF061B">
            <w:pPr>
              <w:pStyle w:val="TableParagraph"/>
              <w:spacing w:line="276" w:lineRule="auto"/>
              <w:ind w:left="104"/>
              <w:rPr>
                <w:sz w:val="16"/>
              </w:rPr>
            </w:pPr>
            <w:r>
              <w:rPr>
                <w:spacing w:val="-4"/>
                <w:sz w:val="16"/>
              </w:rPr>
              <w:t xml:space="preserve">Reduce </w:t>
            </w:r>
            <w:r>
              <w:rPr>
                <w:spacing w:val="-2"/>
                <w:sz w:val="16"/>
              </w:rPr>
              <w:t xml:space="preserve">the </w:t>
            </w:r>
            <w:r>
              <w:rPr>
                <w:spacing w:val="-4"/>
                <w:sz w:val="16"/>
              </w:rPr>
              <w:t xml:space="preserve">need </w:t>
            </w:r>
            <w:r>
              <w:rPr>
                <w:sz w:val="16"/>
              </w:rPr>
              <w:t xml:space="preserve">to </w:t>
            </w:r>
            <w:r>
              <w:rPr>
                <w:spacing w:val="-4"/>
                <w:sz w:val="16"/>
              </w:rPr>
              <w:t xml:space="preserve">travel, especially by motorised </w:t>
            </w:r>
            <w:r>
              <w:rPr>
                <w:spacing w:val="-3"/>
                <w:sz w:val="16"/>
              </w:rPr>
              <w:t xml:space="preserve">form of </w:t>
            </w:r>
            <w:r>
              <w:rPr>
                <w:spacing w:val="-4"/>
                <w:sz w:val="16"/>
              </w:rPr>
              <w:t>transport?</w:t>
            </w:r>
          </w:p>
          <w:p w14:paraId="1FE047D4" w14:textId="77777777" w:rsidR="00390983" w:rsidRDefault="00390983" w:rsidP="00CF061B">
            <w:pPr>
              <w:pStyle w:val="TableParagraph"/>
              <w:spacing w:before="3"/>
              <w:rPr>
                <w:b/>
                <w:sz w:val="17"/>
              </w:rPr>
            </w:pPr>
          </w:p>
          <w:p w14:paraId="7A304D9A" w14:textId="77777777" w:rsidR="00390983" w:rsidRDefault="00390983" w:rsidP="00CF061B">
            <w:pPr>
              <w:pStyle w:val="TableParagraph"/>
              <w:ind w:left="104"/>
              <w:rPr>
                <w:sz w:val="16"/>
              </w:rPr>
            </w:pPr>
            <w:r>
              <w:rPr>
                <w:sz w:val="16"/>
              </w:rPr>
              <w:t>Reduce congestion?</w:t>
            </w:r>
          </w:p>
          <w:p w14:paraId="2A1E18FD" w14:textId="77777777" w:rsidR="00390983" w:rsidRDefault="00390983" w:rsidP="00CF061B">
            <w:pPr>
              <w:pStyle w:val="TableParagraph"/>
              <w:spacing w:before="10"/>
              <w:rPr>
                <w:b/>
                <w:sz w:val="19"/>
              </w:rPr>
            </w:pPr>
          </w:p>
          <w:p w14:paraId="5FB1681E" w14:textId="77777777" w:rsidR="00390983" w:rsidRDefault="00390983" w:rsidP="00CF061B">
            <w:pPr>
              <w:pStyle w:val="TableParagraph"/>
              <w:ind w:left="104"/>
              <w:rPr>
                <w:sz w:val="16"/>
              </w:rPr>
            </w:pPr>
            <w:r>
              <w:rPr>
                <w:sz w:val="16"/>
              </w:rPr>
              <w:t>Result in the development of peat rich soils?</w:t>
            </w:r>
          </w:p>
        </w:tc>
        <w:tc>
          <w:tcPr>
            <w:tcW w:w="3545" w:type="dxa"/>
            <w:gridSpan w:val="2"/>
          </w:tcPr>
          <w:p w14:paraId="33F4284E" w14:textId="77777777" w:rsidR="00390983" w:rsidRDefault="00390983" w:rsidP="00CF061B">
            <w:pPr>
              <w:pStyle w:val="TableParagraph"/>
              <w:ind w:left="107" w:right="89"/>
              <w:jc w:val="both"/>
              <w:rPr>
                <w:sz w:val="16"/>
              </w:rPr>
            </w:pPr>
            <w:r w:rsidRPr="004D4557">
              <w:rPr>
                <w:sz w:val="16"/>
              </w:rPr>
              <w:t xml:space="preserve">This is </w:t>
            </w:r>
            <w:r>
              <w:rPr>
                <w:sz w:val="16"/>
              </w:rPr>
              <w:t>positive and negative.</w:t>
            </w:r>
            <w:r w:rsidRPr="004D4557">
              <w:rPr>
                <w:sz w:val="16"/>
              </w:rPr>
              <w:t xml:space="preserve">. On one hand, making the transport network more accessible, inclusive and user friendly might lead to </w:t>
            </w:r>
            <w:r>
              <w:rPr>
                <w:sz w:val="16"/>
              </w:rPr>
              <w:t>more emissions from transport</w:t>
            </w:r>
            <w:r w:rsidRPr="004D4557">
              <w:rPr>
                <w:sz w:val="16"/>
              </w:rPr>
              <w:t xml:space="preserve"> but, on the other, given that public transport and active travel are amongst the most inclusive forms of transport and that they are the least likely to cause congestion and environmental impact, there could be benefit here to </w:t>
            </w:r>
            <w:r>
              <w:rPr>
                <w:sz w:val="16"/>
              </w:rPr>
              <w:t>climatic factors.</w:t>
            </w:r>
          </w:p>
        </w:tc>
        <w:tc>
          <w:tcPr>
            <w:tcW w:w="708" w:type="dxa"/>
            <w:gridSpan w:val="2"/>
          </w:tcPr>
          <w:p w14:paraId="38BB1745" w14:textId="77777777" w:rsidR="00390983" w:rsidRDefault="00390983" w:rsidP="00CF061B">
            <w:pPr>
              <w:pStyle w:val="TableParagraph"/>
              <w:spacing w:line="180" w:lineRule="exact"/>
              <w:ind w:left="104"/>
              <w:rPr>
                <w:sz w:val="16"/>
              </w:rPr>
            </w:pPr>
            <w:r>
              <w:rPr>
                <w:sz w:val="16"/>
              </w:rPr>
              <w:t>+/-</w:t>
            </w:r>
          </w:p>
        </w:tc>
        <w:tc>
          <w:tcPr>
            <w:tcW w:w="3118" w:type="dxa"/>
            <w:gridSpan w:val="2"/>
          </w:tcPr>
          <w:p w14:paraId="7C789139" w14:textId="77777777" w:rsidR="00390983" w:rsidRDefault="00390983" w:rsidP="00CF061B">
            <w:pPr>
              <w:pStyle w:val="TableParagraph"/>
              <w:ind w:left="107" w:right="227"/>
              <w:rPr>
                <w:sz w:val="16"/>
              </w:rPr>
            </w:pPr>
            <w:r w:rsidRPr="004D64F5">
              <w:rPr>
                <w:sz w:val="16"/>
              </w:rPr>
              <w:t>Without this objective and the LTS it is likely that the impact would be neutral</w:t>
            </w:r>
          </w:p>
        </w:tc>
        <w:tc>
          <w:tcPr>
            <w:tcW w:w="663" w:type="dxa"/>
            <w:gridSpan w:val="2"/>
          </w:tcPr>
          <w:p w14:paraId="38682BC6" w14:textId="77777777" w:rsidR="00390983" w:rsidRDefault="00390983" w:rsidP="00CF061B">
            <w:pPr>
              <w:pStyle w:val="TableParagraph"/>
              <w:spacing w:line="180" w:lineRule="exact"/>
              <w:ind w:left="106"/>
              <w:rPr>
                <w:sz w:val="16"/>
              </w:rPr>
            </w:pPr>
            <w:r>
              <w:rPr>
                <w:sz w:val="16"/>
              </w:rPr>
              <w:t>0</w:t>
            </w:r>
          </w:p>
        </w:tc>
      </w:tr>
      <w:tr w:rsidR="00390983" w14:paraId="0DE5E9C6" w14:textId="77777777" w:rsidTr="00CF061B">
        <w:trPr>
          <w:gridBefore w:val="1"/>
          <w:wBefore w:w="16" w:type="dxa"/>
          <w:trHeight w:val="2080"/>
        </w:trPr>
        <w:tc>
          <w:tcPr>
            <w:tcW w:w="1102" w:type="dxa"/>
            <w:gridSpan w:val="2"/>
          </w:tcPr>
          <w:p w14:paraId="0C3A5567" w14:textId="77777777" w:rsidR="00390983" w:rsidRDefault="00390983" w:rsidP="00CF061B">
            <w:pPr>
              <w:pStyle w:val="TableParagraph"/>
              <w:spacing w:line="180" w:lineRule="exact"/>
              <w:ind w:left="107"/>
              <w:rPr>
                <w:sz w:val="16"/>
              </w:rPr>
            </w:pPr>
            <w:r>
              <w:rPr>
                <w:sz w:val="16"/>
              </w:rPr>
              <w:t>Soil</w:t>
            </w:r>
          </w:p>
        </w:tc>
        <w:tc>
          <w:tcPr>
            <w:tcW w:w="2812" w:type="dxa"/>
            <w:gridSpan w:val="2"/>
          </w:tcPr>
          <w:p w14:paraId="34EB0432" w14:textId="77777777" w:rsidR="00390983" w:rsidRDefault="00390983" w:rsidP="00CF061B">
            <w:pPr>
              <w:pStyle w:val="TableParagraph"/>
              <w:spacing w:line="276" w:lineRule="auto"/>
              <w:ind w:left="104"/>
              <w:rPr>
                <w:sz w:val="16"/>
              </w:rPr>
            </w:pPr>
            <w:r>
              <w:rPr>
                <w:sz w:val="16"/>
              </w:rPr>
              <w:t xml:space="preserve">To </w:t>
            </w:r>
            <w:r>
              <w:rPr>
                <w:spacing w:val="-4"/>
                <w:sz w:val="16"/>
              </w:rPr>
              <w:t xml:space="preserve">reduce contamination, safeguard </w:t>
            </w:r>
            <w:r>
              <w:rPr>
                <w:spacing w:val="-3"/>
                <w:sz w:val="16"/>
              </w:rPr>
              <w:t xml:space="preserve">soil </w:t>
            </w:r>
            <w:r>
              <w:rPr>
                <w:spacing w:val="-4"/>
                <w:sz w:val="16"/>
              </w:rPr>
              <w:t xml:space="preserve">quantity </w:t>
            </w:r>
            <w:r>
              <w:rPr>
                <w:spacing w:val="-3"/>
                <w:sz w:val="16"/>
              </w:rPr>
              <w:t xml:space="preserve">and </w:t>
            </w:r>
            <w:r>
              <w:rPr>
                <w:spacing w:val="-4"/>
                <w:sz w:val="16"/>
              </w:rPr>
              <w:t>quality.</w:t>
            </w:r>
          </w:p>
        </w:tc>
        <w:tc>
          <w:tcPr>
            <w:tcW w:w="3140" w:type="dxa"/>
            <w:gridSpan w:val="2"/>
          </w:tcPr>
          <w:p w14:paraId="370CB959" w14:textId="77777777" w:rsidR="00390983" w:rsidRDefault="00390983" w:rsidP="00CF061B">
            <w:pPr>
              <w:pStyle w:val="TableParagraph"/>
              <w:spacing w:line="182" w:lineRule="exact"/>
              <w:ind w:left="104"/>
              <w:rPr>
                <w:sz w:val="16"/>
              </w:rPr>
            </w:pPr>
            <w:r>
              <w:rPr>
                <w:sz w:val="16"/>
              </w:rPr>
              <w:t>Cause soil sealing and compaction?</w:t>
            </w:r>
          </w:p>
          <w:p w14:paraId="7E2F543C" w14:textId="77777777" w:rsidR="00390983" w:rsidRDefault="00390983" w:rsidP="00CF061B">
            <w:pPr>
              <w:pStyle w:val="TableParagraph"/>
              <w:spacing w:before="10"/>
              <w:rPr>
                <w:b/>
                <w:sz w:val="19"/>
              </w:rPr>
            </w:pPr>
          </w:p>
          <w:p w14:paraId="78BF77E1" w14:textId="77777777" w:rsidR="00390983" w:rsidRDefault="00390983" w:rsidP="00CF061B">
            <w:pPr>
              <w:pStyle w:val="TableParagraph"/>
              <w:spacing w:line="276" w:lineRule="auto"/>
              <w:ind w:left="104" w:right="228"/>
              <w:rPr>
                <w:sz w:val="16"/>
              </w:rPr>
            </w:pPr>
            <w:r>
              <w:rPr>
                <w:spacing w:val="-4"/>
                <w:sz w:val="16"/>
              </w:rPr>
              <w:t xml:space="preserve">Result </w:t>
            </w:r>
            <w:r>
              <w:rPr>
                <w:spacing w:val="-3"/>
                <w:sz w:val="16"/>
              </w:rPr>
              <w:t xml:space="preserve">on </w:t>
            </w:r>
            <w:r>
              <w:rPr>
                <w:spacing w:val="-2"/>
                <w:sz w:val="16"/>
              </w:rPr>
              <w:t xml:space="preserve">the </w:t>
            </w:r>
            <w:r>
              <w:rPr>
                <w:spacing w:val="-4"/>
                <w:sz w:val="16"/>
              </w:rPr>
              <w:t xml:space="preserve">release </w:t>
            </w:r>
            <w:r>
              <w:rPr>
                <w:spacing w:val="-3"/>
                <w:sz w:val="16"/>
              </w:rPr>
              <w:t xml:space="preserve">of </w:t>
            </w:r>
            <w:r>
              <w:rPr>
                <w:spacing w:val="-4"/>
                <w:sz w:val="16"/>
              </w:rPr>
              <w:t xml:space="preserve">substances </w:t>
            </w:r>
            <w:r>
              <w:rPr>
                <w:spacing w:val="-5"/>
                <w:sz w:val="16"/>
              </w:rPr>
              <w:t xml:space="preserve">that </w:t>
            </w:r>
            <w:r>
              <w:rPr>
                <w:spacing w:val="-3"/>
                <w:sz w:val="16"/>
              </w:rPr>
              <w:t xml:space="preserve">could </w:t>
            </w:r>
            <w:r>
              <w:rPr>
                <w:spacing w:val="-4"/>
                <w:sz w:val="16"/>
              </w:rPr>
              <w:t xml:space="preserve">potentially contaminate </w:t>
            </w:r>
            <w:r>
              <w:rPr>
                <w:spacing w:val="-2"/>
                <w:sz w:val="16"/>
              </w:rPr>
              <w:t xml:space="preserve">the </w:t>
            </w:r>
            <w:r>
              <w:rPr>
                <w:spacing w:val="-3"/>
                <w:sz w:val="16"/>
              </w:rPr>
              <w:t>soil?</w:t>
            </w:r>
          </w:p>
          <w:p w14:paraId="6466FD21" w14:textId="77777777" w:rsidR="00390983" w:rsidRDefault="00390983" w:rsidP="00CF061B">
            <w:pPr>
              <w:pStyle w:val="TableParagraph"/>
              <w:spacing w:before="3"/>
              <w:rPr>
                <w:b/>
                <w:sz w:val="17"/>
              </w:rPr>
            </w:pPr>
          </w:p>
          <w:p w14:paraId="5E09C7B5" w14:textId="77777777" w:rsidR="00390983" w:rsidRDefault="00390983" w:rsidP="00CF061B">
            <w:pPr>
              <w:pStyle w:val="TableParagraph"/>
              <w:spacing w:line="276" w:lineRule="auto"/>
              <w:ind w:left="104" w:right="228"/>
              <w:rPr>
                <w:sz w:val="16"/>
              </w:rPr>
            </w:pPr>
            <w:r>
              <w:rPr>
                <w:spacing w:val="-3"/>
                <w:sz w:val="16"/>
              </w:rPr>
              <w:t xml:space="preserve">Ensure that </w:t>
            </w:r>
            <w:r>
              <w:rPr>
                <w:spacing w:val="-4"/>
                <w:sz w:val="16"/>
              </w:rPr>
              <w:t xml:space="preserve">possible contamination </w:t>
            </w:r>
            <w:r>
              <w:rPr>
                <w:spacing w:val="-3"/>
                <w:sz w:val="16"/>
              </w:rPr>
              <w:t xml:space="preserve">will </w:t>
            </w:r>
            <w:r>
              <w:rPr>
                <w:sz w:val="16"/>
              </w:rPr>
              <w:t xml:space="preserve">be </w:t>
            </w:r>
            <w:r>
              <w:rPr>
                <w:spacing w:val="-4"/>
                <w:sz w:val="16"/>
              </w:rPr>
              <w:t xml:space="preserve">properly remediated </w:t>
            </w:r>
            <w:r>
              <w:rPr>
                <w:spacing w:val="-3"/>
                <w:sz w:val="16"/>
              </w:rPr>
              <w:t xml:space="preserve">and </w:t>
            </w:r>
            <w:r>
              <w:rPr>
                <w:spacing w:val="-4"/>
                <w:sz w:val="16"/>
              </w:rPr>
              <w:t xml:space="preserve">not impact upon sensitive receptors </w:t>
            </w:r>
            <w:r>
              <w:rPr>
                <w:spacing w:val="-3"/>
                <w:sz w:val="16"/>
              </w:rPr>
              <w:t xml:space="preserve">such as </w:t>
            </w:r>
            <w:r>
              <w:rPr>
                <w:spacing w:val="-4"/>
                <w:sz w:val="16"/>
              </w:rPr>
              <w:t xml:space="preserve">human health </w:t>
            </w:r>
            <w:r>
              <w:rPr>
                <w:spacing w:val="-3"/>
                <w:sz w:val="16"/>
              </w:rPr>
              <w:t xml:space="preserve">and </w:t>
            </w:r>
            <w:r>
              <w:rPr>
                <w:spacing w:val="-2"/>
                <w:sz w:val="16"/>
              </w:rPr>
              <w:t xml:space="preserve">the </w:t>
            </w:r>
            <w:r>
              <w:rPr>
                <w:spacing w:val="-4"/>
                <w:sz w:val="16"/>
              </w:rPr>
              <w:t>water environment?</w:t>
            </w:r>
          </w:p>
        </w:tc>
        <w:tc>
          <w:tcPr>
            <w:tcW w:w="3545" w:type="dxa"/>
            <w:gridSpan w:val="2"/>
          </w:tcPr>
          <w:p w14:paraId="383F5A19" w14:textId="77777777" w:rsidR="00390983" w:rsidRDefault="00390983" w:rsidP="00CF061B">
            <w:pPr>
              <w:pStyle w:val="TableParagraph"/>
              <w:ind w:left="107" w:right="89"/>
              <w:jc w:val="both"/>
              <w:rPr>
                <w:sz w:val="16"/>
              </w:rPr>
            </w:pPr>
            <w:r>
              <w:rPr>
                <w:sz w:val="16"/>
              </w:rPr>
              <w:t>This is positive and negative. On one hand, making the transport network more accessible, inclusive and user friendly might lead to new infrastructure/ supporting infrastructure being built which could impact negatively on soil but, on the other, given that public transport and active travel are amongst the most inclusive forms of transport and that they are the least likely to cause congestion and environmental impact, there could be benefit here to soil.</w:t>
            </w:r>
          </w:p>
        </w:tc>
        <w:tc>
          <w:tcPr>
            <w:tcW w:w="708" w:type="dxa"/>
            <w:gridSpan w:val="2"/>
          </w:tcPr>
          <w:p w14:paraId="717047C5" w14:textId="77777777" w:rsidR="00390983" w:rsidRDefault="00390983" w:rsidP="00CF061B">
            <w:pPr>
              <w:pStyle w:val="TableParagraph"/>
              <w:spacing w:line="180" w:lineRule="exact"/>
              <w:ind w:left="104"/>
              <w:rPr>
                <w:sz w:val="16"/>
              </w:rPr>
            </w:pPr>
            <w:r>
              <w:rPr>
                <w:sz w:val="16"/>
              </w:rPr>
              <w:t>+/-</w:t>
            </w:r>
          </w:p>
        </w:tc>
        <w:tc>
          <w:tcPr>
            <w:tcW w:w="3118" w:type="dxa"/>
            <w:gridSpan w:val="2"/>
          </w:tcPr>
          <w:p w14:paraId="7B7E56D6" w14:textId="77777777" w:rsidR="00390983" w:rsidRDefault="00390983" w:rsidP="00CF061B">
            <w:pPr>
              <w:pStyle w:val="TableParagraph"/>
              <w:ind w:left="107" w:right="227"/>
              <w:rPr>
                <w:sz w:val="16"/>
              </w:rPr>
            </w:pPr>
            <w:r>
              <w:rPr>
                <w:sz w:val="16"/>
              </w:rPr>
              <w:t>Without this objective and the LTS it is likely that the impact would be neutral</w:t>
            </w:r>
          </w:p>
        </w:tc>
        <w:tc>
          <w:tcPr>
            <w:tcW w:w="663" w:type="dxa"/>
            <w:gridSpan w:val="2"/>
          </w:tcPr>
          <w:p w14:paraId="38D63CC3" w14:textId="77777777" w:rsidR="00390983" w:rsidRDefault="00390983" w:rsidP="00CF061B">
            <w:pPr>
              <w:pStyle w:val="TableParagraph"/>
              <w:spacing w:line="180" w:lineRule="exact"/>
              <w:ind w:left="106"/>
              <w:rPr>
                <w:sz w:val="16"/>
              </w:rPr>
            </w:pPr>
            <w:r>
              <w:rPr>
                <w:sz w:val="16"/>
              </w:rPr>
              <w:t>0</w:t>
            </w:r>
          </w:p>
        </w:tc>
      </w:tr>
      <w:tr w:rsidR="00390983" w14:paraId="3E1DC269" w14:textId="77777777" w:rsidTr="00CF061B">
        <w:trPr>
          <w:gridBefore w:val="1"/>
          <w:wBefore w:w="16" w:type="dxa"/>
          <w:trHeight w:val="2082"/>
        </w:trPr>
        <w:tc>
          <w:tcPr>
            <w:tcW w:w="1102" w:type="dxa"/>
            <w:gridSpan w:val="2"/>
          </w:tcPr>
          <w:p w14:paraId="4845F7BE" w14:textId="77777777" w:rsidR="00390983" w:rsidRDefault="00390983" w:rsidP="00CF061B">
            <w:pPr>
              <w:pStyle w:val="TableParagraph"/>
              <w:spacing w:line="182" w:lineRule="exact"/>
              <w:ind w:left="107"/>
              <w:rPr>
                <w:sz w:val="16"/>
              </w:rPr>
            </w:pPr>
            <w:r>
              <w:rPr>
                <w:sz w:val="16"/>
              </w:rPr>
              <w:t>Water</w:t>
            </w:r>
          </w:p>
        </w:tc>
        <w:tc>
          <w:tcPr>
            <w:tcW w:w="2812" w:type="dxa"/>
            <w:gridSpan w:val="2"/>
          </w:tcPr>
          <w:p w14:paraId="3F3E114F" w14:textId="77777777" w:rsidR="00390983" w:rsidRDefault="00390983" w:rsidP="00CF061B">
            <w:pPr>
              <w:pStyle w:val="TableParagraph"/>
              <w:spacing w:before="1" w:line="276" w:lineRule="auto"/>
              <w:ind w:left="104" w:right="120"/>
              <w:rPr>
                <w:sz w:val="16"/>
              </w:rPr>
            </w:pPr>
            <w:r>
              <w:rPr>
                <w:sz w:val="16"/>
              </w:rPr>
              <w:t xml:space="preserve">To </w:t>
            </w:r>
            <w:r>
              <w:rPr>
                <w:spacing w:val="-4"/>
                <w:sz w:val="16"/>
              </w:rPr>
              <w:t xml:space="preserve">ensure </w:t>
            </w:r>
            <w:r>
              <w:rPr>
                <w:spacing w:val="-3"/>
                <w:sz w:val="16"/>
              </w:rPr>
              <w:t xml:space="preserve">that </w:t>
            </w:r>
            <w:r>
              <w:rPr>
                <w:spacing w:val="-2"/>
                <w:sz w:val="16"/>
              </w:rPr>
              <w:t xml:space="preserve">the </w:t>
            </w:r>
            <w:r>
              <w:rPr>
                <w:spacing w:val="-4"/>
                <w:sz w:val="16"/>
              </w:rPr>
              <w:t xml:space="preserve">water quality and </w:t>
            </w:r>
            <w:r>
              <w:rPr>
                <w:spacing w:val="-3"/>
                <w:sz w:val="16"/>
              </w:rPr>
              <w:t xml:space="preserve">good </w:t>
            </w:r>
            <w:r>
              <w:rPr>
                <w:spacing w:val="-4"/>
                <w:sz w:val="16"/>
              </w:rPr>
              <w:t xml:space="preserve">ecological status </w:t>
            </w:r>
            <w:r>
              <w:rPr>
                <w:sz w:val="16"/>
              </w:rPr>
              <w:t xml:space="preserve">of </w:t>
            </w:r>
            <w:r>
              <w:rPr>
                <w:spacing w:val="-2"/>
                <w:sz w:val="16"/>
              </w:rPr>
              <w:t xml:space="preserve">the </w:t>
            </w:r>
            <w:r>
              <w:rPr>
                <w:spacing w:val="-4"/>
                <w:sz w:val="16"/>
              </w:rPr>
              <w:t xml:space="preserve">water framework directive </w:t>
            </w:r>
            <w:r>
              <w:rPr>
                <w:spacing w:val="-3"/>
                <w:sz w:val="16"/>
              </w:rPr>
              <w:t xml:space="preserve">are </w:t>
            </w:r>
            <w:r>
              <w:rPr>
                <w:spacing w:val="-4"/>
                <w:sz w:val="16"/>
              </w:rPr>
              <w:t>maintained.</w:t>
            </w:r>
          </w:p>
        </w:tc>
        <w:tc>
          <w:tcPr>
            <w:tcW w:w="3140" w:type="dxa"/>
            <w:gridSpan w:val="2"/>
          </w:tcPr>
          <w:p w14:paraId="4B2AE302" w14:textId="77777777" w:rsidR="00390983" w:rsidRDefault="00390983" w:rsidP="00CF061B">
            <w:pPr>
              <w:pStyle w:val="TableParagraph"/>
              <w:spacing w:before="1" w:line="276" w:lineRule="auto"/>
              <w:ind w:left="104" w:right="101"/>
              <w:rPr>
                <w:sz w:val="16"/>
              </w:rPr>
            </w:pPr>
            <w:r>
              <w:rPr>
                <w:spacing w:val="-4"/>
                <w:sz w:val="16"/>
              </w:rPr>
              <w:t xml:space="preserve">Result </w:t>
            </w:r>
            <w:r>
              <w:rPr>
                <w:sz w:val="16"/>
              </w:rPr>
              <w:t xml:space="preserve">in </w:t>
            </w:r>
            <w:r>
              <w:rPr>
                <w:spacing w:val="-3"/>
                <w:sz w:val="16"/>
              </w:rPr>
              <w:t xml:space="preserve">the </w:t>
            </w:r>
            <w:r>
              <w:rPr>
                <w:spacing w:val="-4"/>
                <w:sz w:val="16"/>
              </w:rPr>
              <w:t xml:space="preserve">release </w:t>
            </w:r>
            <w:r>
              <w:rPr>
                <w:spacing w:val="-3"/>
                <w:sz w:val="16"/>
              </w:rPr>
              <w:t xml:space="preserve">of </w:t>
            </w:r>
            <w:r>
              <w:rPr>
                <w:spacing w:val="-4"/>
                <w:sz w:val="16"/>
              </w:rPr>
              <w:t xml:space="preserve">water-borne </w:t>
            </w:r>
            <w:r>
              <w:rPr>
                <w:spacing w:val="-5"/>
                <w:sz w:val="16"/>
              </w:rPr>
              <w:t xml:space="preserve">pollution </w:t>
            </w:r>
            <w:r>
              <w:rPr>
                <w:spacing w:val="-3"/>
                <w:sz w:val="16"/>
              </w:rPr>
              <w:t xml:space="preserve">into </w:t>
            </w:r>
            <w:r>
              <w:rPr>
                <w:spacing w:val="-4"/>
                <w:sz w:val="16"/>
              </w:rPr>
              <w:t xml:space="preserve">watercourses, groundwater </w:t>
            </w:r>
            <w:r>
              <w:rPr>
                <w:sz w:val="16"/>
              </w:rPr>
              <w:t xml:space="preserve">or </w:t>
            </w:r>
            <w:r>
              <w:rPr>
                <w:spacing w:val="-4"/>
                <w:sz w:val="16"/>
              </w:rPr>
              <w:t>reservoirs?</w:t>
            </w:r>
          </w:p>
          <w:p w14:paraId="47539F5D" w14:textId="77777777" w:rsidR="00390983" w:rsidRDefault="00390983" w:rsidP="00CF061B">
            <w:pPr>
              <w:pStyle w:val="TableParagraph"/>
              <w:spacing w:before="2"/>
              <w:rPr>
                <w:b/>
                <w:sz w:val="17"/>
              </w:rPr>
            </w:pPr>
          </w:p>
          <w:p w14:paraId="6E15923E" w14:textId="77777777" w:rsidR="00390983" w:rsidRDefault="00390983" w:rsidP="00CF061B">
            <w:pPr>
              <w:pStyle w:val="TableParagraph"/>
              <w:spacing w:line="278" w:lineRule="auto"/>
              <w:ind w:left="104" w:hanging="1"/>
              <w:rPr>
                <w:sz w:val="16"/>
              </w:rPr>
            </w:pPr>
            <w:r>
              <w:rPr>
                <w:spacing w:val="-4"/>
                <w:sz w:val="16"/>
              </w:rPr>
              <w:t xml:space="preserve">Increase </w:t>
            </w:r>
            <w:r>
              <w:rPr>
                <w:spacing w:val="-2"/>
                <w:sz w:val="16"/>
              </w:rPr>
              <w:t xml:space="preserve">the </w:t>
            </w:r>
            <w:r>
              <w:rPr>
                <w:spacing w:val="-4"/>
                <w:sz w:val="16"/>
              </w:rPr>
              <w:t xml:space="preserve">amount </w:t>
            </w:r>
            <w:r>
              <w:rPr>
                <w:spacing w:val="-3"/>
                <w:sz w:val="16"/>
              </w:rPr>
              <w:t xml:space="preserve">of </w:t>
            </w:r>
            <w:r>
              <w:rPr>
                <w:spacing w:val="-4"/>
                <w:sz w:val="16"/>
              </w:rPr>
              <w:t xml:space="preserve">surface water </w:t>
            </w:r>
            <w:r>
              <w:rPr>
                <w:spacing w:val="-5"/>
                <w:sz w:val="16"/>
              </w:rPr>
              <w:t xml:space="preserve">run-off </w:t>
            </w:r>
            <w:r>
              <w:rPr>
                <w:spacing w:val="-3"/>
                <w:sz w:val="16"/>
              </w:rPr>
              <w:t xml:space="preserve">into </w:t>
            </w:r>
            <w:r>
              <w:rPr>
                <w:spacing w:val="-4"/>
                <w:sz w:val="16"/>
              </w:rPr>
              <w:t>water bodies?</w:t>
            </w:r>
          </w:p>
          <w:p w14:paraId="4C983E19" w14:textId="77777777" w:rsidR="00390983" w:rsidRDefault="00390983" w:rsidP="00CF061B">
            <w:pPr>
              <w:pStyle w:val="TableParagraph"/>
              <w:spacing w:before="1"/>
              <w:rPr>
                <w:b/>
                <w:sz w:val="17"/>
              </w:rPr>
            </w:pPr>
          </w:p>
          <w:p w14:paraId="07931C61" w14:textId="77777777" w:rsidR="00390983" w:rsidRDefault="00390983" w:rsidP="00CF061B">
            <w:pPr>
              <w:pStyle w:val="TableParagraph"/>
              <w:spacing w:before="1" w:line="276" w:lineRule="auto"/>
              <w:ind w:left="104" w:right="260"/>
              <w:rPr>
                <w:sz w:val="16"/>
              </w:rPr>
            </w:pPr>
            <w:r>
              <w:rPr>
                <w:spacing w:val="-4"/>
                <w:sz w:val="16"/>
              </w:rPr>
              <w:t xml:space="preserve">Increase development </w:t>
            </w:r>
            <w:r>
              <w:rPr>
                <w:spacing w:val="-3"/>
                <w:sz w:val="16"/>
              </w:rPr>
              <w:t xml:space="preserve">that </w:t>
            </w:r>
            <w:r>
              <w:rPr>
                <w:spacing w:val="-4"/>
                <w:sz w:val="16"/>
              </w:rPr>
              <w:t xml:space="preserve">physically impacts </w:t>
            </w:r>
            <w:r>
              <w:rPr>
                <w:sz w:val="16"/>
              </w:rPr>
              <w:t xml:space="preserve">on a </w:t>
            </w:r>
            <w:r>
              <w:rPr>
                <w:spacing w:val="-4"/>
                <w:sz w:val="16"/>
              </w:rPr>
              <w:t xml:space="preserve">watercourse </w:t>
            </w:r>
            <w:r>
              <w:rPr>
                <w:sz w:val="16"/>
              </w:rPr>
              <w:t xml:space="preserve">or </w:t>
            </w:r>
            <w:r>
              <w:rPr>
                <w:spacing w:val="-2"/>
                <w:sz w:val="16"/>
              </w:rPr>
              <w:t xml:space="preserve">the </w:t>
            </w:r>
            <w:r>
              <w:rPr>
                <w:spacing w:val="-5"/>
                <w:sz w:val="16"/>
              </w:rPr>
              <w:t>coastline.</w:t>
            </w:r>
          </w:p>
        </w:tc>
        <w:tc>
          <w:tcPr>
            <w:tcW w:w="3545" w:type="dxa"/>
            <w:gridSpan w:val="2"/>
          </w:tcPr>
          <w:p w14:paraId="31B459CE" w14:textId="77777777" w:rsidR="00390983" w:rsidRDefault="00390983" w:rsidP="00CF061B">
            <w:pPr>
              <w:pStyle w:val="TableParagraph"/>
              <w:ind w:left="107" w:right="112"/>
              <w:rPr>
                <w:sz w:val="16"/>
              </w:rPr>
            </w:pPr>
            <w:r>
              <w:rPr>
                <w:sz w:val="16"/>
              </w:rPr>
              <w:t>This is positive and negative. On one hand, making the transport network more accessible, inclusive and user friendly might lead to new infrastructure/ supporting infrastructure being built which could impact negatively on soil but, on the other, given that public transport and active travel are amongst the most inclusive forms of transport and that they are the least likely to cause congestion and environmental impact, there could be benefit here to soil.</w:t>
            </w:r>
          </w:p>
        </w:tc>
        <w:tc>
          <w:tcPr>
            <w:tcW w:w="708" w:type="dxa"/>
            <w:gridSpan w:val="2"/>
          </w:tcPr>
          <w:p w14:paraId="6EE5FFE3" w14:textId="77777777" w:rsidR="00390983" w:rsidRDefault="00390983" w:rsidP="00CF061B">
            <w:pPr>
              <w:pStyle w:val="TableParagraph"/>
              <w:spacing w:line="182" w:lineRule="exact"/>
              <w:ind w:left="104"/>
              <w:rPr>
                <w:sz w:val="16"/>
              </w:rPr>
            </w:pPr>
            <w:r>
              <w:rPr>
                <w:sz w:val="16"/>
              </w:rPr>
              <w:t>+/-</w:t>
            </w:r>
          </w:p>
        </w:tc>
        <w:tc>
          <w:tcPr>
            <w:tcW w:w="3118" w:type="dxa"/>
            <w:gridSpan w:val="2"/>
          </w:tcPr>
          <w:p w14:paraId="08968F52" w14:textId="77777777" w:rsidR="00390983" w:rsidRDefault="00390983" w:rsidP="00CF061B">
            <w:pPr>
              <w:pStyle w:val="TableParagraph"/>
              <w:ind w:left="107" w:right="174"/>
              <w:rPr>
                <w:sz w:val="16"/>
              </w:rPr>
            </w:pPr>
            <w:r>
              <w:rPr>
                <w:sz w:val="16"/>
              </w:rPr>
              <w:t>Without this objective and the LTS it is likely that the impact would be neutral</w:t>
            </w:r>
          </w:p>
        </w:tc>
        <w:tc>
          <w:tcPr>
            <w:tcW w:w="663" w:type="dxa"/>
            <w:gridSpan w:val="2"/>
          </w:tcPr>
          <w:p w14:paraId="1304E6FA" w14:textId="77777777" w:rsidR="00390983" w:rsidRDefault="00390983" w:rsidP="00CF061B">
            <w:pPr>
              <w:pStyle w:val="TableParagraph"/>
              <w:spacing w:line="182" w:lineRule="exact"/>
              <w:ind w:left="106"/>
              <w:rPr>
                <w:sz w:val="16"/>
              </w:rPr>
            </w:pPr>
            <w:r>
              <w:rPr>
                <w:sz w:val="16"/>
              </w:rPr>
              <w:t>0</w:t>
            </w:r>
          </w:p>
        </w:tc>
      </w:tr>
      <w:tr w:rsidR="00390983" w14:paraId="20C35F8F" w14:textId="77777777" w:rsidTr="00CF061B">
        <w:trPr>
          <w:gridBefore w:val="1"/>
          <w:wBefore w:w="16" w:type="dxa"/>
          <w:trHeight w:val="1868"/>
        </w:trPr>
        <w:tc>
          <w:tcPr>
            <w:tcW w:w="1102" w:type="dxa"/>
            <w:gridSpan w:val="2"/>
          </w:tcPr>
          <w:p w14:paraId="16B81BD3" w14:textId="77777777" w:rsidR="00390983" w:rsidRDefault="00390983" w:rsidP="00CF061B">
            <w:pPr>
              <w:pStyle w:val="TableParagraph"/>
              <w:spacing w:line="180" w:lineRule="exact"/>
              <w:ind w:left="107"/>
              <w:rPr>
                <w:sz w:val="16"/>
              </w:rPr>
            </w:pPr>
            <w:r>
              <w:rPr>
                <w:sz w:val="16"/>
              </w:rPr>
              <w:t>Landscape</w:t>
            </w:r>
          </w:p>
        </w:tc>
        <w:tc>
          <w:tcPr>
            <w:tcW w:w="2812" w:type="dxa"/>
            <w:gridSpan w:val="2"/>
          </w:tcPr>
          <w:p w14:paraId="301033C9" w14:textId="77777777" w:rsidR="00390983" w:rsidRDefault="00390983" w:rsidP="00CF061B">
            <w:pPr>
              <w:pStyle w:val="TableParagraph"/>
              <w:spacing w:line="276" w:lineRule="auto"/>
              <w:ind w:left="104"/>
              <w:rPr>
                <w:sz w:val="16"/>
              </w:rPr>
            </w:pPr>
            <w:r>
              <w:rPr>
                <w:sz w:val="16"/>
              </w:rPr>
              <w:t xml:space="preserve">To </w:t>
            </w:r>
            <w:r>
              <w:rPr>
                <w:spacing w:val="-4"/>
                <w:sz w:val="16"/>
              </w:rPr>
              <w:t xml:space="preserve">conserve </w:t>
            </w:r>
            <w:r>
              <w:rPr>
                <w:spacing w:val="-3"/>
                <w:sz w:val="16"/>
              </w:rPr>
              <w:t xml:space="preserve">and </w:t>
            </w:r>
            <w:r>
              <w:rPr>
                <w:spacing w:val="-4"/>
                <w:sz w:val="16"/>
              </w:rPr>
              <w:t xml:space="preserve">support </w:t>
            </w:r>
            <w:r>
              <w:rPr>
                <w:spacing w:val="-5"/>
                <w:sz w:val="16"/>
              </w:rPr>
              <w:t xml:space="preserve">landscape </w:t>
            </w:r>
            <w:r>
              <w:rPr>
                <w:spacing w:val="-4"/>
                <w:sz w:val="16"/>
              </w:rPr>
              <w:t xml:space="preserve">character and </w:t>
            </w:r>
            <w:r>
              <w:rPr>
                <w:spacing w:val="-3"/>
                <w:sz w:val="16"/>
              </w:rPr>
              <w:t xml:space="preserve">local </w:t>
            </w:r>
            <w:r>
              <w:rPr>
                <w:spacing w:val="-4"/>
                <w:sz w:val="16"/>
              </w:rPr>
              <w:t>distinctiveness.</w:t>
            </w:r>
          </w:p>
          <w:p w14:paraId="789F8074" w14:textId="77777777" w:rsidR="00390983" w:rsidRDefault="00390983" w:rsidP="00CF061B">
            <w:pPr>
              <w:pStyle w:val="TableParagraph"/>
              <w:spacing w:before="3"/>
              <w:rPr>
                <w:b/>
                <w:sz w:val="17"/>
              </w:rPr>
            </w:pPr>
          </w:p>
          <w:p w14:paraId="1A0FEB90" w14:textId="77777777" w:rsidR="00390983" w:rsidRDefault="00390983" w:rsidP="00CF061B">
            <w:pPr>
              <w:pStyle w:val="TableParagraph"/>
              <w:spacing w:line="276" w:lineRule="auto"/>
              <w:ind w:left="104" w:right="597"/>
              <w:rPr>
                <w:sz w:val="16"/>
              </w:rPr>
            </w:pPr>
            <w:r>
              <w:rPr>
                <w:sz w:val="16"/>
              </w:rPr>
              <w:t>To protect and enhance the landscape.</w:t>
            </w:r>
          </w:p>
        </w:tc>
        <w:tc>
          <w:tcPr>
            <w:tcW w:w="3140" w:type="dxa"/>
            <w:gridSpan w:val="2"/>
          </w:tcPr>
          <w:p w14:paraId="6FCCABE1" w14:textId="77777777" w:rsidR="00390983" w:rsidRDefault="00390983" w:rsidP="00CF061B">
            <w:pPr>
              <w:pStyle w:val="TableParagraph"/>
              <w:spacing w:line="276" w:lineRule="auto"/>
              <w:ind w:left="104" w:right="139"/>
              <w:rPr>
                <w:sz w:val="16"/>
                <w:szCs w:val="16"/>
              </w:rPr>
            </w:pPr>
            <w:r w:rsidRPr="5954EF16">
              <w:rPr>
                <w:spacing w:val="-4"/>
                <w:sz w:val="16"/>
                <w:szCs w:val="16"/>
              </w:rPr>
              <w:t xml:space="preserve">Detract from </w:t>
            </w:r>
            <w:r w:rsidRPr="5954EF16">
              <w:rPr>
                <w:sz w:val="16"/>
                <w:szCs w:val="16"/>
              </w:rPr>
              <w:t xml:space="preserve">or </w:t>
            </w:r>
            <w:r w:rsidRPr="5954EF16">
              <w:rPr>
                <w:spacing w:val="-4"/>
                <w:sz w:val="16"/>
                <w:szCs w:val="16"/>
              </w:rPr>
              <w:t xml:space="preserve">harm </w:t>
            </w:r>
            <w:r w:rsidRPr="5954EF16">
              <w:rPr>
                <w:spacing w:val="-3"/>
                <w:sz w:val="16"/>
                <w:szCs w:val="16"/>
              </w:rPr>
              <w:t xml:space="preserve">the </w:t>
            </w:r>
            <w:r w:rsidRPr="5954EF16">
              <w:rPr>
                <w:spacing w:val="-4"/>
                <w:sz w:val="16"/>
                <w:szCs w:val="16"/>
              </w:rPr>
              <w:t xml:space="preserve">landscape </w:t>
            </w:r>
            <w:r w:rsidRPr="5954EF16">
              <w:rPr>
                <w:spacing w:val="-3"/>
                <w:sz w:val="16"/>
                <w:szCs w:val="16"/>
              </w:rPr>
              <w:t xml:space="preserve">setting </w:t>
            </w:r>
            <w:r w:rsidRPr="5954EF16">
              <w:rPr>
                <w:sz w:val="16"/>
                <w:szCs w:val="16"/>
              </w:rPr>
              <w:t xml:space="preserve">of </w:t>
            </w:r>
            <w:r w:rsidRPr="5954EF16">
              <w:rPr>
                <w:spacing w:val="-3"/>
                <w:sz w:val="16"/>
                <w:szCs w:val="16"/>
              </w:rPr>
              <w:t>the City?</w:t>
            </w:r>
          </w:p>
          <w:p w14:paraId="19EADC43" w14:textId="77777777" w:rsidR="00390983" w:rsidRDefault="00390983" w:rsidP="00CF061B">
            <w:pPr>
              <w:pStyle w:val="TableParagraph"/>
              <w:spacing w:before="3"/>
              <w:rPr>
                <w:b/>
                <w:sz w:val="17"/>
              </w:rPr>
            </w:pPr>
          </w:p>
          <w:p w14:paraId="6210C430" w14:textId="77777777" w:rsidR="00390983" w:rsidRDefault="00390983" w:rsidP="00CF061B">
            <w:pPr>
              <w:pStyle w:val="TableParagraph"/>
              <w:spacing w:line="276" w:lineRule="auto"/>
              <w:ind w:left="104" w:right="506"/>
              <w:rPr>
                <w:sz w:val="16"/>
              </w:rPr>
            </w:pPr>
            <w:r>
              <w:rPr>
                <w:spacing w:val="-3"/>
                <w:sz w:val="16"/>
              </w:rPr>
              <w:t xml:space="preserve">Impact </w:t>
            </w:r>
            <w:r>
              <w:rPr>
                <w:sz w:val="16"/>
              </w:rPr>
              <w:t xml:space="preserve">on </w:t>
            </w:r>
            <w:r>
              <w:rPr>
                <w:spacing w:val="-4"/>
                <w:sz w:val="16"/>
              </w:rPr>
              <w:t xml:space="preserve">any landscape </w:t>
            </w:r>
            <w:r>
              <w:rPr>
                <w:sz w:val="16"/>
              </w:rPr>
              <w:t xml:space="preserve">or </w:t>
            </w:r>
            <w:r>
              <w:rPr>
                <w:spacing w:val="-4"/>
                <w:sz w:val="16"/>
              </w:rPr>
              <w:t>geological features?</w:t>
            </w:r>
          </w:p>
          <w:p w14:paraId="38435B13" w14:textId="77777777" w:rsidR="00390983" w:rsidRDefault="00390983" w:rsidP="00CF061B">
            <w:pPr>
              <w:pStyle w:val="TableParagraph"/>
              <w:spacing w:before="3"/>
              <w:rPr>
                <w:b/>
                <w:sz w:val="17"/>
              </w:rPr>
            </w:pPr>
          </w:p>
          <w:p w14:paraId="0B09C87D" w14:textId="77777777" w:rsidR="00390983" w:rsidRDefault="00390983" w:rsidP="00CF061B">
            <w:pPr>
              <w:pStyle w:val="TableParagraph"/>
              <w:spacing w:line="276" w:lineRule="auto"/>
              <w:ind w:left="104"/>
              <w:rPr>
                <w:sz w:val="16"/>
                <w:szCs w:val="16"/>
              </w:rPr>
            </w:pPr>
            <w:r w:rsidRPr="5954EF16">
              <w:rPr>
                <w:spacing w:val="-4"/>
                <w:sz w:val="16"/>
                <w:szCs w:val="16"/>
              </w:rPr>
              <w:t xml:space="preserve">Reduce </w:t>
            </w:r>
            <w:r w:rsidRPr="5954EF16">
              <w:rPr>
                <w:spacing w:val="-2"/>
                <w:sz w:val="16"/>
                <w:szCs w:val="16"/>
              </w:rPr>
              <w:t xml:space="preserve">the </w:t>
            </w:r>
            <w:r w:rsidRPr="5954EF16">
              <w:rPr>
                <w:spacing w:val="-4"/>
                <w:sz w:val="16"/>
                <w:szCs w:val="16"/>
              </w:rPr>
              <w:t xml:space="preserve">amount </w:t>
            </w:r>
            <w:r w:rsidRPr="5954EF16">
              <w:rPr>
                <w:sz w:val="16"/>
                <w:szCs w:val="16"/>
              </w:rPr>
              <w:t xml:space="preserve">or </w:t>
            </w:r>
            <w:r w:rsidRPr="5954EF16">
              <w:rPr>
                <w:spacing w:val="-4"/>
                <w:sz w:val="16"/>
                <w:szCs w:val="16"/>
              </w:rPr>
              <w:t xml:space="preserve">quality </w:t>
            </w:r>
            <w:r w:rsidRPr="5954EF16">
              <w:rPr>
                <w:spacing w:val="-3"/>
                <w:sz w:val="16"/>
                <w:szCs w:val="16"/>
              </w:rPr>
              <w:t xml:space="preserve">of </w:t>
            </w:r>
            <w:r w:rsidRPr="5954EF16">
              <w:rPr>
                <w:spacing w:val="-4"/>
                <w:sz w:val="16"/>
                <w:szCs w:val="16"/>
              </w:rPr>
              <w:t xml:space="preserve">public open </w:t>
            </w:r>
            <w:r w:rsidRPr="5954EF16">
              <w:rPr>
                <w:spacing w:val="-3"/>
                <w:sz w:val="16"/>
                <w:szCs w:val="16"/>
              </w:rPr>
              <w:t xml:space="preserve">space </w:t>
            </w:r>
            <w:r w:rsidRPr="5954EF16">
              <w:rPr>
                <w:spacing w:val="-4"/>
                <w:sz w:val="16"/>
                <w:szCs w:val="16"/>
              </w:rPr>
              <w:t xml:space="preserve">and green </w:t>
            </w:r>
            <w:r w:rsidRPr="5954EF16">
              <w:rPr>
                <w:spacing w:val="-3"/>
                <w:sz w:val="16"/>
                <w:szCs w:val="16"/>
              </w:rPr>
              <w:t xml:space="preserve">space </w:t>
            </w:r>
            <w:r w:rsidRPr="5954EF16">
              <w:rPr>
                <w:sz w:val="16"/>
                <w:szCs w:val="16"/>
              </w:rPr>
              <w:t xml:space="preserve">in </w:t>
            </w:r>
            <w:r w:rsidRPr="5954EF16">
              <w:rPr>
                <w:spacing w:val="-2"/>
                <w:sz w:val="16"/>
                <w:szCs w:val="16"/>
              </w:rPr>
              <w:t xml:space="preserve">the </w:t>
            </w:r>
            <w:r w:rsidRPr="5954EF16">
              <w:rPr>
                <w:spacing w:val="-3"/>
                <w:sz w:val="16"/>
                <w:szCs w:val="16"/>
              </w:rPr>
              <w:t>City?</w:t>
            </w:r>
          </w:p>
        </w:tc>
        <w:tc>
          <w:tcPr>
            <w:tcW w:w="3545" w:type="dxa"/>
            <w:gridSpan w:val="2"/>
          </w:tcPr>
          <w:p w14:paraId="115D1C0F" w14:textId="77777777" w:rsidR="00390983" w:rsidRDefault="00390983" w:rsidP="00CF061B">
            <w:pPr>
              <w:pStyle w:val="TableParagraph"/>
              <w:ind w:left="107" w:right="110"/>
              <w:rPr>
                <w:sz w:val="16"/>
              </w:rPr>
            </w:pPr>
            <w:r>
              <w:rPr>
                <w:sz w:val="16"/>
              </w:rPr>
              <w:t>This is positive and negative. On one hand, making the transport network more accessible, inclusive and user friendly might lead to new infrastructure/ supporting infrastructure being built which could impact negatively on landscape but, on the other, given that public transport and active travel are amongst the most inclusive forms of transport and that they are the least likely to cause congestion and visual intrusion, there could be benefit here to landscape</w:t>
            </w:r>
          </w:p>
        </w:tc>
        <w:tc>
          <w:tcPr>
            <w:tcW w:w="708" w:type="dxa"/>
            <w:gridSpan w:val="2"/>
          </w:tcPr>
          <w:p w14:paraId="3C0A2B37" w14:textId="77777777" w:rsidR="00390983" w:rsidRDefault="00390983" w:rsidP="00CF061B">
            <w:pPr>
              <w:pStyle w:val="TableParagraph"/>
              <w:spacing w:line="180" w:lineRule="exact"/>
              <w:ind w:left="104"/>
              <w:rPr>
                <w:sz w:val="16"/>
              </w:rPr>
            </w:pPr>
            <w:r>
              <w:rPr>
                <w:sz w:val="16"/>
              </w:rPr>
              <w:t>+/-</w:t>
            </w:r>
          </w:p>
        </w:tc>
        <w:tc>
          <w:tcPr>
            <w:tcW w:w="3118" w:type="dxa"/>
            <w:gridSpan w:val="2"/>
          </w:tcPr>
          <w:p w14:paraId="6D28A68F" w14:textId="77777777" w:rsidR="00390983" w:rsidRDefault="00390983" w:rsidP="00CF061B">
            <w:pPr>
              <w:pStyle w:val="TableParagraph"/>
              <w:ind w:left="107" w:right="201"/>
              <w:rPr>
                <w:sz w:val="16"/>
              </w:rPr>
            </w:pPr>
            <w:r>
              <w:rPr>
                <w:sz w:val="16"/>
              </w:rPr>
              <w:t>Without this objective and the LTS it is likely that the impact would be neutral</w:t>
            </w:r>
          </w:p>
        </w:tc>
        <w:tc>
          <w:tcPr>
            <w:tcW w:w="663" w:type="dxa"/>
            <w:gridSpan w:val="2"/>
          </w:tcPr>
          <w:p w14:paraId="4B8AA406" w14:textId="77777777" w:rsidR="00390983" w:rsidRDefault="00390983" w:rsidP="00CF061B">
            <w:pPr>
              <w:pStyle w:val="TableParagraph"/>
              <w:spacing w:line="180" w:lineRule="exact"/>
              <w:ind w:left="106"/>
              <w:rPr>
                <w:sz w:val="16"/>
              </w:rPr>
            </w:pPr>
            <w:r>
              <w:rPr>
                <w:sz w:val="16"/>
              </w:rPr>
              <w:t>0</w:t>
            </w:r>
          </w:p>
        </w:tc>
      </w:tr>
      <w:tr w:rsidR="00390983" w14:paraId="79F7421F" w14:textId="77777777" w:rsidTr="00CF061B">
        <w:trPr>
          <w:gridBefore w:val="1"/>
          <w:wBefore w:w="16" w:type="dxa"/>
          <w:trHeight w:val="2704"/>
        </w:trPr>
        <w:tc>
          <w:tcPr>
            <w:tcW w:w="1102" w:type="dxa"/>
            <w:gridSpan w:val="2"/>
          </w:tcPr>
          <w:p w14:paraId="0235C193" w14:textId="77777777" w:rsidR="00390983" w:rsidRDefault="00390983" w:rsidP="00CF061B">
            <w:pPr>
              <w:pStyle w:val="TableParagraph"/>
              <w:spacing w:line="180" w:lineRule="exact"/>
              <w:ind w:left="107"/>
              <w:rPr>
                <w:sz w:val="16"/>
              </w:rPr>
            </w:pPr>
            <w:r>
              <w:rPr>
                <w:sz w:val="16"/>
              </w:rPr>
              <w:t>Population</w:t>
            </w:r>
          </w:p>
        </w:tc>
        <w:tc>
          <w:tcPr>
            <w:tcW w:w="2812" w:type="dxa"/>
            <w:gridSpan w:val="2"/>
          </w:tcPr>
          <w:p w14:paraId="634FE8F6" w14:textId="77777777" w:rsidR="00390983" w:rsidRDefault="00390983" w:rsidP="00CF061B">
            <w:pPr>
              <w:pStyle w:val="TableParagraph"/>
              <w:spacing w:line="276" w:lineRule="auto"/>
              <w:ind w:left="104" w:right="212"/>
              <w:rPr>
                <w:sz w:val="16"/>
              </w:rPr>
            </w:pPr>
            <w:r>
              <w:rPr>
                <w:sz w:val="16"/>
              </w:rPr>
              <w:t xml:space="preserve">To </w:t>
            </w:r>
            <w:r>
              <w:rPr>
                <w:spacing w:val="-4"/>
                <w:sz w:val="16"/>
              </w:rPr>
              <w:t>promote economic growth and social inclusion.</w:t>
            </w:r>
          </w:p>
        </w:tc>
        <w:tc>
          <w:tcPr>
            <w:tcW w:w="3140" w:type="dxa"/>
            <w:gridSpan w:val="2"/>
          </w:tcPr>
          <w:p w14:paraId="0BA906EE" w14:textId="77777777" w:rsidR="00390983" w:rsidRDefault="00390983" w:rsidP="00CF061B">
            <w:pPr>
              <w:pStyle w:val="TableParagraph"/>
              <w:spacing w:line="276" w:lineRule="auto"/>
              <w:ind w:left="104"/>
              <w:rPr>
                <w:sz w:val="16"/>
              </w:rPr>
            </w:pPr>
            <w:r>
              <w:rPr>
                <w:spacing w:val="-4"/>
                <w:sz w:val="16"/>
              </w:rPr>
              <w:t xml:space="preserve">Reduce congestion and allow </w:t>
            </w:r>
            <w:r>
              <w:rPr>
                <w:spacing w:val="-2"/>
                <w:sz w:val="16"/>
              </w:rPr>
              <w:t xml:space="preserve">for </w:t>
            </w:r>
            <w:r>
              <w:rPr>
                <w:spacing w:val="-4"/>
                <w:sz w:val="16"/>
              </w:rPr>
              <w:t xml:space="preserve">greater journey </w:t>
            </w:r>
            <w:r>
              <w:rPr>
                <w:spacing w:val="-3"/>
                <w:sz w:val="16"/>
              </w:rPr>
              <w:t xml:space="preserve">time </w:t>
            </w:r>
            <w:r>
              <w:rPr>
                <w:spacing w:val="-4"/>
                <w:sz w:val="16"/>
              </w:rPr>
              <w:t>reliability?</w:t>
            </w:r>
          </w:p>
          <w:p w14:paraId="6E7B8F9B" w14:textId="77777777" w:rsidR="00390983" w:rsidRDefault="00390983" w:rsidP="00CF061B">
            <w:pPr>
              <w:pStyle w:val="TableParagraph"/>
              <w:spacing w:before="3"/>
              <w:rPr>
                <w:b/>
                <w:sz w:val="17"/>
              </w:rPr>
            </w:pPr>
          </w:p>
          <w:p w14:paraId="15412186" w14:textId="77777777" w:rsidR="00390983" w:rsidRDefault="00390983" w:rsidP="00CF061B">
            <w:pPr>
              <w:pStyle w:val="TableParagraph"/>
              <w:ind w:left="104"/>
              <w:rPr>
                <w:sz w:val="16"/>
              </w:rPr>
            </w:pPr>
            <w:r>
              <w:rPr>
                <w:sz w:val="16"/>
              </w:rPr>
              <w:t>Enable the efficient movement of freight?</w:t>
            </w:r>
          </w:p>
          <w:p w14:paraId="7EAFE106" w14:textId="77777777" w:rsidR="00390983" w:rsidRDefault="00390983" w:rsidP="00CF061B">
            <w:pPr>
              <w:pStyle w:val="TableParagraph"/>
              <w:spacing w:before="8"/>
              <w:rPr>
                <w:b/>
                <w:sz w:val="19"/>
              </w:rPr>
            </w:pPr>
          </w:p>
          <w:p w14:paraId="3C58B118" w14:textId="77777777" w:rsidR="00390983" w:rsidRDefault="00390983" w:rsidP="00CF061B">
            <w:pPr>
              <w:pStyle w:val="TableParagraph"/>
              <w:spacing w:line="276" w:lineRule="auto"/>
              <w:ind w:left="104" w:right="228"/>
              <w:rPr>
                <w:sz w:val="16"/>
              </w:rPr>
            </w:pPr>
            <w:r>
              <w:rPr>
                <w:spacing w:val="-4"/>
                <w:sz w:val="16"/>
              </w:rPr>
              <w:t xml:space="preserve">Promote social inclusion </w:t>
            </w:r>
            <w:r>
              <w:rPr>
                <w:spacing w:val="-3"/>
                <w:sz w:val="16"/>
              </w:rPr>
              <w:t xml:space="preserve">and </w:t>
            </w:r>
            <w:r>
              <w:rPr>
                <w:spacing w:val="-4"/>
                <w:sz w:val="16"/>
              </w:rPr>
              <w:t xml:space="preserve">improve accessibility </w:t>
            </w:r>
            <w:r>
              <w:rPr>
                <w:sz w:val="16"/>
              </w:rPr>
              <w:t xml:space="preserve">to </w:t>
            </w:r>
            <w:r>
              <w:rPr>
                <w:spacing w:val="-2"/>
                <w:sz w:val="16"/>
              </w:rPr>
              <w:t xml:space="preserve">key </w:t>
            </w:r>
            <w:r>
              <w:rPr>
                <w:spacing w:val="-4"/>
                <w:sz w:val="16"/>
              </w:rPr>
              <w:t xml:space="preserve">destinations, especially </w:t>
            </w:r>
            <w:r>
              <w:rPr>
                <w:spacing w:val="-2"/>
                <w:sz w:val="16"/>
              </w:rPr>
              <w:t xml:space="preserve">for </w:t>
            </w:r>
            <w:r>
              <w:rPr>
                <w:spacing w:val="-4"/>
                <w:sz w:val="16"/>
              </w:rPr>
              <w:t xml:space="preserve">those without </w:t>
            </w:r>
            <w:r>
              <w:rPr>
                <w:sz w:val="16"/>
              </w:rPr>
              <w:t xml:space="preserve">a </w:t>
            </w:r>
            <w:r>
              <w:rPr>
                <w:spacing w:val="-4"/>
                <w:sz w:val="16"/>
              </w:rPr>
              <w:t xml:space="preserve">private </w:t>
            </w:r>
            <w:r>
              <w:rPr>
                <w:spacing w:val="-3"/>
                <w:sz w:val="16"/>
              </w:rPr>
              <w:t>car?</w:t>
            </w:r>
          </w:p>
          <w:p w14:paraId="318EC0C2" w14:textId="77777777" w:rsidR="00390983" w:rsidRDefault="00390983" w:rsidP="00CF061B">
            <w:pPr>
              <w:pStyle w:val="TableParagraph"/>
              <w:spacing w:before="5"/>
              <w:rPr>
                <w:b/>
                <w:sz w:val="17"/>
              </w:rPr>
            </w:pPr>
          </w:p>
          <w:p w14:paraId="4C85A08D" w14:textId="77777777" w:rsidR="00390983" w:rsidRDefault="00390983" w:rsidP="00CF061B">
            <w:pPr>
              <w:pStyle w:val="TableParagraph"/>
              <w:spacing w:line="276" w:lineRule="auto"/>
              <w:ind w:left="104" w:right="237"/>
              <w:jc w:val="both"/>
              <w:rPr>
                <w:sz w:val="16"/>
              </w:rPr>
            </w:pPr>
            <w:r>
              <w:rPr>
                <w:spacing w:val="-4"/>
                <w:sz w:val="16"/>
              </w:rPr>
              <w:t xml:space="preserve">Support </w:t>
            </w:r>
            <w:r>
              <w:rPr>
                <w:sz w:val="16"/>
              </w:rPr>
              <w:t xml:space="preserve">an </w:t>
            </w:r>
            <w:r>
              <w:rPr>
                <w:spacing w:val="-4"/>
                <w:sz w:val="16"/>
              </w:rPr>
              <w:t xml:space="preserve">ageing population </w:t>
            </w:r>
            <w:r>
              <w:rPr>
                <w:sz w:val="16"/>
              </w:rPr>
              <w:t xml:space="preserve">by </w:t>
            </w:r>
            <w:r>
              <w:rPr>
                <w:spacing w:val="-4"/>
                <w:sz w:val="16"/>
              </w:rPr>
              <w:t xml:space="preserve">providing appropriate transport facilities </w:t>
            </w:r>
            <w:r>
              <w:rPr>
                <w:sz w:val="16"/>
              </w:rPr>
              <w:t xml:space="preserve">to </w:t>
            </w:r>
            <w:r>
              <w:rPr>
                <w:spacing w:val="-3"/>
                <w:sz w:val="16"/>
              </w:rPr>
              <w:t xml:space="preserve">meet their </w:t>
            </w:r>
            <w:r>
              <w:rPr>
                <w:spacing w:val="-4"/>
                <w:sz w:val="16"/>
              </w:rPr>
              <w:t>needs?</w:t>
            </w:r>
          </w:p>
        </w:tc>
        <w:tc>
          <w:tcPr>
            <w:tcW w:w="3545" w:type="dxa"/>
            <w:gridSpan w:val="2"/>
          </w:tcPr>
          <w:p w14:paraId="3D6D2567" w14:textId="77777777" w:rsidR="00390983" w:rsidRDefault="00390983" w:rsidP="00CF061B">
            <w:pPr>
              <w:pStyle w:val="TableParagraph"/>
              <w:ind w:left="107" w:right="130"/>
              <w:rPr>
                <w:sz w:val="16"/>
              </w:rPr>
            </w:pPr>
            <w:r>
              <w:rPr>
                <w:sz w:val="16"/>
              </w:rPr>
              <w:t xml:space="preserve">This is likely to bring great benefit to the population. It will allow more people to get around more easily, goods to get around more easily and, in doing so, bring benefit to the economy by giving people better access to goods and services. </w:t>
            </w:r>
          </w:p>
          <w:p w14:paraId="1F40B4A4" w14:textId="77777777" w:rsidR="00390983" w:rsidRDefault="00390983" w:rsidP="00CF061B">
            <w:pPr>
              <w:pStyle w:val="TableParagraph"/>
              <w:ind w:left="107" w:right="130"/>
              <w:rPr>
                <w:sz w:val="16"/>
              </w:rPr>
            </w:pPr>
          </w:p>
          <w:p w14:paraId="105EB15A" w14:textId="77777777" w:rsidR="00390983" w:rsidRDefault="00390983" w:rsidP="00CF061B">
            <w:pPr>
              <w:pStyle w:val="TableParagraph"/>
              <w:ind w:right="130"/>
              <w:rPr>
                <w:sz w:val="16"/>
              </w:rPr>
            </w:pPr>
          </w:p>
        </w:tc>
        <w:tc>
          <w:tcPr>
            <w:tcW w:w="708" w:type="dxa"/>
            <w:gridSpan w:val="2"/>
          </w:tcPr>
          <w:p w14:paraId="1BC67EE6" w14:textId="77777777" w:rsidR="00390983" w:rsidRDefault="00390983" w:rsidP="00CF061B">
            <w:pPr>
              <w:pStyle w:val="TableParagraph"/>
              <w:spacing w:line="180" w:lineRule="exact"/>
              <w:ind w:left="104"/>
              <w:rPr>
                <w:sz w:val="16"/>
              </w:rPr>
            </w:pPr>
            <w:r>
              <w:rPr>
                <w:sz w:val="16"/>
              </w:rPr>
              <w:t>++</w:t>
            </w:r>
          </w:p>
        </w:tc>
        <w:tc>
          <w:tcPr>
            <w:tcW w:w="3118" w:type="dxa"/>
            <w:gridSpan w:val="2"/>
          </w:tcPr>
          <w:p w14:paraId="28FEEFAF" w14:textId="77777777" w:rsidR="00390983" w:rsidRDefault="00390983" w:rsidP="00CF061B">
            <w:pPr>
              <w:pStyle w:val="TableParagraph"/>
              <w:ind w:left="107" w:right="114"/>
              <w:rPr>
                <w:sz w:val="16"/>
              </w:rPr>
            </w:pPr>
            <w:r w:rsidRPr="00A67A62">
              <w:rPr>
                <w:sz w:val="16"/>
              </w:rPr>
              <w:t>Without this objective and the LTS it is likely that the impact would be ne</w:t>
            </w:r>
            <w:r>
              <w:rPr>
                <w:sz w:val="16"/>
              </w:rPr>
              <w:t>gative</w:t>
            </w:r>
          </w:p>
        </w:tc>
        <w:tc>
          <w:tcPr>
            <w:tcW w:w="663" w:type="dxa"/>
            <w:gridSpan w:val="2"/>
          </w:tcPr>
          <w:p w14:paraId="573DD3E8" w14:textId="77777777" w:rsidR="00390983" w:rsidRDefault="00390983" w:rsidP="00CF061B">
            <w:pPr>
              <w:pStyle w:val="TableParagraph"/>
              <w:spacing w:line="180" w:lineRule="exact"/>
              <w:ind w:left="106"/>
              <w:rPr>
                <w:sz w:val="16"/>
              </w:rPr>
            </w:pPr>
            <w:r>
              <w:rPr>
                <w:sz w:val="16"/>
              </w:rPr>
              <w:t>-</w:t>
            </w:r>
          </w:p>
        </w:tc>
      </w:tr>
      <w:tr w:rsidR="00390983" w14:paraId="08261E6B" w14:textId="77777777" w:rsidTr="00CF061B">
        <w:trPr>
          <w:gridBefore w:val="1"/>
          <w:wBefore w:w="16" w:type="dxa"/>
          <w:trHeight w:val="3316"/>
        </w:trPr>
        <w:tc>
          <w:tcPr>
            <w:tcW w:w="1102" w:type="dxa"/>
            <w:gridSpan w:val="2"/>
          </w:tcPr>
          <w:p w14:paraId="1DB08D1C" w14:textId="77777777" w:rsidR="00390983" w:rsidRDefault="00390983" w:rsidP="00CF061B">
            <w:pPr>
              <w:pStyle w:val="TableParagraph"/>
              <w:ind w:left="107" w:right="444"/>
              <w:rPr>
                <w:sz w:val="16"/>
              </w:rPr>
            </w:pPr>
            <w:r>
              <w:rPr>
                <w:sz w:val="16"/>
              </w:rPr>
              <w:t>Human Health</w:t>
            </w:r>
          </w:p>
        </w:tc>
        <w:tc>
          <w:tcPr>
            <w:tcW w:w="2812" w:type="dxa"/>
            <w:gridSpan w:val="2"/>
          </w:tcPr>
          <w:p w14:paraId="192229BD" w14:textId="77777777" w:rsidR="00390983" w:rsidRDefault="00390983" w:rsidP="00CF061B">
            <w:pPr>
              <w:pStyle w:val="TableParagraph"/>
              <w:spacing w:line="276" w:lineRule="auto"/>
              <w:ind w:left="104" w:right="375"/>
              <w:rPr>
                <w:sz w:val="16"/>
              </w:rPr>
            </w:pPr>
            <w:r>
              <w:rPr>
                <w:sz w:val="16"/>
              </w:rPr>
              <w:t>To protect and improve human health.</w:t>
            </w:r>
          </w:p>
          <w:p w14:paraId="4EA804D6" w14:textId="77777777" w:rsidR="00390983" w:rsidRDefault="00390983" w:rsidP="00CF061B">
            <w:pPr>
              <w:pStyle w:val="TableParagraph"/>
              <w:spacing w:before="3"/>
              <w:rPr>
                <w:b/>
                <w:sz w:val="17"/>
              </w:rPr>
            </w:pPr>
          </w:p>
          <w:p w14:paraId="1ECE6308" w14:textId="77777777" w:rsidR="00390983" w:rsidRDefault="00390983" w:rsidP="00CF061B">
            <w:pPr>
              <w:pStyle w:val="TableParagraph"/>
              <w:spacing w:line="276" w:lineRule="auto"/>
              <w:ind w:left="104" w:right="149"/>
              <w:rPr>
                <w:sz w:val="16"/>
              </w:rPr>
            </w:pPr>
            <w:r>
              <w:rPr>
                <w:sz w:val="16"/>
              </w:rPr>
              <w:t xml:space="preserve">To </w:t>
            </w:r>
            <w:r>
              <w:rPr>
                <w:spacing w:val="-4"/>
                <w:sz w:val="16"/>
              </w:rPr>
              <w:t xml:space="preserve">ensure </w:t>
            </w:r>
            <w:r>
              <w:rPr>
                <w:spacing w:val="-3"/>
                <w:sz w:val="16"/>
              </w:rPr>
              <w:t xml:space="preserve">that </w:t>
            </w:r>
            <w:r>
              <w:rPr>
                <w:spacing w:val="-2"/>
                <w:sz w:val="16"/>
              </w:rPr>
              <w:t xml:space="preserve">the </w:t>
            </w:r>
            <w:r>
              <w:rPr>
                <w:spacing w:val="-4"/>
                <w:sz w:val="16"/>
              </w:rPr>
              <w:t xml:space="preserve">transport </w:t>
            </w:r>
            <w:r>
              <w:rPr>
                <w:spacing w:val="-5"/>
                <w:sz w:val="16"/>
              </w:rPr>
              <w:t xml:space="preserve">system </w:t>
            </w:r>
            <w:r>
              <w:rPr>
                <w:sz w:val="16"/>
              </w:rPr>
              <w:t xml:space="preserve">is </w:t>
            </w:r>
            <w:r>
              <w:rPr>
                <w:spacing w:val="-3"/>
                <w:sz w:val="16"/>
              </w:rPr>
              <w:t xml:space="preserve">safe and </w:t>
            </w:r>
            <w:r>
              <w:rPr>
                <w:spacing w:val="-5"/>
                <w:sz w:val="16"/>
              </w:rPr>
              <w:t>secure.</w:t>
            </w:r>
          </w:p>
          <w:p w14:paraId="6EB9E2D9" w14:textId="77777777" w:rsidR="00390983" w:rsidRDefault="00390983" w:rsidP="00CF061B">
            <w:pPr>
              <w:pStyle w:val="TableParagraph"/>
              <w:spacing w:before="6"/>
              <w:rPr>
                <w:b/>
                <w:sz w:val="17"/>
              </w:rPr>
            </w:pPr>
          </w:p>
          <w:p w14:paraId="6C40A0D5" w14:textId="77777777" w:rsidR="00390983" w:rsidRDefault="00390983" w:rsidP="00CF061B">
            <w:pPr>
              <w:pStyle w:val="TableParagraph"/>
              <w:spacing w:line="276" w:lineRule="auto"/>
              <w:ind w:left="104" w:right="116"/>
              <w:rPr>
                <w:sz w:val="16"/>
              </w:rPr>
            </w:pPr>
            <w:r>
              <w:rPr>
                <w:sz w:val="16"/>
              </w:rPr>
              <w:t xml:space="preserve">To </w:t>
            </w:r>
            <w:r>
              <w:rPr>
                <w:spacing w:val="-4"/>
                <w:sz w:val="16"/>
              </w:rPr>
              <w:t xml:space="preserve">retain </w:t>
            </w:r>
            <w:r>
              <w:rPr>
                <w:spacing w:val="-3"/>
                <w:sz w:val="16"/>
              </w:rPr>
              <w:t xml:space="preserve">and </w:t>
            </w:r>
            <w:r>
              <w:rPr>
                <w:spacing w:val="-4"/>
                <w:sz w:val="16"/>
              </w:rPr>
              <w:t xml:space="preserve">improve quality, quantity and connectivity </w:t>
            </w:r>
            <w:r>
              <w:rPr>
                <w:spacing w:val="-3"/>
                <w:sz w:val="16"/>
              </w:rPr>
              <w:t xml:space="preserve">of </w:t>
            </w:r>
            <w:r>
              <w:rPr>
                <w:spacing w:val="-4"/>
                <w:sz w:val="16"/>
              </w:rPr>
              <w:t>publicly accessible open space</w:t>
            </w:r>
          </w:p>
        </w:tc>
        <w:tc>
          <w:tcPr>
            <w:tcW w:w="3140" w:type="dxa"/>
            <w:gridSpan w:val="2"/>
          </w:tcPr>
          <w:p w14:paraId="0666EAEB" w14:textId="77777777" w:rsidR="00390983" w:rsidRDefault="00390983" w:rsidP="00CF061B">
            <w:pPr>
              <w:pStyle w:val="TableParagraph"/>
              <w:spacing w:line="182" w:lineRule="exact"/>
              <w:ind w:left="104"/>
              <w:rPr>
                <w:sz w:val="16"/>
              </w:rPr>
            </w:pPr>
            <w:r>
              <w:rPr>
                <w:sz w:val="16"/>
              </w:rPr>
              <w:t>Facilitate and/or encourage active travel?</w:t>
            </w:r>
          </w:p>
          <w:p w14:paraId="354EDD43" w14:textId="77777777" w:rsidR="00390983" w:rsidRDefault="00390983" w:rsidP="00CF061B">
            <w:pPr>
              <w:pStyle w:val="TableParagraph"/>
              <w:spacing w:before="10"/>
              <w:rPr>
                <w:b/>
                <w:sz w:val="19"/>
              </w:rPr>
            </w:pPr>
          </w:p>
          <w:p w14:paraId="2D8B2D68" w14:textId="77777777" w:rsidR="00390983" w:rsidRDefault="00390983" w:rsidP="00CF061B">
            <w:pPr>
              <w:pStyle w:val="TableParagraph"/>
              <w:spacing w:line="276" w:lineRule="auto"/>
              <w:ind w:left="104" w:right="123"/>
              <w:rPr>
                <w:sz w:val="16"/>
              </w:rPr>
            </w:pPr>
            <w:r>
              <w:rPr>
                <w:spacing w:val="-4"/>
                <w:sz w:val="16"/>
              </w:rPr>
              <w:t xml:space="preserve">Reduce </w:t>
            </w:r>
            <w:r>
              <w:rPr>
                <w:spacing w:val="-2"/>
                <w:sz w:val="16"/>
              </w:rPr>
              <w:t xml:space="preserve">the </w:t>
            </w:r>
            <w:r>
              <w:rPr>
                <w:spacing w:val="-4"/>
                <w:sz w:val="16"/>
              </w:rPr>
              <w:t xml:space="preserve">negative impacts </w:t>
            </w:r>
            <w:r>
              <w:rPr>
                <w:spacing w:val="-3"/>
                <w:sz w:val="16"/>
              </w:rPr>
              <w:t xml:space="preserve">of </w:t>
            </w:r>
            <w:r>
              <w:rPr>
                <w:spacing w:val="-4"/>
                <w:sz w:val="16"/>
              </w:rPr>
              <w:t xml:space="preserve">transport on </w:t>
            </w:r>
            <w:r>
              <w:rPr>
                <w:spacing w:val="-3"/>
                <w:sz w:val="16"/>
              </w:rPr>
              <w:t xml:space="preserve">human </w:t>
            </w:r>
            <w:r>
              <w:rPr>
                <w:spacing w:val="-4"/>
                <w:sz w:val="16"/>
              </w:rPr>
              <w:t xml:space="preserve">health, especially </w:t>
            </w:r>
            <w:r>
              <w:rPr>
                <w:sz w:val="16"/>
              </w:rPr>
              <w:t xml:space="preserve">in </w:t>
            </w:r>
            <w:r>
              <w:rPr>
                <w:spacing w:val="-3"/>
                <w:sz w:val="16"/>
              </w:rPr>
              <w:t xml:space="preserve">terms </w:t>
            </w:r>
            <w:r>
              <w:rPr>
                <w:sz w:val="16"/>
              </w:rPr>
              <w:t xml:space="preserve">of </w:t>
            </w:r>
            <w:r>
              <w:rPr>
                <w:spacing w:val="-4"/>
                <w:sz w:val="16"/>
              </w:rPr>
              <w:t xml:space="preserve">pollution </w:t>
            </w:r>
            <w:r>
              <w:rPr>
                <w:spacing w:val="-3"/>
                <w:sz w:val="16"/>
              </w:rPr>
              <w:t>and air</w:t>
            </w:r>
            <w:r>
              <w:rPr>
                <w:spacing w:val="-13"/>
                <w:sz w:val="16"/>
              </w:rPr>
              <w:t xml:space="preserve"> </w:t>
            </w:r>
            <w:r>
              <w:rPr>
                <w:spacing w:val="-4"/>
                <w:sz w:val="16"/>
              </w:rPr>
              <w:t>quality?</w:t>
            </w:r>
          </w:p>
          <w:p w14:paraId="4F59AEFF" w14:textId="77777777" w:rsidR="00390983" w:rsidRDefault="00390983" w:rsidP="00CF061B">
            <w:pPr>
              <w:pStyle w:val="TableParagraph"/>
              <w:spacing w:before="5"/>
              <w:rPr>
                <w:b/>
                <w:sz w:val="17"/>
              </w:rPr>
            </w:pPr>
          </w:p>
          <w:p w14:paraId="3E9B39AA" w14:textId="77777777" w:rsidR="00390983" w:rsidRDefault="00390983" w:rsidP="00CF061B">
            <w:pPr>
              <w:pStyle w:val="TableParagraph"/>
              <w:ind w:left="104"/>
              <w:rPr>
                <w:sz w:val="16"/>
              </w:rPr>
            </w:pPr>
            <w:r>
              <w:rPr>
                <w:spacing w:val="-4"/>
                <w:sz w:val="16"/>
              </w:rPr>
              <w:t xml:space="preserve">Decrease </w:t>
            </w:r>
            <w:r>
              <w:rPr>
                <w:spacing w:val="-3"/>
                <w:sz w:val="16"/>
              </w:rPr>
              <w:t>noise and</w:t>
            </w:r>
            <w:r>
              <w:rPr>
                <w:spacing w:val="3"/>
                <w:sz w:val="16"/>
              </w:rPr>
              <w:t xml:space="preserve"> </w:t>
            </w:r>
            <w:r>
              <w:rPr>
                <w:spacing w:val="-4"/>
                <w:sz w:val="16"/>
              </w:rPr>
              <w:t>vibration?</w:t>
            </w:r>
          </w:p>
          <w:p w14:paraId="63FFFE1B" w14:textId="77777777" w:rsidR="00390983" w:rsidRDefault="00390983" w:rsidP="00CF061B">
            <w:pPr>
              <w:pStyle w:val="TableParagraph"/>
              <w:spacing w:before="8"/>
              <w:rPr>
                <w:b/>
                <w:sz w:val="19"/>
              </w:rPr>
            </w:pPr>
          </w:p>
          <w:p w14:paraId="6EC4395B" w14:textId="77777777" w:rsidR="00390983" w:rsidRDefault="00390983" w:rsidP="00CF061B">
            <w:pPr>
              <w:pStyle w:val="TableParagraph"/>
              <w:spacing w:line="276" w:lineRule="auto"/>
              <w:ind w:left="104" w:hanging="1"/>
              <w:rPr>
                <w:sz w:val="16"/>
              </w:rPr>
            </w:pPr>
            <w:r>
              <w:rPr>
                <w:spacing w:val="-4"/>
                <w:sz w:val="16"/>
              </w:rPr>
              <w:t xml:space="preserve">Reduces </w:t>
            </w:r>
            <w:r>
              <w:rPr>
                <w:spacing w:val="-2"/>
                <w:sz w:val="16"/>
              </w:rPr>
              <w:t xml:space="preserve">the </w:t>
            </w:r>
            <w:r>
              <w:rPr>
                <w:spacing w:val="-4"/>
                <w:sz w:val="16"/>
              </w:rPr>
              <w:t xml:space="preserve">likelihood </w:t>
            </w:r>
            <w:r>
              <w:rPr>
                <w:sz w:val="16"/>
              </w:rPr>
              <w:t xml:space="preserve">of </w:t>
            </w:r>
            <w:r>
              <w:rPr>
                <w:spacing w:val="-4"/>
                <w:sz w:val="16"/>
              </w:rPr>
              <w:t xml:space="preserve">transport-related </w:t>
            </w:r>
            <w:r>
              <w:rPr>
                <w:spacing w:val="-3"/>
                <w:sz w:val="16"/>
              </w:rPr>
              <w:t xml:space="preserve">road </w:t>
            </w:r>
            <w:r>
              <w:rPr>
                <w:spacing w:val="-4"/>
                <w:sz w:val="16"/>
              </w:rPr>
              <w:t xml:space="preserve">accidents </w:t>
            </w:r>
            <w:r>
              <w:rPr>
                <w:spacing w:val="-3"/>
                <w:sz w:val="16"/>
              </w:rPr>
              <w:t>and</w:t>
            </w:r>
            <w:r>
              <w:rPr>
                <w:spacing w:val="-11"/>
                <w:sz w:val="16"/>
              </w:rPr>
              <w:t xml:space="preserve"> </w:t>
            </w:r>
            <w:r>
              <w:rPr>
                <w:spacing w:val="-4"/>
                <w:sz w:val="16"/>
              </w:rPr>
              <w:t>casualties?</w:t>
            </w:r>
          </w:p>
          <w:p w14:paraId="78D9594F" w14:textId="77777777" w:rsidR="00390983" w:rsidRDefault="00390983" w:rsidP="00CF061B">
            <w:pPr>
              <w:pStyle w:val="TableParagraph"/>
              <w:spacing w:before="5"/>
              <w:rPr>
                <w:b/>
                <w:sz w:val="17"/>
              </w:rPr>
            </w:pPr>
          </w:p>
          <w:p w14:paraId="45441247" w14:textId="77777777" w:rsidR="00390983" w:rsidRDefault="00390983" w:rsidP="00CF061B">
            <w:pPr>
              <w:pStyle w:val="TableParagraph"/>
              <w:ind w:left="104"/>
              <w:rPr>
                <w:sz w:val="16"/>
              </w:rPr>
            </w:pPr>
            <w:r>
              <w:rPr>
                <w:sz w:val="16"/>
              </w:rPr>
              <w:t>Improve access to healthcare facilities?</w:t>
            </w:r>
          </w:p>
          <w:p w14:paraId="5F7DFAE5" w14:textId="77777777" w:rsidR="00390983" w:rsidRDefault="00390983" w:rsidP="00CF061B">
            <w:pPr>
              <w:pStyle w:val="TableParagraph"/>
              <w:spacing w:before="8"/>
              <w:rPr>
                <w:b/>
                <w:sz w:val="19"/>
              </w:rPr>
            </w:pPr>
          </w:p>
          <w:p w14:paraId="7F0EF981" w14:textId="77777777" w:rsidR="00390983" w:rsidRDefault="00390983" w:rsidP="00CF061B">
            <w:pPr>
              <w:pStyle w:val="TableParagraph"/>
              <w:spacing w:line="276" w:lineRule="auto"/>
              <w:ind w:left="104" w:right="539"/>
              <w:rPr>
                <w:sz w:val="16"/>
              </w:rPr>
            </w:pPr>
            <w:r>
              <w:rPr>
                <w:spacing w:val="-4"/>
                <w:sz w:val="16"/>
              </w:rPr>
              <w:t xml:space="preserve">Improve access </w:t>
            </w:r>
            <w:r>
              <w:rPr>
                <w:sz w:val="16"/>
              </w:rPr>
              <w:t xml:space="preserve">to </w:t>
            </w:r>
            <w:r>
              <w:rPr>
                <w:spacing w:val="-3"/>
                <w:sz w:val="16"/>
              </w:rPr>
              <w:t xml:space="preserve">and </w:t>
            </w:r>
            <w:r>
              <w:rPr>
                <w:spacing w:val="-4"/>
                <w:sz w:val="16"/>
              </w:rPr>
              <w:t xml:space="preserve">quality </w:t>
            </w:r>
            <w:r>
              <w:rPr>
                <w:spacing w:val="-3"/>
                <w:sz w:val="16"/>
              </w:rPr>
              <w:t xml:space="preserve">of </w:t>
            </w:r>
            <w:r>
              <w:rPr>
                <w:spacing w:val="-5"/>
                <w:sz w:val="16"/>
              </w:rPr>
              <w:t>open space?</w:t>
            </w:r>
          </w:p>
        </w:tc>
        <w:tc>
          <w:tcPr>
            <w:tcW w:w="3545" w:type="dxa"/>
            <w:gridSpan w:val="2"/>
          </w:tcPr>
          <w:p w14:paraId="7C86D3A7" w14:textId="77777777" w:rsidR="00390983" w:rsidRDefault="00390983" w:rsidP="00CF061B">
            <w:pPr>
              <w:pStyle w:val="TableParagraph"/>
              <w:ind w:left="107" w:right="105"/>
              <w:rPr>
                <w:sz w:val="16"/>
              </w:rPr>
            </w:pPr>
            <w:r>
              <w:rPr>
                <w:sz w:val="16"/>
              </w:rPr>
              <w:t xml:space="preserve">This is likely to bring benefit to human health. </w:t>
            </w:r>
            <w:r w:rsidRPr="00E504A9">
              <w:rPr>
                <w:sz w:val="16"/>
              </w:rPr>
              <w:t>Improv</w:t>
            </w:r>
            <w:r>
              <w:rPr>
                <w:sz w:val="16"/>
              </w:rPr>
              <w:t>ing</w:t>
            </w:r>
            <w:r w:rsidRPr="00E504A9">
              <w:rPr>
                <w:sz w:val="16"/>
              </w:rPr>
              <w:t xml:space="preserve"> the user-friendliness of the Aberdeen transport network, making it more accessible and inclusive</w:t>
            </w:r>
            <w:r>
              <w:rPr>
                <w:sz w:val="16"/>
              </w:rPr>
              <w:t>, will allow more people to move around which can be beneficial both for mental and physical health. Given that some of these improvements are likely to take the form of active travel, there is also the benefit to physical and mental health with these in particular through activity and endorphins released through exercise.</w:t>
            </w:r>
          </w:p>
          <w:p w14:paraId="5B72AF5E" w14:textId="77777777" w:rsidR="00390983" w:rsidRDefault="00390983" w:rsidP="00CF061B">
            <w:pPr>
              <w:pStyle w:val="TableParagraph"/>
              <w:ind w:left="107" w:right="105"/>
              <w:rPr>
                <w:sz w:val="16"/>
              </w:rPr>
            </w:pPr>
          </w:p>
        </w:tc>
        <w:tc>
          <w:tcPr>
            <w:tcW w:w="708" w:type="dxa"/>
            <w:gridSpan w:val="2"/>
          </w:tcPr>
          <w:p w14:paraId="59BE932C" w14:textId="77777777" w:rsidR="00390983" w:rsidRDefault="00390983" w:rsidP="00CF061B">
            <w:pPr>
              <w:pStyle w:val="TableParagraph"/>
              <w:spacing w:line="180" w:lineRule="exact"/>
              <w:ind w:left="104"/>
              <w:rPr>
                <w:sz w:val="16"/>
              </w:rPr>
            </w:pPr>
            <w:r>
              <w:rPr>
                <w:sz w:val="16"/>
              </w:rPr>
              <w:t>++</w:t>
            </w:r>
          </w:p>
        </w:tc>
        <w:tc>
          <w:tcPr>
            <w:tcW w:w="3118" w:type="dxa"/>
            <w:gridSpan w:val="2"/>
          </w:tcPr>
          <w:p w14:paraId="7F20D9A5" w14:textId="77777777" w:rsidR="00390983" w:rsidRDefault="00390983" w:rsidP="00CF061B">
            <w:pPr>
              <w:pStyle w:val="TableParagraph"/>
              <w:ind w:left="107" w:right="93"/>
              <w:rPr>
                <w:sz w:val="16"/>
              </w:rPr>
            </w:pPr>
            <w:r w:rsidRPr="003D5DA6">
              <w:rPr>
                <w:sz w:val="16"/>
              </w:rPr>
              <w:t>Without this objective and the LTS it is likely that the impact would be negative</w:t>
            </w:r>
          </w:p>
        </w:tc>
        <w:tc>
          <w:tcPr>
            <w:tcW w:w="663" w:type="dxa"/>
            <w:gridSpan w:val="2"/>
          </w:tcPr>
          <w:p w14:paraId="2A4A86E7" w14:textId="77777777" w:rsidR="00390983" w:rsidRDefault="00390983" w:rsidP="00CF061B">
            <w:pPr>
              <w:pStyle w:val="TableParagraph"/>
              <w:spacing w:line="180" w:lineRule="exact"/>
              <w:ind w:left="106"/>
              <w:rPr>
                <w:sz w:val="16"/>
              </w:rPr>
            </w:pPr>
            <w:r>
              <w:rPr>
                <w:sz w:val="16"/>
              </w:rPr>
              <w:t>-</w:t>
            </w:r>
          </w:p>
        </w:tc>
      </w:tr>
      <w:tr w:rsidR="00390983" w14:paraId="119EB983" w14:textId="77777777" w:rsidTr="00CF061B">
        <w:trPr>
          <w:gridBefore w:val="1"/>
          <w:wBefore w:w="16" w:type="dxa"/>
          <w:trHeight w:val="2080"/>
        </w:trPr>
        <w:tc>
          <w:tcPr>
            <w:tcW w:w="1102" w:type="dxa"/>
            <w:gridSpan w:val="2"/>
          </w:tcPr>
          <w:p w14:paraId="3969A1D3" w14:textId="77777777" w:rsidR="00390983" w:rsidRDefault="00390983" w:rsidP="00CF061B">
            <w:pPr>
              <w:pStyle w:val="TableParagraph"/>
              <w:ind w:left="107" w:right="355"/>
              <w:rPr>
                <w:sz w:val="16"/>
              </w:rPr>
            </w:pPr>
            <w:r>
              <w:rPr>
                <w:sz w:val="16"/>
              </w:rPr>
              <w:t>Cultural Heritage</w:t>
            </w:r>
          </w:p>
        </w:tc>
        <w:tc>
          <w:tcPr>
            <w:tcW w:w="2812" w:type="dxa"/>
            <w:gridSpan w:val="2"/>
          </w:tcPr>
          <w:p w14:paraId="2471E2E9" w14:textId="77777777" w:rsidR="00390983" w:rsidRDefault="00390983" w:rsidP="00CF061B">
            <w:pPr>
              <w:pStyle w:val="TableParagraph"/>
              <w:spacing w:line="276" w:lineRule="auto"/>
              <w:ind w:left="104"/>
              <w:rPr>
                <w:sz w:val="16"/>
              </w:rPr>
            </w:pPr>
            <w:r>
              <w:rPr>
                <w:sz w:val="16"/>
              </w:rPr>
              <w:t xml:space="preserve">To </w:t>
            </w:r>
            <w:r>
              <w:rPr>
                <w:spacing w:val="-4"/>
                <w:sz w:val="16"/>
              </w:rPr>
              <w:t xml:space="preserve">protect and enhance </w:t>
            </w:r>
            <w:r>
              <w:rPr>
                <w:spacing w:val="-2"/>
                <w:sz w:val="16"/>
              </w:rPr>
              <w:t xml:space="preserve">the </w:t>
            </w:r>
            <w:r>
              <w:rPr>
                <w:spacing w:val="-4"/>
                <w:sz w:val="16"/>
              </w:rPr>
              <w:t>historic environment.</w:t>
            </w:r>
          </w:p>
          <w:p w14:paraId="401AD485" w14:textId="77777777" w:rsidR="00390983" w:rsidRDefault="00390983" w:rsidP="00CF061B">
            <w:pPr>
              <w:pStyle w:val="TableParagraph"/>
              <w:spacing w:before="3"/>
              <w:rPr>
                <w:b/>
                <w:sz w:val="17"/>
              </w:rPr>
            </w:pPr>
          </w:p>
          <w:p w14:paraId="6057BDEB" w14:textId="77777777" w:rsidR="00390983" w:rsidRDefault="00390983" w:rsidP="00CF061B">
            <w:pPr>
              <w:pStyle w:val="TableParagraph"/>
              <w:spacing w:line="276" w:lineRule="auto"/>
              <w:ind w:left="104" w:right="534"/>
              <w:jc w:val="both"/>
              <w:rPr>
                <w:sz w:val="16"/>
              </w:rPr>
            </w:pPr>
            <w:r>
              <w:rPr>
                <w:sz w:val="16"/>
              </w:rPr>
              <w:t xml:space="preserve">To </w:t>
            </w:r>
            <w:r>
              <w:rPr>
                <w:spacing w:val="-4"/>
                <w:sz w:val="16"/>
              </w:rPr>
              <w:t xml:space="preserve">preserve historic buildings, archaeological </w:t>
            </w:r>
            <w:r>
              <w:rPr>
                <w:spacing w:val="-3"/>
                <w:sz w:val="16"/>
              </w:rPr>
              <w:t xml:space="preserve">sites </w:t>
            </w:r>
            <w:r>
              <w:rPr>
                <w:spacing w:val="-4"/>
                <w:sz w:val="16"/>
              </w:rPr>
              <w:t>and other culturally important features.</w:t>
            </w:r>
          </w:p>
          <w:p w14:paraId="211DC4C7" w14:textId="77777777" w:rsidR="00390983" w:rsidRDefault="00390983" w:rsidP="00CF061B">
            <w:pPr>
              <w:pStyle w:val="TableParagraph"/>
              <w:spacing w:before="5"/>
              <w:rPr>
                <w:b/>
                <w:sz w:val="17"/>
              </w:rPr>
            </w:pPr>
          </w:p>
          <w:p w14:paraId="0E12C90F" w14:textId="77777777" w:rsidR="00390983" w:rsidRDefault="00390983" w:rsidP="00CF061B">
            <w:pPr>
              <w:pStyle w:val="TableParagraph"/>
              <w:spacing w:line="276" w:lineRule="auto"/>
              <w:ind w:left="104" w:right="301"/>
              <w:rPr>
                <w:sz w:val="16"/>
              </w:rPr>
            </w:pPr>
            <w:r>
              <w:rPr>
                <w:sz w:val="16"/>
              </w:rPr>
              <w:t xml:space="preserve">To </w:t>
            </w:r>
            <w:r>
              <w:rPr>
                <w:spacing w:val="-4"/>
                <w:sz w:val="16"/>
              </w:rPr>
              <w:t xml:space="preserve">promote access </w:t>
            </w:r>
            <w:r>
              <w:rPr>
                <w:sz w:val="16"/>
              </w:rPr>
              <w:t xml:space="preserve">to </w:t>
            </w:r>
            <w:r>
              <w:rPr>
                <w:spacing w:val="-3"/>
                <w:sz w:val="16"/>
              </w:rPr>
              <w:t xml:space="preserve">the </w:t>
            </w:r>
            <w:r>
              <w:rPr>
                <w:spacing w:val="-4"/>
                <w:sz w:val="16"/>
              </w:rPr>
              <w:t>historic environment.</w:t>
            </w:r>
          </w:p>
        </w:tc>
        <w:tc>
          <w:tcPr>
            <w:tcW w:w="3140" w:type="dxa"/>
            <w:gridSpan w:val="2"/>
          </w:tcPr>
          <w:p w14:paraId="01B7F1DC" w14:textId="77777777" w:rsidR="00390983" w:rsidRDefault="00390983" w:rsidP="00CF061B">
            <w:pPr>
              <w:pStyle w:val="TableParagraph"/>
              <w:spacing w:line="276" w:lineRule="auto"/>
              <w:ind w:left="104" w:right="116"/>
              <w:rPr>
                <w:sz w:val="16"/>
              </w:rPr>
            </w:pPr>
            <w:r>
              <w:rPr>
                <w:spacing w:val="-3"/>
                <w:sz w:val="16"/>
              </w:rPr>
              <w:t xml:space="preserve">Impact </w:t>
            </w:r>
            <w:r>
              <w:rPr>
                <w:sz w:val="16"/>
              </w:rPr>
              <w:t xml:space="preserve">on </w:t>
            </w:r>
            <w:r>
              <w:rPr>
                <w:spacing w:val="-4"/>
                <w:sz w:val="16"/>
              </w:rPr>
              <w:t xml:space="preserve">any historic buildings </w:t>
            </w:r>
            <w:r>
              <w:rPr>
                <w:sz w:val="16"/>
              </w:rPr>
              <w:t xml:space="preserve">/ </w:t>
            </w:r>
            <w:r>
              <w:rPr>
                <w:spacing w:val="-3"/>
                <w:sz w:val="16"/>
              </w:rPr>
              <w:t xml:space="preserve">sites </w:t>
            </w:r>
            <w:r>
              <w:rPr>
                <w:spacing w:val="-4"/>
                <w:sz w:val="16"/>
              </w:rPr>
              <w:t xml:space="preserve">or conservation areas, </w:t>
            </w:r>
            <w:r>
              <w:rPr>
                <w:sz w:val="16"/>
              </w:rPr>
              <w:t xml:space="preserve">or on </w:t>
            </w:r>
            <w:r>
              <w:rPr>
                <w:spacing w:val="-3"/>
                <w:sz w:val="16"/>
              </w:rPr>
              <w:t xml:space="preserve">the </w:t>
            </w:r>
            <w:r>
              <w:rPr>
                <w:spacing w:val="-4"/>
                <w:sz w:val="16"/>
              </w:rPr>
              <w:t xml:space="preserve">setting </w:t>
            </w:r>
            <w:r>
              <w:rPr>
                <w:spacing w:val="-3"/>
                <w:sz w:val="16"/>
              </w:rPr>
              <w:t xml:space="preserve">of such </w:t>
            </w:r>
            <w:r>
              <w:rPr>
                <w:spacing w:val="-4"/>
                <w:sz w:val="16"/>
              </w:rPr>
              <w:t>sites?</w:t>
            </w:r>
          </w:p>
          <w:p w14:paraId="08C63B40" w14:textId="77777777" w:rsidR="00390983" w:rsidRDefault="00390983" w:rsidP="00CF061B">
            <w:pPr>
              <w:pStyle w:val="TableParagraph"/>
              <w:spacing w:before="3"/>
              <w:rPr>
                <w:b/>
                <w:sz w:val="17"/>
              </w:rPr>
            </w:pPr>
          </w:p>
          <w:p w14:paraId="37DBADD1" w14:textId="77777777" w:rsidR="00390983" w:rsidRDefault="00390983" w:rsidP="00CF061B">
            <w:pPr>
              <w:pStyle w:val="TableParagraph"/>
              <w:spacing w:line="276" w:lineRule="auto"/>
              <w:ind w:left="104"/>
              <w:rPr>
                <w:sz w:val="16"/>
              </w:rPr>
            </w:pPr>
            <w:r>
              <w:rPr>
                <w:spacing w:val="-4"/>
                <w:sz w:val="16"/>
              </w:rPr>
              <w:t xml:space="preserve">Improve access </w:t>
            </w:r>
            <w:r>
              <w:rPr>
                <w:sz w:val="16"/>
              </w:rPr>
              <w:t xml:space="preserve">to </w:t>
            </w:r>
            <w:r>
              <w:rPr>
                <w:spacing w:val="-3"/>
                <w:sz w:val="16"/>
              </w:rPr>
              <w:t xml:space="preserve">sites of </w:t>
            </w:r>
            <w:r>
              <w:rPr>
                <w:spacing w:val="-4"/>
                <w:sz w:val="16"/>
              </w:rPr>
              <w:t>historic and/or cultural interest?</w:t>
            </w:r>
          </w:p>
        </w:tc>
        <w:tc>
          <w:tcPr>
            <w:tcW w:w="3545" w:type="dxa"/>
            <w:gridSpan w:val="2"/>
          </w:tcPr>
          <w:p w14:paraId="01A7F1CD" w14:textId="77777777" w:rsidR="00390983" w:rsidRDefault="00390983" w:rsidP="00CF061B">
            <w:pPr>
              <w:pStyle w:val="TableParagraph"/>
              <w:ind w:left="107" w:right="110"/>
              <w:rPr>
                <w:sz w:val="16"/>
              </w:rPr>
            </w:pPr>
            <w:r>
              <w:rPr>
                <w:sz w:val="16"/>
              </w:rPr>
              <w:t>This is positive and negative. On one hand, making the transport network more accessible, inclusive and user friendly might lead to new infrastructure/ supporting infrastructure being built which could impact negatively on cultural heritage but, on the other, given that public transport and active travel are amongst the most inclusive forms of transport and that they are the least likely to cause congestion and visual intrusion, there could be benefit here to cultural heritage. Plus, making the transport network more accessible, inclusive and user friendly can help more people to access and enjoy cultural heritage.</w:t>
            </w:r>
          </w:p>
        </w:tc>
        <w:tc>
          <w:tcPr>
            <w:tcW w:w="708" w:type="dxa"/>
            <w:gridSpan w:val="2"/>
          </w:tcPr>
          <w:p w14:paraId="22F40996" w14:textId="77777777" w:rsidR="00390983" w:rsidRDefault="00390983" w:rsidP="00CF061B">
            <w:pPr>
              <w:pStyle w:val="TableParagraph"/>
              <w:spacing w:line="180" w:lineRule="exact"/>
              <w:ind w:left="104"/>
              <w:rPr>
                <w:sz w:val="16"/>
              </w:rPr>
            </w:pPr>
            <w:r>
              <w:rPr>
                <w:sz w:val="16"/>
              </w:rPr>
              <w:t>++/-</w:t>
            </w:r>
          </w:p>
        </w:tc>
        <w:tc>
          <w:tcPr>
            <w:tcW w:w="3118" w:type="dxa"/>
            <w:gridSpan w:val="2"/>
          </w:tcPr>
          <w:p w14:paraId="0720773E" w14:textId="77777777" w:rsidR="00390983" w:rsidRDefault="00390983" w:rsidP="00CF061B">
            <w:pPr>
              <w:pStyle w:val="TableParagraph"/>
              <w:ind w:left="107" w:right="201"/>
              <w:rPr>
                <w:sz w:val="16"/>
              </w:rPr>
            </w:pPr>
            <w:r w:rsidRPr="00983E21">
              <w:rPr>
                <w:sz w:val="16"/>
              </w:rPr>
              <w:t>Without this objective and the LTS it is likely that the impact would be negative</w:t>
            </w:r>
          </w:p>
        </w:tc>
        <w:tc>
          <w:tcPr>
            <w:tcW w:w="663" w:type="dxa"/>
            <w:gridSpan w:val="2"/>
          </w:tcPr>
          <w:p w14:paraId="038B49E6" w14:textId="77777777" w:rsidR="00390983" w:rsidRDefault="00390983" w:rsidP="00CF061B">
            <w:pPr>
              <w:pStyle w:val="TableParagraph"/>
              <w:spacing w:line="180" w:lineRule="exact"/>
              <w:ind w:left="106"/>
              <w:rPr>
                <w:sz w:val="16"/>
              </w:rPr>
            </w:pPr>
            <w:r>
              <w:rPr>
                <w:sz w:val="16"/>
              </w:rPr>
              <w:t>-</w:t>
            </w:r>
          </w:p>
        </w:tc>
      </w:tr>
      <w:tr w:rsidR="00390983" w14:paraId="546F484B" w14:textId="77777777" w:rsidTr="00CF061B">
        <w:trPr>
          <w:gridBefore w:val="1"/>
          <w:wBefore w:w="16" w:type="dxa"/>
          <w:trHeight w:val="2970"/>
        </w:trPr>
        <w:tc>
          <w:tcPr>
            <w:tcW w:w="1102" w:type="dxa"/>
            <w:gridSpan w:val="2"/>
          </w:tcPr>
          <w:p w14:paraId="113F9439" w14:textId="77777777" w:rsidR="00390983" w:rsidRDefault="00390983" w:rsidP="00CF061B">
            <w:pPr>
              <w:pStyle w:val="TableParagraph"/>
              <w:ind w:left="107" w:right="390"/>
              <w:rPr>
                <w:sz w:val="16"/>
              </w:rPr>
            </w:pPr>
            <w:r>
              <w:rPr>
                <w:sz w:val="16"/>
              </w:rPr>
              <w:t>Material Assets</w:t>
            </w:r>
          </w:p>
        </w:tc>
        <w:tc>
          <w:tcPr>
            <w:tcW w:w="2812" w:type="dxa"/>
            <w:gridSpan w:val="2"/>
          </w:tcPr>
          <w:p w14:paraId="4F25FE53" w14:textId="77777777" w:rsidR="00390983" w:rsidRDefault="00390983" w:rsidP="00CF061B">
            <w:pPr>
              <w:pStyle w:val="TableParagraph"/>
              <w:spacing w:line="276" w:lineRule="auto"/>
              <w:ind w:left="104" w:right="437"/>
              <w:rPr>
                <w:sz w:val="16"/>
              </w:rPr>
            </w:pPr>
            <w:r>
              <w:rPr>
                <w:sz w:val="16"/>
              </w:rPr>
              <w:t>Promote a safe and clean environment with good quality services.</w:t>
            </w:r>
          </w:p>
          <w:p w14:paraId="7F9A8D67" w14:textId="77777777" w:rsidR="00390983" w:rsidRDefault="00390983" w:rsidP="00CF061B">
            <w:pPr>
              <w:pStyle w:val="TableParagraph"/>
              <w:spacing w:before="3"/>
              <w:rPr>
                <w:b/>
                <w:sz w:val="17"/>
              </w:rPr>
            </w:pPr>
          </w:p>
          <w:p w14:paraId="672FA971" w14:textId="77777777" w:rsidR="00390983" w:rsidRDefault="00390983" w:rsidP="00CF061B">
            <w:pPr>
              <w:pStyle w:val="TableParagraph"/>
              <w:spacing w:line="276" w:lineRule="auto"/>
              <w:ind w:left="104" w:right="436"/>
              <w:rPr>
                <w:sz w:val="16"/>
              </w:rPr>
            </w:pPr>
            <w:r>
              <w:rPr>
                <w:spacing w:val="-4"/>
                <w:sz w:val="16"/>
              </w:rPr>
              <w:t xml:space="preserve">Promote </w:t>
            </w:r>
            <w:r>
              <w:rPr>
                <w:spacing w:val="-3"/>
                <w:sz w:val="16"/>
              </w:rPr>
              <w:t xml:space="preserve">the </w:t>
            </w:r>
            <w:r>
              <w:rPr>
                <w:spacing w:val="-4"/>
                <w:sz w:val="16"/>
              </w:rPr>
              <w:t xml:space="preserve">sustainable </w:t>
            </w:r>
            <w:r>
              <w:rPr>
                <w:spacing w:val="-3"/>
                <w:sz w:val="16"/>
              </w:rPr>
              <w:t xml:space="preserve">use </w:t>
            </w:r>
            <w:r>
              <w:rPr>
                <w:sz w:val="16"/>
              </w:rPr>
              <w:t xml:space="preserve">of </w:t>
            </w:r>
            <w:r>
              <w:rPr>
                <w:spacing w:val="-4"/>
                <w:sz w:val="16"/>
              </w:rPr>
              <w:t xml:space="preserve">natural resources </w:t>
            </w:r>
            <w:r>
              <w:rPr>
                <w:spacing w:val="-3"/>
                <w:sz w:val="16"/>
              </w:rPr>
              <w:t xml:space="preserve">and </w:t>
            </w:r>
            <w:r>
              <w:rPr>
                <w:spacing w:val="-4"/>
                <w:sz w:val="16"/>
              </w:rPr>
              <w:t>material assets.</w:t>
            </w:r>
          </w:p>
          <w:p w14:paraId="2A844C2A" w14:textId="77777777" w:rsidR="00390983" w:rsidRDefault="00390983" w:rsidP="00CF061B">
            <w:pPr>
              <w:pStyle w:val="TableParagraph"/>
              <w:spacing w:before="5"/>
              <w:rPr>
                <w:b/>
                <w:sz w:val="17"/>
              </w:rPr>
            </w:pPr>
          </w:p>
          <w:p w14:paraId="306AA141" w14:textId="77777777" w:rsidR="00390983" w:rsidRDefault="00390983" w:rsidP="00CF061B">
            <w:pPr>
              <w:pStyle w:val="TableParagraph"/>
              <w:spacing w:line="276" w:lineRule="auto"/>
              <w:ind w:left="104" w:right="212"/>
              <w:rPr>
                <w:sz w:val="16"/>
              </w:rPr>
            </w:pPr>
            <w:r>
              <w:rPr>
                <w:spacing w:val="-4"/>
                <w:sz w:val="16"/>
              </w:rPr>
              <w:t xml:space="preserve">Promote effective </w:t>
            </w:r>
            <w:r>
              <w:rPr>
                <w:spacing w:val="-3"/>
                <w:sz w:val="16"/>
              </w:rPr>
              <w:t xml:space="preserve">use of </w:t>
            </w:r>
            <w:r>
              <w:rPr>
                <w:spacing w:val="-4"/>
                <w:sz w:val="16"/>
              </w:rPr>
              <w:t xml:space="preserve">existing </w:t>
            </w:r>
            <w:r>
              <w:rPr>
                <w:spacing w:val="-5"/>
                <w:sz w:val="16"/>
              </w:rPr>
              <w:t>infrastructure.</w:t>
            </w:r>
          </w:p>
          <w:p w14:paraId="05B904B9" w14:textId="77777777" w:rsidR="00390983" w:rsidRDefault="00390983" w:rsidP="00CF061B">
            <w:pPr>
              <w:pStyle w:val="TableParagraph"/>
              <w:spacing w:before="5"/>
              <w:rPr>
                <w:b/>
                <w:sz w:val="17"/>
              </w:rPr>
            </w:pPr>
          </w:p>
          <w:p w14:paraId="25F6D2F9" w14:textId="77777777" w:rsidR="00390983" w:rsidRDefault="00390983" w:rsidP="00CF061B">
            <w:pPr>
              <w:pStyle w:val="TableParagraph"/>
              <w:spacing w:line="276" w:lineRule="auto"/>
              <w:ind w:left="104" w:right="212"/>
              <w:rPr>
                <w:sz w:val="16"/>
              </w:rPr>
            </w:pPr>
            <w:r>
              <w:rPr>
                <w:spacing w:val="-4"/>
                <w:sz w:val="16"/>
              </w:rPr>
              <w:t xml:space="preserve">Protect and enhance </w:t>
            </w:r>
            <w:r>
              <w:rPr>
                <w:spacing w:val="-5"/>
                <w:sz w:val="16"/>
              </w:rPr>
              <w:t xml:space="preserve">outdoor </w:t>
            </w:r>
            <w:r>
              <w:rPr>
                <w:spacing w:val="-4"/>
                <w:sz w:val="16"/>
              </w:rPr>
              <w:t xml:space="preserve">access opportunities </w:t>
            </w:r>
            <w:r>
              <w:rPr>
                <w:spacing w:val="-3"/>
                <w:sz w:val="16"/>
              </w:rPr>
              <w:t xml:space="preserve">and </w:t>
            </w:r>
            <w:r>
              <w:rPr>
                <w:spacing w:val="-4"/>
                <w:sz w:val="16"/>
              </w:rPr>
              <w:t>rights.</w:t>
            </w:r>
          </w:p>
        </w:tc>
        <w:tc>
          <w:tcPr>
            <w:tcW w:w="3140" w:type="dxa"/>
            <w:gridSpan w:val="2"/>
          </w:tcPr>
          <w:p w14:paraId="090862EB" w14:textId="77777777" w:rsidR="00390983" w:rsidRDefault="00390983" w:rsidP="00CF061B">
            <w:pPr>
              <w:pStyle w:val="TableParagraph"/>
              <w:spacing w:line="278" w:lineRule="auto"/>
              <w:ind w:left="104" w:right="139"/>
              <w:rPr>
                <w:sz w:val="16"/>
              </w:rPr>
            </w:pPr>
            <w:r>
              <w:rPr>
                <w:spacing w:val="-4"/>
                <w:sz w:val="16"/>
              </w:rPr>
              <w:t xml:space="preserve">Provide adequate transport facilities that </w:t>
            </w:r>
            <w:r>
              <w:rPr>
                <w:spacing w:val="-3"/>
                <w:sz w:val="16"/>
              </w:rPr>
              <w:t xml:space="preserve">meet the </w:t>
            </w:r>
            <w:r>
              <w:rPr>
                <w:spacing w:val="-4"/>
                <w:sz w:val="16"/>
              </w:rPr>
              <w:t xml:space="preserve">needs </w:t>
            </w:r>
            <w:r>
              <w:rPr>
                <w:spacing w:val="-3"/>
                <w:sz w:val="16"/>
              </w:rPr>
              <w:t xml:space="preserve">of </w:t>
            </w:r>
            <w:r>
              <w:rPr>
                <w:spacing w:val="-2"/>
                <w:sz w:val="16"/>
              </w:rPr>
              <w:t xml:space="preserve">the </w:t>
            </w:r>
            <w:r>
              <w:rPr>
                <w:spacing w:val="-4"/>
                <w:sz w:val="16"/>
              </w:rPr>
              <w:t xml:space="preserve">people </w:t>
            </w:r>
            <w:r>
              <w:rPr>
                <w:spacing w:val="-3"/>
                <w:sz w:val="16"/>
              </w:rPr>
              <w:t>of</w:t>
            </w:r>
            <w:r>
              <w:rPr>
                <w:sz w:val="16"/>
              </w:rPr>
              <w:t xml:space="preserve"> </w:t>
            </w:r>
            <w:r>
              <w:rPr>
                <w:spacing w:val="-5"/>
                <w:sz w:val="16"/>
              </w:rPr>
              <w:t>Aberdeen?</w:t>
            </w:r>
          </w:p>
          <w:p w14:paraId="21C77749" w14:textId="77777777" w:rsidR="00390983" w:rsidRDefault="00390983" w:rsidP="00CF061B">
            <w:pPr>
              <w:pStyle w:val="TableParagraph"/>
              <w:rPr>
                <w:b/>
                <w:sz w:val="17"/>
              </w:rPr>
            </w:pPr>
          </w:p>
          <w:p w14:paraId="7C3801E9" w14:textId="77777777" w:rsidR="00390983" w:rsidRDefault="00390983" w:rsidP="00CF061B">
            <w:pPr>
              <w:pStyle w:val="TableParagraph"/>
              <w:ind w:left="104"/>
              <w:rPr>
                <w:sz w:val="16"/>
              </w:rPr>
            </w:pPr>
            <w:r>
              <w:rPr>
                <w:spacing w:val="-3"/>
                <w:sz w:val="16"/>
              </w:rPr>
              <w:t xml:space="preserve">Allow for </w:t>
            </w:r>
            <w:r>
              <w:rPr>
                <w:spacing w:val="-2"/>
                <w:sz w:val="16"/>
              </w:rPr>
              <w:t xml:space="preserve">the </w:t>
            </w:r>
            <w:r>
              <w:rPr>
                <w:spacing w:val="-4"/>
                <w:sz w:val="16"/>
              </w:rPr>
              <w:t xml:space="preserve">sustainable use </w:t>
            </w:r>
            <w:r>
              <w:rPr>
                <w:spacing w:val="-3"/>
                <w:sz w:val="16"/>
              </w:rPr>
              <w:t>of</w:t>
            </w:r>
            <w:r>
              <w:rPr>
                <w:spacing w:val="-1"/>
                <w:sz w:val="16"/>
              </w:rPr>
              <w:t xml:space="preserve"> </w:t>
            </w:r>
            <w:r>
              <w:rPr>
                <w:spacing w:val="-4"/>
                <w:sz w:val="16"/>
              </w:rPr>
              <w:t>resources?</w:t>
            </w:r>
          </w:p>
          <w:p w14:paraId="0BAE320C" w14:textId="77777777" w:rsidR="00390983" w:rsidRDefault="00390983" w:rsidP="00CF061B">
            <w:pPr>
              <w:pStyle w:val="TableParagraph"/>
              <w:spacing w:before="10"/>
              <w:rPr>
                <w:b/>
                <w:sz w:val="19"/>
              </w:rPr>
            </w:pPr>
          </w:p>
          <w:p w14:paraId="34C2A724" w14:textId="77777777" w:rsidR="00390983" w:rsidRDefault="00390983" w:rsidP="00CF061B">
            <w:pPr>
              <w:pStyle w:val="TableParagraph"/>
              <w:spacing w:line="276" w:lineRule="auto"/>
              <w:ind w:left="104" w:right="228"/>
              <w:rPr>
                <w:sz w:val="16"/>
              </w:rPr>
            </w:pPr>
            <w:r>
              <w:rPr>
                <w:spacing w:val="-4"/>
                <w:sz w:val="16"/>
              </w:rPr>
              <w:t xml:space="preserve">Promote </w:t>
            </w:r>
            <w:r>
              <w:rPr>
                <w:spacing w:val="-3"/>
                <w:sz w:val="16"/>
              </w:rPr>
              <w:t xml:space="preserve">the </w:t>
            </w:r>
            <w:r>
              <w:rPr>
                <w:spacing w:val="-4"/>
                <w:sz w:val="16"/>
              </w:rPr>
              <w:t xml:space="preserve">provision </w:t>
            </w:r>
            <w:r>
              <w:rPr>
                <w:sz w:val="16"/>
              </w:rPr>
              <w:t xml:space="preserve">of </w:t>
            </w:r>
            <w:r>
              <w:rPr>
                <w:spacing w:val="-3"/>
                <w:sz w:val="16"/>
              </w:rPr>
              <w:t xml:space="preserve">safe </w:t>
            </w:r>
            <w:r>
              <w:rPr>
                <w:spacing w:val="-4"/>
                <w:sz w:val="16"/>
              </w:rPr>
              <w:t xml:space="preserve">pedestrian </w:t>
            </w:r>
            <w:r>
              <w:rPr>
                <w:spacing w:val="-3"/>
                <w:sz w:val="16"/>
              </w:rPr>
              <w:t xml:space="preserve">and cycle </w:t>
            </w:r>
            <w:r>
              <w:rPr>
                <w:spacing w:val="-4"/>
                <w:sz w:val="16"/>
              </w:rPr>
              <w:t>access links?</w:t>
            </w:r>
          </w:p>
          <w:p w14:paraId="2A92CD12" w14:textId="77777777" w:rsidR="00390983" w:rsidRDefault="00390983" w:rsidP="00CF061B">
            <w:pPr>
              <w:pStyle w:val="TableParagraph"/>
              <w:spacing w:before="3"/>
              <w:rPr>
                <w:b/>
                <w:sz w:val="17"/>
              </w:rPr>
            </w:pPr>
          </w:p>
          <w:p w14:paraId="5CD1FFD5" w14:textId="77777777" w:rsidR="00390983" w:rsidRDefault="00390983" w:rsidP="00CF061B">
            <w:pPr>
              <w:pStyle w:val="TableParagraph"/>
              <w:spacing w:line="276" w:lineRule="auto"/>
              <w:ind w:left="104" w:right="334"/>
              <w:rPr>
                <w:sz w:val="16"/>
              </w:rPr>
            </w:pPr>
            <w:r>
              <w:rPr>
                <w:spacing w:val="-4"/>
                <w:sz w:val="16"/>
              </w:rPr>
              <w:t xml:space="preserve">Destroy </w:t>
            </w:r>
            <w:r>
              <w:rPr>
                <w:sz w:val="16"/>
              </w:rPr>
              <w:t xml:space="preserve">or </w:t>
            </w:r>
            <w:r>
              <w:rPr>
                <w:spacing w:val="-3"/>
                <w:sz w:val="16"/>
              </w:rPr>
              <w:t xml:space="preserve">sever any core path </w:t>
            </w:r>
            <w:r>
              <w:rPr>
                <w:sz w:val="16"/>
              </w:rPr>
              <w:t xml:space="preserve">or </w:t>
            </w:r>
            <w:r>
              <w:rPr>
                <w:spacing w:val="-4"/>
                <w:sz w:val="16"/>
              </w:rPr>
              <w:t xml:space="preserve">right </w:t>
            </w:r>
            <w:r>
              <w:rPr>
                <w:spacing w:val="-3"/>
                <w:sz w:val="16"/>
              </w:rPr>
              <w:t xml:space="preserve">of </w:t>
            </w:r>
            <w:r>
              <w:rPr>
                <w:spacing w:val="-4"/>
                <w:sz w:val="16"/>
              </w:rPr>
              <w:t>way?</w:t>
            </w:r>
          </w:p>
        </w:tc>
        <w:tc>
          <w:tcPr>
            <w:tcW w:w="3545" w:type="dxa"/>
            <w:gridSpan w:val="2"/>
          </w:tcPr>
          <w:p w14:paraId="7F50757A" w14:textId="77777777" w:rsidR="00390983" w:rsidRDefault="00390983" w:rsidP="00CF061B">
            <w:pPr>
              <w:pStyle w:val="TableParagraph"/>
              <w:ind w:left="107" w:right="102"/>
              <w:rPr>
                <w:sz w:val="16"/>
              </w:rPr>
            </w:pPr>
            <w:r>
              <w:rPr>
                <w:sz w:val="16"/>
              </w:rPr>
              <w:t>This is likely to bring benefit to material assets. The more people are able to access the transport network and its various assets, the better used they are and the more value is gained from them</w:t>
            </w:r>
          </w:p>
          <w:p w14:paraId="4CB7C720" w14:textId="77777777" w:rsidR="00390983" w:rsidRDefault="00390983" w:rsidP="00CF061B">
            <w:pPr>
              <w:pStyle w:val="TableParagraph"/>
              <w:ind w:left="107" w:right="102"/>
              <w:rPr>
                <w:sz w:val="16"/>
              </w:rPr>
            </w:pPr>
          </w:p>
          <w:p w14:paraId="415EEF91" w14:textId="77777777" w:rsidR="00390983" w:rsidRDefault="00390983" w:rsidP="00CF061B">
            <w:pPr>
              <w:pStyle w:val="TableParagraph"/>
              <w:ind w:left="107" w:right="102"/>
              <w:rPr>
                <w:sz w:val="16"/>
              </w:rPr>
            </w:pPr>
          </w:p>
        </w:tc>
        <w:tc>
          <w:tcPr>
            <w:tcW w:w="708" w:type="dxa"/>
            <w:gridSpan w:val="2"/>
          </w:tcPr>
          <w:p w14:paraId="72195874" w14:textId="77777777" w:rsidR="00390983" w:rsidRDefault="00390983" w:rsidP="00CF061B">
            <w:pPr>
              <w:pStyle w:val="TableParagraph"/>
              <w:spacing w:line="180" w:lineRule="exact"/>
              <w:ind w:left="104"/>
              <w:rPr>
                <w:sz w:val="16"/>
              </w:rPr>
            </w:pPr>
            <w:r>
              <w:rPr>
                <w:sz w:val="16"/>
              </w:rPr>
              <w:t>++</w:t>
            </w:r>
          </w:p>
        </w:tc>
        <w:tc>
          <w:tcPr>
            <w:tcW w:w="3118" w:type="dxa"/>
            <w:gridSpan w:val="2"/>
          </w:tcPr>
          <w:p w14:paraId="51633E9E" w14:textId="77777777" w:rsidR="00390983" w:rsidRDefault="00390983" w:rsidP="00CF061B">
            <w:pPr>
              <w:pStyle w:val="TableParagraph"/>
              <w:ind w:left="107" w:right="272"/>
              <w:jc w:val="both"/>
              <w:rPr>
                <w:sz w:val="16"/>
              </w:rPr>
            </w:pPr>
            <w:r w:rsidRPr="005A7B92">
              <w:rPr>
                <w:sz w:val="16"/>
              </w:rPr>
              <w:t>Without this objective and the LTS it is likely that the impact would be negative</w:t>
            </w:r>
          </w:p>
        </w:tc>
        <w:tc>
          <w:tcPr>
            <w:tcW w:w="663" w:type="dxa"/>
            <w:gridSpan w:val="2"/>
          </w:tcPr>
          <w:p w14:paraId="67662390" w14:textId="77777777" w:rsidR="00390983" w:rsidRDefault="00390983" w:rsidP="00CF061B">
            <w:pPr>
              <w:pStyle w:val="TableParagraph"/>
              <w:spacing w:line="180" w:lineRule="exact"/>
              <w:ind w:left="106"/>
              <w:rPr>
                <w:sz w:val="16"/>
              </w:rPr>
            </w:pPr>
            <w:r>
              <w:rPr>
                <w:sz w:val="16"/>
              </w:rPr>
              <w:t>-</w:t>
            </w:r>
          </w:p>
        </w:tc>
      </w:tr>
      <w:tr w:rsidR="00390983" w14:paraId="319F8238" w14:textId="77777777" w:rsidTr="00CF061B">
        <w:trPr>
          <w:gridAfter w:val="1"/>
          <w:wAfter w:w="16" w:type="dxa"/>
          <w:trHeight w:val="834"/>
        </w:trPr>
        <w:tc>
          <w:tcPr>
            <w:tcW w:w="15088" w:type="dxa"/>
            <w:gridSpan w:val="14"/>
            <w:shd w:val="clear" w:color="auto" w:fill="00B0F0"/>
          </w:tcPr>
          <w:p w14:paraId="4C353E30" w14:textId="77777777" w:rsidR="00390983" w:rsidRPr="000960FC" w:rsidRDefault="00390983" w:rsidP="00CF061B">
            <w:pPr>
              <w:pStyle w:val="TableParagraph"/>
              <w:spacing w:line="276" w:lineRule="auto"/>
              <w:ind w:left="107" w:right="542"/>
              <w:rPr>
                <w:b/>
                <w:sz w:val="24"/>
                <w:szCs w:val="24"/>
              </w:rPr>
            </w:pPr>
            <w:r>
              <w:rPr>
                <w:b/>
                <w:sz w:val="24"/>
              </w:rPr>
              <w:t>TPO6</w:t>
            </w:r>
            <w:r w:rsidRPr="003B5BE5">
              <w:rPr>
                <w:b/>
                <w:sz w:val="24"/>
              </w:rPr>
              <w:t xml:space="preserve">: </w:t>
            </w:r>
            <w:r w:rsidRPr="00E4657F">
              <w:rPr>
                <w:b/>
                <w:sz w:val="24"/>
              </w:rPr>
              <w:t>Resilience - Ensure the Aberdeen transport network is more resilient and can react to unplanned circumstances and extreme weather</w:t>
            </w:r>
          </w:p>
        </w:tc>
      </w:tr>
      <w:tr w:rsidR="00390983" w14:paraId="0F458F87" w14:textId="77777777" w:rsidTr="00CF061B">
        <w:trPr>
          <w:gridAfter w:val="1"/>
          <w:wAfter w:w="16" w:type="dxa"/>
          <w:trHeight w:val="366"/>
        </w:trPr>
        <w:tc>
          <w:tcPr>
            <w:tcW w:w="1102" w:type="dxa"/>
            <w:gridSpan w:val="2"/>
          </w:tcPr>
          <w:p w14:paraId="4F535C75" w14:textId="77777777" w:rsidR="00390983" w:rsidRDefault="00390983" w:rsidP="00CF061B">
            <w:pPr>
              <w:pStyle w:val="TableParagraph"/>
              <w:spacing w:line="178" w:lineRule="exact"/>
              <w:ind w:left="210"/>
              <w:rPr>
                <w:b/>
                <w:sz w:val="16"/>
              </w:rPr>
            </w:pPr>
            <w:r>
              <w:rPr>
                <w:b/>
                <w:sz w:val="16"/>
              </w:rPr>
              <w:t>Indicator</w:t>
            </w:r>
          </w:p>
        </w:tc>
        <w:tc>
          <w:tcPr>
            <w:tcW w:w="2693" w:type="dxa"/>
            <w:gridSpan w:val="2"/>
          </w:tcPr>
          <w:p w14:paraId="4C0EE499" w14:textId="77777777" w:rsidR="00390983" w:rsidRDefault="00390983" w:rsidP="00CF061B">
            <w:pPr>
              <w:pStyle w:val="TableParagraph"/>
              <w:spacing w:line="178" w:lineRule="exact"/>
              <w:ind w:left="916" w:right="911"/>
              <w:jc w:val="center"/>
              <w:rPr>
                <w:b/>
                <w:sz w:val="16"/>
              </w:rPr>
            </w:pPr>
            <w:r>
              <w:rPr>
                <w:b/>
                <w:sz w:val="16"/>
              </w:rPr>
              <w:t>Objectives</w:t>
            </w:r>
          </w:p>
        </w:tc>
        <w:tc>
          <w:tcPr>
            <w:tcW w:w="3259" w:type="dxa"/>
            <w:gridSpan w:val="2"/>
          </w:tcPr>
          <w:p w14:paraId="7264913A" w14:textId="77777777" w:rsidR="00390983" w:rsidRDefault="00390983" w:rsidP="00CF061B">
            <w:pPr>
              <w:pStyle w:val="TableParagraph"/>
              <w:spacing w:before="85"/>
              <w:ind w:left="959"/>
              <w:rPr>
                <w:b/>
                <w:sz w:val="16"/>
              </w:rPr>
            </w:pPr>
            <w:r>
              <w:rPr>
                <w:b/>
                <w:sz w:val="16"/>
              </w:rPr>
              <w:t>Will the objective…?</w:t>
            </w:r>
          </w:p>
        </w:tc>
        <w:tc>
          <w:tcPr>
            <w:tcW w:w="3545" w:type="dxa"/>
            <w:gridSpan w:val="2"/>
          </w:tcPr>
          <w:p w14:paraId="1724617F" w14:textId="77777777" w:rsidR="00390983" w:rsidRDefault="00390983" w:rsidP="00CF061B">
            <w:pPr>
              <w:pStyle w:val="TableParagraph"/>
              <w:spacing w:line="178" w:lineRule="exact"/>
              <w:ind w:left="164"/>
              <w:rPr>
                <w:b/>
                <w:sz w:val="16"/>
              </w:rPr>
            </w:pPr>
            <w:r>
              <w:rPr>
                <w:b/>
                <w:sz w:val="16"/>
              </w:rPr>
              <w:t>Assessment – Preferred Option (with LTS)</w:t>
            </w:r>
          </w:p>
        </w:tc>
        <w:tc>
          <w:tcPr>
            <w:tcW w:w="708" w:type="dxa"/>
            <w:gridSpan w:val="2"/>
          </w:tcPr>
          <w:p w14:paraId="69BD0FB0" w14:textId="77777777" w:rsidR="00390983" w:rsidRDefault="00390983" w:rsidP="00CF061B">
            <w:pPr>
              <w:pStyle w:val="TableParagraph"/>
              <w:spacing w:line="178" w:lineRule="exact"/>
              <w:ind w:left="128"/>
              <w:rPr>
                <w:b/>
                <w:sz w:val="16"/>
              </w:rPr>
            </w:pPr>
            <w:r>
              <w:rPr>
                <w:b/>
                <w:sz w:val="16"/>
              </w:rPr>
              <w:t>Score</w:t>
            </w:r>
          </w:p>
        </w:tc>
        <w:tc>
          <w:tcPr>
            <w:tcW w:w="3118" w:type="dxa"/>
            <w:gridSpan w:val="2"/>
          </w:tcPr>
          <w:p w14:paraId="150FC8E1" w14:textId="77777777" w:rsidR="00390983" w:rsidRDefault="00390983" w:rsidP="00CF061B">
            <w:pPr>
              <w:pStyle w:val="TableParagraph"/>
              <w:spacing w:line="178" w:lineRule="exact"/>
              <w:ind w:left="282" w:right="270"/>
              <w:jc w:val="center"/>
              <w:rPr>
                <w:b/>
                <w:sz w:val="16"/>
              </w:rPr>
            </w:pPr>
            <w:r>
              <w:rPr>
                <w:b/>
                <w:sz w:val="16"/>
              </w:rPr>
              <w:t>Assessment – Alternative Option</w:t>
            </w:r>
          </w:p>
          <w:p w14:paraId="199A0F78" w14:textId="77777777" w:rsidR="00390983" w:rsidRDefault="00390983" w:rsidP="00CF061B">
            <w:pPr>
              <w:pStyle w:val="TableParagraph"/>
              <w:spacing w:before="1" w:line="168" w:lineRule="exact"/>
              <w:ind w:left="282" w:right="271"/>
              <w:jc w:val="center"/>
              <w:rPr>
                <w:b/>
                <w:sz w:val="16"/>
              </w:rPr>
            </w:pPr>
            <w:r>
              <w:rPr>
                <w:b/>
                <w:sz w:val="16"/>
              </w:rPr>
              <w:t>(without LTS)</w:t>
            </w:r>
          </w:p>
        </w:tc>
        <w:tc>
          <w:tcPr>
            <w:tcW w:w="663" w:type="dxa"/>
            <w:gridSpan w:val="2"/>
          </w:tcPr>
          <w:p w14:paraId="46503D1E" w14:textId="77777777" w:rsidR="00390983" w:rsidRDefault="00390983" w:rsidP="00CF061B">
            <w:pPr>
              <w:pStyle w:val="TableParagraph"/>
              <w:spacing w:line="178" w:lineRule="exact"/>
              <w:ind w:left="106"/>
              <w:rPr>
                <w:b/>
                <w:sz w:val="16"/>
              </w:rPr>
            </w:pPr>
            <w:r>
              <w:rPr>
                <w:b/>
                <w:sz w:val="16"/>
              </w:rPr>
              <w:t>Score</w:t>
            </w:r>
          </w:p>
        </w:tc>
      </w:tr>
      <w:tr w:rsidR="00390983" w14:paraId="3F099ADF" w14:textId="77777777" w:rsidTr="00CF061B">
        <w:trPr>
          <w:gridAfter w:val="1"/>
          <w:wAfter w:w="16" w:type="dxa"/>
          <w:trHeight w:val="1871"/>
        </w:trPr>
        <w:tc>
          <w:tcPr>
            <w:tcW w:w="1102" w:type="dxa"/>
            <w:gridSpan w:val="2"/>
          </w:tcPr>
          <w:p w14:paraId="7A9FE988" w14:textId="77777777" w:rsidR="00390983" w:rsidRDefault="00390983" w:rsidP="00CF061B">
            <w:pPr>
              <w:pStyle w:val="TableParagraph"/>
              <w:ind w:left="107" w:right="141"/>
              <w:rPr>
                <w:sz w:val="16"/>
              </w:rPr>
            </w:pPr>
            <w:r>
              <w:rPr>
                <w:sz w:val="16"/>
              </w:rPr>
              <w:t>Biodiversity (flora and fauna)</w:t>
            </w:r>
          </w:p>
        </w:tc>
        <w:tc>
          <w:tcPr>
            <w:tcW w:w="2693" w:type="dxa"/>
            <w:gridSpan w:val="2"/>
          </w:tcPr>
          <w:p w14:paraId="63CF0F26" w14:textId="77777777" w:rsidR="00390983" w:rsidRDefault="00390983" w:rsidP="00CF061B">
            <w:pPr>
              <w:pStyle w:val="TableParagraph"/>
              <w:spacing w:before="1" w:line="276" w:lineRule="auto"/>
              <w:ind w:left="104" w:right="436"/>
              <w:rPr>
                <w:sz w:val="16"/>
              </w:rPr>
            </w:pPr>
            <w:r>
              <w:rPr>
                <w:sz w:val="16"/>
              </w:rPr>
              <w:t>To conserve and enhance the integrity of ecosystems.</w:t>
            </w:r>
          </w:p>
          <w:p w14:paraId="198511AE" w14:textId="77777777" w:rsidR="00390983" w:rsidRDefault="00390983" w:rsidP="00CF061B">
            <w:pPr>
              <w:pStyle w:val="TableParagraph"/>
              <w:spacing w:before="2"/>
              <w:rPr>
                <w:b/>
                <w:sz w:val="17"/>
              </w:rPr>
            </w:pPr>
          </w:p>
          <w:p w14:paraId="2103F0C4" w14:textId="77777777" w:rsidR="00390983" w:rsidRDefault="00390983" w:rsidP="00CF061B">
            <w:pPr>
              <w:pStyle w:val="TableParagraph"/>
              <w:spacing w:line="276" w:lineRule="auto"/>
              <w:ind w:left="104" w:right="212"/>
              <w:rPr>
                <w:sz w:val="16"/>
              </w:rPr>
            </w:pPr>
            <w:r>
              <w:rPr>
                <w:sz w:val="16"/>
              </w:rPr>
              <w:t xml:space="preserve">To </w:t>
            </w:r>
            <w:r>
              <w:rPr>
                <w:spacing w:val="-4"/>
                <w:sz w:val="16"/>
              </w:rPr>
              <w:t xml:space="preserve">prevent damage </w:t>
            </w:r>
            <w:r>
              <w:rPr>
                <w:sz w:val="16"/>
              </w:rPr>
              <w:t xml:space="preserve">or </w:t>
            </w:r>
            <w:r>
              <w:rPr>
                <w:spacing w:val="-4"/>
                <w:sz w:val="16"/>
              </w:rPr>
              <w:t xml:space="preserve">disturbance </w:t>
            </w:r>
            <w:r>
              <w:rPr>
                <w:sz w:val="16"/>
              </w:rPr>
              <w:t xml:space="preserve">to </w:t>
            </w:r>
            <w:r>
              <w:rPr>
                <w:spacing w:val="-4"/>
                <w:sz w:val="16"/>
              </w:rPr>
              <w:t xml:space="preserve">designated </w:t>
            </w:r>
            <w:r>
              <w:rPr>
                <w:spacing w:val="-3"/>
                <w:sz w:val="16"/>
              </w:rPr>
              <w:t xml:space="preserve">sites and </w:t>
            </w:r>
            <w:r>
              <w:rPr>
                <w:spacing w:val="-4"/>
                <w:sz w:val="16"/>
              </w:rPr>
              <w:t xml:space="preserve">protected species </w:t>
            </w:r>
            <w:r>
              <w:rPr>
                <w:spacing w:val="-3"/>
                <w:sz w:val="16"/>
              </w:rPr>
              <w:t xml:space="preserve">and </w:t>
            </w:r>
            <w:r>
              <w:rPr>
                <w:spacing w:val="-4"/>
                <w:sz w:val="16"/>
              </w:rPr>
              <w:t>habitats.</w:t>
            </w:r>
          </w:p>
          <w:p w14:paraId="2F385DA8" w14:textId="77777777" w:rsidR="00390983" w:rsidRDefault="00390983" w:rsidP="00CF061B">
            <w:pPr>
              <w:pStyle w:val="TableParagraph"/>
              <w:spacing w:before="3"/>
              <w:rPr>
                <w:b/>
                <w:sz w:val="17"/>
              </w:rPr>
            </w:pPr>
          </w:p>
          <w:p w14:paraId="206DB054" w14:textId="77777777" w:rsidR="00390983" w:rsidRDefault="00390983" w:rsidP="00CF061B">
            <w:pPr>
              <w:pStyle w:val="TableParagraph"/>
              <w:ind w:left="104" w:right="212"/>
              <w:rPr>
                <w:sz w:val="16"/>
              </w:rPr>
            </w:pPr>
            <w:r>
              <w:rPr>
                <w:sz w:val="16"/>
              </w:rPr>
              <w:t xml:space="preserve">To </w:t>
            </w:r>
            <w:r>
              <w:rPr>
                <w:spacing w:val="-4"/>
                <w:sz w:val="16"/>
              </w:rPr>
              <w:t xml:space="preserve">maintain biodiversity, </w:t>
            </w:r>
            <w:r>
              <w:rPr>
                <w:spacing w:val="-5"/>
                <w:sz w:val="16"/>
              </w:rPr>
              <w:t xml:space="preserve">avoiding </w:t>
            </w:r>
            <w:r>
              <w:rPr>
                <w:spacing w:val="-4"/>
                <w:sz w:val="16"/>
              </w:rPr>
              <w:t>irreversible losses.</w:t>
            </w:r>
          </w:p>
        </w:tc>
        <w:tc>
          <w:tcPr>
            <w:tcW w:w="3259" w:type="dxa"/>
            <w:gridSpan w:val="2"/>
          </w:tcPr>
          <w:p w14:paraId="2B124622" w14:textId="77777777" w:rsidR="00390983" w:rsidRDefault="00390983" w:rsidP="00CF061B">
            <w:pPr>
              <w:pStyle w:val="TableParagraph"/>
              <w:spacing w:before="1" w:line="276" w:lineRule="auto"/>
              <w:ind w:left="104" w:right="83"/>
              <w:rPr>
                <w:sz w:val="16"/>
              </w:rPr>
            </w:pPr>
            <w:r>
              <w:rPr>
                <w:spacing w:val="-4"/>
                <w:sz w:val="16"/>
              </w:rPr>
              <w:t xml:space="preserve">Cause disturbance </w:t>
            </w:r>
            <w:r>
              <w:rPr>
                <w:sz w:val="16"/>
              </w:rPr>
              <w:t xml:space="preserve">or </w:t>
            </w:r>
            <w:r>
              <w:rPr>
                <w:spacing w:val="-4"/>
                <w:sz w:val="16"/>
              </w:rPr>
              <w:t xml:space="preserve">damage </w:t>
            </w:r>
            <w:r>
              <w:rPr>
                <w:sz w:val="16"/>
              </w:rPr>
              <w:t xml:space="preserve">to </w:t>
            </w:r>
            <w:r>
              <w:rPr>
                <w:spacing w:val="-4"/>
                <w:sz w:val="16"/>
              </w:rPr>
              <w:t xml:space="preserve">any habitat </w:t>
            </w:r>
            <w:r>
              <w:rPr>
                <w:sz w:val="16"/>
              </w:rPr>
              <w:t xml:space="preserve">or </w:t>
            </w:r>
            <w:r>
              <w:rPr>
                <w:spacing w:val="-4"/>
                <w:sz w:val="16"/>
              </w:rPr>
              <w:t>species?</w:t>
            </w:r>
          </w:p>
          <w:p w14:paraId="771941FE" w14:textId="77777777" w:rsidR="00390983" w:rsidRDefault="00390983" w:rsidP="00CF061B">
            <w:pPr>
              <w:pStyle w:val="TableParagraph"/>
              <w:spacing w:before="2"/>
              <w:rPr>
                <w:b/>
                <w:sz w:val="17"/>
              </w:rPr>
            </w:pPr>
          </w:p>
          <w:p w14:paraId="1F059D98" w14:textId="77777777" w:rsidR="00390983" w:rsidRDefault="00390983" w:rsidP="00CF061B">
            <w:pPr>
              <w:pStyle w:val="TableParagraph"/>
              <w:spacing w:line="278" w:lineRule="auto"/>
              <w:ind w:left="104" w:right="83"/>
              <w:rPr>
                <w:sz w:val="16"/>
              </w:rPr>
            </w:pPr>
            <w:r>
              <w:rPr>
                <w:spacing w:val="-3"/>
                <w:sz w:val="16"/>
              </w:rPr>
              <w:t xml:space="preserve">Have any </w:t>
            </w:r>
            <w:r>
              <w:rPr>
                <w:spacing w:val="-4"/>
                <w:sz w:val="16"/>
              </w:rPr>
              <w:t xml:space="preserve">impact, either directly </w:t>
            </w:r>
            <w:r>
              <w:rPr>
                <w:sz w:val="16"/>
              </w:rPr>
              <w:t xml:space="preserve">or </w:t>
            </w:r>
            <w:r>
              <w:rPr>
                <w:spacing w:val="-4"/>
                <w:sz w:val="16"/>
              </w:rPr>
              <w:t xml:space="preserve">indirectly, </w:t>
            </w:r>
            <w:r>
              <w:rPr>
                <w:sz w:val="16"/>
              </w:rPr>
              <w:t xml:space="preserve">on </w:t>
            </w:r>
            <w:r>
              <w:rPr>
                <w:spacing w:val="-2"/>
                <w:sz w:val="16"/>
              </w:rPr>
              <w:t xml:space="preserve">the </w:t>
            </w:r>
            <w:r>
              <w:rPr>
                <w:spacing w:val="-4"/>
                <w:sz w:val="16"/>
              </w:rPr>
              <w:t xml:space="preserve">River Dee </w:t>
            </w:r>
            <w:r>
              <w:rPr>
                <w:spacing w:val="-3"/>
                <w:sz w:val="16"/>
              </w:rPr>
              <w:t>SAC?</w:t>
            </w:r>
          </w:p>
          <w:p w14:paraId="357B8E7C" w14:textId="77777777" w:rsidR="00390983" w:rsidRDefault="00390983" w:rsidP="00CF061B">
            <w:pPr>
              <w:pStyle w:val="TableParagraph"/>
              <w:spacing w:before="2"/>
              <w:rPr>
                <w:b/>
                <w:sz w:val="17"/>
              </w:rPr>
            </w:pPr>
          </w:p>
          <w:p w14:paraId="601602B6" w14:textId="77777777" w:rsidR="00390983" w:rsidRDefault="00390983" w:rsidP="00CF061B">
            <w:pPr>
              <w:pStyle w:val="TableParagraph"/>
              <w:spacing w:line="276" w:lineRule="auto"/>
              <w:ind w:left="104" w:right="83"/>
              <w:rPr>
                <w:sz w:val="16"/>
              </w:rPr>
            </w:pPr>
            <w:r>
              <w:rPr>
                <w:spacing w:val="-3"/>
                <w:sz w:val="16"/>
              </w:rPr>
              <w:t xml:space="preserve">Have any </w:t>
            </w:r>
            <w:r>
              <w:rPr>
                <w:spacing w:val="-4"/>
                <w:sz w:val="16"/>
              </w:rPr>
              <w:t xml:space="preserve">adverse impacts </w:t>
            </w:r>
            <w:r>
              <w:rPr>
                <w:sz w:val="16"/>
              </w:rPr>
              <w:t xml:space="preserve">on </w:t>
            </w:r>
            <w:r>
              <w:rPr>
                <w:spacing w:val="-4"/>
                <w:sz w:val="16"/>
              </w:rPr>
              <w:t xml:space="preserve">any nationally </w:t>
            </w:r>
            <w:r>
              <w:rPr>
                <w:sz w:val="16"/>
              </w:rPr>
              <w:t xml:space="preserve">or </w:t>
            </w:r>
            <w:r>
              <w:rPr>
                <w:spacing w:val="-4"/>
                <w:sz w:val="16"/>
              </w:rPr>
              <w:t xml:space="preserve">locally designated </w:t>
            </w:r>
            <w:r>
              <w:rPr>
                <w:spacing w:val="-3"/>
                <w:sz w:val="16"/>
              </w:rPr>
              <w:t>site.</w:t>
            </w:r>
          </w:p>
        </w:tc>
        <w:tc>
          <w:tcPr>
            <w:tcW w:w="3545" w:type="dxa"/>
            <w:gridSpan w:val="2"/>
          </w:tcPr>
          <w:p w14:paraId="4772EDE3" w14:textId="77777777" w:rsidR="00390983" w:rsidRDefault="00390983" w:rsidP="00CF061B">
            <w:pPr>
              <w:pStyle w:val="TableParagraph"/>
              <w:ind w:left="107" w:right="139"/>
              <w:rPr>
                <w:sz w:val="16"/>
              </w:rPr>
            </w:pPr>
            <w:r>
              <w:rPr>
                <w:sz w:val="16"/>
              </w:rPr>
              <w:t>This is likely to be small positive benefit overall, due to both positive and negative effects. On one hand, this might lead to more supporting infrastructure being built, which could affect biodiversity. On the other, flora and fauna could be part of the solution to making the transport infrastructure more resilient – greater ability to filter and absorb water and slow down the rate of discharge of rainwater – while the promotion of more resilient forms of transport, such as active travel, which is zero emission and requires less land to accommodate, could bring benefits</w:t>
            </w:r>
          </w:p>
        </w:tc>
        <w:tc>
          <w:tcPr>
            <w:tcW w:w="708" w:type="dxa"/>
            <w:gridSpan w:val="2"/>
          </w:tcPr>
          <w:p w14:paraId="1F1CFB47" w14:textId="77777777" w:rsidR="00390983" w:rsidRDefault="00390983" w:rsidP="00CF061B">
            <w:pPr>
              <w:pStyle w:val="TableParagraph"/>
              <w:spacing w:line="182" w:lineRule="exact"/>
              <w:ind w:left="104"/>
              <w:rPr>
                <w:sz w:val="16"/>
              </w:rPr>
            </w:pPr>
            <w:r>
              <w:rPr>
                <w:sz w:val="16"/>
              </w:rPr>
              <w:t>+</w:t>
            </w:r>
          </w:p>
        </w:tc>
        <w:tc>
          <w:tcPr>
            <w:tcW w:w="3118" w:type="dxa"/>
            <w:gridSpan w:val="2"/>
          </w:tcPr>
          <w:p w14:paraId="35E09628" w14:textId="77777777" w:rsidR="00390983" w:rsidRDefault="00390983" w:rsidP="00CF061B">
            <w:pPr>
              <w:pStyle w:val="TableParagraph"/>
              <w:ind w:left="107" w:right="109"/>
              <w:rPr>
                <w:sz w:val="16"/>
              </w:rPr>
            </w:pPr>
            <w:r w:rsidRPr="00396135">
              <w:rPr>
                <w:sz w:val="16"/>
              </w:rPr>
              <w:t>Without this objective and the LTS it is likely that the impact would be negative</w:t>
            </w:r>
          </w:p>
        </w:tc>
        <w:tc>
          <w:tcPr>
            <w:tcW w:w="663" w:type="dxa"/>
            <w:gridSpan w:val="2"/>
          </w:tcPr>
          <w:p w14:paraId="03ED3B53" w14:textId="77777777" w:rsidR="00390983" w:rsidRDefault="00390983" w:rsidP="00CF061B">
            <w:pPr>
              <w:pStyle w:val="TableParagraph"/>
              <w:spacing w:line="182" w:lineRule="exact"/>
              <w:ind w:left="106"/>
              <w:rPr>
                <w:sz w:val="16"/>
              </w:rPr>
            </w:pPr>
            <w:r>
              <w:rPr>
                <w:sz w:val="16"/>
              </w:rPr>
              <w:t>-</w:t>
            </w:r>
          </w:p>
        </w:tc>
      </w:tr>
      <w:tr w:rsidR="00390983" w14:paraId="6B56C3BA" w14:textId="77777777" w:rsidTr="00CF061B">
        <w:trPr>
          <w:gridAfter w:val="1"/>
          <w:wAfter w:w="16" w:type="dxa"/>
          <w:trHeight w:val="2017"/>
        </w:trPr>
        <w:tc>
          <w:tcPr>
            <w:tcW w:w="1102" w:type="dxa"/>
            <w:gridSpan w:val="2"/>
          </w:tcPr>
          <w:p w14:paraId="6E872DEF" w14:textId="77777777" w:rsidR="00390983" w:rsidRDefault="00390983" w:rsidP="00CF061B">
            <w:pPr>
              <w:pStyle w:val="TableParagraph"/>
              <w:spacing w:line="180" w:lineRule="exact"/>
              <w:ind w:left="107"/>
              <w:rPr>
                <w:sz w:val="16"/>
              </w:rPr>
            </w:pPr>
            <w:r>
              <w:rPr>
                <w:sz w:val="16"/>
              </w:rPr>
              <w:t xml:space="preserve">Air </w:t>
            </w:r>
          </w:p>
        </w:tc>
        <w:tc>
          <w:tcPr>
            <w:tcW w:w="2693" w:type="dxa"/>
            <w:gridSpan w:val="2"/>
          </w:tcPr>
          <w:p w14:paraId="52FA0A42" w14:textId="77777777" w:rsidR="00390983" w:rsidRDefault="00390983" w:rsidP="00CF061B">
            <w:pPr>
              <w:pStyle w:val="TableParagraph"/>
              <w:spacing w:line="182" w:lineRule="exact"/>
              <w:ind w:left="104"/>
              <w:rPr>
                <w:sz w:val="16"/>
              </w:rPr>
            </w:pPr>
            <w:r>
              <w:rPr>
                <w:sz w:val="16"/>
              </w:rPr>
              <w:t>To improve air quality.</w:t>
            </w:r>
          </w:p>
          <w:p w14:paraId="5D68571F" w14:textId="77777777" w:rsidR="00390983" w:rsidRDefault="00390983" w:rsidP="00CF061B">
            <w:pPr>
              <w:pStyle w:val="TableParagraph"/>
              <w:spacing w:before="7"/>
              <w:rPr>
                <w:b/>
                <w:sz w:val="19"/>
              </w:rPr>
            </w:pPr>
          </w:p>
          <w:p w14:paraId="06E3359A" w14:textId="77777777" w:rsidR="00390983" w:rsidRDefault="00390983" w:rsidP="00CF061B">
            <w:pPr>
              <w:pStyle w:val="TableParagraph"/>
              <w:spacing w:before="1" w:line="276" w:lineRule="auto"/>
              <w:ind w:left="104" w:right="141"/>
              <w:rPr>
                <w:sz w:val="16"/>
              </w:rPr>
            </w:pPr>
            <w:r>
              <w:rPr>
                <w:sz w:val="16"/>
              </w:rPr>
              <w:t xml:space="preserve">To </w:t>
            </w:r>
            <w:r>
              <w:rPr>
                <w:spacing w:val="-3"/>
                <w:sz w:val="16"/>
              </w:rPr>
              <w:t xml:space="preserve">limit air </w:t>
            </w:r>
            <w:r>
              <w:rPr>
                <w:spacing w:val="-4"/>
                <w:sz w:val="16"/>
              </w:rPr>
              <w:t xml:space="preserve">pollution </w:t>
            </w:r>
            <w:r>
              <w:rPr>
                <w:sz w:val="16"/>
              </w:rPr>
              <w:t xml:space="preserve">to </w:t>
            </w:r>
            <w:r>
              <w:rPr>
                <w:spacing w:val="-4"/>
                <w:sz w:val="16"/>
              </w:rPr>
              <w:t xml:space="preserve">levels </w:t>
            </w:r>
            <w:r>
              <w:rPr>
                <w:spacing w:val="-3"/>
                <w:sz w:val="16"/>
              </w:rPr>
              <w:t xml:space="preserve">that </w:t>
            </w:r>
            <w:r>
              <w:rPr>
                <w:sz w:val="16"/>
              </w:rPr>
              <w:t xml:space="preserve">do </w:t>
            </w:r>
            <w:r>
              <w:rPr>
                <w:spacing w:val="-3"/>
                <w:sz w:val="16"/>
              </w:rPr>
              <w:t xml:space="preserve">not </w:t>
            </w:r>
            <w:r>
              <w:rPr>
                <w:spacing w:val="-4"/>
                <w:sz w:val="16"/>
              </w:rPr>
              <w:t>damage human health or natural</w:t>
            </w:r>
            <w:r>
              <w:rPr>
                <w:spacing w:val="-9"/>
                <w:sz w:val="16"/>
              </w:rPr>
              <w:t xml:space="preserve"> </w:t>
            </w:r>
            <w:r>
              <w:rPr>
                <w:spacing w:val="-4"/>
                <w:sz w:val="16"/>
              </w:rPr>
              <w:t>systems.</w:t>
            </w:r>
          </w:p>
          <w:p w14:paraId="558C19A7" w14:textId="77777777" w:rsidR="00390983" w:rsidRDefault="00390983" w:rsidP="00CF061B">
            <w:pPr>
              <w:pStyle w:val="TableParagraph"/>
              <w:spacing w:before="4"/>
              <w:rPr>
                <w:b/>
                <w:sz w:val="17"/>
              </w:rPr>
            </w:pPr>
          </w:p>
          <w:p w14:paraId="7AC10B28" w14:textId="77777777" w:rsidR="00390983" w:rsidRDefault="00390983" w:rsidP="00CF061B">
            <w:pPr>
              <w:pStyle w:val="TableParagraph"/>
              <w:spacing w:line="276" w:lineRule="auto"/>
              <w:ind w:left="104" w:right="116"/>
              <w:rPr>
                <w:sz w:val="16"/>
              </w:rPr>
            </w:pPr>
            <w:r>
              <w:rPr>
                <w:sz w:val="16"/>
              </w:rPr>
              <w:t xml:space="preserve">To </w:t>
            </w:r>
            <w:r>
              <w:rPr>
                <w:spacing w:val="-3"/>
                <w:sz w:val="16"/>
              </w:rPr>
              <w:t xml:space="preserve">limit air </w:t>
            </w:r>
            <w:r>
              <w:rPr>
                <w:spacing w:val="-4"/>
                <w:sz w:val="16"/>
              </w:rPr>
              <w:t xml:space="preserve">emissions </w:t>
            </w:r>
            <w:r>
              <w:rPr>
                <w:sz w:val="16"/>
              </w:rPr>
              <w:t xml:space="preserve">to </w:t>
            </w:r>
            <w:r>
              <w:rPr>
                <w:spacing w:val="-4"/>
                <w:sz w:val="16"/>
              </w:rPr>
              <w:t xml:space="preserve">comply with </w:t>
            </w:r>
            <w:r>
              <w:rPr>
                <w:spacing w:val="-3"/>
                <w:sz w:val="16"/>
              </w:rPr>
              <w:t xml:space="preserve">air </w:t>
            </w:r>
            <w:r>
              <w:rPr>
                <w:spacing w:val="-4"/>
                <w:sz w:val="16"/>
              </w:rPr>
              <w:t>quality standards.</w:t>
            </w:r>
          </w:p>
        </w:tc>
        <w:tc>
          <w:tcPr>
            <w:tcW w:w="3259" w:type="dxa"/>
            <w:gridSpan w:val="2"/>
          </w:tcPr>
          <w:p w14:paraId="5AD60886" w14:textId="77777777" w:rsidR="00390983" w:rsidRDefault="00390983" w:rsidP="00CF061B">
            <w:pPr>
              <w:pStyle w:val="TableParagraph"/>
              <w:spacing w:line="276" w:lineRule="auto"/>
              <w:ind w:left="104" w:right="539"/>
              <w:rPr>
                <w:sz w:val="16"/>
              </w:rPr>
            </w:pPr>
            <w:r>
              <w:rPr>
                <w:spacing w:val="-3"/>
                <w:sz w:val="16"/>
              </w:rPr>
              <w:t xml:space="preserve">Lead </w:t>
            </w:r>
            <w:r>
              <w:rPr>
                <w:sz w:val="16"/>
              </w:rPr>
              <w:t xml:space="preserve">to an </w:t>
            </w:r>
            <w:r>
              <w:rPr>
                <w:spacing w:val="-4"/>
                <w:sz w:val="16"/>
              </w:rPr>
              <w:t xml:space="preserve">increase </w:t>
            </w:r>
            <w:r>
              <w:rPr>
                <w:sz w:val="16"/>
              </w:rPr>
              <w:t xml:space="preserve">or a </w:t>
            </w:r>
            <w:r>
              <w:rPr>
                <w:spacing w:val="-4"/>
                <w:sz w:val="16"/>
              </w:rPr>
              <w:t xml:space="preserve">reduction </w:t>
            </w:r>
            <w:r>
              <w:rPr>
                <w:spacing w:val="-3"/>
                <w:sz w:val="16"/>
              </w:rPr>
              <w:t xml:space="preserve">in </w:t>
            </w:r>
            <w:r>
              <w:rPr>
                <w:spacing w:val="-4"/>
                <w:sz w:val="16"/>
              </w:rPr>
              <w:t>vehicular traffic?</w:t>
            </w:r>
          </w:p>
          <w:p w14:paraId="6011D46B" w14:textId="77777777" w:rsidR="00390983" w:rsidRDefault="00390983" w:rsidP="00CF061B">
            <w:pPr>
              <w:pStyle w:val="TableParagraph"/>
              <w:spacing w:before="3"/>
              <w:rPr>
                <w:b/>
                <w:sz w:val="17"/>
              </w:rPr>
            </w:pPr>
          </w:p>
          <w:p w14:paraId="270F019C" w14:textId="77777777" w:rsidR="00390983" w:rsidRDefault="00390983" w:rsidP="00CF061B">
            <w:pPr>
              <w:pStyle w:val="TableParagraph"/>
              <w:ind w:left="104"/>
              <w:rPr>
                <w:sz w:val="16"/>
              </w:rPr>
            </w:pPr>
            <w:r>
              <w:rPr>
                <w:sz w:val="16"/>
              </w:rPr>
              <w:t>Result in the need for new construction?</w:t>
            </w:r>
          </w:p>
          <w:p w14:paraId="05BD975D" w14:textId="77777777" w:rsidR="00390983" w:rsidRDefault="00390983" w:rsidP="00CF061B">
            <w:pPr>
              <w:pStyle w:val="TableParagraph"/>
              <w:spacing w:before="8"/>
              <w:rPr>
                <w:b/>
                <w:sz w:val="19"/>
              </w:rPr>
            </w:pPr>
          </w:p>
          <w:p w14:paraId="55648E85" w14:textId="77777777" w:rsidR="00390983" w:rsidRDefault="00390983" w:rsidP="00CF061B">
            <w:pPr>
              <w:pStyle w:val="TableParagraph"/>
              <w:spacing w:line="276" w:lineRule="auto"/>
              <w:ind w:left="104" w:right="463"/>
              <w:rPr>
                <w:sz w:val="16"/>
              </w:rPr>
            </w:pPr>
            <w:r>
              <w:rPr>
                <w:spacing w:val="-3"/>
                <w:sz w:val="16"/>
              </w:rPr>
              <w:t xml:space="preserve">Impact </w:t>
            </w:r>
            <w:r>
              <w:rPr>
                <w:sz w:val="16"/>
              </w:rPr>
              <w:t xml:space="preserve">on </w:t>
            </w:r>
            <w:r>
              <w:rPr>
                <w:spacing w:val="-4"/>
                <w:sz w:val="16"/>
              </w:rPr>
              <w:t xml:space="preserve">any </w:t>
            </w:r>
            <w:r>
              <w:rPr>
                <w:sz w:val="16"/>
              </w:rPr>
              <w:t xml:space="preserve">Air </w:t>
            </w:r>
            <w:r>
              <w:rPr>
                <w:spacing w:val="-4"/>
                <w:sz w:val="16"/>
              </w:rPr>
              <w:t xml:space="preserve">Quality Management </w:t>
            </w:r>
            <w:r>
              <w:rPr>
                <w:spacing w:val="-3"/>
                <w:sz w:val="16"/>
              </w:rPr>
              <w:t>Areas?</w:t>
            </w:r>
          </w:p>
        </w:tc>
        <w:tc>
          <w:tcPr>
            <w:tcW w:w="3545" w:type="dxa"/>
            <w:gridSpan w:val="2"/>
          </w:tcPr>
          <w:p w14:paraId="0DBC65F4" w14:textId="77777777" w:rsidR="00390983" w:rsidRDefault="00390983" w:rsidP="00CF061B">
            <w:pPr>
              <w:pStyle w:val="TableParagraph"/>
              <w:ind w:left="107" w:right="191"/>
              <w:rPr>
                <w:sz w:val="16"/>
              </w:rPr>
            </w:pPr>
            <w:r>
              <w:rPr>
                <w:sz w:val="16"/>
              </w:rPr>
              <w:t>This is likely to be small positive impact. The promotion of more resilient forms of transport, such as active travel, which is zero emission and requires less land to accommodate, could bring benefits</w:t>
            </w:r>
          </w:p>
        </w:tc>
        <w:tc>
          <w:tcPr>
            <w:tcW w:w="708" w:type="dxa"/>
            <w:gridSpan w:val="2"/>
          </w:tcPr>
          <w:p w14:paraId="0F9FE8C2" w14:textId="77777777" w:rsidR="00390983" w:rsidRDefault="00390983" w:rsidP="00CF061B">
            <w:pPr>
              <w:pStyle w:val="TableParagraph"/>
              <w:spacing w:line="180" w:lineRule="exact"/>
              <w:ind w:left="104"/>
              <w:rPr>
                <w:sz w:val="16"/>
              </w:rPr>
            </w:pPr>
            <w:r>
              <w:rPr>
                <w:sz w:val="16"/>
              </w:rPr>
              <w:t>+</w:t>
            </w:r>
          </w:p>
        </w:tc>
        <w:tc>
          <w:tcPr>
            <w:tcW w:w="3118" w:type="dxa"/>
            <w:gridSpan w:val="2"/>
          </w:tcPr>
          <w:p w14:paraId="04B106EA" w14:textId="77777777" w:rsidR="00390983" w:rsidRDefault="00390983" w:rsidP="00CF061B">
            <w:pPr>
              <w:pStyle w:val="TableParagraph"/>
              <w:ind w:left="107" w:right="114"/>
              <w:rPr>
                <w:sz w:val="16"/>
              </w:rPr>
            </w:pPr>
            <w:r w:rsidRPr="00396135">
              <w:rPr>
                <w:sz w:val="16"/>
              </w:rPr>
              <w:t>Without this objective and the LTS it is likely that the impact would be negative</w:t>
            </w:r>
          </w:p>
        </w:tc>
        <w:tc>
          <w:tcPr>
            <w:tcW w:w="663" w:type="dxa"/>
            <w:gridSpan w:val="2"/>
          </w:tcPr>
          <w:p w14:paraId="1662E779" w14:textId="77777777" w:rsidR="00390983" w:rsidRDefault="00390983" w:rsidP="00CF061B">
            <w:pPr>
              <w:pStyle w:val="TableParagraph"/>
              <w:spacing w:line="180" w:lineRule="exact"/>
              <w:ind w:left="106"/>
              <w:rPr>
                <w:sz w:val="16"/>
              </w:rPr>
            </w:pPr>
            <w:r>
              <w:rPr>
                <w:sz w:val="16"/>
              </w:rPr>
              <w:t>-</w:t>
            </w:r>
          </w:p>
        </w:tc>
      </w:tr>
      <w:tr w:rsidR="00390983" w14:paraId="6FDFEE57" w14:textId="77777777" w:rsidTr="00CF061B">
        <w:trPr>
          <w:gridAfter w:val="1"/>
          <w:wAfter w:w="16" w:type="dxa"/>
          <w:trHeight w:val="2480"/>
        </w:trPr>
        <w:tc>
          <w:tcPr>
            <w:tcW w:w="1102" w:type="dxa"/>
            <w:gridSpan w:val="2"/>
          </w:tcPr>
          <w:p w14:paraId="7A9FAE4D" w14:textId="77777777" w:rsidR="00390983" w:rsidRDefault="00390983" w:rsidP="00CF061B">
            <w:pPr>
              <w:pStyle w:val="TableParagraph"/>
              <w:ind w:left="107" w:right="391"/>
              <w:rPr>
                <w:sz w:val="16"/>
              </w:rPr>
            </w:pPr>
            <w:r>
              <w:rPr>
                <w:sz w:val="16"/>
              </w:rPr>
              <w:t>Climatic factors</w:t>
            </w:r>
          </w:p>
        </w:tc>
        <w:tc>
          <w:tcPr>
            <w:tcW w:w="2693" w:type="dxa"/>
            <w:gridSpan w:val="2"/>
          </w:tcPr>
          <w:p w14:paraId="5AEECA5D" w14:textId="77777777" w:rsidR="00390983" w:rsidRDefault="00390983" w:rsidP="00CF061B">
            <w:pPr>
              <w:pStyle w:val="TableParagraph"/>
              <w:spacing w:line="278" w:lineRule="auto"/>
              <w:ind w:left="104" w:right="206"/>
              <w:rPr>
                <w:sz w:val="16"/>
              </w:rPr>
            </w:pPr>
            <w:r>
              <w:rPr>
                <w:sz w:val="16"/>
              </w:rPr>
              <w:t xml:space="preserve">To </w:t>
            </w:r>
            <w:r>
              <w:rPr>
                <w:spacing w:val="-4"/>
                <w:sz w:val="16"/>
              </w:rPr>
              <w:t xml:space="preserve">reduce </w:t>
            </w:r>
            <w:r>
              <w:rPr>
                <w:spacing w:val="-2"/>
                <w:sz w:val="16"/>
              </w:rPr>
              <w:t xml:space="preserve">the </w:t>
            </w:r>
            <w:r>
              <w:rPr>
                <w:spacing w:val="-4"/>
                <w:sz w:val="16"/>
              </w:rPr>
              <w:t xml:space="preserve">cause </w:t>
            </w:r>
            <w:r>
              <w:rPr>
                <w:spacing w:val="-3"/>
                <w:sz w:val="16"/>
              </w:rPr>
              <w:t xml:space="preserve">and </w:t>
            </w:r>
            <w:r>
              <w:rPr>
                <w:spacing w:val="-4"/>
                <w:sz w:val="16"/>
              </w:rPr>
              <w:t xml:space="preserve">effects </w:t>
            </w:r>
            <w:r>
              <w:rPr>
                <w:spacing w:val="-6"/>
                <w:sz w:val="16"/>
              </w:rPr>
              <w:t xml:space="preserve">of </w:t>
            </w:r>
            <w:r>
              <w:rPr>
                <w:spacing w:val="-4"/>
                <w:sz w:val="16"/>
              </w:rPr>
              <w:t>climate change.</w:t>
            </w:r>
          </w:p>
          <w:p w14:paraId="15D63E82" w14:textId="77777777" w:rsidR="00390983" w:rsidRDefault="00390983" w:rsidP="00CF061B">
            <w:pPr>
              <w:pStyle w:val="TableParagraph"/>
              <w:rPr>
                <w:b/>
                <w:sz w:val="17"/>
              </w:rPr>
            </w:pPr>
          </w:p>
          <w:p w14:paraId="5728CA35" w14:textId="77777777" w:rsidR="00390983" w:rsidRDefault="00390983" w:rsidP="00CF061B">
            <w:pPr>
              <w:pStyle w:val="TableParagraph"/>
              <w:spacing w:line="276" w:lineRule="auto"/>
              <w:ind w:left="104" w:right="219"/>
              <w:rPr>
                <w:sz w:val="16"/>
              </w:rPr>
            </w:pPr>
            <w:r>
              <w:rPr>
                <w:sz w:val="16"/>
              </w:rPr>
              <w:t xml:space="preserve">To </w:t>
            </w:r>
            <w:r>
              <w:rPr>
                <w:spacing w:val="-3"/>
                <w:sz w:val="16"/>
              </w:rPr>
              <w:t xml:space="preserve">limit </w:t>
            </w:r>
            <w:r>
              <w:rPr>
                <w:sz w:val="16"/>
              </w:rPr>
              <w:t xml:space="preserve">or </w:t>
            </w:r>
            <w:r>
              <w:rPr>
                <w:spacing w:val="-4"/>
                <w:sz w:val="16"/>
              </w:rPr>
              <w:t xml:space="preserve">reduce </w:t>
            </w:r>
            <w:r>
              <w:rPr>
                <w:spacing w:val="-2"/>
                <w:sz w:val="16"/>
              </w:rPr>
              <w:t xml:space="preserve">the </w:t>
            </w:r>
            <w:r>
              <w:rPr>
                <w:spacing w:val="-4"/>
                <w:sz w:val="16"/>
              </w:rPr>
              <w:t>emissions of greenhouse gases.</w:t>
            </w:r>
          </w:p>
        </w:tc>
        <w:tc>
          <w:tcPr>
            <w:tcW w:w="3259" w:type="dxa"/>
            <w:gridSpan w:val="2"/>
          </w:tcPr>
          <w:p w14:paraId="52E229F2" w14:textId="77777777" w:rsidR="00390983" w:rsidRDefault="00390983" w:rsidP="00CF061B">
            <w:pPr>
              <w:pStyle w:val="TableParagraph"/>
              <w:spacing w:line="182" w:lineRule="exact"/>
              <w:ind w:left="104"/>
              <w:rPr>
                <w:sz w:val="16"/>
              </w:rPr>
            </w:pPr>
            <w:r>
              <w:rPr>
                <w:sz w:val="16"/>
              </w:rPr>
              <w:t>Promote sustainable and active travel?</w:t>
            </w:r>
          </w:p>
          <w:p w14:paraId="497008D2" w14:textId="77777777" w:rsidR="00390983" w:rsidRDefault="00390983" w:rsidP="00CF061B">
            <w:pPr>
              <w:pStyle w:val="TableParagraph"/>
              <w:spacing w:before="10"/>
              <w:rPr>
                <w:b/>
                <w:sz w:val="19"/>
              </w:rPr>
            </w:pPr>
          </w:p>
          <w:p w14:paraId="6A0F4D4F" w14:textId="77777777" w:rsidR="00390983" w:rsidRDefault="00390983" w:rsidP="00CF061B">
            <w:pPr>
              <w:pStyle w:val="TableParagraph"/>
              <w:spacing w:line="276" w:lineRule="auto"/>
              <w:ind w:left="104" w:right="1341"/>
              <w:rPr>
                <w:sz w:val="16"/>
              </w:rPr>
            </w:pPr>
            <w:r>
              <w:rPr>
                <w:sz w:val="16"/>
              </w:rPr>
              <w:t>Promote the use of clean fuels/technologies?</w:t>
            </w:r>
          </w:p>
          <w:p w14:paraId="6815B48D" w14:textId="77777777" w:rsidR="00390983" w:rsidRDefault="00390983" w:rsidP="00CF061B">
            <w:pPr>
              <w:pStyle w:val="TableParagraph"/>
              <w:spacing w:before="5"/>
              <w:rPr>
                <w:b/>
                <w:sz w:val="17"/>
              </w:rPr>
            </w:pPr>
          </w:p>
          <w:p w14:paraId="23BC71CC" w14:textId="77777777" w:rsidR="00390983" w:rsidRDefault="00390983" w:rsidP="00CF061B">
            <w:pPr>
              <w:pStyle w:val="TableParagraph"/>
              <w:spacing w:line="276" w:lineRule="auto"/>
              <w:ind w:left="104"/>
              <w:rPr>
                <w:sz w:val="16"/>
              </w:rPr>
            </w:pPr>
            <w:r>
              <w:rPr>
                <w:spacing w:val="-4"/>
                <w:sz w:val="16"/>
              </w:rPr>
              <w:t xml:space="preserve">Reduce </w:t>
            </w:r>
            <w:r>
              <w:rPr>
                <w:spacing w:val="-2"/>
                <w:sz w:val="16"/>
              </w:rPr>
              <w:t xml:space="preserve">the </w:t>
            </w:r>
            <w:r>
              <w:rPr>
                <w:spacing w:val="-4"/>
                <w:sz w:val="16"/>
              </w:rPr>
              <w:t xml:space="preserve">need </w:t>
            </w:r>
            <w:r>
              <w:rPr>
                <w:sz w:val="16"/>
              </w:rPr>
              <w:t xml:space="preserve">to </w:t>
            </w:r>
            <w:r>
              <w:rPr>
                <w:spacing w:val="-4"/>
                <w:sz w:val="16"/>
              </w:rPr>
              <w:t xml:space="preserve">travel, especially by motorised </w:t>
            </w:r>
            <w:r>
              <w:rPr>
                <w:spacing w:val="-3"/>
                <w:sz w:val="16"/>
              </w:rPr>
              <w:t xml:space="preserve">form of </w:t>
            </w:r>
            <w:r>
              <w:rPr>
                <w:spacing w:val="-4"/>
                <w:sz w:val="16"/>
              </w:rPr>
              <w:t>transport?</w:t>
            </w:r>
          </w:p>
          <w:p w14:paraId="0F665A28" w14:textId="77777777" w:rsidR="00390983" w:rsidRDefault="00390983" w:rsidP="00CF061B">
            <w:pPr>
              <w:pStyle w:val="TableParagraph"/>
              <w:spacing w:before="3"/>
              <w:rPr>
                <w:b/>
                <w:sz w:val="17"/>
              </w:rPr>
            </w:pPr>
          </w:p>
          <w:p w14:paraId="649D691A" w14:textId="77777777" w:rsidR="00390983" w:rsidRDefault="00390983" w:rsidP="00CF061B">
            <w:pPr>
              <w:pStyle w:val="TableParagraph"/>
              <w:ind w:left="104"/>
              <w:rPr>
                <w:sz w:val="16"/>
              </w:rPr>
            </w:pPr>
            <w:r>
              <w:rPr>
                <w:sz w:val="16"/>
              </w:rPr>
              <w:t>Reduce congestion?</w:t>
            </w:r>
          </w:p>
          <w:p w14:paraId="05D5E99C" w14:textId="77777777" w:rsidR="00390983" w:rsidRDefault="00390983" w:rsidP="00CF061B">
            <w:pPr>
              <w:pStyle w:val="TableParagraph"/>
              <w:spacing w:before="10"/>
              <w:rPr>
                <w:b/>
                <w:sz w:val="19"/>
              </w:rPr>
            </w:pPr>
          </w:p>
          <w:p w14:paraId="7A6FAD02" w14:textId="77777777" w:rsidR="00390983" w:rsidRDefault="00390983" w:rsidP="00CF061B">
            <w:pPr>
              <w:pStyle w:val="TableParagraph"/>
              <w:ind w:left="104"/>
              <w:rPr>
                <w:sz w:val="16"/>
              </w:rPr>
            </w:pPr>
            <w:r>
              <w:rPr>
                <w:sz w:val="16"/>
              </w:rPr>
              <w:t>Result in the development of peat rich soils?</w:t>
            </w:r>
          </w:p>
        </w:tc>
        <w:tc>
          <w:tcPr>
            <w:tcW w:w="3545" w:type="dxa"/>
            <w:gridSpan w:val="2"/>
          </w:tcPr>
          <w:p w14:paraId="294D0D6E" w14:textId="77777777" w:rsidR="00390983" w:rsidRDefault="00390983" w:rsidP="00CF061B">
            <w:pPr>
              <w:pStyle w:val="TableParagraph"/>
              <w:ind w:left="107" w:right="89"/>
              <w:jc w:val="both"/>
              <w:rPr>
                <w:sz w:val="16"/>
              </w:rPr>
            </w:pPr>
            <w:r>
              <w:rPr>
                <w:sz w:val="16"/>
              </w:rPr>
              <w:t>This is likely to be a positive benefit in that considering resilience, not just in terms of which modes to promote but in terms of construction and maintenance regimes, should make the transport network more able to deal with climatic factors such as flooding.  while the promotion of more resilient forms of transport, such as active travel, which is zero emission and requires less land to accommodate, could bring benefits</w:t>
            </w:r>
          </w:p>
        </w:tc>
        <w:tc>
          <w:tcPr>
            <w:tcW w:w="708" w:type="dxa"/>
            <w:gridSpan w:val="2"/>
          </w:tcPr>
          <w:p w14:paraId="0C08F76D" w14:textId="77777777" w:rsidR="00390983" w:rsidRDefault="00390983" w:rsidP="00CF061B">
            <w:pPr>
              <w:pStyle w:val="TableParagraph"/>
              <w:spacing w:line="180" w:lineRule="exact"/>
              <w:ind w:left="104"/>
              <w:rPr>
                <w:sz w:val="16"/>
              </w:rPr>
            </w:pPr>
            <w:r>
              <w:rPr>
                <w:sz w:val="16"/>
              </w:rPr>
              <w:t>+</w:t>
            </w:r>
          </w:p>
        </w:tc>
        <w:tc>
          <w:tcPr>
            <w:tcW w:w="3118" w:type="dxa"/>
            <w:gridSpan w:val="2"/>
          </w:tcPr>
          <w:p w14:paraId="4F08C87E" w14:textId="77777777" w:rsidR="00390983" w:rsidRDefault="00390983" w:rsidP="00CF061B">
            <w:pPr>
              <w:pStyle w:val="TableParagraph"/>
              <w:ind w:left="107" w:right="227"/>
              <w:rPr>
                <w:sz w:val="16"/>
              </w:rPr>
            </w:pPr>
            <w:r w:rsidRPr="00396135">
              <w:rPr>
                <w:sz w:val="16"/>
              </w:rPr>
              <w:t>Without this objective and the LTS it is likely that the impact would be negative</w:t>
            </w:r>
          </w:p>
        </w:tc>
        <w:tc>
          <w:tcPr>
            <w:tcW w:w="663" w:type="dxa"/>
            <w:gridSpan w:val="2"/>
          </w:tcPr>
          <w:p w14:paraId="1F0076F2" w14:textId="77777777" w:rsidR="00390983" w:rsidRDefault="00390983" w:rsidP="00CF061B">
            <w:pPr>
              <w:pStyle w:val="TableParagraph"/>
              <w:spacing w:line="180" w:lineRule="exact"/>
              <w:ind w:left="106"/>
              <w:rPr>
                <w:sz w:val="16"/>
              </w:rPr>
            </w:pPr>
            <w:r>
              <w:rPr>
                <w:sz w:val="16"/>
              </w:rPr>
              <w:t>-</w:t>
            </w:r>
          </w:p>
        </w:tc>
      </w:tr>
      <w:tr w:rsidR="00390983" w14:paraId="0FD5B4BB" w14:textId="77777777" w:rsidTr="00CF061B">
        <w:trPr>
          <w:gridBefore w:val="1"/>
          <w:wBefore w:w="16" w:type="dxa"/>
          <w:trHeight w:val="2080"/>
        </w:trPr>
        <w:tc>
          <w:tcPr>
            <w:tcW w:w="1102" w:type="dxa"/>
            <w:gridSpan w:val="2"/>
          </w:tcPr>
          <w:p w14:paraId="7CC763EE" w14:textId="77777777" w:rsidR="00390983" w:rsidRDefault="00390983" w:rsidP="00CF061B">
            <w:pPr>
              <w:pStyle w:val="TableParagraph"/>
              <w:spacing w:line="180" w:lineRule="exact"/>
              <w:ind w:left="107"/>
              <w:rPr>
                <w:sz w:val="16"/>
              </w:rPr>
            </w:pPr>
            <w:r>
              <w:rPr>
                <w:sz w:val="16"/>
              </w:rPr>
              <w:t>Soil</w:t>
            </w:r>
          </w:p>
        </w:tc>
        <w:tc>
          <w:tcPr>
            <w:tcW w:w="2812" w:type="dxa"/>
            <w:gridSpan w:val="2"/>
          </w:tcPr>
          <w:p w14:paraId="0851AA0F" w14:textId="77777777" w:rsidR="00390983" w:rsidRDefault="00390983" w:rsidP="00CF061B">
            <w:pPr>
              <w:pStyle w:val="TableParagraph"/>
              <w:spacing w:line="276" w:lineRule="auto"/>
              <w:ind w:left="104"/>
              <w:rPr>
                <w:sz w:val="16"/>
              </w:rPr>
            </w:pPr>
            <w:r>
              <w:rPr>
                <w:sz w:val="16"/>
              </w:rPr>
              <w:t xml:space="preserve">To </w:t>
            </w:r>
            <w:r>
              <w:rPr>
                <w:spacing w:val="-4"/>
                <w:sz w:val="16"/>
              </w:rPr>
              <w:t xml:space="preserve">reduce contamination, safeguard </w:t>
            </w:r>
            <w:r>
              <w:rPr>
                <w:spacing w:val="-3"/>
                <w:sz w:val="16"/>
              </w:rPr>
              <w:t xml:space="preserve">soil </w:t>
            </w:r>
            <w:r>
              <w:rPr>
                <w:spacing w:val="-4"/>
                <w:sz w:val="16"/>
              </w:rPr>
              <w:t xml:space="preserve">quantity </w:t>
            </w:r>
            <w:r>
              <w:rPr>
                <w:spacing w:val="-3"/>
                <w:sz w:val="16"/>
              </w:rPr>
              <w:t xml:space="preserve">and </w:t>
            </w:r>
            <w:r>
              <w:rPr>
                <w:spacing w:val="-4"/>
                <w:sz w:val="16"/>
              </w:rPr>
              <w:t>quality.</w:t>
            </w:r>
          </w:p>
        </w:tc>
        <w:tc>
          <w:tcPr>
            <w:tcW w:w="3140" w:type="dxa"/>
            <w:gridSpan w:val="2"/>
          </w:tcPr>
          <w:p w14:paraId="3FF5BA05" w14:textId="77777777" w:rsidR="00390983" w:rsidRDefault="00390983" w:rsidP="00CF061B">
            <w:pPr>
              <w:pStyle w:val="TableParagraph"/>
              <w:spacing w:line="182" w:lineRule="exact"/>
              <w:ind w:left="104"/>
              <w:rPr>
                <w:sz w:val="16"/>
              </w:rPr>
            </w:pPr>
            <w:r>
              <w:rPr>
                <w:sz w:val="16"/>
              </w:rPr>
              <w:t>Cause soil sealing and compaction?</w:t>
            </w:r>
          </w:p>
          <w:p w14:paraId="50EE30FA" w14:textId="77777777" w:rsidR="00390983" w:rsidRDefault="00390983" w:rsidP="00CF061B">
            <w:pPr>
              <w:pStyle w:val="TableParagraph"/>
              <w:spacing w:before="10"/>
              <w:rPr>
                <w:b/>
                <w:sz w:val="19"/>
              </w:rPr>
            </w:pPr>
          </w:p>
          <w:p w14:paraId="5CD9B485" w14:textId="77777777" w:rsidR="00390983" w:rsidRDefault="00390983" w:rsidP="00CF061B">
            <w:pPr>
              <w:pStyle w:val="TableParagraph"/>
              <w:spacing w:line="276" w:lineRule="auto"/>
              <w:ind w:left="104" w:right="228"/>
              <w:rPr>
                <w:sz w:val="16"/>
              </w:rPr>
            </w:pPr>
            <w:r>
              <w:rPr>
                <w:spacing w:val="-4"/>
                <w:sz w:val="16"/>
              </w:rPr>
              <w:t xml:space="preserve">Result </w:t>
            </w:r>
            <w:r>
              <w:rPr>
                <w:spacing w:val="-3"/>
                <w:sz w:val="16"/>
              </w:rPr>
              <w:t xml:space="preserve">on </w:t>
            </w:r>
            <w:r>
              <w:rPr>
                <w:spacing w:val="-2"/>
                <w:sz w:val="16"/>
              </w:rPr>
              <w:t xml:space="preserve">the </w:t>
            </w:r>
            <w:r>
              <w:rPr>
                <w:spacing w:val="-4"/>
                <w:sz w:val="16"/>
              </w:rPr>
              <w:t xml:space="preserve">release </w:t>
            </w:r>
            <w:r>
              <w:rPr>
                <w:spacing w:val="-3"/>
                <w:sz w:val="16"/>
              </w:rPr>
              <w:t xml:space="preserve">of </w:t>
            </w:r>
            <w:r>
              <w:rPr>
                <w:spacing w:val="-4"/>
                <w:sz w:val="16"/>
              </w:rPr>
              <w:t xml:space="preserve">substances </w:t>
            </w:r>
            <w:r>
              <w:rPr>
                <w:spacing w:val="-5"/>
                <w:sz w:val="16"/>
              </w:rPr>
              <w:t xml:space="preserve">that </w:t>
            </w:r>
            <w:r>
              <w:rPr>
                <w:spacing w:val="-3"/>
                <w:sz w:val="16"/>
              </w:rPr>
              <w:t xml:space="preserve">could </w:t>
            </w:r>
            <w:r>
              <w:rPr>
                <w:spacing w:val="-4"/>
                <w:sz w:val="16"/>
              </w:rPr>
              <w:t xml:space="preserve">potentially contaminate </w:t>
            </w:r>
            <w:r>
              <w:rPr>
                <w:spacing w:val="-2"/>
                <w:sz w:val="16"/>
              </w:rPr>
              <w:t xml:space="preserve">the </w:t>
            </w:r>
            <w:r>
              <w:rPr>
                <w:spacing w:val="-3"/>
                <w:sz w:val="16"/>
              </w:rPr>
              <w:t>soil?</w:t>
            </w:r>
          </w:p>
          <w:p w14:paraId="26EF3A05" w14:textId="77777777" w:rsidR="00390983" w:rsidRDefault="00390983" w:rsidP="00CF061B">
            <w:pPr>
              <w:pStyle w:val="TableParagraph"/>
              <w:spacing w:before="3"/>
              <w:rPr>
                <w:b/>
                <w:sz w:val="17"/>
              </w:rPr>
            </w:pPr>
          </w:p>
          <w:p w14:paraId="42919447" w14:textId="77777777" w:rsidR="00390983" w:rsidRDefault="00390983" w:rsidP="00CF061B">
            <w:pPr>
              <w:pStyle w:val="TableParagraph"/>
              <w:spacing w:line="276" w:lineRule="auto"/>
              <w:ind w:left="104" w:right="228"/>
              <w:rPr>
                <w:sz w:val="16"/>
              </w:rPr>
            </w:pPr>
            <w:r>
              <w:rPr>
                <w:spacing w:val="-3"/>
                <w:sz w:val="16"/>
              </w:rPr>
              <w:t xml:space="preserve">Ensure that </w:t>
            </w:r>
            <w:r>
              <w:rPr>
                <w:spacing w:val="-4"/>
                <w:sz w:val="16"/>
              </w:rPr>
              <w:t xml:space="preserve">possible contamination </w:t>
            </w:r>
            <w:r>
              <w:rPr>
                <w:spacing w:val="-3"/>
                <w:sz w:val="16"/>
              </w:rPr>
              <w:t xml:space="preserve">will </w:t>
            </w:r>
            <w:r>
              <w:rPr>
                <w:sz w:val="16"/>
              </w:rPr>
              <w:t xml:space="preserve">be </w:t>
            </w:r>
            <w:r>
              <w:rPr>
                <w:spacing w:val="-4"/>
                <w:sz w:val="16"/>
              </w:rPr>
              <w:t xml:space="preserve">properly remediated </w:t>
            </w:r>
            <w:r>
              <w:rPr>
                <w:spacing w:val="-3"/>
                <w:sz w:val="16"/>
              </w:rPr>
              <w:t xml:space="preserve">and </w:t>
            </w:r>
            <w:r>
              <w:rPr>
                <w:spacing w:val="-4"/>
                <w:sz w:val="16"/>
              </w:rPr>
              <w:t xml:space="preserve">not impact upon sensitive receptors </w:t>
            </w:r>
            <w:r>
              <w:rPr>
                <w:spacing w:val="-3"/>
                <w:sz w:val="16"/>
              </w:rPr>
              <w:t xml:space="preserve">such as </w:t>
            </w:r>
            <w:r>
              <w:rPr>
                <w:spacing w:val="-4"/>
                <w:sz w:val="16"/>
              </w:rPr>
              <w:t xml:space="preserve">human health </w:t>
            </w:r>
            <w:r>
              <w:rPr>
                <w:spacing w:val="-3"/>
                <w:sz w:val="16"/>
              </w:rPr>
              <w:t xml:space="preserve">and </w:t>
            </w:r>
            <w:r>
              <w:rPr>
                <w:spacing w:val="-2"/>
                <w:sz w:val="16"/>
              </w:rPr>
              <w:t xml:space="preserve">the </w:t>
            </w:r>
            <w:r>
              <w:rPr>
                <w:spacing w:val="-4"/>
                <w:sz w:val="16"/>
              </w:rPr>
              <w:t>water environment?</w:t>
            </w:r>
          </w:p>
        </w:tc>
        <w:tc>
          <w:tcPr>
            <w:tcW w:w="3545" w:type="dxa"/>
            <w:gridSpan w:val="2"/>
          </w:tcPr>
          <w:p w14:paraId="65F2460D" w14:textId="77777777" w:rsidR="00390983" w:rsidRDefault="00390983" w:rsidP="00CF061B">
            <w:pPr>
              <w:pStyle w:val="TableParagraph"/>
              <w:ind w:left="107" w:right="89"/>
              <w:jc w:val="both"/>
              <w:rPr>
                <w:sz w:val="16"/>
              </w:rPr>
            </w:pPr>
            <w:r>
              <w:rPr>
                <w:sz w:val="16"/>
              </w:rPr>
              <w:t>This is likely to be a small overall positive benefit, due to both positive and negative effects. On one hand, this might lead to more supporting infrastructure being built, which could affect soil. On the other, soil could be part of the solution to making the transport infrastructure more resilient – greater ability to filter and absorb water and slow down the rate of discharge of rainwater – while the promotion of more resilient forms of transport, such as active travel, which is zero emission and requires less land to accommodate, could bring benefits to soil</w:t>
            </w:r>
          </w:p>
        </w:tc>
        <w:tc>
          <w:tcPr>
            <w:tcW w:w="708" w:type="dxa"/>
            <w:gridSpan w:val="2"/>
          </w:tcPr>
          <w:p w14:paraId="1A764DE5" w14:textId="77777777" w:rsidR="00390983" w:rsidRDefault="00390983" w:rsidP="00CF061B">
            <w:pPr>
              <w:pStyle w:val="TableParagraph"/>
              <w:spacing w:line="180" w:lineRule="exact"/>
              <w:ind w:left="104"/>
              <w:rPr>
                <w:sz w:val="16"/>
              </w:rPr>
            </w:pPr>
            <w:r>
              <w:rPr>
                <w:sz w:val="16"/>
              </w:rPr>
              <w:t>++/-</w:t>
            </w:r>
          </w:p>
        </w:tc>
        <w:tc>
          <w:tcPr>
            <w:tcW w:w="3118" w:type="dxa"/>
            <w:gridSpan w:val="2"/>
          </w:tcPr>
          <w:p w14:paraId="4797169E" w14:textId="77777777" w:rsidR="00390983" w:rsidRDefault="00390983" w:rsidP="00CF061B">
            <w:pPr>
              <w:pStyle w:val="TableParagraph"/>
              <w:ind w:left="107" w:right="227"/>
              <w:rPr>
                <w:sz w:val="16"/>
              </w:rPr>
            </w:pPr>
            <w:r w:rsidRPr="00396135">
              <w:rPr>
                <w:sz w:val="16"/>
              </w:rPr>
              <w:t>Without this objective and the LTS it is likely that the impact would be negative</w:t>
            </w:r>
          </w:p>
        </w:tc>
        <w:tc>
          <w:tcPr>
            <w:tcW w:w="663" w:type="dxa"/>
            <w:gridSpan w:val="2"/>
          </w:tcPr>
          <w:p w14:paraId="0A4B8FBB" w14:textId="77777777" w:rsidR="00390983" w:rsidRDefault="00390983" w:rsidP="00CF061B">
            <w:pPr>
              <w:pStyle w:val="TableParagraph"/>
              <w:spacing w:line="180" w:lineRule="exact"/>
              <w:ind w:left="106"/>
              <w:rPr>
                <w:sz w:val="16"/>
              </w:rPr>
            </w:pPr>
            <w:r>
              <w:rPr>
                <w:sz w:val="16"/>
              </w:rPr>
              <w:t>-</w:t>
            </w:r>
          </w:p>
        </w:tc>
      </w:tr>
      <w:tr w:rsidR="00390983" w14:paraId="555F2C4D" w14:textId="77777777" w:rsidTr="00CF061B">
        <w:trPr>
          <w:gridBefore w:val="1"/>
          <w:wBefore w:w="16" w:type="dxa"/>
          <w:trHeight w:val="2082"/>
        </w:trPr>
        <w:tc>
          <w:tcPr>
            <w:tcW w:w="1102" w:type="dxa"/>
            <w:gridSpan w:val="2"/>
          </w:tcPr>
          <w:p w14:paraId="14831B77" w14:textId="77777777" w:rsidR="00390983" w:rsidRDefault="00390983" w:rsidP="00CF061B">
            <w:pPr>
              <w:pStyle w:val="TableParagraph"/>
              <w:spacing w:line="182" w:lineRule="exact"/>
              <w:ind w:left="107"/>
              <w:rPr>
                <w:sz w:val="16"/>
              </w:rPr>
            </w:pPr>
            <w:r>
              <w:rPr>
                <w:sz w:val="16"/>
              </w:rPr>
              <w:t>Water</w:t>
            </w:r>
          </w:p>
        </w:tc>
        <w:tc>
          <w:tcPr>
            <w:tcW w:w="2812" w:type="dxa"/>
            <w:gridSpan w:val="2"/>
          </w:tcPr>
          <w:p w14:paraId="04C15A2F" w14:textId="77777777" w:rsidR="00390983" w:rsidRDefault="00390983" w:rsidP="00CF061B">
            <w:pPr>
              <w:pStyle w:val="TableParagraph"/>
              <w:spacing w:before="1" w:line="276" w:lineRule="auto"/>
              <w:ind w:left="104" w:right="120"/>
              <w:rPr>
                <w:sz w:val="16"/>
              </w:rPr>
            </w:pPr>
            <w:r>
              <w:rPr>
                <w:sz w:val="16"/>
              </w:rPr>
              <w:t xml:space="preserve">To </w:t>
            </w:r>
            <w:r>
              <w:rPr>
                <w:spacing w:val="-4"/>
                <w:sz w:val="16"/>
              </w:rPr>
              <w:t xml:space="preserve">ensure </w:t>
            </w:r>
            <w:r>
              <w:rPr>
                <w:spacing w:val="-3"/>
                <w:sz w:val="16"/>
              </w:rPr>
              <w:t xml:space="preserve">that </w:t>
            </w:r>
            <w:r>
              <w:rPr>
                <w:spacing w:val="-2"/>
                <w:sz w:val="16"/>
              </w:rPr>
              <w:t xml:space="preserve">the </w:t>
            </w:r>
            <w:r>
              <w:rPr>
                <w:spacing w:val="-4"/>
                <w:sz w:val="16"/>
              </w:rPr>
              <w:t xml:space="preserve">water quality and </w:t>
            </w:r>
            <w:r>
              <w:rPr>
                <w:spacing w:val="-3"/>
                <w:sz w:val="16"/>
              </w:rPr>
              <w:t xml:space="preserve">good </w:t>
            </w:r>
            <w:r>
              <w:rPr>
                <w:spacing w:val="-4"/>
                <w:sz w:val="16"/>
              </w:rPr>
              <w:t xml:space="preserve">ecological status </w:t>
            </w:r>
            <w:r>
              <w:rPr>
                <w:sz w:val="16"/>
              </w:rPr>
              <w:t xml:space="preserve">of </w:t>
            </w:r>
            <w:r>
              <w:rPr>
                <w:spacing w:val="-2"/>
                <w:sz w:val="16"/>
              </w:rPr>
              <w:t xml:space="preserve">the </w:t>
            </w:r>
            <w:r>
              <w:rPr>
                <w:spacing w:val="-4"/>
                <w:sz w:val="16"/>
              </w:rPr>
              <w:t xml:space="preserve">water framework directive </w:t>
            </w:r>
            <w:r>
              <w:rPr>
                <w:spacing w:val="-3"/>
                <w:sz w:val="16"/>
              </w:rPr>
              <w:t xml:space="preserve">are </w:t>
            </w:r>
            <w:r>
              <w:rPr>
                <w:spacing w:val="-4"/>
                <w:sz w:val="16"/>
              </w:rPr>
              <w:t>maintained.</w:t>
            </w:r>
          </w:p>
        </w:tc>
        <w:tc>
          <w:tcPr>
            <w:tcW w:w="3140" w:type="dxa"/>
            <w:gridSpan w:val="2"/>
          </w:tcPr>
          <w:p w14:paraId="08AD6829" w14:textId="77777777" w:rsidR="00390983" w:rsidRDefault="00390983" w:rsidP="00CF061B">
            <w:pPr>
              <w:pStyle w:val="TableParagraph"/>
              <w:spacing w:before="1" w:line="276" w:lineRule="auto"/>
              <w:ind w:left="104" w:right="101"/>
              <w:rPr>
                <w:sz w:val="16"/>
              </w:rPr>
            </w:pPr>
            <w:r>
              <w:rPr>
                <w:spacing w:val="-4"/>
                <w:sz w:val="16"/>
              </w:rPr>
              <w:t xml:space="preserve">Result </w:t>
            </w:r>
            <w:r>
              <w:rPr>
                <w:sz w:val="16"/>
              </w:rPr>
              <w:t xml:space="preserve">in </w:t>
            </w:r>
            <w:r>
              <w:rPr>
                <w:spacing w:val="-3"/>
                <w:sz w:val="16"/>
              </w:rPr>
              <w:t xml:space="preserve">the </w:t>
            </w:r>
            <w:r>
              <w:rPr>
                <w:spacing w:val="-4"/>
                <w:sz w:val="16"/>
              </w:rPr>
              <w:t xml:space="preserve">release </w:t>
            </w:r>
            <w:r>
              <w:rPr>
                <w:spacing w:val="-3"/>
                <w:sz w:val="16"/>
              </w:rPr>
              <w:t xml:space="preserve">of </w:t>
            </w:r>
            <w:r>
              <w:rPr>
                <w:spacing w:val="-4"/>
                <w:sz w:val="16"/>
              </w:rPr>
              <w:t xml:space="preserve">water-borne </w:t>
            </w:r>
            <w:r>
              <w:rPr>
                <w:spacing w:val="-5"/>
                <w:sz w:val="16"/>
              </w:rPr>
              <w:t xml:space="preserve">pollution </w:t>
            </w:r>
            <w:r>
              <w:rPr>
                <w:spacing w:val="-3"/>
                <w:sz w:val="16"/>
              </w:rPr>
              <w:t xml:space="preserve">into </w:t>
            </w:r>
            <w:r>
              <w:rPr>
                <w:spacing w:val="-4"/>
                <w:sz w:val="16"/>
              </w:rPr>
              <w:t xml:space="preserve">watercourses, groundwater </w:t>
            </w:r>
            <w:r>
              <w:rPr>
                <w:sz w:val="16"/>
              </w:rPr>
              <w:t xml:space="preserve">or </w:t>
            </w:r>
            <w:r>
              <w:rPr>
                <w:spacing w:val="-4"/>
                <w:sz w:val="16"/>
              </w:rPr>
              <w:t>reservoirs?</w:t>
            </w:r>
          </w:p>
          <w:p w14:paraId="7F81B160" w14:textId="77777777" w:rsidR="00390983" w:rsidRDefault="00390983" w:rsidP="00CF061B">
            <w:pPr>
              <w:pStyle w:val="TableParagraph"/>
              <w:spacing w:before="2"/>
              <w:rPr>
                <w:b/>
                <w:sz w:val="17"/>
              </w:rPr>
            </w:pPr>
          </w:p>
          <w:p w14:paraId="2D7EB0D4" w14:textId="77777777" w:rsidR="00390983" w:rsidRDefault="00390983" w:rsidP="00CF061B">
            <w:pPr>
              <w:pStyle w:val="TableParagraph"/>
              <w:spacing w:line="278" w:lineRule="auto"/>
              <w:ind w:left="104" w:hanging="1"/>
              <w:rPr>
                <w:sz w:val="16"/>
              </w:rPr>
            </w:pPr>
            <w:r>
              <w:rPr>
                <w:spacing w:val="-4"/>
                <w:sz w:val="16"/>
              </w:rPr>
              <w:t xml:space="preserve">Increase </w:t>
            </w:r>
            <w:r>
              <w:rPr>
                <w:spacing w:val="-2"/>
                <w:sz w:val="16"/>
              </w:rPr>
              <w:t xml:space="preserve">the </w:t>
            </w:r>
            <w:r>
              <w:rPr>
                <w:spacing w:val="-4"/>
                <w:sz w:val="16"/>
              </w:rPr>
              <w:t xml:space="preserve">amount </w:t>
            </w:r>
            <w:r>
              <w:rPr>
                <w:spacing w:val="-3"/>
                <w:sz w:val="16"/>
              </w:rPr>
              <w:t xml:space="preserve">of </w:t>
            </w:r>
            <w:r>
              <w:rPr>
                <w:spacing w:val="-4"/>
                <w:sz w:val="16"/>
              </w:rPr>
              <w:t xml:space="preserve">surface water </w:t>
            </w:r>
            <w:r>
              <w:rPr>
                <w:spacing w:val="-5"/>
                <w:sz w:val="16"/>
              </w:rPr>
              <w:t xml:space="preserve">run-off </w:t>
            </w:r>
            <w:r>
              <w:rPr>
                <w:spacing w:val="-3"/>
                <w:sz w:val="16"/>
              </w:rPr>
              <w:t xml:space="preserve">into </w:t>
            </w:r>
            <w:r>
              <w:rPr>
                <w:spacing w:val="-4"/>
                <w:sz w:val="16"/>
              </w:rPr>
              <w:t>water bodies?</w:t>
            </w:r>
          </w:p>
          <w:p w14:paraId="70527FB7" w14:textId="77777777" w:rsidR="00390983" w:rsidRDefault="00390983" w:rsidP="00CF061B">
            <w:pPr>
              <w:pStyle w:val="TableParagraph"/>
              <w:spacing w:before="1"/>
              <w:rPr>
                <w:b/>
                <w:sz w:val="17"/>
              </w:rPr>
            </w:pPr>
          </w:p>
          <w:p w14:paraId="27FA935B" w14:textId="77777777" w:rsidR="00390983" w:rsidRDefault="00390983" w:rsidP="00CF061B">
            <w:pPr>
              <w:pStyle w:val="TableParagraph"/>
              <w:spacing w:before="1" w:line="276" w:lineRule="auto"/>
              <w:ind w:left="104" w:right="260"/>
              <w:rPr>
                <w:sz w:val="16"/>
              </w:rPr>
            </w:pPr>
            <w:r>
              <w:rPr>
                <w:spacing w:val="-4"/>
                <w:sz w:val="16"/>
              </w:rPr>
              <w:t xml:space="preserve">Increase development </w:t>
            </w:r>
            <w:r>
              <w:rPr>
                <w:spacing w:val="-3"/>
                <w:sz w:val="16"/>
              </w:rPr>
              <w:t xml:space="preserve">that </w:t>
            </w:r>
            <w:r>
              <w:rPr>
                <w:spacing w:val="-4"/>
                <w:sz w:val="16"/>
              </w:rPr>
              <w:t xml:space="preserve">physically impacts </w:t>
            </w:r>
            <w:r>
              <w:rPr>
                <w:sz w:val="16"/>
              </w:rPr>
              <w:t xml:space="preserve">on a </w:t>
            </w:r>
            <w:r>
              <w:rPr>
                <w:spacing w:val="-4"/>
                <w:sz w:val="16"/>
              </w:rPr>
              <w:t xml:space="preserve">watercourse </w:t>
            </w:r>
            <w:r>
              <w:rPr>
                <w:sz w:val="16"/>
              </w:rPr>
              <w:t xml:space="preserve">or </w:t>
            </w:r>
            <w:r>
              <w:rPr>
                <w:spacing w:val="-2"/>
                <w:sz w:val="16"/>
              </w:rPr>
              <w:t xml:space="preserve">the </w:t>
            </w:r>
            <w:r>
              <w:rPr>
                <w:spacing w:val="-5"/>
                <w:sz w:val="16"/>
              </w:rPr>
              <w:t>coastline.</w:t>
            </w:r>
          </w:p>
        </w:tc>
        <w:tc>
          <w:tcPr>
            <w:tcW w:w="3545" w:type="dxa"/>
            <w:gridSpan w:val="2"/>
          </w:tcPr>
          <w:p w14:paraId="52F3D7E9" w14:textId="77777777" w:rsidR="00390983" w:rsidRDefault="00390983" w:rsidP="00CF061B">
            <w:pPr>
              <w:pStyle w:val="TableParagraph"/>
              <w:ind w:left="107" w:right="112"/>
              <w:rPr>
                <w:sz w:val="16"/>
              </w:rPr>
            </w:pPr>
            <w:r>
              <w:rPr>
                <w:sz w:val="16"/>
              </w:rPr>
              <w:t>This is likely to be small overall positive benefit on balance, due to both positive and negative effects. On one hand, this might lead to more supporting infrastructure being built, which could affect soil. On the other, soil could be part of the solution to making the transport infrastructure more resilient – greater ability to filter and absorb water and slow down the rate of discharge of rainwater – while the promotion of more resilient forms of transport, such as active travel, which is zero emission and requires less land to accommodate, could bring benefits to soil</w:t>
            </w:r>
          </w:p>
        </w:tc>
        <w:tc>
          <w:tcPr>
            <w:tcW w:w="708" w:type="dxa"/>
            <w:gridSpan w:val="2"/>
          </w:tcPr>
          <w:p w14:paraId="6FAED4EB" w14:textId="77777777" w:rsidR="00390983" w:rsidRDefault="00390983" w:rsidP="00CF061B">
            <w:pPr>
              <w:pStyle w:val="TableParagraph"/>
              <w:spacing w:line="182" w:lineRule="exact"/>
              <w:ind w:left="104"/>
              <w:rPr>
                <w:sz w:val="16"/>
              </w:rPr>
            </w:pPr>
            <w:r>
              <w:rPr>
                <w:sz w:val="16"/>
              </w:rPr>
              <w:t>++/-</w:t>
            </w:r>
          </w:p>
        </w:tc>
        <w:tc>
          <w:tcPr>
            <w:tcW w:w="3118" w:type="dxa"/>
            <w:gridSpan w:val="2"/>
          </w:tcPr>
          <w:p w14:paraId="212B1BF5" w14:textId="77777777" w:rsidR="00390983" w:rsidRDefault="00390983" w:rsidP="00CF061B">
            <w:pPr>
              <w:pStyle w:val="TableParagraph"/>
              <w:ind w:left="107" w:right="174"/>
              <w:rPr>
                <w:sz w:val="16"/>
              </w:rPr>
            </w:pPr>
            <w:r w:rsidRPr="00396135">
              <w:rPr>
                <w:sz w:val="16"/>
              </w:rPr>
              <w:t>Without this objective and the LTS it is likely that the impact would be negative</w:t>
            </w:r>
          </w:p>
        </w:tc>
        <w:tc>
          <w:tcPr>
            <w:tcW w:w="663" w:type="dxa"/>
            <w:gridSpan w:val="2"/>
          </w:tcPr>
          <w:p w14:paraId="0DDC3EBA" w14:textId="77777777" w:rsidR="00390983" w:rsidRDefault="00390983" w:rsidP="00CF061B">
            <w:pPr>
              <w:pStyle w:val="TableParagraph"/>
              <w:spacing w:line="182" w:lineRule="exact"/>
              <w:ind w:left="106"/>
              <w:rPr>
                <w:sz w:val="16"/>
              </w:rPr>
            </w:pPr>
            <w:r>
              <w:rPr>
                <w:sz w:val="16"/>
              </w:rPr>
              <w:t>-</w:t>
            </w:r>
          </w:p>
        </w:tc>
      </w:tr>
      <w:tr w:rsidR="00390983" w14:paraId="11E62323" w14:textId="77777777" w:rsidTr="00CF061B">
        <w:trPr>
          <w:gridBefore w:val="1"/>
          <w:wBefore w:w="16" w:type="dxa"/>
          <w:trHeight w:val="1868"/>
        </w:trPr>
        <w:tc>
          <w:tcPr>
            <w:tcW w:w="1102" w:type="dxa"/>
            <w:gridSpan w:val="2"/>
          </w:tcPr>
          <w:p w14:paraId="3F3371CB" w14:textId="77777777" w:rsidR="00390983" w:rsidRDefault="00390983" w:rsidP="00CF061B">
            <w:pPr>
              <w:pStyle w:val="TableParagraph"/>
              <w:spacing w:line="180" w:lineRule="exact"/>
              <w:ind w:left="107"/>
              <w:rPr>
                <w:sz w:val="16"/>
              </w:rPr>
            </w:pPr>
            <w:r>
              <w:rPr>
                <w:sz w:val="16"/>
              </w:rPr>
              <w:t>Landscape</w:t>
            </w:r>
          </w:p>
        </w:tc>
        <w:tc>
          <w:tcPr>
            <w:tcW w:w="2812" w:type="dxa"/>
            <w:gridSpan w:val="2"/>
          </w:tcPr>
          <w:p w14:paraId="33A16132" w14:textId="77777777" w:rsidR="00390983" w:rsidRDefault="00390983" w:rsidP="00CF061B">
            <w:pPr>
              <w:pStyle w:val="TableParagraph"/>
              <w:spacing w:line="276" w:lineRule="auto"/>
              <w:ind w:left="104"/>
              <w:rPr>
                <w:sz w:val="16"/>
              </w:rPr>
            </w:pPr>
            <w:r>
              <w:rPr>
                <w:sz w:val="16"/>
              </w:rPr>
              <w:t xml:space="preserve">To </w:t>
            </w:r>
            <w:r>
              <w:rPr>
                <w:spacing w:val="-4"/>
                <w:sz w:val="16"/>
              </w:rPr>
              <w:t xml:space="preserve">conserve </w:t>
            </w:r>
            <w:r>
              <w:rPr>
                <w:spacing w:val="-3"/>
                <w:sz w:val="16"/>
              </w:rPr>
              <w:t xml:space="preserve">and </w:t>
            </w:r>
            <w:r>
              <w:rPr>
                <w:spacing w:val="-4"/>
                <w:sz w:val="16"/>
              </w:rPr>
              <w:t xml:space="preserve">support </w:t>
            </w:r>
            <w:r>
              <w:rPr>
                <w:spacing w:val="-5"/>
                <w:sz w:val="16"/>
              </w:rPr>
              <w:t xml:space="preserve">landscape </w:t>
            </w:r>
            <w:r>
              <w:rPr>
                <w:spacing w:val="-4"/>
                <w:sz w:val="16"/>
              </w:rPr>
              <w:t xml:space="preserve">character and </w:t>
            </w:r>
            <w:r>
              <w:rPr>
                <w:spacing w:val="-3"/>
                <w:sz w:val="16"/>
              </w:rPr>
              <w:t xml:space="preserve">local </w:t>
            </w:r>
            <w:r>
              <w:rPr>
                <w:spacing w:val="-4"/>
                <w:sz w:val="16"/>
              </w:rPr>
              <w:t>distinctiveness.</w:t>
            </w:r>
          </w:p>
          <w:p w14:paraId="511A9CF2" w14:textId="77777777" w:rsidR="00390983" w:rsidRDefault="00390983" w:rsidP="00CF061B">
            <w:pPr>
              <w:pStyle w:val="TableParagraph"/>
              <w:spacing w:before="3"/>
              <w:rPr>
                <w:b/>
                <w:sz w:val="17"/>
              </w:rPr>
            </w:pPr>
          </w:p>
          <w:p w14:paraId="0503CB55" w14:textId="77777777" w:rsidR="00390983" w:rsidRDefault="00390983" w:rsidP="00CF061B">
            <w:pPr>
              <w:pStyle w:val="TableParagraph"/>
              <w:spacing w:line="276" w:lineRule="auto"/>
              <w:ind w:left="104" w:right="597"/>
              <w:rPr>
                <w:sz w:val="16"/>
              </w:rPr>
            </w:pPr>
            <w:r>
              <w:rPr>
                <w:sz w:val="16"/>
              </w:rPr>
              <w:t>To protect and enhance the landscape.</w:t>
            </w:r>
          </w:p>
        </w:tc>
        <w:tc>
          <w:tcPr>
            <w:tcW w:w="3140" w:type="dxa"/>
            <w:gridSpan w:val="2"/>
          </w:tcPr>
          <w:p w14:paraId="7D9C2011" w14:textId="77777777" w:rsidR="00390983" w:rsidRDefault="00390983" w:rsidP="00CF061B">
            <w:pPr>
              <w:pStyle w:val="TableParagraph"/>
              <w:spacing w:line="276" w:lineRule="auto"/>
              <w:ind w:left="104" w:right="139"/>
              <w:rPr>
                <w:sz w:val="16"/>
                <w:szCs w:val="16"/>
              </w:rPr>
            </w:pPr>
            <w:r w:rsidRPr="5954EF16">
              <w:rPr>
                <w:spacing w:val="-4"/>
                <w:sz w:val="16"/>
                <w:szCs w:val="16"/>
              </w:rPr>
              <w:t xml:space="preserve">Detract from </w:t>
            </w:r>
            <w:r w:rsidRPr="5954EF16">
              <w:rPr>
                <w:sz w:val="16"/>
                <w:szCs w:val="16"/>
              </w:rPr>
              <w:t xml:space="preserve">or </w:t>
            </w:r>
            <w:r w:rsidRPr="5954EF16">
              <w:rPr>
                <w:spacing w:val="-4"/>
                <w:sz w:val="16"/>
                <w:szCs w:val="16"/>
              </w:rPr>
              <w:t xml:space="preserve">harm </w:t>
            </w:r>
            <w:r w:rsidRPr="5954EF16">
              <w:rPr>
                <w:spacing w:val="-3"/>
                <w:sz w:val="16"/>
                <w:szCs w:val="16"/>
              </w:rPr>
              <w:t xml:space="preserve">the </w:t>
            </w:r>
            <w:r w:rsidRPr="5954EF16">
              <w:rPr>
                <w:spacing w:val="-4"/>
                <w:sz w:val="16"/>
                <w:szCs w:val="16"/>
              </w:rPr>
              <w:t xml:space="preserve">landscape </w:t>
            </w:r>
            <w:r w:rsidRPr="5954EF16">
              <w:rPr>
                <w:spacing w:val="-3"/>
                <w:sz w:val="16"/>
                <w:szCs w:val="16"/>
              </w:rPr>
              <w:t xml:space="preserve">setting </w:t>
            </w:r>
            <w:r w:rsidRPr="5954EF16">
              <w:rPr>
                <w:sz w:val="16"/>
                <w:szCs w:val="16"/>
              </w:rPr>
              <w:t xml:space="preserve">of </w:t>
            </w:r>
            <w:r w:rsidRPr="5954EF16">
              <w:rPr>
                <w:spacing w:val="-3"/>
                <w:sz w:val="16"/>
                <w:szCs w:val="16"/>
              </w:rPr>
              <w:t>the City?</w:t>
            </w:r>
          </w:p>
          <w:p w14:paraId="6987221C" w14:textId="77777777" w:rsidR="00390983" w:rsidRDefault="00390983" w:rsidP="00CF061B">
            <w:pPr>
              <w:pStyle w:val="TableParagraph"/>
              <w:spacing w:before="3"/>
              <w:rPr>
                <w:b/>
                <w:sz w:val="17"/>
              </w:rPr>
            </w:pPr>
          </w:p>
          <w:p w14:paraId="003488C8" w14:textId="77777777" w:rsidR="00390983" w:rsidRDefault="00390983" w:rsidP="00CF061B">
            <w:pPr>
              <w:pStyle w:val="TableParagraph"/>
              <w:spacing w:line="276" w:lineRule="auto"/>
              <w:ind w:left="104" w:right="506"/>
              <w:rPr>
                <w:sz w:val="16"/>
              </w:rPr>
            </w:pPr>
            <w:r>
              <w:rPr>
                <w:spacing w:val="-3"/>
                <w:sz w:val="16"/>
              </w:rPr>
              <w:t xml:space="preserve">Impact </w:t>
            </w:r>
            <w:r>
              <w:rPr>
                <w:sz w:val="16"/>
              </w:rPr>
              <w:t xml:space="preserve">on </w:t>
            </w:r>
            <w:r>
              <w:rPr>
                <w:spacing w:val="-4"/>
                <w:sz w:val="16"/>
              </w:rPr>
              <w:t xml:space="preserve">any landscape </w:t>
            </w:r>
            <w:r>
              <w:rPr>
                <w:sz w:val="16"/>
              </w:rPr>
              <w:t xml:space="preserve">or </w:t>
            </w:r>
            <w:r>
              <w:rPr>
                <w:spacing w:val="-4"/>
                <w:sz w:val="16"/>
              </w:rPr>
              <w:t>geological features?</w:t>
            </w:r>
          </w:p>
          <w:p w14:paraId="7A7016C0" w14:textId="77777777" w:rsidR="00390983" w:rsidRDefault="00390983" w:rsidP="00CF061B">
            <w:pPr>
              <w:pStyle w:val="TableParagraph"/>
              <w:spacing w:before="3"/>
              <w:rPr>
                <w:b/>
                <w:sz w:val="17"/>
              </w:rPr>
            </w:pPr>
          </w:p>
          <w:p w14:paraId="3925C980" w14:textId="77777777" w:rsidR="00390983" w:rsidRDefault="00390983" w:rsidP="00CF061B">
            <w:pPr>
              <w:pStyle w:val="TableParagraph"/>
              <w:spacing w:line="276" w:lineRule="auto"/>
              <w:ind w:left="104"/>
              <w:rPr>
                <w:sz w:val="16"/>
                <w:szCs w:val="16"/>
              </w:rPr>
            </w:pPr>
            <w:r w:rsidRPr="5954EF16">
              <w:rPr>
                <w:spacing w:val="-4"/>
                <w:sz w:val="16"/>
                <w:szCs w:val="16"/>
              </w:rPr>
              <w:t xml:space="preserve">Reduce </w:t>
            </w:r>
            <w:r w:rsidRPr="5954EF16">
              <w:rPr>
                <w:spacing w:val="-2"/>
                <w:sz w:val="16"/>
                <w:szCs w:val="16"/>
              </w:rPr>
              <w:t xml:space="preserve">the </w:t>
            </w:r>
            <w:r w:rsidRPr="5954EF16">
              <w:rPr>
                <w:spacing w:val="-4"/>
                <w:sz w:val="16"/>
                <w:szCs w:val="16"/>
              </w:rPr>
              <w:t xml:space="preserve">amount </w:t>
            </w:r>
            <w:r w:rsidRPr="5954EF16">
              <w:rPr>
                <w:sz w:val="16"/>
                <w:szCs w:val="16"/>
              </w:rPr>
              <w:t xml:space="preserve">or </w:t>
            </w:r>
            <w:r w:rsidRPr="5954EF16">
              <w:rPr>
                <w:spacing w:val="-4"/>
                <w:sz w:val="16"/>
                <w:szCs w:val="16"/>
              </w:rPr>
              <w:t xml:space="preserve">quality </w:t>
            </w:r>
            <w:r w:rsidRPr="5954EF16">
              <w:rPr>
                <w:spacing w:val="-3"/>
                <w:sz w:val="16"/>
                <w:szCs w:val="16"/>
              </w:rPr>
              <w:t xml:space="preserve">of </w:t>
            </w:r>
            <w:r w:rsidRPr="5954EF16">
              <w:rPr>
                <w:spacing w:val="-4"/>
                <w:sz w:val="16"/>
                <w:szCs w:val="16"/>
              </w:rPr>
              <w:t xml:space="preserve">public open </w:t>
            </w:r>
            <w:r w:rsidRPr="5954EF16">
              <w:rPr>
                <w:spacing w:val="-3"/>
                <w:sz w:val="16"/>
                <w:szCs w:val="16"/>
              </w:rPr>
              <w:t xml:space="preserve">space </w:t>
            </w:r>
            <w:r w:rsidRPr="5954EF16">
              <w:rPr>
                <w:spacing w:val="-4"/>
                <w:sz w:val="16"/>
                <w:szCs w:val="16"/>
              </w:rPr>
              <w:t xml:space="preserve">and green </w:t>
            </w:r>
            <w:r w:rsidRPr="5954EF16">
              <w:rPr>
                <w:spacing w:val="-3"/>
                <w:sz w:val="16"/>
                <w:szCs w:val="16"/>
              </w:rPr>
              <w:t xml:space="preserve">space </w:t>
            </w:r>
            <w:r w:rsidRPr="5954EF16">
              <w:rPr>
                <w:sz w:val="16"/>
                <w:szCs w:val="16"/>
              </w:rPr>
              <w:t xml:space="preserve">in </w:t>
            </w:r>
            <w:r w:rsidRPr="5954EF16">
              <w:rPr>
                <w:spacing w:val="-2"/>
                <w:sz w:val="16"/>
                <w:szCs w:val="16"/>
              </w:rPr>
              <w:t xml:space="preserve">the </w:t>
            </w:r>
            <w:r w:rsidRPr="5954EF16">
              <w:rPr>
                <w:spacing w:val="-3"/>
                <w:sz w:val="16"/>
                <w:szCs w:val="16"/>
              </w:rPr>
              <w:t>City?</w:t>
            </w:r>
          </w:p>
        </w:tc>
        <w:tc>
          <w:tcPr>
            <w:tcW w:w="3545" w:type="dxa"/>
            <w:gridSpan w:val="2"/>
          </w:tcPr>
          <w:p w14:paraId="79AFFE33" w14:textId="77777777" w:rsidR="00390983" w:rsidRDefault="00390983" w:rsidP="00CF061B">
            <w:pPr>
              <w:pStyle w:val="TableParagraph"/>
              <w:ind w:left="107" w:right="110"/>
              <w:rPr>
                <w:sz w:val="16"/>
              </w:rPr>
            </w:pPr>
            <w:r>
              <w:rPr>
                <w:sz w:val="16"/>
              </w:rPr>
              <w:t>This is likely to be small overall positive benefit on balance, due to both positive and negative effects. On one hand, this might lead to more supporting infrastructure being built, which could affect landscape. On the other, landscape could be part of the solution to making the transport infrastructure more resilient – its structure may help to protect from flooding, absorb water and slow down the rate of discharge of rainwater – while the promotion of more resilient forms of transport, such as active travel, which is zero emission and requires less land to accommodate, could impact positively on landscape</w:t>
            </w:r>
          </w:p>
        </w:tc>
        <w:tc>
          <w:tcPr>
            <w:tcW w:w="708" w:type="dxa"/>
            <w:gridSpan w:val="2"/>
          </w:tcPr>
          <w:p w14:paraId="6FB7EE66" w14:textId="77777777" w:rsidR="00390983" w:rsidRDefault="00390983" w:rsidP="00CF061B">
            <w:pPr>
              <w:pStyle w:val="TableParagraph"/>
              <w:spacing w:line="180" w:lineRule="exact"/>
              <w:ind w:left="104"/>
              <w:rPr>
                <w:sz w:val="16"/>
              </w:rPr>
            </w:pPr>
            <w:r>
              <w:rPr>
                <w:sz w:val="16"/>
              </w:rPr>
              <w:t>++/-</w:t>
            </w:r>
          </w:p>
        </w:tc>
        <w:tc>
          <w:tcPr>
            <w:tcW w:w="3118" w:type="dxa"/>
            <w:gridSpan w:val="2"/>
          </w:tcPr>
          <w:p w14:paraId="7E41B344" w14:textId="77777777" w:rsidR="00390983" w:rsidRDefault="00390983" w:rsidP="00CF061B">
            <w:pPr>
              <w:pStyle w:val="TableParagraph"/>
              <w:ind w:left="107" w:right="201"/>
              <w:rPr>
                <w:sz w:val="16"/>
              </w:rPr>
            </w:pPr>
            <w:r w:rsidRPr="00396135">
              <w:rPr>
                <w:sz w:val="16"/>
              </w:rPr>
              <w:t>Without this objective and the LTS it is likely that the impact would be negative</w:t>
            </w:r>
          </w:p>
        </w:tc>
        <w:tc>
          <w:tcPr>
            <w:tcW w:w="663" w:type="dxa"/>
            <w:gridSpan w:val="2"/>
          </w:tcPr>
          <w:p w14:paraId="39872D6B" w14:textId="77777777" w:rsidR="00390983" w:rsidRDefault="00390983" w:rsidP="00CF061B">
            <w:pPr>
              <w:pStyle w:val="TableParagraph"/>
              <w:spacing w:line="180" w:lineRule="exact"/>
              <w:ind w:left="106"/>
              <w:rPr>
                <w:sz w:val="16"/>
              </w:rPr>
            </w:pPr>
            <w:r>
              <w:rPr>
                <w:sz w:val="16"/>
              </w:rPr>
              <w:t>-</w:t>
            </w:r>
          </w:p>
        </w:tc>
      </w:tr>
      <w:tr w:rsidR="00390983" w14:paraId="751A6A57" w14:textId="77777777" w:rsidTr="00CF061B">
        <w:trPr>
          <w:gridBefore w:val="1"/>
          <w:wBefore w:w="16" w:type="dxa"/>
          <w:trHeight w:val="2704"/>
        </w:trPr>
        <w:tc>
          <w:tcPr>
            <w:tcW w:w="1102" w:type="dxa"/>
            <w:gridSpan w:val="2"/>
          </w:tcPr>
          <w:p w14:paraId="44DEB135" w14:textId="77777777" w:rsidR="00390983" w:rsidRDefault="00390983" w:rsidP="00CF061B">
            <w:pPr>
              <w:pStyle w:val="TableParagraph"/>
              <w:spacing w:line="180" w:lineRule="exact"/>
              <w:ind w:left="107"/>
              <w:rPr>
                <w:sz w:val="16"/>
              </w:rPr>
            </w:pPr>
            <w:r>
              <w:rPr>
                <w:sz w:val="16"/>
              </w:rPr>
              <w:t>Population</w:t>
            </w:r>
          </w:p>
        </w:tc>
        <w:tc>
          <w:tcPr>
            <w:tcW w:w="2812" w:type="dxa"/>
            <w:gridSpan w:val="2"/>
          </w:tcPr>
          <w:p w14:paraId="2E4120A3" w14:textId="77777777" w:rsidR="00390983" w:rsidRDefault="00390983" w:rsidP="00CF061B">
            <w:pPr>
              <w:pStyle w:val="TableParagraph"/>
              <w:spacing w:line="276" w:lineRule="auto"/>
              <w:ind w:left="104" w:right="212"/>
              <w:rPr>
                <w:sz w:val="16"/>
              </w:rPr>
            </w:pPr>
            <w:r>
              <w:rPr>
                <w:sz w:val="16"/>
              </w:rPr>
              <w:t xml:space="preserve">To </w:t>
            </w:r>
            <w:r>
              <w:rPr>
                <w:spacing w:val="-4"/>
                <w:sz w:val="16"/>
              </w:rPr>
              <w:t>promote economic growth and social inclusion.</w:t>
            </w:r>
          </w:p>
        </w:tc>
        <w:tc>
          <w:tcPr>
            <w:tcW w:w="3140" w:type="dxa"/>
            <w:gridSpan w:val="2"/>
          </w:tcPr>
          <w:p w14:paraId="138DD3A7" w14:textId="77777777" w:rsidR="00390983" w:rsidRDefault="00390983" w:rsidP="00CF061B">
            <w:pPr>
              <w:pStyle w:val="TableParagraph"/>
              <w:spacing w:line="276" w:lineRule="auto"/>
              <w:ind w:left="104"/>
              <w:rPr>
                <w:sz w:val="16"/>
              </w:rPr>
            </w:pPr>
            <w:r>
              <w:rPr>
                <w:spacing w:val="-4"/>
                <w:sz w:val="16"/>
              </w:rPr>
              <w:t xml:space="preserve">Reduce congestion and allow </w:t>
            </w:r>
            <w:r>
              <w:rPr>
                <w:spacing w:val="-2"/>
                <w:sz w:val="16"/>
              </w:rPr>
              <w:t xml:space="preserve">for </w:t>
            </w:r>
            <w:r>
              <w:rPr>
                <w:spacing w:val="-4"/>
                <w:sz w:val="16"/>
              </w:rPr>
              <w:t xml:space="preserve">greater journey </w:t>
            </w:r>
            <w:r>
              <w:rPr>
                <w:spacing w:val="-3"/>
                <w:sz w:val="16"/>
              </w:rPr>
              <w:t xml:space="preserve">time </w:t>
            </w:r>
            <w:r>
              <w:rPr>
                <w:spacing w:val="-4"/>
                <w:sz w:val="16"/>
              </w:rPr>
              <w:t>reliability?</w:t>
            </w:r>
          </w:p>
          <w:p w14:paraId="42FD5741" w14:textId="77777777" w:rsidR="00390983" w:rsidRDefault="00390983" w:rsidP="00CF061B">
            <w:pPr>
              <w:pStyle w:val="TableParagraph"/>
              <w:spacing w:before="3"/>
              <w:rPr>
                <w:b/>
                <w:sz w:val="17"/>
              </w:rPr>
            </w:pPr>
          </w:p>
          <w:p w14:paraId="0C092B30" w14:textId="77777777" w:rsidR="00390983" w:rsidRDefault="00390983" w:rsidP="00CF061B">
            <w:pPr>
              <w:pStyle w:val="TableParagraph"/>
              <w:ind w:left="104"/>
              <w:rPr>
                <w:sz w:val="16"/>
              </w:rPr>
            </w:pPr>
            <w:r>
              <w:rPr>
                <w:sz w:val="16"/>
              </w:rPr>
              <w:t>Enable the efficient movement of freight?</w:t>
            </w:r>
          </w:p>
          <w:p w14:paraId="56CA8A5B" w14:textId="77777777" w:rsidR="00390983" w:rsidRDefault="00390983" w:rsidP="00CF061B">
            <w:pPr>
              <w:pStyle w:val="TableParagraph"/>
              <w:spacing w:before="8"/>
              <w:rPr>
                <w:b/>
                <w:sz w:val="19"/>
              </w:rPr>
            </w:pPr>
          </w:p>
          <w:p w14:paraId="332AAE8F" w14:textId="77777777" w:rsidR="00390983" w:rsidRDefault="00390983" w:rsidP="00CF061B">
            <w:pPr>
              <w:pStyle w:val="TableParagraph"/>
              <w:spacing w:line="276" w:lineRule="auto"/>
              <w:ind w:left="104" w:right="228"/>
              <w:rPr>
                <w:sz w:val="16"/>
              </w:rPr>
            </w:pPr>
            <w:r>
              <w:rPr>
                <w:spacing w:val="-4"/>
                <w:sz w:val="16"/>
              </w:rPr>
              <w:t xml:space="preserve">Promote social inclusion </w:t>
            </w:r>
            <w:r>
              <w:rPr>
                <w:spacing w:val="-3"/>
                <w:sz w:val="16"/>
              </w:rPr>
              <w:t xml:space="preserve">and </w:t>
            </w:r>
            <w:r>
              <w:rPr>
                <w:spacing w:val="-4"/>
                <w:sz w:val="16"/>
              </w:rPr>
              <w:t xml:space="preserve">improve accessibility </w:t>
            </w:r>
            <w:r>
              <w:rPr>
                <w:sz w:val="16"/>
              </w:rPr>
              <w:t xml:space="preserve">to </w:t>
            </w:r>
            <w:r>
              <w:rPr>
                <w:spacing w:val="-2"/>
                <w:sz w:val="16"/>
              </w:rPr>
              <w:t xml:space="preserve">key </w:t>
            </w:r>
            <w:r>
              <w:rPr>
                <w:spacing w:val="-4"/>
                <w:sz w:val="16"/>
              </w:rPr>
              <w:t xml:space="preserve">destinations, especially </w:t>
            </w:r>
            <w:r>
              <w:rPr>
                <w:spacing w:val="-2"/>
                <w:sz w:val="16"/>
              </w:rPr>
              <w:t xml:space="preserve">for </w:t>
            </w:r>
            <w:r>
              <w:rPr>
                <w:spacing w:val="-4"/>
                <w:sz w:val="16"/>
              </w:rPr>
              <w:t xml:space="preserve">those without </w:t>
            </w:r>
            <w:r>
              <w:rPr>
                <w:sz w:val="16"/>
              </w:rPr>
              <w:t xml:space="preserve">a </w:t>
            </w:r>
            <w:r>
              <w:rPr>
                <w:spacing w:val="-4"/>
                <w:sz w:val="16"/>
              </w:rPr>
              <w:t xml:space="preserve">private </w:t>
            </w:r>
            <w:r>
              <w:rPr>
                <w:spacing w:val="-3"/>
                <w:sz w:val="16"/>
              </w:rPr>
              <w:t>car?</w:t>
            </w:r>
          </w:p>
          <w:p w14:paraId="07777434" w14:textId="77777777" w:rsidR="00390983" w:rsidRDefault="00390983" w:rsidP="00CF061B">
            <w:pPr>
              <w:pStyle w:val="TableParagraph"/>
              <w:spacing w:before="5"/>
              <w:rPr>
                <w:b/>
                <w:sz w:val="17"/>
              </w:rPr>
            </w:pPr>
          </w:p>
          <w:p w14:paraId="0CB1909D" w14:textId="77777777" w:rsidR="00390983" w:rsidRDefault="00390983" w:rsidP="00CF061B">
            <w:pPr>
              <w:pStyle w:val="TableParagraph"/>
              <w:spacing w:line="276" w:lineRule="auto"/>
              <w:ind w:left="104" w:right="237"/>
              <w:jc w:val="both"/>
              <w:rPr>
                <w:sz w:val="16"/>
              </w:rPr>
            </w:pPr>
            <w:r>
              <w:rPr>
                <w:spacing w:val="-4"/>
                <w:sz w:val="16"/>
              </w:rPr>
              <w:t xml:space="preserve">Support </w:t>
            </w:r>
            <w:r>
              <w:rPr>
                <w:sz w:val="16"/>
              </w:rPr>
              <w:t xml:space="preserve">an </w:t>
            </w:r>
            <w:r>
              <w:rPr>
                <w:spacing w:val="-4"/>
                <w:sz w:val="16"/>
              </w:rPr>
              <w:t xml:space="preserve">ageing population </w:t>
            </w:r>
            <w:r>
              <w:rPr>
                <w:sz w:val="16"/>
              </w:rPr>
              <w:t xml:space="preserve">by </w:t>
            </w:r>
            <w:r>
              <w:rPr>
                <w:spacing w:val="-4"/>
                <w:sz w:val="16"/>
              </w:rPr>
              <w:t xml:space="preserve">providing appropriate transport facilities </w:t>
            </w:r>
            <w:r>
              <w:rPr>
                <w:sz w:val="16"/>
              </w:rPr>
              <w:t xml:space="preserve">to </w:t>
            </w:r>
            <w:r>
              <w:rPr>
                <w:spacing w:val="-3"/>
                <w:sz w:val="16"/>
              </w:rPr>
              <w:t xml:space="preserve">meet their </w:t>
            </w:r>
            <w:r>
              <w:rPr>
                <w:spacing w:val="-4"/>
                <w:sz w:val="16"/>
              </w:rPr>
              <w:t>needs?</w:t>
            </w:r>
          </w:p>
        </w:tc>
        <w:tc>
          <w:tcPr>
            <w:tcW w:w="3545" w:type="dxa"/>
            <w:gridSpan w:val="2"/>
          </w:tcPr>
          <w:p w14:paraId="13058079" w14:textId="77777777" w:rsidR="00390983" w:rsidRDefault="00390983" w:rsidP="00CF061B">
            <w:pPr>
              <w:pStyle w:val="TableParagraph"/>
              <w:ind w:left="107" w:right="130"/>
              <w:rPr>
                <w:sz w:val="16"/>
              </w:rPr>
            </w:pPr>
            <w:r>
              <w:rPr>
                <w:sz w:val="16"/>
              </w:rPr>
              <w:t xml:space="preserve">There is likely to be a benefit to the population through ensuring the transport network is </w:t>
            </w:r>
            <w:r w:rsidRPr="002F6E6E">
              <w:rPr>
                <w:sz w:val="16"/>
              </w:rPr>
              <w:t>more resilient and can react to unplanned circumstances and extreme weather</w:t>
            </w:r>
            <w:r>
              <w:rPr>
                <w:sz w:val="16"/>
              </w:rPr>
              <w:t xml:space="preserve"> as it means that people are still able to get out and around and goods are still able to as well meaning people still have access to goods, services and opportunities</w:t>
            </w:r>
          </w:p>
          <w:p w14:paraId="551E6697" w14:textId="77777777" w:rsidR="00390983" w:rsidRDefault="00390983" w:rsidP="00CF061B">
            <w:pPr>
              <w:pStyle w:val="TableParagraph"/>
              <w:ind w:left="107" w:right="130"/>
              <w:rPr>
                <w:sz w:val="16"/>
              </w:rPr>
            </w:pPr>
          </w:p>
          <w:p w14:paraId="0A529762" w14:textId="77777777" w:rsidR="00390983" w:rsidRDefault="00390983" w:rsidP="00CF061B">
            <w:pPr>
              <w:pStyle w:val="TableParagraph"/>
              <w:ind w:right="130"/>
              <w:rPr>
                <w:sz w:val="16"/>
              </w:rPr>
            </w:pPr>
          </w:p>
        </w:tc>
        <w:tc>
          <w:tcPr>
            <w:tcW w:w="708" w:type="dxa"/>
            <w:gridSpan w:val="2"/>
          </w:tcPr>
          <w:p w14:paraId="1D864CFE" w14:textId="77777777" w:rsidR="00390983" w:rsidRDefault="00390983" w:rsidP="00CF061B">
            <w:pPr>
              <w:pStyle w:val="TableParagraph"/>
              <w:spacing w:line="180" w:lineRule="exact"/>
              <w:ind w:left="104"/>
              <w:rPr>
                <w:sz w:val="16"/>
              </w:rPr>
            </w:pPr>
            <w:r>
              <w:rPr>
                <w:sz w:val="16"/>
              </w:rPr>
              <w:t>++</w:t>
            </w:r>
          </w:p>
        </w:tc>
        <w:tc>
          <w:tcPr>
            <w:tcW w:w="3118" w:type="dxa"/>
            <w:gridSpan w:val="2"/>
          </w:tcPr>
          <w:p w14:paraId="44445D34" w14:textId="77777777" w:rsidR="00390983" w:rsidRDefault="00390983" w:rsidP="00CF061B">
            <w:pPr>
              <w:pStyle w:val="TableParagraph"/>
              <w:ind w:left="107" w:right="114"/>
              <w:rPr>
                <w:sz w:val="16"/>
              </w:rPr>
            </w:pPr>
            <w:r w:rsidRPr="00622648">
              <w:rPr>
                <w:sz w:val="16"/>
              </w:rPr>
              <w:t>Without this objective and the LTS it is likely that the impact would be negative</w:t>
            </w:r>
          </w:p>
        </w:tc>
        <w:tc>
          <w:tcPr>
            <w:tcW w:w="663" w:type="dxa"/>
            <w:gridSpan w:val="2"/>
          </w:tcPr>
          <w:p w14:paraId="0DB85ED3" w14:textId="77777777" w:rsidR="00390983" w:rsidRDefault="00390983" w:rsidP="00CF061B">
            <w:pPr>
              <w:pStyle w:val="TableParagraph"/>
              <w:spacing w:line="180" w:lineRule="exact"/>
              <w:ind w:left="106"/>
              <w:rPr>
                <w:sz w:val="16"/>
              </w:rPr>
            </w:pPr>
            <w:r>
              <w:rPr>
                <w:sz w:val="16"/>
              </w:rPr>
              <w:t>-</w:t>
            </w:r>
          </w:p>
        </w:tc>
      </w:tr>
      <w:tr w:rsidR="00390983" w14:paraId="1080B270" w14:textId="77777777" w:rsidTr="00CF061B">
        <w:trPr>
          <w:gridBefore w:val="1"/>
          <w:wBefore w:w="16" w:type="dxa"/>
          <w:trHeight w:val="3316"/>
        </w:trPr>
        <w:tc>
          <w:tcPr>
            <w:tcW w:w="1102" w:type="dxa"/>
            <w:gridSpan w:val="2"/>
          </w:tcPr>
          <w:p w14:paraId="116E7376" w14:textId="77777777" w:rsidR="00390983" w:rsidRDefault="00390983" w:rsidP="00CF061B">
            <w:pPr>
              <w:pStyle w:val="TableParagraph"/>
              <w:ind w:left="107" w:right="444"/>
              <w:rPr>
                <w:sz w:val="16"/>
              </w:rPr>
            </w:pPr>
            <w:r>
              <w:rPr>
                <w:sz w:val="16"/>
              </w:rPr>
              <w:t>Human Health</w:t>
            </w:r>
          </w:p>
        </w:tc>
        <w:tc>
          <w:tcPr>
            <w:tcW w:w="2812" w:type="dxa"/>
            <w:gridSpan w:val="2"/>
          </w:tcPr>
          <w:p w14:paraId="5550200D" w14:textId="77777777" w:rsidR="00390983" w:rsidRDefault="00390983" w:rsidP="00CF061B">
            <w:pPr>
              <w:pStyle w:val="TableParagraph"/>
              <w:spacing w:line="276" w:lineRule="auto"/>
              <w:ind w:left="104" w:right="375"/>
              <w:rPr>
                <w:sz w:val="16"/>
              </w:rPr>
            </w:pPr>
            <w:r>
              <w:rPr>
                <w:sz w:val="16"/>
              </w:rPr>
              <w:t>To protect and improve human health.</w:t>
            </w:r>
          </w:p>
          <w:p w14:paraId="7DEA76AC" w14:textId="77777777" w:rsidR="00390983" w:rsidRDefault="00390983" w:rsidP="00CF061B">
            <w:pPr>
              <w:pStyle w:val="TableParagraph"/>
              <w:spacing w:before="3"/>
              <w:rPr>
                <w:b/>
                <w:sz w:val="17"/>
              </w:rPr>
            </w:pPr>
          </w:p>
          <w:p w14:paraId="26D7B087" w14:textId="77777777" w:rsidR="00390983" w:rsidRDefault="00390983" w:rsidP="00CF061B">
            <w:pPr>
              <w:pStyle w:val="TableParagraph"/>
              <w:spacing w:line="276" w:lineRule="auto"/>
              <w:ind w:left="104" w:right="149"/>
              <w:rPr>
                <w:sz w:val="16"/>
              </w:rPr>
            </w:pPr>
            <w:r>
              <w:rPr>
                <w:sz w:val="16"/>
              </w:rPr>
              <w:t xml:space="preserve">To </w:t>
            </w:r>
            <w:r>
              <w:rPr>
                <w:spacing w:val="-4"/>
                <w:sz w:val="16"/>
              </w:rPr>
              <w:t xml:space="preserve">ensure </w:t>
            </w:r>
            <w:r>
              <w:rPr>
                <w:spacing w:val="-3"/>
                <w:sz w:val="16"/>
              </w:rPr>
              <w:t xml:space="preserve">that </w:t>
            </w:r>
            <w:r>
              <w:rPr>
                <w:spacing w:val="-2"/>
                <w:sz w:val="16"/>
              </w:rPr>
              <w:t xml:space="preserve">the </w:t>
            </w:r>
            <w:r>
              <w:rPr>
                <w:spacing w:val="-4"/>
                <w:sz w:val="16"/>
              </w:rPr>
              <w:t xml:space="preserve">transport </w:t>
            </w:r>
            <w:r>
              <w:rPr>
                <w:spacing w:val="-5"/>
                <w:sz w:val="16"/>
              </w:rPr>
              <w:t xml:space="preserve">system </w:t>
            </w:r>
            <w:r>
              <w:rPr>
                <w:sz w:val="16"/>
              </w:rPr>
              <w:t xml:space="preserve">is </w:t>
            </w:r>
            <w:r>
              <w:rPr>
                <w:spacing w:val="-3"/>
                <w:sz w:val="16"/>
              </w:rPr>
              <w:t xml:space="preserve">safe and </w:t>
            </w:r>
            <w:r>
              <w:rPr>
                <w:spacing w:val="-5"/>
                <w:sz w:val="16"/>
              </w:rPr>
              <w:t>secure.</w:t>
            </w:r>
          </w:p>
          <w:p w14:paraId="3B9BF140" w14:textId="77777777" w:rsidR="00390983" w:rsidRDefault="00390983" w:rsidP="00CF061B">
            <w:pPr>
              <w:pStyle w:val="TableParagraph"/>
              <w:spacing w:before="6"/>
              <w:rPr>
                <w:b/>
                <w:sz w:val="17"/>
              </w:rPr>
            </w:pPr>
          </w:p>
          <w:p w14:paraId="688305A8" w14:textId="77777777" w:rsidR="00390983" w:rsidRDefault="00390983" w:rsidP="00CF061B">
            <w:pPr>
              <w:pStyle w:val="TableParagraph"/>
              <w:spacing w:line="276" w:lineRule="auto"/>
              <w:ind w:left="104" w:right="116"/>
              <w:rPr>
                <w:sz w:val="16"/>
              </w:rPr>
            </w:pPr>
            <w:r>
              <w:rPr>
                <w:sz w:val="16"/>
              </w:rPr>
              <w:t xml:space="preserve">To </w:t>
            </w:r>
            <w:r>
              <w:rPr>
                <w:spacing w:val="-4"/>
                <w:sz w:val="16"/>
              </w:rPr>
              <w:t xml:space="preserve">retain </w:t>
            </w:r>
            <w:r>
              <w:rPr>
                <w:spacing w:val="-3"/>
                <w:sz w:val="16"/>
              </w:rPr>
              <w:t xml:space="preserve">and </w:t>
            </w:r>
            <w:r>
              <w:rPr>
                <w:spacing w:val="-4"/>
                <w:sz w:val="16"/>
              </w:rPr>
              <w:t xml:space="preserve">improve quality, quantity and connectivity </w:t>
            </w:r>
            <w:r>
              <w:rPr>
                <w:spacing w:val="-3"/>
                <w:sz w:val="16"/>
              </w:rPr>
              <w:t xml:space="preserve">of </w:t>
            </w:r>
            <w:r>
              <w:rPr>
                <w:spacing w:val="-4"/>
                <w:sz w:val="16"/>
              </w:rPr>
              <w:t>publicly accessible open space</w:t>
            </w:r>
          </w:p>
        </w:tc>
        <w:tc>
          <w:tcPr>
            <w:tcW w:w="3140" w:type="dxa"/>
            <w:gridSpan w:val="2"/>
          </w:tcPr>
          <w:p w14:paraId="057CDCF8" w14:textId="77777777" w:rsidR="00390983" w:rsidRDefault="00390983" w:rsidP="00CF061B">
            <w:pPr>
              <w:pStyle w:val="TableParagraph"/>
              <w:spacing w:line="182" w:lineRule="exact"/>
              <w:ind w:left="104"/>
              <w:rPr>
                <w:sz w:val="16"/>
              </w:rPr>
            </w:pPr>
            <w:r>
              <w:rPr>
                <w:sz w:val="16"/>
              </w:rPr>
              <w:t>Facilitate and/or encourage active travel?</w:t>
            </w:r>
          </w:p>
          <w:p w14:paraId="2235CEE4" w14:textId="77777777" w:rsidR="00390983" w:rsidRDefault="00390983" w:rsidP="00CF061B">
            <w:pPr>
              <w:pStyle w:val="TableParagraph"/>
              <w:spacing w:before="10"/>
              <w:rPr>
                <w:b/>
                <w:sz w:val="19"/>
              </w:rPr>
            </w:pPr>
          </w:p>
          <w:p w14:paraId="054ECE88" w14:textId="77777777" w:rsidR="00390983" w:rsidRDefault="00390983" w:rsidP="00CF061B">
            <w:pPr>
              <w:pStyle w:val="TableParagraph"/>
              <w:spacing w:line="276" w:lineRule="auto"/>
              <w:ind w:left="104" w:right="123"/>
              <w:rPr>
                <w:sz w:val="16"/>
              </w:rPr>
            </w:pPr>
            <w:r>
              <w:rPr>
                <w:spacing w:val="-4"/>
                <w:sz w:val="16"/>
              </w:rPr>
              <w:t xml:space="preserve">Reduce </w:t>
            </w:r>
            <w:r>
              <w:rPr>
                <w:spacing w:val="-2"/>
                <w:sz w:val="16"/>
              </w:rPr>
              <w:t xml:space="preserve">the </w:t>
            </w:r>
            <w:r>
              <w:rPr>
                <w:spacing w:val="-4"/>
                <w:sz w:val="16"/>
              </w:rPr>
              <w:t xml:space="preserve">negative impacts </w:t>
            </w:r>
            <w:r>
              <w:rPr>
                <w:spacing w:val="-3"/>
                <w:sz w:val="16"/>
              </w:rPr>
              <w:t xml:space="preserve">of </w:t>
            </w:r>
            <w:r>
              <w:rPr>
                <w:spacing w:val="-4"/>
                <w:sz w:val="16"/>
              </w:rPr>
              <w:t xml:space="preserve">transport on </w:t>
            </w:r>
            <w:r>
              <w:rPr>
                <w:spacing w:val="-3"/>
                <w:sz w:val="16"/>
              </w:rPr>
              <w:t xml:space="preserve">human </w:t>
            </w:r>
            <w:r>
              <w:rPr>
                <w:spacing w:val="-4"/>
                <w:sz w:val="16"/>
              </w:rPr>
              <w:t xml:space="preserve">health, especially </w:t>
            </w:r>
            <w:r>
              <w:rPr>
                <w:sz w:val="16"/>
              </w:rPr>
              <w:t xml:space="preserve">in </w:t>
            </w:r>
            <w:r>
              <w:rPr>
                <w:spacing w:val="-3"/>
                <w:sz w:val="16"/>
              </w:rPr>
              <w:t xml:space="preserve">terms </w:t>
            </w:r>
            <w:r>
              <w:rPr>
                <w:sz w:val="16"/>
              </w:rPr>
              <w:t xml:space="preserve">of </w:t>
            </w:r>
            <w:r>
              <w:rPr>
                <w:spacing w:val="-4"/>
                <w:sz w:val="16"/>
              </w:rPr>
              <w:t xml:space="preserve">pollution </w:t>
            </w:r>
            <w:r>
              <w:rPr>
                <w:spacing w:val="-3"/>
                <w:sz w:val="16"/>
              </w:rPr>
              <w:t>and air</w:t>
            </w:r>
            <w:r>
              <w:rPr>
                <w:spacing w:val="-13"/>
                <w:sz w:val="16"/>
              </w:rPr>
              <w:t xml:space="preserve"> </w:t>
            </w:r>
            <w:r>
              <w:rPr>
                <w:spacing w:val="-4"/>
                <w:sz w:val="16"/>
              </w:rPr>
              <w:t>quality?</w:t>
            </w:r>
          </w:p>
          <w:p w14:paraId="3B55F8BF" w14:textId="77777777" w:rsidR="00390983" w:rsidRDefault="00390983" w:rsidP="00CF061B">
            <w:pPr>
              <w:pStyle w:val="TableParagraph"/>
              <w:spacing w:before="5"/>
              <w:rPr>
                <w:b/>
                <w:sz w:val="17"/>
              </w:rPr>
            </w:pPr>
          </w:p>
          <w:p w14:paraId="6C3479D9" w14:textId="77777777" w:rsidR="00390983" w:rsidRDefault="00390983" w:rsidP="00CF061B">
            <w:pPr>
              <w:pStyle w:val="TableParagraph"/>
              <w:ind w:left="104"/>
              <w:rPr>
                <w:sz w:val="16"/>
              </w:rPr>
            </w:pPr>
            <w:r>
              <w:rPr>
                <w:spacing w:val="-4"/>
                <w:sz w:val="16"/>
              </w:rPr>
              <w:t xml:space="preserve">Decrease </w:t>
            </w:r>
            <w:r>
              <w:rPr>
                <w:spacing w:val="-3"/>
                <w:sz w:val="16"/>
              </w:rPr>
              <w:t>noise and</w:t>
            </w:r>
            <w:r>
              <w:rPr>
                <w:spacing w:val="3"/>
                <w:sz w:val="16"/>
              </w:rPr>
              <w:t xml:space="preserve"> </w:t>
            </w:r>
            <w:r>
              <w:rPr>
                <w:spacing w:val="-4"/>
                <w:sz w:val="16"/>
              </w:rPr>
              <w:t>vibration?</w:t>
            </w:r>
          </w:p>
          <w:p w14:paraId="34335818" w14:textId="77777777" w:rsidR="00390983" w:rsidRDefault="00390983" w:rsidP="00CF061B">
            <w:pPr>
              <w:pStyle w:val="TableParagraph"/>
              <w:spacing w:before="8"/>
              <w:rPr>
                <w:b/>
                <w:sz w:val="19"/>
              </w:rPr>
            </w:pPr>
          </w:p>
          <w:p w14:paraId="30C757AD" w14:textId="77777777" w:rsidR="00390983" w:rsidRDefault="00390983" w:rsidP="00CF061B">
            <w:pPr>
              <w:pStyle w:val="TableParagraph"/>
              <w:spacing w:line="276" w:lineRule="auto"/>
              <w:ind w:left="104" w:hanging="1"/>
              <w:rPr>
                <w:sz w:val="16"/>
              </w:rPr>
            </w:pPr>
            <w:r>
              <w:rPr>
                <w:spacing w:val="-4"/>
                <w:sz w:val="16"/>
              </w:rPr>
              <w:t xml:space="preserve">Reduces </w:t>
            </w:r>
            <w:r>
              <w:rPr>
                <w:spacing w:val="-2"/>
                <w:sz w:val="16"/>
              </w:rPr>
              <w:t xml:space="preserve">the </w:t>
            </w:r>
            <w:r>
              <w:rPr>
                <w:spacing w:val="-4"/>
                <w:sz w:val="16"/>
              </w:rPr>
              <w:t xml:space="preserve">likelihood </w:t>
            </w:r>
            <w:r>
              <w:rPr>
                <w:sz w:val="16"/>
              </w:rPr>
              <w:t xml:space="preserve">of </w:t>
            </w:r>
            <w:r>
              <w:rPr>
                <w:spacing w:val="-4"/>
                <w:sz w:val="16"/>
              </w:rPr>
              <w:t xml:space="preserve">transport-related </w:t>
            </w:r>
            <w:r>
              <w:rPr>
                <w:spacing w:val="-3"/>
                <w:sz w:val="16"/>
              </w:rPr>
              <w:t xml:space="preserve">road </w:t>
            </w:r>
            <w:r>
              <w:rPr>
                <w:spacing w:val="-4"/>
                <w:sz w:val="16"/>
              </w:rPr>
              <w:t xml:space="preserve">accidents </w:t>
            </w:r>
            <w:r>
              <w:rPr>
                <w:spacing w:val="-3"/>
                <w:sz w:val="16"/>
              </w:rPr>
              <w:t>and</w:t>
            </w:r>
            <w:r>
              <w:rPr>
                <w:spacing w:val="-11"/>
                <w:sz w:val="16"/>
              </w:rPr>
              <w:t xml:space="preserve"> </w:t>
            </w:r>
            <w:r>
              <w:rPr>
                <w:spacing w:val="-4"/>
                <w:sz w:val="16"/>
              </w:rPr>
              <w:t>casualties?</w:t>
            </w:r>
          </w:p>
          <w:p w14:paraId="6A7B6235" w14:textId="77777777" w:rsidR="00390983" w:rsidRDefault="00390983" w:rsidP="00CF061B">
            <w:pPr>
              <w:pStyle w:val="TableParagraph"/>
              <w:spacing w:before="5"/>
              <w:rPr>
                <w:b/>
                <w:sz w:val="17"/>
              </w:rPr>
            </w:pPr>
          </w:p>
          <w:p w14:paraId="1A738DB5" w14:textId="77777777" w:rsidR="00390983" w:rsidRDefault="00390983" w:rsidP="00CF061B">
            <w:pPr>
              <w:pStyle w:val="TableParagraph"/>
              <w:ind w:left="104"/>
              <w:rPr>
                <w:sz w:val="16"/>
              </w:rPr>
            </w:pPr>
            <w:r>
              <w:rPr>
                <w:sz w:val="16"/>
              </w:rPr>
              <w:t>Improve access to healthcare facilities?</w:t>
            </w:r>
          </w:p>
          <w:p w14:paraId="5E10154B" w14:textId="77777777" w:rsidR="00390983" w:rsidRDefault="00390983" w:rsidP="00CF061B">
            <w:pPr>
              <w:pStyle w:val="TableParagraph"/>
              <w:spacing w:before="8"/>
              <w:rPr>
                <w:b/>
                <w:sz w:val="19"/>
              </w:rPr>
            </w:pPr>
          </w:p>
          <w:p w14:paraId="2A0DD575" w14:textId="77777777" w:rsidR="00390983" w:rsidRDefault="00390983" w:rsidP="00CF061B">
            <w:pPr>
              <w:pStyle w:val="TableParagraph"/>
              <w:spacing w:line="276" w:lineRule="auto"/>
              <w:ind w:left="104" w:right="539"/>
              <w:rPr>
                <w:sz w:val="16"/>
              </w:rPr>
            </w:pPr>
            <w:r>
              <w:rPr>
                <w:spacing w:val="-4"/>
                <w:sz w:val="16"/>
              </w:rPr>
              <w:t xml:space="preserve">Improve access </w:t>
            </w:r>
            <w:r>
              <w:rPr>
                <w:sz w:val="16"/>
              </w:rPr>
              <w:t xml:space="preserve">to </w:t>
            </w:r>
            <w:r>
              <w:rPr>
                <w:spacing w:val="-3"/>
                <w:sz w:val="16"/>
              </w:rPr>
              <w:t xml:space="preserve">and </w:t>
            </w:r>
            <w:r>
              <w:rPr>
                <w:spacing w:val="-4"/>
                <w:sz w:val="16"/>
              </w:rPr>
              <w:t xml:space="preserve">quality </w:t>
            </w:r>
            <w:r>
              <w:rPr>
                <w:spacing w:val="-3"/>
                <w:sz w:val="16"/>
              </w:rPr>
              <w:t xml:space="preserve">of </w:t>
            </w:r>
            <w:r>
              <w:rPr>
                <w:spacing w:val="-5"/>
                <w:sz w:val="16"/>
              </w:rPr>
              <w:t>open space?</w:t>
            </w:r>
          </w:p>
        </w:tc>
        <w:tc>
          <w:tcPr>
            <w:tcW w:w="3545" w:type="dxa"/>
            <w:gridSpan w:val="2"/>
          </w:tcPr>
          <w:p w14:paraId="6FC2C2F7" w14:textId="77777777" w:rsidR="00390983" w:rsidRDefault="00390983" w:rsidP="00CF061B">
            <w:pPr>
              <w:pStyle w:val="TableParagraph"/>
              <w:ind w:left="107" w:right="130"/>
              <w:rPr>
                <w:sz w:val="16"/>
              </w:rPr>
            </w:pPr>
            <w:r>
              <w:rPr>
                <w:sz w:val="16"/>
              </w:rPr>
              <w:t xml:space="preserve">There is likely to be a benefit to human health through ensuring the transport network is </w:t>
            </w:r>
            <w:r w:rsidRPr="002F6E6E">
              <w:rPr>
                <w:sz w:val="16"/>
              </w:rPr>
              <w:t>more resilient and can react to unplanned circumstances and extreme weather</w:t>
            </w:r>
            <w:r>
              <w:rPr>
                <w:sz w:val="16"/>
              </w:rPr>
              <w:t xml:space="preserve"> as it means that people are still able to get out, access goods services and opportunities and see other people. Furthermore, the COVID-19 pandemic showed that walking, wheeling and cycling were amongst the most resilient forms of transport and enabling them can lead to further physical and mental health benefits.</w:t>
            </w:r>
          </w:p>
          <w:p w14:paraId="1DBE794A" w14:textId="77777777" w:rsidR="00390983" w:rsidRDefault="00390983" w:rsidP="00CF061B">
            <w:pPr>
              <w:pStyle w:val="TableParagraph"/>
              <w:ind w:left="107" w:right="130"/>
              <w:rPr>
                <w:sz w:val="16"/>
              </w:rPr>
            </w:pPr>
          </w:p>
          <w:p w14:paraId="2F3FD397" w14:textId="77777777" w:rsidR="00390983" w:rsidRDefault="00390983" w:rsidP="00CF061B">
            <w:pPr>
              <w:pStyle w:val="TableParagraph"/>
              <w:ind w:left="107" w:right="105"/>
              <w:rPr>
                <w:sz w:val="16"/>
              </w:rPr>
            </w:pPr>
          </w:p>
        </w:tc>
        <w:tc>
          <w:tcPr>
            <w:tcW w:w="708" w:type="dxa"/>
            <w:gridSpan w:val="2"/>
          </w:tcPr>
          <w:p w14:paraId="3EA51B2D" w14:textId="77777777" w:rsidR="00390983" w:rsidRDefault="00390983" w:rsidP="00CF061B">
            <w:pPr>
              <w:pStyle w:val="TableParagraph"/>
              <w:spacing w:line="180" w:lineRule="exact"/>
              <w:ind w:left="104"/>
              <w:rPr>
                <w:sz w:val="16"/>
              </w:rPr>
            </w:pPr>
            <w:r>
              <w:rPr>
                <w:sz w:val="16"/>
              </w:rPr>
              <w:t>++</w:t>
            </w:r>
          </w:p>
        </w:tc>
        <w:tc>
          <w:tcPr>
            <w:tcW w:w="3118" w:type="dxa"/>
            <w:gridSpan w:val="2"/>
          </w:tcPr>
          <w:p w14:paraId="5F106696" w14:textId="77777777" w:rsidR="00390983" w:rsidRDefault="00390983" w:rsidP="00CF061B">
            <w:pPr>
              <w:pStyle w:val="TableParagraph"/>
              <w:ind w:left="107" w:right="93"/>
              <w:rPr>
                <w:sz w:val="16"/>
              </w:rPr>
            </w:pPr>
            <w:r w:rsidRPr="00622648">
              <w:rPr>
                <w:sz w:val="16"/>
              </w:rPr>
              <w:t>Without this objective and the LTS it is likely that the impact would be negative</w:t>
            </w:r>
          </w:p>
        </w:tc>
        <w:tc>
          <w:tcPr>
            <w:tcW w:w="663" w:type="dxa"/>
            <w:gridSpan w:val="2"/>
          </w:tcPr>
          <w:p w14:paraId="133C6F26" w14:textId="77777777" w:rsidR="00390983" w:rsidRDefault="00390983" w:rsidP="00CF061B">
            <w:pPr>
              <w:pStyle w:val="TableParagraph"/>
              <w:spacing w:line="180" w:lineRule="exact"/>
              <w:ind w:left="106"/>
              <w:rPr>
                <w:sz w:val="16"/>
              </w:rPr>
            </w:pPr>
            <w:r>
              <w:rPr>
                <w:sz w:val="16"/>
              </w:rPr>
              <w:t>-</w:t>
            </w:r>
          </w:p>
        </w:tc>
      </w:tr>
      <w:tr w:rsidR="00390983" w14:paraId="6771982D" w14:textId="77777777" w:rsidTr="00CF061B">
        <w:trPr>
          <w:gridBefore w:val="1"/>
          <w:wBefore w:w="16" w:type="dxa"/>
          <w:trHeight w:val="2080"/>
        </w:trPr>
        <w:tc>
          <w:tcPr>
            <w:tcW w:w="1102" w:type="dxa"/>
            <w:gridSpan w:val="2"/>
          </w:tcPr>
          <w:p w14:paraId="344A3DEB" w14:textId="77777777" w:rsidR="00390983" w:rsidRDefault="00390983" w:rsidP="00CF061B">
            <w:pPr>
              <w:pStyle w:val="TableParagraph"/>
              <w:ind w:left="107" w:right="355"/>
              <w:rPr>
                <w:sz w:val="16"/>
              </w:rPr>
            </w:pPr>
            <w:r>
              <w:rPr>
                <w:sz w:val="16"/>
              </w:rPr>
              <w:t>Cultural Heritage</w:t>
            </w:r>
          </w:p>
        </w:tc>
        <w:tc>
          <w:tcPr>
            <w:tcW w:w="2812" w:type="dxa"/>
            <w:gridSpan w:val="2"/>
          </w:tcPr>
          <w:p w14:paraId="1F3621F0" w14:textId="77777777" w:rsidR="00390983" w:rsidRDefault="00390983" w:rsidP="00CF061B">
            <w:pPr>
              <w:pStyle w:val="TableParagraph"/>
              <w:spacing w:line="276" w:lineRule="auto"/>
              <w:ind w:left="104"/>
              <w:rPr>
                <w:sz w:val="16"/>
              </w:rPr>
            </w:pPr>
            <w:r>
              <w:rPr>
                <w:sz w:val="16"/>
              </w:rPr>
              <w:t xml:space="preserve">To </w:t>
            </w:r>
            <w:r>
              <w:rPr>
                <w:spacing w:val="-4"/>
                <w:sz w:val="16"/>
              </w:rPr>
              <w:t xml:space="preserve">protect and enhance </w:t>
            </w:r>
            <w:r>
              <w:rPr>
                <w:spacing w:val="-2"/>
                <w:sz w:val="16"/>
              </w:rPr>
              <w:t xml:space="preserve">the </w:t>
            </w:r>
            <w:r>
              <w:rPr>
                <w:spacing w:val="-4"/>
                <w:sz w:val="16"/>
              </w:rPr>
              <w:t>historic environment.</w:t>
            </w:r>
          </w:p>
          <w:p w14:paraId="7AC0A530" w14:textId="77777777" w:rsidR="00390983" w:rsidRDefault="00390983" w:rsidP="00CF061B">
            <w:pPr>
              <w:pStyle w:val="TableParagraph"/>
              <w:spacing w:before="3"/>
              <w:rPr>
                <w:b/>
                <w:sz w:val="17"/>
              </w:rPr>
            </w:pPr>
          </w:p>
          <w:p w14:paraId="4B8E1AB2" w14:textId="77777777" w:rsidR="00390983" w:rsidRDefault="00390983" w:rsidP="00CF061B">
            <w:pPr>
              <w:pStyle w:val="TableParagraph"/>
              <w:spacing w:line="276" w:lineRule="auto"/>
              <w:ind w:left="104" w:right="534"/>
              <w:jc w:val="both"/>
              <w:rPr>
                <w:sz w:val="16"/>
              </w:rPr>
            </w:pPr>
            <w:r>
              <w:rPr>
                <w:sz w:val="16"/>
              </w:rPr>
              <w:t xml:space="preserve">To </w:t>
            </w:r>
            <w:r>
              <w:rPr>
                <w:spacing w:val="-4"/>
                <w:sz w:val="16"/>
              </w:rPr>
              <w:t xml:space="preserve">preserve historic buildings, archaeological </w:t>
            </w:r>
            <w:r>
              <w:rPr>
                <w:spacing w:val="-3"/>
                <w:sz w:val="16"/>
              </w:rPr>
              <w:t xml:space="preserve">sites </w:t>
            </w:r>
            <w:r>
              <w:rPr>
                <w:spacing w:val="-4"/>
                <w:sz w:val="16"/>
              </w:rPr>
              <w:t>and other culturally important features.</w:t>
            </w:r>
          </w:p>
          <w:p w14:paraId="25A30D09" w14:textId="77777777" w:rsidR="00390983" w:rsidRDefault="00390983" w:rsidP="00CF061B">
            <w:pPr>
              <w:pStyle w:val="TableParagraph"/>
              <w:spacing w:before="5"/>
              <w:rPr>
                <w:b/>
                <w:sz w:val="17"/>
              </w:rPr>
            </w:pPr>
          </w:p>
          <w:p w14:paraId="7B37DB19" w14:textId="77777777" w:rsidR="00390983" w:rsidRDefault="00390983" w:rsidP="00CF061B">
            <w:pPr>
              <w:pStyle w:val="TableParagraph"/>
              <w:spacing w:line="276" w:lineRule="auto"/>
              <w:ind w:left="104" w:right="301"/>
              <w:rPr>
                <w:sz w:val="16"/>
              </w:rPr>
            </w:pPr>
            <w:r>
              <w:rPr>
                <w:sz w:val="16"/>
              </w:rPr>
              <w:t xml:space="preserve">To </w:t>
            </w:r>
            <w:r>
              <w:rPr>
                <w:spacing w:val="-4"/>
                <w:sz w:val="16"/>
              </w:rPr>
              <w:t xml:space="preserve">promote access </w:t>
            </w:r>
            <w:r>
              <w:rPr>
                <w:sz w:val="16"/>
              </w:rPr>
              <w:t xml:space="preserve">to </w:t>
            </w:r>
            <w:r>
              <w:rPr>
                <w:spacing w:val="-3"/>
                <w:sz w:val="16"/>
              </w:rPr>
              <w:t xml:space="preserve">the </w:t>
            </w:r>
            <w:r>
              <w:rPr>
                <w:spacing w:val="-4"/>
                <w:sz w:val="16"/>
              </w:rPr>
              <w:t>historic environment.</w:t>
            </w:r>
          </w:p>
        </w:tc>
        <w:tc>
          <w:tcPr>
            <w:tcW w:w="3140" w:type="dxa"/>
            <w:gridSpan w:val="2"/>
          </w:tcPr>
          <w:p w14:paraId="28DD3D34" w14:textId="77777777" w:rsidR="00390983" w:rsidRDefault="00390983" w:rsidP="00CF061B">
            <w:pPr>
              <w:pStyle w:val="TableParagraph"/>
              <w:spacing w:line="276" w:lineRule="auto"/>
              <w:ind w:left="104" w:right="116"/>
              <w:rPr>
                <w:sz w:val="16"/>
              </w:rPr>
            </w:pPr>
            <w:r>
              <w:rPr>
                <w:spacing w:val="-3"/>
                <w:sz w:val="16"/>
              </w:rPr>
              <w:t xml:space="preserve">Impact </w:t>
            </w:r>
            <w:r>
              <w:rPr>
                <w:sz w:val="16"/>
              </w:rPr>
              <w:t xml:space="preserve">on </w:t>
            </w:r>
            <w:r>
              <w:rPr>
                <w:spacing w:val="-4"/>
                <w:sz w:val="16"/>
              </w:rPr>
              <w:t xml:space="preserve">any historic buildings </w:t>
            </w:r>
            <w:r>
              <w:rPr>
                <w:sz w:val="16"/>
              </w:rPr>
              <w:t xml:space="preserve">/ </w:t>
            </w:r>
            <w:r>
              <w:rPr>
                <w:spacing w:val="-3"/>
                <w:sz w:val="16"/>
              </w:rPr>
              <w:t xml:space="preserve">sites </w:t>
            </w:r>
            <w:r>
              <w:rPr>
                <w:spacing w:val="-4"/>
                <w:sz w:val="16"/>
              </w:rPr>
              <w:t xml:space="preserve">or conservation areas, </w:t>
            </w:r>
            <w:r>
              <w:rPr>
                <w:sz w:val="16"/>
              </w:rPr>
              <w:t xml:space="preserve">or on </w:t>
            </w:r>
            <w:r>
              <w:rPr>
                <w:spacing w:val="-3"/>
                <w:sz w:val="16"/>
              </w:rPr>
              <w:t xml:space="preserve">the </w:t>
            </w:r>
            <w:r>
              <w:rPr>
                <w:spacing w:val="-4"/>
                <w:sz w:val="16"/>
              </w:rPr>
              <w:t xml:space="preserve">setting </w:t>
            </w:r>
            <w:r>
              <w:rPr>
                <w:spacing w:val="-3"/>
                <w:sz w:val="16"/>
              </w:rPr>
              <w:t xml:space="preserve">of such </w:t>
            </w:r>
            <w:r>
              <w:rPr>
                <w:spacing w:val="-4"/>
                <w:sz w:val="16"/>
              </w:rPr>
              <w:t>sites?</w:t>
            </w:r>
          </w:p>
          <w:p w14:paraId="4A81B5C1" w14:textId="77777777" w:rsidR="00390983" w:rsidRDefault="00390983" w:rsidP="00CF061B">
            <w:pPr>
              <w:pStyle w:val="TableParagraph"/>
              <w:spacing w:before="3"/>
              <w:rPr>
                <w:b/>
                <w:sz w:val="17"/>
              </w:rPr>
            </w:pPr>
          </w:p>
          <w:p w14:paraId="6D2679FD" w14:textId="77777777" w:rsidR="00390983" w:rsidRDefault="00390983" w:rsidP="00CF061B">
            <w:pPr>
              <w:pStyle w:val="TableParagraph"/>
              <w:spacing w:line="276" w:lineRule="auto"/>
              <w:ind w:left="104"/>
              <w:rPr>
                <w:sz w:val="16"/>
              </w:rPr>
            </w:pPr>
            <w:r>
              <w:rPr>
                <w:spacing w:val="-4"/>
                <w:sz w:val="16"/>
              </w:rPr>
              <w:t xml:space="preserve">Improve access </w:t>
            </w:r>
            <w:r>
              <w:rPr>
                <w:sz w:val="16"/>
              </w:rPr>
              <w:t xml:space="preserve">to </w:t>
            </w:r>
            <w:r>
              <w:rPr>
                <w:spacing w:val="-3"/>
                <w:sz w:val="16"/>
              </w:rPr>
              <w:t xml:space="preserve">sites of </w:t>
            </w:r>
            <w:r>
              <w:rPr>
                <w:spacing w:val="-4"/>
                <w:sz w:val="16"/>
              </w:rPr>
              <w:t>historic and/or cultural interest?</w:t>
            </w:r>
          </w:p>
        </w:tc>
        <w:tc>
          <w:tcPr>
            <w:tcW w:w="3545" w:type="dxa"/>
            <w:gridSpan w:val="2"/>
          </w:tcPr>
          <w:p w14:paraId="7822C6AF" w14:textId="77777777" w:rsidR="00390983" w:rsidRDefault="00390983" w:rsidP="00CF061B">
            <w:pPr>
              <w:pStyle w:val="TableParagraph"/>
              <w:ind w:left="107" w:right="110"/>
              <w:rPr>
                <w:sz w:val="16"/>
              </w:rPr>
            </w:pPr>
            <w:r>
              <w:rPr>
                <w:sz w:val="16"/>
              </w:rPr>
              <w:t>This is likely to be small positive benefit on balance, due to both positive and negative effects. On one hand, this might lead to more supporting infrastructure being built, which could affect landscape. On the other, promotion of more resilient forms of transport, such as active travel, which is zero emission and requires less land to accommodate, could impact positively on cultural heritage and making the transport network more resilient can help give people more access to culture heritage.</w:t>
            </w:r>
          </w:p>
        </w:tc>
        <w:tc>
          <w:tcPr>
            <w:tcW w:w="708" w:type="dxa"/>
            <w:gridSpan w:val="2"/>
          </w:tcPr>
          <w:p w14:paraId="692D1771" w14:textId="77777777" w:rsidR="00390983" w:rsidRDefault="00390983" w:rsidP="00CF061B">
            <w:pPr>
              <w:pStyle w:val="TableParagraph"/>
              <w:spacing w:line="180" w:lineRule="exact"/>
              <w:ind w:left="104"/>
              <w:rPr>
                <w:sz w:val="16"/>
              </w:rPr>
            </w:pPr>
            <w:r>
              <w:rPr>
                <w:sz w:val="16"/>
              </w:rPr>
              <w:t>++/-</w:t>
            </w:r>
          </w:p>
        </w:tc>
        <w:tc>
          <w:tcPr>
            <w:tcW w:w="3118" w:type="dxa"/>
            <w:gridSpan w:val="2"/>
          </w:tcPr>
          <w:p w14:paraId="01E92B3D" w14:textId="77777777" w:rsidR="00390983" w:rsidRDefault="00390983" w:rsidP="00CF061B">
            <w:pPr>
              <w:pStyle w:val="TableParagraph"/>
              <w:ind w:left="107" w:right="201"/>
              <w:rPr>
                <w:sz w:val="16"/>
              </w:rPr>
            </w:pPr>
            <w:r w:rsidRPr="00396135">
              <w:rPr>
                <w:sz w:val="16"/>
              </w:rPr>
              <w:t>Without this objective and the LTS it is likely that the impact would be negative</w:t>
            </w:r>
            <w:r>
              <w:rPr>
                <w:sz w:val="16"/>
              </w:rPr>
              <w:t>.</w:t>
            </w:r>
          </w:p>
        </w:tc>
        <w:tc>
          <w:tcPr>
            <w:tcW w:w="663" w:type="dxa"/>
            <w:gridSpan w:val="2"/>
          </w:tcPr>
          <w:p w14:paraId="692C66D3" w14:textId="77777777" w:rsidR="00390983" w:rsidRDefault="00390983" w:rsidP="00CF061B">
            <w:pPr>
              <w:pStyle w:val="TableParagraph"/>
              <w:spacing w:line="180" w:lineRule="exact"/>
              <w:ind w:left="106"/>
              <w:rPr>
                <w:sz w:val="16"/>
              </w:rPr>
            </w:pPr>
            <w:r>
              <w:rPr>
                <w:sz w:val="16"/>
              </w:rPr>
              <w:t>-</w:t>
            </w:r>
          </w:p>
        </w:tc>
      </w:tr>
      <w:tr w:rsidR="00390983" w14:paraId="049AF663" w14:textId="77777777" w:rsidTr="00CF061B">
        <w:trPr>
          <w:gridBefore w:val="1"/>
          <w:wBefore w:w="16" w:type="dxa"/>
          <w:trHeight w:val="2970"/>
        </w:trPr>
        <w:tc>
          <w:tcPr>
            <w:tcW w:w="1102" w:type="dxa"/>
            <w:gridSpan w:val="2"/>
          </w:tcPr>
          <w:p w14:paraId="0BE7D9EE" w14:textId="77777777" w:rsidR="00390983" w:rsidRDefault="00390983" w:rsidP="00CF061B">
            <w:pPr>
              <w:pStyle w:val="TableParagraph"/>
              <w:ind w:left="107" w:right="390"/>
              <w:rPr>
                <w:sz w:val="16"/>
              </w:rPr>
            </w:pPr>
            <w:r>
              <w:rPr>
                <w:sz w:val="16"/>
              </w:rPr>
              <w:t>Material Assets</w:t>
            </w:r>
          </w:p>
        </w:tc>
        <w:tc>
          <w:tcPr>
            <w:tcW w:w="2812" w:type="dxa"/>
            <w:gridSpan w:val="2"/>
          </w:tcPr>
          <w:p w14:paraId="58A0424C" w14:textId="77777777" w:rsidR="00390983" w:rsidRDefault="00390983" w:rsidP="00CF061B">
            <w:pPr>
              <w:pStyle w:val="TableParagraph"/>
              <w:spacing w:line="276" w:lineRule="auto"/>
              <w:ind w:left="104" w:right="437"/>
              <w:rPr>
                <w:sz w:val="16"/>
              </w:rPr>
            </w:pPr>
            <w:r>
              <w:rPr>
                <w:sz w:val="16"/>
              </w:rPr>
              <w:t>Promote a safe and clean environment with good quality services.</w:t>
            </w:r>
          </w:p>
          <w:p w14:paraId="171C385A" w14:textId="77777777" w:rsidR="00390983" w:rsidRDefault="00390983" w:rsidP="00CF061B">
            <w:pPr>
              <w:pStyle w:val="TableParagraph"/>
              <w:spacing w:before="3"/>
              <w:rPr>
                <w:b/>
                <w:sz w:val="17"/>
              </w:rPr>
            </w:pPr>
          </w:p>
          <w:p w14:paraId="30AA86E6" w14:textId="77777777" w:rsidR="00390983" w:rsidRDefault="00390983" w:rsidP="00CF061B">
            <w:pPr>
              <w:pStyle w:val="TableParagraph"/>
              <w:spacing w:line="276" w:lineRule="auto"/>
              <w:ind w:left="104" w:right="436"/>
              <w:rPr>
                <w:sz w:val="16"/>
              </w:rPr>
            </w:pPr>
            <w:r>
              <w:rPr>
                <w:spacing w:val="-4"/>
                <w:sz w:val="16"/>
              </w:rPr>
              <w:t xml:space="preserve">Promote </w:t>
            </w:r>
            <w:r>
              <w:rPr>
                <w:spacing w:val="-3"/>
                <w:sz w:val="16"/>
              </w:rPr>
              <w:t xml:space="preserve">the </w:t>
            </w:r>
            <w:r>
              <w:rPr>
                <w:spacing w:val="-4"/>
                <w:sz w:val="16"/>
              </w:rPr>
              <w:t xml:space="preserve">sustainable </w:t>
            </w:r>
            <w:r>
              <w:rPr>
                <w:spacing w:val="-3"/>
                <w:sz w:val="16"/>
              </w:rPr>
              <w:t xml:space="preserve">use </w:t>
            </w:r>
            <w:r>
              <w:rPr>
                <w:sz w:val="16"/>
              </w:rPr>
              <w:t xml:space="preserve">of </w:t>
            </w:r>
            <w:r>
              <w:rPr>
                <w:spacing w:val="-4"/>
                <w:sz w:val="16"/>
              </w:rPr>
              <w:t xml:space="preserve">natural resources </w:t>
            </w:r>
            <w:r>
              <w:rPr>
                <w:spacing w:val="-3"/>
                <w:sz w:val="16"/>
              </w:rPr>
              <w:t xml:space="preserve">and </w:t>
            </w:r>
            <w:r>
              <w:rPr>
                <w:spacing w:val="-4"/>
                <w:sz w:val="16"/>
              </w:rPr>
              <w:t>material assets.</w:t>
            </w:r>
          </w:p>
          <w:p w14:paraId="1905F3DC" w14:textId="77777777" w:rsidR="00390983" w:rsidRDefault="00390983" w:rsidP="00CF061B">
            <w:pPr>
              <w:pStyle w:val="TableParagraph"/>
              <w:spacing w:before="5"/>
              <w:rPr>
                <w:b/>
                <w:sz w:val="17"/>
              </w:rPr>
            </w:pPr>
          </w:p>
          <w:p w14:paraId="1468EB48" w14:textId="77777777" w:rsidR="00390983" w:rsidRDefault="00390983" w:rsidP="00CF061B">
            <w:pPr>
              <w:pStyle w:val="TableParagraph"/>
              <w:spacing w:line="276" w:lineRule="auto"/>
              <w:ind w:left="104" w:right="212"/>
              <w:rPr>
                <w:sz w:val="16"/>
              </w:rPr>
            </w:pPr>
            <w:r>
              <w:rPr>
                <w:spacing w:val="-4"/>
                <w:sz w:val="16"/>
              </w:rPr>
              <w:t xml:space="preserve">Promote effective </w:t>
            </w:r>
            <w:r>
              <w:rPr>
                <w:spacing w:val="-3"/>
                <w:sz w:val="16"/>
              </w:rPr>
              <w:t xml:space="preserve">use of </w:t>
            </w:r>
            <w:r>
              <w:rPr>
                <w:spacing w:val="-4"/>
                <w:sz w:val="16"/>
              </w:rPr>
              <w:t xml:space="preserve">existing </w:t>
            </w:r>
            <w:r>
              <w:rPr>
                <w:spacing w:val="-5"/>
                <w:sz w:val="16"/>
              </w:rPr>
              <w:t>infrastructure.</w:t>
            </w:r>
          </w:p>
          <w:p w14:paraId="1816F104" w14:textId="77777777" w:rsidR="00390983" w:rsidRDefault="00390983" w:rsidP="00CF061B">
            <w:pPr>
              <w:pStyle w:val="TableParagraph"/>
              <w:spacing w:before="5"/>
              <w:rPr>
                <w:b/>
                <w:sz w:val="17"/>
              </w:rPr>
            </w:pPr>
          </w:p>
          <w:p w14:paraId="4328E159" w14:textId="77777777" w:rsidR="00390983" w:rsidRDefault="00390983" w:rsidP="00CF061B">
            <w:pPr>
              <w:pStyle w:val="TableParagraph"/>
              <w:spacing w:line="276" w:lineRule="auto"/>
              <w:ind w:left="104" w:right="212"/>
              <w:rPr>
                <w:sz w:val="16"/>
              </w:rPr>
            </w:pPr>
            <w:r>
              <w:rPr>
                <w:spacing w:val="-4"/>
                <w:sz w:val="16"/>
              </w:rPr>
              <w:t xml:space="preserve">Protect and enhance </w:t>
            </w:r>
            <w:r>
              <w:rPr>
                <w:spacing w:val="-5"/>
                <w:sz w:val="16"/>
              </w:rPr>
              <w:t xml:space="preserve">outdoor </w:t>
            </w:r>
            <w:r>
              <w:rPr>
                <w:spacing w:val="-4"/>
                <w:sz w:val="16"/>
              </w:rPr>
              <w:t xml:space="preserve">access opportunities </w:t>
            </w:r>
            <w:r>
              <w:rPr>
                <w:spacing w:val="-3"/>
                <w:sz w:val="16"/>
              </w:rPr>
              <w:t xml:space="preserve">and </w:t>
            </w:r>
            <w:r>
              <w:rPr>
                <w:spacing w:val="-4"/>
                <w:sz w:val="16"/>
              </w:rPr>
              <w:t>rights.</w:t>
            </w:r>
          </w:p>
        </w:tc>
        <w:tc>
          <w:tcPr>
            <w:tcW w:w="3140" w:type="dxa"/>
            <w:gridSpan w:val="2"/>
          </w:tcPr>
          <w:p w14:paraId="1259E455" w14:textId="77777777" w:rsidR="00390983" w:rsidRDefault="00390983" w:rsidP="00CF061B">
            <w:pPr>
              <w:pStyle w:val="TableParagraph"/>
              <w:spacing w:line="278" w:lineRule="auto"/>
              <w:ind w:left="104" w:right="139"/>
              <w:rPr>
                <w:sz w:val="16"/>
              </w:rPr>
            </w:pPr>
            <w:r>
              <w:rPr>
                <w:spacing w:val="-4"/>
                <w:sz w:val="16"/>
              </w:rPr>
              <w:t xml:space="preserve">Provide adequate transport facilities that </w:t>
            </w:r>
            <w:r>
              <w:rPr>
                <w:spacing w:val="-3"/>
                <w:sz w:val="16"/>
              </w:rPr>
              <w:t xml:space="preserve">meet the </w:t>
            </w:r>
            <w:r>
              <w:rPr>
                <w:spacing w:val="-4"/>
                <w:sz w:val="16"/>
              </w:rPr>
              <w:t xml:space="preserve">needs </w:t>
            </w:r>
            <w:r>
              <w:rPr>
                <w:spacing w:val="-3"/>
                <w:sz w:val="16"/>
              </w:rPr>
              <w:t xml:space="preserve">of </w:t>
            </w:r>
            <w:r>
              <w:rPr>
                <w:spacing w:val="-2"/>
                <w:sz w:val="16"/>
              </w:rPr>
              <w:t xml:space="preserve">the </w:t>
            </w:r>
            <w:r>
              <w:rPr>
                <w:spacing w:val="-4"/>
                <w:sz w:val="16"/>
              </w:rPr>
              <w:t xml:space="preserve">people </w:t>
            </w:r>
            <w:r>
              <w:rPr>
                <w:spacing w:val="-3"/>
                <w:sz w:val="16"/>
              </w:rPr>
              <w:t>of</w:t>
            </w:r>
            <w:r>
              <w:rPr>
                <w:sz w:val="16"/>
              </w:rPr>
              <w:t xml:space="preserve"> </w:t>
            </w:r>
            <w:r>
              <w:rPr>
                <w:spacing w:val="-5"/>
                <w:sz w:val="16"/>
              </w:rPr>
              <w:t>Aberdeen?</w:t>
            </w:r>
          </w:p>
          <w:p w14:paraId="1D9951EB" w14:textId="77777777" w:rsidR="00390983" w:rsidRDefault="00390983" w:rsidP="00CF061B">
            <w:pPr>
              <w:pStyle w:val="TableParagraph"/>
              <w:rPr>
                <w:b/>
                <w:sz w:val="17"/>
              </w:rPr>
            </w:pPr>
          </w:p>
          <w:p w14:paraId="1DE87153" w14:textId="77777777" w:rsidR="00390983" w:rsidRDefault="00390983" w:rsidP="00CF061B">
            <w:pPr>
              <w:pStyle w:val="TableParagraph"/>
              <w:ind w:left="104"/>
              <w:rPr>
                <w:sz w:val="16"/>
              </w:rPr>
            </w:pPr>
            <w:r>
              <w:rPr>
                <w:spacing w:val="-3"/>
                <w:sz w:val="16"/>
              </w:rPr>
              <w:t xml:space="preserve">Allow for </w:t>
            </w:r>
            <w:r>
              <w:rPr>
                <w:spacing w:val="-2"/>
                <w:sz w:val="16"/>
              </w:rPr>
              <w:t xml:space="preserve">the </w:t>
            </w:r>
            <w:r>
              <w:rPr>
                <w:spacing w:val="-4"/>
                <w:sz w:val="16"/>
              </w:rPr>
              <w:t xml:space="preserve">sustainable use </w:t>
            </w:r>
            <w:r>
              <w:rPr>
                <w:spacing w:val="-3"/>
                <w:sz w:val="16"/>
              </w:rPr>
              <w:t>of</w:t>
            </w:r>
            <w:r>
              <w:rPr>
                <w:spacing w:val="-1"/>
                <w:sz w:val="16"/>
              </w:rPr>
              <w:t xml:space="preserve"> </w:t>
            </w:r>
            <w:r>
              <w:rPr>
                <w:spacing w:val="-4"/>
                <w:sz w:val="16"/>
              </w:rPr>
              <w:t>resources?</w:t>
            </w:r>
          </w:p>
          <w:p w14:paraId="79504588" w14:textId="77777777" w:rsidR="00390983" w:rsidRDefault="00390983" w:rsidP="00CF061B">
            <w:pPr>
              <w:pStyle w:val="TableParagraph"/>
              <w:spacing w:before="10"/>
              <w:rPr>
                <w:b/>
                <w:sz w:val="19"/>
              </w:rPr>
            </w:pPr>
          </w:p>
          <w:p w14:paraId="17885E15" w14:textId="77777777" w:rsidR="00390983" w:rsidRDefault="00390983" w:rsidP="00CF061B">
            <w:pPr>
              <w:pStyle w:val="TableParagraph"/>
              <w:spacing w:line="276" w:lineRule="auto"/>
              <w:ind w:left="104" w:right="228"/>
              <w:rPr>
                <w:sz w:val="16"/>
              </w:rPr>
            </w:pPr>
            <w:r>
              <w:rPr>
                <w:spacing w:val="-4"/>
                <w:sz w:val="16"/>
              </w:rPr>
              <w:t xml:space="preserve">Promote </w:t>
            </w:r>
            <w:r>
              <w:rPr>
                <w:spacing w:val="-3"/>
                <w:sz w:val="16"/>
              </w:rPr>
              <w:t xml:space="preserve">the </w:t>
            </w:r>
            <w:r>
              <w:rPr>
                <w:spacing w:val="-4"/>
                <w:sz w:val="16"/>
              </w:rPr>
              <w:t xml:space="preserve">provision </w:t>
            </w:r>
            <w:r>
              <w:rPr>
                <w:sz w:val="16"/>
              </w:rPr>
              <w:t xml:space="preserve">of </w:t>
            </w:r>
            <w:r>
              <w:rPr>
                <w:spacing w:val="-3"/>
                <w:sz w:val="16"/>
              </w:rPr>
              <w:t xml:space="preserve">safe </w:t>
            </w:r>
            <w:r>
              <w:rPr>
                <w:spacing w:val="-4"/>
                <w:sz w:val="16"/>
              </w:rPr>
              <w:t xml:space="preserve">pedestrian </w:t>
            </w:r>
            <w:r>
              <w:rPr>
                <w:spacing w:val="-3"/>
                <w:sz w:val="16"/>
              </w:rPr>
              <w:t xml:space="preserve">and cycle </w:t>
            </w:r>
            <w:r>
              <w:rPr>
                <w:spacing w:val="-4"/>
                <w:sz w:val="16"/>
              </w:rPr>
              <w:t>access links?</w:t>
            </w:r>
          </w:p>
          <w:p w14:paraId="658DFFDA" w14:textId="77777777" w:rsidR="00390983" w:rsidRDefault="00390983" w:rsidP="00CF061B">
            <w:pPr>
              <w:pStyle w:val="TableParagraph"/>
              <w:spacing w:before="3"/>
              <w:rPr>
                <w:b/>
                <w:sz w:val="17"/>
              </w:rPr>
            </w:pPr>
          </w:p>
          <w:p w14:paraId="139D3F31" w14:textId="77777777" w:rsidR="00390983" w:rsidRDefault="00390983" w:rsidP="00CF061B">
            <w:pPr>
              <w:pStyle w:val="TableParagraph"/>
              <w:spacing w:line="276" w:lineRule="auto"/>
              <w:ind w:left="104" w:right="334"/>
              <w:rPr>
                <w:sz w:val="16"/>
              </w:rPr>
            </w:pPr>
            <w:r>
              <w:rPr>
                <w:spacing w:val="-4"/>
                <w:sz w:val="16"/>
              </w:rPr>
              <w:t xml:space="preserve">Destroy </w:t>
            </w:r>
            <w:r>
              <w:rPr>
                <w:sz w:val="16"/>
              </w:rPr>
              <w:t xml:space="preserve">or </w:t>
            </w:r>
            <w:r>
              <w:rPr>
                <w:spacing w:val="-3"/>
                <w:sz w:val="16"/>
              </w:rPr>
              <w:t xml:space="preserve">sever any core path </w:t>
            </w:r>
            <w:r>
              <w:rPr>
                <w:sz w:val="16"/>
              </w:rPr>
              <w:t xml:space="preserve">or </w:t>
            </w:r>
            <w:r>
              <w:rPr>
                <w:spacing w:val="-4"/>
                <w:sz w:val="16"/>
              </w:rPr>
              <w:t xml:space="preserve">right </w:t>
            </w:r>
            <w:r>
              <w:rPr>
                <w:spacing w:val="-3"/>
                <w:sz w:val="16"/>
              </w:rPr>
              <w:t xml:space="preserve">of </w:t>
            </w:r>
            <w:r>
              <w:rPr>
                <w:spacing w:val="-4"/>
                <w:sz w:val="16"/>
              </w:rPr>
              <w:t>way?</w:t>
            </w:r>
          </w:p>
        </w:tc>
        <w:tc>
          <w:tcPr>
            <w:tcW w:w="3545" w:type="dxa"/>
            <w:gridSpan w:val="2"/>
          </w:tcPr>
          <w:p w14:paraId="128DEAFC" w14:textId="77777777" w:rsidR="00390983" w:rsidRDefault="00390983" w:rsidP="00CF061B">
            <w:pPr>
              <w:pStyle w:val="TableParagraph"/>
              <w:ind w:left="107" w:right="102"/>
              <w:rPr>
                <w:sz w:val="16"/>
              </w:rPr>
            </w:pPr>
            <w:r>
              <w:rPr>
                <w:sz w:val="16"/>
              </w:rPr>
              <w:t>This is likely to bring benefit to material assets. The more resilient the transport network, the more people are able to access it and its various assets, the better used they are and the more value is gained from them.</w:t>
            </w:r>
          </w:p>
          <w:p w14:paraId="697C7127" w14:textId="77777777" w:rsidR="00390983" w:rsidRDefault="00390983" w:rsidP="00CF061B">
            <w:pPr>
              <w:pStyle w:val="TableParagraph"/>
              <w:ind w:left="107" w:right="102"/>
              <w:rPr>
                <w:sz w:val="16"/>
              </w:rPr>
            </w:pPr>
          </w:p>
          <w:p w14:paraId="660DDA6E" w14:textId="77777777" w:rsidR="00390983" w:rsidRDefault="00390983" w:rsidP="00CF061B">
            <w:pPr>
              <w:pStyle w:val="TableParagraph"/>
              <w:ind w:left="107" w:right="102"/>
              <w:rPr>
                <w:sz w:val="16"/>
              </w:rPr>
            </w:pPr>
          </w:p>
        </w:tc>
        <w:tc>
          <w:tcPr>
            <w:tcW w:w="708" w:type="dxa"/>
            <w:gridSpan w:val="2"/>
          </w:tcPr>
          <w:p w14:paraId="3C819211" w14:textId="77777777" w:rsidR="00390983" w:rsidRDefault="00390983" w:rsidP="00CF061B">
            <w:pPr>
              <w:pStyle w:val="TableParagraph"/>
              <w:spacing w:line="180" w:lineRule="exact"/>
              <w:ind w:left="104"/>
              <w:rPr>
                <w:sz w:val="16"/>
              </w:rPr>
            </w:pPr>
            <w:r>
              <w:rPr>
                <w:sz w:val="16"/>
              </w:rPr>
              <w:t>++</w:t>
            </w:r>
          </w:p>
        </w:tc>
        <w:tc>
          <w:tcPr>
            <w:tcW w:w="3118" w:type="dxa"/>
            <w:gridSpan w:val="2"/>
          </w:tcPr>
          <w:p w14:paraId="51CD636D" w14:textId="77777777" w:rsidR="00390983" w:rsidRDefault="00390983" w:rsidP="00CF061B">
            <w:pPr>
              <w:pStyle w:val="TableParagraph"/>
              <w:ind w:left="107" w:right="272"/>
              <w:jc w:val="both"/>
              <w:rPr>
                <w:sz w:val="16"/>
              </w:rPr>
            </w:pPr>
            <w:r w:rsidRPr="005A7B92">
              <w:rPr>
                <w:sz w:val="16"/>
              </w:rPr>
              <w:t>Without this objective and the LTS it is likely that the impact would be negative</w:t>
            </w:r>
            <w:r>
              <w:rPr>
                <w:sz w:val="16"/>
              </w:rPr>
              <w:t>.</w:t>
            </w:r>
          </w:p>
        </w:tc>
        <w:tc>
          <w:tcPr>
            <w:tcW w:w="663" w:type="dxa"/>
            <w:gridSpan w:val="2"/>
          </w:tcPr>
          <w:p w14:paraId="4F6C30DA" w14:textId="77777777" w:rsidR="00390983" w:rsidRDefault="00390983" w:rsidP="00CF061B">
            <w:pPr>
              <w:pStyle w:val="TableParagraph"/>
              <w:spacing w:line="180" w:lineRule="exact"/>
              <w:ind w:left="106"/>
              <w:rPr>
                <w:sz w:val="16"/>
              </w:rPr>
            </w:pPr>
            <w:r>
              <w:rPr>
                <w:sz w:val="16"/>
              </w:rPr>
              <w:t>-</w:t>
            </w:r>
          </w:p>
        </w:tc>
      </w:tr>
      <w:tr w:rsidR="00390983" w14:paraId="1A1107FA" w14:textId="77777777" w:rsidTr="00CF061B">
        <w:trPr>
          <w:gridAfter w:val="1"/>
          <w:wAfter w:w="16" w:type="dxa"/>
          <w:trHeight w:val="834"/>
        </w:trPr>
        <w:tc>
          <w:tcPr>
            <w:tcW w:w="15088" w:type="dxa"/>
            <w:gridSpan w:val="14"/>
            <w:shd w:val="clear" w:color="auto" w:fill="00B0F0"/>
          </w:tcPr>
          <w:p w14:paraId="47EAE99D" w14:textId="77777777" w:rsidR="00390983" w:rsidRPr="000960FC" w:rsidRDefault="00390983" w:rsidP="00CF061B">
            <w:pPr>
              <w:pStyle w:val="TableParagraph"/>
              <w:spacing w:line="276" w:lineRule="auto"/>
              <w:ind w:left="107" w:right="542"/>
              <w:rPr>
                <w:b/>
                <w:sz w:val="24"/>
                <w:szCs w:val="24"/>
              </w:rPr>
            </w:pPr>
            <w:r>
              <w:rPr>
                <w:b/>
                <w:sz w:val="24"/>
              </w:rPr>
              <w:t>TPO7</w:t>
            </w:r>
            <w:r w:rsidRPr="003B5BE5">
              <w:rPr>
                <w:b/>
                <w:sz w:val="24"/>
              </w:rPr>
              <w:t xml:space="preserve">: </w:t>
            </w:r>
            <w:r w:rsidRPr="009F7805">
              <w:rPr>
                <w:b/>
                <w:sz w:val="24"/>
              </w:rPr>
              <w:t xml:space="preserve">Technology – Ensure Aberdeen has a transport network that can better adapt to changes in technology and capitalises on existing technological opportunities.   </w:t>
            </w:r>
          </w:p>
        </w:tc>
      </w:tr>
      <w:tr w:rsidR="00390983" w14:paraId="7895905C" w14:textId="77777777" w:rsidTr="00CF061B">
        <w:trPr>
          <w:gridAfter w:val="1"/>
          <w:wAfter w:w="16" w:type="dxa"/>
          <w:trHeight w:val="366"/>
        </w:trPr>
        <w:tc>
          <w:tcPr>
            <w:tcW w:w="1102" w:type="dxa"/>
            <w:gridSpan w:val="2"/>
          </w:tcPr>
          <w:p w14:paraId="1A6BB06E" w14:textId="77777777" w:rsidR="00390983" w:rsidRDefault="00390983" w:rsidP="00CF061B">
            <w:pPr>
              <w:pStyle w:val="TableParagraph"/>
              <w:spacing w:line="178" w:lineRule="exact"/>
              <w:ind w:left="210"/>
              <w:rPr>
                <w:b/>
                <w:sz w:val="16"/>
              </w:rPr>
            </w:pPr>
            <w:r>
              <w:rPr>
                <w:b/>
                <w:sz w:val="16"/>
              </w:rPr>
              <w:t>Indicator</w:t>
            </w:r>
          </w:p>
        </w:tc>
        <w:tc>
          <w:tcPr>
            <w:tcW w:w="2693" w:type="dxa"/>
            <w:gridSpan w:val="2"/>
          </w:tcPr>
          <w:p w14:paraId="305C1EB0" w14:textId="77777777" w:rsidR="00390983" w:rsidRDefault="00390983" w:rsidP="00CF061B">
            <w:pPr>
              <w:pStyle w:val="TableParagraph"/>
              <w:spacing w:line="178" w:lineRule="exact"/>
              <w:ind w:left="916" w:right="911"/>
              <w:jc w:val="center"/>
              <w:rPr>
                <w:b/>
                <w:sz w:val="16"/>
              </w:rPr>
            </w:pPr>
            <w:r>
              <w:rPr>
                <w:b/>
                <w:sz w:val="16"/>
              </w:rPr>
              <w:t>Objectives</w:t>
            </w:r>
          </w:p>
        </w:tc>
        <w:tc>
          <w:tcPr>
            <w:tcW w:w="3259" w:type="dxa"/>
            <w:gridSpan w:val="2"/>
          </w:tcPr>
          <w:p w14:paraId="59121EA7" w14:textId="77777777" w:rsidR="00390983" w:rsidRDefault="00390983" w:rsidP="00CF061B">
            <w:pPr>
              <w:pStyle w:val="TableParagraph"/>
              <w:spacing w:before="85"/>
              <w:ind w:left="959"/>
              <w:rPr>
                <w:b/>
                <w:sz w:val="16"/>
              </w:rPr>
            </w:pPr>
            <w:r>
              <w:rPr>
                <w:b/>
                <w:sz w:val="16"/>
              </w:rPr>
              <w:t>Will the objective…?</w:t>
            </w:r>
          </w:p>
        </w:tc>
        <w:tc>
          <w:tcPr>
            <w:tcW w:w="3545" w:type="dxa"/>
            <w:gridSpan w:val="2"/>
          </w:tcPr>
          <w:p w14:paraId="272EC8E8" w14:textId="77777777" w:rsidR="00390983" w:rsidRDefault="00390983" w:rsidP="00CF061B">
            <w:pPr>
              <w:pStyle w:val="TableParagraph"/>
              <w:spacing w:line="178" w:lineRule="exact"/>
              <w:ind w:left="164"/>
              <w:rPr>
                <w:b/>
                <w:sz w:val="16"/>
              </w:rPr>
            </w:pPr>
            <w:r>
              <w:rPr>
                <w:b/>
                <w:sz w:val="16"/>
              </w:rPr>
              <w:t>Assessment – Preferred Option (with LTS)</w:t>
            </w:r>
          </w:p>
        </w:tc>
        <w:tc>
          <w:tcPr>
            <w:tcW w:w="708" w:type="dxa"/>
            <w:gridSpan w:val="2"/>
          </w:tcPr>
          <w:p w14:paraId="48DE36C2" w14:textId="77777777" w:rsidR="00390983" w:rsidRDefault="00390983" w:rsidP="00CF061B">
            <w:pPr>
              <w:pStyle w:val="TableParagraph"/>
              <w:spacing w:line="178" w:lineRule="exact"/>
              <w:ind w:left="128"/>
              <w:rPr>
                <w:b/>
                <w:sz w:val="16"/>
              </w:rPr>
            </w:pPr>
            <w:r>
              <w:rPr>
                <w:b/>
                <w:sz w:val="16"/>
              </w:rPr>
              <w:t>Score</w:t>
            </w:r>
          </w:p>
        </w:tc>
        <w:tc>
          <w:tcPr>
            <w:tcW w:w="3118" w:type="dxa"/>
            <w:gridSpan w:val="2"/>
          </w:tcPr>
          <w:p w14:paraId="0FE79F73" w14:textId="77777777" w:rsidR="00390983" w:rsidRDefault="00390983" w:rsidP="00CF061B">
            <w:pPr>
              <w:pStyle w:val="TableParagraph"/>
              <w:spacing w:line="178" w:lineRule="exact"/>
              <w:ind w:left="282" w:right="270"/>
              <w:jc w:val="center"/>
              <w:rPr>
                <w:b/>
                <w:sz w:val="16"/>
              </w:rPr>
            </w:pPr>
            <w:r>
              <w:rPr>
                <w:b/>
                <w:sz w:val="16"/>
              </w:rPr>
              <w:t>Assessment – Alternative Option</w:t>
            </w:r>
          </w:p>
          <w:p w14:paraId="43DCB2A1" w14:textId="77777777" w:rsidR="00390983" w:rsidRDefault="00390983" w:rsidP="00CF061B">
            <w:pPr>
              <w:pStyle w:val="TableParagraph"/>
              <w:spacing w:before="1" w:line="168" w:lineRule="exact"/>
              <w:ind w:left="282" w:right="271"/>
              <w:jc w:val="center"/>
              <w:rPr>
                <w:b/>
                <w:sz w:val="16"/>
              </w:rPr>
            </w:pPr>
            <w:r>
              <w:rPr>
                <w:b/>
                <w:sz w:val="16"/>
              </w:rPr>
              <w:t>(without LTS)</w:t>
            </w:r>
          </w:p>
        </w:tc>
        <w:tc>
          <w:tcPr>
            <w:tcW w:w="663" w:type="dxa"/>
            <w:gridSpan w:val="2"/>
          </w:tcPr>
          <w:p w14:paraId="04BD98A4" w14:textId="77777777" w:rsidR="00390983" w:rsidRDefault="00390983" w:rsidP="00CF061B">
            <w:pPr>
              <w:pStyle w:val="TableParagraph"/>
              <w:spacing w:line="178" w:lineRule="exact"/>
              <w:ind w:left="106"/>
              <w:rPr>
                <w:b/>
                <w:sz w:val="16"/>
              </w:rPr>
            </w:pPr>
            <w:r>
              <w:rPr>
                <w:b/>
                <w:sz w:val="16"/>
              </w:rPr>
              <w:t>Score</w:t>
            </w:r>
          </w:p>
        </w:tc>
      </w:tr>
      <w:tr w:rsidR="00390983" w14:paraId="058CC2B7" w14:textId="77777777" w:rsidTr="00CF061B">
        <w:trPr>
          <w:gridAfter w:val="1"/>
          <w:wAfter w:w="16" w:type="dxa"/>
          <w:trHeight w:val="1871"/>
        </w:trPr>
        <w:tc>
          <w:tcPr>
            <w:tcW w:w="1102" w:type="dxa"/>
            <w:gridSpan w:val="2"/>
          </w:tcPr>
          <w:p w14:paraId="1CD00FE3" w14:textId="77777777" w:rsidR="00390983" w:rsidRDefault="00390983" w:rsidP="00CF061B">
            <w:pPr>
              <w:pStyle w:val="TableParagraph"/>
              <w:ind w:left="107" w:right="141"/>
              <w:rPr>
                <w:sz w:val="16"/>
              </w:rPr>
            </w:pPr>
            <w:r>
              <w:rPr>
                <w:sz w:val="16"/>
              </w:rPr>
              <w:t>Biodiversity (flora and fauna)</w:t>
            </w:r>
          </w:p>
        </w:tc>
        <w:tc>
          <w:tcPr>
            <w:tcW w:w="2693" w:type="dxa"/>
            <w:gridSpan w:val="2"/>
          </w:tcPr>
          <w:p w14:paraId="74FE31AE" w14:textId="77777777" w:rsidR="00390983" w:rsidRDefault="00390983" w:rsidP="00CF061B">
            <w:pPr>
              <w:pStyle w:val="TableParagraph"/>
              <w:spacing w:before="1" w:line="276" w:lineRule="auto"/>
              <w:ind w:left="104" w:right="436"/>
              <w:rPr>
                <w:sz w:val="16"/>
              </w:rPr>
            </w:pPr>
            <w:r>
              <w:rPr>
                <w:sz w:val="16"/>
              </w:rPr>
              <w:t>To conserve and enhance the integrity of ecosystems.</w:t>
            </w:r>
          </w:p>
          <w:p w14:paraId="56C4E595" w14:textId="77777777" w:rsidR="00390983" w:rsidRDefault="00390983" w:rsidP="00CF061B">
            <w:pPr>
              <w:pStyle w:val="TableParagraph"/>
              <w:spacing w:before="2"/>
              <w:rPr>
                <w:b/>
                <w:sz w:val="17"/>
              </w:rPr>
            </w:pPr>
          </w:p>
          <w:p w14:paraId="5AA86B41" w14:textId="77777777" w:rsidR="00390983" w:rsidRDefault="00390983" w:rsidP="00CF061B">
            <w:pPr>
              <w:pStyle w:val="TableParagraph"/>
              <w:spacing w:line="276" w:lineRule="auto"/>
              <w:ind w:left="104" w:right="212"/>
              <w:rPr>
                <w:sz w:val="16"/>
              </w:rPr>
            </w:pPr>
            <w:r>
              <w:rPr>
                <w:sz w:val="16"/>
              </w:rPr>
              <w:t xml:space="preserve">To </w:t>
            </w:r>
            <w:r>
              <w:rPr>
                <w:spacing w:val="-4"/>
                <w:sz w:val="16"/>
              </w:rPr>
              <w:t xml:space="preserve">prevent damage </w:t>
            </w:r>
            <w:r>
              <w:rPr>
                <w:sz w:val="16"/>
              </w:rPr>
              <w:t xml:space="preserve">or </w:t>
            </w:r>
            <w:r>
              <w:rPr>
                <w:spacing w:val="-4"/>
                <w:sz w:val="16"/>
              </w:rPr>
              <w:t xml:space="preserve">disturbance </w:t>
            </w:r>
            <w:r>
              <w:rPr>
                <w:sz w:val="16"/>
              </w:rPr>
              <w:t xml:space="preserve">to </w:t>
            </w:r>
            <w:r>
              <w:rPr>
                <w:spacing w:val="-4"/>
                <w:sz w:val="16"/>
              </w:rPr>
              <w:t xml:space="preserve">designated </w:t>
            </w:r>
            <w:r>
              <w:rPr>
                <w:spacing w:val="-3"/>
                <w:sz w:val="16"/>
              </w:rPr>
              <w:t xml:space="preserve">sites and </w:t>
            </w:r>
            <w:r>
              <w:rPr>
                <w:spacing w:val="-4"/>
                <w:sz w:val="16"/>
              </w:rPr>
              <w:t xml:space="preserve">protected species </w:t>
            </w:r>
            <w:r>
              <w:rPr>
                <w:spacing w:val="-3"/>
                <w:sz w:val="16"/>
              </w:rPr>
              <w:t xml:space="preserve">and </w:t>
            </w:r>
            <w:r>
              <w:rPr>
                <w:spacing w:val="-4"/>
                <w:sz w:val="16"/>
              </w:rPr>
              <w:t>habitats.</w:t>
            </w:r>
          </w:p>
          <w:p w14:paraId="0A278C8F" w14:textId="77777777" w:rsidR="00390983" w:rsidRDefault="00390983" w:rsidP="00CF061B">
            <w:pPr>
              <w:pStyle w:val="TableParagraph"/>
              <w:spacing w:before="3"/>
              <w:rPr>
                <w:b/>
                <w:sz w:val="17"/>
              </w:rPr>
            </w:pPr>
          </w:p>
          <w:p w14:paraId="2A480BAA" w14:textId="77777777" w:rsidR="00390983" w:rsidRDefault="00390983" w:rsidP="00CF061B">
            <w:pPr>
              <w:pStyle w:val="TableParagraph"/>
              <w:ind w:left="104" w:right="212"/>
              <w:rPr>
                <w:sz w:val="16"/>
              </w:rPr>
            </w:pPr>
            <w:r>
              <w:rPr>
                <w:sz w:val="16"/>
              </w:rPr>
              <w:t xml:space="preserve">To </w:t>
            </w:r>
            <w:r>
              <w:rPr>
                <w:spacing w:val="-4"/>
                <w:sz w:val="16"/>
              </w:rPr>
              <w:t xml:space="preserve">maintain biodiversity, </w:t>
            </w:r>
            <w:r>
              <w:rPr>
                <w:spacing w:val="-5"/>
                <w:sz w:val="16"/>
              </w:rPr>
              <w:t xml:space="preserve">avoiding </w:t>
            </w:r>
            <w:r>
              <w:rPr>
                <w:spacing w:val="-4"/>
                <w:sz w:val="16"/>
              </w:rPr>
              <w:t>irreversible losses.</w:t>
            </w:r>
          </w:p>
        </w:tc>
        <w:tc>
          <w:tcPr>
            <w:tcW w:w="3259" w:type="dxa"/>
            <w:gridSpan w:val="2"/>
          </w:tcPr>
          <w:p w14:paraId="28F437B3" w14:textId="77777777" w:rsidR="00390983" w:rsidRDefault="00390983" w:rsidP="00CF061B">
            <w:pPr>
              <w:pStyle w:val="TableParagraph"/>
              <w:spacing w:before="1" w:line="276" w:lineRule="auto"/>
              <w:ind w:left="104" w:right="83"/>
              <w:rPr>
                <w:sz w:val="16"/>
              </w:rPr>
            </w:pPr>
            <w:r>
              <w:rPr>
                <w:spacing w:val="-4"/>
                <w:sz w:val="16"/>
              </w:rPr>
              <w:t xml:space="preserve">Cause disturbance </w:t>
            </w:r>
            <w:r>
              <w:rPr>
                <w:sz w:val="16"/>
              </w:rPr>
              <w:t xml:space="preserve">or </w:t>
            </w:r>
            <w:r>
              <w:rPr>
                <w:spacing w:val="-4"/>
                <w:sz w:val="16"/>
              </w:rPr>
              <w:t xml:space="preserve">damage </w:t>
            </w:r>
            <w:r>
              <w:rPr>
                <w:sz w:val="16"/>
              </w:rPr>
              <w:t xml:space="preserve">to </w:t>
            </w:r>
            <w:r>
              <w:rPr>
                <w:spacing w:val="-4"/>
                <w:sz w:val="16"/>
              </w:rPr>
              <w:t xml:space="preserve">any habitat </w:t>
            </w:r>
            <w:r>
              <w:rPr>
                <w:sz w:val="16"/>
              </w:rPr>
              <w:t xml:space="preserve">or </w:t>
            </w:r>
            <w:r>
              <w:rPr>
                <w:spacing w:val="-4"/>
                <w:sz w:val="16"/>
              </w:rPr>
              <w:t>species?</w:t>
            </w:r>
          </w:p>
          <w:p w14:paraId="3C0997AF" w14:textId="77777777" w:rsidR="00390983" w:rsidRDefault="00390983" w:rsidP="00CF061B">
            <w:pPr>
              <w:pStyle w:val="TableParagraph"/>
              <w:spacing w:before="2"/>
              <w:rPr>
                <w:b/>
                <w:sz w:val="17"/>
              </w:rPr>
            </w:pPr>
          </w:p>
          <w:p w14:paraId="570CDD41" w14:textId="77777777" w:rsidR="00390983" w:rsidRDefault="00390983" w:rsidP="00CF061B">
            <w:pPr>
              <w:pStyle w:val="TableParagraph"/>
              <w:spacing w:line="278" w:lineRule="auto"/>
              <w:ind w:left="104" w:right="83"/>
              <w:rPr>
                <w:sz w:val="16"/>
              </w:rPr>
            </w:pPr>
            <w:r>
              <w:rPr>
                <w:spacing w:val="-3"/>
                <w:sz w:val="16"/>
              </w:rPr>
              <w:t xml:space="preserve">Have any </w:t>
            </w:r>
            <w:r>
              <w:rPr>
                <w:spacing w:val="-4"/>
                <w:sz w:val="16"/>
              </w:rPr>
              <w:t xml:space="preserve">impact, either directly </w:t>
            </w:r>
            <w:r>
              <w:rPr>
                <w:sz w:val="16"/>
              </w:rPr>
              <w:t xml:space="preserve">or </w:t>
            </w:r>
            <w:r>
              <w:rPr>
                <w:spacing w:val="-4"/>
                <w:sz w:val="16"/>
              </w:rPr>
              <w:t xml:space="preserve">indirectly, </w:t>
            </w:r>
            <w:r>
              <w:rPr>
                <w:sz w:val="16"/>
              </w:rPr>
              <w:t xml:space="preserve">on </w:t>
            </w:r>
            <w:r>
              <w:rPr>
                <w:spacing w:val="-2"/>
                <w:sz w:val="16"/>
              </w:rPr>
              <w:t xml:space="preserve">the </w:t>
            </w:r>
            <w:r>
              <w:rPr>
                <w:spacing w:val="-4"/>
                <w:sz w:val="16"/>
              </w:rPr>
              <w:t xml:space="preserve">River Dee </w:t>
            </w:r>
            <w:r>
              <w:rPr>
                <w:spacing w:val="-3"/>
                <w:sz w:val="16"/>
              </w:rPr>
              <w:t>SAC?</w:t>
            </w:r>
          </w:p>
          <w:p w14:paraId="2390E7CC" w14:textId="77777777" w:rsidR="00390983" w:rsidRDefault="00390983" w:rsidP="00CF061B">
            <w:pPr>
              <w:pStyle w:val="TableParagraph"/>
              <w:spacing w:before="2"/>
              <w:rPr>
                <w:b/>
                <w:sz w:val="17"/>
              </w:rPr>
            </w:pPr>
          </w:p>
          <w:p w14:paraId="09194724" w14:textId="77777777" w:rsidR="00390983" w:rsidRDefault="00390983" w:rsidP="00CF061B">
            <w:pPr>
              <w:pStyle w:val="TableParagraph"/>
              <w:spacing w:line="276" w:lineRule="auto"/>
              <w:ind w:left="104" w:right="83"/>
              <w:rPr>
                <w:sz w:val="16"/>
              </w:rPr>
            </w:pPr>
            <w:r>
              <w:rPr>
                <w:spacing w:val="-3"/>
                <w:sz w:val="16"/>
              </w:rPr>
              <w:t xml:space="preserve">Have any </w:t>
            </w:r>
            <w:r>
              <w:rPr>
                <w:spacing w:val="-4"/>
                <w:sz w:val="16"/>
              </w:rPr>
              <w:t xml:space="preserve">adverse impacts </w:t>
            </w:r>
            <w:r>
              <w:rPr>
                <w:sz w:val="16"/>
              </w:rPr>
              <w:t xml:space="preserve">on </w:t>
            </w:r>
            <w:r>
              <w:rPr>
                <w:spacing w:val="-4"/>
                <w:sz w:val="16"/>
              </w:rPr>
              <w:t xml:space="preserve">any nationally </w:t>
            </w:r>
            <w:r>
              <w:rPr>
                <w:sz w:val="16"/>
              </w:rPr>
              <w:t xml:space="preserve">or </w:t>
            </w:r>
            <w:r>
              <w:rPr>
                <w:spacing w:val="-4"/>
                <w:sz w:val="16"/>
              </w:rPr>
              <w:t xml:space="preserve">locally designated </w:t>
            </w:r>
            <w:r>
              <w:rPr>
                <w:spacing w:val="-3"/>
                <w:sz w:val="16"/>
              </w:rPr>
              <w:t>site.</w:t>
            </w:r>
          </w:p>
        </w:tc>
        <w:tc>
          <w:tcPr>
            <w:tcW w:w="3545" w:type="dxa"/>
            <w:gridSpan w:val="2"/>
          </w:tcPr>
          <w:p w14:paraId="29CAF53D" w14:textId="77777777" w:rsidR="00390983" w:rsidRDefault="00390983" w:rsidP="00CF061B">
            <w:pPr>
              <w:pStyle w:val="TableParagraph"/>
              <w:ind w:left="107" w:right="139"/>
              <w:rPr>
                <w:sz w:val="16"/>
              </w:rPr>
            </w:pPr>
            <w:r>
              <w:rPr>
                <w:sz w:val="16"/>
              </w:rPr>
              <w:t>0</w:t>
            </w:r>
          </w:p>
        </w:tc>
        <w:tc>
          <w:tcPr>
            <w:tcW w:w="708" w:type="dxa"/>
            <w:gridSpan w:val="2"/>
          </w:tcPr>
          <w:p w14:paraId="6A2EF1BC" w14:textId="77777777" w:rsidR="00390983" w:rsidRDefault="00390983" w:rsidP="00CF061B">
            <w:pPr>
              <w:pStyle w:val="TableParagraph"/>
              <w:spacing w:line="182" w:lineRule="exact"/>
              <w:ind w:left="104"/>
              <w:rPr>
                <w:sz w:val="16"/>
              </w:rPr>
            </w:pPr>
            <w:r>
              <w:rPr>
                <w:sz w:val="16"/>
              </w:rPr>
              <w:t>0</w:t>
            </w:r>
          </w:p>
        </w:tc>
        <w:tc>
          <w:tcPr>
            <w:tcW w:w="3118" w:type="dxa"/>
            <w:gridSpan w:val="2"/>
          </w:tcPr>
          <w:p w14:paraId="25FCAB90" w14:textId="77777777" w:rsidR="00390983" w:rsidRDefault="00390983" w:rsidP="00CF061B">
            <w:pPr>
              <w:pStyle w:val="TableParagraph"/>
              <w:ind w:left="107" w:right="109"/>
              <w:rPr>
                <w:sz w:val="16"/>
              </w:rPr>
            </w:pPr>
            <w:r>
              <w:rPr>
                <w:sz w:val="16"/>
              </w:rPr>
              <w:t>Not having t</w:t>
            </w:r>
            <w:r w:rsidRPr="00D44943">
              <w:rPr>
                <w:sz w:val="16"/>
              </w:rPr>
              <w:t>his LTS objective is unlikely to affect biodiversity</w:t>
            </w:r>
            <w:r>
              <w:rPr>
                <w:sz w:val="16"/>
              </w:rPr>
              <w:t>.</w:t>
            </w:r>
          </w:p>
        </w:tc>
        <w:tc>
          <w:tcPr>
            <w:tcW w:w="663" w:type="dxa"/>
            <w:gridSpan w:val="2"/>
          </w:tcPr>
          <w:p w14:paraId="694E8D39" w14:textId="77777777" w:rsidR="00390983" w:rsidRDefault="00390983" w:rsidP="00CF061B">
            <w:pPr>
              <w:pStyle w:val="TableParagraph"/>
              <w:spacing w:line="182" w:lineRule="exact"/>
              <w:ind w:left="106"/>
              <w:rPr>
                <w:sz w:val="16"/>
              </w:rPr>
            </w:pPr>
            <w:r>
              <w:rPr>
                <w:sz w:val="16"/>
              </w:rPr>
              <w:t>0</w:t>
            </w:r>
          </w:p>
        </w:tc>
      </w:tr>
      <w:tr w:rsidR="00390983" w14:paraId="4C3E2729" w14:textId="77777777" w:rsidTr="00CF061B">
        <w:trPr>
          <w:gridAfter w:val="1"/>
          <w:wAfter w:w="16" w:type="dxa"/>
          <w:trHeight w:val="2017"/>
        </w:trPr>
        <w:tc>
          <w:tcPr>
            <w:tcW w:w="1102" w:type="dxa"/>
            <w:gridSpan w:val="2"/>
          </w:tcPr>
          <w:p w14:paraId="04169564" w14:textId="77777777" w:rsidR="00390983" w:rsidRDefault="00390983" w:rsidP="00CF061B">
            <w:pPr>
              <w:pStyle w:val="TableParagraph"/>
              <w:spacing w:line="180" w:lineRule="exact"/>
              <w:ind w:left="107"/>
              <w:rPr>
                <w:sz w:val="16"/>
              </w:rPr>
            </w:pPr>
            <w:r>
              <w:rPr>
                <w:sz w:val="16"/>
              </w:rPr>
              <w:t xml:space="preserve">Air </w:t>
            </w:r>
          </w:p>
        </w:tc>
        <w:tc>
          <w:tcPr>
            <w:tcW w:w="2693" w:type="dxa"/>
            <w:gridSpan w:val="2"/>
          </w:tcPr>
          <w:p w14:paraId="716DC590" w14:textId="77777777" w:rsidR="00390983" w:rsidRDefault="00390983" w:rsidP="00CF061B">
            <w:pPr>
              <w:pStyle w:val="TableParagraph"/>
              <w:spacing w:line="182" w:lineRule="exact"/>
              <w:ind w:left="104"/>
              <w:rPr>
                <w:sz w:val="16"/>
              </w:rPr>
            </w:pPr>
            <w:r>
              <w:rPr>
                <w:sz w:val="16"/>
              </w:rPr>
              <w:t>To improve air quality.</w:t>
            </w:r>
          </w:p>
          <w:p w14:paraId="1B4113E9" w14:textId="77777777" w:rsidR="00390983" w:rsidRDefault="00390983" w:rsidP="00CF061B">
            <w:pPr>
              <w:pStyle w:val="TableParagraph"/>
              <w:spacing w:before="7"/>
              <w:rPr>
                <w:b/>
                <w:sz w:val="19"/>
              </w:rPr>
            </w:pPr>
          </w:p>
          <w:p w14:paraId="2AA58905" w14:textId="77777777" w:rsidR="00390983" w:rsidRDefault="00390983" w:rsidP="00CF061B">
            <w:pPr>
              <w:pStyle w:val="TableParagraph"/>
              <w:spacing w:before="1" w:line="276" w:lineRule="auto"/>
              <w:ind w:left="104" w:right="141"/>
              <w:rPr>
                <w:sz w:val="16"/>
              </w:rPr>
            </w:pPr>
            <w:r>
              <w:rPr>
                <w:sz w:val="16"/>
              </w:rPr>
              <w:t xml:space="preserve">To </w:t>
            </w:r>
            <w:r>
              <w:rPr>
                <w:spacing w:val="-3"/>
                <w:sz w:val="16"/>
              </w:rPr>
              <w:t xml:space="preserve">limit air </w:t>
            </w:r>
            <w:r>
              <w:rPr>
                <w:spacing w:val="-4"/>
                <w:sz w:val="16"/>
              </w:rPr>
              <w:t xml:space="preserve">pollution </w:t>
            </w:r>
            <w:r>
              <w:rPr>
                <w:sz w:val="16"/>
              </w:rPr>
              <w:t xml:space="preserve">to </w:t>
            </w:r>
            <w:r>
              <w:rPr>
                <w:spacing w:val="-4"/>
                <w:sz w:val="16"/>
              </w:rPr>
              <w:t xml:space="preserve">levels </w:t>
            </w:r>
            <w:r>
              <w:rPr>
                <w:spacing w:val="-3"/>
                <w:sz w:val="16"/>
              </w:rPr>
              <w:t xml:space="preserve">that </w:t>
            </w:r>
            <w:r>
              <w:rPr>
                <w:sz w:val="16"/>
              </w:rPr>
              <w:t xml:space="preserve">do </w:t>
            </w:r>
            <w:r>
              <w:rPr>
                <w:spacing w:val="-3"/>
                <w:sz w:val="16"/>
              </w:rPr>
              <w:t xml:space="preserve">not </w:t>
            </w:r>
            <w:r>
              <w:rPr>
                <w:spacing w:val="-4"/>
                <w:sz w:val="16"/>
              </w:rPr>
              <w:t>damage human health or natural</w:t>
            </w:r>
            <w:r>
              <w:rPr>
                <w:spacing w:val="-9"/>
                <w:sz w:val="16"/>
              </w:rPr>
              <w:t xml:space="preserve"> </w:t>
            </w:r>
            <w:r>
              <w:rPr>
                <w:spacing w:val="-4"/>
                <w:sz w:val="16"/>
              </w:rPr>
              <w:t>systems.</w:t>
            </w:r>
          </w:p>
          <w:p w14:paraId="2B864136" w14:textId="77777777" w:rsidR="00390983" w:rsidRDefault="00390983" w:rsidP="00CF061B">
            <w:pPr>
              <w:pStyle w:val="TableParagraph"/>
              <w:spacing w:before="4"/>
              <w:rPr>
                <w:b/>
                <w:sz w:val="17"/>
              </w:rPr>
            </w:pPr>
          </w:p>
          <w:p w14:paraId="58807787" w14:textId="77777777" w:rsidR="00390983" w:rsidRDefault="00390983" w:rsidP="00CF061B">
            <w:pPr>
              <w:pStyle w:val="TableParagraph"/>
              <w:spacing w:line="276" w:lineRule="auto"/>
              <w:ind w:left="104" w:right="116"/>
              <w:rPr>
                <w:sz w:val="16"/>
              </w:rPr>
            </w:pPr>
            <w:r>
              <w:rPr>
                <w:sz w:val="16"/>
              </w:rPr>
              <w:t xml:space="preserve">To </w:t>
            </w:r>
            <w:r>
              <w:rPr>
                <w:spacing w:val="-3"/>
                <w:sz w:val="16"/>
              </w:rPr>
              <w:t xml:space="preserve">limit air </w:t>
            </w:r>
            <w:r>
              <w:rPr>
                <w:spacing w:val="-4"/>
                <w:sz w:val="16"/>
              </w:rPr>
              <w:t xml:space="preserve">emissions </w:t>
            </w:r>
            <w:r>
              <w:rPr>
                <w:sz w:val="16"/>
              </w:rPr>
              <w:t xml:space="preserve">to </w:t>
            </w:r>
            <w:r>
              <w:rPr>
                <w:spacing w:val="-4"/>
                <w:sz w:val="16"/>
              </w:rPr>
              <w:t xml:space="preserve">comply with </w:t>
            </w:r>
            <w:r>
              <w:rPr>
                <w:spacing w:val="-3"/>
                <w:sz w:val="16"/>
              </w:rPr>
              <w:t xml:space="preserve">air </w:t>
            </w:r>
            <w:r>
              <w:rPr>
                <w:spacing w:val="-4"/>
                <w:sz w:val="16"/>
              </w:rPr>
              <w:t>quality standards.</w:t>
            </w:r>
          </w:p>
        </w:tc>
        <w:tc>
          <w:tcPr>
            <w:tcW w:w="3259" w:type="dxa"/>
            <w:gridSpan w:val="2"/>
          </w:tcPr>
          <w:p w14:paraId="537657C0" w14:textId="77777777" w:rsidR="00390983" w:rsidRDefault="00390983" w:rsidP="00CF061B">
            <w:pPr>
              <w:pStyle w:val="TableParagraph"/>
              <w:spacing w:line="276" w:lineRule="auto"/>
              <w:ind w:left="104" w:right="539"/>
              <w:rPr>
                <w:sz w:val="16"/>
              </w:rPr>
            </w:pPr>
            <w:r>
              <w:rPr>
                <w:spacing w:val="-3"/>
                <w:sz w:val="16"/>
              </w:rPr>
              <w:t xml:space="preserve">Lead </w:t>
            </w:r>
            <w:r>
              <w:rPr>
                <w:sz w:val="16"/>
              </w:rPr>
              <w:t xml:space="preserve">to an </w:t>
            </w:r>
            <w:r>
              <w:rPr>
                <w:spacing w:val="-4"/>
                <w:sz w:val="16"/>
              </w:rPr>
              <w:t xml:space="preserve">increase </w:t>
            </w:r>
            <w:r>
              <w:rPr>
                <w:sz w:val="16"/>
              </w:rPr>
              <w:t xml:space="preserve">or a </w:t>
            </w:r>
            <w:r>
              <w:rPr>
                <w:spacing w:val="-4"/>
                <w:sz w:val="16"/>
              </w:rPr>
              <w:t xml:space="preserve">reduction </w:t>
            </w:r>
            <w:r>
              <w:rPr>
                <w:spacing w:val="-3"/>
                <w:sz w:val="16"/>
              </w:rPr>
              <w:t xml:space="preserve">in </w:t>
            </w:r>
            <w:r>
              <w:rPr>
                <w:spacing w:val="-4"/>
                <w:sz w:val="16"/>
              </w:rPr>
              <w:t>vehicular traffic?</w:t>
            </w:r>
          </w:p>
          <w:p w14:paraId="7E113531" w14:textId="77777777" w:rsidR="00390983" w:rsidRDefault="00390983" w:rsidP="00CF061B">
            <w:pPr>
              <w:pStyle w:val="TableParagraph"/>
              <w:spacing w:before="3"/>
              <w:rPr>
                <w:b/>
                <w:sz w:val="17"/>
              </w:rPr>
            </w:pPr>
          </w:p>
          <w:p w14:paraId="75328DD6" w14:textId="77777777" w:rsidR="00390983" w:rsidRDefault="00390983" w:rsidP="00CF061B">
            <w:pPr>
              <w:pStyle w:val="TableParagraph"/>
              <w:ind w:left="104"/>
              <w:rPr>
                <w:sz w:val="16"/>
              </w:rPr>
            </w:pPr>
            <w:r>
              <w:rPr>
                <w:sz w:val="16"/>
              </w:rPr>
              <w:t>Result in the need for new construction?</w:t>
            </w:r>
          </w:p>
          <w:p w14:paraId="2F784075" w14:textId="77777777" w:rsidR="00390983" w:rsidRDefault="00390983" w:rsidP="00CF061B">
            <w:pPr>
              <w:pStyle w:val="TableParagraph"/>
              <w:spacing w:before="8"/>
              <w:rPr>
                <w:b/>
                <w:sz w:val="19"/>
              </w:rPr>
            </w:pPr>
          </w:p>
          <w:p w14:paraId="334D89C4" w14:textId="77777777" w:rsidR="00390983" w:rsidRDefault="00390983" w:rsidP="00CF061B">
            <w:pPr>
              <w:pStyle w:val="TableParagraph"/>
              <w:spacing w:line="276" w:lineRule="auto"/>
              <w:ind w:left="104" w:right="463"/>
              <w:rPr>
                <w:sz w:val="16"/>
              </w:rPr>
            </w:pPr>
            <w:r>
              <w:rPr>
                <w:spacing w:val="-3"/>
                <w:sz w:val="16"/>
              </w:rPr>
              <w:t xml:space="preserve">Impact </w:t>
            </w:r>
            <w:r>
              <w:rPr>
                <w:sz w:val="16"/>
              </w:rPr>
              <w:t xml:space="preserve">on </w:t>
            </w:r>
            <w:r>
              <w:rPr>
                <w:spacing w:val="-4"/>
                <w:sz w:val="16"/>
              </w:rPr>
              <w:t xml:space="preserve">any </w:t>
            </w:r>
            <w:r>
              <w:rPr>
                <w:sz w:val="16"/>
              </w:rPr>
              <w:t xml:space="preserve">Air </w:t>
            </w:r>
            <w:r>
              <w:rPr>
                <w:spacing w:val="-4"/>
                <w:sz w:val="16"/>
              </w:rPr>
              <w:t xml:space="preserve">Quality Management </w:t>
            </w:r>
            <w:r>
              <w:rPr>
                <w:spacing w:val="-3"/>
                <w:sz w:val="16"/>
              </w:rPr>
              <w:t>Areas?</w:t>
            </w:r>
          </w:p>
        </w:tc>
        <w:tc>
          <w:tcPr>
            <w:tcW w:w="3545" w:type="dxa"/>
            <w:gridSpan w:val="2"/>
          </w:tcPr>
          <w:p w14:paraId="40AB060F" w14:textId="77777777" w:rsidR="00390983" w:rsidRDefault="00390983" w:rsidP="00CF061B">
            <w:pPr>
              <w:pStyle w:val="TableParagraph"/>
              <w:ind w:left="107" w:right="191"/>
              <w:rPr>
                <w:sz w:val="16"/>
              </w:rPr>
            </w:pPr>
            <w:r>
              <w:rPr>
                <w:sz w:val="16"/>
              </w:rPr>
              <w:t>This LTS objective could bring benefit to air quality through better monitoring and subsequent awareness.</w:t>
            </w:r>
          </w:p>
        </w:tc>
        <w:tc>
          <w:tcPr>
            <w:tcW w:w="708" w:type="dxa"/>
            <w:gridSpan w:val="2"/>
          </w:tcPr>
          <w:p w14:paraId="7C144FD4" w14:textId="77777777" w:rsidR="00390983" w:rsidRDefault="00390983" w:rsidP="00CF061B">
            <w:pPr>
              <w:pStyle w:val="TableParagraph"/>
              <w:spacing w:line="180" w:lineRule="exact"/>
              <w:ind w:left="104"/>
              <w:rPr>
                <w:sz w:val="16"/>
              </w:rPr>
            </w:pPr>
            <w:r>
              <w:rPr>
                <w:sz w:val="16"/>
              </w:rPr>
              <w:t>+</w:t>
            </w:r>
          </w:p>
        </w:tc>
        <w:tc>
          <w:tcPr>
            <w:tcW w:w="3118" w:type="dxa"/>
            <w:gridSpan w:val="2"/>
          </w:tcPr>
          <w:p w14:paraId="324764D0" w14:textId="77777777" w:rsidR="00390983" w:rsidRDefault="00390983" w:rsidP="00CF061B">
            <w:pPr>
              <w:pStyle w:val="TableParagraph"/>
              <w:ind w:left="107" w:right="114"/>
              <w:rPr>
                <w:sz w:val="16"/>
              </w:rPr>
            </w:pPr>
            <w:r w:rsidRPr="00A2533B">
              <w:rPr>
                <w:sz w:val="16"/>
              </w:rPr>
              <w:t xml:space="preserve">Not having this LTS objective </w:t>
            </w:r>
            <w:r>
              <w:rPr>
                <w:sz w:val="16"/>
              </w:rPr>
              <w:t>could negatively impact upon</w:t>
            </w:r>
            <w:r w:rsidRPr="00A2533B">
              <w:rPr>
                <w:sz w:val="16"/>
              </w:rPr>
              <w:t xml:space="preserve"> </w:t>
            </w:r>
            <w:r>
              <w:rPr>
                <w:sz w:val="16"/>
              </w:rPr>
              <w:t>air.</w:t>
            </w:r>
          </w:p>
        </w:tc>
        <w:tc>
          <w:tcPr>
            <w:tcW w:w="663" w:type="dxa"/>
            <w:gridSpan w:val="2"/>
          </w:tcPr>
          <w:p w14:paraId="77F34F82" w14:textId="77777777" w:rsidR="00390983" w:rsidRDefault="00390983" w:rsidP="00CF061B">
            <w:pPr>
              <w:pStyle w:val="TableParagraph"/>
              <w:spacing w:line="180" w:lineRule="exact"/>
              <w:ind w:left="106"/>
              <w:rPr>
                <w:sz w:val="16"/>
              </w:rPr>
            </w:pPr>
            <w:r>
              <w:rPr>
                <w:sz w:val="16"/>
              </w:rPr>
              <w:t>-</w:t>
            </w:r>
          </w:p>
        </w:tc>
      </w:tr>
      <w:tr w:rsidR="00390983" w14:paraId="62966E35" w14:textId="77777777" w:rsidTr="00CF061B">
        <w:trPr>
          <w:gridAfter w:val="1"/>
          <w:wAfter w:w="16" w:type="dxa"/>
          <w:trHeight w:val="2480"/>
        </w:trPr>
        <w:tc>
          <w:tcPr>
            <w:tcW w:w="1102" w:type="dxa"/>
            <w:gridSpan w:val="2"/>
          </w:tcPr>
          <w:p w14:paraId="07713055" w14:textId="77777777" w:rsidR="00390983" w:rsidRDefault="00390983" w:rsidP="00CF061B">
            <w:pPr>
              <w:pStyle w:val="TableParagraph"/>
              <w:ind w:left="107" w:right="391"/>
              <w:rPr>
                <w:sz w:val="16"/>
              </w:rPr>
            </w:pPr>
            <w:r>
              <w:rPr>
                <w:sz w:val="16"/>
              </w:rPr>
              <w:t>Climatic factors</w:t>
            </w:r>
          </w:p>
        </w:tc>
        <w:tc>
          <w:tcPr>
            <w:tcW w:w="2693" w:type="dxa"/>
            <w:gridSpan w:val="2"/>
          </w:tcPr>
          <w:p w14:paraId="1C57D797" w14:textId="77777777" w:rsidR="00390983" w:rsidRDefault="00390983" w:rsidP="00CF061B">
            <w:pPr>
              <w:pStyle w:val="TableParagraph"/>
              <w:spacing w:line="278" w:lineRule="auto"/>
              <w:ind w:left="104" w:right="206"/>
              <w:rPr>
                <w:sz w:val="16"/>
              </w:rPr>
            </w:pPr>
            <w:r>
              <w:rPr>
                <w:sz w:val="16"/>
              </w:rPr>
              <w:t xml:space="preserve">To </w:t>
            </w:r>
            <w:r>
              <w:rPr>
                <w:spacing w:val="-4"/>
                <w:sz w:val="16"/>
              </w:rPr>
              <w:t xml:space="preserve">reduce </w:t>
            </w:r>
            <w:r>
              <w:rPr>
                <w:spacing w:val="-2"/>
                <w:sz w:val="16"/>
              </w:rPr>
              <w:t xml:space="preserve">the </w:t>
            </w:r>
            <w:r>
              <w:rPr>
                <w:spacing w:val="-4"/>
                <w:sz w:val="16"/>
              </w:rPr>
              <w:t xml:space="preserve">cause </w:t>
            </w:r>
            <w:r>
              <w:rPr>
                <w:spacing w:val="-3"/>
                <w:sz w:val="16"/>
              </w:rPr>
              <w:t xml:space="preserve">and </w:t>
            </w:r>
            <w:r>
              <w:rPr>
                <w:spacing w:val="-4"/>
                <w:sz w:val="16"/>
              </w:rPr>
              <w:t xml:space="preserve">effects </w:t>
            </w:r>
            <w:r>
              <w:rPr>
                <w:spacing w:val="-6"/>
                <w:sz w:val="16"/>
              </w:rPr>
              <w:t xml:space="preserve">of </w:t>
            </w:r>
            <w:r>
              <w:rPr>
                <w:spacing w:val="-4"/>
                <w:sz w:val="16"/>
              </w:rPr>
              <w:t>climate change.</w:t>
            </w:r>
          </w:p>
          <w:p w14:paraId="70F683DC" w14:textId="77777777" w:rsidR="00390983" w:rsidRDefault="00390983" w:rsidP="00CF061B">
            <w:pPr>
              <w:pStyle w:val="TableParagraph"/>
              <w:rPr>
                <w:b/>
                <w:sz w:val="17"/>
              </w:rPr>
            </w:pPr>
          </w:p>
          <w:p w14:paraId="3C2D7E1E" w14:textId="77777777" w:rsidR="00390983" w:rsidRDefault="00390983" w:rsidP="00CF061B">
            <w:pPr>
              <w:pStyle w:val="TableParagraph"/>
              <w:spacing w:line="276" w:lineRule="auto"/>
              <w:ind w:left="104" w:right="219"/>
              <w:rPr>
                <w:sz w:val="16"/>
              </w:rPr>
            </w:pPr>
            <w:r>
              <w:rPr>
                <w:sz w:val="16"/>
              </w:rPr>
              <w:t xml:space="preserve">To </w:t>
            </w:r>
            <w:r>
              <w:rPr>
                <w:spacing w:val="-3"/>
                <w:sz w:val="16"/>
              </w:rPr>
              <w:t xml:space="preserve">limit </w:t>
            </w:r>
            <w:r>
              <w:rPr>
                <w:sz w:val="16"/>
              </w:rPr>
              <w:t xml:space="preserve">or </w:t>
            </w:r>
            <w:r>
              <w:rPr>
                <w:spacing w:val="-4"/>
                <w:sz w:val="16"/>
              </w:rPr>
              <w:t xml:space="preserve">reduce </w:t>
            </w:r>
            <w:r>
              <w:rPr>
                <w:spacing w:val="-2"/>
                <w:sz w:val="16"/>
              </w:rPr>
              <w:t xml:space="preserve">the </w:t>
            </w:r>
            <w:r>
              <w:rPr>
                <w:spacing w:val="-4"/>
                <w:sz w:val="16"/>
              </w:rPr>
              <w:t>emissions of greenhouse gases.</w:t>
            </w:r>
          </w:p>
        </w:tc>
        <w:tc>
          <w:tcPr>
            <w:tcW w:w="3259" w:type="dxa"/>
            <w:gridSpan w:val="2"/>
          </w:tcPr>
          <w:p w14:paraId="384C0DA8" w14:textId="77777777" w:rsidR="00390983" w:rsidRDefault="00390983" w:rsidP="00CF061B">
            <w:pPr>
              <w:pStyle w:val="TableParagraph"/>
              <w:spacing w:line="182" w:lineRule="exact"/>
              <w:ind w:left="104"/>
              <w:rPr>
                <w:sz w:val="16"/>
              </w:rPr>
            </w:pPr>
            <w:r>
              <w:rPr>
                <w:sz w:val="16"/>
              </w:rPr>
              <w:t>Promote sustainable and active travel?</w:t>
            </w:r>
          </w:p>
          <w:p w14:paraId="58B4A7D1" w14:textId="77777777" w:rsidR="00390983" w:rsidRDefault="00390983" w:rsidP="00CF061B">
            <w:pPr>
              <w:pStyle w:val="TableParagraph"/>
              <w:spacing w:before="10"/>
              <w:rPr>
                <w:b/>
                <w:sz w:val="19"/>
              </w:rPr>
            </w:pPr>
          </w:p>
          <w:p w14:paraId="2596E933" w14:textId="77777777" w:rsidR="00390983" w:rsidRDefault="00390983" w:rsidP="00CF061B">
            <w:pPr>
              <w:pStyle w:val="TableParagraph"/>
              <w:spacing w:line="276" w:lineRule="auto"/>
              <w:ind w:left="104" w:right="1341"/>
              <w:rPr>
                <w:sz w:val="16"/>
              </w:rPr>
            </w:pPr>
            <w:r>
              <w:rPr>
                <w:sz w:val="16"/>
              </w:rPr>
              <w:t>Promote the use of clean fuels/technologies?</w:t>
            </w:r>
          </w:p>
          <w:p w14:paraId="297D0F10" w14:textId="77777777" w:rsidR="00390983" w:rsidRDefault="00390983" w:rsidP="00CF061B">
            <w:pPr>
              <w:pStyle w:val="TableParagraph"/>
              <w:spacing w:before="5"/>
              <w:rPr>
                <w:b/>
                <w:sz w:val="17"/>
              </w:rPr>
            </w:pPr>
          </w:p>
          <w:p w14:paraId="3DB7A1DE" w14:textId="77777777" w:rsidR="00390983" w:rsidRDefault="00390983" w:rsidP="00CF061B">
            <w:pPr>
              <w:pStyle w:val="TableParagraph"/>
              <w:spacing w:line="276" w:lineRule="auto"/>
              <w:ind w:left="104"/>
              <w:rPr>
                <w:sz w:val="16"/>
              </w:rPr>
            </w:pPr>
            <w:r>
              <w:rPr>
                <w:spacing w:val="-4"/>
                <w:sz w:val="16"/>
              </w:rPr>
              <w:t xml:space="preserve">Reduce </w:t>
            </w:r>
            <w:r>
              <w:rPr>
                <w:spacing w:val="-2"/>
                <w:sz w:val="16"/>
              </w:rPr>
              <w:t xml:space="preserve">the </w:t>
            </w:r>
            <w:r>
              <w:rPr>
                <w:spacing w:val="-4"/>
                <w:sz w:val="16"/>
              </w:rPr>
              <w:t xml:space="preserve">need </w:t>
            </w:r>
            <w:r>
              <w:rPr>
                <w:sz w:val="16"/>
              </w:rPr>
              <w:t xml:space="preserve">to </w:t>
            </w:r>
            <w:r>
              <w:rPr>
                <w:spacing w:val="-4"/>
                <w:sz w:val="16"/>
              </w:rPr>
              <w:t xml:space="preserve">travel, especially by motorised </w:t>
            </w:r>
            <w:r>
              <w:rPr>
                <w:spacing w:val="-3"/>
                <w:sz w:val="16"/>
              </w:rPr>
              <w:t xml:space="preserve">form of </w:t>
            </w:r>
            <w:r>
              <w:rPr>
                <w:spacing w:val="-4"/>
                <w:sz w:val="16"/>
              </w:rPr>
              <w:t>transport?</w:t>
            </w:r>
          </w:p>
          <w:p w14:paraId="48C99F4F" w14:textId="77777777" w:rsidR="00390983" w:rsidRDefault="00390983" w:rsidP="00CF061B">
            <w:pPr>
              <w:pStyle w:val="TableParagraph"/>
              <w:spacing w:before="3"/>
              <w:rPr>
                <w:b/>
                <w:sz w:val="17"/>
              </w:rPr>
            </w:pPr>
          </w:p>
          <w:p w14:paraId="79F1757C" w14:textId="77777777" w:rsidR="00390983" w:rsidRDefault="00390983" w:rsidP="00CF061B">
            <w:pPr>
              <w:pStyle w:val="TableParagraph"/>
              <w:ind w:left="104"/>
              <w:rPr>
                <w:sz w:val="16"/>
              </w:rPr>
            </w:pPr>
            <w:r>
              <w:rPr>
                <w:sz w:val="16"/>
              </w:rPr>
              <w:t>Reduce congestion?</w:t>
            </w:r>
          </w:p>
          <w:p w14:paraId="3F350371" w14:textId="77777777" w:rsidR="00390983" w:rsidRDefault="00390983" w:rsidP="00CF061B">
            <w:pPr>
              <w:pStyle w:val="TableParagraph"/>
              <w:spacing w:before="10"/>
              <w:rPr>
                <w:b/>
                <w:sz w:val="19"/>
              </w:rPr>
            </w:pPr>
          </w:p>
          <w:p w14:paraId="6FD1E761" w14:textId="77777777" w:rsidR="00390983" w:rsidRDefault="00390983" w:rsidP="00CF061B">
            <w:pPr>
              <w:pStyle w:val="TableParagraph"/>
              <w:ind w:left="104"/>
              <w:rPr>
                <w:sz w:val="16"/>
              </w:rPr>
            </w:pPr>
            <w:r>
              <w:rPr>
                <w:sz w:val="16"/>
              </w:rPr>
              <w:t>Result in the development of peat rich soils?</w:t>
            </w:r>
          </w:p>
        </w:tc>
        <w:tc>
          <w:tcPr>
            <w:tcW w:w="3545" w:type="dxa"/>
            <w:gridSpan w:val="2"/>
          </w:tcPr>
          <w:p w14:paraId="62A67291" w14:textId="77777777" w:rsidR="00390983" w:rsidRDefault="00390983" w:rsidP="00CF061B">
            <w:pPr>
              <w:pStyle w:val="TableParagraph"/>
              <w:ind w:left="107" w:right="89"/>
              <w:jc w:val="both"/>
              <w:rPr>
                <w:sz w:val="16"/>
              </w:rPr>
            </w:pPr>
            <w:r>
              <w:rPr>
                <w:sz w:val="16"/>
              </w:rPr>
              <w:t>This LTS objective could bring benefit to climatic factors through better monitoring and subsequent awareness.</w:t>
            </w:r>
          </w:p>
        </w:tc>
        <w:tc>
          <w:tcPr>
            <w:tcW w:w="708" w:type="dxa"/>
            <w:gridSpan w:val="2"/>
          </w:tcPr>
          <w:p w14:paraId="2686081C" w14:textId="77777777" w:rsidR="00390983" w:rsidRDefault="00390983" w:rsidP="00CF061B">
            <w:pPr>
              <w:pStyle w:val="TableParagraph"/>
              <w:spacing w:line="180" w:lineRule="exact"/>
              <w:ind w:left="104"/>
              <w:rPr>
                <w:sz w:val="16"/>
              </w:rPr>
            </w:pPr>
            <w:r>
              <w:rPr>
                <w:sz w:val="16"/>
              </w:rPr>
              <w:t>+</w:t>
            </w:r>
          </w:p>
        </w:tc>
        <w:tc>
          <w:tcPr>
            <w:tcW w:w="3118" w:type="dxa"/>
            <w:gridSpan w:val="2"/>
          </w:tcPr>
          <w:p w14:paraId="7EF1CF11" w14:textId="77777777" w:rsidR="00390983" w:rsidRDefault="00390983" w:rsidP="00CF061B">
            <w:pPr>
              <w:pStyle w:val="TableParagraph"/>
              <w:ind w:left="107" w:right="227"/>
              <w:rPr>
                <w:sz w:val="16"/>
              </w:rPr>
            </w:pPr>
            <w:r w:rsidRPr="00A2533B">
              <w:rPr>
                <w:sz w:val="16"/>
              </w:rPr>
              <w:t xml:space="preserve">Not having this LTS objective is </w:t>
            </w:r>
            <w:r>
              <w:rPr>
                <w:sz w:val="16"/>
              </w:rPr>
              <w:t>could negatively impact upon</w:t>
            </w:r>
            <w:r w:rsidRPr="00A2533B">
              <w:rPr>
                <w:sz w:val="16"/>
              </w:rPr>
              <w:t xml:space="preserve"> </w:t>
            </w:r>
            <w:r>
              <w:rPr>
                <w:sz w:val="16"/>
              </w:rPr>
              <w:t>climatic factors.</w:t>
            </w:r>
          </w:p>
        </w:tc>
        <w:tc>
          <w:tcPr>
            <w:tcW w:w="663" w:type="dxa"/>
            <w:gridSpan w:val="2"/>
          </w:tcPr>
          <w:p w14:paraId="1DA1C886" w14:textId="77777777" w:rsidR="00390983" w:rsidRDefault="00390983" w:rsidP="00CF061B">
            <w:pPr>
              <w:pStyle w:val="TableParagraph"/>
              <w:spacing w:line="180" w:lineRule="exact"/>
              <w:ind w:left="106"/>
              <w:rPr>
                <w:sz w:val="16"/>
              </w:rPr>
            </w:pPr>
            <w:r>
              <w:rPr>
                <w:sz w:val="16"/>
              </w:rPr>
              <w:t>-</w:t>
            </w:r>
          </w:p>
        </w:tc>
      </w:tr>
      <w:tr w:rsidR="00390983" w14:paraId="391FBF4A" w14:textId="77777777" w:rsidTr="00CF061B">
        <w:trPr>
          <w:gridBefore w:val="1"/>
          <w:wBefore w:w="16" w:type="dxa"/>
          <w:trHeight w:val="2080"/>
        </w:trPr>
        <w:tc>
          <w:tcPr>
            <w:tcW w:w="1102" w:type="dxa"/>
            <w:gridSpan w:val="2"/>
          </w:tcPr>
          <w:p w14:paraId="400EC391" w14:textId="77777777" w:rsidR="00390983" w:rsidRDefault="00390983" w:rsidP="00CF061B">
            <w:pPr>
              <w:pStyle w:val="TableParagraph"/>
              <w:spacing w:line="180" w:lineRule="exact"/>
              <w:ind w:left="107"/>
              <w:rPr>
                <w:sz w:val="16"/>
              </w:rPr>
            </w:pPr>
            <w:r>
              <w:rPr>
                <w:sz w:val="16"/>
              </w:rPr>
              <w:t>Soil</w:t>
            </w:r>
          </w:p>
        </w:tc>
        <w:tc>
          <w:tcPr>
            <w:tcW w:w="2812" w:type="dxa"/>
            <w:gridSpan w:val="2"/>
          </w:tcPr>
          <w:p w14:paraId="11716320" w14:textId="77777777" w:rsidR="00390983" w:rsidRDefault="00390983" w:rsidP="00CF061B">
            <w:pPr>
              <w:pStyle w:val="TableParagraph"/>
              <w:spacing w:line="276" w:lineRule="auto"/>
              <w:ind w:left="104"/>
              <w:rPr>
                <w:sz w:val="16"/>
              </w:rPr>
            </w:pPr>
            <w:r>
              <w:rPr>
                <w:sz w:val="16"/>
              </w:rPr>
              <w:t xml:space="preserve">To </w:t>
            </w:r>
            <w:r>
              <w:rPr>
                <w:spacing w:val="-4"/>
                <w:sz w:val="16"/>
              </w:rPr>
              <w:t xml:space="preserve">reduce contamination, safeguard </w:t>
            </w:r>
            <w:r>
              <w:rPr>
                <w:spacing w:val="-3"/>
                <w:sz w:val="16"/>
              </w:rPr>
              <w:t xml:space="preserve">soil </w:t>
            </w:r>
            <w:r>
              <w:rPr>
                <w:spacing w:val="-4"/>
                <w:sz w:val="16"/>
              </w:rPr>
              <w:t xml:space="preserve">quantity </w:t>
            </w:r>
            <w:r>
              <w:rPr>
                <w:spacing w:val="-3"/>
                <w:sz w:val="16"/>
              </w:rPr>
              <w:t xml:space="preserve">and </w:t>
            </w:r>
            <w:r>
              <w:rPr>
                <w:spacing w:val="-4"/>
                <w:sz w:val="16"/>
              </w:rPr>
              <w:t>quality.</w:t>
            </w:r>
          </w:p>
        </w:tc>
        <w:tc>
          <w:tcPr>
            <w:tcW w:w="3140" w:type="dxa"/>
            <w:gridSpan w:val="2"/>
          </w:tcPr>
          <w:p w14:paraId="45F4871C" w14:textId="77777777" w:rsidR="00390983" w:rsidRDefault="00390983" w:rsidP="00CF061B">
            <w:pPr>
              <w:pStyle w:val="TableParagraph"/>
              <w:spacing w:line="182" w:lineRule="exact"/>
              <w:ind w:left="104"/>
              <w:rPr>
                <w:sz w:val="16"/>
              </w:rPr>
            </w:pPr>
            <w:r>
              <w:rPr>
                <w:sz w:val="16"/>
              </w:rPr>
              <w:t>Cause soil sealing and compaction?</w:t>
            </w:r>
          </w:p>
          <w:p w14:paraId="50F017C2" w14:textId="77777777" w:rsidR="00390983" w:rsidRDefault="00390983" w:rsidP="00CF061B">
            <w:pPr>
              <w:pStyle w:val="TableParagraph"/>
              <w:spacing w:before="10"/>
              <w:rPr>
                <w:b/>
                <w:sz w:val="19"/>
              </w:rPr>
            </w:pPr>
          </w:p>
          <w:p w14:paraId="25CC5E78" w14:textId="77777777" w:rsidR="00390983" w:rsidRDefault="00390983" w:rsidP="00CF061B">
            <w:pPr>
              <w:pStyle w:val="TableParagraph"/>
              <w:spacing w:line="276" w:lineRule="auto"/>
              <w:ind w:left="104" w:right="228"/>
              <w:rPr>
                <w:sz w:val="16"/>
              </w:rPr>
            </w:pPr>
            <w:r>
              <w:rPr>
                <w:spacing w:val="-4"/>
                <w:sz w:val="16"/>
              </w:rPr>
              <w:t xml:space="preserve">Result </w:t>
            </w:r>
            <w:r>
              <w:rPr>
                <w:spacing w:val="-3"/>
                <w:sz w:val="16"/>
              </w:rPr>
              <w:t xml:space="preserve">on </w:t>
            </w:r>
            <w:r>
              <w:rPr>
                <w:spacing w:val="-2"/>
                <w:sz w:val="16"/>
              </w:rPr>
              <w:t xml:space="preserve">the </w:t>
            </w:r>
            <w:r>
              <w:rPr>
                <w:spacing w:val="-4"/>
                <w:sz w:val="16"/>
              </w:rPr>
              <w:t xml:space="preserve">release </w:t>
            </w:r>
            <w:r>
              <w:rPr>
                <w:spacing w:val="-3"/>
                <w:sz w:val="16"/>
              </w:rPr>
              <w:t xml:space="preserve">of </w:t>
            </w:r>
            <w:r>
              <w:rPr>
                <w:spacing w:val="-4"/>
                <w:sz w:val="16"/>
              </w:rPr>
              <w:t xml:space="preserve">substances </w:t>
            </w:r>
            <w:r>
              <w:rPr>
                <w:spacing w:val="-5"/>
                <w:sz w:val="16"/>
              </w:rPr>
              <w:t xml:space="preserve">that </w:t>
            </w:r>
            <w:r>
              <w:rPr>
                <w:spacing w:val="-3"/>
                <w:sz w:val="16"/>
              </w:rPr>
              <w:t xml:space="preserve">could </w:t>
            </w:r>
            <w:r>
              <w:rPr>
                <w:spacing w:val="-4"/>
                <w:sz w:val="16"/>
              </w:rPr>
              <w:t xml:space="preserve">potentially contaminate </w:t>
            </w:r>
            <w:r>
              <w:rPr>
                <w:spacing w:val="-2"/>
                <w:sz w:val="16"/>
              </w:rPr>
              <w:t xml:space="preserve">the </w:t>
            </w:r>
            <w:r>
              <w:rPr>
                <w:spacing w:val="-3"/>
                <w:sz w:val="16"/>
              </w:rPr>
              <w:t>soil?</w:t>
            </w:r>
          </w:p>
          <w:p w14:paraId="2C50F823" w14:textId="77777777" w:rsidR="00390983" w:rsidRDefault="00390983" w:rsidP="00CF061B">
            <w:pPr>
              <w:pStyle w:val="TableParagraph"/>
              <w:spacing w:before="3"/>
              <w:rPr>
                <w:b/>
                <w:sz w:val="17"/>
              </w:rPr>
            </w:pPr>
          </w:p>
          <w:p w14:paraId="394C28B0" w14:textId="77777777" w:rsidR="00390983" w:rsidRDefault="00390983" w:rsidP="00CF061B">
            <w:pPr>
              <w:pStyle w:val="TableParagraph"/>
              <w:spacing w:line="276" w:lineRule="auto"/>
              <w:ind w:left="104" w:right="228"/>
              <w:rPr>
                <w:sz w:val="16"/>
              </w:rPr>
            </w:pPr>
            <w:r>
              <w:rPr>
                <w:spacing w:val="-3"/>
                <w:sz w:val="16"/>
              </w:rPr>
              <w:t xml:space="preserve">Ensure that </w:t>
            </w:r>
            <w:r>
              <w:rPr>
                <w:spacing w:val="-4"/>
                <w:sz w:val="16"/>
              </w:rPr>
              <w:t xml:space="preserve">possible contamination </w:t>
            </w:r>
            <w:r>
              <w:rPr>
                <w:spacing w:val="-3"/>
                <w:sz w:val="16"/>
              </w:rPr>
              <w:t xml:space="preserve">will </w:t>
            </w:r>
            <w:r>
              <w:rPr>
                <w:sz w:val="16"/>
              </w:rPr>
              <w:t xml:space="preserve">be </w:t>
            </w:r>
            <w:r>
              <w:rPr>
                <w:spacing w:val="-4"/>
                <w:sz w:val="16"/>
              </w:rPr>
              <w:t xml:space="preserve">properly remediated </w:t>
            </w:r>
            <w:r>
              <w:rPr>
                <w:spacing w:val="-3"/>
                <w:sz w:val="16"/>
              </w:rPr>
              <w:t xml:space="preserve">and </w:t>
            </w:r>
            <w:r>
              <w:rPr>
                <w:spacing w:val="-4"/>
                <w:sz w:val="16"/>
              </w:rPr>
              <w:t xml:space="preserve">not impact upon sensitive receptors </w:t>
            </w:r>
            <w:r>
              <w:rPr>
                <w:spacing w:val="-3"/>
                <w:sz w:val="16"/>
              </w:rPr>
              <w:t xml:space="preserve">such as </w:t>
            </w:r>
            <w:r>
              <w:rPr>
                <w:spacing w:val="-4"/>
                <w:sz w:val="16"/>
              </w:rPr>
              <w:t xml:space="preserve">human health </w:t>
            </w:r>
            <w:r>
              <w:rPr>
                <w:spacing w:val="-3"/>
                <w:sz w:val="16"/>
              </w:rPr>
              <w:t xml:space="preserve">and </w:t>
            </w:r>
            <w:r>
              <w:rPr>
                <w:spacing w:val="-2"/>
                <w:sz w:val="16"/>
              </w:rPr>
              <w:t xml:space="preserve">the </w:t>
            </w:r>
            <w:r>
              <w:rPr>
                <w:spacing w:val="-4"/>
                <w:sz w:val="16"/>
              </w:rPr>
              <w:t>water environment?</w:t>
            </w:r>
          </w:p>
        </w:tc>
        <w:tc>
          <w:tcPr>
            <w:tcW w:w="3545" w:type="dxa"/>
            <w:gridSpan w:val="2"/>
          </w:tcPr>
          <w:p w14:paraId="39C1B6D6" w14:textId="77777777" w:rsidR="00390983" w:rsidRDefault="00390983" w:rsidP="00CF061B">
            <w:pPr>
              <w:pStyle w:val="TableParagraph"/>
              <w:ind w:left="107" w:right="89"/>
              <w:jc w:val="both"/>
              <w:rPr>
                <w:sz w:val="16"/>
              </w:rPr>
            </w:pPr>
            <w:r>
              <w:rPr>
                <w:sz w:val="16"/>
              </w:rPr>
              <w:t>This LTS objective is unlikely to affect biodiversity.</w:t>
            </w:r>
          </w:p>
        </w:tc>
        <w:tc>
          <w:tcPr>
            <w:tcW w:w="708" w:type="dxa"/>
            <w:gridSpan w:val="2"/>
          </w:tcPr>
          <w:p w14:paraId="579013D8" w14:textId="77777777" w:rsidR="00390983" w:rsidRDefault="00390983" w:rsidP="00CF061B">
            <w:pPr>
              <w:pStyle w:val="TableParagraph"/>
              <w:spacing w:line="180" w:lineRule="exact"/>
              <w:ind w:left="104"/>
              <w:rPr>
                <w:sz w:val="16"/>
              </w:rPr>
            </w:pPr>
            <w:r>
              <w:rPr>
                <w:sz w:val="16"/>
              </w:rPr>
              <w:t>0</w:t>
            </w:r>
          </w:p>
        </w:tc>
        <w:tc>
          <w:tcPr>
            <w:tcW w:w="3118" w:type="dxa"/>
            <w:gridSpan w:val="2"/>
          </w:tcPr>
          <w:p w14:paraId="4D563915" w14:textId="77777777" w:rsidR="00390983" w:rsidRDefault="00390983" w:rsidP="00CF061B">
            <w:pPr>
              <w:pStyle w:val="TableParagraph"/>
              <w:ind w:left="107" w:right="227"/>
              <w:rPr>
                <w:sz w:val="16"/>
              </w:rPr>
            </w:pPr>
            <w:r>
              <w:rPr>
                <w:sz w:val="16"/>
              </w:rPr>
              <w:t>Not having t</w:t>
            </w:r>
            <w:r w:rsidRPr="00D44943">
              <w:rPr>
                <w:sz w:val="16"/>
              </w:rPr>
              <w:t>his LTS objective is unlikely to affect biodiversity</w:t>
            </w:r>
            <w:r>
              <w:rPr>
                <w:sz w:val="16"/>
              </w:rPr>
              <w:t>.</w:t>
            </w:r>
          </w:p>
        </w:tc>
        <w:tc>
          <w:tcPr>
            <w:tcW w:w="663" w:type="dxa"/>
            <w:gridSpan w:val="2"/>
          </w:tcPr>
          <w:p w14:paraId="7FD8BEE1" w14:textId="77777777" w:rsidR="00390983" w:rsidRDefault="00390983" w:rsidP="00CF061B">
            <w:pPr>
              <w:pStyle w:val="TableParagraph"/>
              <w:spacing w:line="180" w:lineRule="exact"/>
              <w:ind w:left="106"/>
              <w:rPr>
                <w:sz w:val="16"/>
              </w:rPr>
            </w:pPr>
            <w:r>
              <w:rPr>
                <w:sz w:val="16"/>
              </w:rPr>
              <w:t>0</w:t>
            </w:r>
          </w:p>
        </w:tc>
      </w:tr>
      <w:tr w:rsidR="00390983" w14:paraId="563D1F9B" w14:textId="77777777" w:rsidTr="00CF061B">
        <w:trPr>
          <w:gridBefore w:val="1"/>
          <w:wBefore w:w="16" w:type="dxa"/>
          <w:trHeight w:val="2082"/>
        </w:trPr>
        <w:tc>
          <w:tcPr>
            <w:tcW w:w="1102" w:type="dxa"/>
            <w:gridSpan w:val="2"/>
          </w:tcPr>
          <w:p w14:paraId="11FA55F9" w14:textId="77777777" w:rsidR="00390983" w:rsidRDefault="00390983" w:rsidP="00CF061B">
            <w:pPr>
              <w:pStyle w:val="TableParagraph"/>
              <w:spacing w:line="182" w:lineRule="exact"/>
              <w:ind w:left="107"/>
              <w:rPr>
                <w:sz w:val="16"/>
              </w:rPr>
            </w:pPr>
            <w:r>
              <w:rPr>
                <w:sz w:val="16"/>
              </w:rPr>
              <w:t>Water</w:t>
            </w:r>
          </w:p>
        </w:tc>
        <w:tc>
          <w:tcPr>
            <w:tcW w:w="2812" w:type="dxa"/>
            <w:gridSpan w:val="2"/>
          </w:tcPr>
          <w:p w14:paraId="4BC0EE00" w14:textId="77777777" w:rsidR="00390983" w:rsidRDefault="00390983" w:rsidP="00CF061B">
            <w:pPr>
              <w:pStyle w:val="TableParagraph"/>
              <w:spacing w:before="1" w:line="276" w:lineRule="auto"/>
              <w:ind w:left="104" w:right="120"/>
              <w:rPr>
                <w:sz w:val="16"/>
              </w:rPr>
            </w:pPr>
            <w:r>
              <w:rPr>
                <w:sz w:val="16"/>
              </w:rPr>
              <w:t xml:space="preserve">To </w:t>
            </w:r>
            <w:r>
              <w:rPr>
                <w:spacing w:val="-4"/>
                <w:sz w:val="16"/>
              </w:rPr>
              <w:t xml:space="preserve">ensure </w:t>
            </w:r>
            <w:r>
              <w:rPr>
                <w:spacing w:val="-3"/>
                <w:sz w:val="16"/>
              </w:rPr>
              <w:t xml:space="preserve">that </w:t>
            </w:r>
            <w:r>
              <w:rPr>
                <w:spacing w:val="-2"/>
                <w:sz w:val="16"/>
              </w:rPr>
              <w:t xml:space="preserve">the </w:t>
            </w:r>
            <w:r>
              <w:rPr>
                <w:spacing w:val="-4"/>
                <w:sz w:val="16"/>
              </w:rPr>
              <w:t xml:space="preserve">water quality and </w:t>
            </w:r>
            <w:r>
              <w:rPr>
                <w:spacing w:val="-3"/>
                <w:sz w:val="16"/>
              </w:rPr>
              <w:t xml:space="preserve">good </w:t>
            </w:r>
            <w:r>
              <w:rPr>
                <w:spacing w:val="-4"/>
                <w:sz w:val="16"/>
              </w:rPr>
              <w:t xml:space="preserve">ecological status </w:t>
            </w:r>
            <w:r>
              <w:rPr>
                <w:sz w:val="16"/>
              </w:rPr>
              <w:t xml:space="preserve">of </w:t>
            </w:r>
            <w:r>
              <w:rPr>
                <w:spacing w:val="-2"/>
                <w:sz w:val="16"/>
              </w:rPr>
              <w:t xml:space="preserve">the </w:t>
            </w:r>
            <w:r>
              <w:rPr>
                <w:spacing w:val="-4"/>
                <w:sz w:val="16"/>
              </w:rPr>
              <w:t xml:space="preserve">water framework directive </w:t>
            </w:r>
            <w:r>
              <w:rPr>
                <w:spacing w:val="-3"/>
                <w:sz w:val="16"/>
              </w:rPr>
              <w:t xml:space="preserve">are </w:t>
            </w:r>
            <w:r>
              <w:rPr>
                <w:spacing w:val="-4"/>
                <w:sz w:val="16"/>
              </w:rPr>
              <w:t>maintained.</w:t>
            </w:r>
          </w:p>
        </w:tc>
        <w:tc>
          <w:tcPr>
            <w:tcW w:w="3140" w:type="dxa"/>
            <w:gridSpan w:val="2"/>
          </w:tcPr>
          <w:p w14:paraId="437746D9" w14:textId="77777777" w:rsidR="00390983" w:rsidRDefault="00390983" w:rsidP="00CF061B">
            <w:pPr>
              <w:pStyle w:val="TableParagraph"/>
              <w:spacing w:before="1" w:line="276" w:lineRule="auto"/>
              <w:ind w:left="104" w:right="101"/>
              <w:rPr>
                <w:sz w:val="16"/>
              </w:rPr>
            </w:pPr>
            <w:r>
              <w:rPr>
                <w:spacing w:val="-4"/>
                <w:sz w:val="16"/>
              </w:rPr>
              <w:t xml:space="preserve">Result </w:t>
            </w:r>
            <w:r>
              <w:rPr>
                <w:sz w:val="16"/>
              </w:rPr>
              <w:t xml:space="preserve">in </w:t>
            </w:r>
            <w:r>
              <w:rPr>
                <w:spacing w:val="-3"/>
                <w:sz w:val="16"/>
              </w:rPr>
              <w:t xml:space="preserve">the </w:t>
            </w:r>
            <w:r>
              <w:rPr>
                <w:spacing w:val="-4"/>
                <w:sz w:val="16"/>
              </w:rPr>
              <w:t xml:space="preserve">release </w:t>
            </w:r>
            <w:r>
              <w:rPr>
                <w:spacing w:val="-3"/>
                <w:sz w:val="16"/>
              </w:rPr>
              <w:t xml:space="preserve">of </w:t>
            </w:r>
            <w:r>
              <w:rPr>
                <w:spacing w:val="-4"/>
                <w:sz w:val="16"/>
              </w:rPr>
              <w:t xml:space="preserve">water-borne </w:t>
            </w:r>
            <w:r>
              <w:rPr>
                <w:spacing w:val="-5"/>
                <w:sz w:val="16"/>
              </w:rPr>
              <w:t xml:space="preserve">pollution </w:t>
            </w:r>
            <w:r>
              <w:rPr>
                <w:spacing w:val="-3"/>
                <w:sz w:val="16"/>
              </w:rPr>
              <w:t xml:space="preserve">into </w:t>
            </w:r>
            <w:r>
              <w:rPr>
                <w:spacing w:val="-4"/>
                <w:sz w:val="16"/>
              </w:rPr>
              <w:t xml:space="preserve">watercourses, groundwater </w:t>
            </w:r>
            <w:r>
              <w:rPr>
                <w:sz w:val="16"/>
              </w:rPr>
              <w:t xml:space="preserve">or </w:t>
            </w:r>
            <w:r>
              <w:rPr>
                <w:spacing w:val="-4"/>
                <w:sz w:val="16"/>
              </w:rPr>
              <w:t>reservoirs?</w:t>
            </w:r>
          </w:p>
          <w:p w14:paraId="51E5CC4C" w14:textId="77777777" w:rsidR="00390983" w:rsidRDefault="00390983" w:rsidP="00CF061B">
            <w:pPr>
              <w:pStyle w:val="TableParagraph"/>
              <w:spacing w:before="2"/>
              <w:rPr>
                <w:b/>
                <w:sz w:val="17"/>
              </w:rPr>
            </w:pPr>
          </w:p>
          <w:p w14:paraId="77DB54CD" w14:textId="77777777" w:rsidR="00390983" w:rsidRDefault="00390983" w:rsidP="00CF061B">
            <w:pPr>
              <w:pStyle w:val="TableParagraph"/>
              <w:spacing w:line="278" w:lineRule="auto"/>
              <w:ind w:left="104" w:hanging="1"/>
              <w:rPr>
                <w:sz w:val="16"/>
              </w:rPr>
            </w:pPr>
            <w:r>
              <w:rPr>
                <w:spacing w:val="-4"/>
                <w:sz w:val="16"/>
              </w:rPr>
              <w:t xml:space="preserve">Increase </w:t>
            </w:r>
            <w:r>
              <w:rPr>
                <w:spacing w:val="-2"/>
                <w:sz w:val="16"/>
              </w:rPr>
              <w:t xml:space="preserve">the </w:t>
            </w:r>
            <w:r>
              <w:rPr>
                <w:spacing w:val="-4"/>
                <w:sz w:val="16"/>
              </w:rPr>
              <w:t xml:space="preserve">amount </w:t>
            </w:r>
            <w:r>
              <w:rPr>
                <w:spacing w:val="-3"/>
                <w:sz w:val="16"/>
              </w:rPr>
              <w:t xml:space="preserve">of </w:t>
            </w:r>
            <w:r>
              <w:rPr>
                <w:spacing w:val="-4"/>
                <w:sz w:val="16"/>
              </w:rPr>
              <w:t xml:space="preserve">surface water </w:t>
            </w:r>
            <w:r>
              <w:rPr>
                <w:spacing w:val="-5"/>
                <w:sz w:val="16"/>
              </w:rPr>
              <w:t xml:space="preserve">run-off </w:t>
            </w:r>
            <w:r>
              <w:rPr>
                <w:spacing w:val="-3"/>
                <w:sz w:val="16"/>
              </w:rPr>
              <w:t xml:space="preserve">into </w:t>
            </w:r>
            <w:r>
              <w:rPr>
                <w:spacing w:val="-4"/>
                <w:sz w:val="16"/>
              </w:rPr>
              <w:t>water bodies?</w:t>
            </w:r>
          </w:p>
          <w:p w14:paraId="34512A78" w14:textId="77777777" w:rsidR="00390983" w:rsidRDefault="00390983" w:rsidP="00CF061B">
            <w:pPr>
              <w:pStyle w:val="TableParagraph"/>
              <w:spacing w:before="1"/>
              <w:rPr>
                <w:b/>
                <w:sz w:val="17"/>
              </w:rPr>
            </w:pPr>
          </w:p>
          <w:p w14:paraId="28D709F3" w14:textId="77777777" w:rsidR="00390983" w:rsidRDefault="00390983" w:rsidP="00CF061B">
            <w:pPr>
              <w:pStyle w:val="TableParagraph"/>
              <w:spacing w:before="1" w:line="276" w:lineRule="auto"/>
              <w:ind w:left="104" w:right="260"/>
              <w:rPr>
                <w:sz w:val="16"/>
              </w:rPr>
            </w:pPr>
            <w:r>
              <w:rPr>
                <w:spacing w:val="-4"/>
                <w:sz w:val="16"/>
              </w:rPr>
              <w:t xml:space="preserve">Increase development </w:t>
            </w:r>
            <w:r>
              <w:rPr>
                <w:spacing w:val="-3"/>
                <w:sz w:val="16"/>
              </w:rPr>
              <w:t xml:space="preserve">that </w:t>
            </w:r>
            <w:r>
              <w:rPr>
                <w:spacing w:val="-4"/>
                <w:sz w:val="16"/>
              </w:rPr>
              <w:t xml:space="preserve">physically impacts </w:t>
            </w:r>
            <w:r>
              <w:rPr>
                <w:sz w:val="16"/>
              </w:rPr>
              <w:t xml:space="preserve">on a </w:t>
            </w:r>
            <w:r>
              <w:rPr>
                <w:spacing w:val="-4"/>
                <w:sz w:val="16"/>
              </w:rPr>
              <w:t xml:space="preserve">watercourse </w:t>
            </w:r>
            <w:r>
              <w:rPr>
                <w:sz w:val="16"/>
              </w:rPr>
              <w:t xml:space="preserve">or </w:t>
            </w:r>
            <w:r>
              <w:rPr>
                <w:spacing w:val="-2"/>
                <w:sz w:val="16"/>
              </w:rPr>
              <w:t xml:space="preserve">the </w:t>
            </w:r>
            <w:r>
              <w:rPr>
                <w:spacing w:val="-5"/>
                <w:sz w:val="16"/>
              </w:rPr>
              <w:t>coastline.</w:t>
            </w:r>
          </w:p>
        </w:tc>
        <w:tc>
          <w:tcPr>
            <w:tcW w:w="3545" w:type="dxa"/>
            <w:gridSpan w:val="2"/>
          </w:tcPr>
          <w:p w14:paraId="5CA56646" w14:textId="77777777" w:rsidR="00390983" w:rsidRDefault="00390983" w:rsidP="00CF061B">
            <w:pPr>
              <w:pStyle w:val="TableParagraph"/>
              <w:ind w:left="107" w:right="112"/>
              <w:rPr>
                <w:sz w:val="16"/>
              </w:rPr>
            </w:pPr>
            <w:r>
              <w:rPr>
                <w:sz w:val="16"/>
              </w:rPr>
              <w:t>This LTS objective could bring benefit to water through better monitoring and technologies to deal with flooding and rainwater.</w:t>
            </w:r>
          </w:p>
        </w:tc>
        <w:tc>
          <w:tcPr>
            <w:tcW w:w="708" w:type="dxa"/>
            <w:gridSpan w:val="2"/>
          </w:tcPr>
          <w:p w14:paraId="505171B5" w14:textId="77777777" w:rsidR="00390983" w:rsidRDefault="00390983" w:rsidP="00CF061B">
            <w:pPr>
              <w:pStyle w:val="TableParagraph"/>
              <w:spacing w:line="182" w:lineRule="exact"/>
              <w:ind w:left="104"/>
              <w:rPr>
                <w:sz w:val="16"/>
              </w:rPr>
            </w:pPr>
            <w:r>
              <w:rPr>
                <w:sz w:val="16"/>
              </w:rPr>
              <w:t>+</w:t>
            </w:r>
          </w:p>
        </w:tc>
        <w:tc>
          <w:tcPr>
            <w:tcW w:w="3118" w:type="dxa"/>
            <w:gridSpan w:val="2"/>
          </w:tcPr>
          <w:p w14:paraId="5F840445" w14:textId="77777777" w:rsidR="00390983" w:rsidRDefault="00390983" w:rsidP="00CF061B">
            <w:pPr>
              <w:pStyle w:val="TableParagraph"/>
              <w:ind w:left="107" w:right="174"/>
              <w:rPr>
                <w:sz w:val="16"/>
              </w:rPr>
            </w:pPr>
            <w:r w:rsidRPr="00A2533B">
              <w:rPr>
                <w:sz w:val="16"/>
              </w:rPr>
              <w:t xml:space="preserve">Not having this LTS objective is </w:t>
            </w:r>
            <w:r>
              <w:rPr>
                <w:sz w:val="16"/>
              </w:rPr>
              <w:t>could negatively impact upon</w:t>
            </w:r>
            <w:r w:rsidRPr="00A2533B">
              <w:rPr>
                <w:sz w:val="16"/>
              </w:rPr>
              <w:t xml:space="preserve"> </w:t>
            </w:r>
            <w:r>
              <w:rPr>
                <w:sz w:val="16"/>
              </w:rPr>
              <w:t>climatic factors.</w:t>
            </w:r>
          </w:p>
        </w:tc>
        <w:tc>
          <w:tcPr>
            <w:tcW w:w="663" w:type="dxa"/>
            <w:gridSpan w:val="2"/>
          </w:tcPr>
          <w:p w14:paraId="66A4AAE6" w14:textId="77777777" w:rsidR="00390983" w:rsidRDefault="00390983" w:rsidP="00CF061B">
            <w:pPr>
              <w:pStyle w:val="TableParagraph"/>
              <w:spacing w:line="182" w:lineRule="exact"/>
              <w:ind w:left="106"/>
              <w:rPr>
                <w:sz w:val="16"/>
              </w:rPr>
            </w:pPr>
            <w:r>
              <w:rPr>
                <w:sz w:val="16"/>
              </w:rPr>
              <w:t>-</w:t>
            </w:r>
          </w:p>
        </w:tc>
      </w:tr>
      <w:tr w:rsidR="00390983" w14:paraId="50F4FDF8" w14:textId="77777777" w:rsidTr="00CF061B">
        <w:trPr>
          <w:gridBefore w:val="1"/>
          <w:wBefore w:w="16" w:type="dxa"/>
          <w:trHeight w:val="1868"/>
        </w:trPr>
        <w:tc>
          <w:tcPr>
            <w:tcW w:w="1102" w:type="dxa"/>
            <w:gridSpan w:val="2"/>
          </w:tcPr>
          <w:p w14:paraId="01F2664A" w14:textId="77777777" w:rsidR="00390983" w:rsidRDefault="00390983" w:rsidP="00CF061B">
            <w:pPr>
              <w:pStyle w:val="TableParagraph"/>
              <w:spacing w:line="180" w:lineRule="exact"/>
              <w:ind w:left="107"/>
              <w:rPr>
                <w:sz w:val="16"/>
              </w:rPr>
            </w:pPr>
            <w:r>
              <w:rPr>
                <w:sz w:val="16"/>
              </w:rPr>
              <w:t>Landscape</w:t>
            </w:r>
          </w:p>
        </w:tc>
        <w:tc>
          <w:tcPr>
            <w:tcW w:w="2812" w:type="dxa"/>
            <w:gridSpan w:val="2"/>
          </w:tcPr>
          <w:p w14:paraId="4B4AC45A" w14:textId="77777777" w:rsidR="00390983" w:rsidRDefault="00390983" w:rsidP="00CF061B">
            <w:pPr>
              <w:pStyle w:val="TableParagraph"/>
              <w:spacing w:line="276" w:lineRule="auto"/>
              <w:ind w:left="104"/>
              <w:rPr>
                <w:sz w:val="16"/>
              </w:rPr>
            </w:pPr>
            <w:r>
              <w:rPr>
                <w:sz w:val="16"/>
              </w:rPr>
              <w:t xml:space="preserve">To </w:t>
            </w:r>
            <w:r>
              <w:rPr>
                <w:spacing w:val="-4"/>
                <w:sz w:val="16"/>
              </w:rPr>
              <w:t xml:space="preserve">conserve </w:t>
            </w:r>
            <w:r>
              <w:rPr>
                <w:spacing w:val="-3"/>
                <w:sz w:val="16"/>
              </w:rPr>
              <w:t xml:space="preserve">and </w:t>
            </w:r>
            <w:r>
              <w:rPr>
                <w:spacing w:val="-4"/>
                <w:sz w:val="16"/>
              </w:rPr>
              <w:t xml:space="preserve">support </w:t>
            </w:r>
            <w:r>
              <w:rPr>
                <w:spacing w:val="-5"/>
                <w:sz w:val="16"/>
              </w:rPr>
              <w:t xml:space="preserve">landscape </w:t>
            </w:r>
            <w:r>
              <w:rPr>
                <w:spacing w:val="-4"/>
                <w:sz w:val="16"/>
              </w:rPr>
              <w:t xml:space="preserve">character and </w:t>
            </w:r>
            <w:r>
              <w:rPr>
                <w:spacing w:val="-3"/>
                <w:sz w:val="16"/>
              </w:rPr>
              <w:t xml:space="preserve">local </w:t>
            </w:r>
            <w:r>
              <w:rPr>
                <w:spacing w:val="-4"/>
                <w:sz w:val="16"/>
              </w:rPr>
              <w:t>distinctiveness.</w:t>
            </w:r>
          </w:p>
          <w:p w14:paraId="0E5B95A1" w14:textId="77777777" w:rsidR="00390983" w:rsidRDefault="00390983" w:rsidP="00CF061B">
            <w:pPr>
              <w:pStyle w:val="TableParagraph"/>
              <w:spacing w:before="3"/>
              <w:rPr>
                <w:b/>
                <w:sz w:val="17"/>
              </w:rPr>
            </w:pPr>
          </w:p>
          <w:p w14:paraId="6A87FF4D" w14:textId="77777777" w:rsidR="00390983" w:rsidRDefault="00390983" w:rsidP="00CF061B">
            <w:pPr>
              <w:pStyle w:val="TableParagraph"/>
              <w:spacing w:line="276" w:lineRule="auto"/>
              <w:ind w:left="104" w:right="597"/>
              <w:rPr>
                <w:sz w:val="16"/>
              </w:rPr>
            </w:pPr>
            <w:r>
              <w:rPr>
                <w:sz w:val="16"/>
              </w:rPr>
              <w:t>To protect and enhance the landscape.</w:t>
            </w:r>
          </w:p>
        </w:tc>
        <w:tc>
          <w:tcPr>
            <w:tcW w:w="3140" w:type="dxa"/>
            <w:gridSpan w:val="2"/>
          </w:tcPr>
          <w:p w14:paraId="7E5A278D" w14:textId="77777777" w:rsidR="00390983" w:rsidRDefault="00390983" w:rsidP="00CF061B">
            <w:pPr>
              <w:pStyle w:val="TableParagraph"/>
              <w:spacing w:line="276" w:lineRule="auto"/>
              <w:ind w:left="104" w:right="139"/>
              <w:rPr>
                <w:sz w:val="16"/>
              </w:rPr>
            </w:pPr>
            <w:r>
              <w:rPr>
                <w:spacing w:val="-4"/>
                <w:sz w:val="16"/>
              </w:rPr>
              <w:t xml:space="preserve">Detract from </w:t>
            </w:r>
            <w:r>
              <w:rPr>
                <w:sz w:val="16"/>
              </w:rPr>
              <w:t xml:space="preserve">or </w:t>
            </w:r>
            <w:r>
              <w:rPr>
                <w:spacing w:val="-4"/>
                <w:sz w:val="16"/>
              </w:rPr>
              <w:t xml:space="preserve">harm </w:t>
            </w:r>
            <w:r>
              <w:rPr>
                <w:spacing w:val="-3"/>
                <w:sz w:val="16"/>
              </w:rPr>
              <w:t xml:space="preserve">the </w:t>
            </w:r>
            <w:r>
              <w:rPr>
                <w:spacing w:val="-4"/>
                <w:sz w:val="16"/>
              </w:rPr>
              <w:t xml:space="preserve">landscape </w:t>
            </w:r>
            <w:r>
              <w:rPr>
                <w:spacing w:val="-3"/>
                <w:sz w:val="16"/>
              </w:rPr>
              <w:t xml:space="preserve">setting </w:t>
            </w:r>
            <w:r>
              <w:rPr>
                <w:sz w:val="16"/>
              </w:rPr>
              <w:t xml:space="preserve">of </w:t>
            </w:r>
            <w:r>
              <w:rPr>
                <w:spacing w:val="-3"/>
                <w:sz w:val="16"/>
              </w:rPr>
              <w:t>the City?</w:t>
            </w:r>
          </w:p>
          <w:p w14:paraId="63AC52B8" w14:textId="77777777" w:rsidR="00390983" w:rsidRDefault="00390983" w:rsidP="00CF061B">
            <w:pPr>
              <w:pStyle w:val="TableParagraph"/>
              <w:spacing w:before="3"/>
              <w:rPr>
                <w:b/>
                <w:sz w:val="17"/>
              </w:rPr>
            </w:pPr>
          </w:p>
          <w:p w14:paraId="64EE387B" w14:textId="77777777" w:rsidR="00390983" w:rsidRDefault="00390983" w:rsidP="00CF061B">
            <w:pPr>
              <w:pStyle w:val="TableParagraph"/>
              <w:spacing w:line="276" w:lineRule="auto"/>
              <w:ind w:left="104" w:right="506"/>
              <w:rPr>
                <w:sz w:val="16"/>
              </w:rPr>
            </w:pPr>
            <w:r>
              <w:rPr>
                <w:spacing w:val="-3"/>
                <w:sz w:val="16"/>
              </w:rPr>
              <w:t xml:space="preserve">Impact </w:t>
            </w:r>
            <w:r>
              <w:rPr>
                <w:sz w:val="16"/>
              </w:rPr>
              <w:t xml:space="preserve">on </w:t>
            </w:r>
            <w:r>
              <w:rPr>
                <w:spacing w:val="-4"/>
                <w:sz w:val="16"/>
              </w:rPr>
              <w:t xml:space="preserve">any landscape </w:t>
            </w:r>
            <w:r>
              <w:rPr>
                <w:sz w:val="16"/>
              </w:rPr>
              <w:t xml:space="preserve">or </w:t>
            </w:r>
            <w:r>
              <w:rPr>
                <w:spacing w:val="-4"/>
                <w:sz w:val="16"/>
              </w:rPr>
              <w:t>geological features?</w:t>
            </w:r>
          </w:p>
          <w:p w14:paraId="21F9A625" w14:textId="77777777" w:rsidR="00390983" w:rsidRDefault="00390983" w:rsidP="00CF061B">
            <w:pPr>
              <w:pStyle w:val="TableParagraph"/>
              <w:spacing w:before="3"/>
              <w:rPr>
                <w:b/>
                <w:sz w:val="17"/>
              </w:rPr>
            </w:pPr>
          </w:p>
          <w:p w14:paraId="01679CA8" w14:textId="77777777" w:rsidR="00390983" w:rsidRDefault="00390983" w:rsidP="00CF061B">
            <w:pPr>
              <w:pStyle w:val="TableParagraph"/>
              <w:spacing w:line="276" w:lineRule="auto"/>
              <w:ind w:left="104"/>
              <w:rPr>
                <w:sz w:val="16"/>
              </w:rPr>
            </w:pPr>
            <w:r>
              <w:rPr>
                <w:spacing w:val="-4"/>
                <w:sz w:val="16"/>
              </w:rPr>
              <w:t xml:space="preserve">Reduce </w:t>
            </w:r>
            <w:r>
              <w:rPr>
                <w:spacing w:val="-2"/>
                <w:sz w:val="16"/>
              </w:rPr>
              <w:t xml:space="preserve">the </w:t>
            </w:r>
            <w:r>
              <w:rPr>
                <w:spacing w:val="-4"/>
                <w:sz w:val="16"/>
              </w:rPr>
              <w:t xml:space="preserve">amount </w:t>
            </w:r>
            <w:r>
              <w:rPr>
                <w:sz w:val="16"/>
              </w:rPr>
              <w:t xml:space="preserve">or </w:t>
            </w:r>
            <w:r>
              <w:rPr>
                <w:spacing w:val="-4"/>
                <w:sz w:val="16"/>
              </w:rPr>
              <w:t xml:space="preserve">quality </w:t>
            </w:r>
            <w:r>
              <w:rPr>
                <w:spacing w:val="-3"/>
                <w:sz w:val="16"/>
              </w:rPr>
              <w:t xml:space="preserve">of </w:t>
            </w:r>
            <w:r>
              <w:rPr>
                <w:spacing w:val="-4"/>
                <w:sz w:val="16"/>
              </w:rPr>
              <w:t xml:space="preserve">public open </w:t>
            </w:r>
            <w:r>
              <w:rPr>
                <w:spacing w:val="-3"/>
                <w:sz w:val="16"/>
              </w:rPr>
              <w:t xml:space="preserve">space </w:t>
            </w:r>
            <w:r>
              <w:rPr>
                <w:spacing w:val="-4"/>
                <w:sz w:val="16"/>
              </w:rPr>
              <w:t xml:space="preserve">and green </w:t>
            </w:r>
            <w:r>
              <w:rPr>
                <w:spacing w:val="-3"/>
                <w:sz w:val="16"/>
              </w:rPr>
              <w:t xml:space="preserve">space </w:t>
            </w:r>
            <w:r>
              <w:rPr>
                <w:sz w:val="16"/>
              </w:rPr>
              <w:t xml:space="preserve">in </w:t>
            </w:r>
            <w:r>
              <w:rPr>
                <w:spacing w:val="-2"/>
                <w:sz w:val="16"/>
              </w:rPr>
              <w:t xml:space="preserve">the </w:t>
            </w:r>
            <w:r>
              <w:rPr>
                <w:spacing w:val="-3"/>
                <w:sz w:val="16"/>
              </w:rPr>
              <w:t>City?</w:t>
            </w:r>
          </w:p>
        </w:tc>
        <w:tc>
          <w:tcPr>
            <w:tcW w:w="3545" w:type="dxa"/>
            <w:gridSpan w:val="2"/>
          </w:tcPr>
          <w:p w14:paraId="7EF189E2" w14:textId="77777777" w:rsidR="00390983" w:rsidRDefault="00390983" w:rsidP="00CF061B">
            <w:pPr>
              <w:pStyle w:val="TableParagraph"/>
              <w:ind w:left="107" w:right="110"/>
              <w:rPr>
                <w:sz w:val="16"/>
              </w:rPr>
            </w:pPr>
            <w:r w:rsidRPr="00F67805">
              <w:rPr>
                <w:sz w:val="16"/>
              </w:rPr>
              <w:t xml:space="preserve">This LTS objective is unlikely to affect </w:t>
            </w:r>
            <w:r>
              <w:rPr>
                <w:sz w:val="16"/>
              </w:rPr>
              <w:t>landscape</w:t>
            </w:r>
          </w:p>
        </w:tc>
        <w:tc>
          <w:tcPr>
            <w:tcW w:w="708" w:type="dxa"/>
            <w:gridSpan w:val="2"/>
          </w:tcPr>
          <w:p w14:paraId="13438D6E" w14:textId="77777777" w:rsidR="00390983" w:rsidRDefault="00390983" w:rsidP="00CF061B">
            <w:pPr>
              <w:pStyle w:val="TableParagraph"/>
              <w:spacing w:line="180" w:lineRule="exact"/>
              <w:ind w:left="104"/>
              <w:rPr>
                <w:sz w:val="16"/>
              </w:rPr>
            </w:pPr>
            <w:r>
              <w:rPr>
                <w:sz w:val="16"/>
              </w:rPr>
              <w:t>0</w:t>
            </w:r>
          </w:p>
        </w:tc>
        <w:tc>
          <w:tcPr>
            <w:tcW w:w="3118" w:type="dxa"/>
            <w:gridSpan w:val="2"/>
          </w:tcPr>
          <w:p w14:paraId="21956A63" w14:textId="77777777" w:rsidR="00390983" w:rsidRDefault="00390983" w:rsidP="00CF061B">
            <w:pPr>
              <w:pStyle w:val="TableParagraph"/>
              <w:ind w:left="107" w:right="201"/>
              <w:rPr>
                <w:sz w:val="16"/>
              </w:rPr>
            </w:pPr>
            <w:r>
              <w:rPr>
                <w:sz w:val="16"/>
              </w:rPr>
              <w:t>Not having t</w:t>
            </w:r>
            <w:r w:rsidRPr="00D44943">
              <w:rPr>
                <w:sz w:val="16"/>
              </w:rPr>
              <w:t>his LTS objective is unlikely to affect</w:t>
            </w:r>
            <w:r>
              <w:rPr>
                <w:sz w:val="16"/>
              </w:rPr>
              <w:t xml:space="preserve"> landscape</w:t>
            </w:r>
          </w:p>
        </w:tc>
        <w:tc>
          <w:tcPr>
            <w:tcW w:w="663" w:type="dxa"/>
            <w:gridSpan w:val="2"/>
          </w:tcPr>
          <w:p w14:paraId="7C1F1EFE" w14:textId="77777777" w:rsidR="00390983" w:rsidRDefault="00390983" w:rsidP="00CF061B">
            <w:pPr>
              <w:pStyle w:val="TableParagraph"/>
              <w:spacing w:line="180" w:lineRule="exact"/>
              <w:ind w:left="106"/>
              <w:rPr>
                <w:sz w:val="16"/>
              </w:rPr>
            </w:pPr>
            <w:r>
              <w:rPr>
                <w:sz w:val="16"/>
              </w:rPr>
              <w:t>0</w:t>
            </w:r>
          </w:p>
        </w:tc>
      </w:tr>
      <w:tr w:rsidR="00390983" w14:paraId="3B3DF364" w14:textId="77777777" w:rsidTr="00CF061B">
        <w:trPr>
          <w:gridBefore w:val="1"/>
          <w:wBefore w:w="16" w:type="dxa"/>
          <w:trHeight w:val="2704"/>
        </w:trPr>
        <w:tc>
          <w:tcPr>
            <w:tcW w:w="1102" w:type="dxa"/>
            <w:gridSpan w:val="2"/>
          </w:tcPr>
          <w:p w14:paraId="61BFEB22" w14:textId="77777777" w:rsidR="00390983" w:rsidRDefault="00390983" w:rsidP="00CF061B">
            <w:pPr>
              <w:pStyle w:val="TableParagraph"/>
              <w:spacing w:line="180" w:lineRule="exact"/>
              <w:ind w:left="107"/>
              <w:rPr>
                <w:sz w:val="16"/>
              </w:rPr>
            </w:pPr>
            <w:r>
              <w:rPr>
                <w:sz w:val="16"/>
              </w:rPr>
              <w:t>Population</w:t>
            </w:r>
          </w:p>
        </w:tc>
        <w:tc>
          <w:tcPr>
            <w:tcW w:w="2812" w:type="dxa"/>
            <w:gridSpan w:val="2"/>
          </w:tcPr>
          <w:p w14:paraId="1AAC619A" w14:textId="77777777" w:rsidR="00390983" w:rsidRDefault="00390983" w:rsidP="00CF061B">
            <w:pPr>
              <w:pStyle w:val="TableParagraph"/>
              <w:spacing w:line="276" w:lineRule="auto"/>
              <w:ind w:left="104" w:right="212"/>
              <w:rPr>
                <w:sz w:val="16"/>
              </w:rPr>
            </w:pPr>
            <w:r>
              <w:rPr>
                <w:sz w:val="16"/>
              </w:rPr>
              <w:t xml:space="preserve">To </w:t>
            </w:r>
            <w:r>
              <w:rPr>
                <w:spacing w:val="-4"/>
                <w:sz w:val="16"/>
              </w:rPr>
              <w:t>promote economic growth and social inclusion.</w:t>
            </w:r>
          </w:p>
        </w:tc>
        <w:tc>
          <w:tcPr>
            <w:tcW w:w="3140" w:type="dxa"/>
            <w:gridSpan w:val="2"/>
          </w:tcPr>
          <w:p w14:paraId="62291A26" w14:textId="77777777" w:rsidR="00390983" w:rsidRDefault="00390983" w:rsidP="00CF061B">
            <w:pPr>
              <w:pStyle w:val="TableParagraph"/>
              <w:spacing w:line="276" w:lineRule="auto"/>
              <w:ind w:left="104"/>
              <w:rPr>
                <w:sz w:val="16"/>
              </w:rPr>
            </w:pPr>
            <w:r>
              <w:rPr>
                <w:spacing w:val="-4"/>
                <w:sz w:val="16"/>
              </w:rPr>
              <w:t xml:space="preserve">Reduce congestion and allow </w:t>
            </w:r>
            <w:r>
              <w:rPr>
                <w:spacing w:val="-2"/>
                <w:sz w:val="16"/>
              </w:rPr>
              <w:t xml:space="preserve">for </w:t>
            </w:r>
            <w:r>
              <w:rPr>
                <w:spacing w:val="-4"/>
                <w:sz w:val="16"/>
              </w:rPr>
              <w:t xml:space="preserve">greater journey </w:t>
            </w:r>
            <w:r>
              <w:rPr>
                <w:spacing w:val="-3"/>
                <w:sz w:val="16"/>
              </w:rPr>
              <w:t xml:space="preserve">time </w:t>
            </w:r>
            <w:r>
              <w:rPr>
                <w:spacing w:val="-4"/>
                <w:sz w:val="16"/>
              </w:rPr>
              <w:t>reliability?</w:t>
            </w:r>
          </w:p>
          <w:p w14:paraId="5DDD0F66" w14:textId="77777777" w:rsidR="00390983" w:rsidRDefault="00390983" w:rsidP="00CF061B">
            <w:pPr>
              <w:pStyle w:val="TableParagraph"/>
              <w:spacing w:before="3"/>
              <w:rPr>
                <w:b/>
                <w:sz w:val="17"/>
              </w:rPr>
            </w:pPr>
          </w:p>
          <w:p w14:paraId="04A4B5F8" w14:textId="77777777" w:rsidR="00390983" w:rsidRDefault="00390983" w:rsidP="00CF061B">
            <w:pPr>
              <w:pStyle w:val="TableParagraph"/>
              <w:ind w:left="104"/>
              <w:rPr>
                <w:sz w:val="16"/>
              </w:rPr>
            </w:pPr>
            <w:r>
              <w:rPr>
                <w:sz w:val="16"/>
              </w:rPr>
              <w:t>Enable the efficient movement of freight?</w:t>
            </w:r>
          </w:p>
          <w:p w14:paraId="3DE58C83" w14:textId="77777777" w:rsidR="00390983" w:rsidRDefault="00390983" w:rsidP="00CF061B">
            <w:pPr>
              <w:pStyle w:val="TableParagraph"/>
              <w:spacing w:before="8"/>
              <w:rPr>
                <w:b/>
                <w:sz w:val="19"/>
              </w:rPr>
            </w:pPr>
          </w:p>
          <w:p w14:paraId="2A4C57E1" w14:textId="77777777" w:rsidR="00390983" w:rsidRDefault="00390983" w:rsidP="00CF061B">
            <w:pPr>
              <w:pStyle w:val="TableParagraph"/>
              <w:spacing w:line="276" w:lineRule="auto"/>
              <w:ind w:left="104" w:right="228"/>
              <w:rPr>
                <w:sz w:val="16"/>
              </w:rPr>
            </w:pPr>
            <w:r>
              <w:rPr>
                <w:spacing w:val="-4"/>
                <w:sz w:val="16"/>
              </w:rPr>
              <w:t xml:space="preserve">Promote social inclusion </w:t>
            </w:r>
            <w:r>
              <w:rPr>
                <w:spacing w:val="-3"/>
                <w:sz w:val="16"/>
              </w:rPr>
              <w:t xml:space="preserve">and </w:t>
            </w:r>
            <w:r>
              <w:rPr>
                <w:spacing w:val="-4"/>
                <w:sz w:val="16"/>
              </w:rPr>
              <w:t xml:space="preserve">improve accessibility </w:t>
            </w:r>
            <w:r>
              <w:rPr>
                <w:sz w:val="16"/>
              </w:rPr>
              <w:t xml:space="preserve">to </w:t>
            </w:r>
            <w:r>
              <w:rPr>
                <w:spacing w:val="-2"/>
                <w:sz w:val="16"/>
              </w:rPr>
              <w:t xml:space="preserve">key </w:t>
            </w:r>
            <w:r>
              <w:rPr>
                <w:spacing w:val="-4"/>
                <w:sz w:val="16"/>
              </w:rPr>
              <w:t xml:space="preserve">destinations, especially </w:t>
            </w:r>
            <w:r>
              <w:rPr>
                <w:spacing w:val="-2"/>
                <w:sz w:val="16"/>
              </w:rPr>
              <w:t xml:space="preserve">for </w:t>
            </w:r>
            <w:r>
              <w:rPr>
                <w:spacing w:val="-4"/>
                <w:sz w:val="16"/>
              </w:rPr>
              <w:t xml:space="preserve">those without </w:t>
            </w:r>
            <w:r>
              <w:rPr>
                <w:sz w:val="16"/>
              </w:rPr>
              <w:t xml:space="preserve">a </w:t>
            </w:r>
            <w:r>
              <w:rPr>
                <w:spacing w:val="-4"/>
                <w:sz w:val="16"/>
              </w:rPr>
              <w:t xml:space="preserve">private </w:t>
            </w:r>
            <w:r>
              <w:rPr>
                <w:spacing w:val="-3"/>
                <w:sz w:val="16"/>
              </w:rPr>
              <w:t>car?</w:t>
            </w:r>
          </w:p>
          <w:p w14:paraId="4DD427DB" w14:textId="77777777" w:rsidR="00390983" w:rsidRDefault="00390983" w:rsidP="00CF061B">
            <w:pPr>
              <w:pStyle w:val="TableParagraph"/>
              <w:spacing w:before="5"/>
              <w:rPr>
                <w:b/>
                <w:sz w:val="17"/>
              </w:rPr>
            </w:pPr>
          </w:p>
          <w:p w14:paraId="5F09E395" w14:textId="77777777" w:rsidR="00390983" w:rsidRDefault="00390983" w:rsidP="00CF061B">
            <w:pPr>
              <w:pStyle w:val="TableParagraph"/>
              <w:spacing w:line="276" w:lineRule="auto"/>
              <w:ind w:left="104" w:right="237"/>
              <w:jc w:val="both"/>
              <w:rPr>
                <w:sz w:val="16"/>
              </w:rPr>
            </w:pPr>
            <w:r>
              <w:rPr>
                <w:spacing w:val="-4"/>
                <w:sz w:val="16"/>
              </w:rPr>
              <w:t xml:space="preserve">Support </w:t>
            </w:r>
            <w:r>
              <w:rPr>
                <w:sz w:val="16"/>
              </w:rPr>
              <w:t xml:space="preserve">an </w:t>
            </w:r>
            <w:r>
              <w:rPr>
                <w:spacing w:val="-4"/>
                <w:sz w:val="16"/>
              </w:rPr>
              <w:t xml:space="preserve">ageing population </w:t>
            </w:r>
            <w:r>
              <w:rPr>
                <w:sz w:val="16"/>
              </w:rPr>
              <w:t xml:space="preserve">by </w:t>
            </w:r>
            <w:r>
              <w:rPr>
                <w:spacing w:val="-4"/>
                <w:sz w:val="16"/>
              </w:rPr>
              <w:t xml:space="preserve">providing appropriate transport facilities </w:t>
            </w:r>
            <w:r>
              <w:rPr>
                <w:sz w:val="16"/>
              </w:rPr>
              <w:t xml:space="preserve">to </w:t>
            </w:r>
            <w:r>
              <w:rPr>
                <w:spacing w:val="-3"/>
                <w:sz w:val="16"/>
              </w:rPr>
              <w:t xml:space="preserve">meet their </w:t>
            </w:r>
            <w:r>
              <w:rPr>
                <w:spacing w:val="-4"/>
                <w:sz w:val="16"/>
              </w:rPr>
              <w:t>needs?</w:t>
            </w:r>
          </w:p>
        </w:tc>
        <w:tc>
          <w:tcPr>
            <w:tcW w:w="3545" w:type="dxa"/>
            <w:gridSpan w:val="2"/>
          </w:tcPr>
          <w:p w14:paraId="196CC1F8" w14:textId="77777777" w:rsidR="00390983" w:rsidRDefault="00390983" w:rsidP="00CF061B">
            <w:pPr>
              <w:pStyle w:val="TableParagraph"/>
              <w:ind w:left="107" w:right="130"/>
              <w:rPr>
                <w:sz w:val="16"/>
              </w:rPr>
            </w:pPr>
            <w:r>
              <w:rPr>
                <w:sz w:val="16"/>
              </w:rPr>
              <w:t>This LTS objective is likely to bring benefit to the population as improvements in technology should assist the movement of people and goods</w:t>
            </w:r>
          </w:p>
          <w:p w14:paraId="7C59FDB7" w14:textId="77777777" w:rsidR="00390983" w:rsidRDefault="00390983" w:rsidP="00CF061B">
            <w:pPr>
              <w:pStyle w:val="TableParagraph"/>
              <w:ind w:right="130"/>
              <w:rPr>
                <w:sz w:val="16"/>
              </w:rPr>
            </w:pPr>
          </w:p>
        </w:tc>
        <w:tc>
          <w:tcPr>
            <w:tcW w:w="708" w:type="dxa"/>
            <w:gridSpan w:val="2"/>
          </w:tcPr>
          <w:p w14:paraId="23673F48" w14:textId="77777777" w:rsidR="00390983" w:rsidRDefault="00390983" w:rsidP="00CF061B">
            <w:pPr>
              <w:pStyle w:val="TableParagraph"/>
              <w:spacing w:line="180" w:lineRule="exact"/>
              <w:ind w:left="104"/>
              <w:rPr>
                <w:sz w:val="16"/>
              </w:rPr>
            </w:pPr>
            <w:r>
              <w:rPr>
                <w:sz w:val="16"/>
              </w:rPr>
              <w:t>++</w:t>
            </w:r>
          </w:p>
        </w:tc>
        <w:tc>
          <w:tcPr>
            <w:tcW w:w="3118" w:type="dxa"/>
            <w:gridSpan w:val="2"/>
          </w:tcPr>
          <w:p w14:paraId="4AF372EA" w14:textId="77777777" w:rsidR="00390983" w:rsidRDefault="00390983" w:rsidP="00CF061B">
            <w:pPr>
              <w:pStyle w:val="TableParagraph"/>
              <w:ind w:left="107" w:right="114"/>
              <w:rPr>
                <w:sz w:val="16"/>
              </w:rPr>
            </w:pPr>
            <w:r w:rsidRPr="00A2533B">
              <w:rPr>
                <w:sz w:val="16"/>
              </w:rPr>
              <w:t xml:space="preserve">Not having this LTS objective </w:t>
            </w:r>
            <w:r>
              <w:rPr>
                <w:sz w:val="16"/>
              </w:rPr>
              <w:t>could negatively impact upon</w:t>
            </w:r>
            <w:r w:rsidRPr="00A2533B">
              <w:rPr>
                <w:sz w:val="16"/>
              </w:rPr>
              <w:t xml:space="preserve"> </w:t>
            </w:r>
            <w:r>
              <w:rPr>
                <w:sz w:val="16"/>
              </w:rPr>
              <w:t>climatic factors</w:t>
            </w:r>
          </w:p>
        </w:tc>
        <w:tc>
          <w:tcPr>
            <w:tcW w:w="663" w:type="dxa"/>
            <w:gridSpan w:val="2"/>
          </w:tcPr>
          <w:p w14:paraId="788C58F7" w14:textId="77777777" w:rsidR="00390983" w:rsidRDefault="00390983" w:rsidP="00CF061B">
            <w:pPr>
              <w:pStyle w:val="TableParagraph"/>
              <w:spacing w:line="180" w:lineRule="exact"/>
              <w:ind w:left="106"/>
              <w:rPr>
                <w:sz w:val="16"/>
              </w:rPr>
            </w:pPr>
            <w:r>
              <w:rPr>
                <w:sz w:val="16"/>
              </w:rPr>
              <w:t>-</w:t>
            </w:r>
          </w:p>
        </w:tc>
      </w:tr>
      <w:tr w:rsidR="00390983" w14:paraId="6D7688C2" w14:textId="77777777" w:rsidTr="00CF061B">
        <w:trPr>
          <w:gridBefore w:val="1"/>
          <w:wBefore w:w="16" w:type="dxa"/>
          <w:trHeight w:val="3316"/>
        </w:trPr>
        <w:tc>
          <w:tcPr>
            <w:tcW w:w="1102" w:type="dxa"/>
            <w:gridSpan w:val="2"/>
          </w:tcPr>
          <w:p w14:paraId="52AF2050" w14:textId="77777777" w:rsidR="00390983" w:rsidRDefault="00390983" w:rsidP="00CF061B">
            <w:pPr>
              <w:pStyle w:val="TableParagraph"/>
              <w:ind w:left="107" w:right="444"/>
              <w:rPr>
                <w:sz w:val="16"/>
              </w:rPr>
            </w:pPr>
            <w:r>
              <w:rPr>
                <w:sz w:val="16"/>
              </w:rPr>
              <w:t>Human Health</w:t>
            </w:r>
          </w:p>
        </w:tc>
        <w:tc>
          <w:tcPr>
            <w:tcW w:w="2812" w:type="dxa"/>
            <w:gridSpan w:val="2"/>
          </w:tcPr>
          <w:p w14:paraId="237786DD" w14:textId="77777777" w:rsidR="00390983" w:rsidRDefault="00390983" w:rsidP="00CF061B">
            <w:pPr>
              <w:pStyle w:val="TableParagraph"/>
              <w:spacing w:line="276" w:lineRule="auto"/>
              <w:ind w:left="104" w:right="375"/>
              <w:rPr>
                <w:sz w:val="16"/>
              </w:rPr>
            </w:pPr>
            <w:r>
              <w:rPr>
                <w:sz w:val="16"/>
              </w:rPr>
              <w:t>To protect and improve human health.</w:t>
            </w:r>
          </w:p>
          <w:p w14:paraId="3B7D920B" w14:textId="77777777" w:rsidR="00390983" w:rsidRDefault="00390983" w:rsidP="00CF061B">
            <w:pPr>
              <w:pStyle w:val="TableParagraph"/>
              <w:spacing w:before="3"/>
              <w:rPr>
                <w:b/>
                <w:sz w:val="17"/>
              </w:rPr>
            </w:pPr>
          </w:p>
          <w:p w14:paraId="5B588DF4" w14:textId="77777777" w:rsidR="00390983" w:rsidRDefault="00390983" w:rsidP="00CF061B">
            <w:pPr>
              <w:pStyle w:val="TableParagraph"/>
              <w:spacing w:line="276" w:lineRule="auto"/>
              <w:ind w:left="104" w:right="149"/>
              <w:rPr>
                <w:sz w:val="16"/>
              </w:rPr>
            </w:pPr>
            <w:r>
              <w:rPr>
                <w:sz w:val="16"/>
              </w:rPr>
              <w:t xml:space="preserve">To </w:t>
            </w:r>
            <w:r>
              <w:rPr>
                <w:spacing w:val="-4"/>
                <w:sz w:val="16"/>
              </w:rPr>
              <w:t xml:space="preserve">ensure </w:t>
            </w:r>
            <w:r>
              <w:rPr>
                <w:spacing w:val="-3"/>
                <w:sz w:val="16"/>
              </w:rPr>
              <w:t xml:space="preserve">that </w:t>
            </w:r>
            <w:r>
              <w:rPr>
                <w:spacing w:val="-2"/>
                <w:sz w:val="16"/>
              </w:rPr>
              <w:t xml:space="preserve">the </w:t>
            </w:r>
            <w:r>
              <w:rPr>
                <w:spacing w:val="-4"/>
                <w:sz w:val="16"/>
              </w:rPr>
              <w:t xml:space="preserve">transport </w:t>
            </w:r>
            <w:r>
              <w:rPr>
                <w:spacing w:val="-5"/>
                <w:sz w:val="16"/>
              </w:rPr>
              <w:t xml:space="preserve">system </w:t>
            </w:r>
            <w:r>
              <w:rPr>
                <w:sz w:val="16"/>
              </w:rPr>
              <w:t xml:space="preserve">is </w:t>
            </w:r>
            <w:r>
              <w:rPr>
                <w:spacing w:val="-3"/>
                <w:sz w:val="16"/>
              </w:rPr>
              <w:t xml:space="preserve">safe and </w:t>
            </w:r>
            <w:r>
              <w:rPr>
                <w:spacing w:val="-5"/>
                <w:sz w:val="16"/>
              </w:rPr>
              <w:t>secure.</w:t>
            </w:r>
          </w:p>
          <w:p w14:paraId="6F4AC14C" w14:textId="77777777" w:rsidR="00390983" w:rsidRDefault="00390983" w:rsidP="00CF061B">
            <w:pPr>
              <w:pStyle w:val="TableParagraph"/>
              <w:spacing w:before="6"/>
              <w:rPr>
                <w:b/>
                <w:sz w:val="17"/>
              </w:rPr>
            </w:pPr>
          </w:p>
          <w:p w14:paraId="21E683E3" w14:textId="77777777" w:rsidR="00390983" w:rsidRDefault="00390983" w:rsidP="00CF061B">
            <w:pPr>
              <w:pStyle w:val="TableParagraph"/>
              <w:spacing w:line="276" w:lineRule="auto"/>
              <w:ind w:left="104" w:right="116"/>
              <w:rPr>
                <w:sz w:val="16"/>
              </w:rPr>
            </w:pPr>
            <w:r>
              <w:rPr>
                <w:sz w:val="16"/>
              </w:rPr>
              <w:t xml:space="preserve">To </w:t>
            </w:r>
            <w:r>
              <w:rPr>
                <w:spacing w:val="-4"/>
                <w:sz w:val="16"/>
              </w:rPr>
              <w:t xml:space="preserve">retain </w:t>
            </w:r>
            <w:r>
              <w:rPr>
                <w:spacing w:val="-3"/>
                <w:sz w:val="16"/>
              </w:rPr>
              <w:t xml:space="preserve">and </w:t>
            </w:r>
            <w:r>
              <w:rPr>
                <w:spacing w:val="-4"/>
                <w:sz w:val="16"/>
              </w:rPr>
              <w:t xml:space="preserve">improve quality, quantity and connectivity </w:t>
            </w:r>
            <w:r>
              <w:rPr>
                <w:spacing w:val="-3"/>
                <w:sz w:val="16"/>
              </w:rPr>
              <w:t xml:space="preserve">of </w:t>
            </w:r>
            <w:r>
              <w:rPr>
                <w:spacing w:val="-4"/>
                <w:sz w:val="16"/>
              </w:rPr>
              <w:t>publicly accessible open space</w:t>
            </w:r>
          </w:p>
        </w:tc>
        <w:tc>
          <w:tcPr>
            <w:tcW w:w="3140" w:type="dxa"/>
            <w:gridSpan w:val="2"/>
          </w:tcPr>
          <w:p w14:paraId="235E57EF" w14:textId="77777777" w:rsidR="00390983" w:rsidRDefault="00390983" w:rsidP="00CF061B">
            <w:pPr>
              <w:pStyle w:val="TableParagraph"/>
              <w:spacing w:line="182" w:lineRule="exact"/>
              <w:ind w:left="104"/>
              <w:rPr>
                <w:sz w:val="16"/>
              </w:rPr>
            </w:pPr>
            <w:r>
              <w:rPr>
                <w:sz w:val="16"/>
              </w:rPr>
              <w:t>Facilitate and/or encourage active travel?</w:t>
            </w:r>
          </w:p>
          <w:p w14:paraId="756035B3" w14:textId="77777777" w:rsidR="00390983" w:rsidRDefault="00390983" w:rsidP="00CF061B">
            <w:pPr>
              <w:pStyle w:val="TableParagraph"/>
              <w:spacing w:before="10"/>
              <w:rPr>
                <w:b/>
                <w:sz w:val="19"/>
              </w:rPr>
            </w:pPr>
          </w:p>
          <w:p w14:paraId="06F917FB" w14:textId="77777777" w:rsidR="00390983" w:rsidRDefault="00390983" w:rsidP="00CF061B">
            <w:pPr>
              <w:pStyle w:val="TableParagraph"/>
              <w:spacing w:line="276" w:lineRule="auto"/>
              <w:ind w:left="104" w:right="123"/>
              <w:rPr>
                <w:sz w:val="16"/>
              </w:rPr>
            </w:pPr>
            <w:r>
              <w:rPr>
                <w:spacing w:val="-4"/>
                <w:sz w:val="16"/>
              </w:rPr>
              <w:t xml:space="preserve">Reduce </w:t>
            </w:r>
            <w:r>
              <w:rPr>
                <w:spacing w:val="-2"/>
                <w:sz w:val="16"/>
              </w:rPr>
              <w:t xml:space="preserve">the </w:t>
            </w:r>
            <w:r>
              <w:rPr>
                <w:spacing w:val="-4"/>
                <w:sz w:val="16"/>
              </w:rPr>
              <w:t xml:space="preserve">negative impacts </w:t>
            </w:r>
            <w:r>
              <w:rPr>
                <w:spacing w:val="-3"/>
                <w:sz w:val="16"/>
              </w:rPr>
              <w:t xml:space="preserve">of </w:t>
            </w:r>
            <w:r>
              <w:rPr>
                <w:spacing w:val="-4"/>
                <w:sz w:val="16"/>
              </w:rPr>
              <w:t xml:space="preserve">transport on </w:t>
            </w:r>
            <w:r>
              <w:rPr>
                <w:spacing w:val="-3"/>
                <w:sz w:val="16"/>
              </w:rPr>
              <w:t xml:space="preserve">human </w:t>
            </w:r>
            <w:r>
              <w:rPr>
                <w:spacing w:val="-4"/>
                <w:sz w:val="16"/>
              </w:rPr>
              <w:t xml:space="preserve">health, especially </w:t>
            </w:r>
            <w:r>
              <w:rPr>
                <w:sz w:val="16"/>
              </w:rPr>
              <w:t xml:space="preserve">in </w:t>
            </w:r>
            <w:r>
              <w:rPr>
                <w:spacing w:val="-3"/>
                <w:sz w:val="16"/>
              </w:rPr>
              <w:t xml:space="preserve">terms </w:t>
            </w:r>
            <w:r>
              <w:rPr>
                <w:sz w:val="16"/>
              </w:rPr>
              <w:t xml:space="preserve">of </w:t>
            </w:r>
            <w:r>
              <w:rPr>
                <w:spacing w:val="-4"/>
                <w:sz w:val="16"/>
              </w:rPr>
              <w:t xml:space="preserve">pollution </w:t>
            </w:r>
            <w:r>
              <w:rPr>
                <w:spacing w:val="-3"/>
                <w:sz w:val="16"/>
              </w:rPr>
              <w:t>and air</w:t>
            </w:r>
            <w:r>
              <w:rPr>
                <w:spacing w:val="-13"/>
                <w:sz w:val="16"/>
              </w:rPr>
              <w:t xml:space="preserve"> </w:t>
            </w:r>
            <w:r>
              <w:rPr>
                <w:spacing w:val="-4"/>
                <w:sz w:val="16"/>
              </w:rPr>
              <w:t>quality?</w:t>
            </w:r>
          </w:p>
          <w:p w14:paraId="1D19A6B7" w14:textId="77777777" w:rsidR="00390983" w:rsidRDefault="00390983" w:rsidP="00CF061B">
            <w:pPr>
              <w:pStyle w:val="TableParagraph"/>
              <w:spacing w:before="5"/>
              <w:rPr>
                <w:b/>
                <w:sz w:val="17"/>
              </w:rPr>
            </w:pPr>
          </w:p>
          <w:p w14:paraId="7C1D8C99" w14:textId="77777777" w:rsidR="00390983" w:rsidRDefault="00390983" w:rsidP="00CF061B">
            <w:pPr>
              <w:pStyle w:val="TableParagraph"/>
              <w:ind w:left="104"/>
              <w:rPr>
                <w:sz w:val="16"/>
              </w:rPr>
            </w:pPr>
            <w:r>
              <w:rPr>
                <w:spacing w:val="-4"/>
                <w:sz w:val="16"/>
              </w:rPr>
              <w:t xml:space="preserve">Decrease </w:t>
            </w:r>
            <w:r>
              <w:rPr>
                <w:spacing w:val="-3"/>
                <w:sz w:val="16"/>
              </w:rPr>
              <w:t>noise and</w:t>
            </w:r>
            <w:r>
              <w:rPr>
                <w:spacing w:val="3"/>
                <w:sz w:val="16"/>
              </w:rPr>
              <w:t xml:space="preserve"> </w:t>
            </w:r>
            <w:r>
              <w:rPr>
                <w:spacing w:val="-4"/>
                <w:sz w:val="16"/>
              </w:rPr>
              <w:t>vibration?</w:t>
            </w:r>
          </w:p>
          <w:p w14:paraId="14A7CCC9" w14:textId="77777777" w:rsidR="00390983" w:rsidRDefault="00390983" w:rsidP="00CF061B">
            <w:pPr>
              <w:pStyle w:val="TableParagraph"/>
              <w:spacing w:before="8"/>
              <w:rPr>
                <w:b/>
                <w:sz w:val="19"/>
              </w:rPr>
            </w:pPr>
          </w:p>
          <w:p w14:paraId="0467F099" w14:textId="77777777" w:rsidR="00390983" w:rsidRDefault="00390983" w:rsidP="00CF061B">
            <w:pPr>
              <w:pStyle w:val="TableParagraph"/>
              <w:spacing w:line="276" w:lineRule="auto"/>
              <w:ind w:left="104" w:hanging="1"/>
              <w:rPr>
                <w:sz w:val="16"/>
              </w:rPr>
            </w:pPr>
            <w:r>
              <w:rPr>
                <w:spacing w:val="-4"/>
                <w:sz w:val="16"/>
              </w:rPr>
              <w:t xml:space="preserve">Reduces </w:t>
            </w:r>
            <w:r>
              <w:rPr>
                <w:spacing w:val="-2"/>
                <w:sz w:val="16"/>
              </w:rPr>
              <w:t xml:space="preserve">the </w:t>
            </w:r>
            <w:r>
              <w:rPr>
                <w:spacing w:val="-4"/>
                <w:sz w:val="16"/>
              </w:rPr>
              <w:t xml:space="preserve">likelihood </w:t>
            </w:r>
            <w:r>
              <w:rPr>
                <w:sz w:val="16"/>
              </w:rPr>
              <w:t xml:space="preserve">of </w:t>
            </w:r>
            <w:r>
              <w:rPr>
                <w:spacing w:val="-4"/>
                <w:sz w:val="16"/>
              </w:rPr>
              <w:t xml:space="preserve">transport-related </w:t>
            </w:r>
            <w:r>
              <w:rPr>
                <w:spacing w:val="-3"/>
                <w:sz w:val="16"/>
              </w:rPr>
              <w:t xml:space="preserve">road </w:t>
            </w:r>
            <w:r>
              <w:rPr>
                <w:spacing w:val="-4"/>
                <w:sz w:val="16"/>
              </w:rPr>
              <w:t xml:space="preserve">accidents </w:t>
            </w:r>
            <w:r>
              <w:rPr>
                <w:spacing w:val="-3"/>
                <w:sz w:val="16"/>
              </w:rPr>
              <w:t>and</w:t>
            </w:r>
            <w:r>
              <w:rPr>
                <w:spacing w:val="-11"/>
                <w:sz w:val="16"/>
              </w:rPr>
              <w:t xml:space="preserve"> </w:t>
            </w:r>
            <w:r>
              <w:rPr>
                <w:spacing w:val="-4"/>
                <w:sz w:val="16"/>
              </w:rPr>
              <w:t>casualties?</w:t>
            </w:r>
          </w:p>
          <w:p w14:paraId="2285CC31" w14:textId="77777777" w:rsidR="00390983" w:rsidRDefault="00390983" w:rsidP="00CF061B">
            <w:pPr>
              <w:pStyle w:val="TableParagraph"/>
              <w:spacing w:before="5"/>
              <w:rPr>
                <w:b/>
                <w:sz w:val="17"/>
              </w:rPr>
            </w:pPr>
          </w:p>
          <w:p w14:paraId="01F72688" w14:textId="77777777" w:rsidR="00390983" w:rsidRDefault="00390983" w:rsidP="00CF061B">
            <w:pPr>
              <w:pStyle w:val="TableParagraph"/>
              <w:ind w:left="104"/>
              <w:rPr>
                <w:sz w:val="16"/>
              </w:rPr>
            </w:pPr>
            <w:r>
              <w:rPr>
                <w:sz w:val="16"/>
              </w:rPr>
              <w:t>Improve access to healthcare facilities?</w:t>
            </w:r>
          </w:p>
          <w:p w14:paraId="018DE1C3" w14:textId="77777777" w:rsidR="00390983" w:rsidRDefault="00390983" w:rsidP="00CF061B">
            <w:pPr>
              <w:pStyle w:val="TableParagraph"/>
              <w:spacing w:before="8"/>
              <w:rPr>
                <w:b/>
                <w:sz w:val="19"/>
              </w:rPr>
            </w:pPr>
          </w:p>
          <w:p w14:paraId="3B1AABB7" w14:textId="77777777" w:rsidR="00390983" w:rsidRDefault="00390983" w:rsidP="00CF061B">
            <w:pPr>
              <w:pStyle w:val="TableParagraph"/>
              <w:spacing w:line="276" w:lineRule="auto"/>
              <w:ind w:left="104" w:right="539"/>
              <w:rPr>
                <w:sz w:val="16"/>
              </w:rPr>
            </w:pPr>
            <w:r>
              <w:rPr>
                <w:spacing w:val="-4"/>
                <w:sz w:val="16"/>
              </w:rPr>
              <w:t xml:space="preserve">Improve access </w:t>
            </w:r>
            <w:r>
              <w:rPr>
                <w:sz w:val="16"/>
              </w:rPr>
              <w:t xml:space="preserve">to </w:t>
            </w:r>
            <w:r>
              <w:rPr>
                <w:spacing w:val="-3"/>
                <w:sz w:val="16"/>
              </w:rPr>
              <w:t xml:space="preserve">and </w:t>
            </w:r>
            <w:r>
              <w:rPr>
                <w:spacing w:val="-4"/>
                <w:sz w:val="16"/>
              </w:rPr>
              <w:t xml:space="preserve">quality </w:t>
            </w:r>
            <w:r>
              <w:rPr>
                <w:spacing w:val="-3"/>
                <w:sz w:val="16"/>
              </w:rPr>
              <w:t xml:space="preserve">of </w:t>
            </w:r>
            <w:r>
              <w:rPr>
                <w:spacing w:val="-5"/>
                <w:sz w:val="16"/>
              </w:rPr>
              <w:t>open space?</w:t>
            </w:r>
          </w:p>
        </w:tc>
        <w:tc>
          <w:tcPr>
            <w:tcW w:w="3545" w:type="dxa"/>
            <w:gridSpan w:val="2"/>
          </w:tcPr>
          <w:p w14:paraId="093A6CF6" w14:textId="77777777" w:rsidR="00390983" w:rsidRDefault="00390983" w:rsidP="00CF061B">
            <w:pPr>
              <w:pStyle w:val="TableParagraph"/>
              <w:ind w:left="107" w:right="105"/>
              <w:rPr>
                <w:sz w:val="16"/>
              </w:rPr>
            </w:pPr>
            <w:r w:rsidRPr="003F3FD3">
              <w:rPr>
                <w:sz w:val="16"/>
              </w:rPr>
              <w:t xml:space="preserve">This LTS objective is likely to bring benefit to </w:t>
            </w:r>
            <w:r>
              <w:rPr>
                <w:sz w:val="16"/>
              </w:rPr>
              <w:t>human health</w:t>
            </w:r>
            <w:r w:rsidRPr="003F3FD3">
              <w:rPr>
                <w:sz w:val="16"/>
              </w:rPr>
              <w:t xml:space="preserve"> as improvements in technology should </w:t>
            </w:r>
            <w:r>
              <w:rPr>
                <w:sz w:val="16"/>
              </w:rPr>
              <w:t>make the transport network more user friendly, helping human health mentally and potentially physically</w:t>
            </w:r>
          </w:p>
        </w:tc>
        <w:tc>
          <w:tcPr>
            <w:tcW w:w="708" w:type="dxa"/>
            <w:gridSpan w:val="2"/>
          </w:tcPr>
          <w:p w14:paraId="2172C5CD" w14:textId="77777777" w:rsidR="00390983" w:rsidRDefault="00390983" w:rsidP="00CF061B">
            <w:pPr>
              <w:pStyle w:val="TableParagraph"/>
              <w:spacing w:line="180" w:lineRule="exact"/>
              <w:ind w:left="104"/>
              <w:rPr>
                <w:sz w:val="16"/>
              </w:rPr>
            </w:pPr>
            <w:r>
              <w:rPr>
                <w:sz w:val="16"/>
              </w:rPr>
              <w:t>+</w:t>
            </w:r>
          </w:p>
        </w:tc>
        <w:tc>
          <w:tcPr>
            <w:tcW w:w="3118" w:type="dxa"/>
            <w:gridSpan w:val="2"/>
          </w:tcPr>
          <w:p w14:paraId="4B1B184C" w14:textId="77777777" w:rsidR="00390983" w:rsidRDefault="00390983" w:rsidP="00CF061B">
            <w:pPr>
              <w:pStyle w:val="TableParagraph"/>
              <w:ind w:left="107" w:right="93"/>
              <w:rPr>
                <w:sz w:val="16"/>
              </w:rPr>
            </w:pPr>
            <w:r w:rsidRPr="00282AB5">
              <w:rPr>
                <w:sz w:val="16"/>
              </w:rPr>
              <w:t>Not having this LTS objective could negatively impact upon climatic factors</w:t>
            </w:r>
          </w:p>
        </w:tc>
        <w:tc>
          <w:tcPr>
            <w:tcW w:w="663" w:type="dxa"/>
            <w:gridSpan w:val="2"/>
          </w:tcPr>
          <w:p w14:paraId="697FF8BE" w14:textId="77777777" w:rsidR="00390983" w:rsidRDefault="00390983" w:rsidP="00CF061B">
            <w:pPr>
              <w:pStyle w:val="TableParagraph"/>
              <w:spacing w:line="180" w:lineRule="exact"/>
              <w:ind w:left="106"/>
              <w:rPr>
                <w:sz w:val="16"/>
              </w:rPr>
            </w:pPr>
            <w:r>
              <w:rPr>
                <w:sz w:val="16"/>
              </w:rPr>
              <w:t>-</w:t>
            </w:r>
          </w:p>
        </w:tc>
      </w:tr>
      <w:tr w:rsidR="00390983" w14:paraId="626CE499" w14:textId="77777777" w:rsidTr="00CF061B">
        <w:trPr>
          <w:gridBefore w:val="1"/>
          <w:wBefore w:w="16" w:type="dxa"/>
          <w:trHeight w:val="2080"/>
        </w:trPr>
        <w:tc>
          <w:tcPr>
            <w:tcW w:w="1102" w:type="dxa"/>
            <w:gridSpan w:val="2"/>
          </w:tcPr>
          <w:p w14:paraId="77695E5A" w14:textId="77777777" w:rsidR="00390983" w:rsidRDefault="00390983" w:rsidP="00CF061B">
            <w:pPr>
              <w:pStyle w:val="TableParagraph"/>
              <w:ind w:left="107" w:right="355"/>
              <w:rPr>
                <w:sz w:val="16"/>
              </w:rPr>
            </w:pPr>
            <w:r>
              <w:rPr>
                <w:sz w:val="16"/>
              </w:rPr>
              <w:t>Cultural Heritage</w:t>
            </w:r>
          </w:p>
        </w:tc>
        <w:tc>
          <w:tcPr>
            <w:tcW w:w="2812" w:type="dxa"/>
            <w:gridSpan w:val="2"/>
          </w:tcPr>
          <w:p w14:paraId="2055A7D8" w14:textId="77777777" w:rsidR="00390983" w:rsidRDefault="00390983" w:rsidP="00CF061B">
            <w:pPr>
              <w:pStyle w:val="TableParagraph"/>
              <w:spacing w:line="276" w:lineRule="auto"/>
              <w:ind w:left="104"/>
              <w:rPr>
                <w:sz w:val="16"/>
              </w:rPr>
            </w:pPr>
            <w:r>
              <w:rPr>
                <w:sz w:val="16"/>
              </w:rPr>
              <w:t xml:space="preserve">To </w:t>
            </w:r>
            <w:r>
              <w:rPr>
                <w:spacing w:val="-4"/>
                <w:sz w:val="16"/>
              </w:rPr>
              <w:t xml:space="preserve">protect and enhance </w:t>
            </w:r>
            <w:r>
              <w:rPr>
                <w:spacing w:val="-2"/>
                <w:sz w:val="16"/>
              </w:rPr>
              <w:t xml:space="preserve">the </w:t>
            </w:r>
            <w:r>
              <w:rPr>
                <w:spacing w:val="-4"/>
                <w:sz w:val="16"/>
              </w:rPr>
              <w:t>historic environment.</w:t>
            </w:r>
          </w:p>
          <w:p w14:paraId="1114DAC5" w14:textId="77777777" w:rsidR="00390983" w:rsidRDefault="00390983" w:rsidP="00CF061B">
            <w:pPr>
              <w:pStyle w:val="TableParagraph"/>
              <w:spacing w:before="3"/>
              <w:rPr>
                <w:b/>
                <w:sz w:val="17"/>
              </w:rPr>
            </w:pPr>
          </w:p>
          <w:p w14:paraId="68196E1D" w14:textId="77777777" w:rsidR="00390983" w:rsidRDefault="00390983" w:rsidP="00CF061B">
            <w:pPr>
              <w:pStyle w:val="TableParagraph"/>
              <w:spacing w:line="276" w:lineRule="auto"/>
              <w:ind w:left="104" w:right="534"/>
              <w:jc w:val="both"/>
              <w:rPr>
                <w:sz w:val="16"/>
              </w:rPr>
            </w:pPr>
            <w:r>
              <w:rPr>
                <w:sz w:val="16"/>
              </w:rPr>
              <w:t xml:space="preserve">To </w:t>
            </w:r>
            <w:r>
              <w:rPr>
                <w:spacing w:val="-4"/>
                <w:sz w:val="16"/>
              </w:rPr>
              <w:t xml:space="preserve">preserve historic buildings, archaeological </w:t>
            </w:r>
            <w:r>
              <w:rPr>
                <w:spacing w:val="-3"/>
                <w:sz w:val="16"/>
              </w:rPr>
              <w:t xml:space="preserve">sites </w:t>
            </w:r>
            <w:r>
              <w:rPr>
                <w:spacing w:val="-4"/>
                <w:sz w:val="16"/>
              </w:rPr>
              <w:t>and other culturally important features.</w:t>
            </w:r>
          </w:p>
          <w:p w14:paraId="32A2315E" w14:textId="77777777" w:rsidR="00390983" w:rsidRDefault="00390983" w:rsidP="00CF061B">
            <w:pPr>
              <w:pStyle w:val="TableParagraph"/>
              <w:spacing w:before="5"/>
              <w:rPr>
                <w:b/>
                <w:sz w:val="17"/>
              </w:rPr>
            </w:pPr>
          </w:p>
          <w:p w14:paraId="134CAD08" w14:textId="77777777" w:rsidR="00390983" w:rsidRDefault="00390983" w:rsidP="00CF061B">
            <w:pPr>
              <w:pStyle w:val="TableParagraph"/>
              <w:spacing w:line="276" w:lineRule="auto"/>
              <w:ind w:left="104" w:right="301"/>
              <w:rPr>
                <w:sz w:val="16"/>
              </w:rPr>
            </w:pPr>
            <w:r>
              <w:rPr>
                <w:sz w:val="16"/>
              </w:rPr>
              <w:t xml:space="preserve">To </w:t>
            </w:r>
            <w:r>
              <w:rPr>
                <w:spacing w:val="-4"/>
                <w:sz w:val="16"/>
              </w:rPr>
              <w:t xml:space="preserve">promote access </w:t>
            </w:r>
            <w:r>
              <w:rPr>
                <w:sz w:val="16"/>
              </w:rPr>
              <w:t xml:space="preserve">to </w:t>
            </w:r>
            <w:r>
              <w:rPr>
                <w:spacing w:val="-3"/>
                <w:sz w:val="16"/>
              </w:rPr>
              <w:t xml:space="preserve">the </w:t>
            </w:r>
            <w:r>
              <w:rPr>
                <w:spacing w:val="-4"/>
                <w:sz w:val="16"/>
              </w:rPr>
              <w:t>historic environment.</w:t>
            </w:r>
          </w:p>
        </w:tc>
        <w:tc>
          <w:tcPr>
            <w:tcW w:w="3140" w:type="dxa"/>
            <w:gridSpan w:val="2"/>
          </w:tcPr>
          <w:p w14:paraId="7F96C320" w14:textId="77777777" w:rsidR="00390983" w:rsidRDefault="00390983" w:rsidP="00CF061B">
            <w:pPr>
              <w:pStyle w:val="TableParagraph"/>
              <w:spacing w:line="276" w:lineRule="auto"/>
              <w:ind w:left="104" w:right="116"/>
              <w:rPr>
                <w:sz w:val="16"/>
              </w:rPr>
            </w:pPr>
            <w:r>
              <w:rPr>
                <w:spacing w:val="-3"/>
                <w:sz w:val="16"/>
              </w:rPr>
              <w:t xml:space="preserve">Impact </w:t>
            </w:r>
            <w:r>
              <w:rPr>
                <w:sz w:val="16"/>
              </w:rPr>
              <w:t xml:space="preserve">on </w:t>
            </w:r>
            <w:r>
              <w:rPr>
                <w:spacing w:val="-4"/>
                <w:sz w:val="16"/>
              </w:rPr>
              <w:t xml:space="preserve">any historic buildings </w:t>
            </w:r>
            <w:r>
              <w:rPr>
                <w:sz w:val="16"/>
              </w:rPr>
              <w:t xml:space="preserve">/ </w:t>
            </w:r>
            <w:r>
              <w:rPr>
                <w:spacing w:val="-3"/>
                <w:sz w:val="16"/>
              </w:rPr>
              <w:t xml:space="preserve">sites </w:t>
            </w:r>
            <w:r>
              <w:rPr>
                <w:spacing w:val="-4"/>
                <w:sz w:val="16"/>
              </w:rPr>
              <w:t xml:space="preserve">or conservation areas, </w:t>
            </w:r>
            <w:r>
              <w:rPr>
                <w:sz w:val="16"/>
              </w:rPr>
              <w:t xml:space="preserve">or on </w:t>
            </w:r>
            <w:r>
              <w:rPr>
                <w:spacing w:val="-3"/>
                <w:sz w:val="16"/>
              </w:rPr>
              <w:t xml:space="preserve">the </w:t>
            </w:r>
            <w:r>
              <w:rPr>
                <w:spacing w:val="-4"/>
                <w:sz w:val="16"/>
              </w:rPr>
              <w:t xml:space="preserve">setting </w:t>
            </w:r>
            <w:r>
              <w:rPr>
                <w:spacing w:val="-3"/>
                <w:sz w:val="16"/>
              </w:rPr>
              <w:t xml:space="preserve">of such </w:t>
            </w:r>
            <w:r>
              <w:rPr>
                <w:spacing w:val="-4"/>
                <w:sz w:val="16"/>
              </w:rPr>
              <w:t>sites?</w:t>
            </w:r>
          </w:p>
          <w:p w14:paraId="55C89DCE" w14:textId="77777777" w:rsidR="00390983" w:rsidRDefault="00390983" w:rsidP="00CF061B">
            <w:pPr>
              <w:pStyle w:val="TableParagraph"/>
              <w:spacing w:before="3"/>
              <w:rPr>
                <w:b/>
                <w:sz w:val="17"/>
              </w:rPr>
            </w:pPr>
          </w:p>
          <w:p w14:paraId="0C5AD95B" w14:textId="77777777" w:rsidR="00390983" w:rsidRDefault="00390983" w:rsidP="00CF061B">
            <w:pPr>
              <w:pStyle w:val="TableParagraph"/>
              <w:spacing w:line="276" w:lineRule="auto"/>
              <w:ind w:left="104"/>
              <w:rPr>
                <w:sz w:val="16"/>
              </w:rPr>
            </w:pPr>
            <w:r>
              <w:rPr>
                <w:spacing w:val="-4"/>
                <w:sz w:val="16"/>
              </w:rPr>
              <w:t xml:space="preserve">Improve access </w:t>
            </w:r>
            <w:r>
              <w:rPr>
                <w:sz w:val="16"/>
              </w:rPr>
              <w:t xml:space="preserve">to </w:t>
            </w:r>
            <w:r>
              <w:rPr>
                <w:spacing w:val="-3"/>
                <w:sz w:val="16"/>
              </w:rPr>
              <w:t xml:space="preserve">sites of </w:t>
            </w:r>
            <w:r>
              <w:rPr>
                <w:spacing w:val="-4"/>
                <w:sz w:val="16"/>
              </w:rPr>
              <w:t>historic and/or cultural interest?</w:t>
            </w:r>
          </w:p>
        </w:tc>
        <w:tc>
          <w:tcPr>
            <w:tcW w:w="3545" w:type="dxa"/>
            <w:gridSpan w:val="2"/>
          </w:tcPr>
          <w:p w14:paraId="145132A8" w14:textId="77777777" w:rsidR="00390983" w:rsidRDefault="00390983" w:rsidP="00CF061B">
            <w:pPr>
              <w:pStyle w:val="TableParagraph"/>
              <w:ind w:left="107" w:right="110"/>
              <w:rPr>
                <w:sz w:val="16"/>
              </w:rPr>
            </w:pPr>
            <w:r>
              <w:rPr>
                <w:sz w:val="16"/>
              </w:rPr>
              <w:t>This LTS objective could have a positive benefit upon cultural heritage by making it easier for people to move around, access it and explore it</w:t>
            </w:r>
          </w:p>
        </w:tc>
        <w:tc>
          <w:tcPr>
            <w:tcW w:w="708" w:type="dxa"/>
            <w:gridSpan w:val="2"/>
          </w:tcPr>
          <w:p w14:paraId="0A110C29" w14:textId="77777777" w:rsidR="00390983" w:rsidRDefault="00390983" w:rsidP="00CF061B">
            <w:pPr>
              <w:pStyle w:val="TableParagraph"/>
              <w:spacing w:line="180" w:lineRule="exact"/>
              <w:ind w:left="104"/>
              <w:rPr>
                <w:sz w:val="16"/>
              </w:rPr>
            </w:pPr>
            <w:r>
              <w:rPr>
                <w:sz w:val="16"/>
              </w:rPr>
              <w:t>+</w:t>
            </w:r>
          </w:p>
        </w:tc>
        <w:tc>
          <w:tcPr>
            <w:tcW w:w="3118" w:type="dxa"/>
            <w:gridSpan w:val="2"/>
          </w:tcPr>
          <w:p w14:paraId="4B0C2C0E" w14:textId="77777777" w:rsidR="00390983" w:rsidRDefault="00390983" w:rsidP="00CF061B">
            <w:pPr>
              <w:pStyle w:val="TableParagraph"/>
              <w:ind w:left="107" w:right="201"/>
              <w:rPr>
                <w:sz w:val="16"/>
              </w:rPr>
            </w:pPr>
            <w:r w:rsidRPr="00000DBB">
              <w:rPr>
                <w:sz w:val="16"/>
              </w:rPr>
              <w:t>Not having this LTS objective could negatively impact upon c</w:t>
            </w:r>
            <w:r>
              <w:rPr>
                <w:sz w:val="16"/>
              </w:rPr>
              <w:t>ultural heritage</w:t>
            </w:r>
          </w:p>
        </w:tc>
        <w:tc>
          <w:tcPr>
            <w:tcW w:w="663" w:type="dxa"/>
            <w:gridSpan w:val="2"/>
          </w:tcPr>
          <w:p w14:paraId="2D02E08A" w14:textId="77777777" w:rsidR="00390983" w:rsidRDefault="00390983" w:rsidP="00CF061B">
            <w:pPr>
              <w:pStyle w:val="TableParagraph"/>
              <w:spacing w:line="180" w:lineRule="exact"/>
              <w:ind w:left="106"/>
              <w:rPr>
                <w:sz w:val="16"/>
              </w:rPr>
            </w:pPr>
            <w:r>
              <w:rPr>
                <w:sz w:val="16"/>
              </w:rPr>
              <w:t>-</w:t>
            </w:r>
          </w:p>
        </w:tc>
      </w:tr>
      <w:tr w:rsidR="00390983" w14:paraId="0DA05689" w14:textId="77777777" w:rsidTr="00CF061B">
        <w:trPr>
          <w:gridBefore w:val="1"/>
          <w:wBefore w:w="16" w:type="dxa"/>
          <w:trHeight w:val="2970"/>
        </w:trPr>
        <w:tc>
          <w:tcPr>
            <w:tcW w:w="1102" w:type="dxa"/>
            <w:gridSpan w:val="2"/>
          </w:tcPr>
          <w:p w14:paraId="068AB2F4" w14:textId="77777777" w:rsidR="00390983" w:rsidRDefault="00390983" w:rsidP="00CF061B">
            <w:pPr>
              <w:pStyle w:val="TableParagraph"/>
              <w:ind w:left="107" w:right="390"/>
              <w:rPr>
                <w:sz w:val="16"/>
              </w:rPr>
            </w:pPr>
            <w:r>
              <w:rPr>
                <w:sz w:val="16"/>
              </w:rPr>
              <w:t>Material Assets</w:t>
            </w:r>
          </w:p>
        </w:tc>
        <w:tc>
          <w:tcPr>
            <w:tcW w:w="2812" w:type="dxa"/>
            <w:gridSpan w:val="2"/>
          </w:tcPr>
          <w:p w14:paraId="11FFE74D" w14:textId="77777777" w:rsidR="00390983" w:rsidRDefault="00390983" w:rsidP="00CF061B">
            <w:pPr>
              <w:pStyle w:val="TableParagraph"/>
              <w:spacing w:line="276" w:lineRule="auto"/>
              <w:ind w:left="104" w:right="437"/>
              <w:rPr>
                <w:sz w:val="16"/>
              </w:rPr>
            </w:pPr>
            <w:r>
              <w:rPr>
                <w:sz w:val="16"/>
              </w:rPr>
              <w:t>Promote a safe and clean environment with good quality services.</w:t>
            </w:r>
          </w:p>
          <w:p w14:paraId="21593257" w14:textId="77777777" w:rsidR="00390983" w:rsidRDefault="00390983" w:rsidP="00CF061B">
            <w:pPr>
              <w:pStyle w:val="TableParagraph"/>
              <w:spacing w:before="3"/>
              <w:rPr>
                <w:b/>
                <w:sz w:val="17"/>
              </w:rPr>
            </w:pPr>
          </w:p>
          <w:p w14:paraId="75ED0460" w14:textId="77777777" w:rsidR="00390983" w:rsidRDefault="00390983" w:rsidP="00CF061B">
            <w:pPr>
              <w:pStyle w:val="TableParagraph"/>
              <w:spacing w:line="276" w:lineRule="auto"/>
              <w:ind w:left="104" w:right="436"/>
              <w:rPr>
                <w:sz w:val="16"/>
              </w:rPr>
            </w:pPr>
            <w:r>
              <w:rPr>
                <w:spacing w:val="-4"/>
                <w:sz w:val="16"/>
              </w:rPr>
              <w:t xml:space="preserve">Promote </w:t>
            </w:r>
            <w:r>
              <w:rPr>
                <w:spacing w:val="-3"/>
                <w:sz w:val="16"/>
              </w:rPr>
              <w:t xml:space="preserve">the </w:t>
            </w:r>
            <w:r>
              <w:rPr>
                <w:spacing w:val="-4"/>
                <w:sz w:val="16"/>
              </w:rPr>
              <w:t xml:space="preserve">sustainable </w:t>
            </w:r>
            <w:r>
              <w:rPr>
                <w:spacing w:val="-3"/>
                <w:sz w:val="16"/>
              </w:rPr>
              <w:t xml:space="preserve">use </w:t>
            </w:r>
            <w:r>
              <w:rPr>
                <w:sz w:val="16"/>
              </w:rPr>
              <w:t xml:space="preserve">of </w:t>
            </w:r>
            <w:r>
              <w:rPr>
                <w:spacing w:val="-4"/>
                <w:sz w:val="16"/>
              </w:rPr>
              <w:t xml:space="preserve">natural resources </w:t>
            </w:r>
            <w:r>
              <w:rPr>
                <w:spacing w:val="-3"/>
                <w:sz w:val="16"/>
              </w:rPr>
              <w:t xml:space="preserve">and </w:t>
            </w:r>
            <w:r>
              <w:rPr>
                <w:spacing w:val="-4"/>
                <w:sz w:val="16"/>
              </w:rPr>
              <w:t>material assets.</w:t>
            </w:r>
          </w:p>
          <w:p w14:paraId="20CDCFBD" w14:textId="77777777" w:rsidR="00390983" w:rsidRDefault="00390983" w:rsidP="00CF061B">
            <w:pPr>
              <w:pStyle w:val="TableParagraph"/>
              <w:spacing w:before="5"/>
              <w:rPr>
                <w:b/>
                <w:sz w:val="17"/>
              </w:rPr>
            </w:pPr>
          </w:p>
          <w:p w14:paraId="12A738B0" w14:textId="77777777" w:rsidR="00390983" w:rsidRDefault="00390983" w:rsidP="00CF061B">
            <w:pPr>
              <w:pStyle w:val="TableParagraph"/>
              <w:spacing w:line="276" w:lineRule="auto"/>
              <w:ind w:left="104" w:right="212"/>
              <w:rPr>
                <w:sz w:val="16"/>
              </w:rPr>
            </w:pPr>
            <w:r>
              <w:rPr>
                <w:spacing w:val="-4"/>
                <w:sz w:val="16"/>
              </w:rPr>
              <w:t xml:space="preserve">Promote effective </w:t>
            </w:r>
            <w:r>
              <w:rPr>
                <w:spacing w:val="-3"/>
                <w:sz w:val="16"/>
              </w:rPr>
              <w:t xml:space="preserve">use of </w:t>
            </w:r>
            <w:r>
              <w:rPr>
                <w:spacing w:val="-4"/>
                <w:sz w:val="16"/>
              </w:rPr>
              <w:t xml:space="preserve">existing </w:t>
            </w:r>
            <w:r>
              <w:rPr>
                <w:spacing w:val="-5"/>
                <w:sz w:val="16"/>
              </w:rPr>
              <w:t>infrastructure.</w:t>
            </w:r>
          </w:p>
          <w:p w14:paraId="3436862A" w14:textId="77777777" w:rsidR="00390983" w:rsidRDefault="00390983" w:rsidP="00CF061B">
            <w:pPr>
              <w:pStyle w:val="TableParagraph"/>
              <w:spacing w:before="5"/>
              <w:rPr>
                <w:b/>
                <w:sz w:val="17"/>
              </w:rPr>
            </w:pPr>
          </w:p>
          <w:p w14:paraId="2AC5C503" w14:textId="77777777" w:rsidR="00390983" w:rsidRDefault="00390983" w:rsidP="00CF061B">
            <w:pPr>
              <w:pStyle w:val="TableParagraph"/>
              <w:spacing w:line="276" w:lineRule="auto"/>
              <w:ind w:left="104" w:right="212"/>
              <w:rPr>
                <w:sz w:val="16"/>
              </w:rPr>
            </w:pPr>
            <w:r>
              <w:rPr>
                <w:spacing w:val="-4"/>
                <w:sz w:val="16"/>
              </w:rPr>
              <w:t xml:space="preserve">Protect and enhance </w:t>
            </w:r>
            <w:r>
              <w:rPr>
                <w:spacing w:val="-5"/>
                <w:sz w:val="16"/>
              </w:rPr>
              <w:t xml:space="preserve">outdoor </w:t>
            </w:r>
            <w:r>
              <w:rPr>
                <w:spacing w:val="-4"/>
                <w:sz w:val="16"/>
              </w:rPr>
              <w:t xml:space="preserve">access opportunities </w:t>
            </w:r>
            <w:r>
              <w:rPr>
                <w:spacing w:val="-3"/>
                <w:sz w:val="16"/>
              </w:rPr>
              <w:t xml:space="preserve">and </w:t>
            </w:r>
            <w:r>
              <w:rPr>
                <w:spacing w:val="-4"/>
                <w:sz w:val="16"/>
              </w:rPr>
              <w:t>rights.</w:t>
            </w:r>
          </w:p>
        </w:tc>
        <w:tc>
          <w:tcPr>
            <w:tcW w:w="3140" w:type="dxa"/>
            <w:gridSpan w:val="2"/>
          </w:tcPr>
          <w:p w14:paraId="0023D012" w14:textId="77777777" w:rsidR="00390983" w:rsidRDefault="00390983" w:rsidP="00CF061B">
            <w:pPr>
              <w:pStyle w:val="TableParagraph"/>
              <w:spacing w:line="278" w:lineRule="auto"/>
              <w:ind w:left="104" w:right="139"/>
              <w:rPr>
                <w:sz w:val="16"/>
              </w:rPr>
            </w:pPr>
            <w:r>
              <w:rPr>
                <w:spacing w:val="-4"/>
                <w:sz w:val="16"/>
              </w:rPr>
              <w:t xml:space="preserve">Provide adequate transport facilities that </w:t>
            </w:r>
            <w:r>
              <w:rPr>
                <w:spacing w:val="-3"/>
                <w:sz w:val="16"/>
              </w:rPr>
              <w:t xml:space="preserve">meet the </w:t>
            </w:r>
            <w:r>
              <w:rPr>
                <w:spacing w:val="-4"/>
                <w:sz w:val="16"/>
              </w:rPr>
              <w:t xml:space="preserve">needs </w:t>
            </w:r>
            <w:r>
              <w:rPr>
                <w:spacing w:val="-3"/>
                <w:sz w:val="16"/>
              </w:rPr>
              <w:t xml:space="preserve">of </w:t>
            </w:r>
            <w:r>
              <w:rPr>
                <w:spacing w:val="-2"/>
                <w:sz w:val="16"/>
              </w:rPr>
              <w:t xml:space="preserve">the </w:t>
            </w:r>
            <w:r>
              <w:rPr>
                <w:spacing w:val="-4"/>
                <w:sz w:val="16"/>
              </w:rPr>
              <w:t xml:space="preserve">people </w:t>
            </w:r>
            <w:r>
              <w:rPr>
                <w:spacing w:val="-3"/>
                <w:sz w:val="16"/>
              </w:rPr>
              <w:t>of</w:t>
            </w:r>
            <w:r>
              <w:rPr>
                <w:sz w:val="16"/>
              </w:rPr>
              <w:t xml:space="preserve"> </w:t>
            </w:r>
            <w:r>
              <w:rPr>
                <w:spacing w:val="-5"/>
                <w:sz w:val="16"/>
              </w:rPr>
              <w:t>Aberdeen?</w:t>
            </w:r>
          </w:p>
          <w:p w14:paraId="78F1FD0E" w14:textId="77777777" w:rsidR="00390983" w:rsidRDefault="00390983" w:rsidP="00CF061B">
            <w:pPr>
              <w:pStyle w:val="TableParagraph"/>
              <w:rPr>
                <w:b/>
                <w:sz w:val="17"/>
              </w:rPr>
            </w:pPr>
          </w:p>
          <w:p w14:paraId="7685FCF7" w14:textId="77777777" w:rsidR="00390983" w:rsidRDefault="00390983" w:rsidP="00CF061B">
            <w:pPr>
              <w:pStyle w:val="TableParagraph"/>
              <w:ind w:left="104"/>
              <w:rPr>
                <w:sz w:val="16"/>
              </w:rPr>
            </w:pPr>
            <w:r>
              <w:rPr>
                <w:spacing w:val="-3"/>
                <w:sz w:val="16"/>
              </w:rPr>
              <w:t xml:space="preserve">Allow for </w:t>
            </w:r>
            <w:r>
              <w:rPr>
                <w:spacing w:val="-2"/>
                <w:sz w:val="16"/>
              </w:rPr>
              <w:t xml:space="preserve">the </w:t>
            </w:r>
            <w:r>
              <w:rPr>
                <w:spacing w:val="-4"/>
                <w:sz w:val="16"/>
              </w:rPr>
              <w:t xml:space="preserve">sustainable use </w:t>
            </w:r>
            <w:r>
              <w:rPr>
                <w:spacing w:val="-3"/>
                <w:sz w:val="16"/>
              </w:rPr>
              <w:t>of</w:t>
            </w:r>
            <w:r>
              <w:rPr>
                <w:spacing w:val="-1"/>
                <w:sz w:val="16"/>
              </w:rPr>
              <w:t xml:space="preserve"> </w:t>
            </w:r>
            <w:r>
              <w:rPr>
                <w:spacing w:val="-4"/>
                <w:sz w:val="16"/>
              </w:rPr>
              <w:t>resources?</w:t>
            </w:r>
          </w:p>
          <w:p w14:paraId="0D469A20" w14:textId="77777777" w:rsidR="00390983" w:rsidRDefault="00390983" w:rsidP="00CF061B">
            <w:pPr>
              <w:pStyle w:val="TableParagraph"/>
              <w:spacing w:before="10"/>
              <w:rPr>
                <w:b/>
                <w:sz w:val="19"/>
              </w:rPr>
            </w:pPr>
          </w:p>
          <w:p w14:paraId="689383FB" w14:textId="77777777" w:rsidR="00390983" w:rsidRDefault="00390983" w:rsidP="00CF061B">
            <w:pPr>
              <w:pStyle w:val="TableParagraph"/>
              <w:spacing w:line="276" w:lineRule="auto"/>
              <w:ind w:left="104" w:right="228"/>
              <w:rPr>
                <w:sz w:val="16"/>
              </w:rPr>
            </w:pPr>
            <w:r>
              <w:rPr>
                <w:spacing w:val="-4"/>
                <w:sz w:val="16"/>
              </w:rPr>
              <w:t xml:space="preserve">Promote </w:t>
            </w:r>
            <w:r>
              <w:rPr>
                <w:spacing w:val="-3"/>
                <w:sz w:val="16"/>
              </w:rPr>
              <w:t xml:space="preserve">the </w:t>
            </w:r>
            <w:r>
              <w:rPr>
                <w:spacing w:val="-4"/>
                <w:sz w:val="16"/>
              </w:rPr>
              <w:t xml:space="preserve">provision </w:t>
            </w:r>
            <w:r>
              <w:rPr>
                <w:sz w:val="16"/>
              </w:rPr>
              <w:t xml:space="preserve">of </w:t>
            </w:r>
            <w:r>
              <w:rPr>
                <w:spacing w:val="-3"/>
                <w:sz w:val="16"/>
              </w:rPr>
              <w:t xml:space="preserve">safe </w:t>
            </w:r>
            <w:r>
              <w:rPr>
                <w:spacing w:val="-4"/>
                <w:sz w:val="16"/>
              </w:rPr>
              <w:t xml:space="preserve">pedestrian </w:t>
            </w:r>
            <w:r>
              <w:rPr>
                <w:spacing w:val="-3"/>
                <w:sz w:val="16"/>
              </w:rPr>
              <w:t xml:space="preserve">and cycle </w:t>
            </w:r>
            <w:r>
              <w:rPr>
                <w:spacing w:val="-4"/>
                <w:sz w:val="16"/>
              </w:rPr>
              <w:t>access links?</w:t>
            </w:r>
          </w:p>
          <w:p w14:paraId="7E3B2386" w14:textId="77777777" w:rsidR="00390983" w:rsidRDefault="00390983" w:rsidP="00CF061B">
            <w:pPr>
              <w:pStyle w:val="TableParagraph"/>
              <w:spacing w:before="3"/>
              <w:rPr>
                <w:b/>
                <w:sz w:val="17"/>
              </w:rPr>
            </w:pPr>
          </w:p>
          <w:p w14:paraId="3DCEC8BC" w14:textId="77777777" w:rsidR="00390983" w:rsidRDefault="00390983" w:rsidP="00CF061B">
            <w:pPr>
              <w:pStyle w:val="TableParagraph"/>
              <w:spacing w:line="276" w:lineRule="auto"/>
              <w:ind w:left="104" w:right="334"/>
              <w:rPr>
                <w:sz w:val="16"/>
              </w:rPr>
            </w:pPr>
            <w:r>
              <w:rPr>
                <w:spacing w:val="-4"/>
                <w:sz w:val="16"/>
              </w:rPr>
              <w:t xml:space="preserve">Destroy </w:t>
            </w:r>
            <w:r>
              <w:rPr>
                <w:sz w:val="16"/>
              </w:rPr>
              <w:t xml:space="preserve">or </w:t>
            </w:r>
            <w:r>
              <w:rPr>
                <w:spacing w:val="-3"/>
                <w:sz w:val="16"/>
              </w:rPr>
              <w:t xml:space="preserve">sever any core path </w:t>
            </w:r>
            <w:r>
              <w:rPr>
                <w:sz w:val="16"/>
              </w:rPr>
              <w:t xml:space="preserve">or </w:t>
            </w:r>
            <w:r>
              <w:rPr>
                <w:spacing w:val="-4"/>
                <w:sz w:val="16"/>
              </w:rPr>
              <w:t xml:space="preserve">right </w:t>
            </w:r>
            <w:r>
              <w:rPr>
                <w:spacing w:val="-3"/>
                <w:sz w:val="16"/>
              </w:rPr>
              <w:t xml:space="preserve">of </w:t>
            </w:r>
            <w:r>
              <w:rPr>
                <w:spacing w:val="-4"/>
                <w:sz w:val="16"/>
              </w:rPr>
              <w:t>way?</w:t>
            </w:r>
          </w:p>
        </w:tc>
        <w:tc>
          <w:tcPr>
            <w:tcW w:w="3545" w:type="dxa"/>
            <w:gridSpan w:val="2"/>
          </w:tcPr>
          <w:p w14:paraId="40F7B448" w14:textId="77777777" w:rsidR="00390983" w:rsidRDefault="00390983" w:rsidP="00CF061B">
            <w:pPr>
              <w:pStyle w:val="TableParagraph"/>
              <w:ind w:left="107" w:right="102"/>
              <w:rPr>
                <w:sz w:val="16"/>
              </w:rPr>
            </w:pPr>
            <w:r>
              <w:rPr>
                <w:sz w:val="16"/>
              </w:rPr>
              <w:t>Technology could help to create more material assets and also help to make better use of the ones already there</w:t>
            </w:r>
          </w:p>
          <w:p w14:paraId="79CBFBC7" w14:textId="77777777" w:rsidR="00390983" w:rsidRDefault="00390983" w:rsidP="00CF061B">
            <w:pPr>
              <w:pStyle w:val="TableParagraph"/>
              <w:ind w:left="107" w:right="102"/>
              <w:rPr>
                <w:sz w:val="16"/>
              </w:rPr>
            </w:pPr>
          </w:p>
          <w:p w14:paraId="21870864" w14:textId="77777777" w:rsidR="00390983" w:rsidRDefault="00390983" w:rsidP="00CF061B">
            <w:pPr>
              <w:pStyle w:val="TableParagraph"/>
              <w:ind w:left="107" w:right="102"/>
              <w:rPr>
                <w:sz w:val="16"/>
              </w:rPr>
            </w:pPr>
          </w:p>
        </w:tc>
        <w:tc>
          <w:tcPr>
            <w:tcW w:w="708" w:type="dxa"/>
            <w:gridSpan w:val="2"/>
          </w:tcPr>
          <w:p w14:paraId="5459AAFC" w14:textId="77777777" w:rsidR="00390983" w:rsidRDefault="00390983" w:rsidP="00CF061B">
            <w:pPr>
              <w:pStyle w:val="TableParagraph"/>
              <w:spacing w:line="180" w:lineRule="exact"/>
              <w:ind w:left="104"/>
              <w:rPr>
                <w:sz w:val="16"/>
              </w:rPr>
            </w:pPr>
            <w:r>
              <w:rPr>
                <w:sz w:val="16"/>
              </w:rPr>
              <w:t>++</w:t>
            </w:r>
          </w:p>
        </w:tc>
        <w:tc>
          <w:tcPr>
            <w:tcW w:w="3118" w:type="dxa"/>
            <w:gridSpan w:val="2"/>
          </w:tcPr>
          <w:p w14:paraId="0F016A67" w14:textId="77777777" w:rsidR="00390983" w:rsidRDefault="00390983" w:rsidP="00CF061B">
            <w:pPr>
              <w:pStyle w:val="TableParagraph"/>
              <w:ind w:left="107" w:right="272"/>
              <w:jc w:val="both"/>
              <w:rPr>
                <w:sz w:val="16"/>
              </w:rPr>
            </w:pPr>
            <w:r w:rsidRPr="00000DBB">
              <w:rPr>
                <w:sz w:val="16"/>
              </w:rPr>
              <w:t xml:space="preserve">Not having this LTS objective could negatively impact upon </w:t>
            </w:r>
            <w:r>
              <w:rPr>
                <w:sz w:val="16"/>
              </w:rPr>
              <w:t>material assets.</w:t>
            </w:r>
          </w:p>
        </w:tc>
        <w:tc>
          <w:tcPr>
            <w:tcW w:w="663" w:type="dxa"/>
            <w:gridSpan w:val="2"/>
          </w:tcPr>
          <w:p w14:paraId="445BB7A0" w14:textId="77777777" w:rsidR="00390983" w:rsidRDefault="00390983" w:rsidP="00CF061B">
            <w:pPr>
              <w:pStyle w:val="TableParagraph"/>
              <w:spacing w:line="180" w:lineRule="exact"/>
              <w:ind w:left="106"/>
              <w:rPr>
                <w:sz w:val="16"/>
              </w:rPr>
            </w:pPr>
            <w:r>
              <w:rPr>
                <w:sz w:val="16"/>
              </w:rPr>
              <w:t>-</w:t>
            </w:r>
          </w:p>
        </w:tc>
      </w:tr>
      <w:tr w:rsidR="00390983" w14:paraId="220FAEC4" w14:textId="77777777" w:rsidTr="00CF061B">
        <w:trPr>
          <w:gridAfter w:val="1"/>
          <w:wAfter w:w="16" w:type="dxa"/>
          <w:trHeight w:val="834"/>
        </w:trPr>
        <w:tc>
          <w:tcPr>
            <w:tcW w:w="15088" w:type="dxa"/>
            <w:gridSpan w:val="14"/>
            <w:shd w:val="clear" w:color="auto" w:fill="00B0F0"/>
          </w:tcPr>
          <w:p w14:paraId="5B247E57" w14:textId="77777777" w:rsidR="00390983" w:rsidRPr="000960FC" w:rsidRDefault="00390983" w:rsidP="00CF061B">
            <w:pPr>
              <w:pStyle w:val="TableParagraph"/>
              <w:spacing w:line="276" w:lineRule="auto"/>
              <w:ind w:left="107" w:right="542"/>
              <w:rPr>
                <w:b/>
                <w:sz w:val="24"/>
                <w:szCs w:val="24"/>
              </w:rPr>
            </w:pPr>
            <w:r>
              <w:rPr>
                <w:b/>
                <w:sz w:val="24"/>
              </w:rPr>
              <w:t>TPO8</w:t>
            </w:r>
            <w:r w:rsidRPr="003B5BE5">
              <w:rPr>
                <w:b/>
                <w:sz w:val="24"/>
              </w:rPr>
              <w:t xml:space="preserve">: </w:t>
            </w:r>
            <w:r w:rsidRPr="00173845">
              <w:rPr>
                <w:b/>
                <w:sz w:val="24"/>
              </w:rPr>
              <w:t>Modal shift – Reduce the need to travel and reduce dependency on the private car in Aberdeen</w:t>
            </w:r>
          </w:p>
        </w:tc>
      </w:tr>
      <w:tr w:rsidR="00390983" w14:paraId="4DBB7718" w14:textId="77777777" w:rsidTr="00CF061B">
        <w:trPr>
          <w:gridAfter w:val="1"/>
          <w:wAfter w:w="16" w:type="dxa"/>
          <w:trHeight w:val="366"/>
        </w:trPr>
        <w:tc>
          <w:tcPr>
            <w:tcW w:w="1102" w:type="dxa"/>
            <w:gridSpan w:val="2"/>
          </w:tcPr>
          <w:p w14:paraId="4EB062E7" w14:textId="77777777" w:rsidR="00390983" w:rsidRDefault="00390983" w:rsidP="00CF061B">
            <w:pPr>
              <w:pStyle w:val="TableParagraph"/>
              <w:spacing w:line="178" w:lineRule="exact"/>
              <w:ind w:left="210"/>
              <w:rPr>
                <w:b/>
                <w:sz w:val="16"/>
              </w:rPr>
            </w:pPr>
            <w:r>
              <w:rPr>
                <w:b/>
                <w:sz w:val="16"/>
              </w:rPr>
              <w:t>Indicator</w:t>
            </w:r>
          </w:p>
        </w:tc>
        <w:tc>
          <w:tcPr>
            <w:tcW w:w="2693" w:type="dxa"/>
            <w:gridSpan w:val="2"/>
          </w:tcPr>
          <w:p w14:paraId="5FCF1F9E" w14:textId="77777777" w:rsidR="00390983" w:rsidRDefault="00390983" w:rsidP="00CF061B">
            <w:pPr>
              <w:pStyle w:val="TableParagraph"/>
              <w:spacing w:line="178" w:lineRule="exact"/>
              <w:ind w:left="916" w:right="911"/>
              <w:jc w:val="center"/>
              <w:rPr>
                <w:b/>
                <w:sz w:val="16"/>
              </w:rPr>
            </w:pPr>
            <w:r>
              <w:rPr>
                <w:b/>
                <w:sz w:val="16"/>
              </w:rPr>
              <w:t>Objectives</w:t>
            </w:r>
          </w:p>
        </w:tc>
        <w:tc>
          <w:tcPr>
            <w:tcW w:w="3259" w:type="dxa"/>
            <w:gridSpan w:val="2"/>
          </w:tcPr>
          <w:p w14:paraId="27FCD93A" w14:textId="77777777" w:rsidR="00390983" w:rsidRDefault="00390983" w:rsidP="00CF061B">
            <w:pPr>
              <w:pStyle w:val="TableParagraph"/>
              <w:spacing w:before="85"/>
              <w:ind w:left="959"/>
              <w:rPr>
                <w:b/>
                <w:sz w:val="16"/>
              </w:rPr>
            </w:pPr>
            <w:r>
              <w:rPr>
                <w:b/>
                <w:sz w:val="16"/>
              </w:rPr>
              <w:t>Will the objective…?</w:t>
            </w:r>
          </w:p>
        </w:tc>
        <w:tc>
          <w:tcPr>
            <w:tcW w:w="3545" w:type="dxa"/>
            <w:gridSpan w:val="2"/>
          </w:tcPr>
          <w:p w14:paraId="2A263DF8" w14:textId="77777777" w:rsidR="00390983" w:rsidRDefault="00390983" w:rsidP="00CF061B">
            <w:pPr>
              <w:pStyle w:val="TableParagraph"/>
              <w:spacing w:line="178" w:lineRule="exact"/>
              <w:ind w:left="164"/>
              <w:rPr>
                <w:b/>
                <w:sz w:val="16"/>
              </w:rPr>
            </w:pPr>
            <w:r>
              <w:rPr>
                <w:b/>
                <w:sz w:val="16"/>
              </w:rPr>
              <w:t>Assessment – Preferred Option (with LTS)</w:t>
            </w:r>
          </w:p>
        </w:tc>
        <w:tc>
          <w:tcPr>
            <w:tcW w:w="708" w:type="dxa"/>
            <w:gridSpan w:val="2"/>
          </w:tcPr>
          <w:p w14:paraId="182419E7" w14:textId="77777777" w:rsidR="00390983" w:rsidRDefault="00390983" w:rsidP="00CF061B">
            <w:pPr>
              <w:pStyle w:val="TableParagraph"/>
              <w:spacing w:line="178" w:lineRule="exact"/>
              <w:ind w:left="128"/>
              <w:rPr>
                <w:b/>
                <w:sz w:val="16"/>
              </w:rPr>
            </w:pPr>
            <w:r>
              <w:rPr>
                <w:b/>
                <w:sz w:val="16"/>
              </w:rPr>
              <w:t>Score</w:t>
            </w:r>
          </w:p>
        </w:tc>
        <w:tc>
          <w:tcPr>
            <w:tcW w:w="3118" w:type="dxa"/>
            <w:gridSpan w:val="2"/>
          </w:tcPr>
          <w:p w14:paraId="3C027F58" w14:textId="77777777" w:rsidR="00390983" w:rsidRDefault="00390983" w:rsidP="00CF061B">
            <w:pPr>
              <w:pStyle w:val="TableParagraph"/>
              <w:spacing w:line="178" w:lineRule="exact"/>
              <w:ind w:left="282" w:right="270"/>
              <w:jc w:val="center"/>
              <w:rPr>
                <w:b/>
                <w:sz w:val="16"/>
              </w:rPr>
            </w:pPr>
            <w:r>
              <w:rPr>
                <w:b/>
                <w:sz w:val="16"/>
              </w:rPr>
              <w:t>Assessment – Alternative Option</w:t>
            </w:r>
          </w:p>
          <w:p w14:paraId="46DC374C" w14:textId="77777777" w:rsidR="00390983" w:rsidRDefault="00390983" w:rsidP="00CF061B">
            <w:pPr>
              <w:pStyle w:val="TableParagraph"/>
              <w:spacing w:before="1" w:line="168" w:lineRule="exact"/>
              <w:ind w:left="282" w:right="271"/>
              <w:jc w:val="center"/>
              <w:rPr>
                <w:b/>
                <w:sz w:val="16"/>
              </w:rPr>
            </w:pPr>
            <w:r>
              <w:rPr>
                <w:b/>
                <w:sz w:val="16"/>
              </w:rPr>
              <w:t>(without LTS)</w:t>
            </w:r>
          </w:p>
        </w:tc>
        <w:tc>
          <w:tcPr>
            <w:tcW w:w="663" w:type="dxa"/>
            <w:gridSpan w:val="2"/>
          </w:tcPr>
          <w:p w14:paraId="094240C5" w14:textId="77777777" w:rsidR="00390983" w:rsidRDefault="00390983" w:rsidP="00CF061B">
            <w:pPr>
              <w:pStyle w:val="TableParagraph"/>
              <w:spacing w:line="178" w:lineRule="exact"/>
              <w:ind w:left="106"/>
              <w:rPr>
                <w:b/>
                <w:sz w:val="16"/>
              </w:rPr>
            </w:pPr>
            <w:r>
              <w:rPr>
                <w:b/>
                <w:sz w:val="16"/>
              </w:rPr>
              <w:t>Score</w:t>
            </w:r>
          </w:p>
        </w:tc>
      </w:tr>
      <w:tr w:rsidR="00390983" w14:paraId="200FDF67" w14:textId="77777777" w:rsidTr="00CF061B">
        <w:trPr>
          <w:gridAfter w:val="1"/>
          <w:wAfter w:w="16" w:type="dxa"/>
          <w:trHeight w:val="1871"/>
        </w:trPr>
        <w:tc>
          <w:tcPr>
            <w:tcW w:w="1102" w:type="dxa"/>
            <w:gridSpan w:val="2"/>
          </w:tcPr>
          <w:p w14:paraId="2BD4B008" w14:textId="77777777" w:rsidR="00390983" w:rsidRDefault="00390983" w:rsidP="00CF061B">
            <w:pPr>
              <w:pStyle w:val="TableParagraph"/>
              <w:ind w:left="107" w:right="141"/>
              <w:rPr>
                <w:sz w:val="16"/>
              </w:rPr>
            </w:pPr>
            <w:r>
              <w:rPr>
                <w:sz w:val="16"/>
              </w:rPr>
              <w:t>Biodiversity (flora and fauna)</w:t>
            </w:r>
          </w:p>
        </w:tc>
        <w:tc>
          <w:tcPr>
            <w:tcW w:w="2693" w:type="dxa"/>
            <w:gridSpan w:val="2"/>
          </w:tcPr>
          <w:p w14:paraId="1971F45B" w14:textId="77777777" w:rsidR="00390983" w:rsidRDefault="00390983" w:rsidP="00CF061B">
            <w:pPr>
              <w:pStyle w:val="TableParagraph"/>
              <w:spacing w:before="1" w:line="276" w:lineRule="auto"/>
              <w:ind w:left="104" w:right="436"/>
              <w:rPr>
                <w:sz w:val="16"/>
              </w:rPr>
            </w:pPr>
            <w:r>
              <w:rPr>
                <w:sz w:val="16"/>
              </w:rPr>
              <w:t>To conserve and enhance the integrity of ecosystems.</w:t>
            </w:r>
          </w:p>
          <w:p w14:paraId="43B80B8B" w14:textId="77777777" w:rsidR="00390983" w:rsidRDefault="00390983" w:rsidP="00CF061B">
            <w:pPr>
              <w:pStyle w:val="TableParagraph"/>
              <w:spacing w:before="2"/>
              <w:rPr>
                <w:b/>
                <w:sz w:val="17"/>
              </w:rPr>
            </w:pPr>
          </w:p>
          <w:p w14:paraId="069FAE17" w14:textId="77777777" w:rsidR="00390983" w:rsidRDefault="00390983" w:rsidP="00CF061B">
            <w:pPr>
              <w:pStyle w:val="TableParagraph"/>
              <w:spacing w:line="276" w:lineRule="auto"/>
              <w:ind w:left="104" w:right="212"/>
              <w:rPr>
                <w:sz w:val="16"/>
              </w:rPr>
            </w:pPr>
            <w:r>
              <w:rPr>
                <w:sz w:val="16"/>
              </w:rPr>
              <w:t xml:space="preserve">To </w:t>
            </w:r>
            <w:r>
              <w:rPr>
                <w:spacing w:val="-4"/>
                <w:sz w:val="16"/>
              </w:rPr>
              <w:t xml:space="preserve">prevent damage </w:t>
            </w:r>
            <w:r>
              <w:rPr>
                <w:sz w:val="16"/>
              </w:rPr>
              <w:t xml:space="preserve">or </w:t>
            </w:r>
            <w:r>
              <w:rPr>
                <w:spacing w:val="-4"/>
                <w:sz w:val="16"/>
              </w:rPr>
              <w:t xml:space="preserve">disturbance </w:t>
            </w:r>
            <w:r>
              <w:rPr>
                <w:sz w:val="16"/>
              </w:rPr>
              <w:t xml:space="preserve">to </w:t>
            </w:r>
            <w:r>
              <w:rPr>
                <w:spacing w:val="-4"/>
                <w:sz w:val="16"/>
              </w:rPr>
              <w:t xml:space="preserve">designated </w:t>
            </w:r>
            <w:r>
              <w:rPr>
                <w:spacing w:val="-3"/>
                <w:sz w:val="16"/>
              </w:rPr>
              <w:t xml:space="preserve">sites and </w:t>
            </w:r>
            <w:r>
              <w:rPr>
                <w:spacing w:val="-4"/>
                <w:sz w:val="16"/>
              </w:rPr>
              <w:t xml:space="preserve">protected species </w:t>
            </w:r>
            <w:r>
              <w:rPr>
                <w:spacing w:val="-3"/>
                <w:sz w:val="16"/>
              </w:rPr>
              <w:t xml:space="preserve">and </w:t>
            </w:r>
            <w:r>
              <w:rPr>
                <w:spacing w:val="-4"/>
                <w:sz w:val="16"/>
              </w:rPr>
              <w:t>habitats.</w:t>
            </w:r>
          </w:p>
          <w:p w14:paraId="36E64C9F" w14:textId="77777777" w:rsidR="00390983" w:rsidRDefault="00390983" w:rsidP="00CF061B">
            <w:pPr>
              <w:pStyle w:val="TableParagraph"/>
              <w:spacing w:before="3"/>
              <w:rPr>
                <w:b/>
                <w:sz w:val="17"/>
              </w:rPr>
            </w:pPr>
          </w:p>
          <w:p w14:paraId="3C16464E" w14:textId="77777777" w:rsidR="00390983" w:rsidRDefault="00390983" w:rsidP="00CF061B">
            <w:pPr>
              <w:pStyle w:val="TableParagraph"/>
              <w:ind w:left="104" w:right="212"/>
              <w:rPr>
                <w:sz w:val="16"/>
              </w:rPr>
            </w:pPr>
            <w:r>
              <w:rPr>
                <w:sz w:val="16"/>
              </w:rPr>
              <w:t xml:space="preserve">To </w:t>
            </w:r>
            <w:r>
              <w:rPr>
                <w:spacing w:val="-4"/>
                <w:sz w:val="16"/>
              </w:rPr>
              <w:t xml:space="preserve">maintain biodiversity, </w:t>
            </w:r>
            <w:r>
              <w:rPr>
                <w:spacing w:val="-5"/>
                <w:sz w:val="16"/>
              </w:rPr>
              <w:t xml:space="preserve">avoiding </w:t>
            </w:r>
            <w:r>
              <w:rPr>
                <w:spacing w:val="-4"/>
                <w:sz w:val="16"/>
              </w:rPr>
              <w:t>irreversible losses.</w:t>
            </w:r>
          </w:p>
        </w:tc>
        <w:tc>
          <w:tcPr>
            <w:tcW w:w="3259" w:type="dxa"/>
            <w:gridSpan w:val="2"/>
          </w:tcPr>
          <w:p w14:paraId="3D93F04F" w14:textId="77777777" w:rsidR="00390983" w:rsidRDefault="00390983" w:rsidP="00CF061B">
            <w:pPr>
              <w:pStyle w:val="TableParagraph"/>
              <w:spacing w:before="1" w:line="276" w:lineRule="auto"/>
              <w:ind w:left="104" w:right="83"/>
              <w:rPr>
                <w:sz w:val="16"/>
              </w:rPr>
            </w:pPr>
            <w:r>
              <w:rPr>
                <w:spacing w:val="-4"/>
                <w:sz w:val="16"/>
              </w:rPr>
              <w:t xml:space="preserve">Cause disturbance </w:t>
            </w:r>
            <w:r>
              <w:rPr>
                <w:sz w:val="16"/>
              </w:rPr>
              <w:t xml:space="preserve">or </w:t>
            </w:r>
            <w:r>
              <w:rPr>
                <w:spacing w:val="-4"/>
                <w:sz w:val="16"/>
              </w:rPr>
              <w:t xml:space="preserve">damage </w:t>
            </w:r>
            <w:r>
              <w:rPr>
                <w:sz w:val="16"/>
              </w:rPr>
              <w:t xml:space="preserve">to </w:t>
            </w:r>
            <w:r>
              <w:rPr>
                <w:spacing w:val="-4"/>
                <w:sz w:val="16"/>
              </w:rPr>
              <w:t xml:space="preserve">any habitat </w:t>
            </w:r>
            <w:r>
              <w:rPr>
                <w:sz w:val="16"/>
              </w:rPr>
              <w:t xml:space="preserve">or </w:t>
            </w:r>
            <w:r>
              <w:rPr>
                <w:spacing w:val="-4"/>
                <w:sz w:val="16"/>
              </w:rPr>
              <w:t>species?</w:t>
            </w:r>
          </w:p>
          <w:p w14:paraId="6F76D599" w14:textId="77777777" w:rsidR="00390983" w:rsidRDefault="00390983" w:rsidP="00CF061B">
            <w:pPr>
              <w:pStyle w:val="TableParagraph"/>
              <w:spacing w:before="2"/>
              <w:rPr>
                <w:b/>
                <w:sz w:val="17"/>
              </w:rPr>
            </w:pPr>
          </w:p>
          <w:p w14:paraId="3CED32B0" w14:textId="77777777" w:rsidR="00390983" w:rsidRDefault="00390983" w:rsidP="00CF061B">
            <w:pPr>
              <w:pStyle w:val="TableParagraph"/>
              <w:spacing w:line="278" w:lineRule="auto"/>
              <w:ind w:left="104" w:right="83"/>
              <w:rPr>
                <w:sz w:val="16"/>
              </w:rPr>
            </w:pPr>
            <w:r>
              <w:rPr>
                <w:spacing w:val="-3"/>
                <w:sz w:val="16"/>
              </w:rPr>
              <w:t xml:space="preserve">Have any </w:t>
            </w:r>
            <w:r>
              <w:rPr>
                <w:spacing w:val="-4"/>
                <w:sz w:val="16"/>
              </w:rPr>
              <w:t xml:space="preserve">impact, either directly </w:t>
            </w:r>
            <w:r>
              <w:rPr>
                <w:sz w:val="16"/>
              </w:rPr>
              <w:t xml:space="preserve">or </w:t>
            </w:r>
            <w:r>
              <w:rPr>
                <w:spacing w:val="-4"/>
                <w:sz w:val="16"/>
              </w:rPr>
              <w:t xml:space="preserve">indirectly, </w:t>
            </w:r>
            <w:r>
              <w:rPr>
                <w:sz w:val="16"/>
              </w:rPr>
              <w:t xml:space="preserve">on </w:t>
            </w:r>
            <w:r>
              <w:rPr>
                <w:spacing w:val="-2"/>
                <w:sz w:val="16"/>
              </w:rPr>
              <w:t xml:space="preserve">the </w:t>
            </w:r>
            <w:r>
              <w:rPr>
                <w:spacing w:val="-4"/>
                <w:sz w:val="16"/>
              </w:rPr>
              <w:t xml:space="preserve">River Dee </w:t>
            </w:r>
            <w:r>
              <w:rPr>
                <w:spacing w:val="-3"/>
                <w:sz w:val="16"/>
              </w:rPr>
              <w:t>SAC?</w:t>
            </w:r>
          </w:p>
          <w:p w14:paraId="72BE5730" w14:textId="77777777" w:rsidR="00390983" w:rsidRDefault="00390983" w:rsidP="00CF061B">
            <w:pPr>
              <w:pStyle w:val="TableParagraph"/>
              <w:spacing w:before="2"/>
              <w:rPr>
                <w:b/>
                <w:sz w:val="17"/>
              </w:rPr>
            </w:pPr>
          </w:p>
          <w:p w14:paraId="0B23B0B2" w14:textId="77777777" w:rsidR="00390983" w:rsidRDefault="00390983" w:rsidP="00CF061B">
            <w:pPr>
              <w:pStyle w:val="TableParagraph"/>
              <w:spacing w:line="276" w:lineRule="auto"/>
              <w:ind w:left="104" w:right="83"/>
              <w:rPr>
                <w:sz w:val="16"/>
              </w:rPr>
            </w:pPr>
            <w:r>
              <w:rPr>
                <w:spacing w:val="-3"/>
                <w:sz w:val="16"/>
              </w:rPr>
              <w:t xml:space="preserve">Have any </w:t>
            </w:r>
            <w:r>
              <w:rPr>
                <w:spacing w:val="-4"/>
                <w:sz w:val="16"/>
              </w:rPr>
              <w:t xml:space="preserve">adverse impacts </w:t>
            </w:r>
            <w:r>
              <w:rPr>
                <w:sz w:val="16"/>
              </w:rPr>
              <w:t xml:space="preserve">on </w:t>
            </w:r>
            <w:r>
              <w:rPr>
                <w:spacing w:val="-4"/>
                <w:sz w:val="16"/>
              </w:rPr>
              <w:t xml:space="preserve">any nationally </w:t>
            </w:r>
            <w:r>
              <w:rPr>
                <w:sz w:val="16"/>
              </w:rPr>
              <w:t xml:space="preserve">or </w:t>
            </w:r>
            <w:r>
              <w:rPr>
                <w:spacing w:val="-4"/>
                <w:sz w:val="16"/>
              </w:rPr>
              <w:t xml:space="preserve">locally designated </w:t>
            </w:r>
            <w:r>
              <w:rPr>
                <w:spacing w:val="-3"/>
                <w:sz w:val="16"/>
              </w:rPr>
              <w:t>site.</w:t>
            </w:r>
          </w:p>
        </w:tc>
        <w:tc>
          <w:tcPr>
            <w:tcW w:w="3545" w:type="dxa"/>
            <w:gridSpan w:val="2"/>
          </w:tcPr>
          <w:p w14:paraId="733E51A3" w14:textId="77777777" w:rsidR="00390983" w:rsidRDefault="00390983" w:rsidP="00CF061B">
            <w:pPr>
              <w:pStyle w:val="TableParagraph"/>
              <w:ind w:left="107" w:right="139"/>
              <w:rPr>
                <w:sz w:val="16"/>
                <w:szCs w:val="16"/>
              </w:rPr>
            </w:pPr>
            <w:r w:rsidRPr="2C34AF06">
              <w:rPr>
                <w:sz w:val="16"/>
                <w:szCs w:val="16"/>
              </w:rPr>
              <w:t>This is a small positive benefit</w:t>
            </w:r>
            <w:r>
              <w:rPr>
                <w:sz w:val="16"/>
                <w:szCs w:val="16"/>
              </w:rPr>
              <w:t xml:space="preserve"> overall</w:t>
            </w:r>
            <w:r w:rsidRPr="2C34AF06">
              <w:rPr>
                <w:sz w:val="16"/>
                <w:szCs w:val="16"/>
              </w:rPr>
              <w:t>. On one hand, encouraging people to use other modes compared with the car might lead to new infrastructure/ supporting infrastructure being built which could impact negatively on biodiversity but, on the other, given that public transport and active travel are amongst the most inclusive forms of transport and that they are the least likely to cause congestion and environmental impact, there could be benefit here to biodiversity. Given the mantra to make best use of existing assets first, it is unlikely that largescale new infrastructure will be built</w:t>
            </w:r>
            <w:r>
              <w:rPr>
                <w:sz w:val="16"/>
                <w:szCs w:val="16"/>
              </w:rPr>
              <w:t>. There is also the benefit that less traffic and slower moving traffic will kill or injure less wildlife.</w:t>
            </w:r>
          </w:p>
        </w:tc>
        <w:tc>
          <w:tcPr>
            <w:tcW w:w="708" w:type="dxa"/>
            <w:gridSpan w:val="2"/>
          </w:tcPr>
          <w:p w14:paraId="38CEC42A" w14:textId="77777777" w:rsidR="00390983" w:rsidRDefault="00390983" w:rsidP="00CF061B">
            <w:pPr>
              <w:pStyle w:val="TableParagraph"/>
              <w:spacing w:line="182" w:lineRule="exact"/>
              <w:ind w:left="104"/>
              <w:rPr>
                <w:sz w:val="16"/>
              </w:rPr>
            </w:pPr>
            <w:r>
              <w:rPr>
                <w:sz w:val="16"/>
              </w:rPr>
              <w:t>++/-</w:t>
            </w:r>
          </w:p>
        </w:tc>
        <w:tc>
          <w:tcPr>
            <w:tcW w:w="3118" w:type="dxa"/>
            <w:gridSpan w:val="2"/>
          </w:tcPr>
          <w:p w14:paraId="6F48531A" w14:textId="77777777" w:rsidR="00390983" w:rsidRDefault="00390983" w:rsidP="00CF061B">
            <w:pPr>
              <w:pStyle w:val="TableParagraph"/>
              <w:ind w:left="107" w:right="109"/>
              <w:rPr>
                <w:sz w:val="16"/>
              </w:rPr>
            </w:pPr>
            <w:r>
              <w:rPr>
                <w:sz w:val="16"/>
              </w:rPr>
              <w:t>Without this objective and the LTS it is likely that the impact would be negative</w:t>
            </w:r>
          </w:p>
        </w:tc>
        <w:tc>
          <w:tcPr>
            <w:tcW w:w="663" w:type="dxa"/>
            <w:gridSpan w:val="2"/>
          </w:tcPr>
          <w:p w14:paraId="44A8F01A" w14:textId="77777777" w:rsidR="00390983" w:rsidRDefault="00390983" w:rsidP="00CF061B">
            <w:pPr>
              <w:pStyle w:val="TableParagraph"/>
              <w:spacing w:line="182" w:lineRule="exact"/>
              <w:ind w:left="106"/>
              <w:rPr>
                <w:sz w:val="16"/>
              </w:rPr>
            </w:pPr>
            <w:r>
              <w:rPr>
                <w:sz w:val="16"/>
              </w:rPr>
              <w:t>-</w:t>
            </w:r>
          </w:p>
        </w:tc>
      </w:tr>
      <w:tr w:rsidR="00390983" w14:paraId="4E2AF4D1" w14:textId="77777777" w:rsidTr="00CF061B">
        <w:trPr>
          <w:gridAfter w:val="1"/>
          <w:wAfter w:w="16" w:type="dxa"/>
          <w:trHeight w:val="2017"/>
        </w:trPr>
        <w:tc>
          <w:tcPr>
            <w:tcW w:w="1102" w:type="dxa"/>
            <w:gridSpan w:val="2"/>
          </w:tcPr>
          <w:p w14:paraId="1BFA309C" w14:textId="77777777" w:rsidR="00390983" w:rsidRDefault="00390983" w:rsidP="00CF061B">
            <w:pPr>
              <w:pStyle w:val="TableParagraph"/>
              <w:spacing w:line="180" w:lineRule="exact"/>
              <w:ind w:left="107"/>
              <w:rPr>
                <w:sz w:val="16"/>
              </w:rPr>
            </w:pPr>
            <w:r>
              <w:rPr>
                <w:sz w:val="16"/>
              </w:rPr>
              <w:t xml:space="preserve">Air </w:t>
            </w:r>
          </w:p>
        </w:tc>
        <w:tc>
          <w:tcPr>
            <w:tcW w:w="2693" w:type="dxa"/>
            <w:gridSpan w:val="2"/>
          </w:tcPr>
          <w:p w14:paraId="6827A15E" w14:textId="77777777" w:rsidR="00390983" w:rsidRDefault="00390983" w:rsidP="00CF061B">
            <w:pPr>
              <w:pStyle w:val="TableParagraph"/>
              <w:spacing w:line="182" w:lineRule="exact"/>
              <w:ind w:left="104"/>
              <w:rPr>
                <w:sz w:val="16"/>
              </w:rPr>
            </w:pPr>
            <w:r>
              <w:rPr>
                <w:sz w:val="16"/>
              </w:rPr>
              <w:t>To improve air quality.</w:t>
            </w:r>
          </w:p>
          <w:p w14:paraId="5366850A" w14:textId="77777777" w:rsidR="00390983" w:rsidRDefault="00390983" w:rsidP="00CF061B">
            <w:pPr>
              <w:pStyle w:val="TableParagraph"/>
              <w:spacing w:before="7"/>
              <w:rPr>
                <w:b/>
                <w:sz w:val="19"/>
              </w:rPr>
            </w:pPr>
          </w:p>
          <w:p w14:paraId="1F0AAE12" w14:textId="77777777" w:rsidR="00390983" w:rsidRDefault="00390983" w:rsidP="00CF061B">
            <w:pPr>
              <w:pStyle w:val="TableParagraph"/>
              <w:spacing w:before="1" w:line="276" w:lineRule="auto"/>
              <w:ind w:left="104" w:right="141"/>
              <w:rPr>
                <w:sz w:val="16"/>
              </w:rPr>
            </w:pPr>
            <w:r>
              <w:rPr>
                <w:sz w:val="16"/>
              </w:rPr>
              <w:t xml:space="preserve">To </w:t>
            </w:r>
            <w:r>
              <w:rPr>
                <w:spacing w:val="-3"/>
                <w:sz w:val="16"/>
              </w:rPr>
              <w:t xml:space="preserve">limit air </w:t>
            </w:r>
            <w:r>
              <w:rPr>
                <w:spacing w:val="-4"/>
                <w:sz w:val="16"/>
              </w:rPr>
              <w:t xml:space="preserve">pollution </w:t>
            </w:r>
            <w:r>
              <w:rPr>
                <w:sz w:val="16"/>
              </w:rPr>
              <w:t xml:space="preserve">to </w:t>
            </w:r>
            <w:r>
              <w:rPr>
                <w:spacing w:val="-4"/>
                <w:sz w:val="16"/>
              </w:rPr>
              <w:t xml:space="preserve">levels </w:t>
            </w:r>
            <w:r>
              <w:rPr>
                <w:spacing w:val="-3"/>
                <w:sz w:val="16"/>
              </w:rPr>
              <w:t xml:space="preserve">that </w:t>
            </w:r>
            <w:r>
              <w:rPr>
                <w:sz w:val="16"/>
              </w:rPr>
              <w:t xml:space="preserve">do </w:t>
            </w:r>
            <w:r>
              <w:rPr>
                <w:spacing w:val="-3"/>
                <w:sz w:val="16"/>
              </w:rPr>
              <w:t xml:space="preserve">not </w:t>
            </w:r>
            <w:r>
              <w:rPr>
                <w:spacing w:val="-4"/>
                <w:sz w:val="16"/>
              </w:rPr>
              <w:t>damage human health or natural</w:t>
            </w:r>
            <w:r>
              <w:rPr>
                <w:spacing w:val="-9"/>
                <w:sz w:val="16"/>
              </w:rPr>
              <w:t xml:space="preserve"> </w:t>
            </w:r>
            <w:r>
              <w:rPr>
                <w:spacing w:val="-4"/>
                <w:sz w:val="16"/>
              </w:rPr>
              <w:t>systems.</w:t>
            </w:r>
          </w:p>
          <w:p w14:paraId="77C4AF6B" w14:textId="77777777" w:rsidR="00390983" w:rsidRDefault="00390983" w:rsidP="00CF061B">
            <w:pPr>
              <w:pStyle w:val="TableParagraph"/>
              <w:spacing w:before="4"/>
              <w:rPr>
                <w:b/>
                <w:sz w:val="17"/>
              </w:rPr>
            </w:pPr>
          </w:p>
          <w:p w14:paraId="4F8A95A1" w14:textId="77777777" w:rsidR="00390983" w:rsidRDefault="00390983" w:rsidP="00CF061B">
            <w:pPr>
              <w:pStyle w:val="TableParagraph"/>
              <w:spacing w:line="276" w:lineRule="auto"/>
              <w:ind w:left="104" w:right="116"/>
              <w:rPr>
                <w:sz w:val="16"/>
              </w:rPr>
            </w:pPr>
            <w:r>
              <w:rPr>
                <w:sz w:val="16"/>
              </w:rPr>
              <w:t xml:space="preserve">To </w:t>
            </w:r>
            <w:r>
              <w:rPr>
                <w:spacing w:val="-3"/>
                <w:sz w:val="16"/>
              </w:rPr>
              <w:t xml:space="preserve">limit air </w:t>
            </w:r>
            <w:r>
              <w:rPr>
                <w:spacing w:val="-4"/>
                <w:sz w:val="16"/>
              </w:rPr>
              <w:t xml:space="preserve">emissions </w:t>
            </w:r>
            <w:r>
              <w:rPr>
                <w:sz w:val="16"/>
              </w:rPr>
              <w:t xml:space="preserve">to </w:t>
            </w:r>
            <w:r>
              <w:rPr>
                <w:spacing w:val="-4"/>
                <w:sz w:val="16"/>
              </w:rPr>
              <w:t xml:space="preserve">comply with </w:t>
            </w:r>
            <w:r>
              <w:rPr>
                <w:spacing w:val="-3"/>
                <w:sz w:val="16"/>
              </w:rPr>
              <w:t xml:space="preserve">air </w:t>
            </w:r>
            <w:r>
              <w:rPr>
                <w:spacing w:val="-4"/>
                <w:sz w:val="16"/>
              </w:rPr>
              <w:t>quality standards.</w:t>
            </w:r>
          </w:p>
        </w:tc>
        <w:tc>
          <w:tcPr>
            <w:tcW w:w="3259" w:type="dxa"/>
            <w:gridSpan w:val="2"/>
          </w:tcPr>
          <w:p w14:paraId="129B21C6" w14:textId="77777777" w:rsidR="00390983" w:rsidRDefault="00390983" w:rsidP="00CF061B">
            <w:pPr>
              <w:pStyle w:val="TableParagraph"/>
              <w:spacing w:line="276" w:lineRule="auto"/>
              <w:ind w:left="104" w:right="539"/>
              <w:rPr>
                <w:sz w:val="16"/>
              </w:rPr>
            </w:pPr>
            <w:r>
              <w:rPr>
                <w:spacing w:val="-3"/>
                <w:sz w:val="16"/>
              </w:rPr>
              <w:t xml:space="preserve">Lead </w:t>
            </w:r>
            <w:r>
              <w:rPr>
                <w:sz w:val="16"/>
              </w:rPr>
              <w:t xml:space="preserve">to an </w:t>
            </w:r>
            <w:r>
              <w:rPr>
                <w:spacing w:val="-4"/>
                <w:sz w:val="16"/>
              </w:rPr>
              <w:t xml:space="preserve">increase </w:t>
            </w:r>
            <w:r>
              <w:rPr>
                <w:sz w:val="16"/>
              </w:rPr>
              <w:t xml:space="preserve">or a </w:t>
            </w:r>
            <w:r>
              <w:rPr>
                <w:spacing w:val="-4"/>
                <w:sz w:val="16"/>
              </w:rPr>
              <w:t xml:space="preserve">reduction </w:t>
            </w:r>
            <w:r>
              <w:rPr>
                <w:spacing w:val="-3"/>
                <w:sz w:val="16"/>
              </w:rPr>
              <w:t xml:space="preserve">in </w:t>
            </w:r>
            <w:r>
              <w:rPr>
                <w:spacing w:val="-4"/>
                <w:sz w:val="16"/>
              </w:rPr>
              <w:t>vehicular traffic?</w:t>
            </w:r>
          </w:p>
          <w:p w14:paraId="646B6C10" w14:textId="77777777" w:rsidR="00390983" w:rsidRDefault="00390983" w:rsidP="00CF061B">
            <w:pPr>
              <w:pStyle w:val="TableParagraph"/>
              <w:spacing w:before="3"/>
              <w:rPr>
                <w:b/>
                <w:sz w:val="17"/>
              </w:rPr>
            </w:pPr>
          </w:p>
          <w:p w14:paraId="081D986D" w14:textId="77777777" w:rsidR="00390983" w:rsidRDefault="00390983" w:rsidP="00CF061B">
            <w:pPr>
              <w:pStyle w:val="TableParagraph"/>
              <w:ind w:left="104"/>
              <w:rPr>
                <w:sz w:val="16"/>
              </w:rPr>
            </w:pPr>
            <w:r>
              <w:rPr>
                <w:sz w:val="16"/>
              </w:rPr>
              <w:t>Result in the need for new construction?</w:t>
            </w:r>
          </w:p>
          <w:p w14:paraId="726D55AD" w14:textId="77777777" w:rsidR="00390983" w:rsidRDefault="00390983" w:rsidP="00CF061B">
            <w:pPr>
              <w:pStyle w:val="TableParagraph"/>
              <w:spacing w:before="8"/>
              <w:rPr>
                <w:b/>
                <w:sz w:val="19"/>
              </w:rPr>
            </w:pPr>
          </w:p>
          <w:p w14:paraId="677CC402" w14:textId="77777777" w:rsidR="00390983" w:rsidRDefault="00390983" w:rsidP="00CF061B">
            <w:pPr>
              <w:pStyle w:val="TableParagraph"/>
              <w:spacing w:line="276" w:lineRule="auto"/>
              <w:ind w:left="104" w:right="463"/>
              <w:rPr>
                <w:sz w:val="16"/>
              </w:rPr>
            </w:pPr>
            <w:r>
              <w:rPr>
                <w:spacing w:val="-3"/>
                <w:sz w:val="16"/>
              </w:rPr>
              <w:t xml:space="preserve">Impact </w:t>
            </w:r>
            <w:r>
              <w:rPr>
                <w:sz w:val="16"/>
              </w:rPr>
              <w:t xml:space="preserve">on </w:t>
            </w:r>
            <w:r>
              <w:rPr>
                <w:spacing w:val="-4"/>
                <w:sz w:val="16"/>
              </w:rPr>
              <w:t xml:space="preserve">any </w:t>
            </w:r>
            <w:r>
              <w:rPr>
                <w:sz w:val="16"/>
              </w:rPr>
              <w:t xml:space="preserve">Air </w:t>
            </w:r>
            <w:r>
              <w:rPr>
                <w:spacing w:val="-4"/>
                <w:sz w:val="16"/>
              </w:rPr>
              <w:t xml:space="preserve">Quality Management </w:t>
            </w:r>
            <w:r>
              <w:rPr>
                <w:spacing w:val="-3"/>
                <w:sz w:val="16"/>
              </w:rPr>
              <w:t>Areas?</w:t>
            </w:r>
          </w:p>
        </w:tc>
        <w:tc>
          <w:tcPr>
            <w:tcW w:w="3545" w:type="dxa"/>
            <w:gridSpan w:val="2"/>
          </w:tcPr>
          <w:p w14:paraId="38786BCD" w14:textId="77777777" w:rsidR="00390983" w:rsidRDefault="00390983" w:rsidP="00CF061B">
            <w:pPr>
              <w:pStyle w:val="TableParagraph"/>
              <w:ind w:left="107" w:right="191"/>
              <w:rPr>
                <w:sz w:val="16"/>
              </w:rPr>
            </w:pPr>
            <w:r>
              <w:rPr>
                <w:sz w:val="16"/>
              </w:rPr>
              <w:t>This is a positive benefit. given that public transport and active travel are amongst the most inclusive forms of transport and that they are the least likely to cause congestion and environmental impact, Also, reducing the need to travel will reduce the impact to air</w:t>
            </w:r>
          </w:p>
        </w:tc>
        <w:tc>
          <w:tcPr>
            <w:tcW w:w="708" w:type="dxa"/>
            <w:gridSpan w:val="2"/>
          </w:tcPr>
          <w:p w14:paraId="7ECC6099" w14:textId="77777777" w:rsidR="00390983" w:rsidRDefault="00390983" w:rsidP="00CF061B">
            <w:pPr>
              <w:pStyle w:val="TableParagraph"/>
              <w:spacing w:line="180" w:lineRule="exact"/>
              <w:ind w:left="104"/>
              <w:rPr>
                <w:sz w:val="16"/>
              </w:rPr>
            </w:pPr>
            <w:r>
              <w:rPr>
                <w:sz w:val="16"/>
              </w:rPr>
              <w:t>++</w:t>
            </w:r>
          </w:p>
        </w:tc>
        <w:tc>
          <w:tcPr>
            <w:tcW w:w="3118" w:type="dxa"/>
            <w:gridSpan w:val="2"/>
          </w:tcPr>
          <w:p w14:paraId="01A2D894" w14:textId="77777777" w:rsidR="00390983" w:rsidRDefault="00390983" w:rsidP="00CF061B">
            <w:pPr>
              <w:pStyle w:val="TableParagraph"/>
              <w:ind w:left="107" w:right="114"/>
              <w:rPr>
                <w:sz w:val="16"/>
              </w:rPr>
            </w:pPr>
            <w:r>
              <w:rPr>
                <w:sz w:val="16"/>
              </w:rPr>
              <w:t>Without this objective and the LTS it is likely that the impact would be negative</w:t>
            </w:r>
          </w:p>
        </w:tc>
        <w:tc>
          <w:tcPr>
            <w:tcW w:w="663" w:type="dxa"/>
            <w:gridSpan w:val="2"/>
          </w:tcPr>
          <w:p w14:paraId="5F5B5724" w14:textId="77777777" w:rsidR="00390983" w:rsidRDefault="00390983" w:rsidP="00CF061B">
            <w:pPr>
              <w:pStyle w:val="TableParagraph"/>
              <w:spacing w:line="180" w:lineRule="exact"/>
              <w:ind w:left="106"/>
              <w:rPr>
                <w:sz w:val="16"/>
              </w:rPr>
            </w:pPr>
            <w:r>
              <w:rPr>
                <w:sz w:val="16"/>
              </w:rPr>
              <w:t>-</w:t>
            </w:r>
          </w:p>
        </w:tc>
      </w:tr>
      <w:tr w:rsidR="00390983" w14:paraId="54E579B7" w14:textId="77777777" w:rsidTr="00CF061B">
        <w:trPr>
          <w:gridAfter w:val="1"/>
          <w:wAfter w:w="16" w:type="dxa"/>
          <w:trHeight w:val="2480"/>
        </w:trPr>
        <w:tc>
          <w:tcPr>
            <w:tcW w:w="1102" w:type="dxa"/>
            <w:gridSpan w:val="2"/>
          </w:tcPr>
          <w:p w14:paraId="60FEDB14" w14:textId="77777777" w:rsidR="00390983" w:rsidRDefault="00390983" w:rsidP="00CF061B">
            <w:pPr>
              <w:pStyle w:val="TableParagraph"/>
              <w:ind w:left="107" w:right="391"/>
              <w:rPr>
                <w:sz w:val="16"/>
              </w:rPr>
            </w:pPr>
            <w:r>
              <w:rPr>
                <w:sz w:val="16"/>
              </w:rPr>
              <w:t>Climatic factors</w:t>
            </w:r>
          </w:p>
        </w:tc>
        <w:tc>
          <w:tcPr>
            <w:tcW w:w="2693" w:type="dxa"/>
            <w:gridSpan w:val="2"/>
          </w:tcPr>
          <w:p w14:paraId="2C277059" w14:textId="77777777" w:rsidR="00390983" w:rsidRDefault="00390983" w:rsidP="00CF061B">
            <w:pPr>
              <w:pStyle w:val="TableParagraph"/>
              <w:spacing w:line="278" w:lineRule="auto"/>
              <w:ind w:left="104" w:right="206"/>
              <w:rPr>
                <w:sz w:val="16"/>
              </w:rPr>
            </w:pPr>
            <w:r>
              <w:rPr>
                <w:sz w:val="16"/>
              </w:rPr>
              <w:t xml:space="preserve">To </w:t>
            </w:r>
            <w:r>
              <w:rPr>
                <w:spacing w:val="-4"/>
                <w:sz w:val="16"/>
              </w:rPr>
              <w:t xml:space="preserve">reduce </w:t>
            </w:r>
            <w:r>
              <w:rPr>
                <w:spacing w:val="-2"/>
                <w:sz w:val="16"/>
              </w:rPr>
              <w:t xml:space="preserve">the </w:t>
            </w:r>
            <w:r>
              <w:rPr>
                <w:spacing w:val="-4"/>
                <w:sz w:val="16"/>
              </w:rPr>
              <w:t xml:space="preserve">cause </w:t>
            </w:r>
            <w:r>
              <w:rPr>
                <w:spacing w:val="-3"/>
                <w:sz w:val="16"/>
              </w:rPr>
              <w:t xml:space="preserve">and </w:t>
            </w:r>
            <w:r>
              <w:rPr>
                <w:spacing w:val="-4"/>
                <w:sz w:val="16"/>
              </w:rPr>
              <w:t xml:space="preserve">effects </w:t>
            </w:r>
            <w:r>
              <w:rPr>
                <w:spacing w:val="-6"/>
                <w:sz w:val="16"/>
              </w:rPr>
              <w:t xml:space="preserve">of </w:t>
            </w:r>
            <w:r>
              <w:rPr>
                <w:spacing w:val="-4"/>
                <w:sz w:val="16"/>
              </w:rPr>
              <w:t>climate change.</w:t>
            </w:r>
          </w:p>
          <w:p w14:paraId="000DD742" w14:textId="77777777" w:rsidR="00390983" w:rsidRDefault="00390983" w:rsidP="00CF061B">
            <w:pPr>
              <w:pStyle w:val="TableParagraph"/>
              <w:rPr>
                <w:b/>
                <w:sz w:val="17"/>
              </w:rPr>
            </w:pPr>
          </w:p>
          <w:p w14:paraId="2E07B90C" w14:textId="77777777" w:rsidR="00390983" w:rsidRDefault="00390983" w:rsidP="00CF061B">
            <w:pPr>
              <w:pStyle w:val="TableParagraph"/>
              <w:spacing w:line="276" w:lineRule="auto"/>
              <w:ind w:left="104" w:right="219"/>
              <w:rPr>
                <w:sz w:val="16"/>
              </w:rPr>
            </w:pPr>
            <w:r>
              <w:rPr>
                <w:sz w:val="16"/>
              </w:rPr>
              <w:t xml:space="preserve">To </w:t>
            </w:r>
            <w:r>
              <w:rPr>
                <w:spacing w:val="-3"/>
                <w:sz w:val="16"/>
              </w:rPr>
              <w:t xml:space="preserve">limit </w:t>
            </w:r>
            <w:r>
              <w:rPr>
                <w:sz w:val="16"/>
              </w:rPr>
              <w:t xml:space="preserve">or </w:t>
            </w:r>
            <w:r>
              <w:rPr>
                <w:spacing w:val="-4"/>
                <w:sz w:val="16"/>
              </w:rPr>
              <w:t xml:space="preserve">reduce </w:t>
            </w:r>
            <w:r>
              <w:rPr>
                <w:spacing w:val="-2"/>
                <w:sz w:val="16"/>
              </w:rPr>
              <w:t xml:space="preserve">the </w:t>
            </w:r>
            <w:r>
              <w:rPr>
                <w:spacing w:val="-4"/>
                <w:sz w:val="16"/>
              </w:rPr>
              <w:t>emissions of greenhouse gases.</w:t>
            </w:r>
          </w:p>
        </w:tc>
        <w:tc>
          <w:tcPr>
            <w:tcW w:w="3259" w:type="dxa"/>
            <w:gridSpan w:val="2"/>
          </w:tcPr>
          <w:p w14:paraId="7952D26E" w14:textId="77777777" w:rsidR="00390983" w:rsidRDefault="00390983" w:rsidP="00CF061B">
            <w:pPr>
              <w:pStyle w:val="TableParagraph"/>
              <w:spacing w:line="182" w:lineRule="exact"/>
              <w:ind w:left="104"/>
              <w:rPr>
                <w:sz w:val="16"/>
              </w:rPr>
            </w:pPr>
            <w:r>
              <w:rPr>
                <w:sz w:val="16"/>
              </w:rPr>
              <w:t>Promote sustainable and active travel?</w:t>
            </w:r>
          </w:p>
          <w:p w14:paraId="795FC1F7" w14:textId="77777777" w:rsidR="00390983" w:rsidRDefault="00390983" w:rsidP="00CF061B">
            <w:pPr>
              <w:pStyle w:val="TableParagraph"/>
              <w:spacing w:before="10"/>
              <w:rPr>
                <w:b/>
                <w:sz w:val="19"/>
              </w:rPr>
            </w:pPr>
          </w:p>
          <w:p w14:paraId="69A1123F" w14:textId="77777777" w:rsidR="00390983" w:rsidRDefault="00390983" w:rsidP="00CF061B">
            <w:pPr>
              <w:pStyle w:val="TableParagraph"/>
              <w:spacing w:line="276" w:lineRule="auto"/>
              <w:ind w:left="104" w:right="1341"/>
              <w:rPr>
                <w:sz w:val="16"/>
              </w:rPr>
            </w:pPr>
            <w:r>
              <w:rPr>
                <w:sz w:val="16"/>
              </w:rPr>
              <w:t>Promote the use of clean fuels/technologies?</w:t>
            </w:r>
          </w:p>
          <w:p w14:paraId="6345DBEB" w14:textId="77777777" w:rsidR="00390983" w:rsidRDefault="00390983" w:rsidP="00CF061B">
            <w:pPr>
              <w:pStyle w:val="TableParagraph"/>
              <w:spacing w:before="5"/>
              <w:rPr>
                <w:b/>
                <w:sz w:val="17"/>
              </w:rPr>
            </w:pPr>
          </w:p>
          <w:p w14:paraId="0A12A8D5" w14:textId="77777777" w:rsidR="00390983" w:rsidRDefault="00390983" w:rsidP="00CF061B">
            <w:pPr>
              <w:pStyle w:val="TableParagraph"/>
              <w:spacing w:line="276" w:lineRule="auto"/>
              <w:ind w:left="104"/>
              <w:rPr>
                <w:sz w:val="16"/>
              </w:rPr>
            </w:pPr>
            <w:r>
              <w:rPr>
                <w:spacing w:val="-4"/>
                <w:sz w:val="16"/>
              </w:rPr>
              <w:t xml:space="preserve">Reduce </w:t>
            </w:r>
            <w:r>
              <w:rPr>
                <w:spacing w:val="-2"/>
                <w:sz w:val="16"/>
              </w:rPr>
              <w:t xml:space="preserve">the </w:t>
            </w:r>
            <w:r>
              <w:rPr>
                <w:spacing w:val="-4"/>
                <w:sz w:val="16"/>
              </w:rPr>
              <w:t xml:space="preserve">need </w:t>
            </w:r>
            <w:r>
              <w:rPr>
                <w:sz w:val="16"/>
              </w:rPr>
              <w:t xml:space="preserve">to </w:t>
            </w:r>
            <w:r>
              <w:rPr>
                <w:spacing w:val="-4"/>
                <w:sz w:val="16"/>
              </w:rPr>
              <w:t xml:space="preserve">travel, especially by motorised </w:t>
            </w:r>
            <w:r>
              <w:rPr>
                <w:spacing w:val="-3"/>
                <w:sz w:val="16"/>
              </w:rPr>
              <w:t xml:space="preserve">form of </w:t>
            </w:r>
            <w:r>
              <w:rPr>
                <w:spacing w:val="-4"/>
                <w:sz w:val="16"/>
              </w:rPr>
              <w:t>transport?</w:t>
            </w:r>
          </w:p>
          <w:p w14:paraId="08E39A6C" w14:textId="77777777" w:rsidR="00390983" w:rsidRDefault="00390983" w:rsidP="00CF061B">
            <w:pPr>
              <w:pStyle w:val="TableParagraph"/>
              <w:spacing w:before="3"/>
              <w:rPr>
                <w:b/>
                <w:sz w:val="17"/>
              </w:rPr>
            </w:pPr>
          </w:p>
          <w:p w14:paraId="1EA7C6B3" w14:textId="77777777" w:rsidR="00390983" w:rsidRDefault="00390983" w:rsidP="00CF061B">
            <w:pPr>
              <w:pStyle w:val="TableParagraph"/>
              <w:ind w:left="104"/>
              <w:rPr>
                <w:sz w:val="16"/>
              </w:rPr>
            </w:pPr>
            <w:r>
              <w:rPr>
                <w:sz w:val="16"/>
              </w:rPr>
              <w:t>Reduce congestion?</w:t>
            </w:r>
          </w:p>
          <w:p w14:paraId="257E93FA" w14:textId="77777777" w:rsidR="00390983" w:rsidRDefault="00390983" w:rsidP="00CF061B">
            <w:pPr>
              <w:pStyle w:val="TableParagraph"/>
              <w:spacing w:before="10"/>
              <w:rPr>
                <w:b/>
                <w:sz w:val="19"/>
              </w:rPr>
            </w:pPr>
          </w:p>
          <w:p w14:paraId="03FF9439" w14:textId="77777777" w:rsidR="00390983" w:rsidRDefault="00390983" w:rsidP="00CF061B">
            <w:pPr>
              <w:pStyle w:val="TableParagraph"/>
              <w:ind w:left="104"/>
              <w:rPr>
                <w:sz w:val="16"/>
              </w:rPr>
            </w:pPr>
            <w:r>
              <w:rPr>
                <w:sz w:val="16"/>
              </w:rPr>
              <w:t>Result in the development of peat rich soils?</w:t>
            </w:r>
          </w:p>
        </w:tc>
        <w:tc>
          <w:tcPr>
            <w:tcW w:w="3545" w:type="dxa"/>
            <w:gridSpan w:val="2"/>
          </w:tcPr>
          <w:p w14:paraId="7EE5FD3C" w14:textId="77777777" w:rsidR="00390983" w:rsidRDefault="00390983" w:rsidP="00CF061B">
            <w:pPr>
              <w:pStyle w:val="TableParagraph"/>
              <w:ind w:left="107" w:right="89"/>
              <w:jc w:val="both"/>
              <w:rPr>
                <w:sz w:val="16"/>
              </w:rPr>
            </w:pPr>
            <w:r w:rsidRPr="00B53D6E">
              <w:rPr>
                <w:sz w:val="16"/>
              </w:rPr>
              <w:t xml:space="preserve">This is a positive benefit. given that public transport and active travel are amongst the most inclusive forms of transport and that they are the least likely to cause congestion and environmental impact, Also, reducing the need to travel will reduce the impact to </w:t>
            </w:r>
            <w:r>
              <w:rPr>
                <w:sz w:val="16"/>
              </w:rPr>
              <w:t>climatic factors</w:t>
            </w:r>
          </w:p>
        </w:tc>
        <w:tc>
          <w:tcPr>
            <w:tcW w:w="708" w:type="dxa"/>
            <w:gridSpan w:val="2"/>
          </w:tcPr>
          <w:p w14:paraId="5830DF48" w14:textId="77777777" w:rsidR="00390983" w:rsidRDefault="00390983" w:rsidP="00CF061B">
            <w:pPr>
              <w:pStyle w:val="TableParagraph"/>
              <w:spacing w:line="180" w:lineRule="exact"/>
              <w:ind w:left="104"/>
              <w:rPr>
                <w:sz w:val="16"/>
              </w:rPr>
            </w:pPr>
            <w:r>
              <w:rPr>
                <w:sz w:val="16"/>
              </w:rPr>
              <w:t>++</w:t>
            </w:r>
          </w:p>
        </w:tc>
        <w:tc>
          <w:tcPr>
            <w:tcW w:w="3118" w:type="dxa"/>
            <w:gridSpan w:val="2"/>
          </w:tcPr>
          <w:p w14:paraId="65F2A9FE" w14:textId="77777777" w:rsidR="00390983" w:rsidRDefault="00390983" w:rsidP="00CF061B">
            <w:pPr>
              <w:pStyle w:val="TableParagraph"/>
              <w:ind w:left="107" w:right="227"/>
              <w:rPr>
                <w:sz w:val="16"/>
              </w:rPr>
            </w:pPr>
            <w:r w:rsidRPr="00F82E3D">
              <w:rPr>
                <w:sz w:val="16"/>
              </w:rPr>
              <w:t>Without this objective and the LTS it is likely that the impact would be negative</w:t>
            </w:r>
          </w:p>
        </w:tc>
        <w:tc>
          <w:tcPr>
            <w:tcW w:w="663" w:type="dxa"/>
            <w:gridSpan w:val="2"/>
          </w:tcPr>
          <w:p w14:paraId="29705123" w14:textId="77777777" w:rsidR="00390983" w:rsidRDefault="00390983" w:rsidP="00CF061B">
            <w:pPr>
              <w:pStyle w:val="TableParagraph"/>
              <w:spacing w:line="180" w:lineRule="exact"/>
              <w:ind w:left="106"/>
              <w:rPr>
                <w:sz w:val="16"/>
              </w:rPr>
            </w:pPr>
            <w:r>
              <w:rPr>
                <w:sz w:val="16"/>
              </w:rPr>
              <w:t>-</w:t>
            </w:r>
          </w:p>
        </w:tc>
      </w:tr>
      <w:tr w:rsidR="00390983" w14:paraId="5C3CEAD4" w14:textId="77777777" w:rsidTr="00CF061B">
        <w:trPr>
          <w:gridBefore w:val="1"/>
          <w:wBefore w:w="16" w:type="dxa"/>
          <w:trHeight w:val="2080"/>
        </w:trPr>
        <w:tc>
          <w:tcPr>
            <w:tcW w:w="1102" w:type="dxa"/>
            <w:gridSpan w:val="2"/>
          </w:tcPr>
          <w:p w14:paraId="027B3EB2" w14:textId="77777777" w:rsidR="00390983" w:rsidRDefault="00390983" w:rsidP="00CF061B">
            <w:pPr>
              <w:pStyle w:val="TableParagraph"/>
              <w:spacing w:line="180" w:lineRule="exact"/>
              <w:ind w:left="107"/>
              <w:rPr>
                <w:sz w:val="16"/>
              </w:rPr>
            </w:pPr>
            <w:r>
              <w:rPr>
                <w:sz w:val="16"/>
              </w:rPr>
              <w:t>Soil</w:t>
            </w:r>
          </w:p>
        </w:tc>
        <w:tc>
          <w:tcPr>
            <w:tcW w:w="2812" w:type="dxa"/>
            <w:gridSpan w:val="2"/>
          </w:tcPr>
          <w:p w14:paraId="4D20E4A4" w14:textId="77777777" w:rsidR="00390983" w:rsidRDefault="00390983" w:rsidP="00CF061B">
            <w:pPr>
              <w:pStyle w:val="TableParagraph"/>
              <w:spacing w:line="276" w:lineRule="auto"/>
              <w:ind w:left="104"/>
              <w:rPr>
                <w:sz w:val="16"/>
              </w:rPr>
            </w:pPr>
            <w:r>
              <w:rPr>
                <w:sz w:val="16"/>
              </w:rPr>
              <w:t xml:space="preserve">To </w:t>
            </w:r>
            <w:r>
              <w:rPr>
                <w:spacing w:val="-4"/>
                <w:sz w:val="16"/>
              </w:rPr>
              <w:t xml:space="preserve">reduce contamination, safeguard </w:t>
            </w:r>
            <w:r>
              <w:rPr>
                <w:spacing w:val="-3"/>
                <w:sz w:val="16"/>
              </w:rPr>
              <w:t xml:space="preserve">soil </w:t>
            </w:r>
            <w:r>
              <w:rPr>
                <w:spacing w:val="-4"/>
                <w:sz w:val="16"/>
              </w:rPr>
              <w:t xml:space="preserve">quantity </w:t>
            </w:r>
            <w:r>
              <w:rPr>
                <w:spacing w:val="-3"/>
                <w:sz w:val="16"/>
              </w:rPr>
              <w:t xml:space="preserve">and </w:t>
            </w:r>
            <w:r>
              <w:rPr>
                <w:spacing w:val="-4"/>
                <w:sz w:val="16"/>
              </w:rPr>
              <w:t>quality.</w:t>
            </w:r>
          </w:p>
        </w:tc>
        <w:tc>
          <w:tcPr>
            <w:tcW w:w="3140" w:type="dxa"/>
            <w:gridSpan w:val="2"/>
          </w:tcPr>
          <w:p w14:paraId="01F04758" w14:textId="77777777" w:rsidR="00390983" w:rsidRDefault="00390983" w:rsidP="00CF061B">
            <w:pPr>
              <w:pStyle w:val="TableParagraph"/>
              <w:spacing w:line="182" w:lineRule="exact"/>
              <w:ind w:left="104"/>
              <w:rPr>
                <w:sz w:val="16"/>
              </w:rPr>
            </w:pPr>
            <w:r>
              <w:rPr>
                <w:sz w:val="16"/>
              </w:rPr>
              <w:t>Cause soil sealing and compaction?</w:t>
            </w:r>
          </w:p>
          <w:p w14:paraId="79EDA453" w14:textId="77777777" w:rsidR="00390983" w:rsidRDefault="00390983" w:rsidP="00CF061B">
            <w:pPr>
              <w:pStyle w:val="TableParagraph"/>
              <w:spacing w:before="10"/>
              <w:rPr>
                <w:b/>
                <w:sz w:val="19"/>
              </w:rPr>
            </w:pPr>
          </w:p>
          <w:p w14:paraId="2CC60E8C" w14:textId="77777777" w:rsidR="00390983" w:rsidRDefault="00390983" w:rsidP="00CF061B">
            <w:pPr>
              <w:pStyle w:val="TableParagraph"/>
              <w:spacing w:line="276" w:lineRule="auto"/>
              <w:ind w:left="104" w:right="228"/>
              <w:rPr>
                <w:sz w:val="16"/>
              </w:rPr>
            </w:pPr>
            <w:r>
              <w:rPr>
                <w:spacing w:val="-4"/>
                <w:sz w:val="16"/>
              </w:rPr>
              <w:t xml:space="preserve">Result </w:t>
            </w:r>
            <w:r>
              <w:rPr>
                <w:spacing w:val="-3"/>
                <w:sz w:val="16"/>
              </w:rPr>
              <w:t xml:space="preserve">on </w:t>
            </w:r>
            <w:r>
              <w:rPr>
                <w:spacing w:val="-2"/>
                <w:sz w:val="16"/>
              </w:rPr>
              <w:t xml:space="preserve">the </w:t>
            </w:r>
            <w:r>
              <w:rPr>
                <w:spacing w:val="-4"/>
                <w:sz w:val="16"/>
              </w:rPr>
              <w:t xml:space="preserve">release </w:t>
            </w:r>
            <w:r>
              <w:rPr>
                <w:spacing w:val="-3"/>
                <w:sz w:val="16"/>
              </w:rPr>
              <w:t xml:space="preserve">of </w:t>
            </w:r>
            <w:r>
              <w:rPr>
                <w:spacing w:val="-4"/>
                <w:sz w:val="16"/>
              </w:rPr>
              <w:t xml:space="preserve">substances </w:t>
            </w:r>
            <w:r>
              <w:rPr>
                <w:spacing w:val="-5"/>
                <w:sz w:val="16"/>
              </w:rPr>
              <w:t xml:space="preserve">that </w:t>
            </w:r>
            <w:r>
              <w:rPr>
                <w:spacing w:val="-3"/>
                <w:sz w:val="16"/>
              </w:rPr>
              <w:t xml:space="preserve">could </w:t>
            </w:r>
            <w:r>
              <w:rPr>
                <w:spacing w:val="-4"/>
                <w:sz w:val="16"/>
              </w:rPr>
              <w:t xml:space="preserve">potentially contaminate </w:t>
            </w:r>
            <w:r>
              <w:rPr>
                <w:spacing w:val="-2"/>
                <w:sz w:val="16"/>
              </w:rPr>
              <w:t xml:space="preserve">the </w:t>
            </w:r>
            <w:r>
              <w:rPr>
                <w:spacing w:val="-3"/>
                <w:sz w:val="16"/>
              </w:rPr>
              <w:t>soil?</w:t>
            </w:r>
          </w:p>
          <w:p w14:paraId="4528EE25" w14:textId="77777777" w:rsidR="00390983" w:rsidRDefault="00390983" w:rsidP="00CF061B">
            <w:pPr>
              <w:pStyle w:val="TableParagraph"/>
              <w:spacing w:before="3"/>
              <w:rPr>
                <w:b/>
                <w:sz w:val="17"/>
              </w:rPr>
            </w:pPr>
          </w:p>
          <w:p w14:paraId="4E44E0C0" w14:textId="77777777" w:rsidR="00390983" w:rsidRDefault="00390983" w:rsidP="00CF061B">
            <w:pPr>
              <w:pStyle w:val="TableParagraph"/>
              <w:spacing w:line="276" w:lineRule="auto"/>
              <w:ind w:left="104" w:right="228"/>
              <w:rPr>
                <w:sz w:val="16"/>
              </w:rPr>
            </w:pPr>
            <w:r>
              <w:rPr>
                <w:spacing w:val="-3"/>
                <w:sz w:val="16"/>
              </w:rPr>
              <w:t xml:space="preserve">Ensure that </w:t>
            </w:r>
            <w:r>
              <w:rPr>
                <w:spacing w:val="-4"/>
                <w:sz w:val="16"/>
              </w:rPr>
              <w:t xml:space="preserve">possible contamination </w:t>
            </w:r>
            <w:r>
              <w:rPr>
                <w:spacing w:val="-3"/>
                <w:sz w:val="16"/>
              </w:rPr>
              <w:t xml:space="preserve">will </w:t>
            </w:r>
            <w:r>
              <w:rPr>
                <w:sz w:val="16"/>
              </w:rPr>
              <w:t xml:space="preserve">be </w:t>
            </w:r>
            <w:r>
              <w:rPr>
                <w:spacing w:val="-4"/>
                <w:sz w:val="16"/>
              </w:rPr>
              <w:t xml:space="preserve">properly remediated </w:t>
            </w:r>
            <w:r>
              <w:rPr>
                <w:spacing w:val="-3"/>
                <w:sz w:val="16"/>
              </w:rPr>
              <w:t xml:space="preserve">and </w:t>
            </w:r>
            <w:r>
              <w:rPr>
                <w:spacing w:val="-4"/>
                <w:sz w:val="16"/>
              </w:rPr>
              <w:t xml:space="preserve">not impact upon sensitive receptors </w:t>
            </w:r>
            <w:r>
              <w:rPr>
                <w:spacing w:val="-3"/>
                <w:sz w:val="16"/>
              </w:rPr>
              <w:t xml:space="preserve">such as </w:t>
            </w:r>
            <w:r>
              <w:rPr>
                <w:spacing w:val="-4"/>
                <w:sz w:val="16"/>
              </w:rPr>
              <w:t xml:space="preserve">human health </w:t>
            </w:r>
            <w:r>
              <w:rPr>
                <w:spacing w:val="-3"/>
                <w:sz w:val="16"/>
              </w:rPr>
              <w:t xml:space="preserve">and </w:t>
            </w:r>
            <w:r>
              <w:rPr>
                <w:spacing w:val="-2"/>
                <w:sz w:val="16"/>
              </w:rPr>
              <w:t xml:space="preserve">the </w:t>
            </w:r>
            <w:r>
              <w:rPr>
                <w:spacing w:val="-4"/>
                <w:sz w:val="16"/>
              </w:rPr>
              <w:t>water environment?</w:t>
            </w:r>
          </w:p>
        </w:tc>
        <w:tc>
          <w:tcPr>
            <w:tcW w:w="3545" w:type="dxa"/>
            <w:gridSpan w:val="2"/>
          </w:tcPr>
          <w:p w14:paraId="436F0163" w14:textId="77777777" w:rsidR="00390983" w:rsidRDefault="00390983" w:rsidP="00CF061B">
            <w:pPr>
              <w:pStyle w:val="TableParagraph"/>
              <w:ind w:left="107" w:right="89"/>
              <w:jc w:val="both"/>
              <w:rPr>
                <w:sz w:val="16"/>
                <w:szCs w:val="16"/>
              </w:rPr>
            </w:pPr>
            <w:r w:rsidRPr="2C34AF06">
              <w:rPr>
                <w:sz w:val="16"/>
                <w:szCs w:val="16"/>
              </w:rPr>
              <w:t xml:space="preserve">This is a small </w:t>
            </w:r>
            <w:r>
              <w:rPr>
                <w:sz w:val="16"/>
                <w:szCs w:val="16"/>
              </w:rPr>
              <w:t xml:space="preserve">overall </w:t>
            </w:r>
            <w:r w:rsidRPr="2C34AF06">
              <w:rPr>
                <w:sz w:val="16"/>
                <w:szCs w:val="16"/>
              </w:rPr>
              <w:t xml:space="preserve">positive benefit. On one hand, encouraging people to use other modes compared with the car might lead to new infrastructure/ supporting infrastructure being built which could impact negatively on soil but, on the other, given that public transport and active travel are amongst the most inclusive forms of transport and that they are the least likely to cause congestion and environmental impact, there could be benefit here to </w:t>
            </w:r>
            <w:r>
              <w:rPr>
                <w:sz w:val="16"/>
                <w:szCs w:val="16"/>
              </w:rPr>
              <w:t xml:space="preserve">soil </w:t>
            </w:r>
            <w:r w:rsidRPr="2C34AF06">
              <w:rPr>
                <w:sz w:val="16"/>
                <w:szCs w:val="16"/>
              </w:rPr>
              <w:t>. Given the mantra to make best use of existing assets first, it is unlikely that largescale new infrastructure will be built</w:t>
            </w:r>
          </w:p>
        </w:tc>
        <w:tc>
          <w:tcPr>
            <w:tcW w:w="708" w:type="dxa"/>
            <w:gridSpan w:val="2"/>
          </w:tcPr>
          <w:p w14:paraId="1495126D" w14:textId="77777777" w:rsidR="00390983" w:rsidRDefault="00390983" w:rsidP="00CF061B">
            <w:pPr>
              <w:pStyle w:val="TableParagraph"/>
              <w:spacing w:line="180" w:lineRule="exact"/>
              <w:ind w:left="104"/>
              <w:rPr>
                <w:sz w:val="16"/>
              </w:rPr>
            </w:pPr>
            <w:r>
              <w:rPr>
                <w:sz w:val="16"/>
              </w:rPr>
              <w:t>-/++</w:t>
            </w:r>
          </w:p>
        </w:tc>
        <w:tc>
          <w:tcPr>
            <w:tcW w:w="3118" w:type="dxa"/>
            <w:gridSpan w:val="2"/>
          </w:tcPr>
          <w:p w14:paraId="35F0A2CF" w14:textId="77777777" w:rsidR="00390983" w:rsidRDefault="00390983" w:rsidP="00CF061B">
            <w:pPr>
              <w:pStyle w:val="TableParagraph"/>
              <w:ind w:left="107" w:right="227"/>
              <w:rPr>
                <w:sz w:val="16"/>
              </w:rPr>
            </w:pPr>
            <w:r>
              <w:rPr>
                <w:sz w:val="16"/>
              </w:rPr>
              <w:t>Without this objective and the LTS it is likely that the impact would be negative</w:t>
            </w:r>
          </w:p>
        </w:tc>
        <w:tc>
          <w:tcPr>
            <w:tcW w:w="663" w:type="dxa"/>
            <w:gridSpan w:val="2"/>
          </w:tcPr>
          <w:p w14:paraId="6BA2B66A" w14:textId="77777777" w:rsidR="00390983" w:rsidRDefault="00390983" w:rsidP="00CF061B">
            <w:pPr>
              <w:pStyle w:val="TableParagraph"/>
              <w:spacing w:line="180" w:lineRule="exact"/>
              <w:ind w:left="106"/>
              <w:rPr>
                <w:sz w:val="16"/>
              </w:rPr>
            </w:pPr>
            <w:r>
              <w:rPr>
                <w:sz w:val="16"/>
              </w:rPr>
              <w:t>-</w:t>
            </w:r>
          </w:p>
        </w:tc>
      </w:tr>
      <w:tr w:rsidR="00390983" w14:paraId="47765DFD" w14:textId="77777777" w:rsidTr="00CF061B">
        <w:trPr>
          <w:gridBefore w:val="1"/>
          <w:wBefore w:w="16" w:type="dxa"/>
          <w:trHeight w:val="2082"/>
        </w:trPr>
        <w:tc>
          <w:tcPr>
            <w:tcW w:w="1102" w:type="dxa"/>
            <w:gridSpan w:val="2"/>
          </w:tcPr>
          <w:p w14:paraId="2809BDA1" w14:textId="77777777" w:rsidR="00390983" w:rsidRDefault="00390983" w:rsidP="00CF061B">
            <w:pPr>
              <w:pStyle w:val="TableParagraph"/>
              <w:spacing w:line="182" w:lineRule="exact"/>
              <w:ind w:left="107"/>
              <w:rPr>
                <w:sz w:val="16"/>
              </w:rPr>
            </w:pPr>
            <w:r>
              <w:rPr>
                <w:sz w:val="16"/>
              </w:rPr>
              <w:t>Water</w:t>
            </w:r>
          </w:p>
        </w:tc>
        <w:tc>
          <w:tcPr>
            <w:tcW w:w="2812" w:type="dxa"/>
            <w:gridSpan w:val="2"/>
          </w:tcPr>
          <w:p w14:paraId="18BC9192" w14:textId="77777777" w:rsidR="00390983" w:rsidRDefault="00390983" w:rsidP="00CF061B">
            <w:pPr>
              <w:pStyle w:val="TableParagraph"/>
              <w:spacing w:before="1" w:line="276" w:lineRule="auto"/>
              <w:ind w:left="104" w:right="120"/>
              <w:rPr>
                <w:sz w:val="16"/>
              </w:rPr>
            </w:pPr>
            <w:r>
              <w:rPr>
                <w:sz w:val="16"/>
              </w:rPr>
              <w:t xml:space="preserve">To </w:t>
            </w:r>
            <w:r>
              <w:rPr>
                <w:spacing w:val="-4"/>
                <w:sz w:val="16"/>
              </w:rPr>
              <w:t xml:space="preserve">ensure </w:t>
            </w:r>
            <w:r>
              <w:rPr>
                <w:spacing w:val="-3"/>
                <w:sz w:val="16"/>
              </w:rPr>
              <w:t xml:space="preserve">that </w:t>
            </w:r>
            <w:r>
              <w:rPr>
                <w:spacing w:val="-2"/>
                <w:sz w:val="16"/>
              </w:rPr>
              <w:t xml:space="preserve">the </w:t>
            </w:r>
            <w:r>
              <w:rPr>
                <w:spacing w:val="-4"/>
                <w:sz w:val="16"/>
              </w:rPr>
              <w:t xml:space="preserve">water quality and </w:t>
            </w:r>
            <w:r>
              <w:rPr>
                <w:spacing w:val="-3"/>
                <w:sz w:val="16"/>
              </w:rPr>
              <w:t xml:space="preserve">good </w:t>
            </w:r>
            <w:r>
              <w:rPr>
                <w:spacing w:val="-4"/>
                <w:sz w:val="16"/>
              </w:rPr>
              <w:t xml:space="preserve">ecological status </w:t>
            </w:r>
            <w:r>
              <w:rPr>
                <w:sz w:val="16"/>
              </w:rPr>
              <w:t xml:space="preserve">of </w:t>
            </w:r>
            <w:r>
              <w:rPr>
                <w:spacing w:val="-2"/>
                <w:sz w:val="16"/>
              </w:rPr>
              <w:t xml:space="preserve">the </w:t>
            </w:r>
            <w:r>
              <w:rPr>
                <w:spacing w:val="-4"/>
                <w:sz w:val="16"/>
              </w:rPr>
              <w:t xml:space="preserve">water framework directive </w:t>
            </w:r>
            <w:r>
              <w:rPr>
                <w:spacing w:val="-3"/>
                <w:sz w:val="16"/>
              </w:rPr>
              <w:t xml:space="preserve">are </w:t>
            </w:r>
            <w:r>
              <w:rPr>
                <w:spacing w:val="-4"/>
                <w:sz w:val="16"/>
              </w:rPr>
              <w:t>maintained.</w:t>
            </w:r>
          </w:p>
        </w:tc>
        <w:tc>
          <w:tcPr>
            <w:tcW w:w="3140" w:type="dxa"/>
            <w:gridSpan w:val="2"/>
          </w:tcPr>
          <w:p w14:paraId="15295DD7" w14:textId="77777777" w:rsidR="00390983" w:rsidRDefault="00390983" w:rsidP="00CF061B">
            <w:pPr>
              <w:pStyle w:val="TableParagraph"/>
              <w:spacing w:before="1" w:line="276" w:lineRule="auto"/>
              <w:ind w:left="104" w:right="101"/>
              <w:rPr>
                <w:sz w:val="16"/>
              </w:rPr>
            </w:pPr>
            <w:r>
              <w:rPr>
                <w:spacing w:val="-4"/>
                <w:sz w:val="16"/>
              </w:rPr>
              <w:t xml:space="preserve">Result </w:t>
            </w:r>
            <w:r>
              <w:rPr>
                <w:sz w:val="16"/>
              </w:rPr>
              <w:t xml:space="preserve">in </w:t>
            </w:r>
            <w:r>
              <w:rPr>
                <w:spacing w:val="-3"/>
                <w:sz w:val="16"/>
              </w:rPr>
              <w:t xml:space="preserve">the </w:t>
            </w:r>
            <w:r>
              <w:rPr>
                <w:spacing w:val="-4"/>
                <w:sz w:val="16"/>
              </w:rPr>
              <w:t xml:space="preserve">release </w:t>
            </w:r>
            <w:r>
              <w:rPr>
                <w:spacing w:val="-3"/>
                <w:sz w:val="16"/>
              </w:rPr>
              <w:t xml:space="preserve">of </w:t>
            </w:r>
            <w:r>
              <w:rPr>
                <w:spacing w:val="-4"/>
                <w:sz w:val="16"/>
              </w:rPr>
              <w:t xml:space="preserve">water-borne </w:t>
            </w:r>
            <w:r>
              <w:rPr>
                <w:spacing w:val="-5"/>
                <w:sz w:val="16"/>
              </w:rPr>
              <w:t xml:space="preserve">pollution </w:t>
            </w:r>
            <w:r>
              <w:rPr>
                <w:spacing w:val="-3"/>
                <w:sz w:val="16"/>
              </w:rPr>
              <w:t xml:space="preserve">into </w:t>
            </w:r>
            <w:r>
              <w:rPr>
                <w:spacing w:val="-4"/>
                <w:sz w:val="16"/>
              </w:rPr>
              <w:t xml:space="preserve">watercourses, groundwater </w:t>
            </w:r>
            <w:r>
              <w:rPr>
                <w:sz w:val="16"/>
              </w:rPr>
              <w:t xml:space="preserve">or </w:t>
            </w:r>
            <w:r>
              <w:rPr>
                <w:spacing w:val="-4"/>
                <w:sz w:val="16"/>
              </w:rPr>
              <w:t>reservoirs?</w:t>
            </w:r>
          </w:p>
          <w:p w14:paraId="6F01C5BD" w14:textId="77777777" w:rsidR="00390983" w:rsidRDefault="00390983" w:rsidP="00CF061B">
            <w:pPr>
              <w:pStyle w:val="TableParagraph"/>
              <w:spacing w:before="2"/>
              <w:rPr>
                <w:b/>
                <w:sz w:val="17"/>
              </w:rPr>
            </w:pPr>
          </w:p>
          <w:p w14:paraId="320BCC30" w14:textId="77777777" w:rsidR="00390983" w:rsidRDefault="00390983" w:rsidP="00CF061B">
            <w:pPr>
              <w:pStyle w:val="TableParagraph"/>
              <w:spacing w:line="278" w:lineRule="auto"/>
              <w:ind w:left="104" w:hanging="1"/>
              <w:rPr>
                <w:sz w:val="16"/>
              </w:rPr>
            </w:pPr>
            <w:r>
              <w:rPr>
                <w:spacing w:val="-4"/>
                <w:sz w:val="16"/>
              </w:rPr>
              <w:t xml:space="preserve">Increase </w:t>
            </w:r>
            <w:r>
              <w:rPr>
                <w:spacing w:val="-2"/>
                <w:sz w:val="16"/>
              </w:rPr>
              <w:t xml:space="preserve">the </w:t>
            </w:r>
            <w:r>
              <w:rPr>
                <w:spacing w:val="-4"/>
                <w:sz w:val="16"/>
              </w:rPr>
              <w:t xml:space="preserve">amount </w:t>
            </w:r>
            <w:r>
              <w:rPr>
                <w:spacing w:val="-3"/>
                <w:sz w:val="16"/>
              </w:rPr>
              <w:t xml:space="preserve">of </w:t>
            </w:r>
            <w:r>
              <w:rPr>
                <w:spacing w:val="-4"/>
                <w:sz w:val="16"/>
              </w:rPr>
              <w:t xml:space="preserve">surface water </w:t>
            </w:r>
            <w:r>
              <w:rPr>
                <w:spacing w:val="-5"/>
                <w:sz w:val="16"/>
              </w:rPr>
              <w:t xml:space="preserve">run-off </w:t>
            </w:r>
            <w:r>
              <w:rPr>
                <w:spacing w:val="-3"/>
                <w:sz w:val="16"/>
              </w:rPr>
              <w:t xml:space="preserve">into </w:t>
            </w:r>
            <w:r>
              <w:rPr>
                <w:spacing w:val="-4"/>
                <w:sz w:val="16"/>
              </w:rPr>
              <w:t>water bodies?</w:t>
            </w:r>
          </w:p>
          <w:p w14:paraId="09A50FE7" w14:textId="77777777" w:rsidR="00390983" w:rsidRDefault="00390983" w:rsidP="00CF061B">
            <w:pPr>
              <w:pStyle w:val="TableParagraph"/>
              <w:spacing w:before="1"/>
              <w:rPr>
                <w:b/>
                <w:sz w:val="17"/>
              </w:rPr>
            </w:pPr>
          </w:p>
          <w:p w14:paraId="1C5FC8D1" w14:textId="77777777" w:rsidR="00390983" w:rsidRDefault="00390983" w:rsidP="00CF061B">
            <w:pPr>
              <w:pStyle w:val="TableParagraph"/>
              <w:spacing w:before="1" w:line="276" w:lineRule="auto"/>
              <w:ind w:left="104" w:right="260"/>
              <w:rPr>
                <w:sz w:val="16"/>
              </w:rPr>
            </w:pPr>
            <w:r>
              <w:rPr>
                <w:spacing w:val="-4"/>
                <w:sz w:val="16"/>
              </w:rPr>
              <w:t xml:space="preserve">Increase development </w:t>
            </w:r>
            <w:r>
              <w:rPr>
                <w:spacing w:val="-3"/>
                <w:sz w:val="16"/>
              </w:rPr>
              <w:t xml:space="preserve">that </w:t>
            </w:r>
            <w:r>
              <w:rPr>
                <w:spacing w:val="-4"/>
                <w:sz w:val="16"/>
              </w:rPr>
              <w:t xml:space="preserve">physically impacts </w:t>
            </w:r>
            <w:r>
              <w:rPr>
                <w:sz w:val="16"/>
              </w:rPr>
              <w:t xml:space="preserve">on a </w:t>
            </w:r>
            <w:r>
              <w:rPr>
                <w:spacing w:val="-4"/>
                <w:sz w:val="16"/>
              </w:rPr>
              <w:t xml:space="preserve">watercourse </w:t>
            </w:r>
            <w:r>
              <w:rPr>
                <w:sz w:val="16"/>
              </w:rPr>
              <w:t xml:space="preserve">or </w:t>
            </w:r>
            <w:r>
              <w:rPr>
                <w:spacing w:val="-2"/>
                <w:sz w:val="16"/>
              </w:rPr>
              <w:t xml:space="preserve">the </w:t>
            </w:r>
            <w:r>
              <w:rPr>
                <w:spacing w:val="-5"/>
                <w:sz w:val="16"/>
              </w:rPr>
              <w:t>coastline.</w:t>
            </w:r>
          </w:p>
        </w:tc>
        <w:tc>
          <w:tcPr>
            <w:tcW w:w="3545" w:type="dxa"/>
            <w:gridSpan w:val="2"/>
          </w:tcPr>
          <w:p w14:paraId="21A7C0BC" w14:textId="77777777" w:rsidR="00390983" w:rsidRDefault="00390983" w:rsidP="00CF061B">
            <w:pPr>
              <w:pStyle w:val="TableParagraph"/>
              <w:ind w:left="107" w:right="112"/>
              <w:rPr>
                <w:sz w:val="16"/>
              </w:rPr>
            </w:pPr>
            <w:r>
              <w:rPr>
                <w:sz w:val="16"/>
              </w:rPr>
              <w:t>There is a positive impact upon water from doing this. It is unlikely to lead to the construction of lots of new infrastructure, which would impact upon water, but also likely to lead to the construction of infrastructure which is much less likely to cause as much run off</w:t>
            </w:r>
          </w:p>
        </w:tc>
        <w:tc>
          <w:tcPr>
            <w:tcW w:w="708" w:type="dxa"/>
            <w:gridSpan w:val="2"/>
          </w:tcPr>
          <w:p w14:paraId="3B99B8B9" w14:textId="77777777" w:rsidR="00390983" w:rsidRDefault="00390983" w:rsidP="00CF061B">
            <w:pPr>
              <w:pStyle w:val="TableParagraph"/>
              <w:spacing w:line="182" w:lineRule="exact"/>
              <w:ind w:left="104"/>
              <w:rPr>
                <w:sz w:val="16"/>
              </w:rPr>
            </w:pPr>
            <w:r>
              <w:rPr>
                <w:sz w:val="16"/>
              </w:rPr>
              <w:t>+</w:t>
            </w:r>
          </w:p>
        </w:tc>
        <w:tc>
          <w:tcPr>
            <w:tcW w:w="3118" w:type="dxa"/>
            <w:gridSpan w:val="2"/>
          </w:tcPr>
          <w:p w14:paraId="1350758A" w14:textId="77777777" w:rsidR="00390983" w:rsidRDefault="00390983" w:rsidP="00CF061B">
            <w:pPr>
              <w:pStyle w:val="TableParagraph"/>
              <w:ind w:left="107" w:right="174"/>
              <w:rPr>
                <w:sz w:val="16"/>
              </w:rPr>
            </w:pPr>
            <w:r w:rsidRPr="00D37518">
              <w:rPr>
                <w:sz w:val="16"/>
              </w:rPr>
              <w:t>Without this objective and the LTS it is likely that the impact would be negative</w:t>
            </w:r>
          </w:p>
        </w:tc>
        <w:tc>
          <w:tcPr>
            <w:tcW w:w="663" w:type="dxa"/>
            <w:gridSpan w:val="2"/>
          </w:tcPr>
          <w:p w14:paraId="10B9EAEE" w14:textId="77777777" w:rsidR="00390983" w:rsidRDefault="00390983" w:rsidP="00CF061B">
            <w:pPr>
              <w:pStyle w:val="TableParagraph"/>
              <w:spacing w:line="182" w:lineRule="exact"/>
              <w:ind w:left="106"/>
              <w:rPr>
                <w:sz w:val="16"/>
              </w:rPr>
            </w:pPr>
            <w:r>
              <w:rPr>
                <w:sz w:val="16"/>
              </w:rPr>
              <w:t>-</w:t>
            </w:r>
          </w:p>
        </w:tc>
      </w:tr>
      <w:tr w:rsidR="00390983" w14:paraId="483DCE1E" w14:textId="77777777" w:rsidTr="00CF061B">
        <w:trPr>
          <w:gridBefore w:val="1"/>
          <w:wBefore w:w="16" w:type="dxa"/>
          <w:trHeight w:val="1868"/>
        </w:trPr>
        <w:tc>
          <w:tcPr>
            <w:tcW w:w="1102" w:type="dxa"/>
            <w:gridSpan w:val="2"/>
          </w:tcPr>
          <w:p w14:paraId="23008F39" w14:textId="77777777" w:rsidR="00390983" w:rsidRDefault="00390983" w:rsidP="00CF061B">
            <w:pPr>
              <w:pStyle w:val="TableParagraph"/>
              <w:spacing w:line="180" w:lineRule="exact"/>
              <w:ind w:left="107"/>
              <w:rPr>
                <w:sz w:val="16"/>
              </w:rPr>
            </w:pPr>
            <w:r>
              <w:rPr>
                <w:sz w:val="16"/>
              </w:rPr>
              <w:t>Landscape</w:t>
            </w:r>
          </w:p>
        </w:tc>
        <w:tc>
          <w:tcPr>
            <w:tcW w:w="2812" w:type="dxa"/>
            <w:gridSpan w:val="2"/>
          </w:tcPr>
          <w:p w14:paraId="67834F27" w14:textId="77777777" w:rsidR="00390983" w:rsidRDefault="00390983" w:rsidP="00CF061B">
            <w:pPr>
              <w:pStyle w:val="TableParagraph"/>
              <w:spacing w:line="276" w:lineRule="auto"/>
              <w:ind w:left="104"/>
              <w:rPr>
                <w:sz w:val="16"/>
              </w:rPr>
            </w:pPr>
            <w:r>
              <w:rPr>
                <w:sz w:val="16"/>
              </w:rPr>
              <w:t xml:space="preserve">To </w:t>
            </w:r>
            <w:r>
              <w:rPr>
                <w:spacing w:val="-4"/>
                <w:sz w:val="16"/>
              </w:rPr>
              <w:t xml:space="preserve">conserve </w:t>
            </w:r>
            <w:r>
              <w:rPr>
                <w:spacing w:val="-3"/>
                <w:sz w:val="16"/>
              </w:rPr>
              <w:t xml:space="preserve">and </w:t>
            </w:r>
            <w:r>
              <w:rPr>
                <w:spacing w:val="-4"/>
                <w:sz w:val="16"/>
              </w:rPr>
              <w:t xml:space="preserve">support </w:t>
            </w:r>
            <w:r>
              <w:rPr>
                <w:spacing w:val="-5"/>
                <w:sz w:val="16"/>
              </w:rPr>
              <w:t xml:space="preserve">landscape </w:t>
            </w:r>
            <w:r>
              <w:rPr>
                <w:spacing w:val="-4"/>
                <w:sz w:val="16"/>
              </w:rPr>
              <w:t xml:space="preserve">character and </w:t>
            </w:r>
            <w:r>
              <w:rPr>
                <w:spacing w:val="-3"/>
                <w:sz w:val="16"/>
              </w:rPr>
              <w:t xml:space="preserve">local </w:t>
            </w:r>
            <w:r>
              <w:rPr>
                <w:spacing w:val="-4"/>
                <w:sz w:val="16"/>
              </w:rPr>
              <w:t>distinctiveness.</w:t>
            </w:r>
          </w:p>
          <w:p w14:paraId="33807604" w14:textId="77777777" w:rsidR="00390983" w:rsidRDefault="00390983" w:rsidP="00CF061B">
            <w:pPr>
              <w:pStyle w:val="TableParagraph"/>
              <w:spacing w:before="3"/>
              <w:rPr>
                <w:b/>
                <w:sz w:val="17"/>
              </w:rPr>
            </w:pPr>
          </w:p>
          <w:p w14:paraId="623C520A" w14:textId="77777777" w:rsidR="00390983" w:rsidRDefault="00390983" w:rsidP="00CF061B">
            <w:pPr>
              <w:pStyle w:val="TableParagraph"/>
              <w:spacing w:line="276" w:lineRule="auto"/>
              <w:ind w:left="104" w:right="597"/>
              <w:rPr>
                <w:sz w:val="16"/>
              </w:rPr>
            </w:pPr>
            <w:r>
              <w:rPr>
                <w:sz w:val="16"/>
              </w:rPr>
              <w:t>To protect and enhance the landscape.</w:t>
            </w:r>
          </w:p>
        </w:tc>
        <w:tc>
          <w:tcPr>
            <w:tcW w:w="3140" w:type="dxa"/>
            <w:gridSpan w:val="2"/>
          </w:tcPr>
          <w:p w14:paraId="3F243AA0" w14:textId="77777777" w:rsidR="00390983" w:rsidRDefault="00390983" w:rsidP="00CF061B">
            <w:pPr>
              <w:pStyle w:val="TableParagraph"/>
              <w:spacing w:line="276" w:lineRule="auto"/>
              <w:ind w:left="104" w:right="139"/>
              <w:rPr>
                <w:sz w:val="16"/>
                <w:szCs w:val="16"/>
              </w:rPr>
            </w:pPr>
            <w:r w:rsidRPr="5954EF16">
              <w:rPr>
                <w:spacing w:val="-4"/>
                <w:sz w:val="16"/>
                <w:szCs w:val="16"/>
              </w:rPr>
              <w:t xml:space="preserve">Detract from </w:t>
            </w:r>
            <w:r w:rsidRPr="5954EF16">
              <w:rPr>
                <w:sz w:val="16"/>
                <w:szCs w:val="16"/>
              </w:rPr>
              <w:t xml:space="preserve">or </w:t>
            </w:r>
            <w:r w:rsidRPr="5954EF16">
              <w:rPr>
                <w:spacing w:val="-4"/>
                <w:sz w:val="16"/>
                <w:szCs w:val="16"/>
              </w:rPr>
              <w:t xml:space="preserve">harm </w:t>
            </w:r>
            <w:r w:rsidRPr="5954EF16">
              <w:rPr>
                <w:spacing w:val="-3"/>
                <w:sz w:val="16"/>
                <w:szCs w:val="16"/>
              </w:rPr>
              <w:t xml:space="preserve">the </w:t>
            </w:r>
            <w:r w:rsidRPr="5954EF16">
              <w:rPr>
                <w:spacing w:val="-4"/>
                <w:sz w:val="16"/>
                <w:szCs w:val="16"/>
              </w:rPr>
              <w:t xml:space="preserve">landscape </w:t>
            </w:r>
            <w:r w:rsidRPr="5954EF16">
              <w:rPr>
                <w:spacing w:val="-3"/>
                <w:sz w:val="16"/>
                <w:szCs w:val="16"/>
              </w:rPr>
              <w:t xml:space="preserve">setting </w:t>
            </w:r>
            <w:r w:rsidRPr="5954EF16">
              <w:rPr>
                <w:sz w:val="16"/>
                <w:szCs w:val="16"/>
              </w:rPr>
              <w:t xml:space="preserve">of </w:t>
            </w:r>
            <w:r w:rsidRPr="5954EF16">
              <w:rPr>
                <w:spacing w:val="-3"/>
                <w:sz w:val="16"/>
                <w:szCs w:val="16"/>
              </w:rPr>
              <w:t>the City?</w:t>
            </w:r>
          </w:p>
          <w:p w14:paraId="6BE9E2AA" w14:textId="77777777" w:rsidR="00390983" w:rsidRDefault="00390983" w:rsidP="00CF061B">
            <w:pPr>
              <w:pStyle w:val="TableParagraph"/>
              <w:spacing w:before="3"/>
              <w:rPr>
                <w:b/>
                <w:sz w:val="17"/>
              </w:rPr>
            </w:pPr>
          </w:p>
          <w:p w14:paraId="06A98C19" w14:textId="77777777" w:rsidR="00390983" w:rsidRDefault="00390983" w:rsidP="00CF061B">
            <w:pPr>
              <w:pStyle w:val="TableParagraph"/>
              <w:spacing w:line="276" w:lineRule="auto"/>
              <w:ind w:left="104" w:right="506"/>
              <w:rPr>
                <w:sz w:val="16"/>
              </w:rPr>
            </w:pPr>
            <w:r>
              <w:rPr>
                <w:spacing w:val="-3"/>
                <w:sz w:val="16"/>
              </w:rPr>
              <w:t xml:space="preserve">Impact </w:t>
            </w:r>
            <w:r>
              <w:rPr>
                <w:sz w:val="16"/>
              </w:rPr>
              <w:t xml:space="preserve">on </w:t>
            </w:r>
            <w:r>
              <w:rPr>
                <w:spacing w:val="-4"/>
                <w:sz w:val="16"/>
              </w:rPr>
              <w:t xml:space="preserve">any landscape </w:t>
            </w:r>
            <w:r>
              <w:rPr>
                <w:sz w:val="16"/>
              </w:rPr>
              <w:t xml:space="preserve">or </w:t>
            </w:r>
            <w:r>
              <w:rPr>
                <w:spacing w:val="-4"/>
                <w:sz w:val="16"/>
              </w:rPr>
              <w:t>geological features?</w:t>
            </w:r>
          </w:p>
          <w:p w14:paraId="317043C5" w14:textId="77777777" w:rsidR="00390983" w:rsidRDefault="00390983" w:rsidP="00CF061B">
            <w:pPr>
              <w:pStyle w:val="TableParagraph"/>
              <w:spacing w:before="3"/>
              <w:rPr>
                <w:b/>
                <w:sz w:val="17"/>
              </w:rPr>
            </w:pPr>
          </w:p>
          <w:p w14:paraId="3AE4A83F" w14:textId="77777777" w:rsidR="00390983" w:rsidRDefault="00390983" w:rsidP="00CF061B">
            <w:pPr>
              <w:pStyle w:val="TableParagraph"/>
              <w:spacing w:line="276" w:lineRule="auto"/>
              <w:ind w:left="104"/>
              <w:rPr>
                <w:sz w:val="16"/>
                <w:szCs w:val="16"/>
              </w:rPr>
            </w:pPr>
            <w:r w:rsidRPr="5954EF16">
              <w:rPr>
                <w:spacing w:val="-4"/>
                <w:sz w:val="16"/>
                <w:szCs w:val="16"/>
              </w:rPr>
              <w:t xml:space="preserve">Reduce </w:t>
            </w:r>
            <w:r w:rsidRPr="5954EF16">
              <w:rPr>
                <w:spacing w:val="-2"/>
                <w:sz w:val="16"/>
                <w:szCs w:val="16"/>
              </w:rPr>
              <w:t xml:space="preserve">the </w:t>
            </w:r>
            <w:r w:rsidRPr="5954EF16">
              <w:rPr>
                <w:spacing w:val="-4"/>
                <w:sz w:val="16"/>
                <w:szCs w:val="16"/>
              </w:rPr>
              <w:t xml:space="preserve">amount </w:t>
            </w:r>
            <w:r w:rsidRPr="5954EF16">
              <w:rPr>
                <w:sz w:val="16"/>
                <w:szCs w:val="16"/>
              </w:rPr>
              <w:t xml:space="preserve">or </w:t>
            </w:r>
            <w:r w:rsidRPr="5954EF16">
              <w:rPr>
                <w:spacing w:val="-4"/>
                <w:sz w:val="16"/>
                <w:szCs w:val="16"/>
              </w:rPr>
              <w:t xml:space="preserve">quality </w:t>
            </w:r>
            <w:r w:rsidRPr="5954EF16">
              <w:rPr>
                <w:spacing w:val="-3"/>
                <w:sz w:val="16"/>
                <w:szCs w:val="16"/>
              </w:rPr>
              <w:t xml:space="preserve">of </w:t>
            </w:r>
            <w:r w:rsidRPr="5954EF16">
              <w:rPr>
                <w:spacing w:val="-4"/>
                <w:sz w:val="16"/>
                <w:szCs w:val="16"/>
              </w:rPr>
              <w:t xml:space="preserve">public open </w:t>
            </w:r>
            <w:r w:rsidRPr="5954EF16">
              <w:rPr>
                <w:spacing w:val="-3"/>
                <w:sz w:val="16"/>
                <w:szCs w:val="16"/>
              </w:rPr>
              <w:t xml:space="preserve">space </w:t>
            </w:r>
            <w:r w:rsidRPr="5954EF16">
              <w:rPr>
                <w:spacing w:val="-4"/>
                <w:sz w:val="16"/>
                <w:szCs w:val="16"/>
              </w:rPr>
              <w:t xml:space="preserve">and green </w:t>
            </w:r>
            <w:r w:rsidRPr="5954EF16">
              <w:rPr>
                <w:spacing w:val="-3"/>
                <w:sz w:val="16"/>
                <w:szCs w:val="16"/>
              </w:rPr>
              <w:t xml:space="preserve">space </w:t>
            </w:r>
            <w:r w:rsidRPr="5954EF16">
              <w:rPr>
                <w:sz w:val="16"/>
                <w:szCs w:val="16"/>
              </w:rPr>
              <w:t xml:space="preserve">in </w:t>
            </w:r>
            <w:r w:rsidRPr="5954EF16">
              <w:rPr>
                <w:spacing w:val="-2"/>
                <w:sz w:val="16"/>
                <w:szCs w:val="16"/>
              </w:rPr>
              <w:t xml:space="preserve">the </w:t>
            </w:r>
            <w:r w:rsidRPr="5954EF16">
              <w:rPr>
                <w:spacing w:val="-3"/>
                <w:sz w:val="16"/>
                <w:szCs w:val="16"/>
              </w:rPr>
              <w:t>City?</w:t>
            </w:r>
          </w:p>
        </w:tc>
        <w:tc>
          <w:tcPr>
            <w:tcW w:w="3545" w:type="dxa"/>
            <w:gridSpan w:val="2"/>
          </w:tcPr>
          <w:p w14:paraId="71173DE5" w14:textId="77777777" w:rsidR="00390983" w:rsidRDefault="00390983" w:rsidP="00CF061B">
            <w:pPr>
              <w:pStyle w:val="TableParagraph"/>
              <w:ind w:left="107" w:right="110"/>
              <w:rPr>
                <w:sz w:val="16"/>
              </w:rPr>
            </w:pPr>
            <w:r>
              <w:rPr>
                <w:sz w:val="16"/>
              </w:rPr>
              <w:t>Reducing the need to travel and encouraging people to use alternative forms of transport to the car are likely to have positive impact by leading to less construction of new infrastructure but also in reducing congestion and traffic levels, both of which could have a detrimental effect on the visual appeal of the landscape</w:t>
            </w:r>
          </w:p>
        </w:tc>
        <w:tc>
          <w:tcPr>
            <w:tcW w:w="708" w:type="dxa"/>
            <w:gridSpan w:val="2"/>
          </w:tcPr>
          <w:p w14:paraId="23AE5F32" w14:textId="77777777" w:rsidR="00390983" w:rsidRDefault="00390983" w:rsidP="00CF061B">
            <w:pPr>
              <w:pStyle w:val="TableParagraph"/>
              <w:spacing w:line="180" w:lineRule="exact"/>
              <w:ind w:left="104"/>
              <w:rPr>
                <w:sz w:val="16"/>
              </w:rPr>
            </w:pPr>
            <w:r>
              <w:rPr>
                <w:sz w:val="16"/>
              </w:rPr>
              <w:t>+</w:t>
            </w:r>
          </w:p>
        </w:tc>
        <w:tc>
          <w:tcPr>
            <w:tcW w:w="3118" w:type="dxa"/>
            <w:gridSpan w:val="2"/>
          </w:tcPr>
          <w:p w14:paraId="7386D54E" w14:textId="77777777" w:rsidR="00390983" w:rsidRDefault="00390983" w:rsidP="00CF061B">
            <w:pPr>
              <w:pStyle w:val="TableParagraph"/>
              <w:ind w:left="107" w:right="201"/>
              <w:rPr>
                <w:sz w:val="16"/>
              </w:rPr>
            </w:pPr>
            <w:r w:rsidRPr="00691E4B">
              <w:rPr>
                <w:sz w:val="16"/>
              </w:rPr>
              <w:t>Without this objective and the LTS it is likely that the impact would be negative</w:t>
            </w:r>
          </w:p>
        </w:tc>
        <w:tc>
          <w:tcPr>
            <w:tcW w:w="663" w:type="dxa"/>
            <w:gridSpan w:val="2"/>
          </w:tcPr>
          <w:p w14:paraId="16B210DE" w14:textId="77777777" w:rsidR="00390983" w:rsidRDefault="00390983" w:rsidP="00CF061B">
            <w:pPr>
              <w:pStyle w:val="TableParagraph"/>
              <w:spacing w:line="180" w:lineRule="exact"/>
              <w:ind w:left="106"/>
              <w:rPr>
                <w:sz w:val="16"/>
              </w:rPr>
            </w:pPr>
            <w:r>
              <w:rPr>
                <w:sz w:val="16"/>
              </w:rPr>
              <w:t>-</w:t>
            </w:r>
          </w:p>
        </w:tc>
      </w:tr>
      <w:tr w:rsidR="00390983" w14:paraId="4D8C4C0B" w14:textId="77777777" w:rsidTr="00CF061B">
        <w:trPr>
          <w:gridBefore w:val="1"/>
          <w:wBefore w:w="16" w:type="dxa"/>
          <w:trHeight w:val="2704"/>
        </w:trPr>
        <w:tc>
          <w:tcPr>
            <w:tcW w:w="1102" w:type="dxa"/>
            <w:gridSpan w:val="2"/>
          </w:tcPr>
          <w:p w14:paraId="06193AF4" w14:textId="77777777" w:rsidR="00390983" w:rsidRDefault="00390983" w:rsidP="00CF061B">
            <w:pPr>
              <w:pStyle w:val="TableParagraph"/>
              <w:spacing w:line="180" w:lineRule="exact"/>
              <w:ind w:left="107"/>
              <w:rPr>
                <w:sz w:val="16"/>
              </w:rPr>
            </w:pPr>
            <w:r>
              <w:rPr>
                <w:sz w:val="16"/>
              </w:rPr>
              <w:t>Population</w:t>
            </w:r>
          </w:p>
        </w:tc>
        <w:tc>
          <w:tcPr>
            <w:tcW w:w="2812" w:type="dxa"/>
            <w:gridSpan w:val="2"/>
          </w:tcPr>
          <w:p w14:paraId="10F76541" w14:textId="77777777" w:rsidR="00390983" w:rsidRDefault="00390983" w:rsidP="00CF061B">
            <w:pPr>
              <w:pStyle w:val="TableParagraph"/>
              <w:spacing w:line="276" w:lineRule="auto"/>
              <w:ind w:left="104" w:right="212"/>
              <w:rPr>
                <w:sz w:val="16"/>
              </w:rPr>
            </w:pPr>
            <w:r>
              <w:rPr>
                <w:sz w:val="16"/>
              </w:rPr>
              <w:t xml:space="preserve">To </w:t>
            </w:r>
            <w:r>
              <w:rPr>
                <w:spacing w:val="-4"/>
                <w:sz w:val="16"/>
              </w:rPr>
              <w:t>promote economic growth and social inclusion.</w:t>
            </w:r>
          </w:p>
        </w:tc>
        <w:tc>
          <w:tcPr>
            <w:tcW w:w="3140" w:type="dxa"/>
            <w:gridSpan w:val="2"/>
          </w:tcPr>
          <w:p w14:paraId="7DF43471" w14:textId="77777777" w:rsidR="00390983" w:rsidRDefault="00390983" w:rsidP="00CF061B">
            <w:pPr>
              <w:pStyle w:val="TableParagraph"/>
              <w:spacing w:line="276" w:lineRule="auto"/>
              <w:ind w:left="104"/>
              <w:rPr>
                <w:sz w:val="16"/>
              </w:rPr>
            </w:pPr>
            <w:r>
              <w:rPr>
                <w:spacing w:val="-4"/>
                <w:sz w:val="16"/>
              </w:rPr>
              <w:t xml:space="preserve">Reduce congestion and allow </w:t>
            </w:r>
            <w:r>
              <w:rPr>
                <w:spacing w:val="-2"/>
                <w:sz w:val="16"/>
              </w:rPr>
              <w:t xml:space="preserve">for </w:t>
            </w:r>
            <w:r>
              <w:rPr>
                <w:spacing w:val="-4"/>
                <w:sz w:val="16"/>
              </w:rPr>
              <w:t xml:space="preserve">greater journey </w:t>
            </w:r>
            <w:r>
              <w:rPr>
                <w:spacing w:val="-3"/>
                <w:sz w:val="16"/>
              </w:rPr>
              <w:t xml:space="preserve">time </w:t>
            </w:r>
            <w:r>
              <w:rPr>
                <w:spacing w:val="-4"/>
                <w:sz w:val="16"/>
              </w:rPr>
              <w:t>reliability?</w:t>
            </w:r>
          </w:p>
          <w:p w14:paraId="1C8CDE58" w14:textId="77777777" w:rsidR="00390983" w:rsidRDefault="00390983" w:rsidP="00CF061B">
            <w:pPr>
              <w:pStyle w:val="TableParagraph"/>
              <w:spacing w:before="3"/>
              <w:rPr>
                <w:b/>
                <w:sz w:val="17"/>
              </w:rPr>
            </w:pPr>
          </w:p>
          <w:p w14:paraId="633AA338" w14:textId="77777777" w:rsidR="00390983" w:rsidRDefault="00390983" w:rsidP="00CF061B">
            <w:pPr>
              <w:pStyle w:val="TableParagraph"/>
              <w:ind w:left="104"/>
              <w:rPr>
                <w:sz w:val="16"/>
              </w:rPr>
            </w:pPr>
            <w:r>
              <w:rPr>
                <w:sz w:val="16"/>
              </w:rPr>
              <w:t>Enable the efficient movement of freight?</w:t>
            </w:r>
          </w:p>
          <w:p w14:paraId="5B947F99" w14:textId="77777777" w:rsidR="00390983" w:rsidRDefault="00390983" w:rsidP="00CF061B">
            <w:pPr>
              <w:pStyle w:val="TableParagraph"/>
              <w:spacing w:before="8"/>
              <w:rPr>
                <w:b/>
                <w:sz w:val="19"/>
              </w:rPr>
            </w:pPr>
          </w:p>
          <w:p w14:paraId="6AEFEBC4" w14:textId="77777777" w:rsidR="00390983" w:rsidRDefault="00390983" w:rsidP="00CF061B">
            <w:pPr>
              <w:pStyle w:val="TableParagraph"/>
              <w:spacing w:line="276" w:lineRule="auto"/>
              <w:ind w:left="104" w:right="228"/>
              <w:rPr>
                <w:sz w:val="16"/>
              </w:rPr>
            </w:pPr>
            <w:r>
              <w:rPr>
                <w:spacing w:val="-4"/>
                <w:sz w:val="16"/>
              </w:rPr>
              <w:t xml:space="preserve">Promote social inclusion </w:t>
            </w:r>
            <w:r>
              <w:rPr>
                <w:spacing w:val="-3"/>
                <w:sz w:val="16"/>
              </w:rPr>
              <w:t xml:space="preserve">and </w:t>
            </w:r>
            <w:r>
              <w:rPr>
                <w:spacing w:val="-4"/>
                <w:sz w:val="16"/>
              </w:rPr>
              <w:t xml:space="preserve">improve accessibility </w:t>
            </w:r>
            <w:r>
              <w:rPr>
                <w:sz w:val="16"/>
              </w:rPr>
              <w:t xml:space="preserve">to </w:t>
            </w:r>
            <w:r>
              <w:rPr>
                <w:spacing w:val="-2"/>
                <w:sz w:val="16"/>
              </w:rPr>
              <w:t xml:space="preserve">key </w:t>
            </w:r>
            <w:r>
              <w:rPr>
                <w:spacing w:val="-4"/>
                <w:sz w:val="16"/>
              </w:rPr>
              <w:t xml:space="preserve">destinations, especially </w:t>
            </w:r>
            <w:r>
              <w:rPr>
                <w:spacing w:val="-2"/>
                <w:sz w:val="16"/>
              </w:rPr>
              <w:t xml:space="preserve">for </w:t>
            </w:r>
            <w:r>
              <w:rPr>
                <w:spacing w:val="-4"/>
                <w:sz w:val="16"/>
              </w:rPr>
              <w:t xml:space="preserve">those without </w:t>
            </w:r>
            <w:r>
              <w:rPr>
                <w:sz w:val="16"/>
              </w:rPr>
              <w:t xml:space="preserve">a </w:t>
            </w:r>
            <w:r>
              <w:rPr>
                <w:spacing w:val="-4"/>
                <w:sz w:val="16"/>
              </w:rPr>
              <w:t xml:space="preserve">private </w:t>
            </w:r>
            <w:r>
              <w:rPr>
                <w:spacing w:val="-3"/>
                <w:sz w:val="16"/>
              </w:rPr>
              <w:t>car?</w:t>
            </w:r>
          </w:p>
          <w:p w14:paraId="1134C095" w14:textId="77777777" w:rsidR="00390983" w:rsidRDefault="00390983" w:rsidP="00CF061B">
            <w:pPr>
              <w:pStyle w:val="TableParagraph"/>
              <w:spacing w:before="5"/>
              <w:rPr>
                <w:b/>
                <w:sz w:val="17"/>
              </w:rPr>
            </w:pPr>
          </w:p>
          <w:p w14:paraId="2FCCC9B4" w14:textId="77777777" w:rsidR="00390983" w:rsidRDefault="00390983" w:rsidP="00CF061B">
            <w:pPr>
              <w:pStyle w:val="TableParagraph"/>
              <w:spacing w:line="276" w:lineRule="auto"/>
              <w:ind w:left="104" w:right="237"/>
              <w:jc w:val="both"/>
              <w:rPr>
                <w:sz w:val="16"/>
              </w:rPr>
            </w:pPr>
            <w:r>
              <w:rPr>
                <w:spacing w:val="-4"/>
                <w:sz w:val="16"/>
              </w:rPr>
              <w:t xml:space="preserve">Support </w:t>
            </w:r>
            <w:r>
              <w:rPr>
                <w:sz w:val="16"/>
              </w:rPr>
              <w:t xml:space="preserve">an </w:t>
            </w:r>
            <w:r>
              <w:rPr>
                <w:spacing w:val="-4"/>
                <w:sz w:val="16"/>
              </w:rPr>
              <w:t xml:space="preserve">ageing population </w:t>
            </w:r>
            <w:r>
              <w:rPr>
                <w:sz w:val="16"/>
              </w:rPr>
              <w:t xml:space="preserve">by </w:t>
            </w:r>
            <w:r>
              <w:rPr>
                <w:spacing w:val="-4"/>
                <w:sz w:val="16"/>
              </w:rPr>
              <w:t xml:space="preserve">providing appropriate transport facilities </w:t>
            </w:r>
            <w:r>
              <w:rPr>
                <w:sz w:val="16"/>
              </w:rPr>
              <w:t xml:space="preserve">to </w:t>
            </w:r>
            <w:r>
              <w:rPr>
                <w:spacing w:val="-3"/>
                <w:sz w:val="16"/>
              </w:rPr>
              <w:t xml:space="preserve">meet their </w:t>
            </w:r>
            <w:r>
              <w:rPr>
                <w:spacing w:val="-4"/>
                <w:sz w:val="16"/>
              </w:rPr>
              <w:t>needs?</w:t>
            </w:r>
          </w:p>
        </w:tc>
        <w:tc>
          <w:tcPr>
            <w:tcW w:w="3545" w:type="dxa"/>
            <w:gridSpan w:val="2"/>
          </w:tcPr>
          <w:p w14:paraId="5E62D35C" w14:textId="77777777" w:rsidR="00390983" w:rsidRDefault="00390983" w:rsidP="00CF061B">
            <w:pPr>
              <w:pStyle w:val="TableParagraph"/>
              <w:ind w:left="107" w:right="130"/>
              <w:rPr>
                <w:sz w:val="16"/>
              </w:rPr>
            </w:pPr>
            <w:r>
              <w:rPr>
                <w:sz w:val="16"/>
              </w:rPr>
              <w:t xml:space="preserve">There is a positive benefit here. Reducing the need to travel frees up the transport network for better movement of goods while encouraging journeys to be made by a greater range of modes more easily, brings a large benefit to people by giving them a greater range of ways to get around. </w:t>
            </w:r>
          </w:p>
          <w:p w14:paraId="10534984" w14:textId="77777777" w:rsidR="00390983" w:rsidRDefault="00390983" w:rsidP="00CF061B">
            <w:pPr>
              <w:pStyle w:val="TableParagraph"/>
              <w:ind w:left="107" w:right="130"/>
              <w:rPr>
                <w:sz w:val="16"/>
              </w:rPr>
            </w:pPr>
          </w:p>
          <w:p w14:paraId="6637FF4E" w14:textId="77777777" w:rsidR="00390983" w:rsidRDefault="00390983" w:rsidP="00CF061B">
            <w:pPr>
              <w:pStyle w:val="TableParagraph"/>
              <w:ind w:right="130"/>
              <w:rPr>
                <w:sz w:val="16"/>
              </w:rPr>
            </w:pPr>
          </w:p>
        </w:tc>
        <w:tc>
          <w:tcPr>
            <w:tcW w:w="708" w:type="dxa"/>
            <w:gridSpan w:val="2"/>
          </w:tcPr>
          <w:p w14:paraId="0D4A2F93" w14:textId="77777777" w:rsidR="00390983" w:rsidRDefault="00390983" w:rsidP="00CF061B">
            <w:pPr>
              <w:pStyle w:val="TableParagraph"/>
              <w:spacing w:line="180" w:lineRule="exact"/>
              <w:ind w:left="104"/>
              <w:rPr>
                <w:sz w:val="16"/>
              </w:rPr>
            </w:pPr>
            <w:r>
              <w:rPr>
                <w:sz w:val="16"/>
              </w:rPr>
              <w:t>+</w:t>
            </w:r>
          </w:p>
        </w:tc>
        <w:tc>
          <w:tcPr>
            <w:tcW w:w="3118" w:type="dxa"/>
            <w:gridSpan w:val="2"/>
          </w:tcPr>
          <w:p w14:paraId="720FE4E1" w14:textId="77777777" w:rsidR="00390983" w:rsidRDefault="00390983" w:rsidP="00CF061B">
            <w:pPr>
              <w:pStyle w:val="TableParagraph"/>
              <w:ind w:left="107" w:right="114"/>
              <w:rPr>
                <w:sz w:val="16"/>
              </w:rPr>
            </w:pPr>
            <w:r w:rsidRPr="00691E4B">
              <w:rPr>
                <w:sz w:val="16"/>
              </w:rPr>
              <w:t>Without this objective and the LTS it is likely that the impact would be negative</w:t>
            </w:r>
          </w:p>
        </w:tc>
        <w:tc>
          <w:tcPr>
            <w:tcW w:w="663" w:type="dxa"/>
            <w:gridSpan w:val="2"/>
          </w:tcPr>
          <w:p w14:paraId="66CC7AB4" w14:textId="77777777" w:rsidR="00390983" w:rsidRDefault="00390983" w:rsidP="00CF061B">
            <w:pPr>
              <w:pStyle w:val="TableParagraph"/>
              <w:spacing w:line="180" w:lineRule="exact"/>
              <w:ind w:left="106"/>
              <w:rPr>
                <w:sz w:val="16"/>
              </w:rPr>
            </w:pPr>
            <w:r>
              <w:rPr>
                <w:sz w:val="16"/>
              </w:rPr>
              <w:t>-</w:t>
            </w:r>
          </w:p>
        </w:tc>
      </w:tr>
      <w:tr w:rsidR="00390983" w14:paraId="511B07E7" w14:textId="77777777" w:rsidTr="00CF061B">
        <w:trPr>
          <w:gridBefore w:val="1"/>
          <w:wBefore w:w="16" w:type="dxa"/>
          <w:trHeight w:val="3316"/>
        </w:trPr>
        <w:tc>
          <w:tcPr>
            <w:tcW w:w="1102" w:type="dxa"/>
            <w:gridSpan w:val="2"/>
          </w:tcPr>
          <w:p w14:paraId="1A4E171E" w14:textId="77777777" w:rsidR="00390983" w:rsidRDefault="00390983" w:rsidP="00CF061B">
            <w:pPr>
              <w:pStyle w:val="TableParagraph"/>
              <w:ind w:left="107" w:right="444"/>
              <w:rPr>
                <w:sz w:val="16"/>
              </w:rPr>
            </w:pPr>
            <w:r>
              <w:rPr>
                <w:sz w:val="16"/>
              </w:rPr>
              <w:t>Human Health</w:t>
            </w:r>
          </w:p>
        </w:tc>
        <w:tc>
          <w:tcPr>
            <w:tcW w:w="2812" w:type="dxa"/>
            <w:gridSpan w:val="2"/>
          </w:tcPr>
          <w:p w14:paraId="40D99A90" w14:textId="77777777" w:rsidR="00390983" w:rsidRDefault="00390983" w:rsidP="00CF061B">
            <w:pPr>
              <w:pStyle w:val="TableParagraph"/>
              <w:spacing w:line="276" w:lineRule="auto"/>
              <w:ind w:left="104" w:right="375"/>
              <w:rPr>
                <w:sz w:val="16"/>
              </w:rPr>
            </w:pPr>
            <w:r>
              <w:rPr>
                <w:sz w:val="16"/>
              </w:rPr>
              <w:t>To protect and improve human health.</w:t>
            </w:r>
          </w:p>
          <w:p w14:paraId="770B56C8" w14:textId="77777777" w:rsidR="00390983" w:rsidRDefault="00390983" w:rsidP="00CF061B">
            <w:pPr>
              <w:pStyle w:val="TableParagraph"/>
              <w:spacing w:before="3"/>
              <w:rPr>
                <w:b/>
                <w:sz w:val="17"/>
              </w:rPr>
            </w:pPr>
          </w:p>
          <w:p w14:paraId="090D3A02" w14:textId="77777777" w:rsidR="00390983" w:rsidRDefault="00390983" w:rsidP="00CF061B">
            <w:pPr>
              <w:pStyle w:val="TableParagraph"/>
              <w:spacing w:line="276" w:lineRule="auto"/>
              <w:ind w:left="104" w:right="149"/>
              <w:rPr>
                <w:sz w:val="16"/>
              </w:rPr>
            </w:pPr>
            <w:r>
              <w:rPr>
                <w:sz w:val="16"/>
              </w:rPr>
              <w:t xml:space="preserve">To </w:t>
            </w:r>
            <w:r>
              <w:rPr>
                <w:spacing w:val="-4"/>
                <w:sz w:val="16"/>
              </w:rPr>
              <w:t xml:space="preserve">ensure </w:t>
            </w:r>
            <w:r>
              <w:rPr>
                <w:spacing w:val="-3"/>
                <w:sz w:val="16"/>
              </w:rPr>
              <w:t xml:space="preserve">that </w:t>
            </w:r>
            <w:r>
              <w:rPr>
                <w:spacing w:val="-2"/>
                <w:sz w:val="16"/>
              </w:rPr>
              <w:t xml:space="preserve">the </w:t>
            </w:r>
            <w:r>
              <w:rPr>
                <w:spacing w:val="-4"/>
                <w:sz w:val="16"/>
              </w:rPr>
              <w:t xml:space="preserve">transport </w:t>
            </w:r>
            <w:r>
              <w:rPr>
                <w:spacing w:val="-5"/>
                <w:sz w:val="16"/>
              </w:rPr>
              <w:t xml:space="preserve">system </w:t>
            </w:r>
            <w:r>
              <w:rPr>
                <w:sz w:val="16"/>
              </w:rPr>
              <w:t xml:space="preserve">is </w:t>
            </w:r>
            <w:r>
              <w:rPr>
                <w:spacing w:val="-3"/>
                <w:sz w:val="16"/>
              </w:rPr>
              <w:t xml:space="preserve">safe and </w:t>
            </w:r>
            <w:r>
              <w:rPr>
                <w:spacing w:val="-5"/>
                <w:sz w:val="16"/>
              </w:rPr>
              <w:t>secure.</w:t>
            </w:r>
          </w:p>
          <w:p w14:paraId="5B77223C" w14:textId="77777777" w:rsidR="00390983" w:rsidRDefault="00390983" w:rsidP="00CF061B">
            <w:pPr>
              <w:pStyle w:val="TableParagraph"/>
              <w:spacing w:before="6"/>
              <w:rPr>
                <w:b/>
                <w:sz w:val="17"/>
              </w:rPr>
            </w:pPr>
          </w:p>
          <w:p w14:paraId="04694AE4" w14:textId="77777777" w:rsidR="00390983" w:rsidRDefault="00390983" w:rsidP="00CF061B">
            <w:pPr>
              <w:pStyle w:val="TableParagraph"/>
              <w:spacing w:line="276" w:lineRule="auto"/>
              <w:ind w:left="104" w:right="116"/>
              <w:rPr>
                <w:sz w:val="16"/>
              </w:rPr>
            </w:pPr>
            <w:r>
              <w:rPr>
                <w:sz w:val="16"/>
              </w:rPr>
              <w:t xml:space="preserve">To </w:t>
            </w:r>
            <w:r>
              <w:rPr>
                <w:spacing w:val="-4"/>
                <w:sz w:val="16"/>
              </w:rPr>
              <w:t xml:space="preserve">retain </w:t>
            </w:r>
            <w:r>
              <w:rPr>
                <w:spacing w:val="-3"/>
                <w:sz w:val="16"/>
              </w:rPr>
              <w:t xml:space="preserve">and </w:t>
            </w:r>
            <w:r>
              <w:rPr>
                <w:spacing w:val="-4"/>
                <w:sz w:val="16"/>
              </w:rPr>
              <w:t xml:space="preserve">improve quality, quantity and connectivity </w:t>
            </w:r>
            <w:r>
              <w:rPr>
                <w:spacing w:val="-3"/>
                <w:sz w:val="16"/>
              </w:rPr>
              <w:t xml:space="preserve">of </w:t>
            </w:r>
            <w:r>
              <w:rPr>
                <w:spacing w:val="-4"/>
                <w:sz w:val="16"/>
              </w:rPr>
              <w:t>publicly accessible open space</w:t>
            </w:r>
          </w:p>
        </w:tc>
        <w:tc>
          <w:tcPr>
            <w:tcW w:w="3140" w:type="dxa"/>
            <w:gridSpan w:val="2"/>
          </w:tcPr>
          <w:p w14:paraId="566AC04E" w14:textId="77777777" w:rsidR="00390983" w:rsidRDefault="00390983" w:rsidP="00CF061B">
            <w:pPr>
              <w:pStyle w:val="TableParagraph"/>
              <w:spacing w:line="182" w:lineRule="exact"/>
              <w:ind w:left="104"/>
              <w:rPr>
                <w:sz w:val="16"/>
              </w:rPr>
            </w:pPr>
            <w:r>
              <w:rPr>
                <w:sz w:val="16"/>
              </w:rPr>
              <w:t>Facilitate and/or encourage active travel?</w:t>
            </w:r>
          </w:p>
          <w:p w14:paraId="58604202" w14:textId="77777777" w:rsidR="00390983" w:rsidRDefault="00390983" w:rsidP="00CF061B">
            <w:pPr>
              <w:pStyle w:val="TableParagraph"/>
              <w:spacing w:before="10"/>
              <w:rPr>
                <w:b/>
                <w:sz w:val="19"/>
              </w:rPr>
            </w:pPr>
          </w:p>
          <w:p w14:paraId="7FD1201D" w14:textId="77777777" w:rsidR="00390983" w:rsidRDefault="00390983" w:rsidP="00CF061B">
            <w:pPr>
              <w:pStyle w:val="TableParagraph"/>
              <w:spacing w:line="276" w:lineRule="auto"/>
              <w:ind w:left="104" w:right="123"/>
              <w:rPr>
                <w:sz w:val="16"/>
              </w:rPr>
            </w:pPr>
            <w:r>
              <w:rPr>
                <w:spacing w:val="-4"/>
                <w:sz w:val="16"/>
              </w:rPr>
              <w:t xml:space="preserve">Reduce </w:t>
            </w:r>
            <w:r>
              <w:rPr>
                <w:spacing w:val="-2"/>
                <w:sz w:val="16"/>
              </w:rPr>
              <w:t xml:space="preserve">the </w:t>
            </w:r>
            <w:r>
              <w:rPr>
                <w:spacing w:val="-4"/>
                <w:sz w:val="16"/>
              </w:rPr>
              <w:t xml:space="preserve">negative impacts </w:t>
            </w:r>
            <w:r>
              <w:rPr>
                <w:spacing w:val="-3"/>
                <w:sz w:val="16"/>
              </w:rPr>
              <w:t xml:space="preserve">of </w:t>
            </w:r>
            <w:r>
              <w:rPr>
                <w:spacing w:val="-4"/>
                <w:sz w:val="16"/>
              </w:rPr>
              <w:t xml:space="preserve">transport on </w:t>
            </w:r>
            <w:r>
              <w:rPr>
                <w:spacing w:val="-3"/>
                <w:sz w:val="16"/>
              </w:rPr>
              <w:t xml:space="preserve">human </w:t>
            </w:r>
            <w:r>
              <w:rPr>
                <w:spacing w:val="-4"/>
                <w:sz w:val="16"/>
              </w:rPr>
              <w:t xml:space="preserve">health, especially </w:t>
            </w:r>
            <w:r>
              <w:rPr>
                <w:sz w:val="16"/>
              </w:rPr>
              <w:t xml:space="preserve">in </w:t>
            </w:r>
            <w:r>
              <w:rPr>
                <w:spacing w:val="-3"/>
                <w:sz w:val="16"/>
              </w:rPr>
              <w:t xml:space="preserve">terms </w:t>
            </w:r>
            <w:r>
              <w:rPr>
                <w:sz w:val="16"/>
              </w:rPr>
              <w:t xml:space="preserve">of </w:t>
            </w:r>
            <w:r>
              <w:rPr>
                <w:spacing w:val="-4"/>
                <w:sz w:val="16"/>
              </w:rPr>
              <w:t xml:space="preserve">pollution </w:t>
            </w:r>
            <w:r>
              <w:rPr>
                <w:spacing w:val="-3"/>
                <w:sz w:val="16"/>
              </w:rPr>
              <w:t>and air</w:t>
            </w:r>
            <w:r>
              <w:rPr>
                <w:spacing w:val="-13"/>
                <w:sz w:val="16"/>
              </w:rPr>
              <w:t xml:space="preserve"> </w:t>
            </w:r>
            <w:r>
              <w:rPr>
                <w:spacing w:val="-4"/>
                <w:sz w:val="16"/>
              </w:rPr>
              <w:t>quality?</w:t>
            </w:r>
          </w:p>
          <w:p w14:paraId="14C9ED20" w14:textId="77777777" w:rsidR="00390983" w:rsidRDefault="00390983" w:rsidP="00CF061B">
            <w:pPr>
              <w:pStyle w:val="TableParagraph"/>
              <w:spacing w:before="5"/>
              <w:rPr>
                <w:b/>
                <w:sz w:val="17"/>
              </w:rPr>
            </w:pPr>
          </w:p>
          <w:p w14:paraId="219AB061" w14:textId="77777777" w:rsidR="00390983" w:rsidRDefault="00390983" w:rsidP="00CF061B">
            <w:pPr>
              <w:pStyle w:val="TableParagraph"/>
              <w:ind w:left="104"/>
              <w:rPr>
                <w:sz w:val="16"/>
              </w:rPr>
            </w:pPr>
            <w:r>
              <w:rPr>
                <w:spacing w:val="-4"/>
                <w:sz w:val="16"/>
              </w:rPr>
              <w:t xml:space="preserve">Decrease </w:t>
            </w:r>
            <w:r>
              <w:rPr>
                <w:spacing w:val="-3"/>
                <w:sz w:val="16"/>
              </w:rPr>
              <w:t>noise and</w:t>
            </w:r>
            <w:r>
              <w:rPr>
                <w:spacing w:val="3"/>
                <w:sz w:val="16"/>
              </w:rPr>
              <w:t xml:space="preserve"> </w:t>
            </w:r>
            <w:r>
              <w:rPr>
                <w:spacing w:val="-4"/>
                <w:sz w:val="16"/>
              </w:rPr>
              <w:t>vibration?</w:t>
            </w:r>
          </w:p>
          <w:p w14:paraId="466D4537" w14:textId="77777777" w:rsidR="00390983" w:rsidRDefault="00390983" w:rsidP="00CF061B">
            <w:pPr>
              <w:pStyle w:val="TableParagraph"/>
              <w:spacing w:before="8"/>
              <w:rPr>
                <w:b/>
                <w:sz w:val="19"/>
              </w:rPr>
            </w:pPr>
          </w:p>
          <w:p w14:paraId="69052FDC" w14:textId="77777777" w:rsidR="00390983" w:rsidRDefault="00390983" w:rsidP="00CF061B">
            <w:pPr>
              <w:pStyle w:val="TableParagraph"/>
              <w:spacing w:line="276" w:lineRule="auto"/>
              <w:ind w:left="104" w:hanging="1"/>
              <w:rPr>
                <w:sz w:val="16"/>
              </w:rPr>
            </w:pPr>
            <w:r>
              <w:rPr>
                <w:spacing w:val="-4"/>
                <w:sz w:val="16"/>
              </w:rPr>
              <w:t xml:space="preserve">Reduces </w:t>
            </w:r>
            <w:r>
              <w:rPr>
                <w:spacing w:val="-2"/>
                <w:sz w:val="16"/>
              </w:rPr>
              <w:t xml:space="preserve">the </w:t>
            </w:r>
            <w:r>
              <w:rPr>
                <w:spacing w:val="-4"/>
                <w:sz w:val="16"/>
              </w:rPr>
              <w:t xml:space="preserve">likelihood </w:t>
            </w:r>
            <w:r>
              <w:rPr>
                <w:sz w:val="16"/>
              </w:rPr>
              <w:t xml:space="preserve">of </w:t>
            </w:r>
            <w:r>
              <w:rPr>
                <w:spacing w:val="-4"/>
                <w:sz w:val="16"/>
              </w:rPr>
              <w:t xml:space="preserve">transport-related </w:t>
            </w:r>
            <w:r>
              <w:rPr>
                <w:spacing w:val="-3"/>
                <w:sz w:val="16"/>
              </w:rPr>
              <w:t xml:space="preserve">road </w:t>
            </w:r>
            <w:r>
              <w:rPr>
                <w:spacing w:val="-4"/>
                <w:sz w:val="16"/>
              </w:rPr>
              <w:t xml:space="preserve">accidents </w:t>
            </w:r>
            <w:r>
              <w:rPr>
                <w:spacing w:val="-3"/>
                <w:sz w:val="16"/>
              </w:rPr>
              <w:t>and</w:t>
            </w:r>
            <w:r>
              <w:rPr>
                <w:spacing w:val="-11"/>
                <w:sz w:val="16"/>
              </w:rPr>
              <w:t xml:space="preserve"> </w:t>
            </w:r>
            <w:r>
              <w:rPr>
                <w:spacing w:val="-4"/>
                <w:sz w:val="16"/>
              </w:rPr>
              <w:t>casualties?</w:t>
            </w:r>
          </w:p>
          <w:p w14:paraId="070A05CF" w14:textId="77777777" w:rsidR="00390983" w:rsidRDefault="00390983" w:rsidP="00CF061B">
            <w:pPr>
              <w:pStyle w:val="TableParagraph"/>
              <w:spacing w:before="5"/>
              <w:rPr>
                <w:b/>
                <w:sz w:val="17"/>
              </w:rPr>
            </w:pPr>
          </w:p>
          <w:p w14:paraId="268D857B" w14:textId="77777777" w:rsidR="00390983" w:rsidRDefault="00390983" w:rsidP="00CF061B">
            <w:pPr>
              <w:pStyle w:val="TableParagraph"/>
              <w:ind w:left="104"/>
              <w:rPr>
                <w:sz w:val="16"/>
              </w:rPr>
            </w:pPr>
            <w:r>
              <w:rPr>
                <w:sz w:val="16"/>
              </w:rPr>
              <w:t>Improve access to healthcare facilities?</w:t>
            </w:r>
          </w:p>
          <w:p w14:paraId="1E468AC4" w14:textId="77777777" w:rsidR="00390983" w:rsidRDefault="00390983" w:rsidP="00CF061B">
            <w:pPr>
              <w:pStyle w:val="TableParagraph"/>
              <w:spacing w:before="8"/>
              <w:rPr>
                <w:b/>
                <w:sz w:val="19"/>
              </w:rPr>
            </w:pPr>
          </w:p>
          <w:p w14:paraId="134634D5" w14:textId="77777777" w:rsidR="00390983" w:rsidRDefault="00390983" w:rsidP="00CF061B">
            <w:pPr>
              <w:pStyle w:val="TableParagraph"/>
              <w:spacing w:line="276" w:lineRule="auto"/>
              <w:ind w:left="104" w:right="539"/>
              <w:rPr>
                <w:sz w:val="16"/>
              </w:rPr>
            </w:pPr>
            <w:r>
              <w:rPr>
                <w:spacing w:val="-4"/>
                <w:sz w:val="16"/>
              </w:rPr>
              <w:t xml:space="preserve">Improve access </w:t>
            </w:r>
            <w:r>
              <w:rPr>
                <w:sz w:val="16"/>
              </w:rPr>
              <w:t xml:space="preserve">to </w:t>
            </w:r>
            <w:r>
              <w:rPr>
                <w:spacing w:val="-3"/>
                <w:sz w:val="16"/>
              </w:rPr>
              <w:t xml:space="preserve">and </w:t>
            </w:r>
            <w:r>
              <w:rPr>
                <w:spacing w:val="-4"/>
                <w:sz w:val="16"/>
              </w:rPr>
              <w:t xml:space="preserve">quality </w:t>
            </w:r>
            <w:r>
              <w:rPr>
                <w:spacing w:val="-3"/>
                <w:sz w:val="16"/>
              </w:rPr>
              <w:t xml:space="preserve">of </w:t>
            </w:r>
            <w:r>
              <w:rPr>
                <w:spacing w:val="-5"/>
                <w:sz w:val="16"/>
              </w:rPr>
              <w:t>open space?</w:t>
            </w:r>
          </w:p>
        </w:tc>
        <w:tc>
          <w:tcPr>
            <w:tcW w:w="3545" w:type="dxa"/>
            <w:gridSpan w:val="2"/>
          </w:tcPr>
          <w:p w14:paraId="076588A1" w14:textId="77777777" w:rsidR="00390983" w:rsidRDefault="00390983" w:rsidP="00CF061B">
            <w:pPr>
              <w:pStyle w:val="TableParagraph"/>
              <w:ind w:left="107" w:right="105"/>
              <w:rPr>
                <w:sz w:val="16"/>
              </w:rPr>
            </w:pPr>
            <w:r>
              <w:rPr>
                <w:sz w:val="16"/>
              </w:rPr>
              <w:t xml:space="preserve">The benefit overall here is positive. Giving people a greater range of ways to get around will ensure that they are able to access opportunities, goods, services, people and facilities while better access to active travel could help to make the population both more physically and mentally healthy. One caution though is to make sure that reducing the need to travel does not come at the expense of making people less active and causing social isolation. </w:t>
            </w:r>
          </w:p>
        </w:tc>
        <w:tc>
          <w:tcPr>
            <w:tcW w:w="708" w:type="dxa"/>
            <w:gridSpan w:val="2"/>
          </w:tcPr>
          <w:p w14:paraId="5D373345" w14:textId="77777777" w:rsidR="00390983" w:rsidRDefault="00390983" w:rsidP="00CF061B">
            <w:pPr>
              <w:pStyle w:val="TableParagraph"/>
              <w:spacing w:line="180" w:lineRule="exact"/>
              <w:ind w:left="104"/>
              <w:rPr>
                <w:sz w:val="16"/>
              </w:rPr>
            </w:pPr>
            <w:r>
              <w:rPr>
                <w:sz w:val="16"/>
              </w:rPr>
              <w:t>++</w:t>
            </w:r>
          </w:p>
        </w:tc>
        <w:tc>
          <w:tcPr>
            <w:tcW w:w="3118" w:type="dxa"/>
            <w:gridSpan w:val="2"/>
          </w:tcPr>
          <w:p w14:paraId="29B6D368" w14:textId="77777777" w:rsidR="00390983" w:rsidRDefault="00390983" w:rsidP="00CF061B">
            <w:pPr>
              <w:pStyle w:val="TableParagraph"/>
              <w:ind w:left="107" w:right="93"/>
              <w:rPr>
                <w:sz w:val="16"/>
              </w:rPr>
            </w:pPr>
            <w:r w:rsidRPr="003F0298">
              <w:rPr>
                <w:sz w:val="16"/>
              </w:rPr>
              <w:t>Without this objective and the LTS it is likely that the impact would be negative</w:t>
            </w:r>
          </w:p>
        </w:tc>
        <w:tc>
          <w:tcPr>
            <w:tcW w:w="663" w:type="dxa"/>
            <w:gridSpan w:val="2"/>
          </w:tcPr>
          <w:p w14:paraId="65D9017D" w14:textId="77777777" w:rsidR="00390983" w:rsidRDefault="00390983" w:rsidP="00CF061B">
            <w:pPr>
              <w:pStyle w:val="TableParagraph"/>
              <w:spacing w:line="180" w:lineRule="exact"/>
              <w:ind w:left="106"/>
              <w:rPr>
                <w:sz w:val="16"/>
              </w:rPr>
            </w:pPr>
            <w:r>
              <w:rPr>
                <w:sz w:val="16"/>
              </w:rPr>
              <w:t>-</w:t>
            </w:r>
          </w:p>
        </w:tc>
      </w:tr>
      <w:tr w:rsidR="00390983" w14:paraId="235234F8" w14:textId="77777777" w:rsidTr="00CF061B">
        <w:trPr>
          <w:gridBefore w:val="1"/>
          <w:wBefore w:w="16" w:type="dxa"/>
          <w:trHeight w:val="2080"/>
        </w:trPr>
        <w:tc>
          <w:tcPr>
            <w:tcW w:w="1102" w:type="dxa"/>
            <w:gridSpan w:val="2"/>
          </w:tcPr>
          <w:p w14:paraId="150B0D8D" w14:textId="77777777" w:rsidR="00390983" w:rsidRDefault="00390983" w:rsidP="00CF061B">
            <w:pPr>
              <w:pStyle w:val="TableParagraph"/>
              <w:ind w:left="107" w:right="355"/>
              <w:rPr>
                <w:sz w:val="16"/>
              </w:rPr>
            </w:pPr>
            <w:r>
              <w:rPr>
                <w:sz w:val="16"/>
              </w:rPr>
              <w:t>Cultural Heritage</w:t>
            </w:r>
          </w:p>
        </w:tc>
        <w:tc>
          <w:tcPr>
            <w:tcW w:w="2812" w:type="dxa"/>
            <w:gridSpan w:val="2"/>
          </w:tcPr>
          <w:p w14:paraId="64138B86" w14:textId="77777777" w:rsidR="00390983" w:rsidRDefault="00390983" w:rsidP="00CF061B">
            <w:pPr>
              <w:pStyle w:val="TableParagraph"/>
              <w:spacing w:line="276" w:lineRule="auto"/>
              <w:ind w:left="104"/>
              <w:rPr>
                <w:sz w:val="16"/>
              </w:rPr>
            </w:pPr>
            <w:r>
              <w:rPr>
                <w:sz w:val="16"/>
              </w:rPr>
              <w:t xml:space="preserve">To </w:t>
            </w:r>
            <w:r>
              <w:rPr>
                <w:spacing w:val="-4"/>
                <w:sz w:val="16"/>
              </w:rPr>
              <w:t xml:space="preserve">protect and enhance </w:t>
            </w:r>
            <w:r>
              <w:rPr>
                <w:spacing w:val="-2"/>
                <w:sz w:val="16"/>
              </w:rPr>
              <w:t xml:space="preserve">the </w:t>
            </w:r>
            <w:r>
              <w:rPr>
                <w:spacing w:val="-4"/>
                <w:sz w:val="16"/>
              </w:rPr>
              <w:t>historic environment.</w:t>
            </w:r>
          </w:p>
          <w:p w14:paraId="5CDC8173" w14:textId="77777777" w:rsidR="00390983" w:rsidRDefault="00390983" w:rsidP="00CF061B">
            <w:pPr>
              <w:pStyle w:val="TableParagraph"/>
              <w:spacing w:before="3"/>
              <w:rPr>
                <w:b/>
                <w:sz w:val="17"/>
              </w:rPr>
            </w:pPr>
          </w:p>
          <w:p w14:paraId="125EF697" w14:textId="77777777" w:rsidR="00390983" w:rsidRDefault="00390983" w:rsidP="00CF061B">
            <w:pPr>
              <w:pStyle w:val="TableParagraph"/>
              <w:spacing w:line="276" w:lineRule="auto"/>
              <w:ind w:left="104" w:right="534"/>
              <w:jc w:val="both"/>
              <w:rPr>
                <w:sz w:val="16"/>
              </w:rPr>
            </w:pPr>
            <w:r>
              <w:rPr>
                <w:sz w:val="16"/>
              </w:rPr>
              <w:t xml:space="preserve">To </w:t>
            </w:r>
            <w:r>
              <w:rPr>
                <w:spacing w:val="-4"/>
                <w:sz w:val="16"/>
              </w:rPr>
              <w:t xml:space="preserve">preserve historic buildings, archaeological </w:t>
            </w:r>
            <w:r>
              <w:rPr>
                <w:spacing w:val="-3"/>
                <w:sz w:val="16"/>
              </w:rPr>
              <w:t xml:space="preserve">sites </w:t>
            </w:r>
            <w:r>
              <w:rPr>
                <w:spacing w:val="-4"/>
                <w:sz w:val="16"/>
              </w:rPr>
              <w:t>and other culturally important features.</w:t>
            </w:r>
          </w:p>
          <w:p w14:paraId="6026C237" w14:textId="77777777" w:rsidR="00390983" w:rsidRDefault="00390983" w:rsidP="00CF061B">
            <w:pPr>
              <w:pStyle w:val="TableParagraph"/>
              <w:spacing w:before="5"/>
              <w:rPr>
                <w:b/>
                <w:sz w:val="17"/>
              </w:rPr>
            </w:pPr>
          </w:p>
          <w:p w14:paraId="49F59D22" w14:textId="77777777" w:rsidR="00390983" w:rsidRDefault="00390983" w:rsidP="00CF061B">
            <w:pPr>
              <w:pStyle w:val="TableParagraph"/>
              <w:spacing w:line="276" w:lineRule="auto"/>
              <w:ind w:left="104" w:right="301"/>
              <w:rPr>
                <w:sz w:val="16"/>
              </w:rPr>
            </w:pPr>
            <w:r>
              <w:rPr>
                <w:sz w:val="16"/>
              </w:rPr>
              <w:t xml:space="preserve">To </w:t>
            </w:r>
            <w:r>
              <w:rPr>
                <w:spacing w:val="-4"/>
                <w:sz w:val="16"/>
              </w:rPr>
              <w:t xml:space="preserve">promote access </w:t>
            </w:r>
            <w:r>
              <w:rPr>
                <w:sz w:val="16"/>
              </w:rPr>
              <w:t xml:space="preserve">to </w:t>
            </w:r>
            <w:r>
              <w:rPr>
                <w:spacing w:val="-3"/>
                <w:sz w:val="16"/>
              </w:rPr>
              <w:t xml:space="preserve">the </w:t>
            </w:r>
            <w:r>
              <w:rPr>
                <w:spacing w:val="-4"/>
                <w:sz w:val="16"/>
              </w:rPr>
              <w:t>historic environment.</w:t>
            </w:r>
          </w:p>
        </w:tc>
        <w:tc>
          <w:tcPr>
            <w:tcW w:w="3140" w:type="dxa"/>
            <w:gridSpan w:val="2"/>
          </w:tcPr>
          <w:p w14:paraId="6E9A036E" w14:textId="77777777" w:rsidR="00390983" w:rsidRDefault="00390983" w:rsidP="00CF061B">
            <w:pPr>
              <w:pStyle w:val="TableParagraph"/>
              <w:spacing w:line="276" w:lineRule="auto"/>
              <w:ind w:left="104" w:right="116"/>
              <w:rPr>
                <w:sz w:val="16"/>
              </w:rPr>
            </w:pPr>
            <w:r>
              <w:rPr>
                <w:spacing w:val="-3"/>
                <w:sz w:val="16"/>
              </w:rPr>
              <w:t xml:space="preserve">Impact </w:t>
            </w:r>
            <w:r>
              <w:rPr>
                <w:sz w:val="16"/>
              </w:rPr>
              <w:t xml:space="preserve">on </w:t>
            </w:r>
            <w:r>
              <w:rPr>
                <w:spacing w:val="-4"/>
                <w:sz w:val="16"/>
              </w:rPr>
              <w:t xml:space="preserve">any historic buildings </w:t>
            </w:r>
            <w:r>
              <w:rPr>
                <w:sz w:val="16"/>
              </w:rPr>
              <w:t xml:space="preserve">/ </w:t>
            </w:r>
            <w:r>
              <w:rPr>
                <w:spacing w:val="-3"/>
                <w:sz w:val="16"/>
              </w:rPr>
              <w:t xml:space="preserve">sites </w:t>
            </w:r>
            <w:r>
              <w:rPr>
                <w:spacing w:val="-4"/>
                <w:sz w:val="16"/>
              </w:rPr>
              <w:t xml:space="preserve">or conservation areas, </w:t>
            </w:r>
            <w:r>
              <w:rPr>
                <w:sz w:val="16"/>
              </w:rPr>
              <w:t xml:space="preserve">or on </w:t>
            </w:r>
            <w:r>
              <w:rPr>
                <w:spacing w:val="-3"/>
                <w:sz w:val="16"/>
              </w:rPr>
              <w:t xml:space="preserve">the </w:t>
            </w:r>
            <w:r>
              <w:rPr>
                <w:spacing w:val="-4"/>
                <w:sz w:val="16"/>
              </w:rPr>
              <w:t xml:space="preserve">setting </w:t>
            </w:r>
            <w:r>
              <w:rPr>
                <w:spacing w:val="-3"/>
                <w:sz w:val="16"/>
              </w:rPr>
              <w:t xml:space="preserve">of such </w:t>
            </w:r>
            <w:r>
              <w:rPr>
                <w:spacing w:val="-4"/>
                <w:sz w:val="16"/>
              </w:rPr>
              <w:t>sites?</w:t>
            </w:r>
          </w:p>
          <w:p w14:paraId="25828A40" w14:textId="77777777" w:rsidR="00390983" w:rsidRDefault="00390983" w:rsidP="00CF061B">
            <w:pPr>
              <w:pStyle w:val="TableParagraph"/>
              <w:spacing w:before="3"/>
              <w:rPr>
                <w:b/>
                <w:sz w:val="17"/>
              </w:rPr>
            </w:pPr>
          </w:p>
          <w:p w14:paraId="1BFE7352" w14:textId="77777777" w:rsidR="00390983" w:rsidRDefault="00390983" w:rsidP="00CF061B">
            <w:pPr>
              <w:pStyle w:val="TableParagraph"/>
              <w:spacing w:line="276" w:lineRule="auto"/>
              <w:ind w:left="104"/>
              <w:rPr>
                <w:sz w:val="16"/>
              </w:rPr>
            </w:pPr>
            <w:r>
              <w:rPr>
                <w:spacing w:val="-4"/>
                <w:sz w:val="16"/>
              </w:rPr>
              <w:t xml:space="preserve">Improve access </w:t>
            </w:r>
            <w:r>
              <w:rPr>
                <w:sz w:val="16"/>
              </w:rPr>
              <w:t xml:space="preserve">to </w:t>
            </w:r>
            <w:r>
              <w:rPr>
                <w:spacing w:val="-3"/>
                <w:sz w:val="16"/>
              </w:rPr>
              <w:t xml:space="preserve">sites of </w:t>
            </w:r>
            <w:r>
              <w:rPr>
                <w:spacing w:val="-4"/>
                <w:sz w:val="16"/>
              </w:rPr>
              <w:t>historic and/or cultural interest?</w:t>
            </w:r>
          </w:p>
        </w:tc>
        <w:tc>
          <w:tcPr>
            <w:tcW w:w="3545" w:type="dxa"/>
            <w:gridSpan w:val="2"/>
          </w:tcPr>
          <w:p w14:paraId="0B9AE1DD" w14:textId="77777777" w:rsidR="00390983" w:rsidRDefault="00390983" w:rsidP="00CF061B">
            <w:pPr>
              <w:pStyle w:val="TableParagraph"/>
              <w:ind w:left="107" w:right="110"/>
              <w:rPr>
                <w:sz w:val="16"/>
              </w:rPr>
            </w:pPr>
            <w:r>
              <w:rPr>
                <w:sz w:val="16"/>
              </w:rPr>
              <w:t>Reducing the need to travel and encouraging people to use alternative forms of transport to the car are likely to have positive impact on cultural heritage by leading to less construction of new infrastructure but also in reducing congestion and traffic levels, both of which could have a detrimental effect on the visual appeal of the cultural heritage. Likewise, encouraging travel by a greater means of options than just the private car could give people more opportunity to access cultural heritage by giving them more ways to do so.</w:t>
            </w:r>
          </w:p>
        </w:tc>
        <w:tc>
          <w:tcPr>
            <w:tcW w:w="708" w:type="dxa"/>
            <w:gridSpan w:val="2"/>
          </w:tcPr>
          <w:p w14:paraId="4FD7A34A" w14:textId="77777777" w:rsidR="00390983" w:rsidRDefault="00390983" w:rsidP="00CF061B">
            <w:pPr>
              <w:pStyle w:val="TableParagraph"/>
              <w:spacing w:line="180" w:lineRule="exact"/>
              <w:ind w:left="104"/>
              <w:rPr>
                <w:sz w:val="16"/>
              </w:rPr>
            </w:pPr>
            <w:r>
              <w:rPr>
                <w:sz w:val="16"/>
              </w:rPr>
              <w:t>+</w:t>
            </w:r>
          </w:p>
        </w:tc>
        <w:tc>
          <w:tcPr>
            <w:tcW w:w="3118" w:type="dxa"/>
            <w:gridSpan w:val="2"/>
          </w:tcPr>
          <w:p w14:paraId="1EA03D14" w14:textId="77777777" w:rsidR="00390983" w:rsidRDefault="00390983" w:rsidP="00CF061B">
            <w:pPr>
              <w:pStyle w:val="TableParagraph"/>
              <w:ind w:left="107" w:right="201"/>
              <w:rPr>
                <w:sz w:val="16"/>
              </w:rPr>
            </w:pPr>
            <w:r w:rsidRPr="00691E4B">
              <w:rPr>
                <w:sz w:val="16"/>
              </w:rPr>
              <w:t>Without this objective and the LTS it is likely that the impact would be negative</w:t>
            </w:r>
          </w:p>
        </w:tc>
        <w:tc>
          <w:tcPr>
            <w:tcW w:w="663" w:type="dxa"/>
            <w:gridSpan w:val="2"/>
          </w:tcPr>
          <w:p w14:paraId="0453F106" w14:textId="77777777" w:rsidR="00390983" w:rsidRDefault="00390983" w:rsidP="00CF061B">
            <w:pPr>
              <w:pStyle w:val="TableParagraph"/>
              <w:spacing w:line="180" w:lineRule="exact"/>
              <w:ind w:left="106"/>
              <w:rPr>
                <w:sz w:val="16"/>
              </w:rPr>
            </w:pPr>
            <w:r>
              <w:rPr>
                <w:sz w:val="16"/>
              </w:rPr>
              <w:t>-</w:t>
            </w:r>
          </w:p>
        </w:tc>
      </w:tr>
    </w:tbl>
    <w:p w14:paraId="23C6D401" w14:textId="77777777" w:rsidR="00390983" w:rsidRDefault="00390983" w:rsidP="00390983">
      <w:pPr>
        <w:pStyle w:val="BodyText"/>
        <w:rPr>
          <w:b/>
          <w:sz w:val="20"/>
        </w:rPr>
      </w:pPr>
    </w:p>
    <w:p w14:paraId="1DBFEFE6" w14:textId="77777777" w:rsidR="00390983" w:rsidRDefault="00390983" w:rsidP="00390983">
      <w:pPr>
        <w:pStyle w:val="BodyText"/>
        <w:rPr>
          <w:b/>
          <w:sz w:val="20"/>
        </w:rPr>
      </w:pPr>
    </w:p>
    <w:p w14:paraId="6763139C" w14:textId="77777777" w:rsidR="00390983" w:rsidRDefault="00390983" w:rsidP="00390983">
      <w:pPr>
        <w:pStyle w:val="BodyText"/>
        <w:rPr>
          <w:b/>
          <w:sz w:val="20"/>
        </w:rPr>
      </w:pPr>
    </w:p>
    <w:p w14:paraId="5EF42555" w14:textId="77777777" w:rsidR="00390983" w:rsidRDefault="00390983" w:rsidP="00390983">
      <w:pPr>
        <w:pStyle w:val="BodyText"/>
        <w:spacing w:before="10"/>
        <w:rPr>
          <w:b/>
          <w:sz w:val="22"/>
        </w:rPr>
      </w:pPr>
    </w:p>
    <w:tbl>
      <w:tblPr>
        <w:tblW w:w="0" w:type="auto"/>
        <w:tblInd w:w="13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08"/>
        <w:gridCol w:w="994"/>
        <w:gridCol w:w="2693"/>
        <w:gridCol w:w="3259"/>
        <w:gridCol w:w="3545"/>
        <w:gridCol w:w="708"/>
        <w:gridCol w:w="3118"/>
        <w:gridCol w:w="711"/>
      </w:tblGrid>
      <w:tr w:rsidR="00390983" w14:paraId="2804AC28" w14:textId="77777777" w:rsidTr="00CF061B">
        <w:trPr>
          <w:trHeight w:val="628"/>
        </w:trPr>
        <w:tc>
          <w:tcPr>
            <w:tcW w:w="15136" w:type="dxa"/>
            <w:gridSpan w:val="8"/>
            <w:shd w:val="clear" w:color="auto" w:fill="00B0F0"/>
          </w:tcPr>
          <w:p w14:paraId="574909AA" w14:textId="77777777" w:rsidR="00390983" w:rsidRPr="00ED3F69" w:rsidRDefault="00390983" w:rsidP="00CF061B">
            <w:pPr>
              <w:pStyle w:val="TableParagraph"/>
              <w:rPr>
                <w:b/>
                <w:bCs/>
                <w:sz w:val="24"/>
                <w:szCs w:val="24"/>
              </w:rPr>
            </w:pPr>
            <w:r>
              <w:rPr>
                <w:b/>
                <w:bCs/>
                <w:sz w:val="24"/>
                <w:szCs w:val="24"/>
              </w:rPr>
              <w:t xml:space="preserve"> Policy</w:t>
            </w:r>
            <w:r w:rsidRPr="00054D77">
              <w:rPr>
                <w:b/>
                <w:bCs/>
                <w:sz w:val="24"/>
                <w:szCs w:val="24"/>
                <w:shd w:val="clear" w:color="auto" w:fill="00B0F0"/>
              </w:rPr>
              <w:t xml:space="preserve"> 1: Climate change mitigation and adaption - </w:t>
            </w:r>
            <w:r w:rsidRPr="0008383F">
              <w:rPr>
                <w:b/>
                <w:bCs/>
                <w:sz w:val="24"/>
                <w:szCs w:val="24"/>
                <w:shd w:val="clear" w:color="auto" w:fill="00B0F0"/>
              </w:rPr>
              <w:t>To contribute to Aberdeen’s target of net zero carbon emissions targets by 2045, or earlier, and develop and promote climate resilient infrastructure and movement.</w:t>
            </w:r>
          </w:p>
        </w:tc>
      </w:tr>
      <w:tr w:rsidR="00390983" w14:paraId="6C326F47" w14:textId="77777777" w:rsidTr="00CF061B">
        <w:trPr>
          <w:trHeight w:val="1125"/>
        </w:trPr>
        <w:tc>
          <w:tcPr>
            <w:tcW w:w="1102" w:type="dxa"/>
            <w:gridSpan w:val="2"/>
          </w:tcPr>
          <w:p w14:paraId="564D3580" w14:textId="77777777" w:rsidR="00390983" w:rsidRDefault="00390983" w:rsidP="00CF061B">
            <w:pPr>
              <w:pStyle w:val="TableParagraph"/>
              <w:spacing w:before="5"/>
              <w:rPr>
                <w:b/>
                <w:sz w:val="15"/>
              </w:rPr>
            </w:pPr>
          </w:p>
          <w:p w14:paraId="6B0A4777" w14:textId="77777777" w:rsidR="00390983" w:rsidRDefault="00390983" w:rsidP="00CF061B">
            <w:pPr>
              <w:pStyle w:val="TableParagraph"/>
              <w:rPr>
                <w:sz w:val="16"/>
              </w:rPr>
            </w:pPr>
            <w:r>
              <w:rPr>
                <w:b/>
                <w:sz w:val="16"/>
              </w:rPr>
              <w:t>Indicator</w:t>
            </w:r>
          </w:p>
        </w:tc>
        <w:tc>
          <w:tcPr>
            <w:tcW w:w="2693" w:type="dxa"/>
          </w:tcPr>
          <w:p w14:paraId="04648384" w14:textId="77777777" w:rsidR="00390983" w:rsidRDefault="00390983" w:rsidP="00CF061B">
            <w:pPr>
              <w:pStyle w:val="TableParagraph"/>
              <w:spacing w:before="5"/>
              <w:rPr>
                <w:b/>
                <w:sz w:val="15"/>
              </w:rPr>
            </w:pPr>
          </w:p>
          <w:p w14:paraId="1F1605FE" w14:textId="77777777" w:rsidR="00390983" w:rsidRDefault="00390983" w:rsidP="00CF061B">
            <w:pPr>
              <w:pStyle w:val="TableParagraph"/>
              <w:spacing w:before="1" w:line="276" w:lineRule="auto"/>
              <w:ind w:left="104" w:right="436"/>
              <w:rPr>
                <w:sz w:val="16"/>
              </w:rPr>
            </w:pPr>
            <w:r>
              <w:rPr>
                <w:b/>
                <w:sz w:val="16"/>
              </w:rPr>
              <w:t>Objectives</w:t>
            </w:r>
          </w:p>
        </w:tc>
        <w:tc>
          <w:tcPr>
            <w:tcW w:w="3259" w:type="dxa"/>
          </w:tcPr>
          <w:p w14:paraId="2AF0AD1A" w14:textId="77777777" w:rsidR="00390983" w:rsidRDefault="00390983" w:rsidP="00CF061B">
            <w:pPr>
              <w:pStyle w:val="TableParagraph"/>
              <w:spacing w:before="1" w:line="276" w:lineRule="auto"/>
              <w:ind w:left="104" w:right="83"/>
              <w:rPr>
                <w:spacing w:val="-4"/>
                <w:sz w:val="16"/>
              </w:rPr>
            </w:pPr>
            <w:r>
              <w:rPr>
                <w:b/>
                <w:sz w:val="16"/>
              </w:rPr>
              <w:t>Will the policy…?</w:t>
            </w:r>
          </w:p>
        </w:tc>
        <w:tc>
          <w:tcPr>
            <w:tcW w:w="3545" w:type="dxa"/>
          </w:tcPr>
          <w:p w14:paraId="6E2D9163" w14:textId="77777777" w:rsidR="00390983" w:rsidRDefault="00390983" w:rsidP="00CF061B">
            <w:pPr>
              <w:pStyle w:val="TableParagraph"/>
              <w:rPr>
                <w:sz w:val="16"/>
              </w:rPr>
            </w:pPr>
            <w:r>
              <w:rPr>
                <w:b/>
                <w:sz w:val="16"/>
              </w:rPr>
              <w:t>Assessment – Preferred Option (with LTS)</w:t>
            </w:r>
          </w:p>
        </w:tc>
        <w:tc>
          <w:tcPr>
            <w:tcW w:w="708" w:type="dxa"/>
          </w:tcPr>
          <w:p w14:paraId="652F8616" w14:textId="77777777" w:rsidR="00390983" w:rsidRDefault="00390983" w:rsidP="00CF061B">
            <w:pPr>
              <w:pStyle w:val="TableParagraph"/>
              <w:rPr>
                <w:rFonts w:ascii="Times New Roman"/>
                <w:sz w:val="16"/>
              </w:rPr>
            </w:pPr>
            <w:r>
              <w:rPr>
                <w:b/>
                <w:sz w:val="16"/>
              </w:rPr>
              <w:t>Score</w:t>
            </w:r>
          </w:p>
        </w:tc>
        <w:tc>
          <w:tcPr>
            <w:tcW w:w="3118" w:type="dxa"/>
          </w:tcPr>
          <w:p w14:paraId="6B37F566" w14:textId="77777777" w:rsidR="00390983" w:rsidRDefault="00390983" w:rsidP="00CF061B">
            <w:pPr>
              <w:pStyle w:val="TableParagraph"/>
              <w:rPr>
                <w:sz w:val="16"/>
              </w:rPr>
            </w:pPr>
            <w:r>
              <w:rPr>
                <w:b/>
                <w:sz w:val="16"/>
              </w:rPr>
              <w:t>Assessment – Alternative Option (without LTS)</w:t>
            </w:r>
          </w:p>
        </w:tc>
        <w:tc>
          <w:tcPr>
            <w:tcW w:w="711" w:type="dxa"/>
          </w:tcPr>
          <w:p w14:paraId="5CCE2A1D" w14:textId="77777777" w:rsidR="00390983" w:rsidRPr="00453085" w:rsidRDefault="00390983" w:rsidP="00CF061B">
            <w:pPr>
              <w:pStyle w:val="TableParagraph"/>
              <w:rPr>
                <w:rFonts w:ascii="Times New Roman"/>
                <w:b/>
                <w:bCs/>
                <w:sz w:val="16"/>
              </w:rPr>
            </w:pPr>
            <w:r w:rsidRPr="00453085">
              <w:rPr>
                <w:rFonts w:ascii="Times New Roman"/>
                <w:b/>
                <w:bCs/>
                <w:sz w:val="16"/>
              </w:rPr>
              <w:t>Score</w:t>
            </w:r>
          </w:p>
        </w:tc>
      </w:tr>
      <w:tr w:rsidR="00390983" w14:paraId="0BFB9B4A" w14:textId="77777777" w:rsidTr="00CF061B">
        <w:trPr>
          <w:trHeight w:val="1125"/>
        </w:trPr>
        <w:tc>
          <w:tcPr>
            <w:tcW w:w="1102" w:type="dxa"/>
            <w:gridSpan w:val="2"/>
          </w:tcPr>
          <w:p w14:paraId="65E3E157" w14:textId="77777777" w:rsidR="00390983" w:rsidRDefault="00390983" w:rsidP="00CF061B">
            <w:pPr>
              <w:pStyle w:val="TableParagraph"/>
              <w:rPr>
                <w:rFonts w:ascii="Times New Roman"/>
                <w:sz w:val="16"/>
              </w:rPr>
            </w:pPr>
            <w:r>
              <w:rPr>
                <w:sz w:val="16"/>
              </w:rPr>
              <w:t>Biodiversity (flora and fauna)</w:t>
            </w:r>
          </w:p>
        </w:tc>
        <w:tc>
          <w:tcPr>
            <w:tcW w:w="2693" w:type="dxa"/>
          </w:tcPr>
          <w:p w14:paraId="7248ABD5" w14:textId="77777777" w:rsidR="00390983" w:rsidRDefault="00390983" w:rsidP="00CF061B">
            <w:pPr>
              <w:pStyle w:val="TableParagraph"/>
              <w:spacing w:before="1" w:line="276" w:lineRule="auto"/>
              <w:ind w:left="104" w:right="436"/>
              <w:rPr>
                <w:sz w:val="16"/>
              </w:rPr>
            </w:pPr>
            <w:r>
              <w:rPr>
                <w:sz w:val="16"/>
              </w:rPr>
              <w:t>To conserve and enhance the integrity of ecosystems.</w:t>
            </w:r>
          </w:p>
          <w:p w14:paraId="68F4F36D" w14:textId="77777777" w:rsidR="00390983" w:rsidRDefault="00390983" w:rsidP="00CF061B">
            <w:pPr>
              <w:pStyle w:val="TableParagraph"/>
              <w:spacing w:before="2"/>
              <w:rPr>
                <w:b/>
                <w:sz w:val="17"/>
              </w:rPr>
            </w:pPr>
          </w:p>
          <w:p w14:paraId="182B8FEA" w14:textId="77777777" w:rsidR="00390983" w:rsidRDefault="00390983" w:rsidP="00CF061B">
            <w:pPr>
              <w:pStyle w:val="TableParagraph"/>
              <w:spacing w:line="276" w:lineRule="auto"/>
              <w:ind w:left="104" w:right="212"/>
              <w:rPr>
                <w:sz w:val="16"/>
              </w:rPr>
            </w:pPr>
            <w:r>
              <w:rPr>
                <w:sz w:val="16"/>
              </w:rPr>
              <w:t xml:space="preserve">To </w:t>
            </w:r>
            <w:r>
              <w:rPr>
                <w:spacing w:val="-4"/>
                <w:sz w:val="16"/>
              </w:rPr>
              <w:t xml:space="preserve">prevent damage </w:t>
            </w:r>
            <w:r>
              <w:rPr>
                <w:sz w:val="16"/>
              </w:rPr>
              <w:t xml:space="preserve">or </w:t>
            </w:r>
            <w:r>
              <w:rPr>
                <w:spacing w:val="-4"/>
                <w:sz w:val="16"/>
              </w:rPr>
              <w:t xml:space="preserve">disturbance </w:t>
            </w:r>
            <w:r>
              <w:rPr>
                <w:sz w:val="16"/>
              </w:rPr>
              <w:t xml:space="preserve">to </w:t>
            </w:r>
            <w:r>
              <w:rPr>
                <w:spacing w:val="-4"/>
                <w:sz w:val="16"/>
              </w:rPr>
              <w:t xml:space="preserve">designated </w:t>
            </w:r>
            <w:r>
              <w:rPr>
                <w:spacing w:val="-3"/>
                <w:sz w:val="16"/>
              </w:rPr>
              <w:t xml:space="preserve">sites and </w:t>
            </w:r>
            <w:r>
              <w:rPr>
                <w:spacing w:val="-4"/>
                <w:sz w:val="16"/>
              </w:rPr>
              <w:t xml:space="preserve">protected species </w:t>
            </w:r>
            <w:r>
              <w:rPr>
                <w:spacing w:val="-3"/>
                <w:sz w:val="16"/>
              </w:rPr>
              <w:t xml:space="preserve">and </w:t>
            </w:r>
            <w:r>
              <w:rPr>
                <w:spacing w:val="-4"/>
                <w:sz w:val="16"/>
              </w:rPr>
              <w:t>habitats.</w:t>
            </w:r>
          </w:p>
          <w:p w14:paraId="5A3CCC63" w14:textId="77777777" w:rsidR="00390983" w:rsidRDefault="00390983" w:rsidP="00CF061B">
            <w:pPr>
              <w:pStyle w:val="TableParagraph"/>
              <w:spacing w:before="3"/>
              <w:rPr>
                <w:b/>
                <w:sz w:val="17"/>
              </w:rPr>
            </w:pPr>
          </w:p>
          <w:p w14:paraId="6979DDA2" w14:textId="77777777" w:rsidR="00390983" w:rsidRDefault="00390983" w:rsidP="00CF061B">
            <w:pPr>
              <w:pStyle w:val="TableParagraph"/>
              <w:rPr>
                <w:rFonts w:ascii="Times New Roman"/>
                <w:sz w:val="16"/>
              </w:rPr>
            </w:pPr>
            <w:r>
              <w:rPr>
                <w:sz w:val="16"/>
              </w:rPr>
              <w:t xml:space="preserve">To </w:t>
            </w:r>
            <w:r>
              <w:rPr>
                <w:spacing w:val="-4"/>
                <w:sz w:val="16"/>
              </w:rPr>
              <w:t xml:space="preserve">maintain biodiversity, </w:t>
            </w:r>
            <w:r>
              <w:rPr>
                <w:spacing w:val="-5"/>
                <w:sz w:val="16"/>
              </w:rPr>
              <w:t xml:space="preserve">avoiding </w:t>
            </w:r>
            <w:r>
              <w:rPr>
                <w:spacing w:val="-4"/>
                <w:sz w:val="16"/>
              </w:rPr>
              <w:t>irreversible losses.</w:t>
            </w:r>
          </w:p>
        </w:tc>
        <w:tc>
          <w:tcPr>
            <w:tcW w:w="3259" w:type="dxa"/>
          </w:tcPr>
          <w:p w14:paraId="033890BB" w14:textId="77777777" w:rsidR="00390983" w:rsidRDefault="00390983" w:rsidP="00CF061B">
            <w:pPr>
              <w:pStyle w:val="TableParagraph"/>
              <w:spacing w:before="1" w:line="276" w:lineRule="auto"/>
              <w:ind w:left="104" w:right="83"/>
              <w:rPr>
                <w:sz w:val="16"/>
              </w:rPr>
            </w:pPr>
            <w:r>
              <w:rPr>
                <w:spacing w:val="-4"/>
                <w:sz w:val="16"/>
              </w:rPr>
              <w:t xml:space="preserve">Cause disturbance </w:t>
            </w:r>
            <w:r>
              <w:rPr>
                <w:sz w:val="16"/>
              </w:rPr>
              <w:t xml:space="preserve">or </w:t>
            </w:r>
            <w:r>
              <w:rPr>
                <w:spacing w:val="-4"/>
                <w:sz w:val="16"/>
              </w:rPr>
              <w:t xml:space="preserve">damage </w:t>
            </w:r>
            <w:r>
              <w:rPr>
                <w:sz w:val="16"/>
              </w:rPr>
              <w:t xml:space="preserve">to </w:t>
            </w:r>
            <w:r>
              <w:rPr>
                <w:spacing w:val="-4"/>
                <w:sz w:val="16"/>
              </w:rPr>
              <w:t xml:space="preserve">any habitat </w:t>
            </w:r>
            <w:r>
              <w:rPr>
                <w:sz w:val="16"/>
              </w:rPr>
              <w:t xml:space="preserve">or </w:t>
            </w:r>
            <w:r>
              <w:rPr>
                <w:spacing w:val="-4"/>
                <w:sz w:val="16"/>
              </w:rPr>
              <w:t>species?</w:t>
            </w:r>
          </w:p>
          <w:p w14:paraId="2C151998" w14:textId="77777777" w:rsidR="00390983" w:rsidRDefault="00390983" w:rsidP="00CF061B">
            <w:pPr>
              <w:pStyle w:val="TableParagraph"/>
              <w:spacing w:before="2"/>
              <w:rPr>
                <w:b/>
                <w:sz w:val="17"/>
              </w:rPr>
            </w:pPr>
          </w:p>
          <w:p w14:paraId="4083B6E2" w14:textId="77777777" w:rsidR="00390983" w:rsidRDefault="00390983" w:rsidP="00CF061B">
            <w:pPr>
              <w:pStyle w:val="TableParagraph"/>
              <w:spacing w:line="278" w:lineRule="auto"/>
              <w:ind w:left="104" w:right="83"/>
              <w:rPr>
                <w:sz w:val="16"/>
              </w:rPr>
            </w:pPr>
            <w:r>
              <w:rPr>
                <w:spacing w:val="-3"/>
                <w:sz w:val="16"/>
              </w:rPr>
              <w:t xml:space="preserve">Have any </w:t>
            </w:r>
            <w:r>
              <w:rPr>
                <w:spacing w:val="-4"/>
                <w:sz w:val="16"/>
              </w:rPr>
              <w:t xml:space="preserve">impact, either directly </w:t>
            </w:r>
            <w:r>
              <w:rPr>
                <w:sz w:val="16"/>
              </w:rPr>
              <w:t xml:space="preserve">or </w:t>
            </w:r>
            <w:r>
              <w:rPr>
                <w:spacing w:val="-4"/>
                <w:sz w:val="16"/>
              </w:rPr>
              <w:t xml:space="preserve">indirectly, </w:t>
            </w:r>
            <w:r>
              <w:rPr>
                <w:sz w:val="16"/>
              </w:rPr>
              <w:t xml:space="preserve">on </w:t>
            </w:r>
            <w:r>
              <w:rPr>
                <w:spacing w:val="-2"/>
                <w:sz w:val="16"/>
              </w:rPr>
              <w:t xml:space="preserve">the </w:t>
            </w:r>
            <w:r>
              <w:rPr>
                <w:spacing w:val="-4"/>
                <w:sz w:val="16"/>
              </w:rPr>
              <w:t xml:space="preserve">River Dee </w:t>
            </w:r>
            <w:r>
              <w:rPr>
                <w:spacing w:val="-3"/>
                <w:sz w:val="16"/>
              </w:rPr>
              <w:t>SAC?</w:t>
            </w:r>
          </w:p>
          <w:p w14:paraId="180BE4B4" w14:textId="77777777" w:rsidR="00390983" w:rsidRDefault="00390983" w:rsidP="00CF061B">
            <w:pPr>
              <w:pStyle w:val="TableParagraph"/>
              <w:spacing w:before="2"/>
              <w:rPr>
                <w:b/>
                <w:sz w:val="17"/>
              </w:rPr>
            </w:pPr>
          </w:p>
          <w:p w14:paraId="1B5196BF" w14:textId="77777777" w:rsidR="00390983" w:rsidRDefault="00390983" w:rsidP="00CF061B">
            <w:pPr>
              <w:pStyle w:val="TableParagraph"/>
              <w:spacing w:line="276" w:lineRule="auto"/>
              <w:ind w:left="104" w:right="307"/>
              <w:jc w:val="both"/>
              <w:rPr>
                <w:spacing w:val="-4"/>
                <w:sz w:val="16"/>
              </w:rPr>
            </w:pPr>
            <w:r>
              <w:rPr>
                <w:spacing w:val="-3"/>
                <w:sz w:val="16"/>
              </w:rPr>
              <w:t xml:space="preserve">Have any </w:t>
            </w:r>
            <w:r>
              <w:rPr>
                <w:spacing w:val="-4"/>
                <w:sz w:val="16"/>
              </w:rPr>
              <w:t xml:space="preserve">adverse impacts </w:t>
            </w:r>
            <w:r>
              <w:rPr>
                <w:sz w:val="16"/>
              </w:rPr>
              <w:t xml:space="preserve">on </w:t>
            </w:r>
            <w:r>
              <w:rPr>
                <w:spacing w:val="-4"/>
                <w:sz w:val="16"/>
              </w:rPr>
              <w:t xml:space="preserve">any nationally </w:t>
            </w:r>
            <w:r>
              <w:rPr>
                <w:sz w:val="16"/>
              </w:rPr>
              <w:t xml:space="preserve">or </w:t>
            </w:r>
            <w:r>
              <w:rPr>
                <w:spacing w:val="-4"/>
                <w:sz w:val="16"/>
              </w:rPr>
              <w:t xml:space="preserve">locally designated </w:t>
            </w:r>
            <w:r>
              <w:rPr>
                <w:spacing w:val="-3"/>
                <w:sz w:val="16"/>
              </w:rPr>
              <w:t>site.</w:t>
            </w:r>
          </w:p>
        </w:tc>
        <w:tc>
          <w:tcPr>
            <w:tcW w:w="3545" w:type="dxa"/>
          </w:tcPr>
          <w:p w14:paraId="2410F08F" w14:textId="77777777" w:rsidR="00390983" w:rsidRDefault="00390983" w:rsidP="00CF061B">
            <w:pPr>
              <w:pStyle w:val="TableParagraph"/>
              <w:rPr>
                <w:rFonts w:ascii="Times New Roman"/>
                <w:sz w:val="16"/>
              </w:rPr>
            </w:pPr>
            <w:r>
              <w:rPr>
                <w:sz w:val="16"/>
              </w:rPr>
              <w:t>The emphasis on net zero carbon emissions and climate resilient infrastructure create the agenda for transport which requires minimal land take, is not damaging to biodiversity and recognises the importance of flora and fauna in capturing carbon, This should produce a positive impact on biodiversity. This is preferable to the alternative scenario, where no such vision is in place and transport’s impacts on biodiversity are likely to worsen</w:t>
            </w:r>
          </w:p>
        </w:tc>
        <w:tc>
          <w:tcPr>
            <w:tcW w:w="708" w:type="dxa"/>
          </w:tcPr>
          <w:p w14:paraId="38E96941" w14:textId="77777777" w:rsidR="00390983" w:rsidRDefault="00390983" w:rsidP="00CF061B">
            <w:pPr>
              <w:pStyle w:val="TableParagraph"/>
              <w:rPr>
                <w:rFonts w:ascii="Times New Roman"/>
                <w:sz w:val="16"/>
              </w:rPr>
            </w:pPr>
            <w:r>
              <w:rPr>
                <w:rFonts w:ascii="Times New Roman"/>
                <w:sz w:val="16"/>
              </w:rPr>
              <w:t>++</w:t>
            </w:r>
          </w:p>
        </w:tc>
        <w:tc>
          <w:tcPr>
            <w:tcW w:w="3118" w:type="dxa"/>
          </w:tcPr>
          <w:p w14:paraId="6D77AB24" w14:textId="77777777" w:rsidR="00390983" w:rsidRDefault="00390983" w:rsidP="00CF061B">
            <w:pPr>
              <w:pStyle w:val="TableParagraph"/>
              <w:rPr>
                <w:rFonts w:ascii="Times New Roman"/>
                <w:sz w:val="16"/>
              </w:rPr>
            </w:pPr>
            <w:r>
              <w:rPr>
                <w:sz w:val="16"/>
              </w:rPr>
              <w:t>Not having a policy for climate change mitigation and adaption for transport supported across the Council could ultimately have a long-term negative impact on biodiversity, resulting in increased development, pollution and emissions.</w:t>
            </w:r>
          </w:p>
        </w:tc>
        <w:tc>
          <w:tcPr>
            <w:tcW w:w="711" w:type="dxa"/>
          </w:tcPr>
          <w:p w14:paraId="22ED7DB0" w14:textId="77777777" w:rsidR="00390983" w:rsidRDefault="00390983" w:rsidP="00CF061B">
            <w:pPr>
              <w:pStyle w:val="TableParagraph"/>
              <w:rPr>
                <w:rFonts w:ascii="Times New Roman"/>
                <w:sz w:val="16"/>
              </w:rPr>
            </w:pPr>
            <w:r>
              <w:rPr>
                <w:rFonts w:ascii="Times New Roman"/>
                <w:sz w:val="16"/>
              </w:rPr>
              <w:t>-</w:t>
            </w:r>
          </w:p>
        </w:tc>
      </w:tr>
      <w:tr w:rsidR="00390983" w14:paraId="59F8DCBA" w14:textId="77777777" w:rsidTr="00CF061B">
        <w:trPr>
          <w:trHeight w:val="1125"/>
        </w:trPr>
        <w:tc>
          <w:tcPr>
            <w:tcW w:w="1102" w:type="dxa"/>
            <w:gridSpan w:val="2"/>
          </w:tcPr>
          <w:p w14:paraId="4E810AE6" w14:textId="77777777" w:rsidR="00390983" w:rsidRDefault="00390983" w:rsidP="00CF061B">
            <w:pPr>
              <w:pStyle w:val="TableParagraph"/>
              <w:rPr>
                <w:rFonts w:ascii="Times New Roman"/>
                <w:sz w:val="16"/>
              </w:rPr>
            </w:pPr>
            <w:r>
              <w:rPr>
                <w:sz w:val="16"/>
              </w:rPr>
              <w:t xml:space="preserve">Air </w:t>
            </w:r>
          </w:p>
        </w:tc>
        <w:tc>
          <w:tcPr>
            <w:tcW w:w="2693" w:type="dxa"/>
          </w:tcPr>
          <w:p w14:paraId="478BE90E" w14:textId="77777777" w:rsidR="00390983" w:rsidRDefault="00390983" w:rsidP="00CF061B">
            <w:pPr>
              <w:pStyle w:val="TableParagraph"/>
              <w:spacing w:line="182" w:lineRule="exact"/>
              <w:ind w:left="104"/>
              <w:rPr>
                <w:sz w:val="16"/>
              </w:rPr>
            </w:pPr>
            <w:r>
              <w:rPr>
                <w:sz w:val="16"/>
              </w:rPr>
              <w:t>To improve air quality.</w:t>
            </w:r>
          </w:p>
          <w:p w14:paraId="5D788D35" w14:textId="77777777" w:rsidR="00390983" w:rsidRDefault="00390983" w:rsidP="00CF061B">
            <w:pPr>
              <w:pStyle w:val="TableParagraph"/>
              <w:spacing w:before="7"/>
              <w:rPr>
                <w:b/>
                <w:sz w:val="19"/>
              </w:rPr>
            </w:pPr>
          </w:p>
          <w:p w14:paraId="74CE2343" w14:textId="77777777" w:rsidR="00390983" w:rsidRDefault="00390983" w:rsidP="00CF061B">
            <w:pPr>
              <w:pStyle w:val="TableParagraph"/>
              <w:spacing w:before="1" w:line="276" w:lineRule="auto"/>
              <w:ind w:left="104" w:right="141"/>
              <w:rPr>
                <w:sz w:val="16"/>
              </w:rPr>
            </w:pPr>
            <w:r>
              <w:rPr>
                <w:sz w:val="16"/>
              </w:rPr>
              <w:t xml:space="preserve">To </w:t>
            </w:r>
            <w:r>
              <w:rPr>
                <w:spacing w:val="-3"/>
                <w:sz w:val="16"/>
              </w:rPr>
              <w:t xml:space="preserve">limit air </w:t>
            </w:r>
            <w:r>
              <w:rPr>
                <w:spacing w:val="-4"/>
                <w:sz w:val="16"/>
              </w:rPr>
              <w:t xml:space="preserve">pollution </w:t>
            </w:r>
            <w:r>
              <w:rPr>
                <w:sz w:val="16"/>
              </w:rPr>
              <w:t xml:space="preserve">to </w:t>
            </w:r>
            <w:r>
              <w:rPr>
                <w:spacing w:val="-4"/>
                <w:sz w:val="16"/>
              </w:rPr>
              <w:t xml:space="preserve">levels </w:t>
            </w:r>
            <w:r>
              <w:rPr>
                <w:spacing w:val="-3"/>
                <w:sz w:val="16"/>
              </w:rPr>
              <w:t xml:space="preserve">that </w:t>
            </w:r>
            <w:r>
              <w:rPr>
                <w:sz w:val="16"/>
              </w:rPr>
              <w:t xml:space="preserve">do </w:t>
            </w:r>
            <w:r>
              <w:rPr>
                <w:spacing w:val="-3"/>
                <w:sz w:val="16"/>
              </w:rPr>
              <w:t xml:space="preserve">not </w:t>
            </w:r>
            <w:r>
              <w:rPr>
                <w:spacing w:val="-4"/>
                <w:sz w:val="16"/>
              </w:rPr>
              <w:t>damage human health or natural</w:t>
            </w:r>
            <w:r>
              <w:rPr>
                <w:spacing w:val="-9"/>
                <w:sz w:val="16"/>
              </w:rPr>
              <w:t xml:space="preserve"> </w:t>
            </w:r>
            <w:r>
              <w:rPr>
                <w:spacing w:val="-4"/>
                <w:sz w:val="16"/>
              </w:rPr>
              <w:t>systems.</w:t>
            </w:r>
          </w:p>
          <w:p w14:paraId="232BA898" w14:textId="77777777" w:rsidR="00390983" w:rsidRDefault="00390983" w:rsidP="00CF061B">
            <w:pPr>
              <w:pStyle w:val="TableParagraph"/>
              <w:spacing w:before="4"/>
              <w:rPr>
                <w:b/>
                <w:sz w:val="17"/>
              </w:rPr>
            </w:pPr>
          </w:p>
          <w:p w14:paraId="5CEF8E62" w14:textId="77777777" w:rsidR="00390983" w:rsidRDefault="00390983" w:rsidP="00CF061B">
            <w:pPr>
              <w:pStyle w:val="TableParagraph"/>
              <w:rPr>
                <w:rFonts w:ascii="Times New Roman"/>
                <w:sz w:val="16"/>
              </w:rPr>
            </w:pPr>
            <w:r>
              <w:rPr>
                <w:sz w:val="16"/>
              </w:rPr>
              <w:t xml:space="preserve">To </w:t>
            </w:r>
            <w:r>
              <w:rPr>
                <w:spacing w:val="-3"/>
                <w:sz w:val="16"/>
              </w:rPr>
              <w:t xml:space="preserve">limit air </w:t>
            </w:r>
            <w:r>
              <w:rPr>
                <w:spacing w:val="-4"/>
                <w:sz w:val="16"/>
              </w:rPr>
              <w:t xml:space="preserve">emissions </w:t>
            </w:r>
            <w:r>
              <w:rPr>
                <w:sz w:val="16"/>
              </w:rPr>
              <w:t xml:space="preserve">to </w:t>
            </w:r>
            <w:r>
              <w:rPr>
                <w:spacing w:val="-4"/>
                <w:sz w:val="16"/>
              </w:rPr>
              <w:t xml:space="preserve">comply with </w:t>
            </w:r>
            <w:r>
              <w:rPr>
                <w:spacing w:val="-3"/>
                <w:sz w:val="16"/>
              </w:rPr>
              <w:t xml:space="preserve">air </w:t>
            </w:r>
            <w:r>
              <w:rPr>
                <w:spacing w:val="-4"/>
                <w:sz w:val="16"/>
              </w:rPr>
              <w:t>quality standards.</w:t>
            </w:r>
          </w:p>
        </w:tc>
        <w:tc>
          <w:tcPr>
            <w:tcW w:w="3259" w:type="dxa"/>
          </w:tcPr>
          <w:p w14:paraId="6D362429" w14:textId="77777777" w:rsidR="00390983" w:rsidRDefault="00390983" w:rsidP="00CF061B">
            <w:pPr>
              <w:pStyle w:val="TableParagraph"/>
              <w:spacing w:line="276" w:lineRule="auto"/>
              <w:ind w:left="104" w:right="539"/>
              <w:rPr>
                <w:sz w:val="16"/>
              </w:rPr>
            </w:pPr>
            <w:r>
              <w:rPr>
                <w:spacing w:val="-3"/>
                <w:sz w:val="16"/>
              </w:rPr>
              <w:t xml:space="preserve">Lead </w:t>
            </w:r>
            <w:r>
              <w:rPr>
                <w:sz w:val="16"/>
              </w:rPr>
              <w:t xml:space="preserve">to an </w:t>
            </w:r>
            <w:r>
              <w:rPr>
                <w:spacing w:val="-4"/>
                <w:sz w:val="16"/>
              </w:rPr>
              <w:t xml:space="preserve">increase </w:t>
            </w:r>
            <w:r>
              <w:rPr>
                <w:sz w:val="16"/>
              </w:rPr>
              <w:t xml:space="preserve">or a </w:t>
            </w:r>
            <w:r>
              <w:rPr>
                <w:spacing w:val="-4"/>
                <w:sz w:val="16"/>
              </w:rPr>
              <w:t xml:space="preserve">reduction </w:t>
            </w:r>
            <w:r>
              <w:rPr>
                <w:spacing w:val="-3"/>
                <w:sz w:val="16"/>
              </w:rPr>
              <w:t xml:space="preserve">in </w:t>
            </w:r>
            <w:r>
              <w:rPr>
                <w:spacing w:val="-4"/>
                <w:sz w:val="16"/>
              </w:rPr>
              <w:t>vehicular traffic?</w:t>
            </w:r>
          </w:p>
          <w:p w14:paraId="51161B93" w14:textId="77777777" w:rsidR="00390983" w:rsidRDefault="00390983" w:rsidP="00CF061B">
            <w:pPr>
              <w:pStyle w:val="TableParagraph"/>
              <w:spacing w:before="3"/>
              <w:rPr>
                <w:b/>
                <w:sz w:val="17"/>
              </w:rPr>
            </w:pPr>
          </w:p>
          <w:p w14:paraId="582CB8C8" w14:textId="77777777" w:rsidR="00390983" w:rsidRDefault="00390983" w:rsidP="00CF061B">
            <w:pPr>
              <w:pStyle w:val="TableParagraph"/>
              <w:ind w:left="104"/>
              <w:rPr>
                <w:sz w:val="16"/>
              </w:rPr>
            </w:pPr>
            <w:r>
              <w:rPr>
                <w:sz w:val="16"/>
              </w:rPr>
              <w:t>Result in the need for new construction?</w:t>
            </w:r>
          </w:p>
          <w:p w14:paraId="46B9BD74" w14:textId="77777777" w:rsidR="00390983" w:rsidRDefault="00390983" w:rsidP="00CF061B">
            <w:pPr>
              <w:pStyle w:val="TableParagraph"/>
              <w:spacing w:before="8"/>
              <w:rPr>
                <w:b/>
                <w:sz w:val="19"/>
              </w:rPr>
            </w:pPr>
          </w:p>
          <w:p w14:paraId="5EA5DB16" w14:textId="77777777" w:rsidR="00390983" w:rsidRDefault="00390983" w:rsidP="00CF061B">
            <w:pPr>
              <w:pStyle w:val="TableParagraph"/>
              <w:spacing w:line="276" w:lineRule="auto"/>
              <w:ind w:left="104" w:right="307"/>
              <w:jc w:val="both"/>
              <w:rPr>
                <w:spacing w:val="-4"/>
                <w:sz w:val="16"/>
              </w:rPr>
            </w:pPr>
            <w:r>
              <w:rPr>
                <w:spacing w:val="-3"/>
                <w:sz w:val="16"/>
              </w:rPr>
              <w:t xml:space="preserve">Impact </w:t>
            </w:r>
            <w:r>
              <w:rPr>
                <w:sz w:val="16"/>
              </w:rPr>
              <w:t xml:space="preserve">on </w:t>
            </w:r>
            <w:r>
              <w:rPr>
                <w:spacing w:val="-4"/>
                <w:sz w:val="16"/>
              </w:rPr>
              <w:t xml:space="preserve">any </w:t>
            </w:r>
            <w:r>
              <w:rPr>
                <w:sz w:val="16"/>
              </w:rPr>
              <w:t xml:space="preserve">Air </w:t>
            </w:r>
            <w:r>
              <w:rPr>
                <w:spacing w:val="-4"/>
                <w:sz w:val="16"/>
              </w:rPr>
              <w:t xml:space="preserve">Quality Management </w:t>
            </w:r>
            <w:r>
              <w:rPr>
                <w:spacing w:val="-3"/>
                <w:sz w:val="16"/>
              </w:rPr>
              <w:t>Areas?</w:t>
            </w:r>
          </w:p>
        </w:tc>
        <w:tc>
          <w:tcPr>
            <w:tcW w:w="3545" w:type="dxa"/>
          </w:tcPr>
          <w:p w14:paraId="1BD2D3EE" w14:textId="77777777" w:rsidR="00390983" w:rsidRDefault="00390983" w:rsidP="00CF061B">
            <w:pPr>
              <w:pStyle w:val="TableParagraph"/>
              <w:rPr>
                <w:rFonts w:ascii="Times New Roman"/>
                <w:sz w:val="16"/>
              </w:rPr>
            </w:pPr>
            <w:r>
              <w:rPr>
                <w:sz w:val="16"/>
              </w:rPr>
              <w:t>The emphasis on net zero carbon emissions and climate resilient infrastructure creates the support for a transport system which is low or zero emission and green which has a positive effect on air quality as well.  A greater uptake of sustainable modes of transport will have a long-term positive impact on air quality and reduce emissions associated with road traffic. This is preferable to the alternative scenario, where no such vision is in place and transport’s impact on air quality is likely to worsen.</w:t>
            </w:r>
          </w:p>
        </w:tc>
        <w:tc>
          <w:tcPr>
            <w:tcW w:w="708" w:type="dxa"/>
          </w:tcPr>
          <w:p w14:paraId="02190B62" w14:textId="77777777" w:rsidR="00390983" w:rsidRDefault="00390983" w:rsidP="00CF061B">
            <w:pPr>
              <w:pStyle w:val="TableParagraph"/>
              <w:rPr>
                <w:rFonts w:ascii="Times New Roman"/>
                <w:sz w:val="16"/>
              </w:rPr>
            </w:pPr>
            <w:r>
              <w:rPr>
                <w:sz w:val="16"/>
              </w:rPr>
              <w:t>++</w:t>
            </w:r>
          </w:p>
        </w:tc>
        <w:tc>
          <w:tcPr>
            <w:tcW w:w="3118" w:type="dxa"/>
          </w:tcPr>
          <w:p w14:paraId="15D671BD" w14:textId="77777777" w:rsidR="00390983" w:rsidRDefault="00390983" w:rsidP="00CF061B">
            <w:pPr>
              <w:pStyle w:val="TableParagraph"/>
              <w:rPr>
                <w:rFonts w:ascii="Times New Roman"/>
                <w:sz w:val="16"/>
              </w:rPr>
            </w:pPr>
            <w:r w:rsidRPr="00796E6A">
              <w:rPr>
                <w:sz w:val="16"/>
              </w:rPr>
              <w:t xml:space="preserve">Not having a </w:t>
            </w:r>
            <w:r>
              <w:rPr>
                <w:sz w:val="16"/>
              </w:rPr>
              <w:t>policy</w:t>
            </w:r>
            <w:r w:rsidRPr="00796E6A">
              <w:rPr>
                <w:sz w:val="16"/>
              </w:rPr>
              <w:t xml:space="preserve"> for climate change mitigation and adaption for transport </w:t>
            </w:r>
            <w:r>
              <w:rPr>
                <w:sz w:val="16"/>
              </w:rPr>
              <w:t>supported across the Council could ultimately have a long-term negative impact on air quality, resulting in increased motor traffic and emissions.</w:t>
            </w:r>
          </w:p>
        </w:tc>
        <w:tc>
          <w:tcPr>
            <w:tcW w:w="711" w:type="dxa"/>
          </w:tcPr>
          <w:p w14:paraId="5ED62FE9" w14:textId="77777777" w:rsidR="00390983" w:rsidRDefault="00390983" w:rsidP="00CF061B">
            <w:pPr>
              <w:pStyle w:val="TableParagraph"/>
              <w:rPr>
                <w:rFonts w:ascii="Times New Roman"/>
                <w:sz w:val="16"/>
              </w:rPr>
            </w:pPr>
            <w:r>
              <w:rPr>
                <w:rFonts w:ascii="Times New Roman"/>
                <w:sz w:val="16"/>
              </w:rPr>
              <w:t>-</w:t>
            </w:r>
          </w:p>
        </w:tc>
      </w:tr>
      <w:tr w:rsidR="00390983" w14:paraId="228F2725" w14:textId="77777777" w:rsidTr="00CF061B">
        <w:trPr>
          <w:trHeight w:val="2082"/>
        </w:trPr>
        <w:tc>
          <w:tcPr>
            <w:tcW w:w="1102" w:type="dxa"/>
            <w:gridSpan w:val="2"/>
          </w:tcPr>
          <w:p w14:paraId="3B38B8AB" w14:textId="77777777" w:rsidR="00390983" w:rsidRDefault="00390983" w:rsidP="00CF061B">
            <w:pPr>
              <w:pStyle w:val="TableParagraph"/>
              <w:spacing w:line="182" w:lineRule="exact"/>
              <w:ind w:left="107"/>
              <w:rPr>
                <w:sz w:val="16"/>
              </w:rPr>
            </w:pPr>
            <w:r>
              <w:rPr>
                <w:sz w:val="16"/>
              </w:rPr>
              <w:t>Climatic factors</w:t>
            </w:r>
          </w:p>
        </w:tc>
        <w:tc>
          <w:tcPr>
            <w:tcW w:w="2693" w:type="dxa"/>
          </w:tcPr>
          <w:p w14:paraId="0A113D95" w14:textId="77777777" w:rsidR="00390983" w:rsidRDefault="00390983" w:rsidP="00CF061B">
            <w:pPr>
              <w:pStyle w:val="TableParagraph"/>
              <w:spacing w:line="278" w:lineRule="auto"/>
              <w:ind w:left="104" w:right="206"/>
              <w:rPr>
                <w:sz w:val="16"/>
              </w:rPr>
            </w:pPr>
            <w:r>
              <w:rPr>
                <w:sz w:val="16"/>
              </w:rPr>
              <w:t xml:space="preserve">To </w:t>
            </w:r>
            <w:r>
              <w:rPr>
                <w:spacing w:val="-4"/>
                <w:sz w:val="16"/>
              </w:rPr>
              <w:t xml:space="preserve">reduce </w:t>
            </w:r>
            <w:r>
              <w:rPr>
                <w:spacing w:val="-2"/>
                <w:sz w:val="16"/>
              </w:rPr>
              <w:t xml:space="preserve">the </w:t>
            </w:r>
            <w:r>
              <w:rPr>
                <w:spacing w:val="-4"/>
                <w:sz w:val="16"/>
              </w:rPr>
              <w:t xml:space="preserve">cause </w:t>
            </w:r>
            <w:r>
              <w:rPr>
                <w:spacing w:val="-3"/>
                <w:sz w:val="16"/>
              </w:rPr>
              <w:t xml:space="preserve">and </w:t>
            </w:r>
            <w:r>
              <w:rPr>
                <w:spacing w:val="-4"/>
                <w:sz w:val="16"/>
              </w:rPr>
              <w:t xml:space="preserve">effects </w:t>
            </w:r>
            <w:r>
              <w:rPr>
                <w:spacing w:val="-6"/>
                <w:sz w:val="16"/>
              </w:rPr>
              <w:t xml:space="preserve">of </w:t>
            </w:r>
            <w:r>
              <w:rPr>
                <w:spacing w:val="-4"/>
                <w:sz w:val="16"/>
              </w:rPr>
              <w:t>climate change.</w:t>
            </w:r>
          </w:p>
          <w:p w14:paraId="52743F37" w14:textId="77777777" w:rsidR="00390983" w:rsidRDefault="00390983" w:rsidP="00CF061B">
            <w:pPr>
              <w:pStyle w:val="TableParagraph"/>
              <w:rPr>
                <w:b/>
                <w:sz w:val="17"/>
              </w:rPr>
            </w:pPr>
          </w:p>
          <w:p w14:paraId="50AA02C3" w14:textId="77777777" w:rsidR="00390983" w:rsidRDefault="00390983" w:rsidP="00CF061B">
            <w:pPr>
              <w:pStyle w:val="TableParagraph"/>
              <w:spacing w:before="1" w:line="276" w:lineRule="auto"/>
              <w:ind w:left="104" w:right="120"/>
              <w:rPr>
                <w:sz w:val="16"/>
              </w:rPr>
            </w:pPr>
            <w:r>
              <w:rPr>
                <w:sz w:val="16"/>
              </w:rPr>
              <w:t xml:space="preserve">To </w:t>
            </w:r>
            <w:r>
              <w:rPr>
                <w:spacing w:val="-3"/>
                <w:sz w:val="16"/>
              </w:rPr>
              <w:t xml:space="preserve">limit </w:t>
            </w:r>
            <w:r>
              <w:rPr>
                <w:sz w:val="16"/>
              </w:rPr>
              <w:t xml:space="preserve">or </w:t>
            </w:r>
            <w:r>
              <w:rPr>
                <w:spacing w:val="-4"/>
                <w:sz w:val="16"/>
              </w:rPr>
              <w:t xml:space="preserve">reduce </w:t>
            </w:r>
            <w:r>
              <w:rPr>
                <w:spacing w:val="-2"/>
                <w:sz w:val="16"/>
              </w:rPr>
              <w:t xml:space="preserve">the </w:t>
            </w:r>
            <w:r>
              <w:rPr>
                <w:spacing w:val="-4"/>
                <w:sz w:val="16"/>
              </w:rPr>
              <w:t>emissions of greenhouse gases.</w:t>
            </w:r>
          </w:p>
        </w:tc>
        <w:tc>
          <w:tcPr>
            <w:tcW w:w="3259" w:type="dxa"/>
          </w:tcPr>
          <w:p w14:paraId="2538CE41" w14:textId="77777777" w:rsidR="00390983" w:rsidRDefault="00390983" w:rsidP="00CF061B">
            <w:pPr>
              <w:pStyle w:val="TableParagraph"/>
              <w:spacing w:line="182" w:lineRule="exact"/>
              <w:ind w:left="104"/>
              <w:rPr>
                <w:sz w:val="16"/>
              </w:rPr>
            </w:pPr>
            <w:r>
              <w:rPr>
                <w:sz w:val="16"/>
              </w:rPr>
              <w:t>Promote sustainable and active travel?</w:t>
            </w:r>
          </w:p>
          <w:p w14:paraId="0F4D5E2C" w14:textId="77777777" w:rsidR="00390983" w:rsidRDefault="00390983" w:rsidP="00CF061B">
            <w:pPr>
              <w:pStyle w:val="TableParagraph"/>
              <w:spacing w:before="10"/>
              <w:rPr>
                <w:b/>
                <w:sz w:val="19"/>
              </w:rPr>
            </w:pPr>
          </w:p>
          <w:p w14:paraId="26226732" w14:textId="77777777" w:rsidR="00390983" w:rsidRDefault="00390983" w:rsidP="00CF061B">
            <w:pPr>
              <w:pStyle w:val="TableParagraph"/>
              <w:spacing w:line="276" w:lineRule="auto"/>
              <w:ind w:left="104" w:right="1341"/>
              <w:rPr>
                <w:sz w:val="16"/>
              </w:rPr>
            </w:pPr>
            <w:r>
              <w:rPr>
                <w:sz w:val="16"/>
              </w:rPr>
              <w:t>Promote the use of clean fuels/technologies?</w:t>
            </w:r>
          </w:p>
          <w:p w14:paraId="10DDBF43" w14:textId="77777777" w:rsidR="00390983" w:rsidRDefault="00390983" w:rsidP="00CF061B">
            <w:pPr>
              <w:pStyle w:val="TableParagraph"/>
              <w:spacing w:before="5"/>
              <w:rPr>
                <w:b/>
                <w:sz w:val="17"/>
              </w:rPr>
            </w:pPr>
          </w:p>
          <w:p w14:paraId="25FF1581" w14:textId="77777777" w:rsidR="00390983" w:rsidRDefault="00390983" w:rsidP="00CF061B">
            <w:pPr>
              <w:pStyle w:val="TableParagraph"/>
              <w:spacing w:line="276" w:lineRule="auto"/>
              <w:ind w:left="104"/>
              <w:rPr>
                <w:sz w:val="16"/>
              </w:rPr>
            </w:pPr>
            <w:r>
              <w:rPr>
                <w:spacing w:val="-4"/>
                <w:sz w:val="16"/>
              </w:rPr>
              <w:t xml:space="preserve">Reduce </w:t>
            </w:r>
            <w:r>
              <w:rPr>
                <w:spacing w:val="-2"/>
                <w:sz w:val="16"/>
              </w:rPr>
              <w:t xml:space="preserve">the </w:t>
            </w:r>
            <w:r>
              <w:rPr>
                <w:spacing w:val="-4"/>
                <w:sz w:val="16"/>
              </w:rPr>
              <w:t xml:space="preserve">need </w:t>
            </w:r>
            <w:r>
              <w:rPr>
                <w:sz w:val="16"/>
              </w:rPr>
              <w:t xml:space="preserve">to </w:t>
            </w:r>
            <w:r>
              <w:rPr>
                <w:spacing w:val="-4"/>
                <w:sz w:val="16"/>
              </w:rPr>
              <w:t xml:space="preserve">travel, especially by motorised </w:t>
            </w:r>
            <w:r>
              <w:rPr>
                <w:spacing w:val="-3"/>
                <w:sz w:val="16"/>
              </w:rPr>
              <w:t xml:space="preserve">form of </w:t>
            </w:r>
            <w:r>
              <w:rPr>
                <w:spacing w:val="-4"/>
                <w:sz w:val="16"/>
              </w:rPr>
              <w:t>transport?</w:t>
            </w:r>
          </w:p>
          <w:p w14:paraId="45E8B720" w14:textId="77777777" w:rsidR="00390983" w:rsidRDefault="00390983" w:rsidP="00CF061B">
            <w:pPr>
              <w:pStyle w:val="TableParagraph"/>
              <w:spacing w:before="3"/>
              <w:rPr>
                <w:b/>
                <w:sz w:val="17"/>
              </w:rPr>
            </w:pPr>
          </w:p>
          <w:p w14:paraId="0BC6287C" w14:textId="77777777" w:rsidR="00390983" w:rsidRDefault="00390983" w:rsidP="00CF061B">
            <w:pPr>
              <w:pStyle w:val="TableParagraph"/>
              <w:ind w:left="104"/>
              <w:rPr>
                <w:sz w:val="16"/>
              </w:rPr>
            </w:pPr>
            <w:r>
              <w:rPr>
                <w:sz w:val="16"/>
              </w:rPr>
              <w:t>Reduce congestion?</w:t>
            </w:r>
          </w:p>
          <w:p w14:paraId="4C0BD910" w14:textId="77777777" w:rsidR="00390983" w:rsidRDefault="00390983" w:rsidP="00CF061B">
            <w:pPr>
              <w:pStyle w:val="TableParagraph"/>
              <w:spacing w:before="10"/>
              <w:rPr>
                <w:b/>
                <w:sz w:val="19"/>
              </w:rPr>
            </w:pPr>
          </w:p>
          <w:p w14:paraId="7D93279B" w14:textId="77777777" w:rsidR="00390983" w:rsidRDefault="00390983" w:rsidP="00CF061B">
            <w:pPr>
              <w:pStyle w:val="TableParagraph"/>
              <w:spacing w:before="1" w:line="276" w:lineRule="auto"/>
              <w:ind w:left="104" w:right="101"/>
              <w:rPr>
                <w:spacing w:val="-4"/>
                <w:sz w:val="16"/>
              </w:rPr>
            </w:pPr>
            <w:r>
              <w:rPr>
                <w:sz w:val="16"/>
              </w:rPr>
              <w:t>Result in the development of peat rrrich soils?</w:t>
            </w:r>
          </w:p>
        </w:tc>
        <w:tc>
          <w:tcPr>
            <w:tcW w:w="3545" w:type="dxa"/>
          </w:tcPr>
          <w:p w14:paraId="11635BA0" w14:textId="77777777" w:rsidR="00390983" w:rsidRDefault="00390983" w:rsidP="00CF061B">
            <w:pPr>
              <w:pStyle w:val="TableParagraph"/>
              <w:ind w:left="107" w:right="139"/>
              <w:rPr>
                <w:sz w:val="16"/>
              </w:rPr>
            </w:pPr>
            <w:r>
              <w:rPr>
                <w:sz w:val="16"/>
              </w:rPr>
              <w:t>This policy is specifically for Climate Change . Not only does it call for transport which contributes to Aberdeen’s target of net zero emissions targets by 2045 or earlier but it also champions the creation of climate resilient infrastructure and movement</w:t>
            </w:r>
          </w:p>
        </w:tc>
        <w:tc>
          <w:tcPr>
            <w:tcW w:w="708" w:type="dxa"/>
          </w:tcPr>
          <w:p w14:paraId="2BBEB569" w14:textId="77777777" w:rsidR="00390983" w:rsidRPr="00AB4920" w:rsidRDefault="00390983" w:rsidP="00CF061B">
            <w:pPr>
              <w:pStyle w:val="TableParagraph"/>
              <w:spacing w:line="182" w:lineRule="exact"/>
              <w:ind w:left="104"/>
              <w:rPr>
                <w:sz w:val="16"/>
              </w:rPr>
            </w:pPr>
            <w:r>
              <w:rPr>
                <w:sz w:val="16"/>
              </w:rPr>
              <w:t>++</w:t>
            </w:r>
          </w:p>
        </w:tc>
        <w:tc>
          <w:tcPr>
            <w:tcW w:w="3118" w:type="dxa"/>
          </w:tcPr>
          <w:p w14:paraId="4E423E08" w14:textId="77777777" w:rsidR="00390983" w:rsidRDefault="00390983" w:rsidP="00CF061B">
            <w:pPr>
              <w:pStyle w:val="TableParagraph"/>
              <w:ind w:left="107" w:right="263"/>
              <w:rPr>
                <w:sz w:val="16"/>
              </w:rPr>
            </w:pPr>
            <w:r w:rsidRPr="00796E6A">
              <w:rPr>
                <w:sz w:val="16"/>
              </w:rPr>
              <w:t xml:space="preserve">Not having a </w:t>
            </w:r>
            <w:r>
              <w:rPr>
                <w:sz w:val="16"/>
              </w:rPr>
              <w:t>policy</w:t>
            </w:r>
            <w:r w:rsidRPr="00796E6A">
              <w:rPr>
                <w:sz w:val="16"/>
              </w:rPr>
              <w:t xml:space="preserve"> for climate change mitigation and adaption for transport</w:t>
            </w:r>
            <w:r>
              <w:rPr>
                <w:sz w:val="16"/>
              </w:rPr>
              <w:t xml:space="preserve"> could not only undermine the ability of the transport network to achieve this but it could also leave the Council open to challenge, given transport’s contribution to emissions</w:t>
            </w:r>
          </w:p>
        </w:tc>
        <w:tc>
          <w:tcPr>
            <w:tcW w:w="711" w:type="dxa"/>
          </w:tcPr>
          <w:p w14:paraId="5E529E48" w14:textId="77777777" w:rsidR="00390983" w:rsidRDefault="00390983" w:rsidP="00CF061B">
            <w:pPr>
              <w:pStyle w:val="TableParagraph"/>
              <w:spacing w:line="182" w:lineRule="exact"/>
              <w:ind w:left="106"/>
              <w:rPr>
                <w:sz w:val="16"/>
              </w:rPr>
            </w:pPr>
            <w:r>
              <w:rPr>
                <w:sz w:val="16"/>
              </w:rPr>
              <w:t>-</w:t>
            </w:r>
          </w:p>
        </w:tc>
      </w:tr>
      <w:tr w:rsidR="00390983" w14:paraId="4D40D577" w14:textId="77777777" w:rsidTr="00CF061B">
        <w:trPr>
          <w:trHeight w:val="2082"/>
        </w:trPr>
        <w:tc>
          <w:tcPr>
            <w:tcW w:w="1102" w:type="dxa"/>
            <w:gridSpan w:val="2"/>
          </w:tcPr>
          <w:p w14:paraId="68DD7B00" w14:textId="77777777" w:rsidR="00390983" w:rsidRDefault="00390983" w:rsidP="00CF061B">
            <w:pPr>
              <w:pStyle w:val="TableParagraph"/>
              <w:spacing w:line="182" w:lineRule="exact"/>
              <w:ind w:left="107"/>
              <w:rPr>
                <w:sz w:val="16"/>
              </w:rPr>
            </w:pPr>
            <w:r>
              <w:rPr>
                <w:sz w:val="16"/>
              </w:rPr>
              <w:t>Soil</w:t>
            </w:r>
          </w:p>
        </w:tc>
        <w:tc>
          <w:tcPr>
            <w:tcW w:w="2693" w:type="dxa"/>
          </w:tcPr>
          <w:p w14:paraId="13C4908F" w14:textId="77777777" w:rsidR="00390983" w:rsidRDefault="00390983" w:rsidP="00CF061B">
            <w:pPr>
              <w:pStyle w:val="TableParagraph"/>
              <w:spacing w:before="1" w:line="276" w:lineRule="auto"/>
              <w:ind w:left="104" w:right="120"/>
              <w:rPr>
                <w:sz w:val="16"/>
              </w:rPr>
            </w:pPr>
            <w:r>
              <w:rPr>
                <w:sz w:val="16"/>
              </w:rPr>
              <w:t xml:space="preserve">To </w:t>
            </w:r>
            <w:r>
              <w:rPr>
                <w:spacing w:val="-4"/>
                <w:sz w:val="16"/>
              </w:rPr>
              <w:t xml:space="preserve">reduce contamination, safeguard </w:t>
            </w:r>
            <w:r>
              <w:rPr>
                <w:spacing w:val="-3"/>
                <w:sz w:val="16"/>
              </w:rPr>
              <w:t xml:space="preserve">soil </w:t>
            </w:r>
            <w:r>
              <w:rPr>
                <w:spacing w:val="-4"/>
                <w:sz w:val="16"/>
              </w:rPr>
              <w:t xml:space="preserve">quantity </w:t>
            </w:r>
            <w:r>
              <w:rPr>
                <w:spacing w:val="-3"/>
                <w:sz w:val="16"/>
              </w:rPr>
              <w:t xml:space="preserve">and </w:t>
            </w:r>
            <w:r>
              <w:rPr>
                <w:spacing w:val="-4"/>
                <w:sz w:val="16"/>
              </w:rPr>
              <w:t>quality.</w:t>
            </w:r>
          </w:p>
        </w:tc>
        <w:tc>
          <w:tcPr>
            <w:tcW w:w="3259" w:type="dxa"/>
          </w:tcPr>
          <w:p w14:paraId="76EA8474" w14:textId="77777777" w:rsidR="00390983" w:rsidRDefault="00390983" w:rsidP="00CF061B">
            <w:pPr>
              <w:pStyle w:val="TableParagraph"/>
              <w:spacing w:line="182" w:lineRule="exact"/>
              <w:ind w:left="104"/>
              <w:rPr>
                <w:sz w:val="16"/>
              </w:rPr>
            </w:pPr>
            <w:r>
              <w:rPr>
                <w:sz w:val="16"/>
              </w:rPr>
              <w:t>Cause soil sealing and compaction?</w:t>
            </w:r>
          </w:p>
          <w:p w14:paraId="1DE8536C" w14:textId="77777777" w:rsidR="00390983" w:rsidRDefault="00390983" w:rsidP="00CF061B">
            <w:pPr>
              <w:pStyle w:val="TableParagraph"/>
              <w:spacing w:before="10"/>
              <w:rPr>
                <w:b/>
                <w:sz w:val="19"/>
              </w:rPr>
            </w:pPr>
          </w:p>
          <w:p w14:paraId="74D524AE" w14:textId="77777777" w:rsidR="00390983" w:rsidRDefault="00390983" w:rsidP="00CF061B">
            <w:pPr>
              <w:pStyle w:val="TableParagraph"/>
              <w:spacing w:line="276" w:lineRule="auto"/>
              <w:ind w:left="104" w:right="228"/>
              <w:rPr>
                <w:sz w:val="16"/>
              </w:rPr>
            </w:pPr>
            <w:r>
              <w:rPr>
                <w:spacing w:val="-4"/>
                <w:sz w:val="16"/>
              </w:rPr>
              <w:t xml:space="preserve">Result </w:t>
            </w:r>
            <w:r>
              <w:rPr>
                <w:spacing w:val="-3"/>
                <w:sz w:val="16"/>
              </w:rPr>
              <w:t xml:space="preserve">in </w:t>
            </w:r>
            <w:r>
              <w:rPr>
                <w:spacing w:val="-2"/>
                <w:sz w:val="16"/>
              </w:rPr>
              <w:t xml:space="preserve">the </w:t>
            </w:r>
            <w:r>
              <w:rPr>
                <w:spacing w:val="-4"/>
                <w:sz w:val="16"/>
              </w:rPr>
              <w:t xml:space="preserve">release </w:t>
            </w:r>
            <w:r>
              <w:rPr>
                <w:spacing w:val="-3"/>
                <w:sz w:val="16"/>
              </w:rPr>
              <w:t xml:space="preserve">of </w:t>
            </w:r>
            <w:r>
              <w:rPr>
                <w:spacing w:val="-4"/>
                <w:sz w:val="16"/>
              </w:rPr>
              <w:t xml:space="preserve">substances </w:t>
            </w:r>
            <w:r>
              <w:rPr>
                <w:spacing w:val="-5"/>
                <w:sz w:val="16"/>
              </w:rPr>
              <w:t xml:space="preserve">that </w:t>
            </w:r>
            <w:r>
              <w:rPr>
                <w:spacing w:val="-3"/>
                <w:sz w:val="16"/>
              </w:rPr>
              <w:t xml:space="preserve">could </w:t>
            </w:r>
            <w:r>
              <w:rPr>
                <w:spacing w:val="-4"/>
                <w:sz w:val="16"/>
              </w:rPr>
              <w:t xml:space="preserve">potentially contaminate </w:t>
            </w:r>
            <w:r>
              <w:rPr>
                <w:spacing w:val="-2"/>
                <w:sz w:val="16"/>
              </w:rPr>
              <w:t xml:space="preserve">the </w:t>
            </w:r>
            <w:r>
              <w:rPr>
                <w:spacing w:val="-3"/>
                <w:sz w:val="16"/>
              </w:rPr>
              <w:t>soil?</w:t>
            </w:r>
          </w:p>
          <w:p w14:paraId="2FED2E3C" w14:textId="77777777" w:rsidR="00390983" w:rsidRDefault="00390983" w:rsidP="00CF061B">
            <w:pPr>
              <w:pStyle w:val="TableParagraph"/>
              <w:spacing w:before="3"/>
              <w:rPr>
                <w:b/>
                <w:sz w:val="17"/>
              </w:rPr>
            </w:pPr>
          </w:p>
          <w:p w14:paraId="39137390" w14:textId="77777777" w:rsidR="00390983" w:rsidRDefault="00390983" w:rsidP="00CF061B">
            <w:pPr>
              <w:pStyle w:val="TableParagraph"/>
              <w:spacing w:before="1" w:line="276" w:lineRule="auto"/>
              <w:ind w:left="104" w:right="101"/>
              <w:rPr>
                <w:spacing w:val="-4"/>
                <w:sz w:val="16"/>
              </w:rPr>
            </w:pPr>
            <w:r>
              <w:rPr>
                <w:spacing w:val="-3"/>
                <w:sz w:val="16"/>
              </w:rPr>
              <w:t xml:space="preserve">Ensure that </w:t>
            </w:r>
            <w:r>
              <w:rPr>
                <w:spacing w:val="-4"/>
                <w:sz w:val="16"/>
              </w:rPr>
              <w:t xml:space="preserve">possible contamination </w:t>
            </w:r>
            <w:r>
              <w:rPr>
                <w:spacing w:val="-3"/>
                <w:sz w:val="16"/>
              </w:rPr>
              <w:t xml:space="preserve">will </w:t>
            </w:r>
            <w:r>
              <w:rPr>
                <w:sz w:val="16"/>
              </w:rPr>
              <w:t xml:space="preserve">be </w:t>
            </w:r>
            <w:r>
              <w:rPr>
                <w:spacing w:val="-4"/>
                <w:sz w:val="16"/>
              </w:rPr>
              <w:t xml:space="preserve">properly remediated </w:t>
            </w:r>
            <w:r>
              <w:rPr>
                <w:spacing w:val="-3"/>
                <w:sz w:val="16"/>
              </w:rPr>
              <w:t xml:space="preserve">and </w:t>
            </w:r>
            <w:r>
              <w:rPr>
                <w:spacing w:val="-4"/>
                <w:sz w:val="16"/>
              </w:rPr>
              <w:t xml:space="preserve">not impact upon sensitive receptors </w:t>
            </w:r>
            <w:r>
              <w:rPr>
                <w:spacing w:val="-3"/>
                <w:sz w:val="16"/>
              </w:rPr>
              <w:t xml:space="preserve">such as </w:t>
            </w:r>
            <w:r>
              <w:rPr>
                <w:spacing w:val="-4"/>
                <w:sz w:val="16"/>
              </w:rPr>
              <w:t xml:space="preserve">human health </w:t>
            </w:r>
            <w:r>
              <w:rPr>
                <w:spacing w:val="-3"/>
                <w:sz w:val="16"/>
              </w:rPr>
              <w:t xml:space="preserve">and </w:t>
            </w:r>
            <w:r>
              <w:rPr>
                <w:spacing w:val="-2"/>
                <w:sz w:val="16"/>
              </w:rPr>
              <w:t xml:space="preserve">the </w:t>
            </w:r>
            <w:r>
              <w:rPr>
                <w:spacing w:val="-4"/>
                <w:sz w:val="16"/>
              </w:rPr>
              <w:t>water environment?</w:t>
            </w:r>
          </w:p>
        </w:tc>
        <w:tc>
          <w:tcPr>
            <w:tcW w:w="3545" w:type="dxa"/>
          </w:tcPr>
          <w:p w14:paraId="3A4524E5" w14:textId="77777777" w:rsidR="00390983" w:rsidRDefault="00390983" w:rsidP="00CF061B">
            <w:pPr>
              <w:pStyle w:val="TableParagraph"/>
              <w:ind w:left="107" w:right="139"/>
              <w:rPr>
                <w:sz w:val="16"/>
              </w:rPr>
            </w:pPr>
            <w:r w:rsidRPr="00593116">
              <w:rPr>
                <w:sz w:val="16"/>
              </w:rPr>
              <w:t xml:space="preserve">To contribute to Aberdeen’s target of net zero carbon emissions targets by 2045, or earlier, </w:t>
            </w:r>
            <w:r>
              <w:rPr>
                <w:sz w:val="16"/>
              </w:rPr>
              <w:t>will require the promotion of less land intensive forms of transport, such as active travel, meaning less disruption to soil to create huge new infrastructure projects. A resilient transport infrastructure to climate implies good management of rain water and flooding, which can also be beneficial for soil</w:t>
            </w:r>
          </w:p>
        </w:tc>
        <w:tc>
          <w:tcPr>
            <w:tcW w:w="708" w:type="dxa"/>
          </w:tcPr>
          <w:p w14:paraId="09A526E8" w14:textId="77777777" w:rsidR="00390983" w:rsidRPr="00AB4920" w:rsidRDefault="00390983" w:rsidP="00CF061B">
            <w:pPr>
              <w:pStyle w:val="TableParagraph"/>
              <w:spacing w:line="182" w:lineRule="exact"/>
              <w:ind w:left="104"/>
              <w:rPr>
                <w:sz w:val="16"/>
              </w:rPr>
            </w:pPr>
            <w:r w:rsidRPr="00593116">
              <w:rPr>
                <w:sz w:val="16"/>
              </w:rPr>
              <w:t>++</w:t>
            </w:r>
          </w:p>
        </w:tc>
        <w:tc>
          <w:tcPr>
            <w:tcW w:w="3118" w:type="dxa"/>
          </w:tcPr>
          <w:p w14:paraId="1FD25139" w14:textId="77777777" w:rsidR="00390983" w:rsidRDefault="00390983" w:rsidP="00CF061B">
            <w:pPr>
              <w:pStyle w:val="TableParagraph"/>
              <w:ind w:left="107" w:right="263"/>
              <w:rPr>
                <w:sz w:val="16"/>
              </w:rPr>
            </w:pPr>
            <w:r w:rsidRPr="009F42DD">
              <w:rPr>
                <w:sz w:val="16"/>
              </w:rPr>
              <w:t xml:space="preserve">Not having a </w:t>
            </w:r>
            <w:r>
              <w:rPr>
                <w:sz w:val="16"/>
              </w:rPr>
              <w:t>policy</w:t>
            </w:r>
            <w:r w:rsidRPr="009F42DD">
              <w:rPr>
                <w:sz w:val="16"/>
              </w:rPr>
              <w:t xml:space="preserve"> for climate change mitigation and adaption for transport could undermine the ability of the transport network to achieve this </w:t>
            </w:r>
          </w:p>
        </w:tc>
        <w:tc>
          <w:tcPr>
            <w:tcW w:w="711" w:type="dxa"/>
          </w:tcPr>
          <w:p w14:paraId="6282C15C" w14:textId="77777777" w:rsidR="00390983" w:rsidRDefault="00390983" w:rsidP="00CF061B">
            <w:pPr>
              <w:pStyle w:val="TableParagraph"/>
              <w:spacing w:line="182" w:lineRule="exact"/>
              <w:ind w:left="106"/>
              <w:rPr>
                <w:sz w:val="16"/>
              </w:rPr>
            </w:pPr>
            <w:r>
              <w:rPr>
                <w:sz w:val="16"/>
              </w:rPr>
              <w:t>-</w:t>
            </w:r>
          </w:p>
        </w:tc>
      </w:tr>
      <w:tr w:rsidR="00390983" w14:paraId="3D11E2D8" w14:textId="77777777" w:rsidTr="00CF061B">
        <w:trPr>
          <w:trHeight w:val="2082"/>
        </w:trPr>
        <w:tc>
          <w:tcPr>
            <w:tcW w:w="1102" w:type="dxa"/>
            <w:gridSpan w:val="2"/>
          </w:tcPr>
          <w:p w14:paraId="4B4A1769" w14:textId="77777777" w:rsidR="00390983" w:rsidRDefault="00390983" w:rsidP="00CF061B">
            <w:pPr>
              <w:pStyle w:val="TableParagraph"/>
              <w:spacing w:line="182" w:lineRule="exact"/>
              <w:ind w:left="107"/>
              <w:rPr>
                <w:sz w:val="16"/>
              </w:rPr>
            </w:pPr>
            <w:r>
              <w:rPr>
                <w:sz w:val="16"/>
              </w:rPr>
              <w:t>Water</w:t>
            </w:r>
          </w:p>
        </w:tc>
        <w:tc>
          <w:tcPr>
            <w:tcW w:w="2693" w:type="dxa"/>
          </w:tcPr>
          <w:p w14:paraId="74710789" w14:textId="77777777" w:rsidR="00390983" w:rsidRDefault="00390983" w:rsidP="00CF061B">
            <w:pPr>
              <w:pStyle w:val="TableParagraph"/>
              <w:spacing w:before="1" w:line="276" w:lineRule="auto"/>
              <w:ind w:left="104" w:right="120"/>
              <w:rPr>
                <w:sz w:val="16"/>
              </w:rPr>
            </w:pPr>
            <w:r>
              <w:rPr>
                <w:sz w:val="16"/>
              </w:rPr>
              <w:t xml:space="preserve">To </w:t>
            </w:r>
            <w:r>
              <w:rPr>
                <w:spacing w:val="-4"/>
                <w:sz w:val="16"/>
              </w:rPr>
              <w:t xml:space="preserve">ensure </w:t>
            </w:r>
            <w:r>
              <w:rPr>
                <w:spacing w:val="-3"/>
                <w:sz w:val="16"/>
              </w:rPr>
              <w:t xml:space="preserve">that </w:t>
            </w:r>
            <w:r>
              <w:rPr>
                <w:spacing w:val="-2"/>
                <w:sz w:val="16"/>
              </w:rPr>
              <w:t xml:space="preserve">the </w:t>
            </w:r>
            <w:r>
              <w:rPr>
                <w:spacing w:val="-4"/>
                <w:sz w:val="16"/>
              </w:rPr>
              <w:t xml:space="preserve">water quality and </w:t>
            </w:r>
            <w:r>
              <w:rPr>
                <w:spacing w:val="-3"/>
                <w:sz w:val="16"/>
              </w:rPr>
              <w:t xml:space="preserve">good </w:t>
            </w:r>
            <w:r>
              <w:rPr>
                <w:spacing w:val="-4"/>
                <w:sz w:val="16"/>
              </w:rPr>
              <w:t xml:space="preserve">ecological status </w:t>
            </w:r>
            <w:r>
              <w:rPr>
                <w:sz w:val="16"/>
              </w:rPr>
              <w:t xml:space="preserve">of </w:t>
            </w:r>
            <w:r>
              <w:rPr>
                <w:spacing w:val="-2"/>
                <w:sz w:val="16"/>
              </w:rPr>
              <w:t xml:space="preserve">the </w:t>
            </w:r>
            <w:r>
              <w:rPr>
                <w:spacing w:val="-4"/>
                <w:sz w:val="16"/>
              </w:rPr>
              <w:t xml:space="preserve">water framework directive </w:t>
            </w:r>
            <w:r>
              <w:rPr>
                <w:spacing w:val="-3"/>
                <w:sz w:val="16"/>
              </w:rPr>
              <w:t xml:space="preserve">are </w:t>
            </w:r>
            <w:r>
              <w:rPr>
                <w:spacing w:val="-5"/>
                <w:sz w:val="16"/>
              </w:rPr>
              <w:t>maintained.</w:t>
            </w:r>
          </w:p>
        </w:tc>
        <w:tc>
          <w:tcPr>
            <w:tcW w:w="3259" w:type="dxa"/>
          </w:tcPr>
          <w:p w14:paraId="2F3AFE4B" w14:textId="77777777" w:rsidR="00390983" w:rsidRDefault="00390983" w:rsidP="00CF061B">
            <w:pPr>
              <w:pStyle w:val="TableParagraph"/>
              <w:spacing w:before="1" w:line="276" w:lineRule="auto"/>
              <w:ind w:left="104" w:right="101"/>
              <w:rPr>
                <w:sz w:val="16"/>
              </w:rPr>
            </w:pPr>
            <w:r>
              <w:rPr>
                <w:spacing w:val="-4"/>
                <w:sz w:val="16"/>
              </w:rPr>
              <w:t xml:space="preserve">Result </w:t>
            </w:r>
            <w:r>
              <w:rPr>
                <w:sz w:val="16"/>
              </w:rPr>
              <w:t xml:space="preserve">in </w:t>
            </w:r>
            <w:r>
              <w:rPr>
                <w:spacing w:val="-3"/>
                <w:sz w:val="16"/>
              </w:rPr>
              <w:t xml:space="preserve">the </w:t>
            </w:r>
            <w:r>
              <w:rPr>
                <w:spacing w:val="-4"/>
                <w:sz w:val="16"/>
              </w:rPr>
              <w:t xml:space="preserve">release </w:t>
            </w:r>
            <w:r>
              <w:rPr>
                <w:spacing w:val="-3"/>
                <w:sz w:val="16"/>
              </w:rPr>
              <w:t xml:space="preserve">of </w:t>
            </w:r>
            <w:r>
              <w:rPr>
                <w:spacing w:val="-4"/>
                <w:sz w:val="16"/>
              </w:rPr>
              <w:t xml:space="preserve">water-borne </w:t>
            </w:r>
            <w:r>
              <w:rPr>
                <w:spacing w:val="-5"/>
                <w:sz w:val="16"/>
              </w:rPr>
              <w:t xml:space="preserve">pollution </w:t>
            </w:r>
            <w:r>
              <w:rPr>
                <w:spacing w:val="-3"/>
                <w:sz w:val="16"/>
              </w:rPr>
              <w:t xml:space="preserve">into </w:t>
            </w:r>
            <w:r>
              <w:rPr>
                <w:spacing w:val="-4"/>
                <w:sz w:val="16"/>
              </w:rPr>
              <w:t>watercourses, groundwater or reservoirs?</w:t>
            </w:r>
          </w:p>
          <w:p w14:paraId="053A4FE7" w14:textId="77777777" w:rsidR="00390983" w:rsidRDefault="00390983" w:rsidP="00CF061B">
            <w:pPr>
              <w:pStyle w:val="TableParagraph"/>
              <w:spacing w:before="2"/>
              <w:rPr>
                <w:b/>
                <w:sz w:val="17"/>
              </w:rPr>
            </w:pPr>
          </w:p>
          <w:p w14:paraId="2917FD6D" w14:textId="77777777" w:rsidR="00390983" w:rsidRDefault="00390983" w:rsidP="00CF061B">
            <w:pPr>
              <w:pStyle w:val="TableParagraph"/>
              <w:spacing w:line="278" w:lineRule="auto"/>
              <w:ind w:left="104" w:hanging="1"/>
              <w:rPr>
                <w:sz w:val="16"/>
              </w:rPr>
            </w:pPr>
            <w:r>
              <w:rPr>
                <w:spacing w:val="-4"/>
                <w:sz w:val="16"/>
              </w:rPr>
              <w:t xml:space="preserve">Increase </w:t>
            </w:r>
            <w:r>
              <w:rPr>
                <w:spacing w:val="-2"/>
                <w:sz w:val="16"/>
              </w:rPr>
              <w:t xml:space="preserve">the </w:t>
            </w:r>
            <w:r>
              <w:rPr>
                <w:spacing w:val="-4"/>
                <w:sz w:val="16"/>
              </w:rPr>
              <w:t xml:space="preserve">amount </w:t>
            </w:r>
            <w:r>
              <w:rPr>
                <w:spacing w:val="-3"/>
                <w:sz w:val="16"/>
              </w:rPr>
              <w:t xml:space="preserve">of </w:t>
            </w:r>
            <w:r>
              <w:rPr>
                <w:spacing w:val="-4"/>
                <w:sz w:val="16"/>
              </w:rPr>
              <w:t xml:space="preserve">surface water </w:t>
            </w:r>
            <w:r>
              <w:rPr>
                <w:spacing w:val="-5"/>
                <w:sz w:val="16"/>
              </w:rPr>
              <w:t xml:space="preserve">run-off </w:t>
            </w:r>
            <w:r>
              <w:rPr>
                <w:spacing w:val="-3"/>
                <w:sz w:val="16"/>
              </w:rPr>
              <w:t xml:space="preserve">into </w:t>
            </w:r>
            <w:r>
              <w:rPr>
                <w:spacing w:val="-4"/>
                <w:sz w:val="16"/>
              </w:rPr>
              <w:t>water bodies?</w:t>
            </w:r>
          </w:p>
          <w:p w14:paraId="18621465" w14:textId="77777777" w:rsidR="00390983" w:rsidRDefault="00390983" w:rsidP="00CF061B">
            <w:pPr>
              <w:pStyle w:val="TableParagraph"/>
              <w:spacing w:before="1"/>
              <w:rPr>
                <w:b/>
                <w:sz w:val="17"/>
              </w:rPr>
            </w:pPr>
          </w:p>
          <w:p w14:paraId="05B51959" w14:textId="77777777" w:rsidR="00390983" w:rsidRDefault="00390983" w:rsidP="00CF061B">
            <w:pPr>
              <w:pStyle w:val="TableParagraph"/>
              <w:spacing w:before="1" w:line="276" w:lineRule="auto"/>
              <w:ind w:left="104" w:right="260"/>
              <w:rPr>
                <w:sz w:val="16"/>
              </w:rPr>
            </w:pPr>
            <w:r>
              <w:rPr>
                <w:spacing w:val="-4"/>
                <w:sz w:val="16"/>
              </w:rPr>
              <w:t xml:space="preserve">Increase development </w:t>
            </w:r>
            <w:r>
              <w:rPr>
                <w:spacing w:val="-3"/>
                <w:sz w:val="16"/>
              </w:rPr>
              <w:t xml:space="preserve">that </w:t>
            </w:r>
            <w:r>
              <w:rPr>
                <w:spacing w:val="-4"/>
                <w:sz w:val="16"/>
              </w:rPr>
              <w:t xml:space="preserve">physically impacts </w:t>
            </w:r>
            <w:r>
              <w:rPr>
                <w:sz w:val="16"/>
              </w:rPr>
              <w:t xml:space="preserve">on a </w:t>
            </w:r>
            <w:r>
              <w:rPr>
                <w:spacing w:val="-4"/>
                <w:sz w:val="16"/>
              </w:rPr>
              <w:t xml:space="preserve">watercourse </w:t>
            </w:r>
            <w:r>
              <w:rPr>
                <w:sz w:val="16"/>
              </w:rPr>
              <w:t xml:space="preserve">or </w:t>
            </w:r>
            <w:r>
              <w:rPr>
                <w:spacing w:val="-2"/>
                <w:sz w:val="16"/>
              </w:rPr>
              <w:t xml:space="preserve">the </w:t>
            </w:r>
            <w:r>
              <w:rPr>
                <w:spacing w:val="-5"/>
                <w:sz w:val="16"/>
              </w:rPr>
              <w:t>coastline.</w:t>
            </w:r>
          </w:p>
        </w:tc>
        <w:tc>
          <w:tcPr>
            <w:tcW w:w="3545" w:type="dxa"/>
          </w:tcPr>
          <w:p w14:paraId="0F9A16B8" w14:textId="77777777" w:rsidR="00390983" w:rsidRDefault="00390983" w:rsidP="00CF061B">
            <w:pPr>
              <w:pStyle w:val="TableParagraph"/>
              <w:ind w:left="107" w:right="139"/>
              <w:rPr>
                <w:sz w:val="16"/>
                <w:szCs w:val="16"/>
              </w:rPr>
            </w:pPr>
            <w:r w:rsidRPr="559DFD50">
              <w:rPr>
                <w:sz w:val="16"/>
                <w:szCs w:val="16"/>
              </w:rPr>
              <w:t>Promotion of climate resilient infrastructure suggests ways of controlling things like flooding and mitigating the impacts of heavy rainfall</w:t>
            </w:r>
            <w:r>
              <w:rPr>
                <w:sz w:val="16"/>
                <w:szCs w:val="16"/>
              </w:rPr>
              <w:t xml:space="preserve">, as well as being able to incorporate supporting measures such as SUDS. </w:t>
            </w:r>
          </w:p>
        </w:tc>
        <w:tc>
          <w:tcPr>
            <w:tcW w:w="708" w:type="dxa"/>
          </w:tcPr>
          <w:p w14:paraId="25664AD7" w14:textId="77777777" w:rsidR="00390983" w:rsidRDefault="00390983" w:rsidP="00CF061B">
            <w:pPr>
              <w:pStyle w:val="TableParagraph"/>
              <w:spacing w:line="182" w:lineRule="exact"/>
              <w:ind w:left="104"/>
              <w:rPr>
                <w:sz w:val="16"/>
              </w:rPr>
            </w:pPr>
            <w:r w:rsidRPr="00AB4920">
              <w:rPr>
                <w:sz w:val="16"/>
              </w:rPr>
              <w:t>++</w:t>
            </w:r>
          </w:p>
        </w:tc>
        <w:tc>
          <w:tcPr>
            <w:tcW w:w="3118" w:type="dxa"/>
          </w:tcPr>
          <w:p w14:paraId="6051E435" w14:textId="77777777" w:rsidR="00390983" w:rsidRDefault="00390983" w:rsidP="00CF061B">
            <w:pPr>
              <w:pStyle w:val="TableParagraph"/>
              <w:ind w:left="107" w:right="263"/>
              <w:rPr>
                <w:sz w:val="16"/>
              </w:rPr>
            </w:pPr>
            <w:r>
              <w:rPr>
                <w:sz w:val="16"/>
              </w:rPr>
              <w:t>Not having this as policy could likely impact upon water.</w:t>
            </w:r>
          </w:p>
        </w:tc>
        <w:tc>
          <w:tcPr>
            <w:tcW w:w="711" w:type="dxa"/>
          </w:tcPr>
          <w:p w14:paraId="40ACB7BF" w14:textId="77777777" w:rsidR="00390983" w:rsidRDefault="00390983" w:rsidP="00CF061B">
            <w:pPr>
              <w:pStyle w:val="TableParagraph"/>
              <w:spacing w:line="182" w:lineRule="exact"/>
              <w:ind w:left="106"/>
              <w:rPr>
                <w:sz w:val="16"/>
              </w:rPr>
            </w:pPr>
            <w:r>
              <w:rPr>
                <w:sz w:val="16"/>
              </w:rPr>
              <w:t>0</w:t>
            </w:r>
          </w:p>
        </w:tc>
      </w:tr>
      <w:tr w:rsidR="00390983" w14:paraId="38740EF6" w14:textId="77777777" w:rsidTr="00CF061B">
        <w:trPr>
          <w:trHeight w:val="1869"/>
        </w:trPr>
        <w:tc>
          <w:tcPr>
            <w:tcW w:w="1102" w:type="dxa"/>
            <w:gridSpan w:val="2"/>
          </w:tcPr>
          <w:p w14:paraId="723844BE" w14:textId="77777777" w:rsidR="00390983" w:rsidRDefault="00390983" w:rsidP="00CF061B">
            <w:pPr>
              <w:pStyle w:val="TableParagraph"/>
              <w:spacing w:line="180" w:lineRule="exact"/>
              <w:ind w:left="107"/>
              <w:rPr>
                <w:sz w:val="16"/>
              </w:rPr>
            </w:pPr>
            <w:r>
              <w:rPr>
                <w:sz w:val="16"/>
              </w:rPr>
              <w:t>Landscape</w:t>
            </w:r>
          </w:p>
        </w:tc>
        <w:tc>
          <w:tcPr>
            <w:tcW w:w="2693" w:type="dxa"/>
          </w:tcPr>
          <w:p w14:paraId="73B229C7" w14:textId="77777777" w:rsidR="00390983" w:rsidRDefault="00390983" w:rsidP="00CF061B">
            <w:pPr>
              <w:pStyle w:val="TableParagraph"/>
              <w:spacing w:line="276" w:lineRule="auto"/>
              <w:ind w:left="104"/>
              <w:rPr>
                <w:sz w:val="16"/>
              </w:rPr>
            </w:pPr>
            <w:r>
              <w:rPr>
                <w:sz w:val="16"/>
              </w:rPr>
              <w:t xml:space="preserve">To </w:t>
            </w:r>
            <w:r>
              <w:rPr>
                <w:spacing w:val="-4"/>
                <w:sz w:val="16"/>
              </w:rPr>
              <w:t xml:space="preserve">conserve </w:t>
            </w:r>
            <w:r>
              <w:rPr>
                <w:spacing w:val="-3"/>
                <w:sz w:val="16"/>
              </w:rPr>
              <w:t xml:space="preserve">and </w:t>
            </w:r>
            <w:r>
              <w:rPr>
                <w:spacing w:val="-4"/>
                <w:sz w:val="16"/>
              </w:rPr>
              <w:t xml:space="preserve">support </w:t>
            </w:r>
            <w:r>
              <w:rPr>
                <w:spacing w:val="-5"/>
                <w:sz w:val="16"/>
              </w:rPr>
              <w:t xml:space="preserve">landscape </w:t>
            </w:r>
            <w:r>
              <w:rPr>
                <w:spacing w:val="-4"/>
                <w:sz w:val="16"/>
              </w:rPr>
              <w:t xml:space="preserve">character and </w:t>
            </w:r>
            <w:r>
              <w:rPr>
                <w:spacing w:val="-3"/>
                <w:sz w:val="16"/>
              </w:rPr>
              <w:t xml:space="preserve">local </w:t>
            </w:r>
            <w:r>
              <w:rPr>
                <w:spacing w:val="-4"/>
                <w:sz w:val="16"/>
              </w:rPr>
              <w:t>distinctiveness.</w:t>
            </w:r>
          </w:p>
          <w:p w14:paraId="14F9A1C5" w14:textId="77777777" w:rsidR="00390983" w:rsidRDefault="00390983" w:rsidP="00CF061B">
            <w:pPr>
              <w:pStyle w:val="TableParagraph"/>
              <w:spacing w:before="3"/>
              <w:rPr>
                <w:b/>
                <w:sz w:val="17"/>
              </w:rPr>
            </w:pPr>
          </w:p>
          <w:p w14:paraId="47BFBA63" w14:textId="77777777" w:rsidR="00390983" w:rsidRDefault="00390983" w:rsidP="00CF061B">
            <w:pPr>
              <w:pStyle w:val="TableParagraph"/>
              <w:spacing w:line="276" w:lineRule="auto"/>
              <w:ind w:left="104" w:right="597"/>
              <w:rPr>
                <w:sz w:val="16"/>
              </w:rPr>
            </w:pPr>
            <w:r>
              <w:rPr>
                <w:sz w:val="16"/>
              </w:rPr>
              <w:t>To protect and enhance the landscape.</w:t>
            </w:r>
          </w:p>
        </w:tc>
        <w:tc>
          <w:tcPr>
            <w:tcW w:w="3259" w:type="dxa"/>
          </w:tcPr>
          <w:p w14:paraId="215E4E2B" w14:textId="77777777" w:rsidR="00390983" w:rsidRDefault="00390983" w:rsidP="00CF061B">
            <w:pPr>
              <w:pStyle w:val="TableParagraph"/>
              <w:spacing w:line="276" w:lineRule="auto"/>
              <w:ind w:left="104" w:right="139"/>
              <w:rPr>
                <w:sz w:val="16"/>
                <w:szCs w:val="16"/>
              </w:rPr>
            </w:pPr>
            <w:r w:rsidRPr="5954EF16">
              <w:rPr>
                <w:spacing w:val="-4"/>
                <w:sz w:val="16"/>
                <w:szCs w:val="16"/>
              </w:rPr>
              <w:t xml:space="preserve">Detract from </w:t>
            </w:r>
            <w:r w:rsidRPr="5954EF16">
              <w:rPr>
                <w:sz w:val="16"/>
                <w:szCs w:val="16"/>
              </w:rPr>
              <w:t xml:space="preserve">or </w:t>
            </w:r>
            <w:r w:rsidRPr="5954EF16">
              <w:rPr>
                <w:spacing w:val="-4"/>
                <w:sz w:val="16"/>
                <w:szCs w:val="16"/>
              </w:rPr>
              <w:t xml:space="preserve">harm </w:t>
            </w:r>
            <w:r w:rsidRPr="5954EF16">
              <w:rPr>
                <w:spacing w:val="-3"/>
                <w:sz w:val="16"/>
                <w:szCs w:val="16"/>
              </w:rPr>
              <w:t xml:space="preserve">the </w:t>
            </w:r>
            <w:r w:rsidRPr="5954EF16">
              <w:rPr>
                <w:spacing w:val="-4"/>
                <w:sz w:val="16"/>
                <w:szCs w:val="16"/>
              </w:rPr>
              <w:t xml:space="preserve">landscape </w:t>
            </w:r>
            <w:r w:rsidRPr="5954EF16">
              <w:rPr>
                <w:spacing w:val="-3"/>
                <w:sz w:val="16"/>
                <w:szCs w:val="16"/>
              </w:rPr>
              <w:t xml:space="preserve">setting </w:t>
            </w:r>
            <w:r w:rsidRPr="5954EF16">
              <w:rPr>
                <w:sz w:val="16"/>
                <w:szCs w:val="16"/>
              </w:rPr>
              <w:t xml:space="preserve">of </w:t>
            </w:r>
            <w:r w:rsidRPr="5954EF16">
              <w:rPr>
                <w:spacing w:val="-3"/>
                <w:sz w:val="16"/>
                <w:szCs w:val="16"/>
              </w:rPr>
              <w:t>the City?</w:t>
            </w:r>
          </w:p>
          <w:p w14:paraId="39E9982B" w14:textId="77777777" w:rsidR="00390983" w:rsidRDefault="00390983" w:rsidP="00CF061B">
            <w:pPr>
              <w:pStyle w:val="TableParagraph"/>
              <w:spacing w:before="3"/>
              <w:rPr>
                <w:b/>
                <w:sz w:val="17"/>
              </w:rPr>
            </w:pPr>
          </w:p>
          <w:p w14:paraId="517F8D93" w14:textId="77777777" w:rsidR="00390983" w:rsidRDefault="00390983" w:rsidP="00CF061B">
            <w:pPr>
              <w:pStyle w:val="TableParagraph"/>
              <w:spacing w:line="276" w:lineRule="auto"/>
              <w:ind w:left="104" w:right="506"/>
              <w:rPr>
                <w:sz w:val="16"/>
              </w:rPr>
            </w:pPr>
            <w:r>
              <w:rPr>
                <w:spacing w:val="-3"/>
                <w:sz w:val="16"/>
              </w:rPr>
              <w:t xml:space="preserve">Impact </w:t>
            </w:r>
            <w:r>
              <w:rPr>
                <w:sz w:val="16"/>
              </w:rPr>
              <w:t xml:space="preserve">on </w:t>
            </w:r>
            <w:r>
              <w:rPr>
                <w:spacing w:val="-4"/>
                <w:sz w:val="16"/>
              </w:rPr>
              <w:t xml:space="preserve">any landscape </w:t>
            </w:r>
            <w:r>
              <w:rPr>
                <w:sz w:val="16"/>
              </w:rPr>
              <w:t xml:space="preserve">or </w:t>
            </w:r>
            <w:r>
              <w:rPr>
                <w:spacing w:val="-4"/>
                <w:sz w:val="16"/>
              </w:rPr>
              <w:t>geological features?</w:t>
            </w:r>
          </w:p>
          <w:p w14:paraId="25672615" w14:textId="77777777" w:rsidR="00390983" w:rsidRDefault="00390983" w:rsidP="00CF061B">
            <w:pPr>
              <w:pStyle w:val="TableParagraph"/>
              <w:spacing w:before="3"/>
              <w:rPr>
                <w:b/>
                <w:sz w:val="17"/>
              </w:rPr>
            </w:pPr>
          </w:p>
          <w:p w14:paraId="012CB9C4" w14:textId="77777777" w:rsidR="00390983" w:rsidRDefault="00390983" w:rsidP="00CF061B">
            <w:pPr>
              <w:pStyle w:val="TableParagraph"/>
              <w:spacing w:line="276" w:lineRule="auto"/>
              <w:ind w:left="104"/>
              <w:rPr>
                <w:sz w:val="16"/>
                <w:szCs w:val="16"/>
              </w:rPr>
            </w:pPr>
            <w:r w:rsidRPr="5954EF16">
              <w:rPr>
                <w:spacing w:val="-4"/>
                <w:sz w:val="16"/>
                <w:szCs w:val="16"/>
              </w:rPr>
              <w:t xml:space="preserve">Reduce </w:t>
            </w:r>
            <w:r w:rsidRPr="5954EF16">
              <w:rPr>
                <w:spacing w:val="-2"/>
                <w:sz w:val="16"/>
                <w:szCs w:val="16"/>
              </w:rPr>
              <w:t xml:space="preserve">the </w:t>
            </w:r>
            <w:r w:rsidRPr="5954EF16">
              <w:rPr>
                <w:spacing w:val="-4"/>
                <w:sz w:val="16"/>
                <w:szCs w:val="16"/>
              </w:rPr>
              <w:t xml:space="preserve">amount </w:t>
            </w:r>
            <w:r w:rsidRPr="5954EF16">
              <w:rPr>
                <w:sz w:val="16"/>
                <w:szCs w:val="16"/>
              </w:rPr>
              <w:t xml:space="preserve">or </w:t>
            </w:r>
            <w:r w:rsidRPr="5954EF16">
              <w:rPr>
                <w:spacing w:val="-4"/>
                <w:sz w:val="16"/>
                <w:szCs w:val="16"/>
              </w:rPr>
              <w:t xml:space="preserve">quality </w:t>
            </w:r>
            <w:r w:rsidRPr="5954EF16">
              <w:rPr>
                <w:spacing w:val="-3"/>
                <w:sz w:val="16"/>
                <w:szCs w:val="16"/>
              </w:rPr>
              <w:t xml:space="preserve">of </w:t>
            </w:r>
            <w:r w:rsidRPr="5954EF16">
              <w:rPr>
                <w:spacing w:val="-4"/>
                <w:sz w:val="16"/>
                <w:szCs w:val="16"/>
              </w:rPr>
              <w:t xml:space="preserve">public open </w:t>
            </w:r>
            <w:r w:rsidRPr="5954EF16">
              <w:rPr>
                <w:spacing w:val="-3"/>
                <w:sz w:val="16"/>
                <w:szCs w:val="16"/>
              </w:rPr>
              <w:t xml:space="preserve">space </w:t>
            </w:r>
            <w:r w:rsidRPr="5954EF16">
              <w:rPr>
                <w:spacing w:val="-4"/>
                <w:sz w:val="16"/>
                <w:szCs w:val="16"/>
              </w:rPr>
              <w:t xml:space="preserve">and green </w:t>
            </w:r>
            <w:r w:rsidRPr="5954EF16">
              <w:rPr>
                <w:spacing w:val="-3"/>
                <w:sz w:val="16"/>
                <w:szCs w:val="16"/>
              </w:rPr>
              <w:t xml:space="preserve">space </w:t>
            </w:r>
            <w:r w:rsidRPr="5954EF16">
              <w:rPr>
                <w:sz w:val="16"/>
                <w:szCs w:val="16"/>
              </w:rPr>
              <w:t xml:space="preserve">in </w:t>
            </w:r>
            <w:r w:rsidRPr="5954EF16">
              <w:rPr>
                <w:spacing w:val="-2"/>
                <w:sz w:val="16"/>
                <w:szCs w:val="16"/>
              </w:rPr>
              <w:t xml:space="preserve">the </w:t>
            </w:r>
            <w:r w:rsidRPr="5954EF16">
              <w:rPr>
                <w:spacing w:val="-3"/>
                <w:sz w:val="16"/>
                <w:szCs w:val="16"/>
              </w:rPr>
              <w:t>City?</w:t>
            </w:r>
          </w:p>
        </w:tc>
        <w:tc>
          <w:tcPr>
            <w:tcW w:w="3545" w:type="dxa"/>
          </w:tcPr>
          <w:p w14:paraId="2BDF4848" w14:textId="77777777" w:rsidR="00390983" w:rsidRDefault="00390983" w:rsidP="00CF061B">
            <w:pPr>
              <w:pStyle w:val="TableParagraph"/>
              <w:ind w:left="107" w:right="91"/>
              <w:jc w:val="both"/>
              <w:rPr>
                <w:sz w:val="16"/>
              </w:rPr>
            </w:pPr>
            <w:r>
              <w:rPr>
                <w:sz w:val="16"/>
              </w:rPr>
              <w:t>This outlines support for methods of transport which are less polluting, which includes active travel. This traditionally takes up less space and requires less infrastructure than transport like fossil fuelled private cars and therefore the landscape will be less affected by large scale infrastructure creation and taken over by vehicles. Decreasing congestion could improve the landscape setting of the City with long-term benefits. This is preferable to the scenario with no such aim in place where congestion blights the landscape.</w:t>
            </w:r>
          </w:p>
        </w:tc>
        <w:tc>
          <w:tcPr>
            <w:tcW w:w="708" w:type="dxa"/>
          </w:tcPr>
          <w:p w14:paraId="2FE4AEDA" w14:textId="77777777" w:rsidR="00390983" w:rsidRDefault="00390983" w:rsidP="00CF061B">
            <w:pPr>
              <w:pStyle w:val="TableParagraph"/>
              <w:spacing w:line="180" w:lineRule="exact"/>
              <w:ind w:left="104"/>
              <w:rPr>
                <w:sz w:val="16"/>
              </w:rPr>
            </w:pPr>
            <w:r>
              <w:rPr>
                <w:sz w:val="16"/>
              </w:rPr>
              <w:t>+</w:t>
            </w:r>
          </w:p>
        </w:tc>
        <w:tc>
          <w:tcPr>
            <w:tcW w:w="3118" w:type="dxa"/>
          </w:tcPr>
          <w:p w14:paraId="7314A51D" w14:textId="77777777" w:rsidR="00390983" w:rsidRDefault="00390983" w:rsidP="00CF061B">
            <w:pPr>
              <w:pStyle w:val="TableParagraph"/>
              <w:ind w:left="107" w:right="90"/>
              <w:jc w:val="both"/>
              <w:rPr>
                <w:sz w:val="16"/>
              </w:rPr>
            </w:pPr>
            <w:r>
              <w:rPr>
                <w:sz w:val="16"/>
              </w:rPr>
              <w:t>Not having this as a policy could mean that traffic and congestion continue to increase in Aberdeen, with a long-term negative impact on the landscape.</w:t>
            </w:r>
          </w:p>
        </w:tc>
        <w:tc>
          <w:tcPr>
            <w:tcW w:w="711" w:type="dxa"/>
          </w:tcPr>
          <w:p w14:paraId="7A0F4FC4" w14:textId="77777777" w:rsidR="00390983" w:rsidRDefault="00390983" w:rsidP="00CF061B">
            <w:pPr>
              <w:pStyle w:val="TableParagraph"/>
              <w:spacing w:line="180" w:lineRule="exact"/>
              <w:ind w:left="106"/>
              <w:rPr>
                <w:sz w:val="16"/>
              </w:rPr>
            </w:pPr>
            <w:r>
              <w:rPr>
                <w:sz w:val="16"/>
              </w:rPr>
              <w:t>-</w:t>
            </w:r>
          </w:p>
        </w:tc>
      </w:tr>
      <w:tr w:rsidR="00390983" w14:paraId="76A1B582" w14:textId="77777777" w:rsidTr="00CF061B">
        <w:trPr>
          <w:trHeight w:val="2704"/>
        </w:trPr>
        <w:tc>
          <w:tcPr>
            <w:tcW w:w="1102" w:type="dxa"/>
            <w:gridSpan w:val="2"/>
          </w:tcPr>
          <w:p w14:paraId="576EB77A" w14:textId="77777777" w:rsidR="00390983" w:rsidRDefault="00390983" w:rsidP="00CF061B">
            <w:pPr>
              <w:pStyle w:val="TableParagraph"/>
              <w:spacing w:line="180" w:lineRule="exact"/>
              <w:ind w:left="107"/>
              <w:rPr>
                <w:sz w:val="16"/>
              </w:rPr>
            </w:pPr>
            <w:r>
              <w:rPr>
                <w:sz w:val="16"/>
              </w:rPr>
              <w:t>Population</w:t>
            </w:r>
          </w:p>
        </w:tc>
        <w:tc>
          <w:tcPr>
            <w:tcW w:w="2693" w:type="dxa"/>
          </w:tcPr>
          <w:p w14:paraId="4D81A16E" w14:textId="77777777" w:rsidR="00390983" w:rsidRDefault="00390983" w:rsidP="00CF061B">
            <w:pPr>
              <w:pStyle w:val="TableParagraph"/>
              <w:spacing w:line="276" w:lineRule="auto"/>
              <w:ind w:left="104" w:right="212"/>
              <w:rPr>
                <w:sz w:val="16"/>
              </w:rPr>
            </w:pPr>
            <w:r>
              <w:rPr>
                <w:sz w:val="16"/>
              </w:rPr>
              <w:t xml:space="preserve">To </w:t>
            </w:r>
            <w:r>
              <w:rPr>
                <w:spacing w:val="-4"/>
                <w:sz w:val="16"/>
              </w:rPr>
              <w:t>promote economic growth and social inclusion.</w:t>
            </w:r>
          </w:p>
        </w:tc>
        <w:tc>
          <w:tcPr>
            <w:tcW w:w="3259" w:type="dxa"/>
          </w:tcPr>
          <w:p w14:paraId="011AD833" w14:textId="77777777" w:rsidR="00390983" w:rsidRDefault="00390983" w:rsidP="00CF061B">
            <w:pPr>
              <w:pStyle w:val="TableParagraph"/>
              <w:spacing w:line="276" w:lineRule="auto"/>
              <w:ind w:left="104"/>
              <w:rPr>
                <w:sz w:val="16"/>
              </w:rPr>
            </w:pPr>
            <w:r>
              <w:rPr>
                <w:spacing w:val="-4"/>
                <w:sz w:val="16"/>
              </w:rPr>
              <w:t xml:space="preserve">Reduce congestion and allow </w:t>
            </w:r>
            <w:r>
              <w:rPr>
                <w:spacing w:val="-2"/>
                <w:sz w:val="16"/>
              </w:rPr>
              <w:t xml:space="preserve">for </w:t>
            </w:r>
            <w:r>
              <w:rPr>
                <w:spacing w:val="-4"/>
                <w:sz w:val="16"/>
              </w:rPr>
              <w:t xml:space="preserve">greater journey </w:t>
            </w:r>
            <w:r>
              <w:rPr>
                <w:spacing w:val="-3"/>
                <w:sz w:val="16"/>
              </w:rPr>
              <w:t xml:space="preserve">time </w:t>
            </w:r>
            <w:r>
              <w:rPr>
                <w:spacing w:val="-4"/>
                <w:sz w:val="16"/>
              </w:rPr>
              <w:t>reliability?</w:t>
            </w:r>
          </w:p>
          <w:p w14:paraId="7DE4CAD4" w14:textId="77777777" w:rsidR="00390983" w:rsidRDefault="00390983" w:rsidP="00CF061B">
            <w:pPr>
              <w:pStyle w:val="TableParagraph"/>
              <w:spacing w:before="3"/>
              <w:rPr>
                <w:b/>
                <w:sz w:val="17"/>
              </w:rPr>
            </w:pPr>
          </w:p>
          <w:p w14:paraId="4D4630F6" w14:textId="77777777" w:rsidR="00390983" w:rsidRDefault="00390983" w:rsidP="00CF061B">
            <w:pPr>
              <w:pStyle w:val="TableParagraph"/>
              <w:ind w:left="104"/>
              <w:rPr>
                <w:sz w:val="16"/>
              </w:rPr>
            </w:pPr>
            <w:r>
              <w:rPr>
                <w:sz w:val="16"/>
              </w:rPr>
              <w:t>Enable the efficient movement of freight?</w:t>
            </w:r>
          </w:p>
          <w:p w14:paraId="18D11BD2" w14:textId="77777777" w:rsidR="00390983" w:rsidRDefault="00390983" w:rsidP="00CF061B">
            <w:pPr>
              <w:pStyle w:val="TableParagraph"/>
              <w:spacing w:before="8"/>
              <w:rPr>
                <w:b/>
                <w:sz w:val="19"/>
              </w:rPr>
            </w:pPr>
          </w:p>
          <w:p w14:paraId="29250196" w14:textId="77777777" w:rsidR="00390983" w:rsidRDefault="00390983" w:rsidP="00CF061B">
            <w:pPr>
              <w:pStyle w:val="TableParagraph"/>
              <w:spacing w:line="276" w:lineRule="auto"/>
              <w:ind w:left="104" w:right="228"/>
              <w:rPr>
                <w:sz w:val="16"/>
              </w:rPr>
            </w:pPr>
            <w:r>
              <w:rPr>
                <w:spacing w:val="-4"/>
                <w:sz w:val="16"/>
              </w:rPr>
              <w:t xml:space="preserve">Promote social inclusion </w:t>
            </w:r>
            <w:r>
              <w:rPr>
                <w:spacing w:val="-3"/>
                <w:sz w:val="16"/>
              </w:rPr>
              <w:t xml:space="preserve">and </w:t>
            </w:r>
            <w:r>
              <w:rPr>
                <w:spacing w:val="-4"/>
                <w:sz w:val="16"/>
              </w:rPr>
              <w:t xml:space="preserve">improve accessibility </w:t>
            </w:r>
            <w:r>
              <w:rPr>
                <w:sz w:val="16"/>
              </w:rPr>
              <w:t xml:space="preserve">to </w:t>
            </w:r>
            <w:r>
              <w:rPr>
                <w:spacing w:val="-2"/>
                <w:sz w:val="16"/>
              </w:rPr>
              <w:t xml:space="preserve">key </w:t>
            </w:r>
            <w:r>
              <w:rPr>
                <w:spacing w:val="-4"/>
                <w:sz w:val="16"/>
              </w:rPr>
              <w:t xml:space="preserve">destinations, especially </w:t>
            </w:r>
            <w:r>
              <w:rPr>
                <w:spacing w:val="-2"/>
                <w:sz w:val="16"/>
              </w:rPr>
              <w:t xml:space="preserve">for </w:t>
            </w:r>
            <w:r>
              <w:rPr>
                <w:spacing w:val="-4"/>
                <w:sz w:val="16"/>
              </w:rPr>
              <w:t xml:space="preserve">those without </w:t>
            </w:r>
            <w:r>
              <w:rPr>
                <w:sz w:val="16"/>
              </w:rPr>
              <w:t xml:space="preserve">a </w:t>
            </w:r>
            <w:r>
              <w:rPr>
                <w:spacing w:val="-4"/>
                <w:sz w:val="16"/>
              </w:rPr>
              <w:t xml:space="preserve">private </w:t>
            </w:r>
            <w:r>
              <w:rPr>
                <w:spacing w:val="-3"/>
                <w:sz w:val="16"/>
              </w:rPr>
              <w:t>car?</w:t>
            </w:r>
          </w:p>
          <w:p w14:paraId="0BBA971C" w14:textId="77777777" w:rsidR="00390983" w:rsidRDefault="00390983" w:rsidP="00CF061B">
            <w:pPr>
              <w:pStyle w:val="TableParagraph"/>
              <w:spacing w:before="5"/>
              <w:rPr>
                <w:b/>
                <w:sz w:val="17"/>
              </w:rPr>
            </w:pPr>
          </w:p>
          <w:p w14:paraId="1043C8D1" w14:textId="77777777" w:rsidR="00390983" w:rsidRDefault="00390983" w:rsidP="00CF061B">
            <w:pPr>
              <w:pStyle w:val="TableParagraph"/>
              <w:spacing w:line="276" w:lineRule="auto"/>
              <w:ind w:left="104" w:right="237"/>
              <w:jc w:val="both"/>
              <w:rPr>
                <w:sz w:val="16"/>
              </w:rPr>
            </w:pPr>
            <w:r>
              <w:rPr>
                <w:spacing w:val="-4"/>
                <w:sz w:val="16"/>
              </w:rPr>
              <w:t xml:space="preserve">Support </w:t>
            </w:r>
            <w:r>
              <w:rPr>
                <w:sz w:val="16"/>
              </w:rPr>
              <w:t xml:space="preserve">an </w:t>
            </w:r>
            <w:r>
              <w:rPr>
                <w:spacing w:val="-4"/>
                <w:sz w:val="16"/>
              </w:rPr>
              <w:t xml:space="preserve">ageing population </w:t>
            </w:r>
            <w:r>
              <w:rPr>
                <w:sz w:val="16"/>
              </w:rPr>
              <w:t xml:space="preserve">by </w:t>
            </w:r>
            <w:r>
              <w:rPr>
                <w:spacing w:val="-4"/>
                <w:sz w:val="16"/>
              </w:rPr>
              <w:t xml:space="preserve">providing appropriate transport facilities </w:t>
            </w:r>
            <w:r>
              <w:rPr>
                <w:sz w:val="16"/>
              </w:rPr>
              <w:t xml:space="preserve">to </w:t>
            </w:r>
            <w:r>
              <w:rPr>
                <w:spacing w:val="-3"/>
                <w:sz w:val="16"/>
              </w:rPr>
              <w:t xml:space="preserve">meet their </w:t>
            </w:r>
            <w:r>
              <w:rPr>
                <w:spacing w:val="-4"/>
                <w:sz w:val="16"/>
              </w:rPr>
              <w:t>needs?</w:t>
            </w:r>
          </w:p>
        </w:tc>
        <w:tc>
          <w:tcPr>
            <w:tcW w:w="3545" w:type="dxa"/>
          </w:tcPr>
          <w:p w14:paraId="137BC3E2" w14:textId="77777777" w:rsidR="00390983" w:rsidRDefault="00390983" w:rsidP="00CF061B">
            <w:pPr>
              <w:pStyle w:val="TableParagraph"/>
              <w:ind w:left="107" w:right="105"/>
              <w:rPr>
                <w:sz w:val="16"/>
              </w:rPr>
            </w:pPr>
            <w:r>
              <w:rPr>
                <w:sz w:val="16"/>
              </w:rPr>
              <w:t>Promoting infrastructure which has net zero emissions includes walking and cycling, both of which are good for physical and mental health as well as being very cost effective ways to travel so accessible to a wide number of people.</w:t>
            </w:r>
          </w:p>
          <w:p w14:paraId="0E16734C" w14:textId="77777777" w:rsidR="00390983" w:rsidRDefault="00390983" w:rsidP="00CF061B">
            <w:pPr>
              <w:pStyle w:val="TableParagraph"/>
              <w:ind w:left="107" w:right="105"/>
              <w:rPr>
                <w:sz w:val="16"/>
              </w:rPr>
            </w:pPr>
          </w:p>
          <w:p w14:paraId="0E51D4F2" w14:textId="77777777" w:rsidR="00390983" w:rsidRDefault="00390983" w:rsidP="00CF061B">
            <w:pPr>
              <w:pStyle w:val="TableParagraph"/>
              <w:ind w:left="107" w:right="105"/>
              <w:rPr>
                <w:sz w:val="16"/>
              </w:rPr>
            </w:pPr>
            <w:r>
              <w:rPr>
                <w:sz w:val="16"/>
              </w:rPr>
              <w:t>D</w:t>
            </w:r>
            <w:r w:rsidRPr="00885797">
              <w:rPr>
                <w:sz w:val="16"/>
              </w:rPr>
              <w:t>evelop</w:t>
            </w:r>
            <w:r>
              <w:rPr>
                <w:sz w:val="16"/>
              </w:rPr>
              <w:t>ing</w:t>
            </w:r>
            <w:r w:rsidRPr="00885797">
              <w:rPr>
                <w:sz w:val="16"/>
              </w:rPr>
              <w:t xml:space="preserve"> and promot</w:t>
            </w:r>
            <w:r>
              <w:rPr>
                <w:sz w:val="16"/>
              </w:rPr>
              <w:t>ing</w:t>
            </w:r>
            <w:r w:rsidRPr="00885797">
              <w:rPr>
                <w:sz w:val="16"/>
              </w:rPr>
              <w:t xml:space="preserve"> climate resilient infrastructure and movement</w:t>
            </w:r>
            <w:r>
              <w:rPr>
                <w:sz w:val="16"/>
              </w:rPr>
              <w:t xml:space="preserve"> will also help to ensure that the movement of people and goods is still able to continue efficiently which is also good for economic growth and social inclusion</w:t>
            </w:r>
          </w:p>
        </w:tc>
        <w:tc>
          <w:tcPr>
            <w:tcW w:w="708" w:type="dxa"/>
          </w:tcPr>
          <w:p w14:paraId="74631370" w14:textId="77777777" w:rsidR="00390983" w:rsidRDefault="00390983" w:rsidP="00CF061B">
            <w:pPr>
              <w:pStyle w:val="TableParagraph"/>
              <w:spacing w:line="180" w:lineRule="exact"/>
              <w:ind w:left="104"/>
              <w:rPr>
                <w:sz w:val="16"/>
              </w:rPr>
            </w:pPr>
            <w:r>
              <w:rPr>
                <w:sz w:val="16"/>
              </w:rPr>
              <w:t>++</w:t>
            </w:r>
          </w:p>
        </w:tc>
        <w:tc>
          <w:tcPr>
            <w:tcW w:w="3118" w:type="dxa"/>
          </w:tcPr>
          <w:p w14:paraId="17EDB37D" w14:textId="77777777" w:rsidR="00390983" w:rsidRDefault="00390983" w:rsidP="00CF061B">
            <w:pPr>
              <w:pStyle w:val="TableParagraph"/>
              <w:ind w:left="107" w:right="147"/>
              <w:rPr>
                <w:sz w:val="16"/>
              </w:rPr>
            </w:pPr>
            <w:r>
              <w:rPr>
                <w:sz w:val="16"/>
              </w:rPr>
              <w:t>Not having this as a policy could result in an increase in congestion and therefore even more unreliable journey times for people and freight, with long-term negative impacts. This too could be badly affected by climate change factors. It could also lead to a transport system where people feel socially excluded</w:t>
            </w:r>
          </w:p>
        </w:tc>
        <w:tc>
          <w:tcPr>
            <w:tcW w:w="711" w:type="dxa"/>
          </w:tcPr>
          <w:p w14:paraId="150B895F" w14:textId="77777777" w:rsidR="00390983" w:rsidRDefault="00390983" w:rsidP="00CF061B">
            <w:pPr>
              <w:pStyle w:val="TableParagraph"/>
              <w:spacing w:line="180" w:lineRule="exact"/>
              <w:ind w:left="106"/>
              <w:rPr>
                <w:sz w:val="16"/>
              </w:rPr>
            </w:pPr>
            <w:r>
              <w:rPr>
                <w:sz w:val="16"/>
              </w:rPr>
              <w:t>-</w:t>
            </w:r>
          </w:p>
        </w:tc>
      </w:tr>
      <w:tr w:rsidR="00390983" w14:paraId="2B0ED7A3" w14:textId="77777777" w:rsidTr="00CF061B">
        <w:trPr>
          <w:trHeight w:val="921"/>
        </w:trPr>
        <w:tc>
          <w:tcPr>
            <w:tcW w:w="1102" w:type="dxa"/>
            <w:gridSpan w:val="2"/>
          </w:tcPr>
          <w:p w14:paraId="34BD3EAE" w14:textId="77777777" w:rsidR="00390983" w:rsidRDefault="00390983" w:rsidP="00CF061B">
            <w:pPr>
              <w:pStyle w:val="TableParagraph"/>
              <w:ind w:left="107" w:right="444"/>
              <w:rPr>
                <w:sz w:val="16"/>
              </w:rPr>
            </w:pPr>
            <w:r>
              <w:rPr>
                <w:sz w:val="16"/>
              </w:rPr>
              <w:t>Human Health</w:t>
            </w:r>
          </w:p>
        </w:tc>
        <w:tc>
          <w:tcPr>
            <w:tcW w:w="2693" w:type="dxa"/>
          </w:tcPr>
          <w:p w14:paraId="5B1A55D4" w14:textId="77777777" w:rsidR="00390983" w:rsidRDefault="00390983" w:rsidP="00CF061B">
            <w:pPr>
              <w:pStyle w:val="TableParagraph"/>
              <w:spacing w:line="276" w:lineRule="auto"/>
              <w:ind w:left="104" w:right="375"/>
              <w:rPr>
                <w:sz w:val="16"/>
              </w:rPr>
            </w:pPr>
            <w:r>
              <w:rPr>
                <w:sz w:val="16"/>
              </w:rPr>
              <w:t>To protect and improve human health.</w:t>
            </w:r>
          </w:p>
          <w:p w14:paraId="1C5B7DD6" w14:textId="77777777" w:rsidR="00390983" w:rsidRDefault="00390983" w:rsidP="00CF061B">
            <w:pPr>
              <w:pStyle w:val="TableParagraph"/>
              <w:spacing w:before="3"/>
              <w:rPr>
                <w:b/>
                <w:sz w:val="17"/>
              </w:rPr>
            </w:pPr>
          </w:p>
          <w:p w14:paraId="7CF729B8" w14:textId="77777777" w:rsidR="00390983" w:rsidRPr="001D3759" w:rsidRDefault="00390983" w:rsidP="00CF061B">
            <w:pPr>
              <w:pStyle w:val="TableParagraph"/>
              <w:ind w:left="104"/>
              <w:rPr>
                <w:sz w:val="16"/>
              </w:rPr>
            </w:pPr>
            <w:r>
              <w:rPr>
                <w:sz w:val="16"/>
              </w:rPr>
              <w:t>To ensure that the transport system</w:t>
            </w:r>
            <w:r>
              <w:t xml:space="preserve"> </w:t>
            </w:r>
            <w:r w:rsidRPr="001D3759">
              <w:rPr>
                <w:sz w:val="16"/>
              </w:rPr>
              <w:t>is safe and secure.</w:t>
            </w:r>
          </w:p>
          <w:p w14:paraId="310873C7" w14:textId="77777777" w:rsidR="00390983" w:rsidRPr="001D3759" w:rsidRDefault="00390983" w:rsidP="00CF061B">
            <w:pPr>
              <w:pStyle w:val="TableParagraph"/>
              <w:ind w:left="104"/>
              <w:rPr>
                <w:sz w:val="16"/>
              </w:rPr>
            </w:pPr>
          </w:p>
          <w:p w14:paraId="2C4E5D8E" w14:textId="77777777" w:rsidR="00390983" w:rsidRDefault="00390983" w:rsidP="00CF061B">
            <w:pPr>
              <w:pStyle w:val="TableParagraph"/>
              <w:ind w:left="104"/>
              <w:rPr>
                <w:sz w:val="16"/>
              </w:rPr>
            </w:pPr>
            <w:r w:rsidRPr="001D3759">
              <w:rPr>
                <w:sz w:val="16"/>
              </w:rPr>
              <w:t>To retain and improve quality, quantity and connectivity of publicly accessible open space</w:t>
            </w:r>
          </w:p>
        </w:tc>
        <w:tc>
          <w:tcPr>
            <w:tcW w:w="3259" w:type="dxa"/>
          </w:tcPr>
          <w:p w14:paraId="5567D645" w14:textId="77777777" w:rsidR="00390983" w:rsidRDefault="00390983" w:rsidP="00CF061B">
            <w:pPr>
              <w:pStyle w:val="TableParagraph"/>
              <w:spacing w:line="182" w:lineRule="exact"/>
              <w:ind w:left="104"/>
              <w:rPr>
                <w:sz w:val="16"/>
              </w:rPr>
            </w:pPr>
            <w:r>
              <w:rPr>
                <w:sz w:val="16"/>
              </w:rPr>
              <w:t>Facilitate and/or encourage active travel?</w:t>
            </w:r>
          </w:p>
          <w:p w14:paraId="0B93EC10" w14:textId="77777777" w:rsidR="00390983" w:rsidRDefault="00390983" w:rsidP="00CF061B">
            <w:pPr>
              <w:pStyle w:val="TableParagraph"/>
              <w:spacing w:before="10"/>
              <w:rPr>
                <w:b/>
                <w:sz w:val="19"/>
              </w:rPr>
            </w:pPr>
          </w:p>
          <w:p w14:paraId="44D3D0DE" w14:textId="77777777" w:rsidR="00390983" w:rsidRPr="001D3759" w:rsidRDefault="00390983" w:rsidP="00CF061B">
            <w:pPr>
              <w:pStyle w:val="TableParagraph"/>
              <w:spacing w:line="276" w:lineRule="auto"/>
              <w:ind w:left="104"/>
              <w:rPr>
                <w:spacing w:val="-4"/>
                <w:sz w:val="16"/>
              </w:rPr>
            </w:pPr>
            <w:r>
              <w:rPr>
                <w:spacing w:val="-4"/>
                <w:sz w:val="16"/>
              </w:rPr>
              <w:t xml:space="preserve">Reduce </w:t>
            </w:r>
            <w:r>
              <w:rPr>
                <w:spacing w:val="-2"/>
                <w:sz w:val="16"/>
              </w:rPr>
              <w:t xml:space="preserve">the </w:t>
            </w:r>
            <w:r>
              <w:rPr>
                <w:spacing w:val="-4"/>
                <w:sz w:val="16"/>
              </w:rPr>
              <w:t xml:space="preserve">negative impacts </w:t>
            </w:r>
            <w:r>
              <w:rPr>
                <w:spacing w:val="-3"/>
                <w:sz w:val="16"/>
              </w:rPr>
              <w:t xml:space="preserve">of </w:t>
            </w:r>
            <w:r>
              <w:rPr>
                <w:spacing w:val="-4"/>
                <w:sz w:val="16"/>
              </w:rPr>
              <w:t xml:space="preserve">transport on </w:t>
            </w:r>
            <w:r>
              <w:rPr>
                <w:spacing w:val="-3"/>
                <w:sz w:val="16"/>
              </w:rPr>
              <w:t xml:space="preserve">human </w:t>
            </w:r>
            <w:r>
              <w:rPr>
                <w:spacing w:val="-4"/>
                <w:sz w:val="16"/>
              </w:rPr>
              <w:t xml:space="preserve">health, especially </w:t>
            </w:r>
            <w:r>
              <w:rPr>
                <w:sz w:val="16"/>
              </w:rPr>
              <w:t xml:space="preserve">in </w:t>
            </w:r>
            <w:r>
              <w:rPr>
                <w:spacing w:val="-3"/>
                <w:sz w:val="16"/>
              </w:rPr>
              <w:t xml:space="preserve">terms </w:t>
            </w:r>
            <w:r>
              <w:rPr>
                <w:spacing w:val="-4"/>
                <w:sz w:val="16"/>
              </w:rPr>
              <w:t>of</w:t>
            </w:r>
            <w:r>
              <w:t xml:space="preserve"> </w:t>
            </w:r>
            <w:r w:rsidRPr="001D3759">
              <w:rPr>
                <w:spacing w:val="-4"/>
                <w:sz w:val="16"/>
              </w:rPr>
              <w:t>pollution and air quality? Decrease noise and vibration?</w:t>
            </w:r>
          </w:p>
          <w:p w14:paraId="0D00B130" w14:textId="77777777" w:rsidR="00390983" w:rsidRPr="001D3759" w:rsidRDefault="00390983" w:rsidP="00CF061B">
            <w:pPr>
              <w:pStyle w:val="TableParagraph"/>
              <w:spacing w:line="276" w:lineRule="auto"/>
              <w:ind w:left="104"/>
              <w:rPr>
                <w:spacing w:val="-4"/>
                <w:sz w:val="16"/>
              </w:rPr>
            </w:pPr>
            <w:r w:rsidRPr="001D3759">
              <w:rPr>
                <w:spacing w:val="-4"/>
                <w:sz w:val="16"/>
              </w:rPr>
              <w:t>Reduces the likelihood of transport-related road accidents and casualties?</w:t>
            </w:r>
          </w:p>
          <w:p w14:paraId="6E9A3E6C" w14:textId="77777777" w:rsidR="00390983" w:rsidRPr="001D3759" w:rsidRDefault="00390983" w:rsidP="00CF061B">
            <w:pPr>
              <w:pStyle w:val="TableParagraph"/>
              <w:spacing w:line="276" w:lineRule="auto"/>
              <w:ind w:left="104"/>
              <w:rPr>
                <w:spacing w:val="-4"/>
                <w:sz w:val="16"/>
              </w:rPr>
            </w:pPr>
          </w:p>
          <w:p w14:paraId="2E59BA15" w14:textId="77777777" w:rsidR="00390983" w:rsidRPr="001D3759" w:rsidRDefault="00390983" w:rsidP="00CF061B">
            <w:pPr>
              <w:pStyle w:val="TableParagraph"/>
              <w:spacing w:line="276" w:lineRule="auto"/>
              <w:ind w:left="104"/>
              <w:rPr>
                <w:spacing w:val="-4"/>
                <w:sz w:val="16"/>
              </w:rPr>
            </w:pPr>
            <w:r w:rsidRPr="001D3759">
              <w:rPr>
                <w:spacing w:val="-4"/>
                <w:sz w:val="16"/>
              </w:rPr>
              <w:t>Improve access to healthcare facilities?</w:t>
            </w:r>
          </w:p>
          <w:p w14:paraId="4344936B" w14:textId="77777777" w:rsidR="00390983" w:rsidRPr="001D3759" w:rsidRDefault="00390983" w:rsidP="00CF061B">
            <w:pPr>
              <w:pStyle w:val="TableParagraph"/>
              <w:spacing w:line="276" w:lineRule="auto"/>
              <w:ind w:left="104"/>
              <w:rPr>
                <w:spacing w:val="-4"/>
                <w:sz w:val="16"/>
              </w:rPr>
            </w:pPr>
          </w:p>
          <w:p w14:paraId="38D836E7" w14:textId="77777777" w:rsidR="00390983" w:rsidRDefault="00390983" w:rsidP="00CF061B">
            <w:pPr>
              <w:pStyle w:val="TableParagraph"/>
              <w:spacing w:line="276" w:lineRule="auto"/>
              <w:ind w:left="104"/>
              <w:rPr>
                <w:sz w:val="16"/>
              </w:rPr>
            </w:pPr>
            <w:r w:rsidRPr="001D3759">
              <w:rPr>
                <w:spacing w:val="-4"/>
                <w:sz w:val="16"/>
              </w:rPr>
              <w:t>Improve access to and quality of open space?</w:t>
            </w:r>
          </w:p>
        </w:tc>
        <w:tc>
          <w:tcPr>
            <w:tcW w:w="3545" w:type="dxa"/>
          </w:tcPr>
          <w:p w14:paraId="59BF1D40" w14:textId="77777777" w:rsidR="00390983" w:rsidRPr="008E797D" w:rsidRDefault="00390983" w:rsidP="00CF061B">
            <w:pPr>
              <w:pStyle w:val="TableParagraph"/>
              <w:spacing w:line="168" w:lineRule="exact"/>
              <w:ind w:left="107"/>
              <w:jc w:val="both"/>
              <w:rPr>
                <w:sz w:val="16"/>
              </w:rPr>
            </w:pPr>
            <w:r w:rsidRPr="008E797D">
              <w:rPr>
                <w:sz w:val="16"/>
              </w:rPr>
              <w:t xml:space="preserve">Promoting infrastructure which has net zero emissions includes walking and cycling, both of which are good for physical and mental health </w:t>
            </w:r>
            <w:r>
              <w:rPr>
                <w:sz w:val="16"/>
              </w:rPr>
              <w:t>while their zero carbon emissions go hand in hand with better air quality, which is beneficial for human health</w:t>
            </w:r>
            <w:r w:rsidRPr="008E797D">
              <w:rPr>
                <w:sz w:val="16"/>
              </w:rPr>
              <w:t>.</w:t>
            </w:r>
          </w:p>
          <w:p w14:paraId="13D1F838" w14:textId="77777777" w:rsidR="00390983" w:rsidRPr="008E797D" w:rsidRDefault="00390983" w:rsidP="00CF061B">
            <w:pPr>
              <w:pStyle w:val="TableParagraph"/>
              <w:spacing w:line="168" w:lineRule="exact"/>
              <w:ind w:left="107"/>
              <w:jc w:val="both"/>
              <w:rPr>
                <w:sz w:val="16"/>
              </w:rPr>
            </w:pPr>
          </w:p>
          <w:p w14:paraId="792C3942" w14:textId="77777777" w:rsidR="00390983" w:rsidRDefault="00390983" w:rsidP="00CF061B">
            <w:pPr>
              <w:pStyle w:val="TableParagraph"/>
              <w:spacing w:line="168" w:lineRule="exact"/>
              <w:ind w:left="107"/>
              <w:jc w:val="both"/>
              <w:rPr>
                <w:sz w:val="16"/>
              </w:rPr>
            </w:pPr>
            <w:r w:rsidRPr="008E797D">
              <w:rPr>
                <w:sz w:val="16"/>
              </w:rPr>
              <w:t xml:space="preserve">Developing and promoting climate resilient infrastructure and movement will also help to ensure that the movement of people and goods is still able to continue efficiently which is also good for </w:t>
            </w:r>
            <w:r>
              <w:rPr>
                <w:sz w:val="16"/>
              </w:rPr>
              <w:t>physical and mental health</w:t>
            </w:r>
          </w:p>
        </w:tc>
        <w:tc>
          <w:tcPr>
            <w:tcW w:w="708" w:type="dxa"/>
          </w:tcPr>
          <w:p w14:paraId="309D8CAB" w14:textId="77777777" w:rsidR="00390983" w:rsidRDefault="00390983" w:rsidP="00CF061B">
            <w:pPr>
              <w:pStyle w:val="TableParagraph"/>
              <w:spacing w:line="180" w:lineRule="exact"/>
              <w:ind w:left="104"/>
              <w:rPr>
                <w:sz w:val="16"/>
              </w:rPr>
            </w:pPr>
            <w:r>
              <w:rPr>
                <w:sz w:val="16"/>
              </w:rPr>
              <w:t>+</w:t>
            </w:r>
          </w:p>
        </w:tc>
        <w:tc>
          <w:tcPr>
            <w:tcW w:w="3118" w:type="dxa"/>
          </w:tcPr>
          <w:p w14:paraId="272A40FB" w14:textId="77777777" w:rsidR="00390983" w:rsidRDefault="00390983" w:rsidP="00CF061B">
            <w:pPr>
              <w:pStyle w:val="TableParagraph"/>
              <w:ind w:left="107" w:right="89"/>
              <w:jc w:val="both"/>
              <w:rPr>
                <w:sz w:val="16"/>
              </w:rPr>
            </w:pPr>
            <w:r>
              <w:rPr>
                <w:sz w:val="16"/>
              </w:rPr>
              <w:t>Not having such a policy could result in an increase in queuing vehicles, a reliance on non-active modes of transport and hence emissions, with long-term negative implications for human</w:t>
            </w:r>
            <w:r>
              <w:rPr>
                <w:spacing w:val="-12"/>
                <w:sz w:val="16"/>
              </w:rPr>
              <w:t xml:space="preserve"> </w:t>
            </w:r>
            <w:r>
              <w:rPr>
                <w:sz w:val="16"/>
              </w:rPr>
              <w:t>health.</w:t>
            </w:r>
          </w:p>
        </w:tc>
        <w:tc>
          <w:tcPr>
            <w:tcW w:w="711" w:type="dxa"/>
          </w:tcPr>
          <w:p w14:paraId="1B0BB441" w14:textId="77777777" w:rsidR="00390983" w:rsidRDefault="00390983" w:rsidP="00CF061B">
            <w:pPr>
              <w:pStyle w:val="TableParagraph"/>
              <w:spacing w:line="180" w:lineRule="exact"/>
              <w:ind w:left="106"/>
              <w:rPr>
                <w:sz w:val="16"/>
              </w:rPr>
            </w:pPr>
            <w:r>
              <w:rPr>
                <w:sz w:val="16"/>
              </w:rPr>
              <w:t>-</w:t>
            </w:r>
          </w:p>
        </w:tc>
      </w:tr>
      <w:tr w:rsidR="00390983" w14:paraId="0DFEB0E1" w14:textId="77777777" w:rsidTr="00CF061B">
        <w:trPr>
          <w:trHeight w:val="921"/>
        </w:trPr>
        <w:tc>
          <w:tcPr>
            <w:tcW w:w="1102" w:type="dxa"/>
            <w:gridSpan w:val="2"/>
          </w:tcPr>
          <w:p w14:paraId="737360A1" w14:textId="77777777" w:rsidR="00390983" w:rsidRDefault="00390983" w:rsidP="00CF061B">
            <w:pPr>
              <w:pStyle w:val="TableParagraph"/>
              <w:ind w:left="107" w:right="444"/>
              <w:rPr>
                <w:sz w:val="16"/>
              </w:rPr>
            </w:pPr>
            <w:r>
              <w:rPr>
                <w:sz w:val="16"/>
              </w:rPr>
              <w:t>Cultural Heritage</w:t>
            </w:r>
          </w:p>
        </w:tc>
        <w:tc>
          <w:tcPr>
            <w:tcW w:w="2693" w:type="dxa"/>
          </w:tcPr>
          <w:p w14:paraId="2C4EE737" w14:textId="77777777" w:rsidR="00390983" w:rsidRDefault="00390983" w:rsidP="00CF061B">
            <w:pPr>
              <w:pStyle w:val="TableParagraph"/>
              <w:spacing w:line="276" w:lineRule="auto"/>
              <w:ind w:left="104"/>
              <w:rPr>
                <w:sz w:val="16"/>
              </w:rPr>
            </w:pPr>
            <w:r>
              <w:rPr>
                <w:sz w:val="16"/>
              </w:rPr>
              <w:t xml:space="preserve">To </w:t>
            </w:r>
            <w:r>
              <w:rPr>
                <w:spacing w:val="-4"/>
                <w:sz w:val="16"/>
              </w:rPr>
              <w:t xml:space="preserve">protect and enhance </w:t>
            </w:r>
            <w:r>
              <w:rPr>
                <w:spacing w:val="-2"/>
                <w:sz w:val="16"/>
              </w:rPr>
              <w:t xml:space="preserve">the </w:t>
            </w:r>
            <w:r>
              <w:rPr>
                <w:spacing w:val="-4"/>
                <w:sz w:val="16"/>
              </w:rPr>
              <w:t>historic environment.</w:t>
            </w:r>
          </w:p>
          <w:p w14:paraId="6A090404" w14:textId="77777777" w:rsidR="00390983" w:rsidRDefault="00390983" w:rsidP="00CF061B">
            <w:pPr>
              <w:pStyle w:val="TableParagraph"/>
              <w:spacing w:before="3"/>
              <w:rPr>
                <w:b/>
                <w:sz w:val="17"/>
              </w:rPr>
            </w:pPr>
          </w:p>
          <w:p w14:paraId="76EC01E3" w14:textId="77777777" w:rsidR="00390983" w:rsidRDefault="00390983" w:rsidP="00CF061B">
            <w:pPr>
              <w:pStyle w:val="TableParagraph"/>
              <w:spacing w:line="276" w:lineRule="auto"/>
              <w:ind w:left="104" w:right="535"/>
              <w:jc w:val="both"/>
              <w:rPr>
                <w:sz w:val="16"/>
              </w:rPr>
            </w:pPr>
            <w:r>
              <w:rPr>
                <w:sz w:val="16"/>
              </w:rPr>
              <w:t xml:space="preserve">To </w:t>
            </w:r>
            <w:r>
              <w:rPr>
                <w:spacing w:val="-4"/>
                <w:sz w:val="16"/>
              </w:rPr>
              <w:t xml:space="preserve">preserve historic buildings, archaeological </w:t>
            </w:r>
            <w:r>
              <w:rPr>
                <w:spacing w:val="-3"/>
                <w:sz w:val="16"/>
              </w:rPr>
              <w:t xml:space="preserve">sites </w:t>
            </w:r>
            <w:r>
              <w:rPr>
                <w:spacing w:val="-4"/>
                <w:sz w:val="16"/>
              </w:rPr>
              <w:t>and other culturally important features.</w:t>
            </w:r>
          </w:p>
          <w:p w14:paraId="57116C02" w14:textId="77777777" w:rsidR="00390983" w:rsidRDefault="00390983" w:rsidP="00CF061B">
            <w:pPr>
              <w:pStyle w:val="TableParagraph"/>
              <w:spacing w:before="5"/>
              <w:rPr>
                <w:b/>
                <w:sz w:val="17"/>
              </w:rPr>
            </w:pPr>
          </w:p>
          <w:p w14:paraId="52695D05" w14:textId="77777777" w:rsidR="00390983" w:rsidRDefault="00390983" w:rsidP="00CF061B">
            <w:pPr>
              <w:pStyle w:val="TableParagraph"/>
              <w:spacing w:line="276" w:lineRule="auto"/>
              <w:ind w:left="104" w:right="375"/>
              <w:rPr>
                <w:sz w:val="16"/>
              </w:rPr>
            </w:pPr>
            <w:r>
              <w:rPr>
                <w:sz w:val="16"/>
              </w:rPr>
              <w:t xml:space="preserve">To </w:t>
            </w:r>
            <w:r>
              <w:rPr>
                <w:spacing w:val="-4"/>
                <w:sz w:val="16"/>
              </w:rPr>
              <w:t xml:space="preserve">promote access </w:t>
            </w:r>
            <w:r>
              <w:rPr>
                <w:sz w:val="16"/>
              </w:rPr>
              <w:t xml:space="preserve">to </w:t>
            </w:r>
            <w:r>
              <w:rPr>
                <w:spacing w:val="-3"/>
                <w:sz w:val="16"/>
              </w:rPr>
              <w:t xml:space="preserve">the </w:t>
            </w:r>
            <w:r>
              <w:rPr>
                <w:spacing w:val="-4"/>
                <w:sz w:val="16"/>
              </w:rPr>
              <w:t>historic environment.</w:t>
            </w:r>
          </w:p>
        </w:tc>
        <w:tc>
          <w:tcPr>
            <w:tcW w:w="3259" w:type="dxa"/>
          </w:tcPr>
          <w:p w14:paraId="2F226FEB" w14:textId="77777777" w:rsidR="00390983" w:rsidRDefault="00390983" w:rsidP="00CF061B">
            <w:pPr>
              <w:pStyle w:val="TableParagraph"/>
              <w:spacing w:line="276" w:lineRule="auto"/>
              <w:ind w:left="104" w:right="116"/>
              <w:rPr>
                <w:sz w:val="16"/>
              </w:rPr>
            </w:pPr>
            <w:r>
              <w:rPr>
                <w:spacing w:val="-3"/>
                <w:sz w:val="16"/>
              </w:rPr>
              <w:t xml:space="preserve">Impact </w:t>
            </w:r>
            <w:r>
              <w:rPr>
                <w:sz w:val="16"/>
              </w:rPr>
              <w:t xml:space="preserve">on </w:t>
            </w:r>
            <w:r>
              <w:rPr>
                <w:spacing w:val="-4"/>
                <w:sz w:val="16"/>
              </w:rPr>
              <w:t xml:space="preserve">any historic buildings </w:t>
            </w:r>
            <w:r>
              <w:rPr>
                <w:sz w:val="16"/>
              </w:rPr>
              <w:t xml:space="preserve">/ </w:t>
            </w:r>
            <w:r>
              <w:rPr>
                <w:spacing w:val="-3"/>
                <w:sz w:val="16"/>
              </w:rPr>
              <w:t xml:space="preserve">sites </w:t>
            </w:r>
            <w:r>
              <w:rPr>
                <w:spacing w:val="-4"/>
                <w:sz w:val="16"/>
              </w:rPr>
              <w:t xml:space="preserve">or conservation areas, </w:t>
            </w:r>
            <w:r>
              <w:rPr>
                <w:sz w:val="16"/>
              </w:rPr>
              <w:t xml:space="preserve">or on </w:t>
            </w:r>
            <w:r>
              <w:rPr>
                <w:spacing w:val="-3"/>
                <w:sz w:val="16"/>
              </w:rPr>
              <w:t xml:space="preserve">the </w:t>
            </w:r>
            <w:r>
              <w:rPr>
                <w:spacing w:val="-4"/>
                <w:sz w:val="16"/>
              </w:rPr>
              <w:t xml:space="preserve">setting </w:t>
            </w:r>
            <w:r>
              <w:rPr>
                <w:spacing w:val="-3"/>
                <w:sz w:val="16"/>
              </w:rPr>
              <w:t xml:space="preserve">of such </w:t>
            </w:r>
            <w:r>
              <w:rPr>
                <w:spacing w:val="-4"/>
                <w:sz w:val="16"/>
              </w:rPr>
              <w:t>sites?</w:t>
            </w:r>
          </w:p>
          <w:p w14:paraId="572C61D0" w14:textId="77777777" w:rsidR="00390983" w:rsidRDefault="00390983" w:rsidP="00CF061B">
            <w:pPr>
              <w:pStyle w:val="TableParagraph"/>
              <w:spacing w:before="3"/>
              <w:rPr>
                <w:b/>
                <w:sz w:val="17"/>
              </w:rPr>
            </w:pPr>
          </w:p>
          <w:p w14:paraId="5CB1416D" w14:textId="77777777" w:rsidR="00390983" w:rsidRDefault="00390983" w:rsidP="00CF061B">
            <w:pPr>
              <w:pStyle w:val="TableParagraph"/>
              <w:spacing w:line="182" w:lineRule="exact"/>
              <w:ind w:left="104"/>
              <w:rPr>
                <w:sz w:val="16"/>
              </w:rPr>
            </w:pPr>
            <w:r>
              <w:rPr>
                <w:spacing w:val="-4"/>
                <w:sz w:val="16"/>
              </w:rPr>
              <w:t xml:space="preserve">Improve access </w:t>
            </w:r>
            <w:r>
              <w:rPr>
                <w:sz w:val="16"/>
              </w:rPr>
              <w:t xml:space="preserve">to </w:t>
            </w:r>
            <w:r>
              <w:rPr>
                <w:spacing w:val="-3"/>
                <w:sz w:val="16"/>
              </w:rPr>
              <w:t xml:space="preserve">sites of </w:t>
            </w:r>
            <w:r>
              <w:rPr>
                <w:spacing w:val="-4"/>
                <w:sz w:val="16"/>
              </w:rPr>
              <w:t>historic and/or cultural interest?</w:t>
            </w:r>
          </w:p>
        </w:tc>
        <w:tc>
          <w:tcPr>
            <w:tcW w:w="3545" w:type="dxa"/>
          </w:tcPr>
          <w:p w14:paraId="1727DCC6" w14:textId="77777777" w:rsidR="00390983" w:rsidRDefault="00390983" w:rsidP="00CF061B">
            <w:pPr>
              <w:pStyle w:val="TableParagraph"/>
              <w:ind w:left="107" w:right="89"/>
              <w:jc w:val="both"/>
              <w:rPr>
                <w:sz w:val="16"/>
              </w:rPr>
            </w:pPr>
            <w:r>
              <w:rPr>
                <w:sz w:val="16"/>
              </w:rPr>
              <w:t>A promotion of low carbon transport should help to ensure that cultural heritage is less affected by the bi-products of transport emissions and should also ensure that less space is required by traffic, helping the visual appeal of the cultural heritage</w:t>
            </w:r>
          </w:p>
          <w:p w14:paraId="6F4D5A2A" w14:textId="77777777" w:rsidR="00390983" w:rsidRDefault="00390983" w:rsidP="00CF061B">
            <w:pPr>
              <w:pStyle w:val="TableParagraph"/>
              <w:ind w:left="107" w:right="89"/>
              <w:jc w:val="both"/>
              <w:rPr>
                <w:sz w:val="16"/>
              </w:rPr>
            </w:pPr>
          </w:p>
          <w:p w14:paraId="0588ECFB" w14:textId="77777777" w:rsidR="00390983" w:rsidRPr="008E797D" w:rsidRDefault="00390983" w:rsidP="00CF061B">
            <w:pPr>
              <w:pStyle w:val="TableParagraph"/>
              <w:spacing w:line="168" w:lineRule="exact"/>
              <w:ind w:left="107"/>
              <w:jc w:val="both"/>
              <w:rPr>
                <w:sz w:val="16"/>
              </w:rPr>
            </w:pPr>
            <w:r>
              <w:rPr>
                <w:sz w:val="16"/>
              </w:rPr>
              <w:t>C</w:t>
            </w:r>
            <w:r w:rsidRPr="00444AE2">
              <w:rPr>
                <w:sz w:val="16"/>
              </w:rPr>
              <w:t>limate resilient infrastructure and movement</w:t>
            </w:r>
            <w:r>
              <w:rPr>
                <w:sz w:val="16"/>
              </w:rPr>
              <w:t xml:space="preserve"> should also help to ensure success to cultural heritage</w:t>
            </w:r>
          </w:p>
        </w:tc>
        <w:tc>
          <w:tcPr>
            <w:tcW w:w="708" w:type="dxa"/>
          </w:tcPr>
          <w:p w14:paraId="70F80610" w14:textId="77777777" w:rsidR="00390983" w:rsidRDefault="00390983" w:rsidP="00CF061B">
            <w:pPr>
              <w:pStyle w:val="TableParagraph"/>
              <w:spacing w:line="180" w:lineRule="exact"/>
              <w:ind w:left="104"/>
              <w:rPr>
                <w:sz w:val="16"/>
              </w:rPr>
            </w:pPr>
            <w:r>
              <w:rPr>
                <w:sz w:val="16"/>
              </w:rPr>
              <w:t>+</w:t>
            </w:r>
          </w:p>
        </w:tc>
        <w:tc>
          <w:tcPr>
            <w:tcW w:w="3118" w:type="dxa"/>
          </w:tcPr>
          <w:p w14:paraId="760D8C72" w14:textId="77777777" w:rsidR="00390983" w:rsidRDefault="00390983" w:rsidP="00CF061B">
            <w:pPr>
              <w:pStyle w:val="TableParagraph"/>
              <w:ind w:left="107" w:right="89"/>
              <w:jc w:val="both"/>
              <w:rPr>
                <w:sz w:val="16"/>
              </w:rPr>
            </w:pPr>
            <w:r>
              <w:rPr>
                <w:sz w:val="16"/>
              </w:rPr>
              <w:t>Not having this as a policy could see an increase in queuing traffic in sensitive areas with long-term negative impacts on cultural heritage.</w:t>
            </w:r>
          </w:p>
        </w:tc>
        <w:tc>
          <w:tcPr>
            <w:tcW w:w="711" w:type="dxa"/>
          </w:tcPr>
          <w:p w14:paraId="00D1DC57" w14:textId="77777777" w:rsidR="00390983" w:rsidRDefault="00390983" w:rsidP="00CF061B">
            <w:pPr>
              <w:pStyle w:val="TableParagraph"/>
              <w:spacing w:line="180" w:lineRule="exact"/>
              <w:ind w:left="106"/>
              <w:rPr>
                <w:sz w:val="16"/>
              </w:rPr>
            </w:pPr>
            <w:r>
              <w:rPr>
                <w:sz w:val="16"/>
              </w:rPr>
              <w:t>-</w:t>
            </w:r>
          </w:p>
        </w:tc>
      </w:tr>
      <w:tr w:rsidR="00390983" w14:paraId="15916FC9" w14:textId="77777777" w:rsidTr="00CF061B">
        <w:trPr>
          <w:trHeight w:val="921"/>
        </w:trPr>
        <w:tc>
          <w:tcPr>
            <w:tcW w:w="1102" w:type="dxa"/>
            <w:gridSpan w:val="2"/>
          </w:tcPr>
          <w:p w14:paraId="7ED44ED9" w14:textId="77777777" w:rsidR="00390983" w:rsidRDefault="00390983" w:rsidP="00CF061B">
            <w:pPr>
              <w:pStyle w:val="TableParagraph"/>
              <w:ind w:left="107" w:right="444"/>
              <w:rPr>
                <w:sz w:val="16"/>
              </w:rPr>
            </w:pPr>
            <w:r>
              <w:rPr>
                <w:sz w:val="16"/>
              </w:rPr>
              <w:t>Material Assets</w:t>
            </w:r>
          </w:p>
        </w:tc>
        <w:tc>
          <w:tcPr>
            <w:tcW w:w="2693" w:type="dxa"/>
          </w:tcPr>
          <w:p w14:paraId="31E1DF7E" w14:textId="77777777" w:rsidR="00390983" w:rsidRDefault="00390983" w:rsidP="00CF061B">
            <w:pPr>
              <w:pStyle w:val="TableParagraph"/>
              <w:spacing w:before="1" w:line="276" w:lineRule="auto"/>
              <w:ind w:left="104" w:right="437"/>
              <w:rPr>
                <w:sz w:val="16"/>
              </w:rPr>
            </w:pPr>
            <w:r>
              <w:rPr>
                <w:sz w:val="16"/>
              </w:rPr>
              <w:t>Promote a safe and clean environment with good quality services.</w:t>
            </w:r>
          </w:p>
          <w:p w14:paraId="4147C25C" w14:textId="77777777" w:rsidR="00390983" w:rsidRDefault="00390983" w:rsidP="00CF061B">
            <w:pPr>
              <w:pStyle w:val="TableParagraph"/>
              <w:spacing w:before="2"/>
              <w:rPr>
                <w:b/>
                <w:sz w:val="17"/>
              </w:rPr>
            </w:pPr>
          </w:p>
          <w:p w14:paraId="78F8183D" w14:textId="77777777" w:rsidR="00390983" w:rsidRDefault="00390983" w:rsidP="00CF061B">
            <w:pPr>
              <w:pStyle w:val="TableParagraph"/>
              <w:spacing w:line="276" w:lineRule="auto"/>
              <w:ind w:left="104" w:right="453"/>
              <w:jc w:val="both"/>
              <w:rPr>
                <w:sz w:val="16"/>
              </w:rPr>
            </w:pPr>
            <w:r>
              <w:rPr>
                <w:spacing w:val="-4"/>
                <w:sz w:val="16"/>
              </w:rPr>
              <w:t xml:space="preserve">Promote </w:t>
            </w:r>
            <w:r>
              <w:rPr>
                <w:spacing w:val="-3"/>
                <w:sz w:val="16"/>
              </w:rPr>
              <w:t xml:space="preserve">the </w:t>
            </w:r>
            <w:r>
              <w:rPr>
                <w:spacing w:val="-4"/>
                <w:sz w:val="16"/>
              </w:rPr>
              <w:t xml:space="preserve">sustainable </w:t>
            </w:r>
            <w:r>
              <w:rPr>
                <w:spacing w:val="-3"/>
                <w:sz w:val="16"/>
              </w:rPr>
              <w:t xml:space="preserve">use </w:t>
            </w:r>
            <w:r>
              <w:rPr>
                <w:spacing w:val="-4"/>
                <w:sz w:val="16"/>
              </w:rPr>
              <w:t xml:space="preserve">of natural resources </w:t>
            </w:r>
            <w:r>
              <w:rPr>
                <w:spacing w:val="-3"/>
                <w:sz w:val="16"/>
              </w:rPr>
              <w:t xml:space="preserve">and </w:t>
            </w:r>
            <w:r>
              <w:rPr>
                <w:spacing w:val="-4"/>
                <w:sz w:val="16"/>
              </w:rPr>
              <w:t>material assets.</w:t>
            </w:r>
          </w:p>
          <w:p w14:paraId="60C6CDAD" w14:textId="77777777" w:rsidR="00390983" w:rsidRDefault="00390983" w:rsidP="00CF061B">
            <w:pPr>
              <w:pStyle w:val="TableParagraph"/>
              <w:spacing w:before="5"/>
              <w:rPr>
                <w:b/>
                <w:sz w:val="17"/>
              </w:rPr>
            </w:pPr>
          </w:p>
          <w:p w14:paraId="45CD46E1" w14:textId="77777777" w:rsidR="00390983" w:rsidRDefault="00390983" w:rsidP="00CF061B">
            <w:pPr>
              <w:pStyle w:val="TableParagraph"/>
              <w:spacing w:line="276" w:lineRule="auto"/>
              <w:ind w:left="104" w:right="212"/>
              <w:rPr>
                <w:sz w:val="16"/>
              </w:rPr>
            </w:pPr>
            <w:r>
              <w:rPr>
                <w:spacing w:val="-4"/>
                <w:sz w:val="16"/>
              </w:rPr>
              <w:t xml:space="preserve">Promote effective </w:t>
            </w:r>
            <w:r>
              <w:rPr>
                <w:spacing w:val="-3"/>
                <w:sz w:val="16"/>
              </w:rPr>
              <w:t xml:space="preserve">use of </w:t>
            </w:r>
            <w:r>
              <w:rPr>
                <w:spacing w:val="-4"/>
                <w:sz w:val="16"/>
              </w:rPr>
              <w:t xml:space="preserve">existing </w:t>
            </w:r>
            <w:r>
              <w:rPr>
                <w:spacing w:val="-5"/>
                <w:sz w:val="16"/>
              </w:rPr>
              <w:t>infrastructure.</w:t>
            </w:r>
          </w:p>
          <w:p w14:paraId="6F250831" w14:textId="77777777" w:rsidR="00390983" w:rsidRDefault="00390983" w:rsidP="00CF061B">
            <w:pPr>
              <w:pStyle w:val="TableParagraph"/>
              <w:spacing w:before="5"/>
              <w:rPr>
                <w:b/>
                <w:sz w:val="17"/>
              </w:rPr>
            </w:pPr>
          </w:p>
          <w:p w14:paraId="7AB83390" w14:textId="77777777" w:rsidR="00390983" w:rsidRDefault="00390983" w:rsidP="00CF061B">
            <w:pPr>
              <w:pStyle w:val="TableParagraph"/>
              <w:spacing w:line="276" w:lineRule="auto"/>
              <w:ind w:left="104" w:right="375"/>
              <w:rPr>
                <w:sz w:val="16"/>
              </w:rPr>
            </w:pPr>
            <w:r>
              <w:rPr>
                <w:spacing w:val="-4"/>
                <w:sz w:val="16"/>
              </w:rPr>
              <w:t xml:space="preserve">Protect and enhance </w:t>
            </w:r>
            <w:r>
              <w:rPr>
                <w:spacing w:val="-5"/>
                <w:sz w:val="16"/>
              </w:rPr>
              <w:t xml:space="preserve">outdoor </w:t>
            </w:r>
            <w:r>
              <w:rPr>
                <w:spacing w:val="-4"/>
                <w:sz w:val="16"/>
              </w:rPr>
              <w:t xml:space="preserve">access opportunities </w:t>
            </w:r>
            <w:r>
              <w:rPr>
                <w:spacing w:val="-3"/>
                <w:sz w:val="16"/>
              </w:rPr>
              <w:t xml:space="preserve">and </w:t>
            </w:r>
            <w:r>
              <w:rPr>
                <w:spacing w:val="-4"/>
                <w:sz w:val="16"/>
              </w:rPr>
              <w:t>rights.</w:t>
            </w:r>
          </w:p>
        </w:tc>
        <w:tc>
          <w:tcPr>
            <w:tcW w:w="3259" w:type="dxa"/>
          </w:tcPr>
          <w:p w14:paraId="079F0D95" w14:textId="77777777" w:rsidR="00390983" w:rsidRDefault="00390983" w:rsidP="00CF061B">
            <w:pPr>
              <w:pStyle w:val="TableParagraph"/>
              <w:spacing w:before="1" w:line="276" w:lineRule="auto"/>
              <w:ind w:left="104" w:right="139"/>
              <w:rPr>
                <w:sz w:val="16"/>
              </w:rPr>
            </w:pPr>
            <w:r>
              <w:rPr>
                <w:spacing w:val="-4"/>
                <w:sz w:val="16"/>
              </w:rPr>
              <w:t xml:space="preserve">Provide adequate transport facilities that </w:t>
            </w:r>
            <w:r>
              <w:rPr>
                <w:spacing w:val="-3"/>
                <w:sz w:val="16"/>
              </w:rPr>
              <w:t xml:space="preserve">meet the </w:t>
            </w:r>
            <w:r>
              <w:rPr>
                <w:spacing w:val="-4"/>
                <w:sz w:val="16"/>
              </w:rPr>
              <w:t xml:space="preserve">needs </w:t>
            </w:r>
            <w:r>
              <w:rPr>
                <w:spacing w:val="-3"/>
                <w:sz w:val="16"/>
              </w:rPr>
              <w:t xml:space="preserve">of </w:t>
            </w:r>
            <w:r>
              <w:rPr>
                <w:spacing w:val="-2"/>
                <w:sz w:val="16"/>
              </w:rPr>
              <w:t xml:space="preserve">the </w:t>
            </w:r>
            <w:r>
              <w:rPr>
                <w:spacing w:val="-4"/>
                <w:sz w:val="16"/>
              </w:rPr>
              <w:t xml:space="preserve">people </w:t>
            </w:r>
            <w:r>
              <w:rPr>
                <w:spacing w:val="-3"/>
                <w:sz w:val="16"/>
              </w:rPr>
              <w:t>of</w:t>
            </w:r>
            <w:r>
              <w:rPr>
                <w:sz w:val="16"/>
              </w:rPr>
              <w:t xml:space="preserve"> </w:t>
            </w:r>
            <w:r>
              <w:rPr>
                <w:spacing w:val="-5"/>
                <w:sz w:val="16"/>
              </w:rPr>
              <w:t>Aberdeen?</w:t>
            </w:r>
          </w:p>
          <w:p w14:paraId="7BD8C0C0" w14:textId="77777777" w:rsidR="00390983" w:rsidRDefault="00390983" w:rsidP="00CF061B">
            <w:pPr>
              <w:pStyle w:val="TableParagraph"/>
              <w:spacing w:before="2"/>
              <w:rPr>
                <w:b/>
                <w:sz w:val="17"/>
              </w:rPr>
            </w:pPr>
          </w:p>
          <w:p w14:paraId="45678BB9" w14:textId="77777777" w:rsidR="00390983" w:rsidRDefault="00390983" w:rsidP="00CF061B">
            <w:pPr>
              <w:pStyle w:val="TableParagraph"/>
              <w:ind w:left="104"/>
              <w:rPr>
                <w:sz w:val="16"/>
              </w:rPr>
            </w:pPr>
            <w:r>
              <w:rPr>
                <w:spacing w:val="-3"/>
                <w:sz w:val="16"/>
              </w:rPr>
              <w:t xml:space="preserve">Allow for </w:t>
            </w:r>
            <w:r>
              <w:rPr>
                <w:spacing w:val="-2"/>
                <w:sz w:val="16"/>
              </w:rPr>
              <w:t xml:space="preserve">the </w:t>
            </w:r>
            <w:r>
              <w:rPr>
                <w:spacing w:val="-4"/>
                <w:sz w:val="16"/>
              </w:rPr>
              <w:t xml:space="preserve">sustainable use </w:t>
            </w:r>
            <w:r>
              <w:rPr>
                <w:spacing w:val="-3"/>
                <w:sz w:val="16"/>
              </w:rPr>
              <w:t>of</w:t>
            </w:r>
            <w:r>
              <w:rPr>
                <w:spacing w:val="-1"/>
                <w:sz w:val="16"/>
              </w:rPr>
              <w:t xml:space="preserve"> </w:t>
            </w:r>
            <w:r>
              <w:rPr>
                <w:spacing w:val="-4"/>
                <w:sz w:val="16"/>
              </w:rPr>
              <w:t>resources?</w:t>
            </w:r>
          </w:p>
          <w:p w14:paraId="3068095B" w14:textId="77777777" w:rsidR="00390983" w:rsidRDefault="00390983" w:rsidP="00CF061B">
            <w:pPr>
              <w:pStyle w:val="TableParagraph"/>
              <w:spacing w:before="11"/>
              <w:rPr>
                <w:b/>
                <w:sz w:val="19"/>
              </w:rPr>
            </w:pPr>
          </w:p>
          <w:p w14:paraId="223BB709" w14:textId="77777777" w:rsidR="00390983" w:rsidRDefault="00390983" w:rsidP="00CF061B">
            <w:pPr>
              <w:pStyle w:val="TableParagraph"/>
              <w:spacing w:line="276" w:lineRule="auto"/>
              <w:ind w:left="104" w:right="228"/>
              <w:rPr>
                <w:sz w:val="16"/>
              </w:rPr>
            </w:pPr>
            <w:r>
              <w:rPr>
                <w:spacing w:val="-4"/>
                <w:sz w:val="16"/>
              </w:rPr>
              <w:t xml:space="preserve">Promote </w:t>
            </w:r>
            <w:r>
              <w:rPr>
                <w:spacing w:val="-3"/>
                <w:sz w:val="16"/>
              </w:rPr>
              <w:t xml:space="preserve">the </w:t>
            </w:r>
            <w:r>
              <w:rPr>
                <w:spacing w:val="-4"/>
                <w:sz w:val="16"/>
              </w:rPr>
              <w:t xml:space="preserve">provision </w:t>
            </w:r>
            <w:r>
              <w:rPr>
                <w:sz w:val="16"/>
              </w:rPr>
              <w:t xml:space="preserve">of </w:t>
            </w:r>
            <w:r>
              <w:rPr>
                <w:spacing w:val="-3"/>
                <w:sz w:val="16"/>
              </w:rPr>
              <w:t xml:space="preserve">safe </w:t>
            </w:r>
            <w:r>
              <w:rPr>
                <w:spacing w:val="-4"/>
                <w:sz w:val="16"/>
              </w:rPr>
              <w:t xml:space="preserve">pedestrian </w:t>
            </w:r>
            <w:r>
              <w:rPr>
                <w:spacing w:val="-3"/>
                <w:sz w:val="16"/>
              </w:rPr>
              <w:t xml:space="preserve">and cycle </w:t>
            </w:r>
            <w:r>
              <w:rPr>
                <w:spacing w:val="-4"/>
                <w:sz w:val="16"/>
              </w:rPr>
              <w:t>access links?</w:t>
            </w:r>
          </w:p>
          <w:p w14:paraId="67E998FA" w14:textId="77777777" w:rsidR="00390983" w:rsidRDefault="00390983" w:rsidP="00CF061B">
            <w:pPr>
              <w:pStyle w:val="TableParagraph"/>
              <w:spacing w:before="2"/>
              <w:rPr>
                <w:b/>
                <w:sz w:val="17"/>
              </w:rPr>
            </w:pPr>
          </w:p>
          <w:p w14:paraId="079E9E51" w14:textId="77777777" w:rsidR="00390983" w:rsidRDefault="00390983" w:rsidP="00CF061B">
            <w:pPr>
              <w:pStyle w:val="TableParagraph"/>
              <w:spacing w:line="182" w:lineRule="exact"/>
              <w:ind w:left="104"/>
              <w:rPr>
                <w:sz w:val="16"/>
              </w:rPr>
            </w:pPr>
            <w:r>
              <w:rPr>
                <w:spacing w:val="-4"/>
                <w:sz w:val="16"/>
              </w:rPr>
              <w:t xml:space="preserve">Destroy </w:t>
            </w:r>
            <w:r>
              <w:rPr>
                <w:sz w:val="16"/>
              </w:rPr>
              <w:t xml:space="preserve">or </w:t>
            </w:r>
            <w:r>
              <w:rPr>
                <w:spacing w:val="-3"/>
                <w:sz w:val="16"/>
              </w:rPr>
              <w:t xml:space="preserve">sever any core path </w:t>
            </w:r>
            <w:r>
              <w:rPr>
                <w:sz w:val="16"/>
              </w:rPr>
              <w:t xml:space="preserve">or </w:t>
            </w:r>
            <w:r>
              <w:rPr>
                <w:spacing w:val="-4"/>
                <w:sz w:val="16"/>
              </w:rPr>
              <w:t xml:space="preserve">right </w:t>
            </w:r>
            <w:r>
              <w:rPr>
                <w:spacing w:val="-3"/>
                <w:sz w:val="16"/>
              </w:rPr>
              <w:t xml:space="preserve">of </w:t>
            </w:r>
            <w:r>
              <w:rPr>
                <w:spacing w:val="-4"/>
                <w:sz w:val="16"/>
              </w:rPr>
              <w:t>way?</w:t>
            </w:r>
          </w:p>
        </w:tc>
        <w:tc>
          <w:tcPr>
            <w:tcW w:w="3545" w:type="dxa"/>
          </w:tcPr>
          <w:p w14:paraId="6B2C47B0" w14:textId="77777777" w:rsidR="00390983" w:rsidRDefault="00390983" w:rsidP="00CF061B">
            <w:pPr>
              <w:pStyle w:val="TableParagraph"/>
              <w:ind w:left="107"/>
              <w:rPr>
                <w:sz w:val="16"/>
                <w:szCs w:val="16"/>
              </w:rPr>
            </w:pPr>
            <w:r w:rsidRPr="559DFD50">
              <w:rPr>
                <w:sz w:val="16"/>
                <w:szCs w:val="16"/>
              </w:rPr>
              <w:t>This LTS promotes infrastructure which is low or zero emission, showing support for walking and cycling which take up less space and therefore encourage better use of existing infrastructure ahead of building new</w:t>
            </w:r>
          </w:p>
          <w:p w14:paraId="1CC728F8" w14:textId="77777777" w:rsidR="00390983" w:rsidRDefault="00390983" w:rsidP="00CF061B">
            <w:pPr>
              <w:pStyle w:val="TableParagraph"/>
              <w:ind w:left="107"/>
              <w:rPr>
                <w:sz w:val="16"/>
              </w:rPr>
            </w:pPr>
          </w:p>
          <w:p w14:paraId="1F7B79A7" w14:textId="77777777" w:rsidR="00390983" w:rsidRPr="008E797D" w:rsidRDefault="00390983" w:rsidP="00CF061B">
            <w:pPr>
              <w:pStyle w:val="TableParagraph"/>
              <w:spacing w:line="168" w:lineRule="exact"/>
              <w:ind w:left="107"/>
              <w:jc w:val="both"/>
              <w:rPr>
                <w:sz w:val="16"/>
              </w:rPr>
            </w:pPr>
            <w:r>
              <w:rPr>
                <w:sz w:val="16"/>
              </w:rPr>
              <w:t xml:space="preserve">A net zero transport system also supports the </w:t>
            </w:r>
            <w:r w:rsidRPr="00E14EE1">
              <w:rPr>
                <w:sz w:val="16"/>
              </w:rPr>
              <w:t>sustainable use of natural resources and material assets.</w:t>
            </w:r>
          </w:p>
        </w:tc>
        <w:tc>
          <w:tcPr>
            <w:tcW w:w="708" w:type="dxa"/>
          </w:tcPr>
          <w:p w14:paraId="5EF6C10D" w14:textId="77777777" w:rsidR="00390983" w:rsidRDefault="00390983" w:rsidP="00CF061B">
            <w:pPr>
              <w:pStyle w:val="TableParagraph"/>
              <w:spacing w:line="180" w:lineRule="exact"/>
              <w:ind w:left="104"/>
              <w:rPr>
                <w:sz w:val="16"/>
              </w:rPr>
            </w:pPr>
            <w:r>
              <w:rPr>
                <w:sz w:val="16"/>
              </w:rPr>
              <w:t>+</w:t>
            </w:r>
          </w:p>
        </w:tc>
        <w:tc>
          <w:tcPr>
            <w:tcW w:w="3118" w:type="dxa"/>
          </w:tcPr>
          <w:p w14:paraId="3B58F134" w14:textId="77777777" w:rsidR="00390983" w:rsidRDefault="00390983" w:rsidP="00CF061B">
            <w:pPr>
              <w:pStyle w:val="TableParagraph"/>
              <w:ind w:left="107" w:right="89"/>
              <w:jc w:val="both"/>
              <w:rPr>
                <w:sz w:val="16"/>
              </w:rPr>
            </w:pPr>
            <w:r>
              <w:rPr>
                <w:sz w:val="16"/>
              </w:rPr>
              <w:t>Not having this policy could impact on material assets.</w:t>
            </w:r>
          </w:p>
        </w:tc>
        <w:tc>
          <w:tcPr>
            <w:tcW w:w="711" w:type="dxa"/>
          </w:tcPr>
          <w:p w14:paraId="5E2A3DCB" w14:textId="77777777" w:rsidR="00390983" w:rsidRDefault="00390983" w:rsidP="00CF061B">
            <w:pPr>
              <w:pStyle w:val="TableParagraph"/>
              <w:spacing w:line="180" w:lineRule="exact"/>
              <w:ind w:left="106"/>
              <w:rPr>
                <w:sz w:val="16"/>
              </w:rPr>
            </w:pPr>
            <w:r>
              <w:rPr>
                <w:sz w:val="16"/>
              </w:rPr>
              <w:t>-</w:t>
            </w:r>
          </w:p>
        </w:tc>
      </w:tr>
      <w:tr w:rsidR="00390983" w14:paraId="42D097C6" w14:textId="77777777" w:rsidTr="00CF061B">
        <w:trPr>
          <w:trHeight w:val="301"/>
        </w:trPr>
        <w:tc>
          <w:tcPr>
            <w:tcW w:w="108" w:type="dxa"/>
            <w:tcBorders>
              <w:right w:val="nil"/>
            </w:tcBorders>
            <w:shd w:val="clear" w:color="auto" w:fill="00B0F0"/>
          </w:tcPr>
          <w:p w14:paraId="077A4019" w14:textId="77777777" w:rsidR="00390983" w:rsidRDefault="00390983" w:rsidP="00CF061B">
            <w:pPr>
              <w:pStyle w:val="TableParagraph"/>
              <w:rPr>
                <w:rFonts w:ascii="Times New Roman"/>
                <w:sz w:val="16"/>
              </w:rPr>
            </w:pPr>
          </w:p>
        </w:tc>
        <w:tc>
          <w:tcPr>
            <w:tcW w:w="15028" w:type="dxa"/>
            <w:gridSpan w:val="7"/>
            <w:tcBorders>
              <w:left w:val="nil"/>
            </w:tcBorders>
            <w:shd w:val="clear" w:color="auto" w:fill="00B0F0"/>
          </w:tcPr>
          <w:p w14:paraId="77F9BCE5" w14:textId="77777777" w:rsidR="00390983" w:rsidRDefault="00390983" w:rsidP="00CF061B">
            <w:pPr>
              <w:pStyle w:val="TableParagraph"/>
              <w:spacing w:line="274" w:lineRule="exact"/>
              <w:ind w:left="7"/>
              <w:rPr>
                <w:b/>
                <w:sz w:val="24"/>
              </w:rPr>
            </w:pPr>
            <w:r>
              <w:rPr>
                <w:b/>
                <w:sz w:val="24"/>
              </w:rPr>
              <w:t xml:space="preserve">Policy 2: </w:t>
            </w:r>
            <w:r w:rsidRPr="000B537F">
              <w:rPr>
                <w:b/>
                <w:sz w:val="24"/>
              </w:rPr>
              <w:t xml:space="preserve">Air Quality - </w:t>
            </w:r>
            <w:r w:rsidRPr="00433573">
              <w:rPr>
                <w:b/>
                <w:sz w:val="24"/>
              </w:rPr>
              <w:t>Reduce the contribution of transport to poor air quality in Aberdeen and have all air quality management areas revoked.</w:t>
            </w:r>
          </w:p>
        </w:tc>
      </w:tr>
      <w:tr w:rsidR="00390983" w14:paraId="690BD30C" w14:textId="77777777" w:rsidTr="00CF061B">
        <w:trPr>
          <w:trHeight w:val="369"/>
        </w:trPr>
        <w:tc>
          <w:tcPr>
            <w:tcW w:w="1102" w:type="dxa"/>
            <w:gridSpan w:val="2"/>
          </w:tcPr>
          <w:p w14:paraId="575B6710" w14:textId="77777777" w:rsidR="00390983" w:rsidRDefault="00390983" w:rsidP="00CF061B">
            <w:pPr>
              <w:pStyle w:val="TableParagraph"/>
              <w:spacing w:before="5"/>
              <w:rPr>
                <w:b/>
                <w:sz w:val="15"/>
              </w:rPr>
            </w:pPr>
          </w:p>
          <w:p w14:paraId="688DAC5F" w14:textId="77777777" w:rsidR="00390983" w:rsidRDefault="00390983" w:rsidP="00CF061B">
            <w:pPr>
              <w:pStyle w:val="TableParagraph"/>
              <w:spacing w:line="180" w:lineRule="exact"/>
              <w:ind w:left="107"/>
              <w:rPr>
                <w:b/>
                <w:sz w:val="16"/>
              </w:rPr>
            </w:pPr>
            <w:r>
              <w:rPr>
                <w:b/>
                <w:sz w:val="16"/>
              </w:rPr>
              <w:t>Indicator</w:t>
            </w:r>
          </w:p>
        </w:tc>
        <w:tc>
          <w:tcPr>
            <w:tcW w:w="2693" w:type="dxa"/>
          </w:tcPr>
          <w:p w14:paraId="1E1AB75E" w14:textId="77777777" w:rsidR="00390983" w:rsidRDefault="00390983" w:rsidP="00CF061B">
            <w:pPr>
              <w:pStyle w:val="TableParagraph"/>
              <w:spacing w:before="5"/>
              <w:rPr>
                <w:b/>
                <w:sz w:val="15"/>
              </w:rPr>
            </w:pPr>
          </w:p>
          <w:p w14:paraId="01F9587C" w14:textId="77777777" w:rsidR="00390983" w:rsidRDefault="00390983" w:rsidP="00CF061B">
            <w:pPr>
              <w:pStyle w:val="TableParagraph"/>
              <w:spacing w:line="180" w:lineRule="exact"/>
              <w:ind w:left="104"/>
              <w:rPr>
                <w:b/>
                <w:sz w:val="16"/>
              </w:rPr>
            </w:pPr>
            <w:r>
              <w:rPr>
                <w:b/>
                <w:sz w:val="16"/>
              </w:rPr>
              <w:t>Objectives</w:t>
            </w:r>
          </w:p>
        </w:tc>
        <w:tc>
          <w:tcPr>
            <w:tcW w:w="3259" w:type="dxa"/>
          </w:tcPr>
          <w:p w14:paraId="55C43D86" w14:textId="77777777" w:rsidR="00390983" w:rsidRDefault="00390983" w:rsidP="00CF061B">
            <w:pPr>
              <w:pStyle w:val="TableParagraph"/>
              <w:spacing w:before="87"/>
              <w:ind w:left="104"/>
              <w:rPr>
                <w:b/>
                <w:sz w:val="16"/>
              </w:rPr>
            </w:pPr>
            <w:r>
              <w:rPr>
                <w:b/>
                <w:sz w:val="16"/>
              </w:rPr>
              <w:t>Will the policy…?</w:t>
            </w:r>
          </w:p>
        </w:tc>
        <w:tc>
          <w:tcPr>
            <w:tcW w:w="3545" w:type="dxa"/>
          </w:tcPr>
          <w:p w14:paraId="64792B86" w14:textId="77777777" w:rsidR="00390983" w:rsidRDefault="00390983" w:rsidP="00CF061B">
            <w:pPr>
              <w:pStyle w:val="TableParagraph"/>
              <w:spacing w:line="180" w:lineRule="exact"/>
              <w:ind w:left="167"/>
              <w:rPr>
                <w:b/>
                <w:sz w:val="16"/>
              </w:rPr>
            </w:pPr>
            <w:r>
              <w:rPr>
                <w:b/>
                <w:sz w:val="16"/>
              </w:rPr>
              <w:t>Assessment – Preferred Option (with LTS)</w:t>
            </w:r>
          </w:p>
        </w:tc>
        <w:tc>
          <w:tcPr>
            <w:tcW w:w="708" w:type="dxa"/>
          </w:tcPr>
          <w:p w14:paraId="1787AF77" w14:textId="77777777" w:rsidR="00390983" w:rsidRDefault="00390983" w:rsidP="00CF061B">
            <w:pPr>
              <w:pStyle w:val="TableParagraph"/>
              <w:spacing w:line="180" w:lineRule="exact"/>
              <w:ind w:left="128"/>
              <w:rPr>
                <w:b/>
                <w:sz w:val="16"/>
              </w:rPr>
            </w:pPr>
            <w:r>
              <w:rPr>
                <w:b/>
                <w:sz w:val="16"/>
              </w:rPr>
              <w:t>Score</w:t>
            </w:r>
          </w:p>
        </w:tc>
        <w:tc>
          <w:tcPr>
            <w:tcW w:w="3118" w:type="dxa"/>
          </w:tcPr>
          <w:p w14:paraId="4B631E67" w14:textId="77777777" w:rsidR="00390983" w:rsidRDefault="00390983" w:rsidP="00CF061B">
            <w:pPr>
              <w:pStyle w:val="TableParagraph"/>
              <w:spacing w:line="182" w:lineRule="exact"/>
              <w:ind w:left="1045" w:right="272" w:hanging="742"/>
              <w:rPr>
                <w:b/>
                <w:sz w:val="16"/>
              </w:rPr>
            </w:pPr>
            <w:r>
              <w:rPr>
                <w:b/>
                <w:sz w:val="16"/>
              </w:rPr>
              <w:t>Assessment – Alternative Option (without LTS)</w:t>
            </w:r>
          </w:p>
        </w:tc>
        <w:tc>
          <w:tcPr>
            <w:tcW w:w="711" w:type="dxa"/>
          </w:tcPr>
          <w:p w14:paraId="34923BC5" w14:textId="77777777" w:rsidR="00390983" w:rsidRDefault="00390983" w:rsidP="00CF061B">
            <w:pPr>
              <w:pStyle w:val="TableParagraph"/>
              <w:spacing w:line="180" w:lineRule="exact"/>
              <w:ind w:left="130"/>
              <w:rPr>
                <w:b/>
                <w:sz w:val="16"/>
              </w:rPr>
            </w:pPr>
            <w:r>
              <w:rPr>
                <w:b/>
                <w:sz w:val="16"/>
              </w:rPr>
              <w:t>Score</w:t>
            </w:r>
          </w:p>
        </w:tc>
      </w:tr>
      <w:tr w:rsidR="00390983" w14:paraId="66B1C5C0" w14:textId="77777777" w:rsidTr="00CF061B">
        <w:trPr>
          <w:trHeight w:val="623"/>
        </w:trPr>
        <w:tc>
          <w:tcPr>
            <w:tcW w:w="1102" w:type="dxa"/>
            <w:gridSpan w:val="2"/>
          </w:tcPr>
          <w:p w14:paraId="05AC7570" w14:textId="77777777" w:rsidR="00390983" w:rsidRDefault="00390983" w:rsidP="00CF061B">
            <w:pPr>
              <w:pStyle w:val="TableParagraph"/>
              <w:ind w:left="107" w:right="141"/>
              <w:rPr>
                <w:sz w:val="16"/>
              </w:rPr>
            </w:pPr>
            <w:r>
              <w:rPr>
                <w:sz w:val="16"/>
              </w:rPr>
              <w:t>Biodiversity (flora and fauna)</w:t>
            </w:r>
          </w:p>
        </w:tc>
        <w:tc>
          <w:tcPr>
            <w:tcW w:w="2693" w:type="dxa"/>
          </w:tcPr>
          <w:p w14:paraId="442209C0" w14:textId="77777777" w:rsidR="00390983" w:rsidRDefault="00390983" w:rsidP="00CF061B">
            <w:pPr>
              <w:pStyle w:val="TableParagraph"/>
              <w:spacing w:line="276" w:lineRule="auto"/>
              <w:ind w:left="104" w:right="436"/>
              <w:rPr>
                <w:sz w:val="16"/>
              </w:rPr>
            </w:pPr>
            <w:r>
              <w:rPr>
                <w:sz w:val="16"/>
              </w:rPr>
              <w:t>To conserve and enhance the integrity of ecosystems.</w:t>
            </w:r>
          </w:p>
          <w:p w14:paraId="68DCF033" w14:textId="77777777" w:rsidR="00390983" w:rsidRDefault="00390983" w:rsidP="00CF061B">
            <w:pPr>
              <w:pStyle w:val="TableParagraph"/>
              <w:spacing w:line="276" w:lineRule="auto"/>
              <w:ind w:left="104" w:right="436"/>
              <w:rPr>
                <w:sz w:val="16"/>
              </w:rPr>
            </w:pPr>
          </w:p>
          <w:p w14:paraId="7EF7D27A" w14:textId="77777777" w:rsidR="00390983" w:rsidRPr="001E3978" w:rsidRDefault="00390983" w:rsidP="00CF061B">
            <w:pPr>
              <w:pStyle w:val="TableParagraph"/>
              <w:spacing w:line="276" w:lineRule="auto"/>
              <w:ind w:left="104" w:right="436"/>
              <w:rPr>
                <w:sz w:val="16"/>
              </w:rPr>
            </w:pPr>
            <w:r w:rsidRPr="001E3978">
              <w:rPr>
                <w:sz w:val="16"/>
              </w:rPr>
              <w:t>To prevent damage or disturbance</w:t>
            </w:r>
          </w:p>
          <w:p w14:paraId="04529F7D" w14:textId="77777777" w:rsidR="00390983" w:rsidRPr="001E3978" w:rsidRDefault="00390983" w:rsidP="00CF061B">
            <w:pPr>
              <w:pStyle w:val="TableParagraph"/>
              <w:spacing w:line="276" w:lineRule="auto"/>
              <w:ind w:left="104" w:right="436"/>
              <w:rPr>
                <w:sz w:val="16"/>
              </w:rPr>
            </w:pPr>
            <w:r w:rsidRPr="001E3978">
              <w:rPr>
                <w:sz w:val="16"/>
              </w:rPr>
              <w:t>to designated sites and protected</w:t>
            </w:r>
          </w:p>
          <w:p w14:paraId="70BD39FA" w14:textId="77777777" w:rsidR="00390983" w:rsidRPr="001E3978" w:rsidRDefault="00390983" w:rsidP="00CF061B">
            <w:pPr>
              <w:pStyle w:val="TableParagraph"/>
              <w:spacing w:line="276" w:lineRule="auto"/>
              <w:ind w:left="104" w:right="436"/>
              <w:rPr>
                <w:sz w:val="16"/>
              </w:rPr>
            </w:pPr>
            <w:r w:rsidRPr="001E3978">
              <w:rPr>
                <w:sz w:val="16"/>
              </w:rPr>
              <w:t>species and habitats.</w:t>
            </w:r>
          </w:p>
          <w:p w14:paraId="2666152C" w14:textId="77777777" w:rsidR="00390983" w:rsidRPr="001E3978" w:rsidRDefault="00390983" w:rsidP="00CF061B">
            <w:pPr>
              <w:pStyle w:val="TableParagraph"/>
              <w:spacing w:line="276" w:lineRule="auto"/>
              <w:ind w:left="104" w:right="436"/>
              <w:rPr>
                <w:sz w:val="16"/>
              </w:rPr>
            </w:pPr>
          </w:p>
          <w:p w14:paraId="3546FB72" w14:textId="77777777" w:rsidR="00390983" w:rsidRDefault="00390983" w:rsidP="00CF061B">
            <w:pPr>
              <w:pStyle w:val="TableParagraph"/>
              <w:spacing w:line="276" w:lineRule="auto"/>
              <w:ind w:left="104" w:right="436"/>
              <w:rPr>
                <w:sz w:val="16"/>
              </w:rPr>
            </w:pPr>
            <w:r w:rsidRPr="001E3978">
              <w:rPr>
                <w:sz w:val="16"/>
              </w:rPr>
              <w:t>To maintain biodiversity, avoiding irreversible losses.</w:t>
            </w:r>
          </w:p>
        </w:tc>
        <w:tc>
          <w:tcPr>
            <w:tcW w:w="3259" w:type="dxa"/>
          </w:tcPr>
          <w:p w14:paraId="7F2922AC" w14:textId="77777777" w:rsidR="00390983" w:rsidRDefault="00390983" w:rsidP="00CF061B">
            <w:pPr>
              <w:pStyle w:val="TableParagraph"/>
              <w:spacing w:line="276" w:lineRule="auto"/>
              <w:ind w:left="104" w:right="83"/>
              <w:rPr>
                <w:spacing w:val="-4"/>
                <w:sz w:val="16"/>
              </w:rPr>
            </w:pPr>
            <w:r>
              <w:rPr>
                <w:spacing w:val="-4"/>
                <w:sz w:val="16"/>
              </w:rPr>
              <w:t xml:space="preserve">Cause disturbance </w:t>
            </w:r>
            <w:r>
              <w:rPr>
                <w:sz w:val="16"/>
              </w:rPr>
              <w:t xml:space="preserve">or </w:t>
            </w:r>
            <w:r>
              <w:rPr>
                <w:spacing w:val="-4"/>
                <w:sz w:val="16"/>
              </w:rPr>
              <w:t xml:space="preserve">damage </w:t>
            </w:r>
            <w:r>
              <w:rPr>
                <w:sz w:val="16"/>
              </w:rPr>
              <w:t xml:space="preserve">to </w:t>
            </w:r>
            <w:r>
              <w:rPr>
                <w:spacing w:val="-4"/>
                <w:sz w:val="16"/>
              </w:rPr>
              <w:t xml:space="preserve">any habitat </w:t>
            </w:r>
            <w:r>
              <w:rPr>
                <w:sz w:val="16"/>
              </w:rPr>
              <w:t xml:space="preserve">or </w:t>
            </w:r>
            <w:r>
              <w:rPr>
                <w:spacing w:val="-4"/>
                <w:sz w:val="16"/>
              </w:rPr>
              <w:t>species?</w:t>
            </w:r>
          </w:p>
          <w:p w14:paraId="68240DA7" w14:textId="77777777" w:rsidR="00390983" w:rsidRDefault="00390983" w:rsidP="00CF061B">
            <w:pPr>
              <w:pStyle w:val="TableParagraph"/>
              <w:spacing w:line="276" w:lineRule="auto"/>
              <w:ind w:left="104" w:right="83"/>
              <w:rPr>
                <w:spacing w:val="-4"/>
                <w:sz w:val="16"/>
              </w:rPr>
            </w:pPr>
          </w:p>
          <w:p w14:paraId="4A2CB288" w14:textId="77777777" w:rsidR="00390983" w:rsidRPr="001E3978" w:rsidRDefault="00390983" w:rsidP="00CF061B">
            <w:pPr>
              <w:pStyle w:val="TableParagraph"/>
              <w:spacing w:line="276" w:lineRule="auto"/>
              <w:ind w:left="104" w:right="83"/>
              <w:rPr>
                <w:sz w:val="16"/>
              </w:rPr>
            </w:pPr>
            <w:r w:rsidRPr="001E3978">
              <w:rPr>
                <w:sz w:val="16"/>
              </w:rPr>
              <w:t>Have any impact, either directly or indirectly,</w:t>
            </w:r>
          </w:p>
          <w:p w14:paraId="2FC9F6B4" w14:textId="77777777" w:rsidR="00390983" w:rsidRPr="001E3978" w:rsidRDefault="00390983" w:rsidP="00CF061B">
            <w:pPr>
              <w:pStyle w:val="TableParagraph"/>
              <w:spacing w:line="276" w:lineRule="auto"/>
              <w:ind w:left="104" w:right="83"/>
              <w:rPr>
                <w:sz w:val="16"/>
              </w:rPr>
            </w:pPr>
            <w:r w:rsidRPr="001E3978">
              <w:rPr>
                <w:sz w:val="16"/>
              </w:rPr>
              <w:t>on the River Dee SAC?</w:t>
            </w:r>
          </w:p>
          <w:p w14:paraId="720A356C" w14:textId="77777777" w:rsidR="00390983" w:rsidRPr="001E3978" w:rsidRDefault="00390983" w:rsidP="00CF061B">
            <w:pPr>
              <w:pStyle w:val="TableParagraph"/>
              <w:spacing w:line="276" w:lineRule="auto"/>
              <w:ind w:left="104" w:right="83"/>
              <w:rPr>
                <w:sz w:val="16"/>
              </w:rPr>
            </w:pPr>
          </w:p>
          <w:p w14:paraId="0CB06EDE" w14:textId="77777777" w:rsidR="00390983" w:rsidRPr="001E3978" w:rsidRDefault="00390983" w:rsidP="00CF061B">
            <w:pPr>
              <w:pStyle w:val="TableParagraph"/>
              <w:spacing w:line="276" w:lineRule="auto"/>
              <w:ind w:left="104" w:right="83"/>
              <w:rPr>
                <w:sz w:val="16"/>
              </w:rPr>
            </w:pPr>
            <w:r w:rsidRPr="001E3978">
              <w:rPr>
                <w:sz w:val="16"/>
              </w:rPr>
              <w:t>Have any adverse impacts on any nationally</w:t>
            </w:r>
          </w:p>
          <w:p w14:paraId="6799ED39" w14:textId="77777777" w:rsidR="00390983" w:rsidRDefault="00390983" w:rsidP="00CF061B">
            <w:pPr>
              <w:pStyle w:val="TableParagraph"/>
              <w:spacing w:line="276" w:lineRule="auto"/>
              <w:ind w:left="104" w:right="83"/>
              <w:rPr>
                <w:sz w:val="16"/>
              </w:rPr>
            </w:pPr>
            <w:r w:rsidRPr="001E3978">
              <w:rPr>
                <w:sz w:val="16"/>
              </w:rPr>
              <w:t>or locally designated site?</w:t>
            </w:r>
          </w:p>
        </w:tc>
        <w:tc>
          <w:tcPr>
            <w:tcW w:w="3545" w:type="dxa"/>
          </w:tcPr>
          <w:p w14:paraId="172E94DA" w14:textId="77777777" w:rsidR="00390983" w:rsidRDefault="00390983" w:rsidP="00CF061B">
            <w:pPr>
              <w:pStyle w:val="TableParagraph"/>
              <w:ind w:left="107" w:right="281"/>
              <w:rPr>
                <w:sz w:val="16"/>
              </w:rPr>
            </w:pPr>
            <w:r>
              <w:rPr>
                <w:sz w:val="16"/>
              </w:rPr>
              <w:t>The emphasis on promoting transport which does not contribute to poor air quality partly creates the agenda for transport which requires minimal land take and is not damaging to biodiversity.  This should produce a positive impact on biodiversity. This is preferable to the alternative scenario, where no such vision is in place and transport’s impacts on biodiversity are likely to worsen</w:t>
            </w:r>
          </w:p>
        </w:tc>
        <w:tc>
          <w:tcPr>
            <w:tcW w:w="708" w:type="dxa"/>
          </w:tcPr>
          <w:p w14:paraId="71112D4F" w14:textId="77777777" w:rsidR="00390983" w:rsidRDefault="00390983" w:rsidP="00CF061B">
            <w:pPr>
              <w:pStyle w:val="TableParagraph"/>
              <w:spacing w:line="180" w:lineRule="exact"/>
              <w:ind w:left="104"/>
              <w:rPr>
                <w:sz w:val="16"/>
              </w:rPr>
            </w:pPr>
            <w:r>
              <w:rPr>
                <w:rFonts w:ascii="Times New Roman"/>
                <w:sz w:val="16"/>
              </w:rPr>
              <w:t>+</w:t>
            </w:r>
          </w:p>
        </w:tc>
        <w:tc>
          <w:tcPr>
            <w:tcW w:w="3118" w:type="dxa"/>
          </w:tcPr>
          <w:p w14:paraId="3B041FCB" w14:textId="77777777" w:rsidR="00390983" w:rsidRDefault="00390983" w:rsidP="00CF061B">
            <w:pPr>
              <w:pStyle w:val="TableParagraph"/>
              <w:ind w:left="107" w:right="263"/>
              <w:rPr>
                <w:sz w:val="16"/>
              </w:rPr>
            </w:pPr>
            <w:r>
              <w:rPr>
                <w:sz w:val="16"/>
              </w:rPr>
              <w:t>Not having a policy for air quality for transport supported across the Council could ultimately have a long-term negative impact on biodiversity, resulting in increased development and pollution.</w:t>
            </w:r>
          </w:p>
        </w:tc>
        <w:tc>
          <w:tcPr>
            <w:tcW w:w="711" w:type="dxa"/>
          </w:tcPr>
          <w:p w14:paraId="28447E66" w14:textId="77777777" w:rsidR="00390983" w:rsidRDefault="00390983" w:rsidP="00CF061B">
            <w:pPr>
              <w:pStyle w:val="TableParagraph"/>
              <w:rPr>
                <w:rFonts w:ascii="Times New Roman"/>
                <w:sz w:val="16"/>
              </w:rPr>
            </w:pPr>
            <w:r>
              <w:rPr>
                <w:rFonts w:ascii="Times New Roman"/>
                <w:sz w:val="16"/>
              </w:rPr>
              <w:t>-</w:t>
            </w:r>
          </w:p>
        </w:tc>
      </w:tr>
      <w:tr w:rsidR="00390983" w14:paraId="54D99844" w14:textId="77777777" w:rsidTr="00CF061B">
        <w:trPr>
          <w:trHeight w:val="1869"/>
        </w:trPr>
        <w:tc>
          <w:tcPr>
            <w:tcW w:w="1102" w:type="dxa"/>
            <w:gridSpan w:val="2"/>
          </w:tcPr>
          <w:p w14:paraId="4CFC4784" w14:textId="77777777" w:rsidR="00390983" w:rsidRDefault="00390983" w:rsidP="00CF061B">
            <w:pPr>
              <w:pStyle w:val="TableParagraph"/>
              <w:spacing w:line="180" w:lineRule="exact"/>
              <w:ind w:left="107"/>
              <w:rPr>
                <w:sz w:val="16"/>
              </w:rPr>
            </w:pPr>
            <w:r>
              <w:rPr>
                <w:sz w:val="16"/>
              </w:rPr>
              <w:t>Air</w:t>
            </w:r>
          </w:p>
        </w:tc>
        <w:tc>
          <w:tcPr>
            <w:tcW w:w="2693" w:type="dxa"/>
          </w:tcPr>
          <w:p w14:paraId="05507AF5" w14:textId="77777777" w:rsidR="00390983" w:rsidRDefault="00390983" w:rsidP="00CF061B">
            <w:pPr>
              <w:pStyle w:val="TableParagraph"/>
              <w:spacing w:line="182" w:lineRule="exact"/>
              <w:ind w:left="104"/>
              <w:rPr>
                <w:sz w:val="16"/>
              </w:rPr>
            </w:pPr>
            <w:r>
              <w:rPr>
                <w:sz w:val="16"/>
              </w:rPr>
              <w:t>To improve air quality.</w:t>
            </w:r>
          </w:p>
          <w:p w14:paraId="7B89C0F9" w14:textId="77777777" w:rsidR="00390983" w:rsidRDefault="00390983" w:rsidP="00CF061B">
            <w:pPr>
              <w:pStyle w:val="TableParagraph"/>
              <w:spacing w:before="7"/>
              <w:rPr>
                <w:b/>
                <w:sz w:val="19"/>
              </w:rPr>
            </w:pPr>
          </w:p>
          <w:p w14:paraId="6EBD0498" w14:textId="77777777" w:rsidR="00390983" w:rsidRDefault="00390983" w:rsidP="00CF061B">
            <w:pPr>
              <w:pStyle w:val="TableParagraph"/>
              <w:spacing w:before="1" w:line="276" w:lineRule="auto"/>
              <w:ind w:left="104" w:right="145"/>
              <w:rPr>
                <w:sz w:val="16"/>
              </w:rPr>
            </w:pPr>
            <w:r>
              <w:rPr>
                <w:sz w:val="16"/>
              </w:rPr>
              <w:t xml:space="preserve">To </w:t>
            </w:r>
            <w:r>
              <w:rPr>
                <w:spacing w:val="-3"/>
                <w:sz w:val="16"/>
              </w:rPr>
              <w:t xml:space="preserve">limit air </w:t>
            </w:r>
            <w:r>
              <w:rPr>
                <w:spacing w:val="-4"/>
                <w:sz w:val="16"/>
              </w:rPr>
              <w:t xml:space="preserve">pollution </w:t>
            </w:r>
            <w:r>
              <w:rPr>
                <w:sz w:val="16"/>
              </w:rPr>
              <w:t xml:space="preserve">to </w:t>
            </w:r>
            <w:r>
              <w:rPr>
                <w:spacing w:val="-4"/>
                <w:sz w:val="16"/>
              </w:rPr>
              <w:t xml:space="preserve">levels </w:t>
            </w:r>
            <w:r>
              <w:rPr>
                <w:spacing w:val="-3"/>
                <w:sz w:val="16"/>
              </w:rPr>
              <w:t xml:space="preserve">that </w:t>
            </w:r>
            <w:r>
              <w:rPr>
                <w:spacing w:val="-4"/>
                <w:sz w:val="16"/>
              </w:rPr>
              <w:t xml:space="preserve">do </w:t>
            </w:r>
            <w:r>
              <w:rPr>
                <w:spacing w:val="-3"/>
                <w:sz w:val="16"/>
              </w:rPr>
              <w:t xml:space="preserve">not </w:t>
            </w:r>
            <w:r>
              <w:rPr>
                <w:spacing w:val="-4"/>
                <w:sz w:val="16"/>
              </w:rPr>
              <w:t>damage human health or natural</w:t>
            </w:r>
            <w:r>
              <w:rPr>
                <w:spacing w:val="-9"/>
                <w:sz w:val="16"/>
              </w:rPr>
              <w:t xml:space="preserve"> </w:t>
            </w:r>
            <w:r>
              <w:rPr>
                <w:spacing w:val="-4"/>
                <w:sz w:val="16"/>
              </w:rPr>
              <w:t>systems.</w:t>
            </w:r>
          </w:p>
          <w:p w14:paraId="64662A09" w14:textId="77777777" w:rsidR="00390983" w:rsidRDefault="00390983" w:rsidP="00CF061B">
            <w:pPr>
              <w:pStyle w:val="TableParagraph"/>
              <w:spacing w:before="4"/>
              <w:rPr>
                <w:b/>
                <w:sz w:val="17"/>
              </w:rPr>
            </w:pPr>
          </w:p>
          <w:p w14:paraId="3E678DFC" w14:textId="77777777" w:rsidR="00390983" w:rsidRDefault="00390983" w:rsidP="00CF061B">
            <w:pPr>
              <w:pStyle w:val="TableParagraph"/>
              <w:spacing w:line="276" w:lineRule="auto"/>
              <w:ind w:left="104" w:right="116"/>
              <w:rPr>
                <w:sz w:val="16"/>
              </w:rPr>
            </w:pPr>
            <w:r>
              <w:rPr>
                <w:sz w:val="16"/>
              </w:rPr>
              <w:t xml:space="preserve">To </w:t>
            </w:r>
            <w:r>
              <w:rPr>
                <w:spacing w:val="-3"/>
                <w:sz w:val="16"/>
              </w:rPr>
              <w:t xml:space="preserve">limit air </w:t>
            </w:r>
            <w:r>
              <w:rPr>
                <w:spacing w:val="-4"/>
                <w:sz w:val="16"/>
              </w:rPr>
              <w:t xml:space="preserve">emissions </w:t>
            </w:r>
            <w:r>
              <w:rPr>
                <w:sz w:val="16"/>
              </w:rPr>
              <w:t xml:space="preserve">to </w:t>
            </w:r>
            <w:r>
              <w:rPr>
                <w:spacing w:val="-4"/>
                <w:sz w:val="16"/>
              </w:rPr>
              <w:t xml:space="preserve">comply with </w:t>
            </w:r>
            <w:r>
              <w:rPr>
                <w:spacing w:val="-3"/>
                <w:sz w:val="16"/>
              </w:rPr>
              <w:t xml:space="preserve">air </w:t>
            </w:r>
            <w:r>
              <w:rPr>
                <w:spacing w:val="-4"/>
                <w:sz w:val="16"/>
              </w:rPr>
              <w:t>quality standards.</w:t>
            </w:r>
          </w:p>
        </w:tc>
        <w:tc>
          <w:tcPr>
            <w:tcW w:w="3259" w:type="dxa"/>
          </w:tcPr>
          <w:p w14:paraId="25BED9E9" w14:textId="77777777" w:rsidR="00390983" w:rsidRDefault="00390983" w:rsidP="00CF061B">
            <w:pPr>
              <w:pStyle w:val="TableParagraph"/>
              <w:spacing w:line="276" w:lineRule="auto"/>
              <w:ind w:left="104" w:right="539"/>
              <w:rPr>
                <w:sz w:val="16"/>
              </w:rPr>
            </w:pPr>
            <w:r>
              <w:rPr>
                <w:spacing w:val="-3"/>
                <w:sz w:val="16"/>
              </w:rPr>
              <w:t xml:space="preserve">Lead </w:t>
            </w:r>
            <w:r>
              <w:rPr>
                <w:sz w:val="16"/>
              </w:rPr>
              <w:t xml:space="preserve">to an </w:t>
            </w:r>
            <w:r>
              <w:rPr>
                <w:spacing w:val="-4"/>
                <w:sz w:val="16"/>
              </w:rPr>
              <w:t xml:space="preserve">increase </w:t>
            </w:r>
            <w:r>
              <w:rPr>
                <w:sz w:val="16"/>
              </w:rPr>
              <w:t xml:space="preserve">or a </w:t>
            </w:r>
            <w:r>
              <w:rPr>
                <w:spacing w:val="-4"/>
                <w:sz w:val="16"/>
              </w:rPr>
              <w:t xml:space="preserve">reduction </w:t>
            </w:r>
            <w:r>
              <w:rPr>
                <w:spacing w:val="-3"/>
                <w:sz w:val="16"/>
              </w:rPr>
              <w:t xml:space="preserve">in </w:t>
            </w:r>
            <w:r>
              <w:rPr>
                <w:spacing w:val="-4"/>
                <w:sz w:val="16"/>
              </w:rPr>
              <w:t>vehicular traffic?</w:t>
            </w:r>
          </w:p>
          <w:p w14:paraId="25BA7F8F" w14:textId="77777777" w:rsidR="00390983" w:rsidRDefault="00390983" w:rsidP="00CF061B">
            <w:pPr>
              <w:pStyle w:val="TableParagraph"/>
              <w:spacing w:before="1"/>
              <w:rPr>
                <w:b/>
                <w:sz w:val="17"/>
              </w:rPr>
            </w:pPr>
          </w:p>
          <w:p w14:paraId="7EBC6876" w14:textId="77777777" w:rsidR="00390983" w:rsidRDefault="00390983" w:rsidP="00CF061B">
            <w:pPr>
              <w:pStyle w:val="TableParagraph"/>
              <w:ind w:left="104"/>
              <w:rPr>
                <w:sz w:val="16"/>
              </w:rPr>
            </w:pPr>
            <w:r>
              <w:rPr>
                <w:sz w:val="16"/>
              </w:rPr>
              <w:t>Result in the need for new construction?</w:t>
            </w:r>
          </w:p>
          <w:p w14:paraId="1D007D11" w14:textId="77777777" w:rsidR="00390983" w:rsidRDefault="00390983" w:rsidP="00CF061B">
            <w:pPr>
              <w:pStyle w:val="TableParagraph"/>
              <w:spacing w:before="10"/>
              <w:rPr>
                <w:b/>
                <w:sz w:val="19"/>
              </w:rPr>
            </w:pPr>
          </w:p>
          <w:p w14:paraId="36CAB4F1" w14:textId="77777777" w:rsidR="00390983" w:rsidRDefault="00390983" w:rsidP="00CF061B">
            <w:pPr>
              <w:pStyle w:val="TableParagraph"/>
              <w:spacing w:line="276" w:lineRule="auto"/>
              <w:ind w:left="104" w:right="473"/>
              <w:rPr>
                <w:sz w:val="16"/>
              </w:rPr>
            </w:pPr>
            <w:r>
              <w:rPr>
                <w:spacing w:val="-3"/>
                <w:sz w:val="16"/>
              </w:rPr>
              <w:t xml:space="preserve">Impact </w:t>
            </w:r>
            <w:r>
              <w:rPr>
                <w:sz w:val="16"/>
              </w:rPr>
              <w:t xml:space="preserve">on </w:t>
            </w:r>
            <w:r>
              <w:rPr>
                <w:spacing w:val="-4"/>
                <w:sz w:val="16"/>
              </w:rPr>
              <w:t xml:space="preserve">any </w:t>
            </w:r>
            <w:r>
              <w:rPr>
                <w:sz w:val="16"/>
              </w:rPr>
              <w:t xml:space="preserve">Air </w:t>
            </w:r>
            <w:r>
              <w:rPr>
                <w:spacing w:val="-4"/>
                <w:sz w:val="16"/>
              </w:rPr>
              <w:t xml:space="preserve">Quality </w:t>
            </w:r>
            <w:r>
              <w:rPr>
                <w:spacing w:val="-5"/>
                <w:sz w:val="16"/>
              </w:rPr>
              <w:t xml:space="preserve">Management </w:t>
            </w:r>
            <w:r>
              <w:rPr>
                <w:spacing w:val="-3"/>
                <w:sz w:val="16"/>
              </w:rPr>
              <w:t>Areas?</w:t>
            </w:r>
          </w:p>
        </w:tc>
        <w:tc>
          <w:tcPr>
            <w:tcW w:w="3545" w:type="dxa"/>
          </w:tcPr>
          <w:p w14:paraId="198C4B22" w14:textId="77777777" w:rsidR="00390983" w:rsidRDefault="00390983" w:rsidP="00CF061B">
            <w:pPr>
              <w:pStyle w:val="TableParagraph"/>
              <w:ind w:left="107" w:right="148"/>
              <w:rPr>
                <w:sz w:val="16"/>
              </w:rPr>
            </w:pPr>
            <w:r>
              <w:rPr>
                <w:sz w:val="16"/>
              </w:rPr>
              <w:t>This policy is specifically for air quality.  A greater uptake of sustainable modes of transport will have a long-term positive impact on air quality and reduce emissions associated with road traffic. This is preferable to the alternative scenario, where no such vision is in place and transport’s impact on air quality is likely to worsen.</w:t>
            </w:r>
          </w:p>
        </w:tc>
        <w:tc>
          <w:tcPr>
            <w:tcW w:w="708" w:type="dxa"/>
          </w:tcPr>
          <w:p w14:paraId="362B1911" w14:textId="77777777" w:rsidR="00390983" w:rsidRDefault="00390983" w:rsidP="00CF061B">
            <w:pPr>
              <w:pStyle w:val="TableParagraph"/>
              <w:spacing w:line="180" w:lineRule="exact"/>
              <w:ind w:left="104"/>
              <w:rPr>
                <w:sz w:val="16"/>
              </w:rPr>
            </w:pPr>
            <w:r>
              <w:rPr>
                <w:sz w:val="16"/>
              </w:rPr>
              <w:t>++</w:t>
            </w:r>
          </w:p>
        </w:tc>
        <w:tc>
          <w:tcPr>
            <w:tcW w:w="3118" w:type="dxa"/>
          </w:tcPr>
          <w:p w14:paraId="2E6D601E" w14:textId="77777777" w:rsidR="00390983" w:rsidRDefault="00390983" w:rsidP="00CF061B">
            <w:pPr>
              <w:pStyle w:val="TableParagraph"/>
              <w:ind w:left="107" w:right="272"/>
              <w:rPr>
                <w:sz w:val="16"/>
              </w:rPr>
            </w:pPr>
            <w:r w:rsidRPr="00796E6A">
              <w:rPr>
                <w:sz w:val="16"/>
              </w:rPr>
              <w:t xml:space="preserve">Not having a </w:t>
            </w:r>
            <w:r>
              <w:rPr>
                <w:sz w:val="16"/>
              </w:rPr>
              <w:t>policy</w:t>
            </w:r>
            <w:r w:rsidRPr="00796E6A">
              <w:rPr>
                <w:sz w:val="16"/>
              </w:rPr>
              <w:t xml:space="preserve"> for </w:t>
            </w:r>
            <w:r>
              <w:rPr>
                <w:sz w:val="16"/>
              </w:rPr>
              <w:t>air quality</w:t>
            </w:r>
            <w:r w:rsidRPr="00796E6A">
              <w:rPr>
                <w:sz w:val="16"/>
              </w:rPr>
              <w:t xml:space="preserve"> for transport </w:t>
            </w:r>
            <w:r>
              <w:rPr>
                <w:sz w:val="16"/>
              </w:rPr>
              <w:t>supported across the Council could ultimately have a long-term negative impact on air quality, resulting in increased motor traffic and emissions.</w:t>
            </w:r>
          </w:p>
        </w:tc>
        <w:tc>
          <w:tcPr>
            <w:tcW w:w="711" w:type="dxa"/>
          </w:tcPr>
          <w:p w14:paraId="350D288E" w14:textId="77777777" w:rsidR="00390983" w:rsidRDefault="00390983" w:rsidP="00CF061B">
            <w:pPr>
              <w:pStyle w:val="TableParagraph"/>
              <w:spacing w:line="180" w:lineRule="exact"/>
              <w:ind w:left="106"/>
              <w:rPr>
                <w:sz w:val="16"/>
              </w:rPr>
            </w:pPr>
            <w:r>
              <w:rPr>
                <w:rFonts w:ascii="Times New Roman"/>
                <w:sz w:val="16"/>
              </w:rPr>
              <w:t>-</w:t>
            </w:r>
          </w:p>
        </w:tc>
      </w:tr>
      <w:tr w:rsidR="00390983" w14:paraId="1043F93F" w14:textId="77777777" w:rsidTr="00CF061B">
        <w:trPr>
          <w:trHeight w:val="1544"/>
        </w:trPr>
        <w:tc>
          <w:tcPr>
            <w:tcW w:w="1102" w:type="dxa"/>
            <w:gridSpan w:val="2"/>
            <w:tcBorders>
              <w:bottom w:val="nil"/>
            </w:tcBorders>
          </w:tcPr>
          <w:p w14:paraId="3AB349E3" w14:textId="77777777" w:rsidR="00390983" w:rsidRDefault="00390983" w:rsidP="00CF061B">
            <w:pPr>
              <w:pStyle w:val="TableParagraph"/>
              <w:ind w:left="107" w:right="391"/>
              <w:rPr>
                <w:sz w:val="16"/>
              </w:rPr>
            </w:pPr>
            <w:r>
              <w:rPr>
                <w:sz w:val="16"/>
              </w:rPr>
              <w:t>Climatic factors</w:t>
            </w:r>
          </w:p>
        </w:tc>
        <w:tc>
          <w:tcPr>
            <w:tcW w:w="2693" w:type="dxa"/>
            <w:tcBorders>
              <w:bottom w:val="nil"/>
            </w:tcBorders>
          </w:tcPr>
          <w:p w14:paraId="0B26537F" w14:textId="77777777" w:rsidR="00390983" w:rsidRDefault="00390983" w:rsidP="00CF061B">
            <w:pPr>
              <w:pStyle w:val="TableParagraph"/>
              <w:spacing w:line="276" w:lineRule="auto"/>
              <w:ind w:left="104" w:right="206"/>
              <w:rPr>
                <w:sz w:val="16"/>
              </w:rPr>
            </w:pPr>
            <w:r>
              <w:rPr>
                <w:sz w:val="16"/>
              </w:rPr>
              <w:t xml:space="preserve">To </w:t>
            </w:r>
            <w:r>
              <w:rPr>
                <w:spacing w:val="-4"/>
                <w:sz w:val="16"/>
              </w:rPr>
              <w:t xml:space="preserve">reduce </w:t>
            </w:r>
            <w:r>
              <w:rPr>
                <w:spacing w:val="-2"/>
                <w:sz w:val="16"/>
              </w:rPr>
              <w:t xml:space="preserve">the </w:t>
            </w:r>
            <w:r>
              <w:rPr>
                <w:spacing w:val="-4"/>
                <w:sz w:val="16"/>
              </w:rPr>
              <w:t xml:space="preserve">cause </w:t>
            </w:r>
            <w:r>
              <w:rPr>
                <w:spacing w:val="-3"/>
                <w:sz w:val="16"/>
              </w:rPr>
              <w:t xml:space="preserve">and </w:t>
            </w:r>
            <w:r>
              <w:rPr>
                <w:spacing w:val="-4"/>
                <w:sz w:val="16"/>
              </w:rPr>
              <w:t xml:space="preserve">effects </w:t>
            </w:r>
            <w:r>
              <w:rPr>
                <w:spacing w:val="-6"/>
                <w:sz w:val="16"/>
              </w:rPr>
              <w:t xml:space="preserve">of </w:t>
            </w:r>
            <w:r>
              <w:rPr>
                <w:spacing w:val="-4"/>
                <w:sz w:val="16"/>
              </w:rPr>
              <w:t>climate change.</w:t>
            </w:r>
          </w:p>
          <w:p w14:paraId="585DF44B" w14:textId="77777777" w:rsidR="00390983" w:rsidRDefault="00390983" w:rsidP="00CF061B">
            <w:pPr>
              <w:pStyle w:val="TableParagraph"/>
              <w:spacing w:before="3"/>
              <w:rPr>
                <w:b/>
                <w:sz w:val="17"/>
              </w:rPr>
            </w:pPr>
          </w:p>
          <w:p w14:paraId="2771D430" w14:textId="77777777" w:rsidR="00390983" w:rsidRDefault="00390983" w:rsidP="00CF061B">
            <w:pPr>
              <w:pStyle w:val="TableParagraph"/>
              <w:spacing w:line="276" w:lineRule="auto"/>
              <w:ind w:left="104" w:right="219"/>
              <w:rPr>
                <w:sz w:val="16"/>
              </w:rPr>
            </w:pPr>
            <w:r>
              <w:rPr>
                <w:sz w:val="16"/>
              </w:rPr>
              <w:t xml:space="preserve">To </w:t>
            </w:r>
            <w:r>
              <w:rPr>
                <w:spacing w:val="-3"/>
                <w:sz w:val="16"/>
              </w:rPr>
              <w:t xml:space="preserve">limit </w:t>
            </w:r>
            <w:r>
              <w:rPr>
                <w:sz w:val="16"/>
              </w:rPr>
              <w:t xml:space="preserve">or </w:t>
            </w:r>
            <w:r>
              <w:rPr>
                <w:spacing w:val="-4"/>
                <w:sz w:val="16"/>
              </w:rPr>
              <w:t xml:space="preserve">reduce </w:t>
            </w:r>
            <w:r>
              <w:rPr>
                <w:spacing w:val="-2"/>
                <w:sz w:val="16"/>
              </w:rPr>
              <w:t xml:space="preserve">the </w:t>
            </w:r>
            <w:r>
              <w:rPr>
                <w:spacing w:val="-4"/>
                <w:sz w:val="16"/>
              </w:rPr>
              <w:t>emissions of greenhouse gases.</w:t>
            </w:r>
          </w:p>
        </w:tc>
        <w:tc>
          <w:tcPr>
            <w:tcW w:w="3259" w:type="dxa"/>
            <w:tcBorders>
              <w:bottom w:val="nil"/>
            </w:tcBorders>
          </w:tcPr>
          <w:p w14:paraId="54E60157" w14:textId="77777777" w:rsidR="00390983" w:rsidRDefault="00390983" w:rsidP="00CF061B">
            <w:pPr>
              <w:pStyle w:val="TableParagraph"/>
              <w:spacing w:line="182" w:lineRule="exact"/>
              <w:ind w:left="104"/>
              <w:rPr>
                <w:sz w:val="16"/>
              </w:rPr>
            </w:pPr>
            <w:r>
              <w:rPr>
                <w:sz w:val="16"/>
              </w:rPr>
              <w:t>Promote sustainable and active travel?</w:t>
            </w:r>
          </w:p>
          <w:p w14:paraId="16CE4086" w14:textId="77777777" w:rsidR="00390983" w:rsidRDefault="00390983" w:rsidP="00CF061B">
            <w:pPr>
              <w:pStyle w:val="TableParagraph"/>
              <w:spacing w:before="10"/>
              <w:rPr>
                <w:b/>
                <w:sz w:val="19"/>
              </w:rPr>
            </w:pPr>
          </w:p>
          <w:p w14:paraId="018E06F6" w14:textId="77777777" w:rsidR="00390983" w:rsidRDefault="00390983" w:rsidP="00CF061B">
            <w:pPr>
              <w:pStyle w:val="TableParagraph"/>
              <w:spacing w:line="276" w:lineRule="auto"/>
              <w:ind w:left="104" w:right="1341"/>
              <w:rPr>
                <w:sz w:val="16"/>
              </w:rPr>
            </w:pPr>
            <w:r>
              <w:rPr>
                <w:sz w:val="16"/>
              </w:rPr>
              <w:t>Promote the use of clean fuels/technologies?</w:t>
            </w:r>
          </w:p>
          <w:p w14:paraId="40ADBA46" w14:textId="77777777" w:rsidR="00390983" w:rsidRDefault="00390983" w:rsidP="00CF061B">
            <w:pPr>
              <w:pStyle w:val="TableParagraph"/>
              <w:spacing w:before="3"/>
              <w:rPr>
                <w:b/>
                <w:sz w:val="17"/>
              </w:rPr>
            </w:pPr>
          </w:p>
          <w:p w14:paraId="63CFDE07" w14:textId="77777777" w:rsidR="00390983" w:rsidRDefault="00390983" w:rsidP="00CF061B">
            <w:pPr>
              <w:pStyle w:val="TableParagraph"/>
              <w:spacing w:line="276" w:lineRule="auto"/>
              <w:ind w:left="104"/>
              <w:rPr>
                <w:sz w:val="16"/>
              </w:rPr>
            </w:pPr>
            <w:r>
              <w:rPr>
                <w:spacing w:val="-4"/>
                <w:sz w:val="16"/>
              </w:rPr>
              <w:t xml:space="preserve">Reduce </w:t>
            </w:r>
            <w:r>
              <w:rPr>
                <w:spacing w:val="-2"/>
                <w:sz w:val="16"/>
              </w:rPr>
              <w:t xml:space="preserve">the </w:t>
            </w:r>
            <w:r>
              <w:rPr>
                <w:spacing w:val="-4"/>
                <w:sz w:val="16"/>
              </w:rPr>
              <w:t xml:space="preserve">need </w:t>
            </w:r>
            <w:r>
              <w:rPr>
                <w:sz w:val="16"/>
              </w:rPr>
              <w:t xml:space="preserve">to </w:t>
            </w:r>
            <w:r>
              <w:rPr>
                <w:spacing w:val="-4"/>
                <w:sz w:val="16"/>
              </w:rPr>
              <w:t xml:space="preserve">travel, especially by motorised </w:t>
            </w:r>
            <w:r>
              <w:rPr>
                <w:spacing w:val="-3"/>
                <w:sz w:val="16"/>
              </w:rPr>
              <w:t xml:space="preserve">form of </w:t>
            </w:r>
            <w:r>
              <w:rPr>
                <w:spacing w:val="-4"/>
                <w:sz w:val="16"/>
              </w:rPr>
              <w:t>transport?</w:t>
            </w:r>
          </w:p>
        </w:tc>
        <w:tc>
          <w:tcPr>
            <w:tcW w:w="3545" w:type="dxa"/>
          </w:tcPr>
          <w:p w14:paraId="3885AC9A" w14:textId="77777777" w:rsidR="00390983" w:rsidRDefault="00390983" w:rsidP="00CF061B">
            <w:pPr>
              <w:pStyle w:val="TableParagraph"/>
              <w:ind w:left="107" w:right="174"/>
              <w:rPr>
                <w:sz w:val="16"/>
              </w:rPr>
            </w:pPr>
            <w:r>
              <w:rPr>
                <w:sz w:val="16"/>
              </w:rPr>
              <w:t>Promoting use of transport which does not contribute to poor air quality will likely help with climatic factors as zero emission transport does not damage air quality the same way as fossil fuels and also does not contribute to climate change in the same way</w:t>
            </w:r>
          </w:p>
        </w:tc>
        <w:tc>
          <w:tcPr>
            <w:tcW w:w="708" w:type="dxa"/>
          </w:tcPr>
          <w:p w14:paraId="7B3B65A9" w14:textId="77777777" w:rsidR="00390983" w:rsidRDefault="00390983" w:rsidP="00CF061B">
            <w:pPr>
              <w:pStyle w:val="TableParagraph"/>
              <w:spacing w:line="180" w:lineRule="exact"/>
              <w:ind w:left="104"/>
              <w:rPr>
                <w:sz w:val="16"/>
              </w:rPr>
            </w:pPr>
            <w:r>
              <w:rPr>
                <w:sz w:val="16"/>
              </w:rPr>
              <w:t>++</w:t>
            </w:r>
          </w:p>
        </w:tc>
        <w:tc>
          <w:tcPr>
            <w:tcW w:w="3118" w:type="dxa"/>
          </w:tcPr>
          <w:p w14:paraId="30B7FCCE" w14:textId="77777777" w:rsidR="00390983" w:rsidRDefault="00390983" w:rsidP="00CF061B">
            <w:pPr>
              <w:pStyle w:val="TableParagraph"/>
              <w:ind w:left="107" w:right="272"/>
              <w:rPr>
                <w:sz w:val="16"/>
              </w:rPr>
            </w:pPr>
            <w:r w:rsidRPr="00796E6A">
              <w:rPr>
                <w:sz w:val="16"/>
              </w:rPr>
              <w:t xml:space="preserve">Not having a </w:t>
            </w:r>
            <w:r>
              <w:rPr>
                <w:sz w:val="16"/>
              </w:rPr>
              <w:t>policy</w:t>
            </w:r>
            <w:r w:rsidRPr="00796E6A">
              <w:rPr>
                <w:sz w:val="16"/>
              </w:rPr>
              <w:t xml:space="preserve"> for climate change mitigation and adaption for transport</w:t>
            </w:r>
            <w:r>
              <w:rPr>
                <w:sz w:val="16"/>
              </w:rPr>
              <w:t xml:space="preserve"> could not only undermine the ability of the transport network to achieve this but it could also leave the Council open to challenge, given transport’s contribution to emissions</w:t>
            </w:r>
          </w:p>
        </w:tc>
        <w:tc>
          <w:tcPr>
            <w:tcW w:w="711" w:type="dxa"/>
          </w:tcPr>
          <w:p w14:paraId="1D6A40C8" w14:textId="77777777" w:rsidR="00390983" w:rsidRDefault="00390983" w:rsidP="00CF061B">
            <w:pPr>
              <w:pStyle w:val="TableParagraph"/>
              <w:spacing w:line="180" w:lineRule="exact"/>
              <w:ind w:left="106"/>
              <w:rPr>
                <w:sz w:val="16"/>
              </w:rPr>
            </w:pPr>
            <w:r>
              <w:rPr>
                <w:sz w:val="16"/>
              </w:rPr>
              <w:t>-</w:t>
            </w:r>
          </w:p>
        </w:tc>
      </w:tr>
      <w:tr w:rsidR="00390983" w14:paraId="5BF5C3AA" w14:textId="77777777" w:rsidTr="00CF061B">
        <w:trPr>
          <w:trHeight w:val="411"/>
        </w:trPr>
        <w:tc>
          <w:tcPr>
            <w:tcW w:w="1102" w:type="dxa"/>
            <w:gridSpan w:val="2"/>
            <w:tcBorders>
              <w:top w:val="nil"/>
              <w:bottom w:val="nil"/>
            </w:tcBorders>
          </w:tcPr>
          <w:p w14:paraId="1ABDAF65" w14:textId="77777777" w:rsidR="00390983" w:rsidRDefault="00390983" w:rsidP="00CF061B">
            <w:pPr>
              <w:pStyle w:val="TableParagraph"/>
              <w:rPr>
                <w:rFonts w:ascii="Times New Roman"/>
                <w:sz w:val="16"/>
              </w:rPr>
            </w:pPr>
          </w:p>
        </w:tc>
        <w:tc>
          <w:tcPr>
            <w:tcW w:w="2693" w:type="dxa"/>
            <w:tcBorders>
              <w:top w:val="nil"/>
              <w:bottom w:val="nil"/>
            </w:tcBorders>
          </w:tcPr>
          <w:p w14:paraId="79FE706F" w14:textId="77777777" w:rsidR="00390983" w:rsidRDefault="00390983" w:rsidP="00CF061B">
            <w:pPr>
              <w:pStyle w:val="TableParagraph"/>
              <w:rPr>
                <w:rFonts w:ascii="Times New Roman"/>
                <w:sz w:val="16"/>
              </w:rPr>
            </w:pPr>
          </w:p>
        </w:tc>
        <w:tc>
          <w:tcPr>
            <w:tcW w:w="3259" w:type="dxa"/>
            <w:tcBorders>
              <w:top w:val="nil"/>
              <w:bottom w:val="nil"/>
            </w:tcBorders>
          </w:tcPr>
          <w:p w14:paraId="312C3BC0" w14:textId="77777777" w:rsidR="00390983" w:rsidRDefault="00390983" w:rsidP="00CF061B">
            <w:pPr>
              <w:pStyle w:val="TableParagraph"/>
              <w:spacing w:before="112"/>
              <w:ind w:left="104"/>
              <w:rPr>
                <w:sz w:val="16"/>
              </w:rPr>
            </w:pPr>
            <w:r>
              <w:rPr>
                <w:sz w:val="16"/>
              </w:rPr>
              <w:t>Reduce congestion?</w:t>
            </w:r>
          </w:p>
        </w:tc>
        <w:tc>
          <w:tcPr>
            <w:tcW w:w="3545" w:type="dxa"/>
            <w:tcBorders>
              <w:top w:val="nil"/>
              <w:bottom w:val="nil"/>
            </w:tcBorders>
          </w:tcPr>
          <w:p w14:paraId="08FCFE1C" w14:textId="77777777" w:rsidR="00390983" w:rsidRDefault="00390983" w:rsidP="00CF061B">
            <w:pPr>
              <w:pStyle w:val="TableParagraph"/>
              <w:rPr>
                <w:rFonts w:ascii="Times New Roman"/>
                <w:sz w:val="16"/>
              </w:rPr>
            </w:pPr>
          </w:p>
        </w:tc>
        <w:tc>
          <w:tcPr>
            <w:tcW w:w="708" w:type="dxa"/>
            <w:tcBorders>
              <w:top w:val="nil"/>
              <w:bottom w:val="nil"/>
            </w:tcBorders>
          </w:tcPr>
          <w:p w14:paraId="6CAD24FA" w14:textId="77777777" w:rsidR="00390983" w:rsidRDefault="00390983" w:rsidP="00CF061B">
            <w:pPr>
              <w:pStyle w:val="TableParagraph"/>
              <w:rPr>
                <w:rFonts w:ascii="Times New Roman"/>
                <w:sz w:val="16"/>
              </w:rPr>
            </w:pPr>
          </w:p>
        </w:tc>
        <w:tc>
          <w:tcPr>
            <w:tcW w:w="3118" w:type="dxa"/>
            <w:tcBorders>
              <w:top w:val="nil"/>
              <w:bottom w:val="nil"/>
            </w:tcBorders>
          </w:tcPr>
          <w:p w14:paraId="49707C7C" w14:textId="77777777" w:rsidR="00390983" w:rsidRDefault="00390983" w:rsidP="00CF061B">
            <w:pPr>
              <w:pStyle w:val="TableParagraph"/>
              <w:rPr>
                <w:rFonts w:ascii="Times New Roman"/>
                <w:sz w:val="16"/>
              </w:rPr>
            </w:pPr>
          </w:p>
        </w:tc>
        <w:tc>
          <w:tcPr>
            <w:tcW w:w="711" w:type="dxa"/>
            <w:tcBorders>
              <w:top w:val="nil"/>
              <w:bottom w:val="nil"/>
            </w:tcBorders>
          </w:tcPr>
          <w:p w14:paraId="7B649003" w14:textId="77777777" w:rsidR="00390983" w:rsidRDefault="00390983" w:rsidP="00CF061B">
            <w:pPr>
              <w:pStyle w:val="TableParagraph"/>
              <w:rPr>
                <w:rFonts w:ascii="Times New Roman"/>
                <w:sz w:val="16"/>
              </w:rPr>
            </w:pPr>
          </w:p>
        </w:tc>
      </w:tr>
      <w:tr w:rsidR="00390983" w14:paraId="2511E179" w14:textId="77777777" w:rsidTr="00CF061B">
        <w:trPr>
          <w:trHeight w:val="524"/>
        </w:trPr>
        <w:tc>
          <w:tcPr>
            <w:tcW w:w="1102" w:type="dxa"/>
            <w:gridSpan w:val="2"/>
            <w:tcBorders>
              <w:top w:val="nil"/>
            </w:tcBorders>
          </w:tcPr>
          <w:p w14:paraId="7E604545" w14:textId="77777777" w:rsidR="00390983" w:rsidRDefault="00390983" w:rsidP="00CF061B">
            <w:pPr>
              <w:pStyle w:val="TableParagraph"/>
              <w:rPr>
                <w:rFonts w:ascii="Times New Roman"/>
                <w:sz w:val="16"/>
              </w:rPr>
            </w:pPr>
          </w:p>
        </w:tc>
        <w:tc>
          <w:tcPr>
            <w:tcW w:w="2693" w:type="dxa"/>
            <w:tcBorders>
              <w:top w:val="nil"/>
            </w:tcBorders>
          </w:tcPr>
          <w:p w14:paraId="4E4E5337" w14:textId="77777777" w:rsidR="00390983" w:rsidRDefault="00390983" w:rsidP="00CF061B">
            <w:pPr>
              <w:pStyle w:val="TableParagraph"/>
              <w:rPr>
                <w:rFonts w:ascii="Times New Roman"/>
                <w:sz w:val="16"/>
              </w:rPr>
            </w:pPr>
          </w:p>
        </w:tc>
        <w:tc>
          <w:tcPr>
            <w:tcW w:w="3259" w:type="dxa"/>
            <w:tcBorders>
              <w:top w:val="nil"/>
            </w:tcBorders>
          </w:tcPr>
          <w:p w14:paraId="2DDB353B" w14:textId="77777777" w:rsidR="00390983" w:rsidRDefault="00390983" w:rsidP="00CF061B">
            <w:pPr>
              <w:pStyle w:val="TableParagraph"/>
              <w:spacing w:before="111"/>
              <w:ind w:left="104"/>
              <w:rPr>
                <w:sz w:val="16"/>
              </w:rPr>
            </w:pPr>
            <w:r>
              <w:rPr>
                <w:sz w:val="16"/>
              </w:rPr>
              <w:t>Result in the development of peat rich soils?</w:t>
            </w:r>
          </w:p>
        </w:tc>
        <w:tc>
          <w:tcPr>
            <w:tcW w:w="3545" w:type="dxa"/>
            <w:tcBorders>
              <w:top w:val="nil"/>
            </w:tcBorders>
          </w:tcPr>
          <w:p w14:paraId="4D95E084" w14:textId="77777777" w:rsidR="00390983" w:rsidRDefault="00390983" w:rsidP="00CF061B">
            <w:pPr>
              <w:pStyle w:val="TableParagraph"/>
              <w:rPr>
                <w:rFonts w:ascii="Times New Roman"/>
                <w:sz w:val="16"/>
              </w:rPr>
            </w:pPr>
          </w:p>
        </w:tc>
        <w:tc>
          <w:tcPr>
            <w:tcW w:w="708" w:type="dxa"/>
            <w:tcBorders>
              <w:top w:val="nil"/>
            </w:tcBorders>
          </w:tcPr>
          <w:p w14:paraId="09D2F7C1" w14:textId="77777777" w:rsidR="00390983" w:rsidRDefault="00390983" w:rsidP="00CF061B">
            <w:pPr>
              <w:pStyle w:val="TableParagraph"/>
              <w:rPr>
                <w:rFonts w:ascii="Times New Roman"/>
                <w:sz w:val="16"/>
              </w:rPr>
            </w:pPr>
          </w:p>
        </w:tc>
        <w:tc>
          <w:tcPr>
            <w:tcW w:w="3118" w:type="dxa"/>
            <w:tcBorders>
              <w:top w:val="nil"/>
            </w:tcBorders>
          </w:tcPr>
          <w:p w14:paraId="7D776BBF" w14:textId="77777777" w:rsidR="00390983" w:rsidRDefault="00390983" w:rsidP="00CF061B">
            <w:pPr>
              <w:pStyle w:val="TableParagraph"/>
              <w:rPr>
                <w:rFonts w:ascii="Times New Roman"/>
                <w:sz w:val="16"/>
              </w:rPr>
            </w:pPr>
          </w:p>
        </w:tc>
        <w:tc>
          <w:tcPr>
            <w:tcW w:w="711" w:type="dxa"/>
            <w:tcBorders>
              <w:top w:val="nil"/>
            </w:tcBorders>
          </w:tcPr>
          <w:p w14:paraId="696D66E9" w14:textId="77777777" w:rsidR="00390983" w:rsidRDefault="00390983" w:rsidP="00CF061B">
            <w:pPr>
              <w:pStyle w:val="TableParagraph"/>
              <w:rPr>
                <w:rFonts w:ascii="Times New Roman"/>
                <w:sz w:val="16"/>
              </w:rPr>
            </w:pPr>
          </w:p>
        </w:tc>
      </w:tr>
      <w:tr w:rsidR="00390983" w14:paraId="60AC9453" w14:textId="77777777" w:rsidTr="00CF061B">
        <w:trPr>
          <w:trHeight w:val="2080"/>
        </w:trPr>
        <w:tc>
          <w:tcPr>
            <w:tcW w:w="1102" w:type="dxa"/>
            <w:gridSpan w:val="2"/>
          </w:tcPr>
          <w:p w14:paraId="3A0396DB" w14:textId="77777777" w:rsidR="00390983" w:rsidRDefault="00390983" w:rsidP="00CF061B">
            <w:pPr>
              <w:pStyle w:val="TableParagraph"/>
              <w:spacing w:line="180" w:lineRule="exact"/>
              <w:ind w:left="107"/>
              <w:rPr>
                <w:sz w:val="16"/>
              </w:rPr>
            </w:pPr>
            <w:r>
              <w:rPr>
                <w:sz w:val="16"/>
              </w:rPr>
              <w:t>Soil</w:t>
            </w:r>
          </w:p>
        </w:tc>
        <w:tc>
          <w:tcPr>
            <w:tcW w:w="2693" w:type="dxa"/>
          </w:tcPr>
          <w:p w14:paraId="36BF165E" w14:textId="77777777" w:rsidR="00390983" w:rsidRDefault="00390983" w:rsidP="00CF061B">
            <w:pPr>
              <w:pStyle w:val="TableParagraph"/>
              <w:spacing w:line="276" w:lineRule="auto"/>
              <w:ind w:left="104"/>
              <w:rPr>
                <w:sz w:val="16"/>
              </w:rPr>
            </w:pPr>
            <w:r>
              <w:rPr>
                <w:sz w:val="16"/>
              </w:rPr>
              <w:t xml:space="preserve">To </w:t>
            </w:r>
            <w:r>
              <w:rPr>
                <w:spacing w:val="-4"/>
                <w:sz w:val="16"/>
              </w:rPr>
              <w:t xml:space="preserve">reduce contamination, safeguard </w:t>
            </w:r>
            <w:r>
              <w:rPr>
                <w:spacing w:val="-3"/>
                <w:sz w:val="16"/>
              </w:rPr>
              <w:t xml:space="preserve">soil </w:t>
            </w:r>
            <w:r>
              <w:rPr>
                <w:spacing w:val="-4"/>
                <w:sz w:val="16"/>
              </w:rPr>
              <w:t xml:space="preserve">quantity </w:t>
            </w:r>
            <w:r>
              <w:rPr>
                <w:spacing w:val="-3"/>
                <w:sz w:val="16"/>
              </w:rPr>
              <w:t xml:space="preserve">and </w:t>
            </w:r>
            <w:r>
              <w:rPr>
                <w:spacing w:val="-4"/>
                <w:sz w:val="16"/>
              </w:rPr>
              <w:t>quality.</w:t>
            </w:r>
          </w:p>
        </w:tc>
        <w:tc>
          <w:tcPr>
            <w:tcW w:w="3259" w:type="dxa"/>
          </w:tcPr>
          <w:p w14:paraId="5BC9E093" w14:textId="77777777" w:rsidR="00390983" w:rsidRDefault="00390983" w:rsidP="00CF061B">
            <w:pPr>
              <w:pStyle w:val="TableParagraph"/>
              <w:spacing w:line="182" w:lineRule="exact"/>
              <w:ind w:left="104"/>
              <w:rPr>
                <w:sz w:val="16"/>
              </w:rPr>
            </w:pPr>
            <w:r>
              <w:rPr>
                <w:sz w:val="16"/>
              </w:rPr>
              <w:t>Cause soil sealing and compaction?</w:t>
            </w:r>
          </w:p>
          <w:p w14:paraId="6AB94BBB" w14:textId="77777777" w:rsidR="00390983" w:rsidRDefault="00390983" w:rsidP="00CF061B">
            <w:pPr>
              <w:pStyle w:val="TableParagraph"/>
              <w:spacing w:before="10"/>
              <w:rPr>
                <w:b/>
                <w:sz w:val="19"/>
              </w:rPr>
            </w:pPr>
          </w:p>
          <w:p w14:paraId="619B2717" w14:textId="77777777" w:rsidR="00390983" w:rsidRDefault="00390983" w:rsidP="00CF061B">
            <w:pPr>
              <w:pStyle w:val="TableParagraph"/>
              <w:spacing w:line="276" w:lineRule="auto"/>
              <w:ind w:left="104" w:right="228"/>
              <w:rPr>
                <w:sz w:val="16"/>
              </w:rPr>
            </w:pPr>
            <w:r>
              <w:rPr>
                <w:spacing w:val="-4"/>
                <w:sz w:val="16"/>
              </w:rPr>
              <w:t xml:space="preserve">Result </w:t>
            </w:r>
            <w:r>
              <w:rPr>
                <w:spacing w:val="-3"/>
                <w:sz w:val="16"/>
              </w:rPr>
              <w:t xml:space="preserve">in </w:t>
            </w:r>
            <w:r>
              <w:rPr>
                <w:spacing w:val="-2"/>
                <w:sz w:val="16"/>
              </w:rPr>
              <w:t xml:space="preserve">the </w:t>
            </w:r>
            <w:r>
              <w:rPr>
                <w:spacing w:val="-4"/>
                <w:sz w:val="16"/>
              </w:rPr>
              <w:t xml:space="preserve">release </w:t>
            </w:r>
            <w:r>
              <w:rPr>
                <w:spacing w:val="-3"/>
                <w:sz w:val="16"/>
              </w:rPr>
              <w:t xml:space="preserve">of </w:t>
            </w:r>
            <w:r>
              <w:rPr>
                <w:spacing w:val="-4"/>
                <w:sz w:val="16"/>
              </w:rPr>
              <w:t xml:space="preserve">substances </w:t>
            </w:r>
            <w:r>
              <w:rPr>
                <w:spacing w:val="-5"/>
                <w:sz w:val="16"/>
              </w:rPr>
              <w:t xml:space="preserve">that </w:t>
            </w:r>
            <w:r>
              <w:rPr>
                <w:spacing w:val="-3"/>
                <w:sz w:val="16"/>
              </w:rPr>
              <w:t xml:space="preserve">could </w:t>
            </w:r>
            <w:r>
              <w:rPr>
                <w:spacing w:val="-4"/>
                <w:sz w:val="16"/>
              </w:rPr>
              <w:t xml:space="preserve">potentially contaminate </w:t>
            </w:r>
            <w:r>
              <w:rPr>
                <w:spacing w:val="-2"/>
                <w:sz w:val="16"/>
              </w:rPr>
              <w:t xml:space="preserve">the </w:t>
            </w:r>
            <w:r>
              <w:rPr>
                <w:spacing w:val="-3"/>
                <w:sz w:val="16"/>
              </w:rPr>
              <w:t>soil?</w:t>
            </w:r>
          </w:p>
          <w:p w14:paraId="18377540" w14:textId="77777777" w:rsidR="00390983" w:rsidRDefault="00390983" w:rsidP="00CF061B">
            <w:pPr>
              <w:pStyle w:val="TableParagraph"/>
              <w:spacing w:before="3"/>
              <w:rPr>
                <w:b/>
                <w:sz w:val="17"/>
              </w:rPr>
            </w:pPr>
          </w:p>
          <w:p w14:paraId="2299CE33" w14:textId="77777777" w:rsidR="00390983" w:rsidRDefault="00390983" w:rsidP="00CF061B">
            <w:pPr>
              <w:pStyle w:val="TableParagraph"/>
              <w:spacing w:line="276" w:lineRule="auto"/>
              <w:ind w:left="104" w:right="228"/>
              <w:rPr>
                <w:sz w:val="16"/>
              </w:rPr>
            </w:pPr>
            <w:r>
              <w:rPr>
                <w:spacing w:val="-3"/>
                <w:sz w:val="16"/>
              </w:rPr>
              <w:t xml:space="preserve">Ensure that </w:t>
            </w:r>
            <w:r>
              <w:rPr>
                <w:spacing w:val="-4"/>
                <w:sz w:val="16"/>
              </w:rPr>
              <w:t xml:space="preserve">possible contamination </w:t>
            </w:r>
            <w:r>
              <w:rPr>
                <w:spacing w:val="-3"/>
                <w:sz w:val="16"/>
              </w:rPr>
              <w:t xml:space="preserve">will </w:t>
            </w:r>
            <w:r>
              <w:rPr>
                <w:sz w:val="16"/>
              </w:rPr>
              <w:t xml:space="preserve">be </w:t>
            </w:r>
            <w:r>
              <w:rPr>
                <w:spacing w:val="-4"/>
                <w:sz w:val="16"/>
              </w:rPr>
              <w:t xml:space="preserve">properly remediated </w:t>
            </w:r>
            <w:r>
              <w:rPr>
                <w:spacing w:val="-3"/>
                <w:sz w:val="16"/>
              </w:rPr>
              <w:t xml:space="preserve">and </w:t>
            </w:r>
            <w:r>
              <w:rPr>
                <w:spacing w:val="-4"/>
                <w:sz w:val="16"/>
              </w:rPr>
              <w:t xml:space="preserve">not impact upon sensitive receptors </w:t>
            </w:r>
            <w:r>
              <w:rPr>
                <w:spacing w:val="-3"/>
                <w:sz w:val="16"/>
              </w:rPr>
              <w:t xml:space="preserve">such as </w:t>
            </w:r>
            <w:r>
              <w:rPr>
                <w:spacing w:val="-4"/>
                <w:sz w:val="16"/>
              </w:rPr>
              <w:t xml:space="preserve">human health </w:t>
            </w:r>
            <w:r>
              <w:rPr>
                <w:spacing w:val="-3"/>
                <w:sz w:val="16"/>
              </w:rPr>
              <w:t xml:space="preserve">and </w:t>
            </w:r>
            <w:r>
              <w:rPr>
                <w:spacing w:val="-2"/>
                <w:sz w:val="16"/>
              </w:rPr>
              <w:t xml:space="preserve">the </w:t>
            </w:r>
            <w:r>
              <w:rPr>
                <w:spacing w:val="-4"/>
                <w:sz w:val="16"/>
              </w:rPr>
              <w:t>water environment?</w:t>
            </w:r>
          </w:p>
        </w:tc>
        <w:tc>
          <w:tcPr>
            <w:tcW w:w="3545" w:type="dxa"/>
          </w:tcPr>
          <w:p w14:paraId="01884BFB" w14:textId="77777777" w:rsidR="00390983" w:rsidRDefault="00390983" w:rsidP="00CF061B">
            <w:pPr>
              <w:pStyle w:val="TableParagraph"/>
              <w:spacing w:line="180" w:lineRule="exact"/>
              <w:ind w:left="107"/>
              <w:rPr>
                <w:sz w:val="16"/>
              </w:rPr>
            </w:pPr>
            <w:r>
              <w:rPr>
                <w:sz w:val="16"/>
              </w:rPr>
              <w:t>Much of the transport that does not contribute to poor air quality, such as walking, wheeling and cycling, takes up less space than traffic and  therefore needs less land take, meaning less disruption to soil to create huge new infrastructure projects</w:t>
            </w:r>
          </w:p>
        </w:tc>
        <w:tc>
          <w:tcPr>
            <w:tcW w:w="708" w:type="dxa"/>
          </w:tcPr>
          <w:p w14:paraId="64D77A4E" w14:textId="77777777" w:rsidR="00390983" w:rsidRDefault="00390983" w:rsidP="00CF061B">
            <w:pPr>
              <w:pStyle w:val="TableParagraph"/>
              <w:spacing w:line="180" w:lineRule="exact"/>
              <w:ind w:left="104"/>
              <w:rPr>
                <w:sz w:val="16"/>
              </w:rPr>
            </w:pPr>
            <w:r w:rsidRPr="00593116">
              <w:rPr>
                <w:sz w:val="16"/>
              </w:rPr>
              <w:t>+</w:t>
            </w:r>
          </w:p>
        </w:tc>
        <w:tc>
          <w:tcPr>
            <w:tcW w:w="3118" w:type="dxa"/>
          </w:tcPr>
          <w:p w14:paraId="397BDCED" w14:textId="77777777" w:rsidR="00390983" w:rsidRDefault="00390983" w:rsidP="00CF061B">
            <w:pPr>
              <w:pStyle w:val="TableParagraph"/>
              <w:ind w:left="107" w:right="103"/>
              <w:rPr>
                <w:sz w:val="16"/>
              </w:rPr>
            </w:pPr>
            <w:r w:rsidRPr="009F42DD">
              <w:rPr>
                <w:sz w:val="16"/>
              </w:rPr>
              <w:t xml:space="preserve">Not having a </w:t>
            </w:r>
            <w:r>
              <w:rPr>
                <w:sz w:val="16"/>
              </w:rPr>
              <w:t>policy</w:t>
            </w:r>
            <w:r w:rsidRPr="009F42DD">
              <w:rPr>
                <w:sz w:val="16"/>
              </w:rPr>
              <w:t xml:space="preserve"> for climate change mitigation and adaption for transport could undermine the ability of the transport network to achieve this </w:t>
            </w:r>
          </w:p>
        </w:tc>
        <w:tc>
          <w:tcPr>
            <w:tcW w:w="711" w:type="dxa"/>
          </w:tcPr>
          <w:p w14:paraId="5FD74630" w14:textId="77777777" w:rsidR="00390983" w:rsidRDefault="00390983" w:rsidP="00CF061B">
            <w:pPr>
              <w:pStyle w:val="TableParagraph"/>
              <w:spacing w:line="180" w:lineRule="exact"/>
              <w:ind w:left="106"/>
              <w:rPr>
                <w:sz w:val="16"/>
              </w:rPr>
            </w:pPr>
            <w:r>
              <w:rPr>
                <w:sz w:val="16"/>
              </w:rPr>
              <w:t>-</w:t>
            </w:r>
          </w:p>
        </w:tc>
      </w:tr>
      <w:tr w:rsidR="00390983" w14:paraId="3E0F2B3D" w14:textId="77777777" w:rsidTr="00CF061B">
        <w:trPr>
          <w:trHeight w:val="1048"/>
        </w:trPr>
        <w:tc>
          <w:tcPr>
            <w:tcW w:w="1102" w:type="dxa"/>
            <w:gridSpan w:val="2"/>
          </w:tcPr>
          <w:p w14:paraId="57C31BC7" w14:textId="77777777" w:rsidR="00390983" w:rsidRDefault="00390983" w:rsidP="00CF061B">
            <w:pPr>
              <w:pStyle w:val="TableParagraph"/>
              <w:spacing w:line="180" w:lineRule="exact"/>
              <w:ind w:left="107"/>
              <w:rPr>
                <w:sz w:val="16"/>
              </w:rPr>
            </w:pPr>
            <w:r>
              <w:rPr>
                <w:sz w:val="16"/>
              </w:rPr>
              <w:t>Water</w:t>
            </w:r>
          </w:p>
        </w:tc>
        <w:tc>
          <w:tcPr>
            <w:tcW w:w="2693" w:type="dxa"/>
          </w:tcPr>
          <w:p w14:paraId="730D8326" w14:textId="77777777" w:rsidR="00390983" w:rsidRDefault="00390983" w:rsidP="00CF061B">
            <w:pPr>
              <w:pStyle w:val="TableParagraph"/>
              <w:spacing w:line="276" w:lineRule="auto"/>
              <w:ind w:left="104" w:right="120"/>
              <w:rPr>
                <w:sz w:val="16"/>
              </w:rPr>
            </w:pPr>
            <w:r>
              <w:rPr>
                <w:sz w:val="16"/>
              </w:rPr>
              <w:t xml:space="preserve">To </w:t>
            </w:r>
            <w:r>
              <w:rPr>
                <w:spacing w:val="-4"/>
                <w:sz w:val="16"/>
              </w:rPr>
              <w:t xml:space="preserve">ensure </w:t>
            </w:r>
            <w:r>
              <w:rPr>
                <w:spacing w:val="-3"/>
                <w:sz w:val="16"/>
              </w:rPr>
              <w:t xml:space="preserve">that </w:t>
            </w:r>
            <w:r>
              <w:rPr>
                <w:spacing w:val="-2"/>
                <w:sz w:val="16"/>
              </w:rPr>
              <w:t xml:space="preserve">the </w:t>
            </w:r>
            <w:r>
              <w:rPr>
                <w:spacing w:val="-4"/>
                <w:sz w:val="16"/>
              </w:rPr>
              <w:t xml:space="preserve">water quality and </w:t>
            </w:r>
            <w:r>
              <w:rPr>
                <w:spacing w:val="-3"/>
                <w:sz w:val="16"/>
              </w:rPr>
              <w:t xml:space="preserve">good </w:t>
            </w:r>
            <w:r>
              <w:rPr>
                <w:spacing w:val="-4"/>
                <w:sz w:val="16"/>
              </w:rPr>
              <w:t xml:space="preserve">ecological status </w:t>
            </w:r>
            <w:r>
              <w:rPr>
                <w:sz w:val="16"/>
              </w:rPr>
              <w:t xml:space="preserve">of </w:t>
            </w:r>
            <w:r>
              <w:rPr>
                <w:spacing w:val="-2"/>
                <w:sz w:val="16"/>
              </w:rPr>
              <w:t xml:space="preserve">the </w:t>
            </w:r>
            <w:r>
              <w:rPr>
                <w:spacing w:val="-4"/>
                <w:sz w:val="16"/>
              </w:rPr>
              <w:t xml:space="preserve">water framework directive </w:t>
            </w:r>
            <w:r>
              <w:rPr>
                <w:spacing w:val="-3"/>
                <w:sz w:val="16"/>
              </w:rPr>
              <w:t xml:space="preserve">are </w:t>
            </w:r>
            <w:r>
              <w:rPr>
                <w:spacing w:val="-4"/>
                <w:sz w:val="16"/>
              </w:rPr>
              <w:t>maintained.</w:t>
            </w:r>
          </w:p>
        </w:tc>
        <w:tc>
          <w:tcPr>
            <w:tcW w:w="3259" w:type="dxa"/>
          </w:tcPr>
          <w:p w14:paraId="686D2B2F" w14:textId="77777777" w:rsidR="00390983" w:rsidRDefault="00390983" w:rsidP="00CF061B">
            <w:pPr>
              <w:pStyle w:val="TableParagraph"/>
              <w:spacing w:line="276" w:lineRule="auto"/>
              <w:ind w:left="104" w:right="101"/>
              <w:rPr>
                <w:sz w:val="16"/>
              </w:rPr>
            </w:pPr>
            <w:r>
              <w:rPr>
                <w:spacing w:val="-4"/>
                <w:sz w:val="16"/>
              </w:rPr>
              <w:t xml:space="preserve">Result </w:t>
            </w:r>
            <w:r>
              <w:rPr>
                <w:sz w:val="16"/>
              </w:rPr>
              <w:t xml:space="preserve">in </w:t>
            </w:r>
            <w:r>
              <w:rPr>
                <w:spacing w:val="-3"/>
                <w:sz w:val="16"/>
              </w:rPr>
              <w:t xml:space="preserve">the </w:t>
            </w:r>
            <w:r>
              <w:rPr>
                <w:spacing w:val="-4"/>
                <w:sz w:val="16"/>
              </w:rPr>
              <w:t xml:space="preserve">release </w:t>
            </w:r>
            <w:r>
              <w:rPr>
                <w:spacing w:val="-3"/>
                <w:sz w:val="16"/>
              </w:rPr>
              <w:t xml:space="preserve">of </w:t>
            </w:r>
            <w:r>
              <w:rPr>
                <w:spacing w:val="-4"/>
                <w:sz w:val="16"/>
              </w:rPr>
              <w:t xml:space="preserve">water-borne </w:t>
            </w:r>
            <w:r>
              <w:rPr>
                <w:spacing w:val="-5"/>
                <w:sz w:val="16"/>
              </w:rPr>
              <w:t xml:space="preserve">pollution </w:t>
            </w:r>
            <w:r>
              <w:rPr>
                <w:spacing w:val="-3"/>
                <w:sz w:val="16"/>
              </w:rPr>
              <w:t xml:space="preserve">into </w:t>
            </w:r>
            <w:r>
              <w:rPr>
                <w:spacing w:val="-4"/>
                <w:sz w:val="16"/>
              </w:rPr>
              <w:t>watercourses, groundwater or reservoirs?</w:t>
            </w:r>
          </w:p>
          <w:p w14:paraId="3F1E96F2" w14:textId="77777777" w:rsidR="00390983" w:rsidRDefault="00390983" w:rsidP="00CF061B">
            <w:pPr>
              <w:pStyle w:val="TableParagraph"/>
              <w:spacing w:before="3"/>
              <w:rPr>
                <w:b/>
                <w:sz w:val="17"/>
              </w:rPr>
            </w:pPr>
          </w:p>
          <w:p w14:paraId="139198D5" w14:textId="77777777" w:rsidR="00390983" w:rsidRPr="00B75BA6" w:rsidRDefault="00390983" w:rsidP="00CF061B">
            <w:pPr>
              <w:pStyle w:val="TableParagraph"/>
              <w:ind w:left="104"/>
              <w:rPr>
                <w:spacing w:val="-5"/>
                <w:sz w:val="16"/>
              </w:rPr>
            </w:pPr>
            <w:r>
              <w:rPr>
                <w:spacing w:val="-4"/>
                <w:sz w:val="16"/>
              </w:rPr>
              <w:t xml:space="preserve">Increase </w:t>
            </w:r>
            <w:r>
              <w:rPr>
                <w:spacing w:val="-2"/>
                <w:sz w:val="16"/>
              </w:rPr>
              <w:t xml:space="preserve">the </w:t>
            </w:r>
            <w:r>
              <w:rPr>
                <w:spacing w:val="-4"/>
                <w:sz w:val="16"/>
              </w:rPr>
              <w:t xml:space="preserve">amount </w:t>
            </w:r>
            <w:r>
              <w:rPr>
                <w:spacing w:val="-3"/>
                <w:sz w:val="16"/>
              </w:rPr>
              <w:t xml:space="preserve">of </w:t>
            </w:r>
            <w:r>
              <w:rPr>
                <w:spacing w:val="-4"/>
                <w:sz w:val="16"/>
              </w:rPr>
              <w:t xml:space="preserve">surface water </w:t>
            </w:r>
            <w:r>
              <w:rPr>
                <w:spacing w:val="-5"/>
                <w:sz w:val="16"/>
              </w:rPr>
              <w:t>run-off</w:t>
            </w:r>
            <w:r>
              <w:t xml:space="preserve"> </w:t>
            </w:r>
            <w:r w:rsidRPr="00B75BA6">
              <w:rPr>
                <w:spacing w:val="-5"/>
                <w:sz w:val="16"/>
              </w:rPr>
              <w:t>into water bodies?</w:t>
            </w:r>
          </w:p>
          <w:p w14:paraId="53A0F1D4" w14:textId="77777777" w:rsidR="00390983" w:rsidRPr="00B75BA6" w:rsidRDefault="00390983" w:rsidP="00CF061B">
            <w:pPr>
              <w:pStyle w:val="TableParagraph"/>
              <w:ind w:left="104"/>
              <w:rPr>
                <w:spacing w:val="-5"/>
                <w:sz w:val="16"/>
              </w:rPr>
            </w:pPr>
          </w:p>
          <w:p w14:paraId="606A32AC" w14:textId="77777777" w:rsidR="00390983" w:rsidRDefault="00390983" w:rsidP="00CF061B">
            <w:pPr>
              <w:pStyle w:val="TableParagraph"/>
              <w:ind w:left="104"/>
              <w:rPr>
                <w:sz w:val="16"/>
              </w:rPr>
            </w:pPr>
            <w:r w:rsidRPr="00B75BA6">
              <w:rPr>
                <w:spacing w:val="-5"/>
                <w:sz w:val="16"/>
              </w:rPr>
              <w:t>Increase development that physically impacts on a watercourse or the coastline.</w:t>
            </w:r>
          </w:p>
        </w:tc>
        <w:tc>
          <w:tcPr>
            <w:tcW w:w="3545" w:type="dxa"/>
          </w:tcPr>
          <w:p w14:paraId="6526D676" w14:textId="77777777" w:rsidR="00390983" w:rsidRDefault="00390983" w:rsidP="00CF061B">
            <w:pPr>
              <w:pStyle w:val="TableParagraph"/>
              <w:ind w:left="107" w:right="459"/>
              <w:rPr>
                <w:sz w:val="16"/>
              </w:rPr>
            </w:pPr>
            <w:r>
              <w:rPr>
                <w:sz w:val="16"/>
              </w:rPr>
              <w:t>Cleaner air is less likely to pollute water</w:t>
            </w:r>
          </w:p>
        </w:tc>
        <w:tc>
          <w:tcPr>
            <w:tcW w:w="708" w:type="dxa"/>
          </w:tcPr>
          <w:p w14:paraId="1DFE4EE0" w14:textId="77777777" w:rsidR="00390983" w:rsidRDefault="00390983" w:rsidP="00CF061B">
            <w:pPr>
              <w:pStyle w:val="TableParagraph"/>
              <w:spacing w:line="180" w:lineRule="exact"/>
              <w:ind w:left="104"/>
              <w:rPr>
                <w:sz w:val="16"/>
              </w:rPr>
            </w:pPr>
            <w:r w:rsidRPr="00AB4920">
              <w:rPr>
                <w:sz w:val="16"/>
              </w:rPr>
              <w:t>+</w:t>
            </w:r>
          </w:p>
        </w:tc>
        <w:tc>
          <w:tcPr>
            <w:tcW w:w="3118" w:type="dxa"/>
          </w:tcPr>
          <w:p w14:paraId="4024B154" w14:textId="77777777" w:rsidR="00390983" w:rsidRDefault="00390983" w:rsidP="00CF061B">
            <w:pPr>
              <w:pStyle w:val="TableParagraph"/>
              <w:ind w:left="107" w:right="103"/>
              <w:rPr>
                <w:sz w:val="16"/>
              </w:rPr>
            </w:pPr>
            <w:r>
              <w:rPr>
                <w:sz w:val="16"/>
              </w:rPr>
              <w:t>Not having this as a policy could likely impact upon water.</w:t>
            </w:r>
          </w:p>
        </w:tc>
        <w:tc>
          <w:tcPr>
            <w:tcW w:w="711" w:type="dxa"/>
          </w:tcPr>
          <w:p w14:paraId="5AB3C811" w14:textId="77777777" w:rsidR="00390983" w:rsidRDefault="00390983" w:rsidP="00CF061B">
            <w:pPr>
              <w:pStyle w:val="TableParagraph"/>
              <w:spacing w:line="180" w:lineRule="exact"/>
              <w:ind w:left="106"/>
              <w:rPr>
                <w:sz w:val="16"/>
              </w:rPr>
            </w:pPr>
            <w:r>
              <w:rPr>
                <w:sz w:val="16"/>
              </w:rPr>
              <w:t>-</w:t>
            </w:r>
          </w:p>
        </w:tc>
      </w:tr>
      <w:tr w:rsidR="00390983" w14:paraId="19B5A4B7" w14:textId="77777777" w:rsidTr="00CF061B">
        <w:trPr>
          <w:trHeight w:val="1871"/>
        </w:trPr>
        <w:tc>
          <w:tcPr>
            <w:tcW w:w="1102" w:type="dxa"/>
            <w:gridSpan w:val="2"/>
          </w:tcPr>
          <w:p w14:paraId="66FA8EB0" w14:textId="77777777" w:rsidR="00390983" w:rsidRDefault="00390983" w:rsidP="00CF061B">
            <w:pPr>
              <w:pStyle w:val="TableParagraph"/>
              <w:spacing w:line="182" w:lineRule="exact"/>
              <w:ind w:left="107"/>
              <w:rPr>
                <w:sz w:val="16"/>
              </w:rPr>
            </w:pPr>
            <w:r>
              <w:rPr>
                <w:sz w:val="16"/>
              </w:rPr>
              <w:t>Landscape</w:t>
            </w:r>
          </w:p>
        </w:tc>
        <w:tc>
          <w:tcPr>
            <w:tcW w:w="2693" w:type="dxa"/>
          </w:tcPr>
          <w:p w14:paraId="3540D360" w14:textId="77777777" w:rsidR="00390983" w:rsidRDefault="00390983" w:rsidP="00CF061B">
            <w:pPr>
              <w:pStyle w:val="TableParagraph"/>
              <w:spacing w:before="1" w:line="276" w:lineRule="auto"/>
              <w:ind w:left="104"/>
              <w:rPr>
                <w:sz w:val="16"/>
              </w:rPr>
            </w:pPr>
            <w:r>
              <w:rPr>
                <w:sz w:val="16"/>
              </w:rPr>
              <w:t xml:space="preserve">To </w:t>
            </w:r>
            <w:r>
              <w:rPr>
                <w:spacing w:val="-4"/>
                <w:sz w:val="16"/>
              </w:rPr>
              <w:t xml:space="preserve">conserve </w:t>
            </w:r>
            <w:r>
              <w:rPr>
                <w:spacing w:val="-3"/>
                <w:sz w:val="16"/>
              </w:rPr>
              <w:t xml:space="preserve">and </w:t>
            </w:r>
            <w:r>
              <w:rPr>
                <w:spacing w:val="-4"/>
                <w:sz w:val="16"/>
              </w:rPr>
              <w:t xml:space="preserve">support </w:t>
            </w:r>
            <w:r>
              <w:rPr>
                <w:spacing w:val="-5"/>
                <w:sz w:val="16"/>
              </w:rPr>
              <w:t xml:space="preserve">landscape </w:t>
            </w:r>
            <w:r>
              <w:rPr>
                <w:spacing w:val="-4"/>
                <w:sz w:val="16"/>
              </w:rPr>
              <w:t xml:space="preserve">character and </w:t>
            </w:r>
            <w:r>
              <w:rPr>
                <w:spacing w:val="-3"/>
                <w:sz w:val="16"/>
              </w:rPr>
              <w:t xml:space="preserve">local </w:t>
            </w:r>
            <w:r>
              <w:rPr>
                <w:spacing w:val="-4"/>
                <w:sz w:val="16"/>
              </w:rPr>
              <w:t>distinctiveness.</w:t>
            </w:r>
          </w:p>
          <w:p w14:paraId="12F9D0C3" w14:textId="77777777" w:rsidR="00390983" w:rsidRDefault="00390983" w:rsidP="00CF061B">
            <w:pPr>
              <w:pStyle w:val="TableParagraph"/>
              <w:spacing w:before="2"/>
              <w:rPr>
                <w:b/>
                <w:sz w:val="17"/>
              </w:rPr>
            </w:pPr>
          </w:p>
          <w:p w14:paraId="14CA75E0" w14:textId="77777777" w:rsidR="00390983" w:rsidRDefault="00390983" w:rsidP="00CF061B">
            <w:pPr>
              <w:pStyle w:val="TableParagraph"/>
              <w:spacing w:line="276" w:lineRule="auto"/>
              <w:ind w:left="104" w:right="597"/>
              <w:rPr>
                <w:sz w:val="16"/>
              </w:rPr>
            </w:pPr>
            <w:r>
              <w:rPr>
                <w:sz w:val="16"/>
              </w:rPr>
              <w:t>To protect and enhance the landscape.</w:t>
            </w:r>
          </w:p>
        </w:tc>
        <w:tc>
          <w:tcPr>
            <w:tcW w:w="3259" w:type="dxa"/>
          </w:tcPr>
          <w:p w14:paraId="3618CC38" w14:textId="77777777" w:rsidR="00390983" w:rsidRDefault="00390983" w:rsidP="00CF061B">
            <w:pPr>
              <w:pStyle w:val="TableParagraph"/>
              <w:spacing w:before="1" w:line="276" w:lineRule="auto"/>
              <w:ind w:left="104" w:right="139"/>
              <w:rPr>
                <w:sz w:val="16"/>
                <w:szCs w:val="16"/>
              </w:rPr>
            </w:pPr>
            <w:r w:rsidRPr="5954EF16">
              <w:rPr>
                <w:spacing w:val="-4"/>
                <w:sz w:val="16"/>
                <w:szCs w:val="16"/>
              </w:rPr>
              <w:t xml:space="preserve">Detract from </w:t>
            </w:r>
            <w:r w:rsidRPr="5954EF16">
              <w:rPr>
                <w:sz w:val="16"/>
                <w:szCs w:val="16"/>
              </w:rPr>
              <w:t xml:space="preserve">or </w:t>
            </w:r>
            <w:r w:rsidRPr="5954EF16">
              <w:rPr>
                <w:spacing w:val="-4"/>
                <w:sz w:val="16"/>
                <w:szCs w:val="16"/>
              </w:rPr>
              <w:t xml:space="preserve">harm </w:t>
            </w:r>
            <w:r w:rsidRPr="5954EF16">
              <w:rPr>
                <w:spacing w:val="-3"/>
                <w:sz w:val="16"/>
                <w:szCs w:val="16"/>
              </w:rPr>
              <w:t xml:space="preserve">the </w:t>
            </w:r>
            <w:r w:rsidRPr="5954EF16">
              <w:rPr>
                <w:spacing w:val="-4"/>
                <w:sz w:val="16"/>
                <w:szCs w:val="16"/>
              </w:rPr>
              <w:t xml:space="preserve">landscape </w:t>
            </w:r>
            <w:r w:rsidRPr="5954EF16">
              <w:rPr>
                <w:spacing w:val="-3"/>
                <w:sz w:val="16"/>
                <w:szCs w:val="16"/>
              </w:rPr>
              <w:t xml:space="preserve">setting </w:t>
            </w:r>
            <w:r w:rsidRPr="5954EF16">
              <w:rPr>
                <w:sz w:val="16"/>
                <w:szCs w:val="16"/>
              </w:rPr>
              <w:t xml:space="preserve">of </w:t>
            </w:r>
            <w:r w:rsidRPr="5954EF16">
              <w:rPr>
                <w:spacing w:val="-3"/>
                <w:sz w:val="16"/>
                <w:szCs w:val="16"/>
              </w:rPr>
              <w:t>the City?</w:t>
            </w:r>
          </w:p>
          <w:p w14:paraId="705F62DF" w14:textId="77777777" w:rsidR="00390983" w:rsidRDefault="00390983" w:rsidP="00CF061B">
            <w:pPr>
              <w:pStyle w:val="TableParagraph"/>
              <w:spacing w:before="2"/>
              <w:rPr>
                <w:b/>
                <w:sz w:val="17"/>
              </w:rPr>
            </w:pPr>
          </w:p>
          <w:p w14:paraId="1660FFBF" w14:textId="77777777" w:rsidR="00390983" w:rsidRDefault="00390983" w:rsidP="00CF061B">
            <w:pPr>
              <w:pStyle w:val="TableParagraph"/>
              <w:spacing w:line="276" w:lineRule="auto"/>
              <w:ind w:left="104" w:right="507" w:hanging="1"/>
              <w:rPr>
                <w:sz w:val="16"/>
              </w:rPr>
            </w:pPr>
            <w:r>
              <w:rPr>
                <w:spacing w:val="-3"/>
                <w:sz w:val="16"/>
              </w:rPr>
              <w:t xml:space="preserve">Impact </w:t>
            </w:r>
            <w:r>
              <w:rPr>
                <w:sz w:val="16"/>
              </w:rPr>
              <w:t xml:space="preserve">on </w:t>
            </w:r>
            <w:r>
              <w:rPr>
                <w:spacing w:val="-4"/>
                <w:sz w:val="16"/>
              </w:rPr>
              <w:t xml:space="preserve">any landscape </w:t>
            </w:r>
            <w:r>
              <w:rPr>
                <w:sz w:val="16"/>
              </w:rPr>
              <w:t xml:space="preserve">or </w:t>
            </w:r>
            <w:r>
              <w:rPr>
                <w:spacing w:val="-4"/>
                <w:sz w:val="16"/>
              </w:rPr>
              <w:t>geological features?</w:t>
            </w:r>
          </w:p>
          <w:p w14:paraId="22400A3F" w14:textId="77777777" w:rsidR="00390983" w:rsidRDefault="00390983" w:rsidP="00CF061B">
            <w:pPr>
              <w:pStyle w:val="TableParagraph"/>
              <w:spacing w:before="6"/>
              <w:rPr>
                <w:b/>
                <w:sz w:val="17"/>
              </w:rPr>
            </w:pPr>
          </w:p>
          <w:p w14:paraId="0DD5CDC9" w14:textId="77777777" w:rsidR="00390983" w:rsidRDefault="00390983" w:rsidP="00CF061B">
            <w:pPr>
              <w:pStyle w:val="TableParagraph"/>
              <w:spacing w:line="276" w:lineRule="auto"/>
              <w:ind w:left="104"/>
              <w:rPr>
                <w:sz w:val="16"/>
                <w:szCs w:val="16"/>
              </w:rPr>
            </w:pPr>
            <w:r w:rsidRPr="5954EF16">
              <w:rPr>
                <w:spacing w:val="-4"/>
                <w:sz w:val="16"/>
                <w:szCs w:val="16"/>
              </w:rPr>
              <w:t xml:space="preserve">Reduce </w:t>
            </w:r>
            <w:r w:rsidRPr="5954EF16">
              <w:rPr>
                <w:spacing w:val="-2"/>
                <w:sz w:val="16"/>
                <w:szCs w:val="16"/>
              </w:rPr>
              <w:t xml:space="preserve">the </w:t>
            </w:r>
            <w:r w:rsidRPr="5954EF16">
              <w:rPr>
                <w:spacing w:val="-4"/>
                <w:sz w:val="16"/>
                <w:szCs w:val="16"/>
              </w:rPr>
              <w:t xml:space="preserve">amount </w:t>
            </w:r>
            <w:r w:rsidRPr="5954EF16">
              <w:rPr>
                <w:sz w:val="16"/>
                <w:szCs w:val="16"/>
              </w:rPr>
              <w:t xml:space="preserve">or </w:t>
            </w:r>
            <w:r w:rsidRPr="5954EF16">
              <w:rPr>
                <w:spacing w:val="-4"/>
                <w:sz w:val="16"/>
                <w:szCs w:val="16"/>
              </w:rPr>
              <w:t xml:space="preserve">quality </w:t>
            </w:r>
            <w:r w:rsidRPr="5954EF16">
              <w:rPr>
                <w:spacing w:val="-3"/>
                <w:sz w:val="16"/>
                <w:szCs w:val="16"/>
              </w:rPr>
              <w:t xml:space="preserve">of </w:t>
            </w:r>
            <w:r w:rsidRPr="5954EF16">
              <w:rPr>
                <w:spacing w:val="-4"/>
                <w:sz w:val="16"/>
                <w:szCs w:val="16"/>
              </w:rPr>
              <w:t xml:space="preserve">public open </w:t>
            </w:r>
            <w:r w:rsidRPr="5954EF16">
              <w:rPr>
                <w:spacing w:val="-3"/>
                <w:sz w:val="16"/>
                <w:szCs w:val="16"/>
              </w:rPr>
              <w:t xml:space="preserve">space </w:t>
            </w:r>
            <w:r w:rsidRPr="5954EF16">
              <w:rPr>
                <w:spacing w:val="-4"/>
                <w:sz w:val="16"/>
                <w:szCs w:val="16"/>
              </w:rPr>
              <w:t xml:space="preserve">and green </w:t>
            </w:r>
            <w:r w:rsidRPr="5954EF16">
              <w:rPr>
                <w:spacing w:val="-3"/>
                <w:sz w:val="16"/>
                <w:szCs w:val="16"/>
              </w:rPr>
              <w:t xml:space="preserve">space </w:t>
            </w:r>
            <w:r w:rsidRPr="5954EF16">
              <w:rPr>
                <w:sz w:val="16"/>
                <w:szCs w:val="16"/>
              </w:rPr>
              <w:t xml:space="preserve">in </w:t>
            </w:r>
            <w:r w:rsidRPr="5954EF16">
              <w:rPr>
                <w:spacing w:val="-2"/>
                <w:sz w:val="16"/>
                <w:szCs w:val="16"/>
              </w:rPr>
              <w:t xml:space="preserve">the </w:t>
            </w:r>
            <w:r w:rsidRPr="5954EF16">
              <w:rPr>
                <w:spacing w:val="-3"/>
                <w:sz w:val="16"/>
                <w:szCs w:val="16"/>
              </w:rPr>
              <w:t>City?</w:t>
            </w:r>
          </w:p>
        </w:tc>
        <w:tc>
          <w:tcPr>
            <w:tcW w:w="3545" w:type="dxa"/>
          </w:tcPr>
          <w:p w14:paraId="5E4442A7" w14:textId="77777777" w:rsidR="00390983" w:rsidRDefault="00390983" w:rsidP="00CF061B">
            <w:pPr>
              <w:pStyle w:val="TableParagraph"/>
              <w:ind w:left="107" w:right="192"/>
              <w:rPr>
                <w:sz w:val="16"/>
              </w:rPr>
            </w:pPr>
            <w:r>
              <w:rPr>
                <w:sz w:val="16"/>
              </w:rPr>
              <w:t>This outlines support for methods of transport which are less polluting, which includes active travel. This traditionally takes up less space and requires less infrastructure than transport like fossil fuelled private cars and therefore the landscape will be less affected by large scale infrastructure creation and taken over by vehicles. Decreasing congestion could improve the landscape setting of the City with long-term benefits. The landscape should be enhanced.This is preferable to the scenario with no such aim in place where congestion blights the landscape.</w:t>
            </w:r>
          </w:p>
        </w:tc>
        <w:tc>
          <w:tcPr>
            <w:tcW w:w="708" w:type="dxa"/>
          </w:tcPr>
          <w:p w14:paraId="7BBDE811" w14:textId="77777777" w:rsidR="00390983" w:rsidRDefault="00390983" w:rsidP="00CF061B">
            <w:pPr>
              <w:pStyle w:val="TableParagraph"/>
              <w:spacing w:line="182" w:lineRule="exact"/>
              <w:ind w:left="104"/>
              <w:rPr>
                <w:sz w:val="16"/>
              </w:rPr>
            </w:pPr>
            <w:r>
              <w:rPr>
                <w:sz w:val="16"/>
              </w:rPr>
              <w:t>+</w:t>
            </w:r>
          </w:p>
        </w:tc>
        <w:tc>
          <w:tcPr>
            <w:tcW w:w="3118" w:type="dxa"/>
          </w:tcPr>
          <w:p w14:paraId="3F7CC77E" w14:textId="77777777" w:rsidR="00390983" w:rsidRDefault="00390983" w:rsidP="00CF061B">
            <w:pPr>
              <w:pStyle w:val="TableParagraph"/>
              <w:ind w:left="107" w:right="103"/>
              <w:rPr>
                <w:sz w:val="16"/>
              </w:rPr>
            </w:pPr>
            <w:r>
              <w:rPr>
                <w:sz w:val="16"/>
              </w:rPr>
              <w:t>Not having this as an a policy could mean that traffic and congestion continue to increase in Aberdeen, with a long-term negative impact on the landscape.</w:t>
            </w:r>
          </w:p>
        </w:tc>
        <w:tc>
          <w:tcPr>
            <w:tcW w:w="711" w:type="dxa"/>
          </w:tcPr>
          <w:p w14:paraId="30FDF53B" w14:textId="77777777" w:rsidR="00390983" w:rsidRDefault="00390983" w:rsidP="00CF061B">
            <w:pPr>
              <w:pStyle w:val="TableParagraph"/>
              <w:spacing w:line="182" w:lineRule="exact"/>
              <w:ind w:left="106"/>
              <w:rPr>
                <w:sz w:val="16"/>
              </w:rPr>
            </w:pPr>
            <w:r>
              <w:rPr>
                <w:sz w:val="16"/>
              </w:rPr>
              <w:t>-</w:t>
            </w:r>
          </w:p>
        </w:tc>
      </w:tr>
      <w:tr w:rsidR="00390983" w14:paraId="4F993591" w14:textId="77777777" w:rsidTr="00CF061B">
        <w:trPr>
          <w:trHeight w:val="2704"/>
        </w:trPr>
        <w:tc>
          <w:tcPr>
            <w:tcW w:w="1102" w:type="dxa"/>
            <w:gridSpan w:val="2"/>
          </w:tcPr>
          <w:p w14:paraId="687CB082" w14:textId="77777777" w:rsidR="00390983" w:rsidRDefault="00390983" w:rsidP="00CF061B">
            <w:pPr>
              <w:pStyle w:val="TableParagraph"/>
              <w:spacing w:line="180" w:lineRule="exact"/>
              <w:ind w:left="107"/>
              <w:rPr>
                <w:sz w:val="16"/>
              </w:rPr>
            </w:pPr>
            <w:r>
              <w:rPr>
                <w:sz w:val="16"/>
              </w:rPr>
              <w:t>Population</w:t>
            </w:r>
          </w:p>
        </w:tc>
        <w:tc>
          <w:tcPr>
            <w:tcW w:w="2693" w:type="dxa"/>
          </w:tcPr>
          <w:p w14:paraId="128C55A1" w14:textId="77777777" w:rsidR="00390983" w:rsidRDefault="00390983" w:rsidP="00CF061B">
            <w:pPr>
              <w:pStyle w:val="TableParagraph"/>
              <w:spacing w:line="276" w:lineRule="auto"/>
              <w:ind w:left="104" w:right="212"/>
              <w:rPr>
                <w:sz w:val="16"/>
              </w:rPr>
            </w:pPr>
            <w:r>
              <w:rPr>
                <w:sz w:val="16"/>
              </w:rPr>
              <w:t xml:space="preserve">To </w:t>
            </w:r>
            <w:r>
              <w:rPr>
                <w:spacing w:val="-4"/>
                <w:sz w:val="16"/>
              </w:rPr>
              <w:t>promote economic growth and social inclusion.</w:t>
            </w:r>
          </w:p>
        </w:tc>
        <w:tc>
          <w:tcPr>
            <w:tcW w:w="3259" w:type="dxa"/>
          </w:tcPr>
          <w:p w14:paraId="2CBDB245" w14:textId="77777777" w:rsidR="00390983" w:rsidRDefault="00390983" w:rsidP="00CF061B">
            <w:pPr>
              <w:pStyle w:val="TableParagraph"/>
              <w:spacing w:line="276" w:lineRule="auto"/>
              <w:ind w:left="104"/>
              <w:rPr>
                <w:sz w:val="16"/>
              </w:rPr>
            </w:pPr>
            <w:r>
              <w:rPr>
                <w:spacing w:val="-4"/>
                <w:sz w:val="16"/>
              </w:rPr>
              <w:t xml:space="preserve">Reduce congestion and allow </w:t>
            </w:r>
            <w:r>
              <w:rPr>
                <w:spacing w:val="-2"/>
                <w:sz w:val="16"/>
              </w:rPr>
              <w:t xml:space="preserve">for </w:t>
            </w:r>
            <w:r>
              <w:rPr>
                <w:spacing w:val="-4"/>
                <w:sz w:val="16"/>
              </w:rPr>
              <w:t xml:space="preserve">greater journey </w:t>
            </w:r>
            <w:r>
              <w:rPr>
                <w:spacing w:val="-3"/>
                <w:sz w:val="16"/>
              </w:rPr>
              <w:t xml:space="preserve">time </w:t>
            </w:r>
            <w:r>
              <w:rPr>
                <w:spacing w:val="-4"/>
                <w:sz w:val="16"/>
              </w:rPr>
              <w:t>reliability?</w:t>
            </w:r>
          </w:p>
          <w:p w14:paraId="046CBE10" w14:textId="77777777" w:rsidR="00390983" w:rsidRDefault="00390983" w:rsidP="00CF061B">
            <w:pPr>
              <w:pStyle w:val="TableParagraph"/>
              <w:spacing w:before="3"/>
              <w:rPr>
                <w:b/>
                <w:sz w:val="17"/>
              </w:rPr>
            </w:pPr>
          </w:p>
          <w:p w14:paraId="5AC419BE" w14:textId="77777777" w:rsidR="00390983" w:rsidRDefault="00390983" w:rsidP="00CF061B">
            <w:pPr>
              <w:pStyle w:val="TableParagraph"/>
              <w:ind w:left="104"/>
              <w:rPr>
                <w:sz w:val="16"/>
              </w:rPr>
            </w:pPr>
            <w:r>
              <w:rPr>
                <w:sz w:val="16"/>
              </w:rPr>
              <w:t>Enable the efficient movement of freight?</w:t>
            </w:r>
          </w:p>
          <w:p w14:paraId="301C7520" w14:textId="77777777" w:rsidR="00390983" w:rsidRDefault="00390983" w:rsidP="00CF061B">
            <w:pPr>
              <w:pStyle w:val="TableParagraph"/>
              <w:spacing w:before="8"/>
              <w:rPr>
                <w:b/>
                <w:sz w:val="19"/>
              </w:rPr>
            </w:pPr>
          </w:p>
          <w:p w14:paraId="4EC62411" w14:textId="77777777" w:rsidR="00390983" w:rsidRDefault="00390983" w:rsidP="00CF061B">
            <w:pPr>
              <w:pStyle w:val="TableParagraph"/>
              <w:spacing w:line="276" w:lineRule="auto"/>
              <w:ind w:left="104" w:right="228"/>
              <w:rPr>
                <w:sz w:val="16"/>
              </w:rPr>
            </w:pPr>
            <w:r>
              <w:rPr>
                <w:spacing w:val="-4"/>
                <w:sz w:val="16"/>
              </w:rPr>
              <w:t xml:space="preserve">Promote social inclusion </w:t>
            </w:r>
            <w:r>
              <w:rPr>
                <w:spacing w:val="-3"/>
                <w:sz w:val="16"/>
              </w:rPr>
              <w:t xml:space="preserve">and </w:t>
            </w:r>
            <w:r>
              <w:rPr>
                <w:spacing w:val="-4"/>
                <w:sz w:val="16"/>
              </w:rPr>
              <w:t xml:space="preserve">improve accessibility </w:t>
            </w:r>
            <w:r>
              <w:rPr>
                <w:sz w:val="16"/>
              </w:rPr>
              <w:t xml:space="preserve">to </w:t>
            </w:r>
            <w:r>
              <w:rPr>
                <w:spacing w:val="-2"/>
                <w:sz w:val="16"/>
              </w:rPr>
              <w:t xml:space="preserve">key </w:t>
            </w:r>
            <w:r>
              <w:rPr>
                <w:spacing w:val="-4"/>
                <w:sz w:val="16"/>
              </w:rPr>
              <w:t xml:space="preserve">destinations, especially </w:t>
            </w:r>
            <w:r>
              <w:rPr>
                <w:spacing w:val="-2"/>
                <w:sz w:val="16"/>
              </w:rPr>
              <w:t xml:space="preserve">for </w:t>
            </w:r>
            <w:r>
              <w:rPr>
                <w:spacing w:val="-4"/>
                <w:sz w:val="16"/>
              </w:rPr>
              <w:t xml:space="preserve">those without </w:t>
            </w:r>
            <w:r>
              <w:rPr>
                <w:sz w:val="16"/>
              </w:rPr>
              <w:t xml:space="preserve">a </w:t>
            </w:r>
            <w:r>
              <w:rPr>
                <w:spacing w:val="-4"/>
                <w:sz w:val="16"/>
              </w:rPr>
              <w:t xml:space="preserve">private </w:t>
            </w:r>
            <w:r>
              <w:rPr>
                <w:spacing w:val="-3"/>
                <w:sz w:val="16"/>
              </w:rPr>
              <w:t>car?</w:t>
            </w:r>
          </w:p>
          <w:p w14:paraId="2262790B" w14:textId="77777777" w:rsidR="00390983" w:rsidRDefault="00390983" w:rsidP="00CF061B">
            <w:pPr>
              <w:pStyle w:val="TableParagraph"/>
              <w:spacing w:before="5"/>
              <w:rPr>
                <w:b/>
                <w:sz w:val="17"/>
              </w:rPr>
            </w:pPr>
          </w:p>
          <w:p w14:paraId="36CA5ECF" w14:textId="77777777" w:rsidR="00390983" w:rsidRDefault="00390983" w:rsidP="00CF061B">
            <w:pPr>
              <w:pStyle w:val="TableParagraph"/>
              <w:spacing w:line="276" w:lineRule="auto"/>
              <w:ind w:left="104" w:right="237"/>
              <w:jc w:val="both"/>
              <w:rPr>
                <w:sz w:val="16"/>
              </w:rPr>
            </w:pPr>
            <w:r>
              <w:rPr>
                <w:spacing w:val="-4"/>
                <w:sz w:val="16"/>
              </w:rPr>
              <w:t xml:space="preserve">Support </w:t>
            </w:r>
            <w:r>
              <w:rPr>
                <w:sz w:val="16"/>
              </w:rPr>
              <w:t xml:space="preserve">an </w:t>
            </w:r>
            <w:r>
              <w:rPr>
                <w:spacing w:val="-4"/>
                <w:sz w:val="16"/>
              </w:rPr>
              <w:t xml:space="preserve">ageing population </w:t>
            </w:r>
            <w:r>
              <w:rPr>
                <w:sz w:val="16"/>
              </w:rPr>
              <w:t xml:space="preserve">by </w:t>
            </w:r>
            <w:r>
              <w:rPr>
                <w:spacing w:val="-4"/>
                <w:sz w:val="16"/>
              </w:rPr>
              <w:t xml:space="preserve">providing appropriate transport facilities </w:t>
            </w:r>
            <w:r>
              <w:rPr>
                <w:sz w:val="16"/>
              </w:rPr>
              <w:t xml:space="preserve">to </w:t>
            </w:r>
            <w:r>
              <w:rPr>
                <w:spacing w:val="-3"/>
                <w:sz w:val="16"/>
              </w:rPr>
              <w:t xml:space="preserve">meet their </w:t>
            </w:r>
            <w:r>
              <w:rPr>
                <w:spacing w:val="-4"/>
                <w:sz w:val="16"/>
              </w:rPr>
              <w:t>needs?</w:t>
            </w:r>
          </w:p>
        </w:tc>
        <w:tc>
          <w:tcPr>
            <w:tcW w:w="3545" w:type="dxa"/>
          </w:tcPr>
          <w:p w14:paraId="0CA3ED70" w14:textId="77777777" w:rsidR="00390983" w:rsidRDefault="00390983" w:rsidP="00CF061B">
            <w:pPr>
              <w:pStyle w:val="TableParagraph"/>
              <w:ind w:left="107" w:right="105"/>
              <w:rPr>
                <w:sz w:val="16"/>
              </w:rPr>
            </w:pPr>
            <w:r>
              <w:rPr>
                <w:sz w:val="16"/>
              </w:rPr>
              <w:t>Promoting infrastructure which does not cause poor air quality includes walking and cycling, both of which are good for physical and mental health as well as being very cost effective ways to travel so accessible to a wide number of people.</w:t>
            </w:r>
          </w:p>
          <w:p w14:paraId="07D8AB0C" w14:textId="77777777" w:rsidR="00390983" w:rsidRDefault="00390983" w:rsidP="00CF061B">
            <w:pPr>
              <w:pStyle w:val="TableParagraph"/>
              <w:ind w:left="107" w:right="105"/>
              <w:rPr>
                <w:sz w:val="16"/>
              </w:rPr>
            </w:pPr>
          </w:p>
          <w:p w14:paraId="1E26982B" w14:textId="77777777" w:rsidR="00390983" w:rsidRDefault="00390983" w:rsidP="00CF061B">
            <w:pPr>
              <w:pStyle w:val="TableParagraph"/>
              <w:ind w:left="107" w:right="94"/>
              <w:rPr>
                <w:sz w:val="16"/>
              </w:rPr>
            </w:pPr>
          </w:p>
        </w:tc>
        <w:tc>
          <w:tcPr>
            <w:tcW w:w="708" w:type="dxa"/>
          </w:tcPr>
          <w:p w14:paraId="49A874EC" w14:textId="77777777" w:rsidR="00390983" w:rsidRDefault="00390983" w:rsidP="00CF061B">
            <w:pPr>
              <w:pStyle w:val="TableParagraph"/>
              <w:spacing w:line="180" w:lineRule="exact"/>
              <w:ind w:left="104"/>
              <w:rPr>
                <w:sz w:val="16"/>
              </w:rPr>
            </w:pPr>
            <w:r>
              <w:rPr>
                <w:sz w:val="16"/>
              </w:rPr>
              <w:t>+</w:t>
            </w:r>
          </w:p>
        </w:tc>
        <w:tc>
          <w:tcPr>
            <w:tcW w:w="3118" w:type="dxa"/>
          </w:tcPr>
          <w:p w14:paraId="5E9A70A0" w14:textId="77777777" w:rsidR="00390983" w:rsidRDefault="00390983" w:rsidP="00CF061B">
            <w:pPr>
              <w:pStyle w:val="TableParagraph"/>
              <w:ind w:left="107" w:right="87"/>
              <w:rPr>
                <w:sz w:val="16"/>
              </w:rPr>
            </w:pPr>
            <w:r>
              <w:rPr>
                <w:sz w:val="16"/>
              </w:rPr>
              <w:t>Not having this as a policy could result in an increase in congestion and therefore even more unreliable journey times for people and freight, with long-term negative impacts. It could also lead to a transport system where people feel socially excluded</w:t>
            </w:r>
          </w:p>
        </w:tc>
        <w:tc>
          <w:tcPr>
            <w:tcW w:w="711" w:type="dxa"/>
          </w:tcPr>
          <w:p w14:paraId="65DFA3BB" w14:textId="77777777" w:rsidR="00390983" w:rsidRDefault="00390983" w:rsidP="00CF061B">
            <w:pPr>
              <w:pStyle w:val="TableParagraph"/>
              <w:spacing w:line="180" w:lineRule="exact"/>
              <w:ind w:left="106"/>
              <w:rPr>
                <w:sz w:val="16"/>
              </w:rPr>
            </w:pPr>
            <w:r>
              <w:rPr>
                <w:sz w:val="16"/>
              </w:rPr>
              <w:t>-</w:t>
            </w:r>
          </w:p>
        </w:tc>
      </w:tr>
      <w:tr w:rsidR="00390983" w14:paraId="5419A051" w14:textId="77777777" w:rsidTr="00CF061B">
        <w:trPr>
          <w:trHeight w:val="2903"/>
        </w:trPr>
        <w:tc>
          <w:tcPr>
            <w:tcW w:w="1102" w:type="dxa"/>
            <w:gridSpan w:val="2"/>
          </w:tcPr>
          <w:p w14:paraId="43A8E673" w14:textId="77777777" w:rsidR="00390983" w:rsidRDefault="00390983" w:rsidP="00CF061B">
            <w:pPr>
              <w:pStyle w:val="TableParagraph"/>
              <w:ind w:left="107" w:right="444"/>
              <w:rPr>
                <w:sz w:val="16"/>
              </w:rPr>
            </w:pPr>
            <w:r>
              <w:rPr>
                <w:sz w:val="16"/>
              </w:rPr>
              <w:t>Human Health</w:t>
            </w:r>
          </w:p>
        </w:tc>
        <w:tc>
          <w:tcPr>
            <w:tcW w:w="2693" w:type="dxa"/>
          </w:tcPr>
          <w:p w14:paraId="419D9D66" w14:textId="77777777" w:rsidR="00390983" w:rsidRDefault="00390983" w:rsidP="00CF061B">
            <w:pPr>
              <w:pStyle w:val="TableParagraph"/>
              <w:spacing w:line="276" w:lineRule="auto"/>
              <w:ind w:left="104" w:right="375"/>
              <w:rPr>
                <w:sz w:val="16"/>
              </w:rPr>
            </w:pPr>
            <w:r>
              <w:rPr>
                <w:sz w:val="16"/>
              </w:rPr>
              <w:t>To protect and improve human health.</w:t>
            </w:r>
          </w:p>
          <w:p w14:paraId="56AC20CE" w14:textId="77777777" w:rsidR="00390983" w:rsidRDefault="00390983" w:rsidP="00CF061B">
            <w:pPr>
              <w:pStyle w:val="TableParagraph"/>
              <w:spacing w:before="3"/>
              <w:rPr>
                <w:b/>
                <w:sz w:val="17"/>
              </w:rPr>
            </w:pPr>
          </w:p>
          <w:p w14:paraId="24735501" w14:textId="77777777" w:rsidR="00390983" w:rsidRDefault="00390983" w:rsidP="00CF061B">
            <w:pPr>
              <w:pStyle w:val="TableParagraph"/>
              <w:spacing w:line="276" w:lineRule="auto"/>
              <w:ind w:left="104" w:right="149"/>
              <w:rPr>
                <w:sz w:val="16"/>
              </w:rPr>
            </w:pPr>
            <w:r>
              <w:rPr>
                <w:sz w:val="16"/>
              </w:rPr>
              <w:t xml:space="preserve">To </w:t>
            </w:r>
            <w:r>
              <w:rPr>
                <w:spacing w:val="-4"/>
                <w:sz w:val="16"/>
              </w:rPr>
              <w:t xml:space="preserve">ensure </w:t>
            </w:r>
            <w:r>
              <w:rPr>
                <w:spacing w:val="-3"/>
                <w:sz w:val="16"/>
              </w:rPr>
              <w:t xml:space="preserve">that </w:t>
            </w:r>
            <w:r>
              <w:rPr>
                <w:spacing w:val="-2"/>
                <w:sz w:val="16"/>
              </w:rPr>
              <w:t xml:space="preserve">the </w:t>
            </w:r>
            <w:r>
              <w:rPr>
                <w:spacing w:val="-4"/>
                <w:sz w:val="16"/>
              </w:rPr>
              <w:t xml:space="preserve">transport </w:t>
            </w:r>
            <w:r>
              <w:rPr>
                <w:spacing w:val="-5"/>
                <w:sz w:val="16"/>
              </w:rPr>
              <w:t xml:space="preserve">system </w:t>
            </w:r>
            <w:r>
              <w:rPr>
                <w:sz w:val="16"/>
              </w:rPr>
              <w:t xml:space="preserve">is </w:t>
            </w:r>
            <w:r>
              <w:rPr>
                <w:spacing w:val="-3"/>
                <w:sz w:val="16"/>
              </w:rPr>
              <w:t xml:space="preserve">safe and </w:t>
            </w:r>
            <w:r>
              <w:rPr>
                <w:spacing w:val="-5"/>
                <w:sz w:val="16"/>
              </w:rPr>
              <w:t>secure.</w:t>
            </w:r>
          </w:p>
          <w:p w14:paraId="7790DCDA" w14:textId="77777777" w:rsidR="00390983" w:rsidRDefault="00390983" w:rsidP="00CF061B">
            <w:pPr>
              <w:pStyle w:val="TableParagraph"/>
              <w:spacing w:before="3"/>
              <w:rPr>
                <w:b/>
                <w:sz w:val="17"/>
              </w:rPr>
            </w:pPr>
          </w:p>
          <w:p w14:paraId="0B75A111" w14:textId="77777777" w:rsidR="00390983" w:rsidRDefault="00390983" w:rsidP="00CF061B">
            <w:pPr>
              <w:pStyle w:val="TableParagraph"/>
              <w:spacing w:line="276" w:lineRule="auto"/>
              <w:ind w:left="104" w:right="116"/>
              <w:rPr>
                <w:sz w:val="16"/>
              </w:rPr>
            </w:pPr>
            <w:r>
              <w:rPr>
                <w:sz w:val="16"/>
              </w:rPr>
              <w:t xml:space="preserve">To </w:t>
            </w:r>
            <w:r>
              <w:rPr>
                <w:spacing w:val="-4"/>
                <w:sz w:val="16"/>
              </w:rPr>
              <w:t xml:space="preserve">retain </w:t>
            </w:r>
            <w:r>
              <w:rPr>
                <w:spacing w:val="-3"/>
                <w:sz w:val="16"/>
              </w:rPr>
              <w:t xml:space="preserve">and </w:t>
            </w:r>
            <w:r>
              <w:rPr>
                <w:spacing w:val="-4"/>
                <w:sz w:val="16"/>
              </w:rPr>
              <w:t xml:space="preserve">improve quality, quantity and connectivity </w:t>
            </w:r>
            <w:r>
              <w:rPr>
                <w:spacing w:val="-3"/>
                <w:sz w:val="16"/>
              </w:rPr>
              <w:t xml:space="preserve">of </w:t>
            </w:r>
            <w:r>
              <w:rPr>
                <w:spacing w:val="-4"/>
                <w:sz w:val="16"/>
              </w:rPr>
              <w:t>publicly accessible open space</w:t>
            </w:r>
          </w:p>
        </w:tc>
        <w:tc>
          <w:tcPr>
            <w:tcW w:w="3259" w:type="dxa"/>
          </w:tcPr>
          <w:p w14:paraId="3AB0C50B" w14:textId="77777777" w:rsidR="00390983" w:rsidRDefault="00390983" w:rsidP="00CF061B">
            <w:pPr>
              <w:pStyle w:val="TableParagraph"/>
              <w:spacing w:line="182" w:lineRule="exact"/>
              <w:ind w:left="104"/>
              <w:rPr>
                <w:sz w:val="16"/>
              </w:rPr>
            </w:pPr>
            <w:r>
              <w:rPr>
                <w:sz w:val="16"/>
              </w:rPr>
              <w:t>Facilitate and/or encourage active travel?</w:t>
            </w:r>
          </w:p>
          <w:p w14:paraId="2A8415DB" w14:textId="77777777" w:rsidR="00390983" w:rsidRDefault="00390983" w:rsidP="00CF061B">
            <w:pPr>
              <w:pStyle w:val="TableParagraph"/>
              <w:spacing w:before="7"/>
              <w:rPr>
                <w:b/>
                <w:sz w:val="19"/>
              </w:rPr>
            </w:pPr>
          </w:p>
          <w:p w14:paraId="28474AC0" w14:textId="77777777" w:rsidR="00390983" w:rsidRDefault="00390983" w:rsidP="00CF061B">
            <w:pPr>
              <w:pStyle w:val="TableParagraph"/>
              <w:spacing w:before="1" w:line="276" w:lineRule="auto"/>
              <w:ind w:left="104" w:right="123"/>
              <w:rPr>
                <w:sz w:val="16"/>
              </w:rPr>
            </w:pPr>
            <w:r>
              <w:rPr>
                <w:spacing w:val="-4"/>
                <w:sz w:val="16"/>
              </w:rPr>
              <w:t xml:space="preserve">Reduce </w:t>
            </w:r>
            <w:r>
              <w:rPr>
                <w:spacing w:val="-2"/>
                <w:sz w:val="16"/>
              </w:rPr>
              <w:t xml:space="preserve">the </w:t>
            </w:r>
            <w:r>
              <w:rPr>
                <w:spacing w:val="-4"/>
                <w:sz w:val="16"/>
              </w:rPr>
              <w:t xml:space="preserve">negative impacts </w:t>
            </w:r>
            <w:r>
              <w:rPr>
                <w:spacing w:val="-3"/>
                <w:sz w:val="16"/>
              </w:rPr>
              <w:t xml:space="preserve">of </w:t>
            </w:r>
            <w:r>
              <w:rPr>
                <w:spacing w:val="-4"/>
                <w:sz w:val="16"/>
              </w:rPr>
              <w:t xml:space="preserve">transport on </w:t>
            </w:r>
            <w:r>
              <w:rPr>
                <w:spacing w:val="-3"/>
                <w:sz w:val="16"/>
              </w:rPr>
              <w:t xml:space="preserve">human </w:t>
            </w:r>
            <w:r>
              <w:rPr>
                <w:spacing w:val="-4"/>
                <w:sz w:val="16"/>
              </w:rPr>
              <w:t xml:space="preserve">health, especially </w:t>
            </w:r>
            <w:r>
              <w:rPr>
                <w:sz w:val="16"/>
              </w:rPr>
              <w:t xml:space="preserve">in </w:t>
            </w:r>
            <w:r>
              <w:rPr>
                <w:spacing w:val="-3"/>
                <w:sz w:val="16"/>
              </w:rPr>
              <w:t xml:space="preserve">terms </w:t>
            </w:r>
            <w:r>
              <w:rPr>
                <w:sz w:val="16"/>
              </w:rPr>
              <w:t xml:space="preserve">of </w:t>
            </w:r>
            <w:r>
              <w:rPr>
                <w:spacing w:val="-4"/>
                <w:sz w:val="16"/>
              </w:rPr>
              <w:t xml:space="preserve">pollution </w:t>
            </w:r>
            <w:r>
              <w:rPr>
                <w:spacing w:val="-3"/>
                <w:sz w:val="16"/>
              </w:rPr>
              <w:t>and air</w:t>
            </w:r>
            <w:r>
              <w:rPr>
                <w:spacing w:val="-13"/>
                <w:sz w:val="16"/>
              </w:rPr>
              <w:t xml:space="preserve"> </w:t>
            </w:r>
            <w:r>
              <w:rPr>
                <w:spacing w:val="-4"/>
                <w:sz w:val="16"/>
              </w:rPr>
              <w:t>quality?</w:t>
            </w:r>
          </w:p>
          <w:p w14:paraId="520B7992" w14:textId="77777777" w:rsidR="00390983" w:rsidRDefault="00390983" w:rsidP="00CF061B">
            <w:pPr>
              <w:pStyle w:val="TableParagraph"/>
              <w:spacing w:before="4"/>
              <w:rPr>
                <w:b/>
                <w:sz w:val="17"/>
              </w:rPr>
            </w:pPr>
          </w:p>
          <w:p w14:paraId="1D43BD5E" w14:textId="77777777" w:rsidR="00390983" w:rsidRDefault="00390983" w:rsidP="00CF061B">
            <w:pPr>
              <w:pStyle w:val="TableParagraph"/>
              <w:ind w:left="104"/>
              <w:rPr>
                <w:sz w:val="16"/>
              </w:rPr>
            </w:pPr>
            <w:r>
              <w:rPr>
                <w:spacing w:val="-4"/>
                <w:sz w:val="16"/>
              </w:rPr>
              <w:t xml:space="preserve">Decrease </w:t>
            </w:r>
            <w:r>
              <w:rPr>
                <w:spacing w:val="-3"/>
                <w:sz w:val="16"/>
              </w:rPr>
              <w:t>noise and</w:t>
            </w:r>
            <w:r>
              <w:rPr>
                <w:spacing w:val="3"/>
                <w:sz w:val="16"/>
              </w:rPr>
              <w:t xml:space="preserve"> </w:t>
            </w:r>
            <w:r>
              <w:rPr>
                <w:spacing w:val="-4"/>
                <w:sz w:val="16"/>
              </w:rPr>
              <w:t>vibration?</w:t>
            </w:r>
          </w:p>
          <w:p w14:paraId="4AC48522" w14:textId="77777777" w:rsidR="00390983" w:rsidRDefault="00390983" w:rsidP="00CF061B">
            <w:pPr>
              <w:pStyle w:val="TableParagraph"/>
              <w:spacing w:before="11"/>
              <w:rPr>
                <w:b/>
                <w:sz w:val="19"/>
              </w:rPr>
            </w:pPr>
          </w:p>
          <w:p w14:paraId="703435DA" w14:textId="77777777" w:rsidR="00390983" w:rsidRDefault="00390983" w:rsidP="00CF061B">
            <w:pPr>
              <w:pStyle w:val="TableParagraph"/>
              <w:spacing w:line="276" w:lineRule="auto"/>
              <w:ind w:left="104" w:hanging="1"/>
              <w:rPr>
                <w:sz w:val="16"/>
              </w:rPr>
            </w:pPr>
            <w:r>
              <w:rPr>
                <w:spacing w:val="-4"/>
                <w:sz w:val="16"/>
              </w:rPr>
              <w:t xml:space="preserve">Reduces </w:t>
            </w:r>
            <w:r>
              <w:rPr>
                <w:spacing w:val="-2"/>
                <w:sz w:val="16"/>
              </w:rPr>
              <w:t xml:space="preserve">the </w:t>
            </w:r>
            <w:r>
              <w:rPr>
                <w:spacing w:val="-4"/>
                <w:sz w:val="16"/>
              </w:rPr>
              <w:t xml:space="preserve">likelihood </w:t>
            </w:r>
            <w:r>
              <w:rPr>
                <w:sz w:val="16"/>
              </w:rPr>
              <w:t xml:space="preserve">of </w:t>
            </w:r>
            <w:r>
              <w:rPr>
                <w:spacing w:val="-4"/>
                <w:sz w:val="16"/>
              </w:rPr>
              <w:t xml:space="preserve">transport-related </w:t>
            </w:r>
            <w:r>
              <w:rPr>
                <w:spacing w:val="-3"/>
                <w:sz w:val="16"/>
              </w:rPr>
              <w:t xml:space="preserve">road </w:t>
            </w:r>
            <w:r>
              <w:rPr>
                <w:spacing w:val="-4"/>
                <w:sz w:val="16"/>
              </w:rPr>
              <w:t xml:space="preserve">accidents </w:t>
            </w:r>
            <w:r>
              <w:rPr>
                <w:spacing w:val="-3"/>
                <w:sz w:val="16"/>
              </w:rPr>
              <w:t>and</w:t>
            </w:r>
            <w:r>
              <w:rPr>
                <w:spacing w:val="-11"/>
                <w:sz w:val="16"/>
              </w:rPr>
              <w:t xml:space="preserve"> </w:t>
            </w:r>
            <w:r>
              <w:rPr>
                <w:spacing w:val="-4"/>
                <w:sz w:val="16"/>
              </w:rPr>
              <w:t>casualties?</w:t>
            </w:r>
          </w:p>
          <w:p w14:paraId="1E02D77F" w14:textId="77777777" w:rsidR="00390983" w:rsidRDefault="00390983" w:rsidP="00CF061B">
            <w:pPr>
              <w:pStyle w:val="TableParagraph"/>
              <w:spacing w:before="19" w:line="412" w:lineRule="exact"/>
              <w:ind w:left="104"/>
              <w:rPr>
                <w:sz w:val="16"/>
              </w:rPr>
            </w:pPr>
            <w:r>
              <w:rPr>
                <w:spacing w:val="-4"/>
                <w:sz w:val="16"/>
              </w:rPr>
              <w:t xml:space="preserve">Improve access </w:t>
            </w:r>
            <w:r>
              <w:rPr>
                <w:sz w:val="16"/>
              </w:rPr>
              <w:t xml:space="preserve">to </w:t>
            </w:r>
            <w:r>
              <w:rPr>
                <w:spacing w:val="-4"/>
                <w:sz w:val="16"/>
              </w:rPr>
              <w:t xml:space="preserve">healthcare facilities? Improve access </w:t>
            </w:r>
            <w:r>
              <w:rPr>
                <w:sz w:val="16"/>
              </w:rPr>
              <w:t xml:space="preserve">to </w:t>
            </w:r>
            <w:r>
              <w:rPr>
                <w:spacing w:val="-3"/>
                <w:sz w:val="16"/>
              </w:rPr>
              <w:t xml:space="preserve">and </w:t>
            </w:r>
            <w:r>
              <w:rPr>
                <w:spacing w:val="-4"/>
                <w:sz w:val="16"/>
              </w:rPr>
              <w:t xml:space="preserve">quality </w:t>
            </w:r>
            <w:r>
              <w:rPr>
                <w:spacing w:val="-3"/>
                <w:sz w:val="16"/>
              </w:rPr>
              <w:t xml:space="preserve">of </w:t>
            </w:r>
            <w:r>
              <w:rPr>
                <w:spacing w:val="-5"/>
                <w:sz w:val="16"/>
              </w:rPr>
              <w:t>open space</w:t>
            </w:r>
          </w:p>
        </w:tc>
        <w:tc>
          <w:tcPr>
            <w:tcW w:w="3545" w:type="dxa"/>
          </w:tcPr>
          <w:p w14:paraId="6E11DACE" w14:textId="77777777" w:rsidR="00390983" w:rsidRDefault="00390983" w:rsidP="00CF061B">
            <w:pPr>
              <w:pStyle w:val="TableParagraph"/>
              <w:spacing w:line="168" w:lineRule="exact"/>
              <w:ind w:left="107"/>
              <w:jc w:val="both"/>
              <w:rPr>
                <w:sz w:val="16"/>
              </w:rPr>
            </w:pPr>
            <w:r w:rsidRPr="008E797D">
              <w:rPr>
                <w:sz w:val="16"/>
              </w:rPr>
              <w:t xml:space="preserve">Promoting infrastructure which </w:t>
            </w:r>
            <w:r>
              <w:rPr>
                <w:sz w:val="16"/>
              </w:rPr>
              <w:t xml:space="preserve">does not contribute to poor air quality </w:t>
            </w:r>
            <w:r w:rsidRPr="008E797D">
              <w:rPr>
                <w:sz w:val="16"/>
              </w:rPr>
              <w:t xml:space="preserve">includes walking and cycling, both of which are good for physical and mental health </w:t>
            </w:r>
            <w:r>
              <w:rPr>
                <w:sz w:val="16"/>
              </w:rPr>
              <w:t xml:space="preserve">while their zero carbon emissions go hand in hand with better air quality, which is beneficial for human health </w:t>
            </w:r>
          </w:p>
        </w:tc>
        <w:tc>
          <w:tcPr>
            <w:tcW w:w="708" w:type="dxa"/>
          </w:tcPr>
          <w:p w14:paraId="3E040F77" w14:textId="77777777" w:rsidR="00390983" w:rsidRDefault="00390983" w:rsidP="00CF061B">
            <w:pPr>
              <w:pStyle w:val="TableParagraph"/>
              <w:spacing w:line="180" w:lineRule="exact"/>
              <w:ind w:left="104"/>
              <w:rPr>
                <w:sz w:val="16"/>
              </w:rPr>
            </w:pPr>
            <w:r>
              <w:rPr>
                <w:sz w:val="16"/>
              </w:rPr>
              <w:t>++</w:t>
            </w:r>
          </w:p>
        </w:tc>
        <w:tc>
          <w:tcPr>
            <w:tcW w:w="3118" w:type="dxa"/>
          </w:tcPr>
          <w:p w14:paraId="3CD2212C" w14:textId="77777777" w:rsidR="00390983" w:rsidRDefault="00390983" w:rsidP="00CF061B">
            <w:pPr>
              <w:pStyle w:val="TableParagraph"/>
              <w:ind w:left="107" w:right="87"/>
              <w:rPr>
                <w:sz w:val="16"/>
              </w:rPr>
            </w:pPr>
            <w:r>
              <w:rPr>
                <w:sz w:val="16"/>
              </w:rPr>
              <w:t>Not having such a policy could result in an increase in queuing vehicles, a reliance on non-active modes of transport and hence emissions, with long-term negative implications for human</w:t>
            </w:r>
            <w:r>
              <w:rPr>
                <w:spacing w:val="-12"/>
                <w:sz w:val="16"/>
              </w:rPr>
              <w:t xml:space="preserve"> </w:t>
            </w:r>
            <w:r>
              <w:rPr>
                <w:sz w:val="16"/>
              </w:rPr>
              <w:t>health.</w:t>
            </w:r>
          </w:p>
        </w:tc>
        <w:tc>
          <w:tcPr>
            <w:tcW w:w="711" w:type="dxa"/>
          </w:tcPr>
          <w:p w14:paraId="644F5FC3" w14:textId="77777777" w:rsidR="00390983" w:rsidRDefault="00390983" w:rsidP="00CF061B">
            <w:pPr>
              <w:pStyle w:val="TableParagraph"/>
              <w:spacing w:line="180" w:lineRule="exact"/>
              <w:ind w:left="106"/>
              <w:rPr>
                <w:sz w:val="16"/>
              </w:rPr>
            </w:pPr>
            <w:r>
              <w:rPr>
                <w:sz w:val="16"/>
              </w:rPr>
              <w:t>-</w:t>
            </w:r>
          </w:p>
        </w:tc>
      </w:tr>
      <w:tr w:rsidR="00390983" w14:paraId="413DAD46" w14:textId="77777777" w:rsidTr="00CF061B">
        <w:trPr>
          <w:trHeight w:val="615"/>
        </w:trPr>
        <w:tc>
          <w:tcPr>
            <w:tcW w:w="1102" w:type="dxa"/>
            <w:gridSpan w:val="2"/>
            <w:tcBorders>
              <w:bottom w:val="nil"/>
            </w:tcBorders>
          </w:tcPr>
          <w:p w14:paraId="76283384" w14:textId="77777777" w:rsidR="00390983" w:rsidRDefault="00390983" w:rsidP="00CF061B">
            <w:pPr>
              <w:pStyle w:val="TableParagraph"/>
              <w:ind w:left="107" w:right="355"/>
              <w:rPr>
                <w:sz w:val="16"/>
              </w:rPr>
            </w:pPr>
            <w:r>
              <w:rPr>
                <w:sz w:val="16"/>
              </w:rPr>
              <w:t>Cultural Heritage</w:t>
            </w:r>
          </w:p>
        </w:tc>
        <w:tc>
          <w:tcPr>
            <w:tcW w:w="2693" w:type="dxa"/>
            <w:tcBorders>
              <w:bottom w:val="nil"/>
            </w:tcBorders>
          </w:tcPr>
          <w:p w14:paraId="7F4D44F6" w14:textId="77777777" w:rsidR="00390983" w:rsidRDefault="00390983" w:rsidP="00CF061B">
            <w:pPr>
              <w:pStyle w:val="TableParagraph"/>
              <w:spacing w:line="276" w:lineRule="auto"/>
              <w:ind w:left="104"/>
              <w:rPr>
                <w:sz w:val="16"/>
              </w:rPr>
            </w:pPr>
            <w:r>
              <w:rPr>
                <w:sz w:val="16"/>
              </w:rPr>
              <w:t xml:space="preserve">To </w:t>
            </w:r>
            <w:r>
              <w:rPr>
                <w:spacing w:val="-4"/>
                <w:sz w:val="16"/>
              </w:rPr>
              <w:t xml:space="preserve">protect and enhance </w:t>
            </w:r>
            <w:r>
              <w:rPr>
                <w:spacing w:val="-2"/>
                <w:sz w:val="16"/>
              </w:rPr>
              <w:t xml:space="preserve">the </w:t>
            </w:r>
            <w:r>
              <w:rPr>
                <w:spacing w:val="-4"/>
                <w:sz w:val="16"/>
              </w:rPr>
              <w:t>historic environment.</w:t>
            </w:r>
          </w:p>
        </w:tc>
        <w:tc>
          <w:tcPr>
            <w:tcW w:w="3259" w:type="dxa"/>
            <w:tcBorders>
              <w:bottom w:val="nil"/>
            </w:tcBorders>
          </w:tcPr>
          <w:p w14:paraId="525B94DE" w14:textId="77777777" w:rsidR="00390983" w:rsidRDefault="00390983" w:rsidP="00CF061B">
            <w:pPr>
              <w:pStyle w:val="TableParagraph"/>
              <w:spacing w:line="182" w:lineRule="exact"/>
              <w:ind w:left="104"/>
              <w:rPr>
                <w:sz w:val="16"/>
              </w:rPr>
            </w:pPr>
            <w:r>
              <w:rPr>
                <w:sz w:val="16"/>
              </w:rPr>
              <w:t>Impact on any historic buildings / sites or</w:t>
            </w:r>
          </w:p>
          <w:p w14:paraId="1E6ADA19" w14:textId="77777777" w:rsidR="00390983" w:rsidRDefault="00390983" w:rsidP="00CF061B">
            <w:pPr>
              <w:pStyle w:val="TableParagraph"/>
              <w:spacing w:before="1" w:line="210" w:lineRule="atLeast"/>
              <w:ind w:left="104" w:right="116"/>
              <w:rPr>
                <w:sz w:val="16"/>
              </w:rPr>
            </w:pPr>
            <w:r>
              <w:rPr>
                <w:spacing w:val="-4"/>
                <w:sz w:val="16"/>
              </w:rPr>
              <w:t xml:space="preserve">conservation areas, </w:t>
            </w:r>
            <w:r>
              <w:rPr>
                <w:sz w:val="16"/>
              </w:rPr>
              <w:t xml:space="preserve">or on </w:t>
            </w:r>
            <w:r>
              <w:rPr>
                <w:spacing w:val="-3"/>
                <w:sz w:val="16"/>
              </w:rPr>
              <w:t xml:space="preserve">the </w:t>
            </w:r>
            <w:r>
              <w:rPr>
                <w:spacing w:val="-4"/>
                <w:sz w:val="16"/>
              </w:rPr>
              <w:t xml:space="preserve">setting </w:t>
            </w:r>
            <w:r>
              <w:rPr>
                <w:spacing w:val="-3"/>
                <w:sz w:val="16"/>
              </w:rPr>
              <w:t xml:space="preserve">of such </w:t>
            </w:r>
            <w:r>
              <w:rPr>
                <w:spacing w:val="-4"/>
                <w:sz w:val="16"/>
              </w:rPr>
              <w:t>sites?</w:t>
            </w:r>
          </w:p>
        </w:tc>
        <w:tc>
          <w:tcPr>
            <w:tcW w:w="3545" w:type="dxa"/>
          </w:tcPr>
          <w:p w14:paraId="043DB592" w14:textId="77777777" w:rsidR="00390983" w:rsidRDefault="00390983" w:rsidP="00CF061B">
            <w:pPr>
              <w:pStyle w:val="TableParagraph"/>
              <w:ind w:left="107" w:right="89"/>
              <w:jc w:val="both"/>
              <w:rPr>
                <w:sz w:val="16"/>
              </w:rPr>
            </w:pPr>
            <w:r>
              <w:rPr>
                <w:sz w:val="16"/>
              </w:rPr>
              <w:t>A promotion of low carbon transport should help to ensure that cultural heritage is less affected by the bi-products of transport emissions and should also ensure that less space is required by traffic, helping the visual appeal of the cultural heritage</w:t>
            </w:r>
          </w:p>
          <w:p w14:paraId="4E6B5643" w14:textId="77777777" w:rsidR="00390983" w:rsidRDefault="00390983" w:rsidP="00CF061B">
            <w:pPr>
              <w:pStyle w:val="TableParagraph"/>
              <w:ind w:left="107" w:right="89"/>
              <w:jc w:val="both"/>
              <w:rPr>
                <w:sz w:val="16"/>
              </w:rPr>
            </w:pPr>
          </w:p>
          <w:p w14:paraId="06D93956" w14:textId="77777777" w:rsidR="00390983" w:rsidRDefault="00390983" w:rsidP="00CF061B">
            <w:pPr>
              <w:pStyle w:val="TableParagraph"/>
              <w:ind w:left="107" w:right="708"/>
              <w:rPr>
                <w:sz w:val="16"/>
              </w:rPr>
            </w:pPr>
            <w:r>
              <w:rPr>
                <w:sz w:val="16"/>
              </w:rPr>
              <w:t>C</w:t>
            </w:r>
            <w:r w:rsidRPr="00444AE2">
              <w:rPr>
                <w:sz w:val="16"/>
              </w:rPr>
              <w:t>limate resilient infrastructure and movement</w:t>
            </w:r>
            <w:r>
              <w:rPr>
                <w:sz w:val="16"/>
              </w:rPr>
              <w:t xml:space="preserve"> should also help to ensure success to cultural heritage</w:t>
            </w:r>
          </w:p>
        </w:tc>
        <w:tc>
          <w:tcPr>
            <w:tcW w:w="708" w:type="dxa"/>
          </w:tcPr>
          <w:p w14:paraId="5679486C" w14:textId="77777777" w:rsidR="00390983" w:rsidRDefault="00390983" w:rsidP="00CF061B">
            <w:pPr>
              <w:pStyle w:val="TableParagraph"/>
              <w:spacing w:line="180" w:lineRule="exact"/>
              <w:ind w:left="104"/>
              <w:rPr>
                <w:sz w:val="16"/>
              </w:rPr>
            </w:pPr>
            <w:r>
              <w:rPr>
                <w:sz w:val="16"/>
              </w:rPr>
              <w:t>+</w:t>
            </w:r>
          </w:p>
        </w:tc>
        <w:tc>
          <w:tcPr>
            <w:tcW w:w="3118" w:type="dxa"/>
          </w:tcPr>
          <w:p w14:paraId="05DC2936" w14:textId="77777777" w:rsidR="00390983" w:rsidRDefault="00390983" w:rsidP="00CF061B">
            <w:pPr>
              <w:pStyle w:val="TableParagraph"/>
              <w:ind w:left="107" w:right="103"/>
              <w:rPr>
                <w:sz w:val="16"/>
              </w:rPr>
            </w:pPr>
            <w:r>
              <w:rPr>
                <w:sz w:val="16"/>
              </w:rPr>
              <w:t>Not having this as a policy could see an increase in queuing traffic in sensitive areas with long-term negative impacts on cultural heritage.</w:t>
            </w:r>
          </w:p>
        </w:tc>
        <w:tc>
          <w:tcPr>
            <w:tcW w:w="711" w:type="dxa"/>
          </w:tcPr>
          <w:p w14:paraId="6A25A527" w14:textId="77777777" w:rsidR="00390983" w:rsidRDefault="00390983" w:rsidP="00CF061B">
            <w:pPr>
              <w:pStyle w:val="TableParagraph"/>
              <w:spacing w:line="180" w:lineRule="exact"/>
              <w:ind w:left="106"/>
              <w:rPr>
                <w:sz w:val="16"/>
              </w:rPr>
            </w:pPr>
            <w:r>
              <w:rPr>
                <w:sz w:val="16"/>
              </w:rPr>
              <w:t>-</w:t>
            </w:r>
          </w:p>
        </w:tc>
      </w:tr>
      <w:tr w:rsidR="00390983" w14:paraId="672E8C9C" w14:textId="77777777" w:rsidTr="00CF061B">
        <w:trPr>
          <w:trHeight w:val="728"/>
        </w:trPr>
        <w:tc>
          <w:tcPr>
            <w:tcW w:w="1102" w:type="dxa"/>
            <w:gridSpan w:val="2"/>
            <w:tcBorders>
              <w:top w:val="nil"/>
              <w:bottom w:val="nil"/>
            </w:tcBorders>
          </w:tcPr>
          <w:p w14:paraId="762D23AE" w14:textId="77777777" w:rsidR="00390983" w:rsidRDefault="00390983" w:rsidP="00CF061B">
            <w:pPr>
              <w:pStyle w:val="TableParagraph"/>
              <w:rPr>
                <w:rFonts w:ascii="Times New Roman"/>
                <w:sz w:val="16"/>
              </w:rPr>
            </w:pPr>
          </w:p>
        </w:tc>
        <w:tc>
          <w:tcPr>
            <w:tcW w:w="2693" w:type="dxa"/>
            <w:tcBorders>
              <w:top w:val="nil"/>
              <w:bottom w:val="nil"/>
            </w:tcBorders>
          </w:tcPr>
          <w:p w14:paraId="3CBEAE77" w14:textId="77777777" w:rsidR="00390983" w:rsidRDefault="00390983" w:rsidP="00CF061B">
            <w:pPr>
              <w:pStyle w:val="TableParagraph"/>
              <w:spacing w:before="6" w:line="276" w:lineRule="auto"/>
              <w:ind w:left="104" w:right="534"/>
              <w:jc w:val="both"/>
              <w:rPr>
                <w:sz w:val="16"/>
              </w:rPr>
            </w:pPr>
            <w:r>
              <w:rPr>
                <w:sz w:val="16"/>
              </w:rPr>
              <w:t xml:space="preserve">To </w:t>
            </w:r>
            <w:r>
              <w:rPr>
                <w:spacing w:val="-4"/>
                <w:sz w:val="16"/>
              </w:rPr>
              <w:t xml:space="preserve">preserve historic buildings, archaeological </w:t>
            </w:r>
            <w:r>
              <w:rPr>
                <w:spacing w:val="-3"/>
                <w:sz w:val="16"/>
              </w:rPr>
              <w:t xml:space="preserve">sites </w:t>
            </w:r>
            <w:r>
              <w:rPr>
                <w:spacing w:val="-4"/>
                <w:sz w:val="16"/>
              </w:rPr>
              <w:t>and other culturally important features.</w:t>
            </w:r>
          </w:p>
        </w:tc>
        <w:tc>
          <w:tcPr>
            <w:tcW w:w="3259" w:type="dxa"/>
            <w:tcBorders>
              <w:top w:val="nil"/>
              <w:bottom w:val="nil"/>
            </w:tcBorders>
          </w:tcPr>
          <w:p w14:paraId="7A37E691" w14:textId="77777777" w:rsidR="00390983" w:rsidRDefault="00390983" w:rsidP="00CF061B">
            <w:pPr>
              <w:pStyle w:val="TableParagraph"/>
              <w:spacing w:before="10"/>
              <w:rPr>
                <w:b/>
                <w:sz w:val="18"/>
              </w:rPr>
            </w:pPr>
          </w:p>
          <w:p w14:paraId="4D9532A0" w14:textId="77777777" w:rsidR="00390983" w:rsidRDefault="00390983" w:rsidP="00CF061B">
            <w:pPr>
              <w:pStyle w:val="TableParagraph"/>
              <w:spacing w:line="276" w:lineRule="auto"/>
              <w:ind w:left="104"/>
              <w:rPr>
                <w:sz w:val="16"/>
              </w:rPr>
            </w:pPr>
            <w:r>
              <w:rPr>
                <w:spacing w:val="-4"/>
                <w:sz w:val="16"/>
              </w:rPr>
              <w:t xml:space="preserve">Improve access </w:t>
            </w:r>
            <w:r>
              <w:rPr>
                <w:sz w:val="16"/>
              </w:rPr>
              <w:t xml:space="preserve">to </w:t>
            </w:r>
            <w:r>
              <w:rPr>
                <w:spacing w:val="-3"/>
                <w:sz w:val="16"/>
              </w:rPr>
              <w:t xml:space="preserve">sites of </w:t>
            </w:r>
            <w:r>
              <w:rPr>
                <w:spacing w:val="-4"/>
                <w:sz w:val="16"/>
              </w:rPr>
              <w:t>historic and/or cultural interest?</w:t>
            </w:r>
          </w:p>
        </w:tc>
        <w:tc>
          <w:tcPr>
            <w:tcW w:w="3545" w:type="dxa"/>
          </w:tcPr>
          <w:p w14:paraId="6FC3F7F8" w14:textId="77777777" w:rsidR="00390983" w:rsidRDefault="00390983" w:rsidP="00CF061B">
            <w:pPr>
              <w:pStyle w:val="TableParagraph"/>
              <w:rPr>
                <w:rFonts w:ascii="Times New Roman"/>
                <w:sz w:val="16"/>
              </w:rPr>
            </w:pPr>
          </w:p>
        </w:tc>
        <w:tc>
          <w:tcPr>
            <w:tcW w:w="708" w:type="dxa"/>
          </w:tcPr>
          <w:p w14:paraId="4C0CC8BF" w14:textId="77777777" w:rsidR="00390983" w:rsidRDefault="00390983" w:rsidP="00CF061B">
            <w:pPr>
              <w:pStyle w:val="TableParagraph"/>
              <w:rPr>
                <w:rFonts w:ascii="Times New Roman"/>
                <w:sz w:val="16"/>
              </w:rPr>
            </w:pPr>
          </w:p>
        </w:tc>
        <w:tc>
          <w:tcPr>
            <w:tcW w:w="3118" w:type="dxa"/>
          </w:tcPr>
          <w:p w14:paraId="217E37B5" w14:textId="77777777" w:rsidR="00390983" w:rsidRDefault="00390983" w:rsidP="00CF061B">
            <w:pPr>
              <w:pStyle w:val="TableParagraph"/>
              <w:rPr>
                <w:rFonts w:ascii="Times New Roman"/>
                <w:sz w:val="16"/>
              </w:rPr>
            </w:pPr>
          </w:p>
        </w:tc>
        <w:tc>
          <w:tcPr>
            <w:tcW w:w="711" w:type="dxa"/>
          </w:tcPr>
          <w:p w14:paraId="022BD8F3" w14:textId="77777777" w:rsidR="00390983" w:rsidRDefault="00390983" w:rsidP="00CF061B">
            <w:pPr>
              <w:pStyle w:val="TableParagraph"/>
              <w:rPr>
                <w:rFonts w:ascii="Times New Roman"/>
                <w:sz w:val="16"/>
              </w:rPr>
            </w:pPr>
          </w:p>
        </w:tc>
      </w:tr>
      <w:tr w:rsidR="00390983" w14:paraId="1E343CB4" w14:textId="77777777" w:rsidTr="00CF061B">
        <w:trPr>
          <w:trHeight w:val="735"/>
        </w:trPr>
        <w:tc>
          <w:tcPr>
            <w:tcW w:w="1102" w:type="dxa"/>
            <w:gridSpan w:val="2"/>
            <w:tcBorders>
              <w:top w:val="nil"/>
            </w:tcBorders>
          </w:tcPr>
          <w:p w14:paraId="7FD52E90" w14:textId="77777777" w:rsidR="00390983" w:rsidRDefault="00390983" w:rsidP="00CF061B">
            <w:pPr>
              <w:pStyle w:val="TableParagraph"/>
              <w:rPr>
                <w:rFonts w:ascii="Times New Roman"/>
                <w:sz w:val="16"/>
              </w:rPr>
            </w:pPr>
          </w:p>
        </w:tc>
        <w:tc>
          <w:tcPr>
            <w:tcW w:w="2693" w:type="dxa"/>
            <w:tcBorders>
              <w:top w:val="nil"/>
            </w:tcBorders>
          </w:tcPr>
          <w:p w14:paraId="30683EC1" w14:textId="77777777" w:rsidR="00390983" w:rsidRDefault="00390983" w:rsidP="00CF061B">
            <w:pPr>
              <w:pStyle w:val="TableParagraph"/>
              <w:spacing w:before="111" w:line="278" w:lineRule="auto"/>
              <w:ind w:left="104" w:right="301"/>
              <w:rPr>
                <w:sz w:val="16"/>
              </w:rPr>
            </w:pPr>
            <w:r>
              <w:rPr>
                <w:sz w:val="16"/>
              </w:rPr>
              <w:t xml:space="preserve">To </w:t>
            </w:r>
            <w:r>
              <w:rPr>
                <w:spacing w:val="-4"/>
                <w:sz w:val="16"/>
              </w:rPr>
              <w:t xml:space="preserve">promote access </w:t>
            </w:r>
            <w:r>
              <w:rPr>
                <w:sz w:val="16"/>
              </w:rPr>
              <w:t xml:space="preserve">to </w:t>
            </w:r>
            <w:r>
              <w:rPr>
                <w:spacing w:val="-3"/>
                <w:sz w:val="16"/>
              </w:rPr>
              <w:t xml:space="preserve">the </w:t>
            </w:r>
            <w:r>
              <w:rPr>
                <w:spacing w:val="-4"/>
                <w:sz w:val="16"/>
              </w:rPr>
              <w:t>historic environment.</w:t>
            </w:r>
          </w:p>
        </w:tc>
        <w:tc>
          <w:tcPr>
            <w:tcW w:w="3259" w:type="dxa"/>
            <w:tcBorders>
              <w:top w:val="nil"/>
            </w:tcBorders>
          </w:tcPr>
          <w:p w14:paraId="2A3C3015" w14:textId="77777777" w:rsidR="00390983" w:rsidRDefault="00390983" w:rsidP="00CF061B">
            <w:pPr>
              <w:pStyle w:val="TableParagraph"/>
              <w:rPr>
                <w:rFonts w:ascii="Times New Roman"/>
                <w:sz w:val="16"/>
              </w:rPr>
            </w:pPr>
          </w:p>
        </w:tc>
        <w:tc>
          <w:tcPr>
            <w:tcW w:w="3545" w:type="dxa"/>
          </w:tcPr>
          <w:p w14:paraId="620D516C" w14:textId="77777777" w:rsidR="00390983" w:rsidRDefault="00390983" w:rsidP="00CF061B">
            <w:pPr>
              <w:pStyle w:val="TableParagraph"/>
              <w:rPr>
                <w:rFonts w:ascii="Times New Roman"/>
                <w:sz w:val="16"/>
              </w:rPr>
            </w:pPr>
          </w:p>
        </w:tc>
        <w:tc>
          <w:tcPr>
            <w:tcW w:w="708" w:type="dxa"/>
          </w:tcPr>
          <w:p w14:paraId="33F97420" w14:textId="77777777" w:rsidR="00390983" w:rsidRDefault="00390983" w:rsidP="00CF061B">
            <w:pPr>
              <w:pStyle w:val="TableParagraph"/>
              <w:rPr>
                <w:rFonts w:ascii="Times New Roman"/>
                <w:sz w:val="16"/>
              </w:rPr>
            </w:pPr>
          </w:p>
        </w:tc>
        <w:tc>
          <w:tcPr>
            <w:tcW w:w="3118" w:type="dxa"/>
          </w:tcPr>
          <w:p w14:paraId="03E8CBF1" w14:textId="77777777" w:rsidR="00390983" w:rsidRDefault="00390983" w:rsidP="00CF061B">
            <w:pPr>
              <w:pStyle w:val="TableParagraph"/>
              <w:rPr>
                <w:rFonts w:ascii="Times New Roman"/>
                <w:sz w:val="16"/>
              </w:rPr>
            </w:pPr>
          </w:p>
        </w:tc>
        <w:tc>
          <w:tcPr>
            <w:tcW w:w="711" w:type="dxa"/>
          </w:tcPr>
          <w:p w14:paraId="14E487A3" w14:textId="77777777" w:rsidR="00390983" w:rsidRDefault="00390983" w:rsidP="00CF061B">
            <w:pPr>
              <w:pStyle w:val="TableParagraph"/>
              <w:rPr>
                <w:rFonts w:ascii="Times New Roman"/>
                <w:sz w:val="16"/>
              </w:rPr>
            </w:pPr>
          </w:p>
        </w:tc>
      </w:tr>
      <w:tr w:rsidR="00390983" w14:paraId="40F8E8A5" w14:textId="77777777" w:rsidTr="00CF061B">
        <w:trPr>
          <w:trHeight w:val="2956"/>
        </w:trPr>
        <w:tc>
          <w:tcPr>
            <w:tcW w:w="1102" w:type="dxa"/>
            <w:gridSpan w:val="2"/>
          </w:tcPr>
          <w:p w14:paraId="5509799D" w14:textId="77777777" w:rsidR="00390983" w:rsidRDefault="00390983" w:rsidP="00CF061B">
            <w:pPr>
              <w:pStyle w:val="TableParagraph"/>
              <w:ind w:left="107" w:right="390"/>
              <w:rPr>
                <w:sz w:val="16"/>
              </w:rPr>
            </w:pPr>
            <w:r>
              <w:rPr>
                <w:sz w:val="16"/>
              </w:rPr>
              <w:t>Material Assets</w:t>
            </w:r>
          </w:p>
        </w:tc>
        <w:tc>
          <w:tcPr>
            <w:tcW w:w="2693" w:type="dxa"/>
          </w:tcPr>
          <w:p w14:paraId="678B6D06" w14:textId="77777777" w:rsidR="00390983" w:rsidRDefault="00390983" w:rsidP="00CF061B">
            <w:pPr>
              <w:pStyle w:val="TableParagraph"/>
              <w:spacing w:line="276" w:lineRule="auto"/>
              <w:ind w:left="104" w:right="437"/>
              <w:rPr>
                <w:sz w:val="16"/>
              </w:rPr>
            </w:pPr>
            <w:r>
              <w:rPr>
                <w:sz w:val="16"/>
              </w:rPr>
              <w:t>Promote a safe and clean environment with good quality services.</w:t>
            </w:r>
          </w:p>
          <w:p w14:paraId="6AE27C15" w14:textId="77777777" w:rsidR="00390983" w:rsidRDefault="00390983" w:rsidP="00CF061B">
            <w:pPr>
              <w:pStyle w:val="TableParagraph"/>
              <w:spacing w:before="3"/>
              <w:rPr>
                <w:b/>
                <w:sz w:val="17"/>
              </w:rPr>
            </w:pPr>
          </w:p>
          <w:p w14:paraId="0DBF29F8" w14:textId="77777777" w:rsidR="00390983" w:rsidRDefault="00390983" w:rsidP="00CF061B">
            <w:pPr>
              <w:pStyle w:val="TableParagraph"/>
              <w:spacing w:line="276" w:lineRule="auto"/>
              <w:ind w:left="104" w:right="436"/>
              <w:rPr>
                <w:sz w:val="16"/>
              </w:rPr>
            </w:pPr>
            <w:r>
              <w:rPr>
                <w:spacing w:val="-4"/>
                <w:sz w:val="16"/>
              </w:rPr>
              <w:t xml:space="preserve">Promote </w:t>
            </w:r>
            <w:r>
              <w:rPr>
                <w:spacing w:val="-3"/>
                <w:sz w:val="16"/>
              </w:rPr>
              <w:t xml:space="preserve">the </w:t>
            </w:r>
            <w:r>
              <w:rPr>
                <w:spacing w:val="-4"/>
                <w:sz w:val="16"/>
              </w:rPr>
              <w:t xml:space="preserve">sustainable </w:t>
            </w:r>
            <w:r>
              <w:rPr>
                <w:spacing w:val="-3"/>
                <w:sz w:val="16"/>
              </w:rPr>
              <w:t xml:space="preserve">use </w:t>
            </w:r>
            <w:r>
              <w:rPr>
                <w:sz w:val="16"/>
              </w:rPr>
              <w:t xml:space="preserve">of </w:t>
            </w:r>
            <w:r>
              <w:rPr>
                <w:spacing w:val="-4"/>
                <w:sz w:val="16"/>
              </w:rPr>
              <w:t xml:space="preserve">natural resources </w:t>
            </w:r>
            <w:r>
              <w:rPr>
                <w:spacing w:val="-3"/>
                <w:sz w:val="16"/>
              </w:rPr>
              <w:t xml:space="preserve">and </w:t>
            </w:r>
            <w:r>
              <w:rPr>
                <w:spacing w:val="-4"/>
                <w:sz w:val="16"/>
              </w:rPr>
              <w:t>material assets.</w:t>
            </w:r>
          </w:p>
          <w:p w14:paraId="79B9B7C7" w14:textId="77777777" w:rsidR="00390983" w:rsidRDefault="00390983" w:rsidP="00CF061B">
            <w:pPr>
              <w:pStyle w:val="TableParagraph"/>
              <w:spacing w:before="5"/>
              <w:rPr>
                <w:b/>
                <w:sz w:val="17"/>
              </w:rPr>
            </w:pPr>
          </w:p>
          <w:p w14:paraId="64CC3F55" w14:textId="77777777" w:rsidR="00390983" w:rsidRDefault="00390983" w:rsidP="00CF061B">
            <w:pPr>
              <w:pStyle w:val="TableParagraph"/>
              <w:spacing w:line="276" w:lineRule="auto"/>
              <w:ind w:left="104" w:right="212"/>
              <w:rPr>
                <w:sz w:val="16"/>
              </w:rPr>
            </w:pPr>
            <w:r>
              <w:rPr>
                <w:spacing w:val="-4"/>
                <w:sz w:val="16"/>
              </w:rPr>
              <w:t xml:space="preserve">Promote effective </w:t>
            </w:r>
            <w:r>
              <w:rPr>
                <w:spacing w:val="-3"/>
                <w:sz w:val="16"/>
              </w:rPr>
              <w:t xml:space="preserve">use of </w:t>
            </w:r>
            <w:r>
              <w:rPr>
                <w:spacing w:val="-4"/>
                <w:sz w:val="16"/>
              </w:rPr>
              <w:t xml:space="preserve">existing </w:t>
            </w:r>
            <w:r>
              <w:rPr>
                <w:spacing w:val="-5"/>
                <w:sz w:val="16"/>
              </w:rPr>
              <w:t>infrastructure.</w:t>
            </w:r>
          </w:p>
          <w:p w14:paraId="0AA68B68" w14:textId="77777777" w:rsidR="00390983" w:rsidRDefault="00390983" w:rsidP="00CF061B">
            <w:pPr>
              <w:pStyle w:val="TableParagraph"/>
              <w:spacing w:before="5"/>
              <w:rPr>
                <w:b/>
                <w:sz w:val="17"/>
              </w:rPr>
            </w:pPr>
          </w:p>
          <w:p w14:paraId="323EBAFF" w14:textId="77777777" w:rsidR="00390983" w:rsidRDefault="00390983" w:rsidP="00CF061B">
            <w:pPr>
              <w:pStyle w:val="TableParagraph"/>
              <w:spacing w:line="276" w:lineRule="auto"/>
              <w:ind w:left="104" w:right="212"/>
              <w:rPr>
                <w:sz w:val="16"/>
              </w:rPr>
            </w:pPr>
            <w:r>
              <w:rPr>
                <w:spacing w:val="-4"/>
                <w:sz w:val="16"/>
              </w:rPr>
              <w:t xml:space="preserve">Protect and enhance </w:t>
            </w:r>
            <w:r>
              <w:rPr>
                <w:spacing w:val="-5"/>
                <w:sz w:val="16"/>
              </w:rPr>
              <w:t xml:space="preserve">outdoor </w:t>
            </w:r>
            <w:r>
              <w:rPr>
                <w:spacing w:val="-4"/>
                <w:sz w:val="16"/>
              </w:rPr>
              <w:t xml:space="preserve">access opportunities </w:t>
            </w:r>
            <w:r>
              <w:rPr>
                <w:spacing w:val="-3"/>
                <w:sz w:val="16"/>
              </w:rPr>
              <w:t xml:space="preserve">and </w:t>
            </w:r>
            <w:r>
              <w:rPr>
                <w:spacing w:val="-4"/>
                <w:sz w:val="16"/>
              </w:rPr>
              <w:t>rights.</w:t>
            </w:r>
          </w:p>
        </w:tc>
        <w:tc>
          <w:tcPr>
            <w:tcW w:w="3259" w:type="dxa"/>
          </w:tcPr>
          <w:p w14:paraId="2B98948A" w14:textId="77777777" w:rsidR="00390983" w:rsidRDefault="00390983" w:rsidP="00CF061B">
            <w:pPr>
              <w:pStyle w:val="TableParagraph"/>
              <w:spacing w:line="278" w:lineRule="auto"/>
              <w:ind w:left="104" w:right="139"/>
              <w:rPr>
                <w:sz w:val="16"/>
              </w:rPr>
            </w:pPr>
            <w:r>
              <w:rPr>
                <w:spacing w:val="-4"/>
                <w:sz w:val="16"/>
              </w:rPr>
              <w:t xml:space="preserve">Provide adequate transport facilities that </w:t>
            </w:r>
            <w:r>
              <w:rPr>
                <w:spacing w:val="-3"/>
                <w:sz w:val="16"/>
              </w:rPr>
              <w:t xml:space="preserve">meet the </w:t>
            </w:r>
            <w:r>
              <w:rPr>
                <w:spacing w:val="-4"/>
                <w:sz w:val="16"/>
              </w:rPr>
              <w:t xml:space="preserve">needs </w:t>
            </w:r>
            <w:r>
              <w:rPr>
                <w:spacing w:val="-3"/>
                <w:sz w:val="16"/>
              </w:rPr>
              <w:t xml:space="preserve">of </w:t>
            </w:r>
            <w:r>
              <w:rPr>
                <w:spacing w:val="-2"/>
                <w:sz w:val="16"/>
              </w:rPr>
              <w:t xml:space="preserve">the </w:t>
            </w:r>
            <w:r>
              <w:rPr>
                <w:spacing w:val="-4"/>
                <w:sz w:val="16"/>
              </w:rPr>
              <w:t xml:space="preserve">people </w:t>
            </w:r>
            <w:r>
              <w:rPr>
                <w:spacing w:val="-3"/>
                <w:sz w:val="16"/>
              </w:rPr>
              <w:t>of</w:t>
            </w:r>
            <w:r>
              <w:rPr>
                <w:sz w:val="16"/>
              </w:rPr>
              <w:t xml:space="preserve"> </w:t>
            </w:r>
            <w:r>
              <w:rPr>
                <w:spacing w:val="-5"/>
                <w:sz w:val="16"/>
              </w:rPr>
              <w:t>Aberdeen?</w:t>
            </w:r>
          </w:p>
          <w:p w14:paraId="17874C0D" w14:textId="77777777" w:rsidR="00390983" w:rsidRDefault="00390983" w:rsidP="00CF061B">
            <w:pPr>
              <w:pStyle w:val="TableParagraph"/>
              <w:rPr>
                <w:b/>
                <w:sz w:val="17"/>
              </w:rPr>
            </w:pPr>
          </w:p>
          <w:p w14:paraId="3C7D4100" w14:textId="77777777" w:rsidR="00390983" w:rsidRDefault="00390983" w:rsidP="00CF061B">
            <w:pPr>
              <w:pStyle w:val="TableParagraph"/>
              <w:ind w:left="104"/>
              <w:rPr>
                <w:sz w:val="16"/>
              </w:rPr>
            </w:pPr>
            <w:r>
              <w:rPr>
                <w:spacing w:val="-3"/>
                <w:sz w:val="16"/>
              </w:rPr>
              <w:t xml:space="preserve">Allow for </w:t>
            </w:r>
            <w:r>
              <w:rPr>
                <w:spacing w:val="-2"/>
                <w:sz w:val="16"/>
              </w:rPr>
              <w:t xml:space="preserve">the </w:t>
            </w:r>
            <w:r>
              <w:rPr>
                <w:spacing w:val="-4"/>
                <w:sz w:val="16"/>
              </w:rPr>
              <w:t xml:space="preserve">sustainable use </w:t>
            </w:r>
            <w:r>
              <w:rPr>
                <w:spacing w:val="-3"/>
                <w:sz w:val="16"/>
              </w:rPr>
              <w:t>of</w:t>
            </w:r>
            <w:r>
              <w:rPr>
                <w:spacing w:val="-1"/>
                <w:sz w:val="16"/>
              </w:rPr>
              <w:t xml:space="preserve"> </w:t>
            </w:r>
            <w:r>
              <w:rPr>
                <w:spacing w:val="-4"/>
                <w:sz w:val="16"/>
              </w:rPr>
              <w:t>resources?</w:t>
            </w:r>
          </w:p>
          <w:p w14:paraId="2C337245" w14:textId="77777777" w:rsidR="00390983" w:rsidRDefault="00390983" w:rsidP="00CF061B">
            <w:pPr>
              <w:pStyle w:val="TableParagraph"/>
              <w:spacing w:before="10"/>
              <w:rPr>
                <w:b/>
                <w:sz w:val="19"/>
              </w:rPr>
            </w:pPr>
          </w:p>
          <w:p w14:paraId="4CB38FAA" w14:textId="77777777" w:rsidR="00390983" w:rsidRDefault="00390983" w:rsidP="00CF061B">
            <w:pPr>
              <w:pStyle w:val="TableParagraph"/>
              <w:spacing w:line="276" w:lineRule="auto"/>
              <w:ind w:left="104" w:right="228"/>
              <w:rPr>
                <w:sz w:val="16"/>
              </w:rPr>
            </w:pPr>
            <w:r>
              <w:rPr>
                <w:spacing w:val="-4"/>
                <w:sz w:val="16"/>
              </w:rPr>
              <w:t xml:space="preserve">Promote </w:t>
            </w:r>
            <w:r>
              <w:rPr>
                <w:spacing w:val="-3"/>
                <w:sz w:val="16"/>
              </w:rPr>
              <w:t xml:space="preserve">the </w:t>
            </w:r>
            <w:r>
              <w:rPr>
                <w:spacing w:val="-4"/>
                <w:sz w:val="16"/>
              </w:rPr>
              <w:t xml:space="preserve">provision </w:t>
            </w:r>
            <w:r>
              <w:rPr>
                <w:sz w:val="16"/>
              </w:rPr>
              <w:t xml:space="preserve">of </w:t>
            </w:r>
            <w:r>
              <w:rPr>
                <w:spacing w:val="-3"/>
                <w:sz w:val="16"/>
              </w:rPr>
              <w:t xml:space="preserve">safe </w:t>
            </w:r>
            <w:r>
              <w:rPr>
                <w:spacing w:val="-4"/>
                <w:sz w:val="16"/>
              </w:rPr>
              <w:t xml:space="preserve">pedestrian </w:t>
            </w:r>
            <w:r>
              <w:rPr>
                <w:spacing w:val="-3"/>
                <w:sz w:val="16"/>
              </w:rPr>
              <w:t xml:space="preserve">and cycle </w:t>
            </w:r>
            <w:r>
              <w:rPr>
                <w:spacing w:val="-4"/>
                <w:sz w:val="16"/>
              </w:rPr>
              <w:t>access links?</w:t>
            </w:r>
          </w:p>
          <w:p w14:paraId="1F9B5B5B" w14:textId="77777777" w:rsidR="00390983" w:rsidRDefault="00390983" w:rsidP="00CF061B">
            <w:pPr>
              <w:pStyle w:val="TableParagraph"/>
              <w:spacing w:before="3"/>
              <w:rPr>
                <w:b/>
                <w:sz w:val="17"/>
              </w:rPr>
            </w:pPr>
          </w:p>
          <w:p w14:paraId="260C696F" w14:textId="77777777" w:rsidR="00390983" w:rsidRDefault="00390983" w:rsidP="00CF061B">
            <w:pPr>
              <w:pStyle w:val="TableParagraph"/>
              <w:spacing w:line="276" w:lineRule="auto"/>
              <w:ind w:left="104" w:right="334"/>
              <w:rPr>
                <w:sz w:val="16"/>
              </w:rPr>
            </w:pPr>
            <w:r>
              <w:rPr>
                <w:spacing w:val="-4"/>
                <w:sz w:val="16"/>
              </w:rPr>
              <w:t xml:space="preserve">Destroy </w:t>
            </w:r>
            <w:r>
              <w:rPr>
                <w:sz w:val="16"/>
              </w:rPr>
              <w:t xml:space="preserve">or </w:t>
            </w:r>
            <w:r>
              <w:rPr>
                <w:spacing w:val="-3"/>
                <w:sz w:val="16"/>
              </w:rPr>
              <w:t xml:space="preserve">sever any core path </w:t>
            </w:r>
            <w:r>
              <w:rPr>
                <w:sz w:val="16"/>
              </w:rPr>
              <w:t xml:space="preserve">or </w:t>
            </w:r>
            <w:r>
              <w:rPr>
                <w:spacing w:val="-4"/>
                <w:sz w:val="16"/>
              </w:rPr>
              <w:t xml:space="preserve">right </w:t>
            </w:r>
            <w:r>
              <w:rPr>
                <w:spacing w:val="-3"/>
                <w:sz w:val="16"/>
              </w:rPr>
              <w:t xml:space="preserve">of </w:t>
            </w:r>
            <w:r>
              <w:rPr>
                <w:spacing w:val="-4"/>
                <w:sz w:val="16"/>
              </w:rPr>
              <w:t>way?</w:t>
            </w:r>
          </w:p>
        </w:tc>
        <w:tc>
          <w:tcPr>
            <w:tcW w:w="3545" w:type="dxa"/>
          </w:tcPr>
          <w:p w14:paraId="453583B7" w14:textId="77777777" w:rsidR="00390983" w:rsidRDefault="00390983" w:rsidP="00CF061B">
            <w:pPr>
              <w:pStyle w:val="TableParagraph"/>
              <w:ind w:left="107"/>
              <w:rPr>
                <w:sz w:val="16"/>
              </w:rPr>
            </w:pPr>
            <w:r>
              <w:rPr>
                <w:sz w:val="16"/>
              </w:rPr>
              <w:t>This LTS promotes infrastructure which is low or zero emission, showing support for walking and cycling which take up less space and therefore encourage better use of existing infrastructure ahead of building new</w:t>
            </w:r>
          </w:p>
          <w:p w14:paraId="310AECC2" w14:textId="77777777" w:rsidR="00390983" w:rsidRDefault="00390983" w:rsidP="00CF061B">
            <w:pPr>
              <w:pStyle w:val="TableParagraph"/>
              <w:ind w:left="107"/>
              <w:rPr>
                <w:sz w:val="16"/>
              </w:rPr>
            </w:pPr>
          </w:p>
          <w:p w14:paraId="0B2989D3" w14:textId="77777777" w:rsidR="00390983" w:rsidRDefault="00390983" w:rsidP="00CF061B">
            <w:pPr>
              <w:pStyle w:val="TableParagraph"/>
              <w:ind w:left="107" w:right="139"/>
              <w:rPr>
                <w:sz w:val="16"/>
              </w:rPr>
            </w:pPr>
            <w:r>
              <w:rPr>
                <w:sz w:val="16"/>
              </w:rPr>
              <w:t xml:space="preserve">A transport system which does not contribute to poor air quality also supports the </w:t>
            </w:r>
            <w:r w:rsidRPr="00E14EE1">
              <w:rPr>
                <w:sz w:val="16"/>
              </w:rPr>
              <w:t>sustainable use of natural resources and material assets.</w:t>
            </w:r>
          </w:p>
        </w:tc>
        <w:tc>
          <w:tcPr>
            <w:tcW w:w="708" w:type="dxa"/>
          </w:tcPr>
          <w:p w14:paraId="539911BB" w14:textId="77777777" w:rsidR="00390983" w:rsidRDefault="00390983" w:rsidP="00CF061B">
            <w:pPr>
              <w:pStyle w:val="TableParagraph"/>
              <w:spacing w:line="180" w:lineRule="exact"/>
              <w:ind w:left="104"/>
              <w:rPr>
                <w:sz w:val="16"/>
              </w:rPr>
            </w:pPr>
            <w:r>
              <w:rPr>
                <w:sz w:val="16"/>
              </w:rPr>
              <w:t>+</w:t>
            </w:r>
          </w:p>
        </w:tc>
        <w:tc>
          <w:tcPr>
            <w:tcW w:w="3118" w:type="dxa"/>
          </w:tcPr>
          <w:p w14:paraId="324A27F9" w14:textId="77777777" w:rsidR="00390983" w:rsidRDefault="00390983" w:rsidP="00CF061B">
            <w:pPr>
              <w:pStyle w:val="TableParagraph"/>
              <w:ind w:left="107" w:right="191"/>
              <w:rPr>
                <w:sz w:val="16"/>
              </w:rPr>
            </w:pPr>
            <w:r>
              <w:rPr>
                <w:sz w:val="16"/>
              </w:rPr>
              <w:t>Not having policy could impact on material assets.</w:t>
            </w:r>
          </w:p>
        </w:tc>
        <w:tc>
          <w:tcPr>
            <w:tcW w:w="711" w:type="dxa"/>
          </w:tcPr>
          <w:p w14:paraId="61EC4AA8" w14:textId="77777777" w:rsidR="00390983" w:rsidRDefault="00390983" w:rsidP="00CF061B">
            <w:pPr>
              <w:pStyle w:val="TableParagraph"/>
              <w:spacing w:line="180" w:lineRule="exact"/>
              <w:rPr>
                <w:sz w:val="16"/>
              </w:rPr>
            </w:pPr>
            <w:r>
              <w:rPr>
                <w:sz w:val="16"/>
              </w:rPr>
              <w:t>-</w:t>
            </w:r>
          </w:p>
        </w:tc>
      </w:tr>
    </w:tbl>
    <w:p w14:paraId="2801E513" w14:textId="77777777" w:rsidR="00390983" w:rsidRDefault="00390983" w:rsidP="00390983">
      <w:pPr>
        <w:pStyle w:val="BodyText"/>
        <w:spacing w:before="10"/>
        <w:rPr>
          <w:b/>
          <w:sz w:val="22"/>
        </w:rPr>
      </w:pPr>
    </w:p>
    <w:p w14:paraId="6BBDC94A" w14:textId="77777777" w:rsidR="00390983" w:rsidRDefault="00390983" w:rsidP="00390983">
      <w:pPr>
        <w:pStyle w:val="BodyText"/>
        <w:rPr>
          <w:b/>
          <w:sz w:val="20"/>
        </w:rPr>
      </w:pPr>
    </w:p>
    <w:p w14:paraId="6AE00F58" w14:textId="77777777" w:rsidR="00390983" w:rsidRDefault="00390983" w:rsidP="00390983">
      <w:pPr>
        <w:pStyle w:val="BodyText"/>
        <w:spacing w:before="10"/>
        <w:rPr>
          <w:b/>
          <w:sz w:val="22"/>
        </w:rPr>
      </w:pPr>
    </w:p>
    <w:tbl>
      <w:tblPr>
        <w:tblW w:w="0" w:type="auto"/>
        <w:tblInd w:w="13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08"/>
        <w:gridCol w:w="994"/>
        <w:gridCol w:w="2127"/>
        <w:gridCol w:w="566"/>
        <w:gridCol w:w="2694"/>
        <w:gridCol w:w="566"/>
        <w:gridCol w:w="3546"/>
        <w:gridCol w:w="709"/>
        <w:gridCol w:w="3119"/>
        <w:gridCol w:w="712"/>
      </w:tblGrid>
      <w:tr w:rsidR="00390983" w14:paraId="6E3CFF52" w14:textId="77777777" w:rsidTr="00CF061B">
        <w:trPr>
          <w:trHeight w:val="304"/>
        </w:trPr>
        <w:tc>
          <w:tcPr>
            <w:tcW w:w="108" w:type="dxa"/>
            <w:tcBorders>
              <w:right w:val="nil"/>
            </w:tcBorders>
            <w:shd w:val="clear" w:color="auto" w:fill="00B0F0"/>
          </w:tcPr>
          <w:p w14:paraId="30B99FBA" w14:textId="77777777" w:rsidR="00390983" w:rsidRDefault="00390983" w:rsidP="00CF061B">
            <w:pPr>
              <w:pStyle w:val="TableParagraph"/>
              <w:rPr>
                <w:rFonts w:ascii="Times New Roman"/>
                <w:sz w:val="16"/>
              </w:rPr>
            </w:pPr>
          </w:p>
        </w:tc>
        <w:tc>
          <w:tcPr>
            <w:tcW w:w="15028" w:type="dxa"/>
            <w:gridSpan w:val="9"/>
            <w:tcBorders>
              <w:left w:val="nil"/>
            </w:tcBorders>
            <w:shd w:val="clear" w:color="auto" w:fill="00B0F0"/>
          </w:tcPr>
          <w:p w14:paraId="5C3166AE" w14:textId="77777777" w:rsidR="00390983" w:rsidRDefault="00390983" w:rsidP="00CF061B">
            <w:pPr>
              <w:pStyle w:val="TableParagraph"/>
              <w:spacing w:line="274" w:lineRule="exact"/>
              <w:ind w:left="7"/>
              <w:rPr>
                <w:b/>
                <w:sz w:val="24"/>
              </w:rPr>
            </w:pPr>
            <w:r>
              <w:rPr>
                <w:b/>
                <w:sz w:val="24"/>
              </w:rPr>
              <w:t xml:space="preserve">Policy 3: </w:t>
            </w:r>
            <w:r w:rsidRPr="00414B8A">
              <w:rPr>
                <w:b/>
                <w:sz w:val="24"/>
              </w:rPr>
              <w:t xml:space="preserve">Noise Quality - </w:t>
            </w:r>
            <w:r w:rsidRPr="00067826">
              <w:rPr>
                <w:b/>
                <w:sz w:val="24"/>
              </w:rPr>
              <w:t>Reduce levels of noise from the transport network</w:t>
            </w:r>
            <w:r>
              <w:rPr>
                <w:b/>
                <w:sz w:val="24"/>
              </w:rPr>
              <w:t xml:space="preserve"> </w:t>
            </w:r>
            <w:r w:rsidRPr="00067826">
              <w:rPr>
                <w:b/>
                <w:sz w:val="24"/>
              </w:rPr>
              <w:t>in Aberdeen.</w:t>
            </w:r>
          </w:p>
        </w:tc>
      </w:tr>
      <w:tr w:rsidR="00390983" w14:paraId="23775152" w14:textId="77777777" w:rsidTr="00CF061B">
        <w:trPr>
          <w:trHeight w:val="366"/>
        </w:trPr>
        <w:tc>
          <w:tcPr>
            <w:tcW w:w="1102" w:type="dxa"/>
            <w:gridSpan w:val="2"/>
          </w:tcPr>
          <w:p w14:paraId="351BCC06" w14:textId="77777777" w:rsidR="00390983" w:rsidRDefault="00390983" w:rsidP="00CF061B">
            <w:pPr>
              <w:pStyle w:val="TableParagraph"/>
              <w:spacing w:before="5"/>
              <w:rPr>
                <w:b/>
                <w:sz w:val="15"/>
              </w:rPr>
            </w:pPr>
          </w:p>
          <w:p w14:paraId="066ED6ED" w14:textId="77777777" w:rsidR="00390983" w:rsidRDefault="00390983" w:rsidP="00CF061B">
            <w:pPr>
              <w:pStyle w:val="TableParagraph"/>
              <w:spacing w:before="1" w:line="168" w:lineRule="exact"/>
              <w:ind w:left="107"/>
              <w:rPr>
                <w:b/>
                <w:sz w:val="16"/>
              </w:rPr>
            </w:pPr>
            <w:r>
              <w:rPr>
                <w:b/>
                <w:sz w:val="16"/>
              </w:rPr>
              <w:t>Indicator</w:t>
            </w:r>
          </w:p>
        </w:tc>
        <w:tc>
          <w:tcPr>
            <w:tcW w:w="2693" w:type="dxa"/>
            <w:gridSpan w:val="2"/>
          </w:tcPr>
          <w:p w14:paraId="65380648" w14:textId="77777777" w:rsidR="00390983" w:rsidRDefault="00390983" w:rsidP="00CF061B">
            <w:pPr>
              <w:pStyle w:val="TableParagraph"/>
              <w:spacing w:before="5"/>
              <w:rPr>
                <w:b/>
                <w:sz w:val="15"/>
              </w:rPr>
            </w:pPr>
          </w:p>
          <w:p w14:paraId="3155DD3C" w14:textId="77777777" w:rsidR="00390983" w:rsidRDefault="00390983" w:rsidP="00CF061B">
            <w:pPr>
              <w:pStyle w:val="TableParagraph"/>
              <w:spacing w:before="1" w:line="168" w:lineRule="exact"/>
              <w:ind w:left="104"/>
              <w:rPr>
                <w:b/>
                <w:sz w:val="16"/>
              </w:rPr>
            </w:pPr>
            <w:r>
              <w:rPr>
                <w:b/>
                <w:sz w:val="16"/>
              </w:rPr>
              <w:t>Objectives</w:t>
            </w:r>
          </w:p>
        </w:tc>
        <w:tc>
          <w:tcPr>
            <w:tcW w:w="3259" w:type="dxa"/>
            <w:gridSpan w:val="2"/>
          </w:tcPr>
          <w:p w14:paraId="461521E9" w14:textId="77777777" w:rsidR="00390983" w:rsidRDefault="00390983" w:rsidP="00CF061B">
            <w:pPr>
              <w:pStyle w:val="TableParagraph"/>
              <w:spacing w:before="85"/>
              <w:ind w:left="104"/>
              <w:rPr>
                <w:b/>
                <w:sz w:val="16"/>
              </w:rPr>
            </w:pPr>
            <w:r>
              <w:rPr>
                <w:b/>
                <w:sz w:val="16"/>
              </w:rPr>
              <w:t>Will the policy…?</w:t>
            </w:r>
          </w:p>
        </w:tc>
        <w:tc>
          <w:tcPr>
            <w:tcW w:w="3545" w:type="dxa"/>
          </w:tcPr>
          <w:p w14:paraId="33C2BCB0" w14:textId="77777777" w:rsidR="00390983" w:rsidRDefault="00390983" w:rsidP="00CF061B">
            <w:pPr>
              <w:pStyle w:val="TableParagraph"/>
              <w:spacing w:line="178" w:lineRule="exact"/>
              <w:ind w:left="167"/>
              <w:rPr>
                <w:b/>
                <w:sz w:val="16"/>
              </w:rPr>
            </w:pPr>
            <w:r>
              <w:rPr>
                <w:b/>
                <w:sz w:val="16"/>
              </w:rPr>
              <w:t>Assessment – Preferred Option (with LTS)</w:t>
            </w:r>
          </w:p>
        </w:tc>
        <w:tc>
          <w:tcPr>
            <w:tcW w:w="708" w:type="dxa"/>
          </w:tcPr>
          <w:p w14:paraId="50CD8BFF" w14:textId="77777777" w:rsidR="00390983" w:rsidRDefault="00390983" w:rsidP="00CF061B">
            <w:pPr>
              <w:pStyle w:val="TableParagraph"/>
              <w:spacing w:line="178" w:lineRule="exact"/>
              <w:ind w:left="128"/>
              <w:rPr>
                <w:b/>
                <w:sz w:val="16"/>
              </w:rPr>
            </w:pPr>
            <w:r>
              <w:rPr>
                <w:b/>
                <w:sz w:val="16"/>
              </w:rPr>
              <w:t>Score</w:t>
            </w:r>
          </w:p>
        </w:tc>
        <w:tc>
          <w:tcPr>
            <w:tcW w:w="3118" w:type="dxa"/>
          </w:tcPr>
          <w:p w14:paraId="78808A3A" w14:textId="77777777" w:rsidR="00390983" w:rsidRDefault="00390983" w:rsidP="00CF061B">
            <w:pPr>
              <w:pStyle w:val="TableParagraph"/>
              <w:spacing w:before="1" w:line="168" w:lineRule="exact"/>
              <w:ind w:left="282" w:right="271"/>
              <w:jc w:val="center"/>
              <w:rPr>
                <w:b/>
                <w:sz w:val="16"/>
              </w:rPr>
            </w:pPr>
            <w:r>
              <w:rPr>
                <w:b/>
                <w:sz w:val="16"/>
              </w:rPr>
              <w:t>Assessment – Alternative Option (without LTS)</w:t>
            </w:r>
          </w:p>
        </w:tc>
        <w:tc>
          <w:tcPr>
            <w:tcW w:w="711" w:type="dxa"/>
          </w:tcPr>
          <w:p w14:paraId="7643D60B" w14:textId="77777777" w:rsidR="00390983" w:rsidRDefault="00390983" w:rsidP="00CF061B">
            <w:pPr>
              <w:pStyle w:val="TableParagraph"/>
              <w:spacing w:line="178" w:lineRule="exact"/>
              <w:ind w:left="130"/>
              <w:rPr>
                <w:b/>
                <w:sz w:val="16"/>
              </w:rPr>
            </w:pPr>
            <w:r>
              <w:rPr>
                <w:b/>
                <w:sz w:val="16"/>
              </w:rPr>
              <w:t>Score</w:t>
            </w:r>
          </w:p>
        </w:tc>
      </w:tr>
      <w:tr w:rsidR="00390983" w14:paraId="0E1F1233" w14:textId="77777777" w:rsidTr="00CF061B">
        <w:trPr>
          <w:trHeight w:val="1287"/>
        </w:trPr>
        <w:tc>
          <w:tcPr>
            <w:tcW w:w="1102" w:type="dxa"/>
            <w:gridSpan w:val="2"/>
            <w:tcBorders>
              <w:bottom w:val="nil"/>
            </w:tcBorders>
          </w:tcPr>
          <w:p w14:paraId="33776ADE" w14:textId="77777777" w:rsidR="00390983" w:rsidRDefault="00390983" w:rsidP="00CF061B">
            <w:pPr>
              <w:pStyle w:val="TableParagraph"/>
              <w:ind w:left="107" w:right="141"/>
              <w:rPr>
                <w:sz w:val="16"/>
              </w:rPr>
            </w:pPr>
            <w:r>
              <w:rPr>
                <w:sz w:val="16"/>
              </w:rPr>
              <w:t>Biodiversity (flora and fauna)</w:t>
            </w:r>
          </w:p>
        </w:tc>
        <w:tc>
          <w:tcPr>
            <w:tcW w:w="2693" w:type="dxa"/>
            <w:gridSpan w:val="2"/>
            <w:tcBorders>
              <w:bottom w:val="nil"/>
            </w:tcBorders>
          </w:tcPr>
          <w:p w14:paraId="074B8358" w14:textId="77777777" w:rsidR="00390983" w:rsidRDefault="00390983" w:rsidP="00CF061B">
            <w:pPr>
              <w:pStyle w:val="TableParagraph"/>
              <w:spacing w:before="1" w:line="276" w:lineRule="auto"/>
              <w:ind w:left="104" w:right="436"/>
              <w:rPr>
                <w:sz w:val="16"/>
              </w:rPr>
            </w:pPr>
            <w:r>
              <w:rPr>
                <w:sz w:val="16"/>
              </w:rPr>
              <w:t>To conserve and enhance the integrity of ecosystems.</w:t>
            </w:r>
          </w:p>
          <w:p w14:paraId="76FA7F63" w14:textId="77777777" w:rsidR="00390983" w:rsidRDefault="00390983" w:rsidP="00CF061B">
            <w:pPr>
              <w:pStyle w:val="TableParagraph"/>
              <w:spacing w:before="2"/>
              <w:rPr>
                <w:b/>
                <w:sz w:val="17"/>
              </w:rPr>
            </w:pPr>
          </w:p>
          <w:p w14:paraId="02F5F08E" w14:textId="77777777" w:rsidR="00390983" w:rsidRDefault="00390983" w:rsidP="00CF061B">
            <w:pPr>
              <w:pStyle w:val="TableParagraph"/>
              <w:spacing w:line="276" w:lineRule="auto"/>
              <w:ind w:left="104" w:right="212"/>
              <w:rPr>
                <w:sz w:val="16"/>
              </w:rPr>
            </w:pPr>
            <w:r>
              <w:rPr>
                <w:sz w:val="16"/>
              </w:rPr>
              <w:t xml:space="preserve">To </w:t>
            </w:r>
            <w:r>
              <w:rPr>
                <w:spacing w:val="-4"/>
                <w:sz w:val="16"/>
              </w:rPr>
              <w:t xml:space="preserve">prevent damage </w:t>
            </w:r>
            <w:r>
              <w:rPr>
                <w:sz w:val="16"/>
              </w:rPr>
              <w:t xml:space="preserve">or </w:t>
            </w:r>
            <w:r>
              <w:rPr>
                <w:spacing w:val="-4"/>
                <w:sz w:val="16"/>
              </w:rPr>
              <w:t xml:space="preserve">disturbance </w:t>
            </w:r>
            <w:r>
              <w:rPr>
                <w:sz w:val="16"/>
              </w:rPr>
              <w:t xml:space="preserve">to </w:t>
            </w:r>
            <w:r>
              <w:rPr>
                <w:spacing w:val="-4"/>
                <w:sz w:val="16"/>
              </w:rPr>
              <w:t xml:space="preserve">designated </w:t>
            </w:r>
            <w:r>
              <w:rPr>
                <w:spacing w:val="-3"/>
                <w:sz w:val="16"/>
              </w:rPr>
              <w:t xml:space="preserve">sites and </w:t>
            </w:r>
            <w:r>
              <w:rPr>
                <w:spacing w:val="-4"/>
                <w:sz w:val="16"/>
              </w:rPr>
              <w:t xml:space="preserve">protected species </w:t>
            </w:r>
            <w:r>
              <w:rPr>
                <w:spacing w:val="-3"/>
                <w:sz w:val="16"/>
              </w:rPr>
              <w:t xml:space="preserve">and </w:t>
            </w:r>
            <w:r>
              <w:rPr>
                <w:spacing w:val="-4"/>
                <w:sz w:val="16"/>
              </w:rPr>
              <w:t>habitats.</w:t>
            </w:r>
          </w:p>
        </w:tc>
        <w:tc>
          <w:tcPr>
            <w:tcW w:w="3259" w:type="dxa"/>
            <w:gridSpan w:val="2"/>
            <w:tcBorders>
              <w:bottom w:val="nil"/>
            </w:tcBorders>
          </w:tcPr>
          <w:p w14:paraId="301A272B" w14:textId="77777777" w:rsidR="00390983" w:rsidRDefault="00390983" w:rsidP="00CF061B">
            <w:pPr>
              <w:pStyle w:val="TableParagraph"/>
              <w:spacing w:before="94" w:line="276" w:lineRule="auto"/>
              <w:ind w:left="104" w:right="83"/>
              <w:rPr>
                <w:sz w:val="16"/>
              </w:rPr>
            </w:pPr>
            <w:r>
              <w:rPr>
                <w:spacing w:val="-4"/>
                <w:sz w:val="16"/>
              </w:rPr>
              <w:t xml:space="preserve">Cause disturbance </w:t>
            </w:r>
            <w:r>
              <w:rPr>
                <w:sz w:val="16"/>
              </w:rPr>
              <w:t xml:space="preserve">or </w:t>
            </w:r>
            <w:r>
              <w:rPr>
                <w:spacing w:val="-4"/>
                <w:sz w:val="16"/>
              </w:rPr>
              <w:t xml:space="preserve">damage </w:t>
            </w:r>
            <w:r>
              <w:rPr>
                <w:sz w:val="16"/>
              </w:rPr>
              <w:t xml:space="preserve">to </w:t>
            </w:r>
            <w:r>
              <w:rPr>
                <w:spacing w:val="-4"/>
                <w:sz w:val="16"/>
              </w:rPr>
              <w:t xml:space="preserve">any habitat </w:t>
            </w:r>
            <w:r>
              <w:rPr>
                <w:sz w:val="16"/>
              </w:rPr>
              <w:t xml:space="preserve">or </w:t>
            </w:r>
            <w:r>
              <w:rPr>
                <w:spacing w:val="-4"/>
                <w:sz w:val="16"/>
              </w:rPr>
              <w:t>species?</w:t>
            </w:r>
          </w:p>
          <w:p w14:paraId="765D5D35" w14:textId="77777777" w:rsidR="00390983" w:rsidRDefault="00390983" w:rsidP="00CF061B">
            <w:pPr>
              <w:pStyle w:val="TableParagraph"/>
              <w:spacing w:before="5"/>
              <w:rPr>
                <w:b/>
                <w:sz w:val="17"/>
              </w:rPr>
            </w:pPr>
          </w:p>
          <w:p w14:paraId="76CDC11F" w14:textId="77777777" w:rsidR="00390983" w:rsidRDefault="00390983" w:rsidP="00CF061B">
            <w:pPr>
              <w:pStyle w:val="TableParagraph"/>
              <w:spacing w:line="276" w:lineRule="auto"/>
              <w:ind w:left="104" w:right="83"/>
              <w:rPr>
                <w:sz w:val="16"/>
              </w:rPr>
            </w:pPr>
            <w:r>
              <w:rPr>
                <w:spacing w:val="-3"/>
                <w:sz w:val="16"/>
              </w:rPr>
              <w:t xml:space="preserve">Have any </w:t>
            </w:r>
            <w:r>
              <w:rPr>
                <w:spacing w:val="-4"/>
                <w:sz w:val="16"/>
              </w:rPr>
              <w:t xml:space="preserve">impact, either directly </w:t>
            </w:r>
            <w:r>
              <w:rPr>
                <w:sz w:val="16"/>
              </w:rPr>
              <w:t xml:space="preserve">or </w:t>
            </w:r>
            <w:r>
              <w:rPr>
                <w:spacing w:val="-4"/>
                <w:sz w:val="16"/>
              </w:rPr>
              <w:t xml:space="preserve">indirectly, </w:t>
            </w:r>
            <w:r>
              <w:rPr>
                <w:sz w:val="16"/>
              </w:rPr>
              <w:t xml:space="preserve">on </w:t>
            </w:r>
            <w:r>
              <w:rPr>
                <w:spacing w:val="-2"/>
                <w:sz w:val="16"/>
              </w:rPr>
              <w:t xml:space="preserve">the </w:t>
            </w:r>
            <w:r>
              <w:rPr>
                <w:spacing w:val="-4"/>
                <w:sz w:val="16"/>
              </w:rPr>
              <w:t xml:space="preserve">River Dee </w:t>
            </w:r>
            <w:r>
              <w:rPr>
                <w:spacing w:val="-3"/>
                <w:sz w:val="16"/>
              </w:rPr>
              <w:t>SAC?</w:t>
            </w:r>
          </w:p>
        </w:tc>
        <w:tc>
          <w:tcPr>
            <w:tcW w:w="3545" w:type="dxa"/>
            <w:tcBorders>
              <w:bottom w:val="nil"/>
            </w:tcBorders>
          </w:tcPr>
          <w:p w14:paraId="4E76C0AA" w14:textId="77777777" w:rsidR="00390983" w:rsidRDefault="00390983" w:rsidP="00CF061B">
            <w:pPr>
              <w:pStyle w:val="TableParagraph"/>
              <w:ind w:left="107" w:right="103"/>
              <w:rPr>
                <w:sz w:val="16"/>
              </w:rPr>
            </w:pPr>
            <w:r>
              <w:rPr>
                <w:sz w:val="16"/>
              </w:rPr>
              <w:t>A quieter transport system could have a slight positive impact upon biodiversity.</w:t>
            </w:r>
          </w:p>
        </w:tc>
        <w:tc>
          <w:tcPr>
            <w:tcW w:w="708" w:type="dxa"/>
            <w:tcBorders>
              <w:bottom w:val="nil"/>
            </w:tcBorders>
          </w:tcPr>
          <w:p w14:paraId="3CCA2415" w14:textId="77777777" w:rsidR="00390983" w:rsidRDefault="00390983" w:rsidP="00CF061B">
            <w:pPr>
              <w:pStyle w:val="TableParagraph"/>
              <w:spacing w:line="182" w:lineRule="exact"/>
              <w:ind w:left="104"/>
              <w:rPr>
                <w:sz w:val="16"/>
              </w:rPr>
            </w:pPr>
            <w:r>
              <w:rPr>
                <w:sz w:val="16"/>
              </w:rPr>
              <w:t>+</w:t>
            </w:r>
          </w:p>
        </w:tc>
        <w:tc>
          <w:tcPr>
            <w:tcW w:w="3118" w:type="dxa"/>
            <w:tcBorders>
              <w:bottom w:val="nil"/>
            </w:tcBorders>
          </w:tcPr>
          <w:p w14:paraId="31D709CE" w14:textId="77777777" w:rsidR="00390983" w:rsidRDefault="00390983" w:rsidP="00CF061B">
            <w:pPr>
              <w:pStyle w:val="TableParagraph"/>
              <w:ind w:left="107" w:right="352"/>
              <w:rPr>
                <w:sz w:val="16"/>
              </w:rPr>
            </w:pPr>
            <w:r>
              <w:rPr>
                <w:sz w:val="16"/>
              </w:rPr>
              <w:t>Not aiming for this could see a slight negative impact on biodiversity.</w:t>
            </w:r>
          </w:p>
        </w:tc>
        <w:tc>
          <w:tcPr>
            <w:tcW w:w="711" w:type="dxa"/>
            <w:tcBorders>
              <w:bottom w:val="nil"/>
            </w:tcBorders>
          </w:tcPr>
          <w:p w14:paraId="219FE4F3" w14:textId="77777777" w:rsidR="00390983" w:rsidRDefault="00390983" w:rsidP="00CF061B">
            <w:pPr>
              <w:pStyle w:val="TableParagraph"/>
              <w:spacing w:line="182" w:lineRule="exact"/>
              <w:ind w:left="106"/>
              <w:rPr>
                <w:sz w:val="16"/>
              </w:rPr>
            </w:pPr>
            <w:r>
              <w:rPr>
                <w:sz w:val="16"/>
              </w:rPr>
              <w:t>-</w:t>
            </w:r>
          </w:p>
        </w:tc>
      </w:tr>
      <w:tr w:rsidR="00390983" w14:paraId="539D31BA" w14:textId="77777777" w:rsidTr="00CF061B">
        <w:trPr>
          <w:trHeight w:val="770"/>
        </w:trPr>
        <w:tc>
          <w:tcPr>
            <w:tcW w:w="1102" w:type="dxa"/>
            <w:gridSpan w:val="2"/>
            <w:tcBorders>
              <w:top w:val="nil"/>
            </w:tcBorders>
          </w:tcPr>
          <w:p w14:paraId="5909F2C9" w14:textId="77777777" w:rsidR="00390983" w:rsidRDefault="00390983" w:rsidP="00CF061B">
            <w:pPr>
              <w:pStyle w:val="TableParagraph"/>
              <w:rPr>
                <w:rFonts w:ascii="Times New Roman"/>
                <w:sz w:val="16"/>
              </w:rPr>
            </w:pPr>
          </w:p>
        </w:tc>
        <w:tc>
          <w:tcPr>
            <w:tcW w:w="2693" w:type="dxa"/>
            <w:gridSpan w:val="2"/>
            <w:tcBorders>
              <w:top w:val="nil"/>
            </w:tcBorders>
          </w:tcPr>
          <w:p w14:paraId="6DB3F510" w14:textId="77777777" w:rsidR="00390983" w:rsidRDefault="00390983" w:rsidP="00CF061B">
            <w:pPr>
              <w:pStyle w:val="TableParagraph"/>
              <w:spacing w:before="6"/>
              <w:rPr>
                <w:b/>
                <w:sz w:val="14"/>
              </w:rPr>
            </w:pPr>
          </w:p>
          <w:p w14:paraId="2BCD642B" w14:textId="77777777" w:rsidR="00390983" w:rsidRDefault="00390983" w:rsidP="00CF061B">
            <w:pPr>
              <w:pStyle w:val="TableParagraph"/>
              <w:ind w:left="104" w:right="212"/>
              <w:rPr>
                <w:sz w:val="16"/>
              </w:rPr>
            </w:pPr>
            <w:r>
              <w:rPr>
                <w:sz w:val="16"/>
              </w:rPr>
              <w:t xml:space="preserve">To </w:t>
            </w:r>
            <w:r>
              <w:rPr>
                <w:spacing w:val="-4"/>
                <w:sz w:val="16"/>
              </w:rPr>
              <w:t xml:space="preserve">maintain biodiversity, </w:t>
            </w:r>
            <w:r>
              <w:rPr>
                <w:spacing w:val="-5"/>
                <w:sz w:val="16"/>
              </w:rPr>
              <w:t xml:space="preserve">avoiding </w:t>
            </w:r>
            <w:r>
              <w:rPr>
                <w:spacing w:val="-4"/>
                <w:sz w:val="16"/>
              </w:rPr>
              <w:t>irreversible losses.</w:t>
            </w:r>
          </w:p>
        </w:tc>
        <w:tc>
          <w:tcPr>
            <w:tcW w:w="3259" w:type="dxa"/>
            <w:gridSpan w:val="2"/>
            <w:tcBorders>
              <w:top w:val="nil"/>
            </w:tcBorders>
          </w:tcPr>
          <w:p w14:paraId="01889B1E" w14:textId="77777777" w:rsidR="00390983" w:rsidRDefault="00390983" w:rsidP="00CF061B">
            <w:pPr>
              <w:pStyle w:val="TableParagraph"/>
              <w:spacing w:before="52" w:line="278" w:lineRule="auto"/>
              <w:ind w:left="104" w:right="83"/>
              <w:rPr>
                <w:sz w:val="16"/>
              </w:rPr>
            </w:pPr>
            <w:r>
              <w:rPr>
                <w:spacing w:val="-3"/>
                <w:sz w:val="16"/>
              </w:rPr>
              <w:t xml:space="preserve">Have any </w:t>
            </w:r>
            <w:r>
              <w:rPr>
                <w:spacing w:val="-4"/>
                <w:sz w:val="16"/>
              </w:rPr>
              <w:t xml:space="preserve">adverse impacts </w:t>
            </w:r>
            <w:r>
              <w:rPr>
                <w:sz w:val="16"/>
              </w:rPr>
              <w:t xml:space="preserve">on </w:t>
            </w:r>
            <w:r>
              <w:rPr>
                <w:spacing w:val="-4"/>
                <w:sz w:val="16"/>
              </w:rPr>
              <w:t xml:space="preserve">any nationally </w:t>
            </w:r>
            <w:r>
              <w:rPr>
                <w:sz w:val="16"/>
              </w:rPr>
              <w:t xml:space="preserve">or </w:t>
            </w:r>
            <w:r>
              <w:rPr>
                <w:spacing w:val="-4"/>
                <w:sz w:val="16"/>
              </w:rPr>
              <w:t xml:space="preserve">locally designated </w:t>
            </w:r>
            <w:r>
              <w:rPr>
                <w:spacing w:val="-3"/>
                <w:sz w:val="16"/>
              </w:rPr>
              <w:t>site?</w:t>
            </w:r>
          </w:p>
        </w:tc>
        <w:tc>
          <w:tcPr>
            <w:tcW w:w="3545" w:type="dxa"/>
            <w:tcBorders>
              <w:top w:val="nil"/>
            </w:tcBorders>
          </w:tcPr>
          <w:p w14:paraId="70B38B0A" w14:textId="77777777" w:rsidR="00390983" w:rsidRDefault="00390983" w:rsidP="00CF061B">
            <w:pPr>
              <w:pStyle w:val="TableParagraph"/>
              <w:rPr>
                <w:rFonts w:ascii="Times New Roman"/>
                <w:sz w:val="16"/>
              </w:rPr>
            </w:pPr>
          </w:p>
        </w:tc>
        <w:tc>
          <w:tcPr>
            <w:tcW w:w="708" w:type="dxa"/>
            <w:tcBorders>
              <w:top w:val="nil"/>
            </w:tcBorders>
          </w:tcPr>
          <w:p w14:paraId="32E9E0DE" w14:textId="77777777" w:rsidR="00390983" w:rsidRDefault="00390983" w:rsidP="00CF061B">
            <w:pPr>
              <w:pStyle w:val="TableParagraph"/>
              <w:rPr>
                <w:rFonts w:ascii="Times New Roman"/>
                <w:sz w:val="16"/>
              </w:rPr>
            </w:pPr>
          </w:p>
        </w:tc>
        <w:tc>
          <w:tcPr>
            <w:tcW w:w="3118" w:type="dxa"/>
            <w:tcBorders>
              <w:top w:val="nil"/>
            </w:tcBorders>
          </w:tcPr>
          <w:p w14:paraId="516468C2" w14:textId="77777777" w:rsidR="00390983" w:rsidRDefault="00390983" w:rsidP="00CF061B">
            <w:pPr>
              <w:pStyle w:val="TableParagraph"/>
              <w:rPr>
                <w:rFonts w:ascii="Times New Roman"/>
                <w:sz w:val="16"/>
              </w:rPr>
            </w:pPr>
          </w:p>
        </w:tc>
        <w:tc>
          <w:tcPr>
            <w:tcW w:w="711" w:type="dxa"/>
            <w:tcBorders>
              <w:top w:val="nil"/>
            </w:tcBorders>
          </w:tcPr>
          <w:p w14:paraId="1413B897" w14:textId="77777777" w:rsidR="00390983" w:rsidRDefault="00390983" w:rsidP="00CF061B">
            <w:pPr>
              <w:pStyle w:val="TableParagraph"/>
              <w:rPr>
                <w:rFonts w:ascii="Times New Roman"/>
                <w:sz w:val="16"/>
              </w:rPr>
            </w:pPr>
          </w:p>
        </w:tc>
      </w:tr>
      <w:tr w:rsidR="00390983" w14:paraId="51227233" w14:textId="77777777" w:rsidTr="00CF061B">
        <w:trPr>
          <w:trHeight w:val="625"/>
        </w:trPr>
        <w:tc>
          <w:tcPr>
            <w:tcW w:w="1102" w:type="dxa"/>
            <w:gridSpan w:val="2"/>
          </w:tcPr>
          <w:p w14:paraId="5089813D" w14:textId="77777777" w:rsidR="00390983" w:rsidRDefault="00390983" w:rsidP="00CF061B">
            <w:pPr>
              <w:pStyle w:val="TableParagraph"/>
              <w:spacing w:line="182" w:lineRule="exact"/>
              <w:ind w:left="107"/>
              <w:rPr>
                <w:sz w:val="16"/>
              </w:rPr>
            </w:pPr>
            <w:r>
              <w:rPr>
                <w:sz w:val="16"/>
              </w:rPr>
              <w:t>Air</w:t>
            </w:r>
          </w:p>
        </w:tc>
        <w:tc>
          <w:tcPr>
            <w:tcW w:w="2693" w:type="dxa"/>
            <w:gridSpan w:val="2"/>
          </w:tcPr>
          <w:p w14:paraId="462FE4BD" w14:textId="77777777" w:rsidR="00390983" w:rsidRDefault="00390983" w:rsidP="00CF061B">
            <w:pPr>
              <w:pStyle w:val="TableParagraph"/>
              <w:spacing w:before="1"/>
              <w:ind w:left="104"/>
              <w:rPr>
                <w:sz w:val="16"/>
              </w:rPr>
            </w:pPr>
            <w:r>
              <w:rPr>
                <w:sz w:val="16"/>
              </w:rPr>
              <w:t>To improve air quality.</w:t>
            </w:r>
          </w:p>
          <w:p w14:paraId="36670FDC" w14:textId="77777777" w:rsidR="00390983" w:rsidRDefault="00390983" w:rsidP="00CF061B">
            <w:pPr>
              <w:pStyle w:val="TableParagraph"/>
              <w:spacing w:before="7"/>
              <w:rPr>
                <w:b/>
                <w:sz w:val="19"/>
              </w:rPr>
            </w:pPr>
          </w:p>
          <w:p w14:paraId="2AD845A9" w14:textId="77777777" w:rsidR="00390983" w:rsidRPr="004D01B0" w:rsidRDefault="00390983" w:rsidP="00CF061B">
            <w:pPr>
              <w:pStyle w:val="TableParagraph"/>
              <w:ind w:left="104"/>
              <w:rPr>
                <w:sz w:val="16"/>
              </w:rPr>
            </w:pPr>
            <w:r>
              <w:rPr>
                <w:sz w:val="16"/>
              </w:rPr>
              <w:t>To limit air pollution to levels that do</w:t>
            </w:r>
            <w:r>
              <w:t xml:space="preserve"> </w:t>
            </w:r>
            <w:r w:rsidRPr="004D01B0">
              <w:rPr>
                <w:sz w:val="16"/>
              </w:rPr>
              <w:t>not damage human health or natural systems.</w:t>
            </w:r>
          </w:p>
          <w:p w14:paraId="45F53CF6" w14:textId="77777777" w:rsidR="00390983" w:rsidRPr="004D01B0" w:rsidRDefault="00390983" w:rsidP="00CF061B">
            <w:pPr>
              <w:pStyle w:val="TableParagraph"/>
              <w:ind w:left="104"/>
              <w:rPr>
                <w:sz w:val="16"/>
              </w:rPr>
            </w:pPr>
          </w:p>
          <w:p w14:paraId="6C3077AA" w14:textId="77777777" w:rsidR="00390983" w:rsidRDefault="00390983" w:rsidP="00CF061B">
            <w:pPr>
              <w:pStyle w:val="TableParagraph"/>
              <w:ind w:left="104"/>
              <w:rPr>
                <w:sz w:val="16"/>
              </w:rPr>
            </w:pPr>
            <w:r w:rsidRPr="004D01B0">
              <w:rPr>
                <w:sz w:val="16"/>
              </w:rPr>
              <w:t>To limit air emissions to comply with air quality standards.</w:t>
            </w:r>
          </w:p>
        </w:tc>
        <w:tc>
          <w:tcPr>
            <w:tcW w:w="3259" w:type="dxa"/>
            <w:gridSpan w:val="2"/>
          </w:tcPr>
          <w:p w14:paraId="1A6BADD8" w14:textId="77777777" w:rsidR="00390983" w:rsidRDefault="00390983" w:rsidP="00CF061B">
            <w:pPr>
              <w:pStyle w:val="TableParagraph"/>
              <w:spacing w:before="1" w:line="276" w:lineRule="auto"/>
              <w:ind w:left="104" w:right="539"/>
              <w:rPr>
                <w:spacing w:val="-4"/>
                <w:sz w:val="16"/>
              </w:rPr>
            </w:pPr>
            <w:r>
              <w:rPr>
                <w:spacing w:val="-3"/>
                <w:sz w:val="16"/>
              </w:rPr>
              <w:t xml:space="preserve">Lead </w:t>
            </w:r>
            <w:r>
              <w:rPr>
                <w:sz w:val="16"/>
              </w:rPr>
              <w:t xml:space="preserve">to an </w:t>
            </w:r>
            <w:r>
              <w:rPr>
                <w:spacing w:val="-4"/>
                <w:sz w:val="16"/>
              </w:rPr>
              <w:t xml:space="preserve">increase </w:t>
            </w:r>
            <w:r>
              <w:rPr>
                <w:sz w:val="16"/>
              </w:rPr>
              <w:t xml:space="preserve">or a </w:t>
            </w:r>
            <w:r>
              <w:rPr>
                <w:spacing w:val="-4"/>
                <w:sz w:val="16"/>
              </w:rPr>
              <w:t xml:space="preserve">reduction </w:t>
            </w:r>
            <w:r>
              <w:rPr>
                <w:spacing w:val="-3"/>
                <w:sz w:val="16"/>
              </w:rPr>
              <w:t xml:space="preserve">in </w:t>
            </w:r>
            <w:r>
              <w:rPr>
                <w:spacing w:val="-4"/>
                <w:sz w:val="16"/>
              </w:rPr>
              <w:t>vehicular traffic?</w:t>
            </w:r>
          </w:p>
          <w:p w14:paraId="2FF8FF54" w14:textId="77777777" w:rsidR="00390983" w:rsidRDefault="00390983" w:rsidP="00CF061B">
            <w:pPr>
              <w:pStyle w:val="TableParagraph"/>
              <w:spacing w:before="1" w:line="276" w:lineRule="auto"/>
              <w:ind w:left="104" w:right="539"/>
              <w:rPr>
                <w:spacing w:val="-4"/>
                <w:sz w:val="16"/>
              </w:rPr>
            </w:pPr>
          </w:p>
          <w:p w14:paraId="7E67F468" w14:textId="77777777" w:rsidR="00390983" w:rsidRPr="004D01B0" w:rsidRDefault="00390983" w:rsidP="00CF061B">
            <w:pPr>
              <w:pStyle w:val="TableParagraph"/>
              <w:spacing w:before="1" w:line="276" w:lineRule="auto"/>
              <w:ind w:left="104" w:right="539"/>
              <w:rPr>
                <w:sz w:val="16"/>
              </w:rPr>
            </w:pPr>
            <w:r w:rsidRPr="004D01B0">
              <w:rPr>
                <w:sz w:val="16"/>
              </w:rPr>
              <w:t>Result in the need for new construction?</w:t>
            </w:r>
          </w:p>
          <w:p w14:paraId="75183124" w14:textId="77777777" w:rsidR="00390983" w:rsidRPr="004D01B0" w:rsidRDefault="00390983" w:rsidP="00CF061B">
            <w:pPr>
              <w:pStyle w:val="TableParagraph"/>
              <w:spacing w:before="1" w:line="276" w:lineRule="auto"/>
              <w:ind w:left="104" w:right="539"/>
              <w:rPr>
                <w:sz w:val="16"/>
              </w:rPr>
            </w:pPr>
          </w:p>
          <w:p w14:paraId="3C22198E" w14:textId="77777777" w:rsidR="00390983" w:rsidRDefault="00390983" w:rsidP="00CF061B">
            <w:pPr>
              <w:pStyle w:val="TableParagraph"/>
              <w:spacing w:before="1" w:line="276" w:lineRule="auto"/>
              <w:ind w:left="104" w:right="539"/>
              <w:rPr>
                <w:sz w:val="16"/>
              </w:rPr>
            </w:pPr>
            <w:r w:rsidRPr="004D01B0">
              <w:rPr>
                <w:sz w:val="16"/>
              </w:rPr>
              <w:t>Impact on any Air Quality Management Areas?</w:t>
            </w:r>
          </w:p>
        </w:tc>
        <w:tc>
          <w:tcPr>
            <w:tcW w:w="3545" w:type="dxa"/>
          </w:tcPr>
          <w:p w14:paraId="033B3096" w14:textId="77777777" w:rsidR="00390983" w:rsidRDefault="00390983" w:rsidP="00CF061B">
            <w:pPr>
              <w:pStyle w:val="TableParagraph"/>
              <w:ind w:left="107" w:right="156"/>
              <w:rPr>
                <w:sz w:val="16"/>
              </w:rPr>
            </w:pPr>
            <w:r>
              <w:rPr>
                <w:sz w:val="16"/>
              </w:rPr>
              <w:t>This is unlikely to impact upon air quality</w:t>
            </w:r>
          </w:p>
        </w:tc>
        <w:tc>
          <w:tcPr>
            <w:tcW w:w="708" w:type="dxa"/>
          </w:tcPr>
          <w:p w14:paraId="10C38F5C" w14:textId="77777777" w:rsidR="00390983" w:rsidRDefault="00390983" w:rsidP="00CF061B">
            <w:pPr>
              <w:pStyle w:val="TableParagraph"/>
              <w:spacing w:line="182" w:lineRule="exact"/>
              <w:ind w:left="104"/>
              <w:rPr>
                <w:sz w:val="16"/>
              </w:rPr>
            </w:pPr>
            <w:r>
              <w:rPr>
                <w:sz w:val="16"/>
              </w:rPr>
              <w:t>0</w:t>
            </w:r>
          </w:p>
        </w:tc>
        <w:tc>
          <w:tcPr>
            <w:tcW w:w="3118" w:type="dxa"/>
          </w:tcPr>
          <w:p w14:paraId="395F7DFD" w14:textId="77777777" w:rsidR="00390983" w:rsidRDefault="00390983" w:rsidP="00CF061B">
            <w:pPr>
              <w:pStyle w:val="TableParagraph"/>
              <w:ind w:left="107" w:right="545"/>
              <w:jc w:val="both"/>
              <w:rPr>
                <w:sz w:val="16"/>
              </w:rPr>
            </w:pPr>
            <w:r>
              <w:rPr>
                <w:sz w:val="16"/>
              </w:rPr>
              <w:t>This is unlikely to impact upon air quality.</w:t>
            </w:r>
          </w:p>
        </w:tc>
        <w:tc>
          <w:tcPr>
            <w:tcW w:w="711" w:type="dxa"/>
          </w:tcPr>
          <w:p w14:paraId="1F711AEB" w14:textId="77777777" w:rsidR="00390983" w:rsidRDefault="00390983" w:rsidP="00CF061B">
            <w:pPr>
              <w:pStyle w:val="TableParagraph"/>
              <w:spacing w:line="182" w:lineRule="exact"/>
              <w:ind w:left="106"/>
              <w:rPr>
                <w:sz w:val="16"/>
              </w:rPr>
            </w:pPr>
            <w:r>
              <w:rPr>
                <w:sz w:val="16"/>
              </w:rPr>
              <w:t>0</w:t>
            </w:r>
          </w:p>
        </w:tc>
      </w:tr>
      <w:tr w:rsidR="00390983" w14:paraId="155B3237" w14:textId="77777777" w:rsidTr="00CF061B">
        <w:trPr>
          <w:trHeight w:val="2481"/>
        </w:trPr>
        <w:tc>
          <w:tcPr>
            <w:tcW w:w="1102" w:type="dxa"/>
            <w:gridSpan w:val="2"/>
          </w:tcPr>
          <w:p w14:paraId="3183FDA6" w14:textId="77777777" w:rsidR="00390983" w:rsidRDefault="00390983" w:rsidP="00CF061B">
            <w:pPr>
              <w:pStyle w:val="TableParagraph"/>
              <w:spacing w:line="237" w:lineRule="auto"/>
              <w:ind w:left="107" w:right="391"/>
              <w:rPr>
                <w:sz w:val="16"/>
              </w:rPr>
            </w:pPr>
            <w:r>
              <w:rPr>
                <w:sz w:val="16"/>
              </w:rPr>
              <w:t>Climatic factors</w:t>
            </w:r>
          </w:p>
        </w:tc>
        <w:tc>
          <w:tcPr>
            <w:tcW w:w="2693" w:type="dxa"/>
            <w:gridSpan w:val="2"/>
          </w:tcPr>
          <w:p w14:paraId="2FA68B18" w14:textId="77777777" w:rsidR="00390983" w:rsidRDefault="00390983" w:rsidP="00CF061B">
            <w:pPr>
              <w:pStyle w:val="TableParagraph"/>
              <w:spacing w:line="276" w:lineRule="auto"/>
              <w:ind w:left="104" w:right="206"/>
              <w:rPr>
                <w:sz w:val="16"/>
              </w:rPr>
            </w:pPr>
            <w:r>
              <w:rPr>
                <w:sz w:val="16"/>
              </w:rPr>
              <w:t xml:space="preserve">To </w:t>
            </w:r>
            <w:r>
              <w:rPr>
                <w:spacing w:val="-4"/>
                <w:sz w:val="16"/>
              </w:rPr>
              <w:t xml:space="preserve">reduce </w:t>
            </w:r>
            <w:r>
              <w:rPr>
                <w:spacing w:val="-2"/>
                <w:sz w:val="16"/>
              </w:rPr>
              <w:t xml:space="preserve">the </w:t>
            </w:r>
            <w:r>
              <w:rPr>
                <w:spacing w:val="-4"/>
                <w:sz w:val="16"/>
              </w:rPr>
              <w:t xml:space="preserve">cause </w:t>
            </w:r>
            <w:r>
              <w:rPr>
                <w:spacing w:val="-3"/>
                <w:sz w:val="16"/>
              </w:rPr>
              <w:t xml:space="preserve">and </w:t>
            </w:r>
            <w:r>
              <w:rPr>
                <w:spacing w:val="-4"/>
                <w:sz w:val="16"/>
              </w:rPr>
              <w:t xml:space="preserve">effects </w:t>
            </w:r>
            <w:r>
              <w:rPr>
                <w:spacing w:val="-6"/>
                <w:sz w:val="16"/>
              </w:rPr>
              <w:t xml:space="preserve">of </w:t>
            </w:r>
            <w:r>
              <w:rPr>
                <w:spacing w:val="-4"/>
                <w:sz w:val="16"/>
              </w:rPr>
              <w:t>climate change.</w:t>
            </w:r>
          </w:p>
          <w:p w14:paraId="2332DDA1" w14:textId="77777777" w:rsidR="00390983" w:rsidRDefault="00390983" w:rsidP="00CF061B">
            <w:pPr>
              <w:pStyle w:val="TableParagraph"/>
              <w:spacing w:before="1"/>
              <w:rPr>
                <w:b/>
                <w:sz w:val="17"/>
              </w:rPr>
            </w:pPr>
          </w:p>
          <w:p w14:paraId="716D2F05" w14:textId="77777777" w:rsidR="00390983" w:rsidRDefault="00390983" w:rsidP="00CF061B">
            <w:pPr>
              <w:pStyle w:val="TableParagraph"/>
              <w:spacing w:line="278" w:lineRule="auto"/>
              <w:ind w:left="104" w:right="219"/>
              <w:rPr>
                <w:sz w:val="16"/>
              </w:rPr>
            </w:pPr>
            <w:r>
              <w:rPr>
                <w:sz w:val="16"/>
              </w:rPr>
              <w:t xml:space="preserve">To </w:t>
            </w:r>
            <w:r>
              <w:rPr>
                <w:spacing w:val="-3"/>
                <w:sz w:val="16"/>
              </w:rPr>
              <w:t xml:space="preserve">limit </w:t>
            </w:r>
            <w:r>
              <w:rPr>
                <w:sz w:val="16"/>
              </w:rPr>
              <w:t xml:space="preserve">or </w:t>
            </w:r>
            <w:r>
              <w:rPr>
                <w:spacing w:val="-4"/>
                <w:sz w:val="16"/>
              </w:rPr>
              <w:t xml:space="preserve">reduce </w:t>
            </w:r>
            <w:r>
              <w:rPr>
                <w:spacing w:val="-2"/>
                <w:sz w:val="16"/>
              </w:rPr>
              <w:t xml:space="preserve">the </w:t>
            </w:r>
            <w:r>
              <w:rPr>
                <w:spacing w:val="-4"/>
                <w:sz w:val="16"/>
              </w:rPr>
              <w:t>emissions of greenhouse gases.</w:t>
            </w:r>
          </w:p>
        </w:tc>
        <w:tc>
          <w:tcPr>
            <w:tcW w:w="3259" w:type="dxa"/>
            <w:gridSpan w:val="2"/>
          </w:tcPr>
          <w:p w14:paraId="04B1C23D" w14:textId="77777777" w:rsidR="00390983" w:rsidRDefault="00390983" w:rsidP="00CF061B">
            <w:pPr>
              <w:pStyle w:val="TableParagraph"/>
              <w:spacing w:line="182" w:lineRule="exact"/>
              <w:ind w:left="104"/>
              <w:rPr>
                <w:sz w:val="16"/>
              </w:rPr>
            </w:pPr>
            <w:r>
              <w:rPr>
                <w:sz w:val="16"/>
              </w:rPr>
              <w:t>Promote sustainable and active travel?</w:t>
            </w:r>
          </w:p>
          <w:p w14:paraId="32755589" w14:textId="77777777" w:rsidR="00390983" w:rsidRDefault="00390983" w:rsidP="00CF061B">
            <w:pPr>
              <w:pStyle w:val="TableParagraph"/>
              <w:spacing w:before="7"/>
              <w:rPr>
                <w:b/>
                <w:sz w:val="19"/>
              </w:rPr>
            </w:pPr>
          </w:p>
          <w:p w14:paraId="5A5F2529" w14:textId="77777777" w:rsidR="00390983" w:rsidRDefault="00390983" w:rsidP="00CF061B">
            <w:pPr>
              <w:pStyle w:val="TableParagraph"/>
              <w:spacing w:before="1" w:line="276" w:lineRule="auto"/>
              <w:ind w:left="104" w:right="1341"/>
              <w:rPr>
                <w:sz w:val="16"/>
              </w:rPr>
            </w:pPr>
            <w:r>
              <w:rPr>
                <w:sz w:val="16"/>
              </w:rPr>
              <w:t>Promote the use of clean fuels/technologies?</w:t>
            </w:r>
          </w:p>
          <w:p w14:paraId="0F217F2C" w14:textId="77777777" w:rsidR="00390983" w:rsidRDefault="00390983" w:rsidP="00CF061B">
            <w:pPr>
              <w:pStyle w:val="TableParagraph"/>
              <w:spacing w:before="5"/>
              <w:rPr>
                <w:b/>
                <w:sz w:val="17"/>
              </w:rPr>
            </w:pPr>
          </w:p>
          <w:p w14:paraId="13187655" w14:textId="77777777" w:rsidR="00390983" w:rsidRDefault="00390983" w:rsidP="00CF061B">
            <w:pPr>
              <w:pStyle w:val="TableParagraph"/>
              <w:spacing w:line="276" w:lineRule="auto"/>
              <w:ind w:left="104"/>
              <w:rPr>
                <w:sz w:val="16"/>
              </w:rPr>
            </w:pPr>
            <w:r>
              <w:rPr>
                <w:spacing w:val="-4"/>
                <w:sz w:val="16"/>
              </w:rPr>
              <w:t xml:space="preserve">Reduce </w:t>
            </w:r>
            <w:r>
              <w:rPr>
                <w:spacing w:val="-2"/>
                <w:sz w:val="16"/>
              </w:rPr>
              <w:t xml:space="preserve">the </w:t>
            </w:r>
            <w:r>
              <w:rPr>
                <w:spacing w:val="-4"/>
                <w:sz w:val="16"/>
              </w:rPr>
              <w:t xml:space="preserve">need </w:t>
            </w:r>
            <w:r>
              <w:rPr>
                <w:sz w:val="16"/>
              </w:rPr>
              <w:t xml:space="preserve">to </w:t>
            </w:r>
            <w:r>
              <w:rPr>
                <w:spacing w:val="-4"/>
                <w:sz w:val="16"/>
              </w:rPr>
              <w:t xml:space="preserve">travel, especially by motorised </w:t>
            </w:r>
            <w:r>
              <w:rPr>
                <w:spacing w:val="-3"/>
                <w:sz w:val="16"/>
              </w:rPr>
              <w:t xml:space="preserve">forms of </w:t>
            </w:r>
            <w:r>
              <w:rPr>
                <w:spacing w:val="-4"/>
                <w:sz w:val="16"/>
              </w:rPr>
              <w:t>transport?</w:t>
            </w:r>
          </w:p>
          <w:p w14:paraId="2C8048F6" w14:textId="77777777" w:rsidR="00390983" w:rsidRDefault="00390983" w:rsidP="00CF061B">
            <w:pPr>
              <w:pStyle w:val="TableParagraph"/>
              <w:spacing w:before="5"/>
              <w:rPr>
                <w:b/>
                <w:sz w:val="17"/>
              </w:rPr>
            </w:pPr>
          </w:p>
          <w:p w14:paraId="507BD40B" w14:textId="77777777" w:rsidR="00390983" w:rsidRDefault="00390983" w:rsidP="00CF061B">
            <w:pPr>
              <w:pStyle w:val="TableParagraph"/>
              <w:ind w:left="104"/>
              <w:rPr>
                <w:sz w:val="16"/>
              </w:rPr>
            </w:pPr>
            <w:r>
              <w:rPr>
                <w:sz w:val="16"/>
              </w:rPr>
              <w:t>Reduce congestion?</w:t>
            </w:r>
          </w:p>
          <w:p w14:paraId="39827932" w14:textId="77777777" w:rsidR="00390983" w:rsidRDefault="00390983" w:rsidP="00CF061B">
            <w:pPr>
              <w:pStyle w:val="TableParagraph"/>
              <w:spacing w:before="8"/>
              <w:rPr>
                <w:b/>
                <w:sz w:val="19"/>
              </w:rPr>
            </w:pPr>
          </w:p>
          <w:p w14:paraId="5D704CC7" w14:textId="77777777" w:rsidR="00390983" w:rsidRDefault="00390983" w:rsidP="00CF061B">
            <w:pPr>
              <w:pStyle w:val="TableParagraph"/>
              <w:ind w:left="104"/>
              <w:rPr>
                <w:sz w:val="16"/>
              </w:rPr>
            </w:pPr>
            <w:r>
              <w:rPr>
                <w:sz w:val="16"/>
              </w:rPr>
              <w:t>Result in the development of peat rich soils?</w:t>
            </w:r>
          </w:p>
        </w:tc>
        <w:tc>
          <w:tcPr>
            <w:tcW w:w="3545" w:type="dxa"/>
          </w:tcPr>
          <w:p w14:paraId="383E516D" w14:textId="77777777" w:rsidR="00390983" w:rsidRDefault="00390983" w:rsidP="00CF061B">
            <w:pPr>
              <w:pStyle w:val="TableParagraph"/>
              <w:ind w:left="107" w:right="191"/>
              <w:rPr>
                <w:sz w:val="16"/>
              </w:rPr>
            </w:pPr>
            <w:r>
              <w:rPr>
                <w:sz w:val="16"/>
              </w:rPr>
              <w:t>This is unlikely to impact upon climatic factors</w:t>
            </w:r>
          </w:p>
        </w:tc>
        <w:tc>
          <w:tcPr>
            <w:tcW w:w="708" w:type="dxa"/>
          </w:tcPr>
          <w:p w14:paraId="49C681FD" w14:textId="77777777" w:rsidR="00390983" w:rsidRDefault="00390983" w:rsidP="00CF061B">
            <w:pPr>
              <w:pStyle w:val="TableParagraph"/>
              <w:spacing w:line="180" w:lineRule="exact"/>
              <w:ind w:left="104"/>
              <w:rPr>
                <w:sz w:val="16"/>
              </w:rPr>
            </w:pPr>
            <w:r>
              <w:rPr>
                <w:sz w:val="16"/>
              </w:rPr>
              <w:t>0</w:t>
            </w:r>
          </w:p>
        </w:tc>
        <w:tc>
          <w:tcPr>
            <w:tcW w:w="3118" w:type="dxa"/>
          </w:tcPr>
          <w:p w14:paraId="5F759403" w14:textId="77777777" w:rsidR="00390983" w:rsidRDefault="00390983" w:rsidP="00CF061B">
            <w:pPr>
              <w:pStyle w:val="TableParagraph"/>
              <w:ind w:left="107" w:right="326"/>
              <w:rPr>
                <w:sz w:val="16"/>
              </w:rPr>
            </w:pPr>
            <w:r>
              <w:rPr>
                <w:sz w:val="16"/>
              </w:rPr>
              <w:t>This is unlikely to impact upon climatic factors.</w:t>
            </w:r>
          </w:p>
        </w:tc>
        <w:tc>
          <w:tcPr>
            <w:tcW w:w="711" w:type="dxa"/>
          </w:tcPr>
          <w:p w14:paraId="3CBC0D68" w14:textId="77777777" w:rsidR="00390983" w:rsidRDefault="00390983" w:rsidP="00CF061B">
            <w:pPr>
              <w:pStyle w:val="TableParagraph"/>
              <w:spacing w:line="180" w:lineRule="exact"/>
              <w:ind w:left="106"/>
              <w:rPr>
                <w:sz w:val="16"/>
              </w:rPr>
            </w:pPr>
            <w:r>
              <w:rPr>
                <w:sz w:val="16"/>
              </w:rPr>
              <w:t>0</w:t>
            </w:r>
          </w:p>
        </w:tc>
      </w:tr>
      <w:tr w:rsidR="00390983" w14:paraId="5506F34A" w14:textId="77777777" w:rsidTr="00CF061B">
        <w:trPr>
          <w:trHeight w:val="2080"/>
        </w:trPr>
        <w:tc>
          <w:tcPr>
            <w:tcW w:w="1102" w:type="dxa"/>
            <w:gridSpan w:val="2"/>
          </w:tcPr>
          <w:p w14:paraId="66A21CE1" w14:textId="77777777" w:rsidR="00390983" w:rsidRDefault="00390983" w:rsidP="00CF061B">
            <w:pPr>
              <w:pStyle w:val="TableParagraph"/>
              <w:spacing w:line="180" w:lineRule="exact"/>
              <w:ind w:left="107"/>
              <w:rPr>
                <w:sz w:val="16"/>
              </w:rPr>
            </w:pPr>
            <w:r>
              <w:rPr>
                <w:sz w:val="16"/>
              </w:rPr>
              <w:t>Soil</w:t>
            </w:r>
          </w:p>
        </w:tc>
        <w:tc>
          <w:tcPr>
            <w:tcW w:w="2693" w:type="dxa"/>
            <w:gridSpan w:val="2"/>
          </w:tcPr>
          <w:p w14:paraId="743AC6B7" w14:textId="77777777" w:rsidR="00390983" w:rsidRDefault="00390983" w:rsidP="00CF061B">
            <w:pPr>
              <w:pStyle w:val="TableParagraph"/>
              <w:spacing w:line="276" w:lineRule="auto"/>
              <w:ind w:left="104"/>
              <w:rPr>
                <w:sz w:val="16"/>
              </w:rPr>
            </w:pPr>
            <w:r>
              <w:rPr>
                <w:sz w:val="16"/>
              </w:rPr>
              <w:t xml:space="preserve">To </w:t>
            </w:r>
            <w:r>
              <w:rPr>
                <w:spacing w:val="-4"/>
                <w:sz w:val="16"/>
              </w:rPr>
              <w:t xml:space="preserve">reduce contamination, safeguard </w:t>
            </w:r>
            <w:r>
              <w:rPr>
                <w:spacing w:val="-3"/>
                <w:sz w:val="16"/>
              </w:rPr>
              <w:t xml:space="preserve">soil </w:t>
            </w:r>
            <w:r>
              <w:rPr>
                <w:spacing w:val="-4"/>
                <w:sz w:val="16"/>
              </w:rPr>
              <w:t xml:space="preserve">quantity </w:t>
            </w:r>
            <w:r>
              <w:rPr>
                <w:spacing w:val="-3"/>
                <w:sz w:val="16"/>
              </w:rPr>
              <w:t xml:space="preserve">and </w:t>
            </w:r>
            <w:r>
              <w:rPr>
                <w:spacing w:val="-4"/>
                <w:sz w:val="16"/>
              </w:rPr>
              <w:t>quality.</w:t>
            </w:r>
          </w:p>
        </w:tc>
        <w:tc>
          <w:tcPr>
            <w:tcW w:w="3259" w:type="dxa"/>
            <w:gridSpan w:val="2"/>
          </w:tcPr>
          <w:p w14:paraId="0DE658AA" w14:textId="77777777" w:rsidR="00390983" w:rsidRDefault="00390983" w:rsidP="00CF061B">
            <w:pPr>
              <w:pStyle w:val="TableParagraph"/>
              <w:spacing w:line="182" w:lineRule="exact"/>
              <w:ind w:left="104"/>
              <w:rPr>
                <w:sz w:val="16"/>
              </w:rPr>
            </w:pPr>
            <w:r>
              <w:rPr>
                <w:sz w:val="16"/>
              </w:rPr>
              <w:t>Cause soil sealing and compaction?</w:t>
            </w:r>
          </w:p>
          <w:p w14:paraId="58E420BD" w14:textId="77777777" w:rsidR="00390983" w:rsidRDefault="00390983" w:rsidP="00CF061B">
            <w:pPr>
              <w:pStyle w:val="TableParagraph"/>
              <w:spacing w:before="7"/>
              <w:rPr>
                <w:b/>
                <w:sz w:val="19"/>
              </w:rPr>
            </w:pPr>
          </w:p>
          <w:p w14:paraId="42C8C83A" w14:textId="77777777" w:rsidR="00390983" w:rsidRDefault="00390983" w:rsidP="00CF061B">
            <w:pPr>
              <w:pStyle w:val="TableParagraph"/>
              <w:spacing w:before="1" w:line="276" w:lineRule="auto"/>
              <w:ind w:left="104" w:right="228"/>
              <w:rPr>
                <w:sz w:val="16"/>
              </w:rPr>
            </w:pPr>
            <w:r>
              <w:rPr>
                <w:spacing w:val="-4"/>
                <w:sz w:val="16"/>
              </w:rPr>
              <w:t xml:space="preserve">Result </w:t>
            </w:r>
            <w:r>
              <w:rPr>
                <w:spacing w:val="-3"/>
                <w:sz w:val="16"/>
              </w:rPr>
              <w:t xml:space="preserve">in </w:t>
            </w:r>
            <w:r>
              <w:rPr>
                <w:spacing w:val="-2"/>
                <w:sz w:val="16"/>
              </w:rPr>
              <w:t xml:space="preserve">the </w:t>
            </w:r>
            <w:r>
              <w:rPr>
                <w:spacing w:val="-4"/>
                <w:sz w:val="16"/>
              </w:rPr>
              <w:t xml:space="preserve">release </w:t>
            </w:r>
            <w:r>
              <w:rPr>
                <w:spacing w:val="-3"/>
                <w:sz w:val="16"/>
              </w:rPr>
              <w:t xml:space="preserve">of </w:t>
            </w:r>
            <w:r>
              <w:rPr>
                <w:spacing w:val="-4"/>
                <w:sz w:val="16"/>
              </w:rPr>
              <w:t xml:space="preserve">substances </w:t>
            </w:r>
            <w:r>
              <w:rPr>
                <w:spacing w:val="-5"/>
                <w:sz w:val="16"/>
              </w:rPr>
              <w:t xml:space="preserve">that </w:t>
            </w:r>
            <w:r>
              <w:rPr>
                <w:spacing w:val="-3"/>
                <w:sz w:val="16"/>
              </w:rPr>
              <w:t xml:space="preserve">could </w:t>
            </w:r>
            <w:r>
              <w:rPr>
                <w:spacing w:val="-4"/>
                <w:sz w:val="16"/>
              </w:rPr>
              <w:t xml:space="preserve">potentially contaminate </w:t>
            </w:r>
            <w:r>
              <w:rPr>
                <w:spacing w:val="-2"/>
                <w:sz w:val="16"/>
              </w:rPr>
              <w:t xml:space="preserve">the </w:t>
            </w:r>
            <w:r>
              <w:rPr>
                <w:spacing w:val="-3"/>
                <w:sz w:val="16"/>
              </w:rPr>
              <w:t>soil?</w:t>
            </w:r>
          </w:p>
          <w:p w14:paraId="2BB6438C" w14:textId="77777777" w:rsidR="00390983" w:rsidRDefault="00390983" w:rsidP="00CF061B">
            <w:pPr>
              <w:pStyle w:val="TableParagraph"/>
              <w:spacing w:before="5"/>
              <w:rPr>
                <w:b/>
                <w:sz w:val="17"/>
              </w:rPr>
            </w:pPr>
          </w:p>
          <w:p w14:paraId="0A4A099C" w14:textId="77777777" w:rsidR="00390983" w:rsidRDefault="00390983" w:rsidP="00CF061B">
            <w:pPr>
              <w:pStyle w:val="TableParagraph"/>
              <w:spacing w:line="276" w:lineRule="auto"/>
              <w:ind w:left="104" w:right="228"/>
              <w:rPr>
                <w:sz w:val="16"/>
              </w:rPr>
            </w:pPr>
            <w:r>
              <w:rPr>
                <w:spacing w:val="-3"/>
                <w:sz w:val="16"/>
              </w:rPr>
              <w:t xml:space="preserve">Ensure that </w:t>
            </w:r>
            <w:r>
              <w:rPr>
                <w:spacing w:val="-4"/>
                <w:sz w:val="16"/>
              </w:rPr>
              <w:t xml:space="preserve">possible contamination </w:t>
            </w:r>
            <w:r>
              <w:rPr>
                <w:spacing w:val="-3"/>
                <w:sz w:val="16"/>
              </w:rPr>
              <w:t xml:space="preserve">will </w:t>
            </w:r>
            <w:r>
              <w:rPr>
                <w:sz w:val="16"/>
              </w:rPr>
              <w:t xml:space="preserve">be </w:t>
            </w:r>
            <w:r>
              <w:rPr>
                <w:spacing w:val="-4"/>
                <w:sz w:val="16"/>
              </w:rPr>
              <w:t xml:space="preserve">properly remediated </w:t>
            </w:r>
            <w:r>
              <w:rPr>
                <w:spacing w:val="-3"/>
                <w:sz w:val="16"/>
              </w:rPr>
              <w:t xml:space="preserve">and </w:t>
            </w:r>
            <w:r>
              <w:rPr>
                <w:spacing w:val="-4"/>
                <w:sz w:val="16"/>
              </w:rPr>
              <w:t xml:space="preserve">not impact upon sensitive receptors </w:t>
            </w:r>
            <w:r>
              <w:rPr>
                <w:spacing w:val="-3"/>
                <w:sz w:val="16"/>
              </w:rPr>
              <w:t xml:space="preserve">such as </w:t>
            </w:r>
            <w:r>
              <w:rPr>
                <w:spacing w:val="-4"/>
                <w:sz w:val="16"/>
              </w:rPr>
              <w:t xml:space="preserve">human health </w:t>
            </w:r>
            <w:r>
              <w:rPr>
                <w:spacing w:val="-3"/>
                <w:sz w:val="16"/>
              </w:rPr>
              <w:t xml:space="preserve">and </w:t>
            </w:r>
            <w:r>
              <w:rPr>
                <w:spacing w:val="-2"/>
                <w:sz w:val="16"/>
              </w:rPr>
              <w:t xml:space="preserve">the </w:t>
            </w:r>
            <w:r>
              <w:rPr>
                <w:spacing w:val="-4"/>
                <w:sz w:val="16"/>
              </w:rPr>
              <w:t>water environment?</w:t>
            </w:r>
          </w:p>
        </w:tc>
        <w:tc>
          <w:tcPr>
            <w:tcW w:w="3545" w:type="dxa"/>
          </w:tcPr>
          <w:p w14:paraId="555F5E8B" w14:textId="77777777" w:rsidR="00390983" w:rsidRDefault="00390983" w:rsidP="00CF061B">
            <w:pPr>
              <w:pStyle w:val="TableParagraph"/>
              <w:ind w:left="107" w:right="128"/>
              <w:rPr>
                <w:sz w:val="16"/>
              </w:rPr>
            </w:pPr>
            <w:r>
              <w:rPr>
                <w:sz w:val="16"/>
              </w:rPr>
              <w:t>This is unlikely to impact upon soil</w:t>
            </w:r>
          </w:p>
        </w:tc>
        <w:tc>
          <w:tcPr>
            <w:tcW w:w="708" w:type="dxa"/>
          </w:tcPr>
          <w:p w14:paraId="46BACF2A" w14:textId="77777777" w:rsidR="00390983" w:rsidRDefault="00390983" w:rsidP="00CF061B">
            <w:pPr>
              <w:pStyle w:val="TableParagraph"/>
              <w:spacing w:line="180" w:lineRule="exact"/>
              <w:ind w:left="104"/>
              <w:rPr>
                <w:sz w:val="16"/>
              </w:rPr>
            </w:pPr>
            <w:r>
              <w:rPr>
                <w:sz w:val="16"/>
              </w:rPr>
              <w:t>0</w:t>
            </w:r>
          </w:p>
        </w:tc>
        <w:tc>
          <w:tcPr>
            <w:tcW w:w="3118" w:type="dxa"/>
          </w:tcPr>
          <w:p w14:paraId="07AA61D7" w14:textId="77777777" w:rsidR="00390983" w:rsidRDefault="00390983" w:rsidP="00CF061B">
            <w:pPr>
              <w:pStyle w:val="TableParagraph"/>
              <w:ind w:left="107" w:right="85"/>
              <w:rPr>
                <w:sz w:val="16"/>
              </w:rPr>
            </w:pPr>
            <w:r>
              <w:rPr>
                <w:sz w:val="16"/>
              </w:rPr>
              <w:t>This is unlikely to impact upon soil</w:t>
            </w:r>
          </w:p>
        </w:tc>
        <w:tc>
          <w:tcPr>
            <w:tcW w:w="711" w:type="dxa"/>
          </w:tcPr>
          <w:p w14:paraId="2E7837F1" w14:textId="77777777" w:rsidR="00390983" w:rsidRDefault="00390983" w:rsidP="00CF061B">
            <w:pPr>
              <w:pStyle w:val="TableParagraph"/>
              <w:spacing w:line="180" w:lineRule="exact"/>
              <w:ind w:left="106"/>
              <w:rPr>
                <w:sz w:val="16"/>
              </w:rPr>
            </w:pPr>
            <w:r>
              <w:rPr>
                <w:sz w:val="16"/>
              </w:rPr>
              <w:t>0</w:t>
            </w:r>
          </w:p>
        </w:tc>
      </w:tr>
      <w:tr w:rsidR="00390983" w14:paraId="54A447E0" w14:textId="77777777" w:rsidTr="00CF061B">
        <w:trPr>
          <w:trHeight w:val="2080"/>
        </w:trPr>
        <w:tc>
          <w:tcPr>
            <w:tcW w:w="1102" w:type="dxa"/>
            <w:gridSpan w:val="2"/>
          </w:tcPr>
          <w:p w14:paraId="06B03674" w14:textId="77777777" w:rsidR="00390983" w:rsidRDefault="00390983" w:rsidP="00CF061B">
            <w:pPr>
              <w:pStyle w:val="TableParagraph"/>
              <w:spacing w:line="180" w:lineRule="exact"/>
              <w:ind w:left="107"/>
              <w:rPr>
                <w:sz w:val="16"/>
              </w:rPr>
            </w:pPr>
            <w:r>
              <w:rPr>
                <w:sz w:val="16"/>
              </w:rPr>
              <w:t>Water</w:t>
            </w:r>
          </w:p>
        </w:tc>
        <w:tc>
          <w:tcPr>
            <w:tcW w:w="2693" w:type="dxa"/>
            <w:gridSpan w:val="2"/>
          </w:tcPr>
          <w:p w14:paraId="3125A814" w14:textId="77777777" w:rsidR="00390983" w:rsidRDefault="00390983" w:rsidP="00CF061B">
            <w:pPr>
              <w:pStyle w:val="TableParagraph"/>
              <w:spacing w:line="276" w:lineRule="auto"/>
              <w:ind w:left="104" w:right="120"/>
              <w:rPr>
                <w:sz w:val="16"/>
              </w:rPr>
            </w:pPr>
            <w:r>
              <w:rPr>
                <w:sz w:val="16"/>
              </w:rPr>
              <w:t xml:space="preserve">To </w:t>
            </w:r>
            <w:r>
              <w:rPr>
                <w:spacing w:val="-4"/>
                <w:sz w:val="16"/>
              </w:rPr>
              <w:t xml:space="preserve">ensure </w:t>
            </w:r>
            <w:r>
              <w:rPr>
                <w:spacing w:val="-3"/>
                <w:sz w:val="16"/>
              </w:rPr>
              <w:t xml:space="preserve">that </w:t>
            </w:r>
            <w:r>
              <w:rPr>
                <w:spacing w:val="-2"/>
                <w:sz w:val="16"/>
              </w:rPr>
              <w:t xml:space="preserve">the </w:t>
            </w:r>
            <w:r>
              <w:rPr>
                <w:spacing w:val="-4"/>
                <w:sz w:val="16"/>
              </w:rPr>
              <w:t xml:space="preserve">water quality and </w:t>
            </w:r>
            <w:r>
              <w:rPr>
                <w:spacing w:val="-3"/>
                <w:sz w:val="16"/>
              </w:rPr>
              <w:t xml:space="preserve">good </w:t>
            </w:r>
            <w:r>
              <w:rPr>
                <w:spacing w:val="-4"/>
                <w:sz w:val="16"/>
              </w:rPr>
              <w:t xml:space="preserve">ecological status </w:t>
            </w:r>
            <w:r>
              <w:rPr>
                <w:sz w:val="16"/>
              </w:rPr>
              <w:t xml:space="preserve">of </w:t>
            </w:r>
            <w:r>
              <w:rPr>
                <w:spacing w:val="-2"/>
                <w:sz w:val="16"/>
              </w:rPr>
              <w:t xml:space="preserve">the </w:t>
            </w:r>
            <w:r>
              <w:rPr>
                <w:spacing w:val="-4"/>
                <w:sz w:val="16"/>
              </w:rPr>
              <w:t xml:space="preserve">water framework directive </w:t>
            </w:r>
            <w:r>
              <w:rPr>
                <w:spacing w:val="-3"/>
                <w:sz w:val="16"/>
              </w:rPr>
              <w:t xml:space="preserve">are </w:t>
            </w:r>
            <w:r>
              <w:rPr>
                <w:spacing w:val="-4"/>
                <w:sz w:val="16"/>
              </w:rPr>
              <w:t>maintained.</w:t>
            </w:r>
          </w:p>
        </w:tc>
        <w:tc>
          <w:tcPr>
            <w:tcW w:w="3259" w:type="dxa"/>
            <w:gridSpan w:val="2"/>
          </w:tcPr>
          <w:p w14:paraId="0CADD9FD" w14:textId="77777777" w:rsidR="00390983" w:rsidRDefault="00390983" w:rsidP="00CF061B">
            <w:pPr>
              <w:pStyle w:val="TableParagraph"/>
              <w:spacing w:line="276" w:lineRule="auto"/>
              <w:ind w:left="104" w:right="101"/>
              <w:rPr>
                <w:sz w:val="16"/>
              </w:rPr>
            </w:pPr>
            <w:r>
              <w:rPr>
                <w:spacing w:val="-4"/>
                <w:sz w:val="16"/>
              </w:rPr>
              <w:t xml:space="preserve">Result </w:t>
            </w:r>
            <w:r>
              <w:rPr>
                <w:sz w:val="16"/>
              </w:rPr>
              <w:t xml:space="preserve">in </w:t>
            </w:r>
            <w:r>
              <w:rPr>
                <w:spacing w:val="-3"/>
                <w:sz w:val="16"/>
              </w:rPr>
              <w:t xml:space="preserve">the </w:t>
            </w:r>
            <w:r>
              <w:rPr>
                <w:spacing w:val="-4"/>
                <w:sz w:val="16"/>
              </w:rPr>
              <w:t xml:space="preserve">release </w:t>
            </w:r>
            <w:r>
              <w:rPr>
                <w:spacing w:val="-3"/>
                <w:sz w:val="16"/>
              </w:rPr>
              <w:t xml:space="preserve">of </w:t>
            </w:r>
            <w:r>
              <w:rPr>
                <w:spacing w:val="-4"/>
                <w:sz w:val="16"/>
              </w:rPr>
              <w:t xml:space="preserve">water-borne </w:t>
            </w:r>
            <w:r>
              <w:rPr>
                <w:spacing w:val="-5"/>
                <w:sz w:val="16"/>
              </w:rPr>
              <w:t xml:space="preserve">pollution </w:t>
            </w:r>
            <w:r>
              <w:rPr>
                <w:spacing w:val="-3"/>
                <w:sz w:val="16"/>
              </w:rPr>
              <w:t xml:space="preserve">into </w:t>
            </w:r>
            <w:r>
              <w:rPr>
                <w:spacing w:val="-4"/>
                <w:sz w:val="16"/>
              </w:rPr>
              <w:t>watercourses, groundwater or reservoirs?</w:t>
            </w:r>
          </w:p>
          <w:p w14:paraId="049086C5" w14:textId="77777777" w:rsidR="00390983" w:rsidRDefault="00390983" w:rsidP="00CF061B">
            <w:pPr>
              <w:pStyle w:val="TableParagraph"/>
              <w:spacing w:before="3"/>
              <w:rPr>
                <w:b/>
                <w:sz w:val="17"/>
              </w:rPr>
            </w:pPr>
          </w:p>
          <w:p w14:paraId="378EEE76" w14:textId="77777777" w:rsidR="00390983" w:rsidRDefault="00390983" w:rsidP="00CF061B">
            <w:pPr>
              <w:pStyle w:val="TableParagraph"/>
              <w:spacing w:line="276" w:lineRule="auto"/>
              <w:ind w:left="104" w:hanging="1"/>
              <w:rPr>
                <w:sz w:val="16"/>
              </w:rPr>
            </w:pPr>
            <w:r>
              <w:rPr>
                <w:spacing w:val="-4"/>
                <w:sz w:val="16"/>
              </w:rPr>
              <w:t xml:space="preserve">Increase </w:t>
            </w:r>
            <w:r>
              <w:rPr>
                <w:spacing w:val="-2"/>
                <w:sz w:val="16"/>
              </w:rPr>
              <w:t xml:space="preserve">the </w:t>
            </w:r>
            <w:r>
              <w:rPr>
                <w:spacing w:val="-4"/>
                <w:sz w:val="16"/>
              </w:rPr>
              <w:t xml:space="preserve">amount </w:t>
            </w:r>
            <w:r>
              <w:rPr>
                <w:spacing w:val="-3"/>
                <w:sz w:val="16"/>
              </w:rPr>
              <w:t xml:space="preserve">of </w:t>
            </w:r>
            <w:r>
              <w:rPr>
                <w:spacing w:val="-4"/>
                <w:sz w:val="16"/>
              </w:rPr>
              <w:t xml:space="preserve">surface water </w:t>
            </w:r>
            <w:r>
              <w:rPr>
                <w:spacing w:val="-5"/>
                <w:sz w:val="16"/>
              </w:rPr>
              <w:t xml:space="preserve">run-off </w:t>
            </w:r>
            <w:r>
              <w:rPr>
                <w:spacing w:val="-3"/>
                <w:sz w:val="16"/>
              </w:rPr>
              <w:t xml:space="preserve">into </w:t>
            </w:r>
            <w:r>
              <w:rPr>
                <w:spacing w:val="-4"/>
                <w:sz w:val="16"/>
              </w:rPr>
              <w:t>water bodies?</w:t>
            </w:r>
          </w:p>
          <w:p w14:paraId="015EF5DE" w14:textId="77777777" w:rsidR="00390983" w:rsidRDefault="00390983" w:rsidP="00CF061B">
            <w:pPr>
              <w:pStyle w:val="TableParagraph"/>
              <w:spacing w:before="5"/>
              <w:rPr>
                <w:b/>
                <w:sz w:val="17"/>
              </w:rPr>
            </w:pPr>
          </w:p>
          <w:p w14:paraId="330B06B0" w14:textId="77777777" w:rsidR="00390983" w:rsidRDefault="00390983" w:rsidP="00CF061B">
            <w:pPr>
              <w:pStyle w:val="TableParagraph"/>
              <w:spacing w:line="276" w:lineRule="auto"/>
              <w:ind w:left="104" w:right="260"/>
              <w:rPr>
                <w:sz w:val="16"/>
              </w:rPr>
            </w:pPr>
            <w:r>
              <w:rPr>
                <w:spacing w:val="-4"/>
                <w:sz w:val="16"/>
              </w:rPr>
              <w:t xml:space="preserve">Increase development </w:t>
            </w:r>
            <w:r>
              <w:rPr>
                <w:spacing w:val="-3"/>
                <w:sz w:val="16"/>
              </w:rPr>
              <w:t xml:space="preserve">that </w:t>
            </w:r>
            <w:r>
              <w:rPr>
                <w:spacing w:val="-4"/>
                <w:sz w:val="16"/>
              </w:rPr>
              <w:t xml:space="preserve">physically impacts </w:t>
            </w:r>
            <w:r>
              <w:rPr>
                <w:sz w:val="16"/>
              </w:rPr>
              <w:t xml:space="preserve">on a </w:t>
            </w:r>
            <w:r>
              <w:rPr>
                <w:spacing w:val="-4"/>
                <w:sz w:val="16"/>
              </w:rPr>
              <w:t xml:space="preserve">watercourse </w:t>
            </w:r>
            <w:r>
              <w:rPr>
                <w:sz w:val="16"/>
              </w:rPr>
              <w:t xml:space="preserve">or </w:t>
            </w:r>
            <w:r>
              <w:rPr>
                <w:spacing w:val="-2"/>
                <w:sz w:val="16"/>
              </w:rPr>
              <w:t xml:space="preserve">the </w:t>
            </w:r>
            <w:r>
              <w:rPr>
                <w:spacing w:val="-5"/>
                <w:sz w:val="16"/>
              </w:rPr>
              <w:t>coastline.</w:t>
            </w:r>
          </w:p>
        </w:tc>
        <w:tc>
          <w:tcPr>
            <w:tcW w:w="3545" w:type="dxa"/>
          </w:tcPr>
          <w:p w14:paraId="490C5AE4" w14:textId="77777777" w:rsidR="00390983" w:rsidRDefault="00390983" w:rsidP="00CF061B">
            <w:pPr>
              <w:pStyle w:val="TableParagraph"/>
              <w:ind w:left="107" w:right="156"/>
              <w:rPr>
                <w:sz w:val="16"/>
              </w:rPr>
            </w:pPr>
            <w:r>
              <w:rPr>
                <w:sz w:val="16"/>
              </w:rPr>
              <w:t>This is unlikely to impact upon soil</w:t>
            </w:r>
          </w:p>
        </w:tc>
        <w:tc>
          <w:tcPr>
            <w:tcW w:w="708" w:type="dxa"/>
          </w:tcPr>
          <w:p w14:paraId="7A07B0B5" w14:textId="77777777" w:rsidR="00390983" w:rsidRDefault="00390983" w:rsidP="00CF061B">
            <w:pPr>
              <w:pStyle w:val="TableParagraph"/>
              <w:spacing w:line="180" w:lineRule="exact"/>
              <w:ind w:left="104"/>
              <w:rPr>
                <w:sz w:val="16"/>
              </w:rPr>
            </w:pPr>
            <w:r>
              <w:rPr>
                <w:sz w:val="16"/>
              </w:rPr>
              <w:t>0</w:t>
            </w:r>
          </w:p>
        </w:tc>
        <w:tc>
          <w:tcPr>
            <w:tcW w:w="3118" w:type="dxa"/>
          </w:tcPr>
          <w:p w14:paraId="14130A0A" w14:textId="77777777" w:rsidR="00390983" w:rsidRDefault="00390983" w:rsidP="00CF061B">
            <w:pPr>
              <w:pStyle w:val="TableParagraph"/>
              <w:ind w:left="107" w:right="85"/>
              <w:rPr>
                <w:sz w:val="16"/>
              </w:rPr>
            </w:pPr>
            <w:r>
              <w:rPr>
                <w:sz w:val="16"/>
              </w:rPr>
              <w:t>This is unlikely to impact upon soil</w:t>
            </w:r>
          </w:p>
        </w:tc>
        <w:tc>
          <w:tcPr>
            <w:tcW w:w="711" w:type="dxa"/>
          </w:tcPr>
          <w:p w14:paraId="3974E5E5" w14:textId="77777777" w:rsidR="00390983" w:rsidRDefault="00390983" w:rsidP="00CF061B">
            <w:pPr>
              <w:pStyle w:val="TableParagraph"/>
              <w:spacing w:line="180" w:lineRule="exact"/>
              <w:ind w:left="106"/>
              <w:rPr>
                <w:sz w:val="16"/>
              </w:rPr>
            </w:pPr>
            <w:r>
              <w:rPr>
                <w:sz w:val="16"/>
              </w:rPr>
              <w:t>0</w:t>
            </w:r>
          </w:p>
        </w:tc>
      </w:tr>
      <w:tr w:rsidR="00390983" w14:paraId="23C81DBE" w14:textId="77777777" w:rsidTr="00CF061B">
        <w:trPr>
          <w:trHeight w:val="921"/>
        </w:trPr>
        <w:tc>
          <w:tcPr>
            <w:tcW w:w="1102" w:type="dxa"/>
            <w:gridSpan w:val="2"/>
          </w:tcPr>
          <w:p w14:paraId="3D66335E" w14:textId="77777777" w:rsidR="00390983" w:rsidRDefault="00390983" w:rsidP="00CF061B">
            <w:pPr>
              <w:pStyle w:val="TableParagraph"/>
              <w:spacing w:line="182" w:lineRule="exact"/>
              <w:ind w:left="107"/>
              <w:rPr>
                <w:sz w:val="16"/>
              </w:rPr>
            </w:pPr>
            <w:r>
              <w:rPr>
                <w:sz w:val="16"/>
              </w:rPr>
              <w:t>Landscape</w:t>
            </w:r>
          </w:p>
        </w:tc>
        <w:tc>
          <w:tcPr>
            <w:tcW w:w="2693" w:type="dxa"/>
            <w:gridSpan w:val="2"/>
          </w:tcPr>
          <w:p w14:paraId="14CD7292" w14:textId="77777777" w:rsidR="00390983" w:rsidRDefault="00390983" w:rsidP="00CF061B">
            <w:pPr>
              <w:pStyle w:val="TableParagraph"/>
              <w:spacing w:before="1" w:line="276" w:lineRule="auto"/>
              <w:ind w:left="104"/>
              <w:rPr>
                <w:sz w:val="16"/>
              </w:rPr>
            </w:pPr>
            <w:r>
              <w:rPr>
                <w:sz w:val="16"/>
              </w:rPr>
              <w:t xml:space="preserve">To </w:t>
            </w:r>
            <w:r>
              <w:rPr>
                <w:spacing w:val="-4"/>
                <w:sz w:val="16"/>
              </w:rPr>
              <w:t xml:space="preserve">conserve </w:t>
            </w:r>
            <w:r>
              <w:rPr>
                <w:spacing w:val="-3"/>
                <w:sz w:val="16"/>
              </w:rPr>
              <w:t xml:space="preserve">and </w:t>
            </w:r>
            <w:r>
              <w:rPr>
                <w:spacing w:val="-4"/>
                <w:sz w:val="16"/>
              </w:rPr>
              <w:t xml:space="preserve">support </w:t>
            </w:r>
            <w:r>
              <w:rPr>
                <w:spacing w:val="-5"/>
                <w:sz w:val="16"/>
              </w:rPr>
              <w:t xml:space="preserve">landscape </w:t>
            </w:r>
            <w:r>
              <w:rPr>
                <w:spacing w:val="-4"/>
                <w:sz w:val="16"/>
              </w:rPr>
              <w:t xml:space="preserve">character and </w:t>
            </w:r>
            <w:r>
              <w:rPr>
                <w:spacing w:val="-3"/>
                <w:sz w:val="16"/>
              </w:rPr>
              <w:t xml:space="preserve">local </w:t>
            </w:r>
            <w:r>
              <w:rPr>
                <w:spacing w:val="-4"/>
                <w:sz w:val="16"/>
              </w:rPr>
              <w:t>distinctiveness.</w:t>
            </w:r>
          </w:p>
          <w:p w14:paraId="28B10137" w14:textId="77777777" w:rsidR="00390983" w:rsidRDefault="00390983" w:rsidP="00CF061B">
            <w:pPr>
              <w:pStyle w:val="TableParagraph"/>
              <w:spacing w:before="2"/>
              <w:rPr>
                <w:b/>
                <w:sz w:val="17"/>
              </w:rPr>
            </w:pPr>
          </w:p>
          <w:p w14:paraId="29885AF9" w14:textId="77777777" w:rsidR="00390983" w:rsidRDefault="00390983" w:rsidP="00CF061B">
            <w:pPr>
              <w:pStyle w:val="TableParagraph"/>
              <w:ind w:left="104"/>
              <w:rPr>
                <w:sz w:val="16"/>
              </w:rPr>
            </w:pPr>
            <w:r>
              <w:rPr>
                <w:sz w:val="16"/>
              </w:rPr>
              <w:t>To protect and enhance the landscape</w:t>
            </w:r>
          </w:p>
        </w:tc>
        <w:tc>
          <w:tcPr>
            <w:tcW w:w="3259" w:type="dxa"/>
            <w:gridSpan w:val="2"/>
          </w:tcPr>
          <w:p w14:paraId="6F16BA93" w14:textId="77777777" w:rsidR="00390983" w:rsidRDefault="00390983" w:rsidP="00CF061B">
            <w:pPr>
              <w:pStyle w:val="TableParagraph"/>
              <w:spacing w:before="1" w:line="276" w:lineRule="auto"/>
              <w:ind w:left="104" w:right="139"/>
              <w:rPr>
                <w:sz w:val="16"/>
                <w:szCs w:val="16"/>
              </w:rPr>
            </w:pPr>
            <w:r w:rsidRPr="5954EF16">
              <w:rPr>
                <w:spacing w:val="-4"/>
                <w:sz w:val="16"/>
                <w:szCs w:val="16"/>
              </w:rPr>
              <w:t xml:space="preserve">Detract from </w:t>
            </w:r>
            <w:r w:rsidRPr="5954EF16">
              <w:rPr>
                <w:sz w:val="16"/>
                <w:szCs w:val="16"/>
              </w:rPr>
              <w:t xml:space="preserve">or </w:t>
            </w:r>
            <w:r w:rsidRPr="5954EF16">
              <w:rPr>
                <w:spacing w:val="-4"/>
                <w:sz w:val="16"/>
                <w:szCs w:val="16"/>
              </w:rPr>
              <w:t xml:space="preserve">harm </w:t>
            </w:r>
            <w:r w:rsidRPr="5954EF16">
              <w:rPr>
                <w:spacing w:val="-3"/>
                <w:sz w:val="16"/>
                <w:szCs w:val="16"/>
              </w:rPr>
              <w:t xml:space="preserve">the </w:t>
            </w:r>
            <w:r w:rsidRPr="5954EF16">
              <w:rPr>
                <w:spacing w:val="-4"/>
                <w:sz w:val="16"/>
                <w:szCs w:val="16"/>
              </w:rPr>
              <w:t xml:space="preserve">landscape </w:t>
            </w:r>
            <w:r w:rsidRPr="5954EF16">
              <w:rPr>
                <w:spacing w:val="-3"/>
                <w:sz w:val="16"/>
                <w:szCs w:val="16"/>
              </w:rPr>
              <w:t xml:space="preserve">setting </w:t>
            </w:r>
            <w:r w:rsidRPr="5954EF16">
              <w:rPr>
                <w:sz w:val="16"/>
                <w:szCs w:val="16"/>
              </w:rPr>
              <w:t xml:space="preserve">of </w:t>
            </w:r>
            <w:r w:rsidRPr="5954EF16">
              <w:rPr>
                <w:spacing w:val="-3"/>
                <w:sz w:val="16"/>
                <w:szCs w:val="16"/>
              </w:rPr>
              <w:t>the City?</w:t>
            </w:r>
          </w:p>
          <w:p w14:paraId="56009B7A" w14:textId="77777777" w:rsidR="00390983" w:rsidRDefault="00390983" w:rsidP="00CF061B">
            <w:pPr>
              <w:pStyle w:val="TableParagraph"/>
              <w:spacing w:before="2"/>
              <w:rPr>
                <w:b/>
                <w:sz w:val="17"/>
              </w:rPr>
            </w:pPr>
          </w:p>
          <w:p w14:paraId="70597DBF" w14:textId="77777777" w:rsidR="00390983" w:rsidRPr="000F0D00" w:rsidRDefault="00390983" w:rsidP="00CF061B">
            <w:pPr>
              <w:pStyle w:val="TableParagraph"/>
              <w:ind w:left="104"/>
              <w:rPr>
                <w:sz w:val="16"/>
              </w:rPr>
            </w:pPr>
            <w:r>
              <w:rPr>
                <w:sz w:val="16"/>
              </w:rPr>
              <w:t>Impact on any landscape or geological</w:t>
            </w:r>
            <w:r>
              <w:t xml:space="preserve"> </w:t>
            </w:r>
            <w:r w:rsidRPr="000F0D00">
              <w:rPr>
                <w:sz w:val="16"/>
              </w:rPr>
              <w:t>features?</w:t>
            </w:r>
          </w:p>
          <w:p w14:paraId="3439EDD7" w14:textId="77777777" w:rsidR="00390983" w:rsidRPr="000F0D00" w:rsidRDefault="00390983" w:rsidP="00CF061B">
            <w:pPr>
              <w:pStyle w:val="TableParagraph"/>
              <w:ind w:left="104"/>
              <w:rPr>
                <w:sz w:val="16"/>
              </w:rPr>
            </w:pPr>
          </w:p>
          <w:p w14:paraId="2D6628D9" w14:textId="77777777" w:rsidR="00390983" w:rsidRDefault="00390983" w:rsidP="00CF061B">
            <w:pPr>
              <w:pStyle w:val="TableParagraph"/>
              <w:ind w:left="104"/>
              <w:rPr>
                <w:sz w:val="16"/>
                <w:szCs w:val="16"/>
              </w:rPr>
            </w:pPr>
            <w:r w:rsidRPr="5954EF16">
              <w:rPr>
                <w:sz w:val="16"/>
                <w:szCs w:val="16"/>
              </w:rPr>
              <w:t>Reduce the amount or quality of public open space and green space in the City?</w:t>
            </w:r>
          </w:p>
        </w:tc>
        <w:tc>
          <w:tcPr>
            <w:tcW w:w="3545" w:type="dxa"/>
          </w:tcPr>
          <w:p w14:paraId="4339DB35" w14:textId="77777777" w:rsidR="00390983" w:rsidRDefault="00390983" w:rsidP="00CF061B">
            <w:pPr>
              <w:pStyle w:val="TableParagraph"/>
              <w:spacing w:line="167" w:lineRule="exact"/>
              <w:ind w:left="107"/>
              <w:rPr>
                <w:sz w:val="16"/>
              </w:rPr>
            </w:pPr>
            <w:r>
              <w:rPr>
                <w:sz w:val="16"/>
              </w:rPr>
              <w:t>A quieter transport system may allow people to enjoy the landscapes more without noise interruption so may even enhance it.</w:t>
            </w:r>
          </w:p>
        </w:tc>
        <w:tc>
          <w:tcPr>
            <w:tcW w:w="708" w:type="dxa"/>
          </w:tcPr>
          <w:p w14:paraId="1D9B59F2" w14:textId="77777777" w:rsidR="00390983" w:rsidRDefault="00390983" w:rsidP="00CF061B">
            <w:pPr>
              <w:pStyle w:val="TableParagraph"/>
              <w:spacing w:line="182" w:lineRule="exact"/>
              <w:ind w:left="104"/>
              <w:rPr>
                <w:sz w:val="16"/>
              </w:rPr>
            </w:pPr>
            <w:r>
              <w:rPr>
                <w:sz w:val="16"/>
              </w:rPr>
              <w:t>+</w:t>
            </w:r>
          </w:p>
        </w:tc>
        <w:tc>
          <w:tcPr>
            <w:tcW w:w="3118" w:type="dxa"/>
          </w:tcPr>
          <w:p w14:paraId="6BD65CA6" w14:textId="77777777" w:rsidR="00390983" w:rsidRDefault="00390983" w:rsidP="00CF061B">
            <w:pPr>
              <w:pStyle w:val="TableParagraph"/>
              <w:ind w:left="107" w:right="128"/>
              <w:rPr>
                <w:sz w:val="16"/>
              </w:rPr>
            </w:pPr>
            <w:r>
              <w:rPr>
                <w:sz w:val="16"/>
              </w:rPr>
              <w:t>This could negatively impact upon landscape</w:t>
            </w:r>
          </w:p>
        </w:tc>
        <w:tc>
          <w:tcPr>
            <w:tcW w:w="711" w:type="dxa"/>
          </w:tcPr>
          <w:p w14:paraId="19AD2DF0" w14:textId="77777777" w:rsidR="00390983" w:rsidRDefault="00390983" w:rsidP="00CF061B">
            <w:pPr>
              <w:pStyle w:val="TableParagraph"/>
              <w:spacing w:line="182" w:lineRule="exact"/>
              <w:ind w:left="106"/>
              <w:rPr>
                <w:sz w:val="16"/>
              </w:rPr>
            </w:pPr>
            <w:r>
              <w:rPr>
                <w:sz w:val="16"/>
              </w:rPr>
              <w:t>-</w:t>
            </w:r>
          </w:p>
        </w:tc>
      </w:tr>
      <w:tr w:rsidR="00390983" w14:paraId="1A9B7EE3" w14:textId="77777777" w:rsidTr="00CF061B">
        <w:trPr>
          <w:trHeight w:val="2704"/>
        </w:trPr>
        <w:tc>
          <w:tcPr>
            <w:tcW w:w="1102" w:type="dxa"/>
            <w:gridSpan w:val="2"/>
          </w:tcPr>
          <w:p w14:paraId="4F29B56C" w14:textId="77777777" w:rsidR="00390983" w:rsidRDefault="00390983" w:rsidP="00CF061B">
            <w:pPr>
              <w:pStyle w:val="TableParagraph"/>
              <w:spacing w:line="182" w:lineRule="exact"/>
              <w:ind w:left="107"/>
              <w:rPr>
                <w:sz w:val="16"/>
              </w:rPr>
            </w:pPr>
            <w:r>
              <w:rPr>
                <w:sz w:val="16"/>
              </w:rPr>
              <w:t>Population</w:t>
            </w:r>
          </w:p>
        </w:tc>
        <w:tc>
          <w:tcPr>
            <w:tcW w:w="2693" w:type="dxa"/>
            <w:gridSpan w:val="2"/>
          </w:tcPr>
          <w:p w14:paraId="0E21E14E" w14:textId="77777777" w:rsidR="00390983" w:rsidRDefault="00390983" w:rsidP="00CF061B">
            <w:pPr>
              <w:pStyle w:val="TableParagraph"/>
              <w:spacing w:before="1" w:line="276" w:lineRule="auto"/>
              <w:ind w:left="104" w:right="212"/>
              <w:rPr>
                <w:sz w:val="16"/>
              </w:rPr>
            </w:pPr>
            <w:r>
              <w:rPr>
                <w:sz w:val="16"/>
              </w:rPr>
              <w:t xml:space="preserve">To </w:t>
            </w:r>
            <w:r>
              <w:rPr>
                <w:spacing w:val="-4"/>
                <w:sz w:val="16"/>
              </w:rPr>
              <w:t>promote economic growth and social inclusion.</w:t>
            </w:r>
          </w:p>
        </w:tc>
        <w:tc>
          <w:tcPr>
            <w:tcW w:w="3259" w:type="dxa"/>
            <w:gridSpan w:val="2"/>
          </w:tcPr>
          <w:p w14:paraId="44CD247C" w14:textId="77777777" w:rsidR="00390983" w:rsidRDefault="00390983" w:rsidP="00CF061B">
            <w:pPr>
              <w:pStyle w:val="TableParagraph"/>
              <w:spacing w:before="1" w:line="276" w:lineRule="auto"/>
              <w:ind w:left="104"/>
              <w:rPr>
                <w:sz w:val="16"/>
              </w:rPr>
            </w:pPr>
            <w:r>
              <w:rPr>
                <w:spacing w:val="-4"/>
                <w:sz w:val="16"/>
              </w:rPr>
              <w:t xml:space="preserve">Reduce congestion and allow </w:t>
            </w:r>
            <w:r>
              <w:rPr>
                <w:spacing w:val="-2"/>
                <w:sz w:val="16"/>
              </w:rPr>
              <w:t xml:space="preserve">for </w:t>
            </w:r>
            <w:r>
              <w:rPr>
                <w:spacing w:val="-4"/>
                <w:sz w:val="16"/>
              </w:rPr>
              <w:t xml:space="preserve">greater journey </w:t>
            </w:r>
            <w:r>
              <w:rPr>
                <w:spacing w:val="-3"/>
                <w:sz w:val="16"/>
              </w:rPr>
              <w:t xml:space="preserve">time </w:t>
            </w:r>
            <w:r>
              <w:rPr>
                <w:spacing w:val="-4"/>
                <w:sz w:val="16"/>
              </w:rPr>
              <w:t>reliability?</w:t>
            </w:r>
          </w:p>
          <w:p w14:paraId="0CFD76E7" w14:textId="77777777" w:rsidR="00390983" w:rsidRDefault="00390983" w:rsidP="00CF061B">
            <w:pPr>
              <w:pStyle w:val="TableParagraph"/>
              <w:spacing w:before="2"/>
              <w:rPr>
                <w:b/>
                <w:sz w:val="17"/>
              </w:rPr>
            </w:pPr>
          </w:p>
          <w:p w14:paraId="72C724D3" w14:textId="77777777" w:rsidR="00390983" w:rsidRDefault="00390983" w:rsidP="00CF061B">
            <w:pPr>
              <w:pStyle w:val="TableParagraph"/>
              <w:ind w:left="104"/>
              <w:rPr>
                <w:sz w:val="16"/>
              </w:rPr>
            </w:pPr>
            <w:r>
              <w:rPr>
                <w:sz w:val="16"/>
              </w:rPr>
              <w:t>Enable the efficient movement of freight?</w:t>
            </w:r>
          </w:p>
          <w:p w14:paraId="5CDCB999" w14:textId="77777777" w:rsidR="00390983" w:rsidRDefault="00390983" w:rsidP="00CF061B">
            <w:pPr>
              <w:pStyle w:val="TableParagraph"/>
              <w:spacing w:before="11"/>
              <w:rPr>
                <w:b/>
                <w:sz w:val="19"/>
              </w:rPr>
            </w:pPr>
          </w:p>
          <w:p w14:paraId="1AC901AB" w14:textId="77777777" w:rsidR="00390983" w:rsidRDefault="00390983" w:rsidP="00CF061B">
            <w:pPr>
              <w:pStyle w:val="TableParagraph"/>
              <w:spacing w:line="276" w:lineRule="auto"/>
              <w:ind w:left="104" w:right="228"/>
              <w:rPr>
                <w:sz w:val="16"/>
              </w:rPr>
            </w:pPr>
            <w:r>
              <w:rPr>
                <w:spacing w:val="-4"/>
                <w:sz w:val="16"/>
              </w:rPr>
              <w:t xml:space="preserve">Promote social inclusion </w:t>
            </w:r>
            <w:r>
              <w:rPr>
                <w:spacing w:val="-3"/>
                <w:sz w:val="16"/>
              </w:rPr>
              <w:t xml:space="preserve">and </w:t>
            </w:r>
            <w:r>
              <w:rPr>
                <w:spacing w:val="-4"/>
                <w:sz w:val="16"/>
              </w:rPr>
              <w:t xml:space="preserve">improve accessibility </w:t>
            </w:r>
            <w:r>
              <w:rPr>
                <w:sz w:val="16"/>
              </w:rPr>
              <w:t xml:space="preserve">to </w:t>
            </w:r>
            <w:r>
              <w:rPr>
                <w:spacing w:val="-2"/>
                <w:sz w:val="16"/>
              </w:rPr>
              <w:t xml:space="preserve">key </w:t>
            </w:r>
            <w:r>
              <w:rPr>
                <w:spacing w:val="-4"/>
                <w:sz w:val="16"/>
              </w:rPr>
              <w:t xml:space="preserve">destinations, especially </w:t>
            </w:r>
            <w:r>
              <w:rPr>
                <w:spacing w:val="-2"/>
                <w:sz w:val="16"/>
              </w:rPr>
              <w:t xml:space="preserve">for </w:t>
            </w:r>
            <w:r>
              <w:rPr>
                <w:spacing w:val="-4"/>
                <w:sz w:val="16"/>
              </w:rPr>
              <w:t xml:space="preserve">those without </w:t>
            </w:r>
            <w:r>
              <w:rPr>
                <w:sz w:val="16"/>
              </w:rPr>
              <w:t xml:space="preserve">a </w:t>
            </w:r>
            <w:r>
              <w:rPr>
                <w:spacing w:val="-4"/>
                <w:sz w:val="16"/>
              </w:rPr>
              <w:t xml:space="preserve">private </w:t>
            </w:r>
            <w:r>
              <w:rPr>
                <w:spacing w:val="-3"/>
                <w:sz w:val="16"/>
              </w:rPr>
              <w:t>car?</w:t>
            </w:r>
          </w:p>
          <w:p w14:paraId="2C51C3DB" w14:textId="77777777" w:rsidR="00390983" w:rsidRDefault="00390983" w:rsidP="00CF061B">
            <w:pPr>
              <w:pStyle w:val="TableParagraph"/>
              <w:spacing w:before="4"/>
              <w:rPr>
                <w:b/>
                <w:sz w:val="17"/>
              </w:rPr>
            </w:pPr>
          </w:p>
          <w:p w14:paraId="57D36E04" w14:textId="77777777" w:rsidR="00390983" w:rsidRDefault="00390983" w:rsidP="00CF061B">
            <w:pPr>
              <w:pStyle w:val="TableParagraph"/>
              <w:spacing w:before="1" w:line="276" w:lineRule="auto"/>
              <w:ind w:left="104" w:right="237"/>
              <w:jc w:val="both"/>
              <w:rPr>
                <w:sz w:val="16"/>
              </w:rPr>
            </w:pPr>
            <w:r>
              <w:rPr>
                <w:spacing w:val="-4"/>
                <w:sz w:val="16"/>
              </w:rPr>
              <w:t xml:space="preserve">Support </w:t>
            </w:r>
            <w:r>
              <w:rPr>
                <w:sz w:val="16"/>
              </w:rPr>
              <w:t xml:space="preserve">an </w:t>
            </w:r>
            <w:r>
              <w:rPr>
                <w:spacing w:val="-4"/>
                <w:sz w:val="16"/>
              </w:rPr>
              <w:t xml:space="preserve">ageing population </w:t>
            </w:r>
            <w:r>
              <w:rPr>
                <w:sz w:val="16"/>
              </w:rPr>
              <w:t xml:space="preserve">by </w:t>
            </w:r>
            <w:r>
              <w:rPr>
                <w:spacing w:val="-4"/>
                <w:sz w:val="16"/>
              </w:rPr>
              <w:t xml:space="preserve">providing appropriate transport facilities </w:t>
            </w:r>
            <w:r>
              <w:rPr>
                <w:sz w:val="16"/>
              </w:rPr>
              <w:t xml:space="preserve">to </w:t>
            </w:r>
            <w:r>
              <w:rPr>
                <w:spacing w:val="-3"/>
                <w:sz w:val="16"/>
              </w:rPr>
              <w:t xml:space="preserve">meet their </w:t>
            </w:r>
            <w:r>
              <w:rPr>
                <w:spacing w:val="-4"/>
                <w:sz w:val="16"/>
              </w:rPr>
              <w:t>needs?</w:t>
            </w:r>
          </w:p>
        </w:tc>
        <w:tc>
          <w:tcPr>
            <w:tcW w:w="3545" w:type="dxa"/>
          </w:tcPr>
          <w:p w14:paraId="653077E7" w14:textId="77777777" w:rsidR="00390983" w:rsidRDefault="00390983" w:rsidP="00CF061B">
            <w:pPr>
              <w:pStyle w:val="TableParagraph"/>
              <w:ind w:left="107" w:right="97"/>
              <w:rPr>
                <w:sz w:val="16"/>
              </w:rPr>
            </w:pPr>
            <w:r>
              <w:rPr>
                <w:sz w:val="16"/>
              </w:rPr>
              <w:t>A quieter transport system will have long- term economic benefits, providing a more pleasant environment in which to line and work and allowing people a better quality of life.</w:t>
            </w:r>
          </w:p>
        </w:tc>
        <w:tc>
          <w:tcPr>
            <w:tcW w:w="708" w:type="dxa"/>
          </w:tcPr>
          <w:p w14:paraId="0F74BAB4" w14:textId="77777777" w:rsidR="00390983" w:rsidRDefault="00390983" w:rsidP="00CF061B">
            <w:pPr>
              <w:pStyle w:val="TableParagraph"/>
              <w:spacing w:line="182" w:lineRule="exact"/>
              <w:ind w:left="104"/>
              <w:rPr>
                <w:sz w:val="16"/>
              </w:rPr>
            </w:pPr>
            <w:r>
              <w:rPr>
                <w:sz w:val="16"/>
              </w:rPr>
              <w:t>+</w:t>
            </w:r>
          </w:p>
        </w:tc>
        <w:tc>
          <w:tcPr>
            <w:tcW w:w="3118" w:type="dxa"/>
          </w:tcPr>
          <w:p w14:paraId="0C2B4071" w14:textId="77777777" w:rsidR="00390983" w:rsidRDefault="00390983" w:rsidP="00CF061B">
            <w:pPr>
              <w:pStyle w:val="TableParagraph"/>
              <w:ind w:left="107" w:right="112"/>
              <w:rPr>
                <w:sz w:val="16"/>
              </w:rPr>
            </w:pPr>
            <w:r>
              <w:rPr>
                <w:sz w:val="16"/>
              </w:rPr>
              <w:t>With no such policy in place, the economic consequences could worsen.</w:t>
            </w:r>
          </w:p>
        </w:tc>
        <w:tc>
          <w:tcPr>
            <w:tcW w:w="711" w:type="dxa"/>
          </w:tcPr>
          <w:p w14:paraId="7253F99A" w14:textId="77777777" w:rsidR="00390983" w:rsidRDefault="00390983" w:rsidP="00CF061B">
            <w:pPr>
              <w:pStyle w:val="TableParagraph"/>
              <w:spacing w:line="182" w:lineRule="exact"/>
              <w:ind w:left="106"/>
              <w:rPr>
                <w:sz w:val="16"/>
              </w:rPr>
            </w:pPr>
            <w:r>
              <w:rPr>
                <w:sz w:val="16"/>
              </w:rPr>
              <w:t>-</w:t>
            </w:r>
          </w:p>
        </w:tc>
      </w:tr>
      <w:tr w:rsidR="00390983" w14:paraId="0174007A" w14:textId="77777777" w:rsidTr="00CF061B">
        <w:trPr>
          <w:trHeight w:val="3316"/>
        </w:trPr>
        <w:tc>
          <w:tcPr>
            <w:tcW w:w="1102" w:type="dxa"/>
            <w:gridSpan w:val="2"/>
          </w:tcPr>
          <w:p w14:paraId="5A5F7A58" w14:textId="77777777" w:rsidR="00390983" w:rsidRDefault="00390983" w:rsidP="00CF061B">
            <w:pPr>
              <w:pStyle w:val="TableParagraph"/>
              <w:ind w:left="107" w:right="444"/>
              <w:rPr>
                <w:sz w:val="16"/>
              </w:rPr>
            </w:pPr>
            <w:r>
              <w:rPr>
                <w:sz w:val="16"/>
              </w:rPr>
              <w:t>Human Health</w:t>
            </w:r>
          </w:p>
        </w:tc>
        <w:tc>
          <w:tcPr>
            <w:tcW w:w="2693" w:type="dxa"/>
            <w:gridSpan w:val="2"/>
          </w:tcPr>
          <w:p w14:paraId="1BE55E6F" w14:textId="77777777" w:rsidR="00390983" w:rsidRDefault="00390983" w:rsidP="00CF061B">
            <w:pPr>
              <w:pStyle w:val="TableParagraph"/>
              <w:spacing w:before="1" w:line="276" w:lineRule="auto"/>
              <w:ind w:left="104" w:right="375"/>
              <w:rPr>
                <w:sz w:val="16"/>
              </w:rPr>
            </w:pPr>
            <w:r>
              <w:rPr>
                <w:sz w:val="16"/>
              </w:rPr>
              <w:t>To protect and improve human health.</w:t>
            </w:r>
          </w:p>
          <w:p w14:paraId="49648158" w14:textId="77777777" w:rsidR="00390983" w:rsidRDefault="00390983" w:rsidP="00CF061B">
            <w:pPr>
              <w:pStyle w:val="TableParagraph"/>
              <w:spacing w:before="2"/>
              <w:rPr>
                <w:b/>
                <w:sz w:val="17"/>
              </w:rPr>
            </w:pPr>
          </w:p>
          <w:p w14:paraId="2FC2EF93" w14:textId="77777777" w:rsidR="00390983" w:rsidRDefault="00390983" w:rsidP="00CF061B">
            <w:pPr>
              <w:pStyle w:val="TableParagraph"/>
              <w:spacing w:line="276" w:lineRule="auto"/>
              <w:ind w:left="104" w:right="149"/>
              <w:rPr>
                <w:sz w:val="16"/>
              </w:rPr>
            </w:pPr>
            <w:r>
              <w:rPr>
                <w:sz w:val="16"/>
              </w:rPr>
              <w:t xml:space="preserve">To </w:t>
            </w:r>
            <w:r>
              <w:rPr>
                <w:spacing w:val="-4"/>
                <w:sz w:val="16"/>
              </w:rPr>
              <w:t xml:space="preserve">ensure </w:t>
            </w:r>
            <w:r>
              <w:rPr>
                <w:spacing w:val="-3"/>
                <w:sz w:val="16"/>
              </w:rPr>
              <w:t xml:space="preserve">that </w:t>
            </w:r>
            <w:r>
              <w:rPr>
                <w:spacing w:val="-2"/>
                <w:sz w:val="16"/>
              </w:rPr>
              <w:t xml:space="preserve">the </w:t>
            </w:r>
            <w:r>
              <w:rPr>
                <w:spacing w:val="-4"/>
                <w:sz w:val="16"/>
              </w:rPr>
              <w:t xml:space="preserve">transport </w:t>
            </w:r>
            <w:r>
              <w:rPr>
                <w:spacing w:val="-5"/>
                <w:sz w:val="16"/>
              </w:rPr>
              <w:t xml:space="preserve">system </w:t>
            </w:r>
            <w:r>
              <w:rPr>
                <w:sz w:val="16"/>
              </w:rPr>
              <w:t xml:space="preserve">is </w:t>
            </w:r>
            <w:r>
              <w:rPr>
                <w:spacing w:val="-3"/>
                <w:sz w:val="16"/>
              </w:rPr>
              <w:t xml:space="preserve">safe and </w:t>
            </w:r>
            <w:r>
              <w:rPr>
                <w:spacing w:val="-5"/>
                <w:sz w:val="16"/>
              </w:rPr>
              <w:t>secure.</w:t>
            </w:r>
          </w:p>
          <w:p w14:paraId="646DB5BD" w14:textId="77777777" w:rsidR="00390983" w:rsidRDefault="00390983" w:rsidP="00CF061B">
            <w:pPr>
              <w:pStyle w:val="TableParagraph"/>
              <w:spacing w:before="6"/>
              <w:rPr>
                <w:b/>
                <w:sz w:val="17"/>
              </w:rPr>
            </w:pPr>
          </w:p>
          <w:p w14:paraId="5FE1FD9B" w14:textId="77777777" w:rsidR="00390983" w:rsidRDefault="00390983" w:rsidP="00CF061B">
            <w:pPr>
              <w:pStyle w:val="TableParagraph"/>
              <w:spacing w:line="276" w:lineRule="auto"/>
              <w:ind w:left="104" w:right="116"/>
              <w:rPr>
                <w:sz w:val="16"/>
              </w:rPr>
            </w:pPr>
            <w:r>
              <w:rPr>
                <w:sz w:val="16"/>
              </w:rPr>
              <w:t xml:space="preserve">To </w:t>
            </w:r>
            <w:r>
              <w:rPr>
                <w:spacing w:val="-4"/>
                <w:sz w:val="16"/>
              </w:rPr>
              <w:t xml:space="preserve">retain </w:t>
            </w:r>
            <w:r>
              <w:rPr>
                <w:spacing w:val="-3"/>
                <w:sz w:val="16"/>
              </w:rPr>
              <w:t xml:space="preserve">and </w:t>
            </w:r>
            <w:r>
              <w:rPr>
                <w:spacing w:val="-4"/>
                <w:sz w:val="16"/>
              </w:rPr>
              <w:t xml:space="preserve">improve quality, quantity and connectivity </w:t>
            </w:r>
            <w:r>
              <w:rPr>
                <w:spacing w:val="-3"/>
                <w:sz w:val="16"/>
              </w:rPr>
              <w:t xml:space="preserve">of </w:t>
            </w:r>
            <w:r>
              <w:rPr>
                <w:spacing w:val="-4"/>
                <w:sz w:val="16"/>
              </w:rPr>
              <w:t>publicly accessible open space</w:t>
            </w:r>
          </w:p>
        </w:tc>
        <w:tc>
          <w:tcPr>
            <w:tcW w:w="3259" w:type="dxa"/>
            <w:gridSpan w:val="2"/>
          </w:tcPr>
          <w:p w14:paraId="7BCB1D5D" w14:textId="77777777" w:rsidR="00390983" w:rsidRDefault="00390983" w:rsidP="00CF061B">
            <w:pPr>
              <w:pStyle w:val="TableParagraph"/>
              <w:spacing w:before="1"/>
              <w:ind w:left="104"/>
              <w:rPr>
                <w:sz w:val="16"/>
              </w:rPr>
            </w:pPr>
            <w:r>
              <w:rPr>
                <w:sz w:val="16"/>
              </w:rPr>
              <w:t>Facilitate and/or encourage active travel?</w:t>
            </w:r>
          </w:p>
          <w:p w14:paraId="3A3274DE" w14:textId="77777777" w:rsidR="00390983" w:rsidRDefault="00390983" w:rsidP="00CF061B">
            <w:pPr>
              <w:pStyle w:val="TableParagraph"/>
              <w:spacing w:before="7"/>
              <w:rPr>
                <w:b/>
                <w:sz w:val="19"/>
              </w:rPr>
            </w:pPr>
          </w:p>
          <w:p w14:paraId="3CBA3AB2" w14:textId="77777777" w:rsidR="00390983" w:rsidRDefault="00390983" w:rsidP="00CF061B">
            <w:pPr>
              <w:pStyle w:val="TableParagraph"/>
              <w:spacing w:line="276" w:lineRule="auto"/>
              <w:ind w:left="104" w:right="123"/>
              <w:rPr>
                <w:sz w:val="16"/>
              </w:rPr>
            </w:pPr>
            <w:r>
              <w:rPr>
                <w:spacing w:val="-4"/>
                <w:sz w:val="16"/>
              </w:rPr>
              <w:t xml:space="preserve">Reduce </w:t>
            </w:r>
            <w:r>
              <w:rPr>
                <w:spacing w:val="-2"/>
                <w:sz w:val="16"/>
              </w:rPr>
              <w:t xml:space="preserve">the </w:t>
            </w:r>
            <w:r>
              <w:rPr>
                <w:spacing w:val="-4"/>
                <w:sz w:val="16"/>
              </w:rPr>
              <w:t xml:space="preserve">negative impacts </w:t>
            </w:r>
            <w:r>
              <w:rPr>
                <w:spacing w:val="-3"/>
                <w:sz w:val="16"/>
              </w:rPr>
              <w:t xml:space="preserve">of </w:t>
            </w:r>
            <w:r>
              <w:rPr>
                <w:spacing w:val="-4"/>
                <w:sz w:val="16"/>
              </w:rPr>
              <w:t xml:space="preserve">transport on </w:t>
            </w:r>
            <w:r>
              <w:rPr>
                <w:spacing w:val="-3"/>
                <w:sz w:val="16"/>
              </w:rPr>
              <w:t xml:space="preserve">human </w:t>
            </w:r>
            <w:r>
              <w:rPr>
                <w:spacing w:val="-4"/>
                <w:sz w:val="16"/>
              </w:rPr>
              <w:t xml:space="preserve">health, especially </w:t>
            </w:r>
            <w:r>
              <w:rPr>
                <w:sz w:val="16"/>
              </w:rPr>
              <w:t xml:space="preserve">in </w:t>
            </w:r>
            <w:r>
              <w:rPr>
                <w:spacing w:val="-3"/>
                <w:sz w:val="16"/>
              </w:rPr>
              <w:t xml:space="preserve">terms </w:t>
            </w:r>
            <w:r>
              <w:rPr>
                <w:sz w:val="16"/>
              </w:rPr>
              <w:t xml:space="preserve">of </w:t>
            </w:r>
            <w:r>
              <w:rPr>
                <w:spacing w:val="-4"/>
                <w:sz w:val="16"/>
              </w:rPr>
              <w:t xml:space="preserve">pollution </w:t>
            </w:r>
            <w:r>
              <w:rPr>
                <w:spacing w:val="-3"/>
                <w:sz w:val="16"/>
              </w:rPr>
              <w:t>and air</w:t>
            </w:r>
            <w:r>
              <w:rPr>
                <w:spacing w:val="-13"/>
                <w:sz w:val="16"/>
              </w:rPr>
              <w:t xml:space="preserve"> </w:t>
            </w:r>
            <w:r>
              <w:rPr>
                <w:spacing w:val="-4"/>
                <w:sz w:val="16"/>
              </w:rPr>
              <w:t>quality?</w:t>
            </w:r>
          </w:p>
          <w:p w14:paraId="4F6A9488" w14:textId="77777777" w:rsidR="00390983" w:rsidRDefault="00390983" w:rsidP="00CF061B">
            <w:pPr>
              <w:pStyle w:val="TableParagraph"/>
              <w:spacing w:before="5"/>
              <w:rPr>
                <w:b/>
                <w:sz w:val="17"/>
              </w:rPr>
            </w:pPr>
          </w:p>
          <w:p w14:paraId="46D10564" w14:textId="77777777" w:rsidR="00390983" w:rsidRDefault="00390983" w:rsidP="00CF061B">
            <w:pPr>
              <w:pStyle w:val="TableParagraph"/>
              <w:ind w:left="104"/>
              <w:rPr>
                <w:sz w:val="16"/>
              </w:rPr>
            </w:pPr>
            <w:r>
              <w:rPr>
                <w:spacing w:val="-4"/>
                <w:sz w:val="16"/>
              </w:rPr>
              <w:t xml:space="preserve">Decrease </w:t>
            </w:r>
            <w:r>
              <w:rPr>
                <w:spacing w:val="-3"/>
                <w:sz w:val="16"/>
              </w:rPr>
              <w:t>noise and</w:t>
            </w:r>
            <w:r>
              <w:rPr>
                <w:spacing w:val="3"/>
                <w:sz w:val="16"/>
              </w:rPr>
              <w:t xml:space="preserve"> </w:t>
            </w:r>
            <w:r>
              <w:rPr>
                <w:spacing w:val="-4"/>
                <w:sz w:val="16"/>
              </w:rPr>
              <w:t>vibration?</w:t>
            </w:r>
          </w:p>
          <w:p w14:paraId="5BC89AF4" w14:textId="77777777" w:rsidR="00390983" w:rsidRDefault="00390983" w:rsidP="00CF061B">
            <w:pPr>
              <w:pStyle w:val="TableParagraph"/>
              <w:spacing w:before="8"/>
              <w:rPr>
                <w:b/>
                <w:sz w:val="19"/>
              </w:rPr>
            </w:pPr>
          </w:p>
          <w:p w14:paraId="39ED6360" w14:textId="77777777" w:rsidR="00390983" w:rsidRDefault="00390983" w:rsidP="00CF061B">
            <w:pPr>
              <w:pStyle w:val="TableParagraph"/>
              <w:spacing w:line="278" w:lineRule="auto"/>
              <w:ind w:left="104" w:hanging="1"/>
              <w:rPr>
                <w:sz w:val="16"/>
              </w:rPr>
            </w:pPr>
            <w:r>
              <w:rPr>
                <w:spacing w:val="-4"/>
                <w:sz w:val="16"/>
              </w:rPr>
              <w:t xml:space="preserve">Reduces </w:t>
            </w:r>
            <w:r>
              <w:rPr>
                <w:spacing w:val="-2"/>
                <w:sz w:val="16"/>
              </w:rPr>
              <w:t xml:space="preserve">the </w:t>
            </w:r>
            <w:r>
              <w:rPr>
                <w:spacing w:val="-4"/>
                <w:sz w:val="16"/>
              </w:rPr>
              <w:t xml:space="preserve">likelihood </w:t>
            </w:r>
            <w:r>
              <w:rPr>
                <w:sz w:val="16"/>
              </w:rPr>
              <w:t xml:space="preserve">of </w:t>
            </w:r>
            <w:r>
              <w:rPr>
                <w:spacing w:val="-4"/>
                <w:sz w:val="16"/>
              </w:rPr>
              <w:t xml:space="preserve">transport-related </w:t>
            </w:r>
            <w:r>
              <w:rPr>
                <w:spacing w:val="-3"/>
                <w:sz w:val="16"/>
              </w:rPr>
              <w:t xml:space="preserve">road </w:t>
            </w:r>
            <w:r>
              <w:rPr>
                <w:spacing w:val="-4"/>
                <w:sz w:val="16"/>
              </w:rPr>
              <w:t xml:space="preserve">accidents </w:t>
            </w:r>
            <w:r>
              <w:rPr>
                <w:spacing w:val="-3"/>
                <w:sz w:val="16"/>
              </w:rPr>
              <w:t>and</w:t>
            </w:r>
            <w:r>
              <w:rPr>
                <w:spacing w:val="-11"/>
                <w:sz w:val="16"/>
              </w:rPr>
              <w:t xml:space="preserve"> </w:t>
            </w:r>
            <w:r>
              <w:rPr>
                <w:spacing w:val="-4"/>
                <w:sz w:val="16"/>
              </w:rPr>
              <w:t>casualties?</w:t>
            </w:r>
          </w:p>
          <w:p w14:paraId="630A2075" w14:textId="77777777" w:rsidR="00390983" w:rsidRDefault="00390983" w:rsidP="00CF061B">
            <w:pPr>
              <w:pStyle w:val="TableParagraph"/>
              <w:spacing w:before="2"/>
              <w:rPr>
                <w:b/>
                <w:sz w:val="17"/>
              </w:rPr>
            </w:pPr>
          </w:p>
          <w:p w14:paraId="168C0664" w14:textId="77777777" w:rsidR="00390983" w:rsidRDefault="00390983" w:rsidP="00CF061B">
            <w:pPr>
              <w:pStyle w:val="TableParagraph"/>
              <w:ind w:left="104"/>
              <w:rPr>
                <w:sz w:val="16"/>
              </w:rPr>
            </w:pPr>
            <w:r>
              <w:rPr>
                <w:sz w:val="16"/>
              </w:rPr>
              <w:t>Improve access to healthcare facilities?</w:t>
            </w:r>
          </w:p>
          <w:p w14:paraId="14DDF4A9" w14:textId="77777777" w:rsidR="00390983" w:rsidRDefault="00390983" w:rsidP="00CF061B">
            <w:pPr>
              <w:pStyle w:val="TableParagraph"/>
              <w:spacing w:before="10"/>
              <w:rPr>
                <w:b/>
                <w:sz w:val="19"/>
              </w:rPr>
            </w:pPr>
          </w:p>
          <w:p w14:paraId="21FFB211" w14:textId="77777777" w:rsidR="00390983" w:rsidRDefault="00390983" w:rsidP="00CF061B">
            <w:pPr>
              <w:pStyle w:val="TableParagraph"/>
              <w:spacing w:line="276" w:lineRule="auto"/>
              <w:ind w:left="104" w:right="539"/>
              <w:rPr>
                <w:sz w:val="16"/>
              </w:rPr>
            </w:pPr>
            <w:r>
              <w:rPr>
                <w:spacing w:val="-4"/>
                <w:sz w:val="16"/>
              </w:rPr>
              <w:t xml:space="preserve">Improve access </w:t>
            </w:r>
            <w:r>
              <w:rPr>
                <w:sz w:val="16"/>
              </w:rPr>
              <w:t xml:space="preserve">to </w:t>
            </w:r>
            <w:r>
              <w:rPr>
                <w:spacing w:val="-3"/>
                <w:sz w:val="16"/>
              </w:rPr>
              <w:t xml:space="preserve">and </w:t>
            </w:r>
            <w:r>
              <w:rPr>
                <w:spacing w:val="-4"/>
                <w:sz w:val="16"/>
              </w:rPr>
              <w:t xml:space="preserve">quality </w:t>
            </w:r>
            <w:r>
              <w:rPr>
                <w:spacing w:val="-3"/>
                <w:sz w:val="16"/>
              </w:rPr>
              <w:t xml:space="preserve">of </w:t>
            </w:r>
            <w:r>
              <w:rPr>
                <w:spacing w:val="-5"/>
                <w:sz w:val="16"/>
              </w:rPr>
              <w:t>open space?</w:t>
            </w:r>
          </w:p>
        </w:tc>
        <w:tc>
          <w:tcPr>
            <w:tcW w:w="3545" w:type="dxa"/>
          </w:tcPr>
          <w:p w14:paraId="695EF244" w14:textId="77777777" w:rsidR="00390983" w:rsidRDefault="00390983" w:rsidP="00CF061B">
            <w:pPr>
              <w:pStyle w:val="TableParagraph"/>
              <w:ind w:left="107" w:right="85"/>
              <w:rPr>
                <w:sz w:val="16"/>
              </w:rPr>
            </w:pPr>
            <w:r>
              <w:rPr>
                <w:sz w:val="16"/>
              </w:rPr>
              <w:t>A quieter transport system could lead to a long-term improvement in human health, especially for mental health</w:t>
            </w:r>
          </w:p>
        </w:tc>
        <w:tc>
          <w:tcPr>
            <w:tcW w:w="708" w:type="dxa"/>
          </w:tcPr>
          <w:p w14:paraId="7A810E77" w14:textId="77777777" w:rsidR="00390983" w:rsidRDefault="00390983" w:rsidP="00CF061B">
            <w:pPr>
              <w:pStyle w:val="TableParagraph"/>
              <w:spacing w:line="182" w:lineRule="exact"/>
              <w:ind w:left="104"/>
              <w:rPr>
                <w:sz w:val="16"/>
              </w:rPr>
            </w:pPr>
            <w:r>
              <w:rPr>
                <w:sz w:val="16"/>
              </w:rPr>
              <w:t>++</w:t>
            </w:r>
          </w:p>
        </w:tc>
        <w:tc>
          <w:tcPr>
            <w:tcW w:w="3118" w:type="dxa"/>
          </w:tcPr>
          <w:p w14:paraId="4414DD6C" w14:textId="77777777" w:rsidR="00390983" w:rsidRDefault="00390983" w:rsidP="00CF061B">
            <w:pPr>
              <w:pStyle w:val="TableParagraph"/>
              <w:ind w:left="107" w:right="120"/>
              <w:rPr>
                <w:sz w:val="16"/>
              </w:rPr>
            </w:pPr>
            <w:r>
              <w:rPr>
                <w:sz w:val="16"/>
              </w:rPr>
              <w:t>Not aiming for a quieter transport system could have long-term negative implications for human health.</w:t>
            </w:r>
          </w:p>
        </w:tc>
        <w:tc>
          <w:tcPr>
            <w:tcW w:w="711" w:type="dxa"/>
          </w:tcPr>
          <w:p w14:paraId="6F7F4B2D" w14:textId="77777777" w:rsidR="00390983" w:rsidRDefault="00390983" w:rsidP="00CF061B">
            <w:pPr>
              <w:pStyle w:val="TableParagraph"/>
              <w:spacing w:line="182" w:lineRule="exact"/>
              <w:ind w:left="106"/>
              <w:rPr>
                <w:sz w:val="16"/>
              </w:rPr>
            </w:pPr>
            <w:r>
              <w:rPr>
                <w:sz w:val="16"/>
              </w:rPr>
              <w:t>--</w:t>
            </w:r>
          </w:p>
        </w:tc>
      </w:tr>
      <w:tr w:rsidR="00390983" w14:paraId="2C40BE37" w14:textId="77777777" w:rsidTr="00CF061B">
        <w:trPr>
          <w:trHeight w:val="1669"/>
        </w:trPr>
        <w:tc>
          <w:tcPr>
            <w:tcW w:w="1102" w:type="dxa"/>
            <w:gridSpan w:val="2"/>
          </w:tcPr>
          <w:p w14:paraId="5A42F700" w14:textId="77777777" w:rsidR="00390983" w:rsidRDefault="00390983" w:rsidP="00CF061B">
            <w:pPr>
              <w:pStyle w:val="TableParagraph"/>
              <w:ind w:left="107" w:right="355"/>
              <w:rPr>
                <w:sz w:val="16"/>
              </w:rPr>
            </w:pPr>
            <w:r>
              <w:rPr>
                <w:sz w:val="16"/>
              </w:rPr>
              <w:t>Cultural Heritage</w:t>
            </w:r>
          </w:p>
        </w:tc>
        <w:tc>
          <w:tcPr>
            <w:tcW w:w="2693" w:type="dxa"/>
            <w:gridSpan w:val="2"/>
          </w:tcPr>
          <w:p w14:paraId="560A9B0F" w14:textId="77777777" w:rsidR="00390983" w:rsidRDefault="00390983" w:rsidP="00CF061B">
            <w:pPr>
              <w:pStyle w:val="TableParagraph"/>
              <w:spacing w:before="1" w:line="276" w:lineRule="auto"/>
              <w:ind w:left="104"/>
              <w:rPr>
                <w:sz w:val="16"/>
              </w:rPr>
            </w:pPr>
            <w:r>
              <w:rPr>
                <w:sz w:val="16"/>
              </w:rPr>
              <w:t xml:space="preserve">To </w:t>
            </w:r>
            <w:r>
              <w:rPr>
                <w:spacing w:val="-4"/>
                <w:sz w:val="16"/>
              </w:rPr>
              <w:t xml:space="preserve">protect and enhance </w:t>
            </w:r>
            <w:r>
              <w:rPr>
                <w:spacing w:val="-2"/>
                <w:sz w:val="16"/>
              </w:rPr>
              <w:t xml:space="preserve">the </w:t>
            </w:r>
            <w:r>
              <w:rPr>
                <w:spacing w:val="-4"/>
                <w:sz w:val="16"/>
              </w:rPr>
              <w:t>historic environment.</w:t>
            </w:r>
          </w:p>
          <w:p w14:paraId="6FEB6E81" w14:textId="77777777" w:rsidR="00390983" w:rsidRDefault="00390983" w:rsidP="00CF061B">
            <w:pPr>
              <w:pStyle w:val="TableParagraph"/>
              <w:spacing w:before="2"/>
              <w:rPr>
                <w:b/>
                <w:sz w:val="17"/>
              </w:rPr>
            </w:pPr>
          </w:p>
          <w:p w14:paraId="35FB45D2" w14:textId="77777777" w:rsidR="00390983" w:rsidRDefault="00390983" w:rsidP="00CF061B">
            <w:pPr>
              <w:pStyle w:val="TableParagraph"/>
              <w:spacing w:line="276" w:lineRule="auto"/>
              <w:ind w:left="104" w:right="534"/>
              <w:jc w:val="both"/>
              <w:rPr>
                <w:sz w:val="16"/>
              </w:rPr>
            </w:pPr>
            <w:r>
              <w:rPr>
                <w:sz w:val="16"/>
              </w:rPr>
              <w:t xml:space="preserve">To </w:t>
            </w:r>
            <w:r>
              <w:rPr>
                <w:spacing w:val="-4"/>
                <w:sz w:val="16"/>
              </w:rPr>
              <w:t xml:space="preserve">preserve historic buildings, archaeological </w:t>
            </w:r>
            <w:r>
              <w:rPr>
                <w:spacing w:val="-3"/>
                <w:sz w:val="16"/>
              </w:rPr>
              <w:t xml:space="preserve">sites </w:t>
            </w:r>
            <w:r>
              <w:rPr>
                <w:spacing w:val="-4"/>
                <w:sz w:val="16"/>
              </w:rPr>
              <w:t>and other culturally important features.</w:t>
            </w:r>
          </w:p>
          <w:p w14:paraId="03B265FB" w14:textId="77777777" w:rsidR="00390983" w:rsidRDefault="00390983" w:rsidP="00CF061B">
            <w:pPr>
              <w:pStyle w:val="TableParagraph"/>
              <w:spacing w:before="5"/>
              <w:rPr>
                <w:b/>
                <w:sz w:val="17"/>
              </w:rPr>
            </w:pPr>
          </w:p>
          <w:p w14:paraId="6DFEF5BE" w14:textId="77777777" w:rsidR="00390983" w:rsidRDefault="00390983" w:rsidP="00CF061B">
            <w:pPr>
              <w:pStyle w:val="TableParagraph"/>
              <w:ind w:left="104"/>
              <w:rPr>
                <w:sz w:val="16"/>
              </w:rPr>
            </w:pPr>
            <w:r>
              <w:rPr>
                <w:sz w:val="16"/>
              </w:rPr>
              <w:t>To promote access to the historic environment</w:t>
            </w:r>
          </w:p>
        </w:tc>
        <w:tc>
          <w:tcPr>
            <w:tcW w:w="3259" w:type="dxa"/>
            <w:gridSpan w:val="2"/>
          </w:tcPr>
          <w:p w14:paraId="692676A1" w14:textId="77777777" w:rsidR="00390983" w:rsidRDefault="00390983" w:rsidP="00CF061B">
            <w:pPr>
              <w:pStyle w:val="TableParagraph"/>
              <w:spacing w:before="1" w:line="276" w:lineRule="auto"/>
              <w:ind w:left="104" w:right="116"/>
              <w:rPr>
                <w:sz w:val="16"/>
              </w:rPr>
            </w:pPr>
            <w:r>
              <w:rPr>
                <w:spacing w:val="-3"/>
                <w:sz w:val="16"/>
              </w:rPr>
              <w:t xml:space="preserve">Impact </w:t>
            </w:r>
            <w:r>
              <w:rPr>
                <w:sz w:val="16"/>
              </w:rPr>
              <w:t xml:space="preserve">on </w:t>
            </w:r>
            <w:r>
              <w:rPr>
                <w:spacing w:val="-4"/>
                <w:sz w:val="16"/>
              </w:rPr>
              <w:t xml:space="preserve">any historic buildings </w:t>
            </w:r>
            <w:r>
              <w:rPr>
                <w:sz w:val="16"/>
              </w:rPr>
              <w:t xml:space="preserve">/ </w:t>
            </w:r>
            <w:r>
              <w:rPr>
                <w:spacing w:val="-3"/>
                <w:sz w:val="16"/>
              </w:rPr>
              <w:t xml:space="preserve">sites </w:t>
            </w:r>
            <w:r>
              <w:rPr>
                <w:spacing w:val="-4"/>
                <w:sz w:val="16"/>
              </w:rPr>
              <w:t xml:space="preserve">or conservation areas, </w:t>
            </w:r>
            <w:r>
              <w:rPr>
                <w:sz w:val="16"/>
              </w:rPr>
              <w:t xml:space="preserve">or on </w:t>
            </w:r>
            <w:r>
              <w:rPr>
                <w:spacing w:val="-3"/>
                <w:sz w:val="16"/>
              </w:rPr>
              <w:t xml:space="preserve">the </w:t>
            </w:r>
            <w:r>
              <w:rPr>
                <w:spacing w:val="-4"/>
                <w:sz w:val="16"/>
              </w:rPr>
              <w:t xml:space="preserve">setting </w:t>
            </w:r>
            <w:r>
              <w:rPr>
                <w:spacing w:val="-3"/>
                <w:sz w:val="16"/>
              </w:rPr>
              <w:t xml:space="preserve">of such </w:t>
            </w:r>
            <w:r>
              <w:rPr>
                <w:spacing w:val="-4"/>
                <w:sz w:val="16"/>
              </w:rPr>
              <w:t>sites?</w:t>
            </w:r>
          </w:p>
          <w:p w14:paraId="03A1DB07" w14:textId="77777777" w:rsidR="00390983" w:rsidRDefault="00390983" w:rsidP="00CF061B">
            <w:pPr>
              <w:pStyle w:val="TableParagraph"/>
              <w:spacing w:before="2"/>
              <w:rPr>
                <w:b/>
                <w:sz w:val="17"/>
              </w:rPr>
            </w:pPr>
          </w:p>
          <w:p w14:paraId="735C5B87" w14:textId="77777777" w:rsidR="00390983" w:rsidRDefault="00390983" w:rsidP="00CF061B">
            <w:pPr>
              <w:pStyle w:val="TableParagraph"/>
              <w:spacing w:line="276" w:lineRule="auto"/>
              <w:ind w:left="104"/>
              <w:rPr>
                <w:sz w:val="16"/>
              </w:rPr>
            </w:pPr>
            <w:r>
              <w:rPr>
                <w:spacing w:val="-4"/>
                <w:sz w:val="16"/>
              </w:rPr>
              <w:t xml:space="preserve">Improve access </w:t>
            </w:r>
            <w:r>
              <w:rPr>
                <w:sz w:val="16"/>
              </w:rPr>
              <w:t xml:space="preserve">to </w:t>
            </w:r>
            <w:r>
              <w:rPr>
                <w:spacing w:val="-3"/>
                <w:sz w:val="16"/>
              </w:rPr>
              <w:t xml:space="preserve">sites of </w:t>
            </w:r>
            <w:r>
              <w:rPr>
                <w:spacing w:val="-4"/>
                <w:sz w:val="16"/>
              </w:rPr>
              <w:t>historic and/or cultural interest?</w:t>
            </w:r>
          </w:p>
        </w:tc>
        <w:tc>
          <w:tcPr>
            <w:tcW w:w="3545" w:type="dxa"/>
          </w:tcPr>
          <w:p w14:paraId="39304EE4" w14:textId="77777777" w:rsidR="00390983" w:rsidRDefault="00390983" w:rsidP="00CF061B">
            <w:pPr>
              <w:pStyle w:val="TableParagraph"/>
              <w:ind w:left="107" w:right="192"/>
              <w:rPr>
                <w:sz w:val="16"/>
              </w:rPr>
            </w:pPr>
            <w:r>
              <w:rPr>
                <w:sz w:val="16"/>
              </w:rPr>
              <w:t>A quieter transport network is likely to allow people to enjoy cultural heritage more without interruption from transport noise</w:t>
            </w:r>
          </w:p>
        </w:tc>
        <w:tc>
          <w:tcPr>
            <w:tcW w:w="708" w:type="dxa"/>
          </w:tcPr>
          <w:p w14:paraId="0D4F5C9E" w14:textId="77777777" w:rsidR="00390983" w:rsidRDefault="00390983" w:rsidP="00CF061B">
            <w:pPr>
              <w:pStyle w:val="TableParagraph"/>
              <w:spacing w:line="182" w:lineRule="exact"/>
              <w:ind w:left="104"/>
              <w:rPr>
                <w:sz w:val="16"/>
              </w:rPr>
            </w:pPr>
            <w:r>
              <w:rPr>
                <w:sz w:val="16"/>
              </w:rPr>
              <w:t>+</w:t>
            </w:r>
          </w:p>
        </w:tc>
        <w:tc>
          <w:tcPr>
            <w:tcW w:w="3118" w:type="dxa"/>
          </w:tcPr>
          <w:p w14:paraId="38A0E06E" w14:textId="77777777" w:rsidR="00390983" w:rsidRDefault="00390983" w:rsidP="00CF061B">
            <w:pPr>
              <w:pStyle w:val="TableParagraph"/>
              <w:ind w:left="107" w:right="369"/>
              <w:rPr>
                <w:sz w:val="16"/>
              </w:rPr>
            </w:pPr>
            <w:r>
              <w:rPr>
                <w:sz w:val="16"/>
              </w:rPr>
              <w:t>Not having an LTS may lead to less awareness of the need to reduce noise from transport which in turn could affect people’s enjoyment of cultural heritage</w:t>
            </w:r>
          </w:p>
        </w:tc>
        <w:tc>
          <w:tcPr>
            <w:tcW w:w="711" w:type="dxa"/>
          </w:tcPr>
          <w:p w14:paraId="0ECEBD4C" w14:textId="77777777" w:rsidR="00390983" w:rsidRDefault="00390983" w:rsidP="00CF061B">
            <w:pPr>
              <w:pStyle w:val="TableParagraph"/>
              <w:spacing w:line="182" w:lineRule="exact"/>
              <w:ind w:left="106"/>
              <w:rPr>
                <w:sz w:val="16"/>
              </w:rPr>
            </w:pPr>
            <w:r>
              <w:rPr>
                <w:sz w:val="16"/>
              </w:rPr>
              <w:t>-</w:t>
            </w:r>
          </w:p>
        </w:tc>
      </w:tr>
      <w:tr w:rsidR="00390983" w14:paraId="510C7D24" w14:textId="77777777" w:rsidTr="00CF061B">
        <w:trPr>
          <w:trHeight w:val="2915"/>
        </w:trPr>
        <w:tc>
          <w:tcPr>
            <w:tcW w:w="1102" w:type="dxa"/>
            <w:gridSpan w:val="2"/>
          </w:tcPr>
          <w:p w14:paraId="4ACE00E6" w14:textId="77777777" w:rsidR="00390983" w:rsidRDefault="00390983" w:rsidP="00CF061B">
            <w:pPr>
              <w:pStyle w:val="TableParagraph"/>
              <w:ind w:left="107" w:right="390"/>
              <w:rPr>
                <w:sz w:val="16"/>
              </w:rPr>
            </w:pPr>
            <w:r>
              <w:rPr>
                <w:sz w:val="16"/>
              </w:rPr>
              <w:t>Material Assets</w:t>
            </w:r>
          </w:p>
        </w:tc>
        <w:tc>
          <w:tcPr>
            <w:tcW w:w="2693" w:type="dxa"/>
            <w:gridSpan w:val="2"/>
          </w:tcPr>
          <w:p w14:paraId="5C0544E1" w14:textId="77777777" w:rsidR="00390983" w:rsidRDefault="00390983" w:rsidP="00CF061B">
            <w:pPr>
              <w:pStyle w:val="TableParagraph"/>
              <w:spacing w:line="276" w:lineRule="auto"/>
              <w:ind w:left="104" w:right="437"/>
              <w:rPr>
                <w:sz w:val="16"/>
              </w:rPr>
            </w:pPr>
            <w:r>
              <w:rPr>
                <w:sz w:val="16"/>
              </w:rPr>
              <w:t>Promote a safe and clean environment with good quality services.</w:t>
            </w:r>
          </w:p>
          <w:p w14:paraId="513056F6" w14:textId="77777777" w:rsidR="00390983" w:rsidRDefault="00390983" w:rsidP="00CF061B">
            <w:pPr>
              <w:pStyle w:val="TableParagraph"/>
              <w:spacing w:before="3"/>
              <w:rPr>
                <w:b/>
                <w:sz w:val="17"/>
              </w:rPr>
            </w:pPr>
          </w:p>
          <w:p w14:paraId="4684F26F" w14:textId="77777777" w:rsidR="00390983" w:rsidRDefault="00390983" w:rsidP="00CF061B">
            <w:pPr>
              <w:pStyle w:val="TableParagraph"/>
              <w:spacing w:line="276" w:lineRule="auto"/>
              <w:ind w:left="104" w:right="436"/>
              <w:rPr>
                <w:sz w:val="16"/>
              </w:rPr>
            </w:pPr>
            <w:r>
              <w:rPr>
                <w:spacing w:val="-4"/>
                <w:sz w:val="16"/>
              </w:rPr>
              <w:t xml:space="preserve">Promote </w:t>
            </w:r>
            <w:r>
              <w:rPr>
                <w:spacing w:val="-3"/>
                <w:sz w:val="16"/>
              </w:rPr>
              <w:t xml:space="preserve">the </w:t>
            </w:r>
            <w:r>
              <w:rPr>
                <w:spacing w:val="-4"/>
                <w:sz w:val="16"/>
              </w:rPr>
              <w:t xml:space="preserve">sustainable </w:t>
            </w:r>
            <w:r>
              <w:rPr>
                <w:spacing w:val="-3"/>
                <w:sz w:val="16"/>
              </w:rPr>
              <w:t xml:space="preserve">use </w:t>
            </w:r>
            <w:r>
              <w:rPr>
                <w:sz w:val="16"/>
              </w:rPr>
              <w:t xml:space="preserve">of </w:t>
            </w:r>
            <w:r>
              <w:rPr>
                <w:spacing w:val="-4"/>
                <w:sz w:val="16"/>
              </w:rPr>
              <w:t xml:space="preserve">natural resources </w:t>
            </w:r>
            <w:r>
              <w:rPr>
                <w:spacing w:val="-3"/>
                <w:sz w:val="16"/>
              </w:rPr>
              <w:t xml:space="preserve">and </w:t>
            </w:r>
            <w:r>
              <w:rPr>
                <w:spacing w:val="-4"/>
                <w:sz w:val="16"/>
              </w:rPr>
              <w:t>material assets.</w:t>
            </w:r>
          </w:p>
          <w:p w14:paraId="755568B5" w14:textId="77777777" w:rsidR="00390983" w:rsidRDefault="00390983" w:rsidP="00CF061B">
            <w:pPr>
              <w:pStyle w:val="TableParagraph"/>
              <w:spacing w:before="5"/>
              <w:rPr>
                <w:b/>
                <w:sz w:val="17"/>
              </w:rPr>
            </w:pPr>
          </w:p>
          <w:p w14:paraId="689EE688" w14:textId="77777777" w:rsidR="00390983" w:rsidRDefault="00390983" w:rsidP="00CF061B">
            <w:pPr>
              <w:pStyle w:val="TableParagraph"/>
              <w:spacing w:line="276" w:lineRule="auto"/>
              <w:ind w:left="104" w:right="212"/>
              <w:rPr>
                <w:sz w:val="16"/>
              </w:rPr>
            </w:pPr>
            <w:r>
              <w:rPr>
                <w:spacing w:val="-4"/>
                <w:sz w:val="16"/>
              </w:rPr>
              <w:t xml:space="preserve">Promote effective </w:t>
            </w:r>
            <w:r>
              <w:rPr>
                <w:spacing w:val="-3"/>
                <w:sz w:val="16"/>
              </w:rPr>
              <w:t xml:space="preserve">use of </w:t>
            </w:r>
            <w:r>
              <w:rPr>
                <w:spacing w:val="-4"/>
                <w:sz w:val="16"/>
              </w:rPr>
              <w:t xml:space="preserve">existing </w:t>
            </w:r>
            <w:r>
              <w:rPr>
                <w:spacing w:val="-5"/>
                <w:sz w:val="16"/>
              </w:rPr>
              <w:t>infrastructure.</w:t>
            </w:r>
          </w:p>
          <w:p w14:paraId="32FED622" w14:textId="77777777" w:rsidR="00390983" w:rsidRDefault="00390983" w:rsidP="00CF061B">
            <w:pPr>
              <w:pStyle w:val="TableParagraph"/>
              <w:spacing w:before="3"/>
              <w:rPr>
                <w:b/>
                <w:sz w:val="17"/>
              </w:rPr>
            </w:pPr>
          </w:p>
          <w:p w14:paraId="7569B150" w14:textId="77777777" w:rsidR="00390983" w:rsidRDefault="00390983" w:rsidP="00CF061B">
            <w:pPr>
              <w:pStyle w:val="TableParagraph"/>
              <w:spacing w:line="276" w:lineRule="auto"/>
              <w:ind w:left="104" w:right="212"/>
              <w:rPr>
                <w:sz w:val="16"/>
              </w:rPr>
            </w:pPr>
            <w:r>
              <w:rPr>
                <w:spacing w:val="-4"/>
                <w:sz w:val="16"/>
              </w:rPr>
              <w:t xml:space="preserve">Protect and enhance </w:t>
            </w:r>
            <w:r>
              <w:rPr>
                <w:spacing w:val="-5"/>
                <w:sz w:val="16"/>
              </w:rPr>
              <w:t xml:space="preserve">outdoor </w:t>
            </w:r>
            <w:r>
              <w:rPr>
                <w:spacing w:val="-4"/>
                <w:sz w:val="16"/>
              </w:rPr>
              <w:t xml:space="preserve">access opportunities </w:t>
            </w:r>
            <w:r>
              <w:rPr>
                <w:spacing w:val="-3"/>
                <w:sz w:val="16"/>
              </w:rPr>
              <w:t xml:space="preserve">and </w:t>
            </w:r>
            <w:r>
              <w:rPr>
                <w:spacing w:val="-4"/>
                <w:sz w:val="16"/>
              </w:rPr>
              <w:t>rights.</w:t>
            </w:r>
          </w:p>
        </w:tc>
        <w:tc>
          <w:tcPr>
            <w:tcW w:w="3259" w:type="dxa"/>
            <w:gridSpan w:val="2"/>
          </w:tcPr>
          <w:p w14:paraId="72C43788" w14:textId="77777777" w:rsidR="00390983" w:rsidRDefault="00390983" w:rsidP="00CF061B">
            <w:pPr>
              <w:pStyle w:val="TableParagraph"/>
              <w:spacing w:line="276" w:lineRule="auto"/>
              <w:ind w:left="104" w:right="139"/>
              <w:rPr>
                <w:sz w:val="16"/>
              </w:rPr>
            </w:pPr>
            <w:r>
              <w:rPr>
                <w:spacing w:val="-4"/>
                <w:sz w:val="16"/>
              </w:rPr>
              <w:t xml:space="preserve">Provide adequate transport facilities that </w:t>
            </w:r>
            <w:r>
              <w:rPr>
                <w:spacing w:val="-3"/>
                <w:sz w:val="16"/>
              </w:rPr>
              <w:t xml:space="preserve">meet the </w:t>
            </w:r>
            <w:r>
              <w:rPr>
                <w:spacing w:val="-4"/>
                <w:sz w:val="16"/>
              </w:rPr>
              <w:t xml:space="preserve">needs </w:t>
            </w:r>
            <w:r>
              <w:rPr>
                <w:spacing w:val="-3"/>
                <w:sz w:val="16"/>
              </w:rPr>
              <w:t xml:space="preserve">of </w:t>
            </w:r>
            <w:r>
              <w:rPr>
                <w:spacing w:val="-2"/>
                <w:sz w:val="16"/>
              </w:rPr>
              <w:t xml:space="preserve">the </w:t>
            </w:r>
            <w:r>
              <w:rPr>
                <w:spacing w:val="-4"/>
                <w:sz w:val="16"/>
              </w:rPr>
              <w:t xml:space="preserve">people </w:t>
            </w:r>
            <w:r>
              <w:rPr>
                <w:spacing w:val="-3"/>
                <w:sz w:val="16"/>
              </w:rPr>
              <w:t>of</w:t>
            </w:r>
            <w:r>
              <w:rPr>
                <w:sz w:val="16"/>
              </w:rPr>
              <w:t xml:space="preserve"> </w:t>
            </w:r>
            <w:r>
              <w:rPr>
                <w:spacing w:val="-5"/>
                <w:sz w:val="16"/>
              </w:rPr>
              <w:t>Aberdeen?</w:t>
            </w:r>
          </w:p>
          <w:p w14:paraId="6C9344C7" w14:textId="77777777" w:rsidR="00390983" w:rsidRDefault="00390983" w:rsidP="00CF061B">
            <w:pPr>
              <w:pStyle w:val="TableParagraph"/>
              <w:spacing w:before="3"/>
              <w:rPr>
                <w:b/>
                <w:sz w:val="17"/>
              </w:rPr>
            </w:pPr>
          </w:p>
          <w:p w14:paraId="68C2878B" w14:textId="77777777" w:rsidR="00390983" w:rsidRDefault="00390983" w:rsidP="00CF061B">
            <w:pPr>
              <w:pStyle w:val="TableParagraph"/>
              <w:ind w:left="104"/>
              <w:rPr>
                <w:sz w:val="16"/>
              </w:rPr>
            </w:pPr>
            <w:r>
              <w:rPr>
                <w:spacing w:val="-3"/>
                <w:sz w:val="16"/>
              </w:rPr>
              <w:t xml:space="preserve">Allow for </w:t>
            </w:r>
            <w:r>
              <w:rPr>
                <w:spacing w:val="-2"/>
                <w:sz w:val="16"/>
              </w:rPr>
              <w:t xml:space="preserve">the </w:t>
            </w:r>
            <w:r>
              <w:rPr>
                <w:spacing w:val="-4"/>
                <w:sz w:val="16"/>
              </w:rPr>
              <w:t xml:space="preserve">sustainable use </w:t>
            </w:r>
            <w:r>
              <w:rPr>
                <w:spacing w:val="-3"/>
                <w:sz w:val="16"/>
              </w:rPr>
              <w:t>of</w:t>
            </w:r>
            <w:r>
              <w:rPr>
                <w:spacing w:val="-1"/>
                <w:sz w:val="16"/>
              </w:rPr>
              <w:t xml:space="preserve"> </w:t>
            </w:r>
            <w:r>
              <w:rPr>
                <w:spacing w:val="-4"/>
                <w:sz w:val="16"/>
              </w:rPr>
              <w:t>resources?</w:t>
            </w:r>
          </w:p>
          <w:p w14:paraId="09D6C614" w14:textId="77777777" w:rsidR="00390983" w:rsidRDefault="00390983" w:rsidP="00CF061B">
            <w:pPr>
              <w:pStyle w:val="TableParagraph"/>
              <w:spacing w:before="8"/>
              <w:rPr>
                <w:b/>
                <w:sz w:val="19"/>
              </w:rPr>
            </w:pPr>
          </w:p>
          <w:p w14:paraId="0F7993EF" w14:textId="77777777" w:rsidR="00390983" w:rsidRDefault="00390983" w:rsidP="00CF061B">
            <w:pPr>
              <w:pStyle w:val="TableParagraph"/>
              <w:spacing w:line="276" w:lineRule="auto"/>
              <w:ind w:left="104" w:right="228"/>
              <w:rPr>
                <w:sz w:val="16"/>
              </w:rPr>
            </w:pPr>
            <w:r>
              <w:rPr>
                <w:spacing w:val="-4"/>
                <w:sz w:val="16"/>
              </w:rPr>
              <w:t xml:space="preserve">Promote </w:t>
            </w:r>
            <w:r>
              <w:rPr>
                <w:spacing w:val="-3"/>
                <w:sz w:val="16"/>
              </w:rPr>
              <w:t xml:space="preserve">the </w:t>
            </w:r>
            <w:r>
              <w:rPr>
                <w:spacing w:val="-4"/>
                <w:sz w:val="16"/>
              </w:rPr>
              <w:t xml:space="preserve">provision </w:t>
            </w:r>
            <w:r>
              <w:rPr>
                <w:sz w:val="16"/>
              </w:rPr>
              <w:t xml:space="preserve">of </w:t>
            </w:r>
            <w:r>
              <w:rPr>
                <w:spacing w:val="-3"/>
                <w:sz w:val="16"/>
              </w:rPr>
              <w:t xml:space="preserve">safe </w:t>
            </w:r>
            <w:r>
              <w:rPr>
                <w:spacing w:val="-4"/>
                <w:sz w:val="16"/>
              </w:rPr>
              <w:t xml:space="preserve">pedestrian </w:t>
            </w:r>
            <w:r>
              <w:rPr>
                <w:spacing w:val="-3"/>
                <w:sz w:val="16"/>
              </w:rPr>
              <w:t xml:space="preserve">and cycle </w:t>
            </w:r>
            <w:r>
              <w:rPr>
                <w:spacing w:val="-4"/>
                <w:sz w:val="16"/>
              </w:rPr>
              <w:t>access links?</w:t>
            </w:r>
          </w:p>
          <w:p w14:paraId="462CE0CF" w14:textId="77777777" w:rsidR="00390983" w:rsidRDefault="00390983" w:rsidP="00CF061B">
            <w:pPr>
              <w:pStyle w:val="TableParagraph"/>
              <w:spacing w:before="5"/>
              <w:rPr>
                <w:b/>
                <w:sz w:val="17"/>
              </w:rPr>
            </w:pPr>
          </w:p>
          <w:p w14:paraId="42B94CC0" w14:textId="77777777" w:rsidR="00390983" w:rsidRDefault="00390983" w:rsidP="00CF061B">
            <w:pPr>
              <w:pStyle w:val="TableParagraph"/>
              <w:spacing w:before="1" w:line="276" w:lineRule="auto"/>
              <w:ind w:left="104" w:right="334"/>
              <w:rPr>
                <w:sz w:val="16"/>
              </w:rPr>
            </w:pPr>
            <w:r>
              <w:rPr>
                <w:spacing w:val="-4"/>
                <w:sz w:val="16"/>
              </w:rPr>
              <w:t xml:space="preserve">Destroy </w:t>
            </w:r>
            <w:r>
              <w:rPr>
                <w:sz w:val="16"/>
              </w:rPr>
              <w:t xml:space="preserve">or </w:t>
            </w:r>
            <w:r>
              <w:rPr>
                <w:spacing w:val="-3"/>
                <w:sz w:val="16"/>
              </w:rPr>
              <w:t xml:space="preserve">sever any core path </w:t>
            </w:r>
            <w:r>
              <w:rPr>
                <w:sz w:val="16"/>
              </w:rPr>
              <w:t xml:space="preserve">or </w:t>
            </w:r>
            <w:r>
              <w:rPr>
                <w:spacing w:val="-4"/>
                <w:sz w:val="16"/>
              </w:rPr>
              <w:t xml:space="preserve">right </w:t>
            </w:r>
            <w:r>
              <w:rPr>
                <w:spacing w:val="-3"/>
                <w:sz w:val="16"/>
              </w:rPr>
              <w:t xml:space="preserve">of </w:t>
            </w:r>
            <w:r>
              <w:rPr>
                <w:spacing w:val="-4"/>
                <w:sz w:val="16"/>
              </w:rPr>
              <w:t>way?</w:t>
            </w:r>
          </w:p>
        </w:tc>
        <w:tc>
          <w:tcPr>
            <w:tcW w:w="3545" w:type="dxa"/>
          </w:tcPr>
          <w:p w14:paraId="59C23CA3" w14:textId="77777777" w:rsidR="00390983" w:rsidRDefault="00390983" w:rsidP="00CF061B">
            <w:pPr>
              <w:pStyle w:val="TableParagraph"/>
              <w:ind w:left="107" w:right="227"/>
              <w:rPr>
                <w:sz w:val="16"/>
              </w:rPr>
            </w:pPr>
            <w:r>
              <w:rPr>
                <w:sz w:val="16"/>
              </w:rPr>
              <w:t>This is unlikely to impact upon material assets.</w:t>
            </w:r>
          </w:p>
        </w:tc>
        <w:tc>
          <w:tcPr>
            <w:tcW w:w="708" w:type="dxa"/>
          </w:tcPr>
          <w:p w14:paraId="0B9D1FB8" w14:textId="77777777" w:rsidR="00390983" w:rsidRDefault="00390983" w:rsidP="00CF061B">
            <w:pPr>
              <w:pStyle w:val="TableParagraph"/>
              <w:spacing w:line="180" w:lineRule="exact"/>
              <w:ind w:left="104"/>
              <w:rPr>
                <w:sz w:val="16"/>
              </w:rPr>
            </w:pPr>
            <w:r>
              <w:rPr>
                <w:sz w:val="16"/>
              </w:rPr>
              <w:t>0</w:t>
            </w:r>
          </w:p>
        </w:tc>
        <w:tc>
          <w:tcPr>
            <w:tcW w:w="3118" w:type="dxa"/>
          </w:tcPr>
          <w:p w14:paraId="25D69BE7" w14:textId="77777777" w:rsidR="00390983" w:rsidRDefault="00390983" w:rsidP="00CF061B">
            <w:pPr>
              <w:pStyle w:val="TableParagraph"/>
              <w:ind w:left="107" w:right="191"/>
              <w:rPr>
                <w:sz w:val="16"/>
              </w:rPr>
            </w:pPr>
            <w:r>
              <w:rPr>
                <w:sz w:val="16"/>
              </w:rPr>
              <w:t>This is unlikely to impact upon material assets.</w:t>
            </w:r>
          </w:p>
        </w:tc>
        <w:tc>
          <w:tcPr>
            <w:tcW w:w="711" w:type="dxa"/>
          </w:tcPr>
          <w:p w14:paraId="3527C064" w14:textId="77777777" w:rsidR="00390983" w:rsidRDefault="00390983" w:rsidP="00CF061B">
            <w:pPr>
              <w:pStyle w:val="TableParagraph"/>
              <w:spacing w:line="180" w:lineRule="exact"/>
              <w:ind w:left="106"/>
              <w:rPr>
                <w:sz w:val="16"/>
              </w:rPr>
            </w:pPr>
            <w:r>
              <w:rPr>
                <w:sz w:val="16"/>
              </w:rPr>
              <w:t>-</w:t>
            </w:r>
          </w:p>
        </w:tc>
      </w:tr>
      <w:tr w:rsidR="00390983" w14:paraId="3C9E1EB7" w14:textId="77777777" w:rsidTr="00CF061B">
        <w:trPr>
          <w:trHeight w:val="304"/>
        </w:trPr>
        <w:tc>
          <w:tcPr>
            <w:tcW w:w="108" w:type="dxa"/>
            <w:tcBorders>
              <w:right w:val="nil"/>
            </w:tcBorders>
            <w:shd w:val="clear" w:color="auto" w:fill="00B0F0"/>
          </w:tcPr>
          <w:p w14:paraId="6729AC7C" w14:textId="77777777" w:rsidR="00390983" w:rsidRDefault="00390983" w:rsidP="00CF061B">
            <w:pPr>
              <w:pStyle w:val="TableParagraph"/>
              <w:rPr>
                <w:rFonts w:ascii="Times New Roman"/>
                <w:sz w:val="16"/>
              </w:rPr>
            </w:pPr>
          </w:p>
        </w:tc>
        <w:tc>
          <w:tcPr>
            <w:tcW w:w="15028" w:type="dxa"/>
            <w:gridSpan w:val="9"/>
            <w:tcBorders>
              <w:left w:val="nil"/>
            </w:tcBorders>
            <w:shd w:val="clear" w:color="auto" w:fill="00B0F0"/>
          </w:tcPr>
          <w:p w14:paraId="44CB0C27" w14:textId="77777777" w:rsidR="00390983" w:rsidRDefault="00390983" w:rsidP="00CF061B">
            <w:pPr>
              <w:pStyle w:val="TableParagraph"/>
              <w:spacing w:line="274" w:lineRule="exact"/>
              <w:ind w:left="7"/>
              <w:rPr>
                <w:b/>
                <w:sz w:val="24"/>
              </w:rPr>
            </w:pPr>
            <w:r>
              <w:rPr>
                <w:b/>
                <w:sz w:val="24"/>
              </w:rPr>
              <w:t xml:space="preserve">Policy 4: </w:t>
            </w:r>
            <w:r w:rsidRPr="0035647E">
              <w:rPr>
                <w:b/>
                <w:sz w:val="24"/>
              </w:rPr>
              <w:t xml:space="preserve">Reducing the need to travel - </w:t>
            </w:r>
            <w:r w:rsidRPr="008F555E">
              <w:rPr>
                <w:b/>
                <w:sz w:val="24"/>
              </w:rPr>
              <w:t>Work with partners to create opportunities which allow people to access facilities, workplaces and information in Aberdeen without the need to travel</w:t>
            </w:r>
          </w:p>
        </w:tc>
      </w:tr>
      <w:tr w:rsidR="00390983" w14:paraId="188FBE50" w14:textId="77777777" w:rsidTr="00CF061B">
        <w:trPr>
          <w:trHeight w:val="366"/>
        </w:trPr>
        <w:tc>
          <w:tcPr>
            <w:tcW w:w="1102" w:type="dxa"/>
            <w:gridSpan w:val="2"/>
          </w:tcPr>
          <w:p w14:paraId="190D3790" w14:textId="77777777" w:rsidR="00390983" w:rsidRDefault="00390983" w:rsidP="00CF061B">
            <w:pPr>
              <w:pStyle w:val="TableParagraph"/>
              <w:spacing w:before="5"/>
              <w:rPr>
                <w:b/>
                <w:sz w:val="15"/>
              </w:rPr>
            </w:pPr>
          </w:p>
          <w:p w14:paraId="2B194410" w14:textId="77777777" w:rsidR="00390983" w:rsidRDefault="00390983" w:rsidP="00CF061B">
            <w:pPr>
              <w:pStyle w:val="TableParagraph"/>
              <w:spacing w:before="1" w:line="168" w:lineRule="exact"/>
              <w:ind w:left="107"/>
              <w:rPr>
                <w:b/>
                <w:sz w:val="16"/>
              </w:rPr>
            </w:pPr>
            <w:r>
              <w:rPr>
                <w:b/>
                <w:sz w:val="16"/>
              </w:rPr>
              <w:t>Indicator</w:t>
            </w:r>
          </w:p>
        </w:tc>
        <w:tc>
          <w:tcPr>
            <w:tcW w:w="2693" w:type="dxa"/>
            <w:gridSpan w:val="2"/>
          </w:tcPr>
          <w:p w14:paraId="0354EEDC" w14:textId="77777777" w:rsidR="00390983" w:rsidRDefault="00390983" w:rsidP="00CF061B">
            <w:pPr>
              <w:pStyle w:val="TableParagraph"/>
              <w:spacing w:before="5"/>
              <w:rPr>
                <w:b/>
                <w:sz w:val="15"/>
              </w:rPr>
            </w:pPr>
          </w:p>
          <w:p w14:paraId="6C5C279D" w14:textId="77777777" w:rsidR="00390983" w:rsidRDefault="00390983" w:rsidP="00CF061B">
            <w:pPr>
              <w:pStyle w:val="TableParagraph"/>
              <w:spacing w:before="1" w:line="168" w:lineRule="exact"/>
              <w:ind w:left="104"/>
              <w:rPr>
                <w:b/>
                <w:sz w:val="16"/>
              </w:rPr>
            </w:pPr>
            <w:r>
              <w:rPr>
                <w:b/>
                <w:sz w:val="16"/>
              </w:rPr>
              <w:t>Objectives</w:t>
            </w:r>
          </w:p>
        </w:tc>
        <w:tc>
          <w:tcPr>
            <w:tcW w:w="3259" w:type="dxa"/>
            <w:gridSpan w:val="2"/>
          </w:tcPr>
          <w:p w14:paraId="2668ACFF" w14:textId="77777777" w:rsidR="00390983" w:rsidRDefault="00390983" w:rsidP="00CF061B">
            <w:pPr>
              <w:pStyle w:val="TableParagraph"/>
              <w:spacing w:before="85"/>
              <w:ind w:left="104"/>
              <w:rPr>
                <w:b/>
                <w:sz w:val="16"/>
              </w:rPr>
            </w:pPr>
            <w:r>
              <w:rPr>
                <w:b/>
                <w:sz w:val="16"/>
              </w:rPr>
              <w:t>Will the policy…?</w:t>
            </w:r>
          </w:p>
        </w:tc>
        <w:tc>
          <w:tcPr>
            <w:tcW w:w="3545" w:type="dxa"/>
          </w:tcPr>
          <w:p w14:paraId="18C17FE4" w14:textId="77777777" w:rsidR="00390983" w:rsidRDefault="00390983" w:rsidP="00CF061B">
            <w:pPr>
              <w:pStyle w:val="TableParagraph"/>
              <w:spacing w:line="178" w:lineRule="exact"/>
              <w:ind w:left="167"/>
              <w:rPr>
                <w:b/>
                <w:sz w:val="16"/>
              </w:rPr>
            </w:pPr>
            <w:r>
              <w:rPr>
                <w:b/>
                <w:sz w:val="16"/>
              </w:rPr>
              <w:t>Assessment – Preferred Option (with LTS)</w:t>
            </w:r>
          </w:p>
        </w:tc>
        <w:tc>
          <w:tcPr>
            <w:tcW w:w="708" w:type="dxa"/>
          </w:tcPr>
          <w:p w14:paraId="52540BB8" w14:textId="77777777" w:rsidR="00390983" w:rsidRDefault="00390983" w:rsidP="00CF061B">
            <w:pPr>
              <w:pStyle w:val="TableParagraph"/>
              <w:spacing w:line="178" w:lineRule="exact"/>
              <w:ind w:left="128"/>
              <w:rPr>
                <w:b/>
                <w:sz w:val="16"/>
              </w:rPr>
            </w:pPr>
            <w:r>
              <w:rPr>
                <w:b/>
                <w:sz w:val="16"/>
              </w:rPr>
              <w:t>Score</w:t>
            </w:r>
          </w:p>
        </w:tc>
        <w:tc>
          <w:tcPr>
            <w:tcW w:w="3118" w:type="dxa"/>
          </w:tcPr>
          <w:p w14:paraId="7D526D07" w14:textId="77777777" w:rsidR="00390983" w:rsidRDefault="00390983" w:rsidP="00CF061B">
            <w:pPr>
              <w:pStyle w:val="TableParagraph"/>
              <w:spacing w:before="1" w:line="168" w:lineRule="exact"/>
              <w:ind w:left="282" w:right="271"/>
              <w:jc w:val="center"/>
              <w:rPr>
                <w:b/>
                <w:sz w:val="16"/>
              </w:rPr>
            </w:pPr>
            <w:r>
              <w:rPr>
                <w:b/>
                <w:sz w:val="16"/>
              </w:rPr>
              <w:t>Assessment – Alternative Option (without LTS)</w:t>
            </w:r>
          </w:p>
        </w:tc>
        <w:tc>
          <w:tcPr>
            <w:tcW w:w="711" w:type="dxa"/>
          </w:tcPr>
          <w:p w14:paraId="5E2DA7EB" w14:textId="77777777" w:rsidR="00390983" w:rsidRDefault="00390983" w:rsidP="00CF061B">
            <w:pPr>
              <w:pStyle w:val="TableParagraph"/>
              <w:spacing w:line="178" w:lineRule="exact"/>
              <w:ind w:left="130"/>
              <w:rPr>
                <w:b/>
                <w:sz w:val="16"/>
              </w:rPr>
            </w:pPr>
            <w:r>
              <w:rPr>
                <w:b/>
                <w:sz w:val="16"/>
              </w:rPr>
              <w:t>Score</w:t>
            </w:r>
          </w:p>
        </w:tc>
      </w:tr>
      <w:tr w:rsidR="00390983" w14:paraId="424200A4" w14:textId="77777777" w:rsidTr="00CF061B">
        <w:trPr>
          <w:trHeight w:val="2053"/>
        </w:trPr>
        <w:tc>
          <w:tcPr>
            <w:tcW w:w="1102" w:type="dxa"/>
            <w:gridSpan w:val="2"/>
          </w:tcPr>
          <w:p w14:paraId="5D84B1AB" w14:textId="77777777" w:rsidR="00390983" w:rsidRDefault="00390983" w:rsidP="00CF061B">
            <w:pPr>
              <w:pStyle w:val="TableParagraph"/>
              <w:ind w:left="107" w:right="141"/>
              <w:rPr>
                <w:sz w:val="16"/>
              </w:rPr>
            </w:pPr>
            <w:r>
              <w:rPr>
                <w:sz w:val="16"/>
              </w:rPr>
              <w:t>Biodiversity (flora and fauna)</w:t>
            </w:r>
          </w:p>
        </w:tc>
        <w:tc>
          <w:tcPr>
            <w:tcW w:w="2693" w:type="dxa"/>
            <w:gridSpan w:val="2"/>
          </w:tcPr>
          <w:p w14:paraId="46A0C636" w14:textId="77777777" w:rsidR="00390983" w:rsidRDefault="00390983" w:rsidP="00CF061B">
            <w:pPr>
              <w:pStyle w:val="TableParagraph"/>
              <w:spacing w:line="278" w:lineRule="auto"/>
              <w:ind w:left="104" w:right="436"/>
              <w:rPr>
                <w:sz w:val="16"/>
              </w:rPr>
            </w:pPr>
            <w:r>
              <w:rPr>
                <w:sz w:val="16"/>
              </w:rPr>
              <w:t>To conserve and enhance the integrity of ecosystems.</w:t>
            </w:r>
          </w:p>
          <w:p w14:paraId="20E0DE56" w14:textId="77777777" w:rsidR="00390983" w:rsidRDefault="00390983" w:rsidP="00CF061B">
            <w:pPr>
              <w:pStyle w:val="TableParagraph"/>
              <w:rPr>
                <w:b/>
                <w:sz w:val="17"/>
              </w:rPr>
            </w:pPr>
          </w:p>
          <w:p w14:paraId="6DBE3F1D" w14:textId="77777777" w:rsidR="00390983" w:rsidRDefault="00390983" w:rsidP="00CF061B">
            <w:pPr>
              <w:pStyle w:val="TableParagraph"/>
              <w:spacing w:line="276" w:lineRule="auto"/>
              <w:ind w:left="104" w:right="212"/>
              <w:rPr>
                <w:sz w:val="16"/>
              </w:rPr>
            </w:pPr>
            <w:r>
              <w:rPr>
                <w:sz w:val="16"/>
              </w:rPr>
              <w:t xml:space="preserve">To </w:t>
            </w:r>
            <w:r>
              <w:rPr>
                <w:spacing w:val="-4"/>
                <w:sz w:val="16"/>
              </w:rPr>
              <w:t xml:space="preserve">prevent damage </w:t>
            </w:r>
            <w:r>
              <w:rPr>
                <w:sz w:val="16"/>
              </w:rPr>
              <w:t xml:space="preserve">or </w:t>
            </w:r>
            <w:r>
              <w:rPr>
                <w:spacing w:val="-4"/>
                <w:sz w:val="16"/>
              </w:rPr>
              <w:t xml:space="preserve">disturbance </w:t>
            </w:r>
            <w:r>
              <w:rPr>
                <w:sz w:val="16"/>
              </w:rPr>
              <w:t xml:space="preserve">to </w:t>
            </w:r>
            <w:r>
              <w:rPr>
                <w:spacing w:val="-4"/>
                <w:sz w:val="16"/>
              </w:rPr>
              <w:t xml:space="preserve">designated </w:t>
            </w:r>
            <w:r>
              <w:rPr>
                <w:spacing w:val="-3"/>
                <w:sz w:val="16"/>
              </w:rPr>
              <w:t xml:space="preserve">sites and </w:t>
            </w:r>
            <w:r>
              <w:rPr>
                <w:spacing w:val="-4"/>
                <w:sz w:val="16"/>
              </w:rPr>
              <w:t xml:space="preserve">protected species </w:t>
            </w:r>
            <w:r>
              <w:rPr>
                <w:spacing w:val="-3"/>
                <w:sz w:val="16"/>
              </w:rPr>
              <w:t xml:space="preserve">and </w:t>
            </w:r>
            <w:r>
              <w:rPr>
                <w:spacing w:val="-4"/>
                <w:sz w:val="16"/>
              </w:rPr>
              <w:t>habitats.</w:t>
            </w:r>
          </w:p>
          <w:p w14:paraId="36882C61" w14:textId="77777777" w:rsidR="00390983" w:rsidRDefault="00390983" w:rsidP="00CF061B">
            <w:pPr>
              <w:pStyle w:val="TableParagraph"/>
              <w:spacing w:before="2"/>
              <w:rPr>
                <w:b/>
                <w:sz w:val="17"/>
              </w:rPr>
            </w:pPr>
          </w:p>
          <w:p w14:paraId="211B4DFF" w14:textId="77777777" w:rsidR="00390983" w:rsidRDefault="00390983" w:rsidP="00CF061B">
            <w:pPr>
              <w:pStyle w:val="TableParagraph"/>
              <w:ind w:left="104" w:right="212"/>
              <w:rPr>
                <w:sz w:val="16"/>
              </w:rPr>
            </w:pPr>
            <w:r>
              <w:rPr>
                <w:sz w:val="16"/>
              </w:rPr>
              <w:t xml:space="preserve">To </w:t>
            </w:r>
            <w:r>
              <w:rPr>
                <w:spacing w:val="-4"/>
                <w:sz w:val="16"/>
              </w:rPr>
              <w:t xml:space="preserve">maintain biodiversity, </w:t>
            </w:r>
            <w:r>
              <w:rPr>
                <w:spacing w:val="-5"/>
                <w:sz w:val="16"/>
              </w:rPr>
              <w:t xml:space="preserve">avoiding </w:t>
            </w:r>
            <w:r>
              <w:rPr>
                <w:spacing w:val="-4"/>
                <w:sz w:val="16"/>
              </w:rPr>
              <w:t>irreversible losses.</w:t>
            </w:r>
          </w:p>
        </w:tc>
        <w:tc>
          <w:tcPr>
            <w:tcW w:w="3259" w:type="dxa"/>
            <w:gridSpan w:val="2"/>
          </w:tcPr>
          <w:p w14:paraId="2F8BF16D" w14:textId="77777777" w:rsidR="00390983" w:rsidRDefault="00390983" w:rsidP="00CF061B">
            <w:pPr>
              <w:pStyle w:val="TableParagraph"/>
              <w:spacing w:before="91" w:line="276" w:lineRule="auto"/>
              <w:ind w:left="104" w:right="83"/>
              <w:rPr>
                <w:sz w:val="16"/>
              </w:rPr>
            </w:pPr>
            <w:r>
              <w:rPr>
                <w:spacing w:val="-4"/>
                <w:sz w:val="16"/>
              </w:rPr>
              <w:t xml:space="preserve">Cause disturbance </w:t>
            </w:r>
            <w:r>
              <w:rPr>
                <w:sz w:val="16"/>
              </w:rPr>
              <w:t xml:space="preserve">or </w:t>
            </w:r>
            <w:r>
              <w:rPr>
                <w:spacing w:val="-4"/>
                <w:sz w:val="16"/>
              </w:rPr>
              <w:t xml:space="preserve">damage </w:t>
            </w:r>
            <w:r>
              <w:rPr>
                <w:sz w:val="16"/>
              </w:rPr>
              <w:t xml:space="preserve">to </w:t>
            </w:r>
            <w:r>
              <w:rPr>
                <w:spacing w:val="-4"/>
                <w:sz w:val="16"/>
              </w:rPr>
              <w:t xml:space="preserve">any habitat </w:t>
            </w:r>
            <w:r>
              <w:rPr>
                <w:sz w:val="16"/>
              </w:rPr>
              <w:t xml:space="preserve">or </w:t>
            </w:r>
            <w:r>
              <w:rPr>
                <w:spacing w:val="-4"/>
                <w:sz w:val="16"/>
              </w:rPr>
              <w:t>species?</w:t>
            </w:r>
          </w:p>
          <w:p w14:paraId="26B9A882" w14:textId="77777777" w:rsidR="00390983" w:rsidRDefault="00390983" w:rsidP="00CF061B">
            <w:pPr>
              <w:pStyle w:val="TableParagraph"/>
              <w:spacing w:before="3"/>
              <w:rPr>
                <w:b/>
                <w:sz w:val="17"/>
              </w:rPr>
            </w:pPr>
          </w:p>
          <w:p w14:paraId="3B8248C3" w14:textId="77777777" w:rsidR="00390983" w:rsidRDefault="00390983" w:rsidP="00CF061B">
            <w:pPr>
              <w:pStyle w:val="TableParagraph"/>
              <w:spacing w:line="278" w:lineRule="auto"/>
              <w:ind w:left="104" w:right="83"/>
              <w:rPr>
                <w:sz w:val="16"/>
              </w:rPr>
            </w:pPr>
            <w:r>
              <w:rPr>
                <w:spacing w:val="-3"/>
                <w:sz w:val="16"/>
              </w:rPr>
              <w:t xml:space="preserve">Have any </w:t>
            </w:r>
            <w:r>
              <w:rPr>
                <w:spacing w:val="-4"/>
                <w:sz w:val="16"/>
              </w:rPr>
              <w:t xml:space="preserve">impact, either directly </w:t>
            </w:r>
            <w:r>
              <w:rPr>
                <w:sz w:val="16"/>
              </w:rPr>
              <w:t xml:space="preserve">or </w:t>
            </w:r>
            <w:r>
              <w:rPr>
                <w:spacing w:val="-4"/>
                <w:sz w:val="16"/>
              </w:rPr>
              <w:t xml:space="preserve">indirectly, </w:t>
            </w:r>
            <w:r>
              <w:rPr>
                <w:sz w:val="16"/>
              </w:rPr>
              <w:t xml:space="preserve">on </w:t>
            </w:r>
            <w:r>
              <w:rPr>
                <w:spacing w:val="-2"/>
                <w:sz w:val="16"/>
              </w:rPr>
              <w:t xml:space="preserve">the </w:t>
            </w:r>
            <w:r>
              <w:rPr>
                <w:spacing w:val="-4"/>
                <w:sz w:val="16"/>
              </w:rPr>
              <w:t xml:space="preserve">River Dee </w:t>
            </w:r>
            <w:r>
              <w:rPr>
                <w:spacing w:val="-3"/>
                <w:sz w:val="16"/>
              </w:rPr>
              <w:t>SAC?</w:t>
            </w:r>
          </w:p>
          <w:p w14:paraId="102E29E6" w14:textId="77777777" w:rsidR="00390983" w:rsidRDefault="00390983" w:rsidP="00CF061B">
            <w:pPr>
              <w:pStyle w:val="TableParagraph"/>
              <w:spacing w:before="2"/>
              <w:rPr>
                <w:b/>
                <w:sz w:val="17"/>
              </w:rPr>
            </w:pPr>
          </w:p>
          <w:p w14:paraId="560A13DA" w14:textId="77777777" w:rsidR="00390983" w:rsidRDefault="00390983" w:rsidP="00CF061B">
            <w:pPr>
              <w:pStyle w:val="TableParagraph"/>
              <w:spacing w:line="276" w:lineRule="auto"/>
              <w:ind w:left="104" w:right="83"/>
              <w:rPr>
                <w:sz w:val="16"/>
              </w:rPr>
            </w:pPr>
            <w:r>
              <w:rPr>
                <w:spacing w:val="-3"/>
                <w:sz w:val="16"/>
              </w:rPr>
              <w:t xml:space="preserve">Have any </w:t>
            </w:r>
            <w:r>
              <w:rPr>
                <w:spacing w:val="-4"/>
                <w:sz w:val="16"/>
              </w:rPr>
              <w:t xml:space="preserve">adverse impacts </w:t>
            </w:r>
            <w:r>
              <w:rPr>
                <w:sz w:val="16"/>
              </w:rPr>
              <w:t xml:space="preserve">on </w:t>
            </w:r>
            <w:r>
              <w:rPr>
                <w:spacing w:val="-4"/>
                <w:sz w:val="16"/>
              </w:rPr>
              <w:t xml:space="preserve">any nationally </w:t>
            </w:r>
            <w:r>
              <w:rPr>
                <w:sz w:val="16"/>
              </w:rPr>
              <w:t xml:space="preserve">or </w:t>
            </w:r>
            <w:r>
              <w:rPr>
                <w:spacing w:val="-4"/>
                <w:sz w:val="16"/>
              </w:rPr>
              <w:t xml:space="preserve">locally designated </w:t>
            </w:r>
            <w:r>
              <w:rPr>
                <w:spacing w:val="-5"/>
                <w:sz w:val="16"/>
              </w:rPr>
              <w:t>site?</w:t>
            </w:r>
          </w:p>
        </w:tc>
        <w:tc>
          <w:tcPr>
            <w:tcW w:w="3545" w:type="dxa"/>
          </w:tcPr>
          <w:p w14:paraId="5BA86DFB" w14:textId="77777777" w:rsidR="00390983" w:rsidRDefault="00390983" w:rsidP="00CF061B">
            <w:pPr>
              <w:pStyle w:val="TableParagraph"/>
              <w:ind w:right="94"/>
              <w:rPr>
                <w:sz w:val="16"/>
              </w:rPr>
            </w:pPr>
            <w:r>
              <w:rPr>
                <w:sz w:val="16"/>
              </w:rPr>
              <w:t xml:space="preserve"> This will have a long-term positive impact on biodiversity by reducing numbers of people use of the transport network and reducing the need for land take for new transport facilities such as roads and bridges, which could cause disruption to habitats and species or adversely impact upon protected sites. This is preferable to a scenario with no LTS  in place where road traffic continues to increase and environmental conditions worsen.</w:t>
            </w:r>
          </w:p>
        </w:tc>
        <w:tc>
          <w:tcPr>
            <w:tcW w:w="708" w:type="dxa"/>
          </w:tcPr>
          <w:p w14:paraId="67902394" w14:textId="77777777" w:rsidR="00390983" w:rsidRDefault="00390983" w:rsidP="00CF061B">
            <w:pPr>
              <w:pStyle w:val="TableParagraph"/>
              <w:spacing w:line="180" w:lineRule="exact"/>
              <w:ind w:left="104"/>
              <w:rPr>
                <w:sz w:val="16"/>
              </w:rPr>
            </w:pPr>
            <w:r>
              <w:rPr>
                <w:sz w:val="16"/>
              </w:rPr>
              <w:t>++</w:t>
            </w:r>
          </w:p>
        </w:tc>
        <w:tc>
          <w:tcPr>
            <w:tcW w:w="3118" w:type="dxa"/>
          </w:tcPr>
          <w:p w14:paraId="1FB1C61A" w14:textId="77777777" w:rsidR="00390983" w:rsidRDefault="00390983" w:rsidP="00CF061B">
            <w:pPr>
              <w:pStyle w:val="TableParagraph"/>
              <w:ind w:left="107" w:right="112"/>
              <w:rPr>
                <w:sz w:val="16"/>
              </w:rPr>
            </w:pPr>
            <w:r>
              <w:rPr>
                <w:sz w:val="16"/>
              </w:rPr>
              <w:t>Not aiming for this could result in an increase in motorised forms of transport, thus leading to more intensive use of the transport network and increasing the need for transport development, noise and pollution, all of which would have long-term negative impacts on biodiversity.</w:t>
            </w:r>
          </w:p>
        </w:tc>
        <w:tc>
          <w:tcPr>
            <w:tcW w:w="711" w:type="dxa"/>
          </w:tcPr>
          <w:p w14:paraId="0209850D" w14:textId="77777777" w:rsidR="00390983" w:rsidRDefault="00390983" w:rsidP="00CF061B">
            <w:pPr>
              <w:pStyle w:val="TableParagraph"/>
              <w:spacing w:line="180" w:lineRule="exact"/>
              <w:ind w:left="106"/>
              <w:rPr>
                <w:sz w:val="16"/>
              </w:rPr>
            </w:pPr>
            <w:r>
              <w:rPr>
                <w:sz w:val="16"/>
              </w:rPr>
              <w:t>-</w:t>
            </w:r>
          </w:p>
        </w:tc>
      </w:tr>
      <w:tr w:rsidR="00390983" w14:paraId="629D9F54" w14:textId="77777777" w:rsidTr="00CF061B">
        <w:trPr>
          <w:trHeight w:val="2118"/>
        </w:trPr>
        <w:tc>
          <w:tcPr>
            <w:tcW w:w="1102" w:type="dxa"/>
            <w:gridSpan w:val="2"/>
          </w:tcPr>
          <w:p w14:paraId="791F60E7" w14:textId="77777777" w:rsidR="00390983" w:rsidRDefault="00390983" w:rsidP="00CF061B">
            <w:pPr>
              <w:pStyle w:val="TableParagraph"/>
              <w:spacing w:line="180" w:lineRule="exact"/>
              <w:ind w:left="107"/>
              <w:rPr>
                <w:sz w:val="16"/>
              </w:rPr>
            </w:pPr>
            <w:r>
              <w:rPr>
                <w:sz w:val="16"/>
              </w:rPr>
              <w:t>Air</w:t>
            </w:r>
          </w:p>
        </w:tc>
        <w:tc>
          <w:tcPr>
            <w:tcW w:w="2693" w:type="dxa"/>
            <w:gridSpan w:val="2"/>
          </w:tcPr>
          <w:p w14:paraId="43D58025" w14:textId="77777777" w:rsidR="00390983" w:rsidRDefault="00390983" w:rsidP="00CF061B">
            <w:pPr>
              <w:pStyle w:val="TableParagraph"/>
              <w:spacing w:line="182" w:lineRule="exact"/>
              <w:ind w:left="104"/>
              <w:rPr>
                <w:sz w:val="16"/>
              </w:rPr>
            </w:pPr>
            <w:r>
              <w:rPr>
                <w:sz w:val="16"/>
              </w:rPr>
              <w:t>To improve air quality.</w:t>
            </w:r>
          </w:p>
          <w:p w14:paraId="70A1D997" w14:textId="77777777" w:rsidR="00390983" w:rsidRDefault="00390983" w:rsidP="00CF061B">
            <w:pPr>
              <w:pStyle w:val="TableParagraph"/>
              <w:spacing w:before="10"/>
              <w:rPr>
                <w:b/>
                <w:sz w:val="19"/>
              </w:rPr>
            </w:pPr>
          </w:p>
          <w:p w14:paraId="0C256102" w14:textId="77777777" w:rsidR="00390983" w:rsidRDefault="00390983" w:rsidP="00CF061B">
            <w:pPr>
              <w:pStyle w:val="TableParagraph"/>
              <w:spacing w:line="276" w:lineRule="auto"/>
              <w:ind w:left="104" w:right="141"/>
              <w:rPr>
                <w:sz w:val="16"/>
              </w:rPr>
            </w:pPr>
            <w:r>
              <w:rPr>
                <w:sz w:val="16"/>
              </w:rPr>
              <w:t xml:space="preserve">To </w:t>
            </w:r>
            <w:r>
              <w:rPr>
                <w:spacing w:val="-3"/>
                <w:sz w:val="16"/>
              </w:rPr>
              <w:t xml:space="preserve">limit air </w:t>
            </w:r>
            <w:r>
              <w:rPr>
                <w:spacing w:val="-4"/>
                <w:sz w:val="16"/>
              </w:rPr>
              <w:t xml:space="preserve">pollution </w:t>
            </w:r>
            <w:r>
              <w:rPr>
                <w:sz w:val="16"/>
              </w:rPr>
              <w:t xml:space="preserve">to </w:t>
            </w:r>
            <w:r>
              <w:rPr>
                <w:spacing w:val="-4"/>
                <w:sz w:val="16"/>
              </w:rPr>
              <w:t xml:space="preserve">levels </w:t>
            </w:r>
            <w:r>
              <w:rPr>
                <w:spacing w:val="-3"/>
                <w:sz w:val="16"/>
              </w:rPr>
              <w:t xml:space="preserve">that </w:t>
            </w:r>
            <w:r>
              <w:rPr>
                <w:sz w:val="16"/>
              </w:rPr>
              <w:t xml:space="preserve">do </w:t>
            </w:r>
            <w:r>
              <w:rPr>
                <w:spacing w:val="-3"/>
                <w:sz w:val="16"/>
              </w:rPr>
              <w:t xml:space="preserve">not </w:t>
            </w:r>
            <w:r>
              <w:rPr>
                <w:spacing w:val="-4"/>
                <w:sz w:val="16"/>
              </w:rPr>
              <w:t>damage human health or natural</w:t>
            </w:r>
            <w:r>
              <w:rPr>
                <w:spacing w:val="-9"/>
                <w:sz w:val="16"/>
              </w:rPr>
              <w:t xml:space="preserve"> </w:t>
            </w:r>
            <w:r>
              <w:rPr>
                <w:spacing w:val="-4"/>
                <w:sz w:val="16"/>
              </w:rPr>
              <w:t>systems.</w:t>
            </w:r>
          </w:p>
          <w:p w14:paraId="1107339D" w14:textId="77777777" w:rsidR="00390983" w:rsidRDefault="00390983" w:rsidP="00CF061B">
            <w:pPr>
              <w:pStyle w:val="TableParagraph"/>
              <w:spacing w:before="2"/>
              <w:rPr>
                <w:b/>
                <w:sz w:val="17"/>
              </w:rPr>
            </w:pPr>
          </w:p>
          <w:p w14:paraId="5C53D61D" w14:textId="77777777" w:rsidR="00390983" w:rsidRDefault="00390983" w:rsidP="00CF061B">
            <w:pPr>
              <w:pStyle w:val="TableParagraph"/>
              <w:spacing w:line="278" w:lineRule="auto"/>
              <w:ind w:left="104" w:right="116"/>
              <w:rPr>
                <w:sz w:val="16"/>
              </w:rPr>
            </w:pPr>
            <w:r>
              <w:rPr>
                <w:sz w:val="16"/>
              </w:rPr>
              <w:t xml:space="preserve">To </w:t>
            </w:r>
            <w:r>
              <w:rPr>
                <w:spacing w:val="-3"/>
                <w:sz w:val="16"/>
              </w:rPr>
              <w:t xml:space="preserve">limit air </w:t>
            </w:r>
            <w:r>
              <w:rPr>
                <w:spacing w:val="-4"/>
                <w:sz w:val="16"/>
              </w:rPr>
              <w:t xml:space="preserve">emissions </w:t>
            </w:r>
            <w:r>
              <w:rPr>
                <w:sz w:val="16"/>
              </w:rPr>
              <w:t xml:space="preserve">to </w:t>
            </w:r>
            <w:r>
              <w:rPr>
                <w:spacing w:val="-4"/>
                <w:sz w:val="16"/>
              </w:rPr>
              <w:t xml:space="preserve">comply with </w:t>
            </w:r>
            <w:r>
              <w:rPr>
                <w:spacing w:val="-3"/>
                <w:sz w:val="16"/>
              </w:rPr>
              <w:t xml:space="preserve">air </w:t>
            </w:r>
            <w:r>
              <w:rPr>
                <w:spacing w:val="-4"/>
                <w:sz w:val="16"/>
              </w:rPr>
              <w:t>quality standards.</w:t>
            </w:r>
          </w:p>
        </w:tc>
        <w:tc>
          <w:tcPr>
            <w:tcW w:w="3259" w:type="dxa"/>
            <w:gridSpan w:val="2"/>
          </w:tcPr>
          <w:p w14:paraId="174A0CB3" w14:textId="77777777" w:rsidR="00390983" w:rsidRDefault="00390983" w:rsidP="00CF061B">
            <w:pPr>
              <w:pStyle w:val="TableParagraph"/>
              <w:spacing w:line="276" w:lineRule="auto"/>
              <w:ind w:left="104" w:right="539"/>
              <w:rPr>
                <w:sz w:val="16"/>
              </w:rPr>
            </w:pPr>
            <w:r>
              <w:rPr>
                <w:spacing w:val="-3"/>
                <w:sz w:val="16"/>
              </w:rPr>
              <w:t xml:space="preserve">Lead </w:t>
            </w:r>
            <w:r>
              <w:rPr>
                <w:sz w:val="16"/>
              </w:rPr>
              <w:t xml:space="preserve">to an </w:t>
            </w:r>
            <w:r>
              <w:rPr>
                <w:spacing w:val="-4"/>
                <w:sz w:val="16"/>
              </w:rPr>
              <w:t xml:space="preserve">increase </w:t>
            </w:r>
            <w:r>
              <w:rPr>
                <w:sz w:val="16"/>
              </w:rPr>
              <w:t xml:space="preserve">or a </w:t>
            </w:r>
            <w:r>
              <w:rPr>
                <w:spacing w:val="-4"/>
                <w:sz w:val="16"/>
              </w:rPr>
              <w:t xml:space="preserve">reduction </w:t>
            </w:r>
            <w:r>
              <w:rPr>
                <w:spacing w:val="-3"/>
                <w:sz w:val="16"/>
              </w:rPr>
              <w:t xml:space="preserve">in </w:t>
            </w:r>
            <w:r>
              <w:rPr>
                <w:spacing w:val="-4"/>
                <w:sz w:val="16"/>
              </w:rPr>
              <w:t>vehicular traffic?</w:t>
            </w:r>
          </w:p>
          <w:p w14:paraId="0ED5F3AA" w14:textId="77777777" w:rsidR="00390983" w:rsidRDefault="00390983" w:rsidP="00CF061B">
            <w:pPr>
              <w:pStyle w:val="TableParagraph"/>
              <w:spacing w:before="3"/>
              <w:rPr>
                <w:b/>
                <w:sz w:val="17"/>
              </w:rPr>
            </w:pPr>
          </w:p>
          <w:p w14:paraId="40F182EB" w14:textId="77777777" w:rsidR="00390983" w:rsidRDefault="00390983" w:rsidP="00CF061B">
            <w:pPr>
              <w:pStyle w:val="TableParagraph"/>
              <w:ind w:left="104"/>
              <w:rPr>
                <w:sz w:val="16"/>
              </w:rPr>
            </w:pPr>
            <w:r>
              <w:rPr>
                <w:sz w:val="16"/>
              </w:rPr>
              <w:t>Result in the need for new construction?</w:t>
            </w:r>
          </w:p>
          <w:p w14:paraId="0C385A20" w14:textId="77777777" w:rsidR="00390983" w:rsidRDefault="00390983" w:rsidP="00CF061B">
            <w:pPr>
              <w:pStyle w:val="TableParagraph"/>
              <w:spacing w:before="8"/>
              <w:rPr>
                <w:b/>
                <w:sz w:val="19"/>
              </w:rPr>
            </w:pPr>
          </w:p>
          <w:p w14:paraId="68E62E8D" w14:textId="77777777" w:rsidR="00390983" w:rsidRDefault="00390983" w:rsidP="00CF061B">
            <w:pPr>
              <w:pStyle w:val="TableParagraph"/>
              <w:spacing w:line="276" w:lineRule="auto"/>
              <w:ind w:left="104" w:right="469"/>
              <w:rPr>
                <w:sz w:val="16"/>
              </w:rPr>
            </w:pPr>
            <w:r>
              <w:rPr>
                <w:spacing w:val="-3"/>
                <w:sz w:val="16"/>
              </w:rPr>
              <w:t xml:space="preserve">Impact </w:t>
            </w:r>
            <w:r>
              <w:rPr>
                <w:sz w:val="16"/>
              </w:rPr>
              <w:t xml:space="preserve">on </w:t>
            </w:r>
            <w:r>
              <w:rPr>
                <w:spacing w:val="-3"/>
                <w:sz w:val="16"/>
              </w:rPr>
              <w:t xml:space="preserve">any </w:t>
            </w:r>
            <w:r>
              <w:rPr>
                <w:sz w:val="16"/>
              </w:rPr>
              <w:t xml:space="preserve">Air </w:t>
            </w:r>
            <w:r>
              <w:rPr>
                <w:spacing w:val="-4"/>
                <w:sz w:val="16"/>
              </w:rPr>
              <w:t xml:space="preserve">Quality </w:t>
            </w:r>
            <w:r>
              <w:rPr>
                <w:spacing w:val="-5"/>
                <w:sz w:val="16"/>
              </w:rPr>
              <w:t xml:space="preserve">Management </w:t>
            </w:r>
            <w:r>
              <w:rPr>
                <w:spacing w:val="-3"/>
                <w:sz w:val="16"/>
              </w:rPr>
              <w:t>Areas?</w:t>
            </w:r>
          </w:p>
        </w:tc>
        <w:tc>
          <w:tcPr>
            <w:tcW w:w="3545" w:type="dxa"/>
          </w:tcPr>
          <w:p w14:paraId="6194C883" w14:textId="77777777" w:rsidR="00390983" w:rsidRDefault="00390983" w:rsidP="00CF061B">
            <w:pPr>
              <w:pStyle w:val="TableParagraph"/>
              <w:ind w:left="107" w:right="121"/>
              <w:rPr>
                <w:sz w:val="16"/>
              </w:rPr>
            </w:pPr>
            <w:r>
              <w:rPr>
                <w:sz w:val="16"/>
              </w:rPr>
              <w:t>Reducing the need to travel should have long-term positive impacts on air quality resulting from fewer emissions. This is preferable to a scenario with no LTS in place, where motorised traffic and hence emissions continue to increase.</w:t>
            </w:r>
          </w:p>
        </w:tc>
        <w:tc>
          <w:tcPr>
            <w:tcW w:w="708" w:type="dxa"/>
          </w:tcPr>
          <w:p w14:paraId="23DD3C02" w14:textId="77777777" w:rsidR="00390983" w:rsidRDefault="00390983" w:rsidP="00CF061B">
            <w:pPr>
              <w:pStyle w:val="TableParagraph"/>
              <w:spacing w:line="180" w:lineRule="exact"/>
              <w:ind w:left="104"/>
              <w:rPr>
                <w:sz w:val="16"/>
              </w:rPr>
            </w:pPr>
            <w:r>
              <w:rPr>
                <w:sz w:val="16"/>
              </w:rPr>
              <w:t>++</w:t>
            </w:r>
          </w:p>
        </w:tc>
        <w:tc>
          <w:tcPr>
            <w:tcW w:w="3118" w:type="dxa"/>
          </w:tcPr>
          <w:p w14:paraId="7953DA36" w14:textId="77777777" w:rsidR="00390983" w:rsidRDefault="00390983" w:rsidP="00CF061B">
            <w:pPr>
              <w:pStyle w:val="TableParagraph"/>
              <w:ind w:left="107" w:right="111"/>
              <w:rPr>
                <w:sz w:val="16"/>
              </w:rPr>
            </w:pPr>
            <w:r>
              <w:rPr>
                <w:sz w:val="16"/>
              </w:rPr>
              <w:t>Not aiming for this could result in an increase in motorised forms of transport, leading to a worsening of air quality, with long-term negative impacts.</w:t>
            </w:r>
          </w:p>
        </w:tc>
        <w:tc>
          <w:tcPr>
            <w:tcW w:w="711" w:type="dxa"/>
          </w:tcPr>
          <w:p w14:paraId="20E74061" w14:textId="77777777" w:rsidR="00390983" w:rsidRDefault="00390983" w:rsidP="00CF061B">
            <w:pPr>
              <w:pStyle w:val="TableParagraph"/>
              <w:spacing w:line="180" w:lineRule="exact"/>
              <w:ind w:left="106"/>
              <w:rPr>
                <w:sz w:val="16"/>
              </w:rPr>
            </w:pPr>
            <w:r>
              <w:rPr>
                <w:sz w:val="16"/>
              </w:rPr>
              <w:t>-</w:t>
            </w:r>
          </w:p>
        </w:tc>
      </w:tr>
      <w:tr w:rsidR="00390983" w14:paraId="763122E2" w14:textId="77777777" w:rsidTr="00CF061B">
        <w:trPr>
          <w:trHeight w:val="623"/>
        </w:trPr>
        <w:tc>
          <w:tcPr>
            <w:tcW w:w="1102" w:type="dxa"/>
            <w:gridSpan w:val="2"/>
          </w:tcPr>
          <w:p w14:paraId="53F64E67" w14:textId="77777777" w:rsidR="00390983" w:rsidRDefault="00390983" w:rsidP="00CF061B">
            <w:pPr>
              <w:pStyle w:val="TableParagraph"/>
              <w:ind w:left="107" w:right="391"/>
              <w:rPr>
                <w:sz w:val="16"/>
              </w:rPr>
            </w:pPr>
            <w:r>
              <w:rPr>
                <w:sz w:val="16"/>
              </w:rPr>
              <w:t>Climatic factors</w:t>
            </w:r>
          </w:p>
        </w:tc>
        <w:tc>
          <w:tcPr>
            <w:tcW w:w="2693" w:type="dxa"/>
            <w:gridSpan w:val="2"/>
          </w:tcPr>
          <w:p w14:paraId="2B2AAD0C" w14:textId="77777777" w:rsidR="00390983" w:rsidRDefault="00390983" w:rsidP="00CF061B">
            <w:pPr>
              <w:pStyle w:val="TableParagraph"/>
              <w:spacing w:line="276" w:lineRule="auto"/>
              <w:ind w:left="104" w:right="206"/>
              <w:rPr>
                <w:spacing w:val="-4"/>
                <w:sz w:val="16"/>
              </w:rPr>
            </w:pPr>
            <w:r>
              <w:rPr>
                <w:sz w:val="16"/>
              </w:rPr>
              <w:t xml:space="preserve">To </w:t>
            </w:r>
            <w:r>
              <w:rPr>
                <w:spacing w:val="-4"/>
                <w:sz w:val="16"/>
              </w:rPr>
              <w:t xml:space="preserve">reduce </w:t>
            </w:r>
            <w:r>
              <w:rPr>
                <w:spacing w:val="-2"/>
                <w:sz w:val="16"/>
              </w:rPr>
              <w:t xml:space="preserve">the </w:t>
            </w:r>
            <w:r>
              <w:rPr>
                <w:spacing w:val="-4"/>
                <w:sz w:val="16"/>
              </w:rPr>
              <w:t xml:space="preserve">cause </w:t>
            </w:r>
            <w:r>
              <w:rPr>
                <w:spacing w:val="-3"/>
                <w:sz w:val="16"/>
              </w:rPr>
              <w:t xml:space="preserve">and </w:t>
            </w:r>
            <w:r>
              <w:rPr>
                <w:spacing w:val="-4"/>
                <w:sz w:val="16"/>
              </w:rPr>
              <w:t xml:space="preserve">effects </w:t>
            </w:r>
            <w:r>
              <w:rPr>
                <w:spacing w:val="-6"/>
                <w:sz w:val="16"/>
              </w:rPr>
              <w:t xml:space="preserve">of </w:t>
            </w:r>
            <w:r>
              <w:rPr>
                <w:spacing w:val="-4"/>
                <w:sz w:val="16"/>
              </w:rPr>
              <w:t>climate change</w:t>
            </w:r>
          </w:p>
          <w:p w14:paraId="1F3D60DB" w14:textId="77777777" w:rsidR="00390983" w:rsidRDefault="00390983" w:rsidP="00CF061B">
            <w:pPr>
              <w:pStyle w:val="TableParagraph"/>
              <w:spacing w:line="276" w:lineRule="auto"/>
              <w:ind w:left="104" w:right="206"/>
              <w:rPr>
                <w:spacing w:val="-4"/>
                <w:sz w:val="16"/>
              </w:rPr>
            </w:pPr>
          </w:p>
          <w:p w14:paraId="10B96D94" w14:textId="77777777" w:rsidR="00390983" w:rsidRDefault="00390983" w:rsidP="00CF061B">
            <w:pPr>
              <w:pStyle w:val="TableParagraph"/>
              <w:spacing w:line="276" w:lineRule="auto"/>
              <w:ind w:left="104" w:right="206"/>
              <w:rPr>
                <w:sz w:val="16"/>
              </w:rPr>
            </w:pPr>
            <w:r w:rsidRPr="0052220E">
              <w:rPr>
                <w:sz w:val="16"/>
              </w:rPr>
              <w:t>To limit or reduce the emissions of greenhouse gases.</w:t>
            </w:r>
          </w:p>
        </w:tc>
        <w:tc>
          <w:tcPr>
            <w:tcW w:w="3259" w:type="dxa"/>
            <w:gridSpan w:val="2"/>
          </w:tcPr>
          <w:p w14:paraId="34AD8D33" w14:textId="77777777" w:rsidR="00390983" w:rsidRDefault="00390983" w:rsidP="00CF061B">
            <w:pPr>
              <w:pStyle w:val="TableParagraph"/>
              <w:spacing w:line="182" w:lineRule="exact"/>
              <w:ind w:left="104"/>
              <w:rPr>
                <w:sz w:val="16"/>
              </w:rPr>
            </w:pPr>
            <w:r>
              <w:rPr>
                <w:sz w:val="16"/>
              </w:rPr>
              <w:t>Promote sustainable and active travel?</w:t>
            </w:r>
          </w:p>
          <w:p w14:paraId="010EAD7B" w14:textId="77777777" w:rsidR="00390983" w:rsidRDefault="00390983" w:rsidP="00CF061B">
            <w:pPr>
              <w:pStyle w:val="TableParagraph"/>
              <w:spacing w:before="10"/>
              <w:rPr>
                <w:b/>
                <w:sz w:val="19"/>
              </w:rPr>
            </w:pPr>
          </w:p>
          <w:p w14:paraId="2B21F3E5" w14:textId="77777777" w:rsidR="00390983" w:rsidRDefault="00390983" w:rsidP="00CF061B">
            <w:pPr>
              <w:pStyle w:val="TableParagraph"/>
              <w:ind w:left="104"/>
              <w:rPr>
                <w:sz w:val="16"/>
              </w:rPr>
            </w:pPr>
            <w:r>
              <w:rPr>
                <w:sz w:val="16"/>
              </w:rPr>
              <w:t>Promote the use of clean</w:t>
            </w:r>
          </w:p>
          <w:p w14:paraId="5096521D" w14:textId="77777777" w:rsidR="00390983" w:rsidRDefault="00390983" w:rsidP="00CF061B">
            <w:pPr>
              <w:pStyle w:val="TableParagraph"/>
              <w:ind w:left="104"/>
              <w:rPr>
                <w:sz w:val="16"/>
              </w:rPr>
            </w:pPr>
          </w:p>
          <w:p w14:paraId="31D8F12C" w14:textId="77777777" w:rsidR="00390983" w:rsidRPr="0052220E" w:rsidRDefault="00390983" w:rsidP="00CF061B">
            <w:pPr>
              <w:pStyle w:val="TableParagraph"/>
              <w:ind w:left="104"/>
              <w:rPr>
                <w:sz w:val="16"/>
              </w:rPr>
            </w:pPr>
            <w:r w:rsidRPr="0052220E">
              <w:rPr>
                <w:sz w:val="16"/>
              </w:rPr>
              <w:t>fuels/technologies?</w:t>
            </w:r>
          </w:p>
          <w:p w14:paraId="6AA903D7" w14:textId="77777777" w:rsidR="00390983" w:rsidRPr="0052220E" w:rsidRDefault="00390983" w:rsidP="00CF061B">
            <w:pPr>
              <w:pStyle w:val="TableParagraph"/>
              <w:ind w:left="104"/>
              <w:rPr>
                <w:sz w:val="16"/>
              </w:rPr>
            </w:pPr>
          </w:p>
          <w:p w14:paraId="71054DA8" w14:textId="77777777" w:rsidR="00390983" w:rsidRPr="0052220E" w:rsidRDefault="00390983" w:rsidP="00CF061B">
            <w:pPr>
              <w:pStyle w:val="TableParagraph"/>
              <w:ind w:left="104"/>
              <w:rPr>
                <w:sz w:val="16"/>
              </w:rPr>
            </w:pPr>
            <w:r w:rsidRPr="0052220E">
              <w:rPr>
                <w:sz w:val="16"/>
              </w:rPr>
              <w:t>Reduce the need to travel, especially by motorised forms of transport?</w:t>
            </w:r>
          </w:p>
          <w:p w14:paraId="73811E37" w14:textId="77777777" w:rsidR="00390983" w:rsidRPr="0052220E" w:rsidRDefault="00390983" w:rsidP="00CF061B">
            <w:pPr>
              <w:pStyle w:val="TableParagraph"/>
              <w:ind w:left="104"/>
              <w:rPr>
                <w:sz w:val="16"/>
              </w:rPr>
            </w:pPr>
          </w:p>
          <w:p w14:paraId="3B710B4F" w14:textId="77777777" w:rsidR="00390983" w:rsidRPr="0052220E" w:rsidRDefault="00390983" w:rsidP="00CF061B">
            <w:pPr>
              <w:pStyle w:val="TableParagraph"/>
              <w:ind w:left="104"/>
              <w:rPr>
                <w:sz w:val="16"/>
              </w:rPr>
            </w:pPr>
            <w:r w:rsidRPr="0052220E">
              <w:rPr>
                <w:sz w:val="16"/>
              </w:rPr>
              <w:t>Reduce congestion?</w:t>
            </w:r>
          </w:p>
          <w:p w14:paraId="7ACB9BC1" w14:textId="77777777" w:rsidR="00390983" w:rsidRPr="0052220E" w:rsidRDefault="00390983" w:rsidP="00CF061B">
            <w:pPr>
              <w:pStyle w:val="TableParagraph"/>
              <w:ind w:left="104"/>
              <w:rPr>
                <w:sz w:val="16"/>
              </w:rPr>
            </w:pPr>
          </w:p>
          <w:p w14:paraId="702334F2" w14:textId="77777777" w:rsidR="00390983" w:rsidRDefault="00390983" w:rsidP="00CF061B">
            <w:pPr>
              <w:pStyle w:val="TableParagraph"/>
              <w:ind w:left="104"/>
              <w:rPr>
                <w:sz w:val="16"/>
              </w:rPr>
            </w:pPr>
            <w:r w:rsidRPr="0052220E">
              <w:rPr>
                <w:sz w:val="16"/>
              </w:rPr>
              <w:t>Result in the development of peat rich soils</w:t>
            </w:r>
            <w:r>
              <w:rPr>
                <w:sz w:val="16"/>
              </w:rPr>
              <w:t>?</w:t>
            </w:r>
          </w:p>
        </w:tc>
        <w:tc>
          <w:tcPr>
            <w:tcW w:w="3545" w:type="dxa"/>
          </w:tcPr>
          <w:p w14:paraId="11B30F3E" w14:textId="77777777" w:rsidR="00390983" w:rsidRDefault="00390983" w:rsidP="00CF061B">
            <w:pPr>
              <w:pStyle w:val="TableParagraph"/>
              <w:ind w:left="107" w:right="290"/>
              <w:rPr>
                <w:sz w:val="16"/>
              </w:rPr>
            </w:pPr>
            <w:r>
              <w:rPr>
                <w:sz w:val="16"/>
              </w:rPr>
              <w:t>Reducing the need to travel should have long-term positive impacts on climatic factors resulting from fewer emissions. This is preferable to a scenario with no LTS in place, where motorised traffic and hence emissions continue to increase.</w:t>
            </w:r>
          </w:p>
        </w:tc>
        <w:tc>
          <w:tcPr>
            <w:tcW w:w="708" w:type="dxa"/>
          </w:tcPr>
          <w:p w14:paraId="1D5C8395" w14:textId="77777777" w:rsidR="00390983" w:rsidRDefault="00390983" w:rsidP="00CF061B">
            <w:pPr>
              <w:pStyle w:val="TableParagraph"/>
              <w:spacing w:line="180" w:lineRule="exact"/>
              <w:ind w:left="104"/>
              <w:rPr>
                <w:sz w:val="16"/>
              </w:rPr>
            </w:pPr>
            <w:r>
              <w:rPr>
                <w:sz w:val="16"/>
              </w:rPr>
              <w:t>++</w:t>
            </w:r>
          </w:p>
        </w:tc>
        <w:tc>
          <w:tcPr>
            <w:tcW w:w="3118" w:type="dxa"/>
          </w:tcPr>
          <w:p w14:paraId="0130BE9A" w14:textId="77777777" w:rsidR="00390983" w:rsidRDefault="00390983" w:rsidP="00CF061B">
            <w:pPr>
              <w:pStyle w:val="TableParagraph"/>
              <w:ind w:left="107" w:right="237"/>
              <w:rPr>
                <w:sz w:val="16"/>
              </w:rPr>
            </w:pPr>
            <w:r>
              <w:rPr>
                <w:sz w:val="16"/>
              </w:rPr>
              <w:t>Not aiming for this could result in a growth in motorised forms of transport, leading to an increase in climate-</w:t>
            </w:r>
            <w:r>
              <w:t xml:space="preserve"> </w:t>
            </w:r>
            <w:r w:rsidRPr="0052220E">
              <w:rPr>
                <w:sz w:val="16"/>
              </w:rPr>
              <w:t>changing emissions, with long-term negative impacts.</w:t>
            </w:r>
          </w:p>
        </w:tc>
        <w:tc>
          <w:tcPr>
            <w:tcW w:w="711" w:type="dxa"/>
          </w:tcPr>
          <w:p w14:paraId="460CDAC2" w14:textId="77777777" w:rsidR="00390983" w:rsidRDefault="00390983" w:rsidP="00CF061B">
            <w:pPr>
              <w:pStyle w:val="TableParagraph"/>
              <w:spacing w:line="180" w:lineRule="exact"/>
              <w:ind w:left="106"/>
              <w:rPr>
                <w:sz w:val="16"/>
              </w:rPr>
            </w:pPr>
            <w:r>
              <w:rPr>
                <w:sz w:val="16"/>
              </w:rPr>
              <w:t>-</w:t>
            </w:r>
          </w:p>
        </w:tc>
      </w:tr>
      <w:tr w:rsidR="00390983" w14:paraId="03018DAC" w14:textId="77777777" w:rsidTr="00CF061B">
        <w:trPr>
          <w:trHeight w:val="2082"/>
        </w:trPr>
        <w:tc>
          <w:tcPr>
            <w:tcW w:w="1102" w:type="dxa"/>
            <w:gridSpan w:val="2"/>
          </w:tcPr>
          <w:p w14:paraId="56143EAC" w14:textId="77777777" w:rsidR="00390983" w:rsidRDefault="00390983" w:rsidP="00CF061B">
            <w:pPr>
              <w:pStyle w:val="TableParagraph"/>
              <w:spacing w:line="182" w:lineRule="exact"/>
              <w:ind w:left="107"/>
              <w:rPr>
                <w:sz w:val="16"/>
              </w:rPr>
            </w:pPr>
            <w:r>
              <w:rPr>
                <w:sz w:val="16"/>
              </w:rPr>
              <w:t>Soil</w:t>
            </w:r>
          </w:p>
        </w:tc>
        <w:tc>
          <w:tcPr>
            <w:tcW w:w="2693" w:type="dxa"/>
            <w:gridSpan w:val="2"/>
          </w:tcPr>
          <w:p w14:paraId="61B52F03" w14:textId="77777777" w:rsidR="00390983" w:rsidRDefault="00390983" w:rsidP="00CF061B">
            <w:pPr>
              <w:pStyle w:val="TableParagraph"/>
              <w:spacing w:before="1" w:line="276" w:lineRule="auto"/>
              <w:ind w:left="104"/>
              <w:rPr>
                <w:sz w:val="16"/>
              </w:rPr>
            </w:pPr>
            <w:r>
              <w:rPr>
                <w:sz w:val="16"/>
              </w:rPr>
              <w:t xml:space="preserve">To </w:t>
            </w:r>
            <w:r>
              <w:rPr>
                <w:spacing w:val="-4"/>
                <w:sz w:val="16"/>
              </w:rPr>
              <w:t xml:space="preserve">reduce contamination, safeguard </w:t>
            </w:r>
            <w:r>
              <w:rPr>
                <w:spacing w:val="-3"/>
                <w:sz w:val="16"/>
              </w:rPr>
              <w:t xml:space="preserve">soil </w:t>
            </w:r>
            <w:r>
              <w:rPr>
                <w:spacing w:val="-4"/>
                <w:sz w:val="16"/>
              </w:rPr>
              <w:t xml:space="preserve">quantity </w:t>
            </w:r>
            <w:r>
              <w:rPr>
                <w:spacing w:val="-3"/>
                <w:sz w:val="16"/>
              </w:rPr>
              <w:t xml:space="preserve">and </w:t>
            </w:r>
            <w:r>
              <w:rPr>
                <w:spacing w:val="-4"/>
                <w:sz w:val="16"/>
              </w:rPr>
              <w:t>quality.</w:t>
            </w:r>
          </w:p>
        </w:tc>
        <w:tc>
          <w:tcPr>
            <w:tcW w:w="3259" w:type="dxa"/>
            <w:gridSpan w:val="2"/>
          </w:tcPr>
          <w:p w14:paraId="7ED980D2" w14:textId="77777777" w:rsidR="00390983" w:rsidRDefault="00390983" w:rsidP="00CF061B">
            <w:pPr>
              <w:pStyle w:val="TableParagraph"/>
              <w:spacing w:before="1"/>
              <w:ind w:left="104"/>
              <w:rPr>
                <w:sz w:val="16"/>
              </w:rPr>
            </w:pPr>
            <w:r>
              <w:rPr>
                <w:sz w:val="16"/>
              </w:rPr>
              <w:t>Cause soil sealing and compaction?</w:t>
            </w:r>
          </w:p>
          <w:p w14:paraId="792FE65B" w14:textId="77777777" w:rsidR="00390983" w:rsidRDefault="00390983" w:rsidP="00CF061B">
            <w:pPr>
              <w:pStyle w:val="TableParagraph"/>
              <w:spacing w:before="7"/>
              <w:rPr>
                <w:b/>
                <w:sz w:val="19"/>
              </w:rPr>
            </w:pPr>
          </w:p>
          <w:p w14:paraId="3DA52AD1" w14:textId="77777777" w:rsidR="00390983" w:rsidRDefault="00390983" w:rsidP="00CF061B">
            <w:pPr>
              <w:pStyle w:val="TableParagraph"/>
              <w:spacing w:line="276" w:lineRule="auto"/>
              <w:ind w:left="104" w:right="228"/>
              <w:rPr>
                <w:sz w:val="16"/>
              </w:rPr>
            </w:pPr>
            <w:r>
              <w:rPr>
                <w:spacing w:val="-4"/>
                <w:sz w:val="16"/>
              </w:rPr>
              <w:t xml:space="preserve">Result </w:t>
            </w:r>
            <w:r>
              <w:rPr>
                <w:spacing w:val="-3"/>
                <w:sz w:val="16"/>
              </w:rPr>
              <w:t xml:space="preserve">in </w:t>
            </w:r>
            <w:r>
              <w:rPr>
                <w:spacing w:val="-2"/>
                <w:sz w:val="16"/>
              </w:rPr>
              <w:t xml:space="preserve">the </w:t>
            </w:r>
            <w:r>
              <w:rPr>
                <w:spacing w:val="-4"/>
                <w:sz w:val="16"/>
              </w:rPr>
              <w:t xml:space="preserve">release </w:t>
            </w:r>
            <w:r>
              <w:rPr>
                <w:spacing w:val="-3"/>
                <w:sz w:val="16"/>
              </w:rPr>
              <w:t xml:space="preserve">of </w:t>
            </w:r>
            <w:r>
              <w:rPr>
                <w:spacing w:val="-4"/>
                <w:sz w:val="16"/>
              </w:rPr>
              <w:t xml:space="preserve">substances </w:t>
            </w:r>
            <w:r>
              <w:rPr>
                <w:spacing w:val="-5"/>
                <w:sz w:val="16"/>
              </w:rPr>
              <w:t xml:space="preserve">that </w:t>
            </w:r>
            <w:r>
              <w:rPr>
                <w:spacing w:val="-3"/>
                <w:sz w:val="16"/>
              </w:rPr>
              <w:t xml:space="preserve">could </w:t>
            </w:r>
            <w:r>
              <w:rPr>
                <w:spacing w:val="-4"/>
                <w:sz w:val="16"/>
              </w:rPr>
              <w:t xml:space="preserve">potentially contaminate </w:t>
            </w:r>
            <w:r>
              <w:rPr>
                <w:spacing w:val="-2"/>
                <w:sz w:val="16"/>
              </w:rPr>
              <w:t xml:space="preserve">the </w:t>
            </w:r>
            <w:r>
              <w:rPr>
                <w:spacing w:val="-3"/>
                <w:sz w:val="16"/>
              </w:rPr>
              <w:t>soil?</w:t>
            </w:r>
          </w:p>
          <w:p w14:paraId="04687436" w14:textId="77777777" w:rsidR="00390983" w:rsidRDefault="00390983" w:rsidP="00CF061B">
            <w:pPr>
              <w:pStyle w:val="TableParagraph"/>
              <w:spacing w:before="6"/>
              <w:rPr>
                <w:b/>
                <w:sz w:val="17"/>
              </w:rPr>
            </w:pPr>
          </w:p>
          <w:p w14:paraId="363EFEC1" w14:textId="77777777" w:rsidR="00390983" w:rsidRDefault="00390983" w:rsidP="00CF061B">
            <w:pPr>
              <w:pStyle w:val="TableParagraph"/>
              <w:spacing w:line="276" w:lineRule="auto"/>
              <w:ind w:left="104" w:right="228"/>
              <w:rPr>
                <w:sz w:val="16"/>
              </w:rPr>
            </w:pPr>
            <w:r>
              <w:rPr>
                <w:spacing w:val="-3"/>
                <w:sz w:val="16"/>
              </w:rPr>
              <w:t xml:space="preserve">Ensure that </w:t>
            </w:r>
            <w:r>
              <w:rPr>
                <w:spacing w:val="-4"/>
                <w:sz w:val="16"/>
              </w:rPr>
              <w:t xml:space="preserve">possible contamination </w:t>
            </w:r>
            <w:r>
              <w:rPr>
                <w:spacing w:val="-3"/>
                <w:sz w:val="16"/>
              </w:rPr>
              <w:t xml:space="preserve">will </w:t>
            </w:r>
            <w:r>
              <w:rPr>
                <w:sz w:val="16"/>
              </w:rPr>
              <w:t xml:space="preserve">be </w:t>
            </w:r>
            <w:r>
              <w:rPr>
                <w:spacing w:val="-4"/>
                <w:sz w:val="16"/>
              </w:rPr>
              <w:t xml:space="preserve">properly remediated </w:t>
            </w:r>
            <w:r>
              <w:rPr>
                <w:spacing w:val="-3"/>
                <w:sz w:val="16"/>
              </w:rPr>
              <w:t xml:space="preserve">and </w:t>
            </w:r>
            <w:r>
              <w:rPr>
                <w:spacing w:val="-4"/>
                <w:sz w:val="16"/>
              </w:rPr>
              <w:t xml:space="preserve">not impact upon sensitive receptors </w:t>
            </w:r>
            <w:r>
              <w:rPr>
                <w:spacing w:val="-3"/>
                <w:sz w:val="16"/>
              </w:rPr>
              <w:t xml:space="preserve">such as </w:t>
            </w:r>
            <w:r>
              <w:rPr>
                <w:spacing w:val="-4"/>
                <w:sz w:val="16"/>
              </w:rPr>
              <w:t xml:space="preserve">human health </w:t>
            </w:r>
            <w:r>
              <w:rPr>
                <w:spacing w:val="-3"/>
                <w:sz w:val="16"/>
              </w:rPr>
              <w:t xml:space="preserve">and </w:t>
            </w:r>
            <w:r>
              <w:rPr>
                <w:spacing w:val="-2"/>
                <w:sz w:val="16"/>
              </w:rPr>
              <w:t xml:space="preserve">the </w:t>
            </w:r>
            <w:r>
              <w:rPr>
                <w:spacing w:val="-4"/>
                <w:sz w:val="16"/>
              </w:rPr>
              <w:t>water environment?</w:t>
            </w:r>
          </w:p>
        </w:tc>
        <w:tc>
          <w:tcPr>
            <w:tcW w:w="3545" w:type="dxa"/>
          </w:tcPr>
          <w:p w14:paraId="29C0025D" w14:textId="77777777" w:rsidR="00390983" w:rsidRDefault="00390983" w:rsidP="00CF061B">
            <w:pPr>
              <w:pStyle w:val="TableParagraph"/>
              <w:ind w:left="107" w:right="157"/>
              <w:rPr>
                <w:sz w:val="16"/>
              </w:rPr>
            </w:pPr>
            <w:r>
              <w:rPr>
                <w:sz w:val="16"/>
              </w:rPr>
              <w:t>This will have a long-term positive impact on soil by reducing the intensity of use of the transport network and also the need for land take for new motorised transport facilities, reducing run-off from roads to soil and limiting the impact of air pollution on soil. This is preferable to a scenario with no LTS in place where efforts are not made to reduce car dependency and negative impacts on soil continue to increase.</w:t>
            </w:r>
          </w:p>
        </w:tc>
        <w:tc>
          <w:tcPr>
            <w:tcW w:w="708" w:type="dxa"/>
          </w:tcPr>
          <w:p w14:paraId="462771DE" w14:textId="77777777" w:rsidR="00390983" w:rsidRDefault="00390983" w:rsidP="00CF061B">
            <w:pPr>
              <w:pStyle w:val="TableParagraph"/>
              <w:spacing w:line="182" w:lineRule="exact"/>
              <w:ind w:left="104"/>
              <w:rPr>
                <w:sz w:val="16"/>
              </w:rPr>
            </w:pPr>
            <w:r>
              <w:rPr>
                <w:sz w:val="16"/>
              </w:rPr>
              <w:t>++</w:t>
            </w:r>
          </w:p>
        </w:tc>
        <w:tc>
          <w:tcPr>
            <w:tcW w:w="3118" w:type="dxa"/>
          </w:tcPr>
          <w:p w14:paraId="72482172" w14:textId="77777777" w:rsidR="00390983" w:rsidRDefault="00390983" w:rsidP="00CF061B">
            <w:pPr>
              <w:pStyle w:val="TableParagraph"/>
              <w:ind w:left="107" w:right="85"/>
              <w:rPr>
                <w:sz w:val="16"/>
              </w:rPr>
            </w:pPr>
            <w:r>
              <w:rPr>
                <w:sz w:val="16"/>
              </w:rPr>
              <w:t>Not aiming for this could see an increase in motorised transport, increasing pollution to soil from transport activities and increasing the requirement for development resulting from transport.</w:t>
            </w:r>
          </w:p>
        </w:tc>
        <w:tc>
          <w:tcPr>
            <w:tcW w:w="711" w:type="dxa"/>
          </w:tcPr>
          <w:p w14:paraId="5437FD69" w14:textId="77777777" w:rsidR="00390983" w:rsidRDefault="00390983" w:rsidP="00CF061B">
            <w:pPr>
              <w:pStyle w:val="TableParagraph"/>
              <w:spacing w:line="182" w:lineRule="exact"/>
              <w:ind w:left="106"/>
              <w:rPr>
                <w:sz w:val="16"/>
              </w:rPr>
            </w:pPr>
            <w:r>
              <w:rPr>
                <w:sz w:val="16"/>
              </w:rPr>
              <w:t>-</w:t>
            </w:r>
          </w:p>
        </w:tc>
      </w:tr>
      <w:tr w:rsidR="00390983" w14:paraId="6A3FBEFE" w14:textId="77777777" w:rsidTr="00CF061B">
        <w:trPr>
          <w:trHeight w:val="2080"/>
        </w:trPr>
        <w:tc>
          <w:tcPr>
            <w:tcW w:w="1102" w:type="dxa"/>
            <w:gridSpan w:val="2"/>
          </w:tcPr>
          <w:p w14:paraId="6DA4C1DE" w14:textId="77777777" w:rsidR="00390983" w:rsidRDefault="00390983" w:rsidP="00CF061B">
            <w:pPr>
              <w:pStyle w:val="TableParagraph"/>
              <w:spacing w:line="180" w:lineRule="exact"/>
              <w:ind w:left="107"/>
              <w:rPr>
                <w:sz w:val="16"/>
              </w:rPr>
            </w:pPr>
            <w:r>
              <w:rPr>
                <w:sz w:val="16"/>
              </w:rPr>
              <w:t>Water</w:t>
            </w:r>
          </w:p>
        </w:tc>
        <w:tc>
          <w:tcPr>
            <w:tcW w:w="2693" w:type="dxa"/>
            <w:gridSpan w:val="2"/>
          </w:tcPr>
          <w:p w14:paraId="64AE5F4E" w14:textId="77777777" w:rsidR="00390983" w:rsidRDefault="00390983" w:rsidP="00CF061B">
            <w:pPr>
              <w:pStyle w:val="TableParagraph"/>
              <w:spacing w:line="276" w:lineRule="auto"/>
              <w:ind w:left="104" w:right="120"/>
              <w:rPr>
                <w:sz w:val="16"/>
              </w:rPr>
            </w:pPr>
            <w:r>
              <w:rPr>
                <w:sz w:val="16"/>
              </w:rPr>
              <w:t xml:space="preserve">To </w:t>
            </w:r>
            <w:r>
              <w:rPr>
                <w:spacing w:val="-4"/>
                <w:sz w:val="16"/>
              </w:rPr>
              <w:t xml:space="preserve">ensure </w:t>
            </w:r>
            <w:r>
              <w:rPr>
                <w:spacing w:val="-3"/>
                <w:sz w:val="16"/>
              </w:rPr>
              <w:t xml:space="preserve">that </w:t>
            </w:r>
            <w:r>
              <w:rPr>
                <w:spacing w:val="-2"/>
                <w:sz w:val="16"/>
              </w:rPr>
              <w:t xml:space="preserve">the </w:t>
            </w:r>
            <w:r>
              <w:rPr>
                <w:spacing w:val="-4"/>
                <w:sz w:val="16"/>
              </w:rPr>
              <w:t xml:space="preserve">water quality and </w:t>
            </w:r>
            <w:r>
              <w:rPr>
                <w:spacing w:val="-3"/>
                <w:sz w:val="16"/>
              </w:rPr>
              <w:t xml:space="preserve">good </w:t>
            </w:r>
            <w:r>
              <w:rPr>
                <w:spacing w:val="-4"/>
                <w:sz w:val="16"/>
              </w:rPr>
              <w:t xml:space="preserve">ecological status </w:t>
            </w:r>
            <w:r>
              <w:rPr>
                <w:sz w:val="16"/>
              </w:rPr>
              <w:t xml:space="preserve">of </w:t>
            </w:r>
            <w:r>
              <w:rPr>
                <w:spacing w:val="-2"/>
                <w:sz w:val="16"/>
              </w:rPr>
              <w:t xml:space="preserve">the </w:t>
            </w:r>
            <w:r>
              <w:rPr>
                <w:spacing w:val="-4"/>
                <w:sz w:val="16"/>
              </w:rPr>
              <w:t xml:space="preserve">water framework directive </w:t>
            </w:r>
            <w:r>
              <w:rPr>
                <w:spacing w:val="-3"/>
                <w:sz w:val="16"/>
              </w:rPr>
              <w:t xml:space="preserve">are </w:t>
            </w:r>
            <w:r>
              <w:rPr>
                <w:spacing w:val="-4"/>
                <w:sz w:val="16"/>
              </w:rPr>
              <w:t>maintained.</w:t>
            </w:r>
          </w:p>
        </w:tc>
        <w:tc>
          <w:tcPr>
            <w:tcW w:w="3259" w:type="dxa"/>
            <w:gridSpan w:val="2"/>
          </w:tcPr>
          <w:p w14:paraId="108B1545" w14:textId="77777777" w:rsidR="00390983" w:rsidRDefault="00390983" w:rsidP="00CF061B">
            <w:pPr>
              <w:pStyle w:val="TableParagraph"/>
              <w:spacing w:line="276" w:lineRule="auto"/>
              <w:ind w:left="104" w:right="101"/>
              <w:rPr>
                <w:sz w:val="16"/>
              </w:rPr>
            </w:pPr>
            <w:r>
              <w:rPr>
                <w:spacing w:val="-4"/>
                <w:sz w:val="16"/>
              </w:rPr>
              <w:t xml:space="preserve">Result </w:t>
            </w:r>
            <w:r>
              <w:rPr>
                <w:sz w:val="16"/>
              </w:rPr>
              <w:t xml:space="preserve">in </w:t>
            </w:r>
            <w:r>
              <w:rPr>
                <w:spacing w:val="-3"/>
                <w:sz w:val="16"/>
              </w:rPr>
              <w:t xml:space="preserve">the </w:t>
            </w:r>
            <w:r>
              <w:rPr>
                <w:spacing w:val="-4"/>
                <w:sz w:val="16"/>
              </w:rPr>
              <w:t xml:space="preserve">release </w:t>
            </w:r>
            <w:r>
              <w:rPr>
                <w:spacing w:val="-3"/>
                <w:sz w:val="16"/>
              </w:rPr>
              <w:t xml:space="preserve">of </w:t>
            </w:r>
            <w:r>
              <w:rPr>
                <w:spacing w:val="-4"/>
                <w:sz w:val="16"/>
              </w:rPr>
              <w:t xml:space="preserve">water-borne </w:t>
            </w:r>
            <w:r>
              <w:rPr>
                <w:spacing w:val="-5"/>
                <w:sz w:val="16"/>
              </w:rPr>
              <w:t xml:space="preserve">pollution </w:t>
            </w:r>
            <w:r>
              <w:rPr>
                <w:spacing w:val="-3"/>
                <w:sz w:val="16"/>
              </w:rPr>
              <w:t xml:space="preserve">into </w:t>
            </w:r>
            <w:r>
              <w:rPr>
                <w:spacing w:val="-4"/>
                <w:sz w:val="16"/>
              </w:rPr>
              <w:t>watercourses, groundwater or reservoirs?</w:t>
            </w:r>
          </w:p>
          <w:p w14:paraId="42BBBB0D" w14:textId="77777777" w:rsidR="00390983" w:rsidRDefault="00390983" w:rsidP="00CF061B">
            <w:pPr>
              <w:pStyle w:val="TableParagraph"/>
              <w:spacing w:before="3"/>
              <w:rPr>
                <w:b/>
                <w:sz w:val="17"/>
              </w:rPr>
            </w:pPr>
          </w:p>
          <w:p w14:paraId="3703CA66" w14:textId="77777777" w:rsidR="00390983" w:rsidRDefault="00390983" w:rsidP="00CF061B">
            <w:pPr>
              <w:pStyle w:val="TableParagraph"/>
              <w:spacing w:line="276" w:lineRule="auto"/>
              <w:ind w:left="104" w:hanging="1"/>
              <w:rPr>
                <w:sz w:val="16"/>
              </w:rPr>
            </w:pPr>
            <w:r>
              <w:rPr>
                <w:spacing w:val="-4"/>
                <w:sz w:val="16"/>
              </w:rPr>
              <w:t xml:space="preserve">Increase </w:t>
            </w:r>
            <w:r>
              <w:rPr>
                <w:spacing w:val="-2"/>
                <w:sz w:val="16"/>
              </w:rPr>
              <w:t xml:space="preserve">the </w:t>
            </w:r>
            <w:r>
              <w:rPr>
                <w:spacing w:val="-4"/>
                <w:sz w:val="16"/>
              </w:rPr>
              <w:t xml:space="preserve">amount </w:t>
            </w:r>
            <w:r>
              <w:rPr>
                <w:spacing w:val="-3"/>
                <w:sz w:val="16"/>
              </w:rPr>
              <w:t xml:space="preserve">of </w:t>
            </w:r>
            <w:r>
              <w:rPr>
                <w:spacing w:val="-4"/>
                <w:sz w:val="16"/>
              </w:rPr>
              <w:t xml:space="preserve">surface water </w:t>
            </w:r>
            <w:r>
              <w:rPr>
                <w:spacing w:val="-5"/>
                <w:sz w:val="16"/>
              </w:rPr>
              <w:t xml:space="preserve">run-off </w:t>
            </w:r>
            <w:r>
              <w:rPr>
                <w:spacing w:val="-3"/>
                <w:sz w:val="16"/>
              </w:rPr>
              <w:t xml:space="preserve">into </w:t>
            </w:r>
            <w:r>
              <w:rPr>
                <w:spacing w:val="-4"/>
                <w:sz w:val="16"/>
              </w:rPr>
              <w:t>water bodies?</w:t>
            </w:r>
          </w:p>
          <w:p w14:paraId="27787B61" w14:textId="77777777" w:rsidR="00390983" w:rsidRDefault="00390983" w:rsidP="00CF061B">
            <w:pPr>
              <w:pStyle w:val="TableParagraph"/>
              <w:spacing w:before="3"/>
              <w:rPr>
                <w:b/>
                <w:sz w:val="17"/>
              </w:rPr>
            </w:pPr>
          </w:p>
          <w:p w14:paraId="54220749" w14:textId="77777777" w:rsidR="00390983" w:rsidRDefault="00390983" w:rsidP="00CF061B">
            <w:pPr>
              <w:pStyle w:val="TableParagraph"/>
              <w:spacing w:line="278" w:lineRule="auto"/>
              <w:ind w:left="104" w:right="260"/>
              <w:rPr>
                <w:sz w:val="16"/>
              </w:rPr>
            </w:pPr>
            <w:r>
              <w:rPr>
                <w:spacing w:val="-4"/>
                <w:sz w:val="16"/>
              </w:rPr>
              <w:t xml:space="preserve">Increase development </w:t>
            </w:r>
            <w:r>
              <w:rPr>
                <w:spacing w:val="-3"/>
                <w:sz w:val="16"/>
              </w:rPr>
              <w:t xml:space="preserve">that </w:t>
            </w:r>
            <w:r>
              <w:rPr>
                <w:spacing w:val="-4"/>
                <w:sz w:val="16"/>
              </w:rPr>
              <w:t xml:space="preserve">physically impacts </w:t>
            </w:r>
            <w:r>
              <w:rPr>
                <w:sz w:val="16"/>
              </w:rPr>
              <w:t xml:space="preserve">on a </w:t>
            </w:r>
            <w:r>
              <w:rPr>
                <w:spacing w:val="-4"/>
                <w:sz w:val="16"/>
              </w:rPr>
              <w:t xml:space="preserve">watercourse </w:t>
            </w:r>
            <w:r>
              <w:rPr>
                <w:sz w:val="16"/>
              </w:rPr>
              <w:t xml:space="preserve">or </w:t>
            </w:r>
            <w:r>
              <w:rPr>
                <w:spacing w:val="-2"/>
                <w:sz w:val="16"/>
              </w:rPr>
              <w:t xml:space="preserve">the </w:t>
            </w:r>
            <w:r>
              <w:rPr>
                <w:spacing w:val="-5"/>
                <w:sz w:val="16"/>
              </w:rPr>
              <w:t>coastline.</w:t>
            </w:r>
          </w:p>
        </w:tc>
        <w:tc>
          <w:tcPr>
            <w:tcW w:w="3545" w:type="dxa"/>
          </w:tcPr>
          <w:p w14:paraId="387E6D90" w14:textId="77777777" w:rsidR="00390983" w:rsidRDefault="00390983" w:rsidP="00CF061B">
            <w:pPr>
              <w:pStyle w:val="TableParagraph"/>
              <w:ind w:left="107" w:right="272"/>
              <w:rPr>
                <w:sz w:val="16"/>
              </w:rPr>
            </w:pPr>
            <w:r>
              <w:rPr>
                <w:sz w:val="16"/>
              </w:rPr>
              <w:t>This will have a long-term positive impact on water by reducing the need for construction of new motorised transport facilities such as roads and bridges which could result in water pollution. This is preferable to a scenario with no LTS in place where efforts are not made to reduce car dependency and negative impacts on water continue to increase.</w:t>
            </w:r>
          </w:p>
        </w:tc>
        <w:tc>
          <w:tcPr>
            <w:tcW w:w="708" w:type="dxa"/>
          </w:tcPr>
          <w:p w14:paraId="653DF252" w14:textId="77777777" w:rsidR="00390983" w:rsidRDefault="00390983" w:rsidP="00CF061B">
            <w:pPr>
              <w:pStyle w:val="TableParagraph"/>
              <w:spacing w:line="180" w:lineRule="exact"/>
              <w:ind w:left="104"/>
              <w:rPr>
                <w:sz w:val="16"/>
              </w:rPr>
            </w:pPr>
            <w:r>
              <w:rPr>
                <w:sz w:val="16"/>
              </w:rPr>
              <w:t>++</w:t>
            </w:r>
          </w:p>
        </w:tc>
        <w:tc>
          <w:tcPr>
            <w:tcW w:w="3118" w:type="dxa"/>
          </w:tcPr>
          <w:p w14:paraId="148618CC" w14:textId="77777777" w:rsidR="00390983" w:rsidRDefault="00390983" w:rsidP="00CF061B">
            <w:pPr>
              <w:pStyle w:val="TableParagraph"/>
              <w:ind w:left="107" w:right="85"/>
              <w:rPr>
                <w:sz w:val="16"/>
              </w:rPr>
            </w:pPr>
            <w:r>
              <w:rPr>
                <w:sz w:val="16"/>
              </w:rPr>
              <w:t>Not aiming for this could see an increase in motorised transport, increasing run-off from transport activities and increasing the likelihood of development resulting from transport.</w:t>
            </w:r>
          </w:p>
        </w:tc>
        <w:tc>
          <w:tcPr>
            <w:tcW w:w="711" w:type="dxa"/>
          </w:tcPr>
          <w:p w14:paraId="7771F7E3" w14:textId="77777777" w:rsidR="00390983" w:rsidRDefault="00390983" w:rsidP="00CF061B">
            <w:pPr>
              <w:pStyle w:val="TableParagraph"/>
              <w:spacing w:line="180" w:lineRule="exact"/>
              <w:ind w:left="106"/>
              <w:rPr>
                <w:sz w:val="16"/>
              </w:rPr>
            </w:pPr>
            <w:r>
              <w:rPr>
                <w:sz w:val="16"/>
              </w:rPr>
              <w:t>-</w:t>
            </w:r>
          </w:p>
        </w:tc>
      </w:tr>
      <w:tr w:rsidR="00390983" w14:paraId="6F73B6C6" w14:textId="77777777" w:rsidTr="00CF061B">
        <w:trPr>
          <w:trHeight w:val="1869"/>
        </w:trPr>
        <w:tc>
          <w:tcPr>
            <w:tcW w:w="1102" w:type="dxa"/>
            <w:gridSpan w:val="2"/>
          </w:tcPr>
          <w:p w14:paraId="2A8EF61C" w14:textId="77777777" w:rsidR="00390983" w:rsidRDefault="00390983" w:rsidP="00CF061B">
            <w:pPr>
              <w:pStyle w:val="TableParagraph"/>
              <w:spacing w:line="180" w:lineRule="exact"/>
              <w:ind w:left="107"/>
              <w:rPr>
                <w:sz w:val="16"/>
              </w:rPr>
            </w:pPr>
            <w:r>
              <w:rPr>
                <w:sz w:val="16"/>
              </w:rPr>
              <w:t>Landscape</w:t>
            </w:r>
          </w:p>
        </w:tc>
        <w:tc>
          <w:tcPr>
            <w:tcW w:w="2693" w:type="dxa"/>
            <w:gridSpan w:val="2"/>
          </w:tcPr>
          <w:p w14:paraId="49844FDC" w14:textId="77777777" w:rsidR="00390983" w:rsidRDefault="00390983" w:rsidP="00CF061B">
            <w:pPr>
              <w:pStyle w:val="TableParagraph"/>
              <w:spacing w:line="278" w:lineRule="auto"/>
              <w:ind w:left="104"/>
              <w:rPr>
                <w:sz w:val="16"/>
              </w:rPr>
            </w:pPr>
            <w:r>
              <w:rPr>
                <w:sz w:val="16"/>
              </w:rPr>
              <w:t xml:space="preserve">To </w:t>
            </w:r>
            <w:r>
              <w:rPr>
                <w:spacing w:val="-4"/>
                <w:sz w:val="16"/>
              </w:rPr>
              <w:t xml:space="preserve">conserve </w:t>
            </w:r>
            <w:r>
              <w:rPr>
                <w:spacing w:val="-3"/>
                <w:sz w:val="16"/>
              </w:rPr>
              <w:t xml:space="preserve">and </w:t>
            </w:r>
            <w:r>
              <w:rPr>
                <w:spacing w:val="-4"/>
                <w:sz w:val="16"/>
              </w:rPr>
              <w:t xml:space="preserve">support </w:t>
            </w:r>
            <w:r>
              <w:rPr>
                <w:spacing w:val="-5"/>
                <w:sz w:val="16"/>
              </w:rPr>
              <w:t xml:space="preserve">landscape </w:t>
            </w:r>
            <w:r>
              <w:rPr>
                <w:spacing w:val="-4"/>
                <w:sz w:val="16"/>
              </w:rPr>
              <w:t xml:space="preserve">character and </w:t>
            </w:r>
            <w:r>
              <w:rPr>
                <w:spacing w:val="-3"/>
                <w:sz w:val="16"/>
              </w:rPr>
              <w:t xml:space="preserve">local </w:t>
            </w:r>
            <w:r>
              <w:rPr>
                <w:spacing w:val="-4"/>
                <w:sz w:val="16"/>
              </w:rPr>
              <w:t>distinctiveness.</w:t>
            </w:r>
          </w:p>
          <w:p w14:paraId="73F893E5" w14:textId="77777777" w:rsidR="00390983" w:rsidRDefault="00390983" w:rsidP="00CF061B">
            <w:pPr>
              <w:pStyle w:val="TableParagraph"/>
              <w:rPr>
                <w:b/>
                <w:sz w:val="17"/>
              </w:rPr>
            </w:pPr>
          </w:p>
          <w:p w14:paraId="224EA464" w14:textId="77777777" w:rsidR="00390983" w:rsidRDefault="00390983" w:rsidP="00CF061B">
            <w:pPr>
              <w:pStyle w:val="TableParagraph"/>
              <w:spacing w:line="276" w:lineRule="auto"/>
              <w:ind w:left="104" w:right="597"/>
              <w:rPr>
                <w:sz w:val="16"/>
              </w:rPr>
            </w:pPr>
            <w:r>
              <w:rPr>
                <w:sz w:val="16"/>
              </w:rPr>
              <w:t>To protect and enhance the landscape.</w:t>
            </w:r>
          </w:p>
        </w:tc>
        <w:tc>
          <w:tcPr>
            <w:tcW w:w="3259" w:type="dxa"/>
            <w:gridSpan w:val="2"/>
          </w:tcPr>
          <w:p w14:paraId="3E054EE5" w14:textId="77777777" w:rsidR="00390983" w:rsidRDefault="00390983" w:rsidP="00CF061B">
            <w:pPr>
              <w:pStyle w:val="TableParagraph"/>
              <w:spacing w:line="278" w:lineRule="auto"/>
              <w:ind w:left="104" w:right="139"/>
              <w:rPr>
                <w:sz w:val="16"/>
              </w:rPr>
            </w:pPr>
            <w:r>
              <w:rPr>
                <w:spacing w:val="-4"/>
                <w:sz w:val="16"/>
              </w:rPr>
              <w:t xml:space="preserve">Detract from </w:t>
            </w:r>
            <w:r>
              <w:rPr>
                <w:sz w:val="16"/>
              </w:rPr>
              <w:t xml:space="preserve">or </w:t>
            </w:r>
            <w:r>
              <w:rPr>
                <w:spacing w:val="-4"/>
                <w:sz w:val="16"/>
              </w:rPr>
              <w:t xml:space="preserve">harm </w:t>
            </w:r>
            <w:r>
              <w:rPr>
                <w:spacing w:val="-3"/>
                <w:sz w:val="16"/>
              </w:rPr>
              <w:t xml:space="preserve">the </w:t>
            </w:r>
            <w:r>
              <w:rPr>
                <w:spacing w:val="-4"/>
                <w:sz w:val="16"/>
              </w:rPr>
              <w:t xml:space="preserve">landscape </w:t>
            </w:r>
            <w:r>
              <w:rPr>
                <w:spacing w:val="-3"/>
                <w:sz w:val="16"/>
              </w:rPr>
              <w:t xml:space="preserve">setting </w:t>
            </w:r>
            <w:r>
              <w:rPr>
                <w:sz w:val="16"/>
              </w:rPr>
              <w:t xml:space="preserve">of </w:t>
            </w:r>
            <w:r>
              <w:rPr>
                <w:spacing w:val="-3"/>
                <w:sz w:val="16"/>
              </w:rPr>
              <w:t>the City?</w:t>
            </w:r>
          </w:p>
          <w:p w14:paraId="6CB0745D" w14:textId="77777777" w:rsidR="00390983" w:rsidRDefault="00390983" w:rsidP="00CF061B">
            <w:pPr>
              <w:pStyle w:val="TableParagraph"/>
              <w:rPr>
                <w:b/>
                <w:sz w:val="17"/>
              </w:rPr>
            </w:pPr>
          </w:p>
          <w:p w14:paraId="486D176F" w14:textId="77777777" w:rsidR="00390983" w:rsidRDefault="00390983" w:rsidP="00CF061B">
            <w:pPr>
              <w:pStyle w:val="TableParagraph"/>
              <w:spacing w:line="276" w:lineRule="auto"/>
              <w:ind w:left="104" w:right="506"/>
              <w:rPr>
                <w:sz w:val="16"/>
              </w:rPr>
            </w:pPr>
            <w:r>
              <w:rPr>
                <w:spacing w:val="-3"/>
                <w:sz w:val="16"/>
              </w:rPr>
              <w:t xml:space="preserve">Impact </w:t>
            </w:r>
            <w:r>
              <w:rPr>
                <w:sz w:val="16"/>
              </w:rPr>
              <w:t xml:space="preserve">on </w:t>
            </w:r>
            <w:r>
              <w:rPr>
                <w:spacing w:val="-4"/>
                <w:sz w:val="16"/>
              </w:rPr>
              <w:t xml:space="preserve">any landscape </w:t>
            </w:r>
            <w:r>
              <w:rPr>
                <w:sz w:val="16"/>
              </w:rPr>
              <w:t xml:space="preserve">or </w:t>
            </w:r>
            <w:r>
              <w:rPr>
                <w:spacing w:val="-4"/>
                <w:sz w:val="16"/>
              </w:rPr>
              <w:t>geological features?</w:t>
            </w:r>
          </w:p>
          <w:p w14:paraId="1C28DCB6" w14:textId="77777777" w:rsidR="00390983" w:rsidRDefault="00390983" w:rsidP="00CF061B">
            <w:pPr>
              <w:pStyle w:val="TableParagraph"/>
              <w:spacing w:before="5"/>
              <w:rPr>
                <w:b/>
                <w:sz w:val="17"/>
              </w:rPr>
            </w:pPr>
          </w:p>
          <w:p w14:paraId="66A7EE5C" w14:textId="77777777" w:rsidR="00390983" w:rsidRDefault="00390983" w:rsidP="00CF061B">
            <w:pPr>
              <w:pStyle w:val="TableParagraph"/>
              <w:spacing w:line="276" w:lineRule="auto"/>
              <w:ind w:left="104"/>
              <w:rPr>
                <w:sz w:val="16"/>
              </w:rPr>
            </w:pPr>
            <w:r>
              <w:rPr>
                <w:spacing w:val="-4"/>
                <w:sz w:val="16"/>
              </w:rPr>
              <w:t xml:space="preserve">Reduce </w:t>
            </w:r>
            <w:r>
              <w:rPr>
                <w:spacing w:val="-2"/>
                <w:sz w:val="16"/>
              </w:rPr>
              <w:t xml:space="preserve">the </w:t>
            </w:r>
            <w:r>
              <w:rPr>
                <w:spacing w:val="-4"/>
                <w:sz w:val="16"/>
              </w:rPr>
              <w:t xml:space="preserve">amount </w:t>
            </w:r>
            <w:r>
              <w:rPr>
                <w:sz w:val="16"/>
              </w:rPr>
              <w:t xml:space="preserve">or </w:t>
            </w:r>
            <w:r>
              <w:rPr>
                <w:spacing w:val="-4"/>
                <w:sz w:val="16"/>
              </w:rPr>
              <w:t xml:space="preserve">quality </w:t>
            </w:r>
            <w:r>
              <w:rPr>
                <w:spacing w:val="-3"/>
                <w:sz w:val="16"/>
              </w:rPr>
              <w:t xml:space="preserve">of </w:t>
            </w:r>
            <w:r>
              <w:rPr>
                <w:spacing w:val="-4"/>
                <w:sz w:val="16"/>
              </w:rPr>
              <w:t xml:space="preserve">public open </w:t>
            </w:r>
            <w:r>
              <w:rPr>
                <w:spacing w:val="-3"/>
                <w:sz w:val="16"/>
              </w:rPr>
              <w:t xml:space="preserve">space </w:t>
            </w:r>
            <w:r>
              <w:rPr>
                <w:spacing w:val="-4"/>
                <w:sz w:val="16"/>
              </w:rPr>
              <w:t xml:space="preserve">and green </w:t>
            </w:r>
            <w:r>
              <w:rPr>
                <w:spacing w:val="-3"/>
                <w:sz w:val="16"/>
              </w:rPr>
              <w:t xml:space="preserve">space </w:t>
            </w:r>
            <w:r>
              <w:rPr>
                <w:sz w:val="16"/>
              </w:rPr>
              <w:t xml:space="preserve">in </w:t>
            </w:r>
            <w:r>
              <w:rPr>
                <w:spacing w:val="-2"/>
                <w:sz w:val="16"/>
              </w:rPr>
              <w:t xml:space="preserve">the </w:t>
            </w:r>
            <w:r>
              <w:rPr>
                <w:spacing w:val="-3"/>
                <w:sz w:val="16"/>
              </w:rPr>
              <w:t>City?</w:t>
            </w:r>
          </w:p>
        </w:tc>
        <w:tc>
          <w:tcPr>
            <w:tcW w:w="3545" w:type="dxa"/>
          </w:tcPr>
          <w:p w14:paraId="53701AC2" w14:textId="77777777" w:rsidR="00390983" w:rsidRDefault="00390983" w:rsidP="00CF061B">
            <w:pPr>
              <w:pStyle w:val="TableParagraph"/>
              <w:ind w:left="107" w:right="112"/>
              <w:rPr>
                <w:sz w:val="16"/>
              </w:rPr>
            </w:pPr>
            <w:r>
              <w:rPr>
                <w:sz w:val="16"/>
              </w:rPr>
              <w:t>Reducing the need to travel should result in a long-term positive impact on the landscape due to the reduced need to construct large and unsightly transport facilities such as roads and bridges while reduced traffic levels will reduce the impact of traffic on the landscape. This is preferable to a scenario with no LTS in place where efforts are not made to reduce car dependency and negative impacts on the landscape continue.</w:t>
            </w:r>
          </w:p>
        </w:tc>
        <w:tc>
          <w:tcPr>
            <w:tcW w:w="708" w:type="dxa"/>
          </w:tcPr>
          <w:p w14:paraId="0EBF6E6E" w14:textId="77777777" w:rsidR="00390983" w:rsidRDefault="00390983" w:rsidP="00CF061B">
            <w:pPr>
              <w:pStyle w:val="TableParagraph"/>
              <w:spacing w:line="180" w:lineRule="exact"/>
              <w:ind w:left="104"/>
              <w:rPr>
                <w:sz w:val="16"/>
              </w:rPr>
            </w:pPr>
            <w:r>
              <w:rPr>
                <w:sz w:val="16"/>
              </w:rPr>
              <w:t>++</w:t>
            </w:r>
          </w:p>
        </w:tc>
        <w:tc>
          <w:tcPr>
            <w:tcW w:w="3118" w:type="dxa"/>
          </w:tcPr>
          <w:p w14:paraId="60FC1F4A" w14:textId="77777777" w:rsidR="00390983" w:rsidRDefault="00390983" w:rsidP="00CF061B">
            <w:pPr>
              <w:pStyle w:val="TableParagraph"/>
              <w:ind w:left="107" w:right="85"/>
              <w:rPr>
                <w:sz w:val="16"/>
              </w:rPr>
            </w:pPr>
            <w:r>
              <w:rPr>
                <w:sz w:val="16"/>
              </w:rPr>
              <w:t>Not aiming for this could see an increase in motorised transport, thus increasing the negative impacts of transport on the landscape.</w:t>
            </w:r>
          </w:p>
        </w:tc>
        <w:tc>
          <w:tcPr>
            <w:tcW w:w="711" w:type="dxa"/>
          </w:tcPr>
          <w:p w14:paraId="434955F7" w14:textId="77777777" w:rsidR="00390983" w:rsidRDefault="00390983" w:rsidP="00CF061B">
            <w:pPr>
              <w:pStyle w:val="TableParagraph"/>
              <w:spacing w:line="180" w:lineRule="exact"/>
              <w:ind w:left="106"/>
              <w:rPr>
                <w:sz w:val="16"/>
              </w:rPr>
            </w:pPr>
            <w:r>
              <w:rPr>
                <w:sz w:val="16"/>
              </w:rPr>
              <w:t>-</w:t>
            </w:r>
          </w:p>
        </w:tc>
      </w:tr>
      <w:tr w:rsidR="00390983" w14:paraId="4E64BD13" w14:textId="77777777" w:rsidTr="00CF061B">
        <w:trPr>
          <w:trHeight w:val="921"/>
        </w:trPr>
        <w:tc>
          <w:tcPr>
            <w:tcW w:w="1102" w:type="dxa"/>
            <w:gridSpan w:val="2"/>
          </w:tcPr>
          <w:p w14:paraId="4537C629" w14:textId="77777777" w:rsidR="00390983" w:rsidRDefault="00390983" w:rsidP="00CF061B">
            <w:pPr>
              <w:pStyle w:val="TableParagraph"/>
              <w:spacing w:line="182" w:lineRule="exact"/>
              <w:ind w:left="107"/>
              <w:rPr>
                <w:sz w:val="16"/>
              </w:rPr>
            </w:pPr>
            <w:r>
              <w:rPr>
                <w:sz w:val="16"/>
              </w:rPr>
              <w:t>Population</w:t>
            </w:r>
          </w:p>
        </w:tc>
        <w:tc>
          <w:tcPr>
            <w:tcW w:w="2693" w:type="dxa"/>
            <w:gridSpan w:val="2"/>
          </w:tcPr>
          <w:p w14:paraId="07B9F308" w14:textId="77777777" w:rsidR="00390983" w:rsidRDefault="00390983" w:rsidP="00CF061B">
            <w:pPr>
              <w:pStyle w:val="TableParagraph"/>
              <w:spacing w:before="1" w:line="276" w:lineRule="auto"/>
              <w:ind w:left="104" w:right="212"/>
              <w:rPr>
                <w:sz w:val="16"/>
              </w:rPr>
            </w:pPr>
            <w:r>
              <w:rPr>
                <w:sz w:val="16"/>
              </w:rPr>
              <w:t xml:space="preserve">To </w:t>
            </w:r>
            <w:r>
              <w:rPr>
                <w:spacing w:val="-4"/>
                <w:sz w:val="16"/>
              </w:rPr>
              <w:t>promote economic growth and social inclusion.</w:t>
            </w:r>
          </w:p>
        </w:tc>
        <w:tc>
          <w:tcPr>
            <w:tcW w:w="3259" w:type="dxa"/>
            <w:gridSpan w:val="2"/>
          </w:tcPr>
          <w:p w14:paraId="03AD2F1C" w14:textId="77777777" w:rsidR="00390983" w:rsidRDefault="00390983" w:rsidP="00CF061B">
            <w:pPr>
              <w:pStyle w:val="TableParagraph"/>
              <w:spacing w:before="1" w:line="276" w:lineRule="auto"/>
              <w:ind w:left="104"/>
              <w:rPr>
                <w:spacing w:val="-4"/>
                <w:sz w:val="16"/>
              </w:rPr>
            </w:pPr>
            <w:r>
              <w:rPr>
                <w:spacing w:val="-4"/>
                <w:sz w:val="16"/>
              </w:rPr>
              <w:t xml:space="preserve">Reduce congestion and allow </w:t>
            </w:r>
            <w:r>
              <w:rPr>
                <w:spacing w:val="-2"/>
                <w:sz w:val="16"/>
              </w:rPr>
              <w:t xml:space="preserve">for </w:t>
            </w:r>
            <w:r>
              <w:rPr>
                <w:spacing w:val="-4"/>
                <w:sz w:val="16"/>
              </w:rPr>
              <w:t xml:space="preserve">greater journey </w:t>
            </w:r>
            <w:r>
              <w:rPr>
                <w:spacing w:val="-3"/>
                <w:sz w:val="16"/>
              </w:rPr>
              <w:t xml:space="preserve">time </w:t>
            </w:r>
            <w:r>
              <w:rPr>
                <w:spacing w:val="-4"/>
                <w:sz w:val="16"/>
              </w:rPr>
              <w:t>reliability?</w:t>
            </w:r>
          </w:p>
          <w:p w14:paraId="25F4F74D" w14:textId="77777777" w:rsidR="00390983" w:rsidRDefault="00390983" w:rsidP="00CF061B">
            <w:pPr>
              <w:pStyle w:val="TableParagraph"/>
              <w:spacing w:before="1" w:line="276" w:lineRule="auto"/>
              <w:ind w:left="104"/>
              <w:rPr>
                <w:spacing w:val="-4"/>
                <w:sz w:val="16"/>
              </w:rPr>
            </w:pPr>
          </w:p>
          <w:p w14:paraId="41C00C4E" w14:textId="77777777" w:rsidR="00390983" w:rsidRPr="003B5E43" w:rsidRDefault="00390983" w:rsidP="00CF061B">
            <w:pPr>
              <w:pStyle w:val="TableParagraph"/>
              <w:spacing w:before="1" w:line="276" w:lineRule="auto"/>
              <w:ind w:left="104"/>
              <w:rPr>
                <w:sz w:val="16"/>
              </w:rPr>
            </w:pPr>
            <w:r w:rsidRPr="003B5E43">
              <w:rPr>
                <w:sz w:val="16"/>
              </w:rPr>
              <w:t>Enable the efficient movement of freight?</w:t>
            </w:r>
          </w:p>
          <w:p w14:paraId="7FA4E32D" w14:textId="77777777" w:rsidR="00390983" w:rsidRPr="003B5E43" w:rsidRDefault="00390983" w:rsidP="00CF061B">
            <w:pPr>
              <w:pStyle w:val="TableParagraph"/>
              <w:spacing w:before="1" w:line="276" w:lineRule="auto"/>
              <w:ind w:left="104"/>
              <w:rPr>
                <w:sz w:val="16"/>
              </w:rPr>
            </w:pPr>
          </w:p>
          <w:p w14:paraId="73AC2331" w14:textId="77777777" w:rsidR="00390983" w:rsidRPr="003B5E43" w:rsidRDefault="00390983" w:rsidP="00CF061B">
            <w:pPr>
              <w:pStyle w:val="TableParagraph"/>
              <w:spacing w:before="1" w:line="276" w:lineRule="auto"/>
              <w:ind w:left="104"/>
              <w:rPr>
                <w:sz w:val="16"/>
              </w:rPr>
            </w:pPr>
            <w:r w:rsidRPr="003B5E43">
              <w:rPr>
                <w:sz w:val="16"/>
              </w:rPr>
              <w:t>Promote social inclusion and improve accessibility to key destinations, especially for those without a private car?</w:t>
            </w:r>
          </w:p>
          <w:p w14:paraId="2DCEF3BB" w14:textId="77777777" w:rsidR="00390983" w:rsidRPr="003B5E43" w:rsidRDefault="00390983" w:rsidP="00CF061B">
            <w:pPr>
              <w:pStyle w:val="TableParagraph"/>
              <w:spacing w:before="1" w:line="276" w:lineRule="auto"/>
              <w:ind w:left="104"/>
              <w:rPr>
                <w:sz w:val="16"/>
              </w:rPr>
            </w:pPr>
          </w:p>
          <w:p w14:paraId="77691A2E" w14:textId="77777777" w:rsidR="00390983" w:rsidRDefault="00390983" w:rsidP="00CF061B">
            <w:pPr>
              <w:pStyle w:val="TableParagraph"/>
              <w:spacing w:before="1" w:line="276" w:lineRule="auto"/>
              <w:ind w:left="104"/>
              <w:rPr>
                <w:sz w:val="16"/>
              </w:rPr>
            </w:pPr>
            <w:r w:rsidRPr="003B5E43">
              <w:rPr>
                <w:sz w:val="16"/>
              </w:rPr>
              <w:t>Support an ageing population by providing appropriate transport facilities to meet their needs?</w:t>
            </w:r>
          </w:p>
        </w:tc>
        <w:tc>
          <w:tcPr>
            <w:tcW w:w="3545" w:type="dxa"/>
          </w:tcPr>
          <w:p w14:paraId="161E6155" w14:textId="77777777" w:rsidR="00390983" w:rsidRDefault="00390983" w:rsidP="00CF061B">
            <w:pPr>
              <w:pStyle w:val="TableParagraph"/>
              <w:ind w:left="107" w:right="96"/>
              <w:rPr>
                <w:sz w:val="16"/>
              </w:rPr>
            </w:pPr>
            <w:r>
              <w:rPr>
                <w:sz w:val="16"/>
              </w:rPr>
              <w:t>Reducing the need to travel will have a long-term positive impact on the population. A fully integrated system will reduce the need for private car travel, resulting</w:t>
            </w:r>
          </w:p>
          <w:p w14:paraId="2688AEDB" w14:textId="77777777" w:rsidR="00390983" w:rsidRDefault="00390983" w:rsidP="00CF061B">
            <w:pPr>
              <w:pStyle w:val="TableParagraph"/>
              <w:spacing w:line="167" w:lineRule="exact"/>
              <w:ind w:left="107"/>
              <w:rPr>
                <w:sz w:val="16"/>
              </w:rPr>
            </w:pPr>
            <w:r>
              <w:rPr>
                <w:sz w:val="16"/>
              </w:rPr>
              <w:t>in less congestion and greater journey time reliability. Less personal transport will also free up more capacity for goods movement, leading to more reliable goods journey times.</w:t>
            </w:r>
          </w:p>
          <w:p w14:paraId="64A8CB24" w14:textId="77777777" w:rsidR="00390983" w:rsidRDefault="00390983" w:rsidP="00CF061B">
            <w:pPr>
              <w:pStyle w:val="TableParagraph"/>
              <w:spacing w:line="167" w:lineRule="exact"/>
              <w:ind w:left="107"/>
              <w:rPr>
                <w:sz w:val="16"/>
              </w:rPr>
            </w:pPr>
          </w:p>
          <w:p w14:paraId="3A861E23" w14:textId="77777777" w:rsidR="00390983" w:rsidRDefault="00390983" w:rsidP="00CF061B">
            <w:pPr>
              <w:pStyle w:val="TableParagraph"/>
              <w:spacing w:line="167" w:lineRule="exact"/>
              <w:ind w:left="107"/>
              <w:rPr>
                <w:sz w:val="16"/>
              </w:rPr>
            </w:pPr>
            <w:r w:rsidRPr="003B5E43">
              <w:rPr>
                <w:sz w:val="16"/>
              </w:rPr>
              <w:t>This is preferable to a scenario with no LTS in place, where congestion increases.</w:t>
            </w:r>
          </w:p>
        </w:tc>
        <w:tc>
          <w:tcPr>
            <w:tcW w:w="708" w:type="dxa"/>
          </w:tcPr>
          <w:p w14:paraId="463EFA6F" w14:textId="77777777" w:rsidR="00390983" w:rsidRDefault="00390983" w:rsidP="00CF061B">
            <w:pPr>
              <w:pStyle w:val="TableParagraph"/>
              <w:spacing w:line="182" w:lineRule="exact"/>
              <w:ind w:left="104"/>
              <w:rPr>
                <w:sz w:val="16"/>
              </w:rPr>
            </w:pPr>
            <w:r>
              <w:rPr>
                <w:sz w:val="16"/>
              </w:rPr>
              <w:t>++</w:t>
            </w:r>
          </w:p>
        </w:tc>
        <w:tc>
          <w:tcPr>
            <w:tcW w:w="3118" w:type="dxa"/>
          </w:tcPr>
          <w:p w14:paraId="791A465E" w14:textId="77777777" w:rsidR="00390983" w:rsidRDefault="00390983" w:rsidP="00CF061B">
            <w:pPr>
              <w:pStyle w:val="TableParagraph"/>
              <w:ind w:left="107" w:right="96"/>
              <w:rPr>
                <w:sz w:val="16"/>
              </w:rPr>
            </w:pPr>
            <w:r>
              <w:rPr>
                <w:sz w:val="16"/>
              </w:rPr>
              <w:t>Not aiming for this could result in an increase of motorised transport</w:t>
            </w:r>
            <w:r>
              <w:rPr>
                <w:spacing w:val="-16"/>
                <w:sz w:val="16"/>
              </w:rPr>
              <w:t xml:space="preserve"> </w:t>
            </w:r>
            <w:r>
              <w:rPr>
                <w:sz w:val="16"/>
              </w:rPr>
              <w:t>journeys, thus increasing congestion and unreliable journey times. Not</w:t>
            </w:r>
            <w:r>
              <w:rPr>
                <w:spacing w:val="-7"/>
                <w:sz w:val="16"/>
              </w:rPr>
              <w:t xml:space="preserve"> </w:t>
            </w:r>
            <w:r>
              <w:rPr>
                <w:sz w:val="16"/>
              </w:rPr>
              <w:t>having</w:t>
            </w:r>
          </w:p>
          <w:p w14:paraId="000A8062" w14:textId="77777777" w:rsidR="00390983" w:rsidRDefault="00390983" w:rsidP="00CF061B">
            <w:pPr>
              <w:pStyle w:val="TableParagraph"/>
              <w:spacing w:line="167" w:lineRule="exact"/>
              <w:ind w:left="107"/>
              <w:rPr>
                <w:sz w:val="16"/>
              </w:rPr>
            </w:pPr>
            <w:r>
              <w:rPr>
                <w:sz w:val="16"/>
              </w:rPr>
              <w:t>social inclusion policies in place in</w:t>
            </w:r>
            <w:r>
              <w:t xml:space="preserve"> </w:t>
            </w:r>
            <w:r w:rsidRPr="003B5E43">
              <w:rPr>
                <w:sz w:val="16"/>
              </w:rPr>
              <w:t>relation to transport could lead to isolation of vulnerable groups. This will have a long-term negative impact on the population.</w:t>
            </w:r>
          </w:p>
        </w:tc>
        <w:tc>
          <w:tcPr>
            <w:tcW w:w="711" w:type="dxa"/>
          </w:tcPr>
          <w:p w14:paraId="2DEBE95F" w14:textId="77777777" w:rsidR="00390983" w:rsidRDefault="00390983" w:rsidP="00CF061B">
            <w:pPr>
              <w:pStyle w:val="TableParagraph"/>
              <w:spacing w:line="182" w:lineRule="exact"/>
              <w:ind w:left="106"/>
              <w:rPr>
                <w:sz w:val="16"/>
              </w:rPr>
            </w:pPr>
            <w:r>
              <w:rPr>
                <w:sz w:val="16"/>
              </w:rPr>
              <w:t>--</w:t>
            </w:r>
          </w:p>
        </w:tc>
      </w:tr>
      <w:tr w:rsidR="00390983" w14:paraId="55A0FAB6" w14:textId="77777777" w:rsidTr="00CF061B">
        <w:trPr>
          <w:trHeight w:val="2245"/>
        </w:trPr>
        <w:tc>
          <w:tcPr>
            <w:tcW w:w="1102" w:type="dxa"/>
            <w:gridSpan w:val="2"/>
            <w:tcBorders>
              <w:bottom w:val="nil"/>
            </w:tcBorders>
          </w:tcPr>
          <w:p w14:paraId="09B66809" w14:textId="77777777" w:rsidR="00390983" w:rsidRDefault="00390983" w:rsidP="00CF061B">
            <w:pPr>
              <w:pStyle w:val="TableParagraph"/>
              <w:ind w:left="107" w:right="444"/>
              <w:rPr>
                <w:sz w:val="16"/>
              </w:rPr>
            </w:pPr>
            <w:r>
              <w:rPr>
                <w:sz w:val="16"/>
              </w:rPr>
              <w:t>Human Health</w:t>
            </w:r>
          </w:p>
        </w:tc>
        <w:tc>
          <w:tcPr>
            <w:tcW w:w="2693" w:type="dxa"/>
            <w:gridSpan w:val="2"/>
            <w:tcBorders>
              <w:bottom w:val="nil"/>
            </w:tcBorders>
          </w:tcPr>
          <w:p w14:paraId="35C1C47D" w14:textId="77777777" w:rsidR="00390983" w:rsidRDefault="00390983" w:rsidP="00CF061B">
            <w:pPr>
              <w:pStyle w:val="TableParagraph"/>
              <w:spacing w:before="1" w:line="276" w:lineRule="auto"/>
              <w:ind w:left="104" w:right="375"/>
              <w:rPr>
                <w:sz w:val="16"/>
              </w:rPr>
            </w:pPr>
            <w:r>
              <w:rPr>
                <w:sz w:val="16"/>
              </w:rPr>
              <w:t>To protect and improve human health.</w:t>
            </w:r>
          </w:p>
          <w:p w14:paraId="659BB11F" w14:textId="77777777" w:rsidR="00390983" w:rsidRDefault="00390983" w:rsidP="00CF061B">
            <w:pPr>
              <w:pStyle w:val="TableParagraph"/>
              <w:spacing w:before="2"/>
              <w:rPr>
                <w:b/>
                <w:sz w:val="17"/>
              </w:rPr>
            </w:pPr>
          </w:p>
          <w:p w14:paraId="20E6D791" w14:textId="77777777" w:rsidR="00390983" w:rsidRDefault="00390983" w:rsidP="00CF061B">
            <w:pPr>
              <w:pStyle w:val="TableParagraph"/>
              <w:spacing w:line="276" w:lineRule="auto"/>
              <w:ind w:left="104" w:right="149"/>
              <w:rPr>
                <w:sz w:val="16"/>
              </w:rPr>
            </w:pPr>
            <w:r>
              <w:rPr>
                <w:sz w:val="16"/>
              </w:rPr>
              <w:t xml:space="preserve">To </w:t>
            </w:r>
            <w:r>
              <w:rPr>
                <w:spacing w:val="-4"/>
                <w:sz w:val="16"/>
              </w:rPr>
              <w:t xml:space="preserve">ensure </w:t>
            </w:r>
            <w:r>
              <w:rPr>
                <w:spacing w:val="-3"/>
                <w:sz w:val="16"/>
              </w:rPr>
              <w:t xml:space="preserve">that </w:t>
            </w:r>
            <w:r>
              <w:rPr>
                <w:spacing w:val="-2"/>
                <w:sz w:val="16"/>
              </w:rPr>
              <w:t xml:space="preserve">the </w:t>
            </w:r>
            <w:r>
              <w:rPr>
                <w:spacing w:val="-4"/>
                <w:sz w:val="16"/>
              </w:rPr>
              <w:t xml:space="preserve">transport </w:t>
            </w:r>
            <w:r>
              <w:rPr>
                <w:spacing w:val="-5"/>
                <w:sz w:val="16"/>
              </w:rPr>
              <w:t xml:space="preserve">system </w:t>
            </w:r>
            <w:r>
              <w:rPr>
                <w:sz w:val="16"/>
              </w:rPr>
              <w:t xml:space="preserve">is </w:t>
            </w:r>
            <w:r>
              <w:rPr>
                <w:spacing w:val="-3"/>
                <w:sz w:val="16"/>
              </w:rPr>
              <w:t xml:space="preserve">safe and </w:t>
            </w:r>
            <w:r>
              <w:rPr>
                <w:spacing w:val="-5"/>
                <w:sz w:val="16"/>
              </w:rPr>
              <w:t>secure.</w:t>
            </w:r>
          </w:p>
          <w:p w14:paraId="52E89F54" w14:textId="77777777" w:rsidR="00390983" w:rsidRDefault="00390983" w:rsidP="00CF061B">
            <w:pPr>
              <w:pStyle w:val="TableParagraph"/>
              <w:spacing w:before="6"/>
              <w:rPr>
                <w:b/>
                <w:sz w:val="17"/>
              </w:rPr>
            </w:pPr>
          </w:p>
          <w:p w14:paraId="4135488F" w14:textId="77777777" w:rsidR="00390983" w:rsidRDefault="00390983" w:rsidP="00CF061B">
            <w:pPr>
              <w:pStyle w:val="TableParagraph"/>
              <w:spacing w:line="276" w:lineRule="auto"/>
              <w:ind w:left="104" w:right="116"/>
              <w:rPr>
                <w:sz w:val="16"/>
              </w:rPr>
            </w:pPr>
            <w:r>
              <w:rPr>
                <w:sz w:val="16"/>
              </w:rPr>
              <w:t xml:space="preserve">To </w:t>
            </w:r>
            <w:r>
              <w:rPr>
                <w:spacing w:val="-4"/>
                <w:sz w:val="16"/>
              </w:rPr>
              <w:t xml:space="preserve">retain </w:t>
            </w:r>
            <w:r>
              <w:rPr>
                <w:spacing w:val="-3"/>
                <w:sz w:val="16"/>
              </w:rPr>
              <w:t xml:space="preserve">and </w:t>
            </w:r>
            <w:r>
              <w:rPr>
                <w:spacing w:val="-4"/>
                <w:sz w:val="16"/>
              </w:rPr>
              <w:t xml:space="preserve">improve quality, quantity and connectivity </w:t>
            </w:r>
            <w:r>
              <w:rPr>
                <w:spacing w:val="-3"/>
                <w:sz w:val="16"/>
              </w:rPr>
              <w:t xml:space="preserve">of </w:t>
            </w:r>
            <w:r>
              <w:rPr>
                <w:spacing w:val="-4"/>
                <w:sz w:val="16"/>
              </w:rPr>
              <w:t>publicly accessible open space</w:t>
            </w:r>
          </w:p>
        </w:tc>
        <w:tc>
          <w:tcPr>
            <w:tcW w:w="3259" w:type="dxa"/>
            <w:gridSpan w:val="2"/>
            <w:tcBorders>
              <w:bottom w:val="nil"/>
            </w:tcBorders>
          </w:tcPr>
          <w:p w14:paraId="342D7722" w14:textId="77777777" w:rsidR="00390983" w:rsidRDefault="00390983" w:rsidP="00CF061B">
            <w:pPr>
              <w:pStyle w:val="TableParagraph"/>
              <w:spacing w:before="1"/>
              <w:ind w:left="104"/>
              <w:rPr>
                <w:sz w:val="16"/>
              </w:rPr>
            </w:pPr>
            <w:r>
              <w:rPr>
                <w:sz w:val="16"/>
              </w:rPr>
              <w:t>Facilitate and/or encourage active travel?</w:t>
            </w:r>
          </w:p>
          <w:p w14:paraId="4F401D61" w14:textId="77777777" w:rsidR="00390983" w:rsidRDefault="00390983" w:rsidP="00CF061B">
            <w:pPr>
              <w:pStyle w:val="TableParagraph"/>
              <w:spacing w:before="7"/>
              <w:rPr>
                <w:b/>
                <w:sz w:val="19"/>
              </w:rPr>
            </w:pPr>
          </w:p>
          <w:p w14:paraId="69B3FDC2" w14:textId="77777777" w:rsidR="00390983" w:rsidRDefault="00390983" w:rsidP="00CF061B">
            <w:pPr>
              <w:pStyle w:val="TableParagraph"/>
              <w:spacing w:line="276" w:lineRule="auto"/>
              <w:ind w:left="104" w:right="123"/>
              <w:rPr>
                <w:sz w:val="16"/>
              </w:rPr>
            </w:pPr>
            <w:r>
              <w:rPr>
                <w:spacing w:val="-4"/>
                <w:sz w:val="16"/>
              </w:rPr>
              <w:t xml:space="preserve">Reduce </w:t>
            </w:r>
            <w:r>
              <w:rPr>
                <w:spacing w:val="-2"/>
                <w:sz w:val="16"/>
              </w:rPr>
              <w:t xml:space="preserve">the </w:t>
            </w:r>
            <w:r>
              <w:rPr>
                <w:spacing w:val="-4"/>
                <w:sz w:val="16"/>
              </w:rPr>
              <w:t xml:space="preserve">negative impacts </w:t>
            </w:r>
            <w:r>
              <w:rPr>
                <w:spacing w:val="-3"/>
                <w:sz w:val="16"/>
              </w:rPr>
              <w:t xml:space="preserve">of </w:t>
            </w:r>
            <w:r>
              <w:rPr>
                <w:spacing w:val="-4"/>
                <w:sz w:val="16"/>
              </w:rPr>
              <w:t xml:space="preserve">transport on </w:t>
            </w:r>
            <w:r>
              <w:rPr>
                <w:spacing w:val="-3"/>
                <w:sz w:val="16"/>
              </w:rPr>
              <w:t xml:space="preserve">human </w:t>
            </w:r>
            <w:r>
              <w:rPr>
                <w:spacing w:val="-4"/>
                <w:sz w:val="16"/>
              </w:rPr>
              <w:t xml:space="preserve">health, especially </w:t>
            </w:r>
            <w:r>
              <w:rPr>
                <w:sz w:val="16"/>
              </w:rPr>
              <w:t xml:space="preserve">in </w:t>
            </w:r>
            <w:r>
              <w:rPr>
                <w:spacing w:val="-3"/>
                <w:sz w:val="16"/>
              </w:rPr>
              <w:t xml:space="preserve">terms </w:t>
            </w:r>
            <w:r>
              <w:rPr>
                <w:sz w:val="16"/>
              </w:rPr>
              <w:t xml:space="preserve">of </w:t>
            </w:r>
            <w:r>
              <w:rPr>
                <w:spacing w:val="-4"/>
                <w:sz w:val="16"/>
              </w:rPr>
              <w:t xml:space="preserve">pollution </w:t>
            </w:r>
            <w:r>
              <w:rPr>
                <w:spacing w:val="-3"/>
                <w:sz w:val="16"/>
              </w:rPr>
              <w:t>and air</w:t>
            </w:r>
            <w:r>
              <w:rPr>
                <w:spacing w:val="-13"/>
                <w:sz w:val="16"/>
              </w:rPr>
              <w:t xml:space="preserve"> </w:t>
            </w:r>
            <w:r>
              <w:rPr>
                <w:spacing w:val="-4"/>
                <w:sz w:val="16"/>
              </w:rPr>
              <w:t>quality?</w:t>
            </w:r>
          </w:p>
          <w:p w14:paraId="391AEE6B" w14:textId="77777777" w:rsidR="00390983" w:rsidRDefault="00390983" w:rsidP="00CF061B">
            <w:pPr>
              <w:pStyle w:val="TableParagraph"/>
              <w:spacing w:before="5"/>
              <w:rPr>
                <w:b/>
                <w:sz w:val="17"/>
              </w:rPr>
            </w:pPr>
          </w:p>
          <w:p w14:paraId="59394AC6" w14:textId="77777777" w:rsidR="00390983" w:rsidRDefault="00390983" w:rsidP="00CF061B">
            <w:pPr>
              <w:pStyle w:val="TableParagraph"/>
              <w:ind w:left="104"/>
              <w:rPr>
                <w:sz w:val="16"/>
              </w:rPr>
            </w:pPr>
            <w:r>
              <w:rPr>
                <w:spacing w:val="-4"/>
                <w:sz w:val="16"/>
              </w:rPr>
              <w:t xml:space="preserve">Decrease </w:t>
            </w:r>
            <w:r>
              <w:rPr>
                <w:spacing w:val="-3"/>
                <w:sz w:val="16"/>
              </w:rPr>
              <w:t>noise and</w:t>
            </w:r>
            <w:r>
              <w:rPr>
                <w:spacing w:val="3"/>
                <w:sz w:val="16"/>
              </w:rPr>
              <w:t xml:space="preserve"> </w:t>
            </w:r>
            <w:r>
              <w:rPr>
                <w:spacing w:val="-4"/>
                <w:sz w:val="16"/>
              </w:rPr>
              <w:t>vibration?</w:t>
            </w:r>
          </w:p>
          <w:p w14:paraId="05F667D9" w14:textId="77777777" w:rsidR="00390983" w:rsidRDefault="00390983" w:rsidP="00CF061B">
            <w:pPr>
              <w:pStyle w:val="TableParagraph"/>
              <w:spacing w:before="8"/>
              <w:rPr>
                <w:b/>
                <w:sz w:val="19"/>
              </w:rPr>
            </w:pPr>
          </w:p>
          <w:p w14:paraId="58FAA21C" w14:textId="77777777" w:rsidR="00390983" w:rsidRDefault="00390983" w:rsidP="00CF061B">
            <w:pPr>
              <w:pStyle w:val="TableParagraph"/>
              <w:spacing w:line="278" w:lineRule="auto"/>
              <w:ind w:left="104" w:hanging="1"/>
              <w:rPr>
                <w:sz w:val="16"/>
              </w:rPr>
            </w:pPr>
            <w:r>
              <w:rPr>
                <w:spacing w:val="-4"/>
                <w:sz w:val="16"/>
              </w:rPr>
              <w:t xml:space="preserve">Reduces </w:t>
            </w:r>
            <w:r>
              <w:rPr>
                <w:spacing w:val="-2"/>
                <w:sz w:val="16"/>
              </w:rPr>
              <w:t xml:space="preserve">the </w:t>
            </w:r>
            <w:r>
              <w:rPr>
                <w:spacing w:val="-4"/>
                <w:sz w:val="16"/>
              </w:rPr>
              <w:t xml:space="preserve">likelihood </w:t>
            </w:r>
            <w:r>
              <w:rPr>
                <w:sz w:val="16"/>
              </w:rPr>
              <w:t xml:space="preserve">of </w:t>
            </w:r>
            <w:r>
              <w:rPr>
                <w:spacing w:val="-4"/>
                <w:sz w:val="16"/>
              </w:rPr>
              <w:t xml:space="preserve">transport-related </w:t>
            </w:r>
            <w:r>
              <w:rPr>
                <w:spacing w:val="-3"/>
                <w:sz w:val="16"/>
              </w:rPr>
              <w:t xml:space="preserve">road </w:t>
            </w:r>
            <w:r>
              <w:rPr>
                <w:spacing w:val="-4"/>
                <w:sz w:val="16"/>
              </w:rPr>
              <w:t xml:space="preserve">accidents </w:t>
            </w:r>
            <w:r>
              <w:rPr>
                <w:spacing w:val="-3"/>
                <w:sz w:val="16"/>
              </w:rPr>
              <w:t>and</w:t>
            </w:r>
            <w:r>
              <w:rPr>
                <w:spacing w:val="-11"/>
                <w:sz w:val="16"/>
              </w:rPr>
              <w:t xml:space="preserve"> </w:t>
            </w:r>
            <w:r>
              <w:rPr>
                <w:spacing w:val="-4"/>
                <w:sz w:val="16"/>
              </w:rPr>
              <w:t>casualties?</w:t>
            </w:r>
          </w:p>
        </w:tc>
        <w:tc>
          <w:tcPr>
            <w:tcW w:w="3545" w:type="dxa"/>
            <w:tcBorders>
              <w:bottom w:val="nil"/>
            </w:tcBorders>
          </w:tcPr>
          <w:p w14:paraId="2229E171" w14:textId="77777777" w:rsidR="00390983" w:rsidRDefault="00390983" w:rsidP="00CF061B">
            <w:pPr>
              <w:pStyle w:val="TableParagraph"/>
              <w:ind w:left="107" w:right="103"/>
              <w:rPr>
                <w:sz w:val="16"/>
              </w:rPr>
            </w:pPr>
            <w:r>
              <w:rPr>
                <w:sz w:val="16"/>
              </w:rPr>
              <w:t>Reducing the need to travel will have long term positive impacts on human health as vulnerable groups will not be exposed to the effects of poor air quality and congestion. However, there is the potential that this can lead to inactivity and social isolation, bringing disbenefit to both mental and physical health. The LTS will therefore have to ensure that it acknowledges this risk</w:t>
            </w:r>
          </w:p>
        </w:tc>
        <w:tc>
          <w:tcPr>
            <w:tcW w:w="708" w:type="dxa"/>
            <w:tcBorders>
              <w:bottom w:val="nil"/>
            </w:tcBorders>
          </w:tcPr>
          <w:p w14:paraId="3BBA7AA7" w14:textId="77777777" w:rsidR="00390983" w:rsidRDefault="00390983" w:rsidP="00CF061B">
            <w:pPr>
              <w:pStyle w:val="TableParagraph"/>
              <w:spacing w:line="182" w:lineRule="exact"/>
              <w:ind w:left="104"/>
              <w:rPr>
                <w:sz w:val="16"/>
              </w:rPr>
            </w:pPr>
            <w:r>
              <w:rPr>
                <w:sz w:val="16"/>
              </w:rPr>
              <w:t>+</w:t>
            </w:r>
          </w:p>
        </w:tc>
        <w:tc>
          <w:tcPr>
            <w:tcW w:w="3118" w:type="dxa"/>
            <w:tcBorders>
              <w:bottom w:val="nil"/>
            </w:tcBorders>
          </w:tcPr>
          <w:p w14:paraId="7C0020E5" w14:textId="77777777" w:rsidR="00390983" w:rsidRDefault="00390983" w:rsidP="00CF061B">
            <w:pPr>
              <w:pStyle w:val="TableParagraph"/>
              <w:ind w:left="107" w:right="85"/>
              <w:rPr>
                <w:sz w:val="16"/>
              </w:rPr>
            </w:pPr>
            <w:r>
              <w:rPr>
                <w:sz w:val="16"/>
              </w:rPr>
              <w:t>Not aiming for this could see an increase in motorised transport, with long-term negative health implications resulting from increasingly sedentary behaviour and an increase in congestion and pollution.</w:t>
            </w:r>
          </w:p>
        </w:tc>
        <w:tc>
          <w:tcPr>
            <w:tcW w:w="711" w:type="dxa"/>
            <w:tcBorders>
              <w:bottom w:val="nil"/>
            </w:tcBorders>
          </w:tcPr>
          <w:p w14:paraId="2BFAF54B" w14:textId="77777777" w:rsidR="00390983" w:rsidRDefault="00390983" w:rsidP="00CF061B">
            <w:pPr>
              <w:pStyle w:val="TableParagraph"/>
              <w:spacing w:line="182" w:lineRule="exact"/>
              <w:ind w:left="106"/>
              <w:rPr>
                <w:sz w:val="16"/>
              </w:rPr>
            </w:pPr>
            <w:r>
              <w:rPr>
                <w:sz w:val="16"/>
              </w:rPr>
              <w:t>-</w:t>
            </w:r>
          </w:p>
        </w:tc>
      </w:tr>
      <w:tr w:rsidR="00390983" w14:paraId="70139982" w14:textId="77777777" w:rsidTr="00CF061B">
        <w:trPr>
          <w:trHeight w:val="336"/>
        </w:trPr>
        <w:tc>
          <w:tcPr>
            <w:tcW w:w="1102" w:type="dxa"/>
            <w:gridSpan w:val="2"/>
            <w:tcBorders>
              <w:top w:val="nil"/>
              <w:bottom w:val="nil"/>
            </w:tcBorders>
          </w:tcPr>
          <w:p w14:paraId="1BBF085D" w14:textId="77777777" w:rsidR="00390983" w:rsidRDefault="00390983" w:rsidP="00CF061B">
            <w:pPr>
              <w:pStyle w:val="TableParagraph"/>
              <w:rPr>
                <w:rFonts w:ascii="Times New Roman"/>
                <w:sz w:val="16"/>
              </w:rPr>
            </w:pPr>
          </w:p>
        </w:tc>
        <w:tc>
          <w:tcPr>
            <w:tcW w:w="2693" w:type="dxa"/>
            <w:gridSpan w:val="2"/>
            <w:tcBorders>
              <w:top w:val="nil"/>
              <w:bottom w:val="nil"/>
            </w:tcBorders>
          </w:tcPr>
          <w:p w14:paraId="0AB08F03" w14:textId="77777777" w:rsidR="00390983" w:rsidRDefault="00390983" w:rsidP="00CF061B">
            <w:pPr>
              <w:pStyle w:val="TableParagraph"/>
              <w:rPr>
                <w:rFonts w:ascii="Times New Roman"/>
                <w:sz w:val="16"/>
              </w:rPr>
            </w:pPr>
          </w:p>
        </w:tc>
        <w:tc>
          <w:tcPr>
            <w:tcW w:w="3259" w:type="dxa"/>
            <w:gridSpan w:val="2"/>
            <w:tcBorders>
              <w:top w:val="nil"/>
              <w:bottom w:val="nil"/>
            </w:tcBorders>
          </w:tcPr>
          <w:p w14:paraId="326B148C" w14:textId="77777777" w:rsidR="00390983" w:rsidRDefault="00390983" w:rsidP="00CF061B">
            <w:pPr>
              <w:pStyle w:val="TableParagraph"/>
              <w:spacing w:before="35"/>
              <w:ind w:left="104"/>
              <w:rPr>
                <w:sz w:val="16"/>
              </w:rPr>
            </w:pPr>
            <w:r>
              <w:rPr>
                <w:sz w:val="16"/>
              </w:rPr>
              <w:t>Improve access to healthcare facilities?</w:t>
            </w:r>
          </w:p>
        </w:tc>
        <w:tc>
          <w:tcPr>
            <w:tcW w:w="3545" w:type="dxa"/>
            <w:tcBorders>
              <w:top w:val="nil"/>
              <w:bottom w:val="nil"/>
            </w:tcBorders>
          </w:tcPr>
          <w:p w14:paraId="51000A03" w14:textId="77777777" w:rsidR="00390983" w:rsidRDefault="00390983" w:rsidP="00CF061B">
            <w:pPr>
              <w:pStyle w:val="TableParagraph"/>
              <w:rPr>
                <w:rFonts w:ascii="Times New Roman"/>
                <w:sz w:val="16"/>
              </w:rPr>
            </w:pPr>
          </w:p>
        </w:tc>
        <w:tc>
          <w:tcPr>
            <w:tcW w:w="708" w:type="dxa"/>
            <w:tcBorders>
              <w:top w:val="nil"/>
              <w:bottom w:val="nil"/>
            </w:tcBorders>
          </w:tcPr>
          <w:p w14:paraId="098CF60D" w14:textId="77777777" w:rsidR="00390983" w:rsidRDefault="00390983" w:rsidP="00CF061B">
            <w:pPr>
              <w:pStyle w:val="TableParagraph"/>
              <w:rPr>
                <w:rFonts w:ascii="Times New Roman"/>
                <w:sz w:val="16"/>
              </w:rPr>
            </w:pPr>
          </w:p>
        </w:tc>
        <w:tc>
          <w:tcPr>
            <w:tcW w:w="3118" w:type="dxa"/>
            <w:tcBorders>
              <w:top w:val="nil"/>
              <w:bottom w:val="nil"/>
            </w:tcBorders>
          </w:tcPr>
          <w:p w14:paraId="7FC805D8" w14:textId="77777777" w:rsidR="00390983" w:rsidRDefault="00390983" w:rsidP="00CF061B">
            <w:pPr>
              <w:pStyle w:val="TableParagraph"/>
              <w:rPr>
                <w:rFonts w:ascii="Times New Roman"/>
                <w:sz w:val="16"/>
              </w:rPr>
            </w:pPr>
          </w:p>
        </w:tc>
        <w:tc>
          <w:tcPr>
            <w:tcW w:w="711" w:type="dxa"/>
            <w:tcBorders>
              <w:top w:val="nil"/>
              <w:bottom w:val="nil"/>
            </w:tcBorders>
          </w:tcPr>
          <w:p w14:paraId="3795275B" w14:textId="77777777" w:rsidR="00390983" w:rsidRDefault="00390983" w:rsidP="00CF061B">
            <w:pPr>
              <w:pStyle w:val="TableParagraph"/>
              <w:rPr>
                <w:rFonts w:ascii="Times New Roman"/>
                <w:sz w:val="16"/>
              </w:rPr>
            </w:pPr>
          </w:p>
        </w:tc>
      </w:tr>
      <w:tr w:rsidR="00390983" w14:paraId="69849332" w14:textId="77777777" w:rsidTr="00CF061B">
        <w:trPr>
          <w:trHeight w:val="734"/>
        </w:trPr>
        <w:tc>
          <w:tcPr>
            <w:tcW w:w="1102" w:type="dxa"/>
            <w:gridSpan w:val="2"/>
            <w:tcBorders>
              <w:top w:val="nil"/>
            </w:tcBorders>
          </w:tcPr>
          <w:p w14:paraId="3AF50D0F" w14:textId="77777777" w:rsidR="00390983" w:rsidRDefault="00390983" w:rsidP="00CF061B">
            <w:pPr>
              <w:pStyle w:val="TableParagraph"/>
              <w:rPr>
                <w:rFonts w:ascii="Times New Roman"/>
                <w:sz w:val="16"/>
              </w:rPr>
            </w:pPr>
          </w:p>
        </w:tc>
        <w:tc>
          <w:tcPr>
            <w:tcW w:w="2693" w:type="dxa"/>
            <w:gridSpan w:val="2"/>
            <w:tcBorders>
              <w:top w:val="nil"/>
            </w:tcBorders>
          </w:tcPr>
          <w:p w14:paraId="6602C39A" w14:textId="77777777" w:rsidR="00390983" w:rsidRDefault="00390983" w:rsidP="00CF061B">
            <w:pPr>
              <w:pStyle w:val="TableParagraph"/>
              <w:rPr>
                <w:rFonts w:ascii="Times New Roman"/>
                <w:sz w:val="16"/>
              </w:rPr>
            </w:pPr>
          </w:p>
        </w:tc>
        <w:tc>
          <w:tcPr>
            <w:tcW w:w="3259" w:type="dxa"/>
            <w:gridSpan w:val="2"/>
            <w:tcBorders>
              <w:top w:val="nil"/>
            </w:tcBorders>
          </w:tcPr>
          <w:p w14:paraId="1316CBE8" w14:textId="77777777" w:rsidR="00390983" w:rsidRDefault="00390983" w:rsidP="00CF061B">
            <w:pPr>
              <w:pStyle w:val="TableParagraph"/>
              <w:spacing w:before="112" w:line="276" w:lineRule="auto"/>
              <w:ind w:left="104" w:right="539"/>
              <w:rPr>
                <w:sz w:val="16"/>
              </w:rPr>
            </w:pPr>
            <w:r>
              <w:rPr>
                <w:spacing w:val="-4"/>
                <w:sz w:val="16"/>
              </w:rPr>
              <w:t xml:space="preserve">Improve access </w:t>
            </w:r>
            <w:r>
              <w:rPr>
                <w:sz w:val="16"/>
              </w:rPr>
              <w:t xml:space="preserve">to </w:t>
            </w:r>
            <w:r>
              <w:rPr>
                <w:spacing w:val="-3"/>
                <w:sz w:val="16"/>
              </w:rPr>
              <w:t xml:space="preserve">and </w:t>
            </w:r>
            <w:r>
              <w:rPr>
                <w:spacing w:val="-4"/>
                <w:sz w:val="16"/>
              </w:rPr>
              <w:t xml:space="preserve">quality </w:t>
            </w:r>
            <w:r>
              <w:rPr>
                <w:spacing w:val="-3"/>
                <w:sz w:val="16"/>
              </w:rPr>
              <w:t xml:space="preserve">of </w:t>
            </w:r>
            <w:r>
              <w:rPr>
                <w:spacing w:val="-5"/>
                <w:sz w:val="16"/>
              </w:rPr>
              <w:t>open space?</w:t>
            </w:r>
          </w:p>
        </w:tc>
        <w:tc>
          <w:tcPr>
            <w:tcW w:w="3545" w:type="dxa"/>
            <w:tcBorders>
              <w:top w:val="nil"/>
            </w:tcBorders>
          </w:tcPr>
          <w:p w14:paraId="6C993867" w14:textId="77777777" w:rsidR="00390983" w:rsidRDefault="00390983" w:rsidP="00CF061B">
            <w:pPr>
              <w:pStyle w:val="TableParagraph"/>
              <w:rPr>
                <w:rFonts w:ascii="Times New Roman"/>
                <w:sz w:val="16"/>
              </w:rPr>
            </w:pPr>
          </w:p>
        </w:tc>
        <w:tc>
          <w:tcPr>
            <w:tcW w:w="708" w:type="dxa"/>
            <w:tcBorders>
              <w:top w:val="nil"/>
            </w:tcBorders>
          </w:tcPr>
          <w:p w14:paraId="4D15BF4E" w14:textId="77777777" w:rsidR="00390983" w:rsidRDefault="00390983" w:rsidP="00CF061B">
            <w:pPr>
              <w:pStyle w:val="TableParagraph"/>
              <w:rPr>
                <w:rFonts w:ascii="Times New Roman"/>
                <w:sz w:val="16"/>
              </w:rPr>
            </w:pPr>
          </w:p>
        </w:tc>
        <w:tc>
          <w:tcPr>
            <w:tcW w:w="3118" w:type="dxa"/>
            <w:tcBorders>
              <w:top w:val="nil"/>
            </w:tcBorders>
          </w:tcPr>
          <w:p w14:paraId="5658DECA" w14:textId="77777777" w:rsidR="00390983" w:rsidRDefault="00390983" w:rsidP="00CF061B">
            <w:pPr>
              <w:pStyle w:val="TableParagraph"/>
              <w:rPr>
                <w:rFonts w:ascii="Times New Roman"/>
                <w:sz w:val="16"/>
              </w:rPr>
            </w:pPr>
          </w:p>
        </w:tc>
        <w:tc>
          <w:tcPr>
            <w:tcW w:w="711" w:type="dxa"/>
            <w:tcBorders>
              <w:top w:val="nil"/>
            </w:tcBorders>
          </w:tcPr>
          <w:p w14:paraId="2A67C1DA" w14:textId="77777777" w:rsidR="00390983" w:rsidRDefault="00390983" w:rsidP="00CF061B">
            <w:pPr>
              <w:pStyle w:val="TableParagraph"/>
              <w:rPr>
                <w:rFonts w:ascii="Times New Roman"/>
                <w:sz w:val="16"/>
              </w:rPr>
            </w:pPr>
          </w:p>
        </w:tc>
      </w:tr>
      <w:tr w:rsidR="00390983" w14:paraId="3F2018FD" w14:textId="77777777" w:rsidTr="00CF061B">
        <w:trPr>
          <w:trHeight w:val="1345"/>
        </w:trPr>
        <w:tc>
          <w:tcPr>
            <w:tcW w:w="1102" w:type="dxa"/>
            <w:gridSpan w:val="2"/>
            <w:tcBorders>
              <w:bottom w:val="nil"/>
            </w:tcBorders>
          </w:tcPr>
          <w:p w14:paraId="1E0FDE8D" w14:textId="77777777" w:rsidR="00390983" w:rsidRDefault="00390983" w:rsidP="00CF061B">
            <w:pPr>
              <w:pStyle w:val="TableParagraph"/>
              <w:ind w:left="107" w:right="355"/>
              <w:rPr>
                <w:sz w:val="16"/>
              </w:rPr>
            </w:pPr>
            <w:r>
              <w:rPr>
                <w:sz w:val="16"/>
              </w:rPr>
              <w:t>Cultural Heritage</w:t>
            </w:r>
          </w:p>
        </w:tc>
        <w:tc>
          <w:tcPr>
            <w:tcW w:w="2693" w:type="dxa"/>
            <w:gridSpan w:val="2"/>
            <w:tcBorders>
              <w:bottom w:val="nil"/>
            </w:tcBorders>
          </w:tcPr>
          <w:p w14:paraId="61D98496" w14:textId="77777777" w:rsidR="00390983" w:rsidRDefault="00390983" w:rsidP="00CF061B">
            <w:pPr>
              <w:pStyle w:val="TableParagraph"/>
              <w:spacing w:line="278" w:lineRule="auto"/>
              <w:ind w:left="104"/>
              <w:rPr>
                <w:sz w:val="16"/>
              </w:rPr>
            </w:pPr>
            <w:r>
              <w:rPr>
                <w:sz w:val="16"/>
              </w:rPr>
              <w:t xml:space="preserve">To </w:t>
            </w:r>
            <w:r>
              <w:rPr>
                <w:spacing w:val="-4"/>
                <w:sz w:val="16"/>
              </w:rPr>
              <w:t xml:space="preserve">protect and enhance </w:t>
            </w:r>
            <w:r>
              <w:rPr>
                <w:spacing w:val="-2"/>
                <w:sz w:val="16"/>
              </w:rPr>
              <w:t xml:space="preserve">the </w:t>
            </w:r>
            <w:r>
              <w:rPr>
                <w:spacing w:val="-4"/>
                <w:sz w:val="16"/>
              </w:rPr>
              <w:t>historic environment.</w:t>
            </w:r>
          </w:p>
          <w:p w14:paraId="70C065A0" w14:textId="77777777" w:rsidR="00390983" w:rsidRDefault="00390983" w:rsidP="00CF061B">
            <w:pPr>
              <w:pStyle w:val="TableParagraph"/>
              <w:rPr>
                <w:b/>
                <w:sz w:val="17"/>
              </w:rPr>
            </w:pPr>
          </w:p>
          <w:p w14:paraId="2007A3FD" w14:textId="77777777" w:rsidR="00390983" w:rsidRDefault="00390983" w:rsidP="00CF061B">
            <w:pPr>
              <w:pStyle w:val="TableParagraph"/>
              <w:spacing w:line="276" w:lineRule="auto"/>
              <w:ind w:left="104" w:right="534"/>
              <w:jc w:val="both"/>
              <w:rPr>
                <w:sz w:val="16"/>
              </w:rPr>
            </w:pPr>
            <w:r>
              <w:rPr>
                <w:sz w:val="16"/>
              </w:rPr>
              <w:t xml:space="preserve">To </w:t>
            </w:r>
            <w:r>
              <w:rPr>
                <w:spacing w:val="-4"/>
                <w:sz w:val="16"/>
              </w:rPr>
              <w:t xml:space="preserve">preserve historic buildings, archaeological </w:t>
            </w:r>
            <w:r>
              <w:rPr>
                <w:spacing w:val="-3"/>
                <w:sz w:val="16"/>
              </w:rPr>
              <w:t xml:space="preserve">sites </w:t>
            </w:r>
            <w:r>
              <w:rPr>
                <w:spacing w:val="-4"/>
                <w:sz w:val="16"/>
              </w:rPr>
              <w:t>and other culturally important features.</w:t>
            </w:r>
          </w:p>
        </w:tc>
        <w:tc>
          <w:tcPr>
            <w:tcW w:w="3259" w:type="dxa"/>
            <w:gridSpan w:val="2"/>
            <w:tcBorders>
              <w:bottom w:val="nil"/>
            </w:tcBorders>
          </w:tcPr>
          <w:p w14:paraId="602AD3EF" w14:textId="77777777" w:rsidR="00390983" w:rsidRDefault="00390983" w:rsidP="00CF061B">
            <w:pPr>
              <w:pStyle w:val="TableParagraph"/>
              <w:spacing w:line="276" w:lineRule="auto"/>
              <w:ind w:left="104" w:right="116"/>
              <w:rPr>
                <w:sz w:val="16"/>
              </w:rPr>
            </w:pPr>
            <w:r>
              <w:rPr>
                <w:spacing w:val="-3"/>
                <w:sz w:val="16"/>
              </w:rPr>
              <w:t xml:space="preserve">Impact </w:t>
            </w:r>
            <w:r>
              <w:rPr>
                <w:sz w:val="16"/>
              </w:rPr>
              <w:t xml:space="preserve">on </w:t>
            </w:r>
            <w:r>
              <w:rPr>
                <w:spacing w:val="-4"/>
                <w:sz w:val="16"/>
              </w:rPr>
              <w:t xml:space="preserve">any historic buildings </w:t>
            </w:r>
            <w:r>
              <w:rPr>
                <w:sz w:val="16"/>
              </w:rPr>
              <w:t xml:space="preserve">/ </w:t>
            </w:r>
            <w:r>
              <w:rPr>
                <w:spacing w:val="-3"/>
                <w:sz w:val="16"/>
              </w:rPr>
              <w:t xml:space="preserve">sites </w:t>
            </w:r>
            <w:r>
              <w:rPr>
                <w:spacing w:val="-4"/>
                <w:sz w:val="16"/>
              </w:rPr>
              <w:t xml:space="preserve">or conservation areas, </w:t>
            </w:r>
            <w:r>
              <w:rPr>
                <w:sz w:val="16"/>
              </w:rPr>
              <w:t xml:space="preserve">or on </w:t>
            </w:r>
            <w:r>
              <w:rPr>
                <w:spacing w:val="-3"/>
                <w:sz w:val="16"/>
              </w:rPr>
              <w:t xml:space="preserve">the </w:t>
            </w:r>
            <w:r>
              <w:rPr>
                <w:spacing w:val="-4"/>
                <w:sz w:val="16"/>
              </w:rPr>
              <w:t xml:space="preserve">setting </w:t>
            </w:r>
            <w:r>
              <w:rPr>
                <w:spacing w:val="-3"/>
                <w:sz w:val="16"/>
              </w:rPr>
              <w:t xml:space="preserve">of such </w:t>
            </w:r>
            <w:r>
              <w:rPr>
                <w:spacing w:val="-4"/>
                <w:sz w:val="16"/>
              </w:rPr>
              <w:t>sites?</w:t>
            </w:r>
          </w:p>
          <w:p w14:paraId="66116C69" w14:textId="77777777" w:rsidR="00390983" w:rsidRDefault="00390983" w:rsidP="00CF061B">
            <w:pPr>
              <w:pStyle w:val="TableParagraph"/>
              <w:spacing w:before="3"/>
              <w:rPr>
                <w:b/>
                <w:sz w:val="17"/>
              </w:rPr>
            </w:pPr>
          </w:p>
          <w:p w14:paraId="4578EA43" w14:textId="77777777" w:rsidR="00390983" w:rsidRDefault="00390983" w:rsidP="00CF061B">
            <w:pPr>
              <w:pStyle w:val="TableParagraph"/>
              <w:spacing w:line="276" w:lineRule="auto"/>
              <w:ind w:left="104"/>
              <w:rPr>
                <w:sz w:val="16"/>
              </w:rPr>
            </w:pPr>
            <w:r>
              <w:rPr>
                <w:spacing w:val="-4"/>
                <w:sz w:val="16"/>
              </w:rPr>
              <w:t xml:space="preserve">Improve access </w:t>
            </w:r>
            <w:r>
              <w:rPr>
                <w:sz w:val="16"/>
              </w:rPr>
              <w:t xml:space="preserve">to </w:t>
            </w:r>
            <w:r>
              <w:rPr>
                <w:spacing w:val="-3"/>
                <w:sz w:val="16"/>
              </w:rPr>
              <w:t xml:space="preserve">sites of </w:t>
            </w:r>
            <w:r>
              <w:rPr>
                <w:spacing w:val="-4"/>
                <w:sz w:val="16"/>
              </w:rPr>
              <w:t>historic and/or cultural interest?</w:t>
            </w:r>
          </w:p>
        </w:tc>
        <w:tc>
          <w:tcPr>
            <w:tcW w:w="3545" w:type="dxa"/>
            <w:tcBorders>
              <w:bottom w:val="nil"/>
            </w:tcBorders>
          </w:tcPr>
          <w:p w14:paraId="4ABFD851" w14:textId="77777777" w:rsidR="00390983" w:rsidRDefault="00390983" w:rsidP="00CF061B">
            <w:pPr>
              <w:pStyle w:val="TableParagraph"/>
              <w:ind w:right="148"/>
              <w:rPr>
                <w:sz w:val="16"/>
              </w:rPr>
            </w:pPr>
            <w:r>
              <w:rPr>
                <w:sz w:val="16"/>
              </w:rPr>
              <w:t xml:space="preserve"> </w:t>
            </w:r>
            <w:r w:rsidRPr="00753806">
              <w:rPr>
                <w:sz w:val="16"/>
              </w:rPr>
              <w:t xml:space="preserve">Reducing the need to travel should result in a long-term positive impact on </w:t>
            </w:r>
            <w:r>
              <w:rPr>
                <w:sz w:val="16"/>
              </w:rPr>
              <w:t>cultural heritage</w:t>
            </w:r>
            <w:r w:rsidRPr="00753806">
              <w:rPr>
                <w:sz w:val="16"/>
              </w:rPr>
              <w:t xml:space="preserve"> due to the reduced need to construct large and unsightly transport facilities such as roads and bridges while reduced traffic levels will reduce the impact of traffic on the landscape. This is preferable to a scenario with no </w:t>
            </w:r>
            <w:r>
              <w:rPr>
                <w:sz w:val="16"/>
              </w:rPr>
              <w:t xml:space="preserve">LTS </w:t>
            </w:r>
            <w:r w:rsidRPr="00753806">
              <w:rPr>
                <w:sz w:val="16"/>
              </w:rPr>
              <w:t>in place where efforts are not made to reduce car dependency and negative impacts on the landscape continue.</w:t>
            </w:r>
          </w:p>
        </w:tc>
        <w:tc>
          <w:tcPr>
            <w:tcW w:w="708" w:type="dxa"/>
            <w:tcBorders>
              <w:bottom w:val="nil"/>
            </w:tcBorders>
          </w:tcPr>
          <w:p w14:paraId="3CDA7C4F" w14:textId="77777777" w:rsidR="00390983" w:rsidRDefault="00390983" w:rsidP="00CF061B">
            <w:pPr>
              <w:pStyle w:val="TableParagraph"/>
              <w:spacing w:line="180" w:lineRule="exact"/>
              <w:ind w:left="104"/>
              <w:rPr>
                <w:sz w:val="16"/>
              </w:rPr>
            </w:pPr>
            <w:r>
              <w:rPr>
                <w:sz w:val="16"/>
              </w:rPr>
              <w:t>+</w:t>
            </w:r>
          </w:p>
        </w:tc>
        <w:tc>
          <w:tcPr>
            <w:tcW w:w="3118" w:type="dxa"/>
            <w:tcBorders>
              <w:bottom w:val="nil"/>
            </w:tcBorders>
          </w:tcPr>
          <w:p w14:paraId="24DFB738" w14:textId="77777777" w:rsidR="00390983" w:rsidRDefault="00390983" w:rsidP="00CF061B">
            <w:pPr>
              <w:pStyle w:val="TableParagraph"/>
              <w:ind w:left="107" w:right="148"/>
              <w:rPr>
                <w:sz w:val="16"/>
              </w:rPr>
            </w:pPr>
            <w:r>
              <w:rPr>
                <w:sz w:val="16"/>
              </w:rPr>
              <w:t>This could have a minor impact upon cultural heritage.</w:t>
            </w:r>
          </w:p>
        </w:tc>
        <w:tc>
          <w:tcPr>
            <w:tcW w:w="711" w:type="dxa"/>
            <w:tcBorders>
              <w:bottom w:val="nil"/>
            </w:tcBorders>
          </w:tcPr>
          <w:p w14:paraId="3584B4FD" w14:textId="77777777" w:rsidR="00390983" w:rsidRDefault="00390983" w:rsidP="00CF061B">
            <w:pPr>
              <w:pStyle w:val="TableParagraph"/>
              <w:spacing w:line="180" w:lineRule="exact"/>
              <w:ind w:left="106"/>
              <w:rPr>
                <w:sz w:val="16"/>
              </w:rPr>
            </w:pPr>
            <w:r>
              <w:rPr>
                <w:sz w:val="16"/>
              </w:rPr>
              <w:t>-</w:t>
            </w:r>
          </w:p>
        </w:tc>
      </w:tr>
      <w:tr w:rsidR="00390983" w14:paraId="1510EE01" w14:textId="77777777" w:rsidTr="00CF061B">
        <w:trPr>
          <w:trHeight w:val="737"/>
        </w:trPr>
        <w:tc>
          <w:tcPr>
            <w:tcW w:w="1102" w:type="dxa"/>
            <w:gridSpan w:val="2"/>
            <w:tcBorders>
              <w:top w:val="nil"/>
            </w:tcBorders>
          </w:tcPr>
          <w:p w14:paraId="4D6B7BE6" w14:textId="77777777" w:rsidR="00390983" w:rsidRDefault="00390983" w:rsidP="00CF061B">
            <w:pPr>
              <w:pStyle w:val="TableParagraph"/>
              <w:rPr>
                <w:rFonts w:ascii="Times New Roman"/>
                <w:sz w:val="16"/>
              </w:rPr>
            </w:pPr>
          </w:p>
        </w:tc>
        <w:tc>
          <w:tcPr>
            <w:tcW w:w="2693" w:type="dxa"/>
            <w:gridSpan w:val="2"/>
            <w:tcBorders>
              <w:top w:val="nil"/>
            </w:tcBorders>
          </w:tcPr>
          <w:p w14:paraId="2F7D062A" w14:textId="77777777" w:rsidR="00390983" w:rsidRDefault="00390983" w:rsidP="00CF061B">
            <w:pPr>
              <w:pStyle w:val="TableParagraph"/>
              <w:spacing w:before="112" w:line="276" w:lineRule="auto"/>
              <w:ind w:left="104" w:right="301"/>
              <w:rPr>
                <w:sz w:val="16"/>
              </w:rPr>
            </w:pPr>
            <w:r>
              <w:rPr>
                <w:sz w:val="16"/>
              </w:rPr>
              <w:t xml:space="preserve">To </w:t>
            </w:r>
            <w:r>
              <w:rPr>
                <w:spacing w:val="-4"/>
                <w:sz w:val="16"/>
              </w:rPr>
              <w:t xml:space="preserve">promote access </w:t>
            </w:r>
            <w:r>
              <w:rPr>
                <w:sz w:val="16"/>
              </w:rPr>
              <w:t xml:space="preserve">to </w:t>
            </w:r>
            <w:r>
              <w:rPr>
                <w:spacing w:val="-3"/>
                <w:sz w:val="16"/>
              </w:rPr>
              <w:t xml:space="preserve">the </w:t>
            </w:r>
            <w:r>
              <w:rPr>
                <w:spacing w:val="-4"/>
                <w:sz w:val="16"/>
              </w:rPr>
              <w:t>historic environment.</w:t>
            </w:r>
          </w:p>
        </w:tc>
        <w:tc>
          <w:tcPr>
            <w:tcW w:w="3259" w:type="dxa"/>
            <w:gridSpan w:val="2"/>
            <w:tcBorders>
              <w:top w:val="nil"/>
            </w:tcBorders>
          </w:tcPr>
          <w:p w14:paraId="6A624A67" w14:textId="77777777" w:rsidR="00390983" w:rsidRDefault="00390983" w:rsidP="00CF061B">
            <w:pPr>
              <w:pStyle w:val="TableParagraph"/>
              <w:rPr>
                <w:rFonts w:ascii="Times New Roman"/>
                <w:sz w:val="16"/>
              </w:rPr>
            </w:pPr>
          </w:p>
        </w:tc>
        <w:tc>
          <w:tcPr>
            <w:tcW w:w="3545" w:type="dxa"/>
            <w:tcBorders>
              <w:top w:val="nil"/>
            </w:tcBorders>
          </w:tcPr>
          <w:p w14:paraId="57CD46C1" w14:textId="77777777" w:rsidR="00390983" w:rsidRDefault="00390983" w:rsidP="00CF061B">
            <w:pPr>
              <w:pStyle w:val="TableParagraph"/>
              <w:rPr>
                <w:rFonts w:ascii="Times New Roman"/>
                <w:sz w:val="16"/>
              </w:rPr>
            </w:pPr>
          </w:p>
        </w:tc>
        <w:tc>
          <w:tcPr>
            <w:tcW w:w="708" w:type="dxa"/>
            <w:tcBorders>
              <w:top w:val="nil"/>
            </w:tcBorders>
          </w:tcPr>
          <w:p w14:paraId="7920452F" w14:textId="77777777" w:rsidR="00390983" w:rsidRDefault="00390983" w:rsidP="00CF061B">
            <w:pPr>
              <w:pStyle w:val="TableParagraph"/>
              <w:rPr>
                <w:rFonts w:ascii="Times New Roman"/>
                <w:sz w:val="16"/>
              </w:rPr>
            </w:pPr>
          </w:p>
        </w:tc>
        <w:tc>
          <w:tcPr>
            <w:tcW w:w="3118" w:type="dxa"/>
            <w:tcBorders>
              <w:top w:val="nil"/>
            </w:tcBorders>
          </w:tcPr>
          <w:p w14:paraId="660B0B91" w14:textId="77777777" w:rsidR="00390983" w:rsidRDefault="00390983" w:rsidP="00CF061B">
            <w:pPr>
              <w:pStyle w:val="TableParagraph"/>
              <w:rPr>
                <w:rFonts w:ascii="Times New Roman"/>
                <w:sz w:val="16"/>
              </w:rPr>
            </w:pPr>
          </w:p>
        </w:tc>
        <w:tc>
          <w:tcPr>
            <w:tcW w:w="711" w:type="dxa"/>
            <w:tcBorders>
              <w:top w:val="nil"/>
            </w:tcBorders>
          </w:tcPr>
          <w:p w14:paraId="50C79E4E" w14:textId="77777777" w:rsidR="00390983" w:rsidRDefault="00390983" w:rsidP="00CF061B">
            <w:pPr>
              <w:pStyle w:val="TableParagraph"/>
              <w:rPr>
                <w:rFonts w:ascii="Times New Roman"/>
                <w:sz w:val="16"/>
              </w:rPr>
            </w:pPr>
          </w:p>
        </w:tc>
      </w:tr>
      <w:tr w:rsidR="00390983" w14:paraId="7BB10D2C" w14:textId="77777777" w:rsidTr="00CF061B">
        <w:trPr>
          <w:trHeight w:val="2915"/>
        </w:trPr>
        <w:tc>
          <w:tcPr>
            <w:tcW w:w="1102" w:type="dxa"/>
            <w:gridSpan w:val="2"/>
          </w:tcPr>
          <w:p w14:paraId="458763C5" w14:textId="77777777" w:rsidR="00390983" w:rsidRDefault="00390983" w:rsidP="00CF061B">
            <w:pPr>
              <w:pStyle w:val="TableParagraph"/>
              <w:ind w:left="107" w:right="390"/>
              <w:rPr>
                <w:sz w:val="16"/>
              </w:rPr>
            </w:pPr>
            <w:r>
              <w:rPr>
                <w:sz w:val="16"/>
              </w:rPr>
              <w:t>Material Assets</w:t>
            </w:r>
          </w:p>
        </w:tc>
        <w:tc>
          <w:tcPr>
            <w:tcW w:w="2693" w:type="dxa"/>
            <w:gridSpan w:val="2"/>
          </w:tcPr>
          <w:p w14:paraId="760B5A60" w14:textId="77777777" w:rsidR="00390983" w:rsidRDefault="00390983" w:rsidP="00CF061B">
            <w:pPr>
              <w:pStyle w:val="TableParagraph"/>
              <w:spacing w:line="276" w:lineRule="auto"/>
              <w:ind w:left="104" w:right="437"/>
              <w:rPr>
                <w:sz w:val="16"/>
              </w:rPr>
            </w:pPr>
            <w:r>
              <w:rPr>
                <w:sz w:val="16"/>
              </w:rPr>
              <w:t>Promote a safe and clean environment with good quality services.</w:t>
            </w:r>
          </w:p>
          <w:p w14:paraId="2C96FE9A" w14:textId="77777777" w:rsidR="00390983" w:rsidRDefault="00390983" w:rsidP="00CF061B">
            <w:pPr>
              <w:pStyle w:val="TableParagraph"/>
              <w:spacing w:before="3"/>
              <w:rPr>
                <w:b/>
                <w:sz w:val="17"/>
              </w:rPr>
            </w:pPr>
          </w:p>
          <w:p w14:paraId="37B218D0" w14:textId="77777777" w:rsidR="00390983" w:rsidRDefault="00390983" w:rsidP="00CF061B">
            <w:pPr>
              <w:pStyle w:val="TableParagraph"/>
              <w:spacing w:line="276" w:lineRule="auto"/>
              <w:ind w:left="104" w:right="436"/>
              <w:rPr>
                <w:sz w:val="16"/>
              </w:rPr>
            </w:pPr>
            <w:r>
              <w:rPr>
                <w:spacing w:val="-4"/>
                <w:sz w:val="16"/>
              </w:rPr>
              <w:t xml:space="preserve">Promote </w:t>
            </w:r>
            <w:r>
              <w:rPr>
                <w:spacing w:val="-3"/>
                <w:sz w:val="16"/>
              </w:rPr>
              <w:t xml:space="preserve">the </w:t>
            </w:r>
            <w:r>
              <w:rPr>
                <w:spacing w:val="-4"/>
                <w:sz w:val="16"/>
              </w:rPr>
              <w:t xml:space="preserve">sustainable </w:t>
            </w:r>
            <w:r>
              <w:rPr>
                <w:spacing w:val="-3"/>
                <w:sz w:val="16"/>
              </w:rPr>
              <w:t xml:space="preserve">use </w:t>
            </w:r>
            <w:r>
              <w:rPr>
                <w:sz w:val="16"/>
              </w:rPr>
              <w:t xml:space="preserve">of </w:t>
            </w:r>
            <w:r>
              <w:rPr>
                <w:spacing w:val="-4"/>
                <w:sz w:val="16"/>
              </w:rPr>
              <w:t xml:space="preserve">natural resources </w:t>
            </w:r>
            <w:r>
              <w:rPr>
                <w:spacing w:val="-3"/>
                <w:sz w:val="16"/>
              </w:rPr>
              <w:t xml:space="preserve">and </w:t>
            </w:r>
            <w:r>
              <w:rPr>
                <w:spacing w:val="-4"/>
                <w:sz w:val="16"/>
              </w:rPr>
              <w:t>material assets.</w:t>
            </w:r>
          </w:p>
          <w:p w14:paraId="466EA640" w14:textId="77777777" w:rsidR="00390983" w:rsidRDefault="00390983" w:rsidP="00CF061B">
            <w:pPr>
              <w:pStyle w:val="TableParagraph"/>
              <w:spacing w:before="5"/>
              <w:rPr>
                <w:b/>
                <w:sz w:val="17"/>
              </w:rPr>
            </w:pPr>
          </w:p>
          <w:p w14:paraId="1DECB20E" w14:textId="77777777" w:rsidR="00390983" w:rsidRDefault="00390983" w:rsidP="00CF061B">
            <w:pPr>
              <w:pStyle w:val="TableParagraph"/>
              <w:spacing w:line="276" w:lineRule="auto"/>
              <w:ind w:left="104" w:right="212"/>
              <w:rPr>
                <w:sz w:val="16"/>
              </w:rPr>
            </w:pPr>
            <w:r>
              <w:rPr>
                <w:spacing w:val="-4"/>
                <w:sz w:val="16"/>
              </w:rPr>
              <w:t xml:space="preserve">Promote effective </w:t>
            </w:r>
            <w:r>
              <w:rPr>
                <w:spacing w:val="-3"/>
                <w:sz w:val="16"/>
              </w:rPr>
              <w:t xml:space="preserve">use of </w:t>
            </w:r>
            <w:r>
              <w:rPr>
                <w:spacing w:val="-4"/>
                <w:sz w:val="16"/>
              </w:rPr>
              <w:t xml:space="preserve">existing </w:t>
            </w:r>
            <w:r>
              <w:rPr>
                <w:spacing w:val="-5"/>
                <w:sz w:val="16"/>
              </w:rPr>
              <w:t>infrastructure.</w:t>
            </w:r>
          </w:p>
          <w:p w14:paraId="1C777D88" w14:textId="77777777" w:rsidR="00390983" w:rsidRDefault="00390983" w:rsidP="00CF061B">
            <w:pPr>
              <w:pStyle w:val="TableParagraph"/>
              <w:spacing w:before="5"/>
              <w:rPr>
                <w:b/>
                <w:sz w:val="17"/>
              </w:rPr>
            </w:pPr>
          </w:p>
          <w:p w14:paraId="2F1797F5" w14:textId="77777777" w:rsidR="00390983" w:rsidRDefault="00390983" w:rsidP="00CF061B">
            <w:pPr>
              <w:pStyle w:val="TableParagraph"/>
              <w:spacing w:line="276" w:lineRule="auto"/>
              <w:ind w:left="104" w:right="212"/>
              <w:rPr>
                <w:sz w:val="16"/>
              </w:rPr>
            </w:pPr>
            <w:r>
              <w:rPr>
                <w:spacing w:val="-4"/>
                <w:sz w:val="16"/>
              </w:rPr>
              <w:t xml:space="preserve">Protect and enhance </w:t>
            </w:r>
            <w:r>
              <w:rPr>
                <w:spacing w:val="-5"/>
                <w:sz w:val="16"/>
              </w:rPr>
              <w:t xml:space="preserve">outdoor </w:t>
            </w:r>
            <w:r>
              <w:rPr>
                <w:spacing w:val="-4"/>
                <w:sz w:val="16"/>
              </w:rPr>
              <w:t xml:space="preserve">access opportunities </w:t>
            </w:r>
            <w:r>
              <w:rPr>
                <w:spacing w:val="-3"/>
                <w:sz w:val="16"/>
              </w:rPr>
              <w:t xml:space="preserve">and </w:t>
            </w:r>
            <w:r>
              <w:rPr>
                <w:spacing w:val="-4"/>
                <w:sz w:val="16"/>
              </w:rPr>
              <w:t>rights.</w:t>
            </w:r>
          </w:p>
        </w:tc>
        <w:tc>
          <w:tcPr>
            <w:tcW w:w="3260" w:type="dxa"/>
            <w:gridSpan w:val="2"/>
          </w:tcPr>
          <w:p w14:paraId="372D6BC5" w14:textId="77777777" w:rsidR="00390983" w:rsidRDefault="00390983" w:rsidP="00CF061B">
            <w:pPr>
              <w:pStyle w:val="TableParagraph"/>
              <w:spacing w:line="276" w:lineRule="auto"/>
              <w:ind w:left="104" w:right="169"/>
              <w:rPr>
                <w:sz w:val="16"/>
              </w:rPr>
            </w:pPr>
            <w:r>
              <w:rPr>
                <w:spacing w:val="-4"/>
                <w:sz w:val="16"/>
              </w:rPr>
              <w:t xml:space="preserve">Provide adequate transport facilities that </w:t>
            </w:r>
            <w:r>
              <w:rPr>
                <w:spacing w:val="-3"/>
                <w:sz w:val="16"/>
              </w:rPr>
              <w:t xml:space="preserve">meet the </w:t>
            </w:r>
            <w:r>
              <w:rPr>
                <w:spacing w:val="-4"/>
                <w:sz w:val="16"/>
              </w:rPr>
              <w:t xml:space="preserve">needs </w:t>
            </w:r>
            <w:r>
              <w:rPr>
                <w:spacing w:val="-3"/>
                <w:sz w:val="16"/>
              </w:rPr>
              <w:t xml:space="preserve">of </w:t>
            </w:r>
            <w:r>
              <w:rPr>
                <w:spacing w:val="-2"/>
                <w:sz w:val="16"/>
              </w:rPr>
              <w:t xml:space="preserve">the </w:t>
            </w:r>
            <w:r>
              <w:rPr>
                <w:spacing w:val="-4"/>
                <w:sz w:val="16"/>
              </w:rPr>
              <w:t xml:space="preserve">people </w:t>
            </w:r>
            <w:r>
              <w:rPr>
                <w:spacing w:val="-3"/>
                <w:sz w:val="16"/>
              </w:rPr>
              <w:t>of</w:t>
            </w:r>
            <w:r>
              <w:rPr>
                <w:sz w:val="16"/>
              </w:rPr>
              <w:t xml:space="preserve"> </w:t>
            </w:r>
            <w:r>
              <w:rPr>
                <w:spacing w:val="-5"/>
                <w:sz w:val="16"/>
              </w:rPr>
              <w:t>Aberdeen?</w:t>
            </w:r>
          </w:p>
          <w:p w14:paraId="648C2F45" w14:textId="77777777" w:rsidR="00390983" w:rsidRDefault="00390983" w:rsidP="00CF061B">
            <w:pPr>
              <w:pStyle w:val="TableParagraph"/>
              <w:spacing w:before="3"/>
              <w:rPr>
                <w:b/>
                <w:sz w:val="17"/>
              </w:rPr>
            </w:pPr>
          </w:p>
          <w:p w14:paraId="70FE4793" w14:textId="77777777" w:rsidR="00390983" w:rsidRDefault="00390983" w:rsidP="00CF061B">
            <w:pPr>
              <w:pStyle w:val="TableParagraph"/>
              <w:ind w:left="104"/>
              <w:rPr>
                <w:sz w:val="16"/>
              </w:rPr>
            </w:pPr>
            <w:r>
              <w:rPr>
                <w:spacing w:val="-3"/>
                <w:sz w:val="16"/>
              </w:rPr>
              <w:t xml:space="preserve">Allow for </w:t>
            </w:r>
            <w:r>
              <w:rPr>
                <w:spacing w:val="-2"/>
                <w:sz w:val="16"/>
              </w:rPr>
              <w:t xml:space="preserve">the </w:t>
            </w:r>
            <w:r>
              <w:rPr>
                <w:spacing w:val="-4"/>
                <w:sz w:val="16"/>
              </w:rPr>
              <w:t xml:space="preserve">sustainable use </w:t>
            </w:r>
            <w:r>
              <w:rPr>
                <w:spacing w:val="-3"/>
                <w:sz w:val="16"/>
              </w:rPr>
              <w:t>of</w:t>
            </w:r>
            <w:r>
              <w:rPr>
                <w:spacing w:val="-1"/>
                <w:sz w:val="16"/>
              </w:rPr>
              <w:t xml:space="preserve"> </w:t>
            </w:r>
            <w:r>
              <w:rPr>
                <w:spacing w:val="-4"/>
                <w:sz w:val="16"/>
              </w:rPr>
              <w:t>resources?</w:t>
            </w:r>
          </w:p>
          <w:p w14:paraId="660CC69D" w14:textId="77777777" w:rsidR="00390983" w:rsidRDefault="00390983" w:rsidP="00CF061B">
            <w:pPr>
              <w:pStyle w:val="TableParagraph"/>
              <w:spacing w:before="8"/>
              <w:rPr>
                <w:b/>
                <w:sz w:val="19"/>
              </w:rPr>
            </w:pPr>
          </w:p>
          <w:p w14:paraId="132C6AC0" w14:textId="77777777" w:rsidR="00390983" w:rsidRDefault="00390983" w:rsidP="00CF061B">
            <w:pPr>
              <w:pStyle w:val="TableParagraph"/>
              <w:spacing w:line="278" w:lineRule="auto"/>
              <w:ind w:left="104" w:right="169"/>
              <w:rPr>
                <w:sz w:val="16"/>
              </w:rPr>
            </w:pPr>
            <w:r>
              <w:rPr>
                <w:spacing w:val="-4"/>
                <w:sz w:val="16"/>
              </w:rPr>
              <w:t xml:space="preserve">Promote </w:t>
            </w:r>
            <w:r>
              <w:rPr>
                <w:spacing w:val="-3"/>
                <w:sz w:val="16"/>
              </w:rPr>
              <w:t xml:space="preserve">the </w:t>
            </w:r>
            <w:r>
              <w:rPr>
                <w:spacing w:val="-4"/>
                <w:sz w:val="16"/>
              </w:rPr>
              <w:t xml:space="preserve">provision </w:t>
            </w:r>
            <w:r>
              <w:rPr>
                <w:sz w:val="16"/>
              </w:rPr>
              <w:t xml:space="preserve">of </w:t>
            </w:r>
            <w:r>
              <w:rPr>
                <w:spacing w:val="-3"/>
                <w:sz w:val="16"/>
              </w:rPr>
              <w:t xml:space="preserve">safe </w:t>
            </w:r>
            <w:r>
              <w:rPr>
                <w:spacing w:val="-4"/>
                <w:sz w:val="16"/>
              </w:rPr>
              <w:t xml:space="preserve">pedestrian </w:t>
            </w:r>
            <w:r>
              <w:rPr>
                <w:spacing w:val="-3"/>
                <w:sz w:val="16"/>
              </w:rPr>
              <w:t xml:space="preserve">and cycle </w:t>
            </w:r>
            <w:r>
              <w:rPr>
                <w:spacing w:val="-4"/>
                <w:sz w:val="16"/>
              </w:rPr>
              <w:t>access links?</w:t>
            </w:r>
          </w:p>
          <w:p w14:paraId="2A0808F0" w14:textId="77777777" w:rsidR="00390983" w:rsidRDefault="00390983" w:rsidP="00CF061B">
            <w:pPr>
              <w:pStyle w:val="TableParagraph"/>
              <w:spacing w:before="2"/>
              <w:rPr>
                <w:b/>
                <w:sz w:val="17"/>
              </w:rPr>
            </w:pPr>
          </w:p>
          <w:p w14:paraId="114BBA14" w14:textId="77777777" w:rsidR="00390983" w:rsidRDefault="00390983" w:rsidP="00CF061B">
            <w:pPr>
              <w:pStyle w:val="TableParagraph"/>
              <w:spacing w:line="276" w:lineRule="auto"/>
              <w:ind w:left="104" w:right="335"/>
              <w:rPr>
                <w:sz w:val="16"/>
              </w:rPr>
            </w:pPr>
            <w:r>
              <w:rPr>
                <w:spacing w:val="-4"/>
                <w:sz w:val="16"/>
              </w:rPr>
              <w:t xml:space="preserve">Destroy </w:t>
            </w:r>
            <w:r>
              <w:rPr>
                <w:sz w:val="16"/>
              </w:rPr>
              <w:t xml:space="preserve">or </w:t>
            </w:r>
            <w:r>
              <w:rPr>
                <w:spacing w:val="-3"/>
                <w:sz w:val="16"/>
              </w:rPr>
              <w:t xml:space="preserve">sever any core path </w:t>
            </w:r>
            <w:r>
              <w:rPr>
                <w:sz w:val="16"/>
              </w:rPr>
              <w:t xml:space="preserve">or </w:t>
            </w:r>
            <w:r>
              <w:rPr>
                <w:spacing w:val="-4"/>
                <w:sz w:val="16"/>
              </w:rPr>
              <w:t xml:space="preserve">right </w:t>
            </w:r>
            <w:r>
              <w:rPr>
                <w:spacing w:val="-3"/>
                <w:sz w:val="16"/>
              </w:rPr>
              <w:t xml:space="preserve">of </w:t>
            </w:r>
            <w:r>
              <w:rPr>
                <w:spacing w:val="-4"/>
                <w:sz w:val="16"/>
              </w:rPr>
              <w:t>way?</w:t>
            </w:r>
          </w:p>
        </w:tc>
        <w:tc>
          <w:tcPr>
            <w:tcW w:w="3545" w:type="dxa"/>
          </w:tcPr>
          <w:p w14:paraId="212E5168" w14:textId="77777777" w:rsidR="00390983" w:rsidRDefault="00390983" w:rsidP="00CF061B">
            <w:pPr>
              <w:pStyle w:val="TableParagraph"/>
              <w:ind w:left="106" w:right="416"/>
              <w:rPr>
                <w:sz w:val="16"/>
              </w:rPr>
            </w:pPr>
            <w:r>
              <w:rPr>
                <w:sz w:val="16"/>
              </w:rPr>
              <w:t>Reducing the need to travel will have long term positive benefits on material assets as it will reduce strain on existing assets.</w:t>
            </w:r>
          </w:p>
        </w:tc>
        <w:tc>
          <w:tcPr>
            <w:tcW w:w="708" w:type="dxa"/>
          </w:tcPr>
          <w:p w14:paraId="08F5C8D8" w14:textId="77777777" w:rsidR="00390983" w:rsidRDefault="00390983" w:rsidP="00CF061B">
            <w:pPr>
              <w:pStyle w:val="TableParagraph"/>
              <w:spacing w:line="180" w:lineRule="exact"/>
              <w:ind w:left="103"/>
              <w:rPr>
                <w:sz w:val="16"/>
              </w:rPr>
            </w:pPr>
            <w:r>
              <w:rPr>
                <w:sz w:val="16"/>
              </w:rPr>
              <w:t>++</w:t>
            </w:r>
          </w:p>
        </w:tc>
        <w:tc>
          <w:tcPr>
            <w:tcW w:w="3118" w:type="dxa"/>
          </w:tcPr>
          <w:p w14:paraId="5826B393" w14:textId="77777777" w:rsidR="00390983" w:rsidRDefault="00390983" w:rsidP="00CF061B">
            <w:pPr>
              <w:pStyle w:val="TableParagraph"/>
              <w:ind w:left="106" w:right="175"/>
              <w:rPr>
                <w:sz w:val="16"/>
              </w:rPr>
            </w:pPr>
            <w:r>
              <w:rPr>
                <w:sz w:val="16"/>
              </w:rPr>
              <w:t>Not aiming for an integrated and inclusive transport system could contribute to the long-term deterioration of our material assets.</w:t>
            </w:r>
          </w:p>
        </w:tc>
        <w:tc>
          <w:tcPr>
            <w:tcW w:w="711" w:type="dxa"/>
          </w:tcPr>
          <w:p w14:paraId="5FC3F594" w14:textId="77777777" w:rsidR="00390983" w:rsidRDefault="00390983" w:rsidP="00CF061B">
            <w:pPr>
              <w:pStyle w:val="TableParagraph"/>
              <w:spacing w:line="180" w:lineRule="exact"/>
              <w:ind w:left="105"/>
              <w:rPr>
                <w:sz w:val="16"/>
              </w:rPr>
            </w:pPr>
            <w:r>
              <w:rPr>
                <w:sz w:val="16"/>
              </w:rPr>
              <w:t>-</w:t>
            </w:r>
          </w:p>
        </w:tc>
      </w:tr>
      <w:tr w:rsidR="00390983" w14:paraId="344E7ADE" w14:textId="77777777" w:rsidTr="00CF061B">
        <w:trPr>
          <w:trHeight w:val="304"/>
        </w:trPr>
        <w:tc>
          <w:tcPr>
            <w:tcW w:w="108" w:type="dxa"/>
            <w:tcBorders>
              <w:right w:val="nil"/>
            </w:tcBorders>
            <w:shd w:val="clear" w:color="auto" w:fill="00B0F0"/>
          </w:tcPr>
          <w:p w14:paraId="52534C17" w14:textId="77777777" w:rsidR="00390983" w:rsidRDefault="00390983" w:rsidP="00CF061B">
            <w:pPr>
              <w:pStyle w:val="TableParagraph"/>
              <w:rPr>
                <w:rFonts w:ascii="Times New Roman"/>
                <w:sz w:val="16"/>
              </w:rPr>
            </w:pPr>
          </w:p>
        </w:tc>
        <w:tc>
          <w:tcPr>
            <w:tcW w:w="15029" w:type="dxa"/>
            <w:gridSpan w:val="9"/>
            <w:tcBorders>
              <w:left w:val="nil"/>
            </w:tcBorders>
            <w:shd w:val="clear" w:color="auto" w:fill="00B0F0"/>
          </w:tcPr>
          <w:p w14:paraId="609AF8FA" w14:textId="77777777" w:rsidR="00390983" w:rsidRDefault="00390983" w:rsidP="00CF061B">
            <w:pPr>
              <w:pStyle w:val="TableParagraph"/>
              <w:spacing w:line="274" w:lineRule="exact"/>
              <w:ind w:left="7"/>
              <w:rPr>
                <w:b/>
                <w:sz w:val="24"/>
              </w:rPr>
            </w:pPr>
            <w:r>
              <w:rPr>
                <w:b/>
                <w:sz w:val="24"/>
              </w:rPr>
              <w:t xml:space="preserve">Policy 5: </w:t>
            </w:r>
            <w:r w:rsidRPr="00B927C3">
              <w:rPr>
                <w:b/>
                <w:sz w:val="24"/>
              </w:rPr>
              <w:t xml:space="preserve">Walking and wheeling - </w:t>
            </w:r>
            <w:r w:rsidRPr="00690399">
              <w:rPr>
                <w:b/>
                <w:sz w:val="24"/>
              </w:rPr>
              <w:t>To continue to enhance Aberdeen’s walking and wheeling environment and increase the number of people walking and wheeling, both as a means of travel and for recreation, in recognition of the significant health and environmental benefits they can bring.</w:t>
            </w:r>
          </w:p>
        </w:tc>
      </w:tr>
      <w:tr w:rsidR="00390983" w14:paraId="7EA77CD3" w14:textId="77777777" w:rsidTr="00CF061B">
        <w:trPr>
          <w:trHeight w:val="366"/>
        </w:trPr>
        <w:tc>
          <w:tcPr>
            <w:tcW w:w="1102" w:type="dxa"/>
            <w:gridSpan w:val="2"/>
          </w:tcPr>
          <w:p w14:paraId="41CC6DA4" w14:textId="77777777" w:rsidR="00390983" w:rsidRDefault="00390983" w:rsidP="00CF061B">
            <w:pPr>
              <w:pStyle w:val="TableParagraph"/>
              <w:spacing w:before="5"/>
              <w:rPr>
                <w:b/>
                <w:sz w:val="15"/>
              </w:rPr>
            </w:pPr>
          </w:p>
          <w:p w14:paraId="5A9701FF" w14:textId="77777777" w:rsidR="00390983" w:rsidRDefault="00390983" w:rsidP="00CF061B">
            <w:pPr>
              <w:pStyle w:val="TableParagraph"/>
              <w:spacing w:before="1" w:line="168" w:lineRule="exact"/>
              <w:ind w:left="107"/>
              <w:rPr>
                <w:b/>
                <w:sz w:val="16"/>
              </w:rPr>
            </w:pPr>
            <w:r>
              <w:rPr>
                <w:b/>
                <w:sz w:val="16"/>
              </w:rPr>
              <w:t>Indicator</w:t>
            </w:r>
          </w:p>
        </w:tc>
        <w:tc>
          <w:tcPr>
            <w:tcW w:w="2693" w:type="dxa"/>
            <w:gridSpan w:val="2"/>
          </w:tcPr>
          <w:p w14:paraId="6E34702C" w14:textId="77777777" w:rsidR="00390983" w:rsidRDefault="00390983" w:rsidP="00CF061B">
            <w:pPr>
              <w:pStyle w:val="TableParagraph"/>
              <w:spacing w:before="5"/>
              <w:rPr>
                <w:b/>
                <w:sz w:val="15"/>
              </w:rPr>
            </w:pPr>
          </w:p>
          <w:p w14:paraId="6CC02E56" w14:textId="77777777" w:rsidR="00390983" w:rsidRDefault="00390983" w:rsidP="00CF061B">
            <w:pPr>
              <w:pStyle w:val="TableParagraph"/>
              <w:spacing w:before="1" w:line="168" w:lineRule="exact"/>
              <w:ind w:left="104"/>
              <w:rPr>
                <w:b/>
                <w:sz w:val="16"/>
              </w:rPr>
            </w:pPr>
            <w:r>
              <w:rPr>
                <w:b/>
                <w:sz w:val="16"/>
              </w:rPr>
              <w:t>Objectives</w:t>
            </w:r>
          </w:p>
        </w:tc>
        <w:tc>
          <w:tcPr>
            <w:tcW w:w="2693" w:type="dxa"/>
          </w:tcPr>
          <w:p w14:paraId="23BE77E1" w14:textId="77777777" w:rsidR="00390983" w:rsidRDefault="00390983" w:rsidP="00CF061B">
            <w:pPr>
              <w:pStyle w:val="TableParagraph"/>
              <w:spacing w:before="85"/>
              <w:ind w:left="104"/>
              <w:rPr>
                <w:b/>
                <w:sz w:val="16"/>
              </w:rPr>
            </w:pPr>
            <w:r>
              <w:rPr>
                <w:b/>
                <w:sz w:val="16"/>
              </w:rPr>
              <w:t>Will the policy…?</w:t>
            </w:r>
          </w:p>
        </w:tc>
        <w:tc>
          <w:tcPr>
            <w:tcW w:w="4112" w:type="dxa"/>
            <w:gridSpan w:val="2"/>
          </w:tcPr>
          <w:p w14:paraId="5D09B619" w14:textId="77777777" w:rsidR="00390983" w:rsidRDefault="00390983" w:rsidP="00CF061B">
            <w:pPr>
              <w:pStyle w:val="TableParagraph"/>
              <w:spacing w:line="178" w:lineRule="exact"/>
              <w:ind w:left="450"/>
              <w:rPr>
                <w:b/>
                <w:sz w:val="16"/>
              </w:rPr>
            </w:pPr>
            <w:r>
              <w:rPr>
                <w:b/>
                <w:sz w:val="16"/>
              </w:rPr>
              <w:t>Assessment – Preferred Option (with LTS)</w:t>
            </w:r>
          </w:p>
        </w:tc>
        <w:tc>
          <w:tcPr>
            <w:tcW w:w="708" w:type="dxa"/>
          </w:tcPr>
          <w:p w14:paraId="589BC23C" w14:textId="77777777" w:rsidR="00390983" w:rsidRDefault="00390983" w:rsidP="00CF061B">
            <w:pPr>
              <w:pStyle w:val="TableParagraph"/>
              <w:spacing w:line="178" w:lineRule="exact"/>
              <w:ind w:left="127"/>
              <w:rPr>
                <w:b/>
                <w:sz w:val="16"/>
              </w:rPr>
            </w:pPr>
            <w:r>
              <w:rPr>
                <w:b/>
                <w:sz w:val="16"/>
              </w:rPr>
              <w:t>Score</w:t>
            </w:r>
          </w:p>
        </w:tc>
        <w:tc>
          <w:tcPr>
            <w:tcW w:w="3118" w:type="dxa"/>
          </w:tcPr>
          <w:p w14:paraId="6A7759E0" w14:textId="77777777" w:rsidR="00390983" w:rsidRDefault="00390983" w:rsidP="00CF061B">
            <w:pPr>
              <w:pStyle w:val="TableParagraph"/>
              <w:spacing w:before="1" w:line="168" w:lineRule="exact"/>
              <w:ind w:left="280" w:right="271"/>
              <w:jc w:val="center"/>
              <w:rPr>
                <w:b/>
                <w:sz w:val="16"/>
              </w:rPr>
            </w:pPr>
            <w:r>
              <w:rPr>
                <w:b/>
                <w:sz w:val="16"/>
              </w:rPr>
              <w:t>Assessment – Alternative Option (without LTS)</w:t>
            </w:r>
          </w:p>
        </w:tc>
        <w:tc>
          <w:tcPr>
            <w:tcW w:w="711" w:type="dxa"/>
          </w:tcPr>
          <w:p w14:paraId="7FBFDDA8" w14:textId="77777777" w:rsidR="00390983" w:rsidRDefault="00390983" w:rsidP="00CF061B">
            <w:pPr>
              <w:pStyle w:val="TableParagraph"/>
              <w:spacing w:line="178" w:lineRule="exact"/>
              <w:ind w:left="129"/>
              <w:rPr>
                <w:b/>
                <w:sz w:val="16"/>
              </w:rPr>
            </w:pPr>
            <w:r>
              <w:rPr>
                <w:b/>
                <w:sz w:val="16"/>
              </w:rPr>
              <w:t>Score</w:t>
            </w:r>
          </w:p>
        </w:tc>
      </w:tr>
      <w:tr w:rsidR="00390983" w14:paraId="038E1DEE" w14:textId="77777777" w:rsidTr="00CF061B">
        <w:trPr>
          <w:trHeight w:val="1871"/>
        </w:trPr>
        <w:tc>
          <w:tcPr>
            <w:tcW w:w="1102" w:type="dxa"/>
            <w:gridSpan w:val="2"/>
          </w:tcPr>
          <w:p w14:paraId="7A6CA229" w14:textId="77777777" w:rsidR="00390983" w:rsidRDefault="00390983" w:rsidP="00CF061B">
            <w:pPr>
              <w:pStyle w:val="TableParagraph"/>
              <w:ind w:left="107" w:right="141"/>
              <w:rPr>
                <w:sz w:val="16"/>
              </w:rPr>
            </w:pPr>
            <w:r>
              <w:rPr>
                <w:sz w:val="16"/>
              </w:rPr>
              <w:t>Biodiversity (flora and fauna)</w:t>
            </w:r>
          </w:p>
        </w:tc>
        <w:tc>
          <w:tcPr>
            <w:tcW w:w="2693" w:type="dxa"/>
            <w:gridSpan w:val="2"/>
          </w:tcPr>
          <w:p w14:paraId="3495F44F" w14:textId="77777777" w:rsidR="00390983" w:rsidRDefault="00390983" w:rsidP="00CF061B">
            <w:pPr>
              <w:pStyle w:val="TableParagraph"/>
              <w:spacing w:before="1" w:line="276" w:lineRule="auto"/>
              <w:ind w:left="104" w:right="436"/>
              <w:rPr>
                <w:sz w:val="16"/>
              </w:rPr>
            </w:pPr>
            <w:r>
              <w:rPr>
                <w:sz w:val="16"/>
              </w:rPr>
              <w:t>To conserve and enhance the integrity of ecosystems.</w:t>
            </w:r>
          </w:p>
          <w:p w14:paraId="77CA4673" w14:textId="77777777" w:rsidR="00390983" w:rsidRDefault="00390983" w:rsidP="00CF061B">
            <w:pPr>
              <w:pStyle w:val="TableParagraph"/>
              <w:spacing w:before="2"/>
              <w:rPr>
                <w:b/>
                <w:sz w:val="17"/>
              </w:rPr>
            </w:pPr>
          </w:p>
          <w:p w14:paraId="25FD9C1F" w14:textId="77777777" w:rsidR="00390983" w:rsidRDefault="00390983" w:rsidP="00CF061B">
            <w:pPr>
              <w:pStyle w:val="TableParagraph"/>
              <w:spacing w:line="276" w:lineRule="auto"/>
              <w:ind w:left="104" w:right="212"/>
              <w:rPr>
                <w:sz w:val="16"/>
              </w:rPr>
            </w:pPr>
            <w:r>
              <w:rPr>
                <w:sz w:val="16"/>
              </w:rPr>
              <w:t xml:space="preserve">To </w:t>
            </w:r>
            <w:r>
              <w:rPr>
                <w:spacing w:val="-4"/>
                <w:sz w:val="16"/>
              </w:rPr>
              <w:t xml:space="preserve">prevent damage </w:t>
            </w:r>
            <w:r>
              <w:rPr>
                <w:sz w:val="16"/>
              </w:rPr>
              <w:t xml:space="preserve">or </w:t>
            </w:r>
            <w:r>
              <w:rPr>
                <w:spacing w:val="-4"/>
                <w:sz w:val="16"/>
              </w:rPr>
              <w:t xml:space="preserve">disturbance </w:t>
            </w:r>
            <w:r>
              <w:rPr>
                <w:sz w:val="16"/>
              </w:rPr>
              <w:t xml:space="preserve">to </w:t>
            </w:r>
            <w:r>
              <w:rPr>
                <w:spacing w:val="-4"/>
                <w:sz w:val="16"/>
              </w:rPr>
              <w:t xml:space="preserve">designated </w:t>
            </w:r>
            <w:r>
              <w:rPr>
                <w:spacing w:val="-3"/>
                <w:sz w:val="16"/>
              </w:rPr>
              <w:t xml:space="preserve">sites and </w:t>
            </w:r>
            <w:r>
              <w:rPr>
                <w:spacing w:val="-4"/>
                <w:sz w:val="16"/>
              </w:rPr>
              <w:t xml:space="preserve">protected species </w:t>
            </w:r>
            <w:r>
              <w:rPr>
                <w:spacing w:val="-3"/>
                <w:sz w:val="16"/>
              </w:rPr>
              <w:t xml:space="preserve">and </w:t>
            </w:r>
            <w:r>
              <w:rPr>
                <w:spacing w:val="-4"/>
                <w:sz w:val="16"/>
              </w:rPr>
              <w:t>habitats.</w:t>
            </w:r>
          </w:p>
          <w:p w14:paraId="0D5B0BEF" w14:textId="77777777" w:rsidR="00390983" w:rsidRDefault="00390983" w:rsidP="00CF061B">
            <w:pPr>
              <w:pStyle w:val="TableParagraph"/>
              <w:spacing w:before="3"/>
              <w:rPr>
                <w:b/>
                <w:sz w:val="17"/>
              </w:rPr>
            </w:pPr>
          </w:p>
          <w:p w14:paraId="78E58BEA" w14:textId="77777777" w:rsidR="00390983" w:rsidRDefault="00390983" w:rsidP="00CF061B">
            <w:pPr>
              <w:pStyle w:val="TableParagraph"/>
              <w:ind w:left="104" w:right="212"/>
              <w:rPr>
                <w:sz w:val="16"/>
              </w:rPr>
            </w:pPr>
            <w:r>
              <w:rPr>
                <w:sz w:val="16"/>
              </w:rPr>
              <w:t xml:space="preserve">To </w:t>
            </w:r>
            <w:r>
              <w:rPr>
                <w:spacing w:val="-4"/>
                <w:sz w:val="16"/>
              </w:rPr>
              <w:t xml:space="preserve">maintain biodiversity, </w:t>
            </w:r>
            <w:r>
              <w:rPr>
                <w:spacing w:val="-5"/>
                <w:sz w:val="16"/>
              </w:rPr>
              <w:t xml:space="preserve">avoiding </w:t>
            </w:r>
            <w:r>
              <w:rPr>
                <w:spacing w:val="-4"/>
                <w:sz w:val="16"/>
              </w:rPr>
              <w:t>irreversible losses.</w:t>
            </w:r>
          </w:p>
        </w:tc>
        <w:tc>
          <w:tcPr>
            <w:tcW w:w="2693" w:type="dxa"/>
          </w:tcPr>
          <w:p w14:paraId="193583C6" w14:textId="77777777" w:rsidR="00390983" w:rsidRDefault="00390983" w:rsidP="00CF061B">
            <w:pPr>
              <w:pStyle w:val="TableParagraph"/>
              <w:spacing w:before="1" w:line="276" w:lineRule="auto"/>
              <w:ind w:left="104" w:right="332"/>
              <w:rPr>
                <w:sz w:val="16"/>
              </w:rPr>
            </w:pPr>
            <w:r>
              <w:rPr>
                <w:spacing w:val="-4"/>
                <w:sz w:val="16"/>
              </w:rPr>
              <w:t xml:space="preserve">Cause disturbance </w:t>
            </w:r>
            <w:r>
              <w:rPr>
                <w:sz w:val="16"/>
              </w:rPr>
              <w:t xml:space="preserve">or </w:t>
            </w:r>
            <w:r>
              <w:rPr>
                <w:spacing w:val="-4"/>
                <w:sz w:val="16"/>
              </w:rPr>
              <w:t xml:space="preserve">damage </w:t>
            </w:r>
            <w:r>
              <w:rPr>
                <w:sz w:val="16"/>
              </w:rPr>
              <w:t xml:space="preserve">to </w:t>
            </w:r>
            <w:r>
              <w:rPr>
                <w:spacing w:val="-3"/>
                <w:sz w:val="16"/>
              </w:rPr>
              <w:t xml:space="preserve">any </w:t>
            </w:r>
            <w:r>
              <w:rPr>
                <w:spacing w:val="-4"/>
                <w:sz w:val="16"/>
              </w:rPr>
              <w:t xml:space="preserve">habitat </w:t>
            </w:r>
            <w:r>
              <w:rPr>
                <w:sz w:val="16"/>
              </w:rPr>
              <w:t xml:space="preserve">or </w:t>
            </w:r>
            <w:r>
              <w:rPr>
                <w:spacing w:val="-4"/>
                <w:sz w:val="16"/>
              </w:rPr>
              <w:t>species?</w:t>
            </w:r>
          </w:p>
          <w:p w14:paraId="350D0ED5" w14:textId="77777777" w:rsidR="00390983" w:rsidRDefault="00390983" w:rsidP="00CF061B">
            <w:pPr>
              <w:pStyle w:val="TableParagraph"/>
              <w:spacing w:before="2"/>
              <w:rPr>
                <w:b/>
                <w:sz w:val="17"/>
              </w:rPr>
            </w:pPr>
          </w:p>
          <w:p w14:paraId="50FEDB4B" w14:textId="77777777" w:rsidR="00390983" w:rsidRDefault="00390983" w:rsidP="00CF061B">
            <w:pPr>
              <w:pStyle w:val="TableParagraph"/>
              <w:spacing w:line="278" w:lineRule="auto"/>
              <w:ind w:left="104" w:right="212"/>
              <w:rPr>
                <w:sz w:val="16"/>
              </w:rPr>
            </w:pPr>
            <w:r>
              <w:rPr>
                <w:spacing w:val="-3"/>
                <w:sz w:val="16"/>
              </w:rPr>
              <w:t xml:space="preserve">Have any </w:t>
            </w:r>
            <w:r>
              <w:rPr>
                <w:spacing w:val="-4"/>
                <w:sz w:val="16"/>
              </w:rPr>
              <w:t xml:space="preserve">impact, either directly or indirectly, </w:t>
            </w:r>
            <w:r>
              <w:rPr>
                <w:sz w:val="16"/>
              </w:rPr>
              <w:t xml:space="preserve">on </w:t>
            </w:r>
            <w:r>
              <w:rPr>
                <w:spacing w:val="-2"/>
                <w:sz w:val="16"/>
              </w:rPr>
              <w:t xml:space="preserve">the </w:t>
            </w:r>
            <w:r>
              <w:rPr>
                <w:spacing w:val="-3"/>
                <w:sz w:val="16"/>
              </w:rPr>
              <w:t xml:space="preserve">River </w:t>
            </w:r>
            <w:r>
              <w:rPr>
                <w:spacing w:val="-4"/>
                <w:sz w:val="16"/>
              </w:rPr>
              <w:t xml:space="preserve">Dee </w:t>
            </w:r>
            <w:r>
              <w:rPr>
                <w:spacing w:val="-3"/>
                <w:sz w:val="16"/>
              </w:rPr>
              <w:t>SAC?</w:t>
            </w:r>
          </w:p>
          <w:p w14:paraId="5C2FA4E3" w14:textId="77777777" w:rsidR="00390983" w:rsidRDefault="00390983" w:rsidP="00CF061B">
            <w:pPr>
              <w:pStyle w:val="TableParagraph"/>
              <w:spacing w:before="2"/>
              <w:rPr>
                <w:b/>
                <w:sz w:val="17"/>
              </w:rPr>
            </w:pPr>
          </w:p>
          <w:p w14:paraId="2AD56DBC" w14:textId="77777777" w:rsidR="00390983" w:rsidRDefault="00390983" w:rsidP="00CF061B">
            <w:pPr>
              <w:pStyle w:val="TableParagraph"/>
              <w:spacing w:line="276" w:lineRule="auto"/>
              <w:ind w:left="104"/>
              <w:rPr>
                <w:sz w:val="16"/>
              </w:rPr>
            </w:pPr>
            <w:r>
              <w:rPr>
                <w:spacing w:val="-3"/>
                <w:sz w:val="16"/>
              </w:rPr>
              <w:t xml:space="preserve">Have any </w:t>
            </w:r>
            <w:r>
              <w:rPr>
                <w:spacing w:val="-4"/>
                <w:sz w:val="16"/>
              </w:rPr>
              <w:t xml:space="preserve">adverse impacts </w:t>
            </w:r>
            <w:r>
              <w:rPr>
                <w:sz w:val="16"/>
              </w:rPr>
              <w:t xml:space="preserve">on </w:t>
            </w:r>
            <w:r>
              <w:rPr>
                <w:spacing w:val="-5"/>
                <w:sz w:val="16"/>
              </w:rPr>
              <w:t xml:space="preserve">any </w:t>
            </w:r>
            <w:r>
              <w:rPr>
                <w:spacing w:val="-4"/>
                <w:sz w:val="16"/>
              </w:rPr>
              <w:t xml:space="preserve">nationally </w:t>
            </w:r>
            <w:r>
              <w:rPr>
                <w:sz w:val="16"/>
              </w:rPr>
              <w:t xml:space="preserve">or </w:t>
            </w:r>
            <w:r>
              <w:rPr>
                <w:spacing w:val="-4"/>
                <w:sz w:val="16"/>
              </w:rPr>
              <w:t>locally designated site?</w:t>
            </w:r>
          </w:p>
        </w:tc>
        <w:tc>
          <w:tcPr>
            <w:tcW w:w="4112" w:type="dxa"/>
            <w:gridSpan w:val="2"/>
          </w:tcPr>
          <w:p w14:paraId="58DF93E5" w14:textId="77777777" w:rsidR="00390983" w:rsidRDefault="00390983" w:rsidP="00CF061B">
            <w:pPr>
              <w:pStyle w:val="TableParagraph"/>
              <w:ind w:left="106" w:right="191"/>
              <w:rPr>
                <w:sz w:val="16"/>
              </w:rPr>
            </w:pPr>
            <w:r>
              <w:rPr>
                <w:sz w:val="16"/>
              </w:rPr>
              <w:t>An increase in opportunities for sustainable travel could lead to less intense use of the transport network and its surroundings, reduce land take required for new transport schemes, which may involve disruption or damage to species, habitats and protected sites. The policy therefore has a long-term positive impact on biodiversity. This is preferable to a scenario where no LTS is in place and the need for new transport schemes to support motorised travel continues to increase.</w:t>
            </w:r>
          </w:p>
        </w:tc>
        <w:tc>
          <w:tcPr>
            <w:tcW w:w="708" w:type="dxa"/>
          </w:tcPr>
          <w:p w14:paraId="1439A6CA" w14:textId="77777777" w:rsidR="00390983" w:rsidRDefault="00390983" w:rsidP="00CF061B">
            <w:pPr>
              <w:pStyle w:val="TableParagraph"/>
              <w:spacing w:line="182" w:lineRule="exact"/>
              <w:ind w:left="103"/>
              <w:rPr>
                <w:sz w:val="16"/>
              </w:rPr>
            </w:pPr>
            <w:r>
              <w:rPr>
                <w:sz w:val="16"/>
              </w:rPr>
              <w:t>++</w:t>
            </w:r>
          </w:p>
        </w:tc>
        <w:tc>
          <w:tcPr>
            <w:tcW w:w="3118" w:type="dxa"/>
          </w:tcPr>
          <w:p w14:paraId="02C04AC2" w14:textId="77777777" w:rsidR="00390983" w:rsidRDefault="00390983" w:rsidP="00CF061B">
            <w:pPr>
              <w:pStyle w:val="TableParagraph"/>
              <w:ind w:left="106" w:right="131"/>
              <w:rPr>
                <w:sz w:val="16"/>
              </w:rPr>
            </w:pPr>
            <w:r>
              <w:rPr>
                <w:sz w:val="16"/>
              </w:rPr>
              <w:t>Failing to facilitate sustainable travel could result in increased land take for development of new transport infrastructure which may have long-term negative impacts on biodiversity.</w:t>
            </w:r>
          </w:p>
        </w:tc>
        <w:tc>
          <w:tcPr>
            <w:tcW w:w="711" w:type="dxa"/>
          </w:tcPr>
          <w:p w14:paraId="2600B0DF" w14:textId="77777777" w:rsidR="00390983" w:rsidRDefault="00390983" w:rsidP="00CF061B">
            <w:pPr>
              <w:pStyle w:val="TableParagraph"/>
              <w:spacing w:line="182" w:lineRule="exact"/>
              <w:ind w:left="105"/>
              <w:rPr>
                <w:sz w:val="16"/>
              </w:rPr>
            </w:pPr>
            <w:r>
              <w:rPr>
                <w:sz w:val="16"/>
              </w:rPr>
              <w:t>-</w:t>
            </w:r>
          </w:p>
        </w:tc>
      </w:tr>
      <w:tr w:rsidR="00390983" w14:paraId="487F966D" w14:textId="77777777" w:rsidTr="00CF061B">
        <w:trPr>
          <w:trHeight w:val="1868"/>
        </w:trPr>
        <w:tc>
          <w:tcPr>
            <w:tcW w:w="1102" w:type="dxa"/>
            <w:gridSpan w:val="2"/>
          </w:tcPr>
          <w:p w14:paraId="7E1EDF71" w14:textId="77777777" w:rsidR="00390983" w:rsidRDefault="00390983" w:rsidP="00CF061B">
            <w:pPr>
              <w:pStyle w:val="TableParagraph"/>
              <w:spacing w:line="180" w:lineRule="exact"/>
              <w:ind w:left="107"/>
              <w:rPr>
                <w:sz w:val="16"/>
              </w:rPr>
            </w:pPr>
            <w:r>
              <w:rPr>
                <w:sz w:val="16"/>
              </w:rPr>
              <w:t>Air</w:t>
            </w:r>
          </w:p>
        </w:tc>
        <w:tc>
          <w:tcPr>
            <w:tcW w:w="2693" w:type="dxa"/>
            <w:gridSpan w:val="2"/>
          </w:tcPr>
          <w:p w14:paraId="016EE3CC" w14:textId="77777777" w:rsidR="00390983" w:rsidRDefault="00390983" w:rsidP="00CF061B">
            <w:pPr>
              <w:pStyle w:val="TableParagraph"/>
              <w:spacing w:line="182" w:lineRule="exact"/>
              <w:ind w:left="104"/>
              <w:rPr>
                <w:sz w:val="16"/>
              </w:rPr>
            </w:pPr>
            <w:r>
              <w:rPr>
                <w:sz w:val="16"/>
              </w:rPr>
              <w:t>To improve air quality.</w:t>
            </w:r>
          </w:p>
          <w:p w14:paraId="1625B266" w14:textId="77777777" w:rsidR="00390983" w:rsidRDefault="00390983" w:rsidP="00CF061B">
            <w:pPr>
              <w:pStyle w:val="TableParagraph"/>
              <w:spacing w:before="7"/>
              <w:rPr>
                <w:b/>
                <w:sz w:val="19"/>
              </w:rPr>
            </w:pPr>
          </w:p>
          <w:p w14:paraId="3F39A9C1" w14:textId="77777777" w:rsidR="00390983" w:rsidRDefault="00390983" w:rsidP="00CF061B">
            <w:pPr>
              <w:pStyle w:val="TableParagraph"/>
              <w:spacing w:before="1" w:line="276" w:lineRule="auto"/>
              <w:ind w:left="104" w:right="145"/>
              <w:rPr>
                <w:sz w:val="16"/>
              </w:rPr>
            </w:pPr>
            <w:r>
              <w:rPr>
                <w:sz w:val="16"/>
              </w:rPr>
              <w:t xml:space="preserve">To </w:t>
            </w:r>
            <w:r>
              <w:rPr>
                <w:spacing w:val="-3"/>
                <w:sz w:val="16"/>
              </w:rPr>
              <w:t xml:space="preserve">limit air </w:t>
            </w:r>
            <w:r>
              <w:rPr>
                <w:spacing w:val="-4"/>
                <w:sz w:val="16"/>
              </w:rPr>
              <w:t xml:space="preserve">pollution </w:t>
            </w:r>
            <w:r>
              <w:rPr>
                <w:sz w:val="16"/>
              </w:rPr>
              <w:t xml:space="preserve">to </w:t>
            </w:r>
            <w:r>
              <w:rPr>
                <w:spacing w:val="-4"/>
                <w:sz w:val="16"/>
              </w:rPr>
              <w:t xml:space="preserve">levels </w:t>
            </w:r>
            <w:r>
              <w:rPr>
                <w:spacing w:val="-3"/>
                <w:sz w:val="16"/>
              </w:rPr>
              <w:t xml:space="preserve">that </w:t>
            </w:r>
            <w:r>
              <w:rPr>
                <w:spacing w:val="-4"/>
                <w:sz w:val="16"/>
              </w:rPr>
              <w:t xml:space="preserve">do </w:t>
            </w:r>
            <w:r>
              <w:rPr>
                <w:spacing w:val="-3"/>
                <w:sz w:val="16"/>
              </w:rPr>
              <w:t xml:space="preserve">not </w:t>
            </w:r>
            <w:r>
              <w:rPr>
                <w:spacing w:val="-4"/>
                <w:sz w:val="16"/>
              </w:rPr>
              <w:t>damage human health or natural</w:t>
            </w:r>
            <w:r>
              <w:rPr>
                <w:spacing w:val="-9"/>
                <w:sz w:val="16"/>
              </w:rPr>
              <w:t xml:space="preserve"> </w:t>
            </w:r>
            <w:r>
              <w:rPr>
                <w:spacing w:val="-4"/>
                <w:sz w:val="16"/>
              </w:rPr>
              <w:t>systems.</w:t>
            </w:r>
          </w:p>
          <w:p w14:paraId="22322705" w14:textId="77777777" w:rsidR="00390983" w:rsidRDefault="00390983" w:rsidP="00CF061B">
            <w:pPr>
              <w:pStyle w:val="TableParagraph"/>
              <w:spacing w:before="4"/>
              <w:rPr>
                <w:b/>
                <w:sz w:val="17"/>
              </w:rPr>
            </w:pPr>
          </w:p>
          <w:p w14:paraId="790FBB23" w14:textId="77777777" w:rsidR="00390983" w:rsidRDefault="00390983" w:rsidP="00CF061B">
            <w:pPr>
              <w:pStyle w:val="TableParagraph"/>
              <w:spacing w:line="276" w:lineRule="auto"/>
              <w:ind w:left="104" w:right="116"/>
              <w:rPr>
                <w:sz w:val="16"/>
              </w:rPr>
            </w:pPr>
            <w:r>
              <w:rPr>
                <w:sz w:val="16"/>
              </w:rPr>
              <w:t xml:space="preserve">To </w:t>
            </w:r>
            <w:r>
              <w:rPr>
                <w:spacing w:val="-3"/>
                <w:sz w:val="16"/>
              </w:rPr>
              <w:t xml:space="preserve">limit air </w:t>
            </w:r>
            <w:r>
              <w:rPr>
                <w:spacing w:val="-4"/>
                <w:sz w:val="16"/>
              </w:rPr>
              <w:t xml:space="preserve">emissions </w:t>
            </w:r>
            <w:r>
              <w:rPr>
                <w:sz w:val="16"/>
              </w:rPr>
              <w:t xml:space="preserve">to </w:t>
            </w:r>
            <w:r>
              <w:rPr>
                <w:spacing w:val="-4"/>
                <w:sz w:val="16"/>
              </w:rPr>
              <w:t xml:space="preserve">comply with </w:t>
            </w:r>
            <w:r>
              <w:rPr>
                <w:spacing w:val="-3"/>
                <w:sz w:val="16"/>
              </w:rPr>
              <w:t xml:space="preserve">air </w:t>
            </w:r>
            <w:r>
              <w:rPr>
                <w:spacing w:val="-4"/>
                <w:sz w:val="16"/>
              </w:rPr>
              <w:t>quality standards.</w:t>
            </w:r>
          </w:p>
        </w:tc>
        <w:tc>
          <w:tcPr>
            <w:tcW w:w="2693" w:type="dxa"/>
          </w:tcPr>
          <w:p w14:paraId="6B8B2320" w14:textId="77777777" w:rsidR="00390983" w:rsidRDefault="00390983" w:rsidP="00CF061B">
            <w:pPr>
              <w:pStyle w:val="TableParagraph"/>
              <w:spacing w:line="276" w:lineRule="auto"/>
              <w:ind w:left="104" w:right="149"/>
              <w:rPr>
                <w:sz w:val="16"/>
              </w:rPr>
            </w:pPr>
            <w:r>
              <w:rPr>
                <w:spacing w:val="-3"/>
                <w:sz w:val="16"/>
              </w:rPr>
              <w:t xml:space="preserve">Lead </w:t>
            </w:r>
            <w:r>
              <w:rPr>
                <w:sz w:val="16"/>
              </w:rPr>
              <w:t xml:space="preserve">to an </w:t>
            </w:r>
            <w:r>
              <w:rPr>
                <w:spacing w:val="-4"/>
                <w:sz w:val="16"/>
              </w:rPr>
              <w:t xml:space="preserve">increase </w:t>
            </w:r>
            <w:r>
              <w:rPr>
                <w:sz w:val="16"/>
              </w:rPr>
              <w:t xml:space="preserve">or a </w:t>
            </w:r>
            <w:r>
              <w:rPr>
                <w:spacing w:val="-4"/>
                <w:sz w:val="16"/>
              </w:rPr>
              <w:t xml:space="preserve">reduction </w:t>
            </w:r>
            <w:r>
              <w:rPr>
                <w:sz w:val="16"/>
              </w:rPr>
              <w:t xml:space="preserve">in </w:t>
            </w:r>
            <w:r>
              <w:rPr>
                <w:spacing w:val="-4"/>
                <w:sz w:val="16"/>
              </w:rPr>
              <w:t>vehicular traffic?</w:t>
            </w:r>
          </w:p>
          <w:p w14:paraId="53CF74BD" w14:textId="77777777" w:rsidR="00390983" w:rsidRDefault="00390983" w:rsidP="00CF061B">
            <w:pPr>
              <w:pStyle w:val="TableParagraph"/>
              <w:spacing w:before="3"/>
              <w:rPr>
                <w:b/>
                <w:sz w:val="17"/>
              </w:rPr>
            </w:pPr>
          </w:p>
          <w:p w14:paraId="58BE6913" w14:textId="77777777" w:rsidR="00390983" w:rsidRDefault="00390983" w:rsidP="00CF061B">
            <w:pPr>
              <w:pStyle w:val="TableParagraph"/>
              <w:spacing w:line="276" w:lineRule="auto"/>
              <w:ind w:left="104" w:right="695"/>
              <w:rPr>
                <w:sz w:val="16"/>
              </w:rPr>
            </w:pPr>
            <w:r>
              <w:rPr>
                <w:sz w:val="16"/>
              </w:rPr>
              <w:t>Result in the need for new construction?</w:t>
            </w:r>
          </w:p>
          <w:p w14:paraId="1BD1E5C1" w14:textId="77777777" w:rsidR="00390983" w:rsidRDefault="00390983" w:rsidP="00CF061B">
            <w:pPr>
              <w:pStyle w:val="TableParagraph"/>
              <w:spacing w:before="3"/>
              <w:rPr>
                <w:b/>
                <w:sz w:val="17"/>
              </w:rPr>
            </w:pPr>
          </w:p>
          <w:p w14:paraId="5E67ED83" w14:textId="77777777" w:rsidR="00390983" w:rsidRDefault="00390983" w:rsidP="00CF061B">
            <w:pPr>
              <w:pStyle w:val="TableParagraph"/>
              <w:spacing w:line="276" w:lineRule="auto"/>
              <w:ind w:left="104" w:right="766"/>
              <w:rPr>
                <w:sz w:val="16"/>
              </w:rPr>
            </w:pPr>
            <w:r>
              <w:rPr>
                <w:sz w:val="16"/>
              </w:rPr>
              <w:t>Impact on any Air Quality Management Areas?</w:t>
            </w:r>
          </w:p>
        </w:tc>
        <w:tc>
          <w:tcPr>
            <w:tcW w:w="4112" w:type="dxa"/>
            <w:gridSpan w:val="2"/>
          </w:tcPr>
          <w:p w14:paraId="540F909B" w14:textId="77777777" w:rsidR="00390983" w:rsidRDefault="00390983" w:rsidP="00CF061B">
            <w:pPr>
              <w:pStyle w:val="TableParagraph"/>
              <w:ind w:left="106" w:right="110"/>
              <w:rPr>
                <w:sz w:val="16"/>
              </w:rPr>
            </w:pPr>
            <w:r>
              <w:rPr>
                <w:sz w:val="16"/>
              </w:rPr>
              <w:t>This policy will involve improving opportunities for sustainable travel which should lead to a decline in car use throughout the City. This should have a long term positive impact on air quality through a reduction in emissions and pollution. This is preferable to a scenario with no LTS is in place where sustainable transport is not enabled and air quality continues to worsen.</w:t>
            </w:r>
          </w:p>
        </w:tc>
        <w:tc>
          <w:tcPr>
            <w:tcW w:w="708" w:type="dxa"/>
          </w:tcPr>
          <w:p w14:paraId="742B783A" w14:textId="77777777" w:rsidR="00390983" w:rsidRDefault="00390983" w:rsidP="00CF061B">
            <w:pPr>
              <w:pStyle w:val="TableParagraph"/>
              <w:spacing w:line="180" w:lineRule="exact"/>
              <w:ind w:left="103"/>
              <w:rPr>
                <w:sz w:val="16"/>
              </w:rPr>
            </w:pPr>
            <w:r>
              <w:rPr>
                <w:sz w:val="16"/>
              </w:rPr>
              <w:t>++</w:t>
            </w:r>
          </w:p>
        </w:tc>
        <w:tc>
          <w:tcPr>
            <w:tcW w:w="3118" w:type="dxa"/>
          </w:tcPr>
          <w:p w14:paraId="42B034D1" w14:textId="77777777" w:rsidR="00390983" w:rsidRDefault="00390983" w:rsidP="00CF061B">
            <w:pPr>
              <w:pStyle w:val="TableParagraph"/>
              <w:ind w:left="106" w:right="291"/>
              <w:rPr>
                <w:sz w:val="16"/>
              </w:rPr>
            </w:pPr>
            <w:r>
              <w:rPr>
                <w:sz w:val="16"/>
              </w:rPr>
              <w:t>Failing to facilitate sustainable travel could see an increase in motorised travel with long-term negative impacts on air quality.</w:t>
            </w:r>
          </w:p>
        </w:tc>
        <w:tc>
          <w:tcPr>
            <w:tcW w:w="711" w:type="dxa"/>
          </w:tcPr>
          <w:p w14:paraId="7CE7178E" w14:textId="77777777" w:rsidR="00390983" w:rsidRDefault="00390983" w:rsidP="00CF061B">
            <w:pPr>
              <w:pStyle w:val="TableParagraph"/>
              <w:spacing w:line="180" w:lineRule="exact"/>
              <w:ind w:left="105"/>
              <w:rPr>
                <w:sz w:val="16"/>
              </w:rPr>
            </w:pPr>
            <w:r>
              <w:rPr>
                <w:sz w:val="16"/>
              </w:rPr>
              <w:t>-</w:t>
            </w:r>
          </w:p>
        </w:tc>
      </w:tr>
      <w:tr w:rsidR="00390983" w14:paraId="58D73240" w14:textId="77777777" w:rsidTr="00CF061B">
        <w:trPr>
          <w:trHeight w:val="1472"/>
        </w:trPr>
        <w:tc>
          <w:tcPr>
            <w:tcW w:w="1102" w:type="dxa"/>
            <w:gridSpan w:val="2"/>
          </w:tcPr>
          <w:p w14:paraId="61BAA68B" w14:textId="77777777" w:rsidR="00390983" w:rsidRDefault="00390983" w:rsidP="00CF061B">
            <w:pPr>
              <w:pStyle w:val="TableParagraph"/>
              <w:ind w:left="107" w:right="391"/>
              <w:rPr>
                <w:sz w:val="16"/>
              </w:rPr>
            </w:pPr>
            <w:r>
              <w:rPr>
                <w:sz w:val="16"/>
              </w:rPr>
              <w:t>Climatic factors</w:t>
            </w:r>
          </w:p>
        </w:tc>
        <w:tc>
          <w:tcPr>
            <w:tcW w:w="2693" w:type="dxa"/>
            <w:gridSpan w:val="2"/>
          </w:tcPr>
          <w:p w14:paraId="5093FF42" w14:textId="77777777" w:rsidR="00390983" w:rsidRDefault="00390983" w:rsidP="00CF061B">
            <w:pPr>
              <w:pStyle w:val="TableParagraph"/>
              <w:spacing w:line="276" w:lineRule="auto"/>
              <w:ind w:left="104" w:right="206"/>
              <w:rPr>
                <w:sz w:val="16"/>
              </w:rPr>
            </w:pPr>
            <w:r>
              <w:rPr>
                <w:sz w:val="16"/>
              </w:rPr>
              <w:t xml:space="preserve">To </w:t>
            </w:r>
            <w:r>
              <w:rPr>
                <w:spacing w:val="-4"/>
                <w:sz w:val="16"/>
              </w:rPr>
              <w:t xml:space="preserve">reduce </w:t>
            </w:r>
            <w:r>
              <w:rPr>
                <w:spacing w:val="-2"/>
                <w:sz w:val="16"/>
              </w:rPr>
              <w:t xml:space="preserve">the </w:t>
            </w:r>
            <w:r>
              <w:rPr>
                <w:spacing w:val="-4"/>
                <w:sz w:val="16"/>
              </w:rPr>
              <w:t xml:space="preserve">cause </w:t>
            </w:r>
            <w:r>
              <w:rPr>
                <w:spacing w:val="-3"/>
                <w:sz w:val="16"/>
              </w:rPr>
              <w:t xml:space="preserve">and </w:t>
            </w:r>
            <w:r>
              <w:rPr>
                <w:spacing w:val="-4"/>
                <w:sz w:val="16"/>
              </w:rPr>
              <w:t xml:space="preserve">effects </w:t>
            </w:r>
            <w:r>
              <w:rPr>
                <w:spacing w:val="-6"/>
                <w:sz w:val="16"/>
              </w:rPr>
              <w:t xml:space="preserve">of </w:t>
            </w:r>
            <w:r>
              <w:rPr>
                <w:spacing w:val="-4"/>
                <w:sz w:val="16"/>
              </w:rPr>
              <w:t>climate change.</w:t>
            </w:r>
          </w:p>
          <w:p w14:paraId="58B45BDE" w14:textId="77777777" w:rsidR="00390983" w:rsidRDefault="00390983" w:rsidP="00CF061B">
            <w:pPr>
              <w:pStyle w:val="TableParagraph"/>
              <w:spacing w:before="3"/>
              <w:rPr>
                <w:b/>
                <w:sz w:val="17"/>
              </w:rPr>
            </w:pPr>
          </w:p>
          <w:p w14:paraId="1A354C23" w14:textId="77777777" w:rsidR="00390983" w:rsidRDefault="00390983" w:rsidP="00CF061B">
            <w:pPr>
              <w:pStyle w:val="TableParagraph"/>
              <w:spacing w:line="276" w:lineRule="auto"/>
              <w:ind w:left="104" w:right="219"/>
              <w:rPr>
                <w:sz w:val="16"/>
              </w:rPr>
            </w:pPr>
            <w:r>
              <w:rPr>
                <w:sz w:val="16"/>
              </w:rPr>
              <w:t xml:space="preserve">To </w:t>
            </w:r>
            <w:r>
              <w:rPr>
                <w:spacing w:val="-3"/>
                <w:sz w:val="16"/>
              </w:rPr>
              <w:t xml:space="preserve">limit </w:t>
            </w:r>
            <w:r>
              <w:rPr>
                <w:sz w:val="16"/>
              </w:rPr>
              <w:t xml:space="preserve">or </w:t>
            </w:r>
            <w:r>
              <w:rPr>
                <w:spacing w:val="-4"/>
                <w:sz w:val="16"/>
              </w:rPr>
              <w:t xml:space="preserve">reduce </w:t>
            </w:r>
            <w:r>
              <w:rPr>
                <w:spacing w:val="-2"/>
                <w:sz w:val="16"/>
              </w:rPr>
              <w:t xml:space="preserve">the </w:t>
            </w:r>
            <w:r>
              <w:rPr>
                <w:spacing w:val="-4"/>
                <w:sz w:val="16"/>
              </w:rPr>
              <w:t>emissions of greenhouse gases.</w:t>
            </w:r>
          </w:p>
        </w:tc>
        <w:tc>
          <w:tcPr>
            <w:tcW w:w="2693" w:type="dxa"/>
          </w:tcPr>
          <w:p w14:paraId="09B69131" w14:textId="77777777" w:rsidR="00390983" w:rsidRDefault="00390983" w:rsidP="00CF061B">
            <w:pPr>
              <w:pStyle w:val="TableParagraph"/>
              <w:spacing w:line="276" w:lineRule="auto"/>
              <w:ind w:left="104" w:right="212"/>
              <w:rPr>
                <w:sz w:val="16"/>
              </w:rPr>
            </w:pPr>
            <w:r>
              <w:rPr>
                <w:spacing w:val="-4"/>
                <w:sz w:val="16"/>
              </w:rPr>
              <w:t xml:space="preserve">Promote sustainable </w:t>
            </w:r>
            <w:r>
              <w:rPr>
                <w:spacing w:val="-3"/>
                <w:sz w:val="16"/>
              </w:rPr>
              <w:t xml:space="preserve">and </w:t>
            </w:r>
            <w:r>
              <w:rPr>
                <w:spacing w:val="-4"/>
                <w:sz w:val="16"/>
              </w:rPr>
              <w:t>active travel?</w:t>
            </w:r>
          </w:p>
          <w:p w14:paraId="3BECBA4D" w14:textId="77777777" w:rsidR="00390983" w:rsidRDefault="00390983" w:rsidP="00CF061B">
            <w:pPr>
              <w:pStyle w:val="TableParagraph"/>
              <w:spacing w:before="3"/>
              <w:rPr>
                <w:b/>
                <w:sz w:val="17"/>
              </w:rPr>
            </w:pPr>
          </w:p>
          <w:p w14:paraId="03B3E9FA" w14:textId="77777777" w:rsidR="00390983" w:rsidRDefault="00390983" w:rsidP="00CF061B">
            <w:pPr>
              <w:pStyle w:val="TableParagraph"/>
              <w:spacing w:line="276" w:lineRule="auto"/>
              <w:ind w:left="104" w:right="775"/>
              <w:rPr>
                <w:sz w:val="16"/>
              </w:rPr>
            </w:pPr>
            <w:r>
              <w:rPr>
                <w:sz w:val="16"/>
              </w:rPr>
              <w:t>Promote the use of clean fuels/technologies?</w:t>
            </w:r>
          </w:p>
          <w:p w14:paraId="2823D2AB" w14:textId="77777777" w:rsidR="00390983" w:rsidRDefault="00390983" w:rsidP="00CF061B">
            <w:pPr>
              <w:pStyle w:val="TableParagraph"/>
              <w:spacing w:before="3"/>
              <w:rPr>
                <w:b/>
                <w:sz w:val="17"/>
              </w:rPr>
            </w:pPr>
          </w:p>
          <w:p w14:paraId="0155C277" w14:textId="77777777" w:rsidR="00390983" w:rsidRPr="0052220E" w:rsidRDefault="00390983" w:rsidP="00CF061B">
            <w:pPr>
              <w:pStyle w:val="TableParagraph"/>
              <w:ind w:left="104"/>
              <w:rPr>
                <w:sz w:val="16"/>
              </w:rPr>
            </w:pPr>
            <w:r>
              <w:rPr>
                <w:sz w:val="16"/>
              </w:rPr>
              <w:t xml:space="preserve">Reduce the need to travel, </w:t>
            </w:r>
            <w:r w:rsidRPr="0052220E">
              <w:rPr>
                <w:sz w:val="16"/>
              </w:rPr>
              <w:t>especially by motorised form of transport?</w:t>
            </w:r>
          </w:p>
          <w:p w14:paraId="521208A0" w14:textId="77777777" w:rsidR="00390983" w:rsidRPr="0052220E" w:rsidRDefault="00390983" w:rsidP="00CF061B">
            <w:pPr>
              <w:pStyle w:val="TableParagraph"/>
              <w:ind w:left="104"/>
              <w:rPr>
                <w:sz w:val="16"/>
              </w:rPr>
            </w:pPr>
          </w:p>
          <w:p w14:paraId="18E1C136" w14:textId="77777777" w:rsidR="00390983" w:rsidRPr="0052220E" w:rsidRDefault="00390983" w:rsidP="00CF061B">
            <w:pPr>
              <w:pStyle w:val="TableParagraph"/>
              <w:ind w:left="104"/>
              <w:rPr>
                <w:sz w:val="16"/>
              </w:rPr>
            </w:pPr>
            <w:r w:rsidRPr="0052220E">
              <w:rPr>
                <w:sz w:val="16"/>
              </w:rPr>
              <w:t>Reduce congestion?</w:t>
            </w:r>
          </w:p>
          <w:p w14:paraId="27BE06D1" w14:textId="77777777" w:rsidR="00390983" w:rsidRPr="0052220E" w:rsidRDefault="00390983" w:rsidP="00CF061B">
            <w:pPr>
              <w:pStyle w:val="TableParagraph"/>
              <w:ind w:left="104"/>
              <w:rPr>
                <w:sz w:val="16"/>
              </w:rPr>
            </w:pPr>
          </w:p>
          <w:p w14:paraId="40183D5E" w14:textId="77777777" w:rsidR="00390983" w:rsidRDefault="00390983" w:rsidP="00CF061B">
            <w:pPr>
              <w:pStyle w:val="TableParagraph"/>
              <w:ind w:left="104"/>
              <w:rPr>
                <w:sz w:val="16"/>
              </w:rPr>
            </w:pPr>
            <w:r w:rsidRPr="0052220E">
              <w:rPr>
                <w:sz w:val="16"/>
              </w:rPr>
              <w:t>Result in the development of peat rich soils?</w:t>
            </w:r>
          </w:p>
        </w:tc>
        <w:tc>
          <w:tcPr>
            <w:tcW w:w="4112" w:type="dxa"/>
            <w:gridSpan w:val="2"/>
          </w:tcPr>
          <w:p w14:paraId="7CF716E3" w14:textId="77777777" w:rsidR="00390983" w:rsidRDefault="00390983" w:rsidP="00CF061B">
            <w:pPr>
              <w:pStyle w:val="TableParagraph"/>
              <w:ind w:left="106" w:right="110"/>
              <w:rPr>
                <w:sz w:val="16"/>
              </w:rPr>
            </w:pPr>
            <w:r>
              <w:rPr>
                <w:sz w:val="16"/>
              </w:rPr>
              <w:t>This aim will involve improving opportunities for sustainable travel which should lead to a decline in car use and therefore congestion throughout the City. This should have a long term positive impact on climactic factors through a reduction in emissions and pollution. This is preferable to a scenario with no LTS in place where sustainable transport is not enabled and where</w:t>
            </w:r>
          </w:p>
          <w:p w14:paraId="2E35F734" w14:textId="77777777" w:rsidR="00390983" w:rsidRDefault="00390983" w:rsidP="00CF061B">
            <w:pPr>
              <w:pStyle w:val="TableParagraph"/>
              <w:spacing w:line="168" w:lineRule="exact"/>
              <w:ind w:left="106"/>
              <w:rPr>
                <w:sz w:val="16"/>
              </w:rPr>
            </w:pPr>
            <w:r>
              <w:rPr>
                <w:sz w:val="16"/>
              </w:rPr>
              <w:t>emissions continue to grow.</w:t>
            </w:r>
          </w:p>
        </w:tc>
        <w:tc>
          <w:tcPr>
            <w:tcW w:w="708" w:type="dxa"/>
          </w:tcPr>
          <w:p w14:paraId="67595FBA" w14:textId="77777777" w:rsidR="00390983" w:rsidRDefault="00390983" w:rsidP="00CF061B">
            <w:pPr>
              <w:pStyle w:val="TableParagraph"/>
              <w:spacing w:line="180" w:lineRule="exact"/>
              <w:ind w:left="103"/>
              <w:rPr>
                <w:sz w:val="16"/>
              </w:rPr>
            </w:pPr>
            <w:r>
              <w:rPr>
                <w:sz w:val="16"/>
              </w:rPr>
              <w:t>++</w:t>
            </w:r>
          </w:p>
        </w:tc>
        <w:tc>
          <w:tcPr>
            <w:tcW w:w="3118" w:type="dxa"/>
          </w:tcPr>
          <w:p w14:paraId="6ABA5A9A" w14:textId="77777777" w:rsidR="00390983" w:rsidRDefault="00390983" w:rsidP="00CF061B">
            <w:pPr>
              <w:pStyle w:val="TableParagraph"/>
              <w:ind w:left="106" w:right="291"/>
              <w:rPr>
                <w:sz w:val="16"/>
              </w:rPr>
            </w:pPr>
            <w:r>
              <w:rPr>
                <w:sz w:val="16"/>
              </w:rPr>
              <w:t>Failing to facilitate sustainable travel could see an increase in motorised travel with long-term negative impacts on climactic factors.</w:t>
            </w:r>
          </w:p>
        </w:tc>
        <w:tc>
          <w:tcPr>
            <w:tcW w:w="711" w:type="dxa"/>
          </w:tcPr>
          <w:p w14:paraId="0A32C5B4" w14:textId="77777777" w:rsidR="00390983" w:rsidRDefault="00390983" w:rsidP="00CF061B">
            <w:pPr>
              <w:pStyle w:val="TableParagraph"/>
              <w:spacing w:line="180" w:lineRule="exact"/>
              <w:ind w:left="105"/>
              <w:rPr>
                <w:sz w:val="16"/>
              </w:rPr>
            </w:pPr>
            <w:r>
              <w:rPr>
                <w:sz w:val="16"/>
              </w:rPr>
              <w:t>-</w:t>
            </w:r>
          </w:p>
        </w:tc>
      </w:tr>
      <w:tr w:rsidR="00390983" w14:paraId="0A176D79" w14:textId="77777777" w:rsidTr="00CF061B">
        <w:trPr>
          <w:trHeight w:val="2505"/>
        </w:trPr>
        <w:tc>
          <w:tcPr>
            <w:tcW w:w="1102" w:type="dxa"/>
            <w:gridSpan w:val="2"/>
          </w:tcPr>
          <w:p w14:paraId="52AFB35D" w14:textId="77777777" w:rsidR="00390983" w:rsidRDefault="00390983" w:rsidP="00CF061B">
            <w:pPr>
              <w:pStyle w:val="TableParagraph"/>
              <w:spacing w:line="180" w:lineRule="exact"/>
              <w:ind w:left="107"/>
              <w:rPr>
                <w:sz w:val="16"/>
              </w:rPr>
            </w:pPr>
            <w:r>
              <w:rPr>
                <w:sz w:val="16"/>
              </w:rPr>
              <w:t>Soil</w:t>
            </w:r>
          </w:p>
        </w:tc>
        <w:tc>
          <w:tcPr>
            <w:tcW w:w="2693" w:type="dxa"/>
            <w:gridSpan w:val="2"/>
          </w:tcPr>
          <w:p w14:paraId="3980E920" w14:textId="77777777" w:rsidR="00390983" w:rsidRDefault="00390983" w:rsidP="00CF061B">
            <w:pPr>
              <w:pStyle w:val="TableParagraph"/>
              <w:spacing w:line="276" w:lineRule="auto"/>
              <w:ind w:left="104"/>
              <w:rPr>
                <w:sz w:val="16"/>
              </w:rPr>
            </w:pPr>
            <w:r>
              <w:rPr>
                <w:sz w:val="16"/>
              </w:rPr>
              <w:t xml:space="preserve">To </w:t>
            </w:r>
            <w:r>
              <w:rPr>
                <w:spacing w:val="-4"/>
                <w:sz w:val="16"/>
              </w:rPr>
              <w:t xml:space="preserve">reduce contamination, safeguard </w:t>
            </w:r>
            <w:r>
              <w:rPr>
                <w:spacing w:val="-3"/>
                <w:sz w:val="16"/>
              </w:rPr>
              <w:t xml:space="preserve">soil </w:t>
            </w:r>
            <w:r>
              <w:rPr>
                <w:spacing w:val="-4"/>
                <w:sz w:val="16"/>
              </w:rPr>
              <w:t xml:space="preserve">quantity </w:t>
            </w:r>
            <w:r>
              <w:rPr>
                <w:spacing w:val="-3"/>
                <w:sz w:val="16"/>
              </w:rPr>
              <w:t xml:space="preserve">and </w:t>
            </w:r>
            <w:r>
              <w:rPr>
                <w:spacing w:val="-4"/>
                <w:sz w:val="16"/>
              </w:rPr>
              <w:t>quality.</w:t>
            </w:r>
          </w:p>
        </w:tc>
        <w:tc>
          <w:tcPr>
            <w:tcW w:w="2693" w:type="dxa"/>
          </w:tcPr>
          <w:p w14:paraId="217C5182" w14:textId="77777777" w:rsidR="00390983" w:rsidRDefault="00390983" w:rsidP="00CF061B">
            <w:pPr>
              <w:pStyle w:val="TableParagraph"/>
              <w:spacing w:line="182" w:lineRule="exact"/>
              <w:ind w:left="104"/>
              <w:rPr>
                <w:sz w:val="16"/>
              </w:rPr>
            </w:pPr>
            <w:r>
              <w:rPr>
                <w:sz w:val="16"/>
              </w:rPr>
              <w:t>Cause soil sealing and compaction?</w:t>
            </w:r>
          </w:p>
          <w:p w14:paraId="394FBCBF" w14:textId="77777777" w:rsidR="00390983" w:rsidRDefault="00390983" w:rsidP="00CF061B">
            <w:pPr>
              <w:pStyle w:val="TableParagraph"/>
              <w:spacing w:before="10"/>
              <w:rPr>
                <w:b/>
                <w:sz w:val="19"/>
              </w:rPr>
            </w:pPr>
          </w:p>
          <w:p w14:paraId="4308C108" w14:textId="77777777" w:rsidR="00390983" w:rsidRDefault="00390983" w:rsidP="00CF061B">
            <w:pPr>
              <w:pStyle w:val="TableParagraph"/>
              <w:spacing w:line="276" w:lineRule="auto"/>
              <w:ind w:left="104" w:right="127"/>
              <w:rPr>
                <w:sz w:val="16"/>
              </w:rPr>
            </w:pPr>
            <w:r>
              <w:rPr>
                <w:spacing w:val="-4"/>
                <w:sz w:val="16"/>
              </w:rPr>
              <w:t xml:space="preserve">Result </w:t>
            </w:r>
            <w:r>
              <w:rPr>
                <w:spacing w:val="-3"/>
                <w:sz w:val="16"/>
              </w:rPr>
              <w:t xml:space="preserve">in </w:t>
            </w:r>
            <w:r>
              <w:rPr>
                <w:spacing w:val="-2"/>
                <w:sz w:val="16"/>
              </w:rPr>
              <w:t xml:space="preserve">the </w:t>
            </w:r>
            <w:r>
              <w:rPr>
                <w:spacing w:val="-4"/>
                <w:sz w:val="16"/>
              </w:rPr>
              <w:t xml:space="preserve">release </w:t>
            </w:r>
            <w:r>
              <w:rPr>
                <w:spacing w:val="-3"/>
                <w:sz w:val="16"/>
              </w:rPr>
              <w:t xml:space="preserve">of </w:t>
            </w:r>
            <w:r>
              <w:rPr>
                <w:spacing w:val="-5"/>
                <w:sz w:val="16"/>
              </w:rPr>
              <w:t xml:space="preserve">substances </w:t>
            </w:r>
            <w:r>
              <w:rPr>
                <w:spacing w:val="-3"/>
                <w:sz w:val="16"/>
              </w:rPr>
              <w:t xml:space="preserve">that could </w:t>
            </w:r>
            <w:r>
              <w:rPr>
                <w:spacing w:val="-4"/>
                <w:sz w:val="16"/>
              </w:rPr>
              <w:t xml:space="preserve">potentially contaminate </w:t>
            </w:r>
            <w:r>
              <w:rPr>
                <w:spacing w:val="-2"/>
                <w:sz w:val="16"/>
              </w:rPr>
              <w:t xml:space="preserve">the </w:t>
            </w:r>
            <w:r>
              <w:rPr>
                <w:spacing w:val="-3"/>
                <w:sz w:val="16"/>
              </w:rPr>
              <w:t>soil?</w:t>
            </w:r>
          </w:p>
          <w:p w14:paraId="41E21AFC" w14:textId="77777777" w:rsidR="00390983" w:rsidRDefault="00390983" w:rsidP="00CF061B">
            <w:pPr>
              <w:pStyle w:val="TableParagraph"/>
              <w:spacing w:before="5"/>
              <w:rPr>
                <w:b/>
                <w:sz w:val="17"/>
              </w:rPr>
            </w:pPr>
          </w:p>
          <w:p w14:paraId="1A320F8A" w14:textId="77777777" w:rsidR="00390983" w:rsidRDefault="00390983" w:rsidP="00CF061B">
            <w:pPr>
              <w:pStyle w:val="TableParagraph"/>
              <w:spacing w:line="276" w:lineRule="auto"/>
              <w:ind w:left="104" w:right="178"/>
              <w:rPr>
                <w:sz w:val="16"/>
              </w:rPr>
            </w:pPr>
            <w:r>
              <w:rPr>
                <w:spacing w:val="-3"/>
                <w:sz w:val="16"/>
              </w:rPr>
              <w:t xml:space="preserve">Ensure that </w:t>
            </w:r>
            <w:r>
              <w:rPr>
                <w:spacing w:val="-4"/>
                <w:sz w:val="16"/>
              </w:rPr>
              <w:t xml:space="preserve">possible contamination </w:t>
            </w:r>
            <w:r>
              <w:rPr>
                <w:spacing w:val="-3"/>
                <w:sz w:val="16"/>
              </w:rPr>
              <w:t xml:space="preserve">will </w:t>
            </w:r>
            <w:r>
              <w:rPr>
                <w:sz w:val="16"/>
              </w:rPr>
              <w:t xml:space="preserve">be </w:t>
            </w:r>
            <w:r>
              <w:rPr>
                <w:spacing w:val="-4"/>
                <w:sz w:val="16"/>
              </w:rPr>
              <w:t xml:space="preserve">properly remediated </w:t>
            </w:r>
            <w:r>
              <w:rPr>
                <w:spacing w:val="-3"/>
                <w:sz w:val="16"/>
              </w:rPr>
              <w:t xml:space="preserve">and </w:t>
            </w:r>
            <w:r>
              <w:rPr>
                <w:spacing w:val="-4"/>
                <w:sz w:val="16"/>
              </w:rPr>
              <w:t xml:space="preserve">not impact upon sensitive receptors </w:t>
            </w:r>
            <w:r>
              <w:rPr>
                <w:spacing w:val="-3"/>
                <w:sz w:val="16"/>
              </w:rPr>
              <w:t xml:space="preserve">such as </w:t>
            </w:r>
            <w:r>
              <w:rPr>
                <w:spacing w:val="-4"/>
                <w:sz w:val="16"/>
              </w:rPr>
              <w:t xml:space="preserve">human health </w:t>
            </w:r>
            <w:r>
              <w:rPr>
                <w:spacing w:val="-3"/>
                <w:sz w:val="16"/>
              </w:rPr>
              <w:t xml:space="preserve">and </w:t>
            </w:r>
            <w:r>
              <w:rPr>
                <w:spacing w:val="-4"/>
                <w:sz w:val="16"/>
              </w:rPr>
              <w:t>the water environment?</w:t>
            </w:r>
          </w:p>
        </w:tc>
        <w:tc>
          <w:tcPr>
            <w:tcW w:w="4111" w:type="dxa"/>
            <w:gridSpan w:val="2"/>
          </w:tcPr>
          <w:p w14:paraId="0D8ADA62" w14:textId="77777777" w:rsidR="00390983" w:rsidRDefault="00390983" w:rsidP="00CF061B">
            <w:pPr>
              <w:pStyle w:val="TableParagraph"/>
              <w:ind w:left="106" w:right="216"/>
              <w:rPr>
                <w:sz w:val="16"/>
              </w:rPr>
            </w:pPr>
            <w:r>
              <w:rPr>
                <w:sz w:val="16"/>
              </w:rPr>
              <w:t>An increase in opportunities for sustainable travel could reduce the need for construction of new transport facilities, such as roads and bridges, which could lead to soil contamination while less intense usage of the transport network through more space efficient modes could also benefit soil. This will therefore have a long-term positive impact on soil. This is preferable to a scenario where no LTS is in place and the need for new transport schemes to support motorised travel continues to increase.</w:t>
            </w:r>
          </w:p>
        </w:tc>
        <w:tc>
          <w:tcPr>
            <w:tcW w:w="708" w:type="dxa"/>
          </w:tcPr>
          <w:p w14:paraId="22E88C63" w14:textId="77777777" w:rsidR="00390983" w:rsidRDefault="00390983" w:rsidP="00CF061B">
            <w:pPr>
              <w:pStyle w:val="TableParagraph"/>
              <w:spacing w:line="180" w:lineRule="exact"/>
              <w:ind w:left="104"/>
              <w:rPr>
                <w:sz w:val="16"/>
              </w:rPr>
            </w:pPr>
            <w:r>
              <w:rPr>
                <w:sz w:val="16"/>
              </w:rPr>
              <w:t>+</w:t>
            </w:r>
          </w:p>
        </w:tc>
        <w:tc>
          <w:tcPr>
            <w:tcW w:w="3118" w:type="dxa"/>
          </w:tcPr>
          <w:p w14:paraId="4E5E80F0" w14:textId="77777777" w:rsidR="00390983" w:rsidRDefault="00390983" w:rsidP="00CF061B">
            <w:pPr>
              <w:pStyle w:val="TableParagraph"/>
              <w:ind w:left="107" w:right="130"/>
              <w:rPr>
                <w:sz w:val="16"/>
              </w:rPr>
            </w:pPr>
            <w:r>
              <w:rPr>
                <w:sz w:val="16"/>
              </w:rPr>
              <w:t>Failing to facilitate sustainable travel could result in increased land take for development of new transport infrastructure which may have long-term negative impacts on soil.</w:t>
            </w:r>
          </w:p>
        </w:tc>
        <w:tc>
          <w:tcPr>
            <w:tcW w:w="711" w:type="dxa"/>
          </w:tcPr>
          <w:p w14:paraId="1A856243" w14:textId="77777777" w:rsidR="00390983" w:rsidRDefault="00390983" w:rsidP="00CF061B">
            <w:pPr>
              <w:pStyle w:val="TableParagraph"/>
              <w:spacing w:line="180" w:lineRule="exact"/>
              <w:ind w:left="106"/>
              <w:rPr>
                <w:sz w:val="16"/>
              </w:rPr>
            </w:pPr>
            <w:r>
              <w:rPr>
                <w:sz w:val="16"/>
              </w:rPr>
              <w:t>-</w:t>
            </w:r>
          </w:p>
        </w:tc>
      </w:tr>
      <w:tr w:rsidR="00390983" w14:paraId="1B603F2A" w14:textId="77777777" w:rsidTr="00CF061B">
        <w:trPr>
          <w:trHeight w:val="2291"/>
        </w:trPr>
        <w:tc>
          <w:tcPr>
            <w:tcW w:w="1102" w:type="dxa"/>
            <w:gridSpan w:val="2"/>
          </w:tcPr>
          <w:p w14:paraId="3FCF7939" w14:textId="77777777" w:rsidR="00390983" w:rsidRDefault="00390983" w:rsidP="00CF061B">
            <w:pPr>
              <w:pStyle w:val="TableParagraph"/>
              <w:spacing w:line="180" w:lineRule="exact"/>
              <w:ind w:left="107"/>
              <w:rPr>
                <w:sz w:val="16"/>
              </w:rPr>
            </w:pPr>
            <w:r>
              <w:rPr>
                <w:sz w:val="16"/>
              </w:rPr>
              <w:t>Water</w:t>
            </w:r>
          </w:p>
        </w:tc>
        <w:tc>
          <w:tcPr>
            <w:tcW w:w="2693" w:type="dxa"/>
            <w:gridSpan w:val="2"/>
          </w:tcPr>
          <w:p w14:paraId="156A5760" w14:textId="77777777" w:rsidR="00390983" w:rsidRDefault="00390983" w:rsidP="00CF061B">
            <w:pPr>
              <w:pStyle w:val="TableParagraph"/>
              <w:spacing w:line="276" w:lineRule="auto"/>
              <w:ind w:left="104" w:right="120"/>
              <w:rPr>
                <w:sz w:val="16"/>
              </w:rPr>
            </w:pPr>
            <w:r>
              <w:rPr>
                <w:sz w:val="16"/>
              </w:rPr>
              <w:t xml:space="preserve">To </w:t>
            </w:r>
            <w:r>
              <w:rPr>
                <w:spacing w:val="-4"/>
                <w:sz w:val="16"/>
              </w:rPr>
              <w:t xml:space="preserve">ensure </w:t>
            </w:r>
            <w:r>
              <w:rPr>
                <w:spacing w:val="-3"/>
                <w:sz w:val="16"/>
              </w:rPr>
              <w:t xml:space="preserve">that </w:t>
            </w:r>
            <w:r>
              <w:rPr>
                <w:spacing w:val="-2"/>
                <w:sz w:val="16"/>
              </w:rPr>
              <w:t xml:space="preserve">the </w:t>
            </w:r>
            <w:r>
              <w:rPr>
                <w:spacing w:val="-4"/>
                <w:sz w:val="16"/>
              </w:rPr>
              <w:t xml:space="preserve">water quality and </w:t>
            </w:r>
            <w:r>
              <w:rPr>
                <w:spacing w:val="-3"/>
                <w:sz w:val="16"/>
              </w:rPr>
              <w:t xml:space="preserve">good </w:t>
            </w:r>
            <w:r>
              <w:rPr>
                <w:spacing w:val="-4"/>
                <w:sz w:val="16"/>
              </w:rPr>
              <w:t xml:space="preserve">ecological status </w:t>
            </w:r>
            <w:r>
              <w:rPr>
                <w:sz w:val="16"/>
              </w:rPr>
              <w:t xml:space="preserve">of </w:t>
            </w:r>
            <w:r>
              <w:rPr>
                <w:spacing w:val="-2"/>
                <w:sz w:val="16"/>
              </w:rPr>
              <w:t xml:space="preserve">the </w:t>
            </w:r>
            <w:r>
              <w:rPr>
                <w:spacing w:val="-4"/>
                <w:sz w:val="16"/>
              </w:rPr>
              <w:t xml:space="preserve">water framework directive </w:t>
            </w:r>
            <w:r>
              <w:rPr>
                <w:spacing w:val="-3"/>
                <w:sz w:val="16"/>
              </w:rPr>
              <w:t xml:space="preserve">are </w:t>
            </w:r>
            <w:r>
              <w:rPr>
                <w:spacing w:val="-4"/>
                <w:sz w:val="16"/>
              </w:rPr>
              <w:t>maintained.</w:t>
            </w:r>
          </w:p>
        </w:tc>
        <w:tc>
          <w:tcPr>
            <w:tcW w:w="2693" w:type="dxa"/>
          </w:tcPr>
          <w:p w14:paraId="2BA6C549" w14:textId="77777777" w:rsidR="00390983" w:rsidRDefault="00390983" w:rsidP="00CF061B">
            <w:pPr>
              <w:pStyle w:val="TableParagraph"/>
              <w:spacing w:line="276" w:lineRule="auto"/>
              <w:ind w:left="104"/>
              <w:rPr>
                <w:sz w:val="16"/>
              </w:rPr>
            </w:pPr>
            <w:r>
              <w:rPr>
                <w:spacing w:val="-4"/>
                <w:sz w:val="16"/>
              </w:rPr>
              <w:t xml:space="preserve">Result </w:t>
            </w:r>
            <w:r>
              <w:rPr>
                <w:sz w:val="16"/>
              </w:rPr>
              <w:t xml:space="preserve">in </w:t>
            </w:r>
            <w:r>
              <w:rPr>
                <w:spacing w:val="-3"/>
                <w:sz w:val="16"/>
              </w:rPr>
              <w:t xml:space="preserve">the </w:t>
            </w:r>
            <w:r>
              <w:rPr>
                <w:spacing w:val="-4"/>
                <w:sz w:val="16"/>
              </w:rPr>
              <w:t xml:space="preserve">release </w:t>
            </w:r>
            <w:r>
              <w:rPr>
                <w:spacing w:val="-3"/>
                <w:sz w:val="16"/>
              </w:rPr>
              <w:t xml:space="preserve">of </w:t>
            </w:r>
            <w:r>
              <w:rPr>
                <w:spacing w:val="-5"/>
                <w:sz w:val="16"/>
              </w:rPr>
              <w:t xml:space="preserve">water-borne </w:t>
            </w:r>
            <w:r>
              <w:rPr>
                <w:spacing w:val="-4"/>
                <w:sz w:val="16"/>
              </w:rPr>
              <w:t xml:space="preserve">pollution </w:t>
            </w:r>
            <w:r>
              <w:rPr>
                <w:spacing w:val="-3"/>
                <w:sz w:val="16"/>
              </w:rPr>
              <w:t xml:space="preserve">into </w:t>
            </w:r>
            <w:r>
              <w:rPr>
                <w:spacing w:val="-4"/>
                <w:sz w:val="16"/>
              </w:rPr>
              <w:t xml:space="preserve">watercourses, groundwater </w:t>
            </w:r>
            <w:r>
              <w:rPr>
                <w:sz w:val="16"/>
              </w:rPr>
              <w:t xml:space="preserve">or </w:t>
            </w:r>
            <w:r>
              <w:rPr>
                <w:spacing w:val="-4"/>
                <w:sz w:val="16"/>
              </w:rPr>
              <w:t>reservoirs?</w:t>
            </w:r>
          </w:p>
          <w:p w14:paraId="37EB38F8" w14:textId="77777777" w:rsidR="00390983" w:rsidRDefault="00390983" w:rsidP="00CF061B">
            <w:pPr>
              <w:pStyle w:val="TableParagraph"/>
              <w:spacing w:before="3"/>
              <w:rPr>
                <w:b/>
                <w:sz w:val="17"/>
              </w:rPr>
            </w:pPr>
          </w:p>
          <w:p w14:paraId="55F54574" w14:textId="77777777" w:rsidR="00390983" w:rsidRDefault="00390983" w:rsidP="00CF061B">
            <w:pPr>
              <w:pStyle w:val="TableParagraph"/>
              <w:spacing w:line="276" w:lineRule="auto"/>
              <w:ind w:left="104" w:right="212"/>
              <w:rPr>
                <w:sz w:val="16"/>
              </w:rPr>
            </w:pPr>
            <w:r>
              <w:rPr>
                <w:spacing w:val="-4"/>
                <w:sz w:val="16"/>
              </w:rPr>
              <w:t xml:space="preserve">Increase </w:t>
            </w:r>
            <w:r>
              <w:rPr>
                <w:spacing w:val="-2"/>
                <w:sz w:val="16"/>
              </w:rPr>
              <w:t xml:space="preserve">the </w:t>
            </w:r>
            <w:r>
              <w:rPr>
                <w:spacing w:val="-4"/>
                <w:sz w:val="16"/>
              </w:rPr>
              <w:t xml:space="preserve">amount </w:t>
            </w:r>
            <w:r>
              <w:rPr>
                <w:spacing w:val="-3"/>
                <w:sz w:val="16"/>
              </w:rPr>
              <w:t xml:space="preserve">of </w:t>
            </w:r>
            <w:r>
              <w:rPr>
                <w:spacing w:val="-4"/>
                <w:sz w:val="16"/>
              </w:rPr>
              <w:t xml:space="preserve">surface water run-off </w:t>
            </w:r>
            <w:r>
              <w:rPr>
                <w:spacing w:val="-3"/>
                <w:sz w:val="16"/>
              </w:rPr>
              <w:t xml:space="preserve">into </w:t>
            </w:r>
            <w:r>
              <w:rPr>
                <w:spacing w:val="-4"/>
                <w:sz w:val="16"/>
              </w:rPr>
              <w:t>water bodies?</w:t>
            </w:r>
          </w:p>
          <w:p w14:paraId="3D76584B" w14:textId="77777777" w:rsidR="00390983" w:rsidRDefault="00390983" w:rsidP="00CF061B">
            <w:pPr>
              <w:pStyle w:val="TableParagraph"/>
              <w:spacing w:before="3"/>
              <w:rPr>
                <w:b/>
                <w:sz w:val="17"/>
              </w:rPr>
            </w:pPr>
          </w:p>
          <w:p w14:paraId="00261755" w14:textId="77777777" w:rsidR="00390983" w:rsidRDefault="00390983" w:rsidP="00CF061B">
            <w:pPr>
              <w:pStyle w:val="TableParagraph"/>
              <w:spacing w:line="276" w:lineRule="auto"/>
              <w:ind w:left="104" w:right="111"/>
              <w:rPr>
                <w:sz w:val="16"/>
              </w:rPr>
            </w:pPr>
            <w:r>
              <w:rPr>
                <w:spacing w:val="-4"/>
                <w:sz w:val="16"/>
              </w:rPr>
              <w:t xml:space="preserve">Increase development that physically impacts </w:t>
            </w:r>
            <w:r>
              <w:rPr>
                <w:sz w:val="16"/>
              </w:rPr>
              <w:t xml:space="preserve">on a </w:t>
            </w:r>
            <w:r>
              <w:rPr>
                <w:spacing w:val="-4"/>
                <w:sz w:val="16"/>
              </w:rPr>
              <w:t xml:space="preserve">watercourse </w:t>
            </w:r>
            <w:r>
              <w:rPr>
                <w:sz w:val="16"/>
              </w:rPr>
              <w:t xml:space="preserve">or </w:t>
            </w:r>
            <w:r>
              <w:rPr>
                <w:spacing w:val="-2"/>
                <w:sz w:val="16"/>
              </w:rPr>
              <w:t>the</w:t>
            </w:r>
            <w:r>
              <w:rPr>
                <w:spacing w:val="-17"/>
                <w:sz w:val="16"/>
              </w:rPr>
              <w:t xml:space="preserve"> </w:t>
            </w:r>
            <w:r>
              <w:rPr>
                <w:spacing w:val="-4"/>
                <w:sz w:val="16"/>
              </w:rPr>
              <w:t>coastline.</w:t>
            </w:r>
          </w:p>
        </w:tc>
        <w:tc>
          <w:tcPr>
            <w:tcW w:w="4111" w:type="dxa"/>
            <w:gridSpan w:val="2"/>
          </w:tcPr>
          <w:p w14:paraId="5059C270" w14:textId="77777777" w:rsidR="00390983" w:rsidRDefault="00390983" w:rsidP="00CF061B">
            <w:pPr>
              <w:pStyle w:val="TableParagraph"/>
              <w:ind w:left="106" w:right="100"/>
              <w:rPr>
                <w:sz w:val="16"/>
              </w:rPr>
            </w:pPr>
            <w:r>
              <w:rPr>
                <w:sz w:val="16"/>
              </w:rPr>
              <w:t>An increase in opportunities for sustainable travel could reduce the need for construction of new transport facilities, such as roads and bridges, which could lead to water contamination and impact on the coastline. This will therefore have a long-term positive impact on water. This is preferable to a scenario where no LTS is in place and the need for new transport schemes to support motorised travel continues to increase.</w:t>
            </w:r>
          </w:p>
        </w:tc>
        <w:tc>
          <w:tcPr>
            <w:tcW w:w="708" w:type="dxa"/>
          </w:tcPr>
          <w:p w14:paraId="1E852320" w14:textId="77777777" w:rsidR="00390983" w:rsidRDefault="00390983" w:rsidP="00CF061B">
            <w:pPr>
              <w:pStyle w:val="TableParagraph"/>
              <w:spacing w:line="180" w:lineRule="exact"/>
              <w:ind w:left="104"/>
              <w:rPr>
                <w:sz w:val="16"/>
              </w:rPr>
            </w:pPr>
            <w:r>
              <w:rPr>
                <w:sz w:val="16"/>
              </w:rPr>
              <w:t>+</w:t>
            </w:r>
          </w:p>
        </w:tc>
        <w:tc>
          <w:tcPr>
            <w:tcW w:w="3118" w:type="dxa"/>
          </w:tcPr>
          <w:p w14:paraId="74A13BB8" w14:textId="77777777" w:rsidR="00390983" w:rsidRDefault="00390983" w:rsidP="00CF061B">
            <w:pPr>
              <w:pStyle w:val="TableParagraph"/>
              <w:ind w:left="107" w:right="130"/>
              <w:rPr>
                <w:sz w:val="16"/>
              </w:rPr>
            </w:pPr>
            <w:r>
              <w:rPr>
                <w:sz w:val="16"/>
              </w:rPr>
              <w:t>Failing to facilitate sustainable travel could result in increased land take for development of new transport infrastructure which may have long-term negative impacts on water.</w:t>
            </w:r>
          </w:p>
        </w:tc>
        <w:tc>
          <w:tcPr>
            <w:tcW w:w="711" w:type="dxa"/>
          </w:tcPr>
          <w:p w14:paraId="687CEB6A" w14:textId="77777777" w:rsidR="00390983" w:rsidRDefault="00390983" w:rsidP="00CF061B">
            <w:pPr>
              <w:pStyle w:val="TableParagraph"/>
              <w:spacing w:line="180" w:lineRule="exact"/>
              <w:ind w:left="106"/>
              <w:rPr>
                <w:sz w:val="16"/>
              </w:rPr>
            </w:pPr>
            <w:r>
              <w:rPr>
                <w:sz w:val="16"/>
              </w:rPr>
              <w:t>-</w:t>
            </w:r>
          </w:p>
        </w:tc>
      </w:tr>
      <w:tr w:rsidR="00390983" w14:paraId="1929CC2F" w14:textId="77777777" w:rsidTr="00CF061B">
        <w:trPr>
          <w:trHeight w:val="2082"/>
        </w:trPr>
        <w:tc>
          <w:tcPr>
            <w:tcW w:w="1102" w:type="dxa"/>
            <w:gridSpan w:val="2"/>
          </w:tcPr>
          <w:p w14:paraId="5663F92F" w14:textId="77777777" w:rsidR="00390983" w:rsidRDefault="00390983" w:rsidP="00CF061B">
            <w:pPr>
              <w:pStyle w:val="TableParagraph"/>
              <w:spacing w:line="182" w:lineRule="exact"/>
              <w:ind w:left="107"/>
              <w:rPr>
                <w:sz w:val="16"/>
              </w:rPr>
            </w:pPr>
            <w:r>
              <w:rPr>
                <w:sz w:val="16"/>
              </w:rPr>
              <w:t>Landscape</w:t>
            </w:r>
          </w:p>
        </w:tc>
        <w:tc>
          <w:tcPr>
            <w:tcW w:w="2693" w:type="dxa"/>
            <w:gridSpan w:val="2"/>
          </w:tcPr>
          <w:p w14:paraId="545B727D" w14:textId="77777777" w:rsidR="00390983" w:rsidRDefault="00390983" w:rsidP="00CF061B">
            <w:pPr>
              <w:pStyle w:val="TableParagraph"/>
              <w:spacing w:before="1" w:line="276" w:lineRule="auto"/>
              <w:ind w:left="104"/>
              <w:rPr>
                <w:sz w:val="16"/>
              </w:rPr>
            </w:pPr>
            <w:r>
              <w:rPr>
                <w:sz w:val="16"/>
              </w:rPr>
              <w:t xml:space="preserve">To </w:t>
            </w:r>
            <w:r>
              <w:rPr>
                <w:spacing w:val="-4"/>
                <w:sz w:val="16"/>
              </w:rPr>
              <w:t xml:space="preserve">conserve </w:t>
            </w:r>
            <w:r>
              <w:rPr>
                <w:spacing w:val="-3"/>
                <w:sz w:val="16"/>
              </w:rPr>
              <w:t xml:space="preserve">and </w:t>
            </w:r>
            <w:r>
              <w:rPr>
                <w:spacing w:val="-4"/>
                <w:sz w:val="16"/>
              </w:rPr>
              <w:t xml:space="preserve">support </w:t>
            </w:r>
            <w:r>
              <w:rPr>
                <w:spacing w:val="-5"/>
                <w:sz w:val="16"/>
              </w:rPr>
              <w:t xml:space="preserve">landscape </w:t>
            </w:r>
            <w:r>
              <w:rPr>
                <w:spacing w:val="-4"/>
                <w:sz w:val="16"/>
              </w:rPr>
              <w:t xml:space="preserve">character and </w:t>
            </w:r>
            <w:r>
              <w:rPr>
                <w:spacing w:val="-3"/>
                <w:sz w:val="16"/>
              </w:rPr>
              <w:t xml:space="preserve">local </w:t>
            </w:r>
            <w:r>
              <w:rPr>
                <w:spacing w:val="-4"/>
                <w:sz w:val="16"/>
              </w:rPr>
              <w:t>distinctiveness.</w:t>
            </w:r>
          </w:p>
          <w:p w14:paraId="53440D43" w14:textId="77777777" w:rsidR="00390983" w:rsidRDefault="00390983" w:rsidP="00CF061B">
            <w:pPr>
              <w:pStyle w:val="TableParagraph"/>
              <w:spacing w:before="2"/>
              <w:rPr>
                <w:b/>
                <w:sz w:val="17"/>
              </w:rPr>
            </w:pPr>
          </w:p>
          <w:p w14:paraId="74BD93BC" w14:textId="77777777" w:rsidR="00390983" w:rsidRDefault="00390983" w:rsidP="00CF061B">
            <w:pPr>
              <w:pStyle w:val="TableParagraph"/>
              <w:spacing w:line="276" w:lineRule="auto"/>
              <w:ind w:left="104" w:right="597"/>
              <w:rPr>
                <w:sz w:val="16"/>
              </w:rPr>
            </w:pPr>
            <w:r>
              <w:rPr>
                <w:sz w:val="16"/>
              </w:rPr>
              <w:t>To protect and enhance the landscape.</w:t>
            </w:r>
          </w:p>
        </w:tc>
        <w:tc>
          <w:tcPr>
            <w:tcW w:w="2693" w:type="dxa"/>
          </w:tcPr>
          <w:p w14:paraId="27D98FAE" w14:textId="77777777" w:rsidR="00390983" w:rsidRDefault="00390983" w:rsidP="00CF061B">
            <w:pPr>
              <w:pStyle w:val="TableParagraph"/>
              <w:spacing w:before="1" w:line="276" w:lineRule="auto"/>
              <w:ind w:left="104"/>
              <w:rPr>
                <w:sz w:val="16"/>
                <w:szCs w:val="16"/>
              </w:rPr>
            </w:pPr>
            <w:r w:rsidRPr="5954EF16">
              <w:rPr>
                <w:spacing w:val="-4"/>
                <w:sz w:val="16"/>
                <w:szCs w:val="16"/>
              </w:rPr>
              <w:t xml:space="preserve">Detract from </w:t>
            </w:r>
            <w:r w:rsidRPr="5954EF16">
              <w:rPr>
                <w:sz w:val="16"/>
                <w:szCs w:val="16"/>
              </w:rPr>
              <w:t xml:space="preserve">or </w:t>
            </w:r>
            <w:r w:rsidRPr="5954EF16">
              <w:rPr>
                <w:spacing w:val="-4"/>
                <w:sz w:val="16"/>
                <w:szCs w:val="16"/>
              </w:rPr>
              <w:t xml:space="preserve">harm </w:t>
            </w:r>
            <w:r w:rsidRPr="5954EF16">
              <w:rPr>
                <w:spacing w:val="-3"/>
                <w:sz w:val="16"/>
                <w:szCs w:val="16"/>
              </w:rPr>
              <w:t xml:space="preserve">the </w:t>
            </w:r>
            <w:r w:rsidRPr="5954EF16">
              <w:rPr>
                <w:spacing w:val="-4"/>
                <w:sz w:val="16"/>
                <w:szCs w:val="16"/>
              </w:rPr>
              <w:t xml:space="preserve">landscape </w:t>
            </w:r>
            <w:r w:rsidRPr="5954EF16">
              <w:rPr>
                <w:spacing w:val="-3"/>
                <w:sz w:val="16"/>
                <w:szCs w:val="16"/>
              </w:rPr>
              <w:t>setting of the City?</w:t>
            </w:r>
          </w:p>
          <w:p w14:paraId="6069CDC4" w14:textId="77777777" w:rsidR="00390983" w:rsidRDefault="00390983" w:rsidP="00CF061B">
            <w:pPr>
              <w:pStyle w:val="TableParagraph"/>
              <w:spacing w:before="2"/>
              <w:rPr>
                <w:b/>
                <w:sz w:val="17"/>
              </w:rPr>
            </w:pPr>
          </w:p>
          <w:p w14:paraId="5607C3F3" w14:textId="77777777" w:rsidR="00390983" w:rsidRDefault="00390983" w:rsidP="00CF061B">
            <w:pPr>
              <w:pStyle w:val="TableParagraph"/>
              <w:spacing w:line="276" w:lineRule="auto"/>
              <w:ind w:left="104" w:right="588"/>
              <w:rPr>
                <w:sz w:val="16"/>
              </w:rPr>
            </w:pPr>
            <w:r>
              <w:rPr>
                <w:sz w:val="16"/>
              </w:rPr>
              <w:t>Impact on any landscape or geological features?</w:t>
            </w:r>
          </w:p>
          <w:p w14:paraId="02F522C3" w14:textId="77777777" w:rsidR="00390983" w:rsidRDefault="00390983" w:rsidP="00CF061B">
            <w:pPr>
              <w:pStyle w:val="TableParagraph"/>
              <w:spacing w:before="6"/>
              <w:rPr>
                <w:b/>
                <w:sz w:val="17"/>
              </w:rPr>
            </w:pPr>
          </w:p>
          <w:p w14:paraId="11435262" w14:textId="77777777" w:rsidR="00390983" w:rsidRDefault="00390983" w:rsidP="00CF061B">
            <w:pPr>
              <w:pStyle w:val="TableParagraph"/>
              <w:spacing w:line="276" w:lineRule="auto"/>
              <w:ind w:left="104" w:right="116"/>
              <w:rPr>
                <w:sz w:val="16"/>
                <w:szCs w:val="16"/>
              </w:rPr>
            </w:pPr>
            <w:r w:rsidRPr="5954EF16">
              <w:rPr>
                <w:spacing w:val="-4"/>
                <w:sz w:val="16"/>
                <w:szCs w:val="16"/>
              </w:rPr>
              <w:t xml:space="preserve">Reduce </w:t>
            </w:r>
            <w:r w:rsidRPr="5954EF16">
              <w:rPr>
                <w:spacing w:val="-2"/>
                <w:sz w:val="16"/>
                <w:szCs w:val="16"/>
              </w:rPr>
              <w:t xml:space="preserve">the </w:t>
            </w:r>
            <w:r w:rsidRPr="5954EF16">
              <w:rPr>
                <w:spacing w:val="-4"/>
                <w:sz w:val="16"/>
                <w:szCs w:val="16"/>
              </w:rPr>
              <w:t xml:space="preserve">amount </w:t>
            </w:r>
            <w:r w:rsidRPr="5954EF16">
              <w:rPr>
                <w:sz w:val="16"/>
                <w:szCs w:val="16"/>
              </w:rPr>
              <w:t xml:space="preserve">or </w:t>
            </w:r>
            <w:r w:rsidRPr="5954EF16">
              <w:rPr>
                <w:spacing w:val="-4"/>
                <w:sz w:val="16"/>
                <w:szCs w:val="16"/>
              </w:rPr>
              <w:t xml:space="preserve">quality </w:t>
            </w:r>
            <w:r w:rsidRPr="5954EF16">
              <w:rPr>
                <w:spacing w:val="-3"/>
                <w:sz w:val="16"/>
                <w:szCs w:val="16"/>
              </w:rPr>
              <w:t xml:space="preserve">of </w:t>
            </w:r>
            <w:r w:rsidRPr="5954EF16">
              <w:rPr>
                <w:spacing w:val="-4"/>
                <w:sz w:val="16"/>
                <w:szCs w:val="16"/>
              </w:rPr>
              <w:t xml:space="preserve">public open space </w:t>
            </w:r>
            <w:r w:rsidRPr="5954EF16">
              <w:rPr>
                <w:spacing w:val="-3"/>
                <w:sz w:val="16"/>
                <w:szCs w:val="16"/>
              </w:rPr>
              <w:t xml:space="preserve">and </w:t>
            </w:r>
            <w:r w:rsidRPr="5954EF16">
              <w:rPr>
                <w:spacing w:val="-4"/>
                <w:sz w:val="16"/>
                <w:szCs w:val="16"/>
              </w:rPr>
              <w:t xml:space="preserve">green space </w:t>
            </w:r>
            <w:r w:rsidRPr="5954EF16">
              <w:rPr>
                <w:sz w:val="16"/>
                <w:szCs w:val="16"/>
              </w:rPr>
              <w:t xml:space="preserve">in </w:t>
            </w:r>
            <w:r w:rsidRPr="5954EF16">
              <w:rPr>
                <w:spacing w:val="-2"/>
                <w:sz w:val="16"/>
                <w:szCs w:val="16"/>
              </w:rPr>
              <w:t xml:space="preserve">the </w:t>
            </w:r>
            <w:r w:rsidRPr="5954EF16">
              <w:rPr>
                <w:spacing w:val="-3"/>
                <w:sz w:val="16"/>
                <w:szCs w:val="16"/>
              </w:rPr>
              <w:t>City?</w:t>
            </w:r>
          </w:p>
        </w:tc>
        <w:tc>
          <w:tcPr>
            <w:tcW w:w="4111" w:type="dxa"/>
            <w:gridSpan w:val="2"/>
          </w:tcPr>
          <w:p w14:paraId="5EBC2E47" w14:textId="77777777" w:rsidR="00390983" w:rsidRDefault="00390983" w:rsidP="00CF061B">
            <w:pPr>
              <w:pStyle w:val="TableParagraph"/>
              <w:ind w:left="106" w:right="130"/>
              <w:rPr>
                <w:sz w:val="16"/>
              </w:rPr>
            </w:pPr>
            <w:r>
              <w:rPr>
                <w:sz w:val="16"/>
              </w:rPr>
              <w:t>An increase in sustainable transport could reduce the need for construction of new transport facilities, such as roads and bridges, which could lead to an unsightly landscape. This will therefore have a long-term positive impact on landscape and could enhance it. This is preferable to a scenario where no LTS is in place and the need for new transport schemes to support motorised travel continues to increase.</w:t>
            </w:r>
          </w:p>
        </w:tc>
        <w:tc>
          <w:tcPr>
            <w:tcW w:w="708" w:type="dxa"/>
          </w:tcPr>
          <w:p w14:paraId="74483EDE" w14:textId="77777777" w:rsidR="00390983" w:rsidRDefault="00390983" w:rsidP="00CF061B">
            <w:pPr>
              <w:pStyle w:val="TableParagraph"/>
              <w:spacing w:line="182" w:lineRule="exact"/>
              <w:ind w:left="104"/>
              <w:rPr>
                <w:sz w:val="16"/>
              </w:rPr>
            </w:pPr>
            <w:r>
              <w:rPr>
                <w:sz w:val="16"/>
              </w:rPr>
              <w:t>+</w:t>
            </w:r>
          </w:p>
        </w:tc>
        <w:tc>
          <w:tcPr>
            <w:tcW w:w="3118" w:type="dxa"/>
          </w:tcPr>
          <w:p w14:paraId="12A0CC21" w14:textId="77777777" w:rsidR="00390983" w:rsidRDefault="00390983" w:rsidP="00CF061B">
            <w:pPr>
              <w:pStyle w:val="TableParagraph"/>
              <w:ind w:left="107" w:right="130"/>
              <w:rPr>
                <w:sz w:val="16"/>
              </w:rPr>
            </w:pPr>
            <w:r>
              <w:rPr>
                <w:sz w:val="16"/>
              </w:rPr>
              <w:t>Failing to facilitate sustainable travel could result in increased land take for development of new transport infrastructure which may have long-term negative impacts on the landscape.</w:t>
            </w:r>
          </w:p>
        </w:tc>
        <w:tc>
          <w:tcPr>
            <w:tcW w:w="711" w:type="dxa"/>
          </w:tcPr>
          <w:p w14:paraId="3DC3BCAB" w14:textId="77777777" w:rsidR="00390983" w:rsidRDefault="00390983" w:rsidP="00CF061B">
            <w:pPr>
              <w:pStyle w:val="TableParagraph"/>
              <w:spacing w:line="182" w:lineRule="exact"/>
              <w:ind w:left="106"/>
              <w:rPr>
                <w:sz w:val="16"/>
              </w:rPr>
            </w:pPr>
            <w:r>
              <w:rPr>
                <w:sz w:val="16"/>
              </w:rPr>
              <w:t>-</w:t>
            </w:r>
          </w:p>
        </w:tc>
      </w:tr>
      <w:tr w:rsidR="00390983" w14:paraId="02FC555C" w14:textId="77777777" w:rsidTr="00CF061B">
        <w:trPr>
          <w:trHeight w:val="210"/>
        </w:trPr>
        <w:tc>
          <w:tcPr>
            <w:tcW w:w="1102" w:type="dxa"/>
            <w:gridSpan w:val="2"/>
          </w:tcPr>
          <w:p w14:paraId="738AD54D" w14:textId="77777777" w:rsidR="00390983" w:rsidRDefault="00390983" w:rsidP="00CF061B">
            <w:pPr>
              <w:pStyle w:val="TableParagraph"/>
              <w:spacing w:line="180" w:lineRule="exact"/>
              <w:ind w:left="107"/>
              <w:rPr>
                <w:sz w:val="16"/>
              </w:rPr>
            </w:pPr>
            <w:r>
              <w:rPr>
                <w:sz w:val="16"/>
              </w:rPr>
              <w:t>Population</w:t>
            </w:r>
          </w:p>
        </w:tc>
        <w:tc>
          <w:tcPr>
            <w:tcW w:w="2693" w:type="dxa"/>
            <w:gridSpan w:val="2"/>
          </w:tcPr>
          <w:p w14:paraId="3025EDF3" w14:textId="77777777" w:rsidR="00390983" w:rsidRDefault="00390983" w:rsidP="00CF061B">
            <w:pPr>
              <w:pStyle w:val="TableParagraph"/>
              <w:spacing w:line="182" w:lineRule="exact"/>
              <w:ind w:left="104"/>
              <w:rPr>
                <w:sz w:val="16"/>
              </w:rPr>
            </w:pPr>
            <w:r>
              <w:rPr>
                <w:sz w:val="16"/>
              </w:rPr>
              <w:t>To promote economic growth and</w:t>
            </w:r>
          </w:p>
        </w:tc>
        <w:tc>
          <w:tcPr>
            <w:tcW w:w="2693" w:type="dxa"/>
          </w:tcPr>
          <w:p w14:paraId="3A264A3C" w14:textId="77777777" w:rsidR="00390983" w:rsidRDefault="00390983" w:rsidP="00CF061B">
            <w:pPr>
              <w:pStyle w:val="TableParagraph"/>
              <w:spacing w:line="182" w:lineRule="exact"/>
              <w:ind w:left="104"/>
              <w:rPr>
                <w:sz w:val="16"/>
              </w:rPr>
            </w:pPr>
            <w:r>
              <w:rPr>
                <w:sz w:val="16"/>
              </w:rPr>
              <w:t>Reduce congestion and allow for</w:t>
            </w:r>
          </w:p>
        </w:tc>
        <w:tc>
          <w:tcPr>
            <w:tcW w:w="4111" w:type="dxa"/>
            <w:gridSpan w:val="2"/>
          </w:tcPr>
          <w:p w14:paraId="69FABA28" w14:textId="77777777" w:rsidR="00390983" w:rsidRDefault="00390983" w:rsidP="00CF061B">
            <w:pPr>
              <w:pStyle w:val="TableParagraph"/>
              <w:spacing w:line="180" w:lineRule="exact"/>
              <w:ind w:left="106"/>
              <w:rPr>
                <w:sz w:val="16"/>
              </w:rPr>
            </w:pPr>
            <w:r>
              <w:rPr>
                <w:sz w:val="16"/>
              </w:rPr>
              <w:t>A transport system that facilitates healthy and</w:t>
            </w:r>
          </w:p>
        </w:tc>
        <w:tc>
          <w:tcPr>
            <w:tcW w:w="708" w:type="dxa"/>
          </w:tcPr>
          <w:p w14:paraId="52C492FB" w14:textId="77777777" w:rsidR="00390983" w:rsidRDefault="00390983" w:rsidP="00CF061B">
            <w:pPr>
              <w:pStyle w:val="TableParagraph"/>
              <w:spacing w:line="180" w:lineRule="exact"/>
              <w:ind w:left="104"/>
              <w:rPr>
                <w:sz w:val="16"/>
              </w:rPr>
            </w:pPr>
            <w:r>
              <w:rPr>
                <w:sz w:val="16"/>
              </w:rPr>
              <w:t>+</w:t>
            </w:r>
          </w:p>
        </w:tc>
        <w:tc>
          <w:tcPr>
            <w:tcW w:w="3118" w:type="dxa"/>
          </w:tcPr>
          <w:p w14:paraId="5A478A16" w14:textId="77777777" w:rsidR="00390983" w:rsidRDefault="00390983" w:rsidP="00CF061B">
            <w:pPr>
              <w:pStyle w:val="TableParagraph"/>
              <w:spacing w:line="180" w:lineRule="exact"/>
              <w:ind w:left="107"/>
              <w:rPr>
                <w:sz w:val="16"/>
              </w:rPr>
            </w:pPr>
            <w:r>
              <w:rPr>
                <w:sz w:val="16"/>
              </w:rPr>
              <w:t>Failing to facilitate sustainable travel</w:t>
            </w:r>
          </w:p>
        </w:tc>
        <w:tc>
          <w:tcPr>
            <w:tcW w:w="711" w:type="dxa"/>
          </w:tcPr>
          <w:p w14:paraId="05896535" w14:textId="77777777" w:rsidR="00390983" w:rsidRDefault="00390983" w:rsidP="00CF061B">
            <w:pPr>
              <w:pStyle w:val="TableParagraph"/>
              <w:spacing w:line="180" w:lineRule="exact"/>
              <w:ind w:left="106"/>
              <w:rPr>
                <w:sz w:val="16"/>
              </w:rPr>
            </w:pPr>
            <w:r>
              <w:rPr>
                <w:sz w:val="16"/>
              </w:rPr>
              <w:t>-</w:t>
            </w:r>
          </w:p>
        </w:tc>
      </w:tr>
      <w:tr w:rsidR="00390983" w14:paraId="6D43B168" w14:textId="77777777" w:rsidTr="00CF061B">
        <w:trPr>
          <w:trHeight w:val="2915"/>
        </w:trPr>
        <w:tc>
          <w:tcPr>
            <w:tcW w:w="1102" w:type="dxa"/>
            <w:gridSpan w:val="2"/>
          </w:tcPr>
          <w:p w14:paraId="25635941" w14:textId="77777777" w:rsidR="00390983" w:rsidRDefault="00390983" w:rsidP="00CF061B">
            <w:pPr>
              <w:pStyle w:val="TableParagraph"/>
              <w:rPr>
                <w:rFonts w:ascii="Times New Roman"/>
                <w:sz w:val="16"/>
              </w:rPr>
            </w:pPr>
          </w:p>
        </w:tc>
        <w:tc>
          <w:tcPr>
            <w:tcW w:w="2693" w:type="dxa"/>
            <w:gridSpan w:val="2"/>
          </w:tcPr>
          <w:p w14:paraId="6F63DA3F" w14:textId="77777777" w:rsidR="00390983" w:rsidRDefault="00390983" w:rsidP="00CF061B">
            <w:pPr>
              <w:pStyle w:val="TableParagraph"/>
              <w:spacing w:line="182" w:lineRule="exact"/>
              <w:ind w:left="104"/>
              <w:rPr>
                <w:sz w:val="16"/>
              </w:rPr>
            </w:pPr>
            <w:r>
              <w:rPr>
                <w:sz w:val="16"/>
              </w:rPr>
              <w:t>social inclusion.</w:t>
            </w:r>
          </w:p>
        </w:tc>
        <w:tc>
          <w:tcPr>
            <w:tcW w:w="2693" w:type="dxa"/>
          </w:tcPr>
          <w:p w14:paraId="64B8863D" w14:textId="77777777" w:rsidR="00390983" w:rsidRDefault="00390983" w:rsidP="00CF061B">
            <w:pPr>
              <w:pStyle w:val="TableParagraph"/>
              <w:spacing w:line="182" w:lineRule="exact"/>
              <w:ind w:left="104"/>
              <w:rPr>
                <w:sz w:val="16"/>
              </w:rPr>
            </w:pPr>
            <w:r>
              <w:rPr>
                <w:sz w:val="16"/>
              </w:rPr>
              <w:t>greater journey time reliability?</w:t>
            </w:r>
          </w:p>
          <w:p w14:paraId="1602CCF8" w14:textId="77777777" w:rsidR="00390983" w:rsidRDefault="00390983" w:rsidP="00CF061B">
            <w:pPr>
              <w:pStyle w:val="TableParagraph"/>
              <w:spacing w:before="10"/>
              <w:rPr>
                <w:b/>
                <w:sz w:val="19"/>
              </w:rPr>
            </w:pPr>
          </w:p>
          <w:p w14:paraId="047E14C6" w14:textId="77777777" w:rsidR="00390983" w:rsidRDefault="00390983" w:rsidP="00CF061B">
            <w:pPr>
              <w:pStyle w:val="TableParagraph"/>
              <w:spacing w:line="276" w:lineRule="auto"/>
              <w:ind w:left="104" w:right="212"/>
              <w:rPr>
                <w:sz w:val="16"/>
              </w:rPr>
            </w:pPr>
            <w:r>
              <w:rPr>
                <w:spacing w:val="-4"/>
                <w:sz w:val="16"/>
              </w:rPr>
              <w:t xml:space="preserve">Enable </w:t>
            </w:r>
            <w:r>
              <w:rPr>
                <w:spacing w:val="-3"/>
                <w:sz w:val="16"/>
              </w:rPr>
              <w:t xml:space="preserve">the </w:t>
            </w:r>
            <w:r>
              <w:rPr>
                <w:spacing w:val="-4"/>
                <w:sz w:val="16"/>
              </w:rPr>
              <w:t xml:space="preserve">efficient movement </w:t>
            </w:r>
            <w:r>
              <w:rPr>
                <w:spacing w:val="-3"/>
                <w:sz w:val="16"/>
              </w:rPr>
              <w:t xml:space="preserve">of </w:t>
            </w:r>
            <w:r>
              <w:rPr>
                <w:spacing w:val="-4"/>
                <w:sz w:val="16"/>
              </w:rPr>
              <w:t>freight?</w:t>
            </w:r>
          </w:p>
          <w:p w14:paraId="73EF98C3" w14:textId="77777777" w:rsidR="00390983" w:rsidRDefault="00390983" w:rsidP="00CF061B">
            <w:pPr>
              <w:pStyle w:val="TableParagraph"/>
              <w:spacing w:before="3"/>
              <w:rPr>
                <w:b/>
                <w:sz w:val="17"/>
              </w:rPr>
            </w:pPr>
          </w:p>
          <w:p w14:paraId="49C470D1" w14:textId="77777777" w:rsidR="00390983" w:rsidRDefault="00390983" w:rsidP="00CF061B">
            <w:pPr>
              <w:pStyle w:val="TableParagraph"/>
              <w:spacing w:line="276" w:lineRule="auto"/>
              <w:ind w:left="104" w:right="212"/>
              <w:rPr>
                <w:sz w:val="16"/>
              </w:rPr>
            </w:pPr>
            <w:r>
              <w:rPr>
                <w:spacing w:val="-4"/>
                <w:sz w:val="16"/>
              </w:rPr>
              <w:t xml:space="preserve">Promote social inclusion </w:t>
            </w:r>
            <w:r>
              <w:rPr>
                <w:spacing w:val="-3"/>
                <w:sz w:val="16"/>
              </w:rPr>
              <w:t xml:space="preserve">and </w:t>
            </w:r>
            <w:r>
              <w:rPr>
                <w:spacing w:val="-4"/>
                <w:sz w:val="16"/>
              </w:rPr>
              <w:t xml:space="preserve">improve accessibility </w:t>
            </w:r>
            <w:r>
              <w:rPr>
                <w:sz w:val="16"/>
              </w:rPr>
              <w:t xml:space="preserve">to </w:t>
            </w:r>
            <w:r>
              <w:rPr>
                <w:spacing w:val="-4"/>
                <w:sz w:val="16"/>
              </w:rPr>
              <w:t xml:space="preserve">key destinations, especially </w:t>
            </w:r>
            <w:r>
              <w:rPr>
                <w:spacing w:val="-2"/>
                <w:sz w:val="16"/>
              </w:rPr>
              <w:t xml:space="preserve">for </w:t>
            </w:r>
            <w:r>
              <w:rPr>
                <w:spacing w:val="-4"/>
                <w:sz w:val="16"/>
              </w:rPr>
              <w:t xml:space="preserve">those without </w:t>
            </w:r>
            <w:r>
              <w:rPr>
                <w:sz w:val="16"/>
              </w:rPr>
              <w:t xml:space="preserve">a </w:t>
            </w:r>
            <w:r>
              <w:rPr>
                <w:spacing w:val="-4"/>
                <w:sz w:val="16"/>
              </w:rPr>
              <w:t xml:space="preserve">private </w:t>
            </w:r>
            <w:r>
              <w:rPr>
                <w:spacing w:val="-3"/>
                <w:sz w:val="16"/>
              </w:rPr>
              <w:t>car?</w:t>
            </w:r>
          </w:p>
          <w:p w14:paraId="1028E50F" w14:textId="77777777" w:rsidR="00390983" w:rsidRDefault="00390983" w:rsidP="00CF061B">
            <w:pPr>
              <w:pStyle w:val="TableParagraph"/>
              <w:spacing w:before="4"/>
              <w:rPr>
                <w:b/>
                <w:sz w:val="17"/>
              </w:rPr>
            </w:pPr>
          </w:p>
          <w:p w14:paraId="0BE82FD8" w14:textId="77777777" w:rsidR="00390983" w:rsidRDefault="00390983" w:rsidP="00CF061B">
            <w:pPr>
              <w:pStyle w:val="TableParagraph"/>
              <w:spacing w:line="276" w:lineRule="auto"/>
              <w:ind w:left="104" w:right="212"/>
              <w:rPr>
                <w:sz w:val="16"/>
              </w:rPr>
            </w:pPr>
            <w:r>
              <w:rPr>
                <w:spacing w:val="-4"/>
                <w:sz w:val="16"/>
              </w:rPr>
              <w:t xml:space="preserve">Support </w:t>
            </w:r>
            <w:r>
              <w:rPr>
                <w:sz w:val="16"/>
              </w:rPr>
              <w:t xml:space="preserve">an </w:t>
            </w:r>
            <w:r>
              <w:rPr>
                <w:spacing w:val="-4"/>
                <w:sz w:val="16"/>
              </w:rPr>
              <w:t xml:space="preserve">ageing population by providing appropriate transport facilities </w:t>
            </w:r>
            <w:r>
              <w:rPr>
                <w:sz w:val="16"/>
              </w:rPr>
              <w:t xml:space="preserve">to </w:t>
            </w:r>
            <w:r>
              <w:rPr>
                <w:spacing w:val="-3"/>
                <w:sz w:val="16"/>
              </w:rPr>
              <w:t xml:space="preserve">meet their </w:t>
            </w:r>
            <w:r>
              <w:rPr>
                <w:spacing w:val="-4"/>
                <w:sz w:val="16"/>
              </w:rPr>
              <w:t>needs?</w:t>
            </w:r>
          </w:p>
        </w:tc>
        <w:tc>
          <w:tcPr>
            <w:tcW w:w="4111" w:type="dxa"/>
            <w:gridSpan w:val="2"/>
          </w:tcPr>
          <w:p w14:paraId="65801834" w14:textId="77777777" w:rsidR="00390983" w:rsidRDefault="00390983" w:rsidP="00CF061B">
            <w:pPr>
              <w:pStyle w:val="TableParagraph"/>
              <w:ind w:left="106" w:right="83"/>
              <w:rPr>
                <w:sz w:val="16"/>
              </w:rPr>
            </w:pPr>
            <w:r>
              <w:rPr>
                <w:sz w:val="16"/>
              </w:rPr>
              <w:t>sustainable living will have a long-term positive impact on the population. An increase in healthy and sustainable travel will reduce congestion, allowing the more efficient movement of freight and will improve social inclusion by increasing opportunities for low-cost travel to key destinations. Furthermore, studies such as The Pedestrian Pound,  have shown that active travel can actually be good for business and, given that walking and cycling are much cheaper and easier than other forms of transport, more people can get involved with them, helping to improve social inclusion. This is preferable to a scenario with no LTS  in place where car transport continues to dominate and cause problems for the travelling population.</w:t>
            </w:r>
          </w:p>
        </w:tc>
        <w:tc>
          <w:tcPr>
            <w:tcW w:w="708" w:type="dxa"/>
          </w:tcPr>
          <w:p w14:paraId="7E2D7F91" w14:textId="77777777" w:rsidR="00390983" w:rsidRDefault="00390983" w:rsidP="00CF061B">
            <w:pPr>
              <w:pStyle w:val="TableParagraph"/>
              <w:rPr>
                <w:rFonts w:ascii="Times New Roman"/>
                <w:sz w:val="16"/>
              </w:rPr>
            </w:pPr>
          </w:p>
        </w:tc>
        <w:tc>
          <w:tcPr>
            <w:tcW w:w="3118" w:type="dxa"/>
          </w:tcPr>
          <w:p w14:paraId="3283E778" w14:textId="77777777" w:rsidR="00390983" w:rsidRDefault="00390983" w:rsidP="00CF061B">
            <w:pPr>
              <w:pStyle w:val="TableParagraph"/>
              <w:ind w:left="107" w:right="192"/>
              <w:rPr>
                <w:sz w:val="16"/>
              </w:rPr>
            </w:pPr>
            <w:r>
              <w:rPr>
                <w:sz w:val="16"/>
              </w:rPr>
              <w:t>could result in more people choosing to drive, thus increasing congestion and leading to greater journey time unreliability.</w:t>
            </w:r>
          </w:p>
        </w:tc>
        <w:tc>
          <w:tcPr>
            <w:tcW w:w="711" w:type="dxa"/>
          </w:tcPr>
          <w:p w14:paraId="0953C1EF" w14:textId="77777777" w:rsidR="00390983" w:rsidRDefault="00390983" w:rsidP="00CF061B">
            <w:pPr>
              <w:pStyle w:val="TableParagraph"/>
              <w:rPr>
                <w:rFonts w:ascii="Times New Roman"/>
                <w:sz w:val="16"/>
              </w:rPr>
            </w:pPr>
          </w:p>
        </w:tc>
      </w:tr>
      <w:tr w:rsidR="00390983" w14:paraId="38A7B686" w14:textId="77777777" w:rsidTr="00CF061B">
        <w:trPr>
          <w:trHeight w:val="4163"/>
        </w:trPr>
        <w:tc>
          <w:tcPr>
            <w:tcW w:w="1102" w:type="dxa"/>
            <w:gridSpan w:val="2"/>
          </w:tcPr>
          <w:p w14:paraId="58F9DCD7" w14:textId="77777777" w:rsidR="00390983" w:rsidRDefault="00390983" w:rsidP="00CF061B">
            <w:pPr>
              <w:pStyle w:val="TableParagraph"/>
              <w:ind w:left="107" w:right="444"/>
              <w:rPr>
                <w:sz w:val="16"/>
              </w:rPr>
            </w:pPr>
            <w:r>
              <w:rPr>
                <w:sz w:val="16"/>
              </w:rPr>
              <w:t>Human Health</w:t>
            </w:r>
          </w:p>
        </w:tc>
        <w:tc>
          <w:tcPr>
            <w:tcW w:w="2693" w:type="dxa"/>
            <w:gridSpan w:val="2"/>
          </w:tcPr>
          <w:p w14:paraId="0499F9E7" w14:textId="77777777" w:rsidR="00390983" w:rsidRDefault="00390983" w:rsidP="00CF061B">
            <w:pPr>
              <w:pStyle w:val="TableParagraph"/>
              <w:spacing w:line="278" w:lineRule="auto"/>
              <w:ind w:left="104" w:right="375"/>
              <w:rPr>
                <w:sz w:val="16"/>
              </w:rPr>
            </w:pPr>
            <w:r>
              <w:rPr>
                <w:sz w:val="16"/>
              </w:rPr>
              <w:t>To protect and improve human health.</w:t>
            </w:r>
          </w:p>
          <w:p w14:paraId="2214C592" w14:textId="77777777" w:rsidR="00390983" w:rsidRDefault="00390983" w:rsidP="00CF061B">
            <w:pPr>
              <w:pStyle w:val="TableParagraph"/>
              <w:rPr>
                <w:b/>
                <w:sz w:val="17"/>
              </w:rPr>
            </w:pPr>
          </w:p>
          <w:p w14:paraId="11EC43CA" w14:textId="77777777" w:rsidR="00390983" w:rsidRDefault="00390983" w:rsidP="00CF061B">
            <w:pPr>
              <w:pStyle w:val="TableParagraph"/>
              <w:spacing w:line="276" w:lineRule="auto"/>
              <w:ind w:left="104" w:right="149"/>
              <w:rPr>
                <w:sz w:val="16"/>
              </w:rPr>
            </w:pPr>
            <w:r>
              <w:rPr>
                <w:sz w:val="16"/>
              </w:rPr>
              <w:t xml:space="preserve">To </w:t>
            </w:r>
            <w:r>
              <w:rPr>
                <w:spacing w:val="-4"/>
                <w:sz w:val="16"/>
              </w:rPr>
              <w:t xml:space="preserve">ensure </w:t>
            </w:r>
            <w:r>
              <w:rPr>
                <w:spacing w:val="-3"/>
                <w:sz w:val="16"/>
              </w:rPr>
              <w:t xml:space="preserve">that </w:t>
            </w:r>
            <w:r>
              <w:rPr>
                <w:spacing w:val="-2"/>
                <w:sz w:val="16"/>
              </w:rPr>
              <w:t xml:space="preserve">the </w:t>
            </w:r>
            <w:r>
              <w:rPr>
                <w:spacing w:val="-4"/>
                <w:sz w:val="16"/>
              </w:rPr>
              <w:t xml:space="preserve">transport </w:t>
            </w:r>
            <w:r>
              <w:rPr>
                <w:spacing w:val="-5"/>
                <w:sz w:val="16"/>
              </w:rPr>
              <w:t xml:space="preserve">system </w:t>
            </w:r>
            <w:r>
              <w:rPr>
                <w:sz w:val="16"/>
              </w:rPr>
              <w:t xml:space="preserve">is </w:t>
            </w:r>
            <w:r>
              <w:rPr>
                <w:spacing w:val="-3"/>
                <w:sz w:val="16"/>
              </w:rPr>
              <w:t xml:space="preserve">safe and </w:t>
            </w:r>
            <w:r>
              <w:rPr>
                <w:spacing w:val="-5"/>
                <w:sz w:val="16"/>
              </w:rPr>
              <w:t>secure.</w:t>
            </w:r>
          </w:p>
          <w:p w14:paraId="2FF15661" w14:textId="77777777" w:rsidR="00390983" w:rsidRDefault="00390983" w:rsidP="00CF061B">
            <w:pPr>
              <w:pStyle w:val="TableParagraph"/>
              <w:spacing w:before="5"/>
              <w:rPr>
                <w:b/>
                <w:sz w:val="17"/>
              </w:rPr>
            </w:pPr>
          </w:p>
          <w:p w14:paraId="588B9157" w14:textId="77777777" w:rsidR="00390983" w:rsidRDefault="00390983" w:rsidP="00CF061B">
            <w:pPr>
              <w:pStyle w:val="TableParagraph"/>
              <w:spacing w:line="276" w:lineRule="auto"/>
              <w:ind w:left="104" w:right="116"/>
              <w:rPr>
                <w:sz w:val="16"/>
              </w:rPr>
            </w:pPr>
            <w:r>
              <w:rPr>
                <w:sz w:val="16"/>
              </w:rPr>
              <w:t xml:space="preserve">To </w:t>
            </w:r>
            <w:r>
              <w:rPr>
                <w:spacing w:val="-4"/>
                <w:sz w:val="16"/>
              </w:rPr>
              <w:t xml:space="preserve">retain </w:t>
            </w:r>
            <w:r>
              <w:rPr>
                <w:spacing w:val="-3"/>
                <w:sz w:val="16"/>
              </w:rPr>
              <w:t xml:space="preserve">and </w:t>
            </w:r>
            <w:r>
              <w:rPr>
                <w:spacing w:val="-4"/>
                <w:sz w:val="16"/>
              </w:rPr>
              <w:t xml:space="preserve">improve quality, quantity and connectivity </w:t>
            </w:r>
            <w:r>
              <w:rPr>
                <w:spacing w:val="-3"/>
                <w:sz w:val="16"/>
              </w:rPr>
              <w:t xml:space="preserve">of </w:t>
            </w:r>
            <w:r>
              <w:rPr>
                <w:spacing w:val="-4"/>
                <w:sz w:val="16"/>
              </w:rPr>
              <w:t>publicly accessible open space</w:t>
            </w:r>
          </w:p>
        </w:tc>
        <w:tc>
          <w:tcPr>
            <w:tcW w:w="2693" w:type="dxa"/>
          </w:tcPr>
          <w:p w14:paraId="7D53A918" w14:textId="77777777" w:rsidR="00390983" w:rsidRDefault="00390983" w:rsidP="00CF061B">
            <w:pPr>
              <w:pStyle w:val="TableParagraph"/>
              <w:spacing w:line="278" w:lineRule="auto"/>
              <w:ind w:left="104" w:right="212"/>
              <w:rPr>
                <w:sz w:val="16"/>
              </w:rPr>
            </w:pPr>
            <w:r>
              <w:rPr>
                <w:spacing w:val="-4"/>
                <w:sz w:val="16"/>
              </w:rPr>
              <w:t>Facilitate and/or encourage active travel?</w:t>
            </w:r>
          </w:p>
          <w:p w14:paraId="0D8AEC8B" w14:textId="77777777" w:rsidR="00390983" w:rsidRDefault="00390983" w:rsidP="00CF061B">
            <w:pPr>
              <w:pStyle w:val="TableParagraph"/>
              <w:rPr>
                <w:b/>
                <w:sz w:val="17"/>
              </w:rPr>
            </w:pPr>
          </w:p>
          <w:p w14:paraId="25A1367D" w14:textId="77777777" w:rsidR="00390983" w:rsidRDefault="00390983" w:rsidP="00CF061B">
            <w:pPr>
              <w:pStyle w:val="TableParagraph"/>
              <w:spacing w:line="276" w:lineRule="auto"/>
              <w:ind w:left="104" w:right="212"/>
              <w:rPr>
                <w:sz w:val="16"/>
              </w:rPr>
            </w:pPr>
            <w:r>
              <w:rPr>
                <w:spacing w:val="-4"/>
                <w:sz w:val="16"/>
              </w:rPr>
              <w:t xml:space="preserve">Reduce </w:t>
            </w:r>
            <w:r>
              <w:rPr>
                <w:spacing w:val="-2"/>
                <w:sz w:val="16"/>
              </w:rPr>
              <w:t xml:space="preserve">the </w:t>
            </w:r>
            <w:r>
              <w:rPr>
                <w:spacing w:val="-4"/>
                <w:sz w:val="16"/>
              </w:rPr>
              <w:t xml:space="preserve">negative impacts </w:t>
            </w:r>
            <w:r>
              <w:rPr>
                <w:spacing w:val="-6"/>
                <w:sz w:val="16"/>
              </w:rPr>
              <w:t xml:space="preserve">of </w:t>
            </w:r>
            <w:r>
              <w:rPr>
                <w:spacing w:val="-4"/>
                <w:sz w:val="16"/>
              </w:rPr>
              <w:t xml:space="preserve">transport </w:t>
            </w:r>
            <w:r>
              <w:rPr>
                <w:sz w:val="16"/>
              </w:rPr>
              <w:t xml:space="preserve">on </w:t>
            </w:r>
            <w:r>
              <w:rPr>
                <w:spacing w:val="-4"/>
                <w:sz w:val="16"/>
              </w:rPr>
              <w:t xml:space="preserve">human health, especially </w:t>
            </w:r>
            <w:r>
              <w:rPr>
                <w:sz w:val="16"/>
              </w:rPr>
              <w:t xml:space="preserve">in </w:t>
            </w:r>
            <w:r>
              <w:rPr>
                <w:spacing w:val="-3"/>
                <w:sz w:val="16"/>
              </w:rPr>
              <w:t xml:space="preserve">terms of </w:t>
            </w:r>
            <w:r>
              <w:rPr>
                <w:spacing w:val="-4"/>
                <w:sz w:val="16"/>
              </w:rPr>
              <w:t xml:space="preserve">pollution and </w:t>
            </w:r>
            <w:r>
              <w:rPr>
                <w:spacing w:val="-3"/>
                <w:sz w:val="16"/>
              </w:rPr>
              <w:t xml:space="preserve">air </w:t>
            </w:r>
            <w:r>
              <w:rPr>
                <w:spacing w:val="-4"/>
                <w:sz w:val="16"/>
              </w:rPr>
              <w:t>quality?</w:t>
            </w:r>
          </w:p>
          <w:p w14:paraId="34B41069" w14:textId="77777777" w:rsidR="00390983" w:rsidRDefault="00390983" w:rsidP="00CF061B">
            <w:pPr>
              <w:pStyle w:val="TableParagraph"/>
              <w:spacing w:before="4"/>
              <w:rPr>
                <w:b/>
                <w:sz w:val="17"/>
              </w:rPr>
            </w:pPr>
          </w:p>
          <w:p w14:paraId="7AE64C0E" w14:textId="77777777" w:rsidR="00390983" w:rsidRDefault="00390983" w:rsidP="00CF061B">
            <w:pPr>
              <w:pStyle w:val="TableParagraph"/>
              <w:ind w:left="104"/>
              <w:rPr>
                <w:sz w:val="16"/>
              </w:rPr>
            </w:pPr>
            <w:r>
              <w:rPr>
                <w:sz w:val="16"/>
              </w:rPr>
              <w:t>Decrease noise and vibration?</w:t>
            </w:r>
          </w:p>
          <w:p w14:paraId="7000B2F6" w14:textId="77777777" w:rsidR="00390983" w:rsidRDefault="00390983" w:rsidP="00CF061B">
            <w:pPr>
              <w:pStyle w:val="TableParagraph"/>
              <w:spacing w:before="10"/>
              <w:rPr>
                <w:b/>
                <w:sz w:val="19"/>
              </w:rPr>
            </w:pPr>
          </w:p>
          <w:p w14:paraId="65DE8D90" w14:textId="77777777" w:rsidR="00390983" w:rsidRDefault="00390983" w:rsidP="00CF061B">
            <w:pPr>
              <w:pStyle w:val="TableParagraph"/>
              <w:spacing w:line="276" w:lineRule="auto"/>
              <w:ind w:left="104" w:right="116"/>
              <w:rPr>
                <w:sz w:val="16"/>
              </w:rPr>
            </w:pPr>
            <w:r>
              <w:rPr>
                <w:spacing w:val="-4"/>
                <w:sz w:val="16"/>
              </w:rPr>
              <w:t xml:space="preserve">Reduces </w:t>
            </w:r>
            <w:r>
              <w:rPr>
                <w:spacing w:val="-2"/>
                <w:sz w:val="16"/>
              </w:rPr>
              <w:t xml:space="preserve">the </w:t>
            </w:r>
            <w:r>
              <w:rPr>
                <w:spacing w:val="-4"/>
                <w:sz w:val="16"/>
              </w:rPr>
              <w:t xml:space="preserve">likelihood </w:t>
            </w:r>
            <w:r>
              <w:rPr>
                <w:sz w:val="16"/>
              </w:rPr>
              <w:t xml:space="preserve">of </w:t>
            </w:r>
            <w:r>
              <w:rPr>
                <w:spacing w:val="-4"/>
                <w:sz w:val="16"/>
              </w:rPr>
              <w:t xml:space="preserve">transport- related </w:t>
            </w:r>
            <w:r>
              <w:rPr>
                <w:spacing w:val="-3"/>
                <w:sz w:val="16"/>
              </w:rPr>
              <w:t xml:space="preserve">road </w:t>
            </w:r>
            <w:r>
              <w:rPr>
                <w:spacing w:val="-4"/>
                <w:sz w:val="16"/>
              </w:rPr>
              <w:t>accidents and casualties?</w:t>
            </w:r>
          </w:p>
          <w:p w14:paraId="25E9B371" w14:textId="77777777" w:rsidR="00390983" w:rsidRDefault="00390983" w:rsidP="00CF061B">
            <w:pPr>
              <w:pStyle w:val="TableParagraph"/>
              <w:spacing w:before="3"/>
              <w:rPr>
                <w:b/>
                <w:sz w:val="17"/>
              </w:rPr>
            </w:pPr>
          </w:p>
          <w:p w14:paraId="1195BFA2" w14:textId="77777777" w:rsidR="00390983" w:rsidRDefault="00390983" w:rsidP="00CF061B">
            <w:pPr>
              <w:pStyle w:val="TableParagraph"/>
              <w:spacing w:line="278" w:lineRule="auto"/>
              <w:ind w:left="104" w:right="464"/>
              <w:rPr>
                <w:sz w:val="16"/>
              </w:rPr>
            </w:pPr>
            <w:r>
              <w:rPr>
                <w:sz w:val="16"/>
              </w:rPr>
              <w:t>Improve access to healthcare facilities?</w:t>
            </w:r>
          </w:p>
          <w:p w14:paraId="38E56B90" w14:textId="77777777" w:rsidR="00390983" w:rsidRDefault="00390983" w:rsidP="00CF061B">
            <w:pPr>
              <w:pStyle w:val="TableParagraph"/>
              <w:spacing w:before="1"/>
              <w:rPr>
                <w:b/>
                <w:sz w:val="17"/>
              </w:rPr>
            </w:pPr>
          </w:p>
          <w:p w14:paraId="545C589D" w14:textId="77777777" w:rsidR="00390983" w:rsidRDefault="00390983" w:rsidP="00CF061B">
            <w:pPr>
              <w:pStyle w:val="TableParagraph"/>
              <w:spacing w:line="276" w:lineRule="auto"/>
              <w:ind w:left="104" w:right="212"/>
              <w:rPr>
                <w:sz w:val="16"/>
              </w:rPr>
            </w:pPr>
            <w:r>
              <w:rPr>
                <w:spacing w:val="-4"/>
                <w:sz w:val="16"/>
              </w:rPr>
              <w:t xml:space="preserve">Improve access </w:t>
            </w:r>
            <w:r>
              <w:rPr>
                <w:sz w:val="16"/>
              </w:rPr>
              <w:t xml:space="preserve">to </w:t>
            </w:r>
            <w:r>
              <w:rPr>
                <w:spacing w:val="-3"/>
                <w:sz w:val="16"/>
              </w:rPr>
              <w:t xml:space="preserve">and </w:t>
            </w:r>
            <w:r>
              <w:rPr>
                <w:spacing w:val="-4"/>
                <w:sz w:val="16"/>
              </w:rPr>
              <w:t xml:space="preserve">quality </w:t>
            </w:r>
            <w:r>
              <w:rPr>
                <w:spacing w:val="-6"/>
                <w:sz w:val="16"/>
              </w:rPr>
              <w:t xml:space="preserve">of </w:t>
            </w:r>
            <w:r>
              <w:rPr>
                <w:spacing w:val="-3"/>
                <w:sz w:val="16"/>
              </w:rPr>
              <w:t xml:space="preserve">open </w:t>
            </w:r>
            <w:r>
              <w:rPr>
                <w:spacing w:val="-4"/>
                <w:sz w:val="16"/>
              </w:rPr>
              <w:t>space?</w:t>
            </w:r>
          </w:p>
        </w:tc>
        <w:tc>
          <w:tcPr>
            <w:tcW w:w="4111" w:type="dxa"/>
            <w:gridSpan w:val="2"/>
          </w:tcPr>
          <w:p w14:paraId="75C06F0D" w14:textId="77777777" w:rsidR="00390983" w:rsidRDefault="00390983" w:rsidP="00CF061B">
            <w:pPr>
              <w:pStyle w:val="TableParagraph"/>
              <w:ind w:left="106" w:right="163"/>
              <w:rPr>
                <w:sz w:val="16"/>
              </w:rPr>
            </w:pPr>
            <w:r>
              <w:rPr>
                <w:sz w:val="16"/>
              </w:rPr>
              <w:t>Health is identified as a key aim of the LTS. There will be a significant long-term positive impact on human health through increased opportunities for active travel. This will enable people to incorporate physical activity into their daily routines, while an increase in active travel at the expense of vehicular modes will reduce pollution and emissions that impact upon health as well as noise and vibrations. Fewer road vehicles would result in a safer transport system with fewer injuries and fatalities. Enabling a greater uptake of sustainable transport could improve access to key services (such as healthcare) and to areas of open space. Use of active travel can also help people to get out and about and releases endorphins, both of which are good for mental health too. This is preferable to a scenario with no LTS in place, where car travel continues to be the most attractive form of transport for many, and the resulting problems of inactivity, emissions and road safety remain.</w:t>
            </w:r>
          </w:p>
        </w:tc>
        <w:tc>
          <w:tcPr>
            <w:tcW w:w="708" w:type="dxa"/>
          </w:tcPr>
          <w:p w14:paraId="727134C3" w14:textId="77777777" w:rsidR="00390983" w:rsidRDefault="00390983" w:rsidP="00CF061B">
            <w:pPr>
              <w:pStyle w:val="TableParagraph"/>
              <w:spacing w:line="180" w:lineRule="exact"/>
              <w:ind w:left="104"/>
              <w:rPr>
                <w:sz w:val="16"/>
              </w:rPr>
            </w:pPr>
            <w:r>
              <w:rPr>
                <w:sz w:val="16"/>
              </w:rPr>
              <w:t>++</w:t>
            </w:r>
          </w:p>
        </w:tc>
        <w:tc>
          <w:tcPr>
            <w:tcW w:w="3118" w:type="dxa"/>
          </w:tcPr>
          <w:p w14:paraId="7C022488" w14:textId="77777777" w:rsidR="00390983" w:rsidRDefault="00390983" w:rsidP="00CF061B">
            <w:pPr>
              <w:pStyle w:val="TableParagraph"/>
              <w:ind w:left="107" w:right="103"/>
              <w:rPr>
                <w:sz w:val="16"/>
              </w:rPr>
            </w:pPr>
            <w:r>
              <w:rPr>
                <w:sz w:val="16"/>
              </w:rPr>
              <w:t>Failing to facilitate sustainable travel could have long-term negative impacts on health, both physically and mentally, by preventing people from walking and cycling. Also, by making car travel more attractive, harmful emissions are likely to increase and travel will become increasingly sedentary, while more traffic on our roads increases the likelihood of transport-related casualties and fatalities.</w:t>
            </w:r>
          </w:p>
        </w:tc>
        <w:tc>
          <w:tcPr>
            <w:tcW w:w="711" w:type="dxa"/>
          </w:tcPr>
          <w:p w14:paraId="794073CF" w14:textId="77777777" w:rsidR="00390983" w:rsidRDefault="00390983" w:rsidP="00CF061B">
            <w:pPr>
              <w:pStyle w:val="TableParagraph"/>
              <w:spacing w:line="180" w:lineRule="exact"/>
              <w:ind w:left="106"/>
              <w:rPr>
                <w:sz w:val="16"/>
              </w:rPr>
            </w:pPr>
            <w:r>
              <w:rPr>
                <w:sz w:val="16"/>
              </w:rPr>
              <w:t>--</w:t>
            </w:r>
          </w:p>
        </w:tc>
      </w:tr>
      <w:tr w:rsidR="00390983" w14:paraId="1D7FCF3E" w14:textId="77777777" w:rsidTr="00CF061B">
        <w:trPr>
          <w:trHeight w:val="1669"/>
        </w:trPr>
        <w:tc>
          <w:tcPr>
            <w:tcW w:w="1102" w:type="dxa"/>
            <w:gridSpan w:val="2"/>
          </w:tcPr>
          <w:p w14:paraId="151202EE" w14:textId="77777777" w:rsidR="00390983" w:rsidRDefault="00390983" w:rsidP="00CF061B">
            <w:pPr>
              <w:pStyle w:val="TableParagraph"/>
              <w:ind w:left="107" w:right="355"/>
              <w:rPr>
                <w:sz w:val="16"/>
              </w:rPr>
            </w:pPr>
            <w:r>
              <w:rPr>
                <w:sz w:val="16"/>
              </w:rPr>
              <w:t>Cultural Heritage</w:t>
            </w:r>
          </w:p>
        </w:tc>
        <w:tc>
          <w:tcPr>
            <w:tcW w:w="2693" w:type="dxa"/>
            <w:gridSpan w:val="2"/>
          </w:tcPr>
          <w:p w14:paraId="6F072C8A" w14:textId="77777777" w:rsidR="00390983" w:rsidRDefault="00390983" w:rsidP="00CF061B">
            <w:pPr>
              <w:pStyle w:val="TableParagraph"/>
              <w:spacing w:line="276" w:lineRule="auto"/>
              <w:ind w:left="104"/>
              <w:rPr>
                <w:sz w:val="16"/>
              </w:rPr>
            </w:pPr>
            <w:r>
              <w:rPr>
                <w:sz w:val="16"/>
              </w:rPr>
              <w:t xml:space="preserve">To </w:t>
            </w:r>
            <w:r>
              <w:rPr>
                <w:spacing w:val="-4"/>
                <w:sz w:val="16"/>
              </w:rPr>
              <w:t xml:space="preserve">protect and enhance </w:t>
            </w:r>
            <w:r>
              <w:rPr>
                <w:spacing w:val="-2"/>
                <w:sz w:val="16"/>
              </w:rPr>
              <w:t xml:space="preserve">the </w:t>
            </w:r>
            <w:r>
              <w:rPr>
                <w:spacing w:val="-4"/>
                <w:sz w:val="16"/>
              </w:rPr>
              <w:t>historic environment.</w:t>
            </w:r>
          </w:p>
          <w:p w14:paraId="0144A04D" w14:textId="77777777" w:rsidR="00390983" w:rsidRDefault="00390983" w:rsidP="00CF061B">
            <w:pPr>
              <w:pStyle w:val="TableParagraph"/>
              <w:spacing w:before="3"/>
              <w:rPr>
                <w:b/>
                <w:sz w:val="17"/>
              </w:rPr>
            </w:pPr>
          </w:p>
          <w:p w14:paraId="40C64852" w14:textId="77777777" w:rsidR="00390983" w:rsidRDefault="00390983" w:rsidP="00CF061B">
            <w:pPr>
              <w:pStyle w:val="TableParagraph"/>
              <w:spacing w:line="276" w:lineRule="auto"/>
              <w:ind w:left="104" w:right="534"/>
              <w:jc w:val="both"/>
              <w:rPr>
                <w:sz w:val="16"/>
              </w:rPr>
            </w:pPr>
            <w:r>
              <w:rPr>
                <w:sz w:val="16"/>
              </w:rPr>
              <w:t xml:space="preserve">To </w:t>
            </w:r>
            <w:r>
              <w:rPr>
                <w:spacing w:val="-4"/>
                <w:sz w:val="16"/>
              </w:rPr>
              <w:t xml:space="preserve">preserve historic buildings, archaeological </w:t>
            </w:r>
            <w:r>
              <w:rPr>
                <w:spacing w:val="-3"/>
                <w:sz w:val="16"/>
              </w:rPr>
              <w:t xml:space="preserve">sites </w:t>
            </w:r>
            <w:r>
              <w:rPr>
                <w:spacing w:val="-4"/>
                <w:sz w:val="16"/>
              </w:rPr>
              <w:t>and other culturally important features.</w:t>
            </w:r>
          </w:p>
          <w:p w14:paraId="11D13AEC" w14:textId="77777777" w:rsidR="00390983" w:rsidRDefault="00390983" w:rsidP="00CF061B">
            <w:pPr>
              <w:pStyle w:val="TableParagraph"/>
              <w:spacing w:before="3"/>
              <w:rPr>
                <w:b/>
                <w:sz w:val="17"/>
              </w:rPr>
            </w:pPr>
          </w:p>
          <w:p w14:paraId="22CE3977" w14:textId="77777777" w:rsidR="00390983" w:rsidRDefault="00390983" w:rsidP="00CF061B">
            <w:pPr>
              <w:pStyle w:val="TableParagraph"/>
              <w:ind w:left="104"/>
              <w:rPr>
                <w:sz w:val="16"/>
              </w:rPr>
            </w:pPr>
            <w:r>
              <w:rPr>
                <w:sz w:val="16"/>
              </w:rPr>
              <w:t>To promote access to the historic environment</w:t>
            </w:r>
          </w:p>
        </w:tc>
        <w:tc>
          <w:tcPr>
            <w:tcW w:w="2693" w:type="dxa"/>
          </w:tcPr>
          <w:p w14:paraId="5C7F59E1" w14:textId="77777777" w:rsidR="00390983" w:rsidRDefault="00390983" w:rsidP="00CF061B">
            <w:pPr>
              <w:pStyle w:val="TableParagraph"/>
              <w:spacing w:line="276" w:lineRule="auto"/>
              <w:ind w:left="104" w:right="306"/>
              <w:jc w:val="both"/>
              <w:rPr>
                <w:sz w:val="16"/>
              </w:rPr>
            </w:pPr>
            <w:r>
              <w:rPr>
                <w:spacing w:val="-3"/>
                <w:sz w:val="16"/>
              </w:rPr>
              <w:t xml:space="preserve">Impact </w:t>
            </w:r>
            <w:r>
              <w:rPr>
                <w:sz w:val="16"/>
              </w:rPr>
              <w:t xml:space="preserve">on </w:t>
            </w:r>
            <w:r>
              <w:rPr>
                <w:spacing w:val="-4"/>
                <w:sz w:val="16"/>
              </w:rPr>
              <w:t xml:space="preserve">any historic buildings </w:t>
            </w:r>
            <w:r>
              <w:rPr>
                <w:sz w:val="16"/>
              </w:rPr>
              <w:t xml:space="preserve">/ </w:t>
            </w:r>
            <w:r>
              <w:rPr>
                <w:spacing w:val="-3"/>
                <w:sz w:val="16"/>
              </w:rPr>
              <w:t xml:space="preserve">sites </w:t>
            </w:r>
            <w:r>
              <w:rPr>
                <w:sz w:val="16"/>
              </w:rPr>
              <w:t xml:space="preserve">or </w:t>
            </w:r>
            <w:r>
              <w:rPr>
                <w:spacing w:val="-4"/>
                <w:sz w:val="16"/>
              </w:rPr>
              <w:t xml:space="preserve">conservation areas, </w:t>
            </w:r>
            <w:r>
              <w:rPr>
                <w:sz w:val="16"/>
              </w:rPr>
              <w:t xml:space="preserve">or </w:t>
            </w:r>
            <w:r>
              <w:rPr>
                <w:spacing w:val="-4"/>
                <w:sz w:val="16"/>
              </w:rPr>
              <w:t xml:space="preserve">on </w:t>
            </w:r>
            <w:r>
              <w:rPr>
                <w:spacing w:val="-2"/>
                <w:sz w:val="16"/>
              </w:rPr>
              <w:t xml:space="preserve">the </w:t>
            </w:r>
            <w:r>
              <w:rPr>
                <w:spacing w:val="-3"/>
                <w:sz w:val="16"/>
              </w:rPr>
              <w:t xml:space="preserve">setting of such </w:t>
            </w:r>
            <w:r>
              <w:rPr>
                <w:spacing w:val="-4"/>
                <w:sz w:val="16"/>
              </w:rPr>
              <w:t>sites?</w:t>
            </w:r>
          </w:p>
          <w:p w14:paraId="1CA7E9CD" w14:textId="77777777" w:rsidR="00390983" w:rsidRDefault="00390983" w:rsidP="00CF061B">
            <w:pPr>
              <w:pStyle w:val="TableParagraph"/>
              <w:spacing w:before="3"/>
              <w:rPr>
                <w:b/>
                <w:sz w:val="17"/>
              </w:rPr>
            </w:pPr>
          </w:p>
          <w:p w14:paraId="70C127E0" w14:textId="77777777" w:rsidR="00390983" w:rsidRDefault="00390983" w:rsidP="00CF061B">
            <w:pPr>
              <w:pStyle w:val="TableParagraph"/>
              <w:spacing w:line="276" w:lineRule="auto"/>
              <w:ind w:left="104" w:right="271"/>
              <w:jc w:val="both"/>
              <w:rPr>
                <w:sz w:val="16"/>
              </w:rPr>
            </w:pPr>
            <w:r>
              <w:rPr>
                <w:spacing w:val="-4"/>
                <w:sz w:val="16"/>
              </w:rPr>
              <w:t xml:space="preserve">Improve access </w:t>
            </w:r>
            <w:r>
              <w:rPr>
                <w:sz w:val="16"/>
              </w:rPr>
              <w:t xml:space="preserve">to </w:t>
            </w:r>
            <w:r>
              <w:rPr>
                <w:spacing w:val="-3"/>
                <w:sz w:val="16"/>
              </w:rPr>
              <w:t xml:space="preserve">sites of </w:t>
            </w:r>
            <w:r>
              <w:rPr>
                <w:spacing w:val="-4"/>
                <w:sz w:val="16"/>
              </w:rPr>
              <w:t xml:space="preserve">historic </w:t>
            </w:r>
            <w:r>
              <w:rPr>
                <w:spacing w:val="-3"/>
                <w:sz w:val="16"/>
              </w:rPr>
              <w:t xml:space="preserve">and/or </w:t>
            </w:r>
            <w:r>
              <w:rPr>
                <w:spacing w:val="-4"/>
                <w:sz w:val="16"/>
              </w:rPr>
              <w:t>cultural interest?</w:t>
            </w:r>
          </w:p>
        </w:tc>
        <w:tc>
          <w:tcPr>
            <w:tcW w:w="4111" w:type="dxa"/>
            <w:gridSpan w:val="2"/>
          </w:tcPr>
          <w:p w14:paraId="3D23A460" w14:textId="77777777" w:rsidR="00390983" w:rsidRDefault="00390983" w:rsidP="00CF061B">
            <w:pPr>
              <w:pStyle w:val="TableParagraph"/>
              <w:ind w:left="106" w:right="129"/>
              <w:rPr>
                <w:sz w:val="16"/>
              </w:rPr>
            </w:pPr>
            <w:r>
              <w:rPr>
                <w:sz w:val="16"/>
              </w:rPr>
              <w:t>An increased focus on, and prioritisation of, sustainable modes of transport should reduce the need for construction of new transport facilities (such as roads and bridges) that could impact upon important sites with a long-term positive impact on cultural heritage. Fewer cars in conservation areas will also have a positive impact on the special</w:t>
            </w:r>
          </w:p>
          <w:p w14:paraId="1B65D536" w14:textId="77777777" w:rsidR="00390983" w:rsidRDefault="00390983" w:rsidP="00CF061B">
            <w:pPr>
              <w:pStyle w:val="TableParagraph"/>
              <w:spacing w:before="1" w:line="182" w:lineRule="exact"/>
              <w:ind w:left="106" w:right="315"/>
              <w:rPr>
                <w:sz w:val="16"/>
              </w:rPr>
            </w:pPr>
            <w:r>
              <w:rPr>
                <w:sz w:val="16"/>
              </w:rPr>
              <w:t>characteristics of such areas. This is preferable to a scenario with no LTS in place where car traffic</w:t>
            </w:r>
            <w:r>
              <w:t xml:space="preserve"> </w:t>
            </w:r>
            <w:r w:rsidRPr="00546084">
              <w:rPr>
                <w:sz w:val="16"/>
              </w:rPr>
              <w:t>continues to dominate and new infrastructure is required to cope with growing demand.</w:t>
            </w:r>
          </w:p>
        </w:tc>
        <w:tc>
          <w:tcPr>
            <w:tcW w:w="708" w:type="dxa"/>
          </w:tcPr>
          <w:p w14:paraId="2CB14665" w14:textId="77777777" w:rsidR="00390983" w:rsidRDefault="00390983" w:rsidP="00CF061B">
            <w:pPr>
              <w:pStyle w:val="TableParagraph"/>
              <w:spacing w:line="180" w:lineRule="exact"/>
              <w:ind w:left="104"/>
              <w:rPr>
                <w:sz w:val="16"/>
              </w:rPr>
            </w:pPr>
            <w:r>
              <w:rPr>
                <w:sz w:val="16"/>
              </w:rPr>
              <w:t>+</w:t>
            </w:r>
          </w:p>
        </w:tc>
        <w:tc>
          <w:tcPr>
            <w:tcW w:w="3118" w:type="dxa"/>
          </w:tcPr>
          <w:p w14:paraId="27E65900" w14:textId="77777777" w:rsidR="00390983" w:rsidRDefault="00390983" w:rsidP="00CF061B">
            <w:pPr>
              <w:pStyle w:val="TableParagraph"/>
              <w:ind w:left="107" w:right="129"/>
              <w:rPr>
                <w:sz w:val="16"/>
              </w:rPr>
            </w:pPr>
            <w:r>
              <w:rPr>
                <w:sz w:val="16"/>
              </w:rPr>
              <w:t>Failing to facilitate sustainable travel could result in the need for increased transport development that could impact on important sites, and an increase in traffic around such sites with long-term negative impacts.</w:t>
            </w:r>
          </w:p>
        </w:tc>
        <w:tc>
          <w:tcPr>
            <w:tcW w:w="711" w:type="dxa"/>
          </w:tcPr>
          <w:p w14:paraId="4AF11357" w14:textId="77777777" w:rsidR="00390983" w:rsidRDefault="00390983" w:rsidP="00CF061B">
            <w:pPr>
              <w:pStyle w:val="TableParagraph"/>
              <w:spacing w:line="180" w:lineRule="exact"/>
              <w:ind w:left="106"/>
              <w:rPr>
                <w:sz w:val="16"/>
              </w:rPr>
            </w:pPr>
            <w:r>
              <w:rPr>
                <w:sz w:val="16"/>
              </w:rPr>
              <w:t>-</w:t>
            </w:r>
          </w:p>
        </w:tc>
      </w:tr>
      <w:tr w:rsidR="00390983" w14:paraId="41BE2288" w14:textId="77777777" w:rsidTr="00CF061B">
        <w:trPr>
          <w:trHeight w:val="2915"/>
        </w:trPr>
        <w:tc>
          <w:tcPr>
            <w:tcW w:w="1102" w:type="dxa"/>
            <w:gridSpan w:val="2"/>
          </w:tcPr>
          <w:p w14:paraId="4B3E40CF" w14:textId="77777777" w:rsidR="00390983" w:rsidRDefault="00390983" w:rsidP="00CF061B">
            <w:pPr>
              <w:pStyle w:val="TableParagraph"/>
              <w:ind w:left="107" w:right="390"/>
              <w:rPr>
                <w:sz w:val="16"/>
              </w:rPr>
            </w:pPr>
            <w:r>
              <w:rPr>
                <w:sz w:val="16"/>
              </w:rPr>
              <w:t>Material Assets</w:t>
            </w:r>
          </w:p>
        </w:tc>
        <w:tc>
          <w:tcPr>
            <w:tcW w:w="2693" w:type="dxa"/>
            <w:gridSpan w:val="2"/>
          </w:tcPr>
          <w:p w14:paraId="2E492363" w14:textId="77777777" w:rsidR="00390983" w:rsidRDefault="00390983" w:rsidP="00CF061B">
            <w:pPr>
              <w:pStyle w:val="TableParagraph"/>
              <w:spacing w:line="276" w:lineRule="auto"/>
              <w:ind w:left="104" w:right="437"/>
              <w:rPr>
                <w:sz w:val="16"/>
              </w:rPr>
            </w:pPr>
            <w:r>
              <w:rPr>
                <w:sz w:val="16"/>
              </w:rPr>
              <w:t>Promote a safe and clean environment with good quality services.</w:t>
            </w:r>
          </w:p>
          <w:p w14:paraId="46DF4CCE" w14:textId="77777777" w:rsidR="00390983" w:rsidRDefault="00390983" w:rsidP="00CF061B">
            <w:pPr>
              <w:pStyle w:val="TableParagraph"/>
              <w:spacing w:before="3"/>
              <w:rPr>
                <w:b/>
                <w:sz w:val="17"/>
              </w:rPr>
            </w:pPr>
          </w:p>
          <w:p w14:paraId="7F924B61" w14:textId="77777777" w:rsidR="00390983" w:rsidRDefault="00390983" w:rsidP="00CF061B">
            <w:pPr>
              <w:pStyle w:val="TableParagraph"/>
              <w:spacing w:line="276" w:lineRule="auto"/>
              <w:ind w:left="104" w:right="436"/>
              <w:rPr>
                <w:sz w:val="16"/>
              </w:rPr>
            </w:pPr>
            <w:r>
              <w:rPr>
                <w:spacing w:val="-4"/>
                <w:sz w:val="16"/>
              </w:rPr>
              <w:t xml:space="preserve">Promote </w:t>
            </w:r>
            <w:r>
              <w:rPr>
                <w:spacing w:val="-3"/>
                <w:sz w:val="16"/>
              </w:rPr>
              <w:t xml:space="preserve">the </w:t>
            </w:r>
            <w:r>
              <w:rPr>
                <w:spacing w:val="-4"/>
                <w:sz w:val="16"/>
              </w:rPr>
              <w:t xml:space="preserve">sustainable </w:t>
            </w:r>
            <w:r>
              <w:rPr>
                <w:spacing w:val="-3"/>
                <w:sz w:val="16"/>
              </w:rPr>
              <w:t xml:space="preserve">use </w:t>
            </w:r>
            <w:r>
              <w:rPr>
                <w:sz w:val="16"/>
              </w:rPr>
              <w:t xml:space="preserve">of </w:t>
            </w:r>
            <w:r>
              <w:rPr>
                <w:spacing w:val="-4"/>
                <w:sz w:val="16"/>
              </w:rPr>
              <w:t xml:space="preserve">natural resources </w:t>
            </w:r>
            <w:r>
              <w:rPr>
                <w:spacing w:val="-3"/>
                <w:sz w:val="16"/>
              </w:rPr>
              <w:t xml:space="preserve">and </w:t>
            </w:r>
            <w:r>
              <w:rPr>
                <w:spacing w:val="-4"/>
                <w:sz w:val="16"/>
              </w:rPr>
              <w:t>material assets.</w:t>
            </w:r>
          </w:p>
          <w:p w14:paraId="2A62D28F" w14:textId="77777777" w:rsidR="00390983" w:rsidRDefault="00390983" w:rsidP="00CF061B">
            <w:pPr>
              <w:pStyle w:val="TableParagraph"/>
              <w:spacing w:before="5"/>
              <w:rPr>
                <w:b/>
                <w:sz w:val="17"/>
              </w:rPr>
            </w:pPr>
          </w:p>
          <w:p w14:paraId="2C34776A" w14:textId="77777777" w:rsidR="00390983" w:rsidRDefault="00390983" w:rsidP="00CF061B">
            <w:pPr>
              <w:pStyle w:val="TableParagraph"/>
              <w:spacing w:line="276" w:lineRule="auto"/>
              <w:ind w:left="104" w:right="212"/>
              <w:rPr>
                <w:sz w:val="16"/>
              </w:rPr>
            </w:pPr>
            <w:r>
              <w:rPr>
                <w:spacing w:val="-4"/>
                <w:sz w:val="16"/>
              </w:rPr>
              <w:t xml:space="preserve">Promote effective </w:t>
            </w:r>
            <w:r>
              <w:rPr>
                <w:spacing w:val="-3"/>
                <w:sz w:val="16"/>
              </w:rPr>
              <w:t xml:space="preserve">use of </w:t>
            </w:r>
            <w:r>
              <w:rPr>
                <w:spacing w:val="-4"/>
                <w:sz w:val="16"/>
              </w:rPr>
              <w:t xml:space="preserve">existing </w:t>
            </w:r>
            <w:r>
              <w:rPr>
                <w:spacing w:val="-5"/>
                <w:sz w:val="16"/>
              </w:rPr>
              <w:t>infrastructure.</w:t>
            </w:r>
          </w:p>
          <w:p w14:paraId="73D5F193" w14:textId="77777777" w:rsidR="00390983" w:rsidRDefault="00390983" w:rsidP="00CF061B">
            <w:pPr>
              <w:pStyle w:val="TableParagraph"/>
              <w:spacing w:before="3"/>
              <w:rPr>
                <w:b/>
                <w:sz w:val="17"/>
              </w:rPr>
            </w:pPr>
          </w:p>
          <w:p w14:paraId="71A18CF6" w14:textId="77777777" w:rsidR="00390983" w:rsidRDefault="00390983" w:rsidP="00CF061B">
            <w:pPr>
              <w:pStyle w:val="TableParagraph"/>
              <w:spacing w:line="276" w:lineRule="auto"/>
              <w:ind w:left="104" w:right="212"/>
              <w:rPr>
                <w:sz w:val="16"/>
              </w:rPr>
            </w:pPr>
            <w:r>
              <w:rPr>
                <w:spacing w:val="-4"/>
                <w:sz w:val="16"/>
              </w:rPr>
              <w:t xml:space="preserve">Protect and enhance </w:t>
            </w:r>
            <w:r>
              <w:rPr>
                <w:spacing w:val="-5"/>
                <w:sz w:val="16"/>
              </w:rPr>
              <w:t xml:space="preserve">outdoor </w:t>
            </w:r>
            <w:r>
              <w:rPr>
                <w:spacing w:val="-4"/>
                <w:sz w:val="16"/>
              </w:rPr>
              <w:t xml:space="preserve">access opportunities </w:t>
            </w:r>
            <w:r>
              <w:rPr>
                <w:spacing w:val="-3"/>
                <w:sz w:val="16"/>
              </w:rPr>
              <w:t xml:space="preserve">and </w:t>
            </w:r>
            <w:r>
              <w:rPr>
                <w:spacing w:val="-4"/>
                <w:sz w:val="16"/>
              </w:rPr>
              <w:t>rights.</w:t>
            </w:r>
          </w:p>
        </w:tc>
        <w:tc>
          <w:tcPr>
            <w:tcW w:w="2693" w:type="dxa"/>
          </w:tcPr>
          <w:p w14:paraId="5DA99D3F" w14:textId="77777777" w:rsidR="00390983" w:rsidRDefault="00390983" w:rsidP="00CF061B">
            <w:pPr>
              <w:pStyle w:val="TableParagraph"/>
              <w:spacing w:line="276" w:lineRule="auto"/>
              <w:ind w:left="104" w:right="115"/>
              <w:jc w:val="both"/>
              <w:rPr>
                <w:sz w:val="16"/>
              </w:rPr>
            </w:pPr>
            <w:r>
              <w:rPr>
                <w:spacing w:val="-4"/>
                <w:sz w:val="16"/>
              </w:rPr>
              <w:t xml:space="preserve">Provide adequate transport facilities </w:t>
            </w:r>
            <w:r>
              <w:rPr>
                <w:spacing w:val="-3"/>
                <w:sz w:val="16"/>
              </w:rPr>
              <w:t xml:space="preserve">that meet </w:t>
            </w:r>
            <w:r>
              <w:rPr>
                <w:spacing w:val="-2"/>
                <w:sz w:val="16"/>
              </w:rPr>
              <w:t xml:space="preserve">the </w:t>
            </w:r>
            <w:r>
              <w:rPr>
                <w:spacing w:val="-4"/>
                <w:sz w:val="16"/>
              </w:rPr>
              <w:t xml:space="preserve">needs </w:t>
            </w:r>
            <w:r>
              <w:rPr>
                <w:spacing w:val="-3"/>
                <w:sz w:val="16"/>
              </w:rPr>
              <w:t xml:space="preserve">of the </w:t>
            </w:r>
            <w:r>
              <w:rPr>
                <w:spacing w:val="-4"/>
                <w:sz w:val="16"/>
              </w:rPr>
              <w:t>people of Aberdeen?</w:t>
            </w:r>
          </w:p>
          <w:p w14:paraId="4F0258AC" w14:textId="77777777" w:rsidR="00390983" w:rsidRDefault="00390983" w:rsidP="00CF061B">
            <w:pPr>
              <w:pStyle w:val="TableParagraph"/>
              <w:spacing w:before="3"/>
              <w:rPr>
                <w:b/>
                <w:sz w:val="17"/>
              </w:rPr>
            </w:pPr>
          </w:p>
          <w:p w14:paraId="28108FB5" w14:textId="77777777" w:rsidR="00390983" w:rsidRDefault="00390983" w:rsidP="00CF061B">
            <w:pPr>
              <w:pStyle w:val="TableParagraph"/>
              <w:spacing w:line="276" w:lineRule="auto"/>
              <w:ind w:left="104" w:right="447"/>
              <w:rPr>
                <w:sz w:val="16"/>
              </w:rPr>
            </w:pPr>
            <w:r>
              <w:rPr>
                <w:spacing w:val="-3"/>
                <w:sz w:val="16"/>
              </w:rPr>
              <w:t xml:space="preserve">Allow for </w:t>
            </w:r>
            <w:r>
              <w:rPr>
                <w:spacing w:val="-2"/>
                <w:sz w:val="16"/>
              </w:rPr>
              <w:t xml:space="preserve">the </w:t>
            </w:r>
            <w:r>
              <w:rPr>
                <w:spacing w:val="-4"/>
                <w:sz w:val="16"/>
              </w:rPr>
              <w:t xml:space="preserve">sustainable use </w:t>
            </w:r>
            <w:r>
              <w:rPr>
                <w:spacing w:val="-3"/>
                <w:sz w:val="16"/>
              </w:rPr>
              <w:t xml:space="preserve">of </w:t>
            </w:r>
            <w:r>
              <w:rPr>
                <w:spacing w:val="-4"/>
                <w:sz w:val="16"/>
              </w:rPr>
              <w:t>resources?</w:t>
            </w:r>
          </w:p>
          <w:p w14:paraId="1E65E8B3" w14:textId="77777777" w:rsidR="00390983" w:rsidRDefault="00390983" w:rsidP="00CF061B">
            <w:pPr>
              <w:pStyle w:val="TableParagraph"/>
              <w:spacing w:before="3"/>
              <w:rPr>
                <w:b/>
                <w:sz w:val="17"/>
              </w:rPr>
            </w:pPr>
          </w:p>
          <w:p w14:paraId="469CDB9E" w14:textId="77777777" w:rsidR="00390983" w:rsidRDefault="00390983" w:rsidP="00CF061B">
            <w:pPr>
              <w:pStyle w:val="TableParagraph"/>
              <w:spacing w:line="278" w:lineRule="auto"/>
              <w:ind w:left="104"/>
              <w:rPr>
                <w:sz w:val="16"/>
              </w:rPr>
            </w:pPr>
            <w:r>
              <w:rPr>
                <w:spacing w:val="-4"/>
                <w:sz w:val="16"/>
              </w:rPr>
              <w:t xml:space="preserve">Promote </w:t>
            </w:r>
            <w:r>
              <w:rPr>
                <w:spacing w:val="-3"/>
                <w:sz w:val="16"/>
              </w:rPr>
              <w:t xml:space="preserve">the </w:t>
            </w:r>
            <w:r>
              <w:rPr>
                <w:spacing w:val="-4"/>
                <w:sz w:val="16"/>
              </w:rPr>
              <w:t xml:space="preserve">provision </w:t>
            </w:r>
            <w:r>
              <w:rPr>
                <w:sz w:val="16"/>
              </w:rPr>
              <w:t xml:space="preserve">of </w:t>
            </w:r>
            <w:r>
              <w:rPr>
                <w:spacing w:val="-3"/>
                <w:sz w:val="16"/>
              </w:rPr>
              <w:t xml:space="preserve">safe </w:t>
            </w:r>
            <w:r>
              <w:rPr>
                <w:spacing w:val="-4"/>
                <w:sz w:val="16"/>
              </w:rPr>
              <w:t xml:space="preserve">pedestrian </w:t>
            </w:r>
            <w:r>
              <w:rPr>
                <w:spacing w:val="-3"/>
                <w:sz w:val="16"/>
              </w:rPr>
              <w:t xml:space="preserve">and cycle </w:t>
            </w:r>
            <w:r>
              <w:rPr>
                <w:spacing w:val="-4"/>
                <w:sz w:val="16"/>
              </w:rPr>
              <w:t>access links?</w:t>
            </w:r>
          </w:p>
          <w:p w14:paraId="0AA205E8" w14:textId="77777777" w:rsidR="00390983" w:rsidRDefault="00390983" w:rsidP="00CF061B">
            <w:pPr>
              <w:pStyle w:val="TableParagraph"/>
              <w:spacing w:before="1"/>
              <w:rPr>
                <w:b/>
                <w:sz w:val="17"/>
              </w:rPr>
            </w:pPr>
          </w:p>
          <w:p w14:paraId="04C95007" w14:textId="77777777" w:rsidR="00390983" w:rsidRDefault="00390983" w:rsidP="00CF061B">
            <w:pPr>
              <w:pStyle w:val="TableParagraph"/>
              <w:spacing w:before="1" w:line="276" w:lineRule="auto"/>
              <w:ind w:left="104" w:right="279"/>
              <w:rPr>
                <w:sz w:val="16"/>
              </w:rPr>
            </w:pPr>
            <w:r>
              <w:rPr>
                <w:spacing w:val="-4"/>
                <w:sz w:val="16"/>
              </w:rPr>
              <w:t xml:space="preserve">Destroy </w:t>
            </w:r>
            <w:r>
              <w:rPr>
                <w:sz w:val="16"/>
              </w:rPr>
              <w:t xml:space="preserve">or </w:t>
            </w:r>
            <w:r>
              <w:rPr>
                <w:spacing w:val="-3"/>
                <w:sz w:val="16"/>
              </w:rPr>
              <w:t xml:space="preserve">sever any core path </w:t>
            </w:r>
            <w:r>
              <w:rPr>
                <w:spacing w:val="-4"/>
                <w:sz w:val="16"/>
              </w:rPr>
              <w:t xml:space="preserve">or right </w:t>
            </w:r>
            <w:r>
              <w:rPr>
                <w:spacing w:val="-3"/>
                <w:sz w:val="16"/>
              </w:rPr>
              <w:t xml:space="preserve">of </w:t>
            </w:r>
            <w:r>
              <w:rPr>
                <w:spacing w:val="-4"/>
                <w:sz w:val="16"/>
              </w:rPr>
              <w:t>way?</w:t>
            </w:r>
          </w:p>
        </w:tc>
        <w:tc>
          <w:tcPr>
            <w:tcW w:w="4111" w:type="dxa"/>
            <w:gridSpan w:val="2"/>
          </w:tcPr>
          <w:p w14:paraId="3A0FDF9B" w14:textId="77777777" w:rsidR="00390983" w:rsidRDefault="00390983" w:rsidP="00CF061B">
            <w:pPr>
              <w:pStyle w:val="TableParagraph"/>
              <w:ind w:left="106" w:right="216"/>
              <w:rPr>
                <w:sz w:val="16"/>
              </w:rPr>
            </w:pPr>
            <w:r>
              <w:rPr>
                <w:sz w:val="16"/>
              </w:rPr>
              <w:t>A transport system that facilitates healthy and sustainable living is likely to include an increase in facilities/infrastructure that enables sustainable travel which will have a long-term positive impact on material assets.</w:t>
            </w:r>
          </w:p>
        </w:tc>
        <w:tc>
          <w:tcPr>
            <w:tcW w:w="708" w:type="dxa"/>
          </w:tcPr>
          <w:p w14:paraId="0E020698" w14:textId="77777777" w:rsidR="00390983" w:rsidRDefault="00390983" w:rsidP="00CF061B">
            <w:pPr>
              <w:pStyle w:val="TableParagraph"/>
              <w:spacing w:line="180" w:lineRule="exact"/>
              <w:ind w:left="104"/>
              <w:rPr>
                <w:sz w:val="16"/>
              </w:rPr>
            </w:pPr>
            <w:r>
              <w:rPr>
                <w:sz w:val="16"/>
              </w:rPr>
              <w:t>+</w:t>
            </w:r>
          </w:p>
        </w:tc>
        <w:tc>
          <w:tcPr>
            <w:tcW w:w="3118" w:type="dxa"/>
          </w:tcPr>
          <w:p w14:paraId="7EC39B0E" w14:textId="77777777" w:rsidR="00390983" w:rsidRDefault="00390983" w:rsidP="00CF061B">
            <w:pPr>
              <w:pStyle w:val="TableParagraph"/>
              <w:ind w:left="107" w:right="407"/>
              <w:jc w:val="both"/>
              <w:rPr>
                <w:sz w:val="16"/>
              </w:rPr>
            </w:pPr>
            <w:r>
              <w:rPr>
                <w:sz w:val="16"/>
              </w:rPr>
              <w:t>Failing to facilitate sustainable travel would lead to a significant gap in our material assets.</w:t>
            </w:r>
          </w:p>
        </w:tc>
        <w:tc>
          <w:tcPr>
            <w:tcW w:w="711" w:type="dxa"/>
          </w:tcPr>
          <w:p w14:paraId="31205DE0" w14:textId="77777777" w:rsidR="00390983" w:rsidRDefault="00390983" w:rsidP="00CF061B">
            <w:pPr>
              <w:pStyle w:val="TableParagraph"/>
              <w:spacing w:line="180" w:lineRule="exact"/>
              <w:ind w:left="106"/>
              <w:rPr>
                <w:sz w:val="16"/>
              </w:rPr>
            </w:pPr>
            <w:r>
              <w:rPr>
                <w:sz w:val="16"/>
              </w:rPr>
              <w:t>-</w:t>
            </w:r>
          </w:p>
        </w:tc>
      </w:tr>
      <w:tr w:rsidR="00390983" w14:paraId="4AAA48D2" w14:textId="77777777" w:rsidTr="00CF061B">
        <w:trPr>
          <w:trHeight w:val="304"/>
        </w:trPr>
        <w:tc>
          <w:tcPr>
            <w:tcW w:w="108" w:type="dxa"/>
            <w:tcBorders>
              <w:right w:val="nil"/>
            </w:tcBorders>
            <w:shd w:val="clear" w:color="auto" w:fill="00B0F0"/>
          </w:tcPr>
          <w:p w14:paraId="363F922D" w14:textId="77777777" w:rsidR="00390983" w:rsidRDefault="00390983" w:rsidP="00CF061B">
            <w:pPr>
              <w:pStyle w:val="TableParagraph"/>
              <w:rPr>
                <w:rFonts w:ascii="Times New Roman"/>
                <w:sz w:val="16"/>
              </w:rPr>
            </w:pPr>
          </w:p>
        </w:tc>
        <w:tc>
          <w:tcPr>
            <w:tcW w:w="15033" w:type="dxa"/>
            <w:gridSpan w:val="9"/>
            <w:tcBorders>
              <w:left w:val="nil"/>
            </w:tcBorders>
            <w:shd w:val="clear" w:color="auto" w:fill="00B0F0"/>
          </w:tcPr>
          <w:p w14:paraId="3FD788DC" w14:textId="77777777" w:rsidR="00390983" w:rsidRDefault="00390983" w:rsidP="00CF061B">
            <w:pPr>
              <w:pStyle w:val="TableParagraph"/>
              <w:spacing w:line="274" w:lineRule="exact"/>
              <w:ind w:left="7"/>
              <w:rPr>
                <w:b/>
                <w:sz w:val="24"/>
              </w:rPr>
            </w:pPr>
            <w:r>
              <w:rPr>
                <w:b/>
                <w:sz w:val="24"/>
              </w:rPr>
              <w:t xml:space="preserve">Policy 6: </w:t>
            </w:r>
            <w:r w:rsidRPr="0092542A">
              <w:rPr>
                <w:b/>
                <w:sz w:val="24"/>
              </w:rPr>
              <w:t xml:space="preserve">Cycling – </w:t>
            </w:r>
            <w:r w:rsidRPr="00F16E7B">
              <w:rPr>
                <w:b/>
                <w:sz w:val="24"/>
              </w:rPr>
              <w:t>To continue to enhance Aberdeen’s cycling environment, provide further opportunities to access it and increase levels of cycling in the city, both as a means of travel and for recreation, so that cycling becomes an everyday, safe and attractive choice for all ages and abilities of cyclist</w:t>
            </w:r>
          </w:p>
        </w:tc>
      </w:tr>
      <w:tr w:rsidR="00390983" w14:paraId="158E65FF" w14:textId="77777777" w:rsidTr="00CF061B">
        <w:trPr>
          <w:trHeight w:val="368"/>
        </w:trPr>
        <w:tc>
          <w:tcPr>
            <w:tcW w:w="1102" w:type="dxa"/>
            <w:gridSpan w:val="2"/>
          </w:tcPr>
          <w:p w14:paraId="01B88585" w14:textId="77777777" w:rsidR="00390983" w:rsidRDefault="00390983" w:rsidP="00CF061B">
            <w:pPr>
              <w:pStyle w:val="TableParagraph"/>
              <w:spacing w:before="5"/>
              <w:rPr>
                <w:b/>
                <w:sz w:val="15"/>
              </w:rPr>
            </w:pPr>
          </w:p>
          <w:p w14:paraId="1EE70201" w14:textId="77777777" w:rsidR="00390983" w:rsidRDefault="00390983" w:rsidP="00CF061B">
            <w:pPr>
              <w:pStyle w:val="TableParagraph"/>
              <w:spacing w:before="1" w:line="171" w:lineRule="exact"/>
              <w:ind w:left="107"/>
              <w:rPr>
                <w:b/>
                <w:sz w:val="16"/>
              </w:rPr>
            </w:pPr>
            <w:r>
              <w:rPr>
                <w:b/>
                <w:sz w:val="16"/>
              </w:rPr>
              <w:t>Indicator</w:t>
            </w:r>
          </w:p>
        </w:tc>
        <w:tc>
          <w:tcPr>
            <w:tcW w:w="2127" w:type="dxa"/>
          </w:tcPr>
          <w:p w14:paraId="1F44AD2B" w14:textId="77777777" w:rsidR="00390983" w:rsidRDefault="00390983" w:rsidP="00CF061B">
            <w:pPr>
              <w:pStyle w:val="TableParagraph"/>
              <w:spacing w:before="5"/>
              <w:rPr>
                <w:b/>
                <w:sz w:val="15"/>
              </w:rPr>
            </w:pPr>
          </w:p>
          <w:p w14:paraId="28B41C12" w14:textId="77777777" w:rsidR="00390983" w:rsidRDefault="00390983" w:rsidP="00CF061B">
            <w:pPr>
              <w:pStyle w:val="TableParagraph"/>
              <w:spacing w:before="1" w:line="171" w:lineRule="exact"/>
              <w:ind w:left="104"/>
              <w:rPr>
                <w:b/>
                <w:sz w:val="16"/>
              </w:rPr>
            </w:pPr>
            <w:r>
              <w:rPr>
                <w:b/>
                <w:sz w:val="16"/>
              </w:rPr>
              <w:t>Objectives</w:t>
            </w:r>
          </w:p>
        </w:tc>
        <w:tc>
          <w:tcPr>
            <w:tcW w:w="3260" w:type="dxa"/>
            <w:gridSpan w:val="2"/>
          </w:tcPr>
          <w:p w14:paraId="20A5A307" w14:textId="77777777" w:rsidR="00390983" w:rsidRDefault="00390983" w:rsidP="00CF061B">
            <w:pPr>
              <w:pStyle w:val="TableParagraph"/>
              <w:spacing w:before="87"/>
              <w:ind w:left="104"/>
              <w:rPr>
                <w:b/>
                <w:sz w:val="16"/>
              </w:rPr>
            </w:pPr>
            <w:r>
              <w:rPr>
                <w:b/>
                <w:sz w:val="16"/>
              </w:rPr>
              <w:t>Will the policy…?</w:t>
            </w:r>
          </w:p>
        </w:tc>
        <w:tc>
          <w:tcPr>
            <w:tcW w:w="4112" w:type="dxa"/>
            <w:gridSpan w:val="2"/>
          </w:tcPr>
          <w:p w14:paraId="0D6BF7C5" w14:textId="77777777" w:rsidR="00390983" w:rsidRDefault="00390983" w:rsidP="00CF061B">
            <w:pPr>
              <w:pStyle w:val="TableParagraph"/>
              <w:spacing w:line="178" w:lineRule="exact"/>
              <w:ind w:left="449"/>
              <w:rPr>
                <w:b/>
                <w:sz w:val="16"/>
              </w:rPr>
            </w:pPr>
            <w:r>
              <w:rPr>
                <w:b/>
                <w:sz w:val="16"/>
              </w:rPr>
              <w:t>Assessment – Preferred Option (with LTS)</w:t>
            </w:r>
          </w:p>
        </w:tc>
        <w:tc>
          <w:tcPr>
            <w:tcW w:w="709" w:type="dxa"/>
          </w:tcPr>
          <w:p w14:paraId="020D0B33" w14:textId="77777777" w:rsidR="00390983" w:rsidRDefault="00390983" w:rsidP="00CF061B">
            <w:pPr>
              <w:pStyle w:val="TableParagraph"/>
              <w:spacing w:line="178" w:lineRule="exact"/>
              <w:ind w:left="126"/>
              <w:rPr>
                <w:b/>
                <w:sz w:val="16"/>
              </w:rPr>
            </w:pPr>
            <w:r>
              <w:rPr>
                <w:b/>
                <w:sz w:val="16"/>
              </w:rPr>
              <w:t>Score</w:t>
            </w:r>
          </w:p>
        </w:tc>
        <w:tc>
          <w:tcPr>
            <w:tcW w:w="3119" w:type="dxa"/>
          </w:tcPr>
          <w:p w14:paraId="497353B5" w14:textId="77777777" w:rsidR="00390983" w:rsidRDefault="00390983" w:rsidP="00CF061B">
            <w:pPr>
              <w:pStyle w:val="TableParagraph"/>
              <w:spacing w:line="178" w:lineRule="exact"/>
              <w:ind w:left="280" w:right="275"/>
              <w:jc w:val="center"/>
              <w:rPr>
                <w:b/>
                <w:sz w:val="16"/>
              </w:rPr>
            </w:pPr>
            <w:r>
              <w:rPr>
                <w:b/>
                <w:sz w:val="16"/>
              </w:rPr>
              <w:t>Assessment – Alternative Option</w:t>
            </w:r>
          </w:p>
          <w:p w14:paraId="685F18BA" w14:textId="77777777" w:rsidR="00390983" w:rsidRDefault="00390983" w:rsidP="00CF061B">
            <w:pPr>
              <w:pStyle w:val="TableParagraph"/>
              <w:spacing w:before="1" w:line="171" w:lineRule="exact"/>
              <w:ind w:left="279" w:right="275"/>
              <w:jc w:val="center"/>
              <w:rPr>
                <w:b/>
                <w:sz w:val="16"/>
              </w:rPr>
            </w:pPr>
            <w:r>
              <w:rPr>
                <w:b/>
                <w:sz w:val="16"/>
              </w:rPr>
              <w:t>(without LTS)</w:t>
            </w:r>
          </w:p>
        </w:tc>
        <w:tc>
          <w:tcPr>
            <w:tcW w:w="712" w:type="dxa"/>
          </w:tcPr>
          <w:p w14:paraId="23447D7A" w14:textId="77777777" w:rsidR="00390983" w:rsidRDefault="00390983" w:rsidP="00CF061B">
            <w:pPr>
              <w:pStyle w:val="TableParagraph"/>
              <w:spacing w:line="178" w:lineRule="exact"/>
              <w:ind w:left="102"/>
              <w:rPr>
                <w:b/>
                <w:sz w:val="16"/>
              </w:rPr>
            </w:pPr>
            <w:r>
              <w:rPr>
                <w:b/>
                <w:sz w:val="16"/>
              </w:rPr>
              <w:t>Score</w:t>
            </w:r>
          </w:p>
        </w:tc>
      </w:tr>
      <w:tr w:rsidR="00390983" w14:paraId="6DD38C9B" w14:textId="77777777" w:rsidTr="00CF061B">
        <w:trPr>
          <w:trHeight w:val="2759"/>
        </w:trPr>
        <w:tc>
          <w:tcPr>
            <w:tcW w:w="1102" w:type="dxa"/>
            <w:gridSpan w:val="2"/>
          </w:tcPr>
          <w:p w14:paraId="12EBB5B7" w14:textId="77777777" w:rsidR="00390983" w:rsidRDefault="00390983" w:rsidP="00CF061B">
            <w:pPr>
              <w:pStyle w:val="TableParagraph"/>
              <w:ind w:left="107" w:right="141"/>
              <w:rPr>
                <w:sz w:val="16"/>
              </w:rPr>
            </w:pPr>
            <w:r>
              <w:rPr>
                <w:sz w:val="16"/>
              </w:rPr>
              <w:t>Biodiversity (flora and fauna)</w:t>
            </w:r>
          </w:p>
        </w:tc>
        <w:tc>
          <w:tcPr>
            <w:tcW w:w="2127" w:type="dxa"/>
          </w:tcPr>
          <w:p w14:paraId="77A6EB4B" w14:textId="77777777" w:rsidR="00390983" w:rsidRDefault="00390983" w:rsidP="00CF061B">
            <w:pPr>
              <w:pStyle w:val="TableParagraph"/>
              <w:spacing w:line="276" w:lineRule="auto"/>
              <w:ind w:left="104" w:right="49"/>
              <w:rPr>
                <w:sz w:val="16"/>
              </w:rPr>
            </w:pPr>
            <w:r>
              <w:rPr>
                <w:sz w:val="16"/>
              </w:rPr>
              <w:t>To conserve and enhance the integrity of ecosystems.</w:t>
            </w:r>
          </w:p>
          <w:p w14:paraId="599D96D4" w14:textId="77777777" w:rsidR="00390983" w:rsidRDefault="00390983" w:rsidP="00CF061B">
            <w:pPr>
              <w:pStyle w:val="TableParagraph"/>
              <w:spacing w:before="3"/>
              <w:rPr>
                <w:b/>
                <w:sz w:val="17"/>
              </w:rPr>
            </w:pPr>
          </w:p>
          <w:p w14:paraId="0DB02327" w14:textId="77777777" w:rsidR="00390983" w:rsidRDefault="00390983" w:rsidP="00CF061B">
            <w:pPr>
              <w:pStyle w:val="TableParagraph"/>
              <w:spacing w:line="276" w:lineRule="auto"/>
              <w:ind w:left="104" w:right="49"/>
              <w:rPr>
                <w:sz w:val="16"/>
              </w:rPr>
            </w:pPr>
            <w:r>
              <w:rPr>
                <w:sz w:val="16"/>
              </w:rPr>
              <w:t>To prevent damage or disturbance to designated sites and protected species and habitats.</w:t>
            </w:r>
          </w:p>
          <w:p w14:paraId="3941445E" w14:textId="77777777" w:rsidR="00390983" w:rsidRDefault="00390983" w:rsidP="00CF061B">
            <w:pPr>
              <w:pStyle w:val="TableParagraph"/>
              <w:spacing w:before="2"/>
              <w:rPr>
                <w:b/>
                <w:sz w:val="17"/>
              </w:rPr>
            </w:pPr>
          </w:p>
          <w:p w14:paraId="17E8A2A4" w14:textId="77777777" w:rsidR="00390983" w:rsidRDefault="00390983" w:rsidP="00CF061B">
            <w:pPr>
              <w:pStyle w:val="TableParagraph"/>
              <w:ind w:left="104" w:right="22"/>
              <w:rPr>
                <w:sz w:val="16"/>
              </w:rPr>
            </w:pPr>
            <w:r>
              <w:rPr>
                <w:sz w:val="16"/>
              </w:rPr>
              <w:t>To maintain biodiversity, avoiding irreversible losses.</w:t>
            </w:r>
          </w:p>
        </w:tc>
        <w:tc>
          <w:tcPr>
            <w:tcW w:w="3260" w:type="dxa"/>
            <w:gridSpan w:val="2"/>
          </w:tcPr>
          <w:p w14:paraId="52B434E9" w14:textId="77777777" w:rsidR="00390983" w:rsidRDefault="00390983" w:rsidP="00CF061B">
            <w:pPr>
              <w:pStyle w:val="TableParagraph"/>
              <w:rPr>
                <w:b/>
                <w:sz w:val="18"/>
              </w:rPr>
            </w:pPr>
          </w:p>
          <w:p w14:paraId="665EA57C" w14:textId="77777777" w:rsidR="00390983" w:rsidRDefault="00390983" w:rsidP="00CF061B">
            <w:pPr>
              <w:pStyle w:val="TableParagraph"/>
              <w:spacing w:before="144" w:line="276" w:lineRule="auto"/>
              <w:ind w:left="104" w:right="103"/>
              <w:rPr>
                <w:sz w:val="16"/>
              </w:rPr>
            </w:pPr>
            <w:r>
              <w:rPr>
                <w:spacing w:val="-4"/>
                <w:sz w:val="16"/>
              </w:rPr>
              <w:t xml:space="preserve">Cause disturbance </w:t>
            </w:r>
            <w:r>
              <w:rPr>
                <w:sz w:val="16"/>
              </w:rPr>
              <w:t xml:space="preserve">or </w:t>
            </w:r>
            <w:r>
              <w:rPr>
                <w:spacing w:val="-4"/>
                <w:sz w:val="16"/>
              </w:rPr>
              <w:t xml:space="preserve">damage </w:t>
            </w:r>
            <w:r>
              <w:rPr>
                <w:sz w:val="16"/>
              </w:rPr>
              <w:t xml:space="preserve">to </w:t>
            </w:r>
            <w:r>
              <w:rPr>
                <w:spacing w:val="-4"/>
                <w:sz w:val="16"/>
              </w:rPr>
              <w:t xml:space="preserve">any habitat </w:t>
            </w:r>
            <w:r>
              <w:rPr>
                <w:sz w:val="16"/>
              </w:rPr>
              <w:t xml:space="preserve">or </w:t>
            </w:r>
            <w:r>
              <w:rPr>
                <w:spacing w:val="-4"/>
                <w:sz w:val="16"/>
              </w:rPr>
              <w:t>species?</w:t>
            </w:r>
          </w:p>
          <w:p w14:paraId="57FF73E4" w14:textId="77777777" w:rsidR="00390983" w:rsidRDefault="00390983" w:rsidP="00CF061B">
            <w:pPr>
              <w:pStyle w:val="TableParagraph"/>
              <w:spacing w:before="5"/>
              <w:rPr>
                <w:b/>
                <w:sz w:val="17"/>
              </w:rPr>
            </w:pPr>
          </w:p>
          <w:p w14:paraId="7E0DD69A" w14:textId="77777777" w:rsidR="00390983" w:rsidRDefault="00390983" w:rsidP="00CF061B">
            <w:pPr>
              <w:pStyle w:val="TableParagraph"/>
              <w:spacing w:line="276" w:lineRule="auto"/>
              <w:ind w:left="104" w:right="103"/>
              <w:rPr>
                <w:sz w:val="16"/>
              </w:rPr>
            </w:pPr>
            <w:r>
              <w:rPr>
                <w:spacing w:val="-3"/>
                <w:sz w:val="16"/>
              </w:rPr>
              <w:t xml:space="preserve">Have any </w:t>
            </w:r>
            <w:r>
              <w:rPr>
                <w:spacing w:val="-4"/>
                <w:sz w:val="16"/>
              </w:rPr>
              <w:t xml:space="preserve">impact, either directly </w:t>
            </w:r>
            <w:r>
              <w:rPr>
                <w:sz w:val="16"/>
              </w:rPr>
              <w:t xml:space="preserve">or </w:t>
            </w:r>
            <w:r>
              <w:rPr>
                <w:spacing w:val="-4"/>
                <w:sz w:val="16"/>
              </w:rPr>
              <w:t xml:space="preserve">indirectly, </w:t>
            </w:r>
            <w:r>
              <w:rPr>
                <w:sz w:val="16"/>
              </w:rPr>
              <w:t xml:space="preserve">on </w:t>
            </w:r>
            <w:r>
              <w:rPr>
                <w:spacing w:val="-2"/>
                <w:sz w:val="16"/>
              </w:rPr>
              <w:t xml:space="preserve">the </w:t>
            </w:r>
            <w:r>
              <w:rPr>
                <w:spacing w:val="-4"/>
                <w:sz w:val="16"/>
              </w:rPr>
              <w:t xml:space="preserve">River Dee </w:t>
            </w:r>
            <w:r>
              <w:rPr>
                <w:spacing w:val="-3"/>
                <w:sz w:val="16"/>
              </w:rPr>
              <w:t>SAC?</w:t>
            </w:r>
          </w:p>
          <w:p w14:paraId="73EEDDE9" w14:textId="77777777" w:rsidR="00390983" w:rsidRDefault="00390983" w:rsidP="00CF061B">
            <w:pPr>
              <w:pStyle w:val="TableParagraph"/>
              <w:spacing w:before="2"/>
              <w:rPr>
                <w:b/>
                <w:sz w:val="17"/>
              </w:rPr>
            </w:pPr>
          </w:p>
          <w:p w14:paraId="2DC4192C" w14:textId="77777777" w:rsidR="00390983" w:rsidRDefault="00390983" w:rsidP="00CF061B">
            <w:pPr>
              <w:pStyle w:val="TableParagraph"/>
              <w:spacing w:before="1" w:line="278" w:lineRule="auto"/>
              <w:ind w:left="104" w:right="103"/>
              <w:rPr>
                <w:sz w:val="16"/>
              </w:rPr>
            </w:pPr>
            <w:r>
              <w:rPr>
                <w:spacing w:val="-3"/>
                <w:sz w:val="16"/>
              </w:rPr>
              <w:t xml:space="preserve">Have any </w:t>
            </w:r>
            <w:r>
              <w:rPr>
                <w:spacing w:val="-4"/>
                <w:sz w:val="16"/>
              </w:rPr>
              <w:t xml:space="preserve">adverse impacts </w:t>
            </w:r>
            <w:r>
              <w:rPr>
                <w:sz w:val="16"/>
              </w:rPr>
              <w:t xml:space="preserve">on </w:t>
            </w:r>
            <w:r>
              <w:rPr>
                <w:spacing w:val="-4"/>
                <w:sz w:val="16"/>
              </w:rPr>
              <w:t xml:space="preserve">any nationally </w:t>
            </w:r>
            <w:r>
              <w:rPr>
                <w:sz w:val="16"/>
              </w:rPr>
              <w:t xml:space="preserve">or </w:t>
            </w:r>
            <w:r>
              <w:rPr>
                <w:spacing w:val="-4"/>
                <w:sz w:val="16"/>
              </w:rPr>
              <w:t xml:space="preserve">locally designated </w:t>
            </w:r>
            <w:r>
              <w:rPr>
                <w:spacing w:val="-3"/>
                <w:sz w:val="16"/>
              </w:rPr>
              <w:t>site?</w:t>
            </w:r>
          </w:p>
        </w:tc>
        <w:tc>
          <w:tcPr>
            <w:tcW w:w="4112" w:type="dxa"/>
            <w:gridSpan w:val="2"/>
          </w:tcPr>
          <w:p w14:paraId="57068B9E" w14:textId="77777777" w:rsidR="00390983" w:rsidRDefault="00390983" w:rsidP="00CF061B">
            <w:pPr>
              <w:pStyle w:val="TableParagraph"/>
              <w:ind w:left="105" w:right="200"/>
              <w:rPr>
                <w:sz w:val="16"/>
              </w:rPr>
            </w:pPr>
            <w:r>
              <w:rPr>
                <w:sz w:val="16"/>
              </w:rPr>
              <w:t>An increase in mode share for cycling is desired, which could result in less road traffic and therefore lead to a decrease in the negative impacts of road traffic on biodiversity (particularly in terms of pollution and run- off from roads likely to affect aquatic biodiversity).</w:t>
            </w:r>
          </w:p>
          <w:p w14:paraId="3127160C" w14:textId="77777777" w:rsidR="00390983" w:rsidRDefault="00390983" w:rsidP="00CF061B">
            <w:pPr>
              <w:pStyle w:val="TableParagraph"/>
              <w:ind w:left="106" w:right="93"/>
              <w:rPr>
                <w:sz w:val="16"/>
              </w:rPr>
            </w:pPr>
            <w:r>
              <w:rPr>
                <w:sz w:val="16"/>
              </w:rPr>
              <w:t>More people travelling by cycle rather than motorised forms of transport could lead to a decline in the need for construction of new road transport facilities (such as roads and bridges) to cater for increasing demand, the construction of which could cause disruption to habitats and species and impact on protected sites, depending on where these are located. A long-term positive impact on biodiversity is therefore anticipated. This is preferable to the</w:t>
            </w:r>
          </w:p>
          <w:p w14:paraId="4385A88B" w14:textId="77777777" w:rsidR="00390983" w:rsidRDefault="00390983" w:rsidP="00CF061B">
            <w:pPr>
              <w:pStyle w:val="TableParagraph"/>
              <w:spacing w:before="1" w:line="182" w:lineRule="exact"/>
              <w:ind w:left="105" w:right="245"/>
              <w:rPr>
                <w:sz w:val="16"/>
              </w:rPr>
            </w:pPr>
            <w:r>
              <w:rPr>
                <w:sz w:val="16"/>
              </w:rPr>
              <w:t>alternative scenario where conditions are anticipated to worsen.</w:t>
            </w:r>
          </w:p>
        </w:tc>
        <w:tc>
          <w:tcPr>
            <w:tcW w:w="709" w:type="dxa"/>
          </w:tcPr>
          <w:p w14:paraId="799FC2B2" w14:textId="77777777" w:rsidR="00390983" w:rsidRDefault="00390983" w:rsidP="00CF061B">
            <w:pPr>
              <w:pStyle w:val="TableParagraph"/>
              <w:spacing w:line="180" w:lineRule="exact"/>
              <w:ind w:left="102"/>
              <w:rPr>
                <w:sz w:val="16"/>
              </w:rPr>
            </w:pPr>
            <w:r>
              <w:rPr>
                <w:sz w:val="16"/>
              </w:rPr>
              <w:t>+</w:t>
            </w:r>
          </w:p>
        </w:tc>
        <w:tc>
          <w:tcPr>
            <w:tcW w:w="3119" w:type="dxa"/>
          </w:tcPr>
          <w:p w14:paraId="00FD1D94" w14:textId="77777777" w:rsidR="00390983" w:rsidRDefault="00390983" w:rsidP="00CF061B">
            <w:pPr>
              <w:pStyle w:val="TableParagraph"/>
              <w:ind w:left="104" w:right="124"/>
              <w:rPr>
                <w:sz w:val="16"/>
              </w:rPr>
            </w:pPr>
            <w:r>
              <w:rPr>
                <w:sz w:val="16"/>
              </w:rPr>
              <w:t>Failing to encourage mode transfer to cycling could see an increase in motor traffic and increased land take for facilities for road transport which could cause disruption to and/or severance of habitats and</w:t>
            </w:r>
            <w:r>
              <w:rPr>
                <w:spacing w:val="-4"/>
                <w:sz w:val="16"/>
              </w:rPr>
              <w:t xml:space="preserve"> </w:t>
            </w:r>
            <w:r>
              <w:rPr>
                <w:sz w:val="16"/>
              </w:rPr>
              <w:t>species.</w:t>
            </w:r>
          </w:p>
        </w:tc>
        <w:tc>
          <w:tcPr>
            <w:tcW w:w="712" w:type="dxa"/>
          </w:tcPr>
          <w:p w14:paraId="0964746F" w14:textId="77777777" w:rsidR="00390983" w:rsidRDefault="00390983" w:rsidP="00CF061B">
            <w:pPr>
              <w:pStyle w:val="TableParagraph"/>
              <w:spacing w:line="180" w:lineRule="exact"/>
              <w:ind w:left="102"/>
              <w:rPr>
                <w:sz w:val="16"/>
              </w:rPr>
            </w:pPr>
            <w:r>
              <w:rPr>
                <w:sz w:val="16"/>
              </w:rPr>
              <w:t>-</w:t>
            </w:r>
          </w:p>
        </w:tc>
      </w:tr>
      <w:tr w:rsidR="00390983" w14:paraId="0CED3056" w14:textId="77777777" w:rsidTr="00CF061B">
        <w:trPr>
          <w:trHeight w:val="1444"/>
        </w:trPr>
        <w:tc>
          <w:tcPr>
            <w:tcW w:w="1102" w:type="dxa"/>
            <w:gridSpan w:val="2"/>
            <w:tcBorders>
              <w:bottom w:val="nil"/>
            </w:tcBorders>
          </w:tcPr>
          <w:p w14:paraId="67C60A2F" w14:textId="77777777" w:rsidR="00390983" w:rsidRDefault="00390983" w:rsidP="00CF061B">
            <w:pPr>
              <w:pStyle w:val="TableParagraph"/>
              <w:spacing w:line="180" w:lineRule="exact"/>
              <w:ind w:left="107"/>
              <w:rPr>
                <w:sz w:val="16"/>
              </w:rPr>
            </w:pPr>
            <w:r>
              <w:rPr>
                <w:sz w:val="16"/>
              </w:rPr>
              <w:t>Air</w:t>
            </w:r>
          </w:p>
        </w:tc>
        <w:tc>
          <w:tcPr>
            <w:tcW w:w="2127" w:type="dxa"/>
            <w:tcBorders>
              <w:bottom w:val="nil"/>
            </w:tcBorders>
          </w:tcPr>
          <w:p w14:paraId="338196A6" w14:textId="77777777" w:rsidR="00390983" w:rsidRDefault="00390983" w:rsidP="00CF061B">
            <w:pPr>
              <w:pStyle w:val="TableParagraph"/>
              <w:spacing w:line="182" w:lineRule="exact"/>
              <w:ind w:left="104"/>
              <w:rPr>
                <w:sz w:val="16"/>
              </w:rPr>
            </w:pPr>
            <w:r>
              <w:rPr>
                <w:sz w:val="16"/>
              </w:rPr>
              <w:t>To improve air quality.</w:t>
            </w:r>
          </w:p>
          <w:p w14:paraId="0D7D3586" w14:textId="77777777" w:rsidR="00390983" w:rsidRDefault="00390983" w:rsidP="00CF061B">
            <w:pPr>
              <w:pStyle w:val="TableParagraph"/>
              <w:spacing w:before="10"/>
              <w:rPr>
                <w:b/>
                <w:sz w:val="19"/>
              </w:rPr>
            </w:pPr>
          </w:p>
          <w:p w14:paraId="177B19A4" w14:textId="77777777" w:rsidR="00390983" w:rsidRDefault="00390983" w:rsidP="00CF061B">
            <w:pPr>
              <w:pStyle w:val="TableParagraph"/>
              <w:spacing w:line="276" w:lineRule="auto"/>
              <w:ind w:left="104" w:right="155"/>
              <w:rPr>
                <w:sz w:val="16"/>
              </w:rPr>
            </w:pPr>
            <w:r>
              <w:rPr>
                <w:sz w:val="16"/>
              </w:rPr>
              <w:t>To limit air pollution to levels that do not damage human health or natural systems.</w:t>
            </w:r>
          </w:p>
        </w:tc>
        <w:tc>
          <w:tcPr>
            <w:tcW w:w="3260" w:type="dxa"/>
            <w:gridSpan w:val="2"/>
            <w:tcBorders>
              <w:bottom w:val="nil"/>
            </w:tcBorders>
          </w:tcPr>
          <w:p w14:paraId="689378C0" w14:textId="77777777" w:rsidR="00390983" w:rsidRDefault="00390983" w:rsidP="00CF061B">
            <w:pPr>
              <w:pStyle w:val="TableParagraph"/>
              <w:spacing w:line="276" w:lineRule="auto"/>
              <w:ind w:left="104" w:right="169"/>
              <w:rPr>
                <w:sz w:val="16"/>
              </w:rPr>
            </w:pPr>
            <w:r>
              <w:rPr>
                <w:spacing w:val="-3"/>
                <w:sz w:val="16"/>
              </w:rPr>
              <w:t xml:space="preserve">Lead </w:t>
            </w:r>
            <w:r>
              <w:rPr>
                <w:sz w:val="16"/>
              </w:rPr>
              <w:t xml:space="preserve">to an </w:t>
            </w:r>
            <w:r>
              <w:rPr>
                <w:spacing w:val="-4"/>
                <w:sz w:val="16"/>
              </w:rPr>
              <w:t xml:space="preserve">increase </w:t>
            </w:r>
            <w:r>
              <w:rPr>
                <w:sz w:val="16"/>
              </w:rPr>
              <w:t xml:space="preserve">or a </w:t>
            </w:r>
            <w:r>
              <w:rPr>
                <w:spacing w:val="-4"/>
                <w:sz w:val="16"/>
              </w:rPr>
              <w:t xml:space="preserve">reduction </w:t>
            </w:r>
            <w:r>
              <w:rPr>
                <w:spacing w:val="-3"/>
                <w:sz w:val="16"/>
              </w:rPr>
              <w:t xml:space="preserve">in </w:t>
            </w:r>
            <w:r>
              <w:rPr>
                <w:spacing w:val="-4"/>
                <w:sz w:val="16"/>
              </w:rPr>
              <w:t>vehicular traffic?</w:t>
            </w:r>
          </w:p>
          <w:p w14:paraId="7C8C4539" w14:textId="77777777" w:rsidR="00390983" w:rsidRDefault="00390983" w:rsidP="00CF061B">
            <w:pPr>
              <w:pStyle w:val="TableParagraph"/>
              <w:spacing w:before="3"/>
              <w:rPr>
                <w:b/>
                <w:sz w:val="17"/>
              </w:rPr>
            </w:pPr>
          </w:p>
          <w:p w14:paraId="2C4895FE" w14:textId="77777777" w:rsidR="00390983" w:rsidRDefault="00390983" w:rsidP="00CF061B">
            <w:pPr>
              <w:pStyle w:val="TableParagraph"/>
              <w:ind w:left="104"/>
              <w:rPr>
                <w:sz w:val="16"/>
              </w:rPr>
            </w:pPr>
            <w:r>
              <w:rPr>
                <w:sz w:val="16"/>
              </w:rPr>
              <w:t>Result in the need for new construction?</w:t>
            </w:r>
          </w:p>
          <w:p w14:paraId="77AEF588" w14:textId="77777777" w:rsidR="00390983" w:rsidRDefault="00390983" w:rsidP="00CF061B">
            <w:pPr>
              <w:pStyle w:val="TableParagraph"/>
              <w:spacing w:before="5"/>
              <w:rPr>
                <w:b/>
                <w:sz w:val="17"/>
              </w:rPr>
            </w:pPr>
          </w:p>
          <w:p w14:paraId="0E0E4E75" w14:textId="77777777" w:rsidR="00390983" w:rsidRDefault="00390983" w:rsidP="00CF061B">
            <w:pPr>
              <w:pStyle w:val="TableParagraph"/>
              <w:spacing w:line="210" w:lineRule="atLeast"/>
              <w:ind w:left="104" w:right="474"/>
              <w:rPr>
                <w:sz w:val="16"/>
              </w:rPr>
            </w:pPr>
            <w:r>
              <w:rPr>
                <w:spacing w:val="-3"/>
                <w:sz w:val="16"/>
              </w:rPr>
              <w:t xml:space="preserve">Impact </w:t>
            </w:r>
            <w:r>
              <w:rPr>
                <w:sz w:val="16"/>
              </w:rPr>
              <w:t xml:space="preserve">on </w:t>
            </w:r>
            <w:r>
              <w:rPr>
                <w:spacing w:val="-4"/>
                <w:sz w:val="16"/>
              </w:rPr>
              <w:t xml:space="preserve">any </w:t>
            </w:r>
            <w:r>
              <w:rPr>
                <w:sz w:val="16"/>
              </w:rPr>
              <w:t xml:space="preserve">Air </w:t>
            </w:r>
            <w:r>
              <w:rPr>
                <w:spacing w:val="-4"/>
                <w:sz w:val="16"/>
              </w:rPr>
              <w:t xml:space="preserve">Quality </w:t>
            </w:r>
            <w:r>
              <w:rPr>
                <w:spacing w:val="-5"/>
                <w:sz w:val="16"/>
              </w:rPr>
              <w:t xml:space="preserve">Management </w:t>
            </w:r>
            <w:r>
              <w:rPr>
                <w:spacing w:val="-3"/>
                <w:sz w:val="16"/>
              </w:rPr>
              <w:t>Areas?</w:t>
            </w:r>
          </w:p>
        </w:tc>
        <w:tc>
          <w:tcPr>
            <w:tcW w:w="4112" w:type="dxa"/>
            <w:gridSpan w:val="2"/>
            <w:tcBorders>
              <w:bottom w:val="nil"/>
            </w:tcBorders>
          </w:tcPr>
          <w:p w14:paraId="55E48F48" w14:textId="77777777" w:rsidR="00390983" w:rsidRDefault="00390983" w:rsidP="00CF061B">
            <w:pPr>
              <w:pStyle w:val="TableParagraph"/>
              <w:ind w:left="105" w:right="117"/>
              <w:rPr>
                <w:sz w:val="16"/>
              </w:rPr>
            </w:pPr>
            <w:r>
              <w:rPr>
                <w:sz w:val="16"/>
              </w:rPr>
              <w:t>An increase in mode share for cycling could lead to a corresponding decrease in vehicular traffic, resulting in fewer emissions and less pollution, with long-term positive impacts on air quality.  This is preferable to the alternative scenario where conditions are anticipated to</w:t>
            </w:r>
            <w:r>
              <w:rPr>
                <w:spacing w:val="-3"/>
                <w:sz w:val="16"/>
              </w:rPr>
              <w:t xml:space="preserve"> </w:t>
            </w:r>
            <w:r>
              <w:rPr>
                <w:sz w:val="16"/>
              </w:rPr>
              <w:t>worsen.</w:t>
            </w:r>
          </w:p>
        </w:tc>
        <w:tc>
          <w:tcPr>
            <w:tcW w:w="709" w:type="dxa"/>
            <w:tcBorders>
              <w:bottom w:val="nil"/>
            </w:tcBorders>
          </w:tcPr>
          <w:p w14:paraId="3C59A083" w14:textId="77777777" w:rsidR="00390983" w:rsidRDefault="00390983" w:rsidP="00CF061B">
            <w:pPr>
              <w:pStyle w:val="TableParagraph"/>
              <w:spacing w:line="180" w:lineRule="exact"/>
              <w:ind w:left="102"/>
              <w:rPr>
                <w:sz w:val="16"/>
              </w:rPr>
            </w:pPr>
            <w:r>
              <w:rPr>
                <w:sz w:val="16"/>
              </w:rPr>
              <w:t>+</w:t>
            </w:r>
          </w:p>
        </w:tc>
        <w:tc>
          <w:tcPr>
            <w:tcW w:w="3119" w:type="dxa"/>
            <w:tcBorders>
              <w:bottom w:val="nil"/>
            </w:tcBorders>
          </w:tcPr>
          <w:p w14:paraId="556F95E2" w14:textId="77777777" w:rsidR="00390983" w:rsidRDefault="00390983" w:rsidP="00CF061B">
            <w:pPr>
              <w:pStyle w:val="TableParagraph"/>
              <w:ind w:left="104" w:right="134"/>
              <w:rPr>
                <w:sz w:val="16"/>
              </w:rPr>
            </w:pPr>
            <w:r>
              <w:rPr>
                <w:sz w:val="16"/>
              </w:rPr>
              <w:t>Failing to encourage mode transfer to cycling could see an increase in road traffic and hence emissions that impact on air quality, with long-term negative impacts.</w:t>
            </w:r>
          </w:p>
        </w:tc>
        <w:tc>
          <w:tcPr>
            <w:tcW w:w="712" w:type="dxa"/>
            <w:tcBorders>
              <w:bottom w:val="nil"/>
            </w:tcBorders>
          </w:tcPr>
          <w:p w14:paraId="34D5E634" w14:textId="77777777" w:rsidR="00390983" w:rsidRDefault="00390983" w:rsidP="00CF061B">
            <w:pPr>
              <w:pStyle w:val="TableParagraph"/>
              <w:spacing w:line="180" w:lineRule="exact"/>
              <w:ind w:left="102"/>
              <w:rPr>
                <w:sz w:val="16"/>
              </w:rPr>
            </w:pPr>
            <w:r>
              <w:rPr>
                <w:sz w:val="16"/>
              </w:rPr>
              <w:t>-</w:t>
            </w:r>
          </w:p>
        </w:tc>
      </w:tr>
      <w:tr w:rsidR="00390983" w14:paraId="614E00C7" w14:textId="77777777" w:rsidTr="00CF061B">
        <w:trPr>
          <w:trHeight w:val="846"/>
        </w:trPr>
        <w:tc>
          <w:tcPr>
            <w:tcW w:w="1102" w:type="dxa"/>
            <w:gridSpan w:val="2"/>
            <w:tcBorders>
              <w:top w:val="nil"/>
            </w:tcBorders>
          </w:tcPr>
          <w:p w14:paraId="026405BF" w14:textId="77777777" w:rsidR="00390983" w:rsidRDefault="00390983" w:rsidP="00CF061B">
            <w:pPr>
              <w:pStyle w:val="TableParagraph"/>
              <w:rPr>
                <w:rFonts w:ascii="Times New Roman"/>
                <w:sz w:val="16"/>
              </w:rPr>
            </w:pPr>
          </w:p>
        </w:tc>
        <w:tc>
          <w:tcPr>
            <w:tcW w:w="2127" w:type="dxa"/>
            <w:tcBorders>
              <w:top w:val="nil"/>
            </w:tcBorders>
          </w:tcPr>
          <w:p w14:paraId="523D3432" w14:textId="77777777" w:rsidR="00390983" w:rsidRDefault="00390983" w:rsidP="00CF061B">
            <w:pPr>
              <w:pStyle w:val="TableParagraph"/>
              <w:spacing w:before="12" w:line="276" w:lineRule="auto"/>
              <w:ind w:left="104" w:right="316"/>
              <w:rPr>
                <w:sz w:val="16"/>
              </w:rPr>
            </w:pPr>
            <w:r>
              <w:rPr>
                <w:sz w:val="16"/>
              </w:rPr>
              <w:t>To limit air emissions to comply with air quality standards.</w:t>
            </w:r>
          </w:p>
        </w:tc>
        <w:tc>
          <w:tcPr>
            <w:tcW w:w="3260" w:type="dxa"/>
            <w:gridSpan w:val="2"/>
            <w:tcBorders>
              <w:top w:val="nil"/>
            </w:tcBorders>
          </w:tcPr>
          <w:p w14:paraId="11084AC5" w14:textId="77777777" w:rsidR="00390983" w:rsidRDefault="00390983" w:rsidP="00CF061B">
            <w:pPr>
              <w:pStyle w:val="TableParagraph"/>
              <w:rPr>
                <w:rFonts w:ascii="Times New Roman"/>
                <w:sz w:val="16"/>
              </w:rPr>
            </w:pPr>
          </w:p>
        </w:tc>
        <w:tc>
          <w:tcPr>
            <w:tcW w:w="4112" w:type="dxa"/>
            <w:gridSpan w:val="2"/>
            <w:tcBorders>
              <w:top w:val="nil"/>
            </w:tcBorders>
          </w:tcPr>
          <w:p w14:paraId="06292191" w14:textId="77777777" w:rsidR="00390983" w:rsidRDefault="00390983" w:rsidP="00CF061B">
            <w:pPr>
              <w:pStyle w:val="TableParagraph"/>
              <w:rPr>
                <w:rFonts w:ascii="Times New Roman"/>
                <w:sz w:val="16"/>
              </w:rPr>
            </w:pPr>
          </w:p>
        </w:tc>
        <w:tc>
          <w:tcPr>
            <w:tcW w:w="709" w:type="dxa"/>
            <w:tcBorders>
              <w:top w:val="nil"/>
            </w:tcBorders>
          </w:tcPr>
          <w:p w14:paraId="72F95B6A" w14:textId="77777777" w:rsidR="00390983" w:rsidRDefault="00390983" w:rsidP="00CF061B">
            <w:pPr>
              <w:pStyle w:val="TableParagraph"/>
              <w:rPr>
                <w:rFonts w:ascii="Times New Roman"/>
                <w:sz w:val="16"/>
              </w:rPr>
            </w:pPr>
          </w:p>
        </w:tc>
        <w:tc>
          <w:tcPr>
            <w:tcW w:w="3119" w:type="dxa"/>
            <w:tcBorders>
              <w:top w:val="nil"/>
            </w:tcBorders>
          </w:tcPr>
          <w:p w14:paraId="6334E3FF" w14:textId="77777777" w:rsidR="00390983" w:rsidRDefault="00390983" w:rsidP="00CF061B">
            <w:pPr>
              <w:pStyle w:val="TableParagraph"/>
              <w:rPr>
                <w:rFonts w:ascii="Times New Roman"/>
                <w:sz w:val="16"/>
              </w:rPr>
            </w:pPr>
          </w:p>
        </w:tc>
        <w:tc>
          <w:tcPr>
            <w:tcW w:w="712" w:type="dxa"/>
            <w:tcBorders>
              <w:top w:val="nil"/>
            </w:tcBorders>
          </w:tcPr>
          <w:p w14:paraId="7F1B9C74" w14:textId="77777777" w:rsidR="00390983" w:rsidRDefault="00390983" w:rsidP="00CF061B">
            <w:pPr>
              <w:pStyle w:val="TableParagraph"/>
              <w:rPr>
                <w:rFonts w:ascii="Times New Roman"/>
                <w:sz w:val="16"/>
              </w:rPr>
            </w:pPr>
          </w:p>
        </w:tc>
      </w:tr>
      <w:tr w:rsidR="00390983" w14:paraId="57D9CF31" w14:textId="77777777" w:rsidTr="00CF061B">
        <w:trPr>
          <w:trHeight w:val="398"/>
        </w:trPr>
        <w:tc>
          <w:tcPr>
            <w:tcW w:w="1102" w:type="dxa"/>
            <w:gridSpan w:val="2"/>
            <w:tcBorders>
              <w:bottom w:val="nil"/>
            </w:tcBorders>
          </w:tcPr>
          <w:p w14:paraId="0880CF34" w14:textId="77777777" w:rsidR="00390983" w:rsidRDefault="00390983" w:rsidP="00CF061B">
            <w:pPr>
              <w:pStyle w:val="TableParagraph"/>
              <w:ind w:left="107" w:right="391"/>
              <w:rPr>
                <w:sz w:val="16"/>
              </w:rPr>
            </w:pPr>
            <w:r>
              <w:rPr>
                <w:sz w:val="16"/>
              </w:rPr>
              <w:t>Climatic factors</w:t>
            </w:r>
          </w:p>
        </w:tc>
        <w:tc>
          <w:tcPr>
            <w:tcW w:w="2127" w:type="dxa"/>
            <w:tcBorders>
              <w:bottom w:val="nil"/>
            </w:tcBorders>
          </w:tcPr>
          <w:p w14:paraId="5099A980" w14:textId="77777777" w:rsidR="00390983" w:rsidRDefault="00390983" w:rsidP="00CF061B">
            <w:pPr>
              <w:pStyle w:val="TableParagraph"/>
              <w:spacing w:before="1"/>
              <w:ind w:left="104"/>
              <w:rPr>
                <w:sz w:val="16"/>
              </w:rPr>
            </w:pPr>
            <w:r>
              <w:rPr>
                <w:sz w:val="16"/>
              </w:rPr>
              <w:t xml:space="preserve">To </w:t>
            </w:r>
            <w:r>
              <w:rPr>
                <w:spacing w:val="-4"/>
                <w:sz w:val="16"/>
              </w:rPr>
              <w:t xml:space="preserve">reduce </w:t>
            </w:r>
            <w:r>
              <w:rPr>
                <w:spacing w:val="-2"/>
                <w:sz w:val="16"/>
              </w:rPr>
              <w:t xml:space="preserve">the </w:t>
            </w:r>
            <w:r>
              <w:rPr>
                <w:spacing w:val="-4"/>
                <w:sz w:val="16"/>
              </w:rPr>
              <w:t>cause</w:t>
            </w:r>
            <w:r>
              <w:rPr>
                <w:spacing w:val="-12"/>
                <w:sz w:val="16"/>
              </w:rPr>
              <w:t xml:space="preserve"> </w:t>
            </w:r>
            <w:r>
              <w:rPr>
                <w:spacing w:val="-3"/>
                <w:sz w:val="16"/>
              </w:rPr>
              <w:t>and</w:t>
            </w:r>
          </w:p>
          <w:p w14:paraId="32086267" w14:textId="77777777" w:rsidR="00390983" w:rsidRDefault="00390983" w:rsidP="00CF061B">
            <w:pPr>
              <w:pStyle w:val="TableParagraph"/>
              <w:spacing w:before="27" w:line="166" w:lineRule="exact"/>
              <w:ind w:left="104"/>
              <w:rPr>
                <w:sz w:val="16"/>
              </w:rPr>
            </w:pPr>
            <w:r>
              <w:rPr>
                <w:spacing w:val="-4"/>
                <w:sz w:val="16"/>
              </w:rPr>
              <w:t xml:space="preserve">effects </w:t>
            </w:r>
            <w:r>
              <w:rPr>
                <w:spacing w:val="-3"/>
                <w:sz w:val="16"/>
              </w:rPr>
              <w:t>of climate</w:t>
            </w:r>
            <w:r>
              <w:rPr>
                <w:spacing w:val="3"/>
                <w:sz w:val="16"/>
              </w:rPr>
              <w:t xml:space="preserve"> </w:t>
            </w:r>
            <w:r>
              <w:rPr>
                <w:spacing w:val="-4"/>
                <w:sz w:val="16"/>
              </w:rPr>
              <w:t>change.</w:t>
            </w:r>
          </w:p>
        </w:tc>
        <w:tc>
          <w:tcPr>
            <w:tcW w:w="3260" w:type="dxa"/>
            <w:gridSpan w:val="2"/>
            <w:tcBorders>
              <w:bottom w:val="nil"/>
            </w:tcBorders>
          </w:tcPr>
          <w:p w14:paraId="06B3C72A" w14:textId="77777777" w:rsidR="00390983" w:rsidRDefault="00390983" w:rsidP="00CF061B">
            <w:pPr>
              <w:pStyle w:val="TableParagraph"/>
              <w:spacing w:before="1"/>
              <w:ind w:left="104"/>
              <w:rPr>
                <w:sz w:val="16"/>
              </w:rPr>
            </w:pPr>
            <w:r>
              <w:rPr>
                <w:sz w:val="16"/>
              </w:rPr>
              <w:t>Promote sustainable and active travel?</w:t>
            </w:r>
          </w:p>
        </w:tc>
        <w:tc>
          <w:tcPr>
            <w:tcW w:w="4112" w:type="dxa"/>
            <w:gridSpan w:val="2"/>
            <w:vMerge w:val="restart"/>
          </w:tcPr>
          <w:p w14:paraId="39EC3D25" w14:textId="77777777" w:rsidR="00390983" w:rsidRDefault="00390983" w:rsidP="00CF061B">
            <w:pPr>
              <w:pStyle w:val="TableParagraph"/>
              <w:ind w:left="105" w:right="90"/>
              <w:jc w:val="both"/>
              <w:rPr>
                <w:sz w:val="16"/>
              </w:rPr>
            </w:pPr>
            <w:r>
              <w:rPr>
                <w:sz w:val="16"/>
              </w:rPr>
              <w:t>An increase in mode share for cycling could lead to a corresponding decrease in vehicular traffic, resulting in fewer emissions and less pollution, with long-term positive impacts on the climate. This is preferable to the alternative scenario where conditions are anticipated to</w:t>
            </w:r>
            <w:r>
              <w:rPr>
                <w:spacing w:val="-3"/>
                <w:sz w:val="16"/>
              </w:rPr>
              <w:t xml:space="preserve"> </w:t>
            </w:r>
            <w:r>
              <w:rPr>
                <w:sz w:val="16"/>
              </w:rPr>
              <w:t>worsen.</w:t>
            </w:r>
          </w:p>
        </w:tc>
        <w:tc>
          <w:tcPr>
            <w:tcW w:w="709" w:type="dxa"/>
            <w:tcBorders>
              <w:bottom w:val="nil"/>
            </w:tcBorders>
          </w:tcPr>
          <w:p w14:paraId="36F298B2" w14:textId="77777777" w:rsidR="00390983" w:rsidRDefault="00390983" w:rsidP="00CF061B">
            <w:pPr>
              <w:pStyle w:val="TableParagraph"/>
              <w:spacing w:line="182" w:lineRule="exact"/>
              <w:ind w:left="102"/>
              <w:rPr>
                <w:sz w:val="16"/>
              </w:rPr>
            </w:pPr>
            <w:r>
              <w:rPr>
                <w:sz w:val="16"/>
              </w:rPr>
              <w:t>+</w:t>
            </w:r>
          </w:p>
        </w:tc>
        <w:tc>
          <w:tcPr>
            <w:tcW w:w="3119" w:type="dxa"/>
            <w:vMerge w:val="restart"/>
          </w:tcPr>
          <w:p w14:paraId="13D8BFDB" w14:textId="77777777" w:rsidR="00390983" w:rsidRDefault="00390983" w:rsidP="00CF061B">
            <w:pPr>
              <w:pStyle w:val="TableParagraph"/>
              <w:ind w:left="104" w:right="94"/>
              <w:jc w:val="both"/>
              <w:rPr>
                <w:sz w:val="16"/>
              </w:rPr>
            </w:pPr>
            <w:r>
              <w:rPr>
                <w:sz w:val="16"/>
              </w:rPr>
              <w:t>Failing to encourage mode transfer to cycling could see an increase in road traffic and hence an increase in climate- changing emissions, with long-term negative</w:t>
            </w:r>
            <w:r>
              <w:rPr>
                <w:spacing w:val="-1"/>
                <w:sz w:val="16"/>
              </w:rPr>
              <w:t xml:space="preserve"> </w:t>
            </w:r>
            <w:r>
              <w:rPr>
                <w:sz w:val="16"/>
              </w:rPr>
              <w:t>impacts.</w:t>
            </w:r>
          </w:p>
        </w:tc>
        <w:tc>
          <w:tcPr>
            <w:tcW w:w="712" w:type="dxa"/>
            <w:tcBorders>
              <w:bottom w:val="nil"/>
            </w:tcBorders>
          </w:tcPr>
          <w:p w14:paraId="7D44EA34" w14:textId="77777777" w:rsidR="00390983" w:rsidRDefault="00390983" w:rsidP="00CF061B">
            <w:pPr>
              <w:pStyle w:val="TableParagraph"/>
              <w:spacing w:line="182" w:lineRule="exact"/>
              <w:ind w:left="102"/>
              <w:rPr>
                <w:sz w:val="16"/>
              </w:rPr>
            </w:pPr>
            <w:r>
              <w:rPr>
                <w:sz w:val="16"/>
              </w:rPr>
              <w:t>-</w:t>
            </w:r>
          </w:p>
        </w:tc>
      </w:tr>
      <w:tr w:rsidR="00390983" w14:paraId="1DA1CFC8" w14:textId="77777777" w:rsidTr="00CF061B">
        <w:trPr>
          <w:trHeight w:val="190"/>
        </w:trPr>
        <w:tc>
          <w:tcPr>
            <w:tcW w:w="1102" w:type="dxa"/>
            <w:gridSpan w:val="2"/>
            <w:tcBorders>
              <w:top w:val="nil"/>
              <w:bottom w:val="nil"/>
            </w:tcBorders>
          </w:tcPr>
          <w:p w14:paraId="59EE5FD8" w14:textId="77777777" w:rsidR="00390983" w:rsidRDefault="00390983" w:rsidP="00CF061B">
            <w:pPr>
              <w:pStyle w:val="TableParagraph"/>
              <w:rPr>
                <w:rFonts w:ascii="Times New Roman"/>
                <w:sz w:val="12"/>
              </w:rPr>
            </w:pPr>
          </w:p>
        </w:tc>
        <w:tc>
          <w:tcPr>
            <w:tcW w:w="2127" w:type="dxa"/>
            <w:tcBorders>
              <w:top w:val="nil"/>
              <w:bottom w:val="nil"/>
            </w:tcBorders>
          </w:tcPr>
          <w:p w14:paraId="28DFC187" w14:textId="77777777" w:rsidR="00390983" w:rsidRDefault="00390983" w:rsidP="00CF061B">
            <w:pPr>
              <w:pStyle w:val="TableParagraph"/>
              <w:rPr>
                <w:rFonts w:ascii="Times New Roman"/>
                <w:sz w:val="12"/>
              </w:rPr>
            </w:pPr>
          </w:p>
        </w:tc>
        <w:tc>
          <w:tcPr>
            <w:tcW w:w="3260" w:type="dxa"/>
            <w:gridSpan w:val="2"/>
            <w:tcBorders>
              <w:top w:val="nil"/>
              <w:bottom w:val="nil"/>
            </w:tcBorders>
          </w:tcPr>
          <w:p w14:paraId="2B102CA3" w14:textId="77777777" w:rsidR="00390983" w:rsidRDefault="00390983" w:rsidP="00CF061B">
            <w:pPr>
              <w:pStyle w:val="TableParagraph"/>
              <w:spacing w:line="170" w:lineRule="exact"/>
              <w:ind w:left="104"/>
              <w:rPr>
                <w:sz w:val="16"/>
              </w:rPr>
            </w:pPr>
            <w:r>
              <w:rPr>
                <w:sz w:val="16"/>
              </w:rPr>
              <w:t>Promote the use of clean</w:t>
            </w:r>
          </w:p>
        </w:tc>
        <w:tc>
          <w:tcPr>
            <w:tcW w:w="4112" w:type="dxa"/>
            <w:gridSpan w:val="2"/>
            <w:vMerge/>
          </w:tcPr>
          <w:p w14:paraId="268D45D4" w14:textId="77777777" w:rsidR="00390983" w:rsidRDefault="00390983" w:rsidP="00CF061B">
            <w:pPr>
              <w:rPr>
                <w:sz w:val="2"/>
                <w:szCs w:val="2"/>
              </w:rPr>
            </w:pPr>
          </w:p>
        </w:tc>
        <w:tc>
          <w:tcPr>
            <w:tcW w:w="709" w:type="dxa"/>
            <w:tcBorders>
              <w:top w:val="nil"/>
              <w:bottom w:val="nil"/>
            </w:tcBorders>
          </w:tcPr>
          <w:p w14:paraId="14BC9CFA" w14:textId="77777777" w:rsidR="00390983" w:rsidRDefault="00390983" w:rsidP="00CF061B">
            <w:pPr>
              <w:pStyle w:val="TableParagraph"/>
              <w:rPr>
                <w:rFonts w:ascii="Times New Roman"/>
                <w:sz w:val="12"/>
              </w:rPr>
            </w:pPr>
          </w:p>
        </w:tc>
        <w:tc>
          <w:tcPr>
            <w:tcW w:w="3119" w:type="dxa"/>
            <w:vMerge/>
          </w:tcPr>
          <w:p w14:paraId="22DED6D3" w14:textId="77777777" w:rsidR="00390983" w:rsidRDefault="00390983" w:rsidP="00CF061B">
            <w:pPr>
              <w:rPr>
                <w:sz w:val="2"/>
                <w:szCs w:val="2"/>
              </w:rPr>
            </w:pPr>
          </w:p>
        </w:tc>
        <w:tc>
          <w:tcPr>
            <w:tcW w:w="712" w:type="dxa"/>
            <w:tcBorders>
              <w:top w:val="nil"/>
              <w:bottom w:val="nil"/>
            </w:tcBorders>
          </w:tcPr>
          <w:p w14:paraId="59E41260" w14:textId="77777777" w:rsidR="00390983" w:rsidRDefault="00390983" w:rsidP="00CF061B">
            <w:pPr>
              <w:pStyle w:val="TableParagraph"/>
              <w:rPr>
                <w:rFonts w:ascii="Times New Roman"/>
                <w:sz w:val="12"/>
              </w:rPr>
            </w:pPr>
          </w:p>
        </w:tc>
      </w:tr>
      <w:tr w:rsidR="00390983" w14:paraId="599B9A6B" w14:textId="77777777" w:rsidTr="00CF061B">
        <w:trPr>
          <w:trHeight w:val="196"/>
        </w:trPr>
        <w:tc>
          <w:tcPr>
            <w:tcW w:w="1102" w:type="dxa"/>
            <w:gridSpan w:val="2"/>
            <w:tcBorders>
              <w:top w:val="nil"/>
              <w:bottom w:val="nil"/>
            </w:tcBorders>
          </w:tcPr>
          <w:p w14:paraId="63ACFC81" w14:textId="77777777" w:rsidR="00390983" w:rsidRDefault="00390983" w:rsidP="00CF061B">
            <w:pPr>
              <w:pStyle w:val="TableParagraph"/>
              <w:rPr>
                <w:rFonts w:ascii="Times New Roman"/>
                <w:sz w:val="12"/>
              </w:rPr>
            </w:pPr>
          </w:p>
        </w:tc>
        <w:tc>
          <w:tcPr>
            <w:tcW w:w="2127" w:type="dxa"/>
            <w:tcBorders>
              <w:top w:val="nil"/>
              <w:bottom w:val="nil"/>
            </w:tcBorders>
          </w:tcPr>
          <w:p w14:paraId="7E5FBA53" w14:textId="77777777" w:rsidR="00390983" w:rsidRDefault="00390983" w:rsidP="00CF061B">
            <w:pPr>
              <w:pStyle w:val="TableParagraph"/>
              <w:spacing w:before="4" w:line="172" w:lineRule="exact"/>
              <w:ind w:left="104"/>
              <w:rPr>
                <w:sz w:val="16"/>
              </w:rPr>
            </w:pPr>
            <w:r>
              <w:rPr>
                <w:sz w:val="16"/>
              </w:rPr>
              <w:t>To limit or reduce the</w:t>
            </w:r>
          </w:p>
        </w:tc>
        <w:tc>
          <w:tcPr>
            <w:tcW w:w="3260" w:type="dxa"/>
            <w:gridSpan w:val="2"/>
            <w:tcBorders>
              <w:top w:val="nil"/>
              <w:bottom w:val="nil"/>
            </w:tcBorders>
          </w:tcPr>
          <w:p w14:paraId="397BFDB6" w14:textId="77777777" w:rsidR="00390983" w:rsidRDefault="00390983" w:rsidP="00CF061B">
            <w:pPr>
              <w:pStyle w:val="TableParagraph"/>
              <w:spacing w:before="3" w:line="172" w:lineRule="exact"/>
              <w:ind w:left="104"/>
              <w:rPr>
                <w:sz w:val="16"/>
              </w:rPr>
            </w:pPr>
            <w:r>
              <w:rPr>
                <w:sz w:val="16"/>
              </w:rPr>
              <w:t>fuels/technologies?</w:t>
            </w:r>
          </w:p>
        </w:tc>
        <w:tc>
          <w:tcPr>
            <w:tcW w:w="4112" w:type="dxa"/>
            <w:gridSpan w:val="2"/>
            <w:vMerge/>
          </w:tcPr>
          <w:p w14:paraId="64C0F6D2" w14:textId="77777777" w:rsidR="00390983" w:rsidRDefault="00390983" w:rsidP="00CF061B">
            <w:pPr>
              <w:rPr>
                <w:sz w:val="2"/>
                <w:szCs w:val="2"/>
              </w:rPr>
            </w:pPr>
          </w:p>
        </w:tc>
        <w:tc>
          <w:tcPr>
            <w:tcW w:w="709" w:type="dxa"/>
            <w:tcBorders>
              <w:top w:val="nil"/>
              <w:bottom w:val="nil"/>
            </w:tcBorders>
          </w:tcPr>
          <w:p w14:paraId="59C9CFF9" w14:textId="77777777" w:rsidR="00390983" w:rsidRDefault="00390983" w:rsidP="00CF061B">
            <w:pPr>
              <w:pStyle w:val="TableParagraph"/>
              <w:rPr>
                <w:rFonts w:ascii="Times New Roman"/>
                <w:sz w:val="12"/>
              </w:rPr>
            </w:pPr>
          </w:p>
        </w:tc>
        <w:tc>
          <w:tcPr>
            <w:tcW w:w="3119" w:type="dxa"/>
            <w:vMerge/>
          </w:tcPr>
          <w:p w14:paraId="2E3C5CB3" w14:textId="77777777" w:rsidR="00390983" w:rsidRDefault="00390983" w:rsidP="00CF061B">
            <w:pPr>
              <w:rPr>
                <w:sz w:val="2"/>
                <w:szCs w:val="2"/>
              </w:rPr>
            </w:pPr>
          </w:p>
        </w:tc>
        <w:tc>
          <w:tcPr>
            <w:tcW w:w="712" w:type="dxa"/>
            <w:tcBorders>
              <w:top w:val="nil"/>
              <w:bottom w:val="nil"/>
            </w:tcBorders>
          </w:tcPr>
          <w:p w14:paraId="5CBCFF50" w14:textId="77777777" w:rsidR="00390983" w:rsidRDefault="00390983" w:rsidP="00CF061B">
            <w:pPr>
              <w:pStyle w:val="TableParagraph"/>
              <w:rPr>
                <w:rFonts w:ascii="Times New Roman"/>
                <w:sz w:val="12"/>
              </w:rPr>
            </w:pPr>
          </w:p>
        </w:tc>
      </w:tr>
      <w:tr w:rsidR="00390983" w14:paraId="110CA50E" w14:textId="77777777" w:rsidTr="00CF061B">
        <w:trPr>
          <w:trHeight w:val="191"/>
        </w:trPr>
        <w:tc>
          <w:tcPr>
            <w:tcW w:w="1102" w:type="dxa"/>
            <w:gridSpan w:val="2"/>
            <w:tcBorders>
              <w:top w:val="nil"/>
              <w:bottom w:val="nil"/>
            </w:tcBorders>
          </w:tcPr>
          <w:p w14:paraId="417FEC76" w14:textId="77777777" w:rsidR="00390983" w:rsidRDefault="00390983" w:rsidP="00CF061B">
            <w:pPr>
              <w:pStyle w:val="TableParagraph"/>
              <w:rPr>
                <w:rFonts w:ascii="Times New Roman"/>
                <w:sz w:val="12"/>
              </w:rPr>
            </w:pPr>
          </w:p>
        </w:tc>
        <w:tc>
          <w:tcPr>
            <w:tcW w:w="2127" w:type="dxa"/>
            <w:tcBorders>
              <w:top w:val="nil"/>
              <w:bottom w:val="nil"/>
            </w:tcBorders>
          </w:tcPr>
          <w:p w14:paraId="639F52CA" w14:textId="77777777" w:rsidR="00390983" w:rsidRDefault="00390983" w:rsidP="00CF061B">
            <w:pPr>
              <w:pStyle w:val="TableParagraph"/>
              <w:spacing w:before="3" w:line="168" w:lineRule="exact"/>
              <w:ind w:left="104"/>
              <w:rPr>
                <w:sz w:val="16"/>
              </w:rPr>
            </w:pPr>
            <w:r>
              <w:rPr>
                <w:sz w:val="16"/>
              </w:rPr>
              <w:t>emissions of greenhouse</w:t>
            </w:r>
          </w:p>
        </w:tc>
        <w:tc>
          <w:tcPr>
            <w:tcW w:w="3260" w:type="dxa"/>
            <w:gridSpan w:val="2"/>
            <w:tcBorders>
              <w:top w:val="nil"/>
              <w:bottom w:val="nil"/>
            </w:tcBorders>
          </w:tcPr>
          <w:p w14:paraId="72380D1C" w14:textId="77777777" w:rsidR="00390983" w:rsidRDefault="00390983" w:rsidP="00CF061B">
            <w:pPr>
              <w:pStyle w:val="TableParagraph"/>
              <w:rPr>
                <w:rFonts w:ascii="Times New Roman"/>
                <w:sz w:val="12"/>
              </w:rPr>
            </w:pPr>
          </w:p>
        </w:tc>
        <w:tc>
          <w:tcPr>
            <w:tcW w:w="4112" w:type="dxa"/>
            <w:gridSpan w:val="2"/>
            <w:vMerge/>
          </w:tcPr>
          <w:p w14:paraId="6B5BE36E" w14:textId="77777777" w:rsidR="00390983" w:rsidRDefault="00390983" w:rsidP="00CF061B">
            <w:pPr>
              <w:rPr>
                <w:sz w:val="2"/>
                <w:szCs w:val="2"/>
              </w:rPr>
            </w:pPr>
          </w:p>
        </w:tc>
        <w:tc>
          <w:tcPr>
            <w:tcW w:w="709" w:type="dxa"/>
            <w:tcBorders>
              <w:top w:val="nil"/>
              <w:bottom w:val="nil"/>
            </w:tcBorders>
          </w:tcPr>
          <w:p w14:paraId="3F30E155" w14:textId="77777777" w:rsidR="00390983" w:rsidRDefault="00390983" w:rsidP="00CF061B">
            <w:pPr>
              <w:pStyle w:val="TableParagraph"/>
              <w:rPr>
                <w:rFonts w:ascii="Times New Roman"/>
                <w:sz w:val="12"/>
              </w:rPr>
            </w:pPr>
          </w:p>
        </w:tc>
        <w:tc>
          <w:tcPr>
            <w:tcW w:w="3119" w:type="dxa"/>
            <w:vMerge/>
          </w:tcPr>
          <w:p w14:paraId="514142C9" w14:textId="77777777" w:rsidR="00390983" w:rsidRDefault="00390983" w:rsidP="00CF061B">
            <w:pPr>
              <w:rPr>
                <w:sz w:val="2"/>
                <w:szCs w:val="2"/>
              </w:rPr>
            </w:pPr>
          </w:p>
        </w:tc>
        <w:tc>
          <w:tcPr>
            <w:tcW w:w="712" w:type="dxa"/>
            <w:tcBorders>
              <w:top w:val="nil"/>
              <w:bottom w:val="nil"/>
            </w:tcBorders>
          </w:tcPr>
          <w:p w14:paraId="4FABE8BE" w14:textId="77777777" w:rsidR="00390983" w:rsidRDefault="00390983" w:rsidP="00CF061B">
            <w:pPr>
              <w:pStyle w:val="TableParagraph"/>
              <w:rPr>
                <w:rFonts w:ascii="Times New Roman"/>
                <w:sz w:val="12"/>
              </w:rPr>
            </w:pPr>
          </w:p>
        </w:tc>
      </w:tr>
      <w:tr w:rsidR="00390983" w14:paraId="54D1B5EB" w14:textId="77777777" w:rsidTr="00CF061B">
        <w:trPr>
          <w:trHeight w:val="197"/>
        </w:trPr>
        <w:tc>
          <w:tcPr>
            <w:tcW w:w="1102" w:type="dxa"/>
            <w:gridSpan w:val="2"/>
            <w:tcBorders>
              <w:top w:val="nil"/>
              <w:bottom w:val="nil"/>
            </w:tcBorders>
          </w:tcPr>
          <w:p w14:paraId="2D24D05F" w14:textId="77777777" w:rsidR="00390983" w:rsidRDefault="00390983" w:rsidP="00CF061B">
            <w:pPr>
              <w:pStyle w:val="TableParagraph"/>
              <w:rPr>
                <w:rFonts w:ascii="Times New Roman"/>
                <w:sz w:val="12"/>
              </w:rPr>
            </w:pPr>
          </w:p>
        </w:tc>
        <w:tc>
          <w:tcPr>
            <w:tcW w:w="2127" w:type="dxa"/>
            <w:tcBorders>
              <w:top w:val="nil"/>
              <w:bottom w:val="nil"/>
            </w:tcBorders>
          </w:tcPr>
          <w:p w14:paraId="785A8E85" w14:textId="77777777" w:rsidR="00390983" w:rsidRDefault="00390983" w:rsidP="00CF061B">
            <w:pPr>
              <w:pStyle w:val="TableParagraph"/>
              <w:spacing w:before="11" w:line="166" w:lineRule="exact"/>
              <w:ind w:left="104"/>
              <w:rPr>
                <w:sz w:val="16"/>
              </w:rPr>
            </w:pPr>
            <w:r>
              <w:rPr>
                <w:sz w:val="16"/>
              </w:rPr>
              <w:t>gases.</w:t>
            </w:r>
          </w:p>
        </w:tc>
        <w:tc>
          <w:tcPr>
            <w:tcW w:w="3260" w:type="dxa"/>
            <w:gridSpan w:val="2"/>
            <w:tcBorders>
              <w:top w:val="nil"/>
              <w:bottom w:val="nil"/>
            </w:tcBorders>
          </w:tcPr>
          <w:p w14:paraId="451A857E" w14:textId="77777777" w:rsidR="00390983" w:rsidRDefault="00390983" w:rsidP="00CF061B">
            <w:pPr>
              <w:pStyle w:val="TableParagraph"/>
              <w:spacing w:line="177" w:lineRule="exact"/>
              <w:ind w:left="104"/>
              <w:rPr>
                <w:sz w:val="16"/>
              </w:rPr>
            </w:pPr>
            <w:r>
              <w:rPr>
                <w:sz w:val="16"/>
              </w:rPr>
              <w:t>Reduce the need to travel, especially by</w:t>
            </w:r>
          </w:p>
        </w:tc>
        <w:tc>
          <w:tcPr>
            <w:tcW w:w="4112" w:type="dxa"/>
            <w:gridSpan w:val="2"/>
            <w:vMerge/>
          </w:tcPr>
          <w:p w14:paraId="2580124F" w14:textId="77777777" w:rsidR="00390983" w:rsidRDefault="00390983" w:rsidP="00CF061B">
            <w:pPr>
              <w:rPr>
                <w:sz w:val="2"/>
                <w:szCs w:val="2"/>
              </w:rPr>
            </w:pPr>
          </w:p>
        </w:tc>
        <w:tc>
          <w:tcPr>
            <w:tcW w:w="709" w:type="dxa"/>
            <w:tcBorders>
              <w:top w:val="nil"/>
              <w:bottom w:val="nil"/>
            </w:tcBorders>
          </w:tcPr>
          <w:p w14:paraId="3D4B2AE1" w14:textId="77777777" w:rsidR="00390983" w:rsidRDefault="00390983" w:rsidP="00CF061B">
            <w:pPr>
              <w:pStyle w:val="TableParagraph"/>
              <w:rPr>
                <w:rFonts w:ascii="Times New Roman"/>
                <w:sz w:val="12"/>
              </w:rPr>
            </w:pPr>
          </w:p>
        </w:tc>
        <w:tc>
          <w:tcPr>
            <w:tcW w:w="3119" w:type="dxa"/>
            <w:vMerge/>
          </w:tcPr>
          <w:p w14:paraId="07B8CCD6" w14:textId="77777777" w:rsidR="00390983" w:rsidRDefault="00390983" w:rsidP="00CF061B">
            <w:pPr>
              <w:rPr>
                <w:sz w:val="2"/>
                <w:szCs w:val="2"/>
              </w:rPr>
            </w:pPr>
          </w:p>
        </w:tc>
        <w:tc>
          <w:tcPr>
            <w:tcW w:w="712" w:type="dxa"/>
            <w:tcBorders>
              <w:top w:val="nil"/>
              <w:bottom w:val="nil"/>
            </w:tcBorders>
          </w:tcPr>
          <w:p w14:paraId="5796F213" w14:textId="77777777" w:rsidR="00390983" w:rsidRDefault="00390983" w:rsidP="00CF061B">
            <w:pPr>
              <w:pStyle w:val="TableParagraph"/>
              <w:rPr>
                <w:rFonts w:ascii="Times New Roman"/>
                <w:sz w:val="12"/>
              </w:rPr>
            </w:pPr>
          </w:p>
        </w:tc>
      </w:tr>
      <w:tr w:rsidR="00390983" w14:paraId="6BCA0CA6" w14:textId="77777777" w:rsidTr="00CF061B">
        <w:trPr>
          <w:trHeight w:val="411"/>
        </w:trPr>
        <w:tc>
          <w:tcPr>
            <w:tcW w:w="1102" w:type="dxa"/>
            <w:gridSpan w:val="2"/>
            <w:tcBorders>
              <w:top w:val="nil"/>
            </w:tcBorders>
          </w:tcPr>
          <w:p w14:paraId="0C3CCB3F" w14:textId="77777777" w:rsidR="00390983" w:rsidRDefault="00390983" w:rsidP="00CF061B">
            <w:pPr>
              <w:pStyle w:val="TableParagraph"/>
              <w:rPr>
                <w:rFonts w:ascii="Times New Roman"/>
                <w:sz w:val="16"/>
              </w:rPr>
            </w:pPr>
          </w:p>
        </w:tc>
        <w:tc>
          <w:tcPr>
            <w:tcW w:w="2127" w:type="dxa"/>
            <w:tcBorders>
              <w:top w:val="nil"/>
            </w:tcBorders>
          </w:tcPr>
          <w:p w14:paraId="134DDF52" w14:textId="77777777" w:rsidR="00390983" w:rsidRDefault="00390983" w:rsidP="00CF061B">
            <w:pPr>
              <w:pStyle w:val="TableParagraph"/>
              <w:rPr>
                <w:rFonts w:ascii="Times New Roman"/>
                <w:sz w:val="16"/>
              </w:rPr>
            </w:pPr>
          </w:p>
        </w:tc>
        <w:tc>
          <w:tcPr>
            <w:tcW w:w="3260" w:type="dxa"/>
            <w:gridSpan w:val="2"/>
            <w:tcBorders>
              <w:top w:val="nil"/>
            </w:tcBorders>
          </w:tcPr>
          <w:p w14:paraId="2D7CFF71" w14:textId="77777777" w:rsidR="00390983" w:rsidRDefault="00390983" w:rsidP="00CF061B">
            <w:pPr>
              <w:pStyle w:val="TableParagraph"/>
              <w:spacing w:line="182" w:lineRule="exact"/>
              <w:ind w:left="104"/>
              <w:rPr>
                <w:sz w:val="16"/>
              </w:rPr>
            </w:pPr>
            <w:r>
              <w:rPr>
                <w:sz w:val="16"/>
              </w:rPr>
              <w:t>motorised forms of transport?</w:t>
            </w:r>
          </w:p>
          <w:p w14:paraId="2F6063CD" w14:textId="77777777" w:rsidR="00390983" w:rsidRDefault="00390983" w:rsidP="00CF061B">
            <w:pPr>
              <w:pStyle w:val="TableParagraph"/>
              <w:spacing w:line="182" w:lineRule="exact"/>
              <w:ind w:left="104"/>
              <w:rPr>
                <w:sz w:val="16"/>
              </w:rPr>
            </w:pPr>
          </w:p>
          <w:p w14:paraId="1FE16978" w14:textId="77777777" w:rsidR="00390983" w:rsidRPr="004238CD" w:rsidRDefault="00390983" w:rsidP="00CF061B">
            <w:pPr>
              <w:pStyle w:val="TableParagraph"/>
              <w:spacing w:line="182" w:lineRule="exact"/>
              <w:ind w:left="104"/>
              <w:rPr>
                <w:sz w:val="16"/>
              </w:rPr>
            </w:pPr>
            <w:r w:rsidRPr="004238CD">
              <w:rPr>
                <w:sz w:val="16"/>
              </w:rPr>
              <w:t>Reduce congestion?</w:t>
            </w:r>
          </w:p>
          <w:p w14:paraId="2597EAB3" w14:textId="77777777" w:rsidR="00390983" w:rsidRPr="004238CD" w:rsidRDefault="00390983" w:rsidP="00CF061B">
            <w:pPr>
              <w:pStyle w:val="TableParagraph"/>
              <w:spacing w:line="182" w:lineRule="exact"/>
              <w:ind w:left="104"/>
              <w:rPr>
                <w:sz w:val="16"/>
              </w:rPr>
            </w:pPr>
          </w:p>
          <w:p w14:paraId="5013A127" w14:textId="77777777" w:rsidR="00390983" w:rsidRDefault="00390983" w:rsidP="00CF061B">
            <w:pPr>
              <w:pStyle w:val="TableParagraph"/>
              <w:spacing w:line="182" w:lineRule="exact"/>
              <w:ind w:left="104"/>
              <w:rPr>
                <w:sz w:val="16"/>
              </w:rPr>
            </w:pPr>
            <w:r w:rsidRPr="004238CD">
              <w:rPr>
                <w:sz w:val="16"/>
              </w:rPr>
              <w:t>Result in the development of peat rich soils?</w:t>
            </w:r>
          </w:p>
        </w:tc>
        <w:tc>
          <w:tcPr>
            <w:tcW w:w="4112" w:type="dxa"/>
            <w:gridSpan w:val="2"/>
            <w:vMerge/>
          </w:tcPr>
          <w:p w14:paraId="1C1A43FD" w14:textId="77777777" w:rsidR="00390983" w:rsidRDefault="00390983" w:rsidP="00CF061B">
            <w:pPr>
              <w:rPr>
                <w:sz w:val="2"/>
                <w:szCs w:val="2"/>
              </w:rPr>
            </w:pPr>
          </w:p>
        </w:tc>
        <w:tc>
          <w:tcPr>
            <w:tcW w:w="709" w:type="dxa"/>
            <w:tcBorders>
              <w:top w:val="nil"/>
            </w:tcBorders>
          </w:tcPr>
          <w:p w14:paraId="36AF0D30" w14:textId="77777777" w:rsidR="00390983" w:rsidRDefault="00390983" w:rsidP="00CF061B">
            <w:pPr>
              <w:pStyle w:val="TableParagraph"/>
              <w:rPr>
                <w:rFonts w:ascii="Times New Roman"/>
                <w:sz w:val="16"/>
              </w:rPr>
            </w:pPr>
          </w:p>
        </w:tc>
        <w:tc>
          <w:tcPr>
            <w:tcW w:w="3119" w:type="dxa"/>
            <w:vMerge/>
          </w:tcPr>
          <w:p w14:paraId="7499C0D4" w14:textId="77777777" w:rsidR="00390983" w:rsidRDefault="00390983" w:rsidP="00CF061B">
            <w:pPr>
              <w:rPr>
                <w:sz w:val="2"/>
                <w:szCs w:val="2"/>
              </w:rPr>
            </w:pPr>
          </w:p>
        </w:tc>
        <w:tc>
          <w:tcPr>
            <w:tcW w:w="712" w:type="dxa"/>
            <w:tcBorders>
              <w:top w:val="nil"/>
            </w:tcBorders>
          </w:tcPr>
          <w:p w14:paraId="49876F6A" w14:textId="77777777" w:rsidR="00390983" w:rsidRDefault="00390983" w:rsidP="00CF061B">
            <w:pPr>
              <w:pStyle w:val="TableParagraph"/>
              <w:rPr>
                <w:rFonts w:ascii="Times New Roman"/>
                <w:sz w:val="16"/>
              </w:rPr>
            </w:pPr>
          </w:p>
        </w:tc>
      </w:tr>
      <w:tr w:rsidR="00390983" w14:paraId="65746D40" w14:textId="77777777" w:rsidTr="00CF061B">
        <w:trPr>
          <w:trHeight w:val="2082"/>
        </w:trPr>
        <w:tc>
          <w:tcPr>
            <w:tcW w:w="1102" w:type="dxa"/>
            <w:gridSpan w:val="2"/>
          </w:tcPr>
          <w:p w14:paraId="41541FA9" w14:textId="77777777" w:rsidR="00390983" w:rsidRDefault="00390983" w:rsidP="00CF061B">
            <w:pPr>
              <w:pStyle w:val="TableParagraph"/>
              <w:spacing w:line="180" w:lineRule="exact"/>
              <w:ind w:left="107"/>
              <w:rPr>
                <w:sz w:val="16"/>
              </w:rPr>
            </w:pPr>
            <w:r>
              <w:rPr>
                <w:sz w:val="16"/>
              </w:rPr>
              <w:t>Soil</w:t>
            </w:r>
          </w:p>
        </w:tc>
        <w:tc>
          <w:tcPr>
            <w:tcW w:w="2127" w:type="dxa"/>
          </w:tcPr>
          <w:p w14:paraId="534F6AD6" w14:textId="77777777" w:rsidR="00390983" w:rsidRDefault="00390983" w:rsidP="00CF061B">
            <w:pPr>
              <w:pStyle w:val="TableParagraph"/>
              <w:spacing w:line="276" w:lineRule="auto"/>
              <w:ind w:left="104" w:right="75"/>
              <w:rPr>
                <w:sz w:val="16"/>
              </w:rPr>
            </w:pPr>
            <w:r>
              <w:rPr>
                <w:sz w:val="16"/>
              </w:rPr>
              <w:t>To reduce contamination, safeguard soil quantity and quality.</w:t>
            </w:r>
          </w:p>
        </w:tc>
        <w:tc>
          <w:tcPr>
            <w:tcW w:w="3260" w:type="dxa"/>
            <w:gridSpan w:val="2"/>
          </w:tcPr>
          <w:p w14:paraId="28C288C8" w14:textId="77777777" w:rsidR="00390983" w:rsidRDefault="00390983" w:rsidP="00CF061B">
            <w:pPr>
              <w:pStyle w:val="TableParagraph"/>
              <w:spacing w:line="182" w:lineRule="exact"/>
              <w:ind w:left="104"/>
              <w:rPr>
                <w:sz w:val="16"/>
              </w:rPr>
            </w:pPr>
            <w:r>
              <w:rPr>
                <w:sz w:val="16"/>
              </w:rPr>
              <w:t>Cause soil sealing and compaction?</w:t>
            </w:r>
          </w:p>
          <w:p w14:paraId="4A062FDB" w14:textId="77777777" w:rsidR="00390983" w:rsidRDefault="00390983" w:rsidP="00CF061B">
            <w:pPr>
              <w:pStyle w:val="TableParagraph"/>
              <w:spacing w:before="10"/>
              <w:rPr>
                <w:b/>
                <w:sz w:val="19"/>
              </w:rPr>
            </w:pPr>
          </w:p>
          <w:p w14:paraId="6A66BE2C" w14:textId="77777777" w:rsidR="00390983" w:rsidRDefault="00390983" w:rsidP="00CF061B">
            <w:pPr>
              <w:pStyle w:val="TableParagraph"/>
              <w:spacing w:line="276" w:lineRule="auto"/>
              <w:ind w:left="104" w:right="169"/>
              <w:rPr>
                <w:sz w:val="16"/>
              </w:rPr>
            </w:pPr>
            <w:r>
              <w:rPr>
                <w:spacing w:val="-4"/>
                <w:sz w:val="16"/>
              </w:rPr>
              <w:t xml:space="preserve">Result </w:t>
            </w:r>
            <w:r>
              <w:rPr>
                <w:spacing w:val="-3"/>
                <w:sz w:val="16"/>
              </w:rPr>
              <w:t xml:space="preserve">in </w:t>
            </w:r>
            <w:r>
              <w:rPr>
                <w:spacing w:val="-2"/>
                <w:sz w:val="16"/>
              </w:rPr>
              <w:t xml:space="preserve">the </w:t>
            </w:r>
            <w:r>
              <w:rPr>
                <w:spacing w:val="-4"/>
                <w:sz w:val="16"/>
              </w:rPr>
              <w:t xml:space="preserve">release </w:t>
            </w:r>
            <w:r>
              <w:rPr>
                <w:spacing w:val="-3"/>
                <w:sz w:val="16"/>
              </w:rPr>
              <w:t xml:space="preserve">of </w:t>
            </w:r>
            <w:r>
              <w:rPr>
                <w:spacing w:val="-4"/>
                <w:sz w:val="16"/>
              </w:rPr>
              <w:t xml:space="preserve">substances </w:t>
            </w:r>
            <w:r>
              <w:rPr>
                <w:spacing w:val="-5"/>
                <w:sz w:val="16"/>
              </w:rPr>
              <w:t xml:space="preserve">that </w:t>
            </w:r>
            <w:r>
              <w:rPr>
                <w:spacing w:val="-3"/>
                <w:sz w:val="16"/>
              </w:rPr>
              <w:t xml:space="preserve">could </w:t>
            </w:r>
            <w:r>
              <w:rPr>
                <w:spacing w:val="-4"/>
                <w:sz w:val="16"/>
              </w:rPr>
              <w:t xml:space="preserve">potentially contaminate </w:t>
            </w:r>
            <w:r>
              <w:rPr>
                <w:spacing w:val="-2"/>
                <w:sz w:val="16"/>
              </w:rPr>
              <w:t xml:space="preserve">the </w:t>
            </w:r>
            <w:r>
              <w:rPr>
                <w:spacing w:val="-3"/>
                <w:sz w:val="16"/>
              </w:rPr>
              <w:t>soil?</w:t>
            </w:r>
          </w:p>
          <w:p w14:paraId="029A811E" w14:textId="77777777" w:rsidR="00390983" w:rsidRDefault="00390983" w:rsidP="00CF061B">
            <w:pPr>
              <w:pStyle w:val="TableParagraph"/>
              <w:spacing w:before="5"/>
              <w:rPr>
                <w:b/>
                <w:sz w:val="17"/>
              </w:rPr>
            </w:pPr>
          </w:p>
          <w:p w14:paraId="7C581B49" w14:textId="77777777" w:rsidR="00390983" w:rsidRDefault="00390983" w:rsidP="00CF061B">
            <w:pPr>
              <w:pStyle w:val="TableParagraph"/>
              <w:spacing w:line="276" w:lineRule="auto"/>
              <w:ind w:left="104" w:right="169"/>
              <w:rPr>
                <w:sz w:val="16"/>
              </w:rPr>
            </w:pPr>
            <w:r>
              <w:rPr>
                <w:spacing w:val="-3"/>
                <w:sz w:val="16"/>
              </w:rPr>
              <w:t xml:space="preserve">Ensure that </w:t>
            </w:r>
            <w:r>
              <w:rPr>
                <w:spacing w:val="-4"/>
                <w:sz w:val="16"/>
              </w:rPr>
              <w:t xml:space="preserve">possible contamination </w:t>
            </w:r>
            <w:r>
              <w:rPr>
                <w:spacing w:val="-3"/>
                <w:sz w:val="16"/>
              </w:rPr>
              <w:t xml:space="preserve">will </w:t>
            </w:r>
            <w:r>
              <w:rPr>
                <w:sz w:val="16"/>
              </w:rPr>
              <w:t xml:space="preserve">be </w:t>
            </w:r>
            <w:r>
              <w:rPr>
                <w:spacing w:val="-4"/>
                <w:sz w:val="16"/>
              </w:rPr>
              <w:t xml:space="preserve">properly remediated </w:t>
            </w:r>
            <w:r>
              <w:rPr>
                <w:spacing w:val="-3"/>
                <w:sz w:val="16"/>
              </w:rPr>
              <w:t xml:space="preserve">and </w:t>
            </w:r>
            <w:r>
              <w:rPr>
                <w:spacing w:val="-4"/>
                <w:sz w:val="16"/>
              </w:rPr>
              <w:t xml:space="preserve">not impact upon sensitive receptors </w:t>
            </w:r>
            <w:r>
              <w:rPr>
                <w:spacing w:val="-3"/>
                <w:sz w:val="16"/>
              </w:rPr>
              <w:t xml:space="preserve">such as </w:t>
            </w:r>
            <w:r>
              <w:rPr>
                <w:spacing w:val="-4"/>
                <w:sz w:val="16"/>
              </w:rPr>
              <w:t xml:space="preserve">human health </w:t>
            </w:r>
            <w:r>
              <w:rPr>
                <w:spacing w:val="-3"/>
                <w:sz w:val="16"/>
              </w:rPr>
              <w:t xml:space="preserve">and </w:t>
            </w:r>
            <w:r>
              <w:rPr>
                <w:spacing w:val="-2"/>
                <w:sz w:val="16"/>
              </w:rPr>
              <w:t xml:space="preserve">the </w:t>
            </w:r>
            <w:r>
              <w:rPr>
                <w:spacing w:val="-4"/>
                <w:sz w:val="16"/>
              </w:rPr>
              <w:t>water environment?</w:t>
            </w:r>
          </w:p>
        </w:tc>
        <w:tc>
          <w:tcPr>
            <w:tcW w:w="4112" w:type="dxa"/>
            <w:gridSpan w:val="2"/>
          </w:tcPr>
          <w:p w14:paraId="5B1BB2FC" w14:textId="77777777" w:rsidR="00390983" w:rsidRDefault="00390983" w:rsidP="00CF061B">
            <w:pPr>
              <w:pStyle w:val="TableParagraph"/>
              <w:ind w:left="105" w:right="91"/>
              <w:jc w:val="both"/>
              <w:rPr>
                <w:sz w:val="16"/>
              </w:rPr>
            </w:pPr>
            <w:r>
              <w:rPr>
                <w:sz w:val="16"/>
              </w:rPr>
              <w:t xml:space="preserve">In both cases, increased mode share for cycling could lead to a corresponding decline in mode share for motorised road transport. Reduced demand for motorised road transport would reduce the need for new traffic infrastructure, such </w:t>
            </w:r>
            <w:r>
              <w:rPr>
                <w:spacing w:val="-4"/>
                <w:sz w:val="16"/>
              </w:rPr>
              <w:t xml:space="preserve">as </w:t>
            </w:r>
            <w:r>
              <w:rPr>
                <w:sz w:val="16"/>
              </w:rPr>
              <w:t>roads and bridges, the construction of which could have negative impacts on soil, resulting in contamination and pollution. Air quality improvements could also positively impact on soil as could the transport network being used less intensively. The LTS therefore could have a long-term positive impact on soil. This is preferable to the alternative scenario where conditions are anticipated to</w:t>
            </w:r>
            <w:r>
              <w:rPr>
                <w:spacing w:val="-5"/>
                <w:sz w:val="16"/>
              </w:rPr>
              <w:t xml:space="preserve"> </w:t>
            </w:r>
            <w:r>
              <w:rPr>
                <w:sz w:val="16"/>
              </w:rPr>
              <w:t>worsen.</w:t>
            </w:r>
          </w:p>
        </w:tc>
        <w:tc>
          <w:tcPr>
            <w:tcW w:w="709" w:type="dxa"/>
          </w:tcPr>
          <w:p w14:paraId="50AE5ADE" w14:textId="77777777" w:rsidR="00390983" w:rsidRDefault="00390983" w:rsidP="00CF061B">
            <w:pPr>
              <w:pStyle w:val="TableParagraph"/>
              <w:spacing w:line="180" w:lineRule="exact"/>
              <w:ind w:left="102"/>
              <w:rPr>
                <w:sz w:val="16"/>
              </w:rPr>
            </w:pPr>
            <w:r>
              <w:rPr>
                <w:sz w:val="16"/>
              </w:rPr>
              <w:t>+</w:t>
            </w:r>
          </w:p>
        </w:tc>
        <w:tc>
          <w:tcPr>
            <w:tcW w:w="3119" w:type="dxa"/>
          </w:tcPr>
          <w:p w14:paraId="4BE0D103" w14:textId="77777777" w:rsidR="00390983" w:rsidRDefault="00390983" w:rsidP="00CF061B">
            <w:pPr>
              <w:pStyle w:val="TableParagraph"/>
              <w:ind w:left="104" w:right="93"/>
              <w:jc w:val="both"/>
              <w:rPr>
                <w:sz w:val="16"/>
              </w:rPr>
            </w:pPr>
            <w:r>
              <w:rPr>
                <w:sz w:val="16"/>
              </w:rPr>
              <w:t>Failing to encourage mode transfer to cycling could see an increase in motorised road traffic. This may lead to the necessity of new transport construction and a worsening of air quality, resulting in soil pollution and contamination, with long-term negative</w:t>
            </w:r>
            <w:r>
              <w:rPr>
                <w:spacing w:val="-1"/>
                <w:sz w:val="16"/>
              </w:rPr>
              <w:t xml:space="preserve"> </w:t>
            </w:r>
            <w:r>
              <w:rPr>
                <w:sz w:val="16"/>
              </w:rPr>
              <w:t>impacts.</w:t>
            </w:r>
          </w:p>
        </w:tc>
        <w:tc>
          <w:tcPr>
            <w:tcW w:w="712" w:type="dxa"/>
          </w:tcPr>
          <w:p w14:paraId="0ABF3C2E" w14:textId="77777777" w:rsidR="00390983" w:rsidRDefault="00390983" w:rsidP="00CF061B">
            <w:pPr>
              <w:pStyle w:val="TableParagraph"/>
              <w:spacing w:line="180" w:lineRule="exact"/>
              <w:ind w:left="102"/>
              <w:rPr>
                <w:sz w:val="16"/>
              </w:rPr>
            </w:pPr>
            <w:r>
              <w:rPr>
                <w:sz w:val="16"/>
              </w:rPr>
              <w:t>-</w:t>
            </w:r>
          </w:p>
        </w:tc>
      </w:tr>
      <w:tr w:rsidR="00390983" w14:paraId="1BAF120C" w14:textId="77777777" w:rsidTr="00CF061B">
        <w:trPr>
          <w:trHeight w:val="2080"/>
        </w:trPr>
        <w:tc>
          <w:tcPr>
            <w:tcW w:w="1102" w:type="dxa"/>
            <w:gridSpan w:val="2"/>
          </w:tcPr>
          <w:p w14:paraId="3E902776" w14:textId="77777777" w:rsidR="00390983" w:rsidRDefault="00390983" w:rsidP="00CF061B">
            <w:pPr>
              <w:pStyle w:val="TableParagraph"/>
              <w:spacing w:line="180" w:lineRule="exact"/>
              <w:ind w:left="107"/>
              <w:rPr>
                <w:sz w:val="16"/>
              </w:rPr>
            </w:pPr>
            <w:r>
              <w:rPr>
                <w:sz w:val="16"/>
              </w:rPr>
              <w:t>Water</w:t>
            </w:r>
          </w:p>
        </w:tc>
        <w:tc>
          <w:tcPr>
            <w:tcW w:w="2127" w:type="dxa"/>
          </w:tcPr>
          <w:p w14:paraId="3B46B355" w14:textId="77777777" w:rsidR="00390983" w:rsidRDefault="00390983" w:rsidP="00CF061B">
            <w:pPr>
              <w:pStyle w:val="TableParagraph"/>
              <w:spacing w:line="276" w:lineRule="auto"/>
              <w:ind w:left="104" w:right="57"/>
              <w:rPr>
                <w:sz w:val="16"/>
              </w:rPr>
            </w:pPr>
            <w:r>
              <w:rPr>
                <w:sz w:val="16"/>
              </w:rPr>
              <w:t>To ensure that the water quality and good ecological status of the water framework directive are maintained.</w:t>
            </w:r>
          </w:p>
        </w:tc>
        <w:tc>
          <w:tcPr>
            <w:tcW w:w="3260" w:type="dxa"/>
            <w:gridSpan w:val="2"/>
          </w:tcPr>
          <w:p w14:paraId="225A9913" w14:textId="77777777" w:rsidR="00390983" w:rsidRDefault="00390983" w:rsidP="00CF061B">
            <w:pPr>
              <w:pStyle w:val="TableParagraph"/>
              <w:spacing w:line="276" w:lineRule="auto"/>
              <w:ind w:left="104" w:right="103"/>
              <w:rPr>
                <w:sz w:val="16"/>
              </w:rPr>
            </w:pPr>
            <w:r>
              <w:rPr>
                <w:spacing w:val="-4"/>
                <w:sz w:val="16"/>
              </w:rPr>
              <w:t xml:space="preserve">Result </w:t>
            </w:r>
            <w:r>
              <w:rPr>
                <w:sz w:val="16"/>
              </w:rPr>
              <w:t xml:space="preserve">in </w:t>
            </w:r>
            <w:r>
              <w:rPr>
                <w:spacing w:val="-3"/>
                <w:sz w:val="16"/>
              </w:rPr>
              <w:t xml:space="preserve">the </w:t>
            </w:r>
            <w:r>
              <w:rPr>
                <w:spacing w:val="-4"/>
                <w:sz w:val="16"/>
              </w:rPr>
              <w:t xml:space="preserve">release </w:t>
            </w:r>
            <w:r>
              <w:rPr>
                <w:spacing w:val="-3"/>
                <w:sz w:val="16"/>
              </w:rPr>
              <w:t xml:space="preserve">of </w:t>
            </w:r>
            <w:r>
              <w:rPr>
                <w:spacing w:val="-4"/>
                <w:sz w:val="16"/>
              </w:rPr>
              <w:t xml:space="preserve">water-borne </w:t>
            </w:r>
            <w:r>
              <w:rPr>
                <w:spacing w:val="-5"/>
                <w:sz w:val="16"/>
              </w:rPr>
              <w:t xml:space="preserve">pollution </w:t>
            </w:r>
            <w:r>
              <w:rPr>
                <w:spacing w:val="-3"/>
                <w:sz w:val="16"/>
              </w:rPr>
              <w:t xml:space="preserve">into </w:t>
            </w:r>
            <w:r>
              <w:rPr>
                <w:spacing w:val="-4"/>
                <w:sz w:val="16"/>
              </w:rPr>
              <w:t>watercourses, groundwater or reservoirs?</w:t>
            </w:r>
          </w:p>
          <w:p w14:paraId="08AF358A" w14:textId="77777777" w:rsidR="00390983" w:rsidRDefault="00390983" w:rsidP="00CF061B">
            <w:pPr>
              <w:pStyle w:val="TableParagraph"/>
              <w:spacing w:before="3"/>
              <w:rPr>
                <w:b/>
                <w:sz w:val="17"/>
              </w:rPr>
            </w:pPr>
          </w:p>
          <w:p w14:paraId="44A5951F" w14:textId="77777777" w:rsidR="00390983" w:rsidRDefault="00390983" w:rsidP="00CF061B">
            <w:pPr>
              <w:pStyle w:val="TableParagraph"/>
              <w:spacing w:line="276" w:lineRule="auto"/>
              <w:ind w:left="104" w:hanging="1"/>
              <w:rPr>
                <w:sz w:val="16"/>
              </w:rPr>
            </w:pPr>
            <w:r>
              <w:rPr>
                <w:spacing w:val="-4"/>
                <w:sz w:val="16"/>
              </w:rPr>
              <w:t xml:space="preserve">Increase </w:t>
            </w:r>
            <w:r>
              <w:rPr>
                <w:spacing w:val="-2"/>
                <w:sz w:val="16"/>
              </w:rPr>
              <w:t xml:space="preserve">the </w:t>
            </w:r>
            <w:r>
              <w:rPr>
                <w:spacing w:val="-4"/>
                <w:sz w:val="16"/>
              </w:rPr>
              <w:t xml:space="preserve">amount </w:t>
            </w:r>
            <w:r>
              <w:rPr>
                <w:spacing w:val="-3"/>
                <w:sz w:val="16"/>
              </w:rPr>
              <w:t xml:space="preserve">of </w:t>
            </w:r>
            <w:r>
              <w:rPr>
                <w:spacing w:val="-4"/>
                <w:sz w:val="16"/>
              </w:rPr>
              <w:t xml:space="preserve">surface water </w:t>
            </w:r>
            <w:r>
              <w:rPr>
                <w:spacing w:val="-5"/>
                <w:sz w:val="16"/>
              </w:rPr>
              <w:t xml:space="preserve">run-off </w:t>
            </w:r>
            <w:r>
              <w:rPr>
                <w:spacing w:val="-3"/>
                <w:sz w:val="16"/>
              </w:rPr>
              <w:t xml:space="preserve">into </w:t>
            </w:r>
            <w:r>
              <w:rPr>
                <w:spacing w:val="-4"/>
                <w:sz w:val="16"/>
              </w:rPr>
              <w:t>water bodies?</w:t>
            </w:r>
          </w:p>
          <w:p w14:paraId="1F56A3A0" w14:textId="77777777" w:rsidR="00390983" w:rsidRDefault="00390983" w:rsidP="00CF061B">
            <w:pPr>
              <w:pStyle w:val="TableParagraph"/>
              <w:spacing w:before="3"/>
              <w:rPr>
                <w:b/>
                <w:sz w:val="17"/>
              </w:rPr>
            </w:pPr>
          </w:p>
          <w:p w14:paraId="59CFF10A" w14:textId="77777777" w:rsidR="00390983" w:rsidRDefault="00390983" w:rsidP="00CF061B">
            <w:pPr>
              <w:pStyle w:val="TableParagraph"/>
              <w:spacing w:line="276" w:lineRule="auto"/>
              <w:ind w:left="104" w:right="261"/>
              <w:rPr>
                <w:sz w:val="16"/>
              </w:rPr>
            </w:pPr>
            <w:r>
              <w:rPr>
                <w:spacing w:val="-4"/>
                <w:sz w:val="16"/>
              </w:rPr>
              <w:t xml:space="preserve">Increase development </w:t>
            </w:r>
            <w:r>
              <w:rPr>
                <w:spacing w:val="-3"/>
                <w:sz w:val="16"/>
              </w:rPr>
              <w:t xml:space="preserve">that </w:t>
            </w:r>
            <w:r>
              <w:rPr>
                <w:spacing w:val="-4"/>
                <w:sz w:val="16"/>
              </w:rPr>
              <w:t xml:space="preserve">physically impacts </w:t>
            </w:r>
            <w:r>
              <w:rPr>
                <w:sz w:val="16"/>
              </w:rPr>
              <w:t xml:space="preserve">on a </w:t>
            </w:r>
            <w:r>
              <w:rPr>
                <w:spacing w:val="-4"/>
                <w:sz w:val="16"/>
              </w:rPr>
              <w:t xml:space="preserve">watercourse </w:t>
            </w:r>
            <w:r>
              <w:rPr>
                <w:sz w:val="16"/>
              </w:rPr>
              <w:t xml:space="preserve">or </w:t>
            </w:r>
            <w:r>
              <w:rPr>
                <w:spacing w:val="-2"/>
                <w:sz w:val="16"/>
              </w:rPr>
              <w:t xml:space="preserve">the </w:t>
            </w:r>
            <w:r>
              <w:rPr>
                <w:spacing w:val="-5"/>
                <w:sz w:val="16"/>
              </w:rPr>
              <w:t>coastline.</w:t>
            </w:r>
          </w:p>
        </w:tc>
        <w:tc>
          <w:tcPr>
            <w:tcW w:w="4112" w:type="dxa"/>
            <w:gridSpan w:val="2"/>
          </w:tcPr>
          <w:p w14:paraId="195EE427" w14:textId="77777777" w:rsidR="00390983" w:rsidRDefault="00390983" w:rsidP="00CF061B">
            <w:pPr>
              <w:pStyle w:val="TableParagraph"/>
              <w:ind w:left="105" w:right="96"/>
              <w:rPr>
                <w:sz w:val="16"/>
              </w:rPr>
            </w:pPr>
            <w:r>
              <w:rPr>
                <w:sz w:val="16"/>
              </w:rPr>
              <w:t>In both cases, increased mode share for cycling could lead to a corresponding decline in mode share for motorised road transport. Reduced demand for motorised road transport would reduce the need for new traffic infrastructure, such as roads and bridges, the construction of which could have negative impacts on water, resulting in contamination and pollution. The LTS therefore could have a long-term positive impact on water. This is preferable to the alternative scenario where conditions are anticipated to worsen.</w:t>
            </w:r>
          </w:p>
        </w:tc>
        <w:tc>
          <w:tcPr>
            <w:tcW w:w="709" w:type="dxa"/>
          </w:tcPr>
          <w:p w14:paraId="686365A3" w14:textId="77777777" w:rsidR="00390983" w:rsidRDefault="00390983" w:rsidP="00CF061B">
            <w:pPr>
              <w:pStyle w:val="TableParagraph"/>
              <w:spacing w:line="180" w:lineRule="exact"/>
              <w:ind w:left="102"/>
              <w:rPr>
                <w:sz w:val="16"/>
              </w:rPr>
            </w:pPr>
            <w:r>
              <w:rPr>
                <w:sz w:val="16"/>
              </w:rPr>
              <w:t>+</w:t>
            </w:r>
          </w:p>
        </w:tc>
        <w:tc>
          <w:tcPr>
            <w:tcW w:w="3119" w:type="dxa"/>
          </w:tcPr>
          <w:p w14:paraId="483F0444" w14:textId="77777777" w:rsidR="00390983" w:rsidRDefault="00390983" w:rsidP="00CF061B">
            <w:pPr>
              <w:pStyle w:val="TableParagraph"/>
              <w:ind w:left="104" w:right="151"/>
              <w:rPr>
                <w:sz w:val="16"/>
              </w:rPr>
            </w:pPr>
            <w:r>
              <w:rPr>
                <w:sz w:val="16"/>
              </w:rPr>
              <w:t>Failing to encourage mode transfer to cycling could see an increase in motorised road traffic. This may lead to the necessity of new transport construction, potentially leading to water pollution and contamination, with long-term negative impacts.</w:t>
            </w:r>
          </w:p>
        </w:tc>
        <w:tc>
          <w:tcPr>
            <w:tcW w:w="712" w:type="dxa"/>
          </w:tcPr>
          <w:p w14:paraId="34938DAE" w14:textId="77777777" w:rsidR="00390983" w:rsidRDefault="00390983" w:rsidP="00CF061B">
            <w:pPr>
              <w:pStyle w:val="TableParagraph"/>
              <w:spacing w:line="180" w:lineRule="exact"/>
              <w:ind w:left="102"/>
              <w:rPr>
                <w:sz w:val="16"/>
              </w:rPr>
            </w:pPr>
            <w:r>
              <w:rPr>
                <w:sz w:val="16"/>
              </w:rPr>
              <w:t>-</w:t>
            </w:r>
          </w:p>
        </w:tc>
      </w:tr>
      <w:tr w:rsidR="00390983" w14:paraId="3913E57A" w14:textId="77777777" w:rsidTr="00CF061B">
        <w:trPr>
          <w:trHeight w:val="1868"/>
        </w:trPr>
        <w:tc>
          <w:tcPr>
            <w:tcW w:w="1102" w:type="dxa"/>
            <w:gridSpan w:val="2"/>
          </w:tcPr>
          <w:p w14:paraId="265414ED" w14:textId="77777777" w:rsidR="00390983" w:rsidRDefault="00390983" w:rsidP="00CF061B">
            <w:pPr>
              <w:pStyle w:val="TableParagraph"/>
              <w:spacing w:line="180" w:lineRule="exact"/>
              <w:ind w:left="107"/>
              <w:rPr>
                <w:sz w:val="16"/>
              </w:rPr>
            </w:pPr>
            <w:r>
              <w:rPr>
                <w:sz w:val="16"/>
              </w:rPr>
              <w:t>Landscape</w:t>
            </w:r>
          </w:p>
        </w:tc>
        <w:tc>
          <w:tcPr>
            <w:tcW w:w="2127" w:type="dxa"/>
          </w:tcPr>
          <w:p w14:paraId="02B39547" w14:textId="77777777" w:rsidR="00390983" w:rsidRDefault="00390983" w:rsidP="00CF061B">
            <w:pPr>
              <w:pStyle w:val="TableParagraph"/>
              <w:spacing w:line="276" w:lineRule="auto"/>
              <w:ind w:left="104" w:right="300"/>
              <w:jc w:val="both"/>
              <w:rPr>
                <w:sz w:val="16"/>
              </w:rPr>
            </w:pPr>
            <w:r>
              <w:rPr>
                <w:sz w:val="16"/>
              </w:rPr>
              <w:t xml:space="preserve">To </w:t>
            </w:r>
            <w:r>
              <w:rPr>
                <w:spacing w:val="-4"/>
                <w:sz w:val="16"/>
              </w:rPr>
              <w:t xml:space="preserve">conserve </w:t>
            </w:r>
            <w:r>
              <w:rPr>
                <w:spacing w:val="-3"/>
                <w:sz w:val="16"/>
              </w:rPr>
              <w:t xml:space="preserve">and </w:t>
            </w:r>
            <w:r>
              <w:rPr>
                <w:spacing w:val="-4"/>
                <w:sz w:val="16"/>
              </w:rPr>
              <w:t xml:space="preserve">support landscape character and </w:t>
            </w:r>
            <w:r>
              <w:rPr>
                <w:spacing w:val="-3"/>
                <w:sz w:val="16"/>
              </w:rPr>
              <w:t xml:space="preserve">local </w:t>
            </w:r>
            <w:r>
              <w:rPr>
                <w:spacing w:val="-4"/>
                <w:sz w:val="16"/>
              </w:rPr>
              <w:t>distinctiveness.</w:t>
            </w:r>
          </w:p>
          <w:p w14:paraId="3E727BB7" w14:textId="77777777" w:rsidR="00390983" w:rsidRDefault="00390983" w:rsidP="00CF061B">
            <w:pPr>
              <w:pStyle w:val="TableParagraph"/>
              <w:spacing w:before="3"/>
              <w:rPr>
                <w:b/>
                <w:sz w:val="17"/>
              </w:rPr>
            </w:pPr>
          </w:p>
          <w:p w14:paraId="4900FACB" w14:textId="77777777" w:rsidR="00390983" w:rsidRDefault="00390983" w:rsidP="00CF061B">
            <w:pPr>
              <w:pStyle w:val="TableParagraph"/>
              <w:spacing w:line="276" w:lineRule="auto"/>
              <w:ind w:left="104" w:right="31"/>
              <w:rPr>
                <w:sz w:val="16"/>
              </w:rPr>
            </w:pPr>
            <w:r>
              <w:rPr>
                <w:sz w:val="16"/>
              </w:rPr>
              <w:t>To protect and enhance the landscape.</w:t>
            </w:r>
          </w:p>
        </w:tc>
        <w:tc>
          <w:tcPr>
            <w:tcW w:w="3260" w:type="dxa"/>
            <w:gridSpan w:val="2"/>
          </w:tcPr>
          <w:p w14:paraId="45A20A06" w14:textId="77777777" w:rsidR="00390983" w:rsidRDefault="00390983" w:rsidP="00CF061B">
            <w:pPr>
              <w:pStyle w:val="TableParagraph"/>
              <w:spacing w:line="276" w:lineRule="auto"/>
              <w:ind w:left="104" w:right="169"/>
              <w:rPr>
                <w:sz w:val="16"/>
                <w:szCs w:val="16"/>
              </w:rPr>
            </w:pPr>
            <w:r w:rsidRPr="5954EF16">
              <w:rPr>
                <w:spacing w:val="-4"/>
                <w:sz w:val="16"/>
                <w:szCs w:val="16"/>
              </w:rPr>
              <w:t xml:space="preserve">Detract from </w:t>
            </w:r>
            <w:r w:rsidRPr="5954EF16">
              <w:rPr>
                <w:sz w:val="16"/>
                <w:szCs w:val="16"/>
              </w:rPr>
              <w:t xml:space="preserve">or </w:t>
            </w:r>
            <w:r w:rsidRPr="5954EF16">
              <w:rPr>
                <w:spacing w:val="-4"/>
                <w:sz w:val="16"/>
                <w:szCs w:val="16"/>
              </w:rPr>
              <w:t xml:space="preserve">harm </w:t>
            </w:r>
            <w:r w:rsidRPr="5954EF16">
              <w:rPr>
                <w:spacing w:val="-3"/>
                <w:sz w:val="16"/>
                <w:szCs w:val="16"/>
              </w:rPr>
              <w:t xml:space="preserve">the </w:t>
            </w:r>
            <w:r w:rsidRPr="5954EF16">
              <w:rPr>
                <w:spacing w:val="-4"/>
                <w:sz w:val="16"/>
                <w:szCs w:val="16"/>
              </w:rPr>
              <w:t xml:space="preserve">landscape </w:t>
            </w:r>
            <w:r w:rsidRPr="5954EF16">
              <w:rPr>
                <w:spacing w:val="-3"/>
                <w:sz w:val="16"/>
                <w:szCs w:val="16"/>
              </w:rPr>
              <w:t xml:space="preserve">setting </w:t>
            </w:r>
            <w:r w:rsidRPr="5954EF16">
              <w:rPr>
                <w:sz w:val="16"/>
                <w:szCs w:val="16"/>
              </w:rPr>
              <w:t xml:space="preserve">of </w:t>
            </w:r>
            <w:r w:rsidRPr="5954EF16">
              <w:rPr>
                <w:spacing w:val="-3"/>
                <w:sz w:val="16"/>
                <w:szCs w:val="16"/>
              </w:rPr>
              <w:t>the City?</w:t>
            </w:r>
          </w:p>
          <w:p w14:paraId="74675E92" w14:textId="77777777" w:rsidR="00390983" w:rsidRDefault="00390983" w:rsidP="00CF061B">
            <w:pPr>
              <w:pStyle w:val="TableParagraph"/>
              <w:spacing w:before="3"/>
              <w:rPr>
                <w:b/>
                <w:sz w:val="17"/>
              </w:rPr>
            </w:pPr>
          </w:p>
          <w:p w14:paraId="3CA3F170" w14:textId="77777777" w:rsidR="00390983" w:rsidRDefault="00390983" w:rsidP="00CF061B">
            <w:pPr>
              <w:pStyle w:val="TableParagraph"/>
              <w:spacing w:line="276" w:lineRule="auto"/>
              <w:ind w:left="104" w:right="507"/>
              <w:rPr>
                <w:sz w:val="16"/>
              </w:rPr>
            </w:pPr>
            <w:r>
              <w:rPr>
                <w:spacing w:val="-3"/>
                <w:sz w:val="16"/>
              </w:rPr>
              <w:t xml:space="preserve">Impact </w:t>
            </w:r>
            <w:r>
              <w:rPr>
                <w:sz w:val="16"/>
              </w:rPr>
              <w:t xml:space="preserve">on </w:t>
            </w:r>
            <w:r>
              <w:rPr>
                <w:spacing w:val="-4"/>
                <w:sz w:val="16"/>
              </w:rPr>
              <w:t xml:space="preserve">any landscape </w:t>
            </w:r>
            <w:r>
              <w:rPr>
                <w:sz w:val="16"/>
              </w:rPr>
              <w:t xml:space="preserve">or </w:t>
            </w:r>
            <w:r>
              <w:rPr>
                <w:spacing w:val="-4"/>
                <w:sz w:val="16"/>
              </w:rPr>
              <w:t>geological features?</w:t>
            </w:r>
          </w:p>
          <w:p w14:paraId="78722CD3" w14:textId="77777777" w:rsidR="00390983" w:rsidRDefault="00390983" w:rsidP="00CF061B">
            <w:pPr>
              <w:pStyle w:val="TableParagraph"/>
              <w:spacing w:before="6"/>
              <w:rPr>
                <w:b/>
                <w:sz w:val="17"/>
              </w:rPr>
            </w:pPr>
          </w:p>
          <w:p w14:paraId="4F2EA45F" w14:textId="77777777" w:rsidR="00390983" w:rsidRDefault="00390983" w:rsidP="00CF061B">
            <w:pPr>
              <w:pStyle w:val="TableParagraph"/>
              <w:spacing w:line="276" w:lineRule="auto"/>
              <w:ind w:left="104"/>
              <w:rPr>
                <w:sz w:val="16"/>
                <w:szCs w:val="16"/>
              </w:rPr>
            </w:pPr>
            <w:r w:rsidRPr="5954EF16">
              <w:rPr>
                <w:spacing w:val="-4"/>
                <w:sz w:val="16"/>
                <w:szCs w:val="16"/>
              </w:rPr>
              <w:t xml:space="preserve">Reduce </w:t>
            </w:r>
            <w:r w:rsidRPr="5954EF16">
              <w:rPr>
                <w:spacing w:val="-2"/>
                <w:sz w:val="16"/>
                <w:szCs w:val="16"/>
              </w:rPr>
              <w:t xml:space="preserve">the </w:t>
            </w:r>
            <w:r w:rsidRPr="5954EF16">
              <w:rPr>
                <w:spacing w:val="-4"/>
                <w:sz w:val="16"/>
                <w:szCs w:val="16"/>
              </w:rPr>
              <w:t xml:space="preserve">amount </w:t>
            </w:r>
            <w:r w:rsidRPr="5954EF16">
              <w:rPr>
                <w:sz w:val="16"/>
                <w:szCs w:val="16"/>
              </w:rPr>
              <w:t xml:space="preserve">or </w:t>
            </w:r>
            <w:r w:rsidRPr="5954EF16">
              <w:rPr>
                <w:spacing w:val="-4"/>
                <w:sz w:val="16"/>
                <w:szCs w:val="16"/>
              </w:rPr>
              <w:t xml:space="preserve">quality </w:t>
            </w:r>
            <w:r w:rsidRPr="5954EF16">
              <w:rPr>
                <w:spacing w:val="-3"/>
                <w:sz w:val="16"/>
                <w:szCs w:val="16"/>
              </w:rPr>
              <w:t xml:space="preserve">of </w:t>
            </w:r>
            <w:r w:rsidRPr="5954EF16">
              <w:rPr>
                <w:spacing w:val="-4"/>
                <w:sz w:val="16"/>
                <w:szCs w:val="16"/>
              </w:rPr>
              <w:t xml:space="preserve">public open </w:t>
            </w:r>
            <w:r w:rsidRPr="5954EF16">
              <w:rPr>
                <w:spacing w:val="-3"/>
                <w:sz w:val="16"/>
                <w:szCs w:val="16"/>
              </w:rPr>
              <w:t xml:space="preserve">space </w:t>
            </w:r>
            <w:r w:rsidRPr="5954EF16">
              <w:rPr>
                <w:spacing w:val="-4"/>
                <w:sz w:val="16"/>
                <w:szCs w:val="16"/>
              </w:rPr>
              <w:t xml:space="preserve">and green </w:t>
            </w:r>
            <w:r w:rsidRPr="5954EF16">
              <w:rPr>
                <w:spacing w:val="-3"/>
                <w:sz w:val="16"/>
                <w:szCs w:val="16"/>
              </w:rPr>
              <w:t xml:space="preserve">space </w:t>
            </w:r>
            <w:r w:rsidRPr="5954EF16">
              <w:rPr>
                <w:sz w:val="16"/>
                <w:szCs w:val="16"/>
              </w:rPr>
              <w:t xml:space="preserve">in </w:t>
            </w:r>
            <w:r w:rsidRPr="5954EF16">
              <w:rPr>
                <w:spacing w:val="-2"/>
                <w:sz w:val="16"/>
                <w:szCs w:val="16"/>
              </w:rPr>
              <w:t xml:space="preserve">the </w:t>
            </w:r>
            <w:r w:rsidRPr="5954EF16">
              <w:rPr>
                <w:spacing w:val="-3"/>
                <w:sz w:val="16"/>
                <w:szCs w:val="16"/>
              </w:rPr>
              <w:t>City?</w:t>
            </w:r>
          </w:p>
        </w:tc>
        <w:tc>
          <w:tcPr>
            <w:tcW w:w="4112" w:type="dxa"/>
            <w:gridSpan w:val="2"/>
          </w:tcPr>
          <w:p w14:paraId="4B64A4F5" w14:textId="77777777" w:rsidR="00390983" w:rsidRDefault="00390983" w:rsidP="00CF061B">
            <w:pPr>
              <w:pStyle w:val="TableParagraph"/>
              <w:ind w:left="105" w:right="245"/>
              <w:rPr>
                <w:sz w:val="16"/>
              </w:rPr>
            </w:pPr>
            <w:r>
              <w:rPr>
                <w:sz w:val="16"/>
              </w:rPr>
              <w:t>In both cases, increased mode share for cycling could reduce the need for new infrastructure for vehicular traffic, such as roads and bridges, which could be unsightly, resulting in a long-term positive impact on the landscape while it would also reduce the visual impact of vehicles. It could therefore enhance the landscape. This is preferable to the alternative scenario where conditions are anticipated to worsen.</w:t>
            </w:r>
          </w:p>
        </w:tc>
        <w:tc>
          <w:tcPr>
            <w:tcW w:w="709" w:type="dxa"/>
          </w:tcPr>
          <w:p w14:paraId="6F1919AD" w14:textId="77777777" w:rsidR="00390983" w:rsidRDefault="00390983" w:rsidP="00CF061B">
            <w:pPr>
              <w:pStyle w:val="TableParagraph"/>
              <w:spacing w:line="180" w:lineRule="exact"/>
              <w:ind w:left="102"/>
              <w:rPr>
                <w:sz w:val="16"/>
              </w:rPr>
            </w:pPr>
            <w:r>
              <w:rPr>
                <w:sz w:val="16"/>
              </w:rPr>
              <w:t>+</w:t>
            </w:r>
          </w:p>
        </w:tc>
        <w:tc>
          <w:tcPr>
            <w:tcW w:w="3119" w:type="dxa"/>
          </w:tcPr>
          <w:p w14:paraId="30FAF769" w14:textId="77777777" w:rsidR="00390983" w:rsidRDefault="00390983" w:rsidP="00CF061B">
            <w:pPr>
              <w:pStyle w:val="TableParagraph"/>
              <w:ind w:left="104" w:right="196"/>
              <w:rPr>
                <w:sz w:val="16"/>
              </w:rPr>
            </w:pPr>
            <w:r>
              <w:rPr>
                <w:sz w:val="16"/>
              </w:rPr>
              <w:t>Failing to encourage mode transfer to cycling could see an increase in motorised road traffic with a corresponding increase in infrastructure to cater for such traffic which may have long-term negative impacts on the landscape.</w:t>
            </w:r>
          </w:p>
        </w:tc>
        <w:tc>
          <w:tcPr>
            <w:tcW w:w="712" w:type="dxa"/>
          </w:tcPr>
          <w:p w14:paraId="26F250D6" w14:textId="77777777" w:rsidR="00390983" w:rsidRDefault="00390983" w:rsidP="00CF061B">
            <w:pPr>
              <w:pStyle w:val="TableParagraph"/>
              <w:spacing w:line="180" w:lineRule="exact"/>
              <w:ind w:left="102"/>
              <w:rPr>
                <w:sz w:val="16"/>
              </w:rPr>
            </w:pPr>
            <w:r>
              <w:rPr>
                <w:sz w:val="16"/>
              </w:rPr>
              <w:t>-</w:t>
            </w:r>
          </w:p>
        </w:tc>
      </w:tr>
      <w:tr w:rsidR="00390983" w14:paraId="27AB9F31" w14:textId="77777777" w:rsidTr="00CF061B">
        <w:trPr>
          <w:trHeight w:val="1893"/>
        </w:trPr>
        <w:tc>
          <w:tcPr>
            <w:tcW w:w="1102" w:type="dxa"/>
            <w:gridSpan w:val="2"/>
            <w:shd w:val="clear" w:color="auto" w:fill="auto"/>
          </w:tcPr>
          <w:p w14:paraId="4B575AF4" w14:textId="77777777" w:rsidR="00390983" w:rsidRDefault="00390983" w:rsidP="00CF061B">
            <w:pPr>
              <w:pStyle w:val="TableParagraph"/>
              <w:spacing w:line="180" w:lineRule="exact"/>
              <w:ind w:left="107"/>
              <w:rPr>
                <w:sz w:val="16"/>
              </w:rPr>
            </w:pPr>
            <w:r w:rsidRPr="00700C1B">
              <w:rPr>
                <w:sz w:val="16"/>
              </w:rPr>
              <w:t>Population</w:t>
            </w:r>
          </w:p>
        </w:tc>
        <w:tc>
          <w:tcPr>
            <w:tcW w:w="2127" w:type="dxa"/>
          </w:tcPr>
          <w:p w14:paraId="7149101D" w14:textId="77777777" w:rsidR="00390983" w:rsidRDefault="00390983" w:rsidP="00CF061B">
            <w:pPr>
              <w:pStyle w:val="TableParagraph"/>
              <w:spacing w:line="278" w:lineRule="auto"/>
              <w:ind w:left="104" w:right="88"/>
              <w:rPr>
                <w:sz w:val="16"/>
              </w:rPr>
            </w:pPr>
            <w:r>
              <w:rPr>
                <w:sz w:val="16"/>
              </w:rPr>
              <w:t xml:space="preserve">To </w:t>
            </w:r>
            <w:r>
              <w:rPr>
                <w:spacing w:val="-4"/>
                <w:sz w:val="16"/>
              </w:rPr>
              <w:t>promote economic growth and social inclusion.</w:t>
            </w:r>
          </w:p>
        </w:tc>
        <w:tc>
          <w:tcPr>
            <w:tcW w:w="3260" w:type="dxa"/>
            <w:gridSpan w:val="2"/>
          </w:tcPr>
          <w:p w14:paraId="1AFC21B2" w14:textId="77777777" w:rsidR="00390983" w:rsidRDefault="00390983" w:rsidP="00CF061B">
            <w:pPr>
              <w:pStyle w:val="TableParagraph"/>
              <w:spacing w:line="278" w:lineRule="auto"/>
              <w:ind w:left="104" w:right="169"/>
              <w:rPr>
                <w:sz w:val="16"/>
              </w:rPr>
            </w:pPr>
            <w:r>
              <w:rPr>
                <w:spacing w:val="-4"/>
                <w:sz w:val="16"/>
              </w:rPr>
              <w:t xml:space="preserve">Reduce congestion and allow </w:t>
            </w:r>
            <w:r>
              <w:rPr>
                <w:spacing w:val="-2"/>
                <w:sz w:val="16"/>
              </w:rPr>
              <w:t xml:space="preserve">for </w:t>
            </w:r>
            <w:r>
              <w:rPr>
                <w:spacing w:val="-4"/>
                <w:sz w:val="16"/>
              </w:rPr>
              <w:t xml:space="preserve">greater journey </w:t>
            </w:r>
            <w:r>
              <w:rPr>
                <w:spacing w:val="-3"/>
                <w:sz w:val="16"/>
              </w:rPr>
              <w:t xml:space="preserve">time </w:t>
            </w:r>
            <w:r>
              <w:rPr>
                <w:spacing w:val="-4"/>
                <w:sz w:val="16"/>
              </w:rPr>
              <w:t>reliability?</w:t>
            </w:r>
          </w:p>
          <w:p w14:paraId="55A57890" w14:textId="77777777" w:rsidR="00390983" w:rsidRDefault="00390983" w:rsidP="00CF061B">
            <w:pPr>
              <w:pStyle w:val="TableParagraph"/>
              <w:rPr>
                <w:b/>
                <w:sz w:val="17"/>
              </w:rPr>
            </w:pPr>
          </w:p>
          <w:p w14:paraId="480F106B" w14:textId="77777777" w:rsidR="00390983" w:rsidRDefault="00390983" w:rsidP="00CF061B">
            <w:pPr>
              <w:pStyle w:val="TableParagraph"/>
              <w:ind w:left="104"/>
              <w:rPr>
                <w:sz w:val="16"/>
              </w:rPr>
            </w:pPr>
            <w:r>
              <w:rPr>
                <w:sz w:val="16"/>
              </w:rPr>
              <w:t>Enable the efficient movement of freight?</w:t>
            </w:r>
          </w:p>
          <w:p w14:paraId="04F5A620" w14:textId="77777777" w:rsidR="00390983" w:rsidRDefault="00390983" w:rsidP="00CF061B">
            <w:pPr>
              <w:pStyle w:val="TableParagraph"/>
              <w:spacing w:before="10"/>
              <w:rPr>
                <w:b/>
                <w:sz w:val="19"/>
              </w:rPr>
            </w:pPr>
          </w:p>
          <w:p w14:paraId="5EF2D784" w14:textId="77777777" w:rsidR="00390983" w:rsidRDefault="00390983" w:rsidP="00CF061B">
            <w:pPr>
              <w:pStyle w:val="TableParagraph"/>
              <w:spacing w:line="276" w:lineRule="auto"/>
              <w:ind w:left="104" w:right="169"/>
              <w:rPr>
                <w:spacing w:val="-3"/>
                <w:sz w:val="16"/>
              </w:rPr>
            </w:pPr>
            <w:r>
              <w:rPr>
                <w:spacing w:val="-4"/>
                <w:sz w:val="16"/>
              </w:rPr>
              <w:t xml:space="preserve">Promote social inclusion </w:t>
            </w:r>
            <w:r>
              <w:rPr>
                <w:spacing w:val="-3"/>
                <w:sz w:val="16"/>
              </w:rPr>
              <w:t xml:space="preserve">and </w:t>
            </w:r>
            <w:r>
              <w:rPr>
                <w:spacing w:val="-4"/>
                <w:sz w:val="16"/>
              </w:rPr>
              <w:t xml:space="preserve">improve accessibility </w:t>
            </w:r>
            <w:r>
              <w:rPr>
                <w:sz w:val="16"/>
              </w:rPr>
              <w:t xml:space="preserve">to </w:t>
            </w:r>
            <w:r>
              <w:rPr>
                <w:spacing w:val="-2"/>
                <w:sz w:val="16"/>
              </w:rPr>
              <w:t xml:space="preserve">key </w:t>
            </w:r>
            <w:r>
              <w:rPr>
                <w:spacing w:val="-4"/>
                <w:sz w:val="16"/>
              </w:rPr>
              <w:t xml:space="preserve">destinations, especially </w:t>
            </w:r>
            <w:r>
              <w:rPr>
                <w:spacing w:val="-2"/>
                <w:sz w:val="16"/>
              </w:rPr>
              <w:t xml:space="preserve">for </w:t>
            </w:r>
            <w:r>
              <w:rPr>
                <w:spacing w:val="-4"/>
                <w:sz w:val="16"/>
              </w:rPr>
              <w:t xml:space="preserve">those without </w:t>
            </w:r>
            <w:r>
              <w:rPr>
                <w:sz w:val="16"/>
              </w:rPr>
              <w:t xml:space="preserve">a </w:t>
            </w:r>
            <w:r>
              <w:rPr>
                <w:spacing w:val="-4"/>
                <w:sz w:val="16"/>
              </w:rPr>
              <w:t xml:space="preserve">private </w:t>
            </w:r>
            <w:r>
              <w:rPr>
                <w:spacing w:val="-3"/>
                <w:sz w:val="16"/>
              </w:rPr>
              <w:t>car?</w:t>
            </w:r>
          </w:p>
          <w:p w14:paraId="2542BE25" w14:textId="77777777" w:rsidR="00390983" w:rsidRDefault="00390983" w:rsidP="00CF061B">
            <w:pPr>
              <w:pStyle w:val="TableParagraph"/>
              <w:spacing w:line="276" w:lineRule="auto"/>
              <w:ind w:left="104" w:right="169"/>
              <w:rPr>
                <w:spacing w:val="-3"/>
                <w:sz w:val="16"/>
              </w:rPr>
            </w:pPr>
          </w:p>
          <w:p w14:paraId="0C854718" w14:textId="77777777" w:rsidR="00390983" w:rsidRDefault="00390983" w:rsidP="00CF061B">
            <w:pPr>
              <w:pStyle w:val="TableParagraph"/>
              <w:spacing w:line="276" w:lineRule="auto"/>
              <w:ind w:left="104" w:right="169"/>
              <w:rPr>
                <w:sz w:val="16"/>
              </w:rPr>
            </w:pPr>
            <w:r w:rsidRPr="004238CD">
              <w:rPr>
                <w:sz w:val="16"/>
              </w:rPr>
              <w:t>Support an ageing population by providing appropriate transport facilities to meet their needs?</w:t>
            </w:r>
          </w:p>
        </w:tc>
        <w:tc>
          <w:tcPr>
            <w:tcW w:w="4112" w:type="dxa"/>
            <w:gridSpan w:val="2"/>
          </w:tcPr>
          <w:p w14:paraId="7005194A" w14:textId="77777777" w:rsidR="00390983" w:rsidRPr="00AB14A0" w:rsidRDefault="00390983" w:rsidP="00CF061B">
            <w:pPr>
              <w:pStyle w:val="TableParagraph"/>
              <w:ind w:left="105" w:right="105"/>
              <w:rPr>
                <w:sz w:val="16"/>
              </w:rPr>
            </w:pPr>
            <w:r>
              <w:rPr>
                <w:sz w:val="16"/>
              </w:rPr>
              <w:t>Improved cycling facilities and opportunities for cycling would have a long-term positive impact on the people of Aberdeen. An increase in the number of destinations/origins that can be reached from Aberdeen and the wider regions by cycling would, contribute towards social inclusion by improving access to jobs, education and other key services, particularly for those without access to a car or who are no longer able to drive, such as the elderly. More people travelling by active travel has also been shown to be good for business in the Sustrans “Walking and Cycling Index”. C</w:t>
            </w:r>
            <w:r w:rsidRPr="00AB14A0">
              <w:rPr>
                <w:sz w:val="16"/>
              </w:rPr>
              <w:t>ycling rather than private car could reduce congestion and pollution and result in more reliable journey times for people and freight. Increased opportunities to move freight by cycle would also reduce congestion and allow faster and more reliable freight movements. This is</w:t>
            </w:r>
          </w:p>
          <w:p w14:paraId="0EA82738" w14:textId="77777777" w:rsidR="00390983" w:rsidRDefault="00390983" w:rsidP="00CF061B">
            <w:pPr>
              <w:pStyle w:val="TableParagraph"/>
              <w:ind w:left="105" w:right="105"/>
              <w:rPr>
                <w:sz w:val="16"/>
              </w:rPr>
            </w:pPr>
            <w:r w:rsidRPr="00AB14A0">
              <w:rPr>
                <w:sz w:val="16"/>
              </w:rPr>
              <w:t>preferable to the alternative scenario where conditions are anticipated to worsen.</w:t>
            </w:r>
          </w:p>
        </w:tc>
        <w:tc>
          <w:tcPr>
            <w:tcW w:w="709" w:type="dxa"/>
          </w:tcPr>
          <w:p w14:paraId="63F54238" w14:textId="77777777" w:rsidR="00390983" w:rsidRDefault="00390983" w:rsidP="00CF061B">
            <w:pPr>
              <w:pStyle w:val="TableParagraph"/>
              <w:spacing w:line="180" w:lineRule="exact"/>
              <w:ind w:left="102"/>
              <w:rPr>
                <w:sz w:val="16"/>
              </w:rPr>
            </w:pPr>
            <w:r>
              <w:rPr>
                <w:sz w:val="16"/>
              </w:rPr>
              <w:t>+</w:t>
            </w:r>
          </w:p>
        </w:tc>
        <w:tc>
          <w:tcPr>
            <w:tcW w:w="3119" w:type="dxa"/>
          </w:tcPr>
          <w:p w14:paraId="52FA44FF" w14:textId="77777777" w:rsidR="00390983" w:rsidRDefault="00390983" w:rsidP="00CF061B">
            <w:pPr>
              <w:pStyle w:val="TableParagraph"/>
              <w:spacing w:line="276" w:lineRule="auto"/>
              <w:ind w:left="104" w:right="151"/>
              <w:rPr>
                <w:sz w:val="16"/>
              </w:rPr>
            </w:pPr>
            <w:r>
              <w:rPr>
                <w:sz w:val="16"/>
              </w:rPr>
              <w:t>No improvement to cycling facilities could lead to a continuing growth in car travel, increasing congestion with long-term negative impacts on the economy.</w:t>
            </w:r>
          </w:p>
          <w:p w14:paraId="6635BEA1" w14:textId="77777777" w:rsidR="00390983" w:rsidRDefault="00390983" w:rsidP="00CF061B">
            <w:pPr>
              <w:pStyle w:val="TableParagraph"/>
              <w:spacing w:line="276" w:lineRule="auto"/>
              <w:ind w:right="89"/>
              <w:rPr>
                <w:sz w:val="16"/>
              </w:rPr>
            </w:pPr>
            <w:r>
              <w:rPr>
                <w:sz w:val="16"/>
              </w:rPr>
              <w:t>.</w:t>
            </w:r>
          </w:p>
        </w:tc>
        <w:tc>
          <w:tcPr>
            <w:tcW w:w="712" w:type="dxa"/>
          </w:tcPr>
          <w:p w14:paraId="36DF1815" w14:textId="77777777" w:rsidR="00390983" w:rsidRDefault="00390983" w:rsidP="00CF061B">
            <w:pPr>
              <w:pStyle w:val="TableParagraph"/>
              <w:spacing w:line="180" w:lineRule="exact"/>
              <w:ind w:left="102"/>
              <w:rPr>
                <w:sz w:val="16"/>
              </w:rPr>
            </w:pPr>
            <w:r>
              <w:rPr>
                <w:sz w:val="16"/>
              </w:rPr>
              <w:t>-</w:t>
            </w:r>
          </w:p>
        </w:tc>
      </w:tr>
      <w:tr w:rsidR="00390983" w14:paraId="1B9267BE" w14:textId="77777777" w:rsidTr="00CF061B">
        <w:trPr>
          <w:trHeight w:val="2174"/>
        </w:trPr>
        <w:tc>
          <w:tcPr>
            <w:tcW w:w="1102" w:type="dxa"/>
            <w:gridSpan w:val="2"/>
            <w:tcBorders>
              <w:bottom w:val="nil"/>
            </w:tcBorders>
          </w:tcPr>
          <w:p w14:paraId="7E06F22A" w14:textId="77777777" w:rsidR="00390983" w:rsidRDefault="00390983" w:rsidP="00CF061B">
            <w:pPr>
              <w:pStyle w:val="TableParagraph"/>
              <w:ind w:left="107" w:right="444"/>
              <w:rPr>
                <w:sz w:val="16"/>
              </w:rPr>
            </w:pPr>
            <w:r>
              <w:rPr>
                <w:sz w:val="16"/>
              </w:rPr>
              <w:t>Human Health</w:t>
            </w:r>
          </w:p>
        </w:tc>
        <w:tc>
          <w:tcPr>
            <w:tcW w:w="2127" w:type="dxa"/>
            <w:tcBorders>
              <w:bottom w:val="nil"/>
            </w:tcBorders>
          </w:tcPr>
          <w:p w14:paraId="6B852D84" w14:textId="77777777" w:rsidR="00390983" w:rsidRDefault="00390983" w:rsidP="00CF061B">
            <w:pPr>
              <w:pStyle w:val="TableParagraph"/>
              <w:spacing w:line="276" w:lineRule="auto"/>
              <w:ind w:left="104" w:right="342"/>
              <w:rPr>
                <w:sz w:val="16"/>
              </w:rPr>
            </w:pPr>
            <w:r>
              <w:rPr>
                <w:sz w:val="16"/>
              </w:rPr>
              <w:t>To protect and improve human health.</w:t>
            </w:r>
          </w:p>
          <w:p w14:paraId="6F300F52" w14:textId="77777777" w:rsidR="00390983" w:rsidRDefault="00390983" w:rsidP="00CF061B">
            <w:pPr>
              <w:pStyle w:val="TableParagraph"/>
              <w:spacing w:before="3"/>
              <w:rPr>
                <w:b/>
                <w:sz w:val="17"/>
              </w:rPr>
            </w:pPr>
          </w:p>
          <w:p w14:paraId="21C8AC0F" w14:textId="77777777" w:rsidR="00390983" w:rsidRDefault="00390983" w:rsidP="00CF061B">
            <w:pPr>
              <w:pStyle w:val="TableParagraph"/>
              <w:spacing w:line="276" w:lineRule="auto"/>
              <w:ind w:left="104" w:right="13"/>
              <w:rPr>
                <w:sz w:val="16"/>
              </w:rPr>
            </w:pPr>
            <w:r>
              <w:rPr>
                <w:sz w:val="16"/>
              </w:rPr>
              <w:t>To ensure that the transport system is safe and secure.</w:t>
            </w:r>
          </w:p>
          <w:p w14:paraId="2A7D8B40" w14:textId="77777777" w:rsidR="00390983" w:rsidRDefault="00390983" w:rsidP="00CF061B">
            <w:pPr>
              <w:pStyle w:val="TableParagraph"/>
              <w:spacing w:before="3"/>
              <w:rPr>
                <w:b/>
                <w:sz w:val="17"/>
              </w:rPr>
            </w:pPr>
          </w:p>
          <w:p w14:paraId="2D53DAE3" w14:textId="77777777" w:rsidR="00390983" w:rsidRDefault="00390983" w:rsidP="00CF061B">
            <w:pPr>
              <w:pStyle w:val="TableParagraph"/>
              <w:spacing w:line="276" w:lineRule="auto"/>
              <w:ind w:left="104" w:right="369"/>
              <w:rPr>
                <w:sz w:val="16"/>
              </w:rPr>
            </w:pPr>
            <w:r>
              <w:rPr>
                <w:sz w:val="16"/>
              </w:rPr>
              <w:t>To retain and improve quality, quantity and connectivity of publicly accessible open space</w:t>
            </w:r>
          </w:p>
        </w:tc>
        <w:tc>
          <w:tcPr>
            <w:tcW w:w="3260" w:type="dxa"/>
            <w:gridSpan w:val="2"/>
            <w:tcBorders>
              <w:bottom w:val="nil"/>
            </w:tcBorders>
          </w:tcPr>
          <w:p w14:paraId="0500F8A1" w14:textId="77777777" w:rsidR="00390983" w:rsidRDefault="00390983" w:rsidP="00CF061B">
            <w:pPr>
              <w:pStyle w:val="TableParagraph"/>
              <w:spacing w:line="182" w:lineRule="exact"/>
              <w:ind w:left="104"/>
              <w:rPr>
                <w:sz w:val="16"/>
              </w:rPr>
            </w:pPr>
            <w:r>
              <w:rPr>
                <w:sz w:val="16"/>
              </w:rPr>
              <w:t>Facilitate and/or encourage active travel?</w:t>
            </w:r>
          </w:p>
          <w:p w14:paraId="114EFAE1" w14:textId="77777777" w:rsidR="00390983" w:rsidRDefault="00390983" w:rsidP="00CF061B">
            <w:pPr>
              <w:pStyle w:val="TableParagraph"/>
              <w:spacing w:before="10"/>
              <w:rPr>
                <w:b/>
                <w:sz w:val="19"/>
              </w:rPr>
            </w:pPr>
          </w:p>
          <w:p w14:paraId="1DFB3AAB" w14:textId="77777777" w:rsidR="00390983" w:rsidRDefault="00390983" w:rsidP="00CF061B">
            <w:pPr>
              <w:pStyle w:val="TableParagraph"/>
              <w:spacing w:line="276" w:lineRule="auto"/>
              <w:ind w:left="104" w:right="124"/>
              <w:rPr>
                <w:sz w:val="16"/>
              </w:rPr>
            </w:pPr>
            <w:r>
              <w:rPr>
                <w:spacing w:val="-4"/>
                <w:sz w:val="16"/>
              </w:rPr>
              <w:t xml:space="preserve">Reduce </w:t>
            </w:r>
            <w:r>
              <w:rPr>
                <w:spacing w:val="-2"/>
                <w:sz w:val="16"/>
              </w:rPr>
              <w:t xml:space="preserve">the </w:t>
            </w:r>
            <w:r>
              <w:rPr>
                <w:spacing w:val="-4"/>
                <w:sz w:val="16"/>
              </w:rPr>
              <w:t xml:space="preserve">negative impacts </w:t>
            </w:r>
            <w:r>
              <w:rPr>
                <w:spacing w:val="-3"/>
                <w:sz w:val="16"/>
              </w:rPr>
              <w:t xml:space="preserve">of </w:t>
            </w:r>
            <w:r>
              <w:rPr>
                <w:spacing w:val="-4"/>
                <w:sz w:val="16"/>
              </w:rPr>
              <w:t xml:space="preserve">transport on </w:t>
            </w:r>
            <w:r>
              <w:rPr>
                <w:spacing w:val="-3"/>
                <w:sz w:val="16"/>
              </w:rPr>
              <w:t xml:space="preserve">human </w:t>
            </w:r>
            <w:r>
              <w:rPr>
                <w:spacing w:val="-4"/>
                <w:sz w:val="16"/>
              </w:rPr>
              <w:t xml:space="preserve">health, especially </w:t>
            </w:r>
            <w:r>
              <w:rPr>
                <w:sz w:val="16"/>
              </w:rPr>
              <w:t xml:space="preserve">in </w:t>
            </w:r>
            <w:r>
              <w:rPr>
                <w:spacing w:val="-3"/>
                <w:sz w:val="16"/>
              </w:rPr>
              <w:t xml:space="preserve">terms </w:t>
            </w:r>
            <w:r>
              <w:rPr>
                <w:sz w:val="16"/>
              </w:rPr>
              <w:t xml:space="preserve">of </w:t>
            </w:r>
            <w:r>
              <w:rPr>
                <w:spacing w:val="-4"/>
                <w:sz w:val="16"/>
              </w:rPr>
              <w:t xml:space="preserve">pollution </w:t>
            </w:r>
            <w:r>
              <w:rPr>
                <w:spacing w:val="-3"/>
                <w:sz w:val="16"/>
              </w:rPr>
              <w:t>and air</w:t>
            </w:r>
            <w:r>
              <w:rPr>
                <w:spacing w:val="-13"/>
                <w:sz w:val="16"/>
              </w:rPr>
              <w:t xml:space="preserve"> </w:t>
            </w:r>
            <w:r>
              <w:rPr>
                <w:spacing w:val="-4"/>
                <w:sz w:val="16"/>
              </w:rPr>
              <w:t>quality?</w:t>
            </w:r>
          </w:p>
          <w:p w14:paraId="4A067D0D" w14:textId="77777777" w:rsidR="00390983" w:rsidRDefault="00390983" w:rsidP="00CF061B">
            <w:pPr>
              <w:pStyle w:val="TableParagraph"/>
              <w:spacing w:before="2"/>
              <w:rPr>
                <w:b/>
                <w:sz w:val="17"/>
              </w:rPr>
            </w:pPr>
          </w:p>
          <w:p w14:paraId="75F827C6" w14:textId="77777777" w:rsidR="00390983" w:rsidRDefault="00390983" w:rsidP="00CF061B">
            <w:pPr>
              <w:pStyle w:val="TableParagraph"/>
              <w:ind w:left="104"/>
              <w:rPr>
                <w:sz w:val="16"/>
              </w:rPr>
            </w:pPr>
            <w:r>
              <w:rPr>
                <w:spacing w:val="-4"/>
                <w:sz w:val="16"/>
              </w:rPr>
              <w:t xml:space="preserve">Decrease </w:t>
            </w:r>
            <w:r>
              <w:rPr>
                <w:spacing w:val="-3"/>
                <w:sz w:val="16"/>
              </w:rPr>
              <w:t>noise and</w:t>
            </w:r>
            <w:r>
              <w:rPr>
                <w:spacing w:val="2"/>
                <w:sz w:val="16"/>
              </w:rPr>
              <w:t xml:space="preserve"> </w:t>
            </w:r>
            <w:r>
              <w:rPr>
                <w:spacing w:val="-4"/>
                <w:sz w:val="16"/>
              </w:rPr>
              <w:t>vibration?</w:t>
            </w:r>
          </w:p>
          <w:p w14:paraId="4C1ABEC8" w14:textId="77777777" w:rsidR="00390983" w:rsidRDefault="00390983" w:rsidP="00CF061B">
            <w:pPr>
              <w:pStyle w:val="TableParagraph"/>
              <w:spacing w:before="11"/>
              <w:rPr>
                <w:b/>
                <w:sz w:val="19"/>
              </w:rPr>
            </w:pPr>
          </w:p>
          <w:p w14:paraId="3915CF34" w14:textId="77777777" w:rsidR="00390983" w:rsidRDefault="00390983" w:rsidP="00CF061B">
            <w:pPr>
              <w:pStyle w:val="TableParagraph"/>
              <w:spacing w:line="276" w:lineRule="auto"/>
              <w:ind w:left="104" w:right="169" w:hanging="1"/>
              <w:rPr>
                <w:sz w:val="16"/>
              </w:rPr>
            </w:pPr>
            <w:r>
              <w:rPr>
                <w:spacing w:val="-4"/>
                <w:sz w:val="16"/>
              </w:rPr>
              <w:t xml:space="preserve">Reduces </w:t>
            </w:r>
            <w:r>
              <w:rPr>
                <w:spacing w:val="-2"/>
                <w:sz w:val="16"/>
              </w:rPr>
              <w:t xml:space="preserve">the </w:t>
            </w:r>
            <w:r>
              <w:rPr>
                <w:spacing w:val="-4"/>
                <w:sz w:val="16"/>
              </w:rPr>
              <w:t xml:space="preserve">likelihood </w:t>
            </w:r>
            <w:r>
              <w:rPr>
                <w:sz w:val="16"/>
              </w:rPr>
              <w:t xml:space="preserve">of </w:t>
            </w:r>
            <w:r>
              <w:rPr>
                <w:spacing w:val="-4"/>
                <w:sz w:val="16"/>
              </w:rPr>
              <w:t xml:space="preserve">transport-related </w:t>
            </w:r>
            <w:r>
              <w:rPr>
                <w:spacing w:val="-3"/>
                <w:sz w:val="16"/>
              </w:rPr>
              <w:t xml:space="preserve">road </w:t>
            </w:r>
            <w:r>
              <w:rPr>
                <w:spacing w:val="-4"/>
                <w:sz w:val="16"/>
              </w:rPr>
              <w:t xml:space="preserve">accidents </w:t>
            </w:r>
            <w:r>
              <w:rPr>
                <w:spacing w:val="-3"/>
                <w:sz w:val="16"/>
              </w:rPr>
              <w:t>and</w:t>
            </w:r>
            <w:r>
              <w:rPr>
                <w:spacing w:val="-11"/>
                <w:sz w:val="16"/>
              </w:rPr>
              <w:t xml:space="preserve"> </w:t>
            </w:r>
            <w:r>
              <w:rPr>
                <w:spacing w:val="-4"/>
                <w:sz w:val="16"/>
              </w:rPr>
              <w:t>casualties?</w:t>
            </w:r>
          </w:p>
        </w:tc>
        <w:tc>
          <w:tcPr>
            <w:tcW w:w="4112" w:type="dxa"/>
            <w:gridSpan w:val="2"/>
            <w:tcBorders>
              <w:bottom w:val="nil"/>
            </w:tcBorders>
          </w:tcPr>
          <w:p w14:paraId="14BAE1D9" w14:textId="77777777" w:rsidR="00390983" w:rsidRDefault="00390983" w:rsidP="00CF061B">
            <w:pPr>
              <w:pStyle w:val="TableParagraph"/>
              <w:ind w:left="105" w:right="112"/>
              <w:rPr>
                <w:sz w:val="16"/>
              </w:rPr>
            </w:pPr>
            <w:r>
              <w:rPr>
                <w:sz w:val="16"/>
              </w:rPr>
              <w:t>Improved cycling facilities and opportunities for cycling will have a long-term positive impact on health by potentially making healthcare facilities and areas of open space more accessible, especially for those without access to a car. Should cycle mode share increase at the expense of car use, this will lead to a decrease in pollution and in improvement in air quality. This is preferable to the alternative scenario where conditions are anticipated to worsen.</w:t>
            </w:r>
          </w:p>
          <w:p w14:paraId="60770125" w14:textId="77777777" w:rsidR="00390983" w:rsidRDefault="00390983" w:rsidP="00CF061B">
            <w:pPr>
              <w:pStyle w:val="TableParagraph"/>
              <w:ind w:left="105" w:right="112"/>
              <w:rPr>
                <w:sz w:val="16"/>
              </w:rPr>
            </w:pPr>
            <w:r>
              <w:rPr>
                <w:sz w:val="16"/>
              </w:rPr>
              <w:t xml:space="preserve">Cycling is also good for both physical health, by encouraging people to be active, but this exercise can release endorphins, which can also be good for mental health. </w:t>
            </w:r>
          </w:p>
          <w:p w14:paraId="5073D4F0" w14:textId="77777777" w:rsidR="00390983" w:rsidRDefault="00390983" w:rsidP="00CF061B">
            <w:pPr>
              <w:pStyle w:val="TableParagraph"/>
              <w:ind w:left="105" w:right="112"/>
              <w:rPr>
                <w:sz w:val="16"/>
              </w:rPr>
            </w:pPr>
          </w:p>
          <w:p w14:paraId="06BCD5A1" w14:textId="77777777" w:rsidR="00390983" w:rsidRDefault="00390983" w:rsidP="00CF061B">
            <w:pPr>
              <w:pStyle w:val="TableParagraph"/>
              <w:ind w:left="105" w:right="112"/>
              <w:rPr>
                <w:sz w:val="16"/>
              </w:rPr>
            </w:pPr>
          </w:p>
          <w:p w14:paraId="155C3E2F" w14:textId="77777777" w:rsidR="00390983" w:rsidRDefault="00390983" w:rsidP="00CF061B">
            <w:pPr>
              <w:pStyle w:val="TableParagraph"/>
              <w:ind w:left="105" w:right="112"/>
              <w:rPr>
                <w:sz w:val="16"/>
              </w:rPr>
            </w:pPr>
          </w:p>
        </w:tc>
        <w:tc>
          <w:tcPr>
            <w:tcW w:w="709" w:type="dxa"/>
            <w:tcBorders>
              <w:bottom w:val="nil"/>
            </w:tcBorders>
          </w:tcPr>
          <w:p w14:paraId="0ECA4980" w14:textId="77777777" w:rsidR="00390983" w:rsidRDefault="00390983" w:rsidP="00CF061B">
            <w:pPr>
              <w:pStyle w:val="TableParagraph"/>
              <w:spacing w:line="180" w:lineRule="exact"/>
              <w:ind w:left="102"/>
              <w:rPr>
                <w:sz w:val="16"/>
              </w:rPr>
            </w:pPr>
            <w:r>
              <w:rPr>
                <w:sz w:val="16"/>
              </w:rPr>
              <w:t>++</w:t>
            </w:r>
          </w:p>
        </w:tc>
        <w:tc>
          <w:tcPr>
            <w:tcW w:w="3119" w:type="dxa"/>
            <w:tcBorders>
              <w:bottom w:val="nil"/>
            </w:tcBorders>
          </w:tcPr>
          <w:p w14:paraId="01725E5D" w14:textId="77777777" w:rsidR="00390983" w:rsidRDefault="00390983" w:rsidP="00CF061B">
            <w:pPr>
              <w:pStyle w:val="TableParagraph"/>
              <w:ind w:left="104" w:right="89"/>
              <w:rPr>
                <w:sz w:val="16"/>
              </w:rPr>
            </w:pPr>
            <w:r>
              <w:rPr>
                <w:sz w:val="16"/>
              </w:rPr>
              <w:t>Without improvements to cycling facilities, some destinations potentially benefitting health may remain inaccessible to those without access to a car. Not encouraging mode transfer cycling could see an increase in pollution and emissions, with long-term negative impacts on health.</w:t>
            </w:r>
          </w:p>
        </w:tc>
        <w:tc>
          <w:tcPr>
            <w:tcW w:w="712" w:type="dxa"/>
            <w:tcBorders>
              <w:bottom w:val="nil"/>
            </w:tcBorders>
          </w:tcPr>
          <w:p w14:paraId="1B9AC55E" w14:textId="77777777" w:rsidR="00390983" w:rsidRDefault="00390983" w:rsidP="00CF061B">
            <w:pPr>
              <w:pStyle w:val="TableParagraph"/>
              <w:spacing w:line="180" w:lineRule="exact"/>
              <w:ind w:left="102"/>
              <w:rPr>
                <w:sz w:val="16"/>
              </w:rPr>
            </w:pPr>
            <w:r>
              <w:rPr>
                <w:sz w:val="16"/>
              </w:rPr>
              <w:t>-</w:t>
            </w:r>
          </w:p>
        </w:tc>
      </w:tr>
      <w:tr w:rsidR="00390983" w14:paraId="44EDBBB2" w14:textId="77777777" w:rsidTr="00CF061B">
        <w:trPr>
          <w:trHeight w:val="405"/>
        </w:trPr>
        <w:tc>
          <w:tcPr>
            <w:tcW w:w="1102" w:type="dxa"/>
            <w:gridSpan w:val="2"/>
            <w:tcBorders>
              <w:top w:val="nil"/>
              <w:bottom w:val="nil"/>
            </w:tcBorders>
          </w:tcPr>
          <w:p w14:paraId="5AA292AA" w14:textId="77777777" w:rsidR="00390983" w:rsidRDefault="00390983" w:rsidP="00CF061B">
            <w:pPr>
              <w:pStyle w:val="TableParagraph"/>
              <w:rPr>
                <w:rFonts w:ascii="Times New Roman"/>
                <w:sz w:val="16"/>
              </w:rPr>
            </w:pPr>
          </w:p>
        </w:tc>
        <w:tc>
          <w:tcPr>
            <w:tcW w:w="2127" w:type="dxa"/>
            <w:tcBorders>
              <w:top w:val="nil"/>
              <w:bottom w:val="nil"/>
            </w:tcBorders>
          </w:tcPr>
          <w:p w14:paraId="29E17384" w14:textId="77777777" w:rsidR="00390983" w:rsidRDefault="00390983" w:rsidP="00CF061B">
            <w:pPr>
              <w:pStyle w:val="TableParagraph"/>
              <w:rPr>
                <w:rFonts w:ascii="Times New Roman"/>
                <w:sz w:val="16"/>
              </w:rPr>
            </w:pPr>
          </w:p>
        </w:tc>
        <w:tc>
          <w:tcPr>
            <w:tcW w:w="3260" w:type="dxa"/>
            <w:gridSpan w:val="2"/>
            <w:tcBorders>
              <w:top w:val="nil"/>
              <w:bottom w:val="nil"/>
            </w:tcBorders>
          </w:tcPr>
          <w:p w14:paraId="49195263" w14:textId="77777777" w:rsidR="00390983" w:rsidRDefault="00390983" w:rsidP="00CF061B">
            <w:pPr>
              <w:pStyle w:val="TableParagraph"/>
              <w:spacing w:before="106"/>
              <w:ind w:left="104"/>
              <w:rPr>
                <w:sz w:val="16"/>
              </w:rPr>
            </w:pPr>
            <w:r>
              <w:rPr>
                <w:sz w:val="16"/>
              </w:rPr>
              <w:t>Improve access to healthcare facilities?</w:t>
            </w:r>
          </w:p>
        </w:tc>
        <w:tc>
          <w:tcPr>
            <w:tcW w:w="4112" w:type="dxa"/>
            <w:gridSpan w:val="2"/>
            <w:tcBorders>
              <w:top w:val="nil"/>
              <w:bottom w:val="nil"/>
            </w:tcBorders>
          </w:tcPr>
          <w:p w14:paraId="6B7A8C16" w14:textId="77777777" w:rsidR="00390983" w:rsidRDefault="00390983" w:rsidP="00CF061B">
            <w:pPr>
              <w:pStyle w:val="TableParagraph"/>
              <w:rPr>
                <w:rFonts w:ascii="Times New Roman"/>
                <w:sz w:val="16"/>
              </w:rPr>
            </w:pPr>
          </w:p>
        </w:tc>
        <w:tc>
          <w:tcPr>
            <w:tcW w:w="709" w:type="dxa"/>
            <w:tcBorders>
              <w:top w:val="nil"/>
              <w:bottom w:val="nil"/>
            </w:tcBorders>
          </w:tcPr>
          <w:p w14:paraId="575D05F4" w14:textId="77777777" w:rsidR="00390983" w:rsidRDefault="00390983" w:rsidP="00CF061B">
            <w:pPr>
              <w:pStyle w:val="TableParagraph"/>
              <w:rPr>
                <w:rFonts w:ascii="Times New Roman"/>
                <w:sz w:val="16"/>
              </w:rPr>
            </w:pPr>
          </w:p>
        </w:tc>
        <w:tc>
          <w:tcPr>
            <w:tcW w:w="3119" w:type="dxa"/>
            <w:tcBorders>
              <w:top w:val="nil"/>
              <w:bottom w:val="nil"/>
            </w:tcBorders>
          </w:tcPr>
          <w:p w14:paraId="26BA3317" w14:textId="77777777" w:rsidR="00390983" w:rsidRDefault="00390983" w:rsidP="00CF061B">
            <w:pPr>
              <w:pStyle w:val="TableParagraph"/>
              <w:rPr>
                <w:rFonts w:ascii="Times New Roman"/>
                <w:sz w:val="16"/>
              </w:rPr>
            </w:pPr>
          </w:p>
        </w:tc>
        <w:tc>
          <w:tcPr>
            <w:tcW w:w="712" w:type="dxa"/>
            <w:tcBorders>
              <w:top w:val="nil"/>
              <w:bottom w:val="nil"/>
            </w:tcBorders>
          </w:tcPr>
          <w:p w14:paraId="5046BDD7" w14:textId="77777777" w:rsidR="00390983" w:rsidRDefault="00390983" w:rsidP="00CF061B">
            <w:pPr>
              <w:pStyle w:val="TableParagraph"/>
              <w:rPr>
                <w:rFonts w:ascii="Times New Roman"/>
                <w:sz w:val="16"/>
              </w:rPr>
            </w:pPr>
          </w:p>
        </w:tc>
      </w:tr>
      <w:tr w:rsidR="00390983" w14:paraId="6F5FEB13" w14:textId="77777777" w:rsidTr="00CF061B">
        <w:trPr>
          <w:trHeight w:val="736"/>
        </w:trPr>
        <w:tc>
          <w:tcPr>
            <w:tcW w:w="1102" w:type="dxa"/>
            <w:gridSpan w:val="2"/>
            <w:tcBorders>
              <w:top w:val="nil"/>
            </w:tcBorders>
          </w:tcPr>
          <w:p w14:paraId="6F46664A" w14:textId="77777777" w:rsidR="00390983" w:rsidRDefault="00390983" w:rsidP="00CF061B">
            <w:pPr>
              <w:pStyle w:val="TableParagraph"/>
              <w:rPr>
                <w:rFonts w:ascii="Times New Roman"/>
                <w:sz w:val="16"/>
              </w:rPr>
            </w:pPr>
          </w:p>
        </w:tc>
        <w:tc>
          <w:tcPr>
            <w:tcW w:w="2127" w:type="dxa"/>
            <w:tcBorders>
              <w:top w:val="nil"/>
            </w:tcBorders>
          </w:tcPr>
          <w:p w14:paraId="7ACF21C9" w14:textId="77777777" w:rsidR="00390983" w:rsidRDefault="00390983" w:rsidP="00CF061B">
            <w:pPr>
              <w:pStyle w:val="TableParagraph"/>
              <w:rPr>
                <w:rFonts w:ascii="Times New Roman"/>
                <w:sz w:val="16"/>
              </w:rPr>
            </w:pPr>
          </w:p>
        </w:tc>
        <w:tc>
          <w:tcPr>
            <w:tcW w:w="3260" w:type="dxa"/>
            <w:gridSpan w:val="2"/>
            <w:tcBorders>
              <w:top w:val="nil"/>
            </w:tcBorders>
          </w:tcPr>
          <w:p w14:paraId="7750146D" w14:textId="77777777" w:rsidR="00390983" w:rsidRDefault="00390983" w:rsidP="00CF061B">
            <w:pPr>
              <w:pStyle w:val="TableParagraph"/>
              <w:spacing w:before="111" w:line="276" w:lineRule="auto"/>
              <w:ind w:left="104" w:right="169"/>
              <w:rPr>
                <w:sz w:val="16"/>
              </w:rPr>
            </w:pPr>
            <w:r>
              <w:rPr>
                <w:spacing w:val="-4"/>
                <w:sz w:val="16"/>
              </w:rPr>
              <w:t xml:space="preserve">Improve access </w:t>
            </w:r>
            <w:r>
              <w:rPr>
                <w:sz w:val="16"/>
              </w:rPr>
              <w:t xml:space="preserve">to </w:t>
            </w:r>
            <w:r>
              <w:rPr>
                <w:spacing w:val="-3"/>
                <w:sz w:val="16"/>
              </w:rPr>
              <w:t xml:space="preserve">and </w:t>
            </w:r>
            <w:r>
              <w:rPr>
                <w:spacing w:val="-4"/>
                <w:sz w:val="16"/>
              </w:rPr>
              <w:t xml:space="preserve">quality </w:t>
            </w:r>
            <w:r>
              <w:rPr>
                <w:spacing w:val="-3"/>
                <w:sz w:val="16"/>
              </w:rPr>
              <w:t xml:space="preserve">of </w:t>
            </w:r>
            <w:r>
              <w:rPr>
                <w:spacing w:val="-5"/>
                <w:sz w:val="16"/>
              </w:rPr>
              <w:t>open space?</w:t>
            </w:r>
          </w:p>
        </w:tc>
        <w:tc>
          <w:tcPr>
            <w:tcW w:w="4112" w:type="dxa"/>
            <w:gridSpan w:val="2"/>
            <w:tcBorders>
              <w:top w:val="nil"/>
            </w:tcBorders>
          </w:tcPr>
          <w:p w14:paraId="562C95E7" w14:textId="77777777" w:rsidR="00390983" w:rsidRDefault="00390983" w:rsidP="00CF061B">
            <w:pPr>
              <w:pStyle w:val="TableParagraph"/>
              <w:rPr>
                <w:rFonts w:ascii="Times New Roman"/>
                <w:sz w:val="16"/>
              </w:rPr>
            </w:pPr>
          </w:p>
        </w:tc>
        <w:tc>
          <w:tcPr>
            <w:tcW w:w="709" w:type="dxa"/>
            <w:tcBorders>
              <w:top w:val="nil"/>
            </w:tcBorders>
          </w:tcPr>
          <w:p w14:paraId="077FA5F3" w14:textId="77777777" w:rsidR="00390983" w:rsidRDefault="00390983" w:rsidP="00CF061B">
            <w:pPr>
              <w:pStyle w:val="TableParagraph"/>
              <w:rPr>
                <w:rFonts w:ascii="Times New Roman"/>
                <w:sz w:val="16"/>
              </w:rPr>
            </w:pPr>
          </w:p>
        </w:tc>
        <w:tc>
          <w:tcPr>
            <w:tcW w:w="3119" w:type="dxa"/>
            <w:tcBorders>
              <w:top w:val="nil"/>
            </w:tcBorders>
          </w:tcPr>
          <w:p w14:paraId="470E0563" w14:textId="77777777" w:rsidR="00390983" w:rsidRDefault="00390983" w:rsidP="00CF061B">
            <w:pPr>
              <w:pStyle w:val="TableParagraph"/>
              <w:rPr>
                <w:rFonts w:ascii="Times New Roman"/>
                <w:sz w:val="16"/>
              </w:rPr>
            </w:pPr>
          </w:p>
        </w:tc>
        <w:tc>
          <w:tcPr>
            <w:tcW w:w="712" w:type="dxa"/>
            <w:tcBorders>
              <w:top w:val="nil"/>
            </w:tcBorders>
          </w:tcPr>
          <w:p w14:paraId="7FF183F3" w14:textId="77777777" w:rsidR="00390983" w:rsidRDefault="00390983" w:rsidP="00CF061B">
            <w:pPr>
              <w:pStyle w:val="TableParagraph"/>
              <w:rPr>
                <w:rFonts w:ascii="Times New Roman"/>
                <w:sz w:val="16"/>
              </w:rPr>
            </w:pPr>
          </w:p>
        </w:tc>
      </w:tr>
      <w:tr w:rsidR="00390983" w14:paraId="16B1F3AF" w14:textId="77777777" w:rsidTr="00CF061B">
        <w:trPr>
          <w:trHeight w:val="2291"/>
        </w:trPr>
        <w:tc>
          <w:tcPr>
            <w:tcW w:w="1102" w:type="dxa"/>
            <w:gridSpan w:val="2"/>
          </w:tcPr>
          <w:p w14:paraId="4DCA2406" w14:textId="77777777" w:rsidR="00390983" w:rsidRDefault="00390983" w:rsidP="00CF061B">
            <w:pPr>
              <w:pStyle w:val="TableParagraph"/>
              <w:ind w:left="107" w:right="355"/>
              <w:rPr>
                <w:sz w:val="16"/>
              </w:rPr>
            </w:pPr>
            <w:r>
              <w:rPr>
                <w:sz w:val="16"/>
              </w:rPr>
              <w:t>Cultural Heritage</w:t>
            </w:r>
          </w:p>
        </w:tc>
        <w:tc>
          <w:tcPr>
            <w:tcW w:w="2127" w:type="dxa"/>
          </w:tcPr>
          <w:p w14:paraId="5ED4D837" w14:textId="77777777" w:rsidR="00390983" w:rsidRDefault="00390983" w:rsidP="00CF061B">
            <w:pPr>
              <w:pStyle w:val="TableParagraph"/>
              <w:spacing w:line="276" w:lineRule="auto"/>
              <w:ind w:left="104" w:right="31"/>
              <w:rPr>
                <w:sz w:val="16"/>
              </w:rPr>
            </w:pPr>
            <w:r>
              <w:rPr>
                <w:sz w:val="16"/>
              </w:rPr>
              <w:t>To protect and enhance the historic environment.</w:t>
            </w:r>
          </w:p>
          <w:p w14:paraId="26778E3F" w14:textId="77777777" w:rsidR="00390983" w:rsidRDefault="00390983" w:rsidP="00CF061B">
            <w:pPr>
              <w:pStyle w:val="TableParagraph"/>
              <w:spacing w:before="3"/>
              <w:rPr>
                <w:b/>
                <w:sz w:val="17"/>
              </w:rPr>
            </w:pPr>
          </w:p>
          <w:p w14:paraId="5398DFAD" w14:textId="77777777" w:rsidR="00390983" w:rsidRDefault="00390983" w:rsidP="00CF061B">
            <w:pPr>
              <w:pStyle w:val="TableParagraph"/>
              <w:spacing w:line="276" w:lineRule="auto"/>
              <w:ind w:left="104" w:right="235"/>
              <w:rPr>
                <w:sz w:val="16"/>
              </w:rPr>
            </w:pPr>
            <w:r>
              <w:rPr>
                <w:sz w:val="16"/>
              </w:rPr>
              <w:t>To preserve historic buildings, archaeological sites and other culturally important features.</w:t>
            </w:r>
          </w:p>
          <w:p w14:paraId="2AC9D30E" w14:textId="77777777" w:rsidR="00390983" w:rsidRDefault="00390983" w:rsidP="00CF061B">
            <w:pPr>
              <w:pStyle w:val="TableParagraph"/>
              <w:spacing w:before="5"/>
              <w:rPr>
                <w:b/>
                <w:sz w:val="17"/>
              </w:rPr>
            </w:pPr>
          </w:p>
          <w:p w14:paraId="1BB28672" w14:textId="77777777" w:rsidR="00390983" w:rsidRDefault="00390983" w:rsidP="00CF061B">
            <w:pPr>
              <w:pStyle w:val="TableParagraph"/>
              <w:spacing w:line="276" w:lineRule="auto"/>
              <w:ind w:left="104" w:right="182"/>
              <w:rPr>
                <w:sz w:val="16"/>
              </w:rPr>
            </w:pPr>
            <w:r>
              <w:rPr>
                <w:sz w:val="16"/>
              </w:rPr>
              <w:t>To promote access to the historic environment.</w:t>
            </w:r>
          </w:p>
        </w:tc>
        <w:tc>
          <w:tcPr>
            <w:tcW w:w="3260" w:type="dxa"/>
            <w:gridSpan w:val="2"/>
          </w:tcPr>
          <w:p w14:paraId="2ADC8C65" w14:textId="77777777" w:rsidR="00390983" w:rsidRDefault="00390983" w:rsidP="00CF061B">
            <w:pPr>
              <w:pStyle w:val="TableParagraph"/>
              <w:spacing w:line="276" w:lineRule="auto"/>
              <w:ind w:left="104" w:right="117"/>
              <w:rPr>
                <w:sz w:val="16"/>
              </w:rPr>
            </w:pPr>
            <w:r>
              <w:rPr>
                <w:spacing w:val="-3"/>
                <w:sz w:val="16"/>
              </w:rPr>
              <w:t xml:space="preserve">Impact </w:t>
            </w:r>
            <w:r>
              <w:rPr>
                <w:sz w:val="16"/>
              </w:rPr>
              <w:t xml:space="preserve">on </w:t>
            </w:r>
            <w:r>
              <w:rPr>
                <w:spacing w:val="-4"/>
                <w:sz w:val="16"/>
              </w:rPr>
              <w:t xml:space="preserve">any historic buildings </w:t>
            </w:r>
            <w:r>
              <w:rPr>
                <w:sz w:val="16"/>
              </w:rPr>
              <w:t xml:space="preserve">/ </w:t>
            </w:r>
            <w:r>
              <w:rPr>
                <w:spacing w:val="-3"/>
                <w:sz w:val="16"/>
              </w:rPr>
              <w:t xml:space="preserve">sites </w:t>
            </w:r>
            <w:r>
              <w:rPr>
                <w:spacing w:val="-4"/>
                <w:sz w:val="16"/>
              </w:rPr>
              <w:t xml:space="preserve">or conservation areas, </w:t>
            </w:r>
            <w:r>
              <w:rPr>
                <w:sz w:val="16"/>
              </w:rPr>
              <w:t xml:space="preserve">or on </w:t>
            </w:r>
            <w:r>
              <w:rPr>
                <w:spacing w:val="-3"/>
                <w:sz w:val="16"/>
              </w:rPr>
              <w:t xml:space="preserve">the </w:t>
            </w:r>
            <w:r>
              <w:rPr>
                <w:spacing w:val="-4"/>
                <w:sz w:val="16"/>
              </w:rPr>
              <w:t xml:space="preserve">setting </w:t>
            </w:r>
            <w:r>
              <w:rPr>
                <w:spacing w:val="-3"/>
                <w:sz w:val="16"/>
              </w:rPr>
              <w:t xml:space="preserve">of such </w:t>
            </w:r>
            <w:r>
              <w:rPr>
                <w:spacing w:val="-4"/>
                <w:sz w:val="16"/>
              </w:rPr>
              <w:t>sites?</w:t>
            </w:r>
          </w:p>
          <w:p w14:paraId="6A02D562" w14:textId="77777777" w:rsidR="00390983" w:rsidRDefault="00390983" w:rsidP="00CF061B">
            <w:pPr>
              <w:pStyle w:val="TableParagraph"/>
              <w:spacing w:before="3"/>
              <w:rPr>
                <w:b/>
                <w:sz w:val="17"/>
              </w:rPr>
            </w:pPr>
          </w:p>
          <w:p w14:paraId="09C0F083" w14:textId="77777777" w:rsidR="00390983" w:rsidRDefault="00390983" w:rsidP="00CF061B">
            <w:pPr>
              <w:pStyle w:val="TableParagraph"/>
              <w:spacing w:line="276" w:lineRule="auto"/>
              <w:ind w:left="104" w:right="169"/>
              <w:rPr>
                <w:sz w:val="16"/>
              </w:rPr>
            </w:pPr>
            <w:r>
              <w:rPr>
                <w:spacing w:val="-4"/>
                <w:sz w:val="16"/>
              </w:rPr>
              <w:t xml:space="preserve">Improve access </w:t>
            </w:r>
            <w:r>
              <w:rPr>
                <w:sz w:val="16"/>
              </w:rPr>
              <w:t xml:space="preserve">to </w:t>
            </w:r>
            <w:r>
              <w:rPr>
                <w:spacing w:val="-3"/>
                <w:sz w:val="16"/>
              </w:rPr>
              <w:t xml:space="preserve">sites of </w:t>
            </w:r>
            <w:r>
              <w:rPr>
                <w:spacing w:val="-4"/>
                <w:sz w:val="16"/>
              </w:rPr>
              <w:t>historic and/or cultural interest?</w:t>
            </w:r>
          </w:p>
        </w:tc>
        <w:tc>
          <w:tcPr>
            <w:tcW w:w="4112" w:type="dxa"/>
            <w:gridSpan w:val="2"/>
          </w:tcPr>
          <w:p w14:paraId="49D7983F" w14:textId="77777777" w:rsidR="00390983" w:rsidRDefault="00390983" w:rsidP="00CF061B">
            <w:pPr>
              <w:pStyle w:val="TableParagraph"/>
              <w:ind w:left="105" w:right="182"/>
              <w:rPr>
                <w:sz w:val="16"/>
              </w:rPr>
            </w:pPr>
            <w:r>
              <w:rPr>
                <w:sz w:val="16"/>
              </w:rPr>
              <w:t xml:space="preserve">Improvements to cycling facilities could improve accessibility to sites of </w:t>
            </w:r>
            <w:r>
              <w:rPr>
                <w:spacing w:val="-4"/>
                <w:sz w:val="16"/>
              </w:rPr>
              <w:t xml:space="preserve">historic and/or cultural interest. </w:t>
            </w:r>
            <w:r>
              <w:rPr>
                <w:sz w:val="16"/>
              </w:rPr>
              <w:t xml:space="preserve">An </w:t>
            </w:r>
            <w:r>
              <w:rPr>
                <w:spacing w:val="-4"/>
                <w:sz w:val="16"/>
              </w:rPr>
              <w:t xml:space="preserve">increase </w:t>
            </w:r>
            <w:r>
              <w:rPr>
                <w:sz w:val="16"/>
              </w:rPr>
              <w:t xml:space="preserve">in </w:t>
            </w:r>
            <w:r>
              <w:rPr>
                <w:spacing w:val="-4"/>
                <w:sz w:val="16"/>
              </w:rPr>
              <w:t xml:space="preserve">cycle </w:t>
            </w:r>
            <w:r>
              <w:rPr>
                <w:spacing w:val="-3"/>
                <w:sz w:val="16"/>
              </w:rPr>
              <w:t xml:space="preserve">mode </w:t>
            </w:r>
            <w:r>
              <w:rPr>
                <w:spacing w:val="-4"/>
                <w:sz w:val="16"/>
              </w:rPr>
              <w:t xml:space="preserve">share </w:t>
            </w:r>
            <w:r>
              <w:rPr>
                <w:spacing w:val="-3"/>
                <w:sz w:val="16"/>
              </w:rPr>
              <w:t xml:space="preserve">at the </w:t>
            </w:r>
            <w:r>
              <w:rPr>
                <w:spacing w:val="-4"/>
                <w:sz w:val="16"/>
              </w:rPr>
              <w:t xml:space="preserve">expense </w:t>
            </w:r>
            <w:r>
              <w:rPr>
                <w:spacing w:val="-3"/>
                <w:sz w:val="16"/>
              </w:rPr>
              <w:t xml:space="preserve">of </w:t>
            </w:r>
            <w:r>
              <w:rPr>
                <w:spacing w:val="-2"/>
                <w:sz w:val="16"/>
              </w:rPr>
              <w:t xml:space="preserve">the </w:t>
            </w:r>
            <w:r>
              <w:rPr>
                <w:spacing w:val="-4"/>
                <w:sz w:val="16"/>
              </w:rPr>
              <w:t xml:space="preserve">car </w:t>
            </w:r>
            <w:r>
              <w:rPr>
                <w:spacing w:val="-3"/>
                <w:sz w:val="16"/>
              </w:rPr>
              <w:t xml:space="preserve">could </w:t>
            </w:r>
            <w:r>
              <w:rPr>
                <w:spacing w:val="-4"/>
                <w:sz w:val="16"/>
              </w:rPr>
              <w:t xml:space="preserve">reduce pollution </w:t>
            </w:r>
            <w:r>
              <w:rPr>
                <w:spacing w:val="-3"/>
                <w:sz w:val="16"/>
              </w:rPr>
              <w:t xml:space="preserve">and poor air </w:t>
            </w:r>
            <w:r>
              <w:rPr>
                <w:spacing w:val="-4"/>
                <w:sz w:val="16"/>
              </w:rPr>
              <w:t xml:space="preserve">quality which </w:t>
            </w:r>
            <w:r>
              <w:rPr>
                <w:spacing w:val="-3"/>
                <w:sz w:val="16"/>
              </w:rPr>
              <w:t xml:space="preserve">can have </w:t>
            </w:r>
            <w:r>
              <w:rPr>
                <w:sz w:val="16"/>
              </w:rPr>
              <w:t xml:space="preserve">a </w:t>
            </w:r>
            <w:r>
              <w:rPr>
                <w:spacing w:val="-4"/>
                <w:sz w:val="16"/>
              </w:rPr>
              <w:t xml:space="preserve">damaging effect </w:t>
            </w:r>
            <w:r>
              <w:rPr>
                <w:sz w:val="16"/>
              </w:rPr>
              <w:t xml:space="preserve">on </w:t>
            </w:r>
            <w:r>
              <w:rPr>
                <w:spacing w:val="-4"/>
                <w:sz w:val="16"/>
              </w:rPr>
              <w:t xml:space="preserve">older buildings. This </w:t>
            </w:r>
            <w:r>
              <w:rPr>
                <w:spacing w:val="-3"/>
                <w:sz w:val="16"/>
              </w:rPr>
              <w:t xml:space="preserve">will </w:t>
            </w:r>
            <w:r>
              <w:rPr>
                <w:spacing w:val="-4"/>
                <w:sz w:val="16"/>
              </w:rPr>
              <w:t xml:space="preserve">therefore have </w:t>
            </w:r>
            <w:r>
              <w:rPr>
                <w:sz w:val="16"/>
              </w:rPr>
              <w:t xml:space="preserve">a </w:t>
            </w:r>
            <w:r>
              <w:rPr>
                <w:spacing w:val="-4"/>
                <w:sz w:val="16"/>
              </w:rPr>
              <w:t xml:space="preserve">positive impact </w:t>
            </w:r>
            <w:r>
              <w:rPr>
                <w:sz w:val="16"/>
              </w:rPr>
              <w:t xml:space="preserve">on </w:t>
            </w:r>
            <w:r>
              <w:rPr>
                <w:spacing w:val="-4"/>
                <w:sz w:val="16"/>
              </w:rPr>
              <w:t xml:space="preserve">cultural heritage. Switching people to cycling can also help to reduce the visual impact of traffic. </w:t>
            </w:r>
          </w:p>
          <w:p w14:paraId="6EF88DBD" w14:textId="77777777" w:rsidR="00390983" w:rsidRDefault="00390983" w:rsidP="00CF061B">
            <w:pPr>
              <w:pStyle w:val="TableParagraph"/>
              <w:ind w:left="105" w:right="387"/>
              <w:rPr>
                <w:sz w:val="16"/>
              </w:rPr>
            </w:pPr>
            <w:r>
              <w:rPr>
                <w:sz w:val="16"/>
              </w:rPr>
              <w:t>This is preferable to the alternative scenario where conditions are anticipated to worsen.</w:t>
            </w:r>
          </w:p>
        </w:tc>
        <w:tc>
          <w:tcPr>
            <w:tcW w:w="709" w:type="dxa"/>
          </w:tcPr>
          <w:p w14:paraId="5062783B" w14:textId="77777777" w:rsidR="00390983" w:rsidRDefault="00390983" w:rsidP="00CF061B">
            <w:pPr>
              <w:pStyle w:val="TableParagraph"/>
              <w:spacing w:line="180" w:lineRule="exact"/>
              <w:ind w:left="102"/>
              <w:rPr>
                <w:sz w:val="16"/>
              </w:rPr>
            </w:pPr>
            <w:r>
              <w:rPr>
                <w:sz w:val="16"/>
              </w:rPr>
              <w:t>+</w:t>
            </w:r>
          </w:p>
        </w:tc>
        <w:tc>
          <w:tcPr>
            <w:tcW w:w="3119" w:type="dxa"/>
          </w:tcPr>
          <w:p w14:paraId="6CAB50EA" w14:textId="77777777" w:rsidR="00390983" w:rsidRDefault="00390983" w:rsidP="00CF061B">
            <w:pPr>
              <w:pStyle w:val="TableParagraph"/>
              <w:ind w:left="104" w:right="98"/>
              <w:rPr>
                <w:sz w:val="16"/>
              </w:rPr>
            </w:pPr>
            <w:r>
              <w:rPr>
                <w:sz w:val="16"/>
              </w:rPr>
              <w:t>Without improvements to cycling facilities, some destinations may remain inaccessible to those without access to a car. Not encouraging mode transfer to cycling could see an increase in pollution and poor air quality, with damaging effects on buildings and monuments. This would therefore have a long-term negative impact on cultural heritage.</w:t>
            </w:r>
          </w:p>
        </w:tc>
        <w:tc>
          <w:tcPr>
            <w:tcW w:w="712" w:type="dxa"/>
          </w:tcPr>
          <w:p w14:paraId="034C06EA" w14:textId="77777777" w:rsidR="00390983" w:rsidRDefault="00390983" w:rsidP="00CF061B">
            <w:pPr>
              <w:pStyle w:val="TableParagraph"/>
              <w:spacing w:line="180" w:lineRule="exact"/>
              <w:ind w:left="102"/>
              <w:rPr>
                <w:sz w:val="16"/>
              </w:rPr>
            </w:pPr>
            <w:r>
              <w:rPr>
                <w:sz w:val="16"/>
              </w:rPr>
              <w:t>-</w:t>
            </w:r>
          </w:p>
        </w:tc>
      </w:tr>
      <w:tr w:rsidR="00390983" w14:paraId="69D0FC97" w14:textId="77777777" w:rsidTr="00CF061B">
        <w:trPr>
          <w:trHeight w:val="3129"/>
        </w:trPr>
        <w:tc>
          <w:tcPr>
            <w:tcW w:w="1102" w:type="dxa"/>
            <w:gridSpan w:val="2"/>
          </w:tcPr>
          <w:p w14:paraId="43DE4EA7" w14:textId="77777777" w:rsidR="00390983" w:rsidRDefault="00390983" w:rsidP="00CF061B">
            <w:pPr>
              <w:pStyle w:val="TableParagraph"/>
              <w:ind w:left="107" w:right="390"/>
              <w:rPr>
                <w:sz w:val="16"/>
              </w:rPr>
            </w:pPr>
            <w:r>
              <w:rPr>
                <w:sz w:val="16"/>
              </w:rPr>
              <w:t>Material Assets</w:t>
            </w:r>
          </w:p>
        </w:tc>
        <w:tc>
          <w:tcPr>
            <w:tcW w:w="2127" w:type="dxa"/>
          </w:tcPr>
          <w:p w14:paraId="427C317D" w14:textId="77777777" w:rsidR="00390983" w:rsidRDefault="00390983" w:rsidP="00CF061B">
            <w:pPr>
              <w:pStyle w:val="TableParagraph"/>
              <w:spacing w:line="276" w:lineRule="auto"/>
              <w:ind w:left="104" w:right="164"/>
              <w:rPr>
                <w:sz w:val="16"/>
              </w:rPr>
            </w:pPr>
            <w:r>
              <w:rPr>
                <w:sz w:val="16"/>
              </w:rPr>
              <w:t>Promote a safe and clean environment with good quality services.</w:t>
            </w:r>
          </w:p>
          <w:p w14:paraId="31835390" w14:textId="77777777" w:rsidR="00390983" w:rsidRDefault="00390983" w:rsidP="00CF061B">
            <w:pPr>
              <w:pStyle w:val="TableParagraph"/>
              <w:spacing w:before="3"/>
              <w:rPr>
                <w:b/>
                <w:sz w:val="17"/>
              </w:rPr>
            </w:pPr>
          </w:p>
          <w:p w14:paraId="16299C46" w14:textId="77777777" w:rsidR="00390983" w:rsidRDefault="00390983" w:rsidP="00CF061B">
            <w:pPr>
              <w:pStyle w:val="TableParagraph"/>
              <w:spacing w:line="276" w:lineRule="auto"/>
              <w:ind w:left="104" w:right="344"/>
              <w:jc w:val="both"/>
              <w:rPr>
                <w:sz w:val="16"/>
              </w:rPr>
            </w:pPr>
            <w:r>
              <w:rPr>
                <w:spacing w:val="-4"/>
                <w:sz w:val="16"/>
              </w:rPr>
              <w:t xml:space="preserve">Promote </w:t>
            </w:r>
            <w:r>
              <w:rPr>
                <w:spacing w:val="-3"/>
                <w:sz w:val="16"/>
              </w:rPr>
              <w:t xml:space="preserve">the </w:t>
            </w:r>
            <w:r>
              <w:rPr>
                <w:spacing w:val="-4"/>
                <w:sz w:val="16"/>
              </w:rPr>
              <w:t xml:space="preserve">sustainable </w:t>
            </w:r>
            <w:r>
              <w:rPr>
                <w:spacing w:val="-2"/>
                <w:sz w:val="16"/>
              </w:rPr>
              <w:t xml:space="preserve">use </w:t>
            </w:r>
            <w:r>
              <w:rPr>
                <w:spacing w:val="-3"/>
                <w:sz w:val="16"/>
              </w:rPr>
              <w:t xml:space="preserve">of </w:t>
            </w:r>
            <w:r>
              <w:rPr>
                <w:spacing w:val="-4"/>
                <w:sz w:val="16"/>
              </w:rPr>
              <w:t xml:space="preserve">natural </w:t>
            </w:r>
            <w:r>
              <w:rPr>
                <w:spacing w:val="-5"/>
                <w:sz w:val="16"/>
              </w:rPr>
              <w:t xml:space="preserve">resources </w:t>
            </w:r>
            <w:r>
              <w:rPr>
                <w:spacing w:val="-3"/>
                <w:sz w:val="16"/>
              </w:rPr>
              <w:t xml:space="preserve">and </w:t>
            </w:r>
            <w:r>
              <w:rPr>
                <w:spacing w:val="-4"/>
                <w:sz w:val="16"/>
              </w:rPr>
              <w:t>material assets.</w:t>
            </w:r>
          </w:p>
          <w:p w14:paraId="555CDE8E" w14:textId="77777777" w:rsidR="00390983" w:rsidRDefault="00390983" w:rsidP="00CF061B">
            <w:pPr>
              <w:pStyle w:val="TableParagraph"/>
              <w:spacing w:before="5"/>
              <w:rPr>
                <w:b/>
                <w:sz w:val="17"/>
              </w:rPr>
            </w:pPr>
          </w:p>
          <w:p w14:paraId="66D2BF1B" w14:textId="77777777" w:rsidR="00390983" w:rsidRDefault="00390983" w:rsidP="00CF061B">
            <w:pPr>
              <w:pStyle w:val="TableParagraph"/>
              <w:spacing w:line="276" w:lineRule="auto"/>
              <w:ind w:left="104" w:right="353"/>
              <w:jc w:val="both"/>
              <w:rPr>
                <w:sz w:val="16"/>
              </w:rPr>
            </w:pPr>
            <w:r>
              <w:rPr>
                <w:spacing w:val="-4"/>
                <w:sz w:val="16"/>
              </w:rPr>
              <w:t xml:space="preserve">Promote effective </w:t>
            </w:r>
            <w:r>
              <w:rPr>
                <w:spacing w:val="-3"/>
                <w:sz w:val="16"/>
              </w:rPr>
              <w:t xml:space="preserve">use </w:t>
            </w:r>
            <w:r>
              <w:rPr>
                <w:spacing w:val="-6"/>
                <w:sz w:val="16"/>
              </w:rPr>
              <w:t xml:space="preserve">of </w:t>
            </w:r>
            <w:r>
              <w:rPr>
                <w:spacing w:val="-4"/>
                <w:sz w:val="16"/>
              </w:rPr>
              <w:t xml:space="preserve">existing </w:t>
            </w:r>
            <w:r>
              <w:rPr>
                <w:spacing w:val="-5"/>
                <w:sz w:val="16"/>
              </w:rPr>
              <w:t>infrastructure.</w:t>
            </w:r>
          </w:p>
          <w:p w14:paraId="3DFA60A0" w14:textId="77777777" w:rsidR="00390983" w:rsidRDefault="00390983" w:rsidP="00CF061B">
            <w:pPr>
              <w:pStyle w:val="TableParagraph"/>
              <w:spacing w:before="5"/>
              <w:rPr>
                <w:b/>
                <w:sz w:val="17"/>
              </w:rPr>
            </w:pPr>
          </w:p>
          <w:p w14:paraId="4959B098" w14:textId="77777777" w:rsidR="00390983" w:rsidRDefault="00390983" w:rsidP="00CF061B">
            <w:pPr>
              <w:pStyle w:val="TableParagraph"/>
              <w:spacing w:line="276" w:lineRule="auto"/>
              <w:ind w:left="104" w:right="280"/>
              <w:rPr>
                <w:sz w:val="16"/>
              </w:rPr>
            </w:pPr>
            <w:r>
              <w:rPr>
                <w:sz w:val="16"/>
              </w:rPr>
              <w:t>Protect and enhance outdoor access opportunities and rights.</w:t>
            </w:r>
          </w:p>
        </w:tc>
        <w:tc>
          <w:tcPr>
            <w:tcW w:w="3260" w:type="dxa"/>
            <w:gridSpan w:val="2"/>
          </w:tcPr>
          <w:p w14:paraId="10D8823A" w14:textId="77777777" w:rsidR="00390983" w:rsidRDefault="00390983" w:rsidP="00CF061B">
            <w:pPr>
              <w:pStyle w:val="TableParagraph"/>
              <w:spacing w:line="276" w:lineRule="auto"/>
              <w:ind w:left="104" w:right="169"/>
              <w:rPr>
                <w:sz w:val="16"/>
              </w:rPr>
            </w:pPr>
            <w:r>
              <w:rPr>
                <w:spacing w:val="-4"/>
                <w:sz w:val="16"/>
              </w:rPr>
              <w:t xml:space="preserve">Provide adequate transport facilities that </w:t>
            </w:r>
            <w:r>
              <w:rPr>
                <w:spacing w:val="-3"/>
                <w:sz w:val="16"/>
              </w:rPr>
              <w:t xml:space="preserve">meet the </w:t>
            </w:r>
            <w:r>
              <w:rPr>
                <w:spacing w:val="-4"/>
                <w:sz w:val="16"/>
              </w:rPr>
              <w:t xml:space="preserve">needs </w:t>
            </w:r>
            <w:r>
              <w:rPr>
                <w:spacing w:val="-3"/>
                <w:sz w:val="16"/>
              </w:rPr>
              <w:t xml:space="preserve">of </w:t>
            </w:r>
            <w:r>
              <w:rPr>
                <w:spacing w:val="-2"/>
                <w:sz w:val="16"/>
              </w:rPr>
              <w:t xml:space="preserve">the </w:t>
            </w:r>
            <w:r>
              <w:rPr>
                <w:spacing w:val="-4"/>
                <w:sz w:val="16"/>
              </w:rPr>
              <w:t xml:space="preserve">people </w:t>
            </w:r>
            <w:r>
              <w:rPr>
                <w:spacing w:val="-3"/>
                <w:sz w:val="16"/>
              </w:rPr>
              <w:t>of</w:t>
            </w:r>
            <w:r>
              <w:rPr>
                <w:sz w:val="16"/>
              </w:rPr>
              <w:t xml:space="preserve"> </w:t>
            </w:r>
            <w:r>
              <w:rPr>
                <w:spacing w:val="-5"/>
                <w:sz w:val="16"/>
              </w:rPr>
              <w:t>Aberdeen?</w:t>
            </w:r>
          </w:p>
          <w:p w14:paraId="5D0897BA" w14:textId="77777777" w:rsidR="00390983" w:rsidRDefault="00390983" w:rsidP="00CF061B">
            <w:pPr>
              <w:pStyle w:val="TableParagraph"/>
              <w:spacing w:before="3"/>
              <w:rPr>
                <w:b/>
                <w:sz w:val="17"/>
              </w:rPr>
            </w:pPr>
          </w:p>
          <w:p w14:paraId="2DB19E4D" w14:textId="77777777" w:rsidR="00390983" w:rsidRDefault="00390983" w:rsidP="00CF061B">
            <w:pPr>
              <w:pStyle w:val="TableParagraph"/>
              <w:ind w:left="104"/>
              <w:rPr>
                <w:sz w:val="16"/>
              </w:rPr>
            </w:pPr>
            <w:r>
              <w:rPr>
                <w:spacing w:val="-3"/>
                <w:sz w:val="16"/>
              </w:rPr>
              <w:t xml:space="preserve">Allow for </w:t>
            </w:r>
            <w:r>
              <w:rPr>
                <w:spacing w:val="-2"/>
                <w:sz w:val="16"/>
              </w:rPr>
              <w:t xml:space="preserve">the </w:t>
            </w:r>
            <w:r>
              <w:rPr>
                <w:spacing w:val="-4"/>
                <w:sz w:val="16"/>
              </w:rPr>
              <w:t xml:space="preserve">sustainable use </w:t>
            </w:r>
            <w:r>
              <w:rPr>
                <w:spacing w:val="-3"/>
                <w:sz w:val="16"/>
              </w:rPr>
              <w:t>of</w:t>
            </w:r>
            <w:r>
              <w:rPr>
                <w:spacing w:val="-1"/>
                <w:sz w:val="16"/>
              </w:rPr>
              <w:t xml:space="preserve"> </w:t>
            </w:r>
            <w:r>
              <w:rPr>
                <w:spacing w:val="-4"/>
                <w:sz w:val="16"/>
              </w:rPr>
              <w:t>resources?</w:t>
            </w:r>
          </w:p>
          <w:p w14:paraId="1212C0C0" w14:textId="77777777" w:rsidR="00390983" w:rsidRDefault="00390983" w:rsidP="00CF061B">
            <w:pPr>
              <w:pStyle w:val="TableParagraph"/>
              <w:spacing w:before="8"/>
              <w:rPr>
                <w:b/>
                <w:sz w:val="19"/>
              </w:rPr>
            </w:pPr>
          </w:p>
          <w:p w14:paraId="747931E1" w14:textId="77777777" w:rsidR="00390983" w:rsidRDefault="00390983" w:rsidP="00CF061B">
            <w:pPr>
              <w:pStyle w:val="TableParagraph"/>
              <w:spacing w:line="278" w:lineRule="auto"/>
              <w:ind w:left="104" w:right="169"/>
              <w:rPr>
                <w:sz w:val="16"/>
              </w:rPr>
            </w:pPr>
            <w:r>
              <w:rPr>
                <w:spacing w:val="-4"/>
                <w:sz w:val="16"/>
              </w:rPr>
              <w:t xml:space="preserve">Promote </w:t>
            </w:r>
            <w:r>
              <w:rPr>
                <w:spacing w:val="-3"/>
                <w:sz w:val="16"/>
              </w:rPr>
              <w:t xml:space="preserve">the </w:t>
            </w:r>
            <w:r>
              <w:rPr>
                <w:spacing w:val="-4"/>
                <w:sz w:val="16"/>
              </w:rPr>
              <w:t xml:space="preserve">provision </w:t>
            </w:r>
            <w:r>
              <w:rPr>
                <w:sz w:val="16"/>
              </w:rPr>
              <w:t xml:space="preserve">of </w:t>
            </w:r>
            <w:r>
              <w:rPr>
                <w:spacing w:val="-3"/>
                <w:sz w:val="16"/>
              </w:rPr>
              <w:t xml:space="preserve">safe </w:t>
            </w:r>
            <w:r>
              <w:rPr>
                <w:spacing w:val="-4"/>
                <w:sz w:val="16"/>
              </w:rPr>
              <w:t xml:space="preserve">pedestrian </w:t>
            </w:r>
            <w:r>
              <w:rPr>
                <w:spacing w:val="-3"/>
                <w:sz w:val="16"/>
              </w:rPr>
              <w:t xml:space="preserve">and cycle </w:t>
            </w:r>
            <w:r>
              <w:rPr>
                <w:spacing w:val="-4"/>
                <w:sz w:val="16"/>
              </w:rPr>
              <w:t>access links?</w:t>
            </w:r>
          </w:p>
          <w:p w14:paraId="687B846A" w14:textId="77777777" w:rsidR="00390983" w:rsidRDefault="00390983" w:rsidP="00CF061B">
            <w:pPr>
              <w:pStyle w:val="TableParagraph"/>
              <w:spacing w:before="2"/>
              <w:rPr>
                <w:b/>
                <w:sz w:val="17"/>
              </w:rPr>
            </w:pPr>
          </w:p>
          <w:p w14:paraId="6593C420" w14:textId="77777777" w:rsidR="00390983" w:rsidRDefault="00390983" w:rsidP="00CF061B">
            <w:pPr>
              <w:pStyle w:val="TableParagraph"/>
              <w:spacing w:line="276" w:lineRule="auto"/>
              <w:ind w:left="104" w:right="335"/>
              <w:rPr>
                <w:sz w:val="16"/>
              </w:rPr>
            </w:pPr>
            <w:r>
              <w:rPr>
                <w:spacing w:val="-4"/>
                <w:sz w:val="16"/>
              </w:rPr>
              <w:t xml:space="preserve">Destroy </w:t>
            </w:r>
            <w:r>
              <w:rPr>
                <w:sz w:val="16"/>
              </w:rPr>
              <w:t xml:space="preserve">or </w:t>
            </w:r>
            <w:r>
              <w:rPr>
                <w:spacing w:val="-3"/>
                <w:sz w:val="16"/>
              </w:rPr>
              <w:t xml:space="preserve">sever any core path </w:t>
            </w:r>
            <w:r>
              <w:rPr>
                <w:sz w:val="16"/>
              </w:rPr>
              <w:t xml:space="preserve">or </w:t>
            </w:r>
            <w:r>
              <w:rPr>
                <w:spacing w:val="-4"/>
                <w:sz w:val="16"/>
              </w:rPr>
              <w:t xml:space="preserve">right </w:t>
            </w:r>
            <w:r>
              <w:rPr>
                <w:spacing w:val="-3"/>
                <w:sz w:val="16"/>
              </w:rPr>
              <w:t xml:space="preserve">of </w:t>
            </w:r>
            <w:r>
              <w:rPr>
                <w:spacing w:val="-4"/>
                <w:sz w:val="16"/>
              </w:rPr>
              <w:t>way?</w:t>
            </w:r>
          </w:p>
        </w:tc>
        <w:tc>
          <w:tcPr>
            <w:tcW w:w="4112" w:type="dxa"/>
            <w:gridSpan w:val="2"/>
          </w:tcPr>
          <w:p w14:paraId="70D7F5DC" w14:textId="77777777" w:rsidR="00390983" w:rsidRDefault="00390983" w:rsidP="00CF061B">
            <w:pPr>
              <w:pStyle w:val="TableParagraph"/>
              <w:ind w:left="105" w:right="278"/>
              <w:jc w:val="both"/>
              <w:rPr>
                <w:sz w:val="16"/>
              </w:rPr>
            </w:pPr>
            <w:r>
              <w:rPr>
                <w:sz w:val="16"/>
              </w:rPr>
              <w:t>Improved cycling facilities would be a valuable resource for the people of Aberdeen, with a long-term positive impact on material assets.</w:t>
            </w:r>
          </w:p>
        </w:tc>
        <w:tc>
          <w:tcPr>
            <w:tcW w:w="709" w:type="dxa"/>
          </w:tcPr>
          <w:p w14:paraId="27FFEAE4" w14:textId="77777777" w:rsidR="00390983" w:rsidRDefault="00390983" w:rsidP="00CF061B">
            <w:pPr>
              <w:pStyle w:val="TableParagraph"/>
              <w:spacing w:line="180" w:lineRule="exact"/>
              <w:ind w:left="102"/>
              <w:rPr>
                <w:sz w:val="16"/>
              </w:rPr>
            </w:pPr>
            <w:r>
              <w:rPr>
                <w:sz w:val="16"/>
              </w:rPr>
              <w:t>+</w:t>
            </w:r>
          </w:p>
        </w:tc>
        <w:tc>
          <w:tcPr>
            <w:tcW w:w="3119" w:type="dxa"/>
          </w:tcPr>
          <w:p w14:paraId="1FE2EAF2" w14:textId="77777777" w:rsidR="00390983" w:rsidRDefault="00390983" w:rsidP="00CF061B">
            <w:pPr>
              <w:pStyle w:val="TableParagraph"/>
              <w:ind w:left="104" w:right="106"/>
              <w:rPr>
                <w:sz w:val="16"/>
              </w:rPr>
            </w:pPr>
            <w:r>
              <w:rPr>
                <w:sz w:val="16"/>
              </w:rPr>
              <w:t>Not improving cycling facilities could deprive the people of Aberdeen of what could be a significant material asset. It may also lead to the further deterioration of our road assets through increased usage by motorised vehicles.</w:t>
            </w:r>
          </w:p>
        </w:tc>
        <w:tc>
          <w:tcPr>
            <w:tcW w:w="712" w:type="dxa"/>
          </w:tcPr>
          <w:p w14:paraId="5F5C0FA4" w14:textId="77777777" w:rsidR="00390983" w:rsidRDefault="00390983" w:rsidP="00CF061B">
            <w:pPr>
              <w:pStyle w:val="TableParagraph"/>
              <w:spacing w:line="180" w:lineRule="exact"/>
              <w:ind w:left="102"/>
              <w:rPr>
                <w:sz w:val="16"/>
              </w:rPr>
            </w:pPr>
            <w:r>
              <w:rPr>
                <w:sz w:val="16"/>
              </w:rPr>
              <w:t>-</w:t>
            </w:r>
          </w:p>
        </w:tc>
      </w:tr>
      <w:tr w:rsidR="00390983" w14:paraId="1EC446C7" w14:textId="77777777" w:rsidTr="00CF061B">
        <w:trPr>
          <w:trHeight w:val="886"/>
        </w:trPr>
        <w:tc>
          <w:tcPr>
            <w:tcW w:w="15141" w:type="dxa"/>
            <w:gridSpan w:val="10"/>
          </w:tcPr>
          <w:p w14:paraId="117709EB" w14:textId="77777777" w:rsidR="00390983" w:rsidRPr="00D47870" w:rsidRDefault="00390983" w:rsidP="00CF061B">
            <w:pPr>
              <w:pStyle w:val="TableParagraph"/>
              <w:tabs>
                <w:tab w:val="left" w:pos="467"/>
                <w:tab w:val="left" w:pos="468"/>
              </w:tabs>
              <w:spacing w:before="18"/>
              <w:rPr>
                <w:b/>
                <w:bCs/>
                <w:sz w:val="24"/>
                <w:szCs w:val="24"/>
              </w:rPr>
            </w:pPr>
            <w:r w:rsidRPr="0065182E">
              <w:rPr>
                <w:sz w:val="16"/>
                <w:shd w:val="clear" w:color="auto" w:fill="00B0F0"/>
              </w:rPr>
              <w:t xml:space="preserve"> </w:t>
            </w:r>
            <w:r>
              <w:rPr>
                <w:b/>
                <w:bCs/>
                <w:sz w:val="24"/>
                <w:szCs w:val="24"/>
                <w:shd w:val="clear" w:color="auto" w:fill="00B0F0"/>
              </w:rPr>
              <w:t>Policy</w:t>
            </w:r>
            <w:r w:rsidRPr="008011C3">
              <w:rPr>
                <w:b/>
                <w:bCs/>
                <w:sz w:val="24"/>
                <w:szCs w:val="24"/>
                <w:shd w:val="clear" w:color="auto" w:fill="00B0F0"/>
              </w:rPr>
              <w:t xml:space="preserve"> 7: </w:t>
            </w:r>
            <w:r w:rsidRPr="00723472">
              <w:rPr>
                <w:b/>
                <w:bCs/>
                <w:sz w:val="24"/>
                <w:szCs w:val="24"/>
                <w:shd w:val="clear" w:color="auto" w:fill="00B0F0"/>
              </w:rPr>
              <w:t xml:space="preserve">Bus - </w:t>
            </w:r>
            <w:r w:rsidRPr="00EA39C7">
              <w:rPr>
                <w:b/>
                <w:bCs/>
                <w:sz w:val="24"/>
                <w:szCs w:val="24"/>
                <w:shd w:val="clear" w:color="auto" w:fill="00B0F0"/>
              </w:rPr>
              <w:t>To work with partners and, through the North East Scotland Bus Alliance, to increase public transport patronage in Aberdeen by taking forward measures to make bus travel a more attractive option to all users with speed,</w:t>
            </w:r>
            <w:r>
              <w:rPr>
                <w:b/>
                <w:bCs/>
                <w:sz w:val="24"/>
                <w:szCs w:val="24"/>
                <w:shd w:val="clear" w:color="auto" w:fill="00B0F0"/>
              </w:rPr>
              <w:t xml:space="preserve"> reliability,</w:t>
            </w:r>
            <w:r w:rsidRPr="00EA39C7">
              <w:rPr>
                <w:b/>
                <w:bCs/>
                <w:sz w:val="24"/>
                <w:szCs w:val="24"/>
                <w:shd w:val="clear" w:color="auto" w:fill="00B0F0"/>
              </w:rPr>
              <w:t xml:space="preserve"> cost and convenience benefits to make people choose it over the car.</w:t>
            </w:r>
          </w:p>
        </w:tc>
      </w:tr>
      <w:tr w:rsidR="00390983" w14:paraId="07000FD9" w14:textId="77777777" w:rsidTr="00CF061B">
        <w:trPr>
          <w:trHeight w:val="366"/>
        </w:trPr>
        <w:tc>
          <w:tcPr>
            <w:tcW w:w="1102" w:type="dxa"/>
            <w:gridSpan w:val="2"/>
          </w:tcPr>
          <w:p w14:paraId="6ADC01EE" w14:textId="77777777" w:rsidR="00390983" w:rsidRDefault="00390983" w:rsidP="00CF061B">
            <w:pPr>
              <w:pStyle w:val="TableParagraph"/>
              <w:spacing w:before="5"/>
              <w:rPr>
                <w:b/>
                <w:sz w:val="15"/>
              </w:rPr>
            </w:pPr>
          </w:p>
          <w:p w14:paraId="1542E5CC" w14:textId="77777777" w:rsidR="00390983" w:rsidRDefault="00390983" w:rsidP="00CF061B">
            <w:pPr>
              <w:pStyle w:val="TableParagraph"/>
              <w:spacing w:before="1" w:line="168" w:lineRule="exact"/>
              <w:ind w:left="107"/>
              <w:rPr>
                <w:b/>
                <w:sz w:val="16"/>
              </w:rPr>
            </w:pPr>
            <w:r>
              <w:rPr>
                <w:b/>
                <w:sz w:val="16"/>
              </w:rPr>
              <w:t>Indicator</w:t>
            </w:r>
          </w:p>
        </w:tc>
        <w:tc>
          <w:tcPr>
            <w:tcW w:w="2127" w:type="dxa"/>
          </w:tcPr>
          <w:p w14:paraId="427690F6" w14:textId="77777777" w:rsidR="00390983" w:rsidRDefault="00390983" w:rsidP="00CF061B">
            <w:pPr>
              <w:pStyle w:val="TableParagraph"/>
              <w:spacing w:before="5"/>
              <w:rPr>
                <w:b/>
                <w:sz w:val="15"/>
              </w:rPr>
            </w:pPr>
          </w:p>
          <w:p w14:paraId="59A3FCA4" w14:textId="77777777" w:rsidR="00390983" w:rsidRDefault="00390983" w:rsidP="00CF061B">
            <w:pPr>
              <w:pStyle w:val="TableParagraph"/>
              <w:spacing w:before="1" w:line="168" w:lineRule="exact"/>
              <w:ind w:left="104"/>
              <w:rPr>
                <w:b/>
                <w:sz w:val="16"/>
              </w:rPr>
            </w:pPr>
            <w:r>
              <w:rPr>
                <w:b/>
                <w:sz w:val="16"/>
              </w:rPr>
              <w:t>Objectives</w:t>
            </w:r>
          </w:p>
        </w:tc>
        <w:tc>
          <w:tcPr>
            <w:tcW w:w="3260" w:type="dxa"/>
            <w:gridSpan w:val="2"/>
          </w:tcPr>
          <w:p w14:paraId="0320002A" w14:textId="77777777" w:rsidR="00390983" w:rsidRDefault="00390983" w:rsidP="00CF061B">
            <w:pPr>
              <w:pStyle w:val="TableParagraph"/>
              <w:spacing w:before="85"/>
              <w:ind w:left="104"/>
              <w:rPr>
                <w:b/>
                <w:sz w:val="16"/>
              </w:rPr>
            </w:pPr>
            <w:r>
              <w:rPr>
                <w:b/>
                <w:sz w:val="16"/>
              </w:rPr>
              <w:t>Will the policy…?</w:t>
            </w:r>
          </w:p>
        </w:tc>
        <w:tc>
          <w:tcPr>
            <w:tcW w:w="4112" w:type="dxa"/>
            <w:gridSpan w:val="2"/>
          </w:tcPr>
          <w:p w14:paraId="7DB303E6" w14:textId="77777777" w:rsidR="00390983" w:rsidRDefault="00390983" w:rsidP="00CF061B">
            <w:pPr>
              <w:pStyle w:val="TableParagraph"/>
              <w:spacing w:line="178" w:lineRule="exact"/>
              <w:ind w:left="449"/>
              <w:rPr>
                <w:b/>
                <w:sz w:val="16"/>
              </w:rPr>
            </w:pPr>
            <w:r>
              <w:rPr>
                <w:b/>
                <w:sz w:val="16"/>
              </w:rPr>
              <w:t>Assessment – Preferred Option (with LTS)</w:t>
            </w:r>
          </w:p>
        </w:tc>
        <w:tc>
          <w:tcPr>
            <w:tcW w:w="709" w:type="dxa"/>
          </w:tcPr>
          <w:p w14:paraId="57A99B0C" w14:textId="77777777" w:rsidR="00390983" w:rsidRDefault="00390983" w:rsidP="00CF061B">
            <w:pPr>
              <w:pStyle w:val="TableParagraph"/>
              <w:spacing w:line="178" w:lineRule="exact"/>
              <w:ind w:left="126"/>
              <w:rPr>
                <w:b/>
                <w:sz w:val="16"/>
              </w:rPr>
            </w:pPr>
            <w:r>
              <w:rPr>
                <w:b/>
                <w:sz w:val="16"/>
              </w:rPr>
              <w:t>Score</w:t>
            </w:r>
          </w:p>
        </w:tc>
        <w:tc>
          <w:tcPr>
            <w:tcW w:w="3119" w:type="dxa"/>
          </w:tcPr>
          <w:p w14:paraId="20ADFBF2" w14:textId="77777777" w:rsidR="00390983" w:rsidRDefault="00390983" w:rsidP="00CF061B">
            <w:pPr>
              <w:pStyle w:val="TableParagraph"/>
              <w:spacing w:line="178" w:lineRule="exact"/>
              <w:ind w:left="280" w:right="275"/>
              <w:jc w:val="center"/>
              <w:rPr>
                <w:b/>
                <w:sz w:val="16"/>
              </w:rPr>
            </w:pPr>
            <w:r>
              <w:rPr>
                <w:b/>
                <w:sz w:val="16"/>
              </w:rPr>
              <w:t>Assessment – Alternative Option</w:t>
            </w:r>
          </w:p>
          <w:p w14:paraId="4DA72B8F" w14:textId="77777777" w:rsidR="00390983" w:rsidRDefault="00390983" w:rsidP="00CF061B">
            <w:pPr>
              <w:pStyle w:val="TableParagraph"/>
              <w:spacing w:before="1" w:line="168" w:lineRule="exact"/>
              <w:ind w:left="279" w:right="275"/>
              <w:jc w:val="center"/>
              <w:rPr>
                <w:b/>
                <w:sz w:val="16"/>
              </w:rPr>
            </w:pPr>
            <w:r>
              <w:rPr>
                <w:b/>
                <w:sz w:val="16"/>
              </w:rPr>
              <w:t>(without LTS)</w:t>
            </w:r>
          </w:p>
        </w:tc>
        <w:tc>
          <w:tcPr>
            <w:tcW w:w="712" w:type="dxa"/>
          </w:tcPr>
          <w:p w14:paraId="213EF314" w14:textId="77777777" w:rsidR="00390983" w:rsidRDefault="00390983" w:rsidP="00CF061B">
            <w:pPr>
              <w:pStyle w:val="TableParagraph"/>
              <w:spacing w:line="178" w:lineRule="exact"/>
              <w:ind w:left="102"/>
              <w:rPr>
                <w:b/>
                <w:sz w:val="16"/>
              </w:rPr>
            </w:pPr>
            <w:r>
              <w:rPr>
                <w:b/>
                <w:sz w:val="16"/>
              </w:rPr>
              <w:t>Score</w:t>
            </w:r>
          </w:p>
        </w:tc>
      </w:tr>
      <w:tr w:rsidR="00390983" w14:paraId="763694DF" w14:textId="77777777" w:rsidTr="00CF061B">
        <w:trPr>
          <w:trHeight w:val="2221"/>
        </w:trPr>
        <w:tc>
          <w:tcPr>
            <w:tcW w:w="1102" w:type="dxa"/>
            <w:gridSpan w:val="2"/>
          </w:tcPr>
          <w:p w14:paraId="286CB98C" w14:textId="77777777" w:rsidR="00390983" w:rsidRDefault="00390983" w:rsidP="00CF061B">
            <w:pPr>
              <w:pStyle w:val="TableParagraph"/>
              <w:ind w:left="107" w:right="141"/>
              <w:rPr>
                <w:sz w:val="16"/>
              </w:rPr>
            </w:pPr>
            <w:r>
              <w:rPr>
                <w:sz w:val="16"/>
              </w:rPr>
              <w:t>Biodiversity (flora and fauna)</w:t>
            </w:r>
          </w:p>
        </w:tc>
        <w:tc>
          <w:tcPr>
            <w:tcW w:w="2127" w:type="dxa"/>
          </w:tcPr>
          <w:p w14:paraId="6E16EECC" w14:textId="77777777" w:rsidR="00390983" w:rsidRDefault="00390983" w:rsidP="00CF061B">
            <w:pPr>
              <w:pStyle w:val="TableParagraph"/>
              <w:spacing w:line="278" w:lineRule="auto"/>
              <w:ind w:left="104" w:right="49"/>
              <w:rPr>
                <w:sz w:val="16"/>
              </w:rPr>
            </w:pPr>
            <w:r>
              <w:rPr>
                <w:sz w:val="16"/>
              </w:rPr>
              <w:t>To conserve and enhance the integrity of ecosystems.</w:t>
            </w:r>
          </w:p>
          <w:p w14:paraId="00D3F822" w14:textId="77777777" w:rsidR="00390983" w:rsidRDefault="00390983" w:rsidP="00CF061B">
            <w:pPr>
              <w:pStyle w:val="TableParagraph"/>
              <w:rPr>
                <w:b/>
                <w:sz w:val="17"/>
              </w:rPr>
            </w:pPr>
          </w:p>
          <w:p w14:paraId="5EE2D2BE" w14:textId="77777777" w:rsidR="00390983" w:rsidRDefault="00390983" w:rsidP="00CF061B">
            <w:pPr>
              <w:pStyle w:val="TableParagraph"/>
              <w:spacing w:line="276" w:lineRule="auto"/>
              <w:ind w:left="104" w:right="49"/>
              <w:rPr>
                <w:sz w:val="16"/>
              </w:rPr>
            </w:pPr>
            <w:r>
              <w:rPr>
                <w:sz w:val="16"/>
              </w:rPr>
              <w:t>To prevent damage or disturbance to designated sites and protected species and habitats.</w:t>
            </w:r>
          </w:p>
          <w:p w14:paraId="3EBBAB2D" w14:textId="77777777" w:rsidR="00390983" w:rsidRDefault="00390983" w:rsidP="00CF061B">
            <w:pPr>
              <w:pStyle w:val="TableParagraph"/>
              <w:spacing w:before="2"/>
              <w:rPr>
                <w:b/>
                <w:sz w:val="17"/>
              </w:rPr>
            </w:pPr>
          </w:p>
          <w:p w14:paraId="40A2AEB8" w14:textId="77777777" w:rsidR="00390983" w:rsidRDefault="00390983" w:rsidP="00CF061B">
            <w:pPr>
              <w:pStyle w:val="TableParagraph"/>
              <w:ind w:left="104" w:right="22"/>
              <w:rPr>
                <w:sz w:val="16"/>
              </w:rPr>
            </w:pPr>
            <w:r>
              <w:rPr>
                <w:sz w:val="16"/>
              </w:rPr>
              <w:t>To maintain biodiversity, avoiding irreversible losses.</w:t>
            </w:r>
          </w:p>
        </w:tc>
        <w:tc>
          <w:tcPr>
            <w:tcW w:w="3260" w:type="dxa"/>
            <w:gridSpan w:val="2"/>
          </w:tcPr>
          <w:p w14:paraId="3C15ACB9" w14:textId="77777777" w:rsidR="00390983" w:rsidRDefault="00390983" w:rsidP="00CF061B">
            <w:pPr>
              <w:pStyle w:val="TableParagraph"/>
              <w:spacing w:before="82" w:line="278" w:lineRule="auto"/>
              <w:ind w:left="104" w:right="103"/>
              <w:rPr>
                <w:sz w:val="16"/>
              </w:rPr>
            </w:pPr>
            <w:r>
              <w:rPr>
                <w:spacing w:val="-4"/>
                <w:sz w:val="16"/>
              </w:rPr>
              <w:t xml:space="preserve">Cause disturbance </w:t>
            </w:r>
            <w:r>
              <w:rPr>
                <w:sz w:val="16"/>
              </w:rPr>
              <w:t xml:space="preserve">or </w:t>
            </w:r>
            <w:r>
              <w:rPr>
                <w:spacing w:val="-4"/>
                <w:sz w:val="16"/>
              </w:rPr>
              <w:t xml:space="preserve">damage </w:t>
            </w:r>
            <w:r>
              <w:rPr>
                <w:sz w:val="16"/>
              </w:rPr>
              <w:t xml:space="preserve">to </w:t>
            </w:r>
            <w:r>
              <w:rPr>
                <w:spacing w:val="-4"/>
                <w:sz w:val="16"/>
              </w:rPr>
              <w:t xml:space="preserve">any habitat </w:t>
            </w:r>
            <w:r>
              <w:rPr>
                <w:sz w:val="16"/>
              </w:rPr>
              <w:t xml:space="preserve">or </w:t>
            </w:r>
            <w:r>
              <w:rPr>
                <w:spacing w:val="-4"/>
                <w:sz w:val="16"/>
              </w:rPr>
              <w:t>species?</w:t>
            </w:r>
          </w:p>
          <w:p w14:paraId="269013EB" w14:textId="77777777" w:rsidR="00390983" w:rsidRDefault="00390983" w:rsidP="00CF061B">
            <w:pPr>
              <w:pStyle w:val="TableParagraph"/>
              <w:spacing w:before="2"/>
              <w:rPr>
                <w:b/>
                <w:sz w:val="17"/>
              </w:rPr>
            </w:pPr>
          </w:p>
          <w:p w14:paraId="0058E8A1" w14:textId="77777777" w:rsidR="00390983" w:rsidRDefault="00390983" w:rsidP="00CF061B">
            <w:pPr>
              <w:pStyle w:val="TableParagraph"/>
              <w:spacing w:line="276" w:lineRule="auto"/>
              <w:ind w:left="104" w:right="103"/>
              <w:rPr>
                <w:sz w:val="16"/>
              </w:rPr>
            </w:pPr>
            <w:r>
              <w:rPr>
                <w:spacing w:val="-3"/>
                <w:sz w:val="16"/>
              </w:rPr>
              <w:t xml:space="preserve">Have any </w:t>
            </w:r>
            <w:r>
              <w:rPr>
                <w:spacing w:val="-4"/>
                <w:sz w:val="16"/>
              </w:rPr>
              <w:t xml:space="preserve">impact, either directly </w:t>
            </w:r>
            <w:r>
              <w:rPr>
                <w:sz w:val="16"/>
              </w:rPr>
              <w:t xml:space="preserve">or </w:t>
            </w:r>
            <w:r>
              <w:rPr>
                <w:spacing w:val="-4"/>
                <w:sz w:val="16"/>
              </w:rPr>
              <w:t xml:space="preserve">indirectly, </w:t>
            </w:r>
            <w:r>
              <w:rPr>
                <w:sz w:val="16"/>
              </w:rPr>
              <w:t xml:space="preserve">on </w:t>
            </w:r>
            <w:r>
              <w:rPr>
                <w:spacing w:val="-2"/>
                <w:sz w:val="16"/>
              </w:rPr>
              <w:t xml:space="preserve">the </w:t>
            </w:r>
            <w:r>
              <w:rPr>
                <w:spacing w:val="-4"/>
                <w:sz w:val="16"/>
              </w:rPr>
              <w:t xml:space="preserve">River Dee </w:t>
            </w:r>
            <w:r>
              <w:rPr>
                <w:spacing w:val="-3"/>
                <w:sz w:val="16"/>
              </w:rPr>
              <w:t>SAC?</w:t>
            </w:r>
          </w:p>
          <w:p w14:paraId="6DE11C30" w14:textId="77777777" w:rsidR="00390983" w:rsidRDefault="00390983" w:rsidP="00CF061B">
            <w:pPr>
              <w:pStyle w:val="TableParagraph"/>
              <w:spacing w:before="5"/>
              <w:rPr>
                <w:b/>
                <w:sz w:val="17"/>
              </w:rPr>
            </w:pPr>
          </w:p>
          <w:p w14:paraId="70034403" w14:textId="77777777" w:rsidR="00390983" w:rsidRDefault="00390983" w:rsidP="00CF061B">
            <w:pPr>
              <w:pStyle w:val="TableParagraph"/>
              <w:spacing w:line="276" w:lineRule="auto"/>
              <w:ind w:left="104" w:right="103"/>
              <w:rPr>
                <w:sz w:val="16"/>
              </w:rPr>
            </w:pPr>
            <w:r>
              <w:rPr>
                <w:spacing w:val="-3"/>
                <w:sz w:val="16"/>
              </w:rPr>
              <w:t xml:space="preserve">Have any </w:t>
            </w:r>
            <w:r>
              <w:rPr>
                <w:spacing w:val="-4"/>
                <w:sz w:val="16"/>
              </w:rPr>
              <w:t xml:space="preserve">adverse impacts </w:t>
            </w:r>
            <w:r>
              <w:rPr>
                <w:sz w:val="16"/>
              </w:rPr>
              <w:t xml:space="preserve">on </w:t>
            </w:r>
            <w:r>
              <w:rPr>
                <w:spacing w:val="-4"/>
                <w:sz w:val="16"/>
              </w:rPr>
              <w:t xml:space="preserve">any nationally </w:t>
            </w:r>
            <w:r>
              <w:rPr>
                <w:sz w:val="16"/>
              </w:rPr>
              <w:t xml:space="preserve">or </w:t>
            </w:r>
            <w:r>
              <w:rPr>
                <w:spacing w:val="-4"/>
                <w:sz w:val="16"/>
              </w:rPr>
              <w:t xml:space="preserve">locally designated </w:t>
            </w:r>
            <w:r>
              <w:rPr>
                <w:spacing w:val="-3"/>
                <w:sz w:val="16"/>
              </w:rPr>
              <w:t>site?</w:t>
            </w:r>
          </w:p>
        </w:tc>
        <w:tc>
          <w:tcPr>
            <w:tcW w:w="4112" w:type="dxa"/>
            <w:gridSpan w:val="2"/>
          </w:tcPr>
          <w:p w14:paraId="485528F1" w14:textId="77777777" w:rsidR="00390983" w:rsidRDefault="00390983" w:rsidP="00CF061B">
            <w:pPr>
              <w:pStyle w:val="TableParagraph"/>
              <w:ind w:left="105" w:right="156"/>
              <w:rPr>
                <w:sz w:val="16"/>
              </w:rPr>
            </w:pPr>
            <w:r>
              <w:rPr>
                <w:sz w:val="16"/>
              </w:rPr>
              <w:t>Supporting a modal shift towards public transport will have positive impacts as it could reduce the need to construct new infrastructure and also reduce the intensity of use of the transport network, causing less harm to biodiversity.</w:t>
            </w:r>
          </w:p>
          <w:p w14:paraId="06107727" w14:textId="77777777" w:rsidR="00390983" w:rsidRDefault="00390983" w:rsidP="00CF061B">
            <w:pPr>
              <w:pStyle w:val="TableParagraph"/>
              <w:ind w:left="105" w:right="156"/>
              <w:rPr>
                <w:sz w:val="16"/>
              </w:rPr>
            </w:pPr>
          </w:p>
          <w:p w14:paraId="40B7BF3A" w14:textId="77777777" w:rsidR="00390983" w:rsidRDefault="00390983" w:rsidP="00CF061B">
            <w:pPr>
              <w:pStyle w:val="TableParagraph"/>
              <w:ind w:left="105" w:right="156"/>
              <w:rPr>
                <w:sz w:val="16"/>
              </w:rPr>
            </w:pPr>
          </w:p>
        </w:tc>
        <w:tc>
          <w:tcPr>
            <w:tcW w:w="709" w:type="dxa"/>
          </w:tcPr>
          <w:p w14:paraId="642FE66A" w14:textId="77777777" w:rsidR="00390983" w:rsidRDefault="00390983" w:rsidP="00CF061B">
            <w:pPr>
              <w:pStyle w:val="TableParagraph"/>
              <w:spacing w:line="180" w:lineRule="exact"/>
              <w:ind w:left="102"/>
              <w:rPr>
                <w:sz w:val="16"/>
              </w:rPr>
            </w:pPr>
            <w:r>
              <w:rPr>
                <w:sz w:val="16"/>
              </w:rPr>
              <w:t>++</w:t>
            </w:r>
          </w:p>
        </w:tc>
        <w:tc>
          <w:tcPr>
            <w:tcW w:w="3119" w:type="dxa"/>
          </w:tcPr>
          <w:p w14:paraId="1CA76240" w14:textId="77777777" w:rsidR="00390983" w:rsidRDefault="00390983" w:rsidP="00CF061B">
            <w:pPr>
              <w:pStyle w:val="TableParagraph"/>
              <w:ind w:left="104" w:right="152"/>
              <w:rPr>
                <w:sz w:val="16"/>
              </w:rPr>
            </w:pPr>
            <w:r>
              <w:rPr>
                <w:sz w:val="16"/>
              </w:rPr>
              <w:t>Not supporting a modal shift to public transport could lead to more congestion and unreliable journey times leading to a negative impact on biodiversity.</w:t>
            </w:r>
          </w:p>
        </w:tc>
        <w:tc>
          <w:tcPr>
            <w:tcW w:w="712" w:type="dxa"/>
          </w:tcPr>
          <w:p w14:paraId="5C7100BF" w14:textId="77777777" w:rsidR="00390983" w:rsidRDefault="00390983" w:rsidP="00CF061B">
            <w:pPr>
              <w:pStyle w:val="TableParagraph"/>
              <w:spacing w:line="180" w:lineRule="exact"/>
              <w:ind w:left="102"/>
              <w:rPr>
                <w:sz w:val="16"/>
              </w:rPr>
            </w:pPr>
            <w:r>
              <w:rPr>
                <w:sz w:val="16"/>
              </w:rPr>
              <w:t>-</w:t>
            </w:r>
          </w:p>
        </w:tc>
      </w:tr>
      <w:tr w:rsidR="00390983" w14:paraId="62748FB4" w14:textId="77777777" w:rsidTr="00CF061B">
        <w:trPr>
          <w:trHeight w:val="1446"/>
        </w:trPr>
        <w:tc>
          <w:tcPr>
            <w:tcW w:w="1102" w:type="dxa"/>
            <w:gridSpan w:val="2"/>
            <w:tcBorders>
              <w:bottom w:val="nil"/>
            </w:tcBorders>
          </w:tcPr>
          <w:p w14:paraId="26FA2806" w14:textId="77777777" w:rsidR="00390983" w:rsidRDefault="00390983" w:rsidP="00CF061B">
            <w:pPr>
              <w:pStyle w:val="TableParagraph"/>
              <w:spacing w:line="180" w:lineRule="exact"/>
              <w:ind w:left="107"/>
              <w:rPr>
                <w:sz w:val="16"/>
              </w:rPr>
            </w:pPr>
            <w:r>
              <w:rPr>
                <w:sz w:val="16"/>
              </w:rPr>
              <w:t xml:space="preserve">Air </w:t>
            </w:r>
          </w:p>
        </w:tc>
        <w:tc>
          <w:tcPr>
            <w:tcW w:w="2127" w:type="dxa"/>
            <w:tcBorders>
              <w:bottom w:val="nil"/>
            </w:tcBorders>
          </w:tcPr>
          <w:p w14:paraId="65DE2F24" w14:textId="77777777" w:rsidR="00390983" w:rsidRDefault="00390983" w:rsidP="00CF061B">
            <w:pPr>
              <w:pStyle w:val="TableParagraph"/>
              <w:spacing w:line="182" w:lineRule="exact"/>
              <w:ind w:left="104"/>
              <w:rPr>
                <w:sz w:val="16"/>
              </w:rPr>
            </w:pPr>
            <w:r>
              <w:rPr>
                <w:sz w:val="16"/>
              </w:rPr>
              <w:t>To improve air quality.</w:t>
            </w:r>
          </w:p>
          <w:p w14:paraId="17C3646D" w14:textId="77777777" w:rsidR="00390983" w:rsidRDefault="00390983" w:rsidP="00CF061B">
            <w:pPr>
              <w:pStyle w:val="TableParagraph"/>
              <w:spacing w:before="10"/>
              <w:rPr>
                <w:b/>
                <w:sz w:val="19"/>
              </w:rPr>
            </w:pPr>
          </w:p>
          <w:p w14:paraId="3DF0761A" w14:textId="77777777" w:rsidR="00390983" w:rsidRDefault="00390983" w:rsidP="00CF061B">
            <w:pPr>
              <w:pStyle w:val="TableParagraph"/>
              <w:spacing w:line="276" w:lineRule="auto"/>
              <w:ind w:left="104" w:right="155"/>
              <w:rPr>
                <w:sz w:val="16"/>
              </w:rPr>
            </w:pPr>
            <w:r>
              <w:rPr>
                <w:sz w:val="16"/>
              </w:rPr>
              <w:t>To limit air pollution to levels that do not damage human health or natural systems.</w:t>
            </w:r>
          </w:p>
        </w:tc>
        <w:tc>
          <w:tcPr>
            <w:tcW w:w="3260" w:type="dxa"/>
            <w:gridSpan w:val="2"/>
            <w:tcBorders>
              <w:bottom w:val="nil"/>
            </w:tcBorders>
          </w:tcPr>
          <w:p w14:paraId="4CEF8861" w14:textId="77777777" w:rsidR="00390983" w:rsidRDefault="00390983" w:rsidP="00CF061B">
            <w:pPr>
              <w:pStyle w:val="TableParagraph"/>
              <w:spacing w:line="278" w:lineRule="auto"/>
              <w:ind w:left="104" w:right="169"/>
              <w:rPr>
                <w:sz w:val="16"/>
              </w:rPr>
            </w:pPr>
            <w:r>
              <w:rPr>
                <w:spacing w:val="-3"/>
                <w:sz w:val="16"/>
              </w:rPr>
              <w:t xml:space="preserve">Lead </w:t>
            </w:r>
            <w:r>
              <w:rPr>
                <w:sz w:val="16"/>
              </w:rPr>
              <w:t xml:space="preserve">to an </w:t>
            </w:r>
            <w:r>
              <w:rPr>
                <w:spacing w:val="-4"/>
                <w:sz w:val="16"/>
              </w:rPr>
              <w:t xml:space="preserve">increase </w:t>
            </w:r>
            <w:r>
              <w:rPr>
                <w:sz w:val="16"/>
              </w:rPr>
              <w:t xml:space="preserve">or a </w:t>
            </w:r>
            <w:r>
              <w:rPr>
                <w:spacing w:val="-4"/>
                <w:sz w:val="16"/>
              </w:rPr>
              <w:t xml:space="preserve">reduction </w:t>
            </w:r>
            <w:r>
              <w:rPr>
                <w:spacing w:val="-3"/>
                <w:sz w:val="16"/>
              </w:rPr>
              <w:t xml:space="preserve">in </w:t>
            </w:r>
            <w:r>
              <w:rPr>
                <w:spacing w:val="-4"/>
                <w:sz w:val="16"/>
              </w:rPr>
              <w:t>vehicular traffic?</w:t>
            </w:r>
          </w:p>
          <w:p w14:paraId="1C4FCF47" w14:textId="77777777" w:rsidR="00390983" w:rsidRDefault="00390983" w:rsidP="00CF061B">
            <w:pPr>
              <w:pStyle w:val="TableParagraph"/>
              <w:rPr>
                <w:b/>
                <w:sz w:val="17"/>
              </w:rPr>
            </w:pPr>
          </w:p>
          <w:p w14:paraId="3CCF88B2" w14:textId="77777777" w:rsidR="00390983" w:rsidRDefault="00390983" w:rsidP="00CF061B">
            <w:pPr>
              <w:pStyle w:val="TableParagraph"/>
              <w:ind w:left="104"/>
              <w:rPr>
                <w:sz w:val="16"/>
              </w:rPr>
            </w:pPr>
            <w:r>
              <w:rPr>
                <w:sz w:val="16"/>
              </w:rPr>
              <w:t>Result in the need for new construction?</w:t>
            </w:r>
          </w:p>
          <w:p w14:paraId="00BBED75" w14:textId="77777777" w:rsidR="00390983" w:rsidRDefault="00390983" w:rsidP="00CF061B">
            <w:pPr>
              <w:pStyle w:val="TableParagraph"/>
              <w:spacing w:before="4"/>
              <w:rPr>
                <w:b/>
                <w:sz w:val="17"/>
              </w:rPr>
            </w:pPr>
          </w:p>
          <w:p w14:paraId="44915E59" w14:textId="77777777" w:rsidR="00390983" w:rsidRDefault="00390983" w:rsidP="00CF061B">
            <w:pPr>
              <w:pStyle w:val="TableParagraph"/>
              <w:spacing w:before="1" w:line="210" w:lineRule="atLeast"/>
              <w:ind w:left="104" w:right="474"/>
              <w:rPr>
                <w:sz w:val="16"/>
              </w:rPr>
            </w:pPr>
            <w:r>
              <w:rPr>
                <w:spacing w:val="-3"/>
                <w:sz w:val="16"/>
              </w:rPr>
              <w:t xml:space="preserve">Impact </w:t>
            </w:r>
            <w:r>
              <w:rPr>
                <w:sz w:val="16"/>
              </w:rPr>
              <w:t xml:space="preserve">on </w:t>
            </w:r>
            <w:r>
              <w:rPr>
                <w:spacing w:val="-4"/>
                <w:sz w:val="16"/>
              </w:rPr>
              <w:t xml:space="preserve">any </w:t>
            </w:r>
            <w:r>
              <w:rPr>
                <w:sz w:val="16"/>
              </w:rPr>
              <w:t xml:space="preserve">Air </w:t>
            </w:r>
            <w:r>
              <w:rPr>
                <w:spacing w:val="-4"/>
                <w:sz w:val="16"/>
              </w:rPr>
              <w:t xml:space="preserve">Quality </w:t>
            </w:r>
            <w:r>
              <w:rPr>
                <w:spacing w:val="-5"/>
                <w:sz w:val="16"/>
              </w:rPr>
              <w:t xml:space="preserve">Management </w:t>
            </w:r>
            <w:r>
              <w:rPr>
                <w:spacing w:val="-3"/>
                <w:sz w:val="16"/>
              </w:rPr>
              <w:t>Areas?</w:t>
            </w:r>
          </w:p>
        </w:tc>
        <w:tc>
          <w:tcPr>
            <w:tcW w:w="4112" w:type="dxa"/>
            <w:gridSpan w:val="2"/>
            <w:tcBorders>
              <w:bottom w:val="nil"/>
            </w:tcBorders>
          </w:tcPr>
          <w:p w14:paraId="17DD42B2" w14:textId="77777777" w:rsidR="00390983" w:rsidRDefault="00390983" w:rsidP="00CF061B">
            <w:pPr>
              <w:pStyle w:val="TableParagraph"/>
              <w:ind w:left="105" w:right="174"/>
              <w:rPr>
                <w:sz w:val="16"/>
              </w:rPr>
            </w:pPr>
            <w:r>
              <w:rPr>
                <w:sz w:val="16"/>
              </w:rPr>
              <w:t>Supporting a modal shift towards public transport will have a positive impact on air quality as this could lead to a mode shift away from the private car meaning less polluting vehicles on the road. Given the national commitment to green buses and the growing number of hydrogen and EV buses in Aberdeen, this would help too.</w:t>
            </w:r>
          </w:p>
        </w:tc>
        <w:tc>
          <w:tcPr>
            <w:tcW w:w="709" w:type="dxa"/>
            <w:tcBorders>
              <w:bottom w:val="nil"/>
            </w:tcBorders>
          </w:tcPr>
          <w:p w14:paraId="1E5454BF" w14:textId="77777777" w:rsidR="00390983" w:rsidRDefault="00390983" w:rsidP="00CF061B">
            <w:pPr>
              <w:pStyle w:val="TableParagraph"/>
              <w:spacing w:line="180" w:lineRule="exact"/>
              <w:ind w:left="102"/>
              <w:rPr>
                <w:sz w:val="16"/>
              </w:rPr>
            </w:pPr>
            <w:r>
              <w:rPr>
                <w:sz w:val="16"/>
              </w:rPr>
              <w:t>++</w:t>
            </w:r>
          </w:p>
        </w:tc>
        <w:tc>
          <w:tcPr>
            <w:tcW w:w="3119" w:type="dxa"/>
            <w:tcBorders>
              <w:bottom w:val="nil"/>
            </w:tcBorders>
          </w:tcPr>
          <w:p w14:paraId="2443F210" w14:textId="77777777" w:rsidR="00390983" w:rsidRDefault="00390983" w:rsidP="00CF061B">
            <w:pPr>
              <w:pStyle w:val="TableParagraph"/>
              <w:ind w:left="104" w:right="152"/>
              <w:rPr>
                <w:sz w:val="16"/>
              </w:rPr>
            </w:pPr>
            <w:r>
              <w:rPr>
                <w:sz w:val="16"/>
              </w:rPr>
              <w:t>Not supporting a modal shift to public transport is likely to negatively impact on air quality.</w:t>
            </w:r>
          </w:p>
        </w:tc>
        <w:tc>
          <w:tcPr>
            <w:tcW w:w="712" w:type="dxa"/>
            <w:tcBorders>
              <w:bottom w:val="nil"/>
            </w:tcBorders>
          </w:tcPr>
          <w:p w14:paraId="5DAA1F03" w14:textId="77777777" w:rsidR="00390983" w:rsidRDefault="00390983" w:rsidP="00CF061B">
            <w:pPr>
              <w:pStyle w:val="TableParagraph"/>
              <w:spacing w:line="180" w:lineRule="exact"/>
              <w:ind w:left="102"/>
              <w:rPr>
                <w:sz w:val="16"/>
              </w:rPr>
            </w:pPr>
            <w:r>
              <w:rPr>
                <w:sz w:val="16"/>
              </w:rPr>
              <w:t>-</w:t>
            </w:r>
          </w:p>
        </w:tc>
      </w:tr>
      <w:tr w:rsidR="00390983" w14:paraId="4C123F14" w14:textId="77777777" w:rsidTr="00CF061B">
        <w:trPr>
          <w:trHeight w:val="847"/>
        </w:trPr>
        <w:tc>
          <w:tcPr>
            <w:tcW w:w="1102" w:type="dxa"/>
            <w:gridSpan w:val="2"/>
            <w:tcBorders>
              <w:top w:val="nil"/>
            </w:tcBorders>
          </w:tcPr>
          <w:p w14:paraId="2CB9CF86" w14:textId="77777777" w:rsidR="00390983" w:rsidRDefault="00390983" w:rsidP="00CF061B">
            <w:pPr>
              <w:pStyle w:val="TableParagraph"/>
              <w:rPr>
                <w:rFonts w:ascii="Times New Roman"/>
                <w:sz w:val="16"/>
              </w:rPr>
            </w:pPr>
          </w:p>
        </w:tc>
        <w:tc>
          <w:tcPr>
            <w:tcW w:w="2127" w:type="dxa"/>
            <w:tcBorders>
              <w:top w:val="nil"/>
            </w:tcBorders>
          </w:tcPr>
          <w:p w14:paraId="6F5B0711" w14:textId="77777777" w:rsidR="00390983" w:rsidRDefault="00390983" w:rsidP="00CF061B">
            <w:pPr>
              <w:pStyle w:val="TableParagraph"/>
              <w:spacing w:before="11" w:line="276" w:lineRule="auto"/>
              <w:ind w:left="104" w:right="316"/>
              <w:rPr>
                <w:sz w:val="16"/>
              </w:rPr>
            </w:pPr>
            <w:r>
              <w:rPr>
                <w:sz w:val="16"/>
              </w:rPr>
              <w:t>To limit air emissions to comply with air quality standards.</w:t>
            </w:r>
          </w:p>
        </w:tc>
        <w:tc>
          <w:tcPr>
            <w:tcW w:w="3260" w:type="dxa"/>
            <w:gridSpan w:val="2"/>
            <w:tcBorders>
              <w:top w:val="nil"/>
            </w:tcBorders>
          </w:tcPr>
          <w:p w14:paraId="122B0AA5" w14:textId="77777777" w:rsidR="00390983" w:rsidRDefault="00390983" w:rsidP="00CF061B">
            <w:pPr>
              <w:pStyle w:val="TableParagraph"/>
              <w:rPr>
                <w:rFonts w:ascii="Times New Roman"/>
                <w:sz w:val="16"/>
              </w:rPr>
            </w:pPr>
          </w:p>
        </w:tc>
        <w:tc>
          <w:tcPr>
            <w:tcW w:w="4112" w:type="dxa"/>
            <w:gridSpan w:val="2"/>
            <w:tcBorders>
              <w:top w:val="nil"/>
            </w:tcBorders>
          </w:tcPr>
          <w:p w14:paraId="18440BF9" w14:textId="77777777" w:rsidR="00390983" w:rsidRDefault="00390983" w:rsidP="00CF061B">
            <w:pPr>
              <w:pStyle w:val="TableParagraph"/>
              <w:rPr>
                <w:rFonts w:ascii="Times New Roman"/>
                <w:sz w:val="16"/>
              </w:rPr>
            </w:pPr>
          </w:p>
        </w:tc>
        <w:tc>
          <w:tcPr>
            <w:tcW w:w="709" w:type="dxa"/>
            <w:tcBorders>
              <w:top w:val="nil"/>
            </w:tcBorders>
          </w:tcPr>
          <w:p w14:paraId="058C137F" w14:textId="77777777" w:rsidR="00390983" w:rsidRDefault="00390983" w:rsidP="00CF061B">
            <w:pPr>
              <w:pStyle w:val="TableParagraph"/>
              <w:rPr>
                <w:rFonts w:ascii="Times New Roman"/>
                <w:sz w:val="16"/>
              </w:rPr>
            </w:pPr>
          </w:p>
        </w:tc>
        <w:tc>
          <w:tcPr>
            <w:tcW w:w="3119" w:type="dxa"/>
            <w:tcBorders>
              <w:top w:val="nil"/>
            </w:tcBorders>
          </w:tcPr>
          <w:p w14:paraId="69D49FEA" w14:textId="77777777" w:rsidR="00390983" w:rsidRDefault="00390983" w:rsidP="00CF061B">
            <w:pPr>
              <w:pStyle w:val="TableParagraph"/>
              <w:rPr>
                <w:rFonts w:ascii="Times New Roman"/>
                <w:sz w:val="16"/>
              </w:rPr>
            </w:pPr>
          </w:p>
        </w:tc>
        <w:tc>
          <w:tcPr>
            <w:tcW w:w="712" w:type="dxa"/>
            <w:tcBorders>
              <w:top w:val="nil"/>
            </w:tcBorders>
          </w:tcPr>
          <w:p w14:paraId="1D07B75D" w14:textId="77777777" w:rsidR="00390983" w:rsidRDefault="00390983" w:rsidP="00CF061B">
            <w:pPr>
              <w:pStyle w:val="TableParagraph"/>
              <w:rPr>
                <w:rFonts w:ascii="Times New Roman"/>
                <w:sz w:val="16"/>
              </w:rPr>
            </w:pPr>
          </w:p>
        </w:tc>
      </w:tr>
      <w:tr w:rsidR="00390983" w14:paraId="5AE0B3A2" w14:textId="77777777" w:rsidTr="00CF061B">
        <w:trPr>
          <w:trHeight w:val="1544"/>
        </w:trPr>
        <w:tc>
          <w:tcPr>
            <w:tcW w:w="1102" w:type="dxa"/>
            <w:gridSpan w:val="2"/>
            <w:tcBorders>
              <w:bottom w:val="nil"/>
            </w:tcBorders>
          </w:tcPr>
          <w:p w14:paraId="730AC95D" w14:textId="77777777" w:rsidR="00390983" w:rsidRDefault="00390983" w:rsidP="00CF061B">
            <w:pPr>
              <w:pStyle w:val="TableParagraph"/>
              <w:ind w:left="107" w:right="391"/>
              <w:rPr>
                <w:sz w:val="16"/>
              </w:rPr>
            </w:pPr>
            <w:r>
              <w:rPr>
                <w:sz w:val="16"/>
              </w:rPr>
              <w:t>Climatic factors</w:t>
            </w:r>
          </w:p>
        </w:tc>
        <w:tc>
          <w:tcPr>
            <w:tcW w:w="2127" w:type="dxa"/>
            <w:tcBorders>
              <w:bottom w:val="nil"/>
            </w:tcBorders>
          </w:tcPr>
          <w:p w14:paraId="7FDBF296" w14:textId="77777777" w:rsidR="00390983" w:rsidRDefault="00390983" w:rsidP="00CF061B">
            <w:pPr>
              <w:pStyle w:val="TableParagraph"/>
              <w:spacing w:line="276" w:lineRule="auto"/>
              <w:ind w:left="104" w:right="173"/>
              <w:rPr>
                <w:sz w:val="16"/>
              </w:rPr>
            </w:pPr>
            <w:r>
              <w:rPr>
                <w:sz w:val="16"/>
              </w:rPr>
              <w:t>To reduce the cause and effects of climate change.</w:t>
            </w:r>
          </w:p>
          <w:p w14:paraId="33F663CC" w14:textId="77777777" w:rsidR="00390983" w:rsidRDefault="00390983" w:rsidP="00CF061B">
            <w:pPr>
              <w:pStyle w:val="TableParagraph"/>
              <w:spacing w:before="3"/>
              <w:rPr>
                <w:b/>
                <w:sz w:val="17"/>
              </w:rPr>
            </w:pPr>
          </w:p>
          <w:p w14:paraId="0E5F53F7" w14:textId="77777777" w:rsidR="00390983" w:rsidRDefault="00390983" w:rsidP="00CF061B">
            <w:pPr>
              <w:pStyle w:val="TableParagraph"/>
              <w:spacing w:line="276" w:lineRule="auto"/>
              <w:ind w:left="104" w:right="209"/>
              <w:rPr>
                <w:sz w:val="16"/>
              </w:rPr>
            </w:pPr>
            <w:r>
              <w:rPr>
                <w:sz w:val="16"/>
              </w:rPr>
              <w:t>To limit or reduce the emissions of greenhouse gases.</w:t>
            </w:r>
          </w:p>
        </w:tc>
        <w:tc>
          <w:tcPr>
            <w:tcW w:w="3260" w:type="dxa"/>
            <w:gridSpan w:val="2"/>
            <w:tcBorders>
              <w:bottom w:val="nil"/>
            </w:tcBorders>
          </w:tcPr>
          <w:p w14:paraId="7A24EFD0" w14:textId="77777777" w:rsidR="00390983" w:rsidRDefault="00390983" w:rsidP="00CF061B">
            <w:pPr>
              <w:pStyle w:val="TableParagraph"/>
              <w:spacing w:line="182" w:lineRule="exact"/>
              <w:ind w:left="104"/>
              <w:rPr>
                <w:sz w:val="16"/>
              </w:rPr>
            </w:pPr>
            <w:r>
              <w:rPr>
                <w:sz w:val="16"/>
              </w:rPr>
              <w:t>Promote sustainable and active travel?</w:t>
            </w:r>
          </w:p>
          <w:p w14:paraId="7610EA88" w14:textId="77777777" w:rsidR="00390983" w:rsidRDefault="00390983" w:rsidP="00CF061B">
            <w:pPr>
              <w:pStyle w:val="TableParagraph"/>
              <w:spacing w:before="7"/>
              <w:rPr>
                <w:b/>
                <w:sz w:val="19"/>
              </w:rPr>
            </w:pPr>
          </w:p>
          <w:p w14:paraId="020259DF" w14:textId="77777777" w:rsidR="00390983" w:rsidRDefault="00390983" w:rsidP="00CF061B">
            <w:pPr>
              <w:pStyle w:val="TableParagraph"/>
              <w:spacing w:before="1" w:line="278" w:lineRule="auto"/>
              <w:ind w:left="104" w:right="1342"/>
              <w:rPr>
                <w:sz w:val="16"/>
              </w:rPr>
            </w:pPr>
            <w:r>
              <w:rPr>
                <w:sz w:val="16"/>
              </w:rPr>
              <w:t>Promote the use of clean fuels/technologies?</w:t>
            </w:r>
          </w:p>
          <w:p w14:paraId="2F3E7A3B" w14:textId="77777777" w:rsidR="00390983" w:rsidRDefault="00390983" w:rsidP="00CF061B">
            <w:pPr>
              <w:pStyle w:val="TableParagraph"/>
              <w:spacing w:before="1"/>
              <w:rPr>
                <w:b/>
                <w:sz w:val="17"/>
              </w:rPr>
            </w:pPr>
          </w:p>
          <w:p w14:paraId="0AE40873" w14:textId="77777777" w:rsidR="00390983" w:rsidRDefault="00390983" w:rsidP="00CF061B">
            <w:pPr>
              <w:pStyle w:val="TableParagraph"/>
              <w:spacing w:line="276" w:lineRule="auto"/>
              <w:ind w:left="104" w:right="169"/>
              <w:rPr>
                <w:sz w:val="16"/>
              </w:rPr>
            </w:pPr>
            <w:r>
              <w:rPr>
                <w:spacing w:val="-4"/>
                <w:sz w:val="16"/>
              </w:rPr>
              <w:t xml:space="preserve">Reduce </w:t>
            </w:r>
            <w:r>
              <w:rPr>
                <w:spacing w:val="-2"/>
                <w:sz w:val="16"/>
              </w:rPr>
              <w:t xml:space="preserve">the </w:t>
            </w:r>
            <w:r>
              <w:rPr>
                <w:spacing w:val="-4"/>
                <w:sz w:val="16"/>
              </w:rPr>
              <w:t xml:space="preserve">need </w:t>
            </w:r>
            <w:r>
              <w:rPr>
                <w:sz w:val="16"/>
              </w:rPr>
              <w:t xml:space="preserve">to </w:t>
            </w:r>
            <w:r>
              <w:rPr>
                <w:spacing w:val="-4"/>
                <w:sz w:val="16"/>
              </w:rPr>
              <w:t xml:space="preserve">travel, especially by motorised </w:t>
            </w:r>
            <w:r>
              <w:rPr>
                <w:spacing w:val="-3"/>
                <w:sz w:val="16"/>
              </w:rPr>
              <w:t xml:space="preserve">forms of </w:t>
            </w:r>
            <w:r>
              <w:rPr>
                <w:spacing w:val="-4"/>
                <w:sz w:val="16"/>
              </w:rPr>
              <w:t>transport?</w:t>
            </w:r>
          </w:p>
        </w:tc>
        <w:tc>
          <w:tcPr>
            <w:tcW w:w="4112" w:type="dxa"/>
            <w:gridSpan w:val="2"/>
            <w:tcBorders>
              <w:bottom w:val="nil"/>
            </w:tcBorders>
          </w:tcPr>
          <w:p w14:paraId="6924D42E" w14:textId="77777777" w:rsidR="00390983" w:rsidRDefault="00390983" w:rsidP="00CF061B">
            <w:pPr>
              <w:pStyle w:val="TableParagraph"/>
              <w:ind w:left="105" w:right="110"/>
              <w:rPr>
                <w:sz w:val="16"/>
              </w:rPr>
            </w:pPr>
            <w:r w:rsidRPr="00F56285">
              <w:rPr>
                <w:sz w:val="16"/>
              </w:rPr>
              <w:t xml:space="preserve">Supporting a modal shift towards public transport will have a positive impact on </w:t>
            </w:r>
            <w:r>
              <w:rPr>
                <w:sz w:val="16"/>
              </w:rPr>
              <w:t>climate</w:t>
            </w:r>
            <w:r w:rsidRPr="00F56285">
              <w:rPr>
                <w:sz w:val="16"/>
              </w:rPr>
              <w:t xml:space="preserve"> as this could lead to a mode shift away from the private car meaning less polluting vehicles on the road. Given the national commitment to green buses and the growing number </w:t>
            </w:r>
            <w:r>
              <w:rPr>
                <w:sz w:val="16"/>
              </w:rPr>
              <w:t>of</w:t>
            </w:r>
            <w:r w:rsidRPr="00F56285">
              <w:rPr>
                <w:sz w:val="16"/>
              </w:rPr>
              <w:t xml:space="preserve"> hydrogen and EV buses in Aberdeen, this would help too.</w:t>
            </w:r>
          </w:p>
        </w:tc>
        <w:tc>
          <w:tcPr>
            <w:tcW w:w="709" w:type="dxa"/>
            <w:tcBorders>
              <w:bottom w:val="nil"/>
            </w:tcBorders>
          </w:tcPr>
          <w:p w14:paraId="44ECCF96" w14:textId="77777777" w:rsidR="00390983" w:rsidRDefault="00390983" w:rsidP="00CF061B">
            <w:pPr>
              <w:pStyle w:val="TableParagraph"/>
              <w:spacing w:line="180" w:lineRule="exact"/>
              <w:ind w:left="102"/>
              <w:rPr>
                <w:sz w:val="16"/>
              </w:rPr>
            </w:pPr>
            <w:r>
              <w:rPr>
                <w:sz w:val="16"/>
              </w:rPr>
              <w:t>++</w:t>
            </w:r>
          </w:p>
        </w:tc>
        <w:tc>
          <w:tcPr>
            <w:tcW w:w="3119" w:type="dxa"/>
            <w:tcBorders>
              <w:bottom w:val="nil"/>
            </w:tcBorders>
          </w:tcPr>
          <w:p w14:paraId="4BE49664" w14:textId="77777777" w:rsidR="00390983" w:rsidRDefault="00390983" w:rsidP="00CF061B">
            <w:pPr>
              <w:pStyle w:val="TableParagraph"/>
              <w:ind w:left="104" w:right="152"/>
              <w:rPr>
                <w:sz w:val="16"/>
              </w:rPr>
            </w:pPr>
            <w:r>
              <w:rPr>
                <w:sz w:val="16"/>
              </w:rPr>
              <w:t>Not supporting a modal shift to public transport is likely to negatively impact on climatic factors.</w:t>
            </w:r>
          </w:p>
        </w:tc>
        <w:tc>
          <w:tcPr>
            <w:tcW w:w="712" w:type="dxa"/>
            <w:tcBorders>
              <w:bottom w:val="nil"/>
            </w:tcBorders>
          </w:tcPr>
          <w:p w14:paraId="1B6A5F8F" w14:textId="77777777" w:rsidR="00390983" w:rsidRDefault="00390983" w:rsidP="00CF061B">
            <w:pPr>
              <w:pStyle w:val="TableParagraph"/>
              <w:spacing w:line="180" w:lineRule="exact"/>
              <w:ind w:left="102"/>
              <w:rPr>
                <w:sz w:val="16"/>
              </w:rPr>
            </w:pPr>
            <w:r>
              <w:rPr>
                <w:sz w:val="16"/>
              </w:rPr>
              <w:t>-</w:t>
            </w:r>
          </w:p>
        </w:tc>
      </w:tr>
      <w:tr w:rsidR="00390983" w14:paraId="0975CA9D" w14:textId="77777777" w:rsidTr="00CF061B">
        <w:trPr>
          <w:trHeight w:val="523"/>
        </w:trPr>
        <w:tc>
          <w:tcPr>
            <w:tcW w:w="1102" w:type="dxa"/>
            <w:gridSpan w:val="2"/>
            <w:tcBorders>
              <w:top w:val="nil"/>
            </w:tcBorders>
          </w:tcPr>
          <w:p w14:paraId="79584103" w14:textId="77777777" w:rsidR="00390983" w:rsidRDefault="00390983" w:rsidP="00CF061B">
            <w:pPr>
              <w:pStyle w:val="TableParagraph"/>
              <w:rPr>
                <w:rFonts w:ascii="Times New Roman"/>
                <w:sz w:val="16"/>
              </w:rPr>
            </w:pPr>
          </w:p>
        </w:tc>
        <w:tc>
          <w:tcPr>
            <w:tcW w:w="2127" w:type="dxa"/>
            <w:tcBorders>
              <w:top w:val="nil"/>
            </w:tcBorders>
          </w:tcPr>
          <w:p w14:paraId="49C31743" w14:textId="77777777" w:rsidR="00390983" w:rsidRDefault="00390983" w:rsidP="00CF061B">
            <w:pPr>
              <w:pStyle w:val="TableParagraph"/>
              <w:rPr>
                <w:rFonts w:ascii="Times New Roman"/>
                <w:sz w:val="16"/>
              </w:rPr>
            </w:pPr>
          </w:p>
        </w:tc>
        <w:tc>
          <w:tcPr>
            <w:tcW w:w="3260" w:type="dxa"/>
            <w:gridSpan w:val="2"/>
            <w:tcBorders>
              <w:top w:val="nil"/>
            </w:tcBorders>
          </w:tcPr>
          <w:p w14:paraId="5C6032E4" w14:textId="77777777" w:rsidR="00390983" w:rsidRDefault="00390983" w:rsidP="00CF061B">
            <w:pPr>
              <w:pStyle w:val="TableParagraph"/>
              <w:spacing w:before="112"/>
              <w:ind w:left="104"/>
              <w:rPr>
                <w:sz w:val="16"/>
              </w:rPr>
            </w:pPr>
            <w:r>
              <w:rPr>
                <w:sz w:val="16"/>
              </w:rPr>
              <w:t>Reduce congestion?</w:t>
            </w:r>
          </w:p>
          <w:p w14:paraId="718D2E97" w14:textId="77777777" w:rsidR="00390983" w:rsidRDefault="00390983" w:rsidP="00CF061B">
            <w:pPr>
              <w:pStyle w:val="TableParagraph"/>
              <w:spacing w:before="112"/>
              <w:ind w:left="104"/>
              <w:rPr>
                <w:sz w:val="16"/>
              </w:rPr>
            </w:pPr>
            <w:r w:rsidRPr="00AB14A0">
              <w:rPr>
                <w:sz w:val="16"/>
              </w:rPr>
              <w:t>Result in the development of peat rich soils?</w:t>
            </w:r>
          </w:p>
        </w:tc>
        <w:tc>
          <w:tcPr>
            <w:tcW w:w="4112" w:type="dxa"/>
            <w:gridSpan w:val="2"/>
            <w:tcBorders>
              <w:top w:val="nil"/>
            </w:tcBorders>
          </w:tcPr>
          <w:p w14:paraId="504147EC" w14:textId="77777777" w:rsidR="00390983" w:rsidRDefault="00390983" w:rsidP="00CF061B">
            <w:pPr>
              <w:pStyle w:val="TableParagraph"/>
              <w:rPr>
                <w:rFonts w:ascii="Times New Roman"/>
                <w:sz w:val="16"/>
              </w:rPr>
            </w:pPr>
          </w:p>
        </w:tc>
        <w:tc>
          <w:tcPr>
            <w:tcW w:w="709" w:type="dxa"/>
            <w:tcBorders>
              <w:top w:val="nil"/>
            </w:tcBorders>
          </w:tcPr>
          <w:p w14:paraId="73710651" w14:textId="77777777" w:rsidR="00390983" w:rsidRDefault="00390983" w:rsidP="00CF061B">
            <w:pPr>
              <w:pStyle w:val="TableParagraph"/>
              <w:rPr>
                <w:rFonts w:ascii="Times New Roman"/>
                <w:sz w:val="16"/>
              </w:rPr>
            </w:pPr>
          </w:p>
        </w:tc>
        <w:tc>
          <w:tcPr>
            <w:tcW w:w="3119" w:type="dxa"/>
            <w:tcBorders>
              <w:top w:val="nil"/>
            </w:tcBorders>
          </w:tcPr>
          <w:p w14:paraId="520C4C9B" w14:textId="77777777" w:rsidR="00390983" w:rsidRDefault="00390983" w:rsidP="00CF061B">
            <w:pPr>
              <w:pStyle w:val="TableParagraph"/>
              <w:rPr>
                <w:rFonts w:ascii="Times New Roman"/>
                <w:sz w:val="16"/>
              </w:rPr>
            </w:pPr>
          </w:p>
        </w:tc>
        <w:tc>
          <w:tcPr>
            <w:tcW w:w="712" w:type="dxa"/>
            <w:tcBorders>
              <w:top w:val="nil"/>
            </w:tcBorders>
          </w:tcPr>
          <w:p w14:paraId="3CE3C7D3" w14:textId="77777777" w:rsidR="00390983" w:rsidRDefault="00390983" w:rsidP="00CF061B">
            <w:pPr>
              <w:pStyle w:val="TableParagraph"/>
              <w:rPr>
                <w:rFonts w:ascii="Times New Roman"/>
                <w:sz w:val="16"/>
              </w:rPr>
            </w:pPr>
          </w:p>
        </w:tc>
      </w:tr>
      <w:tr w:rsidR="00390983" w14:paraId="57B65E10" w14:textId="77777777" w:rsidTr="00CF061B">
        <w:trPr>
          <w:trHeight w:val="2080"/>
        </w:trPr>
        <w:tc>
          <w:tcPr>
            <w:tcW w:w="1102" w:type="dxa"/>
            <w:gridSpan w:val="2"/>
          </w:tcPr>
          <w:p w14:paraId="06EA9E2A" w14:textId="77777777" w:rsidR="00390983" w:rsidRDefault="00390983" w:rsidP="00CF061B">
            <w:pPr>
              <w:pStyle w:val="TableParagraph"/>
              <w:spacing w:line="180" w:lineRule="exact"/>
              <w:ind w:left="107"/>
              <w:rPr>
                <w:sz w:val="16"/>
              </w:rPr>
            </w:pPr>
            <w:r>
              <w:rPr>
                <w:sz w:val="16"/>
              </w:rPr>
              <w:t>Soil</w:t>
            </w:r>
          </w:p>
        </w:tc>
        <w:tc>
          <w:tcPr>
            <w:tcW w:w="2127" w:type="dxa"/>
          </w:tcPr>
          <w:p w14:paraId="71C25C6A" w14:textId="77777777" w:rsidR="00390983" w:rsidRDefault="00390983" w:rsidP="00CF061B">
            <w:pPr>
              <w:pStyle w:val="TableParagraph"/>
              <w:spacing w:line="276" w:lineRule="auto"/>
              <w:ind w:left="104" w:right="75"/>
              <w:rPr>
                <w:sz w:val="16"/>
              </w:rPr>
            </w:pPr>
            <w:r>
              <w:rPr>
                <w:sz w:val="16"/>
              </w:rPr>
              <w:t>To reduce contamination, safeguard soil quantity and quality.</w:t>
            </w:r>
          </w:p>
        </w:tc>
        <w:tc>
          <w:tcPr>
            <w:tcW w:w="3260" w:type="dxa"/>
            <w:gridSpan w:val="2"/>
          </w:tcPr>
          <w:p w14:paraId="48604053" w14:textId="77777777" w:rsidR="00390983" w:rsidRDefault="00390983" w:rsidP="00CF061B">
            <w:pPr>
              <w:pStyle w:val="TableParagraph"/>
              <w:spacing w:line="182" w:lineRule="exact"/>
              <w:ind w:left="104"/>
              <w:rPr>
                <w:sz w:val="16"/>
              </w:rPr>
            </w:pPr>
            <w:r>
              <w:rPr>
                <w:sz w:val="16"/>
              </w:rPr>
              <w:t>Cause soil sealing and compaction?</w:t>
            </w:r>
          </w:p>
          <w:p w14:paraId="2F9086B2" w14:textId="77777777" w:rsidR="00390983" w:rsidRDefault="00390983" w:rsidP="00CF061B">
            <w:pPr>
              <w:pStyle w:val="TableParagraph"/>
              <w:spacing w:before="7"/>
              <w:rPr>
                <w:b/>
                <w:sz w:val="19"/>
              </w:rPr>
            </w:pPr>
          </w:p>
          <w:p w14:paraId="568C2CA2" w14:textId="77777777" w:rsidR="00390983" w:rsidRDefault="00390983" w:rsidP="00CF061B">
            <w:pPr>
              <w:pStyle w:val="TableParagraph"/>
              <w:spacing w:before="1" w:line="278" w:lineRule="auto"/>
              <w:ind w:left="104" w:right="169"/>
              <w:rPr>
                <w:sz w:val="16"/>
              </w:rPr>
            </w:pPr>
            <w:r>
              <w:rPr>
                <w:spacing w:val="-4"/>
                <w:sz w:val="16"/>
              </w:rPr>
              <w:t xml:space="preserve">Result </w:t>
            </w:r>
            <w:r>
              <w:rPr>
                <w:spacing w:val="-3"/>
                <w:sz w:val="16"/>
              </w:rPr>
              <w:t xml:space="preserve">in </w:t>
            </w:r>
            <w:r>
              <w:rPr>
                <w:spacing w:val="-2"/>
                <w:sz w:val="16"/>
              </w:rPr>
              <w:t xml:space="preserve">the </w:t>
            </w:r>
            <w:r>
              <w:rPr>
                <w:spacing w:val="-4"/>
                <w:sz w:val="16"/>
              </w:rPr>
              <w:t xml:space="preserve">release </w:t>
            </w:r>
            <w:r>
              <w:rPr>
                <w:spacing w:val="-3"/>
                <w:sz w:val="16"/>
              </w:rPr>
              <w:t xml:space="preserve">of </w:t>
            </w:r>
            <w:r>
              <w:rPr>
                <w:spacing w:val="-4"/>
                <w:sz w:val="16"/>
              </w:rPr>
              <w:t xml:space="preserve">substances </w:t>
            </w:r>
            <w:r>
              <w:rPr>
                <w:spacing w:val="-5"/>
                <w:sz w:val="16"/>
              </w:rPr>
              <w:t xml:space="preserve">that </w:t>
            </w:r>
            <w:r>
              <w:rPr>
                <w:spacing w:val="-3"/>
                <w:sz w:val="16"/>
              </w:rPr>
              <w:t xml:space="preserve">could </w:t>
            </w:r>
            <w:r>
              <w:rPr>
                <w:spacing w:val="-4"/>
                <w:sz w:val="16"/>
              </w:rPr>
              <w:t xml:space="preserve">potentially contaminate </w:t>
            </w:r>
            <w:r>
              <w:rPr>
                <w:spacing w:val="-2"/>
                <w:sz w:val="16"/>
              </w:rPr>
              <w:t xml:space="preserve">the </w:t>
            </w:r>
            <w:r>
              <w:rPr>
                <w:spacing w:val="-3"/>
                <w:sz w:val="16"/>
              </w:rPr>
              <w:t>soil?</w:t>
            </w:r>
          </w:p>
          <w:p w14:paraId="5A99381D" w14:textId="77777777" w:rsidR="00390983" w:rsidRDefault="00390983" w:rsidP="00CF061B">
            <w:pPr>
              <w:pStyle w:val="TableParagraph"/>
              <w:spacing w:before="1"/>
              <w:rPr>
                <w:b/>
                <w:sz w:val="17"/>
              </w:rPr>
            </w:pPr>
          </w:p>
          <w:p w14:paraId="430A94A4" w14:textId="77777777" w:rsidR="00390983" w:rsidRDefault="00390983" w:rsidP="00CF061B">
            <w:pPr>
              <w:pStyle w:val="TableParagraph"/>
              <w:spacing w:line="276" w:lineRule="auto"/>
              <w:ind w:left="104" w:right="169"/>
              <w:rPr>
                <w:sz w:val="16"/>
              </w:rPr>
            </w:pPr>
            <w:r>
              <w:rPr>
                <w:spacing w:val="-3"/>
                <w:sz w:val="16"/>
              </w:rPr>
              <w:t xml:space="preserve">Ensure that </w:t>
            </w:r>
            <w:r>
              <w:rPr>
                <w:spacing w:val="-4"/>
                <w:sz w:val="16"/>
              </w:rPr>
              <w:t xml:space="preserve">possible contamination </w:t>
            </w:r>
            <w:r>
              <w:rPr>
                <w:spacing w:val="-3"/>
                <w:sz w:val="16"/>
              </w:rPr>
              <w:t xml:space="preserve">will </w:t>
            </w:r>
            <w:r>
              <w:rPr>
                <w:sz w:val="16"/>
              </w:rPr>
              <w:t xml:space="preserve">be </w:t>
            </w:r>
            <w:r>
              <w:rPr>
                <w:spacing w:val="-4"/>
                <w:sz w:val="16"/>
              </w:rPr>
              <w:t xml:space="preserve">properly remediated </w:t>
            </w:r>
            <w:r>
              <w:rPr>
                <w:spacing w:val="-3"/>
                <w:sz w:val="16"/>
              </w:rPr>
              <w:t xml:space="preserve">and </w:t>
            </w:r>
            <w:r>
              <w:rPr>
                <w:spacing w:val="-4"/>
                <w:sz w:val="16"/>
              </w:rPr>
              <w:t xml:space="preserve">not impact upon sensitive receptors </w:t>
            </w:r>
            <w:r>
              <w:rPr>
                <w:spacing w:val="-3"/>
                <w:sz w:val="16"/>
              </w:rPr>
              <w:t xml:space="preserve">such as </w:t>
            </w:r>
            <w:r>
              <w:rPr>
                <w:spacing w:val="-4"/>
                <w:sz w:val="16"/>
              </w:rPr>
              <w:t xml:space="preserve">human health </w:t>
            </w:r>
            <w:r>
              <w:rPr>
                <w:spacing w:val="-3"/>
                <w:sz w:val="16"/>
              </w:rPr>
              <w:t xml:space="preserve">and </w:t>
            </w:r>
            <w:r>
              <w:rPr>
                <w:spacing w:val="-2"/>
                <w:sz w:val="16"/>
              </w:rPr>
              <w:t xml:space="preserve">the </w:t>
            </w:r>
            <w:r>
              <w:rPr>
                <w:spacing w:val="-4"/>
                <w:sz w:val="16"/>
              </w:rPr>
              <w:t>water environment?</w:t>
            </w:r>
          </w:p>
        </w:tc>
        <w:tc>
          <w:tcPr>
            <w:tcW w:w="4112" w:type="dxa"/>
            <w:gridSpan w:val="2"/>
          </w:tcPr>
          <w:p w14:paraId="07F524D5" w14:textId="77777777" w:rsidR="00390983" w:rsidRDefault="00390983" w:rsidP="00CF061B">
            <w:pPr>
              <w:pStyle w:val="TableParagraph"/>
              <w:ind w:left="105" w:right="227"/>
              <w:rPr>
                <w:sz w:val="16"/>
              </w:rPr>
            </w:pPr>
            <w:r>
              <w:rPr>
                <w:sz w:val="16"/>
              </w:rPr>
              <w:t>Supporting a shift to cleaner, more sustainable forms of transport could have a positive impact on soil quality if less land is needed for road building to accommodate the growth in the private car</w:t>
            </w:r>
          </w:p>
        </w:tc>
        <w:tc>
          <w:tcPr>
            <w:tcW w:w="709" w:type="dxa"/>
          </w:tcPr>
          <w:p w14:paraId="6292BD45" w14:textId="77777777" w:rsidR="00390983" w:rsidRDefault="00390983" w:rsidP="00CF061B">
            <w:pPr>
              <w:pStyle w:val="TableParagraph"/>
              <w:spacing w:line="180" w:lineRule="exact"/>
              <w:ind w:left="102"/>
              <w:rPr>
                <w:sz w:val="16"/>
              </w:rPr>
            </w:pPr>
            <w:r>
              <w:rPr>
                <w:sz w:val="16"/>
              </w:rPr>
              <w:t>+</w:t>
            </w:r>
          </w:p>
        </w:tc>
        <w:tc>
          <w:tcPr>
            <w:tcW w:w="3119" w:type="dxa"/>
          </w:tcPr>
          <w:p w14:paraId="3273DB41" w14:textId="77777777" w:rsidR="00390983" w:rsidRDefault="00390983" w:rsidP="00CF061B">
            <w:pPr>
              <w:pStyle w:val="TableParagraph"/>
              <w:ind w:left="104" w:right="152"/>
              <w:rPr>
                <w:sz w:val="16"/>
              </w:rPr>
            </w:pPr>
            <w:r>
              <w:rPr>
                <w:sz w:val="16"/>
              </w:rPr>
              <w:t>Not supporting a modal shift to public transport could have a negative impact on soil quality if it leads to a greater demand for more road based infrastructure.</w:t>
            </w:r>
          </w:p>
        </w:tc>
        <w:tc>
          <w:tcPr>
            <w:tcW w:w="712" w:type="dxa"/>
          </w:tcPr>
          <w:p w14:paraId="21AF28A1" w14:textId="77777777" w:rsidR="00390983" w:rsidRDefault="00390983" w:rsidP="00CF061B">
            <w:pPr>
              <w:pStyle w:val="TableParagraph"/>
              <w:spacing w:line="180" w:lineRule="exact"/>
              <w:ind w:left="102"/>
              <w:rPr>
                <w:sz w:val="16"/>
              </w:rPr>
            </w:pPr>
            <w:r>
              <w:rPr>
                <w:sz w:val="16"/>
              </w:rPr>
              <w:t>-</w:t>
            </w:r>
          </w:p>
        </w:tc>
      </w:tr>
      <w:tr w:rsidR="00390983" w14:paraId="6CB0C2E9" w14:textId="77777777" w:rsidTr="00CF061B">
        <w:trPr>
          <w:trHeight w:val="2080"/>
        </w:trPr>
        <w:tc>
          <w:tcPr>
            <w:tcW w:w="1102" w:type="dxa"/>
            <w:gridSpan w:val="2"/>
          </w:tcPr>
          <w:p w14:paraId="0A4360C9" w14:textId="77777777" w:rsidR="00390983" w:rsidRDefault="00390983" w:rsidP="00CF061B">
            <w:pPr>
              <w:pStyle w:val="TableParagraph"/>
              <w:spacing w:line="180" w:lineRule="exact"/>
              <w:ind w:left="107"/>
              <w:rPr>
                <w:sz w:val="16"/>
              </w:rPr>
            </w:pPr>
            <w:r>
              <w:rPr>
                <w:sz w:val="16"/>
              </w:rPr>
              <w:t>Water</w:t>
            </w:r>
          </w:p>
        </w:tc>
        <w:tc>
          <w:tcPr>
            <w:tcW w:w="2127" w:type="dxa"/>
          </w:tcPr>
          <w:p w14:paraId="55E4B1BF" w14:textId="77777777" w:rsidR="00390983" w:rsidRDefault="00390983" w:rsidP="00CF061B">
            <w:pPr>
              <w:pStyle w:val="TableParagraph"/>
              <w:spacing w:line="276" w:lineRule="auto"/>
              <w:ind w:left="104" w:right="57"/>
              <w:rPr>
                <w:sz w:val="16"/>
              </w:rPr>
            </w:pPr>
            <w:r>
              <w:rPr>
                <w:sz w:val="16"/>
              </w:rPr>
              <w:t>To ensure that the water quality and good ecological status of the water framework directive are maintained.</w:t>
            </w:r>
          </w:p>
        </w:tc>
        <w:tc>
          <w:tcPr>
            <w:tcW w:w="3260" w:type="dxa"/>
            <w:gridSpan w:val="2"/>
          </w:tcPr>
          <w:p w14:paraId="4183C51A" w14:textId="77777777" w:rsidR="00390983" w:rsidRDefault="00390983" w:rsidP="00CF061B">
            <w:pPr>
              <w:pStyle w:val="TableParagraph"/>
              <w:spacing w:line="276" w:lineRule="auto"/>
              <w:ind w:left="104" w:right="103"/>
              <w:rPr>
                <w:sz w:val="16"/>
              </w:rPr>
            </w:pPr>
            <w:r>
              <w:rPr>
                <w:spacing w:val="-4"/>
                <w:sz w:val="16"/>
              </w:rPr>
              <w:t xml:space="preserve">Result </w:t>
            </w:r>
            <w:r>
              <w:rPr>
                <w:sz w:val="16"/>
              </w:rPr>
              <w:t xml:space="preserve">in </w:t>
            </w:r>
            <w:r>
              <w:rPr>
                <w:spacing w:val="-3"/>
                <w:sz w:val="16"/>
              </w:rPr>
              <w:t xml:space="preserve">the </w:t>
            </w:r>
            <w:r>
              <w:rPr>
                <w:spacing w:val="-4"/>
                <w:sz w:val="16"/>
              </w:rPr>
              <w:t xml:space="preserve">release </w:t>
            </w:r>
            <w:r>
              <w:rPr>
                <w:spacing w:val="-3"/>
                <w:sz w:val="16"/>
              </w:rPr>
              <w:t xml:space="preserve">of </w:t>
            </w:r>
            <w:r>
              <w:rPr>
                <w:spacing w:val="-4"/>
                <w:sz w:val="16"/>
              </w:rPr>
              <w:t xml:space="preserve">water-borne </w:t>
            </w:r>
            <w:r>
              <w:rPr>
                <w:spacing w:val="-5"/>
                <w:sz w:val="16"/>
              </w:rPr>
              <w:t xml:space="preserve">pollution </w:t>
            </w:r>
            <w:r>
              <w:rPr>
                <w:spacing w:val="-3"/>
                <w:sz w:val="16"/>
              </w:rPr>
              <w:t xml:space="preserve">into </w:t>
            </w:r>
            <w:r>
              <w:rPr>
                <w:spacing w:val="-4"/>
                <w:sz w:val="16"/>
              </w:rPr>
              <w:t>watercourses, groundwater or reservoirs?</w:t>
            </w:r>
          </w:p>
          <w:p w14:paraId="772D52AE" w14:textId="77777777" w:rsidR="00390983" w:rsidRDefault="00390983" w:rsidP="00CF061B">
            <w:pPr>
              <w:pStyle w:val="TableParagraph"/>
              <w:spacing w:before="3"/>
              <w:rPr>
                <w:b/>
                <w:sz w:val="17"/>
              </w:rPr>
            </w:pPr>
          </w:p>
          <w:p w14:paraId="20C9CE0E" w14:textId="77777777" w:rsidR="00390983" w:rsidRDefault="00390983" w:rsidP="00CF061B">
            <w:pPr>
              <w:pStyle w:val="TableParagraph"/>
              <w:spacing w:line="276" w:lineRule="auto"/>
              <w:ind w:left="104" w:hanging="1"/>
              <w:rPr>
                <w:sz w:val="16"/>
              </w:rPr>
            </w:pPr>
            <w:r>
              <w:rPr>
                <w:spacing w:val="-4"/>
                <w:sz w:val="16"/>
              </w:rPr>
              <w:t xml:space="preserve">Increase </w:t>
            </w:r>
            <w:r>
              <w:rPr>
                <w:spacing w:val="-2"/>
                <w:sz w:val="16"/>
              </w:rPr>
              <w:t xml:space="preserve">the </w:t>
            </w:r>
            <w:r>
              <w:rPr>
                <w:spacing w:val="-4"/>
                <w:sz w:val="16"/>
              </w:rPr>
              <w:t xml:space="preserve">amount </w:t>
            </w:r>
            <w:r>
              <w:rPr>
                <w:spacing w:val="-3"/>
                <w:sz w:val="16"/>
              </w:rPr>
              <w:t xml:space="preserve">of </w:t>
            </w:r>
            <w:r>
              <w:rPr>
                <w:spacing w:val="-4"/>
                <w:sz w:val="16"/>
              </w:rPr>
              <w:t xml:space="preserve">surface water </w:t>
            </w:r>
            <w:r>
              <w:rPr>
                <w:spacing w:val="-5"/>
                <w:sz w:val="16"/>
              </w:rPr>
              <w:t xml:space="preserve">run-off </w:t>
            </w:r>
            <w:r>
              <w:rPr>
                <w:spacing w:val="-3"/>
                <w:sz w:val="16"/>
              </w:rPr>
              <w:t xml:space="preserve">into </w:t>
            </w:r>
            <w:r>
              <w:rPr>
                <w:spacing w:val="-4"/>
                <w:sz w:val="16"/>
              </w:rPr>
              <w:t>water bodies?</w:t>
            </w:r>
          </w:p>
          <w:p w14:paraId="78F2B7D7" w14:textId="77777777" w:rsidR="00390983" w:rsidRDefault="00390983" w:rsidP="00CF061B">
            <w:pPr>
              <w:pStyle w:val="TableParagraph"/>
              <w:spacing w:before="5"/>
              <w:rPr>
                <w:b/>
                <w:sz w:val="17"/>
              </w:rPr>
            </w:pPr>
          </w:p>
          <w:p w14:paraId="12839B42" w14:textId="77777777" w:rsidR="00390983" w:rsidRDefault="00390983" w:rsidP="00CF061B">
            <w:pPr>
              <w:pStyle w:val="TableParagraph"/>
              <w:spacing w:line="276" w:lineRule="auto"/>
              <w:ind w:left="104" w:right="261"/>
              <w:rPr>
                <w:sz w:val="16"/>
              </w:rPr>
            </w:pPr>
            <w:r>
              <w:rPr>
                <w:spacing w:val="-4"/>
                <w:sz w:val="16"/>
              </w:rPr>
              <w:t xml:space="preserve">Increase development </w:t>
            </w:r>
            <w:r>
              <w:rPr>
                <w:spacing w:val="-3"/>
                <w:sz w:val="16"/>
              </w:rPr>
              <w:t xml:space="preserve">that </w:t>
            </w:r>
            <w:r>
              <w:rPr>
                <w:spacing w:val="-4"/>
                <w:sz w:val="16"/>
              </w:rPr>
              <w:t xml:space="preserve">physically impacts </w:t>
            </w:r>
            <w:r>
              <w:rPr>
                <w:sz w:val="16"/>
              </w:rPr>
              <w:t xml:space="preserve">on a </w:t>
            </w:r>
            <w:r>
              <w:rPr>
                <w:spacing w:val="-4"/>
                <w:sz w:val="16"/>
              </w:rPr>
              <w:t xml:space="preserve">watercourse </w:t>
            </w:r>
            <w:r>
              <w:rPr>
                <w:sz w:val="16"/>
              </w:rPr>
              <w:t xml:space="preserve">or </w:t>
            </w:r>
            <w:r>
              <w:rPr>
                <w:spacing w:val="-2"/>
                <w:sz w:val="16"/>
              </w:rPr>
              <w:t xml:space="preserve">the </w:t>
            </w:r>
            <w:r>
              <w:rPr>
                <w:spacing w:val="-5"/>
                <w:sz w:val="16"/>
              </w:rPr>
              <w:t>coastline.</w:t>
            </w:r>
          </w:p>
        </w:tc>
        <w:tc>
          <w:tcPr>
            <w:tcW w:w="4112" w:type="dxa"/>
            <w:gridSpan w:val="2"/>
          </w:tcPr>
          <w:p w14:paraId="5DE7F908" w14:textId="77777777" w:rsidR="00390983" w:rsidRDefault="00390983" w:rsidP="00CF061B">
            <w:pPr>
              <w:pStyle w:val="TableParagraph"/>
              <w:ind w:left="105" w:right="174"/>
              <w:rPr>
                <w:sz w:val="16"/>
              </w:rPr>
            </w:pPr>
            <w:r>
              <w:rPr>
                <w:sz w:val="16"/>
              </w:rPr>
              <w:t>This is unlikely to impact upon water.</w:t>
            </w:r>
          </w:p>
        </w:tc>
        <w:tc>
          <w:tcPr>
            <w:tcW w:w="709" w:type="dxa"/>
          </w:tcPr>
          <w:p w14:paraId="2749A1BE" w14:textId="77777777" w:rsidR="00390983" w:rsidRDefault="00390983" w:rsidP="00CF061B">
            <w:pPr>
              <w:pStyle w:val="TableParagraph"/>
              <w:spacing w:line="180" w:lineRule="exact"/>
              <w:ind w:left="102"/>
              <w:rPr>
                <w:sz w:val="16"/>
              </w:rPr>
            </w:pPr>
            <w:r>
              <w:rPr>
                <w:sz w:val="16"/>
              </w:rPr>
              <w:t>0</w:t>
            </w:r>
          </w:p>
        </w:tc>
        <w:tc>
          <w:tcPr>
            <w:tcW w:w="3119" w:type="dxa"/>
          </w:tcPr>
          <w:p w14:paraId="4ECEB6D6" w14:textId="77777777" w:rsidR="00390983" w:rsidRDefault="00390983" w:rsidP="00CF061B">
            <w:pPr>
              <w:pStyle w:val="TableParagraph"/>
              <w:ind w:left="104" w:right="152"/>
              <w:rPr>
                <w:sz w:val="16"/>
              </w:rPr>
            </w:pPr>
            <w:r>
              <w:rPr>
                <w:sz w:val="16"/>
              </w:rPr>
              <w:t>This is unlikely to impact upon water</w:t>
            </w:r>
          </w:p>
        </w:tc>
        <w:tc>
          <w:tcPr>
            <w:tcW w:w="712" w:type="dxa"/>
          </w:tcPr>
          <w:p w14:paraId="6B490E26" w14:textId="77777777" w:rsidR="00390983" w:rsidRDefault="00390983" w:rsidP="00CF061B">
            <w:pPr>
              <w:pStyle w:val="TableParagraph"/>
              <w:spacing w:line="180" w:lineRule="exact"/>
              <w:ind w:left="102"/>
              <w:rPr>
                <w:sz w:val="16"/>
              </w:rPr>
            </w:pPr>
            <w:r>
              <w:rPr>
                <w:sz w:val="16"/>
              </w:rPr>
              <w:t>0</w:t>
            </w:r>
          </w:p>
        </w:tc>
      </w:tr>
      <w:tr w:rsidR="00390983" w14:paraId="5C6E91EB" w14:textId="77777777" w:rsidTr="00CF061B">
        <w:trPr>
          <w:trHeight w:val="1871"/>
        </w:trPr>
        <w:tc>
          <w:tcPr>
            <w:tcW w:w="1102" w:type="dxa"/>
            <w:gridSpan w:val="2"/>
          </w:tcPr>
          <w:p w14:paraId="54324F44" w14:textId="77777777" w:rsidR="00390983" w:rsidRDefault="00390983" w:rsidP="00CF061B">
            <w:pPr>
              <w:pStyle w:val="TableParagraph"/>
              <w:spacing w:line="182" w:lineRule="exact"/>
              <w:ind w:left="107"/>
              <w:rPr>
                <w:sz w:val="16"/>
              </w:rPr>
            </w:pPr>
            <w:r>
              <w:rPr>
                <w:sz w:val="16"/>
              </w:rPr>
              <w:t>Landscape</w:t>
            </w:r>
          </w:p>
        </w:tc>
        <w:tc>
          <w:tcPr>
            <w:tcW w:w="2127" w:type="dxa"/>
          </w:tcPr>
          <w:p w14:paraId="2917CFD4" w14:textId="77777777" w:rsidR="00390983" w:rsidRDefault="00390983" w:rsidP="00CF061B">
            <w:pPr>
              <w:pStyle w:val="TableParagraph"/>
              <w:spacing w:before="1" w:line="276" w:lineRule="auto"/>
              <w:ind w:left="104" w:right="300"/>
              <w:jc w:val="both"/>
              <w:rPr>
                <w:sz w:val="16"/>
              </w:rPr>
            </w:pPr>
            <w:r>
              <w:rPr>
                <w:sz w:val="16"/>
              </w:rPr>
              <w:t xml:space="preserve">To </w:t>
            </w:r>
            <w:r>
              <w:rPr>
                <w:spacing w:val="-4"/>
                <w:sz w:val="16"/>
              </w:rPr>
              <w:t xml:space="preserve">conserve </w:t>
            </w:r>
            <w:r>
              <w:rPr>
                <w:spacing w:val="-3"/>
                <w:sz w:val="16"/>
              </w:rPr>
              <w:t xml:space="preserve">and </w:t>
            </w:r>
            <w:r>
              <w:rPr>
                <w:spacing w:val="-4"/>
                <w:sz w:val="16"/>
              </w:rPr>
              <w:t xml:space="preserve">support landscape character and </w:t>
            </w:r>
            <w:r>
              <w:rPr>
                <w:spacing w:val="-3"/>
                <w:sz w:val="16"/>
              </w:rPr>
              <w:t xml:space="preserve">local </w:t>
            </w:r>
            <w:r>
              <w:rPr>
                <w:spacing w:val="-4"/>
                <w:sz w:val="16"/>
              </w:rPr>
              <w:t>distinctiveness.</w:t>
            </w:r>
          </w:p>
          <w:p w14:paraId="118CAF9E" w14:textId="77777777" w:rsidR="00390983" w:rsidRDefault="00390983" w:rsidP="00CF061B">
            <w:pPr>
              <w:pStyle w:val="TableParagraph"/>
              <w:spacing w:before="4"/>
              <w:rPr>
                <w:b/>
                <w:sz w:val="17"/>
              </w:rPr>
            </w:pPr>
          </w:p>
          <w:p w14:paraId="5D39EB55" w14:textId="77777777" w:rsidR="00390983" w:rsidRDefault="00390983" w:rsidP="00CF061B">
            <w:pPr>
              <w:pStyle w:val="TableParagraph"/>
              <w:spacing w:line="276" w:lineRule="auto"/>
              <w:ind w:left="104" w:right="31"/>
              <w:rPr>
                <w:sz w:val="16"/>
              </w:rPr>
            </w:pPr>
            <w:r>
              <w:rPr>
                <w:sz w:val="16"/>
              </w:rPr>
              <w:t>To protect and enhance the landscape.</w:t>
            </w:r>
          </w:p>
        </w:tc>
        <w:tc>
          <w:tcPr>
            <w:tcW w:w="3260" w:type="dxa"/>
            <w:gridSpan w:val="2"/>
          </w:tcPr>
          <w:p w14:paraId="1205F8CB" w14:textId="77777777" w:rsidR="00390983" w:rsidRDefault="00390983" w:rsidP="00CF061B">
            <w:pPr>
              <w:pStyle w:val="TableParagraph"/>
              <w:spacing w:before="1" w:line="276" w:lineRule="auto"/>
              <w:ind w:left="104" w:right="169"/>
              <w:rPr>
                <w:sz w:val="16"/>
              </w:rPr>
            </w:pPr>
            <w:r>
              <w:rPr>
                <w:spacing w:val="-4"/>
                <w:sz w:val="16"/>
              </w:rPr>
              <w:t xml:space="preserve">Detract from </w:t>
            </w:r>
            <w:r>
              <w:rPr>
                <w:sz w:val="16"/>
              </w:rPr>
              <w:t xml:space="preserve">or </w:t>
            </w:r>
            <w:r>
              <w:rPr>
                <w:spacing w:val="-4"/>
                <w:sz w:val="16"/>
              </w:rPr>
              <w:t xml:space="preserve">harm </w:t>
            </w:r>
            <w:r>
              <w:rPr>
                <w:spacing w:val="-3"/>
                <w:sz w:val="16"/>
              </w:rPr>
              <w:t xml:space="preserve">the </w:t>
            </w:r>
            <w:r>
              <w:rPr>
                <w:spacing w:val="-4"/>
                <w:sz w:val="16"/>
              </w:rPr>
              <w:t xml:space="preserve">landscape </w:t>
            </w:r>
            <w:r>
              <w:rPr>
                <w:spacing w:val="-3"/>
                <w:sz w:val="16"/>
              </w:rPr>
              <w:t xml:space="preserve">setting </w:t>
            </w:r>
            <w:r>
              <w:rPr>
                <w:sz w:val="16"/>
              </w:rPr>
              <w:t xml:space="preserve">of </w:t>
            </w:r>
            <w:r>
              <w:rPr>
                <w:spacing w:val="-3"/>
                <w:sz w:val="16"/>
              </w:rPr>
              <w:t>the City?</w:t>
            </w:r>
          </w:p>
          <w:p w14:paraId="0A264038" w14:textId="77777777" w:rsidR="00390983" w:rsidRDefault="00390983" w:rsidP="00CF061B">
            <w:pPr>
              <w:pStyle w:val="TableParagraph"/>
              <w:spacing w:before="2"/>
              <w:rPr>
                <w:b/>
                <w:sz w:val="17"/>
              </w:rPr>
            </w:pPr>
          </w:p>
          <w:p w14:paraId="787A47DB" w14:textId="77777777" w:rsidR="00390983" w:rsidRDefault="00390983" w:rsidP="00CF061B">
            <w:pPr>
              <w:pStyle w:val="TableParagraph"/>
              <w:spacing w:line="278" w:lineRule="auto"/>
              <w:ind w:left="104" w:right="507"/>
              <w:rPr>
                <w:sz w:val="16"/>
              </w:rPr>
            </w:pPr>
            <w:r>
              <w:rPr>
                <w:spacing w:val="-3"/>
                <w:sz w:val="16"/>
              </w:rPr>
              <w:t xml:space="preserve">Impact </w:t>
            </w:r>
            <w:r>
              <w:rPr>
                <w:sz w:val="16"/>
              </w:rPr>
              <w:t xml:space="preserve">on </w:t>
            </w:r>
            <w:r>
              <w:rPr>
                <w:spacing w:val="-4"/>
                <w:sz w:val="16"/>
              </w:rPr>
              <w:t xml:space="preserve">any landscape </w:t>
            </w:r>
            <w:r>
              <w:rPr>
                <w:sz w:val="16"/>
              </w:rPr>
              <w:t xml:space="preserve">or </w:t>
            </w:r>
            <w:r>
              <w:rPr>
                <w:spacing w:val="-4"/>
                <w:sz w:val="16"/>
              </w:rPr>
              <w:t>geological features?</w:t>
            </w:r>
          </w:p>
          <w:p w14:paraId="0623A083" w14:textId="77777777" w:rsidR="00390983" w:rsidRDefault="00390983" w:rsidP="00CF061B">
            <w:pPr>
              <w:pStyle w:val="TableParagraph"/>
              <w:spacing w:before="2"/>
              <w:rPr>
                <w:b/>
                <w:sz w:val="17"/>
              </w:rPr>
            </w:pPr>
          </w:p>
          <w:p w14:paraId="1FD1701F" w14:textId="77777777" w:rsidR="00390983" w:rsidRDefault="00390983" w:rsidP="00CF061B">
            <w:pPr>
              <w:pStyle w:val="TableParagraph"/>
              <w:spacing w:line="276" w:lineRule="auto"/>
              <w:ind w:left="104"/>
              <w:rPr>
                <w:sz w:val="16"/>
              </w:rPr>
            </w:pPr>
            <w:r>
              <w:rPr>
                <w:spacing w:val="-4"/>
                <w:sz w:val="16"/>
              </w:rPr>
              <w:t xml:space="preserve">Reduce </w:t>
            </w:r>
            <w:r>
              <w:rPr>
                <w:spacing w:val="-2"/>
                <w:sz w:val="16"/>
              </w:rPr>
              <w:t xml:space="preserve">the </w:t>
            </w:r>
            <w:r>
              <w:rPr>
                <w:spacing w:val="-4"/>
                <w:sz w:val="16"/>
              </w:rPr>
              <w:t xml:space="preserve">amount </w:t>
            </w:r>
            <w:r>
              <w:rPr>
                <w:sz w:val="16"/>
              </w:rPr>
              <w:t xml:space="preserve">or </w:t>
            </w:r>
            <w:r>
              <w:rPr>
                <w:spacing w:val="-4"/>
                <w:sz w:val="16"/>
              </w:rPr>
              <w:t xml:space="preserve">quality </w:t>
            </w:r>
            <w:r>
              <w:rPr>
                <w:spacing w:val="-3"/>
                <w:sz w:val="16"/>
              </w:rPr>
              <w:t xml:space="preserve">of </w:t>
            </w:r>
            <w:r>
              <w:rPr>
                <w:spacing w:val="-4"/>
                <w:sz w:val="16"/>
              </w:rPr>
              <w:t xml:space="preserve">public open </w:t>
            </w:r>
            <w:r>
              <w:rPr>
                <w:spacing w:val="-3"/>
                <w:sz w:val="16"/>
              </w:rPr>
              <w:t xml:space="preserve">space </w:t>
            </w:r>
            <w:r>
              <w:rPr>
                <w:spacing w:val="-4"/>
                <w:sz w:val="16"/>
              </w:rPr>
              <w:t xml:space="preserve">and green </w:t>
            </w:r>
            <w:r>
              <w:rPr>
                <w:spacing w:val="-3"/>
                <w:sz w:val="16"/>
              </w:rPr>
              <w:t xml:space="preserve">space </w:t>
            </w:r>
            <w:r>
              <w:rPr>
                <w:sz w:val="16"/>
              </w:rPr>
              <w:t xml:space="preserve">in </w:t>
            </w:r>
            <w:r>
              <w:rPr>
                <w:spacing w:val="-2"/>
                <w:sz w:val="16"/>
              </w:rPr>
              <w:t xml:space="preserve">the </w:t>
            </w:r>
            <w:r>
              <w:rPr>
                <w:spacing w:val="-3"/>
                <w:sz w:val="16"/>
              </w:rPr>
              <w:t>City?</w:t>
            </w:r>
          </w:p>
        </w:tc>
        <w:tc>
          <w:tcPr>
            <w:tcW w:w="4112" w:type="dxa"/>
            <w:gridSpan w:val="2"/>
          </w:tcPr>
          <w:p w14:paraId="40C72762" w14:textId="77777777" w:rsidR="00390983" w:rsidRDefault="00390983" w:rsidP="00CF061B">
            <w:pPr>
              <w:pStyle w:val="TableParagraph"/>
              <w:ind w:left="105" w:right="209"/>
              <w:rPr>
                <w:sz w:val="16"/>
              </w:rPr>
            </w:pPr>
            <w:r>
              <w:rPr>
                <w:sz w:val="16"/>
              </w:rPr>
              <w:t>A modal shift towards public transport could have a slight positive impact on landscape as it would reduce the impact of the private car on the landscape.</w:t>
            </w:r>
          </w:p>
        </w:tc>
        <w:tc>
          <w:tcPr>
            <w:tcW w:w="709" w:type="dxa"/>
          </w:tcPr>
          <w:p w14:paraId="333EB770" w14:textId="77777777" w:rsidR="00390983" w:rsidRDefault="00390983" w:rsidP="00CF061B">
            <w:pPr>
              <w:pStyle w:val="TableParagraph"/>
              <w:spacing w:line="182" w:lineRule="exact"/>
              <w:ind w:left="102"/>
              <w:rPr>
                <w:sz w:val="16"/>
              </w:rPr>
            </w:pPr>
            <w:r>
              <w:rPr>
                <w:sz w:val="16"/>
              </w:rPr>
              <w:t>+</w:t>
            </w:r>
          </w:p>
        </w:tc>
        <w:tc>
          <w:tcPr>
            <w:tcW w:w="3119" w:type="dxa"/>
          </w:tcPr>
          <w:p w14:paraId="08101F8E" w14:textId="77777777" w:rsidR="00390983" w:rsidRDefault="00390983" w:rsidP="00CF061B">
            <w:pPr>
              <w:pStyle w:val="TableParagraph"/>
              <w:ind w:left="104" w:right="152"/>
              <w:rPr>
                <w:sz w:val="16"/>
              </w:rPr>
            </w:pPr>
            <w:r>
              <w:rPr>
                <w:sz w:val="16"/>
              </w:rPr>
              <w:t>This is unlikely to impact upon the landscape</w:t>
            </w:r>
          </w:p>
        </w:tc>
        <w:tc>
          <w:tcPr>
            <w:tcW w:w="712" w:type="dxa"/>
          </w:tcPr>
          <w:p w14:paraId="6D973238" w14:textId="77777777" w:rsidR="00390983" w:rsidRDefault="00390983" w:rsidP="00CF061B">
            <w:pPr>
              <w:pStyle w:val="TableParagraph"/>
              <w:spacing w:line="182" w:lineRule="exact"/>
              <w:ind w:left="102"/>
              <w:rPr>
                <w:sz w:val="16"/>
              </w:rPr>
            </w:pPr>
            <w:r>
              <w:rPr>
                <w:sz w:val="16"/>
              </w:rPr>
              <w:t>0</w:t>
            </w:r>
          </w:p>
        </w:tc>
      </w:tr>
      <w:tr w:rsidR="00390983" w14:paraId="5C4B0817" w14:textId="77777777" w:rsidTr="00CF061B">
        <w:trPr>
          <w:trHeight w:val="2291"/>
        </w:trPr>
        <w:tc>
          <w:tcPr>
            <w:tcW w:w="1102" w:type="dxa"/>
            <w:gridSpan w:val="2"/>
          </w:tcPr>
          <w:p w14:paraId="18E0BCB7" w14:textId="77777777" w:rsidR="00390983" w:rsidRDefault="00390983" w:rsidP="00CF061B">
            <w:pPr>
              <w:pStyle w:val="TableParagraph"/>
              <w:spacing w:line="180" w:lineRule="exact"/>
              <w:ind w:left="107"/>
              <w:rPr>
                <w:sz w:val="16"/>
              </w:rPr>
            </w:pPr>
            <w:r>
              <w:rPr>
                <w:sz w:val="16"/>
              </w:rPr>
              <w:t>Population</w:t>
            </w:r>
          </w:p>
        </w:tc>
        <w:tc>
          <w:tcPr>
            <w:tcW w:w="2127" w:type="dxa"/>
          </w:tcPr>
          <w:p w14:paraId="00B471E1" w14:textId="77777777" w:rsidR="00390983" w:rsidRDefault="00390983" w:rsidP="00CF061B">
            <w:pPr>
              <w:pStyle w:val="TableParagraph"/>
              <w:spacing w:line="276" w:lineRule="auto"/>
              <w:ind w:left="104" w:right="88"/>
              <w:rPr>
                <w:sz w:val="16"/>
              </w:rPr>
            </w:pPr>
            <w:r>
              <w:rPr>
                <w:sz w:val="16"/>
              </w:rPr>
              <w:t xml:space="preserve">To </w:t>
            </w:r>
            <w:r>
              <w:rPr>
                <w:spacing w:val="-4"/>
                <w:sz w:val="16"/>
              </w:rPr>
              <w:t xml:space="preserve">promote economic growth and social </w:t>
            </w:r>
            <w:r>
              <w:rPr>
                <w:spacing w:val="-5"/>
                <w:sz w:val="16"/>
              </w:rPr>
              <w:t>inclusion.</w:t>
            </w:r>
          </w:p>
        </w:tc>
        <w:tc>
          <w:tcPr>
            <w:tcW w:w="3260" w:type="dxa"/>
            <w:gridSpan w:val="2"/>
          </w:tcPr>
          <w:p w14:paraId="25817D76" w14:textId="77777777" w:rsidR="00390983" w:rsidRDefault="00390983" w:rsidP="00CF061B">
            <w:pPr>
              <w:pStyle w:val="TableParagraph"/>
              <w:spacing w:line="276" w:lineRule="auto"/>
              <w:ind w:left="104" w:right="169"/>
              <w:rPr>
                <w:sz w:val="16"/>
              </w:rPr>
            </w:pPr>
            <w:r>
              <w:rPr>
                <w:spacing w:val="-4"/>
                <w:sz w:val="16"/>
              </w:rPr>
              <w:t xml:space="preserve">Reduce congestion and allow </w:t>
            </w:r>
            <w:r>
              <w:rPr>
                <w:spacing w:val="-2"/>
                <w:sz w:val="16"/>
              </w:rPr>
              <w:t xml:space="preserve">for </w:t>
            </w:r>
            <w:r>
              <w:rPr>
                <w:spacing w:val="-4"/>
                <w:sz w:val="16"/>
              </w:rPr>
              <w:t xml:space="preserve">greater journey </w:t>
            </w:r>
            <w:r>
              <w:rPr>
                <w:spacing w:val="-3"/>
                <w:sz w:val="16"/>
              </w:rPr>
              <w:t xml:space="preserve">time </w:t>
            </w:r>
            <w:r>
              <w:rPr>
                <w:spacing w:val="-4"/>
                <w:sz w:val="16"/>
              </w:rPr>
              <w:t>reliability?</w:t>
            </w:r>
          </w:p>
          <w:p w14:paraId="73B6DE99" w14:textId="77777777" w:rsidR="00390983" w:rsidRDefault="00390983" w:rsidP="00CF061B">
            <w:pPr>
              <w:pStyle w:val="TableParagraph"/>
              <w:spacing w:before="3"/>
              <w:rPr>
                <w:b/>
                <w:sz w:val="17"/>
              </w:rPr>
            </w:pPr>
          </w:p>
          <w:p w14:paraId="49868AE8" w14:textId="77777777" w:rsidR="00390983" w:rsidRDefault="00390983" w:rsidP="00CF061B">
            <w:pPr>
              <w:pStyle w:val="TableParagraph"/>
              <w:ind w:left="104"/>
              <w:rPr>
                <w:sz w:val="16"/>
              </w:rPr>
            </w:pPr>
            <w:r>
              <w:rPr>
                <w:sz w:val="16"/>
              </w:rPr>
              <w:t>Enable the efficient movement of freight?</w:t>
            </w:r>
          </w:p>
          <w:p w14:paraId="498BB721" w14:textId="77777777" w:rsidR="00390983" w:rsidRDefault="00390983" w:rsidP="00CF061B">
            <w:pPr>
              <w:pStyle w:val="TableParagraph"/>
              <w:spacing w:before="8"/>
              <w:rPr>
                <w:b/>
                <w:sz w:val="19"/>
              </w:rPr>
            </w:pPr>
          </w:p>
          <w:p w14:paraId="0FFD4675" w14:textId="77777777" w:rsidR="00390983" w:rsidRDefault="00390983" w:rsidP="00CF061B">
            <w:pPr>
              <w:pStyle w:val="TableParagraph"/>
              <w:spacing w:line="276" w:lineRule="auto"/>
              <w:ind w:left="104" w:right="169"/>
              <w:rPr>
                <w:sz w:val="16"/>
              </w:rPr>
            </w:pPr>
            <w:r>
              <w:rPr>
                <w:spacing w:val="-4"/>
                <w:sz w:val="16"/>
              </w:rPr>
              <w:t xml:space="preserve">Promote social inclusion </w:t>
            </w:r>
            <w:r>
              <w:rPr>
                <w:spacing w:val="-3"/>
                <w:sz w:val="16"/>
              </w:rPr>
              <w:t xml:space="preserve">and </w:t>
            </w:r>
            <w:r>
              <w:rPr>
                <w:spacing w:val="-4"/>
                <w:sz w:val="16"/>
              </w:rPr>
              <w:t xml:space="preserve">improve accessibility </w:t>
            </w:r>
            <w:r>
              <w:rPr>
                <w:sz w:val="16"/>
              </w:rPr>
              <w:t xml:space="preserve">to </w:t>
            </w:r>
            <w:r>
              <w:rPr>
                <w:spacing w:val="-2"/>
                <w:sz w:val="16"/>
              </w:rPr>
              <w:t xml:space="preserve">key </w:t>
            </w:r>
            <w:r>
              <w:rPr>
                <w:spacing w:val="-4"/>
                <w:sz w:val="16"/>
              </w:rPr>
              <w:t xml:space="preserve">destinations, especially </w:t>
            </w:r>
            <w:r>
              <w:rPr>
                <w:spacing w:val="-2"/>
                <w:sz w:val="16"/>
              </w:rPr>
              <w:t xml:space="preserve">for </w:t>
            </w:r>
            <w:r>
              <w:rPr>
                <w:spacing w:val="-4"/>
                <w:sz w:val="16"/>
              </w:rPr>
              <w:t xml:space="preserve">those without </w:t>
            </w:r>
            <w:r>
              <w:rPr>
                <w:sz w:val="16"/>
              </w:rPr>
              <w:t xml:space="preserve">a </w:t>
            </w:r>
            <w:r>
              <w:rPr>
                <w:spacing w:val="-4"/>
                <w:sz w:val="16"/>
              </w:rPr>
              <w:t xml:space="preserve">private </w:t>
            </w:r>
            <w:r>
              <w:rPr>
                <w:spacing w:val="-3"/>
                <w:sz w:val="16"/>
              </w:rPr>
              <w:t>car?</w:t>
            </w:r>
          </w:p>
          <w:p w14:paraId="0284A557" w14:textId="77777777" w:rsidR="00390983" w:rsidRDefault="00390983" w:rsidP="00CF061B">
            <w:pPr>
              <w:pStyle w:val="TableParagraph"/>
              <w:spacing w:before="2"/>
              <w:rPr>
                <w:b/>
                <w:sz w:val="15"/>
              </w:rPr>
            </w:pPr>
          </w:p>
          <w:p w14:paraId="35C79BE0" w14:textId="77777777" w:rsidR="00390983" w:rsidRDefault="00390983" w:rsidP="00CF061B">
            <w:pPr>
              <w:pStyle w:val="TableParagraph"/>
              <w:spacing w:line="210" w:lineRule="atLeast"/>
              <w:ind w:left="104" w:right="169"/>
              <w:rPr>
                <w:sz w:val="16"/>
              </w:rPr>
            </w:pPr>
            <w:r>
              <w:rPr>
                <w:spacing w:val="-4"/>
                <w:sz w:val="16"/>
              </w:rPr>
              <w:t xml:space="preserve">Support </w:t>
            </w:r>
            <w:r>
              <w:rPr>
                <w:sz w:val="16"/>
              </w:rPr>
              <w:t xml:space="preserve">an </w:t>
            </w:r>
            <w:r>
              <w:rPr>
                <w:spacing w:val="-4"/>
                <w:sz w:val="16"/>
              </w:rPr>
              <w:t xml:space="preserve">ageing population </w:t>
            </w:r>
            <w:r>
              <w:rPr>
                <w:sz w:val="16"/>
              </w:rPr>
              <w:t xml:space="preserve">by </w:t>
            </w:r>
            <w:r>
              <w:rPr>
                <w:spacing w:val="-4"/>
                <w:sz w:val="16"/>
              </w:rPr>
              <w:t xml:space="preserve">providing appropriate transport facilities </w:t>
            </w:r>
            <w:r>
              <w:rPr>
                <w:sz w:val="16"/>
              </w:rPr>
              <w:t xml:space="preserve">to </w:t>
            </w:r>
            <w:r>
              <w:rPr>
                <w:spacing w:val="-3"/>
                <w:sz w:val="16"/>
              </w:rPr>
              <w:t>meet their needs?</w:t>
            </w:r>
          </w:p>
        </w:tc>
        <w:tc>
          <w:tcPr>
            <w:tcW w:w="4112" w:type="dxa"/>
            <w:gridSpan w:val="2"/>
          </w:tcPr>
          <w:p w14:paraId="45B3ACBB" w14:textId="77777777" w:rsidR="00390983" w:rsidRDefault="00390983" w:rsidP="00CF061B">
            <w:pPr>
              <w:pStyle w:val="TableParagraph"/>
              <w:ind w:left="105" w:right="111"/>
              <w:rPr>
                <w:sz w:val="16"/>
              </w:rPr>
            </w:pPr>
            <w:r>
              <w:rPr>
                <w:sz w:val="16"/>
              </w:rPr>
              <w:t>Supporting mode shift to public transport and away from the private car will have a positive impact on the population as it will benefit a larger number of the population than just car drivers by offering them better access to a better quality public transport system, allowing them to be more mobile.</w:t>
            </w:r>
          </w:p>
          <w:p w14:paraId="18F64FF0" w14:textId="77777777" w:rsidR="00390983" w:rsidRDefault="00390983" w:rsidP="00CF061B">
            <w:pPr>
              <w:pStyle w:val="TableParagraph"/>
              <w:ind w:left="105" w:right="111"/>
              <w:rPr>
                <w:sz w:val="16"/>
              </w:rPr>
            </w:pPr>
          </w:p>
          <w:p w14:paraId="3C656109" w14:textId="77777777" w:rsidR="00390983" w:rsidRDefault="00390983" w:rsidP="00CF061B">
            <w:pPr>
              <w:pStyle w:val="TableParagraph"/>
              <w:ind w:left="105" w:right="111"/>
              <w:rPr>
                <w:sz w:val="16"/>
              </w:rPr>
            </w:pPr>
            <w:r>
              <w:rPr>
                <w:sz w:val="16"/>
              </w:rPr>
              <w:t>It will also allow those who cannot drive or use active travel a way to get around. This is of increasing importance as the population continues to age.</w:t>
            </w:r>
          </w:p>
        </w:tc>
        <w:tc>
          <w:tcPr>
            <w:tcW w:w="709" w:type="dxa"/>
          </w:tcPr>
          <w:p w14:paraId="18486E9D" w14:textId="77777777" w:rsidR="00390983" w:rsidRDefault="00390983" w:rsidP="00CF061B">
            <w:pPr>
              <w:pStyle w:val="TableParagraph"/>
              <w:spacing w:line="180" w:lineRule="exact"/>
              <w:ind w:left="102"/>
              <w:rPr>
                <w:sz w:val="16"/>
              </w:rPr>
            </w:pPr>
            <w:r>
              <w:rPr>
                <w:sz w:val="16"/>
              </w:rPr>
              <w:t>++</w:t>
            </w:r>
          </w:p>
        </w:tc>
        <w:tc>
          <w:tcPr>
            <w:tcW w:w="3119" w:type="dxa"/>
          </w:tcPr>
          <w:p w14:paraId="2DC8366F" w14:textId="77777777" w:rsidR="00390983" w:rsidRDefault="00390983" w:rsidP="00CF061B">
            <w:pPr>
              <w:pStyle w:val="TableParagraph"/>
              <w:ind w:left="104" w:right="152"/>
              <w:rPr>
                <w:sz w:val="16"/>
              </w:rPr>
            </w:pPr>
            <w:r>
              <w:rPr>
                <w:sz w:val="16"/>
              </w:rPr>
              <w:t>Not supporting a mode shift towards public transport could lead to an increase in the use of the private car leading to more congestion and poorer air quality..</w:t>
            </w:r>
          </w:p>
        </w:tc>
        <w:tc>
          <w:tcPr>
            <w:tcW w:w="712" w:type="dxa"/>
          </w:tcPr>
          <w:p w14:paraId="74DCF90B" w14:textId="77777777" w:rsidR="00390983" w:rsidRDefault="00390983" w:rsidP="00CF061B">
            <w:pPr>
              <w:pStyle w:val="TableParagraph"/>
              <w:spacing w:line="180" w:lineRule="exact"/>
              <w:ind w:left="102"/>
              <w:rPr>
                <w:sz w:val="16"/>
              </w:rPr>
            </w:pPr>
            <w:r>
              <w:rPr>
                <w:sz w:val="16"/>
              </w:rPr>
              <w:t>-</w:t>
            </w:r>
          </w:p>
        </w:tc>
      </w:tr>
      <w:tr w:rsidR="00390983" w14:paraId="586530B8" w14:textId="77777777" w:rsidTr="00CF061B">
        <w:trPr>
          <w:trHeight w:val="1133"/>
        </w:trPr>
        <w:tc>
          <w:tcPr>
            <w:tcW w:w="1102" w:type="dxa"/>
            <w:gridSpan w:val="2"/>
            <w:tcBorders>
              <w:bottom w:val="nil"/>
            </w:tcBorders>
          </w:tcPr>
          <w:p w14:paraId="4582462D" w14:textId="77777777" w:rsidR="00390983" w:rsidRDefault="00390983" w:rsidP="00CF061B">
            <w:pPr>
              <w:pStyle w:val="TableParagraph"/>
              <w:ind w:left="107" w:right="444"/>
              <w:rPr>
                <w:sz w:val="16"/>
              </w:rPr>
            </w:pPr>
            <w:r>
              <w:rPr>
                <w:sz w:val="16"/>
              </w:rPr>
              <w:t>Human Health</w:t>
            </w:r>
          </w:p>
        </w:tc>
        <w:tc>
          <w:tcPr>
            <w:tcW w:w="2127" w:type="dxa"/>
            <w:tcBorders>
              <w:bottom w:val="nil"/>
            </w:tcBorders>
          </w:tcPr>
          <w:p w14:paraId="31CB14CD" w14:textId="77777777" w:rsidR="00390983" w:rsidRDefault="00390983" w:rsidP="00CF061B">
            <w:pPr>
              <w:pStyle w:val="TableParagraph"/>
              <w:spacing w:line="276" w:lineRule="auto"/>
              <w:ind w:left="104" w:right="342"/>
              <w:rPr>
                <w:sz w:val="16"/>
              </w:rPr>
            </w:pPr>
            <w:r>
              <w:rPr>
                <w:sz w:val="16"/>
              </w:rPr>
              <w:t>To protect and improve human health.</w:t>
            </w:r>
          </w:p>
          <w:p w14:paraId="56E9B7E4" w14:textId="77777777" w:rsidR="00390983" w:rsidRDefault="00390983" w:rsidP="00CF061B">
            <w:pPr>
              <w:pStyle w:val="TableParagraph"/>
              <w:spacing w:before="3"/>
              <w:rPr>
                <w:b/>
                <w:sz w:val="17"/>
              </w:rPr>
            </w:pPr>
          </w:p>
          <w:p w14:paraId="5F40813D" w14:textId="77777777" w:rsidR="00390983" w:rsidRDefault="00390983" w:rsidP="00CF061B">
            <w:pPr>
              <w:pStyle w:val="TableParagraph"/>
              <w:spacing w:line="276" w:lineRule="auto"/>
              <w:ind w:left="104" w:right="13"/>
              <w:rPr>
                <w:sz w:val="16"/>
              </w:rPr>
            </w:pPr>
            <w:r>
              <w:rPr>
                <w:sz w:val="16"/>
              </w:rPr>
              <w:t>To ensure that the transport system is safe and secure.</w:t>
            </w:r>
          </w:p>
        </w:tc>
        <w:tc>
          <w:tcPr>
            <w:tcW w:w="3260" w:type="dxa"/>
            <w:gridSpan w:val="2"/>
            <w:tcBorders>
              <w:bottom w:val="nil"/>
            </w:tcBorders>
          </w:tcPr>
          <w:p w14:paraId="48AAF214" w14:textId="77777777" w:rsidR="00390983" w:rsidRDefault="00390983" w:rsidP="00CF061B">
            <w:pPr>
              <w:pStyle w:val="TableParagraph"/>
              <w:spacing w:line="182" w:lineRule="exact"/>
              <w:ind w:left="104"/>
              <w:rPr>
                <w:sz w:val="16"/>
              </w:rPr>
            </w:pPr>
            <w:r>
              <w:rPr>
                <w:sz w:val="16"/>
              </w:rPr>
              <w:t>Facilitate and/or encourage active travel?</w:t>
            </w:r>
          </w:p>
          <w:p w14:paraId="6115B8D6" w14:textId="77777777" w:rsidR="00390983" w:rsidRDefault="00390983" w:rsidP="00CF061B">
            <w:pPr>
              <w:pStyle w:val="TableParagraph"/>
              <w:spacing w:before="7"/>
              <w:rPr>
                <w:b/>
                <w:sz w:val="19"/>
              </w:rPr>
            </w:pPr>
          </w:p>
          <w:p w14:paraId="1960E633" w14:textId="77777777" w:rsidR="00390983" w:rsidRDefault="00390983" w:rsidP="00CF061B">
            <w:pPr>
              <w:pStyle w:val="TableParagraph"/>
              <w:spacing w:before="1" w:line="276" w:lineRule="auto"/>
              <w:ind w:left="104" w:right="124"/>
              <w:rPr>
                <w:sz w:val="16"/>
              </w:rPr>
            </w:pPr>
            <w:r>
              <w:rPr>
                <w:spacing w:val="-4"/>
                <w:sz w:val="16"/>
              </w:rPr>
              <w:t xml:space="preserve">Reduce </w:t>
            </w:r>
            <w:r>
              <w:rPr>
                <w:spacing w:val="-2"/>
                <w:sz w:val="16"/>
              </w:rPr>
              <w:t xml:space="preserve">the </w:t>
            </w:r>
            <w:r>
              <w:rPr>
                <w:spacing w:val="-4"/>
                <w:sz w:val="16"/>
              </w:rPr>
              <w:t xml:space="preserve">negative impacts </w:t>
            </w:r>
            <w:r>
              <w:rPr>
                <w:spacing w:val="-3"/>
                <w:sz w:val="16"/>
              </w:rPr>
              <w:t xml:space="preserve">of </w:t>
            </w:r>
            <w:r>
              <w:rPr>
                <w:spacing w:val="-4"/>
                <w:sz w:val="16"/>
              </w:rPr>
              <w:t xml:space="preserve">transport on </w:t>
            </w:r>
            <w:r>
              <w:rPr>
                <w:spacing w:val="-3"/>
                <w:sz w:val="16"/>
              </w:rPr>
              <w:t xml:space="preserve">human </w:t>
            </w:r>
            <w:r>
              <w:rPr>
                <w:spacing w:val="-4"/>
                <w:sz w:val="16"/>
              </w:rPr>
              <w:t xml:space="preserve">health, especially </w:t>
            </w:r>
            <w:r>
              <w:rPr>
                <w:sz w:val="16"/>
              </w:rPr>
              <w:t xml:space="preserve">in </w:t>
            </w:r>
            <w:r>
              <w:rPr>
                <w:spacing w:val="-3"/>
                <w:sz w:val="16"/>
              </w:rPr>
              <w:t xml:space="preserve">terms </w:t>
            </w:r>
            <w:r>
              <w:rPr>
                <w:sz w:val="16"/>
              </w:rPr>
              <w:t xml:space="preserve">of </w:t>
            </w:r>
            <w:r>
              <w:rPr>
                <w:spacing w:val="-4"/>
                <w:sz w:val="16"/>
              </w:rPr>
              <w:t xml:space="preserve">pollution </w:t>
            </w:r>
            <w:r>
              <w:rPr>
                <w:spacing w:val="-3"/>
                <w:sz w:val="16"/>
              </w:rPr>
              <w:t>and air</w:t>
            </w:r>
            <w:r>
              <w:rPr>
                <w:spacing w:val="-13"/>
                <w:sz w:val="16"/>
              </w:rPr>
              <w:t xml:space="preserve"> </w:t>
            </w:r>
            <w:r>
              <w:rPr>
                <w:spacing w:val="-4"/>
                <w:sz w:val="16"/>
              </w:rPr>
              <w:t>quality?</w:t>
            </w:r>
          </w:p>
        </w:tc>
        <w:tc>
          <w:tcPr>
            <w:tcW w:w="4112" w:type="dxa"/>
            <w:gridSpan w:val="2"/>
            <w:tcBorders>
              <w:bottom w:val="nil"/>
            </w:tcBorders>
          </w:tcPr>
          <w:p w14:paraId="356C010E" w14:textId="77777777" w:rsidR="00390983" w:rsidRDefault="00390983" w:rsidP="00CF061B">
            <w:pPr>
              <w:pStyle w:val="TableParagraph"/>
              <w:ind w:left="105" w:right="227"/>
              <w:rPr>
                <w:sz w:val="16"/>
              </w:rPr>
            </w:pPr>
            <w:r>
              <w:rPr>
                <w:sz w:val="16"/>
              </w:rPr>
              <w:t>Promoting a shift to cleaner, more sustainable forms of transport from the private car will have a positive impact on human health as this will improve congestion and lead to better air quality. As people would have to walk to the nearest boarding point this would also help to keep people fitter, so further benefitting human health.</w:t>
            </w:r>
          </w:p>
        </w:tc>
        <w:tc>
          <w:tcPr>
            <w:tcW w:w="709" w:type="dxa"/>
            <w:tcBorders>
              <w:bottom w:val="nil"/>
            </w:tcBorders>
          </w:tcPr>
          <w:p w14:paraId="0B71375A" w14:textId="77777777" w:rsidR="00390983" w:rsidRDefault="00390983" w:rsidP="00CF061B">
            <w:pPr>
              <w:pStyle w:val="TableParagraph"/>
              <w:spacing w:line="180" w:lineRule="exact"/>
              <w:ind w:left="102"/>
              <w:rPr>
                <w:sz w:val="16"/>
              </w:rPr>
            </w:pPr>
            <w:r>
              <w:rPr>
                <w:sz w:val="16"/>
              </w:rPr>
              <w:t>++</w:t>
            </w:r>
          </w:p>
        </w:tc>
        <w:tc>
          <w:tcPr>
            <w:tcW w:w="3119" w:type="dxa"/>
            <w:tcBorders>
              <w:bottom w:val="nil"/>
            </w:tcBorders>
          </w:tcPr>
          <w:p w14:paraId="11653331" w14:textId="77777777" w:rsidR="00390983" w:rsidRDefault="00390983" w:rsidP="00CF061B">
            <w:pPr>
              <w:pStyle w:val="TableParagraph"/>
              <w:ind w:left="104" w:right="152"/>
              <w:rPr>
                <w:sz w:val="16"/>
              </w:rPr>
            </w:pPr>
            <w:r>
              <w:rPr>
                <w:sz w:val="16"/>
              </w:rPr>
              <w:t>Not supporting a modal shift to public transport could lead to more congestion and poorer air quality due to an increase in the use of the private car.</w:t>
            </w:r>
          </w:p>
        </w:tc>
        <w:tc>
          <w:tcPr>
            <w:tcW w:w="712" w:type="dxa"/>
            <w:tcBorders>
              <w:bottom w:val="nil"/>
            </w:tcBorders>
          </w:tcPr>
          <w:p w14:paraId="72699AD1" w14:textId="77777777" w:rsidR="00390983" w:rsidRDefault="00390983" w:rsidP="00CF061B">
            <w:pPr>
              <w:pStyle w:val="TableParagraph"/>
              <w:spacing w:line="180" w:lineRule="exact"/>
              <w:ind w:left="102"/>
              <w:rPr>
                <w:sz w:val="16"/>
              </w:rPr>
            </w:pPr>
            <w:r>
              <w:rPr>
                <w:sz w:val="16"/>
              </w:rPr>
              <w:t>-</w:t>
            </w:r>
          </w:p>
        </w:tc>
      </w:tr>
      <w:tr w:rsidR="00390983" w14:paraId="5270D26B" w14:textId="77777777" w:rsidTr="00CF061B">
        <w:trPr>
          <w:trHeight w:val="1040"/>
        </w:trPr>
        <w:tc>
          <w:tcPr>
            <w:tcW w:w="1102" w:type="dxa"/>
            <w:gridSpan w:val="2"/>
            <w:tcBorders>
              <w:top w:val="nil"/>
              <w:bottom w:val="nil"/>
            </w:tcBorders>
          </w:tcPr>
          <w:p w14:paraId="3D0AF928" w14:textId="77777777" w:rsidR="00390983" w:rsidRDefault="00390983" w:rsidP="00CF061B">
            <w:pPr>
              <w:pStyle w:val="TableParagraph"/>
              <w:rPr>
                <w:rFonts w:ascii="Times New Roman"/>
                <w:sz w:val="16"/>
              </w:rPr>
            </w:pPr>
          </w:p>
        </w:tc>
        <w:tc>
          <w:tcPr>
            <w:tcW w:w="2127" w:type="dxa"/>
            <w:tcBorders>
              <w:top w:val="nil"/>
              <w:bottom w:val="nil"/>
            </w:tcBorders>
          </w:tcPr>
          <w:p w14:paraId="6905461A" w14:textId="77777777" w:rsidR="00390983" w:rsidRDefault="00390983" w:rsidP="00CF061B">
            <w:pPr>
              <w:pStyle w:val="TableParagraph"/>
              <w:spacing w:before="111" w:line="276" w:lineRule="auto"/>
              <w:ind w:left="104" w:right="369"/>
              <w:rPr>
                <w:sz w:val="16"/>
              </w:rPr>
            </w:pPr>
            <w:r>
              <w:rPr>
                <w:sz w:val="16"/>
              </w:rPr>
              <w:t>To retain and improve quality, quantity and connectivity of publicly accessible open space</w:t>
            </w:r>
          </w:p>
        </w:tc>
        <w:tc>
          <w:tcPr>
            <w:tcW w:w="3260" w:type="dxa"/>
            <w:gridSpan w:val="2"/>
            <w:tcBorders>
              <w:top w:val="nil"/>
              <w:bottom w:val="nil"/>
            </w:tcBorders>
          </w:tcPr>
          <w:p w14:paraId="0A5F33BB" w14:textId="77777777" w:rsidR="00390983" w:rsidRDefault="00390983" w:rsidP="00CF061B">
            <w:pPr>
              <w:pStyle w:val="TableParagraph"/>
              <w:spacing w:before="111"/>
              <w:ind w:left="104"/>
              <w:rPr>
                <w:sz w:val="16"/>
              </w:rPr>
            </w:pPr>
            <w:r>
              <w:rPr>
                <w:spacing w:val="-4"/>
                <w:sz w:val="16"/>
              </w:rPr>
              <w:t xml:space="preserve">Decrease </w:t>
            </w:r>
            <w:r>
              <w:rPr>
                <w:spacing w:val="-3"/>
                <w:sz w:val="16"/>
              </w:rPr>
              <w:t>noise and</w:t>
            </w:r>
            <w:r>
              <w:rPr>
                <w:spacing w:val="7"/>
                <w:sz w:val="16"/>
              </w:rPr>
              <w:t xml:space="preserve"> </w:t>
            </w:r>
            <w:r>
              <w:rPr>
                <w:spacing w:val="-5"/>
                <w:sz w:val="16"/>
              </w:rPr>
              <w:t>vibration?</w:t>
            </w:r>
          </w:p>
          <w:p w14:paraId="01505013" w14:textId="77777777" w:rsidR="00390983" w:rsidRDefault="00390983" w:rsidP="00CF061B">
            <w:pPr>
              <w:pStyle w:val="TableParagraph"/>
              <w:spacing w:before="10"/>
              <w:rPr>
                <w:b/>
                <w:sz w:val="19"/>
              </w:rPr>
            </w:pPr>
          </w:p>
          <w:p w14:paraId="011C92CB" w14:textId="77777777" w:rsidR="00390983" w:rsidRDefault="00390983" w:rsidP="00CF061B">
            <w:pPr>
              <w:pStyle w:val="TableParagraph"/>
              <w:spacing w:line="276" w:lineRule="auto"/>
              <w:ind w:left="104" w:right="169" w:hanging="1"/>
              <w:rPr>
                <w:sz w:val="16"/>
              </w:rPr>
            </w:pPr>
            <w:r>
              <w:rPr>
                <w:spacing w:val="-4"/>
                <w:sz w:val="16"/>
              </w:rPr>
              <w:t xml:space="preserve">Reduces </w:t>
            </w:r>
            <w:r>
              <w:rPr>
                <w:spacing w:val="-2"/>
                <w:sz w:val="16"/>
              </w:rPr>
              <w:t xml:space="preserve">the </w:t>
            </w:r>
            <w:r>
              <w:rPr>
                <w:spacing w:val="-4"/>
                <w:sz w:val="16"/>
              </w:rPr>
              <w:t xml:space="preserve">likelihood </w:t>
            </w:r>
            <w:r>
              <w:rPr>
                <w:sz w:val="16"/>
              </w:rPr>
              <w:t xml:space="preserve">of </w:t>
            </w:r>
            <w:r>
              <w:rPr>
                <w:spacing w:val="-4"/>
                <w:sz w:val="16"/>
              </w:rPr>
              <w:t xml:space="preserve">transport-related </w:t>
            </w:r>
            <w:r>
              <w:rPr>
                <w:spacing w:val="-3"/>
                <w:sz w:val="16"/>
              </w:rPr>
              <w:t xml:space="preserve">road </w:t>
            </w:r>
            <w:r>
              <w:rPr>
                <w:spacing w:val="-4"/>
                <w:sz w:val="16"/>
              </w:rPr>
              <w:t xml:space="preserve">accidents </w:t>
            </w:r>
            <w:r>
              <w:rPr>
                <w:spacing w:val="-3"/>
                <w:sz w:val="16"/>
              </w:rPr>
              <w:t>and</w:t>
            </w:r>
            <w:r>
              <w:rPr>
                <w:spacing w:val="-11"/>
                <w:sz w:val="16"/>
              </w:rPr>
              <w:t xml:space="preserve"> </w:t>
            </w:r>
            <w:r>
              <w:rPr>
                <w:spacing w:val="-4"/>
                <w:sz w:val="16"/>
              </w:rPr>
              <w:t>casualties?</w:t>
            </w:r>
          </w:p>
        </w:tc>
        <w:tc>
          <w:tcPr>
            <w:tcW w:w="4112" w:type="dxa"/>
            <w:gridSpan w:val="2"/>
            <w:tcBorders>
              <w:top w:val="nil"/>
              <w:bottom w:val="nil"/>
            </w:tcBorders>
          </w:tcPr>
          <w:p w14:paraId="40381777" w14:textId="77777777" w:rsidR="00390983" w:rsidRDefault="00390983" w:rsidP="00CF061B">
            <w:pPr>
              <w:pStyle w:val="TableParagraph"/>
              <w:rPr>
                <w:rFonts w:ascii="Times New Roman"/>
                <w:sz w:val="16"/>
              </w:rPr>
            </w:pPr>
          </w:p>
        </w:tc>
        <w:tc>
          <w:tcPr>
            <w:tcW w:w="709" w:type="dxa"/>
            <w:tcBorders>
              <w:top w:val="nil"/>
              <w:bottom w:val="nil"/>
            </w:tcBorders>
          </w:tcPr>
          <w:p w14:paraId="42E90B87" w14:textId="77777777" w:rsidR="00390983" w:rsidRDefault="00390983" w:rsidP="00CF061B">
            <w:pPr>
              <w:pStyle w:val="TableParagraph"/>
              <w:rPr>
                <w:rFonts w:ascii="Times New Roman"/>
                <w:sz w:val="16"/>
              </w:rPr>
            </w:pPr>
          </w:p>
        </w:tc>
        <w:tc>
          <w:tcPr>
            <w:tcW w:w="3119" w:type="dxa"/>
            <w:tcBorders>
              <w:top w:val="nil"/>
              <w:bottom w:val="nil"/>
            </w:tcBorders>
          </w:tcPr>
          <w:p w14:paraId="016C1CBA" w14:textId="77777777" w:rsidR="00390983" w:rsidRDefault="00390983" w:rsidP="00CF061B">
            <w:pPr>
              <w:pStyle w:val="TableParagraph"/>
              <w:rPr>
                <w:rFonts w:ascii="Times New Roman"/>
                <w:sz w:val="16"/>
              </w:rPr>
            </w:pPr>
          </w:p>
        </w:tc>
        <w:tc>
          <w:tcPr>
            <w:tcW w:w="712" w:type="dxa"/>
            <w:tcBorders>
              <w:top w:val="nil"/>
              <w:bottom w:val="nil"/>
            </w:tcBorders>
          </w:tcPr>
          <w:p w14:paraId="2B96C784" w14:textId="77777777" w:rsidR="00390983" w:rsidRDefault="00390983" w:rsidP="00CF061B">
            <w:pPr>
              <w:pStyle w:val="TableParagraph"/>
              <w:rPr>
                <w:rFonts w:ascii="Times New Roman"/>
                <w:sz w:val="16"/>
              </w:rPr>
            </w:pPr>
          </w:p>
        </w:tc>
      </w:tr>
      <w:tr w:rsidR="00390983" w14:paraId="04FAF674" w14:textId="77777777" w:rsidTr="00CF061B">
        <w:trPr>
          <w:trHeight w:val="405"/>
        </w:trPr>
        <w:tc>
          <w:tcPr>
            <w:tcW w:w="1102" w:type="dxa"/>
            <w:gridSpan w:val="2"/>
            <w:tcBorders>
              <w:top w:val="nil"/>
              <w:bottom w:val="nil"/>
            </w:tcBorders>
          </w:tcPr>
          <w:p w14:paraId="4D453271" w14:textId="77777777" w:rsidR="00390983" w:rsidRDefault="00390983" w:rsidP="00CF061B">
            <w:pPr>
              <w:pStyle w:val="TableParagraph"/>
              <w:rPr>
                <w:rFonts w:ascii="Times New Roman"/>
                <w:sz w:val="16"/>
              </w:rPr>
            </w:pPr>
          </w:p>
        </w:tc>
        <w:tc>
          <w:tcPr>
            <w:tcW w:w="2127" w:type="dxa"/>
            <w:tcBorders>
              <w:top w:val="nil"/>
              <w:bottom w:val="nil"/>
            </w:tcBorders>
          </w:tcPr>
          <w:p w14:paraId="72ACF9DB" w14:textId="77777777" w:rsidR="00390983" w:rsidRDefault="00390983" w:rsidP="00CF061B">
            <w:pPr>
              <w:pStyle w:val="TableParagraph"/>
              <w:rPr>
                <w:rFonts w:ascii="Times New Roman"/>
                <w:sz w:val="16"/>
              </w:rPr>
            </w:pPr>
          </w:p>
        </w:tc>
        <w:tc>
          <w:tcPr>
            <w:tcW w:w="3260" w:type="dxa"/>
            <w:gridSpan w:val="2"/>
            <w:tcBorders>
              <w:top w:val="nil"/>
              <w:bottom w:val="nil"/>
            </w:tcBorders>
          </w:tcPr>
          <w:p w14:paraId="70FA3A78" w14:textId="77777777" w:rsidR="00390983" w:rsidRDefault="00390983" w:rsidP="00CF061B">
            <w:pPr>
              <w:pStyle w:val="TableParagraph"/>
              <w:spacing w:before="105"/>
              <w:ind w:left="104"/>
              <w:rPr>
                <w:sz w:val="16"/>
              </w:rPr>
            </w:pPr>
            <w:r>
              <w:rPr>
                <w:sz w:val="16"/>
              </w:rPr>
              <w:t>Improve access to healthcare facilities?</w:t>
            </w:r>
          </w:p>
        </w:tc>
        <w:tc>
          <w:tcPr>
            <w:tcW w:w="4112" w:type="dxa"/>
            <w:gridSpan w:val="2"/>
            <w:tcBorders>
              <w:top w:val="nil"/>
              <w:bottom w:val="nil"/>
            </w:tcBorders>
          </w:tcPr>
          <w:p w14:paraId="4AA20DCC" w14:textId="77777777" w:rsidR="00390983" w:rsidRDefault="00390983" w:rsidP="00CF061B">
            <w:pPr>
              <w:pStyle w:val="TableParagraph"/>
              <w:rPr>
                <w:rFonts w:ascii="Times New Roman"/>
                <w:sz w:val="16"/>
              </w:rPr>
            </w:pPr>
          </w:p>
        </w:tc>
        <w:tc>
          <w:tcPr>
            <w:tcW w:w="709" w:type="dxa"/>
            <w:tcBorders>
              <w:top w:val="nil"/>
              <w:bottom w:val="nil"/>
            </w:tcBorders>
          </w:tcPr>
          <w:p w14:paraId="45F81CDB" w14:textId="77777777" w:rsidR="00390983" w:rsidRDefault="00390983" w:rsidP="00CF061B">
            <w:pPr>
              <w:pStyle w:val="TableParagraph"/>
              <w:rPr>
                <w:rFonts w:ascii="Times New Roman"/>
                <w:sz w:val="16"/>
              </w:rPr>
            </w:pPr>
          </w:p>
        </w:tc>
        <w:tc>
          <w:tcPr>
            <w:tcW w:w="3119" w:type="dxa"/>
            <w:tcBorders>
              <w:top w:val="nil"/>
              <w:bottom w:val="nil"/>
            </w:tcBorders>
          </w:tcPr>
          <w:p w14:paraId="5A77DDEA" w14:textId="77777777" w:rsidR="00390983" w:rsidRDefault="00390983" w:rsidP="00CF061B">
            <w:pPr>
              <w:pStyle w:val="TableParagraph"/>
              <w:rPr>
                <w:rFonts w:ascii="Times New Roman"/>
                <w:sz w:val="16"/>
              </w:rPr>
            </w:pPr>
          </w:p>
        </w:tc>
        <w:tc>
          <w:tcPr>
            <w:tcW w:w="712" w:type="dxa"/>
            <w:tcBorders>
              <w:top w:val="nil"/>
              <w:bottom w:val="nil"/>
            </w:tcBorders>
          </w:tcPr>
          <w:p w14:paraId="43894A7A" w14:textId="77777777" w:rsidR="00390983" w:rsidRDefault="00390983" w:rsidP="00CF061B">
            <w:pPr>
              <w:pStyle w:val="TableParagraph"/>
              <w:rPr>
                <w:rFonts w:ascii="Times New Roman"/>
                <w:sz w:val="16"/>
              </w:rPr>
            </w:pPr>
          </w:p>
        </w:tc>
      </w:tr>
      <w:tr w:rsidR="00390983" w14:paraId="5A43B548" w14:textId="77777777" w:rsidTr="00CF061B">
        <w:trPr>
          <w:trHeight w:val="737"/>
        </w:trPr>
        <w:tc>
          <w:tcPr>
            <w:tcW w:w="1102" w:type="dxa"/>
            <w:gridSpan w:val="2"/>
            <w:tcBorders>
              <w:top w:val="nil"/>
            </w:tcBorders>
          </w:tcPr>
          <w:p w14:paraId="2ACD623C" w14:textId="77777777" w:rsidR="00390983" w:rsidRDefault="00390983" w:rsidP="00CF061B">
            <w:pPr>
              <w:pStyle w:val="TableParagraph"/>
              <w:rPr>
                <w:rFonts w:ascii="Times New Roman"/>
                <w:sz w:val="16"/>
              </w:rPr>
            </w:pPr>
          </w:p>
        </w:tc>
        <w:tc>
          <w:tcPr>
            <w:tcW w:w="2127" w:type="dxa"/>
            <w:tcBorders>
              <w:top w:val="nil"/>
            </w:tcBorders>
          </w:tcPr>
          <w:p w14:paraId="243E6413" w14:textId="77777777" w:rsidR="00390983" w:rsidRDefault="00390983" w:rsidP="00CF061B">
            <w:pPr>
              <w:pStyle w:val="TableParagraph"/>
              <w:rPr>
                <w:rFonts w:ascii="Times New Roman"/>
                <w:sz w:val="16"/>
              </w:rPr>
            </w:pPr>
          </w:p>
        </w:tc>
        <w:tc>
          <w:tcPr>
            <w:tcW w:w="3260" w:type="dxa"/>
            <w:gridSpan w:val="2"/>
            <w:tcBorders>
              <w:top w:val="nil"/>
            </w:tcBorders>
          </w:tcPr>
          <w:p w14:paraId="0892034C" w14:textId="77777777" w:rsidR="00390983" w:rsidRDefault="00390983" w:rsidP="00CF061B">
            <w:pPr>
              <w:pStyle w:val="TableParagraph"/>
              <w:spacing w:before="112" w:line="276" w:lineRule="auto"/>
              <w:ind w:left="104" w:right="169"/>
              <w:rPr>
                <w:sz w:val="16"/>
              </w:rPr>
            </w:pPr>
            <w:r>
              <w:rPr>
                <w:spacing w:val="-4"/>
                <w:sz w:val="16"/>
              </w:rPr>
              <w:t xml:space="preserve">Improve access </w:t>
            </w:r>
            <w:r>
              <w:rPr>
                <w:sz w:val="16"/>
              </w:rPr>
              <w:t xml:space="preserve">to </w:t>
            </w:r>
            <w:r>
              <w:rPr>
                <w:spacing w:val="-3"/>
                <w:sz w:val="16"/>
              </w:rPr>
              <w:t xml:space="preserve">and </w:t>
            </w:r>
            <w:r>
              <w:rPr>
                <w:spacing w:val="-4"/>
                <w:sz w:val="16"/>
              </w:rPr>
              <w:t xml:space="preserve">quality </w:t>
            </w:r>
            <w:r>
              <w:rPr>
                <w:spacing w:val="-3"/>
                <w:sz w:val="16"/>
              </w:rPr>
              <w:t xml:space="preserve">of </w:t>
            </w:r>
            <w:r>
              <w:rPr>
                <w:spacing w:val="-5"/>
                <w:sz w:val="16"/>
              </w:rPr>
              <w:t>open space?</w:t>
            </w:r>
          </w:p>
        </w:tc>
        <w:tc>
          <w:tcPr>
            <w:tcW w:w="4112" w:type="dxa"/>
            <w:gridSpan w:val="2"/>
            <w:tcBorders>
              <w:top w:val="nil"/>
            </w:tcBorders>
          </w:tcPr>
          <w:p w14:paraId="64953EA4" w14:textId="77777777" w:rsidR="00390983" w:rsidRDefault="00390983" w:rsidP="00CF061B">
            <w:pPr>
              <w:pStyle w:val="TableParagraph"/>
              <w:rPr>
                <w:rFonts w:ascii="Times New Roman"/>
                <w:sz w:val="16"/>
              </w:rPr>
            </w:pPr>
          </w:p>
        </w:tc>
        <w:tc>
          <w:tcPr>
            <w:tcW w:w="709" w:type="dxa"/>
            <w:tcBorders>
              <w:top w:val="nil"/>
            </w:tcBorders>
          </w:tcPr>
          <w:p w14:paraId="4C911715" w14:textId="77777777" w:rsidR="00390983" w:rsidRDefault="00390983" w:rsidP="00CF061B">
            <w:pPr>
              <w:pStyle w:val="TableParagraph"/>
              <w:rPr>
                <w:rFonts w:ascii="Times New Roman"/>
                <w:sz w:val="16"/>
              </w:rPr>
            </w:pPr>
          </w:p>
        </w:tc>
        <w:tc>
          <w:tcPr>
            <w:tcW w:w="3119" w:type="dxa"/>
            <w:tcBorders>
              <w:top w:val="nil"/>
            </w:tcBorders>
          </w:tcPr>
          <w:p w14:paraId="752F63FB" w14:textId="77777777" w:rsidR="00390983" w:rsidRDefault="00390983" w:rsidP="00CF061B">
            <w:pPr>
              <w:pStyle w:val="TableParagraph"/>
              <w:rPr>
                <w:rFonts w:ascii="Times New Roman"/>
                <w:sz w:val="16"/>
              </w:rPr>
            </w:pPr>
          </w:p>
        </w:tc>
        <w:tc>
          <w:tcPr>
            <w:tcW w:w="712" w:type="dxa"/>
            <w:tcBorders>
              <w:top w:val="nil"/>
            </w:tcBorders>
          </w:tcPr>
          <w:p w14:paraId="361B8ED8" w14:textId="77777777" w:rsidR="00390983" w:rsidRDefault="00390983" w:rsidP="00CF061B">
            <w:pPr>
              <w:pStyle w:val="TableParagraph"/>
              <w:rPr>
                <w:rFonts w:ascii="Times New Roman"/>
                <w:sz w:val="16"/>
              </w:rPr>
            </w:pPr>
          </w:p>
        </w:tc>
      </w:tr>
      <w:tr w:rsidR="00390983" w14:paraId="65ADF29E" w14:textId="77777777" w:rsidTr="00CF061B">
        <w:trPr>
          <w:trHeight w:val="614"/>
        </w:trPr>
        <w:tc>
          <w:tcPr>
            <w:tcW w:w="1102" w:type="dxa"/>
            <w:gridSpan w:val="2"/>
            <w:tcBorders>
              <w:bottom w:val="nil"/>
            </w:tcBorders>
          </w:tcPr>
          <w:p w14:paraId="728E6990" w14:textId="77777777" w:rsidR="00390983" w:rsidRDefault="00390983" w:rsidP="00CF061B">
            <w:pPr>
              <w:pStyle w:val="TableParagraph"/>
              <w:spacing w:line="237" w:lineRule="auto"/>
              <w:ind w:left="107" w:right="355"/>
              <w:rPr>
                <w:sz w:val="16"/>
              </w:rPr>
            </w:pPr>
            <w:r>
              <w:rPr>
                <w:sz w:val="16"/>
              </w:rPr>
              <w:t>Cultural Heritage</w:t>
            </w:r>
          </w:p>
        </w:tc>
        <w:tc>
          <w:tcPr>
            <w:tcW w:w="2127" w:type="dxa"/>
            <w:tcBorders>
              <w:bottom w:val="nil"/>
            </w:tcBorders>
          </w:tcPr>
          <w:p w14:paraId="5C74B46B" w14:textId="77777777" w:rsidR="00390983" w:rsidRDefault="00390983" w:rsidP="00CF061B">
            <w:pPr>
              <w:pStyle w:val="TableParagraph"/>
              <w:spacing w:line="276" w:lineRule="auto"/>
              <w:ind w:left="104" w:right="31"/>
              <w:rPr>
                <w:sz w:val="16"/>
              </w:rPr>
            </w:pPr>
            <w:r>
              <w:rPr>
                <w:sz w:val="16"/>
              </w:rPr>
              <w:t>To protect and enhance the historic environment.</w:t>
            </w:r>
          </w:p>
        </w:tc>
        <w:tc>
          <w:tcPr>
            <w:tcW w:w="3260" w:type="dxa"/>
            <w:gridSpan w:val="2"/>
            <w:tcBorders>
              <w:bottom w:val="nil"/>
            </w:tcBorders>
          </w:tcPr>
          <w:p w14:paraId="043A577F" w14:textId="77777777" w:rsidR="00390983" w:rsidRDefault="00390983" w:rsidP="00CF061B">
            <w:pPr>
              <w:pStyle w:val="TableParagraph"/>
              <w:spacing w:line="182" w:lineRule="exact"/>
              <w:ind w:left="104"/>
              <w:rPr>
                <w:sz w:val="16"/>
              </w:rPr>
            </w:pPr>
            <w:r>
              <w:rPr>
                <w:sz w:val="16"/>
              </w:rPr>
              <w:t>Impact on any historic buildings / sites or</w:t>
            </w:r>
          </w:p>
          <w:p w14:paraId="4D3B68D2" w14:textId="77777777" w:rsidR="00390983" w:rsidRDefault="00390983" w:rsidP="00CF061B">
            <w:pPr>
              <w:pStyle w:val="TableParagraph"/>
              <w:spacing w:before="1" w:line="210" w:lineRule="atLeast"/>
              <w:ind w:left="104" w:right="117"/>
              <w:rPr>
                <w:sz w:val="16"/>
              </w:rPr>
            </w:pPr>
            <w:r>
              <w:rPr>
                <w:spacing w:val="-4"/>
                <w:sz w:val="16"/>
              </w:rPr>
              <w:t xml:space="preserve">conservation areas, </w:t>
            </w:r>
            <w:r>
              <w:rPr>
                <w:sz w:val="16"/>
              </w:rPr>
              <w:t xml:space="preserve">or on </w:t>
            </w:r>
            <w:r>
              <w:rPr>
                <w:spacing w:val="-3"/>
                <w:sz w:val="16"/>
              </w:rPr>
              <w:t xml:space="preserve">the </w:t>
            </w:r>
            <w:r>
              <w:rPr>
                <w:spacing w:val="-4"/>
                <w:sz w:val="16"/>
              </w:rPr>
              <w:t xml:space="preserve">setting </w:t>
            </w:r>
            <w:r>
              <w:rPr>
                <w:spacing w:val="-3"/>
                <w:sz w:val="16"/>
              </w:rPr>
              <w:t xml:space="preserve">of such </w:t>
            </w:r>
            <w:r>
              <w:rPr>
                <w:spacing w:val="-4"/>
                <w:sz w:val="16"/>
              </w:rPr>
              <w:t>sites?</w:t>
            </w:r>
          </w:p>
        </w:tc>
        <w:tc>
          <w:tcPr>
            <w:tcW w:w="4112" w:type="dxa"/>
            <w:gridSpan w:val="2"/>
            <w:tcBorders>
              <w:bottom w:val="nil"/>
            </w:tcBorders>
          </w:tcPr>
          <w:p w14:paraId="7B311747" w14:textId="77777777" w:rsidR="00390983" w:rsidRDefault="00390983" w:rsidP="00CF061B">
            <w:pPr>
              <w:pStyle w:val="TableParagraph"/>
              <w:ind w:left="105" w:right="227"/>
              <w:rPr>
                <w:sz w:val="16"/>
              </w:rPr>
            </w:pPr>
            <w:r>
              <w:rPr>
                <w:sz w:val="16"/>
              </w:rPr>
              <w:t xml:space="preserve">Promoting a shift to bus could improve access to cultural heritage facilities for those without access to a car or who are unable to drive, so helping to tackle social exclusion. </w:t>
            </w:r>
          </w:p>
        </w:tc>
        <w:tc>
          <w:tcPr>
            <w:tcW w:w="709" w:type="dxa"/>
            <w:tcBorders>
              <w:bottom w:val="nil"/>
            </w:tcBorders>
          </w:tcPr>
          <w:p w14:paraId="2556FA94" w14:textId="77777777" w:rsidR="00390983" w:rsidRDefault="00390983" w:rsidP="00CF061B">
            <w:pPr>
              <w:pStyle w:val="TableParagraph"/>
              <w:spacing w:line="180" w:lineRule="exact"/>
              <w:ind w:left="102"/>
              <w:rPr>
                <w:sz w:val="16"/>
              </w:rPr>
            </w:pPr>
            <w:r>
              <w:rPr>
                <w:sz w:val="16"/>
              </w:rPr>
              <w:t>+</w:t>
            </w:r>
          </w:p>
        </w:tc>
        <w:tc>
          <w:tcPr>
            <w:tcW w:w="3119" w:type="dxa"/>
            <w:tcBorders>
              <w:bottom w:val="nil"/>
            </w:tcBorders>
          </w:tcPr>
          <w:p w14:paraId="14D7B5F1" w14:textId="77777777" w:rsidR="00390983" w:rsidRDefault="00390983" w:rsidP="00CF061B">
            <w:pPr>
              <w:pStyle w:val="TableParagraph"/>
              <w:spacing w:line="237" w:lineRule="auto"/>
              <w:ind w:left="104" w:right="152"/>
              <w:rPr>
                <w:sz w:val="16"/>
              </w:rPr>
            </w:pPr>
            <w:r>
              <w:rPr>
                <w:sz w:val="16"/>
              </w:rPr>
              <w:t>Not supporting a shift to cleaner, more sustainable forms of transport could increase social exclusion for those without access to a car or unable to drive..</w:t>
            </w:r>
          </w:p>
        </w:tc>
        <w:tc>
          <w:tcPr>
            <w:tcW w:w="712" w:type="dxa"/>
            <w:tcBorders>
              <w:bottom w:val="nil"/>
            </w:tcBorders>
          </w:tcPr>
          <w:p w14:paraId="326B9E8A" w14:textId="77777777" w:rsidR="00390983" w:rsidRDefault="00390983" w:rsidP="00CF061B">
            <w:pPr>
              <w:pStyle w:val="TableParagraph"/>
              <w:spacing w:line="180" w:lineRule="exact"/>
              <w:ind w:left="102"/>
              <w:rPr>
                <w:sz w:val="16"/>
              </w:rPr>
            </w:pPr>
            <w:r>
              <w:rPr>
                <w:sz w:val="16"/>
              </w:rPr>
              <w:t>-</w:t>
            </w:r>
          </w:p>
        </w:tc>
      </w:tr>
      <w:tr w:rsidR="00390983" w14:paraId="6E05E4BB" w14:textId="77777777" w:rsidTr="00CF061B">
        <w:trPr>
          <w:trHeight w:val="940"/>
        </w:trPr>
        <w:tc>
          <w:tcPr>
            <w:tcW w:w="1102" w:type="dxa"/>
            <w:gridSpan w:val="2"/>
            <w:tcBorders>
              <w:top w:val="nil"/>
              <w:bottom w:val="nil"/>
            </w:tcBorders>
          </w:tcPr>
          <w:p w14:paraId="5D41731C" w14:textId="77777777" w:rsidR="00390983" w:rsidRDefault="00390983" w:rsidP="00CF061B">
            <w:pPr>
              <w:pStyle w:val="TableParagraph"/>
              <w:rPr>
                <w:rFonts w:ascii="Times New Roman"/>
                <w:sz w:val="16"/>
              </w:rPr>
            </w:pPr>
          </w:p>
        </w:tc>
        <w:tc>
          <w:tcPr>
            <w:tcW w:w="2127" w:type="dxa"/>
            <w:tcBorders>
              <w:top w:val="nil"/>
              <w:bottom w:val="nil"/>
            </w:tcBorders>
          </w:tcPr>
          <w:p w14:paraId="32E9DF9A" w14:textId="77777777" w:rsidR="00390983" w:rsidRDefault="00390983" w:rsidP="00CF061B">
            <w:pPr>
              <w:pStyle w:val="TableParagraph"/>
              <w:spacing w:before="5" w:line="276" w:lineRule="auto"/>
              <w:ind w:left="104" w:right="235"/>
              <w:rPr>
                <w:sz w:val="16"/>
              </w:rPr>
            </w:pPr>
            <w:r>
              <w:rPr>
                <w:sz w:val="16"/>
              </w:rPr>
              <w:t>To preserve historic buildings, archaeological sites and other culturally important features.</w:t>
            </w:r>
          </w:p>
        </w:tc>
        <w:tc>
          <w:tcPr>
            <w:tcW w:w="3260" w:type="dxa"/>
            <w:gridSpan w:val="2"/>
            <w:tcBorders>
              <w:top w:val="nil"/>
              <w:bottom w:val="nil"/>
            </w:tcBorders>
          </w:tcPr>
          <w:p w14:paraId="5133D609" w14:textId="77777777" w:rsidR="00390983" w:rsidRDefault="00390983" w:rsidP="00CF061B">
            <w:pPr>
              <w:pStyle w:val="TableParagraph"/>
              <w:rPr>
                <w:b/>
                <w:sz w:val="19"/>
              </w:rPr>
            </w:pPr>
          </w:p>
          <w:p w14:paraId="4CA6EEDC" w14:textId="77777777" w:rsidR="00390983" w:rsidRDefault="00390983" w:rsidP="00CF061B">
            <w:pPr>
              <w:pStyle w:val="TableParagraph"/>
              <w:spacing w:line="276" w:lineRule="auto"/>
              <w:ind w:left="104" w:right="169"/>
              <w:rPr>
                <w:sz w:val="16"/>
              </w:rPr>
            </w:pPr>
            <w:r>
              <w:rPr>
                <w:spacing w:val="-4"/>
                <w:sz w:val="16"/>
              </w:rPr>
              <w:t xml:space="preserve">Improve access </w:t>
            </w:r>
            <w:r>
              <w:rPr>
                <w:sz w:val="16"/>
              </w:rPr>
              <w:t xml:space="preserve">to </w:t>
            </w:r>
            <w:r>
              <w:rPr>
                <w:spacing w:val="-3"/>
                <w:sz w:val="16"/>
              </w:rPr>
              <w:t xml:space="preserve">sites of </w:t>
            </w:r>
            <w:r>
              <w:rPr>
                <w:spacing w:val="-4"/>
                <w:sz w:val="16"/>
              </w:rPr>
              <w:t>historic and/or cultural interest?</w:t>
            </w:r>
          </w:p>
        </w:tc>
        <w:tc>
          <w:tcPr>
            <w:tcW w:w="4112" w:type="dxa"/>
            <w:gridSpan w:val="2"/>
            <w:tcBorders>
              <w:top w:val="nil"/>
              <w:bottom w:val="nil"/>
            </w:tcBorders>
          </w:tcPr>
          <w:p w14:paraId="3B2654B9" w14:textId="77777777" w:rsidR="00390983" w:rsidRDefault="00390983" w:rsidP="00CF061B">
            <w:pPr>
              <w:pStyle w:val="TableParagraph"/>
              <w:rPr>
                <w:rFonts w:ascii="Times New Roman"/>
                <w:sz w:val="16"/>
              </w:rPr>
            </w:pPr>
          </w:p>
        </w:tc>
        <w:tc>
          <w:tcPr>
            <w:tcW w:w="709" w:type="dxa"/>
            <w:tcBorders>
              <w:top w:val="nil"/>
              <w:bottom w:val="nil"/>
            </w:tcBorders>
          </w:tcPr>
          <w:p w14:paraId="488D1F23" w14:textId="77777777" w:rsidR="00390983" w:rsidRDefault="00390983" w:rsidP="00CF061B">
            <w:pPr>
              <w:pStyle w:val="TableParagraph"/>
              <w:rPr>
                <w:rFonts w:ascii="Times New Roman"/>
                <w:sz w:val="16"/>
              </w:rPr>
            </w:pPr>
          </w:p>
        </w:tc>
        <w:tc>
          <w:tcPr>
            <w:tcW w:w="3119" w:type="dxa"/>
            <w:tcBorders>
              <w:top w:val="nil"/>
              <w:bottom w:val="nil"/>
            </w:tcBorders>
          </w:tcPr>
          <w:p w14:paraId="68F06B10" w14:textId="77777777" w:rsidR="00390983" w:rsidRDefault="00390983" w:rsidP="00CF061B">
            <w:pPr>
              <w:pStyle w:val="TableParagraph"/>
              <w:rPr>
                <w:rFonts w:ascii="Times New Roman"/>
                <w:sz w:val="16"/>
              </w:rPr>
            </w:pPr>
          </w:p>
        </w:tc>
        <w:tc>
          <w:tcPr>
            <w:tcW w:w="712" w:type="dxa"/>
            <w:tcBorders>
              <w:top w:val="nil"/>
              <w:bottom w:val="nil"/>
            </w:tcBorders>
          </w:tcPr>
          <w:p w14:paraId="6A482D7C" w14:textId="77777777" w:rsidR="00390983" w:rsidRDefault="00390983" w:rsidP="00CF061B">
            <w:pPr>
              <w:pStyle w:val="TableParagraph"/>
              <w:rPr>
                <w:rFonts w:ascii="Times New Roman"/>
                <w:sz w:val="16"/>
              </w:rPr>
            </w:pPr>
          </w:p>
        </w:tc>
      </w:tr>
      <w:tr w:rsidR="00390983" w14:paraId="62709D7C" w14:textId="77777777" w:rsidTr="00CF061B">
        <w:trPr>
          <w:trHeight w:val="736"/>
        </w:trPr>
        <w:tc>
          <w:tcPr>
            <w:tcW w:w="1102" w:type="dxa"/>
            <w:gridSpan w:val="2"/>
            <w:tcBorders>
              <w:top w:val="nil"/>
            </w:tcBorders>
          </w:tcPr>
          <w:p w14:paraId="7324CF58" w14:textId="77777777" w:rsidR="00390983" w:rsidRDefault="00390983" w:rsidP="00CF061B">
            <w:pPr>
              <w:pStyle w:val="TableParagraph"/>
              <w:rPr>
                <w:rFonts w:ascii="Times New Roman"/>
                <w:sz w:val="16"/>
              </w:rPr>
            </w:pPr>
          </w:p>
        </w:tc>
        <w:tc>
          <w:tcPr>
            <w:tcW w:w="2127" w:type="dxa"/>
            <w:tcBorders>
              <w:top w:val="nil"/>
            </w:tcBorders>
          </w:tcPr>
          <w:p w14:paraId="66335515" w14:textId="77777777" w:rsidR="00390983" w:rsidRDefault="00390983" w:rsidP="00CF061B">
            <w:pPr>
              <w:pStyle w:val="TableParagraph"/>
              <w:spacing w:before="111" w:line="278" w:lineRule="auto"/>
              <w:ind w:left="104" w:right="182"/>
              <w:rPr>
                <w:sz w:val="16"/>
              </w:rPr>
            </w:pPr>
            <w:r>
              <w:rPr>
                <w:sz w:val="16"/>
              </w:rPr>
              <w:t>To promote access to the historic environment.</w:t>
            </w:r>
          </w:p>
        </w:tc>
        <w:tc>
          <w:tcPr>
            <w:tcW w:w="3260" w:type="dxa"/>
            <w:gridSpan w:val="2"/>
            <w:tcBorders>
              <w:top w:val="nil"/>
            </w:tcBorders>
          </w:tcPr>
          <w:p w14:paraId="5A53F90B" w14:textId="77777777" w:rsidR="00390983" w:rsidRDefault="00390983" w:rsidP="00CF061B">
            <w:pPr>
              <w:pStyle w:val="TableParagraph"/>
              <w:rPr>
                <w:rFonts w:ascii="Times New Roman"/>
                <w:sz w:val="16"/>
              </w:rPr>
            </w:pPr>
          </w:p>
        </w:tc>
        <w:tc>
          <w:tcPr>
            <w:tcW w:w="4112" w:type="dxa"/>
            <w:gridSpan w:val="2"/>
            <w:tcBorders>
              <w:top w:val="nil"/>
            </w:tcBorders>
          </w:tcPr>
          <w:p w14:paraId="628602D8" w14:textId="77777777" w:rsidR="00390983" w:rsidRDefault="00390983" w:rsidP="00CF061B">
            <w:pPr>
              <w:pStyle w:val="TableParagraph"/>
              <w:rPr>
                <w:rFonts w:ascii="Times New Roman"/>
                <w:sz w:val="16"/>
              </w:rPr>
            </w:pPr>
          </w:p>
        </w:tc>
        <w:tc>
          <w:tcPr>
            <w:tcW w:w="709" w:type="dxa"/>
            <w:tcBorders>
              <w:top w:val="nil"/>
            </w:tcBorders>
          </w:tcPr>
          <w:p w14:paraId="4A280F3B" w14:textId="77777777" w:rsidR="00390983" w:rsidRDefault="00390983" w:rsidP="00CF061B">
            <w:pPr>
              <w:pStyle w:val="TableParagraph"/>
              <w:rPr>
                <w:rFonts w:ascii="Times New Roman"/>
                <w:sz w:val="16"/>
              </w:rPr>
            </w:pPr>
          </w:p>
        </w:tc>
        <w:tc>
          <w:tcPr>
            <w:tcW w:w="3119" w:type="dxa"/>
            <w:tcBorders>
              <w:top w:val="nil"/>
            </w:tcBorders>
          </w:tcPr>
          <w:p w14:paraId="7DDD2073" w14:textId="77777777" w:rsidR="00390983" w:rsidRDefault="00390983" w:rsidP="00CF061B">
            <w:pPr>
              <w:pStyle w:val="TableParagraph"/>
              <w:rPr>
                <w:rFonts w:ascii="Times New Roman"/>
                <w:sz w:val="16"/>
              </w:rPr>
            </w:pPr>
          </w:p>
        </w:tc>
        <w:tc>
          <w:tcPr>
            <w:tcW w:w="712" w:type="dxa"/>
            <w:tcBorders>
              <w:top w:val="nil"/>
            </w:tcBorders>
          </w:tcPr>
          <w:p w14:paraId="2732C9B3" w14:textId="77777777" w:rsidR="00390983" w:rsidRDefault="00390983" w:rsidP="00CF061B">
            <w:pPr>
              <w:pStyle w:val="TableParagraph"/>
              <w:rPr>
                <w:rFonts w:ascii="Times New Roman"/>
                <w:sz w:val="16"/>
              </w:rPr>
            </w:pPr>
          </w:p>
        </w:tc>
      </w:tr>
      <w:tr w:rsidR="00390983" w14:paraId="0841BCD7" w14:textId="77777777" w:rsidTr="00CF061B">
        <w:trPr>
          <w:trHeight w:val="617"/>
        </w:trPr>
        <w:tc>
          <w:tcPr>
            <w:tcW w:w="1102" w:type="dxa"/>
            <w:gridSpan w:val="2"/>
            <w:tcBorders>
              <w:bottom w:val="nil"/>
            </w:tcBorders>
          </w:tcPr>
          <w:p w14:paraId="15568680" w14:textId="77777777" w:rsidR="00390983" w:rsidRDefault="00390983" w:rsidP="00CF061B">
            <w:pPr>
              <w:pStyle w:val="TableParagraph"/>
              <w:ind w:left="107" w:right="390"/>
              <w:rPr>
                <w:sz w:val="16"/>
              </w:rPr>
            </w:pPr>
            <w:r>
              <w:rPr>
                <w:sz w:val="16"/>
              </w:rPr>
              <w:t>Material Assets</w:t>
            </w:r>
          </w:p>
        </w:tc>
        <w:tc>
          <w:tcPr>
            <w:tcW w:w="2127" w:type="dxa"/>
            <w:tcBorders>
              <w:bottom w:val="nil"/>
            </w:tcBorders>
          </w:tcPr>
          <w:p w14:paraId="337297EB" w14:textId="77777777" w:rsidR="00390983" w:rsidRDefault="00390983" w:rsidP="00CF061B">
            <w:pPr>
              <w:pStyle w:val="TableParagraph"/>
              <w:spacing w:line="182" w:lineRule="exact"/>
              <w:ind w:left="104"/>
              <w:rPr>
                <w:sz w:val="16"/>
              </w:rPr>
            </w:pPr>
            <w:r>
              <w:rPr>
                <w:sz w:val="16"/>
              </w:rPr>
              <w:t>Promote a safe and clean</w:t>
            </w:r>
          </w:p>
          <w:p w14:paraId="4E3AEDC8" w14:textId="77777777" w:rsidR="00390983" w:rsidRDefault="00390983" w:rsidP="00CF061B">
            <w:pPr>
              <w:pStyle w:val="TableParagraph"/>
              <w:spacing w:before="3" w:line="210" w:lineRule="atLeast"/>
              <w:ind w:left="104" w:right="378"/>
              <w:rPr>
                <w:sz w:val="16"/>
              </w:rPr>
            </w:pPr>
            <w:r>
              <w:rPr>
                <w:sz w:val="16"/>
              </w:rPr>
              <w:t>environment with good quality services.</w:t>
            </w:r>
          </w:p>
        </w:tc>
        <w:tc>
          <w:tcPr>
            <w:tcW w:w="3260" w:type="dxa"/>
            <w:gridSpan w:val="2"/>
            <w:tcBorders>
              <w:bottom w:val="nil"/>
            </w:tcBorders>
          </w:tcPr>
          <w:p w14:paraId="45C10293" w14:textId="77777777" w:rsidR="00390983" w:rsidRDefault="00390983" w:rsidP="00CF061B">
            <w:pPr>
              <w:pStyle w:val="TableParagraph"/>
              <w:spacing w:line="278" w:lineRule="auto"/>
              <w:ind w:left="104" w:right="169"/>
              <w:rPr>
                <w:sz w:val="16"/>
              </w:rPr>
            </w:pPr>
            <w:r>
              <w:rPr>
                <w:spacing w:val="-4"/>
                <w:sz w:val="16"/>
              </w:rPr>
              <w:t xml:space="preserve">Provide adequate transport facilities that </w:t>
            </w:r>
            <w:r>
              <w:rPr>
                <w:spacing w:val="-3"/>
                <w:sz w:val="16"/>
              </w:rPr>
              <w:t xml:space="preserve">meet the </w:t>
            </w:r>
            <w:r>
              <w:rPr>
                <w:spacing w:val="-4"/>
                <w:sz w:val="16"/>
              </w:rPr>
              <w:t xml:space="preserve">needs </w:t>
            </w:r>
            <w:r>
              <w:rPr>
                <w:spacing w:val="-3"/>
                <w:sz w:val="16"/>
              </w:rPr>
              <w:t xml:space="preserve">of </w:t>
            </w:r>
            <w:r>
              <w:rPr>
                <w:spacing w:val="-2"/>
                <w:sz w:val="16"/>
              </w:rPr>
              <w:t xml:space="preserve">the </w:t>
            </w:r>
            <w:r>
              <w:rPr>
                <w:spacing w:val="-4"/>
                <w:sz w:val="16"/>
              </w:rPr>
              <w:t xml:space="preserve">people </w:t>
            </w:r>
            <w:r>
              <w:rPr>
                <w:spacing w:val="-3"/>
                <w:sz w:val="16"/>
              </w:rPr>
              <w:t xml:space="preserve">of </w:t>
            </w:r>
            <w:r>
              <w:rPr>
                <w:spacing w:val="-5"/>
                <w:sz w:val="16"/>
              </w:rPr>
              <w:t>Aberdeen?</w:t>
            </w:r>
          </w:p>
        </w:tc>
        <w:tc>
          <w:tcPr>
            <w:tcW w:w="4112" w:type="dxa"/>
            <w:gridSpan w:val="2"/>
            <w:tcBorders>
              <w:bottom w:val="nil"/>
            </w:tcBorders>
          </w:tcPr>
          <w:p w14:paraId="188C90FB" w14:textId="77777777" w:rsidR="00390983" w:rsidRDefault="00390983" w:rsidP="00CF061B">
            <w:pPr>
              <w:pStyle w:val="TableParagraph"/>
              <w:ind w:left="105" w:right="227"/>
              <w:rPr>
                <w:sz w:val="16"/>
              </w:rPr>
            </w:pPr>
            <w:r>
              <w:rPr>
                <w:sz w:val="16"/>
              </w:rPr>
              <w:t>Increasing material assets for cleaner, more sustainable forms than car, such as bus, and potentially cleaner forms of transport (zero emission bus) will have a positive impact.</w:t>
            </w:r>
          </w:p>
        </w:tc>
        <w:tc>
          <w:tcPr>
            <w:tcW w:w="709" w:type="dxa"/>
            <w:tcBorders>
              <w:bottom w:val="nil"/>
            </w:tcBorders>
          </w:tcPr>
          <w:p w14:paraId="63A29CE9" w14:textId="77777777" w:rsidR="00390983" w:rsidRDefault="00390983" w:rsidP="00CF061B">
            <w:pPr>
              <w:pStyle w:val="TableParagraph"/>
              <w:spacing w:line="180" w:lineRule="exact"/>
              <w:ind w:left="102"/>
              <w:rPr>
                <w:sz w:val="16"/>
              </w:rPr>
            </w:pPr>
            <w:r>
              <w:rPr>
                <w:sz w:val="16"/>
              </w:rPr>
              <w:t>+</w:t>
            </w:r>
          </w:p>
        </w:tc>
        <w:tc>
          <w:tcPr>
            <w:tcW w:w="3119" w:type="dxa"/>
            <w:tcBorders>
              <w:bottom w:val="nil"/>
            </w:tcBorders>
          </w:tcPr>
          <w:p w14:paraId="706A8B88" w14:textId="77777777" w:rsidR="00390983" w:rsidRDefault="00390983" w:rsidP="00CF061B">
            <w:pPr>
              <w:pStyle w:val="TableParagraph"/>
              <w:ind w:left="104" w:right="152"/>
              <w:rPr>
                <w:sz w:val="16"/>
              </w:rPr>
            </w:pPr>
            <w:r>
              <w:rPr>
                <w:sz w:val="16"/>
              </w:rPr>
              <w:t>Not supporting a shift to cleaner, more sustainable forms of transport could lead to more infrastructure being required for less sustainable forms of transport.</w:t>
            </w:r>
          </w:p>
        </w:tc>
        <w:tc>
          <w:tcPr>
            <w:tcW w:w="712" w:type="dxa"/>
            <w:tcBorders>
              <w:bottom w:val="nil"/>
            </w:tcBorders>
          </w:tcPr>
          <w:p w14:paraId="4277C808" w14:textId="77777777" w:rsidR="00390983" w:rsidRDefault="00390983" w:rsidP="00CF061B">
            <w:pPr>
              <w:pStyle w:val="TableParagraph"/>
              <w:spacing w:line="180" w:lineRule="exact"/>
              <w:ind w:left="102"/>
              <w:rPr>
                <w:sz w:val="16"/>
              </w:rPr>
            </w:pPr>
            <w:r>
              <w:rPr>
                <w:sz w:val="16"/>
              </w:rPr>
              <w:t>-</w:t>
            </w:r>
          </w:p>
        </w:tc>
      </w:tr>
      <w:tr w:rsidR="00390983" w14:paraId="2B035E7E" w14:textId="77777777" w:rsidTr="00CF061B">
        <w:trPr>
          <w:trHeight w:val="205"/>
        </w:trPr>
        <w:tc>
          <w:tcPr>
            <w:tcW w:w="1102" w:type="dxa"/>
            <w:gridSpan w:val="2"/>
            <w:tcBorders>
              <w:top w:val="nil"/>
              <w:bottom w:val="nil"/>
            </w:tcBorders>
          </w:tcPr>
          <w:p w14:paraId="5CF64717" w14:textId="77777777" w:rsidR="00390983" w:rsidRDefault="00390983" w:rsidP="00CF061B">
            <w:pPr>
              <w:pStyle w:val="TableParagraph"/>
              <w:rPr>
                <w:rFonts w:ascii="Times New Roman"/>
                <w:sz w:val="14"/>
              </w:rPr>
            </w:pPr>
          </w:p>
        </w:tc>
        <w:tc>
          <w:tcPr>
            <w:tcW w:w="2127" w:type="dxa"/>
            <w:tcBorders>
              <w:top w:val="nil"/>
              <w:bottom w:val="nil"/>
            </w:tcBorders>
          </w:tcPr>
          <w:p w14:paraId="6F122607" w14:textId="77777777" w:rsidR="00390983" w:rsidRDefault="00390983" w:rsidP="00CF061B">
            <w:pPr>
              <w:pStyle w:val="TableParagraph"/>
              <w:rPr>
                <w:rFonts w:ascii="Times New Roman"/>
                <w:sz w:val="14"/>
              </w:rPr>
            </w:pPr>
          </w:p>
        </w:tc>
        <w:tc>
          <w:tcPr>
            <w:tcW w:w="3260" w:type="dxa"/>
            <w:gridSpan w:val="2"/>
            <w:tcBorders>
              <w:top w:val="nil"/>
              <w:bottom w:val="nil"/>
            </w:tcBorders>
          </w:tcPr>
          <w:p w14:paraId="2649D13B" w14:textId="77777777" w:rsidR="00390983" w:rsidRDefault="00390983" w:rsidP="00CF061B">
            <w:pPr>
              <w:pStyle w:val="TableParagraph"/>
              <w:spacing w:before="5" w:line="180" w:lineRule="exact"/>
              <w:ind w:left="104"/>
              <w:rPr>
                <w:sz w:val="16"/>
              </w:rPr>
            </w:pPr>
            <w:r>
              <w:rPr>
                <w:sz w:val="16"/>
              </w:rPr>
              <w:t>Allow for the sustainable use of resources?</w:t>
            </w:r>
          </w:p>
        </w:tc>
        <w:tc>
          <w:tcPr>
            <w:tcW w:w="4112" w:type="dxa"/>
            <w:gridSpan w:val="2"/>
            <w:tcBorders>
              <w:top w:val="nil"/>
              <w:bottom w:val="nil"/>
            </w:tcBorders>
          </w:tcPr>
          <w:p w14:paraId="78EC937B" w14:textId="77777777" w:rsidR="00390983" w:rsidRDefault="00390983" w:rsidP="00CF061B">
            <w:pPr>
              <w:pStyle w:val="TableParagraph"/>
              <w:rPr>
                <w:rFonts w:ascii="Times New Roman"/>
                <w:sz w:val="14"/>
              </w:rPr>
            </w:pPr>
          </w:p>
        </w:tc>
        <w:tc>
          <w:tcPr>
            <w:tcW w:w="709" w:type="dxa"/>
            <w:tcBorders>
              <w:top w:val="nil"/>
              <w:bottom w:val="nil"/>
            </w:tcBorders>
          </w:tcPr>
          <w:p w14:paraId="26E2C7BA" w14:textId="77777777" w:rsidR="00390983" w:rsidRDefault="00390983" w:rsidP="00CF061B">
            <w:pPr>
              <w:pStyle w:val="TableParagraph"/>
              <w:rPr>
                <w:rFonts w:ascii="Times New Roman"/>
                <w:sz w:val="14"/>
              </w:rPr>
            </w:pPr>
          </w:p>
        </w:tc>
        <w:tc>
          <w:tcPr>
            <w:tcW w:w="3119" w:type="dxa"/>
            <w:tcBorders>
              <w:top w:val="nil"/>
              <w:bottom w:val="nil"/>
            </w:tcBorders>
          </w:tcPr>
          <w:p w14:paraId="6514EFBA" w14:textId="77777777" w:rsidR="00390983" w:rsidRDefault="00390983" w:rsidP="00CF061B">
            <w:pPr>
              <w:pStyle w:val="TableParagraph"/>
              <w:rPr>
                <w:rFonts w:ascii="Times New Roman"/>
                <w:sz w:val="14"/>
              </w:rPr>
            </w:pPr>
          </w:p>
        </w:tc>
        <w:tc>
          <w:tcPr>
            <w:tcW w:w="712" w:type="dxa"/>
            <w:tcBorders>
              <w:top w:val="nil"/>
              <w:bottom w:val="nil"/>
            </w:tcBorders>
          </w:tcPr>
          <w:p w14:paraId="6F3DA582" w14:textId="77777777" w:rsidR="00390983" w:rsidRDefault="00390983" w:rsidP="00CF061B">
            <w:pPr>
              <w:pStyle w:val="TableParagraph"/>
              <w:rPr>
                <w:rFonts w:ascii="Times New Roman"/>
                <w:sz w:val="14"/>
              </w:rPr>
            </w:pPr>
          </w:p>
        </w:tc>
      </w:tr>
      <w:tr w:rsidR="00390983" w14:paraId="3B12CBA1" w14:textId="77777777" w:rsidTr="00CF061B">
        <w:trPr>
          <w:trHeight w:val="728"/>
        </w:trPr>
        <w:tc>
          <w:tcPr>
            <w:tcW w:w="1102" w:type="dxa"/>
            <w:gridSpan w:val="2"/>
            <w:tcBorders>
              <w:top w:val="nil"/>
              <w:bottom w:val="nil"/>
            </w:tcBorders>
          </w:tcPr>
          <w:p w14:paraId="3B4CE1C3" w14:textId="77777777" w:rsidR="00390983" w:rsidRDefault="00390983" w:rsidP="00CF061B">
            <w:pPr>
              <w:pStyle w:val="TableParagraph"/>
              <w:rPr>
                <w:rFonts w:ascii="Times New Roman"/>
                <w:sz w:val="16"/>
              </w:rPr>
            </w:pPr>
          </w:p>
        </w:tc>
        <w:tc>
          <w:tcPr>
            <w:tcW w:w="2127" w:type="dxa"/>
            <w:tcBorders>
              <w:top w:val="nil"/>
              <w:bottom w:val="nil"/>
            </w:tcBorders>
          </w:tcPr>
          <w:p w14:paraId="0F7DD574" w14:textId="77777777" w:rsidR="00390983" w:rsidRDefault="00390983" w:rsidP="00CF061B">
            <w:pPr>
              <w:pStyle w:val="TableParagraph"/>
              <w:spacing w:before="11" w:line="276" w:lineRule="auto"/>
              <w:ind w:left="104" w:right="344"/>
              <w:jc w:val="both"/>
              <w:rPr>
                <w:sz w:val="16"/>
              </w:rPr>
            </w:pPr>
            <w:r>
              <w:rPr>
                <w:spacing w:val="-4"/>
                <w:sz w:val="16"/>
              </w:rPr>
              <w:t xml:space="preserve">Promote </w:t>
            </w:r>
            <w:r>
              <w:rPr>
                <w:spacing w:val="-3"/>
                <w:sz w:val="16"/>
              </w:rPr>
              <w:t xml:space="preserve">the </w:t>
            </w:r>
            <w:r>
              <w:rPr>
                <w:spacing w:val="-4"/>
                <w:sz w:val="16"/>
              </w:rPr>
              <w:t xml:space="preserve">sustainable </w:t>
            </w:r>
            <w:r>
              <w:rPr>
                <w:spacing w:val="-2"/>
                <w:sz w:val="16"/>
              </w:rPr>
              <w:t xml:space="preserve">use </w:t>
            </w:r>
            <w:r>
              <w:rPr>
                <w:spacing w:val="-3"/>
                <w:sz w:val="16"/>
              </w:rPr>
              <w:t xml:space="preserve">of </w:t>
            </w:r>
            <w:r>
              <w:rPr>
                <w:spacing w:val="-4"/>
                <w:sz w:val="16"/>
              </w:rPr>
              <w:t xml:space="preserve">natural </w:t>
            </w:r>
            <w:r>
              <w:rPr>
                <w:spacing w:val="-5"/>
                <w:sz w:val="16"/>
              </w:rPr>
              <w:t xml:space="preserve">resources </w:t>
            </w:r>
            <w:r>
              <w:rPr>
                <w:spacing w:val="-3"/>
                <w:sz w:val="16"/>
              </w:rPr>
              <w:t xml:space="preserve">and </w:t>
            </w:r>
            <w:r>
              <w:rPr>
                <w:spacing w:val="-4"/>
                <w:sz w:val="16"/>
              </w:rPr>
              <w:t>material assets.</w:t>
            </w:r>
          </w:p>
        </w:tc>
        <w:tc>
          <w:tcPr>
            <w:tcW w:w="3260" w:type="dxa"/>
            <w:gridSpan w:val="2"/>
            <w:tcBorders>
              <w:top w:val="nil"/>
              <w:bottom w:val="nil"/>
            </w:tcBorders>
          </w:tcPr>
          <w:p w14:paraId="69726DEC" w14:textId="77777777" w:rsidR="00390983" w:rsidRDefault="00390983" w:rsidP="00CF061B">
            <w:pPr>
              <w:pStyle w:val="TableParagraph"/>
              <w:spacing w:before="5"/>
              <w:rPr>
                <w:b/>
                <w:sz w:val="18"/>
              </w:rPr>
            </w:pPr>
          </w:p>
          <w:p w14:paraId="65EFEC12" w14:textId="77777777" w:rsidR="00390983" w:rsidRDefault="00390983" w:rsidP="00CF061B">
            <w:pPr>
              <w:pStyle w:val="TableParagraph"/>
              <w:spacing w:before="1" w:line="276" w:lineRule="auto"/>
              <w:ind w:left="104" w:right="169"/>
              <w:rPr>
                <w:sz w:val="16"/>
              </w:rPr>
            </w:pPr>
            <w:r>
              <w:rPr>
                <w:spacing w:val="-4"/>
                <w:sz w:val="16"/>
              </w:rPr>
              <w:t xml:space="preserve">Promote </w:t>
            </w:r>
            <w:r>
              <w:rPr>
                <w:spacing w:val="-3"/>
                <w:sz w:val="16"/>
              </w:rPr>
              <w:t xml:space="preserve">the </w:t>
            </w:r>
            <w:r>
              <w:rPr>
                <w:spacing w:val="-4"/>
                <w:sz w:val="16"/>
              </w:rPr>
              <w:t xml:space="preserve">provision </w:t>
            </w:r>
            <w:r>
              <w:rPr>
                <w:sz w:val="16"/>
              </w:rPr>
              <w:t xml:space="preserve">of </w:t>
            </w:r>
            <w:r>
              <w:rPr>
                <w:spacing w:val="-3"/>
                <w:sz w:val="16"/>
              </w:rPr>
              <w:t xml:space="preserve">safe </w:t>
            </w:r>
            <w:r>
              <w:rPr>
                <w:spacing w:val="-4"/>
                <w:sz w:val="16"/>
              </w:rPr>
              <w:t xml:space="preserve">pedestrian </w:t>
            </w:r>
            <w:r>
              <w:rPr>
                <w:spacing w:val="-3"/>
                <w:sz w:val="16"/>
              </w:rPr>
              <w:t xml:space="preserve">and cycle </w:t>
            </w:r>
            <w:r>
              <w:rPr>
                <w:spacing w:val="-4"/>
                <w:sz w:val="16"/>
              </w:rPr>
              <w:t>access links?</w:t>
            </w:r>
          </w:p>
        </w:tc>
        <w:tc>
          <w:tcPr>
            <w:tcW w:w="4112" w:type="dxa"/>
            <w:gridSpan w:val="2"/>
            <w:tcBorders>
              <w:top w:val="nil"/>
              <w:bottom w:val="nil"/>
            </w:tcBorders>
          </w:tcPr>
          <w:p w14:paraId="4040599D" w14:textId="77777777" w:rsidR="00390983" w:rsidRDefault="00390983" w:rsidP="00CF061B">
            <w:pPr>
              <w:pStyle w:val="TableParagraph"/>
              <w:rPr>
                <w:rFonts w:ascii="Times New Roman"/>
                <w:sz w:val="16"/>
              </w:rPr>
            </w:pPr>
          </w:p>
        </w:tc>
        <w:tc>
          <w:tcPr>
            <w:tcW w:w="709" w:type="dxa"/>
            <w:tcBorders>
              <w:top w:val="nil"/>
              <w:bottom w:val="nil"/>
            </w:tcBorders>
          </w:tcPr>
          <w:p w14:paraId="7FBAA529" w14:textId="77777777" w:rsidR="00390983" w:rsidRDefault="00390983" w:rsidP="00CF061B">
            <w:pPr>
              <w:pStyle w:val="TableParagraph"/>
              <w:rPr>
                <w:rFonts w:ascii="Times New Roman"/>
                <w:sz w:val="16"/>
              </w:rPr>
            </w:pPr>
          </w:p>
        </w:tc>
        <w:tc>
          <w:tcPr>
            <w:tcW w:w="3119" w:type="dxa"/>
            <w:tcBorders>
              <w:top w:val="nil"/>
              <w:bottom w:val="nil"/>
            </w:tcBorders>
          </w:tcPr>
          <w:p w14:paraId="365F20E3" w14:textId="77777777" w:rsidR="00390983" w:rsidRDefault="00390983" w:rsidP="00CF061B">
            <w:pPr>
              <w:pStyle w:val="TableParagraph"/>
              <w:rPr>
                <w:rFonts w:ascii="Times New Roman"/>
                <w:sz w:val="16"/>
              </w:rPr>
            </w:pPr>
          </w:p>
        </w:tc>
        <w:tc>
          <w:tcPr>
            <w:tcW w:w="712" w:type="dxa"/>
            <w:tcBorders>
              <w:top w:val="nil"/>
              <w:bottom w:val="nil"/>
            </w:tcBorders>
          </w:tcPr>
          <w:p w14:paraId="7A7D7C34" w14:textId="77777777" w:rsidR="00390983" w:rsidRDefault="00390983" w:rsidP="00CF061B">
            <w:pPr>
              <w:pStyle w:val="TableParagraph"/>
              <w:rPr>
                <w:rFonts w:ascii="Times New Roman"/>
                <w:sz w:val="16"/>
              </w:rPr>
            </w:pPr>
          </w:p>
        </w:tc>
      </w:tr>
      <w:tr w:rsidR="00390983" w14:paraId="6EC62999" w14:textId="77777777" w:rsidTr="00CF061B">
        <w:trPr>
          <w:trHeight w:val="629"/>
        </w:trPr>
        <w:tc>
          <w:tcPr>
            <w:tcW w:w="1102" w:type="dxa"/>
            <w:gridSpan w:val="2"/>
            <w:tcBorders>
              <w:top w:val="nil"/>
              <w:bottom w:val="nil"/>
            </w:tcBorders>
          </w:tcPr>
          <w:p w14:paraId="5B1AB953" w14:textId="77777777" w:rsidR="00390983" w:rsidRDefault="00390983" w:rsidP="00CF061B">
            <w:pPr>
              <w:pStyle w:val="TableParagraph"/>
              <w:rPr>
                <w:rFonts w:ascii="Times New Roman"/>
                <w:sz w:val="16"/>
              </w:rPr>
            </w:pPr>
          </w:p>
        </w:tc>
        <w:tc>
          <w:tcPr>
            <w:tcW w:w="2127" w:type="dxa"/>
            <w:tcBorders>
              <w:top w:val="nil"/>
              <w:bottom w:val="nil"/>
            </w:tcBorders>
          </w:tcPr>
          <w:p w14:paraId="2B449D30" w14:textId="77777777" w:rsidR="00390983" w:rsidRDefault="00390983" w:rsidP="00CF061B">
            <w:pPr>
              <w:pStyle w:val="TableParagraph"/>
              <w:spacing w:before="118" w:line="276" w:lineRule="auto"/>
              <w:ind w:left="104" w:right="262"/>
              <w:rPr>
                <w:sz w:val="16"/>
              </w:rPr>
            </w:pPr>
            <w:r>
              <w:rPr>
                <w:sz w:val="16"/>
              </w:rPr>
              <w:t>Promote effective use of existing infrastructure.</w:t>
            </w:r>
          </w:p>
        </w:tc>
        <w:tc>
          <w:tcPr>
            <w:tcW w:w="3260" w:type="dxa"/>
            <w:gridSpan w:val="2"/>
            <w:tcBorders>
              <w:top w:val="nil"/>
              <w:bottom w:val="nil"/>
            </w:tcBorders>
          </w:tcPr>
          <w:p w14:paraId="024F13D5" w14:textId="77777777" w:rsidR="00390983" w:rsidRDefault="00390983" w:rsidP="00CF061B">
            <w:pPr>
              <w:pStyle w:val="TableParagraph"/>
              <w:spacing w:before="106" w:line="276" w:lineRule="auto"/>
              <w:ind w:left="104" w:right="335"/>
              <w:rPr>
                <w:sz w:val="16"/>
              </w:rPr>
            </w:pPr>
            <w:r>
              <w:rPr>
                <w:spacing w:val="-4"/>
                <w:sz w:val="16"/>
              </w:rPr>
              <w:t xml:space="preserve">Destroy </w:t>
            </w:r>
            <w:r>
              <w:rPr>
                <w:sz w:val="16"/>
              </w:rPr>
              <w:t xml:space="preserve">or </w:t>
            </w:r>
            <w:r>
              <w:rPr>
                <w:spacing w:val="-3"/>
                <w:sz w:val="16"/>
              </w:rPr>
              <w:t xml:space="preserve">sever any core path </w:t>
            </w:r>
            <w:r>
              <w:rPr>
                <w:sz w:val="16"/>
              </w:rPr>
              <w:t xml:space="preserve">or </w:t>
            </w:r>
            <w:r>
              <w:rPr>
                <w:spacing w:val="-4"/>
                <w:sz w:val="16"/>
              </w:rPr>
              <w:t xml:space="preserve">right </w:t>
            </w:r>
            <w:r>
              <w:rPr>
                <w:spacing w:val="-3"/>
                <w:sz w:val="16"/>
              </w:rPr>
              <w:t xml:space="preserve">of </w:t>
            </w:r>
            <w:r>
              <w:rPr>
                <w:spacing w:val="-4"/>
                <w:sz w:val="16"/>
              </w:rPr>
              <w:t>way?</w:t>
            </w:r>
          </w:p>
        </w:tc>
        <w:tc>
          <w:tcPr>
            <w:tcW w:w="4112" w:type="dxa"/>
            <w:gridSpan w:val="2"/>
            <w:tcBorders>
              <w:top w:val="nil"/>
              <w:bottom w:val="nil"/>
            </w:tcBorders>
          </w:tcPr>
          <w:p w14:paraId="2EB87A3E" w14:textId="77777777" w:rsidR="00390983" w:rsidRDefault="00390983" w:rsidP="00CF061B">
            <w:pPr>
              <w:pStyle w:val="TableParagraph"/>
              <w:rPr>
                <w:rFonts w:ascii="Times New Roman"/>
                <w:sz w:val="16"/>
              </w:rPr>
            </w:pPr>
          </w:p>
        </w:tc>
        <w:tc>
          <w:tcPr>
            <w:tcW w:w="709" w:type="dxa"/>
            <w:tcBorders>
              <w:top w:val="nil"/>
              <w:bottom w:val="nil"/>
            </w:tcBorders>
          </w:tcPr>
          <w:p w14:paraId="76366846" w14:textId="77777777" w:rsidR="00390983" w:rsidRDefault="00390983" w:rsidP="00CF061B">
            <w:pPr>
              <w:pStyle w:val="TableParagraph"/>
              <w:rPr>
                <w:rFonts w:ascii="Times New Roman"/>
                <w:sz w:val="16"/>
              </w:rPr>
            </w:pPr>
          </w:p>
        </w:tc>
        <w:tc>
          <w:tcPr>
            <w:tcW w:w="3119" w:type="dxa"/>
            <w:tcBorders>
              <w:top w:val="nil"/>
              <w:bottom w:val="nil"/>
            </w:tcBorders>
          </w:tcPr>
          <w:p w14:paraId="204B4EC7" w14:textId="77777777" w:rsidR="00390983" w:rsidRDefault="00390983" w:rsidP="00CF061B">
            <w:pPr>
              <w:pStyle w:val="TableParagraph"/>
              <w:rPr>
                <w:rFonts w:ascii="Times New Roman"/>
                <w:sz w:val="16"/>
              </w:rPr>
            </w:pPr>
          </w:p>
        </w:tc>
        <w:tc>
          <w:tcPr>
            <w:tcW w:w="712" w:type="dxa"/>
            <w:tcBorders>
              <w:top w:val="nil"/>
              <w:bottom w:val="nil"/>
            </w:tcBorders>
          </w:tcPr>
          <w:p w14:paraId="0419D9D3" w14:textId="77777777" w:rsidR="00390983" w:rsidRDefault="00390983" w:rsidP="00CF061B">
            <w:pPr>
              <w:pStyle w:val="TableParagraph"/>
              <w:rPr>
                <w:rFonts w:ascii="Times New Roman"/>
                <w:sz w:val="16"/>
              </w:rPr>
            </w:pPr>
          </w:p>
        </w:tc>
      </w:tr>
      <w:tr w:rsidR="00390983" w14:paraId="023497AB" w14:textId="77777777" w:rsidTr="00CF061B">
        <w:trPr>
          <w:trHeight w:val="535"/>
        </w:trPr>
        <w:tc>
          <w:tcPr>
            <w:tcW w:w="1102" w:type="dxa"/>
            <w:gridSpan w:val="2"/>
            <w:tcBorders>
              <w:top w:val="nil"/>
            </w:tcBorders>
          </w:tcPr>
          <w:p w14:paraId="4336CA64" w14:textId="77777777" w:rsidR="00390983" w:rsidRDefault="00390983" w:rsidP="00CF061B">
            <w:pPr>
              <w:pStyle w:val="TableParagraph"/>
              <w:rPr>
                <w:rFonts w:ascii="Times New Roman"/>
                <w:sz w:val="16"/>
              </w:rPr>
            </w:pPr>
          </w:p>
        </w:tc>
        <w:tc>
          <w:tcPr>
            <w:tcW w:w="2127" w:type="dxa"/>
            <w:tcBorders>
              <w:top w:val="nil"/>
            </w:tcBorders>
          </w:tcPr>
          <w:p w14:paraId="27FF4941" w14:textId="77777777" w:rsidR="00390983" w:rsidRDefault="00390983" w:rsidP="00CF061B">
            <w:pPr>
              <w:pStyle w:val="TableParagraph"/>
              <w:spacing w:before="86" w:line="210" w:lineRule="atLeast"/>
              <w:ind w:left="104" w:right="511"/>
              <w:rPr>
                <w:sz w:val="16"/>
              </w:rPr>
            </w:pPr>
            <w:r>
              <w:rPr>
                <w:sz w:val="16"/>
              </w:rPr>
              <w:t>Protect and enhance outdoor access opportunities and rights</w:t>
            </w:r>
          </w:p>
        </w:tc>
        <w:tc>
          <w:tcPr>
            <w:tcW w:w="3260" w:type="dxa"/>
            <w:gridSpan w:val="2"/>
            <w:tcBorders>
              <w:top w:val="nil"/>
            </w:tcBorders>
          </w:tcPr>
          <w:p w14:paraId="07A9FDCF" w14:textId="77777777" w:rsidR="00390983" w:rsidRDefault="00390983" w:rsidP="00CF061B">
            <w:pPr>
              <w:pStyle w:val="TableParagraph"/>
              <w:rPr>
                <w:rFonts w:ascii="Times New Roman"/>
                <w:sz w:val="16"/>
              </w:rPr>
            </w:pPr>
          </w:p>
        </w:tc>
        <w:tc>
          <w:tcPr>
            <w:tcW w:w="4112" w:type="dxa"/>
            <w:gridSpan w:val="2"/>
            <w:tcBorders>
              <w:top w:val="nil"/>
            </w:tcBorders>
          </w:tcPr>
          <w:p w14:paraId="1F7AB4B6" w14:textId="77777777" w:rsidR="00390983" w:rsidRDefault="00390983" w:rsidP="00CF061B">
            <w:pPr>
              <w:pStyle w:val="TableParagraph"/>
              <w:rPr>
                <w:rFonts w:ascii="Times New Roman"/>
                <w:sz w:val="16"/>
              </w:rPr>
            </w:pPr>
          </w:p>
        </w:tc>
        <w:tc>
          <w:tcPr>
            <w:tcW w:w="709" w:type="dxa"/>
            <w:tcBorders>
              <w:top w:val="nil"/>
            </w:tcBorders>
          </w:tcPr>
          <w:p w14:paraId="41735AAC" w14:textId="77777777" w:rsidR="00390983" w:rsidRDefault="00390983" w:rsidP="00CF061B">
            <w:pPr>
              <w:pStyle w:val="TableParagraph"/>
              <w:rPr>
                <w:rFonts w:ascii="Times New Roman"/>
                <w:sz w:val="16"/>
              </w:rPr>
            </w:pPr>
          </w:p>
        </w:tc>
        <w:tc>
          <w:tcPr>
            <w:tcW w:w="3119" w:type="dxa"/>
            <w:tcBorders>
              <w:top w:val="nil"/>
            </w:tcBorders>
          </w:tcPr>
          <w:p w14:paraId="016A46F0" w14:textId="77777777" w:rsidR="00390983" w:rsidRDefault="00390983" w:rsidP="00CF061B">
            <w:pPr>
              <w:pStyle w:val="TableParagraph"/>
              <w:rPr>
                <w:rFonts w:ascii="Times New Roman"/>
                <w:sz w:val="16"/>
              </w:rPr>
            </w:pPr>
          </w:p>
        </w:tc>
        <w:tc>
          <w:tcPr>
            <w:tcW w:w="712" w:type="dxa"/>
            <w:tcBorders>
              <w:top w:val="nil"/>
            </w:tcBorders>
          </w:tcPr>
          <w:p w14:paraId="65301F7B" w14:textId="77777777" w:rsidR="00390983" w:rsidRDefault="00390983" w:rsidP="00CF061B">
            <w:pPr>
              <w:pStyle w:val="TableParagraph"/>
              <w:rPr>
                <w:rFonts w:ascii="Times New Roman"/>
                <w:sz w:val="16"/>
              </w:rPr>
            </w:pPr>
          </w:p>
        </w:tc>
      </w:tr>
      <w:tr w:rsidR="00390983" w14:paraId="5D58D596" w14:textId="77777777" w:rsidTr="00CF061B">
        <w:trPr>
          <w:trHeight w:val="611"/>
        </w:trPr>
        <w:tc>
          <w:tcPr>
            <w:tcW w:w="15141" w:type="dxa"/>
            <w:gridSpan w:val="10"/>
            <w:shd w:val="clear" w:color="auto" w:fill="00B0F0"/>
          </w:tcPr>
          <w:p w14:paraId="36AB1BDE" w14:textId="77777777" w:rsidR="00390983" w:rsidRPr="00225B38" w:rsidRDefault="00390983" w:rsidP="00CF061B">
            <w:pPr>
              <w:pStyle w:val="TableParagraph"/>
              <w:tabs>
                <w:tab w:val="left" w:pos="467"/>
                <w:tab w:val="left" w:pos="468"/>
              </w:tabs>
              <w:spacing w:before="16"/>
              <w:ind w:left="106"/>
              <w:rPr>
                <w:b/>
                <w:bCs/>
                <w:sz w:val="24"/>
                <w:szCs w:val="24"/>
                <w:shd w:val="clear" w:color="auto" w:fill="00B0F0"/>
              </w:rPr>
            </w:pPr>
            <w:r>
              <w:rPr>
                <w:b/>
                <w:bCs/>
                <w:sz w:val="24"/>
                <w:szCs w:val="24"/>
                <w:shd w:val="clear" w:color="auto" w:fill="00B0F0"/>
              </w:rPr>
              <w:t>Policy</w:t>
            </w:r>
            <w:r w:rsidRPr="008011C3">
              <w:rPr>
                <w:b/>
                <w:bCs/>
                <w:sz w:val="24"/>
                <w:szCs w:val="24"/>
                <w:shd w:val="clear" w:color="auto" w:fill="00B0F0"/>
              </w:rPr>
              <w:t xml:space="preserve"> </w:t>
            </w:r>
            <w:r>
              <w:rPr>
                <w:b/>
                <w:bCs/>
                <w:sz w:val="24"/>
                <w:szCs w:val="24"/>
                <w:shd w:val="clear" w:color="auto" w:fill="00B0F0"/>
              </w:rPr>
              <w:t>8</w:t>
            </w:r>
            <w:r w:rsidRPr="008011C3">
              <w:rPr>
                <w:b/>
                <w:bCs/>
                <w:sz w:val="24"/>
                <w:szCs w:val="24"/>
                <w:shd w:val="clear" w:color="auto" w:fill="00B0F0"/>
              </w:rPr>
              <w:t xml:space="preserve">: Aberdeen Rapid </w:t>
            </w:r>
            <w:r>
              <w:rPr>
                <w:b/>
                <w:bCs/>
                <w:sz w:val="24"/>
                <w:szCs w:val="24"/>
                <w:shd w:val="clear" w:color="auto" w:fill="00B0F0"/>
              </w:rPr>
              <w:t>T</w:t>
            </w:r>
            <w:r w:rsidRPr="008011C3">
              <w:rPr>
                <w:b/>
                <w:bCs/>
                <w:sz w:val="24"/>
                <w:szCs w:val="24"/>
                <w:shd w:val="clear" w:color="auto" w:fill="00B0F0"/>
              </w:rPr>
              <w:t xml:space="preserve">ransit - </w:t>
            </w:r>
            <w:r w:rsidRPr="00CB41E6">
              <w:rPr>
                <w:b/>
                <w:bCs/>
                <w:sz w:val="24"/>
                <w:szCs w:val="24"/>
                <w:shd w:val="clear" w:color="auto" w:fill="00B0F0"/>
              </w:rPr>
              <w:t xml:space="preserve">To work with partners including NESTRANS, Transport Scotland and the North East Scotland Bus Alliance to develop </w:t>
            </w:r>
            <w:r w:rsidRPr="00962A07">
              <w:rPr>
                <w:b/>
                <w:bCs/>
                <w:sz w:val="24"/>
                <w:szCs w:val="24"/>
                <w:shd w:val="clear" w:color="auto" w:fill="00B0F0"/>
              </w:rPr>
              <w:t>an integrated Mass Transit ‘step-change’ public transport solution offering quick, attractive access to,</w:t>
            </w:r>
            <w:r>
              <w:rPr>
                <w:b/>
                <w:bCs/>
                <w:sz w:val="24"/>
                <w:szCs w:val="24"/>
                <w:shd w:val="clear" w:color="auto" w:fill="00B0F0"/>
              </w:rPr>
              <w:t xml:space="preserve"> </w:t>
            </w:r>
            <w:r w:rsidRPr="00962A07">
              <w:rPr>
                <w:b/>
                <w:bCs/>
                <w:sz w:val="24"/>
                <w:szCs w:val="24"/>
                <w:shd w:val="clear" w:color="auto" w:fill="00B0F0"/>
              </w:rPr>
              <w:t>from and across the city</w:t>
            </w:r>
            <w:r>
              <w:rPr>
                <w:b/>
                <w:bCs/>
                <w:sz w:val="24"/>
                <w:szCs w:val="24"/>
                <w:shd w:val="clear" w:color="auto" w:fill="00B0F0"/>
              </w:rPr>
              <w:t>.</w:t>
            </w:r>
          </w:p>
        </w:tc>
      </w:tr>
      <w:tr w:rsidR="00390983" w14:paraId="2DB91FFE" w14:textId="77777777" w:rsidTr="00CF061B">
        <w:trPr>
          <w:trHeight w:val="369"/>
        </w:trPr>
        <w:tc>
          <w:tcPr>
            <w:tcW w:w="1102" w:type="dxa"/>
            <w:gridSpan w:val="2"/>
          </w:tcPr>
          <w:p w14:paraId="3406C657" w14:textId="77777777" w:rsidR="00390983" w:rsidRDefault="00390983" w:rsidP="00CF061B">
            <w:pPr>
              <w:pStyle w:val="TableParagraph"/>
              <w:spacing w:before="5"/>
              <w:rPr>
                <w:b/>
                <w:sz w:val="15"/>
              </w:rPr>
            </w:pPr>
          </w:p>
          <w:p w14:paraId="02F3D233" w14:textId="77777777" w:rsidR="00390983" w:rsidRDefault="00390983" w:rsidP="00CF061B">
            <w:pPr>
              <w:pStyle w:val="TableParagraph"/>
              <w:spacing w:before="1" w:line="171" w:lineRule="exact"/>
              <w:ind w:left="107"/>
              <w:rPr>
                <w:b/>
                <w:sz w:val="16"/>
              </w:rPr>
            </w:pPr>
            <w:r>
              <w:rPr>
                <w:b/>
                <w:sz w:val="16"/>
              </w:rPr>
              <w:t>Indicator</w:t>
            </w:r>
          </w:p>
        </w:tc>
        <w:tc>
          <w:tcPr>
            <w:tcW w:w="2127" w:type="dxa"/>
          </w:tcPr>
          <w:p w14:paraId="5ED392CB" w14:textId="77777777" w:rsidR="00390983" w:rsidRDefault="00390983" w:rsidP="00CF061B">
            <w:pPr>
              <w:pStyle w:val="TableParagraph"/>
              <w:spacing w:before="5"/>
              <w:rPr>
                <w:b/>
                <w:sz w:val="15"/>
              </w:rPr>
            </w:pPr>
          </w:p>
          <w:p w14:paraId="75B34C4A" w14:textId="77777777" w:rsidR="00390983" w:rsidRDefault="00390983" w:rsidP="00CF061B">
            <w:pPr>
              <w:pStyle w:val="TableParagraph"/>
              <w:spacing w:before="1" w:line="171" w:lineRule="exact"/>
              <w:ind w:left="104"/>
              <w:rPr>
                <w:b/>
                <w:sz w:val="16"/>
              </w:rPr>
            </w:pPr>
            <w:r>
              <w:rPr>
                <w:b/>
                <w:sz w:val="16"/>
              </w:rPr>
              <w:t>Objectives</w:t>
            </w:r>
          </w:p>
        </w:tc>
        <w:tc>
          <w:tcPr>
            <w:tcW w:w="3260" w:type="dxa"/>
            <w:gridSpan w:val="2"/>
          </w:tcPr>
          <w:p w14:paraId="7A829BDB" w14:textId="77777777" w:rsidR="00390983" w:rsidRDefault="00390983" w:rsidP="00CF061B">
            <w:pPr>
              <w:pStyle w:val="TableParagraph"/>
              <w:spacing w:before="87"/>
              <w:ind w:left="104"/>
              <w:rPr>
                <w:b/>
                <w:sz w:val="16"/>
              </w:rPr>
            </w:pPr>
            <w:r>
              <w:rPr>
                <w:b/>
                <w:sz w:val="16"/>
              </w:rPr>
              <w:t>Will the policy…?</w:t>
            </w:r>
          </w:p>
        </w:tc>
        <w:tc>
          <w:tcPr>
            <w:tcW w:w="4112" w:type="dxa"/>
            <w:gridSpan w:val="2"/>
          </w:tcPr>
          <w:p w14:paraId="7FA20CD4" w14:textId="77777777" w:rsidR="00390983" w:rsidRDefault="00390983" w:rsidP="00CF061B">
            <w:pPr>
              <w:pStyle w:val="TableParagraph"/>
              <w:spacing w:line="178" w:lineRule="exact"/>
              <w:ind w:left="449"/>
              <w:rPr>
                <w:b/>
                <w:sz w:val="16"/>
              </w:rPr>
            </w:pPr>
            <w:r>
              <w:rPr>
                <w:b/>
                <w:sz w:val="16"/>
              </w:rPr>
              <w:t>Assessment – Preferred Option (with LTS)</w:t>
            </w:r>
          </w:p>
        </w:tc>
        <w:tc>
          <w:tcPr>
            <w:tcW w:w="709" w:type="dxa"/>
          </w:tcPr>
          <w:p w14:paraId="06D30CFE" w14:textId="77777777" w:rsidR="00390983" w:rsidRDefault="00390983" w:rsidP="00CF061B">
            <w:pPr>
              <w:pStyle w:val="TableParagraph"/>
              <w:spacing w:line="178" w:lineRule="exact"/>
              <w:ind w:left="126"/>
              <w:rPr>
                <w:b/>
                <w:sz w:val="16"/>
              </w:rPr>
            </w:pPr>
            <w:r>
              <w:rPr>
                <w:b/>
                <w:sz w:val="16"/>
              </w:rPr>
              <w:t>Score</w:t>
            </w:r>
          </w:p>
        </w:tc>
        <w:tc>
          <w:tcPr>
            <w:tcW w:w="3119" w:type="dxa"/>
          </w:tcPr>
          <w:p w14:paraId="69A61602" w14:textId="77777777" w:rsidR="00390983" w:rsidRDefault="00390983" w:rsidP="00CF061B">
            <w:pPr>
              <w:pStyle w:val="TableParagraph"/>
              <w:spacing w:line="178" w:lineRule="exact"/>
              <w:ind w:left="280" w:right="275"/>
              <w:jc w:val="center"/>
              <w:rPr>
                <w:b/>
                <w:sz w:val="16"/>
              </w:rPr>
            </w:pPr>
            <w:r>
              <w:rPr>
                <w:b/>
                <w:sz w:val="16"/>
              </w:rPr>
              <w:t>Assessment – Alternative Option</w:t>
            </w:r>
          </w:p>
          <w:p w14:paraId="23A72B3C" w14:textId="77777777" w:rsidR="00390983" w:rsidRDefault="00390983" w:rsidP="00CF061B">
            <w:pPr>
              <w:pStyle w:val="TableParagraph"/>
              <w:spacing w:before="1" w:line="171" w:lineRule="exact"/>
              <w:ind w:left="279" w:right="275"/>
              <w:jc w:val="center"/>
              <w:rPr>
                <w:b/>
                <w:sz w:val="16"/>
              </w:rPr>
            </w:pPr>
            <w:r>
              <w:rPr>
                <w:b/>
                <w:sz w:val="16"/>
              </w:rPr>
              <w:t>(without LTS)</w:t>
            </w:r>
          </w:p>
        </w:tc>
        <w:tc>
          <w:tcPr>
            <w:tcW w:w="712" w:type="dxa"/>
          </w:tcPr>
          <w:p w14:paraId="5F3274D6" w14:textId="77777777" w:rsidR="00390983" w:rsidRDefault="00390983" w:rsidP="00CF061B">
            <w:pPr>
              <w:pStyle w:val="TableParagraph"/>
              <w:spacing w:line="178" w:lineRule="exact"/>
              <w:ind w:left="102"/>
              <w:rPr>
                <w:b/>
                <w:sz w:val="16"/>
              </w:rPr>
            </w:pPr>
            <w:r>
              <w:rPr>
                <w:b/>
                <w:sz w:val="16"/>
              </w:rPr>
              <w:t>Score</w:t>
            </w:r>
          </w:p>
        </w:tc>
      </w:tr>
      <w:tr w:rsidR="00390983" w14:paraId="484C7728" w14:textId="77777777" w:rsidTr="00CF061B">
        <w:trPr>
          <w:trHeight w:val="2036"/>
        </w:trPr>
        <w:tc>
          <w:tcPr>
            <w:tcW w:w="1102" w:type="dxa"/>
            <w:gridSpan w:val="2"/>
          </w:tcPr>
          <w:p w14:paraId="320D1C7B" w14:textId="77777777" w:rsidR="00390983" w:rsidRDefault="00390983" w:rsidP="00CF061B">
            <w:pPr>
              <w:pStyle w:val="TableParagraph"/>
              <w:ind w:left="107" w:right="141"/>
              <w:rPr>
                <w:sz w:val="16"/>
              </w:rPr>
            </w:pPr>
            <w:r>
              <w:rPr>
                <w:sz w:val="16"/>
              </w:rPr>
              <w:t>Biodiversity (flora and fauna)</w:t>
            </w:r>
          </w:p>
        </w:tc>
        <w:tc>
          <w:tcPr>
            <w:tcW w:w="2127" w:type="dxa"/>
          </w:tcPr>
          <w:p w14:paraId="3C0A5FEB" w14:textId="77777777" w:rsidR="00390983" w:rsidRDefault="00390983" w:rsidP="00CF061B">
            <w:pPr>
              <w:pStyle w:val="TableParagraph"/>
              <w:spacing w:line="276" w:lineRule="auto"/>
              <w:ind w:left="104" w:right="49"/>
              <w:rPr>
                <w:sz w:val="16"/>
              </w:rPr>
            </w:pPr>
            <w:r>
              <w:rPr>
                <w:sz w:val="16"/>
              </w:rPr>
              <w:t>To conserve and enhance the integrity of ecosystems.</w:t>
            </w:r>
          </w:p>
          <w:p w14:paraId="750E8DEA" w14:textId="77777777" w:rsidR="00390983" w:rsidRDefault="00390983" w:rsidP="00CF061B">
            <w:pPr>
              <w:pStyle w:val="TableParagraph"/>
              <w:spacing w:before="3"/>
              <w:rPr>
                <w:b/>
                <w:sz w:val="17"/>
              </w:rPr>
            </w:pPr>
          </w:p>
          <w:p w14:paraId="4A673827" w14:textId="77777777" w:rsidR="00390983" w:rsidRDefault="00390983" w:rsidP="00CF061B">
            <w:pPr>
              <w:pStyle w:val="TableParagraph"/>
              <w:spacing w:line="276" w:lineRule="auto"/>
              <w:ind w:left="104" w:right="49"/>
              <w:rPr>
                <w:sz w:val="16"/>
              </w:rPr>
            </w:pPr>
            <w:r>
              <w:rPr>
                <w:sz w:val="16"/>
              </w:rPr>
              <w:t>To prevent damage or disturbance to designated sites and protected species and habitats.</w:t>
            </w:r>
          </w:p>
          <w:p w14:paraId="74E20A9A" w14:textId="77777777" w:rsidR="00390983" w:rsidRDefault="00390983" w:rsidP="00CF061B">
            <w:pPr>
              <w:pStyle w:val="TableParagraph"/>
              <w:spacing w:before="7"/>
              <w:rPr>
                <w:b/>
                <w:sz w:val="17"/>
              </w:rPr>
            </w:pPr>
          </w:p>
          <w:p w14:paraId="1EBDBF5E" w14:textId="77777777" w:rsidR="00390983" w:rsidRDefault="00390983" w:rsidP="00CF061B">
            <w:pPr>
              <w:pStyle w:val="TableParagraph"/>
              <w:spacing w:line="182" w:lineRule="exact"/>
              <w:ind w:left="104" w:right="22"/>
              <w:rPr>
                <w:sz w:val="16"/>
              </w:rPr>
            </w:pPr>
            <w:r>
              <w:rPr>
                <w:sz w:val="16"/>
              </w:rPr>
              <w:t>To maintain biodiversity, avoiding irreversible losses.</w:t>
            </w:r>
          </w:p>
        </w:tc>
        <w:tc>
          <w:tcPr>
            <w:tcW w:w="3260" w:type="dxa"/>
            <w:gridSpan w:val="2"/>
          </w:tcPr>
          <w:p w14:paraId="706331B7" w14:textId="77777777" w:rsidR="00390983" w:rsidRDefault="00390983" w:rsidP="00CF061B">
            <w:pPr>
              <w:pStyle w:val="TableParagraph"/>
              <w:spacing w:before="82" w:line="276" w:lineRule="auto"/>
              <w:ind w:left="104" w:right="103"/>
              <w:rPr>
                <w:sz w:val="16"/>
              </w:rPr>
            </w:pPr>
            <w:r>
              <w:rPr>
                <w:spacing w:val="-4"/>
                <w:sz w:val="16"/>
              </w:rPr>
              <w:t xml:space="preserve">Cause disturbance </w:t>
            </w:r>
            <w:r>
              <w:rPr>
                <w:sz w:val="16"/>
              </w:rPr>
              <w:t xml:space="preserve">or </w:t>
            </w:r>
            <w:r>
              <w:rPr>
                <w:spacing w:val="-4"/>
                <w:sz w:val="16"/>
              </w:rPr>
              <w:t xml:space="preserve">damage </w:t>
            </w:r>
            <w:r>
              <w:rPr>
                <w:sz w:val="16"/>
              </w:rPr>
              <w:t xml:space="preserve">to </w:t>
            </w:r>
            <w:r>
              <w:rPr>
                <w:spacing w:val="-4"/>
                <w:sz w:val="16"/>
              </w:rPr>
              <w:t xml:space="preserve">any </w:t>
            </w:r>
            <w:r>
              <w:rPr>
                <w:spacing w:val="-5"/>
                <w:sz w:val="16"/>
              </w:rPr>
              <w:t xml:space="preserve">habitat </w:t>
            </w:r>
            <w:r>
              <w:rPr>
                <w:sz w:val="16"/>
              </w:rPr>
              <w:t xml:space="preserve">or </w:t>
            </w:r>
            <w:r>
              <w:rPr>
                <w:spacing w:val="-4"/>
                <w:sz w:val="16"/>
              </w:rPr>
              <w:t>species?</w:t>
            </w:r>
          </w:p>
          <w:p w14:paraId="28773F01" w14:textId="77777777" w:rsidR="00390983" w:rsidRDefault="00390983" w:rsidP="00CF061B">
            <w:pPr>
              <w:pStyle w:val="TableParagraph"/>
              <w:spacing w:before="5"/>
              <w:rPr>
                <w:b/>
                <w:sz w:val="17"/>
              </w:rPr>
            </w:pPr>
          </w:p>
          <w:p w14:paraId="01B8D738" w14:textId="77777777" w:rsidR="00390983" w:rsidRDefault="00390983" w:rsidP="00CF061B">
            <w:pPr>
              <w:pStyle w:val="TableParagraph"/>
              <w:spacing w:line="276" w:lineRule="auto"/>
              <w:ind w:left="104" w:right="103"/>
              <w:rPr>
                <w:sz w:val="16"/>
              </w:rPr>
            </w:pPr>
            <w:r>
              <w:rPr>
                <w:spacing w:val="-3"/>
                <w:sz w:val="16"/>
              </w:rPr>
              <w:t xml:space="preserve">Have any </w:t>
            </w:r>
            <w:r>
              <w:rPr>
                <w:spacing w:val="-4"/>
                <w:sz w:val="16"/>
              </w:rPr>
              <w:t xml:space="preserve">impact, either directly </w:t>
            </w:r>
            <w:r>
              <w:rPr>
                <w:sz w:val="16"/>
              </w:rPr>
              <w:t xml:space="preserve">or </w:t>
            </w:r>
            <w:r>
              <w:rPr>
                <w:spacing w:val="-4"/>
                <w:sz w:val="16"/>
              </w:rPr>
              <w:t xml:space="preserve">indirectly, </w:t>
            </w:r>
            <w:r>
              <w:rPr>
                <w:sz w:val="16"/>
              </w:rPr>
              <w:t xml:space="preserve">on </w:t>
            </w:r>
            <w:r>
              <w:rPr>
                <w:spacing w:val="-2"/>
                <w:sz w:val="16"/>
              </w:rPr>
              <w:t xml:space="preserve">the </w:t>
            </w:r>
            <w:r>
              <w:rPr>
                <w:spacing w:val="-4"/>
                <w:sz w:val="16"/>
              </w:rPr>
              <w:t xml:space="preserve">River Dee </w:t>
            </w:r>
            <w:r>
              <w:rPr>
                <w:spacing w:val="-3"/>
                <w:sz w:val="16"/>
              </w:rPr>
              <w:t>SAC?</w:t>
            </w:r>
          </w:p>
          <w:p w14:paraId="2B252842" w14:textId="77777777" w:rsidR="00390983" w:rsidRDefault="00390983" w:rsidP="00CF061B">
            <w:pPr>
              <w:pStyle w:val="TableParagraph"/>
              <w:spacing w:before="3"/>
              <w:rPr>
                <w:b/>
                <w:sz w:val="17"/>
              </w:rPr>
            </w:pPr>
          </w:p>
          <w:p w14:paraId="4B862633" w14:textId="77777777" w:rsidR="00390983" w:rsidRDefault="00390983" w:rsidP="00CF061B">
            <w:pPr>
              <w:pStyle w:val="TableParagraph"/>
              <w:spacing w:line="278" w:lineRule="auto"/>
              <w:ind w:left="104" w:right="103"/>
              <w:rPr>
                <w:sz w:val="16"/>
              </w:rPr>
            </w:pPr>
            <w:r>
              <w:rPr>
                <w:spacing w:val="-3"/>
                <w:sz w:val="16"/>
              </w:rPr>
              <w:t xml:space="preserve">Have any </w:t>
            </w:r>
            <w:r>
              <w:rPr>
                <w:spacing w:val="-4"/>
                <w:sz w:val="16"/>
              </w:rPr>
              <w:t xml:space="preserve">adverse impacts </w:t>
            </w:r>
            <w:r>
              <w:rPr>
                <w:sz w:val="16"/>
              </w:rPr>
              <w:t xml:space="preserve">on </w:t>
            </w:r>
            <w:r>
              <w:rPr>
                <w:spacing w:val="-4"/>
                <w:sz w:val="16"/>
              </w:rPr>
              <w:t xml:space="preserve">any nationally </w:t>
            </w:r>
            <w:r>
              <w:rPr>
                <w:sz w:val="16"/>
              </w:rPr>
              <w:t xml:space="preserve">or </w:t>
            </w:r>
            <w:r>
              <w:rPr>
                <w:spacing w:val="-4"/>
                <w:sz w:val="16"/>
              </w:rPr>
              <w:t xml:space="preserve">locally designated </w:t>
            </w:r>
            <w:r>
              <w:rPr>
                <w:spacing w:val="-3"/>
                <w:sz w:val="16"/>
              </w:rPr>
              <w:t>site?</w:t>
            </w:r>
          </w:p>
        </w:tc>
        <w:tc>
          <w:tcPr>
            <w:tcW w:w="4112" w:type="dxa"/>
            <w:gridSpan w:val="2"/>
          </w:tcPr>
          <w:p w14:paraId="7474422C" w14:textId="77777777" w:rsidR="00390983" w:rsidRDefault="00390983" w:rsidP="00CF061B">
            <w:pPr>
              <w:pStyle w:val="TableParagraph"/>
              <w:ind w:left="105" w:right="156"/>
              <w:rPr>
                <w:sz w:val="16"/>
              </w:rPr>
            </w:pPr>
            <w:r>
              <w:rPr>
                <w:sz w:val="16"/>
              </w:rPr>
              <w:t>Supporting a modal shift towards Aberdeen Rapid Transit will have positive impacts as it could reduce the need to construct new infrastructure in the longer terms and also reduce the intensity of use of the transport network, causing less harm to biodiversity.</w:t>
            </w:r>
          </w:p>
          <w:p w14:paraId="2B1B9569" w14:textId="77777777" w:rsidR="00390983" w:rsidRDefault="00390983" w:rsidP="00CF061B">
            <w:pPr>
              <w:pStyle w:val="TableParagraph"/>
              <w:ind w:left="105" w:right="156"/>
              <w:rPr>
                <w:sz w:val="16"/>
              </w:rPr>
            </w:pPr>
          </w:p>
          <w:p w14:paraId="5C3FA7B2" w14:textId="77777777" w:rsidR="00390983" w:rsidRDefault="00390983" w:rsidP="00CF061B">
            <w:pPr>
              <w:pStyle w:val="TableParagraph"/>
              <w:ind w:left="105" w:right="103"/>
              <w:rPr>
                <w:sz w:val="16"/>
              </w:rPr>
            </w:pPr>
            <w:r>
              <w:rPr>
                <w:sz w:val="16"/>
              </w:rPr>
              <w:t>However, it may lead to some land take initially to create the facilities required to support it</w:t>
            </w:r>
          </w:p>
        </w:tc>
        <w:tc>
          <w:tcPr>
            <w:tcW w:w="709" w:type="dxa"/>
          </w:tcPr>
          <w:p w14:paraId="11114D9B" w14:textId="77777777" w:rsidR="00390983" w:rsidRDefault="00390983" w:rsidP="00CF061B">
            <w:pPr>
              <w:pStyle w:val="TableParagraph"/>
              <w:spacing w:line="180" w:lineRule="exact"/>
              <w:ind w:left="102"/>
              <w:rPr>
                <w:sz w:val="16"/>
              </w:rPr>
            </w:pPr>
            <w:r>
              <w:rPr>
                <w:sz w:val="16"/>
              </w:rPr>
              <w:t>0</w:t>
            </w:r>
          </w:p>
        </w:tc>
        <w:tc>
          <w:tcPr>
            <w:tcW w:w="3119" w:type="dxa"/>
          </w:tcPr>
          <w:p w14:paraId="5FDAE309" w14:textId="77777777" w:rsidR="00390983" w:rsidRDefault="00390983" w:rsidP="00CF061B">
            <w:pPr>
              <w:pStyle w:val="TableParagraph"/>
              <w:ind w:left="104" w:right="152"/>
              <w:rPr>
                <w:sz w:val="16"/>
              </w:rPr>
            </w:pPr>
            <w:r>
              <w:rPr>
                <w:sz w:val="16"/>
              </w:rPr>
              <w:t>Not supporting a modal shift to Aberdeen Rapid Transit could lead to more congestion and unreliable journey times leading to a negative impact on biodiversity.</w:t>
            </w:r>
          </w:p>
        </w:tc>
        <w:tc>
          <w:tcPr>
            <w:tcW w:w="712" w:type="dxa"/>
          </w:tcPr>
          <w:p w14:paraId="6B44C528" w14:textId="77777777" w:rsidR="00390983" w:rsidRDefault="00390983" w:rsidP="00CF061B">
            <w:pPr>
              <w:pStyle w:val="TableParagraph"/>
              <w:spacing w:line="180" w:lineRule="exact"/>
              <w:ind w:left="102"/>
              <w:rPr>
                <w:sz w:val="16"/>
              </w:rPr>
            </w:pPr>
            <w:r>
              <w:rPr>
                <w:sz w:val="16"/>
              </w:rPr>
              <w:t>-</w:t>
            </w:r>
          </w:p>
        </w:tc>
      </w:tr>
      <w:tr w:rsidR="00390983" w14:paraId="62FD1D31" w14:textId="77777777" w:rsidTr="00CF061B">
        <w:trPr>
          <w:trHeight w:val="2293"/>
        </w:trPr>
        <w:tc>
          <w:tcPr>
            <w:tcW w:w="1102" w:type="dxa"/>
            <w:gridSpan w:val="2"/>
          </w:tcPr>
          <w:p w14:paraId="38841B77" w14:textId="77777777" w:rsidR="00390983" w:rsidRDefault="00390983" w:rsidP="00CF061B">
            <w:pPr>
              <w:pStyle w:val="TableParagraph"/>
              <w:spacing w:line="180" w:lineRule="exact"/>
              <w:ind w:left="107"/>
              <w:rPr>
                <w:sz w:val="16"/>
              </w:rPr>
            </w:pPr>
            <w:r>
              <w:rPr>
                <w:sz w:val="16"/>
              </w:rPr>
              <w:t>Air</w:t>
            </w:r>
          </w:p>
        </w:tc>
        <w:tc>
          <w:tcPr>
            <w:tcW w:w="2127" w:type="dxa"/>
          </w:tcPr>
          <w:p w14:paraId="3F1E6737" w14:textId="77777777" w:rsidR="00390983" w:rsidRDefault="00390983" w:rsidP="00CF061B">
            <w:pPr>
              <w:pStyle w:val="TableParagraph"/>
              <w:spacing w:line="182" w:lineRule="exact"/>
              <w:ind w:left="104"/>
              <w:rPr>
                <w:sz w:val="16"/>
              </w:rPr>
            </w:pPr>
            <w:r>
              <w:rPr>
                <w:sz w:val="16"/>
              </w:rPr>
              <w:t>To improve air quality.</w:t>
            </w:r>
          </w:p>
          <w:p w14:paraId="0C6A91A9" w14:textId="77777777" w:rsidR="00390983" w:rsidRDefault="00390983" w:rsidP="00CF061B">
            <w:pPr>
              <w:pStyle w:val="TableParagraph"/>
              <w:spacing w:before="10"/>
              <w:rPr>
                <w:b/>
                <w:sz w:val="19"/>
              </w:rPr>
            </w:pPr>
          </w:p>
          <w:p w14:paraId="6F62AA5A" w14:textId="77777777" w:rsidR="00390983" w:rsidRDefault="00390983" w:rsidP="00CF061B">
            <w:pPr>
              <w:pStyle w:val="TableParagraph"/>
              <w:spacing w:line="276" w:lineRule="auto"/>
              <w:ind w:left="104" w:right="155"/>
              <w:rPr>
                <w:sz w:val="16"/>
              </w:rPr>
            </w:pPr>
            <w:r>
              <w:rPr>
                <w:sz w:val="16"/>
              </w:rPr>
              <w:t>To limit air pollution to levels that do not damage human health or natural systems.</w:t>
            </w:r>
          </w:p>
          <w:p w14:paraId="372E341C" w14:textId="77777777" w:rsidR="00390983" w:rsidRDefault="00390983" w:rsidP="00CF061B">
            <w:pPr>
              <w:pStyle w:val="TableParagraph"/>
              <w:spacing w:before="4"/>
              <w:rPr>
                <w:b/>
                <w:sz w:val="17"/>
              </w:rPr>
            </w:pPr>
          </w:p>
          <w:p w14:paraId="0291E1EE" w14:textId="77777777" w:rsidR="00390983" w:rsidRDefault="00390983" w:rsidP="00CF061B">
            <w:pPr>
              <w:pStyle w:val="TableParagraph"/>
              <w:spacing w:line="276" w:lineRule="auto"/>
              <w:ind w:left="104" w:right="316"/>
              <w:rPr>
                <w:sz w:val="16"/>
              </w:rPr>
            </w:pPr>
            <w:r>
              <w:rPr>
                <w:sz w:val="16"/>
              </w:rPr>
              <w:t>To limit air emissions to comply with air quality standards.</w:t>
            </w:r>
          </w:p>
        </w:tc>
        <w:tc>
          <w:tcPr>
            <w:tcW w:w="3260" w:type="dxa"/>
            <w:gridSpan w:val="2"/>
          </w:tcPr>
          <w:p w14:paraId="31950D13" w14:textId="77777777" w:rsidR="00390983" w:rsidRDefault="00390983" w:rsidP="00CF061B">
            <w:pPr>
              <w:pStyle w:val="TableParagraph"/>
              <w:spacing w:line="276" w:lineRule="auto"/>
              <w:ind w:left="104" w:right="169"/>
              <w:rPr>
                <w:sz w:val="16"/>
              </w:rPr>
            </w:pPr>
            <w:r>
              <w:rPr>
                <w:spacing w:val="-3"/>
                <w:sz w:val="16"/>
              </w:rPr>
              <w:t xml:space="preserve">Lead </w:t>
            </w:r>
            <w:r>
              <w:rPr>
                <w:sz w:val="16"/>
              </w:rPr>
              <w:t xml:space="preserve">to an </w:t>
            </w:r>
            <w:r>
              <w:rPr>
                <w:spacing w:val="-4"/>
                <w:sz w:val="16"/>
              </w:rPr>
              <w:t xml:space="preserve">increase </w:t>
            </w:r>
            <w:r>
              <w:rPr>
                <w:sz w:val="16"/>
              </w:rPr>
              <w:t xml:space="preserve">or a </w:t>
            </w:r>
            <w:r>
              <w:rPr>
                <w:spacing w:val="-4"/>
                <w:sz w:val="16"/>
              </w:rPr>
              <w:t xml:space="preserve">reduction </w:t>
            </w:r>
            <w:r>
              <w:rPr>
                <w:spacing w:val="-3"/>
                <w:sz w:val="16"/>
              </w:rPr>
              <w:t xml:space="preserve">in </w:t>
            </w:r>
            <w:r>
              <w:rPr>
                <w:spacing w:val="-4"/>
                <w:sz w:val="16"/>
              </w:rPr>
              <w:t>vehicular traffic?</w:t>
            </w:r>
          </w:p>
          <w:p w14:paraId="3E2372CA" w14:textId="77777777" w:rsidR="00390983" w:rsidRDefault="00390983" w:rsidP="00CF061B">
            <w:pPr>
              <w:pStyle w:val="TableParagraph"/>
              <w:spacing w:before="3"/>
              <w:rPr>
                <w:b/>
                <w:sz w:val="17"/>
              </w:rPr>
            </w:pPr>
          </w:p>
          <w:p w14:paraId="70F7748A" w14:textId="77777777" w:rsidR="00390983" w:rsidRDefault="00390983" w:rsidP="00CF061B">
            <w:pPr>
              <w:pStyle w:val="TableParagraph"/>
              <w:ind w:left="104"/>
              <w:rPr>
                <w:sz w:val="16"/>
              </w:rPr>
            </w:pPr>
            <w:r>
              <w:rPr>
                <w:sz w:val="16"/>
              </w:rPr>
              <w:t>Result in the need for new construction?</w:t>
            </w:r>
          </w:p>
          <w:p w14:paraId="603EC512" w14:textId="77777777" w:rsidR="00390983" w:rsidRDefault="00390983" w:rsidP="00CF061B">
            <w:pPr>
              <w:pStyle w:val="TableParagraph"/>
              <w:spacing w:before="8"/>
              <w:rPr>
                <w:b/>
                <w:sz w:val="19"/>
              </w:rPr>
            </w:pPr>
          </w:p>
          <w:p w14:paraId="631B35F4" w14:textId="77777777" w:rsidR="00390983" w:rsidRDefault="00390983" w:rsidP="00CF061B">
            <w:pPr>
              <w:pStyle w:val="TableParagraph"/>
              <w:spacing w:line="278" w:lineRule="auto"/>
              <w:ind w:left="104" w:right="474"/>
              <w:rPr>
                <w:sz w:val="16"/>
              </w:rPr>
            </w:pPr>
            <w:r>
              <w:rPr>
                <w:spacing w:val="-3"/>
                <w:sz w:val="16"/>
              </w:rPr>
              <w:t xml:space="preserve">Impact </w:t>
            </w:r>
            <w:r>
              <w:rPr>
                <w:sz w:val="16"/>
              </w:rPr>
              <w:t xml:space="preserve">on </w:t>
            </w:r>
            <w:r>
              <w:rPr>
                <w:spacing w:val="-4"/>
                <w:sz w:val="16"/>
              </w:rPr>
              <w:t xml:space="preserve">any </w:t>
            </w:r>
            <w:r>
              <w:rPr>
                <w:sz w:val="16"/>
              </w:rPr>
              <w:t xml:space="preserve">Air </w:t>
            </w:r>
            <w:r>
              <w:rPr>
                <w:spacing w:val="-4"/>
                <w:sz w:val="16"/>
              </w:rPr>
              <w:t xml:space="preserve">Quality </w:t>
            </w:r>
            <w:r>
              <w:rPr>
                <w:spacing w:val="-5"/>
                <w:sz w:val="16"/>
              </w:rPr>
              <w:t xml:space="preserve">Management </w:t>
            </w:r>
            <w:r>
              <w:rPr>
                <w:spacing w:val="-3"/>
                <w:sz w:val="16"/>
              </w:rPr>
              <w:t>Areas?</w:t>
            </w:r>
          </w:p>
        </w:tc>
        <w:tc>
          <w:tcPr>
            <w:tcW w:w="4112" w:type="dxa"/>
            <w:gridSpan w:val="2"/>
            <w:tcBorders>
              <w:bottom w:val="nil"/>
            </w:tcBorders>
          </w:tcPr>
          <w:p w14:paraId="25F1B97E" w14:textId="77777777" w:rsidR="00390983" w:rsidRDefault="00390983" w:rsidP="00CF061B">
            <w:pPr>
              <w:pStyle w:val="TableParagraph"/>
              <w:ind w:left="105" w:right="103"/>
              <w:rPr>
                <w:sz w:val="16"/>
              </w:rPr>
            </w:pPr>
            <w:r>
              <w:rPr>
                <w:sz w:val="16"/>
              </w:rPr>
              <w:t>Supporting a modal shift Aberdeen Rapid Transit will have a positive impact on air quality as this could lead to a mode shift away from the private car meaning less polluting vehicles on the road. Given that it is likely to be a zero emission solution, this would help too.</w:t>
            </w:r>
          </w:p>
        </w:tc>
        <w:tc>
          <w:tcPr>
            <w:tcW w:w="709" w:type="dxa"/>
            <w:tcBorders>
              <w:bottom w:val="nil"/>
            </w:tcBorders>
          </w:tcPr>
          <w:p w14:paraId="4565E72C" w14:textId="77777777" w:rsidR="00390983" w:rsidRDefault="00390983" w:rsidP="00CF061B">
            <w:pPr>
              <w:pStyle w:val="TableParagraph"/>
              <w:spacing w:line="180" w:lineRule="exact"/>
              <w:ind w:left="102"/>
              <w:rPr>
                <w:sz w:val="16"/>
              </w:rPr>
            </w:pPr>
            <w:r>
              <w:rPr>
                <w:sz w:val="16"/>
              </w:rPr>
              <w:t>++</w:t>
            </w:r>
          </w:p>
        </w:tc>
        <w:tc>
          <w:tcPr>
            <w:tcW w:w="3119" w:type="dxa"/>
            <w:tcBorders>
              <w:bottom w:val="nil"/>
            </w:tcBorders>
          </w:tcPr>
          <w:p w14:paraId="71625900" w14:textId="77777777" w:rsidR="00390983" w:rsidRDefault="00390983" w:rsidP="00CF061B">
            <w:pPr>
              <w:pStyle w:val="TableParagraph"/>
              <w:ind w:left="104" w:right="160"/>
              <w:rPr>
                <w:sz w:val="16"/>
              </w:rPr>
            </w:pPr>
            <w:r>
              <w:rPr>
                <w:sz w:val="16"/>
              </w:rPr>
              <w:t>Not supporting a modal shift to Aberdeen Rapid Transit is likely to negatively impact on air quality.</w:t>
            </w:r>
          </w:p>
        </w:tc>
        <w:tc>
          <w:tcPr>
            <w:tcW w:w="712" w:type="dxa"/>
          </w:tcPr>
          <w:p w14:paraId="64FD42EB" w14:textId="77777777" w:rsidR="00390983" w:rsidRDefault="00390983" w:rsidP="00CF061B">
            <w:pPr>
              <w:pStyle w:val="TableParagraph"/>
              <w:spacing w:line="180" w:lineRule="exact"/>
              <w:ind w:left="102"/>
              <w:rPr>
                <w:sz w:val="16"/>
              </w:rPr>
            </w:pPr>
            <w:r>
              <w:rPr>
                <w:sz w:val="16"/>
              </w:rPr>
              <w:t>-</w:t>
            </w:r>
          </w:p>
        </w:tc>
      </w:tr>
      <w:tr w:rsidR="00390983" w14:paraId="0A8CEEA4" w14:textId="77777777" w:rsidTr="00CF061B">
        <w:trPr>
          <w:trHeight w:val="1840"/>
        </w:trPr>
        <w:tc>
          <w:tcPr>
            <w:tcW w:w="1102" w:type="dxa"/>
            <w:gridSpan w:val="2"/>
          </w:tcPr>
          <w:p w14:paraId="2355C941" w14:textId="77777777" w:rsidR="00390983" w:rsidRDefault="00390983" w:rsidP="00CF061B">
            <w:pPr>
              <w:pStyle w:val="TableParagraph"/>
              <w:spacing w:line="237" w:lineRule="auto"/>
              <w:ind w:left="107" w:right="391"/>
              <w:rPr>
                <w:sz w:val="16"/>
              </w:rPr>
            </w:pPr>
            <w:r>
              <w:rPr>
                <w:sz w:val="16"/>
              </w:rPr>
              <w:t>Climatic factors</w:t>
            </w:r>
          </w:p>
        </w:tc>
        <w:tc>
          <w:tcPr>
            <w:tcW w:w="2127" w:type="dxa"/>
          </w:tcPr>
          <w:p w14:paraId="2D167E08" w14:textId="77777777" w:rsidR="00390983" w:rsidRDefault="00390983" w:rsidP="00CF061B">
            <w:pPr>
              <w:pStyle w:val="TableParagraph"/>
              <w:spacing w:line="276" w:lineRule="auto"/>
              <w:ind w:left="104" w:right="173"/>
              <w:rPr>
                <w:sz w:val="16"/>
              </w:rPr>
            </w:pPr>
            <w:r>
              <w:rPr>
                <w:sz w:val="16"/>
              </w:rPr>
              <w:t>To reduce the cause and effects of climate change.</w:t>
            </w:r>
          </w:p>
          <w:p w14:paraId="52EDD451" w14:textId="77777777" w:rsidR="00390983" w:rsidRDefault="00390983" w:rsidP="00CF061B">
            <w:pPr>
              <w:pStyle w:val="TableParagraph"/>
              <w:spacing w:before="1"/>
              <w:rPr>
                <w:b/>
                <w:sz w:val="17"/>
              </w:rPr>
            </w:pPr>
          </w:p>
          <w:p w14:paraId="08F71859" w14:textId="77777777" w:rsidR="00390983" w:rsidRDefault="00390983" w:rsidP="00CF061B">
            <w:pPr>
              <w:pStyle w:val="TableParagraph"/>
              <w:spacing w:line="276" w:lineRule="auto"/>
              <w:ind w:left="104" w:right="209"/>
              <w:rPr>
                <w:sz w:val="16"/>
              </w:rPr>
            </w:pPr>
            <w:r>
              <w:rPr>
                <w:sz w:val="16"/>
              </w:rPr>
              <w:t>To limit or reduce the emissions of greenhouse gases.</w:t>
            </w:r>
          </w:p>
        </w:tc>
        <w:tc>
          <w:tcPr>
            <w:tcW w:w="3260" w:type="dxa"/>
            <w:gridSpan w:val="2"/>
          </w:tcPr>
          <w:p w14:paraId="0A6DB78C" w14:textId="77777777" w:rsidR="00390983" w:rsidRDefault="00390983" w:rsidP="00CF061B">
            <w:pPr>
              <w:pStyle w:val="TableParagraph"/>
              <w:spacing w:line="182" w:lineRule="exact"/>
              <w:ind w:left="104"/>
              <w:rPr>
                <w:sz w:val="16"/>
              </w:rPr>
            </w:pPr>
            <w:r>
              <w:rPr>
                <w:sz w:val="16"/>
              </w:rPr>
              <w:t>Promote sustainable and active travel?</w:t>
            </w:r>
          </w:p>
          <w:p w14:paraId="2E272597" w14:textId="77777777" w:rsidR="00390983" w:rsidRDefault="00390983" w:rsidP="00CF061B">
            <w:pPr>
              <w:pStyle w:val="TableParagraph"/>
              <w:spacing w:before="7"/>
              <w:rPr>
                <w:b/>
                <w:sz w:val="19"/>
              </w:rPr>
            </w:pPr>
          </w:p>
          <w:p w14:paraId="2ED9E062" w14:textId="77777777" w:rsidR="00390983" w:rsidRDefault="00390983" w:rsidP="00CF061B">
            <w:pPr>
              <w:pStyle w:val="TableParagraph"/>
              <w:spacing w:before="1" w:line="276" w:lineRule="auto"/>
              <w:ind w:left="104" w:right="1342"/>
              <w:rPr>
                <w:sz w:val="16"/>
              </w:rPr>
            </w:pPr>
            <w:r>
              <w:rPr>
                <w:sz w:val="16"/>
              </w:rPr>
              <w:t>Promote the use of clean fuels/technologies?</w:t>
            </w:r>
          </w:p>
          <w:p w14:paraId="7781D0DC" w14:textId="77777777" w:rsidR="00390983" w:rsidRDefault="00390983" w:rsidP="00CF061B">
            <w:pPr>
              <w:pStyle w:val="TableParagraph"/>
              <w:spacing w:before="5"/>
              <w:rPr>
                <w:b/>
                <w:sz w:val="17"/>
              </w:rPr>
            </w:pPr>
          </w:p>
          <w:p w14:paraId="4A369024" w14:textId="77777777" w:rsidR="00390983" w:rsidRDefault="00390983" w:rsidP="00CF061B">
            <w:pPr>
              <w:pStyle w:val="TableParagraph"/>
              <w:spacing w:line="276" w:lineRule="auto"/>
              <w:ind w:left="104" w:right="415"/>
              <w:rPr>
                <w:spacing w:val="-4"/>
                <w:sz w:val="16"/>
              </w:rPr>
            </w:pPr>
            <w:r>
              <w:rPr>
                <w:spacing w:val="-4"/>
                <w:sz w:val="16"/>
              </w:rPr>
              <w:t xml:space="preserve">Reduce </w:t>
            </w:r>
            <w:r>
              <w:rPr>
                <w:spacing w:val="-2"/>
                <w:sz w:val="16"/>
              </w:rPr>
              <w:t xml:space="preserve">the </w:t>
            </w:r>
            <w:r>
              <w:rPr>
                <w:spacing w:val="-4"/>
                <w:sz w:val="16"/>
              </w:rPr>
              <w:t xml:space="preserve">need </w:t>
            </w:r>
            <w:r>
              <w:rPr>
                <w:sz w:val="16"/>
              </w:rPr>
              <w:t xml:space="preserve">to </w:t>
            </w:r>
            <w:r>
              <w:rPr>
                <w:spacing w:val="-4"/>
                <w:sz w:val="16"/>
              </w:rPr>
              <w:t xml:space="preserve">travel, especially </w:t>
            </w:r>
            <w:r>
              <w:rPr>
                <w:sz w:val="16"/>
              </w:rPr>
              <w:t xml:space="preserve">by </w:t>
            </w:r>
            <w:r>
              <w:rPr>
                <w:spacing w:val="-4"/>
                <w:sz w:val="16"/>
              </w:rPr>
              <w:t xml:space="preserve">motorised </w:t>
            </w:r>
            <w:r>
              <w:rPr>
                <w:spacing w:val="-3"/>
                <w:sz w:val="16"/>
              </w:rPr>
              <w:t xml:space="preserve">forms of </w:t>
            </w:r>
            <w:r>
              <w:rPr>
                <w:spacing w:val="-4"/>
                <w:sz w:val="16"/>
              </w:rPr>
              <w:t>transport?</w:t>
            </w:r>
          </w:p>
          <w:p w14:paraId="2A44979C" w14:textId="77777777" w:rsidR="00390983" w:rsidRDefault="00390983" w:rsidP="00CF061B">
            <w:pPr>
              <w:pStyle w:val="TableParagraph"/>
              <w:spacing w:line="276" w:lineRule="auto"/>
              <w:ind w:left="104" w:right="415"/>
              <w:rPr>
                <w:spacing w:val="-4"/>
                <w:sz w:val="16"/>
              </w:rPr>
            </w:pPr>
          </w:p>
          <w:p w14:paraId="2479100B" w14:textId="77777777" w:rsidR="00390983" w:rsidRPr="005E59B0" w:rsidRDefault="00390983" w:rsidP="00CF061B">
            <w:pPr>
              <w:pStyle w:val="TableParagraph"/>
              <w:spacing w:line="276" w:lineRule="auto"/>
              <w:ind w:left="104" w:right="415"/>
              <w:rPr>
                <w:sz w:val="16"/>
              </w:rPr>
            </w:pPr>
            <w:r w:rsidRPr="005E59B0">
              <w:rPr>
                <w:sz w:val="16"/>
              </w:rPr>
              <w:t>Reduce congestion?</w:t>
            </w:r>
          </w:p>
          <w:p w14:paraId="53693DB4" w14:textId="77777777" w:rsidR="00390983" w:rsidRPr="005E59B0" w:rsidRDefault="00390983" w:rsidP="00CF061B">
            <w:pPr>
              <w:pStyle w:val="TableParagraph"/>
              <w:spacing w:line="276" w:lineRule="auto"/>
              <w:ind w:left="104" w:right="415"/>
              <w:rPr>
                <w:sz w:val="16"/>
              </w:rPr>
            </w:pPr>
          </w:p>
          <w:p w14:paraId="0770F5B7" w14:textId="77777777" w:rsidR="00390983" w:rsidRDefault="00390983" w:rsidP="00CF061B">
            <w:pPr>
              <w:pStyle w:val="TableParagraph"/>
              <w:spacing w:line="276" w:lineRule="auto"/>
              <w:ind w:left="104" w:right="415"/>
              <w:rPr>
                <w:sz w:val="16"/>
              </w:rPr>
            </w:pPr>
            <w:r w:rsidRPr="005E59B0">
              <w:rPr>
                <w:sz w:val="16"/>
              </w:rPr>
              <w:t>Result in the development of peat rich soils?</w:t>
            </w:r>
          </w:p>
        </w:tc>
        <w:tc>
          <w:tcPr>
            <w:tcW w:w="4112" w:type="dxa"/>
            <w:gridSpan w:val="2"/>
            <w:tcBorders>
              <w:top w:val="nil"/>
            </w:tcBorders>
          </w:tcPr>
          <w:p w14:paraId="138F205C" w14:textId="77777777" w:rsidR="00390983" w:rsidRDefault="00390983" w:rsidP="00CF061B">
            <w:pPr>
              <w:pStyle w:val="TableParagraph"/>
              <w:spacing w:line="168" w:lineRule="exact"/>
              <w:ind w:left="105"/>
              <w:rPr>
                <w:sz w:val="16"/>
              </w:rPr>
            </w:pPr>
            <w:r w:rsidRPr="009E6F75">
              <w:rPr>
                <w:sz w:val="16"/>
              </w:rPr>
              <w:t xml:space="preserve">Supporting a modal shift towards </w:t>
            </w:r>
            <w:r>
              <w:rPr>
                <w:sz w:val="16"/>
              </w:rPr>
              <w:t>Aberdeen Rapid Transit</w:t>
            </w:r>
            <w:r w:rsidRPr="009E6F75">
              <w:rPr>
                <w:sz w:val="16"/>
              </w:rPr>
              <w:t xml:space="preserve"> will have a positive impact on climate as this could lead to a mode shift away from the private car meaning less polluting vehicles on the road. </w:t>
            </w:r>
            <w:r w:rsidRPr="00BA1986">
              <w:rPr>
                <w:sz w:val="16"/>
              </w:rPr>
              <w:t>Given that it is likely to be a zero emission solution, this would help too.</w:t>
            </w:r>
          </w:p>
        </w:tc>
        <w:tc>
          <w:tcPr>
            <w:tcW w:w="709" w:type="dxa"/>
            <w:tcBorders>
              <w:top w:val="nil"/>
            </w:tcBorders>
          </w:tcPr>
          <w:p w14:paraId="74D929B5" w14:textId="77777777" w:rsidR="00390983" w:rsidRDefault="00390983" w:rsidP="00CF061B">
            <w:pPr>
              <w:pStyle w:val="TableParagraph"/>
              <w:spacing w:line="180" w:lineRule="exact"/>
              <w:ind w:left="102"/>
              <w:rPr>
                <w:sz w:val="16"/>
              </w:rPr>
            </w:pPr>
            <w:r>
              <w:rPr>
                <w:sz w:val="16"/>
              </w:rPr>
              <w:t>++</w:t>
            </w:r>
          </w:p>
        </w:tc>
        <w:tc>
          <w:tcPr>
            <w:tcW w:w="3119" w:type="dxa"/>
            <w:tcBorders>
              <w:top w:val="nil"/>
            </w:tcBorders>
          </w:tcPr>
          <w:p w14:paraId="4A21FF1D" w14:textId="77777777" w:rsidR="00390983" w:rsidRDefault="00390983" w:rsidP="00CF061B">
            <w:pPr>
              <w:pStyle w:val="TableParagraph"/>
              <w:ind w:left="104" w:right="160"/>
              <w:rPr>
                <w:sz w:val="16"/>
              </w:rPr>
            </w:pPr>
            <w:r w:rsidRPr="003D170F">
              <w:rPr>
                <w:sz w:val="16"/>
              </w:rPr>
              <w:t xml:space="preserve">Not supporting a modal shift </w:t>
            </w:r>
            <w:r>
              <w:rPr>
                <w:sz w:val="16"/>
              </w:rPr>
              <w:t>Aberdeen Rapid Transit</w:t>
            </w:r>
            <w:r w:rsidRPr="003D170F">
              <w:rPr>
                <w:sz w:val="16"/>
              </w:rPr>
              <w:t xml:space="preserve"> is likely to negatively impact on climatic factors.</w:t>
            </w:r>
          </w:p>
        </w:tc>
        <w:tc>
          <w:tcPr>
            <w:tcW w:w="712" w:type="dxa"/>
          </w:tcPr>
          <w:p w14:paraId="1544C6D7" w14:textId="77777777" w:rsidR="00390983" w:rsidRDefault="00390983" w:rsidP="00CF061B">
            <w:pPr>
              <w:pStyle w:val="TableParagraph"/>
              <w:spacing w:line="180" w:lineRule="exact"/>
              <w:ind w:left="102"/>
              <w:rPr>
                <w:sz w:val="16"/>
              </w:rPr>
            </w:pPr>
            <w:r>
              <w:rPr>
                <w:sz w:val="16"/>
              </w:rPr>
              <w:t>-</w:t>
            </w:r>
          </w:p>
        </w:tc>
      </w:tr>
      <w:tr w:rsidR="00390983" w14:paraId="5E165C74" w14:textId="77777777" w:rsidTr="00CF061B">
        <w:trPr>
          <w:trHeight w:val="2082"/>
        </w:trPr>
        <w:tc>
          <w:tcPr>
            <w:tcW w:w="1102" w:type="dxa"/>
            <w:gridSpan w:val="2"/>
          </w:tcPr>
          <w:p w14:paraId="5BABB675" w14:textId="77777777" w:rsidR="00390983" w:rsidRDefault="00390983" w:rsidP="00CF061B">
            <w:pPr>
              <w:pStyle w:val="TableParagraph"/>
              <w:spacing w:line="180" w:lineRule="exact"/>
              <w:ind w:left="107"/>
              <w:rPr>
                <w:sz w:val="16"/>
              </w:rPr>
            </w:pPr>
            <w:r>
              <w:rPr>
                <w:sz w:val="16"/>
              </w:rPr>
              <w:t>Soil</w:t>
            </w:r>
          </w:p>
        </w:tc>
        <w:tc>
          <w:tcPr>
            <w:tcW w:w="2127" w:type="dxa"/>
          </w:tcPr>
          <w:p w14:paraId="65839F23" w14:textId="77777777" w:rsidR="00390983" w:rsidRDefault="00390983" w:rsidP="00CF061B">
            <w:pPr>
              <w:pStyle w:val="TableParagraph"/>
              <w:spacing w:line="276" w:lineRule="auto"/>
              <w:ind w:left="104" w:right="75"/>
              <w:rPr>
                <w:sz w:val="16"/>
              </w:rPr>
            </w:pPr>
            <w:r>
              <w:rPr>
                <w:sz w:val="16"/>
              </w:rPr>
              <w:t>To reduce contamination, safeguard soil quantity and quality.</w:t>
            </w:r>
          </w:p>
        </w:tc>
        <w:tc>
          <w:tcPr>
            <w:tcW w:w="3260" w:type="dxa"/>
            <w:gridSpan w:val="2"/>
          </w:tcPr>
          <w:p w14:paraId="057CEC7E" w14:textId="77777777" w:rsidR="00390983" w:rsidRDefault="00390983" w:rsidP="00CF061B">
            <w:pPr>
              <w:pStyle w:val="TableParagraph"/>
              <w:spacing w:line="182" w:lineRule="exact"/>
              <w:ind w:left="104"/>
              <w:rPr>
                <w:sz w:val="16"/>
              </w:rPr>
            </w:pPr>
            <w:r>
              <w:rPr>
                <w:sz w:val="16"/>
              </w:rPr>
              <w:t>Cause soil sealing and compaction?</w:t>
            </w:r>
          </w:p>
          <w:p w14:paraId="24894B08" w14:textId="77777777" w:rsidR="00390983" w:rsidRDefault="00390983" w:rsidP="00CF061B">
            <w:pPr>
              <w:pStyle w:val="TableParagraph"/>
              <w:spacing w:before="10"/>
              <w:rPr>
                <w:b/>
                <w:sz w:val="19"/>
              </w:rPr>
            </w:pPr>
          </w:p>
          <w:p w14:paraId="421040A8" w14:textId="77777777" w:rsidR="00390983" w:rsidRDefault="00390983" w:rsidP="00CF061B">
            <w:pPr>
              <w:pStyle w:val="TableParagraph"/>
              <w:spacing w:line="276" w:lineRule="auto"/>
              <w:ind w:left="104" w:right="169"/>
              <w:rPr>
                <w:sz w:val="16"/>
              </w:rPr>
            </w:pPr>
            <w:r>
              <w:rPr>
                <w:spacing w:val="-4"/>
                <w:sz w:val="16"/>
              </w:rPr>
              <w:t xml:space="preserve">Result </w:t>
            </w:r>
            <w:r>
              <w:rPr>
                <w:spacing w:val="-3"/>
                <w:sz w:val="16"/>
              </w:rPr>
              <w:t xml:space="preserve">in </w:t>
            </w:r>
            <w:r>
              <w:rPr>
                <w:spacing w:val="-2"/>
                <w:sz w:val="16"/>
              </w:rPr>
              <w:t xml:space="preserve">the </w:t>
            </w:r>
            <w:r>
              <w:rPr>
                <w:spacing w:val="-4"/>
                <w:sz w:val="16"/>
              </w:rPr>
              <w:t xml:space="preserve">release </w:t>
            </w:r>
            <w:r>
              <w:rPr>
                <w:spacing w:val="-3"/>
                <w:sz w:val="16"/>
              </w:rPr>
              <w:t xml:space="preserve">of </w:t>
            </w:r>
            <w:r>
              <w:rPr>
                <w:spacing w:val="-4"/>
                <w:sz w:val="16"/>
              </w:rPr>
              <w:t xml:space="preserve">substances </w:t>
            </w:r>
            <w:r>
              <w:rPr>
                <w:spacing w:val="-5"/>
                <w:sz w:val="16"/>
              </w:rPr>
              <w:t xml:space="preserve">that </w:t>
            </w:r>
            <w:r>
              <w:rPr>
                <w:spacing w:val="-3"/>
                <w:sz w:val="16"/>
              </w:rPr>
              <w:t xml:space="preserve">could </w:t>
            </w:r>
            <w:r>
              <w:rPr>
                <w:spacing w:val="-4"/>
                <w:sz w:val="16"/>
              </w:rPr>
              <w:t xml:space="preserve">potentially contaminate </w:t>
            </w:r>
            <w:r>
              <w:rPr>
                <w:spacing w:val="-2"/>
                <w:sz w:val="16"/>
              </w:rPr>
              <w:t xml:space="preserve">the </w:t>
            </w:r>
            <w:r>
              <w:rPr>
                <w:spacing w:val="-3"/>
                <w:sz w:val="16"/>
              </w:rPr>
              <w:t>soil?</w:t>
            </w:r>
          </w:p>
          <w:p w14:paraId="048D4334" w14:textId="77777777" w:rsidR="00390983" w:rsidRDefault="00390983" w:rsidP="00CF061B">
            <w:pPr>
              <w:pStyle w:val="TableParagraph"/>
              <w:spacing w:before="5"/>
              <w:rPr>
                <w:b/>
                <w:sz w:val="17"/>
              </w:rPr>
            </w:pPr>
          </w:p>
          <w:p w14:paraId="3A57D105" w14:textId="77777777" w:rsidR="00390983" w:rsidRDefault="00390983" w:rsidP="00CF061B">
            <w:pPr>
              <w:pStyle w:val="TableParagraph"/>
              <w:spacing w:line="276" w:lineRule="auto"/>
              <w:ind w:left="104" w:right="169"/>
              <w:rPr>
                <w:sz w:val="16"/>
              </w:rPr>
            </w:pPr>
            <w:r>
              <w:rPr>
                <w:spacing w:val="-3"/>
                <w:sz w:val="16"/>
              </w:rPr>
              <w:t xml:space="preserve">Ensure that </w:t>
            </w:r>
            <w:r>
              <w:rPr>
                <w:spacing w:val="-4"/>
                <w:sz w:val="16"/>
              </w:rPr>
              <w:t xml:space="preserve">possible contamination </w:t>
            </w:r>
            <w:r>
              <w:rPr>
                <w:spacing w:val="-3"/>
                <w:sz w:val="16"/>
              </w:rPr>
              <w:t xml:space="preserve">will </w:t>
            </w:r>
            <w:r>
              <w:rPr>
                <w:sz w:val="16"/>
              </w:rPr>
              <w:t xml:space="preserve">be </w:t>
            </w:r>
            <w:r>
              <w:rPr>
                <w:spacing w:val="-4"/>
                <w:sz w:val="16"/>
              </w:rPr>
              <w:t xml:space="preserve">properly remediated </w:t>
            </w:r>
            <w:r>
              <w:rPr>
                <w:spacing w:val="-3"/>
                <w:sz w:val="16"/>
              </w:rPr>
              <w:t xml:space="preserve">and </w:t>
            </w:r>
            <w:r>
              <w:rPr>
                <w:spacing w:val="-4"/>
                <w:sz w:val="16"/>
              </w:rPr>
              <w:t xml:space="preserve">not impact upon sensitive receptors </w:t>
            </w:r>
            <w:r>
              <w:rPr>
                <w:spacing w:val="-3"/>
                <w:sz w:val="16"/>
              </w:rPr>
              <w:t xml:space="preserve">such as </w:t>
            </w:r>
            <w:r>
              <w:rPr>
                <w:spacing w:val="-4"/>
                <w:sz w:val="16"/>
              </w:rPr>
              <w:t xml:space="preserve">human health </w:t>
            </w:r>
            <w:r>
              <w:rPr>
                <w:spacing w:val="-3"/>
                <w:sz w:val="16"/>
              </w:rPr>
              <w:t xml:space="preserve">and </w:t>
            </w:r>
            <w:r>
              <w:rPr>
                <w:spacing w:val="-2"/>
                <w:sz w:val="16"/>
              </w:rPr>
              <w:t xml:space="preserve">the </w:t>
            </w:r>
            <w:r>
              <w:rPr>
                <w:spacing w:val="-4"/>
                <w:sz w:val="16"/>
              </w:rPr>
              <w:t>water environment?</w:t>
            </w:r>
          </w:p>
        </w:tc>
        <w:tc>
          <w:tcPr>
            <w:tcW w:w="4112" w:type="dxa"/>
            <w:gridSpan w:val="2"/>
          </w:tcPr>
          <w:p w14:paraId="55FA9052" w14:textId="77777777" w:rsidR="00390983" w:rsidRDefault="00390983" w:rsidP="00CF061B">
            <w:pPr>
              <w:pStyle w:val="TableParagraph"/>
              <w:ind w:left="105" w:right="378"/>
              <w:rPr>
                <w:sz w:val="16"/>
              </w:rPr>
            </w:pPr>
            <w:r>
              <w:rPr>
                <w:sz w:val="16"/>
              </w:rPr>
              <w:t>Supporting a shift to cleaner, more sustainable forms of transport could have a positive impact on soil quality if less land is needed for road building to accommodate the growth in the private car. However, there may be some effect in soil to create the supporting infrastructure needed for Aberdeen Rapid Transit</w:t>
            </w:r>
          </w:p>
        </w:tc>
        <w:tc>
          <w:tcPr>
            <w:tcW w:w="709" w:type="dxa"/>
          </w:tcPr>
          <w:p w14:paraId="087F7C06" w14:textId="77777777" w:rsidR="00390983" w:rsidRDefault="00390983" w:rsidP="00CF061B">
            <w:pPr>
              <w:pStyle w:val="TableParagraph"/>
              <w:spacing w:line="180" w:lineRule="exact"/>
              <w:ind w:left="102"/>
              <w:rPr>
                <w:sz w:val="16"/>
              </w:rPr>
            </w:pPr>
            <w:r>
              <w:rPr>
                <w:sz w:val="16"/>
              </w:rPr>
              <w:t>0</w:t>
            </w:r>
          </w:p>
        </w:tc>
        <w:tc>
          <w:tcPr>
            <w:tcW w:w="3119" w:type="dxa"/>
          </w:tcPr>
          <w:p w14:paraId="1DC5AAAE" w14:textId="77777777" w:rsidR="00390983" w:rsidRDefault="00390983" w:rsidP="00CF061B">
            <w:pPr>
              <w:pStyle w:val="TableParagraph"/>
              <w:ind w:left="104" w:right="258"/>
              <w:jc w:val="both"/>
              <w:rPr>
                <w:sz w:val="16"/>
              </w:rPr>
            </w:pPr>
            <w:r>
              <w:rPr>
                <w:sz w:val="16"/>
              </w:rPr>
              <w:t>Not supporting a modal shift to public transport could have a negative impact on soil quality if it leads to a greater demand for more road based infrastructure.</w:t>
            </w:r>
          </w:p>
        </w:tc>
        <w:tc>
          <w:tcPr>
            <w:tcW w:w="712" w:type="dxa"/>
          </w:tcPr>
          <w:p w14:paraId="4331870A" w14:textId="77777777" w:rsidR="00390983" w:rsidRDefault="00390983" w:rsidP="00CF061B">
            <w:pPr>
              <w:pStyle w:val="TableParagraph"/>
              <w:spacing w:line="178" w:lineRule="exact"/>
              <w:ind w:right="1"/>
              <w:jc w:val="center"/>
              <w:rPr>
                <w:b/>
                <w:sz w:val="16"/>
              </w:rPr>
            </w:pPr>
            <w:r>
              <w:rPr>
                <w:sz w:val="16"/>
              </w:rPr>
              <w:t>-</w:t>
            </w:r>
          </w:p>
        </w:tc>
      </w:tr>
      <w:tr w:rsidR="00390983" w14:paraId="46511EAF" w14:textId="77777777" w:rsidTr="00CF061B">
        <w:trPr>
          <w:trHeight w:val="2080"/>
        </w:trPr>
        <w:tc>
          <w:tcPr>
            <w:tcW w:w="1102" w:type="dxa"/>
            <w:gridSpan w:val="2"/>
          </w:tcPr>
          <w:p w14:paraId="1AE5B578" w14:textId="77777777" w:rsidR="00390983" w:rsidRDefault="00390983" w:rsidP="00CF061B">
            <w:pPr>
              <w:pStyle w:val="TableParagraph"/>
              <w:spacing w:line="180" w:lineRule="exact"/>
              <w:ind w:left="107"/>
              <w:rPr>
                <w:sz w:val="16"/>
              </w:rPr>
            </w:pPr>
            <w:r>
              <w:rPr>
                <w:sz w:val="16"/>
              </w:rPr>
              <w:t>Water</w:t>
            </w:r>
          </w:p>
        </w:tc>
        <w:tc>
          <w:tcPr>
            <w:tcW w:w="2127" w:type="dxa"/>
          </w:tcPr>
          <w:p w14:paraId="796F8293" w14:textId="77777777" w:rsidR="00390983" w:rsidRDefault="00390983" w:rsidP="00CF061B">
            <w:pPr>
              <w:pStyle w:val="TableParagraph"/>
              <w:spacing w:line="276" w:lineRule="auto"/>
              <w:ind w:left="104" w:right="57"/>
              <w:rPr>
                <w:sz w:val="16"/>
              </w:rPr>
            </w:pPr>
            <w:r>
              <w:rPr>
                <w:sz w:val="16"/>
              </w:rPr>
              <w:t>To ensure that the water quality and good ecological status of the water framework directive are maintained.</w:t>
            </w:r>
          </w:p>
        </w:tc>
        <w:tc>
          <w:tcPr>
            <w:tcW w:w="3260" w:type="dxa"/>
            <w:gridSpan w:val="2"/>
          </w:tcPr>
          <w:p w14:paraId="45F13444" w14:textId="77777777" w:rsidR="00390983" w:rsidRDefault="00390983" w:rsidP="00CF061B">
            <w:pPr>
              <w:pStyle w:val="TableParagraph"/>
              <w:spacing w:line="276" w:lineRule="auto"/>
              <w:ind w:left="104" w:right="103"/>
              <w:rPr>
                <w:sz w:val="16"/>
              </w:rPr>
            </w:pPr>
            <w:r>
              <w:rPr>
                <w:spacing w:val="-4"/>
                <w:sz w:val="16"/>
              </w:rPr>
              <w:t xml:space="preserve">Result </w:t>
            </w:r>
            <w:r>
              <w:rPr>
                <w:sz w:val="16"/>
              </w:rPr>
              <w:t xml:space="preserve">in </w:t>
            </w:r>
            <w:r>
              <w:rPr>
                <w:spacing w:val="-3"/>
                <w:sz w:val="16"/>
              </w:rPr>
              <w:t xml:space="preserve">the </w:t>
            </w:r>
            <w:r>
              <w:rPr>
                <w:spacing w:val="-4"/>
                <w:sz w:val="16"/>
              </w:rPr>
              <w:t xml:space="preserve">release </w:t>
            </w:r>
            <w:r>
              <w:rPr>
                <w:spacing w:val="-3"/>
                <w:sz w:val="16"/>
              </w:rPr>
              <w:t xml:space="preserve">of </w:t>
            </w:r>
            <w:r>
              <w:rPr>
                <w:spacing w:val="-4"/>
                <w:sz w:val="16"/>
              </w:rPr>
              <w:t xml:space="preserve">water-borne </w:t>
            </w:r>
            <w:r>
              <w:rPr>
                <w:spacing w:val="-5"/>
                <w:sz w:val="16"/>
              </w:rPr>
              <w:t xml:space="preserve">pollution </w:t>
            </w:r>
            <w:r>
              <w:rPr>
                <w:spacing w:val="-3"/>
                <w:sz w:val="16"/>
              </w:rPr>
              <w:t xml:space="preserve">into </w:t>
            </w:r>
            <w:r>
              <w:rPr>
                <w:spacing w:val="-4"/>
                <w:sz w:val="16"/>
              </w:rPr>
              <w:t>watercourses, groundwater or reservoirs?</w:t>
            </w:r>
          </w:p>
          <w:p w14:paraId="516F0013" w14:textId="77777777" w:rsidR="00390983" w:rsidRDefault="00390983" w:rsidP="00CF061B">
            <w:pPr>
              <w:pStyle w:val="TableParagraph"/>
              <w:spacing w:before="3"/>
              <w:rPr>
                <w:b/>
                <w:sz w:val="17"/>
              </w:rPr>
            </w:pPr>
          </w:p>
          <w:p w14:paraId="2A62BDE8" w14:textId="77777777" w:rsidR="00390983" w:rsidRDefault="00390983" w:rsidP="00CF061B">
            <w:pPr>
              <w:pStyle w:val="TableParagraph"/>
              <w:spacing w:line="276" w:lineRule="auto"/>
              <w:ind w:left="104" w:hanging="1"/>
              <w:rPr>
                <w:sz w:val="16"/>
              </w:rPr>
            </w:pPr>
            <w:r>
              <w:rPr>
                <w:spacing w:val="-4"/>
                <w:sz w:val="16"/>
              </w:rPr>
              <w:t xml:space="preserve">Increase </w:t>
            </w:r>
            <w:r>
              <w:rPr>
                <w:spacing w:val="-2"/>
                <w:sz w:val="16"/>
              </w:rPr>
              <w:t xml:space="preserve">the </w:t>
            </w:r>
            <w:r>
              <w:rPr>
                <w:spacing w:val="-4"/>
                <w:sz w:val="16"/>
              </w:rPr>
              <w:t xml:space="preserve">amount </w:t>
            </w:r>
            <w:r>
              <w:rPr>
                <w:spacing w:val="-3"/>
                <w:sz w:val="16"/>
              </w:rPr>
              <w:t xml:space="preserve">of </w:t>
            </w:r>
            <w:r>
              <w:rPr>
                <w:spacing w:val="-4"/>
                <w:sz w:val="16"/>
              </w:rPr>
              <w:t xml:space="preserve">surface water </w:t>
            </w:r>
            <w:r>
              <w:rPr>
                <w:spacing w:val="-5"/>
                <w:sz w:val="16"/>
              </w:rPr>
              <w:t xml:space="preserve">run-off </w:t>
            </w:r>
            <w:r>
              <w:rPr>
                <w:spacing w:val="-3"/>
                <w:sz w:val="16"/>
              </w:rPr>
              <w:t xml:space="preserve">into </w:t>
            </w:r>
            <w:r>
              <w:rPr>
                <w:spacing w:val="-4"/>
                <w:sz w:val="16"/>
              </w:rPr>
              <w:t>water bodies?</w:t>
            </w:r>
          </w:p>
          <w:p w14:paraId="291C416D" w14:textId="77777777" w:rsidR="00390983" w:rsidRDefault="00390983" w:rsidP="00CF061B">
            <w:pPr>
              <w:pStyle w:val="TableParagraph"/>
              <w:spacing w:before="3"/>
              <w:rPr>
                <w:b/>
                <w:sz w:val="17"/>
              </w:rPr>
            </w:pPr>
          </w:p>
          <w:p w14:paraId="3C06CBC3" w14:textId="77777777" w:rsidR="00390983" w:rsidRDefault="00390983" w:rsidP="00CF061B">
            <w:pPr>
              <w:pStyle w:val="TableParagraph"/>
              <w:spacing w:line="276" w:lineRule="auto"/>
              <w:ind w:left="104" w:right="261"/>
              <w:rPr>
                <w:sz w:val="16"/>
              </w:rPr>
            </w:pPr>
            <w:r>
              <w:rPr>
                <w:spacing w:val="-4"/>
                <w:sz w:val="16"/>
              </w:rPr>
              <w:t xml:space="preserve">Increase development </w:t>
            </w:r>
            <w:r>
              <w:rPr>
                <w:spacing w:val="-3"/>
                <w:sz w:val="16"/>
              </w:rPr>
              <w:t xml:space="preserve">that </w:t>
            </w:r>
            <w:r>
              <w:rPr>
                <w:spacing w:val="-4"/>
                <w:sz w:val="16"/>
              </w:rPr>
              <w:t xml:space="preserve">physically impacts </w:t>
            </w:r>
            <w:r>
              <w:rPr>
                <w:sz w:val="16"/>
              </w:rPr>
              <w:t xml:space="preserve">on a </w:t>
            </w:r>
            <w:r>
              <w:rPr>
                <w:spacing w:val="-4"/>
                <w:sz w:val="16"/>
              </w:rPr>
              <w:t xml:space="preserve">watercourse </w:t>
            </w:r>
            <w:r>
              <w:rPr>
                <w:sz w:val="16"/>
              </w:rPr>
              <w:t xml:space="preserve">or </w:t>
            </w:r>
            <w:r>
              <w:rPr>
                <w:spacing w:val="-2"/>
                <w:sz w:val="16"/>
              </w:rPr>
              <w:t xml:space="preserve">the </w:t>
            </w:r>
            <w:r>
              <w:rPr>
                <w:spacing w:val="-5"/>
                <w:sz w:val="16"/>
              </w:rPr>
              <w:t>coastline.</w:t>
            </w:r>
          </w:p>
        </w:tc>
        <w:tc>
          <w:tcPr>
            <w:tcW w:w="4112" w:type="dxa"/>
            <w:gridSpan w:val="2"/>
          </w:tcPr>
          <w:p w14:paraId="6BC3D785" w14:textId="77777777" w:rsidR="00390983" w:rsidRDefault="00390983" w:rsidP="00CF061B">
            <w:pPr>
              <w:pStyle w:val="TableParagraph"/>
              <w:ind w:left="105" w:right="103"/>
              <w:rPr>
                <w:sz w:val="16"/>
              </w:rPr>
            </w:pPr>
            <w:r>
              <w:rPr>
                <w:sz w:val="16"/>
              </w:rPr>
              <w:t>There might be some disbenefit to water as a result of construction of the construction of the supporting infrastructure</w:t>
            </w:r>
          </w:p>
        </w:tc>
        <w:tc>
          <w:tcPr>
            <w:tcW w:w="709" w:type="dxa"/>
          </w:tcPr>
          <w:p w14:paraId="533007CB" w14:textId="77777777" w:rsidR="00390983" w:rsidRDefault="00390983" w:rsidP="00CF061B">
            <w:pPr>
              <w:pStyle w:val="TableParagraph"/>
              <w:spacing w:line="180" w:lineRule="exact"/>
              <w:ind w:left="102"/>
              <w:rPr>
                <w:sz w:val="16"/>
              </w:rPr>
            </w:pPr>
            <w:r>
              <w:rPr>
                <w:sz w:val="16"/>
              </w:rPr>
              <w:t>-</w:t>
            </w:r>
          </w:p>
        </w:tc>
        <w:tc>
          <w:tcPr>
            <w:tcW w:w="3119" w:type="dxa"/>
          </w:tcPr>
          <w:p w14:paraId="74A7E7F6" w14:textId="77777777" w:rsidR="00390983" w:rsidRDefault="00390983" w:rsidP="00CF061B">
            <w:pPr>
              <w:pStyle w:val="TableParagraph"/>
              <w:ind w:left="104" w:right="187"/>
              <w:rPr>
                <w:sz w:val="16"/>
              </w:rPr>
            </w:pPr>
            <w:r>
              <w:rPr>
                <w:sz w:val="16"/>
              </w:rPr>
              <w:t>This is unlikely to impact upon water</w:t>
            </w:r>
          </w:p>
        </w:tc>
        <w:tc>
          <w:tcPr>
            <w:tcW w:w="712" w:type="dxa"/>
          </w:tcPr>
          <w:p w14:paraId="687AB3D0" w14:textId="77777777" w:rsidR="00390983" w:rsidRDefault="00390983" w:rsidP="00CF061B">
            <w:pPr>
              <w:pStyle w:val="TableParagraph"/>
              <w:spacing w:line="180" w:lineRule="exact"/>
              <w:ind w:left="102"/>
              <w:rPr>
                <w:sz w:val="16"/>
              </w:rPr>
            </w:pPr>
            <w:r>
              <w:rPr>
                <w:sz w:val="16"/>
              </w:rPr>
              <w:t>0</w:t>
            </w:r>
          </w:p>
        </w:tc>
      </w:tr>
      <w:tr w:rsidR="00390983" w14:paraId="36D10616" w14:textId="77777777" w:rsidTr="00CF061B">
        <w:trPr>
          <w:trHeight w:val="1868"/>
        </w:trPr>
        <w:tc>
          <w:tcPr>
            <w:tcW w:w="1102" w:type="dxa"/>
            <w:gridSpan w:val="2"/>
          </w:tcPr>
          <w:p w14:paraId="3112FD89" w14:textId="77777777" w:rsidR="00390983" w:rsidRDefault="00390983" w:rsidP="00CF061B">
            <w:pPr>
              <w:pStyle w:val="TableParagraph"/>
              <w:spacing w:line="180" w:lineRule="exact"/>
              <w:ind w:left="107"/>
              <w:rPr>
                <w:sz w:val="16"/>
              </w:rPr>
            </w:pPr>
            <w:r>
              <w:rPr>
                <w:sz w:val="16"/>
              </w:rPr>
              <w:t>Landscape</w:t>
            </w:r>
          </w:p>
        </w:tc>
        <w:tc>
          <w:tcPr>
            <w:tcW w:w="2127" w:type="dxa"/>
          </w:tcPr>
          <w:p w14:paraId="40954211" w14:textId="77777777" w:rsidR="00390983" w:rsidRDefault="00390983" w:rsidP="00CF061B">
            <w:pPr>
              <w:pStyle w:val="TableParagraph"/>
              <w:spacing w:line="276" w:lineRule="auto"/>
              <w:ind w:left="104" w:right="300"/>
              <w:jc w:val="both"/>
              <w:rPr>
                <w:sz w:val="16"/>
              </w:rPr>
            </w:pPr>
            <w:r>
              <w:rPr>
                <w:sz w:val="16"/>
              </w:rPr>
              <w:t xml:space="preserve">To </w:t>
            </w:r>
            <w:r>
              <w:rPr>
                <w:spacing w:val="-4"/>
                <w:sz w:val="16"/>
              </w:rPr>
              <w:t xml:space="preserve">conserve </w:t>
            </w:r>
            <w:r>
              <w:rPr>
                <w:spacing w:val="-3"/>
                <w:sz w:val="16"/>
              </w:rPr>
              <w:t xml:space="preserve">and </w:t>
            </w:r>
            <w:r>
              <w:rPr>
                <w:spacing w:val="-4"/>
                <w:sz w:val="16"/>
              </w:rPr>
              <w:t xml:space="preserve">support landscape character and </w:t>
            </w:r>
            <w:r>
              <w:rPr>
                <w:spacing w:val="-3"/>
                <w:sz w:val="16"/>
              </w:rPr>
              <w:t xml:space="preserve">local </w:t>
            </w:r>
            <w:r>
              <w:rPr>
                <w:spacing w:val="-4"/>
                <w:sz w:val="16"/>
              </w:rPr>
              <w:t>distinctiveness.</w:t>
            </w:r>
          </w:p>
          <w:p w14:paraId="39146316" w14:textId="77777777" w:rsidR="00390983" w:rsidRDefault="00390983" w:rsidP="00CF061B">
            <w:pPr>
              <w:pStyle w:val="TableParagraph"/>
              <w:spacing w:before="3"/>
              <w:rPr>
                <w:b/>
                <w:sz w:val="17"/>
              </w:rPr>
            </w:pPr>
          </w:p>
          <w:p w14:paraId="5E2A25D2" w14:textId="77777777" w:rsidR="00390983" w:rsidRDefault="00390983" w:rsidP="00CF061B">
            <w:pPr>
              <w:pStyle w:val="TableParagraph"/>
              <w:spacing w:line="276" w:lineRule="auto"/>
              <w:ind w:left="104" w:right="31"/>
              <w:rPr>
                <w:sz w:val="16"/>
              </w:rPr>
            </w:pPr>
            <w:r>
              <w:rPr>
                <w:sz w:val="16"/>
              </w:rPr>
              <w:t>To protect and enhance the landscape.</w:t>
            </w:r>
          </w:p>
        </w:tc>
        <w:tc>
          <w:tcPr>
            <w:tcW w:w="3260" w:type="dxa"/>
            <w:gridSpan w:val="2"/>
          </w:tcPr>
          <w:p w14:paraId="11F9D989" w14:textId="77777777" w:rsidR="00390983" w:rsidRDefault="00390983" w:rsidP="00CF061B">
            <w:pPr>
              <w:pStyle w:val="TableParagraph"/>
              <w:spacing w:line="276" w:lineRule="auto"/>
              <w:ind w:left="104" w:right="169"/>
              <w:rPr>
                <w:sz w:val="16"/>
              </w:rPr>
            </w:pPr>
            <w:r>
              <w:rPr>
                <w:spacing w:val="-4"/>
                <w:sz w:val="16"/>
              </w:rPr>
              <w:t xml:space="preserve">Detract from </w:t>
            </w:r>
            <w:r>
              <w:rPr>
                <w:sz w:val="16"/>
              </w:rPr>
              <w:t xml:space="preserve">or </w:t>
            </w:r>
            <w:r>
              <w:rPr>
                <w:spacing w:val="-4"/>
                <w:sz w:val="16"/>
              </w:rPr>
              <w:t xml:space="preserve">harm </w:t>
            </w:r>
            <w:r>
              <w:rPr>
                <w:spacing w:val="-3"/>
                <w:sz w:val="16"/>
              </w:rPr>
              <w:t xml:space="preserve">the </w:t>
            </w:r>
            <w:r>
              <w:rPr>
                <w:spacing w:val="-4"/>
                <w:sz w:val="16"/>
              </w:rPr>
              <w:t xml:space="preserve">landscape </w:t>
            </w:r>
            <w:r>
              <w:rPr>
                <w:spacing w:val="-3"/>
                <w:sz w:val="16"/>
              </w:rPr>
              <w:t xml:space="preserve">setting </w:t>
            </w:r>
            <w:r>
              <w:rPr>
                <w:sz w:val="16"/>
              </w:rPr>
              <w:t xml:space="preserve">of </w:t>
            </w:r>
            <w:r>
              <w:rPr>
                <w:spacing w:val="-3"/>
                <w:sz w:val="16"/>
              </w:rPr>
              <w:t>the City?</w:t>
            </w:r>
          </w:p>
          <w:p w14:paraId="391B13FE" w14:textId="77777777" w:rsidR="00390983" w:rsidRDefault="00390983" w:rsidP="00CF061B">
            <w:pPr>
              <w:pStyle w:val="TableParagraph"/>
              <w:spacing w:before="3"/>
              <w:rPr>
                <w:b/>
                <w:sz w:val="17"/>
              </w:rPr>
            </w:pPr>
          </w:p>
          <w:p w14:paraId="5EDACC17" w14:textId="77777777" w:rsidR="00390983" w:rsidRDefault="00390983" w:rsidP="00CF061B">
            <w:pPr>
              <w:pStyle w:val="TableParagraph"/>
              <w:spacing w:line="276" w:lineRule="auto"/>
              <w:ind w:left="104" w:right="507"/>
              <w:rPr>
                <w:sz w:val="16"/>
              </w:rPr>
            </w:pPr>
            <w:r>
              <w:rPr>
                <w:spacing w:val="-3"/>
                <w:sz w:val="16"/>
              </w:rPr>
              <w:t xml:space="preserve">Impact </w:t>
            </w:r>
            <w:r>
              <w:rPr>
                <w:sz w:val="16"/>
              </w:rPr>
              <w:t xml:space="preserve">on </w:t>
            </w:r>
            <w:r>
              <w:rPr>
                <w:spacing w:val="-4"/>
                <w:sz w:val="16"/>
              </w:rPr>
              <w:t xml:space="preserve">any landscape </w:t>
            </w:r>
            <w:r>
              <w:rPr>
                <w:sz w:val="16"/>
              </w:rPr>
              <w:t xml:space="preserve">or </w:t>
            </w:r>
            <w:r>
              <w:rPr>
                <w:spacing w:val="-4"/>
                <w:sz w:val="16"/>
              </w:rPr>
              <w:t>geological features?</w:t>
            </w:r>
          </w:p>
          <w:p w14:paraId="0AD47FE0" w14:textId="77777777" w:rsidR="00390983" w:rsidRDefault="00390983" w:rsidP="00CF061B">
            <w:pPr>
              <w:pStyle w:val="TableParagraph"/>
              <w:spacing w:before="6"/>
              <w:rPr>
                <w:b/>
                <w:sz w:val="17"/>
              </w:rPr>
            </w:pPr>
          </w:p>
          <w:p w14:paraId="153A6EF9" w14:textId="77777777" w:rsidR="00390983" w:rsidRDefault="00390983" w:rsidP="00CF061B">
            <w:pPr>
              <w:pStyle w:val="TableParagraph"/>
              <w:spacing w:line="276" w:lineRule="auto"/>
              <w:ind w:left="104"/>
              <w:rPr>
                <w:sz w:val="16"/>
              </w:rPr>
            </w:pPr>
            <w:r>
              <w:rPr>
                <w:spacing w:val="-4"/>
                <w:sz w:val="16"/>
              </w:rPr>
              <w:t xml:space="preserve">Reduce </w:t>
            </w:r>
            <w:r>
              <w:rPr>
                <w:spacing w:val="-2"/>
                <w:sz w:val="16"/>
              </w:rPr>
              <w:t xml:space="preserve">the </w:t>
            </w:r>
            <w:r>
              <w:rPr>
                <w:spacing w:val="-4"/>
                <w:sz w:val="16"/>
              </w:rPr>
              <w:t xml:space="preserve">amount </w:t>
            </w:r>
            <w:r>
              <w:rPr>
                <w:sz w:val="16"/>
              </w:rPr>
              <w:t xml:space="preserve">or </w:t>
            </w:r>
            <w:r>
              <w:rPr>
                <w:spacing w:val="-4"/>
                <w:sz w:val="16"/>
              </w:rPr>
              <w:t xml:space="preserve">quality </w:t>
            </w:r>
            <w:r>
              <w:rPr>
                <w:spacing w:val="-3"/>
                <w:sz w:val="16"/>
              </w:rPr>
              <w:t xml:space="preserve">of </w:t>
            </w:r>
            <w:r>
              <w:rPr>
                <w:spacing w:val="-4"/>
                <w:sz w:val="16"/>
              </w:rPr>
              <w:t xml:space="preserve">public open </w:t>
            </w:r>
            <w:r>
              <w:rPr>
                <w:spacing w:val="-3"/>
                <w:sz w:val="16"/>
              </w:rPr>
              <w:t xml:space="preserve">space </w:t>
            </w:r>
            <w:r>
              <w:rPr>
                <w:spacing w:val="-4"/>
                <w:sz w:val="16"/>
              </w:rPr>
              <w:t xml:space="preserve">and green </w:t>
            </w:r>
            <w:r>
              <w:rPr>
                <w:spacing w:val="-3"/>
                <w:sz w:val="16"/>
              </w:rPr>
              <w:t xml:space="preserve">space </w:t>
            </w:r>
            <w:r>
              <w:rPr>
                <w:sz w:val="16"/>
              </w:rPr>
              <w:t xml:space="preserve">in </w:t>
            </w:r>
            <w:r>
              <w:rPr>
                <w:spacing w:val="-2"/>
                <w:sz w:val="16"/>
              </w:rPr>
              <w:t xml:space="preserve">the </w:t>
            </w:r>
            <w:r>
              <w:rPr>
                <w:spacing w:val="-3"/>
                <w:sz w:val="16"/>
              </w:rPr>
              <w:t>City?</w:t>
            </w:r>
          </w:p>
        </w:tc>
        <w:tc>
          <w:tcPr>
            <w:tcW w:w="4112" w:type="dxa"/>
            <w:gridSpan w:val="2"/>
          </w:tcPr>
          <w:p w14:paraId="7DBFFB94" w14:textId="77777777" w:rsidR="00390983" w:rsidRDefault="00390983" w:rsidP="00CF061B">
            <w:pPr>
              <w:pStyle w:val="TableParagraph"/>
              <w:ind w:left="105" w:right="103"/>
              <w:rPr>
                <w:sz w:val="16"/>
              </w:rPr>
            </w:pPr>
            <w:r>
              <w:rPr>
                <w:sz w:val="16"/>
              </w:rPr>
              <w:t>A modal shift towards Aberdeen Rapid transit could have a slight positive impact on landscape as it would reduce the impact of the private car on the landscape.</w:t>
            </w:r>
          </w:p>
        </w:tc>
        <w:tc>
          <w:tcPr>
            <w:tcW w:w="709" w:type="dxa"/>
          </w:tcPr>
          <w:p w14:paraId="492354A7" w14:textId="77777777" w:rsidR="00390983" w:rsidRDefault="00390983" w:rsidP="00CF061B">
            <w:pPr>
              <w:pStyle w:val="TableParagraph"/>
              <w:spacing w:line="180" w:lineRule="exact"/>
              <w:ind w:left="102"/>
              <w:rPr>
                <w:sz w:val="16"/>
              </w:rPr>
            </w:pPr>
            <w:r>
              <w:rPr>
                <w:sz w:val="16"/>
              </w:rPr>
              <w:t>+</w:t>
            </w:r>
          </w:p>
        </w:tc>
        <w:tc>
          <w:tcPr>
            <w:tcW w:w="3119" w:type="dxa"/>
          </w:tcPr>
          <w:p w14:paraId="6B73561E" w14:textId="77777777" w:rsidR="00390983" w:rsidRDefault="00390983" w:rsidP="00CF061B">
            <w:pPr>
              <w:pStyle w:val="TableParagraph"/>
              <w:ind w:left="104" w:right="187"/>
              <w:rPr>
                <w:sz w:val="16"/>
              </w:rPr>
            </w:pPr>
            <w:r>
              <w:rPr>
                <w:sz w:val="16"/>
              </w:rPr>
              <w:t>This is unlikely to impact upon the landscape</w:t>
            </w:r>
          </w:p>
        </w:tc>
        <w:tc>
          <w:tcPr>
            <w:tcW w:w="712" w:type="dxa"/>
          </w:tcPr>
          <w:p w14:paraId="42BBB9BB" w14:textId="77777777" w:rsidR="00390983" w:rsidRDefault="00390983" w:rsidP="00CF061B">
            <w:pPr>
              <w:pStyle w:val="TableParagraph"/>
              <w:spacing w:line="180" w:lineRule="exact"/>
              <w:ind w:left="102"/>
              <w:rPr>
                <w:sz w:val="16"/>
              </w:rPr>
            </w:pPr>
            <w:r>
              <w:rPr>
                <w:sz w:val="16"/>
              </w:rPr>
              <w:t>0</w:t>
            </w:r>
          </w:p>
        </w:tc>
      </w:tr>
      <w:tr w:rsidR="00390983" w14:paraId="24042A7F" w14:textId="77777777" w:rsidTr="00CF061B">
        <w:trPr>
          <w:trHeight w:val="1871"/>
        </w:trPr>
        <w:tc>
          <w:tcPr>
            <w:tcW w:w="1102" w:type="dxa"/>
            <w:gridSpan w:val="2"/>
          </w:tcPr>
          <w:p w14:paraId="0BE35AF4" w14:textId="77777777" w:rsidR="00390983" w:rsidRDefault="00390983" w:rsidP="00CF061B">
            <w:pPr>
              <w:pStyle w:val="TableParagraph"/>
              <w:spacing w:line="180" w:lineRule="exact"/>
              <w:ind w:left="107"/>
              <w:rPr>
                <w:sz w:val="16"/>
              </w:rPr>
            </w:pPr>
            <w:r>
              <w:rPr>
                <w:sz w:val="16"/>
              </w:rPr>
              <w:t>Population</w:t>
            </w:r>
          </w:p>
        </w:tc>
        <w:tc>
          <w:tcPr>
            <w:tcW w:w="2127" w:type="dxa"/>
          </w:tcPr>
          <w:p w14:paraId="2C24F7C4" w14:textId="77777777" w:rsidR="00390983" w:rsidRDefault="00390983" w:rsidP="00CF061B">
            <w:pPr>
              <w:pStyle w:val="TableParagraph"/>
              <w:spacing w:line="278" w:lineRule="auto"/>
              <w:ind w:left="104" w:right="88"/>
              <w:rPr>
                <w:sz w:val="16"/>
              </w:rPr>
            </w:pPr>
            <w:r>
              <w:rPr>
                <w:sz w:val="16"/>
              </w:rPr>
              <w:t xml:space="preserve">To </w:t>
            </w:r>
            <w:r>
              <w:rPr>
                <w:spacing w:val="-4"/>
                <w:sz w:val="16"/>
              </w:rPr>
              <w:t>promote economic growth and social inclusion.</w:t>
            </w:r>
          </w:p>
        </w:tc>
        <w:tc>
          <w:tcPr>
            <w:tcW w:w="3260" w:type="dxa"/>
            <w:gridSpan w:val="2"/>
          </w:tcPr>
          <w:p w14:paraId="2141EBBA" w14:textId="77777777" w:rsidR="00390983" w:rsidRDefault="00390983" w:rsidP="00CF061B">
            <w:pPr>
              <w:pStyle w:val="TableParagraph"/>
              <w:spacing w:line="278" w:lineRule="auto"/>
              <w:ind w:left="104" w:right="169"/>
              <w:rPr>
                <w:sz w:val="16"/>
              </w:rPr>
            </w:pPr>
            <w:r>
              <w:rPr>
                <w:spacing w:val="-4"/>
                <w:sz w:val="16"/>
              </w:rPr>
              <w:t xml:space="preserve">Reduce congestion and allow </w:t>
            </w:r>
            <w:r>
              <w:rPr>
                <w:spacing w:val="-2"/>
                <w:sz w:val="16"/>
              </w:rPr>
              <w:t xml:space="preserve">for </w:t>
            </w:r>
            <w:r>
              <w:rPr>
                <w:spacing w:val="-4"/>
                <w:sz w:val="16"/>
              </w:rPr>
              <w:t xml:space="preserve">greater journey </w:t>
            </w:r>
            <w:r>
              <w:rPr>
                <w:spacing w:val="-3"/>
                <w:sz w:val="16"/>
              </w:rPr>
              <w:t xml:space="preserve">time </w:t>
            </w:r>
            <w:r>
              <w:rPr>
                <w:spacing w:val="-4"/>
                <w:sz w:val="16"/>
              </w:rPr>
              <w:t>reliability?</w:t>
            </w:r>
          </w:p>
          <w:p w14:paraId="78FD0A05" w14:textId="77777777" w:rsidR="00390983" w:rsidRDefault="00390983" w:rsidP="00CF061B">
            <w:pPr>
              <w:pStyle w:val="TableParagraph"/>
              <w:rPr>
                <w:b/>
                <w:sz w:val="17"/>
              </w:rPr>
            </w:pPr>
          </w:p>
          <w:p w14:paraId="1E765EA6" w14:textId="77777777" w:rsidR="00390983" w:rsidRDefault="00390983" w:rsidP="00CF061B">
            <w:pPr>
              <w:pStyle w:val="TableParagraph"/>
              <w:ind w:left="104"/>
              <w:rPr>
                <w:sz w:val="16"/>
              </w:rPr>
            </w:pPr>
            <w:r>
              <w:rPr>
                <w:sz w:val="16"/>
              </w:rPr>
              <w:t>Enable the efficient movement of freight?</w:t>
            </w:r>
          </w:p>
          <w:p w14:paraId="3E19D175" w14:textId="77777777" w:rsidR="00390983" w:rsidRDefault="00390983" w:rsidP="00CF061B">
            <w:pPr>
              <w:pStyle w:val="TableParagraph"/>
              <w:spacing w:before="10"/>
              <w:rPr>
                <w:b/>
                <w:sz w:val="19"/>
              </w:rPr>
            </w:pPr>
          </w:p>
          <w:p w14:paraId="7F855675" w14:textId="77777777" w:rsidR="00390983" w:rsidRDefault="00390983" w:rsidP="00CF061B">
            <w:pPr>
              <w:pStyle w:val="TableParagraph"/>
              <w:spacing w:line="276" w:lineRule="auto"/>
              <w:ind w:left="104" w:right="169"/>
              <w:rPr>
                <w:spacing w:val="-3"/>
                <w:sz w:val="16"/>
              </w:rPr>
            </w:pPr>
            <w:r>
              <w:rPr>
                <w:spacing w:val="-4"/>
                <w:sz w:val="16"/>
              </w:rPr>
              <w:t xml:space="preserve">Promote social inclusion </w:t>
            </w:r>
            <w:r>
              <w:rPr>
                <w:spacing w:val="-3"/>
                <w:sz w:val="16"/>
              </w:rPr>
              <w:t xml:space="preserve">and </w:t>
            </w:r>
            <w:r>
              <w:rPr>
                <w:spacing w:val="-4"/>
                <w:sz w:val="16"/>
              </w:rPr>
              <w:t xml:space="preserve">improve accessibility </w:t>
            </w:r>
            <w:r>
              <w:rPr>
                <w:sz w:val="16"/>
              </w:rPr>
              <w:t xml:space="preserve">to </w:t>
            </w:r>
            <w:r>
              <w:rPr>
                <w:spacing w:val="-2"/>
                <w:sz w:val="16"/>
              </w:rPr>
              <w:t xml:space="preserve">key </w:t>
            </w:r>
            <w:r>
              <w:rPr>
                <w:spacing w:val="-4"/>
                <w:sz w:val="16"/>
              </w:rPr>
              <w:t xml:space="preserve">destinations, especially </w:t>
            </w:r>
            <w:r>
              <w:rPr>
                <w:spacing w:val="-2"/>
                <w:sz w:val="16"/>
              </w:rPr>
              <w:t xml:space="preserve">for </w:t>
            </w:r>
            <w:r>
              <w:rPr>
                <w:spacing w:val="-4"/>
                <w:sz w:val="16"/>
              </w:rPr>
              <w:t xml:space="preserve">those without </w:t>
            </w:r>
            <w:r>
              <w:rPr>
                <w:sz w:val="16"/>
              </w:rPr>
              <w:t xml:space="preserve">a </w:t>
            </w:r>
            <w:r>
              <w:rPr>
                <w:spacing w:val="-4"/>
                <w:sz w:val="16"/>
              </w:rPr>
              <w:t xml:space="preserve">private </w:t>
            </w:r>
            <w:r>
              <w:rPr>
                <w:spacing w:val="-3"/>
                <w:sz w:val="16"/>
              </w:rPr>
              <w:t>car?</w:t>
            </w:r>
          </w:p>
          <w:p w14:paraId="3952C85B" w14:textId="77777777" w:rsidR="00390983" w:rsidRDefault="00390983" w:rsidP="00CF061B">
            <w:pPr>
              <w:pStyle w:val="TableParagraph"/>
              <w:spacing w:line="276" w:lineRule="auto"/>
              <w:ind w:left="104" w:right="169"/>
              <w:rPr>
                <w:spacing w:val="-3"/>
                <w:sz w:val="16"/>
              </w:rPr>
            </w:pPr>
          </w:p>
          <w:p w14:paraId="37DD1CA8" w14:textId="77777777" w:rsidR="00390983" w:rsidRDefault="00390983" w:rsidP="00CF061B">
            <w:pPr>
              <w:pStyle w:val="TableParagraph"/>
              <w:spacing w:line="276" w:lineRule="auto"/>
              <w:ind w:left="104" w:right="169"/>
              <w:rPr>
                <w:sz w:val="16"/>
              </w:rPr>
            </w:pPr>
            <w:r w:rsidRPr="005E59B0">
              <w:rPr>
                <w:sz w:val="16"/>
              </w:rPr>
              <w:t>Support an ageing population by providing appropriate transport facilities to meet their needs?</w:t>
            </w:r>
          </w:p>
        </w:tc>
        <w:tc>
          <w:tcPr>
            <w:tcW w:w="4112" w:type="dxa"/>
            <w:gridSpan w:val="2"/>
          </w:tcPr>
          <w:p w14:paraId="38A12B74" w14:textId="77777777" w:rsidR="00390983" w:rsidRDefault="00390983" w:rsidP="00CF061B">
            <w:pPr>
              <w:pStyle w:val="TableParagraph"/>
              <w:ind w:left="105" w:right="111"/>
              <w:rPr>
                <w:sz w:val="16"/>
              </w:rPr>
            </w:pPr>
            <w:r>
              <w:rPr>
                <w:sz w:val="16"/>
              </w:rPr>
              <w:t>Supporting mode shift to Aberdeen Rapid Transit and away from the private car will have a positive impact on the population as it will benefit a larger number of the population than just car drivers by offering them better access to a better quality public transport system, allowing them to be more mobile.</w:t>
            </w:r>
          </w:p>
          <w:p w14:paraId="1A0CD37D" w14:textId="77777777" w:rsidR="00390983" w:rsidRDefault="00390983" w:rsidP="00CF061B">
            <w:pPr>
              <w:pStyle w:val="TableParagraph"/>
              <w:ind w:left="105" w:right="111"/>
              <w:rPr>
                <w:sz w:val="16"/>
              </w:rPr>
            </w:pPr>
          </w:p>
          <w:p w14:paraId="791A2DC9" w14:textId="77777777" w:rsidR="00390983" w:rsidRDefault="00390983" w:rsidP="00CF061B">
            <w:pPr>
              <w:pStyle w:val="TableParagraph"/>
              <w:ind w:left="105" w:right="118"/>
              <w:rPr>
                <w:sz w:val="16"/>
              </w:rPr>
            </w:pPr>
            <w:r>
              <w:rPr>
                <w:sz w:val="16"/>
              </w:rPr>
              <w:t>It will also allow those who cannot drive or use active travel a way to get around. This is of increasing importance as the population continues to age.</w:t>
            </w:r>
          </w:p>
        </w:tc>
        <w:tc>
          <w:tcPr>
            <w:tcW w:w="709" w:type="dxa"/>
          </w:tcPr>
          <w:p w14:paraId="7C5B6DE1" w14:textId="77777777" w:rsidR="00390983" w:rsidRDefault="00390983" w:rsidP="00CF061B">
            <w:pPr>
              <w:pStyle w:val="TableParagraph"/>
              <w:spacing w:line="180" w:lineRule="exact"/>
              <w:ind w:left="102"/>
              <w:rPr>
                <w:sz w:val="16"/>
              </w:rPr>
            </w:pPr>
            <w:r>
              <w:rPr>
                <w:sz w:val="16"/>
              </w:rPr>
              <w:t>++</w:t>
            </w:r>
          </w:p>
        </w:tc>
        <w:tc>
          <w:tcPr>
            <w:tcW w:w="3119" w:type="dxa"/>
          </w:tcPr>
          <w:p w14:paraId="5A93464D" w14:textId="77777777" w:rsidR="00390983" w:rsidRDefault="00390983" w:rsidP="00CF061B">
            <w:pPr>
              <w:pStyle w:val="TableParagraph"/>
              <w:ind w:left="104" w:right="160"/>
              <w:rPr>
                <w:sz w:val="16"/>
              </w:rPr>
            </w:pPr>
            <w:r>
              <w:rPr>
                <w:sz w:val="16"/>
              </w:rPr>
              <w:t>Not supporting a mode shift towards public transport could lead to an increase in the use of the private car leading to more congestion and poorer air quality.</w:t>
            </w:r>
          </w:p>
        </w:tc>
        <w:tc>
          <w:tcPr>
            <w:tcW w:w="712" w:type="dxa"/>
          </w:tcPr>
          <w:p w14:paraId="5EFCD1A9" w14:textId="77777777" w:rsidR="00390983" w:rsidRDefault="00390983" w:rsidP="00CF061B">
            <w:pPr>
              <w:pStyle w:val="TableParagraph"/>
              <w:spacing w:line="180" w:lineRule="exact"/>
              <w:ind w:left="102"/>
              <w:rPr>
                <w:sz w:val="16"/>
              </w:rPr>
            </w:pPr>
            <w:r>
              <w:rPr>
                <w:sz w:val="16"/>
              </w:rPr>
              <w:t>-</w:t>
            </w:r>
          </w:p>
        </w:tc>
      </w:tr>
      <w:tr w:rsidR="00390983" w14:paraId="28E5FC92" w14:textId="77777777" w:rsidTr="00CF061B">
        <w:trPr>
          <w:trHeight w:val="2173"/>
        </w:trPr>
        <w:tc>
          <w:tcPr>
            <w:tcW w:w="1102" w:type="dxa"/>
            <w:gridSpan w:val="2"/>
            <w:tcBorders>
              <w:bottom w:val="nil"/>
            </w:tcBorders>
          </w:tcPr>
          <w:p w14:paraId="4EDF0568" w14:textId="77777777" w:rsidR="00390983" w:rsidRDefault="00390983" w:rsidP="00CF061B">
            <w:pPr>
              <w:pStyle w:val="TableParagraph"/>
              <w:ind w:left="107" w:right="444"/>
              <w:rPr>
                <w:sz w:val="16"/>
              </w:rPr>
            </w:pPr>
            <w:r>
              <w:rPr>
                <w:sz w:val="16"/>
              </w:rPr>
              <w:t>Human Health</w:t>
            </w:r>
          </w:p>
        </w:tc>
        <w:tc>
          <w:tcPr>
            <w:tcW w:w="2127" w:type="dxa"/>
            <w:tcBorders>
              <w:bottom w:val="nil"/>
            </w:tcBorders>
          </w:tcPr>
          <w:p w14:paraId="5CDF3441" w14:textId="77777777" w:rsidR="00390983" w:rsidRDefault="00390983" w:rsidP="00CF061B">
            <w:pPr>
              <w:pStyle w:val="TableParagraph"/>
              <w:spacing w:line="276" w:lineRule="auto"/>
              <w:ind w:left="104" w:right="342"/>
              <w:rPr>
                <w:sz w:val="16"/>
              </w:rPr>
            </w:pPr>
            <w:r>
              <w:rPr>
                <w:sz w:val="16"/>
              </w:rPr>
              <w:t>To protect and improve human health.</w:t>
            </w:r>
          </w:p>
          <w:p w14:paraId="79E49AC5" w14:textId="77777777" w:rsidR="00390983" w:rsidRDefault="00390983" w:rsidP="00CF061B">
            <w:pPr>
              <w:pStyle w:val="TableParagraph"/>
              <w:spacing w:before="3"/>
              <w:rPr>
                <w:b/>
                <w:sz w:val="17"/>
              </w:rPr>
            </w:pPr>
          </w:p>
          <w:p w14:paraId="52126CC1" w14:textId="77777777" w:rsidR="00390983" w:rsidRDefault="00390983" w:rsidP="00CF061B">
            <w:pPr>
              <w:pStyle w:val="TableParagraph"/>
              <w:spacing w:line="276" w:lineRule="auto"/>
              <w:ind w:left="104" w:right="13"/>
              <w:rPr>
                <w:sz w:val="16"/>
              </w:rPr>
            </w:pPr>
            <w:r>
              <w:rPr>
                <w:sz w:val="16"/>
              </w:rPr>
              <w:t>To ensure that the transport system is safe and secure.</w:t>
            </w:r>
          </w:p>
          <w:p w14:paraId="27E30540" w14:textId="77777777" w:rsidR="00390983" w:rsidRDefault="00390983" w:rsidP="00CF061B">
            <w:pPr>
              <w:pStyle w:val="TableParagraph"/>
              <w:spacing w:before="3"/>
              <w:rPr>
                <w:b/>
                <w:sz w:val="17"/>
              </w:rPr>
            </w:pPr>
          </w:p>
          <w:p w14:paraId="4B4D399F" w14:textId="77777777" w:rsidR="00390983" w:rsidRDefault="00390983" w:rsidP="00CF061B">
            <w:pPr>
              <w:pStyle w:val="TableParagraph"/>
              <w:spacing w:line="276" w:lineRule="auto"/>
              <w:ind w:left="104" w:right="369"/>
              <w:rPr>
                <w:sz w:val="16"/>
              </w:rPr>
            </w:pPr>
            <w:r>
              <w:rPr>
                <w:sz w:val="16"/>
              </w:rPr>
              <w:t>To retain and improve quality, quantity and connectivity of publicly accessible open space</w:t>
            </w:r>
          </w:p>
        </w:tc>
        <w:tc>
          <w:tcPr>
            <w:tcW w:w="3260" w:type="dxa"/>
            <w:gridSpan w:val="2"/>
            <w:tcBorders>
              <w:bottom w:val="nil"/>
            </w:tcBorders>
          </w:tcPr>
          <w:p w14:paraId="6CA86CA4" w14:textId="77777777" w:rsidR="00390983" w:rsidRDefault="00390983" w:rsidP="00CF061B">
            <w:pPr>
              <w:pStyle w:val="TableParagraph"/>
              <w:spacing w:line="182" w:lineRule="exact"/>
              <w:ind w:left="104"/>
              <w:rPr>
                <w:sz w:val="16"/>
              </w:rPr>
            </w:pPr>
            <w:r>
              <w:rPr>
                <w:sz w:val="16"/>
              </w:rPr>
              <w:t>Facilitate and/or encourage active travel?</w:t>
            </w:r>
          </w:p>
          <w:p w14:paraId="145CAE4A" w14:textId="77777777" w:rsidR="00390983" w:rsidRDefault="00390983" w:rsidP="00CF061B">
            <w:pPr>
              <w:pStyle w:val="TableParagraph"/>
              <w:spacing w:before="7"/>
              <w:rPr>
                <w:b/>
                <w:sz w:val="19"/>
              </w:rPr>
            </w:pPr>
          </w:p>
          <w:p w14:paraId="42971723" w14:textId="77777777" w:rsidR="00390983" w:rsidRDefault="00390983" w:rsidP="00CF061B">
            <w:pPr>
              <w:pStyle w:val="TableParagraph"/>
              <w:spacing w:before="1" w:line="276" w:lineRule="auto"/>
              <w:ind w:left="104" w:right="124"/>
              <w:rPr>
                <w:sz w:val="16"/>
              </w:rPr>
            </w:pPr>
            <w:r>
              <w:rPr>
                <w:spacing w:val="-4"/>
                <w:sz w:val="16"/>
              </w:rPr>
              <w:t xml:space="preserve">Reduce </w:t>
            </w:r>
            <w:r>
              <w:rPr>
                <w:spacing w:val="-2"/>
                <w:sz w:val="16"/>
              </w:rPr>
              <w:t xml:space="preserve">the </w:t>
            </w:r>
            <w:r>
              <w:rPr>
                <w:spacing w:val="-4"/>
                <w:sz w:val="16"/>
              </w:rPr>
              <w:t xml:space="preserve">negative impacts </w:t>
            </w:r>
            <w:r>
              <w:rPr>
                <w:spacing w:val="-3"/>
                <w:sz w:val="16"/>
              </w:rPr>
              <w:t xml:space="preserve">of </w:t>
            </w:r>
            <w:r>
              <w:rPr>
                <w:spacing w:val="-4"/>
                <w:sz w:val="16"/>
              </w:rPr>
              <w:t xml:space="preserve">transport on </w:t>
            </w:r>
            <w:r>
              <w:rPr>
                <w:spacing w:val="-3"/>
                <w:sz w:val="16"/>
              </w:rPr>
              <w:t xml:space="preserve">human </w:t>
            </w:r>
            <w:r>
              <w:rPr>
                <w:spacing w:val="-4"/>
                <w:sz w:val="16"/>
              </w:rPr>
              <w:t xml:space="preserve">health, especially </w:t>
            </w:r>
            <w:r>
              <w:rPr>
                <w:sz w:val="16"/>
              </w:rPr>
              <w:t xml:space="preserve">in </w:t>
            </w:r>
            <w:r>
              <w:rPr>
                <w:spacing w:val="-3"/>
                <w:sz w:val="16"/>
              </w:rPr>
              <w:t xml:space="preserve">terms </w:t>
            </w:r>
            <w:r>
              <w:rPr>
                <w:sz w:val="16"/>
              </w:rPr>
              <w:t xml:space="preserve">of </w:t>
            </w:r>
            <w:r>
              <w:rPr>
                <w:spacing w:val="-4"/>
                <w:sz w:val="16"/>
              </w:rPr>
              <w:t xml:space="preserve">pollution </w:t>
            </w:r>
            <w:r>
              <w:rPr>
                <w:spacing w:val="-3"/>
                <w:sz w:val="16"/>
              </w:rPr>
              <w:t>and air</w:t>
            </w:r>
            <w:r>
              <w:rPr>
                <w:spacing w:val="-13"/>
                <w:sz w:val="16"/>
              </w:rPr>
              <w:t xml:space="preserve"> </w:t>
            </w:r>
            <w:r>
              <w:rPr>
                <w:spacing w:val="-4"/>
                <w:sz w:val="16"/>
              </w:rPr>
              <w:t>quality?</w:t>
            </w:r>
          </w:p>
          <w:p w14:paraId="395F73C8" w14:textId="77777777" w:rsidR="00390983" w:rsidRDefault="00390983" w:rsidP="00CF061B">
            <w:pPr>
              <w:pStyle w:val="TableParagraph"/>
              <w:spacing w:before="4"/>
              <w:rPr>
                <w:b/>
                <w:sz w:val="17"/>
              </w:rPr>
            </w:pPr>
          </w:p>
          <w:p w14:paraId="1DE97FDF" w14:textId="77777777" w:rsidR="00390983" w:rsidRDefault="00390983" w:rsidP="00CF061B">
            <w:pPr>
              <w:pStyle w:val="TableParagraph"/>
              <w:ind w:left="104"/>
              <w:rPr>
                <w:sz w:val="16"/>
              </w:rPr>
            </w:pPr>
            <w:r>
              <w:rPr>
                <w:spacing w:val="-4"/>
                <w:sz w:val="16"/>
              </w:rPr>
              <w:t xml:space="preserve">Decrease </w:t>
            </w:r>
            <w:r>
              <w:rPr>
                <w:spacing w:val="-3"/>
                <w:sz w:val="16"/>
              </w:rPr>
              <w:t>noise and</w:t>
            </w:r>
            <w:r>
              <w:rPr>
                <w:spacing w:val="3"/>
                <w:sz w:val="16"/>
              </w:rPr>
              <w:t xml:space="preserve"> </w:t>
            </w:r>
            <w:r>
              <w:rPr>
                <w:spacing w:val="-4"/>
                <w:sz w:val="16"/>
              </w:rPr>
              <w:t>vibration?</w:t>
            </w:r>
          </w:p>
          <w:p w14:paraId="21DB5B0A" w14:textId="77777777" w:rsidR="00390983" w:rsidRDefault="00390983" w:rsidP="00CF061B">
            <w:pPr>
              <w:pStyle w:val="TableParagraph"/>
              <w:spacing w:before="11"/>
              <w:rPr>
                <w:b/>
                <w:sz w:val="19"/>
              </w:rPr>
            </w:pPr>
          </w:p>
          <w:p w14:paraId="77405DFB" w14:textId="77777777" w:rsidR="00390983" w:rsidRDefault="00390983" w:rsidP="00CF061B">
            <w:pPr>
              <w:pStyle w:val="TableParagraph"/>
              <w:spacing w:line="276" w:lineRule="auto"/>
              <w:ind w:left="104" w:right="169" w:hanging="1"/>
              <w:rPr>
                <w:sz w:val="16"/>
              </w:rPr>
            </w:pPr>
            <w:r>
              <w:rPr>
                <w:spacing w:val="-4"/>
                <w:sz w:val="16"/>
              </w:rPr>
              <w:t xml:space="preserve">Reduces </w:t>
            </w:r>
            <w:r>
              <w:rPr>
                <w:spacing w:val="-2"/>
                <w:sz w:val="16"/>
              </w:rPr>
              <w:t xml:space="preserve">the </w:t>
            </w:r>
            <w:r>
              <w:rPr>
                <w:spacing w:val="-4"/>
                <w:sz w:val="16"/>
              </w:rPr>
              <w:t xml:space="preserve">likelihood </w:t>
            </w:r>
            <w:r>
              <w:rPr>
                <w:sz w:val="16"/>
              </w:rPr>
              <w:t xml:space="preserve">of </w:t>
            </w:r>
            <w:r>
              <w:rPr>
                <w:spacing w:val="-4"/>
                <w:sz w:val="16"/>
              </w:rPr>
              <w:t xml:space="preserve">transport-related </w:t>
            </w:r>
            <w:r>
              <w:rPr>
                <w:spacing w:val="-3"/>
                <w:sz w:val="16"/>
              </w:rPr>
              <w:t xml:space="preserve">road </w:t>
            </w:r>
            <w:r>
              <w:rPr>
                <w:spacing w:val="-4"/>
                <w:sz w:val="16"/>
              </w:rPr>
              <w:t xml:space="preserve">accidents </w:t>
            </w:r>
            <w:r>
              <w:rPr>
                <w:spacing w:val="-3"/>
                <w:sz w:val="16"/>
              </w:rPr>
              <w:t>and</w:t>
            </w:r>
            <w:r>
              <w:rPr>
                <w:spacing w:val="-11"/>
                <w:sz w:val="16"/>
              </w:rPr>
              <w:t xml:space="preserve"> </w:t>
            </w:r>
            <w:r>
              <w:rPr>
                <w:spacing w:val="-4"/>
                <w:sz w:val="16"/>
              </w:rPr>
              <w:t>casualties?</w:t>
            </w:r>
          </w:p>
        </w:tc>
        <w:tc>
          <w:tcPr>
            <w:tcW w:w="4112" w:type="dxa"/>
            <w:gridSpan w:val="2"/>
            <w:tcBorders>
              <w:bottom w:val="nil"/>
            </w:tcBorders>
          </w:tcPr>
          <w:p w14:paraId="7B624DBB" w14:textId="77777777" w:rsidR="00390983" w:rsidRDefault="00390983" w:rsidP="00CF061B">
            <w:pPr>
              <w:pStyle w:val="TableParagraph"/>
              <w:ind w:left="105" w:right="85"/>
              <w:rPr>
                <w:sz w:val="16"/>
              </w:rPr>
            </w:pPr>
            <w:r>
              <w:rPr>
                <w:sz w:val="16"/>
              </w:rPr>
              <w:t>Promoting a shift to cleaner, more sustainable forms of transport from the private car will have a positive impact on human health. As people would have to walk to the nearest boarding point this would also help to keep people fitter, while the zero emission nature of Aberdeen Rapid Transit will help stop people breathing in poor air. Furthermore, a public transport based system helps make people more mobile and less socially isolated which can be good for mental health.</w:t>
            </w:r>
          </w:p>
        </w:tc>
        <w:tc>
          <w:tcPr>
            <w:tcW w:w="709" w:type="dxa"/>
            <w:tcBorders>
              <w:bottom w:val="nil"/>
            </w:tcBorders>
          </w:tcPr>
          <w:p w14:paraId="054D0057" w14:textId="77777777" w:rsidR="00390983" w:rsidRDefault="00390983" w:rsidP="00CF061B">
            <w:pPr>
              <w:pStyle w:val="TableParagraph"/>
              <w:spacing w:line="180" w:lineRule="exact"/>
              <w:ind w:left="102"/>
              <w:rPr>
                <w:sz w:val="16"/>
              </w:rPr>
            </w:pPr>
            <w:r>
              <w:rPr>
                <w:sz w:val="16"/>
              </w:rPr>
              <w:t>++</w:t>
            </w:r>
          </w:p>
        </w:tc>
        <w:tc>
          <w:tcPr>
            <w:tcW w:w="3119" w:type="dxa"/>
            <w:tcBorders>
              <w:bottom w:val="nil"/>
            </w:tcBorders>
          </w:tcPr>
          <w:p w14:paraId="7612B164" w14:textId="77777777" w:rsidR="00390983" w:rsidRDefault="00390983" w:rsidP="00CF061B">
            <w:pPr>
              <w:pStyle w:val="TableParagraph"/>
              <w:ind w:left="104" w:right="98"/>
              <w:rPr>
                <w:sz w:val="16"/>
              </w:rPr>
            </w:pPr>
            <w:r>
              <w:rPr>
                <w:sz w:val="16"/>
              </w:rPr>
              <w:t>If this project was not supported then this could lead to more congestion and poorer air quality due to an increase in the use of the private car.</w:t>
            </w:r>
          </w:p>
        </w:tc>
        <w:tc>
          <w:tcPr>
            <w:tcW w:w="712" w:type="dxa"/>
            <w:tcBorders>
              <w:bottom w:val="nil"/>
            </w:tcBorders>
          </w:tcPr>
          <w:p w14:paraId="462C347A" w14:textId="77777777" w:rsidR="00390983" w:rsidRDefault="00390983" w:rsidP="00CF061B">
            <w:pPr>
              <w:pStyle w:val="TableParagraph"/>
              <w:spacing w:line="180" w:lineRule="exact"/>
              <w:ind w:left="102"/>
              <w:rPr>
                <w:sz w:val="16"/>
              </w:rPr>
            </w:pPr>
            <w:r>
              <w:rPr>
                <w:sz w:val="16"/>
              </w:rPr>
              <w:t>-</w:t>
            </w:r>
          </w:p>
        </w:tc>
      </w:tr>
      <w:tr w:rsidR="00390983" w14:paraId="054229DF" w14:textId="77777777" w:rsidTr="00CF061B">
        <w:trPr>
          <w:trHeight w:val="405"/>
        </w:trPr>
        <w:tc>
          <w:tcPr>
            <w:tcW w:w="1102" w:type="dxa"/>
            <w:gridSpan w:val="2"/>
            <w:tcBorders>
              <w:top w:val="nil"/>
              <w:bottom w:val="nil"/>
            </w:tcBorders>
          </w:tcPr>
          <w:p w14:paraId="1A17351F" w14:textId="77777777" w:rsidR="00390983" w:rsidRDefault="00390983" w:rsidP="00CF061B">
            <w:pPr>
              <w:pStyle w:val="TableParagraph"/>
              <w:rPr>
                <w:rFonts w:ascii="Times New Roman"/>
                <w:sz w:val="16"/>
              </w:rPr>
            </w:pPr>
          </w:p>
        </w:tc>
        <w:tc>
          <w:tcPr>
            <w:tcW w:w="2127" w:type="dxa"/>
            <w:tcBorders>
              <w:top w:val="nil"/>
              <w:bottom w:val="nil"/>
            </w:tcBorders>
          </w:tcPr>
          <w:p w14:paraId="075DB610" w14:textId="77777777" w:rsidR="00390983" w:rsidRDefault="00390983" w:rsidP="00CF061B">
            <w:pPr>
              <w:pStyle w:val="TableParagraph"/>
              <w:rPr>
                <w:rFonts w:ascii="Times New Roman"/>
                <w:sz w:val="16"/>
              </w:rPr>
            </w:pPr>
          </w:p>
        </w:tc>
        <w:tc>
          <w:tcPr>
            <w:tcW w:w="3260" w:type="dxa"/>
            <w:gridSpan w:val="2"/>
            <w:tcBorders>
              <w:top w:val="nil"/>
              <w:bottom w:val="nil"/>
            </w:tcBorders>
          </w:tcPr>
          <w:p w14:paraId="311E4873" w14:textId="77777777" w:rsidR="00390983" w:rsidRDefault="00390983" w:rsidP="00CF061B">
            <w:pPr>
              <w:pStyle w:val="TableParagraph"/>
              <w:spacing w:before="105"/>
              <w:ind w:left="104"/>
              <w:rPr>
                <w:sz w:val="16"/>
              </w:rPr>
            </w:pPr>
            <w:r>
              <w:rPr>
                <w:sz w:val="16"/>
              </w:rPr>
              <w:t>Improve access to healthcare facilities?</w:t>
            </w:r>
          </w:p>
        </w:tc>
        <w:tc>
          <w:tcPr>
            <w:tcW w:w="4112" w:type="dxa"/>
            <w:gridSpan w:val="2"/>
            <w:tcBorders>
              <w:top w:val="nil"/>
              <w:bottom w:val="nil"/>
            </w:tcBorders>
          </w:tcPr>
          <w:p w14:paraId="71CE25F0" w14:textId="77777777" w:rsidR="00390983" w:rsidRDefault="00390983" w:rsidP="00CF061B">
            <w:pPr>
              <w:pStyle w:val="TableParagraph"/>
              <w:rPr>
                <w:rFonts w:ascii="Times New Roman"/>
                <w:sz w:val="16"/>
              </w:rPr>
            </w:pPr>
          </w:p>
        </w:tc>
        <w:tc>
          <w:tcPr>
            <w:tcW w:w="709" w:type="dxa"/>
            <w:tcBorders>
              <w:top w:val="nil"/>
              <w:bottom w:val="nil"/>
            </w:tcBorders>
          </w:tcPr>
          <w:p w14:paraId="0C9250F1" w14:textId="77777777" w:rsidR="00390983" w:rsidRDefault="00390983" w:rsidP="00CF061B">
            <w:pPr>
              <w:pStyle w:val="TableParagraph"/>
              <w:rPr>
                <w:rFonts w:ascii="Times New Roman"/>
                <w:sz w:val="16"/>
              </w:rPr>
            </w:pPr>
          </w:p>
        </w:tc>
        <w:tc>
          <w:tcPr>
            <w:tcW w:w="3119" w:type="dxa"/>
            <w:tcBorders>
              <w:top w:val="nil"/>
              <w:bottom w:val="nil"/>
            </w:tcBorders>
          </w:tcPr>
          <w:p w14:paraId="6437DEA0" w14:textId="77777777" w:rsidR="00390983" w:rsidRDefault="00390983" w:rsidP="00CF061B">
            <w:pPr>
              <w:pStyle w:val="TableParagraph"/>
              <w:rPr>
                <w:rFonts w:ascii="Times New Roman"/>
                <w:sz w:val="16"/>
              </w:rPr>
            </w:pPr>
          </w:p>
        </w:tc>
        <w:tc>
          <w:tcPr>
            <w:tcW w:w="712" w:type="dxa"/>
            <w:tcBorders>
              <w:top w:val="nil"/>
              <w:bottom w:val="nil"/>
            </w:tcBorders>
          </w:tcPr>
          <w:p w14:paraId="4E649F5A" w14:textId="77777777" w:rsidR="00390983" w:rsidRDefault="00390983" w:rsidP="00CF061B">
            <w:pPr>
              <w:pStyle w:val="TableParagraph"/>
              <w:rPr>
                <w:rFonts w:ascii="Times New Roman"/>
                <w:sz w:val="16"/>
              </w:rPr>
            </w:pPr>
          </w:p>
        </w:tc>
      </w:tr>
      <w:tr w:rsidR="00390983" w14:paraId="38E51B83" w14:textId="77777777" w:rsidTr="00CF061B">
        <w:trPr>
          <w:trHeight w:val="737"/>
        </w:trPr>
        <w:tc>
          <w:tcPr>
            <w:tcW w:w="1102" w:type="dxa"/>
            <w:gridSpan w:val="2"/>
            <w:tcBorders>
              <w:top w:val="nil"/>
            </w:tcBorders>
          </w:tcPr>
          <w:p w14:paraId="564D123F" w14:textId="77777777" w:rsidR="00390983" w:rsidRDefault="00390983" w:rsidP="00CF061B">
            <w:pPr>
              <w:pStyle w:val="TableParagraph"/>
              <w:rPr>
                <w:rFonts w:ascii="Times New Roman"/>
                <w:sz w:val="16"/>
              </w:rPr>
            </w:pPr>
          </w:p>
        </w:tc>
        <w:tc>
          <w:tcPr>
            <w:tcW w:w="2127" w:type="dxa"/>
            <w:tcBorders>
              <w:top w:val="nil"/>
            </w:tcBorders>
          </w:tcPr>
          <w:p w14:paraId="65C1EA9A" w14:textId="77777777" w:rsidR="00390983" w:rsidRDefault="00390983" w:rsidP="00CF061B">
            <w:pPr>
              <w:pStyle w:val="TableParagraph"/>
              <w:rPr>
                <w:rFonts w:ascii="Times New Roman"/>
                <w:sz w:val="16"/>
              </w:rPr>
            </w:pPr>
          </w:p>
        </w:tc>
        <w:tc>
          <w:tcPr>
            <w:tcW w:w="3260" w:type="dxa"/>
            <w:gridSpan w:val="2"/>
            <w:tcBorders>
              <w:top w:val="nil"/>
            </w:tcBorders>
          </w:tcPr>
          <w:p w14:paraId="5B520F7A" w14:textId="77777777" w:rsidR="00390983" w:rsidRDefault="00390983" w:rsidP="00CF061B">
            <w:pPr>
              <w:pStyle w:val="TableParagraph"/>
              <w:spacing w:before="112" w:line="276" w:lineRule="auto"/>
              <w:ind w:left="104" w:right="169"/>
              <w:rPr>
                <w:sz w:val="16"/>
              </w:rPr>
            </w:pPr>
            <w:r>
              <w:rPr>
                <w:spacing w:val="-4"/>
                <w:sz w:val="16"/>
              </w:rPr>
              <w:t xml:space="preserve">Improve access </w:t>
            </w:r>
            <w:r>
              <w:rPr>
                <w:sz w:val="16"/>
              </w:rPr>
              <w:t xml:space="preserve">to </w:t>
            </w:r>
            <w:r>
              <w:rPr>
                <w:spacing w:val="-3"/>
                <w:sz w:val="16"/>
              </w:rPr>
              <w:t xml:space="preserve">and </w:t>
            </w:r>
            <w:r>
              <w:rPr>
                <w:spacing w:val="-4"/>
                <w:sz w:val="16"/>
              </w:rPr>
              <w:t xml:space="preserve">quality </w:t>
            </w:r>
            <w:r>
              <w:rPr>
                <w:spacing w:val="-3"/>
                <w:sz w:val="16"/>
              </w:rPr>
              <w:t xml:space="preserve">of </w:t>
            </w:r>
            <w:r>
              <w:rPr>
                <w:spacing w:val="-5"/>
                <w:sz w:val="16"/>
              </w:rPr>
              <w:t>open space?</w:t>
            </w:r>
          </w:p>
        </w:tc>
        <w:tc>
          <w:tcPr>
            <w:tcW w:w="4112" w:type="dxa"/>
            <w:gridSpan w:val="2"/>
            <w:tcBorders>
              <w:top w:val="nil"/>
            </w:tcBorders>
          </w:tcPr>
          <w:p w14:paraId="7628ACFC" w14:textId="77777777" w:rsidR="00390983" w:rsidRDefault="00390983" w:rsidP="00CF061B">
            <w:pPr>
              <w:pStyle w:val="TableParagraph"/>
              <w:rPr>
                <w:rFonts w:ascii="Times New Roman"/>
                <w:sz w:val="16"/>
              </w:rPr>
            </w:pPr>
          </w:p>
        </w:tc>
        <w:tc>
          <w:tcPr>
            <w:tcW w:w="709" w:type="dxa"/>
            <w:tcBorders>
              <w:top w:val="nil"/>
            </w:tcBorders>
          </w:tcPr>
          <w:p w14:paraId="11812E72" w14:textId="77777777" w:rsidR="00390983" w:rsidRDefault="00390983" w:rsidP="00CF061B">
            <w:pPr>
              <w:pStyle w:val="TableParagraph"/>
              <w:rPr>
                <w:rFonts w:ascii="Times New Roman"/>
                <w:sz w:val="16"/>
              </w:rPr>
            </w:pPr>
          </w:p>
        </w:tc>
        <w:tc>
          <w:tcPr>
            <w:tcW w:w="3119" w:type="dxa"/>
            <w:tcBorders>
              <w:top w:val="nil"/>
            </w:tcBorders>
          </w:tcPr>
          <w:p w14:paraId="23DF784C" w14:textId="77777777" w:rsidR="00390983" w:rsidRDefault="00390983" w:rsidP="00CF061B">
            <w:pPr>
              <w:pStyle w:val="TableParagraph"/>
              <w:rPr>
                <w:rFonts w:ascii="Times New Roman"/>
                <w:sz w:val="16"/>
              </w:rPr>
            </w:pPr>
          </w:p>
        </w:tc>
        <w:tc>
          <w:tcPr>
            <w:tcW w:w="712" w:type="dxa"/>
            <w:tcBorders>
              <w:top w:val="nil"/>
            </w:tcBorders>
          </w:tcPr>
          <w:p w14:paraId="4F16CDE1" w14:textId="77777777" w:rsidR="00390983" w:rsidRDefault="00390983" w:rsidP="00CF061B">
            <w:pPr>
              <w:pStyle w:val="TableParagraph"/>
              <w:rPr>
                <w:rFonts w:ascii="Times New Roman"/>
                <w:sz w:val="16"/>
              </w:rPr>
            </w:pPr>
          </w:p>
        </w:tc>
      </w:tr>
      <w:tr w:rsidR="00390983" w14:paraId="7A43B9C0" w14:textId="77777777" w:rsidTr="00CF061B">
        <w:trPr>
          <w:trHeight w:val="614"/>
        </w:trPr>
        <w:tc>
          <w:tcPr>
            <w:tcW w:w="1102" w:type="dxa"/>
            <w:gridSpan w:val="2"/>
            <w:tcBorders>
              <w:bottom w:val="nil"/>
            </w:tcBorders>
          </w:tcPr>
          <w:p w14:paraId="485D4436" w14:textId="77777777" w:rsidR="00390983" w:rsidRDefault="00390983" w:rsidP="00CF061B">
            <w:pPr>
              <w:pStyle w:val="TableParagraph"/>
              <w:ind w:left="107" w:right="355"/>
              <w:rPr>
                <w:sz w:val="16"/>
              </w:rPr>
            </w:pPr>
            <w:r>
              <w:rPr>
                <w:sz w:val="16"/>
              </w:rPr>
              <w:t>Cultural Heritage</w:t>
            </w:r>
          </w:p>
        </w:tc>
        <w:tc>
          <w:tcPr>
            <w:tcW w:w="2127" w:type="dxa"/>
            <w:tcBorders>
              <w:bottom w:val="nil"/>
            </w:tcBorders>
          </w:tcPr>
          <w:p w14:paraId="3D0E9A5E" w14:textId="77777777" w:rsidR="00390983" w:rsidRDefault="00390983" w:rsidP="00CF061B">
            <w:pPr>
              <w:pStyle w:val="TableParagraph"/>
              <w:spacing w:line="276" w:lineRule="auto"/>
              <w:ind w:left="104" w:right="31"/>
              <w:rPr>
                <w:sz w:val="16"/>
              </w:rPr>
            </w:pPr>
            <w:r>
              <w:rPr>
                <w:sz w:val="16"/>
              </w:rPr>
              <w:t>To protect and enhance the historic environment.</w:t>
            </w:r>
          </w:p>
        </w:tc>
        <w:tc>
          <w:tcPr>
            <w:tcW w:w="3260" w:type="dxa"/>
            <w:gridSpan w:val="2"/>
            <w:tcBorders>
              <w:bottom w:val="nil"/>
            </w:tcBorders>
          </w:tcPr>
          <w:p w14:paraId="7444DE50" w14:textId="77777777" w:rsidR="00390983" w:rsidRDefault="00390983" w:rsidP="00CF061B">
            <w:pPr>
              <w:pStyle w:val="TableParagraph"/>
              <w:spacing w:line="182" w:lineRule="exact"/>
              <w:ind w:left="104"/>
              <w:rPr>
                <w:sz w:val="16"/>
              </w:rPr>
            </w:pPr>
            <w:r>
              <w:rPr>
                <w:sz w:val="16"/>
              </w:rPr>
              <w:t>Impact on any historic buildings / sites or</w:t>
            </w:r>
          </w:p>
          <w:p w14:paraId="11119EEC" w14:textId="77777777" w:rsidR="00390983" w:rsidRDefault="00390983" w:rsidP="00CF061B">
            <w:pPr>
              <w:pStyle w:val="TableParagraph"/>
              <w:spacing w:before="1" w:line="210" w:lineRule="atLeast"/>
              <w:ind w:left="104" w:right="117"/>
              <w:rPr>
                <w:sz w:val="16"/>
              </w:rPr>
            </w:pPr>
            <w:r>
              <w:rPr>
                <w:spacing w:val="-4"/>
                <w:sz w:val="16"/>
              </w:rPr>
              <w:t xml:space="preserve">conservation areas, </w:t>
            </w:r>
            <w:r>
              <w:rPr>
                <w:sz w:val="16"/>
              </w:rPr>
              <w:t xml:space="preserve">or on </w:t>
            </w:r>
            <w:r>
              <w:rPr>
                <w:spacing w:val="-3"/>
                <w:sz w:val="16"/>
              </w:rPr>
              <w:t xml:space="preserve">the </w:t>
            </w:r>
            <w:r>
              <w:rPr>
                <w:spacing w:val="-4"/>
                <w:sz w:val="16"/>
              </w:rPr>
              <w:t xml:space="preserve">setting </w:t>
            </w:r>
            <w:r>
              <w:rPr>
                <w:spacing w:val="-3"/>
                <w:sz w:val="16"/>
              </w:rPr>
              <w:t xml:space="preserve">of such </w:t>
            </w:r>
            <w:r>
              <w:rPr>
                <w:spacing w:val="-4"/>
                <w:sz w:val="16"/>
              </w:rPr>
              <w:t>sites?</w:t>
            </w:r>
          </w:p>
        </w:tc>
        <w:tc>
          <w:tcPr>
            <w:tcW w:w="4112" w:type="dxa"/>
            <w:gridSpan w:val="2"/>
            <w:tcBorders>
              <w:bottom w:val="nil"/>
            </w:tcBorders>
          </w:tcPr>
          <w:p w14:paraId="6C0A80F3" w14:textId="77777777" w:rsidR="00390983" w:rsidRDefault="00390983" w:rsidP="00CF061B">
            <w:pPr>
              <w:pStyle w:val="TableParagraph"/>
              <w:ind w:left="105" w:right="103"/>
              <w:rPr>
                <w:sz w:val="16"/>
              </w:rPr>
            </w:pPr>
            <w:r>
              <w:rPr>
                <w:sz w:val="16"/>
              </w:rPr>
              <w:t xml:space="preserve">Promoting a shift to Aberdeen Rapid Transit could improve access to cultural heritage facilities for those without access to a car or who are unable to drive, so helping to tackle social exclusion. </w:t>
            </w:r>
          </w:p>
        </w:tc>
        <w:tc>
          <w:tcPr>
            <w:tcW w:w="709" w:type="dxa"/>
            <w:tcBorders>
              <w:bottom w:val="nil"/>
            </w:tcBorders>
          </w:tcPr>
          <w:p w14:paraId="6A01D379" w14:textId="77777777" w:rsidR="00390983" w:rsidRDefault="00390983" w:rsidP="00CF061B">
            <w:pPr>
              <w:pStyle w:val="TableParagraph"/>
              <w:spacing w:line="180" w:lineRule="exact"/>
              <w:ind w:left="102"/>
              <w:rPr>
                <w:sz w:val="16"/>
              </w:rPr>
            </w:pPr>
            <w:r>
              <w:rPr>
                <w:sz w:val="16"/>
              </w:rPr>
              <w:t>+</w:t>
            </w:r>
          </w:p>
        </w:tc>
        <w:tc>
          <w:tcPr>
            <w:tcW w:w="3119" w:type="dxa"/>
            <w:tcBorders>
              <w:bottom w:val="nil"/>
            </w:tcBorders>
          </w:tcPr>
          <w:p w14:paraId="631ACA0F" w14:textId="77777777" w:rsidR="00390983" w:rsidRDefault="00390983" w:rsidP="00CF061B">
            <w:pPr>
              <w:pStyle w:val="TableParagraph"/>
              <w:ind w:left="104" w:right="125"/>
              <w:rPr>
                <w:sz w:val="16"/>
              </w:rPr>
            </w:pPr>
            <w:r>
              <w:rPr>
                <w:sz w:val="16"/>
              </w:rPr>
              <w:t>Not supporting a shift to cleaner, more sustainable forms of transport could increase social exclusion for those without access to a car or unable to drive..</w:t>
            </w:r>
          </w:p>
        </w:tc>
        <w:tc>
          <w:tcPr>
            <w:tcW w:w="712" w:type="dxa"/>
            <w:tcBorders>
              <w:bottom w:val="nil"/>
            </w:tcBorders>
          </w:tcPr>
          <w:p w14:paraId="15C67A04" w14:textId="77777777" w:rsidR="00390983" w:rsidRDefault="00390983" w:rsidP="00CF061B">
            <w:pPr>
              <w:pStyle w:val="TableParagraph"/>
              <w:spacing w:line="180" w:lineRule="exact"/>
              <w:ind w:left="102"/>
              <w:rPr>
                <w:sz w:val="16"/>
              </w:rPr>
            </w:pPr>
            <w:r>
              <w:rPr>
                <w:sz w:val="16"/>
              </w:rPr>
              <w:t>-</w:t>
            </w:r>
          </w:p>
        </w:tc>
      </w:tr>
      <w:tr w:rsidR="00390983" w14:paraId="319A3116" w14:textId="77777777" w:rsidTr="00CF061B">
        <w:trPr>
          <w:trHeight w:val="940"/>
        </w:trPr>
        <w:tc>
          <w:tcPr>
            <w:tcW w:w="1102" w:type="dxa"/>
            <w:gridSpan w:val="2"/>
            <w:tcBorders>
              <w:top w:val="nil"/>
              <w:bottom w:val="nil"/>
            </w:tcBorders>
          </w:tcPr>
          <w:p w14:paraId="1339F3D6" w14:textId="77777777" w:rsidR="00390983" w:rsidRDefault="00390983" w:rsidP="00CF061B">
            <w:pPr>
              <w:pStyle w:val="TableParagraph"/>
              <w:rPr>
                <w:rFonts w:ascii="Times New Roman"/>
                <w:sz w:val="16"/>
              </w:rPr>
            </w:pPr>
          </w:p>
        </w:tc>
        <w:tc>
          <w:tcPr>
            <w:tcW w:w="2127" w:type="dxa"/>
            <w:tcBorders>
              <w:top w:val="nil"/>
              <w:bottom w:val="nil"/>
            </w:tcBorders>
          </w:tcPr>
          <w:p w14:paraId="314C209A" w14:textId="77777777" w:rsidR="00390983" w:rsidRDefault="00390983" w:rsidP="00CF061B">
            <w:pPr>
              <w:pStyle w:val="TableParagraph"/>
              <w:spacing w:before="5" w:line="276" w:lineRule="auto"/>
              <w:ind w:left="104" w:right="235"/>
              <w:rPr>
                <w:sz w:val="16"/>
              </w:rPr>
            </w:pPr>
            <w:r>
              <w:rPr>
                <w:sz w:val="16"/>
              </w:rPr>
              <w:t>To preserve historic buildings, archaeological sites and other culturally important features.</w:t>
            </w:r>
          </w:p>
        </w:tc>
        <w:tc>
          <w:tcPr>
            <w:tcW w:w="3260" w:type="dxa"/>
            <w:gridSpan w:val="2"/>
            <w:tcBorders>
              <w:top w:val="nil"/>
              <w:bottom w:val="nil"/>
            </w:tcBorders>
          </w:tcPr>
          <w:p w14:paraId="508B6ED7" w14:textId="77777777" w:rsidR="00390983" w:rsidRDefault="00390983" w:rsidP="00CF061B">
            <w:pPr>
              <w:pStyle w:val="TableParagraph"/>
              <w:rPr>
                <w:b/>
                <w:sz w:val="19"/>
              </w:rPr>
            </w:pPr>
          </w:p>
          <w:p w14:paraId="1027FF1B" w14:textId="77777777" w:rsidR="00390983" w:rsidRDefault="00390983" w:rsidP="00CF061B">
            <w:pPr>
              <w:pStyle w:val="TableParagraph"/>
              <w:spacing w:line="276" w:lineRule="auto"/>
              <w:ind w:left="104" w:right="169"/>
              <w:rPr>
                <w:sz w:val="16"/>
              </w:rPr>
            </w:pPr>
            <w:r>
              <w:rPr>
                <w:spacing w:val="-4"/>
                <w:sz w:val="16"/>
              </w:rPr>
              <w:t xml:space="preserve">Improve access </w:t>
            </w:r>
            <w:r>
              <w:rPr>
                <w:sz w:val="16"/>
              </w:rPr>
              <w:t xml:space="preserve">to </w:t>
            </w:r>
            <w:r>
              <w:rPr>
                <w:spacing w:val="-3"/>
                <w:sz w:val="16"/>
              </w:rPr>
              <w:t xml:space="preserve">sites of </w:t>
            </w:r>
            <w:r>
              <w:rPr>
                <w:spacing w:val="-4"/>
                <w:sz w:val="16"/>
              </w:rPr>
              <w:t>historic and/or cultural interest?</w:t>
            </w:r>
          </w:p>
        </w:tc>
        <w:tc>
          <w:tcPr>
            <w:tcW w:w="4112" w:type="dxa"/>
            <w:gridSpan w:val="2"/>
            <w:tcBorders>
              <w:top w:val="nil"/>
              <w:bottom w:val="nil"/>
            </w:tcBorders>
          </w:tcPr>
          <w:p w14:paraId="69726FD8" w14:textId="77777777" w:rsidR="00390983" w:rsidRDefault="00390983" w:rsidP="00CF061B">
            <w:pPr>
              <w:pStyle w:val="TableParagraph"/>
              <w:rPr>
                <w:rFonts w:ascii="Times New Roman"/>
                <w:sz w:val="16"/>
              </w:rPr>
            </w:pPr>
          </w:p>
        </w:tc>
        <w:tc>
          <w:tcPr>
            <w:tcW w:w="709" w:type="dxa"/>
            <w:tcBorders>
              <w:top w:val="nil"/>
              <w:bottom w:val="nil"/>
            </w:tcBorders>
          </w:tcPr>
          <w:p w14:paraId="6639A4C8" w14:textId="77777777" w:rsidR="00390983" w:rsidRDefault="00390983" w:rsidP="00CF061B">
            <w:pPr>
              <w:pStyle w:val="TableParagraph"/>
              <w:rPr>
                <w:rFonts w:ascii="Times New Roman"/>
                <w:sz w:val="16"/>
              </w:rPr>
            </w:pPr>
          </w:p>
        </w:tc>
        <w:tc>
          <w:tcPr>
            <w:tcW w:w="3119" w:type="dxa"/>
            <w:tcBorders>
              <w:top w:val="nil"/>
              <w:bottom w:val="nil"/>
            </w:tcBorders>
          </w:tcPr>
          <w:p w14:paraId="4C737B66" w14:textId="77777777" w:rsidR="00390983" w:rsidRDefault="00390983" w:rsidP="00CF061B">
            <w:pPr>
              <w:pStyle w:val="TableParagraph"/>
              <w:rPr>
                <w:rFonts w:ascii="Times New Roman"/>
                <w:sz w:val="16"/>
              </w:rPr>
            </w:pPr>
          </w:p>
        </w:tc>
        <w:tc>
          <w:tcPr>
            <w:tcW w:w="712" w:type="dxa"/>
            <w:tcBorders>
              <w:top w:val="nil"/>
              <w:bottom w:val="nil"/>
            </w:tcBorders>
          </w:tcPr>
          <w:p w14:paraId="0551E3BB" w14:textId="77777777" w:rsidR="00390983" w:rsidRDefault="00390983" w:rsidP="00CF061B">
            <w:pPr>
              <w:pStyle w:val="TableParagraph"/>
              <w:rPr>
                <w:rFonts w:ascii="Times New Roman"/>
                <w:sz w:val="16"/>
              </w:rPr>
            </w:pPr>
          </w:p>
        </w:tc>
      </w:tr>
      <w:tr w:rsidR="00390983" w14:paraId="0DE74CAF" w14:textId="77777777" w:rsidTr="00CF061B">
        <w:trPr>
          <w:trHeight w:val="736"/>
        </w:trPr>
        <w:tc>
          <w:tcPr>
            <w:tcW w:w="1102" w:type="dxa"/>
            <w:gridSpan w:val="2"/>
            <w:tcBorders>
              <w:top w:val="nil"/>
            </w:tcBorders>
          </w:tcPr>
          <w:p w14:paraId="0359DCA8" w14:textId="77777777" w:rsidR="00390983" w:rsidRDefault="00390983" w:rsidP="00CF061B">
            <w:pPr>
              <w:pStyle w:val="TableParagraph"/>
              <w:rPr>
                <w:rFonts w:ascii="Times New Roman"/>
                <w:sz w:val="16"/>
              </w:rPr>
            </w:pPr>
          </w:p>
        </w:tc>
        <w:tc>
          <w:tcPr>
            <w:tcW w:w="2127" w:type="dxa"/>
            <w:tcBorders>
              <w:top w:val="nil"/>
            </w:tcBorders>
          </w:tcPr>
          <w:p w14:paraId="2972CD55" w14:textId="77777777" w:rsidR="00390983" w:rsidRDefault="00390983" w:rsidP="00CF061B">
            <w:pPr>
              <w:pStyle w:val="TableParagraph"/>
              <w:spacing w:before="111" w:line="278" w:lineRule="auto"/>
              <w:ind w:left="104" w:right="182"/>
              <w:rPr>
                <w:sz w:val="16"/>
              </w:rPr>
            </w:pPr>
            <w:r>
              <w:rPr>
                <w:sz w:val="16"/>
              </w:rPr>
              <w:t>To promote access to the historic environment.</w:t>
            </w:r>
          </w:p>
        </w:tc>
        <w:tc>
          <w:tcPr>
            <w:tcW w:w="3260" w:type="dxa"/>
            <w:gridSpan w:val="2"/>
            <w:tcBorders>
              <w:top w:val="nil"/>
            </w:tcBorders>
          </w:tcPr>
          <w:p w14:paraId="343C077A" w14:textId="77777777" w:rsidR="00390983" w:rsidRDefault="00390983" w:rsidP="00CF061B">
            <w:pPr>
              <w:pStyle w:val="TableParagraph"/>
              <w:rPr>
                <w:rFonts w:ascii="Times New Roman"/>
                <w:sz w:val="16"/>
              </w:rPr>
            </w:pPr>
          </w:p>
        </w:tc>
        <w:tc>
          <w:tcPr>
            <w:tcW w:w="4112" w:type="dxa"/>
            <w:gridSpan w:val="2"/>
            <w:tcBorders>
              <w:top w:val="nil"/>
            </w:tcBorders>
          </w:tcPr>
          <w:p w14:paraId="7DF7A5BD" w14:textId="77777777" w:rsidR="00390983" w:rsidRDefault="00390983" w:rsidP="00CF061B">
            <w:pPr>
              <w:pStyle w:val="TableParagraph"/>
              <w:rPr>
                <w:rFonts w:ascii="Times New Roman"/>
                <w:sz w:val="16"/>
              </w:rPr>
            </w:pPr>
          </w:p>
        </w:tc>
        <w:tc>
          <w:tcPr>
            <w:tcW w:w="709" w:type="dxa"/>
            <w:tcBorders>
              <w:top w:val="nil"/>
            </w:tcBorders>
          </w:tcPr>
          <w:p w14:paraId="209E3C5F" w14:textId="77777777" w:rsidR="00390983" w:rsidRDefault="00390983" w:rsidP="00CF061B">
            <w:pPr>
              <w:pStyle w:val="TableParagraph"/>
              <w:rPr>
                <w:rFonts w:ascii="Times New Roman"/>
                <w:sz w:val="16"/>
              </w:rPr>
            </w:pPr>
          </w:p>
        </w:tc>
        <w:tc>
          <w:tcPr>
            <w:tcW w:w="3119" w:type="dxa"/>
            <w:tcBorders>
              <w:top w:val="nil"/>
            </w:tcBorders>
          </w:tcPr>
          <w:p w14:paraId="717ED3F6" w14:textId="77777777" w:rsidR="00390983" w:rsidRDefault="00390983" w:rsidP="00CF061B">
            <w:pPr>
              <w:pStyle w:val="TableParagraph"/>
              <w:rPr>
                <w:rFonts w:ascii="Times New Roman"/>
                <w:sz w:val="16"/>
              </w:rPr>
            </w:pPr>
          </w:p>
        </w:tc>
        <w:tc>
          <w:tcPr>
            <w:tcW w:w="712" w:type="dxa"/>
            <w:tcBorders>
              <w:top w:val="nil"/>
            </w:tcBorders>
          </w:tcPr>
          <w:p w14:paraId="29968133" w14:textId="77777777" w:rsidR="00390983" w:rsidRDefault="00390983" w:rsidP="00CF061B">
            <w:pPr>
              <w:pStyle w:val="TableParagraph"/>
              <w:rPr>
                <w:rFonts w:ascii="Times New Roman"/>
                <w:sz w:val="16"/>
              </w:rPr>
            </w:pPr>
          </w:p>
        </w:tc>
      </w:tr>
      <w:tr w:rsidR="00390983" w14:paraId="3EABF48C" w14:textId="77777777" w:rsidTr="00CF061B">
        <w:trPr>
          <w:trHeight w:val="617"/>
        </w:trPr>
        <w:tc>
          <w:tcPr>
            <w:tcW w:w="1102" w:type="dxa"/>
            <w:gridSpan w:val="2"/>
            <w:tcBorders>
              <w:bottom w:val="nil"/>
            </w:tcBorders>
          </w:tcPr>
          <w:p w14:paraId="7D75902A" w14:textId="77777777" w:rsidR="00390983" w:rsidRDefault="00390983" w:rsidP="00CF061B">
            <w:pPr>
              <w:pStyle w:val="TableParagraph"/>
              <w:ind w:left="107" w:right="390"/>
              <w:rPr>
                <w:sz w:val="16"/>
              </w:rPr>
            </w:pPr>
            <w:r>
              <w:rPr>
                <w:sz w:val="16"/>
              </w:rPr>
              <w:t>Material Assets</w:t>
            </w:r>
          </w:p>
        </w:tc>
        <w:tc>
          <w:tcPr>
            <w:tcW w:w="2127" w:type="dxa"/>
            <w:tcBorders>
              <w:bottom w:val="nil"/>
            </w:tcBorders>
          </w:tcPr>
          <w:p w14:paraId="22289D1C" w14:textId="77777777" w:rsidR="00390983" w:rsidRDefault="00390983" w:rsidP="00CF061B">
            <w:pPr>
              <w:pStyle w:val="TableParagraph"/>
              <w:spacing w:line="182" w:lineRule="exact"/>
              <w:ind w:left="104"/>
              <w:rPr>
                <w:sz w:val="16"/>
              </w:rPr>
            </w:pPr>
            <w:r>
              <w:rPr>
                <w:sz w:val="16"/>
              </w:rPr>
              <w:t>Promote a safe and clean</w:t>
            </w:r>
          </w:p>
          <w:p w14:paraId="0B200CC6" w14:textId="77777777" w:rsidR="00390983" w:rsidRDefault="00390983" w:rsidP="00CF061B">
            <w:pPr>
              <w:pStyle w:val="TableParagraph"/>
              <w:spacing w:before="3" w:line="210" w:lineRule="atLeast"/>
              <w:ind w:left="104" w:right="378"/>
              <w:rPr>
                <w:sz w:val="16"/>
              </w:rPr>
            </w:pPr>
            <w:r>
              <w:rPr>
                <w:sz w:val="16"/>
              </w:rPr>
              <w:t>environment with good quality services.</w:t>
            </w:r>
          </w:p>
        </w:tc>
        <w:tc>
          <w:tcPr>
            <w:tcW w:w="3260" w:type="dxa"/>
            <w:gridSpan w:val="2"/>
            <w:tcBorders>
              <w:bottom w:val="nil"/>
            </w:tcBorders>
          </w:tcPr>
          <w:p w14:paraId="6796B3FC" w14:textId="77777777" w:rsidR="00390983" w:rsidRDefault="00390983" w:rsidP="00CF061B">
            <w:pPr>
              <w:pStyle w:val="TableParagraph"/>
              <w:spacing w:line="278" w:lineRule="auto"/>
              <w:ind w:left="104" w:right="169"/>
              <w:rPr>
                <w:sz w:val="16"/>
              </w:rPr>
            </w:pPr>
            <w:r>
              <w:rPr>
                <w:spacing w:val="-4"/>
                <w:sz w:val="16"/>
              </w:rPr>
              <w:t xml:space="preserve">Provide adequate transport facilities that </w:t>
            </w:r>
            <w:r>
              <w:rPr>
                <w:spacing w:val="-3"/>
                <w:sz w:val="16"/>
              </w:rPr>
              <w:t xml:space="preserve">meet the </w:t>
            </w:r>
            <w:r>
              <w:rPr>
                <w:spacing w:val="-4"/>
                <w:sz w:val="16"/>
              </w:rPr>
              <w:t xml:space="preserve">needs </w:t>
            </w:r>
            <w:r>
              <w:rPr>
                <w:spacing w:val="-3"/>
                <w:sz w:val="16"/>
              </w:rPr>
              <w:t xml:space="preserve">of </w:t>
            </w:r>
            <w:r>
              <w:rPr>
                <w:spacing w:val="-2"/>
                <w:sz w:val="16"/>
              </w:rPr>
              <w:t xml:space="preserve">the </w:t>
            </w:r>
            <w:r>
              <w:rPr>
                <w:spacing w:val="-4"/>
                <w:sz w:val="16"/>
              </w:rPr>
              <w:t xml:space="preserve">people </w:t>
            </w:r>
            <w:r>
              <w:rPr>
                <w:spacing w:val="-3"/>
                <w:sz w:val="16"/>
              </w:rPr>
              <w:t xml:space="preserve">of </w:t>
            </w:r>
            <w:r>
              <w:rPr>
                <w:spacing w:val="-5"/>
                <w:sz w:val="16"/>
              </w:rPr>
              <w:t>Aberdeen?</w:t>
            </w:r>
          </w:p>
        </w:tc>
        <w:tc>
          <w:tcPr>
            <w:tcW w:w="4112" w:type="dxa"/>
            <w:gridSpan w:val="2"/>
            <w:tcBorders>
              <w:bottom w:val="nil"/>
            </w:tcBorders>
          </w:tcPr>
          <w:p w14:paraId="1B83C342" w14:textId="77777777" w:rsidR="00390983" w:rsidRDefault="00390983" w:rsidP="00CF061B">
            <w:pPr>
              <w:pStyle w:val="TableParagraph"/>
              <w:ind w:left="105" w:right="430"/>
              <w:jc w:val="both"/>
              <w:rPr>
                <w:sz w:val="16"/>
              </w:rPr>
            </w:pPr>
            <w:r>
              <w:rPr>
                <w:sz w:val="16"/>
              </w:rPr>
              <w:t>Increasing material assets for cleaner, more sustainable forms than car, such as Aberdeen Rapid Transit, and potentially cleaner forms of transport (zero emission bus) will have a positive impact.</w:t>
            </w:r>
          </w:p>
        </w:tc>
        <w:tc>
          <w:tcPr>
            <w:tcW w:w="709" w:type="dxa"/>
            <w:tcBorders>
              <w:bottom w:val="nil"/>
            </w:tcBorders>
          </w:tcPr>
          <w:p w14:paraId="28E6865B" w14:textId="77777777" w:rsidR="00390983" w:rsidRDefault="00390983" w:rsidP="00CF061B">
            <w:pPr>
              <w:pStyle w:val="TableParagraph"/>
              <w:spacing w:line="180" w:lineRule="exact"/>
              <w:ind w:left="102"/>
              <w:rPr>
                <w:sz w:val="16"/>
              </w:rPr>
            </w:pPr>
            <w:r>
              <w:rPr>
                <w:sz w:val="16"/>
              </w:rPr>
              <w:t>+</w:t>
            </w:r>
          </w:p>
        </w:tc>
        <w:tc>
          <w:tcPr>
            <w:tcW w:w="3119" w:type="dxa"/>
            <w:tcBorders>
              <w:bottom w:val="nil"/>
            </w:tcBorders>
          </w:tcPr>
          <w:p w14:paraId="2EBD208F" w14:textId="77777777" w:rsidR="00390983" w:rsidRDefault="00390983" w:rsidP="00CF061B">
            <w:pPr>
              <w:pStyle w:val="TableParagraph"/>
              <w:ind w:left="104" w:right="205"/>
              <w:rPr>
                <w:sz w:val="16"/>
              </w:rPr>
            </w:pPr>
            <w:r>
              <w:rPr>
                <w:sz w:val="16"/>
              </w:rPr>
              <w:t>Not supporting a shift to cleaner, more sustainable forms of transport could lead to more infrastructure being required for less sustainable forms of transport.</w:t>
            </w:r>
          </w:p>
        </w:tc>
        <w:tc>
          <w:tcPr>
            <w:tcW w:w="712" w:type="dxa"/>
            <w:tcBorders>
              <w:bottom w:val="nil"/>
            </w:tcBorders>
          </w:tcPr>
          <w:p w14:paraId="2896DD13" w14:textId="77777777" w:rsidR="00390983" w:rsidRDefault="00390983" w:rsidP="00CF061B">
            <w:pPr>
              <w:pStyle w:val="TableParagraph"/>
              <w:spacing w:line="178" w:lineRule="exact"/>
              <w:ind w:left="102"/>
              <w:rPr>
                <w:b/>
                <w:sz w:val="16"/>
              </w:rPr>
            </w:pPr>
            <w:r>
              <w:rPr>
                <w:sz w:val="16"/>
              </w:rPr>
              <w:t>-</w:t>
            </w:r>
          </w:p>
        </w:tc>
      </w:tr>
      <w:tr w:rsidR="00390983" w14:paraId="58D43A53" w14:textId="77777777" w:rsidTr="00CF061B">
        <w:trPr>
          <w:trHeight w:val="205"/>
        </w:trPr>
        <w:tc>
          <w:tcPr>
            <w:tcW w:w="1102" w:type="dxa"/>
            <w:gridSpan w:val="2"/>
            <w:tcBorders>
              <w:top w:val="nil"/>
              <w:bottom w:val="nil"/>
            </w:tcBorders>
          </w:tcPr>
          <w:p w14:paraId="65D1861C" w14:textId="77777777" w:rsidR="00390983" w:rsidRDefault="00390983" w:rsidP="00CF061B">
            <w:pPr>
              <w:pStyle w:val="TableParagraph"/>
              <w:rPr>
                <w:rFonts w:ascii="Times New Roman"/>
                <w:sz w:val="14"/>
              </w:rPr>
            </w:pPr>
          </w:p>
        </w:tc>
        <w:tc>
          <w:tcPr>
            <w:tcW w:w="2127" w:type="dxa"/>
            <w:tcBorders>
              <w:top w:val="nil"/>
              <w:bottom w:val="nil"/>
            </w:tcBorders>
          </w:tcPr>
          <w:p w14:paraId="3212C58D" w14:textId="77777777" w:rsidR="00390983" w:rsidRDefault="00390983" w:rsidP="00CF061B">
            <w:pPr>
              <w:pStyle w:val="TableParagraph"/>
              <w:rPr>
                <w:rFonts w:ascii="Times New Roman"/>
                <w:sz w:val="14"/>
              </w:rPr>
            </w:pPr>
          </w:p>
        </w:tc>
        <w:tc>
          <w:tcPr>
            <w:tcW w:w="3260" w:type="dxa"/>
            <w:gridSpan w:val="2"/>
            <w:tcBorders>
              <w:top w:val="nil"/>
              <w:bottom w:val="nil"/>
            </w:tcBorders>
          </w:tcPr>
          <w:p w14:paraId="153182D9" w14:textId="77777777" w:rsidR="00390983" w:rsidRDefault="00390983" w:rsidP="00CF061B">
            <w:pPr>
              <w:pStyle w:val="TableParagraph"/>
              <w:spacing w:before="5" w:line="180" w:lineRule="exact"/>
              <w:ind w:left="104"/>
              <w:rPr>
                <w:sz w:val="16"/>
              </w:rPr>
            </w:pPr>
            <w:r>
              <w:rPr>
                <w:sz w:val="16"/>
              </w:rPr>
              <w:t>Allow for the sustainable use of resources?</w:t>
            </w:r>
          </w:p>
        </w:tc>
        <w:tc>
          <w:tcPr>
            <w:tcW w:w="4112" w:type="dxa"/>
            <w:gridSpan w:val="2"/>
            <w:tcBorders>
              <w:top w:val="nil"/>
              <w:bottom w:val="nil"/>
            </w:tcBorders>
          </w:tcPr>
          <w:p w14:paraId="27758365" w14:textId="77777777" w:rsidR="00390983" w:rsidRDefault="00390983" w:rsidP="00CF061B">
            <w:pPr>
              <w:pStyle w:val="TableParagraph"/>
              <w:rPr>
                <w:rFonts w:ascii="Times New Roman"/>
                <w:sz w:val="14"/>
              </w:rPr>
            </w:pPr>
          </w:p>
        </w:tc>
        <w:tc>
          <w:tcPr>
            <w:tcW w:w="709" w:type="dxa"/>
            <w:tcBorders>
              <w:top w:val="nil"/>
              <w:bottom w:val="nil"/>
            </w:tcBorders>
          </w:tcPr>
          <w:p w14:paraId="623E74E2" w14:textId="77777777" w:rsidR="00390983" w:rsidRDefault="00390983" w:rsidP="00CF061B">
            <w:pPr>
              <w:pStyle w:val="TableParagraph"/>
              <w:rPr>
                <w:rFonts w:ascii="Times New Roman"/>
                <w:sz w:val="14"/>
              </w:rPr>
            </w:pPr>
          </w:p>
        </w:tc>
        <w:tc>
          <w:tcPr>
            <w:tcW w:w="3119" w:type="dxa"/>
            <w:tcBorders>
              <w:top w:val="nil"/>
              <w:bottom w:val="nil"/>
            </w:tcBorders>
          </w:tcPr>
          <w:p w14:paraId="1116EEFA" w14:textId="77777777" w:rsidR="00390983" w:rsidRDefault="00390983" w:rsidP="00CF061B">
            <w:pPr>
              <w:pStyle w:val="TableParagraph"/>
              <w:rPr>
                <w:rFonts w:ascii="Times New Roman"/>
                <w:sz w:val="14"/>
              </w:rPr>
            </w:pPr>
          </w:p>
        </w:tc>
        <w:tc>
          <w:tcPr>
            <w:tcW w:w="712" w:type="dxa"/>
            <w:tcBorders>
              <w:top w:val="nil"/>
              <w:bottom w:val="nil"/>
            </w:tcBorders>
          </w:tcPr>
          <w:p w14:paraId="37DA9D60" w14:textId="77777777" w:rsidR="00390983" w:rsidRDefault="00390983" w:rsidP="00CF061B">
            <w:pPr>
              <w:pStyle w:val="TableParagraph"/>
              <w:rPr>
                <w:rFonts w:ascii="Times New Roman"/>
                <w:sz w:val="14"/>
              </w:rPr>
            </w:pPr>
          </w:p>
        </w:tc>
      </w:tr>
      <w:tr w:rsidR="00390983" w14:paraId="5A657623" w14:textId="77777777" w:rsidTr="00CF061B">
        <w:trPr>
          <w:trHeight w:val="728"/>
        </w:trPr>
        <w:tc>
          <w:tcPr>
            <w:tcW w:w="1102" w:type="dxa"/>
            <w:gridSpan w:val="2"/>
            <w:tcBorders>
              <w:top w:val="nil"/>
              <w:bottom w:val="nil"/>
            </w:tcBorders>
          </w:tcPr>
          <w:p w14:paraId="60CE62CF" w14:textId="77777777" w:rsidR="00390983" w:rsidRDefault="00390983" w:rsidP="00CF061B">
            <w:pPr>
              <w:pStyle w:val="TableParagraph"/>
              <w:rPr>
                <w:rFonts w:ascii="Times New Roman"/>
                <w:sz w:val="16"/>
              </w:rPr>
            </w:pPr>
          </w:p>
        </w:tc>
        <w:tc>
          <w:tcPr>
            <w:tcW w:w="2127" w:type="dxa"/>
            <w:tcBorders>
              <w:top w:val="nil"/>
              <w:bottom w:val="nil"/>
            </w:tcBorders>
          </w:tcPr>
          <w:p w14:paraId="68B1852D" w14:textId="77777777" w:rsidR="00390983" w:rsidRDefault="00390983" w:rsidP="00CF061B">
            <w:pPr>
              <w:pStyle w:val="TableParagraph"/>
              <w:spacing w:before="11" w:line="276" w:lineRule="auto"/>
              <w:ind w:left="104" w:right="344"/>
              <w:jc w:val="both"/>
              <w:rPr>
                <w:sz w:val="16"/>
              </w:rPr>
            </w:pPr>
            <w:r>
              <w:rPr>
                <w:spacing w:val="-4"/>
                <w:sz w:val="16"/>
              </w:rPr>
              <w:t xml:space="preserve">Promote </w:t>
            </w:r>
            <w:r>
              <w:rPr>
                <w:spacing w:val="-3"/>
                <w:sz w:val="16"/>
              </w:rPr>
              <w:t xml:space="preserve">the </w:t>
            </w:r>
            <w:r>
              <w:rPr>
                <w:spacing w:val="-4"/>
                <w:sz w:val="16"/>
              </w:rPr>
              <w:t xml:space="preserve">sustainable </w:t>
            </w:r>
            <w:r>
              <w:rPr>
                <w:spacing w:val="-2"/>
                <w:sz w:val="16"/>
              </w:rPr>
              <w:t xml:space="preserve">use </w:t>
            </w:r>
            <w:r>
              <w:rPr>
                <w:spacing w:val="-3"/>
                <w:sz w:val="16"/>
              </w:rPr>
              <w:t xml:space="preserve">of </w:t>
            </w:r>
            <w:r>
              <w:rPr>
                <w:spacing w:val="-4"/>
                <w:sz w:val="16"/>
              </w:rPr>
              <w:t xml:space="preserve">natural </w:t>
            </w:r>
            <w:r>
              <w:rPr>
                <w:spacing w:val="-5"/>
                <w:sz w:val="16"/>
              </w:rPr>
              <w:t xml:space="preserve">resources </w:t>
            </w:r>
            <w:r>
              <w:rPr>
                <w:spacing w:val="-3"/>
                <w:sz w:val="16"/>
              </w:rPr>
              <w:t xml:space="preserve">and </w:t>
            </w:r>
            <w:r>
              <w:rPr>
                <w:spacing w:val="-4"/>
                <w:sz w:val="16"/>
              </w:rPr>
              <w:t>material assets.</w:t>
            </w:r>
          </w:p>
        </w:tc>
        <w:tc>
          <w:tcPr>
            <w:tcW w:w="3260" w:type="dxa"/>
            <w:gridSpan w:val="2"/>
            <w:tcBorders>
              <w:top w:val="nil"/>
              <w:bottom w:val="nil"/>
            </w:tcBorders>
          </w:tcPr>
          <w:p w14:paraId="7D4EF15A" w14:textId="77777777" w:rsidR="00390983" w:rsidRDefault="00390983" w:rsidP="00CF061B">
            <w:pPr>
              <w:pStyle w:val="TableParagraph"/>
              <w:spacing w:before="5"/>
              <w:rPr>
                <w:b/>
                <w:sz w:val="18"/>
              </w:rPr>
            </w:pPr>
          </w:p>
          <w:p w14:paraId="588DFA03" w14:textId="77777777" w:rsidR="00390983" w:rsidRDefault="00390983" w:rsidP="00CF061B">
            <w:pPr>
              <w:pStyle w:val="TableParagraph"/>
              <w:spacing w:before="1" w:line="276" w:lineRule="auto"/>
              <w:ind w:left="104" w:right="169"/>
              <w:rPr>
                <w:sz w:val="16"/>
              </w:rPr>
            </w:pPr>
            <w:r>
              <w:rPr>
                <w:spacing w:val="-4"/>
                <w:sz w:val="16"/>
              </w:rPr>
              <w:t xml:space="preserve">Promote </w:t>
            </w:r>
            <w:r>
              <w:rPr>
                <w:spacing w:val="-3"/>
                <w:sz w:val="16"/>
              </w:rPr>
              <w:t xml:space="preserve">the </w:t>
            </w:r>
            <w:r>
              <w:rPr>
                <w:spacing w:val="-4"/>
                <w:sz w:val="16"/>
              </w:rPr>
              <w:t xml:space="preserve">provision </w:t>
            </w:r>
            <w:r>
              <w:rPr>
                <w:sz w:val="16"/>
              </w:rPr>
              <w:t xml:space="preserve">of </w:t>
            </w:r>
            <w:r>
              <w:rPr>
                <w:spacing w:val="-3"/>
                <w:sz w:val="16"/>
              </w:rPr>
              <w:t xml:space="preserve">safe </w:t>
            </w:r>
            <w:r>
              <w:rPr>
                <w:spacing w:val="-4"/>
                <w:sz w:val="16"/>
              </w:rPr>
              <w:t xml:space="preserve">pedestrian </w:t>
            </w:r>
            <w:r>
              <w:rPr>
                <w:spacing w:val="-3"/>
                <w:sz w:val="16"/>
              </w:rPr>
              <w:t xml:space="preserve">and cycle </w:t>
            </w:r>
            <w:r>
              <w:rPr>
                <w:spacing w:val="-4"/>
                <w:sz w:val="16"/>
              </w:rPr>
              <w:t>access links?</w:t>
            </w:r>
          </w:p>
        </w:tc>
        <w:tc>
          <w:tcPr>
            <w:tcW w:w="4112" w:type="dxa"/>
            <w:gridSpan w:val="2"/>
            <w:tcBorders>
              <w:top w:val="nil"/>
              <w:bottom w:val="nil"/>
            </w:tcBorders>
          </w:tcPr>
          <w:p w14:paraId="59BD29B8" w14:textId="77777777" w:rsidR="00390983" w:rsidRDefault="00390983" w:rsidP="00CF061B">
            <w:pPr>
              <w:pStyle w:val="TableParagraph"/>
              <w:rPr>
                <w:rFonts w:ascii="Times New Roman"/>
                <w:sz w:val="16"/>
              </w:rPr>
            </w:pPr>
          </w:p>
        </w:tc>
        <w:tc>
          <w:tcPr>
            <w:tcW w:w="709" w:type="dxa"/>
            <w:tcBorders>
              <w:top w:val="nil"/>
              <w:bottom w:val="nil"/>
            </w:tcBorders>
          </w:tcPr>
          <w:p w14:paraId="48F64F82" w14:textId="77777777" w:rsidR="00390983" w:rsidRDefault="00390983" w:rsidP="00CF061B">
            <w:pPr>
              <w:pStyle w:val="TableParagraph"/>
              <w:rPr>
                <w:rFonts w:ascii="Times New Roman"/>
                <w:sz w:val="16"/>
              </w:rPr>
            </w:pPr>
          </w:p>
        </w:tc>
        <w:tc>
          <w:tcPr>
            <w:tcW w:w="3119" w:type="dxa"/>
            <w:tcBorders>
              <w:top w:val="nil"/>
              <w:bottom w:val="nil"/>
            </w:tcBorders>
          </w:tcPr>
          <w:p w14:paraId="2C551BFF" w14:textId="77777777" w:rsidR="00390983" w:rsidRDefault="00390983" w:rsidP="00CF061B">
            <w:pPr>
              <w:pStyle w:val="TableParagraph"/>
              <w:rPr>
                <w:rFonts w:ascii="Times New Roman"/>
                <w:sz w:val="16"/>
              </w:rPr>
            </w:pPr>
          </w:p>
        </w:tc>
        <w:tc>
          <w:tcPr>
            <w:tcW w:w="712" w:type="dxa"/>
            <w:tcBorders>
              <w:top w:val="nil"/>
              <w:bottom w:val="nil"/>
            </w:tcBorders>
          </w:tcPr>
          <w:p w14:paraId="581FE372" w14:textId="77777777" w:rsidR="00390983" w:rsidRDefault="00390983" w:rsidP="00CF061B">
            <w:pPr>
              <w:pStyle w:val="TableParagraph"/>
              <w:rPr>
                <w:rFonts w:ascii="Times New Roman"/>
                <w:sz w:val="16"/>
              </w:rPr>
            </w:pPr>
          </w:p>
        </w:tc>
      </w:tr>
      <w:tr w:rsidR="00390983" w14:paraId="21D022EB" w14:textId="77777777" w:rsidTr="00CF061B">
        <w:trPr>
          <w:trHeight w:val="743"/>
        </w:trPr>
        <w:tc>
          <w:tcPr>
            <w:tcW w:w="1102" w:type="dxa"/>
            <w:gridSpan w:val="2"/>
            <w:tcBorders>
              <w:top w:val="nil"/>
            </w:tcBorders>
          </w:tcPr>
          <w:p w14:paraId="017201DF" w14:textId="77777777" w:rsidR="00390983" w:rsidRDefault="00390983" w:rsidP="00CF061B">
            <w:pPr>
              <w:pStyle w:val="TableParagraph"/>
              <w:rPr>
                <w:rFonts w:ascii="Times New Roman"/>
                <w:sz w:val="16"/>
              </w:rPr>
            </w:pPr>
          </w:p>
        </w:tc>
        <w:tc>
          <w:tcPr>
            <w:tcW w:w="2127" w:type="dxa"/>
            <w:tcBorders>
              <w:top w:val="nil"/>
            </w:tcBorders>
          </w:tcPr>
          <w:p w14:paraId="0DBE83BC" w14:textId="77777777" w:rsidR="00390983" w:rsidRDefault="00390983" w:rsidP="00CF061B">
            <w:pPr>
              <w:pStyle w:val="TableParagraph"/>
              <w:spacing w:before="118" w:line="276" w:lineRule="auto"/>
              <w:ind w:left="104" w:right="262"/>
              <w:rPr>
                <w:sz w:val="16"/>
              </w:rPr>
            </w:pPr>
            <w:r>
              <w:rPr>
                <w:sz w:val="16"/>
              </w:rPr>
              <w:t>Promote effective use of existing infrastructure.</w:t>
            </w:r>
          </w:p>
          <w:p w14:paraId="60D06DDB" w14:textId="77777777" w:rsidR="00390983" w:rsidRDefault="00390983" w:rsidP="00CF061B">
            <w:pPr>
              <w:pStyle w:val="TableParagraph"/>
              <w:spacing w:before="118" w:line="276" w:lineRule="auto"/>
              <w:ind w:left="104" w:right="262"/>
              <w:rPr>
                <w:sz w:val="16"/>
              </w:rPr>
            </w:pPr>
            <w:r>
              <w:rPr>
                <w:sz w:val="16"/>
              </w:rPr>
              <w:t>Protect and enhance outdoor access opportunities and rights.</w:t>
            </w:r>
          </w:p>
        </w:tc>
        <w:tc>
          <w:tcPr>
            <w:tcW w:w="3260" w:type="dxa"/>
            <w:gridSpan w:val="2"/>
            <w:tcBorders>
              <w:top w:val="nil"/>
            </w:tcBorders>
          </w:tcPr>
          <w:p w14:paraId="3713567E" w14:textId="77777777" w:rsidR="00390983" w:rsidRDefault="00390983" w:rsidP="00CF061B">
            <w:pPr>
              <w:pStyle w:val="TableParagraph"/>
              <w:spacing w:before="106" w:line="276" w:lineRule="auto"/>
              <w:ind w:left="104" w:right="335"/>
              <w:rPr>
                <w:sz w:val="16"/>
              </w:rPr>
            </w:pPr>
            <w:r>
              <w:rPr>
                <w:spacing w:val="-4"/>
                <w:sz w:val="16"/>
              </w:rPr>
              <w:t xml:space="preserve">Destroy </w:t>
            </w:r>
            <w:r>
              <w:rPr>
                <w:sz w:val="16"/>
              </w:rPr>
              <w:t xml:space="preserve">or </w:t>
            </w:r>
            <w:r>
              <w:rPr>
                <w:spacing w:val="-3"/>
                <w:sz w:val="16"/>
              </w:rPr>
              <w:t xml:space="preserve">sever any core path </w:t>
            </w:r>
            <w:r>
              <w:rPr>
                <w:sz w:val="16"/>
              </w:rPr>
              <w:t xml:space="preserve">or </w:t>
            </w:r>
            <w:r>
              <w:rPr>
                <w:spacing w:val="-4"/>
                <w:sz w:val="16"/>
              </w:rPr>
              <w:t xml:space="preserve">right </w:t>
            </w:r>
            <w:r>
              <w:rPr>
                <w:spacing w:val="-3"/>
                <w:sz w:val="16"/>
              </w:rPr>
              <w:t xml:space="preserve">of </w:t>
            </w:r>
            <w:r>
              <w:rPr>
                <w:spacing w:val="-4"/>
                <w:sz w:val="16"/>
              </w:rPr>
              <w:t>way?</w:t>
            </w:r>
          </w:p>
        </w:tc>
        <w:tc>
          <w:tcPr>
            <w:tcW w:w="4112" w:type="dxa"/>
            <w:gridSpan w:val="2"/>
            <w:tcBorders>
              <w:top w:val="nil"/>
            </w:tcBorders>
          </w:tcPr>
          <w:p w14:paraId="7BE9FF87" w14:textId="77777777" w:rsidR="00390983" w:rsidRDefault="00390983" w:rsidP="00CF061B">
            <w:pPr>
              <w:pStyle w:val="TableParagraph"/>
              <w:rPr>
                <w:rFonts w:ascii="Times New Roman"/>
                <w:sz w:val="16"/>
              </w:rPr>
            </w:pPr>
          </w:p>
        </w:tc>
        <w:tc>
          <w:tcPr>
            <w:tcW w:w="709" w:type="dxa"/>
            <w:tcBorders>
              <w:top w:val="nil"/>
            </w:tcBorders>
          </w:tcPr>
          <w:p w14:paraId="5AFCE37D" w14:textId="77777777" w:rsidR="00390983" w:rsidRDefault="00390983" w:rsidP="00CF061B">
            <w:pPr>
              <w:pStyle w:val="TableParagraph"/>
              <w:rPr>
                <w:rFonts w:ascii="Times New Roman"/>
                <w:sz w:val="16"/>
              </w:rPr>
            </w:pPr>
          </w:p>
        </w:tc>
        <w:tc>
          <w:tcPr>
            <w:tcW w:w="3119" w:type="dxa"/>
            <w:tcBorders>
              <w:top w:val="nil"/>
            </w:tcBorders>
          </w:tcPr>
          <w:p w14:paraId="32B01F95" w14:textId="77777777" w:rsidR="00390983" w:rsidRDefault="00390983" w:rsidP="00CF061B">
            <w:pPr>
              <w:pStyle w:val="TableParagraph"/>
              <w:rPr>
                <w:rFonts w:ascii="Times New Roman"/>
                <w:sz w:val="16"/>
              </w:rPr>
            </w:pPr>
          </w:p>
        </w:tc>
        <w:tc>
          <w:tcPr>
            <w:tcW w:w="712" w:type="dxa"/>
            <w:tcBorders>
              <w:top w:val="nil"/>
            </w:tcBorders>
          </w:tcPr>
          <w:p w14:paraId="29B8638F" w14:textId="77777777" w:rsidR="00390983" w:rsidRDefault="00390983" w:rsidP="00CF061B">
            <w:pPr>
              <w:pStyle w:val="TableParagraph"/>
              <w:rPr>
                <w:rFonts w:ascii="Times New Roman"/>
                <w:sz w:val="16"/>
              </w:rPr>
            </w:pPr>
          </w:p>
        </w:tc>
      </w:tr>
      <w:tr w:rsidR="00390983" w14:paraId="2D151C26" w14:textId="77777777" w:rsidTr="00CF061B">
        <w:trPr>
          <w:trHeight w:val="625"/>
        </w:trPr>
        <w:tc>
          <w:tcPr>
            <w:tcW w:w="15141" w:type="dxa"/>
            <w:gridSpan w:val="10"/>
            <w:shd w:val="clear" w:color="auto" w:fill="00B0F0"/>
          </w:tcPr>
          <w:p w14:paraId="48D84D2A" w14:textId="77777777" w:rsidR="00390983" w:rsidRDefault="00390983" w:rsidP="00CF061B">
            <w:pPr>
              <w:pStyle w:val="TableParagraph"/>
              <w:tabs>
                <w:tab w:val="left" w:pos="467"/>
                <w:tab w:val="left" w:pos="468"/>
              </w:tabs>
              <w:spacing w:before="17"/>
              <w:rPr>
                <w:sz w:val="16"/>
              </w:rPr>
            </w:pPr>
            <w:r>
              <w:rPr>
                <w:b/>
                <w:sz w:val="24"/>
              </w:rPr>
              <w:t xml:space="preserve"> Policy 9: </w:t>
            </w:r>
            <w:r w:rsidRPr="00A23BEA">
              <w:rPr>
                <w:b/>
                <w:sz w:val="24"/>
              </w:rPr>
              <w:t xml:space="preserve">Park and Ride – </w:t>
            </w:r>
            <w:r w:rsidRPr="0094130C">
              <w:rPr>
                <w:b/>
                <w:sz w:val="24"/>
              </w:rPr>
              <w:t>Work with partners to ensure that park and ride sites provide a range of attractive onward journey options, incentivise people to park on the edge of the city and continue their journey onwards by a more sustainable means and form part of the wider parking strategy in the city.</w:t>
            </w:r>
          </w:p>
        </w:tc>
      </w:tr>
      <w:tr w:rsidR="00390983" w14:paraId="260A1F9C" w14:textId="77777777" w:rsidTr="00CF061B">
        <w:trPr>
          <w:trHeight w:val="366"/>
        </w:trPr>
        <w:tc>
          <w:tcPr>
            <w:tcW w:w="1102" w:type="dxa"/>
            <w:gridSpan w:val="2"/>
          </w:tcPr>
          <w:p w14:paraId="1DE5BA1E" w14:textId="77777777" w:rsidR="00390983" w:rsidRDefault="00390983" w:rsidP="00CF061B">
            <w:pPr>
              <w:pStyle w:val="TableParagraph"/>
              <w:spacing w:before="3"/>
              <w:rPr>
                <w:b/>
                <w:sz w:val="15"/>
              </w:rPr>
            </w:pPr>
          </w:p>
          <w:p w14:paraId="1121E259" w14:textId="77777777" w:rsidR="00390983" w:rsidRDefault="00390983" w:rsidP="00CF061B">
            <w:pPr>
              <w:pStyle w:val="TableParagraph"/>
              <w:spacing w:line="171" w:lineRule="exact"/>
              <w:ind w:left="107"/>
              <w:rPr>
                <w:b/>
                <w:sz w:val="16"/>
              </w:rPr>
            </w:pPr>
            <w:r>
              <w:rPr>
                <w:b/>
                <w:sz w:val="16"/>
              </w:rPr>
              <w:t>Indicator</w:t>
            </w:r>
          </w:p>
        </w:tc>
        <w:tc>
          <w:tcPr>
            <w:tcW w:w="2127" w:type="dxa"/>
          </w:tcPr>
          <w:p w14:paraId="5BF534D1" w14:textId="77777777" w:rsidR="00390983" w:rsidRDefault="00390983" w:rsidP="00CF061B">
            <w:pPr>
              <w:pStyle w:val="TableParagraph"/>
              <w:spacing w:before="3"/>
              <w:rPr>
                <w:b/>
                <w:sz w:val="15"/>
              </w:rPr>
            </w:pPr>
          </w:p>
          <w:p w14:paraId="68F81083" w14:textId="77777777" w:rsidR="00390983" w:rsidRDefault="00390983" w:rsidP="00CF061B">
            <w:pPr>
              <w:pStyle w:val="TableParagraph"/>
              <w:spacing w:line="171" w:lineRule="exact"/>
              <w:ind w:left="104"/>
              <w:rPr>
                <w:b/>
                <w:sz w:val="16"/>
              </w:rPr>
            </w:pPr>
            <w:r>
              <w:rPr>
                <w:b/>
                <w:sz w:val="16"/>
              </w:rPr>
              <w:t>Objectives</w:t>
            </w:r>
          </w:p>
        </w:tc>
        <w:tc>
          <w:tcPr>
            <w:tcW w:w="3260" w:type="dxa"/>
            <w:gridSpan w:val="2"/>
          </w:tcPr>
          <w:p w14:paraId="0F9E6296" w14:textId="77777777" w:rsidR="00390983" w:rsidRDefault="00390983" w:rsidP="00CF061B">
            <w:pPr>
              <w:pStyle w:val="TableParagraph"/>
              <w:spacing w:before="85"/>
              <w:ind w:left="104"/>
              <w:rPr>
                <w:b/>
                <w:sz w:val="16"/>
              </w:rPr>
            </w:pPr>
            <w:r>
              <w:rPr>
                <w:b/>
                <w:sz w:val="16"/>
              </w:rPr>
              <w:t>Will the policy…?</w:t>
            </w:r>
          </w:p>
        </w:tc>
        <w:tc>
          <w:tcPr>
            <w:tcW w:w="4112" w:type="dxa"/>
            <w:gridSpan w:val="2"/>
          </w:tcPr>
          <w:p w14:paraId="4A38C4AC" w14:textId="77777777" w:rsidR="00390983" w:rsidRDefault="00390983" w:rsidP="00CF061B">
            <w:pPr>
              <w:pStyle w:val="TableParagraph"/>
              <w:spacing w:line="178" w:lineRule="exact"/>
              <w:ind w:left="449"/>
              <w:rPr>
                <w:b/>
                <w:sz w:val="16"/>
              </w:rPr>
            </w:pPr>
            <w:r>
              <w:rPr>
                <w:b/>
                <w:sz w:val="16"/>
              </w:rPr>
              <w:t>Assessment – Preferred Option (with LTS)</w:t>
            </w:r>
          </w:p>
        </w:tc>
        <w:tc>
          <w:tcPr>
            <w:tcW w:w="709" w:type="dxa"/>
          </w:tcPr>
          <w:p w14:paraId="7EDDCC74" w14:textId="77777777" w:rsidR="00390983" w:rsidRDefault="00390983" w:rsidP="00CF061B">
            <w:pPr>
              <w:pStyle w:val="TableParagraph"/>
              <w:spacing w:line="178" w:lineRule="exact"/>
              <w:ind w:left="126"/>
              <w:rPr>
                <w:b/>
                <w:sz w:val="16"/>
              </w:rPr>
            </w:pPr>
            <w:r>
              <w:rPr>
                <w:b/>
                <w:sz w:val="16"/>
              </w:rPr>
              <w:t>Score</w:t>
            </w:r>
          </w:p>
        </w:tc>
        <w:tc>
          <w:tcPr>
            <w:tcW w:w="3119" w:type="dxa"/>
          </w:tcPr>
          <w:p w14:paraId="1DF97368" w14:textId="77777777" w:rsidR="00390983" w:rsidRDefault="00390983" w:rsidP="00CF061B">
            <w:pPr>
              <w:pStyle w:val="TableParagraph"/>
              <w:spacing w:line="177" w:lineRule="exact"/>
              <w:ind w:left="280" w:right="275"/>
              <w:jc w:val="center"/>
              <w:rPr>
                <w:b/>
                <w:sz w:val="16"/>
              </w:rPr>
            </w:pPr>
            <w:r>
              <w:rPr>
                <w:b/>
                <w:sz w:val="16"/>
              </w:rPr>
              <w:t>Assessment – Alternative Option</w:t>
            </w:r>
          </w:p>
          <w:p w14:paraId="05CD1A9A" w14:textId="77777777" w:rsidR="00390983" w:rsidRDefault="00390983" w:rsidP="00CF061B">
            <w:pPr>
              <w:pStyle w:val="TableParagraph"/>
              <w:spacing w:line="170" w:lineRule="exact"/>
              <w:ind w:left="279" w:right="275"/>
              <w:jc w:val="center"/>
              <w:rPr>
                <w:b/>
                <w:sz w:val="16"/>
              </w:rPr>
            </w:pPr>
            <w:r>
              <w:rPr>
                <w:b/>
                <w:sz w:val="16"/>
              </w:rPr>
              <w:t>(without LTS)</w:t>
            </w:r>
          </w:p>
        </w:tc>
        <w:tc>
          <w:tcPr>
            <w:tcW w:w="712" w:type="dxa"/>
          </w:tcPr>
          <w:p w14:paraId="288233CE" w14:textId="77777777" w:rsidR="00390983" w:rsidRDefault="00390983" w:rsidP="00CF061B">
            <w:pPr>
              <w:pStyle w:val="TableParagraph"/>
              <w:spacing w:line="178" w:lineRule="exact"/>
              <w:ind w:left="126"/>
              <w:rPr>
                <w:b/>
                <w:sz w:val="16"/>
              </w:rPr>
            </w:pPr>
            <w:r>
              <w:rPr>
                <w:b/>
                <w:sz w:val="16"/>
              </w:rPr>
              <w:t>Score</w:t>
            </w:r>
          </w:p>
        </w:tc>
      </w:tr>
      <w:tr w:rsidR="00390983" w14:paraId="04365DE7" w14:textId="77777777" w:rsidTr="00CF061B">
        <w:trPr>
          <w:trHeight w:val="1432"/>
        </w:trPr>
        <w:tc>
          <w:tcPr>
            <w:tcW w:w="1102" w:type="dxa"/>
            <w:gridSpan w:val="2"/>
            <w:tcBorders>
              <w:bottom w:val="nil"/>
            </w:tcBorders>
          </w:tcPr>
          <w:p w14:paraId="6D6B58DE" w14:textId="77777777" w:rsidR="00390983" w:rsidRDefault="00390983" w:rsidP="00CF061B">
            <w:pPr>
              <w:pStyle w:val="TableParagraph"/>
              <w:ind w:left="107" w:right="141"/>
              <w:rPr>
                <w:sz w:val="16"/>
              </w:rPr>
            </w:pPr>
            <w:r>
              <w:rPr>
                <w:sz w:val="16"/>
              </w:rPr>
              <w:t>Biodiversity (flora and fauna)</w:t>
            </w:r>
          </w:p>
        </w:tc>
        <w:tc>
          <w:tcPr>
            <w:tcW w:w="2127" w:type="dxa"/>
            <w:tcBorders>
              <w:bottom w:val="nil"/>
            </w:tcBorders>
          </w:tcPr>
          <w:p w14:paraId="4A3D3B80" w14:textId="77777777" w:rsidR="00390983" w:rsidRDefault="00390983" w:rsidP="00CF061B">
            <w:pPr>
              <w:pStyle w:val="TableParagraph"/>
              <w:spacing w:line="278" w:lineRule="auto"/>
              <w:ind w:left="104" w:right="49"/>
              <w:rPr>
                <w:sz w:val="16"/>
              </w:rPr>
            </w:pPr>
            <w:r>
              <w:rPr>
                <w:sz w:val="16"/>
              </w:rPr>
              <w:t>To conserve and enhance the integrity of ecosystems.</w:t>
            </w:r>
          </w:p>
          <w:p w14:paraId="2A208B46" w14:textId="77777777" w:rsidR="00390983" w:rsidRDefault="00390983" w:rsidP="00CF061B">
            <w:pPr>
              <w:pStyle w:val="TableParagraph"/>
              <w:spacing w:before="8"/>
              <w:rPr>
                <w:b/>
                <w:sz w:val="14"/>
              </w:rPr>
            </w:pPr>
          </w:p>
          <w:p w14:paraId="3D8BB3E1" w14:textId="77777777" w:rsidR="00390983" w:rsidRDefault="00390983" w:rsidP="00CF061B">
            <w:pPr>
              <w:pStyle w:val="TableParagraph"/>
              <w:spacing w:line="210" w:lineRule="atLeast"/>
              <w:ind w:left="104" w:right="49"/>
              <w:rPr>
                <w:sz w:val="16"/>
              </w:rPr>
            </w:pPr>
            <w:r>
              <w:rPr>
                <w:sz w:val="16"/>
              </w:rPr>
              <w:t>To prevent damage or disturbance to designated sites and protected species and habitats.</w:t>
            </w:r>
          </w:p>
        </w:tc>
        <w:tc>
          <w:tcPr>
            <w:tcW w:w="3260" w:type="dxa"/>
            <w:gridSpan w:val="2"/>
            <w:tcBorders>
              <w:bottom w:val="nil"/>
            </w:tcBorders>
          </w:tcPr>
          <w:p w14:paraId="3380821A" w14:textId="77777777" w:rsidR="00390983" w:rsidRDefault="00390983" w:rsidP="00CF061B">
            <w:pPr>
              <w:pStyle w:val="TableParagraph"/>
              <w:spacing w:before="3"/>
              <w:rPr>
                <w:b/>
                <w:sz w:val="15"/>
              </w:rPr>
            </w:pPr>
          </w:p>
          <w:p w14:paraId="640BDE3C" w14:textId="77777777" w:rsidR="00390983" w:rsidRDefault="00390983" w:rsidP="00CF061B">
            <w:pPr>
              <w:pStyle w:val="TableParagraph"/>
              <w:spacing w:line="276" w:lineRule="auto"/>
              <w:ind w:left="104" w:right="103"/>
              <w:rPr>
                <w:sz w:val="16"/>
              </w:rPr>
            </w:pPr>
            <w:r>
              <w:rPr>
                <w:spacing w:val="-4"/>
                <w:sz w:val="16"/>
              </w:rPr>
              <w:t xml:space="preserve">Cause disturbance </w:t>
            </w:r>
            <w:r>
              <w:rPr>
                <w:sz w:val="16"/>
              </w:rPr>
              <w:t xml:space="preserve">or </w:t>
            </w:r>
            <w:r>
              <w:rPr>
                <w:spacing w:val="-4"/>
                <w:sz w:val="16"/>
              </w:rPr>
              <w:t xml:space="preserve">damage </w:t>
            </w:r>
            <w:r>
              <w:rPr>
                <w:sz w:val="16"/>
              </w:rPr>
              <w:t xml:space="preserve">to </w:t>
            </w:r>
            <w:r>
              <w:rPr>
                <w:spacing w:val="-4"/>
                <w:sz w:val="16"/>
              </w:rPr>
              <w:t xml:space="preserve">any </w:t>
            </w:r>
            <w:r>
              <w:rPr>
                <w:spacing w:val="-5"/>
                <w:sz w:val="16"/>
              </w:rPr>
              <w:t xml:space="preserve">habitat </w:t>
            </w:r>
            <w:r>
              <w:rPr>
                <w:sz w:val="16"/>
              </w:rPr>
              <w:t xml:space="preserve">or </w:t>
            </w:r>
            <w:r>
              <w:rPr>
                <w:spacing w:val="-4"/>
                <w:sz w:val="16"/>
              </w:rPr>
              <w:t>species?</w:t>
            </w:r>
          </w:p>
          <w:p w14:paraId="365985E1" w14:textId="77777777" w:rsidR="00390983" w:rsidRDefault="00390983" w:rsidP="00CF061B">
            <w:pPr>
              <w:pStyle w:val="TableParagraph"/>
              <w:spacing w:before="3"/>
              <w:rPr>
                <w:b/>
                <w:sz w:val="17"/>
              </w:rPr>
            </w:pPr>
          </w:p>
          <w:p w14:paraId="2371D9AA" w14:textId="77777777" w:rsidR="00390983" w:rsidRDefault="00390983" w:rsidP="00CF061B">
            <w:pPr>
              <w:pStyle w:val="TableParagraph"/>
              <w:spacing w:line="276" w:lineRule="auto"/>
              <w:ind w:left="104" w:right="103"/>
              <w:rPr>
                <w:sz w:val="16"/>
              </w:rPr>
            </w:pPr>
            <w:r>
              <w:rPr>
                <w:spacing w:val="-3"/>
                <w:sz w:val="16"/>
              </w:rPr>
              <w:t xml:space="preserve">Have any </w:t>
            </w:r>
            <w:r>
              <w:rPr>
                <w:spacing w:val="-4"/>
                <w:sz w:val="16"/>
              </w:rPr>
              <w:t xml:space="preserve">impact, either directly </w:t>
            </w:r>
            <w:r>
              <w:rPr>
                <w:sz w:val="16"/>
              </w:rPr>
              <w:t xml:space="preserve">or </w:t>
            </w:r>
            <w:r>
              <w:rPr>
                <w:spacing w:val="-4"/>
                <w:sz w:val="16"/>
              </w:rPr>
              <w:t xml:space="preserve">indirectly, </w:t>
            </w:r>
            <w:r>
              <w:rPr>
                <w:sz w:val="16"/>
              </w:rPr>
              <w:t xml:space="preserve">on </w:t>
            </w:r>
            <w:r>
              <w:rPr>
                <w:spacing w:val="-2"/>
                <w:sz w:val="16"/>
              </w:rPr>
              <w:t xml:space="preserve">the </w:t>
            </w:r>
            <w:r>
              <w:rPr>
                <w:spacing w:val="-4"/>
                <w:sz w:val="16"/>
              </w:rPr>
              <w:t xml:space="preserve">River Dee </w:t>
            </w:r>
            <w:r>
              <w:rPr>
                <w:spacing w:val="-3"/>
                <w:sz w:val="16"/>
              </w:rPr>
              <w:t>SAC?</w:t>
            </w:r>
          </w:p>
        </w:tc>
        <w:tc>
          <w:tcPr>
            <w:tcW w:w="4112" w:type="dxa"/>
            <w:gridSpan w:val="2"/>
            <w:tcBorders>
              <w:bottom w:val="nil"/>
            </w:tcBorders>
          </w:tcPr>
          <w:p w14:paraId="61B808D3" w14:textId="77777777" w:rsidR="00390983" w:rsidRDefault="00390983" w:rsidP="00CF061B">
            <w:pPr>
              <w:pStyle w:val="TableParagraph"/>
              <w:ind w:left="105" w:right="156"/>
              <w:rPr>
                <w:sz w:val="16"/>
              </w:rPr>
            </w:pPr>
            <w:r>
              <w:rPr>
                <w:sz w:val="16"/>
              </w:rPr>
              <w:t>Supporting a shift from pure private car towards park and ride will have positive impacts on biodiversity by encouraging people on to a choice of modes which emits less per person than private car and are unlikely to necessitate large scale road building which could lead to loss of biodiversity</w:t>
            </w:r>
          </w:p>
          <w:p w14:paraId="6C377E16" w14:textId="77777777" w:rsidR="00390983" w:rsidRDefault="00390983" w:rsidP="00CF061B">
            <w:pPr>
              <w:pStyle w:val="TableParagraph"/>
              <w:ind w:left="105" w:right="156"/>
              <w:rPr>
                <w:sz w:val="16"/>
              </w:rPr>
            </w:pPr>
          </w:p>
          <w:p w14:paraId="27ED005D" w14:textId="77777777" w:rsidR="00390983" w:rsidRDefault="00390983" w:rsidP="00CF061B">
            <w:pPr>
              <w:pStyle w:val="TableParagraph"/>
              <w:ind w:left="105" w:right="343"/>
              <w:rPr>
                <w:sz w:val="16"/>
              </w:rPr>
            </w:pPr>
          </w:p>
        </w:tc>
        <w:tc>
          <w:tcPr>
            <w:tcW w:w="709" w:type="dxa"/>
            <w:tcBorders>
              <w:bottom w:val="nil"/>
            </w:tcBorders>
          </w:tcPr>
          <w:p w14:paraId="4A33B8B1" w14:textId="77777777" w:rsidR="00390983" w:rsidRDefault="00390983" w:rsidP="00CF061B">
            <w:pPr>
              <w:pStyle w:val="TableParagraph"/>
              <w:spacing w:line="180" w:lineRule="exact"/>
              <w:ind w:left="102"/>
              <w:rPr>
                <w:sz w:val="16"/>
              </w:rPr>
            </w:pPr>
            <w:r>
              <w:rPr>
                <w:sz w:val="16"/>
              </w:rPr>
              <w:t>++</w:t>
            </w:r>
          </w:p>
        </w:tc>
        <w:tc>
          <w:tcPr>
            <w:tcW w:w="3119" w:type="dxa"/>
            <w:tcBorders>
              <w:bottom w:val="nil"/>
            </w:tcBorders>
          </w:tcPr>
          <w:p w14:paraId="3D412E06" w14:textId="77777777" w:rsidR="00390983" w:rsidRDefault="00390983" w:rsidP="00CF061B">
            <w:pPr>
              <w:pStyle w:val="TableParagraph"/>
              <w:ind w:left="104" w:right="116"/>
              <w:rPr>
                <w:sz w:val="16"/>
              </w:rPr>
            </w:pPr>
            <w:r>
              <w:rPr>
                <w:sz w:val="16"/>
              </w:rPr>
              <w:t>Not supporting a shift to park and ride could lead to more congestion and unreliable journey times leading to a negative impact on biodiversity.</w:t>
            </w:r>
          </w:p>
        </w:tc>
        <w:tc>
          <w:tcPr>
            <w:tcW w:w="712" w:type="dxa"/>
            <w:tcBorders>
              <w:bottom w:val="nil"/>
            </w:tcBorders>
          </w:tcPr>
          <w:p w14:paraId="088F8036" w14:textId="77777777" w:rsidR="00390983" w:rsidRDefault="00390983" w:rsidP="00CF061B">
            <w:pPr>
              <w:pStyle w:val="TableParagraph"/>
              <w:spacing w:line="180" w:lineRule="exact"/>
              <w:ind w:left="102"/>
              <w:rPr>
                <w:sz w:val="16"/>
              </w:rPr>
            </w:pPr>
            <w:r>
              <w:rPr>
                <w:sz w:val="16"/>
              </w:rPr>
              <w:t>-</w:t>
            </w:r>
          </w:p>
        </w:tc>
      </w:tr>
      <w:tr w:rsidR="00390983" w14:paraId="513D7C64" w14:textId="77777777" w:rsidTr="00CF061B">
        <w:trPr>
          <w:trHeight w:val="785"/>
        </w:trPr>
        <w:tc>
          <w:tcPr>
            <w:tcW w:w="1102" w:type="dxa"/>
            <w:gridSpan w:val="2"/>
            <w:tcBorders>
              <w:top w:val="nil"/>
            </w:tcBorders>
          </w:tcPr>
          <w:p w14:paraId="34BD28EE" w14:textId="77777777" w:rsidR="00390983" w:rsidRDefault="00390983" w:rsidP="00CF061B">
            <w:pPr>
              <w:pStyle w:val="TableParagraph"/>
              <w:rPr>
                <w:rFonts w:ascii="Times New Roman"/>
                <w:sz w:val="16"/>
              </w:rPr>
            </w:pPr>
          </w:p>
        </w:tc>
        <w:tc>
          <w:tcPr>
            <w:tcW w:w="2127" w:type="dxa"/>
            <w:tcBorders>
              <w:top w:val="nil"/>
            </w:tcBorders>
          </w:tcPr>
          <w:p w14:paraId="57D80D46" w14:textId="77777777" w:rsidR="00390983" w:rsidRDefault="00390983" w:rsidP="00CF061B">
            <w:pPr>
              <w:pStyle w:val="TableParagraph"/>
              <w:rPr>
                <w:b/>
                <w:sz w:val="20"/>
              </w:rPr>
            </w:pPr>
          </w:p>
          <w:p w14:paraId="168215F7" w14:textId="77777777" w:rsidR="00390983" w:rsidRDefault="00390983" w:rsidP="00CF061B">
            <w:pPr>
              <w:pStyle w:val="TableParagraph"/>
              <w:ind w:left="104" w:right="22"/>
              <w:rPr>
                <w:sz w:val="16"/>
              </w:rPr>
            </w:pPr>
            <w:r>
              <w:rPr>
                <w:sz w:val="16"/>
              </w:rPr>
              <w:t>To maintain biodiversity, avoiding irreversible losses.</w:t>
            </w:r>
          </w:p>
        </w:tc>
        <w:tc>
          <w:tcPr>
            <w:tcW w:w="3260" w:type="dxa"/>
            <w:gridSpan w:val="2"/>
            <w:tcBorders>
              <w:top w:val="nil"/>
            </w:tcBorders>
          </w:tcPr>
          <w:p w14:paraId="17916EEA" w14:textId="77777777" w:rsidR="00390983" w:rsidRDefault="00390983" w:rsidP="00CF061B">
            <w:pPr>
              <w:pStyle w:val="TableParagraph"/>
              <w:spacing w:line="170" w:lineRule="exact"/>
              <w:ind w:left="104"/>
              <w:rPr>
                <w:sz w:val="16"/>
              </w:rPr>
            </w:pPr>
            <w:r>
              <w:rPr>
                <w:sz w:val="16"/>
              </w:rPr>
              <w:t>Have any adverse impacts on any nationally</w:t>
            </w:r>
          </w:p>
          <w:p w14:paraId="4158B3BE" w14:textId="77777777" w:rsidR="00390983" w:rsidRDefault="00390983" w:rsidP="00CF061B">
            <w:pPr>
              <w:pStyle w:val="TableParagraph"/>
              <w:spacing w:before="27"/>
              <w:ind w:left="104"/>
              <w:rPr>
                <w:sz w:val="16"/>
              </w:rPr>
            </w:pPr>
            <w:r>
              <w:rPr>
                <w:sz w:val="16"/>
              </w:rPr>
              <w:t>or locally designated site?</w:t>
            </w:r>
          </w:p>
        </w:tc>
        <w:tc>
          <w:tcPr>
            <w:tcW w:w="4112" w:type="dxa"/>
            <w:gridSpan w:val="2"/>
            <w:tcBorders>
              <w:top w:val="nil"/>
            </w:tcBorders>
          </w:tcPr>
          <w:p w14:paraId="02F4445D" w14:textId="77777777" w:rsidR="00390983" w:rsidRDefault="00390983" w:rsidP="00CF061B">
            <w:pPr>
              <w:pStyle w:val="TableParagraph"/>
              <w:rPr>
                <w:rFonts w:ascii="Times New Roman"/>
                <w:sz w:val="16"/>
              </w:rPr>
            </w:pPr>
          </w:p>
        </w:tc>
        <w:tc>
          <w:tcPr>
            <w:tcW w:w="709" w:type="dxa"/>
            <w:tcBorders>
              <w:top w:val="nil"/>
            </w:tcBorders>
          </w:tcPr>
          <w:p w14:paraId="6FEF4A12" w14:textId="77777777" w:rsidR="00390983" w:rsidRDefault="00390983" w:rsidP="00CF061B">
            <w:pPr>
              <w:pStyle w:val="TableParagraph"/>
              <w:rPr>
                <w:rFonts w:ascii="Times New Roman"/>
                <w:sz w:val="16"/>
              </w:rPr>
            </w:pPr>
          </w:p>
        </w:tc>
        <w:tc>
          <w:tcPr>
            <w:tcW w:w="3119" w:type="dxa"/>
            <w:tcBorders>
              <w:top w:val="nil"/>
            </w:tcBorders>
          </w:tcPr>
          <w:p w14:paraId="49F98DC6" w14:textId="77777777" w:rsidR="00390983" w:rsidRDefault="00390983" w:rsidP="00CF061B">
            <w:pPr>
              <w:pStyle w:val="TableParagraph"/>
              <w:rPr>
                <w:rFonts w:ascii="Times New Roman"/>
                <w:sz w:val="16"/>
              </w:rPr>
            </w:pPr>
          </w:p>
        </w:tc>
        <w:tc>
          <w:tcPr>
            <w:tcW w:w="712" w:type="dxa"/>
            <w:tcBorders>
              <w:top w:val="nil"/>
            </w:tcBorders>
          </w:tcPr>
          <w:p w14:paraId="05C0D1CE" w14:textId="77777777" w:rsidR="00390983" w:rsidRDefault="00390983" w:rsidP="00CF061B">
            <w:pPr>
              <w:pStyle w:val="TableParagraph"/>
              <w:rPr>
                <w:rFonts w:ascii="Times New Roman"/>
                <w:sz w:val="16"/>
              </w:rPr>
            </w:pPr>
          </w:p>
        </w:tc>
      </w:tr>
      <w:tr w:rsidR="00390983" w14:paraId="75FD906B" w14:textId="77777777" w:rsidTr="00CF061B">
        <w:trPr>
          <w:trHeight w:val="2291"/>
        </w:trPr>
        <w:tc>
          <w:tcPr>
            <w:tcW w:w="1102" w:type="dxa"/>
            <w:gridSpan w:val="2"/>
          </w:tcPr>
          <w:p w14:paraId="3ED9D6C7" w14:textId="77777777" w:rsidR="00390983" w:rsidRDefault="00390983" w:rsidP="00CF061B">
            <w:pPr>
              <w:pStyle w:val="TableParagraph"/>
              <w:spacing w:line="180" w:lineRule="exact"/>
              <w:ind w:left="107"/>
              <w:rPr>
                <w:sz w:val="16"/>
              </w:rPr>
            </w:pPr>
            <w:r>
              <w:rPr>
                <w:sz w:val="16"/>
              </w:rPr>
              <w:t>Air</w:t>
            </w:r>
          </w:p>
        </w:tc>
        <w:tc>
          <w:tcPr>
            <w:tcW w:w="2127" w:type="dxa"/>
          </w:tcPr>
          <w:p w14:paraId="461170F3" w14:textId="77777777" w:rsidR="00390983" w:rsidRDefault="00390983" w:rsidP="00CF061B">
            <w:pPr>
              <w:pStyle w:val="TableParagraph"/>
              <w:spacing w:line="182" w:lineRule="exact"/>
              <w:ind w:left="104"/>
              <w:rPr>
                <w:sz w:val="16"/>
              </w:rPr>
            </w:pPr>
            <w:r>
              <w:rPr>
                <w:sz w:val="16"/>
              </w:rPr>
              <w:t>To improve air quality.</w:t>
            </w:r>
          </w:p>
          <w:p w14:paraId="26270042" w14:textId="77777777" w:rsidR="00390983" w:rsidRDefault="00390983" w:rsidP="00CF061B">
            <w:pPr>
              <w:pStyle w:val="TableParagraph"/>
              <w:spacing w:before="10"/>
              <w:rPr>
                <w:b/>
                <w:sz w:val="19"/>
              </w:rPr>
            </w:pPr>
          </w:p>
          <w:p w14:paraId="41419F9F" w14:textId="77777777" w:rsidR="00390983" w:rsidRDefault="00390983" w:rsidP="00CF061B">
            <w:pPr>
              <w:pStyle w:val="TableParagraph"/>
              <w:spacing w:line="276" w:lineRule="auto"/>
              <w:ind w:left="104" w:right="155"/>
              <w:rPr>
                <w:sz w:val="16"/>
              </w:rPr>
            </w:pPr>
            <w:r>
              <w:rPr>
                <w:sz w:val="16"/>
              </w:rPr>
              <w:t>To limit air pollution to levels that do not damage human health or natural systems.</w:t>
            </w:r>
          </w:p>
          <w:p w14:paraId="0D9560B8" w14:textId="77777777" w:rsidR="00390983" w:rsidRDefault="00390983" w:rsidP="00CF061B">
            <w:pPr>
              <w:pStyle w:val="TableParagraph"/>
              <w:spacing w:before="4"/>
              <w:rPr>
                <w:b/>
                <w:sz w:val="17"/>
              </w:rPr>
            </w:pPr>
          </w:p>
          <w:p w14:paraId="36AC3109" w14:textId="77777777" w:rsidR="00390983" w:rsidRDefault="00390983" w:rsidP="00CF061B">
            <w:pPr>
              <w:pStyle w:val="TableParagraph"/>
              <w:spacing w:line="276" w:lineRule="auto"/>
              <w:ind w:left="104" w:right="316"/>
              <w:rPr>
                <w:sz w:val="16"/>
              </w:rPr>
            </w:pPr>
            <w:r>
              <w:rPr>
                <w:sz w:val="16"/>
              </w:rPr>
              <w:t>To limit air emissions to comply with air quality standards.</w:t>
            </w:r>
          </w:p>
        </w:tc>
        <w:tc>
          <w:tcPr>
            <w:tcW w:w="3260" w:type="dxa"/>
            <w:gridSpan w:val="2"/>
          </w:tcPr>
          <w:p w14:paraId="06E1F6F9" w14:textId="77777777" w:rsidR="00390983" w:rsidRDefault="00390983" w:rsidP="00CF061B">
            <w:pPr>
              <w:pStyle w:val="TableParagraph"/>
              <w:spacing w:line="276" w:lineRule="auto"/>
              <w:ind w:left="104" w:right="169"/>
              <w:rPr>
                <w:sz w:val="16"/>
              </w:rPr>
            </w:pPr>
            <w:r>
              <w:rPr>
                <w:spacing w:val="-3"/>
                <w:sz w:val="16"/>
              </w:rPr>
              <w:t xml:space="preserve">Lead </w:t>
            </w:r>
            <w:r>
              <w:rPr>
                <w:sz w:val="16"/>
              </w:rPr>
              <w:t xml:space="preserve">to an </w:t>
            </w:r>
            <w:r>
              <w:rPr>
                <w:spacing w:val="-4"/>
                <w:sz w:val="16"/>
              </w:rPr>
              <w:t xml:space="preserve">increase </w:t>
            </w:r>
            <w:r>
              <w:rPr>
                <w:sz w:val="16"/>
              </w:rPr>
              <w:t xml:space="preserve">or a </w:t>
            </w:r>
            <w:r>
              <w:rPr>
                <w:spacing w:val="-4"/>
                <w:sz w:val="16"/>
              </w:rPr>
              <w:t xml:space="preserve">reduction </w:t>
            </w:r>
            <w:r>
              <w:rPr>
                <w:spacing w:val="-3"/>
                <w:sz w:val="16"/>
              </w:rPr>
              <w:t xml:space="preserve">in </w:t>
            </w:r>
            <w:r>
              <w:rPr>
                <w:spacing w:val="-4"/>
                <w:sz w:val="16"/>
              </w:rPr>
              <w:t>vehicular traffic?</w:t>
            </w:r>
          </w:p>
          <w:p w14:paraId="25CC53A0" w14:textId="77777777" w:rsidR="00390983" w:rsidRDefault="00390983" w:rsidP="00CF061B">
            <w:pPr>
              <w:pStyle w:val="TableParagraph"/>
              <w:spacing w:before="3"/>
              <w:rPr>
                <w:b/>
                <w:sz w:val="17"/>
              </w:rPr>
            </w:pPr>
          </w:p>
          <w:p w14:paraId="2AB0D833" w14:textId="77777777" w:rsidR="00390983" w:rsidRDefault="00390983" w:rsidP="00CF061B">
            <w:pPr>
              <w:pStyle w:val="TableParagraph"/>
              <w:ind w:left="104"/>
              <w:rPr>
                <w:sz w:val="16"/>
              </w:rPr>
            </w:pPr>
            <w:r>
              <w:rPr>
                <w:sz w:val="16"/>
              </w:rPr>
              <w:t>Result in the need for new construction?</w:t>
            </w:r>
          </w:p>
          <w:p w14:paraId="5D62E368" w14:textId="77777777" w:rsidR="00390983" w:rsidRDefault="00390983" w:rsidP="00CF061B">
            <w:pPr>
              <w:pStyle w:val="TableParagraph"/>
              <w:spacing w:before="8"/>
              <w:rPr>
                <w:b/>
                <w:sz w:val="19"/>
              </w:rPr>
            </w:pPr>
          </w:p>
          <w:p w14:paraId="35BB068A" w14:textId="77777777" w:rsidR="00390983" w:rsidRDefault="00390983" w:rsidP="00CF061B">
            <w:pPr>
              <w:pStyle w:val="TableParagraph"/>
              <w:spacing w:line="278" w:lineRule="auto"/>
              <w:ind w:left="104" w:right="474"/>
              <w:rPr>
                <w:sz w:val="16"/>
              </w:rPr>
            </w:pPr>
            <w:r>
              <w:rPr>
                <w:spacing w:val="-3"/>
                <w:sz w:val="16"/>
              </w:rPr>
              <w:t xml:space="preserve">Impact </w:t>
            </w:r>
            <w:r>
              <w:rPr>
                <w:sz w:val="16"/>
              </w:rPr>
              <w:t xml:space="preserve">on </w:t>
            </w:r>
            <w:r>
              <w:rPr>
                <w:spacing w:val="-4"/>
                <w:sz w:val="16"/>
              </w:rPr>
              <w:t xml:space="preserve">any </w:t>
            </w:r>
            <w:r>
              <w:rPr>
                <w:sz w:val="16"/>
              </w:rPr>
              <w:t xml:space="preserve">Air </w:t>
            </w:r>
            <w:r>
              <w:rPr>
                <w:spacing w:val="-4"/>
                <w:sz w:val="16"/>
              </w:rPr>
              <w:t xml:space="preserve">Quality </w:t>
            </w:r>
            <w:r>
              <w:rPr>
                <w:spacing w:val="-5"/>
                <w:sz w:val="16"/>
              </w:rPr>
              <w:t xml:space="preserve">Management </w:t>
            </w:r>
            <w:r>
              <w:rPr>
                <w:spacing w:val="-3"/>
                <w:sz w:val="16"/>
              </w:rPr>
              <w:t>Areas?</w:t>
            </w:r>
          </w:p>
        </w:tc>
        <w:tc>
          <w:tcPr>
            <w:tcW w:w="4112" w:type="dxa"/>
            <w:gridSpan w:val="2"/>
          </w:tcPr>
          <w:p w14:paraId="62F6BC57" w14:textId="77777777" w:rsidR="00390983" w:rsidRDefault="00390983" w:rsidP="00CF061B">
            <w:pPr>
              <w:pStyle w:val="TableParagraph"/>
              <w:ind w:left="105" w:right="147"/>
              <w:rPr>
                <w:sz w:val="16"/>
              </w:rPr>
            </w:pPr>
            <w:r w:rsidRPr="00424005">
              <w:rPr>
                <w:sz w:val="16"/>
              </w:rPr>
              <w:t xml:space="preserve">Supporting a shift from pure private car towards park and ride </w:t>
            </w:r>
            <w:r>
              <w:rPr>
                <w:sz w:val="16"/>
              </w:rPr>
              <w:t>will have a positive impact on air quality as this could lead to less congestion and lets people choose from a range of zero or lower emission ways to make an onwards journey. Given the commitments to cleaning up the bus fleet nationally, even the bus option is likely to be low or zero emission</w:t>
            </w:r>
          </w:p>
        </w:tc>
        <w:tc>
          <w:tcPr>
            <w:tcW w:w="709" w:type="dxa"/>
          </w:tcPr>
          <w:p w14:paraId="2EA43823" w14:textId="77777777" w:rsidR="00390983" w:rsidRDefault="00390983" w:rsidP="00CF061B">
            <w:pPr>
              <w:pStyle w:val="TableParagraph"/>
              <w:spacing w:line="180" w:lineRule="exact"/>
              <w:ind w:left="102"/>
              <w:rPr>
                <w:sz w:val="16"/>
              </w:rPr>
            </w:pPr>
            <w:r>
              <w:rPr>
                <w:sz w:val="16"/>
              </w:rPr>
              <w:t>++</w:t>
            </w:r>
          </w:p>
        </w:tc>
        <w:tc>
          <w:tcPr>
            <w:tcW w:w="3119" w:type="dxa"/>
          </w:tcPr>
          <w:p w14:paraId="6D0A6B15" w14:textId="77777777" w:rsidR="00390983" w:rsidRDefault="00390983" w:rsidP="00CF061B">
            <w:pPr>
              <w:pStyle w:val="TableParagraph"/>
              <w:ind w:left="104" w:right="116"/>
              <w:rPr>
                <w:sz w:val="16"/>
              </w:rPr>
            </w:pPr>
            <w:r w:rsidRPr="009E5C24">
              <w:rPr>
                <w:sz w:val="16"/>
              </w:rPr>
              <w:t xml:space="preserve">Not supporting a shift to park and ride </w:t>
            </w:r>
            <w:r>
              <w:rPr>
                <w:sz w:val="16"/>
              </w:rPr>
              <w:t>is likely to negatively impact on air quality.</w:t>
            </w:r>
          </w:p>
        </w:tc>
        <w:tc>
          <w:tcPr>
            <w:tcW w:w="712" w:type="dxa"/>
          </w:tcPr>
          <w:p w14:paraId="43BAF2B3" w14:textId="77777777" w:rsidR="00390983" w:rsidRDefault="00390983" w:rsidP="00CF061B">
            <w:pPr>
              <w:pStyle w:val="TableParagraph"/>
              <w:spacing w:line="180" w:lineRule="exact"/>
              <w:ind w:left="102"/>
              <w:rPr>
                <w:sz w:val="16"/>
              </w:rPr>
            </w:pPr>
            <w:r>
              <w:rPr>
                <w:sz w:val="16"/>
              </w:rPr>
              <w:t>-</w:t>
            </w:r>
          </w:p>
        </w:tc>
      </w:tr>
      <w:tr w:rsidR="00390983" w14:paraId="0335040A" w14:textId="77777777" w:rsidTr="00CF061B">
        <w:trPr>
          <w:trHeight w:val="1566"/>
        </w:trPr>
        <w:tc>
          <w:tcPr>
            <w:tcW w:w="1102" w:type="dxa"/>
            <w:gridSpan w:val="2"/>
            <w:tcBorders>
              <w:bottom w:val="nil"/>
            </w:tcBorders>
          </w:tcPr>
          <w:p w14:paraId="1B9A5F72" w14:textId="77777777" w:rsidR="00390983" w:rsidRDefault="00390983" w:rsidP="00CF061B">
            <w:pPr>
              <w:pStyle w:val="TableParagraph"/>
              <w:ind w:left="107" w:right="391"/>
              <w:rPr>
                <w:sz w:val="16"/>
              </w:rPr>
            </w:pPr>
            <w:r>
              <w:rPr>
                <w:sz w:val="16"/>
              </w:rPr>
              <w:t>Climatic factors</w:t>
            </w:r>
          </w:p>
        </w:tc>
        <w:tc>
          <w:tcPr>
            <w:tcW w:w="2127" w:type="dxa"/>
            <w:tcBorders>
              <w:bottom w:val="nil"/>
            </w:tcBorders>
          </w:tcPr>
          <w:p w14:paraId="0C4C5496" w14:textId="77777777" w:rsidR="00390983" w:rsidRDefault="00390983" w:rsidP="00CF061B">
            <w:pPr>
              <w:pStyle w:val="TableParagraph"/>
              <w:spacing w:before="1" w:line="276" w:lineRule="auto"/>
              <w:ind w:left="104" w:right="173"/>
              <w:rPr>
                <w:sz w:val="16"/>
              </w:rPr>
            </w:pPr>
            <w:r>
              <w:rPr>
                <w:sz w:val="16"/>
              </w:rPr>
              <w:t>To reduce the cause and effects of climate change.</w:t>
            </w:r>
          </w:p>
          <w:p w14:paraId="6755AC7F" w14:textId="77777777" w:rsidR="00390983" w:rsidRDefault="00390983" w:rsidP="00CF061B">
            <w:pPr>
              <w:pStyle w:val="TableParagraph"/>
              <w:spacing w:before="2"/>
              <w:rPr>
                <w:b/>
                <w:sz w:val="17"/>
              </w:rPr>
            </w:pPr>
          </w:p>
          <w:p w14:paraId="5CC77234" w14:textId="77777777" w:rsidR="00390983" w:rsidRDefault="00390983" w:rsidP="00CF061B">
            <w:pPr>
              <w:pStyle w:val="TableParagraph"/>
              <w:spacing w:line="276" w:lineRule="auto"/>
              <w:ind w:left="104" w:right="209"/>
              <w:rPr>
                <w:sz w:val="16"/>
              </w:rPr>
            </w:pPr>
            <w:r>
              <w:rPr>
                <w:sz w:val="16"/>
              </w:rPr>
              <w:t>To limit or reduce the emissions of greenhouse gases.</w:t>
            </w:r>
          </w:p>
        </w:tc>
        <w:tc>
          <w:tcPr>
            <w:tcW w:w="3260" w:type="dxa"/>
            <w:gridSpan w:val="2"/>
            <w:tcBorders>
              <w:bottom w:val="nil"/>
            </w:tcBorders>
          </w:tcPr>
          <w:p w14:paraId="6A752E92" w14:textId="77777777" w:rsidR="00390983" w:rsidRDefault="00390983" w:rsidP="00CF061B">
            <w:pPr>
              <w:pStyle w:val="TableParagraph"/>
              <w:spacing w:before="1"/>
              <w:ind w:left="104"/>
              <w:rPr>
                <w:sz w:val="16"/>
              </w:rPr>
            </w:pPr>
            <w:r>
              <w:rPr>
                <w:sz w:val="16"/>
              </w:rPr>
              <w:t>Promote sustainable and active travel?</w:t>
            </w:r>
          </w:p>
          <w:p w14:paraId="2C8896A5" w14:textId="77777777" w:rsidR="00390983" w:rsidRDefault="00390983" w:rsidP="00CF061B">
            <w:pPr>
              <w:pStyle w:val="TableParagraph"/>
              <w:spacing w:before="7"/>
              <w:rPr>
                <w:b/>
                <w:sz w:val="19"/>
              </w:rPr>
            </w:pPr>
          </w:p>
          <w:p w14:paraId="0F07F83C" w14:textId="77777777" w:rsidR="00390983" w:rsidRDefault="00390983" w:rsidP="00CF061B">
            <w:pPr>
              <w:pStyle w:val="TableParagraph"/>
              <w:spacing w:line="276" w:lineRule="auto"/>
              <w:ind w:left="104" w:right="1342"/>
              <w:rPr>
                <w:sz w:val="16"/>
              </w:rPr>
            </w:pPr>
            <w:r>
              <w:rPr>
                <w:sz w:val="16"/>
              </w:rPr>
              <w:t>Promote the use of clean fuels/technologies?</w:t>
            </w:r>
          </w:p>
          <w:p w14:paraId="3FCAC36E" w14:textId="77777777" w:rsidR="00390983" w:rsidRDefault="00390983" w:rsidP="00CF061B">
            <w:pPr>
              <w:pStyle w:val="TableParagraph"/>
              <w:spacing w:before="6"/>
              <w:rPr>
                <w:b/>
                <w:sz w:val="17"/>
              </w:rPr>
            </w:pPr>
          </w:p>
          <w:p w14:paraId="60B81E30" w14:textId="77777777" w:rsidR="00390983" w:rsidRDefault="00390983" w:rsidP="00CF061B">
            <w:pPr>
              <w:pStyle w:val="TableParagraph"/>
              <w:spacing w:line="276" w:lineRule="auto"/>
              <w:ind w:left="104" w:right="169"/>
              <w:rPr>
                <w:sz w:val="16"/>
              </w:rPr>
            </w:pPr>
            <w:r>
              <w:rPr>
                <w:spacing w:val="-4"/>
                <w:sz w:val="16"/>
              </w:rPr>
              <w:t xml:space="preserve">Reduce </w:t>
            </w:r>
            <w:r>
              <w:rPr>
                <w:spacing w:val="-2"/>
                <w:sz w:val="16"/>
              </w:rPr>
              <w:t xml:space="preserve">the </w:t>
            </w:r>
            <w:r>
              <w:rPr>
                <w:spacing w:val="-4"/>
                <w:sz w:val="16"/>
              </w:rPr>
              <w:t xml:space="preserve">need </w:t>
            </w:r>
            <w:r>
              <w:rPr>
                <w:sz w:val="16"/>
              </w:rPr>
              <w:t xml:space="preserve">to </w:t>
            </w:r>
            <w:r>
              <w:rPr>
                <w:spacing w:val="-4"/>
                <w:sz w:val="16"/>
              </w:rPr>
              <w:t xml:space="preserve">travel, especially by motorised </w:t>
            </w:r>
            <w:r>
              <w:rPr>
                <w:spacing w:val="-3"/>
                <w:sz w:val="16"/>
              </w:rPr>
              <w:t xml:space="preserve">forms of </w:t>
            </w:r>
            <w:r>
              <w:rPr>
                <w:spacing w:val="-4"/>
                <w:sz w:val="16"/>
              </w:rPr>
              <w:t>transport?</w:t>
            </w:r>
          </w:p>
        </w:tc>
        <w:tc>
          <w:tcPr>
            <w:tcW w:w="4112" w:type="dxa"/>
            <w:gridSpan w:val="2"/>
            <w:tcBorders>
              <w:bottom w:val="nil"/>
            </w:tcBorders>
          </w:tcPr>
          <w:p w14:paraId="126AFF5E" w14:textId="77777777" w:rsidR="00390983" w:rsidRDefault="00390983" w:rsidP="00CF061B">
            <w:pPr>
              <w:pStyle w:val="TableParagraph"/>
              <w:ind w:left="105" w:right="174"/>
              <w:rPr>
                <w:sz w:val="16"/>
              </w:rPr>
            </w:pPr>
            <w:r w:rsidRPr="0091066B">
              <w:rPr>
                <w:sz w:val="16"/>
              </w:rPr>
              <w:t xml:space="preserve">Supporting a shift from pure private car towards park and ride will have a positive impact on </w:t>
            </w:r>
            <w:r>
              <w:rPr>
                <w:sz w:val="16"/>
              </w:rPr>
              <w:t>climatic factors</w:t>
            </w:r>
            <w:r w:rsidRPr="0091066B">
              <w:rPr>
                <w:sz w:val="16"/>
              </w:rPr>
              <w:t xml:space="preserve"> as this could lead to less congestion and lets people choose from a range of zero or lower emission ways to make an onwards journey. Given the commitments to cleaning up the bus fleet nationally, even the bus option is likely to be low or zero emission</w:t>
            </w:r>
          </w:p>
        </w:tc>
        <w:tc>
          <w:tcPr>
            <w:tcW w:w="709" w:type="dxa"/>
            <w:tcBorders>
              <w:bottom w:val="nil"/>
            </w:tcBorders>
          </w:tcPr>
          <w:p w14:paraId="2DD36A27" w14:textId="77777777" w:rsidR="00390983" w:rsidRDefault="00390983" w:rsidP="00CF061B">
            <w:pPr>
              <w:pStyle w:val="TableParagraph"/>
              <w:spacing w:line="182" w:lineRule="exact"/>
              <w:ind w:left="102"/>
              <w:rPr>
                <w:sz w:val="16"/>
              </w:rPr>
            </w:pPr>
            <w:r>
              <w:rPr>
                <w:sz w:val="16"/>
              </w:rPr>
              <w:t>++</w:t>
            </w:r>
          </w:p>
        </w:tc>
        <w:tc>
          <w:tcPr>
            <w:tcW w:w="3119" w:type="dxa"/>
            <w:tcBorders>
              <w:bottom w:val="nil"/>
            </w:tcBorders>
          </w:tcPr>
          <w:p w14:paraId="229C2C11" w14:textId="77777777" w:rsidR="00390983" w:rsidRDefault="00390983" w:rsidP="00CF061B">
            <w:pPr>
              <w:pStyle w:val="TableParagraph"/>
              <w:ind w:left="104" w:right="116"/>
              <w:rPr>
                <w:sz w:val="16"/>
              </w:rPr>
            </w:pPr>
            <w:r w:rsidRPr="009E5C24">
              <w:rPr>
                <w:sz w:val="16"/>
              </w:rPr>
              <w:t xml:space="preserve">Not supporting a shift to park and ride </w:t>
            </w:r>
            <w:r>
              <w:rPr>
                <w:sz w:val="16"/>
              </w:rPr>
              <w:t>is likely to negatively impact on climatic factors.</w:t>
            </w:r>
          </w:p>
        </w:tc>
        <w:tc>
          <w:tcPr>
            <w:tcW w:w="712" w:type="dxa"/>
            <w:tcBorders>
              <w:bottom w:val="nil"/>
            </w:tcBorders>
          </w:tcPr>
          <w:p w14:paraId="5C53501B" w14:textId="77777777" w:rsidR="00390983" w:rsidRDefault="00390983" w:rsidP="00CF061B">
            <w:pPr>
              <w:pStyle w:val="TableParagraph"/>
              <w:spacing w:line="182" w:lineRule="exact"/>
              <w:ind w:left="102"/>
              <w:rPr>
                <w:sz w:val="16"/>
              </w:rPr>
            </w:pPr>
            <w:r>
              <w:rPr>
                <w:sz w:val="16"/>
              </w:rPr>
              <w:t>-</w:t>
            </w:r>
          </w:p>
        </w:tc>
      </w:tr>
      <w:tr w:rsidR="00390983" w14:paraId="413A87B0" w14:textId="77777777" w:rsidTr="00CF061B">
        <w:trPr>
          <w:trHeight w:val="392"/>
        </w:trPr>
        <w:tc>
          <w:tcPr>
            <w:tcW w:w="1102" w:type="dxa"/>
            <w:gridSpan w:val="2"/>
            <w:tcBorders>
              <w:top w:val="nil"/>
              <w:bottom w:val="nil"/>
            </w:tcBorders>
          </w:tcPr>
          <w:p w14:paraId="23E89A26" w14:textId="77777777" w:rsidR="00390983" w:rsidRDefault="00390983" w:rsidP="00CF061B">
            <w:pPr>
              <w:pStyle w:val="TableParagraph"/>
              <w:rPr>
                <w:rFonts w:ascii="Times New Roman"/>
                <w:sz w:val="16"/>
              </w:rPr>
            </w:pPr>
          </w:p>
        </w:tc>
        <w:tc>
          <w:tcPr>
            <w:tcW w:w="2127" w:type="dxa"/>
            <w:tcBorders>
              <w:top w:val="nil"/>
              <w:bottom w:val="nil"/>
            </w:tcBorders>
          </w:tcPr>
          <w:p w14:paraId="2D6E6539" w14:textId="77777777" w:rsidR="00390983" w:rsidRDefault="00390983" w:rsidP="00CF061B">
            <w:pPr>
              <w:pStyle w:val="TableParagraph"/>
              <w:rPr>
                <w:rFonts w:ascii="Times New Roman"/>
                <w:sz w:val="16"/>
              </w:rPr>
            </w:pPr>
          </w:p>
        </w:tc>
        <w:tc>
          <w:tcPr>
            <w:tcW w:w="3260" w:type="dxa"/>
            <w:gridSpan w:val="2"/>
            <w:tcBorders>
              <w:top w:val="nil"/>
              <w:bottom w:val="nil"/>
            </w:tcBorders>
          </w:tcPr>
          <w:p w14:paraId="7F2DF5C6" w14:textId="77777777" w:rsidR="00390983" w:rsidRDefault="00390983" w:rsidP="00CF061B">
            <w:pPr>
              <w:pStyle w:val="TableParagraph"/>
              <w:spacing w:before="93"/>
              <w:ind w:left="104"/>
              <w:rPr>
                <w:sz w:val="16"/>
              </w:rPr>
            </w:pPr>
            <w:r>
              <w:rPr>
                <w:sz w:val="16"/>
              </w:rPr>
              <w:t>Reduce congestion?</w:t>
            </w:r>
          </w:p>
        </w:tc>
        <w:tc>
          <w:tcPr>
            <w:tcW w:w="4112" w:type="dxa"/>
            <w:gridSpan w:val="2"/>
            <w:tcBorders>
              <w:top w:val="nil"/>
              <w:bottom w:val="nil"/>
            </w:tcBorders>
          </w:tcPr>
          <w:p w14:paraId="213AA45E" w14:textId="77777777" w:rsidR="00390983" w:rsidRDefault="00390983" w:rsidP="00CF061B">
            <w:pPr>
              <w:pStyle w:val="TableParagraph"/>
              <w:rPr>
                <w:rFonts w:ascii="Times New Roman"/>
                <w:sz w:val="16"/>
              </w:rPr>
            </w:pPr>
          </w:p>
        </w:tc>
        <w:tc>
          <w:tcPr>
            <w:tcW w:w="709" w:type="dxa"/>
            <w:tcBorders>
              <w:top w:val="nil"/>
              <w:bottom w:val="nil"/>
            </w:tcBorders>
          </w:tcPr>
          <w:p w14:paraId="61C0724D" w14:textId="77777777" w:rsidR="00390983" w:rsidRDefault="00390983" w:rsidP="00CF061B">
            <w:pPr>
              <w:pStyle w:val="TableParagraph"/>
              <w:rPr>
                <w:rFonts w:ascii="Times New Roman"/>
                <w:sz w:val="16"/>
              </w:rPr>
            </w:pPr>
          </w:p>
        </w:tc>
        <w:tc>
          <w:tcPr>
            <w:tcW w:w="3119" w:type="dxa"/>
            <w:tcBorders>
              <w:top w:val="nil"/>
              <w:bottom w:val="nil"/>
            </w:tcBorders>
          </w:tcPr>
          <w:p w14:paraId="2EEDF11B" w14:textId="77777777" w:rsidR="00390983" w:rsidRDefault="00390983" w:rsidP="00CF061B">
            <w:pPr>
              <w:pStyle w:val="TableParagraph"/>
              <w:rPr>
                <w:rFonts w:ascii="Times New Roman"/>
                <w:sz w:val="16"/>
              </w:rPr>
            </w:pPr>
          </w:p>
        </w:tc>
        <w:tc>
          <w:tcPr>
            <w:tcW w:w="712" w:type="dxa"/>
            <w:tcBorders>
              <w:top w:val="nil"/>
              <w:bottom w:val="nil"/>
            </w:tcBorders>
          </w:tcPr>
          <w:p w14:paraId="79475952" w14:textId="77777777" w:rsidR="00390983" w:rsidRDefault="00390983" w:rsidP="00CF061B">
            <w:pPr>
              <w:pStyle w:val="TableParagraph"/>
              <w:rPr>
                <w:rFonts w:ascii="Times New Roman"/>
                <w:sz w:val="16"/>
              </w:rPr>
            </w:pPr>
          </w:p>
        </w:tc>
      </w:tr>
      <w:tr w:rsidR="00390983" w14:paraId="70EF4439" w14:textId="77777777" w:rsidTr="00CF061B">
        <w:trPr>
          <w:trHeight w:val="524"/>
        </w:trPr>
        <w:tc>
          <w:tcPr>
            <w:tcW w:w="1102" w:type="dxa"/>
            <w:gridSpan w:val="2"/>
            <w:tcBorders>
              <w:top w:val="nil"/>
            </w:tcBorders>
          </w:tcPr>
          <w:p w14:paraId="7D74502A" w14:textId="77777777" w:rsidR="00390983" w:rsidRDefault="00390983" w:rsidP="00CF061B">
            <w:pPr>
              <w:pStyle w:val="TableParagraph"/>
              <w:rPr>
                <w:rFonts w:ascii="Times New Roman"/>
                <w:sz w:val="16"/>
              </w:rPr>
            </w:pPr>
          </w:p>
        </w:tc>
        <w:tc>
          <w:tcPr>
            <w:tcW w:w="2127" w:type="dxa"/>
            <w:tcBorders>
              <w:top w:val="nil"/>
            </w:tcBorders>
          </w:tcPr>
          <w:p w14:paraId="7234444E" w14:textId="77777777" w:rsidR="00390983" w:rsidRDefault="00390983" w:rsidP="00CF061B">
            <w:pPr>
              <w:pStyle w:val="TableParagraph"/>
              <w:rPr>
                <w:rFonts w:ascii="Times New Roman"/>
                <w:sz w:val="16"/>
              </w:rPr>
            </w:pPr>
          </w:p>
        </w:tc>
        <w:tc>
          <w:tcPr>
            <w:tcW w:w="3260" w:type="dxa"/>
            <w:gridSpan w:val="2"/>
            <w:tcBorders>
              <w:top w:val="nil"/>
            </w:tcBorders>
          </w:tcPr>
          <w:p w14:paraId="5A2D57A6" w14:textId="77777777" w:rsidR="00390983" w:rsidRDefault="00390983" w:rsidP="00CF061B">
            <w:pPr>
              <w:pStyle w:val="TableParagraph"/>
              <w:spacing w:before="111"/>
              <w:ind w:left="104"/>
              <w:rPr>
                <w:sz w:val="16"/>
              </w:rPr>
            </w:pPr>
            <w:r>
              <w:rPr>
                <w:sz w:val="16"/>
              </w:rPr>
              <w:t>Result in the development of peat rich soils?</w:t>
            </w:r>
          </w:p>
        </w:tc>
        <w:tc>
          <w:tcPr>
            <w:tcW w:w="4112" w:type="dxa"/>
            <w:gridSpan w:val="2"/>
            <w:tcBorders>
              <w:top w:val="nil"/>
            </w:tcBorders>
          </w:tcPr>
          <w:p w14:paraId="18886A20" w14:textId="77777777" w:rsidR="00390983" w:rsidRDefault="00390983" w:rsidP="00CF061B">
            <w:pPr>
              <w:pStyle w:val="TableParagraph"/>
              <w:rPr>
                <w:rFonts w:ascii="Times New Roman"/>
                <w:sz w:val="16"/>
              </w:rPr>
            </w:pPr>
          </w:p>
        </w:tc>
        <w:tc>
          <w:tcPr>
            <w:tcW w:w="709" w:type="dxa"/>
            <w:tcBorders>
              <w:top w:val="nil"/>
            </w:tcBorders>
          </w:tcPr>
          <w:p w14:paraId="445C19E7" w14:textId="77777777" w:rsidR="00390983" w:rsidRDefault="00390983" w:rsidP="00CF061B">
            <w:pPr>
              <w:pStyle w:val="TableParagraph"/>
              <w:rPr>
                <w:rFonts w:ascii="Times New Roman"/>
                <w:sz w:val="16"/>
              </w:rPr>
            </w:pPr>
          </w:p>
        </w:tc>
        <w:tc>
          <w:tcPr>
            <w:tcW w:w="3119" w:type="dxa"/>
            <w:tcBorders>
              <w:top w:val="nil"/>
            </w:tcBorders>
          </w:tcPr>
          <w:p w14:paraId="1C5A8950" w14:textId="77777777" w:rsidR="00390983" w:rsidRDefault="00390983" w:rsidP="00CF061B">
            <w:pPr>
              <w:pStyle w:val="TableParagraph"/>
              <w:rPr>
                <w:rFonts w:ascii="Times New Roman"/>
                <w:sz w:val="16"/>
              </w:rPr>
            </w:pPr>
          </w:p>
        </w:tc>
        <w:tc>
          <w:tcPr>
            <w:tcW w:w="712" w:type="dxa"/>
            <w:tcBorders>
              <w:top w:val="nil"/>
            </w:tcBorders>
          </w:tcPr>
          <w:p w14:paraId="58528619" w14:textId="77777777" w:rsidR="00390983" w:rsidRDefault="00390983" w:rsidP="00CF061B">
            <w:pPr>
              <w:pStyle w:val="TableParagraph"/>
              <w:rPr>
                <w:rFonts w:ascii="Times New Roman"/>
                <w:sz w:val="16"/>
              </w:rPr>
            </w:pPr>
          </w:p>
        </w:tc>
      </w:tr>
      <w:tr w:rsidR="00390983" w14:paraId="060ECCE5" w14:textId="77777777" w:rsidTr="00CF061B">
        <w:trPr>
          <w:trHeight w:val="2080"/>
        </w:trPr>
        <w:tc>
          <w:tcPr>
            <w:tcW w:w="1102" w:type="dxa"/>
            <w:gridSpan w:val="2"/>
          </w:tcPr>
          <w:p w14:paraId="26192210" w14:textId="77777777" w:rsidR="00390983" w:rsidRDefault="00390983" w:rsidP="00CF061B">
            <w:pPr>
              <w:pStyle w:val="TableParagraph"/>
              <w:spacing w:line="180" w:lineRule="exact"/>
              <w:ind w:left="107"/>
              <w:rPr>
                <w:sz w:val="16"/>
              </w:rPr>
            </w:pPr>
            <w:r>
              <w:rPr>
                <w:sz w:val="16"/>
              </w:rPr>
              <w:t>Soil</w:t>
            </w:r>
          </w:p>
        </w:tc>
        <w:tc>
          <w:tcPr>
            <w:tcW w:w="2127" w:type="dxa"/>
          </w:tcPr>
          <w:p w14:paraId="2D3C9442" w14:textId="77777777" w:rsidR="00390983" w:rsidRDefault="00390983" w:rsidP="00CF061B">
            <w:pPr>
              <w:pStyle w:val="TableParagraph"/>
              <w:spacing w:line="276" w:lineRule="auto"/>
              <w:ind w:left="104" w:right="75"/>
              <w:rPr>
                <w:sz w:val="16"/>
              </w:rPr>
            </w:pPr>
            <w:r>
              <w:rPr>
                <w:sz w:val="16"/>
              </w:rPr>
              <w:t>To reduce contamination, safeguard soil quantity and quality.</w:t>
            </w:r>
          </w:p>
        </w:tc>
        <w:tc>
          <w:tcPr>
            <w:tcW w:w="3260" w:type="dxa"/>
            <w:gridSpan w:val="2"/>
          </w:tcPr>
          <w:p w14:paraId="081076A8" w14:textId="77777777" w:rsidR="00390983" w:rsidRDefault="00390983" w:rsidP="00CF061B">
            <w:pPr>
              <w:pStyle w:val="TableParagraph"/>
              <w:spacing w:line="182" w:lineRule="exact"/>
              <w:ind w:left="104"/>
              <w:rPr>
                <w:sz w:val="16"/>
              </w:rPr>
            </w:pPr>
            <w:r>
              <w:rPr>
                <w:sz w:val="16"/>
              </w:rPr>
              <w:t>Cause soil sealing and compaction?</w:t>
            </w:r>
          </w:p>
          <w:p w14:paraId="7AA4B3DD" w14:textId="77777777" w:rsidR="00390983" w:rsidRDefault="00390983" w:rsidP="00CF061B">
            <w:pPr>
              <w:pStyle w:val="TableParagraph"/>
              <w:spacing w:before="10"/>
              <w:rPr>
                <w:b/>
                <w:sz w:val="19"/>
              </w:rPr>
            </w:pPr>
          </w:p>
          <w:p w14:paraId="1B952544" w14:textId="77777777" w:rsidR="00390983" w:rsidRDefault="00390983" w:rsidP="00CF061B">
            <w:pPr>
              <w:pStyle w:val="TableParagraph"/>
              <w:spacing w:line="276" w:lineRule="auto"/>
              <w:ind w:left="104" w:right="169"/>
              <w:rPr>
                <w:sz w:val="16"/>
              </w:rPr>
            </w:pPr>
            <w:r>
              <w:rPr>
                <w:spacing w:val="-4"/>
                <w:sz w:val="16"/>
              </w:rPr>
              <w:t xml:space="preserve">Result </w:t>
            </w:r>
            <w:r>
              <w:rPr>
                <w:spacing w:val="-3"/>
                <w:sz w:val="16"/>
              </w:rPr>
              <w:t xml:space="preserve">in </w:t>
            </w:r>
            <w:r>
              <w:rPr>
                <w:spacing w:val="-2"/>
                <w:sz w:val="16"/>
              </w:rPr>
              <w:t xml:space="preserve">the </w:t>
            </w:r>
            <w:r>
              <w:rPr>
                <w:spacing w:val="-4"/>
                <w:sz w:val="16"/>
              </w:rPr>
              <w:t xml:space="preserve">release </w:t>
            </w:r>
            <w:r>
              <w:rPr>
                <w:spacing w:val="-3"/>
                <w:sz w:val="16"/>
              </w:rPr>
              <w:t xml:space="preserve">of </w:t>
            </w:r>
            <w:r>
              <w:rPr>
                <w:spacing w:val="-4"/>
                <w:sz w:val="16"/>
              </w:rPr>
              <w:t xml:space="preserve">substances </w:t>
            </w:r>
            <w:r>
              <w:rPr>
                <w:spacing w:val="-5"/>
                <w:sz w:val="16"/>
              </w:rPr>
              <w:t xml:space="preserve">that </w:t>
            </w:r>
            <w:r>
              <w:rPr>
                <w:spacing w:val="-3"/>
                <w:sz w:val="16"/>
              </w:rPr>
              <w:t xml:space="preserve">could </w:t>
            </w:r>
            <w:r>
              <w:rPr>
                <w:spacing w:val="-4"/>
                <w:sz w:val="16"/>
              </w:rPr>
              <w:t xml:space="preserve">potentially contaminate </w:t>
            </w:r>
            <w:r>
              <w:rPr>
                <w:spacing w:val="-2"/>
                <w:sz w:val="16"/>
              </w:rPr>
              <w:t xml:space="preserve">the </w:t>
            </w:r>
            <w:r>
              <w:rPr>
                <w:spacing w:val="-3"/>
                <w:sz w:val="16"/>
              </w:rPr>
              <w:t>soil?</w:t>
            </w:r>
          </w:p>
          <w:p w14:paraId="43C35E78" w14:textId="77777777" w:rsidR="00390983" w:rsidRDefault="00390983" w:rsidP="00CF061B">
            <w:pPr>
              <w:pStyle w:val="TableParagraph"/>
              <w:spacing w:before="3"/>
              <w:rPr>
                <w:b/>
                <w:sz w:val="17"/>
              </w:rPr>
            </w:pPr>
          </w:p>
          <w:p w14:paraId="390C0759" w14:textId="77777777" w:rsidR="00390983" w:rsidRDefault="00390983" w:rsidP="00CF061B">
            <w:pPr>
              <w:pStyle w:val="TableParagraph"/>
              <w:spacing w:line="276" w:lineRule="auto"/>
              <w:ind w:left="104" w:right="169"/>
              <w:rPr>
                <w:sz w:val="16"/>
              </w:rPr>
            </w:pPr>
            <w:r>
              <w:rPr>
                <w:spacing w:val="-3"/>
                <w:sz w:val="16"/>
              </w:rPr>
              <w:t xml:space="preserve">Ensure that </w:t>
            </w:r>
            <w:r>
              <w:rPr>
                <w:spacing w:val="-4"/>
                <w:sz w:val="16"/>
              </w:rPr>
              <w:t xml:space="preserve">possible contamination </w:t>
            </w:r>
            <w:r>
              <w:rPr>
                <w:spacing w:val="-3"/>
                <w:sz w:val="16"/>
              </w:rPr>
              <w:t xml:space="preserve">will </w:t>
            </w:r>
            <w:r>
              <w:rPr>
                <w:sz w:val="16"/>
              </w:rPr>
              <w:t xml:space="preserve">be </w:t>
            </w:r>
            <w:r>
              <w:rPr>
                <w:spacing w:val="-4"/>
                <w:sz w:val="16"/>
              </w:rPr>
              <w:t xml:space="preserve">properly remediated </w:t>
            </w:r>
            <w:r>
              <w:rPr>
                <w:spacing w:val="-3"/>
                <w:sz w:val="16"/>
              </w:rPr>
              <w:t xml:space="preserve">and </w:t>
            </w:r>
            <w:r>
              <w:rPr>
                <w:spacing w:val="-4"/>
                <w:sz w:val="16"/>
              </w:rPr>
              <w:t xml:space="preserve">not impact upon sensitive receptors </w:t>
            </w:r>
            <w:r>
              <w:rPr>
                <w:spacing w:val="-3"/>
                <w:sz w:val="16"/>
              </w:rPr>
              <w:t xml:space="preserve">such as </w:t>
            </w:r>
            <w:r>
              <w:rPr>
                <w:spacing w:val="-4"/>
                <w:sz w:val="16"/>
              </w:rPr>
              <w:t xml:space="preserve">human health </w:t>
            </w:r>
            <w:r>
              <w:rPr>
                <w:spacing w:val="-3"/>
                <w:sz w:val="16"/>
              </w:rPr>
              <w:t xml:space="preserve">and </w:t>
            </w:r>
            <w:r>
              <w:rPr>
                <w:spacing w:val="-2"/>
                <w:sz w:val="16"/>
              </w:rPr>
              <w:t xml:space="preserve">the </w:t>
            </w:r>
            <w:r>
              <w:rPr>
                <w:spacing w:val="-4"/>
                <w:sz w:val="16"/>
              </w:rPr>
              <w:t>water environment?</w:t>
            </w:r>
          </w:p>
        </w:tc>
        <w:tc>
          <w:tcPr>
            <w:tcW w:w="4112" w:type="dxa"/>
            <w:gridSpan w:val="2"/>
          </w:tcPr>
          <w:p w14:paraId="1D82AE70" w14:textId="77777777" w:rsidR="00390983" w:rsidRDefault="00390983" w:rsidP="00CF061B">
            <w:pPr>
              <w:pStyle w:val="TableParagraph"/>
              <w:ind w:left="105" w:right="548"/>
              <w:rPr>
                <w:sz w:val="16"/>
              </w:rPr>
            </w:pPr>
            <w:r w:rsidRPr="00DB4F5A">
              <w:rPr>
                <w:sz w:val="16"/>
              </w:rPr>
              <w:t xml:space="preserve">Supporting a shift from pure private car towards park and ride will have positive impacts on </w:t>
            </w:r>
            <w:r>
              <w:rPr>
                <w:sz w:val="16"/>
              </w:rPr>
              <w:t>soil</w:t>
            </w:r>
            <w:r w:rsidRPr="00DB4F5A">
              <w:rPr>
                <w:sz w:val="16"/>
              </w:rPr>
              <w:t xml:space="preserve"> by encouraging people on to a choice of modes which emits less per person than private car and are unlikely to necessitate large scale road building which could lead to loss of biodiversity</w:t>
            </w:r>
          </w:p>
        </w:tc>
        <w:tc>
          <w:tcPr>
            <w:tcW w:w="709" w:type="dxa"/>
          </w:tcPr>
          <w:p w14:paraId="396AAEA4" w14:textId="77777777" w:rsidR="00390983" w:rsidRDefault="00390983" w:rsidP="00CF061B">
            <w:pPr>
              <w:pStyle w:val="TableParagraph"/>
              <w:spacing w:line="180" w:lineRule="exact"/>
              <w:ind w:left="102"/>
              <w:rPr>
                <w:sz w:val="16"/>
              </w:rPr>
            </w:pPr>
            <w:r>
              <w:rPr>
                <w:sz w:val="16"/>
              </w:rPr>
              <w:t>+</w:t>
            </w:r>
          </w:p>
        </w:tc>
        <w:tc>
          <w:tcPr>
            <w:tcW w:w="3119" w:type="dxa"/>
          </w:tcPr>
          <w:p w14:paraId="4CBAAD02" w14:textId="77777777" w:rsidR="00390983" w:rsidRDefault="00390983" w:rsidP="00CF061B">
            <w:pPr>
              <w:pStyle w:val="TableParagraph"/>
              <w:ind w:left="104" w:right="116"/>
              <w:rPr>
                <w:sz w:val="16"/>
              </w:rPr>
            </w:pPr>
            <w:r w:rsidRPr="009E5C24">
              <w:rPr>
                <w:sz w:val="16"/>
              </w:rPr>
              <w:t xml:space="preserve">Not supporting a shift to park and ride </w:t>
            </w:r>
            <w:r>
              <w:rPr>
                <w:sz w:val="16"/>
              </w:rPr>
              <w:t>could have a negative impact on soil quality if it leads to a greater demand for more road based infrastructure.</w:t>
            </w:r>
          </w:p>
        </w:tc>
        <w:tc>
          <w:tcPr>
            <w:tcW w:w="712" w:type="dxa"/>
          </w:tcPr>
          <w:p w14:paraId="308C00FE" w14:textId="77777777" w:rsidR="00390983" w:rsidRDefault="00390983" w:rsidP="00CF061B">
            <w:pPr>
              <w:pStyle w:val="TableParagraph"/>
              <w:spacing w:line="180" w:lineRule="exact"/>
              <w:ind w:left="102"/>
              <w:rPr>
                <w:sz w:val="16"/>
              </w:rPr>
            </w:pPr>
            <w:r>
              <w:rPr>
                <w:sz w:val="16"/>
              </w:rPr>
              <w:t>-</w:t>
            </w:r>
          </w:p>
        </w:tc>
      </w:tr>
      <w:tr w:rsidR="00390983" w14:paraId="41019091" w14:textId="77777777" w:rsidTr="00CF061B">
        <w:trPr>
          <w:trHeight w:val="2082"/>
        </w:trPr>
        <w:tc>
          <w:tcPr>
            <w:tcW w:w="1102" w:type="dxa"/>
            <w:gridSpan w:val="2"/>
          </w:tcPr>
          <w:p w14:paraId="00D71EA6" w14:textId="77777777" w:rsidR="00390983" w:rsidRDefault="00390983" w:rsidP="00CF061B">
            <w:pPr>
              <w:pStyle w:val="TableParagraph"/>
              <w:spacing w:line="182" w:lineRule="exact"/>
              <w:ind w:left="107"/>
              <w:rPr>
                <w:sz w:val="16"/>
              </w:rPr>
            </w:pPr>
            <w:r>
              <w:rPr>
                <w:sz w:val="16"/>
              </w:rPr>
              <w:t>Water</w:t>
            </w:r>
          </w:p>
        </w:tc>
        <w:tc>
          <w:tcPr>
            <w:tcW w:w="2127" w:type="dxa"/>
          </w:tcPr>
          <w:p w14:paraId="57BF7549" w14:textId="77777777" w:rsidR="00390983" w:rsidRDefault="00390983" w:rsidP="00CF061B">
            <w:pPr>
              <w:pStyle w:val="TableParagraph"/>
              <w:spacing w:before="1" w:line="276" w:lineRule="auto"/>
              <w:ind w:left="104" w:right="57"/>
              <w:rPr>
                <w:sz w:val="16"/>
              </w:rPr>
            </w:pPr>
            <w:r>
              <w:rPr>
                <w:sz w:val="16"/>
              </w:rPr>
              <w:t>To ensure that the water quality and good ecological status of the water framework directive are maintained.</w:t>
            </w:r>
          </w:p>
        </w:tc>
        <w:tc>
          <w:tcPr>
            <w:tcW w:w="3260" w:type="dxa"/>
            <w:gridSpan w:val="2"/>
          </w:tcPr>
          <w:p w14:paraId="67034716" w14:textId="77777777" w:rsidR="00390983" w:rsidRDefault="00390983" w:rsidP="00CF061B">
            <w:pPr>
              <w:pStyle w:val="TableParagraph"/>
              <w:spacing w:before="1" w:line="276" w:lineRule="auto"/>
              <w:ind w:left="104" w:right="103"/>
              <w:rPr>
                <w:sz w:val="16"/>
              </w:rPr>
            </w:pPr>
            <w:r>
              <w:rPr>
                <w:spacing w:val="-4"/>
                <w:sz w:val="16"/>
              </w:rPr>
              <w:t xml:space="preserve">Result </w:t>
            </w:r>
            <w:r>
              <w:rPr>
                <w:sz w:val="16"/>
              </w:rPr>
              <w:t xml:space="preserve">in </w:t>
            </w:r>
            <w:r>
              <w:rPr>
                <w:spacing w:val="-3"/>
                <w:sz w:val="16"/>
              </w:rPr>
              <w:t xml:space="preserve">the </w:t>
            </w:r>
            <w:r>
              <w:rPr>
                <w:spacing w:val="-4"/>
                <w:sz w:val="16"/>
              </w:rPr>
              <w:t xml:space="preserve">release </w:t>
            </w:r>
            <w:r>
              <w:rPr>
                <w:spacing w:val="-3"/>
                <w:sz w:val="16"/>
              </w:rPr>
              <w:t xml:space="preserve">of </w:t>
            </w:r>
            <w:r>
              <w:rPr>
                <w:spacing w:val="-4"/>
                <w:sz w:val="16"/>
              </w:rPr>
              <w:t xml:space="preserve">water-borne </w:t>
            </w:r>
            <w:r>
              <w:rPr>
                <w:spacing w:val="-5"/>
                <w:sz w:val="16"/>
              </w:rPr>
              <w:t xml:space="preserve">pollution </w:t>
            </w:r>
            <w:r>
              <w:rPr>
                <w:spacing w:val="-3"/>
                <w:sz w:val="16"/>
              </w:rPr>
              <w:t xml:space="preserve">into </w:t>
            </w:r>
            <w:r>
              <w:rPr>
                <w:spacing w:val="-4"/>
                <w:sz w:val="16"/>
              </w:rPr>
              <w:t>watercourses, groundwater or reservoirs?</w:t>
            </w:r>
          </w:p>
          <w:p w14:paraId="03CB0CEF" w14:textId="77777777" w:rsidR="00390983" w:rsidRDefault="00390983" w:rsidP="00CF061B">
            <w:pPr>
              <w:pStyle w:val="TableParagraph"/>
              <w:spacing w:before="2"/>
              <w:rPr>
                <w:b/>
                <w:sz w:val="17"/>
              </w:rPr>
            </w:pPr>
          </w:p>
          <w:p w14:paraId="1FBBDC8E" w14:textId="77777777" w:rsidR="00390983" w:rsidRDefault="00390983" w:rsidP="00CF061B">
            <w:pPr>
              <w:pStyle w:val="TableParagraph"/>
              <w:spacing w:line="278" w:lineRule="auto"/>
              <w:ind w:left="104" w:hanging="1"/>
              <w:rPr>
                <w:sz w:val="16"/>
              </w:rPr>
            </w:pPr>
            <w:r>
              <w:rPr>
                <w:spacing w:val="-4"/>
                <w:sz w:val="16"/>
              </w:rPr>
              <w:t xml:space="preserve">Increase </w:t>
            </w:r>
            <w:r>
              <w:rPr>
                <w:spacing w:val="-2"/>
                <w:sz w:val="16"/>
              </w:rPr>
              <w:t xml:space="preserve">the </w:t>
            </w:r>
            <w:r>
              <w:rPr>
                <w:spacing w:val="-4"/>
                <w:sz w:val="16"/>
              </w:rPr>
              <w:t xml:space="preserve">amount </w:t>
            </w:r>
            <w:r>
              <w:rPr>
                <w:spacing w:val="-3"/>
                <w:sz w:val="16"/>
              </w:rPr>
              <w:t xml:space="preserve">of </w:t>
            </w:r>
            <w:r>
              <w:rPr>
                <w:spacing w:val="-4"/>
                <w:sz w:val="16"/>
              </w:rPr>
              <w:t xml:space="preserve">surface water </w:t>
            </w:r>
            <w:r>
              <w:rPr>
                <w:spacing w:val="-5"/>
                <w:sz w:val="16"/>
              </w:rPr>
              <w:t xml:space="preserve">run-off </w:t>
            </w:r>
            <w:r>
              <w:rPr>
                <w:spacing w:val="-3"/>
                <w:sz w:val="16"/>
              </w:rPr>
              <w:t xml:space="preserve">into </w:t>
            </w:r>
            <w:r>
              <w:rPr>
                <w:spacing w:val="-4"/>
                <w:sz w:val="16"/>
              </w:rPr>
              <w:t>water bodies?</w:t>
            </w:r>
          </w:p>
          <w:p w14:paraId="0509021D" w14:textId="77777777" w:rsidR="00390983" w:rsidRDefault="00390983" w:rsidP="00CF061B">
            <w:pPr>
              <w:pStyle w:val="TableParagraph"/>
              <w:spacing w:before="1"/>
              <w:rPr>
                <w:b/>
                <w:sz w:val="17"/>
              </w:rPr>
            </w:pPr>
          </w:p>
          <w:p w14:paraId="45A2D3CC" w14:textId="77777777" w:rsidR="00390983" w:rsidRDefault="00390983" w:rsidP="00CF061B">
            <w:pPr>
              <w:pStyle w:val="TableParagraph"/>
              <w:spacing w:before="1" w:line="276" w:lineRule="auto"/>
              <w:ind w:left="104" w:right="261"/>
              <w:rPr>
                <w:sz w:val="16"/>
              </w:rPr>
            </w:pPr>
            <w:r>
              <w:rPr>
                <w:spacing w:val="-4"/>
                <w:sz w:val="16"/>
              </w:rPr>
              <w:t xml:space="preserve">Increase development </w:t>
            </w:r>
            <w:r>
              <w:rPr>
                <w:spacing w:val="-3"/>
                <w:sz w:val="16"/>
              </w:rPr>
              <w:t xml:space="preserve">that </w:t>
            </w:r>
            <w:r>
              <w:rPr>
                <w:spacing w:val="-4"/>
                <w:sz w:val="16"/>
              </w:rPr>
              <w:t xml:space="preserve">physically impacts </w:t>
            </w:r>
            <w:r>
              <w:rPr>
                <w:sz w:val="16"/>
              </w:rPr>
              <w:t xml:space="preserve">on a </w:t>
            </w:r>
            <w:r>
              <w:rPr>
                <w:spacing w:val="-4"/>
                <w:sz w:val="16"/>
              </w:rPr>
              <w:t xml:space="preserve">watercourse </w:t>
            </w:r>
            <w:r>
              <w:rPr>
                <w:sz w:val="16"/>
              </w:rPr>
              <w:t xml:space="preserve">or </w:t>
            </w:r>
            <w:r>
              <w:rPr>
                <w:spacing w:val="-2"/>
                <w:sz w:val="16"/>
              </w:rPr>
              <w:t xml:space="preserve">the </w:t>
            </w:r>
            <w:r>
              <w:rPr>
                <w:spacing w:val="-5"/>
                <w:sz w:val="16"/>
              </w:rPr>
              <w:t>coastline.</w:t>
            </w:r>
          </w:p>
        </w:tc>
        <w:tc>
          <w:tcPr>
            <w:tcW w:w="4112" w:type="dxa"/>
            <w:gridSpan w:val="2"/>
          </w:tcPr>
          <w:p w14:paraId="12A41AF8" w14:textId="77777777" w:rsidR="00390983" w:rsidRDefault="00390983" w:rsidP="00CF061B">
            <w:pPr>
              <w:pStyle w:val="TableParagraph"/>
              <w:ind w:left="105" w:right="227"/>
              <w:rPr>
                <w:sz w:val="16"/>
              </w:rPr>
            </w:pPr>
            <w:r>
              <w:rPr>
                <w:sz w:val="16"/>
              </w:rPr>
              <w:t>Increased</w:t>
            </w:r>
            <w:r w:rsidRPr="00604C56">
              <w:rPr>
                <w:sz w:val="16"/>
              </w:rPr>
              <w:t xml:space="preserve"> mode share for </w:t>
            </w:r>
            <w:r>
              <w:rPr>
                <w:sz w:val="16"/>
              </w:rPr>
              <w:t xml:space="preserve">active travel through park and ride </w:t>
            </w:r>
            <w:r w:rsidRPr="00604C56">
              <w:rPr>
                <w:sz w:val="16"/>
              </w:rPr>
              <w:t>could lead to a corresponding decline in mode share for motorised road transport. Reduced demand for motorised road transport would reduce the need for new traffic infrastructure, such as roads and bridges, the construction of which could have negative impacts on water, resulting in contamination and pollution. The LTS therefore could have a long-term positive impact on water. This is preferable to the alternative scenario where conditions are anticipated to worsen.</w:t>
            </w:r>
          </w:p>
        </w:tc>
        <w:tc>
          <w:tcPr>
            <w:tcW w:w="709" w:type="dxa"/>
          </w:tcPr>
          <w:p w14:paraId="3CAB581D" w14:textId="77777777" w:rsidR="00390983" w:rsidRDefault="00390983" w:rsidP="00CF061B">
            <w:pPr>
              <w:pStyle w:val="TableParagraph"/>
              <w:spacing w:line="182" w:lineRule="exact"/>
              <w:ind w:left="102"/>
              <w:rPr>
                <w:sz w:val="16"/>
              </w:rPr>
            </w:pPr>
            <w:r>
              <w:rPr>
                <w:sz w:val="16"/>
              </w:rPr>
              <w:t>+</w:t>
            </w:r>
          </w:p>
        </w:tc>
        <w:tc>
          <w:tcPr>
            <w:tcW w:w="3119" w:type="dxa"/>
          </w:tcPr>
          <w:p w14:paraId="146016F9" w14:textId="77777777" w:rsidR="00390983" w:rsidRDefault="00390983" w:rsidP="00CF061B">
            <w:pPr>
              <w:pStyle w:val="TableParagraph"/>
              <w:ind w:left="104" w:right="113"/>
              <w:rPr>
                <w:sz w:val="16"/>
              </w:rPr>
            </w:pPr>
            <w:r w:rsidRPr="009E5C24">
              <w:rPr>
                <w:sz w:val="16"/>
              </w:rPr>
              <w:t xml:space="preserve">Not supporting a shift to park and ride could have a negative impact on </w:t>
            </w:r>
            <w:r>
              <w:rPr>
                <w:sz w:val="16"/>
              </w:rPr>
              <w:t>water</w:t>
            </w:r>
          </w:p>
        </w:tc>
        <w:tc>
          <w:tcPr>
            <w:tcW w:w="712" w:type="dxa"/>
          </w:tcPr>
          <w:p w14:paraId="455DF80B" w14:textId="77777777" w:rsidR="00390983" w:rsidRDefault="00390983" w:rsidP="00CF061B">
            <w:pPr>
              <w:pStyle w:val="TableParagraph"/>
              <w:spacing w:line="182" w:lineRule="exact"/>
              <w:ind w:left="102"/>
              <w:rPr>
                <w:sz w:val="16"/>
              </w:rPr>
            </w:pPr>
            <w:r>
              <w:rPr>
                <w:sz w:val="16"/>
              </w:rPr>
              <w:t>-</w:t>
            </w:r>
          </w:p>
        </w:tc>
      </w:tr>
      <w:tr w:rsidR="00390983" w14:paraId="18BE0E92" w14:textId="77777777" w:rsidTr="00CF061B">
        <w:trPr>
          <w:trHeight w:val="1868"/>
        </w:trPr>
        <w:tc>
          <w:tcPr>
            <w:tcW w:w="1102" w:type="dxa"/>
            <w:gridSpan w:val="2"/>
          </w:tcPr>
          <w:p w14:paraId="7413EAF5" w14:textId="77777777" w:rsidR="00390983" w:rsidRDefault="00390983" w:rsidP="00CF061B">
            <w:pPr>
              <w:pStyle w:val="TableParagraph"/>
              <w:spacing w:line="180" w:lineRule="exact"/>
              <w:ind w:left="107"/>
              <w:rPr>
                <w:sz w:val="16"/>
              </w:rPr>
            </w:pPr>
            <w:r>
              <w:rPr>
                <w:sz w:val="16"/>
              </w:rPr>
              <w:t>Landscape</w:t>
            </w:r>
          </w:p>
        </w:tc>
        <w:tc>
          <w:tcPr>
            <w:tcW w:w="2127" w:type="dxa"/>
          </w:tcPr>
          <w:p w14:paraId="3B29A281" w14:textId="77777777" w:rsidR="00390983" w:rsidRDefault="00390983" w:rsidP="00CF061B">
            <w:pPr>
              <w:pStyle w:val="TableParagraph"/>
              <w:spacing w:line="276" w:lineRule="auto"/>
              <w:ind w:left="104" w:right="300"/>
              <w:jc w:val="both"/>
              <w:rPr>
                <w:sz w:val="16"/>
              </w:rPr>
            </w:pPr>
            <w:r>
              <w:rPr>
                <w:sz w:val="16"/>
              </w:rPr>
              <w:t xml:space="preserve">To </w:t>
            </w:r>
            <w:r>
              <w:rPr>
                <w:spacing w:val="-4"/>
                <w:sz w:val="16"/>
              </w:rPr>
              <w:t xml:space="preserve">conserve </w:t>
            </w:r>
            <w:r>
              <w:rPr>
                <w:spacing w:val="-3"/>
                <w:sz w:val="16"/>
              </w:rPr>
              <w:t xml:space="preserve">and </w:t>
            </w:r>
            <w:r>
              <w:rPr>
                <w:spacing w:val="-4"/>
                <w:sz w:val="16"/>
              </w:rPr>
              <w:t xml:space="preserve">support landscape character and </w:t>
            </w:r>
            <w:r>
              <w:rPr>
                <w:spacing w:val="-3"/>
                <w:sz w:val="16"/>
              </w:rPr>
              <w:t xml:space="preserve">local </w:t>
            </w:r>
            <w:r>
              <w:rPr>
                <w:spacing w:val="-4"/>
                <w:sz w:val="16"/>
              </w:rPr>
              <w:t>distinctiveness.</w:t>
            </w:r>
          </w:p>
          <w:p w14:paraId="474BFF1D" w14:textId="77777777" w:rsidR="00390983" w:rsidRDefault="00390983" w:rsidP="00CF061B">
            <w:pPr>
              <w:pStyle w:val="TableParagraph"/>
              <w:spacing w:before="3"/>
              <w:rPr>
                <w:b/>
                <w:sz w:val="17"/>
              </w:rPr>
            </w:pPr>
          </w:p>
          <w:p w14:paraId="4986C39E" w14:textId="77777777" w:rsidR="00390983" w:rsidRDefault="00390983" w:rsidP="00CF061B">
            <w:pPr>
              <w:pStyle w:val="TableParagraph"/>
              <w:spacing w:line="276" w:lineRule="auto"/>
              <w:ind w:left="104" w:right="31"/>
              <w:rPr>
                <w:sz w:val="16"/>
              </w:rPr>
            </w:pPr>
            <w:r>
              <w:rPr>
                <w:sz w:val="16"/>
              </w:rPr>
              <w:t>To protect and enhance the landscape.</w:t>
            </w:r>
          </w:p>
        </w:tc>
        <w:tc>
          <w:tcPr>
            <w:tcW w:w="3260" w:type="dxa"/>
            <w:gridSpan w:val="2"/>
          </w:tcPr>
          <w:p w14:paraId="520B5432" w14:textId="77777777" w:rsidR="00390983" w:rsidRDefault="00390983" w:rsidP="00CF061B">
            <w:pPr>
              <w:pStyle w:val="TableParagraph"/>
              <w:spacing w:line="276" w:lineRule="auto"/>
              <w:ind w:left="104" w:right="169"/>
              <w:rPr>
                <w:sz w:val="16"/>
              </w:rPr>
            </w:pPr>
            <w:r>
              <w:rPr>
                <w:spacing w:val="-4"/>
                <w:sz w:val="16"/>
              </w:rPr>
              <w:t xml:space="preserve">Detract from </w:t>
            </w:r>
            <w:r>
              <w:rPr>
                <w:sz w:val="16"/>
              </w:rPr>
              <w:t xml:space="preserve">or </w:t>
            </w:r>
            <w:r>
              <w:rPr>
                <w:spacing w:val="-4"/>
                <w:sz w:val="16"/>
              </w:rPr>
              <w:t xml:space="preserve">harm </w:t>
            </w:r>
            <w:r>
              <w:rPr>
                <w:spacing w:val="-3"/>
                <w:sz w:val="16"/>
              </w:rPr>
              <w:t xml:space="preserve">the </w:t>
            </w:r>
            <w:r>
              <w:rPr>
                <w:spacing w:val="-4"/>
                <w:sz w:val="16"/>
              </w:rPr>
              <w:t xml:space="preserve">landscape </w:t>
            </w:r>
            <w:r>
              <w:rPr>
                <w:spacing w:val="-3"/>
                <w:sz w:val="16"/>
              </w:rPr>
              <w:t xml:space="preserve">setting </w:t>
            </w:r>
            <w:r>
              <w:rPr>
                <w:sz w:val="16"/>
              </w:rPr>
              <w:t xml:space="preserve">of </w:t>
            </w:r>
            <w:r>
              <w:rPr>
                <w:spacing w:val="-3"/>
                <w:sz w:val="16"/>
              </w:rPr>
              <w:t>the City?</w:t>
            </w:r>
          </w:p>
          <w:p w14:paraId="17A9ED2A" w14:textId="77777777" w:rsidR="00390983" w:rsidRDefault="00390983" w:rsidP="00CF061B">
            <w:pPr>
              <w:pStyle w:val="TableParagraph"/>
              <w:spacing w:before="3"/>
              <w:rPr>
                <w:b/>
                <w:sz w:val="17"/>
              </w:rPr>
            </w:pPr>
          </w:p>
          <w:p w14:paraId="6CFC266B" w14:textId="77777777" w:rsidR="00390983" w:rsidRDefault="00390983" w:rsidP="00CF061B">
            <w:pPr>
              <w:pStyle w:val="TableParagraph"/>
              <w:spacing w:line="276" w:lineRule="auto"/>
              <w:ind w:left="104" w:right="507"/>
              <w:rPr>
                <w:sz w:val="16"/>
              </w:rPr>
            </w:pPr>
            <w:r>
              <w:rPr>
                <w:spacing w:val="-3"/>
                <w:sz w:val="16"/>
              </w:rPr>
              <w:t xml:space="preserve">Impact </w:t>
            </w:r>
            <w:r>
              <w:rPr>
                <w:sz w:val="16"/>
              </w:rPr>
              <w:t xml:space="preserve">on </w:t>
            </w:r>
            <w:r>
              <w:rPr>
                <w:spacing w:val="-4"/>
                <w:sz w:val="16"/>
              </w:rPr>
              <w:t xml:space="preserve">any landscape </w:t>
            </w:r>
            <w:r>
              <w:rPr>
                <w:sz w:val="16"/>
              </w:rPr>
              <w:t xml:space="preserve">or </w:t>
            </w:r>
            <w:r>
              <w:rPr>
                <w:spacing w:val="-4"/>
                <w:sz w:val="16"/>
              </w:rPr>
              <w:t>geological features?</w:t>
            </w:r>
          </w:p>
          <w:p w14:paraId="205ABFA0" w14:textId="77777777" w:rsidR="00390983" w:rsidRDefault="00390983" w:rsidP="00CF061B">
            <w:pPr>
              <w:pStyle w:val="TableParagraph"/>
              <w:spacing w:before="3"/>
              <w:rPr>
                <w:b/>
                <w:sz w:val="17"/>
              </w:rPr>
            </w:pPr>
          </w:p>
          <w:p w14:paraId="54760E34" w14:textId="77777777" w:rsidR="00390983" w:rsidRDefault="00390983" w:rsidP="00CF061B">
            <w:pPr>
              <w:pStyle w:val="TableParagraph"/>
              <w:spacing w:line="276" w:lineRule="auto"/>
              <w:ind w:left="104"/>
              <w:rPr>
                <w:sz w:val="16"/>
              </w:rPr>
            </w:pPr>
            <w:r>
              <w:rPr>
                <w:spacing w:val="-4"/>
                <w:sz w:val="16"/>
              </w:rPr>
              <w:t xml:space="preserve">Reduce </w:t>
            </w:r>
            <w:r>
              <w:rPr>
                <w:spacing w:val="-2"/>
                <w:sz w:val="16"/>
              </w:rPr>
              <w:t xml:space="preserve">the </w:t>
            </w:r>
            <w:r>
              <w:rPr>
                <w:spacing w:val="-4"/>
                <w:sz w:val="16"/>
              </w:rPr>
              <w:t xml:space="preserve">amount </w:t>
            </w:r>
            <w:r>
              <w:rPr>
                <w:sz w:val="16"/>
              </w:rPr>
              <w:t xml:space="preserve">or </w:t>
            </w:r>
            <w:r>
              <w:rPr>
                <w:spacing w:val="-4"/>
                <w:sz w:val="16"/>
              </w:rPr>
              <w:t xml:space="preserve">quality </w:t>
            </w:r>
            <w:r>
              <w:rPr>
                <w:spacing w:val="-3"/>
                <w:sz w:val="16"/>
              </w:rPr>
              <w:t xml:space="preserve">of </w:t>
            </w:r>
            <w:r>
              <w:rPr>
                <w:spacing w:val="-4"/>
                <w:sz w:val="16"/>
              </w:rPr>
              <w:t xml:space="preserve">public open </w:t>
            </w:r>
            <w:r>
              <w:rPr>
                <w:spacing w:val="-3"/>
                <w:sz w:val="16"/>
              </w:rPr>
              <w:t xml:space="preserve">space </w:t>
            </w:r>
            <w:r>
              <w:rPr>
                <w:spacing w:val="-4"/>
                <w:sz w:val="16"/>
              </w:rPr>
              <w:t xml:space="preserve">and green </w:t>
            </w:r>
            <w:r>
              <w:rPr>
                <w:spacing w:val="-3"/>
                <w:sz w:val="16"/>
              </w:rPr>
              <w:t xml:space="preserve">space </w:t>
            </w:r>
            <w:r>
              <w:rPr>
                <w:sz w:val="16"/>
              </w:rPr>
              <w:t xml:space="preserve">in </w:t>
            </w:r>
            <w:r>
              <w:rPr>
                <w:spacing w:val="-2"/>
                <w:sz w:val="16"/>
              </w:rPr>
              <w:t xml:space="preserve">the </w:t>
            </w:r>
            <w:r>
              <w:rPr>
                <w:spacing w:val="-3"/>
                <w:sz w:val="16"/>
              </w:rPr>
              <w:t>City?</w:t>
            </w:r>
          </w:p>
        </w:tc>
        <w:tc>
          <w:tcPr>
            <w:tcW w:w="4112" w:type="dxa"/>
            <w:gridSpan w:val="2"/>
          </w:tcPr>
          <w:p w14:paraId="500BB9C1" w14:textId="77777777" w:rsidR="00390983" w:rsidRDefault="00390983" w:rsidP="00CF061B">
            <w:pPr>
              <w:pStyle w:val="TableParagraph"/>
              <w:ind w:left="105" w:right="387"/>
              <w:rPr>
                <w:sz w:val="16"/>
              </w:rPr>
            </w:pPr>
            <w:r>
              <w:rPr>
                <w:sz w:val="16"/>
              </w:rPr>
              <w:t>A shift towards park and ride could have a slight positive impact on landscape as it would reduce the impact of the private car and congestion on the landscape.</w:t>
            </w:r>
          </w:p>
        </w:tc>
        <w:tc>
          <w:tcPr>
            <w:tcW w:w="709" w:type="dxa"/>
          </w:tcPr>
          <w:p w14:paraId="6CE20B49" w14:textId="77777777" w:rsidR="00390983" w:rsidRDefault="00390983" w:rsidP="00CF061B">
            <w:pPr>
              <w:pStyle w:val="TableParagraph"/>
              <w:spacing w:line="180" w:lineRule="exact"/>
              <w:ind w:left="102"/>
              <w:rPr>
                <w:sz w:val="16"/>
              </w:rPr>
            </w:pPr>
            <w:r>
              <w:rPr>
                <w:sz w:val="16"/>
              </w:rPr>
              <w:t>+</w:t>
            </w:r>
          </w:p>
        </w:tc>
        <w:tc>
          <w:tcPr>
            <w:tcW w:w="3119" w:type="dxa"/>
          </w:tcPr>
          <w:p w14:paraId="36D7D81F" w14:textId="77777777" w:rsidR="00390983" w:rsidRDefault="00390983" w:rsidP="00CF061B">
            <w:pPr>
              <w:pStyle w:val="TableParagraph"/>
              <w:ind w:left="104" w:right="143"/>
              <w:rPr>
                <w:sz w:val="16"/>
              </w:rPr>
            </w:pPr>
            <w:r w:rsidRPr="00536192">
              <w:rPr>
                <w:sz w:val="16"/>
              </w:rPr>
              <w:t>Not supporting a shift to park and ride could have a negative impact on water</w:t>
            </w:r>
          </w:p>
        </w:tc>
        <w:tc>
          <w:tcPr>
            <w:tcW w:w="712" w:type="dxa"/>
          </w:tcPr>
          <w:p w14:paraId="118AE69F" w14:textId="77777777" w:rsidR="00390983" w:rsidRDefault="00390983" w:rsidP="00CF061B">
            <w:pPr>
              <w:pStyle w:val="TableParagraph"/>
              <w:spacing w:line="178" w:lineRule="exact"/>
              <w:ind w:left="102"/>
              <w:rPr>
                <w:b/>
                <w:sz w:val="16"/>
              </w:rPr>
            </w:pPr>
            <w:r>
              <w:rPr>
                <w:sz w:val="16"/>
              </w:rPr>
              <w:t>-</w:t>
            </w:r>
          </w:p>
        </w:tc>
      </w:tr>
      <w:tr w:rsidR="00390983" w14:paraId="7FF550CD" w14:textId="77777777" w:rsidTr="00CF061B">
        <w:trPr>
          <w:trHeight w:val="2704"/>
        </w:trPr>
        <w:tc>
          <w:tcPr>
            <w:tcW w:w="1102" w:type="dxa"/>
            <w:gridSpan w:val="2"/>
          </w:tcPr>
          <w:p w14:paraId="4E41C257" w14:textId="77777777" w:rsidR="00390983" w:rsidRDefault="00390983" w:rsidP="00CF061B">
            <w:pPr>
              <w:pStyle w:val="TableParagraph"/>
              <w:spacing w:line="180" w:lineRule="exact"/>
              <w:ind w:left="107"/>
              <w:rPr>
                <w:sz w:val="16"/>
              </w:rPr>
            </w:pPr>
            <w:r>
              <w:rPr>
                <w:sz w:val="16"/>
              </w:rPr>
              <w:t>Population</w:t>
            </w:r>
          </w:p>
        </w:tc>
        <w:tc>
          <w:tcPr>
            <w:tcW w:w="2127" w:type="dxa"/>
          </w:tcPr>
          <w:p w14:paraId="4BC97280" w14:textId="77777777" w:rsidR="00390983" w:rsidRDefault="00390983" w:rsidP="00CF061B">
            <w:pPr>
              <w:pStyle w:val="TableParagraph"/>
              <w:spacing w:line="276" w:lineRule="auto"/>
              <w:ind w:left="104" w:right="88"/>
              <w:rPr>
                <w:sz w:val="16"/>
              </w:rPr>
            </w:pPr>
            <w:r>
              <w:rPr>
                <w:sz w:val="16"/>
              </w:rPr>
              <w:t xml:space="preserve">To </w:t>
            </w:r>
            <w:r>
              <w:rPr>
                <w:spacing w:val="-4"/>
                <w:sz w:val="16"/>
              </w:rPr>
              <w:t>promote economic growth and social inclusion.</w:t>
            </w:r>
          </w:p>
        </w:tc>
        <w:tc>
          <w:tcPr>
            <w:tcW w:w="3260" w:type="dxa"/>
            <w:gridSpan w:val="2"/>
          </w:tcPr>
          <w:p w14:paraId="0A3A6BC0" w14:textId="77777777" w:rsidR="00390983" w:rsidRDefault="00390983" w:rsidP="00CF061B">
            <w:pPr>
              <w:pStyle w:val="TableParagraph"/>
              <w:spacing w:line="276" w:lineRule="auto"/>
              <w:ind w:left="104" w:right="169"/>
              <w:rPr>
                <w:sz w:val="16"/>
              </w:rPr>
            </w:pPr>
            <w:r>
              <w:rPr>
                <w:spacing w:val="-4"/>
                <w:sz w:val="16"/>
              </w:rPr>
              <w:t xml:space="preserve">Reduce congestion and allow </w:t>
            </w:r>
            <w:r>
              <w:rPr>
                <w:spacing w:val="-2"/>
                <w:sz w:val="16"/>
              </w:rPr>
              <w:t xml:space="preserve">for </w:t>
            </w:r>
            <w:r>
              <w:rPr>
                <w:spacing w:val="-4"/>
                <w:sz w:val="16"/>
              </w:rPr>
              <w:t xml:space="preserve">greater journey </w:t>
            </w:r>
            <w:r>
              <w:rPr>
                <w:spacing w:val="-3"/>
                <w:sz w:val="16"/>
              </w:rPr>
              <w:t xml:space="preserve">time </w:t>
            </w:r>
            <w:r>
              <w:rPr>
                <w:spacing w:val="-4"/>
                <w:sz w:val="16"/>
              </w:rPr>
              <w:t>reliability?</w:t>
            </w:r>
          </w:p>
          <w:p w14:paraId="7E4450A8" w14:textId="77777777" w:rsidR="00390983" w:rsidRDefault="00390983" w:rsidP="00CF061B">
            <w:pPr>
              <w:pStyle w:val="TableParagraph"/>
              <w:spacing w:before="3"/>
              <w:rPr>
                <w:b/>
                <w:sz w:val="17"/>
              </w:rPr>
            </w:pPr>
          </w:p>
          <w:p w14:paraId="1DD727CE" w14:textId="77777777" w:rsidR="00390983" w:rsidRDefault="00390983" w:rsidP="00CF061B">
            <w:pPr>
              <w:pStyle w:val="TableParagraph"/>
              <w:ind w:left="104"/>
              <w:rPr>
                <w:sz w:val="16"/>
              </w:rPr>
            </w:pPr>
            <w:r>
              <w:rPr>
                <w:sz w:val="16"/>
              </w:rPr>
              <w:t>Enable the efficient movement of freight?</w:t>
            </w:r>
          </w:p>
          <w:p w14:paraId="621EDD87" w14:textId="77777777" w:rsidR="00390983" w:rsidRDefault="00390983" w:rsidP="00CF061B">
            <w:pPr>
              <w:pStyle w:val="TableParagraph"/>
              <w:spacing w:before="8"/>
              <w:rPr>
                <w:b/>
                <w:sz w:val="19"/>
              </w:rPr>
            </w:pPr>
          </w:p>
          <w:p w14:paraId="55258020" w14:textId="77777777" w:rsidR="00390983" w:rsidRDefault="00390983" w:rsidP="00CF061B">
            <w:pPr>
              <w:pStyle w:val="TableParagraph"/>
              <w:spacing w:line="276" w:lineRule="auto"/>
              <w:ind w:left="104" w:right="169"/>
              <w:rPr>
                <w:sz w:val="16"/>
              </w:rPr>
            </w:pPr>
            <w:r>
              <w:rPr>
                <w:spacing w:val="-4"/>
                <w:sz w:val="16"/>
              </w:rPr>
              <w:t xml:space="preserve">Promote social inclusion </w:t>
            </w:r>
            <w:r>
              <w:rPr>
                <w:spacing w:val="-3"/>
                <w:sz w:val="16"/>
              </w:rPr>
              <w:t xml:space="preserve">and </w:t>
            </w:r>
            <w:r>
              <w:rPr>
                <w:spacing w:val="-4"/>
                <w:sz w:val="16"/>
              </w:rPr>
              <w:t xml:space="preserve">improve accessibility </w:t>
            </w:r>
            <w:r>
              <w:rPr>
                <w:sz w:val="16"/>
              </w:rPr>
              <w:t xml:space="preserve">to </w:t>
            </w:r>
            <w:r>
              <w:rPr>
                <w:spacing w:val="-2"/>
                <w:sz w:val="16"/>
              </w:rPr>
              <w:t xml:space="preserve">key </w:t>
            </w:r>
            <w:r>
              <w:rPr>
                <w:spacing w:val="-4"/>
                <w:sz w:val="16"/>
              </w:rPr>
              <w:t xml:space="preserve">destinations, especially </w:t>
            </w:r>
            <w:r>
              <w:rPr>
                <w:spacing w:val="-2"/>
                <w:sz w:val="16"/>
              </w:rPr>
              <w:t xml:space="preserve">for </w:t>
            </w:r>
            <w:r>
              <w:rPr>
                <w:spacing w:val="-4"/>
                <w:sz w:val="16"/>
              </w:rPr>
              <w:t xml:space="preserve">those without </w:t>
            </w:r>
            <w:r>
              <w:rPr>
                <w:sz w:val="16"/>
              </w:rPr>
              <w:t xml:space="preserve">a </w:t>
            </w:r>
            <w:r>
              <w:rPr>
                <w:spacing w:val="-4"/>
                <w:sz w:val="16"/>
              </w:rPr>
              <w:t xml:space="preserve">private </w:t>
            </w:r>
            <w:r>
              <w:rPr>
                <w:spacing w:val="-3"/>
                <w:sz w:val="16"/>
              </w:rPr>
              <w:t>car?</w:t>
            </w:r>
          </w:p>
          <w:p w14:paraId="1AB11DAD" w14:textId="77777777" w:rsidR="00390983" w:rsidRDefault="00390983" w:rsidP="00CF061B">
            <w:pPr>
              <w:pStyle w:val="TableParagraph"/>
              <w:spacing w:before="5"/>
              <w:rPr>
                <w:b/>
                <w:sz w:val="17"/>
              </w:rPr>
            </w:pPr>
          </w:p>
          <w:p w14:paraId="17CC255B" w14:textId="77777777" w:rsidR="00390983" w:rsidRDefault="00390983" w:rsidP="00CF061B">
            <w:pPr>
              <w:pStyle w:val="TableParagraph"/>
              <w:spacing w:line="276" w:lineRule="auto"/>
              <w:ind w:left="104" w:right="239"/>
              <w:jc w:val="both"/>
              <w:rPr>
                <w:sz w:val="16"/>
              </w:rPr>
            </w:pPr>
            <w:r>
              <w:rPr>
                <w:spacing w:val="-4"/>
                <w:sz w:val="16"/>
              </w:rPr>
              <w:t xml:space="preserve">Support </w:t>
            </w:r>
            <w:r>
              <w:rPr>
                <w:sz w:val="16"/>
              </w:rPr>
              <w:t xml:space="preserve">an </w:t>
            </w:r>
            <w:r>
              <w:rPr>
                <w:spacing w:val="-4"/>
                <w:sz w:val="16"/>
              </w:rPr>
              <w:t xml:space="preserve">ageing population </w:t>
            </w:r>
            <w:r>
              <w:rPr>
                <w:sz w:val="16"/>
              </w:rPr>
              <w:t xml:space="preserve">by </w:t>
            </w:r>
            <w:r>
              <w:rPr>
                <w:spacing w:val="-4"/>
                <w:sz w:val="16"/>
              </w:rPr>
              <w:t xml:space="preserve">providing appropriate transport facilities </w:t>
            </w:r>
            <w:r>
              <w:rPr>
                <w:sz w:val="16"/>
              </w:rPr>
              <w:t xml:space="preserve">to </w:t>
            </w:r>
            <w:r>
              <w:rPr>
                <w:spacing w:val="-3"/>
                <w:sz w:val="16"/>
              </w:rPr>
              <w:t xml:space="preserve">meet their </w:t>
            </w:r>
            <w:r>
              <w:rPr>
                <w:spacing w:val="-4"/>
                <w:sz w:val="16"/>
              </w:rPr>
              <w:t>needs?</w:t>
            </w:r>
          </w:p>
        </w:tc>
        <w:tc>
          <w:tcPr>
            <w:tcW w:w="4112" w:type="dxa"/>
            <w:gridSpan w:val="2"/>
          </w:tcPr>
          <w:p w14:paraId="0DC1CDAF" w14:textId="77777777" w:rsidR="00390983" w:rsidRDefault="00390983" w:rsidP="00CF061B">
            <w:pPr>
              <w:pStyle w:val="TableParagraph"/>
              <w:ind w:left="105" w:right="156"/>
              <w:rPr>
                <w:sz w:val="16"/>
              </w:rPr>
            </w:pPr>
            <w:r>
              <w:rPr>
                <w:sz w:val="16"/>
              </w:rPr>
              <w:t>Supporting a shift to park and rider and away from the purely private car journeys will have a positive impact on the population as it will help to reduce congestion, provide them with a greater ranger of ways to make their onward journey and lead to an improvement in air quality. Reducing private cars on the road will also allow a more reliable journey time for goods delivery.</w:t>
            </w:r>
          </w:p>
        </w:tc>
        <w:tc>
          <w:tcPr>
            <w:tcW w:w="709" w:type="dxa"/>
          </w:tcPr>
          <w:p w14:paraId="5EFC59D6" w14:textId="77777777" w:rsidR="00390983" w:rsidRDefault="00390983" w:rsidP="00CF061B">
            <w:pPr>
              <w:pStyle w:val="TableParagraph"/>
              <w:spacing w:line="180" w:lineRule="exact"/>
              <w:ind w:left="102"/>
              <w:rPr>
                <w:sz w:val="16"/>
              </w:rPr>
            </w:pPr>
            <w:r>
              <w:rPr>
                <w:sz w:val="16"/>
              </w:rPr>
              <w:t>++</w:t>
            </w:r>
          </w:p>
        </w:tc>
        <w:tc>
          <w:tcPr>
            <w:tcW w:w="3119" w:type="dxa"/>
          </w:tcPr>
          <w:p w14:paraId="120F477A" w14:textId="77777777" w:rsidR="00390983" w:rsidRDefault="00390983" w:rsidP="00CF061B">
            <w:pPr>
              <w:pStyle w:val="TableParagraph"/>
              <w:ind w:left="104" w:right="98"/>
              <w:rPr>
                <w:sz w:val="16"/>
              </w:rPr>
            </w:pPr>
            <w:r w:rsidRPr="005544BE">
              <w:rPr>
                <w:sz w:val="16"/>
              </w:rPr>
              <w:t xml:space="preserve">Not supporting a shift to park and ride could have a negative impact on </w:t>
            </w:r>
            <w:r>
              <w:rPr>
                <w:sz w:val="16"/>
              </w:rPr>
              <w:t>the population.</w:t>
            </w:r>
          </w:p>
        </w:tc>
        <w:tc>
          <w:tcPr>
            <w:tcW w:w="712" w:type="dxa"/>
          </w:tcPr>
          <w:p w14:paraId="6F35D9E6" w14:textId="77777777" w:rsidR="00390983" w:rsidRDefault="00390983" w:rsidP="00CF061B">
            <w:pPr>
              <w:pStyle w:val="TableParagraph"/>
              <w:spacing w:line="178" w:lineRule="exact"/>
              <w:ind w:left="102"/>
              <w:rPr>
                <w:b/>
                <w:sz w:val="16"/>
              </w:rPr>
            </w:pPr>
            <w:r>
              <w:rPr>
                <w:sz w:val="16"/>
              </w:rPr>
              <w:t>-</w:t>
            </w:r>
          </w:p>
        </w:tc>
      </w:tr>
      <w:tr w:rsidR="00390983" w14:paraId="188EC51D" w14:textId="77777777" w:rsidTr="00CF061B">
        <w:trPr>
          <w:trHeight w:val="3316"/>
        </w:trPr>
        <w:tc>
          <w:tcPr>
            <w:tcW w:w="1102" w:type="dxa"/>
            <w:gridSpan w:val="2"/>
          </w:tcPr>
          <w:p w14:paraId="0129B93E" w14:textId="77777777" w:rsidR="00390983" w:rsidRDefault="00390983" w:rsidP="00CF061B">
            <w:pPr>
              <w:pStyle w:val="TableParagraph"/>
              <w:ind w:left="107" w:right="444"/>
              <w:rPr>
                <w:sz w:val="16"/>
              </w:rPr>
            </w:pPr>
            <w:r>
              <w:rPr>
                <w:sz w:val="16"/>
              </w:rPr>
              <w:t>Human Health</w:t>
            </w:r>
          </w:p>
        </w:tc>
        <w:tc>
          <w:tcPr>
            <w:tcW w:w="2127" w:type="dxa"/>
          </w:tcPr>
          <w:p w14:paraId="38B4413C" w14:textId="77777777" w:rsidR="00390983" w:rsidRDefault="00390983" w:rsidP="00CF061B">
            <w:pPr>
              <w:pStyle w:val="TableParagraph"/>
              <w:spacing w:line="276" w:lineRule="auto"/>
              <w:ind w:left="104" w:right="342"/>
              <w:rPr>
                <w:sz w:val="16"/>
              </w:rPr>
            </w:pPr>
            <w:r>
              <w:rPr>
                <w:sz w:val="16"/>
              </w:rPr>
              <w:t>To protect and improve human health.</w:t>
            </w:r>
          </w:p>
          <w:p w14:paraId="76378019" w14:textId="77777777" w:rsidR="00390983" w:rsidRDefault="00390983" w:rsidP="00CF061B">
            <w:pPr>
              <w:pStyle w:val="TableParagraph"/>
              <w:spacing w:before="3"/>
              <w:rPr>
                <w:b/>
                <w:sz w:val="17"/>
              </w:rPr>
            </w:pPr>
          </w:p>
          <w:p w14:paraId="4A3A3A90" w14:textId="77777777" w:rsidR="00390983" w:rsidRDefault="00390983" w:rsidP="00CF061B">
            <w:pPr>
              <w:pStyle w:val="TableParagraph"/>
              <w:spacing w:line="276" w:lineRule="auto"/>
              <w:ind w:left="104" w:right="13"/>
              <w:rPr>
                <w:sz w:val="16"/>
              </w:rPr>
            </w:pPr>
            <w:r>
              <w:rPr>
                <w:sz w:val="16"/>
              </w:rPr>
              <w:t>To ensure that the transport system is safe and secure.</w:t>
            </w:r>
          </w:p>
          <w:p w14:paraId="36E58D57" w14:textId="77777777" w:rsidR="00390983" w:rsidRDefault="00390983" w:rsidP="00CF061B">
            <w:pPr>
              <w:pStyle w:val="TableParagraph"/>
              <w:spacing w:before="6"/>
              <w:rPr>
                <w:b/>
                <w:sz w:val="17"/>
              </w:rPr>
            </w:pPr>
          </w:p>
          <w:p w14:paraId="1F6C1315" w14:textId="77777777" w:rsidR="00390983" w:rsidRDefault="00390983" w:rsidP="00CF061B">
            <w:pPr>
              <w:pStyle w:val="TableParagraph"/>
              <w:spacing w:line="276" w:lineRule="auto"/>
              <w:ind w:left="104" w:right="369"/>
              <w:rPr>
                <w:sz w:val="16"/>
              </w:rPr>
            </w:pPr>
            <w:r>
              <w:rPr>
                <w:sz w:val="16"/>
              </w:rPr>
              <w:t>To retain and improve quality, quantity and connectivity of publicly accessible open space</w:t>
            </w:r>
          </w:p>
        </w:tc>
        <w:tc>
          <w:tcPr>
            <w:tcW w:w="3260" w:type="dxa"/>
            <w:gridSpan w:val="2"/>
          </w:tcPr>
          <w:p w14:paraId="1024C341" w14:textId="77777777" w:rsidR="00390983" w:rsidRDefault="00390983" w:rsidP="00CF061B">
            <w:pPr>
              <w:pStyle w:val="TableParagraph"/>
              <w:spacing w:line="182" w:lineRule="exact"/>
              <w:ind w:left="104"/>
              <w:rPr>
                <w:sz w:val="16"/>
              </w:rPr>
            </w:pPr>
            <w:r>
              <w:rPr>
                <w:sz w:val="16"/>
              </w:rPr>
              <w:t>Facilitate and/or encourage active travel?</w:t>
            </w:r>
          </w:p>
          <w:p w14:paraId="6D63580C" w14:textId="77777777" w:rsidR="00390983" w:rsidRDefault="00390983" w:rsidP="00CF061B">
            <w:pPr>
              <w:pStyle w:val="TableParagraph"/>
              <w:spacing w:before="10"/>
              <w:rPr>
                <w:b/>
                <w:sz w:val="19"/>
              </w:rPr>
            </w:pPr>
          </w:p>
          <w:p w14:paraId="1735B07C" w14:textId="77777777" w:rsidR="00390983" w:rsidRDefault="00390983" w:rsidP="00CF061B">
            <w:pPr>
              <w:pStyle w:val="TableParagraph"/>
              <w:spacing w:line="276" w:lineRule="auto"/>
              <w:ind w:left="104" w:right="124"/>
              <w:rPr>
                <w:sz w:val="16"/>
              </w:rPr>
            </w:pPr>
            <w:r>
              <w:rPr>
                <w:spacing w:val="-4"/>
                <w:sz w:val="16"/>
              </w:rPr>
              <w:t xml:space="preserve">Reduce </w:t>
            </w:r>
            <w:r>
              <w:rPr>
                <w:spacing w:val="-2"/>
                <w:sz w:val="16"/>
              </w:rPr>
              <w:t xml:space="preserve">the </w:t>
            </w:r>
            <w:r>
              <w:rPr>
                <w:spacing w:val="-4"/>
                <w:sz w:val="16"/>
              </w:rPr>
              <w:t xml:space="preserve">negative impacts </w:t>
            </w:r>
            <w:r>
              <w:rPr>
                <w:spacing w:val="-3"/>
                <w:sz w:val="16"/>
              </w:rPr>
              <w:t xml:space="preserve">of </w:t>
            </w:r>
            <w:r>
              <w:rPr>
                <w:spacing w:val="-4"/>
                <w:sz w:val="16"/>
              </w:rPr>
              <w:t xml:space="preserve">transport on </w:t>
            </w:r>
            <w:r>
              <w:rPr>
                <w:spacing w:val="-3"/>
                <w:sz w:val="16"/>
              </w:rPr>
              <w:t xml:space="preserve">human </w:t>
            </w:r>
            <w:r>
              <w:rPr>
                <w:spacing w:val="-4"/>
                <w:sz w:val="16"/>
              </w:rPr>
              <w:t xml:space="preserve">health, especially </w:t>
            </w:r>
            <w:r>
              <w:rPr>
                <w:sz w:val="16"/>
              </w:rPr>
              <w:t xml:space="preserve">in </w:t>
            </w:r>
            <w:r>
              <w:rPr>
                <w:spacing w:val="-3"/>
                <w:sz w:val="16"/>
              </w:rPr>
              <w:t xml:space="preserve">terms </w:t>
            </w:r>
            <w:r>
              <w:rPr>
                <w:sz w:val="16"/>
              </w:rPr>
              <w:t xml:space="preserve">of </w:t>
            </w:r>
            <w:r>
              <w:rPr>
                <w:spacing w:val="-4"/>
                <w:sz w:val="16"/>
              </w:rPr>
              <w:t xml:space="preserve">pollution </w:t>
            </w:r>
            <w:r>
              <w:rPr>
                <w:spacing w:val="-3"/>
                <w:sz w:val="16"/>
              </w:rPr>
              <w:t>and air</w:t>
            </w:r>
            <w:r>
              <w:rPr>
                <w:spacing w:val="-13"/>
                <w:sz w:val="16"/>
              </w:rPr>
              <w:t xml:space="preserve"> </w:t>
            </w:r>
            <w:r>
              <w:rPr>
                <w:spacing w:val="-4"/>
                <w:sz w:val="16"/>
              </w:rPr>
              <w:t>quality?</w:t>
            </w:r>
          </w:p>
          <w:p w14:paraId="01C03CB9" w14:textId="77777777" w:rsidR="00390983" w:rsidRDefault="00390983" w:rsidP="00CF061B">
            <w:pPr>
              <w:pStyle w:val="TableParagraph"/>
              <w:spacing w:before="5"/>
              <w:rPr>
                <w:b/>
                <w:sz w:val="17"/>
              </w:rPr>
            </w:pPr>
          </w:p>
          <w:p w14:paraId="46E6371C" w14:textId="77777777" w:rsidR="00390983" w:rsidRDefault="00390983" w:rsidP="00CF061B">
            <w:pPr>
              <w:pStyle w:val="TableParagraph"/>
              <w:ind w:left="104"/>
              <w:rPr>
                <w:sz w:val="16"/>
              </w:rPr>
            </w:pPr>
            <w:r>
              <w:rPr>
                <w:spacing w:val="-4"/>
                <w:sz w:val="16"/>
              </w:rPr>
              <w:t xml:space="preserve">Decrease </w:t>
            </w:r>
            <w:r>
              <w:rPr>
                <w:spacing w:val="-3"/>
                <w:sz w:val="16"/>
              </w:rPr>
              <w:t>noise and</w:t>
            </w:r>
            <w:r>
              <w:rPr>
                <w:spacing w:val="3"/>
                <w:sz w:val="16"/>
              </w:rPr>
              <w:t xml:space="preserve"> </w:t>
            </w:r>
            <w:r>
              <w:rPr>
                <w:spacing w:val="-4"/>
                <w:sz w:val="16"/>
              </w:rPr>
              <w:t>vibration?</w:t>
            </w:r>
          </w:p>
          <w:p w14:paraId="08DD05F8" w14:textId="77777777" w:rsidR="00390983" w:rsidRDefault="00390983" w:rsidP="00CF061B">
            <w:pPr>
              <w:pStyle w:val="TableParagraph"/>
              <w:spacing w:before="8"/>
              <w:rPr>
                <w:b/>
                <w:sz w:val="19"/>
              </w:rPr>
            </w:pPr>
          </w:p>
          <w:p w14:paraId="223AA894" w14:textId="77777777" w:rsidR="00390983" w:rsidRDefault="00390983" w:rsidP="00CF061B">
            <w:pPr>
              <w:pStyle w:val="TableParagraph"/>
              <w:spacing w:line="276" w:lineRule="auto"/>
              <w:ind w:left="104" w:right="169" w:hanging="1"/>
              <w:rPr>
                <w:sz w:val="16"/>
              </w:rPr>
            </w:pPr>
            <w:r>
              <w:rPr>
                <w:spacing w:val="-4"/>
                <w:sz w:val="16"/>
              </w:rPr>
              <w:t xml:space="preserve">Reduces </w:t>
            </w:r>
            <w:r>
              <w:rPr>
                <w:spacing w:val="-2"/>
                <w:sz w:val="16"/>
              </w:rPr>
              <w:t xml:space="preserve">the </w:t>
            </w:r>
            <w:r>
              <w:rPr>
                <w:spacing w:val="-4"/>
                <w:sz w:val="16"/>
              </w:rPr>
              <w:t xml:space="preserve">likelihood </w:t>
            </w:r>
            <w:r>
              <w:rPr>
                <w:sz w:val="16"/>
              </w:rPr>
              <w:t xml:space="preserve">of </w:t>
            </w:r>
            <w:r>
              <w:rPr>
                <w:spacing w:val="-4"/>
                <w:sz w:val="16"/>
              </w:rPr>
              <w:t xml:space="preserve">transport-related </w:t>
            </w:r>
            <w:r>
              <w:rPr>
                <w:spacing w:val="-3"/>
                <w:sz w:val="16"/>
              </w:rPr>
              <w:t xml:space="preserve">road </w:t>
            </w:r>
            <w:r>
              <w:rPr>
                <w:spacing w:val="-4"/>
                <w:sz w:val="16"/>
              </w:rPr>
              <w:t xml:space="preserve">accidents </w:t>
            </w:r>
            <w:r>
              <w:rPr>
                <w:spacing w:val="-3"/>
                <w:sz w:val="16"/>
              </w:rPr>
              <w:t>and</w:t>
            </w:r>
            <w:r>
              <w:rPr>
                <w:spacing w:val="-11"/>
                <w:sz w:val="16"/>
              </w:rPr>
              <w:t xml:space="preserve"> </w:t>
            </w:r>
            <w:r>
              <w:rPr>
                <w:spacing w:val="-4"/>
                <w:sz w:val="16"/>
              </w:rPr>
              <w:t>casualties?</w:t>
            </w:r>
          </w:p>
          <w:p w14:paraId="3F61F30F" w14:textId="77777777" w:rsidR="00390983" w:rsidRDefault="00390983" w:rsidP="00CF061B">
            <w:pPr>
              <w:pStyle w:val="TableParagraph"/>
              <w:spacing w:before="5"/>
              <w:rPr>
                <w:b/>
                <w:sz w:val="17"/>
              </w:rPr>
            </w:pPr>
          </w:p>
          <w:p w14:paraId="2BB65041" w14:textId="77777777" w:rsidR="00390983" w:rsidRDefault="00390983" w:rsidP="00CF061B">
            <w:pPr>
              <w:pStyle w:val="TableParagraph"/>
              <w:ind w:left="104"/>
              <w:rPr>
                <w:sz w:val="16"/>
              </w:rPr>
            </w:pPr>
            <w:r>
              <w:rPr>
                <w:sz w:val="16"/>
              </w:rPr>
              <w:t>Improve access to healthcare facilities?</w:t>
            </w:r>
          </w:p>
          <w:p w14:paraId="0C31A43C" w14:textId="77777777" w:rsidR="00390983" w:rsidRDefault="00390983" w:rsidP="00CF061B">
            <w:pPr>
              <w:pStyle w:val="TableParagraph"/>
              <w:spacing w:before="8"/>
              <w:rPr>
                <w:b/>
                <w:sz w:val="19"/>
              </w:rPr>
            </w:pPr>
          </w:p>
          <w:p w14:paraId="6776445F" w14:textId="77777777" w:rsidR="00390983" w:rsidRDefault="00390983" w:rsidP="00CF061B">
            <w:pPr>
              <w:pStyle w:val="TableParagraph"/>
              <w:spacing w:line="276" w:lineRule="auto"/>
              <w:ind w:left="104" w:right="169"/>
              <w:rPr>
                <w:sz w:val="16"/>
              </w:rPr>
            </w:pPr>
            <w:r>
              <w:rPr>
                <w:spacing w:val="-4"/>
                <w:sz w:val="16"/>
              </w:rPr>
              <w:t xml:space="preserve">Improve access </w:t>
            </w:r>
            <w:r>
              <w:rPr>
                <w:sz w:val="16"/>
              </w:rPr>
              <w:t xml:space="preserve">to </w:t>
            </w:r>
            <w:r>
              <w:rPr>
                <w:spacing w:val="-3"/>
                <w:sz w:val="16"/>
              </w:rPr>
              <w:t xml:space="preserve">and </w:t>
            </w:r>
            <w:r>
              <w:rPr>
                <w:spacing w:val="-4"/>
                <w:sz w:val="16"/>
              </w:rPr>
              <w:t xml:space="preserve">quality </w:t>
            </w:r>
            <w:r>
              <w:rPr>
                <w:spacing w:val="-3"/>
                <w:sz w:val="16"/>
              </w:rPr>
              <w:t xml:space="preserve">of </w:t>
            </w:r>
            <w:r>
              <w:rPr>
                <w:spacing w:val="-5"/>
                <w:sz w:val="16"/>
              </w:rPr>
              <w:t>open space?</w:t>
            </w:r>
          </w:p>
        </w:tc>
        <w:tc>
          <w:tcPr>
            <w:tcW w:w="4112" w:type="dxa"/>
            <w:gridSpan w:val="2"/>
          </w:tcPr>
          <w:p w14:paraId="3F29E1A7" w14:textId="77777777" w:rsidR="00390983" w:rsidRDefault="00390983" w:rsidP="00CF061B">
            <w:pPr>
              <w:pStyle w:val="TableParagraph"/>
              <w:ind w:left="105" w:right="85"/>
              <w:rPr>
                <w:sz w:val="16"/>
              </w:rPr>
            </w:pPr>
            <w:r>
              <w:rPr>
                <w:sz w:val="16"/>
              </w:rPr>
              <w:t>Promoting a shift to cleaner, more sustainable forms of transport from the private car will have a positive impact on human health as this will improve congestion and lead to better air quality. As people would have to walk to the nearest boarding point for public transport or could choose to make their onward journey by active travel, this would also help to keep people fitter and more mentally healthy, so further benefitting human health.</w:t>
            </w:r>
          </w:p>
          <w:p w14:paraId="44C2A826" w14:textId="77777777" w:rsidR="00390983" w:rsidRDefault="00390983" w:rsidP="00CF061B">
            <w:pPr>
              <w:pStyle w:val="TableParagraph"/>
              <w:ind w:left="105" w:right="85"/>
              <w:rPr>
                <w:sz w:val="16"/>
              </w:rPr>
            </w:pPr>
          </w:p>
          <w:p w14:paraId="7AB98388" w14:textId="77777777" w:rsidR="00390983" w:rsidRDefault="00390983" w:rsidP="00CF061B">
            <w:pPr>
              <w:pStyle w:val="TableParagraph"/>
              <w:ind w:left="105" w:right="85"/>
              <w:rPr>
                <w:sz w:val="16"/>
              </w:rPr>
            </w:pPr>
            <w:r>
              <w:rPr>
                <w:sz w:val="16"/>
              </w:rPr>
              <w:t xml:space="preserve">Furthermore giving people an alternative to having to drive into the city and park, which can be stressful, can be beneficial to mental health. </w:t>
            </w:r>
          </w:p>
        </w:tc>
        <w:tc>
          <w:tcPr>
            <w:tcW w:w="709" w:type="dxa"/>
          </w:tcPr>
          <w:p w14:paraId="39F7EE6B" w14:textId="77777777" w:rsidR="00390983" w:rsidRDefault="00390983" w:rsidP="00CF061B">
            <w:pPr>
              <w:pStyle w:val="TableParagraph"/>
              <w:spacing w:line="180" w:lineRule="exact"/>
              <w:ind w:left="102"/>
              <w:rPr>
                <w:sz w:val="16"/>
              </w:rPr>
            </w:pPr>
            <w:r>
              <w:rPr>
                <w:sz w:val="16"/>
              </w:rPr>
              <w:t>++</w:t>
            </w:r>
          </w:p>
        </w:tc>
        <w:tc>
          <w:tcPr>
            <w:tcW w:w="3119" w:type="dxa"/>
          </w:tcPr>
          <w:p w14:paraId="77825C01" w14:textId="77777777" w:rsidR="00390983" w:rsidRDefault="00390983" w:rsidP="00CF061B">
            <w:pPr>
              <w:pStyle w:val="TableParagraph"/>
              <w:ind w:left="104" w:right="143"/>
              <w:rPr>
                <w:sz w:val="16"/>
              </w:rPr>
            </w:pPr>
            <w:r w:rsidRPr="006352A4">
              <w:rPr>
                <w:sz w:val="16"/>
              </w:rPr>
              <w:t xml:space="preserve">Not supporting a shift to park and ride could have a negative impact on </w:t>
            </w:r>
            <w:r>
              <w:rPr>
                <w:sz w:val="16"/>
              </w:rPr>
              <w:t>human health</w:t>
            </w:r>
          </w:p>
        </w:tc>
        <w:tc>
          <w:tcPr>
            <w:tcW w:w="712" w:type="dxa"/>
          </w:tcPr>
          <w:p w14:paraId="5F108A19" w14:textId="77777777" w:rsidR="00390983" w:rsidRDefault="00390983" w:rsidP="00CF061B">
            <w:pPr>
              <w:pStyle w:val="TableParagraph"/>
              <w:spacing w:line="180" w:lineRule="exact"/>
              <w:ind w:left="102"/>
              <w:rPr>
                <w:sz w:val="16"/>
              </w:rPr>
            </w:pPr>
            <w:r>
              <w:rPr>
                <w:sz w:val="16"/>
              </w:rPr>
              <w:t>-</w:t>
            </w:r>
          </w:p>
        </w:tc>
      </w:tr>
      <w:tr w:rsidR="00390983" w14:paraId="4EF28E89" w14:textId="77777777" w:rsidTr="00CF061B">
        <w:trPr>
          <w:trHeight w:val="2291"/>
        </w:trPr>
        <w:tc>
          <w:tcPr>
            <w:tcW w:w="1102" w:type="dxa"/>
            <w:gridSpan w:val="2"/>
          </w:tcPr>
          <w:p w14:paraId="382CAFD2" w14:textId="77777777" w:rsidR="00390983" w:rsidRDefault="00390983" w:rsidP="00CF061B">
            <w:pPr>
              <w:pStyle w:val="TableParagraph"/>
              <w:ind w:left="107" w:right="355"/>
              <w:rPr>
                <w:sz w:val="16"/>
              </w:rPr>
            </w:pPr>
            <w:r>
              <w:rPr>
                <w:sz w:val="16"/>
              </w:rPr>
              <w:t>Cultural Heritage</w:t>
            </w:r>
          </w:p>
        </w:tc>
        <w:tc>
          <w:tcPr>
            <w:tcW w:w="2127" w:type="dxa"/>
          </w:tcPr>
          <w:p w14:paraId="2561CD4E" w14:textId="77777777" w:rsidR="00390983" w:rsidRDefault="00390983" w:rsidP="00CF061B">
            <w:pPr>
              <w:pStyle w:val="TableParagraph"/>
              <w:spacing w:line="276" w:lineRule="auto"/>
              <w:ind w:left="104" w:right="31"/>
              <w:rPr>
                <w:sz w:val="16"/>
              </w:rPr>
            </w:pPr>
            <w:r>
              <w:rPr>
                <w:sz w:val="16"/>
              </w:rPr>
              <w:t>To protect and enhance the historic environment.</w:t>
            </w:r>
          </w:p>
          <w:p w14:paraId="340DDDC9" w14:textId="77777777" w:rsidR="00390983" w:rsidRDefault="00390983" w:rsidP="00CF061B">
            <w:pPr>
              <w:pStyle w:val="TableParagraph"/>
              <w:spacing w:before="3"/>
              <w:rPr>
                <w:b/>
                <w:sz w:val="17"/>
              </w:rPr>
            </w:pPr>
          </w:p>
          <w:p w14:paraId="1302478E" w14:textId="77777777" w:rsidR="00390983" w:rsidRDefault="00390983" w:rsidP="00CF061B">
            <w:pPr>
              <w:pStyle w:val="TableParagraph"/>
              <w:spacing w:line="276" w:lineRule="auto"/>
              <w:ind w:left="104" w:right="235"/>
              <w:rPr>
                <w:sz w:val="16"/>
              </w:rPr>
            </w:pPr>
            <w:r>
              <w:rPr>
                <w:sz w:val="16"/>
              </w:rPr>
              <w:t>To preserve historic buildings, archaeological sites and other culturally important features.</w:t>
            </w:r>
          </w:p>
          <w:p w14:paraId="597FDCC4" w14:textId="77777777" w:rsidR="00390983" w:rsidRDefault="00390983" w:rsidP="00CF061B">
            <w:pPr>
              <w:pStyle w:val="TableParagraph"/>
              <w:spacing w:before="5"/>
              <w:rPr>
                <w:b/>
                <w:sz w:val="17"/>
              </w:rPr>
            </w:pPr>
          </w:p>
          <w:p w14:paraId="19451E4D" w14:textId="77777777" w:rsidR="00390983" w:rsidRDefault="00390983" w:rsidP="00CF061B">
            <w:pPr>
              <w:pStyle w:val="TableParagraph"/>
              <w:spacing w:line="276" w:lineRule="auto"/>
              <w:ind w:left="104" w:right="182"/>
              <w:rPr>
                <w:sz w:val="16"/>
              </w:rPr>
            </w:pPr>
            <w:r>
              <w:rPr>
                <w:sz w:val="16"/>
              </w:rPr>
              <w:t>To promote access to the historic environment.</w:t>
            </w:r>
          </w:p>
        </w:tc>
        <w:tc>
          <w:tcPr>
            <w:tcW w:w="3260" w:type="dxa"/>
            <w:gridSpan w:val="2"/>
          </w:tcPr>
          <w:p w14:paraId="0BA83450" w14:textId="77777777" w:rsidR="00390983" w:rsidRDefault="00390983" w:rsidP="00CF061B">
            <w:pPr>
              <w:pStyle w:val="TableParagraph"/>
              <w:spacing w:line="276" w:lineRule="auto"/>
              <w:ind w:left="104" w:right="117"/>
              <w:rPr>
                <w:sz w:val="16"/>
              </w:rPr>
            </w:pPr>
            <w:r>
              <w:rPr>
                <w:spacing w:val="-3"/>
                <w:sz w:val="16"/>
              </w:rPr>
              <w:t xml:space="preserve">Impact </w:t>
            </w:r>
            <w:r>
              <w:rPr>
                <w:sz w:val="16"/>
              </w:rPr>
              <w:t xml:space="preserve">on </w:t>
            </w:r>
            <w:r>
              <w:rPr>
                <w:spacing w:val="-4"/>
                <w:sz w:val="16"/>
              </w:rPr>
              <w:t xml:space="preserve">any historic buildings </w:t>
            </w:r>
            <w:r>
              <w:rPr>
                <w:sz w:val="16"/>
              </w:rPr>
              <w:t xml:space="preserve">/ </w:t>
            </w:r>
            <w:r>
              <w:rPr>
                <w:spacing w:val="-3"/>
                <w:sz w:val="16"/>
              </w:rPr>
              <w:t xml:space="preserve">sites </w:t>
            </w:r>
            <w:r>
              <w:rPr>
                <w:spacing w:val="-4"/>
                <w:sz w:val="16"/>
              </w:rPr>
              <w:t xml:space="preserve">or conservation areas, </w:t>
            </w:r>
            <w:r>
              <w:rPr>
                <w:sz w:val="16"/>
              </w:rPr>
              <w:t xml:space="preserve">or on </w:t>
            </w:r>
            <w:r>
              <w:rPr>
                <w:spacing w:val="-3"/>
                <w:sz w:val="16"/>
              </w:rPr>
              <w:t xml:space="preserve">the </w:t>
            </w:r>
            <w:r>
              <w:rPr>
                <w:spacing w:val="-4"/>
                <w:sz w:val="16"/>
              </w:rPr>
              <w:t xml:space="preserve">setting </w:t>
            </w:r>
            <w:r>
              <w:rPr>
                <w:spacing w:val="-3"/>
                <w:sz w:val="16"/>
              </w:rPr>
              <w:t xml:space="preserve">of such </w:t>
            </w:r>
            <w:r>
              <w:rPr>
                <w:spacing w:val="-4"/>
                <w:sz w:val="16"/>
              </w:rPr>
              <w:t>sites?</w:t>
            </w:r>
          </w:p>
          <w:p w14:paraId="4EEB875A" w14:textId="77777777" w:rsidR="00390983" w:rsidRDefault="00390983" w:rsidP="00CF061B">
            <w:pPr>
              <w:pStyle w:val="TableParagraph"/>
              <w:spacing w:before="3"/>
              <w:rPr>
                <w:b/>
                <w:sz w:val="17"/>
              </w:rPr>
            </w:pPr>
          </w:p>
          <w:p w14:paraId="3CB45A91" w14:textId="77777777" w:rsidR="00390983" w:rsidRDefault="00390983" w:rsidP="00CF061B">
            <w:pPr>
              <w:pStyle w:val="TableParagraph"/>
              <w:spacing w:line="276" w:lineRule="auto"/>
              <w:ind w:left="104" w:right="169"/>
              <w:rPr>
                <w:sz w:val="16"/>
              </w:rPr>
            </w:pPr>
            <w:r>
              <w:rPr>
                <w:spacing w:val="-4"/>
                <w:sz w:val="16"/>
              </w:rPr>
              <w:t xml:space="preserve">Improve access </w:t>
            </w:r>
            <w:r>
              <w:rPr>
                <w:sz w:val="16"/>
              </w:rPr>
              <w:t xml:space="preserve">to </w:t>
            </w:r>
            <w:r>
              <w:rPr>
                <w:spacing w:val="-3"/>
                <w:sz w:val="16"/>
              </w:rPr>
              <w:t xml:space="preserve">sites of </w:t>
            </w:r>
            <w:r>
              <w:rPr>
                <w:spacing w:val="-4"/>
                <w:sz w:val="16"/>
              </w:rPr>
              <w:t>historic and/or cultural interest?</w:t>
            </w:r>
          </w:p>
        </w:tc>
        <w:tc>
          <w:tcPr>
            <w:tcW w:w="4112" w:type="dxa"/>
            <w:gridSpan w:val="2"/>
          </w:tcPr>
          <w:p w14:paraId="6E034277" w14:textId="77777777" w:rsidR="00390983" w:rsidRDefault="00390983" w:rsidP="00CF061B">
            <w:pPr>
              <w:pStyle w:val="TableParagraph"/>
              <w:ind w:left="105" w:right="183"/>
              <w:rPr>
                <w:sz w:val="16"/>
              </w:rPr>
            </w:pPr>
            <w:r w:rsidRPr="0005510B">
              <w:rPr>
                <w:sz w:val="16"/>
              </w:rPr>
              <w:t xml:space="preserve">A shift towards park and ride could have a positive impact on </w:t>
            </w:r>
            <w:r>
              <w:rPr>
                <w:sz w:val="16"/>
              </w:rPr>
              <w:t>cultural heritage</w:t>
            </w:r>
            <w:r w:rsidRPr="0005510B">
              <w:rPr>
                <w:sz w:val="16"/>
              </w:rPr>
              <w:t xml:space="preserve"> as it would reduce the impact of the private car and congestion on </w:t>
            </w:r>
            <w:r>
              <w:rPr>
                <w:sz w:val="16"/>
              </w:rPr>
              <w:t>cultural heritage and help those who are unable to drive have access to it, so helping to tackle social exclusion.</w:t>
            </w:r>
          </w:p>
        </w:tc>
        <w:tc>
          <w:tcPr>
            <w:tcW w:w="709" w:type="dxa"/>
          </w:tcPr>
          <w:p w14:paraId="0E19CE9D" w14:textId="77777777" w:rsidR="00390983" w:rsidRDefault="00390983" w:rsidP="00CF061B">
            <w:pPr>
              <w:pStyle w:val="TableParagraph"/>
              <w:spacing w:line="180" w:lineRule="exact"/>
              <w:ind w:left="102"/>
              <w:rPr>
                <w:sz w:val="16"/>
              </w:rPr>
            </w:pPr>
            <w:r>
              <w:rPr>
                <w:sz w:val="16"/>
              </w:rPr>
              <w:t>+</w:t>
            </w:r>
          </w:p>
        </w:tc>
        <w:tc>
          <w:tcPr>
            <w:tcW w:w="3119" w:type="dxa"/>
          </w:tcPr>
          <w:p w14:paraId="0F18086C" w14:textId="77777777" w:rsidR="00390983" w:rsidRDefault="00390983" w:rsidP="00CF061B">
            <w:pPr>
              <w:pStyle w:val="TableParagraph"/>
              <w:ind w:left="104" w:right="133"/>
              <w:rPr>
                <w:sz w:val="16"/>
              </w:rPr>
            </w:pPr>
            <w:r w:rsidRPr="005565A4">
              <w:rPr>
                <w:sz w:val="16"/>
              </w:rPr>
              <w:t xml:space="preserve">Not supporting a shift to park and ride could have a negative impact on </w:t>
            </w:r>
            <w:r>
              <w:rPr>
                <w:sz w:val="16"/>
              </w:rPr>
              <w:t>cultural heritage</w:t>
            </w:r>
          </w:p>
        </w:tc>
        <w:tc>
          <w:tcPr>
            <w:tcW w:w="712" w:type="dxa"/>
          </w:tcPr>
          <w:p w14:paraId="2807D13B" w14:textId="77777777" w:rsidR="00390983" w:rsidRDefault="00390983" w:rsidP="00CF061B">
            <w:pPr>
              <w:pStyle w:val="TableParagraph"/>
              <w:spacing w:line="178" w:lineRule="exact"/>
              <w:ind w:left="102"/>
              <w:rPr>
                <w:b/>
                <w:sz w:val="16"/>
              </w:rPr>
            </w:pPr>
            <w:r>
              <w:rPr>
                <w:sz w:val="16"/>
              </w:rPr>
              <w:t>-</w:t>
            </w:r>
          </w:p>
        </w:tc>
      </w:tr>
      <w:tr w:rsidR="00390983" w14:paraId="6F0F7F32" w14:textId="77777777" w:rsidTr="00CF061B">
        <w:trPr>
          <w:trHeight w:val="3129"/>
        </w:trPr>
        <w:tc>
          <w:tcPr>
            <w:tcW w:w="1102" w:type="dxa"/>
            <w:gridSpan w:val="2"/>
          </w:tcPr>
          <w:p w14:paraId="4A531042" w14:textId="77777777" w:rsidR="00390983" w:rsidRDefault="00390983" w:rsidP="00CF061B">
            <w:pPr>
              <w:pStyle w:val="TableParagraph"/>
              <w:ind w:left="107" w:right="390"/>
              <w:rPr>
                <w:sz w:val="16"/>
              </w:rPr>
            </w:pPr>
            <w:r>
              <w:rPr>
                <w:sz w:val="16"/>
              </w:rPr>
              <w:t>Material Assets</w:t>
            </w:r>
          </w:p>
        </w:tc>
        <w:tc>
          <w:tcPr>
            <w:tcW w:w="2127" w:type="dxa"/>
          </w:tcPr>
          <w:p w14:paraId="6FA3A2CB" w14:textId="77777777" w:rsidR="00390983" w:rsidRDefault="00390983" w:rsidP="00CF061B">
            <w:pPr>
              <w:pStyle w:val="TableParagraph"/>
              <w:spacing w:before="1" w:line="276" w:lineRule="auto"/>
              <w:ind w:left="104" w:right="164"/>
              <w:rPr>
                <w:sz w:val="16"/>
              </w:rPr>
            </w:pPr>
            <w:r>
              <w:rPr>
                <w:sz w:val="16"/>
              </w:rPr>
              <w:t>Promote a safe and clean environment with good quality services.</w:t>
            </w:r>
          </w:p>
          <w:p w14:paraId="73A93862" w14:textId="77777777" w:rsidR="00390983" w:rsidRDefault="00390983" w:rsidP="00CF061B">
            <w:pPr>
              <w:pStyle w:val="TableParagraph"/>
              <w:spacing w:before="2"/>
              <w:rPr>
                <w:b/>
                <w:sz w:val="17"/>
              </w:rPr>
            </w:pPr>
          </w:p>
          <w:p w14:paraId="3DE50482" w14:textId="77777777" w:rsidR="00390983" w:rsidRDefault="00390983" w:rsidP="00CF061B">
            <w:pPr>
              <w:pStyle w:val="TableParagraph"/>
              <w:spacing w:line="276" w:lineRule="auto"/>
              <w:ind w:left="104" w:right="344"/>
              <w:jc w:val="both"/>
              <w:rPr>
                <w:sz w:val="16"/>
              </w:rPr>
            </w:pPr>
            <w:r>
              <w:rPr>
                <w:spacing w:val="-4"/>
                <w:sz w:val="16"/>
              </w:rPr>
              <w:t xml:space="preserve">Promote </w:t>
            </w:r>
            <w:r>
              <w:rPr>
                <w:spacing w:val="-3"/>
                <w:sz w:val="16"/>
              </w:rPr>
              <w:t xml:space="preserve">the </w:t>
            </w:r>
            <w:r>
              <w:rPr>
                <w:spacing w:val="-4"/>
                <w:sz w:val="16"/>
              </w:rPr>
              <w:t xml:space="preserve">sustainable </w:t>
            </w:r>
            <w:r>
              <w:rPr>
                <w:spacing w:val="-2"/>
                <w:sz w:val="16"/>
              </w:rPr>
              <w:t xml:space="preserve">use </w:t>
            </w:r>
            <w:r>
              <w:rPr>
                <w:spacing w:val="-3"/>
                <w:sz w:val="16"/>
              </w:rPr>
              <w:t xml:space="preserve">of </w:t>
            </w:r>
            <w:r>
              <w:rPr>
                <w:spacing w:val="-4"/>
                <w:sz w:val="16"/>
              </w:rPr>
              <w:t xml:space="preserve">natural </w:t>
            </w:r>
            <w:r>
              <w:rPr>
                <w:spacing w:val="-5"/>
                <w:sz w:val="16"/>
              </w:rPr>
              <w:t xml:space="preserve">resources </w:t>
            </w:r>
            <w:r>
              <w:rPr>
                <w:spacing w:val="-3"/>
                <w:sz w:val="16"/>
              </w:rPr>
              <w:t xml:space="preserve">and </w:t>
            </w:r>
            <w:r>
              <w:rPr>
                <w:spacing w:val="-4"/>
                <w:sz w:val="16"/>
              </w:rPr>
              <w:t>material assets.</w:t>
            </w:r>
          </w:p>
          <w:p w14:paraId="15EAC147" w14:textId="77777777" w:rsidR="00390983" w:rsidRDefault="00390983" w:rsidP="00CF061B">
            <w:pPr>
              <w:pStyle w:val="TableParagraph"/>
              <w:spacing w:before="5"/>
              <w:rPr>
                <w:b/>
                <w:sz w:val="17"/>
              </w:rPr>
            </w:pPr>
          </w:p>
          <w:p w14:paraId="6A05704C" w14:textId="77777777" w:rsidR="00390983" w:rsidRDefault="00390983" w:rsidP="00CF061B">
            <w:pPr>
              <w:pStyle w:val="TableParagraph"/>
              <w:spacing w:line="276" w:lineRule="auto"/>
              <w:ind w:left="104" w:right="353"/>
              <w:jc w:val="both"/>
              <w:rPr>
                <w:sz w:val="16"/>
              </w:rPr>
            </w:pPr>
            <w:r>
              <w:rPr>
                <w:spacing w:val="-4"/>
                <w:sz w:val="16"/>
              </w:rPr>
              <w:t xml:space="preserve">Promote effective </w:t>
            </w:r>
            <w:r>
              <w:rPr>
                <w:spacing w:val="-3"/>
                <w:sz w:val="16"/>
              </w:rPr>
              <w:t xml:space="preserve">use </w:t>
            </w:r>
            <w:r>
              <w:rPr>
                <w:spacing w:val="-6"/>
                <w:sz w:val="16"/>
              </w:rPr>
              <w:t xml:space="preserve">of </w:t>
            </w:r>
            <w:r>
              <w:rPr>
                <w:spacing w:val="-4"/>
                <w:sz w:val="16"/>
              </w:rPr>
              <w:t xml:space="preserve">existing </w:t>
            </w:r>
            <w:r>
              <w:rPr>
                <w:spacing w:val="-5"/>
                <w:sz w:val="16"/>
              </w:rPr>
              <w:t>infrastructure.</w:t>
            </w:r>
          </w:p>
          <w:p w14:paraId="6DB1F397" w14:textId="77777777" w:rsidR="00390983" w:rsidRDefault="00390983" w:rsidP="00CF061B">
            <w:pPr>
              <w:pStyle w:val="TableParagraph"/>
              <w:spacing w:before="5"/>
              <w:rPr>
                <w:b/>
                <w:sz w:val="17"/>
              </w:rPr>
            </w:pPr>
          </w:p>
          <w:p w14:paraId="5EDADBD8" w14:textId="77777777" w:rsidR="00390983" w:rsidRDefault="00390983" w:rsidP="00CF061B">
            <w:pPr>
              <w:pStyle w:val="TableParagraph"/>
              <w:spacing w:line="276" w:lineRule="auto"/>
              <w:ind w:left="104" w:right="280"/>
              <w:rPr>
                <w:sz w:val="16"/>
              </w:rPr>
            </w:pPr>
            <w:r>
              <w:rPr>
                <w:sz w:val="16"/>
              </w:rPr>
              <w:t>Protect and enhance outdoor access opportunities and rights.</w:t>
            </w:r>
          </w:p>
        </w:tc>
        <w:tc>
          <w:tcPr>
            <w:tcW w:w="3260" w:type="dxa"/>
            <w:gridSpan w:val="2"/>
          </w:tcPr>
          <w:p w14:paraId="0D30CE34" w14:textId="77777777" w:rsidR="00390983" w:rsidRDefault="00390983" w:rsidP="00CF061B">
            <w:pPr>
              <w:pStyle w:val="TableParagraph"/>
              <w:spacing w:before="1" w:line="276" w:lineRule="auto"/>
              <w:ind w:left="104" w:right="169"/>
              <w:rPr>
                <w:sz w:val="16"/>
              </w:rPr>
            </w:pPr>
            <w:r>
              <w:rPr>
                <w:spacing w:val="-4"/>
                <w:sz w:val="16"/>
              </w:rPr>
              <w:t xml:space="preserve">Provide adequate transport facilities that </w:t>
            </w:r>
            <w:r>
              <w:rPr>
                <w:spacing w:val="-3"/>
                <w:sz w:val="16"/>
              </w:rPr>
              <w:t xml:space="preserve">meet the </w:t>
            </w:r>
            <w:r>
              <w:rPr>
                <w:spacing w:val="-4"/>
                <w:sz w:val="16"/>
              </w:rPr>
              <w:t xml:space="preserve">needs </w:t>
            </w:r>
            <w:r>
              <w:rPr>
                <w:spacing w:val="-3"/>
                <w:sz w:val="16"/>
              </w:rPr>
              <w:t xml:space="preserve">of </w:t>
            </w:r>
            <w:r>
              <w:rPr>
                <w:spacing w:val="-2"/>
                <w:sz w:val="16"/>
              </w:rPr>
              <w:t xml:space="preserve">the </w:t>
            </w:r>
            <w:r>
              <w:rPr>
                <w:spacing w:val="-4"/>
                <w:sz w:val="16"/>
              </w:rPr>
              <w:t xml:space="preserve">people </w:t>
            </w:r>
            <w:r>
              <w:rPr>
                <w:spacing w:val="-3"/>
                <w:sz w:val="16"/>
              </w:rPr>
              <w:t>of</w:t>
            </w:r>
            <w:r>
              <w:rPr>
                <w:sz w:val="16"/>
              </w:rPr>
              <w:t xml:space="preserve"> </w:t>
            </w:r>
            <w:r>
              <w:rPr>
                <w:spacing w:val="-5"/>
                <w:sz w:val="16"/>
              </w:rPr>
              <w:t>Aberdeen?</w:t>
            </w:r>
          </w:p>
          <w:p w14:paraId="2463677A" w14:textId="77777777" w:rsidR="00390983" w:rsidRDefault="00390983" w:rsidP="00CF061B">
            <w:pPr>
              <w:pStyle w:val="TableParagraph"/>
              <w:spacing w:before="2"/>
              <w:rPr>
                <w:b/>
                <w:sz w:val="17"/>
              </w:rPr>
            </w:pPr>
          </w:p>
          <w:p w14:paraId="14856AD8" w14:textId="77777777" w:rsidR="00390983" w:rsidRDefault="00390983" w:rsidP="00CF061B">
            <w:pPr>
              <w:pStyle w:val="TableParagraph"/>
              <w:ind w:left="104"/>
              <w:rPr>
                <w:sz w:val="16"/>
              </w:rPr>
            </w:pPr>
            <w:r>
              <w:rPr>
                <w:spacing w:val="-3"/>
                <w:sz w:val="16"/>
              </w:rPr>
              <w:t xml:space="preserve">Allow for </w:t>
            </w:r>
            <w:r>
              <w:rPr>
                <w:spacing w:val="-2"/>
                <w:sz w:val="16"/>
              </w:rPr>
              <w:t xml:space="preserve">the </w:t>
            </w:r>
            <w:r>
              <w:rPr>
                <w:spacing w:val="-4"/>
                <w:sz w:val="16"/>
              </w:rPr>
              <w:t xml:space="preserve">sustainable use </w:t>
            </w:r>
            <w:r>
              <w:rPr>
                <w:spacing w:val="-3"/>
                <w:sz w:val="16"/>
              </w:rPr>
              <w:t>of</w:t>
            </w:r>
            <w:r>
              <w:rPr>
                <w:spacing w:val="-1"/>
                <w:sz w:val="16"/>
              </w:rPr>
              <w:t xml:space="preserve"> </w:t>
            </w:r>
            <w:r>
              <w:rPr>
                <w:spacing w:val="-4"/>
                <w:sz w:val="16"/>
              </w:rPr>
              <w:t>resources?</w:t>
            </w:r>
          </w:p>
          <w:p w14:paraId="5D60AACC" w14:textId="77777777" w:rsidR="00390983" w:rsidRDefault="00390983" w:rsidP="00CF061B">
            <w:pPr>
              <w:pStyle w:val="TableParagraph"/>
              <w:spacing w:before="11"/>
              <w:rPr>
                <w:b/>
                <w:sz w:val="19"/>
              </w:rPr>
            </w:pPr>
          </w:p>
          <w:p w14:paraId="60853524" w14:textId="77777777" w:rsidR="00390983" w:rsidRDefault="00390983" w:rsidP="00CF061B">
            <w:pPr>
              <w:pStyle w:val="TableParagraph"/>
              <w:spacing w:line="276" w:lineRule="auto"/>
              <w:ind w:left="104" w:right="169"/>
              <w:rPr>
                <w:sz w:val="16"/>
              </w:rPr>
            </w:pPr>
            <w:r>
              <w:rPr>
                <w:spacing w:val="-4"/>
                <w:sz w:val="16"/>
              </w:rPr>
              <w:t xml:space="preserve">Promote </w:t>
            </w:r>
            <w:r>
              <w:rPr>
                <w:spacing w:val="-3"/>
                <w:sz w:val="16"/>
              </w:rPr>
              <w:t xml:space="preserve">the </w:t>
            </w:r>
            <w:r>
              <w:rPr>
                <w:spacing w:val="-4"/>
                <w:sz w:val="16"/>
              </w:rPr>
              <w:t xml:space="preserve">provision </w:t>
            </w:r>
            <w:r>
              <w:rPr>
                <w:sz w:val="16"/>
              </w:rPr>
              <w:t xml:space="preserve">of </w:t>
            </w:r>
            <w:r>
              <w:rPr>
                <w:spacing w:val="-3"/>
                <w:sz w:val="16"/>
              </w:rPr>
              <w:t xml:space="preserve">safe </w:t>
            </w:r>
            <w:r>
              <w:rPr>
                <w:spacing w:val="-4"/>
                <w:sz w:val="16"/>
              </w:rPr>
              <w:t xml:space="preserve">pedestrian </w:t>
            </w:r>
            <w:r>
              <w:rPr>
                <w:spacing w:val="-3"/>
                <w:sz w:val="16"/>
              </w:rPr>
              <w:t xml:space="preserve">and cycle </w:t>
            </w:r>
            <w:r>
              <w:rPr>
                <w:spacing w:val="-4"/>
                <w:sz w:val="16"/>
              </w:rPr>
              <w:t>access links?</w:t>
            </w:r>
          </w:p>
          <w:p w14:paraId="71548888" w14:textId="77777777" w:rsidR="00390983" w:rsidRDefault="00390983" w:rsidP="00CF061B">
            <w:pPr>
              <w:pStyle w:val="TableParagraph"/>
              <w:spacing w:before="2"/>
              <w:rPr>
                <w:b/>
                <w:sz w:val="17"/>
              </w:rPr>
            </w:pPr>
          </w:p>
          <w:p w14:paraId="5306BD2B" w14:textId="77777777" w:rsidR="00390983" w:rsidRDefault="00390983" w:rsidP="00CF061B">
            <w:pPr>
              <w:pStyle w:val="TableParagraph"/>
              <w:spacing w:before="1" w:line="278" w:lineRule="auto"/>
              <w:ind w:left="104" w:right="335"/>
              <w:rPr>
                <w:sz w:val="16"/>
              </w:rPr>
            </w:pPr>
            <w:r>
              <w:rPr>
                <w:spacing w:val="-4"/>
                <w:sz w:val="16"/>
              </w:rPr>
              <w:t xml:space="preserve">Destroy </w:t>
            </w:r>
            <w:r>
              <w:rPr>
                <w:sz w:val="16"/>
              </w:rPr>
              <w:t xml:space="preserve">or </w:t>
            </w:r>
            <w:r>
              <w:rPr>
                <w:spacing w:val="-3"/>
                <w:sz w:val="16"/>
              </w:rPr>
              <w:t xml:space="preserve">sever any core path </w:t>
            </w:r>
            <w:r>
              <w:rPr>
                <w:sz w:val="16"/>
              </w:rPr>
              <w:t xml:space="preserve">or </w:t>
            </w:r>
            <w:r>
              <w:rPr>
                <w:spacing w:val="-4"/>
                <w:sz w:val="16"/>
              </w:rPr>
              <w:t xml:space="preserve">right </w:t>
            </w:r>
            <w:r>
              <w:rPr>
                <w:spacing w:val="-3"/>
                <w:sz w:val="16"/>
              </w:rPr>
              <w:t xml:space="preserve">of </w:t>
            </w:r>
            <w:r>
              <w:rPr>
                <w:spacing w:val="-4"/>
                <w:sz w:val="16"/>
              </w:rPr>
              <w:t>way?</w:t>
            </w:r>
          </w:p>
        </w:tc>
        <w:tc>
          <w:tcPr>
            <w:tcW w:w="4112" w:type="dxa"/>
            <w:gridSpan w:val="2"/>
          </w:tcPr>
          <w:p w14:paraId="44940CE3" w14:textId="77777777" w:rsidR="00390983" w:rsidRDefault="00390983" w:rsidP="00CF061B">
            <w:pPr>
              <w:pStyle w:val="TableParagraph"/>
              <w:ind w:left="105" w:right="814"/>
              <w:rPr>
                <w:sz w:val="16"/>
              </w:rPr>
            </w:pPr>
            <w:r>
              <w:rPr>
                <w:sz w:val="16"/>
              </w:rPr>
              <w:t>Increasing material assets for cleaner, more sustainable forms of transport will have a positive impact.</w:t>
            </w:r>
          </w:p>
        </w:tc>
        <w:tc>
          <w:tcPr>
            <w:tcW w:w="709" w:type="dxa"/>
          </w:tcPr>
          <w:p w14:paraId="7EBF3A60" w14:textId="77777777" w:rsidR="00390983" w:rsidRDefault="00390983" w:rsidP="00CF061B">
            <w:pPr>
              <w:pStyle w:val="TableParagraph"/>
              <w:spacing w:line="182" w:lineRule="exact"/>
              <w:ind w:left="102"/>
              <w:rPr>
                <w:sz w:val="16"/>
              </w:rPr>
            </w:pPr>
            <w:r>
              <w:rPr>
                <w:sz w:val="16"/>
              </w:rPr>
              <w:t>+</w:t>
            </w:r>
          </w:p>
        </w:tc>
        <w:tc>
          <w:tcPr>
            <w:tcW w:w="3119" w:type="dxa"/>
          </w:tcPr>
          <w:p w14:paraId="092F73E2" w14:textId="77777777" w:rsidR="00390983" w:rsidRDefault="00390983" w:rsidP="00CF061B">
            <w:pPr>
              <w:pStyle w:val="TableParagraph"/>
              <w:ind w:left="104" w:right="276"/>
              <w:rPr>
                <w:sz w:val="16"/>
              </w:rPr>
            </w:pPr>
            <w:r>
              <w:rPr>
                <w:sz w:val="16"/>
              </w:rPr>
              <w:t>Not supporting a shift to cleaner, more sustainable forms of transport could lead to more infrastructure being required for less sustainable forms of transport.</w:t>
            </w:r>
          </w:p>
        </w:tc>
        <w:tc>
          <w:tcPr>
            <w:tcW w:w="712" w:type="dxa"/>
          </w:tcPr>
          <w:p w14:paraId="7C7D5414" w14:textId="77777777" w:rsidR="00390983" w:rsidRDefault="00390983" w:rsidP="00CF061B">
            <w:pPr>
              <w:pStyle w:val="TableParagraph"/>
              <w:spacing w:line="182" w:lineRule="exact"/>
              <w:ind w:left="102"/>
              <w:rPr>
                <w:sz w:val="16"/>
              </w:rPr>
            </w:pPr>
            <w:r>
              <w:rPr>
                <w:sz w:val="16"/>
              </w:rPr>
              <w:t>-</w:t>
            </w:r>
          </w:p>
        </w:tc>
      </w:tr>
    </w:tbl>
    <w:p w14:paraId="408F8BCA" w14:textId="77777777" w:rsidR="00390983" w:rsidRDefault="00390983" w:rsidP="00390983">
      <w:pPr>
        <w:spacing w:line="182" w:lineRule="exact"/>
        <w:rPr>
          <w:sz w:val="16"/>
        </w:rPr>
        <w:sectPr w:rsidR="00390983">
          <w:pgSz w:w="16850" w:h="11910" w:orient="landscape"/>
          <w:pgMar w:top="940" w:right="840" w:bottom="1500" w:left="620" w:header="724" w:footer="1174" w:gutter="0"/>
          <w:cols w:space="720"/>
        </w:sectPr>
      </w:pPr>
    </w:p>
    <w:p w14:paraId="5DF28A24" w14:textId="77777777" w:rsidR="00390983" w:rsidRDefault="00390983" w:rsidP="00390983">
      <w:pPr>
        <w:pStyle w:val="BodyText"/>
        <w:spacing w:before="4" w:after="1"/>
        <w:rPr>
          <w:b/>
          <w:sz w:val="27"/>
        </w:rPr>
      </w:pPr>
    </w:p>
    <w:tbl>
      <w:tblPr>
        <w:tblW w:w="0" w:type="auto"/>
        <w:tblInd w:w="13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102"/>
        <w:gridCol w:w="2127"/>
        <w:gridCol w:w="3260"/>
        <w:gridCol w:w="4112"/>
        <w:gridCol w:w="709"/>
        <w:gridCol w:w="3119"/>
        <w:gridCol w:w="712"/>
      </w:tblGrid>
      <w:tr w:rsidR="00390983" w14:paraId="6FF301ED" w14:textId="77777777" w:rsidTr="00CF061B">
        <w:trPr>
          <w:trHeight w:val="525"/>
        </w:trPr>
        <w:tc>
          <w:tcPr>
            <w:tcW w:w="15141" w:type="dxa"/>
            <w:gridSpan w:val="7"/>
            <w:shd w:val="clear" w:color="auto" w:fill="00B0F0"/>
          </w:tcPr>
          <w:p w14:paraId="3CAA650A" w14:textId="77777777" w:rsidR="00390983" w:rsidRPr="00F529FD" w:rsidRDefault="00390983" w:rsidP="00CF061B">
            <w:pPr>
              <w:pStyle w:val="TableParagraph"/>
              <w:tabs>
                <w:tab w:val="left" w:pos="467"/>
                <w:tab w:val="left" w:pos="468"/>
              </w:tabs>
              <w:spacing w:before="17"/>
              <w:rPr>
                <w:b/>
                <w:bCs/>
                <w:sz w:val="24"/>
                <w:szCs w:val="24"/>
              </w:rPr>
            </w:pPr>
            <w:r>
              <w:rPr>
                <w:sz w:val="16"/>
              </w:rPr>
              <w:t xml:space="preserve"> </w:t>
            </w:r>
            <w:r>
              <w:rPr>
                <w:b/>
                <w:bCs/>
                <w:sz w:val="24"/>
                <w:szCs w:val="24"/>
                <w:shd w:val="clear" w:color="auto" w:fill="00B0F0"/>
              </w:rPr>
              <w:t>Policy</w:t>
            </w:r>
            <w:r w:rsidRPr="00F529FD">
              <w:rPr>
                <w:b/>
                <w:bCs/>
                <w:sz w:val="24"/>
                <w:szCs w:val="24"/>
                <w:shd w:val="clear" w:color="auto" w:fill="00B0F0"/>
              </w:rPr>
              <w:t xml:space="preserve"> 10: Strategic Rail </w:t>
            </w:r>
            <w:r>
              <w:rPr>
                <w:b/>
                <w:bCs/>
                <w:sz w:val="24"/>
                <w:szCs w:val="24"/>
                <w:shd w:val="clear" w:color="auto" w:fill="00B0F0"/>
              </w:rPr>
              <w:t>N</w:t>
            </w:r>
            <w:r w:rsidRPr="00F529FD">
              <w:rPr>
                <w:b/>
                <w:bCs/>
                <w:sz w:val="24"/>
                <w:szCs w:val="24"/>
                <w:shd w:val="clear" w:color="auto" w:fill="00B0F0"/>
              </w:rPr>
              <w:t xml:space="preserve">etwork - </w:t>
            </w:r>
            <w:r w:rsidRPr="002A6D16">
              <w:rPr>
                <w:b/>
                <w:bCs/>
                <w:sz w:val="24"/>
                <w:szCs w:val="24"/>
                <w:shd w:val="clear" w:color="auto" w:fill="00B0F0"/>
              </w:rPr>
              <w:t>To work with partners to increase opportunities for rail travel to, from and within Aberdeen and to enable sustainable journeys to and from stations.</w:t>
            </w:r>
          </w:p>
        </w:tc>
      </w:tr>
      <w:tr w:rsidR="00390983" w14:paraId="2A320BBF" w14:textId="77777777" w:rsidTr="00CF061B">
        <w:trPr>
          <w:trHeight w:val="366"/>
        </w:trPr>
        <w:tc>
          <w:tcPr>
            <w:tcW w:w="1102" w:type="dxa"/>
          </w:tcPr>
          <w:p w14:paraId="589DE45F" w14:textId="77777777" w:rsidR="00390983" w:rsidRDefault="00390983" w:rsidP="00CF061B">
            <w:pPr>
              <w:pStyle w:val="TableParagraph"/>
              <w:spacing w:before="5"/>
              <w:rPr>
                <w:b/>
                <w:sz w:val="15"/>
              </w:rPr>
            </w:pPr>
          </w:p>
          <w:p w14:paraId="3C4EF358" w14:textId="77777777" w:rsidR="00390983" w:rsidRDefault="00390983" w:rsidP="00CF061B">
            <w:pPr>
              <w:pStyle w:val="TableParagraph"/>
              <w:spacing w:before="1" w:line="168" w:lineRule="exact"/>
              <w:ind w:left="107"/>
              <w:rPr>
                <w:b/>
                <w:sz w:val="16"/>
              </w:rPr>
            </w:pPr>
            <w:r>
              <w:rPr>
                <w:b/>
                <w:sz w:val="16"/>
              </w:rPr>
              <w:t>Indicator</w:t>
            </w:r>
          </w:p>
        </w:tc>
        <w:tc>
          <w:tcPr>
            <w:tcW w:w="2127" w:type="dxa"/>
          </w:tcPr>
          <w:p w14:paraId="3BDA40D9" w14:textId="77777777" w:rsidR="00390983" w:rsidRDefault="00390983" w:rsidP="00CF061B">
            <w:pPr>
              <w:pStyle w:val="TableParagraph"/>
              <w:spacing w:before="5"/>
              <w:rPr>
                <w:b/>
                <w:sz w:val="15"/>
              </w:rPr>
            </w:pPr>
          </w:p>
          <w:p w14:paraId="3EF6A26B" w14:textId="77777777" w:rsidR="00390983" w:rsidRDefault="00390983" w:rsidP="00CF061B">
            <w:pPr>
              <w:pStyle w:val="TableParagraph"/>
              <w:spacing w:before="1" w:line="168" w:lineRule="exact"/>
              <w:ind w:left="104"/>
              <w:rPr>
                <w:b/>
                <w:sz w:val="16"/>
              </w:rPr>
            </w:pPr>
            <w:r>
              <w:rPr>
                <w:b/>
                <w:sz w:val="16"/>
              </w:rPr>
              <w:t>Objectives</w:t>
            </w:r>
          </w:p>
        </w:tc>
        <w:tc>
          <w:tcPr>
            <w:tcW w:w="3260" w:type="dxa"/>
          </w:tcPr>
          <w:p w14:paraId="16C1B7B1" w14:textId="77777777" w:rsidR="00390983" w:rsidRDefault="00390983" w:rsidP="00CF061B">
            <w:pPr>
              <w:pStyle w:val="TableParagraph"/>
              <w:spacing w:before="85"/>
              <w:ind w:left="104"/>
              <w:rPr>
                <w:b/>
                <w:sz w:val="16"/>
              </w:rPr>
            </w:pPr>
            <w:r>
              <w:rPr>
                <w:b/>
                <w:sz w:val="16"/>
              </w:rPr>
              <w:t>Will the policy…?</w:t>
            </w:r>
          </w:p>
        </w:tc>
        <w:tc>
          <w:tcPr>
            <w:tcW w:w="4112" w:type="dxa"/>
          </w:tcPr>
          <w:p w14:paraId="20B0CC75" w14:textId="77777777" w:rsidR="00390983" w:rsidRDefault="00390983" w:rsidP="00CF061B">
            <w:pPr>
              <w:pStyle w:val="TableParagraph"/>
              <w:spacing w:line="178" w:lineRule="exact"/>
              <w:ind w:left="449"/>
              <w:rPr>
                <w:b/>
                <w:sz w:val="16"/>
              </w:rPr>
            </w:pPr>
            <w:r>
              <w:rPr>
                <w:b/>
                <w:sz w:val="16"/>
              </w:rPr>
              <w:t>Assessment – Preferred Option (with LTS)</w:t>
            </w:r>
          </w:p>
        </w:tc>
        <w:tc>
          <w:tcPr>
            <w:tcW w:w="709" w:type="dxa"/>
          </w:tcPr>
          <w:p w14:paraId="39A05F19" w14:textId="77777777" w:rsidR="00390983" w:rsidRDefault="00390983" w:rsidP="00CF061B">
            <w:pPr>
              <w:pStyle w:val="TableParagraph"/>
              <w:spacing w:line="178" w:lineRule="exact"/>
              <w:ind w:left="126"/>
              <w:rPr>
                <w:b/>
                <w:sz w:val="16"/>
              </w:rPr>
            </w:pPr>
            <w:r>
              <w:rPr>
                <w:b/>
                <w:sz w:val="16"/>
              </w:rPr>
              <w:t>Score</w:t>
            </w:r>
          </w:p>
        </w:tc>
        <w:tc>
          <w:tcPr>
            <w:tcW w:w="3119" w:type="dxa"/>
          </w:tcPr>
          <w:p w14:paraId="586D1D91" w14:textId="77777777" w:rsidR="00390983" w:rsidRDefault="00390983" w:rsidP="00CF061B">
            <w:pPr>
              <w:pStyle w:val="TableParagraph"/>
              <w:spacing w:line="178" w:lineRule="exact"/>
              <w:ind w:left="280" w:right="275"/>
              <w:jc w:val="center"/>
              <w:rPr>
                <w:b/>
                <w:sz w:val="16"/>
              </w:rPr>
            </w:pPr>
            <w:r>
              <w:rPr>
                <w:b/>
                <w:sz w:val="16"/>
              </w:rPr>
              <w:t>Assessment – Alternative Option</w:t>
            </w:r>
          </w:p>
          <w:p w14:paraId="6D143B8F" w14:textId="77777777" w:rsidR="00390983" w:rsidRDefault="00390983" w:rsidP="00CF061B">
            <w:pPr>
              <w:pStyle w:val="TableParagraph"/>
              <w:spacing w:before="1" w:line="168" w:lineRule="exact"/>
              <w:ind w:left="279" w:right="275"/>
              <w:jc w:val="center"/>
              <w:rPr>
                <w:b/>
                <w:sz w:val="16"/>
              </w:rPr>
            </w:pPr>
            <w:r>
              <w:rPr>
                <w:b/>
                <w:sz w:val="16"/>
              </w:rPr>
              <w:t>(without LTS)</w:t>
            </w:r>
          </w:p>
        </w:tc>
        <w:tc>
          <w:tcPr>
            <w:tcW w:w="712" w:type="dxa"/>
          </w:tcPr>
          <w:p w14:paraId="3C3DCEC4" w14:textId="77777777" w:rsidR="00390983" w:rsidRDefault="00390983" w:rsidP="00CF061B">
            <w:pPr>
              <w:pStyle w:val="TableParagraph"/>
              <w:spacing w:line="178" w:lineRule="exact"/>
              <w:ind w:left="126"/>
              <w:rPr>
                <w:b/>
                <w:sz w:val="16"/>
              </w:rPr>
            </w:pPr>
            <w:r>
              <w:rPr>
                <w:b/>
                <w:sz w:val="16"/>
              </w:rPr>
              <w:t>Score</w:t>
            </w:r>
          </w:p>
        </w:tc>
      </w:tr>
      <w:tr w:rsidR="00390983" w14:paraId="0338345C" w14:textId="77777777" w:rsidTr="00CF061B">
        <w:trPr>
          <w:trHeight w:val="2053"/>
        </w:trPr>
        <w:tc>
          <w:tcPr>
            <w:tcW w:w="1102" w:type="dxa"/>
          </w:tcPr>
          <w:p w14:paraId="5CF9705B" w14:textId="77777777" w:rsidR="00390983" w:rsidRDefault="00390983" w:rsidP="00CF061B">
            <w:pPr>
              <w:pStyle w:val="TableParagraph"/>
              <w:ind w:left="107" w:right="141"/>
              <w:rPr>
                <w:sz w:val="16"/>
              </w:rPr>
            </w:pPr>
            <w:r>
              <w:rPr>
                <w:sz w:val="16"/>
              </w:rPr>
              <w:t>Biodiversity (flora and fauna)</w:t>
            </w:r>
          </w:p>
        </w:tc>
        <w:tc>
          <w:tcPr>
            <w:tcW w:w="2127" w:type="dxa"/>
          </w:tcPr>
          <w:p w14:paraId="68584852" w14:textId="77777777" w:rsidR="00390983" w:rsidRDefault="00390983" w:rsidP="00CF061B">
            <w:pPr>
              <w:pStyle w:val="TableParagraph"/>
              <w:spacing w:line="278" w:lineRule="auto"/>
              <w:ind w:left="104" w:right="49"/>
              <w:rPr>
                <w:sz w:val="16"/>
              </w:rPr>
            </w:pPr>
            <w:r>
              <w:rPr>
                <w:sz w:val="16"/>
              </w:rPr>
              <w:t>To conserve and enhance the integrity of ecosystems.</w:t>
            </w:r>
          </w:p>
          <w:p w14:paraId="1DDB55E5" w14:textId="77777777" w:rsidR="00390983" w:rsidRDefault="00390983" w:rsidP="00CF061B">
            <w:pPr>
              <w:pStyle w:val="TableParagraph"/>
              <w:rPr>
                <w:b/>
                <w:sz w:val="17"/>
              </w:rPr>
            </w:pPr>
          </w:p>
          <w:p w14:paraId="027AFF72" w14:textId="77777777" w:rsidR="00390983" w:rsidRDefault="00390983" w:rsidP="00CF061B">
            <w:pPr>
              <w:pStyle w:val="TableParagraph"/>
              <w:spacing w:line="276" w:lineRule="auto"/>
              <w:ind w:left="104" w:right="49"/>
              <w:rPr>
                <w:sz w:val="16"/>
              </w:rPr>
            </w:pPr>
            <w:r>
              <w:rPr>
                <w:sz w:val="16"/>
              </w:rPr>
              <w:t>To prevent damage or disturbance to designated sites and protected species and habitats.</w:t>
            </w:r>
          </w:p>
          <w:p w14:paraId="43A6764E" w14:textId="77777777" w:rsidR="00390983" w:rsidRDefault="00390983" w:rsidP="00CF061B">
            <w:pPr>
              <w:pStyle w:val="TableParagraph"/>
              <w:spacing w:before="2"/>
              <w:rPr>
                <w:b/>
                <w:sz w:val="17"/>
              </w:rPr>
            </w:pPr>
          </w:p>
          <w:p w14:paraId="64156986" w14:textId="77777777" w:rsidR="00390983" w:rsidRDefault="00390983" w:rsidP="00CF061B">
            <w:pPr>
              <w:pStyle w:val="TableParagraph"/>
              <w:spacing w:line="180" w:lineRule="atLeast"/>
              <w:ind w:left="104" w:right="22"/>
              <w:rPr>
                <w:sz w:val="16"/>
              </w:rPr>
            </w:pPr>
            <w:r>
              <w:rPr>
                <w:sz w:val="16"/>
              </w:rPr>
              <w:t>To maintain biodiversity, avoiding irreversible losses.</w:t>
            </w:r>
          </w:p>
        </w:tc>
        <w:tc>
          <w:tcPr>
            <w:tcW w:w="3260" w:type="dxa"/>
          </w:tcPr>
          <w:p w14:paraId="247E2CB2" w14:textId="77777777" w:rsidR="00390983" w:rsidRDefault="00390983" w:rsidP="00CF061B">
            <w:pPr>
              <w:pStyle w:val="TableParagraph"/>
              <w:spacing w:line="278" w:lineRule="auto"/>
              <w:ind w:left="104" w:right="103"/>
              <w:rPr>
                <w:sz w:val="16"/>
              </w:rPr>
            </w:pPr>
            <w:r>
              <w:rPr>
                <w:spacing w:val="-4"/>
                <w:sz w:val="16"/>
              </w:rPr>
              <w:t xml:space="preserve">Cause disturbance </w:t>
            </w:r>
            <w:r>
              <w:rPr>
                <w:sz w:val="16"/>
              </w:rPr>
              <w:t xml:space="preserve">or </w:t>
            </w:r>
            <w:r>
              <w:rPr>
                <w:spacing w:val="-4"/>
                <w:sz w:val="16"/>
              </w:rPr>
              <w:t xml:space="preserve">damage </w:t>
            </w:r>
            <w:r>
              <w:rPr>
                <w:sz w:val="16"/>
              </w:rPr>
              <w:t xml:space="preserve">to </w:t>
            </w:r>
            <w:r>
              <w:rPr>
                <w:spacing w:val="-4"/>
                <w:sz w:val="16"/>
              </w:rPr>
              <w:t xml:space="preserve">any </w:t>
            </w:r>
            <w:r>
              <w:rPr>
                <w:spacing w:val="-5"/>
                <w:sz w:val="16"/>
              </w:rPr>
              <w:t xml:space="preserve">habitat </w:t>
            </w:r>
            <w:r>
              <w:rPr>
                <w:sz w:val="16"/>
              </w:rPr>
              <w:t xml:space="preserve">or </w:t>
            </w:r>
            <w:r>
              <w:rPr>
                <w:spacing w:val="-4"/>
                <w:sz w:val="16"/>
              </w:rPr>
              <w:t>species?</w:t>
            </w:r>
          </w:p>
          <w:p w14:paraId="17857B8A" w14:textId="77777777" w:rsidR="00390983" w:rsidRDefault="00390983" w:rsidP="00CF061B">
            <w:pPr>
              <w:pStyle w:val="TableParagraph"/>
              <w:rPr>
                <w:b/>
                <w:sz w:val="17"/>
              </w:rPr>
            </w:pPr>
          </w:p>
          <w:p w14:paraId="76E10C8F" w14:textId="77777777" w:rsidR="00390983" w:rsidRDefault="00390983" w:rsidP="00CF061B">
            <w:pPr>
              <w:pStyle w:val="TableParagraph"/>
              <w:spacing w:line="276" w:lineRule="auto"/>
              <w:ind w:left="104" w:right="103"/>
              <w:rPr>
                <w:sz w:val="16"/>
              </w:rPr>
            </w:pPr>
            <w:r>
              <w:rPr>
                <w:spacing w:val="-3"/>
                <w:sz w:val="16"/>
              </w:rPr>
              <w:t xml:space="preserve">Have any </w:t>
            </w:r>
            <w:r>
              <w:rPr>
                <w:spacing w:val="-4"/>
                <w:sz w:val="16"/>
              </w:rPr>
              <w:t xml:space="preserve">impact, either directly </w:t>
            </w:r>
            <w:r>
              <w:rPr>
                <w:sz w:val="16"/>
              </w:rPr>
              <w:t xml:space="preserve">or </w:t>
            </w:r>
            <w:r>
              <w:rPr>
                <w:spacing w:val="-4"/>
                <w:sz w:val="16"/>
              </w:rPr>
              <w:t xml:space="preserve">indirectly, </w:t>
            </w:r>
            <w:r>
              <w:rPr>
                <w:sz w:val="16"/>
              </w:rPr>
              <w:t xml:space="preserve">on </w:t>
            </w:r>
            <w:r>
              <w:rPr>
                <w:spacing w:val="-2"/>
                <w:sz w:val="16"/>
              </w:rPr>
              <w:t xml:space="preserve">the </w:t>
            </w:r>
            <w:r>
              <w:rPr>
                <w:spacing w:val="-4"/>
                <w:sz w:val="16"/>
              </w:rPr>
              <w:t xml:space="preserve">River Dee </w:t>
            </w:r>
            <w:r>
              <w:rPr>
                <w:spacing w:val="-3"/>
                <w:sz w:val="16"/>
              </w:rPr>
              <w:t>SAC?</w:t>
            </w:r>
          </w:p>
          <w:p w14:paraId="32ABC954" w14:textId="77777777" w:rsidR="00390983" w:rsidRDefault="00390983" w:rsidP="00CF061B">
            <w:pPr>
              <w:pStyle w:val="TableParagraph"/>
              <w:spacing w:before="5"/>
              <w:rPr>
                <w:b/>
                <w:sz w:val="17"/>
              </w:rPr>
            </w:pPr>
          </w:p>
          <w:p w14:paraId="03576D44" w14:textId="77777777" w:rsidR="00390983" w:rsidRDefault="00390983" w:rsidP="00CF061B">
            <w:pPr>
              <w:pStyle w:val="TableParagraph"/>
              <w:spacing w:line="276" w:lineRule="auto"/>
              <w:ind w:left="104" w:right="103"/>
              <w:rPr>
                <w:sz w:val="16"/>
              </w:rPr>
            </w:pPr>
            <w:r>
              <w:rPr>
                <w:spacing w:val="-3"/>
                <w:sz w:val="16"/>
              </w:rPr>
              <w:t xml:space="preserve">Have any </w:t>
            </w:r>
            <w:r>
              <w:rPr>
                <w:spacing w:val="-4"/>
                <w:sz w:val="16"/>
              </w:rPr>
              <w:t xml:space="preserve">adverse impacts </w:t>
            </w:r>
            <w:r>
              <w:rPr>
                <w:sz w:val="16"/>
              </w:rPr>
              <w:t xml:space="preserve">on </w:t>
            </w:r>
            <w:r>
              <w:rPr>
                <w:spacing w:val="-4"/>
                <w:sz w:val="16"/>
              </w:rPr>
              <w:t xml:space="preserve">any nationally </w:t>
            </w:r>
            <w:r>
              <w:rPr>
                <w:sz w:val="16"/>
              </w:rPr>
              <w:t xml:space="preserve">or </w:t>
            </w:r>
            <w:r>
              <w:rPr>
                <w:spacing w:val="-4"/>
                <w:sz w:val="16"/>
              </w:rPr>
              <w:t xml:space="preserve">locally designated </w:t>
            </w:r>
            <w:r>
              <w:rPr>
                <w:spacing w:val="-3"/>
                <w:sz w:val="16"/>
              </w:rPr>
              <w:t>site?</w:t>
            </w:r>
          </w:p>
        </w:tc>
        <w:tc>
          <w:tcPr>
            <w:tcW w:w="4112" w:type="dxa"/>
          </w:tcPr>
          <w:p w14:paraId="4C0783B2" w14:textId="77777777" w:rsidR="00390983" w:rsidRDefault="00390983" w:rsidP="00CF061B">
            <w:pPr>
              <w:pStyle w:val="TableParagraph"/>
              <w:ind w:left="105" w:right="263"/>
              <w:rPr>
                <w:sz w:val="16"/>
              </w:rPr>
            </w:pPr>
            <w:r>
              <w:rPr>
                <w:sz w:val="16"/>
              </w:rPr>
              <w:t>Supporting the expansion of rail services could have a positive impact on biodiversity by reducing the reliance on the private car and so reducing the demand for more road based infrastructure and the subsequent environmental impact of it. There may be a small disbenefit to biodiversity if new stations and supporting infrastructure have to be built but this can be mitigated by new biodiversity interventions and will bring longer term benefit</w:t>
            </w:r>
          </w:p>
        </w:tc>
        <w:tc>
          <w:tcPr>
            <w:tcW w:w="709" w:type="dxa"/>
          </w:tcPr>
          <w:p w14:paraId="57543421" w14:textId="77777777" w:rsidR="00390983" w:rsidRDefault="00390983" w:rsidP="00CF061B">
            <w:pPr>
              <w:pStyle w:val="TableParagraph"/>
              <w:spacing w:line="180" w:lineRule="exact"/>
              <w:ind w:left="102"/>
              <w:rPr>
                <w:sz w:val="16"/>
              </w:rPr>
            </w:pPr>
            <w:r>
              <w:rPr>
                <w:sz w:val="16"/>
              </w:rPr>
              <w:t>++/-</w:t>
            </w:r>
          </w:p>
        </w:tc>
        <w:tc>
          <w:tcPr>
            <w:tcW w:w="3119" w:type="dxa"/>
          </w:tcPr>
          <w:p w14:paraId="5460C87A" w14:textId="77777777" w:rsidR="00390983" w:rsidRDefault="00390983" w:rsidP="00CF061B">
            <w:pPr>
              <w:pStyle w:val="TableParagraph"/>
              <w:ind w:left="104" w:right="489"/>
              <w:rPr>
                <w:sz w:val="16"/>
              </w:rPr>
            </w:pPr>
            <w:r>
              <w:rPr>
                <w:sz w:val="16"/>
              </w:rPr>
              <w:t>Not supporting the expansion of rail services could lead to increased demand for road based infrastructure, leading to a negative impact on biodiversity.</w:t>
            </w:r>
          </w:p>
        </w:tc>
        <w:tc>
          <w:tcPr>
            <w:tcW w:w="712" w:type="dxa"/>
          </w:tcPr>
          <w:p w14:paraId="1FF7DF24" w14:textId="77777777" w:rsidR="00390983" w:rsidRDefault="00390983" w:rsidP="00CF061B">
            <w:pPr>
              <w:pStyle w:val="TableParagraph"/>
              <w:spacing w:line="180" w:lineRule="exact"/>
              <w:ind w:left="102"/>
              <w:rPr>
                <w:sz w:val="16"/>
              </w:rPr>
            </w:pPr>
            <w:r>
              <w:rPr>
                <w:sz w:val="16"/>
              </w:rPr>
              <w:t>-</w:t>
            </w:r>
          </w:p>
        </w:tc>
      </w:tr>
      <w:tr w:rsidR="00390983" w14:paraId="51ED628B" w14:textId="77777777" w:rsidTr="00CF061B">
        <w:trPr>
          <w:trHeight w:val="2293"/>
        </w:trPr>
        <w:tc>
          <w:tcPr>
            <w:tcW w:w="1102" w:type="dxa"/>
          </w:tcPr>
          <w:p w14:paraId="1E3D5D74" w14:textId="77777777" w:rsidR="00390983" w:rsidRDefault="00390983" w:rsidP="00CF061B">
            <w:pPr>
              <w:pStyle w:val="TableParagraph"/>
              <w:spacing w:line="180" w:lineRule="exact"/>
              <w:ind w:left="107"/>
              <w:rPr>
                <w:sz w:val="16"/>
              </w:rPr>
            </w:pPr>
            <w:r>
              <w:rPr>
                <w:sz w:val="16"/>
              </w:rPr>
              <w:t>Air</w:t>
            </w:r>
          </w:p>
        </w:tc>
        <w:tc>
          <w:tcPr>
            <w:tcW w:w="2127" w:type="dxa"/>
          </w:tcPr>
          <w:p w14:paraId="3336EF2E" w14:textId="77777777" w:rsidR="00390983" w:rsidRDefault="00390983" w:rsidP="00CF061B">
            <w:pPr>
              <w:pStyle w:val="TableParagraph"/>
              <w:spacing w:line="182" w:lineRule="exact"/>
              <w:ind w:left="104"/>
              <w:rPr>
                <w:sz w:val="16"/>
              </w:rPr>
            </w:pPr>
            <w:r>
              <w:rPr>
                <w:sz w:val="16"/>
              </w:rPr>
              <w:t>To improve air quality.</w:t>
            </w:r>
          </w:p>
          <w:p w14:paraId="5D827F7E" w14:textId="77777777" w:rsidR="00390983" w:rsidRDefault="00390983" w:rsidP="00CF061B">
            <w:pPr>
              <w:pStyle w:val="TableParagraph"/>
              <w:spacing w:before="10"/>
              <w:rPr>
                <w:b/>
                <w:sz w:val="19"/>
              </w:rPr>
            </w:pPr>
          </w:p>
          <w:p w14:paraId="7261DF0F" w14:textId="77777777" w:rsidR="00390983" w:rsidRDefault="00390983" w:rsidP="00CF061B">
            <w:pPr>
              <w:pStyle w:val="TableParagraph"/>
              <w:spacing w:line="276" w:lineRule="auto"/>
              <w:ind w:left="104" w:right="155"/>
              <w:rPr>
                <w:sz w:val="16"/>
              </w:rPr>
            </w:pPr>
            <w:r>
              <w:rPr>
                <w:sz w:val="16"/>
              </w:rPr>
              <w:t>To limit air pollution to levels that do not damage human health or natural systems.</w:t>
            </w:r>
          </w:p>
          <w:p w14:paraId="2FB73DEF" w14:textId="77777777" w:rsidR="00390983" w:rsidRDefault="00390983" w:rsidP="00CF061B">
            <w:pPr>
              <w:pStyle w:val="TableParagraph"/>
              <w:spacing w:before="4"/>
              <w:rPr>
                <w:b/>
                <w:sz w:val="17"/>
              </w:rPr>
            </w:pPr>
          </w:p>
          <w:p w14:paraId="23CFBA7D" w14:textId="77777777" w:rsidR="00390983" w:rsidRDefault="00390983" w:rsidP="00CF061B">
            <w:pPr>
              <w:pStyle w:val="TableParagraph"/>
              <w:spacing w:line="276" w:lineRule="auto"/>
              <w:ind w:left="104" w:right="316"/>
              <w:rPr>
                <w:sz w:val="16"/>
              </w:rPr>
            </w:pPr>
            <w:r>
              <w:rPr>
                <w:sz w:val="16"/>
              </w:rPr>
              <w:t>To limit air emissions to comply with air quality standards.</w:t>
            </w:r>
          </w:p>
        </w:tc>
        <w:tc>
          <w:tcPr>
            <w:tcW w:w="3260" w:type="dxa"/>
          </w:tcPr>
          <w:p w14:paraId="73321DE1" w14:textId="77777777" w:rsidR="00390983" w:rsidRDefault="00390983" w:rsidP="00CF061B">
            <w:pPr>
              <w:pStyle w:val="TableParagraph"/>
              <w:spacing w:line="276" w:lineRule="auto"/>
              <w:ind w:left="104" w:right="169"/>
              <w:rPr>
                <w:sz w:val="16"/>
              </w:rPr>
            </w:pPr>
            <w:r>
              <w:rPr>
                <w:spacing w:val="-3"/>
                <w:sz w:val="16"/>
              </w:rPr>
              <w:t xml:space="preserve">Lead </w:t>
            </w:r>
            <w:r>
              <w:rPr>
                <w:sz w:val="16"/>
              </w:rPr>
              <w:t xml:space="preserve">to an </w:t>
            </w:r>
            <w:r>
              <w:rPr>
                <w:spacing w:val="-4"/>
                <w:sz w:val="16"/>
              </w:rPr>
              <w:t xml:space="preserve">increase </w:t>
            </w:r>
            <w:r>
              <w:rPr>
                <w:sz w:val="16"/>
              </w:rPr>
              <w:t xml:space="preserve">or a </w:t>
            </w:r>
            <w:r>
              <w:rPr>
                <w:spacing w:val="-4"/>
                <w:sz w:val="16"/>
              </w:rPr>
              <w:t xml:space="preserve">reduction </w:t>
            </w:r>
            <w:r>
              <w:rPr>
                <w:spacing w:val="-3"/>
                <w:sz w:val="16"/>
              </w:rPr>
              <w:t xml:space="preserve">in </w:t>
            </w:r>
            <w:r>
              <w:rPr>
                <w:spacing w:val="-4"/>
                <w:sz w:val="16"/>
              </w:rPr>
              <w:t>vehicular traffic?</w:t>
            </w:r>
          </w:p>
          <w:p w14:paraId="64B14416" w14:textId="77777777" w:rsidR="00390983" w:rsidRDefault="00390983" w:rsidP="00CF061B">
            <w:pPr>
              <w:pStyle w:val="TableParagraph"/>
              <w:spacing w:before="3"/>
              <w:rPr>
                <w:b/>
                <w:sz w:val="17"/>
              </w:rPr>
            </w:pPr>
          </w:p>
          <w:p w14:paraId="7F8DE9DD" w14:textId="77777777" w:rsidR="00390983" w:rsidRDefault="00390983" w:rsidP="00CF061B">
            <w:pPr>
              <w:pStyle w:val="TableParagraph"/>
              <w:ind w:left="104"/>
              <w:rPr>
                <w:sz w:val="16"/>
              </w:rPr>
            </w:pPr>
            <w:r>
              <w:rPr>
                <w:sz w:val="16"/>
              </w:rPr>
              <w:t>Result in the need for new construction?</w:t>
            </w:r>
          </w:p>
          <w:p w14:paraId="0251B661" w14:textId="77777777" w:rsidR="00390983" w:rsidRDefault="00390983" w:rsidP="00CF061B">
            <w:pPr>
              <w:pStyle w:val="TableParagraph"/>
              <w:spacing w:before="8"/>
              <w:rPr>
                <w:b/>
                <w:sz w:val="19"/>
              </w:rPr>
            </w:pPr>
          </w:p>
          <w:p w14:paraId="13CE5AB8" w14:textId="77777777" w:rsidR="00390983" w:rsidRDefault="00390983" w:rsidP="00CF061B">
            <w:pPr>
              <w:pStyle w:val="TableParagraph"/>
              <w:spacing w:line="278" w:lineRule="auto"/>
              <w:ind w:left="104" w:right="474"/>
              <w:rPr>
                <w:sz w:val="16"/>
              </w:rPr>
            </w:pPr>
            <w:r>
              <w:rPr>
                <w:spacing w:val="-3"/>
                <w:sz w:val="16"/>
              </w:rPr>
              <w:t xml:space="preserve">Impact </w:t>
            </w:r>
            <w:r>
              <w:rPr>
                <w:sz w:val="16"/>
              </w:rPr>
              <w:t xml:space="preserve">on </w:t>
            </w:r>
            <w:r>
              <w:rPr>
                <w:spacing w:val="-4"/>
                <w:sz w:val="16"/>
              </w:rPr>
              <w:t xml:space="preserve">any </w:t>
            </w:r>
            <w:r>
              <w:rPr>
                <w:sz w:val="16"/>
              </w:rPr>
              <w:t xml:space="preserve">Air </w:t>
            </w:r>
            <w:r>
              <w:rPr>
                <w:spacing w:val="-4"/>
                <w:sz w:val="16"/>
              </w:rPr>
              <w:t xml:space="preserve">Quality </w:t>
            </w:r>
            <w:r>
              <w:rPr>
                <w:spacing w:val="-5"/>
                <w:sz w:val="16"/>
              </w:rPr>
              <w:t xml:space="preserve">Management </w:t>
            </w:r>
            <w:r>
              <w:rPr>
                <w:spacing w:val="-3"/>
                <w:sz w:val="16"/>
              </w:rPr>
              <w:t>Areas?</w:t>
            </w:r>
          </w:p>
        </w:tc>
        <w:tc>
          <w:tcPr>
            <w:tcW w:w="4112" w:type="dxa"/>
          </w:tcPr>
          <w:p w14:paraId="6E7AF027" w14:textId="77777777" w:rsidR="00390983" w:rsidRDefault="00390983" w:rsidP="00CF061B">
            <w:pPr>
              <w:pStyle w:val="TableParagraph"/>
              <w:ind w:left="105" w:right="138"/>
              <w:rPr>
                <w:sz w:val="16"/>
              </w:rPr>
            </w:pPr>
            <w:r>
              <w:rPr>
                <w:sz w:val="16"/>
              </w:rPr>
              <w:t>Working to support the expansion of rail services and the introduction of new and cleaner technology will have a positive impact on air quality as will shifting people from private cars to a more sustainable form of transport and enabling their journeys to and from the station by sustainable and active travel.</w:t>
            </w:r>
          </w:p>
        </w:tc>
        <w:tc>
          <w:tcPr>
            <w:tcW w:w="709" w:type="dxa"/>
          </w:tcPr>
          <w:p w14:paraId="7D5BF88F" w14:textId="77777777" w:rsidR="00390983" w:rsidRDefault="00390983" w:rsidP="00CF061B">
            <w:pPr>
              <w:pStyle w:val="TableParagraph"/>
              <w:spacing w:line="180" w:lineRule="exact"/>
              <w:ind w:left="102"/>
              <w:rPr>
                <w:sz w:val="16"/>
              </w:rPr>
            </w:pPr>
            <w:r>
              <w:rPr>
                <w:sz w:val="16"/>
              </w:rPr>
              <w:t>++</w:t>
            </w:r>
          </w:p>
        </w:tc>
        <w:tc>
          <w:tcPr>
            <w:tcW w:w="3119" w:type="dxa"/>
          </w:tcPr>
          <w:p w14:paraId="4C5B7179" w14:textId="77777777" w:rsidR="00390983" w:rsidRDefault="00390983" w:rsidP="00CF061B">
            <w:pPr>
              <w:pStyle w:val="TableParagraph"/>
              <w:ind w:left="104" w:right="240"/>
              <w:rPr>
                <w:sz w:val="16"/>
              </w:rPr>
            </w:pPr>
            <w:r>
              <w:rPr>
                <w:sz w:val="16"/>
              </w:rPr>
              <w:t>Failing to support the expansion of rail services, access to stations by sustainable and active travel and the use of new and cleaner technology would have a negative impact on air quality.</w:t>
            </w:r>
          </w:p>
        </w:tc>
        <w:tc>
          <w:tcPr>
            <w:tcW w:w="712" w:type="dxa"/>
          </w:tcPr>
          <w:p w14:paraId="6B1CFB9B" w14:textId="77777777" w:rsidR="00390983" w:rsidRDefault="00390983" w:rsidP="00CF061B">
            <w:pPr>
              <w:pStyle w:val="TableParagraph"/>
              <w:spacing w:line="178" w:lineRule="exact"/>
              <w:ind w:left="102"/>
              <w:rPr>
                <w:b/>
                <w:sz w:val="16"/>
              </w:rPr>
            </w:pPr>
            <w:r>
              <w:rPr>
                <w:b/>
                <w:sz w:val="16"/>
              </w:rPr>
              <w:t>-</w:t>
            </w:r>
          </w:p>
        </w:tc>
      </w:tr>
      <w:tr w:rsidR="00390983" w14:paraId="674502DB" w14:textId="77777777" w:rsidTr="00CF061B">
        <w:trPr>
          <w:trHeight w:val="1657"/>
        </w:trPr>
        <w:tc>
          <w:tcPr>
            <w:tcW w:w="1102" w:type="dxa"/>
          </w:tcPr>
          <w:p w14:paraId="1AEA4471" w14:textId="77777777" w:rsidR="00390983" w:rsidRDefault="00390983" w:rsidP="00CF061B">
            <w:pPr>
              <w:pStyle w:val="TableParagraph"/>
              <w:spacing w:line="237" w:lineRule="auto"/>
              <w:ind w:left="107" w:right="391"/>
              <w:rPr>
                <w:sz w:val="16"/>
              </w:rPr>
            </w:pPr>
            <w:r>
              <w:rPr>
                <w:sz w:val="16"/>
              </w:rPr>
              <w:t>Climatic factors</w:t>
            </w:r>
          </w:p>
        </w:tc>
        <w:tc>
          <w:tcPr>
            <w:tcW w:w="2127" w:type="dxa"/>
          </w:tcPr>
          <w:p w14:paraId="285063A4" w14:textId="77777777" w:rsidR="00390983" w:rsidRDefault="00390983" w:rsidP="00CF061B">
            <w:pPr>
              <w:pStyle w:val="TableParagraph"/>
              <w:spacing w:line="276" w:lineRule="auto"/>
              <w:ind w:left="104" w:right="173"/>
              <w:rPr>
                <w:sz w:val="16"/>
              </w:rPr>
            </w:pPr>
            <w:r>
              <w:rPr>
                <w:sz w:val="16"/>
              </w:rPr>
              <w:t>To reduce the cause and effects of climate change.</w:t>
            </w:r>
          </w:p>
          <w:p w14:paraId="2F0B5416" w14:textId="77777777" w:rsidR="00390983" w:rsidRDefault="00390983" w:rsidP="00CF061B">
            <w:pPr>
              <w:pStyle w:val="TableParagraph"/>
              <w:spacing w:before="1"/>
              <w:rPr>
                <w:b/>
                <w:sz w:val="17"/>
              </w:rPr>
            </w:pPr>
          </w:p>
          <w:p w14:paraId="60A58ABC" w14:textId="77777777" w:rsidR="00390983" w:rsidRDefault="00390983" w:rsidP="00CF061B">
            <w:pPr>
              <w:pStyle w:val="TableParagraph"/>
              <w:spacing w:line="276" w:lineRule="auto"/>
              <w:ind w:left="104" w:right="209"/>
              <w:rPr>
                <w:sz w:val="16"/>
              </w:rPr>
            </w:pPr>
            <w:r>
              <w:rPr>
                <w:sz w:val="16"/>
              </w:rPr>
              <w:t>To limit or reduce the emissions of greenhouse gases.</w:t>
            </w:r>
          </w:p>
        </w:tc>
        <w:tc>
          <w:tcPr>
            <w:tcW w:w="3260" w:type="dxa"/>
          </w:tcPr>
          <w:p w14:paraId="49C837B9" w14:textId="77777777" w:rsidR="00390983" w:rsidRDefault="00390983" w:rsidP="00CF061B">
            <w:pPr>
              <w:pStyle w:val="TableParagraph"/>
              <w:spacing w:line="182" w:lineRule="exact"/>
              <w:ind w:left="104"/>
              <w:rPr>
                <w:sz w:val="16"/>
              </w:rPr>
            </w:pPr>
            <w:r>
              <w:rPr>
                <w:sz w:val="16"/>
              </w:rPr>
              <w:t>Promote sustainable and active travel?</w:t>
            </w:r>
          </w:p>
          <w:p w14:paraId="210E7D7D" w14:textId="77777777" w:rsidR="00390983" w:rsidRDefault="00390983" w:rsidP="00CF061B">
            <w:pPr>
              <w:pStyle w:val="TableParagraph"/>
              <w:spacing w:before="7"/>
              <w:rPr>
                <w:b/>
                <w:sz w:val="19"/>
              </w:rPr>
            </w:pPr>
          </w:p>
          <w:p w14:paraId="43F0F09D" w14:textId="77777777" w:rsidR="00390983" w:rsidRDefault="00390983" w:rsidP="00CF061B">
            <w:pPr>
              <w:pStyle w:val="TableParagraph"/>
              <w:spacing w:before="1" w:line="276" w:lineRule="auto"/>
              <w:ind w:left="104" w:right="1342"/>
              <w:rPr>
                <w:sz w:val="16"/>
              </w:rPr>
            </w:pPr>
            <w:r>
              <w:rPr>
                <w:sz w:val="16"/>
              </w:rPr>
              <w:t>Promote the use of clean fuels/technologies?</w:t>
            </w:r>
          </w:p>
          <w:p w14:paraId="0D4B8676" w14:textId="77777777" w:rsidR="00390983" w:rsidRDefault="00390983" w:rsidP="00CF061B">
            <w:pPr>
              <w:pStyle w:val="TableParagraph"/>
              <w:spacing w:before="5"/>
              <w:rPr>
                <w:b/>
                <w:sz w:val="17"/>
              </w:rPr>
            </w:pPr>
          </w:p>
          <w:p w14:paraId="25722506" w14:textId="77777777" w:rsidR="00390983" w:rsidRDefault="00390983" w:rsidP="00CF061B">
            <w:pPr>
              <w:pStyle w:val="TableParagraph"/>
              <w:spacing w:line="276" w:lineRule="auto"/>
              <w:ind w:left="104" w:right="169"/>
              <w:rPr>
                <w:spacing w:val="-4"/>
                <w:sz w:val="16"/>
              </w:rPr>
            </w:pPr>
            <w:r>
              <w:rPr>
                <w:spacing w:val="-4"/>
                <w:sz w:val="16"/>
              </w:rPr>
              <w:t xml:space="preserve">Reduce </w:t>
            </w:r>
            <w:r>
              <w:rPr>
                <w:spacing w:val="-2"/>
                <w:sz w:val="16"/>
              </w:rPr>
              <w:t xml:space="preserve">the </w:t>
            </w:r>
            <w:r>
              <w:rPr>
                <w:spacing w:val="-4"/>
                <w:sz w:val="16"/>
              </w:rPr>
              <w:t xml:space="preserve">need </w:t>
            </w:r>
            <w:r>
              <w:rPr>
                <w:sz w:val="16"/>
              </w:rPr>
              <w:t xml:space="preserve">to </w:t>
            </w:r>
            <w:r>
              <w:rPr>
                <w:spacing w:val="-4"/>
                <w:sz w:val="16"/>
              </w:rPr>
              <w:t xml:space="preserve">travel, especially by motorised </w:t>
            </w:r>
            <w:r>
              <w:rPr>
                <w:spacing w:val="-3"/>
                <w:sz w:val="16"/>
              </w:rPr>
              <w:t xml:space="preserve">form of </w:t>
            </w:r>
            <w:r>
              <w:rPr>
                <w:spacing w:val="-4"/>
                <w:sz w:val="16"/>
              </w:rPr>
              <w:t>transport?</w:t>
            </w:r>
          </w:p>
          <w:p w14:paraId="27032DF3" w14:textId="77777777" w:rsidR="00390983" w:rsidRDefault="00390983" w:rsidP="00CF061B">
            <w:pPr>
              <w:pStyle w:val="TableParagraph"/>
              <w:spacing w:line="276" w:lineRule="auto"/>
              <w:ind w:left="104" w:right="169"/>
              <w:rPr>
                <w:spacing w:val="-4"/>
                <w:sz w:val="16"/>
              </w:rPr>
            </w:pPr>
          </w:p>
          <w:p w14:paraId="400683CA" w14:textId="77777777" w:rsidR="00390983" w:rsidRPr="00E2043A" w:rsidRDefault="00390983" w:rsidP="00CF061B">
            <w:pPr>
              <w:pStyle w:val="TableParagraph"/>
              <w:spacing w:line="276" w:lineRule="auto"/>
              <w:ind w:left="104" w:right="169"/>
              <w:rPr>
                <w:sz w:val="16"/>
              </w:rPr>
            </w:pPr>
            <w:r w:rsidRPr="00E2043A">
              <w:rPr>
                <w:sz w:val="16"/>
              </w:rPr>
              <w:t>Reduce congestion?</w:t>
            </w:r>
          </w:p>
          <w:p w14:paraId="54FAC548" w14:textId="77777777" w:rsidR="00390983" w:rsidRPr="00E2043A" w:rsidRDefault="00390983" w:rsidP="00CF061B">
            <w:pPr>
              <w:pStyle w:val="TableParagraph"/>
              <w:spacing w:line="276" w:lineRule="auto"/>
              <w:ind w:left="104" w:right="169"/>
              <w:rPr>
                <w:sz w:val="16"/>
              </w:rPr>
            </w:pPr>
          </w:p>
          <w:p w14:paraId="336F4063" w14:textId="77777777" w:rsidR="00390983" w:rsidRDefault="00390983" w:rsidP="00CF061B">
            <w:pPr>
              <w:pStyle w:val="TableParagraph"/>
              <w:spacing w:line="276" w:lineRule="auto"/>
              <w:ind w:left="104" w:right="169"/>
              <w:rPr>
                <w:sz w:val="16"/>
              </w:rPr>
            </w:pPr>
            <w:r w:rsidRPr="00E2043A">
              <w:rPr>
                <w:sz w:val="16"/>
              </w:rPr>
              <w:t>Result in the development of peat rich soils?</w:t>
            </w:r>
          </w:p>
        </w:tc>
        <w:tc>
          <w:tcPr>
            <w:tcW w:w="4112" w:type="dxa"/>
          </w:tcPr>
          <w:p w14:paraId="4E05D8A7" w14:textId="77777777" w:rsidR="00390983" w:rsidRDefault="00390983" w:rsidP="00CF061B">
            <w:pPr>
              <w:pStyle w:val="TableParagraph"/>
              <w:ind w:left="105" w:right="138"/>
              <w:rPr>
                <w:sz w:val="16"/>
              </w:rPr>
            </w:pPr>
            <w:r>
              <w:rPr>
                <w:sz w:val="16"/>
              </w:rPr>
              <w:t>Working to support the expansion of rail services and the introduction of new and cleaner technology will have a positive impact on climatic factors as will shifting people from private cars to a more sustainable form of transport and enabling their journeys to and from the station by sustainable and active travel.</w:t>
            </w:r>
          </w:p>
        </w:tc>
        <w:tc>
          <w:tcPr>
            <w:tcW w:w="709" w:type="dxa"/>
          </w:tcPr>
          <w:p w14:paraId="51554B78" w14:textId="77777777" w:rsidR="00390983" w:rsidRDefault="00390983" w:rsidP="00CF061B">
            <w:pPr>
              <w:pStyle w:val="TableParagraph"/>
              <w:spacing w:line="180" w:lineRule="exact"/>
              <w:ind w:left="102"/>
              <w:rPr>
                <w:sz w:val="16"/>
              </w:rPr>
            </w:pPr>
            <w:r>
              <w:rPr>
                <w:sz w:val="16"/>
              </w:rPr>
              <w:t>++</w:t>
            </w:r>
          </w:p>
        </w:tc>
        <w:tc>
          <w:tcPr>
            <w:tcW w:w="3119" w:type="dxa"/>
          </w:tcPr>
          <w:p w14:paraId="503D1B67" w14:textId="77777777" w:rsidR="00390983" w:rsidRDefault="00390983" w:rsidP="00CF061B">
            <w:pPr>
              <w:pStyle w:val="TableParagraph"/>
              <w:ind w:left="104" w:right="152"/>
              <w:rPr>
                <w:sz w:val="16"/>
              </w:rPr>
            </w:pPr>
            <w:r>
              <w:rPr>
                <w:sz w:val="16"/>
              </w:rPr>
              <w:t>Failing to support the expansion of rail services, access to stations by sustainable and active travel and the use of new and cleaner technology would have a negative impact on climatic factors</w:t>
            </w:r>
          </w:p>
        </w:tc>
        <w:tc>
          <w:tcPr>
            <w:tcW w:w="712" w:type="dxa"/>
          </w:tcPr>
          <w:p w14:paraId="53510BF8" w14:textId="77777777" w:rsidR="00390983" w:rsidRDefault="00390983" w:rsidP="00CF061B">
            <w:pPr>
              <w:pStyle w:val="TableParagraph"/>
              <w:spacing w:line="178" w:lineRule="exact"/>
              <w:ind w:left="102"/>
              <w:rPr>
                <w:b/>
                <w:sz w:val="16"/>
              </w:rPr>
            </w:pPr>
            <w:r>
              <w:rPr>
                <w:b/>
                <w:sz w:val="16"/>
              </w:rPr>
              <w:t>-</w:t>
            </w:r>
          </w:p>
        </w:tc>
      </w:tr>
      <w:tr w:rsidR="00390983" w14:paraId="2E53EF35" w14:textId="77777777" w:rsidTr="00CF061B">
        <w:trPr>
          <w:trHeight w:val="2082"/>
        </w:trPr>
        <w:tc>
          <w:tcPr>
            <w:tcW w:w="1102" w:type="dxa"/>
          </w:tcPr>
          <w:p w14:paraId="5D8B7CA0" w14:textId="77777777" w:rsidR="00390983" w:rsidRDefault="00390983" w:rsidP="00CF061B">
            <w:pPr>
              <w:pStyle w:val="TableParagraph"/>
              <w:spacing w:line="180" w:lineRule="exact"/>
              <w:ind w:left="107"/>
              <w:rPr>
                <w:sz w:val="16"/>
              </w:rPr>
            </w:pPr>
            <w:r>
              <w:rPr>
                <w:sz w:val="16"/>
              </w:rPr>
              <w:t>Soil</w:t>
            </w:r>
          </w:p>
        </w:tc>
        <w:tc>
          <w:tcPr>
            <w:tcW w:w="2127" w:type="dxa"/>
          </w:tcPr>
          <w:p w14:paraId="4B38E3A3" w14:textId="77777777" w:rsidR="00390983" w:rsidRDefault="00390983" w:rsidP="00CF061B">
            <w:pPr>
              <w:pStyle w:val="TableParagraph"/>
              <w:spacing w:line="276" w:lineRule="auto"/>
              <w:ind w:left="104" w:right="75"/>
              <w:rPr>
                <w:sz w:val="16"/>
              </w:rPr>
            </w:pPr>
            <w:r>
              <w:rPr>
                <w:sz w:val="16"/>
              </w:rPr>
              <w:t>To reduce contamination, safeguard soil quantity and quality.</w:t>
            </w:r>
          </w:p>
        </w:tc>
        <w:tc>
          <w:tcPr>
            <w:tcW w:w="3260" w:type="dxa"/>
          </w:tcPr>
          <w:p w14:paraId="6081B210" w14:textId="77777777" w:rsidR="00390983" w:rsidRDefault="00390983" w:rsidP="00CF061B">
            <w:pPr>
              <w:pStyle w:val="TableParagraph"/>
              <w:spacing w:line="182" w:lineRule="exact"/>
              <w:ind w:left="104"/>
              <w:rPr>
                <w:sz w:val="16"/>
              </w:rPr>
            </w:pPr>
            <w:r>
              <w:rPr>
                <w:sz w:val="16"/>
              </w:rPr>
              <w:t>Cause soil sealing and compaction?</w:t>
            </w:r>
          </w:p>
          <w:p w14:paraId="6A990573" w14:textId="77777777" w:rsidR="00390983" w:rsidRDefault="00390983" w:rsidP="00CF061B">
            <w:pPr>
              <w:pStyle w:val="TableParagraph"/>
              <w:spacing w:before="10"/>
              <w:rPr>
                <w:b/>
                <w:sz w:val="19"/>
              </w:rPr>
            </w:pPr>
          </w:p>
          <w:p w14:paraId="0B72ED5D" w14:textId="77777777" w:rsidR="00390983" w:rsidRDefault="00390983" w:rsidP="00CF061B">
            <w:pPr>
              <w:pStyle w:val="TableParagraph"/>
              <w:spacing w:line="276" w:lineRule="auto"/>
              <w:ind w:left="104" w:right="169"/>
              <w:rPr>
                <w:sz w:val="16"/>
              </w:rPr>
            </w:pPr>
            <w:r>
              <w:rPr>
                <w:spacing w:val="-4"/>
                <w:sz w:val="16"/>
              </w:rPr>
              <w:t xml:space="preserve">Result </w:t>
            </w:r>
            <w:r>
              <w:rPr>
                <w:spacing w:val="-3"/>
                <w:sz w:val="16"/>
              </w:rPr>
              <w:t xml:space="preserve">on </w:t>
            </w:r>
            <w:r>
              <w:rPr>
                <w:spacing w:val="-2"/>
                <w:sz w:val="16"/>
              </w:rPr>
              <w:t xml:space="preserve">the </w:t>
            </w:r>
            <w:r>
              <w:rPr>
                <w:spacing w:val="-4"/>
                <w:sz w:val="16"/>
              </w:rPr>
              <w:t xml:space="preserve">release </w:t>
            </w:r>
            <w:r>
              <w:rPr>
                <w:spacing w:val="-3"/>
                <w:sz w:val="16"/>
              </w:rPr>
              <w:t xml:space="preserve">of </w:t>
            </w:r>
            <w:r>
              <w:rPr>
                <w:spacing w:val="-4"/>
                <w:sz w:val="16"/>
              </w:rPr>
              <w:t xml:space="preserve">substances </w:t>
            </w:r>
            <w:r>
              <w:rPr>
                <w:spacing w:val="-5"/>
                <w:sz w:val="16"/>
              </w:rPr>
              <w:t xml:space="preserve">that </w:t>
            </w:r>
            <w:r>
              <w:rPr>
                <w:spacing w:val="-3"/>
                <w:sz w:val="16"/>
              </w:rPr>
              <w:t xml:space="preserve">could </w:t>
            </w:r>
            <w:r>
              <w:rPr>
                <w:spacing w:val="-4"/>
                <w:sz w:val="16"/>
              </w:rPr>
              <w:t xml:space="preserve">potentially contaminate </w:t>
            </w:r>
            <w:r>
              <w:rPr>
                <w:spacing w:val="-2"/>
                <w:sz w:val="16"/>
              </w:rPr>
              <w:t xml:space="preserve">the </w:t>
            </w:r>
            <w:r>
              <w:rPr>
                <w:spacing w:val="-3"/>
                <w:sz w:val="16"/>
              </w:rPr>
              <w:t>soil?</w:t>
            </w:r>
          </w:p>
          <w:p w14:paraId="5308C16E" w14:textId="77777777" w:rsidR="00390983" w:rsidRDefault="00390983" w:rsidP="00CF061B">
            <w:pPr>
              <w:pStyle w:val="TableParagraph"/>
              <w:spacing w:before="5"/>
              <w:rPr>
                <w:b/>
                <w:sz w:val="17"/>
              </w:rPr>
            </w:pPr>
          </w:p>
          <w:p w14:paraId="11F17F17" w14:textId="77777777" w:rsidR="00390983" w:rsidRDefault="00390983" w:rsidP="00CF061B">
            <w:pPr>
              <w:pStyle w:val="TableParagraph"/>
              <w:spacing w:line="276" w:lineRule="auto"/>
              <w:ind w:left="104" w:right="169"/>
              <w:rPr>
                <w:sz w:val="16"/>
              </w:rPr>
            </w:pPr>
            <w:r>
              <w:rPr>
                <w:spacing w:val="-3"/>
                <w:sz w:val="16"/>
              </w:rPr>
              <w:t xml:space="preserve">Ensure that </w:t>
            </w:r>
            <w:r>
              <w:rPr>
                <w:spacing w:val="-4"/>
                <w:sz w:val="16"/>
              </w:rPr>
              <w:t xml:space="preserve">possible contamination </w:t>
            </w:r>
            <w:r>
              <w:rPr>
                <w:spacing w:val="-3"/>
                <w:sz w:val="16"/>
              </w:rPr>
              <w:t xml:space="preserve">will </w:t>
            </w:r>
            <w:r>
              <w:rPr>
                <w:sz w:val="16"/>
              </w:rPr>
              <w:t xml:space="preserve">be </w:t>
            </w:r>
            <w:r>
              <w:rPr>
                <w:spacing w:val="-4"/>
                <w:sz w:val="16"/>
              </w:rPr>
              <w:t xml:space="preserve">properly remediated </w:t>
            </w:r>
            <w:r>
              <w:rPr>
                <w:spacing w:val="-3"/>
                <w:sz w:val="16"/>
              </w:rPr>
              <w:t xml:space="preserve">and </w:t>
            </w:r>
            <w:r>
              <w:rPr>
                <w:spacing w:val="-4"/>
                <w:sz w:val="16"/>
              </w:rPr>
              <w:t xml:space="preserve">not impact upon sensitive receptors </w:t>
            </w:r>
            <w:r>
              <w:rPr>
                <w:spacing w:val="-3"/>
                <w:sz w:val="16"/>
              </w:rPr>
              <w:t xml:space="preserve">such as </w:t>
            </w:r>
            <w:r>
              <w:rPr>
                <w:spacing w:val="-4"/>
                <w:sz w:val="16"/>
              </w:rPr>
              <w:t xml:space="preserve">human health </w:t>
            </w:r>
            <w:r>
              <w:rPr>
                <w:spacing w:val="-3"/>
                <w:sz w:val="16"/>
              </w:rPr>
              <w:t xml:space="preserve">and </w:t>
            </w:r>
            <w:r>
              <w:rPr>
                <w:spacing w:val="-2"/>
                <w:sz w:val="16"/>
              </w:rPr>
              <w:t xml:space="preserve">the </w:t>
            </w:r>
            <w:r>
              <w:rPr>
                <w:spacing w:val="-4"/>
                <w:sz w:val="16"/>
              </w:rPr>
              <w:t>water environment?</w:t>
            </w:r>
          </w:p>
        </w:tc>
        <w:tc>
          <w:tcPr>
            <w:tcW w:w="4112" w:type="dxa"/>
          </w:tcPr>
          <w:p w14:paraId="78A55EEF" w14:textId="77777777" w:rsidR="00390983" w:rsidRDefault="00390983" w:rsidP="00CF061B">
            <w:pPr>
              <w:pStyle w:val="TableParagraph"/>
              <w:ind w:left="105" w:right="734"/>
              <w:rPr>
                <w:sz w:val="16"/>
              </w:rPr>
            </w:pPr>
            <w:r>
              <w:rPr>
                <w:sz w:val="16"/>
              </w:rPr>
              <w:t>Supporting the expansion of rail services could have a positive impact on soil by reducing the reliance on the private car and so reducing the demand for more road based infrastructure and the subsequent environmental impact of it. There may be a small disbenefit to soil if new stations and supporting infrastructure have to be built but this can be mitigated by new biodiversity interventions and will bring longer term benefit</w:t>
            </w:r>
          </w:p>
        </w:tc>
        <w:tc>
          <w:tcPr>
            <w:tcW w:w="709" w:type="dxa"/>
          </w:tcPr>
          <w:p w14:paraId="7B37DEE5" w14:textId="77777777" w:rsidR="00390983" w:rsidRDefault="00390983" w:rsidP="00CF061B">
            <w:pPr>
              <w:pStyle w:val="TableParagraph"/>
              <w:spacing w:line="180" w:lineRule="exact"/>
              <w:ind w:left="102"/>
              <w:rPr>
                <w:sz w:val="16"/>
              </w:rPr>
            </w:pPr>
            <w:r>
              <w:rPr>
                <w:sz w:val="16"/>
              </w:rPr>
              <w:t>++/-</w:t>
            </w:r>
          </w:p>
        </w:tc>
        <w:tc>
          <w:tcPr>
            <w:tcW w:w="3119" w:type="dxa"/>
          </w:tcPr>
          <w:p w14:paraId="296F02EF" w14:textId="77777777" w:rsidR="00390983" w:rsidRDefault="00390983" w:rsidP="00CF061B">
            <w:pPr>
              <w:pStyle w:val="TableParagraph"/>
              <w:ind w:left="104" w:right="374"/>
              <w:rPr>
                <w:sz w:val="16"/>
              </w:rPr>
            </w:pPr>
            <w:r>
              <w:rPr>
                <w:sz w:val="16"/>
              </w:rPr>
              <w:t>Not supporting the expansion of rail services could lead to increased demand for road based infrastructure, leading to a negative impact on soil.</w:t>
            </w:r>
          </w:p>
        </w:tc>
        <w:tc>
          <w:tcPr>
            <w:tcW w:w="712" w:type="dxa"/>
          </w:tcPr>
          <w:p w14:paraId="22D05B86" w14:textId="77777777" w:rsidR="00390983" w:rsidRDefault="00390983" w:rsidP="00CF061B">
            <w:pPr>
              <w:pStyle w:val="TableParagraph"/>
              <w:spacing w:line="178" w:lineRule="exact"/>
              <w:ind w:left="102"/>
              <w:rPr>
                <w:b/>
                <w:sz w:val="16"/>
              </w:rPr>
            </w:pPr>
            <w:r>
              <w:rPr>
                <w:sz w:val="16"/>
              </w:rPr>
              <w:t>-</w:t>
            </w:r>
          </w:p>
        </w:tc>
      </w:tr>
      <w:tr w:rsidR="00390983" w14:paraId="0D4B24CA" w14:textId="77777777" w:rsidTr="00CF061B">
        <w:trPr>
          <w:trHeight w:val="2080"/>
        </w:trPr>
        <w:tc>
          <w:tcPr>
            <w:tcW w:w="1102" w:type="dxa"/>
          </w:tcPr>
          <w:p w14:paraId="650CA1B0" w14:textId="77777777" w:rsidR="00390983" w:rsidRDefault="00390983" w:rsidP="00CF061B">
            <w:pPr>
              <w:pStyle w:val="TableParagraph"/>
              <w:spacing w:line="180" w:lineRule="exact"/>
              <w:ind w:left="107"/>
              <w:rPr>
                <w:sz w:val="16"/>
              </w:rPr>
            </w:pPr>
            <w:r>
              <w:rPr>
                <w:sz w:val="16"/>
              </w:rPr>
              <w:t>Water</w:t>
            </w:r>
          </w:p>
        </w:tc>
        <w:tc>
          <w:tcPr>
            <w:tcW w:w="2127" w:type="dxa"/>
          </w:tcPr>
          <w:p w14:paraId="30A3CA2F" w14:textId="77777777" w:rsidR="00390983" w:rsidRDefault="00390983" w:rsidP="00CF061B">
            <w:pPr>
              <w:pStyle w:val="TableParagraph"/>
              <w:spacing w:line="276" w:lineRule="auto"/>
              <w:ind w:left="104" w:right="57"/>
              <w:rPr>
                <w:sz w:val="16"/>
              </w:rPr>
            </w:pPr>
            <w:r>
              <w:rPr>
                <w:sz w:val="16"/>
              </w:rPr>
              <w:t>To ensure that the water quality and good ecological status of the water framework directive are maintained.</w:t>
            </w:r>
          </w:p>
        </w:tc>
        <w:tc>
          <w:tcPr>
            <w:tcW w:w="3260" w:type="dxa"/>
          </w:tcPr>
          <w:p w14:paraId="16904079" w14:textId="77777777" w:rsidR="00390983" w:rsidRDefault="00390983" w:rsidP="00CF061B">
            <w:pPr>
              <w:pStyle w:val="TableParagraph"/>
              <w:spacing w:line="276" w:lineRule="auto"/>
              <w:ind w:left="104" w:right="103"/>
              <w:rPr>
                <w:sz w:val="16"/>
              </w:rPr>
            </w:pPr>
            <w:r>
              <w:rPr>
                <w:spacing w:val="-4"/>
                <w:sz w:val="16"/>
              </w:rPr>
              <w:t xml:space="preserve">Result </w:t>
            </w:r>
            <w:r>
              <w:rPr>
                <w:sz w:val="16"/>
              </w:rPr>
              <w:t xml:space="preserve">in </w:t>
            </w:r>
            <w:r>
              <w:rPr>
                <w:spacing w:val="-3"/>
                <w:sz w:val="16"/>
              </w:rPr>
              <w:t xml:space="preserve">the </w:t>
            </w:r>
            <w:r>
              <w:rPr>
                <w:spacing w:val="-4"/>
                <w:sz w:val="16"/>
              </w:rPr>
              <w:t xml:space="preserve">release </w:t>
            </w:r>
            <w:r>
              <w:rPr>
                <w:spacing w:val="-3"/>
                <w:sz w:val="16"/>
              </w:rPr>
              <w:t xml:space="preserve">of </w:t>
            </w:r>
            <w:r>
              <w:rPr>
                <w:spacing w:val="-4"/>
                <w:sz w:val="16"/>
              </w:rPr>
              <w:t xml:space="preserve">water-borne </w:t>
            </w:r>
            <w:r>
              <w:rPr>
                <w:spacing w:val="-5"/>
                <w:sz w:val="16"/>
              </w:rPr>
              <w:t xml:space="preserve">pollution </w:t>
            </w:r>
            <w:r>
              <w:rPr>
                <w:spacing w:val="-3"/>
                <w:sz w:val="16"/>
              </w:rPr>
              <w:t xml:space="preserve">into </w:t>
            </w:r>
            <w:r>
              <w:rPr>
                <w:spacing w:val="-4"/>
                <w:sz w:val="16"/>
              </w:rPr>
              <w:t>watercourses, groundwater or reservoirs?</w:t>
            </w:r>
          </w:p>
          <w:p w14:paraId="37061BCD" w14:textId="77777777" w:rsidR="00390983" w:rsidRDefault="00390983" w:rsidP="00CF061B">
            <w:pPr>
              <w:pStyle w:val="TableParagraph"/>
              <w:spacing w:before="3"/>
              <w:rPr>
                <w:b/>
                <w:sz w:val="17"/>
              </w:rPr>
            </w:pPr>
          </w:p>
          <w:p w14:paraId="00656A02" w14:textId="77777777" w:rsidR="00390983" w:rsidRDefault="00390983" w:rsidP="00CF061B">
            <w:pPr>
              <w:pStyle w:val="TableParagraph"/>
              <w:spacing w:line="276" w:lineRule="auto"/>
              <w:ind w:left="104" w:hanging="1"/>
              <w:rPr>
                <w:sz w:val="16"/>
              </w:rPr>
            </w:pPr>
            <w:r>
              <w:rPr>
                <w:spacing w:val="-4"/>
                <w:sz w:val="16"/>
              </w:rPr>
              <w:t xml:space="preserve">Increase </w:t>
            </w:r>
            <w:r>
              <w:rPr>
                <w:spacing w:val="-2"/>
                <w:sz w:val="16"/>
              </w:rPr>
              <w:t xml:space="preserve">the </w:t>
            </w:r>
            <w:r>
              <w:rPr>
                <w:spacing w:val="-4"/>
                <w:sz w:val="16"/>
              </w:rPr>
              <w:t xml:space="preserve">amount </w:t>
            </w:r>
            <w:r>
              <w:rPr>
                <w:spacing w:val="-3"/>
                <w:sz w:val="16"/>
              </w:rPr>
              <w:t xml:space="preserve">of </w:t>
            </w:r>
            <w:r>
              <w:rPr>
                <w:spacing w:val="-4"/>
                <w:sz w:val="16"/>
              </w:rPr>
              <w:t xml:space="preserve">surface water </w:t>
            </w:r>
            <w:r>
              <w:rPr>
                <w:spacing w:val="-5"/>
                <w:sz w:val="16"/>
              </w:rPr>
              <w:t xml:space="preserve">run-off </w:t>
            </w:r>
            <w:r>
              <w:rPr>
                <w:spacing w:val="-3"/>
                <w:sz w:val="16"/>
              </w:rPr>
              <w:t xml:space="preserve">into </w:t>
            </w:r>
            <w:r>
              <w:rPr>
                <w:spacing w:val="-4"/>
                <w:sz w:val="16"/>
              </w:rPr>
              <w:t>water bodies?</w:t>
            </w:r>
          </w:p>
          <w:p w14:paraId="4DA07CBB" w14:textId="77777777" w:rsidR="00390983" w:rsidRDefault="00390983" w:rsidP="00CF061B">
            <w:pPr>
              <w:pStyle w:val="TableParagraph"/>
              <w:spacing w:before="3"/>
              <w:rPr>
                <w:b/>
                <w:sz w:val="17"/>
              </w:rPr>
            </w:pPr>
          </w:p>
          <w:p w14:paraId="20DE0002" w14:textId="77777777" w:rsidR="00390983" w:rsidRDefault="00390983" w:rsidP="00CF061B">
            <w:pPr>
              <w:pStyle w:val="TableParagraph"/>
              <w:spacing w:line="276" w:lineRule="auto"/>
              <w:ind w:left="104" w:right="261"/>
              <w:rPr>
                <w:sz w:val="16"/>
              </w:rPr>
            </w:pPr>
            <w:r>
              <w:rPr>
                <w:spacing w:val="-4"/>
                <w:sz w:val="16"/>
              </w:rPr>
              <w:t xml:space="preserve">Increase development </w:t>
            </w:r>
            <w:r>
              <w:rPr>
                <w:spacing w:val="-3"/>
                <w:sz w:val="16"/>
              </w:rPr>
              <w:t xml:space="preserve">that </w:t>
            </w:r>
            <w:r>
              <w:rPr>
                <w:spacing w:val="-4"/>
                <w:sz w:val="16"/>
              </w:rPr>
              <w:t xml:space="preserve">physically impacts </w:t>
            </w:r>
            <w:r>
              <w:rPr>
                <w:sz w:val="16"/>
              </w:rPr>
              <w:t xml:space="preserve">on a </w:t>
            </w:r>
            <w:r>
              <w:rPr>
                <w:spacing w:val="-4"/>
                <w:sz w:val="16"/>
              </w:rPr>
              <w:t xml:space="preserve">watercourse </w:t>
            </w:r>
            <w:r>
              <w:rPr>
                <w:sz w:val="16"/>
              </w:rPr>
              <w:t xml:space="preserve">or </w:t>
            </w:r>
            <w:r>
              <w:rPr>
                <w:spacing w:val="-2"/>
                <w:sz w:val="16"/>
              </w:rPr>
              <w:t xml:space="preserve">the </w:t>
            </w:r>
            <w:r>
              <w:rPr>
                <w:spacing w:val="-5"/>
                <w:sz w:val="16"/>
              </w:rPr>
              <w:t>coastline.</w:t>
            </w:r>
          </w:p>
        </w:tc>
        <w:tc>
          <w:tcPr>
            <w:tcW w:w="4112" w:type="dxa"/>
          </w:tcPr>
          <w:p w14:paraId="7FB30811" w14:textId="77777777" w:rsidR="00390983" w:rsidRDefault="00390983" w:rsidP="00CF061B">
            <w:pPr>
              <w:pStyle w:val="TableParagraph"/>
              <w:ind w:left="105" w:right="103"/>
              <w:rPr>
                <w:sz w:val="16"/>
              </w:rPr>
            </w:pPr>
            <w:r>
              <w:rPr>
                <w:sz w:val="16"/>
              </w:rPr>
              <w:t>There may be some benefit to water in the longer term as encouraging people towards rail is likely to lead to less need for larger scale road constriction schemes. However, there may be some disbenefit if new construction of stations and supporting infrastructure has to be undertaken, although this could be mitigated by building in features to reduce the impact</w:t>
            </w:r>
          </w:p>
        </w:tc>
        <w:tc>
          <w:tcPr>
            <w:tcW w:w="709" w:type="dxa"/>
          </w:tcPr>
          <w:p w14:paraId="12496EFD" w14:textId="77777777" w:rsidR="00390983" w:rsidRDefault="00390983" w:rsidP="00CF061B">
            <w:pPr>
              <w:pStyle w:val="TableParagraph"/>
              <w:spacing w:line="180" w:lineRule="exact"/>
              <w:ind w:left="102"/>
              <w:rPr>
                <w:sz w:val="16"/>
              </w:rPr>
            </w:pPr>
            <w:r>
              <w:rPr>
                <w:sz w:val="16"/>
              </w:rPr>
              <w:t>+/-</w:t>
            </w:r>
          </w:p>
        </w:tc>
        <w:tc>
          <w:tcPr>
            <w:tcW w:w="3119" w:type="dxa"/>
          </w:tcPr>
          <w:p w14:paraId="2633884C" w14:textId="77777777" w:rsidR="00390983" w:rsidRDefault="00390983" w:rsidP="00CF061B">
            <w:pPr>
              <w:pStyle w:val="TableParagraph"/>
              <w:ind w:left="104" w:right="489"/>
              <w:rPr>
                <w:sz w:val="16"/>
              </w:rPr>
            </w:pPr>
            <w:r>
              <w:rPr>
                <w:sz w:val="16"/>
              </w:rPr>
              <w:t>The impact of not having an LTS with this policy is likely to be neutral.</w:t>
            </w:r>
          </w:p>
        </w:tc>
        <w:tc>
          <w:tcPr>
            <w:tcW w:w="712" w:type="dxa"/>
          </w:tcPr>
          <w:p w14:paraId="2200A1C7" w14:textId="77777777" w:rsidR="00390983" w:rsidRDefault="00390983" w:rsidP="00CF061B">
            <w:pPr>
              <w:pStyle w:val="TableParagraph"/>
              <w:spacing w:line="180" w:lineRule="exact"/>
              <w:ind w:left="102"/>
              <w:rPr>
                <w:sz w:val="16"/>
              </w:rPr>
            </w:pPr>
            <w:r>
              <w:rPr>
                <w:sz w:val="16"/>
              </w:rPr>
              <w:t>0</w:t>
            </w:r>
          </w:p>
        </w:tc>
      </w:tr>
      <w:tr w:rsidR="00390983" w14:paraId="4A9F35BE" w14:textId="77777777" w:rsidTr="00CF061B">
        <w:trPr>
          <w:trHeight w:val="1868"/>
        </w:trPr>
        <w:tc>
          <w:tcPr>
            <w:tcW w:w="1102" w:type="dxa"/>
          </w:tcPr>
          <w:p w14:paraId="16CF1687" w14:textId="77777777" w:rsidR="00390983" w:rsidRDefault="00390983" w:rsidP="00CF061B">
            <w:pPr>
              <w:pStyle w:val="TableParagraph"/>
              <w:spacing w:line="180" w:lineRule="exact"/>
              <w:ind w:left="107"/>
              <w:rPr>
                <w:sz w:val="16"/>
              </w:rPr>
            </w:pPr>
            <w:r>
              <w:rPr>
                <w:sz w:val="16"/>
              </w:rPr>
              <w:t>Landscape</w:t>
            </w:r>
          </w:p>
        </w:tc>
        <w:tc>
          <w:tcPr>
            <w:tcW w:w="2127" w:type="dxa"/>
          </w:tcPr>
          <w:p w14:paraId="219FF4EA" w14:textId="77777777" w:rsidR="00390983" w:rsidRDefault="00390983" w:rsidP="00CF061B">
            <w:pPr>
              <w:pStyle w:val="TableParagraph"/>
              <w:spacing w:line="276" w:lineRule="auto"/>
              <w:ind w:left="104" w:right="300"/>
              <w:jc w:val="both"/>
              <w:rPr>
                <w:sz w:val="16"/>
              </w:rPr>
            </w:pPr>
            <w:r>
              <w:rPr>
                <w:sz w:val="16"/>
              </w:rPr>
              <w:t xml:space="preserve">To </w:t>
            </w:r>
            <w:r>
              <w:rPr>
                <w:spacing w:val="-4"/>
                <w:sz w:val="16"/>
              </w:rPr>
              <w:t xml:space="preserve">conserve </w:t>
            </w:r>
            <w:r>
              <w:rPr>
                <w:spacing w:val="-3"/>
                <w:sz w:val="16"/>
              </w:rPr>
              <w:t xml:space="preserve">and </w:t>
            </w:r>
            <w:r>
              <w:rPr>
                <w:spacing w:val="-4"/>
                <w:sz w:val="16"/>
              </w:rPr>
              <w:t xml:space="preserve">support landscape character and </w:t>
            </w:r>
            <w:r>
              <w:rPr>
                <w:spacing w:val="-3"/>
                <w:sz w:val="16"/>
              </w:rPr>
              <w:t xml:space="preserve">local </w:t>
            </w:r>
            <w:r>
              <w:rPr>
                <w:spacing w:val="-4"/>
                <w:sz w:val="16"/>
              </w:rPr>
              <w:t>distinctiveness.</w:t>
            </w:r>
          </w:p>
          <w:p w14:paraId="10836D82" w14:textId="77777777" w:rsidR="00390983" w:rsidRDefault="00390983" w:rsidP="00CF061B">
            <w:pPr>
              <w:pStyle w:val="TableParagraph"/>
              <w:spacing w:before="3"/>
              <w:rPr>
                <w:b/>
                <w:sz w:val="17"/>
              </w:rPr>
            </w:pPr>
          </w:p>
          <w:p w14:paraId="1D0CC60E" w14:textId="77777777" w:rsidR="00390983" w:rsidRDefault="00390983" w:rsidP="00CF061B">
            <w:pPr>
              <w:pStyle w:val="TableParagraph"/>
              <w:spacing w:line="276" w:lineRule="auto"/>
              <w:ind w:left="104" w:right="31"/>
              <w:rPr>
                <w:sz w:val="16"/>
              </w:rPr>
            </w:pPr>
            <w:r>
              <w:rPr>
                <w:sz w:val="16"/>
              </w:rPr>
              <w:t>To protect and enhance the landscape.</w:t>
            </w:r>
          </w:p>
        </w:tc>
        <w:tc>
          <w:tcPr>
            <w:tcW w:w="3260" w:type="dxa"/>
          </w:tcPr>
          <w:p w14:paraId="0E16D8E9" w14:textId="77777777" w:rsidR="00390983" w:rsidRDefault="00390983" w:rsidP="00CF061B">
            <w:pPr>
              <w:pStyle w:val="TableParagraph"/>
              <w:spacing w:line="276" w:lineRule="auto"/>
              <w:ind w:left="104" w:right="169"/>
              <w:rPr>
                <w:sz w:val="16"/>
              </w:rPr>
            </w:pPr>
            <w:r>
              <w:rPr>
                <w:spacing w:val="-4"/>
                <w:sz w:val="16"/>
              </w:rPr>
              <w:t xml:space="preserve">Detract from </w:t>
            </w:r>
            <w:r>
              <w:rPr>
                <w:sz w:val="16"/>
              </w:rPr>
              <w:t xml:space="preserve">or </w:t>
            </w:r>
            <w:r>
              <w:rPr>
                <w:spacing w:val="-4"/>
                <w:sz w:val="16"/>
              </w:rPr>
              <w:t xml:space="preserve">harm </w:t>
            </w:r>
            <w:r>
              <w:rPr>
                <w:spacing w:val="-3"/>
                <w:sz w:val="16"/>
              </w:rPr>
              <w:t xml:space="preserve">the </w:t>
            </w:r>
            <w:r>
              <w:rPr>
                <w:spacing w:val="-4"/>
                <w:sz w:val="16"/>
              </w:rPr>
              <w:t xml:space="preserve">landscape </w:t>
            </w:r>
            <w:r>
              <w:rPr>
                <w:spacing w:val="-3"/>
                <w:sz w:val="16"/>
              </w:rPr>
              <w:t xml:space="preserve">setting </w:t>
            </w:r>
            <w:r>
              <w:rPr>
                <w:sz w:val="16"/>
              </w:rPr>
              <w:t xml:space="preserve">of </w:t>
            </w:r>
            <w:r>
              <w:rPr>
                <w:spacing w:val="-3"/>
                <w:sz w:val="16"/>
              </w:rPr>
              <w:t>the City?</w:t>
            </w:r>
          </w:p>
          <w:p w14:paraId="1D8C239C" w14:textId="77777777" w:rsidR="00390983" w:rsidRDefault="00390983" w:rsidP="00CF061B">
            <w:pPr>
              <w:pStyle w:val="TableParagraph"/>
              <w:spacing w:before="3"/>
              <w:rPr>
                <w:b/>
                <w:sz w:val="17"/>
              </w:rPr>
            </w:pPr>
          </w:p>
          <w:p w14:paraId="243EDDA8" w14:textId="77777777" w:rsidR="00390983" w:rsidRDefault="00390983" w:rsidP="00CF061B">
            <w:pPr>
              <w:pStyle w:val="TableParagraph"/>
              <w:spacing w:line="276" w:lineRule="auto"/>
              <w:ind w:left="104" w:right="507"/>
              <w:rPr>
                <w:sz w:val="16"/>
              </w:rPr>
            </w:pPr>
            <w:r>
              <w:rPr>
                <w:spacing w:val="-3"/>
                <w:sz w:val="16"/>
              </w:rPr>
              <w:t xml:space="preserve">Impact </w:t>
            </w:r>
            <w:r>
              <w:rPr>
                <w:sz w:val="16"/>
              </w:rPr>
              <w:t xml:space="preserve">on </w:t>
            </w:r>
            <w:r>
              <w:rPr>
                <w:spacing w:val="-4"/>
                <w:sz w:val="16"/>
              </w:rPr>
              <w:t xml:space="preserve">any landscape </w:t>
            </w:r>
            <w:r>
              <w:rPr>
                <w:sz w:val="16"/>
              </w:rPr>
              <w:t xml:space="preserve">or </w:t>
            </w:r>
            <w:r>
              <w:rPr>
                <w:spacing w:val="-4"/>
                <w:sz w:val="16"/>
              </w:rPr>
              <w:t>geological features?</w:t>
            </w:r>
          </w:p>
          <w:p w14:paraId="1ACA4289" w14:textId="77777777" w:rsidR="00390983" w:rsidRDefault="00390983" w:rsidP="00CF061B">
            <w:pPr>
              <w:pStyle w:val="TableParagraph"/>
              <w:spacing w:before="6"/>
              <w:rPr>
                <w:b/>
                <w:sz w:val="17"/>
              </w:rPr>
            </w:pPr>
          </w:p>
          <w:p w14:paraId="5C6746B4" w14:textId="77777777" w:rsidR="00390983" w:rsidRDefault="00390983" w:rsidP="00CF061B">
            <w:pPr>
              <w:pStyle w:val="TableParagraph"/>
              <w:spacing w:line="276" w:lineRule="auto"/>
              <w:ind w:left="104"/>
              <w:rPr>
                <w:sz w:val="16"/>
              </w:rPr>
            </w:pPr>
            <w:r>
              <w:rPr>
                <w:spacing w:val="-4"/>
                <w:sz w:val="16"/>
              </w:rPr>
              <w:t xml:space="preserve">Reduce </w:t>
            </w:r>
            <w:r>
              <w:rPr>
                <w:spacing w:val="-2"/>
                <w:sz w:val="16"/>
              </w:rPr>
              <w:t xml:space="preserve">the </w:t>
            </w:r>
            <w:r>
              <w:rPr>
                <w:spacing w:val="-4"/>
                <w:sz w:val="16"/>
              </w:rPr>
              <w:t xml:space="preserve">amount </w:t>
            </w:r>
            <w:r>
              <w:rPr>
                <w:sz w:val="16"/>
              </w:rPr>
              <w:t xml:space="preserve">or </w:t>
            </w:r>
            <w:r>
              <w:rPr>
                <w:spacing w:val="-4"/>
                <w:sz w:val="16"/>
              </w:rPr>
              <w:t xml:space="preserve">quality </w:t>
            </w:r>
            <w:r>
              <w:rPr>
                <w:spacing w:val="-3"/>
                <w:sz w:val="16"/>
              </w:rPr>
              <w:t xml:space="preserve">of </w:t>
            </w:r>
            <w:r>
              <w:rPr>
                <w:spacing w:val="-4"/>
                <w:sz w:val="16"/>
              </w:rPr>
              <w:t xml:space="preserve">public open </w:t>
            </w:r>
            <w:r>
              <w:rPr>
                <w:spacing w:val="-3"/>
                <w:sz w:val="16"/>
              </w:rPr>
              <w:t xml:space="preserve">space </w:t>
            </w:r>
            <w:r>
              <w:rPr>
                <w:spacing w:val="-4"/>
                <w:sz w:val="16"/>
              </w:rPr>
              <w:t xml:space="preserve">and green </w:t>
            </w:r>
            <w:r>
              <w:rPr>
                <w:spacing w:val="-3"/>
                <w:sz w:val="16"/>
              </w:rPr>
              <w:t xml:space="preserve">space </w:t>
            </w:r>
            <w:r>
              <w:rPr>
                <w:sz w:val="16"/>
              </w:rPr>
              <w:t xml:space="preserve">in </w:t>
            </w:r>
            <w:r>
              <w:rPr>
                <w:spacing w:val="-2"/>
                <w:sz w:val="16"/>
              </w:rPr>
              <w:t xml:space="preserve">the </w:t>
            </w:r>
            <w:r>
              <w:rPr>
                <w:spacing w:val="-3"/>
                <w:sz w:val="16"/>
              </w:rPr>
              <w:t>City?</w:t>
            </w:r>
          </w:p>
        </w:tc>
        <w:tc>
          <w:tcPr>
            <w:tcW w:w="4112" w:type="dxa"/>
          </w:tcPr>
          <w:p w14:paraId="0110456E" w14:textId="77777777" w:rsidR="00390983" w:rsidRDefault="00390983" w:rsidP="00CF061B">
            <w:pPr>
              <w:pStyle w:val="TableParagraph"/>
              <w:ind w:left="105" w:right="459"/>
              <w:rPr>
                <w:sz w:val="16"/>
              </w:rPr>
            </w:pPr>
            <w:r>
              <w:rPr>
                <w:sz w:val="16"/>
              </w:rPr>
              <w:t>There are unlikely to be significant impacts on the landscape. In fact, switching people from private car to train is likely to cause less congestion and lead to less cars impacting upon the landscape</w:t>
            </w:r>
          </w:p>
        </w:tc>
        <w:tc>
          <w:tcPr>
            <w:tcW w:w="709" w:type="dxa"/>
          </w:tcPr>
          <w:p w14:paraId="68443EDC" w14:textId="77777777" w:rsidR="00390983" w:rsidRDefault="00390983" w:rsidP="00CF061B">
            <w:pPr>
              <w:pStyle w:val="TableParagraph"/>
              <w:spacing w:line="180" w:lineRule="exact"/>
              <w:ind w:left="102"/>
              <w:rPr>
                <w:sz w:val="16"/>
              </w:rPr>
            </w:pPr>
            <w:r>
              <w:rPr>
                <w:sz w:val="16"/>
              </w:rPr>
              <w:t>+</w:t>
            </w:r>
          </w:p>
        </w:tc>
        <w:tc>
          <w:tcPr>
            <w:tcW w:w="3119" w:type="dxa"/>
          </w:tcPr>
          <w:p w14:paraId="1D2C7D14" w14:textId="77777777" w:rsidR="00390983" w:rsidRDefault="00390983" w:rsidP="00CF061B">
            <w:pPr>
              <w:pStyle w:val="TableParagraph"/>
              <w:ind w:left="104" w:right="552"/>
              <w:rPr>
                <w:sz w:val="16"/>
              </w:rPr>
            </w:pPr>
            <w:r w:rsidRPr="006D6CCD">
              <w:rPr>
                <w:sz w:val="16"/>
              </w:rPr>
              <w:t xml:space="preserve">Not supporting the expansion of rail services could lead to increased demand for road based infrastructure, leading to a negative impact on </w:t>
            </w:r>
            <w:r>
              <w:rPr>
                <w:sz w:val="16"/>
              </w:rPr>
              <w:t>landscape.</w:t>
            </w:r>
          </w:p>
        </w:tc>
        <w:tc>
          <w:tcPr>
            <w:tcW w:w="712" w:type="dxa"/>
          </w:tcPr>
          <w:p w14:paraId="4EC73092" w14:textId="77777777" w:rsidR="00390983" w:rsidRDefault="00390983" w:rsidP="00CF061B">
            <w:pPr>
              <w:pStyle w:val="TableParagraph"/>
              <w:spacing w:line="180" w:lineRule="exact"/>
              <w:ind w:left="102"/>
              <w:rPr>
                <w:sz w:val="16"/>
              </w:rPr>
            </w:pPr>
            <w:r>
              <w:rPr>
                <w:sz w:val="16"/>
              </w:rPr>
              <w:t>-</w:t>
            </w:r>
          </w:p>
        </w:tc>
      </w:tr>
      <w:tr w:rsidR="00390983" w14:paraId="057397A3" w14:textId="77777777" w:rsidTr="00CF061B">
        <w:trPr>
          <w:trHeight w:val="1871"/>
        </w:trPr>
        <w:tc>
          <w:tcPr>
            <w:tcW w:w="1102" w:type="dxa"/>
          </w:tcPr>
          <w:p w14:paraId="58DD98A8" w14:textId="77777777" w:rsidR="00390983" w:rsidRDefault="00390983" w:rsidP="00CF061B">
            <w:pPr>
              <w:pStyle w:val="TableParagraph"/>
              <w:spacing w:line="180" w:lineRule="exact"/>
              <w:ind w:left="107"/>
              <w:rPr>
                <w:sz w:val="16"/>
              </w:rPr>
            </w:pPr>
            <w:r>
              <w:rPr>
                <w:sz w:val="16"/>
              </w:rPr>
              <w:t>Population</w:t>
            </w:r>
          </w:p>
        </w:tc>
        <w:tc>
          <w:tcPr>
            <w:tcW w:w="2127" w:type="dxa"/>
          </w:tcPr>
          <w:p w14:paraId="48364EAE" w14:textId="77777777" w:rsidR="00390983" w:rsidRDefault="00390983" w:rsidP="00CF061B">
            <w:pPr>
              <w:pStyle w:val="TableParagraph"/>
              <w:spacing w:line="278" w:lineRule="auto"/>
              <w:ind w:left="104" w:right="88"/>
              <w:rPr>
                <w:sz w:val="16"/>
              </w:rPr>
            </w:pPr>
            <w:r>
              <w:rPr>
                <w:sz w:val="16"/>
              </w:rPr>
              <w:t xml:space="preserve">To </w:t>
            </w:r>
            <w:r>
              <w:rPr>
                <w:spacing w:val="-4"/>
                <w:sz w:val="16"/>
              </w:rPr>
              <w:t>promote economic growth and social inclusion.</w:t>
            </w:r>
          </w:p>
        </w:tc>
        <w:tc>
          <w:tcPr>
            <w:tcW w:w="3260" w:type="dxa"/>
          </w:tcPr>
          <w:p w14:paraId="66754765" w14:textId="77777777" w:rsidR="00390983" w:rsidRDefault="00390983" w:rsidP="00CF061B">
            <w:pPr>
              <w:pStyle w:val="TableParagraph"/>
              <w:spacing w:line="278" w:lineRule="auto"/>
              <w:ind w:left="104" w:right="169"/>
              <w:rPr>
                <w:sz w:val="16"/>
              </w:rPr>
            </w:pPr>
            <w:r>
              <w:rPr>
                <w:spacing w:val="-4"/>
                <w:sz w:val="16"/>
              </w:rPr>
              <w:t xml:space="preserve">Reduce congestion and allow </w:t>
            </w:r>
            <w:r>
              <w:rPr>
                <w:spacing w:val="-2"/>
                <w:sz w:val="16"/>
              </w:rPr>
              <w:t xml:space="preserve">for </w:t>
            </w:r>
            <w:r>
              <w:rPr>
                <w:spacing w:val="-4"/>
                <w:sz w:val="16"/>
              </w:rPr>
              <w:t xml:space="preserve">greater journey </w:t>
            </w:r>
            <w:r>
              <w:rPr>
                <w:spacing w:val="-3"/>
                <w:sz w:val="16"/>
              </w:rPr>
              <w:t xml:space="preserve">time </w:t>
            </w:r>
            <w:r>
              <w:rPr>
                <w:spacing w:val="-4"/>
                <w:sz w:val="16"/>
              </w:rPr>
              <w:t>reliability?</w:t>
            </w:r>
          </w:p>
          <w:p w14:paraId="3C40D3E5" w14:textId="77777777" w:rsidR="00390983" w:rsidRDefault="00390983" w:rsidP="00CF061B">
            <w:pPr>
              <w:pStyle w:val="TableParagraph"/>
              <w:rPr>
                <w:b/>
                <w:sz w:val="17"/>
              </w:rPr>
            </w:pPr>
          </w:p>
          <w:p w14:paraId="1E0DC8BE" w14:textId="77777777" w:rsidR="00390983" w:rsidRDefault="00390983" w:rsidP="00CF061B">
            <w:pPr>
              <w:pStyle w:val="TableParagraph"/>
              <w:ind w:left="104"/>
              <w:rPr>
                <w:sz w:val="16"/>
              </w:rPr>
            </w:pPr>
            <w:r>
              <w:rPr>
                <w:sz w:val="16"/>
              </w:rPr>
              <w:t>Enable the efficient movement of freight?</w:t>
            </w:r>
          </w:p>
          <w:p w14:paraId="11DADE9E" w14:textId="77777777" w:rsidR="00390983" w:rsidRDefault="00390983" w:rsidP="00CF061B">
            <w:pPr>
              <w:pStyle w:val="TableParagraph"/>
              <w:spacing w:before="10"/>
              <w:rPr>
                <w:b/>
                <w:sz w:val="19"/>
              </w:rPr>
            </w:pPr>
          </w:p>
          <w:p w14:paraId="149B12B7" w14:textId="77777777" w:rsidR="00390983" w:rsidRDefault="00390983" w:rsidP="00CF061B">
            <w:pPr>
              <w:pStyle w:val="TableParagraph"/>
              <w:spacing w:line="276" w:lineRule="auto"/>
              <w:ind w:left="104" w:right="169"/>
              <w:rPr>
                <w:spacing w:val="-3"/>
                <w:sz w:val="16"/>
              </w:rPr>
            </w:pPr>
            <w:r>
              <w:rPr>
                <w:spacing w:val="-4"/>
                <w:sz w:val="16"/>
              </w:rPr>
              <w:t xml:space="preserve">Promote social inclusion </w:t>
            </w:r>
            <w:r>
              <w:rPr>
                <w:spacing w:val="-3"/>
                <w:sz w:val="16"/>
              </w:rPr>
              <w:t xml:space="preserve">and </w:t>
            </w:r>
            <w:r>
              <w:rPr>
                <w:spacing w:val="-4"/>
                <w:sz w:val="16"/>
              </w:rPr>
              <w:t xml:space="preserve">improve accessibility </w:t>
            </w:r>
            <w:r>
              <w:rPr>
                <w:sz w:val="16"/>
              </w:rPr>
              <w:t xml:space="preserve">to </w:t>
            </w:r>
            <w:r>
              <w:rPr>
                <w:spacing w:val="-2"/>
                <w:sz w:val="16"/>
              </w:rPr>
              <w:t xml:space="preserve">key </w:t>
            </w:r>
            <w:r>
              <w:rPr>
                <w:spacing w:val="-4"/>
                <w:sz w:val="16"/>
              </w:rPr>
              <w:t xml:space="preserve">destinations, especially </w:t>
            </w:r>
            <w:r>
              <w:rPr>
                <w:spacing w:val="-2"/>
                <w:sz w:val="16"/>
              </w:rPr>
              <w:t xml:space="preserve">for </w:t>
            </w:r>
            <w:r>
              <w:rPr>
                <w:spacing w:val="-4"/>
                <w:sz w:val="16"/>
              </w:rPr>
              <w:t xml:space="preserve">those without </w:t>
            </w:r>
            <w:r>
              <w:rPr>
                <w:sz w:val="16"/>
              </w:rPr>
              <w:t xml:space="preserve">a </w:t>
            </w:r>
            <w:r>
              <w:rPr>
                <w:spacing w:val="-4"/>
                <w:sz w:val="16"/>
              </w:rPr>
              <w:t xml:space="preserve">private </w:t>
            </w:r>
            <w:r>
              <w:rPr>
                <w:spacing w:val="-3"/>
                <w:sz w:val="16"/>
              </w:rPr>
              <w:t>car?</w:t>
            </w:r>
          </w:p>
          <w:p w14:paraId="1C29BC9E" w14:textId="77777777" w:rsidR="00390983" w:rsidRDefault="00390983" w:rsidP="00CF061B">
            <w:pPr>
              <w:pStyle w:val="TableParagraph"/>
              <w:spacing w:line="276" w:lineRule="auto"/>
              <w:ind w:left="104" w:right="169"/>
              <w:rPr>
                <w:spacing w:val="-3"/>
                <w:sz w:val="16"/>
              </w:rPr>
            </w:pPr>
          </w:p>
          <w:p w14:paraId="0835AD7A" w14:textId="77777777" w:rsidR="00390983" w:rsidRDefault="00390983" w:rsidP="00CF061B">
            <w:pPr>
              <w:pStyle w:val="TableParagraph"/>
              <w:spacing w:line="276" w:lineRule="auto"/>
              <w:ind w:left="104" w:right="169"/>
              <w:rPr>
                <w:sz w:val="16"/>
              </w:rPr>
            </w:pPr>
            <w:r w:rsidRPr="00E2043A">
              <w:rPr>
                <w:sz w:val="16"/>
              </w:rPr>
              <w:t>Support an ageing population by providing appropriate transport facilities to meet their needs?</w:t>
            </w:r>
          </w:p>
        </w:tc>
        <w:tc>
          <w:tcPr>
            <w:tcW w:w="4112" w:type="dxa"/>
          </w:tcPr>
          <w:p w14:paraId="0E4CDE04" w14:textId="77777777" w:rsidR="00390983" w:rsidRDefault="00390983" w:rsidP="00CF061B">
            <w:pPr>
              <w:pStyle w:val="TableParagraph"/>
              <w:ind w:left="105" w:right="125"/>
              <w:rPr>
                <w:sz w:val="16"/>
              </w:rPr>
            </w:pPr>
            <w:r>
              <w:rPr>
                <w:sz w:val="16"/>
              </w:rPr>
              <w:t xml:space="preserve">Supporting the expansion of rail services could make it easier for people to get around and also, with improvements to station access, support this further by enabling greater use of active and sustainable transport. It could also improve opportunities for goods to be delivered by rail as well as causing less congestion on road so that goods on road get an easier passage and more reliable journey time.  </w:t>
            </w:r>
          </w:p>
        </w:tc>
        <w:tc>
          <w:tcPr>
            <w:tcW w:w="709" w:type="dxa"/>
          </w:tcPr>
          <w:p w14:paraId="35EDF7E0" w14:textId="77777777" w:rsidR="00390983" w:rsidRDefault="00390983" w:rsidP="00CF061B">
            <w:pPr>
              <w:pStyle w:val="TableParagraph"/>
              <w:spacing w:line="180" w:lineRule="exact"/>
              <w:ind w:left="102"/>
              <w:rPr>
                <w:sz w:val="16"/>
              </w:rPr>
            </w:pPr>
            <w:r>
              <w:rPr>
                <w:sz w:val="16"/>
              </w:rPr>
              <w:t>++</w:t>
            </w:r>
          </w:p>
        </w:tc>
        <w:tc>
          <w:tcPr>
            <w:tcW w:w="3119" w:type="dxa"/>
          </w:tcPr>
          <w:p w14:paraId="054B1D9A" w14:textId="77777777" w:rsidR="00390983" w:rsidRDefault="00390983" w:rsidP="00CF061B">
            <w:pPr>
              <w:pStyle w:val="TableParagraph"/>
              <w:ind w:left="104" w:right="151"/>
              <w:rPr>
                <w:sz w:val="16"/>
              </w:rPr>
            </w:pPr>
            <w:r w:rsidRPr="00A41263">
              <w:rPr>
                <w:sz w:val="16"/>
              </w:rPr>
              <w:t xml:space="preserve">Not supporting the expansion of rail services could lead to increased demand for road based infrastructure, leading to a negative impact on </w:t>
            </w:r>
            <w:r>
              <w:rPr>
                <w:sz w:val="16"/>
              </w:rPr>
              <w:t>the population</w:t>
            </w:r>
          </w:p>
        </w:tc>
        <w:tc>
          <w:tcPr>
            <w:tcW w:w="712" w:type="dxa"/>
          </w:tcPr>
          <w:p w14:paraId="2DBB4C87" w14:textId="77777777" w:rsidR="00390983" w:rsidRDefault="00390983" w:rsidP="00CF061B">
            <w:pPr>
              <w:pStyle w:val="TableParagraph"/>
              <w:spacing w:line="180" w:lineRule="exact"/>
              <w:ind w:left="102"/>
              <w:rPr>
                <w:sz w:val="16"/>
              </w:rPr>
            </w:pPr>
            <w:r>
              <w:rPr>
                <w:sz w:val="16"/>
              </w:rPr>
              <w:t>-</w:t>
            </w:r>
          </w:p>
        </w:tc>
      </w:tr>
      <w:tr w:rsidR="00390983" w14:paraId="4C875BA8" w14:textId="77777777" w:rsidTr="00CF061B">
        <w:trPr>
          <w:trHeight w:val="2174"/>
        </w:trPr>
        <w:tc>
          <w:tcPr>
            <w:tcW w:w="1102" w:type="dxa"/>
            <w:tcBorders>
              <w:bottom w:val="nil"/>
            </w:tcBorders>
          </w:tcPr>
          <w:p w14:paraId="3E8CEB5B" w14:textId="77777777" w:rsidR="00390983" w:rsidRDefault="00390983" w:rsidP="00CF061B">
            <w:pPr>
              <w:pStyle w:val="TableParagraph"/>
              <w:ind w:left="107" w:right="444"/>
              <w:rPr>
                <w:sz w:val="16"/>
              </w:rPr>
            </w:pPr>
            <w:r>
              <w:rPr>
                <w:sz w:val="16"/>
              </w:rPr>
              <w:t>Human Health</w:t>
            </w:r>
          </w:p>
        </w:tc>
        <w:tc>
          <w:tcPr>
            <w:tcW w:w="2127" w:type="dxa"/>
            <w:tcBorders>
              <w:bottom w:val="nil"/>
            </w:tcBorders>
          </w:tcPr>
          <w:p w14:paraId="3F2DE32B" w14:textId="77777777" w:rsidR="00390983" w:rsidRDefault="00390983" w:rsidP="00CF061B">
            <w:pPr>
              <w:pStyle w:val="TableParagraph"/>
              <w:spacing w:line="276" w:lineRule="auto"/>
              <w:ind w:left="104" w:right="342"/>
              <w:rPr>
                <w:sz w:val="16"/>
              </w:rPr>
            </w:pPr>
            <w:r>
              <w:rPr>
                <w:sz w:val="16"/>
              </w:rPr>
              <w:t>To protect and improve human health.</w:t>
            </w:r>
          </w:p>
          <w:p w14:paraId="5E70ABAE" w14:textId="77777777" w:rsidR="00390983" w:rsidRDefault="00390983" w:rsidP="00CF061B">
            <w:pPr>
              <w:pStyle w:val="TableParagraph"/>
              <w:spacing w:before="3"/>
              <w:rPr>
                <w:b/>
                <w:sz w:val="17"/>
              </w:rPr>
            </w:pPr>
          </w:p>
          <w:p w14:paraId="237721DB" w14:textId="77777777" w:rsidR="00390983" w:rsidRDefault="00390983" w:rsidP="00CF061B">
            <w:pPr>
              <w:pStyle w:val="TableParagraph"/>
              <w:spacing w:line="276" w:lineRule="auto"/>
              <w:ind w:left="104" w:right="13"/>
              <w:rPr>
                <w:sz w:val="16"/>
              </w:rPr>
            </w:pPr>
            <w:r>
              <w:rPr>
                <w:sz w:val="16"/>
              </w:rPr>
              <w:t>To ensure that the transport system is safe and secure.</w:t>
            </w:r>
          </w:p>
          <w:p w14:paraId="2C5A9AC3" w14:textId="77777777" w:rsidR="00390983" w:rsidRDefault="00390983" w:rsidP="00CF061B">
            <w:pPr>
              <w:pStyle w:val="TableParagraph"/>
              <w:spacing w:before="6"/>
              <w:rPr>
                <w:b/>
                <w:sz w:val="17"/>
              </w:rPr>
            </w:pPr>
          </w:p>
          <w:p w14:paraId="2AEFFA44" w14:textId="77777777" w:rsidR="00390983" w:rsidRDefault="00390983" w:rsidP="00CF061B">
            <w:pPr>
              <w:pStyle w:val="TableParagraph"/>
              <w:spacing w:line="276" w:lineRule="auto"/>
              <w:ind w:left="104" w:right="369"/>
              <w:rPr>
                <w:sz w:val="16"/>
              </w:rPr>
            </w:pPr>
            <w:r>
              <w:rPr>
                <w:sz w:val="16"/>
              </w:rPr>
              <w:t>To retain and improve quality, quantity and connectivity of publicly accessible open space</w:t>
            </w:r>
          </w:p>
        </w:tc>
        <w:tc>
          <w:tcPr>
            <w:tcW w:w="3260" w:type="dxa"/>
            <w:tcBorders>
              <w:bottom w:val="nil"/>
            </w:tcBorders>
          </w:tcPr>
          <w:p w14:paraId="5360CADC" w14:textId="77777777" w:rsidR="00390983" w:rsidRDefault="00390983" w:rsidP="00CF061B">
            <w:pPr>
              <w:pStyle w:val="TableParagraph"/>
              <w:spacing w:line="182" w:lineRule="exact"/>
              <w:ind w:left="104"/>
              <w:rPr>
                <w:sz w:val="16"/>
              </w:rPr>
            </w:pPr>
            <w:r>
              <w:rPr>
                <w:sz w:val="16"/>
              </w:rPr>
              <w:t>Facilitate and/or encourage active travel?</w:t>
            </w:r>
          </w:p>
          <w:p w14:paraId="435330B0" w14:textId="77777777" w:rsidR="00390983" w:rsidRDefault="00390983" w:rsidP="00CF061B">
            <w:pPr>
              <w:pStyle w:val="TableParagraph"/>
              <w:spacing w:before="10"/>
              <w:rPr>
                <w:b/>
                <w:sz w:val="19"/>
              </w:rPr>
            </w:pPr>
          </w:p>
          <w:p w14:paraId="697FB6D0" w14:textId="77777777" w:rsidR="00390983" w:rsidRDefault="00390983" w:rsidP="00CF061B">
            <w:pPr>
              <w:pStyle w:val="TableParagraph"/>
              <w:spacing w:line="276" w:lineRule="auto"/>
              <w:ind w:left="104" w:right="124"/>
              <w:rPr>
                <w:sz w:val="16"/>
              </w:rPr>
            </w:pPr>
            <w:r>
              <w:rPr>
                <w:spacing w:val="-4"/>
                <w:sz w:val="16"/>
              </w:rPr>
              <w:t xml:space="preserve">Reduce </w:t>
            </w:r>
            <w:r>
              <w:rPr>
                <w:spacing w:val="-2"/>
                <w:sz w:val="16"/>
              </w:rPr>
              <w:t xml:space="preserve">the </w:t>
            </w:r>
            <w:r>
              <w:rPr>
                <w:spacing w:val="-4"/>
                <w:sz w:val="16"/>
              </w:rPr>
              <w:t xml:space="preserve">negative impacts </w:t>
            </w:r>
            <w:r>
              <w:rPr>
                <w:spacing w:val="-3"/>
                <w:sz w:val="16"/>
              </w:rPr>
              <w:t xml:space="preserve">of </w:t>
            </w:r>
            <w:r>
              <w:rPr>
                <w:spacing w:val="-4"/>
                <w:sz w:val="16"/>
              </w:rPr>
              <w:t xml:space="preserve">transport on </w:t>
            </w:r>
            <w:r>
              <w:rPr>
                <w:spacing w:val="-3"/>
                <w:sz w:val="16"/>
              </w:rPr>
              <w:t xml:space="preserve">human </w:t>
            </w:r>
            <w:r>
              <w:rPr>
                <w:spacing w:val="-4"/>
                <w:sz w:val="16"/>
              </w:rPr>
              <w:t xml:space="preserve">health, especially </w:t>
            </w:r>
            <w:r>
              <w:rPr>
                <w:sz w:val="16"/>
              </w:rPr>
              <w:t xml:space="preserve">in </w:t>
            </w:r>
            <w:r>
              <w:rPr>
                <w:spacing w:val="-3"/>
                <w:sz w:val="16"/>
              </w:rPr>
              <w:t xml:space="preserve">terms </w:t>
            </w:r>
            <w:r>
              <w:rPr>
                <w:sz w:val="16"/>
              </w:rPr>
              <w:t xml:space="preserve">of </w:t>
            </w:r>
            <w:r>
              <w:rPr>
                <w:spacing w:val="-4"/>
                <w:sz w:val="16"/>
              </w:rPr>
              <w:t xml:space="preserve">pollution </w:t>
            </w:r>
            <w:r>
              <w:rPr>
                <w:spacing w:val="-3"/>
                <w:sz w:val="16"/>
              </w:rPr>
              <w:t>and air</w:t>
            </w:r>
            <w:r>
              <w:rPr>
                <w:spacing w:val="-13"/>
                <w:sz w:val="16"/>
              </w:rPr>
              <w:t xml:space="preserve"> </w:t>
            </w:r>
            <w:r>
              <w:rPr>
                <w:spacing w:val="-4"/>
                <w:sz w:val="16"/>
              </w:rPr>
              <w:t>quality?</w:t>
            </w:r>
          </w:p>
          <w:p w14:paraId="63953276" w14:textId="77777777" w:rsidR="00390983" w:rsidRDefault="00390983" w:rsidP="00CF061B">
            <w:pPr>
              <w:pStyle w:val="TableParagraph"/>
              <w:spacing w:before="5"/>
              <w:rPr>
                <w:b/>
                <w:sz w:val="17"/>
              </w:rPr>
            </w:pPr>
          </w:p>
          <w:p w14:paraId="6DBDBE18" w14:textId="77777777" w:rsidR="00390983" w:rsidRDefault="00390983" w:rsidP="00CF061B">
            <w:pPr>
              <w:pStyle w:val="TableParagraph"/>
              <w:ind w:left="104"/>
              <w:rPr>
                <w:sz w:val="16"/>
              </w:rPr>
            </w:pPr>
            <w:r>
              <w:rPr>
                <w:spacing w:val="-4"/>
                <w:sz w:val="16"/>
              </w:rPr>
              <w:t xml:space="preserve">Decrease </w:t>
            </w:r>
            <w:r>
              <w:rPr>
                <w:spacing w:val="-3"/>
                <w:sz w:val="16"/>
              </w:rPr>
              <w:t>noise and</w:t>
            </w:r>
            <w:r>
              <w:rPr>
                <w:spacing w:val="3"/>
                <w:sz w:val="16"/>
              </w:rPr>
              <w:t xml:space="preserve"> </w:t>
            </w:r>
            <w:r>
              <w:rPr>
                <w:spacing w:val="-4"/>
                <w:sz w:val="16"/>
              </w:rPr>
              <w:t>vibration?</w:t>
            </w:r>
          </w:p>
          <w:p w14:paraId="233287C5" w14:textId="77777777" w:rsidR="00390983" w:rsidRDefault="00390983" w:rsidP="00CF061B">
            <w:pPr>
              <w:pStyle w:val="TableParagraph"/>
              <w:spacing w:before="8"/>
              <w:rPr>
                <w:b/>
                <w:sz w:val="19"/>
              </w:rPr>
            </w:pPr>
          </w:p>
          <w:p w14:paraId="648F5D84" w14:textId="77777777" w:rsidR="00390983" w:rsidRDefault="00390983" w:rsidP="00CF061B">
            <w:pPr>
              <w:pStyle w:val="TableParagraph"/>
              <w:spacing w:line="276" w:lineRule="auto"/>
              <w:ind w:left="104" w:right="169" w:hanging="1"/>
              <w:rPr>
                <w:sz w:val="16"/>
              </w:rPr>
            </w:pPr>
            <w:r>
              <w:rPr>
                <w:spacing w:val="-4"/>
                <w:sz w:val="16"/>
              </w:rPr>
              <w:t xml:space="preserve">Reduces </w:t>
            </w:r>
            <w:r>
              <w:rPr>
                <w:spacing w:val="-2"/>
                <w:sz w:val="16"/>
              </w:rPr>
              <w:t xml:space="preserve">the </w:t>
            </w:r>
            <w:r>
              <w:rPr>
                <w:spacing w:val="-4"/>
                <w:sz w:val="16"/>
              </w:rPr>
              <w:t xml:space="preserve">likelihood </w:t>
            </w:r>
            <w:r>
              <w:rPr>
                <w:sz w:val="16"/>
              </w:rPr>
              <w:t xml:space="preserve">of </w:t>
            </w:r>
            <w:r>
              <w:rPr>
                <w:spacing w:val="-4"/>
                <w:sz w:val="16"/>
              </w:rPr>
              <w:t xml:space="preserve">transport-related </w:t>
            </w:r>
            <w:r>
              <w:rPr>
                <w:spacing w:val="-3"/>
                <w:sz w:val="16"/>
              </w:rPr>
              <w:t xml:space="preserve">road </w:t>
            </w:r>
            <w:r>
              <w:rPr>
                <w:spacing w:val="-4"/>
                <w:sz w:val="16"/>
              </w:rPr>
              <w:t xml:space="preserve">accidents </w:t>
            </w:r>
            <w:r>
              <w:rPr>
                <w:spacing w:val="-3"/>
                <w:sz w:val="16"/>
              </w:rPr>
              <w:t>and</w:t>
            </w:r>
            <w:r>
              <w:rPr>
                <w:spacing w:val="-11"/>
                <w:sz w:val="16"/>
              </w:rPr>
              <w:t xml:space="preserve"> </w:t>
            </w:r>
            <w:r>
              <w:rPr>
                <w:spacing w:val="-4"/>
                <w:sz w:val="16"/>
              </w:rPr>
              <w:t>casualties?</w:t>
            </w:r>
          </w:p>
        </w:tc>
        <w:tc>
          <w:tcPr>
            <w:tcW w:w="4112" w:type="dxa"/>
            <w:tcBorders>
              <w:bottom w:val="nil"/>
            </w:tcBorders>
          </w:tcPr>
          <w:p w14:paraId="6B037FB2" w14:textId="77777777" w:rsidR="00390983" w:rsidRDefault="00390983" w:rsidP="00CF061B">
            <w:pPr>
              <w:pStyle w:val="TableParagraph"/>
              <w:ind w:left="105" w:right="130"/>
              <w:rPr>
                <w:sz w:val="16"/>
              </w:rPr>
            </w:pPr>
            <w:r>
              <w:rPr>
                <w:sz w:val="16"/>
              </w:rPr>
              <w:t>Supporting the expansion of rail services could improve human health by giving people more access to transport services and tackling social isolation. By improving access to stations by sustainable and active modes this could help both physical and mental health. Reducing the need for people to drive in to the city centre, get stuck in congestion and have to find a parking space, and the associated stress that goes with it, can also be beneficial to mental health.</w:t>
            </w:r>
          </w:p>
        </w:tc>
        <w:tc>
          <w:tcPr>
            <w:tcW w:w="709" w:type="dxa"/>
            <w:tcBorders>
              <w:bottom w:val="nil"/>
            </w:tcBorders>
          </w:tcPr>
          <w:p w14:paraId="0046BB57" w14:textId="77777777" w:rsidR="00390983" w:rsidRDefault="00390983" w:rsidP="00CF061B">
            <w:pPr>
              <w:pStyle w:val="TableParagraph"/>
              <w:spacing w:line="180" w:lineRule="exact"/>
              <w:ind w:left="102"/>
              <w:rPr>
                <w:sz w:val="16"/>
              </w:rPr>
            </w:pPr>
            <w:r>
              <w:rPr>
                <w:sz w:val="16"/>
              </w:rPr>
              <w:t>++</w:t>
            </w:r>
          </w:p>
        </w:tc>
        <w:tc>
          <w:tcPr>
            <w:tcW w:w="3119" w:type="dxa"/>
            <w:tcBorders>
              <w:bottom w:val="nil"/>
            </w:tcBorders>
          </w:tcPr>
          <w:p w14:paraId="348DACD5" w14:textId="77777777" w:rsidR="00390983" w:rsidRDefault="00390983" w:rsidP="00CF061B">
            <w:pPr>
              <w:pStyle w:val="TableParagraph"/>
              <w:ind w:left="104" w:right="134"/>
              <w:rPr>
                <w:sz w:val="16"/>
              </w:rPr>
            </w:pPr>
            <w:r w:rsidRPr="00CB1D76">
              <w:rPr>
                <w:sz w:val="16"/>
              </w:rPr>
              <w:t xml:space="preserve">Not supporting the expansion of rail services could lead to increased demand for road based infrastructure, leading to a negative impact on </w:t>
            </w:r>
            <w:r>
              <w:rPr>
                <w:sz w:val="16"/>
              </w:rPr>
              <w:t>human health both physically and mentally.</w:t>
            </w:r>
          </w:p>
        </w:tc>
        <w:tc>
          <w:tcPr>
            <w:tcW w:w="712" w:type="dxa"/>
            <w:tcBorders>
              <w:bottom w:val="nil"/>
            </w:tcBorders>
          </w:tcPr>
          <w:p w14:paraId="3A2C3202" w14:textId="77777777" w:rsidR="00390983" w:rsidRDefault="00390983" w:rsidP="00CF061B">
            <w:pPr>
              <w:pStyle w:val="TableParagraph"/>
              <w:spacing w:line="180" w:lineRule="exact"/>
              <w:ind w:left="102"/>
              <w:rPr>
                <w:sz w:val="16"/>
              </w:rPr>
            </w:pPr>
            <w:r>
              <w:rPr>
                <w:sz w:val="16"/>
              </w:rPr>
              <w:t>-</w:t>
            </w:r>
          </w:p>
        </w:tc>
      </w:tr>
      <w:tr w:rsidR="00390983" w14:paraId="2AA8A458" w14:textId="77777777" w:rsidTr="00CF061B">
        <w:trPr>
          <w:trHeight w:val="405"/>
        </w:trPr>
        <w:tc>
          <w:tcPr>
            <w:tcW w:w="1102" w:type="dxa"/>
            <w:tcBorders>
              <w:top w:val="nil"/>
              <w:bottom w:val="nil"/>
            </w:tcBorders>
          </w:tcPr>
          <w:p w14:paraId="7FD40934" w14:textId="77777777" w:rsidR="00390983" w:rsidRDefault="00390983" w:rsidP="00CF061B">
            <w:pPr>
              <w:pStyle w:val="TableParagraph"/>
              <w:rPr>
                <w:rFonts w:ascii="Times New Roman"/>
                <w:sz w:val="16"/>
              </w:rPr>
            </w:pPr>
          </w:p>
        </w:tc>
        <w:tc>
          <w:tcPr>
            <w:tcW w:w="2127" w:type="dxa"/>
            <w:tcBorders>
              <w:top w:val="nil"/>
              <w:bottom w:val="nil"/>
            </w:tcBorders>
          </w:tcPr>
          <w:p w14:paraId="0472138B" w14:textId="77777777" w:rsidR="00390983" w:rsidRDefault="00390983" w:rsidP="00CF061B">
            <w:pPr>
              <w:pStyle w:val="TableParagraph"/>
              <w:rPr>
                <w:rFonts w:ascii="Times New Roman"/>
                <w:sz w:val="16"/>
              </w:rPr>
            </w:pPr>
          </w:p>
        </w:tc>
        <w:tc>
          <w:tcPr>
            <w:tcW w:w="3260" w:type="dxa"/>
            <w:tcBorders>
              <w:top w:val="nil"/>
              <w:bottom w:val="nil"/>
            </w:tcBorders>
          </w:tcPr>
          <w:p w14:paraId="27647485" w14:textId="77777777" w:rsidR="00390983" w:rsidRDefault="00390983" w:rsidP="00CF061B">
            <w:pPr>
              <w:pStyle w:val="TableParagraph"/>
              <w:spacing w:before="106"/>
              <w:ind w:left="104"/>
              <w:rPr>
                <w:sz w:val="16"/>
              </w:rPr>
            </w:pPr>
            <w:r>
              <w:rPr>
                <w:sz w:val="16"/>
              </w:rPr>
              <w:t>Improve access to healthcare facilities?</w:t>
            </w:r>
          </w:p>
        </w:tc>
        <w:tc>
          <w:tcPr>
            <w:tcW w:w="4112" w:type="dxa"/>
            <w:tcBorders>
              <w:top w:val="nil"/>
              <w:bottom w:val="nil"/>
            </w:tcBorders>
          </w:tcPr>
          <w:p w14:paraId="53D6CE8F" w14:textId="77777777" w:rsidR="00390983" w:rsidRDefault="00390983" w:rsidP="00CF061B">
            <w:pPr>
              <w:pStyle w:val="TableParagraph"/>
              <w:rPr>
                <w:rFonts w:ascii="Times New Roman"/>
                <w:sz w:val="16"/>
              </w:rPr>
            </w:pPr>
          </w:p>
        </w:tc>
        <w:tc>
          <w:tcPr>
            <w:tcW w:w="709" w:type="dxa"/>
            <w:tcBorders>
              <w:top w:val="nil"/>
              <w:bottom w:val="nil"/>
            </w:tcBorders>
          </w:tcPr>
          <w:p w14:paraId="72BF1F49" w14:textId="77777777" w:rsidR="00390983" w:rsidRDefault="00390983" w:rsidP="00CF061B">
            <w:pPr>
              <w:pStyle w:val="TableParagraph"/>
              <w:rPr>
                <w:rFonts w:ascii="Times New Roman"/>
                <w:sz w:val="16"/>
              </w:rPr>
            </w:pPr>
          </w:p>
        </w:tc>
        <w:tc>
          <w:tcPr>
            <w:tcW w:w="3119" w:type="dxa"/>
            <w:tcBorders>
              <w:top w:val="nil"/>
              <w:bottom w:val="nil"/>
            </w:tcBorders>
          </w:tcPr>
          <w:p w14:paraId="29201D78" w14:textId="77777777" w:rsidR="00390983" w:rsidRDefault="00390983" w:rsidP="00CF061B">
            <w:pPr>
              <w:pStyle w:val="TableParagraph"/>
              <w:rPr>
                <w:rFonts w:ascii="Times New Roman"/>
                <w:sz w:val="16"/>
              </w:rPr>
            </w:pPr>
          </w:p>
        </w:tc>
        <w:tc>
          <w:tcPr>
            <w:tcW w:w="712" w:type="dxa"/>
            <w:tcBorders>
              <w:top w:val="nil"/>
              <w:bottom w:val="nil"/>
            </w:tcBorders>
          </w:tcPr>
          <w:p w14:paraId="50175870" w14:textId="77777777" w:rsidR="00390983" w:rsidRDefault="00390983" w:rsidP="00CF061B">
            <w:pPr>
              <w:pStyle w:val="TableParagraph"/>
              <w:rPr>
                <w:rFonts w:ascii="Times New Roman"/>
                <w:sz w:val="16"/>
              </w:rPr>
            </w:pPr>
          </w:p>
        </w:tc>
      </w:tr>
      <w:tr w:rsidR="00390983" w14:paraId="7C34DCBB" w14:textId="77777777" w:rsidTr="00CF061B">
        <w:trPr>
          <w:trHeight w:val="736"/>
        </w:trPr>
        <w:tc>
          <w:tcPr>
            <w:tcW w:w="1102" w:type="dxa"/>
            <w:tcBorders>
              <w:top w:val="nil"/>
            </w:tcBorders>
          </w:tcPr>
          <w:p w14:paraId="22B58DC6" w14:textId="77777777" w:rsidR="00390983" w:rsidRDefault="00390983" w:rsidP="00CF061B">
            <w:pPr>
              <w:pStyle w:val="TableParagraph"/>
              <w:rPr>
                <w:rFonts w:ascii="Times New Roman"/>
                <w:sz w:val="16"/>
              </w:rPr>
            </w:pPr>
          </w:p>
        </w:tc>
        <w:tc>
          <w:tcPr>
            <w:tcW w:w="2127" w:type="dxa"/>
            <w:tcBorders>
              <w:top w:val="nil"/>
            </w:tcBorders>
          </w:tcPr>
          <w:p w14:paraId="2A0CBB8C" w14:textId="77777777" w:rsidR="00390983" w:rsidRDefault="00390983" w:rsidP="00CF061B">
            <w:pPr>
              <w:pStyle w:val="TableParagraph"/>
              <w:rPr>
                <w:rFonts w:ascii="Times New Roman"/>
                <w:sz w:val="16"/>
              </w:rPr>
            </w:pPr>
          </w:p>
        </w:tc>
        <w:tc>
          <w:tcPr>
            <w:tcW w:w="3260" w:type="dxa"/>
            <w:tcBorders>
              <w:top w:val="nil"/>
            </w:tcBorders>
          </w:tcPr>
          <w:p w14:paraId="4583C2CD" w14:textId="77777777" w:rsidR="00390983" w:rsidRDefault="00390983" w:rsidP="00CF061B">
            <w:pPr>
              <w:pStyle w:val="TableParagraph"/>
              <w:spacing w:before="111" w:line="276" w:lineRule="auto"/>
              <w:ind w:left="104" w:right="169"/>
              <w:rPr>
                <w:sz w:val="16"/>
              </w:rPr>
            </w:pPr>
            <w:r>
              <w:rPr>
                <w:spacing w:val="-4"/>
                <w:sz w:val="16"/>
              </w:rPr>
              <w:t xml:space="preserve">Improve access </w:t>
            </w:r>
            <w:r>
              <w:rPr>
                <w:sz w:val="16"/>
              </w:rPr>
              <w:t xml:space="preserve">to </w:t>
            </w:r>
            <w:r>
              <w:rPr>
                <w:spacing w:val="-3"/>
                <w:sz w:val="16"/>
              </w:rPr>
              <w:t xml:space="preserve">and </w:t>
            </w:r>
            <w:r>
              <w:rPr>
                <w:spacing w:val="-4"/>
                <w:sz w:val="16"/>
              </w:rPr>
              <w:t xml:space="preserve">quality </w:t>
            </w:r>
            <w:r>
              <w:rPr>
                <w:spacing w:val="-3"/>
                <w:sz w:val="16"/>
              </w:rPr>
              <w:t xml:space="preserve">of </w:t>
            </w:r>
            <w:r>
              <w:rPr>
                <w:spacing w:val="-5"/>
                <w:sz w:val="16"/>
              </w:rPr>
              <w:t>open space?</w:t>
            </w:r>
          </w:p>
        </w:tc>
        <w:tc>
          <w:tcPr>
            <w:tcW w:w="4112" w:type="dxa"/>
            <w:tcBorders>
              <w:top w:val="nil"/>
            </w:tcBorders>
          </w:tcPr>
          <w:p w14:paraId="6AD4FD40" w14:textId="77777777" w:rsidR="00390983" w:rsidRDefault="00390983" w:rsidP="00CF061B">
            <w:pPr>
              <w:pStyle w:val="TableParagraph"/>
              <w:rPr>
                <w:rFonts w:ascii="Times New Roman"/>
                <w:sz w:val="16"/>
              </w:rPr>
            </w:pPr>
          </w:p>
        </w:tc>
        <w:tc>
          <w:tcPr>
            <w:tcW w:w="709" w:type="dxa"/>
            <w:tcBorders>
              <w:top w:val="nil"/>
            </w:tcBorders>
          </w:tcPr>
          <w:p w14:paraId="080464BC" w14:textId="77777777" w:rsidR="00390983" w:rsidRDefault="00390983" w:rsidP="00CF061B">
            <w:pPr>
              <w:pStyle w:val="TableParagraph"/>
              <w:rPr>
                <w:rFonts w:ascii="Times New Roman"/>
                <w:sz w:val="16"/>
              </w:rPr>
            </w:pPr>
          </w:p>
        </w:tc>
        <w:tc>
          <w:tcPr>
            <w:tcW w:w="3119" w:type="dxa"/>
            <w:tcBorders>
              <w:top w:val="nil"/>
            </w:tcBorders>
          </w:tcPr>
          <w:p w14:paraId="2B9923BD" w14:textId="77777777" w:rsidR="00390983" w:rsidRDefault="00390983" w:rsidP="00CF061B">
            <w:pPr>
              <w:pStyle w:val="TableParagraph"/>
              <w:rPr>
                <w:rFonts w:ascii="Times New Roman"/>
                <w:sz w:val="16"/>
              </w:rPr>
            </w:pPr>
          </w:p>
        </w:tc>
        <w:tc>
          <w:tcPr>
            <w:tcW w:w="712" w:type="dxa"/>
            <w:tcBorders>
              <w:top w:val="nil"/>
            </w:tcBorders>
          </w:tcPr>
          <w:p w14:paraId="2CFCE047" w14:textId="77777777" w:rsidR="00390983" w:rsidRDefault="00390983" w:rsidP="00CF061B">
            <w:pPr>
              <w:pStyle w:val="TableParagraph"/>
              <w:rPr>
                <w:rFonts w:ascii="Times New Roman"/>
                <w:sz w:val="16"/>
              </w:rPr>
            </w:pPr>
          </w:p>
        </w:tc>
      </w:tr>
      <w:tr w:rsidR="00390983" w14:paraId="00D0B487" w14:textId="77777777" w:rsidTr="00CF061B">
        <w:trPr>
          <w:trHeight w:val="1556"/>
        </w:trPr>
        <w:tc>
          <w:tcPr>
            <w:tcW w:w="1102" w:type="dxa"/>
            <w:tcBorders>
              <w:bottom w:val="nil"/>
            </w:tcBorders>
          </w:tcPr>
          <w:p w14:paraId="1304E314" w14:textId="77777777" w:rsidR="00390983" w:rsidRDefault="00390983" w:rsidP="00CF061B">
            <w:pPr>
              <w:pStyle w:val="TableParagraph"/>
              <w:ind w:left="107" w:right="355"/>
              <w:rPr>
                <w:sz w:val="16"/>
              </w:rPr>
            </w:pPr>
            <w:r>
              <w:rPr>
                <w:sz w:val="16"/>
              </w:rPr>
              <w:t>Cultural Heritage</w:t>
            </w:r>
          </w:p>
        </w:tc>
        <w:tc>
          <w:tcPr>
            <w:tcW w:w="2127" w:type="dxa"/>
            <w:tcBorders>
              <w:bottom w:val="nil"/>
            </w:tcBorders>
          </w:tcPr>
          <w:p w14:paraId="3D883488" w14:textId="77777777" w:rsidR="00390983" w:rsidRDefault="00390983" w:rsidP="00CF061B">
            <w:pPr>
              <w:pStyle w:val="TableParagraph"/>
              <w:spacing w:line="276" w:lineRule="auto"/>
              <w:ind w:left="104" w:right="31"/>
              <w:rPr>
                <w:sz w:val="16"/>
              </w:rPr>
            </w:pPr>
            <w:r>
              <w:rPr>
                <w:sz w:val="16"/>
              </w:rPr>
              <w:t>To protect and enhance the historic environment.</w:t>
            </w:r>
          </w:p>
          <w:p w14:paraId="2D541D13" w14:textId="77777777" w:rsidR="00390983" w:rsidRDefault="00390983" w:rsidP="00CF061B">
            <w:pPr>
              <w:pStyle w:val="TableParagraph"/>
              <w:spacing w:before="3"/>
              <w:rPr>
                <w:b/>
                <w:sz w:val="17"/>
              </w:rPr>
            </w:pPr>
          </w:p>
          <w:p w14:paraId="0EEC2950" w14:textId="77777777" w:rsidR="00390983" w:rsidRDefault="00390983" w:rsidP="00CF061B">
            <w:pPr>
              <w:pStyle w:val="TableParagraph"/>
              <w:spacing w:line="276" w:lineRule="auto"/>
              <w:ind w:left="104" w:right="235"/>
              <w:rPr>
                <w:sz w:val="16"/>
              </w:rPr>
            </w:pPr>
            <w:r>
              <w:rPr>
                <w:sz w:val="16"/>
              </w:rPr>
              <w:t>To preserve historic buildings, archaeological sites and other culturally important features.</w:t>
            </w:r>
          </w:p>
        </w:tc>
        <w:tc>
          <w:tcPr>
            <w:tcW w:w="3260" w:type="dxa"/>
            <w:tcBorders>
              <w:bottom w:val="nil"/>
            </w:tcBorders>
          </w:tcPr>
          <w:p w14:paraId="14F99983" w14:textId="77777777" w:rsidR="00390983" w:rsidRDefault="00390983" w:rsidP="00CF061B">
            <w:pPr>
              <w:pStyle w:val="TableParagraph"/>
              <w:spacing w:line="276" w:lineRule="auto"/>
              <w:ind w:left="104" w:right="117"/>
              <w:rPr>
                <w:sz w:val="16"/>
              </w:rPr>
            </w:pPr>
            <w:r>
              <w:rPr>
                <w:spacing w:val="-3"/>
                <w:sz w:val="16"/>
              </w:rPr>
              <w:t xml:space="preserve">Impact </w:t>
            </w:r>
            <w:r>
              <w:rPr>
                <w:sz w:val="16"/>
              </w:rPr>
              <w:t xml:space="preserve">on </w:t>
            </w:r>
            <w:r>
              <w:rPr>
                <w:spacing w:val="-4"/>
                <w:sz w:val="16"/>
              </w:rPr>
              <w:t xml:space="preserve">any historic buildings </w:t>
            </w:r>
            <w:r>
              <w:rPr>
                <w:sz w:val="16"/>
              </w:rPr>
              <w:t xml:space="preserve">/ </w:t>
            </w:r>
            <w:r>
              <w:rPr>
                <w:spacing w:val="-3"/>
                <w:sz w:val="16"/>
              </w:rPr>
              <w:t xml:space="preserve">sites </w:t>
            </w:r>
            <w:r>
              <w:rPr>
                <w:spacing w:val="-4"/>
                <w:sz w:val="16"/>
              </w:rPr>
              <w:t xml:space="preserve">or conservation areas, </w:t>
            </w:r>
            <w:r>
              <w:rPr>
                <w:sz w:val="16"/>
              </w:rPr>
              <w:t xml:space="preserve">or on </w:t>
            </w:r>
            <w:r>
              <w:rPr>
                <w:spacing w:val="-3"/>
                <w:sz w:val="16"/>
              </w:rPr>
              <w:t xml:space="preserve">the </w:t>
            </w:r>
            <w:r>
              <w:rPr>
                <w:spacing w:val="-4"/>
                <w:sz w:val="16"/>
              </w:rPr>
              <w:t xml:space="preserve">setting </w:t>
            </w:r>
            <w:r>
              <w:rPr>
                <w:spacing w:val="-3"/>
                <w:sz w:val="16"/>
              </w:rPr>
              <w:t xml:space="preserve">of such </w:t>
            </w:r>
            <w:r>
              <w:rPr>
                <w:spacing w:val="-4"/>
                <w:sz w:val="16"/>
              </w:rPr>
              <w:t>sites?</w:t>
            </w:r>
          </w:p>
          <w:p w14:paraId="4682F9F3" w14:textId="77777777" w:rsidR="00390983" w:rsidRDefault="00390983" w:rsidP="00CF061B">
            <w:pPr>
              <w:pStyle w:val="TableParagraph"/>
              <w:spacing w:before="3"/>
              <w:rPr>
                <w:b/>
                <w:sz w:val="17"/>
              </w:rPr>
            </w:pPr>
          </w:p>
          <w:p w14:paraId="29BBC46F" w14:textId="77777777" w:rsidR="00390983" w:rsidRDefault="00390983" w:rsidP="00CF061B">
            <w:pPr>
              <w:pStyle w:val="TableParagraph"/>
              <w:spacing w:line="276" w:lineRule="auto"/>
              <w:ind w:left="104" w:right="169"/>
              <w:rPr>
                <w:sz w:val="16"/>
              </w:rPr>
            </w:pPr>
            <w:r>
              <w:rPr>
                <w:spacing w:val="-4"/>
                <w:sz w:val="16"/>
              </w:rPr>
              <w:t xml:space="preserve">Improve access </w:t>
            </w:r>
            <w:r>
              <w:rPr>
                <w:sz w:val="16"/>
              </w:rPr>
              <w:t xml:space="preserve">to </w:t>
            </w:r>
            <w:r>
              <w:rPr>
                <w:spacing w:val="-3"/>
                <w:sz w:val="16"/>
              </w:rPr>
              <w:t xml:space="preserve">sites of </w:t>
            </w:r>
            <w:r>
              <w:rPr>
                <w:spacing w:val="-4"/>
                <w:sz w:val="16"/>
              </w:rPr>
              <w:t>historic and/or cultural interest?</w:t>
            </w:r>
          </w:p>
        </w:tc>
        <w:tc>
          <w:tcPr>
            <w:tcW w:w="4112" w:type="dxa"/>
            <w:tcBorders>
              <w:bottom w:val="nil"/>
            </w:tcBorders>
          </w:tcPr>
          <w:p w14:paraId="236B920B" w14:textId="77777777" w:rsidR="00390983" w:rsidRDefault="00390983" w:rsidP="00CF061B">
            <w:pPr>
              <w:pStyle w:val="TableParagraph"/>
              <w:ind w:left="105" w:right="103"/>
              <w:rPr>
                <w:sz w:val="16"/>
              </w:rPr>
            </w:pPr>
            <w:r w:rsidRPr="004724DE">
              <w:rPr>
                <w:sz w:val="16"/>
              </w:rPr>
              <w:t xml:space="preserve">A shift towards </w:t>
            </w:r>
            <w:r>
              <w:rPr>
                <w:sz w:val="16"/>
              </w:rPr>
              <w:t>rail</w:t>
            </w:r>
            <w:r w:rsidRPr="004724DE">
              <w:rPr>
                <w:sz w:val="16"/>
              </w:rPr>
              <w:t xml:space="preserve"> could have a positive impact on cultural heritage as it would reduce the impact of the private car and congestion on cultural heritage and help those who are unable to drive have access to it, so helping to tackle social exclusion.</w:t>
            </w:r>
          </w:p>
        </w:tc>
        <w:tc>
          <w:tcPr>
            <w:tcW w:w="709" w:type="dxa"/>
            <w:tcBorders>
              <w:bottom w:val="nil"/>
            </w:tcBorders>
          </w:tcPr>
          <w:p w14:paraId="70CE80EA" w14:textId="77777777" w:rsidR="00390983" w:rsidRDefault="00390983" w:rsidP="00CF061B">
            <w:pPr>
              <w:pStyle w:val="TableParagraph"/>
              <w:spacing w:line="180" w:lineRule="exact"/>
              <w:ind w:left="102"/>
              <w:rPr>
                <w:sz w:val="16"/>
              </w:rPr>
            </w:pPr>
            <w:r>
              <w:rPr>
                <w:sz w:val="16"/>
              </w:rPr>
              <w:t>+</w:t>
            </w:r>
          </w:p>
        </w:tc>
        <w:tc>
          <w:tcPr>
            <w:tcW w:w="3119" w:type="dxa"/>
            <w:tcBorders>
              <w:bottom w:val="nil"/>
            </w:tcBorders>
          </w:tcPr>
          <w:p w14:paraId="3D3497CE" w14:textId="77777777" w:rsidR="00390983" w:rsidRDefault="00390983" w:rsidP="00CF061B">
            <w:pPr>
              <w:pStyle w:val="TableParagraph"/>
              <w:ind w:left="104" w:right="552"/>
              <w:rPr>
                <w:sz w:val="16"/>
              </w:rPr>
            </w:pPr>
            <w:r w:rsidRPr="00D02360">
              <w:rPr>
                <w:sz w:val="16"/>
              </w:rPr>
              <w:t>Not supporting the expansion of rail services could lead to increased demand for road based infrastructure, leading to a negative impact on human health both physically and mentally.</w:t>
            </w:r>
          </w:p>
        </w:tc>
        <w:tc>
          <w:tcPr>
            <w:tcW w:w="712" w:type="dxa"/>
            <w:tcBorders>
              <w:bottom w:val="nil"/>
            </w:tcBorders>
          </w:tcPr>
          <w:p w14:paraId="25B08AFC" w14:textId="77777777" w:rsidR="00390983" w:rsidRDefault="00390983" w:rsidP="00CF061B">
            <w:pPr>
              <w:pStyle w:val="TableParagraph"/>
              <w:spacing w:line="180" w:lineRule="exact"/>
              <w:ind w:left="102"/>
              <w:rPr>
                <w:sz w:val="16"/>
              </w:rPr>
            </w:pPr>
            <w:r>
              <w:rPr>
                <w:sz w:val="16"/>
              </w:rPr>
              <w:t>-</w:t>
            </w:r>
          </w:p>
        </w:tc>
      </w:tr>
      <w:tr w:rsidR="00390983" w14:paraId="034C37EF" w14:textId="77777777" w:rsidTr="00CF061B">
        <w:trPr>
          <w:trHeight w:val="734"/>
        </w:trPr>
        <w:tc>
          <w:tcPr>
            <w:tcW w:w="1102" w:type="dxa"/>
            <w:tcBorders>
              <w:top w:val="nil"/>
            </w:tcBorders>
          </w:tcPr>
          <w:p w14:paraId="61AA3D63" w14:textId="77777777" w:rsidR="00390983" w:rsidRDefault="00390983" w:rsidP="00CF061B">
            <w:pPr>
              <w:pStyle w:val="TableParagraph"/>
              <w:rPr>
                <w:rFonts w:ascii="Times New Roman"/>
                <w:sz w:val="16"/>
              </w:rPr>
            </w:pPr>
          </w:p>
        </w:tc>
        <w:tc>
          <w:tcPr>
            <w:tcW w:w="2127" w:type="dxa"/>
            <w:tcBorders>
              <w:top w:val="nil"/>
            </w:tcBorders>
          </w:tcPr>
          <w:p w14:paraId="5B01EE75" w14:textId="77777777" w:rsidR="00390983" w:rsidRDefault="00390983" w:rsidP="00CF061B">
            <w:pPr>
              <w:pStyle w:val="TableParagraph"/>
              <w:spacing w:before="112" w:line="276" w:lineRule="auto"/>
              <w:ind w:left="104" w:right="182"/>
              <w:rPr>
                <w:sz w:val="16"/>
              </w:rPr>
            </w:pPr>
            <w:r>
              <w:rPr>
                <w:sz w:val="16"/>
              </w:rPr>
              <w:t>To promote access to the historic environment.</w:t>
            </w:r>
          </w:p>
        </w:tc>
        <w:tc>
          <w:tcPr>
            <w:tcW w:w="3260" w:type="dxa"/>
            <w:tcBorders>
              <w:top w:val="nil"/>
            </w:tcBorders>
          </w:tcPr>
          <w:p w14:paraId="7425EE98" w14:textId="77777777" w:rsidR="00390983" w:rsidRDefault="00390983" w:rsidP="00CF061B">
            <w:pPr>
              <w:pStyle w:val="TableParagraph"/>
              <w:rPr>
                <w:rFonts w:ascii="Times New Roman"/>
                <w:sz w:val="16"/>
              </w:rPr>
            </w:pPr>
          </w:p>
        </w:tc>
        <w:tc>
          <w:tcPr>
            <w:tcW w:w="4112" w:type="dxa"/>
            <w:tcBorders>
              <w:top w:val="nil"/>
            </w:tcBorders>
          </w:tcPr>
          <w:p w14:paraId="6E3F333A" w14:textId="77777777" w:rsidR="00390983" w:rsidRDefault="00390983" w:rsidP="00CF061B">
            <w:pPr>
              <w:pStyle w:val="TableParagraph"/>
              <w:rPr>
                <w:rFonts w:ascii="Times New Roman"/>
                <w:sz w:val="16"/>
              </w:rPr>
            </w:pPr>
          </w:p>
        </w:tc>
        <w:tc>
          <w:tcPr>
            <w:tcW w:w="709" w:type="dxa"/>
            <w:tcBorders>
              <w:top w:val="nil"/>
            </w:tcBorders>
          </w:tcPr>
          <w:p w14:paraId="099D3B93" w14:textId="77777777" w:rsidR="00390983" w:rsidRDefault="00390983" w:rsidP="00CF061B">
            <w:pPr>
              <w:pStyle w:val="TableParagraph"/>
              <w:rPr>
                <w:rFonts w:ascii="Times New Roman"/>
                <w:sz w:val="16"/>
              </w:rPr>
            </w:pPr>
          </w:p>
        </w:tc>
        <w:tc>
          <w:tcPr>
            <w:tcW w:w="3119" w:type="dxa"/>
            <w:tcBorders>
              <w:top w:val="nil"/>
            </w:tcBorders>
          </w:tcPr>
          <w:p w14:paraId="7003217C" w14:textId="77777777" w:rsidR="00390983" w:rsidRDefault="00390983" w:rsidP="00CF061B">
            <w:pPr>
              <w:pStyle w:val="TableParagraph"/>
              <w:rPr>
                <w:rFonts w:ascii="Times New Roman"/>
                <w:sz w:val="16"/>
              </w:rPr>
            </w:pPr>
          </w:p>
        </w:tc>
        <w:tc>
          <w:tcPr>
            <w:tcW w:w="712" w:type="dxa"/>
            <w:tcBorders>
              <w:top w:val="nil"/>
            </w:tcBorders>
          </w:tcPr>
          <w:p w14:paraId="43287CE5" w14:textId="77777777" w:rsidR="00390983" w:rsidRDefault="00390983" w:rsidP="00CF061B">
            <w:pPr>
              <w:pStyle w:val="TableParagraph"/>
              <w:rPr>
                <w:rFonts w:ascii="Times New Roman"/>
                <w:sz w:val="16"/>
              </w:rPr>
            </w:pPr>
          </w:p>
        </w:tc>
      </w:tr>
      <w:tr w:rsidR="00390983" w14:paraId="58042828" w14:textId="77777777" w:rsidTr="00CF061B">
        <w:trPr>
          <w:trHeight w:val="822"/>
        </w:trPr>
        <w:tc>
          <w:tcPr>
            <w:tcW w:w="1102" w:type="dxa"/>
            <w:tcBorders>
              <w:bottom w:val="nil"/>
            </w:tcBorders>
          </w:tcPr>
          <w:p w14:paraId="1E0A7E07" w14:textId="77777777" w:rsidR="00390983" w:rsidRDefault="00390983" w:rsidP="00CF061B">
            <w:pPr>
              <w:pStyle w:val="TableParagraph"/>
              <w:ind w:left="107" w:right="390"/>
              <w:rPr>
                <w:sz w:val="16"/>
              </w:rPr>
            </w:pPr>
            <w:r>
              <w:rPr>
                <w:sz w:val="16"/>
              </w:rPr>
              <w:t>Material Assets</w:t>
            </w:r>
          </w:p>
        </w:tc>
        <w:tc>
          <w:tcPr>
            <w:tcW w:w="2127" w:type="dxa"/>
            <w:tcBorders>
              <w:bottom w:val="nil"/>
            </w:tcBorders>
          </w:tcPr>
          <w:p w14:paraId="1391A0D9" w14:textId="77777777" w:rsidR="00390983" w:rsidRDefault="00390983" w:rsidP="00CF061B">
            <w:pPr>
              <w:pStyle w:val="TableParagraph"/>
              <w:spacing w:before="1" w:line="276" w:lineRule="auto"/>
              <w:ind w:left="104" w:right="164"/>
              <w:rPr>
                <w:sz w:val="16"/>
              </w:rPr>
            </w:pPr>
            <w:r>
              <w:rPr>
                <w:sz w:val="16"/>
              </w:rPr>
              <w:t>Promote a safe and clean environment with good quality services.</w:t>
            </w:r>
          </w:p>
        </w:tc>
        <w:tc>
          <w:tcPr>
            <w:tcW w:w="3260" w:type="dxa"/>
            <w:tcBorders>
              <w:bottom w:val="nil"/>
            </w:tcBorders>
          </w:tcPr>
          <w:p w14:paraId="54D46831" w14:textId="77777777" w:rsidR="00390983" w:rsidRDefault="00390983" w:rsidP="00CF061B">
            <w:pPr>
              <w:pStyle w:val="TableParagraph"/>
              <w:spacing w:before="1" w:line="276" w:lineRule="auto"/>
              <w:ind w:left="104" w:right="169"/>
              <w:rPr>
                <w:sz w:val="16"/>
              </w:rPr>
            </w:pPr>
            <w:r>
              <w:rPr>
                <w:spacing w:val="-4"/>
                <w:sz w:val="16"/>
              </w:rPr>
              <w:t xml:space="preserve">Provide adequate transport facilities that </w:t>
            </w:r>
            <w:r>
              <w:rPr>
                <w:spacing w:val="-3"/>
                <w:sz w:val="16"/>
              </w:rPr>
              <w:t xml:space="preserve">meet the </w:t>
            </w:r>
            <w:r>
              <w:rPr>
                <w:spacing w:val="-4"/>
                <w:sz w:val="16"/>
              </w:rPr>
              <w:t xml:space="preserve">needs </w:t>
            </w:r>
            <w:r>
              <w:rPr>
                <w:spacing w:val="-3"/>
                <w:sz w:val="16"/>
              </w:rPr>
              <w:t xml:space="preserve">of </w:t>
            </w:r>
            <w:r>
              <w:rPr>
                <w:spacing w:val="-2"/>
                <w:sz w:val="16"/>
              </w:rPr>
              <w:t xml:space="preserve">the </w:t>
            </w:r>
            <w:r>
              <w:rPr>
                <w:spacing w:val="-4"/>
                <w:sz w:val="16"/>
              </w:rPr>
              <w:t xml:space="preserve">people </w:t>
            </w:r>
            <w:r>
              <w:rPr>
                <w:spacing w:val="-3"/>
                <w:sz w:val="16"/>
              </w:rPr>
              <w:t>of</w:t>
            </w:r>
            <w:r>
              <w:rPr>
                <w:sz w:val="16"/>
              </w:rPr>
              <w:t xml:space="preserve"> </w:t>
            </w:r>
            <w:r>
              <w:rPr>
                <w:spacing w:val="-5"/>
                <w:sz w:val="16"/>
              </w:rPr>
              <w:t>Aberdeen?</w:t>
            </w:r>
          </w:p>
          <w:p w14:paraId="73AE04F3" w14:textId="77777777" w:rsidR="00390983" w:rsidRDefault="00390983" w:rsidP="00CF061B">
            <w:pPr>
              <w:pStyle w:val="TableParagraph"/>
              <w:spacing w:before="2"/>
              <w:rPr>
                <w:b/>
                <w:sz w:val="17"/>
              </w:rPr>
            </w:pPr>
          </w:p>
          <w:p w14:paraId="7600E6B8" w14:textId="77777777" w:rsidR="00390983" w:rsidRDefault="00390983" w:rsidP="00CF061B">
            <w:pPr>
              <w:pStyle w:val="TableParagraph"/>
              <w:spacing w:line="180" w:lineRule="exact"/>
              <w:ind w:left="104"/>
              <w:rPr>
                <w:sz w:val="16"/>
              </w:rPr>
            </w:pPr>
            <w:r>
              <w:rPr>
                <w:spacing w:val="-3"/>
                <w:sz w:val="16"/>
              </w:rPr>
              <w:t xml:space="preserve">Allow for </w:t>
            </w:r>
            <w:r>
              <w:rPr>
                <w:spacing w:val="-2"/>
                <w:sz w:val="16"/>
              </w:rPr>
              <w:t xml:space="preserve">the </w:t>
            </w:r>
            <w:r>
              <w:rPr>
                <w:spacing w:val="-4"/>
                <w:sz w:val="16"/>
              </w:rPr>
              <w:t xml:space="preserve">sustainable use </w:t>
            </w:r>
            <w:r>
              <w:rPr>
                <w:spacing w:val="-3"/>
                <w:sz w:val="16"/>
              </w:rPr>
              <w:t>of</w:t>
            </w:r>
            <w:r>
              <w:rPr>
                <w:spacing w:val="-1"/>
                <w:sz w:val="16"/>
              </w:rPr>
              <w:t xml:space="preserve"> </w:t>
            </w:r>
            <w:r>
              <w:rPr>
                <w:spacing w:val="-4"/>
                <w:sz w:val="16"/>
              </w:rPr>
              <w:t>resources?</w:t>
            </w:r>
          </w:p>
        </w:tc>
        <w:tc>
          <w:tcPr>
            <w:tcW w:w="4112" w:type="dxa"/>
            <w:tcBorders>
              <w:bottom w:val="nil"/>
            </w:tcBorders>
          </w:tcPr>
          <w:p w14:paraId="1BA01835" w14:textId="77777777" w:rsidR="00390983" w:rsidRDefault="00390983" w:rsidP="00CF061B">
            <w:pPr>
              <w:pStyle w:val="TableParagraph"/>
              <w:ind w:left="105" w:right="278"/>
              <w:jc w:val="both"/>
              <w:rPr>
                <w:sz w:val="16"/>
              </w:rPr>
            </w:pPr>
            <w:r>
              <w:rPr>
                <w:sz w:val="16"/>
              </w:rPr>
              <w:t>The expansion of rail services will contribute to the development of a fit for purpose transport system for the good of all the people of Aberdeen.</w:t>
            </w:r>
          </w:p>
        </w:tc>
        <w:tc>
          <w:tcPr>
            <w:tcW w:w="709" w:type="dxa"/>
            <w:tcBorders>
              <w:bottom w:val="nil"/>
            </w:tcBorders>
          </w:tcPr>
          <w:p w14:paraId="67CD6A5D" w14:textId="77777777" w:rsidR="00390983" w:rsidRDefault="00390983" w:rsidP="00CF061B">
            <w:pPr>
              <w:pStyle w:val="TableParagraph"/>
              <w:spacing w:line="182" w:lineRule="exact"/>
              <w:ind w:left="102"/>
              <w:rPr>
                <w:sz w:val="16"/>
              </w:rPr>
            </w:pPr>
            <w:r>
              <w:rPr>
                <w:sz w:val="16"/>
              </w:rPr>
              <w:t>+</w:t>
            </w:r>
          </w:p>
        </w:tc>
        <w:tc>
          <w:tcPr>
            <w:tcW w:w="3119" w:type="dxa"/>
            <w:tcBorders>
              <w:bottom w:val="nil"/>
            </w:tcBorders>
          </w:tcPr>
          <w:p w14:paraId="4E766C11" w14:textId="77777777" w:rsidR="00390983" w:rsidRDefault="00390983" w:rsidP="00CF061B">
            <w:pPr>
              <w:pStyle w:val="TableParagraph"/>
              <w:ind w:left="104" w:right="552"/>
              <w:rPr>
                <w:sz w:val="16"/>
              </w:rPr>
            </w:pPr>
            <w:r w:rsidRPr="00912011">
              <w:rPr>
                <w:sz w:val="16"/>
              </w:rPr>
              <w:t xml:space="preserve">Not supporting the expansion of rail services could lead to increased demand for road based infrastructure, leading to a negative impact on </w:t>
            </w:r>
            <w:r>
              <w:rPr>
                <w:sz w:val="16"/>
              </w:rPr>
              <w:t>material assets</w:t>
            </w:r>
          </w:p>
        </w:tc>
        <w:tc>
          <w:tcPr>
            <w:tcW w:w="712" w:type="dxa"/>
            <w:tcBorders>
              <w:bottom w:val="nil"/>
            </w:tcBorders>
          </w:tcPr>
          <w:p w14:paraId="301CB2CD" w14:textId="77777777" w:rsidR="00390983" w:rsidRDefault="00390983" w:rsidP="00CF061B">
            <w:pPr>
              <w:pStyle w:val="TableParagraph"/>
              <w:spacing w:line="182" w:lineRule="exact"/>
              <w:ind w:left="102"/>
              <w:rPr>
                <w:sz w:val="16"/>
              </w:rPr>
            </w:pPr>
            <w:r>
              <w:rPr>
                <w:sz w:val="16"/>
              </w:rPr>
              <w:t>-</w:t>
            </w:r>
          </w:p>
        </w:tc>
      </w:tr>
      <w:tr w:rsidR="00390983" w14:paraId="24C5BC22" w14:textId="77777777" w:rsidTr="00CF061B">
        <w:trPr>
          <w:trHeight w:val="729"/>
        </w:trPr>
        <w:tc>
          <w:tcPr>
            <w:tcW w:w="1102" w:type="dxa"/>
            <w:tcBorders>
              <w:top w:val="nil"/>
              <w:bottom w:val="nil"/>
            </w:tcBorders>
          </w:tcPr>
          <w:p w14:paraId="32855D86" w14:textId="77777777" w:rsidR="00390983" w:rsidRDefault="00390983" w:rsidP="00CF061B">
            <w:pPr>
              <w:pStyle w:val="TableParagraph"/>
              <w:rPr>
                <w:rFonts w:ascii="Times New Roman"/>
                <w:sz w:val="16"/>
              </w:rPr>
            </w:pPr>
          </w:p>
        </w:tc>
        <w:tc>
          <w:tcPr>
            <w:tcW w:w="2127" w:type="dxa"/>
            <w:tcBorders>
              <w:top w:val="nil"/>
              <w:bottom w:val="nil"/>
            </w:tcBorders>
          </w:tcPr>
          <w:p w14:paraId="4161B319" w14:textId="77777777" w:rsidR="00390983" w:rsidRDefault="00390983" w:rsidP="00CF061B">
            <w:pPr>
              <w:pStyle w:val="TableParagraph"/>
              <w:spacing w:before="11" w:line="276" w:lineRule="auto"/>
              <w:ind w:left="104" w:right="344"/>
              <w:jc w:val="both"/>
              <w:rPr>
                <w:sz w:val="16"/>
              </w:rPr>
            </w:pPr>
            <w:r>
              <w:rPr>
                <w:spacing w:val="-4"/>
                <w:sz w:val="16"/>
              </w:rPr>
              <w:t xml:space="preserve">Promote </w:t>
            </w:r>
            <w:r>
              <w:rPr>
                <w:spacing w:val="-3"/>
                <w:sz w:val="16"/>
              </w:rPr>
              <w:t xml:space="preserve">the </w:t>
            </w:r>
            <w:r>
              <w:rPr>
                <w:spacing w:val="-4"/>
                <w:sz w:val="16"/>
              </w:rPr>
              <w:t xml:space="preserve">sustainable </w:t>
            </w:r>
            <w:r>
              <w:rPr>
                <w:spacing w:val="-2"/>
                <w:sz w:val="16"/>
              </w:rPr>
              <w:t xml:space="preserve">use </w:t>
            </w:r>
            <w:r>
              <w:rPr>
                <w:spacing w:val="-3"/>
                <w:sz w:val="16"/>
              </w:rPr>
              <w:t xml:space="preserve">of </w:t>
            </w:r>
            <w:r>
              <w:rPr>
                <w:spacing w:val="-4"/>
                <w:sz w:val="16"/>
              </w:rPr>
              <w:t xml:space="preserve">natural </w:t>
            </w:r>
            <w:r>
              <w:rPr>
                <w:spacing w:val="-5"/>
                <w:sz w:val="16"/>
              </w:rPr>
              <w:t xml:space="preserve">resources </w:t>
            </w:r>
            <w:r>
              <w:rPr>
                <w:spacing w:val="-3"/>
                <w:sz w:val="16"/>
              </w:rPr>
              <w:t xml:space="preserve">and </w:t>
            </w:r>
            <w:r>
              <w:rPr>
                <w:spacing w:val="-4"/>
                <w:sz w:val="16"/>
              </w:rPr>
              <w:t>material assets.</w:t>
            </w:r>
          </w:p>
        </w:tc>
        <w:tc>
          <w:tcPr>
            <w:tcW w:w="3260" w:type="dxa"/>
            <w:tcBorders>
              <w:top w:val="nil"/>
              <w:bottom w:val="nil"/>
            </w:tcBorders>
          </w:tcPr>
          <w:p w14:paraId="5C20A29E" w14:textId="77777777" w:rsidR="00390983" w:rsidRDefault="00390983" w:rsidP="00CF061B">
            <w:pPr>
              <w:pStyle w:val="TableParagraph"/>
              <w:spacing w:before="5"/>
              <w:rPr>
                <w:b/>
                <w:sz w:val="18"/>
              </w:rPr>
            </w:pPr>
          </w:p>
          <w:p w14:paraId="6B0B6DC0" w14:textId="77777777" w:rsidR="00390983" w:rsidRDefault="00390983" w:rsidP="00CF061B">
            <w:pPr>
              <w:pStyle w:val="TableParagraph"/>
              <w:spacing w:before="1" w:line="276" w:lineRule="auto"/>
              <w:ind w:left="104" w:right="169"/>
              <w:rPr>
                <w:sz w:val="16"/>
              </w:rPr>
            </w:pPr>
            <w:r>
              <w:rPr>
                <w:spacing w:val="-4"/>
                <w:sz w:val="16"/>
              </w:rPr>
              <w:t xml:space="preserve">Promote </w:t>
            </w:r>
            <w:r>
              <w:rPr>
                <w:spacing w:val="-3"/>
                <w:sz w:val="16"/>
              </w:rPr>
              <w:t xml:space="preserve">the </w:t>
            </w:r>
            <w:r>
              <w:rPr>
                <w:spacing w:val="-4"/>
                <w:sz w:val="16"/>
              </w:rPr>
              <w:t xml:space="preserve">provision </w:t>
            </w:r>
            <w:r>
              <w:rPr>
                <w:sz w:val="16"/>
              </w:rPr>
              <w:t xml:space="preserve">of </w:t>
            </w:r>
            <w:r>
              <w:rPr>
                <w:spacing w:val="-3"/>
                <w:sz w:val="16"/>
              </w:rPr>
              <w:t xml:space="preserve">safe </w:t>
            </w:r>
            <w:r>
              <w:rPr>
                <w:spacing w:val="-4"/>
                <w:sz w:val="16"/>
              </w:rPr>
              <w:t xml:space="preserve">pedestrian </w:t>
            </w:r>
            <w:r>
              <w:rPr>
                <w:spacing w:val="-3"/>
                <w:sz w:val="16"/>
              </w:rPr>
              <w:t xml:space="preserve">and cycle </w:t>
            </w:r>
            <w:r>
              <w:rPr>
                <w:spacing w:val="-4"/>
                <w:sz w:val="16"/>
              </w:rPr>
              <w:t>access links?</w:t>
            </w:r>
          </w:p>
        </w:tc>
        <w:tc>
          <w:tcPr>
            <w:tcW w:w="4112" w:type="dxa"/>
            <w:tcBorders>
              <w:top w:val="nil"/>
              <w:bottom w:val="nil"/>
            </w:tcBorders>
          </w:tcPr>
          <w:p w14:paraId="307E3D3C" w14:textId="77777777" w:rsidR="00390983" w:rsidRDefault="00390983" w:rsidP="00CF061B">
            <w:pPr>
              <w:pStyle w:val="TableParagraph"/>
              <w:rPr>
                <w:rFonts w:ascii="Times New Roman"/>
                <w:sz w:val="16"/>
              </w:rPr>
            </w:pPr>
          </w:p>
        </w:tc>
        <w:tc>
          <w:tcPr>
            <w:tcW w:w="709" w:type="dxa"/>
            <w:tcBorders>
              <w:top w:val="nil"/>
              <w:bottom w:val="nil"/>
            </w:tcBorders>
          </w:tcPr>
          <w:p w14:paraId="76000295" w14:textId="77777777" w:rsidR="00390983" w:rsidRDefault="00390983" w:rsidP="00CF061B">
            <w:pPr>
              <w:pStyle w:val="TableParagraph"/>
              <w:rPr>
                <w:rFonts w:ascii="Times New Roman"/>
                <w:sz w:val="16"/>
              </w:rPr>
            </w:pPr>
          </w:p>
        </w:tc>
        <w:tc>
          <w:tcPr>
            <w:tcW w:w="3119" w:type="dxa"/>
            <w:tcBorders>
              <w:top w:val="nil"/>
              <w:bottom w:val="nil"/>
            </w:tcBorders>
          </w:tcPr>
          <w:p w14:paraId="796FFB85" w14:textId="77777777" w:rsidR="00390983" w:rsidRDefault="00390983" w:rsidP="00CF061B">
            <w:pPr>
              <w:pStyle w:val="TableParagraph"/>
              <w:rPr>
                <w:rFonts w:ascii="Times New Roman"/>
                <w:sz w:val="16"/>
              </w:rPr>
            </w:pPr>
          </w:p>
        </w:tc>
        <w:tc>
          <w:tcPr>
            <w:tcW w:w="712" w:type="dxa"/>
            <w:tcBorders>
              <w:top w:val="nil"/>
              <w:bottom w:val="nil"/>
            </w:tcBorders>
          </w:tcPr>
          <w:p w14:paraId="58112503" w14:textId="77777777" w:rsidR="00390983" w:rsidRDefault="00390983" w:rsidP="00CF061B">
            <w:pPr>
              <w:pStyle w:val="TableParagraph"/>
              <w:rPr>
                <w:rFonts w:ascii="Times New Roman"/>
                <w:sz w:val="16"/>
              </w:rPr>
            </w:pPr>
          </w:p>
        </w:tc>
      </w:tr>
      <w:tr w:rsidR="00390983" w14:paraId="7AFCCC28" w14:textId="77777777" w:rsidTr="00CF061B">
        <w:trPr>
          <w:trHeight w:val="741"/>
        </w:trPr>
        <w:tc>
          <w:tcPr>
            <w:tcW w:w="1102" w:type="dxa"/>
            <w:tcBorders>
              <w:top w:val="nil"/>
            </w:tcBorders>
          </w:tcPr>
          <w:p w14:paraId="50CF283C" w14:textId="77777777" w:rsidR="00390983" w:rsidRDefault="00390983" w:rsidP="00CF061B">
            <w:pPr>
              <w:pStyle w:val="TableParagraph"/>
              <w:rPr>
                <w:rFonts w:ascii="Times New Roman"/>
                <w:sz w:val="16"/>
              </w:rPr>
            </w:pPr>
          </w:p>
        </w:tc>
        <w:tc>
          <w:tcPr>
            <w:tcW w:w="2127" w:type="dxa"/>
            <w:tcBorders>
              <w:top w:val="nil"/>
            </w:tcBorders>
          </w:tcPr>
          <w:p w14:paraId="3647755E" w14:textId="77777777" w:rsidR="00390983" w:rsidRDefault="00390983" w:rsidP="00CF061B">
            <w:pPr>
              <w:pStyle w:val="TableParagraph"/>
              <w:spacing w:before="117" w:line="276" w:lineRule="auto"/>
              <w:ind w:left="105" w:right="261"/>
              <w:rPr>
                <w:sz w:val="16"/>
              </w:rPr>
            </w:pPr>
            <w:r>
              <w:rPr>
                <w:sz w:val="16"/>
              </w:rPr>
              <w:t>Promote effective use of existing infrastructure.</w:t>
            </w:r>
            <w:r>
              <w:t xml:space="preserve"> </w:t>
            </w:r>
            <w:r w:rsidRPr="00A276A9">
              <w:rPr>
                <w:sz w:val="16"/>
              </w:rPr>
              <w:t>Protect and enhance outdoor access opportunities and rights.</w:t>
            </w:r>
          </w:p>
        </w:tc>
        <w:tc>
          <w:tcPr>
            <w:tcW w:w="3260" w:type="dxa"/>
            <w:tcBorders>
              <w:top w:val="nil"/>
            </w:tcBorders>
          </w:tcPr>
          <w:p w14:paraId="6E6E5C61" w14:textId="77777777" w:rsidR="00390983" w:rsidRDefault="00390983" w:rsidP="00CF061B">
            <w:pPr>
              <w:pStyle w:val="TableParagraph"/>
              <w:spacing w:before="105" w:line="278" w:lineRule="auto"/>
              <w:ind w:left="104" w:right="335"/>
              <w:rPr>
                <w:sz w:val="16"/>
              </w:rPr>
            </w:pPr>
            <w:r>
              <w:rPr>
                <w:spacing w:val="-4"/>
                <w:sz w:val="16"/>
              </w:rPr>
              <w:t xml:space="preserve">Destroy </w:t>
            </w:r>
            <w:r>
              <w:rPr>
                <w:sz w:val="16"/>
              </w:rPr>
              <w:t xml:space="preserve">or </w:t>
            </w:r>
            <w:r>
              <w:rPr>
                <w:spacing w:val="-3"/>
                <w:sz w:val="16"/>
              </w:rPr>
              <w:t xml:space="preserve">sever any core path </w:t>
            </w:r>
            <w:r>
              <w:rPr>
                <w:sz w:val="16"/>
              </w:rPr>
              <w:t xml:space="preserve">or </w:t>
            </w:r>
            <w:r>
              <w:rPr>
                <w:spacing w:val="-4"/>
                <w:sz w:val="16"/>
              </w:rPr>
              <w:t xml:space="preserve">right </w:t>
            </w:r>
            <w:r>
              <w:rPr>
                <w:spacing w:val="-3"/>
                <w:sz w:val="16"/>
              </w:rPr>
              <w:t xml:space="preserve">of </w:t>
            </w:r>
            <w:r>
              <w:rPr>
                <w:spacing w:val="-4"/>
                <w:sz w:val="16"/>
              </w:rPr>
              <w:t>way?</w:t>
            </w:r>
          </w:p>
        </w:tc>
        <w:tc>
          <w:tcPr>
            <w:tcW w:w="4112" w:type="dxa"/>
            <w:tcBorders>
              <w:top w:val="nil"/>
            </w:tcBorders>
          </w:tcPr>
          <w:p w14:paraId="1ADAEF26" w14:textId="77777777" w:rsidR="00390983" w:rsidRDefault="00390983" w:rsidP="00CF061B">
            <w:pPr>
              <w:pStyle w:val="TableParagraph"/>
              <w:rPr>
                <w:rFonts w:ascii="Times New Roman"/>
                <w:sz w:val="16"/>
              </w:rPr>
            </w:pPr>
          </w:p>
        </w:tc>
        <w:tc>
          <w:tcPr>
            <w:tcW w:w="709" w:type="dxa"/>
            <w:tcBorders>
              <w:top w:val="nil"/>
            </w:tcBorders>
          </w:tcPr>
          <w:p w14:paraId="5C154CA9" w14:textId="77777777" w:rsidR="00390983" w:rsidRDefault="00390983" w:rsidP="00CF061B">
            <w:pPr>
              <w:pStyle w:val="TableParagraph"/>
              <w:rPr>
                <w:rFonts w:ascii="Times New Roman"/>
                <w:sz w:val="16"/>
              </w:rPr>
            </w:pPr>
          </w:p>
        </w:tc>
        <w:tc>
          <w:tcPr>
            <w:tcW w:w="3119" w:type="dxa"/>
            <w:tcBorders>
              <w:top w:val="nil"/>
            </w:tcBorders>
          </w:tcPr>
          <w:p w14:paraId="382AD0A7" w14:textId="77777777" w:rsidR="00390983" w:rsidRDefault="00390983" w:rsidP="00CF061B">
            <w:pPr>
              <w:pStyle w:val="TableParagraph"/>
              <w:rPr>
                <w:rFonts w:ascii="Times New Roman"/>
                <w:sz w:val="16"/>
              </w:rPr>
            </w:pPr>
          </w:p>
        </w:tc>
        <w:tc>
          <w:tcPr>
            <w:tcW w:w="712" w:type="dxa"/>
            <w:tcBorders>
              <w:top w:val="nil"/>
            </w:tcBorders>
          </w:tcPr>
          <w:p w14:paraId="5D9367AA" w14:textId="77777777" w:rsidR="00390983" w:rsidRDefault="00390983" w:rsidP="00CF061B">
            <w:pPr>
              <w:pStyle w:val="TableParagraph"/>
              <w:rPr>
                <w:rFonts w:ascii="Times New Roman"/>
                <w:sz w:val="16"/>
              </w:rPr>
            </w:pPr>
          </w:p>
        </w:tc>
      </w:tr>
    </w:tbl>
    <w:p w14:paraId="4F310DD8" w14:textId="77777777" w:rsidR="00390983" w:rsidRDefault="00390983" w:rsidP="00390983">
      <w:pPr>
        <w:rPr>
          <w:rFonts w:ascii="Times New Roman"/>
          <w:sz w:val="16"/>
        </w:rPr>
        <w:sectPr w:rsidR="00390983">
          <w:pgSz w:w="16850" w:h="11910" w:orient="landscape"/>
          <w:pgMar w:top="940" w:right="840" w:bottom="1500" w:left="620" w:header="724" w:footer="1174" w:gutter="0"/>
          <w:cols w:space="720"/>
        </w:sectPr>
      </w:pPr>
    </w:p>
    <w:p w14:paraId="27ED064A" w14:textId="77777777" w:rsidR="00390983" w:rsidRDefault="00390983" w:rsidP="00390983">
      <w:pPr>
        <w:pStyle w:val="BodyText"/>
        <w:rPr>
          <w:b/>
          <w:sz w:val="20"/>
        </w:rPr>
      </w:pPr>
    </w:p>
    <w:p w14:paraId="4B171129" w14:textId="77777777" w:rsidR="00390983" w:rsidRDefault="00390983" w:rsidP="00390983">
      <w:pPr>
        <w:pStyle w:val="BodyText"/>
        <w:spacing w:before="6"/>
        <w:rPr>
          <w:b/>
          <w:sz w:val="10"/>
        </w:rPr>
      </w:pPr>
    </w:p>
    <w:tbl>
      <w:tblPr>
        <w:tblW w:w="0" w:type="auto"/>
        <w:tblInd w:w="13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102"/>
        <w:gridCol w:w="2127"/>
        <w:gridCol w:w="3260"/>
        <w:gridCol w:w="4112"/>
        <w:gridCol w:w="709"/>
        <w:gridCol w:w="3119"/>
        <w:gridCol w:w="712"/>
      </w:tblGrid>
      <w:tr w:rsidR="00390983" w14:paraId="6DE862EA" w14:textId="77777777" w:rsidTr="00CF061B">
        <w:trPr>
          <w:trHeight w:val="579"/>
        </w:trPr>
        <w:tc>
          <w:tcPr>
            <w:tcW w:w="15141" w:type="dxa"/>
            <w:gridSpan w:val="7"/>
            <w:shd w:val="clear" w:color="auto" w:fill="00B0F0"/>
          </w:tcPr>
          <w:p w14:paraId="4EFA2849" w14:textId="77777777" w:rsidR="00390983" w:rsidRDefault="00390983" w:rsidP="00CF061B">
            <w:pPr>
              <w:pStyle w:val="TableParagraph"/>
              <w:tabs>
                <w:tab w:val="left" w:pos="467"/>
                <w:tab w:val="left" w:pos="468"/>
              </w:tabs>
              <w:spacing w:before="14" w:line="200" w:lineRule="atLeast"/>
              <w:ind w:right="99"/>
              <w:rPr>
                <w:sz w:val="16"/>
              </w:rPr>
            </w:pPr>
            <w:r>
              <w:rPr>
                <w:color w:val="231F20"/>
                <w:sz w:val="16"/>
              </w:rPr>
              <w:t xml:space="preserve"> </w:t>
            </w:r>
            <w:r>
              <w:rPr>
                <w:b/>
                <w:bCs/>
                <w:color w:val="231F20"/>
                <w:sz w:val="24"/>
                <w:szCs w:val="24"/>
              </w:rPr>
              <w:t>Policy</w:t>
            </w:r>
            <w:r w:rsidRPr="00FF4D91">
              <w:rPr>
                <w:b/>
                <w:bCs/>
                <w:color w:val="231F20"/>
                <w:sz w:val="24"/>
                <w:szCs w:val="24"/>
              </w:rPr>
              <w:t xml:space="preserve"> 11: </w:t>
            </w:r>
            <w:r w:rsidRPr="00FF4D91">
              <w:rPr>
                <w:b/>
                <w:bCs/>
                <w:color w:val="000000"/>
                <w:sz w:val="24"/>
                <w:szCs w:val="24"/>
              </w:rPr>
              <w:t xml:space="preserve">Community and Demand </w:t>
            </w:r>
            <w:r>
              <w:rPr>
                <w:b/>
                <w:bCs/>
                <w:color w:val="000000"/>
                <w:sz w:val="24"/>
                <w:szCs w:val="24"/>
              </w:rPr>
              <w:t>R</w:t>
            </w:r>
            <w:r w:rsidRPr="00FF4D91">
              <w:rPr>
                <w:b/>
                <w:bCs/>
                <w:color w:val="000000"/>
                <w:sz w:val="24"/>
                <w:szCs w:val="24"/>
              </w:rPr>
              <w:t xml:space="preserve">esponsive </w:t>
            </w:r>
            <w:r>
              <w:rPr>
                <w:b/>
                <w:bCs/>
                <w:color w:val="000000"/>
                <w:sz w:val="24"/>
                <w:szCs w:val="24"/>
              </w:rPr>
              <w:t>T</w:t>
            </w:r>
            <w:r w:rsidRPr="00FF4D91">
              <w:rPr>
                <w:b/>
                <w:bCs/>
                <w:color w:val="000000"/>
                <w:sz w:val="24"/>
                <w:szCs w:val="24"/>
              </w:rPr>
              <w:t xml:space="preserve">ransport - </w:t>
            </w:r>
            <w:r w:rsidRPr="00876BC9">
              <w:rPr>
                <w:b/>
                <w:bCs/>
                <w:color w:val="000000"/>
                <w:sz w:val="24"/>
                <w:szCs w:val="24"/>
              </w:rPr>
              <w:t xml:space="preserve">To continue to work with Partners to deliver Demand Responsive Transport in Aberdeen for the benefit of the public </w:t>
            </w:r>
          </w:p>
        </w:tc>
      </w:tr>
      <w:tr w:rsidR="00390983" w14:paraId="56200E3D" w14:textId="77777777" w:rsidTr="00CF061B">
        <w:trPr>
          <w:trHeight w:val="366"/>
        </w:trPr>
        <w:tc>
          <w:tcPr>
            <w:tcW w:w="1102" w:type="dxa"/>
          </w:tcPr>
          <w:p w14:paraId="0727A884" w14:textId="77777777" w:rsidR="00390983" w:rsidRDefault="00390983" w:rsidP="00CF061B">
            <w:pPr>
              <w:pStyle w:val="TableParagraph"/>
              <w:spacing w:before="5"/>
              <w:rPr>
                <w:b/>
                <w:sz w:val="15"/>
              </w:rPr>
            </w:pPr>
          </w:p>
          <w:p w14:paraId="17788D06" w14:textId="77777777" w:rsidR="00390983" w:rsidRDefault="00390983" w:rsidP="00CF061B">
            <w:pPr>
              <w:pStyle w:val="TableParagraph"/>
              <w:spacing w:before="1" w:line="168" w:lineRule="exact"/>
              <w:ind w:left="107"/>
              <w:rPr>
                <w:b/>
                <w:sz w:val="16"/>
              </w:rPr>
            </w:pPr>
            <w:r>
              <w:rPr>
                <w:b/>
                <w:sz w:val="16"/>
              </w:rPr>
              <w:t>Indicator</w:t>
            </w:r>
          </w:p>
        </w:tc>
        <w:tc>
          <w:tcPr>
            <w:tcW w:w="2127" w:type="dxa"/>
          </w:tcPr>
          <w:p w14:paraId="06C6D415" w14:textId="77777777" w:rsidR="00390983" w:rsidRDefault="00390983" w:rsidP="00CF061B">
            <w:pPr>
              <w:pStyle w:val="TableParagraph"/>
              <w:spacing w:before="5"/>
              <w:rPr>
                <w:b/>
                <w:sz w:val="15"/>
              </w:rPr>
            </w:pPr>
          </w:p>
          <w:p w14:paraId="14C2E640" w14:textId="77777777" w:rsidR="00390983" w:rsidRDefault="00390983" w:rsidP="00CF061B">
            <w:pPr>
              <w:pStyle w:val="TableParagraph"/>
              <w:spacing w:before="1" w:line="168" w:lineRule="exact"/>
              <w:ind w:left="104"/>
              <w:rPr>
                <w:b/>
                <w:sz w:val="16"/>
              </w:rPr>
            </w:pPr>
            <w:r>
              <w:rPr>
                <w:b/>
                <w:sz w:val="16"/>
              </w:rPr>
              <w:t>Objectives</w:t>
            </w:r>
          </w:p>
        </w:tc>
        <w:tc>
          <w:tcPr>
            <w:tcW w:w="3260" w:type="dxa"/>
          </w:tcPr>
          <w:p w14:paraId="1407D6B5" w14:textId="77777777" w:rsidR="00390983" w:rsidRDefault="00390983" w:rsidP="00CF061B">
            <w:pPr>
              <w:pStyle w:val="TableParagraph"/>
              <w:spacing w:before="85"/>
              <w:ind w:left="104"/>
              <w:rPr>
                <w:b/>
                <w:sz w:val="16"/>
              </w:rPr>
            </w:pPr>
            <w:r>
              <w:rPr>
                <w:b/>
                <w:sz w:val="16"/>
              </w:rPr>
              <w:t>Will the policy…?</w:t>
            </w:r>
          </w:p>
        </w:tc>
        <w:tc>
          <w:tcPr>
            <w:tcW w:w="4112" w:type="dxa"/>
          </w:tcPr>
          <w:p w14:paraId="0BC48CBD" w14:textId="77777777" w:rsidR="00390983" w:rsidRDefault="00390983" w:rsidP="00CF061B">
            <w:pPr>
              <w:pStyle w:val="TableParagraph"/>
              <w:spacing w:line="178" w:lineRule="exact"/>
              <w:ind w:left="449"/>
              <w:rPr>
                <w:b/>
                <w:sz w:val="16"/>
              </w:rPr>
            </w:pPr>
            <w:r>
              <w:rPr>
                <w:b/>
                <w:sz w:val="16"/>
              </w:rPr>
              <w:t>Assessment – Preferred Option (with LTS)</w:t>
            </w:r>
          </w:p>
        </w:tc>
        <w:tc>
          <w:tcPr>
            <w:tcW w:w="709" w:type="dxa"/>
          </w:tcPr>
          <w:p w14:paraId="0E57DDDE" w14:textId="77777777" w:rsidR="00390983" w:rsidRDefault="00390983" w:rsidP="00CF061B">
            <w:pPr>
              <w:pStyle w:val="TableParagraph"/>
              <w:spacing w:line="178" w:lineRule="exact"/>
              <w:ind w:left="126"/>
              <w:rPr>
                <w:b/>
                <w:sz w:val="16"/>
              </w:rPr>
            </w:pPr>
            <w:r>
              <w:rPr>
                <w:b/>
                <w:sz w:val="16"/>
              </w:rPr>
              <w:t>Score</w:t>
            </w:r>
          </w:p>
        </w:tc>
        <w:tc>
          <w:tcPr>
            <w:tcW w:w="3119" w:type="dxa"/>
          </w:tcPr>
          <w:p w14:paraId="5BE751C2" w14:textId="77777777" w:rsidR="00390983" w:rsidRDefault="00390983" w:rsidP="00CF061B">
            <w:pPr>
              <w:pStyle w:val="TableParagraph"/>
              <w:spacing w:line="178" w:lineRule="exact"/>
              <w:ind w:left="280" w:right="275"/>
              <w:jc w:val="center"/>
              <w:rPr>
                <w:b/>
                <w:sz w:val="16"/>
              </w:rPr>
            </w:pPr>
            <w:r>
              <w:rPr>
                <w:b/>
                <w:sz w:val="16"/>
              </w:rPr>
              <w:t>Assessment – Alternative Option</w:t>
            </w:r>
          </w:p>
          <w:p w14:paraId="54385D96" w14:textId="77777777" w:rsidR="00390983" w:rsidRDefault="00390983" w:rsidP="00CF061B">
            <w:pPr>
              <w:pStyle w:val="TableParagraph"/>
              <w:spacing w:before="1" w:line="168" w:lineRule="exact"/>
              <w:ind w:left="279" w:right="275"/>
              <w:jc w:val="center"/>
              <w:rPr>
                <w:b/>
                <w:sz w:val="16"/>
              </w:rPr>
            </w:pPr>
            <w:r>
              <w:rPr>
                <w:b/>
                <w:sz w:val="16"/>
              </w:rPr>
              <w:t>(without LTS)</w:t>
            </w:r>
          </w:p>
        </w:tc>
        <w:tc>
          <w:tcPr>
            <w:tcW w:w="712" w:type="dxa"/>
          </w:tcPr>
          <w:p w14:paraId="116B22BB" w14:textId="77777777" w:rsidR="00390983" w:rsidRDefault="00390983" w:rsidP="00CF061B">
            <w:pPr>
              <w:pStyle w:val="TableParagraph"/>
              <w:spacing w:line="178" w:lineRule="exact"/>
              <w:ind w:left="126"/>
              <w:rPr>
                <w:b/>
                <w:sz w:val="16"/>
              </w:rPr>
            </w:pPr>
            <w:r>
              <w:rPr>
                <w:b/>
                <w:sz w:val="16"/>
              </w:rPr>
              <w:t>Score</w:t>
            </w:r>
          </w:p>
        </w:tc>
      </w:tr>
      <w:tr w:rsidR="00390983" w14:paraId="32A93E8A" w14:textId="77777777" w:rsidTr="00CF061B">
        <w:trPr>
          <w:trHeight w:val="2053"/>
        </w:trPr>
        <w:tc>
          <w:tcPr>
            <w:tcW w:w="1102" w:type="dxa"/>
          </w:tcPr>
          <w:p w14:paraId="26CF1DBE" w14:textId="77777777" w:rsidR="00390983" w:rsidRDefault="00390983" w:rsidP="00CF061B">
            <w:pPr>
              <w:pStyle w:val="TableParagraph"/>
              <w:ind w:left="107" w:right="141"/>
              <w:rPr>
                <w:sz w:val="16"/>
              </w:rPr>
            </w:pPr>
            <w:r>
              <w:rPr>
                <w:sz w:val="16"/>
              </w:rPr>
              <w:t>Biodiversity (flora and fauna)</w:t>
            </w:r>
          </w:p>
        </w:tc>
        <w:tc>
          <w:tcPr>
            <w:tcW w:w="2127" w:type="dxa"/>
          </w:tcPr>
          <w:p w14:paraId="72B4C4DB" w14:textId="77777777" w:rsidR="00390983" w:rsidRDefault="00390983" w:rsidP="00CF061B">
            <w:pPr>
              <w:pStyle w:val="TableParagraph"/>
              <w:spacing w:before="1" w:line="276" w:lineRule="auto"/>
              <w:ind w:left="104" w:right="49"/>
              <w:rPr>
                <w:sz w:val="16"/>
              </w:rPr>
            </w:pPr>
            <w:r>
              <w:rPr>
                <w:sz w:val="16"/>
              </w:rPr>
              <w:t>To conserve and enhance the integrity of ecosystems.</w:t>
            </w:r>
          </w:p>
          <w:p w14:paraId="1BF106AA" w14:textId="77777777" w:rsidR="00390983" w:rsidRDefault="00390983" w:rsidP="00CF061B">
            <w:pPr>
              <w:pStyle w:val="TableParagraph"/>
              <w:spacing w:before="2"/>
              <w:rPr>
                <w:b/>
                <w:sz w:val="17"/>
              </w:rPr>
            </w:pPr>
          </w:p>
          <w:p w14:paraId="08995A0A" w14:textId="77777777" w:rsidR="00390983" w:rsidRDefault="00390983" w:rsidP="00CF061B">
            <w:pPr>
              <w:pStyle w:val="TableParagraph"/>
              <w:spacing w:line="276" w:lineRule="auto"/>
              <w:ind w:left="104" w:right="49"/>
              <w:rPr>
                <w:sz w:val="16"/>
              </w:rPr>
            </w:pPr>
            <w:r>
              <w:rPr>
                <w:sz w:val="16"/>
              </w:rPr>
              <w:t>To prevent damage or disturbance to designated sites and protected species and habitats.</w:t>
            </w:r>
          </w:p>
          <w:p w14:paraId="7E1FE089" w14:textId="77777777" w:rsidR="00390983" w:rsidRDefault="00390983" w:rsidP="00CF061B">
            <w:pPr>
              <w:pStyle w:val="TableParagraph"/>
              <w:spacing w:before="2"/>
              <w:rPr>
                <w:b/>
                <w:sz w:val="17"/>
              </w:rPr>
            </w:pPr>
          </w:p>
          <w:p w14:paraId="27F5DCBC" w14:textId="77777777" w:rsidR="00390983" w:rsidRDefault="00390983" w:rsidP="00CF061B">
            <w:pPr>
              <w:pStyle w:val="TableParagraph"/>
              <w:spacing w:before="1" w:line="180" w:lineRule="atLeast"/>
              <w:ind w:left="104" w:right="22"/>
              <w:rPr>
                <w:sz w:val="16"/>
              </w:rPr>
            </w:pPr>
            <w:r>
              <w:rPr>
                <w:sz w:val="16"/>
              </w:rPr>
              <w:t>To maintain biodiversity, avoiding irreversible losses.</w:t>
            </w:r>
          </w:p>
        </w:tc>
        <w:tc>
          <w:tcPr>
            <w:tcW w:w="3260" w:type="dxa"/>
          </w:tcPr>
          <w:p w14:paraId="1E21E09B" w14:textId="77777777" w:rsidR="00390983" w:rsidRDefault="00390983" w:rsidP="00CF061B">
            <w:pPr>
              <w:pStyle w:val="TableParagraph"/>
              <w:spacing w:before="1" w:line="276" w:lineRule="auto"/>
              <w:ind w:left="104" w:right="103"/>
              <w:rPr>
                <w:sz w:val="16"/>
              </w:rPr>
            </w:pPr>
            <w:r>
              <w:rPr>
                <w:spacing w:val="-4"/>
                <w:sz w:val="16"/>
              </w:rPr>
              <w:t xml:space="preserve">Cause disturbance </w:t>
            </w:r>
            <w:r>
              <w:rPr>
                <w:sz w:val="16"/>
              </w:rPr>
              <w:t xml:space="preserve">or </w:t>
            </w:r>
            <w:r>
              <w:rPr>
                <w:spacing w:val="-4"/>
                <w:sz w:val="16"/>
              </w:rPr>
              <w:t xml:space="preserve">damage </w:t>
            </w:r>
            <w:r>
              <w:rPr>
                <w:sz w:val="16"/>
              </w:rPr>
              <w:t xml:space="preserve">to </w:t>
            </w:r>
            <w:r>
              <w:rPr>
                <w:spacing w:val="-4"/>
                <w:sz w:val="16"/>
              </w:rPr>
              <w:t xml:space="preserve">any habitat </w:t>
            </w:r>
            <w:r>
              <w:rPr>
                <w:sz w:val="16"/>
              </w:rPr>
              <w:t xml:space="preserve">or </w:t>
            </w:r>
            <w:r>
              <w:rPr>
                <w:spacing w:val="-4"/>
                <w:sz w:val="16"/>
              </w:rPr>
              <w:t>species?</w:t>
            </w:r>
          </w:p>
          <w:p w14:paraId="14B258A7" w14:textId="77777777" w:rsidR="00390983" w:rsidRDefault="00390983" w:rsidP="00CF061B">
            <w:pPr>
              <w:pStyle w:val="TableParagraph"/>
              <w:spacing w:before="2"/>
              <w:rPr>
                <w:b/>
                <w:sz w:val="17"/>
              </w:rPr>
            </w:pPr>
          </w:p>
          <w:p w14:paraId="18FFB6F1" w14:textId="77777777" w:rsidR="00390983" w:rsidRDefault="00390983" w:rsidP="00CF061B">
            <w:pPr>
              <w:pStyle w:val="TableParagraph"/>
              <w:spacing w:line="276" w:lineRule="auto"/>
              <w:ind w:left="104" w:right="103"/>
              <w:rPr>
                <w:sz w:val="16"/>
              </w:rPr>
            </w:pPr>
            <w:r>
              <w:rPr>
                <w:spacing w:val="-3"/>
                <w:sz w:val="16"/>
              </w:rPr>
              <w:t xml:space="preserve">Have any </w:t>
            </w:r>
            <w:r>
              <w:rPr>
                <w:spacing w:val="-4"/>
                <w:sz w:val="16"/>
              </w:rPr>
              <w:t xml:space="preserve">impact, either directly </w:t>
            </w:r>
            <w:r>
              <w:rPr>
                <w:sz w:val="16"/>
              </w:rPr>
              <w:t xml:space="preserve">or </w:t>
            </w:r>
            <w:r>
              <w:rPr>
                <w:spacing w:val="-4"/>
                <w:sz w:val="16"/>
              </w:rPr>
              <w:t xml:space="preserve">indirectly, </w:t>
            </w:r>
            <w:r>
              <w:rPr>
                <w:sz w:val="16"/>
              </w:rPr>
              <w:t xml:space="preserve">on </w:t>
            </w:r>
            <w:r>
              <w:rPr>
                <w:spacing w:val="-2"/>
                <w:sz w:val="16"/>
              </w:rPr>
              <w:t xml:space="preserve">the </w:t>
            </w:r>
            <w:r>
              <w:rPr>
                <w:spacing w:val="-4"/>
                <w:sz w:val="16"/>
              </w:rPr>
              <w:t xml:space="preserve">River Dee </w:t>
            </w:r>
            <w:r>
              <w:rPr>
                <w:spacing w:val="-3"/>
                <w:sz w:val="16"/>
              </w:rPr>
              <w:t>SAC?</w:t>
            </w:r>
          </w:p>
          <w:p w14:paraId="2519FED7" w14:textId="77777777" w:rsidR="00390983" w:rsidRDefault="00390983" w:rsidP="00CF061B">
            <w:pPr>
              <w:pStyle w:val="TableParagraph"/>
              <w:spacing w:before="6"/>
              <w:rPr>
                <w:b/>
                <w:sz w:val="17"/>
              </w:rPr>
            </w:pPr>
          </w:p>
          <w:p w14:paraId="715235ED" w14:textId="77777777" w:rsidR="00390983" w:rsidRDefault="00390983" w:rsidP="00CF061B">
            <w:pPr>
              <w:pStyle w:val="TableParagraph"/>
              <w:spacing w:line="276" w:lineRule="auto"/>
              <w:ind w:left="104" w:right="103"/>
              <w:rPr>
                <w:sz w:val="16"/>
              </w:rPr>
            </w:pPr>
            <w:r>
              <w:rPr>
                <w:spacing w:val="-3"/>
                <w:sz w:val="16"/>
              </w:rPr>
              <w:t xml:space="preserve">Have any </w:t>
            </w:r>
            <w:r>
              <w:rPr>
                <w:spacing w:val="-4"/>
                <w:sz w:val="16"/>
              </w:rPr>
              <w:t xml:space="preserve">adverse impacts </w:t>
            </w:r>
            <w:r>
              <w:rPr>
                <w:sz w:val="16"/>
              </w:rPr>
              <w:t xml:space="preserve">on </w:t>
            </w:r>
            <w:r>
              <w:rPr>
                <w:spacing w:val="-4"/>
                <w:sz w:val="16"/>
              </w:rPr>
              <w:t xml:space="preserve">any nationally </w:t>
            </w:r>
            <w:r>
              <w:rPr>
                <w:sz w:val="16"/>
              </w:rPr>
              <w:t xml:space="preserve">or </w:t>
            </w:r>
            <w:r>
              <w:rPr>
                <w:spacing w:val="-4"/>
                <w:sz w:val="16"/>
              </w:rPr>
              <w:t xml:space="preserve">locally designated </w:t>
            </w:r>
            <w:r>
              <w:rPr>
                <w:spacing w:val="-5"/>
                <w:sz w:val="16"/>
              </w:rPr>
              <w:t>site?</w:t>
            </w:r>
          </w:p>
        </w:tc>
        <w:tc>
          <w:tcPr>
            <w:tcW w:w="4112" w:type="dxa"/>
          </w:tcPr>
          <w:p w14:paraId="79EBAB4C" w14:textId="77777777" w:rsidR="00390983" w:rsidRDefault="00390983" w:rsidP="00CF061B">
            <w:pPr>
              <w:pStyle w:val="TableParagraph"/>
              <w:ind w:left="105" w:right="156"/>
              <w:rPr>
                <w:sz w:val="16"/>
              </w:rPr>
            </w:pPr>
            <w:r>
              <w:rPr>
                <w:sz w:val="16"/>
              </w:rPr>
              <w:t>Supporting Community and Demand Responsive transport, and using it to reduce the demand for car journeys,  will have positive impacts on biodiversity by reducing the environmental impact (emissions and congestion) on flora and fauna. Reducing demand for private car transport will also reduce the need to construct more new infrastructure which could be damaging to biodiversity.</w:t>
            </w:r>
          </w:p>
          <w:p w14:paraId="61177985" w14:textId="77777777" w:rsidR="00390983" w:rsidRDefault="00390983" w:rsidP="00CF061B">
            <w:pPr>
              <w:pStyle w:val="TableParagraph"/>
              <w:ind w:left="105" w:right="156"/>
              <w:rPr>
                <w:sz w:val="16"/>
              </w:rPr>
            </w:pPr>
          </w:p>
          <w:p w14:paraId="5C9DC758" w14:textId="77777777" w:rsidR="00390983" w:rsidRDefault="00390983" w:rsidP="00CF061B">
            <w:pPr>
              <w:pStyle w:val="TableParagraph"/>
              <w:ind w:left="105" w:right="120"/>
              <w:rPr>
                <w:sz w:val="16"/>
              </w:rPr>
            </w:pPr>
          </w:p>
        </w:tc>
        <w:tc>
          <w:tcPr>
            <w:tcW w:w="709" w:type="dxa"/>
          </w:tcPr>
          <w:p w14:paraId="2BF5679E" w14:textId="77777777" w:rsidR="00390983" w:rsidRDefault="00390983" w:rsidP="00CF061B">
            <w:pPr>
              <w:pStyle w:val="TableParagraph"/>
              <w:spacing w:line="182" w:lineRule="exact"/>
              <w:ind w:left="102"/>
              <w:rPr>
                <w:sz w:val="16"/>
              </w:rPr>
            </w:pPr>
            <w:r>
              <w:rPr>
                <w:sz w:val="16"/>
              </w:rPr>
              <w:t>++</w:t>
            </w:r>
          </w:p>
        </w:tc>
        <w:tc>
          <w:tcPr>
            <w:tcW w:w="3119" w:type="dxa"/>
          </w:tcPr>
          <w:p w14:paraId="0094DA6A" w14:textId="77777777" w:rsidR="00390983" w:rsidRDefault="00390983" w:rsidP="00CF061B">
            <w:pPr>
              <w:pStyle w:val="TableParagraph"/>
              <w:ind w:left="104" w:right="100"/>
              <w:rPr>
                <w:sz w:val="16"/>
              </w:rPr>
            </w:pPr>
            <w:r>
              <w:rPr>
                <w:sz w:val="16"/>
              </w:rPr>
              <w:t>Not supporting Community and Demand Responsive transport could lead to more congestion and unreliable journey times leading to a negative impact on biodiversity.</w:t>
            </w:r>
          </w:p>
        </w:tc>
        <w:tc>
          <w:tcPr>
            <w:tcW w:w="712" w:type="dxa"/>
          </w:tcPr>
          <w:p w14:paraId="698BC8F5" w14:textId="77777777" w:rsidR="00390983" w:rsidRDefault="00390983" w:rsidP="00CF061B">
            <w:pPr>
              <w:pStyle w:val="TableParagraph"/>
              <w:spacing w:line="180" w:lineRule="exact"/>
              <w:ind w:left="102"/>
              <w:rPr>
                <w:b/>
                <w:sz w:val="16"/>
              </w:rPr>
            </w:pPr>
            <w:r>
              <w:rPr>
                <w:sz w:val="16"/>
              </w:rPr>
              <w:t>-</w:t>
            </w:r>
          </w:p>
        </w:tc>
      </w:tr>
      <w:tr w:rsidR="00390983" w14:paraId="6115E4DF" w14:textId="77777777" w:rsidTr="00CF061B">
        <w:trPr>
          <w:trHeight w:val="2293"/>
        </w:trPr>
        <w:tc>
          <w:tcPr>
            <w:tcW w:w="1102" w:type="dxa"/>
          </w:tcPr>
          <w:p w14:paraId="21D109C7" w14:textId="77777777" w:rsidR="00390983" w:rsidRDefault="00390983" w:rsidP="00CF061B">
            <w:pPr>
              <w:pStyle w:val="TableParagraph"/>
              <w:spacing w:line="182" w:lineRule="exact"/>
              <w:ind w:left="107"/>
              <w:rPr>
                <w:sz w:val="16"/>
              </w:rPr>
            </w:pPr>
            <w:r>
              <w:rPr>
                <w:sz w:val="16"/>
              </w:rPr>
              <w:t>Air</w:t>
            </w:r>
          </w:p>
        </w:tc>
        <w:tc>
          <w:tcPr>
            <w:tcW w:w="2127" w:type="dxa"/>
          </w:tcPr>
          <w:p w14:paraId="6B70E25E" w14:textId="77777777" w:rsidR="00390983" w:rsidRDefault="00390983" w:rsidP="00CF061B">
            <w:pPr>
              <w:pStyle w:val="TableParagraph"/>
              <w:spacing w:before="1"/>
              <w:ind w:left="104"/>
              <w:rPr>
                <w:sz w:val="16"/>
              </w:rPr>
            </w:pPr>
            <w:r>
              <w:rPr>
                <w:sz w:val="16"/>
              </w:rPr>
              <w:t>To improve air quality.</w:t>
            </w:r>
          </w:p>
          <w:p w14:paraId="64A93080" w14:textId="77777777" w:rsidR="00390983" w:rsidRDefault="00390983" w:rsidP="00CF061B">
            <w:pPr>
              <w:pStyle w:val="TableParagraph"/>
              <w:spacing w:before="7"/>
              <w:rPr>
                <w:b/>
                <w:sz w:val="19"/>
              </w:rPr>
            </w:pPr>
          </w:p>
          <w:p w14:paraId="49B67E2F" w14:textId="77777777" w:rsidR="00390983" w:rsidRDefault="00390983" w:rsidP="00CF061B">
            <w:pPr>
              <w:pStyle w:val="TableParagraph"/>
              <w:spacing w:line="276" w:lineRule="auto"/>
              <w:ind w:left="104" w:right="155"/>
              <w:rPr>
                <w:sz w:val="16"/>
              </w:rPr>
            </w:pPr>
            <w:r>
              <w:rPr>
                <w:sz w:val="16"/>
              </w:rPr>
              <w:t>To limit air pollution to levels that do not damage human health or natural systems.</w:t>
            </w:r>
          </w:p>
          <w:p w14:paraId="7913A930" w14:textId="77777777" w:rsidR="00390983" w:rsidRDefault="00390983" w:rsidP="00CF061B">
            <w:pPr>
              <w:pStyle w:val="TableParagraph"/>
              <w:spacing w:before="5"/>
              <w:rPr>
                <w:b/>
                <w:sz w:val="17"/>
              </w:rPr>
            </w:pPr>
          </w:p>
          <w:p w14:paraId="024E87A9" w14:textId="77777777" w:rsidR="00390983" w:rsidRDefault="00390983" w:rsidP="00CF061B">
            <w:pPr>
              <w:pStyle w:val="TableParagraph"/>
              <w:spacing w:line="276" w:lineRule="auto"/>
              <w:ind w:left="104" w:right="316"/>
              <w:rPr>
                <w:sz w:val="16"/>
              </w:rPr>
            </w:pPr>
            <w:r>
              <w:rPr>
                <w:sz w:val="16"/>
              </w:rPr>
              <w:t>To limit air emissions to comply with air quality standards.</w:t>
            </w:r>
          </w:p>
        </w:tc>
        <w:tc>
          <w:tcPr>
            <w:tcW w:w="3260" w:type="dxa"/>
          </w:tcPr>
          <w:p w14:paraId="19B6FD31" w14:textId="77777777" w:rsidR="00390983" w:rsidRDefault="00390983" w:rsidP="00CF061B">
            <w:pPr>
              <w:pStyle w:val="TableParagraph"/>
              <w:spacing w:before="1" w:line="276" w:lineRule="auto"/>
              <w:ind w:left="104" w:right="169"/>
              <w:rPr>
                <w:sz w:val="16"/>
              </w:rPr>
            </w:pPr>
            <w:r>
              <w:rPr>
                <w:spacing w:val="-3"/>
                <w:sz w:val="16"/>
              </w:rPr>
              <w:t xml:space="preserve">Lead </w:t>
            </w:r>
            <w:r>
              <w:rPr>
                <w:sz w:val="16"/>
              </w:rPr>
              <w:t xml:space="preserve">to an </w:t>
            </w:r>
            <w:r>
              <w:rPr>
                <w:spacing w:val="-4"/>
                <w:sz w:val="16"/>
              </w:rPr>
              <w:t xml:space="preserve">increase </w:t>
            </w:r>
            <w:r>
              <w:rPr>
                <w:sz w:val="16"/>
              </w:rPr>
              <w:t xml:space="preserve">or a </w:t>
            </w:r>
            <w:r>
              <w:rPr>
                <w:spacing w:val="-4"/>
                <w:sz w:val="16"/>
              </w:rPr>
              <w:t xml:space="preserve">reduction </w:t>
            </w:r>
            <w:r>
              <w:rPr>
                <w:spacing w:val="-3"/>
                <w:sz w:val="16"/>
              </w:rPr>
              <w:t xml:space="preserve">in </w:t>
            </w:r>
            <w:r>
              <w:rPr>
                <w:spacing w:val="-4"/>
                <w:sz w:val="16"/>
              </w:rPr>
              <w:t>vehicular traffic?</w:t>
            </w:r>
          </w:p>
          <w:p w14:paraId="1C1C0D62" w14:textId="77777777" w:rsidR="00390983" w:rsidRDefault="00390983" w:rsidP="00CF061B">
            <w:pPr>
              <w:pStyle w:val="TableParagraph"/>
              <w:spacing w:before="2"/>
              <w:rPr>
                <w:b/>
                <w:sz w:val="17"/>
              </w:rPr>
            </w:pPr>
          </w:p>
          <w:p w14:paraId="7B3A2524" w14:textId="77777777" w:rsidR="00390983" w:rsidRDefault="00390983" w:rsidP="00CF061B">
            <w:pPr>
              <w:pStyle w:val="TableParagraph"/>
              <w:ind w:left="104"/>
              <w:rPr>
                <w:sz w:val="16"/>
              </w:rPr>
            </w:pPr>
            <w:r>
              <w:rPr>
                <w:sz w:val="16"/>
              </w:rPr>
              <w:t>Result in the need for new construction?</w:t>
            </w:r>
          </w:p>
          <w:p w14:paraId="00AFCD4B" w14:textId="77777777" w:rsidR="00390983" w:rsidRDefault="00390983" w:rsidP="00CF061B">
            <w:pPr>
              <w:pStyle w:val="TableParagraph"/>
              <w:spacing w:before="11"/>
              <w:rPr>
                <w:b/>
                <w:sz w:val="19"/>
              </w:rPr>
            </w:pPr>
          </w:p>
          <w:p w14:paraId="7363696B" w14:textId="77777777" w:rsidR="00390983" w:rsidRDefault="00390983" w:rsidP="00CF061B">
            <w:pPr>
              <w:pStyle w:val="TableParagraph"/>
              <w:spacing w:line="276" w:lineRule="auto"/>
              <w:ind w:left="104" w:right="474"/>
              <w:rPr>
                <w:sz w:val="16"/>
              </w:rPr>
            </w:pPr>
            <w:r>
              <w:rPr>
                <w:spacing w:val="-3"/>
                <w:sz w:val="16"/>
              </w:rPr>
              <w:t xml:space="preserve">Impact </w:t>
            </w:r>
            <w:r>
              <w:rPr>
                <w:sz w:val="16"/>
              </w:rPr>
              <w:t xml:space="preserve">on </w:t>
            </w:r>
            <w:r>
              <w:rPr>
                <w:spacing w:val="-4"/>
                <w:sz w:val="16"/>
              </w:rPr>
              <w:t xml:space="preserve">any </w:t>
            </w:r>
            <w:r>
              <w:rPr>
                <w:sz w:val="16"/>
              </w:rPr>
              <w:t xml:space="preserve">Air </w:t>
            </w:r>
            <w:r>
              <w:rPr>
                <w:spacing w:val="-4"/>
                <w:sz w:val="16"/>
              </w:rPr>
              <w:t xml:space="preserve">Quality </w:t>
            </w:r>
            <w:r>
              <w:rPr>
                <w:spacing w:val="-5"/>
                <w:sz w:val="16"/>
              </w:rPr>
              <w:t xml:space="preserve">Management </w:t>
            </w:r>
            <w:r>
              <w:rPr>
                <w:spacing w:val="-3"/>
                <w:sz w:val="16"/>
              </w:rPr>
              <w:t>Areas?</w:t>
            </w:r>
          </w:p>
        </w:tc>
        <w:tc>
          <w:tcPr>
            <w:tcW w:w="4112" w:type="dxa"/>
          </w:tcPr>
          <w:p w14:paraId="47D03066" w14:textId="77777777" w:rsidR="00390983" w:rsidRDefault="00390983" w:rsidP="00CF061B">
            <w:pPr>
              <w:pStyle w:val="TableParagraph"/>
              <w:ind w:left="105" w:right="118"/>
              <w:rPr>
                <w:sz w:val="16"/>
              </w:rPr>
            </w:pPr>
            <w:r>
              <w:rPr>
                <w:sz w:val="16"/>
              </w:rPr>
              <w:t>Supporting Community and Demand responsive transport will have a positive impact on air quality as this could lead to a mode shift away from the private car and could result in less congestion and emissions.</w:t>
            </w:r>
          </w:p>
        </w:tc>
        <w:tc>
          <w:tcPr>
            <w:tcW w:w="709" w:type="dxa"/>
          </w:tcPr>
          <w:p w14:paraId="18DD881B" w14:textId="77777777" w:rsidR="00390983" w:rsidRDefault="00390983" w:rsidP="00CF061B">
            <w:pPr>
              <w:pStyle w:val="TableParagraph"/>
              <w:spacing w:line="182" w:lineRule="exact"/>
              <w:ind w:left="102"/>
              <w:rPr>
                <w:sz w:val="16"/>
              </w:rPr>
            </w:pPr>
            <w:r>
              <w:rPr>
                <w:sz w:val="16"/>
              </w:rPr>
              <w:t>++</w:t>
            </w:r>
          </w:p>
        </w:tc>
        <w:tc>
          <w:tcPr>
            <w:tcW w:w="3119" w:type="dxa"/>
          </w:tcPr>
          <w:p w14:paraId="05BB3F7D" w14:textId="77777777" w:rsidR="00390983" w:rsidRDefault="00390983" w:rsidP="00CF061B">
            <w:pPr>
              <w:pStyle w:val="TableParagraph"/>
              <w:ind w:left="104" w:right="105"/>
              <w:rPr>
                <w:sz w:val="16"/>
              </w:rPr>
            </w:pPr>
            <w:r>
              <w:rPr>
                <w:sz w:val="16"/>
              </w:rPr>
              <w:t>Not supporting Community and Demand Responsive transport is likely to negatively impact on air quality.</w:t>
            </w:r>
          </w:p>
        </w:tc>
        <w:tc>
          <w:tcPr>
            <w:tcW w:w="712" w:type="dxa"/>
          </w:tcPr>
          <w:p w14:paraId="7B7F636A" w14:textId="77777777" w:rsidR="00390983" w:rsidRDefault="00390983" w:rsidP="00CF061B">
            <w:pPr>
              <w:pStyle w:val="TableParagraph"/>
              <w:spacing w:line="180" w:lineRule="exact"/>
              <w:ind w:left="102"/>
              <w:rPr>
                <w:b/>
                <w:sz w:val="16"/>
              </w:rPr>
            </w:pPr>
            <w:r>
              <w:rPr>
                <w:sz w:val="16"/>
              </w:rPr>
              <w:t>-</w:t>
            </w:r>
          </w:p>
        </w:tc>
      </w:tr>
      <w:tr w:rsidR="00390983" w14:paraId="727A28BB" w14:textId="77777777" w:rsidTr="00CF061B">
        <w:trPr>
          <w:trHeight w:val="1840"/>
        </w:trPr>
        <w:tc>
          <w:tcPr>
            <w:tcW w:w="1102" w:type="dxa"/>
          </w:tcPr>
          <w:p w14:paraId="1FFA3986" w14:textId="77777777" w:rsidR="00390983" w:rsidRDefault="00390983" w:rsidP="00CF061B">
            <w:pPr>
              <w:pStyle w:val="TableParagraph"/>
              <w:ind w:left="107" w:right="391"/>
              <w:rPr>
                <w:sz w:val="16"/>
              </w:rPr>
            </w:pPr>
            <w:r>
              <w:rPr>
                <w:sz w:val="16"/>
              </w:rPr>
              <w:t>Climatic factors</w:t>
            </w:r>
          </w:p>
        </w:tc>
        <w:tc>
          <w:tcPr>
            <w:tcW w:w="2127" w:type="dxa"/>
          </w:tcPr>
          <w:p w14:paraId="5D7D7C7B" w14:textId="77777777" w:rsidR="00390983" w:rsidRDefault="00390983" w:rsidP="00CF061B">
            <w:pPr>
              <w:pStyle w:val="TableParagraph"/>
              <w:spacing w:line="276" w:lineRule="auto"/>
              <w:ind w:left="104" w:right="173"/>
              <w:rPr>
                <w:sz w:val="16"/>
              </w:rPr>
            </w:pPr>
            <w:r>
              <w:rPr>
                <w:sz w:val="16"/>
              </w:rPr>
              <w:t>To reduce the cause and effects of climate change.</w:t>
            </w:r>
          </w:p>
          <w:p w14:paraId="321D5A5E" w14:textId="77777777" w:rsidR="00390983" w:rsidRDefault="00390983" w:rsidP="00CF061B">
            <w:pPr>
              <w:pStyle w:val="TableParagraph"/>
              <w:spacing w:before="3"/>
              <w:rPr>
                <w:b/>
                <w:sz w:val="17"/>
              </w:rPr>
            </w:pPr>
          </w:p>
          <w:p w14:paraId="2B20A044" w14:textId="77777777" w:rsidR="00390983" w:rsidRDefault="00390983" w:rsidP="00CF061B">
            <w:pPr>
              <w:pStyle w:val="TableParagraph"/>
              <w:spacing w:line="276" w:lineRule="auto"/>
              <w:ind w:left="104" w:right="209"/>
              <w:rPr>
                <w:sz w:val="16"/>
              </w:rPr>
            </w:pPr>
            <w:r>
              <w:rPr>
                <w:sz w:val="16"/>
              </w:rPr>
              <w:t>To limit or reduce the emissions of greenhouse gases.</w:t>
            </w:r>
          </w:p>
        </w:tc>
        <w:tc>
          <w:tcPr>
            <w:tcW w:w="3260" w:type="dxa"/>
          </w:tcPr>
          <w:p w14:paraId="1DB11B8F" w14:textId="77777777" w:rsidR="00390983" w:rsidRDefault="00390983" w:rsidP="00CF061B">
            <w:pPr>
              <w:pStyle w:val="TableParagraph"/>
              <w:spacing w:line="182" w:lineRule="exact"/>
              <w:ind w:left="104"/>
              <w:rPr>
                <w:sz w:val="16"/>
              </w:rPr>
            </w:pPr>
            <w:r>
              <w:rPr>
                <w:sz w:val="16"/>
              </w:rPr>
              <w:t>Promote sustainable and active travel?</w:t>
            </w:r>
          </w:p>
          <w:p w14:paraId="2E7B0209" w14:textId="77777777" w:rsidR="00390983" w:rsidRDefault="00390983" w:rsidP="00CF061B">
            <w:pPr>
              <w:pStyle w:val="TableParagraph"/>
              <w:spacing w:before="10"/>
              <w:rPr>
                <w:b/>
                <w:sz w:val="19"/>
              </w:rPr>
            </w:pPr>
          </w:p>
          <w:p w14:paraId="4009D8E1" w14:textId="77777777" w:rsidR="00390983" w:rsidRDefault="00390983" w:rsidP="00CF061B">
            <w:pPr>
              <w:pStyle w:val="TableParagraph"/>
              <w:spacing w:line="276" w:lineRule="auto"/>
              <w:ind w:left="104" w:right="1342"/>
              <w:rPr>
                <w:sz w:val="16"/>
              </w:rPr>
            </w:pPr>
            <w:r>
              <w:rPr>
                <w:sz w:val="16"/>
              </w:rPr>
              <w:t>Promote the use of clean fuels/technologies?</w:t>
            </w:r>
          </w:p>
          <w:p w14:paraId="54D1FFC3" w14:textId="77777777" w:rsidR="00390983" w:rsidRDefault="00390983" w:rsidP="00CF061B">
            <w:pPr>
              <w:pStyle w:val="TableParagraph"/>
              <w:spacing w:before="3"/>
              <w:rPr>
                <w:b/>
                <w:sz w:val="17"/>
              </w:rPr>
            </w:pPr>
          </w:p>
          <w:p w14:paraId="174DB562" w14:textId="77777777" w:rsidR="00390983" w:rsidRDefault="00390983" w:rsidP="00CF061B">
            <w:pPr>
              <w:pStyle w:val="TableParagraph"/>
              <w:spacing w:line="276" w:lineRule="auto"/>
              <w:ind w:left="104" w:right="169"/>
              <w:rPr>
                <w:spacing w:val="-4"/>
                <w:sz w:val="16"/>
              </w:rPr>
            </w:pPr>
            <w:r>
              <w:rPr>
                <w:spacing w:val="-4"/>
                <w:sz w:val="16"/>
              </w:rPr>
              <w:t xml:space="preserve">Reduce </w:t>
            </w:r>
            <w:r>
              <w:rPr>
                <w:spacing w:val="-2"/>
                <w:sz w:val="16"/>
              </w:rPr>
              <w:t xml:space="preserve">the </w:t>
            </w:r>
            <w:r>
              <w:rPr>
                <w:spacing w:val="-4"/>
                <w:sz w:val="16"/>
              </w:rPr>
              <w:t xml:space="preserve">need </w:t>
            </w:r>
            <w:r>
              <w:rPr>
                <w:sz w:val="16"/>
              </w:rPr>
              <w:t xml:space="preserve">to </w:t>
            </w:r>
            <w:r>
              <w:rPr>
                <w:spacing w:val="-4"/>
                <w:sz w:val="16"/>
              </w:rPr>
              <w:t xml:space="preserve">travel, especially by motorised </w:t>
            </w:r>
            <w:r>
              <w:rPr>
                <w:spacing w:val="-3"/>
                <w:sz w:val="16"/>
              </w:rPr>
              <w:t xml:space="preserve">form of </w:t>
            </w:r>
            <w:r>
              <w:rPr>
                <w:spacing w:val="-4"/>
                <w:sz w:val="16"/>
              </w:rPr>
              <w:t>transport?</w:t>
            </w:r>
          </w:p>
          <w:p w14:paraId="1B342667" w14:textId="77777777" w:rsidR="00390983" w:rsidRDefault="00390983" w:rsidP="00CF061B">
            <w:pPr>
              <w:pStyle w:val="TableParagraph"/>
              <w:spacing w:line="276" w:lineRule="auto"/>
              <w:ind w:left="104" w:right="169"/>
              <w:rPr>
                <w:spacing w:val="-4"/>
                <w:sz w:val="16"/>
              </w:rPr>
            </w:pPr>
          </w:p>
          <w:p w14:paraId="3AB200EE" w14:textId="77777777" w:rsidR="00390983" w:rsidRPr="00E2043A" w:rsidRDefault="00390983" w:rsidP="00CF061B">
            <w:pPr>
              <w:pStyle w:val="TableParagraph"/>
              <w:spacing w:line="276" w:lineRule="auto"/>
              <w:ind w:left="104" w:right="169"/>
              <w:rPr>
                <w:sz w:val="16"/>
              </w:rPr>
            </w:pPr>
            <w:r w:rsidRPr="00E2043A">
              <w:rPr>
                <w:sz w:val="16"/>
              </w:rPr>
              <w:t>Reduce congestion?</w:t>
            </w:r>
          </w:p>
          <w:p w14:paraId="59DA7730" w14:textId="77777777" w:rsidR="00390983" w:rsidRPr="00E2043A" w:rsidRDefault="00390983" w:rsidP="00CF061B">
            <w:pPr>
              <w:pStyle w:val="TableParagraph"/>
              <w:spacing w:line="276" w:lineRule="auto"/>
              <w:ind w:left="104" w:right="169"/>
              <w:rPr>
                <w:sz w:val="16"/>
              </w:rPr>
            </w:pPr>
          </w:p>
          <w:p w14:paraId="2D1B4647" w14:textId="77777777" w:rsidR="00390983" w:rsidRDefault="00390983" w:rsidP="00CF061B">
            <w:pPr>
              <w:pStyle w:val="TableParagraph"/>
              <w:spacing w:line="276" w:lineRule="auto"/>
              <w:ind w:left="104" w:right="169"/>
              <w:rPr>
                <w:sz w:val="16"/>
              </w:rPr>
            </w:pPr>
            <w:r w:rsidRPr="00E2043A">
              <w:rPr>
                <w:sz w:val="16"/>
              </w:rPr>
              <w:t>Result in the development of peat rich soils?</w:t>
            </w:r>
          </w:p>
        </w:tc>
        <w:tc>
          <w:tcPr>
            <w:tcW w:w="4112" w:type="dxa"/>
          </w:tcPr>
          <w:p w14:paraId="0A63E378" w14:textId="77777777" w:rsidR="00390983" w:rsidRDefault="00390983" w:rsidP="00CF061B">
            <w:pPr>
              <w:pStyle w:val="TableParagraph"/>
              <w:spacing w:line="168" w:lineRule="exact"/>
              <w:ind w:left="105"/>
              <w:rPr>
                <w:sz w:val="16"/>
              </w:rPr>
            </w:pPr>
            <w:r>
              <w:rPr>
                <w:sz w:val="16"/>
              </w:rPr>
              <w:t>Community and Demand responsive transport could have a positive impact on climatic factors if this was to lead to a mode shift away from the private car and could result in less congestion and emissions.</w:t>
            </w:r>
          </w:p>
        </w:tc>
        <w:tc>
          <w:tcPr>
            <w:tcW w:w="709" w:type="dxa"/>
          </w:tcPr>
          <w:p w14:paraId="351A259F" w14:textId="77777777" w:rsidR="00390983" w:rsidRDefault="00390983" w:rsidP="00CF061B">
            <w:pPr>
              <w:pStyle w:val="TableParagraph"/>
              <w:spacing w:line="180" w:lineRule="exact"/>
              <w:ind w:left="102"/>
              <w:rPr>
                <w:sz w:val="16"/>
              </w:rPr>
            </w:pPr>
            <w:r>
              <w:rPr>
                <w:sz w:val="16"/>
              </w:rPr>
              <w:t>++</w:t>
            </w:r>
          </w:p>
        </w:tc>
        <w:tc>
          <w:tcPr>
            <w:tcW w:w="3119" w:type="dxa"/>
          </w:tcPr>
          <w:p w14:paraId="472212FD" w14:textId="77777777" w:rsidR="00390983" w:rsidRDefault="00390983" w:rsidP="00CF061B">
            <w:pPr>
              <w:pStyle w:val="TableParagraph"/>
              <w:ind w:left="104" w:right="124"/>
              <w:rPr>
                <w:sz w:val="16"/>
              </w:rPr>
            </w:pPr>
            <w:r>
              <w:rPr>
                <w:sz w:val="16"/>
              </w:rPr>
              <w:t>Not supporting Community and Demand Responsive transport is likely to negatively impact on climatic factors.</w:t>
            </w:r>
          </w:p>
        </w:tc>
        <w:tc>
          <w:tcPr>
            <w:tcW w:w="712" w:type="dxa"/>
          </w:tcPr>
          <w:p w14:paraId="013F3FAB" w14:textId="77777777" w:rsidR="00390983" w:rsidRDefault="00390983" w:rsidP="00CF061B">
            <w:pPr>
              <w:pStyle w:val="TableParagraph"/>
              <w:spacing w:line="178" w:lineRule="exact"/>
              <w:ind w:left="102"/>
              <w:rPr>
                <w:b/>
                <w:sz w:val="16"/>
              </w:rPr>
            </w:pPr>
            <w:r>
              <w:rPr>
                <w:sz w:val="16"/>
              </w:rPr>
              <w:t>-</w:t>
            </w:r>
          </w:p>
        </w:tc>
      </w:tr>
      <w:tr w:rsidR="00390983" w14:paraId="4938D2C8" w14:textId="77777777" w:rsidTr="00CF061B">
        <w:trPr>
          <w:trHeight w:val="2082"/>
        </w:trPr>
        <w:tc>
          <w:tcPr>
            <w:tcW w:w="1102" w:type="dxa"/>
          </w:tcPr>
          <w:p w14:paraId="5379952E" w14:textId="77777777" w:rsidR="00390983" w:rsidRDefault="00390983" w:rsidP="00CF061B">
            <w:pPr>
              <w:pStyle w:val="TableParagraph"/>
              <w:spacing w:line="180" w:lineRule="exact"/>
              <w:ind w:left="107"/>
              <w:rPr>
                <w:sz w:val="16"/>
              </w:rPr>
            </w:pPr>
            <w:r>
              <w:rPr>
                <w:sz w:val="16"/>
              </w:rPr>
              <w:t>Soil</w:t>
            </w:r>
          </w:p>
        </w:tc>
        <w:tc>
          <w:tcPr>
            <w:tcW w:w="2127" w:type="dxa"/>
          </w:tcPr>
          <w:p w14:paraId="7A5CE5D7" w14:textId="77777777" w:rsidR="00390983" w:rsidRDefault="00390983" w:rsidP="00CF061B">
            <w:pPr>
              <w:pStyle w:val="TableParagraph"/>
              <w:spacing w:line="276" w:lineRule="auto"/>
              <w:ind w:left="104" w:right="75"/>
              <w:rPr>
                <w:sz w:val="16"/>
              </w:rPr>
            </w:pPr>
            <w:r>
              <w:rPr>
                <w:sz w:val="16"/>
              </w:rPr>
              <w:t>To reduce contamination, safeguard soil quantity and quality.</w:t>
            </w:r>
          </w:p>
        </w:tc>
        <w:tc>
          <w:tcPr>
            <w:tcW w:w="3260" w:type="dxa"/>
          </w:tcPr>
          <w:p w14:paraId="58EA6B08" w14:textId="77777777" w:rsidR="00390983" w:rsidRDefault="00390983" w:rsidP="00CF061B">
            <w:pPr>
              <w:pStyle w:val="TableParagraph"/>
              <w:spacing w:line="182" w:lineRule="exact"/>
              <w:ind w:left="104"/>
              <w:rPr>
                <w:sz w:val="16"/>
              </w:rPr>
            </w:pPr>
            <w:r>
              <w:rPr>
                <w:sz w:val="16"/>
              </w:rPr>
              <w:t>Cause soil sealing and compaction?</w:t>
            </w:r>
          </w:p>
          <w:p w14:paraId="3418EA8C" w14:textId="77777777" w:rsidR="00390983" w:rsidRDefault="00390983" w:rsidP="00CF061B">
            <w:pPr>
              <w:pStyle w:val="TableParagraph"/>
              <w:spacing w:before="10"/>
              <w:rPr>
                <w:b/>
                <w:sz w:val="19"/>
              </w:rPr>
            </w:pPr>
          </w:p>
          <w:p w14:paraId="3AEAD221" w14:textId="77777777" w:rsidR="00390983" w:rsidRDefault="00390983" w:rsidP="00CF061B">
            <w:pPr>
              <w:pStyle w:val="TableParagraph"/>
              <w:spacing w:line="276" w:lineRule="auto"/>
              <w:ind w:left="104" w:right="169"/>
              <w:rPr>
                <w:sz w:val="16"/>
              </w:rPr>
            </w:pPr>
            <w:r>
              <w:rPr>
                <w:spacing w:val="-4"/>
                <w:sz w:val="16"/>
              </w:rPr>
              <w:t xml:space="preserve">Result </w:t>
            </w:r>
            <w:r>
              <w:rPr>
                <w:spacing w:val="-3"/>
                <w:sz w:val="16"/>
              </w:rPr>
              <w:t xml:space="preserve">on </w:t>
            </w:r>
            <w:r>
              <w:rPr>
                <w:spacing w:val="-2"/>
                <w:sz w:val="16"/>
              </w:rPr>
              <w:t xml:space="preserve">the </w:t>
            </w:r>
            <w:r>
              <w:rPr>
                <w:spacing w:val="-4"/>
                <w:sz w:val="16"/>
              </w:rPr>
              <w:t xml:space="preserve">release </w:t>
            </w:r>
            <w:r>
              <w:rPr>
                <w:spacing w:val="-3"/>
                <w:sz w:val="16"/>
              </w:rPr>
              <w:t xml:space="preserve">of </w:t>
            </w:r>
            <w:r>
              <w:rPr>
                <w:spacing w:val="-4"/>
                <w:sz w:val="16"/>
              </w:rPr>
              <w:t xml:space="preserve">substances </w:t>
            </w:r>
            <w:r>
              <w:rPr>
                <w:spacing w:val="-5"/>
                <w:sz w:val="16"/>
              </w:rPr>
              <w:t xml:space="preserve">that </w:t>
            </w:r>
            <w:r>
              <w:rPr>
                <w:spacing w:val="-3"/>
                <w:sz w:val="16"/>
              </w:rPr>
              <w:t xml:space="preserve">could </w:t>
            </w:r>
            <w:r>
              <w:rPr>
                <w:spacing w:val="-4"/>
                <w:sz w:val="16"/>
              </w:rPr>
              <w:t xml:space="preserve">potentially contaminate </w:t>
            </w:r>
            <w:r>
              <w:rPr>
                <w:spacing w:val="-2"/>
                <w:sz w:val="16"/>
              </w:rPr>
              <w:t xml:space="preserve">the </w:t>
            </w:r>
            <w:r>
              <w:rPr>
                <w:spacing w:val="-3"/>
                <w:sz w:val="16"/>
              </w:rPr>
              <w:t>soil?</w:t>
            </w:r>
          </w:p>
          <w:p w14:paraId="5D8C0A96" w14:textId="77777777" w:rsidR="00390983" w:rsidRDefault="00390983" w:rsidP="00CF061B">
            <w:pPr>
              <w:pStyle w:val="TableParagraph"/>
              <w:spacing w:before="5"/>
              <w:rPr>
                <w:b/>
                <w:sz w:val="17"/>
              </w:rPr>
            </w:pPr>
          </w:p>
          <w:p w14:paraId="607F0B16" w14:textId="77777777" w:rsidR="00390983" w:rsidRDefault="00390983" w:rsidP="00CF061B">
            <w:pPr>
              <w:pStyle w:val="TableParagraph"/>
              <w:spacing w:line="276" w:lineRule="auto"/>
              <w:ind w:left="104" w:right="169"/>
              <w:rPr>
                <w:sz w:val="16"/>
              </w:rPr>
            </w:pPr>
            <w:r>
              <w:rPr>
                <w:spacing w:val="-3"/>
                <w:sz w:val="16"/>
              </w:rPr>
              <w:t xml:space="preserve">Ensure that </w:t>
            </w:r>
            <w:r>
              <w:rPr>
                <w:spacing w:val="-4"/>
                <w:sz w:val="16"/>
              </w:rPr>
              <w:t xml:space="preserve">possible contamination </w:t>
            </w:r>
            <w:r>
              <w:rPr>
                <w:spacing w:val="-3"/>
                <w:sz w:val="16"/>
              </w:rPr>
              <w:t xml:space="preserve">will </w:t>
            </w:r>
            <w:r>
              <w:rPr>
                <w:sz w:val="16"/>
              </w:rPr>
              <w:t xml:space="preserve">be </w:t>
            </w:r>
            <w:r>
              <w:rPr>
                <w:spacing w:val="-4"/>
                <w:sz w:val="16"/>
              </w:rPr>
              <w:t xml:space="preserve">properly remediated </w:t>
            </w:r>
            <w:r>
              <w:rPr>
                <w:spacing w:val="-3"/>
                <w:sz w:val="16"/>
              </w:rPr>
              <w:t xml:space="preserve">and </w:t>
            </w:r>
            <w:r>
              <w:rPr>
                <w:spacing w:val="-4"/>
                <w:sz w:val="16"/>
              </w:rPr>
              <w:t xml:space="preserve">not impact upon sensitive receptors </w:t>
            </w:r>
            <w:r>
              <w:rPr>
                <w:spacing w:val="-3"/>
                <w:sz w:val="16"/>
              </w:rPr>
              <w:t xml:space="preserve">such as </w:t>
            </w:r>
            <w:r>
              <w:rPr>
                <w:spacing w:val="-4"/>
                <w:sz w:val="16"/>
              </w:rPr>
              <w:t xml:space="preserve">human health </w:t>
            </w:r>
            <w:r>
              <w:rPr>
                <w:spacing w:val="-3"/>
                <w:sz w:val="16"/>
              </w:rPr>
              <w:t xml:space="preserve">and </w:t>
            </w:r>
            <w:r>
              <w:rPr>
                <w:spacing w:val="-2"/>
                <w:sz w:val="16"/>
              </w:rPr>
              <w:t xml:space="preserve">the </w:t>
            </w:r>
            <w:r>
              <w:rPr>
                <w:spacing w:val="-4"/>
                <w:sz w:val="16"/>
              </w:rPr>
              <w:t>water environment?</w:t>
            </w:r>
          </w:p>
        </w:tc>
        <w:tc>
          <w:tcPr>
            <w:tcW w:w="4112" w:type="dxa"/>
          </w:tcPr>
          <w:p w14:paraId="04D928BB" w14:textId="77777777" w:rsidR="00390983" w:rsidRDefault="00390983" w:rsidP="00CF061B">
            <w:pPr>
              <w:pStyle w:val="TableParagraph"/>
              <w:ind w:left="105" w:right="218"/>
              <w:rPr>
                <w:sz w:val="16"/>
              </w:rPr>
            </w:pPr>
            <w:r w:rsidRPr="006D5251">
              <w:rPr>
                <w:sz w:val="16"/>
              </w:rPr>
              <w:t xml:space="preserve">Supporting Community and Demand Responsive transport, and using it to reduce the demand for car journeys,  will have positive impacts on </w:t>
            </w:r>
            <w:r>
              <w:rPr>
                <w:sz w:val="16"/>
              </w:rPr>
              <w:t xml:space="preserve">soil </w:t>
            </w:r>
            <w:r w:rsidRPr="006D5251">
              <w:rPr>
                <w:sz w:val="16"/>
              </w:rPr>
              <w:t xml:space="preserve">by reducing the environmental impact (emissions and congestion) on </w:t>
            </w:r>
            <w:r>
              <w:rPr>
                <w:sz w:val="16"/>
              </w:rPr>
              <w:t>it</w:t>
            </w:r>
            <w:r w:rsidRPr="006D5251">
              <w:rPr>
                <w:sz w:val="16"/>
              </w:rPr>
              <w:t xml:space="preserve">. Reducing demand for private car transport will also reduce the need to construct more new infrastructure which could be damaging to </w:t>
            </w:r>
            <w:r>
              <w:rPr>
                <w:sz w:val="16"/>
              </w:rPr>
              <w:t>soil</w:t>
            </w:r>
            <w:r w:rsidRPr="006D5251">
              <w:rPr>
                <w:sz w:val="16"/>
              </w:rPr>
              <w:t>.</w:t>
            </w:r>
          </w:p>
        </w:tc>
        <w:tc>
          <w:tcPr>
            <w:tcW w:w="709" w:type="dxa"/>
          </w:tcPr>
          <w:p w14:paraId="19FC4A54" w14:textId="77777777" w:rsidR="00390983" w:rsidRDefault="00390983" w:rsidP="00CF061B">
            <w:pPr>
              <w:pStyle w:val="TableParagraph"/>
              <w:spacing w:line="180" w:lineRule="exact"/>
              <w:ind w:left="102"/>
              <w:rPr>
                <w:sz w:val="16"/>
              </w:rPr>
            </w:pPr>
            <w:r>
              <w:rPr>
                <w:sz w:val="16"/>
              </w:rPr>
              <w:t>+</w:t>
            </w:r>
          </w:p>
        </w:tc>
        <w:tc>
          <w:tcPr>
            <w:tcW w:w="3119" w:type="dxa"/>
          </w:tcPr>
          <w:p w14:paraId="7EBC3B6C" w14:textId="77777777" w:rsidR="00390983" w:rsidRDefault="00390983" w:rsidP="00CF061B">
            <w:pPr>
              <w:pStyle w:val="TableParagraph"/>
              <w:ind w:left="104" w:right="151"/>
              <w:rPr>
                <w:sz w:val="16"/>
              </w:rPr>
            </w:pPr>
            <w:r>
              <w:rPr>
                <w:sz w:val="16"/>
              </w:rPr>
              <w:t xml:space="preserve">Not supporting Community and Demand Responsive transport could have a negative impact on soil quality </w:t>
            </w:r>
          </w:p>
        </w:tc>
        <w:tc>
          <w:tcPr>
            <w:tcW w:w="712" w:type="dxa"/>
          </w:tcPr>
          <w:p w14:paraId="1640A64F" w14:textId="77777777" w:rsidR="00390983" w:rsidRDefault="00390983" w:rsidP="00CF061B">
            <w:pPr>
              <w:pStyle w:val="TableParagraph"/>
              <w:spacing w:line="180" w:lineRule="exact"/>
              <w:ind w:left="102"/>
              <w:rPr>
                <w:sz w:val="16"/>
              </w:rPr>
            </w:pPr>
            <w:r>
              <w:rPr>
                <w:sz w:val="16"/>
              </w:rPr>
              <w:t>-</w:t>
            </w:r>
          </w:p>
        </w:tc>
      </w:tr>
      <w:tr w:rsidR="00390983" w14:paraId="0173DA70" w14:textId="77777777" w:rsidTr="00CF061B">
        <w:trPr>
          <w:trHeight w:val="2080"/>
        </w:trPr>
        <w:tc>
          <w:tcPr>
            <w:tcW w:w="1102" w:type="dxa"/>
          </w:tcPr>
          <w:p w14:paraId="23FB1155" w14:textId="77777777" w:rsidR="00390983" w:rsidRDefault="00390983" w:rsidP="00CF061B">
            <w:pPr>
              <w:pStyle w:val="TableParagraph"/>
              <w:spacing w:line="180" w:lineRule="exact"/>
              <w:ind w:left="107"/>
              <w:rPr>
                <w:sz w:val="16"/>
              </w:rPr>
            </w:pPr>
            <w:r>
              <w:rPr>
                <w:sz w:val="16"/>
              </w:rPr>
              <w:t>Water</w:t>
            </w:r>
          </w:p>
        </w:tc>
        <w:tc>
          <w:tcPr>
            <w:tcW w:w="2127" w:type="dxa"/>
          </w:tcPr>
          <w:p w14:paraId="71D4B913" w14:textId="77777777" w:rsidR="00390983" w:rsidRDefault="00390983" w:rsidP="00CF061B">
            <w:pPr>
              <w:pStyle w:val="TableParagraph"/>
              <w:spacing w:line="276" w:lineRule="auto"/>
              <w:ind w:left="104" w:right="57"/>
              <w:rPr>
                <w:sz w:val="16"/>
              </w:rPr>
            </w:pPr>
            <w:r>
              <w:rPr>
                <w:sz w:val="16"/>
              </w:rPr>
              <w:t>To ensure that the water quality and good ecological status of the water framework directive are maintained.</w:t>
            </w:r>
          </w:p>
        </w:tc>
        <w:tc>
          <w:tcPr>
            <w:tcW w:w="3260" w:type="dxa"/>
          </w:tcPr>
          <w:p w14:paraId="08CD0DE2" w14:textId="77777777" w:rsidR="00390983" w:rsidRDefault="00390983" w:rsidP="00CF061B">
            <w:pPr>
              <w:pStyle w:val="TableParagraph"/>
              <w:spacing w:line="276" w:lineRule="auto"/>
              <w:ind w:left="104" w:right="103"/>
              <w:rPr>
                <w:sz w:val="16"/>
              </w:rPr>
            </w:pPr>
            <w:r>
              <w:rPr>
                <w:spacing w:val="-4"/>
                <w:sz w:val="16"/>
              </w:rPr>
              <w:t xml:space="preserve">Result </w:t>
            </w:r>
            <w:r>
              <w:rPr>
                <w:sz w:val="16"/>
              </w:rPr>
              <w:t xml:space="preserve">in </w:t>
            </w:r>
            <w:r>
              <w:rPr>
                <w:spacing w:val="-3"/>
                <w:sz w:val="16"/>
              </w:rPr>
              <w:t xml:space="preserve">the </w:t>
            </w:r>
            <w:r>
              <w:rPr>
                <w:spacing w:val="-4"/>
                <w:sz w:val="16"/>
              </w:rPr>
              <w:t xml:space="preserve">release </w:t>
            </w:r>
            <w:r>
              <w:rPr>
                <w:spacing w:val="-3"/>
                <w:sz w:val="16"/>
              </w:rPr>
              <w:t xml:space="preserve">of </w:t>
            </w:r>
            <w:r>
              <w:rPr>
                <w:spacing w:val="-4"/>
                <w:sz w:val="16"/>
              </w:rPr>
              <w:t xml:space="preserve">water-borne </w:t>
            </w:r>
            <w:r>
              <w:rPr>
                <w:spacing w:val="-5"/>
                <w:sz w:val="16"/>
              </w:rPr>
              <w:t xml:space="preserve">pollution </w:t>
            </w:r>
            <w:r>
              <w:rPr>
                <w:spacing w:val="-3"/>
                <w:sz w:val="16"/>
              </w:rPr>
              <w:t xml:space="preserve">into </w:t>
            </w:r>
            <w:r>
              <w:rPr>
                <w:spacing w:val="-4"/>
                <w:sz w:val="16"/>
              </w:rPr>
              <w:t>watercourses, groundwater or reservoirs?</w:t>
            </w:r>
          </w:p>
          <w:p w14:paraId="3D9A53DE" w14:textId="77777777" w:rsidR="00390983" w:rsidRDefault="00390983" w:rsidP="00CF061B">
            <w:pPr>
              <w:pStyle w:val="TableParagraph"/>
              <w:spacing w:before="3"/>
              <w:rPr>
                <w:b/>
                <w:sz w:val="17"/>
              </w:rPr>
            </w:pPr>
          </w:p>
          <w:p w14:paraId="64905166" w14:textId="77777777" w:rsidR="00390983" w:rsidRDefault="00390983" w:rsidP="00CF061B">
            <w:pPr>
              <w:pStyle w:val="TableParagraph"/>
              <w:spacing w:line="276" w:lineRule="auto"/>
              <w:ind w:left="104" w:hanging="1"/>
              <w:rPr>
                <w:sz w:val="16"/>
              </w:rPr>
            </w:pPr>
            <w:r>
              <w:rPr>
                <w:spacing w:val="-4"/>
                <w:sz w:val="16"/>
              </w:rPr>
              <w:t xml:space="preserve">Increase </w:t>
            </w:r>
            <w:r>
              <w:rPr>
                <w:spacing w:val="-2"/>
                <w:sz w:val="16"/>
              </w:rPr>
              <w:t xml:space="preserve">the </w:t>
            </w:r>
            <w:r>
              <w:rPr>
                <w:spacing w:val="-4"/>
                <w:sz w:val="16"/>
              </w:rPr>
              <w:t xml:space="preserve">amount </w:t>
            </w:r>
            <w:r>
              <w:rPr>
                <w:spacing w:val="-3"/>
                <w:sz w:val="16"/>
              </w:rPr>
              <w:t xml:space="preserve">of </w:t>
            </w:r>
            <w:r>
              <w:rPr>
                <w:spacing w:val="-4"/>
                <w:sz w:val="16"/>
              </w:rPr>
              <w:t xml:space="preserve">surface water </w:t>
            </w:r>
            <w:r>
              <w:rPr>
                <w:spacing w:val="-5"/>
                <w:sz w:val="16"/>
              </w:rPr>
              <w:t xml:space="preserve">run-off </w:t>
            </w:r>
            <w:r>
              <w:rPr>
                <w:spacing w:val="-3"/>
                <w:sz w:val="16"/>
              </w:rPr>
              <w:t xml:space="preserve">into </w:t>
            </w:r>
            <w:r>
              <w:rPr>
                <w:spacing w:val="-4"/>
                <w:sz w:val="16"/>
              </w:rPr>
              <w:t>water bodies?</w:t>
            </w:r>
          </w:p>
          <w:p w14:paraId="0F8FA986" w14:textId="77777777" w:rsidR="00390983" w:rsidRDefault="00390983" w:rsidP="00CF061B">
            <w:pPr>
              <w:pStyle w:val="TableParagraph"/>
              <w:spacing w:before="3"/>
              <w:rPr>
                <w:b/>
                <w:sz w:val="17"/>
              </w:rPr>
            </w:pPr>
          </w:p>
          <w:p w14:paraId="156729A3" w14:textId="77777777" w:rsidR="00390983" w:rsidRDefault="00390983" w:rsidP="00CF061B">
            <w:pPr>
              <w:pStyle w:val="TableParagraph"/>
              <w:spacing w:line="276" w:lineRule="auto"/>
              <w:ind w:left="104" w:right="261"/>
              <w:rPr>
                <w:sz w:val="16"/>
              </w:rPr>
            </w:pPr>
            <w:r>
              <w:rPr>
                <w:spacing w:val="-4"/>
                <w:sz w:val="16"/>
              </w:rPr>
              <w:t xml:space="preserve">Increase development </w:t>
            </w:r>
            <w:r>
              <w:rPr>
                <w:spacing w:val="-3"/>
                <w:sz w:val="16"/>
              </w:rPr>
              <w:t xml:space="preserve">that </w:t>
            </w:r>
            <w:r>
              <w:rPr>
                <w:spacing w:val="-4"/>
                <w:sz w:val="16"/>
              </w:rPr>
              <w:t xml:space="preserve">physically impacts </w:t>
            </w:r>
            <w:r>
              <w:rPr>
                <w:sz w:val="16"/>
              </w:rPr>
              <w:t xml:space="preserve">on a </w:t>
            </w:r>
            <w:r>
              <w:rPr>
                <w:spacing w:val="-4"/>
                <w:sz w:val="16"/>
              </w:rPr>
              <w:t xml:space="preserve">watercourse </w:t>
            </w:r>
            <w:r>
              <w:rPr>
                <w:sz w:val="16"/>
              </w:rPr>
              <w:t xml:space="preserve">or </w:t>
            </w:r>
            <w:r>
              <w:rPr>
                <w:spacing w:val="-2"/>
                <w:sz w:val="16"/>
              </w:rPr>
              <w:t xml:space="preserve">the </w:t>
            </w:r>
            <w:r>
              <w:rPr>
                <w:spacing w:val="-5"/>
                <w:sz w:val="16"/>
              </w:rPr>
              <w:t>coastline.</w:t>
            </w:r>
          </w:p>
        </w:tc>
        <w:tc>
          <w:tcPr>
            <w:tcW w:w="4112" w:type="dxa"/>
          </w:tcPr>
          <w:p w14:paraId="31B50F48" w14:textId="77777777" w:rsidR="00390983" w:rsidRDefault="00390983" w:rsidP="00CF061B">
            <w:pPr>
              <w:pStyle w:val="TableParagraph"/>
              <w:ind w:left="105" w:right="165"/>
              <w:rPr>
                <w:sz w:val="16"/>
              </w:rPr>
            </w:pPr>
            <w:r w:rsidRPr="00076EE8">
              <w:rPr>
                <w:sz w:val="16"/>
              </w:rPr>
              <w:t xml:space="preserve">Reducing demand for private car transport will also reduce the need to construct more new infrastructure which could be damaging to </w:t>
            </w:r>
            <w:r>
              <w:rPr>
                <w:sz w:val="16"/>
              </w:rPr>
              <w:t>water and could lead to more run-off</w:t>
            </w:r>
          </w:p>
        </w:tc>
        <w:tc>
          <w:tcPr>
            <w:tcW w:w="709" w:type="dxa"/>
          </w:tcPr>
          <w:p w14:paraId="0A18186C" w14:textId="77777777" w:rsidR="00390983" w:rsidRDefault="00390983" w:rsidP="00CF061B">
            <w:pPr>
              <w:pStyle w:val="TableParagraph"/>
              <w:spacing w:line="180" w:lineRule="exact"/>
              <w:ind w:left="102"/>
              <w:rPr>
                <w:sz w:val="16"/>
              </w:rPr>
            </w:pPr>
            <w:r>
              <w:rPr>
                <w:sz w:val="16"/>
              </w:rPr>
              <w:t>+</w:t>
            </w:r>
          </w:p>
        </w:tc>
        <w:tc>
          <w:tcPr>
            <w:tcW w:w="3119" w:type="dxa"/>
          </w:tcPr>
          <w:p w14:paraId="596DA3DA" w14:textId="77777777" w:rsidR="00390983" w:rsidRDefault="00390983" w:rsidP="00CF061B">
            <w:pPr>
              <w:pStyle w:val="TableParagraph"/>
              <w:spacing w:line="180" w:lineRule="exact"/>
              <w:ind w:left="104"/>
              <w:rPr>
                <w:sz w:val="16"/>
              </w:rPr>
            </w:pPr>
            <w:r w:rsidRPr="00076EE8">
              <w:rPr>
                <w:sz w:val="16"/>
              </w:rPr>
              <w:t>Not supporting Community and Demand Responsive transport could have a negative impact on</w:t>
            </w:r>
            <w:r>
              <w:rPr>
                <w:sz w:val="16"/>
              </w:rPr>
              <w:t xml:space="preserve"> water</w:t>
            </w:r>
            <w:r w:rsidRPr="00076EE8">
              <w:rPr>
                <w:sz w:val="16"/>
              </w:rPr>
              <w:t xml:space="preserve"> quality </w:t>
            </w:r>
          </w:p>
        </w:tc>
        <w:tc>
          <w:tcPr>
            <w:tcW w:w="712" w:type="dxa"/>
          </w:tcPr>
          <w:p w14:paraId="5E33BA02" w14:textId="77777777" w:rsidR="00390983" w:rsidRDefault="00390983" w:rsidP="00CF061B">
            <w:pPr>
              <w:pStyle w:val="TableParagraph"/>
              <w:spacing w:line="180" w:lineRule="exact"/>
              <w:ind w:left="102"/>
              <w:rPr>
                <w:sz w:val="16"/>
              </w:rPr>
            </w:pPr>
            <w:r>
              <w:rPr>
                <w:sz w:val="16"/>
              </w:rPr>
              <w:t>-</w:t>
            </w:r>
          </w:p>
        </w:tc>
      </w:tr>
      <w:tr w:rsidR="00390983" w14:paraId="333D9669" w14:textId="77777777" w:rsidTr="00CF061B">
        <w:trPr>
          <w:trHeight w:val="1868"/>
        </w:trPr>
        <w:tc>
          <w:tcPr>
            <w:tcW w:w="1102" w:type="dxa"/>
          </w:tcPr>
          <w:p w14:paraId="548FA9E4" w14:textId="77777777" w:rsidR="00390983" w:rsidRDefault="00390983" w:rsidP="00CF061B">
            <w:pPr>
              <w:pStyle w:val="TableParagraph"/>
              <w:spacing w:line="180" w:lineRule="exact"/>
              <w:ind w:left="107"/>
              <w:rPr>
                <w:sz w:val="16"/>
              </w:rPr>
            </w:pPr>
            <w:r>
              <w:rPr>
                <w:sz w:val="16"/>
              </w:rPr>
              <w:t>Landscape</w:t>
            </w:r>
          </w:p>
        </w:tc>
        <w:tc>
          <w:tcPr>
            <w:tcW w:w="2127" w:type="dxa"/>
          </w:tcPr>
          <w:p w14:paraId="26757A4E" w14:textId="77777777" w:rsidR="00390983" w:rsidRDefault="00390983" w:rsidP="00CF061B">
            <w:pPr>
              <w:pStyle w:val="TableParagraph"/>
              <w:spacing w:line="276" w:lineRule="auto"/>
              <w:ind w:left="104" w:right="300"/>
              <w:jc w:val="both"/>
              <w:rPr>
                <w:sz w:val="16"/>
              </w:rPr>
            </w:pPr>
            <w:r>
              <w:rPr>
                <w:sz w:val="16"/>
              </w:rPr>
              <w:t xml:space="preserve">To </w:t>
            </w:r>
            <w:r>
              <w:rPr>
                <w:spacing w:val="-4"/>
                <w:sz w:val="16"/>
              </w:rPr>
              <w:t xml:space="preserve">conserve </w:t>
            </w:r>
            <w:r>
              <w:rPr>
                <w:spacing w:val="-3"/>
                <w:sz w:val="16"/>
              </w:rPr>
              <w:t xml:space="preserve">and </w:t>
            </w:r>
            <w:r>
              <w:rPr>
                <w:spacing w:val="-4"/>
                <w:sz w:val="16"/>
              </w:rPr>
              <w:t xml:space="preserve">support landscape character and </w:t>
            </w:r>
            <w:r>
              <w:rPr>
                <w:spacing w:val="-3"/>
                <w:sz w:val="16"/>
              </w:rPr>
              <w:t xml:space="preserve">local </w:t>
            </w:r>
            <w:r>
              <w:rPr>
                <w:spacing w:val="-4"/>
                <w:sz w:val="16"/>
              </w:rPr>
              <w:t>distinctiveness.</w:t>
            </w:r>
          </w:p>
          <w:p w14:paraId="03E1C58D" w14:textId="77777777" w:rsidR="00390983" w:rsidRDefault="00390983" w:rsidP="00CF061B">
            <w:pPr>
              <w:pStyle w:val="TableParagraph"/>
              <w:spacing w:before="3"/>
              <w:rPr>
                <w:b/>
                <w:sz w:val="17"/>
              </w:rPr>
            </w:pPr>
          </w:p>
          <w:p w14:paraId="07646314" w14:textId="77777777" w:rsidR="00390983" w:rsidRDefault="00390983" w:rsidP="00CF061B">
            <w:pPr>
              <w:pStyle w:val="TableParagraph"/>
              <w:spacing w:line="276" w:lineRule="auto"/>
              <w:ind w:left="104" w:right="31"/>
              <w:rPr>
                <w:sz w:val="16"/>
              </w:rPr>
            </w:pPr>
            <w:r>
              <w:rPr>
                <w:sz w:val="16"/>
              </w:rPr>
              <w:t>To protect and enhance the landscape.</w:t>
            </w:r>
          </w:p>
        </w:tc>
        <w:tc>
          <w:tcPr>
            <w:tcW w:w="3260" w:type="dxa"/>
          </w:tcPr>
          <w:p w14:paraId="3139BA3A" w14:textId="77777777" w:rsidR="00390983" w:rsidRDefault="00390983" w:rsidP="00CF061B">
            <w:pPr>
              <w:pStyle w:val="TableParagraph"/>
              <w:spacing w:line="276" w:lineRule="auto"/>
              <w:ind w:left="104" w:right="169"/>
              <w:rPr>
                <w:sz w:val="16"/>
              </w:rPr>
            </w:pPr>
            <w:r>
              <w:rPr>
                <w:spacing w:val="-4"/>
                <w:sz w:val="16"/>
              </w:rPr>
              <w:t xml:space="preserve">Detract from </w:t>
            </w:r>
            <w:r>
              <w:rPr>
                <w:sz w:val="16"/>
              </w:rPr>
              <w:t xml:space="preserve">or </w:t>
            </w:r>
            <w:r>
              <w:rPr>
                <w:spacing w:val="-4"/>
                <w:sz w:val="16"/>
              </w:rPr>
              <w:t xml:space="preserve">harm </w:t>
            </w:r>
            <w:r>
              <w:rPr>
                <w:spacing w:val="-3"/>
                <w:sz w:val="16"/>
              </w:rPr>
              <w:t xml:space="preserve">the </w:t>
            </w:r>
            <w:r>
              <w:rPr>
                <w:spacing w:val="-4"/>
                <w:sz w:val="16"/>
              </w:rPr>
              <w:t xml:space="preserve">landscape </w:t>
            </w:r>
            <w:r>
              <w:rPr>
                <w:spacing w:val="-3"/>
                <w:sz w:val="16"/>
              </w:rPr>
              <w:t xml:space="preserve">setting </w:t>
            </w:r>
            <w:r>
              <w:rPr>
                <w:sz w:val="16"/>
              </w:rPr>
              <w:t xml:space="preserve">of </w:t>
            </w:r>
            <w:r>
              <w:rPr>
                <w:spacing w:val="-3"/>
                <w:sz w:val="16"/>
              </w:rPr>
              <w:t>the City?</w:t>
            </w:r>
          </w:p>
          <w:p w14:paraId="0EAA133F" w14:textId="77777777" w:rsidR="00390983" w:rsidRDefault="00390983" w:rsidP="00CF061B">
            <w:pPr>
              <w:pStyle w:val="TableParagraph"/>
              <w:spacing w:before="3"/>
              <w:rPr>
                <w:b/>
                <w:sz w:val="17"/>
              </w:rPr>
            </w:pPr>
          </w:p>
          <w:p w14:paraId="2DB11900" w14:textId="77777777" w:rsidR="00390983" w:rsidRDefault="00390983" w:rsidP="00CF061B">
            <w:pPr>
              <w:pStyle w:val="TableParagraph"/>
              <w:spacing w:line="276" w:lineRule="auto"/>
              <w:ind w:left="104" w:right="507"/>
              <w:rPr>
                <w:sz w:val="16"/>
              </w:rPr>
            </w:pPr>
            <w:r>
              <w:rPr>
                <w:spacing w:val="-3"/>
                <w:sz w:val="16"/>
              </w:rPr>
              <w:t xml:space="preserve">Impact </w:t>
            </w:r>
            <w:r>
              <w:rPr>
                <w:sz w:val="16"/>
              </w:rPr>
              <w:t xml:space="preserve">on </w:t>
            </w:r>
            <w:r>
              <w:rPr>
                <w:spacing w:val="-4"/>
                <w:sz w:val="16"/>
              </w:rPr>
              <w:t xml:space="preserve">any landscape </w:t>
            </w:r>
            <w:r>
              <w:rPr>
                <w:sz w:val="16"/>
              </w:rPr>
              <w:t xml:space="preserve">or </w:t>
            </w:r>
            <w:r>
              <w:rPr>
                <w:spacing w:val="-4"/>
                <w:sz w:val="16"/>
              </w:rPr>
              <w:t>geological features?</w:t>
            </w:r>
          </w:p>
          <w:p w14:paraId="7E18E8EB" w14:textId="77777777" w:rsidR="00390983" w:rsidRDefault="00390983" w:rsidP="00CF061B">
            <w:pPr>
              <w:pStyle w:val="TableParagraph"/>
              <w:spacing w:before="6"/>
              <w:rPr>
                <w:b/>
                <w:sz w:val="17"/>
              </w:rPr>
            </w:pPr>
          </w:p>
          <w:p w14:paraId="1CAC69FF" w14:textId="77777777" w:rsidR="00390983" w:rsidRDefault="00390983" w:rsidP="00CF061B">
            <w:pPr>
              <w:pStyle w:val="TableParagraph"/>
              <w:spacing w:line="276" w:lineRule="auto"/>
              <w:ind w:left="104"/>
              <w:rPr>
                <w:sz w:val="16"/>
              </w:rPr>
            </w:pPr>
            <w:r>
              <w:rPr>
                <w:spacing w:val="-4"/>
                <w:sz w:val="16"/>
              </w:rPr>
              <w:t xml:space="preserve">Reduce </w:t>
            </w:r>
            <w:r>
              <w:rPr>
                <w:spacing w:val="-2"/>
                <w:sz w:val="16"/>
              </w:rPr>
              <w:t xml:space="preserve">the </w:t>
            </w:r>
            <w:r>
              <w:rPr>
                <w:spacing w:val="-4"/>
                <w:sz w:val="16"/>
              </w:rPr>
              <w:t xml:space="preserve">amount </w:t>
            </w:r>
            <w:r>
              <w:rPr>
                <w:sz w:val="16"/>
              </w:rPr>
              <w:t xml:space="preserve">or </w:t>
            </w:r>
            <w:r>
              <w:rPr>
                <w:spacing w:val="-4"/>
                <w:sz w:val="16"/>
              </w:rPr>
              <w:t xml:space="preserve">quality </w:t>
            </w:r>
            <w:r>
              <w:rPr>
                <w:spacing w:val="-3"/>
                <w:sz w:val="16"/>
              </w:rPr>
              <w:t xml:space="preserve">of </w:t>
            </w:r>
            <w:r>
              <w:rPr>
                <w:spacing w:val="-4"/>
                <w:sz w:val="16"/>
              </w:rPr>
              <w:t xml:space="preserve">public open </w:t>
            </w:r>
            <w:r>
              <w:rPr>
                <w:spacing w:val="-3"/>
                <w:sz w:val="16"/>
              </w:rPr>
              <w:t xml:space="preserve">space </w:t>
            </w:r>
            <w:r>
              <w:rPr>
                <w:spacing w:val="-4"/>
                <w:sz w:val="16"/>
              </w:rPr>
              <w:t xml:space="preserve">and green </w:t>
            </w:r>
            <w:r>
              <w:rPr>
                <w:spacing w:val="-3"/>
                <w:sz w:val="16"/>
              </w:rPr>
              <w:t xml:space="preserve">space </w:t>
            </w:r>
            <w:r>
              <w:rPr>
                <w:sz w:val="16"/>
              </w:rPr>
              <w:t xml:space="preserve">in </w:t>
            </w:r>
            <w:r>
              <w:rPr>
                <w:spacing w:val="-2"/>
                <w:sz w:val="16"/>
              </w:rPr>
              <w:t xml:space="preserve">the </w:t>
            </w:r>
            <w:r>
              <w:rPr>
                <w:spacing w:val="-3"/>
                <w:sz w:val="16"/>
              </w:rPr>
              <w:t>City?</w:t>
            </w:r>
          </w:p>
        </w:tc>
        <w:tc>
          <w:tcPr>
            <w:tcW w:w="4112" w:type="dxa"/>
          </w:tcPr>
          <w:p w14:paraId="1D6B2166" w14:textId="77777777" w:rsidR="00390983" w:rsidRDefault="00390983" w:rsidP="00CF061B">
            <w:pPr>
              <w:pStyle w:val="TableParagraph"/>
              <w:ind w:left="105" w:right="120"/>
              <w:rPr>
                <w:sz w:val="16"/>
              </w:rPr>
            </w:pPr>
            <w:r>
              <w:rPr>
                <w:sz w:val="16"/>
              </w:rPr>
              <w:t>Supporting Community and Demand Responsive transport could have a slight positive impact on landscape as it would reduce the impact of the private car on the landscape and reduce the need for more land to be given over to future transport network expansion.</w:t>
            </w:r>
          </w:p>
        </w:tc>
        <w:tc>
          <w:tcPr>
            <w:tcW w:w="709" w:type="dxa"/>
          </w:tcPr>
          <w:p w14:paraId="31ECFDA7" w14:textId="77777777" w:rsidR="00390983" w:rsidRDefault="00390983" w:rsidP="00CF061B">
            <w:pPr>
              <w:pStyle w:val="TableParagraph"/>
              <w:spacing w:line="180" w:lineRule="exact"/>
              <w:ind w:left="102"/>
              <w:rPr>
                <w:sz w:val="16"/>
              </w:rPr>
            </w:pPr>
            <w:r>
              <w:rPr>
                <w:sz w:val="16"/>
              </w:rPr>
              <w:t>+</w:t>
            </w:r>
          </w:p>
        </w:tc>
        <w:tc>
          <w:tcPr>
            <w:tcW w:w="3119" w:type="dxa"/>
          </w:tcPr>
          <w:p w14:paraId="6BCBC0F6" w14:textId="77777777" w:rsidR="00390983" w:rsidRDefault="00390983" w:rsidP="00CF061B">
            <w:pPr>
              <w:pStyle w:val="TableParagraph"/>
              <w:ind w:left="104" w:right="142"/>
              <w:rPr>
                <w:sz w:val="16"/>
              </w:rPr>
            </w:pPr>
            <w:r w:rsidRPr="00337307">
              <w:rPr>
                <w:sz w:val="16"/>
              </w:rPr>
              <w:t xml:space="preserve">Not supporting Community and Demand Responsive transport could have a negative impact on </w:t>
            </w:r>
            <w:r>
              <w:rPr>
                <w:sz w:val="16"/>
              </w:rPr>
              <w:t>landscape</w:t>
            </w:r>
            <w:r w:rsidRPr="00337307">
              <w:rPr>
                <w:sz w:val="16"/>
              </w:rPr>
              <w:t xml:space="preserve"> quality </w:t>
            </w:r>
          </w:p>
        </w:tc>
        <w:tc>
          <w:tcPr>
            <w:tcW w:w="712" w:type="dxa"/>
          </w:tcPr>
          <w:p w14:paraId="02B6A0A5" w14:textId="77777777" w:rsidR="00390983" w:rsidRDefault="00390983" w:rsidP="00CF061B">
            <w:pPr>
              <w:pStyle w:val="TableParagraph"/>
              <w:spacing w:line="180" w:lineRule="exact"/>
              <w:ind w:left="102"/>
              <w:rPr>
                <w:sz w:val="16"/>
              </w:rPr>
            </w:pPr>
            <w:r>
              <w:rPr>
                <w:sz w:val="16"/>
              </w:rPr>
              <w:t>-</w:t>
            </w:r>
          </w:p>
        </w:tc>
      </w:tr>
      <w:tr w:rsidR="00390983" w14:paraId="70F1235F" w14:textId="77777777" w:rsidTr="00CF061B">
        <w:trPr>
          <w:trHeight w:val="1871"/>
        </w:trPr>
        <w:tc>
          <w:tcPr>
            <w:tcW w:w="1102" w:type="dxa"/>
          </w:tcPr>
          <w:p w14:paraId="5CC00406" w14:textId="77777777" w:rsidR="00390983" w:rsidRDefault="00390983" w:rsidP="00CF061B">
            <w:pPr>
              <w:pStyle w:val="TableParagraph"/>
              <w:spacing w:line="180" w:lineRule="exact"/>
              <w:ind w:left="107"/>
              <w:rPr>
                <w:sz w:val="16"/>
              </w:rPr>
            </w:pPr>
            <w:r>
              <w:rPr>
                <w:sz w:val="16"/>
              </w:rPr>
              <w:t>Population</w:t>
            </w:r>
          </w:p>
        </w:tc>
        <w:tc>
          <w:tcPr>
            <w:tcW w:w="2127" w:type="dxa"/>
          </w:tcPr>
          <w:p w14:paraId="4D674EC5" w14:textId="77777777" w:rsidR="00390983" w:rsidRDefault="00390983" w:rsidP="00CF061B">
            <w:pPr>
              <w:pStyle w:val="TableParagraph"/>
              <w:spacing w:line="278" w:lineRule="auto"/>
              <w:ind w:left="104" w:right="88"/>
              <w:rPr>
                <w:sz w:val="16"/>
              </w:rPr>
            </w:pPr>
            <w:r>
              <w:rPr>
                <w:sz w:val="16"/>
              </w:rPr>
              <w:t xml:space="preserve">To </w:t>
            </w:r>
            <w:r>
              <w:rPr>
                <w:spacing w:val="-4"/>
                <w:sz w:val="16"/>
              </w:rPr>
              <w:t>promote economic growth and social inclusion.</w:t>
            </w:r>
          </w:p>
        </w:tc>
        <w:tc>
          <w:tcPr>
            <w:tcW w:w="3260" w:type="dxa"/>
          </w:tcPr>
          <w:p w14:paraId="0F45A752" w14:textId="77777777" w:rsidR="00390983" w:rsidRDefault="00390983" w:rsidP="00CF061B">
            <w:pPr>
              <w:pStyle w:val="TableParagraph"/>
              <w:spacing w:line="278" w:lineRule="auto"/>
              <w:ind w:left="104" w:right="169"/>
              <w:rPr>
                <w:sz w:val="16"/>
              </w:rPr>
            </w:pPr>
            <w:r>
              <w:rPr>
                <w:spacing w:val="-4"/>
                <w:sz w:val="16"/>
              </w:rPr>
              <w:t xml:space="preserve">Reduce congestion and allow </w:t>
            </w:r>
            <w:r>
              <w:rPr>
                <w:spacing w:val="-2"/>
                <w:sz w:val="16"/>
              </w:rPr>
              <w:t xml:space="preserve">for </w:t>
            </w:r>
            <w:r>
              <w:rPr>
                <w:spacing w:val="-4"/>
                <w:sz w:val="16"/>
              </w:rPr>
              <w:t xml:space="preserve">greater journey </w:t>
            </w:r>
            <w:r>
              <w:rPr>
                <w:spacing w:val="-3"/>
                <w:sz w:val="16"/>
              </w:rPr>
              <w:t xml:space="preserve">time </w:t>
            </w:r>
            <w:r>
              <w:rPr>
                <w:spacing w:val="-4"/>
                <w:sz w:val="16"/>
              </w:rPr>
              <w:t>reliability?</w:t>
            </w:r>
          </w:p>
          <w:p w14:paraId="7E30C0C3" w14:textId="77777777" w:rsidR="00390983" w:rsidRDefault="00390983" w:rsidP="00CF061B">
            <w:pPr>
              <w:pStyle w:val="TableParagraph"/>
              <w:rPr>
                <w:b/>
                <w:sz w:val="17"/>
              </w:rPr>
            </w:pPr>
          </w:p>
          <w:p w14:paraId="2F600016" w14:textId="77777777" w:rsidR="00390983" w:rsidRDefault="00390983" w:rsidP="00CF061B">
            <w:pPr>
              <w:pStyle w:val="TableParagraph"/>
              <w:ind w:left="104"/>
              <w:rPr>
                <w:sz w:val="16"/>
              </w:rPr>
            </w:pPr>
            <w:r>
              <w:rPr>
                <w:sz w:val="16"/>
              </w:rPr>
              <w:t>Enable the efficient movement of freight?</w:t>
            </w:r>
          </w:p>
          <w:p w14:paraId="10F02097" w14:textId="77777777" w:rsidR="00390983" w:rsidRDefault="00390983" w:rsidP="00CF061B">
            <w:pPr>
              <w:pStyle w:val="TableParagraph"/>
              <w:spacing w:before="10"/>
              <w:rPr>
                <w:b/>
                <w:sz w:val="19"/>
              </w:rPr>
            </w:pPr>
          </w:p>
          <w:p w14:paraId="671EF71A" w14:textId="77777777" w:rsidR="00390983" w:rsidRDefault="00390983" w:rsidP="00CF061B">
            <w:pPr>
              <w:pStyle w:val="TableParagraph"/>
              <w:spacing w:line="276" w:lineRule="auto"/>
              <w:ind w:left="104" w:right="169"/>
              <w:rPr>
                <w:spacing w:val="-3"/>
                <w:sz w:val="16"/>
              </w:rPr>
            </w:pPr>
            <w:r>
              <w:rPr>
                <w:spacing w:val="-4"/>
                <w:sz w:val="16"/>
              </w:rPr>
              <w:t xml:space="preserve">Promote social inclusion </w:t>
            </w:r>
            <w:r>
              <w:rPr>
                <w:spacing w:val="-3"/>
                <w:sz w:val="16"/>
              </w:rPr>
              <w:t xml:space="preserve">and </w:t>
            </w:r>
            <w:r>
              <w:rPr>
                <w:spacing w:val="-4"/>
                <w:sz w:val="16"/>
              </w:rPr>
              <w:t xml:space="preserve">improve accessibility </w:t>
            </w:r>
            <w:r>
              <w:rPr>
                <w:sz w:val="16"/>
              </w:rPr>
              <w:t xml:space="preserve">to </w:t>
            </w:r>
            <w:r>
              <w:rPr>
                <w:spacing w:val="-2"/>
                <w:sz w:val="16"/>
              </w:rPr>
              <w:t xml:space="preserve">key </w:t>
            </w:r>
            <w:r>
              <w:rPr>
                <w:spacing w:val="-4"/>
                <w:sz w:val="16"/>
              </w:rPr>
              <w:t xml:space="preserve">destinations, especially </w:t>
            </w:r>
            <w:r>
              <w:rPr>
                <w:spacing w:val="-2"/>
                <w:sz w:val="16"/>
              </w:rPr>
              <w:t xml:space="preserve">for </w:t>
            </w:r>
            <w:r>
              <w:rPr>
                <w:spacing w:val="-4"/>
                <w:sz w:val="16"/>
              </w:rPr>
              <w:t xml:space="preserve">those without </w:t>
            </w:r>
            <w:r>
              <w:rPr>
                <w:sz w:val="16"/>
              </w:rPr>
              <w:t xml:space="preserve">a </w:t>
            </w:r>
            <w:r>
              <w:rPr>
                <w:spacing w:val="-4"/>
                <w:sz w:val="16"/>
              </w:rPr>
              <w:t xml:space="preserve">private </w:t>
            </w:r>
            <w:r>
              <w:rPr>
                <w:spacing w:val="-3"/>
                <w:sz w:val="16"/>
              </w:rPr>
              <w:t>car?</w:t>
            </w:r>
          </w:p>
          <w:p w14:paraId="29FA8DC4" w14:textId="77777777" w:rsidR="00390983" w:rsidRDefault="00390983" w:rsidP="00CF061B">
            <w:pPr>
              <w:pStyle w:val="TableParagraph"/>
              <w:spacing w:line="276" w:lineRule="auto"/>
              <w:ind w:left="104" w:right="169"/>
              <w:rPr>
                <w:spacing w:val="-3"/>
                <w:sz w:val="16"/>
              </w:rPr>
            </w:pPr>
          </w:p>
          <w:p w14:paraId="0C1D7292" w14:textId="77777777" w:rsidR="00390983" w:rsidRDefault="00390983" w:rsidP="00CF061B">
            <w:pPr>
              <w:pStyle w:val="TableParagraph"/>
              <w:spacing w:line="276" w:lineRule="auto"/>
              <w:ind w:left="104" w:right="169"/>
              <w:rPr>
                <w:sz w:val="16"/>
              </w:rPr>
            </w:pPr>
            <w:r w:rsidRPr="006738FD">
              <w:rPr>
                <w:sz w:val="16"/>
              </w:rPr>
              <w:t>Support an ageing population by providing appropriate transport facilities to meet their needs?</w:t>
            </w:r>
          </w:p>
        </w:tc>
        <w:tc>
          <w:tcPr>
            <w:tcW w:w="4112" w:type="dxa"/>
          </w:tcPr>
          <w:p w14:paraId="60C100C3" w14:textId="77777777" w:rsidR="00390983" w:rsidRDefault="00390983" w:rsidP="00CF061B">
            <w:pPr>
              <w:pStyle w:val="TableParagraph"/>
              <w:ind w:left="105" w:right="100"/>
              <w:rPr>
                <w:sz w:val="16"/>
              </w:rPr>
            </w:pPr>
            <w:r>
              <w:rPr>
                <w:sz w:val="16"/>
              </w:rPr>
              <w:t>Supporting a shift to Community and Demand Responsive transport and away from the private car will have a positive impact on the population as it will help to reduce congestion and lead to an improvement in air quality.</w:t>
            </w:r>
          </w:p>
          <w:p w14:paraId="67471BBE" w14:textId="77777777" w:rsidR="00390983" w:rsidRDefault="00390983" w:rsidP="00CF061B">
            <w:pPr>
              <w:pStyle w:val="TableParagraph"/>
              <w:ind w:left="105" w:right="100"/>
              <w:rPr>
                <w:sz w:val="16"/>
              </w:rPr>
            </w:pPr>
          </w:p>
          <w:p w14:paraId="2E003F3C" w14:textId="77777777" w:rsidR="00390983" w:rsidRDefault="00390983" w:rsidP="00CF061B">
            <w:pPr>
              <w:pStyle w:val="TableParagraph"/>
              <w:ind w:left="105" w:right="100"/>
              <w:rPr>
                <w:sz w:val="16"/>
              </w:rPr>
            </w:pPr>
            <w:r>
              <w:rPr>
                <w:sz w:val="16"/>
              </w:rPr>
              <w:t>It will also improve social inclusion by opening up opportunities to access goods, services and people for those without access to a car or who cannot drive.</w:t>
            </w:r>
          </w:p>
          <w:p w14:paraId="5A86BA43" w14:textId="77777777" w:rsidR="00390983" w:rsidRDefault="00390983" w:rsidP="00CF061B">
            <w:pPr>
              <w:pStyle w:val="TableParagraph"/>
              <w:ind w:left="105" w:right="100"/>
              <w:rPr>
                <w:sz w:val="16"/>
              </w:rPr>
            </w:pPr>
          </w:p>
          <w:p w14:paraId="7DA47188" w14:textId="77777777" w:rsidR="00390983" w:rsidRDefault="00390983" w:rsidP="00CF061B">
            <w:pPr>
              <w:pStyle w:val="TableParagraph"/>
              <w:ind w:left="105" w:right="100"/>
              <w:rPr>
                <w:sz w:val="16"/>
              </w:rPr>
            </w:pPr>
            <w:r>
              <w:rPr>
                <w:sz w:val="16"/>
              </w:rPr>
              <w:t>Reduced congestion can also help make journey times quicker and more reliable for goods</w:t>
            </w:r>
          </w:p>
        </w:tc>
        <w:tc>
          <w:tcPr>
            <w:tcW w:w="709" w:type="dxa"/>
          </w:tcPr>
          <w:p w14:paraId="28A45C67" w14:textId="77777777" w:rsidR="00390983" w:rsidRDefault="00390983" w:rsidP="00CF061B">
            <w:pPr>
              <w:pStyle w:val="TableParagraph"/>
              <w:spacing w:line="180" w:lineRule="exact"/>
              <w:ind w:left="102"/>
              <w:rPr>
                <w:sz w:val="16"/>
              </w:rPr>
            </w:pPr>
            <w:r>
              <w:rPr>
                <w:sz w:val="16"/>
              </w:rPr>
              <w:t>++</w:t>
            </w:r>
          </w:p>
        </w:tc>
        <w:tc>
          <w:tcPr>
            <w:tcW w:w="3119" w:type="dxa"/>
          </w:tcPr>
          <w:p w14:paraId="4479A7C5" w14:textId="77777777" w:rsidR="00390983" w:rsidRDefault="00390983" w:rsidP="00CF061B">
            <w:pPr>
              <w:pStyle w:val="TableParagraph"/>
              <w:ind w:left="104" w:right="151"/>
              <w:rPr>
                <w:sz w:val="16"/>
              </w:rPr>
            </w:pPr>
            <w:r w:rsidRPr="00125C8E">
              <w:rPr>
                <w:sz w:val="16"/>
              </w:rPr>
              <w:t xml:space="preserve">Not supporting Community and Demand Responsive transport could have a negative impact on </w:t>
            </w:r>
            <w:r>
              <w:rPr>
                <w:sz w:val="16"/>
              </w:rPr>
              <w:t>the population</w:t>
            </w:r>
            <w:r w:rsidRPr="00125C8E">
              <w:rPr>
                <w:sz w:val="16"/>
              </w:rPr>
              <w:t xml:space="preserve"> </w:t>
            </w:r>
          </w:p>
        </w:tc>
        <w:tc>
          <w:tcPr>
            <w:tcW w:w="712" w:type="dxa"/>
          </w:tcPr>
          <w:p w14:paraId="0A260DEE" w14:textId="77777777" w:rsidR="00390983" w:rsidRDefault="00390983" w:rsidP="00CF061B">
            <w:pPr>
              <w:pStyle w:val="TableParagraph"/>
              <w:spacing w:line="178" w:lineRule="exact"/>
              <w:ind w:left="102"/>
              <w:rPr>
                <w:b/>
                <w:sz w:val="16"/>
              </w:rPr>
            </w:pPr>
            <w:r>
              <w:rPr>
                <w:sz w:val="16"/>
              </w:rPr>
              <w:t>-</w:t>
            </w:r>
          </w:p>
        </w:tc>
      </w:tr>
      <w:tr w:rsidR="00390983" w14:paraId="67898DC8" w14:textId="77777777" w:rsidTr="00CF061B">
        <w:trPr>
          <w:trHeight w:val="2174"/>
        </w:trPr>
        <w:tc>
          <w:tcPr>
            <w:tcW w:w="1102" w:type="dxa"/>
            <w:tcBorders>
              <w:bottom w:val="nil"/>
            </w:tcBorders>
          </w:tcPr>
          <w:p w14:paraId="6DE6F164" w14:textId="77777777" w:rsidR="00390983" w:rsidRDefault="00390983" w:rsidP="00CF061B">
            <w:pPr>
              <w:pStyle w:val="TableParagraph"/>
              <w:ind w:left="107" w:right="444"/>
              <w:rPr>
                <w:sz w:val="16"/>
              </w:rPr>
            </w:pPr>
            <w:r>
              <w:rPr>
                <w:sz w:val="16"/>
              </w:rPr>
              <w:t>Human Health</w:t>
            </w:r>
          </w:p>
        </w:tc>
        <w:tc>
          <w:tcPr>
            <w:tcW w:w="2127" w:type="dxa"/>
            <w:tcBorders>
              <w:bottom w:val="nil"/>
            </w:tcBorders>
          </w:tcPr>
          <w:p w14:paraId="4FC76929" w14:textId="77777777" w:rsidR="00390983" w:rsidRDefault="00390983" w:rsidP="00CF061B">
            <w:pPr>
              <w:pStyle w:val="TableParagraph"/>
              <w:spacing w:line="276" w:lineRule="auto"/>
              <w:ind w:left="104" w:right="342"/>
              <w:rPr>
                <w:sz w:val="16"/>
              </w:rPr>
            </w:pPr>
            <w:r>
              <w:rPr>
                <w:sz w:val="16"/>
              </w:rPr>
              <w:t>To protect and improve human health.</w:t>
            </w:r>
          </w:p>
          <w:p w14:paraId="301A3006" w14:textId="77777777" w:rsidR="00390983" w:rsidRDefault="00390983" w:rsidP="00CF061B">
            <w:pPr>
              <w:pStyle w:val="TableParagraph"/>
              <w:spacing w:before="3"/>
              <w:rPr>
                <w:b/>
                <w:sz w:val="17"/>
              </w:rPr>
            </w:pPr>
          </w:p>
          <w:p w14:paraId="77B11FC2" w14:textId="77777777" w:rsidR="00390983" w:rsidRDefault="00390983" w:rsidP="00CF061B">
            <w:pPr>
              <w:pStyle w:val="TableParagraph"/>
              <w:spacing w:line="276" w:lineRule="auto"/>
              <w:ind w:left="104" w:right="13"/>
              <w:rPr>
                <w:sz w:val="16"/>
              </w:rPr>
            </w:pPr>
            <w:r>
              <w:rPr>
                <w:sz w:val="16"/>
              </w:rPr>
              <w:t>To ensure that the transport system is safe and secure.</w:t>
            </w:r>
          </w:p>
          <w:p w14:paraId="611C3D8D" w14:textId="77777777" w:rsidR="00390983" w:rsidRDefault="00390983" w:rsidP="00CF061B">
            <w:pPr>
              <w:pStyle w:val="TableParagraph"/>
              <w:spacing w:before="6"/>
              <w:rPr>
                <w:b/>
                <w:sz w:val="17"/>
              </w:rPr>
            </w:pPr>
          </w:p>
          <w:p w14:paraId="13722F9B" w14:textId="77777777" w:rsidR="00390983" w:rsidRDefault="00390983" w:rsidP="00CF061B">
            <w:pPr>
              <w:pStyle w:val="TableParagraph"/>
              <w:spacing w:line="276" w:lineRule="auto"/>
              <w:ind w:left="104" w:right="369"/>
              <w:rPr>
                <w:sz w:val="16"/>
              </w:rPr>
            </w:pPr>
            <w:r>
              <w:rPr>
                <w:sz w:val="16"/>
              </w:rPr>
              <w:t>To retain and improve quality, quantity and connectivity of publicly accessible open space</w:t>
            </w:r>
          </w:p>
        </w:tc>
        <w:tc>
          <w:tcPr>
            <w:tcW w:w="3260" w:type="dxa"/>
            <w:tcBorders>
              <w:bottom w:val="nil"/>
            </w:tcBorders>
          </w:tcPr>
          <w:p w14:paraId="1E98F792" w14:textId="77777777" w:rsidR="00390983" w:rsidRDefault="00390983" w:rsidP="00CF061B">
            <w:pPr>
              <w:pStyle w:val="TableParagraph"/>
              <w:spacing w:line="182" w:lineRule="exact"/>
              <w:ind w:left="104"/>
              <w:rPr>
                <w:sz w:val="16"/>
              </w:rPr>
            </w:pPr>
            <w:r>
              <w:rPr>
                <w:sz w:val="16"/>
              </w:rPr>
              <w:t>Facilitate and/or encourage active travel?</w:t>
            </w:r>
          </w:p>
          <w:p w14:paraId="6D5E6099" w14:textId="77777777" w:rsidR="00390983" w:rsidRDefault="00390983" w:rsidP="00CF061B">
            <w:pPr>
              <w:pStyle w:val="TableParagraph"/>
              <w:spacing w:before="10"/>
              <w:rPr>
                <w:b/>
                <w:sz w:val="19"/>
              </w:rPr>
            </w:pPr>
          </w:p>
          <w:p w14:paraId="58ACAF23" w14:textId="77777777" w:rsidR="00390983" w:rsidRDefault="00390983" w:rsidP="00CF061B">
            <w:pPr>
              <w:pStyle w:val="TableParagraph"/>
              <w:spacing w:line="276" w:lineRule="auto"/>
              <w:ind w:left="104" w:right="124"/>
              <w:rPr>
                <w:sz w:val="16"/>
              </w:rPr>
            </w:pPr>
            <w:r>
              <w:rPr>
                <w:spacing w:val="-4"/>
                <w:sz w:val="16"/>
              </w:rPr>
              <w:t xml:space="preserve">Reduce </w:t>
            </w:r>
            <w:r>
              <w:rPr>
                <w:spacing w:val="-2"/>
                <w:sz w:val="16"/>
              </w:rPr>
              <w:t xml:space="preserve">the </w:t>
            </w:r>
            <w:r>
              <w:rPr>
                <w:spacing w:val="-4"/>
                <w:sz w:val="16"/>
              </w:rPr>
              <w:t xml:space="preserve">negative impacts </w:t>
            </w:r>
            <w:r>
              <w:rPr>
                <w:spacing w:val="-3"/>
                <w:sz w:val="16"/>
              </w:rPr>
              <w:t xml:space="preserve">of </w:t>
            </w:r>
            <w:r>
              <w:rPr>
                <w:spacing w:val="-4"/>
                <w:sz w:val="16"/>
              </w:rPr>
              <w:t xml:space="preserve">transport on </w:t>
            </w:r>
            <w:r>
              <w:rPr>
                <w:spacing w:val="-3"/>
                <w:sz w:val="16"/>
              </w:rPr>
              <w:t xml:space="preserve">human </w:t>
            </w:r>
            <w:r>
              <w:rPr>
                <w:spacing w:val="-4"/>
                <w:sz w:val="16"/>
              </w:rPr>
              <w:t xml:space="preserve">health, especially </w:t>
            </w:r>
            <w:r>
              <w:rPr>
                <w:sz w:val="16"/>
              </w:rPr>
              <w:t xml:space="preserve">in </w:t>
            </w:r>
            <w:r>
              <w:rPr>
                <w:spacing w:val="-3"/>
                <w:sz w:val="16"/>
              </w:rPr>
              <w:t xml:space="preserve">terms </w:t>
            </w:r>
            <w:r>
              <w:rPr>
                <w:sz w:val="16"/>
              </w:rPr>
              <w:t xml:space="preserve">of </w:t>
            </w:r>
            <w:r>
              <w:rPr>
                <w:spacing w:val="-4"/>
                <w:sz w:val="16"/>
              </w:rPr>
              <w:t xml:space="preserve">pollution </w:t>
            </w:r>
            <w:r>
              <w:rPr>
                <w:spacing w:val="-3"/>
                <w:sz w:val="16"/>
              </w:rPr>
              <w:t>and air</w:t>
            </w:r>
            <w:r>
              <w:rPr>
                <w:spacing w:val="-13"/>
                <w:sz w:val="16"/>
              </w:rPr>
              <w:t xml:space="preserve"> </w:t>
            </w:r>
            <w:r>
              <w:rPr>
                <w:spacing w:val="-4"/>
                <w:sz w:val="16"/>
              </w:rPr>
              <w:t>quality?</w:t>
            </w:r>
          </w:p>
          <w:p w14:paraId="73C7BEBC" w14:textId="77777777" w:rsidR="00390983" w:rsidRDefault="00390983" w:rsidP="00CF061B">
            <w:pPr>
              <w:pStyle w:val="TableParagraph"/>
              <w:spacing w:before="5"/>
              <w:rPr>
                <w:b/>
                <w:sz w:val="17"/>
              </w:rPr>
            </w:pPr>
          </w:p>
          <w:p w14:paraId="50ED1726" w14:textId="77777777" w:rsidR="00390983" w:rsidRDefault="00390983" w:rsidP="00CF061B">
            <w:pPr>
              <w:pStyle w:val="TableParagraph"/>
              <w:ind w:left="104"/>
              <w:rPr>
                <w:sz w:val="16"/>
              </w:rPr>
            </w:pPr>
            <w:r>
              <w:rPr>
                <w:spacing w:val="-4"/>
                <w:sz w:val="16"/>
              </w:rPr>
              <w:t xml:space="preserve">Decrease </w:t>
            </w:r>
            <w:r>
              <w:rPr>
                <w:spacing w:val="-3"/>
                <w:sz w:val="16"/>
              </w:rPr>
              <w:t>noise and</w:t>
            </w:r>
            <w:r>
              <w:rPr>
                <w:spacing w:val="3"/>
                <w:sz w:val="16"/>
              </w:rPr>
              <w:t xml:space="preserve"> </w:t>
            </w:r>
            <w:r>
              <w:rPr>
                <w:spacing w:val="-4"/>
                <w:sz w:val="16"/>
              </w:rPr>
              <w:t>vibration?</w:t>
            </w:r>
          </w:p>
          <w:p w14:paraId="329DF987" w14:textId="77777777" w:rsidR="00390983" w:rsidRDefault="00390983" w:rsidP="00CF061B">
            <w:pPr>
              <w:pStyle w:val="TableParagraph"/>
              <w:spacing w:before="8"/>
              <w:rPr>
                <w:b/>
                <w:sz w:val="19"/>
              </w:rPr>
            </w:pPr>
          </w:p>
          <w:p w14:paraId="717A7905" w14:textId="77777777" w:rsidR="00390983" w:rsidRDefault="00390983" w:rsidP="00CF061B">
            <w:pPr>
              <w:pStyle w:val="TableParagraph"/>
              <w:spacing w:line="276" w:lineRule="auto"/>
              <w:ind w:left="104" w:right="169" w:hanging="1"/>
              <w:rPr>
                <w:sz w:val="16"/>
              </w:rPr>
            </w:pPr>
            <w:r>
              <w:rPr>
                <w:spacing w:val="-4"/>
                <w:sz w:val="16"/>
              </w:rPr>
              <w:t xml:space="preserve">Reduces </w:t>
            </w:r>
            <w:r>
              <w:rPr>
                <w:spacing w:val="-2"/>
                <w:sz w:val="16"/>
              </w:rPr>
              <w:t xml:space="preserve">the </w:t>
            </w:r>
            <w:r>
              <w:rPr>
                <w:spacing w:val="-4"/>
                <w:sz w:val="16"/>
              </w:rPr>
              <w:t xml:space="preserve">likelihood </w:t>
            </w:r>
            <w:r>
              <w:rPr>
                <w:sz w:val="16"/>
              </w:rPr>
              <w:t xml:space="preserve">of </w:t>
            </w:r>
            <w:r>
              <w:rPr>
                <w:spacing w:val="-4"/>
                <w:sz w:val="16"/>
              </w:rPr>
              <w:t xml:space="preserve">transport-related </w:t>
            </w:r>
            <w:r>
              <w:rPr>
                <w:spacing w:val="-3"/>
                <w:sz w:val="16"/>
              </w:rPr>
              <w:t xml:space="preserve">road </w:t>
            </w:r>
            <w:r>
              <w:rPr>
                <w:spacing w:val="-4"/>
                <w:sz w:val="16"/>
              </w:rPr>
              <w:t xml:space="preserve">accidents </w:t>
            </w:r>
            <w:r>
              <w:rPr>
                <w:spacing w:val="-3"/>
                <w:sz w:val="16"/>
              </w:rPr>
              <w:t>and</w:t>
            </w:r>
            <w:r>
              <w:rPr>
                <w:spacing w:val="-11"/>
                <w:sz w:val="16"/>
              </w:rPr>
              <w:t xml:space="preserve"> </w:t>
            </w:r>
            <w:r>
              <w:rPr>
                <w:spacing w:val="-4"/>
                <w:sz w:val="16"/>
              </w:rPr>
              <w:t>casualties?</w:t>
            </w:r>
          </w:p>
        </w:tc>
        <w:tc>
          <w:tcPr>
            <w:tcW w:w="4112" w:type="dxa"/>
            <w:tcBorders>
              <w:bottom w:val="nil"/>
            </w:tcBorders>
          </w:tcPr>
          <w:p w14:paraId="0281B1E0" w14:textId="77777777" w:rsidR="00390983" w:rsidRDefault="00390983" w:rsidP="00CF061B">
            <w:pPr>
              <w:pStyle w:val="TableParagraph"/>
              <w:ind w:left="105" w:right="174"/>
              <w:rPr>
                <w:sz w:val="16"/>
              </w:rPr>
            </w:pPr>
            <w:r>
              <w:rPr>
                <w:sz w:val="16"/>
              </w:rPr>
              <w:t>Supporting a shift to Community and Demand Responsive transport will have a positive impact on human health as this will improve congestion and lead to better air quality. It will also help with mental health, reducing social isolation and saving people from the stresses of driving into the city, associated congestion and the need to find a parking space</w:t>
            </w:r>
          </w:p>
        </w:tc>
        <w:tc>
          <w:tcPr>
            <w:tcW w:w="709" w:type="dxa"/>
            <w:tcBorders>
              <w:bottom w:val="nil"/>
            </w:tcBorders>
          </w:tcPr>
          <w:p w14:paraId="449197FF" w14:textId="77777777" w:rsidR="00390983" w:rsidRDefault="00390983" w:rsidP="00CF061B">
            <w:pPr>
              <w:pStyle w:val="TableParagraph"/>
              <w:spacing w:line="180" w:lineRule="exact"/>
              <w:ind w:left="102"/>
              <w:rPr>
                <w:sz w:val="16"/>
              </w:rPr>
            </w:pPr>
            <w:r>
              <w:rPr>
                <w:sz w:val="16"/>
              </w:rPr>
              <w:t>++</w:t>
            </w:r>
          </w:p>
        </w:tc>
        <w:tc>
          <w:tcPr>
            <w:tcW w:w="3119" w:type="dxa"/>
            <w:tcBorders>
              <w:bottom w:val="nil"/>
            </w:tcBorders>
          </w:tcPr>
          <w:p w14:paraId="2080DF44" w14:textId="77777777" w:rsidR="00390983" w:rsidRDefault="00390983" w:rsidP="00CF061B">
            <w:pPr>
              <w:pStyle w:val="TableParagraph"/>
              <w:ind w:left="104" w:right="134"/>
              <w:rPr>
                <w:sz w:val="16"/>
              </w:rPr>
            </w:pPr>
            <w:r>
              <w:rPr>
                <w:sz w:val="16"/>
              </w:rPr>
              <w:t>Not supporting a shift to Community and Demand Responsive transport could lead to more congestion and poorer air quality due to an increase in the use of the private car. Also poorer mental health.</w:t>
            </w:r>
          </w:p>
        </w:tc>
        <w:tc>
          <w:tcPr>
            <w:tcW w:w="712" w:type="dxa"/>
            <w:tcBorders>
              <w:bottom w:val="nil"/>
            </w:tcBorders>
          </w:tcPr>
          <w:p w14:paraId="0B020514" w14:textId="77777777" w:rsidR="00390983" w:rsidRDefault="00390983" w:rsidP="00CF061B">
            <w:pPr>
              <w:pStyle w:val="TableParagraph"/>
              <w:spacing w:line="178" w:lineRule="exact"/>
              <w:ind w:left="102"/>
              <w:rPr>
                <w:b/>
                <w:sz w:val="16"/>
              </w:rPr>
            </w:pPr>
            <w:r>
              <w:rPr>
                <w:sz w:val="16"/>
              </w:rPr>
              <w:t>-</w:t>
            </w:r>
          </w:p>
        </w:tc>
      </w:tr>
      <w:tr w:rsidR="00390983" w14:paraId="60CE3442" w14:textId="77777777" w:rsidTr="00CF061B">
        <w:trPr>
          <w:trHeight w:val="405"/>
        </w:trPr>
        <w:tc>
          <w:tcPr>
            <w:tcW w:w="1102" w:type="dxa"/>
            <w:tcBorders>
              <w:top w:val="nil"/>
              <w:bottom w:val="nil"/>
            </w:tcBorders>
          </w:tcPr>
          <w:p w14:paraId="2311105E" w14:textId="77777777" w:rsidR="00390983" w:rsidRDefault="00390983" w:rsidP="00CF061B">
            <w:pPr>
              <w:pStyle w:val="TableParagraph"/>
              <w:rPr>
                <w:rFonts w:ascii="Times New Roman"/>
                <w:sz w:val="16"/>
              </w:rPr>
            </w:pPr>
          </w:p>
        </w:tc>
        <w:tc>
          <w:tcPr>
            <w:tcW w:w="2127" w:type="dxa"/>
            <w:tcBorders>
              <w:top w:val="nil"/>
              <w:bottom w:val="nil"/>
            </w:tcBorders>
          </w:tcPr>
          <w:p w14:paraId="60ADB067" w14:textId="77777777" w:rsidR="00390983" w:rsidRDefault="00390983" w:rsidP="00CF061B">
            <w:pPr>
              <w:pStyle w:val="TableParagraph"/>
              <w:rPr>
                <w:rFonts w:ascii="Times New Roman"/>
                <w:sz w:val="16"/>
              </w:rPr>
            </w:pPr>
          </w:p>
        </w:tc>
        <w:tc>
          <w:tcPr>
            <w:tcW w:w="3260" w:type="dxa"/>
            <w:tcBorders>
              <w:top w:val="nil"/>
              <w:bottom w:val="nil"/>
            </w:tcBorders>
          </w:tcPr>
          <w:p w14:paraId="0255397C" w14:textId="77777777" w:rsidR="00390983" w:rsidRDefault="00390983" w:rsidP="00CF061B">
            <w:pPr>
              <w:pStyle w:val="TableParagraph"/>
              <w:spacing w:before="106"/>
              <w:ind w:left="104"/>
              <w:rPr>
                <w:sz w:val="16"/>
              </w:rPr>
            </w:pPr>
            <w:r>
              <w:rPr>
                <w:sz w:val="16"/>
              </w:rPr>
              <w:t>Improve access to healthcare facilities?</w:t>
            </w:r>
          </w:p>
        </w:tc>
        <w:tc>
          <w:tcPr>
            <w:tcW w:w="4112" w:type="dxa"/>
            <w:tcBorders>
              <w:top w:val="nil"/>
              <w:bottom w:val="nil"/>
            </w:tcBorders>
          </w:tcPr>
          <w:p w14:paraId="1A8B0A43" w14:textId="77777777" w:rsidR="00390983" w:rsidRDefault="00390983" w:rsidP="00CF061B">
            <w:pPr>
              <w:pStyle w:val="TableParagraph"/>
              <w:rPr>
                <w:rFonts w:ascii="Times New Roman"/>
                <w:sz w:val="16"/>
              </w:rPr>
            </w:pPr>
          </w:p>
        </w:tc>
        <w:tc>
          <w:tcPr>
            <w:tcW w:w="709" w:type="dxa"/>
            <w:tcBorders>
              <w:top w:val="nil"/>
              <w:bottom w:val="nil"/>
            </w:tcBorders>
          </w:tcPr>
          <w:p w14:paraId="6315795E" w14:textId="77777777" w:rsidR="00390983" w:rsidRDefault="00390983" w:rsidP="00CF061B">
            <w:pPr>
              <w:pStyle w:val="TableParagraph"/>
              <w:rPr>
                <w:rFonts w:ascii="Times New Roman"/>
                <w:sz w:val="16"/>
              </w:rPr>
            </w:pPr>
          </w:p>
        </w:tc>
        <w:tc>
          <w:tcPr>
            <w:tcW w:w="3119" w:type="dxa"/>
            <w:tcBorders>
              <w:top w:val="nil"/>
              <w:bottom w:val="nil"/>
            </w:tcBorders>
          </w:tcPr>
          <w:p w14:paraId="49DDF180" w14:textId="77777777" w:rsidR="00390983" w:rsidRDefault="00390983" w:rsidP="00CF061B">
            <w:pPr>
              <w:pStyle w:val="TableParagraph"/>
              <w:rPr>
                <w:rFonts w:ascii="Times New Roman"/>
                <w:sz w:val="16"/>
              </w:rPr>
            </w:pPr>
          </w:p>
        </w:tc>
        <w:tc>
          <w:tcPr>
            <w:tcW w:w="712" w:type="dxa"/>
            <w:tcBorders>
              <w:top w:val="nil"/>
              <w:bottom w:val="nil"/>
            </w:tcBorders>
          </w:tcPr>
          <w:p w14:paraId="628699FC" w14:textId="77777777" w:rsidR="00390983" w:rsidRDefault="00390983" w:rsidP="00CF061B">
            <w:pPr>
              <w:pStyle w:val="TableParagraph"/>
              <w:rPr>
                <w:rFonts w:ascii="Times New Roman"/>
                <w:sz w:val="16"/>
              </w:rPr>
            </w:pPr>
          </w:p>
        </w:tc>
      </w:tr>
      <w:tr w:rsidR="00390983" w14:paraId="2CB96DA2" w14:textId="77777777" w:rsidTr="00CF061B">
        <w:trPr>
          <w:trHeight w:val="736"/>
        </w:trPr>
        <w:tc>
          <w:tcPr>
            <w:tcW w:w="1102" w:type="dxa"/>
            <w:tcBorders>
              <w:top w:val="nil"/>
            </w:tcBorders>
          </w:tcPr>
          <w:p w14:paraId="61B7AE67" w14:textId="77777777" w:rsidR="00390983" w:rsidRDefault="00390983" w:rsidP="00CF061B">
            <w:pPr>
              <w:pStyle w:val="TableParagraph"/>
              <w:rPr>
                <w:rFonts w:ascii="Times New Roman"/>
                <w:sz w:val="16"/>
              </w:rPr>
            </w:pPr>
          </w:p>
        </w:tc>
        <w:tc>
          <w:tcPr>
            <w:tcW w:w="2127" w:type="dxa"/>
            <w:tcBorders>
              <w:top w:val="nil"/>
            </w:tcBorders>
          </w:tcPr>
          <w:p w14:paraId="5EAA8ADF" w14:textId="77777777" w:rsidR="00390983" w:rsidRDefault="00390983" w:rsidP="00CF061B">
            <w:pPr>
              <w:pStyle w:val="TableParagraph"/>
              <w:rPr>
                <w:rFonts w:ascii="Times New Roman"/>
                <w:sz w:val="16"/>
              </w:rPr>
            </w:pPr>
          </w:p>
        </w:tc>
        <w:tc>
          <w:tcPr>
            <w:tcW w:w="3260" w:type="dxa"/>
            <w:tcBorders>
              <w:top w:val="nil"/>
            </w:tcBorders>
          </w:tcPr>
          <w:p w14:paraId="4F9E649A" w14:textId="77777777" w:rsidR="00390983" w:rsidRDefault="00390983" w:rsidP="00CF061B">
            <w:pPr>
              <w:pStyle w:val="TableParagraph"/>
              <w:spacing w:before="111" w:line="276" w:lineRule="auto"/>
              <w:ind w:left="104" w:right="169"/>
              <w:rPr>
                <w:sz w:val="16"/>
              </w:rPr>
            </w:pPr>
            <w:r>
              <w:rPr>
                <w:spacing w:val="-4"/>
                <w:sz w:val="16"/>
              </w:rPr>
              <w:t xml:space="preserve">Improve access </w:t>
            </w:r>
            <w:r>
              <w:rPr>
                <w:sz w:val="16"/>
              </w:rPr>
              <w:t xml:space="preserve">to </w:t>
            </w:r>
            <w:r>
              <w:rPr>
                <w:spacing w:val="-3"/>
                <w:sz w:val="16"/>
              </w:rPr>
              <w:t xml:space="preserve">and </w:t>
            </w:r>
            <w:r>
              <w:rPr>
                <w:spacing w:val="-4"/>
                <w:sz w:val="16"/>
              </w:rPr>
              <w:t xml:space="preserve">quality </w:t>
            </w:r>
            <w:r>
              <w:rPr>
                <w:spacing w:val="-3"/>
                <w:sz w:val="16"/>
              </w:rPr>
              <w:t xml:space="preserve">of </w:t>
            </w:r>
            <w:r>
              <w:rPr>
                <w:spacing w:val="-5"/>
                <w:sz w:val="16"/>
              </w:rPr>
              <w:t>open space?</w:t>
            </w:r>
          </w:p>
        </w:tc>
        <w:tc>
          <w:tcPr>
            <w:tcW w:w="4112" w:type="dxa"/>
            <w:tcBorders>
              <w:top w:val="nil"/>
            </w:tcBorders>
          </w:tcPr>
          <w:p w14:paraId="0A864EC0" w14:textId="77777777" w:rsidR="00390983" w:rsidRDefault="00390983" w:rsidP="00CF061B">
            <w:pPr>
              <w:pStyle w:val="TableParagraph"/>
              <w:rPr>
                <w:rFonts w:ascii="Times New Roman"/>
                <w:sz w:val="16"/>
              </w:rPr>
            </w:pPr>
          </w:p>
        </w:tc>
        <w:tc>
          <w:tcPr>
            <w:tcW w:w="709" w:type="dxa"/>
            <w:tcBorders>
              <w:top w:val="nil"/>
            </w:tcBorders>
          </w:tcPr>
          <w:p w14:paraId="5D87D751" w14:textId="77777777" w:rsidR="00390983" w:rsidRDefault="00390983" w:rsidP="00CF061B">
            <w:pPr>
              <w:pStyle w:val="TableParagraph"/>
              <w:rPr>
                <w:rFonts w:ascii="Times New Roman"/>
                <w:sz w:val="16"/>
              </w:rPr>
            </w:pPr>
          </w:p>
        </w:tc>
        <w:tc>
          <w:tcPr>
            <w:tcW w:w="3119" w:type="dxa"/>
            <w:tcBorders>
              <w:top w:val="nil"/>
            </w:tcBorders>
          </w:tcPr>
          <w:p w14:paraId="3F5C27C6" w14:textId="77777777" w:rsidR="00390983" w:rsidRDefault="00390983" w:rsidP="00CF061B">
            <w:pPr>
              <w:pStyle w:val="TableParagraph"/>
              <w:rPr>
                <w:rFonts w:ascii="Times New Roman"/>
                <w:sz w:val="16"/>
              </w:rPr>
            </w:pPr>
          </w:p>
        </w:tc>
        <w:tc>
          <w:tcPr>
            <w:tcW w:w="712" w:type="dxa"/>
            <w:tcBorders>
              <w:top w:val="nil"/>
            </w:tcBorders>
          </w:tcPr>
          <w:p w14:paraId="4D6EBF9B" w14:textId="77777777" w:rsidR="00390983" w:rsidRDefault="00390983" w:rsidP="00CF061B">
            <w:pPr>
              <w:pStyle w:val="TableParagraph"/>
              <w:rPr>
                <w:rFonts w:ascii="Times New Roman"/>
                <w:sz w:val="16"/>
              </w:rPr>
            </w:pPr>
          </w:p>
        </w:tc>
      </w:tr>
      <w:tr w:rsidR="00390983" w14:paraId="4965F2F6" w14:textId="77777777" w:rsidTr="00CF061B">
        <w:trPr>
          <w:trHeight w:val="1570"/>
        </w:trPr>
        <w:tc>
          <w:tcPr>
            <w:tcW w:w="1102" w:type="dxa"/>
            <w:tcBorders>
              <w:bottom w:val="nil"/>
            </w:tcBorders>
          </w:tcPr>
          <w:p w14:paraId="60AFAEE6" w14:textId="77777777" w:rsidR="00390983" w:rsidRDefault="00390983" w:rsidP="00CF061B">
            <w:pPr>
              <w:pStyle w:val="TableParagraph"/>
              <w:ind w:left="107" w:right="355"/>
              <w:rPr>
                <w:sz w:val="16"/>
              </w:rPr>
            </w:pPr>
            <w:r>
              <w:rPr>
                <w:sz w:val="16"/>
              </w:rPr>
              <w:t>Cultural Heritage</w:t>
            </w:r>
          </w:p>
        </w:tc>
        <w:tc>
          <w:tcPr>
            <w:tcW w:w="2127" w:type="dxa"/>
            <w:tcBorders>
              <w:bottom w:val="nil"/>
            </w:tcBorders>
          </w:tcPr>
          <w:p w14:paraId="4ED59F98" w14:textId="77777777" w:rsidR="00390983" w:rsidRDefault="00390983" w:rsidP="00CF061B">
            <w:pPr>
              <w:pStyle w:val="TableParagraph"/>
              <w:spacing w:line="276" w:lineRule="auto"/>
              <w:ind w:left="104" w:right="31"/>
              <w:rPr>
                <w:sz w:val="16"/>
              </w:rPr>
            </w:pPr>
            <w:r>
              <w:rPr>
                <w:sz w:val="16"/>
              </w:rPr>
              <w:t>To protect and enhance the historic environment.</w:t>
            </w:r>
          </w:p>
          <w:p w14:paraId="74587597" w14:textId="77777777" w:rsidR="00390983" w:rsidRDefault="00390983" w:rsidP="00CF061B">
            <w:pPr>
              <w:pStyle w:val="TableParagraph"/>
              <w:spacing w:before="3"/>
              <w:rPr>
                <w:b/>
                <w:sz w:val="17"/>
              </w:rPr>
            </w:pPr>
          </w:p>
          <w:p w14:paraId="00A406DD" w14:textId="77777777" w:rsidR="00390983" w:rsidRDefault="00390983" w:rsidP="00CF061B">
            <w:pPr>
              <w:pStyle w:val="TableParagraph"/>
              <w:spacing w:line="276" w:lineRule="auto"/>
              <w:ind w:left="104" w:right="235"/>
              <w:rPr>
                <w:sz w:val="16"/>
              </w:rPr>
            </w:pPr>
            <w:r>
              <w:rPr>
                <w:sz w:val="16"/>
              </w:rPr>
              <w:t>To preserve historic buildings, archaeological sites and other culturally important features.</w:t>
            </w:r>
          </w:p>
        </w:tc>
        <w:tc>
          <w:tcPr>
            <w:tcW w:w="3260" w:type="dxa"/>
            <w:tcBorders>
              <w:bottom w:val="nil"/>
            </w:tcBorders>
          </w:tcPr>
          <w:p w14:paraId="2FA7FA11" w14:textId="77777777" w:rsidR="00390983" w:rsidRDefault="00390983" w:rsidP="00CF061B">
            <w:pPr>
              <w:pStyle w:val="TableParagraph"/>
              <w:spacing w:line="276" w:lineRule="auto"/>
              <w:ind w:left="104" w:right="117"/>
              <w:rPr>
                <w:sz w:val="16"/>
              </w:rPr>
            </w:pPr>
            <w:r>
              <w:rPr>
                <w:spacing w:val="-3"/>
                <w:sz w:val="16"/>
              </w:rPr>
              <w:t xml:space="preserve">Impact </w:t>
            </w:r>
            <w:r>
              <w:rPr>
                <w:sz w:val="16"/>
              </w:rPr>
              <w:t xml:space="preserve">on </w:t>
            </w:r>
            <w:r>
              <w:rPr>
                <w:spacing w:val="-4"/>
                <w:sz w:val="16"/>
              </w:rPr>
              <w:t xml:space="preserve">any historic buildings </w:t>
            </w:r>
            <w:r>
              <w:rPr>
                <w:sz w:val="16"/>
              </w:rPr>
              <w:t xml:space="preserve">/ </w:t>
            </w:r>
            <w:r>
              <w:rPr>
                <w:spacing w:val="-3"/>
                <w:sz w:val="16"/>
              </w:rPr>
              <w:t xml:space="preserve">sites </w:t>
            </w:r>
            <w:r>
              <w:rPr>
                <w:spacing w:val="-4"/>
                <w:sz w:val="16"/>
              </w:rPr>
              <w:t xml:space="preserve">or conservation areas, </w:t>
            </w:r>
            <w:r>
              <w:rPr>
                <w:sz w:val="16"/>
              </w:rPr>
              <w:t xml:space="preserve">or on </w:t>
            </w:r>
            <w:r>
              <w:rPr>
                <w:spacing w:val="-3"/>
                <w:sz w:val="16"/>
              </w:rPr>
              <w:t xml:space="preserve">the </w:t>
            </w:r>
            <w:r>
              <w:rPr>
                <w:spacing w:val="-4"/>
                <w:sz w:val="16"/>
              </w:rPr>
              <w:t xml:space="preserve">setting </w:t>
            </w:r>
            <w:r>
              <w:rPr>
                <w:spacing w:val="-3"/>
                <w:sz w:val="16"/>
              </w:rPr>
              <w:t xml:space="preserve">of such </w:t>
            </w:r>
            <w:r>
              <w:rPr>
                <w:spacing w:val="-4"/>
                <w:sz w:val="16"/>
              </w:rPr>
              <w:t>sites?</w:t>
            </w:r>
          </w:p>
          <w:p w14:paraId="5A313757" w14:textId="77777777" w:rsidR="00390983" w:rsidRDefault="00390983" w:rsidP="00CF061B">
            <w:pPr>
              <w:pStyle w:val="TableParagraph"/>
              <w:spacing w:before="3"/>
              <w:rPr>
                <w:b/>
                <w:sz w:val="17"/>
              </w:rPr>
            </w:pPr>
          </w:p>
          <w:p w14:paraId="2D24EFCB" w14:textId="77777777" w:rsidR="00390983" w:rsidRDefault="00390983" w:rsidP="00CF061B">
            <w:pPr>
              <w:pStyle w:val="TableParagraph"/>
              <w:spacing w:line="276" w:lineRule="auto"/>
              <w:ind w:left="104" w:right="169"/>
              <w:rPr>
                <w:sz w:val="16"/>
              </w:rPr>
            </w:pPr>
            <w:r>
              <w:rPr>
                <w:spacing w:val="-4"/>
                <w:sz w:val="16"/>
              </w:rPr>
              <w:t xml:space="preserve">Improve access </w:t>
            </w:r>
            <w:r>
              <w:rPr>
                <w:sz w:val="16"/>
              </w:rPr>
              <w:t xml:space="preserve">to </w:t>
            </w:r>
            <w:r>
              <w:rPr>
                <w:spacing w:val="-3"/>
                <w:sz w:val="16"/>
              </w:rPr>
              <w:t xml:space="preserve">sites of </w:t>
            </w:r>
            <w:r>
              <w:rPr>
                <w:spacing w:val="-4"/>
                <w:sz w:val="16"/>
              </w:rPr>
              <w:t>historic and/or cultural interest?</w:t>
            </w:r>
          </w:p>
        </w:tc>
        <w:tc>
          <w:tcPr>
            <w:tcW w:w="4112" w:type="dxa"/>
            <w:tcBorders>
              <w:bottom w:val="nil"/>
            </w:tcBorders>
          </w:tcPr>
          <w:p w14:paraId="7D0FFF2E" w14:textId="77777777" w:rsidR="00390983" w:rsidRDefault="00390983" w:rsidP="00CF061B">
            <w:pPr>
              <w:pStyle w:val="TableParagraph"/>
              <w:ind w:left="105" w:right="156"/>
              <w:rPr>
                <w:sz w:val="16"/>
              </w:rPr>
            </w:pPr>
            <w:r>
              <w:rPr>
                <w:sz w:val="16"/>
              </w:rPr>
              <w:t>Promoting a shift to Community and Demand Responsive transport could improve access to cultural heritage facilities for those without access to a car or who are unable to drive, so helping to tackle social exclusion. Making people less car dependent can also protect cultural heritage from the issues associated with lots of us of private cars such as congestion and pollution</w:t>
            </w:r>
          </w:p>
        </w:tc>
        <w:tc>
          <w:tcPr>
            <w:tcW w:w="709" w:type="dxa"/>
            <w:tcBorders>
              <w:bottom w:val="nil"/>
            </w:tcBorders>
          </w:tcPr>
          <w:p w14:paraId="69BD9001" w14:textId="77777777" w:rsidR="00390983" w:rsidRDefault="00390983" w:rsidP="00CF061B">
            <w:pPr>
              <w:pStyle w:val="TableParagraph"/>
              <w:spacing w:line="180" w:lineRule="exact"/>
              <w:ind w:left="102"/>
              <w:rPr>
                <w:sz w:val="16"/>
              </w:rPr>
            </w:pPr>
            <w:r>
              <w:rPr>
                <w:sz w:val="16"/>
              </w:rPr>
              <w:t>+</w:t>
            </w:r>
          </w:p>
        </w:tc>
        <w:tc>
          <w:tcPr>
            <w:tcW w:w="3119" w:type="dxa"/>
            <w:tcBorders>
              <w:bottom w:val="nil"/>
            </w:tcBorders>
          </w:tcPr>
          <w:p w14:paraId="284A5FCA" w14:textId="77777777" w:rsidR="00390983" w:rsidRDefault="00390983" w:rsidP="00CF061B">
            <w:pPr>
              <w:pStyle w:val="TableParagraph"/>
              <w:ind w:left="104" w:right="240"/>
              <w:rPr>
                <w:sz w:val="16"/>
              </w:rPr>
            </w:pPr>
            <w:r w:rsidRPr="00CF3F2C">
              <w:rPr>
                <w:sz w:val="16"/>
              </w:rPr>
              <w:t xml:space="preserve">Not supporting Community and Demand Responsive transport could have a negative impact on </w:t>
            </w:r>
            <w:r>
              <w:rPr>
                <w:sz w:val="16"/>
              </w:rPr>
              <w:t>cultural</w:t>
            </w:r>
            <w:r w:rsidRPr="00CF3F2C">
              <w:rPr>
                <w:sz w:val="16"/>
              </w:rPr>
              <w:t xml:space="preserve"> </w:t>
            </w:r>
            <w:r>
              <w:rPr>
                <w:sz w:val="16"/>
              </w:rPr>
              <w:t>heritage</w:t>
            </w:r>
          </w:p>
        </w:tc>
        <w:tc>
          <w:tcPr>
            <w:tcW w:w="712" w:type="dxa"/>
            <w:tcBorders>
              <w:bottom w:val="nil"/>
            </w:tcBorders>
          </w:tcPr>
          <w:p w14:paraId="484991AA" w14:textId="77777777" w:rsidR="00390983" w:rsidRDefault="00390983" w:rsidP="00CF061B">
            <w:pPr>
              <w:pStyle w:val="TableParagraph"/>
              <w:spacing w:line="178" w:lineRule="exact"/>
              <w:ind w:left="102"/>
              <w:rPr>
                <w:b/>
                <w:sz w:val="16"/>
              </w:rPr>
            </w:pPr>
            <w:r>
              <w:rPr>
                <w:sz w:val="16"/>
              </w:rPr>
              <w:t>-</w:t>
            </w:r>
          </w:p>
        </w:tc>
      </w:tr>
      <w:tr w:rsidR="00390983" w14:paraId="11D7E8FC" w14:textId="77777777" w:rsidTr="00CF061B">
        <w:trPr>
          <w:trHeight w:val="720"/>
        </w:trPr>
        <w:tc>
          <w:tcPr>
            <w:tcW w:w="1102" w:type="dxa"/>
            <w:tcBorders>
              <w:top w:val="nil"/>
            </w:tcBorders>
          </w:tcPr>
          <w:p w14:paraId="672696CA" w14:textId="77777777" w:rsidR="00390983" w:rsidRDefault="00390983" w:rsidP="00CF061B">
            <w:pPr>
              <w:pStyle w:val="TableParagraph"/>
              <w:rPr>
                <w:rFonts w:ascii="Times New Roman"/>
                <w:sz w:val="16"/>
              </w:rPr>
            </w:pPr>
          </w:p>
        </w:tc>
        <w:tc>
          <w:tcPr>
            <w:tcW w:w="2127" w:type="dxa"/>
            <w:tcBorders>
              <w:top w:val="nil"/>
            </w:tcBorders>
          </w:tcPr>
          <w:p w14:paraId="4E73B1E7" w14:textId="77777777" w:rsidR="00390983" w:rsidRDefault="00390983" w:rsidP="00CF061B">
            <w:pPr>
              <w:pStyle w:val="TableParagraph"/>
              <w:spacing w:before="97" w:line="276" w:lineRule="auto"/>
              <w:ind w:left="104" w:right="182"/>
              <w:rPr>
                <w:sz w:val="16"/>
              </w:rPr>
            </w:pPr>
            <w:r>
              <w:rPr>
                <w:sz w:val="16"/>
              </w:rPr>
              <w:t>To promote access to the historic environment.</w:t>
            </w:r>
          </w:p>
        </w:tc>
        <w:tc>
          <w:tcPr>
            <w:tcW w:w="3260" w:type="dxa"/>
            <w:tcBorders>
              <w:top w:val="nil"/>
            </w:tcBorders>
          </w:tcPr>
          <w:p w14:paraId="477CC1AF" w14:textId="77777777" w:rsidR="00390983" w:rsidRDefault="00390983" w:rsidP="00CF061B">
            <w:pPr>
              <w:pStyle w:val="TableParagraph"/>
              <w:rPr>
                <w:rFonts w:ascii="Times New Roman"/>
                <w:sz w:val="16"/>
              </w:rPr>
            </w:pPr>
          </w:p>
        </w:tc>
        <w:tc>
          <w:tcPr>
            <w:tcW w:w="4112" w:type="dxa"/>
            <w:tcBorders>
              <w:top w:val="nil"/>
            </w:tcBorders>
          </w:tcPr>
          <w:p w14:paraId="181F3D74" w14:textId="77777777" w:rsidR="00390983" w:rsidRDefault="00390983" w:rsidP="00CF061B">
            <w:pPr>
              <w:pStyle w:val="TableParagraph"/>
              <w:rPr>
                <w:rFonts w:ascii="Times New Roman"/>
                <w:sz w:val="16"/>
              </w:rPr>
            </w:pPr>
          </w:p>
        </w:tc>
        <w:tc>
          <w:tcPr>
            <w:tcW w:w="709" w:type="dxa"/>
            <w:tcBorders>
              <w:top w:val="nil"/>
            </w:tcBorders>
          </w:tcPr>
          <w:p w14:paraId="01854DAE" w14:textId="77777777" w:rsidR="00390983" w:rsidRDefault="00390983" w:rsidP="00CF061B">
            <w:pPr>
              <w:pStyle w:val="TableParagraph"/>
              <w:rPr>
                <w:rFonts w:ascii="Times New Roman"/>
                <w:sz w:val="16"/>
              </w:rPr>
            </w:pPr>
          </w:p>
        </w:tc>
        <w:tc>
          <w:tcPr>
            <w:tcW w:w="3119" w:type="dxa"/>
            <w:tcBorders>
              <w:top w:val="nil"/>
            </w:tcBorders>
          </w:tcPr>
          <w:p w14:paraId="7201CB13" w14:textId="77777777" w:rsidR="00390983" w:rsidRDefault="00390983" w:rsidP="00CF061B">
            <w:pPr>
              <w:pStyle w:val="TableParagraph"/>
              <w:rPr>
                <w:rFonts w:ascii="Times New Roman"/>
                <w:sz w:val="16"/>
              </w:rPr>
            </w:pPr>
          </w:p>
        </w:tc>
        <w:tc>
          <w:tcPr>
            <w:tcW w:w="712" w:type="dxa"/>
            <w:tcBorders>
              <w:top w:val="nil"/>
            </w:tcBorders>
          </w:tcPr>
          <w:p w14:paraId="49D880F4" w14:textId="77777777" w:rsidR="00390983" w:rsidRDefault="00390983" w:rsidP="00CF061B">
            <w:pPr>
              <w:pStyle w:val="TableParagraph"/>
              <w:rPr>
                <w:rFonts w:ascii="Times New Roman"/>
                <w:sz w:val="16"/>
              </w:rPr>
            </w:pPr>
          </w:p>
        </w:tc>
      </w:tr>
      <w:tr w:rsidR="00390983" w14:paraId="0D9DB279" w14:textId="77777777" w:rsidTr="00CF061B">
        <w:trPr>
          <w:trHeight w:val="1551"/>
        </w:trPr>
        <w:tc>
          <w:tcPr>
            <w:tcW w:w="1102" w:type="dxa"/>
            <w:tcBorders>
              <w:bottom w:val="nil"/>
            </w:tcBorders>
          </w:tcPr>
          <w:p w14:paraId="2311C4F2" w14:textId="77777777" w:rsidR="00390983" w:rsidRDefault="00390983" w:rsidP="00CF061B">
            <w:pPr>
              <w:pStyle w:val="TableParagraph"/>
              <w:ind w:left="107" w:right="390"/>
              <w:rPr>
                <w:sz w:val="16"/>
              </w:rPr>
            </w:pPr>
            <w:r>
              <w:rPr>
                <w:sz w:val="16"/>
              </w:rPr>
              <w:t>Material Assets</w:t>
            </w:r>
          </w:p>
        </w:tc>
        <w:tc>
          <w:tcPr>
            <w:tcW w:w="2127" w:type="dxa"/>
            <w:tcBorders>
              <w:bottom w:val="nil"/>
            </w:tcBorders>
          </w:tcPr>
          <w:p w14:paraId="7BBD30A2" w14:textId="77777777" w:rsidR="00390983" w:rsidRDefault="00390983" w:rsidP="00CF061B">
            <w:pPr>
              <w:pStyle w:val="TableParagraph"/>
              <w:spacing w:before="1" w:line="276" w:lineRule="auto"/>
              <w:ind w:left="104" w:right="164"/>
              <w:rPr>
                <w:sz w:val="16"/>
              </w:rPr>
            </w:pPr>
            <w:r>
              <w:rPr>
                <w:sz w:val="16"/>
              </w:rPr>
              <w:t>Promote a safe and clean environment with good quality services.</w:t>
            </w:r>
          </w:p>
          <w:p w14:paraId="23FFA3F3" w14:textId="77777777" w:rsidR="00390983" w:rsidRDefault="00390983" w:rsidP="00CF061B">
            <w:pPr>
              <w:pStyle w:val="TableParagraph"/>
              <w:spacing w:before="2"/>
              <w:rPr>
                <w:b/>
                <w:sz w:val="17"/>
              </w:rPr>
            </w:pPr>
          </w:p>
          <w:p w14:paraId="214166BD" w14:textId="77777777" w:rsidR="00390983" w:rsidRDefault="00390983" w:rsidP="00CF061B">
            <w:pPr>
              <w:pStyle w:val="TableParagraph"/>
              <w:spacing w:line="276" w:lineRule="auto"/>
              <w:ind w:left="104" w:right="344"/>
              <w:jc w:val="both"/>
              <w:rPr>
                <w:sz w:val="16"/>
              </w:rPr>
            </w:pPr>
            <w:r>
              <w:rPr>
                <w:spacing w:val="-4"/>
                <w:sz w:val="16"/>
              </w:rPr>
              <w:t xml:space="preserve">Promote </w:t>
            </w:r>
            <w:r>
              <w:rPr>
                <w:spacing w:val="-3"/>
                <w:sz w:val="16"/>
              </w:rPr>
              <w:t xml:space="preserve">the </w:t>
            </w:r>
            <w:r>
              <w:rPr>
                <w:spacing w:val="-4"/>
                <w:sz w:val="16"/>
              </w:rPr>
              <w:t xml:space="preserve">sustainable </w:t>
            </w:r>
            <w:r>
              <w:rPr>
                <w:spacing w:val="-2"/>
                <w:sz w:val="16"/>
              </w:rPr>
              <w:t xml:space="preserve">use </w:t>
            </w:r>
            <w:r>
              <w:rPr>
                <w:spacing w:val="-3"/>
                <w:sz w:val="16"/>
              </w:rPr>
              <w:t xml:space="preserve">of </w:t>
            </w:r>
            <w:r>
              <w:rPr>
                <w:spacing w:val="-4"/>
                <w:sz w:val="16"/>
              </w:rPr>
              <w:t xml:space="preserve">natural </w:t>
            </w:r>
            <w:r>
              <w:rPr>
                <w:spacing w:val="-5"/>
                <w:sz w:val="16"/>
              </w:rPr>
              <w:t xml:space="preserve">resources </w:t>
            </w:r>
            <w:r>
              <w:rPr>
                <w:spacing w:val="-3"/>
                <w:sz w:val="16"/>
              </w:rPr>
              <w:t xml:space="preserve">and </w:t>
            </w:r>
            <w:r>
              <w:rPr>
                <w:spacing w:val="-4"/>
                <w:sz w:val="16"/>
              </w:rPr>
              <w:t>material assets.</w:t>
            </w:r>
          </w:p>
        </w:tc>
        <w:tc>
          <w:tcPr>
            <w:tcW w:w="3260" w:type="dxa"/>
            <w:tcBorders>
              <w:bottom w:val="nil"/>
            </w:tcBorders>
          </w:tcPr>
          <w:p w14:paraId="650F22BF" w14:textId="77777777" w:rsidR="00390983" w:rsidRDefault="00390983" w:rsidP="00CF061B">
            <w:pPr>
              <w:pStyle w:val="TableParagraph"/>
              <w:spacing w:before="1" w:line="276" w:lineRule="auto"/>
              <w:ind w:left="104" w:right="169"/>
              <w:rPr>
                <w:sz w:val="16"/>
              </w:rPr>
            </w:pPr>
            <w:r>
              <w:rPr>
                <w:spacing w:val="-4"/>
                <w:sz w:val="16"/>
              </w:rPr>
              <w:t xml:space="preserve">Provide adequate transport facilities that </w:t>
            </w:r>
            <w:r>
              <w:rPr>
                <w:spacing w:val="-3"/>
                <w:sz w:val="16"/>
              </w:rPr>
              <w:t xml:space="preserve">meet the </w:t>
            </w:r>
            <w:r>
              <w:rPr>
                <w:spacing w:val="-4"/>
                <w:sz w:val="16"/>
              </w:rPr>
              <w:t xml:space="preserve">needs </w:t>
            </w:r>
            <w:r>
              <w:rPr>
                <w:spacing w:val="-3"/>
                <w:sz w:val="16"/>
              </w:rPr>
              <w:t xml:space="preserve">of </w:t>
            </w:r>
            <w:r>
              <w:rPr>
                <w:spacing w:val="-2"/>
                <w:sz w:val="16"/>
              </w:rPr>
              <w:t xml:space="preserve">the </w:t>
            </w:r>
            <w:r>
              <w:rPr>
                <w:spacing w:val="-4"/>
                <w:sz w:val="16"/>
              </w:rPr>
              <w:t xml:space="preserve">people </w:t>
            </w:r>
            <w:r>
              <w:rPr>
                <w:spacing w:val="-3"/>
                <w:sz w:val="16"/>
              </w:rPr>
              <w:t>of</w:t>
            </w:r>
            <w:r>
              <w:rPr>
                <w:sz w:val="16"/>
              </w:rPr>
              <w:t xml:space="preserve"> </w:t>
            </w:r>
            <w:r>
              <w:rPr>
                <w:spacing w:val="-5"/>
                <w:sz w:val="16"/>
              </w:rPr>
              <w:t>Aberdeen?</w:t>
            </w:r>
          </w:p>
          <w:p w14:paraId="10B4DB2C" w14:textId="77777777" w:rsidR="00390983" w:rsidRDefault="00390983" w:rsidP="00CF061B">
            <w:pPr>
              <w:pStyle w:val="TableParagraph"/>
              <w:spacing w:before="2"/>
              <w:rPr>
                <w:b/>
                <w:sz w:val="17"/>
              </w:rPr>
            </w:pPr>
          </w:p>
          <w:p w14:paraId="0548DC0A" w14:textId="77777777" w:rsidR="00390983" w:rsidRDefault="00390983" w:rsidP="00CF061B">
            <w:pPr>
              <w:pStyle w:val="TableParagraph"/>
              <w:ind w:left="104"/>
              <w:rPr>
                <w:sz w:val="16"/>
              </w:rPr>
            </w:pPr>
            <w:r>
              <w:rPr>
                <w:spacing w:val="-3"/>
                <w:sz w:val="16"/>
              </w:rPr>
              <w:t xml:space="preserve">Allow for </w:t>
            </w:r>
            <w:r>
              <w:rPr>
                <w:spacing w:val="-2"/>
                <w:sz w:val="16"/>
              </w:rPr>
              <w:t xml:space="preserve">the </w:t>
            </w:r>
            <w:r>
              <w:rPr>
                <w:spacing w:val="-4"/>
                <w:sz w:val="16"/>
              </w:rPr>
              <w:t xml:space="preserve">sustainable use </w:t>
            </w:r>
            <w:r>
              <w:rPr>
                <w:spacing w:val="-3"/>
                <w:sz w:val="16"/>
              </w:rPr>
              <w:t>of</w:t>
            </w:r>
            <w:r>
              <w:rPr>
                <w:spacing w:val="-1"/>
                <w:sz w:val="16"/>
              </w:rPr>
              <w:t xml:space="preserve"> </w:t>
            </w:r>
            <w:r>
              <w:rPr>
                <w:spacing w:val="-4"/>
                <w:sz w:val="16"/>
              </w:rPr>
              <w:t>resources?</w:t>
            </w:r>
          </w:p>
          <w:p w14:paraId="572E0FD2" w14:textId="77777777" w:rsidR="00390983" w:rsidRDefault="00390983" w:rsidP="00CF061B">
            <w:pPr>
              <w:pStyle w:val="TableParagraph"/>
              <w:spacing w:before="11"/>
              <w:rPr>
                <w:b/>
                <w:sz w:val="19"/>
              </w:rPr>
            </w:pPr>
          </w:p>
          <w:p w14:paraId="1D21E13B" w14:textId="77777777" w:rsidR="00390983" w:rsidRDefault="00390983" w:rsidP="00CF061B">
            <w:pPr>
              <w:pStyle w:val="TableParagraph"/>
              <w:spacing w:line="276" w:lineRule="auto"/>
              <w:ind w:left="104" w:right="169"/>
              <w:rPr>
                <w:sz w:val="16"/>
              </w:rPr>
            </w:pPr>
            <w:r>
              <w:rPr>
                <w:spacing w:val="-4"/>
                <w:sz w:val="16"/>
              </w:rPr>
              <w:t xml:space="preserve">Promote </w:t>
            </w:r>
            <w:r>
              <w:rPr>
                <w:spacing w:val="-3"/>
                <w:sz w:val="16"/>
              </w:rPr>
              <w:t xml:space="preserve">the </w:t>
            </w:r>
            <w:r>
              <w:rPr>
                <w:spacing w:val="-4"/>
                <w:sz w:val="16"/>
              </w:rPr>
              <w:t xml:space="preserve">provision </w:t>
            </w:r>
            <w:r>
              <w:rPr>
                <w:sz w:val="16"/>
              </w:rPr>
              <w:t xml:space="preserve">of </w:t>
            </w:r>
            <w:r>
              <w:rPr>
                <w:spacing w:val="-3"/>
                <w:sz w:val="16"/>
              </w:rPr>
              <w:t xml:space="preserve">safe </w:t>
            </w:r>
            <w:r>
              <w:rPr>
                <w:spacing w:val="-4"/>
                <w:sz w:val="16"/>
              </w:rPr>
              <w:t xml:space="preserve">pedestrian </w:t>
            </w:r>
            <w:r>
              <w:rPr>
                <w:spacing w:val="-3"/>
                <w:sz w:val="16"/>
              </w:rPr>
              <w:t xml:space="preserve">and cycle </w:t>
            </w:r>
            <w:r>
              <w:rPr>
                <w:spacing w:val="-4"/>
                <w:sz w:val="16"/>
              </w:rPr>
              <w:t>access links?</w:t>
            </w:r>
          </w:p>
        </w:tc>
        <w:tc>
          <w:tcPr>
            <w:tcW w:w="4112" w:type="dxa"/>
            <w:tcBorders>
              <w:bottom w:val="nil"/>
            </w:tcBorders>
          </w:tcPr>
          <w:p w14:paraId="37CA442A" w14:textId="77777777" w:rsidR="00390983" w:rsidRDefault="00390983" w:rsidP="00CF061B">
            <w:pPr>
              <w:pStyle w:val="TableParagraph"/>
              <w:ind w:left="105" w:right="121"/>
              <w:rPr>
                <w:sz w:val="16"/>
              </w:rPr>
            </w:pPr>
            <w:r>
              <w:rPr>
                <w:sz w:val="16"/>
              </w:rPr>
              <w:t>This is likely to make better and more efficient use of material assets</w:t>
            </w:r>
          </w:p>
        </w:tc>
        <w:tc>
          <w:tcPr>
            <w:tcW w:w="709" w:type="dxa"/>
            <w:tcBorders>
              <w:bottom w:val="nil"/>
            </w:tcBorders>
          </w:tcPr>
          <w:p w14:paraId="65A5CDC8" w14:textId="77777777" w:rsidR="00390983" w:rsidRDefault="00390983" w:rsidP="00CF061B">
            <w:pPr>
              <w:pStyle w:val="TableParagraph"/>
              <w:spacing w:line="182" w:lineRule="exact"/>
              <w:ind w:left="102"/>
              <w:rPr>
                <w:sz w:val="16"/>
              </w:rPr>
            </w:pPr>
            <w:r>
              <w:rPr>
                <w:sz w:val="16"/>
              </w:rPr>
              <w:t>+</w:t>
            </w:r>
          </w:p>
        </w:tc>
        <w:tc>
          <w:tcPr>
            <w:tcW w:w="3119" w:type="dxa"/>
            <w:tcBorders>
              <w:bottom w:val="nil"/>
            </w:tcBorders>
          </w:tcPr>
          <w:p w14:paraId="24D45949" w14:textId="77777777" w:rsidR="00390983" w:rsidRDefault="00390983" w:rsidP="00CF061B">
            <w:pPr>
              <w:pStyle w:val="TableParagraph"/>
              <w:ind w:left="104" w:right="151"/>
              <w:rPr>
                <w:sz w:val="16"/>
              </w:rPr>
            </w:pPr>
            <w:r w:rsidRPr="00BE24D5">
              <w:rPr>
                <w:sz w:val="16"/>
              </w:rPr>
              <w:t xml:space="preserve">Not supporting Community and Demand Responsive transport could have a negative impact on </w:t>
            </w:r>
            <w:r>
              <w:rPr>
                <w:sz w:val="16"/>
              </w:rPr>
              <w:t>material assets</w:t>
            </w:r>
            <w:r w:rsidRPr="00BE24D5">
              <w:rPr>
                <w:sz w:val="16"/>
              </w:rPr>
              <w:t>.</w:t>
            </w:r>
          </w:p>
        </w:tc>
        <w:tc>
          <w:tcPr>
            <w:tcW w:w="712" w:type="dxa"/>
            <w:tcBorders>
              <w:bottom w:val="nil"/>
            </w:tcBorders>
          </w:tcPr>
          <w:p w14:paraId="01720104" w14:textId="77777777" w:rsidR="00390983" w:rsidRDefault="00390983" w:rsidP="00CF061B">
            <w:pPr>
              <w:pStyle w:val="TableParagraph"/>
              <w:spacing w:line="180" w:lineRule="exact"/>
              <w:ind w:left="102"/>
              <w:rPr>
                <w:b/>
                <w:sz w:val="16"/>
              </w:rPr>
            </w:pPr>
            <w:r>
              <w:rPr>
                <w:sz w:val="16"/>
              </w:rPr>
              <w:t>0</w:t>
            </w:r>
          </w:p>
        </w:tc>
      </w:tr>
      <w:tr w:rsidR="00390983" w14:paraId="70271649" w14:textId="77777777" w:rsidTr="00CF061B">
        <w:trPr>
          <w:trHeight w:val="741"/>
        </w:trPr>
        <w:tc>
          <w:tcPr>
            <w:tcW w:w="1102" w:type="dxa"/>
            <w:tcBorders>
              <w:top w:val="nil"/>
            </w:tcBorders>
          </w:tcPr>
          <w:p w14:paraId="75D49263" w14:textId="77777777" w:rsidR="00390983" w:rsidRDefault="00390983" w:rsidP="00CF061B">
            <w:pPr>
              <w:pStyle w:val="TableParagraph"/>
              <w:rPr>
                <w:rFonts w:ascii="Times New Roman"/>
                <w:sz w:val="16"/>
              </w:rPr>
            </w:pPr>
          </w:p>
        </w:tc>
        <w:tc>
          <w:tcPr>
            <w:tcW w:w="2127" w:type="dxa"/>
            <w:tcBorders>
              <w:top w:val="nil"/>
            </w:tcBorders>
          </w:tcPr>
          <w:p w14:paraId="7700E1C6" w14:textId="77777777" w:rsidR="00390983" w:rsidRDefault="00390983" w:rsidP="00CF061B">
            <w:pPr>
              <w:pStyle w:val="TableParagraph"/>
              <w:spacing w:before="117" w:line="276" w:lineRule="auto"/>
              <w:ind w:left="104" w:right="262"/>
              <w:rPr>
                <w:sz w:val="16"/>
              </w:rPr>
            </w:pPr>
            <w:r>
              <w:rPr>
                <w:sz w:val="16"/>
              </w:rPr>
              <w:t>Promote effective use of existing infrastructure.</w:t>
            </w:r>
          </w:p>
          <w:p w14:paraId="77E2709F" w14:textId="77777777" w:rsidR="00390983" w:rsidRDefault="00390983" w:rsidP="00CF061B">
            <w:pPr>
              <w:pStyle w:val="TableParagraph"/>
              <w:spacing w:before="117" w:line="276" w:lineRule="auto"/>
              <w:ind w:left="104" w:right="262"/>
              <w:rPr>
                <w:sz w:val="16"/>
              </w:rPr>
            </w:pPr>
            <w:r w:rsidRPr="00A83DC1">
              <w:rPr>
                <w:sz w:val="16"/>
              </w:rPr>
              <w:t>Protect and enhance outdoor access opportunities and rights.</w:t>
            </w:r>
          </w:p>
        </w:tc>
        <w:tc>
          <w:tcPr>
            <w:tcW w:w="3260" w:type="dxa"/>
            <w:tcBorders>
              <w:top w:val="nil"/>
            </w:tcBorders>
          </w:tcPr>
          <w:p w14:paraId="4507822A" w14:textId="77777777" w:rsidR="00390983" w:rsidRDefault="00390983" w:rsidP="00CF061B">
            <w:pPr>
              <w:pStyle w:val="TableParagraph"/>
              <w:spacing w:before="105" w:line="278" w:lineRule="auto"/>
              <w:ind w:left="104" w:right="335"/>
              <w:rPr>
                <w:sz w:val="16"/>
              </w:rPr>
            </w:pPr>
            <w:r>
              <w:rPr>
                <w:spacing w:val="-4"/>
                <w:sz w:val="16"/>
              </w:rPr>
              <w:t xml:space="preserve">Destroy </w:t>
            </w:r>
            <w:r>
              <w:rPr>
                <w:sz w:val="16"/>
              </w:rPr>
              <w:t xml:space="preserve">or </w:t>
            </w:r>
            <w:r>
              <w:rPr>
                <w:spacing w:val="-3"/>
                <w:sz w:val="16"/>
              </w:rPr>
              <w:t xml:space="preserve">sever any core path </w:t>
            </w:r>
            <w:r>
              <w:rPr>
                <w:sz w:val="16"/>
              </w:rPr>
              <w:t xml:space="preserve">or </w:t>
            </w:r>
            <w:r>
              <w:rPr>
                <w:spacing w:val="-4"/>
                <w:sz w:val="16"/>
              </w:rPr>
              <w:t xml:space="preserve">right </w:t>
            </w:r>
            <w:r>
              <w:rPr>
                <w:spacing w:val="-3"/>
                <w:sz w:val="16"/>
              </w:rPr>
              <w:t xml:space="preserve">of </w:t>
            </w:r>
            <w:r>
              <w:rPr>
                <w:spacing w:val="-4"/>
                <w:sz w:val="16"/>
              </w:rPr>
              <w:t>way?</w:t>
            </w:r>
          </w:p>
        </w:tc>
        <w:tc>
          <w:tcPr>
            <w:tcW w:w="4112" w:type="dxa"/>
            <w:tcBorders>
              <w:top w:val="nil"/>
            </w:tcBorders>
          </w:tcPr>
          <w:p w14:paraId="4C196F95" w14:textId="77777777" w:rsidR="00390983" w:rsidRDefault="00390983" w:rsidP="00CF061B">
            <w:pPr>
              <w:pStyle w:val="TableParagraph"/>
              <w:rPr>
                <w:rFonts w:ascii="Times New Roman"/>
                <w:sz w:val="16"/>
              </w:rPr>
            </w:pPr>
          </w:p>
        </w:tc>
        <w:tc>
          <w:tcPr>
            <w:tcW w:w="709" w:type="dxa"/>
            <w:tcBorders>
              <w:top w:val="nil"/>
            </w:tcBorders>
          </w:tcPr>
          <w:p w14:paraId="06DA774E" w14:textId="77777777" w:rsidR="00390983" w:rsidRDefault="00390983" w:rsidP="00CF061B">
            <w:pPr>
              <w:pStyle w:val="TableParagraph"/>
              <w:rPr>
                <w:rFonts w:ascii="Times New Roman"/>
                <w:sz w:val="16"/>
              </w:rPr>
            </w:pPr>
          </w:p>
        </w:tc>
        <w:tc>
          <w:tcPr>
            <w:tcW w:w="3119" w:type="dxa"/>
            <w:tcBorders>
              <w:top w:val="nil"/>
            </w:tcBorders>
          </w:tcPr>
          <w:p w14:paraId="061FAC74" w14:textId="77777777" w:rsidR="00390983" w:rsidRDefault="00390983" w:rsidP="00CF061B">
            <w:pPr>
              <w:pStyle w:val="TableParagraph"/>
              <w:rPr>
                <w:rFonts w:ascii="Times New Roman"/>
                <w:sz w:val="16"/>
              </w:rPr>
            </w:pPr>
          </w:p>
        </w:tc>
        <w:tc>
          <w:tcPr>
            <w:tcW w:w="712" w:type="dxa"/>
            <w:tcBorders>
              <w:top w:val="nil"/>
            </w:tcBorders>
          </w:tcPr>
          <w:p w14:paraId="08278BB3" w14:textId="77777777" w:rsidR="00390983" w:rsidRDefault="00390983" w:rsidP="00CF061B">
            <w:pPr>
              <w:pStyle w:val="TableParagraph"/>
              <w:rPr>
                <w:rFonts w:ascii="Times New Roman"/>
                <w:sz w:val="16"/>
              </w:rPr>
            </w:pPr>
          </w:p>
        </w:tc>
      </w:tr>
    </w:tbl>
    <w:p w14:paraId="268EDA91" w14:textId="77777777" w:rsidR="00390983" w:rsidRDefault="00390983" w:rsidP="00390983">
      <w:pPr>
        <w:rPr>
          <w:rFonts w:ascii="Times New Roman"/>
          <w:sz w:val="16"/>
        </w:rPr>
        <w:sectPr w:rsidR="00390983">
          <w:pgSz w:w="16850" w:h="11910" w:orient="landscape"/>
          <w:pgMar w:top="940" w:right="840" w:bottom="1500" w:left="620" w:header="724" w:footer="1174" w:gutter="0"/>
          <w:cols w:space="720"/>
        </w:sectPr>
      </w:pPr>
    </w:p>
    <w:p w14:paraId="5163C3D1" w14:textId="77777777" w:rsidR="00390983" w:rsidRDefault="00390983" w:rsidP="00390983">
      <w:pPr>
        <w:pStyle w:val="BodyText"/>
        <w:spacing w:before="11"/>
        <w:rPr>
          <w:b/>
          <w:sz w:val="10"/>
        </w:rPr>
      </w:pPr>
    </w:p>
    <w:tbl>
      <w:tblPr>
        <w:tblW w:w="0" w:type="auto"/>
        <w:tblInd w:w="13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08"/>
        <w:gridCol w:w="994"/>
        <w:gridCol w:w="2127"/>
        <w:gridCol w:w="3260"/>
        <w:gridCol w:w="4112"/>
        <w:gridCol w:w="709"/>
        <w:gridCol w:w="3119"/>
        <w:gridCol w:w="712"/>
      </w:tblGrid>
      <w:tr w:rsidR="00390983" w14:paraId="3847F4F4" w14:textId="77777777" w:rsidTr="00CF061B">
        <w:trPr>
          <w:trHeight w:val="515"/>
        </w:trPr>
        <w:tc>
          <w:tcPr>
            <w:tcW w:w="108" w:type="dxa"/>
            <w:tcBorders>
              <w:right w:val="nil"/>
            </w:tcBorders>
            <w:shd w:val="clear" w:color="auto" w:fill="00B0F0"/>
          </w:tcPr>
          <w:p w14:paraId="7B5C0C47" w14:textId="77777777" w:rsidR="00390983" w:rsidRDefault="00390983" w:rsidP="00CF061B">
            <w:pPr>
              <w:pStyle w:val="TableParagraph"/>
              <w:rPr>
                <w:rFonts w:ascii="Times New Roman"/>
                <w:sz w:val="16"/>
              </w:rPr>
            </w:pPr>
          </w:p>
        </w:tc>
        <w:tc>
          <w:tcPr>
            <w:tcW w:w="15033" w:type="dxa"/>
            <w:gridSpan w:val="7"/>
            <w:tcBorders>
              <w:left w:val="nil"/>
            </w:tcBorders>
            <w:shd w:val="clear" w:color="auto" w:fill="00B0F0"/>
          </w:tcPr>
          <w:p w14:paraId="154FFA74" w14:textId="77777777" w:rsidR="00390983" w:rsidRDefault="00390983" w:rsidP="00CF061B">
            <w:pPr>
              <w:pStyle w:val="TableParagraph"/>
              <w:spacing w:line="274" w:lineRule="exact"/>
              <w:ind w:left="7"/>
              <w:rPr>
                <w:b/>
                <w:sz w:val="24"/>
              </w:rPr>
            </w:pPr>
            <w:r>
              <w:rPr>
                <w:b/>
                <w:sz w:val="24"/>
              </w:rPr>
              <w:t xml:space="preserve">Policy 12: </w:t>
            </w:r>
            <w:r w:rsidRPr="00800129">
              <w:rPr>
                <w:b/>
                <w:sz w:val="24"/>
              </w:rPr>
              <w:t xml:space="preserve">Coaches - </w:t>
            </w:r>
            <w:r>
              <w:rPr>
                <w:b/>
                <w:sz w:val="24"/>
              </w:rPr>
              <w:t>T</w:t>
            </w:r>
            <w:r w:rsidRPr="002120FD">
              <w:rPr>
                <w:b/>
                <w:sz w:val="24"/>
              </w:rPr>
              <w:t>o ensure that coach travel remains an attractive and accessible alternative to car travel for those accessing the</w:t>
            </w:r>
            <w:r>
              <w:rPr>
                <w:b/>
                <w:sz w:val="24"/>
              </w:rPr>
              <w:t xml:space="preserve"> </w:t>
            </w:r>
            <w:r w:rsidRPr="002120FD">
              <w:rPr>
                <w:b/>
                <w:sz w:val="24"/>
              </w:rPr>
              <w:t>city, both for business and leisure.</w:t>
            </w:r>
          </w:p>
        </w:tc>
      </w:tr>
      <w:tr w:rsidR="00390983" w14:paraId="79C79B8C" w14:textId="77777777" w:rsidTr="00CF061B">
        <w:trPr>
          <w:trHeight w:val="366"/>
        </w:trPr>
        <w:tc>
          <w:tcPr>
            <w:tcW w:w="1102" w:type="dxa"/>
            <w:gridSpan w:val="2"/>
          </w:tcPr>
          <w:p w14:paraId="3B8D130D" w14:textId="77777777" w:rsidR="00390983" w:rsidRDefault="00390983" w:rsidP="00CF061B">
            <w:pPr>
              <w:pStyle w:val="TableParagraph"/>
              <w:spacing w:before="5"/>
              <w:rPr>
                <w:b/>
                <w:sz w:val="15"/>
              </w:rPr>
            </w:pPr>
          </w:p>
          <w:p w14:paraId="2E20AE78" w14:textId="77777777" w:rsidR="00390983" w:rsidRDefault="00390983" w:rsidP="00CF061B">
            <w:pPr>
              <w:pStyle w:val="TableParagraph"/>
              <w:spacing w:before="1" w:line="168" w:lineRule="exact"/>
              <w:ind w:left="107"/>
              <w:rPr>
                <w:b/>
                <w:sz w:val="16"/>
              </w:rPr>
            </w:pPr>
            <w:r>
              <w:rPr>
                <w:b/>
                <w:sz w:val="16"/>
              </w:rPr>
              <w:t>Indicator</w:t>
            </w:r>
          </w:p>
        </w:tc>
        <w:tc>
          <w:tcPr>
            <w:tcW w:w="2127" w:type="dxa"/>
          </w:tcPr>
          <w:p w14:paraId="36D1F5C8" w14:textId="77777777" w:rsidR="00390983" w:rsidRDefault="00390983" w:rsidP="00CF061B">
            <w:pPr>
              <w:pStyle w:val="TableParagraph"/>
              <w:spacing w:before="5"/>
              <w:rPr>
                <w:b/>
                <w:sz w:val="15"/>
              </w:rPr>
            </w:pPr>
          </w:p>
          <w:p w14:paraId="2FCEB85F" w14:textId="77777777" w:rsidR="00390983" w:rsidRDefault="00390983" w:rsidP="00CF061B">
            <w:pPr>
              <w:pStyle w:val="TableParagraph"/>
              <w:spacing w:before="1" w:line="168" w:lineRule="exact"/>
              <w:ind w:left="104"/>
              <w:rPr>
                <w:b/>
                <w:sz w:val="16"/>
              </w:rPr>
            </w:pPr>
            <w:r>
              <w:rPr>
                <w:b/>
                <w:sz w:val="16"/>
              </w:rPr>
              <w:t>Objectives</w:t>
            </w:r>
          </w:p>
        </w:tc>
        <w:tc>
          <w:tcPr>
            <w:tcW w:w="3260" w:type="dxa"/>
          </w:tcPr>
          <w:p w14:paraId="2883EFA0" w14:textId="77777777" w:rsidR="00390983" w:rsidRDefault="00390983" w:rsidP="00CF061B">
            <w:pPr>
              <w:pStyle w:val="TableParagraph"/>
              <w:spacing w:before="85"/>
              <w:ind w:left="104"/>
              <w:rPr>
                <w:b/>
                <w:sz w:val="16"/>
              </w:rPr>
            </w:pPr>
            <w:r>
              <w:rPr>
                <w:b/>
                <w:sz w:val="16"/>
              </w:rPr>
              <w:t>Will the policy…?</w:t>
            </w:r>
          </w:p>
        </w:tc>
        <w:tc>
          <w:tcPr>
            <w:tcW w:w="4112" w:type="dxa"/>
          </w:tcPr>
          <w:p w14:paraId="688CA22B" w14:textId="77777777" w:rsidR="00390983" w:rsidRDefault="00390983" w:rsidP="00CF061B">
            <w:pPr>
              <w:pStyle w:val="TableParagraph"/>
              <w:spacing w:line="178" w:lineRule="exact"/>
              <w:ind w:left="449"/>
              <w:rPr>
                <w:b/>
                <w:sz w:val="16"/>
              </w:rPr>
            </w:pPr>
            <w:r>
              <w:rPr>
                <w:b/>
                <w:sz w:val="16"/>
              </w:rPr>
              <w:t>Assessment – Preferred Option (with LTS)</w:t>
            </w:r>
          </w:p>
        </w:tc>
        <w:tc>
          <w:tcPr>
            <w:tcW w:w="709" w:type="dxa"/>
          </w:tcPr>
          <w:p w14:paraId="76362BAD" w14:textId="77777777" w:rsidR="00390983" w:rsidRDefault="00390983" w:rsidP="00CF061B">
            <w:pPr>
              <w:pStyle w:val="TableParagraph"/>
              <w:spacing w:line="178" w:lineRule="exact"/>
              <w:ind w:left="126"/>
              <w:rPr>
                <w:b/>
                <w:sz w:val="16"/>
              </w:rPr>
            </w:pPr>
            <w:r>
              <w:rPr>
                <w:b/>
                <w:sz w:val="16"/>
              </w:rPr>
              <w:t>Score</w:t>
            </w:r>
          </w:p>
        </w:tc>
        <w:tc>
          <w:tcPr>
            <w:tcW w:w="3119" w:type="dxa"/>
          </w:tcPr>
          <w:p w14:paraId="173686CF" w14:textId="77777777" w:rsidR="00390983" w:rsidRDefault="00390983" w:rsidP="00CF061B">
            <w:pPr>
              <w:pStyle w:val="TableParagraph"/>
              <w:spacing w:line="178" w:lineRule="exact"/>
              <w:ind w:left="280" w:right="275"/>
              <w:jc w:val="center"/>
              <w:rPr>
                <w:b/>
                <w:sz w:val="16"/>
              </w:rPr>
            </w:pPr>
            <w:r>
              <w:rPr>
                <w:b/>
                <w:sz w:val="16"/>
              </w:rPr>
              <w:t>Assessment – Alternative Option</w:t>
            </w:r>
          </w:p>
          <w:p w14:paraId="21DE6986" w14:textId="77777777" w:rsidR="00390983" w:rsidRDefault="00390983" w:rsidP="00CF061B">
            <w:pPr>
              <w:pStyle w:val="TableParagraph"/>
              <w:spacing w:before="1" w:line="168" w:lineRule="exact"/>
              <w:ind w:left="279" w:right="275"/>
              <w:jc w:val="center"/>
              <w:rPr>
                <w:b/>
                <w:sz w:val="16"/>
              </w:rPr>
            </w:pPr>
            <w:r>
              <w:rPr>
                <w:b/>
                <w:sz w:val="16"/>
              </w:rPr>
              <w:t>(without LTS)</w:t>
            </w:r>
          </w:p>
        </w:tc>
        <w:tc>
          <w:tcPr>
            <w:tcW w:w="712" w:type="dxa"/>
          </w:tcPr>
          <w:p w14:paraId="6C83079A" w14:textId="77777777" w:rsidR="00390983" w:rsidRDefault="00390983" w:rsidP="00CF061B">
            <w:pPr>
              <w:pStyle w:val="TableParagraph"/>
              <w:spacing w:line="178" w:lineRule="exact"/>
              <w:ind w:left="126"/>
              <w:rPr>
                <w:b/>
                <w:sz w:val="16"/>
              </w:rPr>
            </w:pPr>
            <w:r>
              <w:rPr>
                <w:b/>
                <w:sz w:val="16"/>
              </w:rPr>
              <w:t>Score</w:t>
            </w:r>
          </w:p>
        </w:tc>
      </w:tr>
      <w:tr w:rsidR="00390983" w14:paraId="438122F0" w14:textId="77777777" w:rsidTr="00CF061B">
        <w:trPr>
          <w:trHeight w:val="2053"/>
        </w:trPr>
        <w:tc>
          <w:tcPr>
            <w:tcW w:w="1102" w:type="dxa"/>
            <w:gridSpan w:val="2"/>
          </w:tcPr>
          <w:p w14:paraId="79A74CC2" w14:textId="77777777" w:rsidR="00390983" w:rsidRDefault="00390983" w:rsidP="00CF061B">
            <w:pPr>
              <w:pStyle w:val="TableParagraph"/>
              <w:ind w:left="107" w:right="141"/>
              <w:rPr>
                <w:sz w:val="16"/>
              </w:rPr>
            </w:pPr>
            <w:r>
              <w:rPr>
                <w:sz w:val="16"/>
              </w:rPr>
              <w:t>Biodiversity (flora and fauna)</w:t>
            </w:r>
          </w:p>
        </w:tc>
        <w:tc>
          <w:tcPr>
            <w:tcW w:w="2127" w:type="dxa"/>
          </w:tcPr>
          <w:p w14:paraId="223894E8" w14:textId="77777777" w:rsidR="00390983" w:rsidRDefault="00390983" w:rsidP="00CF061B">
            <w:pPr>
              <w:pStyle w:val="TableParagraph"/>
              <w:spacing w:before="1" w:line="276" w:lineRule="auto"/>
              <w:ind w:left="104" w:right="49"/>
              <w:rPr>
                <w:sz w:val="16"/>
              </w:rPr>
            </w:pPr>
            <w:r>
              <w:rPr>
                <w:sz w:val="16"/>
              </w:rPr>
              <w:t>To conserve and enhance the integrity of ecosystems.</w:t>
            </w:r>
          </w:p>
          <w:p w14:paraId="6FB54771" w14:textId="77777777" w:rsidR="00390983" w:rsidRDefault="00390983" w:rsidP="00CF061B">
            <w:pPr>
              <w:pStyle w:val="TableParagraph"/>
              <w:spacing w:before="2"/>
              <w:rPr>
                <w:b/>
                <w:sz w:val="17"/>
              </w:rPr>
            </w:pPr>
          </w:p>
          <w:p w14:paraId="1882BEFA" w14:textId="77777777" w:rsidR="00390983" w:rsidRDefault="00390983" w:rsidP="00CF061B">
            <w:pPr>
              <w:pStyle w:val="TableParagraph"/>
              <w:spacing w:line="276" w:lineRule="auto"/>
              <w:ind w:left="104" w:right="49"/>
              <w:rPr>
                <w:sz w:val="16"/>
              </w:rPr>
            </w:pPr>
            <w:r>
              <w:rPr>
                <w:sz w:val="16"/>
              </w:rPr>
              <w:t>To prevent damage or disturbance to designated sites and protected species and habitats.</w:t>
            </w:r>
          </w:p>
          <w:p w14:paraId="6AE53949" w14:textId="77777777" w:rsidR="00390983" w:rsidRDefault="00390983" w:rsidP="00CF061B">
            <w:pPr>
              <w:pStyle w:val="TableParagraph"/>
              <w:spacing w:before="2"/>
              <w:rPr>
                <w:b/>
                <w:sz w:val="17"/>
              </w:rPr>
            </w:pPr>
          </w:p>
          <w:p w14:paraId="76D395C2" w14:textId="77777777" w:rsidR="00390983" w:rsidRDefault="00390983" w:rsidP="00CF061B">
            <w:pPr>
              <w:pStyle w:val="TableParagraph"/>
              <w:spacing w:before="1" w:line="180" w:lineRule="atLeast"/>
              <w:ind w:left="104" w:right="22"/>
              <w:rPr>
                <w:sz w:val="16"/>
              </w:rPr>
            </w:pPr>
            <w:r>
              <w:rPr>
                <w:sz w:val="16"/>
              </w:rPr>
              <w:t>To maintain biodiversity, avoiding irreversible losses.</w:t>
            </w:r>
          </w:p>
        </w:tc>
        <w:tc>
          <w:tcPr>
            <w:tcW w:w="3260" w:type="dxa"/>
          </w:tcPr>
          <w:p w14:paraId="2E253794" w14:textId="77777777" w:rsidR="00390983" w:rsidRDefault="00390983" w:rsidP="00CF061B">
            <w:pPr>
              <w:pStyle w:val="TableParagraph"/>
              <w:spacing w:before="1" w:line="276" w:lineRule="auto"/>
              <w:ind w:left="104" w:right="103"/>
              <w:rPr>
                <w:sz w:val="16"/>
              </w:rPr>
            </w:pPr>
            <w:r>
              <w:rPr>
                <w:spacing w:val="-4"/>
                <w:sz w:val="16"/>
              </w:rPr>
              <w:t xml:space="preserve">Cause disturbance </w:t>
            </w:r>
            <w:r>
              <w:rPr>
                <w:sz w:val="16"/>
              </w:rPr>
              <w:t xml:space="preserve">or </w:t>
            </w:r>
            <w:r>
              <w:rPr>
                <w:spacing w:val="-4"/>
                <w:sz w:val="16"/>
              </w:rPr>
              <w:t xml:space="preserve">damage </w:t>
            </w:r>
            <w:r>
              <w:rPr>
                <w:sz w:val="16"/>
              </w:rPr>
              <w:t xml:space="preserve">to </w:t>
            </w:r>
            <w:r>
              <w:rPr>
                <w:spacing w:val="-4"/>
                <w:sz w:val="16"/>
              </w:rPr>
              <w:t xml:space="preserve">any habitat </w:t>
            </w:r>
            <w:r>
              <w:rPr>
                <w:sz w:val="16"/>
              </w:rPr>
              <w:t xml:space="preserve">or </w:t>
            </w:r>
            <w:r>
              <w:rPr>
                <w:spacing w:val="-4"/>
                <w:sz w:val="16"/>
              </w:rPr>
              <w:t>species?</w:t>
            </w:r>
          </w:p>
          <w:p w14:paraId="64D1E53B" w14:textId="77777777" w:rsidR="00390983" w:rsidRDefault="00390983" w:rsidP="00CF061B">
            <w:pPr>
              <w:pStyle w:val="TableParagraph"/>
              <w:spacing w:before="2"/>
              <w:rPr>
                <w:b/>
                <w:sz w:val="17"/>
              </w:rPr>
            </w:pPr>
          </w:p>
          <w:p w14:paraId="6353F8AD" w14:textId="77777777" w:rsidR="00390983" w:rsidRDefault="00390983" w:rsidP="00CF061B">
            <w:pPr>
              <w:pStyle w:val="TableParagraph"/>
              <w:spacing w:line="276" w:lineRule="auto"/>
              <w:ind w:left="104" w:right="103"/>
              <w:rPr>
                <w:sz w:val="16"/>
              </w:rPr>
            </w:pPr>
            <w:r>
              <w:rPr>
                <w:spacing w:val="-3"/>
                <w:sz w:val="16"/>
              </w:rPr>
              <w:t xml:space="preserve">Have any </w:t>
            </w:r>
            <w:r>
              <w:rPr>
                <w:spacing w:val="-4"/>
                <w:sz w:val="16"/>
              </w:rPr>
              <w:t xml:space="preserve">impact, either directly </w:t>
            </w:r>
            <w:r>
              <w:rPr>
                <w:sz w:val="16"/>
              </w:rPr>
              <w:t xml:space="preserve">or </w:t>
            </w:r>
            <w:r>
              <w:rPr>
                <w:spacing w:val="-4"/>
                <w:sz w:val="16"/>
              </w:rPr>
              <w:t xml:space="preserve">indirectly, </w:t>
            </w:r>
            <w:r>
              <w:rPr>
                <w:sz w:val="16"/>
              </w:rPr>
              <w:t xml:space="preserve">on </w:t>
            </w:r>
            <w:r>
              <w:rPr>
                <w:spacing w:val="-2"/>
                <w:sz w:val="16"/>
              </w:rPr>
              <w:t xml:space="preserve">the </w:t>
            </w:r>
            <w:r>
              <w:rPr>
                <w:spacing w:val="-4"/>
                <w:sz w:val="16"/>
              </w:rPr>
              <w:t xml:space="preserve">River Dee </w:t>
            </w:r>
            <w:r>
              <w:rPr>
                <w:spacing w:val="-3"/>
                <w:sz w:val="16"/>
              </w:rPr>
              <w:t>SAC?</w:t>
            </w:r>
          </w:p>
          <w:p w14:paraId="2777E26F" w14:textId="77777777" w:rsidR="00390983" w:rsidRDefault="00390983" w:rsidP="00CF061B">
            <w:pPr>
              <w:pStyle w:val="TableParagraph"/>
              <w:spacing w:before="6"/>
              <w:rPr>
                <w:b/>
                <w:sz w:val="17"/>
              </w:rPr>
            </w:pPr>
          </w:p>
          <w:p w14:paraId="3D369125" w14:textId="77777777" w:rsidR="00390983" w:rsidRDefault="00390983" w:rsidP="00CF061B">
            <w:pPr>
              <w:pStyle w:val="TableParagraph"/>
              <w:spacing w:line="276" w:lineRule="auto"/>
              <w:ind w:left="104" w:right="103"/>
              <w:rPr>
                <w:sz w:val="16"/>
              </w:rPr>
            </w:pPr>
            <w:r>
              <w:rPr>
                <w:spacing w:val="-3"/>
                <w:sz w:val="16"/>
              </w:rPr>
              <w:t xml:space="preserve">Have any </w:t>
            </w:r>
            <w:r>
              <w:rPr>
                <w:spacing w:val="-4"/>
                <w:sz w:val="16"/>
              </w:rPr>
              <w:t xml:space="preserve">adverse impacts </w:t>
            </w:r>
            <w:r>
              <w:rPr>
                <w:sz w:val="16"/>
              </w:rPr>
              <w:t xml:space="preserve">on </w:t>
            </w:r>
            <w:r>
              <w:rPr>
                <w:spacing w:val="-4"/>
                <w:sz w:val="16"/>
              </w:rPr>
              <w:t xml:space="preserve">any nationally </w:t>
            </w:r>
            <w:r>
              <w:rPr>
                <w:sz w:val="16"/>
              </w:rPr>
              <w:t xml:space="preserve">or </w:t>
            </w:r>
            <w:r>
              <w:rPr>
                <w:spacing w:val="-4"/>
                <w:sz w:val="16"/>
              </w:rPr>
              <w:t xml:space="preserve">locally designated </w:t>
            </w:r>
            <w:r>
              <w:rPr>
                <w:spacing w:val="-3"/>
                <w:sz w:val="16"/>
              </w:rPr>
              <w:t>site?</w:t>
            </w:r>
          </w:p>
        </w:tc>
        <w:tc>
          <w:tcPr>
            <w:tcW w:w="4112" w:type="dxa"/>
          </w:tcPr>
          <w:p w14:paraId="716B0397" w14:textId="77777777" w:rsidR="00390983" w:rsidRDefault="00390983" w:rsidP="00CF061B">
            <w:pPr>
              <w:pStyle w:val="TableParagraph"/>
              <w:ind w:left="105" w:right="192"/>
              <w:rPr>
                <w:sz w:val="16"/>
              </w:rPr>
            </w:pPr>
            <w:r>
              <w:rPr>
                <w:sz w:val="16"/>
              </w:rPr>
              <w:t>This is unlikely to impact upon biodiversity as coaches will likely be accommodated by the existing road network</w:t>
            </w:r>
          </w:p>
        </w:tc>
        <w:tc>
          <w:tcPr>
            <w:tcW w:w="709" w:type="dxa"/>
          </w:tcPr>
          <w:p w14:paraId="3175BF2D" w14:textId="77777777" w:rsidR="00390983" w:rsidRPr="001D2EB5" w:rsidRDefault="00390983" w:rsidP="00CF061B">
            <w:pPr>
              <w:pStyle w:val="TableParagraph"/>
              <w:spacing w:line="180" w:lineRule="exact"/>
              <w:ind w:left="102"/>
              <w:rPr>
                <w:bCs/>
                <w:sz w:val="16"/>
              </w:rPr>
            </w:pPr>
            <w:r w:rsidRPr="001D2EB5">
              <w:rPr>
                <w:bCs/>
                <w:sz w:val="16"/>
              </w:rPr>
              <w:t>0</w:t>
            </w:r>
          </w:p>
        </w:tc>
        <w:tc>
          <w:tcPr>
            <w:tcW w:w="3119" w:type="dxa"/>
          </w:tcPr>
          <w:p w14:paraId="0D33FCFD" w14:textId="77777777" w:rsidR="00390983" w:rsidRDefault="00390983" w:rsidP="00CF061B">
            <w:pPr>
              <w:pStyle w:val="TableParagraph"/>
              <w:ind w:left="104" w:right="392"/>
              <w:rPr>
                <w:sz w:val="16"/>
              </w:rPr>
            </w:pPr>
            <w:r>
              <w:rPr>
                <w:sz w:val="16"/>
              </w:rPr>
              <w:t>This is unlikely to impact upon biodiversity.</w:t>
            </w:r>
          </w:p>
        </w:tc>
        <w:tc>
          <w:tcPr>
            <w:tcW w:w="712" w:type="dxa"/>
          </w:tcPr>
          <w:p w14:paraId="1E7D2F02" w14:textId="77777777" w:rsidR="00390983" w:rsidRDefault="00390983" w:rsidP="00CF061B">
            <w:pPr>
              <w:pStyle w:val="TableParagraph"/>
              <w:spacing w:line="182" w:lineRule="exact"/>
              <w:ind w:left="102"/>
              <w:rPr>
                <w:sz w:val="16"/>
              </w:rPr>
            </w:pPr>
            <w:r>
              <w:rPr>
                <w:sz w:val="16"/>
              </w:rPr>
              <w:t>0</w:t>
            </w:r>
          </w:p>
        </w:tc>
      </w:tr>
      <w:tr w:rsidR="00390983" w14:paraId="5D188BDC" w14:textId="77777777" w:rsidTr="00CF061B">
        <w:trPr>
          <w:trHeight w:val="2293"/>
        </w:trPr>
        <w:tc>
          <w:tcPr>
            <w:tcW w:w="1102" w:type="dxa"/>
            <w:gridSpan w:val="2"/>
          </w:tcPr>
          <w:p w14:paraId="4C262867" w14:textId="77777777" w:rsidR="00390983" w:rsidRDefault="00390983" w:rsidP="00CF061B">
            <w:pPr>
              <w:pStyle w:val="TableParagraph"/>
              <w:spacing w:line="182" w:lineRule="exact"/>
              <w:ind w:left="107"/>
              <w:rPr>
                <w:sz w:val="16"/>
              </w:rPr>
            </w:pPr>
            <w:r>
              <w:rPr>
                <w:sz w:val="16"/>
              </w:rPr>
              <w:t>Air</w:t>
            </w:r>
          </w:p>
        </w:tc>
        <w:tc>
          <w:tcPr>
            <w:tcW w:w="2127" w:type="dxa"/>
          </w:tcPr>
          <w:p w14:paraId="6EE8E1BD" w14:textId="77777777" w:rsidR="00390983" w:rsidRDefault="00390983" w:rsidP="00CF061B">
            <w:pPr>
              <w:pStyle w:val="TableParagraph"/>
              <w:spacing w:before="1"/>
              <w:ind w:left="104"/>
              <w:rPr>
                <w:sz w:val="16"/>
              </w:rPr>
            </w:pPr>
            <w:r>
              <w:rPr>
                <w:sz w:val="16"/>
              </w:rPr>
              <w:t>To improve air quality.</w:t>
            </w:r>
          </w:p>
          <w:p w14:paraId="77290632" w14:textId="77777777" w:rsidR="00390983" w:rsidRDefault="00390983" w:rsidP="00CF061B">
            <w:pPr>
              <w:pStyle w:val="TableParagraph"/>
              <w:spacing w:before="7"/>
              <w:rPr>
                <w:b/>
                <w:sz w:val="19"/>
              </w:rPr>
            </w:pPr>
          </w:p>
          <w:p w14:paraId="7BDF93C9" w14:textId="77777777" w:rsidR="00390983" w:rsidRDefault="00390983" w:rsidP="00CF061B">
            <w:pPr>
              <w:pStyle w:val="TableParagraph"/>
              <w:spacing w:line="276" w:lineRule="auto"/>
              <w:ind w:left="104" w:right="155"/>
              <w:rPr>
                <w:sz w:val="16"/>
              </w:rPr>
            </w:pPr>
            <w:r>
              <w:rPr>
                <w:sz w:val="16"/>
              </w:rPr>
              <w:t>To limit air pollution to levels that do not damage human health or natural systems.</w:t>
            </w:r>
          </w:p>
          <w:p w14:paraId="4B358E50" w14:textId="77777777" w:rsidR="00390983" w:rsidRDefault="00390983" w:rsidP="00CF061B">
            <w:pPr>
              <w:pStyle w:val="TableParagraph"/>
              <w:spacing w:before="5"/>
              <w:rPr>
                <w:b/>
                <w:sz w:val="17"/>
              </w:rPr>
            </w:pPr>
          </w:p>
          <w:p w14:paraId="60A17C7C" w14:textId="77777777" w:rsidR="00390983" w:rsidRDefault="00390983" w:rsidP="00CF061B">
            <w:pPr>
              <w:pStyle w:val="TableParagraph"/>
              <w:spacing w:line="276" w:lineRule="auto"/>
              <w:ind w:left="104" w:right="316"/>
              <w:rPr>
                <w:sz w:val="16"/>
              </w:rPr>
            </w:pPr>
            <w:r>
              <w:rPr>
                <w:sz w:val="16"/>
              </w:rPr>
              <w:t>To limit air emissions to comply with air quality standards.</w:t>
            </w:r>
          </w:p>
        </w:tc>
        <w:tc>
          <w:tcPr>
            <w:tcW w:w="3260" w:type="dxa"/>
          </w:tcPr>
          <w:p w14:paraId="2E3190B1" w14:textId="77777777" w:rsidR="00390983" w:rsidRDefault="00390983" w:rsidP="00CF061B">
            <w:pPr>
              <w:pStyle w:val="TableParagraph"/>
              <w:spacing w:before="1" w:line="276" w:lineRule="auto"/>
              <w:ind w:left="104" w:right="169"/>
              <w:rPr>
                <w:sz w:val="16"/>
              </w:rPr>
            </w:pPr>
            <w:r>
              <w:rPr>
                <w:spacing w:val="-3"/>
                <w:sz w:val="16"/>
              </w:rPr>
              <w:t xml:space="preserve">Lead </w:t>
            </w:r>
            <w:r>
              <w:rPr>
                <w:sz w:val="16"/>
              </w:rPr>
              <w:t xml:space="preserve">to an </w:t>
            </w:r>
            <w:r>
              <w:rPr>
                <w:spacing w:val="-4"/>
                <w:sz w:val="16"/>
              </w:rPr>
              <w:t xml:space="preserve">increase </w:t>
            </w:r>
            <w:r>
              <w:rPr>
                <w:sz w:val="16"/>
              </w:rPr>
              <w:t xml:space="preserve">or a </w:t>
            </w:r>
            <w:r>
              <w:rPr>
                <w:spacing w:val="-4"/>
                <w:sz w:val="16"/>
              </w:rPr>
              <w:t xml:space="preserve">reduction </w:t>
            </w:r>
            <w:r>
              <w:rPr>
                <w:spacing w:val="-3"/>
                <w:sz w:val="16"/>
              </w:rPr>
              <w:t xml:space="preserve">in </w:t>
            </w:r>
            <w:r>
              <w:rPr>
                <w:spacing w:val="-4"/>
                <w:sz w:val="16"/>
              </w:rPr>
              <w:t>vehicular traffic?</w:t>
            </w:r>
          </w:p>
          <w:p w14:paraId="3E88A281" w14:textId="77777777" w:rsidR="00390983" w:rsidRDefault="00390983" w:rsidP="00CF061B">
            <w:pPr>
              <w:pStyle w:val="TableParagraph"/>
              <w:spacing w:before="2"/>
              <w:rPr>
                <w:b/>
                <w:sz w:val="17"/>
              </w:rPr>
            </w:pPr>
          </w:p>
          <w:p w14:paraId="1ACEFE4A" w14:textId="77777777" w:rsidR="00390983" w:rsidRDefault="00390983" w:rsidP="00CF061B">
            <w:pPr>
              <w:pStyle w:val="TableParagraph"/>
              <w:ind w:left="104"/>
              <w:rPr>
                <w:sz w:val="16"/>
              </w:rPr>
            </w:pPr>
            <w:r>
              <w:rPr>
                <w:sz w:val="16"/>
              </w:rPr>
              <w:t>Result in the need for new construction?</w:t>
            </w:r>
          </w:p>
          <w:p w14:paraId="11FE250B" w14:textId="77777777" w:rsidR="00390983" w:rsidRDefault="00390983" w:rsidP="00CF061B">
            <w:pPr>
              <w:pStyle w:val="TableParagraph"/>
              <w:spacing w:before="11"/>
              <w:rPr>
                <w:b/>
                <w:sz w:val="19"/>
              </w:rPr>
            </w:pPr>
          </w:p>
          <w:p w14:paraId="5DDFC766" w14:textId="77777777" w:rsidR="00390983" w:rsidRDefault="00390983" w:rsidP="00CF061B">
            <w:pPr>
              <w:pStyle w:val="TableParagraph"/>
              <w:spacing w:line="276" w:lineRule="auto"/>
              <w:ind w:left="104" w:right="474"/>
              <w:rPr>
                <w:sz w:val="16"/>
              </w:rPr>
            </w:pPr>
            <w:r>
              <w:rPr>
                <w:spacing w:val="-3"/>
                <w:sz w:val="16"/>
              </w:rPr>
              <w:t xml:space="preserve">Impact </w:t>
            </w:r>
            <w:r>
              <w:rPr>
                <w:sz w:val="16"/>
              </w:rPr>
              <w:t xml:space="preserve">on </w:t>
            </w:r>
            <w:r>
              <w:rPr>
                <w:spacing w:val="-4"/>
                <w:sz w:val="16"/>
              </w:rPr>
              <w:t xml:space="preserve">any </w:t>
            </w:r>
            <w:r>
              <w:rPr>
                <w:sz w:val="16"/>
              </w:rPr>
              <w:t xml:space="preserve">Air </w:t>
            </w:r>
            <w:r>
              <w:rPr>
                <w:spacing w:val="-4"/>
                <w:sz w:val="16"/>
              </w:rPr>
              <w:t xml:space="preserve">Quality </w:t>
            </w:r>
            <w:r>
              <w:rPr>
                <w:spacing w:val="-5"/>
                <w:sz w:val="16"/>
              </w:rPr>
              <w:t xml:space="preserve">Management </w:t>
            </w:r>
            <w:r>
              <w:rPr>
                <w:spacing w:val="-3"/>
                <w:sz w:val="16"/>
              </w:rPr>
              <w:t>Areas?</w:t>
            </w:r>
          </w:p>
        </w:tc>
        <w:tc>
          <w:tcPr>
            <w:tcW w:w="4112" w:type="dxa"/>
          </w:tcPr>
          <w:p w14:paraId="6CF17AEE" w14:textId="77777777" w:rsidR="00390983" w:rsidRDefault="00390983" w:rsidP="00CF061B">
            <w:pPr>
              <w:pStyle w:val="TableParagraph"/>
              <w:ind w:left="105" w:right="93"/>
              <w:rPr>
                <w:sz w:val="16"/>
              </w:rPr>
            </w:pPr>
            <w:r>
              <w:rPr>
                <w:sz w:val="16"/>
              </w:rPr>
              <w:t>Promoting coaches could have a positive impact on air quality as this is a more sustainable form of transport than the private car, and it could encourage the use of active travel, for linked journeys by coach passengers, so reducing congestion.</w:t>
            </w:r>
          </w:p>
        </w:tc>
        <w:tc>
          <w:tcPr>
            <w:tcW w:w="709" w:type="dxa"/>
          </w:tcPr>
          <w:p w14:paraId="0705E55D" w14:textId="77777777" w:rsidR="00390983" w:rsidRDefault="00390983" w:rsidP="00CF061B">
            <w:pPr>
              <w:pStyle w:val="TableParagraph"/>
              <w:spacing w:line="182" w:lineRule="exact"/>
              <w:ind w:left="102"/>
              <w:rPr>
                <w:sz w:val="16"/>
              </w:rPr>
            </w:pPr>
            <w:r>
              <w:rPr>
                <w:sz w:val="16"/>
              </w:rPr>
              <w:t>+</w:t>
            </w:r>
          </w:p>
        </w:tc>
        <w:tc>
          <w:tcPr>
            <w:tcW w:w="3119" w:type="dxa"/>
          </w:tcPr>
          <w:p w14:paraId="083CDFA7" w14:textId="77777777" w:rsidR="00390983" w:rsidRDefault="00390983" w:rsidP="00CF061B">
            <w:pPr>
              <w:pStyle w:val="TableParagraph"/>
              <w:ind w:left="104" w:right="187"/>
              <w:rPr>
                <w:sz w:val="16"/>
              </w:rPr>
            </w:pPr>
            <w:r>
              <w:rPr>
                <w:sz w:val="16"/>
              </w:rPr>
              <w:t>Not supporting coaches could lead to a greater reliance on the use of the private car, leading to more congestion and poorer air quality.</w:t>
            </w:r>
          </w:p>
        </w:tc>
        <w:tc>
          <w:tcPr>
            <w:tcW w:w="712" w:type="dxa"/>
          </w:tcPr>
          <w:p w14:paraId="225CCC5B" w14:textId="77777777" w:rsidR="00390983" w:rsidRDefault="00390983" w:rsidP="00CF061B">
            <w:pPr>
              <w:pStyle w:val="TableParagraph"/>
              <w:spacing w:line="182" w:lineRule="exact"/>
              <w:ind w:left="102"/>
              <w:rPr>
                <w:sz w:val="16"/>
              </w:rPr>
            </w:pPr>
            <w:r>
              <w:rPr>
                <w:sz w:val="16"/>
              </w:rPr>
              <w:t>-</w:t>
            </w:r>
          </w:p>
        </w:tc>
      </w:tr>
      <w:tr w:rsidR="00390983" w14:paraId="50774C51" w14:textId="77777777" w:rsidTr="00CF061B">
        <w:trPr>
          <w:trHeight w:val="921"/>
        </w:trPr>
        <w:tc>
          <w:tcPr>
            <w:tcW w:w="1102" w:type="dxa"/>
            <w:gridSpan w:val="2"/>
          </w:tcPr>
          <w:p w14:paraId="11BA57BB" w14:textId="77777777" w:rsidR="00390983" w:rsidRDefault="00390983" w:rsidP="00CF061B">
            <w:pPr>
              <w:pStyle w:val="TableParagraph"/>
              <w:ind w:left="107" w:right="391"/>
              <w:rPr>
                <w:sz w:val="16"/>
              </w:rPr>
            </w:pPr>
            <w:r>
              <w:rPr>
                <w:sz w:val="16"/>
              </w:rPr>
              <w:t>Climatic factors</w:t>
            </w:r>
          </w:p>
        </w:tc>
        <w:tc>
          <w:tcPr>
            <w:tcW w:w="2127" w:type="dxa"/>
          </w:tcPr>
          <w:p w14:paraId="34C46E7C" w14:textId="77777777" w:rsidR="00390983" w:rsidRDefault="00390983" w:rsidP="00CF061B">
            <w:pPr>
              <w:pStyle w:val="TableParagraph"/>
              <w:spacing w:line="276" w:lineRule="auto"/>
              <w:ind w:left="104" w:right="173"/>
              <w:rPr>
                <w:sz w:val="16"/>
              </w:rPr>
            </w:pPr>
            <w:r>
              <w:rPr>
                <w:sz w:val="16"/>
              </w:rPr>
              <w:t>To reduce the cause and effects of climate change.</w:t>
            </w:r>
          </w:p>
          <w:p w14:paraId="6ECF64CF" w14:textId="77777777" w:rsidR="00390983" w:rsidRDefault="00390983" w:rsidP="00CF061B">
            <w:pPr>
              <w:pStyle w:val="TableParagraph"/>
              <w:spacing w:before="3"/>
              <w:rPr>
                <w:b/>
                <w:sz w:val="17"/>
              </w:rPr>
            </w:pPr>
          </w:p>
          <w:p w14:paraId="255B4A45" w14:textId="77777777" w:rsidR="00390983" w:rsidRDefault="00390983" w:rsidP="00CF061B">
            <w:pPr>
              <w:pStyle w:val="TableParagraph"/>
              <w:ind w:left="104"/>
              <w:rPr>
                <w:sz w:val="16"/>
              </w:rPr>
            </w:pPr>
            <w:r>
              <w:rPr>
                <w:sz w:val="16"/>
              </w:rPr>
              <w:t>To limit or reduce the</w:t>
            </w:r>
            <w:r>
              <w:t xml:space="preserve"> </w:t>
            </w:r>
            <w:r w:rsidRPr="00E2043A">
              <w:rPr>
                <w:sz w:val="16"/>
              </w:rPr>
              <w:t>emissions of greenhouse gases.</w:t>
            </w:r>
          </w:p>
        </w:tc>
        <w:tc>
          <w:tcPr>
            <w:tcW w:w="3260" w:type="dxa"/>
          </w:tcPr>
          <w:p w14:paraId="3A3CF04A" w14:textId="77777777" w:rsidR="00390983" w:rsidRDefault="00390983" w:rsidP="00CF061B">
            <w:pPr>
              <w:pStyle w:val="TableParagraph"/>
              <w:spacing w:line="537" w:lineRule="auto"/>
              <w:ind w:left="104" w:right="169"/>
              <w:rPr>
                <w:spacing w:val="-3"/>
                <w:sz w:val="16"/>
              </w:rPr>
            </w:pPr>
            <w:r>
              <w:rPr>
                <w:spacing w:val="-4"/>
                <w:sz w:val="16"/>
              </w:rPr>
              <w:t xml:space="preserve">Promote sustainable </w:t>
            </w:r>
            <w:r>
              <w:rPr>
                <w:spacing w:val="-3"/>
                <w:sz w:val="16"/>
              </w:rPr>
              <w:t xml:space="preserve">and </w:t>
            </w:r>
            <w:r>
              <w:rPr>
                <w:spacing w:val="-4"/>
                <w:sz w:val="16"/>
              </w:rPr>
              <w:t xml:space="preserve">active travel? Promote </w:t>
            </w:r>
            <w:r>
              <w:rPr>
                <w:spacing w:val="-3"/>
                <w:sz w:val="16"/>
              </w:rPr>
              <w:t xml:space="preserve">the </w:t>
            </w:r>
            <w:r>
              <w:rPr>
                <w:spacing w:val="-4"/>
                <w:sz w:val="16"/>
              </w:rPr>
              <w:t xml:space="preserve">use </w:t>
            </w:r>
            <w:r>
              <w:rPr>
                <w:spacing w:val="-3"/>
                <w:sz w:val="16"/>
              </w:rPr>
              <w:t>of clean</w:t>
            </w:r>
          </w:p>
          <w:p w14:paraId="4EDB1BB3" w14:textId="77777777" w:rsidR="00390983" w:rsidRDefault="00390983" w:rsidP="00CF061B">
            <w:pPr>
              <w:pStyle w:val="TableParagraph"/>
              <w:spacing w:line="537" w:lineRule="auto"/>
              <w:ind w:left="104" w:right="169"/>
              <w:rPr>
                <w:sz w:val="16"/>
              </w:rPr>
            </w:pPr>
            <w:r w:rsidRPr="00E2043A">
              <w:rPr>
                <w:sz w:val="16"/>
              </w:rPr>
              <w:t>fuels/technologies?</w:t>
            </w:r>
          </w:p>
          <w:p w14:paraId="46C2938B" w14:textId="77777777" w:rsidR="00390983" w:rsidRDefault="00390983" w:rsidP="00CF061B">
            <w:pPr>
              <w:pStyle w:val="TableParagraph"/>
              <w:spacing w:line="537" w:lineRule="auto"/>
              <w:ind w:left="104" w:right="169"/>
              <w:rPr>
                <w:sz w:val="16"/>
              </w:rPr>
            </w:pPr>
            <w:r w:rsidRPr="00E2043A">
              <w:rPr>
                <w:sz w:val="16"/>
              </w:rPr>
              <w:t>Reduce the need to travel, especially by motorised form of transport?</w:t>
            </w:r>
          </w:p>
          <w:p w14:paraId="31A31C74" w14:textId="77777777" w:rsidR="00390983" w:rsidRDefault="00390983" w:rsidP="00CF061B">
            <w:pPr>
              <w:pStyle w:val="TableParagraph"/>
              <w:spacing w:line="537" w:lineRule="auto"/>
              <w:ind w:left="104" w:right="169"/>
              <w:rPr>
                <w:sz w:val="16"/>
              </w:rPr>
            </w:pPr>
            <w:r w:rsidRPr="00E2043A">
              <w:rPr>
                <w:sz w:val="16"/>
              </w:rPr>
              <w:t>Reduce congestion?</w:t>
            </w:r>
          </w:p>
          <w:p w14:paraId="598769A0" w14:textId="77777777" w:rsidR="00390983" w:rsidRDefault="00390983" w:rsidP="00CF061B">
            <w:pPr>
              <w:pStyle w:val="TableParagraph"/>
              <w:spacing w:line="537" w:lineRule="auto"/>
              <w:ind w:left="104" w:right="169"/>
              <w:rPr>
                <w:sz w:val="16"/>
              </w:rPr>
            </w:pPr>
            <w:r w:rsidRPr="00E2043A">
              <w:rPr>
                <w:sz w:val="16"/>
              </w:rPr>
              <w:t>Result in the development of peat rich soils?</w:t>
            </w:r>
          </w:p>
        </w:tc>
        <w:tc>
          <w:tcPr>
            <w:tcW w:w="4112" w:type="dxa"/>
          </w:tcPr>
          <w:p w14:paraId="3AEC1703" w14:textId="77777777" w:rsidR="00390983" w:rsidRDefault="00390983" w:rsidP="00CF061B">
            <w:pPr>
              <w:pStyle w:val="TableParagraph"/>
              <w:spacing w:line="168" w:lineRule="exact"/>
              <w:ind w:left="105"/>
              <w:rPr>
                <w:sz w:val="16"/>
              </w:rPr>
            </w:pPr>
            <w:r>
              <w:rPr>
                <w:sz w:val="16"/>
              </w:rPr>
              <w:t>Promoting coaches could have a positive impact on air quality as this is a more sustainable form of transport than the private car, and it could encourage the use of active travel, for linked journeys by coach passengers, so reducing congestion.</w:t>
            </w:r>
          </w:p>
        </w:tc>
        <w:tc>
          <w:tcPr>
            <w:tcW w:w="709" w:type="dxa"/>
          </w:tcPr>
          <w:p w14:paraId="0E3B998C" w14:textId="77777777" w:rsidR="00390983" w:rsidRDefault="00390983" w:rsidP="00CF061B">
            <w:pPr>
              <w:pStyle w:val="TableParagraph"/>
              <w:spacing w:line="180" w:lineRule="exact"/>
              <w:ind w:left="231" w:right="230"/>
              <w:jc w:val="center"/>
              <w:rPr>
                <w:sz w:val="16"/>
              </w:rPr>
            </w:pPr>
            <w:r>
              <w:rPr>
                <w:sz w:val="16"/>
              </w:rPr>
              <w:t>+</w:t>
            </w:r>
          </w:p>
        </w:tc>
        <w:tc>
          <w:tcPr>
            <w:tcW w:w="3119" w:type="dxa"/>
          </w:tcPr>
          <w:p w14:paraId="1F7E3FF7" w14:textId="77777777" w:rsidR="00390983" w:rsidRDefault="00390983" w:rsidP="00CF061B">
            <w:pPr>
              <w:pStyle w:val="TableParagraph"/>
              <w:spacing w:line="168" w:lineRule="exact"/>
              <w:ind w:left="104"/>
              <w:rPr>
                <w:sz w:val="16"/>
              </w:rPr>
            </w:pPr>
            <w:r>
              <w:rPr>
                <w:sz w:val="16"/>
              </w:rPr>
              <w:t>Not supporting coaches could lead to a greater reliance on the use of the private car, leading to more congestion and more pollution.</w:t>
            </w:r>
          </w:p>
        </w:tc>
        <w:tc>
          <w:tcPr>
            <w:tcW w:w="712" w:type="dxa"/>
          </w:tcPr>
          <w:p w14:paraId="4968B1BC" w14:textId="77777777" w:rsidR="00390983" w:rsidRDefault="00390983" w:rsidP="00CF061B">
            <w:pPr>
              <w:pStyle w:val="TableParagraph"/>
              <w:spacing w:line="180" w:lineRule="exact"/>
              <w:ind w:left="102"/>
              <w:rPr>
                <w:sz w:val="16"/>
              </w:rPr>
            </w:pPr>
            <w:r>
              <w:rPr>
                <w:sz w:val="16"/>
              </w:rPr>
              <w:t>-</w:t>
            </w:r>
          </w:p>
        </w:tc>
      </w:tr>
      <w:tr w:rsidR="00390983" w14:paraId="6356B40E" w14:textId="77777777" w:rsidTr="00CF061B">
        <w:trPr>
          <w:trHeight w:val="2082"/>
        </w:trPr>
        <w:tc>
          <w:tcPr>
            <w:tcW w:w="1102" w:type="dxa"/>
            <w:gridSpan w:val="2"/>
          </w:tcPr>
          <w:p w14:paraId="0BB7A329" w14:textId="77777777" w:rsidR="00390983" w:rsidRDefault="00390983" w:rsidP="00CF061B">
            <w:pPr>
              <w:pStyle w:val="TableParagraph"/>
              <w:spacing w:line="182" w:lineRule="exact"/>
              <w:ind w:left="107"/>
              <w:rPr>
                <w:sz w:val="16"/>
              </w:rPr>
            </w:pPr>
            <w:r>
              <w:rPr>
                <w:sz w:val="16"/>
              </w:rPr>
              <w:t>Soil</w:t>
            </w:r>
          </w:p>
        </w:tc>
        <w:tc>
          <w:tcPr>
            <w:tcW w:w="2127" w:type="dxa"/>
          </w:tcPr>
          <w:p w14:paraId="1EFB064E" w14:textId="77777777" w:rsidR="00390983" w:rsidRDefault="00390983" w:rsidP="00CF061B">
            <w:pPr>
              <w:pStyle w:val="TableParagraph"/>
              <w:spacing w:before="1" w:line="276" w:lineRule="auto"/>
              <w:ind w:left="104" w:right="75"/>
              <w:rPr>
                <w:sz w:val="16"/>
              </w:rPr>
            </w:pPr>
            <w:r>
              <w:rPr>
                <w:sz w:val="16"/>
              </w:rPr>
              <w:t>To reduce contamination, safeguard soil quantity and quality.</w:t>
            </w:r>
          </w:p>
        </w:tc>
        <w:tc>
          <w:tcPr>
            <w:tcW w:w="3260" w:type="dxa"/>
          </w:tcPr>
          <w:p w14:paraId="1F2DB0D6" w14:textId="77777777" w:rsidR="00390983" w:rsidRDefault="00390983" w:rsidP="00CF061B">
            <w:pPr>
              <w:pStyle w:val="TableParagraph"/>
              <w:spacing w:before="1"/>
              <w:ind w:left="104"/>
              <w:rPr>
                <w:sz w:val="16"/>
              </w:rPr>
            </w:pPr>
            <w:r>
              <w:rPr>
                <w:sz w:val="16"/>
              </w:rPr>
              <w:t>Cause soil sealing and compaction?</w:t>
            </w:r>
          </w:p>
          <w:p w14:paraId="36E5B4B2" w14:textId="77777777" w:rsidR="00390983" w:rsidRDefault="00390983" w:rsidP="00CF061B">
            <w:pPr>
              <w:pStyle w:val="TableParagraph"/>
              <w:spacing w:before="7"/>
              <w:rPr>
                <w:b/>
                <w:sz w:val="19"/>
              </w:rPr>
            </w:pPr>
          </w:p>
          <w:p w14:paraId="2551D7EC" w14:textId="77777777" w:rsidR="00390983" w:rsidRDefault="00390983" w:rsidP="00CF061B">
            <w:pPr>
              <w:pStyle w:val="TableParagraph"/>
              <w:spacing w:line="276" w:lineRule="auto"/>
              <w:ind w:left="104" w:right="169"/>
              <w:rPr>
                <w:sz w:val="16"/>
              </w:rPr>
            </w:pPr>
            <w:r>
              <w:rPr>
                <w:spacing w:val="-4"/>
                <w:sz w:val="16"/>
              </w:rPr>
              <w:t xml:space="preserve">Result </w:t>
            </w:r>
            <w:r>
              <w:rPr>
                <w:spacing w:val="-3"/>
                <w:sz w:val="16"/>
              </w:rPr>
              <w:t xml:space="preserve">on </w:t>
            </w:r>
            <w:r>
              <w:rPr>
                <w:spacing w:val="-2"/>
                <w:sz w:val="16"/>
              </w:rPr>
              <w:t xml:space="preserve">the </w:t>
            </w:r>
            <w:r>
              <w:rPr>
                <w:spacing w:val="-4"/>
                <w:sz w:val="16"/>
              </w:rPr>
              <w:t xml:space="preserve">release </w:t>
            </w:r>
            <w:r>
              <w:rPr>
                <w:spacing w:val="-3"/>
                <w:sz w:val="16"/>
              </w:rPr>
              <w:t xml:space="preserve">of </w:t>
            </w:r>
            <w:r>
              <w:rPr>
                <w:spacing w:val="-4"/>
                <w:sz w:val="16"/>
              </w:rPr>
              <w:t xml:space="preserve">substances </w:t>
            </w:r>
            <w:r>
              <w:rPr>
                <w:spacing w:val="-5"/>
                <w:sz w:val="16"/>
              </w:rPr>
              <w:t xml:space="preserve">that </w:t>
            </w:r>
            <w:r>
              <w:rPr>
                <w:spacing w:val="-3"/>
                <w:sz w:val="16"/>
              </w:rPr>
              <w:t xml:space="preserve">could </w:t>
            </w:r>
            <w:r>
              <w:rPr>
                <w:spacing w:val="-4"/>
                <w:sz w:val="16"/>
              </w:rPr>
              <w:t xml:space="preserve">potentially contaminate </w:t>
            </w:r>
            <w:r>
              <w:rPr>
                <w:spacing w:val="-2"/>
                <w:sz w:val="16"/>
              </w:rPr>
              <w:t xml:space="preserve">the </w:t>
            </w:r>
            <w:r>
              <w:rPr>
                <w:spacing w:val="-3"/>
                <w:sz w:val="16"/>
              </w:rPr>
              <w:t>soil?</w:t>
            </w:r>
          </w:p>
          <w:p w14:paraId="4FD5489B" w14:textId="77777777" w:rsidR="00390983" w:rsidRDefault="00390983" w:rsidP="00CF061B">
            <w:pPr>
              <w:pStyle w:val="TableParagraph"/>
              <w:spacing w:before="6"/>
              <w:rPr>
                <w:b/>
                <w:sz w:val="17"/>
              </w:rPr>
            </w:pPr>
          </w:p>
          <w:p w14:paraId="444F5446" w14:textId="77777777" w:rsidR="00390983" w:rsidRDefault="00390983" w:rsidP="00CF061B">
            <w:pPr>
              <w:pStyle w:val="TableParagraph"/>
              <w:spacing w:line="276" w:lineRule="auto"/>
              <w:ind w:left="104" w:right="169"/>
              <w:rPr>
                <w:sz w:val="16"/>
              </w:rPr>
            </w:pPr>
            <w:r>
              <w:rPr>
                <w:spacing w:val="-3"/>
                <w:sz w:val="16"/>
              </w:rPr>
              <w:t xml:space="preserve">Ensure that </w:t>
            </w:r>
            <w:r>
              <w:rPr>
                <w:spacing w:val="-4"/>
                <w:sz w:val="16"/>
              </w:rPr>
              <w:t xml:space="preserve">possible contamination </w:t>
            </w:r>
            <w:r>
              <w:rPr>
                <w:spacing w:val="-3"/>
                <w:sz w:val="16"/>
              </w:rPr>
              <w:t xml:space="preserve">will </w:t>
            </w:r>
            <w:r>
              <w:rPr>
                <w:sz w:val="16"/>
              </w:rPr>
              <w:t xml:space="preserve">be </w:t>
            </w:r>
            <w:r>
              <w:rPr>
                <w:spacing w:val="-4"/>
                <w:sz w:val="16"/>
              </w:rPr>
              <w:t xml:space="preserve">properly remediated </w:t>
            </w:r>
            <w:r>
              <w:rPr>
                <w:spacing w:val="-3"/>
                <w:sz w:val="16"/>
              </w:rPr>
              <w:t xml:space="preserve">and </w:t>
            </w:r>
            <w:r>
              <w:rPr>
                <w:spacing w:val="-4"/>
                <w:sz w:val="16"/>
              </w:rPr>
              <w:t xml:space="preserve">not impact upon sensitive receptors </w:t>
            </w:r>
            <w:r>
              <w:rPr>
                <w:spacing w:val="-3"/>
                <w:sz w:val="16"/>
              </w:rPr>
              <w:t xml:space="preserve">such as </w:t>
            </w:r>
            <w:r>
              <w:rPr>
                <w:spacing w:val="-4"/>
                <w:sz w:val="16"/>
              </w:rPr>
              <w:t xml:space="preserve">human health </w:t>
            </w:r>
            <w:r>
              <w:rPr>
                <w:spacing w:val="-3"/>
                <w:sz w:val="16"/>
              </w:rPr>
              <w:t xml:space="preserve">and </w:t>
            </w:r>
            <w:r>
              <w:rPr>
                <w:spacing w:val="-2"/>
                <w:sz w:val="16"/>
              </w:rPr>
              <w:t xml:space="preserve">the </w:t>
            </w:r>
            <w:r>
              <w:rPr>
                <w:spacing w:val="-4"/>
                <w:sz w:val="16"/>
              </w:rPr>
              <w:t>water environment?</w:t>
            </w:r>
          </w:p>
        </w:tc>
        <w:tc>
          <w:tcPr>
            <w:tcW w:w="4112" w:type="dxa"/>
          </w:tcPr>
          <w:p w14:paraId="3260E5D6" w14:textId="77777777" w:rsidR="00390983" w:rsidRDefault="00390983" w:rsidP="00CF061B">
            <w:pPr>
              <w:pStyle w:val="TableParagraph"/>
              <w:ind w:left="105"/>
              <w:rPr>
                <w:sz w:val="16"/>
              </w:rPr>
            </w:pPr>
            <w:r>
              <w:rPr>
                <w:sz w:val="16"/>
              </w:rPr>
              <w:t>This is unlikely to impact upon soil.</w:t>
            </w:r>
          </w:p>
        </w:tc>
        <w:tc>
          <w:tcPr>
            <w:tcW w:w="709" w:type="dxa"/>
          </w:tcPr>
          <w:p w14:paraId="4A5E0581" w14:textId="77777777" w:rsidR="00390983" w:rsidRDefault="00390983" w:rsidP="00CF061B">
            <w:pPr>
              <w:pStyle w:val="TableParagraph"/>
              <w:spacing w:before="1"/>
              <w:ind w:left="102"/>
              <w:rPr>
                <w:sz w:val="16"/>
              </w:rPr>
            </w:pPr>
            <w:r>
              <w:rPr>
                <w:sz w:val="16"/>
              </w:rPr>
              <w:t>0</w:t>
            </w:r>
          </w:p>
        </w:tc>
        <w:tc>
          <w:tcPr>
            <w:tcW w:w="3119" w:type="dxa"/>
          </w:tcPr>
          <w:p w14:paraId="1405F9A3" w14:textId="77777777" w:rsidR="00390983" w:rsidRDefault="00390983" w:rsidP="00CF061B">
            <w:pPr>
              <w:pStyle w:val="TableParagraph"/>
              <w:ind w:left="104" w:right="109"/>
              <w:rPr>
                <w:sz w:val="16"/>
              </w:rPr>
            </w:pPr>
            <w:r>
              <w:rPr>
                <w:sz w:val="16"/>
              </w:rPr>
              <w:t>This is unlikely to impact upon soil.</w:t>
            </w:r>
          </w:p>
        </w:tc>
        <w:tc>
          <w:tcPr>
            <w:tcW w:w="712" w:type="dxa"/>
          </w:tcPr>
          <w:p w14:paraId="4446988A" w14:textId="77777777" w:rsidR="00390983" w:rsidRDefault="00390983" w:rsidP="00CF061B">
            <w:pPr>
              <w:pStyle w:val="TableParagraph"/>
              <w:spacing w:before="1"/>
              <w:ind w:left="102"/>
              <w:rPr>
                <w:sz w:val="16"/>
              </w:rPr>
            </w:pPr>
            <w:r>
              <w:rPr>
                <w:sz w:val="16"/>
              </w:rPr>
              <w:t>0</w:t>
            </w:r>
          </w:p>
        </w:tc>
      </w:tr>
      <w:tr w:rsidR="00390983" w14:paraId="52EAF218" w14:textId="77777777" w:rsidTr="00CF061B">
        <w:trPr>
          <w:trHeight w:val="2080"/>
        </w:trPr>
        <w:tc>
          <w:tcPr>
            <w:tcW w:w="1102" w:type="dxa"/>
            <w:gridSpan w:val="2"/>
          </w:tcPr>
          <w:p w14:paraId="104679B2" w14:textId="77777777" w:rsidR="00390983" w:rsidRDefault="00390983" w:rsidP="00CF061B">
            <w:pPr>
              <w:pStyle w:val="TableParagraph"/>
              <w:spacing w:line="180" w:lineRule="exact"/>
              <w:ind w:left="107"/>
              <w:rPr>
                <w:sz w:val="16"/>
              </w:rPr>
            </w:pPr>
            <w:r>
              <w:rPr>
                <w:sz w:val="16"/>
              </w:rPr>
              <w:t>Water</w:t>
            </w:r>
          </w:p>
        </w:tc>
        <w:tc>
          <w:tcPr>
            <w:tcW w:w="2127" w:type="dxa"/>
          </w:tcPr>
          <w:p w14:paraId="7AB757C2" w14:textId="77777777" w:rsidR="00390983" w:rsidRDefault="00390983" w:rsidP="00CF061B">
            <w:pPr>
              <w:pStyle w:val="TableParagraph"/>
              <w:spacing w:line="276" w:lineRule="auto"/>
              <w:ind w:left="104" w:right="57"/>
              <w:rPr>
                <w:sz w:val="16"/>
              </w:rPr>
            </w:pPr>
            <w:r>
              <w:rPr>
                <w:sz w:val="16"/>
              </w:rPr>
              <w:t>To ensure that the water quality and good ecological status of the water framework directive are maintained.</w:t>
            </w:r>
          </w:p>
        </w:tc>
        <w:tc>
          <w:tcPr>
            <w:tcW w:w="3260" w:type="dxa"/>
          </w:tcPr>
          <w:p w14:paraId="66AEB339" w14:textId="77777777" w:rsidR="00390983" w:rsidRDefault="00390983" w:rsidP="00CF061B">
            <w:pPr>
              <w:pStyle w:val="TableParagraph"/>
              <w:spacing w:line="276" w:lineRule="auto"/>
              <w:ind w:left="104" w:right="103"/>
              <w:rPr>
                <w:sz w:val="16"/>
              </w:rPr>
            </w:pPr>
            <w:r>
              <w:rPr>
                <w:spacing w:val="-4"/>
                <w:sz w:val="16"/>
              </w:rPr>
              <w:t xml:space="preserve">Result </w:t>
            </w:r>
            <w:r>
              <w:rPr>
                <w:sz w:val="16"/>
              </w:rPr>
              <w:t xml:space="preserve">in </w:t>
            </w:r>
            <w:r>
              <w:rPr>
                <w:spacing w:val="-3"/>
                <w:sz w:val="16"/>
              </w:rPr>
              <w:t xml:space="preserve">the </w:t>
            </w:r>
            <w:r>
              <w:rPr>
                <w:spacing w:val="-4"/>
                <w:sz w:val="16"/>
              </w:rPr>
              <w:t xml:space="preserve">release </w:t>
            </w:r>
            <w:r>
              <w:rPr>
                <w:spacing w:val="-3"/>
                <w:sz w:val="16"/>
              </w:rPr>
              <w:t xml:space="preserve">of </w:t>
            </w:r>
            <w:r>
              <w:rPr>
                <w:spacing w:val="-4"/>
                <w:sz w:val="16"/>
              </w:rPr>
              <w:t xml:space="preserve">water-borne </w:t>
            </w:r>
            <w:r>
              <w:rPr>
                <w:spacing w:val="-5"/>
                <w:sz w:val="16"/>
              </w:rPr>
              <w:t xml:space="preserve">pollution </w:t>
            </w:r>
            <w:r>
              <w:rPr>
                <w:spacing w:val="-3"/>
                <w:sz w:val="16"/>
              </w:rPr>
              <w:t xml:space="preserve">into </w:t>
            </w:r>
            <w:r>
              <w:rPr>
                <w:spacing w:val="-4"/>
                <w:sz w:val="16"/>
              </w:rPr>
              <w:t>watercourses, groundwater or reservoirs?</w:t>
            </w:r>
          </w:p>
          <w:p w14:paraId="571E7463" w14:textId="77777777" w:rsidR="00390983" w:rsidRDefault="00390983" w:rsidP="00CF061B">
            <w:pPr>
              <w:pStyle w:val="TableParagraph"/>
              <w:spacing w:before="3"/>
              <w:rPr>
                <w:b/>
                <w:sz w:val="17"/>
              </w:rPr>
            </w:pPr>
          </w:p>
          <w:p w14:paraId="4663DC45" w14:textId="77777777" w:rsidR="00390983" w:rsidRDefault="00390983" w:rsidP="00CF061B">
            <w:pPr>
              <w:pStyle w:val="TableParagraph"/>
              <w:spacing w:line="276" w:lineRule="auto"/>
              <w:ind w:left="104" w:hanging="1"/>
              <w:rPr>
                <w:sz w:val="16"/>
              </w:rPr>
            </w:pPr>
            <w:r>
              <w:rPr>
                <w:spacing w:val="-4"/>
                <w:sz w:val="16"/>
              </w:rPr>
              <w:t xml:space="preserve">Increase </w:t>
            </w:r>
            <w:r>
              <w:rPr>
                <w:spacing w:val="-2"/>
                <w:sz w:val="16"/>
              </w:rPr>
              <w:t xml:space="preserve">the </w:t>
            </w:r>
            <w:r>
              <w:rPr>
                <w:spacing w:val="-4"/>
                <w:sz w:val="16"/>
              </w:rPr>
              <w:t xml:space="preserve">amount </w:t>
            </w:r>
            <w:r>
              <w:rPr>
                <w:spacing w:val="-3"/>
                <w:sz w:val="16"/>
              </w:rPr>
              <w:t xml:space="preserve">of </w:t>
            </w:r>
            <w:r>
              <w:rPr>
                <w:spacing w:val="-4"/>
                <w:sz w:val="16"/>
              </w:rPr>
              <w:t xml:space="preserve">surface water </w:t>
            </w:r>
            <w:r>
              <w:rPr>
                <w:spacing w:val="-5"/>
                <w:sz w:val="16"/>
              </w:rPr>
              <w:t xml:space="preserve">run-off </w:t>
            </w:r>
            <w:r>
              <w:rPr>
                <w:spacing w:val="-3"/>
                <w:sz w:val="16"/>
              </w:rPr>
              <w:t xml:space="preserve">into </w:t>
            </w:r>
            <w:r>
              <w:rPr>
                <w:spacing w:val="-4"/>
                <w:sz w:val="16"/>
              </w:rPr>
              <w:t>water bodies?</w:t>
            </w:r>
          </w:p>
          <w:p w14:paraId="000628E6" w14:textId="77777777" w:rsidR="00390983" w:rsidRDefault="00390983" w:rsidP="00CF061B">
            <w:pPr>
              <w:pStyle w:val="TableParagraph"/>
              <w:spacing w:before="3"/>
              <w:rPr>
                <w:b/>
                <w:sz w:val="17"/>
              </w:rPr>
            </w:pPr>
          </w:p>
          <w:p w14:paraId="075BAD44" w14:textId="77777777" w:rsidR="00390983" w:rsidRDefault="00390983" w:rsidP="00CF061B">
            <w:pPr>
              <w:pStyle w:val="TableParagraph"/>
              <w:spacing w:line="278" w:lineRule="auto"/>
              <w:ind w:left="104" w:right="261"/>
              <w:rPr>
                <w:sz w:val="16"/>
              </w:rPr>
            </w:pPr>
            <w:r>
              <w:rPr>
                <w:spacing w:val="-4"/>
                <w:sz w:val="16"/>
              </w:rPr>
              <w:t xml:space="preserve">Increase development </w:t>
            </w:r>
            <w:r>
              <w:rPr>
                <w:spacing w:val="-3"/>
                <w:sz w:val="16"/>
              </w:rPr>
              <w:t xml:space="preserve">that </w:t>
            </w:r>
            <w:r>
              <w:rPr>
                <w:spacing w:val="-4"/>
                <w:sz w:val="16"/>
              </w:rPr>
              <w:t xml:space="preserve">physically impacts </w:t>
            </w:r>
            <w:r>
              <w:rPr>
                <w:sz w:val="16"/>
              </w:rPr>
              <w:t xml:space="preserve">on a </w:t>
            </w:r>
            <w:r>
              <w:rPr>
                <w:spacing w:val="-4"/>
                <w:sz w:val="16"/>
              </w:rPr>
              <w:t xml:space="preserve">watercourse </w:t>
            </w:r>
            <w:r>
              <w:rPr>
                <w:sz w:val="16"/>
              </w:rPr>
              <w:t xml:space="preserve">or </w:t>
            </w:r>
            <w:r>
              <w:rPr>
                <w:spacing w:val="-2"/>
                <w:sz w:val="16"/>
              </w:rPr>
              <w:t xml:space="preserve">the </w:t>
            </w:r>
            <w:r>
              <w:rPr>
                <w:spacing w:val="-5"/>
                <w:sz w:val="16"/>
              </w:rPr>
              <w:t>coastline.</w:t>
            </w:r>
          </w:p>
        </w:tc>
        <w:tc>
          <w:tcPr>
            <w:tcW w:w="4112" w:type="dxa"/>
          </w:tcPr>
          <w:p w14:paraId="6312B589" w14:textId="77777777" w:rsidR="00390983" w:rsidRDefault="00390983" w:rsidP="00CF061B">
            <w:pPr>
              <w:pStyle w:val="TableParagraph"/>
              <w:ind w:left="105" w:right="165"/>
              <w:rPr>
                <w:sz w:val="16"/>
              </w:rPr>
            </w:pPr>
            <w:r>
              <w:rPr>
                <w:sz w:val="16"/>
              </w:rPr>
              <w:t>This is unlikely to impact upon water.</w:t>
            </w:r>
          </w:p>
        </w:tc>
        <w:tc>
          <w:tcPr>
            <w:tcW w:w="709" w:type="dxa"/>
          </w:tcPr>
          <w:p w14:paraId="5FCB3A3A" w14:textId="77777777" w:rsidR="00390983" w:rsidRDefault="00390983" w:rsidP="00CF061B">
            <w:pPr>
              <w:pStyle w:val="TableParagraph"/>
              <w:spacing w:line="182" w:lineRule="exact"/>
              <w:ind w:left="102"/>
              <w:rPr>
                <w:sz w:val="16"/>
              </w:rPr>
            </w:pPr>
            <w:r>
              <w:rPr>
                <w:sz w:val="16"/>
              </w:rPr>
              <w:t>0</w:t>
            </w:r>
          </w:p>
        </w:tc>
        <w:tc>
          <w:tcPr>
            <w:tcW w:w="3119" w:type="dxa"/>
          </w:tcPr>
          <w:p w14:paraId="1285BB8F" w14:textId="77777777" w:rsidR="00390983" w:rsidRDefault="00390983" w:rsidP="00CF061B">
            <w:pPr>
              <w:pStyle w:val="TableParagraph"/>
              <w:ind w:left="104" w:right="124"/>
              <w:rPr>
                <w:sz w:val="16"/>
              </w:rPr>
            </w:pPr>
            <w:r>
              <w:rPr>
                <w:sz w:val="16"/>
              </w:rPr>
              <w:t>This is unlikely to impact upon water.</w:t>
            </w:r>
          </w:p>
        </w:tc>
        <w:tc>
          <w:tcPr>
            <w:tcW w:w="712" w:type="dxa"/>
          </w:tcPr>
          <w:p w14:paraId="2F79136C" w14:textId="77777777" w:rsidR="00390983" w:rsidRDefault="00390983" w:rsidP="00CF061B">
            <w:pPr>
              <w:pStyle w:val="TableParagraph"/>
              <w:spacing w:line="182" w:lineRule="exact"/>
              <w:ind w:left="102"/>
              <w:rPr>
                <w:sz w:val="16"/>
              </w:rPr>
            </w:pPr>
            <w:r>
              <w:rPr>
                <w:sz w:val="16"/>
              </w:rPr>
              <w:t>0</w:t>
            </w:r>
          </w:p>
        </w:tc>
      </w:tr>
      <w:tr w:rsidR="00390983" w14:paraId="6379C406" w14:textId="77777777" w:rsidTr="00CF061B">
        <w:trPr>
          <w:trHeight w:val="1869"/>
        </w:trPr>
        <w:tc>
          <w:tcPr>
            <w:tcW w:w="1102" w:type="dxa"/>
            <w:gridSpan w:val="2"/>
          </w:tcPr>
          <w:p w14:paraId="1A567716" w14:textId="77777777" w:rsidR="00390983" w:rsidRDefault="00390983" w:rsidP="00CF061B">
            <w:pPr>
              <w:pStyle w:val="TableParagraph"/>
              <w:spacing w:line="180" w:lineRule="exact"/>
              <w:ind w:left="107"/>
              <w:rPr>
                <w:sz w:val="16"/>
              </w:rPr>
            </w:pPr>
            <w:r>
              <w:rPr>
                <w:sz w:val="16"/>
              </w:rPr>
              <w:t>Landscape</w:t>
            </w:r>
          </w:p>
        </w:tc>
        <w:tc>
          <w:tcPr>
            <w:tcW w:w="2127" w:type="dxa"/>
          </w:tcPr>
          <w:p w14:paraId="02233DD8" w14:textId="77777777" w:rsidR="00390983" w:rsidRDefault="00390983" w:rsidP="00CF061B">
            <w:pPr>
              <w:pStyle w:val="TableParagraph"/>
              <w:spacing w:line="276" w:lineRule="auto"/>
              <w:ind w:left="104" w:right="300"/>
              <w:jc w:val="both"/>
              <w:rPr>
                <w:sz w:val="16"/>
              </w:rPr>
            </w:pPr>
            <w:r>
              <w:rPr>
                <w:sz w:val="16"/>
              </w:rPr>
              <w:t xml:space="preserve">To </w:t>
            </w:r>
            <w:r>
              <w:rPr>
                <w:spacing w:val="-4"/>
                <w:sz w:val="16"/>
              </w:rPr>
              <w:t xml:space="preserve">conserve </w:t>
            </w:r>
            <w:r>
              <w:rPr>
                <w:spacing w:val="-3"/>
                <w:sz w:val="16"/>
              </w:rPr>
              <w:t xml:space="preserve">and </w:t>
            </w:r>
            <w:r>
              <w:rPr>
                <w:spacing w:val="-4"/>
                <w:sz w:val="16"/>
              </w:rPr>
              <w:t xml:space="preserve">support landscape character and </w:t>
            </w:r>
            <w:r>
              <w:rPr>
                <w:spacing w:val="-3"/>
                <w:sz w:val="16"/>
              </w:rPr>
              <w:t xml:space="preserve">local </w:t>
            </w:r>
            <w:r>
              <w:rPr>
                <w:spacing w:val="-4"/>
                <w:sz w:val="16"/>
              </w:rPr>
              <w:t>distinctiveness.</w:t>
            </w:r>
          </w:p>
          <w:p w14:paraId="1D083973" w14:textId="77777777" w:rsidR="00390983" w:rsidRDefault="00390983" w:rsidP="00CF061B">
            <w:pPr>
              <w:pStyle w:val="TableParagraph"/>
              <w:spacing w:before="3"/>
              <w:rPr>
                <w:b/>
                <w:sz w:val="17"/>
              </w:rPr>
            </w:pPr>
          </w:p>
          <w:p w14:paraId="5F90AA2C" w14:textId="77777777" w:rsidR="00390983" w:rsidRDefault="00390983" w:rsidP="00CF061B">
            <w:pPr>
              <w:pStyle w:val="TableParagraph"/>
              <w:spacing w:line="276" w:lineRule="auto"/>
              <w:ind w:left="104" w:right="31"/>
              <w:rPr>
                <w:sz w:val="16"/>
              </w:rPr>
            </w:pPr>
            <w:r>
              <w:rPr>
                <w:sz w:val="16"/>
              </w:rPr>
              <w:t>To protect and enhance the landscape.</w:t>
            </w:r>
          </w:p>
        </w:tc>
        <w:tc>
          <w:tcPr>
            <w:tcW w:w="3260" w:type="dxa"/>
          </w:tcPr>
          <w:p w14:paraId="4BDD5012" w14:textId="77777777" w:rsidR="00390983" w:rsidRDefault="00390983" w:rsidP="00CF061B">
            <w:pPr>
              <w:pStyle w:val="TableParagraph"/>
              <w:spacing w:line="278" w:lineRule="auto"/>
              <w:ind w:left="104" w:right="169"/>
              <w:rPr>
                <w:sz w:val="16"/>
              </w:rPr>
            </w:pPr>
            <w:r>
              <w:rPr>
                <w:spacing w:val="-4"/>
                <w:sz w:val="16"/>
              </w:rPr>
              <w:t xml:space="preserve">Detract from </w:t>
            </w:r>
            <w:r>
              <w:rPr>
                <w:sz w:val="16"/>
              </w:rPr>
              <w:t xml:space="preserve">or </w:t>
            </w:r>
            <w:r>
              <w:rPr>
                <w:spacing w:val="-4"/>
                <w:sz w:val="16"/>
              </w:rPr>
              <w:t xml:space="preserve">harm </w:t>
            </w:r>
            <w:r>
              <w:rPr>
                <w:spacing w:val="-3"/>
                <w:sz w:val="16"/>
              </w:rPr>
              <w:t xml:space="preserve">the </w:t>
            </w:r>
            <w:r>
              <w:rPr>
                <w:spacing w:val="-4"/>
                <w:sz w:val="16"/>
              </w:rPr>
              <w:t xml:space="preserve">landscape </w:t>
            </w:r>
            <w:r>
              <w:rPr>
                <w:spacing w:val="-3"/>
                <w:sz w:val="16"/>
              </w:rPr>
              <w:t xml:space="preserve">setting </w:t>
            </w:r>
            <w:r>
              <w:rPr>
                <w:sz w:val="16"/>
              </w:rPr>
              <w:t xml:space="preserve">of </w:t>
            </w:r>
            <w:r>
              <w:rPr>
                <w:spacing w:val="-3"/>
                <w:sz w:val="16"/>
              </w:rPr>
              <w:t>the City?</w:t>
            </w:r>
          </w:p>
          <w:p w14:paraId="0455A693" w14:textId="77777777" w:rsidR="00390983" w:rsidRDefault="00390983" w:rsidP="00CF061B">
            <w:pPr>
              <w:pStyle w:val="TableParagraph"/>
              <w:rPr>
                <w:b/>
                <w:sz w:val="17"/>
              </w:rPr>
            </w:pPr>
          </w:p>
          <w:p w14:paraId="64E3F552" w14:textId="77777777" w:rsidR="00390983" w:rsidRDefault="00390983" w:rsidP="00CF061B">
            <w:pPr>
              <w:pStyle w:val="TableParagraph"/>
              <w:spacing w:line="276" w:lineRule="auto"/>
              <w:ind w:left="104" w:right="507"/>
              <w:rPr>
                <w:sz w:val="16"/>
              </w:rPr>
            </w:pPr>
            <w:r>
              <w:rPr>
                <w:spacing w:val="-3"/>
                <w:sz w:val="16"/>
              </w:rPr>
              <w:t xml:space="preserve">Impact </w:t>
            </w:r>
            <w:r>
              <w:rPr>
                <w:sz w:val="16"/>
              </w:rPr>
              <w:t xml:space="preserve">on </w:t>
            </w:r>
            <w:r>
              <w:rPr>
                <w:spacing w:val="-4"/>
                <w:sz w:val="16"/>
              </w:rPr>
              <w:t xml:space="preserve">any landscape </w:t>
            </w:r>
            <w:r>
              <w:rPr>
                <w:sz w:val="16"/>
              </w:rPr>
              <w:t xml:space="preserve">or </w:t>
            </w:r>
            <w:r>
              <w:rPr>
                <w:spacing w:val="-4"/>
                <w:sz w:val="16"/>
              </w:rPr>
              <w:t>geological features?</w:t>
            </w:r>
          </w:p>
          <w:p w14:paraId="1847332B" w14:textId="77777777" w:rsidR="00390983" w:rsidRDefault="00390983" w:rsidP="00CF061B">
            <w:pPr>
              <w:pStyle w:val="TableParagraph"/>
              <w:spacing w:before="5"/>
              <w:rPr>
                <w:b/>
                <w:sz w:val="17"/>
              </w:rPr>
            </w:pPr>
          </w:p>
          <w:p w14:paraId="7E82AD11" w14:textId="77777777" w:rsidR="00390983" w:rsidRDefault="00390983" w:rsidP="00CF061B">
            <w:pPr>
              <w:pStyle w:val="TableParagraph"/>
              <w:spacing w:line="276" w:lineRule="auto"/>
              <w:ind w:left="104"/>
              <w:rPr>
                <w:sz w:val="16"/>
              </w:rPr>
            </w:pPr>
            <w:r>
              <w:rPr>
                <w:spacing w:val="-4"/>
                <w:sz w:val="16"/>
              </w:rPr>
              <w:t xml:space="preserve">Reduce </w:t>
            </w:r>
            <w:r>
              <w:rPr>
                <w:spacing w:val="-2"/>
                <w:sz w:val="16"/>
              </w:rPr>
              <w:t xml:space="preserve">the </w:t>
            </w:r>
            <w:r>
              <w:rPr>
                <w:spacing w:val="-4"/>
                <w:sz w:val="16"/>
              </w:rPr>
              <w:t xml:space="preserve">amount </w:t>
            </w:r>
            <w:r>
              <w:rPr>
                <w:sz w:val="16"/>
              </w:rPr>
              <w:t xml:space="preserve">or </w:t>
            </w:r>
            <w:r>
              <w:rPr>
                <w:spacing w:val="-4"/>
                <w:sz w:val="16"/>
              </w:rPr>
              <w:t xml:space="preserve">quality </w:t>
            </w:r>
            <w:r>
              <w:rPr>
                <w:spacing w:val="-3"/>
                <w:sz w:val="16"/>
              </w:rPr>
              <w:t xml:space="preserve">of </w:t>
            </w:r>
            <w:r>
              <w:rPr>
                <w:spacing w:val="-4"/>
                <w:sz w:val="16"/>
              </w:rPr>
              <w:t xml:space="preserve">public open </w:t>
            </w:r>
            <w:r>
              <w:rPr>
                <w:spacing w:val="-3"/>
                <w:sz w:val="16"/>
              </w:rPr>
              <w:t xml:space="preserve">space </w:t>
            </w:r>
            <w:r>
              <w:rPr>
                <w:spacing w:val="-4"/>
                <w:sz w:val="16"/>
              </w:rPr>
              <w:t xml:space="preserve">and green </w:t>
            </w:r>
            <w:r>
              <w:rPr>
                <w:spacing w:val="-3"/>
                <w:sz w:val="16"/>
              </w:rPr>
              <w:t xml:space="preserve">space </w:t>
            </w:r>
            <w:r>
              <w:rPr>
                <w:sz w:val="16"/>
              </w:rPr>
              <w:t xml:space="preserve">in </w:t>
            </w:r>
            <w:r>
              <w:rPr>
                <w:spacing w:val="-2"/>
                <w:sz w:val="16"/>
              </w:rPr>
              <w:t xml:space="preserve">the </w:t>
            </w:r>
            <w:r>
              <w:rPr>
                <w:spacing w:val="-3"/>
                <w:sz w:val="16"/>
              </w:rPr>
              <w:t>City?</w:t>
            </w:r>
          </w:p>
        </w:tc>
        <w:tc>
          <w:tcPr>
            <w:tcW w:w="4112" w:type="dxa"/>
          </w:tcPr>
          <w:p w14:paraId="76366B12" w14:textId="77777777" w:rsidR="00390983" w:rsidRDefault="00390983" w:rsidP="00CF061B">
            <w:pPr>
              <w:pStyle w:val="TableParagraph"/>
              <w:ind w:left="105" w:right="121"/>
              <w:rPr>
                <w:sz w:val="16"/>
              </w:rPr>
            </w:pPr>
            <w:r>
              <w:rPr>
                <w:sz w:val="16"/>
              </w:rPr>
              <w:t>This is unlikely to impact upon landscape.</w:t>
            </w:r>
          </w:p>
        </w:tc>
        <w:tc>
          <w:tcPr>
            <w:tcW w:w="709" w:type="dxa"/>
          </w:tcPr>
          <w:p w14:paraId="20B68229" w14:textId="77777777" w:rsidR="00390983" w:rsidRDefault="00390983" w:rsidP="00CF061B">
            <w:pPr>
              <w:pStyle w:val="TableParagraph"/>
              <w:spacing w:line="180" w:lineRule="exact"/>
              <w:ind w:left="102"/>
              <w:rPr>
                <w:sz w:val="16"/>
              </w:rPr>
            </w:pPr>
            <w:r>
              <w:rPr>
                <w:sz w:val="16"/>
              </w:rPr>
              <w:t>0</w:t>
            </w:r>
          </w:p>
        </w:tc>
        <w:tc>
          <w:tcPr>
            <w:tcW w:w="3119" w:type="dxa"/>
          </w:tcPr>
          <w:p w14:paraId="14AC12AC" w14:textId="77777777" w:rsidR="00390983" w:rsidRDefault="00390983" w:rsidP="00CF061B">
            <w:pPr>
              <w:pStyle w:val="TableParagraph"/>
              <w:ind w:left="104" w:right="411"/>
              <w:jc w:val="both"/>
              <w:rPr>
                <w:sz w:val="16"/>
              </w:rPr>
            </w:pPr>
            <w:r>
              <w:rPr>
                <w:sz w:val="16"/>
              </w:rPr>
              <w:t>This is unlikely to impact upon landscape.</w:t>
            </w:r>
          </w:p>
        </w:tc>
        <w:tc>
          <w:tcPr>
            <w:tcW w:w="712" w:type="dxa"/>
          </w:tcPr>
          <w:p w14:paraId="285517AB" w14:textId="77777777" w:rsidR="00390983" w:rsidRDefault="00390983" w:rsidP="00CF061B">
            <w:pPr>
              <w:pStyle w:val="TableParagraph"/>
              <w:spacing w:line="180" w:lineRule="exact"/>
              <w:ind w:left="102"/>
              <w:rPr>
                <w:sz w:val="16"/>
              </w:rPr>
            </w:pPr>
            <w:r>
              <w:rPr>
                <w:sz w:val="16"/>
              </w:rPr>
              <w:t>0</w:t>
            </w:r>
          </w:p>
        </w:tc>
      </w:tr>
      <w:tr w:rsidR="00390983" w14:paraId="5DC8802D" w14:textId="77777777" w:rsidTr="00CF061B">
        <w:trPr>
          <w:trHeight w:val="921"/>
        </w:trPr>
        <w:tc>
          <w:tcPr>
            <w:tcW w:w="1102" w:type="dxa"/>
            <w:gridSpan w:val="2"/>
          </w:tcPr>
          <w:p w14:paraId="51621044" w14:textId="77777777" w:rsidR="00390983" w:rsidRDefault="00390983" w:rsidP="00CF061B">
            <w:pPr>
              <w:pStyle w:val="TableParagraph"/>
              <w:spacing w:line="182" w:lineRule="exact"/>
              <w:ind w:left="107"/>
              <w:rPr>
                <w:sz w:val="16"/>
              </w:rPr>
            </w:pPr>
            <w:r>
              <w:rPr>
                <w:sz w:val="16"/>
              </w:rPr>
              <w:t>Population</w:t>
            </w:r>
          </w:p>
        </w:tc>
        <w:tc>
          <w:tcPr>
            <w:tcW w:w="2127" w:type="dxa"/>
          </w:tcPr>
          <w:p w14:paraId="3A16E4BC" w14:textId="77777777" w:rsidR="00390983" w:rsidRDefault="00390983" w:rsidP="00CF061B">
            <w:pPr>
              <w:pStyle w:val="TableParagraph"/>
              <w:spacing w:before="1" w:line="276" w:lineRule="auto"/>
              <w:ind w:left="104" w:right="88"/>
              <w:rPr>
                <w:sz w:val="16"/>
              </w:rPr>
            </w:pPr>
            <w:r>
              <w:rPr>
                <w:sz w:val="16"/>
              </w:rPr>
              <w:t xml:space="preserve">To </w:t>
            </w:r>
            <w:r>
              <w:rPr>
                <w:spacing w:val="-4"/>
                <w:sz w:val="16"/>
              </w:rPr>
              <w:t>promote economic growth and social inclusion.</w:t>
            </w:r>
          </w:p>
        </w:tc>
        <w:tc>
          <w:tcPr>
            <w:tcW w:w="3260" w:type="dxa"/>
          </w:tcPr>
          <w:p w14:paraId="1B51C695" w14:textId="77777777" w:rsidR="00390983" w:rsidRDefault="00390983" w:rsidP="00CF061B">
            <w:pPr>
              <w:pStyle w:val="TableParagraph"/>
              <w:spacing w:before="1" w:line="276" w:lineRule="auto"/>
              <w:ind w:left="104" w:right="169"/>
              <w:rPr>
                <w:spacing w:val="-4"/>
                <w:sz w:val="16"/>
              </w:rPr>
            </w:pPr>
            <w:r>
              <w:rPr>
                <w:spacing w:val="-4"/>
                <w:sz w:val="16"/>
              </w:rPr>
              <w:t xml:space="preserve">Reduce congestion and allow </w:t>
            </w:r>
            <w:r>
              <w:rPr>
                <w:spacing w:val="-2"/>
                <w:sz w:val="16"/>
              </w:rPr>
              <w:t xml:space="preserve">for </w:t>
            </w:r>
            <w:r>
              <w:rPr>
                <w:spacing w:val="-4"/>
                <w:sz w:val="16"/>
              </w:rPr>
              <w:t xml:space="preserve">greater journey </w:t>
            </w:r>
            <w:r>
              <w:rPr>
                <w:spacing w:val="-3"/>
                <w:sz w:val="16"/>
              </w:rPr>
              <w:t xml:space="preserve">time </w:t>
            </w:r>
            <w:r>
              <w:rPr>
                <w:spacing w:val="-4"/>
                <w:sz w:val="16"/>
              </w:rPr>
              <w:t>reliability?</w:t>
            </w:r>
          </w:p>
          <w:p w14:paraId="2B3C0424" w14:textId="77777777" w:rsidR="00390983" w:rsidRDefault="00390983" w:rsidP="00CF061B">
            <w:pPr>
              <w:pStyle w:val="TableParagraph"/>
              <w:spacing w:before="1" w:line="276" w:lineRule="auto"/>
              <w:ind w:left="104" w:right="169"/>
              <w:rPr>
                <w:spacing w:val="-4"/>
                <w:sz w:val="16"/>
              </w:rPr>
            </w:pPr>
          </w:p>
          <w:p w14:paraId="3877B3E4" w14:textId="77777777" w:rsidR="00390983" w:rsidRPr="00375F45" w:rsidRDefault="00390983" w:rsidP="00CF061B">
            <w:pPr>
              <w:pStyle w:val="TableParagraph"/>
              <w:spacing w:before="1" w:line="276" w:lineRule="auto"/>
              <w:ind w:left="104" w:right="169"/>
              <w:rPr>
                <w:sz w:val="16"/>
              </w:rPr>
            </w:pPr>
            <w:r w:rsidRPr="00375F45">
              <w:rPr>
                <w:sz w:val="16"/>
              </w:rPr>
              <w:t>Enable the efficient movement of freight?</w:t>
            </w:r>
          </w:p>
          <w:p w14:paraId="633D115C" w14:textId="77777777" w:rsidR="00390983" w:rsidRPr="00375F45" w:rsidRDefault="00390983" w:rsidP="00CF061B">
            <w:pPr>
              <w:pStyle w:val="TableParagraph"/>
              <w:spacing w:before="1" w:line="276" w:lineRule="auto"/>
              <w:ind w:left="104" w:right="169"/>
              <w:rPr>
                <w:sz w:val="16"/>
              </w:rPr>
            </w:pPr>
          </w:p>
          <w:p w14:paraId="38CFE6F7" w14:textId="77777777" w:rsidR="00390983" w:rsidRPr="00375F45" w:rsidRDefault="00390983" w:rsidP="00CF061B">
            <w:pPr>
              <w:pStyle w:val="TableParagraph"/>
              <w:spacing w:before="1" w:line="276" w:lineRule="auto"/>
              <w:ind w:left="104" w:right="169"/>
              <w:rPr>
                <w:sz w:val="16"/>
              </w:rPr>
            </w:pPr>
            <w:r w:rsidRPr="00375F45">
              <w:rPr>
                <w:sz w:val="16"/>
              </w:rPr>
              <w:t>Promote social inclusion and improve accessibility to key destinations, especially for those without a private car?</w:t>
            </w:r>
          </w:p>
          <w:p w14:paraId="1ADC64D4" w14:textId="77777777" w:rsidR="00390983" w:rsidRPr="00375F45" w:rsidRDefault="00390983" w:rsidP="00CF061B">
            <w:pPr>
              <w:pStyle w:val="TableParagraph"/>
              <w:spacing w:before="1" w:line="276" w:lineRule="auto"/>
              <w:ind w:left="104" w:right="169"/>
              <w:rPr>
                <w:sz w:val="16"/>
              </w:rPr>
            </w:pPr>
          </w:p>
          <w:p w14:paraId="1414DD5A" w14:textId="77777777" w:rsidR="00390983" w:rsidRDefault="00390983" w:rsidP="00CF061B">
            <w:pPr>
              <w:pStyle w:val="TableParagraph"/>
              <w:spacing w:before="1" w:line="276" w:lineRule="auto"/>
              <w:ind w:left="104" w:right="169"/>
              <w:rPr>
                <w:sz w:val="16"/>
              </w:rPr>
            </w:pPr>
            <w:r w:rsidRPr="00375F45">
              <w:rPr>
                <w:sz w:val="16"/>
              </w:rPr>
              <w:t>Support an ageing population by providing appropriate transport facilities to meet their needs?</w:t>
            </w:r>
          </w:p>
        </w:tc>
        <w:tc>
          <w:tcPr>
            <w:tcW w:w="4112" w:type="dxa"/>
          </w:tcPr>
          <w:p w14:paraId="7F7C9258" w14:textId="77777777" w:rsidR="00390983" w:rsidRDefault="00390983" w:rsidP="00CF061B">
            <w:pPr>
              <w:pStyle w:val="TableParagraph"/>
              <w:spacing w:line="167" w:lineRule="exact"/>
              <w:ind w:left="105"/>
              <w:rPr>
                <w:sz w:val="16"/>
              </w:rPr>
            </w:pPr>
            <w:r>
              <w:rPr>
                <w:sz w:val="16"/>
              </w:rPr>
              <w:t>Promoting coaches will open up more opportunities for those without access to a car or unable to drive thus increasing social inclusion.</w:t>
            </w:r>
          </w:p>
        </w:tc>
        <w:tc>
          <w:tcPr>
            <w:tcW w:w="709" w:type="dxa"/>
          </w:tcPr>
          <w:p w14:paraId="69073333" w14:textId="77777777" w:rsidR="00390983" w:rsidRDefault="00390983" w:rsidP="00CF061B">
            <w:pPr>
              <w:pStyle w:val="TableParagraph"/>
              <w:spacing w:line="182" w:lineRule="exact"/>
              <w:ind w:left="102"/>
              <w:rPr>
                <w:sz w:val="16"/>
              </w:rPr>
            </w:pPr>
            <w:r>
              <w:rPr>
                <w:sz w:val="16"/>
              </w:rPr>
              <w:t>+</w:t>
            </w:r>
          </w:p>
        </w:tc>
        <w:tc>
          <w:tcPr>
            <w:tcW w:w="3119" w:type="dxa"/>
          </w:tcPr>
          <w:p w14:paraId="544427D5" w14:textId="77777777" w:rsidR="00390983" w:rsidRDefault="00390983" w:rsidP="00CF061B">
            <w:pPr>
              <w:pStyle w:val="TableParagraph"/>
              <w:spacing w:line="167" w:lineRule="exact"/>
              <w:ind w:left="104"/>
              <w:rPr>
                <w:sz w:val="16"/>
              </w:rPr>
            </w:pPr>
            <w:r>
              <w:rPr>
                <w:sz w:val="16"/>
              </w:rPr>
              <w:t>Not supporting coaches could lead to a greater reliance on the use of the private car, leading to more congestion and poorer air quality</w:t>
            </w:r>
          </w:p>
          <w:p w14:paraId="55B8FD54" w14:textId="77777777" w:rsidR="00390983" w:rsidRDefault="00390983" w:rsidP="00CF061B">
            <w:pPr>
              <w:pStyle w:val="TableParagraph"/>
              <w:spacing w:line="167" w:lineRule="exact"/>
              <w:ind w:left="104"/>
              <w:rPr>
                <w:sz w:val="16"/>
              </w:rPr>
            </w:pPr>
          </w:p>
          <w:p w14:paraId="34DB6F62" w14:textId="77777777" w:rsidR="00390983" w:rsidRDefault="00390983" w:rsidP="00CF061B">
            <w:pPr>
              <w:pStyle w:val="TableParagraph"/>
              <w:spacing w:line="167" w:lineRule="exact"/>
              <w:ind w:left="104"/>
              <w:rPr>
                <w:sz w:val="16"/>
              </w:rPr>
            </w:pPr>
            <w:r>
              <w:rPr>
                <w:sz w:val="16"/>
              </w:rPr>
              <w:t>This could also have a negative impact on social inclusion.</w:t>
            </w:r>
          </w:p>
        </w:tc>
        <w:tc>
          <w:tcPr>
            <w:tcW w:w="712" w:type="dxa"/>
          </w:tcPr>
          <w:p w14:paraId="614CE3B5" w14:textId="77777777" w:rsidR="00390983" w:rsidRDefault="00390983" w:rsidP="00CF061B">
            <w:pPr>
              <w:pStyle w:val="TableParagraph"/>
              <w:spacing w:line="182" w:lineRule="exact"/>
              <w:ind w:left="102"/>
              <w:rPr>
                <w:sz w:val="16"/>
              </w:rPr>
            </w:pPr>
            <w:r>
              <w:rPr>
                <w:sz w:val="16"/>
              </w:rPr>
              <w:t>-</w:t>
            </w:r>
          </w:p>
        </w:tc>
      </w:tr>
      <w:tr w:rsidR="00390983" w14:paraId="75512B83" w14:textId="77777777" w:rsidTr="00CF061B">
        <w:trPr>
          <w:trHeight w:val="2245"/>
        </w:trPr>
        <w:tc>
          <w:tcPr>
            <w:tcW w:w="1102" w:type="dxa"/>
            <w:gridSpan w:val="2"/>
            <w:tcBorders>
              <w:bottom w:val="nil"/>
            </w:tcBorders>
          </w:tcPr>
          <w:p w14:paraId="6FEA2DFD" w14:textId="77777777" w:rsidR="00390983" w:rsidRDefault="00390983" w:rsidP="00CF061B">
            <w:pPr>
              <w:pStyle w:val="TableParagraph"/>
              <w:ind w:left="107" w:right="444"/>
              <w:rPr>
                <w:sz w:val="16"/>
              </w:rPr>
            </w:pPr>
            <w:r>
              <w:rPr>
                <w:sz w:val="16"/>
              </w:rPr>
              <w:t>Human Health</w:t>
            </w:r>
          </w:p>
        </w:tc>
        <w:tc>
          <w:tcPr>
            <w:tcW w:w="2127" w:type="dxa"/>
            <w:tcBorders>
              <w:bottom w:val="nil"/>
            </w:tcBorders>
          </w:tcPr>
          <w:p w14:paraId="05F3357B" w14:textId="77777777" w:rsidR="00390983" w:rsidRDefault="00390983" w:rsidP="00CF061B">
            <w:pPr>
              <w:pStyle w:val="TableParagraph"/>
              <w:spacing w:before="1" w:line="276" w:lineRule="auto"/>
              <w:ind w:left="104" w:right="342"/>
              <w:rPr>
                <w:sz w:val="16"/>
              </w:rPr>
            </w:pPr>
            <w:r>
              <w:rPr>
                <w:sz w:val="16"/>
              </w:rPr>
              <w:t>To protect and improve human health.</w:t>
            </w:r>
          </w:p>
          <w:p w14:paraId="5E5758D1" w14:textId="77777777" w:rsidR="00390983" w:rsidRDefault="00390983" w:rsidP="00CF061B">
            <w:pPr>
              <w:pStyle w:val="TableParagraph"/>
              <w:spacing w:before="2"/>
              <w:rPr>
                <w:b/>
                <w:sz w:val="17"/>
              </w:rPr>
            </w:pPr>
          </w:p>
          <w:p w14:paraId="57F73F6A" w14:textId="77777777" w:rsidR="00390983" w:rsidRDefault="00390983" w:rsidP="00CF061B">
            <w:pPr>
              <w:pStyle w:val="TableParagraph"/>
              <w:spacing w:line="276" w:lineRule="auto"/>
              <w:ind w:left="104" w:right="13"/>
              <w:rPr>
                <w:sz w:val="16"/>
              </w:rPr>
            </w:pPr>
            <w:r>
              <w:rPr>
                <w:sz w:val="16"/>
              </w:rPr>
              <w:t>To ensure that the transport system is safe and secure.</w:t>
            </w:r>
          </w:p>
          <w:p w14:paraId="43489827" w14:textId="77777777" w:rsidR="00390983" w:rsidRDefault="00390983" w:rsidP="00CF061B">
            <w:pPr>
              <w:pStyle w:val="TableParagraph"/>
              <w:spacing w:before="6"/>
              <w:rPr>
                <w:b/>
                <w:sz w:val="17"/>
              </w:rPr>
            </w:pPr>
          </w:p>
          <w:p w14:paraId="5301F76B" w14:textId="77777777" w:rsidR="00390983" w:rsidRDefault="00390983" w:rsidP="00CF061B">
            <w:pPr>
              <w:pStyle w:val="TableParagraph"/>
              <w:spacing w:line="276" w:lineRule="auto"/>
              <w:ind w:left="104" w:right="369"/>
              <w:rPr>
                <w:sz w:val="16"/>
              </w:rPr>
            </w:pPr>
            <w:r>
              <w:rPr>
                <w:sz w:val="16"/>
              </w:rPr>
              <w:t>To retain and improve quality, quantity and connectivity of publicly accessible open space</w:t>
            </w:r>
          </w:p>
        </w:tc>
        <w:tc>
          <w:tcPr>
            <w:tcW w:w="3260" w:type="dxa"/>
            <w:tcBorders>
              <w:bottom w:val="nil"/>
            </w:tcBorders>
          </w:tcPr>
          <w:p w14:paraId="0D7DA941" w14:textId="77777777" w:rsidR="00390983" w:rsidRDefault="00390983" w:rsidP="00CF061B">
            <w:pPr>
              <w:pStyle w:val="TableParagraph"/>
              <w:spacing w:before="1"/>
              <w:ind w:left="104"/>
              <w:rPr>
                <w:sz w:val="16"/>
              </w:rPr>
            </w:pPr>
            <w:r>
              <w:rPr>
                <w:sz w:val="16"/>
              </w:rPr>
              <w:t>Facilitate and/or encourage active travel?</w:t>
            </w:r>
          </w:p>
          <w:p w14:paraId="28D2CCE0" w14:textId="77777777" w:rsidR="00390983" w:rsidRDefault="00390983" w:rsidP="00CF061B">
            <w:pPr>
              <w:pStyle w:val="TableParagraph"/>
              <w:spacing w:before="7"/>
              <w:rPr>
                <w:b/>
                <w:sz w:val="19"/>
              </w:rPr>
            </w:pPr>
          </w:p>
          <w:p w14:paraId="3A0A71EF" w14:textId="77777777" w:rsidR="00390983" w:rsidRDefault="00390983" w:rsidP="00CF061B">
            <w:pPr>
              <w:pStyle w:val="TableParagraph"/>
              <w:spacing w:line="276" w:lineRule="auto"/>
              <w:ind w:left="104" w:right="124"/>
              <w:rPr>
                <w:sz w:val="16"/>
              </w:rPr>
            </w:pPr>
            <w:r>
              <w:rPr>
                <w:spacing w:val="-4"/>
                <w:sz w:val="16"/>
              </w:rPr>
              <w:t xml:space="preserve">Reduce </w:t>
            </w:r>
            <w:r>
              <w:rPr>
                <w:spacing w:val="-2"/>
                <w:sz w:val="16"/>
              </w:rPr>
              <w:t xml:space="preserve">the </w:t>
            </w:r>
            <w:r>
              <w:rPr>
                <w:spacing w:val="-4"/>
                <w:sz w:val="16"/>
              </w:rPr>
              <w:t xml:space="preserve">negative impacts </w:t>
            </w:r>
            <w:r>
              <w:rPr>
                <w:spacing w:val="-3"/>
                <w:sz w:val="16"/>
              </w:rPr>
              <w:t xml:space="preserve">of </w:t>
            </w:r>
            <w:r>
              <w:rPr>
                <w:spacing w:val="-4"/>
                <w:sz w:val="16"/>
              </w:rPr>
              <w:t xml:space="preserve">transport on </w:t>
            </w:r>
            <w:r>
              <w:rPr>
                <w:spacing w:val="-3"/>
                <w:sz w:val="16"/>
              </w:rPr>
              <w:t xml:space="preserve">human </w:t>
            </w:r>
            <w:r>
              <w:rPr>
                <w:spacing w:val="-4"/>
                <w:sz w:val="16"/>
              </w:rPr>
              <w:t xml:space="preserve">health, especially </w:t>
            </w:r>
            <w:r>
              <w:rPr>
                <w:sz w:val="16"/>
              </w:rPr>
              <w:t xml:space="preserve">in </w:t>
            </w:r>
            <w:r>
              <w:rPr>
                <w:spacing w:val="-3"/>
                <w:sz w:val="16"/>
              </w:rPr>
              <w:t xml:space="preserve">terms </w:t>
            </w:r>
            <w:r>
              <w:rPr>
                <w:sz w:val="16"/>
              </w:rPr>
              <w:t xml:space="preserve">of </w:t>
            </w:r>
            <w:r>
              <w:rPr>
                <w:spacing w:val="-4"/>
                <w:sz w:val="16"/>
              </w:rPr>
              <w:t xml:space="preserve">pollution </w:t>
            </w:r>
            <w:r>
              <w:rPr>
                <w:spacing w:val="-3"/>
                <w:sz w:val="16"/>
              </w:rPr>
              <w:t>and air</w:t>
            </w:r>
            <w:r>
              <w:rPr>
                <w:spacing w:val="-13"/>
                <w:sz w:val="16"/>
              </w:rPr>
              <w:t xml:space="preserve"> </w:t>
            </w:r>
            <w:r>
              <w:rPr>
                <w:spacing w:val="-4"/>
                <w:sz w:val="16"/>
              </w:rPr>
              <w:t>quality?</w:t>
            </w:r>
          </w:p>
          <w:p w14:paraId="3DC1BF62" w14:textId="77777777" w:rsidR="00390983" w:rsidRDefault="00390983" w:rsidP="00CF061B">
            <w:pPr>
              <w:pStyle w:val="TableParagraph"/>
              <w:spacing w:before="5"/>
              <w:rPr>
                <w:b/>
                <w:sz w:val="17"/>
              </w:rPr>
            </w:pPr>
          </w:p>
          <w:p w14:paraId="4CD7D91C" w14:textId="77777777" w:rsidR="00390983" w:rsidRDefault="00390983" w:rsidP="00CF061B">
            <w:pPr>
              <w:pStyle w:val="TableParagraph"/>
              <w:ind w:left="104"/>
              <w:rPr>
                <w:sz w:val="16"/>
              </w:rPr>
            </w:pPr>
            <w:r>
              <w:rPr>
                <w:spacing w:val="-4"/>
                <w:sz w:val="16"/>
              </w:rPr>
              <w:t xml:space="preserve">Decrease </w:t>
            </w:r>
            <w:r>
              <w:rPr>
                <w:spacing w:val="-3"/>
                <w:sz w:val="16"/>
              </w:rPr>
              <w:t>noise and</w:t>
            </w:r>
            <w:r>
              <w:rPr>
                <w:spacing w:val="4"/>
                <w:sz w:val="16"/>
              </w:rPr>
              <w:t xml:space="preserve"> </w:t>
            </w:r>
            <w:r>
              <w:rPr>
                <w:spacing w:val="-4"/>
                <w:sz w:val="16"/>
              </w:rPr>
              <w:t>vibration?</w:t>
            </w:r>
          </w:p>
          <w:p w14:paraId="0FB0DE18" w14:textId="77777777" w:rsidR="00390983" w:rsidRDefault="00390983" w:rsidP="00CF061B">
            <w:pPr>
              <w:pStyle w:val="TableParagraph"/>
              <w:spacing w:before="8"/>
              <w:rPr>
                <w:b/>
                <w:sz w:val="19"/>
              </w:rPr>
            </w:pPr>
          </w:p>
          <w:p w14:paraId="0F44E6CF" w14:textId="77777777" w:rsidR="00390983" w:rsidRDefault="00390983" w:rsidP="00CF061B">
            <w:pPr>
              <w:pStyle w:val="TableParagraph"/>
              <w:spacing w:line="278" w:lineRule="auto"/>
              <w:ind w:left="104" w:right="169" w:hanging="1"/>
              <w:rPr>
                <w:sz w:val="16"/>
              </w:rPr>
            </w:pPr>
            <w:r>
              <w:rPr>
                <w:spacing w:val="-4"/>
                <w:sz w:val="16"/>
              </w:rPr>
              <w:t xml:space="preserve">Reduces </w:t>
            </w:r>
            <w:r>
              <w:rPr>
                <w:spacing w:val="-2"/>
                <w:sz w:val="16"/>
              </w:rPr>
              <w:t xml:space="preserve">the </w:t>
            </w:r>
            <w:r>
              <w:rPr>
                <w:spacing w:val="-4"/>
                <w:sz w:val="16"/>
              </w:rPr>
              <w:t xml:space="preserve">likelihood </w:t>
            </w:r>
            <w:r>
              <w:rPr>
                <w:sz w:val="16"/>
              </w:rPr>
              <w:t xml:space="preserve">of </w:t>
            </w:r>
            <w:r>
              <w:rPr>
                <w:spacing w:val="-4"/>
                <w:sz w:val="16"/>
              </w:rPr>
              <w:t xml:space="preserve">transport-related </w:t>
            </w:r>
            <w:r>
              <w:rPr>
                <w:spacing w:val="-3"/>
                <w:sz w:val="16"/>
              </w:rPr>
              <w:t xml:space="preserve">road </w:t>
            </w:r>
            <w:r>
              <w:rPr>
                <w:spacing w:val="-4"/>
                <w:sz w:val="16"/>
              </w:rPr>
              <w:t xml:space="preserve">accidents </w:t>
            </w:r>
            <w:r>
              <w:rPr>
                <w:spacing w:val="-3"/>
                <w:sz w:val="16"/>
              </w:rPr>
              <w:t>and</w:t>
            </w:r>
            <w:r>
              <w:rPr>
                <w:spacing w:val="-11"/>
                <w:sz w:val="16"/>
              </w:rPr>
              <w:t xml:space="preserve"> </w:t>
            </w:r>
            <w:r>
              <w:rPr>
                <w:spacing w:val="-4"/>
                <w:sz w:val="16"/>
              </w:rPr>
              <w:t>casualties?</w:t>
            </w:r>
          </w:p>
        </w:tc>
        <w:tc>
          <w:tcPr>
            <w:tcW w:w="4112" w:type="dxa"/>
            <w:tcBorders>
              <w:bottom w:val="nil"/>
            </w:tcBorders>
          </w:tcPr>
          <w:p w14:paraId="61574D7E" w14:textId="77777777" w:rsidR="00390983" w:rsidRDefault="00390983" w:rsidP="00CF061B">
            <w:pPr>
              <w:pStyle w:val="TableParagraph"/>
              <w:ind w:left="105" w:right="147"/>
              <w:rPr>
                <w:sz w:val="16"/>
              </w:rPr>
            </w:pPr>
            <w:r>
              <w:rPr>
                <w:sz w:val="16"/>
              </w:rPr>
              <w:t>Promoting coaches will have a positive impact on social inclusion and could lead to an increase in active travel as people are less car dependent when making onward journeys. It could also lead to improved air quality and less congestion as it provides an alternative to car.</w:t>
            </w:r>
          </w:p>
        </w:tc>
        <w:tc>
          <w:tcPr>
            <w:tcW w:w="709" w:type="dxa"/>
            <w:tcBorders>
              <w:bottom w:val="nil"/>
            </w:tcBorders>
          </w:tcPr>
          <w:p w14:paraId="6D44C0C0" w14:textId="77777777" w:rsidR="00390983" w:rsidRDefault="00390983" w:rsidP="00CF061B">
            <w:pPr>
              <w:pStyle w:val="TableParagraph"/>
              <w:spacing w:line="182" w:lineRule="exact"/>
              <w:ind w:left="102"/>
              <w:rPr>
                <w:sz w:val="16"/>
              </w:rPr>
            </w:pPr>
            <w:r>
              <w:rPr>
                <w:sz w:val="16"/>
              </w:rPr>
              <w:t>+</w:t>
            </w:r>
          </w:p>
        </w:tc>
        <w:tc>
          <w:tcPr>
            <w:tcW w:w="3119" w:type="dxa"/>
            <w:tcBorders>
              <w:bottom w:val="nil"/>
            </w:tcBorders>
          </w:tcPr>
          <w:p w14:paraId="01A367C3" w14:textId="77777777" w:rsidR="00390983" w:rsidRDefault="00390983" w:rsidP="00CF061B">
            <w:pPr>
              <w:pStyle w:val="TableParagraph"/>
              <w:ind w:left="104" w:right="302"/>
              <w:rPr>
                <w:sz w:val="16"/>
              </w:rPr>
            </w:pPr>
            <w:r>
              <w:rPr>
                <w:sz w:val="16"/>
              </w:rPr>
              <w:t xml:space="preserve">Not tourist coaches could lead to a greater reliance on the private car, increasing congestion and having a negative impact on air quality. It could also have a detrimental effect on social inclusion </w:t>
            </w:r>
          </w:p>
        </w:tc>
        <w:tc>
          <w:tcPr>
            <w:tcW w:w="712" w:type="dxa"/>
            <w:tcBorders>
              <w:bottom w:val="nil"/>
            </w:tcBorders>
          </w:tcPr>
          <w:p w14:paraId="74D0476E" w14:textId="77777777" w:rsidR="00390983" w:rsidRDefault="00390983" w:rsidP="00CF061B">
            <w:pPr>
              <w:pStyle w:val="TableParagraph"/>
              <w:spacing w:line="182" w:lineRule="exact"/>
              <w:ind w:left="102"/>
              <w:rPr>
                <w:sz w:val="16"/>
              </w:rPr>
            </w:pPr>
            <w:r>
              <w:rPr>
                <w:sz w:val="16"/>
              </w:rPr>
              <w:t>-</w:t>
            </w:r>
          </w:p>
        </w:tc>
      </w:tr>
      <w:tr w:rsidR="00390983" w14:paraId="2FAB2F7E" w14:textId="77777777" w:rsidTr="00CF061B">
        <w:trPr>
          <w:trHeight w:val="336"/>
        </w:trPr>
        <w:tc>
          <w:tcPr>
            <w:tcW w:w="1102" w:type="dxa"/>
            <w:gridSpan w:val="2"/>
            <w:tcBorders>
              <w:top w:val="nil"/>
              <w:bottom w:val="nil"/>
            </w:tcBorders>
          </w:tcPr>
          <w:p w14:paraId="45FF4331" w14:textId="77777777" w:rsidR="00390983" w:rsidRDefault="00390983" w:rsidP="00CF061B">
            <w:pPr>
              <w:pStyle w:val="TableParagraph"/>
              <w:rPr>
                <w:rFonts w:ascii="Times New Roman"/>
                <w:sz w:val="16"/>
              </w:rPr>
            </w:pPr>
          </w:p>
        </w:tc>
        <w:tc>
          <w:tcPr>
            <w:tcW w:w="2127" w:type="dxa"/>
            <w:tcBorders>
              <w:top w:val="nil"/>
              <w:bottom w:val="nil"/>
            </w:tcBorders>
          </w:tcPr>
          <w:p w14:paraId="6CC1795A" w14:textId="77777777" w:rsidR="00390983" w:rsidRDefault="00390983" w:rsidP="00CF061B">
            <w:pPr>
              <w:pStyle w:val="TableParagraph"/>
              <w:rPr>
                <w:rFonts w:ascii="Times New Roman"/>
                <w:sz w:val="16"/>
              </w:rPr>
            </w:pPr>
          </w:p>
        </w:tc>
        <w:tc>
          <w:tcPr>
            <w:tcW w:w="3260" w:type="dxa"/>
            <w:tcBorders>
              <w:top w:val="nil"/>
              <w:bottom w:val="nil"/>
            </w:tcBorders>
          </w:tcPr>
          <w:p w14:paraId="555967A2" w14:textId="77777777" w:rsidR="00390983" w:rsidRDefault="00390983" w:rsidP="00CF061B">
            <w:pPr>
              <w:pStyle w:val="TableParagraph"/>
              <w:spacing w:before="35"/>
              <w:ind w:left="104"/>
              <w:rPr>
                <w:sz w:val="16"/>
              </w:rPr>
            </w:pPr>
            <w:r>
              <w:rPr>
                <w:sz w:val="16"/>
              </w:rPr>
              <w:t>Improve access to healthcare facilities?</w:t>
            </w:r>
          </w:p>
        </w:tc>
        <w:tc>
          <w:tcPr>
            <w:tcW w:w="4112" w:type="dxa"/>
            <w:tcBorders>
              <w:top w:val="nil"/>
              <w:bottom w:val="nil"/>
            </w:tcBorders>
          </w:tcPr>
          <w:p w14:paraId="61E98818" w14:textId="77777777" w:rsidR="00390983" w:rsidRDefault="00390983" w:rsidP="00CF061B">
            <w:pPr>
              <w:pStyle w:val="TableParagraph"/>
              <w:rPr>
                <w:rFonts w:ascii="Times New Roman"/>
                <w:sz w:val="16"/>
              </w:rPr>
            </w:pPr>
          </w:p>
        </w:tc>
        <w:tc>
          <w:tcPr>
            <w:tcW w:w="709" w:type="dxa"/>
            <w:tcBorders>
              <w:top w:val="nil"/>
              <w:bottom w:val="nil"/>
            </w:tcBorders>
          </w:tcPr>
          <w:p w14:paraId="5716DD2E" w14:textId="77777777" w:rsidR="00390983" w:rsidRDefault="00390983" w:rsidP="00CF061B">
            <w:pPr>
              <w:pStyle w:val="TableParagraph"/>
              <w:rPr>
                <w:rFonts w:ascii="Times New Roman"/>
                <w:sz w:val="16"/>
              </w:rPr>
            </w:pPr>
          </w:p>
        </w:tc>
        <w:tc>
          <w:tcPr>
            <w:tcW w:w="3119" w:type="dxa"/>
            <w:tcBorders>
              <w:top w:val="nil"/>
              <w:bottom w:val="nil"/>
            </w:tcBorders>
          </w:tcPr>
          <w:p w14:paraId="23300D19" w14:textId="77777777" w:rsidR="00390983" w:rsidRDefault="00390983" w:rsidP="00CF061B">
            <w:pPr>
              <w:pStyle w:val="TableParagraph"/>
              <w:rPr>
                <w:rFonts w:ascii="Times New Roman"/>
                <w:sz w:val="16"/>
              </w:rPr>
            </w:pPr>
          </w:p>
        </w:tc>
        <w:tc>
          <w:tcPr>
            <w:tcW w:w="712" w:type="dxa"/>
            <w:tcBorders>
              <w:top w:val="nil"/>
              <w:bottom w:val="nil"/>
            </w:tcBorders>
          </w:tcPr>
          <w:p w14:paraId="05733454" w14:textId="77777777" w:rsidR="00390983" w:rsidRDefault="00390983" w:rsidP="00CF061B">
            <w:pPr>
              <w:pStyle w:val="TableParagraph"/>
              <w:rPr>
                <w:rFonts w:ascii="Times New Roman"/>
                <w:sz w:val="16"/>
              </w:rPr>
            </w:pPr>
          </w:p>
        </w:tc>
      </w:tr>
      <w:tr w:rsidR="00390983" w14:paraId="5A9DC8E7" w14:textId="77777777" w:rsidTr="00CF061B">
        <w:trPr>
          <w:trHeight w:val="734"/>
        </w:trPr>
        <w:tc>
          <w:tcPr>
            <w:tcW w:w="1102" w:type="dxa"/>
            <w:gridSpan w:val="2"/>
            <w:tcBorders>
              <w:top w:val="nil"/>
            </w:tcBorders>
          </w:tcPr>
          <w:p w14:paraId="5549B85C" w14:textId="77777777" w:rsidR="00390983" w:rsidRDefault="00390983" w:rsidP="00CF061B">
            <w:pPr>
              <w:pStyle w:val="TableParagraph"/>
              <w:rPr>
                <w:rFonts w:ascii="Times New Roman"/>
                <w:sz w:val="16"/>
              </w:rPr>
            </w:pPr>
          </w:p>
        </w:tc>
        <w:tc>
          <w:tcPr>
            <w:tcW w:w="2127" w:type="dxa"/>
            <w:tcBorders>
              <w:top w:val="nil"/>
            </w:tcBorders>
          </w:tcPr>
          <w:p w14:paraId="0832751F" w14:textId="77777777" w:rsidR="00390983" w:rsidRDefault="00390983" w:rsidP="00CF061B">
            <w:pPr>
              <w:pStyle w:val="TableParagraph"/>
              <w:rPr>
                <w:rFonts w:ascii="Times New Roman"/>
                <w:sz w:val="16"/>
              </w:rPr>
            </w:pPr>
          </w:p>
        </w:tc>
        <w:tc>
          <w:tcPr>
            <w:tcW w:w="3260" w:type="dxa"/>
            <w:tcBorders>
              <w:top w:val="nil"/>
            </w:tcBorders>
          </w:tcPr>
          <w:p w14:paraId="12C3D59F" w14:textId="77777777" w:rsidR="00390983" w:rsidRDefault="00390983" w:rsidP="00CF061B">
            <w:pPr>
              <w:pStyle w:val="TableParagraph"/>
              <w:spacing w:before="112" w:line="276" w:lineRule="auto"/>
              <w:ind w:left="104" w:right="169"/>
              <w:rPr>
                <w:sz w:val="16"/>
              </w:rPr>
            </w:pPr>
            <w:r>
              <w:rPr>
                <w:spacing w:val="-4"/>
                <w:sz w:val="16"/>
              </w:rPr>
              <w:t xml:space="preserve">Improve access </w:t>
            </w:r>
            <w:r>
              <w:rPr>
                <w:sz w:val="16"/>
              </w:rPr>
              <w:t xml:space="preserve">to </w:t>
            </w:r>
            <w:r>
              <w:rPr>
                <w:spacing w:val="-3"/>
                <w:sz w:val="16"/>
              </w:rPr>
              <w:t xml:space="preserve">and </w:t>
            </w:r>
            <w:r>
              <w:rPr>
                <w:spacing w:val="-4"/>
                <w:sz w:val="16"/>
              </w:rPr>
              <w:t xml:space="preserve">quality </w:t>
            </w:r>
            <w:r>
              <w:rPr>
                <w:spacing w:val="-3"/>
                <w:sz w:val="16"/>
              </w:rPr>
              <w:t xml:space="preserve">of </w:t>
            </w:r>
            <w:r>
              <w:rPr>
                <w:spacing w:val="-5"/>
                <w:sz w:val="16"/>
              </w:rPr>
              <w:t>open space?</w:t>
            </w:r>
          </w:p>
        </w:tc>
        <w:tc>
          <w:tcPr>
            <w:tcW w:w="4112" w:type="dxa"/>
            <w:tcBorders>
              <w:top w:val="nil"/>
            </w:tcBorders>
          </w:tcPr>
          <w:p w14:paraId="7DE6E071" w14:textId="77777777" w:rsidR="00390983" w:rsidRDefault="00390983" w:rsidP="00CF061B">
            <w:pPr>
              <w:pStyle w:val="TableParagraph"/>
              <w:rPr>
                <w:rFonts w:ascii="Times New Roman"/>
                <w:sz w:val="16"/>
              </w:rPr>
            </w:pPr>
          </w:p>
        </w:tc>
        <w:tc>
          <w:tcPr>
            <w:tcW w:w="709" w:type="dxa"/>
            <w:tcBorders>
              <w:top w:val="nil"/>
            </w:tcBorders>
          </w:tcPr>
          <w:p w14:paraId="1D3D4B49" w14:textId="77777777" w:rsidR="00390983" w:rsidRDefault="00390983" w:rsidP="00CF061B">
            <w:pPr>
              <w:pStyle w:val="TableParagraph"/>
              <w:rPr>
                <w:rFonts w:ascii="Times New Roman"/>
                <w:sz w:val="16"/>
              </w:rPr>
            </w:pPr>
          </w:p>
        </w:tc>
        <w:tc>
          <w:tcPr>
            <w:tcW w:w="3119" w:type="dxa"/>
            <w:tcBorders>
              <w:top w:val="nil"/>
            </w:tcBorders>
          </w:tcPr>
          <w:p w14:paraId="537DE94A" w14:textId="77777777" w:rsidR="00390983" w:rsidRDefault="00390983" w:rsidP="00CF061B">
            <w:pPr>
              <w:pStyle w:val="TableParagraph"/>
              <w:rPr>
                <w:rFonts w:ascii="Times New Roman"/>
                <w:sz w:val="16"/>
              </w:rPr>
            </w:pPr>
          </w:p>
        </w:tc>
        <w:tc>
          <w:tcPr>
            <w:tcW w:w="712" w:type="dxa"/>
            <w:tcBorders>
              <w:top w:val="nil"/>
            </w:tcBorders>
          </w:tcPr>
          <w:p w14:paraId="206B9773" w14:textId="77777777" w:rsidR="00390983" w:rsidRDefault="00390983" w:rsidP="00CF061B">
            <w:pPr>
              <w:pStyle w:val="TableParagraph"/>
              <w:rPr>
                <w:rFonts w:ascii="Times New Roman"/>
                <w:sz w:val="16"/>
              </w:rPr>
            </w:pPr>
          </w:p>
        </w:tc>
      </w:tr>
      <w:tr w:rsidR="00390983" w14:paraId="2D76CCB0" w14:textId="77777777" w:rsidTr="00CF061B">
        <w:trPr>
          <w:trHeight w:val="2392"/>
        </w:trPr>
        <w:tc>
          <w:tcPr>
            <w:tcW w:w="1102" w:type="dxa"/>
            <w:gridSpan w:val="2"/>
          </w:tcPr>
          <w:p w14:paraId="7231339C" w14:textId="77777777" w:rsidR="00390983" w:rsidRDefault="00390983" w:rsidP="00CF061B">
            <w:pPr>
              <w:pStyle w:val="TableParagraph"/>
              <w:ind w:left="107" w:right="355"/>
              <w:rPr>
                <w:sz w:val="16"/>
              </w:rPr>
            </w:pPr>
            <w:r>
              <w:rPr>
                <w:sz w:val="16"/>
              </w:rPr>
              <w:t>Cultural Heritage</w:t>
            </w:r>
          </w:p>
        </w:tc>
        <w:tc>
          <w:tcPr>
            <w:tcW w:w="2127" w:type="dxa"/>
          </w:tcPr>
          <w:p w14:paraId="6495E4E0" w14:textId="77777777" w:rsidR="00390983" w:rsidRDefault="00390983" w:rsidP="00CF061B">
            <w:pPr>
              <w:pStyle w:val="TableParagraph"/>
              <w:spacing w:line="278" w:lineRule="auto"/>
              <w:ind w:left="104" w:right="31"/>
              <w:rPr>
                <w:sz w:val="16"/>
              </w:rPr>
            </w:pPr>
            <w:r>
              <w:rPr>
                <w:sz w:val="16"/>
              </w:rPr>
              <w:t>To protect and enhance the historic environment.</w:t>
            </w:r>
          </w:p>
          <w:p w14:paraId="657A534B" w14:textId="77777777" w:rsidR="00390983" w:rsidRDefault="00390983" w:rsidP="00CF061B">
            <w:pPr>
              <w:pStyle w:val="TableParagraph"/>
              <w:rPr>
                <w:b/>
                <w:sz w:val="17"/>
              </w:rPr>
            </w:pPr>
          </w:p>
          <w:p w14:paraId="20DA4FFF" w14:textId="77777777" w:rsidR="00390983" w:rsidRDefault="00390983" w:rsidP="00CF061B">
            <w:pPr>
              <w:pStyle w:val="TableParagraph"/>
              <w:spacing w:line="276" w:lineRule="auto"/>
              <w:ind w:left="104" w:right="235"/>
              <w:rPr>
                <w:sz w:val="16"/>
              </w:rPr>
            </w:pPr>
            <w:r>
              <w:rPr>
                <w:sz w:val="16"/>
              </w:rPr>
              <w:t>To preserve historic buildings, archaeological sites and other culturally important features.</w:t>
            </w:r>
          </w:p>
          <w:p w14:paraId="723BA4C1" w14:textId="77777777" w:rsidR="00390983" w:rsidRDefault="00390983" w:rsidP="00CF061B">
            <w:pPr>
              <w:pStyle w:val="TableParagraph"/>
              <w:spacing w:before="4"/>
              <w:rPr>
                <w:b/>
                <w:sz w:val="17"/>
              </w:rPr>
            </w:pPr>
          </w:p>
          <w:p w14:paraId="752C6603" w14:textId="77777777" w:rsidR="00390983" w:rsidRDefault="00390983" w:rsidP="00CF061B">
            <w:pPr>
              <w:pStyle w:val="TableParagraph"/>
              <w:spacing w:line="276" w:lineRule="auto"/>
              <w:ind w:left="104" w:right="182"/>
              <w:rPr>
                <w:sz w:val="16"/>
              </w:rPr>
            </w:pPr>
            <w:r>
              <w:rPr>
                <w:sz w:val="16"/>
              </w:rPr>
              <w:t>To promote access to the historic environment.</w:t>
            </w:r>
          </w:p>
        </w:tc>
        <w:tc>
          <w:tcPr>
            <w:tcW w:w="3260" w:type="dxa"/>
          </w:tcPr>
          <w:p w14:paraId="4352827E" w14:textId="77777777" w:rsidR="00390983" w:rsidRDefault="00390983" w:rsidP="00CF061B">
            <w:pPr>
              <w:pStyle w:val="TableParagraph"/>
              <w:spacing w:line="276" w:lineRule="auto"/>
              <w:ind w:left="104" w:right="117"/>
              <w:rPr>
                <w:sz w:val="16"/>
              </w:rPr>
            </w:pPr>
            <w:r>
              <w:rPr>
                <w:spacing w:val="-3"/>
                <w:sz w:val="16"/>
              </w:rPr>
              <w:t xml:space="preserve">Impact </w:t>
            </w:r>
            <w:r>
              <w:rPr>
                <w:sz w:val="16"/>
              </w:rPr>
              <w:t xml:space="preserve">on </w:t>
            </w:r>
            <w:r>
              <w:rPr>
                <w:spacing w:val="-4"/>
                <w:sz w:val="16"/>
              </w:rPr>
              <w:t xml:space="preserve">any historic buildings </w:t>
            </w:r>
            <w:r>
              <w:rPr>
                <w:sz w:val="16"/>
              </w:rPr>
              <w:t xml:space="preserve">/ </w:t>
            </w:r>
            <w:r>
              <w:rPr>
                <w:spacing w:val="-3"/>
                <w:sz w:val="16"/>
              </w:rPr>
              <w:t xml:space="preserve">sites </w:t>
            </w:r>
            <w:r>
              <w:rPr>
                <w:spacing w:val="-4"/>
                <w:sz w:val="16"/>
              </w:rPr>
              <w:t xml:space="preserve">or conservation areas, </w:t>
            </w:r>
            <w:r>
              <w:rPr>
                <w:sz w:val="16"/>
              </w:rPr>
              <w:t xml:space="preserve">or on </w:t>
            </w:r>
            <w:r>
              <w:rPr>
                <w:spacing w:val="-3"/>
                <w:sz w:val="16"/>
              </w:rPr>
              <w:t xml:space="preserve">the </w:t>
            </w:r>
            <w:r>
              <w:rPr>
                <w:spacing w:val="-4"/>
                <w:sz w:val="16"/>
              </w:rPr>
              <w:t xml:space="preserve">setting </w:t>
            </w:r>
            <w:r>
              <w:rPr>
                <w:spacing w:val="-3"/>
                <w:sz w:val="16"/>
              </w:rPr>
              <w:t xml:space="preserve">of such </w:t>
            </w:r>
            <w:r>
              <w:rPr>
                <w:spacing w:val="-4"/>
                <w:sz w:val="16"/>
              </w:rPr>
              <w:t>sites?</w:t>
            </w:r>
          </w:p>
          <w:p w14:paraId="4F64E9EC" w14:textId="77777777" w:rsidR="00390983" w:rsidRDefault="00390983" w:rsidP="00CF061B">
            <w:pPr>
              <w:pStyle w:val="TableParagraph"/>
              <w:spacing w:before="3"/>
              <w:rPr>
                <w:b/>
                <w:sz w:val="17"/>
              </w:rPr>
            </w:pPr>
          </w:p>
          <w:p w14:paraId="6D6EEDE1" w14:textId="77777777" w:rsidR="00390983" w:rsidRDefault="00390983" w:rsidP="00CF061B">
            <w:pPr>
              <w:pStyle w:val="TableParagraph"/>
              <w:spacing w:line="276" w:lineRule="auto"/>
              <w:ind w:left="104" w:right="169"/>
              <w:rPr>
                <w:sz w:val="16"/>
              </w:rPr>
            </w:pPr>
            <w:r>
              <w:rPr>
                <w:spacing w:val="-4"/>
                <w:sz w:val="16"/>
              </w:rPr>
              <w:t xml:space="preserve">Improve access </w:t>
            </w:r>
            <w:r>
              <w:rPr>
                <w:sz w:val="16"/>
              </w:rPr>
              <w:t xml:space="preserve">to </w:t>
            </w:r>
            <w:r>
              <w:rPr>
                <w:spacing w:val="-3"/>
                <w:sz w:val="16"/>
              </w:rPr>
              <w:t xml:space="preserve">sites of </w:t>
            </w:r>
            <w:r>
              <w:rPr>
                <w:spacing w:val="-4"/>
                <w:sz w:val="16"/>
              </w:rPr>
              <w:t>historic and/or cultural interest?</w:t>
            </w:r>
          </w:p>
        </w:tc>
        <w:tc>
          <w:tcPr>
            <w:tcW w:w="4112" w:type="dxa"/>
          </w:tcPr>
          <w:p w14:paraId="53A8C733" w14:textId="77777777" w:rsidR="00390983" w:rsidRDefault="00390983" w:rsidP="00CF061B">
            <w:pPr>
              <w:pStyle w:val="TableParagraph"/>
              <w:spacing w:before="2" w:line="182" w:lineRule="exact"/>
              <w:ind w:left="105" w:right="174"/>
              <w:rPr>
                <w:sz w:val="16"/>
              </w:rPr>
            </w:pPr>
            <w:r>
              <w:rPr>
                <w:sz w:val="16"/>
              </w:rPr>
              <w:t>Promoting coaches could have a positive impact on cultural heritage by improving access for those unable to drive, so increasing social inclusion.</w:t>
            </w:r>
          </w:p>
        </w:tc>
        <w:tc>
          <w:tcPr>
            <w:tcW w:w="709" w:type="dxa"/>
          </w:tcPr>
          <w:p w14:paraId="0CEED01D" w14:textId="77777777" w:rsidR="00390983" w:rsidRDefault="00390983" w:rsidP="00CF061B">
            <w:pPr>
              <w:pStyle w:val="TableParagraph"/>
              <w:spacing w:line="180" w:lineRule="exact"/>
              <w:ind w:left="102"/>
              <w:rPr>
                <w:sz w:val="16"/>
              </w:rPr>
            </w:pPr>
            <w:r>
              <w:rPr>
                <w:sz w:val="16"/>
              </w:rPr>
              <w:t>+</w:t>
            </w:r>
          </w:p>
        </w:tc>
        <w:tc>
          <w:tcPr>
            <w:tcW w:w="3119" w:type="dxa"/>
          </w:tcPr>
          <w:p w14:paraId="40B2A12E" w14:textId="77777777" w:rsidR="00390983" w:rsidRDefault="00390983" w:rsidP="00CF061B">
            <w:pPr>
              <w:pStyle w:val="TableParagraph"/>
              <w:ind w:left="104" w:right="105"/>
              <w:rPr>
                <w:sz w:val="16"/>
              </w:rPr>
            </w:pPr>
            <w:r>
              <w:rPr>
                <w:sz w:val="16"/>
              </w:rPr>
              <w:t>Not supporting coaches could have a detrimental impact on social inclusion</w:t>
            </w:r>
          </w:p>
        </w:tc>
        <w:tc>
          <w:tcPr>
            <w:tcW w:w="712" w:type="dxa"/>
          </w:tcPr>
          <w:p w14:paraId="1FDE47D7" w14:textId="77777777" w:rsidR="00390983" w:rsidRDefault="00390983" w:rsidP="00CF061B">
            <w:pPr>
              <w:pStyle w:val="TableParagraph"/>
              <w:spacing w:line="180" w:lineRule="exact"/>
              <w:ind w:left="102"/>
              <w:rPr>
                <w:sz w:val="16"/>
              </w:rPr>
            </w:pPr>
            <w:r>
              <w:rPr>
                <w:sz w:val="16"/>
              </w:rPr>
              <w:t>-</w:t>
            </w:r>
          </w:p>
        </w:tc>
      </w:tr>
      <w:tr w:rsidR="00390983" w14:paraId="24F0738C" w14:textId="77777777" w:rsidTr="00CF061B">
        <w:trPr>
          <w:trHeight w:val="609"/>
        </w:trPr>
        <w:tc>
          <w:tcPr>
            <w:tcW w:w="1102" w:type="dxa"/>
            <w:gridSpan w:val="2"/>
            <w:tcBorders>
              <w:bottom w:val="nil"/>
            </w:tcBorders>
          </w:tcPr>
          <w:p w14:paraId="41973DA6" w14:textId="77777777" w:rsidR="00390983" w:rsidRDefault="00390983" w:rsidP="00CF061B">
            <w:pPr>
              <w:pStyle w:val="TableParagraph"/>
              <w:ind w:left="107" w:right="390"/>
              <w:rPr>
                <w:sz w:val="16"/>
              </w:rPr>
            </w:pPr>
            <w:r>
              <w:rPr>
                <w:sz w:val="16"/>
              </w:rPr>
              <w:t>Material Assets</w:t>
            </w:r>
          </w:p>
        </w:tc>
        <w:tc>
          <w:tcPr>
            <w:tcW w:w="2127" w:type="dxa"/>
            <w:tcBorders>
              <w:bottom w:val="nil"/>
            </w:tcBorders>
          </w:tcPr>
          <w:p w14:paraId="6224EE9B" w14:textId="77777777" w:rsidR="00390983" w:rsidRDefault="00390983" w:rsidP="00CF061B">
            <w:pPr>
              <w:pStyle w:val="TableParagraph"/>
              <w:spacing w:line="276" w:lineRule="auto"/>
              <w:ind w:left="104" w:right="164"/>
              <w:rPr>
                <w:sz w:val="16"/>
              </w:rPr>
            </w:pPr>
            <w:r>
              <w:rPr>
                <w:sz w:val="16"/>
              </w:rPr>
              <w:t>Promote a safe and clean environment with good</w:t>
            </w:r>
          </w:p>
          <w:p w14:paraId="3DE2A054" w14:textId="77777777" w:rsidR="00390983" w:rsidRDefault="00390983" w:rsidP="00CF061B">
            <w:pPr>
              <w:pStyle w:val="TableParagraph"/>
              <w:spacing w:line="166" w:lineRule="exact"/>
              <w:ind w:left="104"/>
              <w:rPr>
                <w:sz w:val="16"/>
              </w:rPr>
            </w:pPr>
            <w:r>
              <w:rPr>
                <w:sz w:val="16"/>
              </w:rPr>
              <w:t>quality services.</w:t>
            </w:r>
          </w:p>
        </w:tc>
        <w:tc>
          <w:tcPr>
            <w:tcW w:w="3260" w:type="dxa"/>
            <w:tcBorders>
              <w:bottom w:val="nil"/>
            </w:tcBorders>
          </w:tcPr>
          <w:p w14:paraId="3A2D7F32" w14:textId="77777777" w:rsidR="00390983" w:rsidRDefault="00390983" w:rsidP="00CF061B">
            <w:pPr>
              <w:pStyle w:val="TableParagraph"/>
              <w:spacing w:line="276" w:lineRule="auto"/>
              <w:ind w:left="104" w:right="169"/>
              <w:rPr>
                <w:sz w:val="16"/>
              </w:rPr>
            </w:pPr>
            <w:r>
              <w:rPr>
                <w:spacing w:val="-4"/>
                <w:sz w:val="16"/>
              </w:rPr>
              <w:t xml:space="preserve">Provide adequate transport facilities that </w:t>
            </w:r>
            <w:r>
              <w:rPr>
                <w:spacing w:val="-3"/>
                <w:sz w:val="16"/>
              </w:rPr>
              <w:t xml:space="preserve">meet the </w:t>
            </w:r>
            <w:r>
              <w:rPr>
                <w:spacing w:val="-4"/>
                <w:sz w:val="16"/>
              </w:rPr>
              <w:t xml:space="preserve">needs </w:t>
            </w:r>
            <w:r>
              <w:rPr>
                <w:spacing w:val="-3"/>
                <w:sz w:val="16"/>
              </w:rPr>
              <w:t xml:space="preserve">of </w:t>
            </w:r>
            <w:r>
              <w:rPr>
                <w:spacing w:val="-2"/>
                <w:sz w:val="16"/>
              </w:rPr>
              <w:t xml:space="preserve">the </w:t>
            </w:r>
            <w:r>
              <w:rPr>
                <w:spacing w:val="-4"/>
                <w:sz w:val="16"/>
              </w:rPr>
              <w:t xml:space="preserve">people </w:t>
            </w:r>
            <w:r>
              <w:rPr>
                <w:spacing w:val="-3"/>
                <w:sz w:val="16"/>
              </w:rPr>
              <w:t xml:space="preserve">of </w:t>
            </w:r>
            <w:r>
              <w:rPr>
                <w:spacing w:val="-5"/>
                <w:sz w:val="16"/>
              </w:rPr>
              <w:t>Aberdeen?</w:t>
            </w:r>
          </w:p>
        </w:tc>
        <w:tc>
          <w:tcPr>
            <w:tcW w:w="4112" w:type="dxa"/>
            <w:vMerge w:val="restart"/>
          </w:tcPr>
          <w:p w14:paraId="7E758258" w14:textId="77777777" w:rsidR="00390983" w:rsidRDefault="00390983" w:rsidP="00CF061B">
            <w:pPr>
              <w:pStyle w:val="TableParagraph"/>
              <w:ind w:left="105" w:right="156"/>
              <w:rPr>
                <w:sz w:val="16"/>
              </w:rPr>
            </w:pPr>
            <w:r>
              <w:rPr>
                <w:sz w:val="16"/>
              </w:rPr>
              <w:t>This is unlikely to impact upon material assets.</w:t>
            </w:r>
          </w:p>
        </w:tc>
        <w:tc>
          <w:tcPr>
            <w:tcW w:w="709" w:type="dxa"/>
            <w:tcBorders>
              <w:bottom w:val="nil"/>
            </w:tcBorders>
          </w:tcPr>
          <w:p w14:paraId="7D165A5C" w14:textId="77777777" w:rsidR="00390983" w:rsidRDefault="00390983" w:rsidP="00CF061B">
            <w:pPr>
              <w:pStyle w:val="TableParagraph"/>
              <w:spacing w:line="180" w:lineRule="exact"/>
              <w:ind w:left="102"/>
              <w:rPr>
                <w:sz w:val="16"/>
              </w:rPr>
            </w:pPr>
            <w:r>
              <w:rPr>
                <w:sz w:val="16"/>
              </w:rPr>
              <w:t>0</w:t>
            </w:r>
          </w:p>
        </w:tc>
        <w:tc>
          <w:tcPr>
            <w:tcW w:w="3119" w:type="dxa"/>
            <w:tcBorders>
              <w:bottom w:val="nil"/>
            </w:tcBorders>
          </w:tcPr>
          <w:p w14:paraId="5D9566F1" w14:textId="77777777" w:rsidR="00390983" w:rsidRDefault="00390983" w:rsidP="00CF061B">
            <w:pPr>
              <w:pStyle w:val="TableParagraph"/>
              <w:ind w:left="104" w:right="364"/>
              <w:rPr>
                <w:sz w:val="16"/>
              </w:rPr>
            </w:pPr>
            <w:r>
              <w:rPr>
                <w:sz w:val="16"/>
              </w:rPr>
              <w:t>This is unlikely to impact upon material assets.</w:t>
            </w:r>
          </w:p>
        </w:tc>
        <w:tc>
          <w:tcPr>
            <w:tcW w:w="712" w:type="dxa"/>
            <w:tcBorders>
              <w:bottom w:val="nil"/>
            </w:tcBorders>
          </w:tcPr>
          <w:p w14:paraId="479B1E91" w14:textId="77777777" w:rsidR="00390983" w:rsidRDefault="00390983" w:rsidP="00CF061B">
            <w:pPr>
              <w:pStyle w:val="TableParagraph"/>
              <w:spacing w:line="180" w:lineRule="exact"/>
              <w:ind w:left="102"/>
              <w:rPr>
                <w:sz w:val="16"/>
              </w:rPr>
            </w:pPr>
            <w:r>
              <w:rPr>
                <w:sz w:val="16"/>
              </w:rPr>
              <w:t>0</w:t>
            </w:r>
          </w:p>
        </w:tc>
      </w:tr>
      <w:tr w:rsidR="00390983" w14:paraId="4ACBB63E" w14:textId="77777777" w:rsidTr="00CF061B">
        <w:trPr>
          <w:trHeight w:val="190"/>
        </w:trPr>
        <w:tc>
          <w:tcPr>
            <w:tcW w:w="1102" w:type="dxa"/>
            <w:gridSpan w:val="2"/>
            <w:tcBorders>
              <w:top w:val="nil"/>
              <w:bottom w:val="nil"/>
            </w:tcBorders>
          </w:tcPr>
          <w:p w14:paraId="378D97A7" w14:textId="77777777" w:rsidR="00390983" w:rsidRDefault="00390983" w:rsidP="00CF061B">
            <w:pPr>
              <w:pStyle w:val="TableParagraph"/>
              <w:rPr>
                <w:rFonts w:ascii="Times New Roman"/>
                <w:sz w:val="12"/>
              </w:rPr>
            </w:pPr>
          </w:p>
        </w:tc>
        <w:tc>
          <w:tcPr>
            <w:tcW w:w="2127" w:type="dxa"/>
            <w:tcBorders>
              <w:top w:val="nil"/>
              <w:bottom w:val="nil"/>
            </w:tcBorders>
          </w:tcPr>
          <w:p w14:paraId="4DFFBAAF" w14:textId="77777777" w:rsidR="00390983" w:rsidRDefault="00390983" w:rsidP="00CF061B">
            <w:pPr>
              <w:pStyle w:val="TableParagraph"/>
              <w:rPr>
                <w:rFonts w:ascii="Times New Roman"/>
                <w:sz w:val="12"/>
              </w:rPr>
            </w:pPr>
          </w:p>
        </w:tc>
        <w:tc>
          <w:tcPr>
            <w:tcW w:w="3260" w:type="dxa"/>
            <w:tcBorders>
              <w:top w:val="nil"/>
              <w:bottom w:val="nil"/>
            </w:tcBorders>
          </w:tcPr>
          <w:p w14:paraId="66A99D52" w14:textId="77777777" w:rsidR="00390983" w:rsidRDefault="00390983" w:rsidP="00CF061B">
            <w:pPr>
              <w:pStyle w:val="TableParagraph"/>
              <w:spacing w:line="170" w:lineRule="exact"/>
              <w:ind w:left="104"/>
              <w:rPr>
                <w:sz w:val="16"/>
              </w:rPr>
            </w:pPr>
            <w:r>
              <w:rPr>
                <w:sz w:val="16"/>
              </w:rPr>
              <w:t>Allow for the sustainable use of resources?</w:t>
            </w:r>
          </w:p>
        </w:tc>
        <w:tc>
          <w:tcPr>
            <w:tcW w:w="4112" w:type="dxa"/>
            <w:vMerge/>
            <w:tcBorders>
              <w:top w:val="nil"/>
            </w:tcBorders>
          </w:tcPr>
          <w:p w14:paraId="14053326" w14:textId="77777777" w:rsidR="00390983" w:rsidRDefault="00390983" w:rsidP="00CF061B">
            <w:pPr>
              <w:rPr>
                <w:sz w:val="2"/>
                <w:szCs w:val="2"/>
              </w:rPr>
            </w:pPr>
          </w:p>
        </w:tc>
        <w:tc>
          <w:tcPr>
            <w:tcW w:w="709" w:type="dxa"/>
            <w:tcBorders>
              <w:top w:val="nil"/>
              <w:bottom w:val="nil"/>
            </w:tcBorders>
          </w:tcPr>
          <w:p w14:paraId="268802E9" w14:textId="77777777" w:rsidR="00390983" w:rsidRDefault="00390983" w:rsidP="00CF061B">
            <w:pPr>
              <w:pStyle w:val="TableParagraph"/>
              <w:rPr>
                <w:rFonts w:ascii="Times New Roman"/>
                <w:sz w:val="12"/>
              </w:rPr>
            </w:pPr>
          </w:p>
        </w:tc>
        <w:tc>
          <w:tcPr>
            <w:tcW w:w="3119" w:type="dxa"/>
            <w:tcBorders>
              <w:top w:val="nil"/>
              <w:bottom w:val="nil"/>
            </w:tcBorders>
          </w:tcPr>
          <w:p w14:paraId="4AE470C5" w14:textId="77777777" w:rsidR="00390983" w:rsidRDefault="00390983" w:rsidP="00CF061B">
            <w:pPr>
              <w:pStyle w:val="TableParagraph"/>
              <w:rPr>
                <w:rFonts w:ascii="Times New Roman"/>
                <w:sz w:val="12"/>
              </w:rPr>
            </w:pPr>
          </w:p>
        </w:tc>
        <w:tc>
          <w:tcPr>
            <w:tcW w:w="712" w:type="dxa"/>
            <w:tcBorders>
              <w:top w:val="nil"/>
              <w:bottom w:val="nil"/>
            </w:tcBorders>
          </w:tcPr>
          <w:p w14:paraId="38C72463" w14:textId="77777777" w:rsidR="00390983" w:rsidRDefault="00390983" w:rsidP="00CF061B">
            <w:pPr>
              <w:pStyle w:val="TableParagraph"/>
              <w:rPr>
                <w:rFonts w:ascii="Times New Roman"/>
                <w:sz w:val="12"/>
              </w:rPr>
            </w:pPr>
          </w:p>
        </w:tc>
      </w:tr>
      <w:tr w:rsidR="00390983" w14:paraId="515F53FC" w14:textId="77777777" w:rsidTr="00CF061B">
        <w:trPr>
          <w:trHeight w:val="218"/>
        </w:trPr>
        <w:tc>
          <w:tcPr>
            <w:tcW w:w="1102" w:type="dxa"/>
            <w:gridSpan w:val="2"/>
            <w:tcBorders>
              <w:top w:val="nil"/>
            </w:tcBorders>
          </w:tcPr>
          <w:p w14:paraId="041B3EEB" w14:textId="77777777" w:rsidR="00390983" w:rsidRDefault="00390983" w:rsidP="00CF061B">
            <w:pPr>
              <w:pStyle w:val="TableParagraph"/>
              <w:rPr>
                <w:rFonts w:ascii="Times New Roman"/>
                <w:sz w:val="14"/>
              </w:rPr>
            </w:pPr>
          </w:p>
        </w:tc>
        <w:tc>
          <w:tcPr>
            <w:tcW w:w="2127" w:type="dxa"/>
            <w:tcBorders>
              <w:top w:val="nil"/>
            </w:tcBorders>
          </w:tcPr>
          <w:p w14:paraId="24498168" w14:textId="77777777" w:rsidR="00390983" w:rsidRPr="008B12FB" w:rsidRDefault="00390983" w:rsidP="00CF061B">
            <w:pPr>
              <w:pStyle w:val="TableParagraph"/>
              <w:spacing w:before="3"/>
              <w:ind w:left="104"/>
              <w:rPr>
                <w:sz w:val="16"/>
              </w:rPr>
            </w:pPr>
            <w:r>
              <w:rPr>
                <w:sz w:val="16"/>
              </w:rPr>
              <w:t>Promote the sustainable</w:t>
            </w:r>
            <w:r>
              <w:t xml:space="preserve"> </w:t>
            </w:r>
            <w:r w:rsidRPr="008B12FB">
              <w:rPr>
                <w:sz w:val="16"/>
              </w:rPr>
              <w:t>use of natural resources and material assets.</w:t>
            </w:r>
          </w:p>
          <w:p w14:paraId="32F649ED" w14:textId="77777777" w:rsidR="00390983" w:rsidRPr="008B12FB" w:rsidRDefault="00390983" w:rsidP="00CF061B">
            <w:pPr>
              <w:pStyle w:val="TableParagraph"/>
              <w:spacing w:before="3"/>
              <w:ind w:left="104"/>
              <w:rPr>
                <w:sz w:val="16"/>
              </w:rPr>
            </w:pPr>
          </w:p>
          <w:p w14:paraId="2D7EC617" w14:textId="77777777" w:rsidR="00390983" w:rsidRPr="008B12FB" w:rsidRDefault="00390983" w:rsidP="00CF061B">
            <w:pPr>
              <w:pStyle w:val="TableParagraph"/>
              <w:spacing w:before="3"/>
              <w:ind w:left="104"/>
              <w:rPr>
                <w:sz w:val="16"/>
              </w:rPr>
            </w:pPr>
            <w:r w:rsidRPr="008B12FB">
              <w:rPr>
                <w:sz w:val="16"/>
              </w:rPr>
              <w:t>Promote effective use of existing infrastructure.</w:t>
            </w:r>
          </w:p>
          <w:p w14:paraId="738234A6" w14:textId="77777777" w:rsidR="00390983" w:rsidRPr="008B12FB" w:rsidRDefault="00390983" w:rsidP="00CF061B">
            <w:pPr>
              <w:pStyle w:val="TableParagraph"/>
              <w:spacing w:before="3"/>
              <w:ind w:left="104"/>
              <w:rPr>
                <w:sz w:val="16"/>
              </w:rPr>
            </w:pPr>
          </w:p>
          <w:p w14:paraId="652AAB67" w14:textId="77777777" w:rsidR="00390983" w:rsidRDefault="00390983" w:rsidP="00CF061B">
            <w:pPr>
              <w:pStyle w:val="TableParagraph"/>
              <w:spacing w:before="3"/>
              <w:ind w:left="104"/>
              <w:rPr>
                <w:sz w:val="16"/>
              </w:rPr>
            </w:pPr>
            <w:r w:rsidRPr="008B12FB">
              <w:rPr>
                <w:sz w:val="16"/>
              </w:rPr>
              <w:t>Protect and enhance outdoor access opportunities and rights.</w:t>
            </w:r>
          </w:p>
        </w:tc>
        <w:tc>
          <w:tcPr>
            <w:tcW w:w="3260" w:type="dxa"/>
            <w:tcBorders>
              <w:top w:val="nil"/>
            </w:tcBorders>
          </w:tcPr>
          <w:p w14:paraId="30FE8C39" w14:textId="77777777" w:rsidR="00390983" w:rsidRPr="008B12FB" w:rsidRDefault="00390983" w:rsidP="00CF061B">
            <w:pPr>
              <w:pStyle w:val="TableParagraph"/>
              <w:rPr>
                <w:sz w:val="16"/>
                <w:szCs w:val="16"/>
              </w:rPr>
            </w:pPr>
            <w:r w:rsidRPr="008B12FB">
              <w:rPr>
                <w:sz w:val="16"/>
                <w:szCs w:val="16"/>
              </w:rPr>
              <w:t>Promote the provision of safe pedestrian and cycle access links?</w:t>
            </w:r>
          </w:p>
          <w:p w14:paraId="30563F93" w14:textId="77777777" w:rsidR="00390983" w:rsidRPr="008B12FB" w:rsidRDefault="00390983" w:rsidP="00CF061B">
            <w:pPr>
              <w:pStyle w:val="TableParagraph"/>
              <w:rPr>
                <w:sz w:val="16"/>
                <w:szCs w:val="16"/>
              </w:rPr>
            </w:pPr>
          </w:p>
          <w:p w14:paraId="77D1AE36" w14:textId="77777777" w:rsidR="00390983" w:rsidRDefault="00390983" w:rsidP="00CF061B">
            <w:pPr>
              <w:pStyle w:val="TableParagraph"/>
              <w:rPr>
                <w:rFonts w:ascii="Times New Roman"/>
                <w:sz w:val="14"/>
              </w:rPr>
            </w:pPr>
            <w:r w:rsidRPr="008B12FB">
              <w:rPr>
                <w:sz w:val="16"/>
                <w:szCs w:val="16"/>
              </w:rPr>
              <w:t>Destroy or sever any core path or right of way?</w:t>
            </w:r>
          </w:p>
        </w:tc>
        <w:tc>
          <w:tcPr>
            <w:tcW w:w="4112" w:type="dxa"/>
            <w:vMerge/>
            <w:tcBorders>
              <w:top w:val="nil"/>
            </w:tcBorders>
          </w:tcPr>
          <w:p w14:paraId="42153638" w14:textId="77777777" w:rsidR="00390983" w:rsidRDefault="00390983" w:rsidP="00CF061B">
            <w:pPr>
              <w:rPr>
                <w:sz w:val="2"/>
                <w:szCs w:val="2"/>
              </w:rPr>
            </w:pPr>
          </w:p>
        </w:tc>
        <w:tc>
          <w:tcPr>
            <w:tcW w:w="709" w:type="dxa"/>
            <w:tcBorders>
              <w:top w:val="nil"/>
            </w:tcBorders>
          </w:tcPr>
          <w:p w14:paraId="42CDCBB3" w14:textId="77777777" w:rsidR="00390983" w:rsidRDefault="00390983" w:rsidP="00CF061B">
            <w:pPr>
              <w:pStyle w:val="TableParagraph"/>
              <w:rPr>
                <w:rFonts w:ascii="Times New Roman"/>
                <w:sz w:val="14"/>
              </w:rPr>
            </w:pPr>
          </w:p>
        </w:tc>
        <w:tc>
          <w:tcPr>
            <w:tcW w:w="3119" w:type="dxa"/>
            <w:tcBorders>
              <w:top w:val="nil"/>
            </w:tcBorders>
          </w:tcPr>
          <w:p w14:paraId="6C0C6532" w14:textId="77777777" w:rsidR="00390983" w:rsidRDefault="00390983" w:rsidP="00CF061B">
            <w:pPr>
              <w:pStyle w:val="TableParagraph"/>
              <w:rPr>
                <w:rFonts w:ascii="Times New Roman"/>
                <w:sz w:val="14"/>
              </w:rPr>
            </w:pPr>
          </w:p>
        </w:tc>
        <w:tc>
          <w:tcPr>
            <w:tcW w:w="712" w:type="dxa"/>
            <w:tcBorders>
              <w:top w:val="nil"/>
            </w:tcBorders>
          </w:tcPr>
          <w:p w14:paraId="329320D5" w14:textId="77777777" w:rsidR="00390983" w:rsidRDefault="00390983" w:rsidP="00CF061B">
            <w:pPr>
              <w:pStyle w:val="TableParagraph"/>
              <w:rPr>
                <w:rFonts w:ascii="Times New Roman"/>
                <w:sz w:val="14"/>
              </w:rPr>
            </w:pPr>
          </w:p>
        </w:tc>
      </w:tr>
    </w:tbl>
    <w:p w14:paraId="5125C4C3" w14:textId="77777777" w:rsidR="00390983" w:rsidRDefault="00390983" w:rsidP="00390983">
      <w:pPr>
        <w:rPr>
          <w:rFonts w:ascii="Times New Roman"/>
          <w:sz w:val="16"/>
        </w:rPr>
        <w:sectPr w:rsidR="00390983">
          <w:pgSz w:w="16850" w:h="11910" w:orient="landscape"/>
          <w:pgMar w:top="940" w:right="840" w:bottom="1500" w:left="620" w:header="724" w:footer="1174" w:gutter="0"/>
          <w:cols w:space="720"/>
        </w:sectPr>
      </w:pPr>
    </w:p>
    <w:p w14:paraId="30FA3AFE" w14:textId="77777777" w:rsidR="00390983" w:rsidRDefault="00390983" w:rsidP="00390983">
      <w:pPr>
        <w:pStyle w:val="BodyText"/>
        <w:spacing w:before="10"/>
        <w:rPr>
          <w:b/>
        </w:rPr>
      </w:pPr>
    </w:p>
    <w:tbl>
      <w:tblPr>
        <w:tblW w:w="0" w:type="auto"/>
        <w:tblInd w:w="13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102"/>
        <w:gridCol w:w="2127"/>
        <w:gridCol w:w="3260"/>
        <w:gridCol w:w="4112"/>
        <w:gridCol w:w="709"/>
        <w:gridCol w:w="3119"/>
        <w:gridCol w:w="712"/>
      </w:tblGrid>
      <w:tr w:rsidR="00390983" w14:paraId="7F6DFA8B" w14:textId="77777777" w:rsidTr="00CF061B">
        <w:trPr>
          <w:trHeight w:val="695"/>
        </w:trPr>
        <w:tc>
          <w:tcPr>
            <w:tcW w:w="15141" w:type="dxa"/>
            <w:gridSpan w:val="7"/>
            <w:shd w:val="clear" w:color="auto" w:fill="00B0F0"/>
          </w:tcPr>
          <w:p w14:paraId="0AB5E710" w14:textId="77777777" w:rsidR="00390983" w:rsidRPr="00195C47" w:rsidRDefault="00390983" w:rsidP="00CF061B">
            <w:pPr>
              <w:pStyle w:val="TableParagraph"/>
              <w:tabs>
                <w:tab w:val="left" w:pos="467"/>
                <w:tab w:val="left" w:pos="468"/>
              </w:tabs>
              <w:spacing w:before="18"/>
              <w:rPr>
                <w:b/>
                <w:bCs/>
                <w:sz w:val="24"/>
                <w:szCs w:val="24"/>
              </w:rPr>
            </w:pPr>
            <w:r w:rsidRPr="00195C47">
              <w:rPr>
                <w:b/>
                <w:bCs/>
                <w:sz w:val="24"/>
                <w:szCs w:val="24"/>
              </w:rPr>
              <w:t xml:space="preserve"> </w:t>
            </w:r>
            <w:r>
              <w:rPr>
                <w:b/>
                <w:bCs/>
                <w:sz w:val="24"/>
                <w:szCs w:val="24"/>
              </w:rPr>
              <w:t>Policy</w:t>
            </w:r>
            <w:r w:rsidRPr="00195C47">
              <w:rPr>
                <w:b/>
                <w:bCs/>
                <w:sz w:val="24"/>
                <w:szCs w:val="24"/>
              </w:rPr>
              <w:t xml:space="preserve"> 13: Taxis and private hire vehicles - </w:t>
            </w:r>
            <w:r w:rsidRPr="0019082F">
              <w:rPr>
                <w:b/>
                <w:bCs/>
                <w:sz w:val="24"/>
                <w:szCs w:val="24"/>
              </w:rPr>
              <w:t>To work in partnership with the Aberdeen taxi and private hire car trade to ensure an adequate supply of safe, clean, low-carbon and accessible vehicles and pick-up points.</w:t>
            </w:r>
          </w:p>
        </w:tc>
      </w:tr>
      <w:tr w:rsidR="00390983" w14:paraId="035E84CE" w14:textId="77777777" w:rsidTr="00CF061B">
        <w:trPr>
          <w:trHeight w:val="366"/>
        </w:trPr>
        <w:tc>
          <w:tcPr>
            <w:tcW w:w="1102" w:type="dxa"/>
          </w:tcPr>
          <w:p w14:paraId="3931AD5E" w14:textId="77777777" w:rsidR="00390983" w:rsidRDefault="00390983" w:rsidP="00CF061B">
            <w:pPr>
              <w:pStyle w:val="TableParagraph"/>
              <w:spacing w:before="5"/>
              <w:rPr>
                <w:b/>
                <w:sz w:val="15"/>
              </w:rPr>
            </w:pPr>
          </w:p>
          <w:p w14:paraId="41D4C730" w14:textId="77777777" w:rsidR="00390983" w:rsidRDefault="00390983" w:rsidP="00CF061B">
            <w:pPr>
              <w:pStyle w:val="TableParagraph"/>
              <w:spacing w:before="1" w:line="168" w:lineRule="exact"/>
              <w:ind w:left="107"/>
              <w:rPr>
                <w:b/>
                <w:sz w:val="16"/>
              </w:rPr>
            </w:pPr>
            <w:r>
              <w:rPr>
                <w:b/>
                <w:sz w:val="16"/>
              </w:rPr>
              <w:t>Indicator</w:t>
            </w:r>
          </w:p>
        </w:tc>
        <w:tc>
          <w:tcPr>
            <w:tcW w:w="2127" w:type="dxa"/>
          </w:tcPr>
          <w:p w14:paraId="1AEA66B0" w14:textId="77777777" w:rsidR="00390983" w:rsidRDefault="00390983" w:rsidP="00CF061B">
            <w:pPr>
              <w:pStyle w:val="TableParagraph"/>
              <w:spacing w:before="5"/>
              <w:rPr>
                <w:b/>
                <w:sz w:val="15"/>
              </w:rPr>
            </w:pPr>
          </w:p>
          <w:p w14:paraId="2D723725" w14:textId="77777777" w:rsidR="00390983" w:rsidRDefault="00390983" w:rsidP="00CF061B">
            <w:pPr>
              <w:pStyle w:val="TableParagraph"/>
              <w:spacing w:before="1" w:line="168" w:lineRule="exact"/>
              <w:ind w:left="104"/>
              <w:rPr>
                <w:b/>
                <w:sz w:val="16"/>
              </w:rPr>
            </w:pPr>
            <w:r>
              <w:rPr>
                <w:b/>
                <w:sz w:val="16"/>
              </w:rPr>
              <w:t>Objectives</w:t>
            </w:r>
          </w:p>
        </w:tc>
        <w:tc>
          <w:tcPr>
            <w:tcW w:w="3260" w:type="dxa"/>
          </w:tcPr>
          <w:p w14:paraId="11BA4BAE" w14:textId="77777777" w:rsidR="00390983" w:rsidRDefault="00390983" w:rsidP="00CF061B">
            <w:pPr>
              <w:pStyle w:val="TableParagraph"/>
              <w:spacing w:before="85"/>
              <w:ind w:left="104"/>
              <w:rPr>
                <w:b/>
                <w:sz w:val="16"/>
              </w:rPr>
            </w:pPr>
            <w:r>
              <w:rPr>
                <w:b/>
                <w:sz w:val="16"/>
              </w:rPr>
              <w:t>Will the policy…?</w:t>
            </w:r>
          </w:p>
        </w:tc>
        <w:tc>
          <w:tcPr>
            <w:tcW w:w="4112" w:type="dxa"/>
          </w:tcPr>
          <w:p w14:paraId="32F5FF65" w14:textId="77777777" w:rsidR="00390983" w:rsidRDefault="00390983" w:rsidP="00CF061B">
            <w:pPr>
              <w:pStyle w:val="TableParagraph"/>
              <w:spacing w:line="178" w:lineRule="exact"/>
              <w:ind w:left="449"/>
              <w:rPr>
                <w:b/>
                <w:sz w:val="16"/>
              </w:rPr>
            </w:pPr>
            <w:r>
              <w:rPr>
                <w:b/>
                <w:sz w:val="16"/>
              </w:rPr>
              <w:t>Assessment – Preferred Option (with LTS)</w:t>
            </w:r>
          </w:p>
        </w:tc>
        <w:tc>
          <w:tcPr>
            <w:tcW w:w="709" w:type="dxa"/>
          </w:tcPr>
          <w:p w14:paraId="22538D7A" w14:textId="77777777" w:rsidR="00390983" w:rsidRDefault="00390983" w:rsidP="00CF061B">
            <w:pPr>
              <w:pStyle w:val="TableParagraph"/>
              <w:spacing w:line="178" w:lineRule="exact"/>
              <w:ind w:left="126"/>
              <w:rPr>
                <w:b/>
                <w:sz w:val="16"/>
              </w:rPr>
            </w:pPr>
            <w:r>
              <w:rPr>
                <w:b/>
                <w:sz w:val="16"/>
              </w:rPr>
              <w:t>Score</w:t>
            </w:r>
          </w:p>
        </w:tc>
        <w:tc>
          <w:tcPr>
            <w:tcW w:w="3119" w:type="dxa"/>
          </w:tcPr>
          <w:p w14:paraId="7A67353E" w14:textId="77777777" w:rsidR="00390983" w:rsidRDefault="00390983" w:rsidP="00CF061B">
            <w:pPr>
              <w:pStyle w:val="TableParagraph"/>
              <w:spacing w:line="178" w:lineRule="exact"/>
              <w:ind w:left="280" w:right="275"/>
              <w:jc w:val="center"/>
              <w:rPr>
                <w:b/>
                <w:sz w:val="16"/>
              </w:rPr>
            </w:pPr>
            <w:r>
              <w:rPr>
                <w:b/>
                <w:sz w:val="16"/>
              </w:rPr>
              <w:t>Assessment – Alternative Option</w:t>
            </w:r>
          </w:p>
          <w:p w14:paraId="64728701" w14:textId="77777777" w:rsidR="00390983" w:rsidRDefault="00390983" w:rsidP="00CF061B">
            <w:pPr>
              <w:pStyle w:val="TableParagraph"/>
              <w:spacing w:before="1" w:line="168" w:lineRule="exact"/>
              <w:ind w:left="279" w:right="275"/>
              <w:jc w:val="center"/>
              <w:rPr>
                <w:b/>
                <w:sz w:val="16"/>
              </w:rPr>
            </w:pPr>
            <w:r>
              <w:rPr>
                <w:b/>
                <w:sz w:val="16"/>
              </w:rPr>
              <w:t>(without LTS)</w:t>
            </w:r>
          </w:p>
        </w:tc>
        <w:tc>
          <w:tcPr>
            <w:tcW w:w="712" w:type="dxa"/>
          </w:tcPr>
          <w:p w14:paraId="18B21864" w14:textId="77777777" w:rsidR="00390983" w:rsidRDefault="00390983" w:rsidP="00CF061B">
            <w:pPr>
              <w:pStyle w:val="TableParagraph"/>
              <w:spacing w:line="178" w:lineRule="exact"/>
              <w:ind w:left="126"/>
              <w:rPr>
                <w:b/>
                <w:sz w:val="16"/>
              </w:rPr>
            </w:pPr>
            <w:r>
              <w:rPr>
                <w:b/>
                <w:sz w:val="16"/>
              </w:rPr>
              <w:t>Score</w:t>
            </w:r>
          </w:p>
        </w:tc>
      </w:tr>
      <w:tr w:rsidR="00390983" w14:paraId="4DF8682E" w14:textId="77777777" w:rsidTr="00CF061B">
        <w:trPr>
          <w:trHeight w:val="2053"/>
        </w:trPr>
        <w:tc>
          <w:tcPr>
            <w:tcW w:w="1102" w:type="dxa"/>
          </w:tcPr>
          <w:p w14:paraId="5C198975" w14:textId="77777777" w:rsidR="00390983" w:rsidRDefault="00390983" w:rsidP="00CF061B">
            <w:pPr>
              <w:pStyle w:val="TableParagraph"/>
              <w:ind w:left="107" w:right="141"/>
              <w:rPr>
                <w:sz w:val="16"/>
              </w:rPr>
            </w:pPr>
            <w:r>
              <w:rPr>
                <w:sz w:val="16"/>
              </w:rPr>
              <w:t>Biodiversity (flora and fauna)</w:t>
            </w:r>
          </w:p>
        </w:tc>
        <w:tc>
          <w:tcPr>
            <w:tcW w:w="2127" w:type="dxa"/>
          </w:tcPr>
          <w:p w14:paraId="5ABB374D" w14:textId="77777777" w:rsidR="00390983" w:rsidRDefault="00390983" w:rsidP="00CF061B">
            <w:pPr>
              <w:pStyle w:val="TableParagraph"/>
              <w:spacing w:before="1" w:line="276" w:lineRule="auto"/>
              <w:ind w:left="104" w:right="49"/>
              <w:rPr>
                <w:sz w:val="16"/>
              </w:rPr>
            </w:pPr>
            <w:r>
              <w:rPr>
                <w:sz w:val="16"/>
              </w:rPr>
              <w:t>To conserve and enhance the integrity of ecosystems.</w:t>
            </w:r>
          </w:p>
          <w:p w14:paraId="5B457118" w14:textId="77777777" w:rsidR="00390983" w:rsidRDefault="00390983" w:rsidP="00CF061B">
            <w:pPr>
              <w:pStyle w:val="TableParagraph"/>
              <w:spacing w:before="2"/>
              <w:rPr>
                <w:b/>
                <w:sz w:val="17"/>
              </w:rPr>
            </w:pPr>
          </w:p>
          <w:p w14:paraId="121083AF" w14:textId="77777777" w:rsidR="00390983" w:rsidRDefault="00390983" w:rsidP="00CF061B">
            <w:pPr>
              <w:pStyle w:val="TableParagraph"/>
              <w:spacing w:line="276" w:lineRule="auto"/>
              <w:ind w:left="104" w:right="49"/>
              <w:rPr>
                <w:sz w:val="16"/>
              </w:rPr>
            </w:pPr>
            <w:r>
              <w:rPr>
                <w:sz w:val="16"/>
              </w:rPr>
              <w:t>To prevent damage or disturbance to designated sites and protected species and habitats.</w:t>
            </w:r>
          </w:p>
          <w:p w14:paraId="1E987B83" w14:textId="77777777" w:rsidR="00390983" w:rsidRDefault="00390983" w:rsidP="00CF061B">
            <w:pPr>
              <w:pStyle w:val="TableParagraph"/>
              <w:spacing w:before="2"/>
              <w:rPr>
                <w:b/>
                <w:sz w:val="17"/>
              </w:rPr>
            </w:pPr>
          </w:p>
          <w:p w14:paraId="5AC70723" w14:textId="77777777" w:rsidR="00390983" w:rsidRDefault="00390983" w:rsidP="00CF061B">
            <w:pPr>
              <w:pStyle w:val="TableParagraph"/>
              <w:spacing w:before="1" w:line="180" w:lineRule="atLeast"/>
              <w:ind w:left="104" w:right="22"/>
              <w:rPr>
                <w:sz w:val="16"/>
              </w:rPr>
            </w:pPr>
            <w:r>
              <w:rPr>
                <w:sz w:val="16"/>
              </w:rPr>
              <w:t>To maintain biodiversity, avoiding irreversible losses.</w:t>
            </w:r>
          </w:p>
        </w:tc>
        <w:tc>
          <w:tcPr>
            <w:tcW w:w="3260" w:type="dxa"/>
          </w:tcPr>
          <w:p w14:paraId="2069AC8C" w14:textId="77777777" w:rsidR="00390983" w:rsidRDefault="00390983" w:rsidP="00CF061B">
            <w:pPr>
              <w:pStyle w:val="TableParagraph"/>
              <w:spacing w:before="1" w:line="276" w:lineRule="auto"/>
              <w:ind w:left="104" w:right="103"/>
              <w:rPr>
                <w:sz w:val="16"/>
              </w:rPr>
            </w:pPr>
            <w:r>
              <w:rPr>
                <w:spacing w:val="-4"/>
                <w:sz w:val="16"/>
              </w:rPr>
              <w:t xml:space="preserve">Cause disturbance </w:t>
            </w:r>
            <w:r>
              <w:rPr>
                <w:sz w:val="16"/>
              </w:rPr>
              <w:t xml:space="preserve">or </w:t>
            </w:r>
            <w:r>
              <w:rPr>
                <w:spacing w:val="-4"/>
                <w:sz w:val="16"/>
              </w:rPr>
              <w:t xml:space="preserve">damage </w:t>
            </w:r>
            <w:r>
              <w:rPr>
                <w:sz w:val="16"/>
              </w:rPr>
              <w:t xml:space="preserve">to </w:t>
            </w:r>
            <w:r>
              <w:rPr>
                <w:spacing w:val="-4"/>
                <w:sz w:val="16"/>
              </w:rPr>
              <w:t xml:space="preserve">any habitat </w:t>
            </w:r>
            <w:r>
              <w:rPr>
                <w:sz w:val="16"/>
              </w:rPr>
              <w:t xml:space="preserve">or </w:t>
            </w:r>
            <w:r>
              <w:rPr>
                <w:spacing w:val="-4"/>
                <w:sz w:val="16"/>
              </w:rPr>
              <w:t>species?</w:t>
            </w:r>
          </w:p>
          <w:p w14:paraId="110D40BE" w14:textId="77777777" w:rsidR="00390983" w:rsidRDefault="00390983" w:rsidP="00CF061B">
            <w:pPr>
              <w:pStyle w:val="TableParagraph"/>
              <w:spacing w:before="2"/>
              <w:rPr>
                <w:b/>
                <w:sz w:val="17"/>
              </w:rPr>
            </w:pPr>
          </w:p>
          <w:p w14:paraId="4479703F" w14:textId="77777777" w:rsidR="00390983" w:rsidRDefault="00390983" w:rsidP="00CF061B">
            <w:pPr>
              <w:pStyle w:val="TableParagraph"/>
              <w:spacing w:line="276" w:lineRule="auto"/>
              <w:ind w:left="104" w:right="103"/>
              <w:rPr>
                <w:sz w:val="16"/>
              </w:rPr>
            </w:pPr>
            <w:r>
              <w:rPr>
                <w:spacing w:val="-3"/>
                <w:sz w:val="16"/>
              </w:rPr>
              <w:t xml:space="preserve">Have any </w:t>
            </w:r>
            <w:r>
              <w:rPr>
                <w:spacing w:val="-4"/>
                <w:sz w:val="16"/>
              </w:rPr>
              <w:t xml:space="preserve">impact, either directly </w:t>
            </w:r>
            <w:r>
              <w:rPr>
                <w:sz w:val="16"/>
              </w:rPr>
              <w:t xml:space="preserve">or </w:t>
            </w:r>
            <w:r>
              <w:rPr>
                <w:spacing w:val="-4"/>
                <w:sz w:val="16"/>
              </w:rPr>
              <w:t xml:space="preserve">indirectly, </w:t>
            </w:r>
            <w:r>
              <w:rPr>
                <w:sz w:val="16"/>
              </w:rPr>
              <w:t xml:space="preserve">on </w:t>
            </w:r>
            <w:r>
              <w:rPr>
                <w:spacing w:val="-2"/>
                <w:sz w:val="16"/>
              </w:rPr>
              <w:t xml:space="preserve">the </w:t>
            </w:r>
            <w:r>
              <w:rPr>
                <w:spacing w:val="-4"/>
                <w:sz w:val="16"/>
              </w:rPr>
              <w:t xml:space="preserve">River Dee </w:t>
            </w:r>
            <w:r>
              <w:rPr>
                <w:spacing w:val="-3"/>
                <w:sz w:val="16"/>
              </w:rPr>
              <w:t>SAC?</w:t>
            </w:r>
          </w:p>
          <w:p w14:paraId="01D3F5B6" w14:textId="77777777" w:rsidR="00390983" w:rsidRDefault="00390983" w:rsidP="00CF061B">
            <w:pPr>
              <w:pStyle w:val="TableParagraph"/>
              <w:spacing w:before="6"/>
              <w:rPr>
                <w:b/>
                <w:sz w:val="17"/>
              </w:rPr>
            </w:pPr>
          </w:p>
          <w:p w14:paraId="3B85EBE8" w14:textId="77777777" w:rsidR="00390983" w:rsidRDefault="00390983" w:rsidP="00CF061B">
            <w:pPr>
              <w:pStyle w:val="TableParagraph"/>
              <w:spacing w:line="276" w:lineRule="auto"/>
              <w:ind w:left="104" w:right="103"/>
              <w:rPr>
                <w:sz w:val="16"/>
              </w:rPr>
            </w:pPr>
            <w:r>
              <w:rPr>
                <w:spacing w:val="-3"/>
                <w:sz w:val="16"/>
              </w:rPr>
              <w:t xml:space="preserve">Have any </w:t>
            </w:r>
            <w:r>
              <w:rPr>
                <w:spacing w:val="-4"/>
                <w:sz w:val="16"/>
              </w:rPr>
              <w:t xml:space="preserve">adverse impacts </w:t>
            </w:r>
            <w:r>
              <w:rPr>
                <w:sz w:val="16"/>
              </w:rPr>
              <w:t xml:space="preserve">on </w:t>
            </w:r>
            <w:r>
              <w:rPr>
                <w:spacing w:val="-4"/>
                <w:sz w:val="16"/>
              </w:rPr>
              <w:t xml:space="preserve">any nationally </w:t>
            </w:r>
            <w:r>
              <w:rPr>
                <w:sz w:val="16"/>
              </w:rPr>
              <w:t xml:space="preserve">or </w:t>
            </w:r>
            <w:r>
              <w:rPr>
                <w:spacing w:val="-4"/>
                <w:sz w:val="16"/>
              </w:rPr>
              <w:t xml:space="preserve">locally designated </w:t>
            </w:r>
            <w:r>
              <w:rPr>
                <w:spacing w:val="-5"/>
                <w:sz w:val="16"/>
              </w:rPr>
              <w:t>site?</w:t>
            </w:r>
          </w:p>
        </w:tc>
        <w:tc>
          <w:tcPr>
            <w:tcW w:w="4112" w:type="dxa"/>
          </w:tcPr>
          <w:p w14:paraId="1BB8043E" w14:textId="77777777" w:rsidR="00390983" w:rsidRDefault="00390983" w:rsidP="00CF061B">
            <w:pPr>
              <w:pStyle w:val="TableParagraph"/>
              <w:ind w:left="105" w:right="138"/>
              <w:rPr>
                <w:sz w:val="16"/>
              </w:rPr>
            </w:pPr>
            <w:r>
              <w:rPr>
                <w:sz w:val="16"/>
              </w:rPr>
              <w:t>This is unlikely to impact upon biodiversity.</w:t>
            </w:r>
          </w:p>
        </w:tc>
        <w:tc>
          <w:tcPr>
            <w:tcW w:w="709" w:type="dxa"/>
          </w:tcPr>
          <w:p w14:paraId="7D878AA6" w14:textId="77777777" w:rsidR="00390983" w:rsidRDefault="00390983" w:rsidP="00CF061B">
            <w:pPr>
              <w:pStyle w:val="TableParagraph"/>
              <w:spacing w:line="182" w:lineRule="exact"/>
              <w:ind w:left="102"/>
              <w:rPr>
                <w:sz w:val="16"/>
              </w:rPr>
            </w:pPr>
            <w:r w:rsidRPr="001D2EB5">
              <w:rPr>
                <w:bCs/>
                <w:sz w:val="16"/>
              </w:rPr>
              <w:t>0</w:t>
            </w:r>
          </w:p>
        </w:tc>
        <w:tc>
          <w:tcPr>
            <w:tcW w:w="3119" w:type="dxa"/>
          </w:tcPr>
          <w:p w14:paraId="53DEF11F" w14:textId="77777777" w:rsidR="00390983" w:rsidRDefault="00390983" w:rsidP="00CF061B">
            <w:pPr>
              <w:pStyle w:val="TableParagraph"/>
              <w:spacing w:line="182" w:lineRule="exact"/>
              <w:ind w:left="104"/>
              <w:rPr>
                <w:sz w:val="16"/>
              </w:rPr>
            </w:pPr>
            <w:r>
              <w:rPr>
                <w:sz w:val="16"/>
              </w:rPr>
              <w:t>This is unlikely to impact upon biodiversity.</w:t>
            </w:r>
          </w:p>
        </w:tc>
        <w:tc>
          <w:tcPr>
            <w:tcW w:w="712" w:type="dxa"/>
          </w:tcPr>
          <w:p w14:paraId="2AD524FB" w14:textId="77777777" w:rsidR="00390983" w:rsidRDefault="00390983" w:rsidP="00CF061B">
            <w:pPr>
              <w:pStyle w:val="TableParagraph"/>
              <w:spacing w:line="182" w:lineRule="exact"/>
              <w:ind w:left="102"/>
              <w:rPr>
                <w:sz w:val="16"/>
              </w:rPr>
            </w:pPr>
            <w:r>
              <w:rPr>
                <w:sz w:val="16"/>
              </w:rPr>
              <w:t>0</w:t>
            </w:r>
          </w:p>
        </w:tc>
      </w:tr>
      <w:tr w:rsidR="00390983" w14:paraId="37E7CBFE" w14:textId="77777777" w:rsidTr="00CF061B">
        <w:trPr>
          <w:trHeight w:val="2293"/>
        </w:trPr>
        <w:tc>
          <w:tcPr>
            <w:tcW w:w="1102" w:type="dxa"/>
          </w:tcPr>
          <w:p w14:paraId="4DC192FD" w14:textId="77777777" w:rsidR="00390983" w:rsidRDefault="00390983" w:rsidP="00CF061B">
            <w:pPr>
              <w:pStyle w:val="TableParagraph"/>
              <w:spacing w:line="180" w:lineRule="exact"/>
              <w:ind w:left="107"/>
              <w:rPr>
                <w:sz w:val="16"/>
              </w:rPr>
            </w:pPr>
            <w:r>
              <w:rPr>
                <w:sz w:val="16"/>
              </w:rPr>
              <w:t>Air</w:t>
            </w:r>
          </w:p>
        </w:tc>
        <w:tc>
          <w:tcPr>
            <w:tcW w:w="2127" w:type="dxa"/>
          </w:tcPr>
          <w:p w14:paraId="1630CB6E" w14:textId="77777777" w:rsidR="00390983" w:rsidRDefault="00390983" w:rsidP="00CF061B">
            <w:pPr>
              <w:pStyle w:val="TableParagraph"/>
              <w:spacing w:line="182" w:lineRule="exact"/>
              <w:ind w:left="104"/>
              <w:rPr>
                <w:sz w:val="16"/>
              </w:rPr>
            </w:pPr>
            <w:r>
              <w:rPr>
                <w:sz w:val="16"/>
              </w:rPr>
              <w:t>To improve air quality.</w:t>
            </w:r>
          </w:p>
          <w:p w14:paraId="68F8F46E" w14:textId="77777777" w:rsidR="00390983" w:rsidRDefault="00390983" w:rsidP="00CF061B">
            <w:pPr>
              <w:pStyle w:val="TableParagraph"/>
              <w:spacing w:before="10"/>
              <w:rPr>
                <w:b/>
                <w:sz w:val="19"/>
              </w:rPr>
            </w:pPr>
          </w:p>
          <w:p w14:paraId="31C60604" w14:textId="77777777" w:rsidR="00390983" w:rsidRDefault="00390983" w:rsidP="00CF061B">
            <w:pPr>
              <w:pStyle w:val="TableParagraph"/>
              <w:spacing w:line="276" w:lineRule="auto"/>
              <w:ind w:left="104" w:right="155"/>
              <w:rPr>
                <w:sz w:val="16"/>
              </w:rPr>
            </w:pPr>
            <w:r>
              <w:rPr>
                <w:sz w:val="16"/>
              </w:rPr>
              <w:t>To limit air pollution to levels that do not damage human health or natural systems.</w:t>
            </w:r>
          </w:p>
          <w:p w14:paraId="14E18A11" w14:textId="77777777" w:rsidR="00390983" w:rsidRDefault="00390983" w:rsidP="00CF061B">
            <w:pPr>
              <w:pStyle w:val="TableParagraph"/>
              <w:spacing w:before="4"/>
              <w:rPr>
                <w:b/>
                <w:sz w:val="17"/>
              </w:rPr>
            </w:pPr>
          </w:p>
          <w:p w14:paraId="2B7A7403" w14:textId="77777777" w:rsidR="00390983" w:rsidRDefault="00390983" w:rsidP="00CF061B">
            <w:pPr>
              <w:pStyle w:val="TableParagraph"/>
              <w:spacing w:line="276" w:lineRule="auto"/>
              <w:ind w:left="104" w:right="316"/>
              <w:rPr>
                <w:sz w:val="16"/>
              </w:rPr>
            </w:pPr>
            <w:r>
              <w:rPr>
                <w:sz w:val="16"/>
              </w:rPr>
              <w:t>To limit air emissions to comply with air quality standards.</w:t>
            </w:r>
          </w:p>
        </w:tc>
        <w:tc>
          <w:tcPr>
            <w:tcW w:w="3260" w:type="dxa"/>
          </w:tcPr>
          <w:p w14:paraId="13C155A8" w14:textId="77777777" w:rsidR="00390983" w:rsidRDefault="00390983" w:rsidP="00CF061B">
            <w:pPr>
              <w:pStyle w:val="TableParagraph"/>
              <w:spacing w:line="278" w:lineRule="auto"/>
              <w:ind w:left="104" w:right="169"/>
              <w:rPr>
                <w:sz w:val="16"/>
              </w:rPr>
            </w:pPr>
            <w:r>
              <w:rPr>
                <w:spacing w:val="-3"/>
                <w:sz w:val="16"/>
              </w:rPr>
              <w:t xml:space="preserve">Lead </w:t>
            </w:r>
            <w:r>
              <w:rPr>
                <w:sz w:val="16"/>
              </w:rPr>
              <w:t xml:space="preserve">to an </w:t>
            </w:r>
            <w:r>
              <w:rPr>
                <w:spacing w:val="-4"/>
                <w:sz w:val="16"/>
              </w:rPr>
              <w:t xml:space="preserve">increase </w:t>
            </w:r>
            <w:r>
              <w:rPr>
                <w:sz w:val="16"/>
              </w:rPr>
              <w:t xml:space="preserve">or a </w:t>
            </w:r>
            <w:r>
              <w:rPr>
                <w:spacing w:val="-4"/>
                <w:sz w:val="16"/>
              </w:rPr>
              <w:t xml:space="preserve">reduction </w:t>
            </w:r>
            <w:r>
              <w:rPr>
                <w:spacing w:val="-3"/>
                <w:sz w:val="16"/>
              </w:rPr>
              <w:t xml:space="preserve">in </w:t>
            </w:r>
            <w:r>
              <w:rPr>
                <w:spacing w:val="-4"/>
                <w:sz w:val="16"/>
              </w:rPr>
              <w:t>vehicular traffic?</w:t>
            </w:r>
          </w:p>
          <w:p w14:paraId="7AFFDB34" w14:textId="77777777" w:rsidR="00390983" w:rsidRDefault="00390983" w:rsidP="00CF061B">
            <w:pPr>
              <w:pStyle w:val="TableParagraph"/>
              <w:rPr>
                <w:b/>
                <w:sz w:val="17"/>
              </w:rPr>
            </w:pPr>
          </w:p>
          <w:p w14:paraId="44895D8A" w14:textId="77777777" w:rsidR="00390983" w:rsidRDefault="00390983" w:rsidP="00CF061B">
            <w:pPr>
              <w:pStyle w:val="TableParagraph"/>
              <w:ind w:left="104"/>
              <w:rPr>
                <w:sz w:val="16"/>
              </w:rPr>
            </w:pPr>
            <w:r>
              <w:rPr>
                <w:sz w:val="16"/>
              </w:rPr>
              <w:t>Result in the need for new construction?</w:t>
            </w:r>
          </w:p>
          <w:p w14:paraId="64D65684" w14:textId="77777777" w:rsidR="00390983" w:rsidRDefault="00390983" w:rsidP="00CF061B">
            <w:pPr>
              <w:pStyle w:val="TableParagraph"/>
              <w:spacing w:before="10"/>
              <w:rPr>
                <w:b/>
                <w:sz w:val="19"/>
              </w:rPr>
            </w:pPr>
          </w:p>
          <w:p w14:paraId="0DC1E890" w14:textId="77777777" w:rsidR="00390983" w:rsidRDefault="00390983" w:rsidP="00CF061B">
            <w:pPr>
              <w:pStyle w:val="TableParagraph"/>
              <w:spacing w:line="276" w:lineRule="auto"/>
              <w:ind w:left="104" w:right="474"/>
              <w:rPr>
                <w:sz w:val="16"/>
              </w:rPr>
            </w:pPr>
            <w:r>
              <w:rPr>
                <w:spacing w:val="-3"/>
                <w:sz w:val="16"/>
              </w:rPr>
              <w:t xml:space="preserve">Impact </w:t>
            </w:r>
            <w:r>
              <w:rPr>
                <w:sz w:val="16"/>
              </w:rPr>
              <w:t xml:space="preserve">on </w:t>
            </w:r>
            <w:r>
              <w:rPr>
                <w:spacing w:val="-4"/>
                <w:sz w:val="16"/>
              </w:rPr>
              <w:t xml:space="preserve">any </w:t>
            </w:r>
            <w:r>
              <w:rPr>
                <w:sz w:val="16"/>
              </w:rPr>
              <w:t xml:space="preserve">Air </w:t>
            </w:r>
            <w:r>
              <w:rPr>
                <w:spacing w:val="-4"/>
                <w:sz w:val="16"/>
              </w:rPr>
              <w:t xml:space="preserve">Quality </w:t>
            </w:r>
            <w:r>
              <w:rPr>
                <w:spacing w:val="-5"/>
                <w:sz w:val="16"/>
              </w:rPr>
              <w:t xml:space="preserve">Management </w:t>
            </w:r>
            <w:r>
              <w:rPr>
                <w:spacing w:val="-3"/>
                <w:sz w:val="16"/>
              </w:rPr>
              <w:t>Areas?</w:t>
            </w:r>
          </w:p>
        </w:tc>
        <w:tc>
          <w:tcPr>
            <w:tcW w:w="4112" w:type="dxa"/>
          </w:tcPr>
          <w:p w14:paraId="63039149" w14:textId="77777777" w:rsidR="00390983" w:rsidRDefault="00390983" w:rsidP="00CF061B">
            <w:pPr>
              <w:pStyle w:val="TableParagraph"/>
              <w:ind w:left="105" w:right="94"/>
              <w:rPr>
                <w:sz w:val="16"/>
              </w:rPr>
            </w:pPr>
            <w:r>
              <w:rPr>
                <w:sz w:val="16"/>
              </w:rPr>
              <w:t>Promoting taxis and private hire vehicles could have a positive impact on air quality as this is a more sustainable form of transport than the private car.</w:t>
            </w:r>
          </w:p>
        </w:tc>
        <w:tc>
          <w:tcPr>
            <w:tcW w:w="709" w:type="dxa"/>
          </w:tcPr>
          <w:p w14:paraId="1AE98779" w14:textId="77777777" w:rsidR="00390983" w:rsidRDefault="00390983" w:rsidP="00CF061B">
            <w:pPr>
              <w:pStyle w:val="TableParagraph"/>
              <w:spacing w:line="180" w:lineRule="exact"/>
              <w:ind w:left="102"/>
              <w:rPr>
                <w:sz w:val="16"/>
              </w:rPr>
            </w:pPr>
            <w:r>
              <w:rPr>
                <w:sz w:val="16"/>
              </w:rPr>
              <w:t>+</w:t>
            </w:r>
          </w:p>
        </w:tc>
        <w:tc>
          <w:tcPr>
            <w:tcW w:w="3119" w:type="dxa"/>
          </w:tcPr>
          <w:p w14:paraId="0BFEDA4B" w14:textId="77777777" w:rsidR="00390983" w:rsidRDefault="00390983" w:rsidP="00CF061B">
            <w:pPr>
              <w:pStyle w:val="TableParagraph"/>
              <w:ind w:left="104" w:right="100"/>
              <w:rPr>
                <w:sz w:val="16"/>
              </w:rPr>
            </w:pPr>
            <w:r>
              <w:rPr>
                <w:sz w:val="16"/>
              </w:rPr>
              <w:t>Not supporting taxis could lead to a greater reliance on the use of the private car, leading to more congestion and poorer air quality.</w:t>
            </w:r>
          </w:p>
        </w:tc>
        <w:tc>
          <w:tcPr>
            <w:tcW w:w="712" w:type="dxa"/>
          </w:tcPr>
          <w:p w14:paraId="4B091E9A" w14:textId="77777777" w:rsidR="00390983" w:rsidRDefault="00390983" w:rsidP="00CF061B">
            <w:pPr>
              <w:pStyle w:val="TableParagraph"/>
              <w:spacing w:line="180" w:lineRule="exact"/>
              <w:ind w:left="102"/>
              <w:rPr>
                <w:sz w:val="16"/>
              </w:rPr>
            </w:pPr>
            <w:r>
              <w:rPr>
                <w:sz w:val="16"/>
              </w:rPr>
              <w:t>-</w:t>
            </w:r>
          </w:p>
        </w:tc>
      </w:tr>
      <w:tr w:rsidR="00390983" w14:paraId="465B76F4" w14:textId="77777777" w:rsidTr="00CF061B">
        <w:trPr>
          <w:trHeight w:val="2481"/>
        </w:trPr>
        <w:tc>
          <w:tcPr>
            <w:tcW w:w="1102" w:type="dxa"/>
          </w:tcPr>
          <w:p w14:paraId="5289A524" w14:textId="77777777" w:rsidR="00390983" w:rsidRDefault="00390983" w:rsidP="00CF061B">
            <w:pPr>
              <w:pStyle w:val="TableParagraph"/>
              <w:ind w:left="107" w:right="391"/>
              <w:rPr>
                <w:sz w:val="16"/>
              </w:rPr>
            </w:pPr>
            <w:r>
              <w:rPr>
                <w:sz w:val="16"/>
              </w:rPr>
              <w:t>Climatic factors</w:t>
            </w:r>
          </w:p>
        </w:tc>
        <w:tc>
          <w:tcPr>
            <w:tcW w:w="2127" w:type="dxa"/>
          </w:tcPr>
          <w:p w14:paraId="05913611" w14:textId="77777777" w:rsidR="00390983" w:rsidRDefault="00390983" w:rsidP="00CF061B">
            <w:pPr>
              <w:pStyle w:val="TableParagraph"/>
              <w:spacing w:line="276" w:lineRule="auto"/>
              <w:ind w:left="104" w:right="173"/>
              <w:rPr>
                <w:sz w:val="16"/>
              </w:rPr>
            </w:pPr>
            <w:r>
              <w:rPr>
                <w:sz w:val="16"/>
              </w:rPr>
              <w:t>To reduce the cause and effects of climate change.</w:t>
            </w:r>
          </w:p>
          <w:p w14:paraId="2ED3D171" w14:textId="77777777" w:rsidR="00390983" w:rsidRDefault="00390983" w:rsidP="00CF061B">
            <w:pPr>
              <w:pStyle w:val="TableParagraph"/>
              <w:spacing w:before="3"/>
              <w:rPr>
                <w:b/>
                <w:sz w:val="17"/>
              </w:rPr>
            </w:pPr>
          </w:p>
          <w:p w14:paraId="0F16966C" w14:textId="77777777" w:rsidR="00390983" w:rsidRDefault="00390983" w:rsidP="00CF061B">
            <w:pPr>
              <w:pStyle w:val="TableParagraph"/>
              <w:spacing w:line="276" w:lineRule="auto"/>
              <w:ind w:left="104" w:right="209"/>
              <w:rPr>
                <w:sz w:val="16"/>
              </w:rPr>
            </w:pPr>
            <w:r>
              <w:rPr>
                <w:sz w:val="16"/>
              </w:rPr>
              <w:t>To limit or reduce the emissions of greenhouse gases.</w:t>
            </w:r>
          </w:p>
        </w:tc>
        <w:tc>
          <w:tcPr>
            <w:tcW w:w="3260" w:type="dxa"/>
          </w:tcPr>
          <w:p w14:paraId="709573D0" w14:textId="77777777" w:rsidR="00390983" w:rsidRDefault="00390983" w:rsidP="00CF061B">
            <w:pPr>
              <w:pStyle w:val="TableParagraph"/>
              <w:spacing w:line="182" w:lineRule="exact"/>
              <w:ind w:left="104"/>
              <w:rPr>
                <w:sz w:val="16"/>
              </w:rPr>
            </w:pPr>
            <w:r>
              <w:rPr>
                <w:sz w:val="16"/>
              </w:rPr>
              <w:t>Promote sustainable and active travel?</w:t>
            </w:r>
          </w:p>
          <w:p w14:paraId="3088F6D0" w14:textId="77777777" w:rsidR="00390983" w:rsidRDefault="00390983" w:rsidP="00CF061B">
            <w:pPr>
              <w:pStyle w:val="TableParagraph"/>
              <w:spacing w:before="7"/>
              <w:rPr>
                <w:b/>
                <w:sz w:val="19"/>
              </w:rPr>
            </w:pPr>
          </w:p>
          <w:p w14:paraId="117153F8" w14:textId="77777777" w:rsidR="00390983" w:rsidRDefault="00390983" w:rsidP="00CF061B">
            <w:pPr>
              <w:pStyle w:val="TableParagraph"/>
              <w:spacing w:before="1" w:line="278" w:lineRule="auto"/>
              <w:ind w:left="104" w:right="1342"/>
              <w:rPr>
                <w:sz w:val="16"/>
              </w:rPr>
            </w:pPr>
            <w:r>
              <w:rPr>
                <w:sz w:val="16"/>
              </w:rPr>
              <w:t>Promote the use of clean fuels/technologies?</w:t>
            </w:r>
          </w:p>
          <w:p w14:paraId="43AF12BB" w14:textId="77777777" w:rsidR="00390983" w:rsidRDefault="00390983" w:rsidP="00CF061B">
            <w:pPr>
              <w:pStyle w:val="TableParagraph"/>
              <w:spacing w:before="1"/>
              <w:rPr>
                <w:b/>
                <w:sz w:val="17"/>
              </w:rPr>
            </w:pPr>
          </w:p>
          <w:p w14:paraId="2E6E6E45" w14:textId="77777777" w:rsidR="00390983" w:rsidRDefault="00390983" w:rsidP="00CF061B">
            <w:pPr>
              <w:pStyle w:val="TableParagraph"/>
              <w:spacing w:line="276" w:lineRule="auto"/>
              <w:ind w:left="104" w:right="169"/>
              <w:rPr>
                <w:sz w:val="16"/>
              </w:rPr>
            </w:pPr>
            <w:r>
              <w:rPr>
                <w:spacing w:val="-4"/>
                <w:sz w:val="16"/>
              </w:rPr>
              <w:t xml:space="preserve">Reduce </w:t>
            </w:r>
            <w:r>
              <w:rPr>
                <w:spacing w:val="-2"/>
                <w:sz w:val="16"/>
              </w:rPr>
              <w:t xml:space="preserve">the </w:t>
            </w:r>
            <w:r>
              <w:rPr>
                <w:spacing w:val="-4"/>
                <w:sz w:val="16"/>
              </w:rPr>
              <w:t xml:space="preserve">need </w:t>
            </w:r>
            <w:r>
              <w:rPr>
                <w:sz w:val="16"/>
              </w:rPr>
              <w:t xml:space="preserve">to </w:t>
            </w:r>
            <w:r>
              <w:rPr>
                <w:spacing w:val="-4"/>
                <w:sz w:val="16"/>
              </w:rPr>
              <w:t xml:space="preserve">travel, especially by motorised </w:t>
            </w:r>
            <w:r>
              <w:rPr>
                <w:spacing w:val="-3"/>
                <w:sz w:val="16"/>
              </w:rPr>
              <w:t xml:space="preserve">form of </w:t>
            </w:r>
            <w:r>
              <w:rPr>
                <w:spacing w:val="-4"/>
                <w:sz w:val="16"/>
              </w:rPr>
              <w:t>transport?</w:t>
            </w:r>
          </w:p>
          <w:p w14:paraId="5D891AD7" w14:textId="77777777" w:rsidR="00390983" w:rsidRDefault="00390983" w:rsidP="00CF061B">
            <w:pPr>
              <w:pStyle w:val="TableParagraph"/>
              <w:spacing w:before="5"/>
              <w:rPr>
                <w:b/>
                <w:sz w:val="17"/>
              </w:rPr>
            </w:pPr>
          </w:p>
          <w:p w14:paraId="6FD798C6" w14:textId="77777777" w:rsidR="00390983" w:rsidRDefault="00390983" w:rsidP="00CF061B">
            <w:pPr>
              <w:pStyle w:val="TableParagraph"/>
              <w:ind w:left="104"/>
              <w:rPr>
                <w:sz w:val="16"/>
              </w:rPr>
            </w:pPr>
            <w:r>
              <w:rPr>
                <w:sz w:val="16"/>
              </w:rPr>
              <w:t>Reduce congestion?</w:t>
            </w:r>
          </w:p>
          <w:p w14:paraId="3D0CC8A2" w14:textId="77777777" w:rsidR="00390983" w:rsidRDefault="00390983" w:rsidP="00CF061B">
            <w:pPr>
              <w:pStyle w:val="TableParagraph"/>
              <w:spacing w:before="8"/>
              <w:rPr>
                <w:b/>
                <w:sz w:val="19"/>
              </w:rPr>
            </w:pPr>
          </w:p>
          <w:p w14:paraId="2E79CD7D" w14:textId="77777777" w:rsidR="00390983" w:rsidRDefault="00390983" w:rsidP="00CF061B">
            <w:pPr>
              <w:pStyle w:val="TableParagraph"/>
              <w:ind w:left="104"/>
              <w:rPr>
                <w:sz w:val="16"/>
              </w:rPr>
            </w:pPr>
            <w:r>
              <w:rPr>
                <w:sz w:val="16"/>
              </w:rPr>
              <w:t>Result in the development of peat rich soils?</w:t>
            </w:r>
          </w:p>
        </w:tc>
        <w:tc>
          <w:tcPr>
            <w:tcW w:w="4112" w:type="dxa"/>
          </w:tcPr>
          <w:p w14:paraId="11CCF7B3" w14:textId="77777777" w:rsidR="00390983" w:rsidRDefault="00390983" w:rsidP="00CF061B">
            <w:pPr>
              <w:pStyle w:val="TableParagraph"/>
              <w:ind w:left="105" w:right="90"/>
              <w:jc w:val="both"/>
              <w:rPr>
                <w:sz w:val="16"/>
              </w:rPr>
            </w:pPr>
            <w:r>
              <w:rPr>
                <w:sz w:val="16"/>
              </w:rPr>
              <w:t>Promoting taxis and private hire vehicles could have a positive impact on climatic factors as this is a more sustainable form of transport than the private car.</w:t>
            </w:r>
          </w:p>
        </w:tc>
        <w:tc>
          <w:tcPr>
            <w:tcW w:w="709" w:type="dxa"/>
          </w:tcPr>
          <w:p w14:paraId="7F4745D8" w14:textId="77777777" w:rsidR="00390983" w:rsidRDefault="00390983" w:rsidP="00CF061B">
            <w:pPr>
              <w:pStyle w:val="TableParagraph"/>
              <w:spacing w:line="180" w:lineRule="exact"/>
              <w:ind w:left="102"/>
              <w:rPr>
                <w:sz w:val="16"/>
              </w:rPr>
            </w:pPr>
            <w:r>
              <w:rPr>
                <w:sz w:val="16"/>
              </w:rPr>
              <w:t>+</w:t>
            </w:r>
          </w:p>
        </w:tc>
        <w:tc>
          <w:tcPr>
            <w:tcW w:w="3119" w:type="dxa"/>
          </w:tcPr>
          <w:p w14:paraId="6C4F7C08" w14:textId="77777777" w:rsidR="00390983" w:rsidRDefault="00390983" w:rsidP="00CF061B">
            <w:pPr>
              <w:pStyle w:val="TableParagraph"/>
              <w:ind w:left="104" w:right="94"/>
              <w:jc w:val="both"/>
              <w:rPr>
                <w:sz w:val="16"/>
              </w:rPr>
            </w:pPr>
            <w:r>
              <w:rPr>
                <w:sz w:val="16"/>
              </w:rPr>
              <w:t>Not supporting taxis could lead to a greater reliance on the use of the private car, leading to more congestion and a detrimental impact upon climatic factors</w:t>
            </w:r>
          </w:p>
        </w:tc>
        <w:tc>
          <w:tcPr>
            <w:tcW w:w="712" w:type="dxa"/>
          </w:tcPr>
          <w:p w14:paraId="405635D1" w14:textId="77777777" w:rsidR="00390983" w:rsidRDefault="00390983" w:rsidP="00CF061B">
            <w:pPr>
              <w:pStyle w:val="TableParagraph"/>
              <w:spacing w:line="180" w:lineRule="exact"/>
              <w:ind w:left="102"/>
              <w:rPr>
                <w:sz w:val="16"/>
              </w:rPr>
            </w:pPr>
            <w:r>
              <w:rPr>
                <w:sz w:val="16"/>
              </w:rPr>
              <w:t>-</w:t>
            </w:r>
          </w:p>
        </w:tc>
      </w:tr>
      <w:tr w:rsidR="00390983" w14:paraId="38F988F7" w14:textId="77777777" w:rsidTr="00CF061B">
        <w:trPr>
          <w:trHeight w:val="2080"/>
        </w:trPr>
        <w:tc>
          <w:tcPr>
            <w:tcW w:w="1102" w:type="dxa"/>
          </w:tcPr>
          <w:p w14:paraId="3DEF5B49" w14:textId="77777777" w:rsidR="00390983" w:rsidRDefault="00390983" w:rsidP="00CF061B">
            <w:pPr>
              <w:pStyle w:val="TableParagraph"/>
              <w:spacing w:line="180" w:lineRule="exact"/>
              <w:ind w:left="107"/>
              <w:rPr>
                <w:sz w:val="16"/>
              </w:rPr>
            </w:pPr>
            <w:r>
              <w:rPr>
                <w:sz w:val="16"/>
              </w:rPr>
              <w:t>Soil</w:t>
            </w:r>
          </w:p>
        </w:tc>
        <w:tc>
          <w:tcPr>
            <w:tcW w:w="2127" w:type="dxa"/>
          </w:tcPr>
          <w:p w14:paraId="228DE7E6" w14:textId="77777777" w:rsidR="00390983" w:rsidRDefault="00390983" w:rsidP="00CF061B">
            <w:pPr>
              <w:pStyle w:val="TableParagraph"/>
              <w:spacing w:line="276" w:lineRule="auto"/>
              <w:ind w:left="104" w:right="75"/>
              <w:rPr>
                <w:sz w:val="16"/>
              </w:rPr>
            </w:pPr>
            <w:r>
              <w:rPr>
                <w:sz w:val="16"/>
              </w:rPr>
              <w:t>To reduce contamination, safeguard soil quantity and quality.</w:t>
            </w:r>
          </w:p>
        </w:tc>
        <w:tc>
          <w:tcPr>
            <w:tcW w:w="3260" w:type="dxa"/>
          </w:tcPr>
          <w:p w14:paraId="39061701" w14:textId="77777777" w:rsidR="00390983" w:rsidRDefault="00390983" w:rsidP="00CF061B">
            <w:pPr>
              <w:pStyle w:val="TableParagraph"/>
              <w:spacing w:line="182" w:lineRule="exact"/>
              <w:ind w:left="104"/>
              <w:rPr>
                <w:sz w:val="16"/>
              </w:rPr>
            </w:pPr>
            <w:r>
              <w:rPr>
                <w:sz w:val="16"/>
              </w:rPr>
              <w:t>Cause soil sealing and compaction?</w:t>
            </w:r>
          </w:p>
          <w:p w14:paraId="39AD60E6" w14:textId="77777777" w:rsidR="00390983" w:rsidRDefault="00390983" w:rsidP="00CF061B">
            <w:pPr>
              <w:pStyle w:val="TableParagraph"/>
              <w:spacing w:before="10"/>
              <w:rPr>
                <w:b/>
                <w:sz w:val="19"/>
              </w:rPr>
            </w:pPr>
          </w:p>
          <w:p w14:paraId="4B6B21BC" w14:textId="77777777" w:rsidR="00390983" w:rsidRDefault="00390983" w:rsidP="00CF061B">
            <w:pPr>
              <w:pStyle w:val="TableParagraph"/>
              <w:spacing w:line="276" w:lineRule="auto"/>
              <w:ind w:left="104" w:right="169"/>
              <w:rPr>
                <w:sz w:val="16"/>
              </w:rPr>
            </w:pPr>
            <w:r>
              <w:rPr>
                <w:spacing w:val="-4"/>
                <w:sz w:val="16"/>
              </w:rPr>
              <w:t xml:space="preserve">Result </w:t>
            </w:r>
            <w:r>
              <w:rPr>
                <w:spacing w:val="-3"/>
                <w:sz w:val="16"/>
              </w:rPr>
              <w:t xml:space="preserve">on </w:t>
            </w:r>
            <w:r>
              <w:rPr>
                <w:spacing w:val="-2"/>
                <w:sz w:val="16"/>
              </w:rPr>
              <w:t xml:space="preserve">the </w:t>
            </w:r>
            <w:r>
              <w:rPr>
                <w:spacing w:val="-4"/>
                <w:sz w:val="16"/>
              </w:rPr>
              <w:t xml:space="preserve">release </w:t>
            </w:r>
            <w:r>
              <w:rPr>
                <w:spacing w:val="-3"/>
                <w:sz w:val="16"/>
              </w:rPr>
              <w:t xml:space="preserve">of </w:t>
            </w:r>
            <w:r>
              <w:rPr>
                <w:spacing w:val="-4"/>
                <w:sz w:val="16"/>
              </w:rPr>
              <w:t xml:space="preserve">substances </w:t>
            </w:r>
            <w:r>
              <w:rPr>
                <w:spacing w:val="-5"/>
                <w:sz w:val="16"/>
              </w:rPr>
              <w:t xml:space="preserve">that </w:t>
            </w:r>
            <w:r>
              <w:rPr>
                <w:spacing w:val="-3"/>
                <w:sz w:val="16"/>
              </w:rPr>
              <w:t xml:space="preserve">could </w:t>
            </w:r>
            <w:r>
              <w:rPr>
                <w:spacing w:val="-4"/>
                <w:sz w:val="16"/>
              </w:rPr>
              <w:t xml:space="preserve">potentially contaminate </w:t>
            </w:r>
            <w:r>
              <w:rPr>
                <w:spacing w:val="-2"/>
                <w:sz w:val="16"/>
              </w:rPr>
              <w:t xml:space="preserve">the </w:t>
            </w:r>
            <w:r>
              <w:rPr>
                <w:spacing w:val="-3"/>
                <w:sz w:val="16"/>
              </w:rPr>
              <w:t>soil?</w:t>
            </w:r>
          </w:p>
          <w:p w14:paraId="67F9FC64" w14:textId="77777777" w:rsidR="00390983" w:rsidRDefault="00390983" w:rsidP="00CF061B">
            <w:pPr>
              <w:pStyle w:val="TableParagraph"/>
              <w:spacing w:before="3"/>
              <w:rPr>
                <w:b/>
                <w:sz w:val="17"/>
              </w:rPr>
            </w:pPr>
          </w:p>
          <w:p w14:paraId="7C547306" w14:textId="77777777" w:rsidR="00390983" w:rsidRDefault="00390983" w:rsidP="00CF061B">
            <w:pPr>
              <w:pStyle w:val="TableParagraph"/>
              <w:spacing w:line="276" w:lineRule="auto"/>
              <w:ind w:left="104" w:right="169"/>
              <w:rPr>
                <w:sz w:val="16"/>
              </w:rPr>
            </w:pPr>
            <w:r>
              <w:rPr>
                <w:spacing w:val="-3"/>
                <w:sz w:val="16"/>
              </w:rPr>
              <w:t xml:space="preserve">Ensure that </w:t>
            </w:r>
            <w:r>
              <w:rPr>
                <w:spacing w:val="-4"/>
                <w:sz w:val="16"/>
              </w:rPr>
              <w:t xml:space="preserve">possible contamination </w:t>
            </w:r>
            <w:r>
              <w:rPr>
                <w:spacing w:val="-3"/>
                <w:sz w:val="16"/>
              </w:rPr>
              <w:t xml:space="preserve">will </w:t>
            </w:r>
            <w:r>
              <w:rPr>
                <w:sz w:val="16"/>
              </w:rPr>
              <w:t xml:space="preserve">be </w:t>
            </w:r>
            <w:r>
              <w:rPr>
                <w:spacing w:val="-4"/>
                <w:sz w:val="16"/>
              </w:rPr>
              <w:t xml:space="preserve">properly remediated </w:t>
            </w:r>
            <w:r>
              <w:rPr>
                <w:spacing w:val="-3"/>
                <w:sz w:val="16"/>
              </w:rPr>
              <w:t xml:space="preserve">and </w:t>
            </w:r>
            <w:r>
              <w:rPr>
                <w:spacing w:val="-4"/>
                <w:sz w:val="16"/>
              </w:rPr>
              <w:t xml:space="preserve">not impact upon sensitive receptors </w:t>
            </w:r>
            <w:r>
              <w:rPr>
                <w:spacing w:val="-3"/>
                <w:sz w:val="16"/>
              </w:rPr>
              <w:t xml:space="preserve">such as </w:t>
            </w:r>
            <w:r>
              <w:rPr>
                <w:spacing w:val="-4"/>
                <w:sz w:val="16"/>
              </w:rPr>
              <w:t xml:space="preserve">human health </w:t>
            </w:r>
            <w:r>
              <w:rPr>
                <w:spacing w:val="-3"/>
                <w:sz w:val="16"/>
              </w:rPr>
              <w:t xml:space="preserve">and </w:t>
            </w:r>
            <w:r>
              <w:rPr>
                <w:spacing w:val="-2"/>
                <w:sz w:val="16"/>
              </w:rPr>
              <w:t xml:space="preserve">the </w:t>
            </w:r>
            <w:r>
              <w:rPr>
                <w:spacing w:val="-4"/>
                <w:sz w:val="16"/>
              </w:rPr>
              <w:t>water environment?</w:t>
            </w:r>
          </w:p>
        </w:tc>
        <w:tc>
          <w:tcPr>
            <w:tcW w:w="4112" w:type="dxa"/>
          </w:tcPr>
          <w:p w14:paraId="4ECDA032" w14:textId="77777777" w:rsidR="00390983" w:rsidRDefault="00390983" w:rsidP="00CF061B">
            <w:pPr>
              <w:pStyle w:val="TableParagraph"/>
              <w:ind w:left="105" w:right="191"/>
              <w:rPr>
                <w:sz w:val="16"/>
              </w:rPr>
            </w:pPr>
            <w:r>
              <w:rPr>
                <w:sz w:val="16"/>
              </w:rPr>
              <w:t>This is unlikely to impact upon soil.</w:t>
            </w:r>
          </w:p>
        </w:tc>
        <w:tc>
          <w:tcPr>
            <w:tcW w:w="709" w:type="dxa"/>
          </w:tcPr>
          <w:p w14:paraId="4187711C" w14:textId="77777777" w:rsidR="00390983" w:rsidRDefault="00390983" w:rsidP="00CF061B">
            <w:pPr>
              <w:pStyle w:val="TableParagraph"/>
              <w:spacing w:line="180" w:lineRule="exact"/>
              <w:ind w:left="102"/>
              <w:rPr>
                <w:sz w:val="16"/>
              </w:rPr>
            </w:pPr>
            <w:r>
              <w:rPr>
                <w:sz w:val="16"/>
              </w:rPr>
              <w:t>0</w:t>
            </w:r>
          </w:p>
        </w:tc>
        <w:tc>
          <w:tcPr>
            <w:tcW w:w="3119" w:type="dxa"/>
          </w:tcPr>
          <w:p w14:paraId="040B1BF0" w14:textId="77777777" w:rsidR="00390983" w:rsidRDefault="00390983" w:rsidP="00CF061B">
            <w:pPr>
              <w:pStyle w:val="TableParagraph"/>
              <w:ind w:left="104" w:right="93"/>
              <w:jc w:val="both"/>
              <w:rPr>
                <w:sz w:val="16"/>
              </w:rPr>
            </w:pPr>
            <w:r>
              <w:rPr>
                <w:sz w:val="16"/>
              </w:rPr>
              <w:t>This is unlikely to impact upon soil.</w:t>
            </w:r>
          </w:p>
        </w:tc>
        <w:tc>
          <w:tcPr>
            <w:tcW w:w="712" w:type="dxa"/>
          </w:tcPr>
          <w:p w14:paraId="393B74B8" w14:textId="77777777" w:rsidR="00390983" w:rsidRDefault="00390983" w:rsidP="00CF061B">
            <w:pPr>
              <w:pStyle w:val="TableParagraph"/>
              <w:spacing w:line="180" w:lineRule="exact"/>
              <w:ind w:left="102"/>
              <w:rPr>
                <w:sz w:val="16"/>
              </w:rPr>
            </w:pPr>
            <w:r>
              <w:rPr>
                <w:sz w:val="16"/>
              </w:rPr>
              <w:t>0</w:t>
            </w:r>
          </w:p>
        </w:tc>
      </w:tr>
      <w:tr w:rsidR="00390983" w14:paraId="5FA60BE2" w14:textId="77777777" w:rsidTr="00CF061B">
        <w:trPr>
          <w:trHeight w:val="2082"/>
        </w:trPr>
        <w:tc>
          <w:tcPr>
            <w:tcW w:w="1102" w:type="dxa"/>
          </w:tcPr>
          <w:p w14:paraId="58084891" w14:textId="77777777" w:rsidR="00390983" w:rsidRDefault="00390983" w:rsidP="00CF061B">
            <w:pPr>
              <w:pStyle w:val="TableParagraph"/>
              <w:spacing w:line="182" w:lineRule="exact"/>
              <w:ind w:left="107"/>
              <w:rPr>
                <w:sz w:val="16"/>
              </w:rPr>
            </w:pPr>
            <w:r>
              <w:rPr>
                <w:sz w:val="16"/>
              </w:rPr>
              <w:t>Water</w:t>
            </w:r>
          </w:p>
        </w:tc>
        <w:tc>
          <w:tcPr>
            <w:tcW w:w="2127" w:type="dxa"/>
          </w:tcPr>
          <w:p w14:paraId="50D4BE8A" w14:textId="77777777" w:rsidR="00390983" w:rsidRDefault="00390983" w:rsidP="00CF061B">
            <w:pPr>
              <w:pStyle w:val="TableParagraph"/>
              <w:spacing w:before="1" w:line="276" w:lineRule="auto"/>
              <w:ind w:left="104" w:right="57"/>
              <w:rPr>
                <w:sz w:val="16"/>
              </w:rPr>
            </w:pPr>
            <w:r>
              <w:rPr>
                <w:sz w:val="16"/>
              </w:rPr>
              <w:t>To ensure that the water quality and good ecological status of the water framework directive are maintained.</w:t>
            </w:r>
          </w:p>
        </w:tc>
        <w:tc>
          <w:tcPr>
            <w:tcW w:w="3260" w:type="dxa"/>
          </w:tcPr>
          <w:p w14:paraId="0C9E8223" w14:textId="77777777" w:rsidR="00390983" w:rsidRDefault="00390983" w:rsidP="00CF061B">
            <w:pPr>
              <w:pStyle w:val="TableParagraph"/>
              <w:spacing w:before="1" w:line="276" w:lineRule="auto"/>
              <w:ind w:left="104" w:right="103"/>
              <w:rPr>
                <w:sz w:val="16"/>
              </w:rPr>
            </w:pPr>
            <w:r>
              <w:rPr>
                <w:spacing w:val="-4"/>
                <w:sz w:val="16"/>
              </w:rPr>
              <w:t xml:space="preserve">Result </w:t>
            </w:r>
            <w:r>
              <w:rPr>
                <w:sz w:val="16"/>
              </w:rPr>
              <w:t xml:space="preserve">in </w:t>
            </w:r>
            <w:r>
              <w:rPr>
                <w:spacing w:val="-3"/>
                <w:sz w:val="16"/>
              </w:rPr>
              <w:t xml:space="preserve">the </w:t>
            </w:r>
            <w:r>
              <w:rPr>
                <w:spacing w:val="-4"/>
                <w:sz w:val="16"/>
              </w:rPr>
              <w:t xml:space="preserve">release </w:t>
            </w:r>
            <w:r>
              <w:rPr>
                <w:spacing w:val="-3"/>
                <w:sz w:val="16"/>
              </w:rPr>
              <w:t xml:space="preserve">of </w:t>
            </w:r>
            <w:r>
              <w:rPr>
                <w:spacing w:val="-4"/>
                <w:sz w:val="16"/>
              </w:rPr>
              <w:t xml:space="preserve">water-borne </w:t>
            </w:r>
            <w:r>
              <w:rPr>
                <w:spacing w:val="-5"/>
                <w:sz w:val="16"/>
              </w:rPr>
              <w:t xml:space="preserve">pollution </w:t>
            </w:r>
            <w:r>
              <w:rPr>
                <w:spacing w:val="-3"/>
                <w:sz w:val="16"/>
              </w:rPr>
              <w:t xml:space="preserve">into </w:t>
            </w:r>
            <w:r>
              <w:rPr>
                <w:spacing w:val="-4"/>
                <w:sz w:val="16"/>
              </w:rPr>
              <w:t>watercourses, groundwater or reservoirs?</w:t>
            </w:r>
          </w:p>
          <w:p w14:paraId="37F32F90" w14:textId="77777777" w:rsidR="00390983" w:rsidRDefault="00390983" w:rsidP="00CF061B">
            <w:pPr>
              <w:pStyle w:val="TableParagraph"/>
              <w:spacing w:before="2"/>
              <w:rPr>
                <w:b/>
                <w:sz w:val="17"/>
              </w:rPr>
            </w:pPr>
          </w:p>
          <w:p w14:paraId="07747FA8" w14:textId="77777777" w:rsidR="00390983" w:rsidRDefault="00390983" w:rsidP="00CF061B">
            <w:pPr>
              <w:pStyle w:val="TableParagraph"/>
              <w:spacing w:line="278" w:lineRule="auto"/>
              <w:ind w:left="104" w:hanging="1"/>
              <w:rPr>
                <w:sz w:val="16"/>
              </w:rPr>
            </w:pPr>
            <w:r>
              <w:rPr>
                <w:spacing w:val="-4"/>
                <w:sz w:val="16"/>
              </w:rPr>
              <w:t xml:space="preserve">Increase </w:t>
            </w:r>
            <w:r>
              <w:rPr>
                <w:spacing w:val="-2"/>
                <w:sz w:val="16"/>
              </w:rPr>
              <w:t xml:space="preserve">the </w:t>
            </w:r>
            <w:r>
              <w:rPr>
                <w:spacing w:val="-4"/>
                <w:sz w:val="16"/>
              </w:rPr>
              <w:t xml:space="preserve">amount </w:t>
            </w:r>
            <w:r>
              <w:rPr>
                <w:spacing w:val="-3"/>
                <w:sz w:val="16"/>
              </w:rPr>
              <w:t xml:space="preserve">of </w:t>
            </w:r>
            <w:r>
              <w:rPr>
                <w:spacing w:val="-4"/>
                <w:sz w:val="16"/>
              </w:rPr>
              <w:t xml:space="preserve">surface water </w:t>
            </w:r>
            <w:r>
              <w:rPr>
                <w:spacing w:val="-5"/>
                <w:sz w:val="16"/>
              </w:rPr>
              <w:t xml:space="preserve">run-off </w:t>
            </w:r>
            <w:r>
              <w:rPr>
                <w:spacing w:val="-3"/>
                <w:sz w:val="16"/>
              </w:rPr>
              <w:t xml:space="preserve">into </w:t>
            </w:r>
            <w:r>
              <w:rPr>
                <w:spacing w:val="-4"/>
                <w:sz w:val="16"/>
              </w:rPr>
              <w:t>water bodies?</w:t>
            </w:r>
          </w:p>
          <w:p w14:paraId="1B52096E" w14:textId="77777777" w:rsidR="00390983" w:rsidRDefault="00390983" w:rsidP="00CF061B">
            <w:pPr>
              <w:pStyle w:val="TableParagraph"/>
              <w:spacing w:before="1"/>
              <w:rPr>
                <w:b/>
                <w:sz w:val="17"/>
              </w:rPr>
            </w:pPr>
          </w:p>
          <w:p w14:paraId="354079AF" w14:textId="77777777" w:rsidR="00390983" w:rsidRDefault="00390983" w:rsidP="00CF061B">
            <w:pPr>
              <w:pStyle w:val="TableParagraph"/>
              <w:spacing w:before="1" w:line="276" w:lineRule="auto"/>
              <w:ind w:left="104" w:right="261"/>
              <w:rPr>
                <w:sz w:val="16"/>
              </w:rPr>
            </w:pPr>
            <w:r>
              <w:rPr>
                <w:spacing w:val="-4"/>
                <w:sz w:val="16"/>
              </w:rPr>
              <w:t xml:space="preserve">Increase development </w:t>
            </w:r>
            <w:r>
              <w:rPr>
                <w:spacing w:val="-3"/>
                <w:sz w:val="16"/>
              </w:rPr>
              <w:t xml:space="preserve">that </w:t>
            </w:r>
            <w:r>
              <w:rPr>
                <w:spacing w:val="-4"/>
                <w:sz w:val="16"/>
              </w:rPr>
              <w:t xml:space="preserve">physically impacts </w:t>
            </w:r>
            <w:r>
              <w:rPr>
                <w:sz w:val="16"/>
              </w:rPr>
              <w:t xml:space="preserve">on a </w:t>
            </w:r>
            <w:r>
              <w:rPr>
                <w:spacing w:val="-4"/>
                <w:sz w:val="16"/>
              </w:rPr>
              <w:t xml:space="preserve">watercourse </w:t>
            </w:r>
            <w:r>
              <w:rPr>
                <w:sz w:val="16"/>
              </w:rPr>
              <w:t xml:space="preserve">or </w:t>
            </w:r>
            <w:r>
              <w:rPr>
                <w:spacing w:val="-2"/>
                <w:sz w:val="16"/>
              </w:rPr>
              <w:t xml:space="preserve">the </w:t>
            </w:r>
            <w:r>
              <w:rPr>
                <w:spacing w:val="-5"/>
                <w:sz w:val="16"/>
              </w:rPr>
              <w:t>coastline.</w:t>
            </w:r>
          </w:p>
        </w:tc>
        <w:tc>
          <w:tcPr>
            <w:tcW w:w="4112" w:type="dxa"/>
          </w:tcPr>
          <w:p w14:paraId="0588F54F" w14:textId="77777777" w:rsidR="00390983" w:rsidRDefault="00390983" w:rsidP="00CF061B">
            <w:pPr>
              <w:pStyle w:val="TableParagraph"/>
              <w:spacing w:line="182" w:lineRule="exact"/>
              <w:ind w:left="105"/>
              <w:rPr>
                <w:sz w:val="16"/>
              </w:rPr>
            </w:pPr>
            <w:r>
              <w:rPr>
                <w:sz w:val="16"/>
              </w:rPr>
              <w:t>This is unlikely to impact upon water</w:t>
            </w:r>
          </w:p>
        </w:tc>
        <w:tc>
          <w:tcPr>
            <w:tcW w:w="709" w:type="dxa"/>
          </w:tcPr>
          <w:p w14:paraId="72379D28" w14:textId="77777777" w:rsidR="00390983" w:rsidRDefault="00390983" w:rsidP="00CF061B">
            <w:pPr>
              <w:pStyle w:val="TableParagraph"/>
              <w:spacing w:line="182" w:lineRule="exact"/>
              <w:ind w:left="102"/>
              <w:rPr>
                <w:sz w:val="16"/>
              </w:rPr>
            </w:pPr>
            <w:r>
              <w:rPr>
                <w:sz w:val="16"/>
              </w:rPr>
              <w:t>0</w:t>
            </w:r>
          </w:p>
        </w:tc>
        <w:tc>
          <w:tcPr>
            <w:tcW w:w="3119" w:type="dxa"/>
          </w:tcPr>
          <w:p w14:paraId="5A94EFFB" w14:textId="77777777" w:rsidR="00390983" w:rsidRDefault="00390983" w:rsidP="00CF061B">
            <w:pPr>
              <w:pStyle w:val="TableParagraph"/>
              <w:spacing w:line="182" w:lineRule="exact"/>
              <w:ind w:left="104"/>
              <w:rPr>
                <w:sz w:val="16"/>
              </w:rPr>
            </w:pPr>
            <w:r>
              <w:rPr>
                <w:sz w:val="16"/>
              </w:rPr>
              <w:t>This is unlikely to impact upon water</w:t>
            </w:r>
          </w:p>
        </w:tc>
        <w:tc>
          <w:tcPr>
            <w:tcW w:w="712" w:type="dxa"/>
          </w:tcPr>
          <w:p w14:paraId="1EC7521E" w14:textId="77777777" w:rsidR="00390983" w:rsidRDefault="00390983" w:rsidP="00CF061B">
            <w:pPr>
              <w:pStyle w:val="TableParagraph"/>
              <w:spacing w:line="182" w:lineRule="exact"/>
              <w:ind w:left="102"/>
              <w:rPr>
                <w:sz w:val="16"/>
              </w:rPr>
            </w:pPr>
            <w:r>
              <w:rPr>
                <w:sz w:val="16"/>
              </w:rPr>
              <w:t>0</w:t>
            </w:r>
          </w:p>
        </w:tc>
      </w:tr>
      <w:tr w:rsidR="00390983" w14:paraId="59699CA9" w14:textId="77777777" w:rsidTr="00CF061B">
        <w:trPr>
          <w:trHeight w:val="1868"/>
        </w:trPr>
        <w:tc>
          <w:tcPr>
            <w:tcW w:w="1102" w:type="dxa"/>
          </w:tcPr>
          <w:p w14:paraId="0022C5C8" w14:textId="77777777" w:rsidR="00390983" w:rsidRDefault="00390983" w:rsidP="00CF061B">
            <w:pPr>
              <w:pStyle w:val="TableParagraph"/>
              <w:spacing w:line="180" w:lineRule="exact"/>
              <w:ind w:left="107"/>
              <w:rPr>
                <w:sz w:val="16"/>
              </w:rPr>
            </w:pPr>
            <w:r>
              <w:rPr>
                <w:sz w:val="16"/>
              </w:rPr>
              <w:t>Landscape</w:t>
            </w:r>
          </w:p>
        </w:tc>
        <w:tc>
          <w:tcPr>
            <w:tcW w:w="2127" w:type="dxa"/>
          </w:tcPr>
          <w:p w14:paraId="510A339E" w14:textId="77777777" w:rsidR="00390983" w:rsidRDefault="00390983" w:rsidP="00CF061B">
            <w:pPr>
              <w:pStyle w:val="TableParagraph"/>
              <w:spacing w:line="276" w:lineRule="auto"/>
              <w:ind w:left="104" w:right="300"/>
              <w:jc w:val="both"/>
              <w:rPr>
                <w:sz w:val="16"/>
              </w:rPr>
            </w:pPr>
            <w:r>
              <w:rPr>
                <w:sz w:val="16"/>
              </w:rPr>
              <w:t xml:space="preserve">To </w:t>
            </w:r>
            <w:r>
              <w:rPr>
                <w:spacing w:val="-4"/>
                <w:sz w:val="16"/>
              </w:rPr>
              <w:t xml:space="preserve">conserve </w:t>
            </w:r>
            <w:r>
              <w:rPr>
                <w:spacing w:val="-3"/>
                <w:sz w:val="16"/>
              </w:rPr>
              <w:t xml:space="preserve">and </w:t>
            </w:r>
            <w:r>
              <w:rPr>
                <w:spacing w:val="-4"/>
                <w:sz w:val="16"/>
              </w:rPr>
              <w:t xml:space="preserve">support landscape character and </w:t>
            </w:r>
            <w:r>
              <w:rPr>
                <w:spacing w:val="-3"/>
                <w:sz w:val="16"/>
              </w:rPr>
              <w:t xml:space="preserve">local </w:t>
            </w:r>
            <w:r>
              <w:rPr>
                <w:spacing w:val="-4"/>
                <w:sz w:val="16"/>
              </w:rPr>
              <w:t>distinctiveness.</w:t>
            </w:r>
          </w:p>
          <w:p w14:paraId="0F6B0374" w14:textId="77777777" w:rsidR="00390983" w:rsidRDefault="00390983" w:rsidP="00CF061B">
            <w:pPr>
              <w:pStyle w:val="TableParagraph"/>
              <w:spacing w:before="3"/>
              <w:rPr>
                <w:b/>
                <w:sz w:val="17"/>
              </w:rPr>
            </w:pPr>
          </w:p>
          <w:p w14:paraId="17702CD8" w14:textId="77777777" w:rsidR="00390983" w:rsidRDefault="00390983" w:rsidP="00CF061B">
            <w:pPr>
              <w:pStyle w:val="TableParagraph"/>
              <w:spacing w:line="276" w:lineRule="auto"/>
              <w:ind w:left="104" w:right="31"/>
              <w:rPr>
                <w:sz w:val="16"/>
              </w:rPr>
            </w:pPr>
            <w:r>
              <w:rPr>
                <w:sz w:val="16"/>
              </w:rPr>
              <w:t>To protect and enhance the landscape.</w:t>
            </w:r>
          </w:p>
        </w:tc>
        <w:tc>
          <w:tcPr>
            <w:tcW w:w="3260" w:type="dxa"/>
          </w:tcPr>
          <w:p w14:paraId="45751AAF" w14:textId="77777777" w:rsidR="00390983" w:rsidRDefault="00390983" w:rsidP="00CF061B">
            <w:pPr>
              <w:pStyle w:val="TableParagraph"/>
              <w:spacing w:line="276" w:lineRule="auto"/>
              <w:ind w:left="104" w:right="169"/>
              <w:rPr>
                <w:sz w:val="16"/>
              </w:rPr>
            </w:pPr>
            <w:r>
              <w:rPr>
                <w:spacing w:val="-4"/>
                <w:sz w:val="16"/>
              </w:rPr>
              <w:t xml:space="preserve">Detract from </w:t>
            </w:r>
            <w:r>
              <w:rPr>
                <w:sz w:val="16"/>
              </w:rPr>
              <w:t xml:space="preserve">or </w:t>
            </w:r>
            <w:r>
              <w:rPr>
                <w:spacing w:val="-4"/>
                <w:sz w:val="16"/>
              </w:rPr>
              <w:t xml:space="preserve">harm </w:t>
            </w:r>
            <w:r>
              <w:rPr>
                <w:spacing w:val="-3"/>
                <w:sz w:val="16"/>
              </w:rPr>
              <w:t xml:space="preserve">the </w:t>
            </w:r>
            <w:r>
              <w:rPr>
                <w:spacing w:val="-4"/>
                <w:sz w:val="16"/>
              </w:rPr>
              <w:t xml:space="preserve">landscape </w:t>
            </w:r>
            <w:r>
              <w:rPr>
                <w:spacing w:val="-3"/>
                <w:sz w:val="16"/>
              </w:rPr>
              <w:t xml:space="preserve">setting </w:t>
            </w:r>
            <w:r>
              <w:rPr>
                <w:sz w:val="16"/>
              </w:rPr>
              <w:t xml:space="preserve">of </w:t>
            </w:r>
            <w:r>
              <w:rPr>
                <w:spacing w:val="-3"/>
                <w:sz w:val="16"/>
              </w:rPr>
              <w:t>the City?</w:t>
            </w:r>
          </w:p>
          <w:p w14:paraId="388D789A" w14:textId="77777777" w:rsidR="00390983" w:rsidRDefault="00390983" w:rsidP="00CF061B">
            <w:pPr>
              <w:pStyle w:val="TableParagraph"/>
              <w:spacing w:before="3"/>
              <w:rPr>
                <w:b/>
                <w:sz w:val="17"/>
              </w:rPr>
            </w:pPr>
          </w:p>
          <w:p w14:paraId="26587B4C" w14:textId="77777777" w:rsidR="00390983" w:rsidRDefault="00390983" w:rsidP="00CF061B">
            <w:pPr>
              <w:pStyle w:val="TableParagraph"/>
              <w:spacing w:line="276" w:lineRule="auto"/>
              <w:ind w:left="104" w:right="507"/>
              <w:rPr>
                <w:sz w:val="16"/>
              </w:rPr>
            </w:pPr>
            <w:r>
              <w:rPr>
                <w:spacing w:val="-3"/>
                <w:sz w:val="16"/>
              </w:rPr>
              <w:t xml:space="preserve">Impact </w:t>
            </w:r>
            <w:r>
              <w:rPr>
                <w:sz w:val="16"/>
              </w:rPr>
              <w:t xml:space="preserve">on </w:t>
            </w:r>
            <w:r>
              <w:rPr>
                <w:spacing w:val="-4"/>
                <w:sz w:val="16"/>
              </w:rPr>
              <w:t xml:space="preserve">any landscape </w:t>
            </w:r>
            <w:r>
              <w:rPr>
                <w:sz w:val="16"/>
              </w:rPr>
              <w:t xml:space="preserve">or </w:t>
            </w:r>
            <w:r>
              <w:rPr>
                <w:spacing w:val="-4"/>
                <w:sz w:val="16"/>
              </w:rPr>
              <w:t>geological features?</w:t>
            </w:r>
          </w:p>
          <w:p w14:paraId="2B7ED3CC" w14:textId="77777777" w:rsidR="00390983" w:rsidRDefault="00390983" w:rsidP="00CF061B">
            <w:pPr>
              <w:pStyle w:val="TableParagraph"/>
              <w:spacing w:before="3"/>
              <w:rPr>
                <w:b/>
                <w:sz w:val="17"/>
              </w:rPr>
            </w:pPr>
          </w:p>
          <w:p w14:paraId="3B9013FF" w14:textId="77777777" w:rsidR="00390983" w:rsidRDefault="00390983" w:rsidP="00CF061B">
            <w:pPr>
              <w:pStyle w:val="TableParagraph"/>
              <w:spacing w:line="276" w:lineRule="auto"/>
              <w:ind w:left="104"/>
              <w:rPr>
                <w:sz w:val="16"/>
              </w:rPr>
            </w:pPr>
            <w:r>
              <w:rPr>
                <w:spacing w:val="-4"/>
                <w:sz w:val="16"/>
              </w:rPr>
              <w:t xml:space="preserve">Reduce </w:t>
            </w:r>
            <w:r>
              <w:rPr>
                <w:spacing w:val="-2"/>
                <w:sz w:val="16"/>
              </w:rPr>
              <w:t xml:space="preserve">the </w:t>
            </w:r>
            <w:r>
              <w:rPr>
                <w:spacing w:val="-4"/>
                <w:sz w:val="16"/>
              </w:rPr>
              <w:t xml:space="preserve">amount </w:t>
            </w:r>
            <w:r>
              <w:rPr>
                <w:sz w:val="16"/>
              </w:rPr>
              <w:t xml:space="preserve">or </w:t>
            </w:r>
            <w:r>
              <w:rPr>
                <w:spacing w:val="-4"/>
                <w:sz w:val="16"/>
              </w:rPr>
              <w:t xml:space="preserve">quality </w:t>
            </w:r>
            <w:r>
              <w:rPr>
                <w:spacing w:val="-3"/>
                <w:sz w:val="16"/>
              </w:rPr>
              <w:t xml:space="preserve">of </w:t>
            </w:r>
            <w:r>
              <w:rPr>
                <w:spacing w:val="-4"/>
                <w:sz w:val="16"/>
              </w:rPr>
              <w:t xml:space="preserve">public open </w:t>
            </w:r>
            <w:r>
              <w:rPr>
                <w:spacing w:val="-3"/>
                <w:sz w:val="16"/>
              </w:rPr>
              <w:t xml:space="preserve">space </w:t>
            </w:r>
            <w:r>
              <w:rPr>
                <w:spacing w:val="-4"/>
                <w:sz w:val="16"/>
              </w:rPr>
              <w:t xml:space="preserve">and green </w:t>
            </w:r>
            <w:r>
              <w:rPr>
                <w:spacing w:val="-3"/>
                <w:sz w:val="16"/>
              </w:rPr>
              <w:t xml:space="preserve">space </w:t>
            </w:r>
            <w:r>
              <w:rPr>
                <w:sz w:val="16"/>
              </w:rPr>
              <w:t xml:space="preserve">in </w:t>
            </w:r>
            <w:r>
              <w:rPr>
                <w:spacing w:val="-2"/>
                <w:sz w:val="16"/>
              </w:rPr>
              <w:t xml:space="preserve">the </w:t>
            </w:r>
            <w:r>
              <w:rPr>
                <w:spacing w:val="-3"/>
                <w:sz w:val="16"/>
              </w:rPr>
              <w:t>City?</w:t>
            </w:r>
          </w:p>
        </w:tc>
        <w:tc>
          <w:tcPr>
            <w:tcW w:w="4112" w:type="dxa"/>
          </w:tcPr>
          <w:p w14:paraId="215C0424" w14:textId="77777777" w:rsidR="00390983" w:rsidRDefault="00390983" w:rsidP="00CF061B">
            <w:pPr>
              <w:pStyle w:val="TableParagraph"/>
              <w:ind w:left="105" w:right="165"/>
              <w:rPr>
                <w:sz w:val="16"/>
              </w:rPr>
            </w:pPr>
            <w:r>
              <w:rPr>
                <w:sz w:val="16"/>
              </w:rPr>
              <w:t>This is unlikely to impact upon landscape</w:t>
            </w:r>
          </w:p>
        </w:tc>
        <w:tc>
          <w:tcPr>
            <w:tcW w:w="709" w:type="dxa"/>
          </w:tcPr>
          <w:p w14:paraId="62179F22" w14:textId="77777777" w:rsidR="00390983" w:rsidRDefault="00390983" w:rsidP="00CF061B">
            <w:pPr>
              <w:pStyle w:val="TableParagraph"/>
              <w:spacing w:line="180" w:lineRule="exact"/>
              <w:ind w:left="102"/>
              <w:rPr>
                <w:sz w:val="16"/>
              </w:rPr>
            </w:pPr>
            <w:r>
              <w:rPr>
                <w:sz w:val="16"/>
              </w:rPr>
              <w:t>0</w:t>
            </w:r>
          </w:p>
        </w:tc>
        <w:tc>
          <w:tcPr>
            <w:tcW w:w="3119" w:type="dxa"/>
          </w:tcPr>
          <w:p w14:paraId="3F40D52F" w14:textId="77777777" w:rsidR="00390983" w:rsidRDefault="00390983" w:rsidP="00CF061B">
            <w:pPr>
              <w:pStyle w:val="TableParagraph"/>
              <w:ind w:left="104" w:right="756"/>
              <w:rPr>
                <w:sz w:val="16"/>
              </w:rPr>
            </w:pPr>
            <w:r>
              <w:rPr>
                <w:sz w:val="16"/>
              </w:rPr>
              <w:t>This is unlikely to impact upon landscape</w:t>
            </w:r>
          </w:p>
        </w:tc>
        <w:tc>
          <w:tcPr>
            <w:tcW w:w="712" w:type="dxa"/>
          </w:tcPr>
          <w:p w14:paraId="353F5340" w14:textId="77777777" w:rsidR="00390983" w:rsidRDefault="00390983" w:rsidP="00CF061B">
            <w:pPr>
              <w:pStyle w:val="TableParagraph"/>
              <w:spacing w:line="180" w:lineRule="exact"/>
              <w:ind w:left="102"/>
              <w:rPr>
                <w:sz w:val="16"/>
              </w:rPr>
            </w:pPr>
            <w:r>
              <w:rPr>
                <w:sz w:val="16"/>
              </w:rPr>
              <w:t>0</w:t>
            </w:r>
          </w:p>
        </w:tc>
      </w:tr>
      <w:tr w:rsidR="00390983" w14:paraId="7EA40218" w14:textId="77777777" w:rsidTr="00CF061B">
        <w:trPr>
          <w:trHeight w:val="2704"/>
        </w:trPr>
        <w:tc>
          <w:tcPr>
            <w:tcW w:w="1102" w:type="dxa"/>
          </w:tcPr>
          <w:p w14:paraId="43ABD423" w14:textId="77777777" w:rsidR="00390983" w:rsidRDefault="00390983" w:rsidP="00CF061B">
            <w:pPr>
              <w:pStyle w:val="TableParagraph"/>
              <w:spacing w:line="180" w:lineRule="exact"/>
              <w:ind w:left="107"/>
              <w:rPr>
                <w:sz w:val="16"/>
              </w:rPr>
            </w:pPr>
            <w:r>
              <w:rPr>
                <w:sz w:val="16"/>
              </w:rPr>
              <w:t>Population</w:t>
            </w:r>
          </w:p>
        </w:tc>
        <w:tc>
          <w:tcPr>
            <w:tcW w:w="2127" w:type="dxa"/>
          </w:tcPr>
          <w:p w14:paraId="31F62D44" w14:textId="77777777" w:rsidR="00390983" w:rsidRDefault="00390983" w:rsidP="00CF061B">
            <w:pPr>
              <w:pStyle w:val="TableParagraph"/>
              <w:spacing w:line="276" w:lineRule="auto"/>
              <w:ind w:left="104" w:right="88"/>
              <w:rPr>
                <w:sz w:val="16"/>
              </w:rPr>
            </w:pPr>
            <w:r>
              <w:rPr>
                <w:sz w:val="16"/>
              </w:rPr>
              <w:t xml:space="preserve">To </w:t>
            </w:r>
            <w:r>
              <w:rPr>
                <w:spacing w:val="-4"/>
                <w:sz w:val="16"/>
              </w:rPr>
              <w:t>promote economic growth and social inclusion.</w:t>
            </w:r>
          </w:p>
        </w:tc>
        <w:tc>
          <w:tcPr>
            <w:tcW w:w="3260" w:type="dxa"/>
          </w:tcPr>
          <w:p w14:paraId="4C33486B" w14:textId="77777777" w:rsidR="00390983" w:rsidRDefault="00390983" w:rsidP="00CF061B">
            <w:pPr>
              <w:pStyle w:val="TableParagraph"/>
              <w:spacing w:line="276" w:lineRule="auto"/>
              <w:ind w:left="104" w:right="169"/>
              <w:rPr>
                <w:sz w:val="16"/>
              </w:rPr>
            </w:pPr>
            <w:r>
              <w:rPr>
                <w:spacing w:val="-4"/>
                <w:sz w:val="16"/>
              </w:rPr>
              <w:t xml:space="preserve">Reduce congestion and allow </w:t>
            </w:r>
            <w:r>
              <w:rPr>
                <w:spacing w:val="-2"/>
                <w:sz w:val="16"/>
              </w:rPr>
              <w:t xml:space="preserve">for </w:t>
            </w:r>
            <w:r>
              <w:rPr>
                <w:spacing w:val="-4"/>
                <w:sz w:val="16"/>
              </w:rPr>
              <w:t xml:space="preserve">greater journey </w:t>
            </w:r>
            <w:r>
              <w:rPr>
                <w:spacing w:val="-3"/>
                <w:sz w:val="16"/>
              </w:rPr>
              <w:t xml:space="preserve">time </w:t>
            </w:r>
            <w:r>
              <w:rPr>
                <w:spacing w:val="-4"/>
                <w:sz w:val="16"/>
              </w:rPr>
              <w:t>reliability?</w:t>
            </w:r>
          </w:p>
          <w:p w14:paraId="666E0BFB" w14:textId="77777777" w:rsidR="00390983" w:rsidRDefault="00390983" w:rsidP="00CF061B">
            <w:pPr>
              <w:pStyle w:val="TableParagraph"/>
              <w:spacing w:before="3"/>
              <w:rPr>
                <w:b/>
                <w:sz w:val="17"/>
              </w:rPr>
            </w:pPr>
          </w:p>
          <w:p w14:paraId="26CE9798" w14:textId="77777777" w:rsidR="00390983" w:rsidRDefault="00390983" w:rsidP="00CF061B">
            <w:pPr>
              <w:pStyle w:val="TableParagraph"/>
              <w:ind w:left="104"/>
              <w:rPr>
                <w:sz w:val="16"/>
              </w:rPr>
            </w:pPr>
            <w:r>
              <w:rPr>
                <w:sz w:val="16"/>
              </w:rPr>
              <w:t>Enable the efficient movement of freight?</w:t>
            </w:r>
          </w:p>
          <w:p w14:paraId="5E9A5BE9" w14:textId="77777777" w:rsidR="00390983" w:rsidRDefault="00390983" w:rsidP="00CF061B">
            <w:pPr>
              <w:pStyle w:val="TableParagraph"/>
              <w:spacing w:before="8"/>
              <w:rPr>
                <w:b/>
                <w:sz w:val="19"/>
              </w:rPr>
            </w:pPr>
          </w:p>
          <w:p w14:paraId="62C4F49A" w14:textId="77777777" w:rsidR="00390983" w:rsidRDefault="00390983" w:rsidP="00CF061B">
            <w:pPr>
              <w:pStyle w:val="TableParagraph"/>
              <w:spacing w:line="276" w:lineRule="auto"/>
              <w:ind w:left="104" w:right="169"/>
              <w:rPr>
                <w:sz w:val="16"/>
              </w:rPr>
            </w:pPr>
            <w:r>
              <w:rPr>
                <w:spacing w:val="-4"/>
                <w:sz w:val="16"/>
              </w:rPr>
              <w:t xml:space="preserve">Promote social inclusion </w:t>
            </w:r>
            <w:r>
              <w:rPr>
                <w:spacing w:val="-3"/>
                <w:sz w:val="16"/>
              </w:rPr>
              <w:t xml:space="preserve">and </w:t>
            </w:r>
            <w:r>
              <w:rPr>
                <w:spacing w:val="-4"/>
                <w:sz w:val="16"/>
              </w:rPr>
              <w:t xml:space="preserve">improve accessibility </w:t>
            </w:r>
            <w:r>
              <w:rPr>
                <w:sz w:val="16"/>
              </w:rPr>
              <w:t xml:space="preserve">to </w:t>
            </w:r>
            <w:r>
              <w:rPr>
                <w:spacing w:val="-2"/>
                <w:sz w:val="16"/>
              </w:rPr>
              <w:t xml:space="preserve">key </w:t>
            </w:r>
            <w:r>
              <w:rPr>
                <w:spacing w:val="-4"/>
                <w:sz w:val="16"/>
              </w:rPr>
              <w:t xml:space="preserve">destinations, especially </w:t>
            </w:r>
            <w:r>
              <w:rPr>
                <w:spacing w:val="-2"/>
                <w:sz w:val="16"/>
              </w:rPr>
              <w:t xml:space="preserve">for </w:t>
            </w:r>
            <w:r>
              <w:rPr>
                <w:spacing w:val="-4"/>
                <w:sz w:val="16"/>
              </w:rPr>
              <w:t xml:space="preserve">those without </w:t>
            </w:r>
            <w:r>
              <w:rPr>
                <w:sz w:val="16"/>
              </w:rPr>
              <w:t xml:space="preserve">a </w:t>
            </w:r>
            <w:r>
              <w:rPr>
                <w:spacing w:val="-4"/>
                <w:sz w:val="16"/>
              </w:rPr>
              <w:t xml:space="preserve">private </w:t>
            </w:r>
            <w:r>
              <w:rPr>
                <w:spacing w:val="-3"/>
                <w:sz w:val="16"/>
              </w:rPr>
              <w:t>car?</w:t>
            </w:r>
          </w:p>
          <w:p w14:paraId="38E8948F" w14:textId="77777777" w:rsidR="00390983" w:rsidRDefault="00390983" w:rsidP="00CF061B">
            <w:pPr>
              <w:pStyle w:val="TableParagraph"/>
              <w:spacing w:before="5"/>
              <w:rPr>
                <w:b/>
                <w:sz w:val="17"/>
              </w:rPr>
            </w:pPr>
          </w:p>
          <w:p w14:paraId="4D97F8E8" w14:textId="77777777" w:rsidR="00390983" w:rsidRDefault="00390983" w:rsidP="00CF061B">
            <w:pPr>
              <w:pStyle w:val="TableParagraph"/>
              <w:spacing w:line="276" w:lineRule="auto"/>
              <w:ind w:left="104" w:right="239"/>
              <w:jc w:val="both"/>
              <w:rPr>
                <w:sz w:val="16"/>
              </w:rPr>
            </w:pPr>
            <w:r>
              <w:rPr>
                <w:spacing w:val="-4"/>
                <w:sz w:val="16"/>
              </w:rPr>
              <w:t xml:space="preserve">Support </w:t>
            </w:r>
            <w:r>
              <w:rPr>
                <w:sz w:val="16"/>
              </w:rPr>
              <w:t xml:space="preserve">an </w:t>
            </w:r>
            <w:r>
              <w:rPr>
                <w:spacing w:val="-4"/>
                <w:sz w:val="16"/>
              </w:rPr>
              <w:t xml:space="preserve">ageing population </w:t>
            </w:r>
            <w:r>
              <w:rPr>
                <w:sz w:val="16"/>
              </w:rPr>
              <w:t xml:space="preserve">by </w:t>
            </w:r>
            <w:r>
              <w:rPr>
                <w:spacing w:val="-4"/>
                <w:sz w:val="16"/>
              </w:rPr>
              <w:t xml:space="preserve">providing appropriate transport facilities </w:t>
            </w:r>
            <w:r>
              <w:rPr>
                <w:sz w:val="16"/>
              </w:rPr>
              <w:t xml:space="preserve">to </w:t>
            </w:r>
            <w:r>
              <w:rPr>
                <w:spacing w:val="-3"/>
                <w:sz w:val="16"/>
              </w:rPr>
              <w:t xml:space="preserve">meet their </w:t>
            </w:r>
            <w:r>
              <w:rPr>
                <w:spacing w:val="-4"/>
                <w:sz w:val="16"/>
              </w:rPr>
              <w:t>needs?</w:t>
            </w:r>
          </w:p>
        </w:tc>
        <w:tc>
          <w:tcPr>
            <w:tcW w:w="4112" w:type="dxa"/>
          </w:tcPr>
          <w:p w14:paraId="5A34B6A5" w14:textId="77777777" w:rsidR="00390983" w:rsidRDefault="00390983" w:rsidP="00CF061B">
            <w:pPr>
              <w:pStyle w:val="TableParagraph"/>
              <w:ind w:left="105" w:right="156"/>
              <w:rPr>
                <w:sz w:val="16"/>
              </w:rPr>
            </w:pPr>
            <w:r>
              <w:rPr>
                <w:sz w:val="16"/>
              </w:rPr>
              <w:t>Promoting taxis and private hire vehicles will open up more opportunities for those without access to a car or unable to drive thus increasing social inclusion.</w:t>
            </w:r>
          </w:p>
        </w:tc>
        <w:tc>
          <w:tcPr>
            <w:tcW w:w="709" w:type="dxa"/>
          </w:tcPr>
          <w:p w14:paraId="334FB408" w14:textId="77777777" w:rsidR="00390983" w:rsidRDefault="00390983" w:rsidP="00CF061B">
            <w:pPr>
              <w:pStyle w:val="TableParagraph"/>
              <w:spacing w:line="180" w:lineRule="exact"/>
              <w:ind w:left="102"/>
              <w:rPr>
                <w:sz w:val="16"/>
              </w:rPr>
            </w:pPr>
            <w:r>
              <w:rPr>
                <w:sz w:val="16"/>
              </w:rPr>
              <w:t>+</w:t>
            </w:r>
          </w:p>
        </w:tc>
        <w:tc>
          <w:tcPr>
            <w:tcW w:w="3119" w:type="dxa"/>
          </w:tcPr>
          <w:p w14:paraId="13BA5374" w14:textId="77777777" w:rsidR="00390983" w:rsidRDefault="00390983" w:rsidP="00CF061B">
            <w:pPr>
              <w:pStyle w:val="TableParagraph"/>
              <w:spacing w:line="167" w:lineRule="exact"/>
              <w:ind w:left="104"/>
              <w:rPr>
                <w:sz w:val="16"/>
              </w:rPr>
            </w:pPr>
            <w:r>
              <w:rPr>
                <w:sz w:val="16"/>
              </w:rPr>
              <w:t>Not supporting taxis and private hire vehicles could lead to a greater reliance on the use of the private car, leading to more congestion and poorer air quality</w:t>
            </w:r>
          </w:p>
          <w:p w14:paraId="6E20339F" w14:textId="77777777" w:rsidR="00390983" w:rsidRDefault="00390983" w:rsidP="00CF061B">
            <w:pPr>
              <w:pStyle w:val="TableParagraph"/>
              <w:spacing w:line="167" w:lineRule="exact"/>
              <w:ind w:left="104"/>
              <w:rPr>
                <w:sz w:val="16"/>
              </w:rPr>
            </w:pPr>
          </w:p>
          <w:p w14:paraId="64695A96" w14:textId="77777777" w:rsidR="00390983" w:rsidRDefault="00390983" w:rsidP="00CF061B">
            <w:pPr>
              <w:pStyle w:val="TableParagraph"/>
              <w:ind w:left="104" w:right="178"/>
              <w:rPr>
                <w:sz w:val="16"/>
              </w:rPr>
            </w:pPr>
            <w:r>
              <w:rPr>
                <w:sz w:val="16"/>
              </w:rPr>
              <w:t>This could also have a negative impact on social inclusion.</w:t>
            </w:r>
          </w:p>
        </w:tc>
        <w:tc>
          <w:tcPr>
            <w:tcW w:w="712" w:type="dxa"/>
          </w:tcPr>
          <w:p w14:paraId="38C52833" w14:textId="77777777" w:rsidR="00390983" w:rsidRDefault="00390983" w:rsidP="00CF061B">
            <w:pPr>
              <w:pStyle w:val="TableParagraph"/>
              <w:spacing w:line="180" w:lineRule="exact"/>
              <w:ind w:left="102"/>
              <w:rPr>
                <w:sz w:val="16"/>
              </w:rPr>
            </w:pPr>
            <w:r>
              <w:rPr>
                <w:sz w:val="16"/>
              </w:rPr>
              <w:t>-</w:t>
            </w:r>
          </w:p>
        </w:tc>
      </w:tr>
    </w:tbl>
    <w:p w14:paraId="74F13D30" w14:textId="77777777" w:rsidR="00390983" w:rsidRDefault="00390983" w:rsidP="00390983">
      <w:pPr>
        <w:spacing w:line="180" w:lineRule="exact"/>
        <w:rPr>
          <w:sz w:val="16"/>
        </w:rPr>
        <w:sectPr w:rsidR="00390983">
          <w:pgSz w:w="16850" w:h="11910" w:orient="landscape"/>
          <w:pgMar w:top="940" w:right="840" w:bottom="1500" w:left="620" w:header="724" w:footer="1174" w:gutter="0"/>
          <w:cols w:space="720"/>
        </w:sectPr>
      </w:pPr>
    </w:p>
    <w:p w14:paraId="65C55EFC" w14:textId="77777777" w:rsidR="00390983" w:rsidRDefault="00390983" w:rsidP="00390983">
      <w:pPr>
        <w:pStyle w:val="BodyText"/>
        <w:rPr>
          <w:b/>
          <w:sz w:val="20"/>
        </w:rPr>
      </w:pPr>
    </w:p>
    <w:p w14:paraId="5FD9CFD3" w14:textId="77777777" w:rsidR="00390983" w:rsidRDefault="00390983" w:rsidP="00390983">
      <w:pPr>
        <w:pStyle w:val="BodyText"/>
        <w:spacing w:before="10"/>
        <w:rPr>
          <w:b/>
          <w:sz w:val="22"/>
        </w:rPr>
      </w:pPr>
    </w:p>
    <w:tbl>
      <w:tblPr>
        <w:tblW w:w="0" w:type="auto"/>
        <w:tblInd w:w="13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102"/>
        <w:gridCol w:w="2127"/>
        <w:gridCol w:w="3260"/>
        <w:gridCol w:w="4112"/>
        <w:gridCol w:w="709"/>
        <w:gridCol w:w="3119"/>
        <w:gridCol w:w="712"/>
      </w:tblGrid>
      <w:tr w:rsidR="00390983" w14:paraId="390D9C1D" w14:textId="77777777" w:rsidTr="00CF061B">
        <w:trPr>
          <w:trHeight w:val="3316"/>
        </w:trPr>
        <w:tc>
          <w:tcPr>
            <w:tcW w:w="1102" w:type="dxa"/>
          </w:tcPr>
          <w:p w14:paraId="4206A92B" w14:textId="77777777" w:rsidR="00390983" w:rsidRDefault="00390983" w:rsidP="00CF061B">
            <w:pPr>
              <w:pStyle w:val="TableParagraph"/>
              <w:ind w:left="107" w:right="444"/>
              <w:rPr>
                <w:sz w:val="16"/>
              </w:rPr>
            </w:pPr>
            <w:r>
              <w:rPr>
                <w:sz w:val="16"/>
              </w:rPr>
              <w:t>Human Health</w:t>
            </w:r>
          </w:p>
        </w:tc>
        <w:tc>
          <w:tcPr>
            <w:tcW w:w="2127" w:type="dxa"/>
          </w:tcPr>
          <w:p w14:paraId="1494B675" w14:textId="77777777" w:rsidR="00390983" w:rsidRDefault="00390983" w:rsidP="00CF061B">
            <w:pPr>
              <w:pStyle w:val="TableParagraph"/>
              <w:spacing w:line="276" w:lineRule="auto"/>
              <w:ind w:left="104" w:right="342"/>
              <w:rPr>
                <w:sz w:val="16"/>
              </w:rPr>
            </w:pPr>
            <w:r>
              <w:rPr>
                <w:sz w:val="16"/>
              </w:rPr>
              <w:t>To protect and improve human health.</w:t>
            </w:r>
          </w:p>
          <w:p w14:paraId="28286632" w14:textId="77777777" w:rsidR="00390983" w:rsidRDefault="00390983" w:rsidP="00CF061B">
            <w:pPr>
              <w:pStyle w:val="TableParagraph"/>
              <w:spacing w:before="3"/>
              <w:rPr>
                <w:b/>
                <w:sz w:val="17"/>
              </w:rPr>
            </w:pPr>
          </w:p>
          <w:p w14:paraId="30E54EC7" w14:textId="77777777" w:rsidR="00390983" w:rsidRDefault="00390983" w:rsidP="00CF061B">
            <w:pPr>
              <w:pStyle w:val="TableParagraph"/>
              <w:spacing w:line="276" w:lineRule="auto"/>
              <w:ind w:left="104" w:right="13"/>
              <w:rPr>
                <w:sz w:val="16"/>
              </w:rPr>
            </w:pPr>
            <w:r>
              <w:rPr>
                <w:sz w:val="16"/>
              </w:rPr>
              <w:t>To ensure that the transport system is safe and secure.</w:t>
            </w:r>
          </w:p>
          <w:p w14:paraId="680BEE20" w14:textId="77777777" w:rsidR="00390983" w:rsidRDefault="00390983" w:rsidP="00CF061B">
            <w:pPr>
              <w:pStyle w:val="TableParagraph"/>
              <w:spacing w:before="6"/>
              <w:rPr>
                <w:b/>
                <w:sz w:val="17"/>
              </w:rPr>
            </w:pPr>
          </w:p>
          <w:p w14:paraId="2CBB268E" w14:textId="77777777" w:rsidR="00390983" w:rsidRDefault="00390983" w:rsidP="00CF061B">
            <w:pPr>
              <w:pStyle w:val="TableParagraph"/>
              <w:spacing w:line="276" w:lineRule="auto"/>
              <w:ind w:left="104" w:right="369"/>
              <w:rPr>
                <w:sz w:val="16"/>
              </w:rPr>
            </w:pPr>
            <w:r>
              <w:rPr>
                <w:sz w:val="16"/>
              </w:rPr>
              <w:t>To retain and improve quality, quantity and connectivity of publicly accessible open space</w:t>
            </w:r>
          </w:p>
        </w:tc>
        <w:tc>
          <w:tcPr>
            <w:tcW w:w="3260" w:type="dxa"/>
          </w:tcPr>
          <w:p w14:paraId="22C2E2C4" w14:textId="77777777" w:rsidR="00390983" w:rsidRDefault="00390983" w:rsidP="00CF061B">
            <w:pPr>
              <w:pStyle w:val="TableParagraph"/>
              <w:spacing w:line="182" w:lineRule="exact"/>
              <w:ind w:left="104"/>
              <w:rPr>
                <w:sz w:val="16"/>
              </w:rPr>
            </w:pPr>
            <w:r>
              <w:rPr>
                <w:sz w:val="16"/>
              </w:rPr>
              <w:t>Facilitate and/or encourage active travel?</w:t>
            </w:r>
          </w:p>
          <w:p w14:paraId="29823021" w14:textId="77777777" w:rsidR="00390983" w:rsidRDefault="00390983" w:rsidP="00CF061B">
            <w:pPr>
              <w:pStyle w:val="TableParagraph"/>
              <w:spacing w:before="10"/>
              <w:rPr>
                <w:b/>
                <w:sz w:val="19"/>
              </w:rPr>
            </w:pPr>
          </w:p>
          <w:p w14:paraId="027D1AF0" w14:textId="77777777" w:rsidR="00390983" w:rsidRDefault="00390983" w:rsidP="00CF061B">
            <w:pPr>
              <w:pStyle w:val="TableParagraph"/>
              <w:spacing w:line="276" w:lineRule="auto"/>
              <w:ind w:left="104" w:right="124"/>
              <w:rPr>
                <w:sz w:val="16"/>
              </w:rPr>
            </w:pPr>
            <w:r>
              <w:rPr>
                <w:spacing w:val="-4"/>
                <w:sz w:val="16"/>
              </w:rPr>
              <w:t xml:space="preserve">Reduce </w:t>
            </w:r>
            <w:r>
              <w:rPr>
                <w:spacing w:val="-2"/>
                <w:sz w:val="16"/>
              </w:rPr>
              <w:t xml:space="preserve">the </w:t>
            </w:r>
            <w:r>
              <w:rPr>
                <w:spacing w:val="-4"/>
                <w:sz w:val="16"/>
              </w:rPr>
              <w:t xml:space="preserve">negative impacts </w:t>
            </w:r>
            <w:r>
              <w:rPr>
                <w:spacing w:val="-3"/>
                <w:sz w:val="16"/>
              </w:rPr>
              <w:t xml:space="preserve">of </w:t>
            </w:r>
            <w:r>
              <w:rPr>
                <w:spacing w:val="-4"/>
                <w:sz w:val="16"/>
              </w:rPr>
              <w:t xml:space="preserve">transport on </w:t>
            </w:r>
            <w:r>
              <w:rPr>
                <w:spacing w:val="-3"/>
                <w:sz w:val="16"/>
              </w:rPr>
              <w:t xml:space="preserve">human </w:t>
            </w:r>
            <w:r>
              <w:rPr>
                <w:spacing w:val="-4"/>
                <w:sz w:val="16"/>
              </w:rPr>
              <w:t xml:space="preserve">health, especially </w:t>
            </w:r>
            <w:r>
              <w:rPr>
                <w:sz w:val="16"/>
              </w:rPr>
              <w:t xml:space="preserve">in </w:t>
            </w:r>
            <w:r>
              <w:rPr>
                <w:spacing w:val="-3"/>
                <w:sz w:val="16"/>
              </w:rPr>
              <w:t xml:space="preserve">terms </w:t>
            </w:r>
            <w:r>
              <w:rPr>
                <w:sz w:val="16"/>
              </w:rPr>
              <w:t xml:space="preserve">of </w:t>
            </w:r>
            <w:r>
              <w:rPr>
                <w:spacing w:val="-4"/>
                <w:sz w:val="16"/>
              </w:rPr>
              <w:t xml:space="preserve">pollution </w:t>
            </w:r>
            <w:r>
              <w:rPr>
                <w:spacing w:val="-3"/>
                <w:sz w:val="16"/>
              </w:rPr>
              <w:t>and air</w:t>
            </w:r>
            <w:r>
              <w:rPr>
                <w:spacing w:val="-13"/>
                <w:sz w:val="16"/>
              </w:rPr>
              <w:t xml:space="preserve"> </w:t>
            </w:r>
            <w:r>
              <w:rPr>
                <w:spacing w:val="-4"/>
                <w:sz w:val="16"/>
              </w:rPr>
              <w:t>quality?</w:t>
            </w:r>
          </w:p>
          <w:p w14:paraId="147F1E77" w14:textId="77777777" w:rsidR="00390983" w:rsidRDefault="00390983" w:rsidP="00CF061B">
            <w:pPr>
              <w:pStyle w:val="TableParagraph"/>
              <w:spacing w:before="5"/>
              <w:rPr>
                <w:b/>
                <w:sz w:val="17"/>
              </w:rPr>
            </w:pPr>
          </w:p>
          <w:p w14:paraId="6BC07453" w14:textId="77777777" w:rsidR="00390983" w:rsidRDefault="00390983" w:rsidP="00CF061B">
            <w:pPr>
              <w:pStyle w:val="TableParagraph"/>
              <w:ind w:left="104"/>
              <w:rPr>
                <w:sz w:val="16"/>
              </w:rPr>
            </w:pPr>
            <w:r>
              <w:rPr>
                <w:spacing w:val="-4"/>
                <w:sz w:val="16"/>
              </w:rPr>
              <w:t xml:space="preserve">Decrease </w:t>
            </w:r>
            <w:r>
              <w:rPr>
                <w:spacing w:val="-3"/>
                <w:sz w:val="16"/>
              </w:rPr>
              <w:t>noise and</w:t>
            </w:r>
            <w:r>
              <w:rPr>
                <w:spacing w:val="3"/>
                <w:sz w:val="16"/>
              </w:rPr>
              <w:t xml:space="preserve"> </w:t>
            </w:r>
            <w:r>
              <w:rPr>
                <w:spacing w:val="-4"/>
                <w:sz w:val="16"/>
              </w:rPr>
              <w:t>vibration?</w:t>
            </w:r>
          </w:p>
          <w:p w14:paraId="513B94BB" w14:textId="77777777" w:rsidR="00390983" w:rsidRDefault="00390983" w:rsidP="00CF061B">
            <w:pPr>
              <w:pStyle w:val="TableParagraph"/>
              <w:spacing w:before="8"/>
              <w:rPr>
                <w:b/>
                <w:sz w:val="19"/>
              </w:rPr>
            </w:pPr>
          </w:p>
          <w:p w14:paraId="75C59815" w14:textId="77777777" w:rsidR="00390983" w:rsidRDefault="00390983" w:rsidP="00CF061B">
            <w:pPr>
              <w:pStyle w:val="TableParagraph"/>
              <w:spacing w:line="276" w:lineRule="auto"/>
              <w:ind w:left="104" w:right="169" w:hanging="1"/>
              <w:rPr>
                <w:sz w:val="16"/>
              </w:rPr>
            </w:pPr>
            <w:r>
              <w:rPr>
                <w:spacing w:val="-4"/>
                <w:sz w:val="16"/>
              </w:rPr>
              <w:t xml:space="preserve">Reduces </w:t>
            </w:r>
            <w:r>
              <w:rPr>
                <w:spacing w:val="-2"/>
                <w:sz w:val="16"/>
              </w:rPr>
              <w:t xml:space="preserve">the </w:t>
            </w:r>
            <w:r>
              <w:rPr>
                <w:spacing w:val="-4"/>
                <w:sz w:val="16"/>
              </w:rPr>
              <w:t xml:space="preserve">likelihood </w:t>
            </w:r>
            <w:r>
              <w:rPr>
                <w:sz w:val="16"/>
              </w:rPr>
              <w:t xml:space="preserve">of </w:t>
            </w:r>
            <w:r>
              <w:rPr>
                <w:spacing w:val="-4"/>
                <w:sz w:val="16"/>
              </w:rPr>
              <w:t xml:space="preserve">transport-related </w:t>
            </w:r>
            <w:r>
              <w:rPr>
                <w:spacing w:val="-3"/>
                <w:sz w:val="16"/>
              </w:rPr>
              <w:t xml:space="preserve">road </w:t>
            </w:r>
            <w:r>
              <w:rPr>
                <w:spacing w:val="-4"/>
                <w:sz w:val="16"/>
              </w:rPr>
              <w:t xml:space="preserve">accidents </w:t>
            </w:r>
            <w:r>
              <w:rPr>
                <w:spacing w:val="-3"/>
                <w:sz w:val="16"/>
              </w:rPr>
              <w:t>and</w:t>
            </w:r>
            <w:r>
              <w:rPr>
                <w:spacing w:val="-11"/>
                <w:sz w:val="16"/>
              </w:rPr>
              <w:t xml:space="preserve"> </w:t>
            </w:r>
            <w:r>
              <w:rPr>
                <w:spacing w:val="-4"/>
                <w:sz w:val="16"/>
              </w:rPr>
              <w:t>casualties?</w:t>
            </w:r>
          </w:p>
          <w:p w14:paraId="386848C7" w14:textId="77777777" w:rsidR="00390983" w:rsidRDefault="00390983" w:rsidP="00CF061B">
            <w:pPr>
              <w:pStyle w:val="TableParagraph"/>
              <w:spacing w:before="5"/>
              <w:rPr>
                <w:b/>
                <w:sz w:val="17"/>
              </w:rPr>
            </w:pPr>
          </w:p>
          <w:p w14:paraId="13BCCA8B" w14:textId="77777777" w:rsidR="00390983" w:rsidRDefault="00390983" w:rsidP="00CF061B">
            <w:pPr>
              <w:pStyle w:val="TableParagraph"/>
              <w:ind w:left="104"/>
              <w:rPr>
                <w:sz w:val="16"/>
              </w:rPr>
            </w:pPr>
            <w:r>
              <w:rPr>
                <w:sz w:val="16"/>
              </w:rPr>
              <w:t>Improve access to healthcare facilities?</w:t>
            </w:r>
          </w:p>
          <w:p w14:paraId="4CB2FE94" w14:textId="77777777" w:rsidR="00390983" w:rsidRDefault="00390983" w:rsidP="00CF061B">
            <w:pPr>
              <w:pStyle w:val="TableParagraph"/>
              <w:spacing w:before="8"/>
              <w:rPr>
                <w:b/>
                <w:sz w:val="19"/>
              </w:rPr>
            </w:pPr>
          </w:p>
          <w:p w14:paraId="09DD4391" w14:textId="77777777" w:rsidR="00390983" w:rsidRDefault="00390983" w:rsidP="00CF061B">
            <w:pPr>
              <w:pStyle w:val="TableParagraph"/>
              <w:spacing w:line="276" w:lineRule="auto"/>
              <w:ind w:left="104" w:right="169"/>
              <w:rPr>
                <w:sz w:val="16"/>
              </w:rPr>
            </w:pPr>
            <w:r>
              <w:rPr>
                <w:spacing w:val="-4"/>
                <w:sz w:val="16"/>
              </w:rPr>
              <w:t xml:space="preserve">Improve access </w:t>
            </w:r>
            <w:r>
              <w:rPr>
                <w:sz w:val="16"/>
              </w:rPr>
              <w:t xml:space="preserve">to </w:t>
            </w:r>
            <w:r>
              <w:rPr>
                <w:spacing w:val="-3"/>
                <w:sz w:val="16"/>
              </w:rPr>
              <w:t xml:space="preserve">and </w:t>
            </w:r>
            <w:r>
              <w:rPr>
                <w:spacing w:val="-4"/>
                <w:sz w:val="16"/>
              </w:rPr>
              <w:t xml:space="preserve">quality </w:t>
            </w:r>
            <w:r>
              <w:rPr>
                <w:spacing w:val="-3"/>
                <w:sz w:val="16"/>
              </w:rPr>
              <w:t xml:space="preserve">of </w:t>
            </w:r>
            <w:r>
              <w:rPr>
                <w:spacing w:val="-5"/>
                <w:sz w:val="16"/>
              </w:rPr>
              <w:t>open space?</w:t>
            </w:r>
          </w:p>
        </w:tc>
        <w:tc>
          <w:tcPr>
            <w:tcW w:w="4112" w:type="dxa"/>
          </w:tcPr>
          <w:p w14:paraId="0875D650" w14:textId="77777777" w:rsidR="00390983" w:rsidRDefault="00390983" w:rsidP="00CF061B">
            <w:pPr>
              <w:pStyle w:val="TableParagraph"/>
              <w:ind w:left="105" w:right="94"/>
              <w:rPr>
                <w:sz w:val="16"/>
              </w:rPr>
            </w:pPr>
            <w:r>
              <w:rPr>
                <w:sz w:val="16"/>
              </w:rPr>
              <w:t>Promoting taxis and private hire coaches will have a positive impact on social inclusion and could lead to an increase in active travel. It could also lead to improved air quality and less congestion.</w:t>
            </w:r>
          </w:p>
        </w:tc>
        <w:tc>
          <w:tcPr>
            <w:tcW w:w="709" w:type="dxa"/>
          </w:tcPr>
          <w:p w14:paraId="2BAB7D3A" w14:textId="77777777" w:rsidR="00390983" w:rsidRDefault="00390983" w:rsidP="00CF061B">
            <w:pPr>
              <w:pStyle w:val="TableParagraph"/>
              <w:spacing w:line="180" w:lineRule="exact"/>
              <w:ind w:left="102"/>
              <w:rPr>
                <w:sz w:val="16"/>
              </w:rPr>
            </w:pPr>
            <w:r>
              <w:rPr>
                <w:sz w:val="16"/>
              </w:rPr>
              <w:t>+</w:t>
            </w:r>
          </w:p>
        </w:tc>
        <w:tc>
          <w:tcPr>
            <w:tcW w:w="3119" w:type="dxa"/>
          </w:tcPr>
          <w:p w14:paraId="6CEFDC74" w14:textId="77777777" w:rsidR="00390983" w:rsidRDefault="00390983" w:rsidP="00CF061B">
            <w:pPr>
              <w:pStyle w:val="TableParagraph"/>
              <w:ind w:left="104" w:right="80"/>
              <w:rPr>
                <w:sz w:val="16"/>
              </w:rPr>
            </w:pPr>
            <w:r>
              <w:rPr>
                <w:sz w:val="16"/>
              </w:rPr>
              <w:t>Not promoting taxis and private hire vehicles could lead to a greater reliance on the private car, increasing congestion and having a negative impact on air quality.</w:t>
            </w:r>
          </w:p>
        </w:tc>
        <w:tc>
          <w:tcPr>
            <w:tcW w:w="712" w:type="dxa"/>
          </w:tcPr>
          <w:p w14:paraId="48E94BCC" w14:textId="77777777" w:rsidR="00390983" w:rsidRDefault="00390983" w:rsidP="00CF061B">
            <w:pPr>
              <w:pStyle w:val="TableParagraph"/>
              <w:spacing w:line="180" w:lineRule="exact"/>
              <w:ind w:left="102"/>
              <w:rPr>
                <w:sz w:val="16"/>
              </w:rPr>
            </w:pPr>
            <w:r>
              <w:rPr>
                <w:sz w:val="16"/>
              </w:rPr>
              <w:t>-</w:t>
            </w:r>
          </w:p>
        </w:tc>
      </w:tr>
      <w:tr w:rsidR="00390983" w14:paraId="2EE470CA" w14:textId="77777777" w:rsidTr="00CF061B">
        <w:trPr>
          <w:trHeight w:val="2291"/>
        </w:trPr>
        <w:tc>
          <w:tcPr>
            <w:tcW w:w="1102" w:type="dxa"/>
          </w:tcPr>
          <w:p w14:paraId="5A2AD78E" w14:textId="77777777" w:rsidR="00390983" w:rsidRDefault="00390983" w:rsidP="00CF061B">
            <w:pPr>
              <w:pStyle w:val="TableParagraph"/>
              <w:ind w:left="107" w:right="355"/>
              <w:rPr>
                <w:sz w:val="16"/>
              </w:rPr>
            </w:pPr>
            <w:r>
              <w:rPr>
                <w:sz w:val="16"/>
              </w:rPr>
              <w:t>Cultural Heritage</w:t>
            </w:r>
          </w:p>
        </w:tc>
        <w:tc>
          <w:tcPr>
            <w:tcW w:w="2127" w:type="dxa"/>
          </w:tcPr>
          <w:p w14:paraId="389C4651" w14:textId="77777777" w:rsidR="00390983" w:rsidRDefault="00390983" w:rsidP="00CF061B">
            <w:pPr>
              <w:pStyle w:val="TableParagraph"/>
              <w:spacing w:line="276" w:lineRule="auto"/>
              <w:ind w:left="104" w:right="31"/>
              <w:rPr>
                <w:sz w:val="16"/>
              </w:rPr>
            </w:pPr>
            <w:r>
              <w:rPr>
                <w:sz w:val="16"/>
              </w:rPr>
              <w:t>To protect and enhance the historic environment.</w:t>
            </w:r>
          </w:p>
          <w:p w14:paraId="5E426232" w14:textId="77777777" w:rsidR="00390983" w:rsidRDefault="00390983" w:rsidP="00CF061B">
            <w:pPr>
              <w:pStyle w:val="TableParagraph"/>
              <w:spacing w:before="3"/>
              <w:rPr>
                <w:b/>
                <w:sz w:val="17"/>
              </w:rPr>
            </w:pPr>
          </w:p>
          <w:p w14:paraId="33BE1106" w14:textId="77777777" w:rsidR="00390983" w:rsidRDefault="00390983" w:rsidP="00CF061B">
            <w:pPr>
              <w:pStyle w:val="TableParagraph"/>
              <w:spacing w:line="276" w:lineRule="auto"/>
              <w:ind w:left="104" w:right="235"/>
              <w:rPr>
                <w:sz w:val="16"/>
              </w:rPr>
            </w:pPr>
            <w:r>
              <w:rPr>
                <w:sz w:val="16"/>
              </w:rPr>
              <w:t>To preserve historic buildings, archaeological sites and other culturally important features.</w:t>
            </w:r>
          </w:p>
          <w:p w14:paraId="1D9FEC7F" w14:textId="77777777" w:rsidR="00390983" w:rsidRDefault="00390983" w:rsidP="00CF061B">
            <w:pPr>
              <w:pStyle w:val="TableParagraph"/>
              <w:spacing w:before="5"/>
              <w:rPr>
                <w:b/>
                <w:sz w:val="17"/>
              </w:rPr>
            </w:pPr>
          </w:p>
          <w:p w14:paraId="1B408B65" w14:textId="77777777" w:rsidR="00390983" w:rsidRDefault="00390983" w:rsidP="00CF061B">
            <w:pPr>
              <w:pStyle w:val="TableParagraph"/>
              <w:spacing w:line="276" w:lineRule="auto"/>
              <w:ind w:left="104" w:right="182"/>
              <w:rPr>
                <w:sz w:val="16"/>
              </w:rPr>
            </w:pPr>
            <w:r>
              <w:rPr>
                <w:sz w:val="16"/>
              </w:rPr>
              <w:t>To promote access to the historic environment.</w:t>
            </w:r>
          </w:p>
        </w:tc>
        <w:tc>
          <w:tcPr>
            <w:tcW w:w="3260" w:type="dxa"/>
          </w:tcPr>
          <w:p w14:paraId="16307191" w14:textId="77777777" w:rsidR="00390983" w:rsidRDefault="00390983" w:rsidP="00CF061B">
            <w:pPr>
              <w:pStyle w:val="TableParagraph"/>
              <w:spacing w:line="276" w:lineRule="auto"/>
              <w:ind w:left="104" w:right="117"/>
              <w:rPr>
                <w:sz w:val="16"/>
              </w:rPr>
            </w:pPr>
            <w:r>
              <w:rPr>
                <w:spacing w:val="-3"/>
                <w:sz w:val="16"/>
              </w:rPr>
              <w:t xml:space="preserve">Impact </w:t>
            </w:r>
            <w:r>
              <w:rPr>
                <w:sz w:val="16"/>
              </w:rPr>
              <w:t xml:space="preserve">on </w:t>
            </w:r>
            <w:r>
              <w:rPr>
                <w:spacing w:val="-4"/>
                <w:sz w:val="16"/>
              </w:rPr>
              <w:t xml:space="preserve">any historic buildings </w:t>
            </w:r>
            <w:r>
              <w:rPr>
                <w:sz w:val="16"/>
              </w:rPr>
              <w:t xml:space="preserve">/ </w:t>
            </w:r>
            <w:r>
              <w:rPr>
                <w:spacing w:val="-3"/>
                <w:sz w:val="16"/>
              </w:rPr>
              <w:t xml:space="preserve">sites </w:t>
            </w:r>
            <w:r>
              <w:rPr>
                <w:spacing w:val="-4"/>
                <w:sz w:val="16"/>
              </w:rPr>
              <w:t xml:space="preserve">or conservation areas, </w:t>
            </w:r>
            <w:r>
              <w:rPr>
                <w:sz w:val="16"/>
              </w:rPr>
              <w:t xml:space="preserve">or on </w:t>
            </w:r>
            <w:r>
              <w:rPr>
                <w:spacing w:val="-3"/>
                <w:sz w:val="16"/>
              </w:rPr>
              <w:t xml:space="preserve">the </w:t>
            </w:r>
            <w:r>
              <w:rPr>
                <w:spacing w:val="-4"/>
                <w:sz w:val="16"/>
              </w:rPr>
              <w:t xml:space="preserve">setting </w:t>
            </w:r>
            <w:r>
              <w:rPr>
                <w:spacing w:val="-3"/>
                <w:sz w:val="16"/>
              </w:rPr>
              <w:t xml:space="preserve">of such </w:t>
            </w:r>
            <w:r>
              <w:rPr>
                <w:spacing w:val="-4"/>
                <w:sz w:val="16"/>
              </w:rPr>
              <w:t>sites?</w:t>
            </w:r>
          </w:p>
          <w:p w14:paraId="5B819347" w14:textId="77777777" w:rsidR="00390983" w:rsidRDefault="00390983" w:rsidP="00CF061B">
            <w:pPr>
              <w:pStyle w:val="TableParagraph"/>
              <w:spacing w:before="3"/>
              <w:rPr>
                <w:b/>
                <w:sz w:val="17"/>
              </w:rPr>
            </w:pPr>
          </w:p>
          <w:p w14:paraId="14FBEF33" w14:textId="77777777" w:rsidR="00390983" w:rsidRDefault="00390983" w:rsidP="00CF061B">
            <w:pPr>
              <w:pStyle w:val="TableParagraph"/>
              <w:spacing w:line="276" w:lineRule="auto"/>
              <w:ind w:left="104" w:right="169"/>
              <w:rPr>
                <w:sz w:val="16"/>
              </w:rPr>
            </w:pPr>
            <w:r>
              <w:rPr>
                <w:spacing w:val="-4"/>
                <w:sz w:val="16"/>
              </w:rPr>
              <w:t xml:space="preserve">Improve access </w:t>
            </w:r>
            <w:r>
              <w:rPr>
                <w:sz w:val="16"/>
              </w:rPr>
              <w:t xml:space="preserve">to </w:t>
            </w:r>
            <w:r>
              <w:rPr>
                <w:spacing w:val="-3"/>
                <w:sz w:val="16"/>
              </w:rPr>
              <w:t xml:space="preserve">sites of </w:t>
            </w:r>
            <w:r>
              <w:rPr>
                <w:spacing w:val="-4"/>
                <w:sz w:val="16"/>
              </w:rPr>
              <w:t>historic and/or cultural interest?</w:t>
            </w:r>
          </w:p>
        </w:tc>
        <w:tc>
          <w:tcPr>
            <w:tcW w:w="4112" w:type="dxa"/>
          </w:tcPr>
          <w:p w14:paraId="20143A4A" w14:textId="77777777" w:rsidR="00390983" w:rsidRDefault="00390983" w:rsidP="00CF061B">
            <w:pPr>
              <w:pStyle w:val="TableParagraph"/>
              <w:ind w:left="105" w:right="280"/>
              <w:rPr>
                <w:sz w:val="16"/>
              </w:rPr>
            </w:pPr>
            <w:r>
              <w:rPr>
                <w:sz w:val="16"/>
              </w:rPr>
              <w:t>Promoting taxis and private hire vehicles could have a positive impact on cultural heritage by improving access for those unable to drive, so increasing social inclusion.</w:t>
            </w:r>
          </w:p>
        </w:tc>
        <w:tc>
          <w:tcPr>
            <w:tcW w:w="709" w:type="dxa"/>
          </w:tcPr>
          <w:p w14:paraId="430CFCA7" w14:textId="77777777" w:rsidR="00390983" w:rsidRDefault="00390983" w:rsidP="00CF061B">
            <w:pPr>
              <w:pStyle w:val="TableParagraph"/>
              <w:spacing w:line="180" w:lineRule="exact"/>
              <w:ind w:left="102"/>
              <w:rPr>
                <w:sz w:val="16"/>
              </w:rPr>
            </w:pPr>
            <w:r>
              <w:rPr>
                <w:sz w:val="16"/>
              </w:rPr>
              <w:t>+</w:t>
            </w:r>
          </w:p>
        </w:tc>
        <w:tc>
          <w:tcPr>
            <w:tcW w:w="3119" w:type="dxa"/>
          </w:tcPr>
          <w:p w14:paraId="64456F5A" w14:textId="77777777" w:rsidR="00390983" w:rsidRDefault="00390983" w:rsidP="00CF061B">
            <w:pPr>
              <w:pStyle w:val="TableParagraph"/>
              <w:ind w:left="104" w:right="152"/>
              <w:rPr>
                <w:sz w:val="16"/>
              </w:rPr>
            </w:pPr>
            <w:r>
              <w:rPr>
                <w:sz w:val="16"/>
              </w:rPr>
              <w:t>Not supporting taxis and private hire vehicles could lead to a greater reliance on the use of the private car.</w:t>
            </w:r>
          </w:p>
        </w:tc>
        <w:tc>
          <w:tcPr>
            <w:tcW w:w="712" w:type="dxa"/>
          </w:tcPr>
          <w:p w14:paraId="56CDC3FC" w14:textId="77777777" w:rsidR="00390983" w:rsidRDefault="00390983" w:rsidP="00CF061B">
            <w:pPr>
              <w:pStyle w:val="TableParagraph"/>
              <w:spacing w:line="180" w:lineRule="exact"/>
              <w:ind w:left="102"/>
              <w:rPr>
                <w:sz w:val="16"/>
              </w:rPr>
            </w:pPr>
            <w:r>
              <w:rPr>
                <w:sz w:val="16"/>
              </w:rPr>
              <w:t>-</w:t>
            </w:r>
          </w:p>
        </w:tc>
      </w:tr>
      <w:tr w:rsidR="00390983" w14:paraId="620F6AF4" w14:textId="77777777" w:rsidTr="00CF061B">
        <w:trPr>
          <w:trHeight w:val="3129"/>
        </w:trPr>
        <w:tc>
          <w:tcPr>
            <w:tcW w:w="1102" w:type="dxa"/>
          </w:tcPr>
          <w:p w14:paraId="0CC7D1D9" w14:textId="77777777" w:rsidR="00390983" w:rsidRDefault="00390983" w:rsidP="00CF061B">
            <w:pPr>
              <w:pStyle w:val="TableParagraph"/>
              <w:ind w:left="107" w:right="390"/>
              <w:rPr>
                <w:sz w:val="16"/>
              </w:rPr>
            </w:pPr>
            <w:r>
              <w:rPr>
                <w:sz w:val="16"/>
              </w:rPr>
              <w:t>Material Assets</w:t>
            </w:r>
          </w:p>
        </w:tc>
        <w:tc>
          <w:tcPr>
            <w:tcW w:w="2127" w:type="dxa"/>
          </w:tcPr>
          <w:p w14:paraId="68CA2ADA" w14:textId="77777777" w:rsidR="00390983" w:rsidRDefault="00390983" w:rsidP="00CF061B">
            <w:pPr>
              <w:pStyle w:val="TableParagraph"/>
              <w:spacing w:before="1" w:line="276" w:lineRule="auto"/>
              <w:ind w:left="104" w:right="164"/>
              <w:rPr>
                <w:sz w:val="16"/>
              </w:rPr>
            </w:pPr>
            <w:r>
              <w:rPr>
                <w:sz w:val="16"/>
              </w:rPr>
              <w:t>Promote a safe and clean environment with good quality services.</w:t>
            </w:r>
          </w:p>
          <w:p w14:paraId="2EDACFCD" w14:textId="77777777" w:rsidR="00390983" w:rsidRDefault="00390983" w:rsidP="00CF061B">
            <w:pPr>
              <w:pStyle w:val="TableParagraph"/>
              <w:spacing w:before="2"/>
              <w:rPr>
                <w:b/>
                <w:sz w:val="17"/>
              </w:rPr>
            </w:pPr>
          </w:p>
          <w:p w14:paraId="1B62C6D0" w14:textId="77777777" w:rsidR="00390983" w:rsidRDefault="00390983" w:rsidP="00CF061B">
            <w:pPr>
              <w:pStyle w:val="TableParagraph"/>
              <w:spacing w:line="276" w:lineRule="auto"/>
              <w:ind w:left="104" w:right="344"/>
              <w:jc w:val="both"/>
              <w:rPr>
                <w:sz w:val="16"/>
              </w:rPr>
            </w:pPr>
            <w:r>
              <w:rPr>
                <w:spacing w:val="-4"/>
                <w:sz w:val="16"/>
              </w:rPr>
              <w:t xml:space="preserve">Promote </w:t>
            </w:r>
            <w:r>
              <w:rPr>
                <w:spacing w:val="-3"/>
                <w:sz w:val="16"/>
              </w:rPr>
              <w:t xml:space="preserve">the </w:t>
            </w:r>
            <w:r>
              <w:rPr>
                <w:spacing w:val="-4"/>
                <w:sz w:val="16"/>
              </w:rPr>
              <w:t xml:space="preserve">sustainable </w:t>
            </w:r>
            <w:r>
              <w:rPr>
                <w:spacing w:val="-2"/>
                <w:sz w:val="16"/>
              </w:rPr>
              <w:t xml:space="preserve">use </w:t>
            </w:r>
            <w:r>
              <w:rPr>
                <w:spacing w:val="-3"/>
                <w:sz w:val="16"/>
              </w:rPr>
              <w:t xml:space="preserve">of </w:t>
            </w:r>
            <w:r>
              <w:rPr>
                <w:spacing w:val="-4"/>
                <w:sz w:val="16"/>
              </w:rPr>
              <w:t xml:space="preserve">natural </w:t>
            </w:r>
            <w:r>
              <w:rPr>
                <w:spacing w:val="-5"/>
                <w:sz w:val="16"/>
              </w:rPr>
              <w:t xml:space="preserve">resources </w:t>
            </w:r>
            <w:r>
              <w:rPr>
                <w:spacing w:val="-3"/>
                <w:sz w:val="16"/>
              </w:rPr>
              <w:t xml:space="preserve">and </w:t>
            </w:r>
            <w:r>
              <w:rPr>
                <w:spacing w:val="-4"/>
                <w:sz w:val="16"/>
              </w:rPr>
              <w:t>material assets.</w:t>
            </w:r>
          </w:p>
          <w:p w14:paraId="3771DD26" w14:textId="77777777" w:rsidR="00390983" w:rsidRDefault="00390983" w:rsidP="00CF061B">
            <w:pPr>
              <w:pStyle w:val="TableParagraph"/>
              <w:spacing w:before="5"/>
              <w:rPr>
                <w:b/>
                <w:sz w:val="17"/>
              </w:rPr>
            </w:pPr>
          </w:p>
          <w:p w14:paraId="263DCE80" w14:textId="77777777" w:rsidR="00390983" w:rsidRDefault="00390983" w:rsidP="00CF061B">
            <w:pPr>
              <w:pStyle w:val="TableParagraph"/>
              <w:spacing w:line="276" w:lineRule="auto"/>
              <w:ind w:left="104" w:right="353"/>
              <w:jc w:val="both"/>
              <w:rPr>
                <w:sz w:val="16"/>
              </w:rPr>
            </w:pPr>
            <w:r>
              <w:rPr>
                <w:spacing w:val="-4"/>
                <w:sz w:val="16"/>
              </w:rPr>
              <w:t xml:space="preserve">Promote effective </w:t>
            </w:r>
            <w:r>
              <w:rPr>
                <w:spacing w:val="-3"/>
                <w:sz w:val="16"/>
              </w:rPr>
              <w:t xml:space="preserve">use </w:t>
            </w:r>
            <w:r>
              <w:rPr>
                <w:spacing w:val="-6"/>
                <w:sz w:val="16"/>
              </w:rPr>
              <w:t xml:space="preserve">of </w:t>
            </w:r>
            <w:r>
              <w:rPr>
                <w:spacing w:val="-4"/>
                <w:sz w:val="16"/>
              </w:rPr>
              <w:t xml:space="preserve">existing </w:t>
            </w:r>
            <w:r>
              <w:rPr>
                <w:spacing w:val="-5"/>
                <w:sz w:val="16"/>
              </w:rPr>
              <w:t>infrastructure.</w:t>
            </w:r>
          </w:p>
          <w:p w14:paraId="2C27DA38" w14:textId="77777777" w:rsidR="00390983" w:rsidRDefault="00390983" w:rsidP="00CF061B">
            <w:pPr>
              <w:pStyle w:val="TableParagraph"/>
              <w:spacing w:before="5"/>
              <w:rPr>
                <w:b/>
                <w:sz w:val="17"/>
              </w:rPr>
            </w:pPr>
          </w:p>
          <w:p w14:paraId="0FEB6865" w14:textId="77777777" w:rsidR="00390983" w:rsidRDefault="00390983" w:rsidP="00CF061B">
            <w:pPr>
              <w:pStyle w:val="TableParagraph"/>
              <w:spacing w:line="276" w:lineRule="auto"/>
              <w:ind w:left="104" w:right="280"/>
              <w:rPr>
                <w:sz w:val="16"/>
              </w:rPr>
            </w:pPr>
            <w:r>
              <w:rPr>
                <w:sz w:val="16"/>
              </w:rPr>
              <w:t>Protect and enhance outdoor access opportunities and rights.</w:t>
            </w:r>
          </w:p>
        </w:tc>
        <w:tc>
          <w:tcPr>
            <w:tcW w:w="3260" w:type="dxa"/>
          </w:tcPr>
          <w:p w14:paraId="55109A32" w14:textId="77777777" w:rsidR="00390983" w:rsidRDefault="00390983" w:rsidP="00CF061B">
            <w:pPr>
              <w:pStyle w:val="TableParagraph"/>
              <w:spacing w:before="1" w:line="276" w:lineRule="auto"/>
              <w:ind w:left="104" w:right="169"/>
              <w:rPr>
                <w:sz w:val="16"/>
              </w:rPr>
            </w:pPr>
            <w:r>
              <w:rPr>
                <w:spacing w:val="-4"/>
                <w:sz w:val="16"/>
              </w:rPr>
              <w:t xml:space="preserve">Provide adequate transport facilities that </w:t>
            </w:r>
            <w:r>
              <w:rPr>
                <w:spacing w:val="-3"/>
                <w:sz w:val="16"/>
              </w:rPr>
              <w:t xml:space="preserve">meet the </w:t>
            </w:r>
            <w:r>
              <w:rPr>
                <w:spacing w:val="-4"/>
                <w:sz w:val="16"/>
              </w:rPr>
              <w:t xml:space="preserve">needs </w:t>
            </w:r>
            <w:r>
              <w:rPr>
                <w:spacing w:val="-3"/>
                <w:sz w:val="16"/>
              </w:rPr>
              <w:t xml:space="preserve">of </w:t>
            </w:r>
            <w:r>
              <w:rPr>
                <w:spacing w:val="-2"/>
                <w:sz w:val="16"/>
              </w:rPr>
              <w:t xml:space="preserve">the </w:t>
            </w:r>
            <w:r>
              <w:rPr>
                <w:spacing w:val="-4"/>
                <w:sz w:val="16"/>
              </w:rPr>
              <w:t xml:space="preserve">people </w:t>
            </w:r>
            <w:r>
              <w:rPr>
                <w:spacing w:val="-3"/>
                <w:sz w:val="16"/>
              </w:rPr>
              <w:t>of</w:t>
            </w:r>
            <w:r>
              <w:rPr>
                <w:sz w:val="16"/>
              </w:rPr>
              <w:t xml:space="preserve"> </w:t>
            </w:r>
            <w:r>
              <w:rPr>
                <w:spacing w:val="-5"/>
                <w:sz w:val="16"/>
              </w:rPr>
              <w:t>Aberdeen?</w:t>
            </w:r>
          </w:p>
          <w:p w14:paraId="78F85025" w14:textId="77777777" w:rsidR="00390983" w:rsidRDefault="00390983" w:rsidP="00CF061B">
            <w:pPr>
              <w:pStyle w:val="TableParagraph"/>
              <w:spacing w:before="2"/>
              <w:rPr>
                <w:b/>
                <w:sz w:val="17"/>
              </w:rPr>
            </w:pPr>
          </w:p>
          <w:p w14:paraId="69278F6E" w14:textId="77777777" w:rsidR="00390983" w:rsidRDefault="00390983" w:rsidP="00CF061B">
            <w:pPr>
              <w:pStyle w:val="TableParagraph"/>
              <w:ind w:left="104"/>
              <w:rPr>
                <w:sz w:val="16"/>
              </w:rPr>
            </w:pPr>
            <w:r>
              <w:rPr>
                <w:spacing w:val="-3"/>
                <w:sz w:val="16"/>
              </w:rPr>
              <w:t xml:space="preserve">Allow for </w:t>
            </w:r>
            <w:r>
              <w:rPr>
                <w:spacing w:val="-2"/>
                <w:sz w:val="16"/>
              </w:rPr>
              <w:t xml:space="preserve">the </w:t>
            </w:r>
            <w:r>
              <w:rPr>
                <w:spacing w:val="-4"/>
                <w:sz w:val="16"/>
              </w:rPr>
              <w:t xml:space="preserve">sustainable use </w:t>
            </w:r>
            <w:r>
              <w:rPr>
                <w:spacing w:val="-3"/>
                <w:sz w:val="16"/>
              </w:rPr>
              <w:t>of</w:t>
            </w:r>
            <w:r>
              <w:rPr>
                <w:spacing w:val="-1"/>
                <w:sz w:val="16"/>
              </w:rPr>
              <w:t xml:space="preserve"> </w:t>
            </w:r>
            <w:r>
              <w:rPr>
                <w:spacing w:val="-4"/>
                <w:sz w:val="16"/>
              </w:rPr>
              <w:t>resources?</w:t>
            </w:r>
          </w:p>
          <w:p w14:paraId="2DB64FB2" w14:textId="77777777" w:rsidR="00390983" w:rsidRDefault="00390983" w:rsidP="00CF061B">
            <w:pPr>
              <w:pStyle w:val="TableParagraph"/>
              <w:spacing w:before="11"/>
              <w:rPr>
                <w:b/>
                <w:sz w:val="19"/>
              </w:rPr>
            </w:pPr>
          </w:p>
          <w:p w14:paraId="461C263F" w14:textId="77777777" w:rsidR="00390983" w:rsidRDefault="00390983" w:rsidP="00CF061B">
            <w:pPr>
              <w:pStyle w:val="TableParagraph"/>
              <w:spacing w:line="276" w:lineRule="auto"/>
              <w:ind w:left="104" w:right="169"/>
              <w:rPr>
                <w:sz w:val="16"/>
              </w:rPr>
            </w:pPr>
            <w:r>
              <w:rPr>
                <w:spacing w:val="-4"/>
                <w:sz w:val="16"/>
              </w:rPr>
              <w:t xml:space="preserve">Promote </w:t>
            </w:r>
            <w:r>
              <w:rPr>
                <w:spacing w:val="-3"/>
                <w:sz w:val="16"/>
              </w:rPr>
              <w:t xml:space="preserve">the </w:t>
            </w:r>
            <w:r>
              <w:rPr>
                <w:spacing w:val="-4"/>
                <w:sz w:val="16"/>
              </w:rPr>
              <w:t xml:space="preserve">provision </w:t>
            </w:r>
            <w:r>
              <w:rPr>
                <w:sz w:val="16"/>
              </w:rPr>
              <w:t xml:space="preserve">of </w:t>
            </w:r>
            <w:r>
              <w:rPr>
                <w:spacing w:val="-3"/>
                <w:sz w:val="16"/>
              </w:rPr>
              <w:t xml:space="preserve">safe </w:t>
            </w:r>
            <w:r>
              <w:rPr>
                <w:spacing w:val="-4"/>
                <w:sz w:val="16"/>
              </w:rPr>
              <w:t xml:space="preserve">pedestrian </w:t>
            </w:r>
            <w:r>
              <w:rPr>
                <w:spacing w:val="-3"/>
                <w:sz w:val="16"/>
              </w:rPr>
              <w:t xml:space="preserve">and cycle </w:t>
            </w:r>
            <w:r>
              <w:rPr>
                <w:spacing w:val="-4"/>
                <w:sz w:val="16"/>
              </w:rPr>
              <w:t>access links?</w:t>
            </w:r>
          </w:p>
          <w:p w14:paraId="40F41CC6" w14:textId="77777777" w:rsidR="00390983" w:rsidRDefault="00390983" w:rsidP="00CF061B">
            <w:pPr>
              <w:pStyle w:val="TableParagraph"/>
              <w:spacing w:before="2"/>
              <w:rPr>
                <w:b/>
                <w:sz w:val="17"/>
              </w:rPr>
            </w:pPr>
          </w:p>
          <w:p w14:paraId="7000A242" w14:textId="77777777" w:rsidR="00390983" w:rsidRDefault="00390983" w:rsidP="00CF061B">
            <w:pPr>
              <w:pStyle w:val="TableParagraph"/>
              <w:spacing w:before="1" w:line="278" w:lineRule="auto"/>
              <w:ind w:left="104" w:right="335"/>
              <w:rPr>
                <w:sz w:val="16"/>
              </w:rPr>
            </w:pPr>
            <w:r>
              <w:rPr>
                <w:spacing w:val="-4"/>
                <w:sz w:val="16"/>
              </w:rPr>
              <w:t xml:space="preserve">Destroy </w:t>
            </w:r>
            <w:r>
              <w:rPr>
                <w:sz w:val="16"/>
              </w:rPr>
              <w:t xml:space="preserve">or </w:t>
            </w:r>
            <w:r>
              <w:rPr>
                <w:spacing w:val="-3"/>
                <w:sz w:val="16"/>
              </w:rPr>
              <w:t xml:space="preserve">sever any core path </w:t>
            </w:r>
            <w:r>
              <w:rPr>
                <w:sz w:val="16"/>
              </w:rPr>
              <w:t xml:space="preserve">or </w:t>
            </w:r>
            <w:r>
              <w:rPr>
                <w:spacing w:val="-4"/>
                <w:sz w:val="16"/>
              </w:rPr>
              <w:t xml:space="preserve">right </w:t>
            </w:r>
            <w:r>
              <w:rPr>
                <w:spacing w:val="-3"/>
                <w:sz w:val="16"/>
              </w:rPr>
              <w:t xml:space="preserve">of </w:t>
            </w:r>
            <w:r>
              <w:rPr>
                <w:spacing w:val="-4"/>
                <w:sz w:val="16"/>
              </w:rPr>
              <w:t>way?</w:t>
            </w:r>
          </w:p>
        </w:tc>
        <w:tc>
          <w:tcPr>
            <w:tcW w:w="4112" w:type="dxa"/>
          </w:tcPr>
          <w:p w14:paraId="635D9F02" w14:textId="77777777" w:rsidR="00390983" w:rsidRDefault="00390983" w:rsidP="00CF061B">
            <w:pPr>
              <w:pStyle w:val="TableParagraph"/>
              <w:ind w:left="105" w:right="280"/>
              <w:rPr>
                <w:sz w:val="16"/>
              </w:rPr>
            </w:pPr>
            <w:r>
              <w:rPr>
                <w:sz w:val="16"/>
              </w:rPr>
              <w:t>This is unlikely to impact upon material assets.</w:t>
            </w:r>
          </w:p>
        </w:tc>
        <w:tc>
          <w:tcPr>
            <w:tcW w:w="709" w:type="dxa"/>
          </w:tcPr>
          <w:p w14:paraId="19A9F243" w14:textId="77777777" w:rsidR="00390983" w:rsidRDefault="00390983" w:rsidP="00CF061B">
            <w:pPr>
              <w:pStyle w:val="TableParagraph"/>
              <w:spacing w:line="182" w:lineRule="exact"/>
              <w:ind w:left="102"/>
              <w:rPr>
                <w:sz w:val="16"/>
              </w:rPr>
            </w:pPr>
            <w:r>
              <w:rPr>
                <w:sz w:val="16"/>
              </w:rPr>
              <w:t>0</w:t>
            </w:r>
          </w:p>
        </w:tc>
        <w:tc>
          <w:tcPr>
            <w:tcW w:w="3119" w:type="dxa"/>
          </w:tcPr>
          <w:p w14:paraId="27BFA259" w14:textId="77777777" w:rsidR="00390983" w:rsidRDefault="00390983" w:rsidP="00CF061B">
            <w:pPr>
              <w:pStyle w:val="TableParagraph"/>
              <w:ind w:left="104" w:right="302"/>
              <w:rPr>
                <w:sz w:val="16"/>
              </w:rPr>
            </w:pPr>
            <w:r>
              <w:rPr>
                <w:sz w:val="16"/>
              </w:rPr>
              <w:t>This is unlikely to impact upon material assets.</w:t>
            </w:r>
          </w:p>
        </w:tc>
        <w:tc>
          <w:tcPr>
            <w:tcW w:w="712" w:type="dxa"/>
          </w:tcPr>
          <w:p w14:paraId="7DC3F809" w14:textId="77777777" w:rsidR="00390983" w:rsidRDefault="00390983" w:rsidP="00CF061B">
            <w:pPr>
              <w:pStyle w:val="TableParagraph"/>
              <w:spacing w:line="182" w:lineRule="exact"/>
              <w:ind w:left="102"/>
              <w:rPr>
                <w:sz w:val="16"/>
              </w:rPr>
            </w:pPr>
            <w:r>
              <w:rPr>
                <w:sz w:val="16"/>
              </w:rPr>
              <w:t>0</w:t>
            </w:r>
          </w:p>
        </w:tc>
      </w:tr>
    </w:tbl>
    <w:p w14:paraId="0486EBE2" w14:textId="77777777" w:rsidR="00390983" w:rsidRDefault="00390983" w:rsidP="00390983">
      <w:pPr>
        <w:spacing w:line="182" w:lineRule="exact"/>
        <w:rPr>
          <w:sz w:val="16"/>
        </w:rPr>
        <w:sectPr w:rsidR="00390983">
          <w:pgSz w:w="16850" w:h="11910" w:orient="landscape"/>
          <w:pgMar w:top="940" w:right="840" w:bottom="1500" w:left="620" w:header="724" w:footer="1174" w:gutter="0"/>
          <w:cols w:space="720"/>
        </w:sectPr>
      </w:pPr>
    </w:p>
    <w:p w14:paraId="4713FD64" w14:textId="77777777" w:rsidR="00390983" w:rsidRDefault="00390983" w:rsidP="00390983">
      <w:pPr>
        <w:pStyle w:val="BodyText"/>
        <w:rPr>
          <w:b/>
          <w:sz w:val="20"/>
        </w:rPr>
      </w:pPr>
    </w:p>
    <w:p w14:paraId="64ECB952" w14:textId="77777777" w:rsidR="00390983" w:rsidRDefault="00390983" w:rsidP="00390983">
      <w:pPr>
        <w:pStyle w:val="BodyText"/>
        <w:spacing w:before="9"/>
        <w:rPr>
          <w:b/>
          <w:sz w:val="22"/>
        </w:rPr>
      </w:pPr>
    </w:p>
    <w:p w14:paraId="688E7061" w14:textId="4F45EB29" w:rsidR="00390983" w:rsidRDefault="00B057DA" w:rsidP="00390983">
      <w:pPr>
        <w:pStyle w:val="BodyText"/>
        <w:ind w:left="116"/>
        <w:rPr>
          <w:sz w:val="20"/>
        </w:rPr>
      </w:pPr>
      <w:r>
        <w:rPr>
          <w:noProof/>
          <w:sz w:val="20"/>
        </w:rPr>
        <mc:AlternateContent>
          <mc:Choice Requires="wps">
            <w:drawing>
              <wp:inline distT="0" distB="0" distL="0" distR="0" wp14:anchorId="25F30455" wp14:editId="75C630AA">
                <wp:extent cx="9610725" cy="400685"/>
                <wp:effectExtent l="12700" t="12700" r="6350" b="5715"/>
                <wp:docPr id="932495554"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10725" cy="400685"/>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6F9ED45" w14:textId="77777777" w:rsidR="00390983" w:rsidRDefault="00390983" w:rsidP="00390983">
                            <w:pPr>
                              <w:shd w:val="clear" w:color="auto" w:fill="00B0F0"/>
                              <w:tabs>
                                <w:tab w:val="left" w:pos="542"/>
                                <w:tab w:val="left" w:pos="543"/>
                              </w:tabs>
                              <w:spacing w:before="18"/>
                              <w:rPr>
                                <w:sz w:val="16"/>
                              </w:rPr>
                            </w:pPr>
                            <w:r>
                              <w:rPr>
                                <w:b/>
                                <w:sz w:val="24"/>
                              </w:rPr>
                              <w:t xml:space="preserve"> Policy 14: </w:t>
                            </w:r>
                            <w:r w:rsidRPr="00E81469">
                              <w:rPr>
                                <w:b/>
                                <w:sz w:val="24"/>
                              </w:rPr>
                              <w:t xml:space="preserve">Car Sharing - </w:t>
                            </w:r>
                            <w:r w:rsidRPr="00D81C26">
                              <w:rPr>
                                <w:b/>
                                <w:sz w:val="24"/>
                              </w:rPr>
                              <w:t>Continue to promote car sharing as a means of reducing emissions from transport and saving people money, and to create and support opportunities to encourage people to do so</w:t>
                            </w:r>
                          </w:p>
                        </w:txbxContent>
                      </wps:txbx>
                      <wps:bodyPr rot="0" vert="horz" wrap="square" lIns="0" tIns="0" rIns="0" bIns="0" anchor="t" anchorCtr="0" upright="1">
                        <a:noAutofit/>
                      </wps:bodyPr>
                    </wps:wsp>
                  </a:graphicData>
                </a:graphic>
              </wp:inline>
            </w:drawing>
          </mc:Choice>
          <mc:Fallback>
            <w:pict>
              <v:shape w14:anchorId="25F30455" id="Text Box 92" o:spid="_x0000_s1028" type="#_x0000_t202" style="width:756.75pt;height:31.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" filled="f" strokeweight=".72pt">
                <v:textbox inset="0,0,0,0">
                  <w:txbxContent>
                    <w:p w14:paraId="76F9ED45" w14:textId="77777777" w:rsidR="00390983" w:rsidRDefault="00390983" w:rsidP="00390983">
                      <w:pPr>
                        <w:shd w:val="clear" w:color="auto" w:fill="00B0F0"/>
                        <w:tabs>
                          <w:tab w:val="left" w:pos="542"/>
                          <w:tab w:val="left" w:pos="543"/>
                        </w:tabs>
                        <w:spacing w:before="18"/>
                        <w:rPr>
                          <w:sz w:val="16"/>
                        </w:rPr>
                      </w:pPr>
                      <w:r>
                        <w:rPr>
                          <w:b/>
                          <w:sz w:val="24"/>
                        </w:rPr>
                        <w:t xml:space="preserve"> Policy 14: </w:t>
                      </w:r>
                      <w:r w:rsidRPr="00E81469">
                        <w:rPr>
                          <w:b/>
                          <w:sz w:val="24"/>
                        </w:rPr>
                        <w:t xml:space="preserve">Car Sharing - </w:t>
                      </w:r>
                      <w:r w:rsidRPr="00D81C26">
                        <w:rPr>
                          <w:b/>
                          <w:sz w:val="24"/>
                        </w:rPr>
                        <w:t>Continue to promote car sharing as a means of reducing emissions from transport and saving people money, and to create and support opportunities to encourage people to do so</w:t>
                      </w:r>
                    </w:p>
                  </w:txbxContent>
                </v:textbox>
                <w10:anchorlock/>
              </v:shape>
            </w:pict>
          </mc:Fallback>
        </mc:AlternateContent>
      </w:r>
    </w:p>
    <w:tbl>
      <w:tblPr>
        <w:tblW w:w="0" w:type="auto"/>
        <w:tblInd w:w="13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102"/>
        <w:gridCol w:w="2127"/>
        <w:gridCol w:w="3260"/>
        <w:gridCol w:w="4112"/>
        <w:gridCol w:w="709"/>
        <w:gridCol w:w="3119"/>
        <w:gridCol w:w="712"/>
      </w:tblGrid>
      <w:tr w:rsidR="00390983" w14:paraId="39A92017" w14:textId="77777777" w:rsidTr="00CF061B">
        <w:trPr>
          <w:trHeight w:val="369"/>
        </w:trPr>
        <w:tc>
          <w:tcPr>
            <w:tcW w:w="1102" w:type="dxa"/>
          </w:tcPr>
          <w:p w14:paraId="3B7A212A" w14:textId="77777777" w:rsidR="00390983" w:rsidRDefault="00390983" w:rsidP="00CF061B">
            <w:pPr>
              <w:pStyle w:val="TableParagraph"/>
              <w:spacing w:line="178" w:lineRule="exact"/>
              <w:ind w:left="107"/>
              <w:rPr>
                <w:b/>
                <w:sz w:val="16"/>
              </w:rPr>
            </w:pPr>
            <w:r>
              <w:rPr>
                <w:b/>
                <w:sz w:val="16"/>
              </w:rPr>
              <w:t>Indicator</w:t>
            </w:r>
          </w:p>
        </w:tc>
        <w:tc>
          <w:tcPr>
            <w:tcW w:w="2127" w:type="dxa"/>
          </w:tcPr>
          <w:p w14:paraId="57571FA0" w14:textId="77777777" w:rsidR="00390983" w:rsidRDefault="00390983" w:rsidP="00CF061B">
            <w:pPr>
              <w:pStyle w:val="TableParagraph"/>
              <w:spacing w:line="178" w:lineRule="exact"/>
              <w:ind w:left="104"/>
              <w:rPr>
                <w:b/>
                <w:sz w:val="16"/>
              </w:rPr>
            </w:pPr>
            <w:r>
              <w:rPr>
                <w:b/>
                <w:sz w:val="16"/>
              </w:rPr>
              <w:t>Objectives</w:t>
            </w:r>
          </w:p>
        </w:tc>
        <w:tc>
          <w:tcPr>
            <w:tcW w:w="3260" w:type="dxa"/>
          </w:tcPr>
          <w:p w14:paraId="44650F06" w14:textId="77777777" w:rsidR="00390983" w:rsidRDefault="00390983" w:rsidP="00CF061B">
            <w:pPr>
              <w:pStyle w:val="TableParagraph"/>
              <w:spacing w:before="87"/>
              <w:ind w:left="104"/>
              <w:rPr>
                <w:b/>
                <w:sz w:val="16"/>
              </w:rPr>
            </w:pPr>
            <w:r>
              <w:rPr>
                <w:b/>
                <w:sz w:val="16"/>
              </w:rPr>
              <w:t>Will the policy…?</w:t>
            </w:r>
          </w:p>
        </w:tc>
        <w:tc>
          <w:tcPr>
            <w:tcW w:w="4112" w:type="dxa"/>
          </w:tcPr>
          <w:p w14:paraId="73FE211C" w14:textId="77777777" w:rsidR="00390983" w:rsidRDefault="00390983" w:rsidP="00CF061B">
            <w:pPr>
              <w:pStyle w:val="TableParagraph"/>
              <w:spacing w:line="178" w:lineRule="exact"/>
              <w:ind w:left="449"/>
              <w:rPr>
                <w:b/>
                <w:sz w:val="16"/>
              </w:rPr>
            </w:pPr>
            <w:r>
              <w:rPr>
                <w:b/>
                <w:sz w:val="16"/>
              </w:rPr>
              <w:t>Assessment – Preferred Option (with LTS)</w:t>
            </w:r>
          </w:p>
        </w:tc>
        <w:tc>
          <w:tcPr>
            <w:tcW w:w="709" w:type="dxa"/>
          </w:tcPr>
          <w:p w14:paraId="77491765" w14:textId="77777777" w:rsidR="00390983" w:rsidRDefault="00390983" w:rsidP="00CF061B">
            <w:pPr>
              <w:pStyle w:val="TableParagraph"/>
              <w:spacing w:line="178" w:lineRule="exact"/>
              <w:ind w:left="126"/>
              <w:rPr>
                <w:b/>
                <w:sz w:val="16"/>
              </w:rPr>
            </w:pPr>
            <w:r>
              <w:rPr>
                <w:b/>
                <w:sz w:val="16"/>
              </w:rPr>
              <w:t>Score</w:t>
            </w:r>
          </w:p>
        </w:tc>
        <w:tc>
          <w:tcPr>
            <w:tcW w:w="3119" w:type="dxa"/>
          </w:tcPr>
          <w:p w14:paraId="4A137101" w14:textId="77777777" w:rsidR="00390983" w:rsidRDefault="00390983" w:rsidP="00CF061B">
            <w:pPr>
              <w:pStyle w:val="TableParagraph"/>
              <w:spacing w:line="178" w:lineRule="exact"/>
              <w:ind w:left="280" w:right="275"/>
              <w:jc w:val="center"/>
              <w:rPr>
                <w:b/>
                <w:sz w:val="16"/>
              </w:rPr>
            </w:pPr>
            <w:r>
              <w:rPr>
                <w:b/>
                <w:sz w:val="16"/>
              </w:rPr>
              <w:t>Assessment – Alternative Option</w:t>
            </w:r>
          </w:p>
          <w:p w14:paraId="66E3222E" w14:textId="77777777" w:rsidR="00390983" w:rsidRDefault="00390983" w:rsidP="00CF061B">
            <w:pPr>
              <w:pStyle w:val="TableParagraph"/>
              <w:spacing w:before="1" w:line="171" w:lineRule="exact"/>
              <w:ind w:left="279" w:right="275"/>
              <w:jc w:val="center"/>
              <w:rPr>
                <w:b/>
                <w:sz w:val="16"/>
              </w:rPr>
            </w:pPr>
            <w:r>
              <w:rPr>
                <w:b/>
                <w:sz w:val="16"/>
              </w:rPr>
              <w:t>(without LTS)</w:t>
            </w:r>
          </w:p>
        </w:tc>
        <w:tc>
          <w:tcPr>
            <w:tcW w:w="712" w:type="dxa"/>
          </w:tcPr>
          <w:p w14:paraId="32A3315A" w14:textId="77777777" w:rsidR="00390983" w:rsidRDefault="00390983" w:rsidP="00CF061B">
            <w:pPr>
              <w:pStyle w:val="TableParagraph"/>
              <w:spacing w:line="178" w:lineRule="exact"/>
              <w:ind w:left="126"/>
              <w:rPr>
                <w:b/>
                <w:sz w:val="16"/>
              </w:rPr>
            </w:pPr>
            <w:r>
              <w:rPr>
                <w:b/>
                <w:sz w:val="16"/>
              </w:rPr>
              <w:t>Score</w:t>
            </w:r>
          </w:p>
        </w:tc>
      </w:tr>
      <w:tr w:rsidR="00390983" w14:paraId="7BD0CEC0" w14:textId="77777777" w:rsidTr="00CF061B">
        <w:trPr>
          <w:trHeight w:val="2036"/>
        </w:trPr>
        <w:tc>
          <w:tcPr>
            <w:tcW w:w="1102" w:type="dxa"/>
          </w:tcPr>
          <w:p w14:paraId="2840D664" w14:textId="77777777" w:rsidR="00390983" w:rsidRDefault="00390983" w:rsidP="00CF061B">
            <w:pPr>
              <w:pStyle w:val="TableParagraph"/>
              <w:ind w:left="107" w:right="141"/>
              <w:rPr>
                <w:sz w:val="16"/>
              </w:rPr>
            </w:pPr>
            <w:r>
              <w:rPr>
                <w:sz w:val="16"/>
              </w:rPr>
              <w:t>Biodiversity (flora and fauna)</w:t>
            </w:r>
          </w:p>
        </w:tc>
        <w:tc>
          <w:tcPr>
            <w:tcW w:w="2127" w:type="dxa"/>
          </w:tcPr>
          <w:p w14:paraId="5A6D9178" w14:textId="77777777" w:rsidR="00390983" w:rsidRDefault="00390983" w:rsidP="00CF061B">
            <w:pPr>
              <w:pStyle w:val="TableParagraph"/>
              <w:spacing w:line="276" w:lineRule="auto"/>
              <w:ind w:left="104" w:right="49"/>
              <w:rPr>
                <w:sz w:val="16"/>
              </w:rPr>
            </w:pPr>
            <w:r>
              <w:rPr>
                <w:sz w:val="16"/>
              </w:rPr>
              <w:t>To conserve and enhance the integrity of ecosystems.</w:t>
            </w:r>
          </w:p>
          <w:p w14:paraId="38728BF3" w14:textId="77777777" w:rsidR="00390983" w:rsidRDefault="00390983" w:rsidP="00CF061B">
            <w:pPr>
              <w:pStyle w:val="TableParagraph"/>
              <w:spacing w:before="1"/>
              <w:rPr>
                <w:b/>
                <w:sz w:val="17"/>
              </w:rPr>
            </w:pPr>
          </w:p>
          <w:p w14:paraId="1D6FBD93" w14:textId="77777777" w:rsidR="00390983" w:rsidRDefault="00390983" w:rsidP="00CF061B">
            <w:pPr>
              <w:pStyle w:val="TableParagraph"/>
              <w:spacing w:line="276" w:lineRule="auto"/>
              <w:ind w:left="104" w:right="49"/>
              <w:rPr>
                <w:sz w:val="16"/>
              </w:rPr>
            </w:pPr>
            <w:r>
              <w:rPr>
                <w:sz w:val="16"/>
              </w:rPr>
              <w:t>To prevent damage or disturbance to designated sites and protected species and habitats.</w:t>
            </w:r>
          </w:p>
          <w:p w14:paraId="62C87123" w14:textId="77777777" w:rsidR="00390983" w:rsidRDefault="00390983" w:rsidP="00CF061B">
            <w:pPr>
              <w:pStyle w:val="TableParagraph"/>
              <w:spacing w:before="2"/>
              <w:rPr>
                <w:b/>
                <w:sz w:val="17"/>
              </w:rPr>
            </w:pPr>
          </w:p>
          <w:p w14:paraId="3EA94985" w14:textId="77777777" w:rsidR="00390983" w:rsidRDefault="00390983" w:rsidP="00CF061B">
            <w:pPr>
              <w:pStyle w:val="TableParagraph"/>
              <w:spacing w:line="180" w:lineRule="atLeast"/>
              <w:ind w:left="104" w:right="22"/>
              <w:rPr>
                <w:sz w:val="16"/>
              </w:rPr>
            </w:pPr>
            <w:r>
              <w:rPr>
                <w:sz w:val="16"/>
              </w:rPr>
              <w:t>To maintain biodiversity, avoiding irreversible losses.</w:t>
            </w:r>
          </w:p>
        </w:tc>
        <w:tc>
          <w:tcPr>
            <w:tcW w:w="3260" w:type="dxa"/>
          </w:tcPr>
          <w:p w14:paraId="7F764C2E" w14:textId="77777777" w:rsidR="00390983" w:rsidRDefault="00390983" w:rsidP="00CF061B">
            <w:pPr>
              <w:pStyle w:val="TableParagraph"/>
              <w:spacing w:before="82" w:line="276" w:lineRule="auto"/>
              <w:ind w:left="104" w:right="103"/>
              <w:rPr>
                <w:sz w:val="16"/>
              </w:rPr>
            </w:pPr>
            <w:r>
              <w:rPr>
                <w:spacing w:val="-4"/>
                <w:sz w:val="16"/>
              </w:rPr>
              <w:t xml:space="preserve">Cause disturbance </w:t>
            </w:r>
            <w:r>
              <w:rPr>
                <w:sz w:val="16"/>
              </w:rPr>
              <w:t xml:space="preserve">or </w:t>
            </w:r>
            <w:r>
              <w:rPr>
                <w:spacing w:val="-4"/>
                <w:sz w:val="16"/>
              </w:rPr>
              <w:t xml:space="preserve">damage </w:t>
            </w:r>
            <w:r>
              <w:rPr>
                <w:sz w:val="16"/>
              </w:rPr>
              <w:t xml:space="preserve">to </w:t>
            </w:r>
            <w:r>
              <w:rPr>
                <w:spacing w:val="-4"/>
                <w:sz w:val="16"/>
              </w:rPr>
              <w:t xml:space="preserve">any habitat </w:t>
            </w:r>
            <w:r>
              <w:rPr>
                <w:sz w:val="16"/>
              </w:rPr>
              <w:t xml:space="preserve">or </w:t>
            </w:r>
            <w:r>
              <w:rPr>
                <w:spacing w:val="-4"/>
                <w:sz w:val="16"/>
              </w:rPr>
              <w:t>species?</w:t>
            </w:r>
          </w:p>
          <w:p w14:paraId="78556AE2" w14:textId="77777777" w:rsidR="00390983" w:rsidRDefault="00390983" w:rsidP="00CF061B">
            <w:pPr>
              <w:pStyle w:val="TableParagraph"/>
              <w:spacing w:before="3"/>
              <w:rPr>
                <w:b/>
                <w:sz w:val="17"/>
              </w:rPr>
            </w:pPr>
          </w:p>
          <w:p w14:paraId="7FF248C6" w14:textId="77777777" w:rsidR="00390983" w:rsidRDefault="00390983" w:rsidP="00CF061B">
            <w:pPr>
              <w:pStyle w:val="TableParagraph"/>
              <w:spacing w:line="278" w:lineRule="auto"/>
              <w:ind w:left="104" w:right="103"/>
              <w:rPr>
                <w:sz w:val="16"/>
              </w:rPr>
            </w:pPr>
            <w:r>
              <w:rPr>
                <w:spacing w:val="-3"/>
                <w:sz w:val="16"/>
              </w:rPr>
              <w:t xml:space="preserve">Have any </w:t>
            </w:r>
            <w:r>
              <w:rPr>
                <w:spacing w:val="-4"/>
                <w:sz w:val="16"/>
              </w:rPr>
              <w:t xml:space="preserve">impact, either directly </w:t>
            </w:r>
            <w:r>
              <w:rPr>
                <w:sz w:val="16"/>
              </w:rPr>
              <w:t xml:space="preserve">or </w:t>
            </w:r>
            <w:r>
              <w:rPr>
                <w:spacing w:val="-4"/>
                <w:sz w:val="16"/>
              </w:rPr>
              <w:t xml:space="preserve">indirectly, </w:t>
            </w:r>
            <w:r>
              <w:rPr>
                <w:sz w:val="16"/>
              </w:rPr>
              <w:t xml:space="preserve">on </w:t>
            </w:r>
            <w:r>
              <w:rPr>
                <w:spacing w:val="-2"/>
                <w:sz w:val="16"/>
              </w:rPr>
              <w:t xml:space="preserve">the </w:t>
            </w:r>
            <w:r>
              <w:rPr>
                <w:spacing w:val="-4"/>
                <w:sz w:val="16"/>
              </w:rPr>
              <w:t xml:space="preserve">River Dee </w:t>
            </w:r>
            <w:r>
              <w:rPr>
                <w:spacing w:val="-3"/>
                <w:sz w:val="16"/>
              </w:rPr>
              <w:t>SAC?</w:t>
            </w:r>
          </w:p>
          <w:p w14:paraId="0CDECAB2" w14:textId="77777777" w:rsidR="00390983" w:rsidRDefault="00390983" w:rsidP="00CF061B">
            <w:pPr>
              <w:pStyle w:val="TableParagraph"/>
              <w:spacing w:before="1"/>
              <w:rPr>
                <w:b/>
                <w:sz w:val="17"/>
              </w:rPr>
            </w:pPr>
          </w:p>
          <w:p w14:paraId="5A12BE64" w14:textId="77777777" w:rsidR="00390983" w:rsidRDefault="00390983" w:rsidP="00CF061B">
            <w:pPr>
              <w:pStyle w:val="TableParagraph"/>
              <w:spacing w:before="1" w:line="276" w:lineRule="auto"/>
              <w:ind w:left="104" w:right="103"/>
              <w:rPr>
                <w:sz w:val="16"/>
              </w:rPr>
            </w:pPr>
            <w:r>
              <w:rPr>
                <w:spacing w:val="-3"/>
                <w:sz w:val="16"/>
              </w:rPr>
              <w:t xml:space="preserve">Have any </w:t>
            </w:r>
            <w:r>
              <w:rPr>
                <w:spacing w:val="-4"/>
                <w:sz w:val="16"/>
              </w:rPr>
              <w:t xml:space="preserve">adverse impacts </w:t>
            </w:r>
            <w:r>
              <w:rPr>
                <w:sz w:val="16"/>
              </w:rPr>
              <w:t xml:space="preserve">on </w:t>
            </w:r>
            <w:r>
              <w:rPr>
                <w:spacing w:val="-4"/>
                <w:sz w:val="16"/>
              </w:rPr>
              <w:t xml:space="preserve">any nationally </w:t>
            </w:r>
            <w:r>
              <w:rPr>
                <w:sz w:val="16"/>
              </w:rPr>
              <w:t xml:space="preserve">or </w:t>
            </w:r>
            <w:r>
              <w:rPr>
                <w:spacing w:val="-4"/>
                <w:sz w:val="16"/>
              </w:rPr>
              <w:t xml:space="preserve">locally designated </w:t>
            </w:r>
            <w:r>
              <w:rPr>
                <w:spacing w:val="-3"/>
                <w:sz w:val="16"/>
              </w:rPr>
              <w:t>site?</w:t>
            </w:r>
          </w:p>
        </w:tc>
        <w:tc>
          <w:tcPr>
            <w:tcW w:w="4112" w:type="dxa"/>
          </w:tcPr>
          <w:p w14:paraId="1C1EF738" w14:textId="77777777" w:rsidR="00390983" w:rsidRDefault="00390983" w:rsidP="00CF061B">
            <w:pPr>
              <w:pStyle w:val="TableParagraph"/>
              <w:ind w:left="105" w:right="174"/>
              <w:rPr>
                <w:sz w:val="16"/>
              </w:rPr>
            </w:pPr>
            <w:r>
              <w:rPr>
                <w:sz w:val="16"/>
              </w:rPr>
              <w:t>This could have a small positive impact on biodiversity by reducing pollution, which could damage it and by reducing the need for large infrastructure improvements which could take land away.</w:t>
            </w:r>
          </w:p>
        </w:tc>
        <w:tc>
          <w:tcPr>
            <w:tcW w:w="709" w:type="dxa"/>
          </w:tcPr>
          <w:p w14:paraId="6AFEE09B" w14:textId="77777777" w:rsidR="00390983" w:rsidRDefault="00390983" w:rsidP="00CF061B">
            <w:pPr>
              <w:pStyle w:val="TableParagraph"/>
              <w:spacing w:line="180" w:lineRule="exact"/>
              <w:ind w:left="102"/>
              <w:rPr>
                <w:sz w:val="16"/>
              </w:rPr>
            </w:pPr>
            <w:r>
              <w:rPr>
                <w:sz w:val="16"/>
              </w:rPr>
              <w:t>+</w:t>
            </w:r>
          </w:p>
        </w:tc>
        <w:tc>
          <w:tcPr>
            <w:tcW w:w="3119" w:type="dxa"/>
          </w:tcPr>
          <w:p w14:paraId="4EFB7C2A" w14:textId="77777777" w:rsidR="00390983" w:rsidRDefault="00390983" w:rsidP="00CF061B">
            <w:pPr>
              <w:pStyle w:val="TableParagraph"/>
              <w:spacing w:line="180" w:lineRule="exact"/>
              <w:ind w:left="104"/>
              <w:rPr>
                <w:sz w:val="16"/>
              </w:rPr>
            </w:pPr>
            <w:r>
              <w:rPr>
                <w:sz w:val="16"/>
              </w:rPr>
              <w:t>This is likely to have a negative impact on biodiversity.</w:t>
            </w:r>
          </w:p>
        </w:tc>
        <w:tc>
          <w:tcPr>
            <w:tcW w:w="712" w:type="dxa"/>
          </w:tcPr>
          <w:p w14:paraId="20D739CA" w14:textId="77777777" w:rsidR="00390983" w:rsidRDefault="00390983" w:rsidP="00CF061B">
            <w:pPr>
              <w:pStyle w:val="TableParagraph"/>
              <w:spacing w:line="180" w:lineRule="exact"/>
              <w:ind w:left="102"/>
              <w:rPr>
                <w:sz w:val="16"/>
              </w:rPr>
            </w:pPr>
            <w:r>
              <w:rPr>
                <w:sz w:val="16"/>
              </w:rPr>
              <w:t>-</w:t>
            </w:r>
          </w:p>
        </w:tc>
      </w:tr>
      <w:tr w:rsidR="00390983" w14:paraId="26B325EE" w14:textId="77777777" w:rsidTr="00CF061B">
        <w:trPr>
          <w:trHeight w:val="2291"/>
        </w:trPr>
        <w:tc>
          <w:tcPr>
            <w:tcW w:w="1102" w:type="dxa"/>
          </w:tcPr>
          <w:p w14:paraId="149889D3" w14:textId="77777777" w:rsidR="00390983" w:rsidRDefault="00390983" w:rsidP="00CF061B">
            <w:pPr>
              <w:pStyle w:val="TableParagraph"/>
              <w:spacing w:line="180" w:lineRule="exact"/>
              <w:ind w:left="107"/>
              <w:rPr>
                <w:sz w:val="16"/>
              </w:rPr>
            </w:pPr>
            <w:r>
              <w:rPr>
                <w:sz w:val="16"/>
              </w:rPr>
              <w:t>Air</w:t>
            </w:r>
          </w:p>
        </w:tc>
        <w:tc>
          <w:tcPr>
            <w:tcW w:w="2127" w:type="dxa"/>
          </w:tcPr>
          <w:p w14:paraId="3AEC10AF" w14:textId="77777777" w:rsidR="00390983" w:rsidRDefault="00390983" w:rsidP="00CF061B">
            <w:pPr>
              <w:pStyle w:val="TableParagraph"/>
              <w:spacing w:line="182" w:lineRule="exact"/>
              <w:ind w:left="104"/>
              <w:rPr>
                <w:sz w:val="16"/>
              </w:rPr>
            </w:pPr>
            <w:r>
              <w:rPr>
                <w:sz w:val="16"/>
              </w:rPr>
              <w:t>To improve air quality.</w:t>
            </w:r>
          </w:p>
          <w:p w14:paraId="0D48E9C9" w14:textId="77777777" w:rsidR="00390983" w:rsidRDefault="00390983" w:rsidP="00CF061B">
            <w:pPr>
              <w:pStyle w:val="TableParagraph"/>
              <w:spacing w:before="10"/>
              <w:rPr>
                <w:b/>
                <w:sz w:val="19"/>
              </w:rPr>
            </w:pPr>
          </w:p>
          <w:p w14:paraId="413D8030" w14:textId="77777777" w:rsidR="00390983" w:rsidRDefault="00390983" w:rsidP="00CF061B">
            <w:pPr>
              <w:pStyle w:val="TableParagraph"/>
              <w:spacing w:line="276" w:lineRule="auto"/>
              <w:ind w:left="104" w:right="155"/>
              <w:rPr>
                <w:sz w:val="16"/>
              </w:rPr>
            </w:pPr>
            <w:r>
              <w:rPr>
                <w:sz w:val="16"/>
              </w:rPr>
              <w:t>To limit air pollution to levels that do not damage human health or natural systems.</w:t>
            </w:r>
          </w:p>
          <w:p w14:paraId="6F6B85CE" w14:textId="77777777" w:rsidR="00390983" w:rsidRDefault="00390983" w:rsidP="00CF061B">
            <w:pPr>
              <w:pStyle w:val="TableParagraph"/>
              <w:spacing w:before="2"/>
              <w:rPr>
                <w:b/>
                <w:sz w:val="17"/>
              </w:rPr>
            </w:pPr>
          </w:p>
          <w:p w14:paraId="0AF91DE9" w14:textId="77777777" w:rsidR="00390983" w:rsidRDefault="00390983" w:rsidP="00CF061B">
            <w:pPr>
              <w:pStyle w:val="TableParagraph"/>
              <w:spacing w:line="276" w:lineRule="auto"/>
              <w:ind w:left="104" w:right="316"/>
              <w:rPr>
                <w:sz w:val="16"/>
              </w:rPr>
            </w:pPr>
            <w:r>
              <w:rPr>
                <w:sz w:val="16"/>
              </w:rPr>
              <w:t>To limit air emissions to comply with air quality standards.</w:t>
            </w:r>
          </w:p>
        </w:tc>
        <w:tc>
          <w:tcPr>
            <w:tcW w:w="3260" w:type="dxa"/>
          </w:tcPr>
          <w:p w14:paraId="11FD20AE" w14:textId="77777777" w:rsidR="00390983" w:rsidRDefault="00390983" w:rsidP="00CF061B">
            <w:pPr>
              <w:pStyle w:val="TableParagraph"/>
              <w:spacing w:line="276" w:lineRule="auto"/>
              <w:ind w:left="104" w:right="169"/>
              <w:rPr>
                <w:sz w:val="16"/>
              </w:rPr>
            </w:pPr>
            <w:r>
              <w:rPr>
                <w:spacing w:val="-3"/>
                <w:sz w:val="16"/>
              </w:rPr>
              <w:t xml:space="preserve">Lead </w:t>
            </w:r>
            <w:r>
              <w:rPr>
                <w:sz w:val="16"/>
              </w:rPr>
              <w:t xml:space="preserve">to an </w:t>
            </w:r>
            <w:r>
              <w:rPr>
                <w:spacing w:val="-4"/>
                <w:sz w:val="16"/>
              </w:rPr>
              <w:t xml:space="preserve">increase </w:t>
            </w:r>
            <w:r>
              <w:rPr>
                <w:sz w:val="16"/>
              </w:rPr>
              <w:t xml:space="preserve">or a </w:t>
            </w:r>
            <w:r>
              <w:rPr>
                <w:spacing w:val="-4"/>
                <w:sz w:val="16"/>
              </w:rPr>
              <w:t xml:space="preserve">reduction </w:t>
            </w:r>
            <w:r>
              <w:rPr>
                <w:spacing w:val="-3"/>
                <w:sz w:val="16"/>
              </w:rPr>
              <w:t xml:space="preserve">in </w:t>
            </w:r>
            <w:r>
              <w:rPr>
                <w:spacing w:val="-4"/>
                <w:sz w:val="16"/>
              </w:rPr>
              <w:t>vehicular traffic?</w:t>
            </w:r>
          </w:p>
          <w:p w14:paraId="36DB6D0E" w14:textId="77777777" w:rsidR="00390983" w:rsidRDefault="00390983" w:rsidP="00CF061B">
            <w:pPr>
              <w:pStyle w:val="TableParagraph"/>
              <w:spacing w:before="3"/>
              <w:rPr>
                <w:b/>
                <w:sz w:val="17"/>
              </w:rPr>
            </w:pPr>
          </w:p>
          <w:p w14:paraId="1AF3949F" w14:textId="77777777" w:rsidR="00390983" w:rsidRDefault="00390983" w:rsidP="00CF061B">
            <w:pPr>
              <w:pStyle w:val="TableParagraph"/>
              <w:ind w:left="104"/>
              <w:rPr>
                <w:sz w:val="16"/>
              </w:rPr>
            </w:pPr>
            <w:r>
              <w:rPr>
                <w:sz w:val="16"/>
              </w:rPr>
              <w:t>Result in the need for new construction?</w:t>
            </w:r>
          </w:p>
          <w:p w14:paraId="0D9945C5" w14:textId="77777777" w:rsidR="00390983" w:rsidRDefault="00390983" w:rsidP="00CF061B">
            <w:pPr>
              <w:pStyle w:val="TableParagraph"/>
              <w:spacing w:before="8"/>
              <w:rPr>
                <w:b/>
                <w:sz w:val="19"/>
              </w:rPr>
            </w:pPr>
          </w:p>
          <w:p w14:paraId="4C165E46" w14:textId="77777777" w:rsidR="00390983" w:rsidRDefault="00390983" w:rsidP="00CF061B">
            <w:pPr>
              <w:pStyle w:val="TableParagraph"/>
              <w:spacing w:line="276" w:lineRule="auto"/>
              <w:ind w:left="104" w:right="474"/>
              <w:rPr>
                <w:sz w:val="16"/>
              </w:rPr>
            </w:pPr>
            <w:r>
              <w:rPr>
                <w:spacing w:val="-3"/>
                <w:sz w:val="16"/>
              </w:rPr>
              <w:t xml:space="preserve">Impact </w:t>
            </w:r>
            <w:r>
              <w:rPr>
                <w:sz w:val="16"/>
              </w:rPr>
              <w:t xml:space="preserve">on </w:t>
            </w:r>
            <w:r>
              <w:rPr>
                <w:spacing w:val="-4"/>
                <w:sz w:val="16"/>
              </w:rPr>
              <w:t xml:space="preserve">any </w:t>
            </w:r>
            <w:r>
              <w:rPr>
                <w:sz w:val="16"/>
              </w:rPr>
              <w:t xml:space="preserve">Air </w:t>
            </w:r>
            <w:r>
              <w:rPr>
                <w:spacing w:val="-4"/>
                <w:sz w:val="16"/>
              </w:rPr>
              <w:t xml:space="preserve">Quality </w:t>
            </w:r>
            <w:r>
              <w:rPr>
                <w:spacing w:val="-5"/>
                <w:sz w:val="16"/>
              </w:rPr>
              <w:t xml:space="preserve">Management </w:t>
            </w:r>
            <w:r>
              <w:rPr>
                <w:spacing w:val="-3"/>
                <w:sz w:val="16"/>
              </w:rPr>
              <w:t>Areas?</w:t>
            </w:r>
          </w:p>
        </w:tc>
        <w:tc>
          <w:tcPr>
            <w:tcW w:w="4112" w:type="dxa"/>
          </w:tcPr>
          <w:p w14:paraId="112B76C1" w14:textId="77777777" w:rsidR="00390983" w:rsidRDefault="00390983" w:rsidP="00CF061B">
            <w:pPr>
              <w:pStyle w:val="TableParagraph"/>
              <w:ind w:left="105" w:right="236"/>
              <w:rPr>
                <w:sz w:val="16"/>
              </w:rPr>
            </w:pPr>
            <w:r>
              <w:rPr>
                <w:sz w:val="16"/>
              </w:rPr>
              <w:t>Car sharing can reduce congestion and help to improve air quality by reducing the number of vehicles on the road.</w:t>
            </w:r>
          </w:p>
        </w:tc>
        <w:tc>
          <w:tcPr>
            <w:tcW w:w="709" w:type="dxa"/>
          </w:tcPr>
          <w:p w14:paraId="4B777CFD" w14:textId="77777777" w:rsidR="00390983" w:rsidRDefault="00390983" w:rsidP="00CF061B">
            <w:pPr>
              <w:pStyle w:val="TableParagraph"/>
              <w:spacing w:line="180" w:lineRule="exact"/>
              <w:ind w:left="102"/>
              <w:rPr>
                <w:sz w:val="16"/>
              </w:rPr>
            </w:pPr>
            <w:r>
              <w:rPr>
                <w:sz w:val="16"/>
              </w:rPr>
              <w:t>+</w:t>
            </w:r>
          </w:p>
        </w:tc>
        <w:tc>
          <w:tcPr>
            <w:tcW w:w="3119" w:type="dxa"/>
          </w:tcPr>
          <w:p w14:paraId="4202DC90" w14:textId="77777777" w:rsidR="00390983" w:rsidRDefault="00390983" w:rsidP="00CF061B">
            <w:pPr>
              <w:pStyle w:val="TableParagraph"/>
              <w:ind w:left="104" w:right="95"/>
              <w:jc w:val="both"/>
              <w:rPr>
                <w:sz w:val="16"/>
              </w:rPr>
            </w:pPr>
            <w:r>
              <w:rPr>
                <w:sz w:val="16"/>
              </w:rPr>
              <w:t>Not promoting car sharing could lead to an increase in private car use, emissions and congestion.</w:t>
            </w:r>
          </w:p>
        </w:tc>
        <w:tc>
          <w:tcPr>
            <w:tcW w:w="712" w:type="dxa"/>
          </w:tcPr>
          <w:p w14:paraId="02D45450" w14:textId="77777777" w:rsidR="00390983" w:rsidRDefault="00390983" w:rsidP="00CF061B">
            <w:pPr>
              <w:pStyle w:val="TableParagraph"/>
              <w:spacing w:line="180" w:lineRule="exact"/>
              <w:ind w:left="102"/>
              <w:rPr>
                <w:sz w:val="16"/>
              </w:rPr>
            </w:pPr>
            <w:r>
              <w:rPr>
                <w:sz w:val="16"/>
              </w:rPr>
              <w:t>-</w:t>
            </w:r>
          </w:p>
        </w:tc>
      </w:tr>
      <w:tr w:rsidR="00390983" w14:paraId="37C2230A" w14:textId="77777777" w:rsidTr="00CF061B">
        <w:trPr>
          <w:trHeight w:val="2481"/>
        </w:trPr>
        <w:tc>
          <w:tcPr>
            <w:tcW w:w="1102" w:type="dxa"/>
          </w:tcPr>
          <w:p w14:paraId="41C2DD07" w14:textId="77777777" w:rsidR="00390983" w:rsidRDefault="00390983" w:rsidP="00CF061B">
            <w:pPr>
              <w:pStyle w:val="TableParagraph"/>
              <w:ind w:left="107" w:right="391"/>
              <w:rPr>
                <w:sz w:val="16"/>
              </w:rPr>
            </w:pPr>
            <w:r>
              <w:rPr>
                <w:sz w:val="16"/>
              </w:rPr>
              <w:t>Climatic factors</w:t>
            </w:r>
          </w:p>
        </w:tc>
        <w:tc>
          <w:tcPr>
            <w:tcW w:w="2127" w:type="dxa"/>
          </w:tcPr>
          <w:p w14:paraId="6BA61D8C" w14:textId="77777777" w:rsidR="00390983" w:rsidRDefault="00390983" w:rsidP="00CF061B">
            <w:pPr>
              <w:pStyle w:val="TableParagraph"/>
              <w:spacing w:before="1" w:line="276" w:lineRule="auto"/>
              <w:ind w:left="104" w:right="173"/>
              <w:rPr>
                <w:sz w:val="16"/>
              </w:rPr>
            </w:pPr>
            <w:r>
              <w:rPr>
                <w:sz w:val="16"/>
              </w:rPr>
              <w:t>To reduce the cause and effects of climate change.</w:t>
            </w:r>
          </w:p>
          <w:p w14:paraId="5EC8730D" w14:textId="77777777" w:rsidR="00390983" w:rsidRDefault="00390983" w:rsidP="00CF061B">
            <w:pPr>
              <w:pStyle w:val="TableParagraph"/>
              <w:spacing w:before="2"/>
              <w:rPr>
                <w:b/>
                <w:sz w:val="17"/>
              </w:rPr>
            </w:pPr>
          </w:p>
          <w:p w14:paraId="4AF2A8D7" w14:textId="77777777" w:rsidR="00390983" w:rsidRDefault="00390983" w:rsidP="00CF061B">
            <w:pPr>
              <w:pStyle w:val="TableParagraph"/>
              <w:spacing w:line="276" w:lineRule="auto"/>
              <w:ind w:left="104" w:right="209"/>
              <w:rPr>
                <w:sz w:val="16"/>
              </w:rPr>
            </w:pPr>
            <w:r>
              <w:rPr>
                <w:sz w:val="16"/>
              </w:rPr>
              <w:t>To limit or reduce the emissions of greenhouse gases.</w:t>
            </w:r>
          </w:p>
        </w:tc>
        <w:tc>
          <w:tcPr>
            <w:tcW w:w="3260" w:type="dxa"/>
          </w:tcPr>
          <w:p w14:paraId="5A442841" w14:textId="77777777" w:rsidR="00390983" w:rsidRDefault="00390983" w:rsidP="00CF061B">
            <w:pPr>
              <w:pStyle w:val="TableParagraph"/>
              <w:spacing w:before="1"/>
              <w:ind w:left="104"/>
              <w:rPr>
                <w:sz w:val="16"/>
              </w:rPr>
            </w:pPr>
            <w:r>
              <w:rPr>
                <w:sz w:val="16"/>
              </w:rPr>
              <w:t>Promote sustainable and active travel?</w:t>
            </w:r>
          </w:p>
          <w:p w14:paraId="03C931E3" w14:textId="77777777" w:rsidR="00390983" w:rsidRDefault="00390983" w:rsidP="00CF061B">
            <w:pPr>
              <w:pStyle w:val="TableParagraph"/>
              <w:spacing w:before="7"/>
              <w:rPr>
                <w:b/>
                <w:sz w:val="19"/>
              </w:rPr>
            </w:pPr>
          </w:p>
          <w:p w14:paraId="588B96FF" w14:textId="77777777" w:rsidR="00390983" w:rsidRDefault="00390983" w:rsidP="00CF061B">
            <w:pPr>
              <w:pStyle w:val="TableParagraph"/>
              <w:spacing w:line="276" w:lineRule="auto"/>
              <w:ind w:left="104" w:right="1342"/>
              <w:rPr>
                <w:sz w:val="16"/>
              </w:rPr>
            </w:pPr>
            <w:r>
              <w:rPr>
                <w:sz w:val="16"/>
              </w:rPr>
              <w:t>Promote the use of clean fuels/technologies?</w:t>
            </w:r>
          </w:p>
          <w:p w14:paraId="7E2CA40D" w14:textId="77777777" w:rsidR="00390983" w:rsidRDefault="00390983" w:rsidP="00CF061B">
            <w:pPr>
              <w:pStyle w:val="TableParagraph"/>
              <w:spacing w:before="6"/>
              <w:rPr>
                <w:b/>
                <w:sz w:val="17"/>
              </w:rPr>
            </w:pPr>
          </w:p>
          <w:p w14:paraId="119E8AC0" w14:textId="77777777" w:rsidR="00390983" w:rsidRDefault="00390983" w:rsidP="00CF061B">
            <w:pPr>
              <w:pStyle w:val="TableParagraph"/>
              <w:spacing w:line="276" w:lineRule="auto"/>
              <w:ind w:left="104" w:right="169"/>
              <w:rPr>
                <w:sz w:val="16"/>
              </w:rPr>
            </w:pPr>
            <w:r>
              <w:rPr>
                <w:spacing w:val="-4"/>
                <w:sz w:val="16"/>
              </w:rPr>
              <w:t xml:space="preserve">Reduce </w:t>
            </w:r>
            <w:r>
              <w:rPr>
                <w:spacing w:val="-2"/>
                <w:sz w:val="16"/>
              </w:rPr>
              <w:t xml:space="preserve">the </w:t>
            </w:r>
            <w:r>
              <w:rPr>
                <w:spacing w:val="-4"/>
                <w:sz w:val="16"/>
              </w:rPr>
              <w:t xml:space="preserve">need </w:t>
            </w:r>
            <w:r>
              <w:rPr>
                <w:sz w:val="16"/>
              </w:rPr>
              <w:t xml:space="preserve">to </w:t>
            </w:r>
            <w:r>
              <w:rPr>
                <w:spacing w:val="-4"/>
                <w:sz w:val="16"/>
              </w:rPr>
              <w:t xml:space="preserve">travel, especially by motorised </w:t>
            </w:r>
            <w:r>
              <w:rPr>
                <w:spacing w:val="-3"/>
                <w:sz w:val="16"/>
              </w:rPr>
              <w:t xml:space="preserve">form of </w:t>
            </w:r>
            <w:r>
              <w:rPr>
                <w:spacing w:val="-4"/>
                <w:sz w:val="16"/>
              </w:rPr>
              <w:t>transport?</w:t>
            </w:r>
          </w:p>
          <w:p w14:paraId="0A3D9D54" w14:textId="77777777" w:rsidR="00390983" w:rsidRDefault="00390983" w:rsidP="00CF061B">
            <w:pPr>
              <w:pStyle w:val="TableParagraph"/>
              <w:spacing w:before="2"/>
              <w:rPr>
                <w:b/>
                <w:sz w:val="17"/>
              </w:rPr>
            </w:pPr>
          </w:p>
          <w:p w14:paraId="78C94E1E" w14:textId="77777777" w:rsidR="00390983" w:rsidRDefault="00390983" w:rsidP="00CF061B">
            <w:pPr>
              <w:pStyle w:val="TableParagraph"/>
              <w:spacing w:before="1"/>
              <w:ind w:left="104"/>
              <w:rPr>
                <w:sz w:val="16"/>
              </w:rPr>
            </w:pPr>
            <w:r>
              <w:rPr>
                <w:sz w:val="16"/>
              </w:rPr>
              <w:t>Reduce congestion?</w:t>
            </w:r>
          </w:p>
          <w:p w14:paraId="5DC6D45A" w14:textId="77777777" w:rsidR="00390983" w:rsidRDefault="00390983" w:rsidP="00CF061B">
            <w:pPr>
              <w:pStyle w:val="TableParagraph"/>
              <w:spacing w:before="10"/>
              <w:rPr>
                <w:b/>
                <w:sz w:val="19"/>
              </w:rPr>
            </w:pPr>
          </w:p>
          <w:p w14:paraId="2FCD597D" w14:textId="77777777" w:rsidR="00390983" w:rsidRDefault="00390983" w:rsidP="00CF061B">
            <w:pPr>
              <w:pStyle w:val="TableParagraph"/>
              <w:ind w:left="104"/>
              <w:rPr>
                <w:sz w:val="16"/>
              </w:rPr>
            </w:pPr>
            <w:r>
              <w:rPr>
                <w:sz w:val="16"/>
              </w:rPr>
              <w:t>Result in the development of peat rich soils?</w:t>
            </w:r>
          </w:p>
        </w:tc>
        <w:tc>
          <w:tcPr>
            <w:tcW w:w="4112" w:type="dxa"/>
          </w:tcPr>
          <w:p w14:paraId="73EECD40" w14:textId="77777777" w:rsidR="00390983" w:rsidRDefault="00390983" w:rsidP="00CF061B">
            <w:pPr>
              <w:pStyle w:val="TableParagraph"/>
              <w:ind w:left="105" w:right="308"/>
              <w:rPr>
                <w:sz w:val="16"/>
              </w:rPr>
            </w:pPr>
            <w:r w:rsidRPr="00EF2F3B">
              <w:rPr>
                <w:sz w:val="16"/>
              </w:rPr>
              <w:t xml:space="preserve">Car sharing can reduce congestion and help to improve </w:t>
            </w:r>
            <w:r>
              <w:rPr>
                <w:sz w:val="16"/>
              </w:rPr>
              <w:t>climatic factors</w:t>
            </w:r>
            <w:r w:rsidRPr="00EF2F3B">
              <w:rPr>
                <w:sz w:val="16"/>
              </w:rPr>
              <w:t xml:space="preserve"> by reducing the number of vehicles on the road</w:t>
            </w:r>
            <w:r>
              <w:rPr>
                <w:sz w:val="16"/>
              </w:rPr>
              <w:t>.</w:t>
            </w:r>
          </w:p>
        </w:tc>
        <w:tc>
          <w:tcPr>
            <w:tcW w:w="709" w:type="dxa"/>
          </w:tcPr>
          <w:p w14:paraId="2B44FCF9" w14:textId="77777777" w:rsidR="00390983" w:rsidRDefault="00390983" w:rsidP="00CF061B">
            <w:pPr>
              <w:pStyle w:val="TableParagraph"/>
              <w:spacing w:line="182" w:lineRule="exact"/>
              <w:ind w:left="102"/>
              <w:rPr>
                <w:sz w:val="16"/>
              </w:rPr>
            </w:pPr>
            <w:r>
              <w:rPr>
                <w:sz w:val="16"/>
              </w:rPr>
              <w:t>+</w:t>
            </w:r>
          </w:p>
        </w:tc>
        <w:tc>
          <w:tcPr>
            <w:tcW w:w="3119" w:type="dxa"/>
          </w:tcPr>
          <w:p w14:paraId="10A9A584" w14:textId="77777777" w:rsidR="00390983" w:rsidRDefault="00390983" w:rsidP="00CF061B">
            <w:pPr>
              <w:pStyle w:val="TableParagraph"/>
              <w:ind w:left="104" w:right="95"/>
              <w:jc w:val="both"/>
              <w:rPr>
                <w:sz w:val="16"/>
              </w:rPr>
            </w:pPr>
            <w:r>
              <w:rPr>
                <w:sz w:val="16"/>
              </w:rPr>
              <w:t>Not promoting car sharing could lead to an increase in private car use, emissions and congestion.</w:t>
            </w:r>
          </w:p>
        </w:tc>
        <w:tc>
          <w:tcPr>
            <w:tcW w:w="712" w:type="dxa"/>
          </w:tcPr>
          <w:p w14:paraId="573F7040" w14:textId="77777777" w:rsidR="00390983" w:rsidRDefault="00390983" w:rsidP="00CF061B">
            <w:pPr>
              <w:pStyle w:val="TableParagraph"/>
              <w:spacing w:line="182" w:lineRule="exact"/>
              <w:ind w:left="102"/>
              <w:rPr>
                <w:sz w:val="16"/>
              </w:rPr>
            </w:pPr>
            <w:r>
              <w:rPr>
                <w:sz w:val="16"/>
              </w:rPr>
              <w:t>-</w:t>
            </w:r>
          </w:p>
        </w:tc>
      </w:tr>
      <w:tr w:rsidR="00390983" w14:paraId="0F562535" w14:textId="77777777" w:rsidTr="00CF061B">
        <w:trPr>
          <w:trHeight w:val="1669"/>
        </w:trPr>
        <w:tc>
          <w:tcPr>
            <w:tcW w:w="1102" w:type="dxa"/>
          </w:tcPr>
          <w:p w14:paraId="2DC6FDAB" w14:textId="77777777" w:rsidR="00390983" w:rsidRDefault="00390983" w:rsidP="00CF061B">
            <w:pPr>
              <w:pStyle w:val="TableParagraph"/>
              <w:spacing w:line="182" w:lineRule="exact"/>
              <w:ind w:left="107"/>
              <w:rPr>
                <w:sz w:val="16"/>
              </w:rPr>
            </w:pPr>
            <w:r>
              <w:rPr>
                <w:sz w:val="16"/>
              </w:rPr>
              <w:t>Soil</w:t>
            </w:r>
          </w:p>
        </w:tc>
        <w:tc>
          <w:tcPr>
            <w:tcW w:w="2127" w:type="dxa"/>
          </w:tcPr>
          <w:p w14:paraId="45FE4417" w14:textId="77777777" w:rsidR="00390983" w:rsidRDefault="00390983" w:rsidP="00CF061B">
            <w:pPr>
              <w:pStyle w:val="TableParagraph"/>
              <w:spacing w:before="1" w:line="276" w:lineRule="auto"/>
              <w:ind w:left="104" w:right="75"/>
              <w:rPr>
                <w:sz w:val="16"/>
              </w:rPr>
            </w:pPr>
            <w:r>
              <w:rPr>
                <w:sz w:val="16"/>
              </w:rPr>
              <w:t>To reduce contamination, safeguard soil quantity and quality.</w:t>
            </w:r>
          </w:p>
        </w:tc>
        <w:tc>
          <w:tcPr>
            <w:tcW w:w="3260" w:type="dxa"/>
          </w:tcPr>
          <w:p w14:paraId="4686FE52" w14:textId="77777777" w:rsidR="00390983" w:rsidRDefault="00390983" w:rsidP="00CF061B">
            <w:pPr>
              <w:pStyle w:val="TableParagraph"/>
              <w:spacing w:before="1"/>
              <w:ind w:left="104"/>
              <w:rPr>
                <w:sz w:val="16"/>
              </w:rPr>
            </w:pPr>
            <w:r>
              <w:rPr>
                <w:sz w:val="16"/>
              </w:rPr>
              <w:t>Cause soil sealing and compaction?</w:t>
            </w:r>
          </w:p>
          <w:p w14:paraId="43D77312" w14:textId="77777777" w:rsidR="00390983" w:rsidRDefault="00390983" w:rsidP="00CF061B">
            <w:pPr>
              <w:pStyle w:val="TableParagraph"/>
              <w:spacing w:before="7"/>
              <w:rPr>
                <w:b/>
                <w:sz w:val="19"/>
              </w:rPr>
            </w:pPr>
          </w:p>
          <w:p w14:paraId="3B6646DE" w14:textId="77777777" w:rsidR="00390983" w:rsidRDefault="00390983" w:rsidP="00CF061B">
            <w:pPr>
              <w:pStyle w:val="TableParagraph"/>
              <w:spacing w:line="276" w:lineRule="auto"/>
              <w:ind w:left="104" w:right="169"/>
              <w:rPr>
                <w:sz w:val="16"/>
              </w:rPr>
            </w:pPr>
            <w:r>
              <w:rPr>
                <w:spacing w:val="-4"/>
                <w:sz w:val="16"/>
              </w:rPr>
              <w:t xml:space="preserve">Result </w:t>
            </w:r>
            <w:r>
              <w:rPr>
                <w:spacing w:val="-3"/>
                <w:sz w:val="16"/>
              </w:rPr>
              <w:t xml:space="preserve">on </w:t>
            </w:r>
            <w:r>
              <w:rPr>
                <w:spacing w:val="-2"/>
                <w:sz w:val="16"/>
              </w:rPr>
              <w:t xml:space="preserve">the </w:t>
            </w:r>
            <w:r>
              <w:rPr>
                <w:spacing w:val="-4"/>
                <w:sz w:val="16"/>
              </w:rPr>
              <w:t xml:space="preserve">release </w:t>
            </w:r>
            <w:r>
              <w:rPr>
                <w:spacing w:val="-3"/>
                <w:sz w:val="16"/>
              </w:rPr>
              <w:t xml:space="preserve">of </w:t>
            </w:r>
            <w:r>
              <w:rPr>
                <w:spacing w:val="-4"/>
                <w:sz w:val="16"/>
              </w:rPr>
              <w:t xml:space="preserve">substances </w:t>
            </w:r>
            <w:r>
              <w:rPr>
                <w:spacing w:val="-5"/>
                <w:sz w:val="16"/>
              </w:rPr>
              <w:t xml:space="preserve">that </w:t>
            </w:r>
            <w:r>
              <w:rPr>
                <w:spacing w:val="-3"/>
                <w:sz w:val="16"/>
              </w:rPr>
              <w:t xml:space="preserve">could </w:t>
            </w:r>
            <w:r>
              <w:rPr>
                <w:spacing w:val="-4"/>
                <w:sz w:val="16"/>
              </w:rPr>
              <w:t xml:space="preserve">potentially contaminate </w:t>
            </w:r>
            <w:r>
              <w:rPr>
                <w:spacing w:val="-2"/>
                <w:sz w:val="16"/>
              </w:rPr>
              <w:t xml:space="preserve">the </w:t>
            </w:r>
            <w:r>
              <w:rPr>
                <w:spacing w:val="-3"/>
                <w:sz w:val="16"/>
              </w:rPr>
              <w:t>soil?</w:t>
            </w:r>
          </w:p>
          <w:p w14:paraId="5DB97782" w14:textId="77777777" w:rsidR="00390983" w:rsidRDefault="00390983" w:rsidP="00CF061B">
            <w:pPr>
              <w:pStyle w:val="TableParagraph"/>
              <w:spacing w:before="3"/>
              <w:rPr>
                <w:b/>
                <w:sz w:val="15"/>
              </w:rPr>
            </w:pPr>
          </w:p>
          <w:p w14:paraId="2F2A8D4B" w14:textId="77777777" w:rsidR="00390983" w:rsidRDefault="00390983" w:rsidP="00CF061B">
            <w:pPr>
              <w:pStyle w:val="TableParagraph"/>
              <w:spacing w:line="210" w:lineRule="atLeast"/>
              <w:ind w:left="104" w:right="169"/>
              <w:rPr>
                <w:sz w:val="16"/>
              </w:rPr>
            </w:pPr>
            <w:r>
              <w:rPr>
                <w:spacing w:val="-3"/>
                <w:sz w:val="16"/>
              </w:rPr>
              <w:t xml:space="preserve">Ensure that </w:t>
            </w:r>
            <w:r>
              <w:rPr>
                <w:spacing w:val="-4"/>
                <w:sz w:val="16"/>
              </w:rPr>
              <w:t xml:space="preserve">possible contamination </w:t>
            </w:r>
            <w:r>
              <w:rPr>
                <w:spacing w:val="-3"/>
                <w:sz w:val="16"/>
              </w:rPr>
              <w:t xml:space="preserve">will </w:t>
            </w:r>
            <w:r>
              <w:rPr>
                <w:sz w:val="16"/>
              </w:rPr>
              <w:t xml:space="preserve">be </w:t>
            </w:r>
            <w:r>
              <w:rPr>
                <w:spacing w:val="-4"/>
                <w:sz w:val="16"/>
              </w:rPr>
              <w:t xml:space="preserve">properly remediated </w:t>
            </w:r>
            <w:r>
              <w:rPr>
                <w:spacing w:val="-3"/>
                <w:sz w:val="16"/>
              </w:rPr>
              <w:t xml:space="preserve">and </w:t>
            </w:r>
            <w:r>
              <w:rPr>
                <w:spacing w:val="-4"/>
                <w:sz w:val="16"/>
              </w:rPr>
              <w:t xml:space="preserve">not impact upon sensitive receptors </w:t>
            </w:r>
            <w:r>
              <w:rPr>
                <w:spacing w:val="-3"/>
                <w:sz w:val="16"/>
              </w:rPr>
              <w:t xml:space="preserve">such as </w:t>
            </w:r>
            <w:r>
              <w:rPr>
                <w:spacing w:val="-4"/>
                <w:sz w:val="16"/>
              </w:rPr>
              <w:t>human health and the water environment?</w:t>
            </w:r>
          </w:p>
        </w:tc>
        <w:tc>
          <w:tcPr>
            <w:tcW w:w="4112" w:type="dxa"/>
          </w:tcPr>
          <w:p w14:paraId="0E7B52A3" w14:textId="77777777" w:rsidR="00390983" w:rsidRDefault="00390983" w:rsidP="00CF061B">
            <w:pPr>
              <w:pStyle w:val="TableParagraph"/>
              <w:ind w:left="105" w:right="165"/>
              <w:rPr>
                <w:sz w:val="16"/>
              </w:rPr>
            </w:pPr>
            <w:r>
              <w:rPr>
                <w:sz w:val="16"/>
              </w:rPr>
              <w:t>This could have a small positive impact on soil by reducing pollution, which could damage it and by reducing the need for large infrastructure improvements which could take land away.</w:t>
            </w:r>
          </w:p>
        </w:tc>
        <w:tc>
          <w:tcPr>
            <w:tcW w:w="709" w:type="dxa"/>
          </w:tcPr>
          <w:p w14:paraId="2C1DE945" w14:textId="77777777" w:rsidR="00390983" w:rsidRDefault="00390983" w:rsidP="00CF061B">
            <w:pPr>
              <w:pStyle w:val="TableParagraph"/>
              <w:spacing w:line="182" w:lineRule="exact"/>
              <w:ind w:left="102"/>
              <w:rPr>
                <w:sz w:val="16"/>
              </w:rPr>
            </w:pPr>
            <w:r>
              <w:rPr>
                <w:sz w:val="16"/>
              </w:rPr>
              <w:t>+</w:t>
            </w:r>
          </w:p>
        </w:tc>
        <w:tc>
          <w:tcPr>
            <w:tcW w:w="3119" w:type="dxa"/>
          </w:tcPr>
          <w:p w14:paraId="128ABC6F" w14:textId="77777777" w:rsidR="00390983" w:rsidRDefault="00390983" w:rsidP="00CF061B">
            <w:pPr>
              <w:pStyle w:val="TableParagraph"/>
              <w:ind w:left="104" w:right="93"/>
              <w:jc w:val="both"/>
              <w:rPr>
                <w:sz w:val="16"/>
              </w:rPr>
            </w:pPr>
            <w:r>
              <w:rPr>
                <w:sz w:val="16"/>
              </w:rPr>
              <w:t>This is likely to have a negative impact on soil.</w:t>
            </w:r>
          </w:p>
        </w:tc>
        <w:tc>
          <w:tcPr>
            <w:tcW w:w="712" w:type="dxa"/>
          </w:tcPr>
          <w:p w14:paraId="6F6BA2EC" w14:textId="77777777" w:rsidR="00390983" w:rsidRDefault="00390983" w:rsidP="00CF061B">
            <w:pPr>
              <w:pStyle w:val="TableParagraph"/>
              <w:spacing w:line="180" w:lineRule="exact"/>
              <w:ind w:left="102"/>
              <w:rPr>
                <w:b/>
                <w:sz w:val="16"/>
              </w:rPr>
            </w:pPr>
            <w:r>
              <w:rPr>
                <w:sz w:val="16"/>
              </w:rPr>
              <w:t>-</w:t>
            </w:r>
          </w:p>
        </w:tc>
      </w:tr>
      <w:tr w:rsidR="00390983" w14:paraId="45C347EE" w14:textId="77777777" w:rsidTr="00CF061B">
        <w:trPr>
          <w:trHeight w:val="2080"/>
        </w:trPr>
        <w:tc>
          <w:tcPr>
            <w:tcW w:w="1102" w:type="dxa"/>
          </w:tcPr>
          <w:p w14:paraId="76DE2443" w14:textId="77777777" w:rsidR="00390983" w:rsidRDefault="00390983" w:rsidP="00CF061B">
            <w:pPr>
              <w:pStyle w:val="TableParagraph"/>
              <w:spacing w:line="180" w:lineRule="exact"/>
              <w:ind w:left="107"/>
              <w:rPr>
                <w:sz w:val="16"/>
              </w:rPr>
            </w:pPr>
            <w:r>
              <w:rPr>
                <w:sz w:val="16"/>
              </w:rPr>
              <w:t>Water</w:t>
            </w:r>
          </w:p>
        </w:tc>
        <w:tc>
          <w:tcPr>
            <w:tcW w:w="2127" w:type="dxa"/>
          </w:tcPr>
          <w:p w14:paraId="43221F84" w14:textId="77777777" w:rsidR="00390983" w:rsidRDefault="00390983" w:rsidP="00CF061B">
            <w:pPr>
              <w:pStyle w:val="TableParagraph"/>
              <w:spacing w:line="276" w:lineRule="auto"/>
              <w:ind w:left="104" w:right="57"/>
              <w:rPr>
                <w:sz w:val="16"/>
              </w:rPr>
            </w:pPr>
            <w:r>
              <w:rPr>
                <w:sz w:val="16"/>
              </w:rPr>
              <w:t>To ensure that the water quality and good ecological status of the water framework directive are maintained.</w:t>
            </w:r>
          </w:p>
        </w:tc>
        <w:tc>
          <w:tcPr>
            <w:tcW w:w="3260" w:type="dxa"/>
          </w:tcPr>
          <w:p w14:paraId="0F1FEA7D" w14:textId="77777777" w:rsidR="00390983" w:rsidRDefault="00390983" w:rsidP="00CF061B">
            <w:pPr>
              <w:pStyle w:val="TableParagraph"/>
              <w:spacing w:line="276" w:lineRule="auto"/>
              <w:ind w:left="104" w:right="103"/>
              <w:rPr>
                <w:sz w:val="16"/>
              </w:rPr>
            </w:pPr>
            <w:r>
              <w:rPr>
                <w:spacing w:val="-4"/>
                <w:sz w:val="16"/>
              </w:rPr>
              <w:t xml:space="preserve">Result </w:t>
            </w:r>
            <w:r>
              <w:rPr>
                <w:sz w:val="16"/>
              </w:rPr>
              <w:t xml:space="preserve">in </w:t>
            </w:r>
            <w:r>
              <w:rPr>
                <w:spacing w:val="-3"/>
                <w:sz w:val="16"/>
              </w:rPr>
              <w:t xml:space="preserve">the </w:t>
            </w:r>
            <w:r>
              <w:rPr>
                <w:spacing w:val="-4"/>
                <w:sz w:val="16"/>
              </w:rPr>
              <w:t xml:space="preserve">release </w:t>
            </w:r>
            <w:r>
              <w:rPr>
                <w:spacing w:val="-3"/>
                <w:sz w:val="16"/>
              </w:rPr>
              <w:t xml:space="preserve">of </w:t>
            </w:r>
            <w:r>
              <w:rPr>
                <w:spacing w:val="-4"/>
                <w:sz w:val="16"/>
              </w:rPr>
              <w:t xml:space="preserve">water-borne </w:t>
            </w:r>
            <w:r>
              <w:rPr>
                <w:spacing w:val="-5"/>
                <w:sz w:val="16"/>
              </w:rPr>
              <w:t xml:space="preserve">pollution </w:t>
            </w:r>
            <w:r>
              <w:rPr>
                <w:spacing w:val="-3"/>
                <w:sz w:val="16"/>
              </w:rPr>
              <w:t xml:space="preserve">into </w:t>
            </w:r>
            <w:r>
              <w:rPr>
                <w:spacing w:val="-4"/>
                <w:sz w:val="16"/>
              </w:rPr>
              <w:t>watercourses, groundwater or reservoirs?</w:t>
            </w:r>
          </w:p>
          <w:p w14:paraId="56738797" w14:textId="77777777" w:rsidR="00390983" w:rsidRDefault="00390983" w:rsidP="00CF061B">
            <w:pPr>
              <w:pStyle w:val="TableParagraph"/>
              <w:spacing w:before="3"/>
              <w:rPr>
                <w:b/>
                <w:sz w:val="17"/>
              </w:rPr>
            </w:pPr>
          </w:p>
          <w:p w14:paraId="29257EF4" w14:textId="77777777" w:rsidR="00390983" w:rsidRDefault="00390983" w:rsidP="00CF061B">
            <w:pPr>
              <w:pStyle w:val="TableParagraph"/>
              <w:spacing w:line="276" w:lineRule="auto"/>
              <w:ind w:left="104" w:hanging="1"/>
              <w:rPr>
                <w:sz w:val="16"/>
              </w:rPr>
            </w:pPr>
            <w:r>
              <w:rPr>
                <w:spacing w:val="-4"/>
                <w:sz w:val="16"/>
              </w:rPr>
              <w:t xml:space="preserve">Increase </w:t>
            </w:r>
            <w:r>
              <w:rPr>
                <w:spacing w:val="-2"/>
                <w:sz w:val="16"/>
              </w:rPr>
              <w:t xml:space="preserve">the </w:t>
            </w:r>
            <w:r>
              <w:rPr>
                <w:spacing w:val="-4"/>
                <w:sz w:val="16"/>
              </w:rPr>
              <w:t xml:space="preserve">amount </w:t>
            </w:r>
            <w:r>
              <w:rPr>
                <w:spacing w:val="-3"/>
                <w:sz w:val="16"/>
              </w:rPr>
              <w:t xml:space="preserve">of </w:t>
            </w:r>
            <w:r>
              <w:rPr>
                <w:spacing w:val="-4"/>
                <w:sz w:val="16"/>
              </w:rPr>
              <w:t xml:space="preserve">surface water </w:t>
            </w:r>
            <w:r>
              <w:rPr>
                <w:spacing w:val="-5"/>
                <w:sz w:val="16"/>
              </w:rPr>
              <w:t xml:space="preserve">run-off </w:t>
            </w:r>
            <w:r>
              <w:rPr>
                <w:spacing w:val="-3"/>
                <w:sz w:val="16"/>
              </w:rPr>
              <w:t xml:space="preserve">into </w:t>
            </w:r>
            <w:r>
              <w:rPr>
                <w:spacing w:val="-4"/>
                <w:sz w:val="16"/>
              </w:rPr>
              <w:t>water bodies?</w:t>
            </w:r>
          </w:p>
          <w:p w14:paraId="1E841AFA" w14:textId="77777777" w:rsidR="00390983" w:rsidRDefault="00390983" w:rsidP="00CF061B">
            <w:pPr>
              <w:pStyle w:val="TableParagraph"/>
              <w:spacing w:before="3"/>
              <w:rPr>
                <w:b/>
                <w:sz w:val="17"/>
              </w:rPr>
            </w:pPr>
          </w:p>
          <w:p w14:paraId="4D0BB579" w14:textId="77777777" w:rsidR="00390983" w:rsidRDefault="00390983" w:rsidP="00CF061B">
            <w:pPr>
              <w:pStyle w:val="TableParagraph"/>
              <w:spacing w:line="278" w:lineRule="auto"/>
              <w:ind w:left="104" w:right="261"/>
              <w:rPr>
                <w:sz w:val="16"/>
              </w:rPr>
            </w:pPr>
            <w:r>
              <w:rPr>
                <w:spacing w:val="-4"/>
                <w:sz w:val="16"/>
              </w:rPr>
              <w:t xml:space="preserve">Increase development </w:t>
            </w:r>
            <w:r>
              <w:rPr>
                <w:spacing w:val="-3"/>
                <w:sz w:val="16"/>
              </w:rPr>
              <w:t xml:space="preserve">that </w:t>
            </w:r>
            <w:r>
              <w:rPr>
                <w:spacing w:val="-5"/>
                <w:sz w:val="16"/>
              </w:rPr>
              <w:t xml:space="preserve">physically </w:t>
            </w:r>
            <w:r>
              <w:rPr>
                <w:spacing w:val="-4"/>
                <w:sz w:val="16"/>
              </w:rPr>
              <w:t xml:space="preserve">impacts </w:t>
            </w:r>
            <w:r>
              <w:rPr>
                <w:sz w:val="16"/>
              </w:rPr>
              <w:t xml:space="preserve">on a </w:t>
            </w:r>
            <w:r>
              <w:rPr>
                <w:spacing w:val="-4"/>
                <w:sz w:val="16"/>
              </w:rPr>
              <w:t xml:space="preserve">watercourse </w:t>
            </w:r>
            <w:r>
              <w:rPr>
                <w:sz w:val="16"/>
              </w:rPr>
              <w:t xml:space="preserve">or </w:t>
            </w:r>
            <w:r>
              <w:rPr>
                <w:spacing w:val="-2"/>
                <w:sz w:val="16"/>
              </w:rPr>
              <w:t xml:space="preserve">the </w:t>
            </w:r>
            <w:r>
              <w:rPr>
                <w:spacing w:val="-5"/>
                <w:sz w:val="16"/>
              </w:rPr>
              <w:t>coastline.</w:t>
            </w:r>
          </w:p>
        </w:tc>
        <w:tc>
          <w:tcPr>
            <w:tcW w:w="4112" w:type="dxa"/>
          </w:tcPr>
          <w:p w14:paraId="553DB5D4" w14:textId="77777777" w:rsidR="00390983" w:rsidRDefault="00390983" w:rsidP="00CF061B">
            <w:pPr>
              <w:pStyle w:val="TableParagraph"/>
              <w:ind w:left="105" w:right="189"/>
              <w:jc w:val="both"/>
              <w:rPr>
                <w:sz w:val="16"/>
              </w:rPr>
            </w:pPr>
            <w:r>
              <w:rPr>
                <w:sz w:val="16"/>
              </w:rPr>
              <w:t>This could have a small positive impact on water by reducing pollution, which could damage it and by reducing the need for large infrastructure improvements which could cause pollution.</w:t>
            </w:r>
          </w:p>
        </w:tc>
        <w:tc>
          <w:tcPr>
            <w:tcW w:w="709" w:type="dxa"/>
          </w:tcPr>
          <w:p w14:paraId="3B755BCF" w14:textId="77777777" w:rsidR="00390983" w:rsidRDefault="00390983" w:rsidP="00CF061B">
            <w:pPr>
              <w:pStyle w:val="TableParagraph"/>
              <w:spacing w:line="180" w:lineRule="exact"/>
              <w:ind w:left="102"/>
              <w:rPr>
                <w:sz w:val="16"/>
              </w:rPr>
            </w:pPr>
            <w:r>
              <w:rPr>
                <w:sz w:val="16"/>
              </w:rPr>
              <w:t>+</w:t>
            </w:r>
          </w:p>
        </w:tc>
        <w:tc>
          <w:tcPr>
            <w:tcW w:w="3119" w:type="dxa"/>
          </w:tcPr>
          <w:p w14:paraId="204FED37" w14:textId="77777777" w:rsidR="00390983" w:rsidRDefault="00390983" w:rsidP="00CF061B">
            <w:pPr>
              <w:pStyle w:val="TableParagraph"/>
              <w:spacing w:line="180" w:lineRule="exact"/>
              <w:ind w:left="104"/>
              <w:rPr>
                <w:sz w:val="16"/>
              </w:rPr>
            </w:pPr>
            <w:r>
              <w:rPr>
                <w:sz w:val="16"/>
              </w:rPr>
              <w:t>This is likely to have a negative impact on water.</w:t>
            </w:r>
          </w:p>
        </w:tc>
        <w:tc>
          <w:tcPr>
            <w:tcW w:w="712" w:type="dxa"/>
          </w:tcPr>
          <w:p w14:paraId="354C28BA" w14:textId="77777777" w:rsidR="00390983" w:rsidRDefault="00390983" w:rsidP="00CF061B">
            <w:pPr>
              <w:pStyle w:val="TableParagraph"/>
              <w:spacing w:line="180" w:lineRule="exact"/>
              <w:ind w:left="102"/>
              <w:rPr>
                <w:sz w:val="16"/>
              </w:rPr>
            </w:pPr>
            <w:r>
              <w:rPr>
                <w:sz w:val="16"/>
              </w:rPr>
              <w:t>-</w:t>
            </w:r>
          </w:p>
        </w:tc>
      </w:tr>
      <w:tr w:rsidR="00390983" w14:paraId="6BA732BF" w14:textId="77777777" w:rsidTr="00CF061B">
        <w:trPr>
          <w:trHeight w:val="1869"/>
        </w:trPr>
        <w:tc>
          <w:tcPr>
            <w:tcW w:w="1102" w:type="dxa"/>
          </w:tcPr>
          <w:p w14:paraId="6FAB3F90" w14:textId="77777777" w:rsidR="00390983" w:rsidRDefault="00390983" w:rsidP="00CF061B">
            <w:pPr>
              <w:pStyle w:val="TableParagraph"/>
              <w:spacing w:line="180" w:lineRule="exact"/>
              <w:ind w:left="107"/>
              <w:rPr>
                <w:sz w:val="16"/>
              </w:rPr>
            </w:pPr>
            <w:r>
              <w:rPr>
                <w:sz w:val="16"/>
              </w:rPr>
              <w:t>Landscape</w:t>
            </w:r>
          </w:p>
        </w:tc>
        <w:tc>
          <w:tcPr>
            <w:tcW w:w="2127" w:type="dxa"/>
          </w:tcPr>
          <w:p w14:paraId="17B269CE" w14:textId="77777777" w:rsidR="00390983" w:rsidRDefault="00390983" w:rsidP="00CF061B">
            <w:pPr>
              <w:pStyle w:val="TableParagraph"/>
              <w:spacing w:line="276" w:lineRule="auto"/>
              <w:ind w:left="104" w:right="299"/>
              <w:jc w:val="both"/>
              <w:rPr>
                <w:sz w:val="16"/>
              </w:rPr>
            </w:pPr>
            <w:r>
              <w:rPr>
                <w:sz w:val="16"/>
              </w:rPr>
              <w:t xml:space="preserve">To </w:t>
            </w:r>
            <w:r>
              <w:rPr>
                <w:spacing w:val="-4"/>
                <w:sz w:val="16"/>
              </w:rPr>
              <w:t xml:space="preserve">conserve </w:t>
            </w:r>
            <w:r>
              <w:rPr>
                <w:spacing w:val="-3"/>
                <w:sz w:val="16"/>
              </w:rPr>
              <w:t xml:space="preserve">and </w:t>
            </w:r>
            <w:r>
              <w:rPr>
                <w:spacing w:val="-4"/>
                <w:sz w:val="16"/>
              </w:rPr>
              <w:t xml:space="preserve">support landscape character and </w:t>
            </w:r>
            <w:r>
              <w:rPr>
                <w:spacing w:val="-3"/>
                <w:sz w:val="16"/>
              </w:rPr>
              <w:t xml:space="preserve">local </w:t>
            </w:r>
            <w:r>
              <w:rPr>
                <w:spacing w:val="-4"/>
                <w:sz w:val="16"/>
              </w:rPr>
              <w:t>distinctiveness.</w:t>
            </w:r>
          </w:p>
          <w:p w14:paraId="3291CC4B" w14:textId="77777777" w:rsidR="00390983" w:rsidRDefault="00390983" w:rsidP="00CF061B">
            <w:pPr>
              <w:pStyle w:val="TableParagraph"/>
              <w:spacing w:before="3"/>
              <w:rPr>
                <w:b/>
                <w:sz w:val="17"/>
              </w:rPr>
            </w:pPr>
          </w:p>
          <w:p w14:paraId="1E572587" w14:textId="77777777" w:rsidR="00390983" w:rsidRDefault="00390983" w:rsidP="00CF061B">
            <w:pPr>
              <w:pStyle w:val="TableParagraph"/>
              <w:spacing w:line="276" w:lineRule="auto"/>
              <w:ind w:left="104" w:right="31"/>
              <w:rPr>
                <w:sz w:val="16"/>
              </w:rPr>
            </w:pPr>
            <w:r>
              <w:rPr>
                <w:sz w:val="16"/>
              </w:rPr>
              <w:t>To protect and enhance the landscape.</w:t>
            </w:r>
          </w:p>
        </w:tc>
        <w:tc>
          <w:tcPr>
            <w:tcW w:w="3260" w:type="dxa"/>
          </w:tcPr>
          <w:p w14:paraId="10475C13" w14:textId="77777777" w:rsidR="00390983" w:rsidRDefault="00390983" w:rsidP="00CF061B">
            <w:pPr>
              <w:pStyle w:val="TableParagraph"/>
              <w:spacing w:line="278" w:lineRule="auto"/>
              <w:ind w:left="104" w:right="169"/>
              <w:rPr>
                <w:sz w:val="16"/>
              </w:rPr>
            </w:pPr>
            <w:r>
              <w:rPr>
                <w:spacing w:val="-4"/>
                <w:sz w:val="16"/>
              </w:rPr>
              <w:t xml:space="preserve">Detract from </w:t>
            </w:r>
            <w:r>
              <w:rPr>
                <w:sz w:val="16"/>
              </w:rPr>
              <w:t xml:space="preserve">or </w:t>
            </w:r>
            <w:r>
              <w:rPr>
                <w:spacing w:val="-4"/>
                <w:sz w:val="16"/>
              </w:rPr>
              <w:t xml:space="preserve">harm </w:t>
            </w:r>
            <w:r>
              <w:rPr>
                <w:spacing w:val="-3"/>
                <w:sz w:val="16"/>
              </w:rPr>
              <w:t xml:space="preserve">the </w:t>
            </w:r>
            <w:r>
              <w:rPr>
                <w:spacing w:val="-4"/>
                <w:sz w:val="16"/>
              </w:rPr>
              <w:t xml:space="preserve">landscape </w:t>
            </w:r>
            <w:r>
              <w:rPr>
                <w:spacing w:val="-3"/>
                <w:sz w:val="16"/>
              </w:rPr>
              <w:t xml:space="preserve">setting </w:t>
            </w:r>
            <w:r>
              <w:rPr>
                <w:sz w:val="16"/>
              </w:rPr>
              <w:t xml:space="preserve">of </w:t>
            </w:r>
            <w:r>
              <w:rPr>
                <w:spacing w:val="-3"/>
                <w:sz w:val="16"/>
              </w:rPr>
              <w:t>the City?</w:t>
            </w:r>
          </w:p>
          <w:p w14:paraId="1CA408F1" w14:textId="77777777" w:rsidR="00390983" w:rsidRDefault="00390983" w:rsidP="00CF061B">
            <w:pPr>
              <w:pStyle w:val="TableParagraph"/>
              <w:rPr>
                <w:b/>
                <w:sz w:val="17"/>
              </w:rPr>
            </w:pPr>
          </w:p>
          <w:p w14:paraId="5BF7B654" w14:textId="77777777" w:rsidR="00390983" w:rsidRDefault="00390983" w:rsidP="00CF061B">
            <w:pPr>
              <w:pStyle w:val="TableParagraph"/>
              <w:spacing w:line="276" w:lineRule="auto"/>
              <w:ind w:left="104" w:right="507"/>
              <w:rPr>
                <w:sz w:val="16"/>
              </w:rPr>
            </w:pPr>
            <w:r>
              <w:rPr>
                <w:spacing w:val="-3"/>
                <w:sz w:val="16"/>
              </w:rPr>
              <w:t xml:space="preserve">Impact </w:t>
            </w:r>
            <w:r>
              <w:rPr>
                <w:sz w:val="16"/>
              </w:rPr>
              <w:t xml:space="preserve">on </w:t>
            </w:r>
            <w:r>
              <w:rPr>
                <w:spacing w:val="-4"/>
                <w:sz w:val="16"/>
              </w:rPr>
              <w:t xml:space="preserve">any landscape </w:t>
            </w:r>
            <w:r>
              <w:rPr>
                <w:sz w:val="16"/>
              </w:rPr>
              <w:t xml:space="preserve">or </w:t>
            </w:r>
            <w:r>
              <w:rPr>
                <w:spacing w:val="-4"/>
                <w:sz w:val="16"/>
              </w:rPr>
              <w:t>geological features?</w:t>
            </w:r>
          </w:p>
          <w:p w14:paraId="491A97DF" w14:textId="77777777" w:rsidR="00390983" w:rsidRDefault="00390983" w:rsidP="00CF061B">
            <w:pPr>
              <w:pStyle w:val="TableParagraph"/>
              <w:spacing w:before="5"/>
              <w:rPr>
                <w:b/>
                <w:sz w:val="17"/>
              </w:rPr>
            </w:pPr>
          </w:p>
          <w:p w14:paraId="1C411A4F" w14:textId="77777777" w:rsidR="00390983" w:rsidRDefault="00390983" w:rsidP="00CF061B">
            <w:pPr>
              <w:pStyle w:val="TableParagraph"/>
              <w:spacing w:line="276" w:lineRule="auto"/>
              <w:ind w:left="104"/>
              <w:rPr>
                <w:sz w:val="16"/>
              </w:rPr>
            </w:pPr>
            <w:r>
              <w:rPr>
                <w:spacing w:val="-4"/>
                <w:sz w:val="16"/>
              </w:rPr>
              <w:t xml:space="preserve">Reduce </w:t>
            </w:r>
            <w:r>
              <w:rPr>
                <w:spacing w:val="-2"/>
                <w:sz w:val="16"/>
              </w:rPr>
              <w:t xml:space="preserve">the </w:t>
            </w:r>
            <w:r>
              <w:rPr>
                <w:spacing w:val="-4"/>
                <w:sz w:val="16"/>
              </w:rPr>
              <w:t xml:space="preserve">amount </w:t>
            </w:r>
            <w:r>
              <w:rPr>
                <w:sz w:val="16"/>
              </w:rPr>
              <w:t xml:space="preserve">or </w:t>
            </w:r>
            <w:r>
              <w:rPr>
                <w:spacing w:val="-4"/>
                <w:sz w:val="16"/>
              </w:rPr>
              <w:t xml:space="preserve">quality </w:t>
            </w:r>
            <w:r>
              <w:rPr>
                <w:spacing w:val="-3"/>
                <w:sz w:val="16"/>
              </w:rPr>
              <w:t xml:space="preserve">of </w:t>
            </w:r>
            <w:r>
              <w:rPr>
                <w:spacing w:val="-4"/>
                <w:sz w:val="16"/>
              </w:rPr>
              <w:t xml:space="preserve">public open </w:t>
            </w:r>
            <w:r>
              <w:rPr>
                <w:spacing w:val="-3"/>
                <w:sz w:val="16"/>
              </w:rPr>
              <w:t xml:space="preserve">space </w:t>
            </w:r>
            <w:r>
              <w:rPr>
                <w:spacing w:val="-4"/>
                <w:sz w:val="16"/>
              </w:rPr>
              <w:t xml:space="preserve">and green </w:t>
            </w:r>
            <w:r>
              <w:rPr>
                <w:spacing w:val="-3"/>
                <w:sz w:val="16"/>
              </w:rPr>
              <w:t xml:space="preserve">space </w:t>
            </w:r>
            <w:r>
              <w:rPr>
                <w:sz w:val="16"/>
              </w:rPr>
              <w:t xml:space="preserve">in </w:t>
            </w:r>
            <w:r>
              <w:rPr>
                <w:spacing w:val="-2"/>
                <w:sz w:val="16"/>
              </w:rPr>
              <w:t xml:space="preserve">the </w:t>
            </w:r>
            <w:r>
              <w:rPr>
                <w:spacing w:val="-3"/>
                <w:sz w:val="16"/>
              </w:rPr>
              <w:t>City?</w:t>
            </w:r>
          </w:p>
        </w:tc>
        <w:tc>
          <w:tcPr>
            <w:tcW w:w="4112" w:type="dxa"/>
          </w:tcPr>
          <w:p w14:paraId="089B0971" w14:textId="77777777" w:rsidR="00390983" w:rsidRDefault="00390983" w:rsidP="00CF061B">
            <w:pPr>
              <w:pStyle w:val="TableParagraph"/>
              <w:ind w:left="105" w:right="174"/>
              <w:rPr>
                <w:sz w:val="16"/>
              </w:rPr>
            </w:pPr>
            <w:r w:rsidRPr="00AA6CBA">
              <w:rPr>
                <w:sz w:val="16"/>
              </w:rPr>
              <w:t xml:space="preserve">This could have a small positive impact </w:t>
            </w:r>
            <w:r>
              <w:rPr>
                <w:sz w:val="16"/>
              </w:rPr>
              <w:t>on landscape</w:t>
            </w:r>
            <w:r w:rsidRPr="00AA6CBA">
              <w:rPr>
                <w:sz w:val="16"/>
              </w:rPr>
              <w:t xml:space="preserve"> by reducing pollution, which could damage it and by reducing the need for large infrastructure improvements which </w:t>
            </w:r>
            <w:r>
              <w:rPr>
                <w:sz w:val="16"/>
              </w:rPr>
              <w:t>could impact upon it. It would also reduce the number of cars on the road which would impact upon its setting.</w:t>
            </w:r>
          </w:p>
        </w:tc>
        <w:tc>
          <w:tcPr>
            <w:tcW w:w="709" w:type="dxa"/>
          </w:tcPr>
          <w:p w14:paraId="3EC5E521" w14:textId="77777777" w:rsidR="00390983" w:rsidRDefault="00390983" w:rsidP="00CF061B">
            <w:pPr>
              <w:pStyle w:val="TableParagraph"/>
              <w:spacing w:line="180" w:lineRule="exact"/>
              <w:ind w:left="102"/>
              <w:rPr>
                <w:sz w:val="16"/>
              </w:rPr>
            </w:pPr>
            <w:r>
              <w:rPr>
                <w:sz w:val="16"/>
              </w:rPr>
              <w:t>+</w:t>
            </w:r>
          </w:p>
        </w:tc>
        <w:tc>
          <w:tcPr>
            <w:tcW w:w="3119" w:type="dxa"/>
          </w:tcPr>
          <w:p w14:paraId="48F3FBDA" w14:textId="77777777" w:rsidR="00390983" w:rsidRDefault="00390983" w:rsidP="00CF061B">
            <w:pPr>
              <w:pStyle w:val="TableParagraph"/>
              <w:ind w:left="104" w:right="756"/>
              <w:rPr>
                <w:sz w:val="16"/>
              </w:rPr>
            </w:pPr>
            <w:r w:rsidRPr="00D50F07">
              <w:rPr>
                <w:sz w:val="16"/>
              </w:rPr>
              <w:t xml:space="preserve">This is likely to have a negative impact on </w:t>
            </w:r>
            <w:r>
              <w:rPr>
                <w:sz w:val="16"/>
              </w:rPr>
              <w:t>landscape.</w:t>
            </w:r>
          </w:p>
        </w:tc>
        <w:tc>
          <w:tcPr>
            <w:tcW w:w="712" w:type="dxa"/>
          </w:tcPr>
          <w:p w14:paraId="5311C45E" w14:textId="77777777" w:rsidR="00390983" w:rsidRDefault="00390983" w:rsidP="00CF061B">
            <w:pPr>
              <w:pStyle w:val="TableParagraph"/>
              <w:spacing w:line="180" w:lineRule="exact"/>
              <w:ind w:left="102"/>
              <w:rPr>
                <w:sz w:val="16"/>
              </w:rPr>
            </w:pPr>
            <w:r>
              <w:rPr>
                <w:sz w:val="16"/>
              </w:rPr>
              <w:t>-</w:t>
            </w:r>
          </w:p>
        </w:tc>
      </w:tr>
      <w:tr w:rsidR="00390983" w14:paraId="73B5708C" w14:textId="77777777" w:rsidTr="00CF061B">
        <w:trPr>
          <w:trHeight w:val="2704"/>
        </w:trPr>
        <w:tc>
          <w:tcPr>
            <w:tcW w:w="1102" w:type="dxa"/>
          </w:tcPr>
          <w:p w14:paraId="0852B91C" w14:textId="77777777" w:rsidR="00390983" w:rsidRDefault="00390983" w:rsidP="00CF061B">
            <w:pPr>
              <w:pStyle w:val="TableParagraph"/>
              <w:spacing w:line="182" w:lineRule="exact"/>
              <w:ind w:left="107"/>
              <w:rPr>
                <w:sz w:val="16"/>
              </w:rPr>
            </w:pPr>
            <w:r>
              <w:rPr>
                <w:sz w:val="16"/>
              </w:rPr>
              <w:t>Population</w:t>
            </w:r>
          </w:p>
        </w:tc>
        <w:tc>
          <w:tcPr>
            <w:tcW w:w="2127" w:type="dxa"/>
          </w:tcPr>
          <w:p w14:paraId="6894140D" w14:textId="77777777" w:rsidR="00390983" w:rsidRDefault="00390983" w:rsidP="00CF061B">
            <w:pPr>
              <w:pStyle w:val="TableParagraph"/>
              <w:spacing w:before="1" w:line="276" w:lineRule="auto"/>
              <w:ind w:left="104" w:right="88"/>
              <w:rPr>
                <w:sz w:val="16"/>
              </w:rPr>
            </w:pPr>
            <w:r>
              <w:rPr>
                <w:sz w:val="16"/>
              </w:rPr>
              <w:t xml:space="preserve">To </w:t>
            </w:r>
            <w:r>
              <w:rPr>
                <w:spacing w:val="-4"/>
                <w:sz w:val="16"/>
              </w:rPr>
              <w:t>promote economic growth and social inclusion.</w:t>
            </w:r>
          </w:p>
        </w:tc>
        <w:tc>
          <w:tcPr>
            <w:tcW w:w="3260" w:type="dxa"/>
          </w:tcPr>
          <w:p w14:paraId="13D22F5C" w14:textId="77777777" w:rsidR="00390983" w:rsidRDefault="00390983" w:rsidP="00CF061B">
            <w:pPr>
              <w:pStyle w:val="TableParagraph"/>
              <w:spacing w:before="1" w:line="276" w:lineRule="auto"/>
              <w:ind w:left="104" w:right="169"/>
              <w:rPr>
                <w:sz w:val="16"/>
              </w:rPr>
            </w:pPr>
            <w:r>
              <w:rPr>
                <w:spacing w:val="-4"/>
                <w:sz w:val="16"/>
              </w:rPr>
              <w:t xml:space="preserve">Reduce congestion and allow </w:t>
            </w:r>
            <w:r>
              <w:rPr>
                <w:spacing w:val="-2"/>
                <w:sz w:val="16"/>
              </w:rPr>
              <w:t xml:space="preserve">for </w:t>
            </w:r>
            <w:r>
              <w:rPr>
                <w:spacing w:val="-4"/>
                <w:sz w:val="16"/>
              </w:rPr>
              <w:t xml:space="preserve">greater journey </w:t>
            </w:r>
            <w:r>
              <w:rPr>
                <w:spacing w:val="-3"/>
                <w:sz w:val="16"/>
              </w:rPr>
              <w:t xml:space="preserve">time </w:t>
            </w:r>
            <w:r>
              <w:rPr>
                <w:spacing w:val="-4"/>
                <w:sz w:val="16"/>
              </w:rPr>
              <w:t>reliability?</w:t>
            </w:r>
          </w:p>
          <w:p w14:paraId="016FA0D6" w14:textId="77777777" w:rsidR="00390983" w:rsidRDefault="00390983" w:rsidP="00CF061B">
            <w:pPr>
              <w:pStyle w:val="TableParagraph"/>
              <w:spacing w:before="2"/>
              <w:rPr>
                <w:b/>
                <w:sz w:val="17"/>
              </w:rPr>
            </w:pPr>
          </w:p>
          <w:p w14:paraId="3279DF00" w14:textId="77777777" w:rsidR="00390983" w:rsidRDefault="00390983" w:rsidP="00CF061B">
            <w:pPr>
              <w:pStyle w:val="TableParagraph"/>
              <w:ind w:left="104"/>
              <w:rPr>
                <w:sz w:val="16"/>
              </w:rPr>
            </w:pPr>
            <w:r>
              <w:rPr>
                <w:sz w:val="16"/>
              </w:rPr>
              <w:t>Enable the efficient movement of freight?</w:t>
            </w:r>
          </w:p>
          <w:p w14:paraId="086CD1C1" w14:textId="77777777" w:rsidR="00390983" w:rsidRDefault="00390983" w:rsidP="00CF061B">
            <w:pPr>
              <w:pStyle w:val="TableParagraph"/>
              <w:spacing w:before="11"/>
              <w:rPr>
                <w:b/>
                <w:sz w:val="19"/>
              </w:rPr>
            </w:pPr>
          </w:p>
          <w:p w14:paraId="51B7946B" w14:textId="77777777" w:rsidR="00390983" w:rsidRDefault="00390983" w:rsidP="00CF061B">
            <w:pPr>
              <w:pStyle w:val="TableParagraph"/>
              <w:spacing w:line="276" w:lineRule="auto"/>
              <w:ind w:left="104" w:right="169"/>
              <w:rPr>
                <w:sz w:val="16"/>
              </w:rPr>
            </w:pPr>
            <w:r>
              <w:rPr>
                <w:spacing w:val="-4"/>
                <w:sz w:val="16"/>
              </w:rPr>
              <w:t xml:space="preserve">Promote social inclusion </w:t>
            </w:r>
            <w:r>
              <w:rPr>
                <w:spacing w:val="-3"/>
                <w:sz w:val="16"/>
              </w:rPr>
              <w:t xml:space="preserve">and </w:t>
            </w:r>
            <w:r>
              <w:rPr>
                <w:spacing w:val="-4"/>
                <w:sz w:val="16"/>
              </w:rPr>
              <w:t xml:space="preserve">improve accessibility </w:t>
            </w:r>
            <w:r>
              <w:rPr>
                <w:sz w:val="16"/>
              </w:rPr>
              <w:t xml:space="preserve">to </w:t>
            </w:r>
            <w:r>
              <w:rPr>
                <w:spacing w:val="-2"/>
                <w:sz w:val="16"/>
              </w:rPr>
              <w:t xml:space="preserve">key </w:t>
            </w:r>
            <w:r>
              <w:rPr>
                <w:spacing w:val="-4"/>
                <w:sz w:val="16"/>
              </w:rPr>
              <w:t xml:space="preserve">destinations, especially </w:t>
            </w:r>
            <w:r>
              <w:rPr>
                <w:spacing w:val="-2"/>
                <w:sz w:val="16"/>
              </w:rPr>
              <w:t xml:space="preserve">for </w:t>
            </w:r>
            <w:r>
              <w:rPr>
                <w:spacing w:val="-4"/>
                <w:sz w:val="16"/>
              </w:rPr>
              <w:t xml:space="preserve">those without </w:t>
            </w:r>
            <w:r>
              <w:rPr>
                <w:sz w:val="16"/>
              </w:rPr>
              <w:t xml:space="preserve">a </w:t>
            </w:r>
            <w:r>
              <w:rPr>
                <w:spacing w:val="-4"/>
                <w:sz w:val="16"/>
              </w:rPr>
              <w:t xml:space="preserve">private </w:t>
            </w:r>
            <w:r>
              <w:rPr>
                <w:spacing w:val="-3"/>
                <w:sz w:val="16"/>
              </w:rPr>
              <w:t>car?</w:t>
            </w:r>
          </w:p>
          <w:p w14:paraId="0AC5B104" w14:textId="77777777" w:rsidR="00390983" w:rsidRDefault="00390983" w:rsidP="00CF061B">
            <w:pPr>
              <w:pStyle w:val="TableParagraph"/>
              <w:spacing w:before="4"/>
              <w:rPr>
                <w:b/>
                <w:sz w:val="17"/>
              </w:rPr>
            </w:pPr>
          </w:p>
          <w:p w14:paraId="5D24A40B" w14:textId="77777777" w:rsidR="00390983" w:rsidRDefault="00390983" w:rsidP="00CF061B">
            <w:pPr>
              <w:pStyle w:val="TableParagraph"/>
              <w:spacing w:before="1" w:line="276" w:lineRule="auto"/>
              <w:ind w:left="104" w:right="239"/>
              <w:jc w:val="both"/>
              <w:rPr>
                <w:sz w:val="16"/>
              </w:rPr>
            </w:pPr>
            <w:r>
              <w:rPr>
                <w:spacing w:val="-4"/>
                <w:sz w:val="16"/>
              </w:rPr>
              <w:t xml:space="preserve">Support </w:t>
            </w:r>
            <w:r>
              <w:rPr>
                <w:sz w:val="16"/>
              </w:rPr>
              <w:t xml:space="preserve">an </w:t>
            </w:r>
            <w:r>
              <w:rPr>
                <w:spacing w:val="-4"/>
                <w:sz w:val="16"/>
              </w:rPr>
              <w:t xml:space="preserve">ageing population </w:t>
            </w:r>
            <w:r>
              <w:rPr>
                <w:sz w:val="16"/>
              </w:rPr>
              <w:t xml:space="preserve">by </w:t>
            </w:r>
            <w:r>
              <w:rPr>
                <w:spacing w:val="-4"/>
                <w:sz w:val="16"/>
              </w:rPr>
              <w:t xml:space="preserve">providing appropriate transport facilities </w:t>
            </w:r>
            <w:r>
              <w:rPr>
                <w:sz w:val="16"/>
              </w:rPr>
              <w:t xml:space="preserve">to </w:t>
            </w:r>
            <w:r>
              <w:rPr>
                <w:spacing w:val="-3"/>
                <w:sz w:val="16"/>
              </w:rPr>
              <w:t xml:space="preserve">meet their </w:t>
            </w:r>
            <w:r>
              <w:rPr>
                <w:spacing w:val="-4"/>
                <w:sz w:val="16"/>
              </w:rPr>
              <w:t>needs?</w:t>
            </w:r>
          </w:p>
        </w:tc>
        <w:tc>
          <w:tcPr>
            <w:tcW w:w="4112" w:type="dxa"/>
          </w:tcPr>
          <w:p w14:paraId="61B61FAC" w14:textId="77777777" w:rsidR="00390983" w:rsidRDefault="00390983" w:rsidP="00CF061B">
            <w:pPr>
              <w:pStyle w:val="TableParagraph"/>
              <w:ind w:left="105" w:right="103"/>
              <w:rPr>
                <w:sz w:val="16"/>
              </w:rPr>
            </w:pPr>
            <w:r>
              <w:rPr>
                <w:sz w:val="16"/>
              </w:rPr>
              <w:t>This would open up work, education and leisure opportunities for those without access to a car or unable to drive, so increasing social inclusion.</w:t>
            </w:r>
          </w:p>
          <w:p w14:paraId="22E9F5FC" w14:textId="77777777" w:rsidR="00390983" w:rsidRDefault="00390983" w:rsidP="00CF061B">
            <w:pPr>
              <w:pStyle w:val="TableParagraph"/>
              <w:ind w:left="105" w:right="103"/>
              <w:rPr>
                <w:sz w:val="16"/>
              </w:rPr>
            </w:pPr>
          </w:p>
          <w:p w14:paraId="048E78A0" w14:textId="77777777" w:rsidR="00390983" w:rsidRDefault="00390983" w:rsidP="00CF061B">
            <w:pPr>
              <w:pStyle w:val="TableParagraph"/>
              <w:ind w:left="105" w:right="103"/>
              <w:rPr>
                <w:sz w:val="16"/>
              </w:rPr>
            </w:pPr>
            <w:r>
              <w:rPr>
                <w:sz w:val="16"/>
              </w:rPr>
              <w:t>It would also reduce congestion, helping to make for an easier and more reliable journey for goods and services.</w:t>
            </w:r>
          </w:p>
        </w:tc>
        <w:tc>
          <w:tcPr>
            <w:tcW w:w="709" w:type="dxa"/>
          </w:tcPr>
          <w:p w14:paraId="68B64ED1" w14:textId="77777777" w:rsidR="00390983" w:rsidRDefault="00390983" w:rsidP="00CF061B">
            <w:pPr>
              <w:pStyle w:val="TableParagraph"/>
              <w:spacing w:line="182" w:lineRule="exact"/>
              <w:ind w:left="102"/>
              <w:rPr>
                <w:sz w:val="16"/>
              </w:rPr>
            </w:pPr>
            <w:r>
              <w:rPr>
                <w:sz w:val="16"/>
              </w:rPr>
              <w:t>+</w:t>
            </w:r>
          </w:p>
        </w:tc>
        <w:tc>
          <w:tcPr>
            <w:tcW w:w="3119" w:type="dxa"/>
          </w:tcPr>
          <w:p w14:paraId="34FA86B6" w14:textId="77777777" w:rsidR="00390983" w:rsidRDefault="00390983" w:rsidP="00CF061B">
            <w:pPr>
              <w:pStyle w:val="TableParagraph"/>
              <w:ind w:left="104" w:right="91"/>
              <w:jc w:val="both"/>
              <w:rPr>
                <w:sz w:val="16"/>
              </w:rPr>
            </w:pPr>
            <w:r>
              <w:rPr>
                <w:sz w:val="16"/>
              </w:rPr>
              <w:t>This could increase social exclusion by further increasing the reliance on the private car, so excluding many vulnerable groups from work, education and leisure opportunities. It could also led to congestion.</w:t>
            </w:r>
          </w:p>
        </w:tc>
        <w:tc>
          <w:tcPr>
            <w:tcW w:w="712" w:type="dxa"/>
          </w:tcPr>
          <w:p w14:paraId="0A0EC558" w14:textId="77777777" w:rsidR="00390983" w:rsidRDefault="00390983" w:rsidP="00CF061B">
            <w:pPr>
              <w:pStyle w:val="TableParagraph"/>
              <w:spacing w:line="182" w:lineRule="exact"/>
              <w:ind w:left="102"/>
              <w:rPr>
                <w:sz w:val="16"/>
              </w:rPr>
            </w:pPr>
            <w:r>
              <w:rPr>
                <w:sz w:val="16"/>
              </w:rPr>
              <w:t>-</w:t>
            </w:r>
          </w:p>
        </w:tc>
      </w:tr>
      <w:tr w:rsidR="00390983" w14:paraId="65BCC3DD" w14:textId="77777777" w:rsidTr="00CF061B">
        <w:trPr>
          <w:trHeight w:val="1669"/>
        </w:trPr>
        <w:tc>
          <w:tcPr>
            <w:tcW w:w="1102" w:type="dxa"/>
          </w:tcPr>
          <w:p w14:paraId="12AB91D0" w14:textId="77777777" w:rsidR="00390983" w:rsidRDefault="00390983" w:rsidP="00CF061B">
            <w:pPr>
              <w:pStyle w:val="TableParagraph"/>
              <w:ind w:left="107" w:right="444"/>
              <w:rPr>
                <w:sz w:val="16"/>
              </w:rPr>
            </w:pPr>
            <w:r>
              <w:rPr>
                <w:sz w:val="16"/>
              </w:rPr>
              <w:t>Human Health</w:t>
            </w:r>
          </w:p>
        </w:tc>
        <w:tc>
          <w:tcPr>
            <w:tcW w:w="2127" w:type="dxa"/>
          </w:tcPr>
          <w:p w14:paraId="5B05A237" w14:textId="77777777" w:rsidR="00390983" w:rsidRDefault="00390983" w:rsidP="00CF061B">
            <w:pPr>
              <w:pStyle w:val="TableParagraph"/>
              <w:spacing w:before="1" w:line="276" w:lineRule="auto"/>
              <w:ind w:left="104" w:right="342"/>
              <w:rPr>
                <w:sz w:val="16"/>
              </w:rPr>
            </w:pPr>
            <w:r>
              <w:rPr>
                <w:sz w:val="16"/>
              </w:rPr>
              <w:t>To protect and improve human health.</w:t>
            </w:r>
          </w:p>
          <w:p w14:paraId="022D0707" w14:textId="77777777" w:rsidR="00390983" w:rsidRDefault="00390983" w:rsidP="00CF061B">
            <w:pPr>
              <w:pStyle w:val="TableParagraph"/>
              <w:spacing w:before="2"/>
              <w:rPr>
                <w:b/>
                <w:sz w:val="17"/>
              </w:rPr>
            </w:pPr>
          </w:p>
          <w:p w14:paraId="1473525D" w14:textId="77777777" w:rsidR="00390983" w:rsidRDefault="00390983" w:rsidP="00CF061B">
            <w:pPr>
              <w:pStyle w:val="TableParagraph"/>
              <w:spacing w:line="276" w:lineRule="auto"/>
              <w:ind w:left="104" w:right="13"/>
              <w:rPr>
                <w:sz w:val="16"/>
              </w:rPr>
            </w:pPr>
            <w:r>
              <w:rPr>
                <w:sz w:val="16"/>
              </w:rPr>
              <w:t>To ensure that the transport system is safe and secure.</w:t>
            </w:r>
          </w:p>
          <w:p w14:paraId="272B83D2" w14:textId="77777777" w:rsidR="00390983" w:rsidRDefault="00390983" w:rsidP="00CF061B">
            <w:pPr>
              <w:pStyle w:val="TableParagraph"/>
              <w:spacing w:before="3"/>
              <w:rPr>
                <w:b/>
                <w:sz w:val="15"/>
              </w:rPr>
            </w:pPr>
          </w:p>
          <w:p w14:paraId="4B6CC516" w14:textId="77777777" w:rsidR="00390983" w:rsidRDefault="00390983" w:rsidP="00CF061B">
            <w:pPr>
              <w:pStyle w:val="TableParagraph"/>
              <w:spacing w:line="210" w:lineRule="atLeast"/>
              <w:ind w:left="104" w:right="431"/>
              <w:rPr>
                <w:sz w:val="16"/>
              </w:rPr>
            </w:pPr>
            <w:r>
              <w:rPr>
                <w:sz w:val="16"/>
              </w:rPr>
              <w:t xml:space="preserve">To retain and improve quality, quantity and </w:t>
            </w:r>
            <w:r w:rsidRPr="00715C56">
              <w:rPr>
                <w:sz w:val="16"/>
              </w:rPr>
              <w:t>connectivity of publicly accessible open space</w:t>
            </w:r>
          </w:p>
        </w:tc>
        <w:tc>
          <w:tcPr>
            <w:tcW w:w="3260" w:type="dxa"/>
          </w:tcPr>
          <w:p w14:paraId="26D1C6DE" w14:textId="77777777" w:rsidR="00390983" w:rsidRDefault="00390983" w:rsidP="00CF061B">
            <w:pPr>
              <w:pStyle w:val="TableParagraph"/>
              <w:spacing w:before="1"/>
              <w:ind w:left="104"/>
              <w:rPr>
                <w:sz w:val="16"/>
              </w:rPr>
            </w:pPr>
            <w:r>
              <w:rPr>
                <w:sz w:val="16"/>
              </w:rPr>
              <w:t>Facilitate and/or encourage active travel?</w:t>
            </w:r>
          </w:p>
          <w:p w14:paraId="58C6FF60" w14:textId="77777777" w:rsidR="00390983" w:rsidRDefault="00390983" w:rsidP="00CF061B">
            <w:pPr>
              <w:pStyle w:val="TableParagraph"/>
              <w:spacing w:before="7"/>
              <w:rPr>
                <w:b/>
                <w:sz w:val="19"/>
              </w:rPr>
            </w:pPr>
          </w:p>
          <w:p w14:paraId="653FDFB6" w14:textId="77777777" w:rsidR="00390983" w:rsidRDefault="00390983" w:rsidP="00CF061B">
            <w:pPr>
              <w:pStyle w:val="TableParagraph"/>
              <w:spacing w:line="276" w:lineRule="auto"/>
              <w:ind w:left="104" w:right="124"/>
              <w:rPr>
                <w:sz w:val="16"/>
              </w:rPr>
            </w:pPr>
            <w:r>
              <w:rPr>
                <w:spacing w:val="-4"/>
                <w:sz w:val="16"/>
              </w:rPr>
              <w:t xml:space="preserve">Reduce </w:t>
            </w:r>
            <w:r>
              <w:rPr>
                <w:spacing w:val="-2"/>
                <w:sz w:val="16"/>
              </w:rPr>
              <w:t xml:space="preserve">the </w:t>
            </w:r>
            <w:r>
              <w:rPr>
                <w:spacing w:val="-4"/>
                <w:sz w:val="16"/>
              </w:rPr>
              <w:t xml:space="preserve">negative impacts </w:t>
            </w:r>
            <w:r>
              <w:rPr>
                <w:spacing w:val="-3"/>
                <w:sz w:val="16"/>
              </w:rPr>
              <w:t xml:space="preserve">of </w:t>
            </w:r>
            <w:r>
              <w:rPr>
                <w:spacing w:val="-4"/>
                <w:sz w:val="16"/>
              </w:rPr>
              <w:t xml:space="preserve">transport on </w:t>
            </w:r>
            <w:r>
              <w:rPr>
                <w:spacing w:val="-3"/>
                <w:sz w:val="16"/>
              </w:rPr>
              <w:t xml:space="preserve">human </w:t>
            </w:r>
            <w:r>
              <w:rPr>
                <w:spacing w:val="-4"/>
                <w:sz w:val="16"/>
              </w:rPr>
              <w:t xml:space="preserve">health, especially </w:t>
            </w:r>
            <w:r>
              <w:rPr>
                <w:sz w:val="16"/>
              </w:rPr>
              <w:t xml:space="preserve">in </w:t>
            </w:r>
            <w:r>
              <w:rPr>
                <w:spacing w:val="-3"/>
                <w:sz w:val="16"/>
              </w:rPr>
              <w:t xml:space="preserve">terms </w:t>
            </w:r>
            <w:r>
              <w:rPr>
                <w:sz w:val="16"/>
              </w:rPr>
              <w:t xml:space="preserve">of </w:t>
            </w:r>
            <w:r>
              <w:rPr>
                <w:spacing w:val="-4"/>
                <w:sz w:val="16"/>
              </w:rPr>
              <w:t xml:space="preserve">pollution </w:t>
            </w:r>
            <w:r>
              <w:rPr>
                <w:spacing w:val="-3"/>
                <w:sz w:val="16"/>
              </w:rPr>
              <w:t>and air</w:t>
            </w:r>
            <w:r>
              <w:rPr>
                <w:spacing w:val="-13"/>
                <w:sz w:val="16"/>
              </w:rPr>
              <w:t xml:space="preserve"> </w:t>
            </w:r>
            <w:r>
              <w:rPr>
                <w:spacing w:val="-4"/>
                <w:sz w:val="16"/>
              </w:rPr>
              <w:t>quality?</w:t>
            </w:r>
          </w:p>
          <w:p w14:paraId="5E764127" w14:textId="77777777" w:rsidR="00390983" w:rsidRDefault="00390983" w:rsidP="00CF061B">
            <w:pPr>
              <w:pStyle w:val="TableParagraph"/>
              <w:spacing w:before="5"/>
              <w:rPr>
                <w:b/>
                <w:sz w:val="17"/>
              </w:rPr>
            </w:pPr>
          </w:p>
          <w:p w14:paraId="79AE4E8E" w14:textId="77777777" w:rsidR="00390983" w:rsidRDefault="00390983" w:rsidP="00CF061B">
            <w:pPr>
              <w:pStyle w:val="TableParagraph"/>
              <w:ind w:left="104"/>
              <w:rPr>
                <w:sz w:val="16"/>
              </w:rPr>
            </w:pPr>
            <w:r>
              <w:rPr>
                <w:sz w:val="16"/>
              </w:rPr>
              <w:t>Decrease noise and vibration?</w:t>
            </w:r>
          </w:p>
          <w:p w14:paraId="2F08922D" w14:textId="77777777" w:rsidR="00390983" w:rsidRDefault="00390983" w:rsidP="00CF061B">
            <w:pPr>
              <w:pStyle w:val="TableParagraph"/>
              <w:ind w:left="104"/>
              <w:rPr>
                <w:sz w:val="16"/>
              </w:rPr>
            </w:pPr>
          </w:p>
          <w:p w14:paraId="76DC9419" w14:textId="77777777" w:rsidR="00390983" w:rsidRPr="00715C56" w:rsidRDefault="00390983" w:rsidP="00CF061B">
            <w:pPr>
              <w:pStyle w:val="TableParagraph"/>
              <w:ind w:left="104"/>
              <w:rPr>
                <w:sz w:val="16"/>
              </w:rPr>
            </w:pPr>
            <w:r w:rsidRPr="00715C56">
              <w:rPr>
                <w:sz w:val="16"/>
              </w:rPr>
              <w:t>Reduces the likelihood of transport-related road accidents and casualties?</w:t>
            </w:r>
          </w:p>
          <w:p w14:paraId="072A756D" w14:textId="77777777" w:rsidR="00390983" w:rsidRPr="00715C56" w:rsidRDefault="00390983" w:rsidP="00CF061B">
            <w:pPr>
              <w:pStyle w:val="TableParagraph"/>
              <w:ind w:left="104"/>
              <w:rPr>
                <w:sz w:val="16"/>
              </w:rPr>
            </w:pPr>
          </w:p>
          <w:p w14:paraId="02E79145" w14:textId="77777777" w:rsidR="00390983" w:rsidRPr="00715C56" w:rsidRDefault="00390983" w:rsidP="00CF061B">
            <w:pPr>
              <w:pStyle w:val="TableParagraph"/>
              <w:ind w:left="104"/>
              <w:rPr>
                <w:sz w:val="16"/>
              </w:rPr>
            </w:pPr>
            <w:r w:rsidRPr="00715C56">
              <w:rPr>
                <w:sz w:val="16"/>
              </w:rPr>
              <w:t>Improve access to healthcare facilities?</w:t>
            </w:r>
          </w:p>
          <w:p w14:paraId="08BCC02A" w14:textId="77777777" w:rsidR="00390983" w:rsidRPr="00715C56" w:rsidRDefault="00390983" w:rsidP="00CF061B">
            <w:pPr>
              <w:pStyle w:val="TableParagraph"/>
              <w:ind w:left="104"/>
              <w:rPr>
                <w:sz w:val="16"/>
              </w:rPr>
            </w:pPr>
          </w:p>
          <w:p w14:paraId="4C24B24C" w14:textId="77777777" w:rsidR="00390983" w:rsidRDefault="00390983" w:rsidP="00CF061B">
            <w:pPr>
              <w:pStyle w:val="TableParagraph"/>
              <w:ind w:left="104"/>
              <w:rPr>
                <w:sz w:val="16"/>
              </w:rPr>
            </w:pPr>
            <w:r w:rsidRPr="00715C56">
              <w:rPr>
                <w:sz w:val="16"/>
              </w:rPr>
              <w:t>Improve access to and quality of open space?</w:t>
            </w:r>
          </w:p>
        </w:tc>
        <w:tc>
          <w:tcPr>
            <w:tcW w:w="4112" w:type="dxa"/>
          </w:tcPr>
          <w:p w14:paraId="36D8F06E" w14:textId="77777777" w:rsidR="00390983" w:rsidRDefault="00390983" w:rsidP="00CF061B">
            <w:pPr>
              <w:pStyle w:val="TableParagraph"/>
              <w:ind w:left="105" w:right="103"/>
              <w:rPr>
                <w:sz w:val="16"/>
              </w:rPr>
            </w:pPr>
            <w:r>
              <w:rPr>
                <w:sz w:val="16"/>
              </w:rPr>
              <w:t>Car sharing can have a positive impact on human health by reducing congestion and improving air quality.  Social inclusion can also improve as well as mental health as more vulnerable groups of people will be able to more easily interact with others.</w:t>
            </w:r>
          </w:p>
        </w:tc>
        <w:tc>
          <w:tcPr>
            <w:tcW w:w="709" w:type="dxa"/>
          </w:tcPr>
          <w:p w14:paraId="3B8C8CEB" w14:textId="77777777" w:rsidR="00390983" w:rsidRDefault="00390983" w:rsidP="00CF061B">
            <w:pPr>
              <w:pStyle w:val="TableParagraph"/>
              <w:spacing w:line="182" w:lineRule="exact"/>
              <w:ind w:left="102"/>
              <w:rPr>
                <w:sz w:val="16"/>
              </w:rPr>
            </w:pPr>
            <w:r>
              <w:rPr>
                <w:sz w:val="16"/>
              </w:rPr>
              <w:t>+</w:t>
            </w:r>
          </w:p>
        </w:tc>
        <w:tc>
          <w:tcPr>
            <w:tcW w:w="3119" w:type="dxa"/>
          </w:tcPr>
          <w:p w14:paraId="1A06EEDC" w14:textId="77777777" w:rsidR="00390983" w:rsidRDefault="00390983" w:rsidP="00CF061B">
            <w:pPr>
              <w:pStyle w:val="TableParagraph"/>
              <w:ind w:left="104" w:right="94"/>
              <w:jc w:val="both"/>
              <w:rPr>
                <w:sz w:val="16"/>
              </w:rPr>
            </w:pPr>
            <w:r>
              <w:rPr>
                <w:sz w:val="16"/>
              </w:rPr>
              <w:t>There could be negative impacts if a greater reliance on the private car leads to greater congestion and poorer air quality.  Social exclusion could also occur, with consequential impacts on mental health of vulnerable groups.</w:t>
            </w:r>
          </w:p>
        </w:tc>
        <w:tc>
          <w:tcPr>
            <w:tcW w:w="712" w:type="dxa"/>
          </w:tcPr>
          <w:p w14:paraId="17063F72" w14:textId="77777777" w:rsidR="00390983" w:rsidRDefault="00390983" w:rsidP="00CF061B">
            <w:pPr>
              <w:pStyle w:val="TableParagraph"/>
              <w:spacing w:line="182" w:lineRule="exact"/>
              <w:ind w:left="102"/>
              <w:rPr>
                <w:sz w:val="16"/>
              </w:rPr>
            </w:pPr>
            <w:r>
              <w:rPr>
                <w:sz w:val="16"/>
              </w:rPr>
              <w:t>-</w:t>
            </w:r>
          </w:p>
        </w:tc>
      </w:tr>
      <w:tr w:rsidR="00390983" w14:paraId="180CF242" w14:textId="77777777" w:rsidTr="00CF061B">
        <w:trPr>
          <w:trHeight w:val="2293"/>
        </w:trPr>
        <w:tc>
          <w:tcPr>
            <w:tcW w:w="1102" w:type="dxa"/>
          </w:tcPr>
          <w:p w14:paraId="15B2F21E" w14:textId="77777777" w:rsidR="00390983" w:rsidRDefault="00390983" w:rsidP="00CF061B">
            <w:pPr>
              <w:pStyle w:val="TableParagraph"/>
              <w:ind w:left="107" w:right="355"/>
              <w:rPr>
                <w:sz w:val="16"/>
              </w:rPr>
            </w:pPr>
            <w:r>
              <w:rPr>
                <w:sz w:val="16"/>
              </w:rPr>
              <w:t>Cultural Heritage</w:t>
            </w:r>
          </w:p>
        </w:tc>
        <w:tc>
          <w:tcPr>
            <w:tcW w:w="2127" w:type="dxa"/>
          </w:tcPr>
          <w:p w14:paraId="0CFF33E8" w14:textId="77777777" w:rsidR="00390983" w:rsidRDefault="00390983" w:rsidP="00CF061B">
            <w:pPr>
              <w:pStyle w:val="TableParagraph"/>
              <w:spacing w:line="276" w:lineRule="auto"/>
              <w:ind w:left="104" w:right="31"/>
              <w:rPr>
                <w:sz w:val="16"/>
              </w:rPr>
            </w:pPr>
            <w:r>
              <w:rPr>
                <w:sz w:val="16"/>
              </w:rPr>
              <w:t>To protect and enhance the historic environment.</w:t>
            </w:r>
          </w:p>
          <w:p w14:paraId="3576F7F1" w14:textId="77777777" w:rsidR="00390983" w:rsidRDefault="00390983" w:rsidP="00CF061B">
            <w:pPr>
              <w:pStyle w:val="TableParagraph"/>
              <w:spacing w:before="3"/>
              <w:rPr>
                <w:b/>
                <w:sz w:val="17"/>
              </w:rPr>
            </w:pPr>
          </w:p>
          <w:p w14:paraId="301295EB" w14:textId="77777777" w:rsidR="00390983" w:rsidRDefault="00390983" w:rsidP="00CF061B">
            <w:pPr>
              <w:pStyle w:val="TableParagraph"/>
              <w:spacing w:line="276" w:lineRule="auto"/>
              <w:ind w:left="104" w:right="235"/>
              <w:rPr>
                <w:sz w:val="16"/>
              </w:rPr>
            </w:pPr>
            <w:r>
              <w:rPr>
                <w:sz w:val="16"/>
              </w:rPr>
              <w:t>To preserve historic buildings, archaeological sites and other culturally important features.</w:t>
            </w:r>
          </w:p>
          <w:p w14:paraId="540E2925" w14:textId="77777777" w:rsidR="00390983" w:rsidRDefault="00390983" w:rsidP="00CF061B">
            <w:pPr>
              <w:pStyle w:val="TableParagraph"/>
              <w:spacing w:before="5"/>
              <w:rPr>
                <w:b/>
                <w:sz w:val="17"/>
              </w:rPr>
            </w:pPr>
          </w:p>
          <w:p w14:paraId="3E4D42F0" w14:textId="77777777" w:rsidR="00390983" w:rsidRDefault="00390983" w:rsidP="00CF061B">
            <w:pPr>
              <w:pStyle w:val="TableParagraph"/>
              <w:spacing w:line="276" w:lineRule="auto"/>
              <w:ind w:left="104" w:right="182"/>
              <w:rPr>
                <w:sz w:val="16"/>
              </w:rPr>
            </w:pPr>
            <w:r>
              <w:rPr>
                <w:sz w:val="16"/>
              </w:rPr>
              <w:t>To promote access to the historic environment.</w:t>
            </w:r>
          </w:p>
        </w:tc>
        <w:tc>
          <w:tcPr>
            <w:tcW w:w="3260" w:type="dxa"/>
          </w:tcPr>
          <w:p w14:paraId="350DCA81" w14:textId="77777777" w:rsidR="00390983" w:rsidRDefault="00390983" w:rsidP="00CF061B">
            <w:pPr>
              <w:pStyle w:val="TableParagraph"/>
              <w:spacing w:line="276" w:lineRule="auto"/>
              <w:ind w:left="104" w:right="117"/>
              <w:rPr>
                <w:sz w:val="16"/>
              </w:rPr>
            </w:pPr>
            <w:r>
              <w:rPr>
                <w:spacing w:val="-3"/>
                <w:sz w:val="16"/>
              </w:rPr>
              <w:t xml:space="preserve">Impact </w:t>
            </w:r>
            <w:r>
              <w:rPr>
                <w:sz w:val="16"/>
              </w:rPr>
              <w:t xml:space="preserve">on </w:t>
            </w:r>
            <w:r>
              <w:rPr>
                <w:spacing w:val="-4"/>
                <w:sz w:val="16"/>
              </w:rPr>
              <w:t xml:space="preserve">any historic buildings </w:t>
            </w:r>
            <w:r>
              <w:rPr>
                <w:sz w:val="16"/>
              </w:rPr>
              <w:t xml:space="preserve">/ </w:t>
            </w:r>
            <w:r>
              <w:rPr>
                <w:spacing w:val="-3"/>
                <w:sz w:val="16"/>
              </w:rPr>
              <w:t xml:space="preserve">sites </w:t>
            </w:r>
            <w:r>
              <w:rPr>
                <w:spacing w:val="-4"/>
                <w:sz w:val="16"/>
              </w:rPr>
              <w:t xml:space="preserve">or conservation areas, </w:t>
            </w:r>
            <w:r>
              <w:rPr>
                <w:sz w:val="16"/>
              </w:rPr>
              <w:t xml:space="preserve">or on </w:t>
            </w:r>
            <w:r>
              <w:rPr>
                <w:spacing w:val="-3"/>
                <w:sz w:val="16"/>
              </w:rPr>
              <w:t xml:space="preserve">the </w:t>
            </w:r>
            <w:r>
              <w:rPr>
                <w:spacing w:val="-4"/>
                <w:sz w:val="16"/>
              </w:rPr>
              <w:t xml:space="preserve">setting </w:t>
            </w:r>
            <w:r>
              <w:rPr>
                <w:spacing w:val="-3"/>
                <w:sz w:val="16"/>
              </w:rPr>
              <w:t xml:space="preserve">of such </w:t>
            </w:r>
            <w:r>
              <w:rPr>
                <w:spacing w:val="-4"/>
                <w:sz w:val="16"/>
              </w:rPr>
              <w:t>sites?</w:t>
            </w:r>
          </w:p>
          <w:p w14:paraId="6D1E7E1E" w14:textId="77777777" w:rsidR="00390983" w:rsidRDefault="00390983" w:rsidP="00CF061B">
            <w:pPr>
              <w:pStyle w:val="TableParagraph"/>
              <w:spacing w:before="3"/>
              <w:rPr>
                <w:b/>
                <w:sz w:val="17"/>
              </w:rPr>
            </w:pPr>
          </w:p>
          <w:p w14:paraId="45D93B23" w14:textId="77777777" w:rsidR="00390983" w:rsidRDefault="00390983" w:rsidP="00CF061B">
            <w:pPr>
              <w:pStyle w:val="TableParagraph"/>
              <w:spacing w:line="276" w:lineRule="auto"/>
              <w:ind w:left="104" w:right="169"/>
              <w:rPr>
                <w:sz w:val="16"/>
              </w:rPr>
            </w:pPr>
            <w:r>
              <w:rPr>
                <w:spacing w:val="-4"/>
                <w:sz w:val="16"/>
              </w:rPr>
              <w:t xml:space="preserve">Improve access </w:t>
            </w:r>
            <w:r>
              <w:rPr>
                <w:sz w:val="16"/>
              </w:rPr>
              <w:t xml:space="preserve">to </w:t>
            </w:r>
            <w:r>
              <w:rPr>
                <w:spacing w:val="-3"/>
                <w:sz w:val="16"/>
              </w:rPr>
              <w:t xml:space="preserve">sites of </w:t>
            </w:r>
            <w:r>
              <w:rPr>
                <w:spacing w:val="-4"/>
                <w:sz w:val="16"/>
              </w:rPr>
              <w:t>historic and/or cultural interest?</w:t>
            </w:r>
          </w:p>
        </w:tc>
        <w:tc>
          <w:tcPr>
            <w:tcW w:w="4112" w:type="dxa"/>
          </w:tcPr>
          <w:p w14:paraId="39BE7978" w14:textId="77777777" w:rsidR="00390983" w:rsidRDefault="00390983" w:rsidP="00CF061B">
            <w:pPr>
              <w:pStyle w:val="TableParagraph"/>
              <w:ind w:left="105" w:right="129"/>
              <w:rPr>
                <w:sz w:val="16"/>
              </w:rPr>
            </w:pPr>
            <w:r>
              <w:rPr>
                <w:sz w:val="16"/>
              </w:rPr>
              <w:t>Car sharing could help provide those who cannot drive or do not have access to a car with better access to cultural heritage. Furthermore, less cars means less visual and environmental impact on cultural heritage.</w:t>
            </w:r>
          </w:p>
        </w:tc>
        <w:tc>
          <w:tcPr>
            <w:tcW w:w="709" w:type="dxa"/>
          </w:tcPr>
          <w:p w14:paraId="5B46BC92" w14:textId="77777777" w:rsidR="00390983" w:rsidRDefault="00390983" w:rsidP="00CF061B">
            <w:pPr>
              <w:pStyle w:val="TableParagraph"/>
              <w:spacing w:line="180" w:lineRule="exact"/>
              <w:ind w:left="102"/>
              <w:rPr>
                <w:sz w:val="16"/>
              </w:rPr>
            </w:pPr>
            <w:r>
              <w:rPr>
                <w:sz w:val="16"/>
              </w:rPr>
              <w:t>+</w:t>
            </w:r>
          </w:p>
        </w:tc>
        <w:tc>
          <w:tcPr>
            <w:tcW w:w="3119" w:type="dxa"/>
          </w:tcPr>
          <w:p w14:paraId="43BD0DEC" w14:textId="77777777" w:rsidR="00390983" w:rsidRDefault="00390983" w:rsidP="00CF061B">
            <w:pPr>
              <w:pStyle w:val="TableParagraph"/>
              <w:ind w:left="103" w:right="214"/>
              <w:rPr>
                <w:sz w:val="16"/>
              </w:rPr>
            </w:pPr>
            <w:r w:rsidRPr="00B553D5">
              <w:rPr>
                <w:sz w:val="16"/>
              </w:rPr>
              <w:t xml:space="preserve">This is likely to have a negative impact on </w:t>
            </w:r>
            <w:r>
              <w:rPr>
                <w:sz w:val="16"/>
              </w:rPr>
              <w:t>cultural heritage</w:t>
            </w:r>
            <w:r w:rsidRPr="00B553D5">
              <w:rPr>
                <w:sz w:val="16"/>
              </w:rPr>
              <w:t>.</w:t>
            </w:r>
          </w:p>
        </w:tc>
        <w:tc>
          <w:tcPr>
            <w:tcW w:w="712" w:type="dxa"/>
          </w:tcPr>
          <w:p w14:paraId="46CBEB41" w14:textId="77777777" w:rsidR="00390983" w:rsidRDefault="00390983" w:rsidP="00CF061B">
            <w:pPr>
              <w:pStyle w:val="TableParagraph"/>
              <w:spacing w:line="180" w:lineRule="exact"/>
              <w:ind w:left="102"/>
              <w:rPr>
                <w:sz w:val="16"/>
              </w:rPr>
            </w:pPr>
            <w:r>
              <w:rPr>
                <w:sz w:val="16"/>
              </w:rPr>
              <w:t>-</w:t>
            </w:r>
          </w:p>
        </w:tc>
      </w:tr>
      <w:tr w:rsidR="00390983" w14:paraId="0F47711A" w14:textId="77777777" w:rsidTr="00CF061B">
        <w:trPr>
          <w:trHeight w:val="614"/>
        </w:trPr>
        <w:tc>
          <w:tcPr>
            <w:tcW w:w="1102" w:type="dxa"/>
            <w:tcBorders>
              <w:bottom w:val="nil"/>
            </w:tcBorders>
          </w:tcPr>
          <w:p w14:paraId="43B6990E" w14:textId="77777777" w:rsidR="00390983" w:rsidRDefault="00390983" w:rsidP="00CF061B">
            <w:pPr>
              <w:pStyle w:val="TableParagraph"/>
              <w:spacing w:line="237" w:lineRule="auto"/>
              <w:ind w:left="107" w:right="390"/>
              <w:rPr>
                <w:sz w:val="16"/>
              </w:rPr>
            </w:pPr>
            <w:r>
              <w:rPr>
                <w:sz w:val="16"/>
              </w:rPr>
              <w:t>Material Assets</w:t>
            </w:r>
          </w:p>
        </w:tc>
        <w:tc>
          <w:tcPr>
            <w:tcW w:w="2127" w:type="dxa"/>
            <w:tcBorders>
              <w:bottom w:val="nil"/>
            </w:tcBorders>
          </w:tcPr>
          <w:p w14:paraId="4F1A8813" w14:textId="77777777" w:rsidR="00390983" w:rsidRDefault="00390983" w:rsidP="00CF061B">
            <w:pPr>
              <w:pStyle w:val="TableParagraph"/>
              <w:spacing w:line="182" w:lineRule="exact"/>
              <w:ind w:left="104"/>
              <w:rPr>
                <w:sz w:val="16"/>
              </w:rPr>
            </w:pPr>
            <w:r>
              <w:rPr>
                <w:sz w:val="16"/>
              </w:rPr>
              <w:t>Promote a safe and clean</w:t>
            </w:r>
          </w:p>
          <w:p w14:paraId="47E32083" w14:textId="77777777" w:rsidR="00390983" w:rsidRDefault="00390983" w:rsidP="00CF061B">
            <w:pPr>
              <w:pStyle w:val="TableParagraph"/>
              <w:spacing w:before="1" w:line="210" w:lineRule="atLeast"/>
              <w:ind w:left="104" w:right="378"/>
              <w:rPr>
                <w:sz w:val="16"/>
              </w:rPr>
            </w:pPr>
            <w:r>
              <w:rPr>
                <w:sz w:val="16"/>
              </w:rPr>
              <w:t>environment with good quality services.</w:t>
            </w:r>
          </w:p>
        </w:tc>
        <w:tc>
          <w:tcPr>
            <w:tcW w:w="3260" w:type="dxa"/>
            <w:tcBorders>
              <w:bottom w:val="nil"/>
            </w:tcBorders>
          </w:tcPr>
          <w:p w14:paraId="6F6312BC" w14:textId="77777777" w:rsidR="00390983" w:rsidRDefault="00390983" w:rsidP="00CF061B">
            <w:pPr>
              <w:pStyle w:val="TableParagraph"/>
              <w:spacing w:line="276" w:lineRule="auto"/>
              <w:ind w:left="104" w:right="169"/>
              <w:rPr>
                <w:sz w:val="16"/>
              </w:rPr>
            </w:pPr>
            <w:r>
              <w:rPr>
                <w:spacing w:val="-4"/>
                <w:sz w:val="16"/>
              </w:rPr>
              <w:t xml:space="preserve">Provide adequate transport facilities that </w:t>
            </w:r>
            <w:r>
              <w:rPr>
                <w:spacing w:val="-3"/>
                <w:sz w:val="16"/>
              </w:rPr>
              <w:t xml:space="preserve">meet the </w:t>
            </w:r>
            <w:r>
              <w:rPr>
                <w:spacing w:val="-4"/>
                <w:sz w:val="16"/>
              </w:rPr>
              <w:t xml:space="preserve">needs </w:t>
            </w:r>
            <w:r>
              <w:rPr>
                <w:spacing w:val="-3"/>
                <w:sz w:val="16"/>
              </w:rPr>
              <w:t xml:space="preserve">of </w:t>
            </w:r>
            <w:r>
              <w:rPr>
                <w:spacing w:val="-2"/>
                <w:sz w:val="16"/>
              </w:rPr>
              <w:t xml:space="preserve">the </w:t>
            </w:r>
            <w:r>
              <w:rPr>
                <w:spacing w:val="-4"/>
                <w:sz w:val="16"/>
              </w:rPr>
              <w:t xml:space="preserve">people </w:t>
            </w:r>
            <w:r>
              <w:rPr>
                <w:spacing w:val="-3"/>
                <w:sz w:val="16"/>
              </w:rPr>
              <w:t xml:space="preserve">of </w:t>
            </w:r>
            <w:r>
              <w:rPr>
                <w:spacing w:val="-5"/>
                <w:sz w:val="16"/>
              </w:rPr>
              <w:t>Aberdeen?</w:t>
            </w:r>
          </w:p>
        </w:tc>
        <w:tc>
          <w:tcPr>
            <w:tcW w:w="4112" w:type="dxa"/>
            <w:tcBorders>
              <w:bottom w:val="nil"/>
            </w:tcBorders>
          </w:tcPr>
          <w:p w14:paraId="46D2ABA2" w14:textId="77777777" w:rsidR="00390983" w:rsidRDefault="00390983" w:rsidP="00CF061B">
            <w:pPr>
              <w:pStyle w:val="TableParagraph"/>
              <w:spacing w:line="237" w:lineRule="auto"/>
              <w:ind w:left="105" w:right="494"/>
              <w:rPr>
                <w:sz w:val="16"/>
              </w:rPr>
            </w:pPr>
            <w:r>
              <w:rPr>
                <w:sz w:val="16"/>
              </w:rPr>
              <w:t>This is likely to make more efficient use of the transport network.</w:t>
            </w:r>
          </w:p>
        </w:tc>
        <w:tc>
          <w:tcPr>
            <w:tcW w:w="709" w:type="dxa"/>
            <w:tcBorders>
              <w:bottom w:val="nil"/>
            </w:tcBorders>
          </w:tcPr>
          <w:p w14:paraId="1B0F5114" w14:textId="77777777" w:rsidR="00390983" w:rsidRDefault="00390983" w:rsidP="00CF061B">
            <w:pPr>
              <w:pStyle w:val="TableParagraph"/>
              <w:spacing w:line="180" w:lineRule="exact"/>
              <w:ind w:left="102"/>
              <w:rPr>
                <w:sz w:val="16"/>
              </w:rPr>
            </w:pPr>
            <w:r>
              <w:rPr>
                <w:sz w:val="16"/>
              </w:rPr>
              <w:t>+</w:t>
            </w:r>
          </w:p>
        </w:tc>
        <w:tc>
          <w:tcPr>
            <w:tcW w:w="3119" w:type="dxa"/>
            <w:tcBorders>
              <w:bottom w:val="nil"/>
            </w:tcBorders>
          </w:tcPr>
          <w:p w14:paraId="35A61CF8" w14:textId="77777777" w:rsidR="00390983" w:rsidRDefault="00390983" w:rsidP="00CF061B">
            <w:pPr>
              <w:pStyle w:val="TableParagraph"/>
              <w:spacing w:line="237" w:lineRule="auto"/>
              <w:ind w:left="104" w:right="410"/>
              <w:rPr>
                <w:sz w:val="16"/>
              </w:rPr>
            </w:pPr>
            <w:r w:rsidRPr="005E75B2">
              <w:rPr>
                <w:sz w:val="16"/>
              </w:rPr>
              <w:t xml:space="preserve">This is likely to have a negative impact on </w:t>
            </w:r>
            <w:r>
              <w:rPr>
                <w:sz w:val="16"/>
              </w:rPr>
              <w:t>material assets.</w:t>
            </w:r>
          </w:p>
        </w:tc>
        <w:tc>
          <w:tcPr>
            <w:tcW w:w="712" w:type="dxa"/>
            <w:tcBorders>
              <w:bottom w:val="nil"/>
            </w:tcBorders>
          </w:tcPr>
          <w:p w14:paraId="40B2327B" w14:textId="77777777" w:rsidR="00390983" w:rsidRDefault="00390983" w:rsidP="00CF061B">
            <w:pPr>
              <w:pStyle w:val="TableParagraph"/>
              <w:spacing w:line="180" w:lineRule="exact"/>
              <w:ind w:left="102"/>
              <w:rPr>
                <w:sz w:val="16"/>
              </w:rPr>
            </w:pPr>
            <w:r>
              <w:rPr>
                <w:sz w:val="16"/>
              </w:rPr>
              <w:t>-</w:t>
            </w:r>
          </w:p>
        </w:tc>
      </w:tr>
      <w:tr w:rsidR="00390983" w14:paraId="14EF83C8" w14:textId="77777777" w:rsidTr="00CF061B">
        <w:trPr>
          <w:trHeight w:val="206"/>
        </w:trPr>
        <w:tc>
          <w:tcPr>
            <w:tcW w:w="1102" w:type="dxa"/>
            <w:tcBorders>
              <w:top w:val="nil"/>
              <w:bottom w:val="nil"/>
            </w:tcBorders>
          </w:tcPr>
          <w:p w14:paraId="42CAB2CF" w14:textId="77777777" w:rsidR="00390983" w:rsidRDefault="00390983" w:rsidP="00CF061B">
            <w:pPr>
              <w:pStyle w:val="TableParagraph"/>
              <w:rPr>
                <w:rFonts w:ascii="Times New Roman"/>
                <w:sz w:val="14"/>
              </w:rPr>
            </w:pPr>
          </w:p>
        </w:tc>
        <w:tc>
          <w:tcPr>
            <w:tcW w:w="2127" w:type="dxa"/>
            <w:tcBorders>
              <w:top w:val="nil"/>
              <w:bottom w:val="nil"/>
            </w:tcBorders>
          </w:tcPr>
          <w:p w14:paraId="753A8A29" w14:textId="77777777" w:rsidR="00390983" w:rsidRDefault="00390983" w:rsidP="00CF061B">
            <w:pPr>
              <w:pStyle w:val="TableParagraph"/>
              <w:rPr>
                <w:rFonts w:ascii="Times New Roman"/>
                <w:sz w:val="14"/>
              </w:rPr>
            </w:pPr>
          </w:p>
        </w:tc>
        <w:tc>
          <w:tcPr>
            <w:tcW w:w="3260" w:type="dxa"/>
            <w:tcBorders>
              <w:top w:val="nil"/>
              <w:bottom w:val="nil"/>
            </w:tcBorders>
          </w:tcPr>
          <w:p w14:paraId="61D3345D" w14:textId="77777777" w:rsidR="00390983" w:rsidRDefault="00390983" w:rsidP="00CF061B">
            <w:pPr>
              <w:pStyle w:val="TableParagraph"/>
              <w:spacing w:before="5" w:line="181" w:lineRule="exact"/>
              <w:ind w:left="104"/>
              <w:rPr>
                <w:sz w:val="16"/>
              </w:rPr>
            </w:pPr>
            <w:r>
              <w:rPr>
                <w:sz w:val="16"/>
              </w:rPr>
              <w:t>Allow for the sustainable use of resources?</w:t>
            </w:r>
          </w:p>
        </w:tc>
        <w:tc>
          <w:tcPr>
            <w:tcW w:w="4112" w:type="dxa"/>
            <w:tcBorders>
              <w:top w:val="nil"/>
              <w:bottom w:val="nil"/>
            </w:tcBorders>
          </w:tcPr>
          <w:p w14:paraId="7E8CBC28" w14:textId="77777777" w:rsidR="00390983" w:rsidRDefault="00390983" w:rsidP="00CF061B">
            <w:pPr>
              <w:pStyle w:val="TableParagraph"/>
              <w:rPr>
                <w:rFonts w:ascii="Times New Roman"/>
                <w:sz w:val="14"/>
              </w:rPr>
            </w:pPr>
          </w:p>
        </w:tc>
        <w:tc>
          <w:tcPr>
            <w:tcW w:w="709" w:type="dxa"/>
            <w:tcBorders>
              <w:top w:val="nil"/>
              <w:bottom w:val="nil"/>
            </w:tcBorders>
          </w:tcPr>
          <w:p w14:paraId="781B4BB4" w14:textId="77777777" w:rsidR="00390983" w:rsidRDefault="00390983" w:rsidP="00CF061B">
            <w:pPr>
              <w:pStyle w:val="TableParagraph"/>
              <w:rPr>
                <w:rFonts w:ascii="Times New Roman"/>
                <w:sz w:val="14"/>
              </w:rPr>
            </w:pPr>
          </w:p>
        </w:tc>
        <w:tc>
          <w:tcPr>
            <w:tcW w:w="3119" w:type="dxa"/>
            <w:tcBorders>
              <w:top w:val="nil"/>
              <w:bottom w:val="nil"/>
            </w:tcBorders>
          </w:tcPr>
          <w:p w14:paraId="4A343E4A" w14:textId="77777777" w:rsidR="00390983" w:rsidRDefault="00390983" w:rsidP="00CF061B">
            <w:pPr>
              <w:pStyle w:val="TableParagraph"/>
              <w:rPr>
                <w:rFonts w:ascii="Times New Roman"/>
                <w:sz w:val="14"/>
              </w:rPr>
            </w:pPr>
          </w:p>
        </w:tc>
        <w:tc>
          <w:tcPr>
            <w:tcW w:w="712" w:type="dxa"/>
            <w:tcBorders>
              <w:top w:val="nil"/>
              <w:bottom w:val="nil"/>
            </w:tcBorders>
          </w:tcPr>
          <w:p w14:paraId="51466723" w14:textId="77777777" w:rsidR="00390983" w:rsidRDefault="00390983" w:rsidP="00CF061B">
            <w:pPr>
              <w:pStyle w:val="TableParagraph"/>
              <w:rPr>
                <w:rFonts w:ascii="Times New Roman"/>
                <w:sz w:val="14"/>
              </w:rPr>
            </w:pPr>
          </w:p>
        </w:tc>
      </w:tr>
      <w:tr w:rsidR="00390983" w14:paraId="6229C8F5" w14:textId="77777777" w:rsidTr="00CF061B">
        <w:trPr>
          <w:trHeight w:val="729"/>
        </w:trPr>
        <w:tc>
          <w:tcPr>
            <w:tcW w:w="1102" w:type="dxa"/>
            <w:tcBorders>
              <w:top w:val="nil"/>
              <w:bottom w:val="nil"/>
            </w:tcBorders>
          </w:tcPr>
          <w:p w14:paraId="439F4FDF" w14:textId="77777777" w:rsidR="00390983" w:rsidRDefault="00390983" w:rsidP="00CF061B">
            <w:pPr>
              <w:pStyle w:val="TableParagraph"/>
              <w:rPr>
                <w:rFonts w:ascii="Times New Roman"/>
                <w:sz w:val="16"/>
              </w:rPr>
            </w:pPr>
          </w:p>
        </w:tc>
        <w:tc>
          <w:tcPr>
            <w:tcW w:w="2127" w:type="dxa"/>
            <w:tcBorders>
              <w:top w:val="nil"/>
              <w:bottom w:val="nil"/>
            </w:tcBorders>
          </w:tcPr>
          <w:p w14:paraId="51C7EB0A" w14:textId="77777777" w:rsidR="00390983" w:rsidRDefault="00390983" w:rsidP="00CF061B">
            <w:pPr>
              <w:pStyle w:val="TableParagraph"/>
              <w:spacing w:before="12" w:line="276" w:lineRule="auto"/>
              <w:ind w:left="104" w:right="344"/>
              <w:jc w:val="both"/>
              <w:rPr>
                <w:sz w:val="16"/>
              </w:rPr>
            </w:pPr>
            <w:r>
              <w:rPr>
                <w:spacing w:val="-4"/>
                <w:sz w:val="16"/>
              </w:rPr>
              <w:t xml:space="preserve">Promote </w:t>
            </w:r>
            <w:r>
              <w:rPr>
                <w:spacing w:val="-3"/>
                <w:sz w:val="16"/>
              </w:rPr>
              <w:t xml:space="preserve">the </w:t>
            </w:r>
            <w:r>
              <w:rPr>
                <w:spacing w:val="-4"/>
                <w:sz w:val="16"/>
              </w:rPr>
              <w:t xml:space="preserve">sustainable </w:t>
            </w:r>
            <w:r>
              <w:rPr>
                <w:spacing w:val="-2"/>
                <w:sz w:val="16"/>
              </w:rPr>
              <w:t xml:space="preserve">use </w:t>
            </w:r>
            <w:r>
              <w:rPr>
                <w:spacing w:val="-3"/>
                <w:sz w:val="16"/>
              </w:rPr>
              <w:t xml:space="preserve">of </w:t>
            </w:r>
            <w:r>
              <w:rPr>
                <w:spacing w:val="-4"/>
                <w:sz w:val="16"/>
              </w:rPr>
              <w:t xml:space="preserve">natural </w:t>
            </w:r>
            <w:r>
              <w:rPr>
                <w:spacing w:val="-5"/>
                <w:sz w:val="16"/>
              </w:rPr>
              <w:t xml:space="preserve">resources </w:t>
            </w:r>
            <w:r>
              <w:rPr>
                <w:spacing w:val="-3"/>
                <w:sz w:val="16"/>
              </w:rPr>
              <w:t xml:space="preserve">and </w:t>
            </w:r>
            <w:r>
              <w:rPr>
                <w:spacing w:val="-4"/>
                <w:sz w:val="16"/>
              </w:rPr>
              <w:t>material assets.</w:t>
            </w:r>
          </w:p>
        </w:tc>
        <w:tc>
          <w:tcPr>
            <w:tcW w:w="3260" w:type="dxa"/>
            <w:tcBorders>
              <w:top w:val="nil"/>
              <w:bottom w:val="nil"/>
            </w:tcBorders>
          </w:tcPr>
          <w:p w14:paraId="7D90ADFA" w14:textId="77777777" w:rsidR="00390983" w:rsidRDefault="00390983" w:rsidP="00CF061B">
            <w:pPr>
              <w:pStyle w:val="TableParagraph"/>
              <w:spacing w:before="4"/>
              <w:rPr>
                <w:b/>
                <w:sz w:val="18"/>
              </w:rPr>
            </w:pPr>
          </w:p>
          <w:p w14:paraId="326F5DBC" w14:textId="77777777" w:rsidR="00390983" w:rsidRDefault="00390983" w:rsidP="00CF061B">
            <w:pPr>
              <w:pStyle w:val="TableParagraph"/>
              <w:spacing w:line="276" w:lineRule="auto"/>
              <w:ind w:left="104" w:right="169"/>
              <w:rPr>
                <w:sz w:val="16"/>
              </w:rPr>
            </w:pPr>
            <w:r>
              <w:rPr>
                <w:spacing w:val="-4"/>
                <w:sz w:val="16"/>
              </w:rPr>
              <w:t xml:space="preserve">Promote </w:t>
            </w:r>
            <w:r>
              <w:rPr>
                <w:spacing w:val="-3"/>
                <w:sz w:val="16"/>
              </w:rPr>
              <w:t xml:space="preserve">the </w:t>
            </w:r>
            <w:r>
              <w:rPr>
                <w:spacing w:val="-4"/>
                <w:sz w:val="16"/>
              </w:rPr>
              <w:t xml:space="preserve">provision </w:t>
            </w:r>
            <w:r>
              <w:rPr>
                <w:sz w:val="16"/>
              </w:rPr>
              <w:t xml:space="preserve">of </w:t>
            </w:r>
            <w:r>
              <w:rPr>
                <w:spacing w:val="-3"/>
                <w:sz w:val="16"/>
              </w:rPr>
              <w:t xml:space="preserve">safe </w:t>
            </w:r>
            <w:r>
              <w:rPr>
                <w:spacing w:val="-4"/>
                <w:sz w:val="16"/>
              </w:rPr>
              <w:t xml:space="preserve">pedestrian </w:t>
            </w:r>
            <w:r>
              <w:rPr>
                <w:spacing w:val="-3"/>
                <w:sz w:val="16"/>
              </w:rPr>
              <w:t xml:space="preserve">and cycle </w:t>
            </w:r>
            <w:r>
              <w:rPr>
                <w:spacing w:val="-4"/>
                <w:sz w:val="16"/>
              </w:rPr>
              <w:t>access links?</w:t>
            </w:r>
          </w:p>
        </w:tc>
        <w:tc>
          <w:tcPr>
            <w:tcW w:w="4112" w:type="dxa"/>
            <w:tcBorders>
              <w:top w:val="nil"/>
              <w:bottom w:val="nil"/>
            </w:tcBorders>
          </w:tcPr>
          <w:p w14:paraId="756BD055" w14:textId="77777777" w:rsidR="00390983" w:rsidRDefault="00390983" w:rsidP="00CF061B">
            <w:pPr>
              <w:pStyle w:val="TableParagraph"/>
              <w:rPr>
                <w:rFonts w:ascii="Times New Roman"/>
                <w:sz w:val="16"/>
              </w:rPr>
            </w:pPr>
          </w:p>
        </w:tc>
        <w:tc>
          <w:tcPr>
            <w:tcW w:w="709" w:type="dxa"/>
            <w:tcBorders>
              <w:top w:val="nil"/>
              <w:bottom w:val="nil"/>
            </w:tcBorders>
          </w:tcPr>
          <w:p w14:paraId="44244151" w14:textId="77777777" w:rsidR="00390983" w:rsidRDefault="00390983" w:rsidP="00CF061B">
            <w:pPr>
              <w:pStyle w:val="TableParagraph"/>
              <w:rPr>
                <w:rFonts w:ascii="Times New Roman"/>
                <w:sz w:val="16"/>
              </w:rPr>
            </w:pPr>
          </w:p>
        </w:tc>
        <w:tc>
          <w:tcPr>
            <w:tcW w:w="3119" w:type="dxa"/>
            <w:tcBorders>
              <w:top w:val="nil"/>
              <w:bottom w:val="nil"/>
            </w:tcBorders>
          </w:tcPr>
          <w:p w14:paraId="3DEAA4C1" w14:textId="77777777" w:rsidR="00390983" w:rsidRDefault="00390983" w:rsidP="00CF061B">
            <w:pPr>
              <w:pStyle w:val="TableParagraph"/>
              <w:rPr>
                <w:rFonts w:ascii="Times New Roman"/>
                <w:sz w:val="16"/>
              </w:rPr>
            </w:pPr>
          </w:p>
        </w:tc>
        <w:tc>
          <w:tcPr>
            <w:tcW w:w="712" w:type="dxa"/>
            <w:tcBorders>
              <w:top w:val="nil"/>
              <w:bottom w:val="nil"/>
            </w:tcBorders>
          </w:tcPr>
          <w:p w14:paraId="6DBF6244" w14:textId="77777777" w:rsidR="00390983" w:rsidRDefault="00390983" w:rsidP="00CF061B">
            <w:pPr>
              <w:pStyle w:val="TableParagraph"/>
              <w:rPr>
                <w:rFonts w:ascii="Times New Roman"/>
                <w:sz w:val="16"/>
              </w:rPr>
            </w:pPr>
          </w:p>
        </w:tc>
      </w:tr>
      <w:tr w:rsidR="00390983" w14:paraId="45000188" w14:textId="77777777" w:rsidTr="00CF061B">
        <w:trPr>
          <w:trHeight w:val="628"/>
        </w:trPr>
        <w:tc>
          <w:tcPr>
            <w:tcW w:w="1102" w:type="dxa"/>
            <w:tcBorders>
              <w:top w:val="nil"/>
              <w:bottom w:val="nil"/>
            </w:tcBorders>
          </w:tcPr>
          <w:p w14:paraId="780F3B63" w14:textId="77777777" w:rsidR="00390983" w:rsidRDefault="00390983" w:rsidP="00CF061B">
            <w:pPr>
              <w:pStyle w:val="TableParagraph"/>
              <w:rPr>
                <w:rFonts w:ascii="Times New Roman"/>
                <w:sz w:val="16"/>
              </w:rPr>
            </w:pPr>
          </w:p>
        </w:tc>
        <w:tc>
          <w:tcPr>
            <w:tcW w:w="2127" w:type="dxa"/>
            <w:tcBorders>
              <w:top w:val="nil"/>
              <w:bottom w:val="nil"/>
            </w:tcBorders>
          </w:tcPr>
          <w:p w14:paraId="7B6643BD" w14:textId="77777777" w:rsidR="00390983" w:rsidRDefault="00390983" w:rsidP="00CF061B">
            <w:pPr>
              <w:pStyle w:val="TableParagraph"/>
              <w:spacing w:before="115" w:line="278" w:lineRule="auto"/>
              <w:ind w:left="104" w:right="262"/>
              <w:rPr>
                <w:sz w:val="16"/>
              </w:rPr>
            </w:pPr>
            <w:r>
              <w:rPr>
                <w:sz w:val="16"/>
              </w:rPr>
              <w:t>Promote effective use of existing infrastructure.</w:t>
            </w:r>
          </w:p>
        </w:tc>
        <w:tc>
          <w:tcPr>
            <w:tcW w:w="3260" w:type="dxa"/>
            <w:tcBorders>
              <w:top w:val="nil"/>
              <w:bottom w:val="nil"/>
            </w:tcBorders>
          </w:tcPr>
          <w:p w14:paraId="1D41B6C1" w14:textId="77777777" w:rsidR="00390983" w:rsidRDefault="00390983" w:rsidP="00CF061B">
            <w:pPr>
              <w:pStyle w:val="TableParagraph"/>
              <w:spacing w:before="106" w:line="276" w:lineRule="auto"/>
              <w:ind w:left="104" w:right="335"/>
              <w:rPr>
                <w:sz w:val="16"/>
              </w:rPr>
            </w:pPr>
            <w:r>
              <w:rPr>
                <w:spacing w:val="-4"/>
                <w:sz w:val="16"/>
              </w:rPr>
              <w:t xml:space="preserve">Destroy </w:t>
            </w:r>
            <w:r>
              <w:rPr>
                <w:sz w:val="16"/>
              </w:rPr>
              <w:t xml:space="preserve">or </w:t>
            </w:r>
            <w:r>
              <w:rPr>
                <w:spacing w:val="-3"/>
                <w:sz w:val="16"/>
              </w:rPr>
              <w:t xml:space="preserve">sever any core path </w:t>
            </w:r>
            <w:r>
              <w:rPr>
                <w:sz w:val="16"/>
              </w:rPr>
              <w:t xml:space="preserve">or </w:t>
            </w:r>
            <w:r>
              <w:rPr>
                <w:spacing w:val="-4"/>
                <w:sz w:val="16"/>
              </w:rPr>
              <w:t xml:space="preserve">right </w:t>
            </w:r>
            <w:r>
              <w:rPr>
                <w:spacing w:val="-3"/>
                <w:sz w:val="16"/>
              </w:rPr>
              <w:t xml:space="preserve">of </w:t>
            </w:r>
            <w:r>
              <w:rPr>
                <w:spacing w:val="-4"/>
                <w:sz w:val="16"/>
              </w:rPr>
              <w:t>way?</w:t>
            </w:r>
          </w:p>
        </w:tc>
        <w:tc>
          <w:tcPr>
            <w:tcW w:w="4112" w:type="dxa"/>
            <w:tcBorders>
              <w:top w:val="nil"/>
              <w:bottom w:val="nil"/>
            </w:tcBorders>
          </w:tcPr>
          <w:p w14:paraId="7D0CBEC9" w14:textId="77777777" w:rsidR="00390983" w:rsidRDefault="00390983" w:rsidP="00CF061B">
            <w:pPr>
              <w:pStyle w:val="TableParagraph"/>
              <w:rPr>
                <w:rFonts w:ascii="Times New Roman"/>
                <w:sz w:val="16"/>
              </w:rPr>
            </w:pPr>
          </w:p>
        </w:tc>
        <w:tc>
          <w:tcPr>
            <w:tcW w:w="709" w:type="dxa"/>
            <w:tcBorders>
              <w:top w:val="nil"/>
              <w:bottom w:val="nil"/>
            </w:tcBorders>
          </w:tcPr>
          <w:p w14:paraId="6D001975" w14:textId="77777777" w:rsidR="00390983" w:rsidRDefault="00390983" w:rsidP="00CF061B">
            <w:pPr>
              <w:pStyle w:val="TableParagraph"/>
              <w:rPr>
                <w:rFonts w:ascii="Times New Roman"/>
                <w:sz w:val="16"/>
              </w:rPr>
            </w:pPr>
          </w:p>
        </w:tc>
        <w:tc>
          <w:tcPr>
            <w:tcW w:w="3119" w:type="dxa"/>
            <w:tcBorders>
              <w:top w:val="nil"/>
              <w:bottom w:val="nil"/>
            </w:tcBorders>
          </w:tcPr>
          <w:p w14:paraId="37DD81D5" w14:textId="77777777" w:rsidR="00390983" w:rsidRDefault="00390983" w:rsidP="00CF061B">
            <w:pPr>
              <w:pStyle w:val="TableParagraph"/>
              <w:rPr>
                <w:rFonts w:ascii="Times New Roman"/>
                <w:sz w:val="16"/>
              </w:rPr>
            </w:pPr>
          </w:p>
        </w:tc>
        <w:tc>
          <w:tcPr>
            <w:tcW w:w="712" w:type="dxa"/>
            <w:tcBorders>
              <w:top w:val="nil"/>
              <w:bottom w:val="nil"/>
            </w:tcBorders>
          </w:tcPr>
          <w:p w14:paraId="47CAAA9C" w14:textId="77777777" w:rsidR="00390983" w:rsidRDefault="00390983" w:rsidP="00CF061B">
            <w:pPr>
              <w:pStyle w:val="TableParagraph"/>
              <w:rPr>
                <w:rFonts w:ascii="Times New Roman"/>
                <w:sz w:val="16"/>
              </w:rPr>
            </w:pPr>
          </w:p>
        </w:tc>
      </w:tr>
      <w:tr w:rsidR="00390983" w14:paraId="56F23F44" w14:textId="77777777" w:rsidTr="00CF061B">
        <w:trPr>
          <w:trHeight w:val="947"/>
        </w:trPr>
        <w:tc>
          <w:tcPr>
            <w:tcW w:w="1102" w:type="dxa"/>
            <w:tcBorders>
              <w:top w:val="nil"/>
            </w:tcBorders>
          </w:tcPr>
          <w:p w14:paraId="2C479699" w14:textId="77777777" w:rsidR="00390983" w:rsidRDefault="00390983" w:rsidP="00CF061B">
            <w:pPr>
              <w:pStyle w:val="TableParagraph"/>
              <w:rPr>
                <w:rFonts w:ascii="Times New Roman"/>
                <w:sz w:val="16"/>
              </w:rPr>
            </w:pPr>
          </w:p>
        </w:tc>
        <w:tc>
          <w:tcPr>
            <w:tcW w:w="2127" w:type="dxa"/>
            <w:tcBorders>
              <w:top w:val="nil"/>
            </w:tcBorders>
          </w:tcPr>
          <w:p w14:paraId="51693D67" w14:textId="77777777" w:rsidR="00390983" w:rsidRDefault="00390983" w:rsidP="00CF061B">
            <w:pPr>
              <w:pStyle w:val="TableParagraph"/>
              <w:spacing w:before="111" w:line="276" w:lineRule="auto"/>
              <w:ind w:left="104" w:right="280"/>
              <w:rPr>
                <w:sz w:val="16"/>
              </w:rPr>
            </w:pPr>
            <w:r>
              <w:rPr>
                <w:sz w:val="16"/>
              </w:rPr>
              <w:t>Protect and enhance outdoor access opportunities and rights.</w:t>
            </w:r>
          </w:p>
        </w:tc>
        <w:tc>
          <w:tcPr>
            <w:tcW w:w="3260" w:type="dxa"/>
            <w:tcBorders>
              <w:top w:val="nil"/>
            </w:tcBorders>
          </w:tcPr>
          <w:p w14:paraId="4D657FBE" w14:textId="77777777" w:rsidR="00390983" w:rsidRDefault="00390983" w:rsidP="00CF061B">
            <w:pPr>
              <w:pStyle w:val="TableParagraph"/>
              <w:rPr>
                <w:rFonts w:ascii="Times New Roman"/>
                <w:sz w:val="16"/>
              </w:rPr>
            </w:pPr>
          </w:p>
        </w:tc>
        <w:tc>
          <w:tcPr>
            <w:tcW w:w="4112" w:type="dxa"/>
            <w:tcBorders>
              <w:top w:val="nil"/>
            </w:tcBorders>
          </w:tcPr>
          <w:p w14:paraId="49E2885F" w14:textId="77777777" w:rsidR="00390983" w:rsidRDefault="00390983" w:rsidP="00CF061B">
            <w:pPr>
              <w:pStyle w:val="TableParagraph"/>
              <w:rPr>
                <w:rFonts w:ascii="Times New Roman"/>
                <w:sz w:val="16"/>
              </w:rPr>
            </w:pPr>
          </w:p>
        </w:tc>
        <w:tc>
          <w:tcPr>
            <w:tcW w:w="709" w:type="dxa"/>
            <w:tcBorders>
              <w:top w:val="nil"/>
            </w:tcBorders>
          </w:tcPr>
          <w:p w14:paraId="12967104" w14:textId="77777777" w:rsidR="00390983" w:rsidRDefault="00390983" w:rsidP="00CF061B">
            <w:pPr>
              <w:pStyle w:val="TableParagraph"/>
              <w:rPr>
                <w:rFonts w:ascii="Times New Roman"/>
                <w:sz w:val="16"/>
              </w:rPr>
            </w:pPr>
          </w:p>
        </w:tc>
        <w:tc>
          <w:tcPr>
            <w:tcW w:w="3119" w:type="dxa"/>
            <w:tcBorders>
              <w:top w:val="nil"/>
            </w:tcBorders>
          </w:tcPr>
          <w:p w14:paraId="307A6B63" w14:textId="77777777" w:rsidR="00390983" w:rsidRDefault="00390983" w:rsidP="00CF061B">
            <w:pPr>
              <w:pStyle w:val="TableParagraph"/>
              <w:rPr>
                <w:rFonts w:ascii="Times New Roman"/>
                <w:sz w:val="16"/>
              </w:rPr>
            </w:pPr>
          </w:p>
        </w:tc>
        <w:tc>
          <w:tcPr>
            <w:tcW w:w="712" w:type="dxa"/>
            <w:tcBorders>
              <w:top w:val="nil"/>
            </w:tcBorders>
          </w:tcPr>
          <w:p w14:paraId="637692FF" w14:textId="77777777" w:rsidR="00390983" w:rsidRDefault="00390983" w:rsidP="00CF061B">
            <w:pPr>
              <w:pStyle w:val="TableParagraph"/>
              <w:rPr>
                <w:rFonts w:ascii="Times New Roman"/>
                <w:sz w:val="16"/>
              </w:rPr>
            </w:pPr>
          </w:p>
        </w:tc>
      </w:tr>
    </w:tbl>
    <w:p w14:paraId="2671EC7F" w14:textId="77777777" w:rsidR="00390983" w:rsidRDefault="00390983" w:rsidP="00390983">
      <w:pPr>
        <w:rPr>
          <w:rFonts w:ascii="Times New Roman"/>
          <w:sz w:val="16"/>
        </w:rPr>
        <w:sectPr w:rsidR="00390983">
          <w:pgSz w:w="16850" w:h="11910" w:orient="landscape"/>
          <w:pgMar w:top="940" w:right="840" w:bottom="1500" w:left="620" w:header="724" w:footer="1174" w:gutter="0"/>
          <w:cols w:space="720"/>
        </w:sectPr>
      </w:pPr>
    </w:p>
    <w:p w14:paraId="7B8A80FA" w14:textId="77777777" w:rsidR="00390983" w:rsidRDefault="00390983" w:rsidP="00390983">
      <w:pPr>
        <w:pStyle w:val="BodyText"/>
        <w:spacing w:before="7"/>
        <w:rPr>
          <w:b/>
          <w:sz w:val="22"/>
        </w:rPr>
      </w:pPr>
    </w:p>
    <w:tbl>
      <w:tblPr>
        <w:tblW w:w="0" w:type="auto"/>
        <w:tblInd w:w="13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102"/>
        <w:gridCol w:w="2127"/>
        <w:gridCol w:w="3260"/>
        <w:gridCol w:w="4112"/>
        <w:gridCol w:w="709"/>
        <w:gridCol w:w="3119"/>
        <w:gridCol w:w="712"/>
        <w:gridCol w:w="45"/>
      </w:tblGrid>
      <w:tr w:rsidR="00390983" w14:paraId="3760148D" w14:textId="77777777" w:rsidTr="00CF061B">
        <w:trPr>
          <w:gridAfter w:val="1"/>
          <w:wAfter w:w="45" w:type="dxa"/>
          <w:trHeight w:val="865"/>
        </w:trPr>
        <w:tc>
          <w:tcPr>
            <w:tcW w:w="15141" w:type="dxa"/>
            <w:gridSpan w:val="7"/>
            <w:shd w:val="clear" w:color="auto" w:fill="00B0F0"/>
          </w:tcPr>
          <w:p w14:paraId="0B82E38B" w14:textId="77777777" w:rsidR="00390983" w:rsidRPr="00FB6270" w:rsidRDefault="00390983" w:rsidP="00CF061B">
            <w:pPr>
              <w:pStyle w:val="TableParagraph"/>
              <w:tabs>
                <w:tab w:val="left" w:pos="609"/>
                <w:tab w:val="left" w:pos="610"/>
              </w:tabs>
              <w:spacing w:before="15"/>
              <w:rPr>
                <w:b/>
                <w:bCs/>
                <w:sz w:val="24"/>
                <w:szCs w:val="24"/>
              </w:rPr>
            </w:pPr>
            <w:r w:rsidRPr="00FB6270">
              <w:rPr>
                <w:b/>
                <w:bCs/>
                <w:sz w:val="24"/>
                <w:szCs w:val="24"/>
              </w:rPr>
              <w:t xml:space="preserve"> </w:t>
            </w:r>
            <w:r>
              <w:rPr>
                <w:b/>
                <w:bCs/>
                <w:sz w:val="24"/>
                <w:szCs w:val="24"/>
              </w:rPr>
              <w:t>Policy</w:t>
            </w:r>
            <w:r w:rsidRPr="00FB6270">
              <w:rPr>
                <w:b/>
                <w:bCs/>
                <w:sz w:val="24"/>
                <w:szCs w:val="24"/>
              </w:rPr>
              <w:t xml:space="preserve"> 15: Car Clubs – </w:t>
            </w:r>
            <w:r w:rsidRPr="006A68B3">
              <w:rPr>
                <w:b/>
                <w:bCs/>
                <w:sz w:val="24"/>
                <w:szCs w:val="24"/>
              </w:rPr>
              <w:t>Continue to encourage car clubs in Aberdeen as a means of giving people access to vehicles without needing to own one and to continue to work with the contracted operator in Aberdeen to expand and further develop the car club offering in the city</w:t>
            </w:r>
          </w:p>
        </w:tc>
      </w:tr>
      <w:tr w:rsidR="00390983" w14:paraId="346649B7" w14:textId="77777777" w:rsidTr="00CF061B">
        <w:trPr>
          <w:gridAfter w:val="1"/>
          <w:wAfter w:w="45" w:type="dxa"/>
          <w:trHeight w:val="368"/>
        </w:trPr>
        <w:tc>
          <w:tcPr>
            <w:tcW w:w="1102" w:type="dxa"/>
          </w:tcPr>
          <w:p w14:paraId="7C0142E1" w14:textId="77777777" w:rsidR="00390983" w:rsidRDefault="00390983" w:rsidP="00CF061B">
            <w:pPr>
              <w:pStyle w:val="TableParagraph"/>
              <w:spacing w:before="5"/>
              <w:rPr>
                <w:b/>
                <w:sz w:val="15"/>
              </w:rPr>
            </w:pPr>
          </w:p>
          <w:p w14:paraId="576FB3E3" w14:textId="77777777" w:rsidR="00390983" w:rsidRDefault="00390983" w:rsidP="00CF061B">
            <w:pPr>
              <w:pStyle w:val="TableParagraph"/>
              <w:spacing w:before="1" w:line="171" w:lineRule="exact"/>
              <w:ind w:left="107"/>
              <w:rPr>
                <w:b/>
                <w:sz w:val="16"/>
              </w:rPr>
            </w:pPr>
            <w:r>
              <w:rPr>
                <w:b/>
                <w:sz w:val="16"/>
              </w:rPr>
              <w:t>Indicator</w:t>
            </w:r>
          </w:p>
        </w:tc>
        <w:tc>
          <w:tcPr>
            <w:tcW w:w="2127" w:type="dxa"/>
          </w:tcPr>
          <w:p w14:paraId="7354F8EF" w14:textId="77777777" w:rsidR="00390983" w:rsidRDefault="00390983" w:rsidP="00CF061B">
            <w:pPr>
              <w:pStyle w:val="TableParagraph"/>
              <w:spacing w:before="5"/>
              <w:rPr>
                <w:b/>
                <w:sz w:val="15"/>
              </w:rPr>
            </w:pPr>
          </w:p>
          <w:p w14:paraId="1DDED120" w14:textId="77777777" w:rsidR="00390983" w:rsidRDefault="00390983" w:rsidP="00CF061B">
            <w:pPr>
              <w:pStyle w:val="TableParagraph"/>
              <w:spacing w:before="1" w:line="171" w:lineRule="exact"/>
              <w:ind w:left="104"/>
              <w:rPr>
                <w:b/>
                <w:sz w:val="16"/>
              </w:rPr>
            </w:pPr>
            <w:r>
              <w:rPr>
                <w:b/>
                <w:sz w:val="16"/>
              </w:rPr>
              <w:t>Objectives</w:t>
            </w:r>
          </w:p>
        </w:tc>
        <w:tc>
          <w:tcPr>
            <w:tcW w:w="3260" w:type="dxa"/>
          </w:tcPr>
          <w:p w14:paraId="08098C79" w14:textId="77777777" w:rsidR="00390983" w:rsidRDefault="00390983" w:rsidP="00CF061B">
            <w:pPr>
              <w:pStyle w:val="TableParagraph"/>
              <w:spacing w:before="87"/>
              <w:ind w:left="104"/>
              <w:rPr>
                <w:b/>
                <w:sz w:val="16"/>
              </w:rPr>
            </w:pPr>
            <w:r>
              <w:rPr>
                <w:b/>
                <w:sz w:val="16"/>
              </w:rPr>
              <w:t>Will the policy…?</w:t>
            </w:r>
          </w:p>
        </w:tc>
        <w:tc>
          <w:tcPr>
            <w:tcW w:w="4112" w:type="dxa"/>
          </w:tcPr>
          <w:p w14:paraId="715EBB3F" w14:textId="77777777" w:rsidR="00390983" w:rsidRDefault="00390983" w:rsidP="00CF061B">
            <w:pPr>
              <w:pStyle w:val="TableParagraph"/>
              <w:spacing w:line="178" w:lineRule="exact"/>
              <w:ind w:left="449"/>
              <w:rPr>
                <w:b/>
                <w:sz w:val="16"/>
              </w:rPr>
            </w:pPr>
            <w:r>
              <w:rPr>
                <w:b/>
                <w:sz w:val="16"/>
              </w:rPr>
              <w:t>Assessment – Preferred Option (with LTS)</w:t>
            </w:r>
          </w:p>
        </w:tc>
        <w:tc>
          <w:tcPr>
            <w:tcW w:w="709" w:type="dxa"/>
          </w:tcPr>
          <w:p w14:paraId="5A42500E" w14:textId="77777777" w:rsidR="00390983" w:rsidRDefault="00390983" w:rsidP="00CF061B">
            <w:pPr>
              <w:pStyle w:val="TableParagraph"/>
              <w:spacing w:line="178" w:lineRule="exact"/>
              <w:ind w:left="126"/>
              <w:rPr>
                <w:b/>
                <w:sz w:val="16"/>
              </w:rPr>
            </w:pPr>
            <w:r>
              <w:rPr>
                <w:b/>
                <w:sz w:val="16"/>
              </w:rPr>
              <w:t>Score</w:t>
            </w:r>
          </w:p>
        </w:tc>
        <w:tc>
          <w:tcPr>
            <w:tcW w:w="3119" w:type="dxa"/>
          </w:tcPr>
          <w:p w14:paraId="3D05FFC7" w14:textId="77777777" w:rsidR="00390983" w:rsidRDefault="00390983" w:rsidP="00CF061B">
            <w:pPr>
              <w:pStyle w:val="TableParagraph"/>
              <w:spacing w:line="178" w:lineRule="exact"/>
              <w:ind w:left="280" w:right="275"/>
              <w:jc w:val="center"/>
              <w:rPr>
                <w:b/>
                <w:sz w:val="16"/>
              </w:rPr>
            </w:pPr>
            <w:r>
              <w:rPr>
                <w:b/>
                <w:sz w:val="16"/>
              </w:rPr>
              <w:t>Assessment – Alternative Option</w:t>
            </w:r>
          </w:p>
          <w:p w14:paraId="2A325534" w14:textId="77777777" w:rsidR="00390983" w:rsidRDefault="00390983" w:rsidP="00CF061B">
            <w:pPr>
              <w:pStyle w:val="TableParagraph"/>
              <w:spacing w:before="1" w:line="171" w:lineRule="exact"/>
              <w:ind w:left="279" w:right="275"/>
              <w:jc w:val="center"/>
              <w:rPr>
                <w:b/>
                <w:sz w:val="16"/>
              </w:rPr>
            </w:pPr>
            <w:r>
              <w:rPr>
                <w:b/>
                <w:sz w:val="16"/>
              </w:rPr>
              <w:t>(without LTS)</w:t>
            </w:r>
          </w:p>
        </w:tc>
        <w:tc>
          <w:tcPr>
            <w:tcW w:w="712" w:type="dxa"/>
          </w:tcPr>
          <w:p w14:paraId="67FB728C" w14:textId="77777777" w:rsidR="00390983" w:rsidRDefault="00390983" w:rsidP="00CF061B">
            <w:pPr>
              <w:pStyle w:val="TableParagraph"/>
              <w:spacing w:line="178" w:lineRule="exact"/>
              <w:ind w:left="126"/>
              <w:rPr>
                <w:b/>
                <w:sz w:val="16"/>
              </w:rPr>
            </w:pPr>
            <w:r>
              <w:rPr>
                <w:b/>
                <w:sz w:val="16"/>
              </w:rPr>
              <w:t>Score</w:t>
            </w:r>
          </w:p>
        </w:tc>
      </w:tr>
      <w:tr w:rsidR="00390983" w14:paraId="69BA2B28" w14:textId="77777777" w:rsidTr="00CF061B">
        <w:trPr>
          <w:gridAfter w:val="1"/>
          <w:wAfter w:w="45" w:type="dxa"/>
          <w:trHeight w:val="2092"/>
        </w:trPr>
        <w:tc>
          <w:tcPr>
            <w:tcW w:w="1102" w:type="dxa"/>
          </w:tcPr>
          <w:p w14:paraId="5326B7B0" w14:textId="77777777" w:rsidR="00390983" w:rsidRDefault="00390983" w:rsidP="00CF061B">
            <w:pPr>
              <w:pStyle w:val="TableParagraph"/>
              <w:ind w:left="107" w:right="141"/>
              <w:rPr>
                <w:sz w:val="16"/>
              </w:rPr>
            </w:pPr>
            <w:r>
              <w:rPr>
                <w:sz w:val="16"/>
              </w:rPr>
              <w:t>Biodiversity (flora and fauna)</w:t>
            </w:r>
          </w:p>
        </w:tc>
        <w:tc>
          <w:tcPr>
            <w:tcW w:w="2127" w:type="dxa"/>
          </w:tcPr>
          <w:p w14:paraId="0F61BC59" w14:textId="77777777" w:rsidR="00390983" w:rsidRDefault="00390983" w:rsidP="00CF061B">
            <w:pPr>
              <w:pStyle w:val="TableParagraph"/>
              <w:spacing w:line="276" w:lineRule="auto"/>
              <w:ind w:left="104" w:right="49"/>
              <w:rPr>
                <w:sz w:val="16"/>
              </w:rPr>
            </w:pPr>
            <w:r>
              <w:rPr>
                <w:sz w:val="16"/>
              </w:rPr>
              <w:t>To conserve and enhance the integrity of ecosystems.</w:t>
            </w:r>
          </w:p>
          <w:p w14:paraId="33835AE7" w14:textId="77777777" w:rsidR="00390983" w:rsidRDefault="00390983" w:rsidP="00CF061B">
            <w:pPr>
              <w:pStyle w:val="TableParagraph"/>
              <w:spacing w:before="3"/>
              <w:rPr>
                <w:b/>
                <w:sz w:val="17"/>
              </w:rPr>
            </w:pPr>
          </w:p>
          <w:p w14:paraId="51432F13" w14:textId="77777777" w:rsidR="00390983" w:rsidRDefault="00390983" w:rsidP="00CF061B">
            <w:pPr>
              <w:pStyle w:val="TableParagraph"/>
              <w:spacing w:line="276" w:lineRule="auto"/>
              <w:ind w:left="104" w:right="49"/>
              <w:rPr>
                <w:sz w:val="16"/>
              </w:rPr>
            </w:pPr>
            <w:r>
              <w:rPr>
                <w:sz w:val="16"/>
              </w:rPr>
              <w:t>To prevent damage or disturbance to designated sites and protected species and habitats.</w:t>
            </w:r>
          </w:p>
          <w:p w14:paraId="1971DFF8" w14:textId="77777777" w:rsidR="00390983" w:rsidRDefault="00390983" w:rsidP="00CF061B">
            <w:pPr>
              <w:pStyle w:val="TableParagraph"/>
              <w:spacing w:before="2"/>
              <w:rPr>
                <w:b/>
                <w:sz w:val="17"/>
              </w:rPr>
            </w:pPr>
          </w:p>
          <w:p w14:paraId="40A9EE6E" w14:textId="77777777" w:rsidR="00390983" w:rsidRDefault="00390983" w:rsidP="00CF061B">
            <w:pPr>
              <w:pStyle w:val="TableParagraph"/>
              <w:ind w:left="104" w:right="22"/>
              <w:rPr>
                <w:sz w:val="16"/>
              </w:rPr>
            </w:pPr>
            <w:r>
              <w:rPr>
                <w:sz w:val="16"/>
              </w:rPr>
              <w:t>To maintain biodiversity, avoiding irreversible losses.</w:t>
            </w:r>
          </w:p>
        </w:tc>
        <w:tc>
          <w:tcPr>
            <w:tcW w:w="3260" w:type="dxa"/>
          </w:tcPr>
          <w:p w14:paraId="522CDAC9" w14:textId="77777777" w:rsidR="00390983" w:rsidRDefault="00390983" w:rsidP="00CF061B">
            <w:pPr>
              <w:pStyle w:val="TableParagraph"/>
              <w:spacing w:before="108" w:line="276" w:lineRule="auto"/>
              <w:ind w:left="104" w:right="103"/>
              <w:rPr>
                <w:sz w:val="16"/>
              </w:rPr>
            </w:pPr>
            <w:r>
              <w:rPr>
                <w:spacing w:val="-4"/>
                <w:sz w:val="16"/>
              </w:rPr>
              <w:t xml:space="preserve">Cause disturbance </w:t>
            </w:r>
            <w:r>
              <w:rPr>
                <w:sz w:val="16"/>
              </w:rPr>
              <w:t xml:space="preserve">or </w:t>
            </w:r>
            <w:r>
              <w:rPr>
                <w:spacing w:val="-4"/>
                <w:sz w:val="16"/>
              </w:rPr>
              <w:t xml:space="preserve">damage </w:t>
            </w:r>
            <w:r>
              <w:rPr>
                <w:sz w:val="16"/>
              </w:rPr>
              <w:t xml:space="preserve">to </w:t>
            </w:r>
            <w:r>
              <w:rPr>
                <w:spacing w:val="-4"/>
                <w:sz w:val="16"/>
              </w:rPr>
              <w:t xml:space="preserve">any habitat </w:t>
            </w:r>
            <w:r>
              <w:rPr>
                <w:sz w:val="16"/>
              </w:rPr>
              <w:t xml:space="preserve">or </w:t>
            </w:r>
            <w:r>
              <w:rPr>
                <w:spacing w:val="-4"/>
                <w:sz w:val="16"/>
              </w:rPr>
              <w:t>species?</w:t>
            </w:r>
          </w:p>
          <w:p w14:paraId="1DD22F48" w14:textId="77777777" w:rsidR="00390983" w:rsidRDefault="00390983" w:rsidP="00CF061B">
            <w:pPr>
              <w:pStyle w:val="TableParagraph"/>
              <w:spacing w:before="5"/>
              <w:rPr>
                <w:b/>
                <w:sz w:val="17"/>
              </w:rPr>
            </w:pPr>
          </w:p>
          <w:p w14:paraId="236CA3F7" w14:textId="77777777" w:rsidR="00390983" w:rsidRDefault="00390983" w:rsidP="00CF061B">
            <w:pPr>
              <w:pStyle w:val="TableParagraph"/>
              <w:spacing w:line="276" w:lineRule="auto"/>
              <w:ind w:left="104" w:right="103"/>
              <w:rPr>
                <w:sz w:val="16"/>
              </w:rPr>
            </w:pPr>
            <w:r>
              <w:rPr>
                <w:spacing w:val="-3"/>
                <w:sz w:val="16"/>
              </w:rPr>
              <w:t xml:space="preserve">Have any </w:t>
            </w:r>
            <w:r>
              <w:rPr>
                <w:spacing w:val="-4"/>
                <w:sz w:val="16"/>
              </w:rPr>
              <w:t xml:space="preserve">impact, either directly </w:t>
            </w:r>
            <w:r>
              <w:rPr>
                <w:sz w:val="16"/>
              </w:rPr>
              <w:t xml:space="preserve">or </w:t>
            </w:r>
            <w:r>
              <w:rPr>
                <w:spacing w:val="-4"/>
                <w:sz w:val="16"/>
              </w:rPr>
              <w:t xml:space="preserve">indirectly, </w:t>
            </w:r>
            <w:r>
              <w:rPr>
                <w:sz w:val="16"/>
              </w:rPr>
              <w:t xml:space="preserve">on </w:t>
            </w:r>
            <w:r>
              <w:rPr>
                <w:spacing w:val="-2"/>
                <w:sz w:val="16"/>
              </w:rPr>
              <w:t xml:space="preserve">the </w:t>
            </w:r>
            <w:r>
              <w:rPr>
                <w:spacing w:val="-4"/>
                <w:sz w:val="16"/>
              </w:rPr>
              <w:t xml:space="preserve">River Dee </w:t>
            </w:r>
            <w:r>
              <w:rPr>
                <w:spacing w:val="-3"/>
                <w:sz w:val="16"/>
              </w:rPr>
              <w:t>SAC?</w:t>
            </w:r>
          </w:p>
          <w:p w14:paraId="19DB0729" w14:textId="77777777" w:rsidR="00390983" w:rsidRDefault="00390983" w:rsidP="00CF061B">
            <w:pPr>
              <w:pStyle w:val="TableParagraph"/>
              <w:spacing w:before="6"/>
              <w:rPr>
                <w:b/>
                <w:sz w:val="17"/>
              </w:rPr>
            </w:pPr>
          </w:p>
          <w:p w14:paraId="02AE6DDD" w14:textId="77777777" w:rsidR="00390983" w:rsidRDefault="00390983" w:rsidP="00CF061B">
            <w:pPr>
              <w:pStyle w:val="TableParagraph"/>
              <w:spacing w:line="276" w:lineRule="auto"/>
              <w:ind w:left="104" w:right="103"/>
              <w:rPr>
                <w:sz w:val="16"/>
              </w:rPr>
            </w:pPr>
            <w:r>
              <w:rPr>
                <w:spacing w:val="-3"/>
                <w:sz w:val="16"/>
              </w:rPr>
              <w:t xml:space="preserve">Have any </w:t>
            </w:r>
            <w:r>
              <w:rPr>
                <w:spacing w:val="-4"/>
                <w:sz w:val="16"/>
              </w:rPr>
              <w:t xml:space="preserve">adverse impacts </w:t>
            </w:r>
            <w:r>
              <w:rPr>
                <w:sz w:val="16"/>
              </w:rPr>
              <w:t xml:space="preserve">on </w:t>
            </w:r>
            <w:r>
              <w:rPr>
                <w:spacing w:val="-4"/>
                <w:sz w:val="16"/>
              </w:rPr>
              <w:t xml:space="preserve">any nationally </w:t>
            </w:r>
            <w:r>
              <w:rPr>
                <w:sz w:val="16"/>
              </w:rPr>
              <w:t xml:space="preserve">or </w:t>
            </w:r>
            <w:r>
              <w:rPr>
                <w:spacing w:val="-4"/>
                <w:sz w:val="16"/>
              </w:rPr>
              <w:t xml:space="preserve">locally designated </w:t>
            </w:r>
            <w:r>
              <w:rPr>
                <w:spacing w:val="-3"/>
                <w:sz w:val="16"/>
              </w:rPr>
              <w:t>site?</w:t>
            </w:r>
          </w:p>
        </w:tc>
        <w:tc>
          <w:tcPr>
            <w:tcW w:w="4112" w:type="dxa"/>
          </w:tcPr>
          <w:p w14:paraId="78B97313" w14:textId="77777777" w:rsidR="00390983" w:rsidRDefault="00390983" w:rsidP="00CF061B">
            <w:pPr>
              <w:pStyle w:val="TableParagraph"/>
              <w:ind w:left="105" w:right="130"/>
              <w:rPr>
                <w:sz w:val="16"/>
              </w:rPr>
            </w:pPr>
            <w:r>
              <w:rPr>
                <w:sz w:val="16"/>
              </w:rPr>
              <w:t xml:space="preserve">This is likely to have a positive impact on biodiversity. A car club car can replace up to 17 private cars so it means less land has to be given over to parking, both in existing and new developments. </w:t>
            </w:r>
          </w:p>
        </w:tc>
        <w:tc>
          <w:tcPr>
            <w:tcW w:w="709" w:type="dxa"/>
          </w:tcPr>
          <w:p w14:paraId="7D809E28" w14:textId="77777777" w:rsidR="00390983" w:rsidRDefault="00390983" w:rsidP="00CF061B">
            <w:pPr>
              <w:pStyle w:val="TableParagraph"/>
              <w:spacing w:line="180" w:lineRule="exact"/>
              <w:ind w:left="102"/>
              <w:rPr>
                <w:sz w:val="16"/>
              </w:rPr>
            </w:pPr>
            <w:r>
              <w:rPr>
                <w:sz w:val="16"/>
              </w:rPr>
              <w:t>+</w:t>
            </w:r>
          </w:p>
        </w:tc>
        <w:tc>
          <w:tcPr>
            <w:tcW w:w="3119" w:type="dxa"/>
          </w:tcPr>
          <w:p w14:paraId="4A4057D8" w14:textId="77777777" w:rsidR="00390983" w:rsidRDefault="00390983" w:rsidP="00CF061B">
            <w:pPr>
              <w:pStyle w:val="TableParagraph"/>
              <w:ind w:left="104" w:right="80"/>
              <w:rPr>
                <w:sz w:val="16"/>
              </w:rPr>
            </w:pPr>
            <w:r>
              <w:rPr>
                <w:sz w:val="16"/>
              </w:rPr>
              <w:t>This is likely to have a negative impact upon biodiversity.</w:t>
            </w:r>
          </w:p>
        </w:tc>
        <w:tc>
          <w:tcPr>
            <w:tcW w:w="712" w:type="dxa"/>
          </w:tcPr>
          <w:p w14:paraId="2176E84A" w14:textId="77777777" w:rsidR="00390983" w:rsidRDefault="00390983" w:rsidP="00CF061B">
            <w:pPr>
              <w:pStyle w:val="TableParagraph"/>
              <w:spacing w:line="180" w:lineRule="exact"/>
              <w:ind w:left="102"/>
              <w:rPr>
                <w:sz w:val="16"/>
              </w:rPr>
            </w:pPr>
            <w:r>
              <w:rPr>
                <w:sz w:val="16"/>
              </w:rPr>
              <w:t>-</w:t>
            </w:r>
          </w:p>
        </w:tc>
      </w:tr>
      <w:tr w:rsidR="00390983" w14:paraId="395B438F" w14:textId="77777777" w:rsidTr="00CF061B">
        <w:trPr>
          <w:gridAfter w:val="1"/>
          <w:wAfter w:w="45" w:type="dxa"/>
          <w:trHeight w:val="2389"/>
        </w:trPr>
        <w:tc>
          <w:tcPr>
            <w:tcW w:w="1102" w:type="dxa"/>
          </w:tcPr>
          <w:p w14:paraId="26169A4A" w14:textId="77777777" w:rsidR="00390983" w:rsidRDefault="00390983" w:rsidP="00CF061B">
            <w:pPr>
              <w:pStyle w:val="TableParagraph"/>
              <w:spacing w:line="180" w:lineRule="exact"/>
              <w:ind w:left="107"/>
              <w:rPr>
                <w:sz w:val="16"/>
              </w:rPr>
            </w:pPr>
            <w:r>
              <w:rPr>
                <w:sz w:val="16"/>
              </w:rPr>
              <w:t>Air</w:t>
            </w:r>
          </w:p>
        </w:tc>
        <w:tc>
          <w:tcPr>
            <w:tcW w:w="2127" w:type="dxa"/>
          </w:tcPr>
          <w:p w14:paraId="4C29CCEB" w14:textId="77777777" w:rsidR="00390983" w:rsidRDefault="00390983" w:rsidP="00CF061B">
            <w:pPr>
              <w:pStyle w:val="TableParagraph"/>
              <w:spacing w:line="182" w:lineRule="exact"/>
              <w:ind w:left="104"/>
              <w:rPr>
                <w:sz w:val="16"/>
              </w:rPr>
            </w:pPr>
            <w:r>
              <w:rPr>
                <w:sz w:val="16"/>
              </w:rPr>
              <w:t>To improve air quality.</w:t>
            </w:r>
          </w:p>
          <w:p w14:paraId="7AA72A82" w14:textId="77777777" w:rsidR="00390983" w:rsidRDefault="00390983" w:rsidP="00CF061B">
            <w:pPr>
              <w:pStyle w:val="TableParagraph"/>
              <w:spacing w:before="7"/>
              <w:rPr>
                <w:b/>
                <w:sz w:val="19"/>
              </w:rPr>
            </w:pPr>
          </w:p>
          <w:p w14:paraId="7A16C6F1" w14:textId="77777777" w:rsidR="00390983" w:rsidRDefault="00390983" w:rsidP="00CF061B">
            <w:pPr>
              <w:pStyle w:val="TableParagraph"/>
              <w:spacing w:before="1" w:line="276" w:lineRule="auto"/>
              <w:ind w:left="104" w:right="155"/>
              <w:rPr>
                <w:sz w:val="16"/>
              </w:rPr>
            </w:pPr>
            <w:r>
              <w:rPr>
                <w:sz w:val="16"/>
              </w:rPr>
              <w:t>To limit air pollution to levels that do not damage human health or natural systems.</w:t>
            </w:r>
          </w:p>
          <w:p w14:paraId="56DB065B" w14:textId="77777777" w:rsidR="00390983" w:rsidRDefault="00390983" w:rsidP="00CF061B">
            <w:pPr>
              <w:pStyle w:val="TableParagraph"/>
              <w:spacing w:before="4"/>
              <w:rPr>
                <w:b/>
                <w:sz w:val="17"/>
              </w:rPr>
            </w:pPr>
          </w:p>
          <w:p w14:paraId="2B8FC62C" w14:textId="77777777" w:rsidR="00390983" w:rsidRDefault="00390983" w:rsidP="00CF061B">
            <w:pPr>
              <w:pStyle w:val="TableParagraph"/>
              <w:spacing w:line="276" w:lineRule="auto"/>
              <w:ind w:left="104" w:right="316"/>
              <w:rPr>
                <w:sz w:val="16"/>
              </w:rPr>
            </w:pPr>
            <w:r>
              <w:rPr>
                <w:sz w:val="16"/>
              </w:rPr>
              <w:t>To limit air emissions to comply with air quality standards.</w:t>
            </w:r>
          </w:p>
        </w:tc>
        <w:tc>
          <w:tcPr>
            <w:tcW w:w="3260" w:type="dxa"/>
          </w:tcPr>
          <w:p w14:paraId="45B25C27" w14:textId="77777777" w:rsidR="00390983" w:rsidRDefault="00390983" w:rsidP="00CF061B">
            <w:pPr>
              <w:pStyle w:val="TableParagraph"/>
              <w:spacing w:line="276" w:lineRule="auto"/>
              <w:ind w:left="104" w:right="169"/>
              <w:rPr>
                <w:sz w:val="16"/>
              </w:rPr>
            </w:pPr>
            <w:r>
              <w:rPr>
                <w:spacing w:val="-3"/>
                <w:sz w:val="16"/>
              </w:rPr>
              <w:t xml:space="preserve">Lead </w:t>
            </w:r>
            <w:r>
              <w:rPr>
                <w:sz w:val="16"/>
              </w:rPr>
              <w:t xml:space="preserve">to an </w:t>
            </w:r>
            <w:r>
              <w:rPr>
                <w:spacing w:val="-4"/>
                <w:sz w:val="16"/>
              </w:rPr>
              <w:t xml:space="preserve">increase </w:t>
            </w:r>
            <w:r>
              <w:rPr>
                <w:sz w:val="16"/>
              </w:rPr>
              <w:t xml:space="preserve">or a </w:t>
            </w:r>
            <w:r>
              <w:rPr>
                <w:spacing w:val="-4"/>
                <w:sz w:val="16"/>
              </w:rPr>
              <w:t xml:space="preserve">reduction </w:t>
            </w:r>
            <w:r>
              <w:rPr>
                <w:spacing w:val="-3"/>
                <w:sz w:val="16"/>
              </w:rPr>
              <w:t xml:space="preserve">in </w:t>
            </w:r>
            <w:r>
              <w:rPr>
                <w:spacing w:val="-4"/>
                <w:sz w:val="16"/>
              </w:rPr>
              <w:t>vehicular traffic?</w:t>
            </w:r>
          </w:p>
          <w:p w14:paraId="668619A9" w14:textId="77777777" w:rsidR="00390983" w:rsidRDefault="00390983" w:rsidP="00CF061B">
            <w:pPr>
              <w:pStyle w:val="TableParagraph"/>
              <w:spacing w:before="3"/>
              <w:rPr>
                <w:b/>
                <w:sz w:val="17"/>
              </w:rPr>
            </w:pPr>
          </w:p>
          <w:p w14:paraId="41934BE6" w14:textId="77777777" w:rsidR="00390983" w:rsidRDefault="00390983" w:rsidP="00CF061B">
            <w:pPr>
              <w:pStyle w:val="TableParagraph"/>
              <w:ind w:left="104"/>
              <w:rPr>
                <w:sz w:val="16"/>
              </w:rPr>
            </w:pPr>
            <w:r>
              <w:rPr>
                <w:sz w:val="16"/>
              </w:rPr>
              <w:t>Result in the need for new construction?</w:t>
            </w:r>
          </w:p>
          <w:p w14:paraId="4AD398C9" w14:textId="77777777" w:rsidR="00390983" w:rsidRDefault="00390983" w:rsidP="00CF061B">
            <w:pPr>
              <w:pStyle w:val="TableParagraph"/>
              <w:spacing w:before="8"/>
              <w:rPr>
                <w:b/>
                <w:sz w:val="19"/>
              </w:rPr>
            </w:pPr>
          </w:p>
          <w:p w14:paraId="329935E1" w14:textId="77777777" w:rsidR="00390983" w:rsidRDefault="00390983" w:rsidP="00CF061B">
            <w:pPr>
              <w:pStyle w:val="TableParagraph"/>
              <w:spacing w:line="276" w:lineRule="auto"/>
              <w:ind w:left="104" w:right="474"/>
              <w:rPr>
                <w:sz w:val="16"/>
              </w:rPr>
            </w:pPr>
            <w:r>
              <w:rPr>
                <w:spacing w:val="-3"/>
                <w:sz w:val="16"/>
              </w:rPr>
              <w:t xml:space="preserve">Impact </w:t>
            </w:r>
            <w:r>
              <w:rPr>
                <w:sz w:val="16"/>
              </w:rPr>
              <w:t xml:space="preserve">on </w:t>
            </w:r>
            <w:r>
              <w:rPr>
                <w:spacing w:val="-4"/>
                <w:sz w:val="16"/>
              </w:rPr>
              <w:t xml:space="preserve">any </w:t>
            </w:r>
            <w:r>
              <w:rPr>
                <w:sz w:val="16"/>
              </w:rPr>
              <w:t xml:space="preserve">Air </w:t>
            </w:r>
            <w:r>
              <w:rPr>
                <w:spacing w:val="-4"/>
                <w:sz w:val="16"/>
              </w:rPr>
              <w:t xml:space="preserve">Quality </w:t>
            </w:r>
            <w:r>
              <w:rPr>
                <w:spacing w:val="-5"/>
                <w:sz w:val="16"/>
              </w:rPr>
              <w:t xml:space="preserve">Management </w:t>
            </w:r>
            <w:r>
              <w:rPr>
                <w:spacing w:val="-3"/>
                <w:sz w:val="16"/>
              </w:rPr>
              <w:t>Areas?</w:t>
            </w:r>
          </w:p>
        </w:tc>
        <w:tc>
          <w:tcPr>
            <w:tcW w:w="4112" w:type="dxa"/>
          </w:tcPr>
          <w:p w14:paraId="3AB4D0EE" w14:textId="77777777" w:rsidR="00390983" w:rsidRDefault="00390983" w:rsidP="00CF061B">
            <w:pPr>
              <w:pStyle w:val="TableParagraph"/>
              <w:spacing w:line="166" w:lineRule="exact"/>
              <w:ind w:left="105"/>
              <w:rPr>
                <w:sz w:val="16"/>
              </w:rPr>
            </w:pPr>
            <w:r>
              <w:rPr>
                <w:sz w:val="16"/>
              </w:rPr>
              <w:t>Car clubs reduce the number of vehicles on the road and tend to use low emission vehicles, both of which have the ability to reduce emissions from transport, which is good for air quality.</w:t>
            </w:r>
          </w:p>
        </w:tc>
        <w:tc>
          <w:tcPr>
            <w:tcW w:w="709" w:type="dxa"/>
          </w:tcPr>
          <w:p w14:paraId="45C00C48" w14:textId="77777777" w:rsidR="00390983" w:rsidRDefault="00390983" w:rsidP="00CF061B">
            <w:pPr>
              <w:pStyle w:val="TableParagraph"/>
              <w:spacing w:line="180" w:lineRule="exact"/>
              <w:ind w:left="102"/>
              <w:rPr>
                <w:sz w:val="16"/>
              </w:rPr>
            </w:pPr>
            <w:r>
              <w:rPr>
                <w:sz w:val="16"/>
              </w:rPr>
              <w:t>+</w:t>
            </w:r>
          </w:p>
        </w:tc>
        <w:tc>
          <w:tcPr>
            <w:tcW w:w="3119" w:type="dxa"/>
          </w:tcPr>
          <w:p w14:paraId="73A40D7B" w14:textId="77777777" w:rsidR="00390983" w:rsidRDefault="00390983" w:rsidP="00CF061B">
            <w:pPr>
              <w:pStyle w:val="TableParagraph"/>
              <w:ind w:left="104" w:right="196"/>
              <w:rPr>
                <w:sz w:val="16"/>
              </w:rPr>
            </w:pPr>
            <w:r>
              <w:rPr>
                <w:sz w:val="16"/>
              </w:rPr>
              <w:t>Not promoting car clubs could lead to an increase in private car use and emissions.</w:t>
            </w:r>
          </w:p>
        </w:tc>
        <w:tc>
          <w:tcPr>
            <w:tcW w:w="712" w:type="dxa"/>
          </w:tcPr>
          <w:p w14:paraId="77A61407" w14:textId="77777777" w:rsidR="00390983" w:rsidRDefault="00390983" w:rsidP="00CF061B">
            <w:pPr>
              <w:pStyle w:val="TableParagraph"/>
              <w:spacing w:line="180" w:lineRule="exact"/>
              <w:ind w:left="102"/>
              <w:rPr>
                <w:sz w:val="16"/>
              </w:rPr>
            </w:pPr>
            <w:r>
              <w:rPr>
                <w:sz w:val="16"/>
              </w:rPr>
              <w:t>-</w:t>
            </w:r>
          </w:p>
        </w:tc>
      </w:tr>
      <w:tr w:rsidR="00390983" w14:paraId="2A6B4F84" w14:textId="77777777" w:rsidTr="00CF061B">
        <w:trPr>
          <w:gridAfter w:val="1"/>
          <w:wAfter w:w="45" w:type="dxa"/>
          <w:trHeight w:val="2070"/>
        </w:trPr>
        <w:tc>
          <w:tcPr>
            <w:tcW w:w="1102" w:type="dxa"/>
          </w:tcPr>
          <w:p w14:paraId="7D3B97E4" w14:textId="77777777" w:rsidR="00390983" w:rsidRDefault="00390983" w:rsidP="00CF061B">
            <w:pPr>
              <w:pStyle w:val="TableParagraph"/>
              <w:ind w:left="107" w:right="391"/>
              <w:rPr>
                <w:sz w:val="16"/>
              </w:rPr>
            </w:pPr>
            <w:r>
              <w:rPr>
                <w:sz w:val="16"/>
              </w:rPr>
              <w:t>Climatic factors</w:t>
            </w:r>
          </w:p>
        </w:tc>
        <w:tc>
          <w:tcPr>
            <w:tcW w:w="2127" w:type="dxa"/>
          </w:tcPr>
          <w:p w14:paraId="723F08F3" w14:textId="77777777" w:rsidR="00390983" w:rsidRDefault="00390983" w:rsidP="00CF061B">
            <w:pPr>
              <w:pStyle w:val="TableParagraph"/>
              <w:spacing w:before="1" w:line="276" w:lineRule="auto"/>
              <w:ind w:left="104" w:right="173"/>
              <w:rPr>
                <w:sz w:val="16"/>
              </w:rPr>
            </w:pPr>
            <w:r>
              <w:rPr>
                <w:sz w:val="16"/>
              </w:rPr>
              <w:t>To reduce the cause and effects of climate change.</w:t>
            </w:r>
          </w:p>
          <w:p w14:paraId="77474DAE" w14:textId="77777777" w:rsidR="00390983" w:rsidRDefault="00390983" w:rsidP="00CF061B">
            <w:pPr>
              <w:pStyle w:val="TableParagraph"/>
              <w:spacing w:before="2"/>
              <w:rPr>
                <w:b/>
                <w:sz w:val="17"/>
              </w:rPr>
            </w:pPr>
          </w:p>
          <w:p w14:paraId="057C12B6" w14:textId="77777777" w:rsidR="00390983" w:rsidRDefault="00390983" w:rsidP="00CF061B">
            <w:pPr>
              <w:pStyle w:val="TableParagraph"/>
              <w:spacing w:line="276" w:lineRule="auto"/>
              <w:ind w:left="104" w:right="209"/>
              <w:rPr>
                <w:sz w:val="16"/>
              </w:rPr>
            </w:pPr>
            <w:r>
              <w:rPr>
                <w:sz w:val="16"/>
              </w:rPr>
              <w:t>To limit or reduce the emissions of greenhouse gases.</w:t>
            </w:r>
          </w:p>
        </w:tc>
        <w:tc>
          <w:tcPr>
            <w:tcW w:w="3260" w:type="dxa"/>
          </w:tcPr>
          <w:p w14:paraId="03E68565" w14:textId="77777777" w:rsidR="00390983" w:rsidRDefault="00390983" w:rsidP="00CF061B">
            <w:pPr>
              <w:pStyle w:val="TableParagraph"/>
              <w:spacing w:before="1"/>
              <w:ind w:left="104"/>
              <w:rPr>
                <w:sz w:val="16"/>
              </w:rPr>
            </w:pPr>
            <w:r>
              <w:rPr>
                <w:sz w:val="16"/>
              </w:rPr>
              <w:t>Promote sustainable and active travel?</w:t>
            </w:r>
          </w:p>
          <w:p w14:paraId="3D982CCA" w14:textId="77777777" w:rsidR="00390983" w:rsidRDefault="00390983" w:rsidP="00CF061B">
            <w:pPr>
              <w:pStyle w:val="TableParagraph"/>
              <w:spacing w:before="7"/>
              <w:rPr>
                <w:b/>
                <w:sz w:val="19"/>
              </w:rPr>
            </w:pPr>
          </w:p>
          <w:p w14:paraId="11FB0499" w14:textId="77777777" w:rsidR="00390983" w:rsidRDefault="00390983" w:rsidP="00CF061B">
            <w:pPr>
              <w:pStyle w:val="TableParagraph"/>
              <w:spacing w:line="276" w:lineRule="auto"/>
              <w:ind w:left="104" w:right="1342"/>
              <w:rPr>
                <w:sz w:val="16"/>
              </w:rPr>
            </w:pPr>
            <w:r>
              <w:rPr>
                <w:sz w:val="16"/>
              </w:rPr>
              <w:t>Promote the use of clean fuels/technologies?</w:t>
            </w:r>
          </w:p>
          <w:p w14:paraId="65EC126F" w14:textId="77777777" w:rsidR="00390983" w:rsidRDefault="00390983" w:rsidP="00CF061B">
            <w:pPr>
              <w:pStyle w:val="TableParagraph"/>
              <w:spacing w:before="6"/>
              <w:rPr>
                <w:b/>
                <w:sz w:val="17"/>
              </w:rPr>
            </w:pPr>
          </w:p>
          <w:p w14:paraId="2C8C16A6" w14:textId="77777777" w:rsidR="00390983" w:rsidRDefault="00390983" w:rsidP="00CF061B">
            <w:pPr>
              <w:pStyle w:val="TableParagraph"/>
              <w:spacing w:line="276" w:lineRule="auto"/>
              <w:ind w:left="104" w:right="169"/>
              <w:rPr>
                <w:sz w:val="16"/>
              </w:rPr>
            </w:pPr>
            <w:r>
              <w:rPr>
                <w:spacing w:val="-4"/>
                <w:sz w:val="16"/>
              </w:rPr>
              <w:t xml:space="preserve">Reduce </w:t>
            </w:r>
            <w:r>
              <w:rPr>
                <w:spacing w:val="-2"/>
                <w:sz w:val="16"/>
              </w:rPr>
              <w:t xml:space="preserve">the </w:t>
            </w:r>
            <w:r>
              <w:rPr>
                <w:spacing w:val="-4"/>
                <w:sz w:val="16"/>
              </w:rPr>
              <w:t xml:space="preserve">need </w:t>
            </w:r>
            <w:r>
              <w:rPr>
                <w:sz w:val="16"/>
              </w:rPr>
              <w:t xml:space="preserve">to </w:t>
            </w:r>
            <w:r>
              <w:rPr>
                <w:spacing w:val="-4"/>
                <w:sz w:val="16"/>
              </w:rPr>
              <w:t xml:space="preserve">travel, especially by motorised </w:t>
            </w:r>
            <w:r>
              <w:rPr>
                <w:spacing w:val="-3"/>
                <w:sz w:val="16"/>
              </w:rPr>
              <w:t xml:space="preserve">form of </w:t>
            </w:r>
            <w:r>
              <w:rPr>
                <w:spacing w:val="-4"/>
                <w:sz w:val="16"/>
              </w:rPr>
              <w:t>transport?</w:t>
            </w:r>
          </w:p>
          <w:p w14:paraId="154DAE7B" w14:textId="77777777" w:rsidR="00390983" w:rsidRDefault="00390983" w:rsidP="00CF061B">
            <w:pPr>
              <w:pStyle w:val="TableParagraph"/>
              <w:spacing w:before="5"/>
              <w:rPr>
                <w:b/>
                <w:sz w:val="17"/>
              </w:rPr>
            </w:pPr>
          </w:p>
          <w:p w14:paraId="602B65CB" w14:textId="77777777" w:rsidR="00390983" w:rsidRDefault="00390983" w:rsidP="00CF061B">
            <w:pPr>
              <w:pStyle w:val="TableParagraph"/>
              <w:ind w:left="104"/>
              <w:rPr>
                <w:sz w:val="16"/>
              </w:rPr>
            </w:pPr>
            <w:r>
              <w:rPr>
                <w:sz w:val="16"/>
              </w:rPr>
              <w:t>Reduce congestion?</w:t>
            </w:r>
          </w:p>
          <w:p w14:paraId="7BED1707" w14:textId="77777777" w:rsidR="00390983" w:rsidRDefault="00390983" w:rsidP="00CF061B">
            <w:pPr>
              <w:pStyle w:val="TableParagraph"/>
              <w:ind w:left="104"/>
              <w:rPr>
                <w:sz w:val="16"/>
              </w:rPr>
            </w:pPr>
          </w:p>
          <w:p w14:paraId="5199522A" w14:textId="77777777" w:rsidR="00390983" w:rsidRDefault="00390983" w:rsidP="00CF061B">
            <w:pPr>
              <w:pStyle w:val="TableParagraph"/>
              <w:ind w:left="104"/>
              <w:rPr>
                <w:sz w:val="16"/>
              </w:rPr>
            </w:pPr>
            <w:r w:rsidRPr="0052166E">
              <w:rPr>
                <w:sz w:val="16"/>
              </w:rPr>
              <w:t>Result in the development of peat rich soils?</w:t>
            </w:r>
          </w:p>
        </w:tc>
        <w:tc>
          <w:tcPr>
            <w:tcW w:w="4112" w:type="dxa"/>
          </w:tcPr>
          <w:p w14:paraId="01F20162" w14:textId="77777777" w:rsidR="00390983" w:rsidRDefault="00390983" w:rsidP="00CF061B">
            <w:pPr>
              <w:pStyle w:val="TableParagraph"/>
              <w:ind w:left="105" w:right="120"/>
              <w:rPr>
                <w:sz w:val="16"/>
              </w:rPr>
            </w:pPr>
            <w:r w:rsidRPr="00E0014B">
              <w:rPr>
                <w:sz w:val="16"/>
              </w:rPr>
              <w:t xml:space="preserve">Car clubs reduce the number of vehicles on the road and tend to use low emission vehicles, both of which have the ability to reduce emissions from transport, which is good for </w:t>
            </w:r>
            <w:r>
              <w:rPr>
                <w:sz w:val="16"/>
              </w:rPr>
              <w:t>the climate.</w:t>
            </w:r>
          </w:p>
        </w:tc>
        <w:tc>
          <w:tcPr>
            <w:tcW w:w="709" w:type="dxa"/>
          </w:tcPr>
          <w:p w14:paraId="3C2BC433" w14:textId="77777777" w:rsidR="00390983" w:rsidRDefault="00390983" w:rsidP="00CF061B">
            <w:pPr>
              <w:pStyle w:val="TableParagraph"/>
              <w:spacing w:line="182" w:lineRule="exact"/>
              <w:ind w:left="102"/>
              <w:rPr>
                <w:sz w:val="16"/>
              </w:rPr>
            </w:pPr>
            <w:r>
              <w:rPr>
                <w:sz w:val="16"/>
              </w:rPr>
              <w:t>+</w:t>
            </w:r>
          </w:p>
        </w:tc>
        <w:tc>
          <w:tcPr>
            <w:tcW w:w="3119" w:type="dxa"/>
          </w:tcPr>
          <w:p w14:paraId="7612A9D3" w14:textId="77777777" w:rsidR="00390983" w:rsidRDefault="00390983" w:rsidP="00CF061B">
            <w:pPr>
              <w:pStyle w:val="TableParagraph"/>
              <w:ind w:left="104" w:right="196"/>
              <w:rPr>
                <w:sz w:val="16"/>
              </w:rPr>
            </w:pPr>
            <w:r>
              <w:rPr>
                <w:sz w:val="16"/>
              </w:rPr>
              <w:t>Not promoting car clubs could lead to an increase in private car use and emissions.</w:t>
            </w:r>
          </w:p>
        </w:tc>
        <w:tc>
          <w:tcPr>
            <w:tcW w:w="712" w:type="dxa"/>
          </w:tcPr>
          <w:p w14:paraId="4509F791" w14:textId="77777777" w:rsidR="00390983" w:rsidRDefault="00390983" w:rsidP="00CF061B">
            <w:pPr>
              <w:pStyle w:val="TableParagraph"/>
              <w:spacing w:line="182" w:lineRule="exact"/>
              <w:ind w:left="102"/>
              <w:rPr>
                <w:sz w:val="16"/>
              </w:rPr>
            </w:pPr>
            <w:r>
              <w:rPr>
                <w:sz w:val="16"/>
              </w:rPr>
              <w:t>-</w:t>
            </w:r>
          </w:p>
        </w:tc>
      </w:tr>
      <w:tr w:rsidR="00390983" w14:paraId="74A2A23F" w14:textId="77777777" w:rsidTr="00CF061B">
        <w:trPr>
          <w:gridAfter w:val="1"/>
          <w:wAfter w:w="45" w:type="dxa"/>
          <w:trHeight w:val="2082"/>
        </w:trPr>
        <w:tc>
          <w:tcPr>
            <w:tcW w:w="1102" w:type="dxa"/>
          </w:tcPr>
          <w:p w14:paraId="71D64C9F" w14:textId="77777777" w:rsidR="00390983" w:rsidRDefault="00390983" w:rsidP="00CF061B">
            <w:pPr>
              <w:pStyle w:val="TableParagraph"/>
              <w:spacing w:line="180" w:lineRule="exact"/>
              <w:ind w:left="107"/>
              <w:rPr>
                <w:sz w:val="16"/>
              </w:rPr>
            </w:pPr>
            <w:r>
              <w:rPr>
                <w:sz w:val="16"/>
              </w:rPr>
              <w:t>Soil</w:t>
            </w:r>
          </w:p>
        </w:tc>
        <w:tc>
          <w:tcPr>
            <w:tcW w:w="2127" w:type="dxa"/>
          </w:tcPr>
          <w:p w14:paraId="45466F84" w14:textId="77777777" w:rsidR="00390983" w:rsidRDefault="00390983" w:rsidP="00CF061B">
            <w:pPr>
              <w:pStyle w:val="TableParagraph"/>
              <w:spacing w:line="276" w:lineRule="auto"/>
              <w:ind w:left="104" w:right="75"/>
              <w:rPr>
                <w:sz w:val="16"/>
              </w:rPr>
            </w:pPr>
            <w:r>
              <w:rPr>
                <w:sz w:val="16"/>
              </w:rPr>
              <w:t>To reduce contamination, safeguard soil quantity and quality.</w:t>
            </w:r>
          </w:p>
        </w:tc>
        <w:tc>
          <w:tcPr>
            <w:tcW w:w="3260" w:type="dxa"/>
          </w:tcPr>
          <w:p w14:paraId="3A30E941" w14:textId="77777777" w:rsidR="00390983" w:rsidRDefault="00390983" w:rsidP="00CF061B">
            <w:pPr>
              <w:pStyle w:val="TableParagraph"/>
              <w:spacing w:line="182" w:lineRule="exact"/>
              <w:ind w:left="104"/>
              <w:rPr>
                <w:sz w:val="16"/>
              </w:rPr>
            </w:pPr>
            <w:r>
              <w:rPr>
                <w:sz w:val="16"/>
              </w:rPr>
              <w:t>Cause soil sealing and compaction?</w:t>
            </w:r>
          </w:p>
          <w:p w14:paraId="01713557" w14:textId="77777777" w:rsidR="00390983" w:rsidRDefault="00390983" w:rsidP="00CF061B">
            <w:pPr>
              <w:pStyle w:val="TableParagraph"/>
              <w:spacing w:before="10"/>
              <w:rPr>
                <w:b/>
                <w:sz w:val="19"/>
              </w:rPr>
            </w:pPr>
          </w:p>
          <w:p w14:paraId="6F17EC19" w14:textId="77777777" w:rsidR="00390983" w:rsidRDefault="00390983" w:rsidP="00CF061B">
            <w:pPr>
              <w:pStyle w:val="TableParagraph"/>
              <w:spacing w:line="276" w:lineRule="auto"/>
              <w:ind w:left="104" w:right="169"/>
              <w:rPr>
                <w:sz w:val="16"/>
              </w:rPr>
            </w:pPr>
            <w:r>
              <w:rPr>
                <w:spacing w:val="-4"/>
                <w:sz w:val="16"/>
              </w:rPr>
              <w:t xml:space="preserve">Result </w:t>
            </w:r>
            <w:r>
              <w:rPr>
                <w:spacing w:val="-3"/>
                <w:sz w:val="16"/>
              </w:rPr>
              <w:t xml:space="preserve">on </w:t>
            </w:r>
            <w:r>
              <w:rPr>
                <w:spacing w:val="-2"/>
                <w:sz w:val="16"/>
              </w:rPr>
              <w:t xml:space="preserve">the </w:t>
            </w:r>
            <w:r>
              <w:rPr>
                <w:spacing w:val="-4"/>
                <w:sz w:val="16"/>
              </w:rPr>
              <w:t xml:space="preserve">release </w:t>
            </w:r>
            <w:r>
              <w:rPr>
                <w:spacing w:val="-3"/>
                <w:sz w:val="16"/>
              </w:rPr>
              <w:t xml:space="preserve">of </w:t>
            </w:r>
            <w:r>
              <w:rPr>
                <w:spacing w:val="-4"/>
                <w:sz w:val="16"/>
              </w:rPr>
              <w:t xml:space="preserve">substances </w:t>
            </w:r>
            <w:r>
              <w:rPr>
                <w:spacing w:val="-5"/>
                <w:sz w:val="16"/>
              </w:rPr>
              <w:t xml:space="preserve">that </w:t>
            </w:r>
            <w:r>
              <w:rPr>
                <w:spacing w:val="-3"/>
                <w:sz w:val="16"/>
              </w:rPr>
              <w:t xml:space="preserve">could </w:t>
            </w:r>
            <w:r>
              <w:rPr>
                <w:spacing w:val="-4"/>
                <w:sz w:val="16"/>
              </w:rPr>
              <w:t xml:space="preserve">potentially contaminate </w:t>
            </w:r>
            <w:r>
              <w:rPr>
                <w:spacing w:val="-2"/>
                <w:sz w:val="16"/>
              </w:rPr>
              <w:t xml:space="preserve">the </w:t>
            </w:r>
            <w:r>
              <w:rPr>
                <w:spacing w:val="-3"/>
                <w:sz w:val="16"/>
              </w:rPr>
              <w:t>soil?</w:t>
            </w:r>
          </w:p>
          <w:p w14:paraId="03C95C58" w14:textId="77777777" w:rsidR="00390983" w:rsidRDefault="00390983" w:rsidP="00CF061B">
            <w:pPr>
              <w:pStyle w:val="TableParagraph"/>
              <w:spacing w:before="5"/>
              <w:rPr>
                <w:b/>
                <w:sz w:val="17"/>
              </w:rPr>
            </w:pPr>
          </w:p>
          <w:p w14:paraId="5EE85224" w14:textId="77777777" w:rsidR="00390983" w:rsidRDefault="00390983" w:rsidP="00CF061B">
            <w:pPr>
              <w:pStyle w:val="TableParagraph"/>
              <w:spacing w:line="276" w:lineRule="auto"/>
              <w:ind w:left="104" w:right="169"/>
              <w:rPr>
                <w:sz w:val="16"/>
              </w:rPr>
            </w:pPr>
            <w:r>
              <w:rPr>
                <w:spacing w:val="-3"/>
                <w:sz w:val="16"/>
              </w:rPr>
              <w:t xml:space="preserve">Ensure that </w:t>
            </w:r>
            <w:r>
              <w:rPr>
                <w:spacing w:val="-4"/>
                <w:sz w:val="16"/>
              </w:rPr>
              <w:t xml:space="preserve">possible contamination </w:t>
            </w:r>
            <w:r>
              <w:rPr>
                <w:spacing w:val="-3"/>
                <w:sz w:val="16"/>
              </w:rPr>
              <w:t xml:space="preserve">will </w:t>
            </w:r>
            <w:r>
              <w:rPr>
                <w:sz w:val="16"/>
              </w:rPr>
              <w:t xml:space="preserve">be </w:t>
            </w:r>
            <w:r>
              <w:rPr>
                <w:spacing w:val="-4"/>
                <w:sz w:val="16"/>
              </w:rPr>
              <w:t xml:space="preserve">properly remediated </w:t>
            </w:r>
            <w:r>
              <w:rPr>
                <w:spacing w:val="-3"/>
                <w:sz w:val="16"/>
              </w:rPr>
              <w:t xml:space="preserve">and </w:t>
            </w:r>
            <w:r>
              <w:rPr>
                <w:spacing w:val="-4"/>
                <w:sz w:val="16"/>
              </w:rPr>
              <w:t xml:space="preserve">not impact upon sensitive receptors </w:t>
            </w:r>
            <w:r>
              <w:rPr>
                <w:spacing w:val="-3"/>
                <w:sz w:val="16"/>
              </w:rPr>
              <w:t xml:space="preserve">such as </w:t>
            </w:r>
            <w:r>
              <w:rPr>
                <w:spacing w:val="-4"/>
                <w:sz w:val="16"/>
              </w:rPr>
              <w:t xml:space="preserve">human health </w:t>
            </w:r>
            <w:r>
              <w:rPr>
                <w:spacing w:val="-3"/>
                <w:sz w:val="16"/>
              </w:rPr>
              <w:t xml:space="preserve">and </w:t>
            </w:r>
            <w:r>
              <w:rPr>
                <w:spacing w:val="-2"/>
                <w:sz w:val="16"/>
              </w:rPr>
              <w:t xml:space="preserve">the </w:t>
            </w:r>
            <w:r>
              <w:rPr>
                <w:spacing w:val="-4"/>
                <w:sz w:val="16"/>
              </w:rPr>
              <w:t>water environment?</w:t>
            </w:r>
          </w:p>
        </w:tc>
        <w:tc>
          <w:tcPr>
            <w:tcW w:w="4112" w:type="dxa"/>
          </w:tcPr>
          <w:p w14:paraId="11A4156F" w14:textId="77777777" w:rsidR="00390983" w:rsidRDefault="00390983" w:rsidP="00CF061B">
            <w:pPr>
              <w:pStyle w:val="TableParagraph"/>
              <w:ind w:left="105" w:right="192"/>
              <w:rPr>
                <w:sz w:val="16"/>
              </w:rPr>
            </w:pPr>
            <w:r w:rsidRPr="00A968A8">
              <w:rPr>
                <w:sz w:val="16"/>
              </w:rPr>
              <w:t>This is likely to have a positive impact on biodiversity. A car club car can replace up to 17 private cars so it means less land has to be given over to parking, both in existing and new developments</w:t>
            </w:r>
            <w:r>
              <w:rPr>
                <w:sz w:val="16"/>
              </w:rPr>
              <w:t>.</w:t>
            </w:r>
          </w:p>
        </w:tc>
        <w:tc>
          <w:tcPr>
            <w:tcW w:w="709" w:type="dxa"/>
          </w:tcPr>
          <w:p w14:paraId="5ED6FB72" w14:textId="77777777" w:rsidR="00390983" w:rsidRDefault="00390983" w:rsidP="00CF061B">
            <w:pPr>
              <w:pStyle w:val="TableParagraph"/>
              <w:spacing w:line="180" w:lineRule="exact"/>
              <w:ind w:left="102"/>
              <w:rPr>
                <w:sz w:val="16"/>
              </w:rPr>
            </w:pPr>
            <w:r>
              <w:rPr>
                <w:sz w:val="16"/>
              </w:rPr>
              <w:t>+</w:t>
            </w:r>
          </w:p>
        </w:tc>
        <w:tc>
          <w:tcPr>
            <w:tcW w:w="3119" w:type="dxa"/>
          </w:tcPr>
          <w:p w14:paraId="78792020" w14:textId="77777777" w:rsidR="00390983" w:rsidRDefault="00390983" w:rsidP="00CF061B">
            <w:pPr>
              <w:pStyle w:val="TableParagraph"/>
              <w:ind w:left="104" w:right="356"/>
              <w:rPr>
                <w:sz w:val="16"/>
              </w:rPr>
            </w:pPr>
            <w:r w:rsidRPr="00A968A8">
              <w:rPr>
                <w:sz w:val="16"/>
              </w:rPr>
              <w:t xml:space="preserve">This is likely to have a negative impact upon </w:t>
            </w:r>
            <w:r>
              <w:rPr>
                <w:sz w:val="16"/>
              </w:rPr>
              <w:t>soil</w:t>
            </w:r>
            <w:r w:rsidRPr="00A968A8">
              <w:rPr>
                <w:sz w:val="16"/>
              </w:rPr>
              <w:t>.</w:t>
            </w:r>
          </w:p>
        </w:tc>
        <w:tc>
          <w:tcPr>
            <w:tcW w:w="712" w:type="dxa"/>
          </w:tcPr>
          <w:p w14:paraId="59D2520D" w14:textId="77777777" w:rsidR="00390983" w:rsidRDefault="00390983" w:rsidP="00CF061B">
            <w:pPr>
              <w:pStyle w:val="TableParagraph"/>
              <w:spacing w:line="180" w:lineRule="exact"/>
              <w:ind w:left="102"/>
              <w:rPr>
                <w:sz w:val="16"/>
              </w:rPr>
            </w:pPr>
            <w:r>
              <w:rPr>
                <w:sz w:val="16"/>
              </w:rPr>
              <w:t>-</w:t>
            </w:r>
          </w:p>
        </w:tc>
      </w:tr>
      <w:tr w:rsidR="00390983" w14:paraId="57551499" w14:textId="77777777" w:rsidTr="00CF061B">
        <w:trPr>
          <w:gridAfter w:val="1"/>
          <w:wAfter w:w="45" w:type="dxa"/>
          <w:trHeight w:val="2080"/>
        </w:trPr>
        <w:tc>
          <w:tcPr>
            <w:tcW w:w="1102" w:type="dxa"/>
          </w:tcPr>
          <w:p w14:paraId="1E374FD0" w14:textId="77777777" w:rsidR="00390983" w:rsidRDefault="00390983" w:rsidP="00CF061B">
            <w:pPr>
              <w:pStyle w:val="TableParagraph"/>
              <w:spacing w:line="180" w:lineRule="exact"/>
              <w:ind w:left="107"/>
              <w:rPr>
                <w:sz w:val="16"/>
              </w:rPr>
            </w:pPr>
            <w:r>
              <w:rPr>
                <w:sz w:val="16"/>
              </w:rPr>
              <w:t>Water</w:t>
            </w:r>
          </w:p>
        </w:tc>
        <w:tc>
          <w:tcPr>
            <w:tcW w:w="2127" w:type="dxa"/>
          </w:tcPr>
          <w:p w14:paraId="4AFD9B07" w14:textId="77777777" w:rsidR="00390983" w:rsidRDefault="00390983" w:rsidP="00CF061B">
            <w:pPr>
              <w:pStyle w:val="TableParagraph"/>
              <w:spacing w:line="276" w:lineRule="auto"/>
              <w:ind w:left="104" w:right="57"/>
              <w:rPr>
                <w:sz w:val="16"/>
              </w:rPr>
            </w:pPr>
            <w:r>
              <w:rPr>
                <w:sz w:val="16"/>
              </w:rPr>
              <w:t>To ensure that the water quality and good ecological status of the water framework directive are maintained.</w:t>
            </w:r>
          </w:p>
        </w:tc>
        <w:tc>
          <w:tcPr>
            <w:tcW w:w="3260" w:type="dxa"/>
          </w:tcPr>
          <w:p w14:paraId="7E314BC8" w14:textId="77777777" w:rsidR="00390983" w:rsidRDefault="00390983" w:rsidP="00CF061B">
            <w:pPr>
              <w:pStyle w:val="TableParagraph"/>
              <w:spacing w:line="276" w:lineRule="auto"/>
              <w:ind w:left="104" w:right="103"/>
              <w:rPr>
                <w:sz w:val="16"/>
              </w:rPr>
            </w:pPr>
            <w:r>
              <w:rPr>
                <w:spacing w:val="-4"/>
                <w:sz w:val="16"/>
              </w:rPr>
              <w:t xml:space="preserve">Result </w:t>
            </w:r>
            <w:r>
              <w:rPr>
                <w:sz w:val="16"/>
              </w:rPr>
              <w:t xml:space="preserve">in </w:t>
            </w:r>
            <w:r>
              <w:rPr>
                <w:spacing w:val="-3"/>
                <w:sz w:val="16"/>
              </w:rPr>
              <w:t xml:space="preserve">the </w:t>
            </w:r>
            <w:r>
              <w:rPr>
                <w:spacing w:val="-4"/>
                <w:sz w:val="16"/>
              </w:rPr>
              <w:t xml:space="preserve">release </w:t>
            </w:r>
            <w:r>
              <w:rPr>
                <w:spacing w:val="-3"/>
                <w:sz w:val="16"/>
              </w:rPr>
              <w:t xml:space="preserve">of </w:t>
            </w:r>
            <w:r>
              <w:rPr>
                <w:spacing w:val="-4"/>
                <w:sz w:val="16"/>
              </w:rPr>
              <w:t xml:space="preserve">water-borne </w:t>
            </w:r>
            <w:r>
              <w:rPr>
                <w:spacing w:val="-5"/>
                <w:sz w:val="16"/>
              </w:rPr>
              <w:t xml:space="preserve">pollution </w:t>
            </w:r>
            <w:r>
              <w:rPr>
                <w:spacing w:val="-3"/>
                <w:sz w:val="16"/>
              </w:rPr>
              <w:t xml:space="preserve">into </w:t>
            </w:r>
            <w:r>
              <w:rPr>
                <w:spacing w:val="-4"/>
                <w:sz w:val="16"/>
              </w:rPr>
              <w:t>watercourses, groundwater or reservoirs?</w:t>
            </w:r>
          </w:p>
          <w:p w14:paraId="44353B9B" w14:textId="77777777" w:rsidR="00390983" w:rsidRDefault="00390983" w:rsidP="00CF061B">
            <w:pPr>
              <w:pStyle w:val="TableParagraph"/>
              <w:spacing w:before="3"/>
              <w:rPr>
                <w:b/>
                <w:sz w:val="17"/>
              </w:rPr>
            </w:pPr>
          </w:p>
          <w:p w14:paraId="493C7E34" w14:textId="77777777" w:rsidR="00390983" w:rsidRDefault="00390983" w:rsidP="00CF061B">
            <w:pPr>
              <w:pStyle w:val="TableParagraph"/>
              <w:spacing w:line="276" w:lineRule="auto"/>
              <w:ind w:left="104" w:hanging="1"/>
              <w:rPr>
                <w:sz w:val="16"/>
              </w:rPr>
            </w:pPr>
            <w:r>
              <w:rPr>
                <w:spacing w:val="-4"/>
                <w:sz w:val="16"/>
              </w:rPr>
              <w:t xml:space="preserve">Increase </w:t>
            </w:r>
            <w:r>
              <w:rPr>
                <w:spacing w:val="-2"/>
                <w:sz w:val="16"/>
              </w:rPr>
              <w:t xml:space="preserve">the </w:t>
            </w:r>
            <w:r>
              <w:rPr>
                <w:spacing w:val="-4"/>
                <w:sz w:val="16"/>
              </w:rPr>
              <w:t xml:space="preserve">amount </w:t>
            </w:r>
            <w:r>
              <w:rPr>
                <w:spacing w:val="-3"/>
                <w:sz w:val="16"/>
              </w:rPr>
              <w:t xml:space="preserve">of </w:t>
            </w:r>
            <w:r>
              <w:rPr>
                <w:spacing w:val="-4"/>
                <w:sz w:val="16"/>
              </w:rPr>
              <w:t xml:space="preserve">surface water </w:t>
            </w:r>
            <w:r>
              <w:rPr>
                <w:spacing w:val="-5"/>
                <w:sz w:val="16"/>
              </w:rPr>
              <w:t xml:space="preserve">run-off </w:t>
            </w:r>
            <w:r>
              <w:rPr>
                <w:spacing w:val="-3"/>
                <w:sz w:val="16"/>
              </w:rPr>
              <w:t xml:space="preserve">into </w:t>
            </w:r>
            <w:r>
              <w:rPr>
                <w:spacing w:val="-4"/>
                <w:sz w:val="16"/>
              </w:rPr>
              <w:t>water bodies?</w:t>
            </w:r>
          </w:p>
          <w:p w14:paraId="30C26303" w14:textId="77777777" w:rsidR="00390983" w:rsidRDefault="00390983" w:rsidP="00CF061B">
            <w:pPr>
              <w:pStyle w:val="TableParagraph"/>
              <w:spacing w:before="3"/>
              <w:rPr>
                <w:b/>
                <w:sz w:val="17"/>
              </w:rPr>
            </w:pPr>
          </w:p>
          <w:p w14:paraId="2C5D46ED" w14:textId="77777777" w:rsidR="00390983" w:rsidRDefault="00390983" w:rsidP="00CF061B">
            <w:pPr>
              <w:pStyle w:val="TableParagraph"/>
              <w:spacing w:line="276" w:lineRule="auto"/>
              <w:ind w:left="104" w:right="261"/>
              <w:rPr>
                <w:sz w:val="16"/>
              </w:rPr>
            </w:pPr>
            <w:r>
              <w:rPr>
                <w:spacing w:val="-4"/>
                <w:sz w:val="16"/>
              </w:rPr>
              <w:t xml:space="preserve">Increase development </w:t>
            </w:r>
            <w:r>
              <w:rPr>
                <w:spacing w:val="-3"/>
                <w:sz w:val="16"/>
              </w:rPr>
              <w:t xml:space="preserve">that </w:t>
            </w:r>
            <w:r>
              <w:rPr>
                <w:spacing w:val="-4"/>
                <w:sz w:val="16"/>
              </w:rPr>
              <w:t xml:space="preserve">physically impacts </w:t>
            </w:r>
            <w:r>
              <w:rPr>
                <w:sz w:val="16"/>
              </w:rPr>
              <w:t xml:space="preserve">on a </w:t>
            </w:r>
            <w:r>
              <w:rPr>
                <w:spacing w:val="-4"/>
                <w:sz w:val="16"/>
              </w:rPr>
              <w:t xml:space="preserve">watercourse </w:t>
            </w:r>
            <w:r>
              <w:rPr>
                <w:sz w:val="16"/>
              </w:rPr>
              <w:t xml:space="preserve">or </w:t>
            </w:r>
            <w:r>
              <w:rPr>
                <w:spacing w:val="-2"/>
                <w:sz w:val="16"/>
              </w:rPr>
              <w:t xml:space="preserve">the </w:t>
            </w:r>
            <w:r>
              <w:rPr>
                <w:spacing w:val="-5"/>
                <w:sz w:val="16"/>
              </w:rPr>
              <w:t>coastline.</w:t>
            </w:r>
          </w:p>
        </w:tc>
        <w:tc>
          <w:tcPr>
            <w:tcW w:w="4112" w:type="dxa"/>
          </w:tcPr>
          <w:p w14:paraId="1176CDF7" w14:textId="77777777" w:rsidR="00390983" w:rsidRDefault="00390983" w:rsidP="00CF061B">
            <w:pPr>
              <w:pStyle w:val="TableParagraph"/>
              <w:ind w:left="105" w:right="114"/>
              <w:rPr>
                <w:sz w:val="16"/>
              </w:rPr>
            </w:pPr>
            <w:r w:rsidRPr="00A968A8">
              <w:rPr>
                <w:sz w:val="16"/>
              </w:rPr>
              <w:t xml:space="preserve">This is likely to have a positive impact on </w:t>
            </w:r>
            <w:r>
              <w:rPr>
                <w:sz w:val="16"/>
              </w:rPr>
              <w:t>water</w:t>
            </w:r>
            <w:r w:rsidRPr="00A968A8">
              <w:rPr>
                <w:sz w:val="16"/>
              </w:rPr>
              <w:t>. A car club car can replace up to 17 private cars so it means less land has to be given over to parking, both in existing and new developments,</w:t>
            </w:r>
            <w:r>
              <w:rPr>
                <w:sz w:val="16"/>
              </w:rPr>
              <w:t xml:space="preserve"> meaning less sealed surfaces and greater ability to accommodate rainfall.</w:t>
            </w:r>
          </w:p>
        </w:tc>
        <w:tc>
          <w:tcPr>
            <w:tcW w:w="709" w:type="dxa"/>
          </w:tcPr>
          <w:p w14:paraId="15C8245F" w14:textId="77777777" w:rsidR="00390983" w:rsidRDefault="00390983" w:rsidP="00CF061B">
            <w:pPr>
              <w:pStyle w:val="TableParagraph"/>
              <w:spacing w:line="180" w:lineRule="exact"/>
              <w:ind w:left="102"/>
              <w:rPr>
                <w:sz w:val="16"/>
              </w:rPr>
            </w:pPr>
            <w:r>
              <w:rPr>
                <w:sz w:val="16"/>
              </w:rPr>
              <w:t>+</w:t>
            </w:r>
          </w:p>
        </w:tc>
        <w:tc>
          <w:tcPr>
            <w:tcW w:w="3119" w:type="dxa"/>
          </w:tcPr>
          <w:p w14:paraId="3A28075C" w14:textId="77777777" w:rsidR="00390983" w:rsidRDefault="00390983" w:rsidP="00CF061B">
            <w:pPr>
              <w:pStyle w:val="TableParagraph"/>
              <w:ind w:left="104" w:right="107"/>
              <w:rPr>
                <w:sz w:val="16"/>
              </w:rPr>
            </w:pPr>
            <w:r w:rsidRPr="003B13E3">
              <w:rPr>
                <w:sz w:val="16"/>
              </w:rPr>
              <w:t xml:space="preserve">This is likely to have a negative impact upon </w:t>
            </w:r>
            <w:r>
              <w:rPr>
                <w:sz w:val="16"/>
              </w:rPr>
              <w:t>water.</w:t>
            </w:r>
          </w:p>
        </w:tc>
        <w:tc>
          <w:tcPr>
            <w:tcW w:w="712" w:type="dxa"/>
          </w:tcPr>
          <w:p w14:paraId="2CAF2CC4" w14:textId="77777777" w:rsidR="00390983" w:rsidRDefault="00390983" w:rsidP="00CF061B">
            <w:pPr>
              <w:pStyle w:val="TableParagraph"/>
              <w:spacing w:line="180" w:lineRule="exact"/>
              <w:ind w:left="102"/>
              <w:rPr>
                <w:sz w:val="16"/>
              </w:rPr>
            </w:pPr>
            <w:r>
              <w:rPr>
                <w:sz w:val="16"/>
              </w:rPr>
              <w:t>-</w:t>
            </w:r>
          </w:p>
        </w:tc>
      </w:tr>
      <w:tr w:rsidR="00390983" w14:paraId="2EDC3ADF" w14:textId="77777777" w:rsidTr="00CF061B">
        <w:trPr>
          <w:gridAfter w:val="1"/>
          <w:wAfter w:w="45" w:type="dxa"/>
          <w:trHeight w:val="1868"/>
        </w:trPr>
        <w:tc>
          <w:tcPr>
            <w:tcW w:w="1102" w:type="dxa"/>
          </w:tcPr>
          <w:p w14:paraId="760410AA" w14:textId="77777777" w:rsidR="00390983" w:rsidRDefault="00390983" w:rsidP="00CF061B">
            <w:pPr>
              <w:pStyle w:val="TableParagraph"/>
              <w:spacing w:line="180" w:lineRule="exact"/>
              <w:ind w:left="107"/>
              <w:rPr>
                <w:sz w:val="16"/>
              </w:rPr>
            </w:pPr>
            <w:r>
              <w:rPr>
                <w:sz w:val="16"/>
              </w:rPr>
              <w:t>Landscape</w:t>
            </w:r>
          </w:p>
        </w:tc>
        <w:tc>
          <w:tcPr>
            <w:tcW w:w="2127" w:type="dxa"/>
          </w:tcPr>
          <w:p w14:paraId="150036DB" w14:textId="77777777" w:rsidR="00390983" w:rsidRDefault="00390983" w:rsidP="00CF061B">
            <w:pPr>
              <w:pStyle w:val="TableParagraph"/>
              <w:spacing w:line="276" w:lineRule="auto"/>
              <w:ind w:left="104" w:right="300"/>
              <w:jc w:val="both"/>
              <w:rPr>
                <w:sz w:val="16"/>
              </w:rPr>
            </w:pPr>
            <w:r>
              <w:rPr>
                <w:sz w:val="16"/>
              </w:rPr>
              <w:t xml:space="preserve">To </w:t>
            </w:r>
            <w:r>
              <w:rPr>
                <w:spacing w:val="-4"/>
                <w:sz w:val="16"/>
              </w:rPr>
              <w:t xml:space="preserve">conserve </w:t>
            </w:r>
            <w:r>
              <w:rPr>
                <w:spacing w:val="-3"/>
                <w:sz w:val="16"/>
              </w:rPr>
              <w:t xml:space="preserve">and </w:t>
            </w:r>
            <w:r>
              <w:rPr>
                <w:spacing w:val="-4"/>
                <w:sz w:val="16"/>
              </w:rPr>
              <w:t xml:space="preserve">support landscape character and </w:t>
            </w:r>
            <w:r>
              <w:rPr>
                <w:spacing w:val="-3"/>
                <w:sz w:val="16"/>
              </w:rPr>
              <w:t xml:space="preserve">local </w:t>
            </w:r>
            <w:r>
              <w:rPr>
                <w:spacing w:val="-4"/>
                <w:sz w:val="16"/>
              </w:rPr>
              <w:t>distinctiveness.</w:t>
            </w:r>
          </w:p>
          <w:p w14:paraId="44453504" w14:textId="77777777" w:rsidR="00390983" w:rsidRDefault="00390983" w:rsidP="00CF061B">
            <w:pPr>
              <w:pStyle w:val="TableParagraph"/>
              <w:spacing w:before="3"/>
              <w:rPr>
                <w:b/>
                <w:sz w:val="17"/>
              </w:rPr>
            </w:pPr>
          </w:p>
          <w:p w14:paraId="2E0FC2E8" w14:textId="77777777" w:rsidR="00390983" w:rsidRDefault="00390983" w:rsidP="00CF061B">
            <w:pPr>
              <w:pStyle w:val="TableParagraph"/>
              <w:spacing w:line="276" w:lineRule="auto"/>
              <w:ind w:left="104" w:right="31"/>
              <w:rPr>
                <w:sz w:val="16"/>
              </w:rPr>
            </w:pPr>
            <w:r>
              <w:rPr>
                <w:sz w:val="16"/>
              </w:rPr>
              <w:t>To protect and enhance the landscape.</w:t>
            </w:r>
          </w:p>
        </w:tc>
        <w:tc>
          <w:tcPr>
            <w:tcW w:w="3260" w:type="dxa"/>
          </w:tcPr>
          <w:p w14:paraId="2DB4F9B3" w14:textId="77777777" w:rsidR="00390983" w:rsidRDefault="00390983" w:rsidP="00CF061B">
            <w:pPr>
              <w:pStyle w:val="TableParagraph"/>
              <w:spacing w:line="276" w:lineRule="auto"/>
              <w:ind w:left="104" w:right="169"/>
              <w:rPr>
                <w:sz w:val="16"/>
              </w:rPr>
            </w:pPr>
            <w:r>
              <w:rPr>
                <w:spacing w:val="-4"/>
                <w:sz w:val="16"/>
              </w:rPr>
              <w:t xml:space="preserve">Detract from </w:t>
            </w:r>
            <w:r>
              <w:rPr>
                <w:sz w:val="16"/>
              </w:rPr>
              <w:t xml:space="preserve">or </w:t>
            </w:r>
            <w:r>
              <w:rPr>
                <w:spacing w:val="-4"/>
                <w:sz w:val="16"/>
              </w:rPr>
              <w:t xml:space="preserve">harm </w:t>
            </w:r>
            <w:r>
              <w:rPr>
                <w:spacing w:val="-3"/>
                <w:sz w:val="16"/>
              </w:rPr>
              <w:t xml:space="preserve">the </w:t>
            </w:r>
            <w:r>
              <w:rPr>
                <w:spacing w:val="-4"/>
                <w:sz w:val="16"/>
              </w:rPr>
              <w:t xml:space="preserve">landscape </w:t>
            </w:r>
            <w:r>
              <w:rPr>
                <w:spacing w:val="-3"/>
                <w:sz w:val="16"/>
              </w:rPr>
              <w:t xml:space="preserve">setting </w:t>
            </w:r>
            <w:r>
              <w:rPr>
                <w:sz w:val="16"/>
              </w:rPr>
              <w:t xml:space="preserve">of </w:t>
            </w:r>
            <w:r>
              <w:rPr>
                <w:spacing w:val="-3"/>
                <w:sz w:val="16"/>
              </w:rPr>
              <w:t>the City?</w:t>
            </w:r>
          </w:p>
          <w:p w14:paraId="12DC2371" w14:textId="77777777" w:rsidR="00390983" w:rsidRDefault="00390983" w:rsidP="00CF061B">
            <w:pPr>
              <w:pStyle w:val="TableParagraph"/>
              <w:spacing w:before="3"/>
              <w:rPr>
                <w:b/>
                <w:sz w:val="17"/>
              </w:rPr>
            </w:pPr>
          </w:p>
          <w:p w14:paraId="2248709B" w14:textId="77777777" w:rsidR="00390983" w:rsidRDefault="00390983" w:rsidP="00CF061B">
            <w:pPr>
              <w:pStyle w:val="TableParagraph"/>
              <w:spacing w:line="276" w:lineRule="auto"/>
              <w:ind w:left="104" w:right="507"/>
              <w:rPr>
                <w:sz w:val="16"/>
              </w:rPr>
            </w:pPr>
            <w:r>
              <w:rPr>
                <w:spacing w:val="-3"/>
                <w:sz w:val="16"/>
              </w:rPr>
              <w:t xml:space="preserve">Impact </w:t>
            </w:r>
            <w:r>
              <w:rPr>
                <w:sz w:val="16"/>
              </w:rPr>
              <w:t xml:space="preserve">on </w:t>
            </w:r>
            <w:r>
              <w:rPr>
                <w:spacing w:val="-4"/>
                <w:sz w:val="16"/>
              </w:rPr>
              <w:t xml:space="preserve">any landscape </w:t>
            </w:r>
            <w:r>
              <w:rPr>
                <w:sz w:val="16"/>
              </w:rPr>
              <w:t xml:space="preserve">or </w:t>
            </w:r>
            <w:r>
              <w:rPr>
                <w:spacing w:val="-4"/>
                <w:sz w:val="16"/>
              </w:rPr>
              <w:t>geological features?</w:t>
            </w:r>
          </w:p>
          <w:p w14:paraId="5014B9E2" w14:textId="77777777" w:rsidR="00390983" w:rsidRDefault="00390983" w:rsidP="00CF061B">
            <w:pPr>
              <w:pStyle w:val="TableParagraph"/>
              <w:spacing w:before="6"/>
              <w:rPr>
                <w:b/>
                <w:sz w:val="17"/>
              </w:rPr>
            </w:pPr>
          </w:p>
          <w:p w14:paraId="462BE932" w14:textId="77777777" w:rsidR="00390983" w:rsidRDefault="00390983" w:rsidP="00CF061B">
            <w:pPr>
              <w:pStyle w:val="TableParagraph"/>
              <w:spacing w:line="276" w:lineRule="auto"/>
              <w:ind w:left="104"/>
              <w:rPr>
                <w:sz w:val="16"/>
              </w:rPr>
            </w:pPr>
            <w:r>
              <w:rPr>
                <w:spacing w:val="-4"/>
                <w:sz w:val="16"/>
              </w:rPr>
              <w:t xml:space="preserve">Reduce </w:t>
            </w:r>
            <w:r>
              <w:rPr>
                <w:spacing w:val="-2"/>
                <w:sz w:val="16"/>
              </w:rPr>
              <w:t xml:space="preserve">the </w:t>
            </w:r>
            <w:r>
              <w:rPr>
                <w:spacing w:val="-4"/>
                <w:sz w:val="16"/>
              </w:rPr>
              <w:t xml:space="preserve">amount </w:t>
            </w:r>
            <w:r>
              <w:rPr>
                <w:sz w:val="16"/>
              </w:rPr>
              <w:t xml:space="preserve">or </w:t>
            </w:r>
            <w:r>
              <w:rPr>
                <w:spacing w:val="-4"/>
                <w:sz w:val="16"/>
              </w:rPr>
              <w:t xml:space="preserve">quality </w:t>
            </w:r>
            <w:r>
              <w:rPr>
                <w:spacing w:val="-3"/>
                <w:sz w:val="16"/>
              </w:rPr>
              <w:t xml:space="preserve">of </w:t>
            </w:r>
            <w:r>
              <w:rPr>
                <w:spacing w:val="-4"/>
                <w:sz w:val="16"/>
              </w:rPr>
              <w:t xml:space="preserve">public open </w:t>
            </w:r>
            <w:r>
              <w:rPr>
                <w:spacing w:val="-3"/>
                <w:sz w:val="16"/>
              </w:rPr>
              <w:t xml:space="preserve">space </w:t>
            </w:r>
            <w:r>
              <w:rPr>
                <w:spacing w:val="-4"/>
                <w:sz w:val="16"/>
              </w:rPr>
              <w:t xml:space="preserve">and green </w:t>
            </w:r>
            <w:r>
              <w:rPr>
                <w:spacing w:val="-3"/>
                <w:sz w:val="16"/>
              </w:rPr>
              <w:t xml:space="preserve">space </w:t>
            </w:r>
            <w:r>
              <w:rPr>
                <w:sz w:val="16"/>
              </w:rPr>
              <w:t xml:space="preserve">in </w:t>
            </w:r>
            <w:r>
              <w:rPr>
                <w:spacing w:val="-2"/>
                <w:sz w:val="16"/>
              </w:rPr>
              <w:t xml:space="preserve">the </w:t>
            </w:r>
            <w:r>
              <w:rPr>
                <w:spacing w:val="-3"/>
                <w:sz w:val="16"/>
              </w:rPr>
              <w:t>City?</w:t>
            </w:r>
          </w:p>
        </w:tc>
        <w:tc>
          <w:tcPr>
            <w:tcW w:w="4112" w:type="dxa"/>
          </w:tcPr>
          <w:p w14:paraId="1D9DF1B1" w14:textId="77777777" w:rsidR="00390983" w:rsidRDefault="00390983" w:rsidP="00CF061B">
            <w:pPr>
              <w:pStyle w:val="TableParagraph"/>
              <w:ind w:left="105" w:right="165"/>
              <w:rPr>
                <w:sz w:val="16"/>
              </w:rPr>
            </w:pPr>
            <w:r>
              <w:rPr>
                <w:sz w:val="16"/>
              </w:rPr>
              <w:t xml:space="preserve">This is likely to impact positively upon landscape by requiring less space to be given over to cars and the reduction in the visual impact of parked cars. </w:t>
            </w:r>
          </w:p>
        </w:tc>
        <w:tc>
          <w:tcPr>
            <w:tcW w:w="709" w:type="dxa"/>
          </w:tcPr>
          <w:p w14:paraId="4F4DD490" w14:textId="77777777" w:rsidR="00390983" w:rsidRDefault="00390983" w:rsidP="00CF061B">
            <w:pPr>
              <w:pStyle w:val="TableParagraph"/>
              <w:spacing w:line="180" w:lineRule="exact"/>
              <w:ind w:left="102"/>
              <w:rPr>
                <w:sz w:val="16"/>
              </w:rPr>
            </w:pPr>
            <w:r>
              <w:rPr>
                <w:sz w:val="16"/>
              </w:rPr>
              <w:t>+</w:t>
            </w:r>
          </w:p>
        </w:tc>
        <w:tc>
          <w:tcPr>
            <w:tcW w:w="3119" w:type="dxa"/>
          </w:tcPr>
          <w:p w14:paraId="77E07A2A" w14:textId="77777777" w:rsidR="00390983" w:rsidRDefault="00390983" w:rsidP="00CF061B">
            <w:pPr>
              <w:pStyle w:val="TableParagraph"/>
              <w:ind w:left="104" w:right="178"/>
              <w:jc w:val="both"/>
              <w:rPr>
                <w:sz w:val="16"/>
              </w:rPr>
            </w:pPr>
            <w:r w:rsidRPr="00DA0E33">
              <w:rPr>
                <w:sz w:val="16"/>
              </w:rPr>
              <w:t xml:space="preserve">This is likely to have a negative impact upon </w:t>
            </w:r>
            <w:r>
              <w:rPr>
                <w:sz w:val="16"/>
              </w:rPr>
              <w:t>landscape.</w:t>
            </w:r>
          </w:p>
        </w:tc>
        <w:tc>
          <w:tcPr>
            <w:tcW w:w="712" w:type="dxa"/>
          </w:tcPr>
          <w:p w14:paraId="79BBA600" w14:textId="77777777" w:rsidR="00390983" w:rsidRDefault="00390983" w:rsidP="00CF061B">
            <w:pPr>
              <w:pStyle w:val="TableParagraph"/>
              <w:spacing w:line="180" w:lineRule="exact"/>
              <w:ind w:left="102"/>
              <w:rPr>
                <w:sz w:val="16"/>
              </w:rPr>
            </w:pPr>
            <w:r>
              <w:rPr>
                <w:sz w:val="16"/>
              </w:rPr>
              <w:t>-</w:t>
            </w:r>
          </w:p>
        </w:tc>
      </w:tr>
      <w:tr w:rsidR="00390983" w14:paraId="7ADF7861" w14:textId="77777777" w:rsidTr="00CF061B">
        <w:trPr>
          <w:gridAfter w:val="1"/>
          <w:wAfter w:w="45" w:type="dxa"/>
          <w:trHeight w:val="2209"/>
        </w:trPr>
        <w:tc>
          <w:tcPr>
            <w:tcW w:w="1102" w:type="dxa"/>
          </w:tcPr>
          <w:p w14:paraId="51CB5401" w14:textId="77777777" w:rsidR="00390983" w:rsidRDefault="00390983" w:rsidP="00CF061B">
            <w:pPr>
              <w:pStyle w:val="TableParagraph"/>
              <w:spacing w:line="180" w:lineRule="exact"/>
              <w:ind w:left="107"/>
              <w:rPr>
                <w:sz w:val="16"/>
              </w:rPr>
            </w:pPr>
            <w:r>
              <w:rPr>
                <w:sz w:val="16"/>
              </w:rPr>
              <w:t>Population</w:t>
            </w:r>
          </w:p>
        </w:tc>
        <w:tc>
          <w:tcPr>
            <w:tcW w:w="2127" w:type="dxa"/>
          </w:tcPr>
          <w:p w14:paraId="00627FC9" w14:textId="77777777" w:rsidR="00390983" w:rsidRDefault="00390983" w:rsidP="00CF061B">
            <w:pPr>
              <w:pStyle w:val="TableParagraph"/>
              <w:spacing w:line="278" w:lineRule="auto"/>
              <w:ind w:left="104" w:right="88"/>
              <w:rPr>
                <w:sz w:val="16"/>
              </w:rPr>
            </w:pPr>
            <w:r>
              <w:rPr>
                <w:sz w:val="16"/>
              </w:rPr>
              <w:t xml:space="preserve">To </w:t>
            </w:r>
            <w:r>
              <w:rPr>
                <w:spacing w:val="-4"/>
                <w:sz w:val="16"/>
              </w:rPr>
              <w:t xml:space="preserve">promote economic growth and social </w:t>
            </w:r>
            <w:r>
              <w:rPr>
                <w:spacing w:val="-5"/>
                <w:sz w:val="16"/>
              </w:rPr>
              <w:t>inclusion.</w:t>
            </w:r>
          </w:p>
        </w:tc>
        <w:tc>
          <w:tcPr>
            <w:tcW w:w="3260" w:type="dxa"/>
          </w:tcPr>
          <w:p w14:paraId="5DCCF831" w14:textId="77777777" w:rsidR="00390983" w:rsidRDefault="00390983" w:rsidP="00CF061B">
            <w:pPr>
              <w:pStyle w:val="TableParagraph"/>
              <w:spacing w:line="278" w:lineRule="auto"/>
              <w:ind w:left="104" w:right="169"/>
              <w:rPr>
                <w:sz w:val="16"/>
              </w:rPr>
            </w:pPr>
            <w:r>
              <w:rPr>
                <w:spacing w:val="-4"/>
                <w:sz w:val="16"/>
              </w:rPr>
              <w:t xml:space="preserve">Reduce congestion and allow </w:t>
            </w:r>
            <w:r>
              <w:rPr>
                <w:spacing w:val="-2"/>
                <w:sz w:val="16"/>
              </w:rPr>
              <w:t xml:space="preserve">for </w:t>
            </w:r>
            <w:r>
              <w:rPr>
                <w:spacing w:val="-4"/>
                <w:sz w:val="16"/>
              </w:rPr>
              <w:t xml:space="preserve">greater journey </w:t>
            </w:r>
            <w:r>
              <w:rPr>
                <w:spacing w:val="-3"/>
                <w:sz w:val="16"/>
              </w:rPr>
              <w:t xml:space="preserve">time </w:t>
            </w:r>
            <w:r>
              <w:rPr>
                <w:spacing w:val="-4"/>
                <w:sz w:val="16"/>
              </w:rPr>
              <w:t>reliability?</w:t>
            </w:r>
          </w:p>
          <w:p w14:paraId="1B5A5628" w14:textId="77777777" w:rsidR="00390983" w:rsidRDefault="00390983" w:rsidP="00CF061B">
            <w:pPr>
              <w:pStyle w:val="TableParagraph"/>
              <w:rPr>
                <w:b/>
                <w:sz w:val="17"/>
              </w:rPr>
            </w:pPr>
          </w:p>
          <w:p w14:paraId="73A80309" w14:textId="77777777" w:rsidR="00390983" w:rsidRDefault="00390983" w:rsidP="00CF061B">
            <w:pPr>
              <w:pStyle w:val="TableParagraph"/>
              <w:ind w:left="104"/>
              <w:rPr>
                <w:sz w:val="16"/>
              </w:rPr>
            </w:pPr>
            <w:r>
              <w:rPr>
                <w:sz w:val="16"/>
              </w:rPr>
              <w:t>Enable the efficient movement of freight?</w:t>
            </w:r>
          </w:p>
          <w:p w14:paraId="0F896D8E" w14:textId="77777777" w:rsidR="00390983" w:rsidRDefault="00390983" w:rsidP="00CF061B">
            <w:pPr>
              <w:pStyle w:val="TableParagraph"/>
              <w:spacing w:before="10"/>
              <w:rPr>
                <w:b/>
                <w:sz w:val="19"/>
              </w:rPr>
            </w:pPr>
          </w:p>
          <w:p w14:paraId="263C88AD" w14:textId="77777777" w:rsidR="00390983" w:rsidRDefault="00390983" w:rsidP="00CF061B">
            <w:pPr>
              <w:pStyle w:val="TableParagraph"/>
              <w:spacing w:line="276" w:lineRule="auto"/>
              <w:ind w:left="104" w:right="169"/>
              <w:rPr>
                <w:sz w:val="16"/>
              </w:rPr>
            </w:pPr>
            <w:r>
              <w:rPr>
                <w:spacing w:val="-4"/>
                <w:sz w:val="16"/>
              </w:rPr>
              <w:t xml:space="preserve">Promote social inclusion </w:t>
            </w:r>
            <w:r>
              <w:rPr>
                <w:spacing w:val="-3"/>
                <w:sz w:val="16"/>
              </w:rPr>
              <w:t xml:space="preserve">and </w:t>
            </w:r>
            <w:r>
              <w:rPr>
                <w:spacing w:val="-4"/>
                <w:sz w:val="16"/>
              </w:rPr>
              <w:t xml:space="preserve">improve accessibility </w:t>
            </w:r>
            <w:r>
              <w:rPr>
                <w:sz w:val="16"/>
              </w:rPr>
              <w:t xml:space="preserve">to </w:t>
            </w:r>
            <w:r>
              <w:rPr>
                <w:spacing w:val="-2"/>
                <w:sz w:val="16"/>
              </w:rPr>
              <w:t xml:space="preserve">key </w:t>
            </w:r>
            <w:r>
              <w:rPr>
                <w:spacing w:val="-4"/>
                <w:sz w:val="16"/>
              </w:rPr>
              <w:t xml:space="preserve">destinations, especially </w:t>
            </w:r>
            <w:r>
              <w:rPr>
                <w:spacing w:val="-2"/>
                <w:sz w:val="16"/>
              </w:rPr>
              <w:t xml:space="preserve">for </w:t>
            </w:r>
            <w:r>
              <w:rPr>
                <w:spacing w:val="-4"/>
                <w:sz w:val="16"/>
              </w:rPr>
              <w:t xml:space="preserve">those without </w:t>
            </w:r>
            <w:r>
              <w:rPr>
                <w:sz w:val="16"/>
              </w:rPr>
              <w:t xml:space="preserve">a </w:t>
            </w:r>
            <w:r>
              <w:rPr>
                <w:spacing w:val="-4"/>
                <w:sz w:val="16"/>
              </w:rPr>
              <w:t xml:space="preserve">private </w:t>
            </w:r>
            <w:r>
              <w:rPr>
                <w:spacing w:val="-3"/>
                <w:sz w:val="16"/>
              </w:rPr>
              <w:t>car?</w:t>
            </w:r>
          </w:p>
          <w:p w14:paraId="7B540F23" w14:textId="77777777" w:rsidR="00390983" w:rsidRDefault="00390983" w:rsidP="00CF061B">
            <w:pPr>
              <w:pStyle w:val="TableParagraph"/>
              <w:spacing w:before="2"/>
              <w:rPr>
                <w:b/>
                <w:sz w:val="17"/>
              </w:rPr>
            </w:pPr>
          </w:p>
          <w:p w14:paraId="62D5BE0E" w14:textId="77777777" w:rsidR="00390983" w:rsidRDefault="00390983" w:rsidP="00CF061B">
            <w:pPr>
              <w:pStyle w:val="TableParagraph"/>
              <w:ind w:left="104"/>
              <w:rPr>
                <w:sz w:val="16"/>
              </w:rPr>
            </w:pPr>
            <w:r>
              <w:rPr>
                <w:sz w:val="16"/>
              </w:rPr>
              <w:t xml:space="preserve">Support an ageing population by providing </w:t>
            </w:r>
            <w:r w:rsidRPr="00D657D6">
              <w:rPr>
                <w:sz w:val="16"/>
              </w:rPr>
              <w:t>appropriate transport facilities to meet their needs?</w:t>
            </w:r>
          </w:p>
        </w:tc>
        <w:tc>
          <w:tcPr>
            <w:tcW w:w="4112" w:type="dxa"/>
          </w:tcPr>
          <w:p w14:paraId="3CE9012B" w14:textId="77777777" w:rsidR="00390983" w:rsidRDefault="00390983" w:rsidP="00CF061B">
            <w:pPr>
              <w:pStyle w:val="TableParagraph"/>
              <w:spacing w:line="168" w:lineRule="exact"/>
              <w:ind w:left="105"/>
              <w:rPr>
                <w:sz w:val="16"/>
              </w:rPr>
            </w:pPr>
            <w:r>
              <w:rPr>
                <w:sz w:val="16"/>
              </w:rPr>
              <w:t xml:space="preserve">This would open up work, education and leisure opportunities for those without access to a car. It also reduces the burden and expense of car ownership for people, giving them access to a car without needing to own one. </w:t>
            </w:r>
          </w:p>
          <w:p w14:paraId="51DE9F8B" w14:textId="77777777" w:rsidR="00390983" w:rsidRDefault="00390983" w:rsidP="00CF061B">
            <w:pPr>
              <w:pStyle w:val="TableParagraph"/>
              <w:spacing w:line="168" w:lineRule="exact"/>
              <w:ind w:left="105"/>
              <w:rPr>
                <w:sz w:val="16"/>
              </w:rPr>
            </w:pPr>
          </w:p>
          <w:p w14:paraId="649B77ED" w14:textId="77777777" w:rsidR="00390983" w:rsidRDefault="00390983" w:rsidP="00CF061B">
            <w:pPr>
              <w:pStyle w:val="TableParagraph"/>
              <w:spacing w:line="168" w:lineRule="exact"/>
              <w:ind w:left="105"/>
              <w:rPr>
                <w:sz w:val="16"/>
              </w:rPr>
            </w:pPr>
            <w:r>
              <w:rPr>
                <w:sz w:val="16"/>
              </w:rPr>
              <w:t>By reducing the number of cars on the road, and parked cars, this helps with the movement of goods too.</w:t>
            </w:r>
          </w:p>
        </w:tc>
        <w:tc>
          <w:tcPr>
            <w:tcW w:w="709" w:type="dxa"/>
          </w:tcPr>
          <w:p w14:paraId="3B54B689" w14:textId="77777777" w:rsidR="00390983" w:rsidRDefault="00390983" w:rsidP="00CF061B">
            <w:pPr>
              <w:pStyle w:val="TableParagraph"/>
              <w:spacing w:line="180" w:lineRule="exact"/>
              <w:ind w:left="102"/>
              <w:rPr>
                <w:sz w:val="16"/>
              </w:rPr>
            </w:pPr>
            <w:r>
              <w:rPr>
                <w:sz w:val="16"/>
              </w:rPr>
              <w:t>++</w:t>
            </w:r>
          </w:p>
        </w:tc>
        <w:tc>
          <w:tcPr>
            <w:tcW w:w="3119" w:type="dxa"/>
          </w:tcPr>
          <w:p w14:paraId="3BEB6DC7" w14:textId="77777777" w:rsidR="00390983" w:rsidRDefault="00390983" w:rsidP="00CF061B">
            <w:pPr>
              <w:pStyle w:val="TableParagraph"/>
              <w:ind w:left="104" w:right="534"/>
              <w:rPr>
                <w:sz w:val="16"/>
              </w:rPr>
            </w:pPr>
            <w:r w:rsidRPr="00F535B8">
              <w:rPr>
                <w:sz w:val="16"/>
              </w:rPr>
              <w:t xml:space="preserve">This is likely to have a negative impact upon </w:t>
            </w:r>
            <w:r>
              <w:rPr>
                <w:sz w:val="16"/>
              </w:rPr>
              <w:t>population.</w:t>
            </w:r>
          </w:p>
        </w:tc>
        <w:tc>
          <w:tcPr>
            <w:tcW w:w="712" w:type="dxa"/>
          </w:tcPr>
          <w:p w14:paraId="51DF341F" w14:textId="77777777" w:rsidR="00390983" w:rsidRDefault="00390983" w:rsidP="00CF061B">
            <w:pPr>
              <w:pStyle w:val="TableParagraph"/>
              <w:spacing w:line="180" w:lineRule="exact"/>
              <w:ind w:left="102"/>
              <w:rPr>
                <w:sz w:val="16"/>
              </w:rPr>
            </w:pPr>
            <w:r>
              <w:rPr>
                <w:sz w:val="16"/>
              </w:rPr>
              <w:t>-</w:t>
            </w:r>
          </w:p>
        </w:tc>
      </w:tr>
      <w:tr w:rsidR="00390983" w14:paraId="65E2FC98" w14:textId="77777777" w:rsidTr="00CF061B">
        <w:trPr>
          <w:trHeight w:val="2174"/>
        </w:trPr>
        <w:tc>
          <w:tcPr>
            <w:tcW w:w="1102" w:type="dxa"/>
            <w:tcBorders>
              <w:bottom w:val="nil"/>
            </w:tcBorders>
          </w:tcPr>
          <w:p w14:paraId="6A1A0963" w14:textId="77777777" w:rsidR="00390983" w:rsidRDefault="00390983" w:rsidP="00CF061B">
            <w:pPr>
              <w:pStyle w:val="TableParagraph"/>
              <w:ind w:left="107" w:right="444"/>
              <w:rPr>
                <w:sz w:val="16"/>
              </w:rPr>
            </w:pPr>
            <w:r>
              <w:rPr>
                <w:sz w:val="16"/>
              </w:rPr>
              <w:t>Human Health</w:t>
            </w:r>
          </w:p>
        </w:tc>
        <w:tc>
          <w:tcPr>
            <w:tcW w:w="2127" w:type="dxa"/>
            <w:tcBorders>
              <w:bottom w:val="nil"/>
            </w:tcBorders>
          </w:tcPr>
          <w:p w14:paraId="03E70764" w14:textId="77777777" w:rsidR="00390983" w:rsidRDefault="00390983" w:rsidP="00CF061B">
            <w:pPr>
              <w:pStyle w:val="TableParagraph"/>
              <w:spacing w:line="276" w:lineRule="auto"/>
              <w:ind w:left="104" w:right="342"/>
              <w:rPr>
                <w:sz w:val="16"/>
              </w:rPr>
            </w:pPr>
            <w:r>
              <w:rPr>
                <w:sz w:val="16"/>
              </w:rPr>
              <w:t>To protect and improve human health.</w:t>
            </w:r>
          </w:p>
          <w:p w14:paraId="5113346F" w14:textId="77777777" w:rsidR="00390983" w:rsidRDefault="00390983" w:rsidP="00CF061B">
            <w:pPr>
              <w:pStyle w:val="TableParagraph"/>
              <w:spacing w:before="3"/>
              <w:rPr>
                <w:b/>
                <w:sz w:val="17"/>
              </w:rPr>
            </w:pPr>
          </w:p>
          <w:p w14:paraId="68CF6D80" w14:textId="77777777" w:rsidR="00390983" w:rsidRDefault="00390983" w:rsidP="00CF061B">
            <w:pPr>
              <w:pStyle w:val="TableParagraph"/>
              <w:spacing w:line="276" w:lineRule="auto"/>
              <w:ind w:left="104" w:right="13"/>
              <w:rPr>
                <w:sz w:val="16"/>
              </w:rPr>
            </w:pPr>
            <w:r>
              <w:rPr>
                <w:sz w:val="16"/>
              </w:rPr>
              <w:t>To ensure that the transport system is safe and secure.</w:t>
            </w:r>
          </w:p>
          <w:p w14:paraId="78A8A5E8" w14:textId="77777777" w:rsidR="00390983" w:rsidRDefault="00390983" w:rsidP="00CF061B">
            <w:pPr>
              <w:pStyle w:val="TableParagraph"/>
              <w:spacing w:before="3"/>
              <w:rPr>
                <w:b/>
                <w:sz w:val="17"/>
              </w:rPr>
            </w:pPr>
          </w:p>
          <w:p w14:paraId="78F1B063" w14:textId="77777777" w:rsidR="00390983" w:rsidRDefault="00390983" w:rsidP="00CF061B">
            <w:pPr>
              <w:pStyle w:val="TableParagraph"/>
              <w:spacing w:line="276" w:lineRule="auto"/>
              <w:ind w:left="104" w:right="369"/>
              <w:rPr>
                <w:sz w:val="16"/>
              </w:rPr>
            </w:pPr>
            <w:r>
              <w:rPr>
                <w:sz w:val="16"/>
              </w:rPr>
              <w:t>To retain and improve quality, quantity and connectivity of publicly accessible open space</w:t>
            </w:r>
          </w:p>
        </w:tc>
        <w:tc>
          <w:tcPr>
            <w:tcW w:w="3260" w:type="dxa"/>
            <w:tcBorders>
              <w:bottom w:val="nil"/>
            </w:tcBorders>
          </w:tcPr>
          <w:p w14:paraId="6B08B096" w14:textId="77777777" w:rsidR="00390983" w:rsidRDefault="00390983" w:rsidP="00CF061B">
            <w:pPr>
              <w:pStyle w:val="TableParagraph"/>
              <w:spacing w:line="182" w:lineRule="exact"/>
              <w:ind w:left="104"/>
              <w:rPr>
                <w:sz w:val="16"/>
              </w:rPr>
            </w:pPr>
            <w:r>
              <w:rPr>
                <w:sz w:val="16"/>
              </w:rPr>
              <w:t>Facilitate and/or encourage active travel?</w:t>
            </w:r>
          </w:p>
          <w:p w14:paraId="476B569D" w14:textId="77777777" w:rsidR="00390983" w:rsidRDefault="00390983" w:rsidP="00CF061B">
            <w:pPr>
              <w:pStyle w:val="TableParagraph"/>
              <w:spacing w:before="10"/>
              <w:rPr>
                <w:b/>
                <w:sz w:val="19"/>
              </w:rPr>
            </w:pPr>
          </w:p>
          <w:p w14:paraId="7BE6A311" w14:textId="77777777" w:rsidR="00390983" w:rsidRDefault="00390983" w:rsidP="00CF061B">
            <w:pPr>
              <w:pStyle w:val="TableParagraph"/>
              <w:spacing w:line="276" w:lineRule="auto"/>
              <w:ind w:left="104" w:right="124"/>
              <w:rPr>
                <w:sz w:val="16"/>
              </w:rPr>
            </w:pPr>
            <w:r>
              <w:rPr>
                <w:spacing w:val="-4"/>
                <w:sz w:val="16"/>
              </w:rPr>
              <w:t xml:space="preserve">Reduce </w:t>
            </w:r>
            <w:r>
              <w:rPr>
                <w:spacing w:val="-2"/>
                <w:sz w:val="16"/>
              </w:rPr>
              <w:t xml:space="preserve">the </w:t>
            </w:r>
            <w:r>
              <w:rPr>
                <w:spacing w:val="-4"/>
                <w:sz w:val="16"/>
              </w:rPr>
              <w:t xml:space="preserve">negative impacts </w:t>
            </w:r>
            <w:r>
              <w:rPr>
                <w:spacing w:val="-3"/>
                <w:sz w:val="16"/>
              </w:rPr>
              <w:t xml:space="preserve">of </w:t>
            </w:r>
            <w:r>
              <w:rPr>
                <w:spacing w:val="-4"/>
                <w:sz w:val="16"/>
              </w:rPr>
              <w:t xml:space="preserve">transport on </w:t>
            </w:r>
            <w:r>
              <w:rPr>
                <w:spacing w:val="-3"/>
                <w:sz w:val="16"/>
              </w:rPr>
              <w:t xml:space="preserve">human </w:t>
            </w:r>
            <w:r>
              <w:rPr>
                <w:spacing w:val="-4"/>
                <w:sz w:val="16"/>
              </w:rPr>
              <w:t xml:space="preserve">health, especially </w:t>
            </w:r>
            <w:r>
              <w:rPr>
                <w:sz w:val="16"/>
              </w:rPr>
              <w:t xml:space="preserve">in </w:t>
            </w:r>
            <w:r>
              <w:rPr>
                <w:spacing w:val="-3"/>
                <w:sz w:val="16"/>
              </w:rPr>
              <w:t xml:space="preserve">terms </w:t>
            </w:r>
            <w:r>
              <w:rPr>
                <w:sz w:val="16"/>
              </w:rPr>
              <w:t xml:space="preserve">of </w:t>
            </w:r>
            <w:r>
              <w:rPr>
                <w:spacing w:val="-4"/>
                <w:sz w:val="16"/>
              </w:rPr>
              <w:t xml:space="preserve">pollution </w:t>
            </w:r>
            <w:r>
              <w:rPr>
                <w:spacing w:val="-3"/>
                <w:sz w:val="16"/>
              </w:rPr>
              <w:t>and air</w:t>
            </w:r>
            <w:r>
              <w:rPr>
                <w:spacing w:val="-13"/>
                <w:sz w:val="16"/>
              </w:rPr>
              <w:t xml:space="preserve"> </w:t>
            </w:r>
            <w:r>
              <w:rPr>
                <w:spacing w:val="-4"/>
                <w:sz w:val="16"/>
              </w:rPr>
              <w:t>quality?</w:t>
            </w:r>
          </w:p>
          <w:p w14:paraId="5A0AC1CE" w14:textId="77777777" w:rsidR="00390983" w:rsidRDefault="00390983" w:rsidP="00CF061B">
            <w:pPr>
              <w:pStyle w:val="TableParagraph"/>
              <w:spacing w:before="2"/>
              <w:rPr>
                <w:b/>
                <w:sz w:val="17"/>
              </w:rPr>
            </w:pPr>
          </w:p>
          <w:p w14:paraId="69B9D4C6" w14:textId="77777777" w:rsidR="00390983" w:rsidRDefault="00390983" w:rsidP="00CF061B">
            <w:pPr>
              <w:pStyle w:val="TableParagraph"/>
              <w:ind w:left="104"/>
              <w:rPr>
                <w:sz w:val="16"/>
              </w:rPr>
            </w:pPr>
            <w:r>
              <w:rPr>
                <w:spacing w:val="-4"/>
                <w:sz w:val="16"/>
              </w:rPr>
              <w:t xml:space="preserve">Decrease </w:t>
            </w:r>
            <w:r>
              <w:rPr>
                <w:spacing w:val="-3"/>
                <w:sz w:val="16"/>
              </w:rPr>
              <w:t>noise and</w:t>
            </w:r>
            <w:r>
              <w:rPr>
                <w:spacing w:val="3"/>
                <w:sz w:val="16"/>
              </w:rPr>
              <w:t xml:space="preserve"> </w:t>
            </w:r>
            <w:r>
              <w:rPr>
                <w:spacing w:val="-4"/>
                <w:sz w:val="16"/>
              </w:rPr>
              <w:t>vibration?</w:t>
            </w:r>
          </w:p>
          <w:p w14:paraId="1924A113" w14:textId="77777777" w:rsidR="00390983" w:rsidRDefault="00390983" w:rsidP="00CF061B">
            <w:pPr>
              <w:pStyle w:val="TableParagraph"/>
              <w:spacing w:before="11"/>
              <w:rPr>
                <w:b/>
                <w:sz w:val="19"/>
              </w:rPr>
            </w:pPr>
          </w:p>
          <w:p w14:paraId="2D441405" w14:textId="77777777" w:rsidR="00390983" w:rsidRDefault="00390983" w:rsidP="00CF061B">
            <w:pPr>
              <w:pStyle w:val="TableParagraph"/>
              <w:spacing w:line="276" w:lineRule="auto"/>
              <w:ind w:left="104" w:right="169" w:hanging="1"/>
              <w:rPr>
                <w:sz w:val="16"/>
              </w:rPr>
            </w:pPr>
            <w:r>
              <w:rPr>
                <w:spacing w:val="-4"/>
                <w:sz w:val="16"/>
              </w:rPr>
              <w:t xml:space="preserve">Reduces </w:t>
            </w:r>
            <w:r>
              <w:rPr>
                <w:spacing w:val="-2"/>
                <w:sz w:val="16"/>
              </w:rPr>
              <w:t xml:space="preserve">the </w:t>
            </w:r>
            <w:r>
              <w:rPr>
                <w:spacing w:val="-4"/>
                <w:sz w:val="16"/>
              </w:rPr>
              <w:t xml:space="preserve">likelihood </w:t>
            </w:r>
            <w:r>
              <w:rPr>
                <w:sz w:val="16"/>
              </w:rPr>
              <w:t xml:space="preserve">of </w:t>
            </w:r>
            <w:r>
              <w:rPr>
                <w:spacing w:val="-4"/>
                <w:sz w:val="16"/>
              </w:rPr>
              <w:t xml:space="preserve">transport-related </w:t>
            </w:r>
            <w:r>
              <w:rPr>
                <w:spacing w:val="-3"/>
                <w:sz w:val="16"/>
              </w:rPr>
              <w:t xml:space="preserve">road </w:t>
            </w:r>
            <w:r>
              <w:rPr>
                <w:spacing w:val="-4"/>
                <w:sz w:val="16"/>
              </w:rPr>
              <w:t xml:space="preserve">accidents </w:t>
            </w:r>
            <w:r>
              <w:rPr>
                <w:spacing w:val="-3"/>
                <w:sz w:val="16"/>
              </w:rPr>
              <w:t>and</w:t>
            </w:r>
            <w:r>
              <w:rPr>
                <w:spacing w:val="-10"/>
                <w:sz w:val="16"/>
              </w:rPr>
              <w:t xml:space="preserve"> </w:t>
            </w:r>
            <w:r>
              <w:rPr>
                <w:spacing w:val="-4"/>
                <w:sz w:val="16"/>
              </w:rPr>
              <w:t>casualties?</w:t>
            </w:r>
          </w:p>
        </w:tc>
        <w:tc>
          <w:tcPr>
            <w:tcW w:w="4112" w:type="dxa"/>
            <w:tcBorders>
              <w:bottom w:val="nil"/>
            </w:tcBorders>
          </w:tcPr>
          <w:p w14:paraId="27C0CD8C" w14:textId="77777777" w:rsidR="00390983" w:rsidRDefault="00390983" w:rsidP="00CF061B">
            <w:pPr>
              <w:pStyle w:val="TableParagraph"/>
              <w:ind w:left="105" w:right="130"/>
              <w:rPr>
                <w:sz w:val="16"/>
              </w:rPr>
            </w:pPr>
            <w:r>
              <w:rPr>
                <w:sz w:val="16"/>
              </w:rPr>
              <w:t>Car clubs can have a positive impact on human health by reducing congestion and improving air quality.  Car club users are also more likely to use active travel, without the temptation of a private car at their front door. Furthermore, car clubs can give people who do not own cars access to opportunities and reduce social exclusion.</w:t>
            </w:r>
          </w:p>
        </w:tc>
        <w:tc>
          <w:tcPr>
            <w:tcW w:w="709" w:type="dxa"/>
            <w:tcBorders>
              <w:bottom w:val="nil"/>
            </w:tcBorders>
          </w:tcPr>
          <w:p w14:paraId="2A9A4383" w14:textId="77777777" w:rsidR="00390983" w:rsidRDefault="00390983" w:rsidP="00CF061B">
            <w:pPr>
              <w:pStyle w:val="TableParagraph"/>
              <w:spacing w:line="180" w:lineRule="exact"/>
              <w:ind w:left="102"/>
              <w:rPr>
                <w:sz w:val="16"/>
              </w:rPr>
            </w:pPr>
            <w:r>
              <w:rPr>
                <w:sz w:val="16"/>
              </w:rPr>
              <w:t>++</w:t>
            </w:r>
          </w:p>
        </w:tc>
        <w:tc>
          <w:tcPr>
            <w:tcW w:w="3119" w:type="dxa"/>
            <w:tcBorders>
              <w:bottom w:val="nil"/>
            </w:tcBorders>
          </w:tcPr>
          <w:p w14:paraId="7B1CAF49" w14:textId="77777777" w:rsidR="00390983" w:rsidRDefault="00390983" w:rsidP="00CF061B">
            <w:pPr>
              <w:pStyle w:val="TableParagraph"/>
              <w:ind w:left="104" w:right="231"/>
              <w:rPr>
                <w:sz w:val="16"/>
              </w:rPr>
            </w:pPr>
            <w:r>
              <w:rPr>
                <w:sz w:val="16"/>
              </w:rPr>
              <w:t xml:space="preserve">This is likely to have a negative impact upon human health.  </w:t>
            </w:r>
          </w:p>
        </w:tc>
        <w:tc>
          <w:tcPr>
            <w:tcW w:w="757" w:type="dxa"/>
            <w:gridSpan w:val="2"/>
            <w:tcBorders>
              <w:bottom w:val="nil"/>
            </w:tcBorders>
          </w:tcPr>
          <w:p w14:paraId="167D744A" w14:textId="77777777" w:rsidR="00390983" w:rsidRDefault="00390983" w:rsidP="00CF061B">
            <w:pPr>
              <w:pStyle w:val="TableParagraph"/>
              <w:spacing w:line="180" w:lineRule="exact"/>
              <w:ind w:left="102"/>
              <w:rPr>
                <w:sz w:val="16"/>
              </w:rPr>
            </w:pPr>
            <w:r>
              <w:rPr>
                <w:sz w:val="16"/>
              </w:rPr>
              <w:t>-</w:t>
            </w:r>
          </w:p>
        </w:tc>
      </w:tr>
      <w:tr w:rsidR="00390983" w14:paraId="11D1B9D2" w14:textId="77777777" w:rsidTr="00CF061B">
        <w:trPr>
          <w:trHeight w:val="405"/>
        </w:trPr>
        <w:tc>
          <w:tcPr>
            <w:tcW w:w="1102" w:type="dxa"/>
            <w:tcBorders>
              <w:top w:val="nil"/>
              <w:bottom w:val="nil"/>
            </w:tcBorders>
          </w:tcPr>
          <w:p w14:paraId="50013885" w14:textId="77777777" w:rsidR="00390983" w:rsidRDefault="00390983" w:rsidP="00CF061B">
            <w:pPr>
              <w:pStyle w:val="TableParagraph"/>
              <w:rPr>
                <w:rFonts w:ascii="Times New Roman"/>
                <w:sz w:val="16"/>
              </w:rPr>
            </w:pPr>
          </w:p>
        </w:tc>
        <w:tc>
          <w:tcPr>
            <w:tcW w:w="2127" w:type="dxa"/>
            <w:tcBorders>
              <w:top w:val="nil"/>
              <w:bottom w:val="nil"/>
            </w:tcBorders>
          </w:tcPr>
          <w:p w14:paraId="59E23655" w14:textId="77777777" w:rsidR="00390983" w:rsidRDefault="00390983" w:rsidP="00CF061B">
            <w:pPr>
              <w:pStyle w:val="TableParagraph"/>
              <w:rPr>
                <w:rFonts w:ascii="Times New Roman"/>
                <w:sz w:val="16"/>
              </w:rPr>
            </w:pPr>
          </w:p>
        </w:tc>
        <w:tc>
          <w:tcPr>
            <w:tcW w:w="3260" w:type="dxa"/>
            <w:tcBorders>
              <w:top w:val="nil"/>
              <w:bottom w:val="nil"/>
            </w:tcBorders>
          </w:tcPr>
          <w:p w14:paraId="564B49EC" w14:textId="77777777" w:rsidR="00390983" w:rsidRDefault="00390983" w:rsidP="00CF061B">
            <w:pPr>
              <w:pStyle w:val="TableParagraph"/>
              <w:spacing w:before="106"/>
              <w:ind w:left="104"/>
              <w:rPr>
                <w:sz w:val="16"/>
              </w:rPr>
            </w:pPr>
            <w:r>
              <w:rPr>
                <w:sz w:val="16"/>
              </w:rPr>
              <w:t>Improve access to healthcare facilities?</w:t>
            </w:r>
          </w:p>
        </w:tc>
        <w:tc>
          <w:tcPr>
            <w:tcW w:w="4112" w:type="dxa"/>
            <w:tcBorders>
              <w:top w:val="nil"/>
              <w:bottom w:val="nil"/>
            </w:tcBorders>
          </w:tcPr>
          <w:p w14:paraId="215FC3EB" w14:textId="77777777" w:rsidR="00390983" w:rsidRDefault="00390983" w:rsidP="00CF061B">
            <w:pPr>
              <w:pStyle w:val="TableParagraph"/>
              <w:rPr>
                <w:rFonts w:ascii="Times New Roman"/>
                <w:sz w:val="16"/>
              </w:rPr>
            </w:pPr>
          </w:p>
        </w:tc>
        <w:tc>
          <w:tcPr>
            <w:tcW w:w="709" w:type="dxa"/>
            <w:tcBorders>
              <w:top w:val="nil"/>
              <w:bottom w:val="nil"/>
            </w:tcBorders>
          </w:tcPr>
          <w:p w14:paraId="71EBD866" w14:textId="77777777" w:rsidR="00390983" w:rsidRDefault="00390983" w:rsidP="00CF061B">
            <w:pPr>
              <w:pStyle w:val="TableParagraph"/>
              <w:rPr>
                <w:rFonts w:ascii="Times New Roman"/>
                <w:sz w:val="16"/>
              </w:rPr>
            </w:pPr>
          </w:p>
        </w:tc>
        <w:tc>
          <w:tcPr>
            <w:tcW w:w="3119" w:type="dxa"/>
            <w:tcBorders>
              <w:top w:val="nil"/>
              <w:bottom w:val="nil"/>
            </w:tcBorders>
          </w:tcPr>
          <w:p w14:paraId="7FD9AC93" w14:textId="77777777" w:rsidR="00390983" w:rsidRDefault="00390983" w:rsidP="00CF061B">
            <w:pPr>
              <w:pStyle w:val="TableParagraph"/>
              <w:rPr>
                <w:rFonts w:ascii="Times New Roman"/>
                <w:sz w:val="16"/>
              </w:rPr>
            </w:pPr>
          </w:p>
        </w:tc>
        <w:tc>
          <w:tcPr>
            <w:tcW w:w="757" w:type="dxa"/>
            <w:gridSpan w:val="2"/>
            <w:tcBorders>
              <w:top w:val="nil"/>
              <w:bottom w:val="nil"/>
            </w:tcBorders>
          </w:tcPr>
          <w:p w14:paraId="5CBE766A" w14:textId="77777777" w:rsidR="00390983" w:rsidRDefault="00390983" w:rsidP="00CF061B">
            <w:pPr>
              <w:pStyle w:val="TableParagraph"/>
              <w:rPr>
                <w:rFonts w:ascii="Times New Roman"/>
                <w:sz w:val="16"/>
              </w:rPr>
            </w:pPr>
          </w:p>
        </w:tc>
      </w:tr>
      <w:tr w:rsidR="00390983" w14:paraId="6571F17C" w14:textId="77777777" w:rsidTr="00CF061B">
        <w:trPr>
          <w:trHeight w:val="736"/>
        </w:trPr>
        <w:tc>
          <w:tcPr>
            <w:tcW w:w="1102" w:type="dxa"/>
            <w:tcBorders>
              <w:top w:val="nil"/>
            </w:tcBorders>
          </w:tcPr>
          <w:p w14:paraId="35D263B0" w14:textId="77777777" w:rsidR="00390983" w:rsidRDefault="00390983" w:rsidP="00CF061B">
            <w:pPr>
              <w:pStyle w:val="TableParagraph"/>
              <w:rPr>
                <w:rFonts w:ascii="Times New Roman"/>
                <w:sz w:val="16"/>
              </w:rPr>
            </w:pPr>
          </w:p>
        </w:tc>
        <w:tc>
          <w:tcPr>
            <w:tcW w:w="2127" w:type="dxa"/>
            <w:tcBorders>
              <w:top w:val="nil"/>
            </w:tcBorders>
          </w:tcPr>
          <w:p w14:paraId="63472BD4" w14:textId="77777777" w:rsidR="00390983" w:rsidRDefault="00390983" w:rsidP="00CF061B">
            <w:pPr>
              <w:pStyle w:val="TableParagraph"/>
              <w:rPr>
                <w:rFonts w:ascii="Times New Roman"/>
                <w:sz w:val="16"/>
              </w:rPr>
            </w:pPr>
          </w:p>
        </w:tc>
        <w:tc>
          <w:tcPr>
            <w:tcW w:w="3260" w:type="dxa"/>
            <w:tcBorders>
              <w:top w:val="nil"/>
            </w:tcBorders>
          </w:tcPr>
          <w:p w14:paraId="3C695C80" w14:textId="77777777" w:rsidR="00390983" w:rsidRDefault="00390983" w:rsidP="00CF061B">
            <w:pPr>
              <w:pStyle w:val="TableParagraph"/>
              <w:spacing w:before="111" w:line="276" w:lineRule="auto"/>
              <w:ind w:left="104" w:right="169"/>
              <w:rPr>
                <w:sz w:val="16"/>
              </w:rPr>
            </w:pPr>
            <w:r>
              <w:rPr>
                <w:spacing w:val="-4"/>
                <w:sz w:val="16"/>
              </w:rPr>
              <w:t xml:space="preserve">Improve access </w:t>
            </w:r>
            <w:r>
              <w:rPr>
                <w:sz w:val="16"/>
              </w:rPr>
              <w:t xml:space="preserve">to </w:t>
            </w:r>
            <w:r>
              <w:rPr>
                <w:spacing w:val="-3"/>
                <w:sz w:val="16"/>
              </w:rPr>
              <w:t xml:space="preserve">and </w:t>
            </w:r>
            <w:r>
              <w:rPr>
                <w:spacing w:val="-4"/>
                <w:sz w:val="16"/>
              </w:rPr>
              <w:t xml:space="preserve">quality </w:t>
            </w:r>
            <w:r>
              <w:rPr>
                <w:spacing w:val="-3"/>
                <w:sz w:val="16"/>
              </w:rPr>
              <w:t xml:space="preserve">of </w:t>
            </w:r>
            <w:r>
              <w:rPr>
                <w:spacing w:val="-5"/>
                <w:sz w:val="16"/>
              </w:rPr>
              <w:t>open space?</w:t>
            </w:r>
          </w:p>
        </w:tc>
        <w:tc>
          <w:tcPr>
            <w:tcW w:w="4112" w:type="dxa"/>
            <w:tcBorders>
              <w:top w:val="nil"/>
            </w:tcBorders>
          </w:tcPr>
          <w:p w14:paraId="310E7756" w14:textId="77777777" w:rsidR="00390983" w:rsidRDefault="00390983" w:rsidP="00CF061B">
            <w:pPr>
              <w:pStyle w:val="TableParagraph"/>
              <w:rPr>
                <w:rFonts w:ascii="Times New Roman"/>
                <w:sz w:val="16"/>
              </w:rPr>
            </w:pPr>
          </w:p>
        </w:tc>
        <w:tc>
          <w:tcPr>
            <w:tcW w:w="709" w:type="dxa"/>
            <w:tcBorders>
              <w:top w:val="nil"/>
            </w:tcBorders>
          </w:tcPr>
          <w:p w14:paraId="1304FA1B" w14:textId="77777777" w:rsidR="00390983" w:rsidRDefault="00390983" w:rsidP="00CF061B">
            <w:pPr>
              <w:pStyle w:val="TableParagraph"/>
              <w:rPr>
                <w:rFonts w:ascii="Times New Roman"/>
                <w:sz w:val="16"/>
              </w:rPr>
            </w:pPr>
          </w:p>
        </w:tc>
        <w:tc>
          <w:tcPr>
            <w:tcW w:w="3119" w:type="dxa"/>
            <w:tcBorders>
              <w:top w:val="nil"/>
            </w:tcBorders>
          </w:tcPr>
          <w:p w14:paraId="40FBABCF" w14:textId="77777777" w:rsidR="00390983" w:rsidRDefault="00390983" w:rsidP="00CF061B">
            <w:pPr>
              <w:pStyle w:val="TableParagraph"/>
              <w:rPr>
                <w:rFonts w:ascii="Times New Roman"/>
                <w:sz w:val="16"/>
              </w:rPr>
            </w:pPr>
          </w:p>
        </w:tc>
        <w:tc>
          <w:tcPr>
            <w:tcW w:w="757" w:type="dxa"/>
            <w:gridSpan w:val="2"/>
            <w:tcBorders>
              <w:top w:val="nil"/>
            </w:tcBorders>
          </w:tcPr>
          <w:p w14:paraId="11FB016A" w14:textId="77777777" w:rsidR="00390983" w:rsidRDefault="00390983" w:rsidP="00CF061B">
            <w:pPr>
              <w:pStyle w:val="TableParagraph"/>
              <w:rPr>
                <w:rFonts w:ascii="Times New Roman"/>
                <w:sz w:val="16"/>
              </w:rPr>
            </w:pPr>
          </w:p>
        </w:tc>
      </w:tr>
      <w:tr w:rsidR="00390983" w14:paraId="4A4CA6C4" w14:textId="77777777" w:rsidTr="00CF061B">
        <w:trPr>
          <w:trHeight w:val="2574"/>
        </w:trPr>
        <w:tc>
          <w:tcPr>
            <w:tcW w:w="1102" w:type="dxa"/>
          </w:tcPr>
          <w:p w14:paraId="5F4A01CE" w14:textId="77777777" w:rsidR="00390983" w:rsidRDefault="00390983" w:rsidP="00CF061B">
            <w:pPr>
              <w:pStyle w:val="TableParagraph"/>
              <w:ind w:left="107" w:right="355"/>
              <w:rPr>
                <w:sz w:val="16"/>
              </w:rPr>
            </w:pPr>
            <w:r>
              <w:rPr>
                <w:sz w:val="16"/>
              </w:rPr>
              <w:t>Cultural Heritage</w:t>
            </w:r>
          </w:p>
        </w:tc>
        <w:tc>
          <w:tcPr>
            <w:tcW w:w="2127" w:type="dxa"/>
          </w:tcPr>
          <w:p w14:paraId="35341AEC" w14:textId="77777777" w:rsidR="00390983" w:rsidRDefault="00390983" w:rsidP="00CF061B">
            <w:pPr>
              <w:pStyle w:val="TableParagraph"/>
              <w:spacing w:line="276" w:lineRule="auto"/>
              <w:ind w:left="104" w:right="31"/>
              <w:rPr>
                <w:sz w:val="16"/>
              </w:rPr>
            </w:pPr>
            <w:r>
              <w:rPr>
                <w:sz w:val="16"/>
              </w:rPr>
              <w:t>To protect and enhance the historic environment.</w:t>
            </w:r>
          </w:p>
          <w:p w14:paraId="2AF99678" w14:textId="77777777" w:rsidR="00390983" w:rsidRDefault="00390983" w:rsidP="00CF061B">
            <w:pPr>
              <w:pStyle w:val="TableParagraph"/>
              <w:spacing w:before="3"/>
              <w:rPr>
                <w:b/>
                <w:sz w:val="17"/>
              </w:rPr>
            </w:pPr>
          </w:p>
          <w:p w14:paraId="440E3F0D" w14:textId="77777777" w:rsidR="00390983" w:rsidRDefault="00390983" w:rsidP="00CF061B">
            <w:pPr>
              <w:pStyle w:val="TableParagraph"/>
              <w:spacing w:line="276" w:lineRule="auto"/>
              <w:ind w:left="104" w:right="235"/>
              <w:rPr>
                <w:sz w:val="16"/>
              </w:rPr>
            </w:pPr>
            <w:r>
              <w:rPr>
                <w:sz w:val="16"/>
              </w:rPr>
              <w:t>To preserve historic buildings, archaeological sites and other culturally important features.</w:t>
            </w:r>
          </w:p>
          <w:p w14:paraId="7195BE2C" w14:textId="77777777" w:rsidR="00390983" w:rsidRDefault="00390983" w:rsidP="00CF061B">
            <w:pPr>
              <w:pStyle w:val="TableParagraph"/>
              <w:spacing w:before="5"/>
              <w:rPr>
                <w:b/>
                <w:sz w:val="17"/>
              </w:rPr>
            </w:pPr>
          </w:p>
          <w:p w14:paraId="18AD7FC5" w14:textId="77777777" w:rsidR="00390983" w:rsidRDefault="00390983" w:rsidP="00CF061B">
            <w:pPr>
              <w:pStyle w:val="TableParagraph"/>
              <w:spacing w:line="276" w:lineRule="auto"/>
              <w:ind w:left="104" w:right="182"/>
              <w:rPr>
                <w:sz w:val="16"/>
              </w:rPr>
            </w:pPr>
            <w:r>
              <w:rPr>
                <w:sz w:val="16"/>
              </w:rPr>
              <w:t>To promote access to the historic environment.</w:t>
            </w:r>
          </w:p>
        </w:tc>
        <w:tc>
          <w:tcPr>
            <w:tcW w:w="3260" w:type="dxa"/>
          </w:tcPr>
          <w:p w14:paraId="530B5DB1" w14:textId="77777777" w:rsidR="00390983" w:rsidRDefault="00390983" w:rsidP="00CF061B">
            <w:pPr>
              <w:pStyle w:val="TableParagraph"/>
              <w:spacing w:line="276" w:lineRule="auto"/>
              <w:ind w:left="104" w:right="117"/>
              <w:rPr>
                <w:sz w:val="16"/>
              </w:rPr>
            </w:pPr>
            <w:r>
              <w:rPr>
                <w:spacing w:val="-3"/>
                <w:sz w:val="16"/>
              </w:rPr>
              <w:t xml:space="preserve">Impact </w:t>
            </w:r>
            <w:r>
              <w:rPr>
                <w:sz w:val="16"/>
              </w:rPr>
              <w:t xml:space="preserve">on </w:t>
            </w:r>
            <w:r>
              <w:rPr>
                <w:spacing w:val="-4"/>
                <w:sz w:val="16"/>
              </w:rPr>
              <w:t xml:space="preserve">any historic buildings </w:t>
            </w:r>
            <w:r>
              <w:rPr>
                <w:sz w:val="16"/>
              </w:rPr>
              <w:t xml:space="preserve">/ </w:t>
            </w:r>
            <w:r>
              <w:rPr>
                <w:spacing w:val="-3"/>
                <w:sz w:val="16"/>
              </w:rPr>
              <w:t xml:space="preserve">sites </w:t>
            </w:r>
            <w:r>
              <w:rPr>
                <w:spacing w:val="-4"/>
                <w:sz w:val="16"/>
              </w:rPr>
              <w:t xml:space="preserve">or conservation areas, </w:t>
            </w:r>
            <w:r>
              <w:rPr>
                <w:sz w:val="16"/>
              </w:rPr>
              <w:t xml:space="preserve">or on </w:t>
            </w:r>
            <w:r>
              <w:rPr>
                <w:spacing w:val="-3"/>
                <w:sz w:val="16"/>
              </w:rPr>
              <w:t xml:space="preserve">the </w:t>
            </w:r>
            <w:r>
              <w:rPr>
                <w:spacing w:val="-4"/>
                <w:sz w:val="16"/>
              </w:rPr>
              <w:t xml:space="preserve">setting </w:t>
            </w:r>
            <w:r>
              <w:rPr>
                <w:spacing w:val="-3"/>
                <w:sz w:val="16"/>
              </w:rPr>
              <w:t xml:space="preserve">of such </w:t>
            </w:r>
            <w:r>
              <w:rPr>
                <w:spacing w:val="-4"/>
                <w:sz w:val="16"/>
              </w:rPr>
              <w:t>sites?</w:t>
            </w:r>
          </w:p>
          <w:p w14:paraId="761620D2" w14:textId="77777777" w:rsidR="00390983" w:rsidRDefault="00390983" w:rsidP="00CF061B">
            <w:pPr>
              <w:pStyle w:val="TableParagraph"/>
              <w:spacing w:before="3"/>
              <w:rPr>
                <w:b/>
                <w:sz w:val="17"/>
              </w:rPr>
            </w:pPr>
          </w:p>
          <w:p w14:paraId="49F60A1B" w14:textId="77777777" w:rsidR="00390983" w:rsidRDefault="00390983" w:rsidP="00CF061B">
            <w:pPr>
              <w:pStyle w:val="TableParagraph"/>
              <w:spacing w:line="276" w:lineRule="auto"/>
              <w:ind w:left="104" w:right="169"/>
              <w:rPr>
                <w:sz w:val="16"/>
              </w:rPr>
            </w:pPr>
            <w:r>
              <w:rPr>
                <w:spacing w:val="-4"/>
                <w:sz w:val="16"/>
              </w:rPr>
              <w:t xml:space="preserve">Improve access </w:t>
            </w:r>
            <w:r>
              <w:rPr>
                <w:sz w:val="16"/>
              </w:rPr>
              <w:t xml:space="preserve">to </w:t>
            </w:r>
            <w:r>
              <w:rPr>
                <w:spacing w:val="-3"/>
                <w:sz w:val="16"/>
              </w:rPr>
              <w:t xml:space="preserve">sites of </w:t>
            </w:r>
            <w:r>
              <w:rPr>
                <w:spacing w:val="-4"/>
                <w:sz w:val="16"/>
              </w:rPr>
              <w:t>historic and/or cultural interest?</w:t>
            </w:r>
          </w:p>
        </w:tc>
        <w:tc>
          <w:tcPr>
            <w:tcW w:w="4112" w:type="dxa"/>
          </w:tcPr>
          <w:p w14:paraId="7EEE8459" w14:textId="77777777" w:rsidR="00390983" w:rsidRDefault="00390983" w:rsidP="00CF061B">
            <w:pPr>
              <w:pStyle w:val="TableParagraph"/>
              <w:spacing w:line="166" w:lineRule="exact"/>
              <w:ind w:left="105"/>
              <w:rPr>
                <w:sz w:val="16"/>
              </w:rPr>
            </w:pPr>
            <w:r w:rsidRPr="00084090">
              <w:rPr>
                <w:sz w:val="16"/>
              </w:rPr>
              <w:t xml:space="preserve">This is likely to impact </w:t>
            </w:r>
            <w:r>
              <w:rPr>
                <w:sz w:val="16"/>
              </w:rPr>
              <w:t xml:space="preserve">positively </w:t>
            </w:r>
            <w:r w:rsidRPr="00084090">
              <w:rPr>
                <w:sz w:val="16"/>
              </w:rPr>
              <w:t xml:space="preserve">upon </w:t>
            </w:r>
            <w:r>
              <w:rPr>
                <w:sz w:val="16"/>
              </w:rPr>
              <w:t>cultural heritage</w:t>
            </w:r>
            <w:r w:rsidRPr="00084090">
              <w:rPr>
                <w:sz w:val="16"/>
              </w:rPr>
              <w:t xml:space="preserve"> by requiring less space to be given over to cars and the reduction in the visual impact of parked cars</w:t>
            </w:r>
            <w:r>
              <w:rPr>
                <w:sz w:val="16"/>
              </w:rPr>
              <w:t>. Membership of a car club can also help people who do not own a car to access cultural heritage.</w:t>
            </w:r>
          </w:p>
        </w:tc>
        <w:tc>
          <w:tcPr>
            <w:tcW w:w="709" w:type="dxa"/>
          </w:tcPr>
          <w:p w14:paraId="1F5842AB" w14:textId="77777777" w:rsidR="00390983" w:rsidRDefault="00390983" w:rsidP="00CF061B">
            <w:pPr>
              <w:pStyle w:val="TableParagraph"/>
              <w:spacing w:line="180" w:lineRule="exact"/>
              <w:ind w:left="102"/>
              <w:rPr>
                <w:sz w:val="16"/>
              </w:rPr>
            </w:pPr>
            <w:r>
              <w:rPr>
                <w:sz w:val="16"/>
              </w:rPr>
              <w:t>++</w:t>
            </w:r>
          </w:p>
        </w:tc>
        <w:tc>
          <w:tcPr>
            <w:tcW w:w="3119" w:type="dxa"/>
          </w:tcPr>
          <w:p w14:paraId="1802692C" w14:textId="77777777" w:rsidR="00390983" w:rsidRDefault="00390983" w:rsidP="00CF061B">
            <w:pPr>
              <w:pStyle w:val="TableParagraph"/>
              <w:ind w:left="104" w:right="134"/>
              <w:rPr>
                <w:sz w:val="16"/>
              </w:rPr>
            </w:pPr>
            <w:r w:rsidRPr="00013EA1">
              <w:rPr>
                <w:sz w:val="16"/>
              </w:rPr>
              <w:t xml:space="preserve">This is likely to have a negative impact upon </w:t>
            </w:r>
            <w:r>
              <w:rPr>
                <w:sz w:val="16"/>
              </w:rPr>
              <w:t>cultural heritage.</w:t>
            </w:r>
          </w:p>
        </w:tc>
        <w:tc>
          <w:tcPr>
            <w:tcW w:w="757" w:type="dxa"/>
            <w:gridSpan w:val="2"/>
          </w:tcPr>
          <w:p w14:paraId="2F8988AA" w14:textId="77777777" w:rsidR="00390983" w:rsidRDefault="00390983" w:rsidP="00CF061B">
            <w:pPr>
              <w:pStyle w:val="TableParagraph"/>
              <w:spacing w:line="180" w:lineRule="exact"/>
              <w:ind w:left="102"/>
              <w:rPr>
                <w:sz w:val="16"/>
              </w:rPr>
            </w:pPr>
            <w:r>
              <w:rPr>
                <w:sz w:val="16"/>
              </w:rPr>
              <w:t>-</w:t>
            </w:r>
          </w:p>
        </w:tc>
      </w:tr>
      <w:tr w:rsidR="00390983" w14:paraId="3B927B11" w14:textId="77777777" w:rsidTr="00CF061B">
        <w:trPr>
          <w:trHeight w:val="822"/>
        </w:trPr>
        <w:tc>
          <w:tcPr>
            <w:tcW w:w="1102" w:type="dxa"/>
            <w:tcBorders>
              <w:bottom w:val="nil"/>
            </w:tcBorders>
          </w:tcPr>
          <w:p w14:paraId="79A69234" w14:textId="77777777" w:rsidR="00390983" w:rsidRDefault="00390983" w:rsidP="00CF061B">
            <w:pPr>
              <w:pStyle w:val="TableParagraph"/>
              <w:ind w:left="107" w:right="390"/>
              <w:rPr>
                <w:sz w:val="16"/>
              </w:rPr>
            </w:pPr>
            <w:r>
              <w:rPr>
                <w:sz w:val="16"/>
              </w:rPr>
              <w:t>Material Assets</w:t>
            </w:r>
          </w:p>
        </w:tc>
        <w:tc>
          <w:tcPr>
            <w:tcW w:w="2127" w:type="dxa"/>
            <w:tcBorders>
              <w:bottom w:val="nil"/>
            </w:tcBorders>
          </w:tcPr>
          <w:p w14:paraId="0643CF67" w14:textId="77777777" w:rsidR="00390983" w:rsidRDefault="00390983" w:rsidP="00CF061B">
            <w:pPr>
              <w:pStyle w:val="TableParagraph"/>
              <w:spacing w:line="276" w:lineRule="auto"/>
              <w:ind w:left="104" w:right="164"/>
              <w:rPr>
                <w:sz w:val="16"/>
              </w:rPr>
            </w:pPr>
            <w:r>
              <w:rPr>
                <w:sz w:val="16"/>
              </w:rPr>
              <w:t>Promote a safe and clean environment with good quality services.</w:t>
            </w:r>
          </w:p>
        </w:tc>
        <w:tc>
          <w:tcPr>
            <w:tcW w:w="3260" w:type="dxa"/>
            <w:tcBorders>
              <w:bottom w:val="nil"/>
            </w:tcBorders>
          </w:tcPr>
          <w:p w14:paraId="7278554B" w14:textId="77777777" w:rsidR="00390983" w:rsidRDefault="00390983" w:rsidP="00CF061B">
            <w:pPr>
              <w:pStyle w:val="TableParagraph"/>
              <w:spacing w:line="278" w:lineRule="auto"/>
              <w:ind w:left="104" w:right="169"/>
              <w:rPr>
                <w:sz w:val="16"/>
              </w:rPr>
            </w:pPr>
            <w:r>
              <w:rPr>
                <w:spacing w:val="-4"/>
                <w:sz w:val="16"/>
              </w:rPr>
              <w:t xml:space="preserve">Provide adequate transport facilities that </w:t>
            </w:r>
            <w:r>
              <w:rPr>
                <w:spacing w:val="-3"/>
                <w:sz w:val="16"/>
              </w:rPr>
              <w:t xml:space="preserve">meet the </w:t>
            </w:r>
            <w:r>
              <w:rPr>
                <w:spacing w:val="-4"/>
                <w:sz w:val="16"/>
              </w:rPr>
              <w:t xml:space="preserve">needs </w:t>
            </w:r>
            <w:r>
              <w:rPr>
                <w:spacing w:val="-3"/>
                <w:sz w:val="16"/>
              </w:rPr>
              <w:t xml:space="preserve">of </w:t>
            </w:r>
            <w:r>
              <w:rPr>
                <w:spacing w:val="-2"/>
                <w:sz w:val="16"/>
              </w:rPr>
              <w:t xml:space="preserve">the </w:t>
            </w:r>
            <w:r>
              <w:rPr>
                <w:spacing w:val="-4"/>
                <w:sz w:val="16"/>
              </w:rPr>
              <w:t xml:space="preserve">people </w:t>
            </w:r>
            <w:r>
              <w:rPr>
                <w:spacing w:val="-3"/>
                <w:sz w:val="16"/>
              </w:rPr>
              <w:t>of</w:t>
            </w:r>
            <w:r>
              <w:rPr>
                <w:sz w:val="16"/>
              </w:rPr>
              <w:t xml:space="preserve"> </w:t>
            </w:r>
            <w:r>
              <w:rPr>
                <w:spacing w:val="-5"/>
                <w:sz w:val="16"/>
              </w:rPr>
              <w:t>Aberdeen?</w:t>
            </w:r>
          </w:p>
          <w:p w14:paraId="0D6D04E7" w14:textId="77777777" w:rsidR="00390983" w:rsidRDefault="00390983" w:rsidP="00CF061B">
            <w:pPr>
              <w:pStyle w:val="TableParagraph"/>
              <w:rPr>
                <w:b/>
                <w:sz w:val="17"/>
              </w:rPr>
            </w:pPr>
          </w:p>
          <w:p w14:paraId="2A61BFB3" w14:textId="77777777" w:rsidR="00390983" w:rsidRDefault="00390983" w:rsidP="00CF061B">
            <w:pPr>
              <w:pStyle w:val="TableParagraph"/>
              <w:spacing w:line="180" w:lineRule="exact"/>
              <w:ind w:left="104"/>
              <w:rPr>
                <w:sz w:val="16"/>
              </w:rPr>
            </w:pPr>
            <w:r>
              <w:rPr>
                <w:spacing w:val="-3"/>
                <w:sz w:val="16"/>
              </w:rPr>
              <w:t xml:space="preserve">Allow for </w:t>
            </w:r>
            <w:r>
              <w:rPr>
                <w:spacing w:val="-2"/>
                <w:sz w:val="16"/>
              </w:rPr>
              <w:t xml:space="preserve">the </w:t>
            </w:r>
            <w:r>
              <w:rPr>
                <w:spacing w:val="-4"/>
                <w:sz w:val="16"/>
              </w:rPr>
              <w:t xml:space="preserve">sustainable use </w:t>
            </w:r>
            <w:r>
              <w:rPr>
                <w:spacing w:val="-3"/>
                <w:sz w:val="16"/>
              </w:rPr>
              <w:t>of</w:t>
            </w:r>
            <w:r>
              <w:rPr>
                <w:spacing w:val="-1"/>
                <w:sz w:val="16"/>
              </w:rPr>
              <w:t xml:space="preserve"> </w:t>
            </w:r>
            <w:r>
              <w:rPr>
                <w:spacing w:val="-4"/>
                <w:sz w:val="16"/>
              </w:rPr>
              <w:t>resources?</w:t>
            </w:r>
          </w:p>
        </w:tc>
        <w:tc>
          <w:tcPr>
            <w:tcW w:w="4112" w:type="dxa"/>
            <w:tcBorders>
              <w:bottom w:val="nil"/>
            </w:tcBorders>
          </w:tcPr>
          <w:p w14:paraId="03040F32" w14:textId="77777777" w:rsidR="00390983" w:rsidRDefault="00390983" w:rsidP="00CF061B">
            <w:pPr>
              <w:pStyle w:val="TableParagraph"/>
              <w:ind w:left="105" w:right="288"/>
              <w:rPr>
                <w:sz w:val="16"/>
              </w:rPr>
            </w:pPr>
            <w:r w:rsidRPr="009523AE">
              <w:rPr>
                <w:sz w:val="16"/>
              </w:rPr>
              <w:t>This is likely to make more efficient use of the transport network</w:t>
            </w:r>
            <w:r>
              <w:rPr>
                <w:sz w:val="16"/>
              </w:rPr>
              <w:t>.</w:t>
            </w:r>
          </w:p>
        </w:tc>
        <w:tc>
          <w:tcPr>
            <w:tcW w:w="709" w:type="dxa"/>
            <w:tcBorders>
              <w:bottom w:val="nil"/>
            </w:tcBorders>
          </w:tcPr>
          <w:p w14:paraId="4DC7AA7C" w14:textId="77777777" w:rsidR="00390983" w:rsidRDefault="00390983" w:rsidP="00CF061B">
            <w:pPr>
              <w:pStyle w:val="TableParagraph"/>
              <w:spacing w:line="180" w:lineRule="exact"/>
              <w:ind w:left="3"/>
              <w:jc w:val="center"/>
              <w:rPr>
                <w:sz w:val="16"/>
              </w:rPr>
            </w:pPr>
            <w:r>
              <w:rPr>
                <w:sz w:val="16"/>
              </w:rPr>
              <w:t>+</w:t>
            </w:r>
          </w:p>
        </w:tc>
        <w:tc>
          <w:tcPr>
            <w:tcW w:w="3119" w:type="dxa"/>
            <w:tcBorders>
              <w:bottom w:val="nil"/>
            </w:tcBorders>
          </w:tcPr>
          <w:p w14:paraId="7FE42F29" w14:textId="77777777" w:rsidR="00390983" w:rsidRDefault="00390983" w:rsidP="00CF061B">
            <w:pPr>
              <w:pStyle w:val="TableParagraph"/>
              <w:ind w:left="104" w:right="187"/>
              <w:rPr>
                <w:sz w:val="16"/>
              </w:rPr>
            </w:pPr>
            <w:r w:rsidRPr="009523AE">
              <w:rPr>
                <w:sz w:val="16"/>
              </w:rPr>
              <w:t xml:space="preserve">This is likely to have a negative impact upon </w:t>
            </w:r>
            <w:r>
              <w:rPr>
                <w:sz w:val="16"/>
              </w:rPr>
              <w:t>material assets.</w:t>
            </w:r>
          </w:p>
        </w:tc>
        <w:tc>
          <w:tcPr>
            <w:tcW w:w="757" w:type="dxa"/>
            <w:gridSpan w:val="2"/>
            <w:tcBorders>
              <w:bottom w:val="nil"/>
            </w:tcBorders>
          </w:tcPr>
          <w:p w14:paraId="6FF2401D" w14:textId="77777777" w:rsidR="00390983" w:rsidRDefault="00390983" w:rsidP="00CF061B">
            <w:pPr>
              <w:pStyle w:val="TableParagraph"/>
              <w:spacing w:line="180" w:lineRule="exact"/>
              <w:ind w:left="102"/>
              <w:rPr>
                <w:sz w:val="16"/>
              </w:rPr>
            </w:pPr>
            <w:r>
              <w:rPr>
                <w:sz w:val="16"/>
              </w:rPr>
              <w:t>0</w:t>
            </w:r>
          </w:p>
        </w:tc>
      </w:tr>
      <w:tr w:rsidR="00390983" w14:paraId="18CB1AAE" w14:textId="77777777" w:rsidTr="00CF061B">
        <w:trPr>
          <w:trHeight w:val="729"/>
        </w:trPr>
        <w:tc>
          <w:tcPr>
            <w:tcW w:w="1102" w:type="dxa"/>
            <w:tcBorders>
              <w:top w:val="nil"/>
              <w:bottom w:val="nil"/>
            </w:tcBorders>
          </w:tcPr>
          <w:p w14:paraId="7D880F9E" w14:textId="77777777" w:rsidR="00390983" w:rsidRDefault="00390983" w:rsidP="00CF061B">
            <w:pPr>
              <w:pStyle w:val="TableParagraph"/>
              <w:rPr>
                <w:rFonts w:ascii="Times New Roman"/>
                <w:sz w:val="16"/>
              </w:rPr>
            </w:pPr>
          </w:p>
        </w:tc>
        <w:tc>
          <w:tcPr>
            <w:tcW w:w="2127" w:type="dxa"/>
            <w:tcBorders>
              <w:top w:val="nil"/>
              <w:bottom w:val="nil"/>
            </w:tcBorders>
          </w:tcPr>
          <w:p w14:paraId="67CC156F" w14:textId="77777777" w:rsidR="00390983" w:rsidRDefault="00390983" w:rsidP="00CF061B">
            <w:pPr>
              <w:pStyle w:val="TableParagraph"/>
              <w:spacing w:before="11" w:line="276" w:lineRule="auto"/>
              <w:ind w:left="104" w:right="344"/>
              <w:jc w:val="both"/>
              <w:rPr>
                <w:sz w:val="16"/>
              </w:rPr>
            </w:pPr>
            <w:r>
              <w:rPr>
                <w:spacing w:val="-4"/>
                <w:sz w:val="16"/>
              </w:rPr>
              <w:t xml:space="preserve">Promote </w:t>
            </w:r>
            <w:r>
              <w:rPr>
                <w:spacing w:val="-3"/>
                <w:sz w:val="16"/>
              </w:rPr>
              <w:t xml:space="preserve">the </w:t>
            </w:r>
            <w:r>
              <w:rPr>
                <w:spacing w:val="-4"/>
                <w:sz w:val="16"/>
              </w:rPr>
              <w:t xml:space="preserve">sustainable </w:t>
            </w:r>
            <w:r>
              <w:rPr>
                <w:spacing w:val="-2"/>
                <w:sz w:val="16"/>
              </w:rPr>
              <w:t xml:space="preserve">use </w:t>
            </w:r>
            <w:r>
              <w:rPr>
                <w:spacing w:val="-3"/>
                <w:sz w:val="16"/>
              </w:rPr>
              <w:t xml:space="preserve">of </w:t>
            </w:r>
            <w:r>
              <w:rPr>
                <w:spacing w:val="-4"/>
                <w:sz w:val="16"/>
              </w:rPr>
              <w:t xml:space="preserve">natural </w:t>
            </w:r>
            <w:r>
              <w:rPr>
                <w:spacing w:val="-5"/>
                <w:sz w:val="16"/>
              </w:rPr>
              <w:t xml:space="preserve">resources </w:t>
            </w:r>
            <w:r>
              <w:rPr>
                <w:spacing w:val="-3"/>
                <w:sz w:val="16"/>
              </w:rPr>
              <w:t xml:space="preserve">and </w:t>
            </w:r>
            <w:r>
              <w:rPr>
                <w:spacing w:val="-4"/>
                <w:sz w:val="16"/>
              </w:rPr>
              <w:t>material assets.</w:t>
            </w:r>
          </w:p>
        </w:tc>
        <w:tc>
          <w:tcPr>
            <w:tcW w:w="3260" w:type="dxa"/>
            <w:tcBorders>
              <w:top w:val="nil"/>
              <w:bottom w:val="nil"/>
            </w:tcBorders>
          </w:tcPr>
          <w:p w14:paraId="1B5F390A" w14:textId="77777777" w:rsidR="00390983" w:rsidRDefault="00390983" w:rsidP="00CF061B">
            <w:pPr>
              <w:pStyle w:val="TableParagraph"/>
              <w:spacing w:before="5"/>
              <w:rPr>
                <w:b/>
                <w:sz w:val="18"/>
              </w:rPr>
            </w:pPr>
          </w:p>
          <w:p w14:paraId="2F1BF5D2" w14:textId="77777777" w:rsidR="00390983" w:rsidRDefault="00390983" w:rsidP="00CF061B">
            <w:pPr>
              <w:pStyle w:val="TableParagraph"/>
              <w:spacing w:before="1" w:line="276" w:lineRule="auto"/>
              <w:ind w:left="104" w:right="169"/>
              <w:rPr>
                <w:sz w:val="16"/>
              </w:rPr>
            </w:pPr>
            <w:r>
              <w:rPr>
                <w:spacing w:val="-4"/>
                <w:sz w:val="16"/>
              </w:rPr>
              <w:t xml:space="preserve">Promote </w:t>
            </w:r>
            <w:r>
              <w:rPr>
                <w:spacing w:val="-3"/>
                <w:sz w:val="16"/>
              </w:rPr>
              <w:t xml:space="preserve">the </w:t>
            </w:r>
            <w:r>
              <w:rPr>
                <w:spacing w:val="-4"/>
                <w:sz w:val="16"/>
              </w:rPr>
              <w:t xml:space="preserve">provision </w:t>
            </w:r>
            <w:r>
              <w:rPr>
                <w:sz w:val="16"/>
              </w:rPr>
              <w:t xml:space="preserve">of </w:t>
            </w:r>
            <w:r>
              <w:rPr>
                <w:spacing w:val="-3"/>
                <w:sz w:val="16"/>
              </w:rPr>
              <w:t xml:space="preserve">safe </w:t>
            </w:r>
            <w:r>
              <w:rPr>
                <w:spacing w:val="-4"/>
                <w:sz w:val="16"/>
              </w:rPr>
              <w:t xml:space="preserve">pedestrian </w:t>
            </w:r>
            <w:r>
              <w:rPr>
                <w:spacing w:val="-3"/>
                <w:sz w:val="16"/>
              </w:rPr>
              <w:t xml:space="preserve">and cycle </w:t>
            </w:r>
            <w:r>
              <w:rPr>
                <w:spacing w:val="-4"/>
                <w:sz w:val="16"/>
              </w:rPr>
              <w:t>access links?</w:t>
            </w:r>
          </w:p>
        </w:tc>
        <w:tc>
          <w:tcPr>
            <w:tcW w:w="4112" w:type="dxa"/>
            <w:tcBorders>
              <w:top w:val="nil"/>
              <w:bottom w:val="nil"/>
            </w:tcBorders>
          </w:tcPr>
          <w:p w14:paraId="5EB2542D" w14:textId="77777777" w:rsidR="00390983" w:rsidRDefault="00390983" w:rsidP="00CF061B">
            <w:pPr>
              <w:pStyle w:val="TableParagraph"/>
              <w:rPr>
                <w:rFonts w:ascii="Times New Roman"/>
                <w:sz w:val="16"/>
              </w:rPr>
            </w:pPr>
          </w:p>
        </w:tc>
        <w:tc>
          <w:tcPr>
            <w:tcW w:w="709" w:type="dxa"/>
            <w:tcBorders>
              <w:top w:val="nil"/>
              <w:bottom w:val="nil"/>
            </w:tcBorders>
          </w:tcPr>
          <w:p w14:paraId="7A5428D9" w14:textId="77777777" w:rsidR="00390983" w:rsidRDefault="00390983" w:rsidP="00CF061B">
            <w:pPr>
              <w:pStyle w:val="TableParagraph"/>
              <w:rPr>
                <w:rFonts w:ascii="Times New Roman"/>
                <w:sz w:val="16"/>
              </w:rPr>
            </w:pPr>
          </w:p>
        </w:tc>
        <w:tc>
          <w:tcPr>
            <w:tcW w:w="3119" w:type="dxa"/>
            <w:tcBorders>
              <w:top w:val="nil"/>
              <w:bottom w:val="nil"/>
            </w:tcBorders>
          </w:tcPr>
          <w:p w14:paraId="09AFF942" w14:textId="77777777" w:rsidR="00390983" w:rsidRDefault="00390983" w:rsidP="00CF061B">
            <w:pPr>
              <w:pStyle w:val="TableParagraph"/>
              <w:rPr>
                <w:rFonts w:ascii="Times New Roman"/>
                <w:sz w:val="16"/>
              </w:rPr>
            </w:pPr>
          </w:p>
        </w:tc>
        <w:tc>
          <w:tcPr>
            <w:tcW w:w="757" w:type="dxa"/>
            <w:gridSpan w:val="2"/>
            <w:tcBorders>
              <w:top w:val="nil"/>
              <w:bottom w:val="nil"/>
            </w:tcBorders>
          </w:tcPr>
          <w:p w14:paraId="3EFA0629" w14:textId="77777777" w:rsidR="00390983" w:rsidRDefault="00390983" w:rsidP="00CF061B">
            <w:pPr>
              <w:pStyle w:val="TableParagraph"/>
              <w:rPr>
                <w:rFonts w:ascii="Times New Roman"/>
                <w:sz w:val="16"/>
              </w:rPr>
            </w:pPr>
          </w:p>
        </w:tc>
      </w:tr>
      <w:tr w:rsidR="00390983" w14:paraId="05CA1667" w14:textId="77777777" w:rsidTr="00CF061B">
        <w:trPr>
          <w:trHeight w:val="741"/>
        </w:trPr>
        <w:tc>
          <w:tcPr>
            <w:tcW w:w="1102" w:type="dxa"/>
            <w:tcBorders>
              <w:top w:val="nil"/>
            </w:tcBorders>
          </w:tcPr>
          <w:p w14:paraId="42CB3923" w14:textId="77777777" w:rsidR="00390983" w:rsidRDefault="00390983" w:rsidP="00CF061B">
            <w:pPr>
              <w:pStyle w:val="TableParagraph"/>
              <w:rPr>
                <w:rFonts w:ascii="Times New Roman"/>
                <w:sz w:val="16"/>
              </w:rPr>
            </w:pPr>
          </w:p>
        </w:tc>
        <w:tc>
          <w:tcPr>
            <w:tcW w:w="2127" w:type="dxa"/>
            <w:tcBorders>
              <w:top w:val="nil"/>
            </w:tcBorders>
          </w:tcPr>
          <w:p w14:paraId="095BC8D6" w14:textId="77777777" w:rsidR="00390983" w:rsidRDefault="00390983" w:rsidP="00CF061B">
            <w:pPr>
              <w:pStyle w:val="TableParagraph"/>
              <w:spacing w:before="117" w:line="276" w:lineRule="auto"/>
              <w:ind w:left="104" w:right="262"/>
              <w:rPr>
                <w:sz w:val="16"/>
              </w:rPr>
            </w:pPr>
            <w:r>
              <w:rPr>
                <w:sz w:val="16"/>
              </w:rPr>
              <w:t>Promote effective use of existing infrastructure.</w:t>
            </w:r>
          </w:p>
          <w:p w14:paraId="21347A68" w14:textId="77777777" w:rsidR="00390983" w:rsidRDefault="00390983" w:rsidP="00CF061B">
            <w:pPr>
              <w:pStyle w:val="TableParagraph"/>
              <w:spacing w:before="117" w:line="276" w:lineRule="auto"/>
              <w:ind w:left="104" w:right="262"/>
              <w:rPr>
                <w:sz w:val="16"/>
              </w:rPr>
            </w:pPr>
            <w:r w:rsidRPr="00C126E9">
              <w:rPr>
                <w:sz w:val="16"/>
              </w:rPr>
              <w:t>Protect and enhance outdoor access opportunities and rights.</w:t>
            </w:r>
          </w:p>
        </w:tc>
        <w:tc>
          <w:tcPr>
            <w:tcW w:w="3260" w:type="dxa"/>
            <w:tcBorders>
              <w:top w:val="nil"/>
            </w:tcBorders>
          </w:tcPr>
          <w:p w14:paraId="7548B840" w14:textId="77777777" w:rsidR="00390983" w:rsidRDefault="00390983" w:rsidP="00CF061B">
            <w:pPr>
              <w:pStyle w:val="TableParagraph"/>
              <w:spacing w:before="105" w:line="276" w:lineRule="auto"/>
              <w:ind w:left="104" w:right="335"/>
              <w:rPr>
                <w:sz w:val="16"/>
              </w:rPr>
            </w:pPr>
            <w:r>
              <w:rPr>
                <w:spacing w:val="-4"/>
                <w:sz w:val="16"/>
              </w:rPr>
              <w:t xml:space="preserve">Destroy </w:t>
            </w:r>
            <w:r>
              <w:rPr>
                <w:sz w:val="16"/>
              </w:rPr>
              <w:t xml:space="preserve">or </w:t>
            </w:r>
            <w:r>
              <w:rPr>
                <w:spacing w:val="-3"/>
                <w:sz w:val="16"/>
              </w:rPr>
              <w:t xml:space="preserve">sever any core path </w:t>
            </w:r>
            <w:r>
              <w:rPr>
                <w:sz w:val="16"/>
              </w:rPr>
              <w:t xml:space="preserve">or </w:t>
            </w:r>
            <w:r>
              <w:rPr>
                <w:spacing w:val="-4"/>
                <w:sz w:val="16"/>
              </w:rPr>
              <w:t xml:space="preserve">right </w:t>
            </w:r>
            <w:r>
              <w:rPr>
                <w:spacing w:val="-3"/>
                <w:sz w:val="16"/>
              </w:rPr>
              <w:t xml:space="preserve">of </w:t>
            </w:r>
            <w:r>
              <w:rPr>
                <w:spacing w:val="-4"/>
                <w:sz w:val="16"/>
              </w:rPr>
              <w:t>way?</w:t>
            </w:r>
          </w:p>
        </w:tc>
        <w:tc>
          <w:tcPr>
            <w:tcW w:w="4112" w:type="dxa"/>
            <w:tcBorders>
              <w:top w:val="nil"/>
            </w:tcBorders>
          </w:tcPr>
          <w:p w14:paraId="01D1729A" w14:textId="77777777" w:rsidR="00390983" w:rsidRDefault="00390983" w:rsidP="00CF061B">
            <w:pPr>
              <w:pStyle w:val="TableParagraph"/>
              <w:rPr>
                <w:rFonts w:ascii="Times New Roman"/>
                <w:sz w:val="16"/>
              </w:rPr>
            </w:pPr>
          </w:p>
        </w:tc>
        <w:tc>
          <w:tcPr>
            <w:tcW w:w="709" w:type="dxa"/>
            <w:tcBorders>
              <w:top w:val="nil"/>
            </w:tcBorders>
          </w:tcPr>
          <w:p w14:paraId="5B264174" w14:textId="77777777" w:rsidR="00390983" w:rsidRDefault="00390983" w:rsidP="00CF061B">
            <w:pPr>
              <w:pStyle w:val="TableParagraph"/>
              <w:rPr>
                <w:rFonts w:ascii="Times New Roman"/>
                <w:sz w:val="16"/>
              </w:rPr>
            </w:pPr>
          </w:p>
        </w:tc>
        <w:tc>
          <w:tcPr>
            <w:tcW w:w="3119" w:type="dxa"/>
            <w:tcBorders>
              <w:top w:val="nil"/>
            </w:tcBorders>
          </w:tcPr>
          <w:p w14:paraId="65A9F23B" w14:textId="77777777" w:rsidR="00390983" w:rsidRDefault="00390983" w:rsidP="00CF061B">
            <w:pPr>
              <w:pStyle w:val="TableParagraph"/>
              <w:rPr>
                <w:rFonts w:ascii="Times New Roman"/>
                <w:sz w:val="16"/>
              </w:rPr>
            </w:pPr>
          </w:p>
        </w:tc>
        <w:tc>
          <w:tcPr>
            <w:tcW w:w="757" w:type="dxa"/>
            <w:gridSpan w:val="2"/>
            <w:tcBorders>
              <w:top w:val="nil"/>
            </w:tcBorders>
          </w:tcPr>
          <w:p w14:paraId="43BEB247" w14:textId="77777777" w:rsidR="00390983" w:rsidRDefault="00390983" w:rsidP="00CF061B">
            <w:pPr>
              <w:pStyle w:val="TableParagraph"/>
              <w:rPr>
                <w:rFonts w:ascii="Times New Roman"/>
                <w:sz w:val="16"/>
              </w:rPr>
            </w:pPr>
          </w:p>
        </w:tc>
      </w:tr>
    </w:tbl>
    <w:p w14:paraId="34CA2145" w14:textId="77777777" w:rsidR="00390983" w:rsidRDefault="00390983" w:rsidP="00390983">
      <w:pPr>
        <w:rPr>
          <w:rFonts w:ascii="Times New Roman"/>
          <w:sz w:val="16"/>
        </w:rPr>
        <w:sectPr w:rsidR="00390983">
          <w:pgSz w:w="16850" w:h="11910" w:orient="landscape"/>
          <w:pgMar w:top="940" w:right="840" w:bottom="1500" w:left="620" w:header="724" w:footer="1174" w:gutter="0"/>
          <w:cols w:space="720"/>
        </w:sectPr>
      </w:pPr>
    </w:p>
    <w:p w14:paraId="496B2237" w14:textId="77777777" w:rsidR="00390983" w:rsidRDefault="00390983" w:rsidP="00390983">
      <w:pPr>
        <w:pStyle w:val="BodyText"/>
        <w:spacing w:before="4"/>
        <w:rPr>
          <w:b/>
          <w:sz w:val="3"/>
        </w:rPr>
      </w:pPr>
    </w:p>
    <w:tbl>
      <w:tblPr>
        <w:tblW w:w="0" w:type="auto"/>
        <w:tblInd w:w="13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102"/>
        <w:gridCol w:w="2127"/>
        <w:gridCol w:w="3260"/>
        <w:gridCol w:w="4112"/>
        <w:gridCol w:w="709"/>
        <w:gridCol w:w="3119"/>
        <w:gridCol w:w="712"/>
      </w:tblGrid>
      <w:tr w:rsidR="00390983" w14:paraId="310F5916" w14:textId="77777777" w:rsidTr="00CF061B">
        <w:trPr>
          <w:trHeight w:val="663"/>
        </w:trPr>
        <w:tc>
          <w:tcPr>
            <w:tcW w:w="15141" w:type="dxa"/>
            <w:gridSpan w:val="7"/>
            <w:shd w:val="clear" w:color="auto" w:fill="00B0F0"/>
          </w:tcPr>
          <w:p w14:paraId="2E0C8321" w14:textId="77777777" w:rsidR="00390983" w:rsidRPr="00931C05" w:rsidRDefault="00390983" w:rsidP="00CF061B">
            <w:pPr>
              <w:pStyle w:val="TableParagraph"/>
              <w:tabs>
                <w:tab w:val="left" w:pos="467"/>
                <w:tab w:val="left" w:pos="468"/>
              </w:tabs>
              <w:spacing w:before="15"/>
              <w:rPr>
                <w:b/>
                <w:bCs/>
                <w:sz w:val="24"/>
                <w:szCs w:val="24"/>
              </w:rPr>
            </w:pPr>
            <w:r>
              <w:rPr>
                <w:sz w:val="16"/>
              </w:rPr>
              <w:t xml:space="preserve"> </w:t>
            </w:r>
            <w:r>
              <w:rPr>
                <w:b/>
                <w:bCs/>
                <w:sz w:val="24"/>
                <w:szCs w:val="24"/>
              </w:rPr>
              <w:t>Policy</w:t>
            </w:r>
            <w:r w:rsidRPr="00167541">
              <w:rPr>
                <w:b/>
                <w:bCs/>
                <w:sz w:val="24"/>
                <w:szCs w:val="24"/>
              </w:rPr>
              <w:t xml:space="preserve"> 16</w:t>
            </w:r>
            <w:r w:rsidRPr="00931C05">
              <w:rPr>
                <w:b/>
                <w:bCs/>
                <w:sz w:val="24"/>
                <w:szCs w:val="24"/>
              </w:rPr>
              <w:t xml:space="preserve">: Powered Two wheelers - </w:t>
            </w:r>
            <w:r w:rsidRPr="00CC73AF">
              <w:rPr>
                <w:b/>
                <w:bCs/>
                <w:sz w:val="24"/>
                <w:szCs w:val="24"/>
              </w:rPr>
              <w:t>To improve conditions for motorcyclists on Aberdeen’s roads, particularly in terms of rider safety and encourage a shift to low carbon vehicles.</w:t>
            </w:r>
          </w:p>
        </w:tc>
      </w:tr>
      <w:tr w:rsidR="00390983" w14:paraId="4BC0CCBF" w14:textId="77777777" w:rsidTr="00CF061B">
        <w:trPr>
          <w:trHeight w:val="368"/>
        </w:trPr>
        <w:tc>
          <w:tcPr>
            <w:tcW w:w="1102" w:type="dxa"/>
          </w:tcPr>
          <w:p w14:paraId="34D98180" w14:textId="77777777" w:rsidR="00390983" w:rsidRDefault="00390983" w:rsidP="00CF061B">
            <w:pPr>
              <w:pStyle w:val="TableParagraph"/>
              <w:spacing w:before="5"/>
              <w:rPr>
                <w:b/>
                <w:sz w:val="15"/>
              </w:rPr>
            </w:pPr>
          </w:p>
          <w:p w14:paraId="1749E38B" w14:textId="77777777" w:rsidR="00390983" w:rsidRDefault="00390983" w:rsidP="00CF061B">
            <w:pPr>
              <w:pStyle w:val="TableParagraph"/>
              <w:spacing w:before="1" w:line="171" w:lineRule="exact"/>
              <w:ind w:left="107"/>
              <w:rPr>
                <w:b/>
                <w:sz w:val="16"/>
              </w:rPr>
            </w:pPr>
            <w:r>
              <w:rPr>
                <w:b/>
                <w:sz w:val="16"/>
              </w:rPr>
              <w:t>Indicator</w:t>
            </w:r>
          </w:p>
        </w:tc>
        <w:tc>
          <w:tcPr>
            <w:tcW w:w="2127" w:type="dxa"/>
          </w:tcPr>
          <w:p w14:paraId="08AB0F63" w14:textId="77777777" w:rsidR="00390983" w:rsidRDefault="00390983" w:rsidP="00CF061B">
            <w:pPr>
              <w:pStyle w:val="TableParagraph"/>
              <w:spacing w:before="5"/>
              <w:rPr>
                <w:b/>
                <w:sz w:val="15"/>
              </w:rPr>
            </w:pPr>
          </w:p>
          <w:p w14:paraId="2579EBCF" w14:textId="77777777" w:rsidR="00390983" w:rsidRDefault="00390983" w:rsidP="00CF061B">
            <w:pPr>
              <w:pStyle w:val="TableParagraph"/>
              <w:spacing w:before="1" w:line="171" w:lineRule="exact"/>
              <w:ind w:left="104"/>
              <w:rPr>
                <w:b/>
                <w:sz w:val="16"/>
              </w:rPr>
            </w:pPr>
            <w:r>
              <w:rPr>
                <w:b/>
                <w:sz w:val="16"/>
              </w:rPr>
              <w:t>Objectives</w:t>
            </w:r>
          </w:p>
        </w:tc>
        <w:tc>
          <w:tcPr>
            <w:tcW w:w="3260" w:type="dxa"/>
          </w:tcPr>
          <w:p w14:paraId="5158296F" w14:textId="77777777" w:rsidR="00390983" w:rsidRDefault="00390983" w:rsidP="00CF061B">
            <w:pPr>
              <w:pStyle w:val="TableParagraph"/>
              <w:spacing w:before="87"/>
              <w:ind w:left="104"/>
              <w:rPr>
                <w:b/>
                <w:sz w:val="16"/>
              </w:rPr>
            </w:pPr>
            <w:r>
              <w:rPr>
                <w:b/>
                <w:sz w:val="16"/>
              </w:rPr>
              <w:t>Will the policy…?</w:t>
            </w:r>
          </w:p>
        </w:tc>
        <w:tc>
          <w:tcPr>
            <w:tcW w:w="4112" w:type="dxa"/>
          </w:tcPr>
          <w:p w14:paraId="3E3A5ADF" w14:textId="77777777" w:rsidR="00390983" w:rsidRDefault="00390983" w:rsidP="00CF061B">
            <w:pPr>
              <w:pStyle w:val="TableParagraph"/>
              <w:spacing w:line="178" w:lineRule="exact"/>
              <w:ind w:left="449"/>
              <w:rPr>
                <w:b/>
                <w:sz w:val="16"/>
              </w:rPr>
            </w:pPr>
            <w:r>
              <w:rPr>
                <w:b/>
                <w:sz w:val="16"/>
              </w:rPr>
              <w:t>Assessment – Preferred Option (with LTS)</w:t>
            </w:r>
          </w:p>
        </w:tc>
        <w:tc>
          <w:tcPr>
            <w:tcW w:w="709" w:type="dxa"/>
          </w:tcPr>
          <w:p w14:paraId="5FBCE4CB" w14:textId="77777777" w:rsidR="00390983" w:rsidRDefault="00390983" w:rsidP="00CF061B">
            <w:pPr>
              <w:pStyle w:val="TableParagraph"/>
              <w:spacing w:line="178" w:lineRule="exact"/>
              <w:ind w:left="126"/>
              <w:rPr>
                <w:b/>
                <w:sz w:val="16"/>
              </w:rPr>
            </w:pPr>
            <w:r>
              <w:rPr>
                <w:b/>
                <w:sz w:val="16"/>
              </w:rPr>
              <w:t>Score</w:t>
            </w:r>
          </w:p>
        </w:tc>
        <w:tc>
          <w:tcPr>
            <w:tcW w:w="3119" w:type="dxa"/>
          </w:tcPr>
          <w:p w14:paraId="6CA21A08" w14:textId="77777777" w:rsidR="00390983" w:rsidRDefault="00390983" w:rsidP="00CF061B">
            <w:pPr>
              <w:pStyle w:val="TableParagraph"/>
              <w:spacing w:line="178" w:lineRule="exact"/>
              <w:ind w:left="280" w:right="275"/>
              <w:jc w:val="center"/>
              <w:rPr>
                <w:b/>
                <w:sz w:val="16"/>
              </w:rPr>
            </w:pPr>
            <w:r>
              <w:rPr>
                <w:b/>
                <w:sz w:val="16"/>
              </w:rPr>
              <w:t>Assessment – Alternative Option</w:t>
            </w:r>
          </w:p>
          <w:p w14:paraId="21CDA064" w14:textId="77777777" w:rsidR="00390983" w:rsidRDefault="00390983" w:rsidP="00CF061B">
            <w:pPr>
              <w:pStyle w:val="TableParagraph"/>
              <w:spacing w:before="1" w:line="171" w:lineRule="exact"/>
              <w:ind w:left="279" w:right="275"/>
              <w:jc w:val="center"/>
              <w:rPr>
                <w:b/>
                <w:sz w:val="16"/>
              </w:rPr>
            </w:pPr>
            <w:r>
              <w:rPr>
                <w:b/>
                <w:sz w:val="16"/>
              </w:rPr>
              <w:t>(without LTS)</w:t>
            </w:r>
          </w:p>
        </w:tc>
        <w:tc>
          <w:tcPr>
            <w:tcW w:w="712" w:type="dxa"/>
          </w:tcPr>
          <w:p w14:paraId="688EDCFD" w14:textId="77777777" w:rsidR="00390983" w:rsidRDefault="00390983" w:rsidP="00CF061B">
            <w:pPr>
              <w:pStyle w:val="TableParagraph"/>
              <w:spacing w:line="178" w:lineRule="exact"/>
              <w:ind w:left="126"/>
              <w:rPr>
                <w:b/>
                <w:sz w:val="16"/>
              </w:rPr>
            </w:pPr>
            <w:r>
              <w:rPr>
                <w:b/>
                <w:sz w:val="16"/>
              </w:rPr>
              <w:t>Score</w:t>
            </w:r>
          </w:p>
        </w:tc>
      </w:tr>
      <w:tr w:rsidR="00390983" w14:paraId="490D5E4E" w14:textId="77777777" w:rsidTr="00CF061B">
        <w:trPr>
          <w:trHeight w:val="2221"/>
        </w:trPr>
        <w:tc>
          <w:tcPr>
            <w:tcW w:w="1102" w:type="dxa"/>
          </w:tcPr>
          <w:p w14:paraId="3E7B9860" w14:textId="77777777" w:rsidR="00390983" w:rsidRDefault="00390983" w:rsidP="00CF061B">
            <w:pPr>
              <w:pStyle w:val="TableParagraph"/>
              <w:ind w:left="107" w:right="141"/>
              <w:rPr>
                <w:sz w:val="16"/>
              </w:rPr>
            </w:pPr>
            <w:r>
              <w:rPr>
                <w:sz w:val="16"/>
              </w:rPr>
              <w:t>Biodiversity (flora and fauna)</w:t>
            </w:r>
          </w:p>
        </w:tc>
        <w:tc>
          <w:tcPr>
            <w:tcW w:w="2127" w:type="dxa"/>
          </w:tcPr>
          <w:p w14:paraId="26915E50" w14:textId="77777777" w:rsidR="00390983" w:rsidRDefault="00390983" w:rsidP="00CF061B">
            <w:pPr>
              <w:pStyle w:val="TableParagraph"/>
              <w:spacing w:line="276" w:lineRule="auto"/>
              <w:ind w:left="104" w:right="49"/>
              <w:rPr>
                <w:sz w:val="16"/>
              </w:rPr>
            </w:pPr>
            <w:r>
              <w:rPr>
                <w:sz w:val="16"/>
              </w:rPr>
              <w:t>To conserve and enhance the integrity of ecosystems.</w:t>
            </w:r>
          </w:p>
          <w:p w14:paraId="31DBE8D2" w14:textId="77777777" w:rsidR="00390983" w:rsidRDefault="00390983" w:rsidP="00CF061B">
            <w:pPr>
              <w:pStyle w:val="TableParagraph"/>
              <w:spacing w:before="3"/>
              <w:rPr>
                <w:b/>
                <w:sz w:val="17"/>
              </w:rPr>
            </w:pPr>
          </w:p>
          <w:p w14:paraId="5C7F9E3F" w14:textId="77777777" w:rsidR="00390983" w:rsidRDefault="00390983" w:rsidP="00CF061B">
            <w:pPr>
              <w:pStyle w:val="TableParagraph"/>
              <w:spacing w:line="276" w:lineRule="auto"/>
              <w:ind w:left="104" w:right="49"/>
              <w:rPr>
                <w:sz w:val="16"/>
              </w:rPr>
            </w:pPr>
            <w:r>
              <w:rPr>
                <w:sz w:val="16"/>
              </w:rPr>
              <w:t>To prevent damage or disturbance to designated sites and protected species and habitats.</w:t>
            </w:r>
          </w:p>
          <w:p w14:paraId="26E6CE8D" w14:textId="77777777" w:rsidR="00390983" w:rsidRDefault="00390983" w:rsidP="00CF061B">
            <w:pPr>
              <w:pStyle w:val="TableParagraph"/>
              <w:spacing w:before="2"/>
              <w:rPr>
                <w:b/>
                <w:sz w:val="17"/>
              </w:rPr>
            </w:pPr>
          </w:p>
          <w:p w14:paraId="7F8EADC4" w14:textId="77777777" w:rsidR="00390983" w:rsidRDefault="00390983" w:rsidP="00CF061B">
            <w:pPr>
              <w:pStyle w:val="TableParagraph"/>
              <w:ind w:left="104" w:right="22"/>
              <w:rPr>
                <w:sz w:val="16"/>
              </w:rPr>
            </w:pPr>
            <w:r>
              <w:rPr>
                <w:sz w:val="16"/>
              </w:rPr>
              <w:t>To maintain biodiversity, avoiding irreversible losses.</w:t>
            </w:r>
          </w:p>
        </w:tc>
        <w:tc>
          <w:tcPr>
            <w:tcW w:w="3260" w:type="dxa"/>
          </w:tcPr>
          <w:p w14:paraId="1FAD4166" w14:textId="77777777" w:rsidR="00390983" w:rsidRDefault="00390983" w:rsidP="00CF061B">
            <w:pPr>
              <w:pStyle w:val="TableParagraph"/>
              <w:spacing w:before="82" w:line="276" w:lineRule="auto"/>
              <w:ind w:left="104" w:right="103"/>
              <w:rPr>
                <w:sz w:val="16"/>
              </w:rPr>
            </w:pPr>
            <w:r>
              <w:rPr>
                <w:spacing w:val="-4"/>
                <w:sz w:val="16"/>
              </w:rPr>
              <w:t xml:space="preserve">Cause disturbance </w:t>
            </w:r>
            <w:r>
              <w:rPr>
                <w:sz w:val="16"/>
              </w:rPr>
              <w:t xml:space="preserve">or </w:t>
            </w:r>
            <w:r>
              <w:rPr>
                <w:spacing w:val="-4"/>
                <w:sz w:val="16"/>
              </w:rPr>
              <w:t xml:space="preserve">damage </w:t>
            </w:r>
            <w:r>
              <w:rPr>
                <w:sz w:val="16"/>
              </w:rPr>
              <w:t xml:space="preserve">to </w:t>
            </w:r>
            <w:r>
              <w:rPr>
                <w:spacing w:val="-4"/>
                <w:sz w:val="16"/>
              </w:rPr>
              <w:t xml:space="preserve">any habitat </w:t>
            </w:r>
            <w:r>
              <w:rPr>
                <w:sz w:val="16"/>
              </w:rPr>
              <w:t xml:space="preserve">or </w:t>
            </w:r>
            <w:r>
              <w:rPr>
                <w:spacing w:val="-4"/>
                <w:sz w:val="16"/>
              </w:rPr>
              <w:t>species?</w:t>
            </w:r>
          </w:p>
          <w:p w14:paraId="54B2B002" w14:textId="77777777" w:rsidR="00390983" w:rsidRDefault="00390983" w:rsidP="00CF061B">
            <w:pPr>
              <w:pStyle w:val="TableParagraph"/>
              <w:spacing w:before="5"/>
              <w:rPr>
                <w:b/>
                <w:sz w:val="17"/>
              </w:rPr>
            </w:pPr>
          </w:p>
          <w:p w14:paraId="66172147" w14:textId="77777777" w:rsidR="00390983" w:rsidRDefault="00390983" w:rsidP="00CF061B">
            <w:pPr>
              <w:pStyle w:val="TableParagraph"/>
              <w:spacing w:line="276" w:lineRule="auto"/>
              <w:ind w:left="104" w:right="103"/>
              <w:rPr>
                <w:sz w:val="16"/>
              </w:rPr>
            </w:pPr>
            <w:r>
              <w:rPr>
                <w:spacing w:val="-3"/>
                <w:sz w:val="16"/>
              </w:rPr>
              <w:t xml:space="preserve">Have any </w:t>
            </w:r>
            <w:r>
              <w:rPr>
                <w:spacing w:val="-4"/>
                <w:sz w:val="16"/>
              </w:rPr>
              <w:t xml:space="preserve">impact, either directly </w:t>
            </w:r>
            <w:r>
              <w:rPr>
                <w:sz w:val="16"/>
              </w:rPr>
              <w:t xml:space="preserve">or </w:t>
            </w:r>
            <w:r>
              <w:rPr>
                <w:spacing w:val="-4"/>
                <w:sz w:val="16"/>
              </w:rPr>
              <w:t xml:space="preserve">indirectly, </w:t>
            </w:r>
            <w:r>
              <w:rPr>
                <w:sz w:val="16"/>
              </w:rPr>
              <w:t xml:space="preserve">on </w:t>
            </w:r>
            <w:r>
              <w:rPr>
                <w:spacing w:val="-2"/>
                <w:sz w:val="16"/>
              </w:rPr>
              <w:t xml:space="preserve">the </w:t>
            </w:r>
            <w:r>
              <w:rPr>
                <w:spacing w:val="-4"/>
                <w:sz w:val="16"/>
              </w:rPr>
              <w:t xml:space="preserve">River Dee </w:t>
            </w:r>
            <w:r>
              <w:rPr>
                <w:spacing w:val="-3"/>
                <w:sz w:val="16"/>
              </w:rPr>
              <w:t>SAC?</w:t>
            </w:r>
          </w:p>
          <w:p w14:paraId="206497DB" w14:textId="77777777" w:rsidR="00390983" w:rsidRDefault="00390983" w:rsidP="00CF061B">
            <w:pPr>
              <w:pStyle w:val="TableParagraph"/>
              <w:spacing w:before="3"/>
              <w:rPr>
                <w:b/>
                <w:sz w:val="17"/>
              </w:rPr>
            </w:pPr>
          </w:p>
          <w:p w14:paraId="4E227816" w14:textId="77777777" w:rsidR="00390983" w:rsidRDefault="00390983" w:rsidP="00CF061B">
            <w:pPr>
              <w:pStyle w:val="TableParagraph"/>
              <w:spacing w:line="276" w:lineRule="auto"/>
              <w:ind w:left="104" w:right="103"/>
              <w:rPr>
                <w:sz w:val="16"/>
              </w:rPr>
            </w:pPr>
            <w:r>
              <w:rPr>
                <w:spacing w:val="-3"/>
                <w:sz w:val="16"/>
              </w:rPr>
              <w:t xml:space="preserve">Have any </w:t>
            </w:r>
            <w:r>
              <w:rPr>
                <w:spacing w:val="-4"/>
                <w:sz w:val="16"/>
              </w:rPr>
              <w:t xml:space="preserve">adverse impacts </w:t>
            </w:r>
            <w:r>
              <w:rPr>
                <w:sz w:val="16"/>
              </w:rPr>
              <w:t xml:space="preserve">on </w:t>
            </w:r>
            <w:r>
              <w:rPr>
                <w:spacing w:val="-4"/>
                <w:sz w:val="16"/>
              </w:rPr>
              <w:t xml:space="preserve">any nationally </w:t>
            </w:r>
            <w:r>
              <w:rPr>
                <w:sz w:val="16"/>
              </w:rPr>
              <w:t xml:space="preserve">or </w:t>
            </w:r>
            <w:r>
              <w:rPr>
                <w:spacing w:val="-4"/>
                <w:sz w:val="16"/>
              </w:rPr>
              <w:t xml:space="preserve">locally designated </w:t>
            </w:r>
            <w:r>
              <w:rPr>
                <w:spacing w:val="-3"/>
                <w:sz w:val="16"/>
              </w:rPr>
              <w:t>site?</w:t>
            </w:r>
          </w:p>
        </w:tc>
        <w:tc>
          <w:tcPr>
            <w:tcW w:w="4112" w:type="dxa"/>
          </w:tcPr>
          <w:p w14:paraId="1B65C16E" w14:textId="77777777" w:rsidR="00390983" w:rsidRDefault="00390983" w:rsidP="00CF061B">
            <w:pPr>
              <w:pStyle w:val="TableParagraph"/>
              <w:ind w:left="105" w:right="121"/>
              <w:rPr>
                <w:sz w:val="16"/>
              </w:rPr>
            </w:pPr>
            <w:r>
              <w:rPr>
                <w:sz w:val="16"/>
              </w:rPr>
              <w:t>This policy is not anticipated to impact on biodiversity.</w:t>
            </w:r>
          </w:p>
        </w:tc>
        <w:tc>
          <w:tcPr>
            <w:tcW w:w="709" w:type="dxa"/>
          </w:tcPr>
          <w:p w14:paraId="29BA5FD8" w14:textId="77777777" w:rsidR="00390983" w:rsidRDefault="00390983" w:rsidP="00CF061B">
            <w:pPr>
              <w:pStyle w:val="TableParagraph"/>
              <w:spacing w:line="180" w:lineRule="exact"/>
              <w:ind w:left="102"/>
              <w:rPr>
                <w:sz w:val="16"/>
              </w:rPr>
            </w:pPr>
            <w:r>
              <w:rPr>
                <w:sz w:val="16"/>
              </w:rPr>
              <w:t>0</w:t>
            </w:r>
          </w:p>
        </w:tc>
        <w:tc>
          <w:tcPr>
            <w:tcW w:w="3119" w:type="dxa"/>
          </w:tcPr>
          <w:p w14:paraId="6DFBB4DD" w14:textId="77777777" w:rsidR="00390983" w:rsidRDefault="00390983" w:rsidP="00CF061B">
            <w:pPr>
              <w:pStyle w:val="TableParagraph"/>
              <w:ind w:left="104" w:right="133"/>
              <w:rPr>
                <w:sz w:val="16"/>
              </w:rPr>
            </w:pPr>
            <w:r>
              <w:rPr>
                <w:sz w:val="16"/>
              </w:rPr>
              <w:t>There are no impacts on biodiversity.</w:t>
            </w:r>
          </w:p>
        </w:tc>
        <w:tc>
          <w:tcPr>
            <w:tcW w:w="712" w:type="dxa"/>
          </w:tcPr>
          <w:p w14:paraId="6C56627E" w14:textId="77777777" w:rsidR="00390983" w:rsidRDefault="00390983" w:rsidP="00CF061B">
            <w:pPr>
              <w:pStyle w:val="TableParagraph"/>
              <w:spacing w:line="180" w:lineRule="exact"/>
              <w:ind w:left="102"/>
              <w:rPr>
                <w:sz w:val="16"/>
              </w:rPr>
            </w:pPr>
            <w:r>
              <w:rPr>
                <w:sz w:val="16"/>
              </w:rPr>
              <w:t>0</w:t>
            </w:r>
          </w:p>
        </w:tc>
      </w:tr>
      <w:tr w:rsidR="00390983" w14:paraId="5245F9B6" w14:textId="77777777" w:rsidTr="00CF061B">
        <w:trPr>
          <w:trHeight w:val="2291"/>
        </w:trPr>
        <w:tc>
          <w:tcPr>
            <w:tcW w:w="1102" w:type="dxa"/>
          </w:tcPr>
          <w:p w14:paraId="20E7AAC8" w14:textId="77777777" w:rsidR="00390983" w:rsidRDefault="00390983" w:rsidP="00CF061B">
            <w:pPr>
              <w:pStyle w:val="TableParagraph"/>
              <w:spacing w:line="180" w:lineRule="exact"/>
              <w:ind w:left="107"/>
              <w:rPr>
                <w:sz w:val="16"/>
              </w:rPr>
            </w:pPr>
            <w:r>
              <w:rPr>
                <w:sz w:val="16"/>
              </w:rPr>
              <w:t>Air</w:t>
            </w:r>
          </w:p>
        </w:tc>
        <w:tc>
          <w:tcPr>
            <w:tcW w:w="2127" w:type="dxa"/>
          </w:tcPr>
          <w:p w14:paraId="728F8954" w14:textId="77777777" w:rsidR="00390983" w:rsidRDefault="00390983" w:rsidP="00CF061B">
            <w:pPr>
              <w:pStyle w:val="TableParagraph"/>
              <w:spacing w:line="182" w:lineRule="exact"/>
              <w:ind w:left="104"/>
              <w:rPr>
                <w:sz w:val="16"/>
              </w:rPr>
            </w:pPr>
            <w:r>
              <w:rPr>
                <w:sz w:val="16"/>
              </w:rPr>
              <w:t>To improve air quality.</w:t>
            </w:r>
          </w:p>
          <w:p w14:paraId="07945115" w14:textId="77777777" w:rsidR="00390983" w:rsidRDefault="00390983" w:rsidP="00CF061B">
            <w:pPr>
              <w:pStyle w:val="TableParagraph"/>
              <w:spacing w:before="7"/>
              <w:rPr>
                <w:b/>
                <w:sz w:val="19"/>
              </w:rPr>
            </w:pPr>
          </w:p>
          <w:p w14:paraId="5FF745F4" w14:textId="77777777" w:rsidR="00390983" w:rsidRDefault="00390983" w:rsidP="00CF061B">
            <w:pPr>
              <w:pStyle w:val="TableParagraph"/>
              <w:spacing w:before="1" w:line="276" w:lineRule="auto"/>
              <w:ind w:left="104" w:right="155"/>
              <w:rPr>
                <w:sz w:val="16"/>
              </w:rPr>
            </w:pPr>
            <w:r>
              <w:rPr>
                <w:sz w:val="16"/>
              </w:rPr>
              <w:t>To limit air pollution to levels that do not damage human health or natural systems.</w:t>
            </w:r>
          </w:p>
          <w:p w14:paraId="2C438BBE" w14:textId="77777777" w:rsidR="00390983" w:rsidRDefault="00390983" w:rsidP="00CF061B">
            <w:pPr>
              <w:pStyle w:val="TableParagraph"/>
              <w:spacing w:before="4"/>
              <w:rPr>
                <w:b/>
                <w:sz w:val="17"/>
              </w:rPr>
            </w:pPr>
          </w:p>
          <w:p w14:paraId="3654B34B" w14:textId="77777777" w:rsidR="00390983" w:rsidRDefault="00390983" w:rsidP="00CF061B">
            <w:pPr>
              <w:pStyle w:val="TableParagraph"/>
              <w:spacing w:line="276" w:lineRule="auto"/>
              <w:ind w:left="104" w:right="316"/>
              <w:rPr>
                <w:sz w:val="16"/>
              </w:rPr>
            </w:pPr>
            <w:r>
              <w:rPr>
                <w:sz w:val="16"/>
              </w:rPr>
              <w:t>To limit air emissions to comply with air quality standards.</w:t>
            </w:r>
          </w:p>
        </w:tc>
        <w:tc>
          <w:tcPr>
            <w:tcW w:w="3260" w:type="dxa"/>
          </w:tcPr>
          <w:p w14:paraId="6A6F11B8" w14:textId="77777777" w:rsidR="00390983" w:rsidRDefault="00390983" w:rsidP="00CF061B">
            <w:pPr>
              <w:pStyle w:val="TableParagraph"/>
              <w:spacing w:line="276" w:lineRule="auto"/>
              <w:ind w:left="104" w:right="169"/>
              <w:rPr>
                <w:sz w:val="16"/>
              </w:rPr>
            </w:pPr>
            <w:r>
              <w:rPr>
                <w:spacing w:val="-3"/>
                <w:sz w:val="16"/>
              </w:rPr>
              <w:t xml:space="preserve">Lead </w:t>
            </w:r>
            <w:r>
              <w:rPr>
                <w:sz w:val="16"/>
              </w:rPr>
              <w:t xml:space="preserve">to an </w:t>
            </w:r>
            <w:r>
              <w:rPr>
                <w:spacing w:val="-4"/>
                <w:sz w:val="16"/>
              </w:rPr>
              <w:t xml:space="preserve">increase </w:t>
            </w:r>
            <w:r>
              <w:rPr>
                <w:sz w:val="16"/>
              </w:rPr>
              <w:t xml:space="preserve">or a </w:t>
            </w:r>
            <w:r>
              <w:rPr>
                <w:spacing w:val="-4"/>
                <w:sz w:val="16"/>
              </w:rPr>
              <w:t xml:space="preserve">reduction </w:t>
            </w:r>
            <w:r>
              <w:rPr>
                <w:spacing w:val="-3"/>
                <w:sz w:val="16"/>
              </w:rPr>
              <w:t xml:space="preserve">in </w:t>
            </w:r>
            <w:r>
              <w:rPr>
                <w:spacing w:val="-4"/>
                <w:sz w:val="16"/>
              </w:rPr>
              <w:t>vehicular traffic?</w:t>
            </w:r>
          </w:p>
          <w:p w14:paraId="4207B901" w14:textId="77777777" w:rsidR="00390983" w:rsidRDefault="00390983" w:rsidP="00CF061B">
            <w:pPr>
              <w:pStyle w:val="TableParagraph"/>
              <w:spacing w:before="3"/>
              <w:rPr>
                <w:b/>
                <w:sz w:val="17"/>
              </w:rPr>
            </w:pPr>
          </w:p>
          <w:p w14:paraId="3D512A30" w14:textId="77777777" w:rsidR="00390983" w:rsidRDefault="00390983" w:rsidP="00CF061B">
            <w:pPr>
              <w:pStyle w:val="TableParagraph"/>
              <w:ind w:left="104"/>
              <w:rPr>
                <w:sz w:val="16"/>
              </w:rPr>
            </w:pPr>
            <w:r>
              <w:rPr>
                <w:sz w:val="16"/>
              </w:rPr>
              <w:t>Result in the need for new construction?</w:t>
            </w:r>
          </w:p>
          <w:p w14:paraId="6DCC5092" w14:textId="77777777" w:rsidR="00390983" w:rsidRDefault="00390983" w:rsidP="00CF061B">
            <w:pPr>
              <w:pStyle w:val="TableParagraph"/>
              <w:spacing w:before="8"/>
              <w:rPr>
                <w:b/>
                <w:sz w:val="19"/>
              </w:rPr>
            </w:pPr>
          </w:p>
          <w:p w14:paraId="523BE8C6" w14:textId="77777777" w:rsidR="00390983" w:rsidRDefault="00390983" w:rsidP="00CF061B">
            <w:pPr>
              <w:pStyle w:val="TableParagraph"/>
              <w:spacing w:line="276" w:lineRule="auto"/>
              <w:ind w:left="104" w:right="474"/>
              <w:rPr>
                <w:sz w:val="16"/>
              </w:rPr>
            </w:pPr>
            <w:r>
              <w:rPr>
                <w:spacing w:val="-3"/>
                <w:sz w:val="16"/>
              </w:rPr>
              <w:t xml:space="preserve">Impact </w:t>
            </w:r>
            <w:r>
              <w:rPr>
                <w:sz w:val="16"/>
              </w:rPr>
              <w:t xml:space="preserve">on </w:t>
            </w:r>
            <w:r>
              <w:rPr>
                <w:spacing w:val="-4"/>
                <w:sz w:val="16"/>
              </w:rPr>
              <w:t xml:space="preserve">any </w:t>
            </w:r>
            <w:r>
              <w:rPr>
                <w:sz w:val="16"/>
              </w:rPr>
              <w:t xml:space="preserve">Air </w:t>
            </w:r>
            <w:r>
              <w:rPr>
                <w:spacing w:val="-4"/>
                <w:sz w:val="16"/>
              </w:rPr>
              <w:t xml:space="preserve">Quality </w:t>
            </w:r>
            <w:r>
              <w:rPr>
                <w:spacing w:val="-5"/>
                <w:sz w:val="16"/>
              </w:rPr>
              <w:t xml:space="preserve">Management </w:t>
            </w:r>
            <w:r>
              <w:rPr>
                <w:spacing w:val="-3"/>
                <w:sz w:val="16"/>
              </w:rPr>
              <w:t>Areas?</w:t>
            </w:r>
          </w:p>
        </w:tc>
        <w:tc>
          <w:tcPr>
            <w:tcW w:w="4112" w:type="dxa"/>
          </w:tcPr>
          <w:p w14:paraId="5F5DD7F5" w14:textId="77777777" w:rsidR="00390983" w:rsidRDefault="00390983" w:rsidP="00CF061B">
            <w:pPr>
              <w:pStyle w:val="TableParagraph"/>
              <w:ind w:left="105" w:right="236"/>
              <w:rPr>
                <w:sz w:val="16"/>
              </w:rPr>
            </w:pPr>
            <w:r>
              <w:rPr>
                <w:sz w:val="16"/>
              </w:rPr>
              <w:t>Should conditions for motorcyclists improve, motorcycling’s mode share could increase at the expense of the private car. This could have air quality disbenefits as motorcycles can release more oxides of nitrogen than cars. However, this can be partly mitigated by the LTS support for low and zero emission motorcycles.</w:t>
            </w:r>
          </w:p>
        </w:tc>
        <w:tc>
          <w:tcPr>
            <w:tcW w:w="709" w:type="dxa"/>
          </w:tcPr>
          <w:p w14:paraId="2E32BEA7" w14:textId="77777777" w:rsidR="00390983" w:rsidRDefault="00390983" w:rsidP="00CF061B">
            <w:pPr>
              <w:pStyle w:val="TableParagraph"/>
              <w:spacing w:line="180" w:lineRule="exact"/>
              <w:ind w:left="102"/>
              <w:rPr>
                <w:sz w:val="16"/>
              </w:rPr>
            </w:pPr>
            <w:r>
              <w:rPr>
                <w:sz w:val="16"/>
              </w:rPr>
              <w:t>+/-</w:t>
            </w:r>
          </w:p>
        </w:tc>
        <w:tc>
          <w:tcPr>
            <w:tcW w:w="3119" w:type="dxa"/>
          </w:tcPr>
          <w:p w14:paraId="6BC8CEAD" w14:textId="77777777" w:rsidR="00390983" w:rsidRDefault="00390983" w:rsidP="00CF061B">
            <w:pPr>
              <w:pStyle w:val="TableParagraph"/>
              <w:ind w:left="104" w:right="481"/>
              <w:rPr>
                <w:sz w:val="16"/>
              </w:rPr>
            </w:pPr>
            <w:r>
              <w:rPr>
                <w:sz w:val="16"/>
              </w:rPr>
              <w:t>No overall positive or negative impact on air quality if no LTS in place.</w:t>
            </w:r>
          </w:p>
        </w:tc>
        <w:tc>
          <w:tcPr>
            <w:tcW w:w="712" w:type="dxa"/>
          </w:tcPr>
          <w:p w14:paraId="11ADC407" w14:textId="77777777" w:rsidR="00390983" w:rsidRDefault="00390983" w:rsidP="00CF061B">
            <w:pPr>
              <w:pStyle w:val="TableParagraph"/>
              <w:spacing w:line="180" w:lineRule="exact"/>
              <w:ind w:left="102"/>
              <w:rPr>
                <w:sz w:val="16"/>
              </w:rPr>
            </w:pPr>
            <w:r>
              <w:rPr>
                <w:sz w:val="16"/>
              </w:rPr>
              <w:t>0</w:t>
            </w:r>
          </w:p>
        </w:tc>
      </w:tr>
      <w:tr w:rsidR="00390983" w14:paraId="60E98C54" w14:textId="77777777" w:rsidTr="00CF061B">
        <w:trPr>
          <w:trHeight w:val="1657"/>
        </w:trPr>
        <w:tc>
          <w:tcPr>
            <w:tcW w:w="1102" w:type="dxa"/>
          </w:tcPr>
          <w:p w14:paraId="6189ABA8" w14:textId="77777777" w:rsidR="00390983" w:rsidRDefault="00390983" w:rsidP="00CF061B">
            <w:pPr>
              <w:pStyle w:val="TableParagraph"/>
              <w:ind w:left="107" w:right="391"/>
              <w:rPr>
                <w:sz w:val="16"/>
              </w:rPr>
            </w:pPr>
            <w:r>
              <w:rPr>
                <w:sz w:val="16"/>
              </w:rPr>
              <w:t>Climatic factors</w:t>
            </w:r>
          </w:p>
        </w:tc>
        <w:tc>
          <w:tcPr>
            <w:tcW w:w="2127" w:type="dxa"/>
          </w:tcPr>
          <w:p w14:paraId="798B457D" w14:textId="77777777" w:rsidR="00390983" w:rsidRDefault="00390983" w:rsidP="00CF061B">
            <w:pPr>
              <w:pStyle w:val="TableParagraph"/>
              <w:spacing w:line="278" w:lineRule="auto"/>
              <w:ind w:left="104" w:right="173"/>
              <w:rPr>
                <w:sz w:val="16"/>
              </w:rPr>
            </w:pPr>
            <w:r>
              <w:rPr>
                <w:sz w:val="16"/>
              </w:rPr>
              <w:t>To reduce the cause and effects of climate change.</w:t>
            </w:r>
          </w:p>
          <w:p w14:paraId="6EF5B71B" w14:textId="77777777" w:rsidR="00390983" w:rsidRDefault="00390983" w:rsidP="00CF061B">
            <w:pPr>
              <w:pStyle w:val="TableParagraph"/>
              <w:rPr>
                <w:b/>
                <w:sz w:val="17"/>
              </w:rPr>
            </w:pPr>
          </w:p>
          <w:p w14:paraId="637E79D2" w14:textId="77777777" w:rsidR="00390983" w:rsidRDefault="00390983" w:rsidP="00CF061B">
            <w:pPr>
              <w:pStyle w:val="TableParagraph"/>
              <w:spacing w:line="276" w:lineRule="auto"/>
              <w:ind w:left="104" w:right="209"/>
              <w:rPr>
                <w:sz w:val="16"/>
              </w:rPr>
            </w:pPr>
            <w:r>
              <w:rPr>
                <w:sz w:val="16"/>
              </w:rPr>
              <w:t>To limit or reduce the emissions of greenhouse gases.</w:t>
            </w:r>
          </w:p>
        </w:tc>
        <w:tc>
          <w:tcPr>
            <w:tcW w:w="3260" w:type="dxa"/>
          </w:tcPr>
          <w:p w14:paraId="0614669A" w14:textId="77777777" w:rsidR="00390983" w:rsidRDefault="00390983" w:rsidP="00CF061B">
            <w:pPr>
              <w:pStyle w:val="TableParagraph"/>
              <w:spacing w:line="182" w:lineRule="exact"/>
              <w:ind w:left="104"/>
              <w:rPr>
                <w:sz w:val="16"/>
              </w:rPr>
            </w:pPr>
            <w:r>
              <w:rPr>
                <w:sz w:val="16"/>
              </w:rPr>
              <w:t>Promote sustainable and active travel?</w:t>
            </w:r>
          </w:p>
          <w:p w14:paraId="57B0D858" w14:textId="77777777" w:rsidR="00390983" w:rsidRDefault="00390983" w:rsidP="00CF061B">
            <w:pPr>
              <w:pStyle w:val="TableParagraph"/>
              <w:spacing w:before="10"/>
              <w:rPr>
                <w:b/>
                <w:sz w:val="19"/>
              </w:rPr>
            </w:pPr>
          </w:p>
          <w:p w14:paraId="36687CDD" w14:textId="77777777" w:rsidR="00390983" w:rsidRDefault="00390983" w:rsidP="00CF061B">
            <w:pPr>
              <w:pStyle w:val="TableParagraph"/>
              <w:spacing w:line="276" w:lineRule="auto"/>
              <w:ind w:left="104" w:right="1342"/>
              <w:rPr>
                <w:sz w:val="16"/>
              </w:rPr>
            </w:pPr>
            <w:r>
              <w:rPr>
                <w:sz w:val="16"/>
              </w:rPr>
              <w:t>Promote the use of clean fuels/technologies?</w:t>
            </w:r>
          </w:p>
          <w:p w14:paraId="618AFC68" w14:textId="77777777" w:rsidR="00390983" w:rsidRDefault="00390983" w:rsidP="00CF061B">
            <w:pPr>
              <w:pStyle w:val="TableParagraph"/>
              <w:spacing w:before="5"/>
              <w:rPr>
                <w:b/>
                <w:sz w:val="17"/>
              </w:rPr>
            </w:pPr>
          </w:p>
          <w:p w14:paraId="2C01FE9E" w14:textId="77777777" w:rsidR="00390983" w:rsidRDefault="00390983" w:rsidP="00CF061B">
            <w:pPr>
              <w:pStyle w:val="TableParagraph"/>
              <w:spacing w:line="276" w:lineRule="auto"/>
              <w:ind w:left="104" w:right="169"/>
              <w:rPr>
                <w:spacing w:val="-4"/>
                <w:sz w:val="16"/>
              </w:rPr>
            </w:pPr>
            <w:r>
              <w:rPr>
                <w:spacing w:val="-4"/>
                <w:sz w:val="16"/>
              </w:rPr>
              <w:t xml:space="preserve">Reduce </w:t>
            </w:r>
            <w:r>
              <w:rPr>
                <w:spacing w:val="-2"/>
                <w:sz w:val="16"/>
              </w:rPr>
              <w:t xml:space="preserve">the </w:t>
            </w:r>
            <w:r>
              <w:rPr>
                <w:spacing w:val="-4"/>
                <w:sz w:val="16"/>
              </w:rPr>
              <w:t xml:space="preserve">need </w:t>
            </w:r>
            <w:r>
              <w:rPr>
                <w:sz w:val="16"/>
              </w:rPr>
              <w:t xml:space="preserve">to </w:t>
            </w:r>
            <w:r>
              <w:rPr>
                <w:spacing w:val="-4"/>
                <w:sz w:val="16"/>
              </w:rPr>
              <w:t xml:space="preserve">travel, especially by motorised </w:t>
            </w:r>
            <w:r>
              <w:rPr>
                <w:spacing w:val="-3"/>
                <w:sz w:val="16"/>
              </w:rPr>
              <w:t xml:space="preserve">forms of </w:t>
            </w:r>
            <w:r>
              <w:rPr>
                <w:spacing w:val="-4"/>
                <w:sz w:val="16"/>
              </w:rPr>
              <w:t>transport?</w:t>
            </w:r>
          </w:p>
          <w:p w14:paraId="6391CF42" w14:textId="77777777" w:rsidR="00390983" w:rsidRDefault="00390983" w:rsidP="00CF061B">
            <w:pPr>
              <w:pStyle w:val="TableParagraph"/>
              <w:spacing w:line="276" w:lineRule="auto"/>
              <w:ind w:left="104" w:right="169"/>
              <w:rPr>
                <w:spacing w:val="-4"/>
                <w:sz w:val="16"/>
              </w:rPr>
            </w:pPr>
          </w:p>
          <w:p w14:paraId="6BC90B56" w14:textId="77777777" w:rsidR="00390983" w:rsidRPr="00CC73AF" w:rsidRDefault="00390983" w:rsidP="00CF061B">
            <w:pPr>
              <w:pStyle w:val="TableParagraph"/>
              <w:spacing w:line="276" w:lineRule="auto"/>
              <w:ind w:left="104" w:right="169"/>
              <w:rPr>
                <w:sz w:val="16"/>
              </w:rPr>
            </w:pPr>
            <w:r w:rsidRPr="00CC73AF">
              <w:rPr>
                <w:sz w:val="16"/>
              </w:rPr>
              <w:t>Reduce congestion?</w:t>
            </w:r>
          </w:p>
          <w:p w14:paraId="1AC4E5D2" w14:textId="77777777" w:rsidR="00390983" w:rsidRPr="00CC73AF" w:rsidRDefault="00390983" w:rsidP="00CF061B">
            <w:pPr>
              <w:pStyle w:val="TableParagraph"/>
              <w:spacing w:line="276" w:lineRule="auto"/>
              <w:ind w:left="104" w:right="169"/>
              <w:rPr>
                <w:sz w:val="16"/>
              </w:rPr>
            </w:pPr>
          </w:p>
          <w:p w14:paraId="0EB15B45" w14:textId="77777777" w:rsidR="00390983" w:rsidRDefault="00390983" w:rsidP="00CF061B">
            <w:pPr>
              <w:pStyle w:val="TableParagraph"/>
              <w:spacing w:line="276" w:lineRule="auto"/>
              <w:ind w:left="104" w:right="169"/>
              <w:rPr>
                <w:sz w:val="16"/>
              </w:rPr>
            </w:pPr>
            <w:r w:rsidRPr="00CC73AF">
              <w:rPr>
                <w:sz w:val="16"/>
              </w:rPr>
              <w:t>Result in the development of peat rich soils</w:t>
            </w:r>
            <w:r>
              <w:rPr>
                <w:sz w:val="16"/>
              </w:rPr>
              <w:t>?</w:t>
            </w:r>
          </w:p>
        </w:tc>
        <w:tc>
          <w:tcPr>
            <w:tcW w:w="4112" w:type="dxa"/>
          </w:tcPr>
          <w:p w14:paraId="45071F76" w14:textId="77777777" w:rsidR="00390983" w:rsidRDefault="00390983" w:rsidP="00CF061B">
            <w:pPr>
              <w:pStyle w:val="TableParagraph"/>
              <w:ind w:left="105" w:right="130"/>
              <w:rPr>
                <w:sz w:val="16"/>
              </w:rPr>
            </w:pPr>
            <w:r>
              <w:rPr>
                <w:sz w:val="16"/>
              </w:rPr>
              <w:t>Should conditions for motorcyclists improve, motorcycling’s mode share could increase at the expense of the private car. This would have benefits through a reduction in carbon dioxide emissions. This is preferable to the alternative scenario which may lead to an increase in climate-changing emissions.</w:t>
            </w:r>
            <w:r>
              <w:t xml:space="preserve"> </w:t>
            </w:r>
            <w:r>
              <w:rPr>
                <w:sz w:val="16"/>
              </w:rPr>
              <w:t>The</w:t>
            </w:r>
            <w:r w:rsidRPr="00347B58">
              <w:rPr>
                <w:sz w:val="16"/>
              </w:rPr>
              <w:t xml:space="preserve"> LTS </w:t>
            </w:r>
            <w:r>
              <w:rPr>
                <w:sz w:val="16"/>
              </w:rPr>
              <w:t xml:space="preserve">also contains </w:t>
            </w:r>
            <w:r w:rsidRPr="00347B58">
              <w:rPr>
                <w:sz w:val="16"/>
              </w:rPr>
              <w:t>support for low and zero emission motorcycles</w:t>
            </w:r>
            <w:r>
              <w:rPr>
                <w:sz w:val="16"/>
              </w:rPr>
              <w:t>.</w:t>
            </w:r>
          </w:p>
        </w:tc>
        <w:tc>
          <w:tcPr>
            <w:tcW w:w="709" w:type="dxa"/>
          </w:tcPr>
          <w:p w14:paraId="3D4ED0F4" w14:textId="77777777" w:rsidR="00390983" w:rsidRDefault="00390983" w:rsidP="00CF061B">
            <w:pPr>
              <w:pStyle w:val="TableParagraph"/>
              <w:spacing w:line="180" w:lineRule="exact"/>
              <w:ind w:left="102"/>
              <w:rPr>
                <w:sz w:val="16"/>
              </w:rPr>
            </w:pPr>
            <w:r>
              <w:rPr>
                <w:sz w:val="16"/>
              </w:rPr>
              <w:t>+</w:t>
            </w:r>
          </w:p>
        </w:tc>
        <w:tc>
          <w:tcPr>
            <w:tcW w:w="3119" w:type="dxa"/>
          </w:tcPr>
          <w:p w14:paraId="13B2E760" w14:textId="77777777" w:rsidR="00390983" w:rsidRDefault="00390983" w:rsidP="00CF061B">
            <w:pPr>
              <w:pStyle w:val="TableParagraph"/>
              <w:ind w:left="104" w:right="481"/>
              <w:rPr>
                <w:sz w:val="16"/>
              </w:rPr>
            </w:pPr>
            <w:r>
              <w:rPr>
                <w:sz w:val="16"/>
              </w:rPr>
              <w:t xml:space="preserve">If conditions for motorcyclists do </w:t>
            </w:r>
            <w:r>
              <w:rPr>
                <w:spacing w:val="-2"/>
                <w:sz w:val="16"/>
              </w:rPr>
              <w:t xml:space="preserve">not </w:t>
            </w:r>
            <w:r>
              <w:rPr>
                <w:sz w:val="16"/>
              </w:rPr>
              <w:t>improve, motorcycling’s mode share may fall. If trips are transferred to the car instead, this could result in an increase in climate-changing emissions with long- term negative</w:t>
            </w:r>
            <w:r>
              <w:rPr>
                <w:spacing w:val="1"/>
                <w:sz w:val="16"/>
              </w:rPr>
              <w:t xml:space="preserve"> </w:t>
            </w:r>
            <w:r>
              <w:rPr>
                <w:sz w:val="16"/>
              </w:rPr>
              <w:t>impacts.</w:t>
            </w:r>
          </w:p>
        </w:tc>
        <w:tc>
          <w:tcPr>
            <w:tcW w:w="712" w:type="dxa"/>
          </w:tcPr>
          <w:p w14:paraId="51631355" w14:textId="77777777" w:rsidR="00390983" w:rsidRDefault="00390983" w:rsidP="00CF061B">
            <w:pPr>
              <w:pStyle w:val="TableParagraph"/>
              <w:spacing w:line="180" w:lineRule="exact"/>
              <w:ind w:left="102"/>
              <w:rPr>
                <w:sz w:val="16"/>
              </w:rPr>
            </w:pPr>
            <w:r>
              <w:rPr>
                <w:sz w:val="16"/>
              </w:rPr>
              <w:t>-</w:t>
            </w:r>
          </w:p>
        </w:tc>
      </w:tr>
      <w:tr w:rsidR="00390983" w14:paraId="23728307" w14:textId="77777777" w:rsidTr="00CF061B">
        <w:trPr>
          <w:trHeight w:val="2082"/>
        </w:trPr>
        <w:tc>
          <w:tcPr>
            <w:tcW w:w="1102" w:type="dxa"/>
          </w:tcPr>
          <w:p w14:paraId="7AB9544B" w14:textId="77777777" w:rsidR="00390983" w:rsidRDefault="00390983" w:rsidP="00CF061B">
            <w:pPr>
              <w:pStyle w:val="TableParagraph"/>
              <w:spacing w:line="180" w:lineRule="exact"/>
              <w:ind w:left="107"/>
              <w:rPr>
                <w:sz w:val="16"/>
              </w:rPr>
            </w:pPr>
            <w:r>
              <w:rPr>
                <w:sz w:val="16"/>
              </w:rPr>
              <w:t>Soil</w:t>
            </w:r>
          </w:p>
        </w:tc>
        <w:tc>
          <w:tcPr>
            <w:tcW w:w="2127" w:type="dxa"/>
          </w:tcPr>
          <w:p w14:paraId="32E3C306" w14:textId="77777777" w:rsidR="00390983" w:rsidRDefault="00390983" w:rsidP="00CF061B">
            <w:pPr>
              <w:pStyle w:val="TableParagraph"/>
              <w:spacing w:line="276" w:lineRule="auto"/>
              <w:ind w:left="104" w:right="75"/>
              <w:rPr>
                <w:sz w:val="16"/>
              </w:rPr>
            </w:pPr>
            <w:r>
              <w:rPr>
                <w:sz w:val="16"/>
              </w:rPr>
              <w:t>To reduce contamination, safeguard soil quantity and quality.</w:t>
            </w:r>
          </w:p>
        </w:tc>
        <w:tc>
          <w:tcPr>
            <w:tcW w:w="3260" w:type="dxa"/>
          </w:tcPr>
          <w:p w14:paraId="66BD87BB" w14:textId="77777777" w:rsidR="00390983" w:rsidRDefault="00390983" w:rsidP="00CF061B">
            <w:pPr>
              <w:pStyle w:val="TableParagraph"/>
              <w:spacing w:line="182" w:lineRule="exact"/>
              <w:ind w:left="104"/>
              <w:rPr>
                <w:sz w:val="16"/>
              </w:rPr>
            </w:pPr>
            <w:r>
              <w:rPr>
                <w:sz w:val="16"/>
              </w:rPr>
              <w:t>Cause soil sealing and compaction?</w:t>
            </w:r>
          </w:p>
          <w:p w14:paraId="100D06E0" w14:textId="77777777" w:rsidR="00390983" w:rsidRDefault="00390983" w:rsidP="00CF061B">
            <w:pPr>
              <w:pStyle w:val="TableParagraph"/>
              <w:spacing w:before="10"/>
              <w:rPr>
                <w:b/>
                <w:sz w:val="19"/>
              </w:rPr>
            </w:pPr>
          </w:p>
          <w:p w14:paraId="5ECD6F1A" w14:textId="77777777" w:rsidR="00390983" w:rsidRDefault="00390983" w:rsidP="00CF061B">
            <w:pPr>
              <w:pStyle w:val="TableParagraph"/>
              <w:spacing w:line="276" w:lineRule="auto"/>
              <w:ind w:left="104" w:right="169"/>
              <w:rPr>
                <w:sz w:val="16"/>
              </w:rPr>
            </w:pPr>
            <w:r>
              <w:rPr>
                <w:spacing w:val="-4"/>
                <w:sz w:val="16"/>
              </w:rPr>
              <w:t xml:space="preserve">Result </w:t>
            </w:r>
            <w:r>
              <w:rPr>
                <w:spacing w:val="-3"/>
                <w:sz w:val="16"/>
              </w:rPr>
              <w:t xml:space="preserve">in </w:t>
            </w:r>
            <w:r>
              <w:rPr>
                <w:spacing w:val="-2"/>
                <w:sz w:val="16"/>
              </w:rPr>
              <w:t xml:space="preserve">the </w:t>
            </w:r>
            <w:r>
              <w:rPr>
                <w:spacing w:val="-4"/>
                <w:sz w:val="16"/>
              </w:rPr>
              <w:t xml:space="preserve">release </w:t>
            </w:r>
            <w:r>
              <w:rPr>
                <w:spacing w:val="-3"/>
                <w:sz w:val="16"/>
              </w:rPr>
              <w:t xml:space="preserve">of </w:t>
            </w:r>
            <w:r>
              <w:rPr>
                <w:spacing w:val="-4"/>
                <w:sz w:val="16"/>
              </w:rPr>
              <w:t xml:space="preserve">substances </w:t>
            </w:r>
            <w:r>
              <w:rPr>
                <w:spacing w:val="-5"/>
                <w:sz w:val="16"/>
              </w:rPr>
              <w:t xml:space="preserve">that </w:t>
            </w:r>
            <w:r>
              <w:rPr>
                <w:spacing w:val="-3"/>
                <w:sz w:val="16"/>
              </w:rPr>
              <w:t xml:space="preserve">could </w:t>
            </w:r>
            <w:r>
              <w:rPr>
                <w:spacing w:val="-4"/>
                <w:sz w:val="16"/>
              </w:rPr>
              <w:t xml:space="preserve">potentially contaminate </w:t>
            </w:r>
            <w:r>
              <w:rPr>
                <w:spacing w:val="-2"/>
                <w:sz w:val="16"/>
              </w:rPr>
              <w:t xml:space="preserve">the </w:t>
            </w:r>
            <w:r>
              <w:rPr>
                <w:spacing w:val="-3"/>
                <w:sz w:val="16"/>
              </w:rPr>
              <w:t>soil?</w:t>
            </w:r>
          </w:p>
          <w:p w14:paraId="0A2C2D56" w14:textId="77777777" w:rsidR="00390983" w:rsidRDefault="00390983" w:rsidP="00CF061B">
            <w:pPr>
              <w:pStyle w:val="TableParagraph"/>
              <w:spacing w:before="5"/>
              <w:rPr>
                <w:b/>
                <w:sz w:val="17"/>
              </w:rPr>
            </w:pPr>
          </w:p>
          <w:p w14:paraId="5BD3FD81" w14:textId="77777777" w:rsidR="00390983" w:rsidRDefault="00390983" w:rsidP="00CF061B">
            <w:pPr>
              <w:pStyle w:val="TableParagraph"/>
              <w:spacing w:line="276" w:lineRule="auto"/>
              <w:ind w:left="104" w:right="169"/>
              <w:rPr>
                <w:sz w:val="16"/>
              </w:rPr>
            </w:pPr>
            <w:r>
              <w:rPr>
                <w:spacing w:val="-3"/>
                <w:sz w:val="16"/>
              </w:rPr>
              <w:t xml:space="preserve">Ensure that </w:t>
            </w:r>
            <w:r>
              <w:rPr>
                <w:spacing w:val="-4"/>
                <w:sz w:val="16"/>
              </w:rPr>
              <w:t xml:space="preserve">possible contamination </w:t>
            </w:r>
            <w:r>
              <w:rPr>
                <w:spacing w:val="-3"/>
                <w:sz w:val="16"/>
              </w:rPr>
              <w:t xml:space="preserve">will </w:t>
            </w:r>
            <w:r>
              <w:rPr>
                <w:sz w:val="16"/>
              </w:rPr>
              <w:t xml:space="preserve">be </w:t>
            </w:r>
            <w:r>
              <w:rPr>
                <w:spacing w:val="-4"/>
                <w:sz w:val="16"/>
              </w:rPr>
              <w:t xml:space="preserve">properly remediated </w:t>
            </w:r>
            <w:r>
              <w:rPr>
                <w:spacing w:val="-3"/>
                <w:sz w:val="16"/>
              </w:rPr>
              <w:t xml:space="preserve">and </w:t>
            </w:r>
            <w:r>
              <w:rPr>
                <w:spacing w:val="-4"/>
                <w:sz w:val="16"/>
              </w:rPr>
              <w:t xml:space="preserve">not impact upon sensitive receptors </w:t>
            </w:r>
            <w:r>
              <w:rPr>
                <w:spacing w:val="-3"/>
                <w:sz w:val="16"/>
              </w:rPr>
              <w:t xml:space="preserve">such as </w:t>
            </w:r>
            <w:r>
              <w:rPr>
                <w:spacing w:val="-4"/>
                <w:sz w:val="16"/>
              </w:rPr>
              <w:t xml:space="preserve">human health </w:t>
            </w:r>
            <w:r>
              <w:rPr>
                <w:spacing w:val="-3"/>
                <w:sz w:val="16"/>
              </w:rPr>
              <w:t xml:space="preserve">and </w:t>
            </w:r>
            <w:r>
              <w:rPr>
                <w:spacing w:val="-2"/>
                <w:sz w:val="16"/>
              </w:rPr>
              <w:t xml:space="preserve">the </w:t>
            </w:r>
            <w:r>
              <w:rPr>
                <w:spacing w:val="-4"/>
                <w:sz w:val="16"/>
              </w:rPr>
              <w:t>water environment?</w:t>
            </w:r>
          </w:p>
        </w:tc>
        <w:tc>
          <w:tcPr>
            <w:tcW w:w="4112" w:type="dxa"/>
          </w:tcPr>
          <w:p w14:paraId="6EB11FB8" w14:textId="77777777" w:rsidR="00390983" w:rsidRDefault="00390983" w:rsidP="00CF061B">
            <w:pPr>
              <w:pStyle w:val="TableParagraph"/>
              <w:ind w:left="105" w:right="94"/>
              <w:rPr>
                <w:sz w:val="16"/>
              </w:rPr>
            </w:pPr>
            <w:r>
              <w:rPr>
                <w:sz w:val="16"/>
              </w:rPr>
              <w:t>This policy is not anticipated to impact on soil.</w:t>
            </w:r>
          </w:p>
        </w:tc>
        <w:tc>
          <w:tcPr>
            <w:tcW w:w="709" w:type="dxa"/>
          </w:tcPr>
          <w:p w14:paraId="1C1AB83A" w14:textId="77777777" w:rsidR="00390983" w:rsidRDefault="00390983" w:rsidP="00CF061B">
            <w:pPr>
              <w:pStyle w:val="TableParagraph"/>
              <w:spacing w:line="180" w:lineRule="exact"/>
              <w:ind w:left="102"/>
              <w:rPr>
                <w:sz w:val="16"/>
              </w:rPr>
            </w:pPr>
            <w:r>
              <w:rPr>
                <w:sz w:val="16"/>
              </w:rPr>
              <w:t>0</w:t>
            </w:r>
          </w:p>
        </w:tc>
        <w:tc>
          <w:tcPr>
            <w:tcW w:w="3119" w:type="dxa"/>
          </w:tcPr>
          <w:p w14:paraId="481A4F94" w14:textId="77777777" w:rsidR="00390983" w:rsidRDefault="00390983" w:rsidP="00CF061B">
            <w:pPr>
              <w:pStyle w:val="TableParagraph"/>
              <w:ind w:left="104" w:right="89"/>
              <w:rPr>
                <w:sz w:val="16"/>
              </w:rPr>
            </w:pPr>
            <w:r>
              <w:rPr>
                <w:sz w:val="16"/>
              </w:rPr>
              <w:t>There are no impacts on biodiversity.</w:t>
            </w:r>
          </w:p>
        </w:tc>
        <w:tc>
          <w:tcPr>
            <w:tcW w:w="712" w:type="dxa"/>
          </w:tcPr>
          <w:p w14:paraId="346BB7AF" w14:textId="77777777" w:rsidR="00390983" w:rsidRDefault="00390983" w:rsidP="00CF061B">
            <w:pPr>
              <w:pStyle w:val="TableParagraph"/>
              <w:spacing w:line="180" w:lineRule="exact"/>
              <w:ind w:left="102"/>
              <w:rPr>
                <w:sz w:val="16"/>
              </w:rPr>
            </w:pPr>
            <w:r>
              <w:rPr>
                <w:sz w:val="16"/>
              </w:rPr>
              <w:t>0</w:t>
            </w:r>
          </w:p>
        </w:tc>
      </w:tr>
      <w:tr w:rsidR="00390983" w14:paraId="4D0E703C" w14:textId="77777777" w:rsidTr="00CF061B">
        <w:trPr>
          <w:trHeight w:val="2080"/>
        </w:trPr>
        <w:tc>
          <w:tcPr>
            <w:tcW w:w="1102" w:type="dxa"/>
          </w:tcPr>
          <w:p w14:paraId="7B195DD5" w14:textId="77777777" w:rsidR="00390983" w:rsidRDefault="00390983" w:rsidP="00CF061B">
            <w:pPr>
              <w:pStyle w:val="TableParagraph"/>
              <w:spacing w:line="180" w:lineRule="exact"/>
              <w:ind w:left="107"/>
              <w:rPr>
                <w:sz w:val="16"/>
              </w:rPr>
            </w:pPr>
            <w:r>
              <w:rPr>
                <w:sz w:val="16"/>
              </w:rPr>
              <w:t>Water</w:t>
            </w:r>
          </w:p>
        </w:tc>
        <w:tc>
          <w:tcPr>
            <w:tcW w:w="2127" w:type="dxa"/>
          </w:tcPr>
          <w:p w14:paraId="1731C0B9" w14:textId="77777777" w:rsidR="00390983" w:rsidRDefault="00390983" w:rsidP="00CF061B">
            <w:pPr>
              <w:pStyle w:val="TableParagraph"/>
              <w:spacing w:line="276" w:lineRule="auto"/>
              <w:ind w:left="104" w:right="57"/>
              <w:rPr>
                <w:sz w:val="16"/>
              </w:rPr>
            </w:pPr>
            <w:r>
              <w:rPr>
                <w:sz w:val="16"/>
              </w:rPr>
              <w:t>To ensure that the water quality and good ecological status of the water framework directive are maintained.</w:t>
            </w:r>
          </w:p>
        </w:tc>
        <w:tc>
          <w:tcPr>
            <w:tcW w:w="3260" w:type="dxa"/>
          </w:tcPr>
          <w:p w14:paraId="6ABB34EC" w14:textId="77777777" w:rsidR="00390983" w:rsidRDefault="00390983" w:rsidP="00CF061B">
            <w:pPr>
              <w:pStyle w:val="TableParagraph"/>
              <w:spacing w:line="276" w:lineRule="auto"/>
              <w:ind w:left="104" w:right="103"/>
              <w:rPr>
                <w:sz w:val="16"/>
              </w:rPr>
            </w:pPr>
            <w:r>
              <w:rPr>
                <w:spacing w:val="-4"/>
                <w:sz w:val="16"/>
              </w:rPr>
              <w:t xml:space="preserve">Result </w:t>
            </w:r>
            <w:r>
              <w:rPr>
                <w:sz w:val="16"/>
              </w:rPr>
              <w:t xml:space="preserve">in </w:t>
            </w:r>
            <w:r>
              <w:rPr>
                <w:spacing w:val="-3"/>
                <w:sz w:val="16"/>
              </w:rPr>
              <w:t xml:space="preserve">the </w:t>
            </w:r>
            <w:r>
              <w:rPr>
                <w:spacing w:val="-4"/>
                <w:sz w:val="16"/>
              </w:rPr>
              <w:t xml:space="preserve">release </w:t>
            </w:r>
            <w:r>
              <w:rPr>
                <w:spacing w:val="-3"/>
                <w:sz w:val="16"/>
              </w:rPr>
              <w:t xml:space="preserve">of </w:t>
            </w:r>
            <w:r>
              <w:rPr>
                <w:spacing w:val="-4"/>
                <w:sz w:val="16"/>
              </w:rPr>
              <w:t xml:space="preserve">water-borne </w:t>
            </w:r>
            <w:r>
              <w:rPr>
                <w:spacing w:val="-5"/>
                <w:sz w:val="16"/>
              </w:rPr>
              <w:t xml:space="preserve">pollution </w:t>
            </w:r>
            <w:r>
              <w:rPr>
                <w:spacing w:val="-3"/>
                <w:sz w:val="16"/>
              </w:rPr>
              <w:t xml:space="preserve">into </w:t>
            </w:r>
            <w:r>
              <w:rPr>
                <w:spacing w:val="-4"/>
                <w:sz w:val="16"/>
              </w:rPr>
              <w:t>watercourses, groundwater or reservoirs?</w:t>
            </w:r>
          </w:p>
          <w:p w14:paraId="2AEA3906" w14:textId="77777777" w:rsidR="00390983" w:rsidRDefault="00390983" w:rsidP="00CF061B">
            <w:pPr>
              <w:pStyle w:val="TableParagraph"/>
              <w:spacing w:before="3"/>
              <w:rPr>
                <w:b/>
                <w:sz w:val="17"/>
              </w:rPr>
            </w:pPr>
          </w:p>
          <w:p w14:paraId="769A553F" w14:textId="77777777" w:rsidR="00390983" w:rsidRDefault="00390983" w:rsidP="00CF061B">
            <w:pPr>
              <w:pStyle w:val="TableParagraph"/>
              <w:spacing w:line="276" w:lineRule="auto"/>
              <w:ind w:left="104" w:hanging="1"/>
              <w:rPr>
                <w:sz w:val="16"/>
              </w:rPr>
            </w:pPr>
            <w:r>
              <w:rPr>
                <w:spacing w:val="-4"/>
                <w:sz w:val="16"/>
              </w:rPr>
              <w:t xml:space="preserve">Increase </w:t>
            </w:r>
            <w:r>
              <w:rPr>
                <w:spacing w:val="-2"/>
                <w:sz w:val="16"/>
              </w:rPr>
              <w:t xml:space="preserve">the </w:t>
            </w:r>
            <w:r>
              <w:rPr>
                <w:spacing w:val="-4"/>
                <w:sz w:val="16"/>
              </w:rPr>
              <w:t xml:space="preserve">amount </w:t>
            </w:r>
            <w:r>
              <w:rPr>
                <w:spacing w:val="-3"/>
                <w:sz w:val="16"/>
              </w:rPr>
              <w:t xml:space="preserve">of </w:t>
            </w:r>
            <w:r>
              <w:rPr>
                <w:spacing w:val="-4"/>
                <w:sz w:val="16"/>
              </w:rPr>
              <w:t xml:space="preserve">surface water </w:t>
            </w:r>
            <w:r>
              <w:rPr>
                <w:spacing w:val="-5"/>
                <w:sz w:val="16"/>
              </w:rPr>
              <w:t xml:space="preserve">run-off </w:t>
            </w:r>
            <w:r>
              <w:rPr>
                <w:spacing w:val="-3"/>
                <w:sz w:val="16"/>
              </w:rPr>
              <w:t xml:space="preserve">into </w:t>
            </w:r>
            <w:r>
              <w:rPr>
                <w:spacing w:val="-4"/>
                <w:sz w:val="16"/>
              </w:rPr>
              <w:t>water bodies?</w:t>
            </w:r>
          </w:p>
          <w:p w14:paraId="19C54953" w14:textId="77777777" w:rsidR="00390983" w:rsidRDefault="00390983" w:rsidP="00CF061B">
            <w:pPr>
              <w:pStyle w:val="TableParagraph"/>
              <w:spacing w:before="3"/>
              <w:rPr>
                <w:b/>
                <w:sz w:val="17"/>
              </w:rPr>
            </w:pPr>
          </w:p>
          <w:p w14:paraId="409ABD4F" w14:textId="77777777" w:rsidR="00390983" w:rsidRDefault="00390983" w:rsidP="00CF061B">
            <w:pPr>
              <w:pStyle w:val="TableParagraph"/>
              <w:spacing w:line="276" w:lineRule="auto"/>
              <w:ind w:left="104" w:right="261"/>
              <w:rPr>
                <w:sz w:val="16"/>
              </w:rPr>
            </w:pPr>
            <w:r>
              <w:rPr>
                <w:spacing w:val="-4"/>
                <w:sz w:val="16"/>
              </w:rPr>
              <w:t xml:space="preserve">Increase development </w:t>
            </w:r>
            <w:r>
              <w:rPr>
                <w:spacing w:val="-3"/>
                <w:sz w:val="16"/>
              </w:rPr>
              <w:t xml:space="preserve">that </w:t>
            </w:r>
            <w:r>
              <w:rPr>
                <w:spacing w:val="-4"/>
                <w:sz w:val="16"/>
              </w:rPr>
              <w:t xml:space="preserve">physically impacts </w:t>
            </w:r>
            <w:r>
              <w:rPr>
                <w:sz w:val="16"/>
              </w:rPr>
              <w:t xml:space="preserve">on a </w:t>
            </w:r>
            <w:r>
              <w:rPr>
                <w:spacing w:val="-4"/>
                <w:sz w:val="16"/>
              </w:rPr>
              <w:t xml:space="preserve">watercourse </w:t>
            </w:r>
            <w:r>
              <w:rPr>
                <w:sz w:val="16"/>
              </w:rPr>
              <w:t xml:space="preserve">or </w:t>
            </w:r>
            <w:r>
              <w:rPr>
                <w:spacing w:val="-2"/>
                <w:sz w:val="16"/>
              </w:rPr>
              <w:t xml:space="preserve">the </w:t>
            </w:r>
            <w:r>
              <w:rPr>
                <w:spacing w:val="-5"/>
                <w:sz w:val="16"/>
              </w:rPr>
              <w:t>coastline.</w:t>
            </w:r>
          </w:p>
        </w:tc>
        <w:tc>
          <w:tcPr>
            <w:tcW w:w="4112" w:type="dxa"/>
          </w:tcPr>
          <w:p w14:paraId="0B5D5678" w14:textId="77777777" w:rsidR="00390983" w:rsidRDefault="00390983" w:rsidP="00CF061B">
            <w:pPr>
              <w:pStyle w:val="TableParagraph"/>
              <w:ind w:left="105" w:right="93"/>
              <w:rPr>
                <w:sz w:val="16"/>
              </w:rPr>
            </w:pPr>
            <w:r>
              <w:rPr>
                <w:sz w:val="16"/>
              </w:rPr>
              <w:t>This policy is not anticipated to impact on water.</w:t>
            </w:r>
          </w:p>
        </w:tc>
        <w:tc>
          <w:tcPr>
            <w:tcW w:w="709" w:type="dxa"/>
          </w:tcPr>
          <w:p w14:paraId="16CAFA1C" w14:textId="77777777" w:rsidR="00390983" w:rsidRDefault="00390983" w:rsidP="00CF061B">
            <w:pPr>
              <w:pStyle w:val="TableParagraph"/>
              <w:spacing w:line="180" w:lineRule="exact"/>
              <w:ind w:left="102"/>
              <w:rPr>
                <w:sz w:val="16"/>
              </w:rPr>
            </w:pPr>
            <w:r>
              <w:rPr>
                <w:sz w:val="16"/>
              </w:rPr>
              <w:t>0</w:t>
            </w:r>
          </w:p>
        </w:tc>
        <w:tc>
          <w:tcPr>
            <w:tcW w:w="3119" w:type="dxa"/>
          </w:tcPr>
          <w:p w14:paraId="03E9C6B6" w14:textId="77777777" w:rsidR="00390983" w:rsidRDefault="00390983" w:rsidP="00CF061B">
            <w:pPr>
              <w:pStyle w:val="TableParagraph"/>
              <w:spacing w:line="180" w:lineRule="exact"/>
              <w:ind w:left="104"/>
              <w:rPr>
                <w:sz w:val="16"/>
              </w:rPr>
            </w:pPr>
            <w:r>
              <w:rPr>
                <w:sz w:val="16"/>
              </w:rPr>
              <w:t>This does not impact on water.</w:t>
            </w:r>
          </w:p>
        </w:tc>
        <w:tc>
          <w:tcPr>
            <w:tcW w:w="712" w:type="dxa"/>
          </w:tcPr>
          <w:p w14:paraId="3A78F2FC" w14:textId="77777777" w:rsidR="00390983" w:rsidRDefault="00390983" w:rsidP="00CF061B">
            <w:pPr>
              <w:pStyle w:val="TableParagraph"/>
              <w:spacing w:line="180" w:lineRule="exact"/>
              <w:ind w:left="102"/>
              <w:rPr>
                <w:sz w:val="16"/>
              </w:rPr>
            </w:pPr>
            <w:r>
              <w:rPr>
                <w:sz w:val="16"/>
              </w:rPr>
              <w:t>0</w:t>
            </w:r>
          </w:p>
        </w:tc>
      </w:tr>
      <w:tr w:rsidR="00390983" w14:paraId="060DE97D" w14:textId="77777777" w:rsidTr="00CF061B">
        <w:trPr>
          <w:trHeight w:val="1868"/>
        </w:trPr>
        <w:tc>
          <w:tcPr>
            <w:tcW w:w="1102" w:type="dxa"/>
          </w:tcPr>
          <w:p w14:paraId="3DF47A99" w14:textId="77777777" w:rsidR="00390983" w:rsidRDefault="00390983" w:rsidP="00CF061B">
            <w:pPr>
              <w:pStyle w:val="TableParagraph"/>
              <w:spacing w:line="180" w:lineRule="exact"/>
              <w:ind w:left="107"/>
              <w:rPr>
                <w:sz w:val="16"/>
              </w:rPr>
            </w:pPr>
            <w:r>
              <w:rPr>
                <w:sz w:val="16"/>
              </w:rPr>
              <w:t>Landscape</w:t>
            </w:r>
          </w:p>
        </w:tc>
        <w:tc>
          <w:tcPr>
            <w:tcW w:w="2127" w:type="dxa"/>
          </w:tcPr>
          <w:p w14:paraId="67102063" w14:textId="77777777" w:rsidR="00390983" w:rsidRDefault="00390983" w:rsidP="00CF061B">
            <w:pPr>
              <w:pStyle w:val="TableParagraph"/>
              <w:spacing w:line="276" w:lineRule="auto"/>
              <w:ind w:left="104" w:right="300"/>
              <w:jc w:val="both"/>
              <w:rPr>
                <w:sz w:val="16"/>
              </w:rPr>
            </w:pPr>
            <w:r>
              <w:rPr>
                <w:sz w:val="16"/>
              </w:rPr>
              <w:t xml:space="preserve">To </w:t>
            </w:r>
            <w:r>
              <w:rPr>
                <w:spacing w:val="-4"/>
                <w:sz w:val="16"/>
              </w:rPr>
              <w:t xml:space="preserve">conserve </w:t>
            </w:r>
            <w:r>
              <w:rPr>
                <w:spacing w:val="-3"/>
                <w:sz w:val="16"/>
              </w:rPr>
              <w:t xml:space="preserve">and </w:t>
            </w:r>
            <w:r>
              <w:rPr>
                <w:spacing w:val="-4"/>
                <w:sz w:val="16"/>
              </w:rPr>
              <w:t xml:space="preserve">support landscape character and </w:t>
            </w:r>
            <w:r>
              <w:rPr>
                <w:spacing w:val="-3"/>
                <w:sz w:val="16"/>
              </w:rPr>
              <w:t xml:space="preserve">local </w:t>
            </w:r>
            <w:r>
              <w:rPr>
                <w:spacing w:val="-4"/>
                <w:sz w:val="16"/>
              </w:rPr>
              <w:t>distinctiveness.</w:t>
            </w:r>
          </w:p>
          <w:p w14:paraId="70B769E0" w14:textId="77777777" w:rsidR="00390983" w:rsidRDefault="00390983" w:rsidP="00CF061B">
            <w:pPr>
              <w:pStyle w:val="TableParagraph"/>
              <w:spacing w:before="3"/>
              <w:rPr>
                <w:b/>
                <w:sz w:val="17"/>
              </w:rPr>
            </w:pPr>
          </w:p>
          <w:p w14:paraId="4765B681" w14:textId="77777777" w:rsidR="00390983" w:rsidRDefault="00390983" w:rsidP="00CF061B">
            <w:pPr>
              <w:pStyle w:val="TableParagraph"/>
              <w:spacing w:line="276" w:lineRule="auto"/>
              <w:ind w:left="104" w:right="31"/>
              <w:rPr>
                <w:sz w:val="16"/>
              </w:rPr>
            </w:pPr>
            <w:r>
              <w:rPr>
                <w:sz w:val="16"/>
              </w:rPr>
              <w:t>To protect and enhance the landscape.</w:t>
            </w:r>
          </w:p>
        </w:tc>
        <w:tc>
          <w:tcPr>
            <w:tcW w:w="3260" w:type="dxa"/>
          </w:tcPr>
          <w:p w14:paraId="24173DB8" w14:textId="77777777" w:rsidR="00390983" w:rsidRDefault="00390983" w:rsidP="00CF061B">
            <w:pPr>
              <w:pStyle w:val="TableParagraph"/>
              <w:spacing w:line="276" w:lineRule="auto"/>
              <w:ind w:left="104" w:right="169"/>
              <w:rPr>
                <w:sz w:val="16"/>
              </w:rPr>
            </w:pPr>
            <w:r>
              <w:rPr>
                <w:spacing w:val="-4"/>
                <w:sz w:val="16"/>
              </w:rPr>
              <w:t xml:space="preserve">Detract from </w:t>
            </w:r>
            <w:r>
              <w:rPr>
                <w:sz w:val="16"/>
              </w:rPr>
              <w:t xml:space="preserve">or </w:t>
            </w:r>
            <w:r>
              <w:rPr>
                <w:spacing w:val="-4"/>
                <w:sz w:val="16"/>
              </w:rPr>
              <w:t xml:space="preserve">harm </w:t>
            </w:r>
            <w:r>
              <w:rPr>
                <w:spacing w:val="-3"/>
                <w:sz w:val="16"/>
              </w:rPr>
              <w:t xml:space="preserve">the </w:t>
            </w:r>
            <w:r>
              <w:rPr>
                <w:spacing w:val="-4"/>
                <w:sz w:val="16"/>
              </w:rPr>
              <w:t xml:space="preserve">landscape </w:t>
            </w:r>
            <w:r>
              <w:rPr>
                <w:spacing w:val="-3"/>
                <w:sz w:val="16"/>
              </w:rPr>
              <w:t xml:space="preserve">setting </w:t>
            </w:r>
            <w:r>
              <w:rPr>
                <w:sz w:val="16"/>
              </w:rPr>
              <w:t xml:space="preserve">of </w:t>
            </w:r>
            <w:r>
              <w:rPr>
                <w:spacing w:val="-3"/>
                <w:sz w:val="16"/>
              </w:rPr>
              <w:t>the City?</w:t>
            </w:r>
          </w:p>
          <w:p w14:paraId="2AA780EE" w14:textId="77777777" w:rsidR="00390983" w:rsidRDefault="00390983" w:rsidP="00CF061B">
            <w:pPr>
              <w:pStyle w:val="TableParagraph"/>
              <w:spacing w:before="3"/>
              <w:rPr>
                <w:b/>
                <w:sz w:val="17"/>
              </w:rPr>
            </w:pPr>
          </w:p>
          <w:p w14:paraId="7709F011" w14:textId="77777777" w:rsidR="00390983" w:rsidRDefault="00390983" w:rsidP="00CF061B">
            <w:pPr>
              <w:pStyle w:val="TableParagraph"/>
              <w:spacing w:line="276" w:lineRule="auto"/>
              <w:ind w:left="104" w:right="507"/>
              <w:rPr>
                <w:sz w:val="16"/>
              </w:rPr>
            </w:pPr>
            <w:r>
              <w:rPr>
                <w:spacing w:val="-3"/>
                <w:sz w:val="16"/>
              </w:rPr>
              <w:t xml:space="preserve">Impact </w:t>
            </w:r>
            <w:r>
              <w:rPr>
                <w:sz w:val="16"/>
              </w:rPr>
              <w:t xml:space="preserve">on </w:t>
            </w:r>
            <w:r>
              <w:rPr>
                <w:spacing w:val="-4"/>
                <w:sz w:val="16"/>
              </w:rPr>
              <w:t xml:space="preserve">any landscape </w:t>
            </w:r>
            <w:r>
              <w:rPr>
                <w:sz w:val="16"/>
              </w:rPr>
              <w:t xml:space="preserve">or </w:t>
            </w:r>
            <w:r>
              <w:rPr>
                <w:spacing w:val="-4"/>
                <w:sz w:val="16"/>
              </w:rPr>
              <w:t>geological features?</w:t>
            </w:r>
          </w:p>
          <w:p w14:paraId="534BB290" w14:textId="77777777" w:rsidR="00390983" w:rsidRDefault="00390983" w:rsidP="00CF061B">
            <w:pPr>
              <w:pStyle w:val="TableParagraph"/>
              <w:spacing w:before="6"/>
              <w:rPr>
                <w:b/>
                <w:sz w:val="17"/>
              </w:rPr>
            </w:pPr>
          </w:p>
          <w:p w14:paraId="1A0E17DB" w14:textId="77777777" w:rsidR="00390983" w:rsidRDefault="00390983" w:rsidP="00CF061B">
            <w:pPr>
              <w:pStyle w:val="TableParagraph"/>
              <w:spacing w:line="276" w:lineRule="auto"/>
              <w:ind w:left="104"/>
              <w:rPr>
                <w:sz w:val="16"/>
              </w:rPr>
            </w:pPr>
            <w:r>
              <w:rPr>
                <w:spacing w:val="-4"/>
                <w:sz w:val="16"/>
              </w:rPr>
              <w:t xml:space="preserve">Reduce </w:t>
            </w:r>
            <w:r>
              <w:rPr>
                <w:spacing w:val="-2"/>
                <w:sz w:val="16"/>
              </w:rPr>
              <w:t xml:space="preserve">the </w:t>
            </w:r>
            <w:r>
              <w:rPr>
                <w:spacing w:val="-4"/>
                <w:sz w:val="16"/>
              </w:rPr>
              <w:t xml:space="preserve">amount </w:t>
            </w:r>
            <w:r>
              <w:rPr>
                <w:sz w:val="16"/>
              </w:rPr>
              <w:t xml:space="preserve">or </w:t>
            </w:r>
            <w:r>
              <w:rPr>
                <w:spacing w:val="-4"/>
                <w:sz w:val="16"/>
              </w:rPr>
              <w:t xml:space="preserve">quality </w:t>
            </w:r>
            <w:r>
              <w:rPr>
                <w:spacing w:val="-3"/>
                <w:sz w:val="16"/>
              </w:rPr>
              <w:t xml:space="preserve">of </w:t>
            </w:r>
            <w:r>
              <w:rPr>
                <w:spacing w:val="-4"/>
                <w:sz w:val="16"/>
              </w:rPr>
              <w:t xml:space="preserve">public open </w:t>
            </w:r>
            <w:r>
              <w:rPr>
                <w:spacing w:val="-3"/>
                <w:sz w:val="16"/>
              </w:rPr>
              <w:t xml:space="preserve">space </w:t>
            </w:r>
            <w:r>
              <w:rPr>
                <w:spacing w:val="-4"/>
                <w:sz w:val="16"/>
              </w:rPr>
              <w:t xml:space="preserve">and green </w:t>
            </w:r>
            <w:r>
              <w:rPr>
                <w:spacing w:val="-3"/>
                <w:sz w:val="16"/>
              </w:rPr>
              <w:t xml:space="preserve">space </w:t>
            </w:r>
            <w:r>
              <w:rPr>
                <w:sz w:val="16"/>
              </w:rPr>
              <w:t xml:space="preserve">in </w:t>
            </w:r>
            <w:r>
              <w:rPr>
                <w:spacing w:val="-2"/>
                <w:sz w:val="16"/>
              </w:rPr>
              <w:t xml:space="preserve">the </w:t>
            </w:r>
            <w:r>
              <w:rPr>
                <w:spacing w:val="-3"/>
                <w:sz w:val="16"/>
              </w:rPr>
              <w:t>City?</w:t>
            </w:r>
          </w:p>
        </w:tc>
        <w:tc>
          <w:tcPr>
            <w:tcW w:w="4112" w:type="dxa"/>
          </w:tcPr>
          <w:p w14:paraId="29B5E25C" w14:textId="77777777" w:rsidR="00390983" w:rsidRDefault="00390983" w:rsidP="00CF061B">
            <w:pPr>
              <w:pStyle w:val="TableParagraph"/>
              <w:ind w:left="105" w:right="201"/>
              <w:rPr>
                <w:sz w:val="16"/>
              </w:rPr>
            </w:pPr>
            <w:r>
              <w:rPr>
                <w:sz w:val="16"/>
              </w:rPr>
              <w:t>This policy is not anticipated to impact on the landscape.</w:t>
            </w:r>
          </w:p>
        </w:tc>
        <w:tc>
          <w:tcPr>
            <w:tcW w:w="709" w:type="dxa"/>
          </w:tcPr>
          <w:p w14:paraId="41B9A6EF" w14:textId="77777777" w:rsidR="00390983" w:rsidRDefault="00390983" w:rsidP="00CF061B">
            <w:pPr>
              <w:pStyle w:val="TableParagraph"/>
              <w:spacing w:line="180" w:lineRule="exact"/>
              <w:ind w:left="102"/>
              <w:rPr>
                <w:sz w:val="16"/>
              </w:rPr>
            </w:pPr>
            <w:r>
              <w:rPr>
                <w:sz w:val="16"/>
              </w:rPr>
              <w:t>0</w:t>
            </w:r>
          </w:p>
        </w:tc>
        <w:tc>
          <w:tcPr>
            <w:tcW w:w="3119" w:type="dxa"/>
          </w:tcPr>
          <w:p w14:paraId="0A45EB8E" w14:textId="77777777" w:rsidR="00390983" w:rsidRDefault="00390983" w:rsidP="00CF061B">
            <w:pPr>
              <w:pStyle w:val="TableParagraph"/>
              <w:ind w:left="104" w:right="107"/>
              <w:rPr>
                <w:sz w:val="16"/>
              </w:rPr>
            </w:pPr>
            <w:r>
              <w:rPr>
                <w:sz w:val="16"/>
              </w:rPr>
              <w:t>This does not impact on the landscape.</w:t>
            </w:r>
          </w:p>
        </w:tc>
        <w:tc>
          <w:tcPr>
            <w:tcW w:w="712" w:type="dxa"/>
          </w:tcPr>
          <w:p w14:paraId="376A5A10" w14:textId="77777777" w:rsidR="00390983" w:rsidRDefault="00390983" w:rsidP="00CF061B">
            <w:pPr>
              <w:pStyle w:val="TableParagraph"/>
              <w:spacing w:line="178" w:lineRule="exact"/>
              <w:ind w:left="102"/>
              <w:rPr>
                <w:b/>
                <w:sz w:val="16"/>
              </w:rPr>
            </w:pPr>
            <w:r>
              <w:rPr>
                <w:sz w:val="16"/>
              </w:rPr>
              <w:t>0</w:t>
            </w:r>
          </w:p>
        </w:tc>
      </w:tr>
      <w:tr w:rsidR="00390983" w14:paraId="568FE79A" w14:textId="77777777" w:rsidTr="00CF061B">
        <w:trPr>
          <w:trHeight w:val="1871"/>
        </w:trPr>
        <w:tc>
          <w:tcPr>
            <w:tcW w:w="1102" w:type="dxa"/>
          </w:tcPr>
          <w:p w14:paraId="5EC3136F" w14:textId="77777777" w:rsidR="00390983" w:rsidRDefault="00390983" w:rsidP="00CF061B">
            <w:pPr>
              <w:pStyle w:val="TableParagraph"/>
              <w:spacing w:line="180" w:lineRule="exact"/>
              <w:ind w:left="107"/>
              <w:rPr>
                <w:sz w:val="16"/>
              </w:rPr>
            </w:pPr>
            <w:r>
              <w:rPr>
                <w:sz w:val="16"/>
              </w:rPr>
              <w:t>Population</w:t>
            </w:r>
          </w:p>
        </w:tc>
        <w:tc>
          <w:tcPr>
            <w:tcW w:w="2127" w:type="dxa"/>
          </w:tcPr>
          <w:p w14:paraId="7CCD7DE9" w14:textId="77777777" w:rsidR="00390983" w:rsidRDefault="00390983" w:rsidP="00CF061B">
            <w:pPr>
              <w:pStyle w:val="TableParagraph"/>
              <w:spacing w:line="278" w:lineRule="auto"/>
              <w:ind w:left="104" w:right="88"/>
              <w:rPr>
                <w:sz w:val="16"/>
              </w:rPr>
            </w:pPr>
            <w:r>
              <w:rPr>
                <w:sz w:val="16"/>
              </w:rPr>
              <w:t xml:space="preserve">To </w:t>
            </w:r>
            <w:r>
              <w:rPr>
                <w:spacing w:val="-4"/>
                <w:sz w:val="16"/>
              </w:rPr>
              <w:t>promote economic growth and social inclusion.</w:t>
            </w:r>
          </w:p>
        </w:tc>
        <w:tc>
          <w:tcPr>
            <w:tcW w:w="3260" w:type="dxa"/>
          </w:tcPr>
          <w:p w14:paraId="726445C2" w14:textId="77777777" w:rsidR="00390983" w:rsidRDefault="00390983" w:rsidP="00CF061B">
            <w:pPr>
              <w:pStyle w:val="TableParagraph"/>
              <w:spacing w:line="278" w:lineRule="auto"/>
              <w:ind w:left="104" w:right="169"/>
              <w:rPr>
                <w:sz w:val="16"/>
              </w:rPr>
            </w:pPr>
            <w:r>
              <w:rPr>
                <w:spacing w:val="-4"/>
                <w:sz w:val="16"/>
              </w:rPr>
              <w:t xml:space="preserve">Reduce congestion and allow </w:t>
            </w:r>
            <w:r>
              <w:rPr>
                <w:spacing w:val="-2"/>
                <w:sz w:val="16"/>
              </w:rPr>
              <w:t xml:space="preserve">for </w:t>
            </w:r>
            <w:r>
              <w:rPr>
                <w:spacing w:val="-4"/>
                <w:sz w:val="16"/>
              </w:rPr>
              <w:t xml:space="preserve">greater journey </w:t>
            </w:r>
            <w:r>
              <w:rPr>
                <w:spacing w:val="-3"/>
                <w:sz w:val="16"/>
              </w:rPr>
              <w:t xml:space="preserve">time </w:t>
            </w:r>
            <w:r>
              <w:rPr>
                <w:spacing w:val="-4"/>
                <w:sz w:val="16"/>
              </w:rPr>
              <w:t>reliability?</w:t>
            </w:r>
          </w:p>
          <w:p w14:paraId="0BD515E5" w14:textId="77777777" w:rsidR="00390983" w:rsidRDefault="00390983" w:rsidP="00CF061B">
            <w:pPr>
              <w:pStyle w:val="TableParagraph"/>
              <w:rPr>
                <w:b/>
                <w:sz w:val="17"/>
              </w:rPr>
            </w:pPr>
          </w:p>
          <w:p w14:paraId="08B5B3C2" w14:textId="77777777" w:rsidR="00390983" w:rsidRDefault="00390983" w:rsidP="00CF061B">
            <w:pPr>
              <w:pStyle w:val="TableParagraph"/>
              <w:ind w:left="104"/>
              <w:rPr>
                <w:sz w:val="16"/>
              </w:rPr>
            </w:pPr>
            <w:r>
              <w:rPr>
                <w:sz w:val="16"/>
              </w:rPr>
              <w:t>Enable the efficient movement of freight?</w:t>
            </w:r>
          </w:p>
          <w:p w14:paraId="3DBDCA7B" w14:textId="77777777" w:rsidR="00390983" w:rsidRDefault="00390983" w:rsidP="00CF061B">
            <w:pPr>
              <w:pStyle w:val="TableParagraph"/>
              <w:spacing w:before="10"/>
              <w:rPr>
                <w:b/>
                <w:sz w:val="19"/>
              </w:rPr>
            </w:pPr>
          </w:p>
          <w:p w14:paraId="350DA295" w14:textId="77777777" w:rsidR="00390983" w:rsidRDefault="00390983" w:rsidP="00CF061B">
            <w:pPr>
              <w:pStyle w:val="TableParagraph"/>
              <w:spacing w:line="276" w:lineRule="auto"/>
              <w:ind w:left="104" w:right="169"/>
              <w:rPr>
                <w:spacing w:val="-3"/>
                <w:sz w:val="16"/>
              </w:rPr>
            </w:pPr>
            <w:r>
              <w:rPr>
                <w:spacing w:val="-4"/>
                <w:sz w:val="16"/>
              </w:rPr>
              <w:t xml:space="preserve">Promote social inclusion </w:t>
            </w:r>
            <w:r>
              <w:rPr>
                <w:spacing w:val="-3"/>
                <w:sz w:val="16"/>
              </w:rPr>
              <w:t xml:space="preserve">and </w:t>
            </w:r>
            <w:r>
              <w:rPr>
                <w:spacing w:val="-4"/>
                <w:sz w:val="16"/>
              </w:rPr>
              <w:t xml:space="preserve">improve accessibility </w:t>
            </w:r>
            <w:r>
              <w:rPr>
                <w:sz w:val="16"/>
              </w:rPr>
              <w:t xml:space="preserve">to </w:t>
            </w:r>
            <w:r>
              <w:rPr>
                <w:spacing w:val="-2"/>
                <w:sz w:val="16"/>
              </w:rPr>
              <w:t xml:space="preserve">key </w:t>
            </w:r>
            <w:r>
              <w:rPr>
                <w:spacing w:val="-4"/>
                <w:sz w:val="16"/>
              </w:rPr>
              <w:t xml:space="preserve">destinations, especially </w:t>
            </w:r>
            <w:r>
              <w:rPr>
                <w:spacing w:val="-2"/>
                <w:sz w:val="16"/>
              </w:rPr>
              <w:t xml:space="preserve">for </w:t>
            </w:r>
            <w:r>
              <w:rPr>
                <w:spacing w:val="-4"/>
                <w:sz w:val="16"/>
              </w:rPr>
              <w:t xml:space="preserve">those without </w:t>
            </w:r>
            <w:r>
              <w:rPr>
                <w:sz w:val="16"/>
              </w:rPr>
              <w:t xml:space="preserve">a </w:t>
            </w:r>
            <w:r>
              <w:rPr>
                <w:spacing w:val="-4"/>
                <w:sz w:val="16"/>
              </w:rPr>
              <w:t xml:space="preserve">private </w:t>
            </w:r>
            <w:r>
              <w:rPr>
                <w:spacing w:val="-3"/>
                <w:sz w:val="16"/>
              </w:rPr>
              <w:t>car?</w:t>
            </w:r>
          </w:p>
          <w:p w14:paraId="6722F60F" w14:textId="77777777" w:rsidR="00390983" w:rsidRDefault="00390983" w:rsidP="00CF061B">
            <w:pPr>
              <w:pStyle w:val="TableParagraph"/>
              <w:spacing w:line="276" w:lineRule="auto"/>
              <w:ind w:left="104" w:right="169"/>
              <w:rPr>
                <w:spacing w:val="-3"/>
                <w:sz w:val="16"/>
              </w:rPr>
            </w:pPr>
          </w:p>
          <w:p w14:paraId="434685AD" w14:textId="77777777" w:rsidR="00390983" w:rsidRDefault="00390983" w:rsidP="00CF061B">
            <w:pPr>
              <w:pStyle w:val="TableParagraph"/>
              <w:spacing w:line="276" w:lineRule="auto"/>
              <w:ind w:left="104" w:right="169"/>
              <w:rPr>
                <w:sz w:val="16"/>
              </w:rPr>
            </w:pPr>
            <w:r w:rsidRPr="009E3EC9">
              <w:rPr>
                <w:sz w:val="16"/>
              </w:rPr>
              <w:t>Support an ageing population by providing appropriate transport facilities to meet their needs?</w:t>
            </w:r>
          </w:p>
        </w:tc>
        <w:tc>
          <w:tcPr>
            <w:tcW w:w="4112" w:type="dxa"/>
          </w:tcPr>
          <w:p w14:paraId="03830ABA" w14:textId="77777777" w:rsidR="00390983" w:rsidRDefault="00390983" w:rsidP="00CF061B">
            <w:pPr>
              <w:pStyle w:val="TableParagraph"/>
              <w:ind w:left="105" w:right="105"/>
              <w:rPr>
                <w:sz w:val="16"/>
              </w:rPr>
            </w:pPr>
            <w:r>
              <w:rPr>
                <w:sz w:val="16"/>
              </w:rPr>
              <w:t>Improved conditions for powered two wheelers could make this a more attractive mode, encouraging a transfer from the private car. This could have the effect of reducing congestion and improving journey time reliability, allowing the more efficient movement of people and goods. Enabling motorcycling could also contribute towards social inclusion, providing an alternative transport mode for those without access to a car, thus improving accessibility to key services. This will therefore have a long-term positive impact on the population. This is preferable to the alternative scenario which may lead to an increase in congestion</w:t>
            </w:r>
          </w:p>
          <w:p w14:paraId="553F42FB" w14:textId="77777777" w:rsidR="00390983" w:rsidRDefault="00390983" w:rsidP="00CF061B">
            <w:pPr>
              <w:pStyle w:val="TableParagraph"/>
              <w:ind w:left="105" w:right="191"/>
              <w:rPr>
                <w:sz w:val="16"/>
              </w:rPr>
            </w:pPr>
            <w:r>
              <w:rPr>
                <w:sz w:val="16"/>
              </w:rPr>
              <w:t>and social exclusion.</w:t>
            </w:r>
          </w:p>
        </w:tc>
        <w:tc>
          <w:tcPr>
            <w:tcW w:w="709" w:type="dxa"/>
          </w:tcPr>
          <w:p w14:paraId="76F986F9" w14:textId="77777777" w:rsidR="00390983" w:rsidRDefault="00390983" w:rsidP="00CF061B">
            <w:pPr>
              <w:pStyle w:val="TableParagraph"/>
              <w:spacing w:line="180" w:lineRule="exact"/>
              <w:ind w:left="102"/>
              <w:rPr>
                <w:sz w:val="16"/>
              </w:rPr>
            </w:pPr>
            <w:r>
              <w:rPr>
                <w:sz w:val="16"/>
              </w:rPr>
              <w:t>+</w:t>
            </w:r>
          </w:p>
        </w:tc>
        <w:tc>
          <w:tcPr>
            <w:tcW w:w="3119" w:type="dxa"/>
          </w:tcPr>
          <w:p w14:paraId="5DBBFEF5" w14:textId="77777777" w:rsidR="00390983" w:rsidRDefault="00390983" w:rsidP="00CF061B">
            <w:pPr>
              <w:pStyle w:val="TableParagraph"/>
              <w:ind w:left="104" w:right="136"/>
              <w:rPr>
                <w:sz w:val="16"/>
              </w:rPr>
            </w:pPr>
            <w:r>
              <w:rPr>
                <w:sz w:val="16"/>
              </w:rPr>
              <w:t>Failing to improve conditions for powered two wheelers could make such modes more unattractive. If trips are transferred to the car instead, congestion and journey time unreliability could increase. This could also contribute towards social exclusion by making unattractive a transport option that could benefit those without access to or unable to afford a private car, thus preventing people accessing key destinations and services. This would</w:t>
            </w:r>
          </w:p>
          <w:p w14:paraId="1030EAA1" w14:textId="77777777" w:rsidR="00390983" w:rsidRDefault="00390983" w:rsidP="00CF061B">
            <w:pPr>
              <w:pStyle w:val="TableParagraph"/>
              <w:ind w:left="104" w:right="98"/>
              <w:rPr>
                <w:sz w:val="16"/>
              </w:rPr>
            </w:pPr>
            <w:r>
              <w:rPr>
                <w:sz w:val="16"/>
              </w:rPr>
              <w:t>have a long-term negative impact on the population.</w:t>
            </w:r>
          </w:p>
        </w:tc>
        <w:tc>
          <w:tcPr>
            <w:tcW w:w="712" w:type="dxa"/>
          </w:tcPr>
          <w:p w14:paraId="3FA5CC00" w14:textId="77777777" w:rsidR="00390983" w:rsidRDefault="00390983" w:rsidP="00CF061B">
            <w:pPr>
              <w:pStyle w:val="TableParagraph"/>
              <w:spacing w:line="178" w:lineRule="exact"/>
              <w:ind w:left="102"/>
              <w:rPr>
                <w:b/>
                <w:sz w:val="16"/>
              </w:rPr>
            </w:pPr>
            <w:r>
              <w:rPr>
                <w:sz w:val="16"/>
              </w:rPr>
              <w:t>-</w:t>
            </w:r>
          </w:p>
        </w:tc>
      </w:tr>
    </w:tbl>
    <w:p w14:paraId="69B4E359" w14:textId="77777777" w:rsidR="00390983" w:rsidRDefault="00390983" w:rsidP="00390983">
      <w:pPr>
        <w:spacing w:line="178" w:lineRule="exact"/>
        <w:rPr>
          <w:sz w:val="16"/>
        </w:rPr>
        <w:sectPr w:rsidR="00390983">
          <w:pgSz w:w="16850" w:h="11910" w:orient="landscape"/>
          <w:pgMar w:top="940" w:right="840" w:bottom="1500" w:left="620" w:header="724" w:footer="1174" w:gutter="0"/>
          <w:cols w:space="720"/>
        </w:sectPr>
      </w:pPr>
    </w:p>
    <w:p w14:paraId="5B82B674" w14:textId="77777777" w:rsidR="00390983" w:rsidRDefault="00390983" w:rsidP="00390983">
      <w:pPr>
        <w:pStyle w:val="BodyText"/>
        <w:rPr>
          <w:b/>
          <w:sz w:val="20"/>
        </w:rPr>
      </w:pPr>
    </w:p>
    <w:p w14:paraId="409E7A46" w14:textId="77777777" w:rsidR="00390983" w:rsidRDefault="00390983" w:rsidP="00390983">
      <w:pPr>
        <w:pStyle w:val="BodyText"/>
        <w:spacing w:before="10"/>
        <w:rPr>
          <w:b/>
          <w:sz w:val="22"/>
        </w:rPr>
      </w:pPr>
    </w:p>
    <w:tbl>
      <w:tblPr>
        <w:tblW w:w="0" w:type="auto"/>
        <w:tblInd w:w="13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102"/>
        <w:gridCol w:w="2127"/>
        <w:gridCol w:w="3260"/>
        <w:gridCol w:w="4112"/>
        <w:gridCol w:w="709"/>
        <w:gridCol w:w="3119"/>
        <w:gridCol w:w="712"/>
      </w:tblGrid>
      <w:tr w:rsidR="00390983" w14:paraId="2921401D" w14:textId="77777777" w:rsidTr="00CF061B">
        <w:trPr>
          <w:trHeight w:val="2174"/>
        </w:trPr>
        <w:tc>
          <w:tcPr>
            <w:tcW w:w="1102" w:type="dxa"/>
            <w:tcBorders>
              <w:bottom w:val="nil"/>
            </w:tcBorders>
          </w:tcPr>
          <w:p w14:paraId="1AC5AC1E" w14:textId="77777777" w:rsidR="00390983" w:rsidRDefault="00390983" w:rsidP="00CF061B">
            <w:pPr>
              <w:pStyle w:val="TableParagraph"/>
              <w:ind w:left="107" w:right="444"/>
              <w:rPr>
                <w:sz w:val="16"/>
              </w:rPr>
            </w:pPr>
            <w:r>
              <w:rPr>
                <w:sz w:val="16"/>
              </w:rPr>
              <w:t>Human Health</w:t>
            </w:r>
          </w:p>
        </w:tc>
        <w:tc>
          <w:tcPr>
            <w:tcW w:w="2127" w:type="dxa"/>
            <w:tcBorders>
              <w:bottom w:val="nil"/>
            </w:tcBorders>
          </w:tcPr>
          <w:p w14:paraId="2C68C8D3" w14:textId="77777777" w:rsidR="00390983" w:rsidRDefault="00390983" w:rsidP="00CF061B">
            <w:pPr>
              <w:pStyle w:val="TableParagraph"/>
              <w:spacing w:line="276" w:lineRule="auto"/>
              <w:ind w:left="104" w:right="342"/>
              <w:rPr>
                <w:sz w:val="16"/>
              </w:rPr>
            </w:pPr>
            <w:r>
              <w:rPr>
                <w:sz w:val="16"/>
              </w:rPr>
              <w:t>To protect and improve human health.</w:t>
            </w:r>
          </w:p>
          <w:p w14:paraId="4AED1CE5" w14:textId="77777777" w:rsidR="00390983" w:rsidRDefault="00390983" w:rsidP="00CF061B">
            <w:pPr>
              <w:pStyle w:val="TableParagraph"/>
              <w:spacing w:before="3"/>
              <w:rPr>
                <w:b/>
                <w:sz w:val="17"/>
              </w:rPr>
            </w:pPr>
          </w:p>
          <w:p w14:paraId="057A59A8" w14:textId="77777777" w:rsidR="00390983" w:rsidRDefault="00390983" w:rsidP="00CF061B">
            <w:pPr>
              <w:pStyle w:val="TableParagraph"/>
              <w:spacing w:line="276" w:lineRule="auto"/>
              <w:ind w:left="104" w:right="13"/>
              <w:rPr>
                <w:sz w:val="16"/>
              </w:rPr>
            </w:pPr>
            <w:r>
              <w:rPr>
                <w:sz w:val="16"/>
              </w:rPr>
              <w:t>To ensure that the transport system is safe and secure.</w:t>
            </w:r>
          </w:p>
          <w:p w14:paraId="41CE3B0D" w14:textId="77777777" w:rsidR="00390983" w:rsidRDefault="00390983" w:rsidP="00CF061B">
            <w:pPr>
              <w:pStyle w:val="TableParagraph"/>
              <w:spacing w:before="6"/>
              <w:rPr>
                <w:b/>
                <w:sz w:val="17"/>
              </w:rPr>
            </w:pPr>
          </w:p>
          <w:p w14:paraId="1FBC4455" w14:textId="77777777" w:rsidR="00390983" w:rsidRDefault="00390983" w:rsidP="00CF061B">
            <w:pPr>
              <w:pStyle w:val="TableParagraph"/>
              <w:spacing w:line="276" w:lineRule="auto"/>
              <w:ind w:left="104" w:right="369"/>
              <w:rPr>
                <w:sz w:val="16"/>
              </w:rPr>
            </w:pPr>
            <w:r>
              <w:rPr>
                <w:sz w:val="16"/>
              </w:rPr>
              <w:t>To retain and improve quality, quantity and connectivity of publicly accessible open space</w:t>
            </w:r>
          </w:p>
        </w:tc>
        <w:tc>
          <w:tcPr>
            <w:tcW w:w="3260" w:type="dxa"/>
            <w:tcBorders>
              <w:bottom w:val="nil"/>
            </w:tcBorders>
          </w:tcPr>
          <w:p w14:paraId="149625DB" w14:textId="77777777" w:rsidR="00390983" w:rsidRDefault="00390983" w:rsidP="00CF061B">
            <w:pPr>
              <w:pStyle w:val="TableParagraph"/>
              <w:spacing w:line="182" w:lineRule="exact"/>
              <w:ind w:left="104"/>
              <w:rPr>
                <w:sz w:val="16"/>
              </w:rPr>
            </w:pPr>
            <w:r>
              <w:rPr>
                <w:sz w:val="16"/>
              </w:rPr>
              <w:t>Facilitate and/or encourage active travel?</w:t>
            </w:r>
          </w:p>
          <w:p w14:paraId="5F370624" w14:textId="77777777" w:rsidR="00390983" w:rsidRDefault="00390983" w:rsidP="00CF061B">
            <w:pPr>
              <w:pStyle w:val="TableParagraph"/>
              <w:spacing w:before="10"/>
              <w:rPr>
                <w:b/>
                <w:sz w:val="19"/>
              </w:rPr>
            </w:pPr>
          </w:p>
          <w:p w14:paraId="5CF38D23" w14:textId="77777777" w:rsidR="00390983" w:rsidRDefault="00390983" w:rsidP="00CF061B">
            <w:pPr>
              <w:pStyle w:val="TableParagraph"/>
              <w:spacing w:line="276" w:lineRule="auto"/>
              <w:ind w:left="104" w:right="124"/>
              <w:rPr>
                <w:sz w:val="16"/>
              </w:rPr>
            </w:pPr>
            <w:r>
              <w:rPr>
                <w:spacing w:val="-4"/>
                <w:sz w:val="16"/>
              </w:rPr>
              <w:t xml:space="preserve">Reduce </w:t>
            </w:r>
            <w:r>
              <w:rPr>
                <w:spacing w:val="-2"/>
                <w:sz w:val="16"/>
              </w:rPr>
              <w:t xml:space="preserve">the </w:t>
            </w:r>
            <w:r>
              <w:rPr>
                <w:spacing w:val="-4"/>
                <w:sz w:val="16"/>
              </w:rPr>
              <w:t xml:space="preserve">negative impacts </w:t>
            </w:r>
            <w:r>
              <w:rPr>
                <w:spacing w:val="-3"/>
                <w:sz w:val="16"/>
              </w:rPr>
              <w:t xml:space="preserve">of </w:t>
            </w:r>
            <w:r>
              <w:rPr>
                <w:spacing w:val="-4"/>
                <w:sz w:val="16"/>
              </w:rPr>
              <w:t xml:space="preserve">transport on </w:t>
            </w:r>
            <w:r>
              <w:rPr>
                <w:spacing w:val="-3"/>
                <w:sz w:val="16"/>
              </w:rPr>
              <w:t xml:space="preserve">human </w:t>
            </w:r>
            <w:r>
              <w:rPr>
                <w:spacing w:val="-4"/>
                <w:sz w:val="16"/>
              </w:rPr>
              <w:t xml:space="preserve">health, especially </w:t>
            </w:r>
            <w:r>
              <w:rPr>
                <w:sz w:val="16"/>
              </w:rPr>
              <w:t xml:space="preserve">in </w:t>
            </w:r>
            <w:r>
              <w:rPr>
                <w:spacing w:val="-3"/>
                <w:sz w:val="16"/>
              </w:rPr>
              <w:t xml:space="preserve">terms </w:t>
            </w:r>
            <w:r>
              <w:rPr>
                <w:sz w:val="16"/>
              </w:rPr>
              <w:t xml:space="preserve">of </w:t>
            </w:r>
            <w:r>
              <w:rPr>
                <w:spacing w:val="-4"/>
                <w:sz w:val="16"/>
              </w:rPr>
              <w:t xml:space="preserve">pollution </w:t>
            </w:r>
            <w:r>
              <w:rPr>
                <w:spacing w:val="-3"/>
                <w:sz w:val="16"/>
              </w:rPr>
              <w:t>and air</w:t>
            </w:r>
            <w:r>
              <w:rPr>
                <w:spacing w:val="-13"/>
                <w:sz w:val="16"/>
              </w:rPr>
              <w:t xml:space="preserve"> </w:t>
            </w:r>
            <w:r>
              <w:rPr>
                <w:spacing w:val="-4"/>
                <w:sz w:val="16"/>
              </w:rPr>
              <w:t>quality?</w:t>
            </w:r>
          </w:p>
          <w:p w14:paraId="067A4D70" w14:textId="77777777" w:rsidR="00390983" w:rsidRDefault="00390983" w:rsidP="00CF061B">
            <w:pPr>
              <w:pStyle w:val="TableParagraph"/>
              <w:spacing w:before="5"/>
              <w:rPr>
                <w:b/>
                <w:sz w:val="17"/>
              </w:rPr>
            </w:pPr>
          </w:p>
          <w:p w14:paraId="1CF96D60" w14:textId="77777777" w:rsidR="00390983" w:rsidRDefault="00390983" w:rsidP="00CF061B">
            <w:pPr>
              <w:pStyle w:val="TableParagraph"/>
              <w:ind w:left="104"/>
              <w:rPr>
                <w:sz w:val="16"/>
              </w:rPr>
            </w:pPr>
            <w:r>
              <w:rPr>
                <w:spacing w:val="-4"/>
                <w:sz w:val="16"/>
              </w:rPr>
              <w:t xml:space="preserve">Decrease </w:t>
            </w:r>
            <w:r>
              <w:rPr>
                <w:spacing w:val="-3"/>
                <w:sz w:val="16"/>
              </w:rPr>
              <w:t>noise and</w:t>
            </w:r>
            <w:r>
              <w:rPr>
                <w:spacing w:val="3"/>
                <w:sz w:val="16"/>
              </w:rPr>
              <w:t xml:space="preserve"> </w:t>
            </w:r>
            <w:r>
              <w:rPr>
                <w:spacing w:val="-4"/>
                <w:sz w:val="16"/>
              </w:rPr>
              <w:t>vibration?</w:t>
            </w:r>
          </w:p>
          <w:p w14:paraId="27E5AB62" w14:textId="77777777" w:rsidR="00390983" w:rsidRDefault="00390983" w:rsidP="00CF061B">
            <w:pPr>
              <w:pStyle w:val="TableParagraph"/>
              <w:spacing w:before="8"/>
              <w:rPr>
                <w:b/>
                <w:sz w:val="19"/>
              </w:rPr>
            </w:pPr>
          </w:p>
          <w:p w14:paraId="30EC8839" w14:textId="77777777" w:rsidR="00390983" w:rsidRDefault="00390983" w:rsidP="00CF061B">
            <w:pPr>
              <w:pStyle w:val="TableParagraph"/>
              <w:spacing w:line="276" w:lineRule="auto"/>
              <w:ind w:left="104" w:right="169" w:hanging="1"/>
              <w:rPr>
                <w:sz w:val="16"/>
              </w:rPr>
            </w:pPr>
            <w:r>
              <w:rPr>
                <w:spacing w:val="-4"/>
                <w:sz w:val="16"/>
              </w:rPr>
              <w:t xml:space="preserve">Reduces </w:t>
            </w:r>
            <w:r>
              <w:rPr>
                <w:spacing w:val="-2"/>
                <w:sz w:val="16"/>
              </w:rPr>
              <w:t xml:space="preserve">the </w:t>
            </w:r>
            <w:r>
              <w:rPr>
                <w:spacing w:val="-4"/>
                <w:sz w:val="16"/>
              </w:rPr>
              <w:t xml:space="preserve">likelihood </w:t>
            </w:r>
            <w:r>
              <w:rPr>
                <w:sz w:val="16"/>
              </w:rPr>
              <w:t xml:space="preserve">of </w:t>
            </w:r>
            <w:r>
              <w:rPr>
                <w:spacing w:val="-4"/>
                <w:sz w:val="16"/>
              </w:rPr>
              <w:t xml:space="preserve">transport-related </w:t>
            </w:r>
            <w:r>
              <w:rPr>
                <w:spacing w:val="-3"/>
                <w:sz w:val="16"/>
              </w:rPr>
              <w:t xml:space="preserve">road </w:t>
            </w:r>
            <w:r>
              <w:rPr>
                <w:spacing w:val="-4"/>
                <w:sz w:val="16"/>
              </w:rPr>
              <w:t xml:space="preserve">accidents </w:t>
            </w:r>
            <w:r>
              <w:rPr>
                <w:spacing w:val="-3"/>
                <w:sz w:val="16"/>
              </w:rPr>
              <w:t>and</w:t>
            </w:r>
            <w:r>
              <w:rPr>
                <w:spacing w:val="-11"/>
                <w:sz w:val="16"/>
              </w:rPr>
              <w:t xml:space="preserve"> </w:t>
            </w:r>
            <w:r>
              <w:rPr>
                <w:spacing w:val="-4"/>
                <w:sz w:val="16"/>
              </w:rPr>
              <w:t>casualties?</w:t>
            </w:r>
          </w:p>
        </w:tc>
        <w:tc>
          <w:tcPr>
            <w:tcW w:w="4112" w:type="dxa"/>
            <w:tcBorders>
              <w:bottom w:val="nil"/>
            </w:tcBorders>
          </w:tcPr>
          <w:p w14:paraId="7D32C054" w14:textId="77777777" w:rsidR="00390983" w:rsidRDefault="00390983" w:rsidP="00CF061B">
            <w:pPr>
              <w:pStyle w:val="TableParagraph"/>
              <w:ind w:left="105" w:right="156"/>
              <w:rPr>
                <w:sz w:val="16"/>
              </w:rPr>
            </w:pPr>
            <w:r>
              <w:rPr>
                <w:sz w:val="16"/>
              </w:rPr>
              <w:t>Neutral overall. Safer conditions for motorcyclists will reduce casualties and fatalities resulting from road accidents and collisions. Mode transfer from car to motorcycle could, however, increase emissions that are harmful to human health. However, this could be mitigated by support for lower emission motorcycle technologies. The objective will therefore have a mixed impact on health. Any review into allowing motorcycles into bus lanes would have to consider the safety implications for pedal cyclists who are also permitted to use these lanes. Overall, though, this is preferable to the alternative scenario where motorcycling becomes increasingly</w:t>
            </w:r>
            <w:r>
              <w:rPr>
                <w:spacing w:val="-1"/>
                <w:sz w:val="16"/>
              </w:rPr>
              <w:t xml:space="preserve"> </w:t>
            </w:r>
            <w:r>
              <w:rPr>
                <w:sz w:val="16"/>
              </w:rPr>
              <w:t>unsafe.</w:t>
            </w:r>
          </w:p>
        </w:tc>
        <w:tc>
          <w:tcPr>
            <w:tcW w:w="709" w:type="dxa"/>
            <w:tcBorders>
              <w:bottom w:val="nil"/>
            </w:tcBorders>
          </w:tcPr>
          <w:p w14:paraId="1F095D9D" w14:textId="77777777" w:rsidR="00390983" w:rsidRDefault="00390983" w:rsidP="00CF061B">
            <w:pPr>
              <w:pStyle w:val="TableParagraph"/>
              <w:spacing w:line="180" w:lineRule="exact"/>
              <w:ind w:left="102"/>
              <w:rPr>
                <w:sz w:val="16"/>
              </w:rPr>
            </w:pPr>
            <w:r>
              <w:rPr>
                <w:sz w:val="16"/>
              </w:rPr>
              <w:t>+/-</w:t>
            </w:r>
          </w:p>
        </w:tc>
        <w:tc>
          <w:tcPr>
            <w:tcW w:w="3119" w:type="dxa"/>
            <w:tcBorders>
              <w:bottom w:val="nil"/>
            </w:tcBorders>
          </w:tcPr>
          <w:p w14:paraId="455916B1" w14:textId="77777777" w:rsidR="00390983" w:rsidRDefault="00390983" w:rsidP="00CF061B">
            <w:pPr>
              <w:pStyle w:val="TableParagraph"/>
              <w:ind w:left="104" w:right="222"/>
              <w:rPr>
                <w:sz w:val="16"/>
              </w:rPr>
            </w:pPr>
            <w:r>
              <w:rPr>
                <w:sz w:val="16"/>
              </w:rPr>
              <w:t>Not improving safety for motorcyclists could see an increase in accidents and injuries involving these vulnerable road users, potentially resulting in more fatalities. This obviously has a strong negative impact on health.</w:t>
            </w:r>
          </w:p>
          <w:p w14:paraId="05C86928" w14:textId="77777777" w:rsidR="00390983" w:rsidRDefault="00390983" w:rsidP="00CF061B">
            <w:pPr>
              <w:pStyle w:val="TableParagraph"/>
              <w:rPr>
                <w:b/>
                <w:sz w:val="18"/>
              </w:rPr>
            </w:pPr>
          </w:p>
          <w:p w14:paraId="7476E9BC" w14:textId="77777777" w:rsidR="00390983" w:rsidRDefault="00390983" w:rsidP="00CF061B">
            <w:pPr>
              <w:pStyle w:val="TableParagraph"/>
              <w:ind w:left="104" w:right="374"/>
              <w:rPr>
                <w:sz w:val="16"/>
              </w:rPr>
            </w:pPr>
            <w:r>
              <w:rPr>
                <w:sz w:val="16"/>
              </w:rPr>
              <w:t>.</w:t>
            </w:r>
          </w:p>
        </w:tc>
        <w:tc>
          <w:tcPr>
            <w:tcW w:w="712" w:type="dxa"/>
            <w:tcBorders>
              <w:bottom w:val="nil"/>
            </w:tcBorders>
          </w:tcPr>
          <w:p w14:paraId="10F1D912" w14:textId="77777777" w:rsidR="00390983" w:rsidRDefault="00390983" w:rsidP="00CF061B">
            <w:pPr>
              <w:pStyle w:val="TableParagraph"/>
              <w:spacing w:line="178" w:lineRule="exact"/>
              <w:ind w:left="102"/>
              <w:rPr>
                <w:b/>
                <w:sz w:val="16"/>
              </w:rPr>
            </w:pPr>
            <w:r>
              <w:rPr>
                <w:sz w:val="16"/>
              </w:rPr>
              <w:t>--</w:t>
            </w:r>
          </w:p>
        </w:tc>
      </w:tr>
      <w:tr w:rsidR="00390983" w14:paraId="17338F1A" w14:textId="77777777" w:rsidTr="00CF061B">
        <w:trPr>
          <w:trHeight w:val="405"/>
        </w:trPr>
        <w:tc>
          <w:tcPr>
            <w:tcW w:w="1102" w:type="dxa"/>
            <w:tcBorders>
              <w:top w:val="nil"/>
              <w:bottom w:val="nil"/>
            </w:tcBorders>
          </w:tcPr>
          <w:p w14:paraId="7BA55154" w14:textId="77777777" w:rsidR="00390983" w:rsidRDefault="00390983" w:rsidP="00CF061B">
            <w:pPr>
              <w:pStyle w:val="TableParagraph"/>
              <w:rPr>
                <w:rFonts w:ascii="Times New Roman"/>
                <w:sz w:val="16"/>
              </w:rPr>
            </w:pPr>
          </w:p>
        </w:tc>
        <w:tc>
          <w:tcPr>
            <w:tcW w:w="2127" w:type="dxa"/>
            <w:tcBorders>
              <w:top w:val="nil"/>
              <w:bottom w:val="nil"/>
            </w:tcBorders>
          </w:tcPr>
          <w:p w14:paraId="102DF795" w14:textId="77777777" w:rsidR="00390983" w:rsidRDefault="00390983" w:rsidP="00CF061B">
            <w:pPr>
              <w:pStyle w:val="TableParagraph"/>
              <w:rPr>
                <w:rFonts w:ascii="Times New Roman"/>
                <w:sz w:val="16"/>
              </w:rPr>
            </w:pPr>
          </w:p>
        </w:tc>
        <w:tc>
          <w:tcPr>
            <w:tcW w:w="3260" w:type="dxa"/>
            <w:tcBorders>
              <w:top w:val="nil"/>
              <w:bottom w:val="nil"/>
            </w:tcBorders>
          </w:tcPr>
          <w:p w14:paraId="4E7FD08A" w14:textId="77777777" w:rsidR="00390983" w:rsidRDefault="00390983" w:rsidP="00CF061B">
            <w:pPr>
              <w:pStyle w:val="TableParagraph"/>
              <w:spacing w:before="106"/>
              <w:ind w:left="104"/>
              <w:rPr>
                <w:sz w:val="16"/>
              </w:rPr>
            </w:pPr>
            <w:r>
              <w:rPr>
                <w:sz w:val="16"/>
              </w:rPr>
              <w:t>Improve access to healthcare facilities?</w:t>
            </w:r>
          </w:p>
        </w:tc>
        <w:tc>
          <w:tcPr>
            <w:tcW w:w="4112" w:type="dxa"/>
            <w:tcBorders>
              <w:top w:val="nil"/>
              <w:bottom w:val="nil"/>
            </w:tcBorders>
          </w:tcPr>
          <w:p w14:paraId="18702DEE" w14:textId="77777777" w:rsidR="00390983" w:rsidRDefault="00390983" w:rsidP="00CF061B">
            <w:pPr>
              <w:pStyle w:val="TableParagraph"/>
              <w:rPr>
                <w:rFonts w:ascii="Times New Roman"/>
                <w:sz w:val="16"/>
              </w:rPr>
            </w:pPr>
          </w:p>
        </w:tc>
        <w:tc>
          <w:tcPr>
            <w:tcW w:w="709" w:type="dxa"/>
            <w:tcBorders>
              <w:top w:val="nil"/>
              <w:bottom w:val="nil"/>
            </w:tcBorders>
          </w:tcPr>
          <w:p w14:paraId="229EB73D" w14:textId="77777777" w:rsidR="00390983" w:rsidRDefault="00390983" w:rsidP="00CF061B">
            <w:pPr>
              <w:pStyle w:val="TableParagraph"/>
              <w:rPr>
                <w:rFonts w:ascii="Times New Roman"/>
                <w:sz w:val="16"/>
              </w:rPr>
            </w:pPr>
          </w:p>
        </w:tc>
        <w:tc>
          <w:tcPr>
            <w:tcW w:w="3119" w:type="dxa"/>
            <w:tcBorders>
              <w:top w:val="nil"/>
              <w:bottom w:val="nil"/>
            </w:tcBorders>
          </w:tcPr>
          <w:p w14:paraId="3DE86658" w14:textId="77777777" w:rsidR="00390983" w:rsidRDefault="00390983" w:rsidP="00CF061B">
            <w:pPr>
              <w:pStyle w:val="TableParagraph"/>
              <w:rPr>
                <w:rFonts w:ascii="Times New Roman"/>
                <w:sz w:val="16"/>
              </w:rPr>
            </w:pPr>
          </w:p>
        </w:tc>
        <w:tc>
          <w:tcPr>
            <w:tcW w:w="712" w:type="dxa"/>
            <w:tcBorders>
              <w:top w:val="nil"/>
              <w:bottom w:val="nil"/>
            </w:tcBorders>
          </w:tcPr>
          <w:p w14:paraId="17AB06E0" w14:textId="77777777" w:rsidR="00390983" w:rsidRDefault="00390983" w:rsidP="00CF061B">
            <w:pPr>
              <w:pStyle w:val="TableParagraph"/>
              <w:rPr>
                <w:rFonts w:ascii="Times New Roman"/>
                <w:sz w:val="16"/>
              </w:rPr>
            </w:pPr>
          </w:p>
        </w:tc>
      </w:tr>
      <w:tr w:rsidR="00390983" w14:paraId="22E6594F" w14:textId="77777777" w:rsidTr="00CF061B">
        <w:trPr>
          <w:trHeight w:val="736"/>
        </w:trPr>
        <w:tc>
          <w:tcPr>
            <w:tcW w:w="1102" w:type="dxa"/>
            <w:tcBorders>
              <w:top w:val="nil"/>
            </w:tcBorders>
          </w:tcPr>
          <w:p w14:paraId="3005961D" w14:textId="77777777" w:rsidR="00390983" w:rsidRDefault="00390983" w:rsidP="00CF061B">
            <w:pPr>
              <w:pStyle w:val="TableParagraph"/>
              <w:rPr>
                <w:rFonts w:ascii="Times New Roman"/>
                <w:sz w:val="16"/>
              </w:rPr>
            </w:pPr>
          </w:p>
        </w:tc>
        <w:tc>
          <w:tcPr>
            <w:tcW w:w="2127" w:type="dxa"/>
            <w:tcBorders>
              <w:top w:val="nil"/>
            </w:tcBorders>
          </w:tcPr>
          <w:p w14:paraId="615C9CD1" w14:textId="77777777" w:rsidR="00390983" w:rsidRDefault="00390983" w:rsidP="00CF061B">
            <w:pPr>
              <w:pStyle w:val="TableParagraph"/>
              <w:rPr>
                <w:rFonts w:ascii="Times New Roman"/>
                <w:sz w:val="16"/>
              </w:rPr>
            </w:pPr>
          </w:p>
        </w:tc>
        <w:tc>
          <w:tcPr>
            <w:tcW w:w="3260" w:type="dxa"/>
            <w:tcBorders>
              <w:top w:val="nil"/>
            </w:tcBorders>
          </w:tcPr>
          <w:p w14:paraId="38F8E64D" w14:textId="77777777" w:rsidR="00390983" w:rsidRDefault="00390983" w:rsidP="00CF061B">
            <w:pPr>
              <w:pStyle w:val="TableParagraph"/>
              <w:spacing w:before="111" w:line="276" w:lineRule="auto"/>
              <w:ind w:left="104" w:right="169"/>
              <w:rPr>
                <w:sz w:val="16"/>
              </w:rPr>
            </w:pPr>
            <w:r>
              <w:rPr>
                <w:spacing w:val="-4"/>
                <w:sz w:val="16"/>
              </w:rPr>
              <w:t xml:space="preserve">Improve access </w:t>
            </w:r>
            <w:r>
              <w:rPr>
                <w:sz w:val="16"/>
              </w:rPr>
              <w:t xml:space="preserve">to </w:t>
            </w:r>
            <w:r>
              <w:rPr>
                <w:spacing w:val="-3"/>
                <w:sz w:val="16"/>
              </w:rPr>
              <w:t xml:space="preserve">and </w:t>
            </w:r>
            <w:r>
              <w:rPr>
                <w:spacing w:val="-4"/>
                <w:sz w:val="16"/>
              </w:rPr>
              <w:t xml:space="preserve">quality </w:t>
            </w:r>
            <w:r>
              <w:rPr>
                <w:spacing w:val="-3"/>
                <w:sz w:val="16"/>
              </w:rPr>
              <w:t xml:space="preserve">of </w:t>
            </w:r>
            <w:r>
              <w:rPr>
                <w:spacing w:val="-5"/>
                <w:sz w:val="16"/>
              </w:rPr>
              <w:t>open space?</w:t>
            </w:r>
          </w:p>
        </w:tc>
        <w:tc>
          <w:tcPr>
            <w:tcW w:w="4112" w:type="dxa"/>
            <w:tcBorders>
              <w:top w:val="nil"/>
            </w:tcBorders>
          </w:tcPr>
          <w:p w14:paraId="3FA7F2C9" w14:textId="77777777" w:rsidR="00390983" w:rsidRDefault="00390983" w:rsidP="00CF061B">
            <w:pPr>
              <w:pStyle w:val="TableParagraph"/>
              <w:rPr>
                <w:rFonts w:ascii="Times New Roman"/>
                <w:sz w:val="16"/>
              </w:rPr>
            </w:pPr>
          </w:p>
        </w:tc>
        <w:tc>
          <w:tcPr>
            <w:tcW w:w="709" w:type="dxa"/>
            <w:tcBorders>
              <w:top w:val="nil"/>
            </w:tcBorders>
          </w:tcPr>
          <w:p w14:paraId="2919E88E" w14:textId="77777777" w:rsidR="00390983" w:rsidRDefault="00390983" w:rsidP="00CF061B">
            <w:pPr>
              <w:pStyle w:val="TableParagraph"/>
              <w:rPr>
                <w:rFonts w:ascii="Times New Roman"/>
                <w:sz w:val="16"/>
              </w:rPr>
            </w:pPr>
          </w:p>
        </w:tc>
        <w:tc>
          <w:tcPr>
            <w:tcW w:w="3119" w:type="dxa"/>
            <w:tcBorders>
              <w:top w:val="nil"/>
            </w:tcBorders>
          </w:tcPr>
          <w:p w14:paraId="61FB59C3" w14:textId="77777777" w:rsidR="00390983" w:rsidRDefault="00390983" w:rsidP="00CF061B">
            <w:pPr>
              <w:pStyle w:val="TableParagraph"/>
              <w:rPr>
                <w:rFonts w:ascii="Times New Roman"/>
                <w:sz w:val="16"/>
              </w:rPr>
            </w:pPr>
          </w:p>
        </w:tc>
        <w:tc>
          <w:tcPr>
            <w:tcW w:w="712" w:type="dxa"/>
            <w:tcBorders>
              <w:top w:val="nil"/>
            </w:tcBorders>
          </w:tcPr>
          <w:p w14:paraId="02AF874D" w14:textId="77777777" w:rsidR="00390983" w:rsidRDefault="00390983" w:rsidP="00CF061B">
            <w:pPr>
              <w:pStyle w:val="TableParagraph"/>
              <w:rPr>
                <w:rFonts w:ascii="Times New Roman"/>
                <w:sz w:val="16"/>
              </w:rPr>
            </w:pPr>
          </w:p>
        </w:tc>
      </w:tr>
      <w:tr w:rsidR="00390983" w14:paraId="1F99728A" w14:textId="77777777" w:rsidTr="00CF061B">
        <w:trPr>
          <w:trHeight w:val="1556"/>
        </w:trPr>
        <w:tc>
          <w:tcPr>
            <w:tcW w:w="1102" w:type="dxa"/>
            <w:tcBorders>
              <w:bottom w:val="nil"/>
            </w:tcBorders>
          </w:tcPr>
          <w:p w14:paraId="79FCF85A" w14:textId="77777777" w:rsidR="00390983" w:rsidRDefault="00390983" w:rsidP="00CF061B">
            <w:pPr>
              <w:pStyle w:val="TableParagraph"/>
              <w:ind w:left="107" w:right="355"/>
              <w:rPr>
                <w:sz w:val="16"/>
              </w:rPr>
            </w:pPr>
            <w:r>
              <w:rPr>
                <w:sz w:val="16"/>
              </w:rPr>
              <w:t>Cultural Heritage</w:t>
            </w:r>
          </w:p>
        </w:tc>
        <w:tc>
          <w:tcPr>
            <w:tcW w:w="2127" w:type="dxa"/>
            <w:tcBorders>
              <w:bottom w:val="nil"/>
            </w:tcBorders>
          </w:tcPr>
          <w:p w14:paraId="78D07E91" w14:textId="77777777" w:rsidR="00390983" w:rsidRDefault="00390983" w:rsidP="00CF061B">
            <w:pPr>
              <w:pStyle w:val="TableParagraph"/>
              <w:spacing w:line="276" w:lineRule="auto"/>
              <w:ind w:left="104" w:right="31"/>
              <w:rPr>
                <w:sz w:val="16"/>
              </w:rPr>
            </w:pPr>
            <w:r>
              <w:rPr>
                <w:sz w:val="16"/>
              </w:rPr>
              <w:t>To protect and enhance the historic environment.</w:t>
            </w:r>
          </w:p>
          <w:p w14:paraId="719473D6" w14:textId="77777777" w:rsidR="00390983" w:rsidRDefault="00390983" w:rsidP="00CF061B">
            <w:pPr>
              <w:pStyle w:val="TableParagraph"/>
              <w:spacing w:before="3"/>
              <w:rPr>
                <w:b/>
                <w:sz w:val="17"/>
              </w:rPr>
            </w:pPr>
          </w:p>
          <w:p w14:paraId="672CDFFC" w14:textId="77777777" w:rsidR="00390983" w:rsidRDefault="00390983" w:rsidP="00CF061B">
            <w:pPr>
              <w:pStyle w:val="TableParagraph"/>
              <w:spacing w:line="276" w:lineRule="auto"/>
              <w:ind w:left="104" w:right="235"/>
              <w:rPr>
                <w:sz w:val="16"/>
              </w:rPr>
            </w:pPr>
            <w:r>
              <w:rPr>
                <w:sz w:val="16"/>
              </w:rPr>
              <w:t>To preserve historic buildings, archaeological sites and other culturally important features.</w:t>
            </w:r>
          </w:p>
        </w:tc>
        <w:tc>
          <w:tcPr>
            <w:tcW w:w="3260" w:type="dxa"/>
            <w:tcBorders>
              <w:bottom w:val="nil"/>
            </w:tcBorders>
          </w:tcPr>
          <w:p w14:paraId="3F99C181" w14:textId="77777777" w:rsidR="00390983" w:rsidRDefault="00390983" w:rsidP="00CF061B">
            <w:pPr>
              <w:pStyle w:val="TableParagraph"/>
              <w:spacing w:line="276" w:lineRule="auto"/>
              <w:ind w:left="104" w:right="117"/>
              <w:rPr>
                <w:sz w:val="16"/>
              </w:rPr>
            </w:pPr>
            <w:r>
              <w:rPr>
                <w:spacing w:val="-3"/>
                <w:sz w:val="16"/>
              </w:rPr>
              <w:t xml:space="preserve">Impact </w:t>
            </w:r>
            <w:r>
              <w:rPr>
                <w:sz w:val="16"/>
              </w:rPr>
              <w:t xml:space="preserve">on </w:t>
            </w:r>
            <w:r>
              <w:rPr>
                <w:spacing w:val="-4"/>
                <w:sz w:val="16"/>
              </w:rPr>
              <w:t xml:space="preserve">any historic buildings </w:t>
            </w:r>
            <w:r>
              <w:rPr>
                <w:sz w:val="16"/>
              </w:rPr>
              <w:t xml:space="preserve">/ </w:t>
            </w:r>
            <w:r>
              <w:rPr>
                <w:spacing w:val="-3"/>
                <w:sz w:val="16"/>
              </w:rPr>
              <w:t xml:space="preserve">sites </w:t>
            </w:r>
            <w:r>
              <w:rPr>
                <w:spacing w:val="-4"/>
                <w:sz w:val="16"/>
              </w:rPr>
              <w:t xml:space="preserve">or conservation areas, </w:t>
            </w:r>
            <w:r>
              <w:rPr>
                <w:sz w:val="16"/>
              </w:rPr>
              <w:t xml:space="preserve">or on </w:t>
            </w:r>
            <w:r>
              <w:rPr>
                <w:spacing w:val="-3"/>
                <w:sz w:val="16"/>
              </w:rPr>
              <w:t xml:space="preserve">the </w:t>
            </w:r>
            <w:r>
              <w:rPr>
                <w:spacing w:val="-4"/>
                <w:sz w:val="16"/>
              </w:rPr>
              <w:t xml:space="preserve">setting </w:t>
            </w:r>
            <w:r>
              <w:rPr>
                <w:spacing w:val="-3"/>
                <w:sz w:val="16"/>
              </w:rPr>
              <w:t xml:space="preserve">of such </w:t>
            </w:r>
            <w:r>
              <w:rPr>
                <w:spacing w:val="-4"/>
                <w:sz w:val="16"/>
              </w:rPr>
              <w:t>sites?</w:t>
            </w:r>
          </w:p>
          <w:p w14:paraId="08A14E7A" w14:textId="77777777" w:rsidR="00390983" w:rsidRDefault="00390983" w:rsidP="00CF061B">
            <w:pPr>
              <w:pStyle w:val="TableParagraph"/>
              <w:spacing w:before="3"/>
              <w:rPr>
                <w:b/>
                <w:sz w:val="17"/>
              </w:rPr>
            </w:pPr>
          </w:p>
          <w:p w14:paraId="2F4C6547" w14:textId="77777777" w:rsidR="00390983" w:rsidRDefault="00390983" w:rsidP="00CF061B">
            <w:pPr>
              <w:pStyle w:val="TableParagraph"/>
              <w:spacing w:line="276" w:lineRule="auto"/>
              <w:ind w:left="104" w:right="169"/>
              <w:rPr>
                <w:sz w:val="16"/>
              </w:rPr>
            </w:pPr>
            <w:r>
              <w:rPr>
                <w:spacing w:val="-4"/>
                <w:sz w:val="16"/>
              </w:rPr>
              <w:t xml:space="preserve">Improve access </w:t>
            </w:r>
            <w:r>
              <w:rPr>
                <w:sz w:val="16"/>
              </w:rPr>
              <w:t xml:space="preserve">to </w:t>
            </w:r>
            <w:r>
              <w:rPr>
                <w:spacing w:val="-3"/>
                <w:sz w:val="16"/>
              </w:rPr>
              <w:t xml:space="preserve">sites of </w:t>
            </w:r>
            <w:r>
              <w:rPr>
                <w:spacing w:val="-4"/>
                <w:sz w:val="16"/>
              </w:rPr>
              <w:t>historic and/or cultural interest?</w:t>
            </w:r>
          </w:p>
        </w:tc>
        <w:tc>
          <w:tcPr>
            <w:tcW w:w="4112" w:type="dxa"/>
            <w:tcBorders>
              <w:bottom w:val="nil"/>
            </w:tcBorders>
          </w:tcPr>
          <w:p w14:paraId="20D62F29" w14:textId="77777777" w:rsidR="00390983" w:rsidRDefault="00390983" w:rsidP="00CF061B">
            <w:pPr>
              <w:pStyle w:val="TableParagraph"/>
              <w:ind w:left="105" w:right="94"/>
              <w:rPr>
                <w:sz w:val="16"/>
              </w:rPr>
            </w:pPr>
            <w:r>
              <w:rPr>
                <w:sz w:val="16"/>
              </w:rPr>
              <w:t xml:space="preserve">This objective could bring a small positive impact to Cultural Heritage by </w:t>
            </w:r>
            <w:r w:rsidRPr="00B83A99">
              <w:rPr>
                <w:sz w:val="16"/>
              </w:rPr>
              <w:t>providing an alternative transport mode</w:t>
            </w:r>
            <w:r>
              <w:rPr>
                <w:sz w:val="16"/>
              </w:rPr>
              <w:t>,</w:t>
            </w:r>
            <w:r w:rsidRPr="00B83A99">
              <w:rPr>
                <w:sz w:val="16"/>
              </w:rPr>
              <w:t xml:space="preserve"> for those without access to a car</w:t>
            </w:r>
            <w:r>
              <w:rPr>
                <w:sz w:val="16"/>
              </w:rPr>
              <w:t>, to experience it.</w:t>
            </w:r>
          </w:p>
        </w:tc>
        <w:tc>
          <w:tcPr>
            <w:tcW w:w="709" w:type="dxa"/>
            <w:tcBorders>
              <w:bottom w:val="nil"/>
            </w:tcBorders>
          </w:tcPr>
          <w:p w14:paraId="53DBED9E" w14:textId="77777777" w:rsidR="00390983" w:rsidRDefault="00390983" w:rsidP="00CF061B">
            <w:pPr>
              <w:pStyle w:val="TableParagraph"/>
              <w:spacing w:line="180" w:lineRule="exact"/>
              <w:ind w:left="102"/>
              <w:rPr>
                <w:sz w:val="16"/>
              </w:rPr>
            </w:pPr>
            <w:r>
              <w:rPr>
                <w:sz w:val="16"/>
              </w:rPr>
              <w:t>+</w:t>
            </w:r>
          </w:p>
        </w:tc>
        <w:tc>
          <w:tcPr>
            <w:tcW w:w="3119" w:type="dxa"/>
            <w:tcBorders>
              <w:bottom w:val="nil"/>
            </w:tcBorders>
          </w:tcPr>
          <w:p w14:paraId="3737A94E" w14:textId="77777777" w:rsidR="00390983" w:rsidRDefault="00390983" w:rsidP="00CF061B">
            <w:pPr>
              <w:pStyle w:val="TableParagraph"/>
              <w:ind w:left="104" w:right="338"/>
              <w:rPr>
                <w:sz w:val="16"/>
              </w:rPr>
            </w:pPr>
            <w:r>
              <w:rPr>
                <w:sz w:val="16"/>
              </w:rPr>
              <w:t>Not having an LTS and this topic area could impact negatively on Cultural Heritage.</w:t>
            </w:r>
          </w:p>
        </w:tc>
        <w:tc>
          <w:tcPr>
            <w:tcW w:w="712" w:type="dxa"/>
            <w:tcBorders>
              <w:bottom w:val="nil"/>
            </w:tcBorders>
          </w:tcPr>
          <w:p w14:paraId="6D66E62E" w14:textId="77777777" w:rsidR="00390983" w:rsidRDefault="00390983" w:rsidP="00CF061B">
            <w:pPr>
              <w:pStyle w:val="TableParagraph"/>
              <w:spacing w:line="178" w:lineRule="exact"/>
              <w:ind w:left="102"/>
              <w:rPr>
                <w:b/>
                <w:sz w:val="16"/>
              </w:rPr>
            </w:pPr>
            <w:r>
              <w:rPr>
                <w:sz w:val="16"/>
              </w:rPr>
              <w:t>-</w:t>
            </w:r>
          </w:p>
        </w:tc>
      </w:tr>
      <w:tr w:rsidR="00390983" w14:paraId="2C301630" w14:textId="77777777" w:rsidTr="00CF061B">
        <w:trPr>
          <w:trHeight w:val="734"/>
        </w:trPr>
        <w:tc>
          <w:tcPr>
            <w:tcW w:w="1102" w:type="dxa"/>
            <w:tcBorders>
              <w:top w:val="nil"/>
            </w:tcBorders>
          </w:tcPr>
          <w:p w14:paraId="5CCBED7A" w14:textId="77777777" w:rsidR="00390983" w:rsidRDefault="00390983" w:rsidP="00CF061B">
            <w:pPr>
              <w:pStyle w:val="TableParagraph"/>
              <w:rPr>
                <w:rFonts w:ascii="Times New Roman"/>
                <w:sz w:val="16"/>
              </w:rPr>
            </w:pPr>
          </w:p>
        </w:tc>
        <w:tc>
          <w:tcPr>
            <w:tcW w:w="2127" w:type="dxa"/>
            <w:tcBorders>
              <w:top w:val="nil"/>
            </w:tcBorders>
          </w:tcPr>
          <w:p w14:paraId="166236E4" w14:textId="77777777" w:rsidR="00390983" w:rsidRDefault="00390983" w:rsidP="00CF061B">
            <w:pPr>
              <w:pStyle w:val="TableParagraph"/>
              <w:spacing w:before="112" w:line="276" w:lineRule="auto"/>
              <w:ind w:left="104" w:right="182"/>
              <w:rPr>
                <w:sz w:val="16"/>
              </w:rPr>
            </w:pPr>
            <w:r>
              <w:rPr>
                <w:sz w:val="16"/>
              </w:rPr>
              <w:t>To promote access to the historic environment.</w:t>
            </w:r>
          </w:p>
        </w:tc>
        <w:tc>
          <w:tcPr>
            <w:tcW w:w="3260" w:type="dxa"/>
            <w:tcBorders>
              <w:top w:val="nil"/>
            </w:tcBorders>
          </w:tcPr>
          <w:p w14:paraId="50E08CF0" w14:textId="77777777" w:rsidR="00390983" w:rsidRDefault="00390983" w:rsidP="00CF061B">
            <w:pPr>
              <w:pStyle w:val="TableParagraph"/>
              <w:rPr>
                <w:rFonts w:ascii="Times New Roman"/>
                <w:sz w:val="16"/>
              </w:rPr>
            </w:pPr>
          </w:p>
        </w:tc>
        <w:tc>
          <w:tcPr>
            <w:tcW w:w="4112" w:type="dxa"/>
            <w:tcBorders>
              <w:top w:val="nil"/>
            </w:tcBorders>
          </w:tcPr>
          <w:p w14:paraId="518BB14C" w14:textId="77777777" w:rsidR="00390983" w:rsidRDefault="00390983" w:rsidP="00CF061B">
            <w:pPr>
              <w:pStyle w:val="TableParagraph"/>
              <w:rPr>
                <w:rFonts w:ascii="Times New Roman"/>
                <w:sz w:val="16"/>
              </w:rPr>
            </w:pPr>
          </w:p>
        </w:tc>
        <w:tc>
          <w:tcPr>
            <w:tcW w:w="709" w:type="dxa"/>
            <w:tcBorders>
              <w:top w:val="nil"/>
            </w:tcBorders>
          </w:tcPr>
          <w:p w14:paraId="771D8FD7" w14:textId="77777777" w:rsidR="00390983" w:rsidRDefault="00390983" w:rsidP="00CF061B">
            <w:pPr>
              <w:pStyle w:val="TableParagraph"/>
              <w:rPr>
                <w:rFonts w:ascii="Times New Roman"/>
                <w:sz w:val="16"/>
              </w:rPr>
            </w:pPr>
          </w:p>
        </w:tc>
        <w:tc>
          <w:tcPr>
            <w:tcW w:w="3119" w:type="dxa"/>
            <w:tcBorders>
              <w:top w:val="nil"/>
            </w:tcBorders>
          </w:tcPr>
          <w:p w14:paraId="44242623" w14:textId="77777777" w:rsidR="00390983" w:rsidRDefault="00390983" w:rsidP="00CF061B">
            <w:pPr>
              <w:pStyle w:val="TableParagraph"/>
              <w:rPr>
                <w:rFonts w:ascii="Times New Roman"/>
                <w:sz w:val="16"/>
              </w:rPr>
            </w:pPr>
          </w:p>
        </w:tc>
        <w:tc>
          <w:tcPr>
            <w:tcW w:w="712" w:type="dxa"/>
            <w:tcBorders>
              <w:top w:val="nil"/>
            </w:tcBorders>
          </w:tcPr>
          <w:p w14:paraId="39D7F072" w14:textId="77777777" w:rsidR="00390983" w:rsidRDefault="00390983" w:rsidP="00CF061B">
            <w:pPr>
              <w:pStyle w:val="TableParagraph"/>
              <w:rPr>
                <w:rFonts w:ascii="Times New Roman"/>
                <w:sz w:val="16"/>
              </w:rPr>
            </w:pPr>
          </w:p>
        </w:tc>
      </w:tr>
      <w:tr w:rsidR="00390983" w14:paraId="4118BCCA" w14:textId="77777777" w:rsidTr="00CF061B">
        <w:trPr>
          <w:trHeight w:val="1551"/>
        </w:trPr>
        <w:tc>
          <w:tcPr>
            <w:tcW w:w="1102" w:type="dxa"/>
            <w:tcBorders>
              <w:bottom w:val="nil"/>
            </w:tcBorders>
          </w:tcPr>
          <w:p w14:paraId="4BD001EF" w14:textId="77777777" w:rsidR="00390983" w:rsidRDefault="00390983" w:rsidP="00CF061B">
            <w:pPr>
              <w:pStyle w:val="TableParagraph"/>
              <w:ind w:left="107" w:right="390"/>
              <w:rPr>
                <w:sz w:val="16"/>
              </w:rPr>
            </w:pPr>
            <w:r>
              <w:rPr>
                <w:sz w:val="16"/>
              </w:rPr>
              <w:t>Material Assets</w:t>
            </w:r>
          </w:p>
        </w:tc>
        <w:tc>
          <w:tcPr>
            <w:tcW w:w="2127" w:type="dxa"/>
            <w:tcBorders>
              <w:bottom w:val="nil"/>
            </w:tcBorders>
          </w:tcPr>
          <w:p w14:paraId="05E70725" w14:textId="77777777" w:rsidR="00390983" w:rsidRDefault="00390983" w:rsidP="00CF061B">
            <w:pPr>
              <w:pStyle w:val="TableParagraph"/>
              <w:spacing w:before="1" w:line="276" w:lineRule="auto"/>
              <w:ind w:left="104" w:right="164"/>
              <w:rPr>
                <w:sz w:val="16"/>
              </w:rPr>
            </w:pPr>
            <w:r>
              <w:rPr>
                <w:sz w:val="16"/>
              </w:rPr>
              <w:t>Promote a safe and clean environment with good quality services.</w:t>
            </w:r>
          </w:p>
          <w:p w14:paraId="0B09B757" w14:textId="77777777" w:rsidR="00390983" w:rsidRDefault="00390983" w:rsidP="00CF061B">
            <w:pPr>
              <w:pStyle w:val="TableParagraph"/>
              <w:spacing w:before="2"/>
              <w:rPr>
                <w:b/>
                <w:sz w:val="17"/>
              </w:rPr>
            </w:pPr>
          </w:p>
          <w:p w14:paraId="0ECB2E1E" w14:textId="77777777" w:rsidR="00390983" w:rsidRDefault="00390983" w:rsidP="00CF061B">
            <w:pPr>
              <w:pStyle w:val="TableParagraph"/>
              <w:spacing w:line="276" w:lineRule="auto"/>
              <w:ind w:left="104" w:right="344"/>
              <w:jc w:val="both"/>
              <w:rPr>
                <w:sz w:val="16"/>
              </w:rPr>
            </w:pPr>
            <w:r>
              <w:rPr>
                <w:spacing w:val="-4"/>
                <w:sz w:val="16"/>
              </w:rPr>
              <w:t xml:space="preserve">Promote </w:t>
            </w:r>
            <w:r>
              <w:rPr>
                <w:spacing w:val="-3"/>
                <w:sz w:val="16"/>
              </w:rPr>
              <w:t xml:space="preserve">the </w:t>
            </w:r>
            <w:r>
              <w:rPr>
                <w:spacing w:val="-4"/>
                <w:sz w:val="16"/>
              </w:rPr>
              <w:t xml:space="preserve">sustainable </w:t>
            </w:r>
            <w:r>
              <w:rPr>
                <w:spacing w:val="-2"/>
                <w:sz w:val="16"/>
              </w:rPr>
              <w:t xml:space="preserve">use </w:t>
            </w:r>
            <w:r>
              <w:rPr>
                <w:spacing w:val="-3"/>
                <w:sz w:val="16"/>
              </w:rPr>
              <w:t xml:space="preserve">of </w:t>
            </w:r>
            <w:r>
              <w:rPr>
                <w:spacing w:val="-4"/>
                <w:sz w:val="16"/>
              </w:rPr>
              <w:t xml:space="preserve">natural </w:t>
            </w:r>
            <w:r>
              <w:rPr>
                <w:spacing w:val="-5"/>
                <w:sz w:val="16"/>
              </w:rPr>
              <w:t xml:space="preserve">resources </w:t>
            </w:r>
            <w:r>
              <w:rPr>
                <w:spacing w:val="-3"/>
                <w:sz w:val="16"/>
              </w:rPr>
              <w:t xml:space="preserve">and </w:t>
            </w:r>
            <w:r>
              <w:rPr>
                <w:spacing w:val="-4"/>
                <w:sz w:val="16"/>
              </w:rPr>
              <w:t>material assets.</w:t>
            </w:r>
          </w:p>
        </w:tc>
        <w:tc>
          <w:tcPr>
            <w:tcW w:w="3260" w:type="dxa"/>
            <w:tcBorders>
              <w:bottom w:val="nil"/>
            </w:tcBorders>
          </w:tcPr>
          <w:p w14:paraId="23B50081" w14:textId="77777777" w:rsidR="00390983" w:rsidRDefault="00390983" w:rsidP="00CF061B">
            <w:pPr>
              <w:pStyle w:val="TableParagraph"/>
              <w:spacing w:before="1" w:line="276" w:lineRule="auto"/>
              <w:ind w:left="104" w:right="169"/>
              <w:rPr>
                <w:sz w:val="16"/>
              </w:rPr>
            </w:pPr>
            <w:r>
              <w:rPr>
                <w:spacing w:val="-4"/>
                <w:sz w:val="16"/>
              </w:rPr>
              <w:t xml:space="preserve">Provide adequate transport facilities that </w:t>
            </w:r>
            <w:r>
              <w:rPr>
                <w:spacing w:val="-3"/>
                <w:sz w:val="16"/>
              </w:rPr>
              <w:t xml:space="preserve">meet the </w:t>
            </w:r>
            <w:r>
              <w:rPr>
                <w:spacing w:val="-4"/>
                <w:sz w:val="16"/>
              </w:rPr>
              <w:t xml:space="preserve">needs </w:t>
            </w:r>
            <w:r>
              <w:rPr>
                <w:spacing w:val="-3"/>
                <w:sz w:val="16"/>
              </w:rPr>
              <w:t xml:space="preserve">of </w:t>
            </w:r>
            <w:r>
              <w:rPr>
                <w:spacing w:val="-2"/>
                <w:sz w:val="16"/>
              </w:rPr>
              <w:t xml:space="preserve">the </w:t>
            </w:r>
            <w:r>
              <w:rPr>
                <w:spacing w:val="-4"/>
                <w:sz w:val="16"/>
              </w:rPr>
              <w:t xml:space="preserve">people </w:t>
            </w:r>
            <w:r>
              <w:rPr>
                <w:spacing w:val="-3"/>
                <w:sz w:val="16"/>
              </w:rPr>
              <w:t>of</w:t>
            </w:r>
            <w:r>
              <w:rPr>
                <w:sz w:val="16"/>
              </w:rPr>
              <w:t xml:space="preserve"> </w:t>
            </w:r>
            <w:r>
              <w:rPr>
                <w:spacing w:val="-5"/>
                <w:sz w:val="16"/>
              </w:rPr>
              <w:t>Aberdeen?</w:t>
            </w:r>
          </w:p>
          <w:p w14:paraId="71E112E7" w14:textId="77777777" w:rsidR="00390983" w:rsidRDefault="00390983" w:rsidP="00CF061B">
            <w:pPr>
              <w:pStyle w:val="TableParagraph"/>
              <w:spacing w:before="2"/>
              <w:rPr>
                <w:b/>
                <w:sz w:val="17"/>
              </w:rPr>
            </w:pPr>
          </w:p>
          <w:p w14:paraId="629F110A" w14:textId="77777777" w:rsidR="00390983" w:rsidRDefault="00390983" w:rsidP="00CF061B">
            <w:pPr>
              <w:pStyle w:val="TableParagraph"/>
              <w:ind w:left="104"/>
              <w:rPr>
                <w:sz w:val="16"/>
              </w:rPr>
            </w:pPr>
            <w:r>
              <w:rPr>
                <w:spacing w:val="-3"/>
                <w:sz w:val="16"/>
              </w:rPr>
              <w:t xml:space="preserve">Allow for </w:t>
            </w:r>
            <w:r>
              <w:rPr>
                <w:spacing w:val="-2"/>
                <w:sz w:val="16"/>
              </w:rPr>
              <w:t xml:space="preserve">the </w:t>
            </w:r>
            <w:r>
              <w:rPr>
                <w:spacing w:val="-4"/>
                <w:sz w:val="16"/>
              </w:rPr>
              <w:t xml:space="preserve">sustainable use </w:t>
            </w:r>
            <w:r>
              <w:rPr>
                <w:spacing w:val="-3"/>
                <w:sz w:val="16"/>
              </w:rPr>
              <w:t>of</w:t>
            </w:r>
            <w:r>
              <w:rPr>
                <w:spacing w:val="-1"/>
                <w:sz w:val="16"/>
              </w:rPr>
              <w:t xml:space="preserve"> </w:t>
            </w:r>
            <w:r>
              <w:rPr>
                <w:spacing w:val="-4"/>
                <w:sz w:val="16"/>
              </w:rPr>
              <w:t>resources?</w:t>
            </w:r>
          </w:p>
          <w:p w14:paraId="0B5DA6D8" w14:textId="77777777" w:rsidR="00390983" w:rsidRDefault="00390983" w:rsidP="00CF061B">
            <w:pPr>
              <w:pStyle w:val="TableParagraph"/>
              <w:spacing w:before="11"/>
              <w:rPr>
                <w:b/>
                <w:sz w:val="19"/>
              </w:rPr>
            </w:pPr>
          </w:p>
          <w:p w14:paraId="22D669C3" w14:textId="77777777" w:rsidR="00390983" w:rsidRDefault="00390983" w:rsidP="00CF061B">
            <w:pPr>
              <w:pStyle w:val="TableParagraph"/>
              <w:spacing w:line="276" w:lineRule="auto"/>
              <w:ind w:left="104" w:right="169"/>
              <w:rPr>
                <w:sz w:val="16"/>
              </w:rPr>
            </w:pPr>
            <w:r>
              <w:rPr>
                <w:spacing w:val="-4"/>
                <w:sz w:val="16"/>
              </w:rPr>
              <w:t xml:space="preserve">Promote </w:t>
            </w:r>
            <w:r>
              <w:rPr>
                <w:spacing w:val="-3"/>
                <w:sz w:val="16"/>
              </w:rPr>
              <w:t xml:space="preserve">the </w:t>
            </w:r>
            <w:r>
              <w:rPr>
                <w:spacing w:val="-4"/>
                <w:sz w:val="16"/>
              </w:rPr>
              <w:t xml:space="preserve">provision </w:t>
            </w:r>
            <w:r>
              <w:rPr>
                <w:sz w:val="16"/>
              </w:rPr>
              <w:t xml:space="preserve">of </w:t>
            </w:r>
            <w:r>
              <w:rPr>
                <w:spacing w:val="-3"/>
                <w:sz w:val="16"/>
              </w:rPr>
              <w:t xml:space="preserve">safe </w:t>
            </w:r>
            <w:r>
              <w:rPr>
                <w:spacing w:val="-4"/>
                <w:sz w:val="16"/>
              </w:rPr>
              <w:t xml:space="preserve">pedestrian </w:t>
            </w:r>
            <w:r>
              <w:rPr>
                <w:spacing w:val="-3"/>
                <w:sz w:val="16"/>
              </w:rPr>
              <w:t xml:space="preserve">and cycle </w:t>
            </w:r>
            <w:r>
              <w:rPr>
                <w:spacing w:val="-4"/>
                <w:sz w:val="16"/>
              </w:rPr>
              <w:t>access links?</w:t>
            </w:r>
          </w:p>
        </w:tc>
        <w:tc>
          <w:tcPr>
            <w:tcW w:w="4112" w:type="dxa"/>
            <w:tcBorders>
              <w:bottom w:val="nil"/>
            </w:tcBorders>
          </w:tcPr>
          <w:p w14:paraId="16A427A6" w14:textId="77777777" w:rsidR="00390983" w:rsidRDefault="00390983" w:rsidP="00CF061B">
            <w:pPr>
              <w:pStyle w:val="TableParagraph"/>
              <w:ind w:left="105" w:right="388"/>
              <w:rPr>
                <w:sz w:val="16"/>
              </w:rPr>
            </w:pPr>
            <w:r>
              <w:rPr>
                <w:sz w:val="16"/>
              </w:rPr>
              <w:t>Safer conditions for motorcyclists and encouraging a shift to them from cars could help make more efficient use of the transport network.</w:t>
            </w:r>
          </w:p>
        </w:tc>
        <w:tc>
          <w:tcPr>
            <w:tcW w:w="709" w:type="dxa"/>
            <w:tcBorders>
              <w:bottom w:val="nil"/>
            </w:tcBorders>
          </w:tcPr>
          <w:p w14:paraId="3291BB8F" w14:textId="77777777" w:rsidR="00390983" w:rsidRDefault="00390983" w:rsidP="00CF061B">
            <w:pPr>
              <w:pStyle w:val="TableParagraph"/>
              <w:spacing w:line="182" w:lineRule="exact"/>
              <w:ind w:left="102"/>
              <w:rPr>
                <w:sz w:val="16"/>
              </w:rPr>
            </w:pPr>
            <w:r>
              <w:rPr>
                <w:sz w:val="16"/>
              </w:rPr>
              <w:t>+</w:t>
            </w:r>
          </w:p>
        </w:tc>
        <w:tc>
          <w:tcPr>
            <w:tcW w:w="3119" w:type="dxa"/>
            <w:tcBorders>
              <w:bottom w:val="nil"/>
            </w:tcBorders>
          </w:tcPr>
          <w:p w14:paraId="1BD535E4" w14:textId="77777777" w:rsidR="00390983" w:rsidRDefault="00390983" w:rsidP="00CF061B">
            <w:pPr>
              <w:pStyle w:val="TableParagraph"/>
              <w:ind w:left="104" w:right="223"/>
              <w:rPr>
                <w:sz w:val="16"/>
              </w:rPr>
            </w:pPr>
            <w:r>
              <w:rPr>
                <w:sz w:val="16"/>
              </w:rPr>
              <w:t>Not having this plan could impact negatively on material assets.</w:t>
            </w:r>
          </w:p>
        </w:tc>
        <w:tc>
          <w:tcPr>
            <w:tcW w:w="712" w:type="dxa"/>
            <w:tcBorders>
              <w:bottom w:val="nil"/>
            </w:tcBorders>
          </w:tcPr>
          <w:p w14:paraId="5D81369B" w14:textId="77777777" w:rsidR="00390983" w:rsidRDefault="00390983" w:rsidP="00CF061B">
            <w:pPr>
              <w:pStyle w:val="TableParagraph"/>
              <w:spacing w:line="182" w:lineRule="exact"/>
              <w:ind w:left="102"/>
              <w:rPr>
                <w:sz w:val="16"/>
              </w:rPr>
            </w:pPr>
            <w:r>
              <w:rPr>
                <w:sz w:val="16"/>
              </w:rPr>
              <w:t>-</w:t>
            </w:r>
          </w:p>
        </w:tc>
      </w:tr>
      <w:tr w:rsidR="00390983" w14:paraId="3036C45A" w14:textId="77777777" w:rsidTr="00CF061B">
        <w:trPr>
          <w:trHeight w:val="741"/>
        </w:trPr>
        <w:tc>
          <w:tcPr>
            <w:tcW w:w="1102" w:type="dxa"/>
            <w:tcBorders>
              <w:top w:val="nil"/>
            </w:tcBorders>
          </w:tcPr>
          <w:p w14:paraId="6D0F5B1C" w14:textId="77777777" w:rsidR="00390983" w:rsidRDefault="00390983" w:rsidP="00CF061B">
            <w:pPr>
              <w:pStyle w:val="TableParagraph"/>
              <w:rPr>
                <w:rFonts w:ascii="Times New Roman"/>
                <w:sz w:val="16"/>
              </w:rPr>
            </w:pPr>
          </w:p>
        </w:tc>
        <w:tc>
          <w:tcPr>
            <w:tcW w:w="2127" w:type="dxa"/>
            <w:tcBorders>
              <w:top w:val="nil"/>
            </w:tcBorders>
          </w:tcPr>
          <w:p w14:paraId="01273730" w14:textId="77777777" w:rsidR="00390983" w:rsidRDefault="00390983" w:rsidP="00CF061B">
            <w:pPr>
              <w:pStyle w:val="TableParagraph"/>
              <w:spacing w:before="117" w:line="276" w:lineRule="auto"/>
              <w:ind w:left="104" w:right="262"/>
              <w:rPr>
                <w:sz w:val="16"/>
              </w:rPr>
            </w:pPr>
            <w:r>
              <w:rPr>
                <w:sz w:val="16"/>
              </w:rPr>
              <w:t>Promote effective use of existing infrastructure.</w:t>
            </w:r>
          </w:p>
          <w:p w14:paraId="587CE335" w14:textId="77777777" w:rsidR="00390983" w:rsidRDefault="00390983" w:rsidP="00CF061B">
            <w:pPr>
              <w:pStyle w:val="TableParagraph"/>
              <w:spacing w:before="117" w:line="276" w:lineRule="auto"/>
              <w:ind w:left="104" w:right="262"/>
              <w:rPr>
                <w:sz w:val="16"/>
              </w:rPr>
            </w:pPr>
            <w:r w:rsidRPr="00483537">
              <w:rPr>
                <w:sz w:val="16"/>
              </w:rPr>
              <w:t>Protect and enhance outdoor access opportunities and rights.</w:t>
            </w:r>
          </w:p>
        </w:tc>
        <w:tc>
          <w:tcPr>
            <w:tcW w:w="3260" w:type="dxa"/>
            <w:tcBorders>
              <w:top w:val="nil"/>
            </w:tcBorders>
          </w:tcPr>
          <w:p w14:paraId="4A255FFD" w14:textId="77777777" w:rsidR="00390983" w:rsidRDefault="00390983" w:rsidP="00CF061B">
            <w:pPr>
              <w:pStyle w:val="TableParagraph"/>
              <w:spacing w:before="105" w:line="278" w:lineRule="auto"/>
              <w:ind w:left="104" w:right="335"/>
              <w:rPr>
                <w:sz w:val="16"/>
              </w:rPr>
            </w:pPr>
            <w:r>
              <w:rPr>
                <w:spacing w:val="-4"/>
                <w:sz w:val="16"/>
              </w:rPr>
              <w:t xml:space="preserve">Destroy </w:t>
            </w:r>
            <w:r>
              <w:rPr>
                <w:sz w:val="16"/>
              </w:rPr>
              <w:t xml:space="preserve">or </w:t>
            </w:r>
            <w:r>
              <w:rPr>
                <w:spacing w:val="-3"/>
                <w:sz w:val="16"/>
              </w:rPr>
              <w:t xml:space="preserve">sever any core path </w:t>
            </w:r>
            <w:r>
              <w:rPr>
                <w:sz w:val="16"/>
              </w:rPr>
              <w:t xml:space="preserve">or </w:t>
            </w:r>
            <w:r>
              <w:rPr>
                <w:spacing w:val="-4"/>
                <w:sz w:val="16"/>
              </w:rPr>
              <w:t xml:space="preserve">right </w:t>
            </w:r>
            <w:r>
              <w:rPr>
                <w:spacing w:val="-3"/>
                <w:sz w:val="16"/>
              </w:rPr>
              <w:t xml:space="preserve">of </w:t>
            </w:r>
            <w:r>
              <w:rPr>
                <w:spacing w:val="-4"/>
                <w:sz w:val="16"/>
              </w:rPr>
              <w:t>way?</w:t>
            </w:r>
          </w:p>
        </w:tc>
        <w:tc>
          <w:tcPr>
            <w:tcW w:w="4112" w:type="dxa"/>
            <w:tcBorders>
              <w:top w:val="nil"/>
            </w:tcBorders>
          </w:tcPr>
          <w:p w14:paraId="16E05C42" w14:textId="77777777" w:rsidR="00390983" w:rsidRDefault="00390983" w:rsidP="00CF061B">
            <w:pPr>
              <w:pStyle w:val="TableParagraph"/>
              <w:rPr>
                <w:rFonts w:ascii="Times New Roman"/>
                <w:sz w:val="16"/>
              </w:rPr>
            </w:pPr>
          </w:p>
        </w:tc>
        <w:tc>
          <w:tcPr>
            <w:tcW w:w="709" w:type="dxa"/>
            <w:tcBorders>
              <w:top w:val="nil"/>
            </w:tcBorders>
          </w:tcPr>
          <w:p w14:paraId="3840004E" w14:textId="77777777" w:rsidR="00390983" w:rsidRDefault="00390983" w:rsidP="00CF061B">
            <w:pPr>
              <w:pStyle w:val="TableParagraph"/>
              <w:rPr>
                <w:rFonts w:ascii="Times New Roman"/>
                <w:sz w:val="16"/>
              </w:rPr>
            </w:pPr>
          </w:p>
        </w:tc>
        <w:tc>
          <w:tcPr>
            <w:tcW w:w="3119" w:type="dxa"/>
            <w:tcBorders>
              <w:top w:val="nil"/>
            </w:tcBorders>
          </w:tcPr>
          <w:p w14:paraId="0A58903F" w14:textId="77777777" w:rsidR="00390983" w:rsidRDefault="00390983" w:rsidP="00CF061B">
            <w:pPr>
              <w:pStyle w:val="TableParagraph"/>
              <w:rPr>
                <w:rFonts w:ascii="Times New Roman"/>
                <w:sz w:val="16"/>
              </w:rPr>
            </w:pPr>
          </w:p>
        </w:tc>
        <w:tc>
          <w:tcPr>
            <w:tcW w:w="712" w:type="dxa"/>
            <w:tcBorders>
              <w:top w:val="nil"/>
            </w:tcBorders>
          </w:tcPr>
          <w:p w14:paraId="02A2878C" w14:textId="77777777" w:rsidR="00390983" w:rsidRDefault="00390983" w:rsidP="00CF061B">
            <w:pPr>
              <w:pStyle w:val="TableParagraph"/>
              <w:rPr>
                <w:rFonts w:ascii="Times New Roman"/>
                <w:sz w:val="16"/>
              </w:rPr>
            </w:pPr>
          </w:p>
        </w:tc>
      </w:tr>
    </w:tbl>
    <w:p w14:paraId="401776E8" w14:textId="77777777" w:rsidR="00390983" w:rsidRDefault="00390983" w:rsidP="00390983">
      <w:pPr>
        <w:rPr>
          <w:rFonts w:ascii="Times New Roman"/>
          <w:sz w:val="16"/>
        </w:rPr>
        <w:sectPr w:rsidR="00390983">
          <w:pgSz w:w="16850" w:h="11910" w:orient="landscape"/>
          <w:pgMar w:top="940" w:right="840" w:bottom="1500" w:left="620" w:header="724" w:footer="1174" w:gutter="0"/>
          <w:cols w:space="720"/>
        </w:sectPr>
      </w:pPr>
    </w:p>
    <w:tbl>
      <w:tblPr>
        <w:tblW w:w="0" w:type="auto"/>
        <w:tblInd w:w="13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102"/>
        <w:gridCol w:w="2127"/>
        <w:gridCol w:w="3260"/>
        <w:gridCol w:w="4112"/>
        <w:gridCol w:w="709"/>
        <w:gridCol w:w="3119"/>
        <w:gridCol w:w="712"/>
      </w:tblGrid>
      <w:tr w:rsidR="00390983" w14:paraId="3A309062" w14:textId="77777777" w:rsidTr="00CF061B">
        <w:trPr>
          <w:trHeight w:val="623"/>
        </w:trPr>
        <w:tc>
          <w:tcPr>
            <w:tcW w:w="15141" w:type="dxa"/>
            <w:gridSpan w:val="7"/>
            <w:shd w:val="clear" w:color="auto" w:fill="00B0F0"/>
          </w:tcPr>
          <w:p w14:paraId="5F397453" w14:textId="77777777" w:rsidR="00390983" w:rsidRPr="00035B02" w:rsidRDefault="00390983" w:rsidP="00CF061B">
            <w:pPr>
              <w:pStyle w:val="TableParagraph"/>
              <w:tabs>
                <w:tab w:val="left" w:pos="467"/>
                <w:tab w:val="left" w:pos="468"/>
              </w:tabs>
              <w:spacing w:before="13" w:line="200" w:lineRule="atLeast"/>
              <w:ind w:right="100"/>
              <w:rPr>
                <w:b/>
                <w:bCs/>
                <w:sz w:val="24"/>
                <w:szCs w:val="24"/>
              </w:rPr>
            </w:pPr>
            <w:r>
              <w:rPr>
                <w:sz w:val="16"/>
              </w:rPr>
              <w:t xml:space="preserve"> </w:t>
            </w:r>
            <w:r>
              <w:rPr>
                <w:b/>
                <w:bCs/>
                <w:sz w:val="24"/>
                <w:szCs w:val="24"/>
              </w:rPr>
              <w:t>Policy</w:t>
            </w:r>
            <w:r w:rsidRPr="00035B02">
              <w:rPr>
                <w:b/>
                <w:bCs/>
                <w:sz w:val="24"/>
                <w:szCs w:val="24"/>
              </w:rPr>
              <w:t xml:space="preserve"> 17: Zero emission vehicles - </w:t>
            </w:r>
            <w:r w:rsidRPr="002D3B70">
              <w:rPr>
                <w:b/>
                <w:bCs/>
                <w:sz w:val="24"/>
                <w:szCs w:val="24"/>
              </w:rPr>
              <w:t>In line with National Targets, to lead by example in Aberdeen and to encourage a shift to vehicles which are zero emission at the tailpipe and work with partners to ensure that users have good access to a growing network of high quality refuelling facilities</w:t>
            </w:r>
          </w:p>
        </w:tc>
      </w:tr>
      <w:tr w:rsidR="00390983" w14:paraId="2CF08FE4" w14:textId="77777777" w:rsidTr="00CF061B">
        <w:trPr>
          <w:trHeight w:val="368"/>
        </w:trPr>
        <w:tc>
          <w:tcPr>
            <w:tcW w:w="1102" w:type="dxa"/>
          </w:tcPr>
          <w:p w14:paraId="741FDF95" w14:textId="77777777" w:rsidR="00390983" w:rsidRDefault="00390983" w:rsidP="00CF061B">
            <w:pPr>
              <w:pStyle w:val="TableParagraph"/>
              <w:spacing w:before="5"/>
              <w:rPr>
                <w:b/>
                <w:sz w:val="15"/>
              </w:rPr>
            </w:pPr>
          </w:p>
          <w:p w14:paraId="05D14B1F" w14:textId="77777777" w:rsidR="00390983" w:rsidRDefault="00390983" w:rsidP="00CF061B">
            <w:pPr>
              <w:pStyle w:val="TableParagraph"/>
              <w:spacing w:before="1" w:line="171" w:lineRule="exact"/>
              <w:ind w:left="107"/>
              <w:rPr>
                <w:b/>
                <w:sz w:val="16"/>
              </w:rPr>
            </w:pPr>
            <w:r>
              <w:rPr>
                <w:b/>
                <w:sz w:val="16"/>
              </w:rPr>
              <w:t>Indicator</w:t>
            </w:r>
          </w:p>
        </w:tc>
        <w:tc>
          <w:tcPr>
            <w:tcW w:w="2127" w:type="dxa"/>
          </w:tcPr>
          <w:p w14:paraId="493B9EA1" w14:textId="77777777" w:rsidR="00390983" w:rsidRDefault="00390983" w:rsidP="00CF061B">
            <w:pPr>
              <w:pStyle w:val="TableParagraph"/>
              <w:spacing w:before="5"/>
              <w:rPr>
                <w:b/>
                <w:sz w:val="15"/>
              </w:rPr>
            </w:pPr>
          </w:p>
          <w:p w14:paraId="0F417370" w14:textId="77777777" w:rsidR="00390983" w:rsidRDefault="00390983" w:rsidP="00CF061B">
            <w:pPr>
              <w:pStyle w:val="TableParagraph"/>
              <w:spacing w:before="1" w:line="171" w:lineRule="exact"/>
              <w:ind w:left="104"/>
              <w:rPr>
                <w:b/>
                <w:sz w:val="16"/>
              </w:rPr>
            </w:pPr>
            <w:r>
              <w:rPr>
                <w:b/>
                <w:sz w:val="16"/>
              </w:rPr>
              <w:t>Objectives</w:t>
            </w:r>
          </w:p>
        </w:tc>
        <w:tc>
          <w:tcPr>
            <w:tcW w:w="3260" w:type="dxa"/>
          </w:tcPr>
          <w:p w14:paraId="5CF64735" w14:textId="77777777" w:rsidR="00390983" w:rsidRDefault="00390983" w:rsidP="00CF061B">
            <w:pPr>
              <w:pStyle w:val="TableParagraph"/>
              <w:spacing w:before="87"/>
              <w:ind w:left="104"/>
              <w:rPr>
                <w:b/>
                <w:sz w:val="16"/>
              </w:rPr>
            </w:pPr>
            <w:r>
              <w:rPr>
                <w:b/>
                <w:sz w:val="16"/>
              </w:rPr>
              <w:t>Will the policy…?</w:t>
            </w:r>
          </w:p>
        </w:tc>
        <w:tc>
          <w:tcPr>
            <w:tcW w:w="4112" w:type="dxa"/>
          </w:tcPr>
          <w:p w14:paraId="6F16ACF2" w14:textId="77777777" w:rsidR="00390983" w:rsidRDefault="00390983" w:rsidP="00CF061B">
            <w:pPr>
              <w:pStyle w:val="TableParagraph"/>
              <w:spacing w:line="178" w:lineRule="exact"/>
              <w:ind w:left="449"/>
              <w:rPr>
                <w:b/>
                <w:sz w:val="16"/>
              </w:rPr>
            </w:pPr>
            <w:r>
              <w:rPr>
                <w:b/>
                <w:sz w:val="16"/>
              </w:rPr>
              <w:t>Assessment – Preferred Option (with LTS)</w:t>
            </w:r>
          </w:p>
        </w:tc>
        <w:tc>
          <w:tcPr>
            <w:tcW w:w="709" w:type="dxa"/>
          </w:tcPr>
          <w:p w14:paraId="53F5A0F2" w14:textId="77777777" w:rsidR="00390983" w:rsidRDefault="00390983" w:rsidP="00CF061B">
            <w:pPr>
              <w:pStyle w:val="TableParagraph"/>
              <w:spacing w:line="178" w:lineRule="exact"/>
              <w:ind w:left="126"/>
              <w:rPr>
                <w:b/>
                <w:sz w:val="16"/>
              </w:rPr>
            </w:pPr>
            <w:r>
              <w:rPr>
                <w:b/>
                <w:sz w:val="16"/>
              </w:rPr>
              <w:t>Score</w:t>
            </w:r>
          </w:p>
        </w:tc>
        <w:tc>
          <w:tcPr>
            <w:tcW w:w="3119" w:type="dxa"/>
          </w:tcPr>
          <w:p w14:paraId="112C4673" w14:textId="77777777" w:rsidR="00390983" w:rsidRDefault="00390983" w:rsidP="00CF061B">
            <w:pPr>
              <w:pStyle w:val="TableParagraph"/>
              <w:spacing w:line="178" w:lineRule="exact"/>
              <w:ind w:left="280" w:right="275"/>
              <w:jc w:val="center"/>
              <w:rPr>
                <w:b/>
                <w:sz w:val="16"/>
              </w:rPr>
            </w:pPr>
            <w:r>
              <w:rPr>
                <w:b/>
                <w:sz w:val="16"/>
              </w:rPr>
              <w:t>Assessment – Alternative Option</w:t>
            </w:r>
          </w:p>
          <w:p w14:paraId="6A9757C8" w14:textId="77777777" w:rsidR="00390983" w:rsidRDefault="00390983" w:rsidP="00CF061B">
            <w:pPr>
              <w:pStyle w:val="TableParagraph"/>
              <w:spacing w:before="1" w:line="171" w:lineRule="exact"/>
              <w:ind w:left="279" w:right="275"/>
              <w:jc w:val="center"/>
              <w:rPr>
                <w:b/>
                <w:sz w:val="16"/>
              </w:rPr>
            </w:pPr>
            <w:r>
              <w:rPr>
                <w:b/>
                <w:sz w:val="16"/>
              </w:rPr>
              <w:t>(without LTS)</w:t>
            </w:r>
          </w:p>
        </w:tc>
        <w:tc>
          <w:tcPr>
            <w:tcW w:w="712" w:type="dxa"/>
          </w:tcPr>
          <w:p w14:paraId="4B0F81BA" w14:textId="77777777" w:rsidR="00390983" w:rsidRDefault="00390983" w:rsidP="00CF061B">
            <w:pPr>
              <w:pStyle w:val="TableParagraph"/>
              <w:spacing w:line="178" w:lineRule="exact"/>
              <w:ind w:left="126"/>
              <w:rPr>
                <w:b/>
                <w:sz w:val="16"/>
              </w:rPr>
            </w:pPr>
            <w:r>
              <w:rPr>
                <w:b/>
                <w:sz w:val="16"/>
              </w:rPr>
              <w:t>Score</w:t>
            </w:r>
          </w:p>
        </w:tc>
      </w:tr>
      <w:tr w:rsidR="00390983" w14:paraId="6A369BCA" w14:textId="77777777" w:rsidTr="00CF061B">
        <w:trPr>
          <w:trHeight w:val="597"/>
        </w:trPr>
        <w:tc>
          <w:tcPr>
            <w:tcW w:w="1102" w:type="dxa"/>
            <w:tcBorders>
              <w:bottom w:val="nil"/>
            </w:tcBorders>
          </w:tcPr>
          <w:p w14:paraId="23CCF712" w14:textId="77777777" w:rsidR="00390983" w:rsidRDefault="00390983" w:rsidP="00CF061B">
            <w:pPr>
              <w:pStyle w:val="TableParagraph"/>
              <w:ind w:left="107" w:right="141"/>
              <w:rPr>
                <w:sz w:val="16"/>
              </w:rPr>
            </w:pPr>
            <w:r>
              <w:rPr>
                <w:sz w:val="16"/>
              </w:rPr>
              <w:t>Biodiversity (flora and fauna)</w:t>
            </w:r>
          </w:p>
        </w:tc>
        <w:tc>
          <w:tcPr>
            <w:tcW w:w="2127" w:type="dxa"/>
            <w:tcBorders>
              <w:bottom w:val="nil"/>
            </w:tcBorders>
          </w:tcPr>
          <w:p w14:paraId="092F2DD5" w14:textId="77777777" w:rsidR="00390983" w:rsidRDefault="00390983" w:rsidP="00CF061B">
            <w:pPr>
              <w:pStyle w:val="TableParagraph"/>
              <w:spacing w:line="276" w:lineRule="auto"/>
              <w:ind w:left="104" w:right="49"/>
              <w:rPr>
                <w:sz w:val="16"/>
              </w:rPr>
            </w:pPr>
            <w:r>
              <w:rPr>
                <w:sz w:val="16"/>
              </w:rPr>
              <w:t>To conserve and enhance the integrity of ecosystems.</w:t>
            </w:r>
          </w:p>
        </w:tc>
        <w:tc>
          <w:tcPr>
            <w:tcW w:w="3260" w:type="dxa"/>
            <w:tcBorders>
              <w:bottom w:val="nil"/>
            </w:tcBorders>
          </w:tcPr>
          <w:p w14:paraId="71FDF202" w14:textId="77777777" w:rsidR="00390983" w:rsidRDefault="00390983" w:rsidP="00CF061B">
            <w:pPr>
              <w:pStyle w:val="TableParagraph"/>
              <w:spacing w:before="147" w:line="210" w:lineRule="atLeast"/>
              <w:ind w:left="104" w:right="103"/>
              <w:rPr>
                <w:sz w:val="16"/>
              </w:rPr>
            </w:pPr>
            <w:r>
              <w:rPr>
                <w:spacing w:val="-4"/>
                <w:sz w:val="16"/>
              </w:rPr>
              <w:t xml:space="preserve">Cause disturbance </w:t>
            </w:r>
            <w:r>
              <w:rPr>
                <w:sz w:val="16"/>
              </w:rPr>
              <w:t xml:space="preserve">or </w:t>
            </w:r>
            <w:r>
              <w:rPr>
                <w:spacing w:val="-4"/>
                <w:sz w:val="16"/>
              </w:rPr>
              <w:t xml:space="preserve">damage </w:t>
            </w:r>
            <w:r>
              <w:rPr>
                <w:sz w:val="16"/>
              </w:rPr>
              <w:t xml:space="preserve">to </w:t>
            </w:r>
            <w:r>
              <w:rPr>
                <w:spacing w:val="-4"/>
                <w:sz w:val="16"/>
              </w:rPr>
              <w:t xml:space="preserve">any habitat </w:t>
            </w:r>
            <w:r>
              <w:rPr>
                <w:sz w:val="16"/>
              </w:rPr>
              <w:t xml:space="preserve">or </w:t>
            </w:r>
            <w:r>
              <w:rPr>
                <w:spacing w:val="-4"/>
                <w:sz w:val="16"/>
              </w:rPr>
              <w:t>species?</w:t>
            </w:r>
          </w:p>
        </w:tc>
        <w:tc>
          <w:tcPr>
            <w:tcW w:w="4112" w:type="dxa"/>
            <w:tcBorders>
              <w:bottom w:val="nil"/>
            </w:tcBorders>
          </w:tcPr>
          <w:p w14:paraId="363A2852" w14:textId="77777777" w:rsidR="00390983" w:rsidRDefault="00390983" w:rsidP="00CF061B">
            <w:pPr>
              <w:pStyle w:val="TableParagraph"/>
              <w:ind w:left="105" w:right="120"/>
              <w:rPr>
                <w:sz w:val="16"/>
              </w:rPr>
            </w:pPr>
            <w:r>
              <w:rPr>
                <w:sz w:val="16"/>
              </w:rPr>
              <w:t xml:space="preserve">A greater switch to zero-emission vehicles would reduce the use of petrol and diesel vehicles which can have negative impacts on biodiversity through the release of pollutants. </w:t>
            </w:r>
          </w:p>
        </w:tc>
        <w:tc>
          <w:tcPr>
            <w:tcW w:w="709" w:type="dxa"/>
            <w:tcBorders>
              <w:bottom w:val="nil"/>
            </w:tcBorders>
          </w:tcPr>
          <w:p w14:paraId="70299359" w14:textId="77777777" w:rsidR="00390983" w:rsidRDefault="00390983" w:rsidP="00CF061B">
            <w:pPr>
              <w:pStyle w:val="TableParagraph"/>
              <w:spacing w:line="180" w:lineRule="exact"/>
              <w:ind w:left="102"/>
              <w:rPr>
                <w:sz w:val="16"/>
              </w:rPr>
            </w:pPr>
            <w:r>
              <w:rPr>
                <w:sz w:val="16"/>
              </w:rPr>
              <w:t>++</w:t>
            </w:r>
          </w:p>
        </w:tc>
        <w:tc>
          <w:tcPr>
            <w:tcW w:w="3119" w:type="dxa"/>
            <w:tcBorders>
              <w:bottom w:val="nil"/>
            </w:tcBorders>
          </w:tcPr>
          <w:p w14:paraId="0606BB11" w14:textId="77777777" w:rsidR="00390983" w:rsidRDefault="00390983" w:rsidP="00CF061B">
            <w:pPr>
              <w:pStyle w:val="TableParagraph"/>
              <w:spacing w:line="180" w:lineRule="exact"/>
              <w:ind w:left="104"/>
              <w:rPr>
                <w:sz w:val="16"/>
              </w:rPr>
            </w:pPr>
            <w:r>
              <w:rPr>
                <w:sz w:val="16"/>
              </w:rPr>
              <w:t>Not encouraging usage of zero-emission vehicles means the use of conventional vehicles continues which can have negative impacts on biodiversity through the release of pollutants.</w:t>
            </w:r>
          </w:p>
        </w:tc>
        <w:tc>
          <w:tcPr>
            <w:tcW w:w="712" w:type="dxa"/>
            <w:tcBorders>
              <w:bottom w:val="nil"/>
            </w:tcBorders>
          </w:tcPr>
          <w:p w14:paraId="4B4326DC" w14:textId="77777777" w:rsidR="00390983" w:rsidRDefault="00390983" w:rsidP="00CF061B">
            <w:pPr>
              <w:pStyle w:val="TableParagraph"/>
              <w:spacing w:line="180" w:lineRule="exact"/>
              <w:ind w:left="102"/>
              <w:rPr>
                <w:sz w:val="16"/>
              </w:rPr>
            </w:pPr>
            <w:r>
              <w:rPr>
                <w:sz w:val="16"/>
              </w:rPr>
              <w:t>-</w:t>
            </w:r>
          </w:p>
        </w:tc>
      </w:tr>
      <w:tr w:rsidR="00390983" w14:paraId="27C5C9D8" w14:textId="77777777" w:rsidTr="00CF061B">
        <w:trPr>
          <w:trHeight w:val="835"/>
        </w:trPr>
        <w:tc>
          <w:tcPr>
            <w:tcW w:w="1102" w:type="dxa"/>
            <w:tcBorders>
              <w:top w:val="nil"/>
              <w:bottom w:val="nil"/>
            </w:tcBorders>
          </w:tcPr>
          <w:p w14:paraId="4C03745E" w14:textId="77777777" w:rsidR="00390983" w:rsidRDefault="00390983" w:rsidP="00CF061B">
            <w:pPr>
              <w:pStyle w:val="TableParagraph"/>
              <w:rPr>
                <w:rFonts w:ascii="Times New Roman"/>
                <w:sz w:val="16"/>
              </w:rPr>
            </w:pPr>
          </w:p>
        </w:tc>
        <w:tc>
          <w:tcPr>
            <w:tcW w:w="2127" w:type="dxa"/>
            <w:tcBorders>
              <w:top w:val="nil"/>
              <w:bottom w:val="nil"/>
            </w:tcBorders>
          </w:tcPr>
          <w:p w14:paraId="3B9407C6" w14:textId="77777777" w:rsidR="00390983" w:rsidRDefault="00390983" w:rsidP="00CF061B">
            <w:pPr>
              <w:pStyle w:val="TableParagraph"/>
              <w:spacing w:before="5" w:line="212" w:lineRule="exact"/>
              <w:ind w:left="104" w:right="49"/>
              <w:rPr>
                <w:sz w:val="16"/>
              </w:rPr>
            </w:pPr>
            <w:r>
              <w:rPr>
                <w:sz w:val="16"/>
              </w:rPr>
              <w:t>To prevent damage or disturbance to designated sites and protected species and habitats.</w:t>
            </w:r>
          </w:p>
        </w:tc>
        <w:tc>
          <w:tcPr>
            <w:tcW w:w="3260" w:type="dxa"/>
            <w:tcBorders>
              <w:top w:val="nil"/>
              <w:bottom w:val="nil"/>
            </w:tcBorders>
          </w:tcPr>
          <w:p w14:paraId="38FB17AA" w14:textId="77777777" w:rsidR="00390983" w:rsidRDefault="00390983" w:rsidP="00CF061B">
            <w:pPr>
              <w:pStyle w:val="TableParagraph"/>
              <w:spacing w:before="4"/>
              <w:rPr>
                <w:b/>
                <w:sz w:val="17"/>
              </w:rPr>
            </w:pPr>
          </w:p>
          <w:p w14:paraId="13C79B58" w14:textId="77777777" w:rsidR="00390983" w:rsidRDefault="00390983" w:rsidP="00CF061B">
            <w:pPr>
              <w:pStyle w:val="TableParagraph"/>
              <w:spacing w:line="276" w:lineRule="auto"/>
              <w:ind w:left="104" w:right="103"/>
              <w:rPr>
                <w:sz w:val="16"/>
              </w:rPr>
            </w:pPr>
            <w:r>
              <w:rPr>
                <w:spacing w:val="-3"/>
                <w:sz w:val="16"/>
              </w:rPr>
              <w:t xml:space="preserve">Have any </w:t>
            </w:r>
            <w:r>
              <w:rPr>
                <w:spacing w:val="-4"/>
                <w:sz w:val="16"/>
              </w:rPr>
              <w:t xml:space="preserve">impact, either directly </w:t>
            </w:r>
            <w:r>
              <w:rPr>
                <w:sz w:val="16"/>
              </w:rPr>
              <w:t xml:space="preserve">or </w:t>
            </w:r>
            <w:r>
              <w:rPr>
                <w:spacing w:val="-4"/>
                <w:sz w:val="16"/>
              </w:rPr>
              <w:t xml:space="preserve">indirectly, </w:t>
            </w:r>
            <w:r>
              <w:rPr>
                <w:sz w:val="16"/>
              </w:rPr>
              <w:t xml:space="preserve">on </w:t>
            </w:r>
            <w:r>
              <w:rPr>
                <w:spacing w:val="-2"/>
                <w:sz w:val="16"/>
              </w:rPr>
              <w:t xml:space="preserve">the </w:t>
            </w:r>
            <w:r>
              <w:rPr>
                <w:spacing w:val="-4"/>
                <w:sz w:val="16"/>
              </w:rPr>
              <w:t xml:space="preserve">River Dee </w:t>
            </w:r>
            <w:r>
              <w:rPr>
                <w:spacing w:val="-3"/>
                <w:sz w:val="16"/>
              </w:rPr>
              <w:t>SAC?</w:t>
            </w:r>
          </w:p>
        </w:tc>
        <w:tc>
          <w:tcPr>
            <w:tcW w:w="4112" w:type="dxa"/>
            <w:tcBorders>
              <w:top w:val="nil"/>
              <w:bottom w:val="nil"/>
            </w:tcBorders>
          </w:tcPr>
          <w:p w14:paraId="6B9F367D" w14:textId="77777777" w:rsidR="00390983" w:rsidRDefault="00390983" w:rsidP="00CF061B">
            <w:pPr>
              <w:pStyle w:val="TableParagraph"/>
              <w:rPr>
                <w:rFonts w:ascii="Times New Roman"/>
                <w:sz w:val="16"/>
              </w:rPr>
            </w:pPr>
          </w:p>
        </w:tc>
        <w:tc>
          <w:tcPr>
            <w:tcW w:w="709" w:type="dxa"/>
            <w:tcBorders>
              <w:top w:val="nil"/>
              <w:bottom w:val="nil"/>
            </w:tcBorders>
          </w:tcPr>
          <w:p w14:paraId="55FA4A1A" w14:textId="77777777" w:rsidR="00390983" w:rsidRDefault="00390983" w:rsidP="00CF061B">
            <w:pPr>
              <w:pStyle w:val="TableParagraph"/>
              <w:rPr>
                <w:rFonts w:ascii="Times New Roman"/>
                <w:sz w:val="16"/>
              </w:rPr>
            </w:pPr>
          </w:p>
        </w:tc>
        <w:tc>
          <w:tcPr>
            <w:tcW w:w="3119" w:type="dxa"/>
            <w:tcBorders>
              <w:top w:val="nil"/>
              <w:bottom w:val="nil"/>
            </w:tcBorders>
          </w:tcPr>
          <w:p w14:paraId="7DF9A879" w14:textId="77777777" w:rsidR="00390983" w:rsidRDefault="00390983" w:rsidP="00CF061B">
            <w:pPr>
              <w:pStyle w:val="TableParagraph"/>
              <w:rPr>
                <w:rFonts w:ascii="Times New Roman"/>
                <w:sz w:val="16"/>
              </w:rPr>
            </w:pPr>
          </w:p>
        </w:tc>
        <w:tc>
          <w:tcPr>
            <w:tcW w:w="712" w:type="dxa"/>
            <w:tcBorders>
              <w:top w:val="nil"/>
              <w:bottom w:val="nil"/>
            </w:tcBorders>
          </w:tcPr>
          <w:p w14:paraId="6DC132C6" w14:textId="77777777" w:rsidR="00390983" w:rsidRDefault="00390983" w:rsidP="00CF061B">
            <w:pPr>
              <w:pStyle w:val="TableParagraph"/>
              <w:rPr>
                <w:rFonts w:ascii="Times New Roman"/>
                <w:sz w:val="16"/>
              </w:rPr>
            </w:pPr>
          </w:p>
        </w:tc>
      </w:tr>
      <w:tr w:rsidR="00390983" w14:paraId="76D2039E" w14:textId="77777777" w:rsidTr="00CF061B">
        <w:trPr>
          <w:trHeight w:val="770"/>
        </w:trPr>
        <w:tc>
          <w:tcPr>
            <w:tcW w:w="1102" w:type="dxa"/>
            <w:tcBorders>
              <w:top w:val="nil"/>
            </w:tcBorders>
          </w:tcPr>
          <w:p w14:paraId="69DD3D4E" w14:textId="77777777" w:rsidR="00390983" w:rsidRDefault="00390983" w:rsidP="00CF061B">
            <w:pPr>
              <w:pStyle w:val="TableParagraph"/>
              <w:rPr>
                <w:rFonts w:ascii="Times New Roman"/>
                <w:sz w:val="16"/>
              </w:rPr>
            </w:pPr>
          </w:p>
        </w:tc>
        <w:tc>
          <w:tcPr>
            <w:tcW w:w="2127" w:type="dxa"/>
            <w:tcBorders>
              <w:top w:val="nil"/>
            </w:tcBorders>
          </w:tcPr>
          <w:p w14:paraId="6785D15E" w14:textId="77777777" w:rsidR="00390983" w:rsidRDefault="00390983" w:rsidP="00CF061B">
            <w:pPr>
              <w:pStyle w:val="TableParagraph"/>
              <w:spacing w:before="8"/>
              <w:rPr>
                <w:b/>
                <w:sz w:val="18"/>
              </w:rPr>
            </w:pPr>
          </w:p>
          <w:p w14:paraId="13BE02E7" w14:textId="77777777" w:rsidR="00390983" w:rsidRDefault="00390983" w:rsidP="00CF061B">
            <w:pPr>
              <w:pStyle w:val="TableParagraph"/>
              <w:ind w:left="104" w:right="22"/>
              <w:rPr>
                <w:sz w:val="16"/>
              </w:rPr>
            </w:pPr>
            <w:r>
              <w:rPr>
                <w:sz w:val="16"/>
              </w:rPr>
              <w:t>To maintain biodiversity, avoiding irreversible losses.</w:t>
            </w:r>
          </w:p>
        </w:tc>
        <w:tc>
          <w:tcPr>
            <w:tcW w:w="3260" w:type="dxa"/>
            <w:tcBorders>
              <w:top w:val="nil"/>
            </w:tcBorders>
          </w:tcPr>
          <w:p w14:paraId="7B822624" w14:textId="77777777" w:rsidR="00390983" w:rsidRDefault="00390983" w:rsidP="00CF061B">
            <w:pPr>
              <w:pStyle w:val="TableParagraph"/>
              <w:spacing w:line="154" w:lineRule="exact"/>
              <w:ind w:left="104"/>
              <w:rPr>
                <w:sz w:val="16"/>
              </w:rPr>
            </w:pPr>
            <w:r>
              <w:rPr>
                <w:sz w:val="16"/>
              </w:rPr>
              <w:t>Have any adverse impacts on any nationally</w:t>
            </w:r>
          </w:p>
          <w:p w14:paraId="4AFE2532" w14:textId="77777777" w:rsidR="00390983" w:rsidRDefault="00390983" w:rsidP="00CF061B">
            <w:pPr>
              <w:pStyle w:val="TableParagraph"/>
              <w:spacing w:before="27"/>
              <w:ind w:left="104"/>
              <w:rPr>
                <w:sz w:val="16"/>
              </w:rPr>
            </w:pPr>
            <w:r>
              <w:rPr>
                <w:sz w:val="16"/>
              </w:rPr>
              <w:t>or locally designated site?</w:t>
            </w:r>
          </w:p>
        </w:tc>
        <w:tc>
          <w:tcPr>
            <w:tcW w:w="4112" w:type="dxa"/>
            <w:tcBorders>
              <w:top w:val="nil"/>
            </w:tcBorders>
          </w:tcPr>
          <w:p w14:paraId="12E5BB38" w14:textId="77777777" w:rsidR="00390983" w:rsidRDefault="00390983" w:rsidP="00CF061B">
            <w:pPr>
              <w:pStyle w:val="TableParagraph"/>
              <w:rPr>
                <w:rFonts w:ascii="Times New Roman"/>
                <w:sz w:val="16"/>
              </w:rPr>
            </w:pPr>
          </w:p>
        </w:tc>
        <w:tc>
          <w:tcPr>
            <w:tcW w:w="709" w:type="dxa"/>
            <w:tcBorders>
              <w:top w:val="nil"/>
            </w:tcBorders>
          </w:tcPr>
          <w:p w14:paraId="124C14D6" w14:textId="77777777" w:rsidR="00390983" w:rsidRDefault="00390983" w:rsidP="00CF061B">
            <w:pPr>
              <w:pStyle w:val="TableParagraph"/>
              <w:rPr>
                <w:rFonts w:ascii="Times New Roman"/>
                <w:sz w:val="16"/>
              </w:rPr>
            </w:pPr>
          </w:p>
        </w:tc>
        <w:tc>
          <w:tcPr>
            <w:tcW w:w="3119" w:type="dxa"/>
            <w:tcBorders>
              <w:top w:val="nil"/>
            </w:tcBorders>
          </w:tcPr>
          <w:p w14:paraId="0BC7FFC8" w14:textId="77777777" w:rsidR="00390983" w:rsidRDefault="00390983" w:rsidP="00CF061B">
            <w:pPr>
              <w:pStyle w:val="TableParagraph"/>
              <w:rPr>
                <w:rFonts w:ascii="Times New Roman"/>
                <w:sz w:val="16"/>
              </w:rPr>
            </w:pPr>
          </w:p>
        </w:tc>
        <w:tc>
          <w:tcPr>
            <w:tcW w:w="712" w:type="dxa"/>
            <w:tcBorders>
              <w:top w:val="nil"/>
            </w:tcBorders>
          </w:tcPr>
          <w:p w14:paraId="12AC4B50" w14:textId="77777777" w:rsidR="00390983" w:rsidRDefault="00390983" w:rsidP="00CF061B">
            <w:pPr>
              <w:pStyle w:val="TableParagraph"/>
              <w:rPr>
                <w:rFonts w:ascii="Times New Roman"/>
                <w:sz w:val="16"/>
              </w:rPr>
            </w:pPr>
          </w:p>
        </w:tc>
      </w:tr>
      <w:tr w:rsidR="00390983" w14:paraId="62D4948F" w14:textId="77777777" w:rsidTr="00CF061B">
        <w:trPr>
          <w:trHeight w:val="2291"/>
        </w:trPr>
        <w:tc>
          <w:tcPr>
            <w:tcW w:w="1102" w:type="dxa"/>
          </w:tcPr>
          <w:p w14:paraId="71E1B025" w14:textId="77777777" w:rsidR="00390983" w:rsidRDefault="00390983" w:rsidP="00CF061B">
            <w:pPr>
              <w:pStyle w:val="TableParagraph"/>
              <w:spacing w:line="180" w:lineRule="exact"/>
              <w:ind w:left="107"/>
              <w:rPr>
                <w:sz w:val="16"/>
              </w:rPr>
            </w:pPr>
            <w:r>
              <w:rPr>
                <w:sz w:val="16"/>
              </w:rPr>
              <w:t>Air</w:t>
            </w:r>
          </w:p>
        </w:tc>
        <w:tc>
          <w:tcPr>
            <w:tcW w:w="2127" w:type="dxa"/>
          </w:tcPr>
          <w:p w14:paraId="7A2F5D12" w14:textId="77777777" w:rsidR="00390983" w:rsidRDefault="00390983" w:rsidP="00CF061B">
            <w:pPr>
              <w:pStyle w:val="TableParagraph"/>
              <w:spacing w:line="182" w:lineRule="exact"/>
              <w:ind w:left="104"/>
              <w:rPr>
                <w:sz w:val="16"/>
              </w:rPr>
            </w:pPr>
            <w:r>
              <w:rPr>
                <w:sz w:val="16"/>
              </w:rPr>
              <w:t>To improve air quality.</w:t>
            </w:r>
          </w:p>
          <w:p w14:paraId="06126F75" w14:textId="77777777" w:rsidR="00390983" w:rsidRDefault="00390983" w:rsidP="00CF061B">
            <w:pPr>
              <w:pStyle w:val="TableParagraph"/>
              <w:spacing w:before="7"/>
              <w:rPr>
                <w:b/>
                <w:sz w:val="19"/>
              </w:rPr>
            </w:pPr>
          </w:p>
          <w:p w14:paraId="0C4A8EFC" w14:textId="77777777" w:rsidR="00390983" w:rsidRDefault="00390983" w:rsidP="00CF061B">
            <w:pPr>
              <w:pStyle w:val="TableParagraph"/>
              <w:spacing w:before="1" w:line="276" w:lineRule="auto"/>
              <w:ind w:left="104" w:right="155"/>
              <w:rPr>
                <w:sz w:val="16"/>
              </w:rPr>
            </w:pPr>
            <w:r>
              <w:rPr>
                <w:sz w:val="16"/>
              </w:rPr>
              <w:t>To limit air pollution to levels that do not damage human health or natural systems.</w:t>
            </w:r>
          </w:p>
          <w:p w14:paraId="235C04DC" w14:textId="77777777" w:rsidR="00390983" w:rsidRDefault="00390983" w:rsidP="00CF061B">
            <w:pPr>
              <w:pStyle w:val="TableParagraph"/>
              <w:spacing w:before="4"/>
              <w:rPr>
                <w:b/>
                <w:sz w:val="17"/>
              </w:rPr>
            </w:pPr>
          </w:p>
          <w:p w14:paraId="1C331EF3" w14:textId="77777777" w:rsidR="00390983" w:rsidRDefault="00390983" w:rsidP="00CF061B">
            <w:pPr>
              <w:pStyle w:val="TableParagraph"/>
              <w:spacing w:line="276" w:lineRule="auto"/>
              <w:ind w:left="104" w:right="316"/>
              <w:rPr>
                <w:sz w:val="16"/>
              </w:rPr>
            </w:pPr>
            <w:r>
              <w:rPr>
                <w:sz w:val="16"/>
              </w:rPr>
              <w:t>To limit air emissions to comply with air quality standards.</w:t>
            </w:r>
          </w:p>
        </w:tc>
        <w:tc>
          <w:tcPr>
            <w:tcW w:w="3260" w:type="dxa"/>
          </w:tcPr>
          <w:p w14:paraId="70371E80" w14:textId="77777777" w:rsidR="00390983" w:rsidRDefault="00390983" w:rsidP="00CF061B">
            <w:pPr>
              <w:pStyle w:val="TableParagraph"/>
              <w:spacing w:line="276" w:lineRule="auto"/>
              <w:ind w:left="104" w:right="169"/>
              <w:rPr>
                <w:sz w:val="16"/>
              </w:rPr>
            </w:pPr>
            <w:r>
              <w:rPr>
                <w:spacing w:val="-3"/>
                <w:sz w:val="16"/>
              </w:rPr>
              <w:t xml:space="preserve">Lead </w:t>
            </w:r>
            <w:r>
              <w:rPr>
                <w:sz w:val="16"/>
              </w:rPr>
              <w:t xml:space="preserve">to an </w:t>
            </w:r>
            <w:r>
              <w:rPr>
                <w:spacing w:val="-4"/>
                <w:sz w:val="16"/>
              </w:rPr>
              <w:t xml:space="preserve">increase </w:t>
            </w:r>
            <w:r>
              <w:rPr>
                <w:sz w:val="16"/>
              </w:rPr>
              <w:t xml:space="preserve">or a </w:t>
            </w:r>
            <w:r>
              <w:rPr>
                <w:spacing w:val="-4"/>
                <w:sz w:val="16"/>
              </w:rPr>
              <w:t xml:space="preserve">reduction </w:t>
            </w:r>
            <w:r>
              <w:rPr>
                <w:spacing w:val="-3"/>
                <w:sz w:val="16"/>
              </w:rPr>
              <w:t xml:space="preserve">in </w:t>
            </w:r>
            <w:r>
              <w:rPr>
                <w:spacing w:val="-4"/>
                <w:sz w:val="16"/>
              </w:rPr>
              <w:t>vehicular traffic?</w:t>
            </w:r>
          </w:p>
          <w:p w14:paraId="0D9A069F" w14:textId="77777777" w:rsidR="00390983" w:rsidRDefault="00390983" w:rsidP="00CF061B">
            <w:pPr>
              <w:pStyle w:val="TableParagraph"/>
              <w:spacing w:before="1"/>
              <w:rPr>
                <w:b/>
                <w:sz w:val="17"/>
              </w:rPr>
            </w:pPr>
          </w:p>
          <w:p w14:paraId="68FCA773" w14:textId="77777777" w:rsidR="00390983" w:rsidRDefault="00390983" w:rsidP="00CF061B">
            <w:pPr>
              <w:pStyle w:val="TableParagraph"/>
              <w:ind w:left="104"/>
              <w:rPr>
                <w:sz w:val="16"/>
              </w:rPr>
            </w:pPr>
            <w:r>
              <w:rPr>
                <w:sz w:val="16"/>
              </w:rPr>
              <w:t>Result in the need for new construction?</w:t>
            </w:r>
          </w:p>
          <w:p w14:paraId="3FB0CEA1" w14:textId="77777777" w:rsidR="00390983" w:rsidRDefault="00390983" w:rsidP="00CF061B">
            <w:pPr>
              <w:pStyle w:val="TableParagraph"/>
              <w:spacing w:before="10"/>
              <w:rPr>
                <w:b/>
                <w:sz w:val="19"/>
              </w:rPr>
            </w:pPr>
          </w:p>
          <w:p w14:paraId="7CF3C6E2" w14:textId="77777777" w:rsidR="00390983" w:rsidRDefault="00390983" w:rsidP="00CF061B">
            <w:pPr>
              <w:pStyle w:val="TableParagraph"/>
              <w:spacing w:line="276" w:lineRule="auto"/>
              <w:ind w:left="104" w:right="474"/>
              <w:rPr>
                <w:sz w:val="16"/>
              </w:rPr>
            </w:pPr>
            <w:r>
              <w:rPr>
                <w:spacing w:val="-3"/>
                <w:sz w:val="16"/>
              </w:rPr>
              <w:t xml:space="preserve">Impact </w:t>
            </w:r>
            <w:r>
              <w:rPr>
                <w:sz w:val="16"/>
              </w:rPr>
              <w:t xml:space="preserve">on </w:t>
            </w:r>
            <w:r>
              <w:rPr>
                <w:spacing w:val="-4"/>
                <w:sz w:val="16"/>
              </w:rPr>
              <w:t xml:space="preserve">any </w:t>
            </w:r>
            <w:r>
              <w:rPr>
                <w:sz w:val="16"/>
              </w:rPr>
              <w:t xml:space="preserve">Air </w:t>
            </w:r>
            <w:r>
              <w:rPr>
                <w:spacing w:val="-4"/>
                <w:sz w:val="16"/>
              </w:rPr>
              <w:t xml:space="preserve">Quality </w:t>
            </w:r>
            <w:r>
              <w:rPr>
                <w:spacing w:val="-5"/>
                <w:sz w:val="16"/>
              </w:rPr>
              <w:t xml:space="preserve">Management </w:t>
            </w:r>
            <w:r>
              <w:rPr>
                <w:spacing w:val="-3"/>
                <w:sz w:val="16"/>
              </w:rPr>
              <w:t>Areas?</w:t>
            </w:r>
          </w:p>
        </w:tc>
        <w:tc>
          <w:tcPr>
            <w:tcW w:w="4112" w:type="dxa"/>
          </w:tcPr>
          <w:p w14:paraId="2F21C87C" w14:textId="77777777" w:rsidR="00390983" w:rsidRDefault="00390983" w:rsidP="00CF061B">
            <w:pPr>
              <w:pStyle w:val="TableParagraph"/>
              <w:ind w:left="106" w:right="324"/>
              <w:rPr>
                <w:sz w:val="16"/>
              </w:rPr>
            </w:pPr>
            <w:r>
              <w:rPr>
                <w:sz w:val="16"/>
              </w:rPr>
              <w:t>A greater switch from petrol and diesel powered vehicles to low-emission vehicles will have long-term positive impacts on air quality by reducing the volume of emissions from transport which contributes to poor air quality. Although there will still be particulates emitted from tyres and brake components, the overall impact on low air quality by switching to low emission vehicles will be positive. This is preferable to the alternative scenario where air quality will continue to worsen.</w:t>
            </w:r>
          </w:p>
        </w:tc>
        <w:tc>
          <w:tcPr>
            <w:tcW w:w="709" w:type="dxa"/>
          </w:tcPr>
          <w:p w14:paraId="3E15049B" w14:textId="77777777" w:rsidR="00390983" w:rsidRDefault="00390983" w:rsidP="00CF061B">
            <w:pPr>
              <w:pStyle w:val="TableParagraph"/>
              <w:spacing w:line="180" w:lineRule="exact"/>
              <w:ind w:left="102"/>
              <w:rPr>
                <w:sz w:val="16"/>
              </w:rPr>
            </w:pPr>
            <w:r>
              <w:rPr>
                <w:sz w:val="16"/>
              </w:rPr>
              <w:t>+</w:t>
            </w:r>
          </w:p>
        </w:tc>
        <w:tc>
          <w:tcPr>
            <w:tcW w:w="3119" w:type="dxa"/>
          </w:tcPr>
          <w:p w14:paraId="475E73B1" w14:textId="77777777" w:rsidR="00390983" w:rsidRDefault="00390983" w:rsidP="00CF061B">
            <w:pPr>
              <w:pStyle w:val="TableParagraph"/>
              <w:ind w:left="104" w:right="160"/>
              <w:rPr>
                <w:sz w:val="16"/>
              </w:rPr>
            </w:pPr>
            <w:r>
              <w:rPr>
                <w:sz w:val="16"/>
              </w:rPr>
              <w:t>Not encouraging usage of low-emission vehicles will mean that emissions continue to increase and transport’s impact on air quality will remain negative in the long-term.</w:t>
            </w:r>
          </w:p>
        </w:tc>
        <w:tc>
          <w:tcPr>
            <w:tcW w:w="712" w:type="dxa"/>
          </w:tcPr>
          <w:p w14:paraId="0D892EC9" w14:textId="77777777" w:rsidR="00390983" w:rsidRDefault="00390983" w:rsidP="00CF061B">
            <w:pPr>
              <w:pStyle w:val="TableParagraph"/>
              <w:spacing w:line="180" w:lineRule="exact"/>
              <w:ind w:left="102"/>
              <w:rPr>
                <w:sz w:val="16"/>
              </w:rPr>
            </w:pPr>
            <w:r>
              <w:rPr>
                <w:sz w:val="16"/>
              </w:rPr>
              <w:t>-</w:t>
            </w:r>
          </w:p>
        </w:tc>
      </w:tr>
      <w:tr w:rsidR="00390983" w14:paraId="414E169D" w14:textId="77777777" w:rsidTr="00CF061B">
        <w:trPr>
          <w:trHeight w:val="1657"/>
        </w:trPr>
        <w:tc>
          <w:tcPr>
            <w:tcW w:w="1102" w:type="dxa"/>
          </w:tcPr>
          <w:p w14:paraId="10540CFE" w14:textId="77777777" w:rsidR="00390983" w:rsidRDefault="00390983" w:rsidP="00CF061B">
            <w:pPr>
              <w:pStyle w:val="TableParagraph"/>
              <w:ind w:left="107" w:right="391"/>
              <w:rPr>
                <w:sz w:val="16"/>
              </w:rPr>
            </w:pPr>
            <w:r>
              <w:rPr>
                <w:sz w:val="16"/>
              </w:rPr>
              <w:t>Climatic factors</w:t>
            </w:r>
          </w:p>
        </w:tc>
        <w:tc>
          <w:tcPr>
            <w:tcW w:w="2127" w:type="dxa"/>
          </w:tcPr>
          <w:p w14:paraId="038313FD" w14:textId="77777777" w:rsidR="00390983" w:rsidRDefault="00390983" w:rsidP="00CF061B">
            <w:pPr>
              <w:pStyle w:val="TableParagraph"/>
              <w:spacing w:line="276" w:lineRule="auto"/>
              <w:ind w:left="104" w:right="173"/>
              <w:rPr>
                <w:sz w:val="16"/>
              </w:rPr>
            </w:pPr>
            <w:r>
              <w:rPr>
                <w:sz w:val="16"/>
              </w:rPr>
              <w:t>To reduce the cause and effects of climate change.</w:t>
            </w:r>
          </w:p>
          <w:p w14:paraId="56A28EBA" w14:textId="77777777" w:rsidR="00390983" w:rsidRDefault="00390983" w:rsidP="00CF061B">
            <w:pPr>
              <w:pStyle w:val="TableParagraph"/>
              <w:spacing w:before="3"/>
              <w:rPr>
                <w:b/>
                <w:sz w:val="17"/>
              </w:rPr>
            </w:pPr>
          </w:p>
          <w:p w14:paraId="354A49CA" w14:textId="77777777" w:rsidR="00390983" w:rsidRDefault="00390983" w:rsidP="00CF061B">
            <w:pPr>
              <w:pStyle w:val="TableParagraph"/>
              <w:spacing w:line="276" w:lineRule="auto"/>
              <w:ind w:left="104" w:right="209"/>
              <w:rPr>
                <w:sz w:val="16"/>
              </w:rPr>
            </w:pPr>
            <w:r>
              <w:rPr>
                <w:sz w:val="16"/>
              </w:rPr>
              <w:t>To limit or reduce the emissions of greenhouse gases.</w:t>
            </w:r>
          </w:p>
        </w:tc>
        <w:tc>
          <w:tcPr>
            <w:tcW w:w="3260" w:type="dxa"/>
          </w:tcPr>
          <w:p w14:paraId="7DFDAA83" w14:textId="77777777" w:rsidR="00390983" w:rsidRDefault="00390983" w:rsidP="00CF061B">
            <w:pPr>
              <w:pStyle w:val="TableParagraph"/>
              <w:spacing w:line="182" w:lineRule="exact"/>
              <w:ind w:left="104"/>
              <w:rPr>
                <w:sz w:val="16"/>
              </w:rPr>
            </w:pPr>
            <w:r>
              <w:rPr>
                <w:sz w:val="16"/>
              </w:rPr>
              <w:t>Promote sustainable and active travel?</w:t>
            </w:r>
          </w:p>
          <w:p w14:paraId="07836585" w14:textId="77777777" w:rsidR="00390983" w:rsidRDefault="00390983" w:rsidP="00CF061B">
            <w:pPr>
              <w:pStyle w:val="TableParagraph"/>
              <w:spacing w:before="10"/>
              <w:rPr>
                <w:b/>
                <w:sz w:val="19"/>
              </w:rPr>
            </w:pPr>
          </w:p>
          <w:p w14:paraId="56DA5198" w14:textId="77777777" w:rsidR="00390983" w:rsidRDefault="00390983" w:rsidP="00CF061B">
            <w:pPr>
              <w:pStyle w:val="TableParagraph"/>
              <w:spacing w:line="276" w:lineRule="auto"/>
              <w:ind w:left="104" w:right="1342"/>
              <w:rPr>
                <w:sz w:val="16"/>
              </w:rPr>
            </w:pPr>
            <w:r>
              <w:rPr>
                <w:sz w:val="16"/>
              </w:rPr>
              <w:t>Promote the use of clean fuels/technologies?</w:t>
            </w:r>
          </w:p>
          <w:p w14:paraId="1079097E" w14:textId="77777777" w:rsidR="00390983" w:rsidRDefault="00390983" w:rsidP="00CF061B">
            <w:pPr>
              <w:pStyle w:val="TableParagraph"/>
              <w:spacing w:before="3"/>
              <w:rPr>
                <w:b/>
                <w:sz w:val="17"/>
              </w:rPr>
            </w:pPr>
          </w:p>
          <w:p w14:paraId="0E6DCF03" w14:textId="77777777" w:rsidR="00390983" w:rsidRDefault="00390983" w:rsidP="00CF061B">
            <w:pPr>
              <w:pStyle w:val="TableParagraph"/>
              <w:spacing w:line="278" w:lineRule="auto"/>
              <w:ind w:left="104" w:right="169"/>
              <w:rPr>
                <w:spacing w:val="-4"/>
                <w:sz w:val="16"/>
              </w:rPr>
            </w:pPr>
            <w:r>
              <w:rPr>
                <w:spacing w:val="-4"/>
                <w:sz w:val="16"/>
              </w:rPr>
              <w:t xml:space="preserve">Reduce </w:t>
            </w:r>
            <w:r>
              <w:rPr>
                <w:spacing w:val="-2"/>
                <w:sz w:val="16"/>
              </w:rPr>
              <w:t xml:space="preserve">the </w:t>
            </w:r>
            <w:r>
              <w:rPr>
                <w:spacing w:val="-4"/>
                <w:sz w:val="16"/>
              </w:rPr>
              <w:t xml:space="preserve">need </w:t>
            </w:r>
            <w:r>
              <w:rPr>
                <w:sz w:val="16"/>
              </w:rPr>
              <w:t xml:space="preserve">to </w:t>
            </w:r>
            <w:r>
              <w:rPr>
                <w:spacing w:val="-4"/>
                <w:sz w:val="16"/>
              </w:rPr>
              <w:t xml:space="preserve">travel, especially by motorised </w:t>
            </w:r>
            <w:r>
              <w:rPr>
                <w:spacing w:val="-3"/>
                <w:sz w:val="16"/>
              </w:rPr>
              <w:t xml:space="preserve">forms of </w:t>
            </w:r>
            <w:r>
              <w:rPr>
                <w:spacing w:val="-4"/>
                <w:sz w:val="16"/>
              </w:rPr>
              <w:t>transport?</w:t>
            </w:r>
          </w:p>
          <w:p w14:paraId="25AB6E53" w14:textId="77777777" w:rsidR="00390983" w:rsidRDefault="00390983" w:rsidP="00CF061B">
            <w:pPr>
              <w:pStyle w:val="TableParagraph"/>
              <w:spacing w:line="278" w:lineRule="auto"/>
              <w:ind w:left="104" w:right="169"/>
              <w:rPr>
                <w:spacing w:val="-4"/>
                <w:sz w:val="16"/>
              </w:rPr>
            </w:pPr>
          </w:p>
          <w:p w14:paraId="3CB41D86" w14:textId="77777777" w:rsidR="00390983" w:rsidRPr="00EC1B1E" w:rsidRDefault="00390983" w:rsidP="00CF061B">
            <w:pPr>
              <w:pStyle w:val="TableParagraph"/>
              <w:spacing w:line="278" w:lineRule="auto"/>
              <w:ind w:left="104" w:right="169"/>
              <w:rPr>
                <w:sz w:val="16"/>
              </w:rPr>
            </w:pPr>
            <w:r w:rsidRPr="00EC1B1E">
              <w:rPr>
                <w:sz w:val="16"/>
              </w:rPr>
              <w:t>Reduce congestion?</w:t>
            </w:r>
          </w:p>
          <w:p w14:paraId="64DD806F" w14:textId="77777777" w:rsidR="00390983" w:rsidRPr="00EC1B1E" w:rsidRDefault="00390983" w:rsidP="00CF061B">
            <w:pPr>
              <w:pStyle w:val="TableParagraph"/>
              <w:spacing w:line="278" w:lineRule="auto"/>
              <w:ind w:left="104" w:right="169"/>
              <w:rPr>
                <w:sz w:val="16"/>
              </w:rPr>
            </w:pPr>
          </w:p>
          <w:p w14:paraId="20950B9A" w14:textId="77777777" w:rsidR="00390983" w:rsidRDefault="00390983" w:rsidP="00CF061B">
            <w:pPr>
              <w:pStyle w:val="TableParagraph"/>
              <w:spacing w:line="278" w:lineRule="auto"/>
              <w:ind w:left="104" w:right="169"/>
              <w:rPr>
                <w:sz w:val="16"/>
              </w:rPr>
            </w:pPr>
            <w:r w:rsidRPr="00EC1B1E">
              <w:rPr>
                <w:sz w:val="16"/>
              </w:rPr>
              <w:t>Result in the development of peat rich soils</w:t>
            </w:r>
            <w:r>
              <w:rPr>
                <w:sz w:val="16"/>
              </w:rPr>
              <w:t>?</w:t>
            </w:r>
          </w:p>
        </w:tc>
        <w:tc>
          <w:tcPr>
            <w:tcW w:w="4112" w:type="dxa"/>
          </w:tcPr>
          <w:p w14:paraId="10EACE4B" w14:textId="77777777" w:rsidR="00390983" w:rsidRDefault="00390983" w:rsidP="00CF061B">
            <w:pPr>
              <w:pStyle w:val="TableParagraph"/>
              <w:spacing w:line="168" w:lineRule="exact"/>
              <w:ind w:left="105"/>
              <w:rPr>
                <w:sz w:val="16"/>
              </w:rPr>
            </w:pPr>
            <w:r>
              <w:rPr>
                <w:sz w:val="16"/>
              </w:rPr>
              <w:t xml:space="preserve">A greater switch from petrol and diesel to zero-emission vehicles has long- term positive impacts on the climate by reducing the volume of climate-changing emissions and pollution released by transport. This is preferable to the alternative scenario where emissions will continue to grow. </w:t>
            </w:r>
            <w:r w:rsidRPr="00C04B15">
              <w:rPr>
                <w:sz w:val="16"/>
              </w:rPr>
              <w:t>An increase in the number of EVs could lead to a larger electrical requirement which could increase emissions depending on how it is generated and distributed.</w:t>
            </w:r>
          </w:p>
        </w:tc>
        <w:tc>
          <w:tcPr>
            <w:tcW w:w="709" w:type="dxa"/>
          </w:tcPr>
          <w:p w14:paraId="1AF8C154" w14:textId="77777777" w:rsidR="00390983" w:rsidRDefault="00390983" w:rsidP="00CF061B">
            <w:pPr>
              <w:pStyle w:val="TableParagraph"/>
              <w:spacing w:line="180" w:lineRule="exact"/>
              <w:ind w:left="102"/>
              <w:rPr>
                <w:sz w:val="16"/>
              </w:rPr>
            </w:pPr>
            <w:r>
              <w:rPr>
                <w:sz w:val="16"/>
              </w:rPr>
              <w:t>++/-</w:t>
            </w:r>
          </w:p>
        </w:tc>
        <w:tc>
          <w:tcPr>
            <w:tcW w:w="3119" w:type="dxa"/>
          </w:tcPr>
          <w:p w14:paraId="541D8230" w14:textId="77777777" w:rsidR="00390983" w:rsidRDefault="00390983" w:rsidP="00CF061B">
            <w:pPr>
              <w:pStyle w:val="TableParagraph"/>
              <w:ind w:left="104" w:right="160"/>
              <w:rPr>
                <w:sz w:val="16"/>
              </w:rPr>
            </w:pPr>
            <w:r>
              <w:rPr>
                <w:sz w:val="16"/>
              </w:rPr>
              <w:t>Not encouraging usage of zero-emission vehicles will mean that emissions continue to increase and transport’s impact on climate change will remain negative in the long-term.</w:t>
            </w:r>
          </w:p>
        </w:tc>
        <w:tc>
          <w:tcPr>
            <w:tcW w:w="712" w:type="dxa"/>
          </w:tcPr>
          <w:p w14:paraId="0B186101" w14:textId="77777777" w:rsidR="00390983" w:rsidRDefault="00390983" w:rsidP="00CF061B">
            <w:pPr>
              <w:pStyle w:val="TableParagraph"/>
              <w:spacing w:line="180" w:lineRule="exact"/>
              <w:ind w:left="102"/>
              <w:rPr>
                <w:sz w:val="16"/>
              </w:rPr>
            </w:pPr>
            <w:r>
              <w:rPr>
                <w:sz w:val="16"/>
              </w:rPr>
              <w:t>-</w:t>
            </w:r>
          </w:p>
        </w:tc>
      </w:tr>
      <w:tr w:rsidR="00390983" w14:paraId="772C96DD" w14:textId="77777777" w:rsidTr="00CF061B">
        <w:trPr>
          <w:trHeight w:val="2082"/>
        </w:trPr>
        <w:tc>
          <w:tcPr>
            <w:tcW w:w="1102" w:type="dxa"/>
          </w:tcPr>
          <w:p w14:paraId="6BC6682A" w14:textId="77777777" w:rsidR="00390983" w:rsidRDefault="00390983" w:rsidP="00CF061B">
            <w:pPr>
              <w:pStyle w:val="TableParagraph"/>
              <w:spacing w:line="180" w:lineRule="exact"/>
              <w:ind w:left="107"/>
              <w:rPr>
                <w:sz w:val="16"/>
              </w:rPr>
            </w:pPr>
            <w:r>
              <w:rPr>
                <w:sz w:val="16"/>
              </w:rPr>
              <w:t>Soil</w:t>
            </w:r>
          </w:p>
        </w:tc>
        <w:tc>
          <w:tcPr>
            <w:tcW w:w="2127" w:type="dxa"/>
          </w:tcPr>
          <w:p w14:paraId="3596F903" w14:textId="77777777" w:rsidR="00390983" w:rsidRDefault="00390983" w:rsidP="00CF061B">
            <w:pPr>
              <w:pStyle w:val="TableParagraph"/>
              <w:spacing w:line="276" w:lineRule="auto"/>
              <w:ind w:left="104" w:right="75"/>
              <w:rPr>
                <w:sz w:val="16"/>
              </w:rPr>
            </w:pPr>
            <w:r>
              <w:rPr>
                <w:sz w:val="16"/>
              </w:rPr>
              <w:t>To reduce contamination, safeguard soil quantity and quality.</w:t>
            </w:r>
          </w:p>
        </w:tc>
        <w:tc>
          <w:tcPr>
            <w:tcW w:w="3260" w:type="dxa"/>
          </w:tcPr>
          <w:p w14:paraId="7BDBB556" w14:textId="77777777" w:rsidR="00390983" w:rsidRDefault="00390983" w:rsidP="00CF061B">
            <w:pPr>
              <w:pStyle w:val="TableParagraph"/>
              <w:spacing w:line="182" w:lineRule="exact"/>
              <w:ind w:left="104"/>
              <w:rPr>
                <w:sz w:val="16"/>
              </w:rPr>
            </w:pPr>
            <w:r>
              <w:rPr>
                <w:sz w:val="16"/>
              </w:rPr>
              <w:t>Cause soil sealing and compaction?</w:t>
            </w:r>
          </w:p>
          <w:p w14:paraId="36C8AEDC" w14:textId="77777777" w:rsidR="00390983" w:rsidRDefault="00390983" w:rsidP="00CF061B">
            <w:pPr>
              <w:pStyle w:val="TableParagraph"/>
              <w:spacing w:before="10"/>
              <w:rPr>
                <w:b/>
                <w:sz w:val="19"/>
              </w:rPr>
            </w:pPr>
          </w:p>
          <w:p w14:paraId="4BE90942" w14:textId="77777777" w:rsidR="00390983" w:rsidRDefault="00390983" w:rsidP="00CF061B">
            <w:pPr>
              <w:pStyle w:val="TableParagraph"/>
              <w:spacing w:line="276" w:lineRule="auto"/>
              <w:ind w:left="104" w:right="169"/>
              <w:rPr>
                <w:sz w:val="16"/>
              </w:rPr>
            </w:pPr>
            <w:r>
              <w:rPr>
                <w:spacing w:val="-4"/>
                <w:sz w:val="16"/>
              </w:rPr>
              <w:t xml:space="preserve">Result </w:t>
            </w:r>
            <w:r>
              <w:rPr>
                <w:spacing w:val="-3"/>
                <w:sz w:val="16"/>
              </w:rPr>
              <w:t xml:space="preserve">in </w:t>
            </w:r>
            <w:r>
              <w:rPr>
                <w:spacing w:val="-2"/>
                <w:sz w:val="16"/>
              </w:rPr>
              <w:t xml:space="preserve">the </w:t>
            </w:r>
            <w:r>
              <w:rPr>
                <w:spacing w:val="-4"/>
                <w:sz w:val="16"/>
              </w:rPr>
              <w:t xml:space="preserve">release </w:t>
            </w:r>
            <w:r>
              <w:rPr>
                <w:spacing w:val="-3"/>
                <w:sz w:val="16"/>
              </w:rPr>
              <w:t xml:space="preserve">of </w:t>
            </w:r>
            <w:r>
              <w:rPr>
                <w:spacing w:val="-4"/>
                <w:sz w:val="16"/>
              </w:rPr>
              <w:t xml:space="preserve">substances </w:t>
            </w:r>
            <w:r>
              <w:rPr>
                <w:spacing w:val="-5"/>
                <w:sz w:val="16"/>
              </w:rPr>
              <w:t xml:space="preserve">that </w:t>
            </w:r>
            <w:r>
              <w:rPr>
                <w:spacing w:val="-3"/>
                <w:sz w:val="16"/>
              </w:rPr>
              <w:t xml:space="preserve">could </w:t>
            </w:r>
            <w:r>
              <w:rPr>
                <w:spacing w:val="-4"/>
                <w:sz w:val="16"/>
              </w:rPr>
              <w:t xml:space="preserve">potentially contaminate </w:t>
            </w:r>
            <w:r>
              <w:rPr>
                <w:spacing w:val="-2"/>
                <w:sz w:val="16"/>
              </w:rPr>
              <w:t xml:space="preserve">the </w:t>
            </w:r>
            <w:r>
              <w:rPr>
                <w:spacing w:val="-3"/>
                <w:sz w:val="16"/>
              </w:rPr>
              <w:t>soil?</w:t>
            </w:r>
          </w:p>
          <w:p w14:paraId="461512ED" w14:textId="77777777" w:rsidR="00390983" w:rsidRDefault="00390983" w:rsidP="00CF061B">
            <w:pPr>
              <w:pStyle w:val="TableParagraph"/>
              <w:spacing w:before="5"/>
              <w:rPr>
                <w:b/>
                <w:sz w:val="17"/>
              </w:rPr>
            </w:pPr>
          </w:p>
          <w:p w14:paraId="3183E1CB" w14:textId="77777777" w:rsidR="00390983" w:rsidRDefault="00390983" w:rsidP="00CF061B">
            <w:pPr>
              <w:pStyle w:val="TableParagraph"/>
              <w:spacing w:line="276" w:lineRule="auto"/>
              <w:ind w:left="104" w:right="169"/>
              <w:rPr>
                <w:sz w:val="16"/>
              </w:rPr>
            </w:pPr>
            <w:r>
              <w:rPr>
                <w:spacing w:val="-3"/>
                <w:sz w:val="16"/>
              </w:rPr>
              <w:t xml:space="preserve">Ensure that </w:t>
            </w:r>
            <w:r>
              <w:rPr>
                <w:spacing w:val="-4"/>
                <w:sz w:val="16"/>
              </w:rPr>
              <w:t xml:space="preserve">possible contamination </w:t>
            </w:r>
            <w:r>
              <w:rPr>
                <w:spacing w:val="-3"/>
                <w:sz w:val="16"/>
              </w:rPr>
              <w:t xml:space="preserve">will </w:t>
            </w:r>
            <w:r>
              <w:rPr>
                <w:sz w:val="16"/>
              </w:rPr>
              <w:t xml:space="preserve">be </w:t>
            </w:r>
            <w:r>
              <w:rPr>
                <w:spacing w:val="-4"/>
                <w:sz w:val="16"/>
              </w:rPr>
              <w:t xml:space="preserve">properly remediated </w:t>
            </w:r>
            <w:r>
              <w:rPr>
                <w:spacing w:val="-3"/>
                <w:sz w:val="16"/>
              </w:rPr>
              <w:t xml:space="preserve">and </w:t>
            </w:r>
            <w:r>
              <w:rPr>
                <w:spacing w:val="-4"/>
                <w:sz w:val="16"/>
              </w:rPr>
              <w:t xml:space="preserve">not impact upon sensitive receptors </w:t>
            </w:r>
            <w:r>
              <w:rPr>
                <w:spacing w:val="-3"/>
                <w:sz w:val="16"/>
              </w:rPr>
              <w:t xml:space="preserve">such as </w:t>
            </w:r>
            <w:r>
              <w:rPr>
                <w:spacing w:val="-4"/>
                <w:sz w:val="16"/>
              </w:rPr>
              <w:t xml:space="preserve">human health </w:t>
            </w:r>
            <w:r>
              <w:rPr>
                <w:spacing w:val="-3"/>
                <w:sz w:val="16"/>
              </w:rPr>
              <w:t xml:space="preserve">and </w:t>
            </w:r>
            <w:r>
              <w:rPr>
                <w:spacing w:val="-2"/>
                <w:sz w:val="16"/>
              </w:rPr>
              <w:t xml:space="preserve">the </w:t>
            </w:r>
            <w:r>
              <w:rPr>
                <w:spacing w:val="-4"/>
                <w:sz w:val="16"/>
              </w:rPr>
              <w:t>water environment?</w:t>
            </w:r>
          </w:p>
        </w:tc>
        <w:tc>
          <w:tcPr>
            <w:tcW w:w="4112" w:type="dxa"/>
          </w:tcPr>
          <w:p w14:paraId="2B79FE77" w14:textId="77777777" w:rsidR="00390983" w:rsidRDefault="00390983" w:rsidP="00CF061B">
            <w:pPr>
              <w:pStyle w:val="TableParagraph"/>
              <w:ind w:left="105" w:right="192"/>
              <w:rPr>
                <w:sz w:val="16"/>
              </w:rPr>
            </w:pPr>
            <w:r>
              <w:rPr>
                <w:sz w:val="16"/>
              </w:rPr>
              <w:t>Air quality improvements arising from this objective can reduce the impacts of air pollution on soil. This is preferable to the alternative scenario where impacts continue to be negative.</w:t>
            </w:r>
          </w:p>
        </w:tc>
        <w:tc>
          <w:tcPr>
            <w:tcW w:w="709" w:type="dxa"/>
          </w:tcPr>
          <w:p w14:paraId="0223ED48" w14:textId="77777777" w:rsidR="00390983" w:rsidRDefault="00390983" w:rsidP="00CF061B">
            <w:pPr>
              <w:pStyle w:val="TableParagraph"/>
              <w:spacing w:line="180" w:lineRule="exact"/>
              <w:ind w:left="102"/>
              <w:rPr>
                <w:sz w:val="16"/>
              </w:rPr>
            </w:pPr>
            <w:r>
              <w:rPr>
                <w:sz w:val="16"/>
              </w:rPr>
              <w:t>+</w:t>
            </w:r>
          </w:p>
        </w:tc>
        <w:tc>
          <w:tcPr>
            <w:tcW w:w="3119" w:type="dxa"/>
          </w:tcPr>
          <w:p w14:paraId="375292A9" w14:textId="77777777" w:rsidR="00390983" w:rsidRDefault="00390983" w:rsidP="00CF061B">
            <w:pPr>
              <w:pStyle w:val="TableParagraph"/>
              <w:ind w:left="104" w:right="276"/>
              <w:rPr>
                <w:sz w:val="16"/>
              </w:rPr>
            </w:pPr>
            <w:r>
              <w:rPr>
                <w:sz w:val="16"/>
              </w:rPr>
              <w:t>Continuing poor air quality will result in air pollution with long-term negative impacts on soil.</w:t>
            </w:r>
          </w:p>
        </w:tc>
        <w:tc>
          <w:tcPr>
            <w:tcW w:w="712" w:type="dxa"/>
          </w:tcPr>
          <w:p w14:paraId="75D13D61" w14:textId="77777777" w:rsidR="00390983" w:rsidRDefault="00390983" w:rsidP="00CF061B">
            <w:pPr>
              <w:pStyle w:val="TableParagraph"/>
              <w:spacing w:line="180" w:lineRule="exact"/>
              <w:ind w:left="102"/>
              <w:rPr>
                <w:sz w:val="16"/>
              </w:rPr>
            </w:pPr>
            <w:r>
              <w:rPr>
                <w:sz w:val="16"/>
              </w:rPr>
              <w:t>-</w:t>
            </w:r>
          </w:p>
        </w:tc>
      </w:tr>
      <w:tr w:rsidR="00390983" w14:paraId="7D629F71" w14:textId="77777777" w:rsidTr="00CF061B">
        <w:trPr>
          <w:trHeight w:val="2080"/>
        </w:trPr>
        <w:tc>
          <w:tcPr>
            <w:tcW w:w="1102" w:type="dxa"/>
          </w:tcPr>
          <w:p w14:paraId="04A49A65" w14:textId="77777777" w:rsidR="00390983" w:rsidRDefault="00390983" w:rsidP="00CF061B">
            <w:pPr>
              <w:pStyle w:val="TableParagraph"/>
              <w:spacing w:line="180" w:lineRule="exact"/>
              <w:ind w:left="107"/>
              <w:rPr>
                <w:sz w:val="16"/>
              </w:rPr>
            </w:pPr>
            <w:r>
              <w:rPr>
                <w:sz w:val="16"/>
              </w:rPr>
              <w:t>Water</w:t>
            </w:r>
          </w:p>
        </w:tc>
        <w:tc>
          <w:tcPr>
            <w:tcW w:w="2127" w:type="dxa"/>
          </w:tcPr>
          <w:p w14:paraId="39C3BCC7" w14:textId="77777777" w:rsidR="00390983" w:rsidRDefault="00390983" w:rsidP="00CF061B">
            <w:pPr>
              <w:pStyle w:val="TableParagraph"/>
              <w:spacing w:line="276" w:lineRule="auto"/>
              <w:ind w:left="104" w:right="57"/>
              <w:rPr>
                <w:sz w:val="16"/>
              </w:rPr>
            </w:pPr>
            <w:r>
              <w:rPr>
                <w:sz w:val="16"/>
              </w:rPr>
              <w:t>To ensure that the water quality and good ecological status of the water framework directive are maintained.</w:t>
            </w:r>
          </w:p>
        </w:tc>
        <w:tc>
          <w:tcPr>
            <w:tcW w:w="3260" w:type="dxa"/>
          </w:tcPr>
          <w:p w14:paraId="252DFEF4" w14:textId="77777777" w:rsidR="00390983" w:rsidRDefault="00390983" w:rsidP="00CF061B">
            <w:pPr>
              <w:pStyle w:val="TableParagraph"/>
              <w:spacing w:line="276" w:lineRule="auto"/>
              <w:ind w:left="104" w:right="103"/>
              <w:rPr>
                <w:sz w:val="16"/>
              </w:rPr>
            </w:pPr>
            <w:r>
              <w:rPr>
                <w:spacing w:val="-4"/>
                <w:sz w:val="16"/>
              </w:rPr>
              <w:t xml:space="preserve">Result </w:t>
            </w:r>
            <w:r>
              <w:rPr>
                <w:sz w:val="16"/>
              </w:rPr>
              <w:t xml:space="preserve">in </w:t>
            </w:r>
            <w:r>
              <w:rPr>
                <w:spacing w:val="-3"/>
                <w:sz w:val="16"/>
              </w:rPr>
              <w:t xml:space="preserve">the </w:t>
            </w:r>
            <w:r>
              <w:rPr>
                <w:spacing w:val="-4"/>
                <w:sz w:val="16"/>
              </w:rPr>
              <w:t xml:space="preserve">release </w:t>
            </w:r>
            <w:r>
              <w:rPr>
                <w:spacing w:val="-3"/>
                <w:sz w:val="16"/>
              </w:rPr>
              <w:t xml:space="preserve">of </w:t>
            </w:r>
            <w:r>
              <w:rPr>
                <w:spacing w:val="-4"/>
                <w:sz w:val="16"/>
              </w:rPr>
              <w:t xml:space="preserve">water-borne </w:t>
            </w:r>
            <w:r>
              <w:rPr>
                <w:spacing w:val="-5"/>
                <w:sz w:val="16"/>
              </w:rPr>
              <w:t xml:space="preserve">pollution </w:t>
            </w:r>
            <w:r>
              <w:rPr>
                <w:spacing w:val="-3"/>
                <w:sz w:val="16"/>
              </w:rPr>
              <w:t xml:space="preserve">into </w:t>
            </w:r>
            <w:r>
              <w:rPr>
                <w:spacing w:val="-4"/>
                <w:sz w:val="16"/>
              </w:rPr>
              <w:t>watercourses, groundwater or reservoirs?</w:t>
            </w:r>
          </w:p>
          <w:p w14:paraId="709A9641" w14:textId="77777777" w:rsidR="00390983" w:rsidRDefault="00390983" w:rsidP="00CF061B">
            <w:pPr>
              <w:pStyle w:val="TableParagraph"/>
              <w:spacing w:before="3"/>
              <w:rPr>
                <w:b/>
                <w:sz w:val="17"/>
              </w:rPr>
            </w:pPr>
          </w:p>
          <w:p w14:paraId="75831D9E" w14:textId="77777777" w:rsidR="00390983" w:rsidRDefault="00390983" w:rsidP="00CF061B">
            <w:pPr>
              <w:pStyle w:val="TableParagraph"/>
              <w:spacing w:line="276" w:lineRule="auto"/>
              <w:ind w:left="104" w:hanging="1"/>
              <w:rPr>
                <w:sz w:val="16"/>
              </w:rPr>
            </w:pPr>
            <w:r>
              <w:rPr>
                <w:spacing w:val="-4"/>
                <w:sz w:val="16"/>
              </w:rPr>
              <w:t xml:space="preserve">Increase </w:t>
            </w:r>
            <w:r>
              <w:rPr>
                <w:spacing w:val="-2"/>
                <w:sz w:val="16"/>
              </w:rPr>
              <w:t xml:space="preserve">the </w:t>
            </w:r>
            <w:r>
              <w:rPr>
                <w:spacing w:val="-4"/>
                <w:sz w:val="16"/>
              </w:rPr>
              <w:t xml:space="preserve">amount </w:t>
            </w:r>
            <w:r>
              <w:rPr>
                <w:spacing w:val="-3"/>
                <w:sz w:val="16"/>
              </w:rPr>
              <w:t xml:space="preserve">of </w:t>
            </w:r>
            <w:r>
              <w:rPr>
                <w:spacing w:val="-4"/>
                <w:sz w:val="16"/>
              </w:rPr>
              <w:t xml:space="preserve">surface water </w:t>
            </w:r>
            <w:r>
              <w:rPr>
                <w:spacing w:val="-5"/>
                <w:sz w:val="16"/>
              </w:rPr>
              <w:t xml:space="preserve">run-off </w:t>
            </w:r>
            <w:r>
              <w:rPr>
                <w:spacing w:val="-3"/>
                <w:sz w:val="16"/>
              </w:rPr>
              <w:t xml:space="preserve">into </w:t>
            </w:r>
            <w:r>
              <w:rPr>
                <w:spacing w:val="-4"/>
                <w:sz w:val="16"/>
              </w:rPr>
              <w:t>water bodies?</w:t>
            </w:r>
          </w:p>
          <w:p w14:paraId="421426B7" w14:textId="77777777" w:rsidR="00390983" w:rsidRDefault="00390983" w:rsidP="00CF061B">
            <w:pPr>
              <w:pStyle w:val="TableParagraph"/>
              <w:spacing w:before="3"/>
              <w:rPr>
                <w:b/>
                <w:sz w:val="17"/>
              </w:rPr>
            </w:pPr>
          </w:p>
          <w:p w14:paraId="1A1E1F1D" w14:textId="77777777" w:rsidR="00390983" w:rsidRDefault="00390983" w:rsidP="00CF061B">
            <w:pPr>
              <w:pStyle w:val="TableParagraph"/>
              <w:spacing w:line="276" w:lineRule="auto"/>
              <w:ind w:left="104" w:right="261"/>
              <w:rPr>
                <w:sz w:val="16"/>
              </w:rPr>
            </w:pPr>
            <w:r>
              <w:rPr>
                <w:spacing w:val="-4"/>
                <w:sz w:val="16"/>
              </w:rPr>
              <w:t xml:space="preserve">Increase development </w:t>
            </w:r>
            <w:r>
              <w:rPr>
                <w:spacing w:val="-3"/>
                <w:sz w:val="16"/>
              </w:rPr>
              <w:t xml:space="preserve">that </w:t>
            </w:r>
            <w:r>
              <w:rPr>
                <w:spacing w:val="-4"/>
                <w:sz w:val="16"/>
              </w:rPr>
              <w:t xml:space="preserve">physically impacts </w:t>
            </w:r>
            <w:r>
              <w:rPr>
                <w:sz w:val="16"/>
              </w:rPr>
              <w:t xml:space="preserve">on a </w:t>
            </w:r>
            <w:r>
              <w:rPr>
                <w:spacing w:val="-4"/>
                <w:sz w:val="16"/>
              </w:rPr>
              <w:t xml:space="preserve">watercourse </w:t>
            </w:r>
            <w:r>
              <w:rPr>
                <w:sz w:val="16"/>
              </w:rPr>
              <w:t xml:space="preserve">or </w:t>
            </w:r>
            <w:r>
              <w:rPr>
                <w:spacing w:val="-2"/>
                <w:sz w:val="16"/>
              </w:rPr>
              <w:t xml:space="preserve">the </w:t>
            </w:r>
            <w:r>
              <w:rPr>
                <w:spacing w:val="-5"/>
                <w:sz w:val="16"/>
              </w:rPr>
              <w:t>coastline.</w:t>
            </w:r>
          </w:p>
        </w:tc>
        <w:tc>
          <w:tcPr>
            <w:tcW w:w="4112" w:type="dxa"/>
          </w:tcPr>
          <w:p w14:paraId="109C4CD7" w14:textId="77777777" w:rsidR="00390983" w:rsidRDefault="00390983" w:rsidP="00CF061B">
            <w:pPr>
              <w:pStyle w:val="TableParagraph"/>
              <w:ind w:left="105" w:right="120"/>
              <w:rPr>
                <w:sz w:val="16"/>
              </w:rPr>
            </w:pPr>
            <w:r>
              <w:rPr>
                <w:sz w:val="16"/>
              </w:rPr>
              <w:t>No impacts on water are anticipated.</w:t>
            </w:r>
          </w:p>
        </w:tc>
        <w:tc>
          <w:tcPr>
            <w:tcW w:w="709" w:type="dxa"/>
          </w:tcPr>
          <w:p w14:paraId="573C9B83" w14:textId="77777777" w:rsidR="00390983" w:rsidRDefault="00390983" w:rsidP="00CF061B">
            <w:pPr>
              <w:pStyle w:val="TableParagraph"/>
              <w:spacing w:line="180" w:lineRule="exact"/>
              <w:ind w:left="102"/>
              <w:rPr>
                <w:sz w:val="16"/>
              </w:rPr>
            </w:pPr>
            <w:r>
              <w:rPr>
                <w:sz w:val="16"/>
              </w:rPr>
              <w:t>0</w:t>
            </w:r>
          </w:p>
        </w:tc>
        <w:tc>
          <w:tcPr>
            <w:tcW w:w="3119" w:type="dxa"/>
          </w:tcPr>
          <w:p w14:paraId="4B26CE66" w14:textId="77777777" w:rsidR="00390983" w:rsidRDefault="00390983" w:rsidP="00CF061B">
            <w:pPr>
              <w:pStyle w:val="TableParagraph"/>
              <w:ind w:left="104" w:right="489"/>
              <w:rPr>
                <w:sz w:val="16"/>
              </w:rPr>
            </w:pPr>
            <w:r>
              <w:rPr>
                <w:sz w:val="16"/>
              </w:rPr>
              <w:t>This does not impact upon water.</w:t>
            </w:r>
          </w:p>
        </w:tc>
        <w:tc>
          <w:tcPr>
            <w:tcW w:w="712" w:type="dxa"/>
          </w:tcPr>
          <w:p w14:paraId="2AC908C8" w14:textId="77777777" w:rsidR="00390983" w:rsidRDefault="00390983" w:rsidP="00CF061B">
            <w:pPr>
              <w:pStyle w:val="TableParagraph"/>
              <w:spacing w:line="180" w:lineRule="exact"/>
              <w:ind w:left="102"/>
              <w:rPr>
                <w:sz w:val="16"/>
              </w:rPr>
            </w:pPr>
            <w:r>
              <w:rPr>
                <w:sz w:val="16"/>
              </w:rPr>
              <w:t>0</w:t>
            </w:r>
          </w:p>
        </w:tc>
      </w:tr>
      <w:tr w:rsidR="00390983" w14:paraId="78EF54E7" w14:textId="77777777" w:rsidTr="00CF061B">
        <w:trPr>
          <w:trHeight w:val="1868"/>
        </w:trPr>
        <w:tc>
          <w:tcPr>
            <w:tcW w:w="1102" w:type="dxa"/>
          </w:tcPr>
          <w:p w14:paraId="4B8BBA7F" w14:textId="77777777" w:rsidR="00390983" w:rsidRDefault="00390983" w:rsidP="00CF061B">
            <w:pPr>
              <w:pStyle w:val="TableParagraph"/>
              <w:spacing w:line="180" w:lineRule="exact"/>
              <w:ind w:left="107"/>
              <w:rPr>
                <w:sz w:val="16"/>
              </w:rPr>
            </w:pPr>
            <w:r>
              <w:rPr>
                <w:sz w:val="16"/>
              </w:rPr>
              <w:t>Landscape</w:t>
            </w:r>
          </w:p>
        </w:tc>
        <w:tc>
          <w:tcPr>
            <w:tcW w:w="2127" w:type="dxa"/>
          </w:tcPr>
          <w:p w14:paraId="4A7E6B22" w14:textId="77777777" w:rsidR="00390983" w:rsidRDefault="00390983" w:rsidP="00CF061B">
            <w:pPr>
              <w:pStyle w:val="TableParagraph"/>
              <w:spacing w:line="276" w:lineRule="auto"/>
              <w:ind w:left="104" w:right="300"/>
              <w:jc w:val="both"/>
              <w:rPr>
                <w:sz w:val="16"/>
              </w:rPr>
            </w:pPr>
            <w:r>
              <w:rPr>
                <w:sz w:val="16"/>
              </w:rPr>
              <w:t xml:space="preserve">To </w:t>
            </w:r>
            <w:r>
              <w:rPr>
                <w:spacing w:val="-4"/>
                <w:sz w:val="16"/>
              </w:rPr>
              <w:t xml:space="preserve">conserve </w:t>
            </w:r>
            <w:r>
              <w:rPr>
                <w:spacing w:val="-3"/>
                <w:sz w:val="16"/>
              </w:rPr>
              <w:t xml:space="preserve">and </w:t>
            </w:r>
            <w:r>
              <w:rPr>
                <w:spacing w:val="-4"/>
                <w:sz w:val="16"/>
              </w:rPr>
              <w:t xml:space="preserve">support landscape character and </w:t>
            </w:r>
            <w:r>
              <w:rPr>
                <w:spacing w:val="-3"/>
                <w:sz w:val="16"/>
              </w:rPr>
              <w:t xml:space="preserve">local </w:t>
            </w:r>
            <w:r>
              <w:rPr>
                <w:spacing w:val="-4"/>
                <w:sz w:val="16"/>
              </w:rPr>
              <w:t>distinctiveness.</w:t>
            </w:r>
          </w:p>
          <w:p w14:paraId="6EE0DEC0" w14:textId="77777777" w:rsidR="00390983" w:rsidRDefault="00390983" w:rsidP="00CF061B">
            <w:pPr>
              <w:pStyle w:val="TableParagraph"/>
              <w:spacing w:before="3"/>
              <w:rPr>
                <w:b/>
                <w:sz w:val="17"/>
              </w:rPr>
            </w:pPr>
          </w:p>
          <w:p w14:paraId="43CE5F11" w14:textId="77777777" w:rsidR="00390983" w:rsidRDefault="00390983" w:rsidP="00CF061B">
            <w:pPr>
              <w:pStyle w:val="TableParagraph"/>
              <w:spacing w:line="276" w:lineRule="auto"/>
              <w:ind w:left="104" w:right="31"/>
              <w:rPr>
                <w:sz w:val="16"/>
              </w:rPr>
            </w:pPr>
            <w:r>
              <w:rPr>
                <w:sz w:val="16"/>
              </w:rPr>
              <w:t>To protect and enhance the landscape.</w:t>
            </w:r>
          </w:p>
        </w:tc>
        <w:tc>
          <w:tcPr>
            <w:tcW w:w="3260" w:type="dxa"/>
          </w:tcPr>
          <w:p w14:paraId="5F21D7A1" w14:textId="77777777" w:rsidR="00390983" w:rsidRDefault="00390983" w:rsidP="00CF061B">
            <w:pPr>
              <w:pStyle w:val="TableParagraph"/>
              <w:spacing w:line="276" w:lineRule="auto"/>
              <w:ind w:left="104" w:right="169"/>
              <w:rPr>
                <w:sz w:val="16"/>
              </w:rPr>
            </w:pPr>
            <w:r>
              <w:rPr>
                <w:spacing w:val="-4"/>
                <w:sz w:val="16"/>
              </w:rPr>
              <w:t xml:space="preserve">Detract from </w:t>
            </w:r>
            <w:r>
              <w:rPr>
                <w:sz w:val="16"/>
              </w:rPr>
              <w:t xml:space="preserve">or </w:t>
            </w:r>
            <w:r>
              <w:rPr>
                <w:spacing w:val="-4"/>
                <w:sz w:val="16"/>
              </w:rPr>
              <w:t xml:space="preserve">harm </w:t>
            </w:r>
            <w:r>
              <w:rPr>
                <w:spacing w:val="-3"/>
                <w:sz w:val="16"/>
              </w:rPr>
              <w:t xml:space="preserve">the </w:t>
            </w:r>
            <w:r>
              <w:rPr>
                <w:spacing w:val="-4"/>
                <w:sz w:val="16"/>
              </w:rPr>
              <w:t xml:space="preserve">landscape </w:t>
            </w:r>
            <w:r>
              <w:rPr>
                <w:spacing w:val="-3"/>
                <w:sz w:val="16"/>
              </w:rPr>
              <w:t xml:space="preserve">setting </w:t>
            </w:r>
            <w:r>
              <w:rPr>
                <w:sz w:val="16"/>
              </w:rPr>
              <w:t xml:space="preserve">of </w:t>
            </w:r>
            <w:r>
              <w:rPr>
                <w:spacing w:val="-3"/>
                <w:sz w:val="16"/>
              </w:rPr>
              <w:t>the City?</w:t>
            </w:r>
          </w:p>
          <w:p w14:paraId="305A2E21" w14:textId="77777777" w:rsidR="00390983" w:rsidRDefault="00390983" w:rsidP="00CF061B">
            <w:pPr>
              <w:pStyle w:val="TableParagraph"/>
              <w:spacing w:before="3"/>
              <w:rPr>
                <w:b/>
                <w:sz w:val="17"/>
              </w:rPr>
            </w:pPr>
          </w:p>
          <w:p w14:paraId="0EA87E62" w14:textId="77777777" w:rsidR="00390983" w:rsidRDefault="00390983" w:rsidP="00CF061B">
            <w:pPr>
              <w:pStyle w:val="TableParagraph"/>
              <w:spacing w:line="276" w:lineRule="auto"/>
              <w:ind w:left="104" w:right="507"/>
              <w:rPr>
                <w:sz w:val="16"/>
              </w:rPr>
            </w:pPr>
            <w:r>
              <w:rPr>
                <w:spacing w:val="-3"/>
                <w:sz w:val="16"/>
              </w:rPr>
              <w:t xml:space="preserve">Impact </w:t>
            </w:r>
            <w:r>
              <w:rPr>
                <w:sz w:val="16"/>
              </w:rPr>
              <w:t xml:space="preserve">on </w:t>
            </w:r>
            <w:r>
              <w:rPr>
                <w:spacing w:val="-4"/>
                <w:sz w:val="16"/>
              </w:rPr>
              <w:t xml:space="preserve">any landscape </w:t>
            </w:r>
            <w:r>
              <w:rPr>
                <w:sz w:val="16"/>
              </w:rPr>
              <w:t xml:space="preserve">or </w:t>
            </w:r>
            <w:r>
              <w:rPr>
                <w:spacing w:val="-4"/>
                <w:sz w:val="16"/>
              </w:rPr>
              <w:t>geological features?</w:t>
            </w:r>
          </w:p>
          <w:p w14:paraId="710539A2" w14:textId="77777777" w:rsidR="00390983" w:rsidRDefault="00390983" w:rsidP="00CF061B">
            <w:pPr>
              <w:pStyle w:val="TableParagraph"/>
              <w:spacing w:before="6"/>
              <w:rPr>
                <w:b/>
                <w:sz w:val="17"/>
              </w:rPr>
            </w:pPr>
          </w:p>
          <w:p w14:paraId="7080F95B" w14:textId="77777777" w:rsidR="00390983" w:rsidRDefault="00390983" w:rsidP="00CF061B">
            <w:pPr>
              <w:pStyle w:val="TableParagraph"/>
              <w:spacing w:line="276" w:lineRule="auto"/>
              <w:ind w:left="104"/>
              <w:rPr>
                <w:sz w:val="16"/>
              </w:rPr>
            </w:pPr>
            <w:r>
              <w:rPr>
                <w:spacing w:val="-4"/>
                <w:sz w:val="16"/>
              </w:rPr>
              <w:t xml:space="preserve">Reduce </w:t>
            </w:r>
            <w:r>
              <w:rPr>
                <w:spacing w:val="-2"/>
                <w:sz w:val="16"/>
              </w:rPr>
              <w:t xml:space="preserve">the </w:t>
            </w:r>
            <w:r>
              <w:rPr>
                <w:spacing w:val="-4"/>
                <w:sz w:val="16"/>
              </w:rPr>
              <w:t xml:space="preserve">amount </w:t>
            </w:r>
            <w:r>
              <w:rPr>
                <w:sz w:val="16"/>
              </w:rPr>
              <w:t xml:space="preserve">or </w:t>
            </w:r>
            <w:r>
              <w:rPr>
                <w:spacing w:val="-4"/>
                <w:sz w:val="16"/>
              </w:rPr>
              <w:t xml:space="preserve">quality </w:t>
            </w:r>
            <w:r>
              <w:rPr>
                <w:spacing w:val="-3"/>
                <w:sz w:val="16"/>
              </w:rPr>
              <w:t xml:space="preserve">of </w:t>
            </w:r>
            <w:r>
              <w:rPr>
                <w:spacing w:val="-4"/>
                <w:sz w:val="16"/>
              </w:rPr>
              <w:t xml:space="preserve">public open </w:t>
            </w:r>
            <w:r>
              <w:rPr>
                <w:spacing w:val="-3"/>
                <w:sz w:val="16"/>
              </w:rPr>
              <w:t xml:space="preserve">space </w:t>
            </w:r>
            <w:r>
              <w:rPr>
                <w:spacing w:val="-4"/>
                <w:sz w:val="16"/>
              </w:rPr>
              <w:t xml:space="preserve">and green </w:t>
            </w:r>
            <w:r>
              <w:rPr>
                <w:spacing w:val="-3"/>
                <w:sz w:val="16"/>
              </w:rPr>
              <w:t xml:space="preserve">space </w:t>
            </w:r>
            <w:r>
              <w:rPr>
                <w:sz w:val="16"/>
              </w:rPr>
              <w:t xml:space="preserve">in </w:t>
            </w:r>
            <w:r>
              <w:rPr>
                <w:spacing w:val="-2"/>
                <w:sz w:val="16"/>
              </w:rPr>
              <w:t xml:space="preserve">the </w:t>
            </w:r>
            <w:r>
              <w:rPr>
                <w:spacing w:val="-3"/>
                <w:sz w:val="16"/>
              </w:rPr>
              <w:t>City?</w:t>
            </w:r>
          </w:p>
        </w:tc>
        <w:tc>
          <w:tcPr>
            <w:tcW w:w="4112" w:type="dxa"/>
          </w:tcPr>
          <w:p w14:paraId="1EEAFB7E" w14:textId="77777777" w:rsidR="00390983" w:rsidRDefault="00390983" w:rsidP="00CF061B">
            <w:pPr>
              <w:pStyle w:val="TableParagraph"/>
              <w:ind w:left="105" w:right="120"/>
              <w:rPr>
                <w:sz w:val="16"/>
              </w:rPr>
            </w:pPr>
            <w:r>
              <w:rPr>
                <w:sz w:val="16"/>
              </w:rPr>
              <w:t>No impacts on landscape are anticipated.</w:t>
            </w:r>
          </w:p>
        </w:tc>
        <w:tc>
          <w:tcPr>
            <w:tcW w:w="709" w:type="dxa"/>
          </w:tcPr>
          <w:p w14:paraId="37BEC5C0" w14:textId="77777777" w:rsidR="00390983" w:rsidRDefault="00390983" w:rsidP="00CF061B">
            <w:pPr>
              <w:pStyle w:val="TableParagraph"/>
              <w:spacing w:line="180" w:lineRule="exact"/>
              <w:ind w:left="102"/>
              <w:rPr>
                <w:sz w:val="16"/>
              </w:rPr>
            </w:pPr>
            <w:r>
              <w:rPr>
                <w:sz w:val="16"/>
              </w:rPr>
              <w:t>0</w:t>
            </w:r>
          </w:p>
        </w:tc>
        <w:tc>
          <w:tcPr>
            <w:tcW w:w="3119" w:type="dxa"/>
          </w:tcPr>
          <w:p w14:paraId="2CB51A56" w14:textId="77777777" w:rsidR="00390983" w:rsidRDefault="00390983" w:rsidP="00CF061B">
            <w:pPr>
              <w:pStyle w:val="TableParagraph"/>
              <w:ind w:left="104" w:right="222"/>
              <w:rPr>
                <w:sz w:val="16"/>
              </w:rPr>
            </w:pPr>
            <w:r>
              <w:rPr>
                <w:sz w:val="16"/>
              </w:rPr>
              <w:t>This does not impact upon the landscape.</w:t>
            </w:r>
          </w:p>
        </w:tc>
        <w:tc>
          <w:tcPr>
            <w:tcW w:w="712" w:type="dxa"/>
          </w:tcPr>
          <w:p w14:paraId="3AC028F0" w14:textId="77777777" w:rsidR="00390983" w:rsidRDefault="00390983" w:rsidP="00CF061B">
            <w:pPr>
              <w:pStyle w:val="TableParagraph"/>
              <w:spacing w:line="180" w:lineRule="exact"/>
              <w:ind w:left="102"/>
              <w:rPr>
                <w:sz w:val="16"/>
              </w:rPr>
            </w:pPr>
            <w:r>
              <w:rPr>
                <w:sz w:val="16"/>
              </w:rPr>
              <w:t>0</w:t>
            </w:r>
          </w:p>
        </w:tc>
      </w:tr>
      <w:tr w:rsidR="00390983" w14:paraId="6D7480DD" w14:textId="77777777" w:rsidTr="00CF061B">
        <w:trPr>
          <w:trHeight w:val="1871"/>
        </w:trPr>
        <w:tc>
          <w:tcPr>
            <w:tcW w:w="1102" w:type="dxa"/>
          </w:tcPr>
          <w:p w14:paraId="10991A55" w14:textId="77777777" w:rsidR="00390983" w:rsidRDefault="00390983" w:rsidP="00CF061B">
            <w:pPr>
              <w:pStyle w:val="TableParagraph"/>
              <w:spacing w:line="180" w:lineRule="exact"/>
              <w:ind w:left="107"/>
              <w:rPr>
                <w:sz w:val="16"/>
              </w:rPr>
            </w:pPr>
            <w:r>
              <w:rPr>
                <w:sz w:val="16"/>
              </w:rPr>
              <w:t>Population</w:t>
            </w:r>
          </w:p>
        </w:tc>
        <w:tc>
          <w:tcPr>
            <w:tcW w:w="2127" w:type="dxa"/>
          </w:tcPr>
          <w:p w14:paraId="5C93DE75" w14:textId="77777777" w:rsidR="00390983" w:rsidRDefault="00390983" w:rsidP="00CF061B">
            <w:pPr>
              <w:pStyle w:val="TableParagraph"/>
              <w:spacing w:line="278" w:lineRule="auto"/>
              <w:ind w:left="104" w:right="88"/>
              <w:rPr>
                <w:sz w:val="16"/>
              </w:rPr>
            </w:pPr>
            <w:r>
              <w:rPr>
                <w:sz w:val="16"/>
              </w:rPr>
              <w:t xml:space="preserve">To </w:t>
            </w:r>
            <w:r>
              <w:rPr>
                <w:spacing w:val="-4"/>
                <w:sz w:val="16"/>
              </w:rPr>
              <w:t>promote economic growth and social inclusion.</w:t>
            </w:r>
          </w:p>
        </w:tc>
        <w:tc>
          <w:tcPr>
            <w:tcW w:w="3260" w:type="dxa"/>
          </w:tcPr>
          <w:p w14:paraId="2FCA1575" w14:textId="77777777" w:rsidR="00390983" w:rsidRDefault="00390983" w:rsidP="00CF061B">
            <w:pPr>
              <w:pStyle w:val="TableParagraph"/>
              <w:spacing w:line="278" w:lineRule="auto"/>
              <w:ind w:left="104" w:right="169"/>
              <w:rPr>
                <w:sz w:val="16"/>
              </w:rPr>
            </w:pPr>
            <w:r>
              <w:rPr>
                <w:spacing w:val="-4"/>
                <w:sz w:val="16"/>
              </w:rPr>
              <w:t xml:space="preserve">Reduce congestion and allow </w:t>
            </w:r>
            <w:r>
              <w:rPr>
                <w:spacing w:val="-2"/>
                <w:sz w:val="16"/>
              </w:rPr>
              <w:t xml:space="preserve">for </w:t>
            </w:r>
            <w:r>
              <w:rPr>
                <w:spacing w:val="-4"/>
                <w:sz w:val="16"/>
              </w:rPr>
              <w:t xml:space="preserve">greater journey </w:t>
            </w:r>
            <w:r>
              <w:rPr>
                <w:spacing w:val="-3"/>
                <w:sz w:val="16"/>
              </w:rPr>
              <w:t xml:space="preserve">time </w:t>
            </w:r>
            <w:r>
              <w:rPr>
                <w:spacing w:val="-4"/>
                <w:sz w:val="16"/>
              </w:rPr>
              <w:t>reliability?</w:t>
            </w:r>
          </w:p>
          <w:p w14:paraId="76A5F301" w14:textId="77777777" w:rsidR="00390983" w:rsidRDefault="00390983" w:rsidP="00CF061B">
            <w:pPr>
              <w:pStyle w:val="TableParagraph"/>
              <w:rPr>
                <w:b/>
                <w:sz w:val="17"/>
              </w:rPr>
            </w:pPr>
          </w:p>
          <w:p w14:paraId="576874D5" w14:textId="77777777" w:rsidR="00390983" w:rsidRDefault="00390983" w:rsidP="00CF061B">
            <w:pPr>
              <w:pStyle w:val="TableParagraph"/>
              <w:ind w:left="104"/>
              <w:rPr>
                <w:sz w:val="16"/>
              </w:rPr>
            </w:pPr>
            <w:r>
              <w:rPr>
                <w:sz w:val="16"/>
              </w:rPr>
              <w:t>Enable the efficient movement of freight?</w:t>
            </w:r>
          </w:p>
          <w:p w14:paraId="5D56F8CD" w14:textId="77777777" w:rsidR="00390983" w:rsidRDefault="00390983" w:rsidP="00CF061B">
            <w:pPr>
              <w:pStyle w:val="TableParagraph"/>
              <w:spacing w:before="10"/>
              <w:rPr>
                <w:b/>
                <w:sz w:val="19"/>
              </w:rPr>
            </w:pPr>
          </w:p>
          <w:p w14:paraId="6C93C01D" w14:textId="77777777" w:rsidR="00390983" w:rsidRDefault="00390983" w:rsidP="00CF061B">
            <w:pPr>
              <w:pStyle w:val="TableParagraph"/>
              <w:spacing w:line="276" w:lineRule="auto"/>
              <w:ind w:left="104" w:right="169"/>
              <w:rPr>
                <w:spacing w:val="-3"/>
                <w:sz w:val="16"/>
              </w:rPr>
            </w:pPr>
            <w:r>
              <w:rPr>
                <w:spacing w:val="-4"/>
                <w:sz w:val="16"/>
              </w:rPr>
              <w:t xml:space="preserve">Promote social inclusion </w:t>
            </w:r>
            <w:r>
              <w:rPr>
                <w:spacing w:val="-3"/>
                <w:sz w:val="16"/>
              </w:rPr>
              <w:t xml:space="preserve">and </w:t>
            </w:r>
            <w:r>
              <w:rPr>
                <w:spacing w:val="-4"/>
                <w:sz w:val="16"/>
              </w:rPr>
              <w:t xml:space="preserve">improve accessibility </w:t>
            </w:r>
            <w:r>
              <w:rPr>
                <w:sz w:val="16"/>
              </w:rPr>
              <w:t xml:space="preserve">to </w:t>
            </w:r>
            <w:r>
              <w:rPr>
                <w:spacing w:val="-2"/>
                <w:sz w:val="16"/>
              </w:rPr>
              <w:t xml:space="preserve">key </w:t>
            </w:r>
            <w:r>
              <w:rPr>
                <w:spacing w:val="-4"/>
                <w:sz w:val="16"/>
              </w:rPr>
              <w:t xml:space="preserve">destinations, especially </w:t>
            </w:r>
            <w:r>
              <w:rPr>
                <w:spacing w:val="-2"/>
                <w:sz w:val="16"/>
              </w:rPr>
              <w:t xml:space="preserve">for </w:t>
            </w:r>
            <w:r>
              <w:rPr>
                <w:spacing w:val="-4"/>
                <w:sz w:val="16"/>
              </w:rPr>
              <w:t xml:space="preserve">those without </w:t>
            </w:r>
            <w:r>
              <w:rPr>
                <w:sz w:val="16"/>
              </w:rPr>
              <w:t xml:space="preserve">a </w:t>
            </w:r>
            <w:r>
              <w:rPr>
                <w:spacing w:val="-4"/>
                <w:sz w:val="16"/>
              </w:rPr>
              <w:t xml:space="preserve">private </w:t>
            </w:r>
            <w:r>
              <w:rPr>
                <w:spacing w:val="-3"/>
                <w:sz w:val="16"/>
              </w:rPr>
              <w:t>car?</w:t>
            </w:r>
          </w:p>
          <w:p w14:paraId="7B3E0B19" w14:textId="77777777" w:rsidR="00390983" w:rsidRDefault="00390983" w:rsidP="00CF061B">
            <w:pPr>
              <w:pStyle w:val="TableParagraph"/>
              <w:spacing w:line="276" w:lineRule="auto"/>
              <w:ind w:left="104" w:right="169"/>
              <w:rPr>
                <w:spacing w:val="-3"/>
                <w:sz w:val="16"/>
              </w:rPr>
            </w:pPr>
          </w:p>
          <w:p w14:paraId="163CB3F2" w14:textId="77777777" w:rsidR="00390983" w:rsidRDefault="00390983" w:rsidP="00CF061B">
            <w:pPr>
              <w:pStyle w:val="TableParagraph"/>
              <w:spacing w:line="276" w:lineRule="auto"/>
              <w:ind w:left="104" w:right="169"/>
              <w:rPr>
                <w:sz w:val="16"/>
              </w:rPr>
            </w:pPr>
            <w:r w:rsidRPr="00566CF2">
              <w:rPr>
                <w:sz w:val="16"/>
              </w:rPr>
              <w:t>Support an ageing population by providing appropriate transport facilities to meet their needs?</w:t>
            </w:r>
          </w:p>
        </w:tc>
        <w:tc>
          <w:tcPr>
            <w:tcW w:w="4112" w:type="dxa"/>
          </w:tcPr>
          <w:p w14:paraId="31D01A1D" w14:textId="77777777" w:rsidR="00390983" w:rsidRDefault="00390983" w:rsidP="00CF061B">
            <w:pPr>
              <w:pStyle w:val="TableParagraph"/>
              <w:ind w:left="105" w:right="138"/>
              <w:rPr>
                <w:sz w:val="16"/>
              </w:rPr>
            </w:pPr>
            <w:r>
              <w:rPr>
                <w:sz w:val="16"/>
              </w:rPr>
              <w:t>There is a small positive impact to population. If a switch from petrol and diesel to zero emission vehicles means cleaner air, it could help to ensure that those with breathing issues are more able to get out and about and less likely to suffer social exclusion.</w:t>
            </w:r>
          </w:p>
        </w:tc>
        <w:tc>
          <w:tcPr>
            <w:tcW w:w="709" w:type="dxa"/>
          </w:tcPr>
          <w:p w14:paraId="1786A427" w14:textId="77777777" w:rsidR="00390983" w:rsidRDefault="00390983" w:rsidP="00CF061B">
            <w:pPr>
              <w:pStyle w:val="TableParagraph"/>
              <w:spacing w:line="180" w:lineRule="exact"/>
              <w:ind w:left="102"/>
              <w:rPr>
                <w:sz w:val="16"/>
              </w:rPr>
            </w:pPr>
            <w:r>
              <w:rPr>
                <w:sz w:val="16"/>
              </w:rPr>
              <w:t>+</w:t>
            </w:r>
          </w:p>
        </w:tc>
        <w:tc>
          <w:tcPr>
            <w:tcW w:w="3119" w:type="dxa"/>
          </w:tcPr>
          <w:p w14:paraId="235428F0" w14:textId="77777777" w:rsidR="00390983" w:rsidRDefault="00390983" w:rsidP="00CF061B">
            <w:pPr>
              <w:pStyle w:val="TableParagraph"/>
              <w:ind w:left="103" w:right="125"/>
              <w:rPr>
                <w:sz w:val="16"/>
              </w:rPr>
            </w:pPr>
            <w:r>
              <w:rPr>
                <w:sz w:val="16"/>
              </w:rPr>
              <w:t>Not having this policy may impact upon social inclusion.</w:t>
            </w:r>
          </w:p>
        </w:tc>
        <w:tc>
          <w:tcPr>
            <w:tcW w:w="712" w:type="dxa"/>
          </w:tcPr>
          <w:p w14:paraId="6EB33E93" w14:textId="77777777" w:rsidR="00390983" w:rsidRDefault="00390983" w:rsidP="00CF061B">
            <w:pPr>
              <w:pStyle w:val="TableParagraph"/>
              <w:spacing w:line="180" w:lineRule="exact"/>
              <w:ind w:left="102"/>
              <w:rPr>
                <w:sz w:val="16"/>
              </w:rPr>
            </w:pPr>
            <w:r>
              <w:rPr>
                <w:sz w:val="16"/>
              </w:rPr>
              <w:t>-</w:t>
            </w:r>
          </w:p>
        </w:tc>
      </w:tr>
    </w:tbl>
    <w:p w14:paraId="29809B0B" w14:textId="77777777" w:rsidR="00390983" w:rsidRDefault="00390983" w:rsidP="00390983">
      <w:pPr>
        <w:pStyle w:val="BodyText"/>
        <w:rPr>
          <w:b/>
          <w:sz w:val="20"/>
        </w:rPr>
      </w:pPr>
    </w:p>
    <w:p w14:paraId="45C8B91B" w14:textId="77777777" w:rsidR="00390983" w:rsidRDefault="00390983" w:rsidP="00390983">
      <w:pPr>
        <w:pStyle w:val="BodyText"/>
        <w:spacing w:before="10"/>
        <w:rPr>
          <w:b/>
          <w:sz w:val="22"/>
        </w:rPr>
      </w:pPr>
    </w:p>
    <w:tbl>
      <w:tblPr>
        <w:tblW w:w="0" w:type="auto"/>
        <w:tblInd w:w="13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102"/>
        <w:gridCol w:w="2127"/>
        <w:gridCol w:w="3260"/>
        <w:gridCol w:w="4112"/>
        <w:gridCol w:w="709"/>
        <w:gridCol w:w="3119"/>
        <w:gridCol w:w="712"/>
      </w:tblGrid>
      <w:tr w:rsidR="00390983" w14:paraId="6F0C480B" w14:textId="77777777" w:rsidTr="00CF061B">
        <w:trPr>
          <w:trHeight w:val="2174"/>
        </w:trPr>
        <w:tc>
          <w:tcPr>
            <w:tcW w:w="1102" w:type="dxa"/>
            <w:tcBorders>
              <w:bottom w:val="nil"/>
            </w:tcBorders>
          </w:tcPr>
          <w:p w14:paraId="40721EEB" w14:textId="77777777" w:rsidR="00390983" w:rsidRDefault="00390983" w:rsidP="00CF061B">
            <w:pPr>
              <w:pStyle w:val="TableParagraph"/>
              <w:ind w:left="107" w:right="444"/>
              <w:rPr>
                <w:sz w:val="16"/>
              </w:rPr>
            </w:pPr>
            <w:r>
              <w:rPr>
                <w:sz w:val="16"/>
              </w:rPr>
              <w:t>Human Health</w:t>
            </w:r>
          </w:p>
        </w:tc>
        <w:tc>
          <w:tcPr>
            <w:tcW w:w="2127" w:type="dxa"/>
            <w:tcBorders>
              <w:bottom w:val="nil"/>
            </w:tcBorders>
          </w:tcPr>
          <w:p w14:paraId="7518FC9A" w14:textId="77777777" w:rsidR="00390983" w:rsidRDefault="00390983" w:rsidP="00CF061B">
            <w:pPr>
              <w:pStyle w:val="TableParagraph"/>
              <w:spacing w:line="276" w:lineRule="auto"/>
              <w:ind w:left="104" w:right="342"/>
              <w:rPr>
                <w:sz w:val="16"/>
              </w:rPr>
            </w:pPr>
            <w:r>
              <w:rPr>
                <w:sz w:val="16"/>
              </w:rPr>
              <w:t>To protect and improve human health.</w:t>
            </w:r>
          </w:p>
          <w:p w14:paraId="5A9F9AFA" w14:textId="77777777" w:rsidR="00390983" w:rsidRDefault="00390983" w:rsidP="00CF061B">
            <w:pPr>
              <w:pStyle w:val="TableParagraph"/>
              <w:spacing w:before="3"/>
              <w:rPr>
                <w:b/>
                <w:sz w:val="17"/>
              </w:rPr>
            </w:pPr>
          </w:p>
          <w:p w14:paraId="38094C8D" w14:textId="77777777" w:rsidR="00390983" w:rsidRDefault="00390983" w:rsidP="00CF061B">
            <w:pPr>
              <w:pStyle w:val="TableParagraph"/>
              <w:spacing w:line="276" w:lineRule="auto"/>
              <w:ind w:left="104" w:right="13"/>
              <w:rPr>
                <w:sz w:val="16"/>
              </w:rPr>
            </w:pPr>
            <w:r>
              <w:rPr>
                <w:sz w:val="16"/>
              </w:rPr>
              <w:t>To ensure that the transport system is safe and secure.</w:t>
            </w:r>
          </w:p>
          <w:p w14:paraId="57CA8DFF" w14:textId="77777777" w:rsidR="00390983" w:rsidRDefault="00390983" w:rsidP="00CF061B">
            <w:pPr>
              <w:pStyle w:val="TableParagraph"/>
              <w:spacing w:before="6"/>
              <w:rPr>
                <w:b/>
                <w:sz w:val="17"/>
              </w:rPr>
            </w:pPr>
          </w:p>
          <w:p w14:paraId="10B64223" w14:textId="77777777" w:rsidR="00390983" w:rsidRDefault="00390983" w:rsidP="00CF061B">
            <w:pPr>
              <w:pStyle w:val="TableParagraph"/>
              <w:spacing w:line="276" w:lineRule="auto"/>
              <w:ind w:left="104" w:right="369"/>
              <w:rPr>
                <w:sz w:val="16"/>
              </w:rPr>
            </w:pPr>
            <w:r>
              <w:rPr>
                <w:sz w:val="16"/>
              </w:rPr>
              <w:t>To retain and improve quality, quantity and connectivity of publicly accessible open space</w:t>
            </w:r>
          </w:p>
        </w:tc>
        <w:tc>
          <w:tcPr>
            <w:tcW w:w="3260" w:type="dxa"/>
            <w:tcBorders>
              <w:bottom w:val="nil"/>
            </w:tcBorders>
          </w:tcPr>
          <w:p w14:paraId="3B13EBAB" w14:textId="77777777" w:rsidR="00390983" w:rsidRDefault="00390983" w:rsidP="00CF061B">
            <w:pPr>
              <w:pStyle w:val="TableParagraph"/>
              <w:spacing w:line="182" w:lineRule="exact"/>
              <w:ind w:left="104"/>
              <w:rPr>
                <w:sz w:val="16"/>
              </w:rPr>
            </w:pPr>
            <w:r>
              <w:rPr>
                <w:sz w:val="16"/>
              </w:rPr>
              <w:t>Facilitate and/or encourage active travel?</w:t>
            </w:r>
          </w:p>
          <w:p w14:paraId="0644C662" w14:textId="77777777" w:rsidR="00390983" w:rsidRDefault="00390983" w:rsidP="00CF061B">
            <w:pPr>
              <w:pStyle w:val="TableParagraph"/>
              <w:spacing w:before="10"/>
              <w:rPr>
                <w:b/>
                <w:sz w:val="19"/>
              </w:rPr>
            </w:pPr>
          </w:p>
          <w:p w14:paraId="177B471D" w14:textId="77777777" w:rsidR="00390983" w:rsidRDefault="00390983" w:rsidP="00CF061B">
            <w:pPr>
              <w:pStyle w:val="TableParagraph"/>
              <w:spacing w:line="276" w:lineRule="auto"/>
              <w:ind w:left="104" w:right="124"/>
              <w:rPr>
                <w:sz w:val="16"/>
              </w:rPr>
            </w:pPr>
            <w:r>
              <w:rPr>
                <w:spacing w:val="-4"/>
                <w:sz w:val="16"/>
              </w:rPr>
              <w:t xml:space="preserve">Reduce </w:t>
            </w:r>
            <w:r>
              <w:rPr>
                <w:spacing w:val="-2"/>
                <w:sz w:val="16"/>
              </w:rPr>
              <w:t xml:space="preserve">the </w:t>
            </w:r>
            <w:r>
              <w:rPr>
                <w:spacing w:val="-4"/>
                <w:sz w:val="16"/>
              </w:rPr>
              <w:t xml:space="preserve">negative impacts </w:t>
            </w:r>
            <w:r>
              <w:rPr>
                <w:spacing w:val="-3"/>
                <w:sz w:val="16"/>
              </w:rPr>
              <w:t xml:space="preserve">of </w:t>
            </w:r>
            <w:r>
              <w:rPr>
                <w:spacing w:val="-4"/>
                <w:sz w:val="16"/>
              </w:rPr>
              <w:t xml:space="preserve">transport on </w:t>
            </w:r>
            <w:r>
              <w:rPr>
                <w:spacing w:val="-3"/>
                <w:sz w:val="16"/>
              </w:rPr>
              <w:t xml:space="preserve">human </w:t>
            </w:r>
            <w:r>
              <w:rPr>
                <w:spacing w:val="-4"/>
                <w:sz w:val="16"/>
              </w:rPr>
              <w:t xml:space="preserve">health, especially </w:t>
            </w:r>
            <w:r>
              <w:rPr>
                <w:sz w:val="16"/>
              </w:rPr>
              <w:t xml:space="preserve">in </w:t>
            </w:r>
            <w:r>
              <w:rPr>
                <w:spacing w:val="-3"/>
                <w:sz w:val="16"/>
              </w:rPr>
              <w:t xml:space="preserve">terms </w:t>
            </w:r>
            <w:r>
              <w:rPr>
                <w:sz w:val="16"/>
              </w:rPr>
              <w:t xml:space="preserve">of </w:t>
            </w:r>
            <w:r>
              <w:rPr>
                <w:spacing w:val="-4"/>
                <w:sz w:val="16"/>
              </w:rPr>
              <w:t xml:space="preserve">pollution </w:t>
            </w:r>
            <w:r>
              <w:rPr>
                <w:spacing w:val="-3"/>
                <w:sz w:val="16"/>
              </w:rPr>
              <w:t>and air</w:t>
            </w:r>
            <w:r>
              <w:rPr>
                <w:spacing w:val="-13"/>
                <w:sz w:val="16"/>
              </w:rPr>
              <w:t xml:space="preserve"> </w:t>
            </w:r>
            <w:r>
              <w:rPr>
                <w:spacing w:val="-4"/>
                <w:sz w:val="16"/>
              </w:rPr>
              <w:t>quality?</w:t>
            </w:r>
          </w:p>
          <w:p w14:paraId="6F63EF23" w14:textId="77777777" w:rsidR="00390983" w:rsidRDefault="00390983" w:rsidP="00CF061B">
            <w:pPr>
              <w:pStyle w:val="TableParagraph"/>
              <w:spacing w:before="5"/>
              <w:rPr>
                <w:b/>
                <w:sz w:val="17"/>
              </w:rPr>
            </w:pPr>
          </w:p>
          <w:p w14:paraId="67D9F61E" w14:textId="77777777" w:rsidR="00390983" w:rsidRDefault="00390983" w:rsidP="00CF061B">
            <w:pPr>
              <w:pStyle w:val="TableParagraph"/>
              <w:ind w:left="104"/>
              <w:rPr>
                <w:sz w:val="16"/>
              </w:rPr>
            </w:pPr>
            <w:r>
              <w:rPr>
                <w:spacing w:val="-4"/>
                <w:sz w:val="16"/>
              </w:rPr>
              <w:t xml:space="preserve">Decrease </w:t>
            </w:r>
            <w:r>
              <w:rPr>
                <w:spacing w:val="-3"/>
                <w:sz w:val="16"/>
              </w:rPr>
              <w:t>noise and</w:t>
            </w:r>
            <w:r>
              <w:rPr>
                <w:spacing w:val="3"/>
                <w:sz w:val="16"/>
              </w:rPr>
              <w:t xml:space="preserve"> </w:t>
            </w:r>
            <w:r>
              <w:rPr>
                <w:spacing w:val="-4"/>
                <w:sz w:val="16"/>
              </w:rPr>
              <w:t>vibration?</w:t>
            </w:r>
          </w:p>
          <w:p w14:paraId="2FC3C606" w14:textId="77777777" w:rsidR="00390983" w:rsidRDefault="00390983" w:rsidP="00CF061B">
            <w:pPr>
              <w:pStyle w:val="TableParagraph"/>
              <w:spacing w:before="8"/>
              <w:rPr>
                <w:b/>
                <w:sz w:val="19"/>
              </w:rPr>
            </w:pPr>
          </w:p>
          <w:p w14:paraId="0490A7F4" w14:textId="77777777" w:rsidR="00390983" w:rsidRDefault="00390983" w:rsidP="00CF061B">
            <w:pPr>
              <w:pStyle w:val="TableParagraph"/>
              <w:spacing w:line="276" w:lineRule="auto"/>
              <w:ind w:left="104" w:right="169" w:hanging="1"/>
              <w:rPr>
                <w:sz w:val="16"/>
              </w:rPr>
            </w:pPr>
            <w:r>
              <w:rPr>
                <w:spacing w:val="-4"/>
                <w:sz w:val="16"/>
              </w:rPr>
              <w:t xml:space="preserve">Reduces </w:t>
            </w:r>
            <w:r>
              <w:rPr>
                <w:spacing w:val="-2"/>
                <w:sz w:val="16"/>
              </w:rPr>
              <w:t xml:space="preserve">the </w:t>
            </w:r>
            <w:r>
              <w:rPr>
                <w:spacing w:val="-4"/>
                <w:sz w:val="16"/>
              </w:rPr>
              <w:t xml:space="preserve">likelihood </w:t>
            </w:r>
            <w:r>
              <w:rPr>
                <w:sz w:val="16"/>
              </w:rPr>
              <w:t xml:space="preserve">of </w:t>
            </w:r>
            <w:r>
              <w:rPr>
                <w:spacing w:val="-4"/>
                <w:sz w:val="16"/>
              </w:rPr>
              <w:t xml:space="preserve">transport-related </w:t>
            </w:r>
            <w:r>
              <w:rPr>
                <w:spacing w:val="-3"/>
                <w:sz w:val="16"/>
              </w:rPr>
              <w:t xml:space="preserve">road </w:t>
            </w:r>
            <w:r>
              <w:rPr>
                <w:spacing w:val="-4"/>
                <w:sz w:val="16"/>
              </w:rPr>
              <w:t xml:space="preserve">accidents </w:t>
            </w:r>
            <w:r>
              <w:rPr>
                <w:spacing w:val="-3"/>
                <w:sz w:val="16"/>
              </w:rPr>
              <w:t>and</w:t>
            </w:r>
            <w:r>
              <w:rPr>
                <w:spacing w:val="-11"/>
                <w:sz w:val="16"/>
              </w:rPr>
              <w:t xml:space="preserve"> </w:t>
            </w:r>
            <w:r>
              <w:rPr>
                <w:spacing w:val="-4"/>
                <w:sz w:val="16"/>
              </w:rPr>
              <w:t>casualties?</w:t>
            </w:r>
          </w:p>
        </w:tc>
        <w:tc>
          <w:tcPr>
            <w:tcW w:w="4112" w:type="dxa"/>
            <w:tcBorders>
              <w:bottom w:val="nil"/>
            </w:tcBorders>
          </w:tcPr>
          <w:p w14:paraId="3C87F1F7" w14:textId="77777777" w:rsidR="00390983" w:rsidRDefault="00390983" w:rsidP="00CF061B">
            <w:pPr>
              <w:pStyle w:val="TableParagraph"/>
              <w:ind w:left="105" w:right="108"/>
              <w:rPr>
                <w:sz w:val="16"/>
              </w:rPr>
            </w:pPr>
            <w:r>
              <w:rPr>
                <w:sz w:val="16"/>
              </w:rPr>
              <w:t>A greater usage of zero-emission vehicles will have long-term positive impacts on health by reducing the volume of harmful emissions and pollution released by transport. This is preferable to the alternative scenario where the negative impacts of car usage on health remain.</w:t>
            </w:r>
          </w:p>
          <w:p w14:paraId="465A5EA8" w14:textId="77777777" w:rsidR="00390983" w:rsidRDefault="00390983" w:rsidP="00CF061B">
            <w:pPr>
              <w:pStyle w:val="TableParagraph"/>
              <w:ind w:left="105" w:right="108"/>
              <w:rPr>
                <w:sz w:val="16"/>
              </w:rPr>
            </w:pPr>
          </w:p>
          <w:p w14:paraId="13EE2947" w14:textId="77777777" w:rsidR="00390983" w:rsidRDefault="00390983" w:rsidP="00CF061B">
            <w:pPr>
              <w:pStyle w:val="TableParagraph"/>
              <w:ind w:left="105" w:right="108"/>
              <w:rPr>
                <w:sz w:val="16"/>
              </w:rPr>
            </w:pPr>
            <w:r>
              <w:rPr>
                <w:sz w:val="16"/>
              </w:rPr>
              <w:t>It will also reduce the noise from the transport network as low emission vehicles are usually much quieter than fossil fuelled alternatives. However, the quietness can also pose a small issue for those who are blind and cannot always hear them coming.</w:t>
            </w:r>
          </w:p>
        </w:tc>
        <w:tc>
          <w:tcPr>
            <w:tcW w:w="709" w:type="dxa"/>
            <w:tcBorders>
              <w:bottom w:val="nil"/>
            </w:tcBorders>
          </w:tcPr>
          <w:p w14:paraId="32B23EE4" w14:textId="77777777" w:rsidR="00390983" w:rsidRDefault="00390983" w:rsidP="00CF061B">
            <w:pPr>
              <w:pStyle w:val="TableParagraph"/>
              <w:spacing w:line="180" w:lineRule="exact"/>
              <w:ind w:left="102"/>
              <w:rPr>
                <w:sz w:val="16"/>
              </w:rPr>
            </w:pPr>
            <w:r>
              <w:rPr>
                <w:sz w:val="16"/>
              </w:rPr>
              <w:t>+</w:t>
            </w:r>
          </w:p>
        </w:tc>
        <w:tc>
          <w:tcPr>
            <w:tcW w:w="3119" w:type="dxa"/>
            <w:tcBorders>
              <w:bottom w:val="nil"/>
            </w:tcBorders>
          </w:tcPr>
          <w:p w14:paraId="7B239035" w14:textId="77777777" w:rsidR="00390983" w:rsidRDefault="00390983" w:rsidP="00CF061B">
            <w:pPr>
              <w:pStyle w:val="TableParagraph"/>
              <w:ind w:left="104" w:right="141"/>
              <w:rPr>
                <w:sz w:val="16"/>
              </w:rPr>
            </w:pPr>
            <w:r>
              <w:rPr>
                <w:sz w:val="16"/>
              </w:rPr>
              <w:t>Not encouraging usage of zero emission vehicles means that usage of conventional vehicles will continue, potentially resulting in an increase in harmful emissions, with a long-term negative impact on health. Although their reduced noise can bring disbenefit to those who are blind, it can also benefit those who are made unwell by noise from the transport network.</w:t>
            </w:r>
          </w:p>
        </w:tc>
        <w:tc>
          <w:tcPr>
            <w:tcW w:w="712" w:type="dxa"/>
            <w:tcBorders>
              <w:bottom w:val="nil"/>
            </w:tcBorders>
          </w:tcPr>
          <w:p w14:paraId="1E604A3A" w14:textId="77777777" w:rsidR="00390983" w:rsidRDefault="00390983" w:rsidP="00CF061B">
            <w:pPr>
              <w:pStyle w:val="TableParagraph"/>
              <w:spacing w:line="180" w:lineRule="exact"/>
              <w:ind w:left="102"/>
              <w:rPr>
                <w:sz w:val="16"/>
              </w:rPr>
            </w:pPr>
            <w:r>
              <w:rPr>
                <w:sz w:val="16"/>
              </w:rPr>
              <w:t>-</w:t>
            </w:r>
          </w:p>
        </w:tc>
      </w:tr>
      <w:tr w:rsidR="00390983" w14:paraId="7860B6BC" w14:textId="77777777" w:rsidTr="00CF061B">
        <w:trPr>
          <w:trHeight w:val="405"/>
        </w:trPr>
        <w:tc>
          <w:tcPr>
            <w:tcW w:w="1102" w:type="dxa"/>
            <w:tcBorders>
              <w:top w:val="nil"/>
              <w:bottom w:val="nil"/>
            </w:tcBorders>
          </w:tcPr>
          <w:p w14:paraId="4534B7F2" w14:textId="77777777" w:rsidR="00390983" w:rsidRDefault="00390983" w:rsidP="00CF061B">
            <w:pPr>
              <w:pStyle w:val="TableParagraph"/>
              <w:rPr>
                <w:rFonts w:ascii="Times New Roman"/>
                <w:sz w:val="16"/>
              </w:rPr>
            </w:pPr>
          </w:p>
        </w:tc>
        <w:tc>
          <w:tcPr>
            <w:tcW w:w="2127" w:type="dxa"/>
            <w:tcBorders>
              <w:top w:val="nil"/>
              <w:bottom w:val="nil"/>
            </w:tcBorders>
          </w:tcPr>
          <w:p w14:paraId="128192C3" w14:textId="77777777" w:rsidR="00390983" w:rsidRDefault="00390983" w:rsidP="00CF061B">
            <w:pPr>
              <w:pStyle w:val="TableParagraph"/>
              <w:rPr>
                <w:rFonts w:ascii="Times New Roman"/>
                <w:sz w:val="16"/>
              </w:rPr>
            </w:pPr>
          </w:p>
        </w:tc>
        <w:tc>
          <w:tcPr>
            <w:tcW w:w="3260" w:type="dxa"/>
            <w:tcBorders>
              <w:top w:val="nil"/>
              <w:bottom w:val="nil"/>
            </w:tcBorders>
          </w:tcPr>
          <w:p w14:paraId="0FE80022" w14:textId="77777777" w:rsidR="00390983" w:rsidRDefault="00390983" w:rsidP="00CF061B">
            <w:pPr>
              <w:pStyle w:val="TableParagraph"/>
              <w:spacing w:before="106"/>
              <w:ind w:left="104"/>
              <w:rPr>
                <w:sz w:val="16"/>
              </w:rPr>
            </w:pPr>
            <w:r>
              <w:rPr>
                <w:sz w:val="16"/>
              </w:rPr>
              <w:t>Improve access to healthcare facilities?</w:t>
            </w:r>
          </w:p>
        </w:tc>
        <w:tc>
          <w:tcPr>
            <w:tcW w:w="4112" w:type="dxa"/>
            <w:tcBorders>
              <w:top w:val="nil"/>
              <w:bottom w:val="nil"/>
            </w:tcBorders>
          </w:tcPr>
          <w:p w14:paraId="5259E228" w14:textId="77777777" w:rsidR="00390983" w:rsidRDefault="00390983" w:rsidP="00CF061B">
            <w:pPr>
              <w:pStyle w:val="TableParagraph"/>
              <w:rPr>
                <w:rFonts w:ascii="Times New Roman"/>
                <w:sz w:val="16"/>
              </w:rPr>
            </w:pPr>
          </w:p>
        </w:tc>
        <w:tc>
          <w:tcPr>
            <w:tcW w:w="709" w:type="dxa"/>
            <w:tcBorders>
              <w:top w:val="nil"/>
              <w:bottom w:val="nil"/>
            </w:tcBorders>
          </w:tcPr>
          <w:p w14:paraId="5D45EF26" w14:textId="77777777" w:rsidR="00390983" w:rsidRDefault="00390983" w:rsidP="00CF061B">
            <w:pPr>
              <w:pStyle w:val="TableParagraph"/>
              <w:rPr>
                <w:rFonts w:ascii="Times New Roman"/>
                <w:sz w:val="16"/>
              </w:rPr>
            </w:pPr>
          </w:p>
        </w:tc>
        <w:tc>
          <w:tcPr>
            <w:tcW w:w="3119" w:type="dxa"/>
            <w:tcBorders>
              <w:top w:val="nil"/>
              <w:bottom w:val="nil"/>
            </w:tcBorders>
          </w:tcPr>
          <w:p w14:paraId="5EF45DBE" w14:textId="77777777" w:rsidR="00390983" w:rsidRDefault="00390983" w:rsidP="00CF061B">
            <w:pPr>
              <w:pStyle w:val="TableParagraph"/>
              <w:rPr>
                <w:rFonts w:ascii="Times New Roman"/>
                <w:sz w:val="16"/>
              </w:rPr>
            </w:pPr>
          </w:p>
        </w:tc>
        <w:tc>
          <w:tcPr>
            <w:tcW w:w="712" w:type="dxa"/>
            <w:tcBorders>
              <w:top w:val="nil"/>
              <w:bottom w:val="nil"/>
            </w:tcBorders>
          </w:tcPr>
          <w:p w14:paraId="5FBD332A" w14:textId="77777777" w:rsidR="00390983" w:rsidRDefault="00390983" w:rsidP="00CF061B">
            <w:pPr>
              <w:pStyle w:val="TableParagraph"/>
              <w:rPr>
                <w:rFonts w:ascii="Times New Roman"/>
                <w:sz w:val="16"/>
              </w:rPr>
            </w:pPr>
          </w:p>
        </w:tc>
      </w:tr>
      <w:tr w:rsidR="00390983" w14:paraId="13448F71" w14:textId="77777777" w:rsidTr="00CF061B">
        <w:trPr>
          <w:trHeight w:val="736"/>
        </w:trPr>
        <w:tc>
          <w:tcPr>
            <w:tcW w:w="1102" w:type="dxa"/>
            <w:tcBorders>
              <w:top w:val="nil"/>
            </w:tcBorders>
          </w:tcPr>
          <w:p w14:paraId="314F3A64" w14:textId="77777777" w:rsidR="00390983" w:rsidRDefault="00390983" w:rsidP="00CF061B">
            <w:pPr>
              <w:pStyle w:val="TableParagraph"/>
              <w:rPr>
                <w:rFonts w:ascii="Times New Roman"/>
                <w:sz w:val="16"/>
              </w:rPr>
            </w:pPr>
          </w:p>
        </w:tc>
        <w:tc>
          <w:tcPr>
            <w:tcW w:w="2127" w:type="dxa"/>
            <w:tcBorders>
              <w:top w:val="nil"/>
            </w:tcBorders>
          </w:tcPr>
          <w:p w14:paraId="477FDDFA" w14:textId="77777777" w:rsidR="00390983" w:rsidRDefault="00390983" w:rsidP="00CF061B">
            <w:pPr>
              <w:pStyle w:val="TableParagraph"/>
              <w:rPr>
                <w:rFonts w:ascii="Times New Roman"/>
                <w:sz w:val="16"/>
              </w:rPr>
            </w:pPr>
          </w:p>
        </w:tc>
        <w:tc>
          <w:tcPr>
            <w:tcW w:w="3260" w:type="dxa"/>
            <w:tcBorders>
              <w:top w:val="nil"/>
            </w:tcBorders>
          </w:tcPr>
          <w:p w14:paraId="0F739CE2" w14:textId="77777777" w:rsidR="00390983" w:rsidRDefault="00390983" w:rsidP="00CF061B">
            <w:pPr>
              <w:pStyle w:val="TableParagraph"/>
              <w:spacing w:before="111" w:line="276" w:lineRule="auto"/>
              <w:ind w:left="104" w:right="169"/>
              <w:rPr>
                <w:sz w:val="16"/>
              </w:rPr>
            </w:pPr>
            <w:r>
              <w:rPr>
                <w:spacing w:val="-4"/>
                <w:sz w:val="16"/>
              </w:rPr>
              <w:t xml:space="preserve">Improve access </w:t>
            </w:r>
            <w:r>
              <w:rPr>
                <w:sz w:val="16"/>
              </w:rPr>
              <w:t xml:space="preserve">to </w:t>
            </w:r>
            <w:r>
              <w:rPr>
                <w:spacing w:val="-3"/>
                <w:sz w:val="16"/>
              </w:rPr>
              <w:t xml:space="preserve">and </w:t>
            </w:r>
            <w:r>
              <w:rPr>
                <w:spacing w:val="-4"/>
                <w:sz w:val="16"/>
              </w:rPr>
              <w:t xml:space="preserve">quality </w:t>
            </w:r>
            <w:r>
              <w:rPr>
                <w:spacing w:val="-3"/>
                <w:sz w:val="16"/>
              </w:rPr>
              <w:t xml:space="preserve">of </w:t>
            </w:r>
            <w:r>
              <w:rPr>
                <w:spacing w:val="-5"/>
                <w:sz w:val="16"/>
              </w:rPr>
              <w:t>open space?</w:t>
            </w:r>
          </w:p>
        </w:tc>
        <w:tc>
          <w:tcPr>
            <w:tcW w:w="4112" w:type="dxa"/>
            <w:tcBorders>
              <w:top w:val="nil"/>
            </w:tcBorders>
          </w:tcPr>
          <w:p w14:paraId="61565481" w14:textId="77777777" w:rsidR="00390983" w:rsidRDefault="00390983" w:rsidP="00CF061B">
            <w:pPr>
              <w:pStyle w:val="TableParagraph"/>
              <w:rPr>
                <w:rFonts w:ascii="Times New Roman"/>
                <w:sz w:val="16"/>
              </w:rPr>
            </w:pPr>
          </w:p>
        </w:tc>
        <w:tc>
          <w:tcPr>
            <w:tcW w:w="709" w:type="dxa"/>
            <w:tcBorders>
              <w:top w:val="nil"/>
            </w:tcBorders>
          </w:tcPr>
          <w:p w14:paraId="47F4C0DD" w14:textId="77777777" w:rsidR="00390983" w:rsidRDefault="00390983" w:rsidP="00CF061B">
            <w:pPr>
              <w:pStyle w:val="TableParagraph"/>
              <w:rPr>
                <w:rFonts w:ascii="Times New Roman"/>
                <w:sz w:val="16"/>
              </w:rPr>
            </w:pPr>
          </w:p>
        </w:tc>
        <w:tc>
          <w:tcPr>
            <w:tcW w:w="3119" w:type="dxa"/>
            <w:tcBorders>
              <w:top w:val="nil"/>
            </w:tcBorders>
          </w:tcPr>
          <w:p w14:paraId="1397BC9F" w14:textId="77777777" w:rsidR="00390983" w:rsidRDefault="00390983" w:rsidP="00CF061B">
            <w:pPr>
              <w:pStyle w:val="TableParagraph"/>
              <w:rPr>
                <w:rFonts w:ascii="Times New Roman"/>
                <w:sz w:val="16"/>
              </w:rPr>
            </w:pPr>
          </w:p>
        </w:tc>
        <w:tc>
          <w:tcPr>
            <w:tcW w:w="712" w:type="dxa"/>
            <w:tcBorders>
              <w:top w:val="nil"/>
            </w:tcBorders>
          </w:tcPr>
          <w:p w14:paraId="3F2BED8A" w14:textId="77777777" w:rsidR="00390983" w:rsidRDefault="00390983" w:rsidP="00CF061B">
            <w:pPr>
              <w:pStyle w:val="TableParagraph"/>
              <w:rPr>
                <w:rFonts w:ascii="Times New Roman"/>
                <w:sz w:val="16"/>
              </w:rPr>
            </w:pPr>
          </w:p>
        </w:tc>
      </w:tr>
      <w:tr w:rsidR="00390983" w14:paraId="25BEDF04" w14:textId="77777777" w:rsidTr="00CF061B">
        <w:trPr>
          <w:trHeight w:val="615"/>
        </w:trPr>
        <w:tc>
          <w:tcPr>
            <w:tcW w:w="1102" w:type="dxa"/>
            <w:tcBorders>
              <w:bottom w:val="nil"/>
            </w:tcBorders>
          </w:tcPr>
          <w:p w14:paraId="483FA064" w14:textId="77777777" w:rsidR="00390983" w:rsidRDefault="00390983" w:rsidP="00CF061B">
            <w:pPr>
              <w:pStyle w:val="TableParagraph"/>
              <w:ind w:left="107" w:right="355"/>
              <w:rPr>
                <w:sz w:val="16"/>
              </w:rPr>
            </w:pPr>
            <w:r>
              <w:rPr>
                <w:sz w:val="16"/>
              </w:rPr>
              <w:t>Cultural Heritage</w:t>
            </w:r>
          </w:p>
        </w:tc>
        <w:tc>
          <w:tcPr>
            <w:tcW w:w="2127" w:type="dxa"/>
            <w:tcBorders>
              <w:bottom w:val="nil"/>
            </w:tcBorders>
          </w:tcPr>
          <w:p w14:paraId="4BF8FAF6" w14:textId="77777777" w:rsidR="00390983" w:rsidRDefault="00390983" w:rsidP="00CF061B">
            <w:pPr>
              <w:pStyle w:val="TableParagraph"/>
              <w:spacing w:line="276" w:lineRule="auto"/>
              <w:ind w:left="104" w:right="31"/>
              <w:rPr>
                <w:sz w:val="16"/>
              </w:rPr>
            </w:pPr>
            <w:r>
              <w:rPr>
                <w:sz w:val="16"/>
              </w:rPr>
              <w:t>To protect and enhance the historic environment.</w:t>
            </w:r>
          </w:p>
        </w:tc>
        <w:tc>
          <w:tcPr>
            <w:tcW w:w="3260" w:type="dxa"/>
            <w:tcBorders>
              <w:bottom w:val="nil"/>
            </w:tcBorders>
          </w:tcPr>
          <w:p w14:paraId="29C09905" w14:textId="77777777" w:rsidR="00390983" w:rsidRDefault="00390983" w:rsidP="00CF061B">
            <w:pPr>
              <w:pStyle w:val="TableParagraph"/>
              <w:spacing w:line="182" w:lineRule="exact"/>
              <w:ind w:left="104"/>
              <w:rPr>
                <w:sz w:val="16"/>
              </w:rPr>
            </w:pPr>
            <w:r>
              <w:rPr>
                <w:sz w:val="16"/>
              </w:rPr>
              <w:t>Impact on any historic buildings / sites or</w:t>
            </w:r>
          </w:p>
          <w:p w14:paraId="5CBB0CA3" w14:textId="77777777" w:rsidR="00390983" w:rsidRDefault="00390983" w:rsidP="00CF061B">
            <w:pPr>
              <w:pStyle w:val="TableParagraph"/>
              <w:spacing w:before="1" w:line="210" w:lineRule="atLeast"/>
              <w:ind w:left="104" w:right="117"/>
              <w:rPr>
                <w:sz w:val="16"/>
              </w:rPr>
            </w:pPr>
            <w:r>
              <w:rPr>
                <w:spacing w:val="-4"/>
                <w:sz w:val="16"/>
              </w:rPr>
              <w:t xml:space="preserve">conservation areas, </w:t>
            </w:r>
            <w:r>
              <w:rPr>
                <w:sz w:val="16"/>
              </w:rPr>
              <w:t xml:space="preserve">or on </w:t>
            </w:r>
            <w:r>
              <w:rPr>
                <w:spacing w:val="-3"/>
                <w:sz w:val="16"/>
              </w:rPr>
              <w:t xml:space="preserve">the </w:t>
            </w:r>
            <w:r>
              <w:rPr>
                <w:spacing w:val="-4"/>
                <w:sz w:val="16"/>
              </w:rPr>
              <w:t xml:space="preserve">setting </w:t>
            </w:r>
            <w:r>
              <w:rPr>
                <w:spacing w:val="-3"/>
                <w:sz w:val="16"/>
              </w:rPr>
              <w:t xml:space="preserve">of such </w:t>
            </w:r>
            <w:r>
              <w:rPr>
                <w:spacing w:val="-4"/>
                <w:sz w:val="16"/>
              </w:rPr>
              <w:t>sites?</w:t>
            </w:r>
          </w:p>
        </w:tc>
        <w:tc>
          <w:tcPr>
            <w:tcW w:w="4112" w:type="dxa"/>
            <w:tcBorders>
              <w:bottom w:val="nil"/>
            </w:tcBorders>
          </w:tcPr>
          <w:p w14:paraId="0EE0AF6C" w14:textId="77777777" w:rsidR="00390983" w:rsidRDefault="00390983" w:rsidP="00CF061B">
            <w:pPr>
              <w:pStyle w:val="TableParagraph"/>
              <w:ind w:left="105" w:right="120"/>
              <w:rPr>
                <w:sz w:val="16"/>
              </w:rPr>
            </w:pPr>
            <w:r>
              <w:rPr>
                <w:sz w:val="16"/>
              </w:rPr>
              <w:t>A greater usage of zero-emission vehicles will have long-term positive impacts on cultural heritage by reducing the volume of harmful emissions and pollution released by transport which can cause damage to, and discolouration of, buildings and monuments. The reduced noise from low emission vehicles compared with fossil fuelled ones will also help with this. This is preferable to the alternative scenario where transport’s impact on cultural heritage continue to be negative.</w:t>
            </w:r>
          </w:p>
        </w:tc>
        <w:tc>
          <w:tcPr>
            <w:tcW w:w="709" w:type="dxa"/>
            <w:tcBorders>
              <w:bottom w:val="nil"/>
            </w:tcBorders>
          </w:tcPr>
          <w:p w14:paraId="5CB66C6B" w14:textId="77777777" w:rsidR="00390983" w:rsidRDefault="00390983" w:rsidP="00CF061B">
            <w:pPr>
              <w:pStyle w:val="TableParagraph"/>
              <w:spacing w:line="180" w:lineRule="exact"/>
              <w:ind w:left="102"/>
              <w:rPr>
                <w:sz w:val="16"/>
              </w:rPr>
            </w:pPr>
            <w:r>
              <w:rPr>
                <w:sz w:val="16"/>
              </w:rPr>
              <w:t>++</w:t>
            </w:r>
          </w:p>
        </w:tc>
        <w:tc>
          <w:tcPr>
            <w:tcW w:w="3119" w:type="dxa"/>
            <w:tcBorders>
              <w:bottom w:val="nil"/>
            </w:tcBorders>
          </w:tcPr>
          <w:p w14:paraId="5D6A28D3" w14:textId="77777777" w:rsidR="00390983" w:rsidRDefault="00390983" w:rsidP="00CF061B">
            <w:pPr>
              <w:pStyle w:val="TableParagraph"/>
              <w:ind w:left="104" w:right="463"/>
              <w:rPr>
                <w:sz w:val="16"/>
              </w:rPr>
            </w:pPr>
            <w:r>
              <w:rPr>
                <w:sz w:val="16"/>
              </w:rPr>
              <w:t>Not facilitating usage of zero emission vehicles means that usage of conventional vehicles will continue, potentially resulting in an increase in air pollution, with a long-term negative impact on buildings and monuments..</w:t>
            </w:r>
          </w:p>
        </w:tc>
        <w:tc>
          <w:tcPr>
            <w:tcW w:w="712" w:type="dxa"/>
            <w:tcBorders>
              <w:bottom w:val="nil"/>
            </w:tcBorders>
          </w:tcPr>
          <w:p w14:paraId="4CAD0C54" w14:textId="77777777" w:rsidR="00390983" w:rsidRDefault="00390983" w:rsidP="00CF061B">
            <w:pPr>
              <w:pStyle w:val="TableParagraph"/>
              <w:spacing w:line="180" w:lineRule="exact"/>
              <w:ind w:left="102"/>
              <w:rPr>
                <w:sz w:val="16"/>
              </w:rPr>
            </w:pPr>
            <w:r>
              <w:rPr>
                <w:sz w:val="16"/>
              </w:rPr>
              <w:t>-</w:t>
            </w:r>
          </w:p>
        </w:tc>
      </w:tr>
      <w:tr w:rsidR="00390983" w14:paraId="1591077D" w14:textId="77777777" w:rsidTr="00CF061B">
        <w:trPr>
          <w:trHeight w:val="940"/>
        </w:trPr>
        <w:tc>
          <w:tcPr>
            <w:tcW w:w="1102" w:type="dxa"/>
            <w:tcBorders>
              <w:top w:val="nil"/>
              <w:bottom w:val="nil"/>
            </w:tcBorders>
          </w:tcPr>
          <w:p w14:paraId="267E5088" w14:textId="77777777" w:rsidR="00390983" w:rsidRDefault="00390983" w:rsidP="00CF061B">
            <w:pPr>
              <w:pStyle w:val="TableParagraph"/>
              <w:rPr>
                <w:rFonts w:ascii="Times New Roman"/>
                <w:sz w:val="16"/>
              </w:rPr>
            </w:pPr>
          </w:p>
        </w:tc>
        <w:tc>
          <w:tcPr>
            <w:tcW w:w="2127" w:type="dxa"/>
            <w:tcBorders>
              <w:top w:val="nil"/>
              <w:bottom w:val="nil"/>
            </w:tcBorders>
          </w:tcPr>
          <w:p w14:paraId="56E42E19" w14:textId="77777777" w:rsidR="00390983" w:rsidRDefault="00390983" w:rsidP="00CF061B">
            <w:pPr>
              <w:pStyle w:val="TableParagraph"/>
              <w:spacing w:before="6" w:line="276" w:lineRule="auto"/>
              <w:ind w:left="104" w:right="235"/>
              <w:rPr>
                <w:sz w:val="16"/>
              </w:rPr>
            </w:pPr>
            <w:r>
              <w:rPr>
                <w:sz w:val="16"/>
              </w:rPr>
              <w:t>To preserve historic buildings, archaeological sites and other culturally important features.</w:t>
            </w:r>
          </w:p>
        </w:tc>
        <w:tc>
          <w:tcPr>
            <w:tcW w:w="3260" w:type="dxa"/>
            <w:tcBorders>
              <w:top w:val="nil"/>
              <w:bottom w:val="nil"/>
            </w:tcBorders>
          </w:tcPr>
          <w:p w14:paraId="0AC953DF" w14:textId="77777777" w:rsidR="00390983" w:rsidRDefault="00390983" w:rsidP="00CF061B">
            <w:pPr>
              <w:pStyle w:val="TableParagraph"/>
              <w:spacing w:before="10"/>
              <w:rPr>
                <w:b/>
                <w:sz w:val="18"/>
              </w:rPr>
            </w:pPr>
          </w:p>
          <w:p w14:paraId="68A33CDE" w14:textId="77777777" w:rsidR="00390983" w:rsidRDefault="00390983" w:rsidP="00CF061B">
            <w:pPr>
              <w:pStyle w:val="TableParagraph"/>
              <w:spacing w:line="276" w:lineRule="auto"/>
              <w:ind w:left="104" w:right="169"/>
              <w:rPr>
                <w:sz w:val="16"/>
              </w:rPr>
            </w:pPr>
            <w:r>
              <w:rPr>
                <w:spacing w:val="-4"/>
                <w:sz w:val="16"/>
              </w:rPr>
              <w:t xml:space="preserve">Improve access </w:t>
            </w:r>
            <w:r>
              <w:rPr>
                <w:sz w:val="16"/>
              </w:rPr>
              <w:t xml:space="preserve">to </w:t>
            </w:r>
            <w:r>
              <w:rPr>
                <w:spacing w:val="-3"/>
                <w:sz w:val="16"/>
              </w:rPr>
              <w:t xml:space="preserve">sites of </w:t>
            </w:r>
            <w:r>
              <w:rPr>
                <w:spacing w:val="-4"/>
                <w:sz w:val="16"/>
              </w:rPr>
              <w:t>historic and/or cultural interest?</w:t>
            </w:r>
          </w:p>
        </w:tc>
        <w:tc>
          <w:tcPr>
            <w:tcW w:w="4112" w:type="dxa"/>
            <w:tcBorders>
              <w:top w:val="nil"/>
              <w:bottom w:val="nil"/>
            </w:tcBorders>
          </w:tcPr>
          <w:p w14:paraId="59630CF4" w14:textId="77777777" w:rsidR="00390983" w:rsidRDefault="00390983" w:rsidP="00CF061B">
            <w:pPr>
              <w:pStyle w:val="TableParagraph"/>
              <w:rPr>
                <w:rFonts w:ascii="Times New Roman"/>
                <w:sz w:val="16"/>
              </w:rPr>
            </w:pPr>
          </w:p>
        </w:tc>
        <w:tc>
          <w:tcPr>
            <w:tcW w:w="709" w:type="dxa"/>
            <w:tcBorders>
              <w:top w:val="nil"/>
              <w:bottom w:val="nil"/>
            </w:tcBorders>
          </w:tcPr>
          <w:p w14:paraId="47F4D398" w14:textId="77777777" w:rsidR="00390983" w:rsidRDefault="00390983" w:rsidP="00CF061B">
            <w:pPr>
              <w:pStyle w:val="TableParagraph"/>
              <w:rPr>
                <w:rFonts w:ascii="Times New Roman"/>
                <w:sz w:val="16"/>
              </w:rPr>
            </w:pPr>
          </w:p>
        </w:tc>
        <w:tc>
          <w:tcPr>
            <w:tcW w:w="3119" w:type="dxa"/>
            <w:tcBorders>
              <w:top w:val="nil"/>
              <w:bottom w:val="nil"/>
            </w:tcBorders>
          </w:tcPr>
          <w:p w14:paraId="166637BA" w14:textId="77777777" w:rsidR="00390983" w:rsidRDefault="00390983" w:rsidP="00CF061B">
            <w:pPr>
              <w:pStyle w:val="TableParagraph"/>
              <w:rPr>
                <w:rFonts w:ascii="Times New Roman"/>
                <w:sz w:val="16"/>
              </w:rPr>
            </w:pPr>
          </w:p>
        </w:tc>
        <w:tc>
          <w:tcPr>
            <w:tcW w:w="712" w:type="dxa"/>
            <w:tcBorders>
              <w:top w:val="nil"/>
              <w:bottom w:val="nil"/>
            </w:tcBorders>
          </w:tcPr>
          <w:p w14:paraId="6A749550" w14:textId="77777777" w:rsidR="00390983" w:rsidRDefault="00390983" w:rsidP="00CF061B">
            <w:pPr>
              <w:pStyle w:val="TableParagraph"/>
              <w:rPr>
                <w:rFonts w:ascii="Times New Roman"/>
                <w:sz w:val="16"/>
              </w:rPr>
            </w:pPr>
          </w:p>
        </w:tc>
      </w:tr>
      <w:tr w:rsidR="00390983" w14:paraId="0B918DA3" w14:textId="77777777" w:rsidTr="00CF061B">
        <w:trPr>
          <w:trHeight w:val="734"/>
        </w:trPr>
        <w:tc>
          <w:tcPr>
            <w:tcW w:w="1102" w:type="dxa"/>
            <w:tcBorders>
              <w:top w:val="nil"/>
            </w:tcBorders>
          </w:tcPr>
          <w:p w14:paraId="77D90FB0" w14:textId="77777777" w:rsidR="00390983" w:rsidRDefault="00390983" w:rsidP="00CF061B">
            <w:pPr>
              <w:pStyle w:val="TableParagraph"/>
              <w:rPr>
                <w:rFonts w:ascii="Times New Roman"/>
                <w:sz w:val="16"/>
              </w:rPr>
            </w:pPr>
          </w:p>
        </w:tc>
        <w:tc>
          <w:tcPr>
            <w:tcW w:w="2127" w:type="dxa"/>
            <w:tcBorders>
              <w:top w:val="nil"/>
            </w:tcBorders>
          </w:tcPr>
          <w:p w14:paraId="5D3BC580" w14:textId="77777777" w:rsidR="00390983" w:rsidRDefault="00390983" w:rsidP="00CF061B">
            <w:pPr>
              <w:pStyle w:val="TableParagraph"/>
              <w:spacing w:before="112" w:line="276" w:lineRule="auto"/>
              <w:ind w:left="104" w:right="182"/>
              <w:rPr>
                <w:sz w:val="16"/>
              </w:rPr>
            </w:pPr>
            <w:r>
              <w:rPr>
                <w:sz w:val="16"/>
              </w:rPr>
              <w:t>To promote access to the historic environment.</w:t>
            </w:r>
          </w:p>
        </w:tc>
        <w:tc>
          <w:tcPr>
            <w:tcW w:w="3260" w:type="dxa"/>
            <w:tcBorders>
              <w:top w:val="nil"/>
            </w:tcBorders>
          </w:tcPr>
          <w:p w14:paraId="5914B55C" w14:textId="77777777" w:rsidR="00390983" w:rsidRDefault="00390983" w:rsidP="00CF061B">
            <w:pPr>
              <w:pStyle w:val="TableParagraph"/>
              <w:rPr>
                <w:rFonts w:ascii="Times New Roman"/>
                <w:sz w:val="16"/>
              </w:rPr>
            </w:pPr>
          </w:p>
        </w:tc>
        <w:tc>
          <w:tcPr>
            <w:tcW w:w="4112" w:type="dxa"/>
            <w:tcBorders>
              <w:top w:val="nil"/>
            </w:tcBorders>
          </w:tcPr>
          <w:p w14:paraId="0A7E7FEA" w14:textId="77777777" w:rsidR="00390983" w:rsidRDefault="00390983" w:rsidP="00CF061B">
            <w:pPr>
              <w:pStyle w:val="TableParagraph"/>
              <w:rPr>
                <w:rFonts w:ascii="Times New Roman"/>
                <w:sz w:val="16"/>
              </w:rPr>
            </w:pPr>
          </w:p>
        </w:tc>
        <w:tc>
          <w:tcPr>
            <w:tcW w:w="709" w:type="dxa"/>
            <w:tcBorders>
              <w:top w:val="nil"/>
            </w:tcBorders>
          </w:tcPr>
          <w:p w14:paraId="31FDE04B" w14:textId="77777777" w:rsidR="00390983" w:rsidRDefault="00390983" w:rsidP="00CF061B">
            <w:pPr>
              <w:pStyle w:val="TableParagraph"/>
              <w:rPr>
                <w:rFonts w:ascii="Times New Roman"/>
                <w:sz w:val="16"/>
              </w:rPr>
            </w:pPr>
          </w:p>
        </w:tc>
        <w:tc>
          <w:tcPr>
            <w:tcW w:w="3119" w:type="dxa"/>
            <w:tcBorders>
              <w:top w:val="nil"/>
            </w:tcBorders>
          </w:tcPr>
          <w:p w14:paraId="73925E22" w14:textId="77777777" w:rsidR="00390983" w:rsidRDefault="00390983" w:rsidP="00CF061B">
            <w:pPr>
              <w:pStyle w:val="TableParagraph"/>
              <w:rPr>
                <w:rFonts w:ascii="Times New Roman"/>
                <w:sz w:val="16"/>
              </w:rPr>
            </w:pPr>
          </w:p>
        </w:tc>
        <w:tc>
          <w:tcPr>
            <w:tcW w:w="712" w:type="dxa"/>
            <w:tcBorders>
              <w:top w:val="nil"/>
            </w:tcBorders>
          </w:tcPr>
          <w:p w14:paraId="513223BB" w14:textId="77777777" w:rsidR="00390983" w:rsidRDefault="00390983" w:rsidP="00CF061B">
            <w:pPr>
              <w:pStyle w:val="TableParagraph"/>
              <w:rPr>
                <w:rFonts w:ascii="Times New Roman"/>
                <w:sz w:val="16"/>
              </w:rPr>
            </w:pPr>
          </w:p>
        </w:tc>
      </w:tr>
      <w:tr w:rsidR="00390983" w14:paraId="53FD115B" w14:textId="77777777" w:rsidTr="00CF061B">
        <w:trPr>
          <w:trHeight w:val="617"/>
        </w:trPr>
        <w:tc>
          <w:tcPr>
            <w:tcW w:w="1102" w:type="dxa"/>
            <w:tcBorders>
              <w:bottom w:val="nil"/>
            </w:tcBorders>
          </w:tcPr>
          <w:p w14:paraId="69F34B61" w14:textId="77777777" w:rsidR="00390983" w:rsidRDefault="00390983" w:rsidP="00CF061B">
            <w:pPr>
              <w:pStyle w:val="TableParagraph"/>
              <w:ind w:left="107" w:right="390"/>
              <w:rPr>
                <w:sz w:val="16"/>
              </w:rPr>
            </w:pPr>
            <w:r>
              <w:rPr>
                <w:sz w:val="16"/>
              </w:rPr>
              <w:t>Material Assets</w:t>
            </w:r>
          </w:p>
        </w:tc>
        <w:tc>
          <w:tcPr>
            <w:tcW w:w="2127" w:type="dxa"/>
            <w:tcBorders>
              <w:bottom w:val="nil"/>
            </w:tcBorders>
          </w:tcPr>
          <w:p w14:paraId="359FA5AD" w14:textId="77777777" w:rsidR="00390983" w:rsidRDefault="00390983" w:rsidP="00CF061B">
            <w:pPr>
              <w:pStyle w:val="TableParagraph"/>
              <w:spacing w:before="1"/>
              <w:ind w:left="104"/>
              <w:rPr>
                <w:sz w:val="16"/>
              </w:rPr>
            </w:pPr>
            <w:r>
              <w:rPr>
                <w:sz w:val="16"/>
              </w:rPr>
              <w:t>Promote a safe and clean</w:t>
            </w:r>
          </w:p>
          <w:p w14:paraId="48A3A4BB" w14:textId="77777777" w:rsidR="00390983" w:rsidRDefault="00390983" w:rsidP="00CF061B">
            <w:pPr>
              <w:pStyle w:val="TableParagraph"/>
              <w:spacing w:before="1" w:line="210" w:lineRule="atLeast"/>
              <w:ind w:left="104" w:right="378"/>
              <w:rPr>
                <w:sz w:val="16"/>
              </w:rPr>
            </w:pPr>
            <w:r>
              <w:rPr>
                <w:sz w:val="16"/>
              </w:rPr>
              <w:t>environment with good quality services.</w:t>
            </w:r>
          </w:p>
        </w:tc>
        <w:tc>
          <w:tcPr>
            <w:tcW w:w="3260" w:type="dxa"/>
            <w:tcBorders>
              <w:bottom w:val="nil"/>
            </w:tcBorders>
          </w:tcPr>
          <w:p w14:paraId="48F36D54" w14:textId="77777777" w:rsidR="00390983" w:rsidRDefault="00390983" w:rsidP="00CF061B">
            <w:pPr>
              <w:pStyle w:val="TableParagraph"/>
              <w:spacing w:before="1" w:line="276" w:lineRule="auto"/>
              <w:ind w:left="104" w:right="169"/>
              <w:rPr>
                <w:sz w:val="16"/>
              </w:rPr>
            </w:pPr>
            <w:r>
              <w:rPr>
                <w:spacing w:val="-4"/>
                <w:sz w:val="16"/>
              </w:rPr>
              <w:t xml:space="preserve">Provide adequate transport facilities that </w:t>
            </w:r>
            <w:r>
              <w:rPr>
                <w:spacing w:val="-3"/>
                <w:sz w:val="16"/>
              </w:rPr>
              <w:t xml:space="preserve">meet the </w:t>
            </w:r>
            <w:r>
              <w:rPr>
                <w:spacing w:val="-4"/>
                <w:sz w:val="16"/>
              </w:rPr>
              <w:t xml:space="preserve">needs </w:t>
            </w:r>
            <w:r>
              <w:rPr>
                <w:spacing w:val="-3"/>
                <w:sz w:val="16"/>
              </w:rPr>
              <w:t xml:space="preserve">of </w:t>
            </w:r>
            <w:r>
              <w:rPr>
                <w:spacing w:val="-2"/>
                <w:sz w:val="16"/>
              </w:rPr>
              <w:t xml:space="preserve">the </w:t>
            </w:r>
            <w:r>
              <w:rPr>
                <w:spacing w:val="-4"/>
                <w:sz w:val="16"/>
              </w:rPr>
              <w:t xml:space="preserve">people </w:t>
            </w:r>
            <w:r>
              <w:rPr>
                <w:spacing w:val="-3"/>
                <w:sz w:val="16"/>
              </w:rPr>
              <w:t xml:space="preserve">of </w:t>
            </w:r>
            <w:r>
              <w:rPr>
                <w:spacing w:val="-5"/>
                <w:sz w:val="16"/>
              </w:rPr>
              <w:t>Aberdeen?</w:t>
            </w:r>
          </w:p>
        </w:tc>
        <w:tc>
          <w:tcPr>
            <w:tcW w:w="4112" w:type="dxa"/>
            <w:tcBorders>
              <w:bottom w:val="nil"/>
            </w:tcBorders>
          </w:tcPr>
          <w:p w14:paraId="3DB60FB9" w14:textId="77777777" w:rsidR="00390983" w:rsidRDefault="00390983" w:rsidP="00CF061B">
            <w:pPr>
              <w:pStyle w:val="TableParagraph"/>
              <w:ind w:left="105" w:right="423"/>
              <w:rPr>
                <w:sz w:val="16"/>
              </w:rPr>
            </w:pPr>
            <w:r>
              <w:rPr>
                <w:sz w:val="16"/>
              </w:rPr>
              <w:t>Zero emissions vehicles promote the sustainable use of resources and lead to environmental improvements with long-term benefits for our material assets through more efficient use. However, there may be an impact on demand for materials needed to make batteries for EVs and also resources needed to produce and distribute the power to refuel them.</w:t>
            </w:r>
          </w:p>
        </w:tc>
        <w:tc>
          <w:tcPr>
            <w:tcW w:w="709" w:type="dxa"/>
            <w:tcBorders>
              <w:bottom w:val="nil"/>
            </w:tcBorders>
          </w:tcPr>
          <w:p w14:paraId="0C860EBE" w14:textId="77777777" w:rsidR="00390983" w:rsidRDefault="00390983" w:rsidP="00CF061B">
            <w:pPr>
              <w:pStyle w:val="TableParagraph"/>
              <w:spacing w:line="182" w:lineRule="exact"/>
              <w:ind w:left="102"/>
              <w:rPr>
                <w:sz w:val="16"/>
              </w:rPr>
            </w:pPr>
            <w:r>
              <w:rPr>
                <w:sz w:val="16"/>
              </w:rPr>
              <w:t>++/-</w:t>
            </w:r>
          </w:p>
        </w:tc>
        <w:tc>
          <w:tcPr>
            <w:tcW w:w="3119" w:type="dxa"/>
            <w:tcBorders>
              <w:bottom w:val="nil"/>
            </w:tcBorders>
          </w:tcPr>
          <w:p w14:paraId="0DF03D08" w14:textId="77777777" w:rsidR="00390983" w:rsidRDefault="00390983" w:rsidP="00CF061B">
            <w:pPr>
              <w:pStyle w:val="TableParagraph"/>
              <w:ind w:left="104" w:right="410"/>
              <w:rPr>
                <w:sz w:val="16"/>
              </w:rPr>
            </w:pPr>
            <w:r>
              <w:rPr>
                <w:sz w:val="16"/>
              </w:rPr>
              <w:t>This is likely to have a minor impact on material assets.</w:t>
            </w:r>
          </w:p>
        </w:tc>
        <w:tc>
          <w:tcPr>
            <w:tcW w:w="712" w:type="dxa"/>
            <w:tcBorders>
              <w:bottom w:val="nil"/>
            </w:tcBorders>
          </w:tcPr>
          <w:p w14:paraId="5462239D" w14:textId="77777777" w:rsidR="00390983" w:rsidRDefault="00390983" w:rsidP="00CF061B">
            <w:pPr>
              <w:pStyle w:val="TableParagraph"/>
              <w:spacing w:line="182" w:lineRule="exact"/>
              <w:ind w:left="102"/>
              <w:rPr>
                <w:sz w:val="16"/>
              </w:rPr>
            </w:pPr>
            <w:r>
              <w:rPr>
                <w:sz w:val="16"/>
              </w:rPr>
              <w:t>-</w:t>
            </w:r>
          </w:p>
        </w:tc>
      </w:tr>
      <w:tr w:rsidR="00390983" w14:paraId="71AF6FA0" w14:textId="77777777" w:rsidTr="00CF061B">
        <w:trPr>
          <w:trHeight w:val="205"/>
        </w:trPr>
        <w:tc>
          <w:tcPr>
            <w:tcW w:w="1102" w:type="dxa"/>
            <w:tcBorders>
              <w:top w:val="nil"/>
              <w:bottom w:val="nil"/>
            </w:tcBorders>
          </w:tcPr>
          <w:p w14:paraId="2E8FA94D" w14:textId="77777777" w:rsidR="00390983" w:rsidRDefault="00390983" w:rsidP="00CF061B">
            <w:pPr>
              <w:pStyle w:val="TableParagraph"/>
              <w:rPr>
                <w:rFonts w:ascii="Times New Roman"/>
                <w:sz w:val="14"/>
              </w:rPr>
            </w:pPr>
          </w:p>
        </w:tc>
        <w:tc>
          <w:tcPr>
            <w:tcW w:w="2127" w:type="dxa"/>
            <w:tcBorders>
              <w:top w:val="nil"/>
              <w:bottom w:val="nil"/>
            </w:tcBorders>
          </w:tcPr>
          <w:p w14:paraId="585EAF43" w14:textId="77777777" w:rsidR="00390983" w:rsidRDefault="00390983" w:rsidP="00CF061B">
            <w:pPr>
              <w:pStyle w:val="TableParagraph"/>
              <w:rPr>
                <w:rFonts w:ascii="Times New Roman"/>
                <w:sz w:val="14"/>
              </w:rPr>
            </w:pPr>
          </w:p>
        </w:tc>
        <w:tc>
          <w:tcPr>
            <w:tcW w:w="3260" w:type="dxa"/>
            <w:tcBorders>
              <w:top w:val="nil"/>
              <w:bottom w:val="nil"/>
            </w:tcBorders>
          </w:tcPr>
          <w:p w14:paraId="43767156" w14:textId="77777777" w:rsidR="00390983" w:rsidRDefault="00390983" w:rsidP="00CF061B">
            <w:pPr>
              <w:pStyle w:val="TableParagraph"/>
              <w:spacing w:before="5" w:line="180" w:lineRule="exact"/>
              <w:ind w:left="104"/>
              <w:rPr>
                <w:sz w:val="16"/>
              </w:rPr>
            </w:pPr>
            <w:r>
              <w:rPr>
                <w:sz w:val="16"/>
              </w:rPr>
              <w:t>Allow for the sustainable use of resources?</w:t>
            </w:r>
          </w:p>
        </w:tc>
        <w:tc>
          <w:tcPr>
            <w:tcW w:w="4112" w:type="dxa"/>
            <w:tcBorders>
              <w:top w:val="nil"/>
              <w:bottom w:val="nil"/>
            </w:tcBorders>
          </w:tcPr>
          <w:p w14:paraId="31E6BB79" w14:textId="77777777" w:rsidR="00390983" w:rsidRDefault="00390983" w:rsidP="00CF061B">
            <w:pPr>
              <w:pStyle w:val="TableParagraph"/>
              <w:rPr>
                <w:rFonts w:ascii="Times New Roman"/>
                <w:sz w:val="14"/>
              </w:rPr>
            </w:pPr>
          </w:p>
        </w:tc>
        <w:tc>
          <w:tcPr>
            <w:tcW w:w="709" w:type="dxa"/>
            <w:tcBorders>
              <w:top w:val="nil"/>
              <w:bottom w:val="nil"/>
            </w:tcBorders>
          </w:tcPr>
          <w:p w14:paraId="7BB2D284" w14:textId="77777777" w:rsidR="00390983" w:rsidRDefault="00390983" w:rsidP="00CF061B">
            <w:pPr>
              <w:pStyle w:val="TableParagraph"/>
              <w:rPr>
                <w:rFonts w:ascii="Times New Roman"/>
                <w:sz w:val="14"/>
              </w:rPr>
            </w:pPr>
          </w:p>
        </w:tc>
        <w:tc>
          <w:tcPr>
            <w:tcW w:w="3119" w:type="dxa"/>
            <w:tcBorders>
              <w:top w:val="nil"/>
              <w:bottom w:val="nil"/>
            </w:tcBorders>
          </w:tcPr>
          <w:p w14:paraId="16430FB0" w14:textId="77777777" w:rsidR="00390983" w:rsidRDefault="00390983" w:rsidP="00CF061B">
            <w:pPr>
              <w:pStyle w:val="TableParagraph"/>
              <w:rPr>
                <w:rFonts w:ascii="Times New Roman"/>
                <w:sz w:val="14"/>
              </w:rPr>
            </w:pPr>
          </w:p>
        </w:tc>
        <w:tc>
          <w:tcPr>
            <w:tcW w:w="712" w:type="dxa"/>
            <w:tcBorders>
              <w:top w:val="nil"/>
              <w:bottom w:val="nil"/>
            </w:tcBorders>
          </w:tcPr>
          <w:p w14:paraId="25BD7E9F" w14:textId="77777777" w:rsidR="00390983" w:rsidRDefault="00390983" w:rsidP="00CF061B">
            <w:pPr>
              <w:pStyle w:val="TableParagraph"/>
              <w:rPr>
                <w:rFonts w:ascii="Times New Roman"/>
                <w:sz w:val="14"/>
              </w:rPr>
            </w:pPr>
          </w:p>
        </w:tc>
      </w:tr>
      <w:tr w:rsidR="00390983" w14:paraId="2C2E4EC1" w14:textId="77777777" w:rsidTr="00CF061B">
        <w:trPr>
          <w:trHeight w:val="729"/>
        </w:trPr>
        <w:tc>
          <w:tcPr>
            <w:tcW w:w="1102" w:type="dxa"/>
            <w:tcBorders>
              <w:top w:val="nil"/>
              <w:bottom w:val="nil"/>
            </w:tcBorders>
          </w:tcPr>
          <w:p w14:paraId="725A5378" w14:textId="77777777" w:rsidR="00390983" w:rsidRDefault="00390983" w:rsidP="00CF061B">
            <w:pPr>
              <w:pStyle w:val="TableParagraph"/>
              <w:rPr>
                <w:rFonts w:ascii="Times New Roman"/>
                <w:sz w:val="16"/>
              </w:rPr>
            </w:pPr>
          </w:p>
        </w:tc>
        <w:tc>
          <w:tcPr>
            <w:tcW w:w="2127" w:type="dxa"/>
            <w:tcBorders>
              <w:top w:val="nil"/>
              <w:bottom w:val="nil"/>
            </w:tcBorders>
          </w:tcPr>
          <w:p w14:paraId="0E4116A9" w14:textId="77777777" w:rsidR="00390983" w:rsidRDefault="00390983" w:rsidP="00CF061B">
            <w:pPr>
              <w:pStyle w:val="TableParagraph"/>
              <w:spacing w:before="11" w:line="276" w:lineRule="auto"/>
              <w:ind w:left="104" w:right="344"/>
              <w:jc w:val="both"/>
              <w:rPr>
                <w:sz w:val="16"/>
              </w:rPr>
            </w:pPr>
            <w:r>
              <w:rPr>
                <w:spacing w:val="-4"/>
                <w:sz w:val="16"/>
              </w:rPr>
              <w:t xml:space="preserve">Promote </w:t>
            </w:r>
            <w:r>
              <w:rPr>
                <w:spacing w:val="-3"/>
                <w:sz w:val="16"/>
              </w:rPr>
              <w:t xml:space="preserve">the </w:t>
            </w:r>
            <w:r>
              <w:rPr>
                <w:spacing w:val="-4"/>
                <w:sz w:val="16"/>
              </w:rPr>
              <w:t xml:space="preserve">sustainable </w:t>
            </w:r>
            <w:r>
              <w:rPr>
                <w:spacing w:val="-2"/>
                <w:sz w:val="16"/>
              </w:rPr>
              <w:t xml:space="preserve">use </w:t>
            </w:r>
            <w:r>
              <w:rPr>
                <w:spacing w:val="-3"/>
                <w:sz w:val="16"/>
              </w:rPr>
              <w:t xml:space="preserve">of </w:t>
            </w:r>
            <w:r>
              <w:rPr>
                <w:spacing w:val="-4"/>
                <w:sz w:val="16"/>
              </w:rPr>
              <w:t xml:space="preserve">natural </w:t>
            </w:r>
            <w:r>
              <w:rPr>
                <w:spacing w:val="-5"/>
                <w:sz w:val="16"/>
              </w:rPr>
              <w:t xml:space="preserve">resources </w:t>
            </w:r>
            <w:r>
              <w:rPr>
                <w:spacing w:val="-3"/>
                <w:sz w:val="16"/>
              </w:rPr>
              <w:t xml:space="preserve">and </w:t>
            </w:r>
            <w:r>
              <w:rPr>
                <w:spacing w:val="-4"/>
                <w:sz w:val="16"/>
              </w:rPr>
              <w:t>material assets.</w:t>
            </w:r>
          </w:p>
        </w:tc>
        <w:tc>
          <w:tcPr>
            <w:tcW w:w="3260" w:type="dxa"/>
            <w:tcBorders>
              <w:top w:val="nil"/>
              <w:bottom w:val="nil"/>
            </w:tcBorders>
          </w:tcPr>
          <w:p w14:paraId="720F12CE" w14:textId="77777777" w:rsidR="00390983" w:rsidRDefault="00390983" w:rsidP="00CF061B">
            <w:pPr>
              <w:pStyle w:val="TableParagraph"/>
              <w:spacing w:before="5"/>
              <w:rPr>
                <w:b/>
                <w:sz w:val="18"/>
              </w:rPr>
            </w:pPr>
          </w:p>
          <w:p w14:paraId="475158A1" w14:textId="77777777" w:rsidR="00390983" w:rsidRDefault="00390983" w:rsidP="00CF061B">
            <w:pPr>
              <w:pStyle w:val="TableParagraph"/>
              <w:spacing w:before="1" w:line="276" w:lineRule="auto"/>
              <w:ind w:left="104" w:right="169"/>
              <w:rPr>
                <w:sz w:val="16"/>
              </w:rPr>
            </w:pPr>
            <w:r>
              <w:rPr>
                <w:spacing w:val="-4"/>
                <w:sz w:val="16"/>
              </w:rPr>
              <w:t xml:space="preserve">Promote </w:t>
            </w:r>
            <w:r>
              <w:rPr>
                <w:spacing w:val="-3"/>
                <w:sz w:val="16"/>
              </w:rPr>
              <w:t xml:space="preserve">the </w:t>
            </w:r>
            <w:r>
              <w:rPr>
                <w:spacing w:val="-4"/>
                <w:sz w:val="16"/>
              </w:rPr>
              <w:t xml:space="preserve">provision </w:t>
            </w:r>
            <w:r>
              <w:rPr>
                <w:sz w:val="16"/>
              </w:rPr>
              <w:t xml:space="preserve">of </w:t>
            </w:r>
            <w:r>
              <w:rPr>
                <w:spacing w:val="-3"/>
                <w:sz w:val="16"/>
              </w:rPr>
              <w:t xml:space="preserve">safe </w:t>
            </w:r>
            <w:r>
              <w:rPr>
                <w:spacing w:val="-4"/>
                <w:sz w:val="16"/>
              </w:rPr>
              <w:t xml:space="preserve">pedestrian </w:t>
            </w:r>
            <w:r>
              <w:rPr>
                <w:spacing w:val="-3"/>
                <w:sz w:val="16"/>
              </w:rPr>
              <w:t xml:space="preserve">and cycle </w:t>
            </w:r>
            <w:r>
              <w:rPr>
                <w:spacing w:val="-4"/>
                <w:sz w:val="16"/>
              </w:rPr>
              <w:t>access links?</w:t>
            </w:r>
          </w:p>
        </w:tc>
        <w:tc>
          <w:tcPr>
            <w:tcW w:w="4112" w:type="dxa"/>
            <w:tcBorders>
              <w:top w:val="nil"/>
              <w:bottom w:val="nil"/>
            </w:tcBorders>
          </w:tcPr>
          <w:p w14:paraId="16C1F2A1" w14:textId="77777777" w:rsidR="00390983" w:rsidRDefault="00390983" w:rsidP="00CF061B">
            <w:pPr>
              <w:pStyle w:val="TableParagraph"/>
              <w:rPr>
                <w:rFonts w:ascii="Times New Roman"/>
                <w:sz w:val="16"/>
              </w:rPr>
            </w:pPr>
          </w:p>
        </w:tc>
        <w:tc>
          <w:tcPr>
            <w:tcW w:w="709" w:type="dxa"/>
            <w:tcBorders>
              <w:top w:val="nil"/>
              <w:bottom w:val="nil"/>
            </w:tcBorders>
          </w:tcPr>
          <w:p w14:paraId="2985D1AC" w14:textId="77777777" w:rsidR="00390983" w:rsidRDefault="00390983" w:rsidP="00CF061B">
            <w:pPr>
              <w:pStyle w:val="TableParagraph"/>
              <w:rPr>
                <w:rFonts w:ascii="Times New Roman"/>
                <w:sz w:val="16"/>
              </w:rPr>
            </w:pPr>
          </w:p>
        </w:tc>
        <w:tc>
          <w:tcPr>
            <w:tcW w:w="3119" w:type="dxa"/>
            <w:tcBorders>
              <w:top w:val="nil"/>
              <w:bottom w:val="nil"/>
            </w:tcBorders>
          </w:tcPr>
          <w:p w14:paraId="0DC97C65" w14:textId="77777777" w:rsidR="00390983" w:rsidRDefault="00390983" w:rsidP="00CF061B">
            <w:pPr>
              <w:pStyle w:val="TableParagraph"/>
              <w:rPr>
                <w:rFonts w:ascii="Times New Roman"/>
                <w:sz w:val="16"/>
              </w:rPr>
            </w:pPr>
          </w:p>
        </w:tc>
        <w:tc>
          <w:tcPr>
            <w:tcW w:w="712" w:type="dxa"/>
            <w:tcBorders>
              <w:top w:val="nil"/>
              <w:bottom w:val="nil"/>
            </w:tcBorders>
          </w:tcPr>
          <w:p w14:paraId="05B5D80E" w14:textId="77777777" w:rsidR="00390983" w:rsidRDefault="00390983" w:rsidP="00CF061B">
            <w:pPr>
              <w:pStyle w:val="TableParagraph"/>
              <w:rPr>
                <w:rFonts w:ascii="Times New Roman"/>
                <w:sz w:val="16"/>
              </w:rPr>
            </w:pPr>
          </w:p>
        </w:tc>
      </w:tr>
      <w:tr w:rsidR="00390983" w14:paraId="345FEFB8" w14:textId="77777777" w:rsidTr="00CF061B">
        <w:trPr>
          <w:trHeight w:val="741"/>
        </w:trPr>
        <w:tc>
          <w:tcPr>
            <w:tcW w:w="1102" w:type="dxa"/>
            <w:tcBorders>
              <w:top w:val="nil"/>
            </w:tcBorders>
          </w:tcPr>
          <w:p w14:paraId="07900866" w14:textId="77777777" w:rsidR="00390983" w:rsidRDefault="00390983" w:rsidP="00CF061B">
            <w:pPr>
              <w:pStyle w:val="TableParagraph"/>
              <w:rPr>
                <w:rFonts w:ascii="Times New Roman"/>
                <w:sz w:val="16"/>
              </w:rPr>
            </w:pPr>
          </w:p>
        </w:tc>
        <w:tc>
          <w:tcPr>
            <w:tcW w:w="2127" w:type="dxa"/>
            <w:tcBorders>
              <w:top w:val="nil"/>
            </w:tcBorders>
          </w:tcPr>
          <w:p w14:paraId="3B9EF311" w14:textId="77777777" w:rsidR="00390983" w:rsidRDefault="00390983" w:rsidP="00CF061B">
            <w:pPr>
              <w:pStyle w:val="TableParagraph"/>
              <w:spacing w:before="117" w:line="276" w:lineRule="auto"/>
              <w:ind w:left="104" w:right="262"/>
              <w:rPr>
                <w:sz w:val="16"/>
              </w:rPr>
            </w:pPr>
            <w:r>
              <w:rPr>
                <w:sz w:val="16"/>
              </w:rPr>
              <w:t>Promote effective use of existing infrastructure.</w:t>
            </w:r>
          </w:p>
          <w:p w14:paraId="5BDFADFD" w14:textId="77777777" w:rsidR="00390983" w:rsidRDefault="00390983" w:rsidP="00CF061B">
            <w:pPr>
              <w:pStyle w:val="TableParagraph"/>
              <w:spacing w:before="117" w:line="276" w:lineRule="auto"/>
              <w:ind w:left="104" w:right="262"/>
              <w:rPr>
                <w:sz w:val="16"/>
              </w:rPr>
            </w:pPr>
            <w:r w:rsidRPr="00C92B44">
              <w:rPr>
                <w:sz w:val="16"/>
              </w:rPr>
              <w:t>Protect and enhance outdoor access opportunities and rights</w:t>
            </w:r>
          </w:p>
        </w:tc>
        <w:tc>
          <w:tcPr>
            <w:tcW w:w="3260" w:type="dxa"/>
            <w:tcBorders>
              <w:top w:val="nil"/>
            </w:tcBorders>
          </w:tcPr>
          <w:p w14:paraId="2F22A272" w14:textId="77777777" w:rsidR="00390983" w:rsidRDefault="00390983" w:rsidP="00CF061B">
            <w:pPr>
              <w:pStyle w:val="TableParagraph"/>
              <w:spacing w:before="105" w:line="278" w:lineRule="auto"/>
              <w:ind w:left="104" w:right="335"/>
              <w:rPr>
                <w:sz w:val="16"/>
              </w:rPr>
            </w:pPr>
            <w:r>
              <w:rPr>
                <w:spacing w:val="-4"/>
                <w:sz w:val="16"/>
              </w:rPr>
              <w:t xml:space="preserve">Destroy </w:t>
            </w:r>
            <w:r>
              <w:rPr>
                <w:sz w:val="16"/>
              </w:rPr>
              <w:t xml:space="preserve">or </w:t>
            </w:r>
            <w:r>
              <w:rPr>
                <w:spacing w:val="-3"/>
                <w:sz w:val="16"/>
              </w:rPr>
              <w:t xml:space="preserve">sever any core path </w:t>
            </w:r>
            <w:r>
              <w:rPr>
                <w:sz w:val="16"/>
              </w:rPr>
              <w:t xml:space="preserve">or </w:t>
            </w:r>
            <w:r>
              <w:rPr>
                <w:spacing w:val="-4"/>
                <w:sz w:val="16"/>
              </w:rPr>
              <w:t xml:space="preserve">right </w:t>
            </w:r>
            <w:r>
              <w:rPr>
                <w:spacing w:val="-3"/>
                <w:sz w:val="16"/>
              </w:rPr>
              <w:t xml:space="preserve">of </w:t>
            </w:r>
            <w:r>
              <w:rPr>
                <w:spacing w:val="-4"/>
                <w:sz w:val="16"/>
              </w:rPr>
              <w:t>way?</w:t>
            </w:r>
          </w:p>
        </w:tc>
        <w:tc>
          <w:tcPr>
            <w:tcW w:w="4112" w:type="dxa"/>
            <w:tcBorders>
              <w:top w:val="nil"/>
            </w:tcBorders>
          </w:tcPr>
          <w:p w14:paraId="5EBEB997" w14:textId="77777777" w:rsidR="00390983" w:rsidRDefault="00390983" w:rsidP="00CF061B">
            <w:pPr>
              <w:pStyle w:val="TableParagraph"/>
              <w:rPr>
                <w:rFonts w:ascii="Times New Roman"/>
                <w:sz w:val="16"/>
              </w:rPr>
            </w:pPr>
          </w:p>
        </w:tc>
        <w:tc>
          <w:tcPr>
            <w:tcW w:w="709" w:type="dxa"/>
            <w:tcBorders>
              <w:top w:val="nil"/>
            </w:tcBorders>
          </w:tcPr>
          <w:p w14:paraId="55E2CF50" w14:textId="77777777" w:rsidR="00390983" w:rsidRDefault="00390983" w:rsidP="00CF061B">
            <w:pPr>
              <w:pStyle w:val="TableParagraph"/>
              <w:rPr>
                <w:rFonts w:ascii="Times New Roman"/>
                <w:sz w:val="16"/>
              </w:rPr>
            </w:pPr>
          </w:p>
        </w:tc>
        <w:tc>
          <w:tcPr>
            <w:tcW w:w="3119" w:type="dxa"/>
            <w:tcBorders>
              <w:top w:val="nil"/>
            </w:tcBorders>
          </w:tcPr>
          <w:p w14:paraId="79381AC2" w14:textId="77777777" w:rsidR="00390983" w:rsidRDefault="00390983" w:rsidP="00CF061B">
            <w:pPr>
              <w:pStyle w:val="TableParagraph"/>
              <w:rPr>
                <w:rFonts w:ascii="Times New Roman"/>
                <w:sz w:val="16"/>
              </w:rPr>
            </w:pPr>
          </w:p>
        </w:tc>
        <w:tc>
          <w:tcPr>
            <w:tcW w:w="712" w:type="dxa"/>
            <w:tcBorders>
              <w:top w:val="nil"/>
            </w:tcBorders>
          </w:tcPr>
          <w:p w14:paraId="7867777D" w14:textId="77777777" w:rsidR="00390983" w:rsidRDefault="00390983" w:rsidP="00CF061B">
            <w:pPr>
              <w:pStyle w:val="TableParagraph"/>
              <w:rPr>
                <w:rFonts w:ascii="Times New Roman"/>
                <w:sz w:val="16"/>
              </w:rPr>
            </w:pPr>
          </w:p>
        </w:tc>
      </w:tr>
      <w:tr w:rsidR="00390983" w14:paraId="3D16E913" w14:textId="77777777" w:rsidTr="00CF061B">
        <w:trPr>
          <w:trHeight w:val="460"/>
        </w:trPr>
        <w:tc>
          <w:tcPr>
            <w:tcW w:w="15141" w:type="dxa"/>
            <w:gridSpan w:val="7"/>
            <w:shd w:val="clear" w:color="auto" w:fill="00B0F0"/>
          </w:tcPr>
          <w:p w14:paraId="5F7C42AE" w14:textId="77777777" w:rsidR="00390983" w:rsidRDefault="00390983" w:rsidP="00CF061B">
            <w:pPr>
              <w:pStyle w:val="TableParagraph"/>
              <w:spacing w:before="180" w:line="260" w:lineRule="exact"/>
              <w:rPr>
                <w:b/>
                <w:sz w:val="24"/>
              </w:rPr>
            </w:pPr>
            <w:r>
              <w:rPr>
                <w:b/>
                <w:color w:val="231F20"/>
                <w:sz w:val="24"/>
              </w:rPr>
              <w:t xml:space="preserve"> Policy 18: </w:t>
            </w:r>
            <w:r w:rsidRPr="00950279">
              <w:rPr>
                <w:b/>
                <w:color w:val="231F20"/>
                <w:sz w:val="24"/>
              </w:rPr>
              <w:t xml:space="preserve">Parking - </w:t>
            </w:r>
            <w:r w:rsidRPr="00081EFB">
              <w:rPr>
                <w:b/>
                <w:color w:val="231F20"/>
                <w:sz w:val="24"/>
              </w:rPr>
              <w:t xml:space="preserve">To develop a parking regime for Aberdeen that supports the principle of the City Centre functioning as a destination, encourages people to access and move around the city sustainably, facilitates interchange between modes, enhances the economic vitality of the City Centre and district shopping centres and still supports people with restricted mobility in accessing facilities  </w:t>
            </w:r>
          </w:p>
        </w:tc>
      </w:tr>
      <w:tr w:rsidR="00390983" w14:paraId="723DC99B" w14:textId="77777777" w:rsidTr="00CF061B">
        <w:trPr>
          <w:trHeight w:val="366"/>
        </w:trPr>
        <w:tc>
          <w:tcPr>
            <w:tcW w:w="1102" w:type="dxa"/>
          </w:tcPr>
          <w:p w14:paraId="32F84BE7" w14:textId="77777777" w:rsidR="00390983" w:rsidRDefault="00390983" w:rsidP="00CF061B">
            <w:pPr>
              <w:pStyle w:val="TableParagraph"/>
              <w:spacing w:before="5"/>
              <w:rPr>
                <w:b/>
                <w:sz w:val="15"/>
              </w:rPr>
            </w:pPr>
          </w:p>
          <w:p w14:paraId="7A84BA20" w14:textId="77777777" w:rsidR="00390983" w:rsidRDefault="00390983" w:rsidP="00CF061B">
            <w:pPr>
              <w:pStyle w:val="TableParagraph"/>
              <w:spacing w:before="1" w:line="168" w:lineRule="exact"/>
              <w:ind w:left="107"/>
              <w:rPr>
                <w:b/>
                <w:sz w:val="16"/>
              </w:rPr>
            </w:pPr>
            <w:r>
              <w:rPr>
                <w:b/>
                <w:sz w:val="16"/>
              </w:rPr>
              <w:t>Indicator</w:t>
            </w:r>
          </w:p>
        </w:tc>
        <w:tc>
          <w:tcPr>
            <w:tcW w:w="2127" w:type="dxa"/>
          </w:tcPr>
          <w:p w14:paraId="50E55C54" w14:textId="77777777" w:rsidR="00390983" w:rsidRDefault="00390983" w:rsidP="00CF061B">
            <w:pPr>
              <w:pStyle w:val="TableParagraph"/>
              <w:spacing w:before="5"/>
              <w:rPr>
                <w:b/>
                <w:sz w:val="15"/>
              </w:rPr>
            </w:pPr>
          </w:p>
          <w:p w14:paraId="0A13E25A" w14:textId="77777777" w:rsidR="00390983" w:rsidRDefault="00390983" w:rsidP="00CF061B">
            <w:pPr>
              <w:pStyle w:val="TableParagraph"/>
              <w:spacing w:before="1" w:line="168" w:lineRule="exact"/>
              <w:ind w:left="104"/>
              <w:rPr>
                <w:b/>
                <w:sz w:val="16"/>
              </w:rPr>
            </w:pPr>
            <w:r>
              <w:rPr>
                <w:b/>
                <w:sz w:val="16"/>
              </w:rPr>
              <w:t>Objectives</w:t>
            </w:r>
          </w:p>
        </w:tc>
        <w:tc>
          <w:tcPr>
            <w:tcW w:w="3260" w:type="dxa"/>
          </w:tcPr>
          <w:p w14:paraId="37DF5663" w14:textId="77777777" w:rsidR="00390983" w:rsidRDefault="00390983" w:rsidP="00CF061B">
            <w:pPr>
              <w:pStyle w:val="TableParagraph"/>
              <w:spacing w:before="85"/>
              <w:ind w:left="104"/>
              <w:rPr>
                <w:b/>
                <w:sz w:val="16"/>
              </w:rPr>
            </w:pPr>
            <w:r>
              <w:rPr>
                <w:b/>
                <w:sz w:val="16"/>
              </w:rPr>
              <w:t>Will the policy…?</w:t>
            </w:r>
          </w:p>
        </w:tc>
        <w:tc>
          <w:tcPr>
            <w:tcW w:w="4112" w:type="dxa"/>
          </w:tcPr>
          <w:p w14:paraId="0E01D694" w14:textId="77777777" w:rsidR="00390983" w:rsidRDefault="00390983" w:rsidP="00CF061B">
            <w:pPr>
              <w:pStyle w:val="TableParagraph"/>
              <w:spacing w:line="178" w:lineRule="exact"/>
              <w:ind w:left="449"/>
              <w:rPr>
                <w:b/>
                <w:sz w:val="16"/>
              </w:rPr>
            </w:pPr>
            <w:r>
              <w:rPr>
                <w:b/>
                <w:sz w:val="16"/>
              </w:rPr>
              <w:t>Assessment – Preferred Option (with LTS)</w:t>
            </w:r>
          </w:p>
        </w:tc>
        <w:tc>
          <w:tcPr>
            <w:tcW w:w="709" w:type="dxa"/>
          </w:tcPr>
          <w:p w14:paraId="7791B199" w14:textId="77777777" w:rsidR="00390983" w:rsidRDefault="00390983" w:rsidP="00CF061B">
            <w:pPr>
              <w:pStyle w:val="TableParagraph"/>
              <w:spacing w:line="178" w:lineRule="exact"/>
              <w:ind w:left="126"/>
              <w:rPr>
                <w:b/>
                <w:sz w:val="16"/>
              </w:rPr>
            </w:pPr>
            <w:r>
              <w:rPr>
                <w:b/>
                <w:sz w:val="16"/>
              </w:rPr>
              <w:t>Score</w:t>
            </w:r>
          </w:p>
        </w:tc>
        <w:tc>
          <w:tcPr>
            <w:tcW w:w="3119" w:type="dxa"/>
          </w:tcPr>
          <w:p w14:paraId="2B571F83" w14:textId="77777777" w:rsidR="00390983" w:rsidRDefault="00390983" w:rsidP="00CF061B">
            <w:pPr>
              <w:pStyle w:val="TableParagraph"/>
              <w:spacing w:line="178" w:lineRule="exact"/>
              <w:ind w:left="280" w:right="275"/>
              <w:jc w:val="center"/>
              <w:rPr>
                <w:b/>
                <w:sz w:val="16"/>
              </w:rPr>
            </w:pPr>
            <w:r>
              <w:rPr>
                <w:b/>
                <w:sz w:val="16"/>
              </w:rPr>
              <w:t>Assessment – Alternative Option</w:t>
            </w:r>
          </w:p>
          <w:p w14:paraId="4860B1D7" w14:textId="77777777" w:rsidR="00390983" w:rsidRDefault="00390983" w:rsidP="00CF061B">
            <w:pPr>
              <w:pStyle w:val="TableParagraph"/>
              <w:spacing w:before="1" w:line="168" w:lineRule="exact"/>
              <w:ind w:left="279" w:right="275"/>
              <w:jc w:val="center"/>
              <w:rPr>
                <w:b/>
                <w:sz w:val="16"/>
              </w:rPr>
            </w:pPr>
            <w:r>
              <w:rPr>
                <w:b/>
                <w:sz w:val="16"/>
              </w:rPr>
              <w:t>(without LTS)</w:t>
            </w:r>
          </w:p>
        </w:tc>
        <w:tc>
          <w:tcPr>
            <w:tcW w:w="712" w:type="dxa"/>
          </w:tcPr>
          <w:p w14:paraId="4093695C" w14:textId="77777777" w:rsidR="00390983" w:rsidRDefault="00390983" w:rsidP="00CF061B">
            <w:pPr>
              <w:pStyle w:val="TableParagraph"/>
              <w:spacing w:line="178" w:lineRule="exact"/>
              <w:ind w:left="126"/>
              <w:rPr>
                <w:b/>
                <w:sz w:val="16"/>
              </w:rPr>
            </w:pPr>
            <w:r>
              <w:rPr>
                <w:b/>
                <w:sz w:val="16"/>
              </w:rPr>
              <w:t>Score</w:t>
            </w:r>
          </w:p>
        </w:tc>
      </w:tr>
      <w:tr w:rsidR="00390983" w14:paraId="62C64605" w14:textId="77777777" w:rsidTr="00CF061B">
        <w:trPr>
          <w:trHeight w:val="588"/>
        </w:trPr>
        <w:tc>
          <w:tcPr>
            <w:tcW w:w="1102" w:type="dxa"/>
            <w:tcBorders>
              <w:bottom w:val="nil"/>
            </w:tcBorders>
          </w:tcPr>
          <w:p w14:paraId="476C41AF" w14:textId="77777777" w:rsidR="00390983" w:rsidRDefault="00390983" w:rsidP="00CF061B">
            <w:pPr>
              <w:pStyle w:val="TableParagraph"/>
              <w:ind w:left="107" w:right="141"/>
              <w:rPr>
                <w:sz w:val="16"/>
              </w:rPr>
            </w:pPr>
            <w:r>
              <w:rPr>
                <w:sz w:val="16"/>
              </w:rPr>
              <w:t>Biodiversity (flora and fauna)</w:t>
            </w:r>
          </w:p>
        </w:tc>
        <w:tc>
          <w:tcPr>
            <w:tcW w:w="2127" w:type="dxa"/>
            <w:tcBorders>
              <w:bottom w:val="nil"/>
            </w:tcBorders>
          </w:tcPr>
          <w:p w14:paraId="1F20B283" w14:textId="77777777" w:rsidR="00390983" w:rsidRDefault="00390983" w:rsidP="00CF061B">
            <w:pPr>
              <w:pStyle w:val="TableParagraph"/>
              <w:spacing w:before="1" w:line="276" w:lineRule="auto"/>
              <w:ind w:left="104" w:right="49"/>
              <w:rPr>
                <w:sz w:val="16"/>
              </w:rPr>
            </w:pPr>
            <w:r>
              <w:rPr>
                <w:sz w:val="16"/>
              </w:rPr>
              <w:t>To conserve and enhance the integrity of ecosystems.</w:t>
            </w:r>
          </w:p>
        </w:tc>
        <w:tc>
          <w:tcPr>
            <w:tcW w:w="3260" w:type="dxa"/>
            <w:tcBorders>
              <w:bottom w:val="nil"/>
            </w:tcBorders>
          </w:tcPr>
          <w:p w14:paraId="446D208F" w14:textId="77777777" w:rsidR="00390983" w:rsidRDefault="00390983" w:rsidP="00CF061B">
            <w:pPr>
              <w:pStyle w:val="TableParagraph"/>
              <w:spacing w:before="85" w:line="276" w:lineRule="auto"/>
              <w:ind w:left="104" w:right="103"/>
              <w:rPr>
                <w:sz w:val="16"/>
              </w:rPr>
            </w:pPr>
            <w:r>
              <w:rPr>
                <w:spacing w:val="-4"/>
                <w:sz w:val="16"/>
              </w:rPr>
              <w:t xml:space="preserve">Cause disturbance </w:t>
            </w:r>
            <w:r>
              <w:rPr>
                <w:sz w:val="16"/>
              </w:rPr>
              <w:t xml:space="preserve">or </w:t>
            </w:r>
            <w:r>
              <w:rPr>
                <w:spacing w:val="-4"/>
                <w:sz w:val="16"/>
              </w:rPr>
              <w:t xml:space="preserve">damage </w:t>
            </w:r>
            <w:r>
              <w:rPr>
                <w:sz w:val="16"/>
              </w:rPr>
              <w:t xml:space="preserve">to </w:t>
            </w:r>
            <w:r>
              <w:rPr>
                <w:spacing w:val="-4"/>
                <w:sz w:val="16"/>
              </w:rPr>
              <w:t xml:space="preserve">any habitat </w:t>
            </w:r>
            <w:r>
              <w:rPr>
                <w:sz w:val="16"/>
              </w:rPr>
              <w:t xml:space="preserve">or </w:t>
            </w:r>
            <w:r>
              <w:rPr>
                <w:spacing w:val="-4"/>
                <w:sz w:val="16"/>
              </w:rPr>
              <w:t>species?</w:t>
            </w:r>
          </w:p>
        </w:tc>
        <w:tc>
          <w:tcPr>
            <w:tcW w:w="4112" w:type="dxa"/>
            <w:tcBorders>
              <w:bottom w:val="nil"/>
            </w:tcBorders>
          </w:tcPr>
          <w:p w14:paraId="2986E70A" w14:textId="77777777" w:rsidR="00390983" w:rsidRDefault="00390983" w:rsidP="00CF061B">
            <w:pPr>
              <w:pStyle w:val="TableParagraph"/>
              <w:ind w:left="105" w:right="868"/>
              <w:rPr>
                <w:sz w:val="16"/>
              </w:rPr>
            </w:pPr>
            <w:r>
              <w:rPr>
                <w:sz w:val="16"/>
              </w:rPr>
              <w:t>This policy could have a positive impact on biodiversity. If less space is needed for planning then more space can potentially be given over to flora and fauna. Furthermore, more efficient use of parking should mean less emissions, positively benefitting flora and fauna.</w:t>
            </w:r>
          </w:p>
          <w:p w14:paraId="375A4359" w14:textId="77777777" w:rsidR="00390983" w:rsidRDefault="00390983" w:rsidP="00CF061B">
            <w:pPr>
              <w:pStyle w:val="TableParagraph"/>
              <w:ind w:right="868"/>
              <w:rPr>
                <w:sz w:val="16"/>
              </w:rPr>
            </w:pPr>
          </w:p>
        </w:tc>
        <w:tc>
          <w:tcPr>
            <w:tcW w:w="709" w:type="dxa"/>
            <w:tcBorders>
              <w:bottom w:val="nil"/>
            </w:tcBorders>
          </w:tcPr>
          <w:p w14:paraId="1CD68992" w14:textId="77777777" w:rsidR="00390983" w:rsidRDefault="00390983" w:rsidP="00CF061B">
            <w:pPr>
              <w:pStyle w:val="TableParagraph"/>
              <w:spacing w:line="182" w:lineRule="exact"/>
              <w:ind w:left="102"/>
              <w:rPr>
                <w:sz w:val="16"/>
              </w:rPr>
            </w:pPr>
            <w:r>
              <w:rPr>
                <w:sz w:val="16"/>
              </w:rPr>
              <w:t>+/-</w:t>
            </w:r>
          </w:p>
        </w:tc>
        <w:tc>
          <w:tcPr>
            <w:tcW w:w="3119" w:type="dxa"/>
            <w:tcBorders>
              <w:bottom w:val="nil"/>
            </w:tcBorders>
          </w:tcPr>
          <w:p w14:paraId="6D687084" w14:textId="77777777" w:rsidR="00390983" w:rsidRDefault="00390983" w:rsidP="00CF061B">
            <w:pPr>
              <w:pStyle w:val="TableParagraph"/>
              <w:ind w:left="104" w:right="908"/>
              <w:rPr>
                <w:sz w:val="16"/>
              </w:rPr>
            </w:pPr>
            <w:r>
              <w:rPr>
                <w:sz w:val="16"/>
              </w:rPr>
              <w:t>Not having an LTS and this policy could have a small negative impact on biodiversity.</w:t>
            </w:r>
          </w:p>
        </w:tc>
        <w:tc>
          <w:tcPr>
            <w:tcW w:w="712" w:type="dxa"/>
            <w:tcBorders>
              <w:bottom w:val="nil"/>
            </w:tcBorders>
          </w:tcPr>
          <w:p w14:paraId="5AB166EC" w14:textId="77777777" w:rsidR="00390983" w:rsidRDefault="00390983" w:rsidP="00CF061B">
            <w:pPr>
              <w:pStyle w:val="TableParagraph"/>
              <w:spacing w:line="182" w:lineRule="exact"/>
              <w:ind w:left="102"/>
              <w:rPr>
                <w:sz w:val="16"/>
              </w:rPr>
            </w:pPr>
            <w:r>
              <w:rPr>
                <w:sz w:val="16"/>
              </w:rPr>
              <w:t>-</w:t>
            </w:r>
          </w:p>
        </w:tc>
      </w:tr>
      <w:tr w:rsidR="00390983" w14:paraId="6B981F66" w14:textId="77777777" w:rsidTr="00CF061B">
        <w:trPr>
          <w:trHeight w:val="658"/>
        </w:trPr>
        <w:tc>
          <w:tcPr>
            <w:tcW w:w="1102" w:type="dxa"/>
            <w:tcBorders>
              <w:top w:val="nil"/>
              <w:bottom w:val="nil"/>
            </w:tcBorders>
          </w:tcPr>
          <w:p w14:paraId="6B79294C" w14:textId="77777777" w:rsidR="00390983" w:rsidRDefault="00390983" w:rsidP="00CF061B">
            <w:pPr>
              <w:pStyle w:val="TableParagraph"/>
              <w:rPr>
                <w:rFonts w:ascii="Times New Roman"/>
                <w:sz w:val="16"/>
              </w:rPr>
            </w:pPr>
          </w:p>
        </w:tc>
        <w:tc>
          <w:tcPr>
            <w:tcW w:w="2127" w:type="dxa"/>
            <w:tcBorders>
              <w:top w:val="nil"/>
              <w:bottom w:val="nil"/>
            </w:tcBorders>
          </w:tcPr>
          <w:p w14:paraId="22322FA3" w14:textId="77777777" w:rsidR="00390983" w:rsidRDefault="00390983" w:rsidP="00CF061B">
            <w:pPr>
              <w:pStyle w:val="TableParagraph"/>
              <w:spacing w:before="34" w:line="276" w:lineRule="auto"/>
              <w:ind w:left="104" w:right="155"/>
              <w:rPr>
                <w:sz w:val="16"/>
              </w:rPr>
            </w:pPr>
            <w:r>
              <w:rPr>
                <w:sz w:val="16"/>
              </w:rPr>
              <w:t>To prevent damage or disturbance to designated</w:t>
            </w:r>
          </w:p>
          <w:p w14:paraId="7A5A50C2" w14:textId="77777777" w:rsidR="00390983" w:rsidRDefault="00390983" w:rsidP="00CF061B">
            <w:pPr>
              <w:pStyle w:val="TableParagraph"/>
              <w:spacing w:before="1" w:line="180" w:lineRule="exact"/>
              <w:ind w:left="104"/>
              <w:rPr>
                <w:sz w:val="16"/>
              </w:rPr>
            </w:pPr>
            <w:r>
              <w:rPr>
                <w:sz w:val="16"/>
              </w:rPr>
              <w:t>sites and protected species</w:t>
            </w:r>
          </w:p>
        </w:tc>
        <w:tc>
          <w:tcPr>
            <w:tcW w:w="3260" w:type="dxa"/>
            <w:tcBorders>
              <w:top w:val="nil"/>
              <w:bottom w:val="nil"/>
            </w:tcBorders>
          </w:tcPr>
          <w:p w14:paraId="75D92CCB" w14:textId="77777777" w:rsidR="00390983" w:rsidRDefault="00390983" w:rsidP="00CF061B">
            <w:pPr>
              <w:pStyle w:val="TableParagraph"/>
              <w:spacing w:before="118" w:line="276" w:lineRule="auto"/>
              <w:ind w:right="103"/>
              <w:rPr>
                <w:sz w:val="16"/>
              </w:rPr>
            </w:pPr>
            <w:r>
              <w:rPr>
                <w:spacing w:val="-3"/>
                <w:sz w:val="16"/>
              </w:rPr>
              <w:t xml:space="preserve">Have any </w:t>
            </w:r>
            <w:r>
              <w:rPr>
                <w:spacing w:val="-4"/>
                <w:sz w:val="16"/>
              </w:rPr>
              <w:t xml:space="preserve">impact, either directly </w:t>
            </w:r>
            <w:r>
              <w:rPr>
                <w:sz w:val="16"/>
              </w:rPr>
              <w:t xml:space="preserve">or </w:t>
            </w:r>
            <w:r>
              <w:rPr>
                <w:spacing w:val="-4"/>
                <w:sz w:val="16"/>
              </w:rPr>
              <w:t xml:space="preserve">indirectly, </w:t>
            </w:r>
            <w:r>
              <w:rPr>
                <w:sz w:val="16"/>
              </w:rPr>
              <w:t xml:space="preserve">on </w:t>
            </w:r>
            <w:r>
              <w:rPr>
                <w:spacing w:val="-2"/>
                <w:sz w:val="16"/>
              </w:rPr>
              <w:t xml:space="preserve">the </w:t>
            </w:r>
            <w:r>
              <w:rPr>
                <w:spacing w:val="-4"/>
                <w:sz w:val="16"/>
              </w:rPr>
              <w:t xml:space="preserve">River Dee </w:t>
            </w:r>
            <w:r>
              <w:rPr>
                <w:spacing w:val="-3"/>
                <w:sz w:val="16"/>
              </w:rPr>
              <w:t>SAC?</w:t>
            </w:r>
          </w:p>
        </w:tc>
        <w:tc>
          <w:tcPr>
            <w:tcW w:w="4112" w:type="dxa"/>
            <w:tcBorders>
              <w:top w:val="nil"/>
              <w:bottom w:val="nil"/>
            </w:tcBorders>
          </w:tcPr>
          <w:p w14:paraId="27984D93" w14:textId="77777777" w:rsidR="00390983" w:rsidRDefault="00390983" w:rsidP="00CF061B">
            <w:pPr>
              <w:pStyle w:val="TableParagraph"/>
              <w:rPr>
                <w:rFonts w:ascii="Times New Roman"/>
                <w:sz w:val="16"/>
              </w:rPr>
            </w:pPr>
            <w:r>
              <w:rPr>
                <w:rFonts w:ascii="Times New Roman"/>
                <w:sz w:val="16"/>
              </w:rPr>
              <w:t>There may be some negative impacts should new facilities need to be constructed to enable interchange or encourage longer stay parking out with the city centre but the positive benefit is likely to be higher.</w:t>
            </w:r>
          </w:p>
        </w:tc>
        <w:tc>
          <w:tcPr>
            <w:tcW w:w="709" w:type="dxa"/>
            <w:tcBorders>
              <w:top w:val="nil"/>
              <w:bottom w:val="nil"/>
            </w:tcBorders>
          </w:tcPr>
          <w:p w14:paraId="18E4D48D" w14:textId="77777777" w:rsidR="00390983" w:rsidRDefault="00390983" w:rsidP="00CF061B">
            <w:pPr>
              <w:pStyle w:val="TableParagraph"/>
              <w:rPr>
                <w:rFonts w:ascii="Times New Roman"/>
                <w:sz w:val="16"/>
              </w:rPr>
            </w:pPr>
          </w:p>
        </w:tc>
        <w:tc>
          <w:tcPr>
            <w:tcW w:w="3119" w:type="dxa"/>
            <w:tcBorders>
              <w:top w:val="nil"/>
              <w:bottom w:val="nil"/>
            </w:tcBorders>
          </w:tcPr>
          <w:p w14:paraId="1DBAD807" w14:textId="77777777" w:rsidR="00390983" w:rsidRDefault="00390983" w:rsidP="00CF061B">
            <w:pPr>
              <w:pStyle w:val="TableParagraph"/>
              <w:rPr>
                <w:rFonts w:ascii="Times New Roman"/>
                <w:sz w:val="16"/>
              </w:rPr>
            </w:pPr>
          </w:p>
        </w:tc>
        <w:tc>
          <w:tcPr>
            <w:tcW w:w="712" w:type="dxa"/>
            <w:tcBorders>
              <w:top w:val="nil"/>
              <w:bottom w:val="nil"/>
            </w:tcBorders>
          </w:tcPr>
          <w:p w14:paraId="23FE3DDD" w14:textId="77777777" w:rsidR="00390983" w:rsidRDefault="00390983" w:rsidP="00CF061B">
            <w:pPr>
              <w:pStyle w:val="TableParagraph"/>
              <w:rPr>
                <w:rFonts w:ascii="Times New Roman"/>
                <w:sz w:val="16"/>
              </w:rPr>
            </w:pPr>
          </w:p>
        </w:tc>
      </w:tr>
      <w:tr w:rsidR="00390983" w14:paraId="2386B481" w14:textId="77777777" w:rsidTr="00CF061B">
        <w:trPr>
          <w:trHeight w:val="283"/>
        </w:trPr>
        <w:tc>
          <w:tcPr>
            <w:tcW w:w="1102" w:type="dxa"/>
            <w:tcBorders>
              <w:top w:val="nil"/>
              <w:bottom w:val="nil"/>
            </w:tcBorders>
          </w:tcPr>
          <w:p w14:paraId="45F97D45" w14:textId="77777777" w:rsidR="00390983" w:rsidRDefault="00390983" w:rsidP="00CF061B">
            <w:pPr>
              <w:pStyle w:val="TableParagraph"/>
              <w:rPr>
                <w:rFonts w:ascii="Times New Roman"/>
                <w:sz w:val="16"/>
              </w:rPr>
            </w:pPr>
          </w:p>
        </w:tc>
        <w:tc>
          <w:tcPr>
            <w:tcW w:w="2127" w:type="dxa"/>
            <w:tcBorders>
              <w:top w:val="nil"/>
              <w:bottom w:val="nil"/>
            </w:tcBorders>
          </w:tcPr>
          <w:p w14:paraId="0F47AB98" w14:textId="77777777" w:rsidR="00390983" w:rsidRDefault="00390983" w:rsidP="00CF061B">
            <w:pPr>
              <w:pStyle w:val="TableParagraph"/>
              <w:spacing w:before="11"/>
              <w:ind w:left="104"/>
              <w:rPr>
                <w:sz w:val="16"/>
              </w:rPr>
            </w:pPr>
            <w:r>
              <w:rPr>
                <w:sz w:val="16"/>
              </w:rPr>
              <w:t>and habitats.</w:t>
            </w:r>
          </w:p>
        </w:tc>
        <w:tc>
          <w:tcPr>
            <w:tcW w:w="3260" w:type="dxa"/>
            <w:tcBorders>
              <w:top w:val="nil"/>
              <w:bottom w:val="nil"/>
            </w:tcBorders>
          </w:tcPr>
          <w:p w14:paraId="4B8E8C6F" w14:textId="77777777" w:rsidR="00390983" w:rsidRDefault="00390983" w:rsidP="00CF061B">
            <w:pPr>
              <w:pStyle w:val="TableParagraph"/>
              <w:spacing w:before="83" w:line="180" w:lineRule="exact"/>
              <w:ind w:left="104"/>
              <w:rPr>
                <w:sz w:val="16"/>
              </w:rPr>
            </w:pPr>
            <w:r>
              <w:rPr>
                <w:sz w:val="16"/>
              </w:rPr>
              <w:t>Have any adverse impacts on any nationally</w:t>
            </w:r>
          </w:p>
        </w:tc>
        <w:tc>
          <w:tcPr>
            <w:tcW w:w="4112" w:type="dxa"/>
            <w:tcBorders>
              <w:top w:val="nil"/>
              <w:bottom w:val="nil"/>
            </w:tcBorders>
          </w:tcPr>
          <w:p w14:paraId="36AE4A3A" w14:textId="77777777" w:rsidR="00390983" w:rsidRDefault="00390983" w:rsidP="00CF061B">
            <w:pPr>
              <w:pStyle w:val="TableParagraph"/>
              <w:rPr>
                <w:rFonts w:ascii="Times New Roman"/>
                <w:sz w:val="16"/>
              </w:rPr>
            </w:pPr>
          </w:p>
        </w:tc>
        <w:tc>
          <w:tcPr>
            <w:tcW w:w="709" w:type="dxa"/>
            <w:tcBorders>
              <w:top w:val="nil"/>
              <w:bottom w:val="nil"/>
            </w:tcBorders>
          </w:tcPr>
          <w:p w14:paraId="57626CFC" w14:textId="77777777" w:rsidR="00390983" w:rsidRDefault="00390983" w:rsidP="00CF061B">
            <w:pPr>
              <w:pStyle w:val="TableParagraph"/>
              <w:rPr>
                <w:rFonts w:ascii="Times New Roman"/>
                <w:sz w:val="16"/>
              </w:rPr>
            </w:pPr>
          </w:p>
        </w:tc>
        <w:tc>
          <w:tcPr>
            <w:tcW w:w="3119" w:type="dxa"/>
            <w:tcBorders>
              <w:top w:val="nil"/>
              <w:bottom w:val="nil"/>
            </w:tcBorders>
          </w:tcPr>
          <w:p w14:paraId="75FBD82F" w14:textId="77777777" w:rsidR="00390983" w:rsidRDefault="00390983" w:rsidP="00CF061B">
            <w:pPr>
              <w:pStyle w:val="TableParagraph"/>
              <w:rPr>
                <w:rFonts w:ascii="Times New Roman"/>
                <w:sz w:val="16"/>
              </w:rPr>
            </w:pPr>
          </w:p>
        </w:tc>
        <w:tc>
          <w:tcPr>
            <w:tcW w:w="712" w:type="dxa"/>
            <w:tcBorders>
              <w:top w:val="nil"/>
              <w:bottom w:val="nil"/>
            </w:tcBorders>
          </w:tcPr>
          <w:p w14:paraId="59A17EB4" w14:textId="77777777" w:rsidR="00390983" w:rsidRDefault="00390983" w:rsidP="00CF061B">
            <w:pPr>
              <w:pStyle w:val="TableParagraph"/>
              <w:rPr>
                <w:rFonts w:ascii="Times New Roman"/>
                <w:sz w:val="16"/>
              </w:rPr>
            </w:pPr>
          </w:p>
        </w:tc>
      </w:tr>
      <w:tr w:rsidR="00390983" w14:paraId="628207EC" w14:textId="77777777" w:rsidTr="00CF061B">
        <w:trPr>
          <w:trHeight w:val="509"/>
        </w:trPr>
        <w:tc>
          <w:tcPr>
            <w:tcW w:w="1102" w:type="dxa"/>
            <w:tcBorders>
              <w:top w:val="nil"/>
            </w:tcBorders>
          </w:tcPr>
          <w:p w14:paraId="01C78F09" w14:textId="77777777" w:rsidR="00390983" w:rsidRDefault="00390983" w:rsidP="00CF061B">
            <w:pPr>
              <w:pStyle w:val="TableParagraph"/>
              <w:rPr>
                <w:rFonts w:ascii="Times New Roman"/>
                <w:sz w:val="16"/>
              </w:rPr>
            </w:pPr>
          </w:p>
        </w:tc>
        <w:tc>
          <w:tcPr>
            <w:tcW w:w="2127" w:type="dxa"/>
            <w:tcBorders>
              <w:top w:val="nil"/>
            </w:tcBorders>
          </w:tcPr>
          <w:p w14:paraId="5FC6FB66" w14:textId="77777777" w:rsidR="00390983" w:rsidRDefault="00390983" w:rsidP="00CF061B">
            <w:pPr>
              <w:pStyle w:val="TableParagraph"/>
              <w:spacing w:before="136" w:line="180" w:lineRule="atLeast"/>
              <w:ind w:left="104" w:right="22"/>
              <w:rPr>
                <w:sz w:val="16"/>
              </w:rPr>
            </w:pPr>
            <w:r>
              <w:rPr>
                <w:sz w:val="16"/>
              </w:rPr>
              <w:t>To maintain biodiversity, avoiding irreversible losses.</w:t>
            </w:r>
          </w:p>
        </w:tc>
        <w:tc>
          <w:tcPr>
            <w:tcW w:w="3260" w:type="dxa"/>
            <w:tcBorders>
              <w:top w:val="nil"/>
            </w:tcBorders>
          </w:tcPr>
          <w:p w14:paraId="6FA75B8F" w14:textId="77777777" w:rsidR="00390983" w:rsidRDefault="00390983" w:rsidP="00CF061B">
            <w:pPr>
              <w:pStyle w:val="TableParagraph"/>
              <w:spacing w:before="11"/>
              <w:ind w:left="104"/>
              <w:rPr>
                <w:sz w:val="16"/>
              </w:rPr>
            </w:pPr>
            <w:r>
              <w:rPr>
                <w:sz w:val="16"/>
              </w:rPr>
              <w:t>or locally designated site?</w:t>
            </w:r>
          </w:p>
        </w:tc>
        <w:tc>
          <w:tcPr>
            <w:tcW w:w="4112" w:type="dxa"/>
            <w:tcBorders>
              <w:top w:val="nil"/>
            </w:tcBorders>
          </w:tcPr>
          <w:p w14:paraId="02707630" w14:textId="77777777" w:rsidR="00390983" w:rsidRDefault="00390983" w:rsidP="00CF061B">
            <w:pPr>
              <w:pStyle w:val="TableParagraph"/>
              <w:rPr>
                <w:rFonts w:ascii="Times New Roman"/>
                <w:sz w:val="16"/>
              </w:rPr>
            </w:pPr>
          </w:p>
        </w:tc>
        <w:tc>
          <w:tcPr>
            <w:tcW w:w="709" w:type="dxa"/>
            <w:tcBorders>
              <w:top w:val="nil"/>
            </w:tcBorders>
          </w:tcPr>
          <w:p w14:paraId="2F72BF05" w14:textId="77777777" w:rsidR="00390983" w:rsidRDefault="00390983" w:rsidP="00CF061B">
            <w:pPr>
              <w:pStyle w:val="TableParagraph"/>
              <w:rPr>
                <w:rFonts w:ascii="Times New Roman"/>
                <w:sz w:val="16"/>
              </w:rPr>
            </w:pPr>
          </w:p>
        </w:tc>
        <w:tc>
          <w:tcPr>
            <w:tcW w:w="3119" w:type="dxa"/>
            <w:tcBorders>
              <w:top w:val="nil"/>
            </w:tcBorders>
          </w:tcPr>
          <w:p w14:paraId="6016E368" w14:textId="77777777" w:rsidR="00390983" w:rsidRDefault="00390983" w:rsidP="00CF061B">
            <w:pPr>
              <w:pStyle w:val="TableParagraph"/>
              <w:rPr>
                <w:rFonts w:ascii="Times New Roman"/>
                <w:sz w:val="16"/>
              </w:rPr>
            </w:pPr>
          </w:p>
        </w:tc>
        <w:tc>
          <w:tcPr>
            <w:tcW w:w="712" w:type="dxa"/>
            <w:tcBorders>
              <w:top w:val="nil"/>
            </w:tcBorders>
          </w:tcPr>
          <w:p w14:paraId="691EED49" w14:textId="77777777" w:rsidR="00390983" w:rsidRDefault="00390983" w:rsidP="00CF061B">
            <w:pPr>
              <w:pStyle w:val="TableParagraph"/>
              <w:rPr>
                <w:rFonts w:ascii="Times New Roman"/>
                <w:sz w:val="16"/>
              </w:rPr>
            </w:pPr>
          </w:p>
        </w:tc>
      </w:tr>
      <w:tr w:rsidR="00390983" w14:paraId="3F2E8848" w14:textId="77777777" w:rsidTr="00CF061B">
        <w:trPr>
          <w:trHeight w:val="1881"/>
        </w:trPr>
        <w:tc>
          <w:tcPr>
            <w:tcW w:w="1102" w:type="dxa"/>
          </w:tcPr>
          <w:p w14:paraId="3176D2FC" w14:textId="77777777" w:rsidR="00390983" w:rsidRDefault="00390983" w:rsidP="00CF061B">
            <w:pPr>
              <w:pStyle w:val="TableParagraph"/>
              <w:spacing w:line="180" w:lineRule="exact"/>
              <w:ind w:left="107"/>
              <w:rPr>
                <w:sz w:val="16"/>
              </w:rPr>
            </w:pPr>
            <w:r>
              <w:rPr>
                <w:sz w:val="16"/>
              </w:rPr>
              <w:t>Air</w:t>
            </w:r>
          </w:p>
        </w:tc>
        <w:tc>
          <w:tcPr>
            <w:tcW w:w="2127" w:type="dxa"/>
          </w:tcPr>
          <w:p w14:paraId="3688D6C1" w14:textId="77777777" w:rsidR="00390983" w:rsidRDefault="00390983" w:rsidP="00CF061B">
            <w:pPr>
              <w:pStyle w:val="TableParagraph"/>
              <w:spacing w:line="182" w:lineRule="exact"/>
              <w:ind w:left="104"/>
              <w:rPr>
                <w:sz w:val="16"/>
              </w:rPr>
            </w:pPr>
            <w:r>
              <w:rPr>
                <w:sz w:val="16"/>
              </w:rPr>
              <w:t>To improve air quality.</w:t>
            </w:r>
          </w:p>
          <w:p w14:paraId="3AA36F59" w14:textId="77777777" w:rsidR="00390983" w:rsidRDefault="00390983" w:rsidP="00CF061B">
            <w:pPr>
              <w:pStyle w:val="TableParagraph"/>
              <w:spacing w:before="7"/>
              <w:rPr>
                <w:b/>
                <w:sz w:val="19"/>
              </w:rPr>
            </w:pPr>
          </w:p>
          <w:p w14:paraId="2AF37CE1" w14:textId="77777777" w:rsidR="00390983" w:rsidRDefault="00390983" w:rsidP="00CF061B">
            <w:pPr>
              <w:pStyle w:val="TableParagraph"/>
              <w:spacing w:before="1" w:line="276" w:lineRule="auto"/>
              <w:ind w:left="104" w:right="155"/>
              <w:rPr>
                <w:sz w:val="16"/>
              </w:rPr>
            </w:pPr>
            <w:r>
              <w:rPr>
                <w:sz w:val="16"/>
              </w:rPr>
              <w:t>To limit air pollution to levels that do not damage human health or natural systems.</w:t>
            </w:r>
          </w:p>
          <w:p w14:paraId="5A0A8B85" w14:textId="77777777" w:rsidR="00390983" w:rsidRDefault="00390983" w:rsidP="00CF061B">
            <w:pPr>
              <w:pStyle w:val="TableParagraph"/>
              <w:spacing w:before="1"/>
              <w:rPr>
                <w:b/>
                <w:sz w:val="15"/>
              </w:rPr>
            </w:pPr>
          </w:p>
          <w:p w14:paraId="6197479A" w14:textId="77777777" w:rsidR="00390983" w:rsidRDefault="00390983" w:rsidP="00CF061B">
            <w:pPr>
              <w:pStyle w:val="TableParagraph"/>
              <w:spacing w:line="210" w:lineRule="atLeast"/>
              <w:ind w:left="104" w:right="316"/>
              <w:rPr>
                <w:sz w:val="16"/>
              </w:rPr>
            </w:pPr>
            <w:r>
              <w:rPr>
                <w:sz w:val="16"/>
              </w:rPr>
              <w:t>To limit air emissions to comply with air quality standards.</w:t>
            </w:r>
          </w:p>
        </w:tc>
        <w:tc>
          <w:tcPr>
            <w:tcW w:w="3260" w:type="dxa"/>
          </w:tcPr>
          <w:p w14:paraId="03A2DA6E" w14:textId="77777777" w:rsidR="00390983" w:rsidRDefault="00390983" w:rsidP="00CF061B">
            <w:pPr>
              <w:pStyle w:val="TableParagraph"/>
              <w:spacing w:line="276" w:lineRule="auto"/>
              <w:ind w:left="104" w:right="169"/>
              <w:rPr>
                <w:sz w:val="16"/>
              </w:rPr>
            </w:pPr>
            <w:r>
              <w:rPr>
                <w:spacing w:val="-3"/>
                <w:sz w:val="16"/>
              </w:rPr>
              <w:t xml:space="preserve">Lead </w:t>
            </w:r>
            <w:r>
              <w:rPr>
                <w:sz w:val="16"/>
              </w:rPr>
              <w:t xml:space="preserve">to an </w:t>
            </w:r>
            <w:r>
              <w:rPr>
                <w:spacing w:val="-4"/>
                <w:sz w:val="16"/>
              </w:rPr>
              <w:t xml:space="preserve">increase </w:t>
            </w:r>
            <w:r>
              <w:rPr>
                <w:sz w:val="16"/>
              </w:rPr>
              <w:t xml:space="preserve">or a </w:t>
            </w:r>
            <w:r>
              <w:rPr>
                <w:spacing w:val="-4"/>
                <w:sz w:val="16"/>
              </w:rPr>
              <w:t xml:space="preserve">reduction </w:t>
            </w:r>
            <w:r>
              <w:rPr>
                <w:spacing w:val="-3"/>
                <w:sz w:val="16"/>
              </w:rPr>
              <w:t xml:space="preserve">in </w:t>
            </w:r>
            <w:r>
              <w:rPr>
                <w:spacing w:val="-4"/>
                <w:sz w:val="16"/>
              </w:rPr>
              <w:t>vehicular traffic?</w:t>
            </w:r>
          </w:p>
          <w:p w14:paraId="19A26EA0" w14:textId="77777777" w:rsidR="00390983" w:rsidRDefault="00390983" w:rsidP="00CF061B">
            <w:pPr>
              <w:pStyle w:val="TableParagraph"/>
              <w:spacing w:before="1"/>
              <w:rPr>
                <w:b/>
                <w:sz w:val="17"/>
              </w:rPr>
            </w:pPr>
          </w:p>
          <w:p w14:paraId="077AC09A" w14:textId="77777777" w:rsidR="00390983" w:rsidRDefault="00390983" w:rsidP="00CF061B">
            <w:pPr>
              <w:pStyle w:val="TableParagraph"/>
              <w:ind w:left="104"/>
              <w:rPr>
                <w:sz w:val="16"/>
              </w:rPr>
            </w:pPr>
            <w:r>
              <w:rPr>
                <w:sz w:val="16"/>
              </w:rPr>
              <w:t>Result in the need for new construction?</w:t>
            </w:r>
          </w:p>
          <w:p w14:paraId="0B3B8A92" w14:textId="77777777" w:rsidR="00390983" w:rsidRDefault="00390983" w:rsidP="00CF061B">
            <w:pPr>
              <w:pStyle w:val="TableParagraph"/>
              <w:spacing w:before="10"/>
              <w:rPr>
                <w:b/>
                <w:sz w:val="19"/>
              </w:rPr>
            </w:pPr>
          </w:p>
          <w:p w14:paraId="063FC67A" w14:textId="77777777" w:rsidR="00390983" w:rsidRDefault="00390983" w:rsidP="00CF061B">
            <w:pPr>
              <w:pStyle w:val="TableParagraph"/>
              <w:spacing w:line="276" w:lineRule="auto"/>
              <w:ind w:left="104" w:right="474"/>
              <w:rPr>
                <w:sz w:val="16"/>
              </w:rPr>
            </w:pPr>
            <w:r>
              <w:rPr>
                <w:spacing w:val="-3"/>
                <w:sz w:val="16"/>
              </w:rPr>
              <w:t xml:space="preserve">Impact </w:t>
            </w:r>
            <w:r>
              <w:rPr>
                <w:sz w:val="16"/>
              </w:rPr>
              <w:t xml:space="preserve">on </w:t>
            </w:r>
            <w:r>
              <w:rPr>
                <w:spacing w:val="-4"/>
                <w:sz w:val="16"/>
              </w:rPr>
              <w:t xml:space="preserve">any </w:t>
            </w:r>
            <w:r>
              <w:rPr>
                <w:sz w:val="16"/>
              </w:rPr>
              <w:t xml:space="preserve">Air </w:t>
            </w:r>
            <w:r>
              <w:rPr>
                <w:spacing w:val="-4"/>
                <w:sz w:val="16"/>
              </w:rPr>
              <w:t xml:space="preserve">Quality </w:t>
            </w:r>
            <w:r>
              <w:rPr>
                <w:spacing w:val="-5"/>
                <w:sz w:val="16"/>
              </w:rPr>
              <w:t xml:space="preserve">Management </w:t>
            </w:r>
            <w:r>
              <w:rPr>
                <w:spacing w:val="-3"/>
                <w:sz w:val="16"/>
              </w:rPr>
              <w:t>Areas?</w:t>
            </w:r>
          </w:p>
        </w:tc>
        <w:tc>
          <w:tcPr>
            <w:tcW w:w="4112" w:type="dxa"/>
          </w:tcPr>
          <w:p w14:paraId="57ADFC14" w14:textId="77777777" w:rsidR="00390983" w:rsidRDefault="00390983" w:rsidP="00CF061B">
            <w:pPr>
              <w:pStyle w:val="TableParagraph"/>
              <w:ind w:left="105" w:right="94"/>
              <w:rPr>
                <w:sz w:val="16"/>
              </w:rPr>
            </w:pPr>
            <w:r>
              <w:rPr>
                <w:sz w:val="16"/>
              </w:rPr>
              <w:t>Encouraging short trips within the City Centre (an AQMA) to transfer to alternative modes will have long- term benefits for air quality through reducing traffic and congestion, while encouraging people to park on the outskirts for longer stay and take another way in should lead to less traffic in the City Centre and areas with air quality issues.</w:t>
            </w:r>
          </w:p>
        </w:tc>
        <w:tc>
          <w:tcPr>
            <w:tcW w:w="709" w:type="dxa"/>
          </w:tcPr>
          <w:p w14:paraId="48AC693A" w14:textId="77777777" w:rsidR="00390983" w:rsidRDefault="00390983" w:rsidP="00CF061B">
            <w:pPr>
              <w:pStyle w:val="TableParagraph"/>
              <w:spacing w:line="180" w:lineRule="exact"/>
              <w:ind w:left="102"/>
              <w:rPr>
                <w:sz w:val="16"/>
              </w:rPr>
            </w:pPr>
            <w:r>
              <w:rPr>
                <w:sz w:val="16"/>
              </w:rPr>
              <w:t>++</w:t>
            </w:r>
          </w:p>
        </w:tc>
        <w:tc>
          <w:tcPr>
            <w:tcW w:w="3119" w:type="dxa"/>
          </w:tcPr>
          <w:p w14:paraId="194DA75F" w14:textId="77777777" w:rsidR="00390983" w:rsidRDefault="00390983" w:rsidP="00CF061B">
            <w:pPr>
              <w:pStyle w:val="TableParagraph"/>
              <w:ind w:left="104" w:right="267"/>
              <w:rPr>
                <w:sz w:val="16"/>
              </w:rPr>
            </w:pPr>
            <w:r w:rsidRPr="00CB6933">
              <w:rPr>
                <w:sz w:val="16"/>
              </w:rPr>
              <w:t xml:space="preserve">Not having an LTS and </w:t>
            </w:r>
            <w:r>
              <w:rPr>
                <w:sz w:val="16"/>
              </w:rPr>
              <w:t>policy</w:t>
            </w:r>
            <w:r w:rsidRPr="00CB6933">
              <w:rPr>
                <w:sz w:val="16"/>
              </w:rPr>
              <w:t xml:space="preserve"> </w:t>
            </w:r>
            <w:r>
              <w:rPr>
                <w:sz w:val="16"/>
              </w:rPr>
              <w:t>could have</w:t>
            </w:r>
            <w:r w:rsidRPr="00CB6933">
              <w:rPr>
                <w:sz w:val="16"/>
              </w:rPr>
              <w:t xml:space="preserve"> a negative impact on </w:t>
            </w:r>
            <w:r>
              <w:rPr>
                <w:sz w:val="16"/>
              </w:rPr>
              <w:t>air quality.</w:t>
            </w:r>
          </w:p>
        </w:tc>
        <w:tc>
          <w:tcPr>
            <w:tcW w:w="712" w:type="dxa"/>
          </w:tcPr>
          <w:p w14:paraId="531A9E0F" w14:textId="77777777" w:rsidR="00390983" w:rsidRDefault="00390983" w:rsidP="00CF061B">
            <w:pPr>
              <w:pStyle w:val="TableParagraph"/>
              <w:spacing w:line="180" w:lineRule="exact"/>
              <w:ind w:left="102"/>
              <w:rPr>
                <w:sz w:val="16"/>
              </w:rPr>
            </w:pPr>
            <w:r>
              <w:rPr>
                <w:sz w:val="16"/>
              </w:rPr>
              <w:t>-</w:t>
            </w:r>
          </w:p>
        </w:tc>
      </w:tr>
      <w:tr w:rsidR="00390983" w14:paraId="02010A53" w14:textId="77777777" w:rsidTr="00CF061B">
        <w:trPr>
          <w:trHeight w:val="2481"/>
        </w:trPr>
        <w:tc>
          <w:tcPr>
            <w:tcW w:w="1102" w:type="dxa"/>
          </w:tcPr>
          <w:p w14:paraId="772EFC08" w14:textId="77777777" w:rsidR="00390983" w:rsidRDefault="00390983" w:rsidP="00CF061B">
            <w:pPr>
              <w:pStyle w:val="TableParagraph"/>
              <w:ind w:left="107" w:right="391"/>
              <w:rPr>
                <w:sz w:val="16"/>
              </w:rPr>
            </w:pPr>
            <w:r>
              <w:rPr>
                <w:sz w:val="16"/>
              </w:rPr>
              <w:t>Climatic factors</w:t>
            </w:r>
          </w:p>
        </w:tc>
        <w:tc>
          <w:tcPr>
            <w:tcW w:w="2127" w:type="dxa"/>
          </w:tcPr>
          <w:p w14:paraId="6087C2DA" w14:textId="77777777" w:rsidR="00390983" w:rsidRDefault="00390983" w:rsidP="00CF061B">
            <w:pPr>
              <w:pStyle w:val="TableParagraph"/>
              <w:spacing w:line="276" w:lineRule="auto"/>
              <w:ind w:left="104" w:right="173"/>
              <w:rPr>
                <w:sz w:val="16"/>
              </w:rPr>
            </w:pPr>
            <w:r>
              <w:rPr>
                <w:sz w:val="16"/>
              </w:rPr>
              <w:t>To reduce the cause and effects of climate change.</w:t>
            </w:r>
          </w:p>
          <w:p w14:paraId="534B2074" w14:textId="77777777" w:rsidR="00390983" w:rsidRDefault="00390983" w:rsidP="00CF061B">
            <w:pPr>
              <w:pStyle w:val="TableParagraph"/>
              <w:spacing w:before="3"/>
              <w:rPr>
                <w:b/>
                <w:sz w:val="17"/>
              </w:rPr>
            </w:pPr>
          </w:p>
          <w:p w14:paraId="0428D444" w14:textId="77777777" w:rsidR="00390983" w:rsidRDefault="00390983" w:rsidP="00CF061B">
            <w:pPr>
              <w:pStyle w:val="TableParagraph"/>
              <w:spacing w:line="276" w:lineRule="auto"/>
              <w:ind w:left="104" w:right="209"/>
              <w:rPr>
                <w:sz w:val="16"/>
              </w:rPr>
            </w:pPr>
            <w:r>
              <w:rPr>
                <w:sz w:val="16"/>
              </w:rPr>
              <w:t>To limit or reduce the emissions of greenhouse gases.</w:t>
            </w:r>
          </w:p>
        </w:tc>
        <w:tc>
          <w:tcPr>
            <w:tcW w:w="3260" w:type="dxa"/>
          </w:tcPr>
          <w:p w14:paraId="2D63EB2D" w14:textId="77777777" w:rsidR="00390983" w:rsidRDefault="00390983" w:rsidP="00CF061B">
            <w:pPr>
              <w:pStyle w:val="TableParagraph"/>
              <w:spacing w:line="182" w:lineRule="exact"/>
              <w:ind w:left="104"/>
              <w:rPr>
                <w:sz w:val="16"/>
              </w:rPr>
            </w:pPr>
            <w:r>
              <w:rPr>
                <w:sz w:val="16"/>
              </w:rPr>
              <w:t>Promote sustainable and active travel?</w:t>
            </w:r>
          </w:p>
          <w:p w14:paraId="6D41F935" w14:textId="77777777" w:rsidR="00390983" w:rsidRDefault="00390983" w:rsidP="00CF061B">
            <w:pPr>
              <w:pStyle w:val="TableParagraph"/>
              <w:spacing w:before="7"/>
              <w:rPr>
                <w:b/>
                <w:sz w:val="19"/>
              </w:rPr>
            </w:pPr>
          </w:p>
          <w:p w14:paraId="17025A9F" w14:textId="77777777" w:rsidR="00390983" w:rsidRDefault="00390983" w:rsidP="00CF061B">
            <w:pPr>
              <w:pStyle w:val="TableParagraph"/>
              <w:spacing w:before="1" w:line="278" w:lineRule="auto"/>
              <w:ind w:left="104" w:right="1342"/>
              <w:rPr>
                <w:sz w:val="16"/>
              </w:rPr>
            </w:pPr>
            <w:r>
              <w:rPr>
                <w:sz w:val="16"/>
              </w:rPr>
              <w:t>Promote the use of clean fuels/technologies?</w:t>
            </w:r>
          </w:p>
          <w:p w14:paraId="505B3CAF" w14:textId="77777777" w:rsidR="00390983" w:rsidRDefault="00390983" w:rsidP="00CF061B">
            <w:pPr>
              <w:pStyle w:val="TableParagraph"/>
              <w:spacing w:before="1"/>
              <w:rPr>
                <w:b/>
                <w:sz w:val="17"/>
              </w:rPr>
            </w:pPr>
          </w:p>
          <w:p w14:paraId="5733E4E2" w14:textId="77777777" w:rsidR="00390983" w:rsidRDefault="00390983" w:rsidP="00CF061B">
            <w:pPr>
              <w:pStyle w:val="TableParagraph"/>
              <w:spacing w:line="276" w:lineRule="auto"/>
              <w:ind w:left="104" w:right="169"/>
              <w:rPr>
                <w:sz w:val="16"/>
              </w:rPr>
            </w:pPr>
            <w:r>
              <w:rPr>
                <w:spacing w:val="-4"/>
                <w:sz w:val="16"/>
              </w:rPr>
              <w:t xml:space="preserve">Reduce </w:t>
            </w:r>
            <w:r>
              <w:rPr>
                <w:spacing w:val="-2"/>
                <w:sz w:val="16"/>
              </w:rPr>
              <w:t xml:space="preserve">the </w:t>
            </w:r>
            <w:r>
              <w:rPr>
                <w:spacing w:val="-4"/>
                <w:sz w:val="16"/>
              </w:rPr>
              <w:t xml:space="preserve">need </w:t>
            </w:r>
            <w:r>
              <w:rPr>
                <w:sz w:val="16"/>
              </w:rPr>
              <w:t xml:space="preserve">to </w:t>
            </w:r>
            <w:r>
              <w:rPr>
                <w:spacing w:val="-4"/>
                <w:sz w:val="16"/>
              </w:rPr>
              <w:t xml:space="preserve">travel, especially by motorised </w:t>
            </w:r>
            <w:r>
              <w:rPr>
                <w:spacing w:val="-3"/>
                <w:sz w:val="16"/>
              </w:rPr>
              <w:t xml:space="preserve">form of </w:t>
            </w:r>
            <w:r>
              <w:rPr>
                <w:spacing w:val="-4"/>
                <w:sz w:val="16"/>
              </w:rPr>
              <w:t>transport?</w:t>
            </w:r>
          </w:p>
          <w:p w14:paraId="7CE08DBC" w14:textId="77777777" w:rsidR="00390983" w:rsidRDefault="00390983" w:rsidP="00CF061B">
            <w:pPr>
              <w:pStyle w:val="TableParagraph"/>
              <w:spacing w:before="5"/>
              <w:rPr>
                <w:b/>
                <w:sz w:val="17"/>
              </w:rPr>
            </w:pPr>
          </w:p>
          <w:p w14:paraId="4DAA6B1E" w14:textId="77777777" w:rsidR="00390983" w:rsidRDefault="00390983" w:rsidP="00CF061B">
            <w:pPr>
              <w:pStyle w:val="TableParagraph"/>
              <w:ind w:left="104"/>
              <w:rPr>
                <w:sz w:val="16"/>
              </w:rPr>
            </w:pPr>
            <w:r>
              <w:rPr>
                <w:sz w:val="16"/>
              </w:rPr>
              <w:t>Reduce congestion?</w:t>
            </w:r>
          </w:p>
          <w:p w14:paraId="1DDC47A0" w14:textId="77777777" w:rsidR="00390983" w:rsidRDefault="00390983" w:rsidP="00CF061B">
            <w:pPr>
              <w:pStyle w:val="TableParagraph"/>
              <w:spacing w:before="8"/>
              <w:rPr>
                <w:b/>
                <w:sz w:val="19"/>
              </w:rPr>
            </w:pPr>
          </w:p>
          <w:p w14:paraId="26B483EB" w14:textId="77777777" w:rsidR="00390983" w:rsidRDefault="00390983" w:rsidP="00CF061B">
            <w:pPr>
              <w:pStyle w:val="TableParagraph"/>
              <w:ind w:left="104"/>
              <w:rPr>
                <w:sz w:val="16"/>
              </w:rPr>
            </w:pPr>
            <w:r>
              <w:rPr>
                <w:sz w:val="16"/>
              </w:rPr>
              <w:t>Result in the development of peat rich soils?</w:t>
            </w:r>
          </w:p>
        </w:tc>
        <w:tc>
          <w:tcPr>
            <w:tcW w:w="4112" w:type="dxa"/>
          </w:tcPr>
          <w:p w14:paraId="76358A16" w14:textId="77777777" w:rsidR="00390983" w:rsidRDefault="00390983" w:rsidP="00CF061B">
            <w:pPr>
              <w:pStyle w:val="TableParagraph"/>
              <w:ind w:left="105" w:right="173"/>
              <w:rPr>
                <w:sz w:val="16"/>
              </w:rPr>
            </w:pPr>
            <w:r w:rsidRPr="00757615">
              <w:rPr>
                <w:sz w:val="16"/>
              </w:rPr>
              <w:t xml:space="preserve">Encouraging short trips within the City Centre (an AQMA) to transfer to alternative modes will have long- term benefits for </w:t>
            </w:r>
            <w:r>
              <w:rPr>
                <w:sz w:val="16"/>
              </w:rPr>
              <w:t>climatic factors</w:t>
            </w:r>
            <w:r w:rsidRPr="00757615">
              <w:rPr>
                <w:sz w:val="16"/>
              </w:rPr>
              <w:t xml:space="preserve"> through reducing traffic and congestion, while encouraging people to park on the outskirts for longer stay and take another way in should lead to less traffic in the </w:t>
            </w:r>
            <w:r>
              <w:rPr>
                <w:sz w:val="16"/>
              </w:rPr>
              <w:t xml:space="preserve">city </w:t>
            </w:r>
            <w:r w:rsidRPr="00757615">
              <w:rPr>
                <w:sz w:val="16"/>
              </w:rPr>
              <w:t xml:space="preserve">and </w:t>
            </w:r>
            <w:r>
              <w:rPr>
                <w:sz w:val="16"/>
              </w:rPr>
              <w:t>emissions</w:t>
            </w:r>
            <w:r w:rsidRPr="00757615">
              <w:rPr>
                <w:sz w:val="16"/>
              </w:rPr>
              <w:t>.</w:t>
            </w:r>
          </w:p>
        </w:tc>
        <w:tc>
          <w:tcPr>
            <w:tcW w:w="709" w:type="dxa"/>
          </w:tcPr>
          <w:p w14:paraId="7EFF6546" w14:textId="77777777" w:rsidR="00390983" w:rsidRDefault="00390983" w:rsidP="00CF061B">
            <w:pPr>
              <w:pStyle w:val="TableParagraph"/>
              <w:spacing w:line="180" w:lineRule="exact"/>
              <w:ind w:left="102"/>
              <w:rPr>
                <w:sz w:val="16"/>
              </w:rPr>
            </w:pPr>
            <w:r>
              <w:rPr>
                <w:sz w:val="16"/>
              </w:rPr>
              <w:t>++</w:t>
            </w:r>
          </w:p>
        </w:tc>
        <w:tc>
          <w:tcPr>
            <w:tcW w:w="3119" w:type="dxa"/>
          </w:tcPr>
          <w:p w14:paraId="26DD353A" w14:textId="77777777" w:rsidR="00390983" w:rsidRDefault="00390983" w:rsidP="00CF061B">
            <w:pPr>
              <w:pStyle w:val="TableParagraph"/>
              <w:ind w:left="104" w:right="267"/>
              <w:rPr>
                <w:sz w:val="16"/>
              </w:rPr>
            </w:pPr>
            <w:r w:rsidRPr="006A18EF">
              <w:rPr>
                <w:sz w:val="16"/>
              </w:rPr>
              <w:t xml:space="preserve">Not having an LTS and this </w:t>
            </w:r>
            <w:r>
              <w:rPr>
                <w:sz w:val="16"/>
              </w:rPr>
              <w:t>policy</w:t>
            </w:r>
            <w:r w:rsidRPr="006A18EF">
              <w:rPr>
                <w:sz w:val="16"/>
              </w:rPr>
              <w:t xml:space="preserve"> </w:t>
            </w:r>
            <w:r>
              <w:rPr>
                <w:sz w:val="16"/>
              </w:rPr>
              <w:t>could have</w:t>
            </w:r>
            <w:r w:rsidRPr="006A18EF">
              <w:rPr>
                <w:sz w:val="16"/>
              </w:rPr>
              <w:t xml:space="preserve"> a negative impact on air </w:t>
            </w:r>
            <w:r>
              <w:rPr>
                <w:sz w:val="16"/>
              </w:rPr>
              <w:t>climatic factors.</w:t>
            </w:r>
          </w:p>
        </w:tc>
        <w:tc>
          <w:tcPr>
            <w:tcW w:w="712" w:type="dxa"/>
          </w:tcPr>
          <w:p w14:paraId="0F4FC339" w14:textId="77777777" w:rsidR="00390983" w:rsidRDefault="00390983" w:rsidP="00CF061B">
            <w:pPr>
              <w:pStyle w:val="TableParagraph"/>
              <w:spacing w:line="180" w:lineRule="exact"/>
              <w:ind w:left="102"/>
              <w:rPr>
                <w:sz w:val="16"/>
              </w:rPr>
            </w:pPr>
            <w:r>
              <w:rPr>
                <w:sz w:val="16"/>
              </w:rPr>
              <w:t>-</w:t>
            </w:r>
          </w:p>
        </w:tc>
      </w:tr>
      <w:tr w:rsidR="00390983" w14:paraId="1C39CEF6" w14:textId="77777777" w:rsidTr="00CF061B">
        <w:trPr>
          <w:trHeight w:val="2080"/>
        </w:trPr>
        <w:tc>
          <w:tcPr>
            <w:tcW w:w="1102" w:type="dxa"/>
          </w:tcPr>
          <w:p w14:paraId="7CF5B07F" w14:textId="77777777" w:rsidR="00390983" w:rsidRDefault="00390983" w:rsidP="00CF061B">
            <w:pPr>
              <w:pStyle w:val="TableParagraph"/>
              <w:spacing w:line="180" w:lineRule="exact"/>
              <w:ind w:left="107"/>
              <w:rPr>
                <w:sz w:val="16"/>
              </w:rPr>
            </w:pPr>
            <w:r>
              <w:rPr>
                <w:sz w:val="16"/>
              </w:rPr>
              <w:t>Soil</w:t>
            </w:r>
          </w:p>
        </w:tc>
        <w:tc>
          <w:tcPr>
            <w:tcW w:w="2127" w:type="dxa"/>
          </w:tcPr>
          <w:p w14:paraId="7880E7A1" w14:textId="77777777" w:rsidR="00390983" w:rsidRDefault="00390983" w:rsidP="00CF061B">
            <w:pPr>
              <w:pStyle w:val="TableParagraph"/>
              <w:spacing w:line="276" w:lineRule="auto"/>
              <w:ind w:left="104" w:right="75"/>
              <w:rPr>
                <w:sz w:val="16"/>
              </w:rPr>
            </w:pPr>
            <w:r>
              <w:rPr>
                <w:sz w:val="16"/>
              </w:rPr>
              <w:t>To reduce contamination, safeguard soil quantity and quality.</w:t>
            </w:r>
          </w:p>
        </w:tc>
        <w:tc>
          <w:tcPr>
            <w:tcW w:w="3260" w:type="dxa"/>
          </w:tcPr>
          <w:p w14:paraId="04430733" w14:textId="77777777" w:rsidR="00390983" w:rsidRDefault="00390983" w:rsidP="00CF061B">
            <w:pPr>
              <w:pStyle w:val="TableParagraph"/>
              <w:spacing w:line="182" w:lineRule="exact"/>
              <w:ind w:left="104"/>
              <w:rPr>
                <w:sz w:val="16"/>
              </w:rPr>
            </w:pPr>
            <w:r>
              <w:rPr>
                <w:sz w:val="16"/>
              </w:rPr>
              <w:t>Cause soil sealing and compaction?</w:t>
            </w:r>
          </w:p>
          <w:p w14:paraId="1A77DECF" w14:textId="77777777" w:rsidR="00390983" w:rsidRDefault="00390983" w:rsidP="00CF061B">
            <w:pPr>
              <w:pStyle w:val="TableParagraph"/>
              <w:spacing w:before="10"/>
              <w:rPr>
                <w:b/>
                <w:sz w:val="19"/>
              </w:rPr>
            </w:pPr>
          </w:p>
          <w:p w14:paraId="03AB7648" w14:textId="77777777" w:rsidR="00390983" w:rsidRDefault="00390983" w:rsidP="00CF061B">
            <w:pPr>
              <w:pStyle w:val="TableParagraph"/>
              <w:spacing w:line="276" w:lineRule="auto"/>
              <w:ind w:left="104" w:right="169"/>
              <w:rPr>
                <w:sz w:val="16"/>
              </w:rPr>
            </w:pPr>
            <w:r>
              <w:rPr>
                <w:spacing w:val="-4"/>
                <w:sz w:val="16"/>
              </w:rPr>
              <w:t xml:space="preserve">Result </w:t>
            </w:r>
            <w:r>
              <w:rPr>
                <w:spacing w:val="-3"/>
                <w:sz w:val="16"/>
              </w:rPr>
              <w:t xml:space="preserve">in </w:t>
            </w:r>
            <w:r>
              <w:rPr>
                <w:spacing w:val="-2"/>
                <w:sz w:val="16"/>
              </w:rPr>
              <w:t xml:space="preserve">the </w:t>
            </w:r>
            <w:r>
              <w:rPr>
                <w:spacing w:val="-4"/>
                <w:sz w:val="16"/>
              </w:rPr>
              <w:t xml:space="preserve">release </w:t>
            </w:r>
            <w:r>
              <w:rPr>
                <w:spacing w:val="-3"/>
                <w:sz w:val="16"/>
              </w:rPr>
              <w:t xml:space="preserve">of </w:t>
            </w:r>
            <w:r>
              <w:rPr>
                <w:spacing w:val="-4"/>
                <w:sz w:val="16"/>
              </w:rPr>
              <w:t xml:space="preserve">substances </w:t>
            </w:r>
            <w:r>
              <w:rPr>
                <w:spacing w:val="-5"/>
                <w:sz w:val="16"/>
              </w:rPr>
              <w:t xml:space="preserve">that </w:t>
            </w:r>
            <w:r>
              <w:rPr>
                <w:spacing w:val="-3"/>
                <w:sz w:val="16"/>
              </w:rPr>
              <w:t xml:space="preserve">could </w:t>
            </w:r>
            <w:r>
              <w:rPr>
                <w:spacing w:val="-4"/>
                <w:sz w:val="16"/>
              </w:rPr>
              <w:t xml:space="preserve">potentially contaminate </w:t>
            </w:r>
            <w:r>
              <w:rPr>
                <w:spacing w:val="-2"/>
                <w:sz w:val="16"/>
              </w:rPr>
              <w:t xml:space="preserve">the </w:t>
            </w:r>
            <w:r>
              <w:rPr>
                <w:spacing w:val="-3"/>
                <w:sz w:val="16"/>
              </w:rPr>
              <w:t>soil?</w:t>
            </w:r>
          </w:p>
          <w:p w14:paraId="63E55BC8" w14:textId="77777777" w:rsidR="00390983" w:rsidRDefault="00390983" w:rsidP="00CF061B">
            <w:pPr>
              <w:pStyle w:val="TableParagraph"/>
              <w:spacing w:before="3"/>
              <w:rPr>
                <w:b/>
                <w:sz w:val="17"/>
              </w:rPr>
            </w:pPr>
          </w:p>
          <w:p w14:paraId="70FEE743" w14:textId="77777777" w:rsidR="00390983" w:rsidRDefault="00390983" w:rsidP="00CF061B">
            <w:pPr>
              <w:pStyle w:val="TableParagraph"/>
              <w:spacing w:line="276" w:lineRule="auto"/>
              <w:ind w:left="104" w:right="169"/>
              <w:rPr>
                <w:sz w:val="16"/>
              </w:rPr>
            </w:pPr>
            <w:r>
              <w:rPr>
                <w:spacing w:val="-3"/>
                <w:sz w:val="16"/>
              </w:rPr>
              <w:t xml:space="preserve">Ensure that </w:t>
            </w:r>
            <w:r>
              <w:rPr>
                <w:spacing w:val="-4"/>
                <w:sz w:val="16"/>
              </w:rPr>
              <w:t xml:space="preserve">possible contamination </w:t>
            </w:r>
            <w:r>
              <w:rPr>
                <w:spacing w:val="-3"/>
                <w:sz w:val="16"/>
              </w:rPr>
              <w:t xml:space="preserve">will </w:t>
            </w:r>
            <w:r>
              <w:rPr>
                <w:sz w:val="16"/>
              </w:rPr>
              <w:t xml:space="preserve">be </w:t>
            </w:r>
            <w:r>
              <w:rPr>
                <w:spacing w:val="-4"/>
                <w:sz w:val="16"/>
              </w:rPr>
              <w:t xml:space="preserve">properly remediated </w:t>
            </w:r>
            <w:r>
              <w:rPr>
                <w:spacing w:val="-3"/>
                <w:sz w:val="16"/>
              </w:rPr>
              <w:t xml:space="preserve">and </w:t>
            </w:r>
            <w:r>
              <w:rPr>
                <w:spacing w:val="-4"/>
                <w:sz w:val="16"/>
              </w:rPr>
              <w:t xml:space="preserve">not impact upon sensitive receptors </w:t>
            </w:r>
            <w:r>
              <w:rPr>
                <w:spacing w:val="-3"/>
                <w:sz w:val="16"/>
              </w:rPr>
              <w:t xml:space="preserve">such as </w:t>
            </w:r>
            <w:r>
              <w:rPr>
                <w:spacing w:val="-4"/>
                <w:sz w:val="16"/>
              </w:rPr>
              <w:t xml:space="preserve">human health </w:t>
            </w:r>
            <w:r>
              <w:rPr>
                <w:spacing w:val="-3"/>
                <w:sz w:val="16"/>
              </w:rPr>
              <w:t xml:space="preserve">and </w:t>
            </w:r>
            <w:r>
              <w:rPr>
                <w:spacing w:val="-2"/>
                <w:sz w:val="16"/>
              </w:rPr>
              <w:t xml:space="preserve">the </w:t>
            </w:r>
            <w:r>
              <w:rPr>
                <w:spacing w:val="-4"/>
                <w:sz w:val="16"/>
              </w:rPr>
              <w:t>water environment?</w:t>
            </w:r>
          </w:p>
        </w:tc>
        <w:tc>
          <w:tcPr>
            <w:tcW w:w="4112" w:type="dxa"/>
            <w:tcBorders>
              <w:bottom w:val="nil"/>
            </w:tcBorders>
          </w:tcPr>
          <w:p w14:paraId="7DFAECD9" w14:textId="77777777" w:rsidR="00390983" w:rsidRDefault="00390983" w:rsidP="00CF061B">
            <w:pPr>
              <w:pStyle w:val="TableParagraph"/>
              <w:ind w:left="105" w:right="868"/>
              <w:rPr>
                <w:sz w:val="16"/>
              </w:rPr>
            </w:pPr>
            <w:r>
              <w:rPr>
                <w:sz w:val="16"/>
              </w:rPr>
              <w:t>This policy could have a positive impact on soil. If less space is needed for planning then more space can potentially be given over to flora and fauna. Furthermore, more efficient use of parking should mean less emissions, positively benefitting soil.</w:t>
            </w:r>
          </w:p>
          <w:p w14:paraId="1E5D363F" w14:textId="77777777" w:rsidR="00390983" w:rsidRDefault="00390983" w:rsidP="00CF061B">
            <w:pPr>
              <w:pStyle w:val="TableParagraph"/>
              <w:ind w:left="105" w:right="112"/>
              <w:rPr>
                <w:sz w:val="16"/>
              </w:rPr>
            </w:pPr>
          </w:p>
          <w:p w14:paraId="78F6DAA3" w14:textId="77777777" w:rsidR="00390983" w:rsidRDefault="00390983" w:rsidP="00CF061B">
            <w:pPr>
              <w:pStyle w:val="TableParagraph"/>
              <w:ind w:left="105" w:right="112"/>
              <w:rPr>
                <w:sz w:val="16"/>
              </w:rPr>
            </w:pPr>
            <w:r w:rsidRPr="009378DF">
              <w:rPr>
                <w:sz w:val="16"/>
              </w:rPr>
              <w:t>There may be some negative impacts should new facilities need to be constructed to enable interchange or encourage longer stay parking out with the city centre but the positive benefit is likely to be higher.</w:t>
            </w:r>
          </w:p>
        </w:tc>
        <w:tc>
          <w:tcPr>
            <w:tcW w:w="709" w:type="dxa"/>
            <w:tcBorders>
              <w:bottom w:val="nil"/>
            </w:tcBorders>
          </w:tcPr>
          <w:p w14:paraId="312E918F" w14:textId="77777777" w:rsidR="00390983" w:rsidRDefault="00390983" w:rsidP="00CF061B">
            <w:pPr>
              <w:pStyle w:val="TableParagraph"/>
              <w:spacing w:line="180" w:lineRule="exact"/>
              <w:ind w:left="102"/>
              <w:rPr>
                <w:sz w:val="16"/>
              </w:rPr>
            </w:pPr>
            <w:r>
              <w:rPr>
                <w:sz w:val="16"/>
              </w:rPr>
              <w:t>+/-</w:t>
            </w:r>
          </w:p>
        </w:tc>
        <w:tc>
          <w:tcPr>
            <w:tcW w:w="3119" w:type="dxa"/>
            <w:tcBorders>
              <w:bottom w:val="nil"/>
            </w:tcBorders>
          </w:tcPr>
          <w:p w14:paraId="6292D59E" w14:textId="77777777" w:rsidR="00390983" w:rsidRDefault="00390983" w:rsidP="00CF061B">
            <w:pPr>
              <w:pStyle w:val="TableParagraph"/>
              <w:ind w:left="104" w:right="205"/>
              <w:rPr>
                <w:sz w:val="16"/>
              </w:rPr>
            </w:pPr>
            <w:r>
              <w:rPr>
                <w:sz w:val="16"/>
              </w:rPr>
              <w:t>Not having an LTS and this policy could have a small negative impact on soil.</w:t>
            </w:r>
          </w:p>
        </w:tc>
        <w:tc>
          <w:tcPr>
            <w:tcW w:w="712" w:type="dxa"/>
            <w:tcBorders>
              <w:bottom w:val="nil"/>
            </w:tcBorders>
          </w:tcPr>
          <w:p w14:paraId="3619F0DB" w14:textId="77777777" w:rsidR="00390983" w:rsidRDefault="00390983" w:rsidP="00CF061B">
            <w:pPr>
              <w:pStyle w:val="TableParagraph"/>
              <w:spacing w:line="180" w:lineRule="exact"/>
              <w:ind w:left="102"/>
              <w:rPr>
                <w:sz w:val="16"/>
              </w:rPr>
            </w:pPr>
            <w:r>
              <w:rPr>
                <w:sz w:val="16"/>
              </w:rPr>
              <w:t>-</w:t>
            </w:r>
          </w:p>
        </w:tc>
      </w:tr>
      <w:tr w:rsidR="00390983" w14:paraId="55C28179" w14:textId="77777777" w:rsidTr="00CF061B">
        <w:trPr>
          <w:trHeight w:val="2082"/>
        </w:trPr>
        <w:tc>
          <w:tcPr>
            <w:tcW w:w="1102" w:type="dxa"/>
          </w:tcPr>
          <w:p w14:paraId="70C57F31" w14:textId="77777777" w:rsidR="00390983" w:rsidRDefault="00390983" w:rsidP="00CF061B">
            <w:pPr>
              <w:pStyle w:val="TableParagraph"/>
              <w:spacing w:line="180" w:lineRule="exact"/>
              <w:ind w:left="107"/>
              <w:rPr>
                <w:sz w:val="16"/>
              </w:rPr>
            </w:pPr>
            <w:r>
              <w:rPr>
                <w:sz w:val="16"/>
              </w:rPr>
              <w:t>Water</w:t>
            </w:r>
          </w:p>
        </w:tc>
        <w:tc>
          <w:tcPr>
            <w:tcW w:w="2127" w:type="dxa"/>
          </w:tcPr>
          <w:p w14:paraId="63AD741C" w14:textId="77777777" w:rsidR="00390983" w:rsidRDefault="00390983" w:rsidP="00CF061B">
            <w:pPr>
              <w:pStyle w:val="TableParagraph"/>
              <w:spacing w:line="276" w:lineRule="auto"/>
              <w:ind w:left="104" w:right="57"/>
              <w:rPr>
                <w:sz w:val="16"/>
              </w:rPr>
            </w:pPr>
            <w:r>
              <w:rPr>
                <w:sz w:val="16"/>
              </w:rPr>
              <w:t>To ensure that the water quality and good ecological status of the water framework directive are maintained.</w:t>
            </w:r>
          </w:p>
        </w:tc>
        <w:tc>
          <w:tcPr>
            <w:tcW w:w="3260" w:type="dxa"/>
          </w:tcPr>
          <w:p w14:paraId="104C3303" w14:textId="77777777" w:rsidR="00390983" w:rsidRDefault="00390983" w:rsidP="00CF061B">
            <w:pPr>
              <w:pStyle w:val="TableParagraph"/>
              <w:spacing w:line="276" w:lineRule="auto"/>
              <w:ind w:left="104" w:right="103"/>
              <w:rPr>
                <w:sz w:val="16"/>
              </w:rPr>
            </w:pPr>
            <w:r>
              <w:rPr>
                <w:spacing w:val="-4"/>
                <w:sz w:val="16"/>
              </w:rPr>
              <w:t xml:space="preserve">Result </w:t>
            </w:r>
            <w:r>
              <w:rPr>
                <w:sz w:val="16"/>
              </w:rPr>
              <w:t xml:space="preserve">in </w:t>
            </w:r>
            <w:r>
              <w:rPr>
                <w:spacing w:val="-3"/>
                <w:sz w:val="16"/>
              </w:rPr>
              <w:t xml:space="preserve">the </w:t>
            </w:r>
            <w:r>
              <w:rPr>
                <w:spacing w:val="-4"/>
                <w:sz w:val="16"/>
              </w:rPr>
              <w:t xml:space="preserve">release </w:t>
            </w:r>
            <w:r>
              <w:rPr>
                <w:spacing w:val="-3"/>
                <w:sz w:val="16"/>
              </w:rPr>
              <w:t xml:space="preserve">of </w:t>
            </w:r>
            <w:r>
              <w:rPr>
                <w:spacing w:val="-4"/>
                <w:sz w:val="16"/>
              </w:rPr>
              <w:t xml:space="preserve">water-borne </w:t>
            </w:r>
            <w:r>
              <w:rPr>
                <w:spacing w:val="-5"/>
                <w:sz w:val="16"/>
              </w:rPr>
              <w:t xml:space="preserve">pollution </w:t>
            </w:r>
            <w:r>
              <w:rPr>
                <w:spacing w:val="-3"/>
                <w:sz w:val="16"/>
              </w:rPr>
              <w:t xml:space="preserve">into </w:t>
            </w:r>
            <w:r>
              <w:rPr>
                <w:spacing w:val="-4"/>
                <w:sz w:val="16"/>
              </w:rPr>
              <w:t>watercourses, groundwater or reservoirs?</w:t>
            </w:r>
          </w:p>
          <w:p w14:paraId="564DAF96" w14:textId="77777777" w:rsidR="00390983" w:rsidRDefault="00390983" w:rsidP="00CF061B">
            <w:pPr>
              <w:pStyle w:val="TableParagraph"/>
              <w:spacing w:before="3"/>
              <w:rPr>
                <w:b/>
                <w:sz w:val="17"/>
              </w:rPr>
            </w:pPr>
          </w:p>
          <w:p w14:paraId="7D5601DA" w14:textId="77777777" w:rsidR="00390983" w:rsidRDefault="00390983" w:rsidP="00CF061B">
            <w:pPr>
              <w:pStyle w:val="TableParagraph"/>
              <w:spacing w:line="276" w:lineRule="auto"/>
              <w:ind w:left="104" w:hanging="1"/>
              <w:rPr>
                <w:sz w:val="16"/>
              </w:rPr>
            </w:pPr>
            <w:r>
              <w:rPr>
                <w:spacing w:val="-4"/>
                <w:sz w:val="16"/>
              </w:rPr>
              <w:t xml:space="preserve">Increase </w:t>
            </w:r>
            <w:r>
              <w:rPr>
                <w:spacing w:val="-2"/>
                <w:sz w:val="16"/>
              </w:rPr>
              <w:t xml:space="preserve">the </w:t>
            </w:r>
            <w:r>
              <w:rPr>
                <w:spacing w:val="-4"/>
                <w:sz w:val="16"/>
              </w:rPr>
              <w:t xml:space="preserve">amount </w:t>
            </w:r>
            <w:r>
              <w:rPr>
                <w:spacing w:val="-3"/>
                <w:sz w:val="16"/>
              </w:rPr>
              <w:t xml:space="preserve">of </w:t>
            </w:r>
            <w:r>
              <w:rPr>
                <w:spacing w:val="-4"/>
                <w:sz w:val="16"/>
              </w:rPr>
              <w:t xml:space="preserve">surface water </w:t>
            </w:r>
            <w:r>
              <w:rPr>
                <w:spacing w:val="-5"/>
                <w:sz w:val="16"/>
              </w:rPr>
              <w:t xml:space="preserve">run-off </w:t>
            </w:r>
            <w:r>
              <w:rPr>
                <w:spacing w:val="-3"/>
                <w:sz w:val="16"/>
              </w:rPr>
              <w:t xml:space="preserve">into </w:t>
            </w:r>
            <w:r>
              <w:rPr>
                <w:spacing w:val="-4"/>
                <w:sz w:val="16"/>
              </w:rPr>
              <w:t>water bodies?</w:t>
            </w:r>
          </w:p>
          <w:p w14:paraId="67920BC4" w14:textId="77777777" w:rsidR="00390983" w:rsidRDefault="00390983" w:rsidP="00CF061B">
            <w:pPr>
              <w:pStyle w:val="TableParagraph"/>
              <w:spacing w:before="5"/>
              <w:rPr>
                <w:b/>
                <w:sz w:val="17"/>
              </w:rPr>
            </w:pPr>
          </w:p>
          <w:p w14:paraId="68DA5CE8" w14:textId="77777777" w:rsidR="00390983" w:rsidRDefault="00390983" w:rsidP="00CF061B">
            <w:pPr>
              <w:pStyle w:val="TableParagraph"/>
              <w:spacing w:line="276" w:lineRule="auto"/>
              <w:ind w:left="104" w:right="261"/>
              <w:rPr>
                <w:sz w:val="16"/>
              </w:rPr>
            </w:pPr>
            <w:r>
              <w:rPr>
                <w:spacing w:val="-4"/>
                <w:sz w:val="16"/>
              </w:rPr>
              <w:t xml:space="preserve">Increase development </w:t>
            </w:r>
            <w:r>
              <w:rPr>
                <w:spacing w:val="-3"/>
                <w:sz w:val="16"/>
              </w:rPr>
              <w:t xml:space="preserve">that </w:t>
            </w:r>
            <w:r>
              <w:rPr>
                <w:spacing w:val="-4"/>
                <w:sz w:val="16"/>
              </w:rPr>
              <w:t xml:space="preserve">physically impacts </w:t>
            </w:r>
            <w:r>
              <w:rPr>
                <w:sz w:val="16"/>
              </w:rPr>
              <w:t xml:space="preserve">on a </w:t>
            </w:r>
            <w:r>
              <w:rPr>
                <w:spacing w:val="-4"/>
                <w:sz w:val="16"/>
              </w:rPr>
              <w:t xml:space="preserve">watercourse </w:t>
            </w:r>
            <w:r>
              <w:rPr>
                <w:sz w:val="16"/>
              </w:rPr>
              <w:t xml:space="preserve">or </w:t>
            </w:r>
            <w:r>
              <w:rPr>
                <w:spacing w:val="-2"/>
                <w:sz w:val="16"/>
              </w:rPr>
              <w:t xml:space="preserve">the </w:t>
            </w:r>
            <w:r>
              <w:rPr>
                <w:spacing w:val="-5"/>
                <w:sz w:val="16"/>
              </w:rPr>
              <w:t>coastline.</w:t>
            </w:r>
          </w:p>
        </w:tc>
        <w:tc>
          <w:tcPr>
            <w:tcW w:w="4112" w:type="dxa"/>
          </w:tcPr>
          <w:p w14:paraId="1C2B100B" w14:textId="77777777" w:rsidR="00390983" w:rsidRPr="00CD112A" w:rsidRDefault="00390983" w:rsidP="00CF061B">
            <w:pPr>
              <w:pStyle w:val="TableParagraph"/>
              <w:ind w:left="105" w:right="396"/>
              <w:rPr>
                <w:sz w:val="16"/>
              </w:rPr>
            </w:pPr>
            <w:r w:rsidRPr="00CD112A">
              <w:rPr>
                <w:sz w:val="16"/>
              </w:rPr>
              <w:t xml:space="preserve">This </w:t>
            </w:r>
            <w:r>
              <w:rPr>
                <w:sz w:val="16"/>
              </w:rPr>
              <w:t>policy</w:t>
            </w:r>
            <w:r w:rsidRPr="00CD112A">
              <w:rPr>
                <w:sz w:val="16"/>
              </w:rPr>
              <w:t xml:space="preserve"> could have a positive impact on </w:t>
            </w:r>
            <w:r>
              <w:rPr>
                <w:sz w:val="16"/>
              </w:rPr>
              <w:t>water</w:t>
            </w:r>
            <w:r w:rsidRPr="00CD112A">
              <w:rPr>
                <w:sz w:val="16"/>
              </w:rPr>
              <w:t xml:space="preserve"> If less space is needed for planning then </w:t>
            </w:r>
            <w:r>
              <w:rPr>
                <w:sz w:val="16"/>
              </w:rPr>
              <w:t>this could mean less sealed surfaces, meaning surfaces are more able to absorb water.</w:t>
            </w:r>
            <w:r w:rsidRPr="00CD112A">
              <w:rPr>
                <w:sz w:val="16"/>
              </w:rPr>
              <w:t xml:space="preserve"> </w:t>
            </w:r>
            <w:r>
              <w:rPr>
                <w:sz w:val="16"/>
              </w:rPr>
              <w:t xml:space="preserve">Also, potentially more paces can be given over to facilities to collect and filter water. </w:t>
            </w:r>
            <w:r w:rsidRPr="00CD112A">
              <w:rPr>
                <w:sz w:val="16"/>
              </w:rPr>
              <w:t xml:space="preserve">Furthermore, more efficient use of parking should mean less emissions, positively benefitting </w:t>
            </w:r>
            <w:r>
              <w:rPr>
                <w:sz w:val="16"/>
              </w:rPr>
              <w:t>water.</w:t>
            </w:r>
          </w:p>
          <w:p w14:paraId="3B132EB8" w14:textId="77777777" w:rsidR="00390983" w:rsidRPr="00CD112A" w:rsidRDefault="00390983" w:rsidP="00CF061B">
            <w:pPr>
              <w:pStyle w:val="TableParagraph"/>
              <w:ind w:left="105" w:right="396"/>
              <w:rPr>
                <w:sz w:val="16"/>
              </w:rPr>
            </w:pPr>
          </w:p>
          <w:p w14:paraId="69F40F93" w14:textId="77777777" w:rsidR="00390983" w:rsidRDefault="00390983" w:rsidP="00CF061B">
            <w:pPr>
              <w:pStyle w:val="TableParagraph"/>
              <w:ind w:left="105" w:right="396"/>
              <w:rPr>
                <w:sz w:val="16"/>
              </w:rPr>
            </w:pPr>
            <w:r w:rsidRPr="00CD112A">
              <w:rPr>
                <w:sz w:val="16"/>
              </w:rPr>
              <w:t>There may be some negative impacts should new facilities need to be constructed to enable interchange or encourage longer stay parking out with the city centre but the positive benefit is likely to be higher.</w:t>
            </w:r>
          </w:p>
        </w:tc>
        <w:tc>
          <w:tcPr>
            <w:tcW w:w="709" w:type="dxa"/>
          </w:tcPr>
          <w:p w14:paraId="53066639" w14:textId="77777777" w:rsidR="00390983" w:rsidRDefault="00390983" w:rsidP="00CF061B">
            <w:pPr>
              <w:pStyle w:val="TableParagraph"/>
              <w:spacing w:line="180" w:lineRule="exact"/>
              <w:ind w:left="102"/>
              <w:rPr>
                <w:sz w:val="16"/>
              </w:rPr>
            </w:pPr>
            <w:r>
              <w:rPr>
                <w:sz w:val="16"/>
              </w:rPr>
              <w:t>+/-</w:t>
            </w:r>
          </w:p>
        </w:tc>
        <w:tc>
          <w:tcPr>
            <w:tcW w:w="3119" w:type="dxa"/>
          </w:tcPr>
          <w:p w14:paraId="378C8128" w14:textId="77777777" w:rsidR="00390983" w:rsidRDefault="00390983" w:rsidP="00CF061B">
            <w:pPr>
              <w:pStyle w:val="TableParagraph"/>
              <w:ind w:left="104" w:right="320"/>
              <w:rPr>
                <w:sz w:val="16"/>
              </w:rPr>
            </w:pPr>
            <w:r w:rsidRPr="00A358A3">
              <w:rPr>
                <w:sz w:val="16"/>
              </w:rPr>
              <w:t>Not having an LTS and this</w:t>
            </w:r>
            <w:r>
              <w:rPr>
                <w:sz w:val="16"/>
              </w:rPr>
              <w:t xml:space="preserve"> policy could have a</w:t>
            </w:r>
            <w:r w:rsidRPr="00A358A3">
              <w:rPr>
                <w:sz w:val="16"/>
              </w:rPr>
              <w:t xml:space="preserve"> negative impact on </w:t>
            </w:r>
            <w:r>
              <w:rPr>
                <w:sz w:val="16"/>
              </w:rPr>
              <w:t>water.</w:t>
            </w:r>
          </w:p>
        </w:tc>
        <w:tc>
          <w:tcPr>
            <w:tcW w:w="712" w:type="dxa"/>
          </w:tcPr>
          <w:p w14:paraId="2443BD51" w14:textId="77777777" w:rsidR="00390983" w:rsidRDefault="00390983" w:rsidP="00CF061B">
            <w:pPr>
              <w:pStyle w:val="TableParagraph"/>
              <w:spacing w:line="180" w:lineRule="exact"/>
              <w:ind w:left="102"/>
              <w:rPr>
                <w:sz w:val="16"/>
              </w:rPr>
            </w:pPr>
            <w:r>
              <w:rPr>
                <w:sz w:val="16"/>
              </w:rPr>
              <w:t>-</w:t>
            </w:r>
          </w:p>
        </w:tc>
      </w:tr>
      <w:tr w:rsidR="00390983" w14:paraId="02D26D1C" w14:textId="77777777" w:rsidTr="00CF061B">
        <w:trPr>
          <w:trHeight w:val="1619"/>
        </w:trPr>
        <w:tc>
          <w:tcPr>
            <w:tcW w:w="1102" w:type="dxa"/>
          </w:tcPr>
          <w:p w14:paraId="21EDEFE0" w14:textId="77777777" w:rsidR="00390983" w:rsidRDefault="00390983" w:rsidP="00CF061B">
            <w:pPr>
              <w:pStyle w:val="TableParagraph"/>
              <w:spacing w:line="180" w:lineRule="exact"/>
              <w:ind w:left="107"/>
              <w:rPr>
                <w:sz w:val="16"/>
              </w:rPr>
            </w:pPr>
            <w:r>
              <w:rPr>
                <w:sz w:val="16"/>
              </w:rPr>
              <w:t>Landscape</w:t>
            </w:r>
          </w:p>
        </w:tc>
        <w:tc>
          <w:tcPr>
            <w:tcW w:w="2127" w:type="dxa"/>
          </w:tcPr>
          <w:p w14:paraId="401833F3" w14:textId="77777777" w:rsidR="00390983" w:rsidRDefault="00390983" w:rsidP="00CF061B">
            <w:pPr>
              <w:pStyle w:val="TableParagraph"/>
              <w:spacing w:line="276" w:lineRule="auto"/>
              <w:ind w:left="104" w:right="299"/>
              <w:jc w:val="both"/>
              <w:rPr>
                <w:sz w:val="16"/>
              </w:rPr>
            </w:pPr>
            <w:r>
              <w:rPr>
                <w:sz w:val="16"/>
              </w:rPr>
              <w:t xml:space="preserve">To </w:t>
            </w:r>
            <w:r>
              <w:rPr>
                <w:spacing w:val="-4"/>
                <w:sz w:val="16"/>
              </w:rPr>
              <w:t xml:space="preserve">conserve </w:t>
            </w:r>
            <w:r>
              <w:rPr>
                <w:spacing w:val="-3"/>
                <w:sz w:val="16"/>
              </w:rPr>
              <w:t xml:space="preserve">and </w:t>
            </w:r>
            <w:r>
              <w:rPr>
                <w:spacing w:val="-4"/>
                <w:sz w:val="16"/>
              </w:rPr>
              <w:t xml:space="preserve">support landscape character and </w:t>
            </w:r>
            <w:r>
              <w:rPr>
                <w:spacing w:val="-3"/>
                <w:sz w:val="16"/>
              </w:rPr>
              <w:t xml:space="preserve">local </w:t>
            </w:r>
            <w:r>
              <w:rPr>
                <w:spacing w:val="-4"/>
                <w:sz w:val="16"/>
              </w:rPr>
              <w:t>distinctiveness.</w:t>
            </w:r>
          </w:p>
          <w:p w14:paraId="7B8DC75E" w14:textId="77777777" w:rsidR="00390983" w:rsidRDefault="00390983" w:rsidP="00CF061B">
            <w:pPr>
              <w:pStyle w:val="TableParagraph"/>
              <w:spacing w:before="3"/>
              <w:rPr>
                <w:b/>
                <w:sz w:val="17"/>
              </w:rPr>
            </w:pPr>
          </w:p>
          <w:p w14:paraId="0926560A" w14:textId="77777777" w:rsidR="00390983" w:rsidRDefault="00390983" w:rsidP="00CF061B">
            <w:pPr>
              <w:pStyle w:val="TableParagraph"/>
              <w:spacing w:line="276" w:lineRule="auto"/>
              <w:ind w:left="104" w:right="31"/>
              <w:rPr>
                <w:sz w:val="16"/>
              </w:rPr>
            </w:pPr>
            <w:r>
              <w:rPr>
                <w:sz w:val="16"/>
              </w:rPr>
              <w:t>To protect and enhance the landscape.</w:t>
            </w:r>
          </w:p>
        </w:tc>
        <w:tc>
          <w:tcPr>
            <w:tcW w:w="3260" w:type="dxa"/>
          </w:tcPr>
          <w:p w14:paraId="1EBF7EE6" w14:textId="77777777" w:rsidR="00390983" w:rsidRDefault="00390983" w:rsidP="00CF061B">
            <w:pPr>
              <w:pStyle w:val="TableParagraph"/>
              <w:spacing w:line="276" w:lineRule="auto"/>
              <w:ind w:left="104" w:right="169"/>
              <w:rPr>
                <w:sz w:val="16"/>
              </w:rPr>
            </w:pPr>
            <w:r>
              <w:rPr>
                <w:spacing w:val="-4"/>
                <w:sz w:val="16"/>
              </w:rPr>
              <w:t xml:space="preserve">Detract from </w:t>
            </w:r>
            <w:r>
              <w:rPr>
                <w:sz w:val="16"/>
              </w:rPr>
              <w:t xml:space="preserve">or </w:t>
            </w:r>
            <w:r>
              <w:rPr>
                <w:spacing w:val="-4"/>
                <w:sz w:val="16"/>
              </w:rPr>
              <w:t xml:space="preserve">harm </w:t>
            </w:r>
            <w:r>
              <w:rPr>
                <w:spacing w:val="-3"/>
                <w:sz w:val="16"/>
              </w:rPr>
              <w:t xml:space="preserve">the </w:t>
            </w:r>
            <w:r>
              <w:rPr>
                <w:spacing w:val="-4"/>
                <w:sz w:val="16"/>
              </w:rPr>
              <w:t xml:space="preserve">landscape </w:t>
            </w:r>
            <w:r>
              <w:rPr>
                <w:spacing w:val="-3"/>
                <w:sz w:val="16"/>
              </w:rPr>
              <w:t xml:space="preserve">setting </w:t>
            </w:r>
            <w:r>
              <w:rPr>
                <w:sz w:val="16"/>
              </w:rPr>
              <w:t xml:space="preserve">of </w:t>
            </w:r>
            <w:r>
              <w:rPr>
                <w:spacing w:val="-3"/>
                <w:sz w:val="16"/>
              </w:rPr>
              <w:t>the City?</w:t>
            </w:r>
          </w:p>
          <w:p w14:paraId="3373F90D" w14:textId="77777777" w:rsidR="00390983" w:rsidRDefault="00390983" w:rsidP="00CF061B">
            <w:pPr>
              <w:pStyle w:val="TableParagraph"/>
              <w:spacing w:before="1"/>
              <w:rPr>
                <w:b/>
                <w:sz w:val="17"/>
              </w:rPr>
            </w:pPr>
          </w:p>
          <w:p w14:paraId="032623BF" w14:textId="77777777" w:rsidR="00390983" w:rsidRDefault="00390983" w:rsidP="00CF061B">
            <w:pPr>
              <w:pStyle w:val="TableParagraph"/>
              <w:spacing w:line="278" w:lineRule="auto"/>
              <w:ind w:left="104" w:right="507"/>
              <w:rPr>
                <w:sz w:val="16"/>
              </w:rPr>
            </w:pPr>
            <w:r>
              <w:rPr>
                <w:spacing w:val="-3"/>
                <w:sz w:val="16"/>
              </w:rPr>
              <w:t xml:space="preserve">Impact </w:t>
            </w:r>
            <w:r>
              <w:rPr>
                <w:sz w:val="16"/>
              </w:rPr>
              <w:t xml:space="preserve">on </w:t>
            </w:r>
            <w:r>
              <w:rPr>
                <w:spacing w:val="-4"/>
                <w:sz w:val="16"/>
              </w:rPr>
              <w:t xml:space="preserve">any landscape </w:t>
            </w:r>
            <w:r>
              <w:rPr>
                <w:sz w:val="16"/>
              </w:rPr>
              <w:t xml:space="preserve">or </w:t>
            </w:r>
            <w:r>
              <w:rPr>
                <w:spacing w:val="-4"/>
                <w:sz w:val="16"/>
              </w:rPr>
              <w:t>geological features?</w:t>
            </w:r>
          </w:p>
          <w:p w14:paraId="6935F674" w14:textId="77777777" w:rsidR="00390983" w:rsidRDefault="00390983" w:rsidP="00CF061B">
            <w:pPr>
              <w:pStyle w:val="TableParagraph"/>
              <w:spacing w:before="1"/>
              <w:rPr>
                <w:b/>
                <w:sz w:val="17"/>
              </w:rPr>
            </w:pPr>
          </w:p>
          <w:p w14:paraId="563CB674" w14:textId="77777777" w:rsidR="00390983" w:rsidRDefault="00390983" w:rsidP="00CF061B">
            <w:pPr>
              <w:pStyle w:val="TableParagraph"/>
              <w:spacing w:before="1"/>
              <w:ind w:left="104"/>
              <w:rPr>
                <w:sz w:val="16"/>
              </w:rPr>
            </w:pPr>
            <w:r>
              <w:rPr>
                <w:sz w:val="16"/>
              </w:rPr>
              <w:t>Reduce the amount or quality of public open space and green space in the city?</w:t>
            </w:r>
          </w:p>
        </w:tc>
        <w:tc>
          <w:tcPr>
            <w:tcW w:w="4112" w:type="dxa"/>
          </w:tcPr>
          <w:p w14:paraId="723069B6" w14:textId="77777777" w:rsidR="00390983" w:rsidRDefault="00390983" w:rsidP="00CF061B">
            <w:pPr>
              <w:pStyle w:val="TableParagraph"/>
              <w:spacing w:line="183" w:lineRule="exact"/>
              <w:ind w:left="105"/>
              <w:jc w:val="both"/>
              <w:rPr>
                <w:sz w:val="16"/>
              </w:rPr>
            </w:pPr>
            <w:r>
              <w:rPr>
                <w:sz w:val="16"/>
              </w:rPr>
              <w:t>This policy could have a positive impact on landscape if it leads to less cars having to be parked and less space having to be given over to parking. However, there may be some negative impact on the landscape if more parking is created on the outskirts to facilitate this and to create supporting infrastructure. However, this is judged to be less negative than the benefits.</w:t>
            </w:r>
          </w:p>
        </w:tc>
        <w:tc>
          <w:tcPr>
            <w:tcW w:w="709" w:type="dxa"/>
          </w:tcPr>
          <w:p w14:paraId="465468B2" w14:textId="77777777" w:rsidR="00390983" w:rsidRDefault="00390983" w:rsidP="00CF061B">
            <w:pPr>
              <w:pStyle w:val="TableParagraph"/>
              <w:spacing w:line="180" w:lineRule="exact"/>
              <w:ind w:left="102"/>
              <w:rPr>
                <w:sz w:val="16"/>
              </w:rPr>
            </w:pPr>
            <w:r>
              <w:rPr>
                <w:sz w:val="16"/>
              </w:rPr>
              <w:t>+/-</w:t>
            </w:r>
          </w:p>
        </w:tc>
        <w:tc>
          <w:tcPr>
            <w:tcW w:w="3119" w:type="dxa"/>
          </w:tcPr>
          <w:p w14:paraId="2F415EFD" w14:textId="77777777" w:rsidR="00390983" w:rsidRDefault="00390983" w:rsidP="00CF061B">
            <w:pPr>
              <w:pStyle w:val="TableParagraph"/>
              <w:spacing w:line="264" w:lineRule="auto"/>
              <w:ind w:left="104" w:right="134"/>
              <w:rPr>
                <w:sz w:val="16"/>
              </w:rPr>
            </w:pPr>
            <w:r>
              <w:rPr>
                <w:sz w:val="16"/>
              </w:rPr>
              <w:t>Parking detracts from the landscape setting in some areas of the City.</w:t>
            </w:r>
          </w:p>
        </w:tc>
        <w:tc>
          <w:tcPr>
            <w:tcW w:w="712" w:type="dxa"/>
          </w:tcPr>
          <w:p w14:paraId="79E5E015" w14:textId="77777777" w:rsidR="00390983" w:rsidRDefault="00390983" w:rsidP="00CF061B">
            <w:pPr>
              <w:pStyle w:val="TableParagraph"/>
              <w:spacing w:line="180" w:lineRule="exact"/>
              <w:ind w:left="102"/>
              <w:rPr>
                <w:sz w:val="16"/>
              </w:rPr>
            </w:pPr>
            <w:r>
              <w:rPr>
                <w:sz w:val="16"/>
              </w:rPr>
              <w:t>-</w:t>
            </w:r>
          </w:p>
        </w:tc>
      </w:tr>
    </w:tbl>
    <w:p w14:paraId="5DB078CD" w14:textId="77777777" w:rsidR="00390983" w:rsidRDefault="00390983" w:rsidP="00390983">
      <w:pPr>
        <w:pStyle w:val="BodyText"/>
        <w:spacing w:before="10"/>
        <w:rPr>
          <w:b/>
          <w:sz w:val="22"/>
        </w:rPr>
      </w:pPr>
    </w:p>
    <w:tbl>
      <w:tblPr>
        <w:tblW w:w="0" w:type="auto"/>
        <w:tblInd w:w="13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102"/>
        <w:gridCol w:w="2127"/>
        <w:gridCol w:w="3260"/>
        <w:gridCol w:w="4112"/>
        <w:gridCol w:w="709"/>
        <w:gridCol w:w="3119"/>
        <w:gridCol w:w="712"/>
      </w:tblGrid>
      <w:tr w:rsidR="00390983" w14:paraId="4820B5D2" w14:textId="77777777" w:rsidTr="00CF061B">
        <w:trPr>
          <w:trHeight w:val="2704"/>
        </w:trPr>
        <w:tc>
          <w:tcPr>
            <w:tcW w:w="1102" w:type="dxa"/>
          </w:tcPr>
          <w:p w14:paraId="56174211" w14:textId="77777777" w:rsidR="00390983" w:rsidRDefault="00390983" w:rsidP="00CF061B">
            <w:pPr>
              <w:pStyle w:val="TableParagraph"/>
              <w:spacing w:line="180" w:lineRule="exact"/>
              <w:ind w:left="107"/>
              <w:rPr>
                <w:sz w:val="16"/>
              </w:rPr>
            </w:pPr>
            <w:r>
              <w:rPr>
                <w:sz w:val="16"/>
              </w:rPr>
              <w:t>Population</w:t>
            </w:r>
          </w:p>
        </w:tc>
        <w:tc>
          <w:tcPr>
            <w:tcW w:w="2127" w:type="dxa"/>
          </w:tcPr>
          <w:p w14:paraId="554E5EBD" w14:textId="77777777" w:rsidR="00390983" w:rsidRDefault="00390983" w:rsidP="00CF061B">
            <w:pPr>
              <w:pStyle w:val="TableParagraph"/>
              <w:spacing w:line="276" w:lineRule="auto"/>
              <w:ind w:left="104" w:right="88"/>
              <w:rPr>
                <w:sz w:val="16"/>
              </w:rPr>
            </w:pPr>
            <w:r>
              <w:rPr>
                <w:sz w:val="16"/>
              </w:rPr>
              <w:t xml:space="preserve">To </w:t>
            </w:r>
            <w:r>
              <w:rPr>
                <w:spacing w:val="-4"/>
                <w:sz w:val="16"/>
              </w:rPr>
              <w:t>promote economic growth and social inclusion.</w:t>
            </w:r>
          </w:p>
        </w:tc>
        <w:tc>
          <w:tcPr>
            <w:tcW w:w="3260" w:type="dxa"/>
          </w:tcPr>
          <w:p w14:paraId="3A956D53" w14:textId="77777777" w:rsidR="00390983" w:rsidRDefault="00390983" w:rsidP="00CF061B">
            <w:pPr>
              <w:pStyle w:val="TableParagraph"/>
              <w:spacing w:line="276" w:lineRule="auto"/>
              <w:ind w:left="104" w:right="169"/>
              <w:rPr>
                <w:sz w:val="16"/>
              </w:rPr>
            </w:pPr>
            <w:r>
              <w:rPr>
                <w:spacing w:val="-4"/>
                <w:sz w:val="16"/>
              </w:rPr>
              <w:t xml:space="preserve">Reduce congestion and allow </w:t>
            </w:r>
            <w:r>
              <w:rPr>
                <w:spacing w:val="-2"/>
                <w:sz w:val="16"/>
              </w:rPr>
              <w:t xml:space="preserve">for </w:t>
            </w:r>
            <w:r>
              <w:rPr>
                <w:spacing w:val="-4"/>
                <w:sz w:val="16"/>
              </w:rPr>
              <w:t xml:space="preserve">greater journey </w:t>
            </w:r>
            <w:r>
              <w:rPr>
                <w:spacing w:val="-3"/>
                <w:sz w:val="16"/>
              </w:rPr>
              <w:t xml:space="preserve">time </w:t>
            </w:r>
            <w:r>
              <w:rPr>
                <w:spacing w:val="-4"/>
                <w:sz w:val="16"/>
              </w:rPr>
              <w:t>reliability?</w:t>
            </w:r>
          </w:p>
          <w:p w14:paraId="118FDBE0" w14:textId="77777777" w:rsidR="00390983" w:rsidRDefault="00390983" w:rsidP="00CF061B">
            <w:pPr>
              <w:pStyle w:val="TableParagraph"/>
              <w:spacing w:before="3"/>
              <w:rPr>
                <w:b/>
                <w:sz w:val="17"/>
              </w:rPr>
            </w:pPr>
          </w:p>
          <w:p w14:paraId="56F2E83B" w14:textId="77777777" w:rsidR="00390983" w:rsidRDefault="00390983" w:rsidP="00CF061B">
            <w:pPr>
              <w:pStyle w:val="TableParagraph"/>
              <w:ind w:left="104"/>
              <w:rPr>
                <w:sz w:val="16"/>
              </w:rPr>
            </w:pPr>
            <w:r>
              <w:rPr>
                <w:sz w:val="16"/>
              </w:rPr>
              <w:t>Enable the efficient movement of freight?</w:t>
            </w:r>
          </w:p>
          <w:p w14:paraId="3FC400B1" w14:textId="77777777" w:rsidR="00390983" w:rsidRDefault="00390983" w:rsidP="00CF061B">
            <w:pPr>
              <w:pStyle w:val="TableParagraph"/>
              <w:spacing w:before="8"/>
              <w:rPr>
                <w:b/>
                <w:sz w:val="19"/>
              </w:rPr>
            </w:pPr>
          </w:p>
          <w:p w14:paraId="5D5B574C" w14:textId="77777777" w:rsidR="00390983" w:rsidRDefault="00390983" w:rsidP="00CF061B">
            <w:pPr>
              <w:pStyle w:val="TableParagraph"/>
              <w:spacing w:line="276" w:lineRule="auto"/>
              <w:ind w:left="104" w:right="169"/>
              <w:rPr>
                <w:sz w:val="16"/>
              </w:rPr>
            </w:pPr>
            <w:r>
              <w:rPr>
                <w:spacing w:val="-4"/>
                <w:sz w:val="16"/>
              </w:rPr>
              <w:t xml:space="preserve">Promote social inclusion </w:t>
            </w:r>
            <w:r>
              <w:rPr>
                <w:spacing w:val="-3"/>
                <w:sz w:val="16"/>
              </w:rPr>
              <w:t xml:space="preserve">and </w:t>
            </w:r>
            <w:r>
              <w:rPr>
                <w:spacing w:val="-4"/>
                <w:sz w:val="16"/>
              </w:rPr>
              <w:t xml:space="preserve">improve accessibility </w:t>
            </w:r>
            <w:r>
              <w:rPr>
                <w:sz w:val="16"/>
              </w:rPr>
              <w:t xml:space="preserve">to </w:t>
            </w:r>
            <w:r>
              <w:rPr>
                <w:spacing w:val="-2"/>
                <w:sz w:val="16"/>
              </w:rPr>
              <w:t xml:space="preserve">key </w:t>
            </w:r>
            <w:r>
              <w:rPr>
                <w:spacing w:val="-4"/>
                <w:sz w:val="16"/>
              </w:rPr>
              <w:t xml:space="preserve">destinations, especially </w:t>
            </w:r>
            <w:r>
              <w:rPr>
                <w:spacing w:val="-2"/>
                <w:sz w:val="16"/>
              </w:rPr>
              <w:t xml:space="preserve">for </w:t>
            </w:r>
            <w:r>
              <w:rPr>
                <w:spacing w:val="-4"/>
                <w:sz w:val="16"/>
              </w:rPr>
              <w:t xml:space="preserve">those without </w:t>
            </w:r>
            <w:r>
              <w:rPr>
                <w:sz w:val="16"/>
              </w:rPr>
              <w:t xml:space="preserve">a </w:t>
            </w:r>
            <w:r>
              <w:rPr>
                <w:spacing w:val="-4"/>
                <w:sz w:val="16"/>
              </w:rPr>
              <w:t xml:space="preserve">private </w:t>
            </w:r>
            <w:r>
              <w:rPr>
                <w:spacing w:val="-3"/>
                <w:sz w:val="16"/>
              </w:rPr>
              <w:t>car?</w:t>
            </w:r>
          </w:p>
          <w:p w14:paraId="1430E603" w14:textId="77777777" w:rsidR="00390983" w:rsidRDefault="00390983" w:rsidP="00CF061B">
            <w:pPr>
              <w:pStyle w:val="TableParagraph"/>
              <w:spacing w:before="5"/>
              <w:rPr>
                <w:b/>
                <w:sz w:val="17"/>
              </w:rPr>
            </w:pPr>
          </w:p>
          <w:p w14:paraId="32F4CE0B" w14:textId="77777777" w:rsidR="00390983" w:rsidRDefault="00390983" w:rsidP="00CF061B">
            <w:pPr>
              <w:pStyle w:val="TableParagraph"/>
              <w:spacing w:line="276" w:lineRule="auto"/>
              <w:ind w:left="104" w:right="239"/>
              <w:jc w:val="both"/>
              <w:rPr>
                <w:sz w:val="16"/>
              </w:rPr>
            </w:pPr>
            <w:r>
              <w:rPr>
                <w:spacing w:val="-4"/>
                <w:sz w:val="16"/>
              </w:rPr>
              <w:t xml:space="preserve">Support </w:t>
            </w:r>
            <w:r>
              <w:rPr>
                <w:sz w:val="16"/>
              </w:rPr>
              <w:t xml:space="preserve">an </w:t>
            </w:r>
            <w:r>
              <w:rPr>
                <w:spacing w:val="-4"/>
                <w:sz w:val="16"/>
              </w:rPr>
              <w:t xml:space="preserve">ageing population </w:t>
            </w:r>
            <w:r>
              <w:rPr>
                <w:sz w:val="16"/>
              </w:rPr>
              <w:t xml:space="preserve">by </w:t>
            </w:r>
            <w:r>
              <w:rPr>
                <w:spacing w:val="-4"/>
                <w:sz w:val="16"/>
              </w:rPr>
              <w:t xml:space="preserve">providing appropriate transport facilities </w:t>
            </w:r>
            <w:r>
              <w:rPr>
                <w:sz w:val="16"/>
              </w:rPr>
              <w:t xml:space="preserve">to </w:t>
            </w:r>
            <w:r>
              <w:rPr>
                <w:spacing w:val="-3"/>
                <w:sz w:val="16"/>
              </w:rPr>
              <w:t xml:space="preserve">meet their </w:t>
            </w:r>
            <w:r>
              <w:rPr>
                <w:spacing w:val="-4"/>
                <w:sz w:val="16"/>
              </w:rPr>
              <w:t>needs?</w:t>
            </w:r>
          </w:p>
        </w:tc>
        <w:tc>
          <w:tcPr>
            <w:tcW w:w="4112" w:type="dxa"/>
          </w:tcPr>
          <w:p w14:paraId="74914460" w14:textId="77777777" w:rsidR="00390983" w:rsidRDefault="00390983" w:rsidP="00CF061B">
            <w:pPr>
              <w:pStyle w:val="TableParagraph"/>
              <w:ind w:left="105" w:right="98"/>
              <w:rPr>
                <w:sz w:val="16"/>
              </w:rPr>
            </w:pPr>
            <w:r>
              <w:rPr>
                <w:sz w:val="16"/>
              </w:rPr>
              <w:t>Prioritising the available parking spaces for short stay retail, leisure and business trips will have a long-term positive impact on the economy as such trips are most likely to have economic benefits, particularly in terms of maintaining the retail viability of the City Centre and neighbourhood centres. Efforts to take into account the needs of the mobility impaired and disabled and to ensure blue badge parking spaces are being used responsibly will promote social inclusion by ensuring key destinations and services are accessible to the disabled travelling by car. This is preferable to existing parking policies which often encourage driving and hence contribute to</w:t>
            </w:r>
            <w:r>
              <w:rPr>
                <w:spacing w:val="-5"/>
                <w:sz w:val="16"/>
              </w:rPr>
              <w:t xml:space="preserve"> </w:t>
            </w:r>
            <w:r>
              <w:rPr>
                <w:sz w:val="16"/>
              </w:rPr>
              <w:t>congestion.</w:t>
            </w:r>
          </w:p>
          <w:p w14:paraId="03F9028D" w14:textId="77777777" w:rsidR="00390983" w:rsidRDefault="00390983" w:rsidP="00CF061B">
            <w:pPr>
              <w:pStyle w:val="TableParagraph"/>
              <w:ind w:left="105" w:right="98"/>
              <w:rPr>
                <w:sz w:val="16"/>
              </w:rPr>
            </w:pPr>
          </w:p>
          <w:p w14:paraId="02E38F74" w14:textId="77777777" w:rsidR="00390983" w:rsidRDefault="00390983" w:rsidP="00CF061B">
            <w:pPr>
              <w:pStyle w:val="TableParagraph"/>
              <w:ind w:left="105" w:right="98"/>
              <w:rPr>
                <w:sz w:val="16"/>
              </w:rPr>
            </w:pPr>
            <w:r>
              <w:rPr>
                <w:sz w:val="16"/>
              </w:rPr>
              <w:t>It will still ensure that the population are able to have access to facilities too and, with less traffic on the roads, means a smoother passage for freight.</w:t>
            </w:r>
          </w:p>
        </w:tc>
        <w:tc>
          <w:tcPr>
            <w:tcW w:w="709" w:type="dxa"/>
          </w:tcPr>
          <w:p w14:paraId="6F02F967" w14:textId="77777777" w:rsidR="00390983" w:rsidRDefault="00390983" w:rsidP="00CF061B">
            <w:pPr>
              <w:pStyle w:val="TableParagraph"/>
              <w:spacing w:line="180" w:lineRule="exact"/>
              <w:ind w:left="102"/>
              <w:rPr>
                <w:sz w:val="16"/>
              </w:rPr>
            </w:pPr>
            <w:r>
              <w:rPr>
                <w:sz w:val="16"/>
              </w:rPr>
              <w:t>++</w:t>
            </w:r>
          </w:p>
        </w:tc>
        <w:tc>
          <w:tcPr>
            <w:tcW w:w="3119" w:type="dxa"/>
          </w:tcPr>
          <w:p w14:paraId="6026E153" w14:textId="77777777" w:rsidR="00390983" w:rsidRDefault="00390983" w:rsidP="00CF061B">
            <w:pPr>
              <w:pStyle w:val="TableParagraph"/>
              <w:ind w:left="104" w:right="125"/>
              <w:rPr>
                <w:sz w:val="16"/>
              </w:rPr>
            </w:pPr>
            <w:r>
              <w:rPr>
                <w:sz w:val="16"/>
              </w:rPr>
              <w:t>Current parking availability and pricing often make driving a more attractive mode of transport than other options, with long-term negative impacts on the population through contributing to congestion and unreliable journey times. Abuse of the blue badge parking scheme limits the number of parking spaces available to those with a</w:t>
            </w:r>
            <w:r>
              <w:rPr>
                <w:spacing w:val="-15"/>
                <w:sz w:val="16"/>
              </w:rPr>
              <w:t xml:space="preserve"> </w:t>
            </w:r>
            <w:r>
              <w:rPr>
                <w:sz w:val="16"/>
              </w:rPr>
              <w:t>genuine need, contributing to social</w:t>
            </w:r>
            <w:r>
              <w:rPr>
                <w:spacing w:val="-8"/>
                <w:sz w:val="16"/>
              </w:rPr>
              <w:t xml:space="preserve"> </w:t>
            </w:r>
            <w:r>
              <w:rPr>
                <w:sz w:val="16"/>
              </w:rPr>
              <w:t>exclusion.</w:t>
            </w:r>
          </w:p>
        </w:tc>
        <w:tc>
          <w:tcPr>
            <w:tcW w:w="712" w:type="dxa"/>
          </w:tcPr>
          <w:p w14:paraId="4E9F1620" w14:textId="77777777" w:rsidR="00390983" w:rsidRDefault="00390983" w:rsidP="00CF061B">
            <w:pPr>
              <w:pStyle w:val="TableParagraph"/>
              <w:spacing w:line="180" w:lineRule="exact"/>
              <w:ind w:left="102"/>
              <w:rPr>
                <w:sz w:val="16"/>
              </w:rPr>
            </w:pPr>
            <w:r>
              <w:rPr>
                <w:sz w:val="16"/>
              </w:rPr>
              <w:t>-</w:t>
            </w:r>
          </w:p>
        </w:tc>
      </w:tr>
      <w:tr w:rsidR="00390983" w14:paraId="75AC0FE2" w14:textId="77777777" w:rsidTr="00CF061B">
        <w:trPr>
          <w:trHeight w:val="3316"/>
        </w:trPr>
        <w:tc>
          <w:tcPr>
            <w:tcW w:w="1102" w:type="dxa"/>
          </w:tcPr>
          <w:p w14:paraId="29EC1E38" w14:textId="77777777" w:rsidR="00390983" w:rsidRDefault="00390983" w:rsidP="00CF061B">
            <w:pPr>
              <w:pStyle w:val="TableParagraph"/>
              <w:ind w:left="107" w:right="444"/>
              <w:rPr>
                <w:sz w:val="16"/>
              </w:rPr>
            </w:pPr>
            <w:r>
              <w:rPr>
                <w:sz w:val="16"/>
              </w:rPr>
              <w:t>Human Health</w:t>
            </w:r>
          </w:p>
        </w:tc>
        <w:tc>
          <w:tcPr>
            <w:tcW w:w="2127" w:type="dxa"/>
          </w:tcPr>
          <w:p w14:paraId="62501785" w14:textId="77777777" w:rsidR="00390983" w:rsidRDefault="00390983" w:rsidP="00CF061B">
            <w:pPr>
              <w:pStyle w:val="TableParagraph"/>
              <w:spacing w:line="276" w:lineRule="auto"/>
              <w:ind w:left="104" w:right="342"/>
              <w:rPr>
                <w:sz w:val="16"/>
              </w:rPr>
            </w:pPr>
            <w:r>
              <w:rPr>
                <w:sz w:val="16"/>
              </w:rPr>
              <w:t>To protect and improve human health.</w:t>
            </w:r>
          </w:p>
          <w:p w14:paraId="35A3269A" w14:textId="77777777" w:rsidR="00390983" w:rsidRDefault="00390983" w:rsidP="00CF061B">
            <w:pPr>
              <w:pStyle w:val="TableParagraph"/>
              <w:spacing w:before="3"/>
              <w:rPr>
                <w:b/>
                <w:sz w:val="17"/>
              </w:rPr>
            </w:pPr>
          </w:p>
          <w:p w14:paraId="4F0CC141" w14:textId="77777777" w:rsidR="00390983" w:rsidRDefault="00390983" w:rsidP="00CF061B">
            <w:pPr>
              <w:pStyle w:val="TableParagraph"/>
              <w:spacing w:line="276" w:lineRule="auto"/>
              <w:ind w:left="104" w:right="13"/>
              <w:rPr>
                <w:sz w:val="16"/>
              </w:rPr>
            </w:pPr>
            <w:r>
              <w:rPr>
                <w:sz w:val="16"/>
              </w:rPr>
              <w:t>To ensure that the transport system is safe and secure.</w:t>
            </w:r>
          </w:p>
          <w:p w14:paraId="375EB640" w14:textId="77777777" w:rsidR="00390983" w:rsidRDefault="00390983" w:rsidP="00CF061B">
            <w:pPr>
              <w:pStyle w:val="TableParagraph"/>
              <w:spacing w:before="3"/>
              <w:rPr>
                <w:b/>
                <w:sz w:val="17"/>
              </w:rPr>
            </w:pPr>
          </w:p>
          <w:p w14:paraId="478294B5" w14:textId="77777777" w:rsidR="00390983" w:rsidRDefault="00390983" w:rsidP="00CF061B">
            <w:pPr>
              <w:pStyle w:val="TableParagraph"/>
              <w:spacing w:line="276" w:lineRule="auto"/>
              <w:ind w:left="104" w:right="369"/>
              <w:rPr>
                <w:sz w:val="16"/>
              </w:rPr>
            </w:pPr>
            <w:r>
              <w:rPr>
                <w:sz w:val="16"/>
              </w:rPr>
              <w:t>To retain and improve quality, quantity and connectivity of publicly accessible open space</w:t>
            </w:r>
          </w:p>
        </w:tc>
        <w:tc>
          <w:tcPr>
            <w:tcW w:w="3260" w:type="dxa"/>
          </w:tcPr>
          <w:p w14:paraId="778FCD53" w14:textId="77777777" w:rsidR="00390983" w:rsidRDefault="00390983" w:rsidP="00CF061B">
            <w:pPr>
              <w:pStyle w:val="TableParagraph"/>
              <w:spacing w:line="182" w:lineRule="exact"/>
              <w:ind w:left="104"/>
              <w:rPr>
                <w:sz w:val="16"/>
              </w:rPr>
            </w:pPr>
            <w:r>
              <w:rPr>
                <w:sz w:val="16"/>
              </w:rPr>
              <w:t>Facilitate and/or encourage active travel?</w:t>
            </w:r>
          </w:p>
          <w:p w14:paraId="62C4E6BB" w14:textId="77777777" w:rsidR="00390983" w:rsidRDefault="00390983" w:rsidP="00CF061B">
            <w:pPr>
              <w:pStyle w:val="TableParagraph"/>
              <w:spacing w:before="10"/>
              <w:rPr>
                <w:b/>
                <w:sz w:val="19"/>
              </w:rPr>
            </w:pPr>
          </w:p>
          <w:p w14:paraId="36D47E42" w14:textId="77777777" w:rsidR="00390983" w:rsidRDefault="00390983" w:rsidP="00CF061B">
            <w:pPr>
              <w:pStyle w:val="TableParagraph"/>
              <w:spacing w:line="276" w:lineRule="auto"/>
              <w:ind w:left="104" w:right="124"/>
              <w:rPr>
                <w:sz w:val="16"/>
              </w:rPr>
            </w:pPr>
            <w:r>
              <w:rPr>
                <w:spacing w:val="-4"/>
                <w:sz w:val="16"/>
              </w:rPr>
              <w:t xml:space="preserve">Reduce </w:t>
            </w:r>
            <w:r>
              <w:rPr>
                <w:spacing w:val="-2"/>
                <w:sz w:val="16"/>
              </w:rPr>
              <w:t xml:space="preserve">the </w:t>
            </w:r>
            <w:r>
              <w:rPr>
                <w:spacing w:val="-4"/>
                <w:sz w:val="16"/>
              </w:rPr>
              <w:t xml:space="preserve">negative impacts </w:t>
            </w:r>
            <w:r>
              <w:rPr>
                <w:spacing w:val="-3"/>
                <w:sz w:val="16"/>
              </w:rPr>
              <w:t xml:space="preserve">of </w:t>
            </w:r>
            <w:r>
              <w:rPr>
                <w:spacing w:val="-4"/>
                <w:sz w:val="16"/>
              </w:rPr>
              <w:t xml:space="preserve">transport on </w:t>
            </w:r>
            <w:r>
              <w:rPr>
                <w:spacing w:val="-3"/>
                <w:sz w:val="16"/>
              </w:rPr>
              <w:t xml:space="preserve">human </w:t>
            </w:r>
            <w:r>
              <w:rPr>
                <w:spacing w:val="-4"/>
                <w:sz w:val="16"/>
              </w:rPr>
              <w:t xml:space="preserve">health, especially </w:t>
            </w:r>
            <w:r>
              <w:rPr>
                <w:sz w:val="16"/>
              </w:rPr>
              <w:t xml:space="preserve">in </w:t>
            </w:r>
            <w:r>
              <w:rPr>
                <w:spacing w:val="-3"/>
                <w:sz w:val="16"/>
              </w:rPr>
              <w:t xml:space="preserve">terms </w:t>
            </w:r>
            <w:r>
              <w:rPr>
                <w:sz w:val="16"/>
              </w:rPr>
              <w:t xml:space="preserve">of </w:t>
            </w:r>
            <w:r>
              <w:rPr>
                <w:spacing w:val="-4"/>
                <w:sz w:val="16"/>
              </w:rPr>
              <w:t xml:space="preserve">pollution </w:t>
            </w:r>
            <w:r>
              <w:rPr>
                <w:spacing w:val="-3"/>
                <w:sz w:val="16"/>
              </w:rPr>
              <w:t>and air</w:t>
            </w:r>
            <w:r>
              <w:rPr>
                <w:spacing w:val="-13"/>
                <w:sz w:val="16"/>
              </w:rPr>
              <w:t xml:space="preserve"> </w:t>
            </w:r>
            <w:r>
              <w:rPr>
                <w:spacing w:val="-4"/>
                <w:sz w:val="16"/>
              </w:rPr>
              <w:t>quality?</w:t>
            </w:r>
          </w:p>
          <w:p w14:paraId="10FC7A27" w14:textId="77777777" w:rsidR="00390983" w:rsidRDefault="00390983" w:rsidP="00CF061B">
            <w:pPr>
              <w:pStyle w:val="TableParagraph"/>
              <w:spacing w:before="2"/>
              <w:rPr>
                <w:b/>
                <w:sz w:val="17"/>
              </w:rPr>
            </w:pPr>
          </w:p>
          <w:p w14:paraId="40E6EB48" w14:textId="77777777" w:rsidR="00390983" w:rsidRDefault="00390983" w:rsidP="00CF061B">
            <w:pPr>
              <w:pStyle w:val="TableParagraph"/>
              <w:ind w:left="104"/>
              <w:rPr>
                <w:sz w:val="16"/>
              </w:rPr>
            </w:pPr>
            <w:r>
              <w:rPr>
                <w:spacing w:val="-4"/>
                <w:sz w:val="16"/>
              </w:rPr>
              <w:t xml:space="preserve">Decrease </w:t>
            </w:r>
            <w:r>
              <w:rPr>
                <w:spacing w:val="-3"/>
                <w:sz w:val="16"/>
              </w:rPr>
              <w:t>noise and</w:t>
            </w:r>
            <w:r>
              <w:rPr>
                <w:spacing w:val="3"/>
                <w:sz w:val="16"/>
              </w:rPr>
              <w:t xml:space="preserve"> </w:t>
            </w:r>
            <w:r>
              <w:rPr>
                <w:spacing w:val="-4"/>
                <w:sz w:val="16"/>
              </w:rPr>
              <w:t>vibration?</w:t>
            </w:r>
          </w:p>
          <w:p w14:paraId="75DCFD13" w14:textId="77777777" w:rsidR="00390983" w:rsidRDefault="00390983" w:rsidP="00CF061B">
            <w:pPr>
              <w:pStyle w:val="TableParagraph"/>
              <w:spacing w:before="11"/>
              <w:rPr>
                <w:b/>
                <w:sz w:val="19"/>
              </w:rPr>
            </w:pPr>
          </w:p>
          <w:p w14:paraId="39E5AC87" w14:textId="77777777" w:rsidR="00390983" w:rsidRDefault="00390983" w:rsidP="00CF061B">
            <w:pPr>
              <w:pStyle w:val="TableParagraph"/>
              <w:spacing w:line="276" w:lineRule="auto"/>
              <w:ind w:left="104" w:right="169" w:hanging="1"/>
              <w:rPr>
                <w:sz w:val="16"/>
              </w:rPr>
            </w:pPr>
            <w:r>
              <w:rPr>
                <w:spacing w:val="-4"/>
                <w:sz w:val="16"/>
              </w:rPr>
              <w:t xml:space="preserve">Reduces </w:t>
            </w:r>
            <w:r>
              <w:rPr>
                <w:spacing w:val="-2"/>
                <w:sz w:val="16"/>
              </w:rPr>
              <w:t xml:space="preserve">the </w:t>
            </w:r>
            <w:r>
              <w:rPr>
                <w:spacing w:val="-4"/>
                <w:sz w:val="16"/>
              </w:rPr>
              <w:t xml:space="preserve">likelihood </w:t>
            </w:r>
            <w:r>
              <w:rPr>
                <w:sz w:val="16"/>
              </w:rPr>
              <w:t xml:space="preserve">of </w:t>
            </w:r>
            <w:r>
              <w:rPr>
                <w:spacing w:val="-4"/>
                <w:sz w:val="16"/>
              </w:rPr>
              <w:t xml:space="preserve">transport-related </w:t>
            </w:r>
            <w:r>
              <w:rPr>
                <w:spacing w:val="-3"/>
                <w:sz w:val="16"/>
              </w:rPr>
              <w:t xml:space="preserve">road </w:t>
            </w:r>
            <w:r>
              <w:rPr>
                <w:spacing w:val="-4"/>
                <w:sz w:val="16"/>
              </w:rPr>
              <w:t xml:space="preserve">accidents </w:t>
            </w:r>
            <w:r>
              <w:rPr>
                <w:spacing w:val="-3"/>
                <w:sz w:val="16"/>
              </w:rPr>
              <w:t>and</w:t>
            </w:r>
            <w:r>
              <w:rPr>
                <w:spacing w:val="-11"/>
                <w:sz w:val="16"/>
              </w:rPr>
              <w:t xml:space="preserve"> </w:t>
            </w:r>
            <w:r>
              <w:rPr>
                <w:spacing w:val="-4"/>
                <w:sz w:val="16"/>
              </w:rPr>
              <w:t>casualties?</w:t>
            </w:r>
          </w:p>
          <w:p w14:paraId="3B187CCD" w14:textId="77777777" w:rsidR="00390983" w:rsidRDefault="00390983" w:rsidP="00CF061B">
            <w:pPr>
              <w:pStyle w:val="TableParagraph"/>
              <w:spacing w:before="2"/>
              <w:rPr>
                <w:b/>
                <w:sz w:val="17"/>
              </w:rPr>
            </w:pPr>
          </w:p>
          <w:p w14:paraId="3578A26F" w14:textId="77777777" w:rsidR="00390983" w:rsidRDefault="00390983" w:rsidP="00CF061B">
            <w:pPr>
              <w:pStyle w:val="TableParagraph"/>
              <w:spacing w:before="1"/>
              <w:ind w:left="104"/>
              <w:rPr>
                <w:sz w:val="16"/>
              </w:rPr>
            </w:pPr>
            <w:r>
              <w:rPr>
                <w:sz w:val="16"/>
              </w:rPr>
              <w:t>Improve access to healthcare facilities?</w:t>
            </w:r>
          </w:p>
          <w:p w14:paraId="6FFC4D9E" w14:textId="77777777" w:rsidR="00390983" w:rsidRDefault="00390983" w:rsidP="00CF061B">
            <w:pPr>
              <w:pStyle w:val="TableParagraph"/>
              <w:spacing w:before="10"/>
              <w:rPr>
                <w:b/>
                <w:sz w:val="19"/>
              </w:rPr>
            </w:pPr>
          </w:p>
          <w:p w14:paraId="3D3AA9AC" w14:textId="77777777" w:rsidR="00390983" w:rsidRDefault="00390983" w:rsidP="00CF061B">
            <w:pPr>
              <w:pStyle w:val="TableParagraph"/>
              <w:spacing w:line="276" w:lineRule="auto"/>
              <w:ind w:left="104" w:right="169"/>
              <w:rPr>
                <w:sz w:val="16"/>
              </w:rPr>
            </w:pPr>
            <w:r>
              <w:rPr>
                <w:spacing w:val="-4"/>
                <w:sz w:val="16"/>
              </w:rPr>
              <w:t xml:space="preserve">Improve access </w:t>
            </w:r>
            <w:r>
              <w:rPr>
                <w:sz w:val="16"/>
              </w:rPr>
              <w:t xml:space="preserve">to </w:t>
            </w:r>
            <w:r>
              <w:rPr>
                <w:spacing w:val="-3"/>
                <w:sz w:val="16"/>
              </w:rPr>
              <w:t xml:space="preserve">and </w:t>
            </w:r>
            <w:r>
              <w:rPr>
                <w:spacing w:val="-4"/>
                <w:sz w:val="16"/>
              </w:rPr>
              <w:t xml:space="preserve">quality </w:t>
            </w:r>
            <w:r>
              <w:rPr>
                <w:spacing w:val="-3"/>
                <w:sz w:val="16"/>
              </w:rPr>
              <w:t xml:space="preserve">of </w:t>
            </w:r>
            <w:r>
              <w:rPr>
                <w:spacing w:val="-5"/>
                <w:sz w:val="16"/>
              </w:rPr>
              <w:t>open space?</w:t>
            </w:r>
          </w:p>
        </w:tc>
        <w:tc>
          <w:tcPr>
            <w:tcW w:w="4112" w:type="dxa"/>
          </w:tcPr>
          <w:p w14:paraId="0E8C0E51" w14:textId="77777777" w:rsidR="00390983" w:rsidRDefault="00390983" w:rsidP="00CF061B">
            <w:pPr>
              <w:pStyle w:val="TableParagraph"/>
              <w:ind w:left="105" w:right="138"/>
              <w:rPr>
                <w:sz w:val="16"/>
              </w:rPr>
            </w:pPr>
            <w:r>
              <w:rPr>
                <w:sz w:val="16"/>
              </w:rPr>
              <w:t>Encouraging short trips in the City Centre to be undertaken by active travel and giving people more options to do this from parking facilities at the edges of the city, will increase levels of physical activity, reduce pollution and improve air quality, with long-term positive impacts on health. An adequate supply of short-stay parking spaces near healthcare facilities will improve access to such facilities, especially for those finding it difficult to walk, cycle or use public transport. This is preferable to existing parking policies which often discourage active travel.</w:t>
            </w:r>
          </w:p>
          <w:p w14:paraId="2E0E034E" w14:textId="77777777" w:rsidR="00390983" w:rsidRDefault="00390983" w:rsidP="00CF061B">
            <w:pPr>
              <w:pStyle w:val="TableParagraph"/>
              <w:ind w:left="105" w:right="138"/>
              <w:rPr>
                <w:sz w:val="16"/>
              </w:rPr>
            </w:pPr>
          </w:p>
          <w:p w14:paraId="6AA1A4EB" w14:textId="77777777" w:rsidR="00390983" w:rsidRDefault="00390983" w:rsidP="00CF061B">
            <w:pPr>
              <w:pStyle w:val="TableParagraph"/>
              <w:ind w:left="105" w:right="138"/>
              <w:rPr>
                <w:sz w:val="16"/>
              </w:rPr>
            </w:pPr>
            <w:r>
              <w:rPr>
                <w:sz w:val="16"/>
              </w:rPr>
              <w:t>More space for people and less for vehicles is also beneficial to mental health as is a parking system which discourages people from driving in the city centre.</w:t>
            </w:r>
          </w:p>
        </w:tc>
        <w:tc>
          <w:tcPr>
            <w:tcW w:w="709" w:type="dxa"/>
          </w:tcPr>
          <w:p w14:paraId="5640C68D" w14:textId="77777777" w:rsidR="00390983" w:rsidRDefault="00390983" w:rsidP="00CF061B">
            <w:pPr>
              <w:pStyle w:val="TableParagraph"/>
              <w:spacing w:line="180" w:lineRule="exact"/>
              <w:ind w:left="102"/>
              <w:rPr>
                <w:sz w:val="16"/>
              </w:rPr>
            </w:pPr>
            <w:r>
              <w:rPr>
                <w:sz w:val="16"/>
              </w:rPr>
              <w:t>++</w:t>
            </w:r>
          </w:p>
        </w:tc>
        <w:tc>
          <w:tcPr>
            <w:tcW w:w="3119" w:type="dxa"/>
          </w:tcPr>
          <w:p w14:paraId="0E0E00BE" w14:textId="77777777" w:rsidR="00390983" w:rsidRDefault="00390983" w:rsidP="00CF061B">
            <w:pPr>
              <w:pStyle w:val="TableParagraph"/>
              <w:ind w:left="104" w:right="134"/>
              <w:rPr>
                <w:sz w:val="16"/>
              </w:rPr>
            </w:pPr>
            <w:r>
              <w:rPr>
                <w:sz w:val="16"/>
              </w:rPr>
              <w:t>Current parking availability and pricing often make driving an attractive mode of transport than active modes, such as walking and cycling, with long-term negative impacts on health.</w:t>
            </w:r>
          </w:p>
        </w:tc>
        <w:tc>
          <w:tcPr>
            <w:tcW w:w="712" w:type="dxa"/>
          </w:tcPr>
          <w:p w14:paraId="4A3F339E" w14:textId="77777777" w:rsidR="00390983" w:rsidRDefault="00390983" w:rsidP="00CF061B">
            <w:pPr>
              <w:pStyle w:val="TableParagraph"/>
              <w:spacing w:line="180" w:lineRule="exact"/>
              <w:ind w:left="102"/>
              <w:rPr>
                <w:sz w:val="16"/>
              </w:rPr>
            </w:pPr>
            <w:r>
              <w:rPr>
                <w:sz w:val="16"/>
              </w:rPr>
              <w:t>-</w:t>
            </w:r>
          </w:p>
        </w:tc>
      </w:tr>
      <w:tr w:rsidR="00390983" w14:paraId="7939A5BF" w14:textId="77777777" w:rsidTr="00CF061B">
        <w:trPr>
          <w:trHeight w:val="2291"/>
        </w:trPr>
        <w:tc>
          <w:tcPr>
            <w:tcW w:w="1102" w:type="dxa"/>
          </w:tcPr>
          <w:p w14:paraId="64EA48FC" w14:textId="77777777" w:rsidR="00390983" w:rsidRDefault="00390983" w:rsidP="00CF061B">
            <w:pPr>
              <w:pStyle w:val="TableParagraph"/>
              <w:ind w:left="107" w:right="355"/>
              <w:rPr>
                <w:sz w:val="16"/>
              </w:rPr>
            </w:pPr>
            <w:r>
              <w:rPr>
                <w:sz w:val="16"/>
              </w:rPr>
              <w:t>Cultural Heritage</w:t>
            </w:r>
          </w:p>
        </w:tc>
        <w:tc>
          <w:tcPr>
            <w:tcW w:w="2127" w:type="dxa"/>
          </w:tcPr>
          <w:p w14:paraId="0AFEDD5E" w14:textId="77777777" w:rsidR="00390983" w:rsidRDefault="00390983" w:rsidP="00CF061B">
            <w:pPr>
              <w:pStyle w:val="TableParagraph"/>
              <w:spacing w:line="276" w:lineRule="auto"/>
              <w:ind w:left="104" w:right="31"/>
              <w:rPr>
                <w:sz w:val="16"/>
              </w:rPr>
            </w:pPr>
            <w:r>
              <w:rPr>
                <w:sz w:val="16"/>
              </w:rPr>
              <w:t>To protect and enhance the historic environment.</w:t>
            </w:r>
          </w:p>
          <w:p w14:paraId="6E7F0F40" w14:textId="77777777" w:rsidR="00390983" w:rsidRDefault="00390983" w:rsidP="00CF061B">
            <w:pPr>
              <w:pStyle w:val="TableParagraph"/>
              <w:spacing w:before="3"/>
              <w:rPr>
                <w:b/>
                <w:sz w:val="17"/>
              </w:rPr>
            </w:pPr>
          </w:p>
          <w:p w14:paraId="1B78FB9E" w14:textId="77777777" w:rsidR="00390983" w:rsidRDefault="00390983" w:rsidP="00CF061B">
            <w:pPr>
              <w:pStyle w:val="TableParagraph"/>
              <w:spacing w:line="276" w:lineRule="auto"/>
              <w:ind w:left="104" w:right="235"/>
              <w:rPr>
                <w:sz w:val="16"/>
              </w:rPr>
            </w:pPr>
            <w:r>
              <w:rPr>
                <w:sz w:val="16"/>
              </w:rPr>
              <w:t>To preserve historic buildings, archaeological sites and other culturally important features.</w:t>
            </w:r>
          </w:p>
          <w:p w14:paraId="0B59AF7F" w14:textId="77777777" w:rsidR="00390983" w:rsidRDefault="00390983" w:rsidP="00CF061B">
            <w:pPr>
              <w:pStyle w:val="TableParagraph"/>
              <w:spacing w:before="2"/>
              <w:rPr>
                <w:b/>
                <w:sz w:val="17"/>
              </w:rPr>
            </w:pPr>
          </w:p>
          <w:p w14:paraId="0AAE5F7A" w14:textId="77777777" w:rsidR="00390983" w:rsidRDefault="00390983" w:rsidP="00CF061B">
            <w:pPr>
              <w:pStyle w:val="TableParagraph"/>
              <w:spacing w:line="278" w:lineRule="auto"/>
              <w:ind w:left="104" w:right="182"/>
              <w:rPr>
                <w:sz w:val="16"/>
              </w:rPr>
            </w:pPr>
            <w:r>
              <w:rPr>
                <w:sz w:val="16"/>
              </w:rPr>
              <w:t>To promote access to the historic environment.</w:t>
            </w:r>
          </w:p>
        </w:tc>
        <w:tc>
          <w:tcPr>
            <w:tcW w:w="3260" w:type="dxa"/>
          </w:tcPr>
          <w:p w14:paraId="5E91719B" w14:textId="77777777" w:rsidR="00390983" w:rsidRDefault="00390983" w:rsidP="00CF061B">
            <w:pPr>
              <w:pStyle w:val="TableParagraph"/>
              <w:spacing w:line="276" w:lineRule="auto"/>
              <w:ind w:left="104" w:right="117"/>
              <w:rPr>
                <w:sz w:val="16"/>
              </w:rPr>
            </w:pPr>
            <w:r>
              <w:rPr>
                <w:spacing w:val="-3"/>
                <w:sz w:val="16"/>
              </w:rPr>
              <w:t xml:space="preserve">Impact </w:t>
            </w:r>
            <w:r>
              <w:rPr>
                <w:sz w:val="16"/>
              </w:rPr>
              <w:t xml:space="preserve">on </w:t>
            </w:r>
            <w:r>
              <w:rPr>
                <w:spacing w:val="-4"/>
                <w:sz w:val="16"/>
              </w:rPr>
              <w:t xml:space="preserve">any historic buildings </w:t>
            </w:r>
            <w:r>
              <w:rPr>
                <w:sz w:val="16"/>
              </w:rPr>
              <w:t xml:space="preserve">/ </w:t>
            </w:r>
            <w:r>
              <w:rPr>
                <w:spacing w:val="-3"/>
                <w:sz w:val="16"/>
              </w:rPr>
              <w:t xml:space="preserve">sites </w:t>
            </w:r>
            <w:r>
              <w:rPr>
                <w:spacing w:val="-4"/>
                <w:sz w:val="16"/>
              </w:rPr>
              <w:t xml:space="preserve">or conservation areas, </w:t>
            </w:r>
            <w:r>
              <w:rPr>
                <w:sz w:val="16"/>
              </w:rPr>
              <w:t xml:space="preserve">or on </w:t>
            </w:r>
            <w:r>
              <w:rPr>
                <w:spacing w:val="-3"/>
                <w:sz w:val="16"/>
              </w:rPr>
              <w:t xml:space="preserve">the </w:t>
            </w:r>
            <w:r>
              <w:rPr>
                <w:spacing w:val="-4"/>
                <w:sz w:val="16"/>
              </w:rPr>
              <w:t xml:space="preserve">setting </w:t>
            </w:r>
            <w:r>
              <w:rPr>
                <w:spacing w:val="-3"/>
                <w:sz w:val="16"/>
              </w:rPr>
              <w:t xml:space="preserve">of such </w:t>
            </w:r>
            <w:r>
              <w:rPr>
                <w:spacing w:val="-4"/>
                <w:sz w:val="16"/>
              </w:rPr>
              <w:t>sites?</w:t>
            </w:r>
          </w:p>
          <w:p w14:paraId="0CC0408C" w14:textId="77777777" w:rsidR="00390983" w:rsidRDefault="00390983" w:rsidP="00CF061B">
            <w:pPr>
              <w:pStyle w:val="TableParagraph"/>
              <w:spacing w:before="3"/>
              <w:rPr>
                <w:b/>
                <w:sz w:val="17"/>
              </w:rPr>
            </w:pPr>
          </w:p>
          <w:p w14:paraId="4678EA4A" w14:textId="77777777" w:rsidR="00390983" w:rsidRDefault="00390983" w:rsidP="00CF061B">
            <w:pPr>
              <w:pStyle w:val="TableParagraph"/>
              <w:spacing w:line="276" w:lineRule="auto"/>
              <w:ind w:left="104" w:right="169"/>
              <w:rPr>
                <w:sz w:val="16"/>
              </w:rPr>
            </w:pPr>
            <w:r>
              <w:rPr>
                <w:spacing w:val="-4"/>
                <w:sz w:val="16"/>
              </w:rPr>
              <w:t xml:space="preserve">Improve access </w:t>
            </w:r>
            <w:r>
              <w:rPr>
                <w:sz w:val="16"/>
              </w:rPr>
              <w:t xml:space="preserve">to </w:t>
            </w:r>
            <w:r>
              <w:rPr>
                <w:spacing w:val="-3"/>
                <w:sz w:val="16"/>
              </w:rPr>
              <w:t xml:space="preserve">sites of </w:t>
            </w:r>
            <w:r>
              <w:rPr>
                <w:spacing w:val="-4"/>
                <w:sz w:val="16"/>
              </w:rPr>
              <w:t>historic and/or cultural interest?</w:t>
            </w:r>
          </w:p>
        </w:tc>
        <w:tc>
          <w:tcPr>
            <w:tcW w:w="4112" w:type="dxa"/>
          </w:tcPr>
          <w:p w14:paraId="27C0F1E6" w14:textId="77777777" w:rsidR="00390983" w:rsidRDefault="00390983" w:rsidP="00CF061B">
            <w:pPr>
              <w:pStyle w:val="TableParagraph"/>
              <w:ind w:left="105" w:right="98"/>
              <w:rPr>
                <w:sz w:val="16"/>
              </w:rPr>
            </w:pPr>
            <w:r>
              <w:rPr>
                <w:sz w:val="16"/>
              </w:rPr>
              <w:t>Minimising the negative impacts of parking on streetscape will have long-term positive benefits for cultural heritage, especially in conservation areas and areas of historical/cultural interest. An adequate supply of appropriate parking in the vicinity of such sites will improve access to them. This is preferable to the alternative scenario where no effort is made to address parking’s impacts on cultural</w:t>
            </w:r>
            <w:r>
              <w:rPr>
                <w:spacing w:val="-4"/>
                <w:sz w:val="16"/>
              </w:rPr>
              <w:t xml:space="preserve"> </w:t>
            </w:r>
            <w:r>
              <w:rPr>
                <w:sz w:val="16"/>
              </w:rPr>
              <w:t>heritage.</w:t>
            </w:r>
          </w:p>
        </w:tc>
        <w:tc>
          <w:tcPr>
            <w:tcW w:w="709" w:type="dxa"/>
          </w:tcPr>
          <w:p w14:paraId="300CD64E" w14:textId="77777777" w:rsidR="00390983" w:rsidRDefault="00390983" w:rsidP="00CF061B">
            <w:pPr>
              <w:pStyle w:val="TableParagraph"/>
              <w:spacing w:line="180" w:lineRule="exact"/>
              <w:ind w:left="102"/>
              <w:rPr>
                <w:sz w:val="16"/>
              </w:rPr>
            </w:pPr>
            <w:r>
              <w:rPr>
                <w:sz w:val="16"/>
              </w:rPr>
              <w:t>+</w:t>
            </w:r>
          </w:p>
        </w:tc>
        <w:tc>
          <w:tcPr>
            <w:tcW w:w="3119" w:type="dxa"/>
          </w:tcPr>
          <w:p w14:paraId="77862854" w14:textId="77777777" w:rsidR="00390983" w:rsidRDefault="00390983" w:rsidP="00CF061B">
            <w:pPr>
              <w:pStyle w:val="TableParagraph"/>
              <w:ind w:left="104" w:right="204"/>
              <w:rPr>
                <w:sz w:val="16"/>
              </w:rPr>
            </w:pPr>
            <w:r>
              <w:rPr>
                <w:sz w:val="16"/>
              </w:rPr>
              <w:t>An abundance of vehicles and parked cars in and around important sites can have negative impacts on the setting of such sites.</w:t>
            </w:r>
          </w:p>
        </w:tc>
        <w:tc>
          <w:tcPr>
            <w:tcW w:w="712" w:type="dxa"/>
          </w:tcPr>
          <w:p w14:paraId="70C60EFB" w14:textId="77777777" w:rsidR="00390983" w:rsidRDefault="00390983" w:rsidP="00CF061B">
            <w:pPr>
              <w:pStyle w:val="TableParagraph"/>
              <w:spacing w:line="180" w:lineRule="exact"/>
              <w:ind w:left="102"/>
              <w:rPr>
                <w:sz w:val="16"/>
              </w:rPr>
            </w:pPr>
            <w:r>
              <w:rPr>
                <w:sz w:val="16"/>
              </w:rPr>
              <w:t>-</w:t>
            </w:r>
          </w:p>
        </w:tc>
      </w:tr>
    </w:tbl>
    <w:p w14:paraId="33988640" w14:textId="77777777" w:rsidR="00390983" w:rsidRDefault="00390983" w:rsidP="00390983">
      <w:pPr>
        <w:spacing w:line="180" w:lineRule="exact"/>
        <w:rPr>
          <w:sz w:val="16"/>
        </w:rPr>
        <w:sectPr w:rsidR="00390983">
          <w:pgSz w:w="16850" w:h="11910" w:orient="landscape"/>
          <w:pgMar w:top="940" w:right="840" w:bottom="1500" w:left="620" w:header="724" w:footer="1174" w:gutter="0"/>
          <w:cols w:space="720"/>
        </w:sectPr>
      </w:pPr>
    </w:p>
    <w:p w14:paraId="7D631472" w14:textId="77777777" w:rsidR="00390983" w:rsidRDefault="00390983" w:rsidP="00390983">
      <w:pPr>
        <w:pStyle w:val="BodyText"/>
        <w:rPr>
          <w:b/>
          <w:sz w:val="20"/>
        </w:rPr>
      </w:pPr>
    </w:p>
    <w:p w14:paraId="5D145964" w14:textId="77777777" w:rsidR="00390983" w:rsidRDefault="00390983" w:rsidP="00390983">
      <w:pPr>
        <w:pStyle w:val="BodyText"/>
        <w:spacing w:before="10"/>
        <w:rPr>
          <w:b/>
          <w:sz w:val="22"/>
        </w:rPr>
      </w:pPr>
    </w:p>
    <w:tbl>
      <w:tblPr>
        <w:tblW w:w="0" w:type="auto"/>
        <w:tblInd w:w="13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102"/>
        <w:gridCol w:w="2127"/>
        <w:gridCol w:w="3260"/>
        <w:gridCol w:w="4112"/>
        <w:gridCol w:w="709"/>
        <w:gridCol w:w="3119"/>
        <w:gridCol w:w="712"/>
      </w:tblGrid>
      <w:tr w:rsidR="00390983" w14:paraId="6CAF49FA" w14:textId="77777777" w:rsidTr="00CF061B">
        <w:trPr>
          <w:trHeight w:val="3129"/>
        </w:trPr>
        <w:tc>
          <w:tcPr>
            <w:tcW w:w="1102" w:type="dxa"/>
          </w:tcPr>
          <w:p w14:paraId="70B63475" w14:textId="77777777" w:rsidR="00390983" w:rsidRDefault="00390983" w:rsidP="00CF061B">
            <w:pPr>
              <w:pStyle w:val="TableParagraph"/>
              <w:ind w:left="107" w:right="390"/>
              <w:rPr>
                <w:sz w:val="16"/>
              </w:rPr>
            </w:pPr>
            <w:r>
              <w:rPr>
                <w:sz w:val="16"/>
              </w:rPr>
              <w:t>Material Assets</w:t>
            </w:r>
          </w:p>
        </w:tc>
        <w:tc>
          <w:tcPr>
            <w:tcW w:w="2127" w:type="dxa"/>
          </w:tcPr>
          <w:p w14:paraId="19075242" w14:textId="77777777" w:rsidR="00390983" w:rsidRDefault="00390983" w:rsidP="00CF061B">
            <w:pPr>
              <w:pStyle w:val="TableParagraph"/>
              <w:spacing w:line="276" w:lineRule="auto"/>
              <w:ind w:left="104" w:right="164"/>
              <w:rPr>
                <w:sz w:val="16"/>
              </w:rPr>
            </w:pPr>
            <w:r>
              <w:rPr>
                <w:sz w:val="16"/>
              </w:rPr>
              <w:t>Promote a safe and clean environment with good quality services.</w:t>
            </w:r>
          </w:p>
          <w:p w14:paraId="48EB7B3A" w14:textId="77777777" w:rsidR="00390983" w:rsidRDefault="00390983" w:rsidP="00CF061B">
            <w:pPr>
              <w:pStyle w:val="TableParagraph"/>
              <w:spacing w:before="3"/>
              <w:rPr>
                <w:b/>
                <w:sz w:val="17"/>
              </w:rPr>
            </w:pPr>
          </w:p>
          <w:p w14:paraId="0CE34454" w14:textId="77777777" w:rsidR="00390983" w:rsidRDefault="00390983" w:rsidP="00CF061B">
            <w:pPr>
              <w:pStyle w:val="TableParagraph"/>
              <w:spacing w:line="276" w:lineRule="auto"/>
              <w:ind w:left="104" w:right="344"/>
              <w:jc w:val="both"/>
              <w:rPr>
                <w:sz w:val="16"/>
              </w:rPr>
            </w:pPr>
            <w:r>
              <w:rPr>
                <w:spacing w:val="-4"/>
                <w:sz w:val="16"/>
              </w:rPr>
              <w:t xml:space="preserve">Promote </w:t>
            </w:r>
            <w:r>
              <w:rPr>
                <w:spacing w:val="-3"/>
                <w:sz w:val="16"/>
              </w:rPr>
              <w:t xml:space="preserve">the </w:t>
            </w:r>
            <w:r>
              <w:rPr>
                <w:spacing w:val="-4"/>
                <w:sz w:val="16"/>
              </w:rPr>
              <w:t xml:space="preserve">sustainable </w:t>
            </w:r>
            <w:r>
              <w:rPr>
                <w:spacing w:val="-2"/>
                <w:sz w:val="16"/>
              </w:rPr>
              <w:t xml:space="preserve">use </w:t>
            </w:r>
            <w:r>
              <w:rPr>
                <w:spacing w:val="-3"/>
                <w:sz w:val="16"/>
              </w:rPr>
              <w:t xml:space="preserve">of </w:t>
            </w:r>
            <w:r>
              <w:rPr>
                <w:spacing w:val="-4"/>
                <w:sz w:val="16"/>
              </w:rPr>
              <w:t xml:space="preserve">natural </w:t>
            </w:r>
            <w:r>
              <w:rPr>
                <w:spacing w:val="-5"/>
                <w:sz w:val="16"/>
              </w:rPr>
              <w:t xml:space="preserve">resources </w:t>
            </w:r>
            <w:r>
              <w:rPr>
                <w:spacing w:val="-3"/>
                <w:sz w:val="16"/>
              </w:rPr>
              <w:t xml:space="preserve">and </w:t>
            </w:r>
            <w:r>
              <w:rPr>
                <w:spacing w:val="-4"/>
                <w:sz w:val="16"/>
              </w:rPr>
              <w:t>material assets.</w:t>
            </w:r>
          </w:p>
          <w:p w14:paraId="05C0FF58" w14:textId="77777777" w:rsidR="00390983" w:rsidRDefault="00390983" w:rsidP="00CF061B">
            <w:pPr>
              <w:pStyle w:val="TableParagraph"/>
              <w:spacing w:before="5"/>
              <w:rPr>
                <w:b/>
                <w:sz w:val="17"/>
              </w:rPr>
            </w:pPr>
          </w:p>
          <w:p w14:paraId="5810889E" w14:textId="77777777" w:rsidR="00390983" w:rsidRDefault="00390983" w:rsidP="00CF061B">
            <w:pPr>
              <w:pStyle w:val="TableParagraph"/>
              <w:spacing w:line="276" w:lineRule="auto"/>
              <w:ind w:left="104" w:right="353"/>
              <w:jc w:val="both"/>
              <w:rPr>
                <w:sz w:val="16"/>
              </w:rPr>
            </w:pPr>
            <w:r>
              <w:rPr>
                <w:spacing w:val="-4"/>
                <w:sz w:val="16"/>
              </w:rPr>
              <w:t xml:space="preserve">Promote effective </w:t>
            </w:r>
            <w:r>
              <w:rPr>
                <w:spacing w:val="-3"/>
                <w:sz w:val="16"/>
              </w:rPr>
              <w:t xml:space="preserve">use </w:t>
            </w:r>
            <w:r>
              <w:rPr>
                <w:spacing w:val="-6"/>
                <w:sz w:val="16"/>
              </w:rPr>
              <w:t xml:space="preserve">of </w:t>
            </w:r>
            <w:r>
              <w:rPr>
                <w:spacing w:val="-4"/>
                <w:sz w:val="16"/>
              </w:rPr>
              <w:t xml:space="preserve">existing </w:t>
            </w:r>
            <w:r>
              <w:rPr>
                <w:spacing w:val="-5"/>
                <w:sz w:val="16"/>
              </w:rPr>
              <w:t>infrastructure.</w:t>
            </w:r>
          </w:p>
          <w:p w14:paraId="0D55F157" w14:textId="77777777" w:rsidR="00390983" w:rsidRDefault="00390983" w:rsidP="00CF061B">
            <w:pPr>
              <w:pStyle w:val="TableParagraph"/>
              <w:spacing w:before="5"/>
              <w:rPr>
                <w:b/>
                <w:sz w:val="17"/>
              </w:rPr>
            </w:pPr>
          </w:p>
          <w:p w14:paraId="35184536" w14:textId="77777777" w:rsidR="00390983" w:rsidRDefault="00390983" w:rsidP="00CF061B">
            <w:pPr>
              <w:pStyle w:val="TableParagraph"/>
              <w:spacing w:line="276" w:lineRule="auto"/>
              <w:ind w:left="104" w:right="280"/>
              <w:rPr>
                <w:sz w:val="16"/>
              </w:rPr>
            </w:pPr>
            <w:r>
              <w:rPr>
                <w:sz w:val="16"/>
              </w:rPr>
              <w:t>Protect and enhance outdoor access opportunities and rights.</w:t>
            </w:r>
          </w:p>
        </w:tc>
        <w:tc>
          <w:tcPr>
            <w:tcW w:w="3260" w:type="dxa"/>
          </w:tcPr>
          <w:p w14:paraId="7F2401B4" w14:textId="77777777" w:rsidR="00390983" w:rsidRDefault="00390983" w:rsidP="00CF061B">
            <w:pPr>
              <w:pStyle w:val="TableParagraph"/>
              <w:spacing w:line="276" w:lineRule="auto"/>
              <w:ind w:left="104" w:right="169"/>
              <w:rPr>
                <w:sz w:val="16"/>
              </w:rPr>
            </w:pPr>
            <w:r>
              <w:rPr>
                <w:spacing w:val="-4"/>
                <w:sz w:val="16"/>
              </w:rPr>
              <w:t xml:space="preserve">Provide adequate transport facilities that </w:t>
            </w:r>
            <w:r>
              <w:rPr>
                <w:spacing w:val="-3"/>
                <w:sz w:val="16"/>
              </w:rPr>
              <w:t xml:space="preserve">meet the </w:t>
            </w:r>
            <w:r>
              <w:rPr>
                <w:spacing w:val="-4"/>
                <w:sz w:val="16"/>
              </w:rPr>
              <w:t xml:space="preserve">needs </w:t>
            </w:r>
            <w:r>
              <w:rPr>
                <w:spacing w:val="-3"/>
                <w:sz w:val="16"/>
              </w:rPr>
              <w:t xml:space="preserve">of </w:t>
            </w:r>
            <w:r>
              <w:rPr>
                <w:spacing w:val="-2"/>
                <w:sz w:val="16"/>
              </w:rPr>
              <w:t xml:space="preserve">the </w:t>
            </w:r>
            <w:r>
              <w:rPr>
                <w:spacing w:val="-4"/>
                <w:sz w:val="16"/>
              </w:rPr>
              <w:t xml:space="preserve">people </w:t>
            </w:r>
            <w:r>
              <w:rPr>
                <w:spacing w:val="-3"/>
                <w:sz w:val="16"/>
              </w:rPr>
              <w:t>of</w:t>
            </w:r>
            <w:r>
              <w:rPr>
                <w:sz w:val="16"/>
              </w:rPr>
              <w:t xml:space="preserve"> </w:t>
            </w:r>
            <w:r>
              <w:rPr>
                <w:spacing w:val="-5"/>
                <w:sz w:val="16"/>
              </w:rPr>
              <w:t>Aberdeen?</w:t>
            </w:r>
          </w:p>
          <w:p w14:paraId="23625579" w14:textId="77777777" w:rsidR="00390983" w:rsidRDefault="00390983" w:rsidP="00CF061B">
            <w:pPr>
              <w:pStyle w:val="TableParagraph"/>
              <w:spacing w:before="3"/>
              <w:rPr>
                <w:b/>
                <w:sz w:val="17"/>
              </w:rPr>
            </w:pPr>
          </w:p>
          <w:p w14:paraId="0E75B8D5" w14:textId="77777777" w:rsidR="00390983" w:rsidRDefault="00390983" w:rsidP="00CF061B">
            <w:pPr>
              <w:pStyle w:val="TableParagraph"/>
              <w:ind w:left="104"/>
              <w:rPr>
                <w:sz w:val="16"/>
              </w:rPr>
            </w:pPr>
            <w:r>
              <w:rPr>
                <w:spacing w:val="-3"/>
                <w:sz w:val="16"/>
              </w:rPr>
              <w:t xml:space="preserve">Allow for </w:t>
            </w:r>
            <w:r>
              <w:rPr>
                <w:spacing w:val="-2"/>
                <w:sz w:val="16"/>
              </w:rPr>
              <w:t xml:space="preserve">the </w:t>
            </w:r>
            <w:r>
              <w:rPr>
                <w:spacing w:val="-4"/>
                <w:sz w:val="16"/>
              </w:rPr>
              <w:t xml:space="preserve">sustainable use </w:t>
            </w:r>
            <w:r>
              <w:rPr>
                <w:spacing w:val="-3"/>
                <w:sz w:val="16"/>
              </w:rPr>
              <w:t>of</w:t>
            </w:r>
            <w:r>
              <w:rPr>
                <w:spacing w:val="-1"/>
                <w:sz w:val="16"/>
              </w:rPr>
              <w:t xml:space="preserve"> </w:t>
            </w:r>
            <w:r>
              <w:rPr>
                <w:spacing w:val="-4"/>
                <w:sz w:val="16"/>
              </w:rPr>
              <w:t>resources?</w:t>
            </w:r>
          </w:p>
          <w:p w14:paraId="55408DDB" w14:textId="77777777" w:rsidR="00390983" w:rsidRDefault="00390983" w:rsidP="00CF061B">
            <w:pPr>
              <w:pStyle w:val="TableParagraph"/>
              <w:spacing w:before="8"/>
              <w:rPr>
                <w:b/>
                <w:sz w:val="19"/>
              </w:rPr>
            </w:pPr>
          </w:p>
          <w:p w14:paraId="288EF987" w14:textId="77777777" w:rsidR="00390983" w:rsidRDefault="00390983" w:rsidP="00CF061B">
            <w:pPr>
              <w:pStyle w:val="TableParagraph"/>
              <w:spacing w:line="278" w:lineRule="auto"/>
              <w:ind w:left="104" w:right="169"/>
              <w:rPr>
                <w:sz w:val="16"/>
              </w:rPr>
            </w:pPr>
            <w:r>
              <w:rPr>
                <w:spacing w:val="-4"/>
                <w:sz w:val="16"/>
              </w:rPr>
              <w:t xml:space="preserve">Promote </w:t>
            </w:r>
            <w:r>
              <w:rPr>
                <w:spacing w:val="-3"/>
                <w:sz w:val="16"/>
              </w:rPr>
              <w:t xml:space="preserve">the </w:t>
            </w:r>
            <w:r>
              <w:rPr>
                <w:spacing w:val="-4"/>
                <w:sz w:val="16"/>
              </w:rPr>
              <w:t xml:space="preserve">provision </w:t>
            </w:r>
            <w:r>
              <w:rPr>
                <w:sz w:val="16"/>
              </w:rPr>
              <w:t xml:space="preserve">of </w:t>
            </w:r>
            <w:r>
              <w:rPr>
                <w:spacing w:val="-3"/>
                <w:sz w:val="16"/>
              </w:rPr>
              <w:t xml:space="preserve">safe </w:t>
            </w:r>
            <w:r>
              <w:rPr>
                <w:spacing w:val="-4"/>
                <w:sz w:val="16"/>
              </w:rPr>
              <w:t xml:space="preserve">pedestrian </w:t>
            </w:r>
            <w:r>
              <w:rPr>
                <w:spacing w:val="-3"/>
                <w:sz w:val="16"/>
              </w:rPr>
              <w:t xml:space="preserve">and cycle </w:t>
            </w:r>
            <w:r>
              <w:rPr>
                <w:spacing w:val="-4"/>
                <w:sz w:val="16"/>
              </w:rPr>
              <w:t>access links?</w:t>
            </w:r>
          </w:p>
          <w:p w14:paraId="10078A43" w14:textId="77777777" w:rsidR="00390983" w:rsidRDefault="00390983" w:rsidP="00CF061B">
            <w:pPr>
              <w:pStyle w:val="TableParagraph"/>
              <w:spacing w:before="2"/>
              <w:rPr>
                <w:b/>
                <w:sz w:val="17"/>
              </w:rPr>
            </w:pPr>
          </w:p>
          <w:p w14:paraId="0C4FD421" w14:textId="77777777" w:rsidR="00390983" w:rsidRDefault="00390983" w:rsidP="00CF061B">
            <w:pPr>
              <w:pStyle w:val="TableParagraph"/>
              <w:spacing w:line="276" w:lineRule="auto"/>
              <w:ind w:left="104" w:right="335"/>
              <w:rPr>
                <w:sz w:val="16"/>
              </w:rPr>
            </w:pPr>
            <w:r>
              <w:rPr>
                <w:spacing w:val="-4"/>
                <w:sz w:val="16"/>
              </w:rPr>
              <w:t xml:space="preserve">Destroy </w:t>
            </w:r>
            <w:r>
              <w:rPr>
                <w:sz w:val="16"/>
              </w:rPr>
              <w:t xml:space="preserve">or </w:t>
            </w:r>
            <w:r>
              <w:rPr>
                <w:spacing w:val="-3"/>
                <w:sz w:val="16"/>
              </w:rPr>
              <w:t xml:space="preserve">sever any core path </w:t>
            </w:r>
            <w:r>
              <w:rPr>
                <w:sz w:val="16"/>
              </w:rPr>
              <w:t xml:space="preserve">or </w:t>
            </w:r>
            <w:r>
              <w:rPr>
                <w:spacing w:val="-4"/>
                <w:sz w:val="16"/>
              </w:rPr>
              <w:t xml:space="preserve">right </w:t>
            </w:r>
            <w:r>
              <w:rPr>
                <w:spacing w:val="-3"/>
                <w:sz w:val="16"/>
              </w:rPr>
              <w:t xml:space="preserve">of </w:t>
            </w:r>
            <w:r>
              <w:rPr>
                <w:spacing w:val="-4"/>
                <w:sz w:val="16"/>
              </w:rPr>
              <w:t>way?</w:t>
            </w:r>
          </w:p>
        </w:tc>
        <w:tc>
          <w:tcPr>
            <w:tcW w:w="4112" w:type="dxa"/>
          </w:tcPr>
          <w:p w14:paraId="6D89BAC5" w14:textId="77777777" w:rsidR="00390983" w:rsidRDefault="00390983" w:rsidP="00CF061B">
            <w:pPr>
              <w:pStyle w:val="TableParagraph"/>
              <w:ind w:left="105" w:right="129"/>
              <w:rPr>
                <w:sz w:val="16"/>
              </w:rPr>
            </w:pPr>
            <w:r>
              <w:rPr>
                <w:sz w:val="16"/>
              </w:rPr>
              <w:t>An improved car parking regime will improve conditions for all, providing an adequate supply of parking spaces for those with most need, and allowing available spaces and the transport network more widely to be used efficiently and economically.</w:t>
            </w:r>
          </w:p>
        </w:tc>
        <w:tc>
          <w:tcPr>
            <w:tcW w:w="709" w:type="dxa"/>
          </w:tcPr>
          <w:p w14:paraId="57CF0E07" w14:textId="77777777" w:rsidR="00390983" w:rsidRDefault="00390983" w:rsidP="00CF061B">
            <w:pPr>
              <w:pStyle w:val="TableParagraph"/>
              <w:spacing w:line="180" w:lineRule="exact"/>
              <w:ind w:left="102"/>
              <w:rPr>
                <w:sz w:val="16"/>
              </w:rPr>
            </w:pPr>
            <w:r>
              <w:rPr>
                <w:sz w:val="16"/>
              </w:rPr>
              <w:t>+</w:t>
            </w:r>
          </w:p>
        </w:tc>
        <w:tc>
          <w:tcPr>
            <w:tcW w:w="3119" w:type="dxa"/>
          </w:tcPr>
          <w:p w14:paraId="3D5A0320" w14:textId="77777777" w:rsidR="00390983" w:rsidRDefault="00390983" w:rsidP="00CF061B">
            <w:pPr>
              <w:pStyle w:val="TableParagraph"/>
              <w:ind w:left="104" w:right="134"/>
              <w:rPr>
                <w:sz w:val="16"/>
              </w:rPr>
            </w:pPr>
            <w:r>
              <w:rPr>
                <w:sz w:val="16"/>
              </w:rPr>
              <w:t>Car parking spaces are not always used to their best advantage, with a negative impact on material assets.</w:t>
            </w:r>
          </w:p>
        </w:tc>
        <w:tc>
          <w:tcPr>
            <w:tcW w:w="712" w:type="dxa"/>
          </w:tcPr>
          <w:p w14:paraId="4136C1A2" w14:textId="77777777" w:rsidR="00390983" w:rsidRDefault="00390983" w:rsidP="00CF061B">
            <w:pPr>
              <w:pStyle w:val="TableParagraph"/>
              <w:spacing w:line="180" w:lineRule="exact"/>
              <w:ind w:left="102"/>
              <w:rPr>
                <w:sz w:val="16"/>
              </w:rPr>
            </w:pPr>
            <w:r>
              <w:rPr>
                <w:sz w:val="16"/>
              </w:rPr>
              <w:t>-</w:t>
            </w:r>
          </w:p>
        </w:tc>
      </w:tr>
      <w:tr w:rsidR="00390983" w14:paraId="2D228011" w14:textId="77777777" w:rsidTr="00CF061B">
        <w:trPr>
          <w:trHeight w:val="586"/>
        </w:trPr>
        <w:tc>
          <w:tcPr>
            <w:tcW w:w="15141" w:type="dxa"/>
            <w:gridSpan w:val="7"/>
            <w:shd w:val="clear" w:color="auto" w:fill="00B0F0"/>
          </w:tcPr>
          <w:p w14:paraId="1BB5EBC4" w14:textId="77777777" w:rsidR="00390983" w:rsidRPr="00552B40" w:rsidRDefault="00390983" w:rsidP="00CF061B">
            <w:pPr>
              <w:pStyle w:val="TableParagraph"/>
              <w:tabs>
                <w:tab w:val="left" w:pos="467"/>
                <w:tab w:val="left" w:pos="468"/>
              </w:tabs>
              <w:spacing w:before="14" w:line="182" w:lineRule="exact"/>
              <w:ind w:right="123"/>
              <w:rPr>
                <w:b/>
                <w:bCs/>
                <w:sz w:val="24"/>
                <w:szCs w:val="24"/>
              </w:rPr>
            </w:pPr>
            <w:r>
              <w:rPr>
                <w:sz w:val="16"/>
              </w:rPr>
              <w:t xml:space="preserve"> </w:t>
            </w:r>
            <w:r>
              <w:rPr>
                <w:b/>
                <w:bCs/>
                <w:sz w:val="24"/>
                <w:szCs w:val="24"/>
                <w:shd w:val="clear" w:color="auto" w:fill="00B0F0"/>
              </w:rPr>
              <w:t>Policy</w:t>
            </w:r>
            <w:r w:rsidRPr="00552B40">
              <w:rPr>
                <w:b/>
                <w:bCs/>
                <w:sz w:val="24"/>
                <w:szCs w:val="24"/>
                <w:shd w:val="clear" w:color="auto" w:fill="00B0F0"/>
              </w:rPr>
              <w:t xml:space="preserve"> </w:t>
            </w:r>
            <w:r>
              <w:rPr>
                <w:b/>
                <w:bCs/>
                <w:sz w:val="24"/>
                <w:szCs w:val="24"/>
                <w:shd w:val="clear" w:color="auto" w:fill="00B0F0"/>
              </w:rPr>
              <w:t>19</w:t>
            </w:r>
            <w:r w:rsidRPr="00552B40">
              <w:rPr>
                <w:b/>
                <w:bCs/>
                <w:sz w:val="24"/>
                <w:szCs w:val="24"/>
                <w:shd w:val="clear" w:color="auto" w:fill="00B0F0"/>
              </w:rPr>
              <w:t xml:space="preserve">: Demand Management - </w:t>
            </w:r>
            <w:r w:rsidRPr="004B3403">
              <w:rPr>
                <w:b/>
                <w:bCs/>
                <w:sz w:val="24"/>
                <w:szCs w:val="24"/>
                <w:shd w:val="clear" w:color="auto" w:fill="00B0F0"/>
              </w:rPr>
              <w:t>In addition to parking and traffic management, investigate</w:t>
            </w:r>
            <w:r>
              <w:rPr>
                <w:b/>
                <w:bCs/>
                <w:sz w:val="24"/>
                <w:szCs w:val="24"/>
                <w:shd w:val="clear" w:color="auto" w:fill="00B0F0"/>
              </w:rPr>
              <w:t>, in partnership with Aberdeen City Council and NESTRANS,</w:t>
            </w:r>
            <w:r w:rsidRPr="004B3403">
              <w:rPr>
                <w:b/>
                <w:bCs/>
                <w:sz w:val="24"/>
                <w:szCs w:val="24"/>
                <w:shd w:val="clear" w:color="auto" w:fill="00B0F0"/>
              </w:rPr>
              <w:t xml:space="preserve"> the implications of introducing other demand management methods to Aberdeen</w:t>
            </w:r>
          </w:p>
        </w:tc>
      </w:tr>
      <w:tr w:rsidR="00390983" w14:paraId="21E5194B" w14:textId="77777777" w:rsidTr="00CF061B">
        <w:trPr>
          <w:trHeight w:val="368"/>
        </w:trPr>
        <w:tc>
          <w:tcPr>
            <w:tcW w:w="1102" w:type="dxa"/>
          </w:tcPr>
          <w:p w14:paraId="1F97D90E" w14:textId="77777777" w:rsidR="00390983" w:rsidRDefault="00390983" w:rsidP="00CF061B">
            <w:pPr>
              <w:pStyle w:val="TableParagraph"/>
              <w:spacing w:before="5"/>
              <w:rPr>
                <w:b/>
                <w:sz w:val="15"/>
              </w:rPr>
            </w:pPr>
          </w:p>
          <w:p w14:paraId="1F6EAF80" w14:textId="77777777" w:rsidR="00390983" w:rsidRDefault="00390983" w:rsidP="00CF061B">
            <w:pPr>
              <w:pStyle w:val="TableParagraph"/>
              <w:spacing w:before="1" w:line="171" w:lineRule="exact"/>
              <w:ind w:left="107"/>
              <w:rPr>
                <w:b/>
                <w:sz w:val="16"/>
              </w:rPr>
            </w:pPr>
            <w:r>
              <w:rPr>
                <w:b/>
                <w:sz w:val="16"/>
              </w:rPr>
              <w:t>Indicator</w:t>
            </w:r>
          </w:p>
        </w:tc>
        <w:tc>
          <w:tcPr>
            <w:tcW w:w="2127" w:type="dxa"/>
          </w:tcPr>
          <w:p w14:paraId="744F8AED" w14:textId="77777777" w:rsidR="00390983" w:rsidRDefault="00390983" w:rsidP="00CF061B">
            <w:pPr>
              <w:pStyle w:val="TableParagraph"/>
              <w:spacing w:before="5"/>
              <w:rPr>
                <w:b/>
                <w:sz w:val="15"/>
              </w:rPr>
            </w:pPr>
          </w:p>
          <w:p w14:paraId="2A91A69A" w14:textId="77777777" w:rsidR="00390983" w:rsidRDefault="00390983" w:rsidP="00CF061B">
            <w:pPr>
              <w:pStyle w:val="TableParagraph"/>
              <w:spacing w:before="1" w:line="171" w:lineRule="exact"/>
              <w:ind w:left="104"/>
              <w:rPr>
                <w:b/>
                <w:sz w:val="16"/>
              </w:rPr>
            </w:pPr>
            <w:r>
              <w:rPr>
                <w:b/>
                <w:sz w:val="16"/>
              </w:rPr>
              <w:t>Objectives</w:t>
            </w:r>
          </w:p>
        </w:tc>
        <w:tc>
          <w:tcPr>
            <w:tcW w:w="3260" w:type="dxa"/>
          </w:tcPr>
          <w:p w14:paraId="30B12934" w14:textId="77777777" w:rsidR="00390983" w:rsidRDefault="00390983" w:rsidP="00CF061B">
            <w:pPr>
              <w:pStyle w:val="TableParagraph"/>
              <w:spacing w:before="87"/>
              <w:ind w:left="104"/>
              <w:rPr>
                <w:b/>
                <w:sz w:val="16"/>
              </w:rPr>
            </w:pPr>
            <w:r>
              <w:rPr>
                <w:b/>
                <w:sz w:val="16"/>
              </w:rPr>
              <w:t>Will the policy…?</w:t>
            </w:r>
          </w:p>
        </w:tc>
        <w:tc>
          <w:tcPr>
            <w:tcW w:w="4112" w:type="dxa"/>
          </w:tcPr>
          <w:p w14:paraId="17867FC4" w14:textId="77777777" w:rsidR="00390983" w:rsidRDefault="00390983" w:rsidP="00CF061B">
            <w:pPr>
              <w:pStyle w:val="TableParagraph"/>
              <w:spacing w:line="180" w:lineRule="exact"/>
              <w:ind w:left="449"/>
              <w:rPr>
                <w:b/>
                <w:sz w:val="16"/>
              </w:rPr>
            </w:pPr>
            <w:r>
              <w:rPr>
                <w:b/>
                <w:sz w:val="16"/>
              </w:rPr>
              <w:t>Assessment – Preferred Option (with LTS)</w:t>
            </w:r>
          </w:p>
        </w:tc>
        <w:tc>
          <w:tcPr>
            <w:tcW w:w="709" w:type="dxa"/>
          </w:tcPr>
          <w:p w14:paraId="1DE04DCF" w14:textId="77777777" w:rsidR="00390983" w:rsidRDefault="00390983" w:rsidP="00CF061B">
            <w:pPr>
              <w:pStyle w:val="TableParagraph"/>
              <w:spacing w:line="180" w:lineRule="exact"/>
              <w:ind w:left="126"/>
              <w:rPr>
                <w:b/>
                <w:sz w:val="16"/>
              </w:rPr>
            </w:pPr>
            <w:r>
              <w:rPr>
                <w:b/>
                <w:sz w:val="16"/>
              </w:rPr>
              <w:t>Score</w:t>
            </w:r>
          </w:p>
        </w:tc>
        <w:tc>
          <w:tcPr>
            <w:tcW w:w="3119" w:type="dxa"/>
          </w:tcPr>
          <w:p w14:paraId="4115BC3D" w14:textId="77777777" w:rsidR="00390983" w:rsidRDefault="00390983" w:rsidP="00CF061B">
            <w:pPr>
              <w:pStyle w:val="TableParagraph"/>
              <w:spacing w:line="182" w:lineRule="exact"/>
              <w:ind w:left="1042" w:right="276" w:hanging="742"/>
              <w:rPr>
                <w:b/>
                <w:sz w:val="16"/>
              </w:rPr>
            </w:pPr>
            <w:r>
              <w:rPr>
                <w:b/>
                <w:sz w:val="16"/>
              </w:rPr>
              <w:t>Assessment – Alternative Option (without LTS)</w:t>
            </w:r>
          </w:p>
        </w:tc>
        <w:tc>
          <w:tcPr>
            <w:tcW w:w="712" w:type="dxa"/>
          </w:tcPr>
          <w:p w14:paraId="79E35948" w14:textId="77777777" w:rsidR="00390983" w:rsidRDefault="00390983" w:rsidP="00CF061B">
            <w:pPr>
              <w:pStyle w:val="TableParagraph"/>
              <w:spacing w:line="180" w:lineRule="exact"/>
              <w:ind w:left="126"/>
              <w:rPr>
                <w:b/>
                <w:sz w:val="16"/>
              </w:rPr>
            </w:pPr>
            <w:r>
              <w:rPr>
                <w:b/>
                <w:sz w:val="16"/>
              </w:rPr>
              <w:t>Score</w:t>
            </w:r>
          </w:p>
        </w:tc>
      </w:tr>
      <w:tr w:rsidR="00390983" w14:paraId="14B4E7BA" w14:textId="77777777" w:rsidTr="00CF061B">
        <w:trPr>
          <w:trHeight w:val="588"/>
        </w:trPr>
        <w:tc>
          <w:tcPr>
            <w:tcW w:w="1102" w:type="dxa"/>
            <w:tcBorders>
              <w:bottom w:val="nil"/>
            </w:tcBorders>
          </w:tcPr>
          <w:p w14:paraId="6D0808B7" w14:textId="77777777" w:rsidR="00390983" w:rsidRDefault="00390983" w:rsidP="00CF061B">
            <w:pPr>
              <w:pStyle w:val="TableParagraph"/>
              <w:ind w:left="107" w:right="141"/>
              <w:rPr>
                <w:sz w:val="16"/>
              </w:rPr>
            </w:pPr>
            <w:r>
              <w:rPr>
                <w:sz w:val="16"/>
              </w:rPr>
              <w:t>Biodiversity (flora and fauna)</w:t>
            </w:r>
          </w:p>
        </w:tc>
        <w:tc>
          <w:tcPr>
            <w:tcW w:w="2127" w:type="dxa"/>
            <w:tcBorders>
              <w:bottom w:val="nil"/>
            </w:tcBorders>
          </w:tcPr>
          <w:p w14:paraId="684356B4" w14:textId="77777777" w:rsidR="00390983" w:rsidRDefault="00390983" w:rsidP="00CF061B">
            <w:pPr>
              <w:pStyle w:val="TableParagraph"/>
              <w:spacing w:line="276" w:lineRule="auto"/>
              <w:ind w:left="104" w:right="49"/>
              <w:rPr>
                <w:sz w:val="16"/>
              </w:rPr>
            </w:pPr>
            <w:r>
              <w:rPr>
                <w:sz w:val="16"/>
              </w:rPr>
              <w:t>To conserve and enhance the integrity of ecosystems.</w:t>
            </w:r>
          </w:p>
        </w:tc>
        <w:tc>
          <w:tcPr>
            <w:tcW w:w="3260" w:type="dxa"/>
            <w:tcBorders>
              <w:bottom w:val="nil"/>
            </w:tcBorders>
          </w:tcPr>
          <w:p w14:paraId="7A622BE7" w14:textId="77777777" w:rsidR="00390983" w:rsidRDefault="00390983" w:rsidP="00CF061B">
            <w:pPr>
              <w:pStyle w:val="TableParagraph"/>
              <w:spacing w:before="135" w:line="276" w:lineRule="auto"/>
              <w:ind w:left="104" w:right="103"/>
              <w:rPr>
                <w:sz w:val="16"/>
              </w:rPr>
            </w:pPr>
            <w:r>
              <w:rPr>
                <w:spacing w:val="-4"/>
                <w:sz w:val="16"/>
              </w:rPr>
              <w:t xml:space="preserve">Cause disturbance </w:t>
            </w:r>
            <w:r>
              <w:rPr>
                <w:sz w:val="16"/>
              </w:rPr>
              <w:t xml:space="preserve">or </w:t>
            </w:r>
            <w:r>
              <w:rPr>
                <w:spacing w:val="-4"/>
                <w:sz w:val="16"/>
              </w:rPr>
              <w:t xml:space="preserve">damage </w:t>
            </w:r>
            <w:r>
              <w:rPr>
                <w:sz w:val="16"/>
              </w:rPr>
              <w:t xml:space="preserve">to </w:t>
            </w:r>
            <w:r>
              <w:rPr>
                <w:spacing w:val="-4"/>
                <w:sz w:val="16"/>
              </w:rPr>
              <w:t xml:space="preserve">any </w:t>
            </w:r>
            <w:r>
              <w:rPr>
                <w:spacing w:val="-5"/>
                <w:sz w:val="16"/>
              </w:rPr>
              <w:t xml:space="preserve">habitat </w:t>
            </w:r>
            <w:r>
              <w:rPr>
                <w:sz w:val="16"/>
              </w:rPr>
              <w:t xml:space="preserve">or </w:t>
            </w:r>
            <w:r>
              <w:rPr>
                <w:spacing w:val="-4"/>
                <w:sz w:val="16"/>
              </w:rPr>
              <w:t>species?</w:t>
            </w:r>
          </w:p>
        </w:tc>
        <w:tc>
          <w:tcPr>
            <w:tcW w:w="4112" w:type="dxa"/>
            <w:tcBorders>
              <w:bottom w:val="nil"/>
            </w:tcBorders>
          </w:tcPr>
          <w:p w14:paraId="233B2811" w14:textId="77777777" w:rsidR="00390983" w:rsidRDefault="00390983" w:rsidP="00CF061B">
            <w:pPr>
              <w:pStyle w:val="TableParagraph"/>
              <w:spacing w:line="180" w:lineRule="exact"/>
              <w:ind w:left="105"/>
              <w:rPr>
                <w:sz w:val="16"/>
              </w:rPr>
            </w:pPr>
            <w:r>
              <w:rPr>
                <w:sz w:val="16"/>
              </w:rPr>
              <w:t>Reducing the demand for transport could have a positive impact on biodiversity by reducing the need for more road based infrastructure and any subsequent pollution that arises from it.</w:t>
            </w:r>
          </w:p>
        </w:tc>
        <w:tc>
          <w:tcPr>
            <w:tcW w:w="709" w:type="dxa"/>
            <w:tcBorders>
              <w:bottom w:val="nil"/>
            </w:tcBorders>
          </w:tcPr>
          <w:p w14:paraId="2F7CE46D" w14:textId="77777777" w:rsidR="00390983" w:rsidRDefault="00390983" w:rsidP="00CF061B">
            <w:pPr>
              <w:pStyle w:val="TableParagraph"/>
              <w:spacing w:line="180" w:lineRule="exact"/>
              <w:ind w:left="102"/>
              <w:rPr>
                <w:sz w:val="16"/>
              </w:rPr>
            </w:pPr>
            <w:r>
              <w:rPr>
                <w:sz w:val="16"/>
              </w:rPr>
              <w:t>++</w:t>
            </w:r>
          </w:p>
        </w:tc>
        <w:tc>
          <w:tcPr>
            <w:tcW w:w="3119" w:type="dxa"/>
            <w:tcBorders>
              <w:bottom w:val="nil"/>
            </w:tcBorders>
          </w:tcPr>
          <w:p w14:paraId="6553F1AD" w14:textId="77777777" w:rsidR="00390983" w:rsidRDefault="00390983" w:rsidP="00CF061B">
            <w:pPr>
              <w:pStyle w:val="TableParagraph"/>
              <w:ind w:left="104" w:right="908"/>
              <w:rPr>
                <w:sz w:val="16"/>
              </w:rPr>
            </w:pPr>
            <w:r>
              <w:rPr>
                <w:sz w:val="16"/>
              </w:rPr>
              <w:t>Not managing demand could lead to more reliance on the private car, thus increasing congestion and lowering air quality.</w:t>
            </w:r>
          </w:p>
        </w:tc>
        <w:tc>
          <w:tcPr>
            <w:tcW w:w="712" w:type="dxa"/>
            <w:tcBorders>
              <w:bottom w:val="nil"/>
            </w:tcBorders>
          </w:tcPr>
          <w:p w14:paraId="606B7002" w14:textId="77777777" w:rsidR="00390983" w:rsidRDefault="00390983" w:rsidP="00CF061B">
            <w:pPr>
              <w:pStyle w:val="TableParagraph"/>
              <w:spacing w:line="180" w:lineRule="exact"/>
              <w:ind w:left="102"/>
              <w:rPr>
                <w:sz w:val="16"/>
              </w:rPr>
            </w:pPr>
            <w:r>
              <w:rPr>
                <w:sz w:val="16"/>
              </w:rPr>
              <w:t>-</w:t>
            </w:r>
          </w:p>
        </w:tc>
      </w:tr>
      <w:tr w:rsidR="00390983" w14:paraId="15593E73" w14:textId="77777777" w:rsidTr="00CF061B">
        <w:trPr>
          <w:trHeight w:val="1554"/>
        </w:trPr>
        <w:tc>
          <w:tcPr>
            <w:tcW w:w="1102" w:type="dxa"/>
            <w:tcBorders>
              <w:top w:val="nil"/>
            </w:tcBorders>
          </w:tcPr>
          <w:p w14:paraId="7B2A8CBB" w14:textId="77777777" w:rsidR="00390983" w:rsidRDefault="00390983" w:rsidP="00CF061B">
            <w:pPr>
              <w:pStyle w:val="TableParagraph"/>
              <w:rPr>
                <w:rFonts w:ascii="Times New Roman"/>
                <w:sz w:val="16"/>
              </w:rPr>
            </w:pPr>
          </w:p>
        </w:tc>
        <w:tc>
          <w:tcPr>
            <w:tcW w:w="2127" w:type="dxa"/>
            <w:tcBorders>
              <w:top w:val="nil"/>
            </w:tcBorders>
          </w:tcPr>
          <w:p w14:paraId="2A65CAAF" w14:textId="77777777" w:rsidR="00390983" w:rsidRDefault="00390983" w:rsidP="00CF061B">
            <w:pPr>
              <w:pStyle w:val="TableParagraph"/>
              <w:spacing w:before="34" w:line="276" w:lineRule="auto"/>
              <w:ind w:left="104" w:right="49"/>
              <w:rPr>
                <w:sz w:val="16"/>
              </w:rPr>
            </w:pPr>
            <w:r>
              <w:rPr>
                <w:sz w:val="16"/>
              </w:rPr>
              <w:t>To prevent damage or disturbance to designated sites and protected species and habitats.</w:t>
            </w:r>
          </w:p>
          <w:p w14:paraId="1E1D7305" w14:textId="77777777" w:rsidR="00390983" w:rsidRDefault="00390983" w:rsidP="00CF061B">
            <w:pPr>
              <w:pStyle w:val="TableParagraph"/>
              <w:spacing w:before="2"/>
              <w:rPr>
                <w:b/>
                <w:sz w:val="17"/>
              </w:rPr>
            </w:pPr>
          </w:p>
          <w:p w14:paraId="6AD23951" w14:textId="77777777" w:rsidR="00390983" w:rsidRDefault="00390983" w:rsidP="00CF061B">
            <w:pPr>
              <w:pStyle w:val="TableParagraph"/>
              <w:ind w:left="104" w:right="22"/>
              <w:rPr>
                <w:sz w:val="16"/>
              </w:rPr>
            </w:pPr>
            <w:r>
              <w:rPr>
                <w:sz w:val="16"/>
              </w:rPr>
              <w:t>To maintain biodiversity, avoiding irreversible losses.</w:t>
            </w:r>
          </w:p>
        </w:tc>
        <w:tc>
          <w:tcPr>
            <w:tcW w:w="3260" w:type="dxa"/>
            <w:tcBorders>
              <w:top w:val="nil"/>
            </w:tcBorders>
          </w:tcPr>
          <w:p w14:paraId="1DEDC29A" w14:textId="77777777" w:rsidR="00390983" w:rsidRDefault="00390983" w:rsidP="00CF061B">
            <w:pPr>
              <w:pStyle w:val="TableParagraph"/>
              <w:spacing w:before="9"/>
              <w:rPr>
                <w:b/>
                <w:sz w:val="14"/>
              </w:rPr>
            </w:pPr>
          </w:p>
          <w:p w14:paraId="454F5042" w14:textId="77777777" w:rsidR="00390983" w:rsidRDefault="00390983" w:rsidP="00CF061B">
            <w:pPr>
              <w:pStyle w:val="TableParagraph"/>
              <w:spacing w:line="276" w:lineRule="auto"/>
              <w:ind w:left="104" w:right="103"/>
              <w:rPr>
                <w:sz w:val="16"/>
              </w:rPr>
            </w:pPr>
            <w:r>
              <w:rPr>
                <w:spacing w:val="-3"/>
                <w:sz w:val="16"/>
              </w:rPr>
              <w:t xml:space="preserve">Have any </w:t>
            </w:r>
            <w:r>
              <w:rPr>
                <w:spacing w:val="-4"/>
                <w:sz w:val="16"/>
              </w:rPr>
              <w:t xml:space="preserve">impact, either directly </w:t>
            </w:r>
            <w:r>
              <w:rPr>
                <w:sz w:val="16"/>
              </w:rPr>
              <w:t xml:space="preserve">or </w:t>
            </w:r>
            <w:r>
              <w:rPr>
                <w:spacing w:val="-4"/>
                <w:sz w:val="16"/>
              </w:rPr>
              <w:t xml:space="preserve">indirectly, </w:t>
            </w:r>
            <w:r>
              <w:rPr>
                <w:sz w:val="16"/>
              </w:rPr>
              <w:t xml:space="preserve">on </w:t>
            </w:r>
            <w:r>
              <w:rPr>
                <w:spacing w:val="-2"/>
                <w:sz w:val="16"/>
              </w:rPr>
              <w:t xml:space="preserve">the </w:t>
            </w:r>
            <w:r>
              <w:rPr>
                <w:spacing w:val="-4"/>
                <w:sz w:val="16"/>
              </w:rPr>
              <w:t xml:space="preserve">River Dee </w:t>
            </w:r>
            <w:r>
              <w:rPr>
                <w:spacing w:val="-3"/>
                <w:sz w:val="16"/>
              </w:rPr>
              <w:t>SAC?</w:t>
            </w:r>
          </w:p>
          <w:p w14:paraId="0EC6C44E" w14:textId="77777777" w:rsidR="00390983" w:rsidRDefault="00390983" w:rsidP="00CF061B">
            <w:pPr>
              <w:pStyle w:val="TableParagraph"/>
              <w:spacing w:before="5"/>
              <w:rPr>
                <w:b/>
                <w:sz w:val="17"/>
              </w:rPr>
            </w:pPr>
          </w:p>
          <w:p w14:paraId="7A658D05" w14:textId="77777777" w:rsidR="00390983" w:rsidRDefault="00390983" w:rsidP="00CF061B">
            <w:pPr>
              <w:pStyle w:val="TableParagraph"/>
              <w:spacing w:line="276" w:lineRule="auto"/>
              <w:ind w:left="104" w:right="103"/>
              <w:rPr>
                <w:sz w:val="16"/>
              </w:rPr>
            </w:pPr>
            <w:r>
              <w:rPr>
                <w:spacing w:val="-3"/>
                <w:sz w:val="16"/>
              </w:rPr>
              <w:t xml:space="preserve">Have any </w:t>
            </w:r>
            <w:r>
              <w:rPr>
                <w:spacing w:val="-4"/>
                <w:sz w:val="16"/>
              </w:rPr>
              <w:t xml:space="preserve">adverse impacts </w:t>
            </w:r>
            <w:r>
              <w:rPr>
                <w:sz w:val="16"/>
              </w:rPr>
              <w:t xml:space="preserve">on </w:t>
            </w:r>
            <w:r>
              <w:rPr>
                <w:spacing w:val="-4"/>
                <w:sz w:val="16"/>
              </w:rPr>
              <w:t xml:space="preserve">any nationally </w:t>
            </w:r>
            <w:r>
              <w:rPr>
                <w:sz w:val="16"/>
              </w:rPr>
              <w:t xml:space="preserve">or </w:t>
            </w:r>
            <w:r>
              <w:rPr>
                <w:spacing w:val="-4"/>
                <w:sz w:val="16"/>
              </w:rPr>
              <w:t xml:space="preserve">locally designated </w:t>
            </w:r>
            <w:r>
              <w:rPr>
                <w:spacing w:val="-3"/>
                <w:sz w:val="16"/>
              </w:rPr>
              <w:t>site?</w:t>
            </w:r>
          </w:p>
        </w:tc>
        <w:tc>
          <w:tcPr>
            <w:tcW w:w="4112" w:type="dxa"/>
            <w:tcBorders>
              <w:top w:val="nil"/>
            </w:tcBorders>
          </w:tcPr>
          <w:p w14:paraId="24DFEADC" w14:textId="77777777" w:rsidR="00390983" w:rsidRDefault="00390983" w:rsidP="00CF061B">
            <w:pPr>
              <w:pStyle w:val="TableParagraph"/>
              <w:rPr>
                <w:rFonts w:ascii="Times New Roman"/>
                <w:sz w:val="16"/>
              </w:rPr>
            </w:pPr>
          </w:p>
        </w:tc>
        <w:tc>
          <w:tcPr>
            <w:tcW w:w="709" w:type="dxa"/>
            <w:tcBorders>
              <w:top w:val="nil"/>
            </w:tcBorders>
          </w:tcPr>
          <w:p w14:paraId="3D41BF15" w14:textId="77777777" w:rsidR="00390983" w:rsidRDefault="00390983" w:rsidP="00CF061B">
            <w:pPr>
              <w:pStyle w:val="TableParagraph"/>
              <w:rPr>
                <w:rFonts w:ascii="Times New Roman"/>
                <w:sz w:val="16"/>
              </w:rPr>
            </w:pPr>
          </w:p>
        </w:tc>
        <w:tc>
          <w:tcPr>
            <w:tcW w:w="3119" w:type="dxa"/>
            <w:tcBorders>
              <w:top w:val="nil"/>
            </w:tcBorders>
          </w:tcPr>
          <w:p w14:paraId="1E4C5535" w14:textId="77777777" w:rsidR="00390983" w:rsidRDefault="00390983" w:rsidP="00CF061B">
            <w:pPr>
              <w:pStyle w:val="TableParagraph"/>
              <w:rPr>
                <w:rFonts w:ascii="Times New Roman"/>
                <w:sz w:val="16"/>
              </w:rPr>
            </w:pPr>
          </w:p>
        </w:tc>
        <w:tc>
          <w:tcPr>
            <w:tcW w:w="712" w:type="dxa"/>
            <w:tcBorders>
              <w:top w:val="nil"/>
            </w:tcBorders>
          </w:tcPr>
          <w:p w14:paraId="716D9E27" w14:textId="77777777" w:rsidR="00390983" w:rsidRDefault="00390983" w:rsidP="00CF061B">
            <w:pPr>
              <w:pStyle w:val="TableParagraph"/>
              <w:rPr>
                <w:rFonts w:ascii="Times New Roman"/>
                <w:sz w:val="16"/>
              </w:rPr>
            </w:pPr>
          </w:p>
        </w:tc>
      </w:tr>
      <w:tr w:rsidR="00390983" w14:paraId="45849038" w14:textId="77777777" w:rsidTr="00CF061B">
        <w:trPr>
          <w:trHeight w:val="1446"/>
        </w:trPr>
        <w:tc>
          <w:tcPr>
            <w:tcW w:w="1102" w:type="dxa"/>
            <w:tcBorders>
              <w:bottom w:val="nil"/>
            </w:tcBorders>
          </w:tcPr>
          <w:p w14:paraId="1BBD740F" w14:textId="77777777" w:rsidR="00390983" w:rsidRDefault="00390983" w:rsidP="00CF061B">
            <w:pPr>
              <w:pStyle w:val="TableParagraph"/>
              <w:spacing w:line="180" w:lineRule="exact"/>
              <w:ind w:left="107"/>
              <w:rPr>
                <w:sz w:val="16"/>
              </w:rPr>
            </w:pPr>
            <w:r>
              <w:rPr>
                <w:sz w:val="16"/>
              </w:rPr>
              <w:t>Air</w:t>
            </w:r>
          </w:p>
        </w:tc>
        <w:tc>
          <w:tcPr>
            <w:tcW w:w="2127" w:type="dxa"/>
            <w:tcBorders>
              <w:bottom w:val="nil"/>
            </w:tcBorders>
          </w:tcPr>
          <w:p w14:paraId="4E1A125B" w14:textId="77777777" w:rsidR="00390983" w:rsidRDefault="00390983" w:rsidP="00CF061B">
            <w:pPr>
              <w:pStyle w:val="TableParagraph"/>
              <w:spacing w:line="182" w:lineRule="exact"/>
              <w:ind w:left="104"/>
              <w:rPr>
                <w:sz w:val="16"/>
              </w:rPr>
            </w:pPr>
            <w:r>
              <w:rPr>
                <w:sz w:val="16"/>
              </w:rPr>
              <w:t>To improve air quality.</w:t>
            </w:r>
          </w:p>
          <w:p w14:paraId="593EFBA8" w14:textId="77777777" w:rsidR="00390983" w:rsidRDefault="00390983" w:rsidP="00CF061B">
            <w:pPr>
              <w:pStyle w:val="TableParagraph"/>
              <w:spacing w:before="10"/>
              <w:rPr>
                <w:b/>
                <w:sz w:val="19"/>
              </w:rPr>
            </w:pPr>
          </w:p>
          <w:p w14:paraId="60494AA0" w14:textId="77777777" w:rsidR="00390983" w:rsidRDefault="00390983" w:rsidP="00CF061B">
            <w:pPr>
              <w:pStyle w:val="TableParagraph"/>
              <w:spacing w:line="276" w:lineRule="auto"/>
              <w:ind w:left="104" w:right="155"/>
              <w:rPr>
                <w:sz w:val="16"/>
              </w:rPr>
            </w:pPr>
            <w:r>
              <w:rPr>
                <w:sz w:val="16"/>
              </w:rPr>
              <w:t>To limit air pollution to levels that do not damage human health or natural systems.</w:t>
            </w:r>
          </w:p>
        </w:tc>
        <w:tc>
          <w:tcPr>
            <w:tcW w:w="3260" w:type="dxa"/>
            <w:tcBorders>
              <w:bottom w:val="nil"/>
            </w:tcBorders>
          </w:tcPr>
          <w:p w14:paraId="76C0B9DB" w14:textId="77777777" w:rsidR="00390983" w:rsidRDefault="00390983" w:rsidP="00CF061B">
            <w:pPr>
              <w:pStyle w:val="TableParagraph"/>
              <w:spacing w:line="278" w:lineRule="auto"/>
              <w:ind w:left="104" w:right="169"/>
              <w:rPr>
                <w:sz w:val="16"/>
              </w:rPr>
            </w:pPr>
            <w:r>
              <w:rPr>
                <w:spacing w:val="-3"/>
                <w:sz w:val="16"/>
              </w:rPr>
              <w:t xml:space="preserve">Lead </w:t>
            </w:r>
            <w:r>
              <w:rPr>
                <w:sz w:val="16"/>
              </w:rPr>
              <w:t xml:space="preserve">to an </w:t>
            </w:r>
            <w:r>
              <w:rPr>
                <w:spacing w:val="-4"/>
                <w:sz w:val="16"/>
              </w:rPr>
              <w:t xml:space="preserve">increase </w:t>
            </w:r>
            <w:r>
              <w:rPr>
                <w:sz w:val="16"/>
              </w:rPr>
              <w:t xml:space="preserve">or a </w:t>
            </w:r>
            <w:r>
              <w:rPr>
                <w:spacing w:val="-4"/>
                <w:sz w:val="16"/>
              </w:rPr>
              <w:t xml:space="preserve">reduction </w:t>
            </w:r>
            <w:r>
              <w:rPr>
                <w:spacing w:val="-3"/>
                <w:sz w:val="16"/>
              </w:rPr>
              <w:t xml:space="preserve">in </w:t>
            </w:r>
            <w:r>
              <w:rPr>
                <w:spacing w:val="-4"/>
                <w:sz w:val="16"/>
              </w:rPr>
              <w:t>vehicular traffic?</w:t>
            </w:r>
          </w:p>
          <w:p w14:paraId="5AA70FAD" w14:textId="77777777" w:rsidR="00390983" w:rsidRDefault="00390983" w:rsidP="00CF061B">
            <w:pPr>
              <w:pStyle w:val="TableParagraph"/>
              <w:rPr>
                <w:b/>
                <w:sz w:val="17"/>
              </w:rPr>
            </w:pPr>
          </w:p>
          <w:p w14:paraId="56114945" w14:textId="77777777" w:rsidR="00390983" w:rsidRDefault="00390983" w:rsidP="00CF061B">
            <w:pPr>
              <w:pStyle w:val="TableParagraph"/>
              <w:ind w:left="104"/>
              <w:rPr>
                <w:sz w:val="16"/>
              </w:rPr>
            </w:pPr>
            <w:r>
              <w:rPr>
                <w:sz w:val="16"/>
              </w:rPr>
              <w:t>Result in the need for new construction?</w:t>
            </w:r>
          </w:p>
          <w:p w14:paraId="7034CBB5" w14:textId="77777777" w:rsidR="00390983" w:rsidRDefault="00390983" w:rsidP="00CF061B">
            <w:pPr>
              <w:pStyle w:val="TableParagraph"/>
              <w:spacing w:before="7"/>
              <w:rPr>
                <w:b/>
                <w:sz w:val="17"/>
              </w:rPr>
            </w:pPr>
          </w:p>
          <w:p w14:paraId="3477D152" w14:textId="77777777" w:rsidR="00390983" w:rsidRDefault="00390983" w:rsidP="00CF061B">
            <w:pPr>
              <w:pStyle w:val="TableParagraph"/>
              <w:spacing w:line="210" w:lineRule="atLeast"/>
              <w:ind w:left="104" w:right="474"/>
              <w:rPr>
                <w:sz w:val="16"/>
              </w:rPr>
            </w:pPr>
            <w:r>
              <w:rPr>
                <w:spacing w:val="-3"/>
                <w:sz w:val="16"/>
              </w:rPr>
              <w:t xml:space="preserve">Impact </w:t>
            </w:r>
            <w:r>
              <w:rPr>
                <w:sz w:val="16"/>
              </w:rPr>
              <w:t xml:space="preserve">on </w:t>
            </w:r>
            <w:r>
              <w:rPr>
                <w:spacing w:val="-4"/>
                <w:sz w:val="16"/>
              </w:rPr>
              <w:t xml:space="preserve">any </w:t>
            </w:r>
            <w:r>
              <w:rPr>
                <w:sz w:val="16"/>
              </w:rPr>
              <w:t xml:space="preserve">Air </w:t>
            </w:r>
            <w:r>
              <w:rPr>
                <w:spacing w:val="-4"/>
                <w:sz w:val="16"/>
              </w:rPr>
              <w:t xml:space="preserve">Quality </w:t>
            </w:r>
            <w:r>
              <w:rPr>
                <w:spacing w:val="-5"/>
                <w:sz w:val="16"/>
              </w:rPr>
              <w:t xml:space="preserve">Management </w:t>
            </w:r>
            <w:r>
              <w:rPr>
                <w:spacing w:val="-3"/>
                <w:sz w:val="16"/>
              </w:rPr>
              <w:t>Areas?</w:t>
            </w:r>
          </w:p>
        </w:tc>
        <w:tc>
          <w:tcPr>
            <w:tcW w:w="4112" w:type="dxa"/>
            <w:tcBorders>
              <w:bottom w:val="nil"/>
            </w:tcBorders>
          </w:tcPr>
          <w:p w14:paraId="73A60649" w14:textId="77777777" w:rsidR="00390983" w:rsidRDefault="00390983" w:rsidP="00CF061B">
            <w:pPr>
              <w:pStyle w:val="TableParagraph"/>
              <w:ind w:left="105" w:right="120"/>
              <w:rPr>
                <w:sz w:val="16"/>
              </w:rPr>
            </w:pPr>
            <w:r>
              <w:rPr>
                <w:sz w:val="16"/>
              </w:rPr>
              <w:t xml:space="preserve">Reducing the demand for transport could have a positive impact on air quality by reducing the need for more road based infrastructure </w:t>
            </w:r>
            <w:r w:rsidRPr="00E80916">
              <w:rPr>
                <w:sz w:val="16"/>
              </w:rPr>
              <w:t xml:space="preserve">and any subsequent pollution that arises from </w:t>
            </w:r>
            <w:r>
              <w:rPr>
                <w:sz w:val="16"/>
              </w:rPr>
              <w:t>i</w:t>
            </w:r>
            <w:r w:rsidRPr="00E80916">
              <w:rPr>
                <w:sz w:val="16"/>
              </w:rPr>
              <w:t>t</w:t>
            </w:r>
            <w:r>
              <w:rPr>
                <w:sz w:val="16"/>
              </w:rPr>
              <w:t>.</w:t>
            </w:r>
          </w:p>
        </w:tc>
        <w:tc>
          <w:tcPr>
            <w:tcW w:w="709" w:type="dxa"/>
            <w:tcBorders>
              <w:bottom w:val="nil"/>
            </w:tcBorders>
          </w:tcPr>
          <w:p w14:paraId="434C1402" w14:textId="77777777" w:rsidR="00390983" w:rsidRDefault="00390983" w:rsidP="00CF061B">
            <w:pPr>
              <w:pStyle w:val="TableParagraph"/>
              <w:spacing w:line="180" w:lineRule="exact"/>
              <w:ind w:left="102"/>
              <w:rPr>
                <w:sz w:val="16"/>
              </w:rPr>
            </w:pPr>
            <w:r>
              <w:rPr>
                <w:sz w:val="16"/>
              </w:rPr>
              <w:t>++</w:t>
            </w:r>
          </w:p>
        </w:tc>
        <w:tc>
          <w:tcPr>
            <w:tcW w:w="3119" w:type="dxa"/>
            <w:tcBorders>
              <w:bottom w:val="nil"/>
            </w:tcBorders>
          </w:tcPr>
          <w:p w14:paraId="58A8635F" w14:textId="77777777" w:rsidR="00390983" w:rsidRDefault="00390983" w:rsidP="00CF061B">
            <w:pPr>
              <w:pStyle w:val="TableParagraph"/>
              <w:ind w:left="104" w:right="80"/>
              <w:rPr>
                <w:sz w:val="16"/>
              </w:rPr>
            </w:pPr>
            <w:r>
              <w:rPr>
                <w:sz w:val="16"/>
              </w:rPr>
              <w:t>Not managing demand could lead to more reliance on the private car, thus increasing congestion and lowering air quality.</w:t>
            </w:r>
          </w:p>
        </w:tc>
        <w:tc>
          <w:tcPr>
            <w:tcW w:w="712" w:type="dxa"/>
            <w:tcBorders>
              <w:bottom w:val="nil"/>
            </w:tcBorders>
          </w:tcPr>
          <w:p w14:paraId="4EF91AC3" w14:textId="77777777" w:rsidR="00390983" w:rsidRDefault="00390983" w:rsidP="00CF061B">
            <w:pPr>
              <w:pStyle w:val="TableParagraph"/>
              <w:spacing w:line="180" w:lineRule="exact"/>
              <w:ind w:left="102"/>
              <w:rPr>
                <w:sz w:val="16"/>
              </w:rPr>
            </w:pPr>
            <w:r>
              <w:rPr>
                <w:sz w:val="16"/>
              </w:rPr>
              <w:t>-</w:t>
            </w:r>
          </w:p>
        </w:tc>
      </w:tr>
      <w:tr w:rsidR="00390983" w14:paraId="3A86A51C" w14:textId="77777777" w:rsidTr="00CF061B">
        <w:trPr>
          <w:trHeight w:val="847"/>
        </w:trPr>
        <w:tc>
          <w:tcPr>
            <w:tcW w:w="1102" w:type="dxa"/>
            <w:tcBorders>
              <w:top w:val="nil"/>
            </w:tcBorders>
          </w:tcPr>
          <w:p w14:paraId="099D84F8" w14:textId="77777777" w:rsidR="00390983" w:rsidRDefault="00390983" w:rsidP="00CF061B">
            <w:pPr>
              <w:pStyle w:val="TableParagraph"/>
              <w:rPr>
                <w:rFonts w:ascii="Times New Roman"/>
                <w:sz w:val="16"/>
              </w:rPr>
            </w:pPr>
          </w:p>
        </w:tc>
        <w:tc>
          <w:tcPr>
            <w:tcW w:w="2127" w:type="dxa"/>
            <w:tcBorders>
              <w:top w:val="nil"/>
            </w:tcBorders>
          </w:tcPr>
          <w:p w14:paraId="7B02E2A6" w14:textId="77777777" w:rsidR="00390983" w:rsidRDefault="00390983" w:rsidP="00CF061B">
            <w:pPr>
              <w:pStyle w:val="TableParagraph"/>
              <w:spacing w:before="11" w:line="276" w:lineRule="auto"/>
              <w:ind w:left="104" w:right="316"/>
              <w:rPr>
                <w:sz w:val="16"/>
              </w:rPr>
            </w:pPr>
            <w:r>
              <w:rPr>
                <w:sz w:val="16"/>
              </w:rPr>
              <w:t>To limit air emissions to comply with air quality standards.</w:t>
            </w:r>
          </w:p>
        </w:tc>
        <w:tc>
          <w:tcPr>
            <w:tcW w:w="3260" w:type="dxa"/>
            <w:tcBorders>
              <w:top w:val="nil"/>
            </w:tcBorders>
          </w:tcPr>
          <w:p w14:paraId="38BE023A" w14:textId="77777777" w:rsidR="00390983" w:rsidRDefault="00390983" w:rsidP="00CF061B">
            <w:pPr>
              <w:pStyle w:val="TableParagraph"/>
              <w:rPr>
                <w:rFonts w:ascii="Times New Roman"/>
                <w:sz w:val="16"/>
              </w:rPr>
            </w:pPr>
          </w:p>
        </w:tc>
        <w:tc>
          <w:tcPr>
            <w:tcW w:w="4112" w:type="dxa"/>
            <w:tcBorders>
              <w:top w:val="nil"/>
            </w:tcBorders>
          </w:tcPr>
          <w:p w14:paraId="6C6831BA" w14:textId="77777777" w:rsidR="00390983" w:rsidRDefault="00390983" w:rsidP="00CF061B">
            <w:pPr>
              <w:pStyle w:val="TableParagraph"/>
              <w:rPr>
                <w:rFonts w:ascii="Times New Roman"/>
                <w:sz w:val="16"/>
              </w:rPr>
            </w:pPr>
          </w:p>
        </w:tc>
        <w:tc>
          <w:tcPr>
            <w:tcW w:w="709" w:type="dxa"/>
            <w:tcBorders>
              <w:top w:val="nil"/>
            </w:tcBorders>
          </w:tcPr>
          <w:p w14:paraId="7448916C" w14:textId="77777777" w:rsidR="00390983" w:rsidRDefault="00390983" w:rsidP="00CF061B">
            <w:pPr>
              <w:pStyle w:val="TableParagraph"/>
              <w:rPr>
                <w:rFonts w:ascii="Times New Roman"/>
                <w:sz w:val="16"/>
              </w:rPr>
            </w:pPr>
          </w:p>
        </w:tc>
        <w:tc>
          <w:tcPr>
            <w:tcW w:w="3119" w:type="dxa"/>
            <w:tcBorders>
              <w:top w:val="nil"/>
            </w:tcBorders>
          </w:tcPr>
          <w:p w14:paraId="1EFFC8F5" w14:textId="77777777" w:rsidR="00390983" w:rsidRDefault="00390983" w:rsidP="00CF061B">
            <w:pPr>
              <w:pStyle w:val="TableParagraph"/>
              <w:rPr>
                <w:rFonts w:ascii="Times New Roman"/>
                <w:sz w:val="16"/>
              </w:rPr>
            </w:pPr>
          </w:p>
        </w:tc>
        <w:tc>
          <w:tcPr>
            <w:tcW w:w="712" w:type="dxa"/>
            <w:tcBorders>
              <w:top w:val="nil"/>
            </w:tcBorders>
          </w:tcPr>
          <w:p w14:paraId="55CD280F" w14:textId="77777777" w:rsidR="00390983" w:rsidRDefault="00390983" w:rsidP="00CF061B">
            <w:pPr>
              <w:pStyle w:val="TableParagraph"/>
              <w:rPr>
                <w:rFonts w:ascii="Times New Roman"/>
                <w:sz w:val="16"/>
              </w:rPr>
            </w:pPr>
          </w:p>
        </w:tc>
      </w:tr>
      <w:tr w:rsidR="00390983" w14:paraId="197F4463" w14:textId="77777777" w:rsidTr="00CF061B">
        <w:trPr>
          <w:trHeight w:val="1544"/>
        </w:trPr>
        <w:tc>
          <w:tcPr>
            <w:tcW w:w="1102" w:type="dxa"/>
            <w:tcBorders>
              <w:bottom w:val="nil"/>
            </w:tcBorders>
          </w:tcPr>
          <w:p w14:paraId="5A78FEF5" w14:textId="77777777" w:rsidR="00390983" w:rsidRDefault="00390983" w:rsidP="00CF061B">
            <w:pPr>
              <w:pStyle w:val="TableParagraph"/>
              <w:ind w:left="107" w:right="391"/>
              <w:rPr>
                <w:sz w:val="16"/>
              </w:rPr>
            </w:pPr>
            <w:r>
              <w:rPr>
                <w:sz w:val="16"/>
              </w:rPr>
              <w:t>Climatic factors</w:t>
            </w:r>
          </w:p>
        </w:tc>
        <w:tc>
          <w:tcPr>
            <w:tcW w:w="2127" w:type="dxa"/>
            <w:tcBorders>
              <w:bottom w:val="nil"/>
            </w:tcBorders>
          </w:tcPr>
          <w:p w14:paraId="6ED9EA66" w14:textId="77777777" w:rsidR="00390983" w:rsidRDefault="00390983" w:rsidP="00CF061B">
            <w:pPr>
              <w:pStyle w:val="TableParagraph"/>
              <w:spacing w:line="276" w:lineRule="auto"/>
              <w:ind w:left="104" w:right="173"/>
              <w:rPr>
                <w:sz w:val="16"/>
              </w:rPr>
            </w:pPr>
            <w:r>
              <w:rPr>
                <w:sz w:val="16"/>
              </w:rPr>
              <w:t>To reduce the cause and effects of climate change.</w:t>
            </w:r>
          </w:p>
          <w:p w14:paraId="39022C63" w14:textId="77777777" w:rsidR="00390983" w:rsidRDefault="00390983" w:rsidP="00CF061B">
            <w:pPr>
              <w:pStyle w:val="TableParagraph"/>
              <w:spacing w:before="3"/>
              <w:rPr>
                <w:b/>
                <w:sz w:val="17"/>
              </w:rPr>
            </w:pPr>
          </w:p>
          <w:p w14:paraId="236DAA02" w14:textId="77777777" w:rsidR="00390983" w:rsidRDefault="00390983" w:rsidP="00CF061B">
            <w:pPr>
              <w:pStyle w:val="TableParagraph"/>
              <w:spacing w:line="276" w:lineRule="auto"/>
              <w:ind w:left="104" w:right="209"/>
              <w:rPr>
                <w:sz w:val="16"/>
              </w:rPr>
            </w:pPr>
            <w:r>
              <w:rPr>
                <w:sz w:val="16"/>
              </w:rPr>
              <w:t>To limit or reduce the emissions of greenhouse gases.</w:t>
            </w:r>
          </w:p>
        </w:tc>
        <w:tc>
          <w:tcPr>
            <w:tcW w:w="3260" w:type="dxa"/>
            <w:tcBorders>
              <w:bottom w:val="nil"/>
            </w:tcBorders>
          </w:tcPr>
          <w:p w14:paraId="411FD29D" w14:textId="77777777" w:rsidR="00390983" w:rsidRDefault="00390983" w:rsidP="00CF061B">
            <w:pPr>
              <w:pStyle w:val="TableParagraph"/>
              <w:spacing w:line="182" w:lineRule="exact"/>
              <w:ind w:left="104"/>
              <w:rPr>
                <w:sz w:val="16"/>
              </w:rPr>
            </w:pPr>
            <w:r>
              <w:rPr>
                <w:sz w:val="16"/>
              </w:rPr>
              <w:t>Promote sustainable and active travel?</w:t>
            </w:r>
          </w:p>
          <w:p w14:paraId="7CDF9A3D" w14:textId="77777777" w:rsidR="00390983" w:rsidRDefault="00390983" w:rsidP="00CF061B">
            <w:pPr>
              <w:pStyle w:val="TableParagraph"/>
              <w:spacing w:before="7"/>
              <w:rPr>
                <w:b/>
                <w:sz w:val="19"/>
              </w:rPr>
            </w:pPr>
          </w:p>
          <w:p w14:paraId="292D01C2" w14:textId="77777777" w:rsidR="00390983" w:rsidRDefault="00390983" w:rsidP="00CF061B">
            <w:pPr>
              <w:pStyle w:val="TableParagraph"/>
              <w:spacing w:before="1" w:line="278" w:lineRule="auto"/>
              <w:ind w:left="104" w:right="1342"/>
              <w:rPr>
                <w:sz w:val="16"/>
              </w:rPr>
            </w:pPr>
            <w:r>
              <w:rPr>
                <w:sz w:val="16"/>
              </w:rPr>
              <w:t>Promote the use of clean fuels/technologies?</w:t>
            </w:r>
          </w:p>
          <w:p w14:paraId="3EA94306" w14:textId="77777777" w:rsidR="00390983" w:rsidRDefault="00390983" w:rsidP="00CF061B">
            <w:pPr>
              <w:pStyle w:val="TableParagraph"/>
              <w:spacing w:before="1"/>
              <w:rPr>
                <w:b/>
                <w:sz w:val="17"/>
              </w:rPr>
            </w:pPr>
          </w:p>
          <w:p w14:paraId="7E7D04F5" w14:textId="77777777" w:rsidR="00390983" w:rsidRDefault="00390983" w:rsidP="00CF061B">
            <w:pPr>
              <w:pStyle w:val="TableParagraph"/>
              <w:spacing w:line="276" w:lineRule="auto"/>
              <w:ind w:left="104" w:right="169"/>
              <w:rPr>
                <w:sz w:val="16"/>
              </w:rPr>
            </w:pPr>
            <w:r>
              <w:rPr>
                <w:spacing w:val="-4"/>
                <w:sz w:val="16"/>
              </w:rPr>
              <w:t xml:space="preserve">Reduce </w:t>
            </w:r>
            <w:r>
              <w:rPr>
                <w:spacing w:val="-2"/>
                <w:sz w:val="16"/>
              </w:rPr>
              <w:t xml:space="preserve">the </w:t>
            </w:r>
            <w:r>
              <w:rPr>
                <w:spacing w:val="-4"/>
                <w:sz w:val="16"/>
              </w:rPr>
              <w:t xml:space="preserve">need </w:t>
            </w:r>
            <w:r>
              <w:rPr>
                <w:sz w:val="16"/>
              </w:rPr>
              <w:t xml:space="preserve">to </w:t>
            </w:r>
            <w:r>
              <w:rPr>
                <w:spacing w:val="-4"/>
                <w:sz w:val="16"/>
              </w:rPr>
              <w:t xml:space="preserve">travel, especially by motorised </w:t>
            </w:r>
            <w:r>
              <w:rPr>
                <w:spacing w:val="-3"/>
                <w:sz w:val="16"/>
              </w:rPr>
              <w:t xml:space="preserve">forms of </w:t>
            </w:r>
            <w:r>
              <w:rPr>
                <w:spacing w:val="-4"/>
                <w:sz w:val="16"/>
              </w:rPr>
              <w:t>transport?</w:t>
            </w:r>
          </w:p>
        </w:tc>
        <w:tc>
          <w:tcPr>
            <w:tcW w:w="4112" w:type="dxa"/>
            <w:tcBorders>
              <w:bottom w:val="nil"/>
            </w:tcBorders>
          </w:tcPr>
          <w:p w14:paraId="1D342BA9" w14:textId="77777777" w:rsidR="00390983" w:rsidRDefault="00390983" w:rsidP="00CF061B">
            <w:pPr>
              <w:pStyle w:val="TableParagraph"/>
              <w:ind w:left="105" w:right="120"/>
              <w:rPr>
                <w:sz w:val="16"/>
              </w:rPr>
            </w:pPr>
            <w:r>
              <w:rPr>
                <w:sz w:val="16"/>
              </w:rPr>
              <w:t>Reducing the demand for transport could have a positive impact on air quality by reducing the need for more road based infrastructure and the subsequent emissions that arise from it.</w:t>
            </w:r>
          </w:p>
        </w:tc>
        <w:tc>
          <w:tcPr>
            <w:tcW w:w="709" w:type="dxa"/>
            <w:tcBorders>
              <w:bottom w:val="nil"/>
            </w:tcBorders>
          </w:tcPr>
          <w:p w14:paraId="757BA139" w14:textId="77777777" w:rsidR="00390983" w:rsidRDefault="00390983" w:rsidP="00CF061B">
            <w:pPr>
              <w:pStyle w:val="TableParagraph"/>
              <w:spacing w:line="180" w:lineRule="exact"/>
              <w:ind w:left="102"/>
              <w:rPr>
                <w:sz w:val="16"/>
              </w:rPr>
            </w:pPr>
            <w:r>
              <w:rPr>
                <w:sz w:val="16"/>
              </w:rPr>
              <w:t>++</w:t>
            </w:r>
          </w:p>
        </w:tc>
        <w:tc>
          <w:tcPr>
            <w:tcW w:w="3119" w:type="dxa"/>
            <w:tcBorders>
              <w:bottom w:val="nil"/>
            </w:tcBorders>
          </w:tcPr>
          <w:p w14:paraId="22E4F5B4" w14:textId="77777777" w:rsidR="00390983" w:rsidRDefault="00390983" w:rsidP="00CF061B">
            <w:pPr>
              <w:pStyle w:val="TableParagraph"/>
              <w:ind w:left="104" w:right="80"/>
              <w:rPr>
                <w:sz w:val="16"/>
              </w:rPr>
            </w:pPr>
            <w:r>
              <w:rPr>
                <w:sz w:val="16"/>
              </w:rPr>
              <w:t>Not managing demand could lead to more reliance on the private car, thus increasing congestion and lowering air quality.</w:t>
            </w:r>
          </w:p>
        </w:tc>
        <w:tc>
          <w:tcPr>
            <w:tcW w:w="712" w:type="dxa"/>
            <w:tcBorders>
              <w:bottom w:val="nil"/>
            </w:tcBorders>
          </w:tcPr>
          <w:p w14:paraId="44B2C6BE" w14:textId="77777777" w:rsidR="00390983" w:rsidRDefault="00390983" w:rsidP="00CF061B">
            <w:pPr>
              <w:pStyle w:val="TableParagraph"/>
              <w:spacing w:line="180" w:lineRule="exact"/>
              <w:ind w:left="102"/>
              <w:rPr>
                <w:sz w:val="16"/>
              </w:rPr>
            </w:pPr>
            <w:r>
              <w:rPr>
                <w:sz w:val="16"/>
              </w:rPr>
              <w:t>-</w:t>
            </w:r>
          </w:p>
        </w:tc>
      </w:tr>
      <w:tr w:rsidR="00390983" w14:paraId="6960A2CC" w14:textId="77777777" w:rsidTr="00CF061B">
        <w:trPr>
          <w:trHeight w:val="526"/>
        </w:trPr>
        <w:tc>
          <w:tcPr>
            <w:tcW w:w="1102" w:type="dxa"/>
            <w:tcBorders>
              <w:top w:val="nil"/>
            </w:tcBorders>
          </w:tcPr>
          <w:p w14:paraId="426F49E1" w14:textId="77777777" w:rsidR="00390983" w:rsidRDefault="00390983" w:rsidP="00CF061B">
            <w:pPr>
              <w:pStyle w:val="TableParagraph"/>
              <w:rPr>
                <w:rFonts w:ascii="Times New Roman"/>
                <w:sz w:val="16"/>
              </w:rPr>
            </w:pPr>
          </w:p>
        </w:tc>
        <w:tc>
          <w:tcPr>
            <w:tcW w:w="2127" w:type="dxa"/>
            <w:tcBorders>
              <w:top w:val="nil"/>
            </w:tcBorders>
          </w:tcPr>
          <w:p w14:paraId="42721441" w14:textId="77777777" w:rsidR="00390983" w:rsidRDefault="00390983" w:rsidP="00CF061B">
            <w:pPr>
              <w:pStyle w:val="TableParagraph"/>
              <w:rPr>
                <w:rFonts w:ascii="Times New Roman"/>
                <w:sz w:val="16"/>
              </w:rPr>
            </w:pPr>
          </w:p>
        </w:tc>
        <w:tc>
          <w:tcPr>
            <w:tcW w:w="3260" w:type="dxa"/>
            <w:tcBorders>
              <w:top w:val="nil"/>
            </w:tcBorders>
          </w:tcPr>
          <w:p w14:paraId="2D7FE173" w14:textId="77777777" w:rsidR="00390983" w:rsidRDefault="00390983" w:rsidP="00CF061B">
            <w:pPr>
              <w:pStyle w:val="TableParagraph"/>
              <w:spacing w:before="112"/>
              <w:ind w:left="104"/>
              <w:rPr>
                <w:sz w:val="16"/>
              </w:rPr>
            </w:pPr>
            <w:r>
              <w:rPr>
                <w:sz w:val="16"/>
              </w:rPr>
              <w:t>Reduce congestion?</w:t>
            </w:r>
          </w:p>
          <w:p w14:paraId="1DF8B878" w14:textId="77777777" w:rsidR="00390983" w:rsidRDefault="00390983" w:rsidP="00CF061B">
            <w:pPr>
              <w:pStyle w:val="TableParagraph"/>
              <w:spacing w:before="112"/>
              <w:ind w:left="104"/>
              <w:rPr>
                <w:sz w:val="16"/>
              </w:rPr>
            </w:pPr>
            <w:r w:rsidRPr="001D7704">
              <w:rPr>
                <w:sz w:val="16"/>
              </w:rPr>
              <w:t>Result in the development of peat rich soils?</w:t>
            </w:r>
          </w:p>
        </w:tc>
        <w:tc>
          <w:tcPr>
            <w:tcW w:w="4112" w:type="dxa"/>
            <w:tcBorders>
              <w:top w:val="nil"/>
            </w:tcBorders>
          </w:tcPr>
          <w:p w14:paraId="69C99634" w14:textId="77777777" w:rsidR="00390983" w:rsidRDefault="00390983" w:rsidP="00CF061B">
            <w:pPr>
              <w:pStyle w:val="TableParagraph"/>
              <w:rPr>
                <w:rFonts w:ascii="Times New Roman"/>
                <w:sz w:val="16"/>
              </w:rPr>
            </w:pPr>
          </w:p>
        </w:tc>
        <w:tc>
          <w:tcPr>
            <w:tcW w:w="709" w:type="dxa"/>
            <w:tcBorders>
              <w:top w:val="nil"/>
            </w:tcBorders>
          </w:tcPr>
          <w:p w14:paraId="75943516" w14:textId="77777777" w:rsidR="00390983" w:rsidRDefault="00390983" w:rsidP="00CF061B">
            <w:pPr>
              <w:pStyle w:val="TableParagraph"/>
              <w:rPr>
                <w:rFonts w:ascii="Times New Roman"/>
                <w:sz w:val="16"/>
              </w:rPr>
            </w:pPr>
          </w:p>
        </w:tc>
        <w:tc>
          <w:tcPr>
            <w:tcW w:w="3119" w:type="dxa"/>
            <w:tcBorders>
              <w:top w:val="nil"/>
            </w:tcBorders>
          </w:tcPr>
          <w:p w14:paraId="51C571EB" w14:textId="77777777" w:rsidR="00390983" w:rsidRDefault="00390983" w:rsidP="00CF061B">
            <w:pPr>
              <w:pStyle w:val="TableParagraph"/>
              <w:rPr>
                <w:rFonts w:ascii="Times New Roman"/>
                <w:sz w:val="16"/>
              </w:rPr>
            </w:pPr>
          </w:p>
        </w:tc>
        <w:tc>
          <w:tcPr>
            <w:tcW w:w="712" w:type="dxa"/>
            <w:tcBorders>
              <w:top w:val="nil"/>
            </w:tcBorders>
          </w:tcPr>
          <w:p w14:paraId="1EB037FD" w14:textId="77777777" w:rsidR="00390983" w:rsidRDefault="00390983" w:rsidP="00CF061B">
            <w:pPr>
              <w:pStyle w:val="TableParagraph"/>
              <w:rPr>
                <w:rFonts w:ascii="Times New Roman"/>
                <w:sz w:val="16"/>
              </w:rPr>
            </w:pPr>
          </w:p>
        </w:tc>
      </w:tr>
      <w:tr w:rsidR="00390983" w14:paraId="40DDA2A0" w14:textId="77777777" w:rsidTr="00CF061B">
        <w:trPr>
          <w:trHeight w:val="2080"/>
        </w:trPr>
        <w:tc>
          <w:tcPr>
            <w:tcW w:w="1102" w:type="dxa"/>
          </w:tcPr>
          <w:p w14:paraId="3B526DA9" w14:textId="77777777" w:rsidR="00390983" w:rsidRDefault="00390983" w:rsidP="00CF061B">
            <w:pPr>
              <w:pStyle w:val="TableParagraph"/>
              <w:spacing w:line="180" w:lineRule="exact"/>
              <w:ind w:left="107"/>
              <w:rPr>
                <w:sz w:val="16"/>
              </w:rPr>
            </w:pPr>
            <w:r>
              <w:rPr>
                <w:sz w:val="16"/>
              </w:rPr>
              <w:t>Soil</w:t>
            </w:r>
          </w:p>
        </w:tc>
        <w:tc>
          <w:tcPr>
            <w:tcW w:w="2127" w:type="dxa"/>
          </w:tcPr>
          <w:p w14:paraId="6445C868" w14:textId="77777777" w:rsidR="00390983" w:rsidRDefault="00390983" w:rsidP="00CF061B">
            <w:pPr>
              <w:pStyle w:val="TableParagraph"/>
              <w:spacing w:line="276" w:lineRule="auto"/>
              <w:ind w:left="104" w:right="75"/>
              <w:rPr>
                <w:sz w:val="16"/>
              </w:rPr>
            </w:pPr>
            <w:r>
              <w:rPr>
                <w:sz w:val="16"/>
              </w:rPr>
              <w:t>To reduce contamination, safeguard soil quantity and quality.</w:t>
            </w:r>
          </w:p>
        </w:tc>
        <w:tc>
          <w:tcPr>
            <w:tcW w:w="3260" w:type="dxa"/>
          </w:tcPr>
          <w:p w14:paraId="642619B7" w14:textId="77777777" w:rsidR="00390983" w:rsidRDefault="00390983" w:rsidP="00CF061B">
            <w:pPr>
              <w:pStyle w:val="TableParagraph"/>
              <w:spacing w:line="182" w:lineRule="exact"/>
              <w:ind w:left="104"/>
              <w:rPr>
                <w:sz w:val="16"/>
              </w:rPr>
            </w:pPr>
            <w:r>
              <w:rPr>
                <w:sz w:val="16"/>
              </w:rPr>
              <w:t>Cause soil sealing and compaction?</w:t>
            </w:r>
          </w:p>
          <w:p w14:paraId="24B57CD0" w14:textId="77777777" w:rsidR="00390983" w:rsidRDefault="00390983" w:rsidP="00CF061B">
            <w:pPr>
              <w:pStyle w:val="TableParagraph"/>
              <w:spacing w:before="7"/>
              <w:rPr>
                <w:b/>
                <w:sz w:val="19"/>
              </w:rPr>
            </w:pPr>
          </w:p>
          <w:p w14:paraId="618210A7" w14:textId="77777777" w:rsidR="00390983" w:rsidRDefault="00390983" w:rsidP="00CF061B">
            <w:pPr>
              <w:pStyle w:val="TableParagraph"/>
              <w:spacing w:before="1" w:line="278" w:lineRule="auto"/>
              <w:ind w:left="104" w:right="169"/>
              <w:rPr>
                <w:sz w:val="16"/>
              </w:rPr>
            </w:pPr>
            <w:r>
              <w:rPr>
                <w:spacing w:val="-4"/>
                <w:sz w:val="16"/>
              </w:rPr>
              <w:t xml:space="preserve">Result </w:t>
            </w:r>
            <w:r>
              <w:rPr>
                <w:spacing w:val="-3"/>
                <w:sz w:val="16"/>
              </w:rPr>
              <w:t xml:space="preserve">in </w:t>
            </w:r>
            <w:r>
              <w:rPr>
                <w:spacing w:val="-2"/>
                <w:sz w:val="16"/>
              </w:rPr>
              <w:t xml:space="preserve">the </w:t>
            </w:r>
            <w:r>
              <w:rPr>
                <w:spacing w:val="-4"/>
                <w:sz w:val="16"/>
              </w:rPr>
              <w:t xml:space="preserve">release </w:t>
            </w:r>
            <w:r>
              <w:rPr>
                <w:spacing w:val="-3"/>
                <w:sz w:val="16"/>
              </w:rPr>
              <w:t xml:space="preserve">of </w:t>
            </w:r>
            <w:r>
              <w:rPr>
                <w:spacing w:val="-4"/>
                <w:sz w:val="16"/>
              </w:rPr>
              <w:t xml:space="preserve">substances </w:t>
            </w:r>
            <w:r>
              <w:rPr>
                <w:spacing w:val="-5"/>
                <w:sz w:val="16"/>
              </w:rPr>
              <w:t xml:space="preserve">that </w:t>
            </w:r>
            <w:r>
              <w:rPr>
                <w:spacing w:val="-3"/>
                <w:sz w:val="16"/>
              </w:rPr>
              <w:t xml:space="preserve">could </w:t>
            </w:r>
            <w:r>
              <w:rPr>
                <w:spacing w:val="-4"/>
                <w:sz w:val="16"/>
              </w:rPr>
              <w:t xml:space="preserve">potentially contaminate </w:t>
            </w:r>
            <w:r>
              <w:rPr>
                <w:spacing w:val="-2"/>
                <w:sz w:val="16"/>
              </w:rPr>
              <w:t xml:space="preserve">the </w:t>
            </w:r>
            <w:r>
              <w:rPr>
                <w:spacing w:val="-3"/>
                <w:sz w:val="16"/>
              </w:rPr>
              <w:t>soil?</w:t>
            </w:r>
          </w:p>
          <w:p w14:paraId="55C5AF62" w14:textId="77777777" w:rsidR="00390983" w:rsidRDefault="00390983" w:rsidP="00CF061B">
            <w:pPr>
              <w:pStyle w:val="TableParagraph"/>
              <w:spacing w:before="1"/>
              <w:rPr>
                <w:b/>
                <w:sz w:val="17"/>
              </w:rPr>
            </w:pPr>
          </w:p>
          <w:p w14:paraId="1BE61ED7" w14:textId="77777777" w:rsidR="00390983" w:rsidRDefault="00390983" w:rsidP="00CF061B">
            <w:pPr>
              <w:pStyle w:val="TableParagraph"/>
              <w:spacing w:line="276" w:lineRule="auto"/>
              <w:ind w:left="104" w:right="169"/>
              <w:rPr>
                <w:sz w:val="16"/>
              </w:rPr>
            </w:pPr>
            <w:r>
              <w:rPr>
                <w:spacing w:val="-3"/>
                <w:sz w:val="16"/>
              </w:rPr>
              <w:t xml:space="preserve">Ensure that </w:t>
            </w:r>
            <w:r>
              <w:rPr>
                <w:spacing w:val="-4"/>
                <w:sz w:val="16"/>
              </w:rPr>
              <w:t xml:space="preserve">possible contamination </w:t>
            </w:r>
            <w:r>
              <w:rPr>
                <w:spacing w:val="-3"/>
                <w:sz w:val="16"/>
              </w:rPr>
              <w:t xml:space="preserve">will </w:t>
            </w:r>
            <w:r>
              <w:rPr>
                <w:sz w:val="16"/>
              </w:rPr>
              <w:t xml:space="preserve">be </w:t>
            </w:r>
            <w:r>
              <w:rPr>
                <w:spacing w:val="-4"/>
                <w:sz w:val="16"/>
              </w:rPr>
              <w:t xml:space="preserve">properly remediated </w:t>
            </w:r>
            <w:r>
              <w:rPr>
                <w:spacing w:val="-3"/>
                <w:sz w:val="16"/>
              </w:rPr>
              <w:t xml:space="preserve">and </w:t>
            </w:r>
            <w:r>
              <w:rPr>
                <w:spacing w:val="-4"/>
                <w:sz w:val="16"/>
              </w:rPr>
              <w:t xml:space="preserve">not impact upon sensitive receptors </w:t>
            </w:r>
            <w:r>
              <w:rPr>
                <w:spacing w:val="-3"/>
                <w:sz w:val="16"/>
              </w:rPr>
              <w:t xml:space="preserve">such as </w:t>
            </w:r>
            <w:r>
              <w:rPr>
                <w:spacing w:val="-4"/>
                <w:sz w:val="16"/>
              </w:rPr>
              <w:t xml:space="preserve">human health </w:t>
            </w:r>
            <w:r>
              <w:rPr>
                <w:spacing w:val="-3"/>
                <w:sz w:val="16"/>
              </w:rPr>
              <w:t xml:space="preserve">and </w:t>
            </w:r>
            <w:r>
              <w:rPr>
                <w:spacing w:val="-2"/>
                <w:sz w:val="16"/>
              </w:rPr>
              <w:t xml:space="preserve">the </w:t>
            </w:r>
            <w:r>
              <w:rPr>
                <w:spacing w:val="-4"/>
                <w:sz w:val="16"/>
              </w:rPr>
              <w:t>water environment?</w:t>
            </w:r>
          </w:p>
        </w:tc>
        <w:tc>
          <w:tcPr>
            <w:tcW w:w="4112" w:type="dxa"/>
          </w:tcPr>
          <w:p w14:paraId="6639E895" w14:textId="77777777" w:rsidR="00390983" w:rsidRDefault="00390983" w:rsidP="00CF061B">
            <w:pPr>
              <w:pStyle w:val="TableParagraph"/>
              <w:ind w:left="105" w:right="147"/>
              <w:rPr>
                <w:sz w:val="16"/>
              </w:rPr>
            </w:pPr>
            <w:r>
              <w:rPr>
                <w:sz w:val="16"/>
              </w:rPr>
              <w:t>Reducing the demand for travel could have a positive impact on soil as land is not taken up by more roads based infrastructure</w:t>
            </w:r>
            <w:r>
              <w:t xml:space="preserve"> </w:t>
            </w:r>
            <w:r w:rsidRPr="00CD72A7">
              <w:rPr>
                <w:sz w:val="16"/>
              </w:rPr>
              <w:t>and any subsequent pollution that arises from it.</w:t>
            </w:r>
            <w:r>
              <w:rPr>
                <w:sz w:val="16"/>
              </w:rPr>
              <w:t>.</w:t>
            </w:r>
          </w:p>
        </w:tc>
        <w:tc>
          <w:tcPr>
            <w:tcW w:w="709" w:type="dxa"/>
          </w:tcPr>
          <w:p w14:paraId="569C8B19" w14:textId="77777777" w:rsidR="00390983" w:rsidRDefault="00390983" w:rsidP="00CF061B">
            <w:pPr>
              <w:pStyle w:val="TableParagraph"/>
              <w:spacing w:line="180" w:lineRule="exact"/>
              <w:ind w:left="102"/>
              <w:rPr>
                <w:sz w:val="16"/>
              </w:rPr>
            </w:pPr>
            <w:r>
              <w:rPr>
                <w:sz w:val="16"/>
              </w:rPr>
              <w:t>+</w:t>
            </w:r>
          </w:p>
        </w:tc>
        <w:tc>
          <w:tcPr>
            <w:tcW w:w="3119" w:type="dxa"/>
          </w:tcPr>
          <w:p w14:paraId="4E91184C" w14:textId="77777777" w:rsidR="00390983" w:rsidRDefault="00390983" w:rsidP="00CF061B">
            <w:pPr>
              <w:pStyle w:val="TableParagraph"/>
              <w:ind w:left="104" w:right="338"/>
              <w:rPr>
                <w:sz w:val="16"/>
              </w:rPr>
            </w:pPr>
            <w:r>
              <w:rPr>
                <w:sz w:val="16"/>
              </w:rPr>
              <w:t>Not managing demand could lead to more reliance on the private car, thus increasing the demand for land for road based infrastructure.</w:t>
            </w:r>
          </w:p>
        </w:tc>
        <w:tc>
          <w:tcPr>
            <w:tcW w:w="712" w:type="dxa"/>
          </w:tcPr>
          <w:p w14:paraId="2F5DE9C3" w14:textId="77777777" w:rsidR="00390983" w:rsidRDefault="00390983" w:rsidP="00CF061B">
            <w:pPr>
              <w:pStyle w:val="TableParagraph"/>
              <w:spacing w:line="180" w:lineRule="exact"/>
              <w:ind w:left="102"/>
              <w:rPr>
                <w:sz w:val="16"/>
              </w:rPr>
            </w:pPr>
            <w:r>
              <w:rPr>
                <w:sz w:val="16"/>
              </w:rPr>
              <w:t>-</w:t>
            </w:r>
          </w:p>
        </w:tc>
      </w:tr>
      <w:tr w:rsidR="00390983" w14:paraId="52227BB2" w14:textId="77777777" w:rsidTr="00CF061B">
        <w:trPr>
          <w:trHeight w:val="2080"/>
        </w:trPr>
        <w:tc>
          <w:tcPr>
            <w:tcW w:w="1102" w:type="dxa"/>
          </w:tcPr>
          <w:p w14:paraId="11B4A43A" w14:textId="77777777" w:rsidR="00390983" w:rsidRDefault="00390983" w:rsidP="00CF061B">
            <w:pPr>
              <w:pStyle w:val="TableParagraph"/>
              <w:spacing w:line="180" w:lineRule="exact"/>
              <w:ind w:left="107"/>
              <w:rPr>
                <w:sz w:val="16"/>
              </w:rPr>
            </w:pPr>
            <w:r>
              <w:rPr>
                <w:sz w:val="16"/>
              </w:rPr>
              <w:t>Water</w:t>
            </w:r>
          </w:p>
        </w:tc>
        <w:tc>
          <w:tcPr>
            <w:tcW w:w="2127" w:type="dxa"/>
          </w:tcPr>
          <w:p w14:paraId="5A0CFF37" w14:textId="77777777" w:rsidR="00390983" w:rsidRDefault="00390983" w:rsidP="00CF061B">
            <w:pPr>
              <w:pStyle w:val="TableParagraph"/>
              <w:spacing w:line="276" w:lineRule="auto"/>
              <w:ind w:left="104" w:right="57"/>
              <w:rPr>
                <w:sz w:val="16"/>
              </w:rPr>
            </w:pPr>
            <w:r>
              <w:rPr>
                <w:sz w:val="16"/>
              </w:rPr>
              <w:t>To ensure that the water quality and good ecological status of the water framework directive are maintained.</w:t>
            </w:r>
          </w:p>
        </w:tc>
        <w:tc>
          <w:tcPr>
            <w:tcW w:w="3260" w:type="dxa"/>
          </w:tcPr>
          <w:p w14:paraId="3FA7B906" w14:textId="77777777" w:rsidR="00390983" w:rsidRDefault="00390983" w:rsidP="00CF061B">
            <w:pPr>
              <w:pStyle w:val="TableParagraph"/>
              <w:spacing w:line="276" w:lineRule="auto"/>
              <w:ind w:left="104" w:right="103"/>
              <w:rPr>
                <w:sz w:val="16"/>
              </w:rPr>
            </w:pPr>
            <w:r>
              <w:rPr>
                <w:spacing w:val="-4"/>
                <w:sz w:val="16"/>
              </w:rPr>
              <w:t xml:space="preserve">Result </w:t>
            </w:r>
            <w:r>
              <w:rPr>
                <w:sz w:val="16"/>
              </w:rPr>
              <w:t xml:space="preserve">in </w:t>
            </w:r>
            <w:r>
              <w:rPr>
                <w:spacing w:val="-3"/>
                <w:sz w:val="16"/>
              </w:rPr>
              <w:t xml:space="preserve">the </w:t>
            </w:r>
            <w:r>
              <w:rPr>
                <w:spacing w:val="-4"/>
                <w:sz w:val="16"/>
              </w:rPr>
              <w:t xml:space="preserve">release </w:t>
            </w:r>
            <w:r>
              <w:rPr>
                <w:spacing w:val="-3"/>
                <w:sz w:val="16"/>
              </w:rPr>
              <w:t xml:space="preserve">of </w:t>
            </w:r>
            <w:r>
              <w:rPr>
                <w:spacing w:val="-4"/>
                <w:sz w:val="16"/>
              </w:rPr>
              <w:t xml:space="preserve">water-borne </w:t>
            </w:r>
            <w:r>
              <w:rPr>
                <w:spacing w:val="-5"/>
                <w:sz w:val="16"/>
              </w:rPr>
              <w:t xml:space="preserve">pollution </w:t>
            </w:r>
            <w:r>
              <w:rPr>
                <w:spacing w:val="-3"/>
                <w:sz w:val="16"/>
              </w:rPr>
              <w:t xml:space="preserve">into </w:t>
            </w:r>
            <w:r>
              <w:rPr>
                <w:spacing w:val="-4"/>
                <w:sz w:val="16"/>
              </w:rPr>
              <w:t>watercourses, groundwater or reservoirs?</w:t>
            </w:r>
          </w:p>
          <w:p w14:paraId="2071DF11" w14:textId="77777777" w:rsidR="00390983" w:rsidRDefault="00390983" w:rsidP="00CF061B">
            <w:pPr>
              <w:pStyle w:val="TableParagraph"/>
              <w:spacing w:before="3"/>
              <w:rPr>
                <w:b/>
                <w:sz w:val="17"/>
              </w:rPr>
            </w:pPr>
          </w:p>
          <w:p w14:paraId="4B875861" w14:textId="77777777" w:rsidR="00390983" w:rsidRDefault="00390983" w:rsidP="00CF061B">
            <w:pPr>
              <w:pStyle w:val="TableParagraph"/>
              <w:spacing w:line="276" w:lineRule="auto"/>
              <w:ind w:left="104" w:hanging="1"/>
              <w:rPr>
                <w:sz w:val="16"/>
              </w:rPr>
            </w:pPr>
            <w:r>
              <w:rPr>
                <w:spacing w:val="-4"/>
                <w:sz w:val="16"/>
              </w:rPr>
              <w:t xml:space="preserve">Increase </w:t>
            </w:r>
            <w:r>
              <w:rPr>
                <w:spacing w:val="-2"/>
                <w:sz w:val="16"/>
              </w:rPr>
              <w:t xml:space="preserve">the </w:t>
            </w:r>
            <w:r>
              <w:rPr>
                <w:spacing w:val="-4"/>
                <w:sz w:val="16"/>
              </w:rPr>
              <w:t xml:space="preserve">amount </w:t>
            </w:r>
            <w:r>
              <w:rPr>
                <w:spacing w:val="-3"/>
                <w:sz w:val="16"/>
              </w:rPr>
              <w:t xml:space="preserve">of </w:t>
            </w:r>
            <w:r>
              <w:rPr>
                <w:spacing w:val="-4"/>
                <w:sz w:val="16"/>
              </w:rPr>
              <w:t xml:space="preserve">surface water </w:t>
            </w:r>
            <w:r>
              <w:rPr>
                <w:spacing w:val="-5"/>
                <w:sz w:val="16"/>
              </w:rPr>
              <w:t xml:space="preserve">run-off </w:t>
            </w:r>
            <w:r>
              <w:rPr>
                <w:spacing w:val="-3"/>
                <w:sz w:val="16"/>
              </w:rPr>
              <w:t xml:space="preserve">into </w:t>
            </w:r>
            <w:r>
              <w:rPr>
                <w:spacing w:val="-4"/>
                <w:sz w:val="16"/>
              </w:rPr>
              <w:t>water bodies?</w:t>
            </w:r>
          </w:p>
          <w:p w14:paraId="22566CD6" w14:textId="77777777" w:rsidR="00390983" w:rsidRDefault="00390983" w:rsidP="00CF061B">
            <w:pPr>
              <w:pStyle w:val="TableParagraph"/>
              <w:spacing w:before="5"/>
              <w:rPr>
                <w:b/>
                <w:sz w:val="17"/>
              </w:rPr>
            </w:pPr>
          </w:p>
          <w:p w14:paraId="689A2149" w14:textId="77777777" w:rsidR="00390983" w:rsidRDefault="00390983" w:rsidP="00CF061B">
            <w:pPr>
              <w:pStyle w:val="TableParagraph"/>
              <w:spacing w:line="276" w:lineRule="auto"/>
              <w:ind w:left="104" w:right="261"/>
              <w:rPr>
                <w:sz w:val="16"/>
              </w:rPr>
            </w:pPr>
            <w:r>
              <w:rPr>
                <w:spacing w:val="-4"/>
                <w:sz w:val="16"/>
              </w:rPr>
              <w:t xml:space="preserve">Increase development </w:t>
            </w:r>
            <w:r>
              <w:rPr>
                <w:spacing w:val="-3"/>
                <w:sz w:val="16"/>
              </w:rPr>
              <w:t xml:space="preserve">that </w:t>
            </w:r>
            <w:r>
              <w:rPr>
                <w:spacing w:val="-4"/>
                <w:sz w:val="16"/>
              </w:rPr>
              <w:t xml:space="preserve">physically impacts </w:t>
            </w:r>
            <w:r>
              <w:rPr>
                <w:sz w:val="16"/>
              </w:rPr>
              <w:t xml:space="preserve">on a </w:t>
            </w:r>
            <w:r>
              <w:rPr>
                <w:spacing w:val="-4"/>
                <w:sz w:val="16"/>
              </w:rPr>
              <w:t xml:space="preserve">watercourse </w:t>
            </w:r>
            <w:r>
              <w:rPr>
                <w:sz w:val="16"/>
              </w:rPr>
              <w:t xml:space="preserve">or </w:t>
            </w:r>
            <w:r>
              <w:rPr>
                <w:spacing w:val="-2"/>
                <w:sz w:val="16"/>
              </w:rPr>
              <w:t xml:space="preserve">the </w:t>
            </w:r>
            <w:r>
              <w:rPr>
                <w:spacing w:val="-5"/>
                <w:sz w:val="16"/>
              </w:rPr>
              <w:t>coastline.</w:t>
            </w:r>
          </w:p>
        </w:tc>
        <w:tc>
          <w:tcPr>
            <w:tcW w:w="4112" w:type="dxa"/>
          </w:tcPr>
          <w:p w14:paraId="7BFBDBA9" w14:textId="77777777" w:rsidR="00390983" w:rsidRDefault="00390983" w:rsidP="00CF061B">
            <w:pPr>
              <w:pStyle w:val="TableParagraph"/>
              <w:spacing w:line="180" w:lineRule="exact"/>
              <w:ind w:left="105"/>
              <w:rPr>
                <w:sz w:val="16"/>
              </w:rPr>
            </w:pPr>
            <w:r>
              <w:rPr>
                <w:sz w:val="16"/>
              </w:rPr>
              <w:t>Less demand for road space means less space paved over meaning more ability of the land to absorb water, less effect on water courses from pollution and more opportunities to catch, store and filter rainwater.</w:t>
            </w:r>
          </w:p>
        </w:tc>
        <w:tc>
          <w:tcPr>
            <w:tcW w:w="709" w:type="dxa"/>
          </w:tcPr>
          <w:p w14:paraId="0826E30D" w14:textId="77777777" w:rsidR="00390983" w:rsidRDefault="00390983" w:rsidP="00CF061B">
            <w:pPr>
              <w:pStyle w:val="TableParagraph"/>
              <w:spacing w:line="180" w:lineRule="exact"/>
              <w:ind w:left="102"/>
              <w:rPr>
                <w:sz w:val="16"/>
              </w:rPr>
            </w:pPr>
            <w:r>
              <w:rPr>
                <w:sz w:val="16"/>
              </w:rPr>
              <w:t>+</w:t>
            </w:r>
          </w:p>
        </w:tc>
        <w:tc>
          <w:tcPr>
            <w:tcW w:w="3119" w:type="dxa"/>
          </w:tcPr>
          <w:p w14:paraId="56E1188D" w14:textId="77777777" w:rsidR="00390983" w:rsidRDefault="00390983" w:rsidP="00CF061B">
            <w:pPr>
              <w:pStyle w:val="TableParagraph"/>
              <w:ind w:left="104" w:right="552"/>
              <w:rPr>
                <w:sz w:val="16"/>
              </w:rPr>
            </w:pPr>
            <w:r w:rsidRPr="0026687E">
              <w:rPr>
                <w:sz w:val="16"/>
              </w:rPr>
              <w:t>Not managing demand could lead to more reliance on the private car, thus increasing the demand for land for road based infrastructure</w:t>
            </w:r>
            <w:r>
              <w:rPr>
                <w:sz w:val="16"/>
              </w:rPr>
              <w:t xml:space="preserve"> and impacts on land take, the ability of the land to absorb and store water and water based pollution.</w:t>
            </w:r>
          </w:p>
        </w:tc>
        <w:tc>
          <w:tcPr>
            <w:tcW w:w="712" w:type="dxa"/>
          </w:tcPr>
          <w:p w14:paraId="1477C738" w14:textId="77777777" w:rsidR="00390983" w:rsidRDefault="00390983" w:rsidP="00CF061B">
            <w:pPr>
              <w:pStyle w:val="TableParagraph"/>
              <w:spacing w:line="180" w:lineRule="exact"/>
              <w:ind w:left="102"/>
              <w:rPr>
                <w:sz w:val="16"/>
              </w:rPr>
            </w:pPr>
            <w:r>
              <w:rPr>
                <w:sz w:val="16"/>
              </w:rPr>
              <w:t>-</w:t>
            </w:r>
          </w:p>
        </w:tc>
      </w:tr>
      <w:tr w:rsidR="00390983" w14:paraId="1EC618F9" w14:textId="77777777" w:rsidTr="00CF061B">
        <w:trPr>
          <w:trHeight w:val="1871"/>
        </w:trPr>
        <w:tc>
          <w:tcPr>
            <w:tcW w:w="1102" w:type="dxa"/>
          </w:tcPr>
          <w:p w14:paraId="0FF03907" w14:textId="77777777" w:rsidR="00390983" w:rsidRDefault="00390983" w:rsidP="00CF061B">
            <w:pPr>
              <w:pStyle w:val="TableParagraph"/>
              <w:spacing w:line="182" w:lineRule="exact"/>
              <w:ind w:left="107"/>
              <w:rPr>
                <w:sz w:val="16"/>
              </w:rPr>
            </w:pPr>
            <w:r>
              <w:rPr>
                <w:sz w:val="16"/>
              </w:rPr>
              <w:t>Landscape</w:t>
            </w:r>
          </w:p>
        </w:tc>
        <w:tc>
          <w:tcPr>
            <w:tcW w:w="2127" w:type="dxa"/>
          </w:tcPr>
          <w:p w14:paraId="0DC88176" w14:textId="77777777" w:rsidR="00390983" w:rsidRDefault="00390983" w:rsidP="00CF061B">
            <w:pPr>
              <w:pStyle w:val="TableParagraph"/>
              <w:spacing w:before="1" w:line="276" w:lineRule="auto"/>
              <w:ind w:left="104" w:right="300"/>
              <w:jc w:val="both"/>
              <w:rPr>
                <w:sz w:val="16"/>
              </w:rPr>
            </w:pPr>
            <w:r>
              <w:rPr>
                <w:sz w:val="16"/>
              </w:rPr>
              <w:t xml:space="preserve">To </w:t>
            </w:r>
            <w:r>
              <w:rPr>
                <w:spacing w:val="-4"/>
                <w:sz w:val="16"/>
              </w:rPr>
              <w:t xml:space="preserve">conserve </w:t>
            </w:r>
            <w:r>
              <w:rPr>
                <w:spacing w:val="-3"/>
                <w:sz w:val="16"/>
              </w:rPr>
              <w:t xml:space="preserve">and </w:t>
            </w:r>
            <w:r>
              <w:rPr>
                <w:spacing w:val="-4"/>
                <w:sz w:val="16"/>
              </w:rPr>
              <w:t xml:space="preserve">support landscape character and </w:t>
            </w:r>
            <w:r>
              <w:rPr>
                <w:spacing w:val="-3"/>
                <w:sz w:val="16"/>
              </w:rPr>
              <w:t xml:space="preserve">local </w:t>
            </w:r>
            <w:r>
              <w:rPr>
                <w:spacing w:val="-4"/>
                <w:sz w:val="16"/>
              </w:rPr>
              <w:t>distinctiveness.</w:t>
            </w:r>
          </w:p>
          <w:p w14:paraId="601B3D05" w14:textId="77777777" w:rsidR="00390983" w:rsidRDefault="00390983" w:rsidP="00CF061B">
            <w:pPr>
              <w:pStyle w:val="TableParagraph"/>
              <w:spacing w:before="4"/>
              <w:rPr>
                <w:b/>
                <w:sz w:val="17"/>
              </w:rPr>
            </w:pPr>
          </w:p>
          <w:p w14:paraId="1000C8A7" w14:textId="77777777" w:rsidR="00390983" w:rsidRDefault="00390983" w:rsidP="00CF061B">
            <w:pPr>
              <w:pStyle w:val="TableParagraph"/>
              <w:spacing w:line="276" w:lineRule="auto"/>
              <w:ind w:left="104" w:right="31"/>
              <w:rPr>
                <w:sz w:val="16"/>
              </w:rPr>
            </w:pPr>
            <w:r>
              <w:rPr>
                <w:sz w:val="16"/>
              </w:rPr>
              <w:t>To protect and enhance the landscape.</w:t>
            </w:r>
          </w:p>
        </w:tc>
        <w:tc>
          <w:tcPr>
            <w:tcW w:w="3260" w:type="dxa"/>
          </w:tcPr>
          <w:p w14:paraId="091E6E5C" w14:textId="77777777" w:rsidR="00390983" w:rsidRDefault="00390983" w:rsidP="00CF061B">
            <w:pPr>
              <w:pStyle w:val="TableParagraph"/>
              <w:spacing w:before="1" w:line="276" w:lineRule="auto"/>
              <w:ind w:left="104" w:right="169"/>
              <w:rPr>
                <w:sz w:val="16"/>
              </w:rPr>
            </w:pPr>
            <w:r>
              <w:rPr>
                <w:spacing w:val="-4"/>
                <w:sz w:val="16"/>
              </w:rPr>
              <w:t xml:space="preserve">Detract from </w:t>
            </w:r>
            <w:r>
              <w:rPr>
                <w:sz w:val="16"/>
              </w:rPr>
              <w:t xml:space="preserve">or </w:t>
            </w:r>
            <w:r>
              <w:rPr>
                <w:spacing w:val="-4"/>
                <w:sz w:val="16"/>
              </w:rPr>
              <w:t xml:space="preserve">harm </w:t>
            </w:r>
            <w:r>
              <w:rPr>
                <w:spacing w:val="-3"/>
                <w:sz w:val="16"/>
              </w:rPr>
              <w:t xml:space="preserve">the </w:t>
            </w:r>
            <w:r>
              <w:rPr>
                <w:spacing w:val="-4"/>
                <w:sz w:val="16"/>
              </w:rPr>
              <w:t xml:space="preserve">landscape </w:t>
            </w:r>
            <w:r>
              <w:rPr>
                <w:spacing w:val="-3"/>
                <w:sz w:val="16"/>
              </w:rPr>
              <w:t xml:space="preserve">setting </w:t>
            </w:r>
            <w:r>
              <w:rPr>
                <w:sz w:val="16"/>
              </w:rPr>
              <w:t xml:space="preserve">of </w:t>
            </w:r>
            <w:r>
              <w:rPr>
                <w:spacing w:val="-3"/>
                <w:sz w:val="16"/>
              </w:rPr>
              <w:t>the City?</w:t>
            </w:r>
          </w:p>
          <w:p w14:paraId="6F7C8208" w14:textId="77777777" w:rsidR="00390983" w:rsidRDefault="00390983" w:rsidP="00CF061B">
            <w:pPr>
              <w:pStyle w:val="TableParagraph"/>
              <w:spacing w:before="2"/>
              <w:rPr>
                <w:b/>
                <w:sz w:val="17"/>
              </w:rPr>
            </w:pPr>
          </w:p>
          <w:p w14:paraId="1695591B" w14:textId="77777777" w:rsidR="00390983" w:rsidRDefault="00390983" w:rsidP="00CF061B">
            <w:pPr>
              <w:pStyle w:val="TableParagraph"/>
              <w:spacing w:line="278" w:lineRule="auto"/>
              <w:ind w:left="104" w:right="507"/>
              <w:rPr>
                <w:sz w:val="16"/>
              </w:rPr>
            </w:pPr>
            <w:r>
              <w:rPr>
                <w:spacing w:val="-3"/>
                <w:sz w:val="16"/>
              </w:rPr>
              <w:t xml:space="preserve">Impact </w:t>
            </w:r>
            <w:r>
              <w:rPr>
                <w:sz w:val="16"/>
              </w:rPr>
              <w:t xml:space="preserve">on </w:t>
            </w:r>
            <w:r>
              <w:rPr>
                <w:spacing w:val="-4"/>
                <w:sz w:val="16"/>
              </w:rPr>
              <w:t xml:space="preserve">any landscape </w:t>
            </w:r>
            <w:r>
              <w:rPr>
                <w:sz w:val="16"/>
              </w:rPr>
              <w:t xml:space="preserve">or </w:t>
            </w:r>
            <w:r>
              <w:rPr>
                <w:spacing w:val="-4"/>
                <w:sz w:val="16"/>
              </w:rPr>
              <w:t>geological features?</w:t>
            </w:r>
          </w:p>
          <w:p w14:paraId="7A881F5F" w14:textId="77777777" w:rsidR="00390983" w:rsidRDefault="00390983" w:rsidP="00CF061B">
            <w:pPr>
              <w:pStyle w:val="TableParagraph"/>
              <w:spacing w:before="2"/>
              <w:rPr>
                <w:b/>
                <w:sz w:val="17"/>
              </w:rPr>
            </w:pPr>
          </w:p>
          <w:p w14:paraId="5328730D" w14:textId="77777777" w:rsidR="00390983" w:rsidRDefault="00390983" w:rsidP="00CF061B">
            <w:pPr>
              <w:pStyle w:val="TableParagraph"/>
              <w:spacing w:line="276" w:lineRule="auto"/>
              <w:ind w:left="104"/>
              <w:rPr>
                <w:sz w:val="16"/>
              </w:rPr>
            </w:pPr>
            <w:r>
              <w:rPr>
                <w:spacing w:val="-4"/>
                <w:sz w:val="16"/>
              </w:rPr>
              <w:t xml:space="preserve">Reduce </w:t>
            </w:r>
            <w:r>
              <w:rPr>
                <w:spacing w:val="-2"/>
                <w:sz w:val="16"/>
              </w:rPr>
              <w:t xml:space="preserve">the </w:t>
            </w:r>
            <w:r>
              <w:rPr>
                <w:spacing w:val="-4"/>
                <w:sz w:val="16"/>
              </w:rPr>
              <w:t xml:space="preserve">amount </w:t>
            </w:r>
            <w:r>
              <w:rPr>
                <w:sz w:val="16"/>
              </w:rPr>
              <w:t xml:space="preserve">or </w:t>
            </w:r>
            <w:r>
              <w:rPr>
                <w:spacing w:val="-4"/>
                <w:sz w:val="16"/>
              </w:rPr>
              <w:t xml:space="preserve">quality </w:t>
            </w:r>
            <w:r>
              <w:rPr>
                <w:spacing w:val="-3"/>
                <w:sz w:val="16"/>
              </w:rPr>
              <w:t xml:space="preserve">of </w:t>
            </w:r>
            <w:r>
              <w:rPr>
                <w:spacing w:val="-4"/>
                <w:sz w:val="16"/>
              </w:rPr>
              <w:t xml:space="preserve">public open </w:t>
            </w:r>
            <w:r>
              <w:rPr>
                <w:spacing w:val="-3"/>
                <w:sz w:val="16"/>
              </w:rPr>
              <w:t xml:space="preserve">space </w:t>
            </w:r>
            <w:r>
              <w:rPr>
                <w:spacing w:val="-4"/>
                <w:sz w:val="16"/>
              </w:rPr>
              <w:t xml:space="preserve">and green </w:t>
            </w:r>
            <w:r>
              <w:rPr>
                <w:spacing w:val="-3"/>
                <w:sz w:val="16"/>
              </w:rPr>
              <w:t xml:space="preserve">space </w:t>
            </w:r>
            <w:r>
              <w:rPr>
                <w:sz w:val="16"/>
              </w:rPr>
              <w:t xml:space="preserve">in </w:t>
            </w:r>
            <w:r>
              <w:rPr>
                <w:spacing w:val="-2"/>
                <w:sz w:val="16"/>
              </w:rPr>
              <w:t xml:space="preserve">the </w:t>
            </w:r>
            <w:r>
              <w:rPr>
                <w:spacing w:val="-3"/>
                <w:sz w:val="16"/>
              </w:rPr>
              <w:t>City?</w:t>
            </w:r>
          </w:p>
        </w:tc>
        <w:tc>
          <w:tcPr>
            <w:tcW w:w="4112" w:type="dxa"/>
          </w:tcPr>
          <w:p w14:paraId="51D29728" w14:textId="77777777" w:rsidR="00390983" w:rsidRDefault="00390983" w:rsidP="00CF061B">
            <w:pPr>
              <w:pStyle w:val="TableParagraph"/>
              <w:spacing w:line="182" w:lineRule="exact"/>
              <w:ind w:left="105"/>
              <w:rPr>
                <w:sz w:val="16"/>
              </w:rPr>
            </w:pPr>
            <w:r>
              <w:rPr>
                <w:sz w:val="16"/>
              </w:rPr>
              <w:t>Demand management measures could lead to less new infrastructure being required, so enhancing the landscape.</w:t>
            </w:r>
          </w:p>
        </w:tc>
        <w:tc>
          <w:tcPr>
            <w:tcW w:w="709" w:type="dxa"/>
          </w:tcPr>
          <w:p w14:paraId="16FDC6C8" w14:textId="77777777" w:rsidR="00390983" w:rsidRDefault="00390983" w:rsidP="00CF061B">
            <w:pPr>
              <w:pStyle w:val="TableParagraph"/>
              <w:spacing w:line="182" w:lineRule="exact"/>
              <w:ind w:left="102"/>
              <w:rPr>
                <w:sz w:val="16"/>
              </w:rPr>
            </w:pPr>
            <w:r>
              <w:rPr>
                <w:sz w:val="16"/>
              </w:rPr>
              <w:t>+</w:t>
            </w:r>
          </w:p>
        </w:tc>
        <w:tc>
          <w:tcPr>
            <w:tcW w:w="3119" w:type="dxa"/>
          </w:tcPr>
          <w:p w14:paraId="20BF93B1" w14:textId="77777777" w:rsidR="00390983" w:rsidRDefault="00390983" w:rsidP="00CF061B">
            <w:pPr>
              <w:pStyle w:val="TableParagraph"/>
              <w:ind w:left="104" w:right="552"/>
              <w:rPr>
                <w:sz w:val="16"/>
              </w:rPr>
            </w:pPr>
            <w:r>
              <w:rPr>
                <w:sz w:val="16"/>
              </w:rPr>
              <w:t>A lack of demand management measures could lead to more new infrastructure being created, which would have a negative impact on the landscape.</w:t>
            </w:r>
          </w:p>
        </w:tc>
        <w:tc>
          <w:tcPr>
            <w:tcW w:w="712" w:type="dxa"/>
          </w:tcPr>
          <w:p w14:paraId="7091A725" w14:textId="77777777" w:rsidR="00390983" w:rsidRDefault="00390983" w:rsidP="00CF061B">
            <w:pPr>
              <w:pStyle w:val="TableParagraph"/>
              <w:spacing w:line="182" w:lineRule="exact"/>
              <w:ind w:left="102"/>
              <w:rPr>
                <w:sz w:val="16"/>
              </w:rPr>
            </w:pPr>
            <w:r>
              <w:rPr>
                <w:sz w:val="16"/>
              </w:rPr>
              <w:t>-</w:t>
            </w:r>
          </w:p>
        </w:tc>
      </w:tr>
      <w:tr w:rsidR="00390983" w14:paraId="265D7787" w14:textId="77777777" w:rsidTr="00CF061B">
        <w:trPr>
          <w:trHeight w:val="2291"/>
        </w:trPr>
        <w:tc>
          <w:tcPr>
            <w:tcW w:w="1102" w:type="dxa"/>
          </w:tcPr>
          <w:p w14:paraId="30B8DCE7" w14:textId="77777777" w:rsidR="00390983" w:rsidRDefault="00390983" w:rsidP="00CF061B">
            <w:pPr>
              <w:pStyle w:val="TableParagraph"/>
              <w:spacing w:line="180" w:lineRule="exact"/>
              <w:ind w:left="107"/>
              <w:rPr>
                <w:sz w:val="16"/>
              </w:rPr>
            </w:pPr>
            <w:r>
              <w:rPr>
                <w:sz w:val="16"/>
              </w:rPr>
              <w:t>Population</w:t>
            </w:r>
          </w:p>
        </w:tc>
        <w:tc>
          <w:tcPr>
            <w:tcW w:w="2127" w:type="dxa"/>
          </w:tcPr>
          <w:p w14:paraId="3EFF5898" w14:textId="77777777" w:rsidR="00390983" w:rsidRDefault="00390983" w:rsidP="00CF061B">
            <w:pPr>
              <w:pStyle w:val="TableParagraph"/>
              <w:spacing w:line="276" w:lineRule="auto"/>
              <w:ind w:left="104" w:right="88"/>
              <w:rPr>
                <w:sz w:val="16"/>
              </w:rPr>
            </w:pPr>
            <w:r>
              <w:rPr>
                <w:sz w:val="16"/>
              </w:rPr>
              <w:t xml:space="preserve">To </w:t>
            </w:r>
            <w:r>
              <w:rPr>
                <w:spacing w:val="-4"/>
                <w:sz w:val="16"/>
              </w:rPr>
              <w:t>promote economic growth and social inclusion.</w:t>
            </w:r>
          </w:p>
        </w:tc>
        <w:tc>
          <w:tcPr>
            <w:tcW w:w="3260" w:type="dxa"/>
          </w:tcPr>
          <w:p w14:paraId="64F68E6B" w14:textId="77777777" w:rsidR="00390983" w:rsidRDefault="00390983" w:rsidP="00CF061B">
            <w:pPr>
              <w:pStyle w:val="TableParagraph"/>
              <w:spacing w:line="276" w:lineRule="auto"/>
              <w:ind w:left="104" w:right="169"/>
              <w:rPr>
                <w:sz w:val="16"/>
              </w:rPr>
            </w:pPr>
            <w:r>
              <w:rPr>
                <w:spacing w:val="-4"/>
                <w:sz w:val="16"/>
              </w:rPr>
              <w:t xml:space="preserve">Reduce congestion and allow </w:t>
            </w:r>
            <w:r>
              <w:rPr>
                <w:spacing w:val="-2"/>
                <w:sz w:val="16"/>
              </w:rPr>
              <w:t xml:space="preserve">for </w:t>
            </w:r>
            <w:r>
              <w:rPr>
                <w:spacing w:val="-4"/>
                <w:sz w:val="16"/>
              </w:rPr>
              <w:t xml:space="preserve">greater journey </w:t>
            </w:r>
            <w:r>
              <w:rPr>
                <w:spacing w:val="-3"/>
                <w:sz w:val="16"/>
              </w:rPr>
              <w:t xml:space="preserve">time </w:t>
            </w:r>
            <w:r>
              <w:rPr>
                <w:spacing w:val="-4"/>
                <w:sz w:val="16"/>
              </w:rPr>
              <w:t>reliability?</w:t>
            </w:r>
          </w:p>
          <w:p w14:paraId="61C2787C" w14:textId="77777777" w:rsidR="00390983" w:rsidRDefault="00390983" w:rsidP="00CF061B">
            <w:pPr>
              <w:pStyle w:val="TableParagraph"/>
              <w:spacing w:before="3"/>
              <w:rPr>
                <w:b/>
                <w:sz w:val="17"/>
              </w:rPr>
            </w:pPr>
          </w:p>
          <w:p w14:paraId="7C95102C" w14:textId="77777777" w:rsidR="00390983" w:rsidRDefault="00390983" w:rsidP="00CF061B">
            <w:pPr>
              <w:pStyle w:val="TableParagraph"/>
              <w:ind w:left="104"/>
              <w:rPr>
                <w:sz w:val="16"/>
              </w:rPr>
            </w:pPr>
            <w:r>
              <w:rPr>
                <w:sz w:val="16"/>
              </w:rPr>
              <w:t>Enable the efficient movement of freight?</w:t>
            </w:r>
          </w:p>
          <w:p w14:paraId="7D9A7419" w14:textId="77777777" w:rsidR="00390983" w:rsidRDefault="00390983" w:rsidP="00CF061B">
            <w:pPr>
              <w:pStyle w:val="TableParagraph"/>
              <w:spacing w:before="8"/>
              <w:rPr>
                <w:b/>
                <w:sz w:val="19"/>
              </w:rPr>
            </w:pPr>
          </w:p>
          <w:p w14:paraId="2964D6B3" w14:textId="77777777" w:rsidR="00390983" w:rsidRDefault="00390983" w:rsidP="00CF061B">
            <w:pPr>
              <w:pStyle w:val="TableParagraph"/>
              <w:spacing w:line="276" w:lineRule="auto"/>
              <w:ind w:left="104" w:right="169"/>
              <w:rPr>
                <w:sz w:val="16"/>
              </w:rPr>
            </w:pPr>
            <w:r>
              <w:rPr>
                <w:spacing w:val="-4"/>
                <w:sz w:val="16"/>
              </w:rPr>
              <w:t xml:space="preserve">Promote social inclusion </w:t>
            </w:r>
            <w:r>
              <w:rPr>
                <w:spacing w:val="-3"/>
                <w:sz w:val="16"/>
              </w:rPr>
              <w:t xml:space="preserve">and </w:t>
            </w:r>
            <w:r>
              <w:rPr>
                <w:spacing w:val="-4"/>
                <w:sz w:val="16"/>
              </w:rPr>
              <w:t xml:space="preserve">improve accessibility </w:t>
            </w:r>
            <w:r>
              <w:rPr>
                <w:sz w:val="16"/>
              </w:rPr>
              <w:t xml:space="preserve">to </w:t>
            </w:r>
            <w:r>
              <w:rPr>
                <w:spacing w:val="-2"/>
                <w:sz w:val="16"/>
              </w:rPr>
              <w:t xml:space="preserve">key </w:t>
            </w:r>
            <w:r>
              <w:rPr>
                <w:spacing w:val="-4"/>
                <w:sz w:val="16"/>
              </w:rPr>
              <w:t xml:space="preserve">destinations, especially </w:t>
            </w:r>
            <w:r>
              <w:rPr>
                <w:spacing w:val="-2"/>
                <w:sz w:val="16"/>
              </w:rPr>
              <w:t xml:space="preserve">for </w:t>
            </w:r>
            <w:r>
              <w:rPr>
                <w:spacing w:val="-4"/>
                <w:sz w:val="16"/>
              </w:rPr>
              <w:t xml:space="preserve">those without </w:t>
            </w:r>
            <w:r>
              <w:rPr>
                <w:sz w:val="16"/>
              </w:rPr>
              <w:t xml:space="preserve">a </w:t>
            </w:r>
            <w:r>
              <w:rPr>
                <w:spacing w:val="-4"/>
                <w:sz w:val="16"/>
              </w:rPr>
              <w:t xml:space="preserve">private </w:t>
            </w:r>
            <w:r>
              <w:rPr>
                <w:spacing w:val="-3"/>
                <w:sz w:val="16"/>
              </w:rPr>
              <w:t>car?</w:t>
            </w:r>
          </w:p>
          <w:p w14:paraId="1C8D4EFF" w14:textId="77777777" w:rsidR="00390983" w:rsidRDefault="00390983" w:rsidP="00CF061B">
            <w:pPr>
              <w:pStyle w:val="TableParagraph"/>
              <w:spacing w:before="2"/>
              <w:rPr>
                <w:b/>
                <w:sz w:val="15"/>
              </w:rPr>
            </w:pPr>
          </w:p>
          <w:p w14:paraId="741C486D" w14:textId="77777777" w:rsidR="00390983" w:rsidRDefault="00390983" w:rsidP="00CF061B">
            <w:pPr>
              <w:pStyle w:val="TableParagraph"/>
              <w:spacing w:line="210" w:lineRule="atLeast"/>
              <w:ind w:left="104" w:right="169"/>
              <w:rPr>
                <w:sz w:val="16"/>
              </w:rPr>
            </w:pPr>
            <w:r>
              <w:rPr>
                <w:spacing w:val="-4"/>
                <w:sz w:val="16"/>
              </w:rPr>
              <w:t xml:space="preserve">Support </w:t>
            </w:r>
            <w:r>
              <w:rPr>
                <w:sz w:val="16"/>
              </w:rPr>
              <w:t xml:space="preserve">an </w:t>
            </w:r>
            <w:r>
              <w:rPr>
                <w:spacing w:val="-4"/>
                <w:sz w:val="16"/>
              </w:rPr>
              <w:t xml:space="preserve">ageing population </w:t>
            </w:r>
            <w:r>
              <w:rPr>
                <w:sz w:val="16"/>
              </w:rPr>
              <w:t xml:space="preserve">by </w:t>
            </w:r>
            <w:r>
              <w:rPr>
                <w:spacing w:val="-4"/>
                <w:sz w:val="16"/>
              </w:rPr>
              <w:t xml:space="preserve">providing appropriate transport facilities </w:t>
            </w:r>
            <w:r>
              <w:rPr>
                <w:sz w:val="16"/>
              </w:rPr>
              <w:t xml:space="preserve">to </w:t>
            </w:r>
            <w:r>
              <w:rPr>
                <w:spacing w:val="-3"/>
                <w:sz w:val="16"/>
              </w:rPr>
              <w:t>meet their needs?</w:t>
            </w:r>
          </w:p>
        </w:tc>
        <w:tc>
          <w:tcPr>
            <w:tcW w:w="4112" w:type="dxa"/>
          </w:tcPr>
          <w:p w14:paraId="7C137BD9" w14:textId="77777777" w:rsidR="00390983" w:rsidRDefault="00390983" w:rsidP="00CF061B">
            <w:pPr>
              <w:pStyle w:val="TableParagraph"/>
              <w:ind w:left="105" w:right="138"/>
              <w:rPr>
                <w:sz w:val="16"/>
              </w:rPr>
            </w:pPr>
            <w:r>
              <w:rPr>
                <w:sz w:val="16"/>
              </w:rPr>
              <w:t>Reducing demand could lead to an uptake in active travel and more sustainable forms of travel.  Congestion could also be reduced, leading to more reliable journey times, especially for freight.</w:t>
            </w:r>
          </w:p>
          <w:p w14:paraId="12833696" w14:textId="77777777" w:rsidR="00390983" w:rsidRDefault="00390983" w:rsidP="00CF061B">
            <w:pPr>
              <w:pStyle w:val="TableParagraph"/>
              <w:ind w:left="105" w:right="138"/>
              <w:rPr>
                <w:sz w:val="16"/>
              </w:rPr>
            </w:pPr>
          </w:p>
          <w:p w14:paraId="4ED1CA9E" w14:textId="77777777" w:rsidR="00390983" w:rsidRDefault="00390983" w:rsidP="00CF061B">
            <w:pPr>
              <w:pStyle w:val="TableParagraph"/>
              <w:ind w:left="105" w:right="138"/>
              <w:rPr>
                <w:sz w:val="16"/>
              </w:rPr>
            </w:pPr>
            <w:r w:rsidRPr="002643C1">
              <w:rPr>
                <w:sz w:val="16"/>
              </w:rPr>
              <w:t>Reducing demand for private road based transport could also make other forms of transport, including active travel and public transport, more attractive. Given these tend to be accessible by a larger number of users than private cars, this could bring benefits to mental health through social inclusion</w:t>
            </w:r>
            <w:r>
              <w:rPr>
                <w:sz w:val="16"/>
              </w:rPr>
              <w:t>.</w:t>
            </w:r>
          </w:p>
        </w:tc>
        <w:tc>
          <w:tcPr>
            <w:tcW w:w="709" w:type="dxa"/>
          </w:tcPr>
          <w:p w14:paraId="6156FD17" w14:textId="77777777" w:rsidR="00390983" w:rsidRDefault="00390983" w:rsidP="00CF061B">
            <w:pPr>
              <w:pStyle w:val="TableParagraph"/>
              <w:spacing w:line="180" w:lineRule="exact"/>
              <w:ind w:left="102"/>
              <w:rPr>
                <w:sz w:val="16"/>
              </w:rPr>
            </w:pPr>
            <w:r>
              <w:rPr>
                <w:sz w:val="16"/>
              </w:rPr>
              <w:t>++</w:t>
            </w:r>
          </w:p>
        </w:tc>
        <w:tc>
          <w:tcPr>
            <w:tcW w:w="3119" w:type="dxa"/>
          </w:tcPr>
          <w:p w14:paraId="6138588F" w14:textId="77777777" w:rsidR="00390983" w:rsidRDefault="00390983" w:rsidP="00CF061B">
            <w:pPr>
              <w:pStyle w:val="TableParagraph"/>
              <w:ind w:left="104" w:right="89"/>
              <w:rPr>
                <w:sz w:val="16"/>
              </w:rPr>
            </w:pPr>
            <w:r>
              <w:rPr>
                <w:sz w:val="16"/>
              </w:rPr>
              <w:t>If demand is not reduced, then this could lead to more congestion and a further reliance on the private car, thus increasing the unreliability of journey times. It could also impact negatively on social inclusion.</w:t>
            </w:r>
          </w:p>
        </w:tc>
        <w:tc>
          <w:tcPr>
            <w:tcW w:w="712" w:type="dxa"/>
          </w:tcPr>
          <w:p w14:paraId="49AA53CB" w14:textId="77777777" w:rsidR="00390983" w:rsidRDefault="00390983" w:rsidP="00CF061B">
            <w:pPr>
              <w:pStyle w:val="TableParagraph"/>
              <w:spacing w:line="180" w:lineRule="exact"/>
              <w:ind w:left="102"/>
              <w:rPr>
                <w:sz w:val="16"/>
              </w:rPr>
            </w:pPr>
            <w:r>
              <w:rPr>
                <w:sz w:val="16"/>
              </w:rPr>
              <w:t>-</w:t>
            </w:r>
          </w:p>
        </w:tc>
      </w:tr>
      <w:tr w:rsidR="00390983" w14:paraId="0C0CA60F" w14:textId="77777777" w:rsidTr="00CF061B">
        <w:trPr>
          <w:trHeight w:val="396"/>
        </w:trPr>
        <w:tc>
          <w:tcPr>
            <w:tcW w:w="1102" w:type="dxa"/>
            <w:tcBorders>
              <w:bottom w:val="nil"/>
            </w:tcBorders>
          </w:tcPr>
          <w:p w14:paraId="6ABF3548" w14:textId="77777777" w:rsidR="00390983" w:rsidRDefault="00390983" w:rsidP="00CF061B">
            <w:pPr>
              <w:pStyle w:val="TableParagraph"/>
              <w:ind w:left="107" w:right="444"/>
              <w:rPr>
                <w:sz w:val="16"/>
              </w:rPr>
            </w:pPr>
            <w:r>
              <w:rPr>
                <w:sz w:val="16"/>
              </w:rPr>
              <w:t>Human Health</w:t>
            </w:r>
          </w:p>
        </w:tc>
        <w:tc>
          <w:tcPr>
            <w:tcW w:w="2127" w:type="dxa"/>
            <w:tcBorders>
              <w:bottom w:val="nil"/>
            </w:tcBorders>
          </w:tcPr>
          <w:p w14:paraId="446BF0AF" w14:textId="77777777" w:rsidR="00390983" w:rsidRDefault="00390983" w:rsidP="00CF061B">
            <w:pPr>
              <w:pStyle w:val="TableParagraph"/>
              <w:spacing w:line="182" w:lineRule="exact"/>
              <w:ind w:left="104"/>
              <w:rPr>
                <w:sz w:val="16"/>
              </w:rPr>
            </w:pPr>
            <w:r>
              <w:rPr>
                <w:sz w:val="16"/>
              </w:rPr>
              <w:t>To protect and improve</w:t>
            </w:r>
          </w:p>
          <w:p w14:paraId="7BFD4821" w14:textId="77777777" w:rsidR="00390983" w:rsidRDefault="00390983" w:rsidP="00CF061B">
            <w:pPr>
              <w:pStyle w:val="TableParagraph"/>
              <w:spacing w:before="27" w:line="166" w:lineRule="exact"/>
              <w:ind w:left="104"/>
              <w:rPr>
                <w:sz w:val="16"/>
              </w:rPr>
            </w:pPr>
            <w:r>
              <w:rPr>
                <w:sz w:val="16"/>
              </w:rPr>
              <w:t>human health.</w:t>
            </w:r>
          </w:p>
        </w:tc>
        <w:tc>
          <w:tcPr>
            <w:tcW w:w="3260" w:type="dxa"/>
            <w:tcBorders>
              <w:bottom w:val="nil"/>
            </w:tcBorders>
          </w:tcPr>
          <w:p w14:paraId="3EC52308" w14:textId="77777777" w:rsidR="00390983" w:rsidRDefault="00390983" w:rsidP="00CF061B">
            <w:pPr>
              <w:pStyle w:val="TableParagraph"/>
              <w:spacing w:line="182" w:lineRule="exact"/>
              <w:ind w:left="104"/>
              <w:rPr>
                <w:sz w:val="16"/>
              </w:rPr>
            </w:pPr>
            <w:r>
              <w:rPr>
                <w:sz w:val="16"/>
              </w:rPr>
              <w:t>Facilitate and/or encourage active travel?</w:t>
            </w:r>
          </w:p>
        </w:tc>
        <w:tc>
          <w:tcPr>
            <w:tcW w:w="4112" w:type="dxa"/>
            <w:vMerge w:val="restart"/>
          </w:tcPr>
          <w:p w14:paraId="2BDDCC4A" w14:textId="77777777" w:rsidR="00390983" w:rsidRDefault="00390983" w:rsidP="00CF061B">
            <w:pPr>
              <w:pStyle w:val="TableParagraph"/>
              <w:ind w:left="105" w:right="109"/>
              <w:rPr>
                <w:sz w:val="16"/>
              </w:rPr>
            </w:pPr>
            <w:r>
              <w:rPr>
                <w:sz w:val="16"/>
              </w:rPr>
              <w:t>Reducing demand could lead to an uptake in active travel and more sustainable forms of travel.  Congestion could also be reduced, leading to more reliable journey times.</w:t>
            </w:r>
          </w:p>
          <w:p w14:paraId="76F2F950" w14:textId="77777777" w:rsidR="00390983" w:rsidRDefault="00390983" w:rsidP="00CF061B">
            <w:pPr>
              <w:pStyle w:val="TableParagraph"/>
              <w:ind w:left="105" w:right="109"/>
              <w:rPr>
                <w:sz w:val="16"/>
              </w:rPr>
            </w:pPr>
            <w:r>
              <w:rPr>
                <w:sz w:val="16"/>
              </w:rPr>
              <w:t>Reducing demand for private road based transport could also make other forms of transport, including active travel and public transport, more attractive. Given these tend to be accessible by a larger number of users than private cars, this could bring benefits to mental health through social inclusion.</w:t>
            </w:r>
          </w:p>
        </w:tc>
        <w:tc>
          <w:tcPr>
            <w:tcW w:w="709" w:type="dxa"/>
            <w:tcBorders>
              <w:bottom w:val="nil"/>
            </w:tcBorders>
          </w:tcPr>
          <w:p w14:paraId="6253685F" w14:textId="77777777" w:rsidR="00390983" w:rsidRDefault="00390983" w:rsidP="00CF061B">
            <w:pPr>
              <w:pStyle w:val="TableParagraph"/>
              <w:spacing w:line="180" w:lineRule="exact"/>
              <w:ind w:left="102"/>
              <w:rPr>
                <w:sz w:val="16"/>
              </w:rPr>
            </w:pPr>
            <w:r>
              <w:rPr>
                <w:sz w:val="16"/>
              </w:rPr>
              <w:t>++</w:t>
            </w:r>
          </w:p>
        </w:tc>
        <w:tc>
          <w:tcPr>
            <w:tcW w:w="3119" w:type="dxa"/>
            <w:vMerge w:val="restart"/>
          </w:tcPr>
          <w:p w14:paraId="34D7FD86" w14:textId="77777777" w:rsidR="00390983" w:rsidRDefault="00390983" w:rsidP="00CF061B">
            <w:pPr>
              <w:pStyle w:val="TableParagraph"/>
              <w:ind w:left="104" w:right="89"/>
              <w:rPr>
                <w:sz w:val="16"/>
              </w:rPr>
            </w:pPr>
            <w:r>
              <w:rPr>
                <w:sz w:val="16"/>
              </w:rPr>
              <w:t>If demand is not reduced, then this could lead to more congestion and a further reliance on the private car, thus increasing the unreliability of journey times. It could also impact negatively upon mental health.</w:t>
            </w:r>
          </w:p>
        </w:tc>
        <w:tc>
          <w:tcPr>
            <w:tcW w:w="712" w:type="dxa"/>
            <w:tcBorders>
              <w:bottom w:val="nil"/>
            </w:tcBorders>
          </w:tcPr>
          <w:p w14:paraId="5D25BE91" w14:textId="77777777" w:rsidR="00390983" w:rsidRDefault="00390983" w:rsidP="00CF061B">
            <w:pPr>
              <w:pStyle w:val="TableParagraph"/>
              <w:spacing w:line="180" w:lineRule="exact"/>
              <w:ind w:left="102"/>
              <w:rPr>
                <w:sz w:val="16"/>
              </w:rPr>
            </w:pPr>
            <w:r>
              <w:rPr>
                <w:sz w:val="16"/>
              </w:rPr>
              <w:t>-</w:t>
            </w:r>
          </w:p>
        </w:tc>
      </w:tr>
      <w:tr w:rsidR="00390983" w14:paraId="12D64FEB" w14:textId="77777777" w:rsidTr="00CF061B">
        <w:trPr>
          <w:trHeight w:val="714"/>
        </w:trPr>
        <w:tc>
          <w:tcPr>
            <w:tcW w:w="1102" w:type="dxa"/>
            <w:tcBorders>
              <w:top w:val="nil"/>
              <w:bottom w:val="nil"/>
            </w:tcBorders>
          </w:tcPr>
          <w:p w14:paraId="5C4B37B5" w14:textId="77777777" w:rsidR="00390983" w:rsidRDefault="00390983" w:rsidP="00CF061B">
            <w:pPr>
              <w:pStyle w:val="TableParagraph"/>
              <w:rPr>
                <w:rFonts w:ascii="Times New Roman"/>
                <w:sz w:val="16"/>
              </w:rPr>
            </w:pPr>
          </w:p>
        </w:tc>
        <w:tc>
          <w:tcPr>
            <w:tcW w:w="2127" w:type="dxa"/>
            <w:tcBorders>
              <w:top w:val="nil"/>
              <w:bottom w:val="nil"/>
            </w:tcBorders>
          </w:tcPr>
          <w:p w14:paraId="4CA505AD" w14:textId="77777777" w:rsidR="00390983" w:rsidRDefault="00390983" w:rsidP="00CF061B">
            <w:pPr>
              <w:pStyle w:val="TableParagraph"/>
              <w:spacing w:before="4"/>
              <w:rPr>
                <w:b/>
                <w:sz w:val="18"/>
              </w:rPr>
            </w:pPr>
          </w:p>
          <w:p w14:paraId="71D79F67" w14:textId="77777777" w:rsidR="00390983" w:rsidRDefault="00390983" w:rsidP="00CF061B">
            <w:pPr>
              <w:pStyle w:val="TableParagraph"/>
              <w:spacing w:line="276" w:lineRule="auto"/>
              <w:ind w:left="104" w:right="13"/>
              <w:rPr>
                <w:sz w:val="16"/>
              </w:rPr>
            </w:pPr>
            <w:r>
              <w:rPr>
                <w:sz w:val="16"/>
              </w:rPr>
              <w:t>To ensure that the transport system is safe and secure.</w:t>
            </w:r>
          </w:p>
        </w:tc>
        <w:tc>
          <w:tcPr>
            <w:tcW w:w="3260" w:type="dxa"/>
            <w:tcBorders>
              <w:top w:val="nil"/>
              <w:bottom w:val="nil"/>
            </w:tcBorders>
          </w:tcPr>
          <w:p w14:paraId="780B1F49" w14:textId="77777777" w:rsidR="00390983" w:rsidRDefault="00390983" w:rsidP="00CF061B">
            <w:pPr>
              <w:pStyle w:val="TableParagraph"/>
              <w:spacing w:line="276" w:lineRule="auto"/>
              <w:ind w:left="104" w:right="124"/>
              <w:rPr>
                <w:sz w:val="16"/>
              </w:rPr>
            </w:pPr>
            <w:r>
              <w:rPr>
                <w:spacing w:val="-4"/>
                <w:sz w:val="16"/>
              </w:rPr>
              <w:t xml:space="preserve">Reduce </w:t>
            </w:r>
            <w:r>
              <w:rPr>
                <w:spacing w:val="-2"/>
                <w:sz w:val="16"/>
              </w:rPr>
              <w:t xml:space="preserve">the </w:t>
            </w:r>
            <w:r>
              <w:rPr>
                <w:spacing w:val="-4"/>
                <w:sz w:val="16"/>
              </w:rPr>
              <w:t xml:space="preserve">negative impacts </w:t>
            </w:r>
            <w:r>
              <w:rPr>
                <w:spacing w:val="-3"/>
                <w:sz w:val="16"/>
              </w:rPr>
              <w:t xml:space="preserve">of </w:t>
            </w:r>
            <w:r>
              <w:rPr>
                <w:spacing w:val="-4"/>
                <w:sz w:val="16"/>
              </w:rPr>
              <w:t xml:space="preserve">transport on </w:t>
            </w:r>
            <w:r>
              <w:rPr>
                <w:spacing w:val="-3"/>
                <w:sz w:val="16"/>
              </w:rPr>
              <w:t xml:space="preserve">human </w:t>
            </w:r>
            <w:r>
              <w:rPr>
                <w:spacing w:val="-4"/>
                <w:sz w:val="16"/>
              </w:rPr>
              <w:t xml:space="preserve">health, especially </w:t>
            </w:r>
            <w:r>
              <w:rPr>
                <w:sz w:val="16"/>
              </w:rPr>
              <w:t xml:space="preserve">in </w:t>
            </w:r>
            <w:r>
              <w:rPr>
                <w:spacing w:val="-3"/>
                <w:sz w:val="16"/>
              </w:rPr>
              <w:t xml:space="preserve">terms </w:t>
            </w:r>
            <w:r>
              <w:rPr>
                <w:sz w:val="16"/>
              </w:rPr>
              <w:t xml:space="preserve">of </w:t>
            </w:r>
            <w:r>
              <w:rPr>
                <w:spacing w:val="-4"/>
                <w:sz w:val="16"/>
              </w:rPr>
              <w:t xml:space="preserve">pollution </w:t>
            </w:r>
            <w:r>
              <w:rPr>
                <w:spacing w:val="-3"/>
                <w:sz w:val="16"/>
              </w:rPr>
              <w:t>and air</w:t>
            </w:r>
            <w:r>
              <w:rPr>
                <w:spacing w:val="-13"/>
                <w:sz w:val="16"/>
              </w:rPr>
              <w:t xml:space="preserve"> </w:t>
            </w:r>
            <w:r>
              <w:rPr>
                <w:spacing w:val="-4"/>
                <w:sz w:val="16"/>
              </w:rPr>
              <w:t>quality?</w:t>
            </w:r>
          </w:p>
        </w:tc>
        <w:tc>
          <w:tcPr>
            <w:tcW w:w="4112" w:type="dxa"/>
            <w:vMerge/>
            <w:tcBorders>
              <w:top w:val="nil"/>
            </w:tcBorders>
          </w:tcPr>
          <w:p w14:paraId="5DBC30E0" w14:textId="77777777" w:rsidR="00390983" w:rsidRDefault="00390983" w:rsidP="00CF061B">
            <w:pPr>
              <w:rPr>
                <w:sz w:val="2"/>
                <w:szCs w:val="2"/>
              </w:rPr>
            </w:pPr>
          </w:p>
        </w:tc>
        <w:tc>
          <w:tcPr>
            <w:tcW w:w="709" w:type="dxa"/>
            <w:tcBorders>
              <w:top w:val="nil"/>
              <w:bottom w:val="nil"/>
            </w:tcBorders>
          </w:tcPr>
          <w:p w14:paraId="17ABD6DF" w14:textId="77777777" w:rsidR="00390983" w:rsidRDefault="00390983" w:rsidP="00CF061B">
            <w:pPr>
              <w:pStyle w:val="TableParagraph"/>
              <w:rPr>
                <w:rFonts w:ascii="Times New Roman"/>
                <w:sz w:val="16"/>
              </w:rPr>
            </w:pPr>
          </w:p>
        </w:tc>
        <w:tc>
          <w:tcPr>
            <w:tcW w:w="3119" w:type="dxa"/>
            <w:vMerge/>
            <w:tcBorders>
              <w:top w:val="nil"/>
            </w:tcBorders>
          </w:tcPr>
          <w:p w14:paraId="365EE627" w14:textId="77777777" w:rsidR="00390983" w:rsidRDefault="00390983" w:rsidP="00CF061B">
            <w:pPr>
              <w:rPr>
                <w:sz w:val="2"/>
                <w:szCs w:val="2"/>
              </w:rPr>
            </w:pPr>
          </w:p>
        </w:tc>
        <w:tc>
          <w:tcPr>
            <w:tcW w:w="712" w:type="dxa"/>
            <w:tcBorders>
              <w:top w:val="nil"/>
              <w:bottom w:val="nil"/>
            </w:tcBorders>
          </w:tcPr>
          <w:p w14:paraId="71B04865" w14:textId="77777777" w:rsidR="00390983" w:rsidRDefault="00390983" w:rsidP="00CF061B">
            <w:pPr>
              <w:pStyle w:val="TableParagraph"/>
              <w:rPr>
                <w:rFonts w:ascii="Times New Roman"/>
                <w:sz w:val="16"/>
              </w:rPr>
            </w:pPr>
          </w:p>
        </w:tc>
      </w:tr>
      <w:tr w:rsidR="00390983" w14:paraId="34BF4620" w14:textId="77777777" w:rsidTr="00CF061B">
        <w:trPr>
          <w:trHeight w:val="1025"/>
        </w:trPr>
        <w:tc>
          <w:tcPr>
            <w:tcW w:w="1102" w:type="dxa"/>
            <w:tcBorders>
              <w:top w:val="nil"/>
              <w:bottom w:val="nil"/>
            </w:tcBorders>
          </w:tcPr>
          <w:p w14:paraId="42C49C59" w14:textId="77777777" w:rsidR="00390983" w:rsidRDefault="00390983" w:rsidP="00CF061B">
            <w:pPr>
              <w:pStyle w:val="TableParagraph"/>
              <w:rPr>
                <w:rFonts w:ascii="Times New Roman"/>
                <w:sz w:val="16"/>
              </w:rPr>
            </w:pPr>
          </w:p>
        </w:tc>
        <w:tc>
          <w:tcPr>
            <w:tcW w:w="2127" w:type="dxa"/>
            <w:tcBorders>
              <w:top w:val="nil"/>
              <w:bottom w:val="nil"/>
            </w:tcBorders>
          </w:tcPr>
          <w:p w14:paraId="0BAEE218" w14:textId="77777777" w:rsidR="00390983" w:rsidRDefault="00390983" w:rsidP="00CF061B">
            <w:pPr>
              <w:pStyle w:val="TableParagraph"/>
              <w:spacing w:before="103" w:line="276" w:lineRule="auto"/>
              <w:ind w:left="104" w:right="369"/>
              <w:rPr>
                <w:sz w:val="16"/>
              </w:rPr>
            </w:pPr>
            <w:r>
              <w:rPr>
                <w:sz w:val="16"/>
              </w:rPr>
              <w:t>To retain and improve quality, quantity and connectivity of publicly accessible open space</w:t>
            </w:r>
          </w:p>
        </w:tc>
        <w:tc>
          <w:tcPr>
            <w:tcW w:w="3260" w:type="dxa"/>
            <w:tcBorders>
              <w:top w:val="nil"/>
              <w:bottom w:val="nil"/>
            </w:tcBorders>
          </w:tcPr>
          <w:p w14:paraId="4F246B70" w14:textId="77777777" w:rsidR="00390983" w:rsidRDefault="00390983" w:rsidP="00CF061B">
            <w:pPr>
              <w:pStyle w:val="TableParagraph"/>
              <w:spacing w:before="103"/>
              <w:ind w:left="104"/>
              <w:rPr>
                <w:sz w:val="16"/>
              </w:rPr>
            </w:pPr>
            <w:r>
              <w:rPr>
                <w:spacing w:val="-4"/>
                <w:sz w:val="16"/>
              </w:rPr>
              <w:t xml:space="preserve">Decrease </w:t>
            </w:r>
            <w:r>
              <w:rPr>
                <w:spacing w:val="-3"/>
                <w:sz w:val="16"/>
              </w:rPr>
              <w:t>noise and</w:t>
            </w:r>
            <w:r>
              <w:rPr>
                <w:spacing w:val="3"/>
                <w:sz w:val="16"/>
              </w:rPr>
              <w:t xml:space="preserve"> </w:t>
            </w:r>
            <w:r>
              <w:rPr>
                <w:spacing w:val="-4"/>
                <w:sz w:val="16"/>
              </w:rPr>
              <w:t>vibration?</w:t>
            </w:r>
          </w:p>
          <w:p w14:paraId="433A94C9" w14:textId="77777777" w:rsidR="00390983" w:rsidRDefault="00390983" w:rsidP="00CF061B">
            <w:pPr>
              <w:pStyle w:val="TableParagraph"/>
              <w:spacing w:before="10"/>
              <w:rPr>
                <w:b/>
                <w:sz w:val="19"/>
              </w:rPr>
            </w:pPr>
          </w:p>
          <w:p w14:paraId="396AA87B" w14:textId="77777777" w:rsidR="00390983" w:rsidRDefault="00390983" w:rsidP="00CF061B">
            <w:pPr>
              <w:pStyle w:val="TableParagraph"/>
              <w:spacing w:line="276" w:lineRule="auto"/>
              <w:ind w:left="104" w:right="169" w:hanging="1"/>
              <w:rPr>
                <w:sz w:val="16"/>
              </w:rPr>
            </w:pPr>
            <w:r>
              <w:rPr>
                <w:spacing w:val="-4"/>
                <w:sz w:val="16"/>
              </w:rPr>
              <w:t xml:space="preserve">Reduces </w:t>
            </w:r>
            <w:r>
              <w:rPr>
                <w:spacing w:val="-2"/>
                <w:sz w:val="16"/>
              </w:rPr>
              <w:t xml:space="preserve">the </w:t>
            </w:r>
            <w:r>
              <w:rPr>
                <w:spacing w:val="-4"/>
                <w:sz w:val="16"/>
              </w:rPr>
              <w:t xml:space="preserve">likelihood </w:t>
            </w:r>
            <w:r>
              <w:rPr>
                <w:sz w:val="16"/>
              </w:rPr>
              <w:t xml:space="preserve">of </w:t>
            </w:r>
            <w:r>
              <w:rPr>
                <w:spacing w:val="-4"/>
                <w:sz w:val="16"/>
              </w:rPr>
              <w:t xml:space="preserve">transport-related </w:t>
            </w:r>
            <w:r>
              <w:rPr>
                <w:spacing w:val="-3"/>
                <w:sz w:val="16"/>
              </w:rPr>
              <w:t xml:space="preserve">road </w:t>
            </w:r>
            <w:r>
              <w:rPr>
                <w:spacing w:val="-4"/>
                <w:sz w:val="16"/>
              </w:rPr>
              <w:t xml:space="preserve">accidents </w:t>
            </w:r>
            <w:r>
              <w:rPr>
                <w:spacing w:val="-3"/>
                <w:sz w:val="16"/>
              </w:rPr>
              <w:t>and</w:t>
            </w:r>
            <w:r>
              <w:rPr>
                <w:spacing w:val="-11"/>
                <w:sz w:val="16"/>
              </w:rPr>
              <w:t xml:space="preserve"> </w:t>
            </w:r>
            <w:r>
              <w:rPr>
                <w:spacing w:val="-4"/>
                <w:sz w:val="16"/>
              </w:rPr>
              <w:t>casualties?</w:t>
            </w:r>
          </w:p>
        </w:tc>
        <w:tc>
          <w:tcPr>
            <w:tcW w:w="4112" w:type="dxa"/>
            <w:vMerge/>
            <w:tcBorders>
              <w:top w:val="nil"/>
            </w:tcBorders>
          </w:tcPr>
          <w:p w14:paraId="4BCE38C5" w14:textId="77777777" w:rsidR="00390983" w:rsidRDefault="00390983" w:rsidP="00CF061B">
            <w:pPr>
              <w:rPr>
                <w:sz w:val="2"/>
                <w:szCs w:val="2"/>
              </w:rPr>
            </w:pPr>
          </w:p>
        </w:tc>
        <w:tc>
          <w:tcPr>
            <w:tcW w:w="709" w:type="dxa"/>
            <w:tcBorders>
              <w:top w:val="nil"/>
              <w:bottom w:val="nil"/>
            </w:tcBorders>
          </w:tcPr>
          <w:p w14:paraId="4164BF59" w14:textId="77777777" w:rsidR="00390983" w:rsidRDefault="00390983" w:rsidP="00CF061B">
            <w:pPr>
              <w:pStyle w:val="TableParagraph"/>
              <w:rPr>
                <w:rFonts w:ascii="Times New Roman"/>
                <w:sz w:val="16"/>
              </w:rPr>
            </w:pPr>
          </w:p>
        </w:tc>
        <w:tc>
          <w:tcPr>
            <w:tcW w:w="3119" w:type="dxa"/>
            <w:vMerge/>
            <w:tcBorders>
              <w:top w:val="nil"/>
            </w:tcBorders>
          </w:tcPr>
          <w:p w14:paraId="510D94BE" w14:textId="77777777" w:rsidR="00390983" w:rsidRDefault="00390983" w:rsidP="00CF061B">
            <w:pPr>
              <w:rPr>
                <w:sz w:val="2"/>
                <w:szCs w:val="2"/>
              </w:rPr>
            </w:pPr>
          </w:p>
        </w:tc>
        <w:tc>
          <w:tcPr>
            <w:tcW w:w="712" w:type="dxa"/>
            <w:tcBorders>
              <w:top w:val="nil"/>
              <w:bottom w:val="nil"/>
            </w:tcBorders>
          </w:tcPr>
          <w:p w14:paraId="11102DF2" w14:textId="77777777" w:rsidR="00390983" w:rsidRDefault="00390983" w:rsidP="00CF061B">
            <w:pPr>
              <w:pStyle w:val="TableParagraph"/>
              <w:rPr>
                <w:rFonts w:ascii="Times New Roman"/>
                <w:sz w:val="16"/>
              </w:rPr>
            </w:pPr>
          </w:p>
        </w:tc>
      </w:tr>
      <w:tr w:rsidR="00390983" w14:paraId="49B19551" w14:textId="77777777" w:rsidTr="00CF061B">
        <w:trPr>
          <w:trHeight w:val="390"/>
        </w:trPr>
        <w:tc>
          <w:tcPr>
            <w:tcW w:w="1102" w:type="dxa"/>
            <w:tcBorders>
              <w:top w:val="nil"/>
              <w:bottom w:val="nil"/>
            </w:tcBorders>
          </w:tcPr>
          <w:p w14:paraId="28F20FB8" w14:textId="77777777" w:rsidR="00390983" w:rsidRDefault="00390983" w:rsidP="00CF061B">
            <w:pPr>
              <w:pStyle w:val="TableParagraph"/>
              <w:rPr>
                <w:rFonts w:ascii="Times New Roman"/>
                <w:sz w:val="16"/>
              </w:rPr>
            </w:pPr>
          </w:p>
        </w:tc>
        <w:tc>
          <w:tcPr>
            <w:tcW w:w="2127" w:type="dxa"/>
            <w:tcBorders>
              <w:top w:val="nil"/>
              <w:bottom w:val="nil"/>
            </w:tcBorders>
          </w:tcPr>
          <w:p w14:paraId="6951D45E" w14:textId="77777777" w:rsidR="00390983" w:rsidRDefault="00390983" w:rsidP="00CF061B">
            <w:pPr>
              <w:pStyle w:val="TableParagraph"/>
              <w:rPr>
                <w:rFonts w:ascii="Times New Roman"/>
                <w:sz w:val="16"/>
              </w:rPr>
            </w:pPr>
          </w:p>
        </w:tc>
        <w:tc>
          <w:tcPr>
            <w:tcW w:w="3260" w:type="dxa"/>
            <w:tcBorders>
              <w:top w:val="nil"/>
              <w:bottom w:val="nil"/>
            </w:tcBorders>
          </w:tcPr>
          <w:p w14:paraId="034D01C7" w14:textId="77777777" w:rsidR="00390983" w:rsidRDefault="00390983" w:rsidP="00CF061B">
            <w:pPr>
              <w:pStyle w:val="TableParagraph"/>
              <w:spacing w:before="97"/>
              <w:ind w:left="104"/>
              <w:rPr>
                <w:sz w:val="16"/>
              </w:rPr>
            </w:pPr>
            <w:r>
              <w:rPr>
                <w:sz w:val="16"/>
              </w:rPr>
              <w:t>Improve access to healthcare facilities?</w:t>
            </w:r>
          </w:p>
        </w:tc>
        <w:tc>
          <w:tcPr>
            <w:tcW w:w="4112" w:type="dxa"/>
            <w:vMerge/>
            <w:tcBorders>
              <w:top w:val="nil"/>
            </w:tcBorders>
          </w:tcPr>
          <w:p w14:paraId="3C49EAC9" w14:textId="77777777" w:rsidR="00390983" w:rsidRDefault="00390983" w:rsidP="00CF061B">
            <w:pPr>
              <w:rPr>
                <w:sz w:val="2"/>
                <w:szCs w:val="2"/>
              </w:rPr>
            </w:pPr>
          </w:p>
        </w:tc>
        <w:tc>
          <w:tcPr>
            <w:tcW w:w="709" w:type="dxa"/>
            <w:tcBorders>
              <w:top w:val="nil"/>
              <w:bottom w:val="nil"/>
            </w:tcBorders>
          </w:tcPr>
          <w:p w14:paraId="7AC10366" w14:textId="77777777" w:rsidR="00390983" w:rsidRDefault="00390983" w:rsidP="00CF061B">
            <w:pPr>
              <w:pStyle w:val="TableParagraph"/>
              <w:rPr>
                <w:rFonts w:ascii="Times New Roman"/>
                <w:sz w:val="16"/>
              </w:rPr>
            </w:pPr>
          </w:p>
        </w:tc>
        <w:tc>
          <w:tcPr>
            <w:tcW w:w="3119" w:type="dxa"/>
            <w:vMerge/>
            <w:tcBorders>
              <w:top w:val="nil"/>
            </w:tcBorders>
          </w:tcPr>
          <w:p w14:paraId="59AC63DA" w14:textId="77777777" w:rsidR="00390983" w:rsidRDefault="00390983" w:rsidP="00CF061B">
            <w:pPr>
              <w:rPr>
                <w:sz w:val="2"/>
                <w:szCs w:val="2"/>
              </w:rPr>
            </w:pPr>
          </w:p>
        </w:tc>
        <w:tc>
          <w:tcPr>
            <w:tcW w:w="712" w:type="dxa"/>
            <w:tcBorders>
              <w:top w:val="nil"/>
              <w:bottom w:val="nil"/>
            </w:tcBorders>
          </w:tcPr>
          <w:p w14:paraId="457F8F84" w14:textId="77777777" w:rsidR="00390983" w:rsidRDefault="00390983" w:rsidP="00CF061B">
            <w:pPr>
              <w:pStyle w:val="TableParagraph"/>
              <w:rPr>
                <w:rFonts w:ascii="Times New Roman"/>
                <w:sz w:val="16"/>
              </w:rPr>
            </w:pPr>
          </w:p>
        </w:tc>
      </w:tr>
      <w:tr w:rsidR="00390983" w14:paraId="04A85292" w14:textId="77777777" w:rsidTr="00CF061B">
        <w:trPr>
          <w:trHeight w:val="729"/>
        </w:trPr>
        <w:tc>
          <w:tcPr>
            <w:tcW w:w="1102" w:type="dxa"/>
            <w:tcBorders>
              <w:top w:val="nil"/>
            </w:tcBorders>
          </w:tcPr>
          <w:p w14:paraId="3CBA2083" w14:textId="77777777" w:rsidR="00390983" w:rsidRDefault="00390983" w:rsidP="00CF061B">
            <w:pPr>
              <w:pStyle w:val="TableParagraph"/>
              <w:rPr>
                <w:rFonts w:ascii="Times New Roman"/>
                <w:sz w:val="16"/>
              </w:rPr>
            </w:pPr>
          </w:p>
        </w:tc>
        <w:tc>
          <w:tcPr>
            <w:tcW w:w="2127" w:type="dxa"/>
            <w:tcBorders>
              <w:top w:val="nil"/>
            </w:tcBorders>
          </w:tcPr>
          <w:p w14:paraId="4B7E247F" w14:textId="77777777" w:rsidR="00390983" w:rsidRDefault="00390983" w:rsidP="00CF061B">
            <w:pPr>
              <w:pStyle w:val="TableParagraph"/>
              <w:rPr>
                <w:rFonts w:ascii="Times New Roman"/>
                <w:sz w:val="16"/>
              </w:rPr>
            </w:pPr>
          </w:p>
        </w:tc>
        <w:tc>
          <w:tcPr>
            <w:tcW w:w="3260" w:type="dxa"/>
            <w:tcBorders>
              <w:top w:val="nil"/>
            </w:tcBorders>
          </w:tcPr>
          <w:p w14:paraId="414AECFC" w14:textId="77777777" w:rsidR="00390983" w:rsidRDefault="00390983" w:rsidP="00CF061B">
            <w:pPr>
              <w:pStyle w:val="TableParagraph"/>
              <w:spacing w:before="104" w:line="276" w:lineRule="auto"/>
              <w:ind w:left="104" w:right="169"/>
              <w:rPr>
                <w:sz w:val="16"/>
              </w:rPr>
            </w:pPr>
            <w:r>
              <w:rPr>
                <w:spacing w:val="-4"/>
                <w:sz w:val="16"/>
              </w:rPr>
              <w:t xml:space="preserve">Improve access </w:t>
            </w:r>
            <w:r>
              <w:rPr>
                <w:sz w:val="16"/>
              </w:rPr>
              <w:t xml:space="preserve">to </w:t>
            </w:r>
            <w:r>
              <w:rPr>
                <w:spacing w:val="-3"/>
                <w:sz w:val="16"/>
              </w:rPr>
              <w:t xml:space="preserve">and </w:t>
            </w:r>
            <w:r>
              <w:rPr>
                <w:spacing w:val="-4"/>
                <w:sz w:val="16"/>
              </w:rPr>
              <w:t xml:space="preserve">quality </w:t>
            </w:r>
            <w:r>
              <w:rPr>
                <w:spacing w:val="-3"/>
                <w:sz w:val="16"/>
              </w:rPr>
              <w:t xml:space="preserve">of </w:t>
            </w:r>
            <w:r>
              <w:rPr>
                <w:spacing w:val="-5"/>
                <w:sz w:val="16"/>
              </w:rPr>
              <w:t>open space?</w:t>
            </w:r>
          </w:p>
        </w:tc>
        <w:tc>
          <w:tcPr>
            <w:tcW w:w="4112" w:type="dxa"/>
            <w:vMerge/>
            <w:tcBorders>
              <w:top w:val="nil"/>
            </w:tcBorders>
          </w:tcPr>
          <w:p w14:paraId="72725902" w14:textId="77777777" w:rsidR="00390983" w:rsidRDefault="00390983" w:rsidP="00CF061B">
            <w:pPr>
              <w:rPr>
                <w:sz w:val="2"/>
                <w:szCs w:val="2"/>
              </w:rPr>
            </w:pPr>
          </w:p>
        </w:tc>
        <w:tc>
          <w:tcPr>
            <w:tcW w:w="709" w:type="dxa"/>
            <w:tcBorders>
              <w:top w:val="nil"/>
            </w:tcBorders>
          </w:tcPr>
          <w:p w14:paraId="27CD9D49" w14:textId="77777777" w:rsidR="00390983" w:rsidRDefault="00390983" w:rsidP="00CF061B">
            <w:pPr>
              <w:pStyle w:val="TableParagraph"/>
              <w:rPr>
                <w:rFonts w:ascii="Times New Roman"/>
                <w:sz w:val="16"/>
              </w:rPr>
            </w:pPr>
          </w:p>
        </w:tc>
        <w:tc>
          <w:tcPr>
            <w:tcW w:w="3119" w:type="dxa"/>
            <w:vMerge/>
            <w:tcBorders>
              <w:top w:val="nil"/>
            </w:tcBorders>
          </w:tcPr>
          <w:p w14:paraId="1617C13B" w14:textId="77777777" w:rsidR="00390983" w:rsidRDefault="00390983" w:rsidP="00CF061B">
            <w:pPr>
              <w:rPr>
                <w:sz w:val="2"/>
                <w:szCs w:val="2"/>
              </w:rPr>
            </w:pPr>
          </w:p>
        </w:tc>
        <w:tc>
          <w:tcPr>
            <w:tcW w:w="712" w:type="dxa"/>
            <w:tcBorders>
              <w:top w:val="nil"/>
            </w:tcBorders>
          </w:tcPr>
          <w:p w14:paraId="285CA164" w14:textId="77777777" w:rsidR="00390983" w:rsidRDefault="00390983" w:rsidP="00CF061B">
            <w:pPr>
              <w:pStyle w:val="TableParagraph"/>
              <w:rPr>
                <w:rFonts w:ascii="Times New Roman"/>
                <w:sz w:val="16"/>
              </w:rPr>
            </w:pPr>
          </w:p>
        </w:tc>
      </w:tr>
      <w:tr w:rsidR="00390983" w14:paraId="41CA1F2A" w14:textId="77777777" w:rsidTr="00CF061B">
        <w:trPr>
          <w:trHeight w:val="614"/>
        </w:trPr>
        <w:tc>
          <w:tcPr>
            <w:tcW w:w="1102" w:type="dxa"/>
            <w:tcBorders>
              <w:bottom w:val="nil"/>
            </w:tcBorders>
          </w:tcPr>
          <w:p w14:paraId="48746B54" w14:textId="77777777" w:rsidR="00390983" w:rsidRDefault="00390983" w:rsidP="00CF061B">
            <w:pPr>
              <w:pStyle w:val="TableParagraph"/>
              <w:spacing w:line="237" w:lineRule="auto"/>
              <w:ind w:left="107" w:right="355"/>
              <w:rPr>
                <w:sz w:val="16"/>
              </w:rPr>
            </w:pPr>
            <w:r>
              <w:rPr>
                <w:sz w:val="16"/>
              </w:rPr>
              <w:t>Cultural Heritage</w:t>
            </w:r>
          </w:p>
        </w:tc>
        <w:tc>
          <w:tcPr>
            <w:tcW w:w="2127" w:type="dxa"/>
            <w:tcBorders>
              <w:bottom w:val="nil"/>
            </w:tcBorders>
          </w:tcPr>
          <w:p w14:paraId="35464983" w14:textId="77777777" w:rsidR="00390983" w:rsidRDefault="00390983" w:rsidP="00CF061B">
            <w:pPr>
              <w:pStyle w:val="TableParagraph"/>
              <w:spacing w:line="276" w:lineRule="auto"/>
              <w:ind w:left="104" w:right="31"/>
              <w:rPr>
                <w:sz w:val="16"/>
              </w:rPr>
            </w:pPr>
            <w:r>
              <w:rPr>
                <w:sz w:val="16"/>
              </w:rPr>
              <w:t>To protect and enhance the historic environment.</w:t>
            </w:r>
          </w:p>
        </w:tc>
        <w:tc>
          <w:tcPr>
            <w:tcW w:w="3260" w:type="dxa"/>
            <w:tcBorders>
              <w:bottom w:val="nil"/>
            </w:tcBorders>
          </w:tcPr>
          <w:p w14:paraId="647EF1D1" w14:textId="77777777" w:rsidR="00390983" w:rsidRDefault="00390983" w:rsidP="00CF061B">
            <w:pPr>
              <w:pStyle w:val="TableParagraph"/>
              <w:spacing w:line="182" w:lineRule="exact"/>
              <w:ind w:left="104"/>
              <w:rPr>
                <w:sz w:val="16"/>
              </w:rPr>
            </w:pPr>
            <w:r>
              <w:rPr>
                <w:sz w:val="16"/>
              </w:rPr>
              <w:t>Impact on any historic buildings / sites or</w:t>
            </w:r>
          </w:p>
          <w:p w14:paraId="750FC6D9" w14:textId="77777777" w:rsidR="00390983" w:rsidRDefault="00390983" w:rsidP="00CF061B">
            <w:pPr>
              <w:pStyle w:val="TableParagraph"/>
              <w:spacing w:before="1" w:line="210" w:lineRule="atLeast"/>
              <w:ind w:left="104" w:right="117"/>
              <w:rPr>
                <w:sz w:val="16"/>
              </w:rPr>
            </w:pPr>
            <w:r>
              <w:rPr>
                <w:spacing w:val="-4"/>
                <w:sz w:val="16"/>
              </w:rPr>
              <w:t xml:space="preserve">conservation areas, </w:t>
            </w:r>
            <w:r>
              <w:rPr>
                <w:sz w:val="16"/>
              </w:rPr>
              <w:t xml:space="preserve">or on </w:t>
            </w:r>
            <w:r>
              <w:rPr>
                <w:spacing w:val="-3"/>
                <w:sz w:val="16"/>
              </w:rPr>
              <w:t xml:space="preserve">the </w:t>
            </w:r>
            <w:r>
              <w:rPr>
                <w:spacing w:val="-4"/>
                <w:sz w:val="16"/>
              </w:rPr>
              <w:t xml:space="preserve">setting </w:t>
            </w:r>
            <w:r>
              <w:rPr>
                <w:spacing w:val="-3"/>
                <w:sz w:val="16"/>
              </w:rPr>
              <w:t xml:space="preserve">of such </w:t>
            </w:r>
            <w:r>
              <w:rPr>
                <w:spacing w:val="-4"/>
                <w:sz w:val="16"/>
              </w:rPr>
              <w:t>sites?</w:t>
            </w:r>
          </w:p>
        </w:tc>
        <w:tc>
          <w:tcPr>
            <w:tcW w:w="4112" w:type="dxa"/>
            <w:tcBorders>
              <w:bottom w:val="nil"/>
            </w:tcBorders>
          </w:tcPr>
          <w:p w14:paraId="794C708F" w14:textId="77777777" w:rsidR="00390983" w:rsidRDefault="00390983" w:rsidP="00CF061B">
            <w:pPr>
              <w:pStyle w:val="TableParagraph"/>
              <w:spacing w:line="180" w:lineRule="exact"/>
              <w:ind w:left="105"/>
              <w:rPr>
                <w:sz w:val="16"/>
              </w:rPr>
            </w:pPr>
            <w:r>
              <w:rPr>
                <w:sz w:val="16"/>
              </w:rPr>
              <w:t>Managing demand could have a positive impact on cultural heritage by lessening the impact of pollution on historic buildings and the visual impact of traffic. Furthermore, r</w:t>
            </w:r>
            <w:r w:rsidRPr="00BA7A56">
              <w:rPr>
                <w:sz w:val="16"/>
              </w:rPr>
              <w:t xml:space="preserve">educing demand for private road based transport could also make other forms of transport, including active travel and public transport, more attractive. Given these tend to be accessible by a larger number of users than private cars, this could </w:t>
            </w:r>
            <w:r>
              <w:rPr>
                <w:sz w:val="16"/>
              </w:rPr>
              <w:t>help make cultural heritage more accessible.</w:t>
            </w:r>
          </w:p>
        </w:tc>
        <w:tc>
          <w:tcPr>
            <w:tcW w:w="709" w:type="dxa"/>
            <w:tcBorders>
              <w:bottom w:val="nil"/>
            </w:tcBorders>
          </w:tcPr>
          <w:p w14:paraId="0487165D" w14:textId="77777777" w:rsidR="00390983" w:rsidRDefault="00390983" w:rsidP="00CF061B">
            <w:pPr>
              <w:pStyle w:val="TableParagraph"/>
              <w:spacing w:line="180" w:lineRule="exact"/>
              <w:ind w:left="102"/>
              <w:rPr>
                <w:sz w:val="16"/>
              </w:rPr>
            </w:pPr>
            <w:r>
              <w:rPr>
                <w:sz w:val="16"/>
              </w:rPr>
              <w:t>++</w:t>
            </w:r>
          </w:p>
        </w:tc>
        <w:tc>
          <w:tcPr>
            <w:tcW w:w="3119" w:type="dxa"/>
            <w:tcBorders>
              <w:bottom w:val="nil"/>
            </w:tcBorders>
          </w:tcPr>
          <w:p w14:paraId="4D719D5D" w14:textId="77777777" w:rsidR="00390983" w:rsidRDefault="00390983" w:rsidP="00CF061B">
            <w:pPr>
              <w:pStyle w:val="TableParagraph"/>
              <w:spacing w:line="237" w:lineRule="auto"/>
              <w:ind w:left="104" w:right="338"/>
              <w:rPr>
                <w:sz w:val="16"/>
              </w:rPr>
            </w:pPr>
            <w:r>
              <w:rPr>
                <w:sz w:val="16"/>
              </w:rPr>
              <w:t>Increasing demand could have a negative impact on cultural heritage due to increasing levels of pollution, visual impact of traffic and accessibility.</w:t>
            </w:r>
          </w:p>
        </w:tc>
        <w:tc>
          <w:tcPr>
            <w:tcW w:w="712" w:type="dxa"/>
            <w:tcBorders>
              <w:bottom w:val="nil"/>
            </w:tcBorders>
          </w:tcPr>
          <w:p w14:paraId="1AAEDFBD" w14:textId="77777777" w:rsidR="00390983" w:rsidRDefault="00390983" w:rsidP="00CF061B">
            <w:pPr>
              <w:pStyle w:val="TableParagraph"/>
              <w:spacing w:line="180" w:lineRule="exact"/>
              <w:ind w:left="102"/>
              <w:rPr>
                <w:sz w:val="16"/>
              </w:rPr>
            </w:pPr>
            <w:r>
              <w:rPr>
                <w:sz w:val="16"/>
              </w:rPr>
              <w:t>-</w:t>
            </w:r>
          </w:p>
        </w:tc>
      </w:tr>
      <w:tr w:rsidR="00390983" w14:paraId="4E0482C2" w14:textId="77777777" w:rsidTr="00CF061B">
        <w:trPr>
          <w:trHeight w:val="940"/>
        </w:trPr>
        <w:tc>
          <w:tcPr>
            <w:tcW w:w="1102" w:type="dxa"/>
            <w:tcBorders>
              <w:top w:val="nil"/>
              <w:bottom w:val="nil"/>
            </w:tcBorders>
          </w:tcPr>
          <w:p w14:paraId="021A6F5E" w14:textId="77777777" w:rsidR="00390983" w:rsidRDefault="00390983" w:rsidP="00CF061B">
            <w:pPr>
              <w:pStyle w:val="TableParagraph"/>
              <w:rPr>
                <w:rFonts w:ascii="Times New Roman"/>
                <w:sz w:val="16"/>
              </w:rPr>
            </w:pPr>
          </w:p>
        </w:tc>
        <w:tc>
          <w:tcPr>
            <w:tcW w:w="2127" w:type="dxa"/>
            <w:tcBorders>
              <w:top w:val="nil"/>
              <w:bottom w:val="nil"/>
            </w:tcBorders>
          </w:tcPr>
          <w:p w14:paraId="4B2F2C35" w14:textId="77777777" w:rsidR="00390983" w:rsidRDefault="00390983" w:rsidP="00CF061B">
            <w:pPr>
              <w:pStyle w:val="TableParagraph"/>
              <w:spacing w:before="5" w:line="276" w:lineRule="auto"/>
              <w:ind w:left="104" w:right="235"/>
              <w:rPr>
                <w:sz w:val="16"/>
              </w:rPr>
            </w:pPr>
            <w:r>
              <w:rPr>
                <w:sz w:val="16"/>
              </w:rPr>
              <w:t>To preserve historic buildings, archaeological sites and other culturally important features.</w:t>
            </w:r>
          </w:p>
        </w:tc>
        <w:tc>
          <w:tcPr>
            <w:tcW w:w="3260" w:type="dxa"/>
            <w:tcBorders>
              <w:top w:val="nil"/>
              <w:bottom w:val="nil"/>
            </w:tcBorders>
          </w:tcPr>
          <w:p w14:paraId="6BBFDCE6" w14:textId="77777777" w:rsidR="00390983" w:rsidRDefault="00390983" w:rsidP="00CF061B">
            <w:pPr>
              <w:pStyle w:val="TableParagraph"/>
              <w:rPr>
                <w:b/>
                <w:sz w:val="19"/>
              </w:rPr>
            </w:pPr>
          </w:p>
          <w:p w14:paraId="3A8A46C3" w14:textId="77777777" w:rsidR="00390983" w:rsidRDefault="00390983" w:rsidP="00CF061B">
            <w:pPr>
              <w:pStyle w:val="TableParagraph"/>
              <w:spacing w:line="276" w:lineRule="auto"/>
              <w:ind w:left="104" w:right="169"/>
              <w:rPr>
                <w:sz w:val="16"/>
              </w:rPr>
            </w:pPr>
            <w:r>
              <w:rPr>
                <w:spacing w:val="-4"/>
                <w:sz w:val="16"/>
              </w:rPr>
              <w:t xml:space="preserve">Improve access </w:t>
            </w:r>
            <w:r>
              <w:rPr>
                <w:sz w:val="16"/>
              </w:rPr>
              <w:t xml:space="preserve">to </w:t>
            </w:r>
            <w:r>
              <w:rPr>
                <w:spacing w:val="-3"/>
                <w:sz w:val="16"/>
              </w:rPr>
              <w:t xml:space="preserve">sites of </w:t>
            </w:r>
            <w:r>
              <w:rPr>
                <w:spacing w:val="-4"/>
                <w:sz w:val="16"/>
              </w:rPr>
              <w:t>historic and/or cultural interest?</w:t>
            </w:r>
          </w:p>
        </w:tc>
        <w:tc>
          <w:tcPr>
            <w:tcW w:w="4112" w:type="dxa"/>
            <w:tcBorders>
              <w:top w:val="nil"/>
              <w:bottom w:val="nil"/>
            </w:tcBorders>
          </w:tcPr>
          <w:p w14:paraId="65C96D32" w14:textId="77777777" w:rsidR="00390983" w:rsidRDefault="00390983" w:rsidP="00CF061B">
            <w:pPr>
              <w:pStyle w:val="TableParagraph"/>
              <w:rPr>
                <w:rFonts w:ascii="Times New Roman"/>
                <w:sz w:val="16"/>
              </w:rPr>
            </w:pPr>
          </w:p>
        </w:tc>
        <w:tc>
          <w:tcPr>
            <w:tcW w:w="709" w:type="dxa"/>
            <w:tcBorders>
              <w:top w:val="nil"/>
              <w:bottom w:val="nil"/>
            </w:tcBorders>
          </w:tcPr>
          <w:p w14:paraId="7B6F0681" w14:textId="77777777" w:rsidR="00390983" w:rsidRDefault="00390983" w:rsidP="00CF061B">
            <w:pPr>
              <w:pStyle w:val="TableParagraph"/>
              <w:rPr>
                <w:rFonts w:ascii="Times New Roman"/>
                <w:sz w:val="16"/>
              </w:rPr>
            </w:pPr>
          </w:p>
        </w:tc>
        <w:tc>
          <w:tcPr>
            <w:tcW w:w="3119" w:type="dxa"/>
            <w:tcBorders>
              <w:top w:val="nil"/>
              <w:bottom w:val="nil"/>
            </w:tcBorders>
          </w:tcPr>
          <w:p w14:paraId="6D597FEB" w14:textId="77777777" w:rsidR="00390983" w:rsidRDefault="00390983" w:rsidP="00CF061B">
            <w:pPr>
              <w:pStyle w:val="TableParagraph"/>
              <w:rPr>
                <w:rFonts w:ascii="Times New Roman"/>
                <w:sz w:val="16"/>
              </w:rPr>
            </w:pPr>
          </w:p>
        </w:tc>
        <w:tc>
          <w:tcPr>
            <w:tcW w:w="712" w:type="dxa"/>
            <w:tcBorders>
              <w:top w:val="nil"/>
              <w:bottom w:val="nil"/>
            </w:tcBorders>
          </w:tcPr>
          <w:p w14:paraId="1D8D3A5B" w14:textId="77777777" w:rsidR="00390983" w:rsidRDefault="00390983" w:rsidP="00CF061B">
            <w:pPr>
              <w:pStyle w:val="TableParagraph"/>
              <w:rPr>
                <w:rFonts w:ascii="Times New Roman"/>
                <w:sz w:val="16"/>
              </w:rPr>
            </w:pPr>
          </w:p>
        </w:tc>
      </w:tr>
      <w:tr w:rsidR="00390983" w14:paraId="74A747D2" w14:textId="77777777" w:rsidTr="00CF061B">
        <w:trPr>
          <w:trHeight w:val="736"/>
        </w:trPr>
        <w:tc>
          <w:tcPr>
            <w:tcW w:w="1102" w:type="dxa"/>
            <w:tcBorders>
              <w:top w:val="nil"/>
            </w:tcBorders>
          </w:tcPr>
          <w:p w14:paraId="1E19342E" w14:textId="77777777" w:rsidR="00390983" w:rsidRDefault="00390983" w:rsidP="00CF061B">
            <w:pPr>
              <w:pStyle w:val="TableParagraph"/>
              <w:rPr>
                <w:rFonts w:ascii="Times New Roman"/>
                <w:sz w:val="16"/>
              </w:rPr>
            </w:pPr>
          </w:p>
        </w:tc>
        <w:tc>
          <w:tcPr>
            <w:tcW w:w="2127" w:type="dxa"/>
            <w:tcBorders>
              <w:top w:val="nil"/>
            </w:tcBorders>
          </w:tcPr>
          <w:p w14:paraId="47F38B2C" w14:textId="77777777" w:rsidR="00390983" w:rsidRDefault="00390983" w:rsidP="00CF061B">
            <w:pPr>
              <w:pStyle w:val="TableParagraph"/>
              <w:spacing w:before="111" w:line="278" w:lineRule="auto"/>
              <w:ind w:left="104" w:right="182"/>
              <w:rPr>
                <w:sz w:val="16"/>
              </w:rPr>
            </w:pPr>
            <w:r>
              <w:rPr>
                <w:sz w:val="16"/>
              </w:rPr>
              <w:t>To promote access to the historic environment.</w:t>
            </w:r>
          </w:p>
        </w:tc>
        <w:tc>
          <w:tcPr>
            <w:tcW w:w="3260" w:type="dxa"/>
            <w:tcBorders>
              <w:top w:val="nil"/>
            </w:tcBorders>
          </w:tcPr>
          <w:p w14:paraId="652EF53E" w14:textId="77777777" w:rsidR="00390983" w:rsidRDefault="00390983" w:rsidP="00CF061B">
            <w:pPr>
              <w:pStyle w:val="TableParagraph"/>
              <w:rPr>
                <w:rFonts w:ascii="Times New Roman"/>
                <w:sz w:val="16"/>
              </w:rPr>
            </w:pPr>
          </w:p>
        </w:tc>
        <w:tc>
          <w:tcPr>
            <w:tcW w:w="4112" w:type="dxa"/>
            <w:tcBorders>
              <w:top w:val="nil"/>
            </w:tcBorders>
          </w:tcPr>
          <w:p w14:paraId="558338B1" w14:textId="77777777" w:rsidR="00390983" w:rsidRDefault="00390983" w:rsidP="00CF061B">
            <w:pPr>
              <w:pStyle w:val="TableParagraph"/>
              <w:rPr>
                <w:rFonts w:ascii="Times New Roman"/>
                <w:sz w:val="16"/>
              </w:rPr>
            </w:pPr>
          </w:p>
        </w:tc>
        <w:tc>
          <w:tcPr>
            <w:tcW w:w="709" w:type="dxa"/>
            <w:tcBorders>
              <w:top w:val="nil"/>
            </w:tcBorders>
          </w:tcPr>
          <w:p w14:paraId="2622D118" w14:textId="77777777" w:rsidR="00390983" w:rsidRDefault="00390983" w:rsidP="00CF061B">
            <w:pPr>
              <w:pStyle w:val="TableParagraph"/>
              <w:rPr>
                <w:rFonts w:ascii="Times New Roman"/>
                <w:sz w:val="16"/>
              </w:rPr>
            </w:pPr>
          </w:p>
        </w:tc>
        <w:tc>
          <w:tcPr>
            <w:tcW w:w="3119" w:type="dxa"/>
            <w:tcBorders>
              <w:top w:val="nil"/>
            </w:tcBorders>
          </w:tcPr>
          <w:p w14:paraId="20BC43B0" w14:textId="77777777" w:rsidR="00390983" w:rsidRDefault="00390983" w:rsidP="00CF061B">
            <w:pPr>
              <w:pStyle w:val="TableParagraph"/>
              <w:rPr>
                <w:rFonts w:ascii="Times New Roman"/>
                <w:sz w:val="16"/>
              </w:rPr>
            </w:pPr>
          </w:p>
        </w:tc>
        <w:tc>
          <w:tcPr>
            <w:tcW w:w="712" w:type="dxa"/>
            <w:tcBorders>
              <w:top w:val="nil"/>
            </w:tcBorders>
          </w:tcPr>
          <w:p w14:paraId="717D72BA" w14:textId="77777777" w:rsidR="00390983" w:rsidRDefault="00390983" w:rsidP="00CF061B">
            <w:pPr>
              <w:pStyle w:val="TableParagraph"/>
              <w:rPr>
                <w:rFonts w:ascii="Times New Roman"/>
                <w:sz w:val="16"/>
              </w:rPr>
            </w:pPr>
          </w:p>
        </w:tc>
      </w:tr>
      <w:tr w:rsidR="00390983" w14:paraId="1A081FBD" w14:textId="77777777" w:rsidTr="00CF061B">
        <w:trPr>
          <w:trHeight w:val="1550"/>
        </w:trPr>
        <w:tc>
          <w:tcPr>
            <w:tcW w:w="1102" w:type="dxa"/>
            <w:tcBorders>
              <w:bottom w:val="nil"/>
            </w:tcBorders>
          </w:tcPr>
          <w:p w14:paraId="507B460A" w14:textId="77777777" w:rsidR="00390983" w:rsidRDefault="00390983" w:rsidP="00CF061B">
            <w:pPr>
              <w:pStyle w:val="TableParagraph"/>
              <w:ind w:left="107" w:right="390"/>
              <w:rPr>
                <w:sz w:val="16"/>
              </w:rPr>
            </w:pPr>
            <w:r>
              <w:rPr>
                <w:sz w:val="16"/>
              </w:rPr>
              <w:t>Material Assets</w:t>
            </w:r>
          </w:p>
        </w:tc>
        <w:tc>
          <w:tcPr>
            <w:tcW w:w="2127" w:type="dxa"/>
            <w:tcBorders>
              <w:bottom w:val="nil"/>
            </w:tcBorders>
          </w:tcPr>
          <w:p w14:paraId="243AC620" w14:textId="77777777" w:rsidR="00390983" w:rsidRDefault="00390983" w:rsidP="00CF061B">
            <w:pPr>
              <w:pStyle w:val="TableParagraph"/>
              <w:spacing w:line="276" w:lineRule="auto"/>
              <w:ind w:left="104" w:right="164"/>
              <w:rPr>
                <w:sz w:val="16"/>
              </w:rPr>
            </w:pPr>
            <w:r>
              <w:rPr>
                <w:sz w:val="16"/>
              </w:rPr>
              <w:t>Promote a safe and clean environment with good quality services.</w:t>
            </w:r>
          </w:p>
          <w:p w14:paraId="7DCF80F4" w14:textId="77777777" w:rsidR="00390983" w:rsidRDefault="00390983" w:rsidP="00CF061B">
            <w:pPr>
              <w:pStyle w:val="TableParagraph"/>
              <w:spacing w:before="3"/>
              <w:rPr>
                <w:b/>
                <w:sz w:val="17"/>
              </w:rPr>
            </w:pPr>
          </w:p>
          <w:p w14:paraId="1C930DD9" w14:textId="77777777" w:rsidR="00390983" w:rsidRDefault="00390983" w:rsidP="00CF061B">
            <w:pPr>
              <w:pStyle w:val="TableParagraph"/>
              <w:spacing w:line="276" w:lineRule="auto"/>
              <w:ind w:left="104" w:right="344"/>
              <w:jc w:val="both"/>
              <w:rPr>
                <w:sz w:val="16"/>
              </w:rPr>
            </w:pPr>
            <w:r>
              <w:rPr>
                <w:spacing w:val="-4"/>
                <w:sz w:val="16"/>
              </w:rPr>
              <w:t xml:space="preserve">Promote </w:t>
            </w:r>
            <w:r>
              <w:rPr>
                <w:spacing w:val="-3"/>
                <w:sz w:val="16"/>
              </w:rPr>
              <w:t xml:space="preserve">the </w:t>
            </w:r>
            <w:r>
              <w:rPr>
                <w:spacing w:val="-4"/>
                <w:sz w:val="16"/>
              </w:rPr>
              <w:t xml:space="preserve">sustainable </w:t>
            </w:r>
            <w:r>
              <w:rPr>
                <w:spacing w:val="-2"/>
                <w:sz w:val="16"/>
              </w:rPr>
              <w:t xml:space="preserve">use </w:t>
            </w:r>
            <w:r>
              <w:rPr>
                <w:spacing w:val="-3"/>
                <w:sz w:val="16"/>
              </w:rPr>
              <w:t xml:space="preserve">of </w:t>
            </w:r>
            <w:r>
              <w:rPr>
                <w:spacing w:val="-4"/>
                <w:sz w:val="16"/>
              </w:rPr>
              <w:t xml:space="preserve">natural </w:t>
            </w:r>
            <w:r>
              <w:rPr>
                <w:spacing w:val="-5"/>
                <w:sz w:val="16"/>
              </w:rPr>
              <w:t xml:space="preserve">resources </w:t>
            </w:r>
            <w:r>
              <w:rPr>
                <w:spacing w:val="-3"/>
                <w:sz w:val="16"/>
              </w:rPr>
              <w:t xml:space="preserve">and </w:t>
            </w:r>
            <w:r>
              <w:rPr>
                <w:spacing w:val="-4"/>
                <w:sz w:val="16"/>
              </w:rPr>
              <w:t>material assets.</w:t>
            </w:r>
          </w:p>
        </w:tc>
        <w:tc>
          <w:tcPr>
            <w:tcW w:w="3260" w:type="dxa"/>
            <w:tcBorders>
              <w:bottom w:val="nil"/>
            </w:tcBorders>
          </w:tcPr>
          <w:p w14:paraId="50870563" w14:textId="77777777" w:rsidR="00390983" w:rsidRDefault="00390983" w:rsidP="00CF061B">
            <w:pPr>
              <w:pStyle w:val="TableParagraph"/>
              <w:spacing w:line="278" w:lineRule="auto"/>
              <w:ind w:left="104" w:right="169"/>
              <w:rPr>
                <w:sz w:val="16"/>
              </w:rPr>
            </w:pPr>
            <w:r>
              <w:rPr>
                <w:spacing w:val="-4"/>
                <w:sz w:val="16"/>
              </w:rPr>
              <w:t xml:space="preserve">Provide adequate transport facilities that </w:t>
            </w:r>
            <w:r>
              <w:rPr>
                <w:spacing w:val="-3"/>
                <w:sz w:val="16"/>
              </w:rPr>
              <w:t xml:space="preserve">meet the </w:t>
            </w:r>
            <w:r>
              <w:rPr>
                <w:spacing w:val="-4"/>
                <w:sz w:val="16"/>
              </w:rPr>
              <w:t xml:space="preserve">needs </w:t>
            </w:r>
            <w:r>
              <w:rPr>
                <w:spacing w:val="-3"/>
                <w:sz w:val="16"/>
              </w:rPr>
              <w:t xml:space="preserve">of </w:t>
            </w:r>
            <w:r>
              <w:rPr>
                <w:spacing w:val="-2"/>
                <w:sz w:val="16"/>
              </w:rPr>
              <w:t xml:space="preserve">the </w:t>
            </w:r>
            <w:r>
              <w:rPr>
                <w:spacing w:val="-4"/>
                <w:sz w:val="16"/>
              </w:rPr>
              <w:t xml:space="preserve">people </w:t>
            </w:r>
            <w:r>
              <w:rPr>
                <w:spacing w:val="-3"/>
                <w:sz w:val="16"/>
              </w:rPr>
              <w:t>of</w:t>
            </w:r>
            <w:r>
              <w:rPr>
                <w:sz w:val="16"/>
              </w:rPr>
              <w:t xml:space="preserve"> </w:t>
            </w:r>
            <w:r>
              <w:rPr>
                <w:spacing w:val="-5"/>
                <w:sz w:val="16"/>
              </w:rPr>
              <w:t>Aberdeen?</w:t>
            </w:r>
          </w:p>
          <w:p w14:paraId="66E692B6" w14:textId="77777777" w:rsidR="00390983" w:rsidRDefault="00390983" w:rsidP="00CF061B">
            <w:pPr>
              <w:pStyle w:val="TableParagraph"/>
              <w:rPr>
                <w:b/>
                <w:sz w:val="17"/>
              </w:rPr>
            </w:pPr>
          </w:p>
          <w:p w14:paraId="3697319A" w14:textId="77777777" w:rsidR="00390983" w:rsidRDefault="00390983" w:rsidP="00CF061B">
            <w:pPr>
              <w:pStyle w:val="TableParagraph"/>
              <w:ind w:left="104"/>
              <w:rPr>
                <w:sz w:val="16"/>
              </w:rPr>
            </w:pPr>
            <w:r>
              <w:rPr>
                <w:spacing w:val="-3"/>
                <w:sz w:val="16"/>
              </w:rPr>
              <w:t xml:space="preserve">Allow for </w:t>
            </w:r>
            <w:r>
              <w:rPr>
                <w:spacing w:val="-2"/>
                <w:sz w:val="16"/>
              </w:rPr>
              <w:t xml:space="preserve">the </w:t>
            </w:r>
            <w:r>
              <w:rPr>
                <w:spacing w:val="-4"/>
                <w:sz w:val="16"/>
              </w:rPr>
              <w:t xml:space="preserve">sustainable use </w:t>
            </w:r>
            <w:r>
              <w:rPr>
                <w:spacing w:val="-3"/>
                <w:sz w:val="16"/>
              </w:rPr>
              <w:t>of</w:t>
            </w:r>
            <w:r>
              <w:rPr>
                <w:spacing w:val="-1"/>
                <w:sz w:val="16"/>
              </w:rPr>
              <w:t xml:space="preserve"> </w:t>
            </w:r>
            <w:r>
              <w:rPr>
                <w:spacing w:val="-4"/>
                <w:sz w:val="16"/>
              </w:rPr>
              <w:t>resources?</w:t>
            </w:r>
          </w:p>
          <w:p w14:paraId="6156A07C" w14:textId="77777777" w:rsidR="00390983" w:rsidRDefault="00390983" w:rsidP="00CF061B">
            <w:pPr>
              <w:pStyle w:val="TableParagraph"/>
              <w:spacing w:before="10"/>
              <w:rPr>
                <w:b/>
                <w:sz w:val="19"/>
              </w:rPr>
            </w:pPr>
          </w:p>
          <w:p w14:paraId="53579015" w14:textId="77777777" w:rsidR="00390983" w:rsidRDefault="00390983" w:rsidP="00CF061B">
            <w:pPr>
              <w:pStyle w:val="TableParagraph"/>
              <w:spacing w:line="276" w:lineRule="auto"/>
              <w:ind w:left="104" w:right="169"/>
              <w:rPr>
                <w:sz w:val="16"/>
              </w:rPr>
            </w:pPr>
            <w:r>
              <w:rPr>
                <w:spacing w:val="-4"/>
                <w:sz w:val="16"/>
              </w:rPr>
              <w:t xml:space="preserve">Promote </w:t>
            </w:r>
            <w:r>
              <w:rPr>
                <w:spacing w:val="-3"/>
                <w:sz w:val="16"/>
              </w:rPr>
              <w:t xml:space="preserve">the </w:t>
            </w:r>
            <w:r>
              <w:rPr>
                <w:spacing w:val="-4"/>
                <w:sz w:val="16"/>
              </w:rPr>
              <w:t xml:space="preserve">provision </w:t>
            </w:r>
            <w:r>
              <w:rPr>
                <w:sz w:val="16"/>
              </w:rPr>
              <w:t xml:space="preserve">of </w:t>
            </w:r>
            <w:r>
              <w:rPr>
                <w:spacing w:val="-3"/>
                <w:sz w:val="16"/>
              </w:rPr>
              <w:t xml:space="preserve">safe </w:t>
            </w:r>
            <w:r>
              <w:rPr>
                <w:spacing w:val="-4"/>
                <w:sz w:val="16"/>
              </w:rPr>
              <w:t xml:space="preserve">pedestrian </w:t>
            </w:r>
            <w:r>
              <w:rPr>
                <w:spacing w:val="-3"/>
                <w:sz w:val="16"/>
              </w:rPr>
              <w:t xml:space="preserve">and cycle </w:t>
            </w:r>
            <w:r>
              <w:rPr>
                <w:spacing w:val="-4"/>
                <w:sz w:val="16"/>
              </w:rPr>
              <w:t>access links?</w:t>
            </w:r>
          </w:p>
        </w:tc>
        <w:tc>
          <w:tcPr>
            <w:tcW w:w="4112" w:type="dxa"/>
            <w:tcBorders>
              <w:bottom w:val="nil"/>
            </w:tcBorders>
          </w:tcPr>
          <w:p w14:paraId="613F6A11" w14:textId="77777777" w:rsidR="00390983" w:rsidRDefault="00390983" w:rsidP="00CF061B">
            <w:pPr>
              <w:pStyle w:val="TableParagraph"/>
              <w:ind w:left="105" w:right="85"/>
              <w:rPr>
                <w:sz w:val="16"/>
              </w:rPr>
            </w:pPr>
            <w:r>
              <w:rPr>
                <w:sz w:val="16"/>
              </w:rPr>
              <w:t>Managing demand will have a positive impact on material assets by causing less strain on existing assets.</w:t>
            </w:r>
          </w:p>
        </w:tc>
        <w:tc>
          <w:tcPr>
            <w:tcW w:w="709" w:type="dxa"/>
            <w:tcBorders>
              <w:bottom w:val="nil"/>
            </w:tcBorders>
          </w:tcPr>
          <w:p w14:paraId="58D4F25B" w14:textId="77777777" w:rsidR="00390983" w:rsidRDefault="00390983" w:rsidP="00CF061B">
            <w:pPr>
              <w:pStyle w:val="TableParagraph"/>
              <w:spacing w:line="180" w:lineRule="exact"/>
              <w:ind w:left="102"/>
              <w:rPr>
                <w:sz w:val="16"/>
              </w:rPr>
            </w:pPr>
            <w:r>
              <w:rPr>
                <w:sz w:val="16"/>
              </w:rPr>
              <w:t>+</w:t>
            </w:r>
          </w:p>
        </w:tc>
        <w:tc>
          <w:tcPr>
            <w:tcW w:w="3119" w:type="dxa"/>
            <w:tcBorders>
              <w:bottom w:val="nil"/>
            </w:tcBorders>
          </w:tcPr>
          <w:p w14:paraId="7C626146" w14:textId="77777777" w:rsidR="00390983" w:rsidRDefault="00390983" w:rsidP="00CF061B">
            <w:pPr>
              <w:pStyle w:val="TableParagraph"/>
              <w:ind w:left="104" w:right="169"/>
              <w:rPr>
                <w:sz w:val="16"/>
              </w:rPr>
            </w:pPr>
            <w:r>
              <w:rPr>
                <w:sz w:val="16"/>
              </w:rPr>
              <w:t>Increasing demand will put more strain on existing assets.</w:t>
            </w:r>
          </w:p>
        </w:tc>
        <w:tc>
          <w:tcPr>
            <w:tcW w:w="712" w:type="dxa"/>
            <w:tcBorders>
              <w:bottom w:val="nil"/>
            </w:tcBorders>
          </w:tcPr>
          <w:p w14:paraId="653AC0ED" w14:textId="77777777" w:rsidR="00390983" w:rsidRDefault="00390983" w:rsidP="00CF061B">
            <w:pPr>
              <w:pStyle w:val="TableParagraph"/>
              <w:spacing w:line="180" w:lineRule="exact"/>
              <w:ind w:left="102"/>
              <w:rPr>
                <w:sz w:val="16"/>
              </w:rPr>
            </w:pPr>
            <w:r>
              <w:rPr>
                <w:sz w:val="16"/>
              </w:rPr>
              <w:t>-</w:t>
            </w:r>
          </w:p>
        </w:tc>
      </w:tr>
      <w:tr w:rsidR="00390983" w14:paraId="59233D79" w14:textId="77777777" w:rsidTr="00CF061B">
        <w:trPr>
          <w:trHeight w:val="629"/>
        </w:trPr>
        <w:tc>
          <w:tcPr>
            <w:tcW w:w="1102" w:type="dxa"/>
            <w:tcBorders>
              <w:top w:val="nil"/>
              <w:bottom w:val="nil"/>
            </w:tcBorders>
          </w:tcPr>
          <w:p w14:paraId="44B64EC1" w14:textId="77777777" w:rsidR="00390983" w:rsidRDefault="00390983" w:rsidP="00CF061B">
            <w:pPr>
              <w:pStyle w:val="TableParagraph"/>
              <w:rPr>
                <w:rFonts w:ascii="Times New Roman"/>
                <w:sz w:val="16"/>
              </w:rPr>
            </w:pPr>
          </w:p>
        </w:tc>
        <w:tc>
          <w:tcPr>
            <w:tcW w:w="2127" w:type="dxa"/>
            <w:tcBorders>
              <w:top w:val="nil"/>
              <w:bottom w:val="nil"/>
            </w:tcBorders>
          </w:tcPr>
          <w:p w14:paraId="20F82BB1" w14:textId="77777777" w:rsidR="00390983" w:rsidRDefault="00390983" w:rsidP="00CF061B">
            <w:pPr>
              <w:pStyle w:val="TableParagraph"/>
              <w:spacing w:before="118" w:line="276" w:lineRule="auto"/>
              <w:ind w:left="104" w:right="262"/>
              <w:rPr>
                <w:sz w:val="16"/>
              </w:rPr>
            </w:pPr>
            <w:r>
              <w:rPr>
                <w:sz w:val="16"/>
              </w:rPr>
              <w:t>Promote effective use of existing infrastructure.</w:t>
            </w:r>
          </w:p>
        </w:tc>
        <w:tc>
          <w:tcPr>
            <w:tcW w:w="3260" w:type="dxa"/>
            <w:tcBorders>
              <w:top w:val="nil"/>
              <w:bottom w:val="nil"/>
            </w:tcBorders>
          </w:tcPr>
          <w:p w14:paraId="6BB0D627" w14:textId="77777777" w:rsidR="00390983" w:rsidRDefault="00390983" w:rsidP="00CF061B">
            <w:pPr>
              <w:pStyle w:val="TableParagraph"/>
              <w:spacing w:before="106" w:line="276" w:lineRule="auto"/>
              <w:ind w:left="104" w:right="335"/>
              <w:rPr>
                <w:sz w:val="16"/>
              </w:rPr>
            </w:pPr>
            <w:r>
              <w:rPr>
                <w:spacing w:val="-4"/>
                <w:sz w:val="16"/>
              </w:rPr>
              <w:t xml:space="preserve">Destroy </w:t>
            </w:r>
            <w:r>
              <w:rPr>
                <w:sz w:val="16"/>
              </w:rPr>
              <w:t xml:space="preserve">or </w:t>
            </w:r>
            <w:r>
              <w:rPr>
                <w:spacing w:val="-3"/>
                <w:sz w:val="16"/>
              </w:rPr>
              <w:t xml:space="preserve">sever any core path </w:t>
            </w:r>
            <w:r>
              <w:rPr>
                <w:sz w:val="16"/>
              </w:rPr>
              <w:t xml:space="preserve">or </w:t>
            </w:r>
            <w:r>
              <w:rPr>
                <w:spacing w:val="-4"/>
                <w:sz w:val="16"/>
              </w:rPr>
              <w:t xml:space="preserve">right </w:t>
            </w:r>
            <w:r>
              <w:rPr>
                <w:spacing w:val="-3"/>
                <w:sz w:val="16"/>
              </w:rPr>
              <w:t xml:space="preserve">of </w:t>
            </w:r>
            <w:r>
              <w:rPr>
                <w:spacing w:val="-4"/>
                <w:sz w:val="16"/>
              </w:rPr>
              <w:t>way?</w:t>
            </w:r>
          </w:p>
        </w:tc>
        <w:tc>
          <w:tcPr>
            <w:tcW w:w="4112" w:type="dxa"/>
            <w:tcBorders>
              <w:top w:val="nil"/>
              <w:bottom w:val="nil"/>
            </w:tcBorders>
          </w:tcPr>
          <w:p w14:paraId="7A14807D" w14:textId="77777777" w:rsidR="00390983" w:rsidRDefault="00390983" w:rsidP="00CF061B">
            <w:pPr>
              <w:pStyle w:val="TableParagraph"/>
              <w:rPr>
                <w:rFonts w:ascii="Times New Roman"/>
                <w:sz w:val="16"/>
              </w:rPr>
            </w:pPr>
          </w:p>
        </w:tc>
        <w:tc>
          <w:tcPr>
            <w:tcW w:w="709" w:type="dxa"/>
            <w:tcBorders>
              <w:top w:val="nil"/>
              <w:bottom w:val="nil"/>
            </w:tcBorders>
          </w:tcPr>
          <w:p w14:paraId="7F923205" w14:textId="77777777" w:rsidR="00390983" w:rsidRDefault="00390983" w:rsidP="00CF061B">
            <w:pPr>
              <w:pStyle w:val="TableParagraph"/>
              <w:rPr>
                <w:rFonts w:ascii="Times New Roman"/>
                <w:sz w:val="16"/>
              </w:rPr>
            </w:pPr>
          </w:p>
        </w:tc>
        <w:tc>
          <w:tcPr>
            <w:tcW w:w="3119" w:type="dxa"/>
            <w:tcBorders>
              <w:top w:val="nil"/>
              <w:bottom w:val="nil"/>
            </w:tcBorders>
          </w:tcPr>
          <w:p w14:paraId="2695D856" w14:textId="77777777" w:rsidR="00390983" w:rsidRDefault="00390983" w:rsidP="00CF061B">
            <w:pPr>
              <w:pStyle w:val="TableParagraph"/>
              <w:rPr>
                <w:rFonts w:ascii="Times New Roman"/>
                <w:sz w:val="16"/>
              </w:rPr>
            </w:pPr>
          </w:p>
        </w:tc>
        <w:tc>
          <w:tcPr>
            <w:tcW w:w="712" w:type="dxa"/>
            <w:tcBorders>
              <w:top w:val="nil"/>
              <w:bottom w:val="nil"/>
            </w:tcBorders>
          </w:tcPr>
          <w:p w14:paraId="5D993215" w14:textId="77777777" w:rsidR="00390983" w:rsidRDefault="00390983" w:rsidP="00CF061B">
            <w:pPr>
              <w:pStyle w:val="TableParagraph"/>
              <w:rPr>
                <w:rFonts w:ascii="Times New Roman"/>
                <w:sz w:val="16"/>
              </w:rPr>
            </w:pPr>
          </w:p>
        </w:tc>
      </w:tr>
      <w:tr w:rsidR="00390983" w14:paraId="1551F714" w14:textId="77777777" w:rsidTr="00CF061B">
        <w:trPr>
          <w:trHeight w:val="535"/>
        </w:trPr>
        <w:tc>
          <w:tcPr>
            <w:tcW w:w="1102" w:type="dxa"/>
            <w:tcBorders>
              <w:top w:val="nil"/>
            </w:tcBorders>
          </w:tcPr>
          <w:p w14:paraId="37FA2FBD" w14:textId="77777777" w:rsidR="00390983" w:rsidRDefault="00390983" w:rsidP="00CF061B">
            <w:pPr>
              <w:pStyle w:val="TableParagraph"/>
              <w:rPr>
                <w:rFonts w:ascii="Times New Roman"/>
                <w:sz w:val="16"/>
              </w:rPr>
            </w:pPr>
          </w:p>
        </w:tc>
        <w:tc>
          <w:tcPr>
            <w:tcW w:w="2127" w:type="dxa"/>
            <w:tcBorders>
              <w:top w:val="nil"/>
            </w:tcBorders>
          </w:tcPr>
          <w:p w14:paraId="140624E7" w14:textId="77777777" w:rsidR="00390983" w:rsidRDefault="00390983" w:rsidP="00CF061B">
            <w:pPr>
              <w:pStyle w:val="TableParagraph"/>
              <w:spacing w:before="86" w:line="210" w:lineRule="atLeast"/>
              <w:ind w:left="104" w:right="511"/>
              <w:rPr>
                <w:sz w:val="16"/>
              </w:rPr>
            </w:pPr>
            <w:r>
              <w:rPr>
                <w:sz w:val="16"/>
              </w:rPr>
              <w:t>Protect and enhance outdoor access</w:t>
            </w:r>
          </w:p>
          <w:p w14:paraId="4AC27115" w14:textId="77777777" w:rsidR="00390983" w:rsidRDefault="00390983" w:rsidP="00CF061B">
            <w:pPr>
              <w:pStyle w:val="TableParagraph"/>
              <w:spacing w:before="86" w:line="210" w:lineRule="atLeast"/>
              <w:ind w:left="104" w:right="511"/>
              <w:rPr>
                <w:sz w:val="16"/>
              </w:rPr>
            </w:pPr>
            <w:r>
              <w:rPr>
                <w:sz w:val="16"/>
              </w:rPr>
              <w:t>Opportunities and rights</w:t>
            </w:r>
          </w:p>
        </w:tc>
        <w:tc>
          <w:tcPr>
            <w:tcW w:w="3260" w:type="dxa"/>
            <w:tcBorders>
              <w:top w:val="nil"/>
            </w:tcBorders>
          </w:tcPr>
          <w:p w14:paraId="20791131" w14:textId="77777777" w:rsidR="00390983" w:rsidRDefault="00390983" w:rsidP="00CF061B">
            <w:pPr>
              <w:pStyle w:val="TableParagraph"/>
              <w:rPr>
                <w:rFonts w:ascii="Times New Roman"/>
                <w:sz w:val="16"/>
              </w:rPr>
            </w:pPr>
          </w:p>
        </w:tc>
        <w:tc>
          <w:tcPr>
            <w:tcW w:w="4112" w:type="dxa"/>
            <w:tcBorders>
              <w:top w:val="nil"/>
            </w:tcBorders>
          </w:tcPr>
          <w:p w14:paraId="5F95411E" w14:textId="77777777" w:rsidR="00390983" w:rsidRDefault="00390983" w:rsidP="00CF061B">
            <w:pPr>
              <w:pStyle w:val="TableParagraph"/>
              <w:rPr>
                <w:rFonts w:ascii="Times New Roman"/>
                <w:sz w:val="16"/>
              </w:rPr>
            </w:pPr>
          </w:p>
        </w:tc>
        <w:tc>
          <w:tcPr>
            <w:tcW w:w="709" w:type="dxa"/>
            <w:tcBorders>
              <w:top w:val="nil"/>
            </w:tcBorders>
          </w:tcPr>
          <w:p w14:paraId="7BEFFE33" w14:textId="77777777" w:rsidR="00390983" w:rsidRDefault="00390983" w:rsidP="00CF061B">
            <w:pPr>
              <w:pStyle w:val="TableParagraph"/>
              <w:rPr>
                <w:rFonts w:ascii="Times New Roman"/>
                <w:sz w:val="16"/>
              </w:rPr>
            </w:pPr>
          </w:p>
        </w:tc>
        <w:tc>
          <w:tcPr>
            <w:tcW w:w="3119" w:type="dxa"/>
            <w:tcBorders>
              <w:top w:val="nil"/>
            </w:tcBorders>
          </w:tcPr>
          <w:p w14:paraId="40F7F6B8" w14:textId="77777777" w:rsidR="00390983" w:rsidRDefault="00390983" w:rsidP="00CF061B">
            <w:pPr>
              <w:pStyle w:val="TableParagraph"/>
              <w:rPr>
                <w:rFonts w:ascii="Times New Roman"/>
                <w:sz w:val="16"/>
              </w:rPr>
            </w:pPr>
          </w:p>
        </w:tc>
        <w:tc>
          <w:tcPr>
            <w:tcW w:w="712" w:type="dxa"/>
            <w:tcBorders>
              <w:top w:val="nil"/>
            </w:tcBorders>
          </w:tcPr>
          <w:p w14:paraId="03C0C4FE" w14:textId="77777777" w:rsidR="00390983" w:rsidRDefault="00390983" w:rsidP="00CF061B">
            <w:pPr>
              <w:pStyle w:val="TableParagraph"/>
              <w:rPr>
                <w:rFonts w:ascii="Times New Roman"/>
                <w:sz w:val="16"/>
              </w:rPr>
            </w:pPr>
          </w:p>
        </w:tc>
      </w:tr>
      <w:tr w:rsidR="00390983" w14:paraId="4EDF199B" w14:textId="77777777" w:rsidTr="00CF061B">
        <w:trPr>
          <w:trHeight w:val="598"/>
        </w:trPr>
        <w:tc>
          <w:tcPr>
            <w:tcW w:w="15141" w:type="dxa"/>
            <w:gridSpan w:val="7"/>
            <w:shd w:val="clear" w:color="auto" w:fill="00B0F0"/>
          </w:tcPr>
          <w:p w14:paraId="04807397" w14:textId="77777777" w:rsidR="00390983" w:rsidRDefault="00390983" w:rsidP="00CF061B">
            <w:pPr>
              <w:pStyle w:val="TableParagraph"/>
              <w:tabs>
                <w:tab w:val="left" w:pos="467"/>
                <w:tab w:val="left" w:pos="468"/>
              </w:tabs>
              <w:spacing w:line="176" w:lineRule="exact"/>
              <w:rPr>
                <w:rFonts w:ascii="Symbol" w:hAnsi="Symbol"/>
                <w:sz w:val="16"/>
              </w:rPr>
            </w:pPr>
            <w:r>
              <w:rPr>
                <w:b/>
                <w:bCs/>
                <w:sz w:val="24"/>
                <w:szCs w:val="24"/>
              </w:rPr>
              <w:t>Policy</w:t>
            </w:r>
            <w:r w:rsidRPr="00775D60">
              <w:rPr>
                <w:b/>
                <w:bCs/>
                <w:sz w:val="24"/>
                <w:szCs w:val="24"/>
              </w:rPr>
              <w:t xml:space="preserve"> 2</w:t>
            </w:r>
            <w:r>
              <w:rPr>
                <w:b/>
                <w:bCs/>
                <w:sz w:val="24"/>
                <w:szCs w:val="24"/>
              </w:rPr>
              <w:t>0</w:t>
            </w:r>
            <w:r w:rsidRPr="00775D60">
              <w:rPr>
                <w:b/>
                <w:bCs/>
                <w:sz w:val="24"/>
                <w:szCs w:val="24"/>
              </w:rPr>
              <w:t xml:space="preserve">: Road Improvements - </w:t>
            </w:r>
            <w:r w:rsidRPr="00861F72">
              <w:rPr>
                <w:b/>
                <w:bCs/>
                <w:sz w:val="24"/>
                <w:szCs w:val="24"/>
              </w:rPr>
              <w:t>In line with the National Sustainable Investment Hierarchy, make better use of existing capacity ahead of constructing new but, where new infrastructure is required, ensure it both enables and incorporates sustainable transport and biodiversity options</w:t>
            </w:r>
            <w:r>
              <w:rPr>
                <w:b/>
                <w:bCs/>
                <w:sz w:val="24"/>
                <w:szCs w:val="24"/>
              </w:rPr>
              <w:t>.</w:t>
            </w:r>
          </w:p>
        </w:tc>
      </w:tr>
      <w:tr w:rsidR="00390983" w14:paraId="74F2308E" w14:textId="77777777" w:rsidTr="00CF061B">
        <w:trPr>
          <w:trHeight w:val="368"/>
        </w:trPr>
        <w:tc>
          <w:tcPr>
            <w:tcW w:w="1102" w:type="dxa"/>
          </w:tcPr>
          <w:p w14:paraId="5FE64086" w14:textId="77777777" w:rsidR="00390983" w:rsidRDefault="00390983" w:rsidP="00CF061B">
            <w:pPr>
              <w:pStyle w:val="TableParagraph"/>
              <w:spacing w:before="5"/>
              <w:rPr>
                <w:b/>
                <w:sz w:val="15"/>
              </w:rPr>
            </w:pPr>
          </w:p>
          <w:p w14:paraId="1F464021" w14:textId="77777777" w:rsidR="00390983" w:rsidRDefault="00390983" w:rsidP="00CF061B">
            <w:pPr>
              <w:pStyle w:val="TableParagraph"/>
              <w:spacing w:before="1" w:line="171" w:lineRule="exact"/>
              <w:ind w:left="107"/>
              <w:rPr>
                <w:b/>
                <w:sz w:val="16"/>
              </w:rPr>
            </w:pPr>
            <w:r>
              <w:rPr>
                <w:b/>
                <w:sz w:val="16"/>
              </w:rPr>
              <w:t>Indicator</w:t>
            </w:r>
          </w:p>
        </w:tc>
        <w:tc>
          <w:tcPr>
            <w:tcW w:w="2127" w:type="dxa"/>
          </w:tcPr>
          <w:p w14:paraId="6516F798" w14:textId="77777777" w:rsidR="00390983" w:rsidRDefault="00390983" w:rsidP="00CF061B">
            <w:pPr>
              <w:pStyle w:val="TableParagraph"/>
              <w:spacing w:before="5"/>
              <w:rPr>
                <w:b/>
                <w:sz w:val="15"/>
              </w:rPr>
            </w:pPr>
          </w:p>
          <w:p w14:paraId="3D25789B" w14:textId="77777777" w:rsidR="00390983" w:rsidRDefault="00390983" w:rsidP="00CF061B">
            <w:pPr>
              <w:pStyle w:val="TableParagraph"/>
              <w:spacing w:before="1" w:line="171" w:lineRule="exact"/>
              <w:ind w:left="104"/>
              <w:rPr>
                <w:b/>
                <w:sz w:val="16"/>
              </w:rPr>
            </w:pPr>
            <w:r>
              <w:rPr>
                <w:b/>
                <w:sz w:val="16"/>
              </w:rPr>
              <w:t>Objectives</w:t>
            </w:r>
          </w:p>
        </w:tc>
        <w:tc>
          <w:tcPr>
            <w:tcW w:w="3260" w:type="dxa"/>
          </w:tcPr>
          <w:p w14:paraId="6190ABD9" w14:textId="77777777" w:rsidR="00390983" w:rsidRDefault="00390983" w:rsidP="00CF061B">
            <w:pPr>
              <w:pStyle w:val="TableParagraph"/>
              <w:spacing w:before="87"/>
              <w:ind w:left="104"/>
              <w:rPr>
                <w:b/>
                <w:sz w:val="16"/>
              </w:rPr>
            </w:pPr>
            <w:r>
              <w:rPr>
                <w:b/>
                <w:sz w:val="16"/>
              </w:rPr>
              <w:t>Will the policy…?</w:t>
            </w:r>
          </w:p>
        </w:tc>
        <w:tc>
          <w:tcPr>
            <w:tcW w:w="4112" w:type="dxa"/>
          </w:tcPr>
          <w:p w14:paraId="061D7FFF" w14:textId="77777777" w:rsidR="00390983" w:rsidRDefault="00390983" w:rsidP="00CF061B">
            <w:pPr>
              <w:pStyle w:val="TableParagraph"/>
              <w:spacing w:line="180" w:lineRule="exact"/>
              <w:ind w:left="449"/>
              <w:rPr>
                <w:b/>
                <w:sz w:val="16"/>
              </w:rPr>
            </w:pPr>
            <w:r>
              <w:rPr>
                <w:b/>
                <w:sz w:val="16"/>
              </w:rPr>
              <w:t>Assessment – Preferred Option (with LTS)</w:t>
            </w:r>
          </w:p>
        </w:tc>
        <w:tc>
          <w:tcPr>
            <w:tcW w:w="709" w:type="dxa"/>
          </w:tcPr>
          <w:p w14:paraId="34C41D26" w14:textId="77777777" w:rsidR="00390983" w:rsidRDefault="00390983" w:rsidP="00CF061B">
            <w:pPr>
              <w:pStyle w:val="TableParagraph"/>
              <w:spacing w:line="180" w:lineRule="exact"/>
              <w:ind w:left="126"/>
              <w:rPr>
                <w:b/>
                <w:sz w:val="16"/>
              </w:rPr>
            </w:pPr>
            <w:r>
              <w:rPr>
                <w:b/>
                <w:sz w:val="16"/>
              </w:rPr>
              <w:t>Score</w:t>
            </w:r>
          </w:p>
        </w:tc>
        <w:tc>
          <w:tcPr>
            <w:tcW w:w="3119" w:type="dxa"/>
          </w:tcPr>
          <w:p w14:paraId="629F0788" w14:textId="77777777" w:rsidR="00390983" w:rsidRDefault="00390983" w:rsidP="00CF061B">
            <w:pPr>
              <w:pStyle w:val="TableParagraph"/>
              <w:spacing w:line="182" w:lineRule="exact"/>
              <w:ind w:left="1042" w:right="276" w:hanging="742"/>
              <w:rPr>
                <w:b/>
                <w:sz w:val="16"/>
              </w:rPr>
            </w:pPr>
            <w:r>
              <w:rPr>
                <w:b/>
                <w:sz w:val="16"/>
              </w:rPr>
              <w:t>Assessment – Alternative Option (without LTS)</w:t>
            </w:r>
          </w:p>
        </w:tc>
        <w:tc>
          <w:tcPr>
            <w:tcW w:w="712" w:type="dxa"/>
          </w:tcPr>
          <w:p w14:paraId="09F0C640" w14:textId="77777777" w:rsidR="00390983" w:rsidRDefault="00390983" w:rsidP="00CF061B">
            <w:pPr>
              <w:pStyle w:val="TableParagraph"/>
              <w:spacing w:line="180" w:lineRule="exact"/>
              <w:ind w:left="126"/>
              <w:rPr>
                <w:b/>
                <w:sz w:val="16"/>
              </w:rPr>
            </w:pPr>
            <w:r>
              <w:rPr>
                <w:b/>
                <w:sz w:val="16"/>
              </w:rPr>
              <w:t>Score</w:t>
            </w:r>
          </w:p>
        </w:tc>
      </w:tr>
      <w:tr w:rsidR="00390983" w14:paraId="37C05989" w14:textId="77777777" w:rsidTr="00CF061B">
        <w:trPr>
          <w:trHeight w:val="587"/>
        </w:trPr>
        <w:tc>
          <w:tcPr>
            <w:tcW w:w="1102" w:type="dxa"/>
            <w:tcBorders>
              <w:bottom w:val="nil"/>
            </w:tcBorders>
          </w:tcPr>
          <w:p w14:paraId="0A3DB758" w14:textId="77777777" w:rsidR="00390983" w:rsidRDefault="00390983" w:rsidP="00CF061B">
            <w:pPr>
              <w:pStyle w:val="TableParagraph"/>
              <w:ind w:left="107" w:right="141"/>
              <w:rPr>
                <w:sz w:val="16"/>
              </w:rPr>
            </w:pPr>
            <w:r>
              <w:rPr>
                <w:sz w:val="16"/>
              </w:rPr>
              <w:t>Biodiversity (flora and fauna)</w:t>
            </w:r>
          </w:p>
        </w:tc>
        <w:tc>
          <w:tcPr>
            <w:tcW w:w="2127" w:type="dxa"/>
            <w:tcBorders>
              <w:bottom w:val="nil"/>
            </w:tcBorders>
          </w:tcPr>
          <w:p w14:paraId="7CAF52E7" w14:textId="77777777" w:rsidR="00390983" w:rsidRDefault="00390983" w:rsidP="00CF061B">
            <w:pPr>
              <w:pStyle w:val="TableParagraph"/>
              <w:spacing w:line="276" w:lineRule="auto"/>
              <w:ind w:left="104" w:right="49"/>
              <w:rPr>
                <w:sz w:val="16"/>
              </w:rPr>
            </w:pPr>
            <w:r>
              <w:rPr>
                <w:sz w:val="16"/>
              </w:rPr>
              <w:t>To conserve and enhance the integrity of ecosystems.</w:t>
            </w:r>
          </w:p>
        </w:tc>
        <w:tc>
          <w:tcPr>
            <w:tcW w:w="3260" w:type="dxa"/>
            <w:tcBorders>
              <w:bottom w:val="nil"/>
            </w:tcBorders>
          </w:tcPr>
          <w:p w14:paraId="6D0C6100" w14:textId="77777777" w:rsidR="00390983" w:rsidRDefault="00390983" w:rsidP="00CF061B">
            <w:pPr>
              <w:pStyle w:val="TableParagraph"/>
              <w:spacing w:before="82" w:line="276" w:lineRule="auto"/>
              <w:ind w:left="104" w:right="103"/>
              <w:rPr>
                <w:sz w:val="16"/>
              </w:rPr>
            </w:pPr>
            <w:r>
              <w:rPr>
                <w:spacing w:val="-4"/>
                <w:sz w:val="16"/>
              </w:rPr>
              <w:t xml:space="preserve">Cause disturbance </w:t>
            </w:r>
            <w:r>
              <w:rPr>
                <w:sz w:val="16"/>
              </w:rPr>
              <w:t xml:space="preserve">or </w:t>
            </w:r>
            <w:r>
              <w:rPr>
                <w:spacing w:val="-4"/>
                <w:sz w:val="16"/>
              </w:rPr>
              <w:t xml:space="preserve">damage </w:t>
            </w:r>
            <w:r>
              <w:rPr>
                <w:sz w:val="16"/>
              </w:rPr>
              <w:t xml:space="preserve">to </w:t>
            </w:r>
            <w:r>
              <w:rPr>
                <w:spacing w:val="-4"/>
                <w:sz w:val="16"/>
              </w:rPr>
              <w:t xml:space="preserve">any habitat </w:t>
            </w:r>
            <w:r>
              <w:rPr>
                <w:sz w:val="16"/>
              </w:rPr>
              <w:t xml:space="preserve">or </w:t>
            </w:r>
            <w:r>
              <w:rPr>
                <w:spacing w:val="-4"/>
                <w:sz w:val="16"/>
              </w:rPr>
              <w:t>species?</w:t>
            </w:r>
          </w:p>
        </w:tc>
        <w:tc>
          <w:tcPr>
            <w:tcW w:w="4112" w:type="dxa"/>
            <w:tcBorders>
              <w:bottom w:val="nil"/>
            </w:tcBorders>
          </w:tcPr>
          <w:p w14:paraId="0EF22B39" w14:textId="77777777" w:rsidR="00390983" w:rsidRDefault="00390983" w:rsidP="00CF061B">
            <w:pPr>
              <w:pStyle w:val="TableParagraph"/>
              <w:ind w:left="105" w:right="868"/>
              <w:rPr>
                <w:sz w:val="16"/>
              </w:rPr>
            </w:pPr>
            <w:r>
              <w:rPr>
                <w:sz w:val="16"/>
              </w:rPr>
              <w:t>This is likely to be a neutral effect overall. Although new infrastructure could lead to a negative effect on biodiversity, it will have to mitigate its impact by incorporating biodiversity into the design, Long-term it may lead to less emissions from transport, which can positively impact biodiversity too.</w:t>
            </w:r>
          </w:p>
        </w:tc>
        <w:tc>
          <w:tcPr>
            <w:tcW w:w="709" w:type="dxa"/>
            <w:tcBorders>
              <w:bottom w:val="nil"/>
            </w:tcBorders>
          </w:tcPr>
          <w:p w14:paraId="7B70E4AC" w14:textId="77777777" w:rsidR="00390983" w:rsidRDefault="00390983" w:rsidP="00CF061B">
            <w:pPr>
              <w:pStyle w:val="TableParagraph"/>
              <w:spacing w:line="180" w:lineRule="exact"/>
              <w:ind w:left="102"/>
              <w:rPr>
                <w:sz w:val="16"/>
              </w:rPr>
            </w:pPr>
            <w:r>
              <w:rPr>
                <w:sz w:val="16"/>
              </w:rPr>
              <w:t>+/-</w:t>
            </w:r>
          </w:p>
        </w:tc>
        <w:tc>
          <w:tcPr>
            <w:tcW w:w="3119" w:type="dxa"/>
            <w:tcBorders>
              <w:bottom w:val="nil"/>
            </w:tcBorders>
          </w:tcPr>
          <w:p w14:paraId="350198D1" w14:textId="77777777" w:rsidR="00390983" w:rsidRDefault="00390983" w:rsidP="00CF061B">
            <w:pPr>
              <w:pStyle w:val="TableParagraph"/>
              <w:ind w:left="104" w:right="908"/>
              <w:rPr>
                <w:sz w:val="16"/>
              </w:rPr>
            </w:pPr>
            <w:r>
              <w:rPr>
                <w:sz w:val="16"/>
              </w:rPr>
              <w:t>Without the LTS there is likely to be less emphasis on making better use of existing capacity before building new.</w:t>
            </w:r>
          </w:p>
        </w:tc>
        <w:tc>
          <w:tcPr>
            <w:tcW w:w="712" w:type="dxa"/>
            <w:tcBorders>
              <w:bottom w:val="nil"/>
            </w:tcBorders>
          </w:tcPr>
          <w:p w14:paraId="195046FF" w14:textId="77777777" w:rsidR="00390983" w:rsidRDefault="00390983" w:rsidP="00CF061B">
            <w:pPr>
              <w:pStyle w:val="TableParagraph"/>
              <w:spacing w:line="180" w:lineRule="exact"/>
              <w:ind w:left="102"/>
              <w:rPr>
                <w:sz w:val="16"/>
              </w:rPr>
            </w:pPr>
            <w:r>
              <w:rPr>
                <w:sz w:val="16"/>
              </w:rPr>
              <w:t>-</w:t>
            </w:r>
          </w:p>
        </w:tc>
      </w:tr>
      <w:tr w:rsidR="00390983" w14:paraId="42ED554D" w14:textId="77777777" w:rsidTr="00CF061B">
        <w:trPr>
          <w:trHeight w:val="657"/>
        </w:trPr>
        <w:tc>
          <w:tcPr>
            <w:tcW w:w="1102" w:type="dxa"/>
            <w:tcBorders>
              <w:top w:val="nil"/>
              <w:bottom w:val="nil"/>
            </w:tcBorders>
          </w:tcPr>
          <w:p w14:paraId="6937BFBF" w14:textId="77777777" w:rsidR="00390983" w:rsidRDefault="00390983" w:rsidP="00CF061B">
            <w:pPr>
              <w:pStyle w:val="TableParagraph"/>
              <w:rPr>
                <w:rFonts w:ascii="Times New Roman"/>
                <w:sz w:val="16"/>
              </w:rPr>
            </w:pPr>
          </w:p>
        </w:tc>
        <w:tc>
          <w:tcPr>
            <w:tcW w:w="2127" w:type="dxa"/>
            <w:tcBorders>
              <w:top w:val="nil"/>
              <w:bottom w:val="nil"/>
            </w:tcBorders>
          </w:tcPr>
          <w:p w14:paraId="1AC40092" w14:textId="77777777" w:rsidR="00390983" w:rsidRDefault="00390983" w:rsidP="00CF061B">
            <w:pPr>
              <w:pStyle w:val="TableParagraph"/>
              <w:spacing w:before="9" w:line="210" w:lineRule="atLeast"/>
              <w:ind w:left="104" w:right="49"/>
              <w:rPr>
                <w:sz w:val="16"/>
              </w:rPr>
            </w:pPr>
            <w:r>
              <w:rPr>
                <w:sz w:val="16"/>
              </w:rPr>
              <w:t>To prevent damage or disturbance to designated sites and protected species</w:t>
            </w:r>
          </w:p>
        </w:tc>
        <w:tc>
          <w:tcPr>
            <w:tcW w:w="3260" w:type="dxa"/>
            <w:tcBorders>
              <w:top w:val="nil"/>
              <w:bottom w:val="nil"/>
            </w:tcBorders>
          </w:tcPr>
          <w:p w14:paraId="6C569004" w14:textId="77777777" w:rsidR="00390983" w:rsidRDefault="00390983" w:rsidP="00CF061B">
            <w:pPr>
              <w:pStyle w:val="TableParagraph"/>
              <w:spacing w:before="119" w:line="276" w:lineRule="auto"/>
              <w:ind w:left="104" w:right="103"/>
              <w:rPr>
                <w:sz w:val="16"/>
              </w:rPr>
            </w:pPr>
            <w:r>
              <w:rPr>
                <w:spacing w:val="-3"/>
                <w:sz w:val="16"/>
              </w:rPr>
              <w:t xml:space="preserve">Have any </w:t>
            </w:r>
            <w:r>
              <w:rPr>
                <w:spacing w:val="-4"/>
                <w:sz w:val="16"/>
              </w:rPr>
              <w:t xml:space="preserve">impact, either directly </w:t>
            </w:r>
            <w:r>
              <w:rPr>
                <w:sz w:val="16"/>
              </w:rPr>
              <w:t xml:space="preserve">or </w:t>
            </w:r>
            <w:r>
              <w:rPr>
                <w:spacing w:val="-4"/>
                <w:sz w:val="16"/>
              </w:rPr>
              <w:t xml:space="preserve">indirectly, </w:t>
            </w:r>
            <w:r>
              <w:rPr>
                <w:sz w:val="16"/>
              </w:rPr>
              <w:t xml:space="preserve">on </w:t>
            </w:r>
            <w:r>
              <w:rPr>
                <w:spacing w:val="-2"/>
                <w:sz w:val="16"/>
              </w:rPr>
              <w:t xml:space="preserve">the </w:t>
            </w:r>
            <w:r>
              <w:rPr>
                <w:spacing w:val="-4"/>
                <w:sz w:val="16"/>
              </w:rPr>
              <w:t xml:space="preserve">River Dee </w:t>
            </w:r>
            <w:r>
              <w:rPr>
                <w:spacing w:val="-3"/>
                <w:sz w:val="16"/>
              </w:rPr>
              <w:t>SAC?</w:t>
            </w:r>
          </w:p>
        </w:tc>
        <w:tc>
          <w:tcPr>
            <w:tcW w:w="4112" w:type="dxa"/>
            <w:tcBorders>
              <w:top w:val="nil"/>
              <w:bottom w:val="nil"/>
            </w:tcBorders>
          </w:tcPr>
          <w:p w14:paraId="4FDFE562" w14:textId="77777777" w:rsidR="00390983" w:rsidRDefault="00390983" w:rsidP="00CF061B">
            <w:pPr>
              <w:pStyle w:val="TableParagraph"/>
              <w:rPr>
                <w:rFonts w:ascii="Times New Roman"/>
                <w:sz w:val="16"/>
              </w:rPr>
            </w:pPr>
          </w:p>
        </w:tc>
        <w:tc>
          <w:tcPr>
            <w:tcW w:w="709" w:type="dxa"/>
            <w:tcBorders>
              <w:top w:val="nil"/>
              <w:bottom w:val="nil"/>
            </w:tcBorders>
          </w:tcPr>
          <w:p w14:paraId="5B6FCB39" w14:textId="77777777" w:rsidR="00390983" w:rsidRDefault="00390983" w:rsidP="00CF061B">
            <w:pPr>
              <w:pStyle w:val="TableParagraph"/>
              <w:rPr>
                <w:rFonts w:ascii="Times New Roman"/>
                <w:sz w:val="16"/>
              </w:rPr>
            </w:pPr>
          </w:p>
        </w:tc>
        <w:tc>
          <w:tcPr>
            <w:tcW w:w="3119" w:type="dxa"/>
            <w:tcBorders>
              <w:top w:val="nil"/>
              <w:bottom w:val="nil"/>
            </w:tcBorders>
          </w:tcPr>
          <w:p w14:paraId="6AD435C0" w14:textId="77777777" w:rsidR="00390983" w:rsidRDefault="00390983" w:rsidP="00CF061B">
            <w:pPr>
              <w:pStyle w:val="TableParagraph"/>
              <w:rPr>
                <w:rFonts w:ascii="Times New Roman"/>
                <w:sz w:val="16"/>
              </w:rPr>
            </w:pPr>
          </w:p>
        </w:tc>
        <w:tc>
          <w:tcPr>
            <w:tcW w:w="712" w:type="dxa"/>
            <w:tcBorders>
              <w:top w:val="nil"/>
              <w:bottom w:val="nil"/>
            </w:tcBorders>
          </w:tcPr>
          <w:p w14:paraId="6A1F041A" w14:textId="77777777" w:rsidR="00390983" w:rsidRDefault="00390983" w:rsidP="00CF061B">
            <w:pPr>
              <w:pStyle w:val="TableParagraph"/>
              <w:rPr>
                <w:rFonts w:ascii="Times New Roman"/>
                <w:sz w:val="16"/>
              </w:rPr>
            </w:pPr>
          </w:p>
        </w:tc>
      </w:tr>
      <w:tr w:rsidR="00390983" w14:paraId="0BEA75C1" w14:textId="77777777" w:rsidTr="00CF061B">
        <w:trPr>
          <w:trHeight w:val="284"/>
        </w:trPr>
        <w:tc>
          <w:tcPr>
            <w:tcW w:w="1102" w:type="dxa"/>
            <w:tcBorders>
              <w:top w:val="nil"/>
              <w:bottom w:val="nil"/>
            </w:tcBorders>
          </w:tcPr>
          <w:p w14:paraId="25EE4E7B" w14:textId="77777777" w:rsidR="00390983" w:rsidRDefault="00390983" w:rsidP="00CF061B">
            <w:pPr>
              <w:pStyle w:val="TableParagraph"/>
              <w:rPr>
                <w:rFonts w:ascii="Times New Roman"/>
                <w:sz w:val="16"/>
              </w:rPr>
            </w:pPr>
          </w:p>
        </w:tc>
        <w:tc>
          <w:tcPr>
            <w:tcW w:w="2127" w:type="dxa"/>
            <w:tcBorders>
              <w:top w:val="nil"/>
              <w:bottom w:val="nil"/>
            </w:tcBorders>
          </w:tcPr>
          <w:p w14:paraId="4245808D" w14:textId="77777777" w:rsidR="00390983" w:rsidRDefault="00390983" w:rsidP="00CF061B">
            <w:pPr>
              <w:pStyle w:val="TableParagraph"/>
              <w:spacing w:before="11"/>
              <w:ind w:left="104"/>
              <w:rPr>
                <w:sz w:val="16"/>
              </w:rPr>
            </w:pPr>
            <w:r>
              <w:rPr>
                <w:sz w:val="16"/>
              </w:rPr>
              <w:t>and habitats.</w:t>
            </w:r>
          </w:p>
        </w:tc>
        <w:tc>
          <w:tcPr>
            <w:tcW w:w="3260" w:type="dxa"/>
            <w:tcBorders>
              <w:top w:val="nil"/>
              <w:bottom w:val="nil"/>
            </w:tcBorders>
          </w:tcPr>
          <w:p w14:paraId="7F618014" w14:textId="77777777" w:rsidR="00390983" w:rsidRDefault="00390983" w:rsidP="00CF061B">
            <w:pPr>
              <w:pStyle w:val="TableParagraph"/>
              <w:spacing w:before="83" w:line="181" w:lineRule="exact"/>
              <w:ind w:left="104"/>
              <w:rPr>
                <w:sz w:val="16"/>
              </w:rPr>
            </w:pPr>
            <w:r>
              <w:rPr>
                <w:sz w:val="16"/>
              </w:rPr>
              <w:t>Have any adverse impacts on any nationally</w:t>
            </w:r>
          </w:p>
        </w:tc>
        <w:tc>
          <w:tcPr>
            <w:tcW w:w="4112" w:type="dxa"/>
            <w:tcBorders>
              <w:top w:val="nil"/>
              <w:bottom w:val="nil"/>
            </w:tcBorders>
          </w:tcPr>
          <w:p w14:paraId="5A7B7DD1" w14:textId="77777777" w:rsidR="00390983" w:rsidRDefault="00390983" w:rsidP="00CF061B">
            <w:pPr>
              <w:pStyle w:val="TableParagraph"/>
              <w:rPr>
                <w:rFonts w:ascii="Times New Roman"/>
                <w:sz w:val="16"/>
              </w:rPr>
            </w:pPr>
          </w:p>
        </w:tc>
        <w:tc>
          <w:tcPr>
            <w:tcW w:w="709" w:type="dxa"/>
            <w:tcBorders>
              <w:top w:val="nil"/>
              <w:bottom w:val="nil"/>
            </w:tcBorders>
          </w:tcPr>
          <w:p w14:paraId="4E96B32F" w14:textId="77777777" w:rsidR="00390983" w:rsidRDefault="00390983" w:rsidP="00CF061B">
            <w:pPr>
              <w:pStyle w:val="TableParagraph"/>
              <w:rPr>
                <w:rFonts w:ascii="Times New Roman"/>
                <w:sz w:val="16"/>
              </w:rPr>
            </w:pPr>
          </w:p>
        </w:tc>
        <w:tc>
          <w:tcPr>
            <w:tcW w:w="3119" w:type="dxa"/>
            <w:tcBorders>
              <w:top w:val="nil"/>
              <w:bottom w:val="nil"/>
            </w:tcBorders>
          </w:tcPr>
          <w:p w14:paraId="0665005F" w14:textId="77777777" w:rsidR="00390983" w:rsidRDefault="00390983" w:rsidP="00CF061B">
            <w:pPr>
              <w:pStyle w:val="TableParagraph"/>
              <w:rPr>
                <w:rFonts w:ascii="Times New Roman"/>
                <w:sz w:val="16"/>
              </w:rPr>
            </w:pPr>
          </w:p>
        </w:tc>
        <w:tc>
          <w:tcPr>
            <w:tcW w:w="712" w:type="dxa"/>
            <w:tcBorders>
              <w:top w:val="nil"/>
              <w:bottom w:val="nil"/>
            </w:tcBorders>
          </w:tcPr>
          <w:p w14:paraId="6BCBFE5F" w14:textId="77777777" w:rsidR="00390983" w:rsidRDefault="00390983" w:rsidP="00CF061B">
            <w:pPr>
              <w:pStyle w:val="TableParagraph"/>
              <w:rPr>
                <w:rFonts w:ascii="Times New Roman"/>
                <w:sz w:val="16"/>
              </w:rPr>
            </w:pPr>
          </w:p>
        </w:tc>
      </w:tr>
      <w:tr w:rsidR="00390983" w14:paraId="04C87057" w14:textId="77777777" w:rsidTr="00CF061B">
        <w:trPr>
          <w:trHeight w:val="508"/>
        </w:trPr>
        <w:tc>
          <w:tcPr>
            <w:tcW w:w="1102" w:type="dxa"/>
            <w:tcBorders>
              <w:top w:val="nil"/>
            </w:tcBorders>
          </w:tcPr>
          <w:p w14:paraId="3CB42EAD" w14:textId="77777777" w:rsidR="00390983" w:rsidRDefault="00390983" w:rsidP="00CF061B">
            <w:pPr>
              <w:pStyle w:val="TableParagraph"/>
              <w:rPr>
                <w:rFonts w:ascii="Times New Roman"/>
                <w:sz w:val="16"/>
              </w:rPr>
            </w:pPr>
          </w:p>
        </w:tc>
        <w:tc>
          <w:tcPr>
            <w:tcW w:w="2127" w:type="dxa"/>
            <w:tcBorders>
              <w:top w:val="nil"/>
            </w:tcBorders>
          </w:tcPr>
          <w:p w14:paraId="676F7A36" w14:textId="77777777" w:rsidR="00390983" w:rsidRDefault="00390983" w:rsidP="00CF061B">
            <w:pPr>
              <w:pStyle w:val="TableParagraph"/>
              <w:spacing w:before="142" w:line="182" w:lineRule="exact"/>
              <w:ind w:left="104" w:right="22"/>
              <w:rPr>
                <w:sz w:val="16"/>
              </w:rPr>
            </w:pPr>
            <w:r>
              <w:rPr>
                <w:sz w:val="16"/>
              </w:rPr>
              <w:t>To maintain biodiversity, avoiding irreversible losses.</w:t>
            </w:r>
          </w:p>
        </w:tc>
        <w:tc>
          <w:tcPr>
            <w:tcW w:w="3260" w:type="dxa"/>
            <w:tcBorders>
              <w:top w:val="nil"/>
            </w:tcBorders>
          </w:tcPr>
          <w:p w14:paraId="3AB061E1" w14:textId="77777777" w:rsidR="00390983" w:rsidRDefault="00390983" w:rsidP="00CF061B">
            <w:pPr>
              <w:pStyle w:val="TableParagraph"/>
              <w:spacing w:before="12"/>
              <w:ind w:left="104"/>
              <w:rPr>
                <w:sz w:val="16"/>
              </w:rPr>
            </w:pPr>
            <w:r>
              <w:rPr>
                <w:sz w:val="16"/>
              </w:rPr>
              <w:t>or locally designated site?</w:t>
            </w:r>
          </w:p>
        </w:tc>
        <w:tc>
          <w:tcPr>
            <w:tcW w:w="4112" w:type="dxa"/>
            <w:tcBorders>
              <w:top w:val="nil"/>
            </w:tcBorders>
          </w:tcPr>
          <w:p w14:paraId="1BA7BCAC" w14:textId="77777777" w:rsidR="00390983" w:rsidRDefault="00390983" w:rsidP="00CF061B">
            <w:pPr>
              <w:pStyle w:val="TableParagraph"/>
              <w:rPr>
                <w:rFonts w:ascii="Times New Roman"/>
                <w:sz w:val="16"/>
              </w:rPr>
            </w:pPr>
          </w:p>
        </w:tc>
        <w:tc>
          <w:tcPr>
            <w:tcW w:w="709" w:type="dxa"/>
            <w:tcBorders>
              <w:top w:val="nil"/>
            </w:tcBorders>
          </w:tcPr>
          <w:p w14:paraId="0CFDD45A" w14:textId="77777777" w:rsidR="00390983" w:rsidRDefault="00390983" w:rsidP="00CF061B">
            <w:pPr>
              <w:pStyle w:val="TableParagraph"/>
              <w:rPr>
                <w:rFonts w:ascii="Times New Roman"/>
                <w:sz w:val="16"/>
              </w:rPr>
            </w:pPr>
          </w:p>
        </w:tc>
        <w:tc>
          <w:tcPr>
            <w:tcW w:w="3119" w:type="dxa"/>
            <w:tcBorders>
              <w:top w:val="nil"/>
            </w:tcBorders>
          </w:tcPr>
          <w:p w14:paraId="00C82736" w14:textId="77777777" w:rsidR="00390983" w:rsidRDefault="00390983" w:rsidP="00CF061B">
            <w:pPr>
              <w:pStyle w:val="TableParagraph"/>
              <w:rPr>
                <w:rFonts w:ascii="Times New Roman"/>
                <w:sz w:val="16"/>
              </w:rPr>
            </w:pPr>
          </w:p>
        </w:tc>
        <w:tc>
          <w:tcPr>
            <w:tcW w:w="712" w:type="dxa"/>
            <w:tcBorders>
              <w:top w:val="nil"/>
            </w:tcBorders>
          </w:tcPr>
          <w:p w14:paraId="19950408" w14:textId="77777777" w:rsidR="00390983" w:rsidRDefault="00390983" w:rsidP="00CF061B">
            <w:pPr>
              <w:pStyle w:val="TableParagraph"/>
              <w:rPr>
                <w:rFonts w:ascii="Times New Roman"/>
                <w:sz w:val="16"/>
              </w:rPr>
            </w:pPr>
          </w:p>
        </w:tc>
      </w:tr>
      <w:tr w:rsidR="00390983" w14:paraId="2B3A1C77" w14:textId="77777777" w:rsidTr="00CF061B">
        <w:trPr>
          <w:trHeight w:val="1446"/>
        </w:trPr>
        <w:tc>
          <w:tcPr>
            <w:tcW w:w="1102" w:type="dxa"/>
            <w:tcBorders>
              <w:bottom w:val="nil"/>
            </w:tcBorders>
          </w:tcPr>
          <w:p w14:paraId="188A78E3" w14:textId="77777777" w:rsidR="00390983" w:rsidRDefault="00390983" w:rsidP="00CF061B">
            <w:pPr>
              <w:pStyle w:val="TableParagraph"/>
              <w:spacing w:line="180" w:lineRule="exact"/>
              <w:ind w:left="107"/>
              <w:rPr>
                <w:sz w:val="16"/>
              </w:rPr>
            </w:pPr>
            <w:r>
              <w:rPr>
                <w:sz w:val="16"/>
              </w:rPr>
              <w:t>Air</w:t>
            </w:r>
          </w:p>
        </w:tc>
        <w:tc>
          <w:tcPr>
            <w:tcW w:w="2127" w:type="dxa"/>
            <w:tcBorders>
              <w:bottom w:val="nil"/>
            </w:tcBorders>
          </w:tcPr>
          <w:p w14:paraId="134C4BEF" w14:textId="77777777" w:rsidR="00390983" w:rsidRDefault="00390983" w:rsidP="00CF061B">
            <w:pPr>
              <w:pStyle w:val="TableParagraph"/>
              <w:spacing w:line="182" w:lineRule="exact"/>
              <w:ind w:left="104"/>
              <w:rPr>
                <w:sz w:val="16"/>
              </w:rPr>
            </w:pPr>
            <w:r>
              <w:rPr>
                <w:sz w:val="16"/>
              </w:rPr>
              <w:t>To improve air quality.</w:t>
            </w:r>
          </w:p>
          <w:p w14:paraId="7109D924" w14:textId="77777777" w:rsidR="00390983" w:rsidRDefault="00390983" w:rsidP="00CF061B">
            <w:pPr>
              <w:pStyle w:val="TableParagraph"/>
              <w:spacing w:before="10"/>
              <w:rPr>
                <w:b/>
                <w:sz w:val="19"/>
              </w:rPr>
            </w:pPr>
          </w:p>
          <w:p w14:paraId="21DC1CF3" w14:textId="77777777" w:rsidR="00390983" w:rsidRDefault="00390983" w:rsidP="00CF061B">
            <w:pPr>
              <w:pStyle w:val="TableParagraph"/>
              <w:spacing w:line="276" w:lineRule="auto"/>
              <w:ind w:left="104" w:right="155"/>
              <w:rPr>
                <w:sz w:val="16"/>
              </w:rPr>
            </w:pPr>
            <w:r>
              <w:rPr>
                <w:sz w:val="16"/>
              </w:rPr>
              <w:t>To limit air pollution to levels that do not damage human health or natural systems.</w:t>
            </w:r>
          </w:p>
        </w:tc>
        <w:tc>
          <w:tcPr>
            <w:tcW w:w="3260" w:type="dxa"/>
            <w:tcBorders>
              <w:bottom w:val="nil"/>
            </w:tcBorders>
          </w:tcPr>
          <w:p w14:paraId="144F5080" w14:textId="77777777" w:rsidR="00390983" w:rsidRDefault="00390983" w:rsidP="00CF061B">
            <w:pPr>
              <w:pStyle w:val="TableParagraph"/>
              <w:spacing w:line="278" w:lineRule="auto"/>
              <w:ind w:left="104" w:right="169"/>
              <w:rPr>
                <w:sz w:val="16"/>
              </w:rPr>
            </w:pPr>
            <w:r>
              <w:rPr>
                <w:spacing w:val="-3"/>
                <w:sz w:val="16"/>
              </w:rPr>
              <w:t xml:space="preserve">Lead </w:t>
            </w:r>
            <w:r>
              <w:rPr>
                <w:sz w:val="16"/>
              </w:rPr>
              <w:t xml:space="preserve">to an </w:t>
            </w:r>
            <w:r>
              <w:rPr>
                <w:spacing w:val="-4"/>
                <w:sz w:val="16"/>
              </w:rPr>
              <w:t xml:space="preserve">increase </w:t>
            </w:r>
            <w:r>
              <w:rPr>
                <w:sz w:val="16"/>
              </w:rPr>
              <w:t xml:space="preserve">or a </w:t>
            </w:r>
            <w:r>
              <w:rPr>
                <w:spacing w:val="-4"/>
                <w:sz w:val="16"/>
              </w:rPr>
              <w:t xml:space="preserve">reduction </w:t>
            </w:r>
            <w:r>
              <w:rPr>
                <w:spacing w:val="-3"/>
                <w:sz w:val="16"/>
              </w:rPr>
              <w:t xml:space="preserve">in </w:t>
            </w:r>
            <w:r>
              <w:rPr>
                <w:spacing w:val="-4"/>
                <w:sz w:val="16"/>
              </w:rPr>
              <w:t>vehicular traffic?</w:t>
            </w:r>
          </w:p>
          <w:p w14:paraId="41CFF725" w14:textId="77777777" w:rsidR="00390983" w:rsidRDefault="00390983" w:rsidP="00CF061B">
            <w:pPr>
              <w:pStyle w:val="TableParagraph"/>
              <w:rPr>
                <w:b/>
                <w:sz w:val="17"/>
              </w:rPr>
            </w:pPr>
          </w:p>
          <w:p w14:paraId="62492C91" w14:textId="77777777" w:rsidR="00390983" w:rsidRDefault="00390983" w:rsidP="00CF061B">
            <w:pPr>
              <w:pStyle w:val="TableParagraph"/>
              <w:ind w:left="104"/>
              <w:rPr>
                <w:sz w:val="16"/>
              </w:rPr>
            </w:pPr>
            <w:r>
              <w:rPr>
                <w:sz w:val="16"/>
              </w:rPr>
              <w:t>Result in the need for new construction?</w:t>
            </w:r>
          </w:p>
          <w:p w14:paraId="2C3FA69F" w14:textId="77777777" w:rsidR="00390983" w:rsidRDefault="00390983" w:rsidP="00CF061B">
            <w:pPr>
              <w:pStyle w:val="TableParagraph"/>
              <w:spacing w:before="7"/>
              <w:rPr>
                <w:b/>
                <w:sz w:val="17"/>
              </w:rPr>
            </w:pPr>
          </w:p>
          <w:p w14:paraId="20E7E37A" w14:textId="77777777" w:rsidR="00390983" w:rsidRDefault="00390983" w:rsidP="00CF061B">
            <w:pPr>
              <w:pStyle w:val="TableParagraph"/>
              <w:spacing w:line="210" w:lineRule="atLeast"/>
              <w:ind w:left="104" w:right="474"/>
              <w:rPr>
                <w:sz w:val="16"/>
              </w:rPr>
            </w:pPr>
            <w:r>
              <w:rPr>
                <w:spacing w:val="-3"/>
                <w:sz w:val="16"/>
              </w:rPr>
              <w:t xml:space="preserve">Impact </w:t>
            </w:r>
            <w:r>
              <w:rPr>
                <w:sz w:val="16"/>
              </w:rPr>
              <w:t xml:space="preserve">on </w:t>
            </w:r>
            <w:r>
              <w:rPr>
                <w:spacing w:val="-4"/>
                <w:sz w:val="16"/>
              </w:rPr>
              <w:t xml:space="preserve">any </w:t>
            </w:r>
            <w:r>
              <w:rPr>
                <w:sz w:val="16"/>
              </w:rPr>
              <w:t xml:space="preserve">Air </w:t>
            </w:r>
            <w:r>
              <w:rPr>
                <w:spacing w:val="-4"/>
                <w:sz w:val="16"/>
              </w:rPr>
              <w:t xml:space="preserve">Quality </w:t>
            </w:r>
            <w:r>
              <w:rPr>
                <w:spacing w:val="-5"/>
                <w:sz w:val="16"/>
              </w:rPr>
              <w:t xml:space="preserve">Management </w:t>
            </w:r>
            <w:r>
              <w:rPr>
                <w:spacing w:val="-3"/>
                <w:sz w:val="16"/>
              </w:rPr>
              <w:t>Areas?</w:t>
            </w:r>
          </w:p>
        </w:tc>
        <w:tc>
          <w:tcPr>
            <w:tcW w:w="4112" w:type="dxa"/>
            <w:tcBorders>
              <w:bottom w:val="nil"/>
            </w:tcBorders>
          </w:tcPr>
          <w:p w14:paraId="7B0E7E42" w14:textId="77777777" w:rsidR="00390983" w:rsidRDefault="00390983" w:rsidP="00CF061B">
            <w:pPr>
              <w:pStyle w:val="TableParagraph"/>
              <w:ind w:left="105" w:right="174"/>
              <w:rPr>
                <w:sz w:val="16"/>
              </w:rPr>
            </w:pPr>
            <w:r w:rsidRPr="00EC03BF">
              <w:rPr>
                <w:sz w:val="16"/>
              </w:rPr>
              <w:t xml:space="preserve">This is likely to be a neutral effect overall. Although new infrastructure could lead to a negative effect on </w:t>
            </w:r>
            <w:r>
              <w:rPr>
                <w:sz w:val="16"/>
              </w:rPr>
              <w:t>air quality through construction</w:t>
            </w:r>
            <w:r w:rsidRPr="00EC03BF">
              <w:rPr>
                <w:sz w:val="16"/>
              </w:rPr>
              <w:t xml:space="preserve">, </w:t>
            </w:r>
            <w:r>
              <w:rPr>
                <w:sz w:val="16"/>
              </w:rPr>
              <w:t>l</w:t>
            </w:r>
            <w:r w:rsidRPr="00EC03BF">
              <w:rPr>
                <w:sz w:val="16"/>
              </w:rPr>
              <w:t xml:space="preserve">ong-term it may lead to less emissions from transport, which can positively impact </w:t>
            </w:r>
            <w:r>
              <w:rPr>
                <w:sz w:val="16"/>
              </w:rPr>
              <w:t>air quality</w:t>
            </w:r>
            <w:r w:rsidRPr="00EC03BF">
              <w:rPr>
                <w:sz w:val="16"/>
              </w:rPr>
              <w:t xml:space="preserve"> too.</w:t>
            </w:r>
          </w:p>
        </w:tc>
        <w:tc>
          <w:tcPr>
            <w:tcW w:w="709" w:type="dxa"/>
            <w:tcBorders>
              <w:bottom w:val="nil"/>
            </w:tcBorders>
          </w:tcPr>
          <w:p w14:paraId="760E99FE" w14:textId="77777777" w:rsidR="00390983" w:rsidRDefault="00390983" w:rsidP="00CF061B">
            <w:pPr>
              <w:pStyle w:val="TableParagraph"/>
              <w:spacing w:line="180" w:lineRule="exact"/>
              <w:ind w:left="102"/>
              <w:rPr>
                <w:sz w:val="16"/>
              </w:rPr>
            </w:pPr>
            <w:r>
              <w:rPr>
                <w:sz w:val="16"/>
              </w:rPr>
              <w:t>+/-</w:t>
            </w:r>
          </w:p>
        </w:tc>
        <w:tc>
          <w:tcPr>
            <w:tcW w:w="3119" w:type="dxa"/>
            <w:tcBorders>
              <w:bottom w:val="nil"/>
            </w:tcBorders>
          </w:tcPr>
          <w:p w14:paraId="29369465" w14:textId="77777777" w:rsidR="00390983" w:rsidRDefault="00390983" w:rsidP="00CF061B">
            <w:pPr>
              <w:pStyle w:val="TableParagraph"/>
              <w:ind w:left="104" w:right="294"/>
              <w:rPr>
                <w:sz w:val="16"/>
              </w:rPr>
            </w:pPr>
            <w:r w:rsidRPr="00686F7C">
              <w:rPr>
                <w:sz w:val="16"/>
              </w:rPr>
              <w:t>Without the LTS there is likely to be less emphasis on making better use of existing capacity before building new</w:t>
            </w:r>
            <w:r>
              <w:rPr>
                <w:sz w:val="16"/>
              </w:rPr>
              <w:t>.</w:t>
            </w:r>
          </w:p>
        </w:tc>
        <w:tc>
          <w:tcPr>
            <w:tcW w:w="712" w:type="dxa"/>
            <w:tcBorders>
              <w:bottom w:val="nil"/>
            </w:tcBorders>
          </w:tcPr>
          <w:p w14:paraId="2DE7A88E" w14:textId="77777777" w:rsidR="00390983" w:rsidRDefault="00390983" w:rsidP="00CF061B">
            <w:pPr>
              <w:pStyle w:val="TableParagraph"/>
              <w:spacing w:line="180" w:lineRule="exact"/>
              <w:ind w:left="102"/>
              <w:rPr>
                <w:sz w:val="16"/>
              </w:rPr>
            </w:pPr>
            <w:r>
              <w:rPr>
                <w:sz w:val="16"/>
              </w:rPr>
              <w:t>-</w:t>
            </w:r>
          </w:p>
        </w:tc>
      </w:tr>
      <w:tr w:rsidR="00390983" w14:paraId="41F6F44E" w14:textId="77777777" w:rsidTr="00CF061B">
        <w:trPr>
          <w:trHeight w:val="847"/>
        </w:trPr>
        <w:tc>
          <w:tcPr>
            <w:tcW w:w="1102" w:type="dxa"/>
            <w:tcBorders>
              <w:top w:val="nil"/>
            </w:tcBorders>
          </w:tcPr>
          <w:p w14:paraId="6F62C2A4" w14:textId="77777777" w:rsidR="00390983" w:rsidRDefault="00390983" w:rsidP="00CF061B">
            <w:pPr>
              <w:pStyle w:val="TableParagraph"/>
              <w:rPr>
                <w:rFonts w:ascii="Times New Roman"/>
                <w:sz w:val="16"/>
              </w:rPr>
            </w:pPr>
          </w:p>
        </w:tc>
        <w:tc>
          <w:tcPr>
            <w:tcW w:w="2127" w:type="dxa"/>
            <w:tcBorders>
              <w:top w:val="nil"/>
            </w:tcBorders>
          </w:tcPr>
          <w:p w14:paraId="3AD1FD5F" w14:textId="77777777" w:rsidR="00390983" w:rsidRDefault="00390983" w:rsidP="00CF061B">
            <w:pPr>
              <w:pStyle w:val="TableParagraph"/>
              <w:spacing w:before="11" w:line="276" w:lineRule="auto"/>
              <w:ind w:left="104" w:right="316"/>
              <w:rPr>
                <w:sz w:val="16"/>
              </w:rPr>
            </w:pPr>
            <w:r>
              <w:rPr>
                <w:sz w:val="16"/>
              </w:rPr>
              <w:t>To limit air emissions to comply with air quality standards.</w:t>
            </w:r>
          </w:p>
        </w:tc>
        <w:tc>
          <w:tcPr>
            <w:tcW w:w="3260" w:type="dxa"/>
            <w:tcBorders>
              <w:top w:val="nil"/>
            </w:tcBorders>
          </w:tcPr>
          <w:p w14:paraId="24F1FFA7" w14:textId="77777777" w:rsidR="00390983" w:rsidRDefault="00390983" w:rsidP="00CF061B">
            <w:pPr>
              <w:pStyle w:val="TableParagraph"/>
              <w:rPr>
                <w:rFonts w:ascii="Times New Roman"/>
                <w:sz w:val="16"/>
              </w:rPr>
            </w:pPr>
          </w:p>
        </w:tc>
        <w:tc>
          <w:tcPr>
            <w:tcW w:w="4112" w:type="dxa"/>
            <w:tcBorders>
              <w:top w:val="nil"/>
            </w:tcBorders>
          </w:tcPr>
          <w:p w14:paraId="72E970D9" w14:textId="77777777" w:rsidR="00390983" w:rsidRDefault="00390983" w:rsidP="00CF061B">
            <w:pPr>
              <w:pStyle w:val="TableParagraph"/>
              <w:rPr>
                <w:rFonts w:ascii="Times New Roman"/>
                <w:sz w:val="16"/>
              </w:rPr>
            </w:pPr>
          </w:p>
        </w:tc>
        <w:tc>
          <w:tcPr>
            <w:tcW w:w="709" w:type="dxa"/>
            <w:tcBorders>
              <w:top w:val="nil"/>
            </w:tcBorders>
          </w:tcPr>
          <w:p w14:paraId="009B241B" w14:textId="77777777" w:rsidR="00390983" w:rsidRDefault="00390983" w:rsidP="00CF061B">
            <w:pPr>
              <w:pStyle w:val="TableParagraph"/>
              <w:rPr>
                <w:rFonts w:ascii="Times New Roman"/>
                <w:sz w:val="16"/>
              </w:rPr>
            </w:pPr>
          </w:p>
        </w:tc>
        <w:tc>
          <w:tcPr>
            <w:tcW w:w="3119" w:type="dxa"/>
            <w:tcBorders>
              <w:top w:val="nil"/>
            </w:tcBorders>
          </w:tcPr>
          <w:p w14:paraId="5AC4C93E" w14:textId="77777777" w:rsidR="00390983" w:rsidRDefault="00390983" w:rsidP="00CF061B">
            <w:pPr>
              <w:pStyle w:val="TableParagraph"/>
              <w:rPr>
                <w:rFonts w:ascii="Times New Roman"/>
                <w:sz w:val="16"/>
              </w:rPr>
            </w:pPr>
          </w:p>
        </w:tc>
        <w:tc>
          <w:tcPr>
            <w:tcW w:w="712" w:type="dxa"/>
            <w:tcBorders>
              <w:top w:val="nil"/>
            </w:tcBorders>
          </w:tcPr>
          <w:p w14:paraId="4A693A86" w14:textId="77777777" w:rsidR="00390983" w:rsidRDefault="00390983" w:rsidP="00CF061B">
            <w:pPr>
              <w:pStyle w:val="TableParagraph"/>
              <w:rPr>
                <w:rFonts w:ascii="Times New Roman"/>
                <w:sz w:val="16"/>
              </w:rPr>
            </w:pPr>
          </w:p>
        </w:tc>
      </w:tr>
      <w:tr w:rsidR="00390983" w14:paraId="3DE55D2F" w14:textId="77777777" w:rsidTr="00CF061B">
        <w:trPr>
          <w:trHeight w:val="1657"/>
        </w:trPr>
        <w:tc>
          <w:tcPr>
            <w:tcW w:w="1102" w:type="dxa"/>
          </w:tcPr>
          <w:p w14:paraId="3A073512" w14:textId="77777777" w:rsidR="00390983" w:rsidRDefault="00390983" w:rsidP="00CF061B">
            <w:pPr>
              <w:pStyle w:val="TableParagraph"/>
              <w:ind w:left="107" w:right="391"/>
              <w:rPr>
                <w:sz w:val="16"/>
              </w:rPr>
            </w:pPr>
            <w:r>
              <w:rPr>
                <w:sz w:val="16"/>
              </w:rPr>
              <w:t>Climatic factors</w:t>
            </w:r>
          </w:p>
        </w:tc>
        <w:tc>
          <w:tcPr>
            <w:tcW w:w="2127" w:type="dxa"/>
          </w:tcPr>
          <w:p w14:paraId="418BBA1F" w14:textId="77777777" w:rsidR="00390983" w:rsidRDefault="00390983" w:rsidP="00CF061B">
            <w:pPr>
              <w:pStyle w:val="TableParagraph"/>
              <w:spacing w:line="276" w:lineRule="auto"/>
              <w:ind w:left="104" w:right="173"/>
              <w:rPr>
                <w:sz w:val="16"/>
              </w:rPr>
            </w:pPr>
            <w:r>
              <w:rPr>
                <w:sz w:val="16"/>
              </w:rPr>
              <w:t>To reduce the cause and effects of climate change.</w:t>
            </w:r>
          </w:p>
          <w:p w14:paraId="28701526" w14:textId="77777777" w:rsidR="00390983" w:rsidRDefault="00390983" w:rsidP="00CF061B">
            <w:pPr>
              <w:pStyle w:val="TableParagraph"/>
              <w:spacing w:before="3"/>
              <w:rPr>
                <w:b/>
                <w:sz w:val="17"/>
              </w:rPr>
            </w:pPr>
          </w:p>
          <w:p w14:paraId="6EE81D22" w14:textId="77777777" w:rsidR="00390983" w:rsidRDefault="00390983" w:rsidP="00CF061B">
            <w:pPr>
              <w:pStyle w:val="TableParagraph"/>
              <w:spacing w:line="276" w:lineRule="auto"/>
              <w:ind w:left="104" w:right="209"/>
              <w:rPr>
                <w:sz w:val="16"/>
              </w:rPr>
            </w:pPr>
            <w:r>
              <w:rPr>
                <w:sz w:val="16"/>
              </w:rPr>
              <w:t>To limit or reduce the emissions of greenhouse gases.</w:t>
            </w:r>
          </w:p>
        </w:tc>
        <w:tc>
          <w:tcPr>
            <w:tcW w:w="3260" w:type="dxa"/>
          </w:tcPr>
          <w:p w14:paraId="59B28262" w14:textId="77777777" w:rsidR="00390983" w:rsidRDefault="00390983" w:rsidP="00CF061B">
            <w:pPr>
              <w:pStyle w:val="TableParagraph"/>
              <w:spacing w:line="182" w:lineRule="exact"/>
              <w:ind w:left="104"/>
              <w:rPr>
                <w:sz w:val="16"/>
              </w:rPr>
            </w:pPr>
            <w:r>
              <w:rPr>
                <w:sz w:val="16"/>
              </w:rPr>
              <w:t>Promote sustainable and active travel?</w:t>
            </w:r>
          </w:p>
          <w:p w14:paraId="3040CC22" w14:textId="77777777" w:rsidR="00390983" w:rsidRDefault="00390983" w:rsidP="00CF061B">
            <w:pPr>
              <w:pStyle w:val="TableParagraph"/>
              <w:spacing w:before="7"/>
              <w:rPr>
                <w:b/>
                <w:sz w:val="19"/>
              </w:rPr>
            </w:pPr>
          </w:p>
          <w:p w14:paraId="40E408B9" w14:textId="77777777" w:rsidR="00390983" w:rsidRDefault="00390983" w:rsidP="00CF061B">
            <w:pPr>
              <w:pStyle w:val="TableParagraph"/>
              <w:spacing w:before="1" w:line="278" w:lineRule="auto"/>
              <w:ind w:left="104" w:right="1342"/>
              <w:rPr>
                <w:sz w:val="16"/>
              </w:rPr>
            </w:pPr>
            <w:r>
              <w:rPr>
                <w:sz w:val="16"/>
              </w:rPr>
              <w:t>Promote the use of clean fuels/technologies?</w:t>
            </w:r>
          </w:p>
          <w:p w14:paraId="072F68EB" w14:textId="77777777" w:rsidR="00390983" w:rsidRDefault="00390983" w:rsidP="00CF061B">
            <w:pPr>
              <w:pStyle w:val="TableParagraph"/>
              <w:spacing w:before="1"/>
              <w:rPr>
                <w:b/>
                <w:sz w:val="17"/>
              </w:rPr>
            </w:pPr>
          </w:p>
          <w:p w14:paraId="40D8AC54" w14:textId="77777777" w:rsidR="00390983" w:rsidRDefault="00390983" w:rsidP="00CF061B">
            <w:pPr>
              <w:pStyle w:val="TableParagraph"/>
              <w:spacing w:line="276" w:lineRule="auto"/>
              <w:ind w:left="104" w:right="169"/>
              <w:rPr>
                <w:spacing w:val="-4"/>
                <w:sz w:val="16"/>
              </w:rPr>
            </w:pPr>
            <w:r>
              <w:rPr>
                <w:spacing w:val="-4"/>
                <w:sz w:val="16"/>
              </w:rPr>
              <w:t xml:space="preserve">Reduce </w:t>
            </w:r>
            <w:r>
              <w:rPr>
                <w:spacing w:val="-2"/>
                <w:sz w:val="16"/>
              </w:rPr>
              <w:t xml:space="preserve">the </w:t>
            </w:r>
            <w:r>
              <w:rPr>
                <w:spacing w:val="-4"/>
                <w:sz w:val="16"/>
              </w:rPr>
              <w:t xml:space="preserve">need </w:t>
            </w:r>
            <w:r>
              <w:rPr>
                <w:sz w:val="16"/>
              </w:rPr>
              <w:t xml:space="preserve">to </w:t>
            </w:r>
            <w:r>
              <w:rPr>
                <w:spacing w:val="-4"/>
                <w:sz w:val="16"/>
              </w:rPr>
              <w:t xml:space="preserve">travel, especially by motorised </w:t>
            </w:r>
            <w:r>
              <w:rPr>
                <w:spacing w:val="-3"/>
                <w:sz w:val="16"/>
              </w:rPr>
              <w:t xml:space="preserve">forms of </w:t>
            </w:r>
            <w:r>
              <w:rPr>
                <w:spacing w:val="-4"/>
                <w:sz w:val="16"/>
              </w:rPr>
              <w:t>transport?</w:t>
            </w:r>
          </w:p>
          <w:p w14:paraId="5357EBC1" w14:textId="77777777" w:rsidR="00390983" w:rsidRDefault="00390983" w:rsidP="00CF061B">
            <w:pPr>
              <w:pStyle w:val="TableParagraph"/>
              <w:spacing w:line="276" w:lineRule="auto"/>
              <w:ind w:left="104" w:right="169"/>
              <w:rPr>
                <w:spacing w:val="-4"/>
                <w:sz w:val="16"/>
              </w:rPr>
            </w:pPr>
          </w:p>
          <w:p w14:paraId="6EFC31C3" w14:textId="77777777" w:rsidR="00390983" w:rsidRPr="0033491B" w:rsidRDefault="00390983" w:rsidP="00CF061B">
            <w:pPr>
              <w:pStyle w:val="TableParagraph"/>
              <w:spacing w:line="276" w:lineRule="auto"/>
              <w:ind w:left="104" w:right="169"/>
              <w:rPr>
                <w:sz w:val="16"/>
              </w:rPr>
            </w:pPr>
            <w:r w:rsidRPr="0033491B">
              <w:rPr>
                <w:sz w:val="16"/>
              </w:rPr>
              <w:t>Reduce congestion?</w:t>
            </w:r>
          </w:p>
          <w:p w14:paraId="5C0E0032" w14:textId="77777777" w:rsidR="00390983" w:rsidRPr="0033491B" w:rsidRDefault="00390983" w:rsidP="00CF061B">
            <w:pPr>
              <w:pStyle w:val="TableParagraph"/>
              <w:spacing w:line="276" w:lineRule="auto"/>
              <w:ind w:left="104" w:right="169"/>
              <w:rPr>
                <w:sz w:val="16"/>
              </w:rPr>
            </w:pPr>
          </w:p>
          <w:p w14:paraId="202A6FD5" w14:textId="77777777" w:rsidR="00390983" w:rsidRDefault="00390983" w:rsidP="00CF061B">
            <w:pPr>
              <w:pStyle w:val="TableParagraph"/>
              <w:spacing w:line="276" w:lineRule="auto"/>
              <w:ind w:left="104" w:right="169"/>
              <w:rPr>
                <w:sz w:val="16"/>
              </w:rPr>
            </w:pPr>
            <w:r w:rsidRPr="0033491B">
              <w:rPr>
                <w:sz w:val="16"/>
              </w:rPr>
              <w:t>Result in the development of peat rich soils?</w:t>
            </w:r>
          </w:p>
        </w:tc>
        <w:tc>
          <w:tcPr>
            <w:tcW w:w="4112" w:type="dxa"/>
            <w:tcBorders>
              <w:bottom w:val="nil"/>
            </w:tcBorders>
          </w:tcPr>
          <w:p w14:paraId="171106EA" w14:textId="77777777" w:rsidR="00390983" w:rsidRDefault="00390983" w:rsidP="00CF061B">
            <w:pPr>
              <w:pStyle w:val="TableParagraph"/>
              <w:ind w:left="105" w:right="201"/>
              <w:rPr>
                <w:sz w:val="16"/>
              </w:rPr>
            </w:pPr>
            <w:r w:rsidRPr="00EC03BF">
              <w:rPr>
                <w:sz w:val="16"/>
              </w:rPr>
              <w:t xml:space="preserve">This is likely to be a neutral effect overall. Although new infrastructure could lead to a negative effect on </w:t>
            </w:r>
            <w:r>
              <w:rPr>
                <w:sz w:val="16"/>
              </w:rPr>
              <w:t>climatic factors through construction</w:t>
            </w:r>
            <w:r w:rsidRPr="00EC03BF">
              <w:rPr>
                <w:sz w:val="16"/>
              </w:rPr>
              <w:t xml:space="preserve">, it will have to mitigate its impact by incorporating </w:t>
            </w:r>
            <w:r>
              <w:rPr>
                <w:sz w:val="16"/>
              </w:rPr>
              <w:t>climate</w:t>
            </w:r>
            <w:r w:rsidRPr="00EC03BF">
              <w:rPr>
                <w:sz w:val="16"/>
              </w:rPr>
              <w:t xml:space="preserve"> into the design, Long-term it may lead to less emissions from transport, which can positively impact </w:t>
            </w:r>
            <w:r>
              <w:rPr>
                <w:sz w:val="16"/>
              </w:rPr>
              <w:t>air quality</w:t>
            </w:r>
            <w:r w:rsidRPr="00EC03BF">
              <w:rPr>
                <w:sz w:val="16"/>
              </w:rPr>
              <w:t xml:space="preserve"> too.</w:t>
            </w:r>
          </w:p>
        </w:tc>
        <w:tc>
          <w:tcPr>
            <w:tcW w:w="709" w:type="dxa"/>
            <w:tcBorders>
              <w:bottom w:val="nil"/>
            </w:tcBorders>
          </w:tcPr>
          <w:p w14:paraId="0342EBE5" w14:textId="77777777" w:rsidR="00390983" w:rsidRDefault="00390983" w:rsidP="00CF061B">
            <w:pPr>
              <w:pStyle w:val="TableParagraph"/>
              <w:spacing w:line="180" w:lineRule="exact"/>
              <w:ind w:left="102"/>
              <w:rPr>
                <w:sz w:val="16"/>
              </w:rPr>
            </w:pPr>
            <w:r>
              <w:rPr>
                <w:sz w:val="16"/>
              </w:rPr>
              <w:t>+/-</w:t>
            </w:r>
          </w:p>
        </w:tc>
        <w:tc>
          <w:tcPr>
            <w:tcW w:w="3119" w:type="dxa"/>
            <w:tcBorders>
              <w:bottom w:val="nil"/>
            </w:tcBorders>
          </w:tcPr>
          <w:p w14:paraId="39605C1A" w14:textId="77777777" w:rsidR="00390983" w:rsidRDefault="00390983" w:rsidP="00CF061B">
            <w:pPr>
              <w:pStyle w:val="TableParagraph"/>
              <w:ind w:left="104" w:right="294"/>
              <w:rPr>
                <w:sz w:val="16"/>
              </w:rPr>
            </w:pPr>
            <w:r w:rsidRPr="00686F7C">
              <w:rPr>
                <w:sz w:val="16"/>
              </w:rPr>
              <w:t>Without the LTS there is likely to be less emphasis on making better use of existing capacity before building new</w:t>
            </w:r>
            <w:r>
              <w:rPr>
                <w:sz w:val="16"/>
              </w:rPr>
              <w:t>.</w:t>
            </w:r>
          </w:p>
        </w:tc>
        <w:tc>
          <w:tcPr>
            <w:tcW w:w="712" w:type="dxa"/>
            <w:tcBorders>
              <w:bottom w:val="nil"/>
            </w:tcBorders>
          </w:tcPr>
          <w:p w14:paraId="40BA15DC" w14:textId="77777777" w:rsidR="00390983" w:rsidRDefault="00390983" w:rsidP="00CF061B">
            <w:pPr>
              <w:pStyle w:val="TableParagraph"/>
              <w:spacing w:line="180" w:lineRule="exact"/>
              <w:ind w:left="102"/>
              <w:rPr>
                <w:sz w:val="16"/>
              </w:rPr>
            </w:pPr>
            <w:r>
              <w:rPr>
                <w:sz w:val="16"/>
              </w:rPr>
              <w:t>-</w:t>
            </w:r>
          </w:p>
        </w:tc>
      </w:tr>
      <w:tr w:rsidR="00390983" w14:paraId="480401D3" w14:textId="77777777" w:rsidTr="00CF061B">
        <w:trPr>
          <w:trHeight w:val="2082"/>
        </w:trPr>
        <w:tc>
          <w:tcPr>
            <w:tcW w:w="1102" w:type="dxa"/>
          </w:tcPr>
          <w:p w14:paraId="233499C2" w14:textId="77777777" w:rsidR="00390983" w:rsidRDefault="00390983" w:rsidP="00CF061B">
            <w:pPr>
              <w:pStyle w:val="TableParagraph"/>
              <w:spacing w:line="180" w:lineRule="exact"/>
              <w:ind w:left="107"/>
              <w:rPr>
                <w:sz w:val="16"/>
              </w:rPr>
            </w:pPr>
            <w:r>
              <w:rPr>
                <w:sz w:val="16"/>
              </w:rPr>
              <w:t>Soil</w:t>
            </w:r>
          </w:p>
        </w:tc>
        <w:tc>
          <w:tcPr>
            <w:tcW w:w="2127" w:type="dxa"/>
          </w:tcPr>
          <w:p w14:paraId="33FB7E78" w14:textId="77777777" w:rsidR="00390983" w:rsidRDefault="00390983" w:rsidP="00CF061B">
            <w:pPr>
              <w:pStyle w:val="TableParagraph"/>
              <w:spacing w:line="276" w:lineRule="auto"/>
              <w:ind w:left="104" w:right="75"/>
              <w:rPr>
                <w:sz w:val="16"/>
              </w:rPr>
            </w:pPr>
            <w:r>
              <w:rPr>
                <w:sz w:val="16"/>
              </w:rPr>
              <w:t>To reduce contamination, safeguard soil quantity and quality.</w:t>
            </w:r>
          </w:p>
        </w:tc>
        <w:tc>
          <w:tcPr>
            <w:tcW w:w="3260" w:type="dxa"/>
          </w:tcPr>
          <w:p w14:paraId="522F9703" w14:textId="77777777" w:rsidR="00390983" w:rsidRDefault="00390983" w:rsidP="00CF061B">
            <w:pPr>
              <w:pStyle w:val="TableParagraph"/>
              <w:spacing w:line="182" w:lineRule="exact"/>
              <w:ind w:left="104"/>
              <w:rPr>
                <w:sz w:val="16"/>
              </w:rPr>
            </w:pPr>
            <w:r>
              <w:rPr>
                <w:sz w:val="16"/>
              </w:rPr>
              <w:t>Cause soil sealing and compaction?</w:t>
            </w:r>
          </w:p>
          <w:p w14:paraId="06C12AA1" w14:textId="77777777" w:rsidR="00390983" w:rsidRDefault="00390983" w:rsidP="00CF061B">
            <w:pPr>
              <w:pStyle w:val="TableParagraph"/>
              <w:spacing w:before="10"/>
              <w:rPr>
                <w:b/>
                <w:sz w:val="19"/>
              </w:rPr>
            </w:pPr>
          </w:p>
          <w:p w14:paraId="3B8D227A" w14:textId="77777777" w:rsidR="00390983" w:rsidRDefault="00390983" w:rsidP="00CF061B">
            <w:pPr>
              <w:pStyle w:val="TableParagraph"/>
              <w:spacing w:line="276" w:lineRule="auto"/>
              <w:ind w:left="104" w:right="169"/>
              <w:rPr>
                <w:sz w:val="16"/>
              </w:rPr>
            </w:pPr>
            <w:r>
              <w:rPr>
                <w:spacing w:val="-4"/>
                <w:sz w:val="16"/>
              </w:rPr>
              <w:t xml:space="preserve">Result </w:t>
            </w:r>
            <w:r>
              <w:rPr>
                <w:spacing w:val="-3"/>
                <w:sz w:val="16"/>
              </w:rPr>
              <w:t xml:space="preserve">in </w:t>
            </w:r>
            <w:r>
              <w:rPr>
                <w:spacing w:val="-2"/>
                <w:sz w:val="16"/>
              </w:rPr>
              <w:t xml:space="preserve">the </w:t>
            </w:r>
            <w:r>
              <w:rPr>
                <w:spacing w:val="-4"/>
                <w:sz w:val="16"/>
              </w:rPr>
              <w:t xml:space="preserve">release </w:t>
            </w:r>
            <w:r>
              <w:rPr>
                <w:spacing w:val="-3"/>
                <w:sz w:val="16"/>
              </w:rPr>
              <w:t xml:space="preserve">of </w:t>
            </w:r>
            <w:r>
              <w:rPr>
                <w:spacing w:val="-4"/>
                <w:sz w:val="16"/>
              </w:rPr>
              <w:t xml:space="preserve">substances </w:t>
            </w:r>
            <w:r>
              <w:rPr>
                <w:spacing w:val="-5"/>
                <w:sz w:val="16"/>
              </w:rPr>
              <w:t xml:space="preserve">that </w:t>
            </w:r>
            <w:r>
              <w:rPr>
                <w:spacing w:val="-3"/>
                <w:sz w:val="16"/>
              </w:rPr>
              <w:t xml:space="preserve">could </w:t>
            </w:r>
            <w:r>
              <w:rPr>
                <w:spacing w:val="-4"/>
                <w:sz w:val="16"/>
              </w:rPr>
              <w:t xml:space="preserve">potentially contaminate </w:t>
            </w:r>
            <w:r>
              <w:rPr>
                <w:spacing w:val="-2"/>
                <w:sz w:val="16"/>
              </w:rPr>
              <w:t xml:space="preserve">the </w:t>
            </w:r>
            <w:r>
              <w:rPr>
                <w:spacing w:val="-3"/>
                <w:sz w:val="16"/>
              </w:rPr>
              <w:t>soil?</w:t>
            </w:r>
          </w:p>
          <w:p w14:paraId="307080CE" w14:textId="77777777" w:rsidR="00390983" w:rsidRDefault="00390983" w:rsidP="00CF061B">
            <w:pPr>
              <w:pStyle w:val="TableParagraph"/>
              <w:spacing w:before="5"/>
              <w:rPr>
                <w:b/>
                <w:sz w:val="17"/>
              </w:rPr>
            </w:pPr>
          </w:p>
          <w:p w14:paraId="670A3A8C" w14:textId="77777777" w:rsidR="00390983" w:rsidRDefault="00390983" w:rsidP="00CF061B">
            <w:pPr>
              <w:pStyle w:val="TableParagraph"/>
              <w:spacing w:line="276" w:lineRule="auto"/>
              <w:ind w:left="104" w:right="169"/>
              <w:rPr>
                <w:sz w:val="16"/>
              </w:rPr>
            </w:pPr>
            <w:r>
              <w:rPr>
                <w:spacing w:val="-3"/>
                <w:sz w:val="16"/>
              </w:rPr>
              <w:t xml:space="preserve">Ensure that </w:t>
            </w:r>
            <w:r>
              <w:rPr>
                <w:spacing w:val="-4"/>
                <w:sz w:val="16"/>
              </w:rPr>
              <w:t xml:space="preserve">possible contamination </w:t>
            </w:r>
            <w:r>
              <w:rPr>
                <w:spacing w:val="-3"/>
                <w:sz w:val="16"/>
              </w:rPr>
              <w:t xml:space="preserve">will </w:t>
            </w:r>
            <w:r>
              <w:rPr>
                <w:sz w:val="16"/>
              </w:rPr>
              <w:t xml:space="preserve">be </w:t>
            </w:r>
            <w:r>
              <w:rPr>
                <w:spacing w:val="-4"/>
                <w:sz w:val="16"/>
              </w:rPr>
              <w:t xml:space="preserve">properly remediated </w:t>
            </w:r>
            <w:r>
              <w:rPr>
                <w:spacing w:val="-3"/>
                <w:sz w:val="16"/>
              </w:rPr>
              <w:t xml:space="preserve">and </w:t>
            </w:r>
            <w:r>
              <w:rPr>
                <w:spacing w:val="-4"/>
                <w:sz w:val="16"/>
              </w:rPr>
              <w:t xml:space="preserve">not impact upon sensitive receptors </w:t>
            </w:r>
            <w:r>
              <w:rPr>
                <w:spacing w:val="-3"/>
                <w:sz w:val="16"/>
              </w:rPr>
              <w:t xml:space="preserve">such as </w:t>
            </w:r>
            <w:r>
              <w:rPr>
                <w:spacing w:val="-4"/>
                <w:sz w:val="16"/>
              </w:rPr>
              <w:t xml:space="preserve">human health </w:t>
            </w:r>
            <w:r>
              <w:rPr>
                <w:spacing w:val="-3"/>
                <w:sz w:val="16"/>
              </w:rPr>
              <w:t xml:space="preserve">and </w:t>
            </w:r>
            <w:r>
              <w:rPr>
                <w:spacing w:val="-2"/>
                <w:sz w:val="16"/>
              </w:rPr>
              <w:t xml:space="preserve">the </w:t>
            </w:r>
            <w:r>
              <w:rPr>
                <w:spacing w:val="-4"/>
                <w:sz w:val="16"/>
              </w:rPr>
              <w:t>water environment?</w:t>
            </w:r>
          </w:p>
        </w:tc>
        <w:tc>
          <w:tcPr>
            <w:tcW w:w="4112" w:type="dxa"/>
          </w:tcPr>
          <w:p w14:paraId="0E74F34A" w14:textId="77777777" w:rsidR="00390983" w:rsidRDefault="00390983" w:rsidP="00CF061B">
            <w:pPr>
              <w:pStyle w:val="TableParagraph"/>
              <w:ind w:left="105" w:right="183"/>
              <w:rPr>
                <w:sz w:val="16"/>
              </w:rPr>
            </w:pPr>
            <w:r w:rsidRPr="002A0D58">
              <w:rPr>
                <w:sz w:val="16"/>
              </w:rPr>
              <w:t xml:space="preserve">This is likely to be a neutral effect overall. Although new infrastructure could lead to a negative effect on </w:t>
            </w:r>
            <w:r>
              <w:rPr>
                <w:sz w:val="16"/>
              </w:rPr>
              <w:t>soil</w:t>
            </w:r>
            <w:r w:rsidRPr="002A0D58">
              <w:rPr>
                <w:sz w:val="16"/>
              </w:rPr>
              <w:t xml:space="preserve">, it will have to mitigate its impact by incorporating </w:t>
            </w:r>
            <w:r>
              <w:rPr>
                <w:sz w:val="16"/>
              </w:rPr>
              <w:t>soil</w:t>
            </w:r>
            <w:r w:rsidRPr="002A0D58">
              <w:rPr>
                <w:sz w:val="16"/>
              </w:rPr>
              <w:t xml:space="preserve"> into the design, Long-term it may lead to less emissions from transport, which can positively impact </w:t>
            </w:r>
            <w:r>
              <w:rPr>
                <w:sz w:val="16"/>
              </w:rPr>
              <w:t>soil</w:t>
            </w:r>
            <w:r w:rsidRPr="002A0D58">
              <w:rPr>
                <w:sz w:val="16"/>
              </w:rPr>
              <w:t xml:space="preserve"> too.</w:t>
            </w:r>
          </w:p>
        </w:tc>
        <w:tc>
          <w:tcPr>
            <w:tcW w:w="709" w:type="dxa"/>
          </w:tcPr>
          <w:p w14:paraId="37A61CF9" w14:textId="77777777" w:rsidR="00390983" w:rsidRDefault="00390983" w:rsidP="00CF061B">
            <w:pPr>
              <w:pStyle w:val="TableParagraph"/>
              <w:spacing w:line="180" w:lineRule="exact"/>
              <w:ind w:left="102"/>
              <w:rPr>
                <w:sz w:val="16"/>
              </w:rPr>
            </w:pPr>
            <w:r>
              <w:rPr>
                <w:sz w:val="16"/>
              </w:rPr>
              <w:t>+/-</w:t>
            </w:r>
          </w:p>
        </w:tc>
        <w:tc>
          <w:tcPr>
            <w:tcW w:w="3119" w:type="dxa"/>
          </w:tcPr>
          <w:p w14:paraId="7AB2540C" w14:textId="77777777" w:rsidR="00390983" w:rsidRDefault="00390983" w:rsidP="00CF061B">
            <w:pPr>
              <w:pStyle w:val="TableParagraph"/>
              <w:spacing w:line="180" w:lineRule="exact"/>
              <w:ind w:left="104"/>
              <w:rPr>
                <w:sz w:val="16"/>
              </w:rPr>
            </w:pPr>
            <w:r w:rsidRPr="00806418">
              <w:rPr>
                <w:sz w:val="16"/>
              </w:rPr>
              <w:t>Without the LTS there is likely to be less emphasis on making better use of existing capacity before building new</w:t>
            </w:r>
            <w:r>
              <w:rPr>
                <w:sz w:val="16"/>
              </w:rPr>
              <w:t>.</w:t>
            </w:r>
          </w:p>
        </w:tc>
        <w:tc>
          <w:tcPr>
            <w:tcW w:w="712" w:type="dxa"/>
          </w:tcPr>
          <w:p w14:paraId="264F372A" w14:textId="77777777" w:rsidR="00390983" w:rsidRDefault="00390983" w:rsidP="00CF061B">
            <w:pPr>
              <w:pStyle w:val="TableParagraph"/>
              <w:spacing w:line="180" w:lineRule="exact"/>
              <w:ind w:left="102"/>
              <w:rPr>
                <w:sz w:val="16"/>
              </w:rPr>
            </w:pPr>
            <w:r>
              <w:rPr>
                <w:sz w:val="16"/>
              </w:rPr>
              <w:t>-</w:t>
            </w:r>
          </w:p>
        </w:tc>
      </w:tr>
      <w:tr w:rsidR="00390983" w14:paraId="30295609" w14:textId="77777777" w:rsidTr="00CF061B">
        <w:trPr>
          <w:trHeight w:val="2080"/>
        </w:trPr>
        <w:tc>
          <w:tcPr>
            <w:tcW w:w="1102" w:type="dxa"/>
          </w:tcPr>
          <w:p w14:paraId="5CC6E500" w14:textId="77777777" w:rsidR="00390983" w:rsidRDefault="00390983" w:rsidP="00CF061B">
            <w:pPr>
              <w:pStyle w:val="TableParagraph"/>
              <w:spacing w:line="180" w:lineRule="exact"/>
              <w:ind w:left="107"/>
              <w:rPr>
                <w:sz w:val="16"/>
              </w:rPr>
            </w:pPr>
            <w:r>
              <w:rPr>
                <w:sz w:val="16"/>
              </w:rPr>
              <w:t>Water</w:t>
            </w:r>
          </w:p>
        </w:tc>
        <w:tc>
          <w:tcPr>
            <w:tcW w:w="2127" w:type="dxa"/>
          </w:tcPr>
          <w:p w14:paraId="554C19AD" w14:textId="77777777" w:rsidR="00390983" w:rsidRDefault="00390983" w:rsidP="00CF061B">
            <w:pPr>
              <w:pStyle w:val="TableParagraph"/>
              <w:spacing w:line="276" w:lineRule="auto"/>
              <w:ind w:left="104" w:right="57"/>
              <w:rPr>
                <w:sz w:val="16"/>
              </w:rPr>
            </w:pPr>
            <w:r>
              <w:rPr>
                <w:sz w:val="16"/>
              </w:rPr>
              <w:t>To ensure that the water quality and good ecological status of the water framework directive are maintained.</w:t>
            </w:r>
          </w:p>
        </w:tc>
        <w:tc>
          <w:tcPr>
            <w:tcW w:w="3260" w:type="dxa"/>
          </w:tcPr>
          <w:p w14:paraId="6381D22B" w14:textId="77777777" w:rsidR="00390983" w:rsidRDefault="00390983" w:rsidP="00CF061B">
            <w:pPr>
              <w:pStyle w:val="TableParagraph"/>
              <w:spacing w:line="276" w:lineRule="auto"/>
              <w:ind w:left="104" w:right="103"/>
              <w:rPr>
                <w:sz w:val="16"/>
              </w:rPr>
            </w:pPr>
            <w:r>
              <w:rPr>
                <w:spacing w:val="-4"/>
                <w:sz w:val="16"/>
              </w:rPr>
              <w:t xml:space="preserve">Result </w:t>
            </w:r>
            <w:r>
              <w:rPr>
                <w:sz w:val="16"/>
              </w:rPr>
              <w:t xml:space="preserve">in </w:t>
            </w:r>
            <w:r>
              <w:rPr>
                <w:spacing w:val="-3"/>
                <w:sz w:val="16"/>
              </w:rPr>
              <w:t xml:space="preserve">the </w:t>
            </w:r>
            <w:r>
              <w:rPr>
                <w:spacing w:val="-4"/>
                <w:sz w:val="16"/>
              </w:rPr>
              <w:t xml:space="preserve">release </w:t>
            </w:r>
            <w:r>
              <w:rPr>
                <w:spacing w:val="-3"/>
                <w:sz w:val="16"/>
              </w:rPr>
              <w:t xml:space="preserve">of </w:t>
            </w:r>
            <w:r>
              <w:rPr>
                <w:spacing w:val="-4"/>
                <w:sz w:val="16"/>
              </w:rPr>
              <w:t xml:space="preserve">water-borne </w:t>
            </w:r>
            <w:r>
              <w:rPr>
                <w:spacing w:val="-5"/>
                <w:sz w:val="16"/>
              </w:rPr>
              <w:t xml:space="preserve">pollution </w:t>
            </w:r>
            <w:r>
              <w:rPr>
                <w:spacing w:val="-3"/>
                <w:sz w:val="16"/>
              </w:rPr>
              <w:t xml:space="preserve">into </w:t>
            </w:r>
            <w:r>
              <w:rPr>
                <w:spacing w:val="-4"/>
                <w:sz w:val="16"/>
              </w:rPr>
              <w:t>watercourses, groundwater or reservoirs?</w:t>
            </w:r>
          </w:p>
          <w:p w14:paraId="0668B10A" w14:textId="77777777" w:rsidR="00390983" w:rsidRDefault="00390983" w:rsidP="00CF061B">
            <w:pPr>
              <w:pStyle w:val="TableParagraph"/>
              <w:spacing w:before="3"/>
              <w:rPr>
                <w:b/>
                <w:sz w:val="17"/>
              </w:rPr>
            </w:pPr>
          </w:p>
          <w:p w14:paraId="795C71F2" w14:textId="77777777" w:rsidR="00390983" w:rsidRDefault="00390983" w:rsidP="00CF061B">
            <w:pPr>
              <w:pStyle w:val="TableParagraph"/>
              <w:spacing w:line="276" w:lineRule="auto"/>
              <w:ind w:left="104" w:hanging="1"/>
              <w:rPr>
                <w:sz w:val="16"/>
              </w:rPr>
            </w:pPr>
            <w:r>
              <w:rPr>
                <w:spacing w:val="-4"/>
                <w:sz w:val="16"/>
              </w:rPr>
              <w:t xml:space="preserve">Increase </w:t>
            </w:r>
            <w:r>
              <w:rPr>
                <w:spacing w:val="-2"/>
                <w:sz w:val="16"/>
              </w:rPr>
              <w:t xml:space="preserve">the </w:t>
            </w:r>
            <w:r>
              <w:rPr>
                <w:spacing w:val="-4"/>
                <w:sz w:val="16"/>
              </w:rPr>
              <w:t xml:space="preserve">amount </w:t>
            </w:r>
            <w:r>
              <w:rPr>
                <w:spacing w:val="-3"/>
                <w:sz w:val="16"/>
              </w:rPr>
              <w:t xml:space="preserve">of </w:t>
            </w:r>
            <w:r>
              <w:rPr>
                <w:spacing w:val="-4"/>
                <w:sz w:val="16"/>
              </w:rPr>
              <w:t xml:space="preserve">surface water </w:t>
            </w:r>
            <w:r>
              <w:rPr>
                <w:spacing w:val="-5"/>
                <w:sz w:val="16"/>
              </w:rPr>
              <w:t xml:space="preserve">run-off </w:t>
            </w:r>
            <w:r>
              <w:rPr>
                <w:spacing w:val="-3"/>
                <w:sz w:val="16"/>
              </w:rPr>
              <w:t xml:space="preserve">into </w:t>
            </w:r>
            <w:r>
              <w:rPr>
                <w:spacing w:val="-4"/>
                <w:sz w:val="16"/>
              </w:rPr>
              <w:t>water bodies?</w:t>
            </w:r>
          </w:p>
          <w:p w14:paraId="6A8C3C49" w14:textId="77777777" w:rsidR="00390983" w:rsidRDefault="00390983" w:rsidP="00CF061B">
            <w:pPr>
              <w:pStyle w:val="TableParagraph"/>
              <w:spacing w:before="3"/>
              <w:rPr>
                <w:b/>
                <w:sz w:val="17"/>
              </w:rPr>
            </w:pPr>
          </w:p>
          <w:p w14:paraId="20F1A19A" w14:textId="77777777" w:rsidR="00390983" w:rsidRDefault="00390983" w:rsidP="00CF061B">
            <w:pPr>
              <w:pStyle w:val="TableParagraph"/>
              <w:spacing w:line="276" w:lineRule="auto"/>
              <w:ind w:left="104" w:right="261"/>
              <w:rPr>
                <w:sz w:val="16"/>
              </w:rPr>
            </w:pPr>
            <w:r>
              <w:rPr>
                <w:spacing w:val="-4"/>
                <w:sz w:val="16"/>
              </w:rPr>
              <w:t xml:space="preserve">Increase development </w:t>
            </w:r>
            <w:r>
              <w:rPr>
                <w:spacing w:val="-3"/>
                <w:sz w:val="16"/>
              </w:rPr>
              <w:t xml:space="preserve">that </w:t>
            </w:r>
            <w:r>
              <w:rPr>
                <w:spacing w:val="-4"/>
                <w:sz w:val="16"/>
              </w:rPr>
              <w:t xml:space="preserve">physically impacts </w:t>
            </w:r>
            <w:r>
              <w:rPr>
                <w:sz w:val="16"/>
              </w:rPr>
              <w:t xml:space="preserve">on a </w:t>
            </w:r>
            <w:r>
              <w:rPr>
                <w:spacing w:val="-4"/>
                <w:sz w:val="16"/>
              </w:rPr>
              <w:t xml:space="preserve">watercourse </w:t>
            </w:r>
            <w:r>
              <w:rPr>
                <w:sz w:val="16"/>
              </w:rPr>
              <w:t xml:space="preserve">or </w:t>
            </w:r>
            <w:r>
              <w:rPr>
                <w:spacing w:val="-2"/>
                <w:sz w:val="16"/>
              </w:rPr>
              <w:t xml:space="preserve">the </w:t>
            </w:r>
            <w:r>
              <w:rPr>
                <w:spacing w:val="-5"/>
                <w:sz w:val="16"/>
              </w:rPr>
              <w:t>coastline.</w:t>
            </w:r>
          </w:p>
        </w:tc>
        <w:tc>
          <w:tcPr>
            <w:tcW w:w="4112" w:type="dxa"/>
          </w:tcPr>
          <w:p w14:paraId="70D145B1" w14:textId="77777777" w:rsidR="00390983" w:rsidRDefault="00390983" w:rsidP="00CF061B">
            <w:pPr>
              <w:pStyle w:val="TableParagraph"/>
              <w:spacing w:line="180" w:lineRule="exact"/>
              <w:ind w:left="105"/>
              <w:rPr>
                <w:sz w:val="16"/>
              </w:rPr>
            </w:pPr>
            <w:r w:rsidRPr="003E2CA3">
              <w:rPr>
                <w:sz w:val="16"/>
              </w:rPr>
              <w:t xml:space="preserve">This is likely to be a neutral effect overall. Although new infrastructure could lead to a negative effect on </w:t>
            </w:r>
            <w:r>
              <w:rPr>
                <w:sz w:val="16"/>
              </w:rPr>
              <w:t xml:space="preserve">water, due to reducing the ability of the soil to absorb water, added runoff and potential environmental impacts during construction, </w:t>
            </w:r>
            <w:r w:rsidRPr="003E2CA3">
              <w:rPr>
                <w:sz w:val="16"/>
              </w:rPr>
              <w:t xml:space="preserve">it will have to mitigate its impact by incorporating </w:t>
            </w:r>
            <w:r>
              <w:rPr>
                <w:sz w:val="16"/>
              </w:rPr>
              <w:t xml:space="preserve">water treatment </w:t>
            </w:r>
            <w:r w:rsidRPr="003E2CA3">
              <w:rPr>
                <w:sz w:val="16"/>
              </w:rPr>
              <w:t xml:space="preserve">into the design, Long-term it may lead to less emissions from transport, which can positively impact </w:t>
            </w:r>
            <w:r>
              <w:rPr>
                <w:sz w:val="16"/>
              </w:rPr>
              <w:t xml:space="preserve">water pollution </w:t>
            </w:r>
            <w:r w:rsidRPr="003E2CA3">
              <w:rPr>
                <w:sz w:val="16"/>
              </w:rPr>
              <w:t>too.</w:t>
            </w:r>
          </w:p>
        </w:tc>
        <w:tc>
          <w:tcPr>
            <w:tcW w:w="709" w:type="dxa"/>
          </w:tcPr>
          <w:p w14:paraId="276B92B6" w14:textId="77777777" w:rsidR="00390983" w:rsidRDefault="00390983" w:rsidP="00CF061B">
            <w:pPr>
              <w:pStyle w:val="TableParagraph"/>
              <w:spacing w:line="180" w:lineRule="exact"/>
              <w:ind w:left="102"/>
              <w:rPr>
                <w:sz w:val="16"/>
              </w:rPr>
            </w:pPr>
            <w:r>
              <w:rPr>
                <w:sz w:val="16"/>
              </w:rPr>
              <w:t>+/-</w:t>
            </w:r>
          </w:p>
        </w:tc>
        <w:tc>
          <w:tcPr>
            <w:tcW w:w="3119" w:type="dxa"/>
          </w:tcPr>
          <w:p w14:paraId="64E809E3" w14:textId="77777777" w:rsidR="00390983" w:rsidRDefault="00390983" w:rsidP="00CF061B">
            <w:pPr>
              <w:pStyle w:val="TableParagraph"/>
              <w:spacing w:line="180" w:lineRule="exact"/>
              <w:ind w:left="104"/>
              <w:rPr>
                <w:sz w:val="16"/>
              </w:rPr>
            </w:pPr>
            <w:r w:rsidRPr="00EC5D95">
              <w:rPr>
                <w:sz w:val="16"/>
              </w:rPr>
              <w:t>Without the LTS there is likely to be less emphasis on making better use of existing capacity before building new</w:t>
            </w:r>
            <w:r>
              <w:rPr>
                <w:sz w:val="16"/>
              </w:rPr>
              <w:t>.</w:t>
            </w:r>
          </w:p>
        </w:tc>
        <w:tc>
          <w:tcPr>
            <w:tcW w:w="712" w:type="dxa"/>
          </w:tcPr>
          <w:p w14:paraId="34D02507" w14:textId="77777777" w:rsidR="00390983" w:rsidRDefault="00390983" w:rsidP="00CF061B">
            <w:pPr>
              <w:pStyle w:val="TableParagraph"/>
              <w:spacing w:line="180" w:lineRule="exact"/>
              <w:ind w:left="102"/>
              <w:rPr>
                <w:sz w:val="16"/>
              </w:rPr>
            </w:pPr>
            <w:r>
              <w:rPr>
                <w:sz w:val="16"/>
              </w:rPr>
              <w:t>-</w:t>
            </w:r>
          </w:p>
        </w:tc>
      </w:tr>
      <w:tr w:rsidR="00390983" w14:paraId="4B24CB55" w14:textId="77777777" w:rsidTr="00CF061B">
        <w:trPr>
          <w:trHeight w:val="1868"/>
        </w:trPr>
        <w:tc>
          <w:tcPr>
            <w:tcW w:w="1102" w:type="dxa"/>
          </w:tcPr>
          <w:p w14:paraId="3CD65E9A" w14:textId="77777777" w:rsidR="00390983" w:rsidRDefault="00390983" w:rsidP="00CF061B">
            <w:pPr>
              <w:pStyle w:val="TableParagraph"/>
              <w:spacing w:line="180" w:lineRule="exact"/>
              <w:ind w:left="107"/>
              <w:rPr>
                <w:sz w:val="16"/>
              </w:rPr>
            </w:pPr>
            <w:r>
              <w:rPr>
                <w:sz w:val="16"/>
              </w:rPr>
              <w:t>Landscape</w:t>
            </w:r>
          </w:p>
        </w:tc>
        <w:tc>
          <w:tcPr>
            <w:tcW w:w="2127" w:type="dxa"/>
          </w:tcPr>
          <w:p w14:paraId="06F810CA" w14:textId="77777777" w:rsidR="00390983" w:rsidRDefault="00390983" w:rsidP="00CF061B">
            <w:pPr>
              <w:pStyle w:val="TableParagraph"/>
              <w:spacing w:line="276" w:lineRule="auto"/>
              <w:ind w:left="104" w:right="300"/>
              <w:jc w:val="both"/>
              <w:rPr>
                <w:sz w:val="16"/>
              </w:rPr>
            </w:pPr>
            <w:r>
              <w:rPr>
                <w:sz w:val="16"/>
              </w:rPr>
              <w:t xml:space="preserve">To </w:t>
            </w:r>
            <w:r>
              <w:rPr>
                <w:spacing w:val="-4"/>
                <w:sz w:val="16"/>
              </w:rPr>
              <w:t xml:space="preserve">conserve </w:t>
            </w:r>
            <w:r>
              <w:rPr>
                <w:spacing w:val="-3"/>
                <w:sz w:val="16"/>
              </w:rPr>
              <w:t xml:space="preserve">and </w:t>
            </w:r>
            <w:r>
              <w:rPr>
                <w:spacing w:val="-4"/>
                <w:sz w:val="16"/>
              </w:rPr>
              <w:t xml:space="preserve">support landscape character and </w:t>
            </w:r>
            <w:r>
              <w:rPr>
                <w:spacing w:val="-3"/>
                <w:sz w:val="16"/>
              </w:rPr>
              <w:t xml:space="preserve">local </w:t>
            </w:r>
            <w:r>
              <w:rPr>
                <w:spacing w:val="-4"/>
                <w:sz w:val="16"/>
              </w:rPr>
              <w:t>distinctiveness.</w:t>
            </w:r>
          </w:p>
          <w:p w14:paraId="75A8DCDD" w14:textId="77777777" w:rsidR="00390983" w:rsidRDefault="00390983" w:rsidP="00CF061B">
            <w:pPr>
              <w:pStyle w:val="TableParagraph"/>
              <w:spacing w:before="3"/>
              <w:rPr>
                <w:b/>
                <w:sz w:val="17"/>
              </w:rPr>
            </w:pPr>
          </w:p>
          <w:p w14:paraId="6A2DEF10" w14:textId="77777777" w:rsidR="00390983" w:rsidRDefault="00390983" w:rsidP="00CF061B">
            <w:pPr>
              <w:pStyle w:val="TableParagraph"/>
              <w:spacing w:line="276" w:lineRule="auto"/>
              <w:ind w:left="104" w:right="31"/>
              <w:rPr>
                <w:sz w:val="16"/>
              </w:rPr>
            </w:pPr>
            <w:r>
              <w:rPr>
                <w:sz w:val="16"/>
              </w:rPr>
              <w:t>To protect and enhance the landscape.</w:t>
            </w:r>
          </w:p>
        </w:tc>
        <w:tc>
          <w:tcPr>
            <w:tcW w:w="3260" w:type="dxa"/>
          </w:tcPr>
          <w:p w14:paraId="7F391E7D" w14:textId="77777777" w:rsidR="00390983" w:rsidRDefault="00390983" w:rsidP="00CF061B">
            <w:pPr>
              <w:pStyle w:val="TableParagraph"/>
              <w:spacing w:line="276" w:lineRule="auto"/>
              <w:ind w:left="104" w:right="169"/>
              <w:rPr>
                <w:sz w:val="16"/>
              </w:rPr>
            </w:pPr>
            <w:r>
              <w:rPr>
                <w:spacing w:val="-4"/>
                <w:sz w:val="16"/>
              </w:rPr>
              <w:t xml:space="preserve">Detract from </w:t>
            </w:r>
            <w:r>
              <w:rPr>
                <w:sz w:val="16"/>
              </w:rPr>
              <w:t xml:space="preserve">or </w:t>
            </w:r>
            <w:r>
              <w:rPr>
                <w:spacing w:val="-4"/>
                <w:sz w:val="16"/>
              </w:rPr>
              <w:t xml:space="preserve">harm </w:t>
            </w:r>
            <w:r>
              <w:rPr>
                <w:spacing w:val="-3"/>
                <w:sz w:val="16"/>
              </w:rPr>
              <w:t xml:space="preserve">the </w:t>
            </w:r>
            <w:r>
              <w:rPr>
                <w:spacing w:val="-4"/>
                <w:sz w:val="16"/>
              </w:rPr>
              <w:t xml:space="preserve">landscape </w:t>
            </w:r>
            <w:r>
              <w:rPr>
                <w:spacing w:val="-3"/>
                <w:sz w:val="16"/>
              </w:rPr>
              <w:t xml:space="preserve">setting </w:t>
            </w:r>
            <w:r>
              <w:rPr>
                <w:sz w:val="16"/>
              </w:rPr>
              <w:t xml:space="preserve">of </w:t>
            </w:r>
            <w:r>
              <w:rPr>
                <w:spacing w:val="-3"/>
                <w:sz w:val="16"/>
              </w:rPr>
              <w:t>the City?</w:t>
            </w:r>
          </w:p>
          <w:p w14:paraId="4D538DE8" w14:textId="77777777" w:rsidR="00390983" w:rsidRDefault="00390983" w:rsidP="00CF061B">
            <w:pPr>
              <w:pStyle w:val="TableParagraph"/>
              <w:spacing w:before="3"/>
              <w:rPr>
                <w:b/>
                <w:sz w:val="17"/>
              </w:rPr>
            </w:pPr>
          </w:p>
          <w:p w14:paraId="1977D7B9" w14:textId="77777777" w:rsidR="00390983" w:rsidRDefault="00390983" w:rsidP="00CF061B">
            <w:pPr>
              <w:pStyle w:val="TableParagraph"/>
              <w:spacing w:line="276" w:lineRule="auto"/>
              <w:ind w:left="104" w:right="507"/>
              <w:rPr>
                <w:sz w:val="16"/>
              </w:rPr>
            </w:pPr>
            <w:r>
              <w:rPr>
                <w:spacing w:val="-3"/>
                <w:sz w:val="16"/>
              </w:rPr>
              <w:t xml:space="preserve">Impact </w:t>
            </w:r>
            <w:r>
              <w:rPr>
                <w:sz w:val="16"/>
              </w:rPr>
              <w:t xml:space="preserve">on </w:t>
            </w:r>
            <w:r>
              <w:rPr>
                <w:spacing w:val="-4"/>
                <w:sz w:val="16"/>
              </w:rPr>
              <w:t xml:space="preserve">any landscape </w:t>
            </w:r>
            <w:r>
              <w:rPr>
                <w:sz w:val="16"/>
              </w:rPr>
              <w:t xml:space="preserve">or </w:t>
            </w:r>
            <w:r>
              <w:rPr>
                <w:spacing w:val="-4"/>
                <w:sz w:val="16"/>
              </w:rPr>
              <w:t>geological features?</w:t>
            </w:r>
          </w:p>
          <w:p w14:paraId="259B90E7" w14:textId="77777777" w:rsidR="00390983" w:rsidRDefault="00390983" w:rsidP="00CF061B">
            <w:pPr>
              <w:pStyle w:val="TableParagraph"/>
              <w:spacing w:before="6"/>
              <w:rPr>
                <w:b/>
                <w:sz w:val="17"/>
              </w:rPr>
            </w:pPr>
          </w:p>
          <w:p w14:paraId="5C12A656" w14:textId="77777777" w:rsidR="00390983" w:rsidRDefault="00390983" w:rsidP="00CF061B">
            <w:pPr>
              <w:pStyle w:val="TableParagraph"/>
              <w:spacing w:line="276" w:lineRule="auto"/>
              <w:ind w:left="104"/>
              <w:rPr>
                <w:sz w:val="16"/>
              </w:rPr>
            </w:pPr>
            <w:r>
              <w:rPr>
                <w:spacing w:val="-4"/>
                <w:sz w:val="16"/>
              </w:rPr>
              <w:t xml:space="preserve">Reduce </w:t>
            </w:r>
            <w:r>
              <w:rPr>
                <w:spacing w:val="-2"/>
                <w:sz w:val="16"/>
              </w:rPr>
              <w:t xml:space="preserve">the </w:t>
            </w:r>
            <w:r>
              <w:rPr>
                <w:spacing w:val="-4"/>
                <w:sz w:val="16"/>
              </w:rPr>
              <w:t xml:space="preserve">amount </w:t>
            </w:r>
            <w:r>
              <w:rPr>
                <w:sz w:val="16"/>
              </w:rPr>
              <w:t xml:space="preserve">or </w:t>
            </w:r>
            <w:r>
              <w:rPr>
                <w:spacing w:val="-4"/>
                <w:sz w:val="16"/>
              </w:rPr>
              <w:t xml:space="preserve">quality </w:t>
            </w:r>
            <w:r>
              <w:rPr>
                <w:spacing w:val="-3"/>
                <w:sz w:val="16"/>
              </w:rPr>
              <w:t xml:space="preserve">of </w:t>
            </w:r>
            <w:r>
              <w:rPr>
                <w:spacing w:val="-4"/>
                <w:sz w:val="16"/>
              </w:rPr>
              <w:t xml:space="preserve">public open </w:t>
            </w:r>
            <w:r>
              <w:rPr>
                <w:spacing w:val="-3"/>
                <w:sz w:val="16"/>
              </w:rPr>
              <w:t xml:space="preserve">space </w:t>
            </w:r>
            <w:r>
              <w:rPr>
                <w:spacing w:val="-4"/>
                <w:sz w:val="16"/>
              </w:rPr>
              <w:t xml:space="preserve">and green </w:t>
            </w:r>
            <w:r>
              <w:rPr>
                <w:spacing w:val="-3"/>
                <w:sz w:val="16"/>
              </w:rPr>
              <w:t xml:space="preserve">space </w:t>
            </w:r>
            <w:r>
              <w:rPr>
                <w:sz w:val="16"/>
              </w:rPr>
              <w:t xml:space="preserve">in </w:t>
            </w:r>
            <w:r>
              <w:rPr>
                <w:spacing w:val="-2"/>
                <w:sz w:val="16"/>
              </w:rPr>
              <w:t xml:space="preserve">the </w:t>
            </w:r>
            <w:r>
              <w:rPr>
                <w:spacing w:val="-3"/>
                <w:sz w:val="16"/>
              </w:rPr>
              <w:t>City?</w:t>
            </w:r>
          </w:p>
        </w:tc>
        <w:tc>
          <w:tcPr>
            <w:tcW w:w="4112" w:type="dxa"/>
          </w:tcPr>
          <w:p w14:paraId="528428D4" w14:textId="77777777" w:rsidR="00390983" w:rsidRDefault="00390983" w:rsidP="00CF061B">
            <w:pPr>
              <w:pStyle w:val="TableParagraph"/>
              <w:ind w:left="105" w:right="387"/>
              <w:rPr>
                <w:sz w:val="16"/>
              </w:rPr>
            </w:pPr>
            <w:r w:rsidRPr="00C62401">
              <w:rPr>
                <w:sz w:val="16"/>
              </w:rPr>
              <w:t>This is likely to be a neutral effect overall. Although new infrastructure could lead to a negative effect</w:t>
            </w:r>
            <w:r>
              <w:rPr>
                <w:sz w:val="16"/>
              </w:rPr>
              <w:t xml:space="preserve"> on landscape, especially</w:t>
            </w:r>
            <w:r w:rsidRPr="00C62401">
              <w:rPr>
                <w:sz w:val="16"/>
              </w:rPr>
              <w:t xml:space="preserve"> during construction, it will have to mitigate its impact </w:t>
            </w:r>
            <w:r>
              <w:rPr>
                <w:sz w:val="16"/>
              </w:rPr>
              <w:t>in</w:t>
            </w:r>
            <w:r w:rsidRPr="00C62401">
              <w:rPr>
                <w:sz w:val="16"/>
              </w:rPr>
              <w:t xml:space="preserve"> the design, </w:t>
            </w:r>
          </w:p>
        </w:tc>
        <w:tc>
          <w:tcPr>
            <w:tcW w:w="709" w:type="dxa"/>
          </w:tcPr>
          <w:p w14:paraId="331F22F6" w14:textId="77777777" w:rsidR="00390983" w:rsidRDefault="00390983" w:rsidP="00CF061B">
            <w:pPr>
              <w:pStyle w:val="TableParagraph"/>
              <w:spacing w:line="180" w:lineRule="exact"/>
              <w:ind w:left="102"/>
              <w:rPr>
                <w:sz w:val="16"/>
              </w:rPr>
            </w:pPr>
            <w:r>
              <w:rPr>
                <w:sz w:val="16"/>
              </w:rPr>
              <w:t>+/-</w:t>
            </w:r>
          </w:p>
        </w:tc>
        <w:tc>
          <w:tcPr>
            <w:tcW w:w="3119" w:type="dxa"/>
          </w:tcPr>
          <w:p w14:paraId="4C8CF7F4" w14:textId="77777777" w:rsidR="00390983" w:rsidRDefault="00390983" w:rsidP="00CF061B">
            <w:pPr>
              <w:pStyle w:val="TableParagraph"/>
              <w:ind w:left="104" w:right="836"/>
              <w:rPr>
                <w:sz w:val="16"/>
              </w:rPr>
            </w:pPr>
            <w:r w:rsidRPr="002508A8">
              <w:rPr>
                <w:sz w:val="16"/>
              </w:rPr>
              <w:t>Without the LTS there is likely to be less emphasis on making better use of existing capacity before building new</w:t>
            </w:r>
            <w:r>
              <w:rPr>
                <w:sz w:val="16"/>
              </w:rPr>
              <w:t>.</w:t>
            </w:r>
          </w:p>
        </w:tc>
        <w:tc>
          <w:tcPr>
            <w:tcW w:w="712" w:type="dxa"/>
          </w:tcPr>
          <w:p w14:paraId="57113B82" w14:textId="77777777" w:rsidR="00390983" w:rsidRDefault="00390983" w:rsidP="00CF061B">
            <w:pPr>
              <w:pStyle w:val="TableParagraph"/>
              <w:spacing w:line="180" w:lineRule="exact"/>
              <w:ind w:left="102"/>
              <w:rPr>
                <w:sz w:val="16"/>
              </w:rPr>
            </w:pPr>
            <w:r>
              <w:rPr>
                <w:sz w:val="16"/>
              </w:rPr>
              <w:t>-</w:t>
            </w:r>
          </w:p>
        </w:tc>
      </w:tr>
      <w:tr w:rsidR="00390983" w14:paraId="1A5B563C" w14:textId="77777777" w:rsidTr="00CF061B">
        <w:trPr>
          <w:trHeight w:val="1871"/>
        </w:trPr>
        <w:tc>
          <w:tcPr>
            <w:tcW w:w="1102" w:type="dxa"/>
          </w:tcPr>
          <w:p w14:paraId="5D99654D" w14:textId="77777777" w:rsidR="00390983" w:rsidRDefault="00390983" w:rsidP="00CF061B">
            <w:pPr>
              <w:pStyle w:val="TableParagraph"/>
              <w:spacing w:line="180" w:lineRule="exact"/>
              <w:ind w:left="107"/>
              <w:rPr>
                <w:sz w:val="16"/>
              </w:rPr>
            </w:pPr>
            <w:r>
              <w:rPr>
                <w:sz w:val="16"/>
              </w:rPr>
              <w:t>Population</w:t>
            </w:r>
          </w:p>
        </w:tc>
        <w:tc>
          <w:tcPr>
            <w:tcW w:w="2127" w:type="dxa"/>
          </w:tcPr>
          <w:p w14:paraId="60D02A9D" w14:textId="77777777" w:rsidR="00390983" w:rsidRDefault="00390983" w:rsidP="00CF061B">
            <w:pPr>
              <w:pStyle w:val="TableParagraph"/>
              <w:spacing w:line="278" w:lineRule="auto"/>
              <w:ind w:left="104" w:right="88"/>
              <w:rPr>
                <w:sz w:val="16"/>
              </w:rPr>
            </w:pPr>
            <w:r>
              <w:rPr>
                <w:sz w:val="16"/>
              </w:rPr>
              <w:t xml:space="preserve">To </w:t>
            </w:r>
            <w:r>
              <w:rPr>
                <w:spacing w:val="-4"/>
                <w:sz w:val="16"/>
              </w:rPr>
              <w:t>promote economic growth and social inclusion.</w:t>
            </w:r>
          </w:p>
        </w:tc>
        <w:tc>
          <w:tcPr>
            <w:tcW w:w="3260" w:type="dxa"/>
          </w:tcPr>
          <w:p w14:paraId="2CFFBB9A" w14:textId="77777777" w:rsidR="00390983" w:rsidRDefault="00390983" w:rsidP="00CF061B">
            <w:pPr>
              <w:pStyle w:val="TableParagraph"/>
              <w:spacing w:line="278" w:lineRule="auto"/>
              <w:ind w:left="104" w:right="169"/>
              <w:rPr>
                <w:sz w:val="16"/>
              </w:rPr>
            </w:pPr>
            <w:r>
              <w:rPr>
                <w:spacing w:val="-4"/>
                <w:sz w:val="16"/>
              </w:rPr>
              <w:t xml:space="preserve">Reduce congestion and allow </w:t>
            </w:r>
            <w:r>
              <w:rPr>
                <w:spacing w:val="-2"/>
                <w:sz w:val="16"/>
              </w:rPr>
              <w:t xml:space="preserve">for </w:t>
            </w:r>
            <w:r>
              <w:rPr>
                <w:spacing w:val="-4"/>
                <w:sz w:val="16"/>
              </w:rPr>
              <w:t xml:space="preserve">greater journey </w:t>
            </w:r>
            <w:r>
              <w:rPr>
                <w:spacing w:val="-3"/>
                <w:sz w:val="16"/>
              </w:rPr>
              <w:t xml:space="preserve">time </w:t>
            </w:r>
            <w:r>
              <w:rPr>
                <w:spacing w:val="-4"/>
                <w:sz w:val="16"/>
              </w:rPr>
              <w:t>reliability?</w:t>
            </w:r>
          </w:p>
          <w:p w14:paraId="69CCD25E" w14:textId="77777777" w:rsidR="00390983" w:rsidRDefault="00390983" w:rsidP="00CF061B">
            <w:pPr>
              <w:pStyle w:val="TableParagraph"/>
              <w:rPr>
                <w:b/>
                <w:sz w:val="17"/>
              </w:rPr>
            </w:pPr>
          </w:p>
          <w:p w14:paraId="71AF4EAA" w14:textId="77777777" w:rsidR="00390983" w:rsidRDefault="00390983" w:rsidP="00CF061B">
            <w:pPr>
              <w:pStyle w:val="TableParagraph"/>
              <w:ind w:left="104"/>
              <w:rPr>
                <w:sz w:val="16"/>
              </w:rPr>
            </w:pPr>
            <w:r>
              <w:rPr>
                <w:sz w:val="16"/>
              </w:rPr>
              <w:t>Enable the efficient movement of freight?</w:t>
            </w:r>
          </w:p>
          <w:p w14:paraId="6D69CCE3" w14:textId="77777777" w:rsidR="00390983" w:rsidRDefault="00390983" w:rsidP="00CF061B">
            <w:pPr>
              <w:pStyle w:val="TableParagraph"/>
              <w:spacing w:before="10"/>
              <w:rPr>
                <w:b/>
                <w:sz w:val="19"/>
              </w:rPr>
            </w:pPr>
          </w:p>
          <w:p w14:paraId="0EE6077F" w14:textId="77777777" w:rsidR="00390983" w:rsidRDefault="00390983" w:rsidP="00CF061B">
            <w:pPr>
              <w:pStyle w:val="TableParagraph"/>
              <w:spacing w:line="276" w:lineRule="auto"/>
              <w:ind w:left="104" w:right="169"/>
              <w:rPr>
                <w:spacing w:val="-3"/>
                <w:sz w:val="16"/>
              </w:rPr>
            </w:pPr>
            <w:r>
              <w:rPr>
                <w:spacing w:val="-4"/>
                <w:sz w:val="16"/>
              </w:rPr>
              <w:t xml:space="preserve">Promote social inclusion </w:t>
            </w:r>
            <w:r>
              <w:rPr>
                <w:spacing w:val="-3"/>
                <w:sz w:val="16"/>
              </w:rPr>
              <w:t xml:space="preserve">and </w:t>
            </w:r>
            <w:r>
              <w:rPr>
                <w:spacing w:val="-4"/>
                <w:sz w:val="16"/>
              </w:rPr>
              <w:t xml:space="preserve">improve accessibility </w:t>
            </w:r>
            <w:r>
              <w:rPr>
                <w:sz w:val="16"/>
              </w:rPr>
              <w:t xml:space="preserve">to </w:t>
            </w:r>
            <w:r>
              <w:rPr>
                <w:spacing w:val="-2"/>
                <w:sz w:val="16"/>
              </w:rPr>
              <w:t xml:space="preserve">key </w:t>
            </w:r>
            <w:r>
              <w:rPr>
                <w:spacing w:val="-4"/>
                <w:sz w:val="16"/>
              </w:rPr>
              <w:t xml:space="preserve">destinations, especially </w:t>
            </w:r>
            <w:r>
              <w:rPr>
                <w:spacing w:val="-2"/>
                <w:sz w:val="16"/>
              </w:rPr>
              <w:t xml:space="preserve">for </w:t>
            </w:r>
            <w:r>
              <w:rPr>
                <w:spacing w:val="-4"/>
                <w:sz w:val="16"/>
              </w:rPr>
              <w:t xml:space="preserve">those without </w:t>
            </w:r>
            <w:r>
              <w:rPr>
                <w:sz w:val="16"/>
              </w:rPr>
              <w:t xml:space="preserve">a </w:t>
            </w:r>
            <w:r>
              <w:rPr>
                <w:spacing w:val="-4"/>
                <w:sz w:val="16"/>
              </w:rPr>
              <w:t xml:space="preserve">private </w:t>
            </w:r>
            <w:r>
              <w:rPr>
                <w:spacing w:val="-3"/>
                <w:sz w:val="16"/>
              </w:rPr>
              <w:t>car?</w:t>
            </w:r>
          </w:p>
          <w:p w14:paraId="29BA3D53" w14:textId="77777777" w:rsidR="00390983" w:rsidRDefault="00390983" w:rsidP="00CF061B">
            <w:pPr>
              <w:pStyle w:val="TableParagraph"/>
              <w:spacing w:line="276" w:lineRule="auto"/>
              <w:ind w:left="104" w:right="169"/>
              <w:rPr>
                <w:spacing w:val="-3"/>
                <w:sz w:val="16"/>
              </w:rPr>
            </w:pPr>
          </w:p>
          <w:p w14:paraId="68CF56BE" w14:textId="77777777" w:rsidR="00390983" w:rsidRDefault="00390983" w:rsidP="00CF061B">
            <w:pPr>
              <w:pStyle w:val="TableParagraph"/>
              <w:spacing w:line="276" w:lineRule="auto"/>
              <w:ind w:left="104" w:right="169"/>
              <w:rPr>
                <w:sz w:val="16"/>
              </w:rPr>
            </w:pPr>
            <w:r w:rsidRPr="007F3CA7">
              <w:rPr>
                <w:sz w:val="16"/>
              </w:rPr>
              <w:t>Support an ageing population by providing appropriate transport facilities to meet their needs?</w:t>
            </w:r>
          </w:p>
        </w:tc>
        <w:tc>
          <w:tcPr>
            <w:tcW w:w="4112" w:type="dxa"/>
          </w:tcPr>
          <w:p w14:paraId="753F9CB3" w14:textId="77777777" w:rsidR="00390983" w:rsidRDefault="00390983" w:rsidP="00CF061B">
            <w:pPr>
              <w:pStyle w:val="TableParagraph"/>
              <w:ind w:left="105" w:right="101"/>
              <w:rPr>
                <w:sz w:val="16"/>
              </w:rPr>
            </w:pPr>
            <w:r>
              <w:rPr>
                <w:sz w:val="16"/>
              </w:rPr>
              <w:t>There is likely to be a positive impact here. It still allows for the creation of new infrastructure to assist the movement of people and goods but it ensures that this is done in a way which ensures that infrastructure is used more efficiently meaning people will get better value from the transport network.</w:t>
            </w:r>
          </w:p>
          <w:p w14:paraId="246B6B87" w14:textId="77777777" w:rsidR="00390983" w:rsidRDefault="00390983" w:rsidP="00CF061B">
            <w:pPr>
              <w:pStyle w:val="TableParagraph"/>
              <w:ind w:left="105" w:right="101"/>
              <w:rPr>
                <w:sz w:val="16"/>
              </w:rPr>
            </w:pPr>
          </w:p>
          <w:p w14:paraId="4808CE1E" w14:textId="77777777" w:rsidR="00390983" w:rsidRDefault="00390983" w:rsidP="00CF061B">
            <w:pPr>
              <w:pStyle w:val="TableParagraph"/>
              <w:ind w:left="105" w:right="101"/>
              <w:rPr>
                <w:sz w:val="16"/>
              </w:rPr>
            </w:pPr>
            <w:r>
              <w:rPr>
                <w:sz w:val="16"/>
              </w:rPr>
              <w:t>It also encourages provision for a range of modes, designing for the most sustainable first, which tend to be the modes that are most accessible to the largest number of people, so benefitting social inclusion.</w:t>
            </w:r>
          </w:p>
        </w:tc>
        <w:tc>
          <w:tcPr>
            <w:tcW w:w="709" w:type="dxa"/>
          </w:tcPr>
          <w:p w14:paraId="14D837F5" w14:textId="77777777" w:rsidR="00390983" w:rsidRDefault="00390983" w:rsidP="00CF061B">
            <w:pPr>
              <w:pStyle w:val="TableParagraph"/>
              <w:spacing w:line="180" w:lineRule="exact"/>
              <w:ind w:left="102"/>
              <w:rPr>
                <w:sz w:val="16"/>
              </w:rPr>
            </w:pPr>
            <w:r>
              <w:rPr>
                <w:sz w:val="16"/>
              </w:rPr>
              <w:t>+</w:t>
            </w:r>
          </w:p>
        </w:tc>
        <w:tc>
          <w:tcPr>
            <w:tcW w:w="3119" w:type="dxa"/>
          </w:tcPr>
          <w:p w14:paraId="45E76A6D" w14:textId="77777777" w:rsidR="00390983" w:rsidRDefault="00390983" w:rsidP="00CF061B">
            <w:pPr>
              <w:pStyle w:val="TableParagraph"/>
              <w:ind w:left="104" w:right="116"/>
              <w:rPr>
                <w:sz w:val="16"/>
              </w:rPr>
            </w:pPr>
            <w:r w:rsidRPr="0090395A">
              <w:rPr>
                <w:sz w:val="16"/>
              </w:rPr>
              <w:t>Without the LTS there is likely to be less emphasis on making better use of existing capacity before building new</w:t>
            </w:r>
            <w:r>
              <w:rPr>
                <w:sz w:val="16"/>
              </w:rPr>
              <w:t>, leading to greater disruption and more favouring of private road transport, which does not benefit all.</w:t>
            </w:r>
          </w:p>
        </w:tc>
        <w:tc>
          <w:tcPr>
            <w:tcW w:w="712" w:type="dxa"/>
          </w:tcPr>
          <w:p w14:paraId="59EAA8D2" w14:textId="77777777" w:rsidR="00390983" w:rsidRDefault="00390983" w:rsidP="00CF061B">
            <w:pPr>
              <w:pStyle w:val="TableParagraph"/>
              <w:spacing w:line="180" w:lineRule="exact"/>
              <w:ind w:left="102"/>
              <w:rPr>
                <w:sz w:val="16"/>
              </w:rPr>
            </w:pPr>
            <w:r>
              <w:rPr>
                <w:sz w:val="16"/>
              </w:rPr>
              <w:t>-</w:t>
            </w:r>
          </w:p>
        </w:tc>
      </w:tr>
      <w:tr w:rsidR="00390983" w14:paraId="477DD154" w14:textId="77777777" w:rsidTr="00CF061B">
        <w:trPr>
          <w:trHeight w:val="2174"/>
        </w:trPr>
        <w:tc>
          <w:tcPr>
            <w:tcW w:w="1102" w:type="dxa"/>
            <w:tcBorders>
              <w:bottom w:val="nil"/>
            </w:tcBorders>
          </w:tcPr>
          <w:p w14:paraId="3D07FC63" w14:textId="77777777" w:rsidR="00390983" w:rsidRDefault="00390983" w:rsidP="00CF061B">
            <w:pPr>
              <w:pStyle w:val="TableParagraph"/>
              <w:ind w:left="107" w:right="444"/>
              <w:rPr>
                <w:sz w:val="16"/>
              </w:rPr>
            </w:pPr>
            <w:r>
              <w:rPr>
                <w:sz w:val="16"/>
              </w:rPr>
              <w:t>Human Health</w:t>
            </w:r>
          </w:p>
        </w:tc>
        <w:tc>
          <w:tcPr>
            <w:tcW w:w="2127" w:type="dxa"/>
            <w:tcBorders>
              <w:bottom w:val="nil"/>
            </w:tcBorders>
          </w:tcPr>
          <w:p w14:paraId="766A2B77" w14:textId="77777777" w:rsidR="00390983" w:rsidRDefault="00390983" w:rsidP="00CF061B">
            <w:pPr>
              <w:pStyle w:val="TableParagraph"/>
              <w:spacing w:line="276" w:lineRule="auto"/>
              <w:ind w:left="104" w:right="342"/>
              <w:rPr>
                <w:sz w:val="16"/>
              </w:rPr>
            </w:pPr>
            <w:r>
              <w:rPr>
                <w:sz w:val="16"/>
              </w:rPr>
              <w:t>To protect and improve human health.</w:t>
            </w:r>
          </w:p>
          <w:p w14:paraId="62127BB3" w14:textId="77777777" w:rsidR="00390983" w:rsidRDefault="00390983" w:rsidP="00CF061B">
            <w:pPr>
              <w:pStyle w:val="TableParagraph"/>
              <w:spacing w:before="3"/>
              <w:rPr>
                <w:b/>
                <w:sz w:val="17"/>
              </w:rPr>
            </w:pPr>
          </w:p>
          <w:p w14:paraId="7A206B73" w14:textId="77777777" w:rsidR="00390983" w:rsidRDefault="00390983" w:rsidP="00CF061B">
            <w:pPr>
              <w:pStyle w:val="TableParagraph"/>
              <w:spacing w:line="276" w:lineRule="auto"/>
              <w:ind w:left="104" w:right="13"/>
              <w:rPr>
                <w:sz w:val="16"/>
              </w:rPr>
            </w:pPr>
            <w:r>
              <w:rPr>
                <w:sz w:val="16"/>
              </w:rPr>
              <w:t>To ensure that the transport system is safe and secure.</w:t>
            </w:r>
          </w:p>
          <w:p w14:paraId="48C70A6C" w14:textId="77777777" w:rsidR="00390983" w:rsidRDefault="00390983" w:rsidP="00CF061B">
            <w:pPr>
              <w:pStyle w:val="TableParagraph"/>
              <w:spacing w:before="6"/>
              <w:rPr>
                <w:b/>
                <w:sz w:val="17"/>
              </w:rPr>
            </w:pPr>
          </w:p>
          <w:p w14:paraId="16E79D97" w14:textId="77777777" w:rsidR="00390983" w:rsidRDefault="00390983" w:rsidP="00CF061B">
            <w:pPr>
              <w:pStyle w:val="TableParagraph"/>
              <w:spacing w:line="276" w:lineRule="auto"/>
              <w:ind w:left="104" w:right="369"/>
              <w:rPr>
                <w:sz w:val="16"/>
              </w:rPr>
            </w:pPr>
            <w:r>
              <w:rPr>
                <w:sz w:val="16"/>
              </w:rPr>
              <w:t>To retain and improve quality, quantity and connectivity of publicly accessible open space</w:t>
            </w:r>
          </w:p>
        </w:tc>
        <w:tc>
          <w:tcPr>
            <w:tcW w:w="3260" w:type="dxa"/>
            <w:tcBorders>
              <w:bottom w:val="nil"/>
            </w:tcBorders>
          </w:tcPr>
          <w:p w14:paraId="4E9560DA" w14:textId="77777777" w:rsidR="00390983" w:rsidRDefault="00390983" w:rsidP="00CF061B">
            <w:pPr>
              <w:pStyle w:val="TableParagraph"/>
              <w:spacing w:line="182" w:lineRule="exact"/>
              <w:ind w:left="104"/>
              <w:rPr>
                <w:sz w:val="16"/>
              </w:rPr>
            </w:pPr>
            <w:r>
              <w:rPr>
                <w:sz w:val="16"/>
              </w:rPr>
              <w:t>Facilitate and/or encourage active travel?</w:t>
            </w:r>
          </w:p>
          <w:p w14:paraId="53B17179" w14:textId="77777777" w:rsidR="00390983" w:rsidRDefault="00390983" w:rsidP="00CF061B">
            <w:pPr>
              <w:pStyle w:val="TableParagraph"/>
              <w:spacing w:before="10"/>
              <w:rPr>
                <w:b/>
                <w:sz w:val="19"/>
              </w:rPr>
            </w:pPr>
          </w:p>
          <w:p w14:paraId="595B0679" w14:textId="77777777" w:rsidR="00390983" w:rsidRDefault="00390983" w:rsidP="00CF061B">
            <w:pPr>
              <w:pStyle w:val="TableParagraph"/>
              <w:spacing w:line="276" w:lineRule="auto"/>
              <w:ind w:left="104" w:right="124"/>
              <w:rPr>
                <w:sz w:val="16"/>
              </w:rPr>
            </w:pPr>
            <w:r>
              <w:rPr>
                <w:spacing w:val="-4"/>
                <w:sz w:val="16"/>
              </w:rPr>
              <w:t xml:space="preserve">Reduce </w:t>
            </w:r>
            <w:r>
              <w:rPr>
                <w:spacing w:val="-2"/>
                <w:sz w:val="16"/>
              </w:rPr>
              <w:t xml:space="preserve">the </w:t>
            </w:r>
            <w:r>
              <w:rPr>
                <w:spacing w:val="-4"/>
                <w:sz w:val="16"/>
              </w:rPr>
              <w:t xml:space="preserve">negative impacts </w:t>
            </w:r>
            <w:r>
              <w:rPr>
                <w:spacing w:val="-3"/>
                <w:sz w:val="16"/>
              </w:rPr>
              <w:t xml:space="preserve">of </w:t>
            </w:r>
            <w:r>
              <w:rPr>
                <w:spacing w:val="-4"/>
                <w:sz w:val="16"/>
              </w:rPr>
              <w:t xml:space="preserve">transport on </w:t>
            </w:r>
            <w:r>
              <w:rPr>
                <w:spacing w:val="-3"/>
                <w:sz w:val="16"/>
              </w:rPr>
              <w:t xml:space="preserve">human </w:t>
            </w:r>
            <w:r>
              <w:rPr>
                <w:spacing w:val="-4"/>
                <w:sz w:val="16"/>
              </w:rPr>
              <w:t xml:space="preserve">health, especially </w:t>
            </w:r>
            <w:r>
              <w:rPr>
                <w:sz w:val="16"/>
              </w:rPr>
              <w:t xml:space="preserve">in </w:t>
            </w:r>
            <w:r>
              <w:rPr>
                <w:spacing w:val="-3"/>
                <w:sz w:val="16"/>
              </w:rPr>
              <w:t xml:space="preserve">terms </w:t>
            </w:r>
            <w:r>
              <w:rPr>
                <w:sz w:val="16"/>
              </w:rPr>
              <w:t xml:space="preserve">of </w:t>
            </w:r>
            <w:r>
              <w:rPr>
                <w:spacing w:val="-4"/>
                <w:sz w:val="16"/>
              </w:rPr>
              <w:t xml:space="preserve">pollution </w:t>
            </w:r>
            <w:r>
              <w:rPr>
                <w:spacing w:val="-3"/>
                <w:sz w:val="16"/>
              </w:rPr>
              <w:t>and air</w:t>
            </w:r>
            <w:r>
              <w:rPr>
                <w:spacing w:val="-13"/>
                <w:sz w:val="16"/>
              </w:rPr>
              <w:t xml:space="preserve"> </w:t>
            </w:r>
            <w:r>
              <w:rPr>
                <w:spacing w:val="-4"/>
                <w:sz w:val="16"/>
              </w:rPr>
              <w:t>quality?</w:t>
            </w:r>
          </w:p>
          <w:p w14:paraId="14142FCB" w14:textId="77777777" w:rsidR="00390983" w:rsidRDefault="00390983" w:rsidP="00CF061B">
            <w:pPr>
              <w:pStyle w:val="TableParagraph"/>
              <w:spacing w:before="5"/>
              <w:rPr>
                <w:b/>
                <w:sz w:val="17"/>
              </w:rPr>
            </w:pPr>
          </w:p>
          <w:p w14:paraId="657A3E6F" w14:textId="77777777" w:rsidR="00390983" w:rsidRDefault="00390983" w:rsidP="00CF061B">
            <w:pPr>
              <w:pStyle w:val="TableParagraph"/>
              <w:ind w:left="104"/>
              <w:rPr>
                <w:sz w:val="16"/>
              </w:rPr>
            </w:pPr>
            <w:r>
              <w:rPr>
                <w:spacing w:val="-4"/>
                <w:sz w:val="16"/>
              </w:rPr>
              <w:t xml:space="preserve">Decrease </w:t>
            </w:r>
            <w:r>
              <w:rPr>
                <w:spacing w:val="-3"/>
                <w:sz w:val="16"/>
              </w:rPr>
              <w:t>noise and</w:t>
            </w:r>
            <w:r>
              <w:rPr>
                <w:spacing w:val="3"/>
                <w:sz w:val="16"/>
              </w:rPr>
              <w:t xml:space="preserve"> </w:t>
            </w:r>
            <w:r>
              <w:rPr>
                <w:spacing w:val="-4"/>
                <w:sz w:val="16"/>
              </w:rPr>
              <w:t>vibration?</w:t>
            </w:r>
          </w:p>
          <w:p w14:paraId="1DBA114D" w14:textId="77777777" w:rsidR="00390983" w:rsidRDefault="00390983" w:rsidP="00CF061B">
            <w:pPr>
              <w:pStyle w:val="TableParagraph"/>
              <w:spacing w:before="8"/>
              <w:rPr>
                <w:b/>
                <w:sz w:val="19"/>
              </w:rPr>
            </w:pPr>
          </w:p>
          <w:p w14:paraId="06367CCF" w14:textId="77777777" w:rsidR="00390983" w:rsidRDefault="00390983" w:rsidP="00CF061B">
            <w:pPr>
              <w:pStyle w:val="TableParagraph"/>
              <w:spacing w:line="276" w:lineRule="auto"/>
              <w:ind w:left="104" w:right="169" w:hanging="1"/>
              <w:rPr>
                <w:sz w:val="16"/>
              </w:rPr>
            </w:pPr>
            <w:r>
              <w:rPr>
                <w:spacing w:val="-4"/>
                <w:sz w:val="16"/>
              </w:rPr>
              <w:t xml:space="preserve">Reduces </w:t>
            </w:r>
            <w:r>
              <w:rPr>
                <w:spacing w:val="-2"/>
                <w:sz w:val="16"/>
              </w:rPr>
              <w:t xml:space="preserve">the </w:t>
            </w:r>
            <w:r>
              <w:rPr>
                <w:spacing w:val="-4"/>
                <w:sz w:val="16"/>
              </w:rPr>
              <w:t xml:space="preserve">likelihood </w:t>
            </w:r>
            <w:r>
              <w:rPr>
                <w:sz w:val="16"/>
              </w:rPr>
              <w:t xml:space="preserve">of </w:t>
            </w:r>
            <w:r>
              <w:rPr>
                <w:spacing w:val="-4"/>
                <w:sz w:val="16"/>
              </w:rPr>
              <w:t xml:space="preserve">transport-related </w:t>
            </w:r>
            <w:r>
              <w:rPr>
                <w:spacing w:val="-3"/>
                <w:sz w:val="16"/>
              </w:rPr>
              <w:t xml:space="preserve">road </w:t>
            </w:r>
            <w:r>
              <w:rPr>
                <w:spacing w:val="-4"/>
                <w:sz w:val="16"/>
              </w:rPr>
              <w:t xml:space="preserve">accidents </w:t>
            </w:r>
            <w:r>
              <w:rPr>
                <w:spacing w:val="-3"/>
                <w:sz w:val="16"/>
              </w:rPr>
              <w:t>and</w:t>
            </w:r>
            <w:r>
              <w:rPr>
                <w:spacing w:val="-11"/>
                <w:sz w:val="16"/>
              </w:rPr>
              <w:t xml:space="preserve"> </w:t>
            </w:r>
            <w:r>
              <w:rPr>
                <w:spacing w:val="-4"/>
                <w:sz w:val="16"/>
              </w:rPr>
              <w:t>casualties?</w:t>
            </w:r>
          </w:p>
        </w:tc>
        <w:tc>
          <w:tcPr>
            <w:tcW w:w="4112" w:type="dxa"/>
            <w:tcBorders>
              <w:bottom w:val="nil"/>
            </w:tcBorders>
          </w:tcPr>
          <w:p w14:paraId="735ECFC3" w14:textId="77777777" w:rsidR="00390983" w:rsidRDefault="00390983" w:rsidP="00CF061B">
            <w:pPr>
              <w:pStyle w:val="TableParagraph"/>
              <w:ind w:left="105" w:right="100"/>
              <w:rPr>
                <w:sz w:val="16"/>
              </w:rPr>
            </w:pPr>
            <w:r>
              <w:rPr>
                <w:sz w:val="16"/>
              </w:rPr>
              <w:t>Making better use of existing infrastructure and making sure, where new infrastructure is built, it builds in sustainable transport provision, ensures that more people have access to active travel and feel safer and happier using it, bringing both physical and mental health benefits.</w:t>
            </w:r>
          </w:p>
        </w:tc>
        <w:tc>
          <w:tcPr>
            <w:tcW w:w="709" w:type="dxa"/>
            <w:tcBorders>
              <w:bottom w:val="nil"/>
            </w:tcBorders>
          </w:tcPr>
          <w:p w14:paraId="17555F62" w14:textId="77777777" w:rsidR="00390983" w:rsidRDefault="00390983" w:rsidP="00CF061B">
            <w:pPr>
              <w:pStyle w:val="TableParagraph"/>
              <w:spacing w:line="180" w:lineRule="exact"/>
              <w:ind w:left="102"/>
              <w:rPr>
                <w:sz w:val="16"/>
              </w:rPr>
            </w:pPr>
            <w:r>
              <w:rPr>
                <w:sz w:val="16"/>
              </w:rPr>
              <w:t>+</w:t>
            </w:r>
          </w:p>
        </w:tc>
        <w:tc>
          <w:tcPr>
            <w:tcW w:w="3119" w:type="dxa"/>
            <w:tcBorders>
              <w:bottom w:val="nil"/>
            </w:tcBorders>
          </w:tcPr>
          <w:p w14:paraId="4138E9AD" w14:textId="77777777" w:rsidR="00390983" w:rsidRDefault="00390983" w:rsidP="00CF061B">
            <w:pPr>
              <w:pStyle w:val="TableParagraph"/>
              <w:ind w:left="104" w:right="481"/>
              <w:rPr>
                <w:sz w:val="16"/>
              </w:rPr>
            </w:pPr>
            <w:r w:rsidRPr="00FB2A6C">
              <w:rPr>
                <w:sz w:val="16"/>
              </w:rPr>
              <w:t xml:space="preserve">Without the LTS there is likely to be less emphasis on making better use of existing capacity </w:t>
            </w:r>
            <w:r>
              <w:rPr>
                <w:sz w:val="16"/>
              </w:rPr>
              <w:t xml:space="preserve">or building in sustainable transport provision, </w:t>
            </w:r>
            <w:r w:rsidRPr="00FB2A6C">
              <w:rPr>
                <w:sz w:val="16"/>
              </w:rPr>
              <w:t>leading to</w:t>
            </w:r>
            <w:r>
              <w:rPr>
                <w:sz w:val="16"/>
              </w:rPr>
              <w:t xml:space="preserve"> </w:t>
            </w:r>
            <w:r w:rsidRPr="00FB2A6C">
              <w:rPr>
                <w:sz w:val="16"/>
              </w:rPr>
              <w:t xml:space="preserve">greater disruption and more favouring of private road transport, which </w:t>
            </w:r>
            <w:r>
              <w:rPr>
                <w:sz w:val="16"/>
              </w:rPr>
              <w:t>is less beneficial to</w:t>
            </w:r>
            <w:r w:rsidRPr="00FB2A6C">
              <w:rPr>
                <w:sz w:val="16"/>
              </w:rPr>
              <w:t xml:space="preserve"> </w:t>
            </w:r>
            <w:r>
              <w:rPr>
                <w:sz w:val="16"/>
              </w:rPr>
              <w:t>health.</w:t>
            </w:r>
          </w:p>
        </w:tc>
        <w:tc>
          <w:tcPr>
            <w:tcW w:w="712" w:type="dxa"/>
            <w:tcBorders>
              <w:bottom w:val="nil"/>
            </w:tcBorders>
          </w:tcPr>
          <w:p w14:paraId="3F6958BB" w14:textId="77777777" w:rsidR="00390983" w:rsidRDefault="00390983" w:rsidP="00CF061B">
            <w:pPr>
              <w:pStyle w:val="TableParagraph"/>
              <w:spacing w:line="180" w:lineRule="exact"/>
              <w:ind w:left="102"/>
              <w:rPr>
                <w:sz w:val="16"/>
              </w:rPr>
            </w:pPr>
            <w:r>
              <w:rPr>
                <w:sz w:val="16"/>
              </w:rPr>
              <w:t>-</w:t>
            </w:r>
          </w:p>
        </w:tc>
      </w:tr>
      <w:tr w:rsidR="00390983" w14:paraId="60DF557C" w14:textId="77777777" w:rsidTr="00CF061B">
        <w:trPr>
          <w:trHeight w:val="405"/>
        </w:trPr>
        <w:tc>
          <w:tcPr>
            <w:tcW w:w="1102" w:type="dxa"/>
            <w:tcBorders>
              <w:top w:val="nil"/>
              <w:bottom w:val="nil"/>
            </w:tcBorders>
          </w:tcPr>
          <w:p w14:paraId="40D463B9" w14:textId="77777777" w:rsidR="00390983" w:rsidRDefault="00390983" w:rsidP="00CF061B">
            <w:pPr>
              <w:pStyle w:val="TableParagraph"/>
              <w:rPr>
                <w:rFonts w:ascii="Times New Roman"/>
                <w:sz w:val="16"/>
              </w:rPr>
            </w:pPr>
          </w:p>
        </w:tc>
        <w:tc>
          <w:tcPr>
            <w:tcW w:w="2127" w:type="dxa"/>
            <w:tcBorders>
              <w:top w:val="nil"/>
              <w:bottom w:val="nil"/>
            </w:tcBorders>
          </w:tcPr>
          <w:p w14:paraId="2F0292BD" w14:textId="77777777" w:rsidR="00390983" w:rsidRDefault="00390983" w:rsidP="00CF061B">
            <w:pPr>
              <w:pStyle w:val="TableParagraph"/>
              <w:rPr>
                <w:rFonts w:ascii="Times New Roman"/>
                <w:sz w:val="16"/>
              </w:rPr>
            </w:pPr>
          </w:p>
        </w:tc>
        <w:tc>
          <w:tcPr>
            <w:tcW w:w="3260" w:type="dxa"/>
            <w:tcBorders>
              <w:top w:val="nil"/>
              <w:bottom w:val="nil"/>
            </w:tcBorders>
          </w:tcPr>
          <w:p w14:paraId="10C43108" w14:textId="77777777" w:rsidR="00390983" w:rsidRDefault="00390983" w:rsidP="00CF061B">
            <w:pPr>
              <w:pStyle w:val="TableParagraph"/>
              <w:spacing w:before="106"/>
              <w:ind w:left="104"/>
              <w:rPr>
                <w:sz w:val="16"/>
              </w:rPr>
            </w:pPr>
            <w:r>
              <w:rPr>
                <w:sz w:val="16"/>
              </w:rPr>
              <w:t>Improve access to healthcare facilities?</w:t>
            </w:r>
          </w:p>
        </w:tc>
        <w:tc>
          <w:tcPr>
            <w:tcW w:w="4112" w:type="dxa"/>
            <w:tcBorders>
              <w:top w:val="nil"/>
              <w:bottom w:val="nil"/>
            </w:tcBorders>
          </w:tcPr>
          <w:p w14:paraId="5199C79D" w14:textId="77777777" w:rsidR="00390983" w:rsidRDefault="00390983" w:rsidP="00CF061B">
            <w:pPr>
              <w:pStyle w:val="TableParagraph"/>
              <w:rPr>
                <w:rFonts w:ascii="Times New Roman"/>
                <w:sz w:val="16"/>
              </w:rPr>
            </w:pPr>
          </w:p>
        </w:tc>
        <w:tc>
          <w:tcPr>
            <w:tcW w:w="709" w:type="dxa"/>
            <w:tcBorders>
              <w:top w:val="nil"/>
              <w:bottom w:val="nil"/>
            </w:tcBorders>
          </w:tcPr>
          <w:p w14:paraId="138BA55C" w14:textId="77777777" w:rsidR="00390983" w:rsidRDefault="00390983" w:rsidP="00CF061B">
            <w:pPr>
              <w:pStyle w:val="TableParagraph"/>
              <w:rPr>
                <w:rFonts w:ascii="Times New Roman"/>
                <w:sz w:val="16"/>
              </w:rPr>
            </w:pPr>
          </w:p>
        </w:tc>
        <w:tc>
          <w:tcPr>
            <w:tcW w:w="3119" w:type="dxa"/>
            <w:tcBorders>
              <w:top w:val="nil"/>
              <w:bottom w:val="nil"/>
            </w:tcBorders>
          </w:tcPr>
          <w:p w14:paraId="6F536D4C" w14:textId="77777777" w:rsidR="00390983" w:rsidRDefault="00390983" w:rsidP="00CF061B">
            <w:pPr>
              <w:pStyle w:val="TableParagraph"/>
              <w:rPr>
                <w:rFonts w:ascii="Times New Roman"/>
                <w:sz w:val="16"/>
              </w:rPr>
            </w:pPr>
          </w:p>
        </w:tc>
        <w:tc>
          <w:tcPr>
            <w:tcW w:w="712" w:type="dxa"/>
            <w:tcBorders>
              <w:top w:val="nil"/>
              <w:bottom w:val="nil"/>
            </w:tcBorders>
          </w:tcPr>
          <w:p w14:paraId="6E94E342" w14:textId="77777777" w:rsidR="00390983" w:rsidRDefault="00390983" w:rsidP="00CF061B">
            <w:pPr>
              <w:pStyle w:val="TableParagraph"/>
              <w:rPr>
                <w:rFonts w:ascii="Times New Roman"/>
                <w:sz w:val="16"/>
              </w:rPr>
            </w:pPr>
          </w:p>
        </w:tc>
      </w:tr>
      <w:tr w:rsidR="00390983" w14:paraId="2CEB77EB" w14:textId="77777777" w:rsidTr="00CF061B">
        <w:trPr>
          <w:trHeight w:val="736"/>
        </w:trPr>
        <w:tc>
          <w:tcPr>
            <w:tcW w:w="1102" w:type="dxa"/>
            <w:tcBorders>
              <w:top w:val="nil"/>
            </w:tcBorders>
          </w:tcPr>
          <w:p w14:paraId="72DF4F49" w14:textId="77777777" w:rsidR="00390983" w:rsidRDefault="00390983" w:rsidP="00CF061B">
            <w:pPr>
              <w:pStyle w:val="TableParagraph"/>
              <w:rPr>
                <w:rFonts w:ascii="Times New Roman"/>
                <w:sz w:val="16"/>
              </w:rPr>
            </w:pPr>
          </w:p>
        </w:tc>
        <w:tc>
          <w:tcPr>
            <w:tcW w:w="2127" w:type="dxa"/>
            <w:tcBorders>
              <w:top w:val="nil"/>
            </w:tcBorders>
          </w:tcPr>
          <w:p w14:paraId="7BF18A2B" w14:textId="77777777" w:rsidR="00390983" w:rsidRDefault="00390983" w:rsidP="00CF061B">
            <w:pPr>
              <w:pStyle w:val="TableParagraph"/>
              <w:rPr>
                <w:rFonts w:ascii="Times New Roman"/>
                <w:sz w:val="16"/>
              </w:rPr>
            </w:pPr>
          </w:p>
        </w:tc>
        <w:tc>
          <w:tcPr>
            <w:tcW w:w="3260" w:type="dxa"/>
            <w:tcBorders>
              <w:top w:val="nil"/>
            </w:tcBorders>
          </w:tcPr>
          <w:p w14:paraId="7C4E8E20" w14:textId="77777777" w:rsidR="00390983" w:rsidRDefault="00390983" w:rsidP="00CF061B">
            <w:pPr>
              <w:pStyle w:val="TableParagraph"/>
              <w:spacing w:before="111" w:line="276" w:lineRule="auto"/>
              <w:ind w:left="104" w:right="169"/>
              <w:rPr>
                <w:sz w:val="16"/>
              </w:rPr>
            </w:pPr>
            <w:r>
              <w:rPr>
                <w:spacing w:val="-4"/>
                <w:sz w:val="16"/>
              </w:rPr>
              <w:t xml:space="preserve">Improve access </w:t>
            </w:r>
            <w:r>
              <w:rPr>
                <w:sz w:val="16"/>
              </w:rPr>
              <w:t xml:space="preserve">to </w:t>
            </w:r>
            <w:r>
              <w:rPr>
                <w:spacing w:val="-3"/>
                <w:sz w:val="16"/>
              </w:rPr>
              <w:t xml:space="preserve">and </w:t>
            </w:r>
            <w:r>
              <w:rPr>
                <w:spacing w:val="-4"/>
                <w:sz w:val="16"/>
              </w:rPr>
              <w:t xml:space="preserve">quality </w:t>
            </w:r>
            <w:r>
              <w:rPr>
                <w:spacing w:val="-3"/>
                <w:sz w:val="16"/>
              </w:rPr>
              <w:t xml:space="preserve">of </w:t>
            </w:r>
            <w:r>
              <w:rPr>
                <w:spacing w:val="-5"/>
                <w:sz w:val="16"/>
              </w:rPr>
              <w:t>open space?</w:t>
            </w:r>
          </w:p>
        </w:tc>
        <w:tc>
          <w:tcPr>
            <w:tcW w:w="4112" w:type="dxa"/>
            <w:tcBorders>
              <w:top w:val="nil"/>
            </w:tcBorders>
          </w:tcPr>
          <w:p w14:paraId="6CAF613A" w14:textId="77777777" w:rsidR="00390983" w:rsidRDefault="00390983" w:rsidP="00CF061B">
            <w:pPr>
              <w:pStyle w:val="TableParagraph"/>
              <w:rPr>
                <w:rFonts w:ascii="Times New Roman"/>
                <w:sz w:val="16"/>
              </w:rPr>
            </w:pPr>
          </w:p>
        </w:tc>
        <w:tc>
          <w:tcPr>
            <w:tcW w:w="709" w:type="dxa"/>
            <w:tcBorders>
              <w:top w:val="nil"/>
            </w:tcBorders>
          </w:tcPr>
          <w:p w14:paraId="1F31D4CD" w14:textId="77777777" w:rsidR="00390983" w:rsidRDefault="00390983" w:rsidP="00CF061B">
            <w:pPr>
              <w:pStyle w:val="TableParagraph"/>
              <w:rPr>
                <w:rFonts w:ascii="Times New Roman"/>
                <w:sz w:val="16"/>
              </w:rPr>
            </w:pPr>
          </w:p>
        </w:tc>
        <w:tc>
          <w:tcPr>
            <w:tcW w:w="3119" w:type="dxa"/>
            <w:tcBorders>
              <w:top w:val="nil"/>
            </w:tcBorders>
          </w:tcPr>
          <w:p w14:paraId="55BD7125" w14:textId="77777777" w:rsidR="00390983" w:rsidRDefault="00390983" w:rsidP="00CF061B">
            <w:pPr>
              <w:pStyle w:val="TableParagraph"/>
              <w:rPr>
                <w:rFonts w:ascii="Times New Roman"/>
                <w:sz w:val="16"/>
              </w:rPr>
            </w:pPr>
          </w:p>
        </w:tc>
        <w:tc>
          <w:tcPr>
            <w:tcW w:w="712" w:type="dxa"/>
            <w:tcBorders>
              <w:top w:val="nil"/>
            </w:tcBorders>
          </w:tcPr>
          <w:p w14:paraId="5FAA8CE1" w14:textId="77777777" w:rsidR="00390983" w:rsidRDefault="00390983" w:rsidP="00CF061B">
            <w:pPr>
              <w:pStyle w:val="TableParagraph"/>
              <w:rPr>
                <w:rFonts w:ascii="Times New Roman"/>
                <w:sz w:val="16"/>
              </w:rPr>
            </w:pPr>
          </w:p>
        </w:tc>
      </w:tr>
      <w:tr w:rsidR="00390983" w14:paraId="1C54173D" w14:textId="77777777" w:rsidTr="00CF061B">
        <w:trPr>
          <w:trHeight w:val="409"/>
        </w:trPr>
        <w:tc>
          <w:tcPr>
            <w:tcW w:w="1102" w:type="dxa"/>
            <w:tcBorders>
              <w:bottom w:val="nil"/>
            </w:tcBorders>
          </w:tcPr>
          <w:p w14:paraId="60644697" w14:textId="77777777" w:rsidR="00390983" w:rsidRDefault="00390983" w:rsidP="00CF061B">
            <w:pPr>
              <w:pStyle w:val="TableParagraph"/>
              <w:ind w:left="107" w:right="355"/>
              <w:rPr>
                <w:sz w:val="16"/>
              </w:rPr>
            </w:pPr>
            <w:r>
              <w:rPr>
                <w:sz w:val="16"/>
              </w:rPr>
              <w:t>Cultural Heritage</w:t>
            </w:r>
          </w:p>
        </w:tc>
        <w:tc>
          <w:tcPr>
            <w:tcW w:w="2127" w:type="dxa"/>
            <w:tcBorders>
              <w:bottom w:val="nil"/>
            </w:tcBorders>
          </w:tcPr>
          <w:p w14:paraId="01F4EEFE" w14:textId="77777777" w:rsidR="00390983" w:rsidRDefault="00390983" w:rsidP="00CF061B">
            <w:pPr>
              <w:pStyle w:val="TableParagraph"/>
              <w:spacing w:line="182" w:lineRule="exact"/>
              <w:ind w:left="104"/>
              <w:rPr>
                <w:sz w:val="16"/>
              </w:rPr>
            </w:pPr>
            <w:r>
              <w:rPr>
                <w:sz w:val="16"/>
              </w:rPr>
              <w:t>To protect and enhance the</w:t>
            </w:r>
          </w:p>
          <w:p w14:paraId="2C813B79" w14:textId="77777777" w:rsidR="00390983" w:rsidRDefault="00390983" w:rsidP="00CF061B">
            <w:pPr>
              <w:pStyle w:val="TableParagraph"/>
              <w:spacing w:before="27" w:line="180" w:lineRule="exact"/>
              <w:ind w:left="104"/>
              <w:rPr>
                <w:sz w:val="16"/>
              </w:rPr>
            </w:pPr>
            <w:r>
              <w:rPr>
                <w:sz w:val="16"/>
              </w:rPr>
              <w:t>historic environment.</w:t>
            </w:r>
          </w:p>
        </w:tc>
        <w:tc>
          <w:tcPr>
            <w:tcW w:w="3260" w:type="dxa"/>
            <w:tcBorders>
              <w:bottom w:val="nil"/>
            </w:tcBorders>
          </w:tcPr>
          <w:p w14:paraId="74D36972" w14:textId="77777777" w:rsidR="00390983" w:rsidRDefault="00390983" w:rsidP="00CF061B">
            <w:pPr>
              <w:pStyle w:val="TableParagraph"/>
              <w:spacing w:line="182" w:lineRule="exact"/>
              <w:ind w:left="104"/>
              <w:rPr>
                <w:sz w:val="16"/>
              </w:rPr>
            </w:pPr>
            <w:r>
              <w:rPr>
                <w:sz w:val="16"/>
              </w:rPr>
              <w:t>Impact on any historic buildings / sites or</w:t>
            </w:r>
          </w:p>
          <w:p w14:paraId="6D813F1C" w14:textId="77777777" w:rsidR="00390983" w:rsidRDefault="00390983" w:rsidP="00CF061B">
            <w:pPr>
              <w:pStyle w:val="TableParagraph"/>
              <w:spacing w:before="27" w:line="180" w:lineRule="exact"/>
              <w:ind w:left="104"/>
              <w:rPr>
                <w:sz w:val="16"/>
              </w:rPr>
            </w:pPr>
            <w:r>
              <w:rPr>
                <w:spacing w:val="-4"/>
                <w:sz w:val="16"/>
              </w:rPr>
              <w:t xml:space="preserve">conservation areas, </w:t>
            </w:r>
            <w:r>
              <w:rPr>
                <w:sz w:val="16"/>
              </w:rPr>
              <w:t xml:space="preserve">or on </w:t>
            </w:r>
            <w:r>
              <w:rPr>
                <w:spacing w:val="-3"/>
                <w:sz w:val="16"/>
              </w:rPr>
              <w:t xml:space="preserve">the </w:t>
            </w:r>
            <w:r>
              <w:rPr>
                <w:spacing w:val="-4"/>
                <w:sz w:val="16"/>
              </w:rPr>
              <w:t xml:space="preserve">setting </w:t>
            </w:r>
            <w:r>
              <w:rPr>
                <w:spacing w:val="-3"/>
                <w:sz w:val="16"/>
              </w:rPr>
              <w:t>of such</w:t>
            </w:r>
          </w:p>
        </w:tc>
        <w:tc>
          <w:tcPr>
            <w:tcW w:w="4112" w:type="dxa"/>
          </w:tcPr>
          <w:p w14:paraId="125F0964" w14:textId="77777777" w:rsidR="00390983" w:rsidRDefault="00390983" w:rsidP="00CF061B">
            <w:pPr>
              <w:pStyle w:val="TableParagraph"/>
              <w:ind w:left="105" w:right="94"/>
              <w:rPr>
                <w:sz w:val="16"/>
              </w:rPr>
            </w:pPr>
            <w:r w:rsidRPr="00C62401">
              <w:rPr>
                <w:sz w:val="16"/>
              </w:rPr>
              <w:t>This is likely to be a neutral effect overall. Although new infrastructure could lead to a negative effect</w:t>
            </w:r>
            <w:r>
              <w:rPr>
                <w:sz w:val="16"/>
              </w:rPr>
              <w:t xml:space="preserve"> on cultural heritage especially</w:t>
            </w:r>
            <w:r w:rsidRPr="00C62401">
              <w:rPr>
                <w:sz w:val="16"/>
              </w:rPr>
              <w:t xml:space="preserve"> during construction, it will have to mitigate its impact </w:t>
            </w:r>
            <w:r>
              <w:rPr>
                <w:sz w:val="16"/>
              </w:rPr>
              <w:t>in</w:t>
            </w:r>
            <w:r w:rsidRPr="00C62401">
              <w:rPr>
                <w:sz w:val="16"/>
              </w:rPr>
              <w:t xml:space="preserve"> the design</w:t>
            </w:r>
            <w:r>
              <w:rPr>
                <w:sz w:val="16"/>
              </w:rPr>
              <w:t>. Incorporating sustainable transport into the design should also help to make it accessible to more people.</w:t>
            </w:r>
          </w:p>
        </w:tc>
        <w:tc>
          <w:tcPr>
            <w:tcW w:w="709" w:type="dxa"/>
          </w:tcPr>
          <w:p w14:paraId="62F7EA50" w14:textId="77777777" w:rsidR="00390983" w:rsidRDefault="00390983" w:rsidP="00CF061B">
            <w:pPr>
              <w:pStyle w:val="TableParagraph"/>
              <w:spacing w:line="180" w:lineRule="exact"/>
              <w:ind w:left="102"/>
              <w:rPr>
                <w:sz w:val="16"/>
              </w:rPr>
            </w:pPr>
            <w:r>
              <w:rPr>
                <w:sz w:val="16"/>
              </w:rPr>
              <w:t>+/-</w:t>
            </w:r>
          </w:p>
        </w:tc>
        <w:tc>
          <w:tcPr>
            <w:tcW w:w="3119" w:type="dxa"/>
          </w:tcPr>
          <w:p w14:paraId="5BE4E69D" w14:textId="77777777" w:rsidR="00390983" w:rsidRDefault="00390983" w:rsidP="00CF061B">
            <w:pPr>
              <w:pStyle w:val="TableParagraph"/>
              <w:ind w:left="104" w:right="552"/>
              <w:rPr>
                <w:sz w:val="16"/>
              </w:rPr>
            </w:pPr>
            <w:r w:rsidRPr="002508A8">
              <w:rPr>
                <w:sz w:val="16"/>
              </w:rPr>
              <w:t>Without the LTS there is likely to be less emphasis on making better use of existing capacity before building new</w:t>
            </w:r>
            <w:r>
              <w:rPr>
                <w:sz w:val="16"/>
              </w:rPr>
              <w:t>.</w:t>
            </w:r>
          </w:p>
        </w:tc>
        <w:tc>
          <w:tcPr>
            <w:tcW w:w="712" w:type="dxa"/>
          </w:tcPr>
          <w:p w14:paraId="776FEFEC" w14:textId="77777777" w:rsidR="00390983" w:rsidRDefault="00390983" w:rsidP="00CF061B">
            <w:pPr>
              <w:pStyle w:val="TableParagraph"/>
              <w:spacing w:line="180" w:lineRule="exact"/>
              <w:ind w:left="102"/>
              <w:rPr>
                <w:sz w:val="16"/>
              </w:rPr>
            </w:pPr>
            <w:r>
              <w:rPr>
                <w:sz w:val="16"/>
              </w:rPr>
              <w:t>-</w:t>
            </w:r>
          </w:p>
        </w:tc>
      </w:tr>
      <w:tr w:rsidR="00390983" w14:paraId="374026B5" w14:textId="77777777" w:rsidTr="00CF061B">
        <w:trPr>
          <w:trHeight w:val="206"/>
        </w:trPr>
        <w:tc>
          <w:tcPr>
            <w:tcW w:w="1102" w:type="dxa"/>
            <w:tcBorders>
              <w:top w:val="nil"/>
              <w:bottom w:val="nil"/>
            </w:tcBorders>
          </w:tcPr>
          <w:p w14:paraId="610C4537" w14:textId="77777777" w:rsidR="00390983" w:rsidRDefault="00390983" w:rsidP="00CF061B">
            <w:pPr>
              <w:pStyle w:val="TableParagraph"/>
              <w:rPr>
                <w:rFonts w:ascii="Times New Roman"/>
                <w:sz w:val="14"/>
              </w:rPr>
            </w:pPr>
          </w:p>
        </w:tc>
        <w:tc>
          <w:tcPr>
            <w:tcW w:w="2127" w:type="dxa"/>
            <w:tcBorders>
              <w:top w:val="nil"/>
              <w:bottom w:val="nil"/>
            </w:tcBorders>
          </w:tcPr>
          <w:p w14:paraId="2EC848D1" w14:textId="77777777" w:rsidR="00390983" w:rsidRDefault="00390983" w:rsidP="00CF061B">
            <w:pPr>
              <w:pStyle w:val="TableParagraph"/>
              <w:rPr>
                <w:rFonts w:ascii="Times New Roman"/>
                <w:sz w:val="14"/>
              </w:rPr>
            </w:pPr>
          </w:p>
        </w:tc>
        <w:tc>
          <w:tcPr>
            <w:tcW w:w="3260" w:type="dxa"/>
            <w:tcBorders>
              <w:top w:val="nil"/>
              <w:bottom w:val="nil"/>
            </w:tcBorders>
          </w:tcPr>
          <w:p w14:paraId="549E3ABD" w14:textId="77777777" w:rsidR="00390983" w:rsidRDefault="00390983" w:rsidP="00CF061B">
            <w:pPr>
              <w:pStyle w:val="TableParagraph"/>
              <w:spacing w:before="11" w:line="175" w:lineRule="exact"/>
              <w:ind w:left="104"/>
              <w:rPr>
                <w:sz w:val="16"/>
              </w:rPr>
            </w:pPr>
            <w:r>
              <w:rPr>
                <w:sz w:val="16"/>
              </w:rPr>
              <w:t>sites?</w:t>
            </w:r>
          </w:p>
        </w:tc>
        <w:tc>
          <w:tcPr>
            <w:tcW w:w="4112" w:type="dxa"/>
            <w:tcBorders>
              <w:top w:val="nil"/>
              <w:bottom w:val="nil"/>
            </w:tcBorders>
          </w:tcPr>
          <w:p w14:paraId="55404312" w14:textId="77777777" w:rsidR="00390983" w:rsidRDefault="00390983" w:rsidP="00CF061B">
            <w:pPr>
              <w:pStyle w:val="TableParagraph"/>
              <w:rPr>
                <w:rFonts w:ascii="Times New Roman"/>
                <w:sz w:val="14"/>
              </w:rPr>
            </w:pPr>
          </w:p>
        </w:tc>
        <w:tc>
          <w:tcPr>
            <w:tcW w:w="709" w:type="dxa"/>
            <w:tcBorders>
              <w:top w:val="nil"/>
              <w:bottom w:val="nil"/>
            </w:tcBorders>
          </w:tcPr>
          <w:p w14:paraId="1D59DE49" w14:textId="77777777" w:rsidR="00390983" w:rsidRDefault="00390983" w:rsidP="00CF061B">
            <w:pPr>
              <w:pStyle w:val="TableParagraph"/>
              <w:rPr>
                <w:rFonts w:ascii="Times New Roman"/>
                <w:sz w:val="14"/>
              </w:rPr>
            </w:pPr>
          </w:p>
        </w:tc>
        <w:tc>
          <w:tcPr>
            <w:tcW w:w="3119" w:type="dxa"/>
            <w:tcBorders>
              <w:top w:val="nil"/>
              <w:bottom w:val="nil"/>
            </w:tcBorders>
          </w:tcPr>
          <w:p w14:paraId="1BB15AB5" w14:textId="77777777" w:rsidR="00390983" w:rsidRDefault="00390983" w:rsidP="00CF061B">
            <w:pPr>
              <w:pStyle w:val="TableParagraph"/>
              <w:rPr>
                <w:rFonts w:ascii="Times New Roman"/>
                <w:sz w:val="14"/>
              </w:rPr>
            </w:pPr>
          </w:p>
        </w:tc>
        <w:tc>
          <w:tcPr>
            <w:tcW w:w="712" w:type="dxa"/>
            <w:tcBorders>
              <w:top w:val="nil"/>
              <w:bottom w:val="nil"/>
            </w:tcBorders>
          </w:tcPr>
          <w:p w14:paraId="7DF19077" w14:textId="77777777" w:rsidR="00390983" w:rsidRDefault="00390983" w:rsidP="00CF061B">
            <w:pPr>
              <w:pStyle w:val="TableParagraph"/>
              <w:rPr>
                <w:rFonts w:ascii="Times New Roman"/>
                <w:sz w:val="14"/>
              </w:rPr>
            </w:pPr>
          </w:p>
        </w:tc>
      </w:tr>
      <w:tr w:rsidR="00390983" w14:paraId="665B112A" w14:textId="77777777" w:rsidTr="00CF061B">
        <w:trPr>
          <w:trHeight w:val="206"/>
        </w:trPr>
        <w:tc>
          <w:tcPr>
            <w:tcW w:w="1102" w:type="dxa"/>
            <w:tcBorders>
              <w:top w:val="nil"/>
              <w:bottom w:val="nil"/>
            </w:tcBorders>
          </w:tcPr>
          <w:p w14:paraId="3319C2CC" w14:textId="77777777" w:rsidR="00390983" w:rsidRDefault="00390983" w:rsidP="00CF061B">
            <w:pPr>
              <w:pStyle w:val="TableParagraph"/>
              <w:rPr>
                <w:rFonts w:ascii="Times New Roman"/>
                <w:sz w:val="14"/>
              </w:rPr>
            </w:pPr>
          </w:p>
        </w:tc>
        <w:tc>
          <w:tcPr>
            <w:tcW w:w="2127" w:type="dxa"/>
            <w:tcBorders>
              <w:top w:val="nil"/>
              <w:bottom w:val="nil"/>
            </w:tcBorders>
          </w:tcPr>
          <w:p w14:paraId="7E52EC2A" w14:textId="77777777" w:rsidR="00390983" w:rsidRDefault="00390983" w:rsidP="00CF061B">
            <w:pPr>
              <w:pStyle w:val="TableParagraph"/>
              <w:spacing w:before="6" w:line="180" w:lineRule="exact"/>
              <w:ind w:left="104"/>
              <w:rPr>
                <w:sz w:val="16"/>
              </w:rPr>
            </w:pPr>
            <w:r>
              <w:rPr>
                <w:sz w:val="16"/>
              </w:rPr>
              <w:t>To preserve historic</w:t>
            </w:r>
          </w:p>
        </w:tc>
        <w:tc>
          <w:tcPr>
            <w:tcW w:w="3260" w:type="dxa"/>
            <w:tcBorders>
              <w:top w:val="nil"/>
              <w:bottom w:val="nil"/>
            </w:tcBorders>
          </w:tcPr>
          <w:p w14:paraId="4E3B0237" w14:textId="77777777" w:rsidR="00390983" w:rsidRDefault="00390983" w:rsidP="00CF061B">
            <w:pPr>
              <w:pStyle w:val="TableParagraph"/>
              <w:rPr>
                <w:rFonts w:ascii="Times New Roman"/>
                <w:sz w:val="14"/>
              </w:rPr>
            </w:pPr>
          </w:p>
        </w:tc>
        <w:tc>
          <w:tcPr>
            <w:tcW w:w="4112" w:type="dxa"/>
            <w:tcBorders>
              <w:top w:val="nil"/>
              <w:bottom w:val="nil"/>
            </w:tcBorders>
          </w:tcPr>
          <w:p w14:paraId="48D0D4AB" w14:textId="77777777" w:rsidR="00390983" w:rsidRDefault="00390983" w:rsidP="00CF061B">
            <w:pPr>
              <w:pStyle w:val="TableParagraph"/>
              <w:rPr>
                <w:rFonts w:ascii="Times New Roman"/>
                <w:sz w:val="14"/>
              </w:rPr>
            </w:pPr>
          </w:p>
        </w:tc>
        <w:tc>
          <w:tcPr>
            <w:tcW w:w="709" w:type="dxa"/>
            <w:tcBorders>
              <w:top w:val="nil"/>
              <w:bottom w:val="nil"/>
            </w:tcBorders>
          </w:tcPr>
          <w:p w14:paraId="0E7B720D" w14:textId="77777777" w:rsidR="00390983" w:rsidRDefault="00390983" w:rsidP="00CF061B">
            <w:pPr>
              <w:pStyle w:val="TableParagraph"/>
              <w:rPr>
                <w:rFonts w:ascii="Times New Roman"/>
                <w:sz w:val="14"/>
              </w:rPr>
            </w:pPr>
          </w:p>
        </w:tc>
        <w:tc>
          <w:tcPr>
            <w:tcW w:w="3119" w:type="dxa"/>
            <w:tcBorders>
              <w:top w:val="nil"/>
              <w:bottom w:val="nil"/>
            </w:tcBorders>
          </w:tcPr>
          <w:p w14:paraId="30D30C9A" w14:textId="77777777" w:rsidR="00390983" w:rsidRDefault="00390983" w:rsidP="00CF061B">
            <w:pPr>
              <w:pStyle w:val="TableParagraph"/>
              <w:rPr>
                <w:rFonts w:ascii="Times New Roman"/>
                <w:sz w:val="14"/>
              </w:rPr>
            </w:pPr>
          </w:p>
        </w:tc>
        <w:tc>
          <w:tcPr>
            <w:tcW w:w="712" w:type="dxa"/>
            <w:tcBorders>
              <w:top w:val="nil"/>
              <w:bottom w:val="nil"/>
            </w:tcBorders>
          </w:tcPr>
          <w:p w14:paraId="2B974C69" w14:textId="77777777" w:rsidR="00390983" w:rsidRDefault="00390983" w:rsidP="00CF061B">
            <w:pPr>
              <w:pStyle w:val="TableParagraph"/>
              <w:rPr>
                <w:rFonts w:ascii="Times New Roman"/>
                <w:sz w:val="14"/>
              </w:rPr>
            </w:pPr>
          </w:p>
        </w:tc>
      </w:tr>
      <w:tr w:rsidR="00390983" w14:paraId="7888F8BC" w14:textId="77777777" w:rsidTr="00CF061B">
        <w:trPr>
          <w:trHeight w:val="211"/>
        </w:trPr>
        <w:tc>
          <w:tcPr>
            <w:tcW w:w="1102" w:type="dxa"/>
            <w:tcBorders>
              <w:top w:val="nil"/>
              <w:bottom w:val="nil"/>
            </w:tcBorders>
          </w:tcPr>
          <w:p w14:paraId="4EAE5ADD" w14:textId="77777777" w:rsidR="00390983" w:rsidRDefault="00390983" w:rsidP="00CF061B">
            <w:pPr>
              <w:pStyle w:val="TableParagraph"/>
              <w:rPr>
                <w:rFonts w:ascii="Times New Roman"/>
                <w:sz w:val="14"/>
              </w:rPr>
            </w:pPr>
          </w:p>
        </w:tc>
        <w:tc>
          <w:tcPr>
            <w:tcW w:w="2127" w:type="dxa"/>
            <w:tcBorders>
              <w:top w:val="nil"/>
              <w:bottom w:val="nil"/>
            </w:tcBorders>
          </w:tcPr>
          <w:p w14:paraId="11E0ABA0" w14:textId="77777777" w:rsidR="00390983" w:rsidRDefault="00390983" w:rsidP="00CF061B">
            <w:pPr>
              <w:pStyle w:val="TableParagraph"/>
              <w:spacing w:before="11" w:line="180" w:lineRule="exact"/>
              <w:ind w:left="104"/>
              <w:rPr>
                <w:sz w:val="16"/>
              </w:rPr>
            </w:pPr>
            <w:r>
              <w:rPr>
                <w:sz w:val="16"/>
              </w:rPr>
              <w:t>buildings, archaeological</w:t>
            </w:r>
          </w:p>
        </w:tc>
        <w:tc>
          <w:tcPr>
            <w:tcW w:w="3260" w:type="dxa"/>
            <w:tcBorders>
              <w:top w:val="nil"/>
              <w:bottom w:val="nil"/>
            </w:tcBorders>
          </w:tcPr>
          <w:p w14:paraId="7324DCB5" w14:textId="77777777" w:rsidR="00390983" w:rsidRDefault="00390983" w:rsidP="00CF061B">
            <w:pPr>
              <w:pStyle w:val="TableParagraph"/>
              <w:spacing w:before="11" w:line="180" w:lineRule="exact"/>
              <w:ind w:left="104"/>
              <w:rPr>
                <w:sz w:val="16"/>
              </w:rPr>
            </w:pPr>
            <w:r>
              <w:rPr>
                <w:sz w:val="16"/>
              </w:rPr>
              <w:t>Improve access to sites of historic and/or</w:t>
            </w:r>
          </w:p>
        </w:tc>
        <w:tc>
          <w:tcPr>
            <w:tcW w:w="4112" w:type="dxa"/>
            <w:tcBorders>
              <w:top w:val="nil"/>
              <w:bottom w:val="nil"/>
            </w:tcBorders>
          </w:tcPr>
          <w:p w14:paraId="683405CF" w14:textId="77777777" w:rsidR="00390983" w:rsidRDefault="00390983" w:rsidP="00CF061B">
            <w:pPr>
              <w:pStyle w:val="TableParagraph"/>
              <w:rPr>
                <w:rFonts w:ascii="Times New Roman"/>
                <w:sz w:val="14"/>
              </w:rPr>
            </w:pPr>
          </w:p>
        </w:tc>
        <w:tc>
          <w:tcPr>
            <w:tcW w:w="709" w:type="dxa"/>
            <w:tcBorders>
              <w:top w:val="nil"/>
              <w:bottom w:val="nil"/>
            </w:tcBorders>
          </w:tcPr>
          <w:p w14:paraId="2ECFD25B" w14:textId="77777777" w:rsidR="00390983" w:rsidRDefault="00390983" w:rsidP="00CF061B">
            <w:pPr>
              <w:pStyle w:val="TableParagraph"/>
              <w:rPr>
                <w:rFonts w:ascii="Times New Roman"/>
                <w:sz w:val="14"/>
              </w:rPr>
            </w:pPr>
          </w:p>
        </w:tc>
        <w:tc>
          <w:tcPr>
            <w:tcW w:w="3119" w:type="dxa"/>
            <w:tcBorders>
              <w:top w:val="nil"/>
              <w:bottom w:val="nil"/>
            </w:tcBorders>
          </w:tcPr>
          <w:p w14:paraId="75C5C612" w14:textId="77777777" w:rsidR="00390983" w:rsidRDefault="00390983" w:rsidP="00CF061B">
            <w:pPr>
              <w:pStyle w:val="TableParagraph"/>
              <w:rPr>
                <w:rFonts w:ascii="Times New Roman"/>
                <w:sz w:val="14"/>
              </w:rPr>
            </w:pPr>
          </w:p>
        </w:tc>
        <w:tc>
          <w:tcPr>
            <w:tcW w:w="712" w:type="dxa"/>
            <w:tcBorders>
              <w:top w:val="nil"/>
              <w:bottom w:val="nil"/>
            </w:tcBorders>
          </w:tcPr>
          <w:p w14:paraId="3F4C98A6" w14:textId="77777777" w:rsidR="00390983" w:rsidRDefault="00390983" w:rsidP="00CF061B">
            <w:pPr>
              <w:pStyle w:val="TableParagraph"/>
              <w:rPr>
                <w:rFonts w:ascii="Times New Roman"/>
                <w:sz w:val="14"/>
              </w:rPr>
            </w:pPr>
          </w:p>
        </w:tc>
      </w:tr>
      <w:tr w:rsidR="00390983" w14:paraId="486FC436" w14:textId="77777777" w:rsidTr="00CF061B">
        <w:trPr>
          <w:trHeight w:val="211"/>
        </w:trPr>
        <w:tc>
          <w:tcPr>
            <w:tcW w:w="1102" w:type="dxa"/>
            <w:tcBorders>
              <w:top w:val="nil"/>
              <w:bottom w:val="nil"/>
            </w:tcBorders>
          </w:tcPr>
          <w:p w14:paraId="39BB3BBC" w14:textId="77777777" w:rsidR="00390983" w:rsidRDefault="00390983" w:rsidP="00CF061B">
            <w:pPr>
              <w:pStyle w:val="TableParagraph"/>
              <w:rPr>
                <w:rFonts w:ascii="Times New Roman"/>
                <w:sz w:val="14"/>
              </w:rPr>
            </w:pPr>
          </w:p>
        </w:tc>
        <w:tc>
          <w:tcPr>
            <w:tcW w:w="2127" w:type="dxa"/>
            <w:tcBorders>
              <w:top w:val="nil"/>
              <w:bottom w:val="nil"/>
            </w:tcBorders>
          </w:tcPr>
          <w:p w14:paraId="5EEF6374" w14:textId="77777777" w:rsidR="00390983" w:rsidRDefault="00390983" w:rsidP="00CF061B">
            <w:pPr>
              <w:pStyle w:val="TableParagraph"/>
              <w:spacing w:before="11" w:line="180" w:lineRule="exact"/>
              <w:ind w:left="104"/>
              <w:rPr>
                <w:sz w:val="16"/>
              </w:rPr>
            </w:pPr>
            <w:r>
              <w:rPr>
                <w:sz w:val="16"/>
              </w:rPr>
              <w:t>sites and other culturally</w:t>
            </w:r>
          </w:p>
        </w:tc>
        <w:tc>
          <w:tcPr>
            <w:tcW w:w="3260" w:type="dxa"/>
            <w:tcBorders>
              <w:top w:val="nil"/>
              <w:bottom w:val="nil"/>
            </w:tcBorders>
          </w:tcPr>
          <w:p w14:paraId="20C72FE9" w14:textId="77777777" w:rsidR="00390983" w:rsidRDefault="00390983" w:rsidP="00CF061B">
            <w:pPr>
              <w:pStyle w:val="TableParagraph"/>
              <w:spacing w:before="11" w:line="180" w:lineRule="exact"/>
              <w:ind w:left="104"/>
              <w:rPr>
                <w:sz w:val="16"/>
              </w:rPr>
            </w:pPr>
            <w:r>
              <w:rPr>
                <w:sz w:val="16"/>
              </w:rPr>
              <w:t>cultural interest?</w:t>
            </w:r>
          </w:p>
        </w:tc>
        <w:tc>
          <w:tcPr>
            <w:tcW w:w="4112" w:type="dxa"/>
            <w:tcBorders>
              <w:top w:val="nil"/>
              <w:bottom w:val="nil"/>
            </w:tcBorders>
          </w:tcPr>
          <w:p w14:paraId="1485BE29" w14:textId="77777777" w:rsidR="00390983" w:rsidRDefault="00390983" w:rsidP="00CF061B">
            <w:pPr>
              <w:pStyle w:val="TableParagraph"/>
              <w:rPr>
                <w:rFonts w:ascii="Times New Roman"/>
                <w:sz w:val="14"/>
              </w:rPr>
            </w:pPr>
          </w:p>
        </w:tc>
        <w:tc>
          <w:tcPr>
            <w:tcW w:w="709" w:type="dxa"/>
            <w:tcBorders>
              <w:top w:val="nil"/>
              <w:bottom w:val="nil"/>
            </w:tcBorders>
          </w:tcPr>
          <w:p w14:paraId="69DCED6E" w14:textId="77777777" w:rsidR="00390983" w:rsidRDefault="00390983" w:rsidP="00CF061B">
            <w:pPr>
              <w:pStyle w:val="TableParagraph"/>
              <w:rPr>
                <w:rFonts w:ascii="Times New Roman"/>
                <w:sz w:val="14"/>
              </w:rPr>
            </w:pPr>
          </w:p>
        </w:tc>
        <w:tc>
          <w:tcPr>
            <w:tcW w:w="3119" w:type="dxa"/>
            <w:tcBorders>
              <w:top w:val="nil"/>
              <w:bottom w:val="nil"/>
            </w:tcBorders>
          </w:tcPr>
          <w:p w14:paraId="5B8D7A30" w14:textId="77777777" w:rsidR="00390983" w:rsidRDefault="00390983" w:rsidP="00CF061B">
            <w:pPr>
              <w:pStyle w:val="TableParagraph"/>
              <w:rPr>
                <w:rFonts w:ascii="Times New Roman"/>
                <w:sz w:val="14"/>
              </w:rPr>
            </w:pPr>
          </w:p>
        </w:tc>
        <w:tc>
          <w:tcPr>
            <w:tcW w:w="712" w:type="dxa"/>
            <w:tcBorders>
              <w:top w:val="nil"/>
              <w:bottom w:val="nil"/>
            </w:tcBorders>
          </w:tcPr>
          <w:p w14:paraId="5D956C7C" w14:textId="77777777" w:rsidR="00390983" w:rsidRDefault="00390983" w:rsidP="00CF061B">
            <w:pPr>
              <w:pStyle w:val="TableParagraph"/>
              <w:rPr>
                <w:rFonts w:ascii="Times New Roman"/>
                <w:sz w:val="14"/>
              </w:rPr>
            </w:pPr>
          </w:p>
        </w:tc>
      </w:tr>
      <w:tr w:rsidR="00390983" w14:paraId="37E97322" w14:textId="77777777" w:rsidTr="00CF061B">
        <w:trPr>
          <w:trHeight w:val="311"/>
        </w:trPr>
        <w:tc>
          <w:tcPr>
            <w:tcW w:w="1102" w:type="dxa"/>
            <w:tcBorders>
              <w:top w:val="nil"/>
              <w:bottom w:val="nil"/>
            </w:tcBorders>
          </w:tcPr>
          <w:p w14:paraId="02C72C6E" w14:textId="77777777" w:rsidR="00390983" w:rsidRDefault="00390983" w:rsidP="00CF061B">
            <w:pPr>
              <w:pStyle w:val="TableParagraph"/>
              <w:rPr>
                <w:rFonts w:ascii="Times New Roman"/>
                <w:sz w:val="16"/>
              </w:rPr>
            </w:pPr>
          </w:p>
        </w:tc>
        <w:tc>
          <w:tcPr>
            <w:tcW w:w="2127" w:type="dxa"/>
            <w:tcBorders>
              <w:top w:val="nil"/>
              <w:bottom w:val="nil"/>
            </w:tcBorders>
          </w:tcPr>
          <w:p w14:paraId="2E001F26" w14:textId="77777777" w:rsidR="00390983" w:rsidRDefault="00390983" w:rsidP="00CF061B">
            <w:pPr>
              <w:pStyle w:val="TableParagraph"/>
              <w:spacing w:before="11"/>
              <w:ind w:left="104"/>
              <w:rPr>
                <w:sz w:val="16"/>
              </w:rPr>
            </w:pPr>
            <w:r>
              <w:rPr>
                <w:sz w:val="16"/>
              </w:rPr>
              <w:t>important features.</w:t>
            </w:r>
          </w:p>
        </w:tc>
        <w:tc>
          <w:tcPr>
            <w:tcW w:w="3260" w:type="dxa"/>
            <w:tcBorders>
              <w:top w:val="nil"/>
              <w:bottom w:val="nil"/>
            </w:tcBorders>
          </w:tcPr>
          <w:p w14:paraId="55B7CE92" w14:textId="77777777" w:rsidR="00390983" w:rsidRDefault="00390983" w:rsidP="00CF061B">
            <w:pPr>
              <w:pStyle w:val="TableParagraph"/>
              <w:rPr>
                <w:rFonts w:ascii="Times New Roman"/>
                <w:sz w:val="16"/>
              </w:rPr>
            </w:pPr>
          </w:p>
        </w:tc>
        <w:tc>
          <w:tcPr>
            <w:tcW w:w="4112" w:type="dxa"/>
            <w:tcBorders>
              <w:top w:val="nil"/>
              <w:bottom w:val="nil"/>
            </w:tcBorders>
          </w:tcPr>
          <w:p w14:paraId="077C98C0" w14:textId="77777777" w:rsidR="00390983" w:rsidRDefault="00390983" w:rsidP="00CF061B">
            <w:pPr>
              <w:pStyle w:val="TableParagraph"/>
              <w:rPr>
                <w:rFonts w:ascii="Times New Roman"/>
                <w:sz w:val="16"/>
              </w:rPr>
            </w:pPr>
          </w:p>
        </w:tc>
        <w:tc>
          <w:tcPr>
            <w:tcW w:w="709" w:type="dxa"/>
            <w:tcBorders>
              <w:top w:val="nil"/>
              <w:bottom w:val="nil"/>
            </w:tcBorders>
          </w:tcPr>
          <w:p w14:paraId="51FCABD5" w14:textId="77777777" w:rsidR="00390983" w:rsidRDefault="00390983" w:rsidP="00CF061B">
            <w:pPr>
              <w:pStyle w:val="TableParagraph"/>
              <w:rPr>
                <w:rFonts w:ascii="Times New Roman"/>
                <w:sz w:val="16"/>
              </w:rPr>
            </w:pPr>
          </w:p>
        </w:tc>
        <w:tc>
          <w:tcPr>
            <w:tcW w:w="3119" w:type="dxa"/>
            <w:tcBorders>
              <w:top w:val="nil"/>
              <w:bottom w:val="nil"/>
            </w:tcBorders>
          </w:tcPr>
          <w:p w14:paraId="6558D90D" w14:textId="77777777" w:rsidR="00390983" w:rsidRDefault="00390983" w:rsidP="00CF061B">
            <w:pPr>
              <w:pStyle w:val="TableParagraph"/>
              <w:rPr>
                <w:rFonts w:ascii="Times New Roman"/>
                <w:sz w:val="16"/>
              </w:rPr>
            </w:pPr>
          </w:p>
        </w:tc>
        <w:tc>
          <w:tcPr>
            <w:tcW w:w="712" w:type="dxa"/>
            <w:tcBorders>
              <w:top w:val="nil"/>
              <w:bottom w:val="nil"/>
            </w:tcBorders>
          </w:tcPr>
          <w:p w14:paraId="1C8BBD4A" w14:textId="77777777" w:rsidR="00390983" w:rsidRDefault="00390983" w:rsidP="00CF061B">
            <w:pPr>
              <w:pStyle w:val="TableParagraph"/>
              <w:rPr>
                <w:rFonts w:ascii="Times New Roman"/>
                <w:sz w:val="16"/>
              </w:rPr>
            </w:pPr>
          </w:p>
        </w:tc>
      </w:tr>
      <w:tr w:rsidR="00390983" w14:paraId="071CFFA3" w14:textId="77777777" w:rsidTr="00CF061B">
        <w:trPr>
          <w:trHeight w:val="311"/>
        </w:trPr>
        <w:tc>
          <w:tcPr>
            <w:tcW w:w="1102" w:type="dxa"/>
            <w:tcBorders>
              <w:top w:val="nil"/>
              <w:bottom w:val="nil"/>
            </w:tcBorders>
          </w:tcPr>
          <w:p w14:paraId="11F2C27C" w14:textId="77777777" w:rsidR="00390983" w:rsidRDefault="00390983" w:rsidP="00CF061B">
            <w:pPr>
              <w:pStyle w:val="TableParagraph"/>
              <w:rPr>
                <w:rFonts w:ascii="Times New Roman"/>
                <w:sz w:val="16"/>
              </w:rPr>
            </w:pPr>
          </w:p>
        </w:tc>
        <w:tc>
          <w:tcPr>
            <w:tcW w:w="2127" w:type="dxa"/>
            <w:tcBorders>
              <w:top w:val="nil"/>
              <w:bottom w:val="nil"/>
            </w:tcBorders>
          </w:tcPr>
          <w:p w14:paraId="291BCE70" w14:textId="77777777" w:rsidR="00390983" w:rsidRDefault="00390983" w:rsidP="00CF061B">
            <w:pPr>
              <w:pStyle w:val="TableParagraph"/>
              <w:spacing w:before="112" w:line="180" w:lineRule="exact"/>
              <w:ind w:left="104"/>
              <w:rPr>
                <w:sz w:val="16"/>
              </w:rPr>
            </w:pPr>
            <w:r>
              <w:rPr>
                <w:sz w:val="16"/>
              </w:rPr>
              <w:t>To promote access to the</w:t>
            </w:r>
          </w:p>
        </w:tc>
        <w:tc>
          <w:tcPr>
            <w:tcW w:w="3260" w:type="dxa"/>
            <w:tcBorders>
              <w:top w:val="nil"/>
              <w:bottom w:val="nil"/>
            </w:tcBorders>
          </w:tcPr>
          <w:p w14:paraId="2ACB6BCA" w14:textId="77777777" w:rsidR="00390983" w:rsidRDefault="00390983" w:rsidP="00CF061B">
            <w:pPr>
              <w:pStyle w:val="TableParagraph"/>
              <w:rPr>
                <w:rFonts w:ascii="Times New Roman"/>
                <w:sz w:val="16"/>
              </w:rPr>
            </w:pPr>
          </w:p>
        </w:tc>
        <w:tc>
          <w:tcPr>
            <w:tcW w:w="4112" w:type="dxa"/>
            <w:tcBorders>
              <w:top w:val="nil"/>
              <w:bottom w:val="nil"/>
            </w:tcBorders>
          </w:tcPr>
          <w:p w14:paraId="58F2FAB3" w14:textId="77777777" w:rsidR="00390983" w:rsidRDefault="00390983" w:rsidP="00CF061B">
            <w:pPr>
              <w:pStyle w:val="TableParagraph"/>
              <w:rPr>
                <w:rFonts w:ascii="Times New Roman"/>
                <w:sz w:val="16"/>
              </w:rPr>
            </w:pPr>
          </w:p>
        </w:tc>
        <w:tc>
          <w:tcPr>
            <w:tcW w:w="709" w:type="dxa"/>
            <w:tcBorders>
              <w:top w:val="nil"/>
              <w:bottom w:val="nil"/>
            </w:tcBorders>
          </w:tcPr>
          <w:p w14:paraId="7C888874" w14:textId="77777777" w:rsidR="00390983" w:rsidRDefault="00390983" w:rsidP="00CF061B">
            <w:pPr>
              <w:pStyle w:val="TableParagraph"/>
              <w:rPr>
                <w:rFonts w:ascii="Times New Roman"/>
                <w:sz w:val="16"/>
              </w:rPr>
            </w:pPr>
          </w:p>
        </w:tc>
        <w:tc>
          <w:tcPr>
            <w:tcW w:w="3119" w:type="dxa"/>
            <w:tcBorders>
              <w:top w:val="nil"/>
              <w:bottom w:val="nil"/>
            </w:tcBorders>
          </w:tcPr>
          <w:p w14:paraId="1CE7CBC5" w14:textId="77777777" w:rsidR="00390983" w:rsidRDefault="00390983" w:rsidP="00CF061B">
            <w:pPr>
              <w:pStyle w:val="TableParagraph"/>
              <w:rPr>
                <w:rFonts w:ascii="Times New Roman"/>
                <w:sz w:val="16"/>
              </w:rPr>
            </w:pPr>
          </w:p>
        </w:tc>
        <w:tc>
          <w:tcPr>
            <w:tcW w:w="712" w:type="dxa"/>
            <w:tcBorders>
              <w:top w:val="nil"/>
              <w:bottom w:val="nil"/>
            </w:tcBorders>
          </w:tcPr>
          <w:p w14:paraId="03810156" w14:textId="77777777" w:rsidR="00390983" w:rsidRDefault="00390983" w:rsidP="00CF061B">
            <w:pPr>
              <w:pStyle w:val="TableParagraph"/>
              <w:rPr>
                <w:rFonts w:ascii="Times New Roman"/>
                <w:sz w:val="16"/>
              </w:rPr>
            </w:pPr>
          </w:p>
        </w:tc>
      </w:tr>
      <w:tr w:rsidR="00390983" w14:paraId="798E04FF" w14:textId="77777777" w:rsidTr="00CF061B">
        <w:trPr>
          <w:trHeight w:val="422"/>
        </w:trPr>
        <w:tc>
          <w:tcPr>
            <w:tcW w:w="1102" w:type="dxa"/>
            <w:tcBorders>
              <w:top w:val="nil"/>
            </w:tcBorders>
          </w:tcPr>
          <w:p w14:paraId="7E87B6F3" w14:textId="77777777" w:rsidR="00390983" w:rsidRDefault="00390983" w:rsidP="00CF061B">
            <w:pPr>
              <w:pStyle w:val="TableParagraph"/>
              <w:rPr>
                <w:rFonts w:ascii="Times New Roman"/>
                <w:sz w:val="16"/>
              </w:rPr>
            </w:pPr>
          </w:p>
        </w:tc>
        <w:tc>
          <w:tcPr>
            <w:tcW w:w="2127" w:type="dxa"/>
            <w:tcBorders>
              <w:top w:val="nil"/>
            </w:tcBorders>
          </w:tcPr>
          <w:p w14:paraId="378284F5" w14:textId="77777777" w:rsidR="00390983" w:rsidRDefault="00390983" w:rsidP="00CF061B">
            <w:pPr>
              <w:pStyle w:val="TableParagraph"/>
              <w:spacing w:before="11"/>
              <w:ind w:left="104"/>
              <w:rPr>
                <w:sz w:val="16"/>
              </w:rPr>
            </w:pPr>
            <w:r>
              <w:rPr>
                <w:sz w:val="16"/>
              </w:rPr>
              <w:t>historic environment.</w:t>
            </w:r>
          </w:p>
        </w:tc>
        <w:tc>
          <w:tcPr>
            <w:tcW w:w="3260" w:type="dxa"/>
            <w:tcBorders>
              <w:top w:val="nil"/>
            </w:tcBorders>
          </w:tcPr>
          <w:p w14:paraId="25338E70" w14:textId="77777777" w:rsidR="00390983" w:rsidRDefault="00390983" w:rsidP="00CF061B">
            <w:pPr>
              <w:pStyle w:val="TableParagraph"/>
              <w:rPr>
                <w:rFonts w:ascii="Times New Roman"/>
                <w:sz w:val="16"/>
              </w:rPr>
            </w:pPr>
          </w:p>
        </w:tc>
        <w:tc>
          <w:tcPr>
            <w:tcW w:w="4112" w:type="dxa"/>
            <w:tcBorders>
              <w:top w:val="nil"/>
            </w:tcBorders>
          </w:tcPr>
          <w:p w14:paraId="45EC1396" w14:textId="77777777" w:rsidR="00390983" w:rsidRDefault="00390983" w:rsidP="00CF061B">
            <w:pPr>
              <w:pStyle w:val="TableParagraph"/>
              <w:rPr>
                <w:rFonts w:ascii="Times New Roman"/>
                <w:sz w:val="16"/>
              </w:rPr>
            </w:pPr>
          </w:p>
        </w:tc>
        <w:tc>
          <w:tcPr>
            <w:tcW w:w="709" w:type="dxa"/>
            <w:tcBorders>
              <w:top w:val="nil"/>
            </w:tcBorders>
          </w:tcPr>
          <w:p w14:paraId="0CB8447A" w14:textId="77777777" w:rsidR="00390983" w:rsidRDefault="00390983" w:rsidP="00CF061B">
            <w:pPr>
              <w:pStyle w:val="TableParagraph"/>
              <w:rPr>
                <w:rFonts w:ascii="Times New Roman"/>
                <w:sz w:val="16"/>
              </w:rPr>
            </w:pPr>
          </w:p>
        </w:tc>
        <w:tc>
          <w:tcPr>
            <w:tcW w:w="3119" w:type="dxa"/>
            <w:tcBorders>
              <w:top w:val="nil"/>
            </w:tcBorders>
          </w:tcPr>
          <w:p w14:paraId="1427ADC7" w14:textId="77777777" w:rsidR="00390983" w:rsidRDefault="00390983" w:rsidP="00CF061B">
            <w:pPr>
              <w:pStyle w:val="TableParagraph"/>
              <w:rPr>
                <w:rFonts w:ascii="Times New Roman"/>
                <w:sz w:val="16"/>
              </w:rPr>
            </w:pPr>
          </w:p>
        </w:tc>
        <w:tc>
          <w:tcPr>
            <w:tcW w:w="712" w:type="dxa"/>
            <w:tcBorders>
              <w:top w:val="nil"/>
            </w:tcBorders>
          </w:tcPr>
          <w:p w14:paraId="51425A46" w14:textId="77777777" w:rsidR="00390983" w:rsidRDefault="00390983" w:rsidP="00CF061B">
            <w:pPr>
              <w:pStyle w:val="TableParagraph"/>
              <w:rPr>
                <w:rFonts w:ascii="Times New Roman"/>
                <w:sz w:val="16"/>
              </w:rPr>
            </w:pPr>
          </w:p>
        </w:tc>
      </w:tr>
      <w:tr w:rsidR="00390983" w14:paraId="3FE3FBCA" w14:textId="77777777" w:rsidTr="00CF061B">
        <w:trPr>
          <w:trHeight w:val="822"/>
        </w:trPr>
        <w:tc>
          <w:tcPr>
            <w:tcW w:w="1102" w:type="dxa"/>
            <w:tcBorders>
              <w:bottom w:val="nil"/>
            </w:tcBorders>
          </w:tcPr>
          <w:p w14:paraId="5862951C" w14:textId="77777777" w:rsidR="00390983" w:rsidRDefault="00390983" w:rsidP="00CF061B">
            <w:pPr>
              <w:pStyle w:val="TableParagraph"/>
              <w:ind w:left="107" w:right="390"/>
              <w:rPr>
                <w:sz w:val="16"/>
              </w:rPr>
            </w:pPr>
            <w:r>
              <w:rPr>
                <w:sz w:val="16"/>
              </w:rPr>
              <w:t>Material Assets</w:t>
            </w:r>
          </w:p>
        </w:tc>
        <w:tc>
          <w:tcPr>
            <w:tcW w:w="2127" w:type="dxa"/>
            <w:tcBorders>
              <w:bottom w:val="nil"/>
            </w:tcBorders>
          </w:tcPr>
          <w:p w14:paraId="58FF315B" w14:textId="77777777" w:rsidR="00390983" w:rsidRDefault="00390983" w:rsidP="00CF061B">
            <w:pPr>
              <w:pStyle w:val="TableParagraph"/>
              <w:spacing w:before="1" w:line="276" w:lineRule="auto"/>
              <w:ind w:left="104" w:right="164"/>
              <w:rPr>
                <w:sz w:val="16"/>
              </w:rPr>
            </w:pPr>
            <w:r>
              <w:rPr>
                <w:sz w:val="16"/>
              </w:rPr>
              <w:t>Promote a safe and clean environment with good quality services.</w:t>
            </w:r>
          </w:p>
        </w:tc>
        <w:tc>
          <w:tcPr>
            <w:tcW w:w="3260" w:type="dxa"/>
            <w:tcBorders>
              <w:bottom w:val="nil"/>
            </w:tcBorders>
          </w:tcPr>
          <w:p w14:paraId="51155643" w14:textId="77777777" w:rsidR="00390983" w:rsidRDefault="00390983" w:rsidP="00CF061B">
            <w:pPr>
              <w:pStyle w:val="TableParagraph"/>
              <w:spacing w:before="1" w:line="276" w:lineRule="auto"/>
              <w:ind w:left="104" w:right="169"/>
              <w:rPr>
                <w:sz w:val="16"/>
              </w:rPr>
            </w:pPr>
            <w:r>
              <w:rPr>
                <w:spacing w:val="-4"/>
                <w:sz w:val="16"/>
              </w:rPr>
              <w:t xml:space="preserve">Provide adequate transport facilities that </w:t>
            </w:r>
            <w:r>
              <w:rPr>
                <w:spacing w:val="-3"/>
                <w:sz w:val="16"/>
              </w:rPr>
              <w:t xml:space="preserve">meet the </w:t>
            </w:r>
            <w:r>
              <w:rPr>
                <w:spacing w:val="-4"/>
                <w:sz w:val="16"/>
              </w:rPr>
              <w:t xml:space="preserve">needs </w:t>
            </w:r>
            <w:r>
              <w:rPr>
                <w:spacing w:val="-3"/>
                <w:sz w:val="16"/>
              </w:rPr>
              <w:t xml:space="preserve">of </w:t>
            </w:r>
            <w:r>
              <w:rPr>
                <w:spacing w:val="-2"/>
                <w:sz w:val="16"/>
              </w:rPr>
              <w:t xml:space="preserve">the </w:t>
            </w:r>
            <w:r>
              <w:rPr>
                <w:spacing w:val="-4"/>
                <w:sz w:val="16"/>
              </w:rPr>
              <w:t xml:space="preserve">people </w:t>
            </w:r>
            <w:r>
              <w:rPr>
                <w:spacing w:val="-3"/>
                <w:sz w:val="16"/>
              </w:rPr>
              <w:t>of</w:t>
            </w:r>
            <w:r>
              <w:rPr>
                <w:sz w:val="16"/>
              </w:rPr>
              <w:t xml:space="preserve"> </w:t>
            </w:r>
            <w:r>
              <w:rPr>
                <w:spacing w:val="-5"/>
                <w:sz w:val="16"/>
              </w:rPr>
              <w:t>Aberdeen?</w:t>
            </w:r>
          </w:p>
          <w:p w14:paraId="3A9B18E3" w14:textId="77777777" w:rsidR="00390983" w:rsidRDefault="00390983" w:rsidP="00CF061B">
            <w:pPr>
              <w:pStyle w:val="TableParagraph"/>
              <w:spacing w:before="2"/>
              <w:rPr>
                <w:b/>
                <w:sz w:val="17"/>
              </w:rPr>
            </w:pPr>
          </w:p>
          <w:p w14:paraId="6B16A06B" w14:textId="77777777" w:rsidR="00390983" w:rsidRDefault="00390983" w:rsidP="00CF061B">
            <w:pPr>
              <w:pStyle w:val="TableParagraph"/>
              <w:spacing w:line="180" w:lineRule="exact"/>
              <w:ind w:left="104"/>
              <w:rPr>
                <w:sz w:val="16"/>
              </w:rPr>
            </w:pPr>
            <w:r>
              <w:rPr>
                <w:spacing w:val="-3"/>
                <w:sz w:val="16"/>
              </w:rPr>
              <w:t xml:space="preserve">Allow for </w:t>
            </w:r>
            <w:r>
              <w:rPr>
                <w:spacing w:val="-2"/>
                <w:sz w:val="16"/>
              </w:rPr>
              <w:t xml:space="preserve">the </w:t>
            </w:r>
            <w:r>
              <w:rPr>
                <w:spacing w:val="-4"/>
                <w:sz w:val="16"/>
              </w:rPr>
              <w:t xml:space="preserve">sustainable use </w:t>
            </w:r>
            <w:r>
              <w:rPr>
                <w:spacing w:val="-3"/>
                <w:sz w:val="16"/>
              </w:rPr>
              <w:t>of</w:t>
            </w:r>
            <w:r>
              <w:rPr>
                <w:spacing w:val="-1"/>
                <w:sz w:val="16"/>
              </w:rPr>
              <w:t xml:space="preserve"> </w:t>
            </w:r>
            <w:r>
              <w:rPr>
                <w:spacing w:val="-4"/>
                <w:sz w:val="16"/>
              </w:rPr>
              <w:t>resources?</w:t>
            </w:r>
          </w:p>
        </w:tc>
        <w:tc>
          <w:tcPr>
            <w:tcW w:w="4112" w:type="dxa"/>
            <w:tcBorders>
              <w:bottom w:val="nil"/>
            </w:tcBorders>
          </w:tcPr>
          <w:p w14:paraId="5E150E8C" w14:textId="77777777" w:rsidR="00390983" w:rsidRDefault="00390983" w:rsidP="00CF061B">
            <w:pPr>
              <w:pStyle w:val="TableParagraph"/>
              <w:ind w:left="105" w:right="127"/>
              <w:rPr>
                <w:sz w:val="16"/>
              </w:rPr>
            </w:pPr>
            <w:r>
              <w:rPr>
                <w:sz w:val="16"/>
              </w:rPr>
              <w:t>New and improved roads add to our material assets, with long-term positive impacts.</w:t>
            </w:r>
          </w:p>
        </w:tc>
        <w:tc>
          <w:tcPr>
            <w:tcW w:w="709" w:type="dxa"/>
            <w:tcBorders>
              <w:bottom w:val="nil"/>
            </w:tcBorders>
          </w:tcPr>
          <w:p w14:paraId="68DBFD6E" w14:textId="77777777" w:rsidR="00390983" w:rsidRDefault="00390983" w:rsidP="00CF061B">
            <w:pPr>
              <w:pStyle w:val="TableParagraph"/>
              <w:spacing w:line="182" w:lineRule="exact"/>
              <w:ind w:left="102"/>
              <w:rPr>
                <w:sz w:val="16"/>
              </w:rPr>
            </w:pPr>
            <w:r>
              <w:rPr>
                <w:sz w:val="16"/>
              </w:rPr>
              <w:t>+</w:t>
            </w:r>
          </w:p>
        </w:tc>
        <w:tc>
          <w:tcPr>
            <w:tcW w:w="3119" w:type="dxa"/>
            <w:tcBorders>
              <w:bottom w:val="nil"/>
            </w:tcBorders>
          </w:tcPr>
          <w:p w14:paraId="5A96465E" w14:textId="77777777" w:rsidR="00390983" w:rsidRDefault="00390983" w:rsidP="00CF061B">
            <w:pPr>
              <w:pStyle w:val="TableParagraph"/>
              <w:ind w:left="104" w:right="498"/>
              <w:rPr>
                <w:sz w:val="16"/>
              </w:rPr>
            </w:pPr>
            <w:r>
              <w:rPr>
                <w:sz w:val="16"/>
              </w:rPr>
              <w:t>Failing to improve the road network could lead to the long-term deterioration of our material assets.</w:t>
            </w:r>
          </w:p>
        </w:tc>
        <w:tc>
          <w:tcPr>
            <w:tcW w:w="712" w:type="dxa"/>
            <w:tcBorders>
              <w:bottom w:val="nil"/>
            </w:tcBorders>
          </w:tcPr>
          <w:p w14:paraId="52166315" w14:textId="77777777" w:rsidR="00390983" w:rsidRDefault="00390983" w:rsidP="00CF061B">
            <w:pPr>
              <w:pStyle w:val="TableParagraph"/>
              <w:spacing w:line="182" w:lineRule="exact"/>
              <w:ind w:left="102"/>
              <w:rPr>
                <w:sz w:val="16"/>
              </w:rPr>
            </w:pPr>
            <w:r>
              <w:rPr>
                <w:sz w:val="16"/>
              </w:rPr>
              <w:t>-</w:t>
            </w:r>
          </w:p>
        </w:tc>
      </w:tr>
      <w:tr w:rsidR="00390983" w14:paraId="55E582E5" w14:textId="77777777" w:rsidTr="00CF061B">
        <w:trPr>
          <w:trHeight w:val="729"/>
        </w:trPr>
        <w:tc>
          <w:tcPr>
            <w:tcW w:w="1102" w:type="dxa"/>
            <w:tcBorders>
              <w:top w:val="nil"/>
              <w:bottom w:val="nil"/>
            </w:tcBorders>
          </w:tcPr>
          <w:p w14:paraId="283F4216" w14:textId="77777777" w:rsidR="00390983" w:rsidRDefault="00390983" w:rsidP="00CF061B">
            <w:pPr>
              <w:pStyle w:val="TableParagraph"/>
              <w:rPr>
                <w:rFonts w:ascii="Times New Roman"/>
                <w:sz w:val="16"/>
              </w:rPr>
            </w:pPr>
          </w:p>
        </w:tc>
        <w:tc>
          <w:tcPr>
            <w:tcW w:w="2127" w:type="dxa"/>
            <w:tcBorders>
              <w:top w:val="nil"/>
              <w:bottom w:val="nil"/>
            </w:tcBorders>
          </w:tcPr>
          <w:p w14:paraId="1DD70755" w14:textId="77777777" w:rsidR="00390983" w:rsidRDefault="00390983" w:rsidP="00CF061B">
            <w:pPr>
              <w:pStyle w:val="TableParagraph"/>
              <w:spacing w:before="11" w:line="276" w:lineRule="auto"/>
              <w:ind w:left="104" w:right="344"/>
              <w:jc w:val="both"/>
              <w:rPr>
                <w:sz w:val="16"/>
              </w:rPr>
            </w:pPr>
            <w:r>
              <w:rPr>
                <w:spacing w:val="-4"/>
                <w:sz w:val="16"/>
              </w:rPr>
              <w:t xml:space="preserve">Promote </w:t>
            </w:r>
            <w:r>
              <w:rPr>
                <w:spacing w:val="-3"/>
                <w:sz w:val="16"/>
              </w:rPr>
              <w:t xml:space="preserve">the </w:t>
            </w:r>
            <w:r>
              <w:rPr>
                <w:spacing w:val="-4"/>
                <w:sz w:val="16"/>
              </w:rPr>
              <w:t xml:space="preserve">sustainable </w:t>
            </w:r>
            <w:r>
              <w:rPr>
                <w:spacing w:val="-2"/>
                <w:sz w:val="16"/>
              </w:rPr>
              <w:t xml:space="preserve">use </w:t>
            </w:r>
            <w:r>
              <w:rPr>
                <w:spacing w:val="-3"/>
                <w:sz w:val="16"/>
              </w:rPr>
              <w:t xml:space="preserve">of </w:t>
            </w:r>
            <w:r>
              <w:rPr>
                <w:spacing w:val="-4"/>
                <w:sz w:val="16"/>
              </w:rPr>
              <w:t xml:space="preserve">natural </w:t>
            </w:r>
            <w:r>
              <w:rPr>
                <w:spacing w:val="-5"/>
                <w:sz w:val="16"/>
              </w:rPr>
              <w:t xml:space="preserve">resources </w:t>
            </w:r>
            <w:r>
              <w:rPr>
                <w:spacing w:val="-3"/>
                <w:sz w:val="16"/>
              </w:rPr>
              <w:t xml:space="preserve">and </w:t>
            </w:r>
            <w:r>
              <w:rPr>
                <w:spacing w:val="-4"/>
                <w:sz w:val="16"/>
              </w:rPr>
              <w:t>material assets.</w:t>
            </w:r>
          </w:p>
        </w:tc>
        <w:tc>
          <w:tcPr>
            <w:tcW w:w="3260" w:type="dxa"/>
            <w:tcBorders>
              <w:top w:val="nil"/>
              <w:bottom w:val="nil"/>
            </w:tcBorders>
          </w:tcPr>
          <w:p w14:paraId="5D410A57" w14:textId="77777777" w:rsidR="00390983" w:rsidRDefault="00390983" w:rsidP="00CF061B">
            <w:pPr>
              <w:pStyle w:val="TableParagraph"/>
              <w:spacing w:before="5"/>
              <w:rPr>
                <w:b/>
                <w:sz w:val="18"/>
              </w:rPr>
            </w:pPr>
          </w:p>
          <w:p w14:paraId="233689DE" w14:textId="77777777" w:rsidR="00390983" w:rsidRDefault="00390983" w:rsidP="00CF061B">
            <w:pPr>
              <w:pStyle w:val="TableParagraph"/>
              <w:spacing w:before="1" w:line="276" w:lineRule="auto"/>
              <w:ind w:left="104" w:right="169"/>
              <w:rPr>
                <w:sz w:val="16"/>
              </w:rPr>
            </w:pPr>
            <w:r>
              <w:rPr>
                <w:spacing w:val="-4"/>
                <w:sz w:val="16"/>
              </w:rPr>
              <w:t xml:space="preserve">Promote </w:t>
            </w:r>
            <w:r>
              <w:rPr>
                <w:spacing w:val="-3"/>
                <w:sz w:val="16"/>
              </w:rPr>
              <w:t xml:space="preserve">the </w:t>
            </w:r>
            <w:r>
              <w:rPr>
                <w:spacing w:val="-4"/>
                <w:sz w:val="16"/>
              </w:rPr>
              <w:t xml:space="preserve">provision </w:t>
            </w:r>
            <w:r>
              <w:rPr>
                <w:sz w:val="16"/>
              </w:rPr>
              <w:t xml:space="preserve">of </w:t>
            </w:r>
            <w:r>
              <w:rPr>
                <w:spacing w:val="-3"/>
                <w:sz w:val="16"/>
              </w:rPr>
              <w:t xml:space="preserve">safe </w:t>
            </w:r>
            <w:r>
              <w:rPr>
                <w:spacing w:val="-4"/>
                <w:sz w:val="16"/>
              </w:rPr>
              <w:t xml:space="preserve">pedestrian </w:t>
            </w:r>
            <w:r>
              <w:rPr>
                <w:spacing w:val="-3"/>
                <w:sz w:val="16"/>
              </w:rPr>
              <w:t xml:space="preserve">and cycle </w:t>
            </w:r>
            <w:r>
              <w:rPr>
                <w:spacing w:val="-4"/>
                <w:sz w:val="16"/>
              </w:rPr>
              <w:t>access links?</w:t>
            </w:r>
          </w:p>
        </w:tc>
        <w:tc>
          <w:tcPr>
            <w:tcW w:w="4112" w:type="dxa"/>
            <w:tcBorders>
              <w:top w:val="nil"/>
              <w:bottom w:val="nil"/>
            </w:tcBorders>
          </w:tcPr>
          <w:p w14:paraId="7E53D074" w14:textId="77777777" w:rsidR="00390983" w:rsidRDefault="00390983" w:rsidP="00CF061B">
            <w:pPr>
              <w:pStyle w:val="TableParagraph"/>
              <w:rPr>
                <w:rFonts w:ascii="Times New Roman"/>
                <w:sz w:val="16"/>
              </w:rPr>
            </w:pPr>
          </w:p>
        </w:tc>
        <w:tc>
          <w:tcPr>
            <w:tcW w:w="709" w:type="dxa"/>
            <w:tcBorders>
              <w:top w:val="nil"/>
              <w:bottom w:val="nil"/>
            </w:tcBorders>
          </w:tcPr>
          <w:p w14:paraId="7070E4EE" w14:textId="77777777" w:rsidR="00390983" w:rsidRDefault="00390983" w:rsidP="00CF061B">
            <w:pPr>
              <w:pStyle w:val="TableParagraph"/>
              <w:rPr>
                <w:rFonts w:ascii="Times New Roman"/>
                <w:sz w:val="16"/>
              </w:rPr>
            </w:pPr>
          </w:p>
        </w:tc>
        <w:tc>
          <w:tcPr>
            <w:tcW w:w="3119" w:type="dxa"/>
            <w:tcBorders>
              <w:top w:val="nil"/>
              <w:bottom w:val="nil"/>
            </w:tcBorders>
          </w:tcPr>
          <w:p w14:paraId="360B62CA" w14:textId="77777777" w:rsidR="00390983" w:rsidRDefault="00390983" w:rsidP="00CF061B">
            <w:pPr>
              <w:pStyle w:val="TableParagraph"/>
              <w:rPr>
                <w:rFonts w:ascii="Times New Roman"/>
                <w:sz w:val="16"/>
              </w:rPr>
            </w:pPr>
          </w:p>
        </w:tc>
        <w:tc>
          <w:tcPr>
            <w:tcW w:w="712" w:type="dxa"/>
            <w:tcBorders>
              <w:top w:val="nil"/>
              <w:bottom w:val="nil"/>
            </w:tcBorders>
          </w:tcPr>
          <w:p w14:paraId="6DD9C19D" w14:textId="77777777" w:rsidR="00390983" w:rsidRDefault="00390983" w:rsidP="00CF061B">
            <w:pPr>
              <w:pStyle w:val="TableParagraph"/>
              <w:rPr>
                <w:rFonts w:ascii="Times New Roman"/>
                <w:sz w:val="16"/>
              </w:rPr>
            </w:pPr>
          </w:p>
        </w:tc>
      </w:tr>
      <w:tr w:rsidR="00390983" w14:paraId="25CA1A80" w14:textId="77777777" w:rsidTr="00CF061B">
        <w:trPr>
          <w:trHeight w:val="741"/>
        </w:trPr>
        <w:tc>
          <w:tcPr>
            <w:tcW w:w="1102" w:type="dxa"/>
            <w:tcBorders>
              <w:top w:val="nil"/>
            </w:tcBorders>
          </w:tcPr>
          <w:p w14:paraId="60DB6388" w14:textId="77777777" w:rsidR="00390983" w:rsidRDefault="00390983" w:rsidP="00CF061B">
            <w:pPr>
              <w:pStyle w:val="TableParagraph"/>
              <w:rPr>
                <w:rFonts w:ascii="Times New Roman"/>
                <w:sz w:val="16"/>
              </w:rPr>
            </w:pPr>
          </w:p>
        </w:tc>
        <w:tc>
          <w:tcPr>
            <w:tcW w:w="2127" w:type="dxa"/>
            <w:tcBorders>
              <w:top w:val="nil"/>
            </w:tcBorders>
          </w:tcPr>
          <w:p w14:paraId="5B86382A" w14:textId="77777777" w:rsidR="00390983" w:rsidRDefault="00390983" w:rsidP="00CF061B">
            <w:pPr>
              <w:pStyle w:val="TableParagraph"/>
              <w:spacing w:before="117" w:line="276" w:lineRule="auto"/>
              <w:ind w:left="104" w:right="262"/>
              <w:rPr>
                <w:sz w:val="16"/>
              </w:rPr>
            </w:pPr>
            <w:r>
              <w:rPr>
                <w:sz w:val="16"/>
              </w:rPr>
              <w:t>Promote effective use of existing infrastructure.</w:t>
            </w:r>
          </w:p>
          <w:p w14:paraId="47258257" w14:textId="77777777" w:rsidR="00390983" w:rsidRDefault="00390983" w:rsidP="00CF061B">
            <w:pPr>
              <w:pStyle w:val="TableParagraph"/>
              <w:spacing w:before="117" w:line="276" w:lineRule="auto"/>
              <w:ind w:left="104" w:right="262"/>
              <w:rPr>
                <w:sz w:val="16"/>
              </w:rPr>
            </w:pPr>
            <w:r>
              <w:rPr>
                <w:sz w:val="16"/>
              </w:rPr>
              <w:t>Protect and enhance outdoor access opportunities and rights</w:t>
            </w:r>
          </w:p>
        </w:tc>
        <w:tc>
          <w:tcPr>
            <w:tcW w:w="3260" w:type="dxa"/>
            <w:tcBorders>
              <w:top w:val="nil"/>
            </w:tcBorders>
          </w:tcPr>
          <w:p w14:paraId="050630B4" w14:textId="77777777" w:rsidR="00390983" w:rsidRDefault="00390983" w:rsidP="00CF061B">
            <w:pPr>
              <w:pStyle w:val="TableParagraph"/>
              <w:spacing w:before="105" w:line="278" w:lineRule="auto"/>
              <w:ind w:left="104" w:right="335"/>
              <w:rPr>
                <w:sz w:val="16"/>
              </w:rPr>
            </w:pPr>
            <w:r>
              <w:rPr>
                <w:spacing w:val="-4"/>
                <w:sz w:val="16"/>
              </w:rPr>
              <w:t xml:space="preserve">Destroy </w:t>
            </w:r>
            <w:r>
              <w:rPr>
                <w:sz w:val="16"/>
              </w:rPr>
              <w:t xml:space="preserve">or </w:t>
            </w:r>
            <w:r>
              <w:rPr>
                <w:spacing w:val="-3"/>
                <w:sz w:val="16"/>
              </w:rPr>
              <w:t xml:space="preserve">sever any core path </w:t>
            </w:r>
            <w:r>
              <w:rPr>
                <w:sz w:val="16"/>
              </w:rPr>
              <w:t xml:space="preserve">or </w:t>
            </w:r>
            <w:r>
              <w:rPr>
                <w:spacing w:val="-4"/>
                <w:sz w:val="16"/>
              </w:rPr>
              <w:t xml:space="preserve">right </w:t>
            </w:r>
            <w:r>
              <w:rPr>
                <w:spacing w:val="-3"/>
                <w:sz w:val="16"/>
              </w:rPr>
              <w:t xml:space="preserve">of </w:t>
            </w:r>
            <w:r>
              <w:rPr>
                <w:spacing w:val="-4"/>
                <w:sz w:val="16"/>
              </w:rPr>
              <w:t>way?</w:t>
            </w:r>
          </w:p>
        </w:tc>
        <w:tc>
          <w:tcPr>
            <w:tcW w:w="4112" w:type="dxa"/>
            <w:tcBorders>
              <w:top w:val="nil"/>
            </w:tcBorders>
          </w:tcPr>
          <w:p w14:paraId="59872ED9" w14:textId="77777777" w:rsidR="00390983" w:rsidRDefault="00390983" w:rsidP="00CF061B">
            <w:pPr>
              <w:pStyle w:val="TableParagraph"/>
              <w:rPr>
                <w:rFonts w:ascii="Times New Roman"/>
                <w:sz w:val="16"/>
              </w:rPr>
            </w:pPr>
          </w:p>
        </w:tc>
        <w:tc>
          <w:tcPr>
            <w:tcW w:w="709" w:type="dxa"/>
            <w:tcBorders>
              <w:top w:val="nil"/>
            </w:tcBorders>
          </w:tcPr>
          <w:p w14:paraId="321D2349" w14:textId="77777777" w:rsidR="00390983" w:rsidRDefault="00390983" w:rsidP="00CF061B">
            <w:pPr>
              <w:pStyle w:val="TableParagraph"/>
              <w:rPr>
                <w:rFonts w:ascii="Times New Roman"/>
                <w:sz w:val="16"/>
              </w:rPr>
            </w:pPr>
          </w:p>
        </w:tc>
        <w:tc>
          <w:tcPr>
            <w:tcW w:w="3119" w:type="dxa"/>
            <w:tcBorders>
              <w:top w:val="nil"/>
            </w:tcBorders>
          </w:tcPr>
          <w:p w14:paraId="22DF62F1" w14:textId="77777777" w:rsidR="00390983" w:rsidRDefault="00390983" w:rsidP="00CF061B">
            <w:pPr>
              <w:pStyle w:val="TableParagraph"/>
              <w:rPr>
                <w:rFonts w:ascii="Times New Roman"/>
                <w:sz w:val="16"/>
              </w:rPr>
            </w:pPr>
          </w:p>
        </w:tc>
        <w:tc>
          <w:tcPr>
            <w:tcW w:w="712" w:type="dxa"/>
            <w:tcBorders>
              <w:top w:val="nil"/>
            </w:tcBorders>
          </w:tcPr>
          <w:p w14:paraId="6EE36C99" w14:textId="77777777" w:rsidR="00390983" w:rsidRDefault="00390983" w:rsidP="00CF061B">
            <w:pPr>
              <w:pStyle w:val="TableParagraph"/>
              <w:rPr>
                <w:rFonts w:ascii="Times New Roman"/>
                <w:sz w:val="16"/>
              </w:rPr>
            </w:pPr>
          </w:p>
        </w:tc>
      </w:tr>
      <w:tr w:rsidR="00390983" w14:paraId="7C463EDD" w14:textId="77777777" w:rsidTr="00CF061B">
        <w:trPr>
          <w:trHeight w:val="30"/>
        </w:trPr>
        <w:tc>
          <w:tcPr>
            <w:tcW w:w="15141" w:type="dxa"/>
            <w:gridSpan w:val="7"/>
            <w:shd w:val="clear" w:color="auto" w:fill="00B0F0"/>
          </w:tcPr>
          <w:p w14:paraId="55677026" w14:textId="77777777" w:rsidR="00390983" w:rsidRDefault="00390983" w:rsidP="00CF061B">
            <w:pPr>
              <w:pStyle w:val="TableParagraph"/>
              <w:tabs>
                <w:tab w:val="left" w:pos="467"/>
                <w:tab w:val="left" w:pos="468"/>
              </w:tabs>
              <w:spacing w:before="17"/>
              <w:ind w:left="467"/>
              <w:rPr>
                <w:sz w:val="16"/>
              </w:rPr>
            </w:pPr>
            <w:r>
              <w:rPr>
                <w:b/>
                <w:sz w:val="24"/>
              </w:rPr>
              <w:t xml:space="preserve">Policy 21: </w:t>
            </w:r>
            <w:r w:rsidRPr="00AA771C">
              <w:rPr>
                <w:b/>
                <w:sz w:val="24"/>
              </w:rPr>
              <w:t xml:space="preserve">Trunk Road </w:t>
            </w:r>
            <w:r>
              <w:rPr>
                <w:b/>
                <w:sz w:val="24"/>
              </w:rPr>
              <w:t>N</w:t>
            </w:r>
            <w:r w:rsidRPr="00AA771C">
              <w:rPr>
                <w:b/>
                <w:sz w:val="24"/>
              </w:rPr>
              <w:t xml:space="preserve">etwork - </w:t>
            </w:r>
            <w:r w:rsidRPr="000A1671">
              <w:rPr>
                <w:b/>
                <w:sz w:val="24"/>
              </w:rPr>
              <w:t xml:space="preserve">Support improvements to the trunk road network, allowing the safe movement of people and goods to, from and around Aberdeen </w:t>
            </w:r>
          </w:p>
        </w:tc>
      </w:tr>
      <w:tr w:rsidR="00390983" w14:paraId="5C87B7E3" w14:textId="77777777" w:rsidTr="00CF061B">
        <w:trPr>
          <w:trHeight w:val="368"/>
        </w:trPr>
        <w:tc>
          <w:tcPr>
            <w:tcW w:w="1102" w:type="dxa"/>
          </w:tcPr>
          <w:p w14:paraId="2DE6950E" w14:textId="77777777" w:rsidR="00390983" w:rsidRDefault="00390983" w:rsidP="00CF061B">
            <w:pPr>
              <w:pStyle w:val="TableParagraph"/>
              <w:spacing w:line="180" w:lineRule="exact"/>
              <w:ind w:left="107"/>
              <w:rPr>
                <w:b/>
                <w:sz w:val="16"/>
              </w:rPr>
            </w:pPr>
            <w:r>
              <w:rPr>
                <w:b/>
                <w:sz w:val="16"/>
              </w:rPr>
              <w:t>Indicator</w:t>
            </w:r>
          </w:p>
        </w:tc>
        <w:tc>
          <w:tcPr>
            <w:tcW w:w="2127" w:type="dxa"/>
          </w:tcPr>
          <w:p w14:paraId="01F0FBCD" w14:textId="77777777" w:rsidR="00390983" w:rsidRDefault="00390983" w:rsidP="00CF061B">
            <w:pPr>
              <w:pStyle w:val="TableParagraph"/>
              <w:spacing w:before="5"/>
              <w:rPr>
                <w:b/>
                <w:sz w:val="15"/>
              </w:rPr>
            </w:pPr>
          </w:p>
          <w:p w14:paraId="14F8A66A" w14:textId="77777777" w:rsidR="00390983" w:rsidRDefault="00390983" w:rsidP="00CF061B">
            <w:pPr>
              <w:pStyle w:val="TableParagraph"/>
              <w:spacing w:before="1" w:line="171" w:lineRule="exact"/>
              <w:ind w:left="104"/>
              <w:rPr>
                <w:b/>
                <w:sz w:val="16"/>
              </w:rPr>
            </w:pPr>
            <w:r>
              <w:rPr>
                <w:b/>
                <w:sz w:val="16"/>
              </w:rPr>
              <w:t>Objectives</w:t>
            </w:r>
          </w:p>
        </w:tc>
        <w:tc>
          <w:tcPr>
            <w:tcW w:w="3260" w:type="dxa"/>
          </w:tcPr>
          <w:p w14:paraId="2214FA2B" w14:textId="77777777" w:rsidR="00390983" w:rsidRDefault="00390983" w:rsidP="00CF061B">
            <w:pPr>
              <w:pStyle w:val="TableParagraph"/>
              <w:spacing w:before="87"/>
              <w:ind w:left="104"/>
              <w:rPr>
                <w:b/>
                <w:sz w:val="16"/>
              </w:rPr>
            </w:pPr>
            <w:r>
              <w:rPr>
                <w:b/>
                <w:sz w:val="16"/>
              </w:rPr>
              <w:t>Will the policy…?</w:t>
            </w:r>
          </w:p>
        </w:tc>
        <w:tc>
          <w:tcPr>
            <w:tcW w:w="4112" w:type="dxa"/>
          </w:tcPr>
          <w:p w14:paraId="19CDFCF2" w14:textId="77777777" w:rsidR="00390983" w:rsidRDefault="00390983" w:rsidP="00CF061B">
            <w:pPr>
              <w:pStyle w:val="TableParagraph"/>
              <w:spacing w:line="180" w:lineRule="exact"/>
              <w:ind w:left="449"/>
              <w:rPr>
                <w:b/>
                <w:sz w:val="16"/>
              </w:rPr>
            </w:pPr>
            <w:r>
              <w:rPr>
                <w:b/>
                <w:sz w:val="16"/>
              </w:rPr>
              <w:t>Assessment – Preferred Option (with LTS)</w:t>
            </w:r>
          </w:p>
        </w:tc>
        <w:tc>
          <w:tcPr>
            <w:tcW w:w="709" w:type="dxa"/>
          </w:tcPr>
          <w:p w14:paraId="0E6D81AB" w14:textId="77777777" w:rsidR="00390983" w:rsidRDefault="00390983" w:rsidP="00CF061B">
            <w:pPr>
              <w:pStyle w:val="TableParagraph"/>
              <w:spacing w:line="180" w:lineRule="exact"/>
              <w:ind w:left="126"/>
              <w:rPr>
                <w:b/>
                <w:sz w:val="16"/>
              </w:rPr>
            </w:pPr>
            <w:r>
              <w:rPr>
                <w:b/>
                <w:sz w:val="16"/>
              </w:rPr>
              <w:t>Score</w:t>
            </w:r>
          </w:p>
        </w:tc>
        <w:tc>
          <w:tcPr>
            <w:tcW w:w="3119" w:type="dxa"/>
          </w:tcPr>
          <w:p w14:paraId="1A1447FA" w14:textId="77777777" w:rsidR="00390983" w:rsidRDefault="00390983" w:rsidP="00CF061B">
            <w:pPr>
              <w:pStyle w:val="TableParagraph"/>
              <w:spacing w:line="182" w:lineRule="exact"/>
              <w:ind w:left="1042" w:right="276" w:hanging="742"/>
              <w:rPr>
                <w:b/>
                <w:sz w:val="16"/>
              </w:rPr>
            </w:pPr>
            <w:r>
              <w:rPr>
                <w:b/>
                <w:sz w:val="16"/>
              </w:rPr>
              <w:t>Assessment – Alternative Option (without LTS)</w:t>
            </w:r>
          </w:p>
        </w:tc>
        <w:tc>
          <w:tcPr>
            <w:tcW w:w="712" w:type="dxa"/>
          </w:tcPr>
          <w:p w14:paraId="171A06E8" w14:textId="77777777" w:rsidR="00390983" w:rsidRDefault="00390983" w:rsidP="00CF061B">
            <w:pPr>
              <w:pStyle w:val="TableParagraph"/>
              <w:spacing w:line="180" w:lineRule="exact"/>
              <w:ind w:left="126"/>
              <w:rPr>
                <w:b/>
                <w:sz w:val="16"/>
              </w:rPr>
            </w:pPr>
            <w:r>
              <w:rPr>
                <w:b/>
                <w:sz w:val="16"/>
              </w:rPr>
              <w:t>Score</w:t>
            </w:r>
          </w:p>
        </w:tc>
      </w:tr>
      <w:tr w:rsidR="00390983" w14:paraId="475FF0DA" w14:textId="77777777" w:rsidTr="00CF061B">
        <w:trPr>
          <w:trHeight w:val="588"/>
        </w:trPr>
        <w:tc>
          <w:tcPr>
            <w:tcW w:w="1102" w:type="dxa"/>
            <w:tcBorders>
              <w:bottom w:val="nil"/>
            </w:tcBorders>
          </w:tcPr>
          <w:p w14:paraId="5DA675DA" w14:textId="77777777" w:rsidR="00390983" w:rsidRDefault="00390983" w:rsidP="00CF061B">
            <w:pPr>
              <w:pStyle w:val="TableParagraph"/>
              <w:ind w:left="107" w:right="141"/>
              <w:rPr>
                <w:sz w:val="16"/>
              </w:rPr>
            </w:pPr>
            <w:r>
              <w:rPr>
                <w:sz w:val="16"/>
              </w:rPr>
              <w:t>Biodiversity (flora and fauna)</w:t>
            </w:r>
          </w:p>
        </w:tc>
        <w:tc>
          <w:tcPr>
            <w:tcW w:w="2127" w:type="dxa"/>
            <w:tcBorders>
              <w:bottom w:val="nil"/>
            </w:tcBorders>
          </w:tcPr>
          <w:p w14:paraId="560405BC" w14:textId="77777777" w:rsidR="00390983" w:rsidRDefault="00390983" w:rsidP="00CF061B">
            <w:pPr>
              <w:pStyle w:val="TableParagraph"/>
              <w:spacing w:line="276" w:lineRule="auto"/>
              <w:ind w:left="104" w:right="49"/>
              <w:rPr>
                <w:sz w:val="16"/>
              </w:rPr>
            </w:pPr>
            <w:r>
              <w:rPr>
                <w:sz w:val="16"/>
              </w:rPr>
              <w:t>To conserve and enhance the integrity of ecosystems.</w:t>
            </w:r>
          </w:p>
        </w:tc>
        <w:tc>
          <w:tcPr>
            <w:tcW w:w="3260" w:type="dxa"/>
            <w:tcBorders>
              <w:bottom w:val="nil"/>
            </w:tcBorders>
          </w:tcPr>
          <w:p w14:paraId="735CD975" w14:textId="77777777" w:rsidR="00390983" w:rsidRDefault="00390983" w:rsidP="00CF061B">
            <w:pPr>
              <w:pStyle w:val="TableParagraph"/>
              <w:spacing w:before="82" w:line="276" w:lineRule="auto"/>
              <w:ind w:left="104" w:right="103"/>
              <w:rPr>
                <w:sz w:val="16"/>
              </w:rPr>
            </w:pPr>
            <w:r>
              <w:rPr>
                <w:spacing w:val="-4"/>
                <w:sz w:val="16"/>
              </w:rPr>
              <w:t xml:space="preserve">Cause disturbance </w:t>
            </w:r>
            <w:r>
              <w:rPr>
                <w:sz w:val="16"/>
              </w:rPr>
              <w:t xml:space="preserve">or </w:t>
            </w:r>
            <w:r>
              <w:rPr>
                <w:spacing w:val="-4"/>
                <w:sz w:val="16"/>
              </w:rPr>
              <w:t xml:space="preserve">damage </w:t>
            </w:r>
            <w:r>
              <w:rPr>
                <w:sz w:val="16"/>
              </w:rPr>
              <w:t xml:space="preserve">to </w:t>
            </w:r>
            <w:r>
              <w:rPr>
                <w:spacing w:val="-4"/>
                <w:sz w:val="16"/>
              </w:rPr>
              <w:t xml:space="preserve">any habitat </w:t>
            </w:r>
            <w:r>
              <w:rPr>
                <w:sz w:val="16"/>
              </w:rPr>
              <w:t xml:space="preserve">or </w:t>
            </w:r>
            <w:r>
              <w:rPr>
                <w:spacing w:val="-4"/>
                <w:sz w:val="16"/>
              </w:rPr>
              <w:t>species?</w:t>
            </w:r>
          </w:p>
        </w:tc>
        <w:tc>
          <w:tcPr>
            <w:tcW w:w="4112" w:type="dxa"/>
            <w:tcBorders>
              <w:bottom w:val="nil"/>
            </w:tcBorders>
          </w:tcPr>
          <w:p w14:paraId="4C0F4761" w14:textId="77777777" w:rsidR="00390983" w:rsidRDefault="00390983" w:rsidP="00CF061B">
            <w:pPr>
              <w:pStyle w:val="TableParagraph"/>
              <w:ind w:left="105" w:right="654"/>
              <w:rPr>
                <w:sz w:val="16"/>
              </w:rPr>
            </w:pPr>
            <w:r>
              <w:rPr>
                <w:sz w:val="16"/>
              </w:rPr>
              <w:t>Supporting improvements to the Trunk Road network is likely to have a neutral effect on biodiversity.  Improving the network could lead to less congestion and improved journey times, leading to less pollution.</w:t>
            </w:r>
          </w:p>
          <w:p w14:paraId="0132210B" w14:textId="77777777" w:rsidR="00390983" w:rsidRDefault="00390983" w:rsidP="00CF061B">
            <w:pPr>
              <w:pStyle w:val="TableParagraph"/>
              <w:ind w:left="105" w:right="654"/>
              <w:rPr>
                <w:sz w:val="16"/>
              </w:rPr>
            </w:pPr>
          </w:p>
          <w:p w14:paraId="7B2A5D70" w14:textId="77777777" w:rsidR="00390983" w:rsidRDefault="00390983" w:rsidP="00CF061B">
            <w:pPr>
              <w:pStyle w:val="TableParagraph"/>
              <w:ind w:left="105" w:right="654"/>
              <w:rPr>
                <w:sz w:val="16"/>
              </w:rPr>
            </w:pPr>
            <w:r>
              <w:rPr>
                <w:sz w:val="16"/>
              </w:rPr>
              <w:t>However, this could also lead to land take for new infrastructure which could have a negative impact.</w:t>
            </w:r>
          </w:p>
        </w:tc>
        <w:tc>
          <w:tcPr>
            <w:tcW w:w="709" w:type="dxa"/>
            <w:tcBorders>
              <w:bottom w:val="nil"/>
            </w:tcBorders>
          </w:tcPr>
          <w:p w14:paraId="234F859B" w14:textId="77777777" w:rsidR="00390983" w:rsidRDefault="00390983" w:rsidP="00CF061B">
            <w:pPr>
              <w:pStyle w:val="TableParagraph"/>
              <w:spacing w:line="180" w:lineRule="exact"/>
              <w:ind w:left="102"/>
              <w:rPr>
                <w:sz w:val="16"/>
              </w:rPr>
            </w:pPr>
            <w:r>
              <w:rPr>
                <w:sz w:val="16"/>
              </w:rPr>
              <w:t>+/-</w:t>
            </w:r>
          </w:p>
        </w:tc>
        <w:tc>
          <w:tcPr>
            <w:tcW w:w="3119" w:type="dxa"/>
            <w:tcBorders>
              <w:bottom w:val="nil"/>
            </w:tcBorders>
          </w:tcPr>
          <w:p w14:paraId="3CC54A53" w14:textId="77777777" w:rsidR="00390983" w:rsidRDefault="00390983" w:rsidP="00CF061B">
            <w:pPr>
              <w:pStyle w:val="TableParagraph"/>
              <w:spacing w:line="180" w:lineRule="exact"/>
              <w:ind w:left="104"/>
              <w:rPr>
                <w:sz w:val="16"/>
              </w:rPr>
            </w:pPr>
            <w:r>
              <w:rPr>
                <w:sz w:val="16"/>
              </w:rPr>
              <w:t>Not supporting improvements is likely to lead to increased congestion and more pollution, resulting in a negative impact on biodiversity.</w:t>
            </w:r>
          </w:p>
        </w:tc>
        <w:tc>
          <w:tcPr>
            <w:tcW w:w="712" w:type="dxa"/>
            <w:tcBorders>
              <w:bottom w:val="nil"/>
            </w:tcBorders>
          </w:tcPr>
          <w:p w14:paraId="77C122C6" w14:textId="77777777" w:rsidR="00390983" w:rsidRDefault="00390983" w:rsidP="00CF061B">
            <w:pPr>
              <w:pStyle w:val="TableParagraph"/>
              <w:spacing w:line="180" w:lineRule="exact"/>
              <w:ind w:left="102"/>
              <w:rPr>
                <w:sz w:val="16"/>
              </w:rPr>
            </w:pPr>
            <w:r>
              <w:rPr>
                <w:sz w:val="16"/>
              </w:rPr>
              <w:t>-</w:t>
            </w:r>
          </w:p>
        </w:tc>
      </w:tr>
      <w:tr w:rsidR="00390983" w14:paraId="116D2D1E" w14:textId="77777777" w:rsidTr="00CF061B">
        <w:trPr>
          <w:trHeight w:val="1448"/>
        </w:trPr>
        <w:tc>
          <w:tcPr>
            <w:tcW w:w="1102" w:type="dxa"/>
            <w:tcBorders>
              <w:top w:val="nil"/>
            </w:tcBorders>
          </w:tcPr>
          <w:p w14:paraId="46A7BCD4" w14:textId="77777777" w:rsidR="00390983" w:rsidRDefault="00390983" w:rsidP="00CF061B">
            <w:pPr>
              <w:pStyle w:val="TableParagraph"/>
              <w:rPr>
                <w:rFonts w:ascii="Times New Roman"/>
                <w:sz w:val="16"/>
              </w:rPr>
            </w:pPr>
          </w:p>
        </w:tc>
        <w:tc>
          <w:tcPr>
            <w:tcW w:w="2127" w:type="dxa"/>
            <w:tcBorders>
              <w:top w:val="nil"/>
            </w:tcBorders>
          </w:tcPr>
          <w:p w14:paraId="2C03DE7E" w14:textId="77777777" w:rsidR="00390983" w:rsidRDefault="00390983" w:rsidP="00CF061B">
            <w:pPr>
              <w:pStyle w:val="TableParagraph"/>
              <w:spacing w:before="34" w:line="276" w:lineRule="auto"/>
              <w:ind w:left="104" w:right="49"/>
              <w:rPr>
                <w:sz w:val="16"/>
              </w:rPr>
            </w:pPr>
            <w:r>
              <w:rPr>
                <w:sz w:val="16"/>
              </w:rPr>
              <w:t>To prevent damage or disturbance to designated sites and protected species and habitats.</w:t>
            </w:r>
          </w:p>
          <w:p w14:paraId="2B7B5A92" w14:textId="77777777" w:rsidR="00390983" w:rsidRDefault="00390983" w:rsidP="00CF061B">
            <w:pPr>
              <w:pStyle w:val="TableParagraph"/>
              <w:spacing w:before="2"/>
              <w:rPr>
                <w:b/>
                <w:sz w:val="17"/>
              </w:rPr>
            </w:pPr>
          </w:p>
          <w:p w14:paraId="364E61DD" w14:textId="77777777" w:rsidR="00390983" w:rsidRDefault="00390983" w:rsidP="00CF061B">
            <w:pPr>
              <w:pStyle w:val="TableParagraph"/>
              <w:spacing w:line="180" w:lineRule="atLeast"/>
              <w:ind w:left="104" w:right="22"/>
              <w:rPr>
                <w:sz w:val="16"/>
              </w:rPr>
            </w:pPr>
            <w:r>
              <w:rPr>
                <w:sz w:val="16"/>
              </w:rPr>
              <w:t>To maintain biodiversity, avoiding irreversible losses.</w:t>
            </w:r>
          </w:p>
        </w:tc>
        <w:tc>
          <w:tcPr>
            <w:tcW w:w="3260" w:type="dxa"/>
            <w:tcBorders>
              <w:top w:val="nil"/>
            </w:tcBorders>
          </w:tcPr>
          <w:p w14:paraId="780D386B" w14:textId="77777777" w:rsidR="00390983" w:rsidRDefault="00390983" w:rsidP="00CF061B">
            <w:pPr>
              <w:pStyle w:val="TableParagraph"/>
              <w:spacing w:before="118" w:line="276" w:lineRule="auto"/>
              <w:ind w:left="104" w:right="103"/>
              <w:rPr>
                <w:sz w:val="16"/>
              </w:rPr>
            </w:pPr>
            <w:r>
              <w:rPr>
                <w:spacing w:val="-3"/>
                <w:sz w:val="16"/>
              </w:rPr>
              <w:t xml:space="preserve">Have any </w:t>
            </w:r>
            <w:r>
              <w:rPr>
                <w:spacing w:val="-4"/>
                <w:sz w:val="16"/>
              </w:rPr>
              <w:t xml:space="preserve">impact, either directly </w:t>
            </w:r>
            <w:r>
              <w:rPr>
                <w:sz w:val="16"/>
              </w:rPr>
              <w:t xml:space="preserve">or </w:t>
            </w:r>
            <w:r>
              <w:rPr>
                <w:spacing w:val="-4"/>
                <w:sz w:val="16"/>
              </w:rPr>
              <w:t xml:space="preserve">indirectly, </w:t>
            </w:r>
            <w:r>
              <w:rPr>
                <w:sz w:val="16"/>
              </w:rPr>
              <w:t xml:space="preserve">on </w:t>
            </w:r>
            <w:r>
              <w:rPr>
                <w:spacing w:val="-2"/>
                <w:sz w:val="16"/>
              </w:rPr>
              <w:t xml:space="preserve">the </w:t>
            </w:r>
            <w:r>
              <w:rPr>
                <w:spacing w:val="-4"/>
                <w:sz w:val="16"/>
              </w:rPr>
              <w:t xml:space="preserve">River Dee </w:t>
            </w:r>
            <w:r>
              <w:rPr>
                <w:spacing w:val="-3"/>
                <w:sz w:val="16"/>
              </w:rPr>
              <w:t>SAC?</w:t>
            </w:r>
          </w:p>
          <w:p w14:paraId="2E3A589C" w14:textId="77777777" w:rsidR="00390983" w:rsidRDefault="00390983" w:rsidP="00CF061B">
            <w:pPr>
              <w:pStyle w:val="TableParagraph"/>
              <w:spacing w:before="5"/>
              <w:rPr>
                <w:b/>
                <w:sz w:val="17"/>
              </w:rPr>
            </w:pPr>
          </w:p>
          <w:p w14:paraId="0F661657" w14:textId="77777777" w:rsidR="00390983" w:rsidRDefault="00390983" w:rsidP="00CF061B">
            <w:pPr>
              <w:pStyle w:val="TableParagraph"/>
              <w:spacing w:line="276" w:lineRule="auto"/>
              <w:ind w:left="104" w:right="103"/>
              <w:rPr>
                <w:sz w:val="16"/>
              </w:rPr>
            </w:pPr>
            <w:r>
              <w:rPr>
                <w:spacing w:val="-3"/>
                <w:sz w:val="16"/>
              </w:rPr>
              <w:t xml:space="preserve">Have any </w:t>
            </w:r>
            <w:r>
              <w:rPr>
                <w:spacing w:val="-4"/>
                <w:sz w:val="16"/>
              </w:rPr>
              <w:t xml:space="preserve">adverse impacts </w:t>
            </w:r>
            <w:r>
              <w:rPr>
                <w:sz w:val="16"/>
              </w:rPr>
              <w:t xml:space="preserve">on </w:t>
            </w:r>
            <w:r>
              <w:rPr>
                <w:spacing w:val="-4"/>
                <w:sz w:val="16"/>
              </w:rPr>
              <w:t xml:space="preserve">any nationally </w:t>
            </w:r>
            <w:r>
              <w:rPr>
                <w:sz w:val="16"/>
              </w:rPr>
              <w:t xml:space="preserve">or </w:t>
            </w:r>
            <w:r>
              <w:rPr>
                <w:spacing w:val="-4"/>
                <w:sz w:val="16"/>
              </w:rPr>
              <w:t xml:space="preserve">locally designated </w:t>
            </w:r>
            <w:r>
              <w:rPr>
                <w:spacing w:val="-5"/>
                <w:sz w:val="16"/>
              </w:rPr>
              <w:t>site?</w:t>
            </w:r>
          </w:p>
        </w:tc>
        <w:tc>
          <w:tcPr>
            <w:tcW w:w="4112" w:type="dxa"/>
            <w:tcBorders>
              <w:top w:val="nil"/>
            </w:tcBorders>
          </w:tcPr>
          <w:p w14:paraId="5A73CDE3" w14:textId="77777777" w:rsidR="00390983" w:rsidRDefault="00390983" w:rsidP="00CF061B">
            <w:pPr>
              <w:pStyle w:val="TableParagraph"/>
              <w:rPr>
                <w:rFonts w:ascii="Times New Roman"/>
                <w:sz w:val="16"/>
              </w:rPr>
            </w:pPr>
          </w:p>
          <w:p w14:paraId="27AE65D7" w14:textId="77777777" w:rsidR="00390983" w:rsidRDefault="00390983" w:rsidP="00CF061B">
            <w:pPr>
              <w:pStyle w:val="TableParagraph"/>
              <w:rPr>
                <w:rFonts w:ascii="Times New Roman"/>
                <w:sz w:val="16"/>
              </w:rPr>
            </w:pPr>
            <w:r>
              <w:rPr>
                <w:rFonts w:ascii="Times New Roman"/>
                <w:sz w:val="16"/>
              </w:rPr>
              <w:t>Designs should also incorporate biodiversity into them.</w:t>
            </w:r>
          </w:p>
        </w:tc>
        <w:tc>
          <w:tcPr>
            <w:tcW w:w="709" w:type="dxa"/>
            <w:tcBorders>
              <w:top w:val="nil"/>
            </w:tcBorders>
          </w:tcPr>
          <w:p w14:paraId="6885C3EB" w14:textId="77777777" w:rsidR="00390983" w:rsidRDefault="00390983" w:rsidP="00CF061B">
            <w:pPr>
              <w:pStyle w:val="TableParagraph"/>
              <w:rPr>
                <w:rFonts w:ascii="Times New Roman"/>
                <w:sz w:val="16"/>
              </w:rPr>
            </w:pPr>
          </w:p>
        </w:tc>
        <w:tc>
          <w:tcPr>
            <w:tcW w:w="3119" w:type="dxa"/>
            <w:tcBorders>
              <w:top w:val="nil"/>
            </w:tcBorders>
          </w:tcPr>
          <w:p w14:paraId="6EB9EDE7" w14:textId="77777777" w:rsidR="00390983" w:rsidRDefault="00390983" w:rsidP="00CF061B">
            <w:pPr>
              <w:pStyle w:val="TableParagraph"/>
              <w:rPr>
                <w:rFonts w:ascii="Times New Roman"/>
                <w:sz w:val="16"/>
              </w:rPr>
            </w:pPr>
          </w:p>
        </w:tc>
        <w:tc>
          <w:tcPr>
            <w:tcW w:w="712" w:type="dxa"/>
            <w:tcBorders>
              <w:top w:val="nil"/>
            </w:tcBorders>
          </w:tcPr>
          <w:p w14:paraId="6DE8A775" w14:textId="77777777" w:rsidR="00390983" w:rsidRDefault="00390983" w:rsidP="00CF061B">
            <w:pPr>
              <w:pStyle w:val="TableParagraph"/>
              <w:rPr>
                <w:rFonts w:ascii="Times New Roman"/>
                <w:sz w:val="16"/>
              </w:rPr>
            </w:pPr>
          </w:p>
        </w:tc>
      </w:tr>
      <w:tr w:rsidR="00390983" w14:paraId="11CB67E0" w14:textId="77777777" w:rsidTr="00CF061B">
        <w:trPr>
          <w:trHeight w:val="2293"/>
        </w:trPr>
        <w:tc>
          <w:tcPr>
            <w:tcW w:w="1102" w:type="dxa"/>
          </w:tcPr>
          <w:p w14:paraId="246883E2" w14:textId="77777777" w:rsidR="00390983" w:rsidRDefault="00390983" w:rsidP="00CF061B">
            <w:pPr>
              <w:pStyle w:val="TableParagraph"/>
              <w:spacing w:line="180" w:lineRule="exact"/>
              <w:ind w:left="107"/>
              <w:rPr>
                <w:sz w:val="16"/>
              </w:rPr>
            </w:pPr>
            <w:r>
              <w:rPr>
                <w:sz w:val="16"/>
              </w:rPr>
              <w:t>Air</w:t>
            </w:r>
          </w:p>
        </w:tc>
        <w:tc>
          <w:tcPr>
            <w:tcW w:w="2127" w:type="dxa"/>
          </w:tcPr>
          <w:p w14:paraId="5898407A" w14:textId="77777777" w:rsidR="00390983" w:rsidRDefault="00390983" w:rsidP="00CF061B">
            <w:pPr>
              <w:pStyle w:val="TableParagraph"/>
              <w:spacing w:line="182" w:lineRule="exact"/>
              <w:ind w:left="104"/>
              <w:rPr>
                <w:sz w:val="16"/>
              </w:rPr>
            </w:pPr>
            <w:r>
              <w:rPr>
                <w:sz w:val="16"/>
              </w:rPr>
              <w:t>To improve air quality.</w:t>
            </w:r>
          </w:p>
          <w:p w14:paraId="63EE7E2E" w14:textId="77777777" w:rsidR="00390983" w:rsidRDefault="00390983" w:rsidP="00CF061B">
            <w:pPr>
              <w:pStyle w:val="TableParagraph"/>
              <w:spacing w:before="10"/>
              <w:rPr>
                <w:b/>
                <w:sz w:val="19"/>
              </w:rPr>
            </w:pPr>
          </w:p>
          <w:p w14:paraId="4F6BA033" w14:textId="77777777" w:rsidR="00390983" w:rsidRDefault="00390983" w:rsidP="00CF061B">
            <w:pPr>
              <w:pStyle w:val="TableParagraph"/>
              <w:spacing w:line="276" w:lineRule="auto"/>
              <w:ind w:left="104" w:right="155"/>
              <w:rPr>
                <w:sz w:val="16"/>
              </w:rPr>
            </w:pPr>
            <w:r>
              <w:rPr>
                <w:sz w:val="16"/>
              </w:rPr>
              <w:t>To limit air pollution to levels that do not damage human health or natural systems.</w:t>
            </w:r>
          </w:p>
          <w:p w14:paraId="6EED972C" w14:textId="77777777" w:rsidR="00390983" w:rsidRDefault="00390983" w:rsidP="00CF061B">
            <w:pPr>
              <w:pStyle w:val="TableParagraph"/>
              <w:spacing w:before="4"/>
              <w:rPr>
                <w:b/>
                <w:sz w:val="17"/>
              </w:rPr>
            </w:pPr>
          </w:p>
          <w:p w14:paraId="2BCD5A3D" w14:textId="77777777" w:rsidR="00390983" w:rsidRDefault="00390983" w:rsidP="00CF061B">
            <w:pPr>
              <w:pStyle w:val="TableParagraph"/>
              <w:spacing w:line="276" w:lineRule="auto"/>
              <w:ind w:left="104" w:right="316"/>
              <w:rPr>
                <w:sz w:val="16"/>
              </w:rPr>
            </w:pPr>
            <w:r>
              <w:rPr>
                <w:sz w:val="16"/>
              </w:rPr>
              <w:t>To limit air emissions to comply with air quality standards.</w:t>
            </w:r>
          </w:p>
        </w:tc>
        <w:tc>
          <w:tcPr>
            <w:tcW w:w="3260" w:type="dxa"/>
          </w:tcPr>
          <w:p w14:paraId="000B9554" w14:textId="77777777" w:rsidR="00390983" w:rsidRDefault="00390983" w:rsidP="00CF061B">
            <w:pPr>
              <w:pStyle w:val="TableParagraph"/>
              <w:spacing w:line="278" w:lineRule="auto"/>
              <w:ind w:left="104" w:right="169"/>
              <w:rPr>
                <w:sz w:val="16"/>
              </w:rPr>
            </w:pPr>
            <w:r>
              <w:rPr>
                <w:spacing w:val="-3"/>
                <w:sz w:val="16"/>
              </w:rPr>
              <w:t xml:space="preserve">Lead </w:t>
            </w:r>
            <w:r>
              <w:rPr>
                <w:sz w:val="16"/>
              </w:rPr>
              <w:t xml:space="preserve">to an </w:t>
            </w:r>
            <w:r>
              <w:rPr>
                <w:spacing w:val="-4"/>
                <w:sz w:val="16"/>
              </w:rPr>
              <w:t xml:space="preserve">increase </w:t>
            </w:r>
            <w:r>
              <w:rPr>
                <w:sz w:val="16"/>
              </w:rPr>
              <w:t xml:space="preserve">or a </w:t>
            </w:r>
            <w:r>
              <w:rPr>
                <w:spacing w:val="-4"/>
                <w:sz w:val="16"/>
              </w:rPr>
              <w:t xml:space="preserve">reduction </w:t>
            </w:r>
            <w:r>
              <w:rPr>
                <w:spacing w:val="-3"/>
                <w:sz w:val="16"/>
              </w:rPr>
              <w:t xml:space="preserve">in </w:t>
            </w:r>
            <w:r>
              <w:rPr>
                <w:spacing w:val="-4"/>
                <w:sz w:val="16"/>
              </w:rPr>
              <w:t>vehicular traffic?</w:t>
            </w:r>
          </w:p>
          <w:p w14:paraId="576C6FB6" w14:textId="77777777" w:rsidR="00390983" w:rsidRDefault="00390983" w:rsidP="00CF061B">
            <w:pPr>
              <w:pStyle w:val="TableParagraph"/>
              <w:rPr>
                <w:b/>
                <w:sz w:val="17"/>
              </w:rPr>
            </w:pPr>
          </w:p>
          <w:p w14:paraId="76067BCC" w14:textId="77777777" w:rsidR="00390983" w:rsidRDefault="00390983" w:rsidP="00CF061B">
            <w:pPr>
              <w:pStyle w:val="TableParagraph"/>
              <w:ind w:left="104"/>
              <w:rPr>
                <w:sz w:val="16"/>
              </w:rPr>
            </w:pPr>
            <w:r>
              <w:rPr>
                <w:sz w:val="16"/>
              </w:rPr>
              <w:t>Result in the need for new construction?</w:t>
            </w:r>
          </w:p>
          <w:p w14:paraId="71C8310D" w14:textId="77777777" w:rsidR="00390983" w:rsidRDefault="00390983" w:rsidP="00CF061B">
            <w:pPr>
              <w:pStyle w:val="TableParagraph"/>
              <w:spacing w:before="10"/>
              <w:rPr>
                <w:b/>
                <w:sz w:val="19"/>
              </w:rPr>
            </w:pPr>
          </w:p>
          <w:p w14:paraId="280EA7F3" w14:textId="77777777" w:rsidR="00390983" w:rsidRDefault="00390983" w:rsidP="00CF061B">
            <w:pPr>
              <w:pStyle w:val="TableParagraph"/>
              <w:spacing w:line="276" w:lineRule="auto"/>
              <w:ind w:left="104" w:right="474"/>
              <w:rPr>
                <w:sz w:val="16"/>
              </w:rPr>
            </w:pPr>
            <w:r>
              <w:rPr>
                <w:spacing w:val="-3"/>
                <w:sz w:val="16"/>
              </w:rPr>
              <w:t xml:space="preserve">Impact </w:t>
            </w:r>
            <w:r>
              <w:rPr>
                <w:sz w:val="16"/>
              </w:rPr>
              <w:t xml:space="preserve">on </w:t>
            </w:r>
            <w:r>
              <w:rPr>
                <w:spacing w:val="-4"/>
                <w:sz w:val="16"/>
              </w:rPr>
              <w:t xml:space="preserve">any </w:t>
            </w:r>
            <w:r>
              <w:rPr>
                <w:sz w:val="16"/>
              </w:rPr>
              <w:t xml:space="preserve">Air </w:t>
            </w:r>
            <w:r>
              <w:rPr>
                <w:spacing w:val="-4"/>
                <w:sz w:val="16"/>
              </w:rPr>
              <w:t xml:space="preserve">Quality </w:t>
            </w:r>
            <w:r>
              <w:rPr>
                <w:spacing w:val="-5"/>
                <w:sz w:val="16"/>
              </w:rPr>
              <w:t xml:space="preserve">Management </w:t>
            </w:r>
            <w:r>
              <w:rPr>
                <w:spacing w:val="-3"/>
                <w:sz w:val="16"/>
              </w:rPr>
              <w:t>Areas?</w:t>
            </w:r>
          </w:p>
        </w:tc>
        <w:tc>
          <w:tcPr>
            <w:tcW w:w="4112" w:type="dxa"/>
          </w:tcPr>
          <w:p w14:paraId="554DE23A" w14:textId="77777777" w:rsidR="00390983" w:rsidRDefault="00390983" w:rsidP="00CF061B">
            <w:pPr>
              <w:pStyle w:val="TableParagraph"/>
              <w:ind w:left="105" w:right="654"/>
              <w:rPr>
                <w:sz w:val="16"/>
              </w:rPr>
            </w:pPr>
            <w:r>
              <w:rPr>
                <w:sz w:val="16"/>
              </w:rPr>
              <w:t>Supporting improvements to the Trunk Road network is likely to have a positive effect on air quality.  Improving the network could lead to less congestion and improved journey times, leading to less pollution. There may be a small negative impact during construction but the positive impacts are likely to outweigh this.</w:t>
            </w:r>
          </w:p>
          <w:p w14:paraId="27ECB9D1" w14:textId="77777777" w:rsidR="00390983" w:rsidRDefault="00390983" w:rsidP="00CF061B">
            <w:pPr>
              <w:pStyle w:val="TableParagraph"/>
              <w:ind w:left="105" w:right="138"/>
              <w:rPr>
                <w:sz w:val="16"/>
              </w:rPr>
            </w:pPr>
          </w:p>
        </w:tc>
        <w:tc>
          <w:tcPr>
            <w:tcW w:w="709" w:type="dxa"/>
          </w:tcPr>
          <w:p w14:paraId="3FA14C3C" w14:textId="77777777" w:rsidR="00390983" w:rsidRDefault="00390983" w:rsidP="00CF061B">
            <w:pPr>
              <w:pStyle w:val="TableParagraph"/>
              <w:spacing w:line="180" w:lineRule="exact"/>
              <w:ind w:left="102"/>
              <w:rPr>
                <w:sz w:val="16"/>
              </w:rPr>
            </w:pPr>
            <w:r>
              <w:rPr>
                <w:sz w:val="16"/>
              </w:rPr>
              <w:t>++/-</w:t>
            </w:r>
          </w:p>
        </w:tc>
        <w:tc>
          <w:tcPr>
            <w:tcW w:w="3119" w:type="dxa"/>
          </w:tcPr>
          <w:p w14:paraId="29F67450" w14:textId="77777777" w:rsidR="00390983" w:rsidRDefault="00390983" w:rsidP="00CF061B">
            <w:pPr>
              <w:pStyle w:val="TableParagraph"/>
              <w:ind w:left="103" w:right="135"/>
              <w:rPr>
                <w:sz w:val="16"/>
              </w:rPr>
            </w:pPr>
            <w:r>
              <w:rPr>
                <w:sz w:val="16"/>
              </w:rPr>
              <w:t>Not supporting improvements is likely to lead to increased congestion and more pollution, resulting in a negative impact on air quality.</w:t>
            </w:r>
          </w:p>
        </w:tc>
        <w:tc>
          <w:tcPr>
            <w:tcW w:w="712" w:type="dxa"/>
          </w:tcPr>
          <w:p w14:paraId="6ED8E4B8" w14:textId="77777777" w:rsidR="00390983" w:rsidRDefault="00390983" w:rsidP="00CF061B">
            <w:pPr>
              <w:pStyle w:val="TableParagraph"/>
              <w:spacing w:line="180" w:lineRule="exact"/>
              <w:ind w:left="102"/>
              <w:rPr>
                <w:sz w:val="16"/>
              </w:rPr>
            </w:pPr>
            <w:r>
              <w:rPr>
                <w:sz w:val="16"/>
              </w:rPr>
              <w:t>-</w:t>
            </w:r>
          </w:p>
        </w:tc>
      </w:tr>
      <w:tr w:rsidR="00390983" w14:paraId="69FC64F2" w14:textId="77777777" w:rsidTr="00CF061B">
        <w:trPr>
          <w:trHeight w:val="1544"/>
        </w:trPr>
        <w:tc>
          <w:tcPr>
            <w:tcW w:w="1102" w:type="dxa"/>
            <w:tcBorders>
              <w:bottom w:val="nil"/>
            </w:tcBorders>
          </w:tcPr>
          <w:p w14:paraId="435CA7C2" w14:textId="77777777" w:rsidR="00390983" w:rsidRDefault="00390983" w:rsidP="00CF061B">
            <w:pPr>
              <w:pStyle w:val="TableParagraph"/>
              <w:ind w:left="107" w:right="391"/>
              <w:rPr>
                <w:sz w:val="16"/>
              </w:rPr>
            </w:pPr>
            <w:r>
              <w:rPr>
                <w:sz w:val="16"/>
              </w:rPr>
              <w:t>Climatic factors</w:t>
            </w:r>
          </w:p>
        </w:tc>
        <w:tc>
          <w:tcPr>
            <w:tcW w:w="2127" w:type="dxa"/>
            <w:tcBorders>
              <w:bottom w:val="nil"/>
            </w:tcBorders>
          </w:tcPr>
          <w:p w14:paraId="549C9DD5" w14:textId="77777777" w:rsidR="00390983" w:rsidRDefault="00390983" w:rsidP="00CF061B">
            <w:pPr>
              <w:pStyle w:val="TableParagraph"/>
              <w:spacing w:line="276" w:lineRule="auto"/>
              <w:ind w:left="104" w:right="173"/>
              <w:rPr>
                <w:sz w:val="16"/>
              </w:rPr>
            </w:pPr>
            <w:r>
              <w:rPr>
                <w:sz w:val="16"/>
              </w:rPr>
              <w:t>To reduce the cause and effects of climate change.</w:t>
            </w:r>
          </w:p>
          <w:p w14:paraId="175FE4D9" w14:textId="77777777" w:rsidR="00390983" w:rsidRDefault="00390983" w:rsidP="00CF061B">
            <w:pPr>
              <w:pStyle w:val="TableParagraph"/>
              <w:spacing w:before="3"/>
              <w:rPr>
                <w:b/>
                <w:sz w:val="17"/>
              </w:rPr>
            </w:pPr>
          </w:p>
          <w:p w14:paraId="54DB24F5" w14:textId="77777777" w:rsidR="00390983" w:rsidRDefault="00390983" w:rsidP="00CF061B">
            <w:pPr>
              <w:pStyle w:val="TableParagraph"/>
              <w:spacing w:line="276" w:lineRule="auto"/>
              <w:ind w:left="104" w:right="209"/>
              <w:rPr>
                <w:sz w:val="16"/>
              </w:rPr>
            </w:pPr>
            <w:r>
              <w:rPr>
                <w:sz w:val="16"/>
              </w:rPr>
              <w:t>To limit or reduce the emissions of greenhouse gases.</w:t>
            </w:r>
          </w:p>
        </w:tc>
        <w:tc>
          <w:tcPr>
            <w:tcW w:w="3260" w:type="dxa"/>
            <w:tcBorders>
              <w:bottom w:val="nil"/>
            </w:tcBorders>
          </w:tcPr>
          <w:p w14:paraId="7625B9D2" w14:textId="77777777" w:rsidR="00390983" w:rsidRDefault="00390983" w:rsidP="00CF061B">
            <w:pPr>
              <w:pStyle w:val="TableParagraph"/>
              <w:spacing w:line="182" w:lineRule="exact"/>
              <w:ind w:left="104"/>
              <w:rPr>
                <w:sz w:val="16"/>
              </w:rPr>
            </w:pPr>
            <w:r>
              <w:rPr>
                <w:sz w:val="16"/>
              </w:rPr>
              <w:t>Promote sustainable and active travel?</w:t>
            </w:r>
          </w:p>
          <w:p w14:paraId="20569FEE" w14:textId="77777777" w:rsidR="00390983" w:rsidRDefault="00390983" w:rsidP="00CF061B">
            <w:pPr>
              <w:pStyle w:val="TableParagraph"/>
              <w:spacing w:before="7"/>
              <w:rPr>
                <w:b/>
                <w:sz w:val="19"/>
              </w:rPr>
            </w:pPr>
          </w:p>
          <w:p w14:paraId="36424401" w14:textId="77777777" w:rsidR="00390983" w:rsidRDefault="00390983" w:rsidP="00CF061B">
            <w:pPr>
              <w:pStyle w:val="TableParagraph"/>
              <w:spacing w:before="1" w:line="278" w:lineRule="auto"/>
              <w:ind w:left="104" w:right="1342"/>
              <w:rPr>
                <w:sz w:val="16"/>
              </w:rPr>
            </w:pPr>
            <w:r>
              <w:rPr>
                <w:sz w:val="16"/>
              </w:rPr>
              <w:t>Promote the use of clean fuels/technologies?</w:t>
            </w:r>
          </w:p>
          <w:p w14:paraId="2737AC56" w14:textId="77777777" w:rsidR="00390983" w:rsidRDefault="00390983" w:rsidP="00CF061B">
            <w:pPr>
              <w:pStyle w:val="TableParagraph"/>
              <w:spacing w:before="1"/>
              <w:rPr>
                <w:b/>
                <w:sz w:val="17"/>
              </w:rPr>
            </w:pPr>
          </w:p>
          <w:p w14:paraId="1DDB2E25" w14:textId="77777777" w:rsidR="00390983" w:rsidRDefault="00390983" w:rsidP="00CF061B">
            <w:pPr>
              <w:pStyle w:val="TableParagraph"/>
              <w:spacing w:line="276" w:lineRule="auto"/>
              <w:ind w:left="104" w:right="169"/>
              <w:rPr>
                <w:sz w:val="16"/>
              </w:rPr>
            </w:pPr>
            <w:r>
              <w:rPr>
                <w:spacing w:val="-4"/>
                <w:sz w:val="16"/>
              </w:rPr>
              <w:t xml:space="preserve">Reduce </w:t>
            </w:r>
            <w:r>
              <w:rPr>
                <w:spacing w:val="-2"/>
                <w:sz w:val="16"/>
              </w:rPr>
              <w:t xml:space="preserve">the </w:t>
            </w:r>
            <w:r>
              <w:rPr>
                <w:spacing w:val="-4"/>
                <w:sz w:val="16"/>
              </w:rPr>
              <w:t xml:space="preserve">need </w:t>
            </w:r>
            <w:r>
              <w:rPr>
                <w:sz w:val="16"/>
              </w:rPr>
              <w:t xml:space="preserve">to </w:t>
            </w:r>
            <w:r>
              <w:rPr>
                <w:spacing w:val="-4"/>
                <w:sz w:val="16"/>
              </w:rPr>
              <w:t xml:space="preserve">travel, especially by motorised </w:t>
            </w:r>
            <w:r>
              <w:rPr>
                <w:spacing w:val="-3"/>
                <w:sz w:val="16"/>
              </w:rPr>
              <w:t xml:space="preserve">form of </w:t>
            </w:r>
            <w:r>
              <w:rPr>
                <w:spacing w:val="-4"/>
                <w:sz w:val="16"/>
              </w:rPr>
              <w:t>transport?</w:t>
            </w:r>
          </w:p>
        </w:tc>
        <w:tc>
          <w:tcPr>
            <w:tcW w:w="4112" w:type="dxa"/>
          </w:tcPr>
          <w:p w14:paraId="7C85FF2E" w14:textId="77777777" w:rsidR="00390983" w:rsidRDefault="00390983" w:rsidP="00CF061B">
            <w:pPr>
              <w:pStyle w:val="TableParagraph"/>
              <w:ind w:left="105" w:right="654"/>
              <w:rPr>
                <w:sz w:val="16"/>
              </w:rPr>
            </w:pPr>
            <w:r>
              <w:rPr>
                <w:sz w:val="16"/>
              </w:rPr>
              <w:t>Supporting improvements to the Trunk Road network is likely to have a positive effect on climatic factors.  Improving the network could lead to less congestion and improved journey times, leading to less pollution. There may be a small negative impact during construction but the positive impacts are likely to outweigh this.</w:t>
            </w:r>
          </w:p>
          <w:p w14:paraId="3B9B7B53" w14:textId="77777777" w:rsidR="00390983" w:rsidRDefault="00390983" w:rsidP="00CF061B">
            <w:pPr>
              <w:pStyle w:val="TableParagraph"/>
              <w:ind w:left="105" w:right="112"/>
              <w:rPr>
                <w:sz w:val="16"/>
              </w:rPr>
            </w:pPr>
          </w:p>
        </w:tc>
        <w:tc>
          <w:tcPr>
            <w:tcW w:w="709" w:type="dxa"/>
          </w:tcPr>
          <w:p w14:paraId="56D7037B" w14:textId="77777777" w:rsidR="00390983" w:rsidRDefault="00390983" w:rsidP="00CF061B">
            <w:pPr>
              <w:pStyle w:val="TableParagraph"/>
              <w:spacing w:line="180" w:lineRule="exact"/>
              <w:ind w:left="102"/>
              <w:rPr>
                <w:sz w:val="16"/>
              </w:rPr>
            </w:pPr>
            <w:r>
              <w:rPr>
                <w:sz w:val="16"/>
              </w:rPr>
              <w:t>+</w:t>
            </w:r>
          </w:p>
        </w:tc>
        <w:tc>
          <w:tcPr>
            <w:tcW w:w="3119" w:type="dxa"/>
          </w:tcPr>
          <w:p w14:paraId="11AD67D8" w14:textId="77777777" w:rsidR="00390983" w:rsidRDefault="00390983" w:rsidP="00CF061B">
            <w:pPr>
              <w:pStyle w:val="TableParagraph"/>
              <w:ind w:left="104" w:right="312"/>
              <w:rPr>
                <w:sz w:val="16"/>
              </w:rPr>
            </w:pPr>
            <w:r>
              <w:rPr>
                <w:sz w:val="16"/>
              </w:rPr>
              <w:t>Not supporting improvements is likely to lead to increased congestion and more pollution, resulting in a negative impact on climatic factors.</w:t>
            </w:r>
          </w:p>
        </w:tc>
        <w:tc>
          <w:tcPr>
            <w:tcW w:w="712" w:type="dxa"/>
          </w:tcPr>
          <w:p w14:paraId="44757AFF" w14:textId="77777777" w:rsidR="00390983" w:rsidRDefault="00390983" w:rsidP="00CF061B">
            <w:pPr>
              <w:pStyle w:val="TableParagraph"/>
              <w:spacing w:line="180" w:lineRule="exact"/>
              <w:ind w:left="102"/>
              <w:rPr>
                <w:sz w:val="16"/>
              </w:rPr>
            </w:pPr>
            <w:r>
              <w:rPr>
                <w:sz w:val="16"/>
              </w:rPr>
              <w:t>-</w:t>
            </w:r>
          </w:p>
        </w:tc>
      </w:tr>
      <w:tr w:rsidR="00390983" w14:paraId="35E019D9" w14:textId="77777777" w:rsidTr="00CF061B">
        <w:trPr>
          <w:trHeight w:val="411"/>
        </w:trPr>
        <w:tc>
          <w:tcPr>
            <w:tcW w:w="1102" w:type="dxa"/>
            <w:tcBorders>
              <w:top w:val="nil"/>
              <w:bottom w:val="nil"/>
            </w:tcBorders>
          </w:tcPr>
          <w:p w14:paraId="12B98FBA" w14:textId="77777777" w:rsidR="00390983" w:rsidRDefault="00390983" w:rsidP="00CF061B">
            <w:pPr>
              <w:pStyle w:val="TableParagraph"/>
              <w:rPr>
                <w:rFonts w:ascii="Times New Roman"/>
                <w:sz w:val="16"/>
              </w:rPr>
            </w:pPr>
          </w:p>
        </w:tc>
        <w:tc>
          <w:tcPr>
            <w:tcW w:w="2127" w:type="dxa"/>
            <w:tcBorders>
              <w:top w:val="nil"/>
              <w:bottom w:val="nil"/>
            </w:tcBorders>
          </w:tcPr>
          <w:p w14:paraId="73CB970D" w14:textId="77777777" w:rsidR="00390983" w:rsidRDefault="00390983" w:rsidP="00CF061B">
            <w:pPr>
              <w:pStyle w:val="TableParagraph"/>
              <w:rPr>
                <w:rFonts w:ascii="Times New Roman"/>
                <w:sz w:val="16"/>
              </w:rPr>
            </w:pPr>
          </w:p>
        </w:tc>
        <w:tc>
          <w:tcPr>
            <w:tcW w:w="3260" w:type="dxa"/>
            <w:tcBorders>
              <w:top w:val="nil"/>
              <w:bottom w:val="nil"/>
            </w:tcBorders>
          </w:tcPr>
          <w:p w14:paraId="646ECEAC" w14:textId="77777777" w:rsidR="00390983" w:rsidRDefault="00390983" w:rsidP="00CF061B">
            <w:pPr>
              <w:pStyle w:val="TableParagraph"/>
              <w:spacing w:before="112"/>
              <w:ind w:left="104"/>
              <w:rPr>
                <w:sz w:val="16"/>
              </w:rPr>
            </w:pPr>
            <w:r>
              <w:rPr>
                <w:sz w:val="16"/>
              </w:rPr>
              <w:t>Reduce congestion?</w:t>
            </w:r>
          </w:p>
        </w:tc>
        <w:tc>
          <w:tcPr>
            <w:tcW w:w="4112" w:type="dxa"/>
            <w:tcBorders>
              <w:top w:val="nil"/>
              <w:bottom w:val="nil"/>
            </w:tcBorders>
          </w:tcPr>
          <w:p w14:paraId="09FB8D8E" w14:textId="77777777" w:rsidR="00390983" w:rsidRDefault="00390983" w:rsidP="00CF061B">
            <w:pPr>
              <w:pStyle w:val="TableParagraph"/>
              <w:rPr>
                <w:rFonts w:ascii="Times New Roman"/>
                <w:sz w:val="16"/>
              </w:rPr>
            </w:pPr>
          </w:p>
        </w:tc>
        <w:tc>
          <w:tcPr>
            <w:tcW w:w="709" w:type="dxa"/>
            <w:tcBorders>
              <w:top w:val="nil"/>
              <w:bottom w:val="nil"/>
            </w:tcBorders>
          </w:tcPr>
          <w:p w14:paraId="127237BC" w14:textId="77777777" w:rsidR="00390983" w:rsidRDefault="00390983" w:rsidP="00CF061B">
            <w:pPr>
              <w:pStyle w:val="TableParagraph"/>
              <w:rPr>
                <w:rFonts w:ascii="Times New Roman"/>
                <w:sz w:val="16"/>
              </w:rPr>
            </w:pPr>
          </w:p>
        </w:tc>
        <w:tc>
          <w:tcPr>
            <w:tcW w:w="3119" w:type="dxa"/>
            <w:tcBorders>
              <w:top w:val="nil"/>
              <w:bottom w:val="nil"/>
            </w:tcBorders>
          </w:tcPr>
          <w:p w14:paraId="42D0F526" w14:textId="77777777" w:rsidR="00390983" w:rsidRDefault="00390983" w:rsidP="00CF061B">
            <w:pPr>
              <w:pStyle w:val="TableParagraph"/>
              <w:rPr>
                <w:rFonts w:ascii="Times New Roman"/>
                <w:sz w:val="16"/>
              </w:rPr>
            </w:pPr>
          </w:p>
        </w:tc>
        <w:tc>
          <w:tcPr>
            <w:tcW w:w="712" w:type="dxa"/>
            <w:tcBorders>
              <w:top w:val="nil"/>
              <w:bottom w:val="nil"/>
            </w:tcBorders>
          </w:tcPr>
          <w:p w14:paraId="65598214" w14:textId="77777777" w:rsidR="00390983" w:rsidRDefault="00390983" w:rsidP="00CF061B">
            <w:pPr>
              <w:pStyle w:val="TableParagraph"/>
              <w:rPr>
                <w:rFonts w:ascii="Times New Roman"/>
                <w:sz w:val="16"/>
              </w:rPr>
            </w:pPr>
          </w:p>
        </w:tc>
      </w:tr>
      <w:tr w:rsidR="00390983" w14:paraId="22879D1E" w14:textId="77777777" w:rsidTr="00CF061B">
        <w:trPr>
          <w:trHeight w:val="524"/>
        </w:trPr>
        <w:tc>
          <w:tcPr>
            <w:tcW w:w="1102" w:type="dxa"/>
            <w:tcBorders>
              <w:top w:val="nil"/>
            </w:tcBorders>
          </w:tcPr>
          <w:p w14:paraId="714C78D7" w14:textId="77777777" w:rsidR="00390983" w:rsidRDefault="00390983" w:rsidP="00CF061B">
            <w:pPr>
              <w:pStyle w:val="TableParagraph"/>
              <w:rPr>
                <w:rFonts w:ascii="Times New Roman"/>
                <w:sz w:val="16"/>
              </w:rPr>
            </w:pPr>
          </w:p>
        </w:tc>
        <w:tc>
          <w:tcPr>
            <w:tcW w:w="2127" w:type="dxa"/>
            <w:tcBorders>
              <w:top w:val="nil"/>
            </w:tcBorders>
          </w:tcPr>
          <w:p w14:paraId="1DC4B63C" w14:textId="77777777" w:rsidR="00390983" w:rsidRDefault="00390983" w:rsidP="00CF061B">
            <w:pPr>
              <w:pStyle w:val="TableParagraph"/>
              <w:rPr>
                <w:rFonts w:ascii="Times New Roman"/>
                <w:sz w:val="16"/>
              </w:rPr>
            </w:pPr>
          </w:p>
        </w:tc>
        <w:tc>
          <w:tcPr>
            <w:tcW w:w="3260" w:type="dxa"/>
            <w:tcBorders>
              <w:top w:val="nil"/>
            </w:tcBorders>
          </w:tcPr>
          <w:p w14:paraId="1E8FE574" w14:textId="77777777" w:rsidR="00390983" w:rsidRDefault="00390983" w:rsidP="00CF061B">
            <w:pPr>
              <w:pStyle w:val="TableParagraph"/>
              <w:spacing w:before="111"/>
              <w:ind w:left="104"/>
              <w:rPr>
                <w:sz w:val="16"/>
              </w:rPr>
            </w:pPr>
            <w:r>
              <w:rPr>
                <w:sz w:val="16"/>
              </w:rPr>
              <w:t>Result in the development of peat rich soils?</w:t>
            </w:r>
          </w:p>
        </w:tc>
        <w:tc>
          <w:tcPr>
            <w:tcW w:w="4112" w:type="dxa"/>
            <w:tcBorders>
              <w:top w:val="nil"/>
            </w:tcBorders>
          </w:tcPr>
          <w:p w14:paraId="11625BD3" w14:textId="77777777" w:rsidR="00390983" w:rsidRDefault="00390983" w:rsidP="00CF061B">
            <w:pPr>
              <w:pStyle w:val="TableParagraph"/>
              <w:rPr>
                <w:rFonts w:ascii="Times New Roman"/>
                <w:sz w:val="16"/>
              </w:rPr>
            </w:pPr>
          </w:p>
        </w:tc>
        <w:tc>
          <w:tcPr>
            <w:tcW w:w="709" w:type="dxa"/>
            <w:tcBorders>
              <w:top w:val="nil"/>
            </w:tcBorders>
          </w:tcPr>
          <w:p w14:paraId="0569687A" w14:textId="77777777" w:rsidR="00390983" w:rsidRDefault="00390983" w:rsidP="00CF061B">
            <w:pPr>
              <w:pStyle w:val="TableParagraph"/>
              <w:rPr>
                <w:rFonts w:ascii="Times New Roman"/>
                <w:sz w:val="16"/>
              </w:rPr>
            </w:pPr>
          </w:p>
        </w:tc>
        <w:tc>
          <w:tcPr>
            <w:tcW w:w="3119" w:type="dxa"/>
            <w:tcBorders>
              <w:top w:val="nil"/>
            </w:tcBorders>
          </w:tcPr>
          <w:p w14:paraId="37D9B3FD" w14:textId="77777777" w:rsidR="00390983" w:rsidRDefault="00390983" w:rsidP="00CF061B">
            <w:pPr>
              <w:pStyle w:val="TableParagraph"/>
              <w:rPr>
                <w:rFonts w:ascii="Times New Roman"/>
                <w:sz w:val="16"/>
              </w:rPr>
            </w:pPr>
          </w:p>
        </w:tc>
        <w:tc>
          <w:tcPr>
            <w:tcW w:w="712" w:type="dxa"/>
            <w:tcBorders>
              <w:top w:val="nil"/>
            </w:tcBorders>
          </w:tcPr>
          <w:p w14:paraId="35DAB612" w14:textId="77777777" w:rsidR="00390983" w:rsidRDefault="00390983" w:rsidP="00CF061B">
            <w:pPr>
              <w:pStyle w:val="TableParagraph"/>
              <w:rPr>
                <w:rFonts w:ascii="Times New Roman"/>
                <w:sz w:val="16"/>
              </w:rPr>
            </w:pPr>
          </w:p>
        </w:tc>
      </w:tr>
      <w:tr w:rsidR="00390983" w14:paraId="568A3F68" w14:textId="77777777" w:rsidTr="00CF061B">
        <w:trPr>
          <w:trHeight w:val="551"/>
        </w:trPr>
        <w:tc>
          <w:tcPr>
            <w:tcW w:w="1102" w:type="dxa"/>
          </w:tcPr>
          <w:p w14:paraId="47A353CD" w14:textId="77777777" w:rsidR="00390983" w:rsidRDefault="00390983" w:rsidP="00CF061B">
            <w:pPr>
              <w:pStyle w:val="TableParagraph"/>
              <w:spacing w:line="180" w:lineRule="exact"/>
              <w:ind w:left="107"/>
              <w:rPr>
                <w:sz w:val="16"/>
              </w:rPr>
            </w:pPr>
            <w:r>
              <w:rPr>
                <w:sz w:val="16"/>
              </w:rPr>
              <w:t>Soil</w:t>
            </w:r>
          </w:p>
        </w:tc>
        <w:tc>
          <w:tcPr>
            <w:tcW w:w="2127" w:type="dxa"/>
          </w:tcPr>
          <w:p w14:paraId="5FD2B963" w14:textId="77777777" w:rsidR="00390983" w:rsidRDefault="00390983" w:rsidP="00CF061B">
            <w:pPr>
              <w:pStyle w:val="TableParagraph"/>
              <w:spacing w:line="276" w:lineRule="auto"/>
              <w:ind w:left="104" w:right="75"/>
              <w:rPr>
                <w:sz w:val="16"/>
              </w:rPr>
            </w:pPr>
            <w:r>
              <w:rPr>
                <w:sz w:val="16"/>
              </w:rPr>
              <w:t>To reduce contamination, safeguard soil quantity and quality</w:t>
            </w:r>
          </w:p>
        </w:tc>
        <w:tc>
          <w:tcPr>
            <w:tcW w:w="3260" w:type="dxa"/>
          </w:tcPr>
          <w:p w14:paraId="321EE39B" w14:textId="77777777" w:rsidR="00390983" w:rsidRDefault="00390983" w:rsidP="00CF061B">
            <w:pPr>
              <w:pStyle w:val="TableParagraph"/>
              <w:spacing w:line="182" w:lineRule="exact"/>
              <w:ind w:left="104"/>
              <w:rPr>
                <w:sz w:val="16"/>
              </w:rPr>
            </w:pPr>
            <w:r>
              <w:rPr>
                <w:sz w:val="16"/>
              </w:rPr>
              <w:t>Cause soil sealing and compaction?</w:t>
            </w:r>
          </w:p>
          <w:p w14:paraId="660E8693" w14:textId="77777777" w:rsidR="00390983" w:rsidRDefault="00390983" w:rsidP="00CF061B">
            <w:pPr>
              <w:pStyle w:val="TableParagraph"/>
              <w:spacing w:line="182" w:lineRule="exact"/>
              <w:ind w:left="104"/>
              <w:rPr>
                <w:sz w:val="16"/>
              </w:rPr>
            </w:pPr>
          </w:p>
          <w:p w14:paraId="564DAA5D" w14:textId="77777777" w:rsidR="00390983" w:rsidRPr="00CC68EF" w:rsidRDefault="00390983" w:rsidP="00CF061B">
            <w:pPr>
              <w:pStyle w:val="TableParagraph"/>
              <w:spacing w:line="182" w:lineRule="exact"/>
              <w:ind w:left="104"/>
              <w:rPr>
                <w:sz w:val="16"/>
              </w:rPr>
            </w:pPr>
            <w:r w:rsidRPr="00CC68EF">
              <w:rPr>
                <w:sz w:val="16"/>
              </w:rPr>
              <w:t>Result in the release of substances that could potentially contaminate the soil?</w:t>
            </w:r>
          </w:p>
          <w:p w14:paraId="7C8DA060" w14:textId="77777777" w:rsidR="00390983" w:rsidRPr="00CC68EF" w:rsidRDefault="00390983" w:rsidP="00CF061B">
            <w:pPr>
              <w:pStyle w:val="TableParagraph"/>
              <w:spacing w:line="182" w:lineRule="exact"/>
              <w:ind w:left="104"/>
              <w:rPr>
                <w:sz w:val="16"/>
              </w:rPr>
            </w:pPr>
          </w:p>
          <w:p w14:paraId="604E86F9" w14:textId="77777777" w:rsidR="00390983" w:rsidRDefault="00390983" w:rsidP="00CF061B">
            <w:pPr>
              <w:pStyle w:val="TableParagraph"/>
              <w:spacing w:line="182" w:lineRule="exact"/>
              <w:ind w:left="104"/>
              <w:rPr>
                <w:sz w:val="16"/>
              </w:rPr>
            </w:pPr>
            <w:r w:rsidRPr="00CC68EF">
              <w:rPr>
                <w:sz w:val="16"/>
              </w:rPr>
              <w:t>Ensure that possible contamination will be properly remediated and not impact upon sensitive receptors such as human health and the water environment?</w:t>
            </w:r>
          </w:p>
        </w:tc>
        <w:tc>
          <w:tcPr>
            <w:tcW w:w="4112" w:type="dxa"/>
          </w:tcPr>
          <w:p w14:paraId="3F9CE14A" w14:textId="77777777" w:rsidR="00390983" w:rsidRPr="00B542A5" w:rsidRDefault="00390983" w:rsidP="00CF061B">
            <w:pPr>
              <w:pStyle w:val="TableParagraph"/>
              <w:spacing w:before="5" w:line="182" w:lineRule="exact"/>
              <w:ind w:left="105" w:right="450"/>
              <w:rPr>
                <w:sz w:val="16"/>
              </w:rPr>
            </w:pPr>
            <w:r w:rsidRPr="00B542A5">
              <w:rPr>
                <w:sz w:val="16"/>
              </w:rPr>
              <w:t xml:space="preserve">Supporting improvements to the Trunk Road network is likely to have a neutral effect on </w:t>
            </w:r>
            <w:r>
              <w:rPr>
                <w:sz w:val="16"/>
              </w:rPr>
              <w:t>soil</w:t>
            </w:r>
            <w:r w:rsidRPr="00B542A5">
              <w:rPr>
                <w:sz w:val="16"/>
              </w:rPr>
              <w:t>.  Improving the network could lead to less congestion and improved journey times, leading to less pollution.</w:t>
            </w:r>
          </w:p>
          <w:p w14:paraId="007B9DC4" w14:textId="77777777" w:rsidR="00390983" w:rsidRPr="00B542A5" w:rsidRDefault="00390983" w:rsidP="00CF061B">
            <w:pPr>
              <w:pStyle w:val="TableParagraph"/>
              <w:spacing w:before="5" w:line="182" w:lineRule="exact"/>
              <w:ind w:left="105" w:right="450"/>
              <w:rPr>
                <w:sz w:val="16"/>
              </w:rPr>
            </w:pPr>
          </w:p>
          <w:p w14:paraId="21601F6D" w14:textId="77777777" w:rsidR="00390983" w:rsidRPr="00B542A5" w:rsidRDefault="00390983" w:rsidP="00CF061B">
            <w:pPr>
              <w:pStyle w:val="TableParagraph"/>
              <w:spacing w:before="5" w:line="182" w:lineRule="exact"/>
              <w:ind w:left="105" w:right="450"/>
              <w:rPr>
                <w:sz w:val="16"/>
              </w:rPr>
            </w:pPr>
            <w:r w:rsidRPr="00B542A5">
              <w:rPr>
                <w:sz w:val="16"/>
              </w:rPr>
              <w:t>However, this could also lead to land take for new infrastructure which could have a negative impact.</w:t>
            </w:r>
          </w:p>
          <w:p w14:paraId="7FA26D6A" w14:textId="77777777" w:rsidR="00390983" w:rsidRPr="00B542A5" w:rsidRDefault="00390983" w:rsidP="00CF061B">
            <w:pPr>
              <w:pStyle w:val="TableParagraph"/>
              <w:spacing w:before="5" w:line="182" w:lineRule="exact"/>
              <w:ind w:left="105" w:right="450"/>
              <w:rPr>
                <w:sz w:val="16"/>
              </w:rPr>
            </w:pPr>
          </w:p>
          <w:p w14:paraId="154C7887" w14:textId="77777777" w:rsidR="00390983" w:rsidRDefault="00390983" w:rsidP="00CF061B">
            <w:pPr>
              <w:pStyle w:val="TableParagraph"/>
              <w:spacing w:before="5" w:line="182" w:lineRule="exact"/>
              <w:ind w:left="105" w:right="450"/>
              <w:rPr>
                <w:sz w:val="16"/>
              </w:rPr>
            </w:pPr>
            <w:r w:rsidRPr="00B542A5">
              <w:rPr>
                <w:sz w:val="16"/>
              </w:rPr>
              <w:t xml:space="preserve">Designs should also incorporate </w:t>
            </w:r>
            <w:r>
              <w:rPr>
                <w:sz w:val="16"/>
              </w:rPr>
              <w:t>soil</w:t>
            </w:r>
            <w:r w:rsidRPr="00B542A5">
              <w:rPr>
                <w:sz w:val="16"/>
              </w:rPr>
              <w:t xml:space="preserve"> into them</w:t>
            </w:r>
            <w:r>
              <w:rPr>
                <w:sz w:val="16"/>
              </w:rPr>
              <w:t>.</w:t>
            </w:r>
          </w:p>
        </w:tc>
        <w:tc>
          <w:tcPr>
            <w:tcW w:w="709" w:type="dxa"/>
          </w:tcPr>
          <w:p w14:paraId="31B89C66" w14:textId="77777777" w:rsidR="00390983" w:rsidRDefault="00390983" w:rsidP="00CF061B">
            <w:pPr>
              <w:pStyle w:val="TableParagraph"/>
              <w:spacing w:line="180" w:lineRule="exact"/>
              <w:ind w:left="102"/>
              <w:rPr>
                <w:sz w:val="16"/>
              </w:rPr>
            </w:pPr>
            <w:r>
              <w:rPr>
                <w:sz w:val="16"/>
              </w:rPr>
              <w:t>+/-</w:t>
            </w:r>
          </w:p>
        </w:tc>
        <w:tc>
          <w:tcPr>
            <w:tcW w:w="3119" w:type="dxa"/>
          </w:tcPr>
          <w:p w14:paraId="1254C83A" w14:textId="77777777" w:rsidR="00390983" w:rsidRDefault="00390983" w:rsidP="00CF061B">
            <w:pPr>
              <w:pStyle w:val="TableParagraph"/>
              <w:ind w:left="104" w:right="400"/>
              <w:rPr>
                <w:sz w:val="16"/>
              </w:rPr>
            </w:pPr>
            <w:r>
              <w:rPr>
                <w:sz w:val="16"/>
              </w:rPr>
              <w:t>If the Trunk Road Network is not improved, this could lead to increased congestion and pollution.</w:t>
            </w:r>
          </w:p>
        </w:tc>
        <w:tc>
          <w:tcPr>
            <w:tcW w:w="712" w:type="dxa"/>
          </w:tcPr>
          <w:p w14:paraId="5992245F" w14:textId="77777777" w:rsidR="00390983" w:rsidRDefault="00390983" w:rsidP="00CF061B">
            <w:pPr>
              <w:pStyle w:val="TableParagraph"/>
              <w:spacing w:line="180" w:lineRule="exact"/>
              <w:ind w:left="102"/>
              <w:rPr>
                <w:sz w:val="16"/>
              </w:rPr>
            </w:pPr>
            <w:r>
              <w:rPr>
                <w:sz w:val="16"/>
              </w:rPr>
              <w:t>-</w:t>
            </w:r>
          </w:p>
        </w:tc>
      </w:tr>
      <w:tr w:rsidR="00390983" w14:paraId="30F730E9" w14:textId="77777777" w:rsidTr="00CF061B">
        <w:trPr>
          <w:trHeight w:val="2080"/>
        </w:trPr>
        <w:tc>
          <w:tcPr>
            <w:tcW w:w="1102" w:type="dxa"/>
          </w:tcPr>
          <w:p w14:paraId="10AF4C08" w14:textId="77777777" w:rsidR="00390983" w:rsidRDefault="00390983" w:rsidP="00CF061B">
            <w:pPr>
              <w:pStyle w:val="TableParagraph"/>
              <w:spacing w:line="180" w:lineRule="exact"/>
              <w:ind w:left="107"/>
              <w:rPr>
                <w:sz w:val="16"/>
              </w:rPr>
            </w:pPr>
            <w:r>
              <w:rPr>
                <w:sz w:val="16"/>
              </w:rPr>
              <w:t>Water</w:t>
            </w:r>
          </w:p>
        </w:tc>
        <w:tc>
          <w:tcPr>
            <w:tcW w:w="2127" w:type="dxa"/>
          </w:tcPr>
          <w:p w14:paraId="30047AD1" w14:textId="77777777" w:rsidR="00390983" w:rsidRDefault="00390983" w:rsidP="00CF061B">
            <w:pPr>
              <w:pStyle w:val="TableParagraph"/>
              <w:spacing w:line="276" w:lineRule="auto"/>
              <w:ind w:left="104" w:right="57"/>
              <w:rPr>
                <w:sz w:val="16"/>
              </w:rPr>
            </w:pPr>
            <w:r>
              <w:rPr>
                <w:sz w:val="16"/>
              </w:rPr>
              <w:t>To ensure that the water quality and good ecological status of the water framework directive are maintained.</w:t>
            </w:r>
          </w:p>
        </w:tc>
        <w:tc>
          <w:tcPr>
            <w:tcW w:w="3260" w:type="dxa"/>
          </w:tcPr>
          <w:p w14:paraId="36E86856" w14:textId="77777777" w:rsidR="00390983" w:rsidRDefault="00390983" w:rsidP="00CF061B">
            <w:pPr>
              <w:pStyle w:val="TableParagraph"/>
              <w:spacing w:line="276" w:lineRule="auto"/>
              <w:ind w:left="104" w:right="103"/>
              <w:rPr>
                <w:sz w:val="16"/>
              </w:rPr>
            </w:pPr>
            <w:r>
              <w:rPr>
                <w:spacing w:val="-4"/>
                <w:sz w:val="16"/>
              </w:rPr>
              <w:t xml:space="preserve">Result </w:t>
            </w:r>
            <w:r>
              <w:rPr>
                <w:sz w:val="16"/>
              </w:rPr>
              <w:t xml:space="preserve">in </w:t>
            </w:r>
            <w:r>
              <w:rPr>
                <w:spacing w:val="-3"/>
                <w:sz w:val="16"/>
              </w:rPr>
              <w:t xml:space="preserve">the </w:t>
            </w:r>
            <w:r>
              <w:rPr>
                <w:spacing w:val="-4"/>
                <w:sz w:val="16"/>
              </w:rPr>
              <w:t xml:space="preserve">release </w:t>
            </w:r>
            <w:r>
              <w:rPr>
                <w:spacing w:val="-3"/>
                <w:sz w:val="16"/>
              </w:rPr>
              <w:t xml:space="preserve">of </w:t>
            </w:r>
            <w:r>
              <w:rPr>
                <w:spacing w:val="-4"/>
                <w:sz w:val="16"/>
              </w:rPr>
              <w:t xml:space="preserve">water-borne </w:t>
            </w:r>
            <w:r>
              <w:rPr>
                <w:spacing w:val="-5"/>
                <w:sz w:val="16"/>
              </w:rPr>
              <w:t xml:space="preserve">pollution </w:t>
            </w:r>
            <w:r>
              <w:rPr>
                <w:spacing w:val="-3"/>
                <w:sz w:val="16"/>
              </w:rPr>
              <w:t xml:space="preserve">into </w:t>
            </w:r>
            <w:r>
              <w:rPr>
                <w:spacing w:val="-4"/>
                <w:sz w:val="16"/>
              </w:rPr>
              <w:t>watercourses, groundwater or reservoirs?</w:t>
            </w:r>
          </w:p>
          <w:p w14:paraId="0CF77EDE" w14:textId="77777777" w:rsidR="00390983" w:rsidRDefault="00390983" w:rsidP="00CF061B">
            <w:pPr>
              <w:pStyle w:val="TableParagraph"/>
              <w:spacing w:before="3"/>
              <w:rPr>
                <w:b/>
                <w:sz w:val="17"/>
              </w:rPr>
            </w:pPr>
          </w:p>
          <w:p w14:paraId="0DCAB30A" w14:textId="77777777" w:rsidR="00390983" w:rsidRDefault="00390983" w:rsidP="00CF061B">
            <w:pPr>
              <w:pStyle w:val="TableParagraph"/>
              <w:spacing w:line="276" w:lineRule="auto"/>
              <w:ind w:left="104" w:hanging="1"/>
              <w:rPr>
                <w:sz w:val="16"/>
              </w:rPr>
            </w:pPr>
            <w:r>
              <w:rPr>
                <w:spacing w:val="-4"/>
                <w:sz w:val="16"/>
              </w:rPr>
              <w:t xml:space="preserve">Increase </w:t>
            </w:r>
            <w:r>
              <w:rPr>
                <w:spacing w:val="-2"/>
                <w:sz w:val="16"/>
              </w:rPr>
              <w:t xml:space="preserve">the </w:t>
            </w:r>
            <w:r>
              <w:rPr>
                <w:spacing w:val="-4"/>
                <w:sz w:val="16"/>
              </w:rPr>
              <w:t xml:space="preserve">amount </w:t>
            </w:r>
            <w:r>
              <w:rPr>
                <w:spacing w:val="-3"/>
                <w:sz w:val="16"/>
              </w:rPr>
              <w:t xml:space="preserve">of </w:t>
            </w:r>
            <w:r>
              <w:rPr>
                <w:spacing w:val="-4"/>
                <w:sz w:val="16"/>
              </w:rPr>
              <w:t xml:space="preserve">surface water </w:t>
            </w:r>
            <w:r>
              <w:rPr>
                <w:spacing w:val="-5"/>
                <w:sz w:val="16"/>
              </w:rPr>
              <w:t xml:space="preserve">run-off </w:t>
            </w:r>
            <w:r>
              <w:rPr>
                <w:spacing w:val="-3"/>
                <w:sz w:val="16"/>
              </w:rPr>
              <w:t xml:space="preserve">into </w:t>
            </w:r>
            <w:r>
              <w:rPr>
                <w:spacing w:val="-4"/>
                <w:sz w:val="16"/>
              </w:rPr>
              <w:t>water bodies?</w:t>
            </w:r>
          </w:p>
          <w:p w14:paraId="34433670" w14:textId="77777777" w:rsidR="00390983" w:rsidRDefault="00390983" w:rsidP="00CF061B">
            <w:pPr>
              <w:pStyle w:val="TableParagraph"/>
              <w:spacing w:before="5"/>
              <w:rPr>
                <w:b/>
                <w:sz w:val="17"/>
              </w:rPr>
            </w:pPr>
          </w:p>
          <w:p w14:paraId="118C3C2F" w14:textId="77777777" w:rsidR="00390983" w:rsidRDefault="00390983" w:rsidP="00CF061B">
            <w:pPr>
              <w:pStyle w:val="TableParagraph"/>
              <w:spacing w:line="276" w:lineRule="auto"/>
              <w:ind w:left="104" w:right="261"/>
              <w:rPr>
                <w:sz w:val="16"/>
              </w:rPr>
            </w:pPr>
            <w:r>
              <w:rPr>
                <w:spacing w:val="-4"/>
                <w:sz w:val="16"/>
              </w:rPr>
              <w:t xml:space="preserve">Increase development </w:t>
            </w:r>
            <w:r>
              <w:rPr>
                <w:spacing w:val="-3"/>
                <w:sz w:val="16"/>
              </w:rPr>
              <w:t xml:space="preserve">that </w:t>
            </w:r>
            <w:r>
              <w:rPr>
                <w:spacing w:val="-4"/>
                <w:sz w:val="16"/>
              </w:rPr>
              <w:t xml:space="preserve">physically impacts </w:t>
            </w:r>
            <w:r>
              <w:rPr>
                <w:sz w:val="16"/>
              </w:rPr>
              <w:t xml:space="preserve">on a </w:t>
            </w:r>
            <w:r>
              <w:rPr>
                <w:spacing w:val="-4"/>
                <w:sz w:val="16"/>
              </w:rPr>
              <w:t xml:space="preserve">watercourse </w:t>
            </w:r>
            <w:r>
              <w:rPr>
                <w:sz w:val="16"/>
              </w:rPr>
              <w:t xml:space="preserve">or </w:t>
            </w:r>
            <w:r>
              <w:rPr>
                <w:spacing w:val="-2"/>
                <w:sz w:val="16"/>
              </w:rPr>
              <w:t xml:space="preserve">the </w:t>
            </w:r>
            <w:r>
              <w:rPr>
                <w:spacing w:val="-5"/>
                <w:sz w:val="16"/>
              </w:rPr>
              <w:t>coastline.</w:t>
            </w:r>
          </w:p>
        </w:tc>
        <w:tc>
          <w:tcPr>
            <w:tcW w:w="4112" w:type="dxa"/>
          </w:tcPr>
          <w:p w14:paraId="4BED9437" w14:textId="77777777" w:rsidR="00390983" w:rsidRPr="00B542A5" w:rsidRDefault="00390983" w:rsidP="00CF061B">
            <w:pPr>
              <w:pStyle w:val="TableParagraph"/>
              <w:spacing w:before="5" w:line="182" w:lineRule="exact"/>
              <w:ind w:left="105" w:right="450"/>
              <w:rPr>
                <w:sz w:val="16"/>
              </w:rPr>
            </w:pPr>
            <w:r w:rsidRPr="00B542A5">
              <w:rPr>
                <w:sz w:val="16"/>
              </w:rPr>
              <w:t xml:space="preserve">Supporting improvements to the Trunk Road network is likely to have a neutral effect on </w:t>
            </w:r>
            <w:r>
              <w:rPr>
                <w:sz w:val="16"/>
              </w:rPr>
              <w:t>water.</w:t>
            </w:r>
            <w:r w:rsidRPr="00B542A5">
              <w:rPr>
                <w:sz w:val="16"/>
              </w:rPr>
              <w:t xml:space="preserve">  Improving the network could lead to less congestion and improved journey times, leading to less pollution.</w:t>
            </w:r>
          </w:p>
          <w:p w14:paraId="745BE435" w14:textId="77777777" w:rsidR="00390983" w:rsidRPr="00B542A5" w:rsidRDefault="00390983" w:rsidP="00CF061B">
            <w:pPr>
              <w:pStyle w:val="TableParagraph"/>
              <w:spacing w:before="5" w:line="182" w:lineRule="exact"/>
              <w:ind w:left="105" w:right="450"/>
              <w:rPr>
                <w:sz w:val="16"/>
              </w:rPr>
            </w:pPr>
          </w:p>
          <w:p w14:paraId="044ECA7B" w14:textId="77777777" w:rsidR="00390983" w:rsidRPr="00B542A5" w:rsidRDefault="00390983" w:rsidP="00CF061B">
            <w:pPr>
              <w:pStyle w:val="TableParagraph"/>
              <w:spacing w:before="5" w:line="182" w:lineRule="exact"/>
              <w:ind w:left="105" w:right="450"/>
              <w:rPr>
                <w:sz w:val="16"/>
              </w:rPr>
            </w:pPr>
            <w:r w:rsidRPr="00B542A5">
              <w:rPr>
                <w:sz w:val="16"/>
              </w:rPr>
              <w:t>However, this could also lead to land take for new infrastructure which could have a negative impact</w:t>
            </w:r>
            <w:r>
              <w:rPr>
                <w:sz w:val="16"/>
              </w:rPr>
              <w:t xml:space="preserve"> on water, both during construction and from runoff.</w:t>
            </w:r>
          </w:p>
          <w:p w14:paraId="5DBA82A9" w14:textId="77777777" w:rsidR="00390983" w:rsidRPr="00B542A5" w:rsidRDefault="00390983" w:rsidP="00CF061B">
            <w:pPr>
              <w:pStyle w:val="TableParagraph"/>
              <w:spacing w:before="5" w:line="182" w:lineRule="exact"/>
              <w:ind w:left="105" w:right="450"/>
              <w:rPr>
                <w:sz w:val="16"/>
              </w:rPr>
            </w:pPr>
          </w:p>
          <w:p w14:paraId="57336D27" w14:textId="77777777" w:rsidR="00390983" w:rsidRDefault="00390983" w:rsidP="00CF061B">
            <w:pPr>
              <w:pStyle w:val="TableParagraph"/>
              <w:spacing w:line="180" w:lineRule="exact"/>
              <w:ind w:left="105"/>
              <w:rPr>
                <w:sz w:val="16"/>
              </w:rPr>
            </w:pPr>
            <w:r>
              <w:rPr>
                <w:sz w:val="16"/>
              </w:rPr>
              <w:t>However, d</w:t>
            </w:r>
            <w:r w:rsidRPr="00B542A5">
              <w:rPr>
                <w:sz w:val="16"/>
              </w:rPr>
              <w:t xml:space="preserve">esigns should also incorporate </w:t>
            </w:r>
            <w:r>
              <w:rPr>
                <w:sz w:val="16"/>
              </w:rPr>
              <w:t>water treatment into them.</w:t>
            </w:r>
          </w:p>
        </w:tc>
        <w:tc>
          <w:tcPr>
            <w:tcW w:w="709" w:type="dxa"/>
          </w:tcPr>
          <w:p w14:paraId="6AEF5040" w14:textId="77777777" w:rsidR="00390983" w:rsidRDefault="00390983" w:rsidP="00CF061B">
            <w:pPr>
              <w:pStyle w:val="TableParagraph"/>
              <w:spacing w:line="180" w:lineRule="exact"/>
              <w:ind w:left="102"/>
              <w:rPr>
                <w:sz w:val="16"/>
              </w:rPr>
            </w:pPr>
            <w:r>
              <w:rPr>
                <w:sz w:val="16"/>
              </w:rPr>
              <w:t>+/-</w:t>
            </w:r>
          </w:p>
        </w:tc>
        <w:tc>
          <w:tcPr>
            <w:tcW w:w="3119" w:type="dxa"/>
          </w:tcPr>
          <w:p w14:paraId="79E69458" w14:textId="77777777" w:rsidR="00390983" w:rsidRDefault="00390983" w:rsidP="00CF061B">
            <w:pPr>
              <w:pStyle w:val="TableParagraph"/>
              <w:spacing w:line="180" w:lineRule="exact"/>
              <w:ind w:left="104"/>
              <w:rPr>
                <w:sz w:val="16"/>
              </w:rPr>
            </w:pPr>
            <w:r>
              <w:rPr>
                <w:sz w:val="16"/>
              </w:rPr>
              <w:t>If the Trunk Road Network is not improved, this could lead to increased congestion and pollution.</w:t>
            </w:r>
          </w:p>
        </w:tc>
        <w:tc>
          <w:tcPr>
            <w:tcW w:w="712" w:type="dxa"/>
          </w:tcPr>
          <w:p w14:paraId="1DD5DFCB" w14:textId="77777777" w:rsidR="00390983" w:rsidRDefault="00390983" w:rsidP="00CF061B">
            <w:pPr>
              <w:pStyle w:val="TableParagraph"/>
              <w:spacing w:line="180" w:lineRule="exact"/>
              <w:ind w:left="102"/>
              <w:rPr>
                <w:sz w:val="16"/>
              </w:rPr>
            </w:pPr>
            <w:r>
              <w:rPr>
                <w:sz w:val="16"/>
              </w:rPr>
              <w:t>-</w:t>
            </w:r>
          </w:p>
        </w:tc>
      </w:tr>
      <w:tr w:rsidR="00390983" w14:paraId="52EE076F" w14:textId="77777777" w:rsidTr="00CF061B">
        <w:trPr>
          <w:trHeight w:val="1869"/>
        </w:trPr>
        <w:tc>
          <w:tcPr>
            <w:tcW w:w="1102" w:type="dxa"/>
          </w:tcPr>
          <w:p w14:paraId="161C1D09" w14:textId="77777777" w:rsidR="00390983" w:rsidRDefault="00390983" w:rsidP="00CF061B">
            <w:pPr>
              <w:pStyle w:val="TableParagraph"/>
              <w:spacing w:line="180" w:lineRule="exact"/>
              <w:ind w:left="107"/>
              <w:rPr>
                <w:sz w:val="16"/>
              </w:rPr>
            </w:pPr>
            <w:r>
              <w:rPr>
                <w:sz w:val="16"/>
              </w:rPr>
              <w:t>Landscape</w:t>
            </w:r>
          </w:p>
        </w:tc>
        <w:tc>
          <w:tcPr>
            <w:tcW w:w="2127" w:type="dxa"/>
          </w:tcPr>
          <w:p w14:paraId="4F929332" w14:textId="77777777" w:rsidR="00390983" w:rsidRDefault="00390983" w:rsidP="00CF061B">
            <w:pPr>
              <w:pStyle w:val="TableParagraph"/>
              <w:spacing w:line="276" w:lineRule="auto"/>
              <w:ind w:left="104" w:right="300"/>
              <w:jc w:val="both"/>
              <w:rPr>
                <w:sz w:val="16"/>
              </w:rPr>
            </w:pPr>
            <w:r>
              <w:rPr>
                <w:sz w:val="16"/>
              </w:rPr>
              <w:t xml:space="preserve">To </w:t>
            </w:r>
            <w:r>
              <w:rPr>
                <w:spacing w:val="-4"/>
                <w:sz w:val="16"/>
              </w:rPr>
              <w:t xml:space="preserve">conserve </w:t>
            </w:r>
            <w:r>
              <w:rPr>
                <w:spacing w:val="-3"/>
                <w:sz w:val="16"/>
              </w:rPr>
              <w:t xml:space="preserve">and </w:t>
            </w:r>
            <w:r>
              <w:rPr>
                <w:spacing w:val="-4"/>
                <w:sz w:val="16"/>
              </w:rPr>
              <w:t xml:space="preserve">support landscape character and </w:t>
            </w:r>
            <w:r>
              <w:rPr>
                <w:spacing w:val="-3"/>
                <w:sz w:val="16"/>
              </w:rPr>
              <w:t xml:space="preserve">local </w:t>
            </w:r>
            <w:r>
              <w:rPr>
                <w:spacing w:val="-4"/>
                <w:sz w:val="16"/>
              </w:rPr>
              <w:t>distinctiveness.</w:t>
            </w:r>
          </w:p>
          <w:p w14:paraId="4525D675" w14:textId="77777777" w:rsidR="00390983" w:rsidRDefault="00390983" w:rsidP="00CF061B">
            <w:pPr>
              <w:pStyle w:val="TableParagraph"/>
              <w:spacing w:before="3"/>
              <w:rPr>
                <w:b/>
                <w:sz w:val="17"/>
              </w:rPr>
            </w:pPr>
          </w:p>
          <w:p w14:paraId="57A1128E" w14:textId="77777777" w:rsidR="00390983" w:rsidRDefault="00390983" w:rsidP="00CF061B">
            <w:pPr>
              <w:pStyle w:val="TableParagraph"/>
              <w:spacing w:line="276" w:lineRule="auto"/>
              <w:ind w:left="104" w:right="31"/>
              <w:rPr>
                <w:sz w:val="16"/>
              </w:rPr>
            </w:pPr>
            <w:r>
              <w:rPr>
                <w:sz w:val="16"/>
              </w:rPr>
              <w:t>To protect and enhance the landscape.</w:t>
            </w:r>
          </w:p>
        </w:tc>
        <w:tc>
          <w:tcPr>
            <w:tcW w:w="3260" w:type="dxa"/>
          </w:tcPr>
          <w:p w14:paraId="5951B96F" w14:textId="77777777" w:rsidR="00390983" w:rsidRDefault="00390983" w:rsidP="00CF061B">
            <w:pPr>
              <w:pStyle w:val="TableParagraph"/>
              <w:spacing w:line="278" w:lineRule="auto"/>
              <w:ind w:left="104" w:right="169"/>
              <w:rPr>
                <w:sz w:val="16"/>
              </w:rPr>
            </w:pPr>
            <w:r>
              <w:rPr>
                <w:spacing w:val="-4"/>
                <w:sz w:val="16"/>
              </w:rPr>
              <w:t xml:space="preserve">Detract from </w:t>
            </w:r>
            <w:r>
              <w:rPr>
                <w:sz w:val="16"/>
              </w:rPr>
              <w:t xml:space="preserve">or </w:t>
            </w:r>
            <w:r>
              <w:rPr>
                <w:spacing w:val="-4"/>
                <w:sz w:val="16"/>
              </w:rPr>
              <w:t xml:space="preserve">harm </w:t>
            </w:r>
            <w:r>
              <w:rPr>
                <w:spacing w:val="-3"/>
                <w:sz w:val="16"/>
              </w:rPr>
              <w:t xml:space="preserve">the </w:t>
            </w:r>
            <w:r>
              <w:rPr>
                <w:spacing w:val="-4"/>
                <w:sz w:val="16"/>
              </w:rPr>
              <w:t xml:space="preserve">landscape </w:t>
            </w:r>
            <w:r>
              <w:rPr>
                <w:spacing w:val="-3"/>
                <w:sz w:val="16"/>
              </w:rPr>
              <w:t xml:space="preserve">setting </w:t>
            </w:r>
            <w:r>
              <w:rPr>
                <w:sz w:val="16"/>
              </w:rPr>
              <w:t xml:space="preserve">of </w:t>
            </w:r>
            <w:r>
              <w:rPr>
                <w:spacing w:val="-3"/>
                <w:sz w:val="16"/>
              </w:rPr>
              <w:t>the City?</w:t>
            </w:r>
          </w:p>
          <w:p w14:paraId="2F43CE16" w14:textId="77777777" w:rsidR="00390983" w:rsidRDefault="00390983" w:rsidP="00CF061B">
            <w:pPr>
              <w:pStyle w:val="TableParagraph"/>
              <w:rPr>
                <w:b/>
                <w:sz w:val="17"/>
              </w:rPr>
            </w:pPr>
          </w:p>
          <w:p w14:paraId="5745F802" w14:textId="77777777" w:rsidR="00390983" w:rsidRDefault="00390983" w:rsidP="00CF061B">
            <w:pPr>
              <w:pStyle w:val="TableParagraph"/>
              <w:spacing w:line="276" w:lineRule="auto"/>
              <w:ind w:left="104" w:right="507"/>
              <w:rPr>
                <w:sz w:val="16"/>
              </w:rPr>
            </w:pPr>
            <w:r>
              <w:rPr>
                <w:spacing w:val="-3"/>
                <w:sz w:val="16"/>
              </w:rPr>
              <w:t xml:space="preserve">Impact </w:t>
            </w:r>
            <w:r>
              <w:rPr>
                <w:sz w:val="16"/>
              </w:rPr>
              <w:t xml:space="preserve">on </w:t>
            </w:r>
            <w:r>
              <w:rPr>
                <w:spacing w:val="-4"/>
                <w:sz w:val="16"/>
              </w:rPr>
              <w:t xml:space="preserve">any landscape </w:t>
            </w:r>
            <w:r>
              <w:rPr>
                <w:sz w:val="16"/>
              </w:rPr>
              <w:t xml:space="preserve">or </w:t>
            </w:r>
            <w:r>
              <w:rPr>
                <w:spacing w:val="-4"/>
                <w:sz w:val="16"/>
              </w:rPr>
              <w:t>geological features?</w:t>
            </w:r>
          </w:p>
          <w:p w14:paraId="324852A6" w14:textId="77777777" w:rsidR="00390983" w:rsidRDefault="00390983" w:rsidP="00CF061B">
            <w:pPr>
              <w:pStyle w:val="TableParagraph"/>
              <w:spacing w:before="5"/>
              <w:rPr>
                <w:b/>
                <w:sz w:val="17"/>
              </w:rPr>
            </w:pPr>
          </w:p>
          <w:p w14:paraId="1B976FB1" w14:textId="77777777" w:rsidR="00390983" w:rsidRDefault="00390983" w:rsidP="00CF061B">
            <w:pPr>
              <w:pStyle w:val="TableParagraph"/>
              <w:spacing w:line="276" w:lineRule="auto"/>
              <w:ind w:left="104"/>
              <w:rPr>
                <w:sz w:val="16"/>
              </w:rPr>
            </w:pPr>
            <w:r>
              <w:rPr>
                <w:spacing w:val="-4"/>
                <w:sz w:val="16"/>
              </w:rPr>
              <w:t xml:space="preserve">Reduce </w:t>
            </w:r>
            <w:r>
              <w:rPr>
                <w:spacing w:val="-2"/>
                <w:sz w:val="16"/>
              </w:rPr>
              <w:t xml:space="preserve">the </w:t>
            </w:r>
            <w:r>
              <w:rPr>
                <w:spacing w:val="-4"/>
                <w:sz w:val="16"/>
              </w:rPr>
              <w:t xml:space="preserve">amount </w:t>
            </w:r>
            <w:r>
              <w:rPr>
                <w:sz w:val="16"/>
              </w:rPr>
              <w:t xml:space="preserve">or </w:t>
            </w:r>
            <w:r>
              <w:rPr>
                <w:spacing w:val="-4"/>
                <w:sz w:val="16"/>
              </w:rPr>
              <w:t xml:space="preserve">quality </w:t>
            </w:r>
            <w:r>
              <w:rPr>
                <w:spacing w:val="-3"/>
                <w:sz w:val="16"/>
              </w:rPr>
              <w:t xml:space="preserve">of </w:t>
            </w:r>
            <w:r>
              <w:rPr>
                <w:spacing w:val="-4"/>
                <w:sz w:val="16"/>
              </w:rPr>
              <w:t xml:space="preserve">public open </w:t>
            </w:r>
            <w:r>
              <w:rPr>
                <w:spacing w:val="-3"/>
                <w:sz w:val="16"/>
              </w:rPr>
              <w:t xml:space="preserve">space </w:t>
            </w:r>
            <w:r>
              <w:rPr>
                <w:spacing w:val="-4"/>
                <w:sz w:val="16"/>
              </w:rPr>
              <w:t xml:space="preserve">and green </w:t>
            </w:r>
            <w:r>
              <w:rPr>
                <w:spacing w:val="-3"/>
                <w:sz w:val="16"/>
              </w:rPr>
              <w:t xml:space="preserve">space </w:t>
            </w:r>
            <w:r>
              <w:rPr>
                <w:sz w:val="16"/>
              </w:rPr>
              <w:t xml:space="preserve">in </w:t>
            </w:r>
            <w:r>
              <w:rPr>
                <w:spacing w:val="-2"/>
                <w:sz w:val="16"/>
              </w:rPr>
              <w:t xml:space="preserve">the </w:t>
            </w:r>
            <w:r>
              <w:rPr>
                <w:spacing w:val="-3"/>
                <w:sz w:val="16"/>
              </w:rPr>
              <w:t>City?</w:t>
            </w:r>
          </w:p>
        </w:tc>
        <w:tc>
          <w:tcPr>
            <w:tcW w:w="4112" w:type="dxa"/>
          </w:tcPr>
          <w:p w14:paraId="1BA4946C" w14:textId="77777777" w:rsidR="00390983" w:rsidRPr="008C56C6" w:rsidRDefault="00390983" w:rsidP="00CF061B">
            <w:pPr>
              <w:pStyle w:val="TableParagraph"/>
              <w:ind w:left="105" w:right="387"/>
              <w:rPr>
                <w:sz w:val="16"/>
              </w:rPr>
            </w:pPr>
            <w:r w:rsidRPr="008C56C6">
              <w:rPr>
                <w:sz w:val="16"/>
              </w:rPr>
              <w:t xml:space="preserve">Supporting improvements to the Trunk Road network is likely to have a neutral effect on </w:t>
            </w:r>
            <w:r>
              <w:rPr>
                <w:sz w:val="16"/>
              </w:rPr>
              <w:t xml:space="preserve">landscape. While it could have visual impact, especially during construction, designs should be able to mitigate this. </w:t>
            </w:r>
          </w:p>
          <w:p w14:paraId="13DEB2C7" w14:textId="77777777" w:rsidR="00390983" w:rsidRPr="008C56C6" w:rsidRDefault="00390983" w:rsidP="00CF061B">
            <w:pPr>
              <w:pStyle w:val="TableParagraph"/>
              <w:ind w:left="105" w:right="387"/>
              <w:rPr>
                <w:sz w:val="16"/>
              </w:rPr>
            </w:pPr>
          </w:p>
          <w:p w14:paraId="617D30F7" w14:textId="77777777" w:rsidR="00390983" w:rsidRDefault="00390983" w:rsidP="00CF061B">
            <w:pPr>
              <w:pStyle w:val="TableParagraph"/>
              <w:ind w:right="387"/>
              <w:rPr>
                <w:sz w:val="16"/>
              </w:rPr>
            </w:pPr>
          </w:p>
        </w:tc>
        <w:tc>
          <w:tcPr>
            <w:tcW w:w="709" w:type="dxa"/>
          </w:tcPr>
          <w:p w14:paraId="1ACC682C" w14:textId="77777777" w:rsidR="00390983" w:rsidRDefault="00390983" w:rsidP="00CF061B">
            <w:pPr>
              <w:pStyle w:val="TableParagraph"/>
              <w:spacing w:line="180" w:lineRule="exact"/>
              <w:ind w:left="102"/>
              <w:rPr>
                <w:sz w:val="16"/>
              </w:rPr>
            </w:pPr>
            <w:r>
              <w:rPr>
                <w:sz w:val="16"/>
              </w:rPr>
              <w:t>0</w:t>
            </w:r>
          </w:p>
        </w:tc>
        <w:tc>
          <w:tcPr>
            <w:tcW w:w="3119" w:type="dxa"/>
          </w:tcPr>
          <w:p w14:paraId="2EC51DCD" w14:textId="77777777" w:rsidR="00390983" w:rsidRDefault="00390983" w:rsidP="00CF061B">
            <w:pPr>
              <w:pStyle w:val="TableParagraph"/>
              <w:ind w:left="104" w:right="836"/>
              <w:rPr>
                <w:sz w:val="16"/>
              </w:rPr>
            </w:pPr>
            <w:r>
              <w:rPr>
                <w:sz w:val="16"/>
              </w:rPr>
              <w:t>Not having an LTS is unlikely to change this.</w:t>
            </w:r>
          </w:p>
        </w:tc>
        <w:tc>
          <w:tcPr>
            <w:tcW w:w="712" w:type="dxa"/>
          </w:tcPr>
          <w:p w14:paraId="5B1515B1" w14:textId="77777777" w:rsidR="00390983" w:rsidRDefault="00390983" w:rsidP="00CF061B">
            <w:pPr>
              <w:pStyle w:val="TableParagraph"/>
              <w:spacing w:line="180" w:lineRule="exact"/>
              <w:ind w:left="102"/>
              <w:rPr>
                <w:sz w:val="16"/>
              </w:rPr>
            </w:pPr>
            <w:r>
              <w:rPr>
                <w:sz w:val="16"/>
              </w:rPr>
              <w:t>0</w:t>
            </w:r>
          </w:p>
        </w:tc>
      </w:tr>
      <w:tr w:rsidR="00390983" w14:paraId="140F9935" w14:textId="77777777" w:rsidTr="00CF061B">
        <w:trPr>
          <w:trHeight w:val="2704"/>
        </w:trPr>
        <w:tc>
          <w:tcPr>
            <w:tcW w:w="1102" w:type="dxa"/>
          </w:tcPr>
          <w:p w14:paraId="10A008E4" w14:textId="77777777" w:rsidR="00390983" w:rsidRDefault="00390983" w:rsidP="00CF061B">
            <w:pPr>
              <w:pStyle w:val="TableParagraph"/>
              <w:spacing w:line="182" w:lineRule="exact"/>
              <w:ind w:left="107"/>
              <w:rPr>
                <w:sz w:val="16"/>
              </w:rPr>
            </w:pPr>
            <w:r>
              <w:rPr>
                <w:sz w:val="16"/>
              </w:rPr>
              <w:t>Population</w:t>
            </w:r>
          </w:p>
        </w:tc>
        <w:tc>
          <w:tcPr>
            <w:tcW w:w="2127" w:type="dxa"/>
          </w:tcPr>
          <w:p w14:paraId="6681C4F4" w14:textId="77777777" w:rsidR="00390983" w:rsidRDefault="00390983" w:rsidP="00CF061B">
            <w:pPr>
              <w:pStyle w:val="TableParagraph"/>
              <w:spacing w:before="1" w:line="276" w:lineRule="auto"/>
              <w:ind w:left="104" w:right="88"/>
              <w:rPr>
                <w:sz w:val="16"/>
              </w:rPr>
            </w:pPr>
            <w:r>
              <w:rPr>
                <w:sz w:val="16"/>
              </w:rPr>
              <w:t xml:space="preserve">To </w:t>
            </w:r>
            <w:r>
              <w:rPr>
                <w:spacing w:val="-4"/>
                <w:sz w:val="16"/>
              </w:rPr>
              <w:t>promote economic growth and social inclusion.</w:t>
            </w:r>
          </w:p>
        </w:tc>
        <w:tc>
          <w:tcPr>
            <w:tcW w:w="3260" w:type="dxa"/>
          </w:tcPr>
          <w:p w14:paraId="1B6DB257" w14:textId="77777777" w:rsidR="00390983" w:rsidRDefault="00390983" w:rsidP="00CF061B">
            <w:pPr>
              <w:pStyle w:val="TableParagraph"/>
              <w:spacing w:before="1" w:line="276" w:lineRule="auto"/>
              <w:ind w:left="104" w:right="169"/>
              <w:rPr>
                <w:sz w:val="16"/>
              </w:rPr>
            </w:pPr>
            <w:r>
              <w:rPr>
                <w:spacing w:val="-4"/>
                <w:sz w:val="16"/>
              </w:rPr>
              <w:t xml:space="preserve">Reduce congestion and allow </w:t>
            </w:r>
            <w:r>
              <w:rPr>
                <w:spacing w:val="-2"/>
                <w:sz w:val="16"/>
              </w:rPr>
              <w:t xml:space="preserve">for </w:t>
            </w:r>
            <w:r>
              <w:rPr>
                <w:spacing w:val="-4"/>
                <w:sz w:val="16"/>
              </w:rPr>
              <w:t xml:space="preserve">greater journey </w:t>
            </w:r>
            <w:r>
              <w:rPr>
                <w:spacing w:val="-3"/>
                <w:sz w:val="16"/>
              </w:rPr>
              <w:t xml:space="preserve">time </w:t>
            </w:r>
            <w:r>
              <w:rPr>
                <w:spacing w:val="-4"/>
                <w:sz w:val="16"/>
              </w:rPr>
              <w:t>reliability?</w:t>
            </w:r>
          </w:p>
          <w:p w14:paraId="5A5F6415" w14:textId="77777777" w:rsidR="00390983" w:rsidRDefault="00390983" w:rsidP="00CF061B">
            <w:pPr>
              <w:pStyle w:val="TableParagraph"/>
              <w:spacing w:before="2"/>
              <w:rPr>
                <w:b/>
                <w:sz w:val="17"/>
              </w:rPr>
            </w:pPr>
          </w:p>
          <w:p w14:paraId="188F677A" w14:textId="77777777" w:rsidR="00390983" w:rsidRDefault="00390983" w:rsidP="00CF061B">
            <w:pPr>
              <w:pStyle w:val="TableParagraph"/>
              <w:ind w:left="104"/>
              <w:rPr>
                <w:sz w:val="16"/>
              </w:rPr>
            </w:pPr>
            <w:r>
              <w:rPr>
                <w:sz w:val="16"/>
              </w:rPr>
              <w:t>Enable the efficient movement of freight?</w:t>
            </w:r>
          </w:p>
          <w:p w14:paraId="508171BC" w14:textId="77777777" w:rsidR="00390983" w:rsidRDefault="00390983" w:rsidP="00CF061B">
            <w:pPr>
              <w:pStyle w:val="TableParagraph"/>
              <w:spacing w:before="11"/>
              <w:rPr>
                <w:b/>
                <w:sz w:val="19"/>
              </w:rPr>
            </w:pPr>
          </w:p>
          <w:p w14:paraId="10F51EE7" w14:textId="77777777" w:rsidR="00390983" w:rsidRDefault="00390983" w:rsidP="00CF061B">
            <w:pPr>
              <w:pStyle w:val="TableParagraph"/>
              <w:spacing w:line="276" w:lineRule="auto"/>
              <w:ind w:left="104" w:right="169"/>
              <w:rPr>
                <w:sz w:val="16"/>
              </w:rPr>
            </w:pPr>
            <w:r>
              <w:rPr>
                <w:spacing w:val="-4"/>
                <w:sz w:val="16"/>
              </w:rPr>
              <w:t xml:space="preserve">Promote social inclusion </w:t>
            </w:r>
            <w:r>
              <w:rPr>
                <w:spacing w:val="-3"/>
                <w:sz w:val="16"/>
              </w:rPr>
              <w:t xml:space="preserve">and </w:t>
            </w:r>
            <w:r>
              <w:rPr>
                <w:spacing w:val="-4"/>
                <w:sz w:val="16"/>
              </w:rPr>
              <w:t xml:space="preserve">improve accessibility </w:t>
            </w:r>
            <w:r>
              <w:rPr>
                <w:sz w:val="16"/>
              </w:rPr>
              <w:t xml:space="preserve">to </w:t>
            </w:r>
            <w:r>
              <w:rPr>
                <w:spacing w:val="-2"/>
                <w:sz w:val="16"/>
              </w:rPr>
              <w:t xml:space="preserve">key </w:t>
            </w:r>
            <w:r>
              <w:rPr>
                <w:spacing w:val="-4"/>
                <w:sz w:val="16"/>
              </w:rPr>
              <w:t xml:space="preserve">destinations, especially </w:t>
            </w:r>
            <w:r>
              <w:rPr>
                <w:spacing w:val="-2"/>
                <w:sz w:val="16"/>
              </w:rPr>
              <w:t xml:space="preserve">for </w:t>
            </w:r>
            <w:r>
              <w:rPr>
                <w:spacing w:val="-4"/>
                <w:sz w:val="16"/>
              </w:rPr>
              <w:t xml:space="preserve">those without </w:t>
            </w:r>
            <w:r>
              <w:rPr>
                <w:sz w:val="16"/>
              </w:rPr>
              <w:t xml:space="preserve">a </w:t>
            </w:r>
            <w:r>
              <w:rPr>
                <w:spacing w:val="-4"/>
                <w:sz w:val="16"/>
              </w:rPr>
              <w:t xml:space="preserve">private </w:t>
            </w:r>
            <w:r>
              <w:rPr>
                <w:spacing w:val="-3"/>
                <w:sz w:val="16"/>
              </w:rPr>
              <w:t>car?</w:t>
            </w:r>
          </w:p>
          <w:p w14:paraId="26AF4316" w14:textId="77777777" w:rsidR="00390983" w:rsidRDefault="00390983" w:rsidP="00CF061B">
            <w:pPr>
              <w:pStyle w:val="TableParagraph"/>
              <w:spacing w:before="4"/>
              <w:rPr>
                <w:b/>
                <w:sz w:val="17"/>
              </w:rPr>
            </w:pPr>
          </w:p>
          <w:p w14:paraId="2CAD5B31" w14:textId="77777777" w:rsidR="00390983" w:rsidRDefault="00390983" w:rsidP="00CF061B">
            <w:pPr>
              <w:pStyle w:val="TableParagraph"/>
              <w:spacing w:before="1" w:line="276" w:lineRule="auto"/>
              <w:ind w:left="104" w:right="239"/>
              <w:jc w:val="both"/>
              <w:rPr>
                <w:sz w:val="16"/>
              </w:rPr>
            </w:pPr>
            <w:r>
              <w:rPr>
                <w:spacing w:val="-4"/>
                <w:sz w:val="16"/>
              </w:rPr>
              <w:t xml:space="preserve">Support </w:t>
            </w:r>
            <w:r>
              <w:rPr>
                <w:sz w:val="16"/>
              </w:rPr>
              <w:t xml:space="preserve">an </w:t>
            </w:r>
            <w:r>
              <w:rPr>
                <w:spacing w:val="-4"/>
                <w:sz w:val="16"/>
              </w:rPr>
              <w:t xml:space="preserve">ageing population </w:t>
            </w:r>
            <w:r>
              <w:rPr>
                <w:sz w:val="16"/>
              </w:rPr>
              <w:t xml:space="preserve">by </w:t>
            </w:r>
            <w:r>
              <w:rPr>
                <w:spacing w:val="-4"/>
                <w:sz w:val="16"/>
              </w:rPr>
              <w:t xml:space="preserve">providing appropriate transport facilities </w:t>
            </w:r>
            <w:r>
              <w:rPr>
                <w:sz w:val="16"/>
              </w:rPr>
              <w:t xml:space="preserve">to </w:t>
            </w:r>
            <w:r>
              <w:rPr>
                <w:spacing w:val="-3"/>
                <w:sz w:val="16"/>
              </w:rPr>
              <w:t xml:space="preserve">meet their </w:t>
            </w:r>
            <w:r>
              <w:rPr>
                <w:spacing w:val="-4"/>
                <w:sz w:val="16"/>
              </w:rPr>
              <w:t>needs?</w:t>
            </w:r>
          </w:p>
        </w:tc>
        <w:tc>
          <w:tcPr>
            <w:tcW w:w="4112" w:type="dxa"/>
          </w:tcPr>
          <w:p w14:paraId="1190231F" w14:textId="77777777" w:rsidR="00390983" w:rsidRDefault="00390983" w:rsidP="00CF061B">
            <w:pPr>
              <w:pStyle w:val="TableParagraph"/>
              <w:ind w:left="105" w:right="119"/>
              <w:rPr>
                <w:sz w:val="16"/>
              </w:rPr>
            </w:pPr>
            <w:r>
              <w:rPr>
                <w:sz w:val="16"/>
              </w:rPr>
              <w:t>Improving the Trunk Road Network could lead to less congestion and improved and more reliable journey times for people and goods.  This could open up more opportunities for travel by more sustainable modes.</w:t>
            </w:r>
          </w:p>
        </w:tc>
        <w:tc>
          <w:tcPr>
            <w:tcW w:w="709" w:type="dxa"/>
          </w:tcPr>
          <w:p w14:paraId="61A01834" w14:textId="77777777" w:rsidR="00390983" w:rsidRDefault="00390983" w:rsidP="00CF061B">
            <w:pPr>
              <w:pStyle w:val="TableParagraph"/>
              <w:spacing w:line="182" w:lineRule="exact"/>
              <w:ind w:left="102"/>
              <w:rPr>
                <w:sz w:val="16"/>
              </w:rPr>
            </w:pPr>
            <w:r>
              <w:rPr>
                <w:sz w:val="16"/>
              </w:rPr>
              <w:t>+</w:t>
            </w:r>
          </w:p>
        </w:tc>
        <w:tc>
          <w:tcPr>
            <w:tcW w:w="3119" w:type="dxa"/>
          </w:tcPr>
          <w:p w14:paraId="55CD68B8" w14:textId="77777777" w:rsidR="00390983" w:rsidRDefault="00390983" w:rsidP="00CF061B">
            <w:pPr>
              <w:pStyle w:val="TableParagraph"/>
              <w:ind w:left="104" w:right="703"/>
              <w:rPr>
                <w:sz w:val="16"/>
              </w:rPr>
            </w:pPr>
            <w:r>
              <w:rPr>
                <w:sz w:val="16"/>
              </w:rPr>
              <w:t>Not improving the Trunk Road Network could lead to more congestion and worsening pollution levels.</w:t>
            </w:r>
          </w:p>
        </w:tc>
        <w:tc>
          <w:tcPr>
            <w:tcW w:w="712" w:type="dxa"/>
          </w:tcPr>
          <w:p w14:paraId="44372EEA" w14:textId="77777777" w:rsidR="00390983" w:rsidRDefault="00390983" w:rsidP="00CF061B">
            <w:pPr>
              <w:pStyle w:val="TableParagraph"/>
              <w:spacing w:line="182" w:lineRule="exact"/>
              <w:ind w:left="102"/>
              <w:rPr>
                <w:sz w:val="16"/>
              </w:rPr>
            </w:pPr>
            <w:r>
              <w:rPr>
                <w:sz w:val="16"/>
              </w:rPr>
              <w:t>-</w:t>
            </w:r>
          </w:p>
        </w:tc>
      </w:tr>
      <w:tr w:rsidR="00390983" w14:paraId="1722AD67" w14:textId="77777777" w:rsidTr="00CF061B">
        <w:trPr>
          <w:trHeight w:val="412"/>
        </w:trPr>
        <w:tc>
          <w:tcPr>
            <w:tcW w:w="1102" w:type="dxa"/>
          </w:tcPr>
          <w:p w14:paraId="357543B2" w14:textId="77777777" w:rsidR="00390983" w:rsidRDefault="00390983" w:rsidP="00CF061B">
            <w:pPr>
              <w:pStyle w:val="TableParagraph"/>
              <w:ind w:left="107" w:right="444"/>
              <w:rPr>
                <w:sz w:val="16"/>
              </w:rPr>
            </w:pPr>
            <w:r>
              <w:rPr>
                <w:sz w:val="16"/>
              </w:rPr>
              <w:t>Human Health</w:t>
            </w:r>
          </w:p>
        </w:tc>
        <w:tc>
          <w:tcPr>
            <w:tcW w:w="2127" w:type="dxa"/>
          </w:tcPr>
          <w:p w14:paraId="6EB2DB67" w14:textId="77777777" w:rsidR="00390983" w:rsidRPr="00513193" w:rsidRDefault="00390983" w:rsidP="00CF061B">
            <w:pPr>
              <w:pStyle w:val="TableParagraph"/>
              <w:spacing w:before="1"/>
              <w:ind w:left="104"/>
              <w:rPr>
                <w:sz w:val="16"/>
              </w:rPr>
            </w:pPr>
            <w:r>
              <w:rPr>
                <w:sz w:val="16"/>
              </w:rPr>
              <w:t>To protect and improve</w:t>
            </w:r>
            <w:r>
              <w:t xml:space="preserve"> </w:t>
            </w:r>
            <w:r w:rsidRPr="00513193">
              <w:rPr>
                <w:sz w:val="16"/>
              </w:rPr>
              <w:t>human health.</w:t>
            </w:r>
          </w:p>
          <w:p w14:paraId="5E97F328" w14:textId="77777777" w:rsidR="00390983" w:rsidRPr="00513193" w:rsidRDefault="00390983" w:rsidP="00CF061B">
            <w:pPr>
              <w:pStyle w:val="TableParagraph"/>
              <w:spacing w:before="1"/>
              <w:ind w:left="104"/>
              <w:rPr>
                <w:sz w:val="16"/>
              </w:rPr>
            </w:pPr>
          </w:p>
          <w:p w14:paraId="06581F60" w14:textId="77777777" w:rsidR="00390983" w:rsidRPr="00513193" w:rsidRDefault="00390983" w:rsidP="00CF061B">
            <w:pPr>
              <w:pStyle w:val="TableParagraph"/>
              <w:spacing w:before="1"/>
              <w:ind w:left="104"/>
              <w:rPr>
                <w:sz w:val="16"/>
              </w:rPr>
            </w:pPr>
            <w:r w:rsidRPr="00513193">
              <w:rPr>
                <w:sz w:val="16"/>
              </w:rPr>
              <w:t>To ensure that the transport system is safe and secure.</w:t>
            </w:r>
          </w:p>
          <w:p w14:paraId="7DB8512E" w14:textId="77777777" w:rsidR="00390983" w:rsidRPr="00513193" w:rsidRDefault="00390983" w:rsidP="00CF061B">
            <w:pPr>
              <w:pStyle w:val="TableParagraph"/>
              <w:spacing w:before="1"/>
              <w:ind w:left="104"/>
              <w:rPr>
                <w:sz w:val="16"/>
              </w:rPr>
            </w:pPr>
          </w:p>
          <w:p w14:paraId="230F5177" w14:textId="77777777" w:rsidR="00390983" w:rsidRDefault="00390983" w:rsidP="00CF061B">
            <w:pPr>
              <w:pStyle w:val="TableParagraph"/>
              <w:spacing w:before="1"/>
              <w:ind w:left="104"/>
              <w:rPr>
                <w:sz w:val="16"/>
              </w:rPr>
            </w:pPr>
            <w:r w:rsidRPr="00513193">
              <w:rPr>
                <w:sz w:val="16"/>
              </w:rPr>
              <w:t>To retain and improve quality, quantity and connectivity of publicly accessible open space</w:t>
            </w:r>
          </w:p>
        </w:tc>
        <w:tc>
          <w:tcPr>
            <w:tcW w:w="3260" w:type="dxa"/>
          </w:tcPr>
          <w:p w14:paraId="1DB51088" w14:textId="77777777" w:rsidR="00390983" w:rsidRDefault="00390983" w:rsidP="00CF061B">
            <w:pPr>
              <w:pStyle w:val="TableParagraph"/>
              <w:spacing w:before="1"/>
              <w:ind w:left="104"/>
              <w:rPr>
                <w:sz w:val="16"/>
              </w:rPr>
            </w:pPr>
            <w:r>
              <w:rPr>
                <w:sz w:val="16"/>
              </w:rPr>
              <w:t>Facilitate and/or encourage active travel?</w:t>
            </w:r>
          </w:p>
          <w:p w14:paraId="46480421" w14:textId="77777777" w:rsidR="00390983" w:rsidRDefault="00390983" w:rsidP="00CF061B">
            <w:pPr>
              <w:pStyle w:val="TableParagraph"/>
              <w:spacing w:before="1"/>
              <w:ind w:left="104"/>
              <w:rPr>
                <w:sz w:val="16"/>
              </w:rPr>
            </w:pPr>
          </w:p>
          <w:p w14:paraId="53D32DD8" w14:textId="77777777" w:rsidR="00390983" w:rsidRPr="00513193" w:rsidRDefault="00390983" w:rsidP="00CF061B">
            <w:pPr>
              <w:pStyle w:val="TableParagraph"/>
              <w:spacing w:before="1"/>
              <w:ind w:left="104"/>
              <w:rPr>
                <w:sz w:val="16"/>
              </w:rPr>
            </w:pPr>
            <w:r w:rsidRPr="00513193">
              <w:rPr>
                <w:sz w:val="16"/>
              </w:rPr>
              <w:t>Reduce the negative impacts of transport on human health, especially in terms of pollution and air quality?</w:t>
            </w:r>
          </w:p>
          <w:p w14:paraId="679298B9" w14:textId="77777777" w:rsidR="00390983" w:rsidRPr="00513193" w:rsidRDefault="00390983" w:rsidP="00CF061B">
            <w:pPr>
              <w:pStyle w:val="TableParagraph"/>
              <w:spacing w:before="1"/>
              <w:ind w:left="104"/>
              <w:rPr>
                <w:sz w:val="16"/>
              </w:rPr>
            </w:pPr>
          </w:p>
          <w:p w14:paraId="7DF9E890" w14:textId="77777777" w:rsidR="00390983" w:rsidRPr="00513193" w:rsidRDefault="00390983" w:rsidP="00CF061B">
            <w:pPr>
              <w:pStyle w:val="TableParagraph"/>
              <w:spacing w:before="1"/>
              <w:ind w:left="104"/>
              <w:rPr>
                <w:sz w:val="16"/>
              </w:rPr>
            </w:pPr>
            <w:r w:rsidRPr="00513193">
              <w:rPr>
                <w:sz w:val="16"/>
              </w:rPr>
              <w:t>Decrease noise and vibration?</w:t>
            </w:r>
          </w:p>
          <w:p w14:paraId="775BEA13" w14:textId="77777777" w:rsidR="00390983" w:rsidRPr="00513193" w:rsidRDefault="00390983" w:rsidP="00CF061B">
            <w:pPr>
              <w:pStyle w:val="TableParagraph"/>
              <w:spacing w:before="1"/>
              <w:ind w:left="104"/>
              <w:rPr>
                <w:sz w:val="16"/>
              </w:rPr>
            </w:pPr>
          </w:p>
          <w:p w14:paraId="1C2FCE38" w14:textId="77777777" w:rsidR="00390983" w:rsidRPr="00513193" w:rsidRDefault="00390983" w:rsidP="00CF061B">
            <w:pPr>
              <w:pStyle w:val="TableParagraph"/>
              <w:spacing w:before="1"/>
              <w:ind w:left="104"/>
              <w:rPr>
                <w:sz w:val="16"/>
              </w:rPr>
            </w:pPr>
            <w:r w:rsidRPr="00513193">
              <w:rPr>
                <w:sz w:val="16"/>
              </w:rPr>
              <w:t>Reduces the likelihood of transport-related road accidents and casualties?</w:t>
            </w:r>
          </w:p>
          <w:p w14:paraId="710702CC" w14:textId="77777777" w:rsidR="00390983" w:rsidRPr="00513193" w:rsidRDefault="00390983" w:rsidP="00CF061B">
            <w:pPr>
              <w:pStyle w:val="TableParagraph"/>
              <w:spacing w:before="1"/>
              <w:ind w:left="104"/>
              <w:rPr>
                <w:sz w:val="16"/>
              </w:rPr>
            </w:pPr>
          </w:p>
          <w:p w14:paraId="35033EC0" w14:textId="77777777" w:rsidR="00390983" w:rsidRPr="00513193" w:rsidRDefault="00390983" w:rsidP="00CF061B">
            <w:pPr>
              <w:pStyle w:val="TableParagraph"/>
              <w:spacing w:before="1"/>
              <w:ind w:left="104"/>
              <w:rPr>
                <w:sz w:val="16"/>
              </w:rPr>
            </w:pPr>
            <w:r w:rsidRPr="00513193">
              <w:rPr>
                <w:sz w:val="16"/>
              </w:rPr>
              <w:t>Improve access to healthcare facilities?</w:t>
            </w:r>
          </w:p>
          <w:p w14:paraId="588B224A" w14:textId="77777777" w:rsidR="00390983" w:rsidRPr="00513193" w:rsidRDefault="00390983" w:rsidP="00CF061B">
            <w:pPr>
              <w:pStyle w:val="TableParagraph"/>
              <w:spacing w:before="1"/>
              <w:ind w:left="104"/>
              <w:rPr>
                <w:sz w:val="16"/>
              </w:rPr>
            </w:pPr>
          </w:p>
          <w:p w14:paraId="6CAF6937" w14:textId="77777777" w:rsidR="00390983" w:rsidRDefault="00390983" w:rsidP="00CF061B">
            <w:pPr>
              <w:pStyle w:val="TableParagraph"/>
              <w:spacing w:before="1"/>
              <w:ind w:left="104"/>
              <w:rPr>
                <w:sz w:val="16"/>
              </w:rPr>
            </w:pPr>
            <w:r w:rsidRPr="00513193">
              <w:rPr>
                <w:sz w:val="16"/>
              </w:rPr>
              <w:t>Improve access to and quality of open space?</w:t>
            </w:r>
          </w:p>
        </w:tc>
        <w:tc>
          <w:tcPr>
            <w:tcW w:w="4112" w:type="dxa"/>
          </w:tcPr>
          <w:p w14:paraId="2064583F" w14:textId="77777777" w:rsidR="00390983" w:rsidRDefault="00390983" w:rsidP="00CF061B">
            <w:pPr>
              <w:pStyle w:val="TableParagraph"/>
              <w:ind w:left="105" w:right="227"/>
              <w:rPr>
                <w:sz w:val="16"/>
              </w:rPr>
            </w:pPr>
            <w:r>
              <w:rPr>
                <w:sz w:val="16"/>
              </w:rPr>
              <w:t>Improving the Trunk Road Network could lead to less congestion and improved and more reliable journey times.  Less congestion could also lead to better air quality, which would have a positive impact on human health.</w:t>
            </w:r>
          </w:p>
        </w:tc>
        <w:tc>
          <w:tcPr>
            <w:tcW w:w="709" w:type="dxa"/>
          </w:tcPr>
          <w:p w14:paraId="449A26B4" w14:textId="77777777" w:rsidR="00390983" w:rsidRDefault="00390983" w:rsidP="00CF061B">
            <w:pPr>
              <w:pStyle w:val="TableParagraph"/>
              <w:spacing w:line="182" w:lineRule="exact"/>
              <w:ind w:left="102"/>
              <w:rPr>
                <w:sz w:val="16"/>
              </w:rPr>
            </w:pPr>
            <w:r>
              <w:rPr>
                <w:sz w:val="16"/>
              </w:rPr>
              <w:t>+</w:t>
            </w:r>
          </w:p>
        </w:tc>
        <w:tc>
          <w:tcPr>
            <w:tcW w:w="3119" w:type="dxa"/>
          </w:tcPr>
          <w:p w14:paraId="68CB9B9C" w14:textId="77777777" w:rsidR="00390983" w:rsidRDefault="00390983" w:rsidP="00CF061B">
            <w:pPr>
              <w:pStyle w:val="TableParagraph"/>
              <w:ind w:left="104" w:right="418"/>
              <w:rPr>
                <w:sz w:val="16"/>
              </w:rPr>
            </w:pPr>
            <w:r>
              <w:rPr>
                <w:sz w:val="16"/>
              </w:rPr>
              <w:t>Not improving the Trunk Road Network could lead to more congestion and worsening pollution levels. This could lead to poorer air quality which could have a detrimental impact on human health.</w:t>
            </w:r>
          </w:p>
        </w:tc>
        <w:tc>
          <w:tcPr>
            <w:tcW w:w="712" w:type="dxa"/>
          </w:tcPr>
          <w:p w14:paraId="661D8FCE" w14:textId="77777777" w:rsidR="00390983" w:rsidRDefault="00390983" w:rsidP="00CF061B">
            <w:pPr>
              <w:pStyle w:val="TableParagraph"/>
              <w:spacing w:line="182" w:lineRule="exact"/>
              <w:ind w:left="102"/>
              <w:rPr>
                <w:sz w:val="16"/>
              </w:rPr>
            </w:pPr>
            <w:r>
              <w:rPr>
                <w:sz w:val="16"/>
              </w:rPr>
              <w:t>-</w:t>
            </w:r>
          </w:p>
        </w:tc>
      </w:tr>
      <w:tr w:rsidR="00390983" w14:paraId="22A52418" w14:textId="77777777" w:rsidTr="00CF061B">
        <w:trPr>
          <w:trHeight w:val="2293"/>
        </w:trPr>
        <w:tc>
          <w:tcPr>
            <w:tcW w:w="1102" w:type="dxa"/>
          </w:tcPr>
          <w:p w14:paraId="2862FA8C" w14:textId="77777777" w:rsidR="00390983" w:rsidRDefault="00390983" w:rsidP="00CF061B">
            <w:pPr>
              <w:pStyle w:val="TableParagraph"/>
              <w:ind w:left="107" w:right="355"/>
              <w:rPr>
                <w:sz w:val="16"/>
              </w:rPr>
            </w:pPr>
            <w:r>
              <w:rPr>
                <w:sz w:val="16"/>
              </w:rPr>
              <w:t>Cultural Heritage</w:t>
            </w:r>
          </w:p>
        </w:tc>
        <w:tc>
          <w:tcPr>
            <w:tcW w:w="2127" w:type="dxa"/>
          </w:tcPr>
          <w:p w14:paraId="78329430" w14:textId="77777777" w:rsidR="00390983" w:rsidRDefault="00390983" w:rsidP="00CF061B">
            <w:pPr>
              <w:pStyle w:val="TableParagraph"/>
              <w:spacing w:before="1" w:line="276" w:lineRule="auto"/>
              <w:ind w:left="104" w:right="31"/>
              <w:rPr>
                <w:sz w:val="16"/>
              </w:rPr>
            </w:pPr>
            <w:r>
              <w:rPr>
                <w:sz w:val="16"/>
              </w:rPr>
              <w:t>To protect and enhance the historic environment.</w:t>
            </w:r>
          </w:p>
          <w:p w14:paraId="476BF2A4" w14:textId="77777777" w:rsidR="00390983" w:rsidRDefault="00390983" w:rsidP="00CF061B">
            <w:pPr>
              <w:pStyle w:val="TableParagraph"/>
              <w:spacing w:before="2"/>
              <w:rPr>
                <w:b/>
                <w:sz w:val="17"/>
              </w:rPr>
            </w:pPr>
          </w:p>
          <w:p w14:paraId="13486B80" w14:textId="77777777" w:rsidR="00390983" w:rsidRDefault="00390983" w:rsidP="00CF061B">
            <w:pPr>
              <w:pStyle w:val="TableParagraph"/>
              <w:spacing w:line="276" w:lineRule="auto"/>
              <w:ind w:left="104" w:right="235"/>
              <w:rPr>
                <w:sz w:val="16"/>
              </w:rPr>
            </w:pPr>
            <w:r>
              <w:rPr>
                <w:sz w:val="16"/>
              </w:rPr>
              <w:t>To preserve historic buildings, archaeological sites and other culturally important features.</w:t>
            </w:r>
          </w:p>
          <w:p w14:paraId="5C50D2E2" w14:textId="77777777" w:rsidR="00390983" w:rsidRDefault="00390983" w:rsidP="00CF061B">
            <w:pPr>
              <w:pStyle w:val="TableParagraph"/>
              <w:spacing w:before="5"/>
              <w:rPr>
                <w:b/>
                <w:sz w:val="17"/>
              </w:rPr>
            </w:pPr>
          </w:p>
          <w:p w14:paraId="23B70996" w14:textId="77777777" w:rsidR="00390983" w:rsidRDefault="00390983" w:rsidP="00CF061B">
            <w:pPr>
              <w:pStyle w:val="TableParagraph"/>
              <w:spacing w:line="276" w:lineRule="auto"/>
              <w:ind w:left="104" w:right="182"/>
              <w:rPr>
                <w:sz w:val="16"/>
              </w:rPr>
            </w:pPr>
            <w:r>
              <w:rPr>
                <w:sz w:val="16"/>
              </w:rPr>
              <w:t>To promote access to the historic environment.</w:t>
            </w:r>
          </w:p>
        </w:tc>
        <w:tc>
          <w:tcPr>
            <w:tcW w:w="3260" w:type="dxa"/>
          </w:tcPr>
          <w:p w14:paraId="3FF77F08" w14:textId="77777777" w:rsidR="00390983" w:rsidRDefault="00390983" w:rsidP="00CF061B">
            <w:pPr>
              <w:pStyle w:val="TableParagraph"/>
              <w:spacing w:before="1" w:line="276" w:lineRule="auto"/>
              <w:ind w:left="104" w:right="117"/>
              <w:rPr>
                <w:sz w:val="16"/>
              </w:rPr>
            </w:pPr>
            <w:r>
              <w:rPr>
                <w:spacing w:val="-3"/>
                <w:sz w:val="16"/>
              </w:rPr>
              <w:t xml:space="preserve">Impact </w:t>
            </w:r>
            <w:r>
              <w:rPr>
                <w:sz w:val="16"/>
              </w:rPr>
              <w:t xml:space="preserve">on </w:t>
            </w:r>
            <w:r>
              <w:rPr>
                <w:spacing w:val="-4"/>
                <w:sz w:val="16"/>
              </w:rPr>
              <w:t xml:space="preserve">any historic buildings </w:t>
            </w:r>
            <w:r>
              <w:rPr>
                <w:sz w:val="16"/>
              </w:rPr>
              <w:t xml:space="preserve">/ </w:t>
            </w:r>
            <w:r>
              <w:rPr>
                <w:spacing w:val="-3"/>
                <w:sz w:val="16"/>
              </w:rPr>
              <w:t xml:space="preserve">sites </w:t>
            </w:r>
            <w:r>
              <w:rPr>
                <w:sz w:val="16"/>
              </w:rPr>
              <w:t xml:space="preserve">or </w:t>
            </w:r>
            <w:r>
              <w:rPr>
                <w:spacing w:val="-4"/>
                <w:sz w:val="16"/>
              </w:rPr>
              <w:t xml:space="preserve">conservation areas, </w:t>
            </w:r>
            <w:r>
              <w:rPr>
                <w:sz w:val="16"/>
              </w:rPr>
              <w:t xml:space="preserve">or on </w:t>
            </w:r>
            <w:r>
              <w:rPr>
                <w:spacing w:val="-3"/>
                <w:sz w:val="16"/>
              </w:rPr>
              <w:t xml:space="preserve">the </w:t>
            </w:r>
            <w:r>
              <w:rPr>
                <w:spacing w:val="-4"/>
                <w:sz w:val="16"/>
              </w:rPr>
              <w:t xml:space="preserve">setting </w:t>
            </w:r>
            <w:r>
              <w:rPr>
                <w:spacing w:val="-3"/>
                <w:sz w:val="16"/>
              </w:rPr>
              <w:t xml:space="preserve">of such </w:t>
            </w:r>
            <w:r>
              <w:rPr>
                <w:spacing w:val="-4"/>
                <w:sz w:val="16"/>
              </w:rPr>
              <w:t>sites?</w:t>
            </w:r>
          </w:p>
          <w:p w14:paraId="14D130F2" w14:textId="77777777" w:rsidR="00390983" w:rsidRDefault="00390983" w:rsidP="00CF061B">
            <w:pPr>
              <w:pStyle w:val="TableParagraph"/>
              <w:spacing w:before="2"/>
              <w:rPr>
                <w:b/>
                <w:sz w:val="17"/>
              </w:rPr>
            </w:pPr>
          </w:p>
          <w:p w14:paraId="384F81FD" w14:textId="77777777" w:rsidR="00390983" w:rsidRDefault="00390983" w:rsidP="00CF061B">
            <w:pPr>
              <w:pStyle w:val="TableParagraph"/>
              <w:spacing w:line="278" w:lineRule="auto"/>
              <w:ind w:left="104" w:right="169"/>
              <w:rPr>
                <w:sz w:val="16"/>
              </w:rPr>
            </w:pPr>
            <w:r>
              <w:rPr>
                <w:spacing w:val="-4"/>
                <w:sz w:val="16"/>
              </w:rPr>
              <w:t xml:space="preserve">Improve access </w:t>
            </w:r>
            <w:r>
              <w:rPr>
                <w:sz w:val="16"/>
              </w:rPr>
              <w:t xml:space="preserve">to </w:t>
            </w:r>
            <w:r>
              <w:rPr>
                <w:spacing w:val="-3"/>
                <w:sz w:val="16"/>
              </w:rPr>
              <w:t xml:space="preserve">sites of </w:t>
            </w:r>
            <w:r>
              <w:rPr>
                <w:spacing w:val="-4"/>
                <w:sz w:val="16"/>
              </w:rPr>
              <w:t>historic and/or cultural interest?</w:t>
            </w:r>
          </w:p>
        </w:tc>
        <w:tc>
          <w:tcPr>
            <w:tcW w:w="4112" w:type="dxa"/>
          </w:tcPr>
          <w:p w14:paraId="5D3AAB16" w14:textId="77777777" w:rsidR="00390983" w:rsidRPr="008C56C6" w:rsidRDefault="00390983" w:rsidP="00CF061B">
            <w:pPr>
              <w:pStyle w:val="TableParagraph"/>
              <w:ind w:left="105" w:right="387"/>
              <w:rPr>
                <w:sz w:val="16"/>
              </w:rPr>
            </w:pPr>
            <w:r w:rsidRPr="008C56C6">
              <w:rPr>
                <w:sz w:val="16"/>
              </w:rPr>
              <w:t xml:space="preserve">Supporting improvements to the Trunk Road network is likely to have a neutral effect on </w:t>
            </w:r>
            <w:r>
              <w:rPr>
                <w:sz w:val="16"/>
              </w:rPr>
              <w:t>landscape. While it could have visual impact, especially during construction, designs should be able to mitigate this while it should make cultural heritage more accessible for more people.</w:t>
            </w:r>
          </w:p>
          <w:p w14:paraId="2EC26594" w14:textId="77777777" w:rsidR="00390983" w:rsidRPr="008C56C6" w:rsidRDefault="00390983" w:rsidP="00CF061B">
            <w:pPr>
              <w:pStyle w:val="TableParagraph"/>
              <w:ind w:left="105" w:right="387"/>
              <w:rPr>
                <w:sz w:val="16"/>
              </w:rPr>
            </w:pPr>
          </w:p>
          <w:p w14:paraId="72BF9888" w14:textId="77777777" w:rsidR="00390983" w:rsidRDefault="00390983" w:rsidP="00CF061B">
            <w:pPr>
              <w:pStyle w:val="TableParagraph"/>
              <w:ind w:left="105" w:right="121"/>
              <w:rPr>
                <w:sz w:val="16"/>
              </w:rPr>
            </w:pPr>
          </w:p>
        </w:tc>
        <w:tc>
          <w:tcPr>
            <w:tcW w:w="709" w:type="dxa"/>
          </w:tcPr>
          <w:p w14:paraId="3B4B9B55" w14:textId="77777777" w:rsidR="00390983" w:rsidRDefault="00390983" w:rsidP="00CF061B">
            <w:pPr>
              <w:pStyle w:val="TableParagraph"/>
              <w:spacing w:line="182" w:lineRule="exact"/>
              <w:ind w:left="102"/>
              <w:rPr>
                <w:sz w:val="16"/>
              </w:rPr>
            </w:pPr>
            <w:r>
              <w:rPr>
                <w:sz w:val="16"/>
              </w:rPr>
              <w:t>+/-</w:t>
            </w:r>
          </w:p>
        </w:tc>
        <w:tc>
          <w:tcPr>
            <w:tcW w:w="3119" w:type="dxa"/>
          </w:tcPr>
          <w:p w14:paraId="5E92E484" w14:textId="77777777" w:rsidR="00390983" w:rsidRDefault="00390983" w:rsidP="00CF061B">
            <w:pPr>
              <w:pStyle w:val="TableParagraph"/>
              <w:ind w:left="104" w:right="179"/>
              <w:rPr>
                <w:sz w:val="16"/>
              </w:rPr>
            </w:pPr>
            <w:r>
              <w:rPr>
                <w:sz w:val="16"/>
              </w:rPr>
              <w:t>Not having an LTS is unlikely to change this</w:t>
            </w:r>
          </w:p>
        </w:tc>
        <w:tc>
          <w:tcPr>
            <w:tcW w:w="712" w:type="dxa"/>
          </w:tcPr>
          <w:p w14:paraId="44559796" w14:textId="77777777" w:rsidR="00390983" w:rsidRDefault="00390983" w:rsidP="00CF061B">
            <w:pPr>
              <w:pStyle w:val="TableParagraph"/>
              <w:spacing w:line="182" w:lineRule="exact"/>
              <w:ind w:left="102"/>
              <w:rPr>
                <w:sz w:val="16"/>
              </w:rPr>
            </w:pPr>
            <w:r>
              <w:rPr>
                <w:sz w:val="16"/>
              </w:rPr>
              <w:t>0</w:t>
            </w:r>
          </w:p>
        </w:tc>
      </w:tr>
      <w:tr w:rsidR="00390983" w14:paraId="1F83D9B0" w14:textId="77777777" w:rsidTr="00CF061B">
        <w:trPr>
          <w:trHeight w:val="615"/>
        </w:trPr>
        <w:tc>
          <w:tcPr>
            <w:tcW w:w="1102" w:type="dxa"/>
            <w:tcBorders>
              <w:bottom w:val="nil"/>
            </w:tcBorders>
          </w:tcPr>
          <w:p w14:paraId="346674F3" w14:textId="77777777" w:rsidR="00390983" w:rsidRDefault="00390983" w:rsidP="00CF061B">
            <w:pPr>
              <w:pStyle w:val="TableParagraph"/>
              <w:ind w:left="107" w:right="390"/>
              <w:rPr>
                <w:sz w:val="16"/>
              </w:rPr>
            </w:pPr>
            <w:r>
              <w:rPr>
                <w:sz w:val="16"/>
              </w:rPr>
              <w:t>Material Assets</w:t>
            </w:r>
          </w:p>
        </w:tc>
        <w:tc>
          <w:tcPr>
            <w:tcW w:w="2127" w:type="dxa"/>
            <w:tcBorders>
              <w:bottom w:val="nil"/>
            </w:tcBorders>
          </w:tcPr>
          <w:p w14:paraId="59A16C03" w14:textId="77777777" w:rsidR="00390983" w:rsidRDefault="00390983" w:rsidP="00CF061B">
            <w:pPr>
              <w:pStyle w:val="TableParagraph"/>
              <w:spacing w:line="182" w:lineRule="exact"/>
              <w:ind w:left="104"/>
              <w:rPr>
                <w:sz w:val="16"/>
              </w:rPr>
            </w:pPr>
            <w:r>
              <w:rPr>
                <w:sz w:val="16"/>
              </w:rPr>
              <w:t>Promote a safe and clean</w:t>
            </w:r>
          </w:p>
          <w:p w14:paraId="20B991D9" w14:textId="77777777" w:rsidR="00390983" w:rsidRDefault="00390983" w:rsidP="00CF061B">
            <w:pPr>
              <w:pStyle w:val="TableParagraph"/>
              <w:spacing w:before="1" w:line="210" w:lineRule="atLeast"/>
              <w:ind w:left="104" w:right="378"/>
              <w:rPr>
                <w:sz w:val="16"/>
              </w:rPr>
            </w:pPr>
            <w:r>
              <w:rPr>
                <w:sz w:val="16"/>
              </w:rPr>
              <w:t>environment with good quality services.</w:t>
            </w:r>
          </w:p>
        </w:tc>
        <w:tc>
          <w:tcPr>
            <w:tcW w:w="3260" w:type="dxa"/>
            <w:tcBorders>
              <w:bottom w:val="nil"/>
            </w:tcBorders>
          </w:tcPr>
          <w:p w14:paraId="0A1CF4BF" w14:textId="77777777" w:rsidR="00390983" w:rsidRDefault="00390983" w:rsidP="00CF061B">
            <w:pPr>
              <w:pStyle w:val="TableParagraph"/>
              <w:spacing w:line="276" w:lineRule="auto"/>
              <w:ind w:left="104" w:right="169"/>
              <w:rPr>
                <w:sz w:val="16"/>
              </w:rPr>
            </w:pPr>
            <w:r>
              <w:rPr>
                <w:spacing w:val="-4"/>
                <w:sz w:val="16"/>
              </w:rPr>
              <w:t xml:space="preserve">Provide adequate transport facilities that </w:t>
            </w:r>
            <w:r>
              <w:rPr>
                <w:spacing w:val="-3"/>
                <w:sz w:val="16"/>
              </w:rPr>
              <w:t xml:space="preserve">meet the </w:t>
            </w:r>
            <w:r>
              <w:rPr>
                <w:spacing w:val="-4"/>
                <w:sz w:val="16"/>
              </w:rPr>
              <w:t xml:space="preserve">needs </w:t>
            </w:r>
            <w:r>
              <w:rPr>
                <w:spacing w:val="-3"/>
                <w:sz w:val="16"/>
              </w:rPr>
              <w:t xml:space="preserve">of </w:t>
            </w:r>
            <w:r>
              <w:rPr>
                <w:spacing w:val="-2"/>
                <w:sz w:val="16"/>
              </w:rPr>
              <w:t xml:space="preserve">the </w:t>
            </w:r>
            <w:r>
              <w:rPr>
                <w:spacing w:val="-4"/>
                <w:sz w:val="16"/>
              </w:rPr>
              <w:t xml:space="preserve">people </w:t>
            </w:r>
            <w:r>
              <w:rPr>
                <w:spacing w:val="-3"/>
                <w:sz w:val="16"/>
              </w:rPr>
              <w:t xml:space="preserve">of </w:t>
            </w:r>
            <w:r>
              <w:rPr>
                <w:spacing w:val="-5"/>
                <w:sz w:val="16"/>
              </w:rPr>
              <w:t>Aberdeen?</w:t>
            </w:r>
          </w:p>
        </w:tc>
        <w:tc>
          <w:tcPr>
            <w:tcW w:w="4112" w:type="dxa"/>
            <w:tcBorders>
              <w:bottom w:val="nil"/>
            </w:tcBorders>
          </w:tcPr>
          <w:p w14:paraId="13E5FEBC" w14:textId="77777777" w:rsidR="00390983" w:rsidRDefault="00390983" w:rsidP="00CF061B">
            <w:pPr>
              <w:pStyle w:val="TableParagraph"/>
              <w:spacing w:line="180" w:lineRule="exact"/>
              <w:ind w:left="105"/>
              <w:rPr>
                <w:sz w:val="16"/>
              </w:rPr>
            </w:pPr>
            <w:r>
              <w:rPr>
                <w:sz w:val="16"/>
              </w:rPr>
              <w:t>Improving the Trunk Road network will help to alleviate the stress on existing assets .</w:t>
            </w:r>
          </w:p>
        </w:tc>
        <w:tc>
          <w:tcPr>
            <w:tcW w:w="709" w:type="dxa"/>
            <w:tcBorders>
              <w:bottom w:val="nil"/>
            </w:tcBorders>
          </w:tcPr>
          <w:p w14:paraId="796A2060" w14:textId="77777777" w:rsidR="00390983" w:rsidRDefault="00390983" w:rsidP="00CF061B">
            <w:pPr>
              <w:pStyle w:val="TableParagraph"/>
              <w:spacing w:line="180" w:lineRule="exact"/>
              <w:ind w:left="102"/>
              <w:rPr>
                <w:sz w:val="16"/>
              </w:rPr>
            </w:pPr>
            <w:r>
              <w:rPr>
                <w:sz w:val="16"/>
              </w:rPr>
              <w:t>+</w:t>
            </w:r>
          </w:p>
        </w:tc>
        <w:tc>
          <w:tcPr>
            <w:tcW w:w="3119" w:type="dxa"/>
            <w:tcBorders>
              <w:bottom w:val="nil"/>
            </w:tcBorders>
          </w:tcPr>
          <w:p w14:paraId="7768F7E9" w14:textId="77777777" w:rsidR="00390983" w:rsidRDefault="00390983" w:rsidP="00CF061B">
            <w:pPr>
              <w:pStyle w:val="TableParagraph"/>
              <w:ind w:left="104" w:right="232"/>
              <w:rPr>
                <w:sz w:val="16"/>
              </w:rPr>
            </w:pPr>
            <w:r>
              <w:rPr>
                <w:sz w:val="16"/>
              </w:rPr>
              <w:t>More stress would be placed on existing assets which are likely to deteriorate at a faster rate.</w:t>
            </w:r>
          </w:p>
        </w:tc>
        <w:tc>
          <w:tcPr>
            <w:tcW w:w="712" w:type="dxa"/>
            <w:tcBorders>
              <w:bottom w:val="nil"/>
            </w:tcBorders>
          </w:tcPr>
          <w:p w14:paraId="10FB9B5C" w14:textId="77777777" w:rsidR="00390983" w:rsidRDefault="00390983" w:rsidP="00CF061B">
            <w:pPr>
              <w:pStyle w:val="TableParagraph"/>
              <w:spacing w:line="180" w:lineRule="exact"/>
              <w:ind w:left="102"/>
              <w:rPr>
                <w:sz w:val="16"/>
              </w:rPr>
            </w:pPr>
            <w:r>
              <w:rPr>
                <w:sz w:val="16"/>
              </w:rPr>
              <w:t>-</w:t>
            </w:r>
          </w:p>
        </w:tc>
      </w:tr>
      <w:tr w:rsidR="00390983" w14:paraId="33B33AE0" w14:textId="77777777" w:rsidTr="00CF061B">
        <w:trPr>
          <w:trHeight w:val="206"/>
        </w:trPr>
        <w:tc>
          <w:tcPr>
            <w:tcW w:w="1102" w:type="dxa"/>
            <w:tcBorders>
              <w:top w:val="nil"/>
              <w:bottom w:val="nil"/>
            </w:tcBorders>
          </w:tcPr>
          <w:p w14:paraId="2042F06F" w14:textId="77777777" w:rsidR="00390983" w:rsidRDefault="00390983" w:rsidP="00CF061B">
            <w:pPr>
              <w:pStyle w:val="TableParagraph"/>
              <w:rPr>
                <w:rFonts w:ascii="Times New Roman"/>
                <w:sz w:val="14"/>
              </w:rPr>
            </w:pPr>
          </w:p>
        </w:tc>
        <w:tc>
          <w:tcPr>
            <w:tcW w:w="2127" w:type="dxa"/>
            <w:tcBorders>
              <w:top w:val="nil"/>
              <w:bottom w:val="nil"/>
            </w:tcBorders>
          </w:tcPr>
          <w:p w14:paraId="430E8E58" w14:textId="77777777" w:rsidR="00390983" w:rsidRDefault="00390983" w:rsidP="00CF061B">
            <w:pPr>
              <w:pStyle w:val="TableParagraph"/>
              <w:rPr>
                <w:rFonts w:ascii="Times New Roman"/>
                <w:sz w:val="14"/>
              </w:rPr>
            </w:pPr>
          </w:p>
        </w:tc>
        <w:tc>
          <w:tcPr>
            <w:tcW w:w="3260" w:type="dxa"/>
            <w:tcBorders>
              <w:top w:val="nil"/>
              <w:bottom w:val="nil"/>
            </w:tcBorders>
          </w:tcPr>
          <w:p w14:paraId="20778C67" w14:textId="77777777" w:rsidR="00390983" w:rsidRDefault="00390983" w:rsidP="00CF061B">
            <w:pPr>
              <w:pStyle w:val="TableParagraph"/>
              <w:spacing w:before="6" w:line="180" w:lineRule="exact"/>
              <w:ind w:left="104"/>
              <w:rPr>
                <w:sz w:val="16"/>
              </w:rPr>
            </w:pPr>
            <w:r>
              <w:rPr>
                <w:sz w:val="16"/>
              </w:rPr>
              <w:t>Allow for the sustainable use of resources?</w:t>
            </w:r>
          </w:p>
        </w:tc>
        <w:tc>
          <w:tcPr>
            <w:tcW w:w="4112" w:type="dxa"/>
            <w:tcBorders>
              <w:top w:val="nil"/>
              <w:bottom w:val="nil"/>
            </w:tcBorders>
          </w:tcPr>
          <w:p w14:paraId="25521B5E" w14:textId="77777777" w:rsidR="00390983" w:rsidRDefault="00390983" w:rsidP="00CF061B">
            <w:pPr>
              <w:pStyle w:val="TableParagraph"/>
              <w:rPr>
                <w:rFonts w:ascii="Times New Roman"/>
                <w:sz w:val="14"/>
              </w:rPr>
            </w:pPr>
          </w:p>
        </w:tc>
        <w:tc>
          <w:tcPr>
            <w:tcW w:w="709" w:type="dxa"/>
            <w:tcBorders>
              <w:top w:val="nil"/>
              <w:bottom w:val="nil"/>
            </w:tcBorders>
          </w:tcPr>
          <w:p w14:paraId="59F0B7B8" w14:textId="77777777" w:rsidR="00390983" w:rsidRDefault="00390983" w:rsidP="00CF061B">
            <w:pPr>
              <w:pStyle w:val="TableParagraph"/>
              <w:rPr>
                <w:rFonts w:ascii="Times New Roman"/>
                <w:sz w:val="14"/>
              </w:rPr>
            </w:pPr>
          </w:p>
        </w:tc>
        <w:tc>
          <w:tcPr>
            <w:tcW w:w="3119" w:type="dxa"/>
            <w:tcBorders>
              <w:top w:val="nil"/>
              <w:bottom w:val="nil"/>
            </w:tcBorders>
          </w:tcPr>
          <w:p w14:paraId="02C4EE21" w14:textId="77777777" w:rsidR="00390983" w:rsidRDefault="00390983" w:rsidP="00CF061B">
            <w:pPr>
              <w:pStyle w:val="TableParagraph"/>
              <w:rPr>
                <w:rFonts w:ascii="Times New Roman"/>
                <w:sz w:val="14"/>
              </w:rPr>
            </w:pPr>
          </w:p>
        </w:tc>
        <w:tc>
          <w:tcPr>
            <w:tcW w:w="712" w:type="dxa"/>
            <w:tcBorders>
              <w:top w:val="nil"/>
              <w:bottom w:val="nil"/>
            </w:tcBorders>
          </w:tcPr>
          <w:p w14:paraId="57F02B1F" w14:textId="77777777" w:rsidR="00390983" w:rsidRDefault="00390983" w:rsidP="00CF061B">
            <w:pPr>
              <w:pStyle w:val="TableParagraph"/>
              <w:rPr>
                <w:rFonts w:ascii="Times New Roman"/>
                <w:sz w:val="14"/>
              </w:rPr>
            </w:pPr>
          </w:p>
        </w:tc>
      </w:tr>
      <w:tr w:rsidR="00390983" w14:paraId="734AA40A" w14:textId="77777777" w:rsidTr="00CF061B">
        <w:trPr>
          <w:trHeight w:val="728"/>
        </w:trPr>
        <w:tc>
          <w:tcPr>
            <w:tcW w:w="1102" w:type="dxa"/>
            <w:tcBorders>
              <w:top w:val="nil"/>
              <w:bottom w:val="nil"/>
            </w:tcBorders>
          </w:tcPr>
          <w:p w14:paraId="7DE68275" w14:textId="77777777" w:rsidR="00390983" w:rsidRDefault="00390983" w:rsidP="00CF061B">
            <w:pPr>
              <w:pStyle w:val="TableParagraph"/>
              <w:rPr>
                <w:rFonts w:ascii="Times New Roman"/>
                <w:sz w:val="16"/>
              </w:rPr>
            </w:pPr>
          </w:p>
        </w:tc>
        <w:tc>
          <w:tcPr>
            <w:tcW w:w="2127" w:type="dxa"/>
            <w:tcBorders>
              <w:top w:val="nil"/>
              <w:bottom w:val="nil"/>
            </w:tcBorders>
          </w:tcPr>
          <w:p w14:paraId="0F27AF9A" w14:textId="77777777" w:rsidR="00390983" w:rsidRDefault="00390983" w:rsidP="00CF061B">
            <w:pPr>
              <w:pStyle w:val="TableParagraph"/>
              <w:spacing w:before="11" w:line="276" w:lineRule="auto"/>
              <w:ind w:left="104" w:right="344"/>
              <w:jc w:val="both"/>
              <w:rPr>
                <w:sz w:val="16"/>
              </w:rPr>
            </w:pPr>
            <w:r>
              <w:rPr>
                <w:spacing w:val="-4"/>
                <w:sz w:val="16"/>
              </w:rPr>
              <w:t xml:space="preserve">Promote </w:t>
            </w:r>
            <w:r>
              <w:rPr>
                <w:spacing w:val="-3"/>
                <w:sz w:val="16"/>
              </w:rPr>
              <w:t xml:space="preserve">the </w:t>
            </w:r>
            <w:r>
              <w:rPr>
                <w:spacing w:val="-4"/>
                <w:sz w:val="16"/>
              </w:rPr>
              <w:t xml:space="preserve">sustainable </w:t>
            </w:r>
            <w:r>
              <w:rPr>
                <w:spacing w:val="-2"/>
                <w:sz w:val="16"/>
              </w:rPr>
              <w:t xml:space="preserve">use </w:t>
            </w:r>
            <w:r>
              <w:rPr>
                <w:spacing w:val="-3"/>
                <w:sz w:val="16"/>
              </w:rPr>
              <w:t xml:space="preserve">of </w:t>
            </w:r>
            <w:r>
              <w:rPr>
                <w:spacing w:val="-4"/>
                <w:sz w:val="16"/>
              </w:rPr>
              <w:t xml:space="preserve">natural </w:t>
            </w:r>
            <w:r>
              <w:rPr>
                <w:spacing w:val="-5"/>
                <w:sz w:val="16"/>
              </w:rPr>
              <w:t xml:space="preserve">resources </w:t>
            </w:r>
            <w:r>
              <w:rPr>
                <w:spacing w:val="-3"/>
                <w:sz w:val="16"/>
              </w:rPr>
              <w:t xml:space="preserve">and </w:t>
            </w:r>
            <w:r>
              <w:rPr>
                <w:spacing w:val="-4"/>
                <w:sz w:val="16"/>
              </w:rPr>
              <w:t>material assets.</w:t>
            </w:r>
          </w:p>
        </w:tc>
        <w:tc>
          <w:tcPr>
            <w:tcW w:w="3260" w:type="dxa"/>
            <w:tcBorders>
              <w:top w:val="nil"/>
              <w:bottom w:val="nil"/>
            </w:tcBorders>
          </w:tcPr>
          <w:p w14:paraId="00886C68" w14:textId="77777777" w:rsidR="00390983" w:rsidRDefault="00390983" w:rsidP="00CF061B">
            <w:pPr>
              <w:pStyle w:val="TableParagraph"/>
              <w:spacing w:before="3"/>
              <w:rPr>
                <w:b/>
                <w:sz w:val="18"/>
              </w:rPr>
            </w:pPr>
          </w:p>
          <w:p w14:paraId="0CB393DF" w14:textId="77777777" w:rsidR="00390983" w:rsidRDefault="00390983" w:rsidP="00CF061B">
            <w:pPr>
              <w:pStyle w:val="TableParagraph"/>
              <w:spacing w:line="276" w:lineRule="auto"/>
              <w:ind w:left="104" w:right="169"/>
              <w:rPr>
                <w:sz w:val="16"/>
              </w:rPr>
            </w:pPr>
            <w:r>
              <w:rPr>
                <w:spacing w:val="-4"/>
                <w:sz w:val="16"/>
              </w:rPr>
              <w:t xml:space="preserve">Promote </w:t>
            </w:r>
            <w:r>
              <w:rPr>
                <w:spacing w:val="-3"/>
                <w:sz w:val="16"/>
              </w:rPr>
              <w:t xml:space="preserve">the </w:t>
            </w:r>
            <w:r>
              <w:rPr>
                <w:spacing w:val="-4"/>
                <w:sz w:val="16"/>
              </w:rPr>
              <w:t xml:space="preserve">provision </w:t>
            </w:r>
            <w:r>
              <w:rPr>
                <w:sz w:val="16"/>
              </w:rPr>
              <w:t xml:space="preserve">of </w:t>
            </w:r>
            <w:r>
              <w:rPr>
                <w:spacing w:val="-3"/>
                <w:sz w:val="16"/>
              </w:rPr>
              <w:t xml:space="preserve">safe </w:t>
            </w:r>
            <w:r>
              <w:rPr>
                <w:spacing w:val="-4"/>
                <w:sz w:val="16"/>
              </w:rPr>
              <w:t xml:space="preserve">pedestrian </w:t>
            </w:r>
            <w:r>
              <w:rPr>
                <w:spacing w:val="-3"/>
                <w:sz w:val="16"/>
              </w:rPr>
              <w:t xml:space="preserve">and cycle </w:t>
            </w:r>
            <w:r>
              <w:rPr>
                <w:spacing w:val="-4"/>
                <w:sz w:val="16"/>
              </w:rPr>
              <w:t>access links?</w:t>
            </w:r>
          </w:p>
        </w:tc>
        <w:tc>
          <w:tcPr>
            <w:tcW w:w="4112" w:type="dxa"/>
            <w:tcBorders>
              <w:top w:val="nil"/>
              <w:bottom w:val="nil"/>
            </w:tcBorders>
          </w:tcPr>
          <w:p w14:paraId="603C8D6E" w14:textId="77777777" w:rsidR="00390983" w:rsidRDefault="00390983" w:rsidP="00CF061B">
            <w:pPr>
              <w:pStyle w:val="TableParagraph"/>
              <w:rPr>
                <w:rFonts w:ascii="Times New Roman"/>
                <w:sz w:val="16"/>
              </w:rPr>
            </w:pPr>
          </w:p>
        </w:tc>
        <w:tc>
          <w:tcPr>
            <w:tcW w:w="709" w:type="dxa"/>
            <w:tcBorders>
              <w:top w:val="nil"/>
              <w:bottom w:val="nil"/>
            </w:tcBorders>
          </w:tcPr>
          <w:p w14:paraId="0E0A9BE1" w14:textId="77777777" w:rsidR="00390983" w:rsidRDefault="00390983" w:rsidP="00CF061B">
            <w:pPr>
              <w:pStyle w:val="TableParagraph"/>
              <w:rPr>
                <w:rFonts w:ascii="Times New Roman"/>
                <w:sz w:val="16"/>
              </w:rPr>
            </w:pPr>
          </w:p>
        </w:tc>
        <w:tc>
          <w:tcPr>
            <w:tcW w:w="3119" w:type="dxa"/>
            <w:tcBorders>
              <w:top w:val="nil"/>
              <w:bottom w:val="nil"/>
            </w:tcBorders>
          </w:tcPr>
          <w:p w14:paraId="480AB98A" w14:textId="77777777" w:rsidR="00390983" w:rsidRDefault="00390983" w:rsidP="00CF061B">
            <w:pPr>
              <w:pStyle w:val="TableParagraph"/>
              <w:rPr>
                <w:rFonts w:ascii="Times New Roman"/>
                <w:sz w:val="16"/>
              </w:rPr>
            </w:pPr>
          </w:p>
        </w:tc>
        <w:tc>
          <w:tcPr>
            <w:tcW w:w="712" w:type="dxa"/>
            <w:tcBorders>
              <w:top w:val="nil"/>
              <w:bottom w:val="nil"/>
            </w:tcBorders>
          </w:tcPr>
          <w:p w14:paraId="5E7CC2D1" w14:textId="77777777" w:rsidR="00390983" w:rsidRDefault="00390983" w:rsidP="00CF061B">
            <w:pPr>
              <w:pStyle w:val="TableParagraph"/>
              <w:rPr>
                <w:rFonts w:ascii="Times New Roman"/>
                <w:sz w:val="16"/>
              </w:rPr>
            </w:pPr>
          </w:p>
        </w:tc>
      </w:tr>
      <w:tr w:rsidR="00390983" w14:paraId="1706CFB3" w14:textId="77777777" w:rsidTr="00CF061B">
        <w:trPr>
          <w:trHeight w:val="628"/>
        </w:trPr>
        <w:tc>
          <w:tcPr>
            <w:tcW w:w="1102" w:type="dxa"/>
            <w:tcBorders>
              <w:top w:val="nil"/>
              <w:bottom w:val="nil"/>
            </w:tcBorders>
          </w:tcPr>
          <w:p w14:paraId="118404DA" w14:textId="77777777" w:rsidR="00390983" w:rsidRDefault="00390983" w:rsidP="00CF061B">
            <w:pPr>
              <w:pStyle w:val="TableParagraph"/>
              <w:rPr>
                <w:rFonts w:ascii="Times New Roman"/>
                <w:sz w:val="16"/>
              </w:rPr>
            </w:pPr>
          </w:p>
        </w:tc>
        <w:tc>
          <w:tcPr>
            <w:tcW w:w="2127" w:type="dxa"/>
            <w:tcBorders>
              <w:top w:val="nil"/>
              <w:bottom w:val="nil"/>
            </w:tcBorders>
          </w:tcPr>
          <w:p w14:paraId="10BAE45B" w14:textId="77777777" w:rsidR="00390983" w:rsidRDefault="00390983" w:rsidP="00CF061B">
            <w:pPr>
              <w:pStyle w:val="TableParagraph"/>
              <w:spacing w:before="118" w:line="276" w:lineRule="auto"/>
              <w:ind w:left="104" w:right="262"/>
              <w:rPr>
                <w:sz w:val="16"/>
              </w:rPr>
            </w:pPr>
            <w:r>
              <w:rPr>
                <w:sz w:val="16"/>
              </w:rPr>
              <w:t>Promote effective use of existing infrastructure.</w:t>
            </w:r>
          </w:p>
        </w:tc>
        <w:tc>
          <w:tcPr>
            <w:tcW w:w="3260" w:type="dxa"/>
            <w:tcBorders>
              <w:top w:val="nil"/>
              <w:bottom w:val="nil"/>
            </w:tcBorders>
          </w:tcPr>
          <w:p w14:paraId="6CD743A2" w14:textId="77777777" w:rsidR="00390983" w:rsidRDefault="00390983" w:rsidP="00CF061B">
            <w:pPr>
              <w:pStyle w:val="TableParagraph"/>
              <w:spacing w:before="106" w:line="276" w:lineRule="auto"/>
              <w:ind w:left="104" w:right="335"/>
              <w:rPr>
                <w:sz w:val="16"/>
              </w:rPr>
            </w:pPr>
            <w:r>
              <w:rPr>
                <w:spacing w:val="-4"/>
                <w:sz w:val="16"/>
              </w:rPr>
              <w:t xml:space="preserve">Destroy </w:t>
            </w:r>
            <w:r>
              <w:rPr>
                <w:sz w:val="16"/>
              </w:rPr>
              <w:t xml:space="preserve">or </w:t>
            </w:r>
            <w:r>
              <w:rPr>
                <w:spacing w:val="-3"/>
                <w:sz w:val="16"/>
              </w:rPr>
              <w:t xml:space="preserve">sever any core path </w:t>
            </w:r>
            <w:r>
              <w:rPr>
                <w:sz w:val="16"/>
              </w:rPr>
              <w:t xml:space="preserve">or </w:t>
            </w:r>
            <w:r>
              <w:rPr>
                <w:spacing w:val="-4"/>
                <w:sz w:val="16"/>
              </w:rPr>
              <w:t xml:space="preserve">right </w:t>
            </w:r>
            <w:r>
              <w:rPr>
                <w:spacing w:val="-3"/>
                <w:sz w:val="16"/>
              </w:rPr>
              <w:t xml:space="preserve">of </w:t>
            </w:r>
            <w:r>
              <w:rPr>
                <w:spacing w:val="-4"/>
                <w:sz w:val="16"/>
              </w:rPr>
              <w:t>way?</w:t>
            </w:r>
          </w:p>
        </w:tc>
        <w:tc>
          <w:tcPr>
            <w:tcW w:w="4112" w:type="dxa"/>
            <w:tcBorders>
              <w:top w:val="nil"/>
              <w:bottom w:val="nil"/>
            </w:tcBorders>
          </w:tcPr>
          <w:p w14:paraId="194A901F" w14:textId="77777777" w:rsidR="00390983" w:rsidRDefault="00390983" w:rsidP="00CF061B">
            <w:pPr>
              <w:pStyle w:val="TableParagraph"/>
              <w:rPr>
                <w:rFonts w:ascii="Times New Roman"/>
                <w:sz w:val="16"/>
              </w:rPr>
            </w:pPr>
          </w:p>
        </w:tc>
        <w:tc>
          <w:tcPr>
            <w:tcW w:w="709" w:type="dxa"/>
            <w:tcBorders>
              <w:top w:val="nil"/>
              <w:bottom w:val="nil"/>
            </w:tcBorders>
          </w:tcPr>
          <w:p w14:paraId="5C87A8E3" w14:textId="77777777" w:rsidR="00390983" w:rsidRDefault="00390983" w:rsidP="00CF061B">
            <w:pPr>
              <w:pStyle w:val="TableParagraph"/>
              <w:rPr>
                <w:rFonts w:ascii="Times New Roman"/>
                <w:sz w:val="16"/>
              </w:rPr>
            </w:pPr>
          </w:p>
        </w:tc>
        <w:tc>
          <w:tcPr>
            <w:tcW w:w="3119" w:type="dxa"/>
            <w:tcBorders>
              <w:top w:val="nil"/>
              <w:bottom w:val="nil"/>
            </w:tcBorders>
          </w:tcPr>
          <w:p w14:paraId="5B66EC12" w14:textId="77777777" w:rsidR="00390983" w:rsidRDefault="00390983" w:rsidP="00CF061B">
            <w:pPr>
              <w:pStyle w:val="TableParagraph"/>
              <w:rPr>
                <w:rFonts w:ascii="Times New Roman"/>
                <w:sz w:val="16"/>
              </w:rPr>
            </w:pPr>
          </w:p>
        </w:tc>
        <w:tc>
          <w:tcPr>
            <w:tcW w:w="712" w:type="dxa"/>
            <w:tcBorders>
              <w:top w:val="nil"/>
              <w:bottom w:val="nil"/>
            </w:tcBorders>
          </w:tcPr>
          <w:p w14:paraId="167B660D" w14:textId="77777777" w:rsidR="00390983" w:rsidRDefault="00390983" w:rsidP="00CF061B">
            <w:pPr>
              <w:pStyle w:val="TableParagraph"/>
              <w:rPr>
                <w:rFonts w:ascii="Times New Roman"/>
                <w:sz w:val="16"/>
              </w:rPr>
            </w:pPr>
          </w:p>
        </w:tc>
      </w:tr>
      <w:tr w:rsidR="00390983" w14:paraId="5135904D" w14:textId="77777777" w:rsidTr="00CF061B">
        <w:trPr>
          <w:trHeight w:val="947"/>
        </w:trPr>
        <w:tc>
          <w:tcPr>
            <w:tcW w:w="1102" w:type="dxa"/>
            <w:tcBorders>
              <w:top w:val="nil"/>
            </w:tcBorders>
          </w:tcPr>
          <w:p w14:paraId="7B5ACABC" w14:textId="77777777" w:rsidR="00390983" w:rsidRDefault="00390983" w:rsidP="00CF061B">
            <w:pPr>
              <w:pStyle w:val="TableParagraph"/>
              <w:rPr>
                <w:rFonts w:ascii="Times New Roman"/>
                <w:sz w:val="16"/>
              </w:rPr>
            </w:pPr>
          </w:p>
        </w:tc>
        <w:tc>
          <w:tcPr>
            <w:tcW w:w="2127" w:type="dxa"/>
            <w:tcBorders>
              <w:top w:val="nil"/>
            </w:tcBorders>
          </w:tcPr>
          <w:p w14:paraId="65207DCA" w14:textId="77777777" w:rsidR="00390983" w:rsidRDefault="00390983" w:rsidP="00CF061B">
            <w:pPr>
              <w:pStyle w:val="TableParagraph"/>
              <w:spacing w:before="111" w:line="276" w:lineRule="auto"/>
              <w:ind w:left="104" w:right="280"/>
              <w:rPr>
                <w:sz w:val="16"/>
              </w:rPr>
            </w:pPr>
            <w:r>
              <w:rPr>
                <w:sz w:val="16"/>
              </w:rPr>
              <w:t>Protect and enhance outdoor access opportunities and rights.</w:t>
            </w:r>
          </w:p>
        </w:tc>
        <w:tc>
          <w:tcPr>
            <w:tcW w:w="3260" w:type="dxa"/>
            <w:tcBorders>
              <w:top w:val="nil"/>
            </w:tcBorders>
          </w:tcPr>
          <w:p w14:paraId="2A869303" w14:textId="77777777" w:rsidR="00390983" w:rsidRDefault="00390983" w:rsidP="00CF061B">
            <w:pPr>
              <w:pStyle w:val="TableParagraph"/>
              <w:rPr>
                <w:rFonts w:ascii="Times New Roman"/>
                <w:sz w:val="16"/>
              </w:rPr>
            </w:pPr>
          </w:p>
        </w:tc>
        <w:tc>
          <w:tcPr>
            <w:tcW w:w="4112" w:type="dxa"/>
            <w:tcBorders>
              <w:top w:val="nil"/>
            </w:tcBorders>
          </w:tcPr>
          <w:p w14:paraId="07C2B1C2" w14:textId="77777777" w:rsidR="00390983" w:rsidRDefault="00390983" w:rsidP="00CF061B">
            <w:pPr>
              <w:pStyle w:val="TableParagraph"/>
              <w:rPr>
                <w:rFonts w:ascii="Times New Roman"/>
                <w:sz w:val="16"/>
              </w:rPr>
            </w:pPr>
          </w:p>
        </w:tc>
        <w:tc>
          <w:tcPr>
            <w:tcW w:w="709" w:type="dxa"/>
            <w:tcBorders>
              <w:top w:val="nil"/>
            </w:tcBorders>
          </w:tcPr>
          <w:p w14:paraId="532A26E2" w14:textId="77777777" w:rsidR="00390983" w:rsidRDefault="00390983" w:rsidP="00CF061B">
            <w:pPr>
              <w:pStyle w:val="TableParagraph"/>
              <w:rPr>
                <w:rFonts w:ascii="Times New Roman"/>
                <w:sz w:val="16"/>
              </w:rPr>
            </w:pPr>
          </w:p>
        </w:tc>
        <w:tc>
          <w:tcPr>
            <w:tcW w:w="3119" w:type="dxa"/>
            <w:tcBorders>
              <w:top w:val="nil"/>
            </w:tcBorders>
          </w:tcPr>
          <w:p w14:paraId="132289EA" w14:textId="77777777" w:rsidR="00390983" w:rsidRDefault="00390983" w:rsidP="00CF061B">
            <w:pPr>
              <w:pStyle w:val="TableParagraph"/>
              <w:rPr>
                <w:rFonts w:ascii="Times New Roman"/>
                <w:sz w:val="16"/>
              </w:rPr>
            </w:pPr>
          </w:p>
        </w:tc>
        <w:tc>
          <w:tcPr>
            <w:tcW w:w="712" w:type="dxa"/>
            <w:tcBorders>
              <w:top w:val="nil"/>
            </w:tcBorders>
          </w:tcPr>
          <w:p w14:paraId="2F11995F" w14:textId="77777777" w:rsidR="00390983" w:rsidRDefault="00390983" w:rsidP="00CF061B">
            <w:pPr>
              <w:pStyle w:val="TableParagraph"/>
              <w:rPr>
                <w:rFonts w:ascii="Times New Roman"/>
                <w:sz w:val="16"/>
              </w:rPr>
            </w:pPr>
          </w:p>
        </w:tc>
      </w:tr>
    </w:tbl>
    <w:p w14:paraId="0EEDBC0F" w14:textId="77777777" w:rsidR="00390983" w:rsidRDefault="00390983" w:rsidP="00390983">
      <w:pPr>
        <w:rPr>
          <w:rFonts w:ascii="Times New Roman"/>
          <w:sz w:val="16"/>
        </w:rPr>
        <w:sectPr w:rsidR="00390983">
          <w:pgSz w:w="16850" w:h="11910" w:orient="landscape"/>
          <w:pgMar w:top="940" w:right="840" w:bottom="1500" w:left="620" w:header="724" w:footer="1174" w:gutter="0"/>
          <w:cols w:space="720"/>
        </w:sectPr>
      </w:pPr>
    </w:p>
    <w:tbl>
      <w:tblPr>
        <w:tblpPr w:leftFromText="180" w:rightFromText="180" w:vertAnchor="page" w:horzAnchor="margin" w:tblpY="2242"/>
        <w:tblW w:w="0" w:type="auto"/>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102"/>
        <w:gridCol w:w="2127"/>
        <w:gridCol w:w="3260"/>
        <w:gridCol w:w="4112"/>
        <w:gridCol w:w="709"/>
        <w:gridCol w:w="3119"/>
        <w:gridCol w:w="712"/>
      </w:tblGrid>
      <w:tr w:rsidR="00390983" w14:paraId="26A8CB29" w14:textId="77777777" w:rsidTr="00CF061B">
        <w:trPr>
          <w:trHeight w:val="689"/>
        </w:trPr>
        <w:tc>
          <w:tcPr>
            <w:tcW w:w="15141" w:type="dxa"/>
            <w:gridSpan w:val="7"/>
            <w:shd w:val="clear" w:color="auto" w:fill="00B0F0"/>
          </w:tcPr>
          <w:p w14:paraId="51543602" w14:textId="77777777" w:rsidR="00390983" w:rsidRDefault="00390983" w:rsidP="00CF061B">
            <w:pPr>
              <w:pStyle w:val="TableParagraph"/>
              <w:spacing w:before="19"/>
              <w:rPr>
                <w:sz w:val="16"/>
              </w:rPr>
            </w:pPr>
            <w:r>
              <w:rPr>
                <w:b/>
              </w:rPr>
              <w:t xml:space="preserve">Policy 22: </w:t>
            </w:r>
            <w:r>
              <w:t xml:space="preserve"> </w:t>
            </w:r>
            <w:r w:rsidRPr="00721CD0">
              <w:rPr>
                <w:b/>
              </w:rPr>
              <w:t xml:space="preserve">AWPR – </w:t>
            </w:r>
            <w:r>
              <w:t xml:space="preserve">  </w:t>
            </w:r>
            <w:r w:rsidRPr="00767A37">
              <w:rPr>
                <w:b/>
              </w:rPr>
              <w:t>To continue to “lock in” the benefits of the AWPR by encouraging strategic traffic to route from and to it, creating more space for sustainable travel on Aberdeen routes and allowing the City Centre to function as a destination rather than a through route.</w:t>
            </w:r>
          </w:p>
        </w:tc>
      </w:tr>
      <w:tr w:rsidR="00390983" w14:paraId="6F28E33A" w14:textId="77777777" w:rsidTr="00CF061B">
        <w:trPr>
          <w:trHeight w:val="368"/>
        </w:trPr>
        <w:tc>
          <w:tcPr>
            <w:tcW w:w="1102" w:type="dxa"/>
          </w:tcPr>
          <w:p w14:paraId="3486B4F8" w14:textId="77777777" w:rsidR="00390983" w:rsidRDefault="00390983" w:rsidP="00CF061B">
            <w:pPr>
              <w:pStyle w:val="TableParagraph"/>
              <w:spacing w:before="10"/>
              <w:rPr>
                <w:b/>
                <w:sz w:val="14"/>
              </w:rPr>
            </w:pPr>
          </w:p>
          <w:p w14:paraId="2ED9561A" w14:textId="77777777" w:rsidR="00390983" w:rsidRDefault="00390983" w:rsidP="00CF061B">
            <w:pPr>
              <w:pStyle w:val="TableParagraph"/>
              <w:spacing w:line="178" w:lineRule="exact"/>
              <w:ind w:left="107"/>
              <w:rPr>
                <w:b/>
                <w:sz w:val="16"/>
              </w:rPr>
            </w:pPr>
            <w:r>
              <w:rPr>
                <w:b/>
                <w:sz w:val="16"/>
              </w:rPr>
              <w:t>Indicator</w:t>
            </w:r>
          </w:p>
        </w:tc>
        <w:tc>
          <w:tcPr>
            <w:tcW w:w="2127" w:type="dxa"/>
          </w:tcPr>
          <w:p w14:paraId="62C8EC46" w14:textId="77777777" w:rsidR="00390983" w:rsidRDefault="00390983" w:rsidP="00CF061B">
            <w:pPr>
              <w:pStyle w:val="TableParagraph"/>
              <w:spacing w:before="10"/>
              <w:rPr>
                <w:b/>
                <w:sz w:val="14"/>
              </w:rPr>
            </w:pPr>
          </w:p>
          <w:p w14:paraId="511D288C" w14:textId="77777777" w:rsidR="00390983" w:rsidRDefault="00390983" w:rsidP="00CF061B">
            <w:pPr>
              <w:pStyle w:val="TableParagraph"/>
              <w:spacing w:line="178" w:lineRule="exact"/>
              <w:ind w:left="104"/>
              <w:rPr>
                <w:b/>
                <w:sz w:val="16"/>
              </w:rPr>
            </w:pPr>
            <w:r>
              <w:rPr>
                <w:b/>
                <w:sz w:val="16"/>
              </w:rPr>
              <w:t>Objectives</w:t>
            </w:r>
          </w:p>
        </w:tc>
        <w:tc>
          <w:tcPr>
            <w:tcW w:w="3260" w:type="dxa"/>
          </w:tcPr>
          <w:p w14:paraId="66A96B02" w14:textId="77777777" w:rsidR="00390983" w:rsidRDefault="00390983" w:rsidP="00CF061B">
            <w:pPr>
              <w:pStyle w:val="TableParagraph"/>
              <w:spacing w:before="80"/>
              <w:ind w:left="104"/>
              <w:rPr>
                <w:b/>
                <w:sz w:val="16"/>
              </w:rPr>
            </w:pPr>
            <w:r>
              <w:rPr>
                <w:b/>
                <w:sz w:val="16"/>
              </w:rPr>
              <w:t>Will the policy…?</w:t>
            </w:r>
          </w:p>
        </w:tc>
        <w:tc>
          <w:tcPr>
            <w:tcW w:w="4112" w:type="dxa"/>
          </w:tcPr>
          <w:p w14:paraId="0C7B1800" w14:textId="77777777" w:rsidR="00390983" w:rsidRDefault="00390983" w:rsidP="00CF061B">
            <w:pPr>
              <w:pStyle w:val="TableParagraph"/>
              <w:spacing w:line="173" w:lineRule="exact"/>
              <w:ind w:right="433"/>
              <w:jc w:val="right"/>
              <w:rPr>
                <w:b/>
                <w:sz w:val="16"/>
              </w:rPr>
            </w:pPr>
            <w:r>
              <w:rPr>
                <w:b/>
                <w:sz w:val="16"/>
              </w:rPr>
              <w:t>Assessment – Preferred Option (with LTS)</w:t>
            </w:r>
          </w:p>
        </w:tc>
        <w:tc>
          <w:tcPr>
            <w:tcW w:w="709" w:type="dxa"/>
          </w:tcPr>
          <w:p w14:paraId="69547D88" w14:textId="77777777" w:rsidR="00390983" w:rsidRDefault="00390983" w:rsidP="00CF061B">
            <w:pPr>
              <w:pStyle w:val="TableParagraph"/>
              <w:spacing w:line="173" w:lineRule="exact"/>
              <w:ind w:left="126"/>
              <w:rPr>
                <w:b/>
                <w:sz w:val="16"/>
              </w:rPr>
            </w:pPr>
            <w:r>
              <w:rPr>
                <w:b/>
                <w:sz w:val="16"/>
              </w:rPr>
              <w:t>Score</w:t>
            </w:r>
          </w:p>
        </w:tc>
        <w:tc>
          <w:tcPr>
            <w:tcW w:w="3119" w:type="dxa"/>
          </w:tcPr>
          <w:p w14:paraId="6960B9D3" w14:textId="77777777" w:rsidR="00390983" w:rsidRDefault="00390983" w:rsidP="00CF061B">
            <w:pPr>
              <w:pStyle w:val="TableParagraph"/>
              <w:spacing w:line="172" w:lineRule="exact"/>
              <w:ind w:left="280" w:right="275"/>
              <w:jc w:val="center"/>
              <w:rPr>
                <w:b/>
                <w:sz w:val="16"/>
              </w:rPr>
            </w:pPr>
            <w:r>
              <w:rPr>
                <w:b/>
                <w:sz w:val="16"/>
              </w:rPr>
              <w:t>Assessment – Alternative Option</w:t>
            </w:r>
          </w:p>
          <w:p w14:paraId="3EC5B150" w14:textId="77777777" w:rsidR="00390983" w:rsidRDefault="00390983" w:rsidP="00CF061B">
            <w:pPr>
              <w:pStyle w:val="TableParagraph"/>
              <w:spacing w:line="177" w:lineRule="exact"/>
              <w:ind w:left="279" w:right="275"/>
              <w:jc w:val="center"/>
              <w:rPr>
                <w:b/>
                <w:sz w:val="16"/>
              </w:rPr>
            </w:pPr>
            <w:r>
              <w:rPr>
                <w:b/>
                <w:sz w:val="16"/>
              </w:rPr>
              <w:t>(without LTS)</w:t>
            </w:r>
          </w:p>
        </w:tc>
        <w:tc>
          <w:tcPr>
            <w:tcW w:w="712" w:type="dxa"/>
          </w:tcPr>
          <w:p w14:paraId="413025DA" w14:textId="77777777" w:rsidR="00390983" w:rsidRDefault="00390983" w:rsidP="00CF061B">
            <w:pPr>
              <w:pStyle w:val="TableParagraph"/>
              <w:spacing w:line="173" w:lineRule="exact"/>
              <w:ind w:left="126"/>
              <w:rPr>
                <w:b/>
                <w:sz w:val="16"/>
              </w:rPr>
            </w:pPr>
            <w:r>
              <w:rPr>
                <w:b/>
                <w:sz w:val="16"/>
              </w:rPr>
              <w:t>Score</w:t>
            </w:r>
          </w:p>
        </w:tc>
      </w:tr>
      <w:tr w:rsidR="00390983" w14:paraId="528BFD38" w14:textId="77777777" w:rsidTr="00CF061B">
        <w:trPr>
          <w:trHeight w:val="2037"/>
        </w:trPr>
        <w:tc>
          <w:tcPr>
            <w:tcW w:w="1102" w:type="dxa"/>
          </w:tcPr>
          <w:p w14:paraId="0EA20968" w14:textId="77777777" w:rsidR="00390983" w:rsidRDefault="00390983" w:rsidP="00CF061B">
            <w:pPr>
              <w:pStyle w:val="TableParagraph"/>
              <w:spacing w:line="173" w:lineRule="exact"/>
              <w:ind w:left="107"/>
              <w:rPr>
                <w:sz w:val="16"/>
              </w:rPr>
            </w:pPr>
            <w:r>
              <w:rPr>
                <w:sz w:val="16"/>
              </w:rPr>
              <w:t>Biodiversity</w:t>
            </w:r>
          </w:p>
          <w:p w14:paraId="794F8C75" w14:textId="77777777" w:rsidR="00390983" w:rsidRDefault="00390983" w:rsidP="00CF061B">
            <w:pPr>
              <w:pStyle w:val="TableParagraph"/>
              <w:spacing w:before="1"/>
              <w:ind w:left="107" w:right="284"/>
              <w:rPr>
                <w:sz w:val="16"/>
              </w:rPr>
            </w:pPr>
            <w:r>
              <w:rPr>
                <w:sz w:val="16"/>
              </w:rPr>
              <w:t>(flora and fauna)</w:t>
            </w:r>
          </w:p>
        </w:tc>
        <w:tc>
          <w:tcPr>
            <w:tcW w:w="2127" w:type="dxa"/>
          </w:tcPr>
          <w:p w14:paraId="7BCC4EC0" w14:textId="77777777" w:rsidR="00390983" w:rsidRDefault="00390983" w:rsidP="00CF061B">
            <w:pPr>
              <w:pStyle w:val="TableParagraph"/>
              <w:spacing w:line="276" w:lineRule="auto"/>
              <w:ind w:left="104" w:right="49"/>
              <w:rPr>
                <w:sz w:val="16"/>
              </w:rPr>
            </w:pPr>
            <w:r>
              <w:rPr>
                <w:sz w:val="16"/>
              </w:rPr>
              <w:t>To conserve and enhance the integrity of ecosystems.</w:t>
            </w:r>
          </w:p>
          <w:p w14:paraId="67F60B77" w14:textId="77777777" w:rsidR="00390983" w:rsidRDefault="00390983" w:rsidP="00CF061B">
            <w:pPr>
              <w:pStyle w:val="TableParagraph"/>
              <w:spacing w:before="8"/>
              <w:rPr>
                <w:b/>
                <w:sz w:val="16"/>
              </w:rPr>
            </w:pPr>
          </w:p>
          <w:p w14:paraId="6522CDD6" w14:textId="77777777" w:rsidR="00390983" w:rsidRDefault="00390983" w:rsidP="00CF061B">
            <w:pPr>
              <w:pStyle w:val="TableParagraph"/>
              <w:spacing w:line="276" w:lineRule="auto"/>
              <w:ind w:left="104" w:right="49"/>
              <w:rPr>
                <w:sz w:val="16"/>
              </w:rPr>
            </w:pPr>
            <w:r>
              <w:rPr>
                <w:sz w:val="16"/>
              </w:rPr>
              <w:t>To prevent damage or disturbance to designated sites and protected species and habitats.</w:t>
            </w:r>
          </w:p>
          <w:p w14:paraId="033F8361" w14:textId="77777777" w:rsidR="00390983" w:rsidRDefault="00390983" w:rsidP="00CF061B">
            <w:pPr>
              <w:pStyle w:val="TableParagraph"/>
              <w:spacing w:before="6"/>
              <w:rPr>
                <w:b/>
                <w:sz w:val="17"/>
              </w:rPr>
            </w:pPr>
          </w:p>
          <w:p w14:paraId="369FE4A6" w14:textId="77777777" w:rsidR="00390983" w:rsidRDefault="00390983" w:rsidP="00CF061B">
            <w:pPr>
              <w:pStyle w:val="TableParagraph"/>
              <w:spacing w:line="182" w:lineRule="exact"/>
              <w:ind w:left="104" w:right="22"/>
              <w:rPr>
                <w:sz w:val="16"/>
              </w:rPr>
            </w:pPr>
            <w:r>
              <w:rPr>
                <w:sz w:val="16"/>
              </w:rPr>
              <w:t>To maintain biodiversity, avoiding irreversible losses.</w:t>
            </w:r>
          </w:p>
        </w:tc>
        <w:tc>
          <w:tcPr>
            <w:tcW w:w="3260" w:type="dxa"/>
          </w:tcPr>
          <w:p w14:paraId="2F1387EE" w14:textId="77777777" w:rsidR="00390983" w:rsidRDefault="00390983" w:rsidP="00CF061B">
            <w:pPr>
              <w:pStyle w:val="TableParagraph"/>
              <w:spacing w:before="75" w:line="276" w:lineRule="auto"/>
              <w:ind w:left="104" w:right="103"/>
              <w:rPr>
                <w:sz w:val="16"/>
              </w:rPr>
            </w:pPr>
            <w:r>
              <w:rPr>
                <w:spacing w:val="-4"/>
                <w:sz w:val="16"/>
              </w:rPr>
              <w:t xml:space="preserve">Cause disturbance </w:t>
            </w:r>
            <w:r>
              <w:rPr>
                <w:sz w:val="16"/>
              </w:rPr>
              <w:t xml:space="preserve">or </w:t>
            </w:r>
            <w:r>
              <w:rPr>
                <w:spacing w:val="-4"/>
                <w:sz w:val="16"/>
              </w:rPr>
              <w:t xml:space="preserve">damage </w:t>
            </w:r>
            <w:r>
              <w:rPr>
                <w:sz w:val="16"/>
              </w:rPr>
              <w:t xml:space="preserve">to </w:t>
            </w:r>
            <w:r>
              <w:rPr>
                <w:spacing w:val="-4"/>
                <w:sz w:val="16"/>
              </w:rPr>
              <w:t xml:space="preserve">any habitat </w:t>
            </w:r>
            <w:r>
              <w:rPr>
                <w:sz w:val="16"/>
              </w:rPr>
              <w:t xml:space="preserve">or </w:t>
            </w:r>
            <w:r>
              <w:rPr>
                <w:spacing w:val="-4"/>
                <w:sz w:val="16"/>
              </w:rPr>
              <w:t>species?</w:t>
            </w:r>
          </w:p>
          <w:p w14:paraId="1B5274DA" w14:textId="77777777" w:rsidR="00390983" w:rsidRDefault="00390983" w:rsidP="00CF061B">
            <w:pPr>
              <w:pStyle w:val="TableParagraph"/>
              <w:spacing w:before="5"/>
              <w:rPr>
                <w:b/>
                <w:sz w:val="17"/>
              </w:rPr>
            </w:pPr>
          </w:p>
          <w:p w14:paraId="45599C4C" w14:textId="77777777" w:rsidR="00390983" w:rsidRDefault="00390983" w:rsidP="00CF061B">
            <w:pPr>
              <w:pStyle w:val="TableParagraph"/>
              <w:spacing w:line="276" w:lineRule="auto"/>
              <w:ind w:left="104" w:right="103"/>
              <w:rPr>
                <w:sz w:val="16"/>
              </w:rPr>
            </w:pPr>
            <w:r>
              <w:rPr>
                <w:spacing w:val="-3"/>
                <w:sz w:val="16"/>
              </w:rPr>
              <w:t xml:space="preserve">Have any </w:t>
            </w:r>
            <w:r>
              <w:rPr>
                <w:spacing w:val="-4"/>
                <w:sz w:val="16"/>
              </w:rPr>
              <w:t xml:space="preserve">impact, either directly </w:t>
            </w:r>
            <w:r>
              <w:rPr>
                <w:sz w:val="16"/>
              </w:rPr>
              <w:t xml:space="preserve">or </w:t>
            </w:r>
            <w:r>
              <w:rPr>
                <w:spacing w:val="-4"/>
                <w:sz w:val="16"/>
              </w:rPr>
              <w:t xml:space="preserve">indirectly, </w:t>
            </w:r>
            <w:r>
              <w:rPr>
                <w:sz w:val="16"/>
              </w:rPr>
              <w:t xml:space="preserve">on </w:t>
            </w:r>
            <w:r>
              <w:rPr>
                <w:spacing w:val="-2"/>
                <w:sz w:val="16"/>
              </w:rPr>
              <w:t xml:space="preserve">the </w:t>
            </w:r>
            <w:r>
              <w:rPr>
                <w:spacing w:val="-4"/>
                <w:sz w:val="16"/>
              </w:rPr>
              <w:t xml:space="preserve">River Dee </w:t>
            </w:r>
            <w:r>
              <w:rPr>
                <w:spacing w:val="-3"/>
                <w:sz w:val="16"/>
              </w:rPr>
              <w:t>SAC?</w:t>
            </w:r>
          </w:p>
          <w:p w14:paraId="19CDE5EE" w14:textId="77777777" w:rsidR="00390983" w:rsidRDefault="00390983" w:rsidP="00CF061B">
            <w:pPr>
              <w:pStyle w:val="TableParagraph"/>
              <w:spacing w:before="3"/>
              <w:rPr>
                <w:b/>
                <w:sz w:val="17"/>
              </w:rPr>
            </w:pPr>
          </w:p>
          <w:p w14:paraId="0AFA9888" w14:textId="77777777" w:rsidR="00390983" w:rsidRDefault="00390983" w:rsidP="00CF061B">
            <w:pPr>
              <w:pStyle w:val="TableParagraph"/>
              <w:spacing w:line="278" w:lineRule="auto"/>
              <w:ind w:left="104" w:right="103"/>
              <w:rPr>
                <w:sz w:val="16"/>
              </w:rPr>
            </w:pPr>
            <w:r>
              <w:rPr>
                <w:spacing w:val="-3"/>
                <w:sz w:val="16"/>
              </w:rPr>
              <w:t xml:space="preserve">Have any </w:t>
            </w:r>
            <w:r>
              <w:rPr>
                <w:spacing w:val="-4"/>
                <w:sz w:val="16"/>
              </w:rPr>
              <w:t xml:space="preserve">adverse impacts </w:t>
            </w:r>
            <w:r>
              <w:rPr>
                <w:sz w:val="16"/>
              </w:rPr>
              <w:t xml:space="preserve">on </w:t>
            </w:r>
            <w:r>
              <w:rPr>
                <w:spacing w:val="-4"/>
                <w:sz w:val="16"/>
              </w:rPr>
              <w:t xml:space="preserve">any nationally </w:t>
            </w:r>
            <w:r>
              <w:rPr>
                <w:sz w:val="16"/>
              </w:rPr>
              <w:t xml:space="preserve">or </w:t>
            </w:r>
            <w:r>
              <w:rPr>
                <w:spacing w:val="-4"/>
                <w:sz w:val="16"/>
              </w:rPr>
              <w:t xml:space="preserve">locally designated </w:t>
            </w:r>
            <w:r>
              <w:rPr>
                <w:spacing w:val="-3"/>
                <w:sz w:val="16"/>
              </w:rPr>
              <w:t>site?</w:t>
            </w:r>
          </w:p>
        </w:tc>
        <w:tc>
          <w:tcPr>
            <w:tcW w:w="4112" w:type="dxa"/>
          </w:tcPr>
          <w:p w14:paraId="4ABA4E4E" w14:textId="77777777" w:rsidR="00390983" w:rsidRDefault="00390983" w:rsidP="00CF061B">
            <w:pPr>
              <w:pStyle w:val="TableParagraph"/>
              <w:spacing w:line="173" w:lineRule="exact"/>
              <w:ind w:right="457"/>
              <w:rPr>
                <w:sz w:val="16"/>
              </w:rPr>
            </w:pPr>
            <w:r>
              <w:rPr>
                <w:sz w:val="16"/>
              </w:rPr>
              <w:t xml:space="preserve"> </w:t>
            </w:r>
            <w:r w:rsidRPr="00495273">
              <w:rPr>
                <w:sz w:val="16"/>
                <w:szCs w:val="16"/>
              </w:rPr>
              <w:t>Measures to improve conditions for sustainable transport modes following implementation of the AWPR could have long-terms positive impacts on biodiversity by reducing noise and pollution, as well as run-off from roads, all of which can impact upon biodiversity in terms of species and habitat damage and disruption. This is preferable to the alternative scenario where conditions continue to worsen</w:t>
            </w:r>
            <w:r>
              <w:rPr>
                <w:sz w:val="16"/>
                <w:szCs w:val="16"/>
              </w:rPr>
              <w:t>.</w:t>
            </w:r>
          </w:p>
        </w:tc>
        <w:tc>
          <w:tcPr>
            <w:tcW w:w="709" w:type="dxa"/>
          </w:tcPr>
          <w:p w14:paraId="685AE950" w14:textId="77777777" w:rsidR="00390983" w:rsidRDefault="00390983" w:rsidP="00CF061B">
            <w:pPr>
              <w:pStyle w:val="TableParagraph"/>
              <w:spacing w:line="173" w:lineRule="exact"/>
              <w:ind w:left="102"/>
              <w:rPr>
                <w:sz w:val="16"/>
              </w:rPr>
            </w:pPr>
            <w:r>
              <w:rPr>
                <w:sz w:val="16"/>
              </w:rPr>
              <w:t>+</w:t>
            </w:r>
          </w:p>
        </w:tc>
        <w:tc>
          <w:tcPr>
            <w:tcW w:w="3119" w:type="dxa"/>
          </w:tcPr>
          <w:p w14:paraId="02B5A03F" w14:textId="77777777" w:rsidR="00390983" w:rsidRPr="00F247C5" w:rsidRDefault="00390983" w:rsidP="00CF061B">
            <w:pPr>
              <w:pStyle w:val="TableParagraph"/>
              <w:spacing w:before="1"/>
              <w:ind w:left="104"/>
              <w:rPr>
                <w:sz w:val="16"/>
                <w:szCs w:val="16"/>
              </w:rPr>
            </w:pPr>
            <w:r w:rsidRPr="00F247C5">
              <w:rPr>
                <w:sz w:val="16"/>
                <w:szCs w:val="16"/>
              </w:rPr>
              <w:t>Failing to improve conditions for sustainable transport modes following implementation of the AWPR could have long-terms negative impacts on biodiversity. Without such measures,</w:t>
            </w:r>
            <w:r>
              <w:rPr>
                <w:sz w:val="16"/>
                <w:szCs w:val="16"/>
              </w:rPr>
              <w:t xml:space="preserve"> </w:t>
            </w:r>
            <w:r w:rsidRPr="00F247C5">
              <w:rPr>
                <w:sz w:val="16"/>
                <w:szCs w:val="16"/>
              </w:rPr>
              <w:t>traffic is likely to increase, thus increasing noise and pollution, as well as run-off from roads, all of which can impact upon biodiversity in terms of species and habitat damage and disruption.</w:t>
            </w:r>
          </w:p>
        </w:tc>
        <w:tc>
          <w:tcPr>
            <w:tcW w:w="712" w:type="dxa"/>
          </w:tcPr>
          <w:p w14:paraId="0CD13FDF" w14:textId="77777777" w:rsidR="00390983" w:rsidRDefault="00390983" w:rsidP="00CF061B">
            <w:pPr>
              <w:pStyle w:val="TableParagraph"/>
              <w:spacing w:line="173" w:lineRule="exact"/>
              <w:ind w:left="102"/>
              <w:rPr>
                <w:sz w:val="16"/>
              </w:rPr>
            </w:pPr>
            <w:r>
              <w:rPr>
                <w:sz w:val="16"/>
              </w:rPr>
              <w:t>-</w:t>
            </w:r>
          </w:p>
        </w:tc>
      </w:tr>
      <w:tr w:rsidR="00390983" w14:paraId="7A7C0597" w14:textId="77777777" w:rsidTr="00CF061B">
        <w:trPr>
          <w:trHeight w:val="2293"/>
        </w:trPr>
        <w:tc>
          <w:tcPr>
            <w:tcW w:w="1102" w:type="dxa"/>
          </w:tcPr>
          <w:p w14:paraId="5F7E2872" w14:textId="77777777" w:rsidR="00390983" w:rsidRDefault="00390983" w:rsidP="00CF061B">
            <w:pPr>
              <w:pStyle w:val="TableParagraph"/>
              <w:spacing w:line="173" w:lineRule="exact"/>
              <w:ind w:left="107"/>
              <w:rPr>
                <w:sz w:val="16"/>
              </w:rPr>
            </w:pPr>
            <w:r>
              <w:rPr>
                <w:sz w:val="16"/>
              </w:rPr>
              <w:t>Air</w:t>
            </w:r>
          </w:p>
        </w:tc>
        <w:tc>
          <w:tcPr>
            <w:tcW w:w="2127" w:type="dxa"/>
          </w:tcPr>
          <w:p w14:paraId="05E2898A" w14:textId="77777777" w:rsidR="00390983" w:rsidRDefault="00390983" w:rsidP="00CF061B">
            <w:pPr>
              <w:pStyle w:val="TableParagraph"/>
              <w:spacing w:line="175" w:lineRule="exact"/>
              <w:ind w:left="104"/>
              <w:rPr>
                <w:sz w:val="16"/>
              </w:rPr>
            </w:pPr>
            <w:r>
              <w:rPr>
                <w:sz w:val="16"/>
              </w:rPr>
              <w:t>To improve air quality.</w:t>
            </w:r>
          </w:p>
          <w:p w14:paraId="5EC32ABA" w14:textId="77777777" w:rsidR="00390983" w:rsidRDefault="00390983" w:rsidP="00CF061B">
            <w:pPr>
              <w:pStyle w:val="TableParagraph"/>
              <w:spacing w:before="10"/>
              <w:rPr>
                <w:b/>
                <w:sz w:val="19"/>
              </w:rPr>
            </w:pPr>
          </w:p>
          <w:p w14:paraId="004B193C" w14:textId="77777777" w:rsidR="00390983" w:rsidRDefault="00390983" w:rsidP="00CF061B">
            <w:pPr>
              <w:pStyle w:val="TableParagraph"/>
              <w:spacing w:line="276" w:lineRule="auto"/>
              <w:ind w:left="104" w:right="155"/>
              <w:rPr>
                <w:sz w:val="16"/>
              </w:rPr>
            </w:pPr>
            <w:r>
              <w:rPr>
                <w:sz w:val="16"/>
              </w:rPr>
              <w:t>To limit air pollution to levels that do not damage human health or natural systems.</w:t>
            </w:r>
          </w:p>
          <w:p w14:paraId="5C13C958" w14:textId="77777777" w:rsidR="00390983" w:rsidRDefault="00390983" w:rsidP="00CF061B">
            <w:pPr>
              <w:pStyle w:val="TableParagraph"/>
              <w:spacing w:before="4"/>
              <w:rPr>
                <w:b/>
                <w:sz w:val="17"/>
              </w:rPr>
            </w:pPr>
          </w:p>
          <w:p w14:paraId="7E2017CC" w14:textId="77777777" w:rsidR="00390983" w:rsidRDefault="00390983" w:rsidP="00CF061B">
            <w:pPr>
              <w:pStyle w:val="TableParagraph"/>
              <w:spacing w:line="276" w:lineRule="auto"/>
              <w:ind w:left="104" w:right="316"/>
              <w:rPr>
                <w:sz w:val="16"/>
              </w:rPr>
            </w:pPr>
            <w:r>
              <w:rPr>
                <w:sz w:val="16"/>
              </w:rPr>
              <w:t>To limit air emissions to comply with air quality standards.</w:t>
            </w:r>
          </w:p>
        </w:tc>
        <w:tc>
          <w:tcPr>
            <w:tcW w:w="3260" w:type="dxa"/>
          </w:tcPr>
          <w:p w14:paraId="303DEBBD" w14:textId="77777777" w:rsidR="00390983" w:rsidRDefault="00390983" w:rsidP="00CF061B">
            <w:pPr>
              <w:pStyle w:val="TableParagraph"/>
              <w:spacing w:line="278" w:lineRule="auto"/>
              <w:ind w:left="104" w:right="169"/>
              <w:rPr>
                <w:sz w:val="16"/>
              </w:rPr>
            </w:pPr>
            <w:r>
              <w:rPr>
                <w:spacing w:val="-3"/>
                <w:sz w:val="16"/>
              </w:rPr>
              <w:t xml:space="preserve">Lead </w:t>
            </w:r>
            <w:r>
              <w:rPr>
                <w:sz w:val="16"/>
              </w:rPr>
              <w:t xml:space="preserve">to an </w:t>
            </w:r>
            <w:r>
              <w:rPr>
                <w:spacing w:val="-4"/>
                <w:sz w:val="16"/>
              </w:rPr>
              <w:t xml:space="preserve">increase </w:t>
            </w:r>
            <w:r>
              <w:rPr>
                <w:sz w:val="16"/>
              </w:rPr>
              <w:t xml:space="preserve">or a </w:t>
            </w:r>
            <w:r>
              <w:rPr>
                <w:spacing w:val="-4"/>
                <w:sz w:val="16"/>
              </w:rPr>
              <w:t xml:space="preserve">reduction </w:t>
            </w:r>
            <w:r>
              <w:rPr>
                <w:spacing w:val="-3"/>
                <w:sz w:val="16"/>
              </w:rPr>
              <w:t xml:space="preserve">in </w:t>
            </w:r>
            <w:r>
              <w:rPr>
                <w:spacing w:val="-4"/>
                <w:sz w:val="16"/>
              </w:rPr>
              <w:t>vehicular traffic?</w:t>
            </w:r>
          </w:p>
          <w:p w14:paraId="52898A99" w14:textId="77777777" w:rsidR="00390983" w:rsidRDefault="00390983" w:rsidP="00CF061B">
            <w:pPr>
              <w:pStyle w:val="TableParagraph"/>
              <w:spacing w:before="4"/>
              <w:rPr>
                <w:b/>
                <w:sz w:val="16"/>
              </w:rPr>
            </w:pPr>
          </w:p>
          <w:p w14:paraId="019700BA" w14:textId="77777777" w:rsidR="00390983" w:rsidRDefault="00390983" w:rsidP="00CF061B">
            <w:pPr>
              <w:pStyle w:val="TableParagraph"/>
              <w:ind w:left="104"/>
              <w:rPr>
                <w:sz w:val="16"/>
              </w:rPr>
            </w:pPr>
            <w:r>
              <w:rPr>
                <w:sz w:val="16"/>
              </w:rPr>
              <w:t>Result in the need for new construction?</w:t>
            </w:r>
          </w:p>
          <w:p w14:paraId="19039DB0" w14:textId="77777777" w:rsidR="00390983" w:rsidRDefault="00390983" w:rsidP="00CF061B">
            <w:pPr>
              <w:pStyle w:val="TableParagraph"/>
              <w:spacing w:before="10"/>
              <w:rPr>
                <w:b/>
                <w:sz w:val="19"/>
              </w:rPr>
            </w:pPr>
          </w:p>
          <w:p w14:paraId="3AC532AB" w14:textId="77777777" w:rsidR="00390983" w:rsidRDefault="00390983" w:rsidP="00CF061B">
            <w:pPr>
              <w:pStyle w:val="TableParagraph"/>
              <w:spacing w:line="276" w:lineRule="auto"/>
              <w:ind w:left="104" w:right="474"/>
              <w:rPr>
                <w:sz w:val="16"/>
              </w:rPr>
            </w:pPr>
            <w:r>
              <w:rPr>
                <w:spacing w:val="-3"/>
                <w:sz w:val="16"/>
              </w:rPr>
              <w:t xml:space="preserve">Impact </w:t>
            </w:r>
            <w:r>
              <w:rPr>
                <w:sz w:val="16"/>
              </w:rPr>
              <w:t xml:space="preserve">on </w:t>
            </w:r>
            <w:r>
              <w:rPr>
                <w:spacing w:val="-4"/>
                <w:sz w:val="16"/>
              </w:rPr>
              <w:t xml:space="preserve">any </w:t>
            </w:r>
            <w:r>
              <w:rPr>
                <w:sz w:val="16"/>
              </w:rPr>
              <w:t xml:space="preserve">Air </w:t>
            </w:r>
            <w:r>
              <w:rPr>
                <w:spacing w:val="-4"/>
                <w:sz w:val="16"/>
              </w:rPr>
              <w:t xml:space="preserve">Quality </w:t>
            </w:r>
            <w:r>
              <w:rPr>
                <w:spacing w:val="-5"/>
                <w:sz w:val="16"/>
              </w:rPr>
              <w:t xml:space="preserve">Management </w:t>
            </w:r>
            <w:r>
              <w:rPr>
                <w:spacing w:val="-3"/>
                <w:sz w:val="16"/>
              </w:rPr>
              <w:t>Areas?</w:t>
            </w:r>
          </w:p>
        </w:tc>
        <w:tc>
          <w:tcPr>
            <w:tcW w:w="4112" w:type="dxa"/>
          </w:tcPr>
          <w:p w14:paraId="3A35A546" w14:textId="77777777" w:rsidR="00390983" w:rsidRPr="00974754" w:rsidRDefault="00390983" w:rsidP="00CF061B">
            <w:pPr>
              <w:pStyle w:val="TableParagraph"/>
              <w:ind w:left="106" w:right="324"/>
              <w:rPr>
                <w:sz w:val="16"/>
                <w:szCs w:val="16"/>
              </w:rPr>
            </w:pPr>
            <w:r w:rsidRPr="00974754">
              <w:rPr>
                <w:sz w:val="16"/>
                <w:szCs w:val="16"/>
              </w:rPr>
              <w:t>Measures to improve conditions for sustainable transport modes following implementation of the AWPR could have long-term positive impacts on air quality by encouraging and facilitating the use of cleaner modes of transport. This is preferable to the alternative scenario where conditions continue to worsen.</w:t>
            </w:r>
          </w:p>
        </w:tc>
        <w:tc>
          <w:tcPr>
            <w:tcW w:w="709" w:type="dxa"/>
          </w:tcPr>
          <w:p w14:paraId="371233D0" w14:textId="77777777" w:rsidR="00390983" w:rsidRDefault="00390983" w:rsidP="00CF061B">
            <w:pPr>
              <w:pStyle w:val="TableParagraph"/>
              <w:spacing w:line="173" w:lineRule="exact"/>
              <w:ind w:left="102"/>
              <w:rPr>
                <w:sz w:val="16"/>
              </w:rPr>
            </w:pPr>
            <w:r>
              <w:rPr>
                <w:sz w:val="16"/>
              </w:rPr>
              <w:t>+</w:t>
            </w:r>
          </w:p>
        </w:tc>
        <w:tc>
          <w:tcPr>
            <w:tcW w:w="3119" w:type="dxa"/>
          </w:tcPr>
          <w:p w14:paraId="505A940B" w14:textId="77777777" w:rsidR="00390983" w:rsidRPr="00FA4689" w:rsidRDefault="00390983" w:rsidP="00CF061B">
            <w:pPr>
              <w:pStyle w:val="TableParagraph"/>
              <w:spacing w:before="1"/>
              <w:ind w:left="104"/>
              <w:rPr>
                <w:sz w:val="16"/>
                <w:szCs w:val="16"/>
              </w:rPr>
            </w:pPr>
            <w:r w:rsidRPr="00FA4689">
              <w:rPr>
                <w:sz w:val="16"/>
                <w:szCs w:val="16"/>
              </w:rPr>
              <w:t>Failing to improve conditions for sustainable transport modes following implementation of the AWPR could have long-term negative impacts on air quality by encouraging car traffic at the expense of sustainable modes, thus increasing emissions</w:t>
            </w:r>
            <w:r>
              <w:rPr>
                <w:sz w:val="16"/>
                <w:szCs w:val="16"/>
              </w:rPr>
              <w:t>.</w:t>
            </w:r>
          </w:p>
        </w:tc>
        <w:tc>
          <w:tcPr>
            <w:tcW w:w="712" w:type="dxa"/>
          </w:tcPr>
          <w:p w14:paraId="3DEE4FE6" w14:textId="77777777" w:rsidR="00390983" w:rsidRDefault="00390983" w:rsidP="00CF061B">
            <w:pPr>
              <w:pStyle w:val="TableParagraph"/>
              <w:spacing w:line="173" w:lineRule="exact"/>
              <w:ind w:left="102"/>
              <w:rPr>
                <w:sz w:val="16"/>
              </w:rPr>
            </w:pPr>
            <w:r>
              <w:rPr>
                <w:sz w:val="16"/>
              </w:rPr>
              <w:t>-</w:t>
            </w:r>
          </w:p>
        </w:tc>
      </w:tr>
      <w:tr w:rsidR="00390983" w14:paraId="194D9808" w14:textId="77777777" w:rsidTr="00CF061B">
        <w:trPr>
          <w:trHeight w:val="1470"/>
        </w:trPr>
        <w:tc>
          <w:tcPr>
            <w:tcW w:w="1102" w:type="dxa"/>
          </w:tcPr>
          <w:p w14:paraId="02EF664C" w14:textId="77777777" w:rsidR="00390983" w:rsidRDefault="00390983" w:rsidP="00CF061B">
            <w:pPr>
              <w:pStyle w:val="TableParagraph"/>
              <w:spacing w:line="173" w:lineRule="exact"/>
              <w:ind w:left="107"/>
              <w:rPr>
                <w:sz w:val="16"/>
              </w:rPr>
            </w:pPr>
            <w:r>
              <w:rPr>
                <w:sz w:val="16"/>
              </w:rPr>
              <w:t>Climatic</w:t>
            </w:r>
          </w:p>
          <w:p w14:paraId="35342F93" w14:textId="77777777" w:rsidR="00390983" w:rsidRDefault="00390983" w:rsidP="00CF061B">
            <w:pPr>
              <w:pStyle w:val="TableParagraph"/>
              <w:spacing w:before="1"/>
              <w:ind w:left="107"/>
              <w:rPr>
                <w:sz w:val="16"/>
              </w:rPr>
            </w:pPr>
            <w:r>
              <w:rPr>
                <w:sz w:val="16"/>
              </w:rPr>
              <w:t>factors</w:t>
            </w:r>
          </w:p>
        </w:tc>
        <w:tc>
          <w:tcPr>
            <w:tcW w:w="2127" w:type="dxa"/>
          </w:tcPr>
          <w:p w14:paraId="2E11FC90" w14:textId="77777777" w:rsidR="00390983" w:rsidRDefault="00390983" w:rsidP="00CF061B">
            <w:pPr>
              <w:pStyle w:val="TableParagraph"/>
              <w:spacing w:line="276" w:lineRule="auto"/>
              <w:ind w:left="104" w:right="173"/>
              <w:rPr>
                <w:sz w:val="16"/>
              </w:rPr>
            </w:pPr>
            <w:r>
              <w:rPr>
                <w:sz w:val="16"/>
              </w:rPr>
              <w:t>To reduce the cause and effects of climate change.</w:t>
            </w:r>
          </w:p>
          <w:p w14:paraId="0312E8D9" w14:textId="77777777" w:rsidR="00390983" w:rsidRDefault="00390983" w:rsidP="00CF061B">
            <w:pPr>
              <w:pStyle w:val="TableParagraph"/>
              <w:spacing w:before="8"/>
              <w:rPr>
                <w:b/>
                <w:sz w:val="16"/>
              </w:rPr>
            </w:pPr>
          </w:p>
          <w:p w14:paraId="077B79B8" w14:textId="77777777" w:rsidR="00390983" w:rsidRDefault="00390983" w:rsidP="00CF061B">
            <w:pPr>
              <w:pStyle w:val="TableParagraph"/>
              <w:spacing w:line="276" w:lineRule="auto"/>
              <w:ind w:left="104" w:right="209"/>
              <w:rPr>
                <w:sz w:val="16"/>
              </w:rPr>
            </w:pPr>
            <w:r>
              <w:rPr>
                <w:sz w:val="16"/>
              </w:rPr>
              <w:t>To limit or reduce the emissions of greenhouse gases.</w:t>
            </w:r>
          </w:p>
        </w:tc>
        <w:tc>
          <w:tcPr>
            <w:tcW w:w="3260" w:type="dxa"/>
          </w:tcPr>
          <w:p w14:paraId="26F933C2" w14:textId="77777777" w:rsidR="00390983" w:rsidRDefault="00390983" w:rsidP="00CF061B">
            <w:pPr>
              <w:pStyle w:val="TableParagraph"/>
              <w:spacing w:line="175" w:lineRule="exact"/>
              <w:ind w:left="104"/>
              <w:rPr>
                <w:sz w:val="16"/>
              </w:rPr>
            </w:pPr>
            <w:r>
              <w:rPr>
                <w:sz w:val="16"/>
              </w:rPr>
              <w:t>Promote sustainable and active travel?</w:t>
            </w:r>
          </w:p>
          <w:p w14:paraId="41434E84" w14:textId="77777777" w:rsidR="00390983" w:rsidRDefault="00390983" w:rsidP="00CF061B">
            <w:pPr>
              <w:pStyle w:val="TableParagraph"/>
              <w:spacing w:before="7"/>
              <w:rPr>
                <w:b/>
                <w:sz w:val="19"/>
              </w:rPr>
            </w:pPr>
          </w:p>
          <w:p w14:paraId="4E27FF9F" w14:textId="77777777" w:rsidR="00390983" w:rsidRDefault="00390983" w:rsidP="00CF061B">
            <w:pPr>
              <w:pStyle w:val="TableParagraph"/>
              <w:spacing w:before="1" w:line="278" w:lineRule="auto"/>
              <w:ind w:left="104" w:right="1342"/>
              <w:rPr>
                <w:sz w:val="16"/>
              </w:rPr>
            </w:pPr>
            <w:r>
              <w:rPr>
                <w:sz w:val="16"/>
              </w:rPr>
              <w:t>Promote the use of clean fuels/technologies?</w:t>
            </w:r>
          </w:p>
          <w:p w14:paraId="6F865ADD" w14:textId="77777777" w:rsidR="00390983" w:rsidRDefault="00390983" w:rsidP="00CF061B">
            <w:pPr>
              <w:pStyle w:val="TableParagraph"/>
              <w:spacing w:before="1"/>
              <w:rPr>
                <w:b/>
                <w:sz w:val="17"/>
              </w:rPr>
            </w:pPr>
          </w:p>
          <w:p w14:paraId="1058C3E7" w14:textId="77777777" w:rsidR="00390983" w:rsidRPr="003869B2" w:rsidRDefault="00390983" w:rsidP="00CF061B">
            <w:pPr>
              <w:pStyle w:val="TableParagraph"/>
              <w:ind w:left="104"/>
              <w:rPr>
                <w:sz w:val="16"/>
              </w:rPr>
            </w:pPr>
            <w:r>
              <w:rPr>
                <w:sz w:val="16"/>
              </w:rPr>
              <w:t>Reduce the need to travel, especially by</w:t>
            </w:r>
            <w:r>
              <w:t xml:space="preserve"> </w:t>
            </w:r>
            <w:r w:rsidRPr="003869B2">
              <w:rPr>
                <w:sz w:val="16"/>
              </w:rPr>
              <w:t xml:space="preserve">motorised forms of transport? </w:t>
            </w:r>
          </w:p>
          <w:p w14:paraId="386032E2" w14:textId="77777777" w:rsidR="00390983" w:rsidRPr="003869B2" w:rsidRDefault="00390983" w:rsidP="00CF061B">
            <w:pPr>
              <w:pStyle w:val="TableParagraph"/>
              <w:ind w:left="104"/>
              <w:rPr>
                <w:sz w:val="16"/>
              </w:rPr>
            </w:pPr>
            <w:r w:rsidRPr="003869B2">
              <w:rPr>
                <w:sz w:val="16"/>
              </w:rPr>
              <w:t>Reduce congestion?</w:t>
            </w:r>
          </w:p>
          <w:p w14:paraId="5D8CEA42" w14:textId="77777777" w:rsidR="00390983" w:rsidRDefault="00390983" w:rsidP="00CF061B">
            <w:pPr>
              <w:pStyle w:val="TableParagraph"/>
              <w:ind w:left="104"/>
              <w:rPr>
                <w:sz w:val="16"/>
              </w:rPr>
            </w:pPr>
            <w:r w:rsidRPr="003869B2">
              <w:rPr>
                <w:sz w:val="16"/>
              </w:rPr>
              <w:t>Result in the development of peat rich soils?</w:t>
            </w:r>
          </w:p>
        </w:tc>
        <w:tc>
          <w:tcPr>
            <w:tcW w:w="4112" w:type="dxa"/>
          </w:tcPr>
          <w:p w14:paraId="0203BDDF" w14:textId="77777777" w:rsidR="00390983" w:rsidRPr="00D15D8F" w:rsidRDefault="00390983" w:rsidP="00CF061B">
            <w:pPr>
              <w:pStyle w:val="TableParagraph"/>
              <w:spacing w:line="173" w:lineRule="exact"/>
              <w:ind w:left="105"/>
              <w:rPr>
                <w:sz w:val="16"/>
                <w:szCs w:val="16"/>
              </w:rPr>
            </w:pPr>
            <w:r w:rsidRPr="00D15D8F">
              <w:rPr>
                <w:sz w:val="16"/>
                <w:szCs w:val="16"/>
              </w:rPr>
              <w:t>Measures to improve conditions for sustainable transport modes following implementation of the AWPR could have long-terms positive impacts on the climate by encouraging and facilitating the use of cleaner modes of transport. This is preferable to the alternative scenario where conditions continue to worsen.</w:t>
            </w:r>
          </w:p>
        </w:tc>
        <w:tc>
          <w:tcPr>
            <w:tcW w:w="709" w:type="dxa"/>
          </w:tcPr>
          <w:p w14:paraId="6497C9F5" w14:textId="77777777" w:rsidR="00390983" w:rsidRDefault="00390983" w:rsidP="00CF061B">
            <w:pPr>
              <w:pStyle w:val="TableParagraph"/>
              <w:spacing w:line="173" w:lineRule="exact"/>
              <w:ind w:left="102"/>
              <w:rPr>
                <w:sz w:val="16"/>
              </w:rPr>
            </w:pPr>
            <w:r>
              <w:rPr>
                <w:sz w:val="16"/>
              </w:rPr>
              <w:t>+</w:t>
            </w:r>
          </w:p>
        </w:tc>
        <w:tc>
          <w:tcPr>
            <w:tcW w:w="3119" w:type="dxa"/>
          </w:tcPr>
          <w:p w14:paraId="2E2BB3D1" w14:textId="77777777" w:rsidR="00390983" w:rsidRPr="00F7781F" w:rsidRDefault="00390983" w:rsidP="00CF061B">
            <w:pPr>
              <w:pStyle w:val="TableParagraph"/>
              <w:spacing w:before="1"/>
              <w:ind w:left="104"/>
              <w:rPr>
                <w:sz w:val="16"/>
                <w:szCs w:val="16"/>
              </w:rPr>
            </w:pPr>
            <w:r w:rsidRPr="00F7781F">
              <w:rPr>
                <w:sz w:val="16"/>
                <w:szCs w:val="16"/>
              </w:rPr>
              <w:t>Failing to improve conditions for sustainable transport modes following implementation of the AWPR could have long-term negative impacts by encouraging car traffic at the expense of sustainable modes, thus increasing emissions.</w:t>
            </w:r>
          </w:p>
        </w:tc>
        <w:tc>
          <w:tcPr>
            <w:tcW w:w="712" w:type="dxa"/>
          </w:tcPr>
          <w:p w14:paraId="5D9E3469" w14:textId="77777777" w:rsidR="00390983" w:rsidRDefault="00390983" w:rsidP="00CF061B">
            <w:pPr>
              <w:pStyle w:val="TableParagraph"/>
              <w:spacing w:line="173" w:lineRule="exact"/>
              <w:ind w:left="102"/>
              <w:rPr>
                <w:sz w:val="16"/>
              </w:rPr>
            </w:pPr>
            <w:r>
              <w:rPr>
                <w:sz w:val="16"/>
              </w:rPr>
              <w:t>-</w:t>
            </w:r>
          </w:p>
        </w:tc>
      </w:tr>
    </w:tbl>
    <w:tbl>
      <w:tblPr>
        <w:tblW w:w="0" w:type="auto"/>
        <w:tblInd w:w="13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102"/>
        <w:gridCol w:w="2127"/>
        <w:gridCol w:w="3260"/>
        <w:gridCol w:w="4112"/>
        <w:gridCol w:w="709"/>
        <w:gridCol w:w="3119"/>
        <w:gridCol w:w="712"/>
      </w:tblGrid>
      <w:tr w:rsidR="00390983" w14:paraId="698688DA" w14:textId="77777777" w:rsidTr="00CF061B">
        <w:trPr>
          <w:trHeight w:val="2080"/>
        </w:trPr>
        <w:tc>
          <w:tcPr>
            <w:tcW w:w="1102" w:type="dxa"/>
          </w:tcPr>
          <w:p w14:paraId="50CE365C" w14:textId="77777777" w:rsidR="00390983" w:rsidRDefault="00390983" w:rsidP="00CF061B">
            <w:pPr>
              <w:pStyle w:val="TableParagraph"/>
              <w:spacing w:line="180" w:lineRule="exact"/>
              <w:ind w:left="107"/>
              <w:rPr>
                <w:sz w:val="16"/>
              </w:rPr>
            </w:pPr>
            <w:r>
              <w:rPr>
                <w:sz w:val="16"/>
              </w:rPr>
              <w:t>Soil</w:t>
            </w:r>
          </w:p>
        </w:tc>
        <w:tc>
          <w:tcPr>
            <w:tcW w:w="2127" w:type="dxa"/>
          </w:tcPr>
          <w:p w14:paraId="12083DE4" w14:textId="77777777" w:rsidR="00390983" w:rsidRDefault="00390983" w:rsidP="00CF061B">
            <w:pPr>
              <w:pStyle w:val="TableParagraph"/>
              <w:spacing w:line="276" w:lineRule="auto"/>
              <w:ind w:left="104" w:right="75"/>
              <w:rPr>
                <w:sz w:val="16"/>
              </w:rPr>
            </w:pPr>
            <w:r>
              <w:rPr>
                <w:sz w:val="16"/>
              </w:rPr>
              <w:t>To reduce contamination, safeguard soil quantity and quality.</w:t>
            </w:r>
          </w:p>
        </w:tc>
        <w:tc>
          <w:tcPr>
            <w:tcW w:w="3260" w:type="dxa"/>
          </w:tcPr>
          <w:p w14:paraId="613B1ED4" w14:textId="77777777" w:rsidR="00390983" w:rsidRDefault="00390983" w:rsidP="00CF061B">
            <w:pPr>
              <w:pStyle w:val="TableParagraph"/>
              <w:spacing w:line="182" w:lineRule="exact"/>
              <w:ind w:left="104"/>
              <w:rPr>
                <w:sz w:val="16"/>
              </w:rPr>
            </w:pPr>
            <w:r>
              <w:rPr>
                <w:sz w:val="16"/>
              </w:rPr>
              <w:t>Cause soil sealing and compaction?</w:t>
            </w:r>
          </w:p>
          <w:p w14:paraId="341AA467" w14:textId="77777777" w:rsidR="00390983" w:rsidRDefault="00390983" w:rsidP="00CF061B">
            <w:pPr>
              <w:pStyle w:val="TableParagraph"/>
              <w:spacing w:before="7"/>
              <w:rPr>
                <w:b/>
                <w:sz w:val="19"/>
              </w:rPr>
            </w:pPr>
          </w:p>
          <w:p w14:paraId="7D21C0C8" w14:textId="77777777" w:rsidR="00390983" w:rsidRDefault="00390983" w:rsidP="00CF061B">
            <w:pPr>
              <w:pStyle w:val="TableParagraph"/>
              <w:spacing w:before="1" w:line="278" w:lineRule="auto"/>
              <w:ind w:left="104" w:right="169"/>
              <w:rPr>
                <w:sz w:val="16"/>
              </w:rPr>
            </w:pPr>
            <w:r>
              <w:rPr>
                <w:spacing w:val="-4"/>
                <w:sz w:val="16"/>
              </w:rPr>
              <w:t xml:space="preserve">Result </w:t>
            </w:r>
            <w:r>
              <w:rPr>
                <w:spacing w:val="-3"/>
                <w:sz w:val="16"/>
              </w:rPr>
              <w:t xml:space="preserve">in </w:t>
            </w:r>
            <w:r>
              <w:rPr>
                <w:spacing w:val="-2"/>
                <w:sz w:val="16"/>
              </w:rPr>
              <w:t xml:space="preserve">the </w:t>
            </w:r>
            <w:r>
              <w:rPr>
                <w:spacing w:val="-4"/>
                <w:sz w:val="16"/>
              </w:rPr>
              <w:t xml:space="preserve">release </w:t>
            </w:r>
            <w:r>
              <w:rPr>
                <w:spacing w:val="-3"/>
                <w:sz w:val="16"/>
              </w:rPr>
              <w:t xml:space="preserve">of </w:t>
            </w:r>
            <w:r>
              <w:rPr>
                <w:spacing w:val="-4"/>
                <w:sz w:val="16"/>
              </w:rPr>
              <w:t xml:space="preserve">substances </w:t>
            </w:r>
            <w:r>
              <w:rPr>
                <w:spacing w:val="-5"/>
                <w:sz w:val="16"/>
              </w:rPr>
              <w:t xml:space="preserve">that </w:t>
            </w:r>
            <w:r>
              <w:rPr>
                <w:spacing w:val="-3"/>
                <w:sz w:val="16"/>
              </w:rPr>
              <w:t xml:space="preserve">could </w:t>
            </w:r>
            <w:r>
              <w:rPr>
                <w:spacing w:val="-4"/>
                <w:sz w:val="16"/>
              </w:rPr>
              <w:t xml:space="preserve">potentially contaminate </w:t>
            </w:r>
            <w:r>
              <w:rPr>
                <w:spacing w:val="-2"/>
                <w:sz w:val="16"/>
              </w:rPr>
              <w:t xml:space="preserve">the </w:t>
            </w:r>
            <w:r>
              <w:rPr>
                <w:spacing w:val="-3"/>
                <w:sz w:val="16"/>
              </w:rPr>
              <w:t>soil?</w:t>
            </w:r>
          </w:p>
          <w:p w14:paraId="12EDAFCC" w14:textId="77777777" w:rsidR="00390983" w:rsidRDefault="00390983" w:rsidP="00CF061B">
            <w:pPr>
              <w:pStyle w:val="TableParagraph"/>
              <w:spacing w:before="1"/>
              <w:rPr>
                <w:b/>
                <w:sz w:val="17"/>
              </w:rPr>
            </w:pPr>
          </w:p>
          <w:p w14:paraId="437DD164" w14:textId="77777777" w:rsidR="00390983" w:rsidRDefault="00390983" w:rsidP="00CF061B">
            <w:pPr>
              <w:pStyle w:val="TableParagraph"/>
              <w:spacing w:line="276" w:lineRule="auto"/>
              <w:ind w:left="104" w:right="169"/>
              <w:rPr>
                <w:sz w:val="16"/>
              </w:rPr>
            </w:pPr>
            <w:r>
              <w:rPr>
                <w:spacing w:val="-3"/>
                <w:sz w:val="16"/>
              </w:rPr>
              <w:t xml:space="preserve">Ensure that </w:t>
            </w:r>
            <w:r>
              <w:rPr>
                <w:spacing w:val="-4"/>
                <w:sz w:val="16"/>
              </w:rPr>
              <w:t xml:space="preserve">possible contamination </w:t>
            </w:r>
            <w:r>
              <w:rPr>
                <w:spacing w:val="-3"/>
                <w:sz w:val="16"/>
              </w:rPr>
              <w:t xml:space="preserve">will </w:t>
            </w:r>
            <w:r>
              <w:rPr>
                <w:sz w:val="16"/>
              </w:rPr>
              <w:t xml:space="preserve">be </w:t>
            </w:r>
            <w:r>
              <w:rPr>
                <w:spacing w:val="-4"/>
                <w:sz w:val="16"/>
              </w:rPr>
              <w:t xml:space="preserve">properly remediated </w:t>
            </w:r>
            <w:r>
              <w:rPr>
                <w:spacing w:val="-3"/>
                <w:sz w:val="16"/>
              </w:rPr>
              <w:t xml:space="preserve">and </w:t>
            </w:r>
            <w:r>
              <w:rPr>
                <w:spacing w:val="-4"/>
                <w:sz w:val="16"/>
              </w:rPr>
              <w:t xml:space="preserve">not impact upon sensitive receptors </w:t>
            </w:r>
            <w:r>
              <w:rPr>
                <w:spacing w:val="-3"/>
                <w:sz w:val="16"/>
              </w:rPr>
              <w:t xml:space="preserve">such as </w:t>
            </w:r>
            <w:r>
              <w:rPr>
                <w:spacing w:val="-4"/>
                <w:sz w:val="16"/>
              </w:rPr>
              <w:t xml:space="preserve">human health </w:t>
            </w:r>
            <w:r>
              <w:rPr>
                <w:spacing w:val="-3"/>
                <w:sz w:val="16"/>
              </w:rPr>
              <w:t xml:space="preserve">and </w:t>
            </w:r>
            <w:r>
              <w:rPr>
                <w:spacing w:val="-2"/>
                <w:sz w:val="16"/>
              </w:rPr>
              <w:t xml:space="preserve">the </w:t>
            </w:r>
            <w:r>
              <w:rPr>
                <w:spacing w:val="-4"/>
                <w:sz w:val="16"/>
              </w:rPr>
              <w:t>water environment?</w:t>
            </w:r>
          </w:p>
        </w:tc>
        <w:tc>
          <w:tcPr>
            <w:tcW w:w="4112" w:type="dxa"/>
          </w:tcPr>
          <w:p w14:paraId="4CD6D094" w14:textId="77777777" w:rsidR="00390983" w:rsidRPr="00C96CEB" w:rsidRDefault="00390983" w:rsidP="00CF061B">
            <w:pPr>
              <w:pStyle w:val="TableParagraph"/>
              <w:ind w:left="105" w:right="136"/>
              <w:jc w:val="both"/>
              <w:rPr>
                <w:sz w:val="16"/>
                <w:szCs w:val="16"/>
              </w:rPr>
            </w:pPr>
            <w:r w:rsidRPr="00C96CEB">
              <w:rPr>
                <w:sz w:val="16"/>
                <w:szCs w:val="16"/>
              </w:rPr>
              <w:t>Air quality improvements have the potential to positively impact on soil. This is preferable to the alternative scenario where air quality is anticipated to worsen</w:t>
            </w:r>
            <w:r>
              <w:rPr>
                <w:sz w:val="16"/>
                <w:szCs w:val="16"/>
              </w:rPr>
              <w:t>.</w:t>
            </w:r>
          </w:p>
        </w:tc>
        <w:tc>
          <w:tcPr>
            <w:tcW w:w="709" w:type="dxa"/>
          </w:tcPr>
          <w:p w14:paraId="680CA324" w14:textId="77777777" w:rsidR="00390983" w:rsidRDefault="00390983" w:rsidP="00CF061B">
            <w:pPr>
              <w:pStyle w:val="TableParagraph"/>
              <w:spacing w:line="180" w:lineRule="exact"/>
              <w:ind w:left="102"/>
              <w:rPr>
                <w:sz w:val="16"/>
              </w:rPr>
            </w:pPr>
            <w:r>
              <w:rPr>
                <w:sz w:val="16"/>
              </w:rPr>
              <w:t>+</w:t>
            </w:r>
          </w:p>
        </w:tc>
        <w:tc>
          <w:tcPr>
            <w:tcW w:w="3119" w:type="dxa"/>
          </w:tcPr>
          <w:p w14:paraId="47DB9310" w14:textId="77777777" w:rsidR="00390983" w:rsidRPr="00BC0BF1" w:rsidRDefault="00390983" w:rsidP="00CF061B">
            <w:pPr>
              <w:pStyle w:val="TableParagraph"/>
              <w:ind w:left="104" w:right="338"/>
              <w:rPr>
                <w:sz w:val="16"/>
                <w:szCs w:val="16"/>
              </w:rPr>
            </w:pPr>
            <w:r w:rsidRPr="00BC0BF1">
              <w:rPr>
                <w:sz w:val="16"/>
                <w:szCs w:val="16"/>
              </w:rPr>
              <w:t>Failing to improve conditions for sustainable transport modes lead to an increase in road traffic thus a worsening of air quality, which could have a long</w:t>
            </w:r>
            <w:r>
              <w:rPr>
                <w:sz w:val="16"/>
                <w:szCs w:val="16"/>
              </w:rPr>
              <w:t xml:space="preserve"> </w:t>
            </w:r>
            <w:r w:rsidRPr="00BC0BF1">
              <w:rPr>
                <w:sz w:val="16"/>
                <w:szCs w:val="16"/>
              </w:rPr>
              <w:t>term negative impact on soil.</w:t>
            </w:r>
          </w:p>
        </w:tc>
        <w:tc>
          <w:tcPr>
            <w:tcW w:w="712" w:type="dxa"/>
          </w:tcPr>
          <w:p w14:paraId="4DA5B7BC" w14:textId="77777777" w:rsidR="00390983" w:rsidRDefault="00390983" w:rsidP="00CF061B">
            <w:pPr>
              <w:pStyle w:val="TableParagraph"/>
              <w:spacing w:line="180" w:lineRule="exact"/>
              <w:ind w:left="102"/>
              <w:rPr>
                <w:sz w:val="16"/>
              </w:rPr>
            </w:pPr>
            <w:r>
              <w:rPr>
                <w:sz w:val="16"/>
              </w:rPr>
              <w:t>-</w:t>
            </w:r>
          </w:p>
        </w:tc>
      </w:tr>
      <w:tr w:rsidR="00390983" w14:paraId="76285F3C" w14:textId="77777777" w:rsidTr="00CF061B">
        <w:trPr>
          <w:trHeight w:val="2080"/>
        </w:trPr>
        <w:tc>
          <w:tcPr>
            <w:tcW w:w="1102" w:type="dxa"/>
          </w:tcPr>
          <w:p w14:paraId="693D0010" w14:textId="77777777" w:rsidR="00390983" w:rsidRDefault="00390983" w:rsidP="00CF061B">
            <w:pPr>
              <w:pStyle w:val="TableParagraph"/>
              <w:spacing w:line="180" w:lineRule="exact"/>
              <w:ind w:left="107"/>
              <w:rPr>
                <w:sz w:val="16"/>
              </w:rPr>
            </w:pPr>
            <w:r>
              <w:rPr>
                <w:sz w:val="16"/>
              </w:rPr>
              <w:t>Water</w:t>
            </w:r>
          </w:p>
        </w:tc>
        <w:tc>
          <w:tcPr>
            <w:tcW w:w="2127" w:type="dxa"/>
          </w:tcPr>
          <w:p w14:paraId="64386317" w14:textId="77777777" w:rsidR="00390983" w:rsidRDefault="00390983" w:rsidP="00CF061B">
            <w:pPr>
              <w:pStyle w:val="TableParagraph"/>
              <w:spacing w:line="276" w:lineRule="auto"/>
              <w:ind w:left="104" w:right="57"/>
              <w:rPr>
                <w:sz w:val="16"/>
              </w:rPr>
            </w:pPr>
            <w:r>
              <w:rPr>
                <w:sz w:val="16"/>
              </w:rPr>
              <w:t>To ensure that the water quality and good ecological status of the water framework directive are maintained.</w:t>
            </w:r>
          </w:p>
        </w:tc>
        <w:tc>
          <w:tcPr>
            <w:tcW w:w="3260" w:type="dxa"/>
          </w:tcPr>
          <w:p w14:paraId="623E5E2B" w14:textId="77777777" w:rsidR="00390983" w:rsidRDefault="00390983" w:rsidP="00CF061B">
            <w:pPr>
              <w:pStyle w:val="TableParagraph"/>
              <w:spacing w:line="276" w:lineRule="auto"/>
              <w:ind w:left="104" w:right="103"/>
              <w:rPr>
                <w:sz w:val="16"/>
              </w:rPr>
            </w:pPr>
            <w:r>
              <w:rPr>
                <w:spacing w:val="-4"/>
                <w:sz w:val="16"/>
              </w:rPr>
              <w:t xml:space="preserve">Result </w:t>
            </w:r>
            <w:r>
              <w:rPr>
                <w:sz w:val="16"/>
              </w:rPr>
              <w:t xml:space="preserve">in </w:t>
            </w:r>
            <w:r>
              <w:rPr>
                <w:spacing w:val="-3"/>
                <w:sz w:val="16"/>
              </w:rPr>
              <w:t xml:space="preserve">the </w:t>
            </w:r>
            <w:r>
              <w:rPr>
                <w:spacing w:val="-4"/>
                <w:sz w:val="16"/>
              </w:rPr>
              <w:t xml:space="preserve">release </w:t>
            </w:r>
            <w:r>
              <w:rPr>
                <w:spacing w:val="-3"/>
                <w:sz w:val="16"/>
              </w:rPr>
              <w:t xml:space="preserve">of </w:t>
            </w:r>
            <w:r>
              <w:rPr>
                <w:spacing w:val="-4"/>
                <w:sz w:val="16"/>
              </w:rPr>
              <w:t xml:space="preserve">water-borne </w:t>
            </w:r>
            <w:r>
              <w:rPr>
                <w:spacing w:val="-5"/>
                <w:sz w:val="16"/>
              </w:rPr>
              <w:t xml:space="preserve">pollution </w:t>
            </w:r>
            <w:r>
              <w:rPr>
                <w:spacing w:val="-3"/>
                <w:sz w:val="16"/>
              </w:rPr>
              <w:t xml:space="preserve">into </w:t>
            </w:r>
            <w:r>
              <w:rPr>
                <w:spacing w:val="-4"/>
                <w:sz w:val="16"/>
              </w:rPr>
              <w:t>watercourses, groundwater or reservoirs?</w:t>
            </w:r>
          </w:p>
          <w:p w14:paraId="0DAF7848" w14:textId="77777777" w:rsidR="00390983" w:rsidRDefault="00390983" w:rsidP="00CF061B">
            <w:pPr>
              <w:pStyle w:val="TableParagraph"/>
              <w:spacing w:before="3"/>
              <w:rPr>
                <w:b/>
                <w:sz w:val="17"/>
              </w:rPr>
            </w:pPr>
          </w:p>
          <w:p w14:paraId="1FA621C6" w14:textId="77777777" w:rsidR="00390983" w:rsidRDefault="00390983" w:rsidP="00CF061B">
            <w:pPr>
              <w:pStyle w:val="TableParagraph"/>
              <w:spacing w:line="276" w:lineRule="auto"/>
              <w:ind w:left="104" w:hanging="1"/>
              <w:rPr>
                <w:sz w:val="16"/>
              </w:rPr>
            </w:pPr>
            <w:r>
              <w:rPr>
                <w:spacing w:val="-4"/>
                <w:sz w:val="16"/>
              </w:rPr>
              <w:t xml:space="preserve">Increase </w:t>
            </w:r>
            <w:r>
              <w:rPr>
                <w:spacing w:val="-2"/>
                <w:sz w:val="16"/>
              </w:rPr>
              <w:t xml:space="preserve">the </w:t>
            </w:r>
            <w:r>
              <w:rPr>
                <w:spacing w:val="-4"/>
                <w:sz w:val="16"/>
              </w:rPr>
              <w:t xml:space="preserve">amount </w:t>
            </w:r>
            <w:r>
              <w:rPr>
                <w:spacing w:val="-3"/>
                <w:sz w:val="16"/>
              </w:rPr>
              <w:t xml:space="preserve">of </w:t>
            </w:r>
            <w:r>
              <w:rPr>
                <w:spacing w:val="-4"/>
                <w:sz w:val="16"/>
              </w:rPr>
              <w:t xml:space="preserve">surface water </w:t>
            </w:r>
            <w:r>
              <w:rPr>
                <w:spacing w:val="-5"/>
                <w:sz w:val="16"/>
              </w:rPr>
              <w:t xml:space="preserve">run-off </w:t>
            </w:r>
            <w:r>
              <w:rPr>
                <w:spacing w:val="-3"/>
                <w:sz w:val="16"/>
              </w:rPr>
              <w:t xml:space="preserve">into </w:t>
            </w:r>
            <w:r>
              <w:rPr>
                <w:spacing w:val="-4"/>
                <w:sz w:val="16"/>
              </w:rPr>
              <w:t>water bodies?</w:t>
            </w:r>
          </w:p>
          <w:p w14:paraId="436A6493" w14:textId="77777777" w:rsidR="00390983" w:rsidRDefault="00390983" w:rsidP="00CF061B">
            <w:pPr>
              <w:pStyle w:val="TableParagraph"/>
              <w:spacing w:before="5"/>
              <w:rPr>
                <w:b/>
                <w:sz w:val="17"/>
              </w:rPr>
            </w:pPr>
          </w:p>
          <w:p w14:paraId="63A1255B" w14:textId="77777777" w:rsidR="00390983" w:rsidRDefault="00390983" w:rsidP="00CF061B">
            <w:pPr>
              <w:pStyle w:val="TableParagraph"/>
              <w:spacing w:line="276" w:lineRule="auto"/>
              <w:ind w:left="104" w:right="261"/>
              <w:rPr>
                <w:sz w:val="16"/>
              </w:rPr>
            </w:pPr>
            <w:r>
              <w:rPr>
                <w:spacing w:val="-4"/>
                <w:sz w:val="16"/>
              </w:rPr>
              <w:t xml:space="preserve">Increase development </w:t>
            </w:r>
            <w:r>
              <w:rPr>
                <w:spacing w:val="-3"/>
                <w:sz w:val="16"/>
              </w:rPr>
              <w:t xml:space="preserve">that </w:t>
            </w:r>
            <w:r>
              <w:rPr>
                <w:spacing w:val="-4"/>
                <w:sz w:val="16"/>
              </w:rPr>
              <w:t xml:space="preserve">physically impacts </w:t>
            </w:r>
            <w:r>
              <w:rPr>
                <w:sz w:val="16"/>
              </w:rPr>
              <w:t xml:space="preserve">on a </w:t>
            </w:r>
            <w:r>
              <w:rPr>
                <w:spacing w:val="-4"/>
                <w:sz w:val="16"/>
              </w:rPr>
              <w:t xml:space="preserve">watercourse </w:t>
            </w:r>
            <w:r>
              <w:rPr>
                <w:sz w:val="16"/>
              </w:rPr>
              <w:t xml:space="preserve">or </w:t>
            </w:r>
            <w:r>
              <w:rPr>
                <w:spacing w:val="-2"/>
                <w:sz w:val="16"/>
              </w:rPr>
              <w:t xml:space="preserve">the </w:t>
            </w:r>
            <w:r>
              <w:rPr>
                <w:spacing w:val="-5"/>
                <w:sz w:val="16"/>
              </w:rPr>
              <w:t>coastline.</w:t>
            </w:r>
          </w:p>
        </w:tc>
        <w:tc>
          <w:tcPr>
            <w:tcW w:w="4112" w:type="dxa"/>
          </w:tcPr>
          <w:p w14:paraId="3822F89D" w14:textId="77777777" w:rsidR="00390983" w:rsidRPr="00BE02B3" w:rsidRDefault="00390983" w:rsidP="00CF061B">
            <w:pPr>
              <w:pStyle w:val="TableParagraph"/>
              <w:spacing w:line="180" w:lineRule="exact"/>
              <w:ind w:left="105"/>
              <w:rPr>
                <w:sz w:val="16"/>
                <w:szCs w:val="16"/>
              </w:rPr>
            </w:pPr>
            <w:r w:rsidRPr="00BE02B3">
              <w:rPr>
                <w:sz w:val="16"/>
                <w:szCs w:val="16"/>
              </w:rPr>
              <w:t>Measures to improve conditions for sustainable transport modes following implementation of the AWPR are unlikely to impact on water.</w:t>
            </w:r>
          </w:p>
        </w:tc>
        <w:tc>
          <w:tcPr>
            <w:tcW w:w="709" w:type="dxa"/>
          </w:tcPr>
          <w:p w14:paraId="30A86FBC" w14:textId="77777777" w:rsidR="00390983" w:rsidRDefault="00390983" w:rsidP="00CF061B">
            <w:pPr>
              <w:pStyle w:val="TableParagraph"/>
              <w:spacing w:line="180" w:lineRule="exact"/>
              <w:ind w:left="102"/>
              <w:rPr>
                <w:sz w:val="16"/>
              </w:rPr>
            </w:pPr>
            <w:r>
              <w:rPr>
                <w:sz w:val="16"/>
              </w:rPr>
              <w:t>0</w:t>
            </w:r>
          </w:p>
        </w:tc>
        <w:tc>
          <w:tcPr>
            <w:tcW w:w="3119" w:type="dxa"/>
          </w:tcPr>
          <w:p w14:paraId="48D34AD3" w14:textId="77777777" w:rsidR="00390983" w:rsidRPr="00CD6918" w:rsidRDefault="00390983" w:rsidP="00CF061B">
            <w:pPr>
              <w:pStyle w:val="TableParagraph"/>
              <w:ind w:left="104" w:right="338"/>
              <w:rPr>
                <w:sz w:val="16"/>
                <w:szCs w:val="16"/>
              </w:rPr>
            </w:pPr>
            <w:r w:rsidRPr="00CD6918">
              <w:rPr>
                <w:sz w:val="16"/>
                <w:szCs w:val="16"/>
              </w:rPr>
              <w:t>This is unlikely to impact on water.</w:t>
            </w:r>
          </w:p>
        </w:tc>
        <w:tc>
          <w:tcPr>
            <w:tcW w:w="712" w:type="dxa"/>
          </w:tcPr>
          <w:p w14:paraId="6CEA5E16" w14:textId="77777777" w:rsidR="00390983" w:rsidRDefault="00390983" w:rsidP="00CF061B">
            <w:pPr>
              <w:pStyle w:val="TableParagraph"/>
              <w:spacing w:line="180" w:lineRule="exact"/>
              <w:ind w:left="102"/>
              <w:rPr>
                <w:sz w:val="16"/>
              </w:rPr>
            </w:pPr>
            <w:r>
              <w:rPr>
                <w:sz w:val="16"/>
              </w:rPr>
              <w:t>0</w:t>
            </w:r>
          </w:p>
        </w:tc>
      </w:tr>
      <w:tr w:rsidR="00390983" w14:paraId="3DD92CB2" w14:textId="77777777" w:rsidTr="00CF061B">
        <w:trPr>
          <w:trHeight w:val="1871"/>
        </w:trPr>
        <w:tc>
          <w:tcPr>
            <w:tcW w:w="1102" w:type="dxa"/>
          </w:tcPr>
          <w:p w14:paraId="05DA7AB6" w14:textId="77777777" w:rsidR="00390983" w:rsidRDefault="00390983" w:rsidP="00CF061B">
            <w:pPr>
              <w:pStyle w:val="TableParagraph"/>
              <w:spacing w:line="182" w:lineRule="exact"/>
              <w:ind w:left="107"/>
              <w:rPr>
                <w:sz w:val="16"/>
              </w:rPr>
            </w:pPr>
            <w:r>
              <w:rPr>
                <w:sz w:val="16"/>
              </w:rPr>
              <w:t>Landscape</w:t>
            </w:r>
          </w:p>
        </w:tc>
        <w:tc>
          <w:tcPr>
            <w:tcW w:w="2127" w:type="dxa"/>
          </w:tcPr>
          <w:p w14:paraId="29A2399D" w14:textId="77777777" w:rsidR="00390983" w:rsidRDefault="00390983" w:rsidP="00CF061B">
            <w:pPr>
              <w:pStyle w:val="TableParagraph"/>
              <w:spacing w:before="1" w:line="276" w:lineRule="auto"/>
              <w:ind w:left="104" w:right="300"/>
              <w:jc w:val="both"/>
              <w:rPr>
                <w:sz w:val="16"/>
              </w:rPr>
            </w:pPr>
            <w:r>
              <w:rPr>
                <w:sz w:val="16"/>
              </w:rPr>
              <w:t xml:space="preserve">To </w:t>
            </w:r>
            <w:r>
              <w:rPr>
                <w:spacing w:val="-4"/>
                <w:sz w:val="16"/>
              </w:rPr>
              <w:t xml:space="preserve">conserve </w:t>
            </w:r>
            <w:r>
              <w:rPr>
                <w:spacing w:val="-3"/>
                <w:sz w:val="16"/>
              </w:rPr>
              <w:t xml:space="preserve">and </w:t>
            </w:r>
            <w:r>
              <w:rPr>
                <w:spacing w:val="-4"/>
                <w:sz w:val="16"/>
              </w:rPr>
              <w:t xml:space="preserve">support landscape character and </w:t>
            </w:r>
            <w:r>
              <w:rPr>
                <w:spacing w:val="-3"/>
                <w:sz w:val="16"/>
              </w:rPr>
              <w:t xml:space="preserve">local </w:t>
            </w:r>
            <w:r>
              <w:rPr>
                <w:spacing w:val="-4"/>
                <w:sz w:val="16"/>
              </w:rPr>
              <w:t>distinctiveness.</w:t>
            </w:r>
          </w:p>
          <w:p w14:paraId="4F88F6EE" w14:textId="77777777" w:rsidR="00390983" w:rsidRDefault="00390983" w:rsidP="00CF061B">
            <w:pPr>
              <w:pStyle w:val="TableParagraph"/>
              <w:spacing w:before="4"/>
              <w:rPr>
                <w:b/>
                <w:sz w:val="17"/>
              </w:rPr>
            </w:pPr>
          </w:p>
          <w:p w14:paraId="5475D975" w14:textId="77777777" w:rsidR="00390983" w:rsidRDefault="00390983" w:rsidP="00CF061B">
            <w:pPr>
              <w:pStyle w:val="TableParagraph"/>
              <w:spacing w:line="276" w:lineRule="auto"/>
              <w:ind w:left="104" w:right="31"/>
              <w:rPr>
                <w:sz w:val="16"/>
              </w:rPr>
            </w:pPr>
            <w:r>
              <w:rPr>
                <w:sz w:val="16"/>
              </w:rPr>
              <w:t>To protect and enhance the landscape.</w:t>
            </w:r>
          </w:p>
        </w:tc>
        <w:tc>
          <w:tcPr>
            <w:tcW w:w="3260" w:type="dxa"/>
          </w:tcPr>
          <w:p w14:paraId="482444E8" w14:textId="77777777" w:rsidR="00390983" w:rsidRDefault="00390983" w:rsidP="00CF061B">
            <w:pPr>
              <w:pStyle w:val="TableParagraph"/>
              <w:spacing w:before="1" w:line="276" w:lineRule="auto"/>
              <w:ind w:left="104" w:right="169"/>
              <w:rPr>
                <w:sz w:val="16"/>
              </w:rPr>
            </w:pPr>
            <w:r>
              <w:rPr>
                <w:spacing w:val="-4"/>
                <w:sz w:val="16"/>
              </w:rPr>
              <w:t xml:space="preserve">Detract from </w:t>
            </w:r>
            <w:r>
              <w:rPr>
                <w:sz w:val="16"/>
              </w:rPr>
              <w:t xml:space="preserve">or </w:t>
            </w:r>
            <w:r>
              <w:rPr>
                <w:spacing w:val="-4"/>
                <w:sz w:val="16"/>
              </w:rPr>
              <w:t xml:space="preserve">harm </w:t>
            </w:r>
            <w:r>
              <w:rPr>
                <w:spacing w:val="-3"/>
                <w:sz w:val="16"/>
              </w:rPr>
              <w:t xml:space="preserve">the </w:t>
            </w:r>
            <w:r>
              <w:rPr>
                <w:spacing w:val="-4"/>
                <w:sz w:val="16"/>
              </w:rPr>
              <w:t xml:space="preserve">landscape </w:t>
            </w:r>
            <w:r>
              <w:rPr>
                <w:spacing w:val="-3"/>
                <w:sz w:val="16"/>
              </w:rPr>
              <w:t xml:space="preserve">setting </w:t>
            </w:r>
            <w:r>
              <w:rPr>
                <w:sz w:val="16"/>
              </w:rPr>
              <w:t xml:space="preserve">of </w:t>
            </w:r>
            <w:r>
              <w:rPr>
                <w:spacing w:val="-3"/>
                <w:sz w:val="16"/>
              </w:rPr>
              <w:t>the City?</w:t>
            </w:r>
          </w:p>
          <w:p w14:paraId="3274453C" w14:textId="77777777" w:rsidR="00390983" w:rsidRDefault="00390983" w:rsidP="00CF061B">
            <w:pPr>
              <w:pStyle w:val="TableParagraph"/>
              <w:spacing w:before="2"/>
              <w:rPr>
                <w:b/>
                <w:sz w:val="17"/>
              </w:rPr>
            </w:pPr>
          </w:p>
          <w:p w14:paraId="3190D72E" w14:textId="77777777" w:rsidR="00390983" w:rsidRDefault="00390983" w:rsidP="00CF061B">
            <w:pPr>
              <w:pStyle w:val="TableParagraph"/>
              <w:spacing w:line="278" w:lineRule="auto"/>
              <w:ind w:left="104" w:right="507"/>
              <w:rPr>
                <w:sz w:val="16"/>
              </w:rPr>
            </w:pPr>
            <w:r>
              <w:rPr>
                <w:spacing w:val="-3"/>
                <w:sz w:val="16"/>
              </w:rPr>
              <w:t xml:space="preserve">Impact </w:t>
            </w:r>
            <w:r>
              <w:rPr>
                <w:sz w:val="16"/>
              </w:rPr>
              <w:t xml:space="preserve">on </w:t>
            </w:r>
            <w:r>
              <w:rPr>
                <w:spacing w:val="-4"/>
                <w:sz w:val="16"/>
              </w:rPr>
              <w:t xml:space="preserve">any landscape </w:t>
            </w:r>
            <w:r>
              <w:rPr>
                <w:sz w:val="16"/>
              </w:rPr>
              <w:t xml:space="preserve">or </w:t>
            </w:r>
            <w:r>
              <w:rPr>
                <w:spacing w:val="-4"/>
                <w:sz w:val="16"/>
              </w:rPr>
              <w:t>geological features?</w:t>
            </w:r>
          </w:p>
          <w:p w14:paraId="1C9BC506" w14:textId="77777777" w:rsidR="00390983" w:rsidRDefault="00390983" w:rsidP="00CF061B">
            <w:pPr>
              <w:pStyle w:val="TableParagraph"/>
              <w:spacing w:before="2"/>
              <w:rPr>
                <w:b/>
                <w:sz w:val="17"/>
              </w:rPr>
            </w:pPr>
          </w:p>
          <w:p w14:paraId="1EE22B55" w14:textId="77777777" w:rsidR="00390983" w:rsidRDefault="00390983" w:rsidP="00CF061B">
            <w:pPr>
              <w:pStyle w:val="TableParagraph"/>
              <w:spacing w:line="276" w:lineRule="auto"/>
              <w:ind w:left="104"/>
              <w:rPr>
                <w:sz w:val="16"/>
              </w:rPr>
            </w:pPr>
            <w:r>
              <w:rPr>
                <w:spacing w:val="-4"/>
                <w:sz w:val="16"/>
              </w:rPr>
              <w:t xml:space="preserve">Reduce </w:t>
            </w:r>
            <w:r>
              <w:rPr>
                <w:spacing w:val="-2"/>
                <w:sz w:val="16"/>
              </w:rPr>
              <w:t xml:space="preserve">the </w:t>
            </w:r>
            <w:r>
              <w:rPr>
                <w:spacing w:val="-4"/>
                <w:sz w:val="16"/>
              </w:rPr>
              <w:t xml:space="preserve">amount </w:t>
            </w:r>
            <w:r>
              <w:rPr>
                <w:sz w:val="16"/>
              </w:rPr>
              <w:t xml:space="preserve">or </w:t>
            </w:r>
            <w:r>
              <w:rPr>
                <w:spacing w:val="-4"/>
                <w:sz w:val="16"/>
              </w:rPr>
              <w:t xml:space="preserve">quality </w:t>
            </w:r>
            <w:r>
              <w:rPr>
                <w:spacing w:val="-3"/>
                <w:sz w:val="16"/>
              </w:rPr>
              <w:t xml:space="preserve">of </w:t>
            </w:r>
            <w:r>
              <w:rPr>
                <w:spacing w:val="-4"/>
                <w:sz w:val="16"/>
              </w:rPr>
              <w:t xml:space="preserve">public open </w:t>
            </w:r>
            <w:r>
              <w:rPr>
                <w:spacing w:val="-3"/>
                <w:sz w:val="16"/>
              </w:rPr>
              <w:t xml:space="preserve">space </w:t>
            </w:r>
            <w:r>
              <w:rPr>
                <w:spacing w:val="-4"/>
                <w:sz w:val="16"/>
              </w:rPr>
              <w:t xml:space="preserve">and green </w:t>
            </w:r>
            <w:r>
              <w:rPr>
                <w:spacing w:val="-3"/>
                <w:sz w:val="16"/>
              </w:rPr>
              <w:t xml:space="preserve">space </w:t>
            </w:r>
            <w:r>
              <w:rPr>
                <w:sz w:val="16"/>
              </w:rPr>
              <w:t xml:space="preserve">in </w:t>
            </w:r>
            <w:r>
              <w:rPr>
                <w:spacing w:val="-2"/>
                <w:sz w:val="16"/>
              </w:rPr>
              <w:t xml:space="preserve">the </w:t>
            </w:r>
            <w:r>
              <w:rPr>
                <w:spacing w:val="-3"/>
                <w:sz w:val="16"/>
              </w:rPr>
              <w:t>City?</w:t>
            </w:r>
          </w:p>
        </w:tc>
        <w:tc>
          <w:tcPr>
            <w:tcW w:w="4112" w:type="dxa"/>
          </w:tcPr>
          <w:p w14:paraId="65A51F8A" w14:textId="77777777" w:rsidR="00390983" w:rsidRPr="00E23F80" w:rsidRDefault="00390983" w:rsidP="00CF061B">
            <w:pPr>
              <w:pStyle w:val="TableParagraph"/>
              <w:ind w:left="105" w:right="120"/>
              <w:rPr>
                <w:sz w:val="16"/>
                <w:szCs w:val="16"/>
              </w:rPr>
            </w:pPr>
            <w:r w:rsidRPr="00E23F80">
              <w:rPr>
                <w:sz w:val="16"/>
                <w:szCs w:val="16"/>
              </w:rPr>
              <w:t>Measures to encourage more walking and cycling in the City Centre and a reduction in car usage could have long-term benefits for the landscape setting of the City Centre. This is preferable to the alternative scenario where transport’s impact on the landscape is anticipated to worsen.</w:t>
            </w:r>
          </w:p>
        </w:tc>
        <w:tc>
          <w:tcPr>
            <w:tcW w:w="709" w:type="dxa"/>
          </w:tcPr>
          <w:p w14:paraId="0AB7CBCD" w14:textId="77777777" w:rsidR="00390983" w:rsidRDefault="00390983" w:rsidP="00CF061B">
            <w:pPr>
              <w:pStyle w:val="TableParagraph"/>
              <w:spacing w:line="182" w:lineRule="exact"/>
              <w:ind w:left="102"/>
              <w:rPr>
                <w:sz w:val="16"/>
              </w:rPr>
            </w:pPr>
            <w:r>
              <w:rPr>
                <w:sz w:val="16"/>
              </w:rPr>
              <w:t>+</w:t>
            </w:r>
          </w:p>
        </w:tc>
        <w:tc>
          <w:tcPr>
            <w:tcW w:w="3119" w:type="dxa"/>
          </w:tcPr>
          <w:p w14:paraId="481222B5" w14:textId="77777777" w:rsidR="00390983" w:rsidRPr="00134964" w:rsidRDefault="00390983" w:rsidP="00CF061B">
            <w:pPr>
              <w:pStyle w:val="TableParagraph"/>
              <w:ind w:left="104" w:right="338"/>
              <w:rPr>
                <w:sz w:val="16"/>
                <w:szCs w:val="16"/>
              </w:rPr>
            </w:pPr>
            <w:r w:rsidRPr="00134964">
              <w:rPr>
                <w:sz w:val="16"/>
                <w:szCs w:val="16"/>
              </w:rPr>
              <w:t>Failing to improve conditions for sustainable transport could see an increase in road traffic and congestion, with negative impacts on the landscape.</w:t>
            </w:r>
          </w:p>
        </w:tc>
        <w:tc>
          <w:tcPr>
            <w:tcW w:w="712" w:type="dxa"/>
          </w:tcPr>
          <w:p w14:paraId="7ACA4C2C" w14:textId="77777777" w:rsidR="00390983" w:rsidRDefault="00390983" w:rsidP="00CF061B">
            <w:pPr>
              <w:pStyle w:val="TableParagraph"/>
              <w:spacing w:line="182" w:lineRule="exact"/>
              <w:ind w:left="102"/>
              <w:rPr>
                <w:sz w:val="16"/>
              </w:rPr>
            </w:pPr>
            <w:r>
              <w:rPr>
                <w:sz w:val="16"/>
              </w:rPr>
              <w:t>-</w:t>
            </w:r>
          </w:p>
        </w:tc>
      </w:tr>
      <w:tr w:rsidR="00390983" w14:paraId="7E398B87" w14:textId="77777777" w:rsidTr="00CF061B">
        <w:trPr>
          <w:trHeight w:val="1458"/>
        </w:trPr>
        <w:tc>
          <w:tcPr>
            <w:tcW w:w="1102" w:type="dxa"/>
          </w:tcPr>
          <w:p w14:paraId="4F94741E" w14:textId="77777777" w:rsidR="00390983" w:rsidRDefault="00390983" w:rsidP="00CF061B">
            <w:pPr>
              <w:pStyle w:val="TableParagraph"/>
              <w:spacing w:line="180" w:lineRule="exact"/>
              <w:ind w:left="107"/>
              <w:rPr>
                <w:sz w:val="16"/>
              </w:rPr>
            </w:pPr>
            <w:r>
              <w:rPr>
                <w:sz w:val="16"/>
              </w:rPr>
              <w:t>Population</w:t>
            </w:r>
          </w:p>
        </w:tc>
        <w:tc>
          <w:tcPr>
            <w:tcW w:w="2127" w:type="dxa"/>
          </w:tcPr>
          <w:p w14:paraId="0D37795E" w14:textId="77777777" w:rsidR="00390983" w:rsidRDefault="00390983" w:rsidP="00CF061B">
            <w:pPr>
              <w:pStyle w:val="TableParagraph"/>
              <w:spacing w:line="276" w:lineRule="auto"/>
              <w:ind w:left="104" w:right="88"/>
              <w:rPr>
                <w:sz w:val="16"/>
              </w:rPr>
            </w:pPr>
            <w:r>
              <w:rPr>
                <w:sz w:val="16"/>
              </w:rPr>
              <w:t xml:space="preserve">To </w:t>
            </w:r>
            <w:r>
              <w:rPr>
                <w:spacing w:val="-4"/>
                <w:sz w:val="16"/>
              </w:rPr>
              <w:t>promote economic growth and social inclusion.</w:t>
            </w:r>
          </w:p>
        </w:tc>
        <w:tc>
          <w:tcPr>
            <w:tcW w:w="3260" w:type="dxa"/>
          </w:tcPr>
          <w:p w14:paraId="2437D627" w14:textId="77777777" w:rsidR="00390983" w:rsidRDefault="00390983" w:rsidP="00CF061B">
            <w:pPr>
              <w:pStyle w:val="TableParagraph"/>
              <w:spacing w:line="276" w:lineRule="auto"/>
              <w:ind w:left="104" w:right="169"/>
              <w:rPr>
                <w:sz w:val="16"/>
              </w:rPr>
            </w:pPr>
            <w:r>
              <w:rPr>
                <w:spacing w:val="-4"/>
                <w:sz w:val="16"/>
              </w:rPr>
              <w:t xml:space="preserve">Reduce congestion and allow </w:t>
            </w:r>
            <w:r>
              <w:rPr>
                <w:spacing w:val="-2"/>
                <w:sz w:val="16"/>
              </w:rPr>
              <w:t xml:space="preserve">for </w:t>
            </w:r>
            <w:r>
              <w:rPr>
                <w:spacing w:val="-4"/>
                <w:sz w:val="16"/>
              </w:rPr>
              <w:t xml:space="preserve">greater journey </w:t>
            </w:r>
            <w:r>
              <w:rPr>
                <w:spacing w:val="-3"/>
                <w:sz w:val="16"/>
              </w:rPr>
              <w:t xml:space="preserve">time </w:t>
            </w:r>
            <w:r>
              <w:rPr>
                <w:spacing w:val="-4"/>
                <w:sz w:val="16"/>
              </w:rPr>
              <w:t>reliability?</w:t>
            </w:r>
          </w:p>
          <w:p w14:paraId="0D1F6931" w14:textId="77777777" w:rsidR="00390983" w:rsidRDefault="00390983" w:rsidP="00CF061B">
            <w:pPr>
              <w:pStyle w:val="TableParagraph"/>
              <w:spacing w:before="3"/>
              <w:rPr>
                <w:b/>
                <w:sz w:val="17"/>
              </w:rPr>
            </w:pPr>
          </w:p>
          <w:p w14:paraId="09133A2C" w14:textId="77777777" w:rsidR="00390983" w:rsidRDefault="00390983" w:rsidP="00CF061B">
            <w:pPr>
              <w:pStyle w:val="TableParagraph"/>
              <w:ind w:left="104"/>
              <w:rPr>
                <w:sz w:val="16"/>
              </w:rPr>
            </w:pPr>
            <w:r>
              <w:rPr>
                <w:sz w:val="16"/>
              </w:rPr>
              <w:t>Enable the efficient movement of freight?</w:t>
            </w:r>
          </w:p>
          <w:p w14:paraId="41AB5465" w14:textId="77777777" w:rsidR="00390983" w:rsidRDefault="00390983" w:rsidP="00CF061B">
            <w:pPr>
              <w:pStyle w:val="TableParagraph"/>
              <w:spacing w:before="5"/>
              <w:rPr>
                <w:b/>
                <w:sz w:val="17"/>
              </w:rPr>
            </w:pPr>
          </w:p>
          <w:p w14:paraId="64D1792F" w14:textId="77777777" w:rsidR="00390983" w:rsidRDefault="00390983" w:rsidP="00CF061B">
            <w:pPr>
              <w:pStyle w:val="TableParagraph"/>
              <w:spacing w:line="210" w:lineRule="atLeast"/>
              <w:ind w:left="104" w:right="169"/>
              <w:rPr>
                <w:spacing w:val="-4"/>
                <w:sz w:val="16"/>
              </w:rPr>
            </w:pPr>
            <w:r>
              <w:rPr>
                <w:spacing w:val="-4"/>
                <w:sz w:val="16"/>
              </w:rPr>
              <w:t xml:space="preserve">Promote social inclusion </w:t>
            </w:r>
            <w:r>
              <w:rPr>
                <w:spacing w:val="-3"/>
                <w:sz w:val="16"/>
              </w:rPr>
              <w:t xml:space="preserve">and </w:t>
            </w:r>
            <w:r>
              <w:rPr>
                <w:spacing w:val="-4"/>
                <w:sz w:val="16"/>
              </w:rPr>
              <w:t xml:space="preserve">improve accessibility </w:t>
            </w:r>
            <w:r>
              <w:rPr>
                <w:sz w:val="16"/>
              </w:rPr>
              <w:t xml:space="preserve">to </w:t>
            </w:r>
            <w:r>
              <w:rPr>
                <w:spacing w:val="-2"/>
                <w:sz w:val="16"/>
              </w:rPr>
              <w:t xml:space="preserve">key </w:t>
            </w:r>
            <w:r>
              <w:rPr>
                <w:spacing w:val="-4"/>
                <w:sz w:val="16"/>
              </w:rPr>
              <w:t>destinations, especially</w:t>
            </w:r>
          </w:p>
          <w:p w14:paraId="5322FFC0" w14:textId="77777777" w:rsidR="00390983" w:rsidRDefault="00390983" w:rsidP="00CF061B">
            <w:pPr>
              <w:pStyle w:val="TableParagraph"/>
              <w:spacing w:line="210" w:lineRule="atLeast"/>
              <w:ind w:left="104" w:right="169"/>
              <w:rPr>
                <w:spacing w:val="-4"/>
                <w:sz w:val="16"/>
              </w:rPr>
            </w:pPr>
          </w:p>
          <w:p w14:paraId="00BA5660" w14:textId="77777777" w:rsidR="00390983" w:rsidRPr="00387D60" w:rsidRDefault="00390983" w:rsidP="00CF061B">
            <w:pPr>
              <w:pStyle w:val="TableParagraph"/>
              <w:spacing w:line="210" w:lineRule="atLeast"/>
              <w:ind w:left="104" w:right="169"/>
              <w:rPr>
                <w:sz w:val="16"/>
              </w:rPr>
            </w:pPr>
            <w:r w:rsidRPr="00387D60">
              <w:rPr>
                <w:sz w:val="16"/>
              </w:rPr>
              <w:t>for those without a private car?</w:t>
            </w:r>
          </w:p>
          <w:p w14:paraId="07904A64" w14:textId="77777777" w:rsidR="00390983" w:rsidRPr="00387D60" w:rsidRDefault="00390983" w:rsidP="00CF061B">
            <w:pPr>
              <w:pStyle w:val="TableParagraph"/>
              <w:spacing w:line="210" w:lineRule="atLeast"/>
              <w:ind w:left="104" w:right="169"/>
              <w:rPr>
                <w:sz w:val="16"/>
              </w:rPr>
            </w:pPr>
          </w:p>
          <w:p w14:paraId="45828392" w14:textId="77777777" w:rsidR="00390983" w:rsidRDefault="00390983" w:rsidP="00CF061B">
            <w:pPr>
              <w:pStyle w:val="TableParagraph"/>
              <w:spacing w:line="210" w:lineRule="atLeast"/>
              <w:ind w:left="104" w:right="169"/>
              <w:rPr>
                <w:sz w:val="16"/>
              </w:rPr>
            </w:pPr>
            <w:r w:rsidRPr="00387D60">
              <w:rPr>
                <w:sz w:val="16"/>
              </w:rPr>
              <w:t>Support an ageing population by providing appropriate transport facilities to meet their needs?</w:t>
            </w:r>
          </w:p>
        </w:tc>
        <w:tc>
          <w:tcPr>
            <w:tcW w:w="4112" w:type="dxa"/>
          </w:tcPr>
          <w:p w14:paraId="3AFE4195" w14:textId="77777777" w:rsidR="00390983" w:rsidRPr="00144523" w:rsidRDefault="00390983" w:rsidP="00CF061B">
            <w:pPr>
              <w:pStyle w:val="TableParagraph"/>
              <w:ind w:left="105" w:right="1"/>
              <w:rPr>
                <w:sz w:val="16"/>
                <w:szCs w:val="16"/>
              </w:rPr>
            </w:pPr>
            <w:r w:rsidRPr="00144523">
              <w:rPr>
                <w:sz w:val="16"/>
                <w:szCs w:val="16"/>
              </w:rPr>
              <w:t>Prioritisation and promotion of active travel in the City Centre will reduce congestion, allow the more efficient movement of freight and contribute towards social inclusion by improving accessibility to key services and destinations by these inexpensive modes. A long-term positive impact on the population will therefore result. This is preferable to the alternative scenario where congestion and social exclusion remain problems.</w:t>
            </w:r>
          </w:p>
        </w:tc>
        <w:tc>
          <w:tcPr>
            <w:tcW w:w="709" w:type="dxa"/>
          </w:tcPr>
          <w:p w14:paraId="4726C280" w14:textId="77777777" w:rsidR="00390983" w:rsidRDefault="00390983" w:rsidP="00CF061B">
            <w:pPr>
              <w:pStyle w:val="TableParagraph"/>
              <w:spacing w:line="180" w:lineRule="exact"/>
              <w:ind w:left="102"/>
              <w:rPr>
                <w:sz w:val="16"/>
              </w:rPr>
            </w:pPr>
            <w:r>
              <w:rPr>
                <w:sz w:val="16"/>
              </w:rPr>
              <w:t>+</w:t>
            </w:r>
          </w:p>
        </w:tc>
        <w:tc>
          <w:tcPr>
            <w:tcW w:w="3119" w:type="dxa"/>
          </w:tcPr>
          <w:p w14:paraId="35008C61" w14:textId="77777777" w:rsidR="00390983" w:rsidRPr="000B4CDF" w:rsidRDefault="00390983" w:rsidP="00CF061B">
            <w:pPr>
              <w:pStyle w:val="TableParagraph"/>
              <w:ind w:left="104" w:right="303"/>
              <w:rPr>
                <w:sz w:val="16"/>
                <w:szCs w:val="16"/>
              </w:rPr>
            </w:pPr>
            <w:r w:rsidRPr="000B4CDF">
              <w:rPr>
                <w:sz w:val="16"/>
                <w:szCs w:val="16"/>
              </w:rPr>
              <w:t>Failing to improve conditions for sustainable transport could see an increased in car travel and hence congestion. It will likely be the case that certain areas/destinations remain inaccessible to those without access to car thus contributing to social exclusion. This will have long-term negative impacts on the population.</w:t>
            </w:r>
          </w:p>
        </w:tc>
        <w:tc>
          <w:tcPr>
            <w:tcW w:w="712" w:type="dxa"/>
          </w:tcPr>
          <w:p w14:paraId="711643F2" w14:textId="77777777" w:rsidR="00390983" w:rsidRDefault="00390983" w:rsidP="00CF061B">
            <w:pPr>
              <w:pStyle w:val="TableParagraph"/>
              <w:spacing w:line="180" w:lineRule="exact"/>
              <w:ind w:left="102"/>
              <w:rPr>
                <w:sz w:val="16"/>
              </w:rPr>
            </w:pPr>
            <w:r>
              <w:rPr>
                <w:sz w:val="16"/>
              </w:rPr>
              <w:t>-</w:t>
            </w:r>
          </w:p>
        </w:tc>
      </w:tr>
    </w:tbl>
    <w:p w14:paraId="00AABA8D" w14:textId="77777777" w:rsidR="00390983" w:rsidRDefault="00390983" w:rsidP="00390983">
      <w:pPr>
        <w:spacing w:line="180" w:lineRule="exact"/>
        <w:rPr>
          <w:sz w:val="16"/>
        </w:rPr>
        <w:sectPr w:rsidR="00390983">
          <w:pgSz w:w="16850" w:h="11910" w:orient="landscape"/>
          <w:pgMar w:top="940" w:right="840" w:bottom="1500" w:left="620" w:header="724" w:footer="1174" w:gutter="0"/>
          <w:cols w:space="720"/>
        </w:sectPr>
      </w:pPr>
    </w:p>
    <w:p w14:paraId="30C3541E" w14:textId="77777777" w:rsidR="00390983" w:rsidRDefault="00390983" w:rsidP="00390983">
      <w:pPr>
        <w:pStyle w:val="BodyText"/>
        <w:rPr>
          <w:b/>
          <w:sz w:val="20"/>
        </w:rPr>
      </w:pPr>
    </w:p>
    <w:p w14:paraId="507ED2C6" w14:textId="77777777" w:rsidR="00390983" w:rsidRDefault="00390983" w:rsidP="00390983">
      <w:pPr>
        <w:pStyle w:val="BodyText"/>
        <w:spacing w:before="10"/>
        <w:rPr>
          <w:b/>
          <w:sz w:val="22"/>
        </w:rPr>
      </w:pPr>
    </w:p>
    <w:tbl>
      <w:tblPr>
        <w:tblW w:w="0" w:type="auto"/>
        <w:tblInd w:w="13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102"/>
        <w:gridCol w:w="2127"/>
        <w:gridCol w:w="3260"/>
        <w:gridCol w:w="4112"/>
        <w:gridCol w:w="709"/>
        <w:gridCol w:w="3119"/>
        <w:gridCol w:w="712"/>
      </w:tblGrid>
      <w:tr w:rsidR="00390983" w14:paraId="0418D53C" w14:textId="77777777" w:rsidTr="00CF061B">
        <w:trPr>
          <w:trHeight w:val="2242"/>
        </w:trPr>
        <w:tc>
          <w:tcPr>
            <w:tcW w:w="1102" w:type="dxa"/>
            <w:tcBorders>
              <w:bottom w:val="nil"/>
            </w:tcBorders>
          </w:tcPr>
          <w:p w14:paraId="2C68CD09" w14:textId="77777777" w:rsidR="00390983" w:rsidRDefault="00390983" w:rsidP="00CF061B">
            <w:pPr>
              <w:pStyle w:val="TableParagraph"/>
              <w:spacing w:line="237" w:lineRule="auto"/>
              <w:ind w:left="107" w:right="444"/>
              <w:rPr>
                <w:sz w:val="16"/>
              </w:rPr>
            </w:pPr>
            <w:r>
              <w:rPr>
                <w:sz w:val="16"/>
              </w:rPr>
              <w:t>Human Health</w:t>
            </w:r>
          </w:p>
        </w:tc>
        <w:tc>
          <w:tcPr>
            <w:tcW w:w="2127" w:type="dxa"/>
            <w:tcBorders>
              <w:bottom w:val="nil"/>
            </w:tcBorders>
          </w:tcPr>
          <w:p w14:paraId="4B8E9EFF" w14:textId="77777777" w:rsidR="00390983" w:rsidRDefault="00390983" w:rsidP="00CF061B">
            <w:pPr>
              <w:pStyle w:val="TableParagraph"/>
              <w:spacing w:line="276" w:lineRule="auto"/>
              <w:ind w:left="104" w:right="342"/>
              <w:rPr>
                <w:sz w:val="16"/>
              </w:rPr>
            </w:pPr>
            <w:r>
              <w:rPr>
                <w:sz w:val="16"/>
              </w:rPr>
              <w:t>To protect and improve human health.</w:t>
            </w:r>
          </w:p>
          <w:p w14:paraId="3976767A" w14:textId="77777777" w:rsidR="00390983" w:rsidRDefault="00390983" w:rsidP="00CF061B">
            <w:pPr>
              <w:pStyle w:val="TableParagraph"/>
              <w:spacing w:before="1"/>
              <w:rPr>
                <w:b/>
                <w:sz w:val="17"/>
              </w:rPr>
            </w:pPr>
          </w:p>
          <w:p w14:paraId="10ABF7FF" w14:textId="77777777" w:rsidR="00390983" w:rsidRDefault="00390983" w:rsidP="00CF061B">
            <w:pPr>
              <w:pStyle w:val="TableParagraph"/>
              <w:spacing w:line="278" w:lineRule="auto"/>
              <w:ind w:left="104" w:right="13"/>
              <w:rPr>
                <w:sz w:val="16"/>
              </w:rPr>
            </w:pPr>
            <w:r>
              <w:rPr>
                <w:sz w:val="16"/>
              </w:rPr>
              <w:t>To ensure that the transport system is safe and secure.</w:t>
            </w:r>
          </w:p>
          <w:p w14:paraId="3055A4AA" w14:textId="77777777" w:rsidR="00390983" w:rsidRDefault="00390983" w:rsidP="00CF061B">
            <w:pPr>
              <w:pStyle w:val="TableParagraph"/>
              <w:spacing w:before="1"/>
              <w:rPr>
                <w:b/>
                <w:sz w:val="17"/>
              </w:rPr>
            </w:pPr>
          </w:p>
          <w:p w14:paraId="609ADBFB" w14:textId="77777777" w:rsidR="00390983" w:rsidRDefault="00390983" w:rsidP="00CF061B">
            <w:pPr>
              <w:pStyle w:val="TableParagraph"/>
              <w:spacing w:before="1" w:line="276" w:lineRule="auto"/>
              <w:ind w:left="104" w:right="369"/>
              <w:rPr>
                <w:sz w:val="16"/>
              </w:rPr>
            </w:pPr>
            <w:r>
              <w:rPr>
                <w:sz w:val="16"/>
              </w:rPr>
              <w:t>To retain and improve quality, quantity and connectivity of publicly accessible open space</w:t>
            </w:r>
          </w:p>
        </w:tc>
        <w:tc>
          <w:tcPr>
            <w:tcW w:w="3260" w:type="dxa"/>
            <w:tcBorders>
              <w:bottom w:val="nil"/>
            </w:tcBorders>
          </w:tcPr>
          <w:p w14:paraId="2FF61E4D" w14:textId="77777777" w:rsidR="00390983" w:rsidRDefault="00390983" w:rsidP="00CF061B">
            <w:pPr>
              <w:pStyle w:val="TableParagraph"/>
              <w:spacing w:line="182" w:lineRule="exact"/>
              <w:ind w:left="104"/>
              <w:rPr>
                <w:sz w:val="16"/>
              </w:rPr>
            </w:pPr>
            <w:r>
              <w:rPr>
                <w:sz w:val="16"/>
              </w:rPr>
              <w:t>Facilitate and/or encourage active travel?</w:t>
            </w:r>
          </w:p>
          <w:p w14:paraId="0FF53BF4" w14:textId="77777777" w:rsidR="00390983" w:rsidRDefault="00390983" w:rsidP="00CF061B">
            <w:pPr>
              <w:pStyle w:val="TableParagraph"/>
              <w:spacing w:before="7"/>
              <w:rPr>
                <w:b/>
                <w:sz w:val="19"/>
              </w:rPr>
            </w:pPr>
          </w:p>
          <w:p w14:paraId="4E09BA29" w14:textId="77777777" w:rsidR="00390983" w:rsidRDefault="00390983" w:rsidP="00CF061B">
            <w:pPr>
              <w:pStyle w:val="TableParagraph"/>
              <w:spacing w:before="1" w:line="276" w:lineRule="auto"/>
              <w:ind w:left="104" w:right="124"/>
              <w:rPr>
                <w:sz w:val="16"/>
              </w:rPr>
            </w:pPr>
            <w:r>
              <w:rPr>
                <w:spacing w:val="-4"/>
                <w:sz w:val="16"/>
              </w:rPr>
              <w:t xml:space="preserve">Reduce </w:t>
            </w:r>
            <w:r>
              <w:rPr>
                <w:spacing w:val="-2"/>
                <w:sz w:val="16"/>
              </w:rPr>
              <w:t xml:space="preserve">the </w:t>
            </w:r>
            <w:r>
              <w:rPr>
                <w:spacing w:val="-4"/>
                <w:sz w:val="16"/>
              </w:rPr>
              <w:t xml:space="preserve">negative impacts </w:t>
            </w:r>
            <w:r>
              <w:rPr>
                <w:spacing w:val="-3"/>
                <w:sz w:val="16"/>
              </w:rPr>
              <w:t xml:space="preserve">of </w:t>
            </w:r>
            <w:r>
              <w:rPr>
                <w:spacing w:val="-4"/>
                <w:sz w:val="16"/>
              </w:rPr>
              <w:t xml:space="preserve">transport on </w:t>
            </w:r>
            <w:r>
              <w:rPr>
                <w:spacing w:val="-3"/>
                <w:sz w:val="16"/>
              </w:rPr>
              <w:t xml:space="preserve">human </w:t>
            </w:r>
            <w:r>
              <w:rPr>
                <w:spacing w:val="-4"/>
                <w:sz w:val="16"/>
              </w:rPr>
              <w:t xml:space="preserve">health, especially </w:t>
            </w:r>
            <w:r>
              <w:rPr>
                <w:sz w:val="16"/>
              </w:rPr>
              <w:t xml:space="preserve">in </w:t>
            </w:r>
            <w:r>
              <w:rPr>
                <w:spacing w:val="-3"/>
                <w:sz w:val="16"/>
              </w:rPr>
              <w:t xml:space="preserve">terms </w:t>
            </w:r>
            <w:r>
              <w:rPr>
                <w:sz w:val="16"/>
              </w:rPr>
              <w:t xml:space="preserve">of </w:t>
            </w:r>
            <w:r>
              <w:rPr>
                <w:spacing w:val="-4"/>
                <w:sz w:val="16"/>
              </w:rPr>
              <w:t xml:space="preserve">pollution </w:t>
            </w:r>
            <w:r>
              <w:rPr>
                <w:spacing w:val="-3"/>
                <w:sz w:val="16"/>
              </w:rPr>
              <w:t>and air</w:t>
            </w:r>
            <w:r>
              <w:rPr>
                <w:spacing w:val="-13"/>
                <w:sz w:val="16"/>
              </w:rPr>
              <w:t xml:space="preserve"> </w:t>
            </w:r>
            <w:r>
              <w:rPr>
                <w:spacing w:val="-4"/>
                <w:sz w:val="16"/>
              </w:rPr>
              <w:t>quality?</w:t>
            </w:r>
          </w:p>
          <w:p w14:paraId="66378B69" w14:textId="77777777" w:rsidR="00390983" w:rsidRDefault="00390983" w:rsidP="00CF061B">
            <w:pPr>
              <w:pStyle w:val="TableParagraph"/>
              <w:spacing w:before="4"/>
              <w:rPr>
                <w:b/>
                <w:sz w:val="17"/>
              </w:rPr>
            </w:pPr>
          </w:p>
          <w:p w14:paraId="7BEC3726" w14:textId="77777777" w:rsidR="00390983" w:rsidRDefault="00390983" w:rsidP="00CF061B">
            <w:pPr>
              <w:pStyle w:val="TableParagraph"/>
              <w:ind w:left="104"/>
              <w:rPr>
                <w:sz w:val="16"/>
              </w:rPr>
            </w:pPr>
            <w:r>
              <w:rPr>
                <w:spacing w:val="-4"/>
                <w:sz w:val="16"/>
              </w:rPr>
              <w:t xml:space="preserve">Decrease </w:t>
            </w:r>
            <w:r>
              <w:rPr>
                <w:spacing w:val="-3"/>
                <w:sz w:val="16"/>
              </w:rPr>
              <w:t>noise and</w:t>
            </w:r>
            <w:r>
              <w:rPr>
                <w:spacing w:val="3"/>
                <w:sz w:val="16"/>
              </w:rPr>
              <w:t xml:space="preserve"> </w:t>
            </w:r>
            <w:r>
              <w:rPr>
                <w:spacing w:val="-4"/>
                <w:sz w:val="16"/>
              </w:rPr>
              <w:t>vibration?</w:t>
            </w:r>
          </w:p>
          <w:p w14:paraId="300C9E3F" w14:textId="77777777" w:rsidR="00390983" w:rsidRDefault="00390983" w:rsidP="00CF061B">
            <w:pPr>
              <w:pStyle w:val="TableParagraph"/>
              <w:spacing w:before="11"/>
              <w:rPr>
                <w:b/>
                <w:sz w:val="19"/>
              </w:rPr>
            </w:pPr>
          </w:p>
          <w:p w14:paraId="6F1FB106" w14:textId="77777777" w:rsidR="00390983" w:rsidRDefault="00390983" w:rsidP="00CF061B">
            <w:pPr>
              <w:pStyle w:val="TableParagraph"/>
              <w:spacing w:line="276" w:lineRule="auto"/>
              <w:ind w:left="104" w:right="169" w:hanging="1"/>
              <w:rPr>
                <w:sz w:val="16"/>
              </w:rPr>
            </w:pPr>
            <w:r>
              <w:rPr>
                <w:spacing w:val="-4"/>
                <w:sz w:val="16"/>
              </w:rPr>
              <w:t xml:space="preserve">Reduces </w:t>
            </w:r>
            <w:r>
              <w:rPr>
                <w:spacing w:val="-2"/>
                <w:sz w:val="16"/>
              </w:rPr>
              <w:t xml:space="preserve">the </w:t>
            </w:r>
            <w:r>
              <w:rPr>
                <w:spacing w:val="-4"/>
                <w:sz w:val="16"/>
              </w:rPr>
              <w:t xml:space="preserve">likelihood </w:t>
            </w:r>
            <w:r>
              <w:rPr>
                <w:sz w:val="16"/>
              </w:rPr>
              <w:t xml:space="preserve">of </w:t>
            </w:r>
            <w:r>
              <w:rPr>
                <w:spacing w:val="-4"/>
                <w:sz w:val="16"/>
              </w:rPr>
              <w:t xml:space="preserve">transport-related </w:t>
            </w:r>
            <w:r>
              <w:rPr>
                <w:spacing w:val="-3"/>
                <w:sz w:val="16"/>
              </w:rPr>
              <w:t xml:space="preserve">road </w:t>
            </w:r>
            <w:r>
              <w:rPr>
                <w:spacing w:val="-4"/>
                <w:sz w:val="16"/>
              </w:rPr>
              <w:t xml:space="preserve">accidents </w:t>
            </w:r>
            <w:r>
              <w:rPr>
                <w:spacing w:val="-3"/>
                <w:sz w:val="16"/>
              </w:rPr>
              <w:t>and</w:t>
            </w:r>
            <w:r>
              <w:rPr>
                <w:spacing w:val="-11"/>
                <w:sz w:val="16"/>
              </w:rPr>
              <w:t xml:space="preserve"> </w:t>
            </w:r>
            <w:r>
              <w:rPr>
                <w:spacing w:val="-4"/>
                <w:sz w:val="16"/>
              </w:rPr>
              <w:t>casualties?</w:t>
            </w:r>
          </w:p>
        </w:tc>
        <w:tc>
          <w:tcPr>
            <w:tcW w:w="4112" w:type="dxa"/>
            <w:tcBorders>
              <w:bottom w:val="nil"/>
            </w:tcBorders>
          </w:tcPr>
          <w:p w14:paraId="2DD720BA" w14:textId="77777777" w:rsidR="00390983" w:rsidRPr="00700CF0" w:rsidRDefault="00390983" w:rsidP="00CF061B">
            <w:pPr>
              <w:pStyle w:val="TableParagraph"/>
              <w:ind w:left="106" w:right="146"/>
              <w:rPr>
                <w:sz w:val="16"/>
                <w:szCs w:val="16"/>
              </w:rPr>
            </w:pPr>
            <w:r w:rsidRPr="00700CF0">
              <w:rPr>
                <w:sz w:val="16"/>
                <w:szCs w:val="16"/>
              </w:rPr>
              <w:t xml:space="preserve">Prioritisation and promotion of active travel in the City Centre will have long-term positive impacts on health by encouraging use of active travel modes and reducing pollution, emissions, noise and vibration associated with motor traffic. </w:t>
            </w:r>
            <w:r>
              <w:rPr>
                <w:sz w:val="16"/>
                <w:szCs w:val="16"/>
              </w:rPr>
              <w:t xml:space="preserve">Promoting the modes which also allow more people access to transport will also have a positive impact on mental health by enabling greater social inclusion. </w:t>
            </w:r>
            <w:r w:rsidRPr="00700CF0">
              <w:rPr>
                <w:sz w:val="16"/>
                <w:szCs w:val="16"/>
              </w:rPr>
              <w:t>This is preferable to the alternative scenario which fails to provide any health benefits.</w:t>
            </w:r>
          </w:p>
        </w:tc>
        <w:tc>
          <w:tcPr>
            <w:tcW w:w="709" w:type="dxa"/>
            <w:tcBorders>
              <w:bottom w:val="nil"/>
            </w:tcBorders>
          </w:tcPr>
          <w:p w14:paraId="310F48A0" w14:textId="77777777" w:rsidR="00390983" w:rsidRDefault="00390983" w:rsidP="00CF061B">
            <w:pPr>
              <w:pStyle w:val="TableParagraph"/>
              <w:spacing w:line="180" w:lineRule="exact"/>
              <w:ind w:left="102"/>
              <w:rPr>
                <w:sz w:val="16"/>
              </w:rPr>
            </w:pPr>
            <w:r>
              <w:rPr>
                <w:sz w:val="16"/>
              </w:rPr>
              <w:t>+</w:t>
            </w:r>
          </w:p>
        </w:tc>
        <w:tc>
          <w:tcPr>
            <w:tcW w:w="3119" w:type="dxa"/>
            <w:tcBorders>
              <w:bottom w:val="nil"/>
            </w:tcBorders>
          </w:tcPr>
          <w:p w14:paraId="3261FFC9" w14:textId="77777777" w:rsidR="00390983" w:rsidRPr="00AD1A93" w:rsidRDefault="00390983" w:rsidP="00CF061B">
            <w:pPr>
              <w:pStyle w:val="TableParagraph"/>
              <w:ind w:left="104" w:right="178"/>
              <w:rPr>
                <w:sz w:val="16"/>
                <w:szCs w:val="16"/>
              </w:rPr>
            </w:pPr>
            <w:r w:rsidRPr="00AD1A93">
              <w:rPr>
                <w:sz w:val="16"/>
                <w:szCs w:val="16"/>
              </w:rPr>
              <w:t xml:space="preserve">Failing to improve conditions for sustainable transport could discourage healthy and active travel with long-term negative impacts on health. This may lead to an increase in car travel, and a corresponding increase in noise, emission and </w:t>
            </w:r>
            <w:r>
              <w:rPr>
                <w:sz w:val="16"/>
                <w:szCs w:val="16"/>
              </w:rPr>
              <w:t>pollution. It may also lead to greater social isolation.</w:t>
            </w:r>
          </w:p>
        </w:tc>
        <w:tc>
          <w:tcPr>
            <w:tcW w:w="712" w:type="dxa"/>
            <w:tcBorders>
              <w:bottom w:val="nil"/>
            </w:tcBorders>
          </w:tcPr>
          <w:p w14:paraId="749E9DCE" w14:textId="77777777" w:rsidR="00390983" w:rsidRDefault="00390983" w:rsidP="00CF061B">
            <w:pPr>
              <w:pStyle w:val="TableParagraph"/>
              <w:spacing w:line="180" w:lineRule="exact"/>
              <w:ind w:left="102"/>
              <w:rPr>
                <w:sz w:val="16"/>
              </w:rPr>
            </w:pPr>
            <w:r>
              <w:rPr>
                <w:sz w:val="16"/>
              </w:rPr>
              <w:t>-</w:t>
            </w:r>
          </w:p>
        </w:tc>
      </w:tr>
      <w:tr w:rsidR="00390983" w14:paraId="72283D59" w14:textId="77777777" w:rsidTr="00CF061B">
        <w:trPr>
          <w:trHeight w:val="336"/>
        </w:trPr>
        <w:tc>
          <w:tcPr>
            <w:tcW w:w="1102" w:type="dxa"/>
            <w:tcBorders>
              <w:top w:val="nil"/>
              <w:bottom w:val="nil"/>
            </w:tcBorders>
          </w:tcPr>
          <w:p w14:paraId="47B919C4" w14:textId="77777777" w:rsidR="00390983" w:rsidRDefault="00390983" w:rsidP="00CF061B">
            <w:pPr>
              <w:pStyle w:val="TableParagraph"/>
              <w:rPr>
                <w:rFonts w:ascii="Times New Roman"/>
                <w:sz w:val="16"/>
              </w:rPr>
            </w:pPr>
          </w:p>
        </w:tc>
        <w:tc>
          <w:tcPr>
            <w:tcW w:w="2127" w:type="dxa"/>
            <w:tcBorders>
              <w:top w:val="nil"/>
              <w:bottom w:val="nil"/>
            </w:tcBorders>
          </w:tcPr>
          <w:p w14:paraId="231E4C2C" w14:textId="77777777" w:rsidR="00390983" w:rsidRDefault="00390983" w:rsidP="00CF061B">
            <w:pPr>
              <w:pStyle w:val="TableParagraph"/>
              <w:rPr>
                <w:rFonts w:ascii="Times New Roman"/>
                <w:sz w:val="16"/>
              </w:rPr>
            </w:pPr>
          </w:p>
        </w:tc>
        <w:tc>
          <w:tcPr>
            <w:tcW w:w="3260" w:type="dxa"/>
            <w:tcBorders>
              <w:top w:val="nil"/>
              <w:bottom w:val="nil"/>
            </w:tcBorders>
          </w:tcPr>
          <w:p w14:paraId="5C5CF0E6" w14:textId="77777777" w:rsidR="00390983" w:rsidRDefault="00390983" w:rsidP="00CF061B">
            <w:pPr>
              <w:pStyle w:val="TableParagraph"/>
              <w:spacing w:before="35"/>
              <w:ind w:left="104"/>
              <w:rPr>
                <w:sz w:val="16"/>
              </w:rPr>
            </w:pPr>
            <w:r>
              <w:rPr>
                <w:sz w:val="16"/>
              </w:rPr>
              <w:t>Improve access to healthcare facilities?</w:t>
            </w:r>
          </w:p>
        </w:tc>
        <w:tc>
          <w:tcPr>
            <w:tcW w:w="4112" w:type="dxa"/>
            <w:tcBorders>
              <w:top w:val="nil"/>
              <w:bottom w:val="nil"/>
            </w:tcBorders>
          </w:tcPr>
          <w:p w14:paraId="74929B3E" w14:textId="77777777" w:rsidR="00390983" w:rsidRDefault="00390983" w:rsidP="00CF061B">
            <w:pPr>
              <w:pStyle w:val="TableParagraph"/>
              <w:rPr>
                <w:rFonts w:ascii="Times New Roman"/>
                <w:sz w:val="16"/>
              </w:rPr>
            </w:pPr>
          </w:p>
        </w:tc>
        <w:tc>
          <w:tcPr>
            <w:tcW w:w="709" w:type="dxa"/>
            <w:tcBorders>
              <w:top w:val="nil"/>
              <w:bottom w:val="nil"/>
            </w:tcBorders>
          </w:tcPr>
          <w:p w14:paraId="375A84BF" w14:textId="77777777" w:rsidR="00390983" w:rsidRDefault="00390983" w:rsidP="00CF061B">
            <w:pPr>
              <w:pStyle w:val="TableParagraph"/>
              <w:rPr>
                <w:rFonts w:ascii="Times New Roman"/>
                <w:sz w:val="16"/>
              </w:rPr>
            </w:pPr>
          </w:p>
        </w:tc>
        <w:tc>
          <w:tcPr>
            <w:tcW w:w="3119" w:type="dxa"/>
            <w:tcBorders>
              <w:top w:val="nil"/>
              <w:bottom w:val="nil"/>
            </w:tcBorders>
          </w:tcPr>
          <w:p w14:paraId="26A36A88" w14:textId="77777777" w:rsidR="00390983" w:rsidRDefault="00390983" w:rsidP="00CF061B">
            <w:pPr>
              <w:pStyle w:val="TableParagraph"/>
              <w:rPr>
                <w:rFonts w:ascii="Times New Roman"/>
                <w:sz w:val="16"/>
              </w:rPr>
            </w:pPr>
          </w:p>
        </w:tc>
        <w:tc>
          <w:tcPr>
            <w:tcW w:w="712" w:type="dxa"/>
            <w:tcBorders>
              <w:top w:val="nil"/>
              <w:bottom w:val="nil"/>
            </w:tcBorders>
          </w:tcPr>
          <w:p w14:paraId="663AA065" w14:textId="77777777" w:rsidR="00390983" w:rsidRDefault="00390983" w:rsidP="00CF061B">
            <w:pPr>
              <w:pStyle w:val="TableParagraph"/>
              <w:rPr>
                <w:rFonts w:ascii="Times New Roman"/>
                <w:sz w:val="16"/>
              </w:rPr>
            </w:pPr>
          </w:p>
        </w:tc>
      </w:tr>
      <w:tr w:rsidR="00390983" w14:paraId="26DCF19C" w14:textId="77777777" w:rsidTr="00CF061B">
        <w:trPr>
          <w:trHeight w:val="734"/>
        </w:trPr>
        <w:tc>
          <w:tcPr>
            <w:tcW w:w="1102" w:type="dxa"/>
            <w:tcBorders>
              <w:top w:val="nil"/>
            </w:tcBorders>
          </w:tcPr>
          <w:p w14:paraId="0CC66670" w14:textId="77777777" w:rsidR="00390983" w:rsidRDefault="00390983" w:rsidP="00CF061B">
            <w:pPr>
              <w:pStyle w:val="TableParagraph"/>
              <w:rPr>
                <w:rFonts w:ascii="Times New Roman"/>
                <w:sz w:val="16"/>
              </w:rPr>
            </w:pPr>
          </w:p>
        </w:tc>
        <w:tc>
          <w:tcPr>
            <w:tcW w:w="2127" w:type="dxa"/>
            <w:tcBorders>
              <w:top w:val="nil"/>
            </w:tcBorders>
          </w:tcPr>
          <w:p w14:paraId="325487C4" w14:textId="77777777" w:rsidR="00390983" w:rsidRDefault="00390983" w:rsidP="00CF061B">
            <w:pPr>
              <w:pStyle w:val="TableParagraph"/>
              <w:rPr>
                <w:rFonts w:ascii="Times New Roman"/>
                <w:sz w:val="16"/>
              </w:rPr>
            </w:pPr>
          </w:p>
        </w:tc>
        <w:tc>
          <w:tcPr>
            <w:tcW w:w="3260" w:type="dxa"/>
            <w:tcBorders>
              <w:top w:val="nil"/>
            </w:tcBorders>
          </w:tcPr>
          <w:p w14:paraId="6FE94311" w14:textId="77777777" w:rsidR="00390983" w:rsidRDefault="00390983" w:rsidP="00CF061B">
            <w:pPr>
              <w:pStyle w:val="TableParagraph"/>
              <w:spacing w:before="112" w:line="276" w:lineRule="auto"/>
              <w:ind w:left="104" w:right="169"/>
              <w:rPr>
                <w:sz w:val="16"/>
              </w:rPr>
            </w:pPr>
            <w:r>
              <w:rPr>
                <w:spacing w:val="-4"/>
                <w:sz w:val="16"/>
              </w:rPr>
              <w:t xml:space="preserve">Improve access </w:t>
            </w:r>
            <w:r>
              <w:rPr>
                <w:sz w:val="16"/>
              </w:rPr>
              <w:t xml:space="preserve">to </w:t>
            </w:r>
            <w:r>
              <w:rPr>
                <w:spacing w:val="-3"/>
                <w:sz w:val="16"/>
              </w:rPr>
              <w:t xml:space="preserve">and </w:t>
            </w:r>
            <w:r>
              <w:rPr>
                <w:spacing w:val="-4"/>
                <w:sz w:val="16"/>
              </w:rPr>
              <w:t xml:space="preserve">quality </w:t>
            </w:r>
            <w:r>
              <w:rPr>
                <w:spacing w:val="-3"/>
                <w:sz w:val="16"/>
              </w:rPr>
              <w:t xml:space="preserve">of </w:t>
            </w:r>
            <w:r>
              <w:rPr>
                <w:spacing w:val="-5"/>
                <w:sz w:val="16"/>
              </w:rPr>
              <w:t>open space?</w:t>
            </w:r>
          </w:p>
        </w:tc>
        <w:tc>
          <w:tcPr>
            <w:tcW w:w="4112" w:type="dxa"/>
            <w:tcBorders>
              <w:top w:val="nil"/>
            </w:tcBorders>
          </w:tcPr>
          <w:p w14:paraId="62BECD59" w14:textId="77777777" w:rsidR="00390983" w:rsidRDefault="00390983" w:rsidP="00CF061B">
            <w:pPr>
              <w:pStyle w:val="TableParagraph"/>
              <w:rPr>
                <w:rFonts w:ascii="Times New Roman"/>
                <w:sz w:val="16"/>
              </w:rPr>
            </w:pPr>
          </w:p>
        </w:tc>
        <w:tc>
          <w:tcPr>
            <w:tcW w:w="709" w:type="dxa"/>
            <w:tcBorders>
              <w:top w:val="nil"/>
            </w:tcBorders>
          </w:tcPr>
          <w:p w14:paraId="4CD8B802" w14:textId="77777777" w:rsidR="00390983" w:rsidRDefault="00390983" w:rsidP="00CF061B">
            <w:pPr>
              <w:pStyle w:val="TableParagraph"/>
              <w:rPr>
                <w:rFonts w:ascii="Times New Roman"/>
                <w:sz w:val="16"/>
              </w:rPr>
            </w:pPr>
          </w:p>
        </w:tc>
        <w:tc>
          <w:tcPr>
            <w:tcW w:w="3119" w:type="dxa"/>
            <w:tcBorders>
              <w:top w:val="nil"/>
            </w:tcBorders>
          </w:tcPr>
          <w:p w14:paraId="3117F50D" w14:textId="77777777" w:rsidR="00390983" w:rsidRDefault="00390983" w:rsidP="00CF061B">
            <w:pPr>
              <w:pStyle w:val="TableParagraph"/>
              <w:rPr>
                <w:rFonts w:ascii="Times New Roman"/>
                <w:sz w:val="16"/>
              </w:rPr>
            </w:pPr>
          </w:p>
        </w:tc>
        <w:tc>
          <w:tcPr>
            <w:tcW w:w="712" w:type="dxa"/>
            <w:tcBorders>
              <w:top w:val="nil"/>
            </w:tcBorders>
          </w:tcPr>
          <w:p w14:paraId="7F20C2C5" w14:textId="77777777" w:rsidR="00390983" w:rsidRDefault="00390983" w:rsidP="00CF061B">
            <w:pPr>
              <w:pStyle w:val="TableParagraph"/>
              <w:rPr>
                <w:rFonts w:ascii="Times New Roman"/>
                <w:sz w:val="16"/>
              </w:rPr>
            </w:pPr>
          </w:p>
        </w:tc>
      </w:tr>
      <w:tr w:rsidR="00390983" w14:paraId="14A486B9" w14:textId="77777777" w:rsidTr="00CF061B">
        <w:trPr>
          <w:trHeight w:val="1557"/>
        </w:trPr>
        <w:tc>
          <w:tcPr>
            <w:tcW w:w="1102" w:type="dxa"/>
            <w:tcBorders>
              <w:bottom w:val="nil"/>
            </w:tcBorders>
          </w:tcPr>
          <w:p w14:paraId="052DB2D6" w14:textId="77777777" w:rsidR="00390983" w:rsidRDefault="00390983" w:rsidP="00CF061B">
            <w:pPr>
              <w:pStyle w:val="TableParagraph"/>
              <w:ind w:left="107" w:right="355"/>
              <w:rPr>
                <w:sz w:val="16"/>
              </w:rPr>
            </w:pPr>
            <w:r>
              <w:rPr>
                <w:sz w:val="16"/>
              </w:rPr>
              <w:t>Cultural Heritage</w:t>
            </w:r>
          </w:p>
        </w:tc>
        <w:tc>
          <w:tcPr>
            <w:tcW w:w="2127" w:type="dxa"/>
            <w:tcBorders>
              <w:bottom w:val="nil"/>
            </w:tcBorders>
          </w:tcPr>
          <w:p w14:paraId="453261F5" w14:textId="77777777" w:rsidR="00390983" w:rsidRDefault="00390983" w:rsidP="00CF061B">
            <w:pPr>
              <w:pStyle w:val="TableParagraph"/>
              <w:spacing w:before="1" w:line="276" w:lineRule="auto"/>
              <w:ind w:left="104" w:right="31"/>
              <w:rPr>
                <w:sz w:val="16"/>
              </w:rPr>
            </w:pPr>
            <w:r>
              <w:rPr>
                <w:sz w:val="16"/>
              </w:rPr>
              <w:t>To protect and enhance the historic environment.</w:t>
            </w:r>
          </w:p>
          <w:p w14:paraId="38E4BFE8" w14:textId="77777777" w:rsidR="00390983" w:rsidRDefault="00390983" w:rsidP="00CF061B">
            <w:pPr>
              <w:pStyle w:val="TableParagraph"/>
              <w:spacing w:before="2"/>
              <w:rPr>
                <w:b/>
                <w:sz w:val="17"/>
              </w:rPr>
            </w:pPr>
          </w:p>
          <w:p w14:paraId="3AA30132" w14:textId="77777777" w:rsidR="00390983" w:rsidRDefault="00390983" w:rsidP="00CF061B">
            <w:pPr>
              <w:pStyle w:val="TableParagraph"/>
              <w:spacing w:line="276" w:lineRule="auto"/>
              <w:ind w:left="104" w:right="235"/>
              <w:rPr>
                <w:sz w:val="16"/>
              </w:rPr>
            </w:pPr>
            <w:r>
              <w:rPr>
                <w:sz w:val="16"/>
              </w:rPr>
              <w:t>To preserve historic buildings, archaeological sites and other culturally important features.</w:t>
            </w:r>
          </w:p>
        </w:tc>
        <w:tc>
          <w:tcPr>
            <w:tcW w:w="3260" w:type="dxa"/>
            <w:tcBorders>
              <w:bottom w:val="nil"/>
            </w:tcBorders>
          </w:tcPr>
          <w:p w14:paraId="1A71B3CF" w14:textId="77777777" w:rsidR="00390983" w:rsidRDefault="00390983" w:rsidP="00CF061B">
            <w:pPr>
              <w:pStyle w:val="TableParagraph"/>
              <w:spacing w:before="1" w:line="276" w:lineRule="auto"/>
              <w:ind w:left="104" w:right="117"/>
              <w:rPr>
                <w:sz w:val="16"/>
              </w:rPr>
            </w:pPr>
            <w:r>
              <w:rPr>
                <w:spacing w:val="-3"/>
                <w:sz w:val="16"/>
              </w:rPr>
              <w:t xml:space="preserve">Impact </w:t>
            </w:r>
            <w:r>
              <w:rPr>
                <w:sz w:val="16"/>
              </w:rPr>
              <w:t xml:space="preserve">on </w:t>
            </w:r>
            <w:r>
              <w:rPr>
                <w:spacing w:val="-4"/>
                <w:sz w:val="16"/>
              </w:rPr>
              <w:t xml:space="preserve">any historic buildings </w:t>
            </w:r>
            <w:r>
              <w:rPr>
                <w:sz w:val="16"/>
              </w:rPr>
              <w:t xml:space="preserve">/ </w:t>
            </w:r>
            <w:r>
              <w:rPr>
                <w:spacing w:val="-3"/>
                <w:sz w:val="16"/>
              </w:rPr>
              <w:t xml:space="preserve">sites </w:t>
            </w:r>
            <w:r>
              <w:rPr>
                <w:spacing w:val="-4"/>
                <w:sz w:val="16"/>
              </w:rPr>
              <w:t xml:space="preserve">or conservation areas, </w:t>
            </w:r>
            <w:r>
              <w:rPr>
                <w:sz w:val="16"/>
              </w:rPr>
              <w:t xml:space="preserve">or on </w:t>
            </w:r>
            <w:r>
              <w:rPr>
                <w:spacing w:val="-3"/>
                <w:sz w:val="16"/>
              </w:rPr>
              <w:t xml:space="preserve">the </w:t>
            </w:r>
            <w:r>
              <w:rPr>
                <w:spacing w:val="-4"/>
                <w:sz w:val="16"/>
              </w:rPr>
              <w:t xml:space="preserve">setting </w:t>
            </w:r>
            <w:r>
              <w:rPr>
                <w:spacing w:val="-3"/>
                <w:sz w:val="16"/>
              </w:rPr>
              <w:t xml:space="preserve">of such </w:t>
            </w:r>
            <w:r>
              <w:rPr>
                <w:spacing w:val="-4"/>
                <w:sz w:val="16"/>
              </w:rPr>
              <w:t>sites?</w:t>
            </w:r>
          </w:p>
          <w:p w14:paraId="170BBB1B" w14:textId="77777777" w:rsidR="00390983" w:rsidRDefault="00390983" w:rsidP="00CF061B">
            <w:pPr>
              <w:pStyle w:val="TableParagraph"/>
              <w:spacing w:before="2"/>
              <w:rPr>
                <w:b/>
                <w:sz w:val="17"/>
              </w:rPr>
            </w:pPr>
          </w:p>
          <w:p w14:paraId="3815C969" w14:textId="77777777" w:rsidR="00390983" w:rsidRDefault="00390983" w:rsidP="00CF061B">
            <w:pPr>
              <w:pStyle w:val="TableParagraph"/>
              <w:spacing w:line="278" w:lineRule="auto"/>
              <w:ind w:left="104" w:right="169"/>
              <w:rPr>
                <w:sz w:val="16"/>
              </w:rPr>
            </w:pPr>
            <w:r>
              <w:rPr>
                <w:spacing w:val="-4"/>
                <w:sz w:val="16"/>
              </w:rPr>
              <w:t xml:space="preserve">Improve access </w:t>
            </w:r>
            <w:r>
              <w:rPr>
                <w:sz w:val="16"/>
              </w:rPr>
              <w:t xml:space="preserve">to </w:t>
            </w:r>
            <w:r>
              <w:rPr>
                <w:spacing w:val="-3"/>
                <w:sz w:val="16"/>
              </w:rPr>
              <w:t xml:space="preserve">sites of </w:t>
            </w:r>
            <w:r>
              <w:rPr>
                <w:spacing w:val="-4"/>
                <w:sz w:val="16"/>
              </w:rPr>
              <w:t>historic and/or cultural interest?</w:t>
            </w:r>
          </w:p>
        </w:tc>
        <w:tc>
          <w:tcPr>
            <w:tcW w:w="4112" w:type="dxa"/>
            <w:tcBorders>
              <w:bottom w:val="nil"/>
            </w:tcBorders>
          </w:tcPr>
          <w:p w14:paraId="36DC8960" w14:textId="77777777" w:rsidR="00390983" w:rsidRPr="00323D23" w:rsidRDefault="00390983" w:rsidP="00CF061B">
            <w:pPr>
              <w:pStyle w:val="TableParagraph"/>
              <w:ind w:left="105" w:right="121"/>
              <w:rPr>
                <w:sz w:val="16"/>
                <w:szCs w:val="16"/>
              </w:rPr>
            </w:pPr>
            <w:r w:rsidRPr="00323D23">
              <w:rPr>
                <w:sz w:val="16"/>
                <w:szCs w:val="16"/>
              </w:rPr>
              <w:t>Prioritisation and promotion of active travel in the City Centre will have long-term positive impacts by improving accessibility by these modes to areas of cultural and historical interest and reducing noise and vibrations around sensitive sites</w:t>
            </w:r>
            <w:r>
              <w:rPr>
                <w:sz w:val="16"/>
                <w:szCs w:val="16"/>
              </w:rPr>
              <w:t xml:space="preserve"> as well as the visual impact of traffic</w:t>
            </w:r>
            <w:r w:rsidRPr="00323D23">
              <w:rPr>
                <w:sz w:val="16"/>
                <w:szCs w:val="16"/>
              </w:rPr>
              <w:t>. This is preferable to the alternative scenario which provides no benefits.</w:t>
            </w:r>
          </w:p>
        </w:tc>
        <w:tc>
          <w:tcPr>
            <w:tcW w:w="709" w:type="dxa"/>
            <w:tcBorders>
              <w:bottom w:val="nil"/>
            </w:tcBorders>
          </w:tcPr>
          <w:p w14:paraId="458F059C" w14:textId="77777777" w:rsidR="00390983" w:rsidRDefault="00390983" w:rsidP="00CF061B">
            <w:pPr>
              <w:pStyle w:val="TableParagraph"/>
              <w:spacing w:line="182" w:lineRule="exact"/>
              <w:ind w:left="102"/>
              <w:rPr>
                <w:sz w:val="16"/>
              </w:rPr>
            </w:pPr>
            <w:r>
              <w:rPr>
                <w:sz w:val="16"/>
              </w:rPr>
              <w:t>+</w:t>
            </w:r>
          </w:p>
        </w:tc>
        <w:tc>
          <w:tcPr>
            <w:tcW w:w="3119" w:type="dxa"/>
            <w:tcBorders>
              <w:bottom w:val="nil"/>
            </w:tcBorders>
          </w:tcPr>
          <w:p w14:paraId="1AD7146E" w14:textId="77777777" w:rsidR="00390983" w:rsidRPr="00F1747D" w:rsidRDefault="00390983" w:rsidP="00CF061B">
            <w:pPr>
              <w:pStyle w:val="TableParagraph"/>
              <w:ind w:left="104" w:right="463"/>
              <w:rPr>
                <w:sz w:val="16"/>
                <w:szCs w:val="16"/>
              </w:rPr>
            </w:pPr>
            <w:r w:rsidRPr="00F1747D">
              <w:rPr>
                <w:sz w:val="16"/>
                <w:szCs w:val="16"/>
              </w:rPr>
              <w:t>Failing to improve conditions for sustainable transport could see certain areas remaining inaccessible for those without access to a car</w:t>
            </w:r>
            <w:r>
              <w:rPr>
                <w:sz w:val="16"/>
                <w:szCs w:val="16"/>
              </w:rPr>
              <w:t xml:space="preserve"> and see them affected by the visual impact of traffic and pollution.</w:t>
            </w:r>
          </w:p>
        </w:tc>
        <w:tc>
          <w:tcPr>
            <w:tcW w:w="712" w:type="dxa"/>
            <w:tcBorders>
              <w:bottom w:val="nil"/>
            </w:tcBorders>
          </w:tcPr>
          <w:p w14:paraId="483782DF" w14:textId="77777777" w:rsidR="00390983" w:rsidRDefault="00390983" w:rsidP="00CF061B">
            <w:pPr>
              <w:pStyle w:val="TableParagraph"/>
              <w:spacing w:line="182" w:lineRule="exact"/>
              <w:ind w:left="102"/>
              <w:rPr>
                <w:sz w:val="16"/>
              </w:rPr>
            </w:pPr>
            <w:r>
              <w:rPr>
                <w:sz w:val="16"/>
              </w:rPr>
              <w:t>-</w:t>
            </w:r>
          </w:p>
        </w:tc>
      </w:tr>
      <w:tr w:rsidR="00390983" w14:paraId="326ABC60" w14:textId="77777777" w:rsidTr="00CF061B">
        <w:trPr>
          <w:trHeight w:val="736"/>
        </w:trPr>
        <w:tc>
          <w:tcPr>
            <w:tcW w:w="1102" w:type="dxa"/>
            <w:tcBorders>
              <w:top w:val="nil"/>
            </w:tcBorders>
          </w:tcPr>
          <w:p w14:paraId="06D1154B" w14:textId="77777777" w:rsidR="00390983" w:rsidRDefault="00390983" w:rsidP="00CF061B">
            <w:pPr>
              <w:pStyle w:val="TableParagraph"/>
              <w:rPr>
                <w:rFonts w:ascii="Times New Roman"/>
                <w:sz w:val="16"/>
              </w:rPr>
            </w:pPr>
          </w:p>
        </w:tc>
        <w:tc>
          <w:tcPr>
            <w:tcW w:w="2127" w:type="dxa"/>
            <w:tcBorders>
              <w:top w:val="nil"/>
            </w:tcBorders>
          </w:tcPr>
          <w:p w14:paraId="1E2A868F" w14:textId="77777777" w:rsidR="00390983" w:rsidRDefault="00390983" w:rsidP="00CF061B">
            <w:pPr>
              <w:pStyle w:val="TableParagraph"/>
              <w:spacing w:before="111" w:line="276" w:lineRule="auto"/>
              <w:ind w:left="104" w:right="182"/>
              <w:rPr>
                <w:sz w:val="16"/>
              </w:rPr>
            </w:pPr>
            <w:r>
              <w:rPr>
                <w:sz w:val="16"/>
              </w:rPr>
              <w:t>To promote access to the historic environment.</w:t>
            </w:r>
          </w:p>
        </w:tc>
        <w:tc>
          <w:tcPr>
            <w:tcW w:w="3260" w:type="dxa"/>
            <w:tcBorders>
              <w:top w:val="nil"/>
            </w:tcBorders>
          </w:tcPr>
          <w:p w14:paraId="6078EB26" w14:textId="77777777" w:rsidR="00390983" w:rsidRDefault="00390983" w:rsidP="00CF061B">
            <w:pPr>
              <w:pStyle w:val="TableParagraph"/>
              <w:rPr>
                <w:rFonts w:ascii="Times New Roman"/>
                <w:sz w:val="16"/>
              </w:rPr>
            </w:pPr>
          </w:p>
        </w:tc>
        <w:tc>
          <w:tcPr>
            <w:tcW w:w="4112" w:type="dxa"/>
            <w:tcBorders>
              <w:top w:val="nil"/>
            </w:tcBorders>
          </w:tcPr>
          <w:p w14:paraId="19E1EA6C" w14:textId="77777777" w:rsidR="00390983" w:rsidRDefault="00390983" w:rsidP="00CF061B">
            <w:pPr>
              <w:pStyle w:val="TableParagraph"/>
              <w:rPr>
                <w:rFonts w:ascii="Times New Roman"/>
                <w:sz w:val="16"/>
              </w:rPr>
            </w:pPr>
          </w:p>
        </w:tc>
        <w:tc>
          <w:tcPr>
            <w:tcW w:w="709" w:type="dxa"/>
            <w:tcBorders>
              <w:top w:val="nil"/>
            </w:tcBorders>
          </w:tcPr>
          <w:p w14:paraId="0AEAEE01" w14:textId="77777777" w:rsidR="00390983" w:rsidRDefault="00390983" w:rsidP="00CF061B">
            <w:pPr>
              <w:pStyle w:val="TableParagraph"/>
              <w:rPr>
                <w:rFonts w:ascii="Times New Roman"/>
                <w:sz w:val="16"/>
              </w:rPr>
            </w:pPr>
          </w:p>
        </w:tc>
        <w:tc>
          <w:tcPr>
            <w:tcW w:w="3119" w:type="dxa"/>
            <w:tcBorders>
              <w:top w:val="nil"/>
            </w:tcBorders>
          </w:tcPr>
          <w:p w14:paraId="71B95BC0" w14:textId="77777777" w:rsidR="00390983" w:rsidRDefault="00390983" w:rsidP="00CF061B">
            <w:pPr>
              <w:pStyle w:val="TableParagraph"/>
              <w:rPr>
                <w:rFonts w:ascii="Times New Roman"/>
                <w:sz w:val="16"/>
              </w:rPr>
            </w:pPr>
          </w:p>
        </w:tc>
        <w:tc>
          <w:tcPr>
            <w:tcW w:w="712" w:type="dxa"/>
            <w:tcBorders>
              <w:top w:val="nil"/>
            </w:tcBorders>
          </w:tcPr>
          <w:p w14:paraId="6F01C836" w14:textId="77777777" w:rsidR="00390983" w:rsidRDefault="00390983" w:rsidP="00CF061B">
            <w:pPr>
              <w:pStyle w:val="TableParagraph"/>
              <w:rPr>
                <w:rFonts w:ascii="Times New Roman"/>
                <w:sz w:val="16"/>
              </w:rPr>
            </w:pPr>
          </w:p>
        </w:tc>
      </w:tr>
      <w:tr w:rsidR="00390983" w14:paraId="18AFBE03" w14:textId="77777777" w:rsidTr="00CF061B">
        <w:trPr>
          <w:trHeight w:val="822"/>
        </w:trPr>
        <w:tc>
          <w:tcPr>
            <w:tcW w:w="1102" w:type="dxa"/>
            <w:tcBorders>
              <w:bottom w:val="nil"/>
            </w:tcBorders>
          </w:tcPr>
          <w:p w14:paraId="43C972FC" w14:textId="77777777" w:rsidR="00390983" w:rsidRDefault="00390983" w:rsidP="00CF061B">
            <w:pPr>
              <w:pStyle w:val="TableParagraph"/>
              <w:ind w:left="107" w:right="390"/>
              <w:rPr>
                <w:sz w:val="16"/>
              </w:rPr>
            </w:pPr>
            <w:r>
              <w:rPr>
                <w:sz w:val="16"/>
              </w:rPr>
              <w:t>Material Assets</w:t>
            </w:r>
          </w:p>
        </w:tc>
        <w:tc>
          <w:tcPr>
            <w:tcW w:w="2127" w:type="dxa"/>
            <w:tcBorders>
              <w:bottom w:val="nil"/>
            </w:tcBorders>
          </w:tcPr>
          <w:p w14:paraId="224D0BA9" w14:textId="77777777" w:rsidR="00390983" w:rsidRDefault="00390983" w:rsidP="00CF061B">
            <w:pPr>
              <w:pStyle w:val="TableParagraph"/>
              <w:spacing w:line="276" w:lineRule="auto"/>
              <w:ind w:left="104" w:right="164"/>
              <w:rPr>
                <w:sz w:val="16"/>
              </w:rPr>
            </w:pPr>
            <w:r>
              <w:rPr>
                <w:sz w:val="16"/>
              </w:rPr>
              <w:t>Promote a safe and clean environment with good quality services.</w:t>
            </w:r>
          </w:p>
        </w:tc>
        <w:tc>
          <w:tcPr>
            <w:tcW w:w="3260" w:type="dxa"/>
            <w:tcBorders>
              <w:bottom w:val="nil"/>
            </w:tcBorders>
          </w:tcPr>
          <w:p w14:paraId="00C50B45" w14:textId="77777777" w:rsidR="00390983" w:rsidRDefault="00390983" w:rsidP="00CF061B">
            <w:pPr>
              <w:pStyle w:val="TableParagraph"/>
              <w:spacing w:line="276" w:lineRule="auto"/>
              <w:ind w:left="104" w:right="169"/>
              <w:rPr>
                <w:sz w:val="16"/>
              </w:rPr>
            </w:pPr>
            <w:r>
              <w:rPr>
                <w:spacing w:val="-4"/>
                <w:sz w:val="16"/>
              </w:rPr>
              <w:t xml:space="preserve">Provide adequate transport facilities that </w:t>
            </w:r>
            <w:r>
              <w:rPr>
                <w:spacing w:val="-3"/>
                <w:sz w:val="16"/>
              </w:rPr>
              <w:t xml:space="preserve">meet the </w:t>
            </w:r>
            <w:r>
              <w:rPr>
                <w:spacing w:val="-4"/>
                <w:sz w:val="16"/>
              </w:rPr>
              <w:t xml:space="preserve">needs </w:t>
            </w:r>
            <w:r>
              <w:rPr>
                <w:spacing w:val="-3"/>
                <w:sz w:val="16"/>
              </w:rPr>
              <w:t xml:space="preserve">of </w:t>
            </w:r>
            <w:r>
              <w:rPr>
                <w:spacing w:val="-2"/>
                <w:sz w:val="16"/>
              </w:rPr>
              <w:t xml:space="preserve">the </w:t>
            </w:r>
            <w:r>
              <w:rPr>
                <w:spacing w:val="-4"/>
                <w:sz w:val="16"/>
              </w:rPr>
              <w:t xml:space="preserve">people </w:t>
            </w:r>
            <w:r>
              <w:rPr>
                <w:spacing w:val="-3"/>
                <w:sz w:val="16"/>
              </w:rPr>
              <w:t>of</w:t>
            </w:r>
            <w:r>
              <w:rPr>
                <w:sz w:val="16"/>
              </w:rPr>
              <w:t xml:space="preserve"> </w:t>
            </w:r>
            <w:r>
              <w:rPr>
                <w:spacing w:val="-5"/>
                <w:sz w:val="16"/>
              </w:rPr>
              <w:t>Aberdeen?</w:t>
            </w:r>
          </w:p>
          <w:p w14:paraId="224E0460" w14:textId="77777777" w:rsidR="00390983" w:rsidRDefault="00390983" w:rsidP="00CF061B">
            <w:pPr>
              <w:pStyle w:val="TableParagraph"/>
              <w:spacing w:before="3"/>
              <w:rPr>
                <w:b/>
                <w:sz w:val="17"/>
              </w:rPr>
            </w:pPr>
          </w:p>
          <w:p w14:paraId="260A9418" w14:textId="77777777" w:rsidR="00390983" w:rsidRDefault="00390983" w:rsidP="00CF061B">
            <w:pPr>
              <w:pStyle w:val="TableParagraph"/>
              <w:spacing w:line="180" w:lineRule="exact"/>
              <w:ind w:left="104"/>
              <w:rPr>
                <w:sz w:val="16"/>
              </w:rPr>
            </w:pPr>
            <w:r>
              <w:rPr>
                <w:spacing w:val="-3"/>
                <w:sz w:val="16"/>
              </w:rPr>
              <w:t xml:space="preserve">Allow for </w:t>
            </w:r>
            <w:r>
              <w:rPr>
                <w:spacing w:val="-2"/>
                <w:sz w:val="16"/>
              </w:rPr>
              <w:t xml:space="preserve">the </w:t>
            </w:r>
            <w:r>
              <w:rPr>
                <w:spacing w:val="-4"/>
                <w:sz w:val="16"/>
              </w:rPr>
              <w:t xml:space="preserve">sustainable use </w:t>
            </w:r>
            <w:r>
              <w:rPr>
                <w:spacing w:val="-3"/>
                <w:sz w:val="16"/>
              </w:rPr>
              <w:t>of</w:t>
            </w:r>
            <w:r>
              <w:rPr>
                <w:spacing w:val="-1"/>
                <w:sz w:val="16"/>
              </w:rPr>
              <w:t xml:space="preserve"> </w:t>
            </w:r>
            <w:r>
              <w:rPr>
                <w:spacing w:val="-4"/>
                <w:sz w:val="16"/>
              </w:rPr>
              <w:t>resources?</w:t>
            </w:r>
          </w:p>
        </w:tc>
        <w:tc>
          <w:tcPr>
            <w:tcW w:w="4112" w:type="dxa"/>
            <w:tcBorders>
              <w:bottom w:val="nil"/>
            </w:tcBorders>
          </w:tcPr>
          <w:p w14:paraId="7EE02B0E" w14:textId="77777777" w:rsidR="00390983" w:rsidRPr="00840388" w:rsidRDefault="00390983" w:rsidP="00CF061B">
            <w:pPr>
              <w:pStyle w:val="TableParagraph"/>
              <w:ind w:left="105" w:right="387"/>
              <w:rPr>
                <w:sz w:val="16"/>
                <w:szCs w:val="16"/>
              </w:rPr>
            </w:pPr>
            <w:r>
              <w:rPr>
                <w:sz w:val="16"/>
                <w:szCs w:val="16"/>
              </w:rPr>
              <w:t>Implementing this will make better use of material asset and help them to be accessible by more people.</w:t>
            </w:r>
          </w:p>
        </w:tc>
        <w:tc>
          <w:tcPr>
            <w:tcW w:w="709" w:type="dxa"/>
            <w:tcBorders>
              <w:bottom w:val="nil"/>
            </w:tcBorders>
          </w:tcPr>
          <w:p w14:paraId="78E0A178" w14:textId="77777777" w:rsidR="00390983" w:rsidRDefault="00390983" w:rsidP="00CF061B">
            <w:pPr>
              <w:pStyle w:val="TableParagraph"/>
              <w:spacing w:line="180" w:lineRule="exact"/>
              <w:ind w:left="102"/>
              <w:rPr>
                <w:sz w:val="16"/>
              </w:rPr>
            </w:pPr>
            <w:r>
              <w:rPr>
                <w:sz w:val="16"/>
              </w:rPr>
              <w:t>++</w:t>
            </w:r>
          </w:p>
        </w:tc>
        <w:tc>
          <w:tcPr>
            <w:tcW w:w="3119" w:type="dxa"/>
            <w:tcBorders>
              <w:bottom w:val="nil"/>
            </w:tcBorders>
          </w:tcPr>
          <w:p w14:paraId="5C9F780C" w14:textId="77777777" w:rsidR="00390983" w:rsidRPr="00216808" w:rsidRDefault="00390983" w:rsidP="00CF061B">
            <w:pPr>
              <w:pStyle w:val="TableParagraph"/>
              <w:ind w:left="104" w:right="329"/>
              <w:rPr>
                <w:sz w:val="16"/>
                <w:szCs w:val="16"/>
              </w:rPr>
            </w:pPr>
            <w:r w:rsidRPr="00216808">
              <w:rPr>
                <w:sz w:val="16"/>
                <w:szCs w:val="16"/>
              </w:rPr>
              <w:t>Failing to improve sustainable transport infrastructure will limit the assets available to the people of Aberdeen and will lead to the erosion of our existing asserts through overuse.</w:t>
            </w:r>
          </w:p>
        </w:tc>
        <w:tc>
          <w:tcPr>
            <w:tcW w:w="712" w:type="dxa"/>
            <w:tcBorders>
              <w:bottom w:val="nil"/>
            </w:tcBorders>
          </w:tcPr>
          <w:p w14:paraId="6CCD3D26" w14:textId="77777777" w:rsidR="00390983" w:rsidRDefault="00390983" w:rsidP="00CF061B">
            <w:pPr>
              <w:pStyle w:val="TableParagraph"/>
              <w:spacing w:line="180" w:lineRule="exact"/>
              <w:ind w:left="102"/>
              <w:rPr>
                <w:sz w:val="16"/>
              </w:rPr>
            </w:pPr>
            <w:r>
              <w:rPr>
                <w:sz w:val="16"/>
              </w:rPr>
              <w:t>-</w:t>
            </w:r>
          </w:p>
        </w:tc>
      </w:tr>
      <w:tr w:rsidR="00390983" w14:paraId="0D5558AC" w14:textId="77777777" w:rsidTr="00CF061B">
        <w:trPr>
          <w:trHeight w:val="728"/>
        </w:trPr>
        <w:tc>
          <w:tcPr>
            <w:tcW w:w="1102" w:type="dxa"/>
            <w:tcBorders>
              <w:top w:val="nil"/>
              <w:bottom w:val="nil"/>
            </w:tcBorders>
          </w:tcPr>
          <w:p w14:paraId="29193F73" w14:textId="77777777" w:rsidR="00390983" w:rsidRDefault="00390983" w:rsidP="00CF061B">
            <w:pPr>
              <w:pStyle w:val="TableParagraph"/>
              <w:rPr>
                <w:rFonts w:ascii="Times New Roman"/>
                <w:sz w:val="16"/>
              </w:rPr>
            </w:pPr>
          </w:p>
        </w:tc>
        <w:tc>
          <w:tcPr>
            <w:tcW w:w="2127" w:type="dxa"/>
            <w:tcBorders>
              <w:top w:val="nil"/>
              <w:bottom w:val="nil"/>
            </w:tcBorders>
          </w:tcPr>
          <w:p w14:paraId="48A3E7C2" w14:textId="77777777" w:rsidR="00390983" w:rsidRDefault="00390983" w:rsidP="00CF061B">
            <w:pPr>
              <w:pStyle w:val="TableParagraph"/>
              <w:spacing w:before="11" w:line="276" w:lineRule="auto"/>
              <w:ind w:left="104" w:right="344"/>
              <w:jc w:val="both"/>
              <w:rPr>
                <w:sz w:val="16"/>
              </w:rPr>
            </w:pPr>
            <w:r>
              <w:rPr>
                <w:spacing w:val="-4"/>
                <w:sz w:val="16"/>
              </w:rPr>
              <w:t xml:space="preserve">Promote </w:t>
            </w:r>
            <w:r>
              <w:rPr>
                <w:spacing w:val="-3"/>
                <w:sz w:val="16"/>
              </w:rPr>
              <w:t xml:space="preserve">the </w:t>
            </w:r>
            <w:r>
              <w:rPr>
                <w:spacing w:val="-4"/>
                <w:sz w:val="16"/>
              </w:rPr>
              <w:t xml:space="preserve">sustainable </w:t>
            </w:r>
            <w:r>
              <w:rPr>
                <w:spacing w:val="-2"/>
                <w:sz w:val="16"/>
              </w:rPr>
              <w:t xml:space="preserve">use </w:t>
            </w:r>
            <w:r>
              <w:rPr>
                <w:spacing w:val="-3"/>
                <w:sz w:val="16"/>
              </w:rPr>
              <w:t xml:space="preserve">of </w:t>
            </w:r>
            <w:r>
              <w:rPr>
                <w:spacing w:val="-4"/>
                <w:sz w:val="16"/>
              </w:rPr>
              <w:t xml:space="preserve">natural </w:t>
            </w:r>
            <w:r>
              <w:rPr>
                <w:spacing w:val="-5"/>
                <w:sz w:val="16"/>
              </w:rPr>
              <w:t xml:space="preserve">resources </w:t>
            </w:r>
            <w:r>
              <w:rPr>
                <w:spacing w:val="-3"/>
                <w:sz w:val="16"/>
              </w:rPr>
              <w:t xml:space="preserve">and </w:t>
            </w:r>
            <w:r>
              <w:rPr>
                <w:spacing w:val="-4"/>
                <w:sz w:val="16"/>
              </w:rPr>
              <w:t>material assets.</w:t>
            </w:r>
          </w:p>
        </w:tc>
        <w:tc>
          <w:tcPr>
            <w:tcW w:w="3260" w:type="dxa"/>
            <w:tcBorders>
              <w:top w:val="nil"/>
              <w:bottom w:val="nil"/>
            </w:tcBorders>
          </w:tcPr>
          <w:p w14:paraId="52FED42B" w14:textId="77777777" w:rsidR="00390983" w:rsidRDefault="00390983" w:rsidP="00CF061B">
            <w:pPr>
              <w:pStyle w:val="TableParagraph"/>
              <w:spacing w:before="3"/>
              <w:rPr>
                <w:b/>
                <w:sz w:val="18"/>
              </w:rPr>
            </w:pPr>
          </w:p>
          <w:p w14:paraId="151E5588" w14:textId="77777777" w:rsidR="00390983" w:rsidRDefault="00390983" w:rsidP="00CF061B">
            <w:pPr>
              <w:pStyle w:val="TableParagraph"/>
              <w:spacing w:line="276" w:lineRule="auto"/>
              <w:ind w:left="104" w:right="169"/>
              <w:rPr>
                <w:sz w:val="16"/>
              </w:rPr>
            </w:pPr>
            <w:r>
              <w:rPr>
                <w:spacing w:val="-4"/>
                <w:sz w:val="16"/>
              </w:rPr>
              <w:t xml:space="preserve">Promote </w:t>
            </w:r>
            <w:r>
              <w:rPr>
                <w:spacing w:val="-3"/>
                <w:sz w:val="16"/>
              </w:rPr>
              <w:t xml:space="preserve">the </w:t>
            </w:r>
            <w:r>
              <w:rPr>
                <w:spacing w:val="-4"/>
                <w:sz w:val="16"/>
              </w:rPr>
              <w:t xml:space="preserve">provision </w:t>
            </w:r>
            <w:r>
              <w:rPr>
                <w:sz w:val="16"/>
              </w:rPr>
              <w:t xml:space="preserve">of </w:t>
            </w:r>
            <w:r>
              <w:rPr>
                <w:spacing w:val="-3"/>
                <w:sz w:val="16"/>
              </w:rPr>
              <w:t xml:space="preserve">safe </w:t>
            </w:r>
            <w:r>
              <w:rPr>
                <w:spacing w:val="-4"/>
                <w:sz w:val="16"/>
              </w:rPr>
              <w:t xml:space="preserve">pedestrian </w:t>
            </w:r>
            <w:r>
              <w:rPr>
                <w:spacing w:val="-3"/>
                <w:sz w:val="16"/>
              </w:rPr>
              <w:t xml:space="preserve">and cycle </w:t>
            </w:r>
            <w:r>
              <w:rPr>
                <w:spacing w:val="-4"/>
                <w:sz w:val="16"/>
              </w:rPr>
              <w:t>access links?</w:t>
            </w:r>
          </w:p>
        </w:tc>
        <w:tc>
          <w:tcPr>
            <w:tcW w:w="4112" w:type="dxa"/>
            <w:tcBorders>
              <w:top w:val="nil"/>
              <w:bottom w:val="nil"/>
            </w:tcBorders>
          </w:tcPr>
          <w:p w14:paraId="47C40910" w14:textId="77777777" w:rsidR="00390983" w:rsidRDefault="00390983" w:rsidP="00CF061B">
            <w:pPr>
              <w:pStyle w:val="TableParagraph"/>
              <w:rPr>
                <w:rFonts w:ascii="Times New Roman"/>
                <w:sz w:val="16"/>
              </w:rPr>
            </w:pPr>
          </w:p>
        </w:tc>
        <w:tc>
          <w:tcPr>
            <w:tcW w:w="709" w:type="dxa"/>
            <w:tcBorders>
              <w:top w:val="nil"/>
              <w:bottom w:val="nil"/>
            </w:tcBorders>
          </w:tcPr>
          <w:p w14:paraId="469C8FAA" w14:textId="77777777" w:rsidR="00390983" w:rsidRDefault="00390983" w:rsidP="00CF061B">
            <w:pPr>
              <w:pStyle w:val="TableParagraph"/>
              <w:rPr>
                <w:rFonts w:ascii="Times New Roman"/>
                <w:sz w:val="16"/>
              </w:rPr>
            </w:pPr>
          </w:p>
        </w:tc>
        <w:tc>
          <w:tcPr>
            <w:tcW w:w="3119" w:type="dxa"/>
            <w:tcBorders>
              <w:top w:val="nil"/>
              <w:bottom w:val="nil"/>
            </w:tcBorders>
          </w:tcPr>
          <w:p w14:paraId="7F405953" w14:textId="77777777" w:rsidR="00390983" w:rsidRDefault="00390983" w:rsidP="00CF061B">
            <w:pPr>
              <w:pStyle w:val="TableParagraph"/>
              <w:rPr>
                <w:rFonts w:ascii="Times New Roman"/>
                <w:sz w:val="16"/>
              </w:rPr>
            </w:pPr>
          </w:p>
        </w:tc>
        <w:tc>
          <w:tcPr>
            <w:tcW w:w="712" w:type="dxa"/>
            <w:tcBorders>
              <w:top w:val="nil"/>
              <w:bottom w:val="nil"/>
            </w:tcBorders>
          </w:tcPr>
          <w:p w14:paraId="62AFCCEC" w14:textId="77777777" w:rsidR="00390983" w:rsidRDefault="00390983" w:rsidP="00CF061B">
            <w:pPr>
              <w:pStyle w:val="TableParagraph"/>
              <w:rPr>
                <w:rFonts w:ascii="Times New Roman"/>
                <w:sz w:val="16"/>
              </w:rPr>
            </w:pPr>
          </w:p>
        </w:tc>
      </w:tr>
      <w:tr w:rsidR="00390983" w14:paraId="70E2BF8B" w14:textId="77777777" w:rsidTr="00CF061B">
        <w:trPr>
          <w:trHeight w:val="330"/>
        </w:trPr>
        <w:tc>
          <w:tcPr>
            <w:tcW w:w="1102" w:type="dxa"/>
            <w:tcBorders>
              <w:top w:val="nil"/>
            </w:tcBorders>
          </w:tcPr>
          <w:p w14:paraId="1E377748" w14:textId="77777777" w:rsidR="00390983" w:rsidRDefault="00390983" w:rsidP="00CF061B">
            <w:pPr>
              <w:pStyle w:val="TableParagraph"/>
              <w:rPr>
                <w:rFonts w:ascii="Times New Roman"/>
                <w:sz w:val="16"/>
              </w:rPr>
            </w:pPr>
          </w:p>
        </w:tc>
        <w:tc>
          <w:tcPr>
            <w:tcW w:w="2127" w:type="dxa"/>
            <w:tcBorders>
              <w:top w:val="nil"/>
            </w:tcBorders>
          </w:tcPr>
          <w:p w14:paraId="50E7D2DB" w14:textId="77777777" w:rsidR="00390983" w:rsidRPr="003555A4" w:rsidRDefault="00390983" w:rsidP="00CF061B">
            <w:pPr>
              <w:pStyle w:val="TableParagraph"/>
              <w:spacing w:before="118"/>
              <w:ind w:left="104"/>
              <w:rPr>
                <w:sz w:val="16"/>
              </w:rPr>
            </w:pPr>
            <w:r>
              <w:rPr>
                <w:sz w:val="16"/>
              </w:rPr>
              <w:t>Promote effective use of ex</w:t>
            </w:r>
            <w:r w:rsidRPr="003555A4">
              <w:rPr>
                <w:sz w:val="16"/>
              </w:rPr>
              <w:t>isting infrastructure.</w:t>
            </w:r>
          </w:p>
          <w:p w14:paraId="68910342" w14:textId="77777777" w:rsidR="00390983" w:rsidRPr="003555A4" w:rsidRDefault="00390983" w:rsidP="00CF061B">
            <w:pPr>
              <w:pStyle w:val="TableParagraph"/>
              <w:spacing w:before="118"/>
              <w:ind w:left="104"/>
              <w:rPr>
                <w:sz w:val="16"/>
              </w:rPr>
            </w:pPr>
          </w:p>
          <w:p w14:paraId="1E36E3CE" w14:textId="77777777" w:rsidR="00390983" w:rsidRDefault="00390983" w:rsidP="00CF061B">
            <w:pPr>
              <w:pStyle w:val="TableParagraph"/>
              <w:spacing w:before="118"/>
              <w:ind w:left="104"/>
              <w:rPr>
                <w:sz w:val="16"/>
              </w:rPr>
            </w:pPr>
            <w:r w:rsidRPr="003555A4">
              <w:rPr>
                <w:sz w:val="16"/>
              </w:rPr>
              <w:t>Protect and enhance outdoor access opportunities and rights.</w:t>
            </w:r>
          </w:p>
        </w:tc>
        <w:tc>
          <w:tcPr>
            <w:tcW w:w="3260" w:type="dxa"/>
            <w:tcBorders>
              <w:top w:val="nil"/>
            </w:tcBorders>
          </w:tcPr>
          <w:p w14:paraId="3ACE0DBC" w14:textId="77777777" w:rsidR="00390983" w:rsidRDefault="00390983" w:rsidP="00CF061B">
            <w:pPr>
              <w:pStyle w:val="TableParagraph"/>
              <w:spacing w:before="106"/>
              <w:ind w:left="104"/>
              <w:rPr>
                <w:sz w:val="16"/>
              </w:rPr>
            </w:pPr>
            <w:r>
              <w:rPr>
                <w:sz w:val="16"/>
              </w:rPr>
              <w:t>Destroy or sever any core path or right of way?</w:t>
            </w:r>
          </w:p>
        </w:tc>
        <w:tc>
          <w:tcPr>
            <w:tcW w:w="4112" w:type="dxa"/>
            <w:tcBorders>
              <w:top w:val="nil"/>
            </w:tcBorders>
          </w:tcPr>
          <w:p w14:paraId="0DF1AC1C" w14:textId="77777777" w:rsidR="00390983" w:rsidRDefault="00390983" w:rsidP="00CF061B">
            <w:pPr>
              <w:pStyle w:val="TableParagraph"/>
              <w:rPr>
                <w:rFonts w:ascii="Times New Roman"/>
                <w:sz w:val="16"/>
              </w:rPr>
            </w:pPr>
          </w:p>
        </w:tc>
        <w:tc>
          <w:tcPr>
            <w:tcW w:w="709" w:type="dxa"/>
            <w:tcBorders>
              <w:top w:val="nil"/>
            </w:tcBorders>
          </w:tcPr>
          <w:p w14:paraId="0B64543D" w14:textId="77777777" w:rsidR="00390983" w:rsidRDefault="00390983" w:rsidP="00CF061B">
            <w:pPr>
              <w:pStyle w:val="TableParagraph"/>
              <w:rPr>
                <w:rFonts w:ascii="Times New Roman"/>
                <w:sz w:val="16"/>
              </w:rPr>
            </w:pPr>
          </w:p>
        </w:tc>
        <w:tc>
          <w:tcPr>
            <w:tcW w:w="3119" w:type="dxa"/>
            <w:tcBorders>
              <w:top w:val="nil"/>
            </w:tcBorders>
          </w:tcPr>
          <w:p w14:paraId="23006621" w14:textId="77777777" w:rsidR="00390983" w:rsidRDefault="00390983" w:rsidP="00CF061B">
            <w:pPr>
              <w:pStyle w:val="TableParagraph"/>
              <w:rPr>
                <w:rFonts w:ascii="Times New Roman"/>
                <w:sz w:val="16"/>
              </w:rPr>
            </w:pPr>
          </w:p>
        </w:tc>
        <w:tc>
          <w:tcPr>
            <w:tcW w:w="712" w:type="dxa"/>
            <w:tcBorders>
              <w:top w:val="nil"/>
            </w:tcBorders>
          </w:tcPr>
          <w:p w14:paraId="615ABBC8" w14:textId="77777777" w:rsidR="00390983" w:rsidRDefault="00390983" w:rsidP="00CF061B">
            <w:pPr>
              <w:pStyle w:val="TableParagraph"/>
              <w:rPr>
                <w:rFonts w:ascii="Times New Roman"/>
                <w:sz w:val="16"/>
              </w:rPr>
            </w:pPr>
          </w:p>
        </w:tc>
      </w:tr>
    </w:tbl>
    <w:p w14:paraId="45DB3A2C" w14:textId="77777777" w:rsidR="00390983" w:rsidRDefault="00390983" w:rsidP="00390983">
      <w:pPr>
        <w:rPr>
          <w:rFonts w:ascii="Times New Roman"/>
          <w:sz w:val="16"/>
        </w:rPr>
        <w:sectPr w:rsidR="00390983">
          <w:pgSz w:w="16850" w:h="11910" w:orient="landscape"/>
          <w:pgMar w:top="940" w:right="840" w:bottom="1500" w:left="620" w:header="724" w:footer="1174" w:gutter="0"/>
          <w:cols w:space="720"/>
        </w:sectPr>
      </w:pPr>
    </w:p>
    <w:p w14:paraId="06537B6F" w14:textId="77777777" w:rsidR="00390983" w:rsidRDefault="00390983" w:rsidP="00390983">
      <w:pPr>
        <w:pStyle w:val="BodyText"/>
        <w:spacing w:before="4"/>
        <w:rPr>
          <w:b/>
          <w:sz w:val="7"/>
        </w:rPr>
      </w:pPr>
    </w:p>
    <w:tbl>
      <w:tblPr>
        <w:tblW w:w="0" w:type="auto"/>
        <w:tblInd w:w="13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102"/>
        <w:gridCol w:w="2127"/>
        <w:gridCol w:w="3260"/>
        <w:gridCol w:w="4112"/>
        <w:gridCol w:w="709"/>
        <w:gridCol w:w="3119"/>
        <w:gridCol w:w="712"/>
      </w:tblGrid>
      <w:tr w:rsidR="00390983" w14:paraId="6CA1468D" w14:textId="77777777" w:rsidTr="00CF061B">
        <w:trPr>
          <w:trHeight w:val="465"/>
        </w:trPr>
        <w:tc>
          <w:tcPr>
            <w:tcW w:w="15141" w:type="dxa"/>
            <w:gridSpan w:val="7"/>
            <w:shd w:val="clear" w:color="auto" w:fill="00B0F0"/>
          </w:tcPr>
          <w:p w14:paraId="4BB315CF" w14:textId="77777777" w:rsidR="00390983" w:rsidRPr="004269AE" w:rsidRDefault="00390983" w:rsidP="00CF061B">
            <w:pPr>
              <w:pStyle w:val="TableParagraph"/>
              <w:spacing w:line="264" w:lineRule="auto"/>
              <w:ind w:left="107" w:right="195"/>
              <w:rPr>
                <w:b/>
                <w:sz w:val="24"/>
              </w:rPr>
            </w:pPr>
            <w:r>
              <w:rPr>
                <w:b/>
                <w:sz w:val="24"/>
              </w:rPr>
              <w:t>Policy</w:t>
            </w:r>
            <w:r w:rsidRPr="004269AE">
              <w:rPr>
                <w:b/>
                <w:sz w:val="24"/>
              </w:rPr>
              <w:t xml:space="preserve"> 23: Shipping and Ferry Services</w:t>
            </w:r>
          </w:p>
          <w:p w14:paraId="305880CA" w14:textId="77777777" w:rsidR="00390983" w:rsidRPr="000F53F4" w:rsidRDefault="00390983" w:rsidP="00CF061B">
            <w:pPr>
              <w:pStyle w:val="TableParagraph"/>
              <w:tabs>
                <w:tab w:val="left" w:pos="467"/>
                <w:tab w:val="left" w:pos="468"/>
              </w:tabs>
              <w:spacing w:line="176" w:lineRule="exact"/>
              <w:rPr>
                <w:b/>
                <w:sz w:val="24"/>
              </w:rPr>
            </w:pPr>
            <w:r w:rsidRPr="000F53F4">
              <w:rPr>
                <w:b/>
                <w:sz w:val="24"/>
              </w:rPr>
              <w:t>To work with partners to ensure that Aberdeen's harbours remain world class, able to grow their National and</w:t>
            </w:r>
          </w:p>
          <w:p w14:paraId="4E519003" w14:textId="77777777" w:rsidR="00390983" w:rsidRPr="000F53F4" w:rsidRDefault="00390983" w:rsidP="00CF061B">
            <w:pPr>
              <w:pStyle w:val="TableParagraph"/>
              <w:tabs>
                <w:tab w:val="left" w:pos="467"/>
                <w:tab w:val="left" w:pos="468"/>
              </w:tabs>
              <w:spacing w:line="176" w:lineRule="exact"/>
              <w:rPr>
                <w:b/>
                <w:sz w:val="24"/>
              </w:rPr>
            </w:pPr>
            <w:r w:rsidRPr="000F53F4">
              <w:rPr>
                <w:b/>
                <w:sz w:val="24"/>
              </w:rPr>
              <w:t>International trade, are well linked to the city and strategic transport network for all users and continue to</w:t>
            </w:r>
          </w:p>
          <w:p w14:paraId="2A0E99A2" w14:textId="77777777" w:rsidR="00390983" w:rsidRPr="000F53F4" w:rsidRDefault="00390983" w:rsidP="00CF061B">
            <w:pPr>
              <w:pStyle w:val="TableParagraph"/>
              <w:tabs>
                <w:tab w:val="left" w:pos="467"/>
                <w:tab w:val="left" w:pos="468"/>
              </w:tabs>
              <w:spacing w:line="176" w:lineRule="exact"/>
              <w:rPr>
                <w:b/>
                <w:sz w:val="24"/>
              </w:rPr>
            </w:pPr>
            <w:r w:rsidRPr="000F53F4">
              <w:rPr>
                <w:b/>
                <w:sz w:val="24"/>
              </w:rPr>
              <w:t>attract freight, engineering and cruise traffic as well as being the main port of call in Scotland for the Northern</w:t>
            </w:r>
          </w:p>
          <w:p w14:paraId="0D28ADD4" w14:textId="77777777" w:rsidR="00390983" w:rsidRDefault="00390983" w:rsidP="00CF061B">
            <w:pPr>
              <w:pStyle w:val="TableParagraph"/>
              <w:tabs>
                <w:tab w:val="left" w:pos="467"/>
                <w:tab w:val="left" w:pos="468"/>
              </w:tabs>
              <w:spacing w:line="176" w:lineRule="exact"/>
              <w:rPr>
                <w:rFonts w:ascii="Symbol" w:hAnsi="Symbol"/>
                <w:sz w:val="16"/>
              </w:rPr>
            </w:pPr>
            <w:r w:rsidRPr="000F53F4">
              <w:rPr>
                <w:b/>
                <w:sz w:val="24"/>
              </w:rPr>
              <w:t>Isles ferry services with appropriate access for all users</w:t>
            </w:r>
          </w:p>
        </w:tc>
      </w:tr>
      <w:tr w:rsidR="00390983" w14:paraId="3C0DB643" w14:textId="77777777" w:rsidTr="00CF061B">
        <w:trPr>
          <w:trHeight w:val="366"/>
        </w:trPr>
        <w:tc>
          <w:tcPr>
            <w:tcW w:w="1102" w:type="dxa"/>
          </w:tcPr>
          <w:p w14:paraId="021C7355" w14:textId="77777777" w:rsidR="00390983" w:rsidRDefault="00390983" w:rsidP="00CF061B">
            <w:pPr>
              <w:pStyle w:val="TableParagraph"/>
              <w:spacing w:before="5"/>
              <w:rPr>
                <w:b/>
                <w:sz w:val="15"/>
              </w:rPr>
            </w:pPr>
          </w:p>
          <w:p w14:paraId="18812AC5" w14:textId="77777777" w:rsidR="00390983" w:rsidRDefault="00390983" w:rsidP="00CF061B">
            <w:pPr>
              <w:pStyle w:val="TableParagraph"/>
              <w:spacing w:before="1" w:line="168" w:lineRule="exact"/>
              <w:ind w:left="107"/>
              <w:rPr>
                <w:b/>
                <w:sz w:val="16"/>
              </w:rPr>
            </w:pPr>
            <w:r>
              <w:rPr>
                <w:b/>
                <w:sz w:val="16"/>
              </w:rPr>
              <w:t>Indicator</w:t>
            </w:r>
          </w:p>
        </w:tc>
        <w:tc>
          <w:tcPr>
            <w:tcW w:w="2127" w:type="dxa"/>
          </w:tcPr>
          <w:p w14:paraId="2E528576" w14:textId="77777777" w:rsidR="00390983" w:rsidRDefault="00390983" w:rsidP="00CF061B">
            <w:pPr>
              <w:pStyle w:val="TableParagraph"/>
              <w:spacing w:before="5"/>
              <w:rPr>
                <w:b/>
                <w:sz w:val="15"/>
              </w:rPr>
            </w:pPr>
          </w:p>
          <w:p w14:paraId="2ED6CBB2" w14:textId="77777777" w:rsidR="00390983" w:rsidRDefault="00390983" w:rsidP="00CF061B">
            <w:pPr>
              <w:pStyle w:val="TableParagraph"/>
              <w:spacing w:before="1" w:line="168" w:lineRule="exact"/>
              <w:ind w:left="104"/>
              <w:rPr>
                <w:b/>
                <w:sz w:val="16"/>
              </w:rPr>
            </w:pPr>
            <w:r>
              <w:rPr>
                <w:b/>
                <w:sz w:val="16"/>
              </w:rPr>
              <w:t>Objectives</w:t>
            </w:r>
          </w:p>
        </w:tc>
        <w:tc>
          <w:tcPr>
            <w:tcW w:w="3260" w:type="dxa"/>
          </w:tcPr>
          <w:p w14:paraId="01513E9D" w14:textId="77777777" w:rsidR="00390983" w:rsidRDefault="00390983" w:rsidP="00CF061B">
            <w:pPr>
              <w:pStyle w:val="TableParagraph"/>
              <w:spacing w:before="85"/>
              <w:ind w:left="104"/>
              <w:rPr>
                <w:b/>
                <w:sz w:val="16"/>
              </w:rPr>
            </w:pPr>
            <w:r>
              <w:rPr>
                <w:b/>
                <w:sz w:val="16"/>
              </w:rPr>
              <w:t>Will the policy…?</w:t>
            </w:r>
          </w:p>
        </w:tc>
        <w:tc>
          <w:tcPr>
            <w:tcW w:w="4112" w:type="dxa"/>
          </w:tcPr>
          <w:p w14:paraId="24DBC36F" w14:textId="77777777" w:rsidR="00390983" w:rsidRDefault="00390983" w:rsidP="00CF061B">
            <w:pPr>
              <w:pStyle w:val="TableParagraph"/>
              <w:spacing w:line="178" w:lineRule="exact"/>
              <w:ind w:left="449"/>
              <w:rPr>
                <w:b/>
                <w:sz w:val="16"/>
              </w:rPr>
            </w:pPr>
            <w:r>
              <w:rPr>
                <w:b/>
                <w:sz w:val="16"/>
              </w:rPr>
              <w:t>Assessment – Preferred Option (with LTS)</w:t>
            </w:r>
          </w:p>
        </w:tc>
        <w:tc>
          <w:tcPr>
            <w:tcW w:w="709" w:type="dxa"/>
          </w:tcPr>
          <w:p w14:paraId="1DE54E39" w14:textId="77777777" w:rsidR="00390983" w:rsidRDefault="00390983" w:rsidP="00CF061B">
            <w:pPr>
              <w:pStyle w:val="TableParagraph"/>
              <w:spacing w:line="178" w:lineRule="exact"/>
              <w:ind w:left="126"/>
              <w:rPr>
                <w:b/>
                <w:sz w:val="16"/>
              </w:rPr>
            </w:pPr>
            <w:r>
              <w:rPr>
                <w:b/>
                <w:sz w:val="16"/>
              </w:rPr>
              <w:t>Score</w:t>
            </w:r>
          </w:p>
        </w:tc>
        <w:tc>
          <w:tcPr>
            <w:tcW w:w="3119" w:type="dxa"/>
          </w:tcPr>
          <w:p w14:paraId="00F697F9" w14:textId="77777777" w:rsidR="00390983" w:rsidRDefault="00390983" w:rsidP="00CF061B">
            <w:pPr>
              <w:pStyle w:val="TableParagraph"/>
              <w:spacing w:line="178" w:lineRule="exact"/>
              <w:ind w:left="280" w:right="275"/>
              <w:jc w:val="center"/>
              <w:rPr>
                <w:b/>
                <w:sz w:val="16"/>
              </w:rPr>
            </w:pPr>
            <w:r>
              <w:rPr>
                <w:b/>
                <w:sz w:val="16"/>
              </w:rPr>
              <w:t>Assessment – Alternative Option</w:t>
            </w:r>
          </w:p>
          <w:p w14:paraId="0F30CA38" w14:textId="77777777" w:rsidR="00390983" w:rsidRDefault="00390983" w:rsidP="00CF061B">
            <w:pPr>
              <w:pStyle w:val="TableParagraph"/>
              <w:spacing w:before="1" w:line="168" w:lineRule="exact"/>
              <w:ind w:left="279" w:right="275"/>
              <w:jc w:val="center"/>
              <w:rPr>
                <w:b/>
                <w:sz w:val="16"/>
              </w:rPr>
            </w:pPr>
            <w:r>
              <w:rPr>
                <w:b/>
                <w:sz w:val="16"/>
              </w:rPr>
              <w:t>(without LTS)</w:t>
            </w:r>
          </w:p>
        </w:tc>
        <w:tc>
          <w:tcPr>
            <w:tcW w:w="712" w:type="dxa"/>
          </w:tcPr>
          <w:p w14:paraId="5DCA7C41" w14:textId="77777777" w:rsidR="00390983" w:rsidRDefault="00390983" w:rsidP="00CF061B">
            <w:pPr>
              <w:pStyle w:val="TableParagraph"/>
              <w:spacing w:line="178" w:lineRule="exact"/>
              <w:ind w:left="126"/>
              <w:rPr>
                <w:b/>
                <w:sz w:val="16"/>
              </w:rPr>
            </w:pPr>
            <w:r>
              <w:rPr>
                <w:b/>
                <w:sz w:val="16"/>
              </w:rPr>
              <w:t>Score</w:t>
            </w:r>
          </w:p>
        </w:tc>
      </w:tr>
      <w:tr w:rsidR="00390983" w14:paraId="76F1D6A2" w14:textId="77777777" w:rsidTr="00CF061B">
        <w:trPr>
          <w:trHeight w:val="588"/>
        </w:trPr>
        <w:tc>
          <w:tcPr>
            <w:tcW w:w="1102" w:type="dxa"/>
            <w:tcBorders>
              <w:bottom w:val="nil"/>
            </w:tcBorders>
          </w:tcPr>
          <w:p w14:paraId="7515EA59" w14:textId="77777777" w:rsidR="00390983" w:rsidRDefault="00390983" w:rsidP="00CF061B">
            <w:pPr>
              <w:pStyle w:val="TableParagraph"/>
              <w:ind w:left="107" w:right="141"/>
              <w:rPr>
                <w:sz w:val="16"/>
              </w:rPr>
            </w:pPr>
            <w:r>
              <w:rPr>
                <w:sz w:val="16"/>
              </w:rPr>
              <w:t>Biodiversity (flora and fauna)</w:t>
            </w:r>
          </w:p>
        </w:tc>
        <w:tc>
          <w:tcPr>
            <w:tcW w:w="2127" w:type="dxa"/>
            <w:tcBorders>
              <w:bottom w:val="nil"/>
            </w:tcBorders>
          </w:tcPr>
          <w:p w14:paraId="64CC5982" w14:textId="77777777" w:rsidR="00390983" w:rsidRDefault="00390983" w:rsidP="00CF061B">
            <w:pPr>
              <w:pStyle w:val="TableParagraph"/>
              <w:spacing w:before="1" w:line="276" w:lineRule="auto"/>
              <w:ind w:left="104" w:right="49"/>
              <w:rPr>
                <w:sz w:val="16"/>
              </w:rPr>
            </w:pPr>
            <w:r>
              <w:rPr>
                <w:sz w:val="16"/>
              </w:rPr>
              <w:t>To conserve and enhance the integrity of ecosystems.</w:t>
            </w:r>
          </w:p>
        </w:tc>
        <w:tc>
          <w:tcPr>
            <w:tcW w:w="3260" w:type="dxa"/>
            <w:tcBorders>
              <w:bottom w:val="nil"/>
            </w:tcBorders>
          </w:tcPr>
          <w:p w14:paraId="0E92AFC3" w14:textId="77777777" w:rsidR="00390983" w:rsidRDefault="00390983" w:rsidP="00CF061B">
            <w:pPr>
              <w:pStyle w:val="TableParagraph"/>
              <w:spacing w:before="1" w:line="276" w:lineRule="auto"/>
              <w:ind w:left="104" w:right="103"/>
              <w:rPr>
                <w:sz w:val="16"/>
              </w:rPr>
            </w:pPr>
            <w:r>
              <w:rPr>
                <w:spacing w:val="-4"/>
                <w:sz w:val="16"/>
              </w:rPr>
              <w:t xml:space="preserve">Cause disturbance </w:t>
            </w:r>
            <w:r>
              <w:rPr>
                <w:sz w:val="16"/>
              </w:rPr>
              <w:t xml:space="preserve">or </w:t>
            </w:r>
            <w:r>
              <w:rPr>
                <w:spacing w:val="-4"/>
                <w:sz w:val="16"/>
              </w:rPr>
              <w:t xml:space="preserve">damage </w:t>
            </w:r>
            <w:r>
              <w:rPr>
                <w:sz w:val="16"/>
              </w:rPr>
              <w:t xml:space="preserve">to </w:t>
            </w:r>
            <w:r>
              <w:rPr>
                <w:spacing w:val="-4"/>
                <w:sz w:val="16"/>
              </w:rPr>
              <w:t xml:space="preserve">any habitat </w:t>
            </w:r>
            <w:r>
              <w:rPr>
                <w:sz w:val="16"/>
              </w:rPr>
              <w:t xml:space="preserve">or </w:t>
            </w:r>
            <w:r>
              <w:rPr>
                <w:spacing w:val="-4"/>
                <w:sz w:val="16"/>
              </w:rPr>
              <w:t>species?</w:t>
            </w:r>
          </w:p>
        </w:tc>
        <w:tc>
          <w:tcPr>
            <w:tcW w:w="4112" w:type="dxa"/>
            <w:tcBorders>
              <w:bottom w:val="nil"/>
            </w:tcBorders>
          </w:tcPr>
          <w:p w14:paraId="2C6D9605" w14:textId="77777777" w:rsidR="00390983" w:rsidRPr="000E3BEC" w:rsidRDefault="00390983" w:rsidP="00CF061B">
            <w:pPr>
              <w:pStyle w:val="TableParagraph"/>
              <w:ind w:left="105" w:right="654"/>
              <w:rPr>
                <w:sz w:val="16"/>
                <w:szCs w:val="16"/>
              </w:rPr>
            </w:pPr>
            <w:r>
              <w:rPr>
                <w:sz w:val="16"/>
                <w:szCs w:val="16"/>
              </w:rPr>
              <w:t>This policy is likely to be neutral. Although it could see construction of enhanced infrastructure to link the harbours to the strategic transport network, this is likely to benefit all users, not just road, and to have to mitigate the impact of its construction.</w:t>
            </w:r>
          </w:p>
        </w:tc>
        <w:tc>
          <w:tcPr>
            <w:tcW w:w="709" w:type="dxa"/>
            <w:tcBorders>
              <w:bottom w:val="nil"/>
            </w:tcBorders>
          </w:tcPr>
          <w:p w14:paraId="032110EA" w14:textId="77777777" w:rsidR="00390983" w:rsidRDefault="00390983" w:rsidP="00CF061B">
            <w:pPr>
              <w:pStyle w:val="TableParagraph"/>
              <w:spacing w:line="182" w:lineRule="exact"/>
              <w:ind w:left="102"/>
              <w:rPr>
                <w:sz w:val="16"/>
              </w:rPr>
            </w:pPr>
            <w:r>
              <w:rPr>
                <w:sz w:val="16"/>
              </w:rPr>
              <w:t>+/-</w:t>
            </w:r>
          </w:p>
        </w:tc>
        <w:tc>
          <w:tcPr>
            <w:tcW w:w="3119" w:type="dxa"/>
            <w:tcBorders>
              <w:bottom w:val="nil"/>
            </w:tcBorders>
          </w:tcPr>
          <w:p w14:paraId="2692A558" w14:textId="77777777" w:rsidR="00390983" w:rsidRDefault="00390983" w:rsidP="00CF061B">
            <w:pPr>
              <w:pStyle w:val="TableParagraph"/>
              <w:spacing w:line="182" w:lineRule="exact"/>
              <w:ind w:left="104"/>
              <w:rPr>
                <w:sz w:val="16"/>
              </w:rPr>
            </w:pPr>
            <w:r w:rsidRPr="000E3BEC">
              <w:rPr>
                <w:sz w:val="16"/>
                <w:szCs w:val="16"/>
              </w:rPr>
              <w:t xml:space="preserve">Not </w:t>
            </w:r>
            <w:r>
              <w:rPr>
                <w:sz w:val="16"/>
                <w:szCs w:val="16"/>
              </w:rPr>
              <w:t>having this policy</w:t>
            </w:r>
            <w:r w:rsidRPr="000E3BEC">
              <w:rPr>
                <w:sz w:val="16"/>
                <w:szCs w:val="16"/>
              </w:rPr>
              <w:t xml:space="preserve"> is unlikely to impact on biodiversity</w:t>
            </w:r>
            <w:r>
              <w:t>.</w:t>
            </w:r>
          </w:p>
        </w:tc>
        <w:tc>
          <w:tcPr>
            <w:tcW w:w="712" w:type="dxa"/>
            <w:tcBorders>
              <w:bottom w:val="nil"/>
            </w:tcBorders>
          </w:tcPr>
          <w:p w14:paraId="62DDED9F" w14:textId="77777777" w:rsidR="00390983" w:rsidRDefault="00390983" w:rsidP="00CF061B">
            <w:pPr>
              <w:pStyle w:val="TableParagraph"/>
              <w:spacing w:line="182" w:lineRule="exact"/>
              <w:ind w:left="102"/>
              <w:rPr>
                <w:sz w:val="16"/>
              </w:rPr>
            </w:pPr>
            <w:r>
              <w:rPr>
                <w:sz w:val="16"/>
              </w:rPr>
              <w:t>0</w:t>
            </w:r>
          </w:p>
        </w:tc>
      </w:tr>
      <w:tr w:rsidR="00390983" w14:paraId="6BB1352F" w14:textId="77777777" w:rsidTr="00CF061B">
        <w:trPr>
          <w:trHeight w:val="1067"/>
        </w:trPr>
        <w:tc>
          <w:tcPr>
            <w:tcW w:w="1102" w:type="dxa"/>
            <w:tcBorders>
              <w:top w:val="nil"/>
              <w:bottom w:val="nil"/>
            </w:tcBorders>
          </w:tcPr>
          <w:p w14:paraId="36C3F7F1" w14:textId="77777777" w:rsidR="00390983" w:rsidRDefault="00390983" w:rsidP="00CF061B">
            <w:pPr>
              <w:pStyle w:val="TableParagraph"/>
              <w:rPr>
                <w:rFonts w:ascii="Times New Roman"/>
                <w:sz w:val="16"/>
              </w:rPr>
            </w:pPr>
          </w:p>
        </w:tc>
        <w:tc>
          <w:tcPr>
            <w:tcW w:w="2127" w:type="dxa"/>
            <w:tcBorders>
              <w:top w:val="nil"/>
              <w:bottom w:val="nil"/>
            </w:tcBorders>
          </w:tcPr>
          <w:p w14:paraId="170BB265" w14:textId="77777777" w:rsidR="00390983" w:rsidRDefault="00390983" w:rsidP="00CF061B">
            <w:pPr>
              <w:pStyle w:val="TableParagraph"/>
              <w:spacing w:before="34" w:line="276" w:lineRule="auto"/>
              <w:ind w:left="104" w:right="49"/>
              <w:rPr>
                <w:sz w:val="16"/>
              </w:rPr>
            </w:pPr>
            <w:r>
              <w:rPr>
                <w:sz w:val="16"/>
              </w:rPr>
              <w:t>To prevent damage or disturbance to designated sites and protected species and habitats.</w:t>
            </w:r>
          </w:p>
        </w:tc>
        <w:tc>
          <w:tcPr>
            <w:tcW w:w="3260" w:type="dxa"/>
            <w:tcBorders>
              <w:top w:val="nil"/>
              <w:bottom w:val="nil"/>
            </w:tcBorders>
          </w:tcPr>
          <w:p w14:paraId="36C77800" w14:textId="77777777" w:rsidR="00390983" w:rsidRDefault="00390983" w:rsidP="00CF061B">
            <w:pPr>
              <w:pStyle w:val="TableParagraph"/>
              <w:spacing w:before="34" w:line="278" w:lineRule="auto"/>
              <w:ind w:left="104" w:right="103"/>
              <w:rPr>
                <w:sz w:val="16"/>
              </w:rPr>
            </w:pPr>
            <w:r>
              <w:rPr>
                <w:spacing w:val="-3"/>
                <w:sz w:val="16"/>
              </w:rPr>
              <w:t xml:space="preserve">Have any </w:t>
            </w:r>
            <w:r>
              <w:rPr>
                <w:spacing w:val="-4"/>
                <w:sz w:val="16"/>
              </w:rPr>
              <w:t xml:space="preserve">impact, either directly </w:t>
            </w:r>
            <w:r>
              <w:rPr>
                <w:sz w:val="16"/>
              </w:rPr>
              <w:t xml:space="preserve">or </w:t>
            </w:r>
            <w:r>
              <w:rPr>
                <w:spacing w:val="-4"/>
                <w:sz w:val="16"/>
              </w:rPr>
              <w:t xml:space="preserve">indirectly, </w:t>
            </w:r>
            <w:r>
              <w:rPr>
                <w:sz w:val="16"/>
              </w:rPr>
              <w:t xml:space="preserve">on </w:t>
            </w:r>
            <w:r>
              <w:rPr>
                <w:spacing w:val="-2"/>
                <w:sz w:val="16"/>
              </w:rPr>
              <w:t xml:space="preserve">the </w:t>
            </w:r>
            <w:r>
              <w:rPr>
                <w:spacing w:val="-4"/>
                <w:sz w:val="16"/>
              </w:rPr>
              <w:t xml:space="preserve">River Dee </w:t>
            </w:r>
            <w:r>
              <w:rPr>
                <w:spacing w:val="-3"/>
                <w:sz w:val="16"/>
              </w:rPr>
              <w:t>SAC?</w:t>
            </w:r>
          </w:p>
          <w:p w14:paraId="1D537164" w14:textId="77777777" w:rsidR="00390983" w:rsidRDefault="00390983" w:rsidP="00CF061B">
            <w:pPr>
              <w:pStyle w:val="TableParagraph"/>
              <w:spacing w:before="10"/>
              <w:rPr>
                <w:b/>
                <w:sz w:val="14"/>
              </w:rPr>
            </w:pPr>
          </w:p>
          <w:p w14:paraId="2531D78E" w14:textId="77777777" w:rsidR="00390983" w:rsidRDefault="00390983" w:rsidP="00CF061B">
            <w:pPr>
              <w:pStyle w:val="TableParagraph"/>
              <w:spacing w:line="210" w:lineRule="atLeast"/>
              <w:ind w:left="104" w:right="103"/>
              <w:rPr>
                <w:sz w:val="16"/>
              </w:rPr>
            </w:pPr>
            <w:r>
              <w:rPr>
                <w:spacing w:val="-3"/>
                <w:sz w:val="16"/>
              </w:rPr>
              <w:t xml:space="preserve">Have any </w:t>
            </w:r>
            <w:r>
              <w:rPr>
                <w:spacing w:val="-4"/>
                <w:sz w:val="16"/>
              </w:rPr>
              <w:t xml:space="preserve">adverse impacts </w:t>
            </w:r>
            <w:r>
              <w:rPr>
                <w:sz w:val="16"/>
              </w:rPr>
              <w:t xml:space="preserve">on </w:t>
            </w:r>
            <w:r>
              <w:rPr>
                <w:spacing w:val="-4"/>
                <w:sz w:val="16"/>
              </w:rPr>
              <w:t xml:space="preserve">any nationally </w:t>
            </w:r>
            <w:r>
              <w:rPr>
                <w:sz w:val="16"/>
              </w:rPr>
              <w:t xml:space="preserve">or </w:t>
            </w:r>
            <w:r>
              <w:rPr>
                <w:spacing w:val="-4"/>
                <w:sz w:val="16"/>
              </w:rPr>
              <w:t xml:space="preserve">locally designated </w:t>
            </w:r>
            <w:r>
              <w:rPr>
                <w:spacing w:val="-3"/>
                <w:sz w:val="16"/>
              </w:rPr>
              <w:t>site?</w:t>
            </w:r>
          </w:p>
        </w:tc>
        <w:tc>
          <w:tcPr>
            <w:tcW w:w="4112" w:type="dxa"/>
            <w:tcBorders>
              <w:top w:val="nil"/>
              <w:bottom w:val="nil"/>
            </w:tcBorders>
          </w:tcPr>
          <w:p w14:paraId="04272E58" w14:textId="77777777" w:rsidR="00390983" w:rsidRDefault="00390983" w:rsidP="00CF061B">
            <w:pPr>
              <w:pStyle w:val="TableParagraph"/>
              <w:rPr>
                <w:rFonts w:ascii="Times New Roman"/>
                <w:sz w:val="16"/>
              </w:rPr>
            </w:pPr>
          </w:p>
        </w:tc>
        <w:tc>
          <w:tcPr>
            <w:tcW w:w="709" w:type="dxa"/>
            <w:tcBorders>
              <w:top w:val="nil"/>
              <w:bottom w:val="nil"/>
            </w:tcBorders>
          </w:tcPr>
          <w:p w14:paraId="6E298B95" w14:textId="77777777" w:rsidR="00390983" w:rsidRDefault="00390983" w:rsidP="00CF061B">
            <w:pPr>
              <w:pStyle w:val="TableParagraph"/>
              <w:rPr>
                <w:rFonts w:ascii="Times New Roman"/>
                <w:sz w:val="16"/>
              </w:rPr>
            </w:pPr>
          </w:p>
        </w:tc>
        <w:tc>
          <w:tcPr>
            <w:tcW w:w="3119" w:type="dxa"/>
            <w:tcBorders>
              <w:top w:val="nil"/>
              <w:bottom w:val="nil"/>
            </w:tcBorders>
          </w:tcPr>
          <w:p w14:paraId="4ADCB403" w14:textId="77777777" w:rsidR="00390983" w:rsidRDefault="00390983" w:rsidP="00CF061B">
            <w:pPr>
              <w:pStyle w:val="TableParagraph"/>
              <w:rPr>
                <w:rFonts w:ascii="Times New Roman"/>
                <w:sz w:val="16"/>
              </w:rPr>
            </w:pPr>
          </w:p>
        </w:tc>
        <w:tc>
          <w:tcPr>
            <w:tcW w:w="712" w:type="dxa"/>
            <w:tcBorders>
              <w:top w:val="nil"/>
              <w:bottom w:val="nil"/>
            </w:tcBorders>
          </w:tcPr>
          <w:p w14:paraId="0FF2ABB0" w14:textId="77777777" w:rsidR="00390983" w:rsidRDefault="00390983" w:rsidP="00CF061B">
            <w:pPr>
              <w:pStyle w:val="TableParagraph"/>
              <w:rPr>
                <w:rFonts w:ascii="Times New Roman"/>
                <w:sz w:val="16"/>
              </w:rPr>
            </w:pPr>
          </w:p>
        </w:tc>
      </w:tr>
      <w:tr w:rsidR="00390983" w14:paraId="0860DFC4" w14:textId="77777777" w:rsidTr="00CF061B">
        <w:trPr>
          <w:trHeight w:val="397"/>
        </w:trPr>
        <w:tc>
          <w:tcPr>
            <w:tcW w:w="1102" w:type="dxa"/>
            <w:tcBorders>
              <w:top w:val="nil"/>
            </w:tcBorders>
          </w:tcPr>
          <w:p w14:paraId="08523966" w14:textId="77777777" w:rsidR="00390983" w:rsidRDefault="00390983" w:rsidP="00CF061B">
            <w:pPr>
              <w:pStyle w:val="TableParagraph"/>
              <w:rPr>
                <w:rFonts w:ascii="Times New Roman"/>
                <w:sz w:val="16"/>
              </w:rPr>
            </w:pPr>
          </w:p>
        </w:tc>
        <w:tc>
          <w:tcPr>
            <w:tcW w:w="2127" w:type="dxa"/>
            <w:tcBorders>
              <w:top w:val="nil"/>
            </w:tcBorders>
          </w:tcPr>
          <w:p w14:paraId="5570B221" w14:textId="77777777" w:rsidR="00390983" w:rsidRDefault="00390983" w:rsidP="00CF061B">
            <w:pPr>
              <w:pStyle w:val="TableParagraph"/>
              <w:spacing w:before="10" w:line="180" w:lineRule="atLeast"/>
              <w:ind w:left="104" w:right="22"/>
              <w:rPr>
                <w:sz w:val="16"/>
              </w:rPr>
            </w:pPr>
            <w:r>
              <w:rPr>
                <w:sz w:val="16"/>
              </w:rPr>
              <w:t>To maintain biodiversity, avoiding irreversible losses.</w:t>
            </w:r>
          </w:p>
        </w:tc>
        <w:tc>
          <w:tcPr>
            <w:tcW w:w="3260" w:type="dxa"/>
            <w:tcBorders>
              <w:top w:val="nil"/>
            </w:tcBorders>
          </w:tcPr>
          <w:p w14:paraId="5F6E7F0B" w14:textId="77777777" w:rsidR="00390983" w:rsidRDefault="00390983" w:rsidP="00CF061B">
            <w:pPr>
              <w:pStyle w:val="TableParagraph"/>
              <w:rPr>
                <w:rFonts w:ascii="Times New Roman"/>
                <w:sz w:val="16"/>
              </w:rPr>
            </w:pPr>
          </w:p>
        </w:tc>
        <w:tc>
          <w:tcPr>
            <w:tcW w:w="4112" w:type="dxa"/>
            <w:tcBorders>
              <w:top w:val="nil"/>
            </w:tcBorders>
          </w:tcPr>
          <w:p w14:paraId="2D0CA7C8" w14:textId="77777777" w:rsidR="00390983" w:rsidRDefault="00390983" w:rsidP="00CF061B">
            <w:pPr>
              <w:pStyle w:val="TableParagraph"/>
              <w:rPr>
                <w:rFonts w:ascii="Times New Roman"/>
                <w:sz w:val="16"/>
              </w:rPr>
            </w:pPr>
          </w:p>
        </w:tc>
        <w:tc>
          <w:tcPr>
            <w:tcW w:w="709" w:type="dxa"/>
            <w:tcBorders>
              <w:top w:val="nil"/>
            </w:tcBorders>
          </w:tcPr>
          <w:p w14:paraId="598D74E1" w14:textId="77777777" w:rsidR="00390983" w:rsidRDefault="00390983" w:rsidP="00CF061B">
            <w:pPr>
              <w:pStyle w:val="TableParagraph"/>
              <w:rPr>
                <w:rFonts w:ascii="Times New Roman"/>
                <w:sz w:val="16"/>
              </w:rPr>
            </w:pPr>
          </w:p>
        </w:tc>
        <w:tc>
          <w:tcPr>
            <w:tcW w:w="3119" w:type="dxa"/>
            <w:tcBorders>
              <w:top w:val="nil"/>
            </w:tcBorders>
          </w:tcPr>
          <w:p w14:paraId="22C9B1AF" w14:textId="77777777" w:rsidR="00390983" w:rsidRDefault="00390983" w:rsidP="00CF061B">
            <w:pPr>
              <w:pStyle w:val="TableParagraph"/>
              <w:rPr>
                <w:rFonts w:ascii="Times New Roman"/>
                <w:sz w:val="16"/>
              </w:rPr>
            </w:pPr>
          </w:p>
        </w:tc>
        <w:tc>
          <w:tcPr>
            <w:tcW w:w="712" w:type="dxa"/>
            <w:tcBorders>
              <w:top w:val="nil"/>
            </w:tcBorders>
          </w:tcPr>
          <w:p w14:paraId="2EB2472A" w14:textId="77777777" w:rsidR="00390983" w:rsidRDefault="00390983" w:rsidP="00CF061B">
            <w:pPr>
              <w:pStyle w:val="TableParagraph"/>
              <w:rPr>
                <w:rFonts w:ascii="Times New Roman"/>
                <w:sz w:val="16"/>
              </w:rPr>
            </w:pPr>
          </w:p>
        </w:tc>
      </w:tr>
      <w:tr w:rsidR="00390983" w14:paraId="0AD9AB31" w14:textId="77777777" w:rsidTr="00CF061B">
        <w:trPr>
          <w:trHeight w:val="1446"/>
        </w:trPr>
        <w:tc>
          <w:tcPr>
            <w:tcW w:w="1102" w:type="dxa"/>
            <w:tcBorders>
              <w:bottom w:val="nil"/>
            </w:tcBorders>
          </w:tcPr>
          <w:p w14:paraId="07751CF3" w14:textId="77777777" w:rsidR="00390983" w:rsidRDefault="00390983" w:rsidP="00CF061B">
            <w:pPr>
              <w:pStyle w:val="TableParagraph"/>
              <w:spacing w:line="182" w:lineRule="exact"/>
              <w:ind w:left="107"/>
              <w:rPr>
                <w:sz w:val="16"/>
              </w:rPr>
            </w:pPr>
            <w:r>
              <w:rPr>
                <w:sz w:val="16"/>
              </w:rPr>
              <w:t>Air</w:t>
            </w:r>
          </w:p>
        </w:tc>
        <w:tc>
          <w:tcPr>
            <w:tcW w:w="2127" w:type="dxa"/>
            <w:tcBorders>
              <w:bottom w:val="nil"/>
            </w:tcBorders>
          </w:tcPr>
          <w:p w14:paraId="32E45957" w14:textId="77777777" w:rsidR="00390983" w:rsidRDefault="00390983" w:rsidP="00CF061B">
            <w:pPr>
              <w:pStyle w:val="TableParagraph"/>
              <w:spacing w:before="1"/>
              <w:ind w:left="104"/>
              <w:rPr>
                <w:sz w:val="16"/>
              </w:rPr>
            </w:pPr>
            <w:r>
              <w:rPr>
                <w:sz w:val="16"/>
              </w:rPr>
              <w:t>To improve air quality.</w:t>
            </w:r>
          </w:p>
          <w:p w14:paraId="7D4427E2" w14:textId="77777777" w:rsidR="00390983" w:rsidRDefault="00390983" w:rsidP="00CF061B">
            <w:pPr>
              <w:pStyle w:val="TableParagraph"/>
              <w:spacing w:before="7"/>
              <w:rPr>
                <w:b/>
                <w:sz w:val="19"/>
              </w:rPr>
            </w:pPr>
          </w:p>
          <w:p w14:paraId="3ABAFBAB" w14:textId="77777777" w:rsidR="00390983" w:rsidRDefault="00390983" w:rsidP="00CF061B">
            <w:pPr>
              <w:pStyle w:val="TableParagraph"/>
              <w:spacing w:line="276" w:lineRule="auto"/>
              <w:ind w:left="104" w:right="155"/>
              <w:rPr>
                <w:sz w:val="16"/>
              </w:rPr>
            </w:pPr>
            <w:r>
              <w:rPr>
                <w:sz w:val="16"/>
              </w:rPr>
              <w:t>To limit air pollution to levels that do not damage human health or natural systems.</w:t>
            </w:r>
          </w:p>
        </w:tc>
        <w:tc>
          <w:tcPr>
            <w:tcW w:w="3260" w:type="dxa"/>
            <w:tcBorders>
              <w:bottom w:val="nil"/>
            </w:tcBorders>
          </w:tcPr>
          <w:p w14:paraId="32559E9F" w14:textId="77777777" w:rsidR="00390983" w:rsidRDefault="00390983" w:rsidP="00CF061B">
            <w:pPr>
              <w:pStyle w:val="TableParagraph"/>
              <w:spacing w:before="1" w:line="276" w:lineRule="auto"/>
              <w:ind w:left="104" w:right="169"/>
              <w:rPr>
                <w:sz w:val="16"/>
              </w:rPr>
            </w:pPr>
            <w:r>
              <w:rPr>
                <w:spacing w:val="-3"/>
                <w:sz w:val="16"/>
              </w:rPr>
              <w:t xml:space="preserve">Lead </w:t>
            </w:r>
            <w:r>
              <w:rPr>
                <w:sz w:val="16"/>
              </w:rPr>
              <w:t xml:space="preserve">to an </w:t>
            </w:r>
            <w:r>
              <w:rPr>
                <w:spacing w:val="-4"/>
                <w:sz w:val="16"/>
              </w:rPr>
              <w:t xml:space="preserve">increase </w:t>
            </w:r>
            <w:r>
              <w:rPr>
                <w:sz w:val="16"/>
              </w:rPr>
              <w:t xml:space="preserve">or a </w:t>
            </w:r>
            <w:r>
              <w:rPr>
                <w:spacing w:val="-4"/>
                <w:sz w:val="16"/>
              </w:rPr>
              <w:t xml:space="preserve">reduction </w:t>
            </w:r>
            <w:r>
              <w:rPr>
                <w:spacing w:val="-3"/>
                <w:sz w:val="16"/>
              </w:rPr>
              <w:t xml:space="preserve">in </w:t>
            </w:r>
            <w:r>
              <w:rPr>
                <w:spacing w:val="-4"/>
                <w:sz w:val="16"/>
              </w:rPr>
              <w:t>vehicular traffic?</w:t>
            </w:r>
          </w:p>
          <w:p w14:paraId="19B308E3" w14:textId="77777777" w:rsidR="00390983" w:rsidRDefault="00390983" w:rsidP="00CF061B">
            <w:pPr>
              <w:pStyle w:val="TableParagraph"/>
              <w:spacing w:before="2"/>
              <w:rPr>
                <w:b/>
                <w:sz w:val="17"/>
              </w:rPr>
            </w:pPr>
          </w:p>
          <w:p w14:paraId="0468BF1D" w14:textId="77777777" w:rsidR="00390983" w:rsidRDefault="00390983" w:rsidP="00CF061B">
            <w:pPr>
              <w:pStyle w:val="TableParagraph"/>
              <w:ind w:left="104"/>
              <w:rPr>
                <w:sz w:val="16"/>
              </w:rPr>
            </w:pPr>
            <w:r>
              <w:rPr>
                <w:sz w:val="16"/>
              </w:rPr>
              <w:t>Result in the need for new construction?</w:t>
            </w:r>
          </w:p>
          <w:p w14:paraId="41787C6C" w14:textId="77777777" w:rsidR="00390983" w:rsidRDefault="00390983" w:rsidP="00CF061B">
            <w:pPr>
              <w:pStyle w:val="TableParagraph"/>
              <w:spacing w:before="8"/>
              <w:rPr>
                <w:b/>
                <w:sz w:val="17"/>
              </w:rPr>
            </w:pPr>
          </w:p>
          <w:p w14:paraId="464A209D" w14:textId="77777777" w:rsidR="00390983" w:rsidRDefault="00390983" w:rsidP="00CF061B">
            <w:pPr>
              <w:pStyle w:val="TableParagraph"/>
              <w:spacing w:line="210" w:lineRule="atLeast"/>
              <w:ind w:left="104" w:right="470"/>
              <w:rPr>
                <w:sz w:val="16"/>
              </w:rPr>
            </w:pPr>
            <w:r>
              <w:rPr>
                <w:spacing w:val="-3"/>
                <w:sz w:val="16"/>
              </w:rPr>
              <w:t xml:space="preserve">Impact </w:t>
            </w:r>
            <w:r>
              <w:rPr>
                <w:sz w:val="16"/>
              </w:rPr>
              <w:t xml:space="preserve">on </w:t>
            </w:r>
            <w:r>
              <w:rPr>
                <w:spacing w:val="-3"/>
                <w:sz w:val="16"/>
              </w:rPr>
              <w:t xml:space="preserve">any </w:t>
            </w:r>
            <w:r>
              <w:rPr>
                <w:sz w:val="16"/>
              </w:rPr>
              <w:t xml:space="preserve">Air </w:t>
            </w:r>
            <w:r>
              <w:rPr>
                <w:spacing w:val="-4"/>
                <w:sz w:val="16"/>
              </w:rPr>
              <w:t xml:space="preserve">Quality </w:t>
            </w:r>
            <w:r>
              <w:rPr>
                <w:spacing w:val="-5"/>
                <w:sz w:val="16"/>
              </w:rPr>
              <w:t xml:space="preserve">Management </w:t>
            </w:r>
            <w:r>
              <w:rPr>
                <w:spacing w:val="-3"/>
                <w:sz w:val="16"/>
              </w:rPr>
              <w:t>Areas?</w:t>
            </w:r>
          </w:p>
        </w:tc>
        <w:tc>
          <w:tcPr>
            <w:tcW w:w="4112" w:type="dxa"/>
            <w:tcBorders>
              <w:bottom w:val="nil"/>
            </w:tcBorders>
          </w:tcPr>
          <w:p w14:paraId="24D1F7A9" w14:textId="77777777" w:rsidR="00390983" w:rsidRPr="00D17E6E" w:rsidRDefault="00390983" w:rsidP="00CF061B">
            <w:pPr>
              <w:pStyle w:val="TableParagraph"/>
              <w:ind w:left="105" w:right="121"/>
              <w:rPr>
                <w:sz w:val="16"/>
                <w:szCs w:val="16"/>
              </w:rPr>
            </w:pPr>
            <w:r w:rsidRPr="00AE6390">
              <w:rPr>
                <w:sz w:val="16"/>
                <w:szCs w:val="16"/>
              </w:rPr>
              <w:t xml:space="preserve">This </w:t>
            </w:r>
            <w:r>
              <w:rPr>
                <w:sz w:val="16"/>
                <w:szCs w:val="16"/>
              </w:rPr>
              <w:t>policy</w:t>
            </w:r>
            <w:r w:rsidRPr="00AE6390">
              <w:rPr>
                <w:sz w:val="16"/>
                <w:szCs w:val="16"/>
              </w:rPr>
              <w:t xml:space="preserve"> is likely to be </w:t>
            </w:r>
            <w:r>
              <w:rPr>
                <w:sz w:val="16"/>
                <w:szCs w:val="16"/>
              </w:rPr>
              <w:t>slightly positive</w:t>
            </w:r>
            <w:r w:rsidRPr="00AE6390">
              <w:rPr>
                <w:sz w:val="16"/>
                <w:szCs w:val="16"/>
              </w:rPr>
              <w:t>. Although it could see construction of enhanced infrastructure to link the harbours to the strategic transport network, this is likely to benefit all users, not just road</w:t>
            </w:r>
            <w:r>
              <w:rPr>
                <w:sz w:val="16"/>
                <w:szCs w:val="16"/>
              </w:rPr>
              <w:t xml:space="preserve"> and also lead to the more efficient access to the harbours, meaning less congestion and subsequent air pollution.</w:t>
            </w:r>
          </w:p>
        </w:tc>
        <w:tc>
          <w:tcPr>
            <w:tcW w:w="709" w:type="dxa"/>
            <w:tcBorders>
              <w:bottom w:val="nil"/>
            </w:tcBorders>
          </w:tcPr>
          <w:p w14:paraId="2616D2F5" w14:textId="77777777" w:rsidR="00390983" w:rsidRDefault="00390983" w:rsidP="00CF061B">
            <w:pPr>
              <w:pStyle w:val="TableParagraph"/>
              <w:spacing w:line="182" w:lineRule="exact"/>
              <w:ind w:left="102"/>
              <w:rPr>
                <w:sz w:val="16"/>
              </w:rPr>
            </w:pPr>
            <w:r>
              <w:rPr>
                <w:sz w:val="16"/>
              </w:rPr>
              <w:t>++/-</w:t>
            </w:r>
          </w:p>
        </w:tc>
        <w:tc>
          <w:tcPr>
            <w:tcW w:w="3119" w:type="dxa"/>
            <w:tcBorders>
              <w:bottom w:val="nil"/>
            </w:tcBorders>
          </w:tcPr>
          <w:p w14:paraId="54A7BC32" w14:textId="77777777" w:rsidR="00390983" w:rsidRPr="00B172AC" w:rsidRDefault="00390983" w:rsidP="00CF061B">
            <w:pPr>
              <w:pStyle w:val="TableParagraph"/>
              <w:ind w:left="104" w:right="134"/>
              <w:rPr>
                <w:sz w:val="16"/>
                <w:szCs w:val="16"/>
              </w:rPr>
            </w:pPr>
            <w:r w:rsidRPr="000E3BEC">
              <w:rPr>
                <w:sz w:val="16"/>
                <w:szCs w:val="16"/>
              </w:rPr>
              <w:t xml:space="preserve">Not </w:t>
            </w:r>
            <w:r>
              <w:rPr>
                <w:sz w:val="16"/>
                <w:szCs w:val="16"/>
              </w:rPr>
              <w:t>having this policy</w:t>
            </w:r>
            <w:r w:rsidRPr="000E3BEC">
              <w:rPr>
                <w:sz w:val="16"/>
                <w:szCs w:val="16"/>
              </w:rPr>
              <w:t xml:space="preserve"> is likely to impact </w:t>
            </w:r>
            <w:r>
              <w:rPr>
                <w:sz w:val="16"/>
                <w:szCs w:val="16"/>
              </w:rPr>
              <w:t xml:space="preserve"> negatively </w:t>
            </w:r>
            <w:r w:rsidRPr="000E3BEC">
              <w:rPr>
                <w:sz w:val="16"/>
                <w:szCs w:val="16"/>
              </w:rPr>
              <w:t xml:space="preserve">on </w:t>
            </w:r>
            <w:r>
              <w:rPr>
                <w:sz w:val="16"/>
                <w:szCs w:val="16"/>
              </w:rPr>
              <w:t>air</w:t>
            </w:r>
            <w:r>
              <w:t>.</w:t>
            </w:r>
          </w:p>
        </w:tc>
        <w:tc>
          <w:tcPr>
            <w:tcW w:w="712" w:type="dxa"/>
            <w:tcBorders>
              <w:bottom w:val="nil"/>
            </w:tcBorders>
          </w:tcPr>
          <w:p w14:paraId="41EBB709" w14:textId="77777777" w:rsidR="00390983" w:rsidRDefault="00390983" w:rsidP="00CF061B">
            <w:pPr>
              <w:pStyle w:val="TableParagraph"/>
              <w:spacing w:line="182" w:lineRule="exact"/>
              <w:ind w:left="102"/>
              <w:rPr>
                <w:sz w:val="16"/>
              </w:rPr>
            </w:pPr>
            <w:r>
              <w:rPr>
                <w:sz w:val="16"/>
              </w:rPr>
              <w:t>-</w:t>
            </w:r>
          </w:p>
        </w:tc>
      </w:tr>
      <w:tr w:rsidR="00390983" w14:paraId="23790A62" w14:textId="77777777" w:rsidTr="00CF061B">
        <w:trPr>
          <w:trHeight w:val="847"/>
        </w:trPr>
        <w:tc>
          <w:tcPr>
            <w:tcW w:w="1102" w:type="dxa"/>
            <w:tcBorders>
              <w:top w:val="nil"/>
            </w:tcBorders>
          </w:tcPr>
          <w:p w14:paraId="5B891EE3" w14:textId="77777777" w:rsidR="00390983" w:rsidRDefault="00390983" w:rsidP="00CF061B">
            <w:pPr>
              <w:pStyle w:val="TableParagraph"/>
              <w:rPr>
                <w:rFonts w:ascii="Times New Roman"/>
                <w:sz w:val="16"/>
              </w:rPr>
            </w:pPr>
          </w:p>
        </w:tc>
        <w:tc>
          <w:tcPr>
            <w:tcW w:w="2127" w:type="dxa"/>
            <w:tcBorders>
              <w:top w:val="nil"/>
            </w:tcBorders>
          </w:tcPr>
          <w:p w14:paraId="3672CB20" w14:textId="77777777" w:rsidR="00390983" w:rsidRDefault="00390983" w:rsidP="00CF061B">
            <w:pPr>
              <w:pStyle w:val="TableParagraph"/>
              <w:spacing w:before="11" w:line="276" w:lineRule="auto"/>
              <w:ind w:left="104" w:right="316"/>
              <w:rPr>
                <w:sz w:val="16"/>
              </w:rPr>
            </w:pPr>
            <w:r>
              <w:rPr>
                <w:sz w:val="16"/>
              </w:rPr>
              <w:t>To limit air emissions to comply with air quality standards.</w:t>
            </w:r>
          </w:p>
        </w:tc>
        <w:tc>
          <w:tcPr>
            <w:tcW w:w="3260" w:type="dxa"/>
            <w:tcBorders>
              <w:top w:val="nil"/>
            </w:tcBorders>
          </w:tcPr>
          <w:p w14:paraId="6CE74A3D" w14:textId="77777777" w:rsidR="00390983" w:rsidRDefault="00390983" w:rsidP="00CF061B">
            <w:pPr>
              <w:pStyle w:val="TableParagraph"/>
              <w:rPr>
                <w:rFonts w:ascii="Times New Roman"/>
                <w:sz w:val="16"/>
              </w:rPr>
            </w:pPr>
          </w:p>
        </w:tc>
        <w:tc>
          <w:tcPr>
            <w:tcW w:w="4112" w:type="dxa"/>
            <w:tcBorders>
              <w:top w:val="nil"/>
            </w:tcBorders>
          </w:tcPr>
          <w:p w14:paraId="0017E82C" w14:textId="77777777" w:rsidR="00390983" w:rsidRDefault="00390983" w:rsidP="00CF061B">
            <w:pPr>
              <w:pStyle w:val="TableParagraph"/>
              <w:rPr>
                <w:rFonts w:ascii="Times New Roman"/>
                <w:sz w:val="16"/>
              </w:rPr>
            </w:pPr>
          </w:p>
        </w:tc>
        <w:tc>
          <w:tcPr>
            <w:tcW w:w="709" w:type="dxa"/>
            <w:tcBorders>
              <w:top w:val="nil"/>
            </w:tcBorders>
          </w:tcPr>
          <w:p w14:paraId="30328394" w14:textId="77777777" w:rsidR="00390983" w:rsidRDefault="00390983" w:rsidP="00CF061B">
            <w:pPr>
              <w:pStyle w:val="TableParagraph"/>
              <w:rPr>
                <w:rFonts w:ascii="Times New Roman"/>
                <w:sz w:val="16"/>
              </w:rPr>
            </w:pPr>
          </w:p>
        </w:tc>
        <w:tc>
          <w:tcPr>
            <w:tcW w:w="3119" w:type="dxa"/>
            <w:tcBorders>
              <w:top w:val="nil"/>
            </w:tcBorders>
          </w:tcPr>
          <w:p w14:paraId="1CEE82F6" w14:textId="77777777" w:rsidR="00390983" w:rsidRDefault="00390983" w:rsidP="00CF061B">
            <w:pPr>
              <w:pStyle w:val="TableParagraph"/>
              <w:rPr>
                <w:rFonts w:ascii="Times New Roman"/>
                <w:sz w:val="16"/>
              </w:rPr>
            </w:pPr>
          </w:p>
        </w:tc>
        <w:tc>
          <w:tcPr>
            <w:tcW w:w="712" w:type="dxa"/>
            <w:tcBorders>
              <w:top w:val="nil"/>
            </w:tcBorders>
          </w:tcPr>
          <w:p w14:paraId="0522CF58" w14:textId="77777777" w:rsidR="00390983" w:rsidRDefault="00390983" w:rsidP="00CF061B">
            <w:pPr>
              <w:pStyle w:val="TableParagraph"/>
              <w:rPr>
                <w:rFonts w:ascii="Times New Roman"/>
                <w:sz w:val="16"/>
              </w:rPr>
            </w:pPr>
          </w:p>
        </w:tc>
      </w:tr>
      <w:tr w:rsidR="00390983" w14:paraId="4B1F11CD" w14:textId="77777777" w:rsidTr="00CF061B">
        <w:trPr>
          <w:trHeight w:val="1657"/>
        </w:trPr>
        <w:tc>
          <w:tcPr>
            <w:tcW w:w="1102" w:type="dxa"/>
          </w:tcPr>
          <w:p w14:paraId="759019E8" w14:textId="77777777" w:rsidR="00390983" w:rsidRDefault="00390983" w:rsidP="00CF061B">
            <w:pPr>
              <w:pStyle w:val="TableParagraph"/>
              <w:ind w:left="107" w:right="391"/>
              <w:rPr>
                <w:sz w:val="16"/>
              </w:rPr>
            </w:pPr>
            <w:r>
              <w:rPr>
                <w:sz w:val="16"/>
              </w:rPr>
              <w:t>Climatic factors</w:t>
            </w:r>
          </w:p>
        </w:tc>
        <w:tc>
          <w:tcPr>
            <w:tcW w:w="2127" w:type="dxa"/>
          </w:tcPr>
          <w:p w14:paraId="343EBDFC" w14:textId="77777777" w:rsidR="00390983" w:rsidRDefault="00390983" w:rsidP="00CF061B">
            <w:pPr>
              <w:pStyle w:val="TableParagraph"/>
              <w:spacing w:line="276" w:lineRule="auto"/>
              <w:ind w:left="104" w:right="173"/>
              <w:rPr>
                <w:sz w:val="16"/>
              </w:rPr>
            </w:pPr>
            <w:r>
              <w:rPr>
                <w:sz w:val="16"/>
              </w:rPr>
              <w:t>To reduce the cause and effects of climate change.</w:t>
            </w:r>
          </w:p>
          <w:p w14:paraId="660B4B2E" w14:textId="77777777" w:rsidR="00390983" w:rsidRDefault="00390983" w:rsidP="00CF061B">
            <w:pPr>
              <w:pStyle w:val="TableParagraph"/>
              <w:spacing w:before="3"/>
              <w:rPr>
                <w:b/>
                <w:sz w:val="17"/>
              </w:rPr>
            </w:pPr>
          </w:p>
          <w:p w14:paraId="5A500D5C" w14:textId="77777777" w:rsidR="00390983" w:rsidRDefault="00390983" w:rsidP="00CF061B">
            <w:pPr>
              <w:pStyle w:val="TableParagraph"/>
              <w:spacing w:line="276" w:lineRule="auto"/>
              <w:ind w:left="104" w:right="209"/>
              <w:rPr>
                <w:sz w:val="16"/>
              </w:rPr>
            </w:pPr>
            <w:r>
              <w:rPr>
                <w:sz w:val="16"/>
              </w:rPr>
              <w:t>To limit or reduce the emissions of greenhouse gases.</w:t>
            </w:r>
          </w:p>
        </w:tc>
        <w:tc>
          <w:tcPr>
            <w:tcW w:w="3260" w:type="dxa"/>
          </w:tcPr>
          <w:p w14:paraId="4C1D609B" w14:textId="77777777" w:rsidR="00390983" w:rsidRDefault="00390983" w:rsidP="00CF061B">
            <w:pPr>
              <w:pStyle w:val="TableParagraph"/>
              <w:spacing w:line="182" w:lineRule="exact"/>
              <w:ind w:left="104"/>
              <w:rPr>
                <w:sz w:val="16"/>
              </w:rPr>
            </w:pPr>
            <w:r>
              <w:rPr>
                <w:sz w:val="16"/>
              </w:rPr>
              <w:t>Promote sustainable and active travel?</w:t>
            </w:r>
          </w:p>
          <w:p w14:paraId="1E100083" w14:textId="77777777" w:rsidR="00390983" w:rsidRDefault="00390983" w:rsidP="00CF061B">
            <w:pPr>
              <w:pStyle w:val="TableParagraph"/>
              <w:spacing w:before="10"/>
              <w:rPr>
                <w:b/>
                <w:sz w:val="19"/>
              </w:rPr>
            </w:pPr>
          </w:p>
          <w:p w14:paraId="66F07223" w14:textId="77777777" w:rsidR="00390983" w:rsidRDefault="00390983" w:rsidP="00CF061B">
            <w:pPr>
              <w:pStyle w:val="TableParagraph"/>
              <w:spacing w:line="276" w:lineRule="auto"/>
              <w:ind w:left="104" w:right="1342"/>
              <w:rPr>
                <w:sz w:val="16"/>
              </w:rPr>
            </w:pPr>
            <w:r>
              <w:rPr>
                <w:sz w:val="16"/>
              </w:rPr>
              <w:t>Promote the use of clean fuels/technologies?</w:t>
            </w:r>
          </w:p>
          <w:p w14:paraId="31578CAC" w14:textId="77777777" w:rsidR="00390983" w:rsidRDefault="00390983" w:rsidP="00CF061B">
            <w:pPr>
              <w:pStyle w:val="TableParagraph"/>
              <w:spacing w:before="3"/>
              <w:rPr>
                <w:b/>
                <w:sz w:val="17"/>
              </w:rPr>
            </w:pPr>
          </w:p>
          <w:p w14:paraId="06BC61CD" w14:textId="77777777" w:rsidR="00390983" w:rsidRDefault="00390983" w:rsidP="00CF061B">
            <w:pPr>
              <w:pStyle w:val="TableParagraph"/>
              <w:spacing w:line="276" w:lineRule="auto"/>
              <w:ind w:left="104" w:right="415"/>
              <w:rPr>
                <w:spacing w:val="-4"/>
                <w:sz w:val="16"/>
              </w:rPr>
            </w:pPr>
            <w:r>
              <w:rPr>
                <w:spacing w:val="-4"/>
                <w:sz w:val="16"/>
              </w:rPr>
              <w:t xml:space="preserve">Reduce </w:t>
            </w:r>
            <w:r>
              <w:rPr>
                <w:spacing w:val="-2"/>
                <w:sz w:val="16"/>
              </w:rPr>
              <w:t xml:space="preserve">the </w:t>
            </w:r>
            <w:r>
              <w:rPr>
                <w:spacing w:val="-4"/>
                <w:sz w:val="16"/>
              </w:rPr>
              <w:t xml:space="preserve">need </w:t>
            </w:r>
            <w:r>
              <w:rPr>
                <w:sz w:val="16"/>
              </w:rPr>
              <w:t xml:space="preserve">to </w:t>
            </w:r>
            <w:r>
              <w:rPr>
                <w:spacing w:val="-4"/>
                <w:sz w:val="16"/>
              </w:rPr>
              <w:t xml:space="preserve">travel, especially </w:t>
            </w:r>
            <w:r>
              <w:rPr>
                <w:sz w:val="16"/>
              </w:rPr>
              <w:t xml:space="preserve">by </w:t>
            </w:r>
            <w:r>
              <w:rPr>
                <w:spacing w:val="-4"/>
                <w:sz w:val="16"/>
              </w:rPr>
              <w:t xml:space="preserve">motorised </w:t>
            </w:r>
            <w:r>
              <w:rPr>
                <w:spacing w:val="-3"/>
                <w:sz w:val="16"/>
              </w:rPr>
              <w:t xml:space="preserve">forms of </w:t>
            </w:r>
            <w:r>
              <w:rPr>
                <w:spacing w:val="-4"/>
                <w:sz w:val="16"/>
              </w:rPr>
              <w:t>transport?</w:t>
            </w:r>
          </w:p>
          <w:p w14:paraId="0400BB9C" w14:textId="77777777" w:rsidR="00390983" w:rsidRDefault="00390983" w:rsidP="00CF061B">
            <w:pPr>
              <w:pStyle w:val="TableParagraph"/>
              <w:spacing w:line="276" w:lineRule="auto"/>
              <w:ind w:left="104" w:right="415"/>
              <w:rPr>
                <w:spacing w:val="-4"/>
                <w:sz w:val="16"/>
              </w:rPr>
            </w:pPr>
          </w:p>
          <w:p w14:paraId="2B2A03C0" w14:textId="77777777" w:rsidR="00390983" w:rsidRPr="00BF1D52" w:rsidRDefault="00390983" w:rsidP="00CF061B">
            <w:pPr>
              <w:pStyle w:val="TableParagraph"/>
              <w:spacing w:line="276" w:lineRule="auto"/>
              <w:ind w:left="104" w:right="415"/>
              <w:rPr>
                <w:sz w:val="16"/>
              </w:rPr>
            </w:pPr>
            <w:r w:rsidRPr="00BF1D52">
              <w:rPr>
                <w:sz w:val="16"/>
              </w:rPr>
              <w:t>Reduce congestion?</w:t>
            </w:r>
          </w:p>
          <w:p w14:paraId="05DE9972" w14:textId="77777777" w:rsidR="00390983" w:rsidRPr="00BF1D52" w:rsidRDefault="00390983" w:rsidP="00CF061B">
            <w:pPr>
              <w:pStyle w:val="TableParagraph"/>
              <w:spacing w:line="276" w:lineRule="auto"/>
              <w:ind w:left="104" w:right="415"/>
              <w:rPr>
                <w:sz w:val="16"/>
              </w:rPr>
            </w:pPr>
          </w:p>
          <w:p w14:paraId="47B162D6" w14:textId="77777777" w:rsidR="00390983" w:rsidRDefault="00390983" w:rsidP="00CF061B">
            <w:pPr>
              <w:pStyle w:val="TableParagraph"/>
              <w:spacing w:line="276" w:lineRule="auto"/>
              <w:ind w:left="104" w:right="415"/>
              <w:rPr>
                <w:sz w:val="16"/>
              </w:rPr>
            </w:pPr>
            <w:r w:rsidRPr="00BF1D52">
              <w:rPr>
                <w:sz w:val="16"/>
              </w:rPr>
              <w:t>Result in the development of peat rich soils?</w:t>
            </w:r>
          </w:p>
        </w:tc>
        <w:tc>
          <w:tcPr>
            <w:tcW w:w="4112" w:type="dxa"/>
            <w:tcBorders>
              <w:bottom w:val="nil"/>
            </w:tcBorders>
          </w:tcPr>
          <w:p w14:paraId="7B297CF6" w14:textId="77777777" w:rsidR="00390983" w:rsidRPr="00163F2D" w:rsidRDefault="00390983" w:rsidP="00CF061B">
            <w:pPr>
              <w:pStyle w:val="TableParagraph"/>
              <w:ind w:left="105" w:right="165"/>
              <w:rPr>
                <w:sz w:val="16"/>
                <w:szCs w:val="16"/>
              </w:rPr>
            </w:pPr>
            <w:r w:rsidRPr="00AE6390">
              <w:rPr>
                <w:sz w:val="16"/>
                <w:szCs w:val="16"/>
              </w:rPr>
              <w:t xml:space="preserve">This </w:t>
            </w:r>
            <w:r>
              <w:rPr>
                <w:sz w:val="16"/>
                <w:szCs w:val="16"/>
              </w:rPr>
              <w:t>policy</w:t>
            </w:r>
            <w:r w:rsidRPr="00AE6390">
              <w:rPr>
                <w:sz w:val="16"/>
                <w:szCs w:val="16"/>
              </w:rPr>
              <w:t xml:space="preserve"> is likely to be </w:t>
            </w:r>
            <w:r>
              <w:rPr>
                <w:sz w:val="16"/>
                <w:szCs w:val="16"/>
              </w:rPr>
              <w:t>slightly positive</w:t>
            </w:r>
            <w:r w:rsidRPr="00AE6390">
              <w:rPr>
                <w:sz w:val="16"/>
                <w:szCs w:val="16"/>
              </w:rPr>
              <w:t>. Although it could see construction of enhanced infrastructure to link the harbours to the strategic transport network, this is likely to benefit all users, not just road</w:t>
            </w:r>
            <w:r>
              <w:rPr>
                <w:sz w:val="16"/>
                <w:szCs w:val="16"/>
              </w:rPr>
              <w:t xml:space="preserve"> and also lead to the more efficient access to the harbours, meaning less congestion and subsequent emissions.</w:t>
            </w:r>
          </w:p>
        </w:tc>
        <w:tc>
          <w:tcPr>
            <w:tcW w:w="709" w:type="dxa"/>
            <w:tcBorders>
              <w:bottom w:val="nil"/>
            </w:tcBorders>
          </w:tcPr>
          <w:p w14:paraId="01ABE5AD" w14:textId="77777777" w:rsidR="00390983" w:rsidRDefault="00390983" w:rsidP="00CF061B">
            <w:pPr>
              <w:pStyle w:val="TableParagraph"/>
              <w:spacing w:line="180" w:lineRule="exact"/>
              <w:ind w:left="102"/>
              <w:rPr>
                <w:sz w:val="16"/>
              </w:rPr>
            </w:pPr>
            <w:r>
              <w:rPr>
                <w:sz w:val="16"/>
              </w:rPr>
              <w:t>++/-</w:t>
            </w:r>
          </w:p>
        </w:tc>
        <w:tc>
          <w:tcPr>
            <w:tcW w:w="3119" w:type="dxa"/>
            <w:tcBorders>
              <w:bottom w:val="nil"/>
            </w:tcBorders>
          </w:tcPr>
          <w:p w14:paraId="3A96DE83" w14:textId="77777777" w:rsidR="00390983" w:rsidRPr="00CB4479" w:rsidRDefault="00390983" w:rsidP="00CF061B">
            <w:pPr>
              <w:pStyle w:val="TableParagraph"/>
              <w:ind w:left="104" w:right="134"/>
              <w:rPr>
                <w:sz w:val="16"/>
                <w:szCs w:val="16"/>
              </w:rPr>
            </w:pPr>
            <w:r w:rsidRPr="000E3BEC">
              <w:rPr>
                <w:sz w:val="16"/>
                <w:szCs w:val="16"/>
              </w:rPr>
              <w:t xml:space="preserve">Not </w:t>
            </w:r>
            <w:r>
              <w:rPr>
                <w:sz w:val="16"/>
                <w:szCs w:val="16"/>
              </w:rPr>
              <w:t>having this policy</w:t>
            </w:r>
            <w:r w:rsidRPr="000E3BEC">
              <w:rPr>
                <w:sz w:val="16"/>
                <w:szCs w:val="16"/>
              </w:rPr>
              <w:t xml:space="preserve"> is likely to impact </w:t>
            </w:r>
            <w:r>
              <w:rPr>
                <w:sz w:val="16"/>
                <w:szCs w:val="16"/>
              </w:rPr>
              <w:t xml:space="preserve"> negatively </w:t>
            </w:r>
            <w:r w:rsidRPr="000E3BEC">
              <w:rPr>
                <w:sz w:val="16"/>
                <w:szCs w:val="16"/>
              </w:rPr>
              <w:t xml:space="preserve">on </w:t>
            </w:r>
            <w:r>
              <w:rPr>
                <w:sz w:val="16"/>
                <w:szCs w:val="16"/>
              </w:rPr>
              <w:t>climatic factors</w:t>
            </w:r>
          </w:p>
        </w:tc>
        <w:tc>
          <w:tcPr>
            <w:tcW w:w="712" w:type="dxa"/>
            <w:tcBorders>
              <w:bottom w:val="nil"/>
            </w:tcBorders>
          </w:tcPr>
          <w:p w14:paraId="48E31811" w14:textId="77777777" w:rsidR="00390983" w:rsidRDefault="00390983" w:rsidP="00CF061B">
            <w:pPr>
              <w:pStyle w:val="TableParagraph"/>
              <w:spacing w:line="180" w:lineRule="exact"/>
              <w:ind w:left="102"/>
              <w:rPr>
                <w:sz w:val="16"/>
              </w:rPr>
            </w:pPr>
            <w:r>
              <w:rPr>
                <w:sz w:val="16"/>
              </w:rPr>
              <w:t>-</w:t>
            </w:r>
          </w:p>
        </w:tc>
      </w:tr>
    </w:tbl>
    <w:p w14:paraId="01FAC636" w14:textId="77777777" w:rsidR="00390983" w:rsidRDefault="00390983" w:rsidP="00390983">
      <w:pPr>
        <w:pStyle w:val="BodyText"/>
        <w:spacing w:before="10"/>
        <w:rPr>
          <w:b/>
          <w:sz w:val="22"/>
        </w:rPr>
      </w:pPr>
    </w:p>
    <w:tbl>
      <w:tblPr>
        <w:tblW w:w="0" w:type="auto"/>
        <w:tblInd w:w="13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102"/>
        <w:gridCol w:w="2127"/>
        <w:gridCol w:w="3260"/>
        <w:gridCol w:w="4112"/>
        <w:gridCol w:w="709"/>
        <w:gridCol w:w="3119"/>
        <w:gridCol w:w="712"/>
      </w:tblGrid>
      <w:tr w:rsidR="00390983" w14:paraId="4FBD1580" w14:textId="77777777" w:rsidTr="00CF061B">
        <w:trPr>
          <w:trHeight w:val="2082"/>
        </w:trPr>
        <w:tc>
          <w:tcPr>
            <w:tcW w:w="1102" w:type="dxa"/>
          </w:tcPr>
          <w:p w14:paraId="0C92A5D7" w14:textId="77777777" w:rsidR="00390983" w:rsidRDefault="00390983" w:rsidP="00CF061B">
            <w:pPr>
              <w:pStyle w:val="TableParagraph"/>
              <w:spacing w:line="180" w:lineRule="exact"/>
              <w:ind w:left="107"/>
              <w:rPr>
                <w:sz w:val="16"/>
              </w:rPr>
            </w:pPr>
            <w:r>
              <w:rPr>
                <w:sz w:val="16"/>
              </w:rPr>
              <w:t>Soil</w:t>
            </w:r>
          </w:p>
        </w:tc>
        <w:tc>
          <w:tcPr>
            <w:tcW w:w="2127" w:type="dxa"/>
          </w:tcPr>
          <w:p w14:paraId="70F0E0A1" w14:textId="77777777" w:rsidR="00390983" w:rsidRDefault="00390983" w:rsidP="00CF061B">
            <w:pPr>
              <w:pStyle w:val="TableParagraph"/>
              <w:spacing w:line="276" w:lineRule="auto"/>
              <w:ind w:left="104" w:right="75"/>
              <w:rPr>
                <w:sz w:val="16"/>
              </w:rPr>
            </w:pPr>
            <w:r>
              <w:rPr>
                <w:sz w:val="16"/>
              </w:rPr>
              <w:t>To reduce contamination, safeguard soil quantity and quality.</w:t>
            </w:r>
          </w:p>
        </w:tc>
        <w:tc>
          <w:tcPr>
            <w:tcW w:w="3260" w:type="dxa"/>
          </w:tcPr>
          <w:p w14:paraId="63E661CF" w14:textId="77777777" w:rsidR="00390983" w:rsidRDefault="00390983" w:rsidP="00CF061B">
            <w:pPr>
              <w:pStyle w:val="TableParagraph"/>
              <w:spacing w:line="182" w:lineRule="exact"/>
              <w:ind w:left="104"/>
              <w:rPr>
                <w:sz w:val="16"/>
              </w:rPr>
            </w:pPr>
            <w:r>
              <w:rPr>
                <w:sz w:val="16"/>
              </w:rPr>
              <w:t>Cause soil sealing and compaction?</w:t>
            </w:r>
          </w:p>
          <w:p w14:paraId="18433152" w14:textId="77777777" w:rsidR="00390983" w:rsidRDefault="00390983" w:rsidP="00CF061B">
            <w:pPr>
              <w:pStyle w:val="TableParagraph"/>
              <w:spacing w:before="10"/>
              <w:rPr>
                <w:b/>
                <w:sz w:val="19"/>
              </w:rPr>
            </w:pPr>
          </w:p>
          <w:p w14:paraId="64C7D893" w14:textId="77777777" w:rsidR="00390983" w:rsidRDefault="00390983" w:rsidP="00CF061B">
            <w:pPr>
              <w:pStyle w:val="TableParagraph"/>
              <w:spacing w:line="276" w:lineRule="auto"/>
              <w:ind w:left="104" w:right="169"/>
              <w:rPr>
                <w:sz w:val="16"/>
              </w:rPr>
            </w:pPr>
            <w:r>
              <w:rPr>
                <w:spacing w:val="-4"/>
                <w:sz w:val="16"/>
              </w:rPr>
              <w:t xml:space="preserve">Result </w:t>
            </w:r>
            <w:r>
              <w:rPr>
                <w:spacing w:val="-3"/>
                <w:sz w:val="16"/>
              </w:rPr>
              <w:t xml:space="preserve">in </w:t>
            </w:r>
            <w:r>
              <w:rPr>
                <w:spacing w:val="-2"/>
                <w:sz w:val="16"/>
              </w:rPr>
              <w:t xml:space="preserve">the </w:t>
            </w:r>
            <w:r>
              <w:rPr>
                <w:spacing w:val="-4"/>
                <w:sz w:val="16"/>
              </w:rPr>
              <w:t xml:space="preserve">release </w:t>
            </w:r>
            <w:r>
              <w:rPr>
                <w:spacing w:val="-3"/>
                <w:sz w:val="16"/>
              </w:rPr>
              <w:t xml:space="preserve">of </w:t>
            </w:r>
            <w:r>
              <w:rPr>
                <w:spacing w:val="-4"/>
                <w:sz w:val="16"/>
              </w:rPr>
              <w:t xml:space="preserve">substances </w:t>
            </w:r>
            <w:r>
              <w:rPr>
                <w:spacing w:val="-5"/>
                <w:sz w:val="16"/>
              </w:rPr>
              <w:t xml:space="preserve">that </w:t>
            </w:r>
            <w:r>
              <w:rPr>
                <w:spacing w:val="-3"/>
                <w:sz w:val="16"/>
              </w:rPr>
              <w:t xml:space="preserve">could </w:t>
            </w:r>
            <w:r>
              <w:rPr>
                <w:spacing w:val="-4"/>
                <w:sz w:val="16"/>
              </w:rPr>
              <w:t xml:space="preserve">potentially contaminate </w:t>
            </w:r>
            <w:r>
              <w:rPr>
                <w:spacing w:val="-2"/>
                <w:sz w:val="16"/>
              </w:rPr>
              <w:t xml:space="preserve">the </w:t>
            </w:r>
            <w:r>
              <w:rPr>
                <w:spacing w:val="-3"/>
                <w:sz w:val="16"/>
              </w:rPr>
              <w:t>soil?</w:t>
            </w:r>
          </w:p>
          <w:p w14:paraId="61CC6BAC" w14:textId="77777777" w:rsidR="00390983" w:rsidRDefault="00390983" w:rsidP="00CF061B">
            <w:pPr>
              <w:pStyle w:val="TableParagraph"/>
              <w:spacing w:before="5"/>
              <w:rPr>
                <w:b/>
                <w:sz w:val="17"/>
              </w:rPr>
            </w:pPr>
          </w:p>
          <w:p w14:paraId="7A4B9161" w14:textId="77777777" w:rsidR="00390983" w:rsidRDefault="00390983" w:rsidP="00CF061B">
            <w:pPr>
              <w:pStyle w:val="TableParagraph"/>
              <w:spacing w:line="276" w:lineRule="auto"/>
              <w:ind w:left="104" w:right="169"/>
              <w:rPr>
                <w:sz w:val="16"/>
              </w:rPr>
            </w:pPr>
            <w:r>
              <w:rPr>
                <w:spacing w:val="-3"/>
                <w:sz w:val="16"/>
              </w:rPr>
              <w:t xml:space="preserve">Ensure that </w:t>
            </w:r>
            <w:r>
              <w:rPr>
                <w:spacing w:val="-4"/>
                <w:sz w:val="16"/>
              </w:rPr>
              <w:t xml:space="preserve">possible contamination </w:t>
            </w:r>
            <w:r>
              <w:rPr>
                <w:spacing w:val="-3"/>
                <w:sz w:val="16"/>
              </w:rPr>
              <w:t xml:space="preserve">will </w:t>
            </w:r>
            <w:r>
              <w:rPr>
                <w:sz w:val="16"/>
              </w:rPr>
              <w:t xml:space="preserve">be </w:t>
            </w:r>
            <w:r>
              <w:rPr>
                <w:spacing w:val="-4"/>
                <w:sz w:val="16"/>
              </w:rPr>
              <w:t xml:space="preserve">properly remediated </w:t>
            </w:r>
            <w:r>
              <w:rPr>
                <w:spacing w:val="-3"/>
                <w:sz w:val="16"/>
              </w:rPr>
              <w:t xml:space="preserve">and </w:t>
            </w:r>
            <w:r>
              <w:rPr>
                <w:spacing w:val="-4"/>
                <w:sz w:val="16"/>
              </w:rPr>
              <w:t xml:space="preserve">not impact upon sensitive receptors </w:t>
            </w:r>
            <w:r>
              <w:rPr>
                <w:spacing w:val="-3"/>
                <w:sz w:val="16"/>
              </w:rPr>
              <w:t xml:space="preserve">such as </w:t>
            </w:r>
            <w:r>
              <w:rPr>
                <w:spacing w:val="-4"/>
                <w:sz w:val="16"/>
              </w:rPr>
              <w:t xml:space="preserve">human health </w:t>
            </w:r>
            <w:r>
              <w:rPr>
                <w:spacing w:val="-3"/>
                <w:sz w:val="16"/>
              </w:rPr>
              <w:t xml:space="preserve">and </w:t>
            </w:r>
            <w:r>
              <w:rPr>
                <w:spacing w:val="-2"/>
                <w:sz w:val="16"/>
              </w:rPr>
              <w:t xml:space="preserve">the </w:t>
            </w:r>
            <w:r>
              <w:rPr>
                <w:spacing w:val="-4"/>
                <w:sz w:val="16"/>
              </w:rPr>
              <w:t>water environment?</w:t>
            </w:r>
          </w:p>
        </w:tc>
        <w:tc>
          <w:tcPr>
            <w:tcW w:w="4112" w:type="dxa"/>
            <w:tcBorders>
              <w:bottom w:val="nil"/>
            </w:tcBorders>
          </w:tcPr>
          <w:p w14:paraId="401525A8" w14:textId="77777777" w:rsidR="00390983" w:rsidRPr="00F177CD" w:rsidRDefault="00390983" w:rsidP="00CF061B">
            <w:pPr>
              <w:pStyle w:val="TableParagraph"/>
              <w:ind w:left="105" w:right="121"/>
              <w:rPr>
                <w:sz w:val="16"/>
                <w:szCs w:val="16"/>
              </w:rPr>
            </w:pPr>
            <w:r>
              <w:rPr>
                <w:sz w:val="16"/>
                <w:szCs w:val="16"/>
              </w:rPr>
              <w:t>This policy is likely to be neutral. Although it could see construction of enhanced infrastructure to link the harbours to the strategic transport network, this is likely to benefit all users, not just road, and to have to mitigate the impact of its construction.</w:t>
            </w:r>
          </w:p>
        </w:tc>
        <w:tc>
          <w:tcPr>
            <w:tcW w:w="709" w:type="dxa"/>
            <w:tcBorders>
              <w:bottom w:val="nil"/>
            </w:tcBorders>
          </w:tcPr>
          <w:p w14:paraId="06527BC5" w14:textId="77777777" w:rsidR="00390983" w:rsidRDefault="00390983" w:rsidP="00CF061B">
            <w:pPr>
              <w:pStyle w:val="TableParagraph"/>
              <w:spacing w:line="180" w:lineRule="exact"/>
              <w:ind w:left="102"/>
              <w:rPr>
                <w:sz w:val="16"/>
              </w:rPr>
            </w:pPr>
            <w:r>
              <w:rPr>
                <w:sz w:val="16"/>
              </w:rPr>
              <w:t>+/-</w:t>
            </w:r>
          </w:p>
        </w:tc>
        <w:tc>
          <w:tcPr>
            <w:tcW w:w="3119" w:type="dxa"/>
            <w:tcBorders>
              <w:bottom w:val="nil"/>
            </w:tcBorders>
          </w:tcPr>
          <w:p w14:paraId="2562F0F6" w14:textId="77777777" w:rsidR="00390983" w:rsidRPr="00C54B39" w:rsidRDefault="00390983" w:rsidP="00CF061B">
            <w:pPr>
              <w:pStyle w:val="TableParagraph"/>
              <w:ind w:left="104" w:right="329"/>
              <w:rPr>
                <w:sz w:val="16"/>
                <w:szCs w:val="16"/>
              </w:rPr>
            </w:pPr>
            <w:r w:rsidRPr="000E3BEC">
              <w:rPr>
                <w:sz w:val="16"/>
                <w:szCs w:val="16"/>
              </w:rPr>
              <w:t xml:space="preserve">Not </w:t>
            </w:r>
            <w:r>
              <w:rPr>
                <w:sz w:val="16"/>
                <w:szCs w:val="16"/>
              </w:rPr>
              <w:t>having this policy</w:t>
            </w:r>
            <w:r w:rsidRPr="000E3BEC">
              <w:rPr>
                <w:sz w:val="16"/>
                <w:szCs w:val="16"/>
              </w:rPr>
              <w:t xml:space="preserve"> is unlikely to impact on </w:t>
            </w:r>
            <w:r>
              <w:rPr>
                <w:sz w:val="16"/>
                <w:szCs w:val="16"/>
              </w:rPr>
              <w:t>soil</w:t>
            </w:r>
            <w:r>
              <w:t>.</w:t>
            </w:r>
          </w:p>
        </w:tc>
        <w:tc>
          <w:tcPr>
            <w:tcW w:w="712" w:type="dxa"/>
            <w:tcBorders>
              <w:bottom w:val="nil"/>
            </w:tcBorders>
          </w:tcPr>
          <w:p w14:paraId="5FC2D047" w14:textId="77777777" w:rsidR="00390983" w:rsidRDefault="00390983" w:rsidP="00CF061B">
            <w:pPr>
              <w:pStyle w:val="TableParagraph"/>
              <w:spacing w:line="180" w:lineRule="exact"/>
              <w:ind w:left="102"/>
              <w:rPr>
                <w:sz w:val="16"/>
              </w:rPr>
            </w:pPr>
            <w:r>
              <w:rPr>
                <w:sz w:val="16"/>
              </w:rPr>
              <w:t>0</w:t>
            </w:r>
          </w:p>
        </w:tc>
      </w:tr>
      <w:tr w:rsidR="00390983" w14:paraId="356BBCEB" w14:textId="77777777" w:rsidTr="00CF061B">
        <w:trPr>
          <w:trHeight w:val="2080"/>
        </w:trPr>
        <w:tc>
          <w:tcPr>
            <w:tcW w:w="1102" w:type="dxa"/>
          </w:tcPr>
          <w:p w14:paraId="23EEA3F2" w14:textId="77777777" w:rsidR="00390983" w:rsidRDefault="00390983" w:rsidP="00CF061B">
            <w:pPr>
              <w:pStyle w:val="TableParagraph"/>
              <w:spacing w:line="180" w:lineRule="exact"/>
              <w:ind w:left="107"/>
              <w:rPr>
                <w:sz w:val="16"/>
              </w:rPr>
            </w:pPr>
            <w:r>
              <w:rPr>
                <w:sz w:val="16"/>
              </w:rPr>
              <w:t>Water</w:t>
            </w:r>
          </w:p>
        </w:tc>
        <w:tc>
          <w:tcPr>
            <w:tcW w:w="2127" w:type="dxa"/>
          </w:tcPr>
          <w:p w14:paraId="15144997" w14:textId="77777777" w:rsidR="00390983" w:rsidRDefault="00390983" w:rsidP="00CF061B">
            <w:pPr>
              <w:pStyle w:val="TableParagraph"/>
              <w:spacing w:line="276" w:lineRule="auto"/>
              <w:ind w:left="104" w:right="57"/>
              <w:rPr>
                <w:sz w:val="16"/>
              </w:rPr>
            </w:pPr>
            <w:r>
              <w:rPr>
                <w:sz w:val="16"/>
              </w:rPr>
              <w:t>To ensure that the water quality and good ecological status of the water framework directive are maintained.</w:t>
            </w:r>
          </w:p>
        </w:tc>
        <w:tc>
          <w:tcPr>
            <w:tcW w:w="3260" w:type="dxa"/>
          </w:tcPr>
          <w:p w14:paraId="4657F50E" w14:textId="77777777" w:rsidR="00390983" w:rsidRDefault="00390983" w:rsidP="00CF061B">
            <w:pPr>
              <w:pStyle w:val="TableParagraph"/>
              <w:spacing w:line="276" w:lineRule="auto"/>
              <w:ind w:left="104" w:right="103"/>
              <w:rPr>
                <w:sz w:val="16"/>
              </w:rPr>
            </w:pPr>
            <w:r>
              <w:rPr>
                <w:spacing w:val="-4"/>
                <w:sz w:val="16"/>
              </w:rPr>
              <w:t xml:space="preserve">Result </w:t>
            </w:r>
            <w:r>
              <w:rPr>
                <w:sz w:val="16"/>
              </w:rPr>
              <w:t xml:space="preserve">in </w:t>
            </w:r>
            <w:r>
              <w:rPr>
                <w:spacing w:val="-3"/>
                <w:sz w:val="16"/>
              </w:rPr>
              <w:t xml:space="preserve">the </w:t>
            </w:r>
            <w:r>
              <w:rPr>
                <w:spacing w:val="-4"/>
                <w:sz w:val="16"/>
              </w:rPr>
              <w:t xml:space="preserve">release </w:t>
            </w:r>
            <w:r>
              <w:rPr>
                <w:spacing w:val="-3"/>
                <w:sz w:val="16"/>
              </w:rPr>
              <w:t xml:space="preserve">of </w:t>
            </w:r>
            <w:r>
              <w:rPr>
                <w:spacing w:val="-4"/>
                <w:sz w:val="16"/>
              </w:rPr>
              <w:t xml:space="preserve">water-borne </w:t>
            </w:r>
            <w:r>
              <w:rPr>
                <w:spacing w:val="-5"/>
                <w:sz w:val="16"/>
              </w:rPr>
              <w:t xml:space="preserve">pollution </w:t>
            </w:r>
            <w:r>
              <w:rPr>
                <w:spacing w:val="-3"/>
                <w:sz w:val="16"/>
              </w:rPr>
              <w:t xml:space="preserve">into </w:t>
            </w:r>
            <w:r>
              <w:rPr>
                <w:spacing w:val="-4"/>
                <w:sz w:val="16"/>
              </w:rPr>
              <w:t>watercourses, groundwater or reservoirs?</w:t>
            </w:r>
          </w:p>
          <w:p w14:paraId="3760F3B3" w14:textId="77777777" w:rsidR="00390983" w:rsidRDefault="00390983" w:rsidP="00CF061B">
            <w:pPr>
              <w:pStyle w:val="TableParagraph"/>
              <w:spacing w:before="3"/>
              <w:rPr>
                <w:b/>
                <w:sz w:val="17"/>
              </w:rPr>
            </w:pPr>
          </w:p>
          <w:p w14:paraId="1D71FD29" w14:textId="77777777" w:rsidR="00390983" w:rsidRDefault="00390983" w:rsidP="00CF061B">
            <w:pPr>
              <w:pStyle w:val="TableParagraph"/>
              <w:spacing w:line="276" w:lineRule="auto"/>
              <w:ind w:left="104" w:hanging="1"/>
              <w:rPr>
                <w:sz w:val="16"/>
              </w:rPr>
            </w:pPr>
            <w:r>
              <w:rPr>
                <w:spacing w:val="-4"/>
                <w:sz w:val="16"/>
              </w:rPr>
              <w:t xml:space="preserve">Increase </w:t>
            </w:r>
            <w:r>
              <w:rPr>
                <w:spacing w:val="-2"/>
                <w:sz w:val="16"/>
              </w:rPr>
              <w:t xml:space="preserve">the </w:t>
            </w:r>
            <w:r>
              <w:rPr>
                <w:spacing w:val="-4"/>
                <w:sz w:val="16"/>
              </w:rPr>
              <w:t xml:space="preserve">amount </w:t>
            </w:r>
            <w:r>
              <w:rPr>
                <w:spacing w:val="-3"/>
                <w:sz w:val="16"/>
              </w:rPr>
              <w:t xml:space="preserve">of </w:t>
            </w:r>
            <w:r>
              <w:rPr>
                <w:spacing w:val="-4"/>
                <w:sz w:val="16"/>
              </w:rPr>
              <w:t xml:space="preserve">surface water </w:t>
            </w:r>
            <w:r>
              <w:rPr>
                <w:spacing w:val="-5"/>
                <w:sz w:val="16"/>
              </w:rPr>
              <w:t xml:space="preserve">run-off </w:t>
            </w:r>
            <w:r>
              <w:rPr>
                <w:spacing w:val="-3"/>
                <w:sz w:val="16"/>
              </w:rPr>
              <w:t xml:space="preserve">into </w:t>
            </w:r>
            <w:r>
              <w:rPr>
                <w:spacing w:val="-4"/>
                <w:sz w:val="16"/>
              </w:rPr>
              <w:t>water bodies?</w:t>
            </w:r>
          </w:p>
          <w:p w14:paraId="3909CD49" w14:textId="77777777" w:rsidR="00390983" w:rsidRDefault="00390983" w:rsidP="00CF061B">
            <w:pPr>
              <w:pStyle w:val="TableParagraph"/>
              <w:spacing w:before="3"/>
              <w:rPr>
                <w:b/>
                <w:sz w:val="17"/>
              </w:rPr>
            </w:pPr>
          </w:p>
          <w:p w14:paraId="4815369F" w14:textId="77777777" w:rsidR="00390983" w:rsidRDefault="00390983" w:rsidP="00CF061B">
            <w:pPr>
              <w:pStyle w:val="TableParagraph"/>
              <w:spacing w:line="276" w:lineRule="auto"/>
              <w:ind w:left="104" w:right="261"/>
              <w:rPr>
                <w:sz w:val="16"/>
              </w:rPr>
            </w:pPr>
            <w:r>
              <w:rPr>
                <w:spacing w:val="-4"/>
                <w:sz w:val="16"/>
              </w:rPr>
              <w:t xml:space="preserve">Increase development </w:t>
            </w:r>
            <w:r>
              <w:rPr>
                <w:spacing w:val="-3"/>
                <w:sz w:val="16"/>
              </w:rPr>
              <w:t xml:space="preserve">that </w:t>
            </w:r>
            <w:r>
              <w:rPr>
                <w:spacing w:val="-4"/>
                <w:sz w:val="16"/>
              </w:rPr>
              <w:t xml:space="preserve">physically impacts </w:t>
            </w:r>
            <w:r>
              <w:rPr>
                <w:sz w:val="16"/>
              </w:rPr>
              <w:t xml:space="preserve">on a </w:t>
            </w:r>
            <w:r>
              <w:rPr>
                <w:spacing w:val="-4"/>
                <w:sz w:val="16"/>
              </w:rPr>
              <w:t xml:space="preserve">watercourse </w:t>
            </w:r>
            <w:r>
              <w:rPr>
                <w:sz w:val="16"/>
              </w:rPr>
              <w:t xml:space="preserve">or </w:t>
            </w:r>
            <w:r>
              <w:rPr>
                <w:spacing w:val="-2"/>
                <w:sz w:val="16"/>
              </w:rPr>
              <w:t xml:space="preserve">the </w:t>
            </w:r>
            <w:r>
              <w:rPr>
                <w:spacing w:val="-5"/>
                <w:sz w:val="16"/>
              </w:rPr>
              <w:t>coastline.</w:t>
            </w:r>
          </w:p>
        </w:tc>
        <w:tc>
          <w:tcPr>
            <w:tcW w:w="4112" w:type="dxa"/>
            <w:tcBorders>
              <w:bottom w:val="nil"/>
            </w:tcBorders>
          </w:tcPr>
          <w:p w14:paraId="70DD4814" w14:textId="77777777" w:rsidR="00390983" w:rsidRPr="00FB32B9" w:rsidRDefault="00390983" w:rsidP="00CF061B">
            <w:pPr>
              <w:pStyle w:val="TableParagraph"/>
              <w:spacing w:line="180" w:lineRule="exact"/>
              <w:ind w:left="105"/>
              <w:rPr>
                <w:sz w:val="16"/>
                <w:szCs w:val="16"/>
              </w:rPr>
            </w:pPr>
            <w:r>
              <w:rPr>
                <w:sz w:val="16"/>
                <w:szCs w:val="16"/>
              </w:rPr>
              <w:t>This policy is likely to be neutral. Although it could see construction of enhanced infrastructure to link the harbours to the strategic transport network, this will have to mitigate the impact of its construction.</w:t>
            </w:r>
          </w:p>
        </w:tc>
        <w:tc>
          <w:tcPr>
            <w:tcW w:w="709" w:type="dxa"/>
            <w:tcBorders>
              <w:bottom w:val="nil"/>
            </w:tcBorders>
          </w:tcPr>
          <w:p w14:paraId="74230AB1" w14:textId="77777777" w:rsidR="00390983" w:rsidRDefault="00390983" w:rsidP="00CF061B">
            <w:pPr>
              <w:pStyle w:val="TableParagraph"/>
              <w:spacing w:line="180" w:lineRule="exact"/>
              <w:rPr>
                <w:sz w:val="16"/>
              </w:rPr>
            </w:pPr>
            <w:r>
              <w:rPr>
                <w:sz w:val="16"/>
              </w:rPr>
              <w:t>+/-</w:t>
            </w:r>
          </w:p>
        </w:tc>
        <w:tc>
          <w:tcPr>
            <w:tcW w:w="3119" w:type="dxa"/>
            <w:tcBorders>
              <w:bottom w:val="nil"/>
            </w:tcBorders>
          </w:tcPr>
          <w:p w14:paraId="7F5E2A00" w14:textId="77777777" w:rsidR="00390983" w:rsidRPr="003940B3" w:rsidRDefault="00390983" w:rsidP="00CF061B">
            <w:pPr>
              <w:pStyle w:val="TableParagraph"/>
              <w:spacing w:line="180" w:lineRule="exact"/>
              <w:ind w:left="104"/>
              <w:rPr>
                <w:sz w:val="16"/>
                <w:szCs w:val="16"/>
              </w:rPr>
            </w:pPr>
            <w:r w:rsidRPr="000E3BEC">
              <w:rPr>
                <w:sz w:val="16"/>
                <w:szCs w:val="16"/>
              </w:rPr>
              <w:t xml:space="preserve">Not </w:t>
            </w:r>
            <w:r>
              <w:rPr>
                <w:sz w:val="16"/>
                <w:szCs w:val="16"/>
              </w:rPr>
              <w:t>having this policy</w:t>
            </w:r>
            <w:r w:rsidRPr="000E3BEC">
              <w:rPr>
                <w:sz w:val="16"/>
                <w:szCs w:val="16"/>
              </w:rPr>
              <w:t xml:space="preserve"> is unlikely to impact on </w:t>
            </w:r>
            <w:r>
              <w:rPr>
                <w:sz w:val="16"/>
                <w:szCs w:val="16"/>
              </w:rPr>
              <w:t>water</w:t>
            </w:r>
            <w:r>
              <w:t>.</w:t>
            </w:r>
          </w:p>
        </w:tc>
        <w:tc>
          <w:tcPr>
            <w:tcW w:w="712" w:type="dxa"/>
            <w:tcBorders>
              <w:bottom w:val="nil"/>
            </w:tcBorders>
          </w:tcPr>
          <w:p w14:paraId="5A7E2C06" w14:textId="77777777" w:rsidR="00390983" w:rsidRDefault="00390983" w:rsidP="00CF061B">
            <w:pPr>
              <w:pStyle w:val="TableParagraph"/>
              <w:spacing w:line="180" w:lineRule="exact"/>
              <w:ind w:left="102"/>
              <w:rPr>
                <w:sz w:val="16"/>
              </w:rPr>
            </w:pPr>
            <w:r>
              <w:rPr>
                <w:sz w:val="16"/>
              </w:rPr>
              <w:t>0</w:t>
            </w:r>
          </w:p>
        </w:tc>
      </w:tr>
      <w:tr w:rsidR="00390983" w14:paraId="1D08CD4C" w14:textId="77777777" w:rsidTr="00CF061B">
        <w:trPr>
          <w:trHeight w:val="1868"/>
        </w:trPr>
        <w:tc>
          <w:tcPr>
            <w:tcW w:w="1102" w:type="dxa"/>
          </w:tcPr>
          <w:p w14:paraId="013B5BF1" w14:textId="77777777" w:rsidR="00390983" w:rsidRDefault="00390983" w:rsidP="00CF061B">
            <w:pPr>
              <w:pStyle w:val="TableParagraph"/>
              <w:spacing w:line="180" w:lineRule="exact"/>
              <w:ind w:left="107"/>
              <w:rPr>
                <w:sz w:val="16"/>
              </w:rPr>
            </w:pPr>
            <w:r>
              <w:rPr>
                <w:sz w:val="16"/>
              </w:rPr>
              <w:t>Landscape</w:t>
            </w:r>
          </w:p>
        </w:tc>
        <w:tc>
          <w:tcPr>
            <w:tcW w:w="2127" w:type="dxa"/>
          </w:tcPr>
          <w:p w14:paraId="5D42D47C" w14:textId="77777777" w:rsidR="00390983" w:rsidRDefault="00390983" w:rsidP="00CF061B">
            <w:pPr>
              <w:pStyle w:val="TableParagraph"/>
              <w:spacing w:line="276" w:lineRule="auto"/>
              <w:ind w:left="104" w:right="300"/>
              <w:jc w:val="both"/>
              <w:rPr>
                <w:sz w:val="16"/>
              </w:rPr>
            </w:pPr>
            <w:r>
              <w:rPr>
                <w:sz w:val="16"/>
              </w:rPr>
              <w:t xml:space="preserve">To </w:t>
            </w:r>
            <w:r>
              <w:rPr>
                <w:spacing w:val="-4"/>
                <w:sz w:val="16"/>
              </w:rPr>
              <w:t xml:space="preserve">conserve </w:t>
            </w:r>
            <w:r>
              <w:rPr>
                <w:spacing w:val="-3"/>
                <w:sz w:val="16"/>
              </w:rPr>
              <w:t xml:space="preserve">and </w:t>
            </w:r>
            <w:r>
              <w:rPr>
                <w:spacing w:val="-4"/>
                <w:sz w:val="16"/>
              </w:rPr>
              <w:t xml:space="preserve">support landscape character and </w:t>
            </w:r>
            <w:r>
              <w:rPr>
                <w:spacing w:val="-3"/>
                <w:sz w:val="16"/>
              </w:rPr>
              <w:t xml:space="preserve">local </w:t>
            </w:r>
            <w:r>
              <w:rPr>
                <w:spacing w:val="-4"/>
                <w:sz w:val="16"/>
              </w:rPr>
              <w:t>distinctiveness.</w:t>
            </w:r>
          </w:p>
          <w:p w14:paraId="67DE9221" w14:textId="77777777" w:rsidR="00390983" w:rsidRDefault="00390983" w:rsidP="00CF061B">
            <w:pPr>
              <w:pStyle w:val="TableParagraph"/>
              <w:spacing w:before="3"/>
              <w:rPr>
                <w:b/>
                <w:sz w:val="17"/>
              </w:rPr>
            </w:pPr>
          </w:p>
          <w:p w14:paraId="6098F5AC" w14:textId="77777777" w:rsidR="00390983" w:rsidRDefault="00390983" w:rsidP="00CF061B">
            <w:pPr>
              <w:pStyle w:val="TableParagraph"/>
              <w:spacing w:line="276" w:lineRule="auto"/>
              <w:ind w:left="104" w:right="31"/>
              <w:rPr>
                <w:sz w:val="16"/>
              </w:rPr>
            </w:pPr>
            <w:r>
              <w:rPr>
                <w:sz w:val="16"/>
              </w:rPr>
              <w:t>To protect and enhance the landscape.</w:t>
            </w:r>
          </w:p>
        </w:tc>
        <w:tc>
          <w:tcPr>
            <w:tcW w:w="3260" w:type="dxa"/>
          </w:tcPr>
          <w:p w14:paraId="6715A0B9" w14:textId="77777777" w:rsidR="00390983" w:rsidRDefault="00390983" w:rsidP="00CF061B">
            <w:pPr>
              <w:pStyle w:val="TableParagraph"/>
              <w:spacing w:line="276" w:lineRule="auto"/>
              <w:ind w:left="104" w:right="169"/>
              <w:rPr>
                <w:sz w:val="16"/>
              </w:rPr>
            </w:pPr>
            <w:r>
              <w:rPr>
                <w:spacing w:val="-4"/>
                <w:sz w:val="16"/>
              </w:rPr>
              <w:t xml:space="preserve">Detract from </w:t>
            </w:r>
            <w:r>
              <w:rPr>
                <w:sz w:val="16"/>
              </w:rPr>
              <w:t xml:space="preserve">or </w:t>
            </w:r>
            <w:r>
              <w:rPr>
                <w:spacing w:val="-4"/>
                <w:sz w:val="16"/>
              </w:rPr>
              <w:t xml:space="preserve">harm </w:t>
            </w:r>
            <w:r>
              <w:rPr>
                <w:spacing w:val="-3"/>
                <w:sz w:val="16"/>
              </w:rPr>
              <w:t xml:space="preserve">the </w:t>
            </w:r>
            <w:r>
              <w:rPr>
                <w:spacing w:val="-4"/>
                <w:sz w:val="16"/>
              </w:rPr>
              <w:t xml:space="preserve">landscape </w:t>
            </w:r>
            <w:r>
              <w:rPr>
                <w:spacing w:val="-3"/>
                <w:sz w:val="16"/>
              </w:rPr>
              <w:t xml:space="preserve">setting </w:t>
            </w:r>
            <w:r>
              <w:rPr>
                <w:sz w:val="16"/>
              </w:rPr>
              <w:t xml:space="preserve">of </w:t>
            </w:r>
            <w:r>
              <w:rPr>
                <w:spacing w:val="-3"/>
                <w:sz w:val="16"/>
              </w:rPr>
              <w:t>the City?</w:t>
            </w:r>
          </w:p>
          <w:p w14:paraId="43C3BFDC" w14:textId="77777777" w:rsidR="00390983" w:rsidRDefault="00390983" w:rsidP="00CF061B">
            <w:pPr>
              <w:pStyle w:val="TableParagraph"/>
              <w:spacing w:before="3"/>
              <w:rPr>
                <w:b/>
                <w:sz w:val="17"/>
              </w:rPr>
            </w:pPr>
          </w:p>
          <w:p w14:paraId="47A42EEB" w14:textId="77777777" w:rsidR="00390983" w:rsidRDefault="00390983" w:rsidP="00CF061B">
            <w:pPr>
              <w:pStyle w:val="TableParagraph"/>
              <w:spacing w:line="276" w:lineRule="auto"/>
              <w:ind w:left="104" w:right="507"/>
              <w:rPr>
                <w:sz w:val="16"/>
              </w:rPr>
            </w:pPr>
            <w:r>
              <w:rPr>
                <w:spacing w:val="-3"/>
                <w:sz w:val="16"/>
              </w:rPr>
              <w:t xml:space="preserve">Impact </w:t>
            </w:r>
            <w:r>
              <w:rPr>
                <w:sz w:val="16"/>
              </w:rPr>
              <w:t xml:space="preserve">on </w:t>
            </w:r>
            <w:r>
              <w:rPr>
                <w:spacing w:val="-4"/>
                <w:sz w:val="16"/>
              </w:rPr>
              <w:t xml:space="preserve">any landscape </w:t>
            </w:r>
            <w:r>
              <w:rPr>
                <w:sz w:val="16"/>
              </w:rPr>
              <w:t xml:space="preserve">or </w:t>
            </w:r>
            <w:r>
              <w:rPr>
                <w:spacing w:val="-4"/>
                <w:sz w:val="16"/>
              </w:rPr>
              <w:t>geological features?</w:t>
            </w:r>
          </w:p>
          <w:p w14:paraId="00A8B89A" w14:textId="77777777" w:rsidR="00390983" w:rsidRDefault="00390983" w:rsidP="00CF061B">
            <w:pPr>
              <w:pStyle w:val="TableParagraph"/>
              <w:spacing w:before="6"/>
              <w:rPr>
                <w:b/>
                <w:sz w:val="17"/>
              </w:rPr>
            </w:pPr>
          </w:p>
          <w:p w14:paraId="63BEAD81" w14:textId="77777777" w:rsidR="00390983" w:rsidRDefault="00390983" w:rsidP="00CF061B">
            <w:pPr>
              <w:pStyle w:val="TableParagraph"/>
              <w:spacing w:line="276" w:lineRule="auto"/>
              <w:ind w:left="104"/>
              <w:rPr>
                <w:sz w:val="16"/>
              </w:rPr>
            </w:pPr>
            <w:r>
              <w:rPr>
                <w:spacing w:val="-4"/>
                <w:sz w:val="16"/>
              </w:rPr>
              <w:t xml:space="preserve">Reduce </w:t>
            </w:r>
            <w:r>
              <w:rPr>
                <w:spacing w:val="-2"/>
                <w:sz w:val="16"/>
              </w:rPr>
              <w:t xml:space="preserve">the </w:t>
            </w:r>
            <w:r>
              <w:rPr>
                <w:spacing w:val="-4"/>
                <w:sz w:val="16"/>
              </w:rPr>
              <w:t xml:space="preserve">amount </w:t>
            </w:r>
            <w:r>
              <w:rPr>
                <w:sz w:val="16"/>
              </w:rPr>
              <w:t xml:space="preserve">or </w:t>
            </w:r>
            <w:r>
              <w:rPr>
                <w:spacing w:val="-4"/>
                <w:sz w:val="16"/>
              </w:rPr>
              <w:t xml:space="preserve">quality </w:t>
            </w:r>
            <w:r>
              <w:rPr>
                <w:spacing w:val="-3"/>
                <w:sz w:val="16"/>
              </w:rPr>
              <w:t xml:space="preserve">of </w:t>
            </w:r>
            <w:r>
              <w:rPr>
                <w:spacing w:val="-4"/>
                <w:sz w:val="16"/>
              </w:rPr>
              <w:t xml:space="preserve">public open </w:t>
            </w:r>
            <w:r>
              <w:rPr>
                <w:spacing w:val="-3"/>
                <w:sz w:val="16"/>
              </w:rPr>
              <w:t xml:space="preserve">space </w:t>
            </w:r>
            <w:r>
              <w:rPr>
                <w:spacing w:val="-4"/>
                <w:sz w:val="16"/>
              </w:rPr>
              <w:t xml:space="preserve">and green </w:t>
            </w:r>
            <w:r>
              <w:rPr>
                <w:spacing w:val="-3"/>
                <w:sz w:val="16"/>
              </w:rPr>
              <w:t xml:space="preserve">space </w:t>
            </w:r>
            <w:r>
              <w:rPr>
                <w:sz w:val="16"/>
              </w:rPr>
              <w:t xml:space="preserve">in </w:t>
            </w:r>
            <w:r>
              <w:rPr>
                <w:spacing w:val="-2"/>
                <w:sz w:val="16"/>
              </w:rPr>
              <w:t xml:space="preserve">the </w:t>
            </w:r>
            <w:r>
              <w:rPr>
                <w:spacing w:val="-3"/>
                <w:sz w:val="16"/>
              </w:rPr>
              <w:t>City?</w:t>
            </w:r>
          </w:p>
        </w:tc>
        <w:tc>
          <w:tcPr>
            <w:tcW w:w="4112" w:type="dxa"/>
            <w:tcBorders>
              <w:bottom w:val="nil"/>
            </w:tcBorders>
          </w:tcPr>
          <w:p w14:paraId="25132B99" w14:textId="77777777" w:rsidR="00390983" w:rsidRPr="00B8085B" w:rsidRDefault="00390983" w:rsidP="00CF061B">
            <w:pPr>
              <w:pStyle w:val="TableParagraph"/>
              <w:ind w:left="105" w:right="387"/>
              <w:rPr>
                <w:sz w:val="16"/>
                <w:szCs w:val="16"/>
              </w:rPr>
            </w:pPr>
            <w:r>
              <w:rPr>
                <w:sz w:val="16"/>
                <w:szCs w:val="16"/>
              </w:rPr>
              <w:t>This policy is likely to be neutral. Although it could see construction of enhanced infrastructure to link the harbours to the strategic transport network, this will have to mitigate the impact of its construction.</w:t>
            </w:r>
          </w:p>
        </w:tc>
        <w:tc>
          <w:tcPr>
            <w:tcW w:w="709" w:type="dxa"/>
            <w:tcBorders>
              <w:bottom w:val="nil"/>
            </w:tcBorders>
          </w:tcPr>
          <w:p w14:paraId="6B7C4394" w14:textId="77777777" w:rsidR="00390983" w:rsidRDefault="00390983" w:rsidP="00CF061B">
            <w:pPr>
              <w:pStyle w:val="TableParagraph"/>
              <w:spacing w:line="180" w:lineRule="exact"/>
              <w:ind w:left="102"/>
              <w:rPr>
                <w:sz w:val="16"/>
              </w:rPr>
            </w:pPr>
            <w:r>
              <w:rPr>
                <w:sz w:val="16"/>
              </w:rPr>
              <w:t>+/-</w:t>
            </w:r>
          </w:p>
        </w:tc>
        <w:tc>
          <w:tcPr>
            <w:tcW w:w="3119" w:type="dxa"/>
            <w:tcBorders>
              <w:bottom w:val="nil"/>
            </w:tcBorders>
          </w:tcPr>
          <w:p w14:paraId="19396B0C" w14:textId="77777777" w:rsidR="00390983" w:rsidRPr="00B8085B" w:rsidRDefault="00390983" w:rsidP="00CF061B">
            <w:pPr>
              <w:pStyle w:val="TableParagraph"/>
              <w:ind w:left="104" w:right="836"/>
              <w:rPr>
                <w:sz w:val="16"/>
                <w:szCs w:val="16"/>
              </w:rPr>
            </w:pPr>
            <w:r w:rsidRPr="000E3BEC">
              <w:rPr>
                <w:sz w:val="16"/>
                <w:szCs w:val="16"/>
              </w:rPr>
              <w:t xml:space="preserve">Not </w:t>
            </w:r>
            <w:r>
              <w:rPr>
                <w:sz w:val="16"/>
                <w:szCs w:val="16"/>
              </w:rPr>
              <w:t>having this policy</w:t>
            </w:r>
            <w:r w:rsidRPr="000E3BEC">
              <w:rPr>
                <w:sz w:val="16"/>
                <w:szCs w:val="16"/>
              </w:rPr>
              <w:t xml:space="preserve"> is unlikely to impact on </w:t>
            </w:r>
            <w:r>
              <w:rPr>
                <w:sz w:val="16"/>
                <w:szCs w:val="16"/>
              </w:rPr>
              <w:t>water</w:t>
            </w:r>
            <w:r>
              <w:t>.</w:t>
            </w:r>
          </w:p>
        </w:tc>
        <w:tc>
          <w:tcPr>
            <w:tcW w:w="712" w:type="dxa"/>
            <w:tcBorders>
              <w:bottom w:val="nil"/>
            </w:tcBorders>
          </w:tcPr>
          <w:p w14:paraId="4ACC5C96" w14:textId="77777777" w:rsidR="00390983" w:rsidRDefault="00390983" w:rsidP="00CF061B">
            <w:pPr>
              <w:pStyle w:val="TableParagraph"/>
              <w:spacing w:line="180" w:lineRule="exact"/>
              <w:ind w:left="102"/>
              <w:rPr>
                <w:sz w:val="16"/>
              </w:rPr>
            </w:pPr>
            <w:r>
              <w:rPr>
                <w:sz w:val="16"/>
              </w:rPr>
              <w:t>0</w:t>
            </w:r>
          </w:p>
        </w:tc>
      </w:tr>
      <w:tr w:rsidR="00390983" w14:paraId="3D730612" w14:textId="77777777" w:rsidTr="00CF061B">
        <w:trPr>
          <w:trHeight w:val="1871"/>
        </w:trPr>
        <w:tc>
          <w:tcPr>
            <w:tcW w:w="1102" w:type="dxa"/>
          </w:tcPr>
          <w:p w14:paraId="75B8982D" w14:textId="77777777" w:rsidR="00390983" w:rsidRDefault="00390983" w:rsidP="00CF061B">
            <w:pPr>
              <w:pStyle w:val="TableParagraph"/>
              <w:spacing w:line="180" w:lineRule="exact"/>
              <w:ind w:left="107"/>
              <w:rPr>
                <w:sz w:val="16"/>
              </w:rPr>
            </w:pPr>
            <w:r>
              <w:rPr>
                <w:sz w:val="16"/>
              </w:rPr>
              <w:t>Population</w:t>
            </w:r>
          </w:p>
        </w:tc>
        <w:tc>
          <w:tcPr>
            <w:tcW w:w="2127" w:type="dxa"/>
          </w:tcPr>
          <w:p w14:paraId="45B2DFB2" w14:textId="77777777" w:rsidR="00390983" w:rsidRDefault="00390983" w:rsidP="00CF061B">
            <w:pPr>
              <w:pStyle w:val="TableParagraph"/>
              <w:spacing w:line="278" w:lineRule="auto"/>
              <w:ind w:left="104" w:right="88"/>
              <w:rPr>
                <w:sz w:val="16"/>
              </w:rPr>
            </w:pPr>
            <w:r>
              <w:rPr>
                <w:sz w:val="16"/>
              </w:rPr>
              <w:t xml:space="preserve">To </w:t>
            </w:r>
            <w:r>
              <w:rPr>
                <w:spacing w:val="-4"/>
                <w:sz w:val="16"/>
              </w:rPr>
              <w:t>promote economic growth and social inclusion.</w:t>
            </w:r>
          </w:p>
        </w:tc>
        <w:tc>
          <w:tcPr>
            <w:tcW w:w="3260" w:type="dxa"/>
          </w:tcPr>
          <w:p w14:paraId="7A3C987C" w14:textId="77777777" w:rsidR="00390983" w:rsidRDefault="00390983" w:rsidP="00CF061B">
            <w:pPr>
              <w:pStyle w:val="TableParagraph"/>
              <w:spacing w:line="278" w:lineRule="auto"/>
              <w:ind w:left="104" w:right="169"/>
              <w:rPr>
                <w:sz w:val="16"/>
              </w:rPr>
            </w:pPr>
            <w:r>
              <w:rPr>
                <w:spacing w:val="-4"/>
                <w:sz w:val="16"/>
              </w:rPr>
              <w:t xml:space="preserve">Reduce congestion and allow </w:t>
            </w:r>
            <w:r>
              <w:rPr>
                <w:spacing w:val="-2"/>
                <w:sz w:val="16"/>
              </w:rPr>
              <w:t xml:space="preserve">for </w:t>
            </w:r>
            <w:r>
              <w:rPr>
                <w:spacing w:val="-4"/>
                <w:sz w:val="16"/>
              </w:rPr>
              <w:t xml:space="preserve">greater journey </w:t>
            </w:r>
            <w:r>
              <w:rPr>
                <w:spacing w:val="-3"/>
                <w:sz w:val="16"/>
              </w:rPr>
              <w:t xml:space="preserve">time </w:t>
            </w:r>
            <w:r>
              <w:rPr>
                <w:spacing w:val="-4"/>
                <w:sz w:val="16"/>
              </w:rPr>
              <w:t>reliability?</w:t>
            </w:r>
          </w:p>
          <w:p w14:paraId="01B2D1AD" w14:textId="77777777" w:rsidR="00390983" w:rsidRDefault="00390983" w:rsidP="00CF061B">
            <w:pPr>
              <w:pStyle w:val="TableParagraph"/>
              <w:rPr>
                <w:b/>
                <w:sz w:val="17"/>
              </w:rPr>
            </w:pPr>
          </w:p>
          <w:p w14:paraId="44227A71" w14:textId="77777777" w:rsidR="00390983" w:rsidRDefault="00390983" w:rsidP="00CF061B">
            <w:pPr>
              <w:pStyle w:val="TableParagraph"/>
              <w:ind w:left="104"/>
              <w:rPr>
                <w:sz w:val="16"/>
              </w:rPr>
            </w:pPr>
            <w:r>
              <w:rPr>
                <w:sz w:val="16"/>
              </w:rPr>
              <w:t>Enable the efficient movement of freight?</w:t>
            </w:r>
          </w:p>
          <w:p w14:paraId="79C01B6A" w14:textId="77777777" w:rsidR="00390983" w:rsidRDefault="00390983" w:rsidP="00CF061B">
            <w:pPr>
              <w:pStyle w:val="TableParagraph"/>
              <w:spacing w:before="10"/>
              <w:rPr>
                <w:b/>
                <w:sz w:val="19"/>
              </w:rPr>
            </w:pPr>
          </w:p>
          <w:p w14:paraId="59E8A499" w14:textId="77777777" w:rsidR="00390983" w:rsidRDefault="00390983" w:rsidP="00CF061B">
            <w:pPr>
              <w:pStyle w:val="TableParagraph"/>
              <w:spacing w:line="276" w:lineRule="auto"/>
              <w:ind w:left="104" w:right="169"/>
              <w:rPr>
                <w:spacing w:val="-3"/>
                <w:sz w:val="16"/>
              </w:rPr>
            </w:pPr>
            <w:r>
              <w:rPr>
                <w:spacing w:val="-4"/>
                <w:sz w:val="16"/>
              </w:rPr>
              <w:t xml:space="preserve">Promote social inclusion </w:t>
            </w:r>
            <w:r>
              <w:rPr>
                <w:spacing w:val="-3"/>
                <w:sz w:val="16"/>
              </w:rPr>
              <w:t xml:space="preserve">and </w:t>
            </w:r>
            <w:r>
              <w:rPr>
                <w:spacing w:val="-4"/>
                <w:sz w:val="16"/>
              </w:rPr>
              <w:t xml:space="preserve">improve accessibility </w:t>
            </w:r>
            <w:r>
              <w:rPr>
                <w:sz w:val="16"/>
              </w:rPr>
              <w:t xml:space="preserve">to </w:t>
            </w:r>
            <w:r>
              <w:rPr>
                <w:spacing w:val="-2"/>
                <w:sz w:val="16"/>
              </w:rPr>
              <w:t xml:space="preserve">key </w:t>
            </w:r>
            <w:r>
              <w:rPr>
                <w:spacing w:val="-4"/>
                <w:sz w:val="16"/>
              </w:rPr>
              <w:t xml:space="preserve">destinations, especially </w:t>
            </w:r>
            <w:r>
              <w:rPr>
                <w:spacing w:val="-2"/>
                <w:sz w:val="16"/>
              </w:rPr>
              <w:t xml:space="preserve">for </w:t>
            </w:r>
            <w:r>
              <w:rPr>
                <w:spacing w:val="-4"/>
                <w:sz w:val="16"/>
              </w:rPr>
              <w:t xml:space="preserve">those without </w:t>
            </w:r>
            <w:r>
              <w:rPr>
                <w:sz w:val="16"/>
              </w:rPr>
              <w:t xml:space="preserve">a </w:t>
            </w:r>
            <w:r>
              <w:rPr>
                <w:spacing w:val="-4"/>
                <w:sz w:val="16"/>
              </w:rPr>
              <w:t xml:space="preserve">private </w:t>
            </w:r>
            <w:r>
              <w:rPr>
                <w:spacing w:val="-3"/>
                <w:sz w:val="16"/>
              </w:rPr>
              <w:t>car?</w:t>
            </w:r>
          </w:p>
          <w:p w14:paraId="4CFF5B6C" w14:textId="77777777" w:rsidR="00390983" w:rsidRDefault="00390983" w:rsidP="00CF061B">
            <w:pPr>
              <w:pStyle w:val="TableParagraph"/>
              <w:spacing w:line="276" w:lineRule="auto"/>
              <w:ind w:left="104" w:right="169"/>
              <w:rPr>
                <w:spacing w:val="-3"/>
                <w:sz w:val="16"/>
              </w:rPr>
            </w:pPr>
          </w:p>
          <w:p w14:paraId="7B630FE7" w14:textId="77777777" w:rsidR="00390983" w:rsidRDefault="00390983" w:rsidP="00CF061B">
            <w:pPr>
              <w:pStyle w:val="TableParagraph"/>
              <w:spacing w:line="276" w:lineRule="auto"/>
              <w:ind w:left="104" w:right="169"/>
              <w:rPr>
                <w:sz w:val="16"/>
              </w:rPr>
            </w:pPr>
            <w:r w:rsidRPr="00640BBA">
              <w:rPr>
                <w:sz w:val="16"/>
              </w:rPr>
              <w:t>Support an ageing population by providing appropriate transport facilities to meet their needs?</w:t>
            </w:r>
          </w:p>
        </w:tc>
        <w:tc>
          <w:tcPr>
            <w:tcW w:w="4112" w:type="dxa"/>
          </w:tcPr>
          <w:p w14:paraId="226610AC" w14:textId="77777777" w:rsidR="00390983" w:rsidRPr="008E1FF7" w:rsidRDefault="00390983" w:rsidP="00CF061B">
            <w:pPr>
              <w:pStyle w:val="TableParagraph"/>
              <w:ind w:left="105" w:right="117"/>
              <w:rPr>
                <w:sz w:val="16"/>
                <w:szCs w:val="16"/>
              </w:rPr>
            </w:pPr>
            <w:r>
              <w:rPr>
                <w:sz w:val="16"/>
                <w:szCs w:val="16"/>
              </w:rPr>
              <w:t>This policy is likely to benefit the population both for the movement of people and goods, not only by ensuring that the harbours continue to attract business and maintain ferry links, but also in their better linkage to the strategic transport network.</w:t>
            </w:r>
          </w:p>
        </w:tc>
        <w:tc>
          <w:tcPr>
            <w:tcW w:w="709" w:type="dxa"/>
          </w:tcPr>
          <w:p w14:paraId="409A64C9" w14:textId="77777777" w:rsidR="00390983" w:rsidRDefault="00390983" w:rsidP="00CF061B">
            <w:pPr>
              <w:pStyle w:val="TableParagraph"/>
              <w:spacing w:line="180" w:lineRule="exact"/>
              <w:ind w:left="102"/>
              <w:rPr>
                <w:sz w:val="16"/>
              </w:rPr>
            </w:pPr>
            <w:r>
              <w:rPr>
                <w:sz w:val="16"/>
              </w:rPr>
              <w:t>++</w:t>
            </w:r>
          </w:p>
        </w:tc>
        <w:tc>
          <w:tcPr>
            <w:tcW w:w="3119" w:type="dxa"/>
          </w:tcPr>
          <w:p w14:paraId="7E1945BD" w14:textId="77777777" w:rsidR="00390983" w:rsidRPr="00CD52EC" w:rsidRDefault="00390983" w:rsidP="00CF061B">
            <w:pPr>
              <w:pStyle w:val="TableParagraph"/>
              <w:ind w:left="104" w:right="100"/>
              <w:rPr>
                <w:sz w:val="16"/>
                <w:szCs w:val="16"/>
              </w:rPr>
            </w:pPr>
            <w:r>
              <w:rPr>
                <w:sz w:val="16"/>
                <w:szCs w:val="16"/>
              </w:rPr>
              <w:t>Not having this policy could undermine the success of the harbours and their connections.</w:t>
            </w:r>
          </w:p>
        </w:tc>
        <w:tc>
          <w:tcPr>
            <w:tcW w:w="712" w:type="dxa"/>
          </w:tcPr>
          <w:p w14:paraId="2A9551E2" w14:textId="77777777" w:rsidR="00390983" w:rsidRDefault="00390983" w:rsidP="00CF061B">
            <w:pPr>
              <w:pStyle w:val="TableParagraph"/>
              <w:spacing w:line="180" w:lineRule="exact"/>
              <w:ind w:left="102"/>
              <w:rPr>
                <w:sz w:val="16"/>
              </w:rPr>
            </w:pPr>
            <w:r>
              <w:rPr>
                <w:sz w:val="16"/>
              </w:rPr>
              <w:t>-</w:t>
            </w:r>
          </w:p>
        </w:tc>
      </w:tr>
    </w:tbl>
    <w:p w14:paraId="00BCB882" w14:textId="77777777" w:rsidR="00390983" w:rsidRDefault="00390983" w:rsidP="00390983">
      <w:pPr>
        <w:pStyle w:val="BodyText"/>
        <w:rPr>
          <w:b/>
          <w:sz w:val="20"/>
        </w:rPr>
      </w:pPr>
    </w:p>
    <w:p w14:paraId="62FF1024" w14:textId="77777777" w:rsidR="00390983" w:rsidRDefault="00390983" w:rsidP="00390983">
      <w:pPr>
        <w:pStyle w:val="BodyText"/>
        <w:spacing w:before="10"/>
        <w:rPr>
          <w:b/>
          <w:sz w:val="22"/>
        </w:rPr>
      </w:pPr>
    </w:p>
    <w:tbl>
      <w:tblPr>
        <w:tblW w:w="0" w:type="auto"/>
        <w:tblInd w:w="13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102"/>
        <w:gridCol w:w="2127"/>
        <w:gridCol w:w="3260"/>
        <w:gridCol w:w="4112"/>
        <w:gridCol w:w="709"/>
        <w:gridCol w:w="3119"/>
        <w:gridCol w:w="712"/>
      </w:tblGrid>
      <w:tr w:rsidR="00390983" w14:paraId="44C3F2F6" w14:textId="77777777" w:rsidTr="00CF061B">
        <w:trPr>
          <w:trHeight w:val="1134"/>
        </w:trPr>
        <w:tc>
          <w:tcPr>
            <w:tcW w:w="1102" w:type="dxa"/>
            <w:tcBorders>
              <w:bottom w:val="nil"/>
            </w:tcBorders>
          </w:tcPr>
          <w:p w14:paraId="6E1B28C4" w14:textId="77777777" w:rsidR="00390983" w:rsidRDefault="00390983" w:rsidP="00CF061B">
            <w:pPr>
              <w:pStyle w:val="TableParagraph"/>
              <w:ind w:left="107" w:right="444"/>
              <w:rPr>
                <w:sz w:val="16"/>
              </w:rPr>
            </w:pPr>
            <w:r>
              <w:rPr>
                <w:sz w:val="16"/>
              </w:rPr>
              <w:t>Human Health</w:t>
            </w:r>
          </w:p>
        </w:tc>
        <w:tc>
          <w:tcPr>
            <w:tcW w:w="2127" w:type="dxa"/>
            <w:tcBorders>
              <w:bottom w:val="nil"/>
            </w:tcBorders>
          </w:tcPr>
          <w:p w14:paraId="22F7DDE4" w14:textId="77777777" w:rsidR="00390983" w:rsidRDefault="00390983" w:rsidP="00CF061B">
            <w:pPr>
              <w:pStyle w:val="TableParagraph"/>
              <w:spacing w:line="276" w:lineRule="auto"/>
              <w:ind w:left="104" w:right="342"/>
              <w:rPr>
                <w:sz w:val="16"/>
              </w:rPr>
            </w:pPr>
            <w:r>
              <w:rPr>
                <w:sz w:val="16"/>
              </w:rPr>
              <w:t>To protect and improve human health.</w:t>
            </w:r>
          </w:p>
          <w:p w14:paraId="1A0842E1" w14:textId="77777777" w:rsidR="00390983" w:rsidRDefault="00390983" w:rsidP="00CF061B">
            <w:pPr>
              <w:pStyle w:val="TableParagraph"/>
              <w:spacing w:before="3"/>
              <w:rPr>
                <w:b/>
                <w:sz w:val="17"/>
              </w:rPr>
            </w:pPr>
          </w:p>
          <w:p w14:paraId="49FA7D6A" w14:textId="77777777" w:rsidR="00390983" w:rsidRDefault="00390983" w:rsidP="00CF061B">
            <w:pPr>
              <w:pStyle w:val="TableParagraph"/>
              <w:spacing w:line="276" w:lineRule="auto"/>
              <w:ind w:left="104" w:right="13"/>
              <w:rPr>
                <w:sz w:val="16"/>
              </w:rPr>
            </w:pPr>
            <w:r>
              <w:rPr>
                <w:sz w:val="16"/>
              </w:rPr>
              <w:t>To ensure that the transport system is safe and secure.</w:t>
            </w:r>
          </w:p>
        </w:tc>
        <w:tc>
          <w:tcPr>
            <w:tcW w:w="3260" w:type="dxa"/>
            <w:tcBorders>
              <w:bottom w:val="nil"/>
            </w:tcBorders>
          </w:tcPr>
          <w:p w14:paraId="29AA36E2" w14:textId="77777777" w:rsidR="00390983" w:rsidRDefault="00390983" w:rsidP="00CF061B">
            <w:pPr>
              <w:pStyle w:val="TableParagraph"/>
              <w:spacing w:line="182" w:lineRule="exact"/>
              <w:ind w:left="104"/>
              <w:rPr>
                <w:sz w:val="16"/>
              </w:rPr>
            </w:pPr>
            <w:r>
              <w:rPr>
                <w:sz w:val="16"/>
              </w:rPr>
              <w:t>Facilitate and/or encourage active travel?</w:t>
            </w:r>
          </w:p>
          <w:p w14:paraId="02083ABF" w14:textId="77777777" w:rsidR="00390983" w:rsidRDefault="00390983" w:rsidP="00CF061B">
            <w:pPr>
              <w:pStyle w:val="TableParagraph"/>
              <w:spacing w:before="10"/>
              <w:rPr>
                <w:b/>
                <w:sz w:val="19"/>
              </w:rPr>
            </w:pPr>
          </w:p>
          <w:p w14:paraId="10C25F2C" w14:textId="77777777" w:rsidR="00390983" w:rsidRDefault="00390983" w:rsidP="00CF061B">
            <w:pPr>
              <w:pStyle w:val="TableParagraph"/>
              <w:spacing w:line="276" w:lineRule="auto"/>
              <w:ind w:left="104" w:right="124"/>
              <w:rPr>
                <w:sz w:val="16"/>
              </w:rPr>
            </w:pPr>
            <w:r>
              <w:rPr>
                <w:spacing w:val="-4"/>
                <w:sz w:val="16"/>
              </w:rPr>
              <w:t xml:space="preserve">Reduce </w:t>
            </w:r>
            <w:r>
              <w:rPr>
                <w:spacing w:val="-2"/>
                <w:sz w:val="16"/>
              </w:rPr>
              <w:t xml:space="preserve">the </w:t>
            </w:r>
            <w:r>
              <w:rPr>
                <w:spacing w:val="-4"/>
                <w:sz w:val="16"/>
              </w:rPr>
              <w:t xml:space="preserve">negative impacts </w:t>
            </w:r>
            <w:r>
              <w:rPr>
                <w:spacing w:val="-3"/>
                <w:sz w:val="16"/>
              </w:rPr>
              <w:t xml:space="preserve">of </w:t>
            </w:r>
            <w:r>
              <w:rPr>
                <w:spacing w:val="-4"/>
                <w:sz w:val="16"/>
              </w:rPr>
              <w:t xml:space="preserve">transport on </w:t>
            </w:r>
            <w:r>
              <w:rPr>
                <w:spacing w:val="-3"/>
                <w:sz w:val="16"/>
              </w:rPr>
              <w:t xml:space="preserve">human </w:t>
            </w:r>
            <w:r>
              <w:rPr>
                <w:spacing w:val="-4"/>
                <w:sz w:val="16"/>
              </w:rPr>
              <w:t xml:space="preserve">health, especially </w:t>
            </w:r>
            <w:r>
              <w:rPr>
                <w:sz w:val="16"/>
              </w:rPr>
              <w:t xml:space="preserve">in </w:t>
            </w:r>
            <w:r>
              <w:rPr>
                <w:spacing w:val="-3"/>
                <w:sz w:val="16"/>
              </w:rPr>
              <w:t xml:space="preserve">terms </w:t>
            </w:r>
            <w:r>
              <w:rPr>
                <w:sz w:val="16"/>
              </w:rPr>
              <w:t xml:space="preserve">of </w:t>
            </w:r>
            <w:r>
              <w:rPr>
                <w:spacing w:val="-4"/>
                <w:sz w:val="16"/>
              </w:rPr>
              <w:t xml:space="preserve">pollution </w:t>
            </w:r>
            <w:r>
              <w:rPr>
                <w:spacing w:val="-3"/>
                <w:sz w:val="16"/>
              </w:rPr>
              <w:t>and air</w:t>
            </w:r>
            <w:r>
              <w:rPr>
                <w:spacing w:val="-13"/>
                <w:sz w:val="16"/>
              </w:rPr>
              <w:t xml:space="preserve"> </w:t>
            </w:r>
            <w:r>
              <w:rPr>
                <w:spacing w:val="-4"/>
                <w:sz w:val="16"/>
              </w:rPr>
              <w:t>quality?</w:t>
            </w:r>
          </w:p>
        </w:tc>
        <w:tc>
          <w:tcPr>
            <w:tcW w:w="4112" w:type="dxa"/>
            <w:tcBorders>
              <w:bottom w:val="nil"/>
            </w:tcBorders>
          </w:tcPr>
          <w:p w14:paraId="0BC9CDCB" w14:textId="77777777" w:rsidR="00390983" w:rsidRPr="00C80930" w:rsidRDefault="00390983" w:rsidP="00CF061B">
            <w:pPr>
              <w:pStyle w:val="TableParagraph"/>
              <w:ind w:left="105" w:right="118"/>
              <w:rPr>
                <w:sz w:val="16"/>
                <w:szCs w:val="16"/>
              </w:rPr>
            </w:pPr>
            <w:r>
              <w:rPr>
                <w:sz w:val="16"/>
                <w:szCs w:val="16"/>
              </w:rPr>
              <w:t>Any new connections to the harbour will incorporate active travel which is good for health. Furthermore, the ability to use ferry services and have greater access to places and better opportunities through the transport network can be beneficial to both mental and physical health.</w:t>
            </w:r>
          </w:p>
        </w:tc>
        <w:tc>
          <w:tcPr>
            <w:tcW w:w="709" w:type="dxa"/>
            <w:tcBorders>
              <w:bottom w:val="nil"/>
            </w:tcBorders>
          </w:tcPr>
          <w:p w14:paraId="57E88EB4" w14:textId="77777777" w:rsidR="00390983" w:rsidRDefault="00390983" w:rsidP="00CF061B">
            <w:pPr>
              <w:pStyle w:val="TableParagraph"/>
              <w:spacing w:line="180" w:lineRule="exact"/>
              <w:ind w:left="102"/>
              <w:rPr>
                <w:sz w:val="16"/>
              </w:rPr>
            </w:pPr>
            <w:r>
              <w:rPr>
                <w:sz w:val="16"/>
              </w:rPr>
              <w:t>++</w:t>
            </w:r>
          </w:p>
        </w:tc>
        <w:tc>
          <w:tcPr>
            <w:tcW w:w="3119" w:type="dxa"/>
            <w:tcBorders>
              <w:bottom w:val="nil"/>
            </w:tcBorders>
          </w:tcPr>
          <w:p w14:paraId="0FB784CE" w14:textId="77777777" w:rsidR="00390983" w:rsidRPr="00DD3CE9" w:rsidRDefault="00390983" w:rsidP="00CF061B">
            <w:pPr>
              <w:pStyle w:val="TableParagraph"/>
              <w:ind w:left="104" w:right="98"/>
              <w:rPr>
                <w:sz w:val="16"/>
                <w:szCs w:val="16"/>
              </w:rPr>
            </w:pPr>
            <w:r w:rsidRPr="00DD3CE9">
              <w:rPr>
                <w:sz w:val="16"/>
                <w:szCs w:val="16"/>
              </w:rPr>
              <w:t xml:space="preserve">Failing to improve </w:t>
            </w:r>
            <w:r>
              <w:rPr>
                <w:sz w:val="16"/>
                <w:szCs w:val="16"/>
              </w:rPr>
              <w:t>access to the harbour</w:t>
            </w:r>
            <w:r w:rsidRPr="00DD3CE9">
              <w:rPr>
                <w:sz w:val="16"/>
                <w:szCs w:val="16"/>
              </w:rPr>
              <w:t xml:space="preserve"> for all modes of transport could see </w:t>
            </w:r>
            <w:r>
              <w:rPr>
                <w:sz w:val="16"/>
                <w:szCs w:val="16"/>
              </w:rPr>
              <w:t>less opportunities for people to get there and also less opportunities for them to access other destinations.</w:t>
            </w:r>
          </w:p>
        </w:tc>
        <w:tc>
          <w:tcPr>
            <w:tcW w:w="712" w:type="dxa"/>
            <w:tcBorders>
              <w:bottom w:val="nil"/>
            </w:tcBorders>
          </w:tcPr>
          <w:p w14:paraId="0E6E9E84" w14:textId="77777777" w:rsidR="00390983" w:rsidRDefault="00390983" w:rsidP="00CF061B">
            <w:pPr>
              <w:pStyle w:val="TableParagraph"/>
              <w:spacing w:line="180" w:lineRule="exact"/>
              <w:ind w:left="102"/>
              <w:rPr>
                <w:sz w:val="16"/>
              </w:rPr>
            </w:pPr>
            <w:r>
              <w:rPr>
                <w:sz w:val="16"/>
              </w:rPr>
              <w:t>-</w:t>
            </w:r>
          </w:p>
        </w:tc>
      </w:tr>
      <w:tr w:rsidR="00390983" w14:paraId="50358664" w14:textId="77777777" w:rsidTr="00CF061B">
        <w:trPr>
          <w:trHeight w:val="1040"/>
        </w:trPr>
        <w:tc>
          <w:tcPr>
            <w:tcW w:w="1102" w:type="dxa"/>
            <w:tcBorders>
              <w:top w:val="nil"/>
              <w:bottom w:val="nil"/>
            </w:tcBorders>
          </w:tcPr>
          <w:p w14:paraId="2C4CAC5F" w14:textId="77777777" w:rsidR="00390983" w:rsidRDefault="00390983" w:rsidP="00CF061B">
            <w:pPr>
              <w:pStyle w:val="TableParagraph"/>
              <w:rPr>
                <w:rFonts w:ascii="Times New Roman"/>
                <w:sz w:val="16"/>
              </w:rPr>
            </w:pPr>
          </w:p>
        </w:tc>
        <w:tc>
          <w:tcPr>
            <w:tcW w:w="2127" w:type="dxa"/>
            <w:tcBorders>
              <w:top w:val="nil"/>
              <w:bottom w:val="nil"/>
            </w:tcBorders>
          </w:tcPr>
          <w:p w14:paraId="147D8CA9" w14:textId="77777777" w:rsidR="00390983" w:rsidRDefault="00390983" w:rsidP="00CF061B">
            <w:pPr>
              <w:pStyle w:val="TableParagraph"/>
              <w:spacing w:before="112" w:line="276" w:lineRule="auto"/>
              <w:ind w:left="104" w:right="369"/>
              <w:rPr>
                <w:sz w:val="16"/>
              </w:rPr>
            </w:pPr>
            <w:r>
              <w:rPr>
                <w:sz w:val="16"/>
              </w:rPr>
              <w:t>To retain and improve quality, quantity and connectivity of publicly accessible open space</w:t>
            </w:r>
          </w:p>
        </w:tc>
        <w:tc>
          <w:tcPr>
            <w:tcW w:w="3260" w:type="dxa"/>
            <w:tcBorders>
              <w:top w:val="nil"/>
              <w:bottom w:val="nil"/>
            </w:tcBorders>
          </w:tcPr>
          <w:p w14:paraId="2F89E232" w14:textId="77777777" w:rsidR="00390983" w:rsidRDefault="00390983" w:rsidP="00CF061B">
            <w:pPr>
              <w:pStyle w:val="TableParagraph"/>
              <w:spacing w:before="112"/>
              <w:ind w:left="104"/>
              <w:rPr>
                <w:sz w:val="16"/>
              </w:rPr>
            </w:pPr>
            <w:r>
              <w:rPr>
                <w:spacing w:val="-4"/>
                <w:sz w:val="16"/>
              </w:rPr>
              <w:t xml:space="preserve">Decrease </w:t>
            </w:r>
            <w:r>
              <w:rPr>
                <w:spacing w:val="-3"/>
                <w:sz w:val="16"/>
              </w:rPr>
              <w:t>noise and</w:t>
            </w:r>
            <w:r>
              <w:rPr>
                <w:spacing w:val="3"/>
                <w:sz w:val="16"/>
              </w:rPr>
              <w:t xml:space="preserve"> </w:t>
            </w:r>
            <w:r>
              <w:rPr>
                <w:spacing w:val="-4"/>
                <w:sz w:val="16"/>
              </w:rPr>
              <w:t>vibration?</w:t>
            </w:r>
          </w:p>
          <w:p w14:paraId="57B777D9" w14:textId="77777777" w:rsidR="00390983" w:rsidRDefault="00390983" w:rsidP="00CF061B">
            <w:pPr>
              <w:pStyle w:val="TableParagraph"/>
              <w:spacing w:before="7"/>
              <w:rPr>
                <w:b/>
                <w:sz w:val="19"/>
              </w:rPr>
            </w:pPr>
          </w:p>
          <w:p w14:paraId="347D97F3" w14:textId="77777777" w:rsidR="00390983" w:rsidRDefault="00390983" w:rsidP="00CF061B">
            <w:pPr>
              <w:pStyle w:val="TableParagraph"/>
              <w:spacing w:before="1" w:line="276" w:lineRule="auto"/>
              <w:ind w:left="104" w:right="169"/>
              <w:rPr>
                <w:sz w:val="16"/>
              </w:rPr>
            </w:pPr>
            <w:r>
              <w:rPr>
                <w:spacing w:val="-4"/>
                <w:sz w:val="16"/>
              </w:rPr>
              <w:t xml:space="preserve">Reduces </w:t>
            </w:r>
            <w:r>
              <w:rPr>
                <w:spacing w:val="-2"/>
                <w:sz w:val="16"/>
              </w:rPr>
              <w:t xml:space="preserve">the </w:t>
            </w:r>
            <w:r>
              <w:rPr>
                <w:spacing w:val="-4"/>
                <w:sz w:val="16"/>
              </w:rPr>
              <w:t xml:space="preserve">likelihood </w:t>
            </w:r>
            <w:r>
              <w:rPr>
                <w:sz w:val="16"/>
              </w:rPr>
              <w:t xml:space="preserve">of </w:t>
            </w:r>
            <w:r>
              <w:rPr>
                <w:spacing w:val="-4"/>
                <w:sz w:val="16"/>
              </w:rPr>
              <w:t xml:space="preserve">transport-related </w:t>
            </w:r>
            <w:r>
              <w:rPr>
                <w:spacing w:val="-3"/>
                <w:sz w:val="16"/>
              </w:rPr>
              <w:t xml:space="preserve">road </w:t>
            </w:r>
            <w:r>
              <w:rPr>
                <w:spacing w:val="-4"/>
                <w:sz w:val="16"/>
              </w:rPr>
              <w:t xml:space="preserve">accidents </w:t>
            </w:r>
            <w:r>
              <w:rPr>
                <w:spacing w:val="-3"/>
                <w:sz w:val="16"/>
              </w:rPr>
              <w:t>and</w:t>
            </w:r>
            <w:r>
              <w:rPr>
                <w:spacing w:val="-11"/>
                <w:sz w:val="16"/>
              </w:rPr>
              <w:t xml:space="preserve"> </w:t>
            </w:r>
            <w:r>
              <w:rPr>
                <w:spacing w:val="-4"/>
                <w:sz w:val="16"/>
              </w:rPr>
              <w:t>casualties?</w:t>
            </w:r>
          </w:p>
        </w:tc>
        <w:tc>
          <w:tcPr>
            <w:tcW w:w="4112" w:type="dxa"/>
            <w:tcBorders>
              <w:top w:val="nil"/>
              <w:bottom w:val="nil"/>
            </w:tcBorders>
          </w:tcPr>
          <w:p w14:paraId="513B1021" w14:textId="77777777" w:rsidR="00390983" w:rsidRPr="00C80930" w:rsidRDefault="00390983" w:rsidP="00CF061B">
            <w:pPr>
              <w:pStyle w:val="TableParagraph"/>
              <w:rPr>
                <w:rFonts w:ascii="Times New Roman"/>
                <w:sz w:val="16"/>
                <w:szCs w:val="16"/>
              </w:rPr>
            </w:pPr>
          </w:p>
        </w:tc>
        <w:tc>
          <w:tcPr>
            <w:tcW w:w="709" w:type="dxa"/>
            <w:tcBorders>
              <w:top w:val="nil"/>
              <w:bottom w:val="nil"/>
            </w:tcBorders>
          </w:tcPr>
          <w:p w14:paraId="61E6AD6F" w14:textId="77777777" w:rsidR="00390983" w:rsidRDefault="00390983" w:rsidP="00CF061B">
            <w:pPr>
              <w:pStyle w:val="TableParagraph"/>
              <w:rPr>
                <w:rFonts w:ascii="Times New Roman"/>
                <w:sz w:val="16"/>
              </w:rPr>
            </w:pPr>
          </w:p>
        </w:tc>
        <w:tc>
          <w:tcPr>
            <w:tcW w:w="3119" w:type="dxa"/>
            <w:tcBorders>
              <w:top w:val="nil"/>
              <w:bottom w:val="nil"/>
            </w:tcBorders>
          </w:tcPr>
          <w:p w14:paraId="6998674B" w14:textId="77777777" w:rsidR="00390983" w:rsidRDefault="00390983" w:rsidP="00CF061B">
            <w:pPr>
              <w:pStyle w:val="TableParagraph"/>
              <w:rPr>
                <w:rFonts w:ascii="Times New Roman"/>
                <w:sz w:val="16"/>
              </w:rPr>
            </w:pPr>
          </w:p>
        </w:tc>
        <w:tc>
          <w:tcPr>
            <w:tcW w:w="712" w:type="dxa"/>
            <w:tcBorders>
              <w:top w:val="nil"/>
              <w:bottom w:val="nil"/>
            </w:tcBorders>
          </w:tcPr>
          <w:p w14:paraId="16BF9EA3" w14:textId="77777777" w:rsidR="00390983" w:rsidRDefault="00390983" w:rsidP="00CF061B">
            <w:pPr>
              <w:pStyle w:val="TableParagraph"/>
              <w:rPr>
                <w:rFonts w:ascii="Times New Roman"/>
                <w:sz w:val="16"/>
              </w:rPr>
            </w:pPr>
          </w:p>
        </w:tc>
      </w:tr>
      <w:tr w:rsidR="00390983" w14:paraId="6DBB8AC0" w14:textId="77777777" w:rsidTr="00CF061B">
        <w:trPr>
          <w:trHeight w:val="405"/>
        </w:trPr>
        <w:tc>
          <w:tcPr>
            <w:tcW w:w="1102" w:type="dxa"/>
            <w:tcBorders>
              <w:top w:val="nil"/>
              <w:bottom w:val="nil"/>
            </w:tcBorders>
          </w:tcPr>
          <w:p w14:paraId="3071867E" w14:textId="77777777" w:rsidR="00390983" w:rsidRDefault="00390983" w:rsidP="00CF061B">
            <w:pPr>
              <w:pStyle w:val="TableParagraph"/>
              <w:rPr>
                <w:rFonts w:ascii="Times New Roman"/>
                <w:sz w:val="16"/>
              </w:rPr>
            </w:pPr>
          </w:p>
        </w:tc>
        <w:tc>
          <w:tcPr>
            <w:tcW w:w="2127" w:type="dxa"/>
            <w:tcBorders>
              <w:top w:val="nil"/>
              <w:bottom w:val="nil"/>
            </w:tcBorders>
          </w:tcPr>
          <w:p w14:paraId="0E41534A" w14:textId="77777777" w:rsidR="00390983" w:rsidRDefault="00390983" w:rsidP="00CF061B">
            <w:pPr>
              <w:pStyle w:val="TableParagraph"/>
              <w:rPr>
                <w:rFonts w:ascii="Times New Roman"/>
                <w:sz w:val="16"/>
              </w:rPr>
            </w:pPr>
          </w:p>
        </w:tc>
        <w:tc>
          <w:tcPr>
            <w:tcW w:w="3260" w:type="dxa"/>
            <w:tcBorders>
              <w:top w:val="nil"/>
              <w:bottom w:val="nil"/>
            </w:tcBorders>
          </w:tcPr>
          <w:p w14:paraId="7B24E43E" w14:textId="77777777" w:rsidR="00390983" w:rsidRDefault="00390983" w:rsidP="00CF061B">
            <w:pPr>
              <w:pStyle w:val="TableParagraph"/>
              <w:spacing w:before="106"/>
              <w:ind w:left="104"/>
              <w:rPr>
                <w:sz w:val="16"/>
              </w:rPr>
            </w:pPr>
            <w:r>
              <w:rPr>
                <w:sz w:val="16"/>
              </w:rPr>
              <w:t>Improve access to healthcare facilities?</w:t>
            </w:r>
          </w:p>
        </w:tc>
        <w:tc>
          <w:tcPr>
            <w:tcW w:w="4112" w:type="dxa"/>
            <w:tcBorders>
              <w:top w:val="nil"/>
              <w:bottom w:val="nil"/>
            </w:tcBorders>
          </w:tcPr>
          <w:p w14:paraId="51551EBA" w14:textId="77777777" w:rsidR="00390983" w:rsidRDefault="00390983" w:rsidP="00CF061B">
            <w:pPr>
              <w:pStyle w:val="TableParagraph"/>
              <w:rPr>
                <w:rFonts w:ascii="Times New Roman"/>
                <w:sz w:val="16"/>
              </w:rPr>
            </w:pPr>
          </w:p>
        </w:tc>
        <w:tc>
          <w:tcPr>
            <w:tcW w:w="709" w:type="dxa"/>
            <w:tcBorders>
              <w:top w:val="nil"/>
              <w:bottom w:val="nil"/>
            </w:tcBorders>
          </w:tcPr>
          <w:p w14:paraId="49889751" w14:textId="77777777" w:rsidR="00390983" w:rsidRDefault="00390983" w:rsidP="00CF061B">
            <w:pPr>
              <w:pStyle w:val="TableParagraph"/>
              <w:rPr>
                <w:rFonts w:ascii="Times New Roman"/>
                <w:sz w:val="16"/>
              </w:rPr>
            </w:pPr>
          </w:p>
        </w:tc>
        <w:tc>
          <w:tcPr>
            <w:tcW w:w="3119" w:type="dxa"/>
            <w:tcBorders>
              <w:top w:val="nil"/>
              <w:bottom w:val="nil"/>
            </w:tcBorders>
          </w:tcPr>
          <w:p w14:paraId="1821DEC9" w14:textId="77777777" w:rsidR="00390983" w:rsidRDefault="00390983" w:rsidP="00CF061B">
            <w:pPr>
              <w:pStyle w:val="TableParagraph"/>
              <w:rPr>
                <w:rFonts w:ascii="Times New Roman"/>
                <w:sz w:val="16"/>
              </w:rPr>
            </w:pPr>
          </w:p>
        </w:tc>
        <w:tc>
          <w:tcPr>
            <w:tcW w:w="712" w:type="dxa"/>
            <w:tcBorders>
              <w:top w:val="nil"/>
              <w:bottom w:val="nil"/>
            </w:tcBorders>
          </w:tcPr>
          <w:p w14:paraId="666C8F1F" w14:textId="77777777" w:rsidR="00390983" w:rsidRDefault="00390983" w:rsidP="00CF061B">
            <w:pPr>
              <w:pStyle w:val="TableParagraph"/>
              <w:rPr>
                <w:rFonts w:ascii="Times New Roman"/>
                <w:sz w:val="16"/>
              </w:rPr>
            </w:pPr>
          </w:p>
        </w:tc>
      </w:tr>
      <w:tr w:rsidR="00390983" w14:paraId="3801DA9F" w14:textId="77777777" w:rsidTr="00CF061B">
        <w:trPr>
          <w:trHeight w:val="736"/>
        </w:trPr>
        <w:tc>
          <w:tcPr>
            <w:tcW w:w="1102" w:type="dxa"/>
            <w:tcBorders>
              <w:top w:val="nil"/>
            </w:tcBorders>
          </w:tcPr>
          <w:p w14:paraId="4EC6D692" w14:textId="77777777" w:rsidR="00390983" w:rsidRDefault="00390983" w:rsidP="00CF061B">
            <w:pPr>
              <w:pStyle w:val="TableParagraph"/>
              <w:rPr>
                <w:rFonts w:ascii="Times New Roman"/>
                <w:sz w:val="16"/>
              </w:rPr>
            </w:pPr>
          </w:p>
        </w:tc>
        <w:tc>
          <w:tcPr>
            <w:tcW w:w="2127" w:type="dxa"/>
            <w:tcBorders>
              <w:top w:val="nil"/>
            </w:tcBorders>
          </w:tcPr>
          <w:p w14:paraId="3D226B64" w14:textId="77777777" w:rsidR="00390983" w:rsidRDefault="00390983" w:rsidP="00CF061B">
            <w:pPr>
              <w:pStyle w:val="TableParagraph"/>
              <w:rPr>
                <w:rFonts w:ascii="Times New Roman"/>
                <w:sz w:val="16"/>
              </w:rPr>
            </w:pPr>
          </w:p>
        </w:tc>
        <w:tc>
          <w:tcPr>
            <w:tcW w:w="3260" w:type="dxa"/>
            <w:tcBorders>
              <w:top w:val="nil"/>
            </w:tcBorders>
          </w:tcPr>
          <w:p w14:paraId="6C7EB8B0" w14:textId="77777777" w:rsidR="00390983" w:rsidRDefault="00390983" w:rsidP="00CF061B">
            <w:pPr>
              <w:pStyle w:val="TableParagraph"/>
              <w:spacing w:before="111" w:line="276" w:lineRule="auto"/>
              <w:ind w:left="104" w:right="169"/>
              <w:rPr>
                <w:sz w:val="16"/>
              </w:rPr>
            </w:pPr>
            <w:r>
              <w:rPr>
                <w:spacing w:val="-4"/>
                <w:sz w:val="16"/>
              </w:rPr>
              <w:t xml:space="preserve">Improve access </w:t>
            </w:r>
            <w:r>
              <w:rPr>
                <w:sz w:val="16"/>
              </w:rPr>
              <w:t xml:space="preserve">to </w:t>
            </w:r>
            <w:r>
              <w:rPr>
                <w:spacing w:val="-3"/>
                <w:sz w:val="16"/>
              </w:rPr>
              <w:t xml:space="preserve">and </w:t>
            </w:r>
            <w:r>
              <w:rPr>
                <w:spacing w:val="-4"/>
                <w:sz w:val="16"/>
              </w:rPr>
              <w:t xml:space="preserve">quality </w:t>
            </w:r>
            <w:r>
              <w:rPr>
                <w:spacing w:val="-3"/>
                <w:sz w:val="16"/>
              </w:rPr>
              <w:t xml:space="preserve">of </w:t>
            </w:r>
            <w:r>
              <w:rPr>
                <w:spacing w:val="-5"/>
                <w:sz w:val="16"/>
              </w:rPr>
              <w:t>open space?</w:t>
            </w:r>
          </w:p>
        </w:tc>
        <w:tc>
          <w:tcPr>
            <w:tcW w:w="4112" w:type="dxa"/>
            <w:tcBorders>
              <w:top w:val="nil"/>
            </w:tcBorders>
          </w:tcPr>
          <w:p w14:paraId="54801E37" w14:textId="77777777" w:rsidR="00390983" w:rsidRDefault="00390983" w:rsidP="00CF061B">
            <w:pPr>
              <w:pStyle w:val="TableParagraph"/>
              <w:rPr>
                <w:rFonts w:ascii="Times New Roman"/>
                <w:sz w:val="16"/>
              </w:rPr>
            </w:pPr>
          </w:p>
        </w:tc>
        <w:tc>
          <w:tcPr>
            <w:tcW w:w="709" w:type="dxa"/>
            <w:tcBorders>
              <w:top w:val="nil"/>
            </w:tcBorders>
          </w:tcPr>
          <w:p w14:paraId="5213FB92" w14:textId="77777777" w:rsidR="00390983" w:rsidRDefault="00390983" w:rsidP="00CF061B">
            <w:pPr>
              <w:pStyle w:val="TableParagraph"/>
              <w:rPr>
                <w:rFonts w:ascii="Times New Roman"/>
                <w:sz w:val="16"/>
              </w:rPr>
            </w:pPr>
          </w:p>
        </w:tc>
        <w:tc>
          <w:tcPr>
            <w:tcW w:w="3119" w:type="dxa"/>
            <w:tcBorders>
              <w:top w:val="nil"/>
            </w:tcBorders>
          </w:tcPr>
          <w:p w14:paraId="63A6F6D7" w14:textId="77777777" w:rsidR="00390983" w:rsidRDefault="00390983" w:rsidP="00CF061B">
            <w:pPr>
              <w:pStyle w:val="TableParagraph"/>
              <w:rPr>
                <w:rFonts w:ascii="Times New Roman"/>
                <w:sz w:val="16"/>
              </w:rPr>
            </w:pPr>
          </w:p>
        </w:tc>
        <w:tc>
          <w:tcPr>
            <w:tcW w:w="712" w:type="dxa"/>
            <w:tcBorders>
              <w:top w:val="nil"/>
            </w:tcBorders>
          </w:tcPr>
          <w:p w14:paraId="1758780A" w14:textId="77777777" w:rsidR="00390983" w:rsidRDefault="00390983" w:rsidP="00CF061B">
            <w:pPr>
              <w:pStyle w:val="TableParagraph"/>
              <w:rPr>
                <w:rFonts w:ascii="Times New Roman"/>
                <w:sz w:val="16"/>
              </w:rPr>
            </w:pPr>
          </w:p>
        </w:tc>
      </w:tr>
      <w:tr w:rsidR="00390983" w14:paraId="1ED79464" w14:textId="77777777" w:rsidTr="00CF061B">
        <w:trPr>
          <w:trHeight w:val="409"/>
        </w:trPr>
        <w:tc>
          <w:tcPr>
            <w:tcW w:w="1102" w:type="dxa"/>
            <w:tcBorders>
              <w:bottom w:val="nil"/>
            </w:tcBorders>
          </w:tcPr>
          <w:p w14:paraId="3A2CC813" w14:textId="77777777" w:rsidR="00390983" w:rsidRDefault="00390983" w:rsidP="00CF061B">
            <w:pPr>
              <w:pStyle w:val="TableParagraph"/>
              <w:ind w:left="107" w:right="355"/>
              <w:rPr>
                <w:sz w:val="16"/>
              </w:rPr>
            </w:pPr>
            <w:r>
              <w:rPr>
                <w:sz w:val="16"/>
              </w:rPr>
              <w:t>Cultural Heritage</w:t>
            </w:r>
          </w:p>
        </w:tc>
        <w:tc>
          <w:tcPr>
            <w:tcW w:w="2127" w:type="dxa"/>
            <w:tcBorders>
              <w:bottom w:val="nil"/>
            </w:tcBorders>
          </w:tcPr>
          <w:p w14:paraId="63045139" w14:textId="77777777" w:rsidR="00390983" w:rsidRDefault="00390983" w:rsidP="00CF061B">
            <w:pPr>
              <w:pStyle w:val="TableParagraph"/>
              <w:spacing w:line="182" w:lineRule="exact"/>
              <w:ind w:left="104"/>
              <w:rPr>
                <w:sz w:val="16"/>
              </w:rPr>
            </w:pPr>
            <w:r>
              <w:rPr>
                <w:sz w:val="16"/>
              </w:rPr>
              <w:t>To protect and enhance the</w:t>
            </w:r>
          </w:p>
          <w:p w14:paraId="37ACED1F" w14:textId="77777777" w:rsidR="00390983" w:rsidRDefault="00390983" w:rsidP="00CF061B">
            <w:pPr>
              <w:pStyle w:val="TableParagraph"/>
              <w:spacing w:before="27" w:line="180" w:lineRule="exact"/>
              <w:ind w:left="104"/>
              <w:rPr>
                <w:sz w:val="16"/>
              </w:rPr>
            </w:pPr>
            <w:r>
              <w:rPr>
                <w:sz w:val="16"/>
              </w:rPr>
              <w:t>historic environment.</w:t>
            </w:r>
          </w:p>
        </w:tc>
        <w:tc>
          <w:tcPr>
            <w:tcW w:w="3260" w:type="dxa"/>
            <w:tcBorders>
              <w:bottom w:val="nil"/>
            </w:tcBorders>
          </w:tcPr>
          <w:p w14:paraId="001189F2" w14:textId="77777777" w:rsidR="00390983" w:rsidRDefault="00390983" w:rsidP="00CF061B">
            <w:pPr>
              <w:pStyle w:val="TableParagraph"/>
              <w:spacing w:line="182" w:lineRule="exact"/>
              <w:ind w:left="104"/>
              <w:rPr>
                <w:sz w:val="16"/>
              </w:rPr>
            </w:pPr>
            <w:r>
              <w:rPr>
                <w:sz w:val="16"/>
              </w:rPr>
              <w:t>Impact on any historic buildings / sites or</w:t>
            </w:r>
          </w:p>
          <w:p w14:paraId="3BE5A78F" w14:textId="77777777" w:rsidR="00390983" w:rsidRDefault="00390983" w:rsidP="00CF061B">
            <w:pPr>
              <w:pStyle w:val="TableParagraph"/>
              <w:spacing w:before="27" w:line="180" w:lineRule="exact"/>
              <w:ind w:left="104"/>
              <w:rPr>
                <w:sz w:val="16"/>
              </w:rPr>
            </w:pPr>
            <w:r>
              <w:rPr>
                <w:spacing w:val="-4"/>
                <w:sz w:val="16"/>
              </w:rPr>
              <w:t xml:space="preserve">conservation areas, </w:t>
            </w:r>
            <w:r>
              <w:rPr>
                <w:sz w:val="16"/>
              </w:rPr>
              <w:t xml:space="preserve">or on </w:t>
            </w:r>
            <w:r>
              <w:rPr>
                <w:spacing w:val="-3"/>
                <w:sz w:val="16"/>
              </w:rPr>
              <w:t xml:space="preserve">the </w:t>
            </w:r>
            <w:r>
              <w:rPr>
                <w:spacing w:val="-4"/>
                <w:sz w:val="16"/>
              </w:rPr>
              <w:t xml:space="preserve">setting </w:t>
            </w:r>
            <w:r>
              <w:rPr>
                <w:spacing w:val="-3"/>
                <w:sz w:val="16"/>
              </w:rPr>
              <w:t>of such</w:t>
            </w:r>
          </w:p>
        </w:tc>
        <w:tc>
          <w:tcPr>
            <w:tcW w:w="4112" w:type="dxa"/>
            <w:tcBorders>
              <w:bottom w:val="nil"/>
            </w:tcBorders>
          </w:tcPr>
          <w:p w14:paraId="7459FDF3" w14:textId="77777777" w:rsidR="00390983" w:rsidRPr="00221E83" w:rsidRDefault="00390983" w:rsidP="00CF061B">
            <w:pPr>
              <w:pStyle w:val="TableParagraph"/>
              <w:ind w:left="105" w:right="94"/>
              <w:rPr>
                <w:sz w:val="16"/>
                <w:szCs w:val="16"/>
              </w:rPr>
            </w:pPr>
            <w:r>
              <w:rPr>
                <w:sz w:val="16"/>
                <w:szCs w:val="16"/>
              </w:rPr>
              <w:t xml:space="preserve">The harbour is part of the city’s cultural heritage so maintaining it, and access to it, are very important. Likewise, the ability to go onward to other cultural heritage destinations via the harbour and for people to access Aberdeen’s cultural heritage via the harbour are important too. </w:t>
            </w:r>
          </w:p>
        </w:tc>
        <w:tc>
          <w:tcPr>
            <w:tcW w:w="709" w:type="dxa"/>
            <w:tcBorders>
              <w:bottom w:val="nil"/>
            </w:tcBorders>
          </w:tcPr>
          <w:p w14:paraId="3B705B6C" w14:textId="77777777" w:rsidR="00390983" w:rsidRDefault="00390983" w:rsidP="00CF061B">
            <w:pPr>
              <w:pStyle w:val="TableParagraph"/>
              <w:spacing w:line="180" w:lineRule="exact"/>
              <w:ind w:left="102"/>
              <w:rPr>
                <w:sz w:val="16"/>
              </w:rPr>
            </w:pPr>
            <w:r>
              <w:rPr>
                <w:sz w:val="16"/>
              </w:rPr>
              <w:t>++</w:t>
            </w:r>
          </w:p>
        </w:tc>
        <w:tc>
          <w:tcPr>
            <w:tcW w:w="3119" w:type="dxa"/>
            <w:tcBorders>
              <w:bottom w:val="nil"/>
            </w:tcBorders>
          </w:tcPr>
          <w:p w14:paraId="607019B8" w14:textId="77777777" w:rsidR="00390983" w:rsidRPr="00221E83" w:rsidRDefault="00390983" w:rsidP="00CF061B">
            <w:pPr>
              <w:pStyle w:val="TableParagraph"/>
              <w:ind w:left="104" w:right="543"/>
              <w:rPr>
                <w:sz w:val="16"/>
                <w:szCs w:val="16"/>
              </w:rPr>
            </w:pPr>
            <w:r w:rsidRPr="00221E83">
              <w:rPr>
                <w:sz w:val="16"/>
                <w:szCs w:val="16"/>
              </w:rPr>
              <w:t xml:space="preserve">There are </w:t>
            </w:r>
            <w:r>
              <w:rPr>
                <w:sz w:val="16"/>
                <w:szCs w:val="16"/>
              </w:rPr>
              <w:t>likely</w:t>
            </w:r>
            <w:r w:rsidRPr="00221E83">
              <w:rPr>
                <w:sz w:val="16"/>
                <w:szCs w:val="16"/>
              </w:rPr>
              <w:t xml:space="preserve"> to be</w:t>
            </w:r>
            <w:r>
              <w:rPr>
                <w:sz w:val="16"/>
                <w:szCs w:val="16"/>
              </w:rPr>
              <w:t xml:space="preserve"> negative</w:t>
            </w:r>
            <w:r w:rsidRPr="00221E83">
              <w:rPr>
                <w:sz w:val="16"/>
                <w:szCs w:val="16"/>
              </w:rPr>
              <w:t xml:space="preserve"> cultural heritage impacts.</w:t>
            </w:r>
          </w:p>
        </w:tc>
        <w:tc>
          <w:tcPr>
            <w:tcW w:w="712" w:type="dxa"/>
            <w:tcBorders>
              <w:bottom w:val="nil"/>
            </w:tcBorders>
          </w:tcPr>
          <w:p w14:paraId="47979FBB" w14:textId="77777777" w:rsidR="00390983" w:rsidRDefault="00390983" w:rsidP="00CF061B">
            <w:pPr>
              <w:pStyle w:val="TableParagraph"/>
              <w:spacing w:line="180" w:lineRule="exact"/>
              <w:ind w:left="102"/>
              <w:rPr>
                <w:sz w:val="16"/>
              </w:rPr>
            </w:pPr>
            <w:r>
              <w:rPr>
                <w:sz w:val="16"/>
              </w:rPr>
              <w:t>-</w:t>
            </w:r>
          </w:p>
        </w:tc>
      </w:tr>
      <w:tr w:rsidR="00390983" w14:paraId="1028D9C5" w14:textId="77777777" w:rsidTr="00CF061B">
        <w:trPr>
          <w:trHeight w:val="206"/>
        </w:trPr>
        <w:tc>
          <w:tcPr>
            <w:tcW w:w="1102" w:type="dxa"/>
            <w:tcBorders>
              <w:top w:val="nil"/>
              <w:bottom w:val="nil"/>
            </w:tcBorders>
          </w:tcPr>
          <w:p w14:paraId="4F64706E" w14:textId="77777777" w:rsidR="00390983" w:rsidRDefault="00390983" w:rsidP="00CF061B">
            <w:pPr>
              <w:pStyle w:val="TableParagraph"/>
              <w:rPr>
                <w:rFonts w:ascii="Times New Roman"/>
                <w:sz w:val="14"/>
              </w:rPr>
            </w:pPr>
          </w:p>
        </w:tc>
        <w:tc>
          <w:tcPr>
            <w:tcW w:w="2127" w:type="dxa"/>
            <w:tcBorders>
              <w:top w:val="nil"/>
              <w:bottom w:val="nil"/>
            </w:tcBorders>
          </w:tcPr>
          <w:p w14:paraId="5B3A1D53" w14:textId="77777777" w:rsidR="00390983" w:rsidRDefault="00390983" w:rsidP="00CF061B">
            <w:pPr>
              <w:pStyle w:val="TableParagraph"/>
              <w:rPr>
                <w:rFonts w:ascii="Times New Roman"/>
                <w:sz w:val="14"/>
              </w:rPr>
            </w:pPr>
          </w:p>
        </w:tc>
        <w:tc>
          <w:tcPr>
            <w:tcW w:w="3260" w:type="dxa"/>
            <w:tcBorders>
              <w:top w:val="nil"/>
              <w:bottom w:val="nil"/>
            </w:tcBorders>
          </w:tcPr>
          <w:p w14:paraId="5F83F289" w14:textId="77777777" w:rsidR="00390983" w:rsidRDefault="00390983" w:rsidP="00CF061B">
            <w:pPr>
              <w:pStyle w:val="TableParagraph"/>
              <w:spacing w:before="11" w:line="175" w:lineRule="exact"/>
              <w:ind w:left="104"/>
              <w:rPr>
                <w:sz w:val="16"/>
              </w:rPr>
            </w:pPr>
            <w:r>
              <w:rPr>
                <w:sz w:val="16"/>
              </w:rPr>
              <w:t>sites?</w:t>
            </w:r>
          </w:p>
        </w:tc>
        <w:tc>
          <w:tcPr>
            <w:tcW w:w="4112" w:type="dxa"/>
            <w:tcBorders>
              <w:top w:val="nil"/>
              <w:bottom w:val="nil"/>
            </w:tcBorders>
          </w:tcPr>
          <w:p w14:paraId="63FC557F" w14:textId="77777777" w:rsidR="00390983" w:rsidRDefault="00390983" w:rsidP="00CF061B">
            <w:pPr>
              <w:pStyle w:val="TableParagraph"/>
              <w:rPr>
                <w:rFonts w:ascii="Times New Roman"/>
                <w:sz w:val="14"/>
              </w:rPr>
            </w:pPr>
          </w:p>
        </w:tc>
        <w:tc>
          <w:tcPr>
            <w:tcW w:w="709" w:type="dxa"/>
            <w:tcBorders>
              <w:top w:val="nil"/>
              <w:bottom w:val="nil"/>
            </w:tcBorders>
          </w:tcPr>
          <w:p w14:paraId="6268E045" w14:textId="77777777" w:rsidR="00390983" w:rsidRDefault="00390983" w:rsidP="00CF061B">
            <w:pPr>
              <w:pStyle w:val="TableParagraph"/>
              <w:rPr>
                <w:rFonts w:ascii="Times New Roman"/>
                <w:sz w:val="14"/>
              </w:rPr>
            </w:pPr>
          </w:p>
        </w:tc>
        <w:tc>
          <w:tcPr>
            <w:tcW w:w="3119" w:type="dxa"/>
            <w:tcBorders>
              <w:top w:val="nil"/>
              <w:bottom w:val="nil"/>
            </w:tcBorders>
          </w:tcPr>
          <w:p w14:paraId="6C70AFEC" w14:textId="77777777" w:rsidR="00390983" w:rsidRDefault="00390983" w:rsidP="00CF061B">
            <w:pPr>
              <w:pStyle w:val="TableParagraph"/>
              <w:rPr>
                <w:rFonts w:ascii="Times New Roman"/>
                <w:sz w:val="14"/>
              </w:rPr>
            </w:pPr>
          </w:p>
        </w:tc>
        <w:tc>
          <w:tcPr>
            <w:tcW w:w="712" w:type="dxa"/>
            <w:tcBorders>
              <w:top w:val="nil"/>
              <w:bottom w:val="nil"/>
            </w:tcBorders>
          </w:tcPr>
          <w:p w14:paraId="3A19F06A" w14:textId="77777777" w:rsidR="00390983" w:rsidRDefault="00390983" w:rsidP="00CF061B">
            <w:pPr>
              <w:pStyle w:val="TableParagraph"/>
              <w:rPr>
                <w:rFonts w:ascii="Times New Roman"/>
                <w:sz w:val="14"/>
              </w:rPr>
            </w:pPr>
          </w:p>
        </w:tc>
      </w:tr>
      <w:tr w:rsidR="00390983" w14:paraId="53B49643" w14:textId="77777777" w:rsidTr="00CF061B">
        <w:trPr>
          <w:trHeight w:val="206"/>
        </w:trPr>
        <w:tc>
          <w:tcPr>
            <w:tcW w:w="1102" w:type="dxa"/>
            <w:tcBorders>
              <w:top w:val="nil"/>
              <w:bottom w:val="nil"/>
            </w:tcBorders>
          </w:tcPr>
          <w:p w14:paraId="0A370415" w14:textId="77777777" w:rsidR="00390983" w:rsidRDefault="00390983" w:rsidP="00CF061B">
            <w:pPr>
              <w:pStyle w:val="TableParagraph"/>
              <w:rPr>
                <w:rFonts w:ascii="Times New Roman"/>
                <w:sz w:val="14"/>
              </w:rPr>
            </w:pPr>
          </w:p>
        </w:tc>
        <w:tc>
          <w:tcPr>
            <w:tcW w:w="2127" w:type="dxa"/>
            <w:tcBorders>
              <w:top w:val="nil"/>
              <w:bottom w:val="nil"/>
            </w:tcBorders>
          </w:tcPr>
          <w:p w14:paraId="7BA43EDD" w14:textId="77777777" w:rsidR="00390983" w:rsidRDefault="00390983" w:rsidP="00CF061B">
            <w:pPr>
              <w:pStyle w:val="TableParagraph"/>
              <w:spacing w:before="6" w:line="180" w:lineRule="exact"/>
              <w:ind w:left="104"/>
              <w:rPr>
                <w:sz w:val="16"/>
              </w:rPr>
            </w:pPr>
            <w:r>
              <w:rPr>
                <w:sz w:val="16"/>
              </w:rPr>
              <w:t>To preserve historic</w:t>
            </w:r>
          </w:p>
        </w:tc>
        <w:tc>
          <w:tcPr>
            <w:tcW w:w="3260" w:type="dxa"/>
            <w:tcBorders>
              <w:top w:val="nil"/>
              <w:bottom w:val="nil"/>
            </w:tcBorders>
          </w:tcPr>
          <w:p w14:paraId="670CAF0D" w14:textId="77777777" w:rsidR="00390983" w:rsidRDefault="00390983" w:rsidP="00CF061B">
            <w:pPr>
              <w:pStyle w:val="TableParagraph"/>
              <w:rPr>
                <w:rFonts w:ascii="Times New Roman"/>
                <w:sz w:val="14"/>
              </w:rPr>
            </w:pPr>
          </w:p>
        </w:tc>
        <w:tc>
          <w:tcPr>
            <w:tcW w:w="4112" w:type="dxa"/>
            <w:tcBorders>
              <w:top w:val="nil"/>
              <w:bottom w:val="nil"/>
            </w:tcBorders>
          </w:tcPr>
          <w:p w14:paraId="6CA46ED8" w14:textId="77777777" w:rsidR="00390983" w:rsidRDefault="00390983" w:rsidP="00CF061B">
            <w:pPr>
              <w:pStyle w:val="TableParagraph"/>
              <w:rPr>
                <w:rFonts w:ascii="Times New Roman"/>
                <w:sz w:val="14"/>
              </w:rPr>
            </w:pPr>
          </w:p>
        </w:tc>
        <w:tc>
          <w:tcPr>
            <w:tcW w:w="709" w:type="dxa"/>
            <w:tcBorders>
              <w:top w:val="nil"/>
              <w:bottom w:val="nil"/>
            </w:tcBorders>
          </w:tcPr>
          <w:p w14:paraId="7B3D4E99" w14:textId="77777777" w:rsidR="00390983" w:rsidRDefault="00390983" w:rsidP="00CF061B">
            <w:pPr>
              <w:pStyle w:val="TableParagraph"/>
              <w:rPr>
                <w:rFonts w:ascii="Times New Roman"/>
                <w:sz w:val="14"/>
              </w:rPr>
            </w:pPr>
          </w:p>
        </w:tc>
        <w:tc>
          <w:tcPr>
            <w:tcW w:w="3119" w:type="dxa"/>
            <w:tcBorders>
              <w:top w:val="nil"/>
              <w:bottom w:val="nil"/>
            </w:tcBorders>
          </w:tcPr>
          <w:p w14:paraId="79FD46C7" w14:textId="77777777" w:rsidR="00390983" w:rsidRDefault="00390983" w:rsidP="00CF061B">
            <w:pPr>
              <w:pStyle w:val="TableParagraph"/>
              <w:rPr>
                <w:rFonts w:ascii="Times New Roman"/>
                <w:sz w:val="14"/>
              </w:rPr>
            </w:pPr>
          </w:p>
        </w:tc>
        <w:tc>
          <w:tcPr>
            <w:tcW w:w="712" w:type="dxa"/>
            <w:tcBorders>
              <w:top w:val="nil"/>
              <w:bottom w:val="nil"/>
            </w:tcBorders>
          </w:tcPr>
          <w:p w14:paraId="04914299" w14:textId="77777777" w:rsidR="00390983" w:rsidRDefault="00390983" w:rsidP="00CF061B">
            <w:pPr>
              <w:pStyle w:val="TableParagraph"/>
              <w:rPr>
                <w:rFonts w:ascii="Times New Roman"/>
                <w:sz w:val="14"/>
              </w:rPr>
            </w:pPr>
          </w:p>
        </w:tc>
      </w:tr>
      <w:tr w:rsidR="00390983" w14:paraId="17727DCD" w14:textId="77777777" w:rsidTr="00CF061B">
        <w:trPr>
          <w:trHeight w:val="211"/>
        </w:trPr>
        <w:tc>
          <w:tcPr>
            <w:tcW w:w="1102" w:type="dxa"/>
            <w:tcBorders>
              <w:top w:val="nil"/>
              <w:bottom w:val="nil"/>
            </w:tcBorders>
          </w:tcPr>
          <w:p w14:paraId="51F56866" w14:textId="77777777" w:rsidR="00390983" w:rsidRDefault="00390983" w:rsidP="00CF061B">
            <w:pPr>
              <w:pStyle w:val="TableParagraph"/>
              <w:rPr>
                <w:rFonts w:ascii="Times New Roman"/>
                <w:sz w:val="14"/>
              </w:rPr>
            </w:pPr>
          </w:p>
        </w:tc>
        <w:tc>
          <w:tcPr>
            <w:tcW w:w="2127" w:type="dxa"/>
            <w:tcBorders>
              <w:top w:val="nil"/>
              <w:bottom w:val="nil"/>
            </w:tcBorders>
          </w:tcPr>
          <w:p w14:paraId="4EB2E5A6" w14:textId="77777777" w:rsidR="00390983" w:rsidRDefault="00390983" w:rsidP="00CF061B">
            <w:pPr>
              <w:pStyle w:val="TableParagraph"/>
              <w:spacing w:before="11" w:line="180" w:lineRule="exact"/>
              <w:ind w:left="104"/>
              <w:rPr>
                <w:sz w:val="16"/>
              </w:rPr>
            </w:pPr>
            <w:r>
              <w:rPr>
                <w:sz w:val="16"/>
              </w:rPr>
              <w:t>buildings, archaeological</w:t>
            </w:r>
          </w:p>
        </w:tc>
        <w:tc>
          <w:tcPr>
            <w:tcW w:w="3260" w:type="dxa"/>
            <w:tcBorders>
              <w:top w:val="nil"/>
              <w:bottom w:val="nil"/>
            </w:tcBorders>
          </w:tcPr>
          <w:p w14:paraId="4020EDEB" w14:textId="77777777" w:rsidR="00390983" w:rsidRDefault="00390983" w:rsidP="00CF061B">
            <w:pPr>
              <w:pStyle w:val="TableParagraph"/>
              <w:spacing w:before="11" w:line="180" w:lineRule="exact"/>
              <w:ind w:left="104"/>
              <w:rPr>
                <w:sz w:val="16"/>
              </w:rPr>
            </w:pPr>
            <w:r>
              <w:rPr>
                <w:sz w:val="16"/>
              </w:rPr>
              <w:t>Improve access to sites of historic and/or</w:t>
            </w:r>
          </w:p>
        </w:tc>
        <w:tc>
          <w:tcPr>
            <w:tcW w:w="4112" w:type="dxa"/>
            <w:tcBorders>
              <w:top w:val="nil"/>
              <w:bottom w:val="nil"/>
            </w:tcBorders>
          </w:tcPr>
          <w:p w14:paraId="4A541754" w14:textId="77777777" w:rsidR="00390983" w:rsidRDefault="00390983" w:rsidP="00CF061B">
            <w:pPr>
              <w:pStyle w:val="TableParagraph"/>
              <w:rPr>
                <w:rFonts w:ascii="Times New Roman"/>
                <w:sz w:val="14"/>
              </w:rPr>
            </w:pPr>
          </w:p>
        </w:tc>
        <w:tc>
          <w:tcPr>
            <w:tcW w:w="709" w:type="dxa"/>
            <w:tcBorders>
              <w:top w:val="nil"/>
              <w:bottom w:val="nil"/>
            </w:tcBorders>
          </w:tcPr>
          <w:p w14:paraId="170FCBE2" w14:textId="77777777" w:rsidR="00390983" w:rsidRDefault="00390983" w:rsidP="00CF061B">
            <w:pPr>
              <w:pStyle w:val="TableParagraph"/>
              <w:rPr>
                <w:rFonts w:ascii="Times New Roman"/>
                <w:sz w:val="14"/>
              </w:rPr>
            </w:pPr>
          </w:p>
        </w:tc>
        <w:tc>
          <w:tcPr>
            <w:tcW w:w="3119" w:type="dxa"/>
            <w:tcBorders>
              <w:top w:val="nil"/>
              <w:bottom w:val="nil"/>
            </w:tcBorders>
          </w:tcPr>
          <w:p w14:paraId="540D52D3" w14:textId="77777777" w:rsidR="00390983" w:rsidRDefault="00390983" w:rsidP="00CF061B">
            <w:pPr>
              <w:pStyle w:val="TableParagraph"/>
              <w:rPr>
                <w:rFonts w:ascii="Times New Roman"/>
                <w:sz w:val="14"/>
              </w:rPr>
            </w:pPr>
          </w:p>
        </w:tc>
        <w:tc>
          <w:tcPr>
            <w:tcW w:w="712" w:type="dxa"/>
            <w:tcBorders>
              <w:top w:val="nil"/>
              <w:bottom w:val="nil"/>
            </w:tcBorders>
          </w:tcPr>
          <w:p w14:paraId="1E2F4B8F" w14:textId="77777777" w:rsidR="00390983" w:rsidRDefault="00390983" w:rsidP="00CF061B">
            <w:pPr>
              <w:pStyle w:val="TableParagraph"/>
              <w:rPr>
                <w:rFonts w:ascii="Times New Roman"/>
                <w:sz w:val="14"/>
              </w:rPr>
            </w:pPr>
          </w:p>
        </w:tc>
      </w:tr>
      <w:tr w:rsidR="00390983" w14:paraId="12071582" w14:textId="77777777" w:rsidTr="00CF061B">
        <w:trPr>
          <w:trHeight w:val="211"/>
        </w:trPr>
        <w:tc>
          <w:tcPr>
            <w:tcW w:w="1102" w:type="dxa"/>
            <w:tcBorders>
              <w:top w:val="nil"/>
              <w:bottom w:val="nil"/>
            </w:tcBorders>
          </w:tcPr>
          <w:p w14:paraId="1E50D493" w14:textId="77777777" w:rsidR="00390983" w:rsidRDefault="00390983" w:rsidP="00CF061B">
            <w:pPr>
              <w:pStyle w:val="TableParagraph"/>
              <w:rPr>
                <w:rFonts w:ascii="Times New Roman"/>
                <w:sz w:val="14"/>
              </w:rPr>
            </w:pPr>
          </w:p>
        </w:tc>
        <w:tc>
          <w:tcPr>
            <w:tcW w:w="2127" w:type="dxa"/>
            <w:tcBorders>
              <w:top w:val="nil"/>
              <w:bottom w:val="nil"/>
            </w:tcBorders>
          </w:tcPr>
          <w:p w14:paraId="1DF7E099" w14:textId="77777777" w:rsidR="00390983" w:rsidRDefault="00390983" w:rsidP="00CF061B">
            <w:pPr>
              <w:pStyle w:val="TableParagraph"/>
              <w:spacing w:before="11" w:line="180" w:lineRule="exact"/>
              <w:ind w:left="104"/>
              <w:rPr>
                <w:sz w:val="16"/>
              </w:rPr>
            </w:pPr>
            <w:r>
              <w:rPr>
                <w:sz w:val="16"/>
              </w:rPr>
              <w:t>sites and other culturally</w:t>
            </w:r>
          </w:p>
        </w:tc>
        <w:tc>
          <w:tcPr>
            <w:tcW w:w="3260" w:type="dxa"/>
            <w:tcBorders>
              <w:top w:val="nil"/>
              <w:bottom w:val="nil"/>
            </w:tcBorders>
          </w:tcPr>
          <w:p w14:paraId="49701537" w14:textId="77777777" w:rsidR="00390983" w:rsidRDefault="00390983" w:rsidP="00CF061B">
            <w:pPr>
              <w:pStyle w:val="TableParagraph"/>
              <w:spacing w:before="11" w:line="180" w:lineRule="exact"/>
              <w:ind w:left="104"/>
              <w:rPr>
                <w:sz w:val="16"/>
              </w:rPr>
            </w:pPr>
            <w:r>
              <w:rPr>
                <w:sz w:val="16"/>
              </w:rPr>
              <w:t>cultural interest?</w:t>
            </w:r>
          </w:p>
        </w:tc>
        <w:tc>
          <w:tcPr>
            <w:tcW w:w="4112" w:type="dxa"/>
            <w:tcBorders>
              <w:top w:val="nil"/>
              <w:bottom w:val="nil"/>
            </w:tcBorders>
          </w:tcPr>
          <w:p w14:paraId="6BEAAB54" w14:textId="77777777" w:rsidR="00390983" w:rsidRDefault="00390983" w:rsidP="00CF061B">
            <w:pPr>
              <w:pStyle w:val="TableParagraph"/>
              <w:rPr>
                <w:rFonts w:ascii="Times New Roman"/>
                <w:sz w:val="14"/>
              </w:rPr>
            </w:pPr>
          </w:p>
        </w:tc>
        <w:tc>
          <w:tcPr>
            <w:tcW w:w="709" w:type="dxa"/>
            <w:tcBorders>
              <w:top w:val="nil"/>
              <w:bottom w:val="nil"/>
            </w:tcBorders>
          </w:tcPr>
          <w:p w14:paraId="24BBB93E" w14:textId="77777777" w:rsidR="00390983" w:rsidRDefault="00390983" w:rsidP="00CF061B">
            <w:pPr>
              <w:pStyle w:val="TableParagraph"/>
              <w:rPr>
                <w:rFonts w:ascii="Times New Roman"/>
                <w:sz w:val="14"/>
              </w:rPr>
            </w:pPr>
          </w:p>
        </w:tc>
        <w:tc>
          <w:tcPr>
            <w:tcW w:w="3119" w:type="dxa"/>
            <w:tcBorders>
              <w:top w:val="nil"/>
              <w:bottom w:val="nil"/>
            </w:tcBorders>
          </w:tcPr>
          <w:p w14:paraId="50BE3F96" w14:textId="77777777" w:rsidR="00390983" w:rsidRDefault="00390983" w:rsidP="00CF061B">
            <w:pPr>
              <w:pStyle w:val="TableParagraph"/>
              <w:rPr>
                <w:rFonts w:ascii="Times New Roman"/>
                <w:sz w:val="14"/>
              </w:rPr>
            </w:pPr>
          </w:p>
        </w:tc>
        <w:tc>
          <w:tcPr>
            <w:tcW w:w="712" w:type="dxa"/>
            <w:tcBorders>
              <w:top w:val="nil"/>
              <w:bottom w:val="nil"/>
            </w:tcBorders>
          </w:tcPr>
          <w:p w14:paraId="2D9A42F2" w14:textId="77777777" w:rsidR="00390983" w:rsidRDefault="00390983" w:rsidP="00CF061B">
            <w:pPr>
              <w:pStyle w:val="TableParagraph"/>
              <w:rPr>
                <w:rFonts w:ascii="Times New Roman"/>
                <w:sz w:val="14"/>
              </w:rPr>
            </w:pPr>
          </w:p>
        </w:tc>
      </w:tr>
      <w:tr w:rsidR="00390983" w14:paraId="0A0DEF13" w14:textId="77777777" w:rsidTr="00CF061B">
        <w:trPr>
          <w:trHeight w:val="311"/>
        </w:trPr>
        <w:tc>
          <w:tcPr>
            <w:tcW w:w="1102" w:type="dxa"/>
            <w:tcBorders>
              <w:top w:val="nil"/>
              <w:bottom w:val="nil"/>
            </w:tcBorders>
          </w:tcPr>
          <w:p w14:paraId="34D0DCAA" w14:textId="77777777" w:rsidR="00390983" w:rsidRDefault="00390983" w:rsidP="00CF061B">
            <w:pPr>
              <w:pStyle w:val="TableParagraph"/>
              <w:rPr>
                <w:rFonts w:ascii="Times New Roman"/>
                <w:sz w:val="16"/>
              </w:rPr>
            </w:pPr>
          </w:p>
        </w:tc>
        <w:tc>
          <w:tcPr>
            <w:tcW w:w="2127" w:type="dxa"/>
            <w:tcBorders>
              <w:top w:val="nil"/>
              <w:bottom w:val="nil"/>
            </w:tcBorders>
          </w:tcPr>
          <w:p w14:paraId="4BAE47B0" w14:textId="77777777" w:rsidR="00390983" w:rsidRDefault="00390983" w:rsidP="00CF061B">
            <w:pPr>
              <w:pStyle w:val="TableParagraph"/>
              <w:spacing w:before="11"/>
              <w:ind w:left="104"/>
              <w:rPr>
                <w:sz w:val="16"/>
              </w:rPr>
            </w:pPr>
            <w:r>
              <w:rPr>
                <w:sz w:val="16"/>
              </w:rPr>
              <w:t>important features.</w:t>
            </w:r>
          </w:p>
        </w:tc>
        <w:tc>
          <w:tcPr>
            <w:tcW w:w="3260" w:type="dxa"/>
            <w:tcBorders>
              <w:top w:val="nil"/>
              <w:bottom w:val="nil"/>
            </w:tcBorders>
          </w:tcPr>
          <w:p w14:paraId="78011449" w14:textId="77777777" w:rsidR="00390983" w:rsidRDefault="00390983" w:rsidP="00CF061B">
            <w:pPr>
              <w:pStyle w:val="TableParagraph"/>
              <w:rPr>
                <w:rFonts w:ascii="Times New Roman"/>
                <w:sz w:val="16"/>
              </w:rPr>
            </w:pPr>
          </w:p>
        </w:tc>
        <w:tc>
          <w:tcPr>
            <w:tcW w:w="4112" w:type="dxa"/>
            <w:tcBorders>
              <w:top w:val="nil"/>
              <w:bottom w:val="nil"/>
            </w:tcBorders>
          </w:tcPr>
          <w:p w14:paraId="5C741D31" w14:textId="77777777" w:rsidR="00390983" w:rsidRDefault="00390983" w:rsidP="00CF061B">
            <w:pPr>
              <w:pStyle w:val="TableParagraph"/>
              <w:rPr>
                <w:rFonts w:ascii="Times New Roman"/>
                <w:sz w:val="16"/>
              </w:rPr>
            </w:pPr>
          </w:p>
        </w:tc>
        <w:tc>
          <w:tcPr>
            <w:tcW w:w="709" w:type="dxa"/>
            <w:tcBorders>
              <w:top w:val="nil"/>
              <w:bottom w:val="nil"/>
            </w:tcBorders>
          </w:tcPr>
          <w:p w14:paraId="6D90D78F" w14:textId="77777777" w:rsidR="00390983" w:rsidRDefault="00390983" w:rsidP="00CF061B">
            <w:pPr>
              <w:pStyle w:val="TableParagraph"/>
              <w:rPr>
                <w:rFonts w:ascii="Times New Roman"/>
                <w:sz w:val="16"/>
              </w:rPr>
            </w:pPr>
          </w:p>
        </w:tc>
        <w:tc>
          <w:tcPr>
            <w:tcW w:w="3119" w:type="dxa"/>
            <w:tcBorders>
              <w:top w:val="nil"/>
              <w:bottom w:val="nil"/>
            </w:tcBorders>
          </w:tcPr>
          <w:p w14:paraId="68AA8554" w14:textId="77777777" w:rsidR="00390983" w:rsidRDefault="00390983" w:rsidP="00CF061B">
            <w:pPr>
              <w:pStyle w:val="TableParagraph"/>
              <w:rPr>
                <w:rFonts w:ascii="Times New Roman"/>
                <w:sz w:val="16"/>
              </w:rPr>
            </w:pPr>
          </w:p>
        </w:tc>
        <w:tc>
          <w:tcPr>
            <w:tcW w:w="712" w:type="dxa"/>
            <w:tcBorders>
              <w:top w:val="nil"/>
              <w:bottom w:val="nil"/>
            </w:tcBorders>
          </w:tcPr>
          <w:p w14:paraId="70C9D56F" w14:textId="77777777" w:rsidR="00390983" w:rsidRDefault="00390983" w:rsidP="00CF061B">
            <w:pPr>
              <w:pStyle w:val="TableParagraph"/>
              <w:rPr>
                <w:rFonts w:ascii="Times New Roman"/>
                <w:sz w:val="16"/>
              </w:rPr>
            </w:pPr>
          </w:p>
        </w:tc>
      </w:tr>
      <w:tr w:rsidR="00390983" w14:paraId="41D7EF1B" w14:textId="77777777" w:rsidTr="00CF061B">
        <w:trPr>
          <w:trHeight w:val="311"/>
        </w:trPr>
        <w:tc>
          <w:tcPr>
            <w:tcW w:w="1102" w:type="dxa"/>
            <w:tcBorders>
              <w:top w:val="nil"/>
              <w:bottom w:val="nil"/>
            </w:tcBorders>
          </w:tcPr>
          <w:p w14:paraId="5399672B" w14:textId="77777777" w:rsidR="00390983" w:rsidRDefault="00390983" w:rsidP="00CF061B">
            <w:pPr>
              <w:pStyle w:val="TableParagraph"/>
              <w:rPr>
                <w:rFonts w:ascii="Times New Roman"/>
                <w:sz w:val="16"/>
              </w:rPr>
            </w:pPr>
          </w:p>
        </w:tc>
        <w:tc>
          <w:tcPr>
            <w:tcW w:w="2127" w:type="dxa"/>
            <w:tcBorders>
              <w:top w:val="nil"/>
              <w:bottom w:val="nil"/>
            </w:tcBorders>
          </w:tcPr>
          <w:p w14:paraId="3F17D076" w14:textId="77777777" w:rsidR="00390983" w:rsidRDefault="00390983" w:rsidP="00CF061B">
            <w:pPr>
              <w:pStyle w:val="TableParagraph"/>
              <w:spacing w:before="112" w:line="180" w:lineRule="exact"/>
              <w:ind w:left="104"/>
              <w:rPr>
                <w:sz w:val="16"/>
              </w:rPr>
            </w:pPr>
            <w:r>
              <w:rPr>
                <w:sz w:val="16"/>
              </w:rPr>
              <w:t>To promote access to the</w:t>
            </w:r>
          </w:p>
        </w:tc>
        <w:tc>
          <w:tcPr>
            <w:tcW w:w="3260" w:type="dxa"/>
            <w:tcBorders>
              <w:top w:val="nil"/>
              <w:bottom w:val="nil"/>
            </w:tcBorders>
          </w:tcPr>
          <w:p w14:paraId="0FA511AB" w14:textId="77777777" w:rsidR="00390983" w:rsidRDefault="00390983" w:rsidP="00CF061B">
            <w:pPr>
              <w:pStyle w:val="TableParagraph"/>
              <w:rPr>
                <w:rFonts w:ascii="Times New Roman"/>
                <w:sz w:val="16"/>
              </w:rPr>
            </w:pPr>
          </w:p>
        </w:tc>
        <w:tc>
          <w:tcPr>
            <w:tcW w:w="4112" w:type="dxa"/>
            <w:tcBorders>
              <w:top w:val="nil"/>
              <w:bottom w:val="nil"/>
            </w:tcBorders>
          </w:tcPr>
          <w:p w14:paraId="4AA37595" w14:textId="77777777" w:rsidR="00390983" w:rsidRDefault="00390983" w:rsidP="00CF061B">
            <w:pPr>
              <w:pStyle w:val="TableParagraph"/>
              <w:rPr>
                <w:rFonts w:ascii="Times New Roman"/>
                <w:sz w:val="16"/>
              </w:rPr>
            </w:pPr>
          </w:p>
        </w:tc>
        <w:tc>
          <w:tcPr>
            <w:tcW w:w="709" w:type="dxa"/>
            <w:tcBorders>
              <w:top w:val="nil"/>
              <w:bottom w:val="nil"/>
            </w:tcBorders>
          </w:tcPr>
          <w:p w14:paraId="7BE2B243" w14:textId="77777777" w:rsidR="00390983" w:rsidRDefault="00390983" w:rsidP="00CF061B">
            <w:pPr>
              <w:pStyle w:val="TableParagraph"/>
              <w:rPr>
                <w:rFonts w:ascii="Times New Roman"/>
                <w:sz w:val="16"/>
              </w:rPr>
            </w:pPr>
          </w:p>
        </w:tc>
        <w:tc>
          <w:tcPr>
            <w:tcW w:w="3119" w:type="dxa"/>
            <w:tcBorders>
              <w:top w:val="nil"/>
              <w:bottom w:val="nil"/>
            </w:tcBorders>
          </w:tcPr>
          <w:p w14:paraId="42DDAC13" w14:textId="77777777" w:rsidR="00390983" w:rsidRDefault="00390983" w:rsidP="00CF061B">
            <w:pPr>
              <w:pStyle w:val="TableParagraph"/>
              <w:rPr>
                <w:rFonts w:ascii="Times New Roman"/>
                <w:sz w:val="16"/>
              </w:rPr>
            </w:pPr>
          </w:p>
        </w:tc>
        <w:tc>
          <w:tcPr>
            <w:tcW w:w="712" w:type="dxa"/>
            <w:tcBorders>
              <w:top w:val="nil"/>
              <w:bottom w:val="nil"/>
            </w:tcBorders>
          </w:tcPr>
          <w:p w14:paraId="4D1F38EE" w14:textId="77777777" w:rsidR="00390983" w:rsidRDefault="00390983" w:rsidP="00CF061B">
            <w:pPr>
              <w:pStyle w:val="TableParagraph"/>
              <w:rPr>
                <w:rFonts w:ascii="Times New Roman"/>
                <w:sz w:val="16"/>
              </w:rPr>
            </w:pPr>
          </w:p>
        </w:tc>
      </w:tr>
      <w:tr w:rsidR="00390983" w14:paraId="4587982E" w14:textId="77777777" w:rsidTr="00CF061B">
        <w:trPr>
          <w:trHeight w:val="422"/>
        </w:trPr>
        <w:tc>
          <w:tcPr>
            <w:tcW w:w="1102" w:type="dxa"/>
            <w:tcBorders>
              <w:top w:val="nil"/>
            </w:tcBorders>
          </w:tcPr>
          <w:p w14:paraId="13FCC730" w14:textId="77777777" w:rsidR="00390983" w:rsidRDefault="00390983" w:rsidP="00CF061B">
            <w:pPr>
              <w:pStyle w:val="TableParagraph"/>
              <w:rPr>
                <w:rFonts w:ascii="Times New Roman"/>
                <w:sz w:val="16"/>
              </w:rPr>
            </w:pPr>
          </w:p>
        </w:tc>
        <w:tc>
          <w:tcPr>
            <w:tcW w:w="2127" w:type="dxa"/>
            <w:tcBorders>
              <w:top w:val="nil"/>
            </w:tcBorders>
          </w:tcPr>
          <w:p w14:paraId="637230E3" w14:textId="77777777" w:rsidR="00390983" w:rsidRDefault="00390983" w:rsidP="00CF061B">
            <w:pPr>
              <w:pStyle w:val="TableParagraph"/>
              <w:spacing w:before="11"/>
              <w:ind w:left="104"/>
              <w:rPr>
                <w:sz w:val="16"/>
              </w:rPr>
            </w:pPr>
            <w:r>
              <w:rPr>
                <w:sz w:val="16"/>
              </w:rPr>
              <w:t>historic environment.</w:t>
            </w:r>
          </w:p>
        </w:tc>
        <w:tc>
          <w:tcPr>
            <w:tcW w:w="3260" w:type="dxa"/>
            <w:tcBorders>
              <w:top w:val="nil"/>
            </w:tcBorders>
          </w:tcPr>
          <w:p w14:paraId="2ECA5400" w14:textId="77777777" w:rsidR="00390983" w:rsidRDefault="00390983" w:rsidP="00CF061B">
            <w:pPr>
              <w:pStyle w:val="TableParagraph"/>
              <w:rPr>
                <w:rFonts w:ascii="Times New Roman"/>
                <w:sz w:val="16"/>
              </w:rPr>
            </w:pPr>
          </w:p>
        </w:tc>
        <w:tc>
          <w:tcPr>
            <w:tcW w:w="4112" w:type="dxa"/>
            <w:tcBorders>
              <w:top w:val="nil"/>
            </w:tcBorders>
          </w:tcPr>
          <w:p w14:paraId="23054E2E" w14:textId="77777777" w:rsidR="00390983" w:rsidRDefault="00390983" w:rsidP="00CF061B">
            <w:pPr>
              <w:pStyle w:val="TableParagraph"/>
              <w:rPr>
                <w:rFonts w:ascii="Times New Roman"/>
                <w:sz w:val="16"/>
              </w:rPr>
            </w:pPr>
          </w:p>
        </w:tc>
        <w:tc>
          <w:tcPr>
            <w:tcW w:w="709" w:type="dxa"/>
            <w:tcBorders>
              <w:top w:val="nil"/>
            </w:tcBorders>
          </w:tcPr>
          <w:p w14:paraId="1D950DCF" w14:textId="77777777" w:rsidR="00390983" w:rsidRDefault="00390983" w:rsidP="00CF061B">
            <w:pPr>
              <w:pStyle w:val="TableParagraph"/>
              <w:rPr>
                <w:rFonts w:ascii="Times New Roman"/>
                <w:sz w:val="16"/>
              </w:rPr>
            </w:pPr>
          </w:p>
        </w:tc>
        <w:tc>
          <w:tcPr>
            <w:tcW w:w="3119" w:type="dxa"/>
            <w:tcBorders>
              <w:top w:val="nil"/>
            </w:tcBorders>
          </w:tcPr>
          <w:p w14:paraId="7A3F8288" w14:textId="77777777" w:rsidR="00390983" w:rsidRDefault="00390983" w:rsidP="00CF061B">
            <w:pPr>
              <w:pStyle w:val="TableParagraph"/>
              <w:rPr>
                <w:rFonts w:ascii="Times New Roman"/>
                <w:sz w:val="16"/>
              </w:rPr>
            </w:pPr>
          </w:p>
        </w:tc>
        <w:tc>
          <w:tcPr>
            <w:tcW w:w="712" w:type="dxa"/>
            <w:tcBorders>
              <w:top w:val="nil"/>
            </w:tcBorders>
          </w:tcPr>
          <w:p w14:paraId="717F8E6B" w14:textId="77777777" w:rsidR="00390983" w:rsidRDefault="00390983" w:rsidP="00CF061B">
            <w:pPr>
              <w:pStyle w:val="TableParagraph"/>
              <w:rPr>
                <w:rFonts w:ascii="Times New Roman"/>
                <w:sz w:val="16"/>
              </w:rPr>
            </w:pPr>
          </w:p>
        </w:tc>
      </w:tr>
      <w:tr w:rsidR="00390983" w14:paraId="7ACA763A" w14:textId="77777777" w:rsidTr="00CF061B">
        <w:trPr>
          <w:trHeight w:val="617"/>
        </w:trPr>
        <w:tc>
          <w:tcPr>
            <w:tcW w:w="1102" w:type="dxa"/>
            <w:tcBorders>
              <w:bottom w:val="nil"/>
            </w:tcBorders>
          </w:tcPr>
          <w:p w14:paraId="7DE5F98B" w14:textId="77777777" w:rsidR="00390983" w:rsidRDefault="00390983" w:rsidP="00CF061B">
            <w:pPr>
              <w:pStyle w:val="TableParagraph"/>
              <w:ind w:left="107" w:right="390"/>
              <w:rPr>
                <w:sz w:val="16"/>
              </w:rPr>
            </w:pPr>
            <w:r>
              <w:rPr>
                <w:sz w:val="16"/>
              </w:rPr>
              <w:t>Material Assets</w:t>
            </w:r>
          </w:p>
        </w:tc>
        <w:tc>
          <w:tcPr>
            <w:tcW w:w="2127" w:type="dxa"/>
            <w:tcBorders>
              <w:bottom w:val="nil"/>
            </w:tcBorders>
          </w:tcPr>
          <w:p w14:paraId="7AA34BB8" w14:textId="77777777" w:rsidR="00390983" w:rsidRDefault="00390983" w:rsidP="00CF061B">
            <w:pPr>
              <w:pStyle w:val="TableParagraph"/>
              <w:spacing w:before="1"/>
              <w:ind w:left="104"/>
              <w:rPr>
                <w:sz w:val="16"/>
              </w:rPr>
            </w:pPr>
            <w:r>
              <w:rPr>
                <w:sz w:val="16"/>
              </w:rPr>
              <w:t>Promote a safe and clean</w:t>
            </w:r>
          </w:p>
          <w:p w14:paraId="659CC65B" w14:textId="77777777" w:rsidR="00390983" w:rsidRDefault="00390983" w:rsidP="00CF061B">
            <w:pPr>
              <w:pStyle w:val="TableParagraph"/>
              <w:spacing w:before="1" w:line="210" w:lineRule="atLeast"/>
              <w:ind w:left="104" w:right="378"/>
              <w:rPr>
                <w:sz w:val="16"/>
              </w:rPr>
            </w:pPr>
            <w:r>
              <w:rPr>
                <w:sz w:val="16"/>
              </w:rPr>
              <w:t>environment with good quality services.</w:t>
            </w:r>
          </w:p>
        </w:tc>
        <w:tc>
          <w:tcPr>
            <w:tcW w:w="3260" w:type="dxa"/>
            <w:tcBorders>
              <w:bottom w:val="nil"/>
            </w:tcBorders>
          </w:tcPr>
          <w:p w14:paraId="4A727C48" w14:textId="77777777" w:rsidR="00390983" w:rsidRDefault="00390983" w:rsidP="00CF061B">
            <w:pPr>
              <w:pStyle w:val="TableParagraph"/>
              <w:spacing w:before="1" w:line="276" w:lineRule="auto"/>
              <w:ind w:left="104" w:right="169"/>
              <w:rPr>
                <w:sz w:val="16"/>
              </w:rPr>
            </w:pPr>
            <w:r>
              <w:rPr>
                <w:spacing w:val="-4"/>
                <w:sz w:val="16"/>
              </w:rPr>
              <w:t xml:space="preserve">Provide adequate transport facilities that </w:t>
            </w:r>
            <w:r>
              <w:rPr>
                <w:spacing w:val="-3"/>
                <w:sz w:val="16"/>
              </w:rPr>
              <w:t xml:space="preserve">meet the </w:t>
            </w:r>
            <w:r>
              <w:rPr>
                <w:spacing w:val="-4"/>
                <w:sz w:val="16"/>
              </w:rPr>
              <w:t xml:space="preserve">needs </w:t>
            </w:r>
            <w:r>
              <w:rPr>
                <w:spacing w:val="-3"/>
                <w:sz w:val="16"/>
              </w:rPr>
              <w:t xml:space="preserve">of </w:t>
            </w:r>
            <w:r>
              <w:rPr>
                <w:spacing w:val="-2"/>
                <w:sz w:val="16"/>
              </w:rPr>
              <w:t xml:space="preserve">the </w:t>
            </w:r>
            <w:r>
              <w:rPr>
                <w:spacing w:val="-4"/>
                <w:sz w:val="16"/>
              </w:rPr>
              <w:t xml:space="preserve">people </w:t>
            </w:r>
            <w:r>
              <w:rPr>
                <w:spacing w:val="-3"/>
                <w:sz w:val="16"/>
              </w:rPr>
              <w:t xml:space="preserve">of </w:t>
            </w:r>
            <w:r>
              <w:rPr>
                <w:spacing w:val="-5"/>
                <w:sz w:val="16"/>
              </w:rPr>
              <w:t>Aberdeen?</w:t>
            </w:r>
          </w:p>
        </w:tc>
        <w:tc>
          <w:tcPr>
            <w:tcW w:w="4112" w:type="dxa"/>
            <w:tcBorders>
              <w:bottom w:val="nil"/>
            </w:tcBorders>
          </w:tcPr>
          <w:p w14:paraId="2516AD3A" w14:textId="77777777" w:rsidR="00390983" w:rsidRPr="00A00701" w:rsidRDefault="00390983" w:rsidP="00CF061B">
            <w:pPr>
              <w:pStyle w:val="TableParagraph"/>
              <w:ind w:left="105" w:right="494"/>
              <w:rPr>
                <w:sz w:val="16"/>
                <w:szCs w:val="16"/>
              </w:rPr>
            </w:pPr>
            <w:r w:rsidRPr="00A00701">
              <w:rPr>
                <w:sz w:val="16"/>
                <w:szCs w:val="16"/>
              </w:rPr>
              <w:t xml:space="preserve">Any improvements to the </w:t>
            </w:r>
            <w:r>
              <w:rPr>
                <w:sz w:val="16"/>
                <w:szCs w:val="16"/>
              </w:rPr>
              <w:t>harbour</w:t>
            </w:r>
            <w:r w:rsidRPr="00A00701">
              <w:rPr>
                <w:sz w:val="16"/>
                <w:szCs w:val="16"/>
              </w:rPr>
              <w:t xml:space="preserve">, as supported by Aberdeen City Council, could help to enhance </w:t>
            </w:r>
            <w:r>
              <w:rPr>
                <w:sz w:val="16"/>
                <w:szCs w:val="16"/>
              </w:rPr>
              <w:t xml:space="preserve">and maintain </w:t>
            </w:r>
            <w:r w:rsidRPr="00A00701">
              <w:rPr>
                <w:sz w:val="16"/>
                <w:szCs w:val="16"/>
              </w:rPr>
              <w:t>this material asset, with a long-term positive impact.</w:t>
            </w:r>
          </w:p>
        </w:tc>
        <w:tc>
          <w:tcPr>
            <w:tcW w:w="709" w:type="dxa"/>
            <w:tcBorders>
              <w:bottom w:val="nil"/>
            </w:tcBorders>
          </w:tcPr>
          <w:p w14:paraId="72004017" w14:textId="77777777" w:rsidR="00390983" w:rsidRDefault="00390983" w:rsidP="00CF061B">
            <w:pPr>
              <w:pStyle w:val="TableParagraph"/>
              <w:spacing w:line="182" w:lineRule="exact"/>
              <w:ind w:left="102"/>
              <w:rPr>
                <w:sz w:val="16"/>
              </w:rPr>
            </w:pPr>
            <w:r>
              <w:rPr>
                <w:sz w:val="16"/>
              </w:rPr>
              <w:t>+</w:t>
            </w:r>
          </w:p>
        </w:tc>
        <w:tc>
          <w:tcPr>
            <w:tcW w:w="3119" w:type="dxa"/>
            <w:tcBorders>
              <w:bottom w:val="nil"/>
            </w:tcBorders>
          </w:tcPr>
          <w:p w14:paraId="0EA7B123" w14:textId="77777777" w:rsidR="00390983" w:rsidRPr="00A00701" w:rsidRDefault="00390983" w:rsidP="00CF061B">
            <w:pPr>
              <w:pStyle w:val="TableParagraph"/>
              <w:ind w:left="104" w:right="400"/>
              <w:rPr>
                <w:sz w:val="16"/>
                <w:szCs w:val="16"/>
              </w:rPr>
            </w:pPr>
            <w:r w:rsidRPr="00A00701">
              <w:rPr>
                <w:sz w:val="16"/>
                <w:szCs w:val="16"/>
              </w:rPr>
              <w:t xml:space="preserve">Failing to support </w:t>
            </w:r>
            <w:r>
              <w:rPr>
                <w:sz w:val="16"/>
                <w:szCs w:val="16"/>
              </w:rPr>
              <w:t xml:space="preserve">harbour </w:t>
            </w:r>
            <w:r w:rsidRPr="00A00701">
              <w:rPr>
                <w:sz w:val="16"/>
                <w:szCs w:val="16"/>
              </w:rPr>
              <w:t>improvements could result in the deterioration of this material asset.</w:t>
            </w:r>
          </w:p>
        </w:tc>
        <w:tc>
          <w:tcPr>
            <w:tcW w:w="712" w:type="dxa"/>
            <w:tcBorders>
              <w:bottom w:val="nil"/>
            </w:tcBorders>
          </w:tcPr>
          <w:p w14:paraId="52434C14" w14:textId="77777777" w:rsidR="00390983" w:rsidRDefault="00390983" w:rsidP="00CF061B">
            <w:pPr>
              <w:pStyle w:val="TableParagraph"/>
              <w:spacing w:line="182" w:lineRule="exact"/>
              <w:ind w:left="102"/>
              <w:rPr>
                <w:sz w:val="16"/>
              </w:rPr>
            </w:pPr>
            <w:r>
              <w:rPr>
                <w:sz w:val="16"/>
              </w:rPr>
              <w:t>-</w:t>
            </w:r>
          </w:p>
        </w:tc>
      </w:tr>
      <w:tr w:rsidR="00390983" w14:paraId="5E194965" w14:textId="77777777" w:rsidTr="00CF061B">
        <w:trPr>
          <w:trHeight w:val="205"/>
        </w:trPr>
        <w:tc>
          <w:tcPr>
            <w:tcW w:w="1102" w:type="dxa"/>
            <w:tcBorders>
              <w:top w:val="nil"/>
              <w:bottom w:val="nil"/>
            </w:tcBorders>
          </w:tcPr>
          <w:p w14:paraId="44267C8A" w14:textId="77777777" w:rsidR="00390983" w:rsidRDefault="00390983" w:rsidP="00CF061B">
            <w:pPr>
              <w:pStyle w:val="TableParagraph"/>
              <w:rPr>
                <w:rFonts w:ascii="Times New Roman"/>
                <w:sz w:val="14"/>
              </w:rPr>
            </w:pPr>
          </w:p>
        </w:tc>
        <w:tc>
          <w:tcPr>
            <w:tcW w:w="2127" w:type="dxa"/>
            <w:tcBorders>
              <w:top w:val="nil"/>
              <w:bottom w:val="nil"/>
            </w:tcBorders>
          </w:tcPr>
          <w:p w14:paraId="1384A283" w14:textId="77777777" w:rsidR="00390983" w:rsidRDefault="00390983" w:rsidP="00CF061B">
            <w:pPr>
              <w:pStyle w:val="TableParagraph"/>
              <w:rPr>
                <w:rFonts w:ascii="Times New Roman"/>
                <w:sz w:val="14"/>
              </w:rPr>
            </w:pPr>
          </w:p>
        </w:tc>
        <w:tc>
          <w:tcPr>
            <w:tcW w:w="3260" w:type="dxa"/>
            <w:tcBorders>
              <w:top w:val="nil"/>
              <w:bottom w:val="nil"/>
            </w:tcBorders>
          </w:tcPr>
          <w:p w14:paraId="625B300A" w14:textId="77777777" w:rsidR="00390983" w:rsidRDefault="00390983" w:rsidP="00CF061B">
            <w:pPr>
              <w:pStyle w:val="TableParagraph"/>
              <w:spacing w:before="5" w:line="180" w:lineRule="exact"/>
              <w:ind w:left="104"/>
              <w:rPr>
                <w:sz w:val="16"/>
              </w:rPr>
            </w:pPr>
            <w:r>
              <w:rPr>
                <w:sz w:val="16"/>
              </w:rPr>
              <w:t>Allow for the sustainable use of resources?</w:t>
            </w:r>
          </w:p>
        </w:tc>
        <w:tc>
          <w:tcPr>
            <w:tcW w:w="4112" w:type="dxa"/>
            <w:tcBorders>
              <w:top w:val="nil"/>
              <w:bottom w:val="nil"/>
            </w:tcBorders>
          </w:tcPr>
          <w:p w14:paraId="5F4ECF2A" w14:textId="77777777" w:rsidR="00390983" w:rsidRDefault="00390983" w:rsidP="00CF061B">
            <w:pPr>
              <w:pStyle w:val="TableParagraph"/>
              <w:rPr>
                <w:rFonts w:ascii="Times New Roman"/>
                <w:sz w:val="14"/>
              </w:rPr>
            </w:pPr>
          </w:p>
        </w:tc>
        <w:tc>
          <w:tcPr>
            <w:tcW w:w="709" w:type="dxa"/>
            <w:tcBorders>
              <w:top w:val="nil"/>
              <w:bottom w:val="nil"/>
            </w:tcBorders>
          </w:tcPr>
          <w:p w14:paraId="6D6E6ECC" w14:textId="77777777" w:rsidR="00390983" w:rsidRDefault="00390983" w:rsidP="00CF061B">
            <w:pPr>
              <w:pStyle w:val="TableParagraph"/>
              <w:rPr>
                <w:rFonts w:ascii="Times New Roman"/>
                <w:sz w:val="14"/>
              </w:rPr>
            </w:pPr>
          </w:p>
        </w:tc>
        <w:tc>
          <w:tcPr>
            <w:tcW w:w="3119" w:type="dxa"/>
            <w:tcBorders>
              <w:top w:val="nil"/>
              <w:bottom w:val="nil"/>
            </w:tcBorders>
          </w:tcPr>
          <w:p w14:paraId="409D8192" w14:textId="77777777" w:rsidR="00390983" w:rsidRDefault="00390983" w:rsidP="00CF061B">
            <w:pPr>
              <w:pStyle w:val="TableParagraph"/>
              <w:rPr>
                <w:rFonts w:ascii="Times New Roman"/>
                <w:sz w:val="14"/>
              </w:rPr>
            </w:pPr>
          </w:p>
        </w:tc>
        <w:tc>
          <w:tcPr>
            <w:tcW w:w="712" w:type="dxa"/>
            <w:tcBorders>
              <w:top w:val="nil"/>
              <w:bottom w:val="nil"/>
            </w:tcBorders>
          </w:tcPr>
          <w:p w14:paraId="75808272" w14:textId="77777777" w:rsidR="00390983" w:rsidRDefault="00390983" w:rsidP="00CF061B">
            <w:pPr>
              <w:pStyle w:val="TableParagraph"/>
              <w:rPr>
                <w:rFonts w:ascii="Times New Roman"/>
                <w:sz w:val="14"/>
              </w:rPr>
            </w:pPr>
          </w:p>
        </w:tc>
      </w:tr>
      <w:tr w:rsidR="00390983" w14:paraId="57C6B95D" w14:textId="77777777" w:rsidTr="00CF061B">
        <w:trPr>
          <w:trHeight w:val="729"/>
        </w:trPr>
        <w:tc>
          <w:tcPr>
            <w:tcW w:w="1102" w:type="dxa"/>
            <w:tcBorders>
              <w:top w:val="nil"/>
              <w:bottom w:val="nil"/>
            </w:tcBorders>
          </w:tcPr>
          <w:p w14:paraId="0B219CCF" w14:textId="77777777" w:rsidR="00390983" w:rsidRDefault="00390983" w:rsidP="00CF061B">
            <w:pPr>
              <w:pStyle w:val="TableParagraph"/>
              <w:rPr>
                <w:rFonts w:ascii="Times New Roman"/>
                <w:sz w:val="16"/>
              </w:rPr>
            </w:pPr>
          </w:p>
        </w:tc>
        <w:tc>
          <w:tcPr>
            <w:tcW w:w="2127" w:type="dxa"/>
            <w:tcBorders>
              <w:top w:val="nil"/>
              <w:bottom w:val="nil"/>
            </w:tcBorders>
          </w:tcPr>
          <w:p w14:paraId="23896101" w14:textId="77777777" w:rsidR="00390983" w:rsidRDefault="00390983" w:rsidP="00CF061B">
            <w:pPr>
              <w:pStyle w:val="TableParagraph"/>
              <w:spacing w:before="11" w:line="276" w:lineRule="auto"/>
              <w:ind w:left="104" w:right="344"/>
              <w:jc w:val="both"/>
              <w:rPr>
                <w:sz w:val="16"/>
              </w:rPr>
            </w:pPr>
            <w:r>
              <w:rPr>
                <w:spacing w:val="-4"/>
                <w:sz w:val="16"/>
              </w:rPr>
              <w:t xml:space="preserve">Promote </w:t>
            </w:r>
            <w:r>
              <w:rPr>
                <w:spacing w:val="-3"/>
                <w:sz w:val="16"/>
              </w:rPr>
              <w:t xml:space="preserve">the </w:t>
            </w:r>
            <w:r>
              <w:rPr>
                <w:spacing w:val="-4"/>
                <w:sz w:val="16"/>
              </w:rPr>
              <w:t xml:space="preserve">sustainable </w:t>
            </w:r>
            <w:r>
              <w:rPr>
                <w:spacing w:val="-2"/>
                <w:sz w:val="16"/>
              </w:rPr>
              <w:t xml:space="preserve">use </w:t>
            </w:r>
            <w:r>
              <w:rPr>
                <w:spacing w:val="-3"/>
                <w:sz w:val="16"/>
              </w:rPr>
              <w:t xml:space="preserve">of </w:t>
            </w:r>
            <w:r>
              <w:rPr>
                <w:spacing w:val="-4"/>
                <w:sz w:val="16"/>
              </w:rPr>
              <w:t xml:space="preserve">natural </w:t>
            </w:r>
            <w:r>
              <w:rPr>
                <w:spacing w:val="-5"/>
                <w:sz w:val="16"/>
              </w:rPr>
              <w:t xml:space="preserve">resources </w:t>
            </w:r>
            <w:r>
              <w:rPr>
                <w:spacing w:val="-3"/>
                <w:sz w:val="16"/>
              </w:rPr>
              <w:t xml:space="preserve">and </w:t>
            </w:r>
            <w:r>
              <w:rPr>
                <w:spacing w:val="-4"/>
                <w:sz w:val="16"/>
              </w:rPr>
              <w:t>material assets.</w:t>
            </w:r>
          </w:p>
        </w:tc>
        <w:tc>
          <w:tcPr>
            <w:tcW w:w="3260" w:type="dxa"/>
            <w:tcBorders>
              <w:top w:val="nil"/>
              <w:bottom w:val="nil"/>
            </w:tcBorders>
          </w:tcPr>
          <w:p w14:paraId="685B38DB" w14:textId="77777777" w:rsidR="00390983" w:rsidRDefault="00390983" w:rsidP="00CF061B">
            <w:pPr>
              <w:pStyle w:val="TableParagraph"/>
              <w:spacing w:before="5"/>
              <w:rPr>
                <w:b/>
                <w:sz w:val="18"/>
              </w:rPr>
            </w:pPr>
          </w:p>
          <w:p w14:paraId="0EA10D11" w14:textId="77777777" w:rsidR="00390983" w:rsidRDefault="00390983" w:rsidP="00CF061B">
            <w:pPr>
              <w:pStyle w:val="TableParagraph"/>
              <w:spacing w:before="1" w:line="276" w:lineRule="auto"/>
              <w:ind w:left="104" w:right="169"/>
              <w:rPr>
                <w:sz w:val="16"/>
              </w:rPr>
            </w:pPr>
            <w:r>
              <w:rPr>
                <w:spacing w:val="-4"/>
                <w:sz w:val="16"/>
              </w:rPr>
              <w:t xml:space="preserve">Promote </w:t>
            </w:r>
            <w:r>
              <w:rPr>
                <w:spacing w:val="-3"/>
                <w:sz w:val="16"/>
              </w:rPr>
              <w:t xml:space="preserve">the </w:t>
            </w:r>
            <w:r>
              <w:rPr>
                <w:spacing w:val="-4"/>
                <w:sz w:val="16"/>
              </w:rPr>
              <w:t xml:space="preserve">provision </w:t>
            </w:r>
            <w:r>
              <w:rPr>
                <w:sz w:val="16"/>
              </w:rPr>
              <w:t xml:space="preserve">of </w:t>
            </w:r>
            <w:r>
              <w:rPr>
                <w:spacing w:val="-3"/>
                <w:sz w:val="16"/>
              </w:rPr>
              <w:t xml:space="preserve">safe </w:t>
            </w:r>
            <w:r>
              <w:rPr>
                <w:spacing w:val="-4"/>
                <w:sz w:val="16"/>
              </w:rPr>
              <w:t xml:space="preserve">pedestrian </w:t>
            </w:r>
            <w:r>
              <w:rPr>
                <w:spacing w:val="-3"/>
                <w:sz w:val="16"/>
              </w:rPr>
              <w:t xml:space="preserve">and cycle </w:t>
            </w:r>
            <w:r>
              <w:rPr>
                <w:spacing w:val="-4"/>
                <w:sz w:val="16"/>
              </w:rPr>
              <w:t>access links?</w:t>
            </w:r>
          </w:p>
        </w:tc>
        <w:tc>
          <w:tcPr>
            <w:tcW w:w="4112" w:type="dxa"/>
            <w:tcBorders>
              <w:top w:val="nil"/>
              <w:bottom w:val="nil"/>
            </w:tcBorders>
          </w:tcPr>
          <w:p w14:paraId="537F010B" w14:textId="77777777" w:rsidR="00390983" w:rsidRDefault="00390983" w:rsidP="00CF061B">
            <w:pPr>
              <w:pStyle w:val="TableParagraph"/>
              <w:rPr>
                <w:rFonts w:ascii="Times New Roman"/>
                <w:sz w:val="16"/>
              </w:rPr>
            </w:pPr>
          </w:p>
        </w:tc>
        <w:tc>
          <w:tcPr>
            <w:tcW w:w="709" w:type="dxa"/>
            <w:tcBorders>
              <w:top w:val="nil"/>
              <w:bottom w:val="nil"/>
            </w:tcBorders>
          </w:tcPr>
          <w:p w14:paraId="4A57E1DB" w14:textId="77777777" w:rsidR="00390983" w:rsidRDefault="00390983" w:rsidP="00CF061B">
            <w:pPr>
              <w:pStyle w:val="TableParagraph"/>
              <w:rPr>
                <w:rFonts w:ascii="Times New Roman"/>
                <w:sz w:val="16"/>
              </w:rPr>
            </w:pPr>
          </w:p>
        </w:tc>
        <w:tc>
          <w:tcPr>
            <w:tcW w:w="3119" w:type="dxa"/>
            <w:tcBorders>
              <w:top w:val="nil"/>
              <w:bottom w:val="nil"/>
            </w:tcBorders>
          </w:tcPr>
          <w:p w14:paraId="288066C0" w14:textId="77777777" w:rsidR="00390983" w:rsidRDefault="00390983" w:rsidP="00CF061B">
            <w:pPr>
              <w:pStyle w:val="TableParagraph"/>
              <w:rPr>
                <w:rFonts w:ascii="Times New Roman"/>
                <w:sz w:val="16"/>
              </w:rPr>
            </w:pPr>
          </w:p>
        </w:tc>
        <w:tc>
          <w:tcPr>
            <w:tcW w:w="712" w:type="dxa"/>
            <w:tcBorders>
              <w:top w:val="nil"/>
              <w:bottom w:val="nil"/>
            </w:tcBorders>
          </w:tcPr>
          <w:p w14:paraId="60F2A592" w14:textId="77777777" w:rsidR="00390983" w:rsidRDefault="00390983" w:rsidP="00CF061B">
            <w:pPr>
              <w:pStyle w:val="TableParagraph"/>
              <w:rPr>
                <w:rFonts w:ascii="Times New Roman"/>
                <w:sz w:val="16"/>
              </w:rPr>
            </w:pPr>
          </w:p>
        </w:tc>
      </w:tr>
      <w:tr w:rsidR="00390983" w14:paraId="2CF38B72" w14:textId="77777777" w:rsidTr="00CF061B">
        <w:trPr>
          <w:trHeight w:val="741"/>
        </w:trPr>
        <w:tc>
          <w:tcPr>
            <w:tcW w:w="1102" w:type="dxa"/>
            <w:tcBorders>
              <w:top w:val="nil"/>
            </w:tcBorders>
          </w:tcPr>
          <w:p w14:paraId="7DC21121" w14:textId="77777777" w:rsidR="00390983" w:rsidRDefault="00390983" w:rsidP="00CF061B">
            <w:pPr>
              <w:pStyle w:val="TableParagraph"/>
              <w:rPr>
                <w:rFonts w:ascii="Times New Roman"/>
                <w:sz w:val="16"/>
              </w:rPr>
            </w:pPr>
          </w:p>
        </w:tc>
        <w:tc>
          <w:tcPr>
            <w:tcW w:w="2127" w:type="dxa"/>
            <w:tcBorders>
              <w:top w:val="nil"/>
            </w:tcBorders>
          </w:tcPr>
          <w:p w14:paraId="191811DB" w14:textId="77777777" w:rsidR="00390983" w:rsidRDefault="00390983" w:rsidP="00CF061B">
            <w:pPr>
              <w:pStyle w:val="TableParagraph"/>
              <w:spacing w:before="117" w:line="276" w:lineRule="auto"/>
              <w:ind w:left="104" w:right="262"/>
              <w:rPr>
                <w:sz w:val="16"/>
              </w:rPr>
            </w:pPr>
            <w:r>
              <w:rPr>
                <w:sz w:val="16"/>
              </w:rPr>
              <w:t>Promote effective use of existing infrastructure.</w:t>
            </w:r>
          </w:p>
        </w:tc>
        <w:tc>
          <w:tcPr>
            <w:tcW w:w="3260" w:type="dxa"/>
            <w:tcBorders>
              <w:top w:val="nil"/>
            </w:tcBorders>
          </w:tcPr>
          <w:p w14:paraId="4B71C391" w14:textId="77777777" w:rsidR="00390983" w:rsidRDefault="00390983" w:rsidP="00CF061B">
            <w:pPr>
              <w:pStyle w:val="TableParagraph"/>
              <w:spacing w:before="105" w:line="278" w:lineRule="auto"/>
              <w:ind w:left="104" w:right="341"/>
              <w:rPr>
                <w:sz w:val="16"/>
              </w:rPr>
            </w:pPr>
            <w:r>
              <w:rPr>
                <w:spacing w:val="-4"/>
                <w:sz w:val="16"/>
              </w:rPr>
              <w:t xml:space="preserve">Destroy </w:t>
            </w:r>
            <w:r>
              <w:rPr>
                <w:sz w:val="16"/>
              </w:rPr>
              <w:t xml:space="preserve">or </w:t>
            </w:r>
            <w:r>
              <w:rPr>
                <w:spacing w:val="-3"/>
                <w:sz w:val="16"/>
              </w:rPr>
              <w:t xml:space="preserve">sever any core path </w:t>
            </w:r>
            <w:r>
              <w:rPr>
                <w:sz w:val="16"/>
              </w:rPr>
              <w:t xml:space="preserve">or </w:t>
            </w:r>
            <w:r>
              <w:rPr>
                <w:spacing w:val="-4"/>
                <w:sz w:val="16"/>
              </w:rPr>
              <w:t xml:space="preserve">right </w:t>
            </w:r>
            <w:r>
              <w:rPr>
                <w:spacing w:val="-6"/>
                <w:sz w:val="16"/>
              </w:rPr>
              <w:t xml:space="preserve">of </w:t>
            </w:r>
            <w:r>
              <w:rPr>
                <w:spacing w:val="-4"/>
                <w:sz w:val="16"/>
              </w:rPr>
              <w:t>way?</w:t>
            </w:r>
          </w:p>
        </w:tc>
        <w:tc>
          <w:tcPr>
            <w:tcW w:w="4112" w:type="dxa"/>
            <w:tcBorders>
              <w:top w:val="nil"/>
            </w:tcBorders>
          </w:tcPr>
          <w:p w14:paraId="666876AD" w14:textId="77777777" w:rsidR="00390983" w:rsidRDefault="00390983" w:rsidP="00CF061B">
            <w:pPr>
              <w:pStyle w:val="TableParagraph"/>
              <w:rPr>
                <w:rFonts w:ascii="Times New Roman"/>
                <w:sz w:val="16"/>
              </w:rPr>
            </w:pPr>
          </w:p>
        </w:tc>
        <w:tc>
          <w:tcPr>
            <w:tcW w:w="709" w:type="dxa"/>
            <w:tcBorders>
              <w:top w:val="nil"/>
            </w:tcBorders>
          </w:tcPr>
          <w:p w14:paraId="509DC55B" w14:textId="77777777" w:rsidR="00390983" w:rsidRDefault="00390983" w:rsidP="00CF061B">
            <w:pPr>
              <w:pStyle w:val="TableParagraph"/>
              <w:rPr>
                <w:rFonts w:ascii="Times New Roman"/>
                <w:sz w:val="16"/>
              </w:rPr>
            </w:pPr>
          </w:p>
        </w:tc>
        <w:tc>
          <w:tcPr>
            <w:tcW w:w="3119" w:type="dxa"/>
            <w:tcBorders>
              <w:top w:val="nil"/>
            </w:tcBorders>
          </w:tcPr>
          <w:p w14:paraId="4FA90D39" w14:textId="77777777" w:rsidR="00390983" w:rsidRDefault="00390983" w:rsidP="00CF061B">
            <w:pPr>
              <w:pStyle w:val="TableParagraph"/>
              <w:rPr>
                <w:rFonts w:ascii="Times New Roman"/>
                <w:sz w:val="16"/>
              </w:rPr>
            </w:pPr>
          </w:p>
        </w:tc>
        <w:tc>
          <w:tcPr>
            <w:tcW w:w="712" w:type="dxa"/>
            <w:tcBorders>
              <w:top w:val="nil"/>
            </w:tcBorders>
          </w:tcPr>
          <w:p w14:paraId="236D2364" w14:textId="77777777" w:rsidR="00390983" w:rsidRDefault="00390983" w:rsidP="00CF061B">
            <w:pPr>
              <w:pStyle w:val="TableParagraph"/>
              <w:rPr>
                <w:rFonts w:ascii="Times New Roman"/>
                <w:sz w:val="16"/>
              </w:rPr>
            </w:pPr>
          </w:p>
        </w:tc>
      </w:tr>
      <w:tr w:rsidR="00390983" w14:paraId="32089F27" w14:textId="77777777" w:rsidTr="00CF061B">
        <w:trPr>
          <w:trHeight w:val="465"/>
        </w:trPr>
        <w:tc>
          <w:tcPr>
            <w:tcW w:w="15141" w:type="dxa"/>
            <w:gridSpan w:val="7"/>
            <w:shd w:val="clear" w:color="auto" w:fill="00B0F0"/>
          </w:tcPr>
          <w:p w14:paraId="16395F45" w14:textId="77777777" w:rsidR="00390983" w:rsidRDefault="00390983" w:rsidP="00CF061B">
            <w:pPr>
              <w:pStyle w:val="TableParagraph"/>
              <w:tabs>
                <w:tab w:val="left" w:pos="467"/>
                <w:tab w:val="left" w:pos="468"/>
              </w:tabs>
              <w:spacing w:line="176" w:lineRule="exact"/>
              <w:rPr>
                <w:rFonts w:ascii="Symbol" w:hAnsi="Symbol"/>
                <w:sz w:val="16"/>
              </w:rPr>
            </w:pPr>
            <w:r>
              <w:rPr>
                <w:b/>
                <w:sz w:val="24"/>
              </w:rPr>
              <w:t xml:space="preserve">Policy 24: </w:t>
            </w:r>
            <w:r w:rsidRPr="002A2353">
              <w:rPr>
                <w:b/>
                <w:sz w:val="24"/>
              </w:rPr>
              <w:t xml:space="preserve">Air services - </w:t>
            </w:r>
            <w:r w:rsidRPr="004470DA">
              <w:rPr>
                <w:b/>
                <w:sz w:val="24"/>
              </w:rPr>
              <w:t>To support the future growth and improvement of Aberdeen International Airport, including surface access, in order to support the economic strength of the region and ensure continued connectivity to key businesses and leisure destinations.</w:t>
            </w:r>
          </w:p>
        </w:tc>
      </w:tr>
      <w:tr w:rsidR="00390983" w14:paraId="42E7591B" w14:textId="77777777" w:rsidTr="00CF061B">
        <w:trPr>
          <w:trHeight w:val="366"/>
        </w:trPr>
        <w:tc>
          <w:tcPr>
            <w:tcW w:w="1102" w:type="dxa"/>
          </w:tcPr>
          <w:p w14:paraId="0FCE60C8" w14:textId="77777777" w:rsidR="00390983" w:rsidRDefault="00390983" w:rsidP="00CF061B">
            <w:pPr>
              <w:pStyle w:val="TableParagraph"/>
              <w:spacing w:before="5"/>
              <w:rPr>
                <w:b/>
                <w:sz w:val="15"/>
              </w:rPr>
            </w:pPr>
          </w:p>
          <w:p w14:paraId="7B638250" w14:textId="77777777" w:rsidR="00390983" w:rsidRDefault="00390983" w:rsidP="00CF061B">
            <w:pPr>
              <w:pStyle w:val="TableParagraph"/>
              <w:spacing w:before="1" w:line="168" w:lineRule="exact"/>
              <w:ind w:left="107"/>
              <w:rPr>
                <w:b/>
                <w:sz w:val="16"/>
              </w:rPr>
            </w:pPr>
            <w:r>
              <w:rPr>
                <w:b/>
                <w:sz w:val="16"/>
              </w:rPr>
              <w:t>Indicator</w:t>
            </w:r>
          </w:p>
        </w:tc>
        <w:tc>
          <w:tcPr>
            <w:tcW w:w="2127" w:type="dxa"/>
          </w:tcPr>
          <w:p w14:paraId="338B36F7" w14:textId="77777777" w:rsidR="00390983" w:rsidRDefault="00390983" w:rsidP="00CF061B">
            <w:pPr>
              <w:pStyle w:val="TableParagraph"/>
              <w:spacing w:before="5"/>
              <w:rPr>
                <w:b/>
                <w:sz w:val="15"/>
              </w:rPr>
            </w:pPr>
          </w:p>
          <w:p w14:paraId="7EC87DF7" w14:textId="77777777" w:rsidR="00390983" w:rsidRDefault="00390983" w:rsidP="00CF061B">
            <w:pPr>
              <w:pStyle w:val="TableParagraph"/>
              <w:spacing w:before="1" w:line="168" w:lineRule="exact"/>
              <w:ind w:left="104"/>
              <w:rPr>
                <w:b/>
                <w:sz w:val="16"/>
              </w:rPr>
            </w:pPr>
            <w:r>
              <w:rPr>
                <w:b/>
                <w:sz w:val="16"/>
              </w:rPr>
              <w:t>Objectives</w:t>
            </w:r>
          </w:p>
        </w:tc>
        <w:tc>
          <w:tcPr>
            <w:tcW w:w="3260" w:type="dxa"/>
          </w:tcPr>
          <w:p w14:paraId="6C955D92" w14:textId="77777777" w:rsidR="00390983" w:rsidRDefault="00390983" w:rsidP="00CF061B">
            <w:pPr>
              <w:pStyle w:val="TableParagraph"/>
              <w:spacing w:before="85"/>
              <w:ind w:left="104"/>
              <w:rPr>
                <w:b/>
                <w:sz w:val="16"/>
              </w:rPr>
            </w:pPr>
            <w:r>
              <w:rPr>
                <w:b/>
                <w:sz w:val="16"/>
              </w:rPr>
              <w:t>Will the policy…?</w:t>
            </w:r>
          </w:p>
        </w:tc>
        <w:tc>
          <w:tcPr>
            <w:tcW w:w="4112" w:type="dxa"/>
          </w:tcPr>
          <w:p w14:paraId="39339929" w14:textId="77777777" w:rsidR="00390983" w:rsidRDefault="00390983" w:rsidP="00CF061B">
            <w:pPr>
              <w:pStyle w:val="TableParagraph"/>
              <w:spacing w:line="178" w:lineRule="exact"/>
              <w:ind w:left="449"/>
              <w:rPr>
                <w:b/>
                <w:sz w:val="16"/>
              </w:rPr>
            </w:pPr>
            <w:r>
              <w:rPr>
                <w:b/>
                <w:sz w:val="16"/>
              </w:rPr>
              <w:t>Assessment – Preferred Option (with LTS)</w:t>
            </w:r>
          </w:p>
        </w:tc>
        <w:tc>
          <w:tcPr>
            <w:tcW w:w="709" w:type="dxa"/>
          </w:tcPr>
          <w:p w14:paraId="0B877BC3" w14:textId="77777777" w:rsidR="00390983" w:rsidRDefault="00390983" w:rsidP="00CF061B">
            <w:pPr>
              <w:pStyle w:val="TableParagraph"/>
              <w:spacing w:line="178" w:lineRule="exact"/>
              <w:ind w:left="126"/>
              <w:rPr>
                <w:b/>
                <w:sz w:val="16"/>
              </w:rPr>
            </w:pPr>
            <w:r>
              <w:rPr>
                <w:b/>
                <w:sz w:val="16"/>
              </w:rPr>
              <w:t>Score</w:t>
            </w:r>
          </w:p>
        </w:tc>
        <w:tc>
          <w:tcPr>
            <w:tcW w:w="3119" w:type="dxa"/>
          </w:tcPr>
          <w:p w14:paraId="67A38E5A" w14:textId="77777777" w:rsidR="00390983" w:rsidRDefault="00390983" w:rsidP="00CF061B">
            <w:pPr>
              <w:pStyle w:val="TableParagraph"/>
              <w:spacing w:line="178" w:lineRule="exact"/>
              <w:ind w:left="280" w:right="275"/>
              <w:jc w:val="center"/>
              <w:rPr>
                <w:b/>
                <w:sz w:val="16"/>
              </w:rPr>
            </w:pPr>
            <w:r>
              <w:rPr>
                <w:b/>
                <w:sz w:val="16"/>
              </w:rPr>
              <w:t>Assessment – Alternative Option</w:t>
            </w:r>
          </w:p>
          <w:p w14:paraId="0898FA7A" w14:textId="77777777" w:rsidR="00390983" w:rsidRDefault="00390983" w:rsidP="00CF061B">
            <w:pPr>
              <w:pStyle w:val="TableParagraph"/>
              <w:spacing w:before="1" w:line="168" w:lineRule="exact"/>
              <w:ind w:left="279" w:right="275"/>
              <w:jc w:val="center"/>
              <w:rPr>
                <w:b/>
                <w:sz w:val="16"/>
              </w:rPr>
            </w:pPr>
            <w:r>
              <w:rPr>
                <w:b/>
                <w:sz w:val="16"/>
              </w:rPr>
              <w:t>(without LTS)</w:t>
            </w:r>
          </w:p>
        </w:tc>
        <w:tc>
          <w:tcPr>
            <w:tcW w:w="712" w:type="dxa"/>
          </w:tcPr>
          <w:p w14:paraId="6FCDBD62" w14:textId="77777777" w:rsidR="00390983" w:rsidRDefault="00390983" w:rsidP="00CF061B">
            <w:pPr>
              <w:pStyle w:val="TableParagraph"/>
              <w:spacing w:line="178" w:lineRule="exact"/>
              <w:ind w:left="126"/>
              <w:rPr>
                <w:b/>
                <w:sz w:val="16"/>
              </w:rPr>
            </w:pPr>
            <w:r>
              <w:rPr>
                <w:b/>
                <w:sz w:val="16"/>
              </w:rPr>
              <w:t>Score</w:t>
            </w:r>
          </w:p>
        </w:tc>
      </w:tr>
      <w:tr w:rsidR="00390983" w14:paraId="3298B218" w14:textId="77777777" w:rsidTr="00CF061B">
        <w:trPr>
          <w:trHeight w:val="588"/>
        </w:trPr>
        <w:tc>
          <w:tcPr>
            <w:tcW w:w="1102" w:type="dxa"/>
            <w:tcBorders>
              <w:bottom w:val="nil"/>
            </w:tcBorders>
          </w:tcPr>
          <w:p w14:paraId="40522811" w14:textId="77777777" w:rsidR="00390983" w:rsidRDefault="00390983" w:rsidP="00CF061B">
            <w:pPr>
              <w:pStyle w:val="TableParagraph"/>
              <w:ind w:left="107" w:right="141"/>
              <w:rPr>
                <w:sz w:val="16"/>
              </w:rPr>
            </w:pPr>
            <w:r>
              <w:rPr>
                <w:sz w:val="16"/>
              </w:rPr>
              <w:t>Biodiversity (flora and fauna)</w:t>
            </w:r>
          </w:p>
        </w:tc>
        <w:tc>
          <w:tcPr>
            <w:tcW w:w="2127" w:type="dxa"/>
            <w:tcBorders>
              <w:bottom w:val="nil"/>
            </w:tcBorders>
          </w:tcPr>
          <w:p w14:paraId="2AD7E40D" w14:textId="77777777" w:rsidR="00390983" w:rsidRDefault="00390983" w:rsidP="00CF061B">
            <w:pPr>
              <w:pStyle w:val="TableParagraph"/>
              <w:spacing w:before="1" w:line="276" w:lineRule="auto"/>
              <w:ind w:left="104" w:right="49"/>
              <w:rPr>
                <w:sz w:val="16"/>
              </w:rPr>
            </w:pPr>
            <w:r>
              <w:rPr>
                <w:sz w:val="16"/>
              </w:rPr>
              <w:t>To conserve and enhance the integrity of ecosystems.</w:t>
            </w:r>
          </w:p>
        </w:tc>
        <w:tc>
          <w:tcPr>
            <w:tcW w:w="3260" w:type="dxa"/>
            <w:tcBorders>
              <w:bottom w:val="nil"/>
            </w:tcBorders>
          </w:tcPr>
          <w:p w14:paraId="37549253" w14:textId="77777777" w:rsidR="00390983" w:rsidRDefault="00390983" w:rsidP="00CF061B">
            <w:pPr>
              <w:pStyle w:val="TableParagraph"/>
              <w:spacing w:before="1" w:line="276" w:lineRule="auto"/>
              <w:ind w:left="104" w:right="103"/>
              <w:rPr>
                <w:sz w:val="16"/>
              </w:rPr>
            </w:pPr>
            <w:r>
              <w:rPr>
                <w:spacing w:val="-4"/>
                <w:sz w:val="16"/>
              </w:rPr>
              <w:t xml:space="preserve">Cause disturbance </w:t>
            </w:r>
            <w:r>
              <w:rPr>
                <w:sz w:val="16"/>
              </w:rPr>
              <w:t xml:space="preserve">or </w:t>
            </w:r>
            <w:r>
              <w:rPr>
                <w:spacing w:val="-4"/>
                <w:sz w:val="16"/>
              </w:rPr>
              <w:t xml:space="preserve">damage </w:t>
            </w:r>
            <w:r>
              <w:rPr>
                <w:sz w:val="16"/>
              </w:rPr>
              <w:t xml:space="preserve">to </w:t>
            </w:r>
            <w:r>
              <w:rPr>
                <w:spacing w:val="-4"/>
                <w:sz w:val="16"/>
              </w:rPr>
              <w:t xml:space="preserve">any habitat </w:t>
            </w:r>
            <w:r>
              <w:rPr>
                <w:sz w:val="16"/>
              </w:rPr>
              <w:t xml:space="preserve">or </w:t>
            </w:r>
            <w:r>
              <w:rPr>
                <w:spacing w:val="-4"/>
                <w:sz w:val="16"/>
              </w:rPr>
              <w:t>species?</w:t>
            </w:r>
          </w:p>
        </w:tc>
        <w:tc>
          <w:tcPr>
            <w:tcW w:w="4112" w:type="dxa"/>
            <w:tcBorders>
              <w:bottom w:val="nil"/>
            </w:tcBorders>
          </w:tcPr>
          <w:p w14:paraId="427E5E8E" w14:textId="77777777" w:rsidR="00390983" w:rsidRPr="000E3BEC" w:rsidRDefault="00390983" w:rsidP="00CF061B">
            <w:pPr>
              <w:pStyle w:val="TableParagraph"/>
              <w:ind w:left="105" w:right="654"/>
              <w:rPr>
                <w:sz w:val="16"/>
                <w:szCs w:val="16"/>
              </w:rPr>
            </w:pPr>
            <w:r>
              <w:rPr>
                <w:sz w:val="16"/>
                <w:szCs w:val="16"/>
              </w:rPr>
              <w:t>Improving the airport, including surface access may have a negative impact upon biodiversity. However, any improvements would have to mitigate their impact upon biodiversity, while surface access improvements would be by all modes with active and sustainable considered first. so this would likely be a neutral effect.</w:t>
            </w:r>
          </w:p>
        </w:tc>
        <w:tc>
          <w:tcPr>
            <w:tcW w:w="709" w:type="dxa"/>
            <w:tcBorders>
              <w:bottom w:val="nil"/>
            </w:tcBorders>
          </w:tcPr>
          <w:p w14:paraId="04FE56B7" w14:textId="77777777" w:rsidR="00390983" w:rsidRDefault="00390983" w:rsidP="00CF061B">
            <w:pPr>
              <w:pStyle w:val="TableParagraph"/>
              <w:spacing w:line="182" w:lineRule="exact"/>
              <w:ind w:left="102"/>
              <w:rPr>
                <w:sz w:val="16"/>
              </w:rPr>
            </w:pPr>
            <w:r>
              <w:rPr>
                <w:sz w:val="16"/>
              </w:rPr>
              <w:t>+/-</w:t>
            </w:r>
          </w:p>
        </w:tc>
        <w:tc>
          <w:tcPr>
            <w:tcW w:w="3119" w:type="dxa"/>
            <w:tcBorders>
              <w:bottom w:val="nil"/>
            </w:tcBorders>
          </w:tcPr>
          <w:p w14:paraId="2C5157E3" w14:textId="77777777" w:rsidR="00390983" w:rsidRDefault="00390983" w:rsidP="00CF061B">
            <w:pPr>
              <w:pStyle w:val="TableParagraph"/>
              <w:spacing w:line="182" w:lineRule="exact"/>
              <w:ind w:left="104"/>
              <w:rPr>
                <w:sz w:val="16"/>
              </w:rPr>
            </w:pPr>
            <w:r w:rsidRPr="000E3BEC">
              <w:rPr>
                <w:sz w:val="16"/>
                <w:szCs w:val="16"/>
              </w:rPr>
              <w:t xml:space="preserve">Not supporting improvements is unlikely to impact </w:t>
            </w:r>
            <w:r>
              <w:rPr>
                <w:sz w:val="16"/>
                <w:szCs w:val="16"/>
              </w:rPr>
              <w:t xml:space="preserve">overall </w:t>
            </w:r>
            <w:r w:rsidRPr="000E3BEC">
              <w:rPr>
                <w:sz w:val="16"/>
                <w:szCs w:val="16"/>
              </w:rPr>
              <w:t>on biodiversity</w:t>
            </w:r>
            <w:r>
              <w:t>.</w:t>
            </w:r>
          </w:p>
        </w:tc>
        <w:tc>
          <w:tcPr>
            <w:tcW w:w="712" w:type="dxa"/>
            <w:tcBorders>
              <w:bottom w:val="nil"/>
            </w:tcBorders>
          </w:tcPr>
          <w:p w14:paraId="47A57C27" w14:textId="77777777" w:rsidR="00390983" w:rsidRDefault="00390983" w:rsidP="00CF061B">
            <w:pPr>
              <w:pStyle w:val="TableParagraph"/>
              <w:spacing w:line="182" w:lineRule="exact"/>
              <w:ind w:left="102"/>
              <w:rPr>
                <w:sz w:val="16"/>
              </w:rPr>
            </w:pPr>
            <w:r>
              <w:rPr>
                <w:sz w:val="16"/>
              </w:rPr>
              <w:t>0</w:t>
            </w:r>
          </w:p>
        </w:tc>
      </w:tr>
      <w:tr w:rsidR="00390983" w14:paraId="7FF0D7AD" w14:textId="77777777" w:rsidTr="00CF061B">
        <w:trPr>
          <w:trHeight w:val="1067"/>
        </w:trPr>
        <w:tc>
          <w:tcPr>
            <w:tcW w:w="1102" w:type="dxa"/>
            <w:tcBorders>
              <w:top w:val="nil"/>
              <w:bottom w:val="nil"/>
            </w:tcBorders>
          </w:tcPr>
          <w:p w14:paraId="26F518F7" w14:textId="77777777" w:rsidR="00390983" w:rsidRDefault="00390983" w:rsidP="00CF061B">
            <w:pPr>
              <w:pStyle w:val="TableParagraph"/>
              <w:rPr>
                <w:rFonts w:ascii="Times New Roman"/>
                <w:sz w:val="16"/>
              </w:rPr>
            </w:pPr>
          </w:p>
        </w:tc>
        <w:tc>
          <w:tcPr>
            <w:tcW w:w="2127" w:type="dxa"/>
            <w:tcBorders>
              <w:top w:val="nil"/>
              <w:bottom w:val="nil"/>
            </w:tcBorders>
          </w:tcPr>
          <w:p w14:paraId="23CB71D5" w14:textId="77777777" w:rsidR="00390983" w:rsidRDefault="00390983" w:rsidP="00CF061B">
            <w:pPr>
              <w:pStyle w:val="TableParagraph"/>
              <w:spacing w:before="34" w:line="276" w:lineRule="auto"/>
              <w:ind w:left="104" w:right="49"/>
              <w:rPr>
                <w:sz w:val="16"/>
              </w:rPr>
            </w:pPr>
            <w:r>
              <w:rPr>
                <w:sz w:val="16"/>
              </w:rPr>
              <w:t>To prevent damage or disturbance to designated sites and protected species and habitats.</w:t>
            </w:r>
          </w:p>
        </w:tc>
        <w:tc>
          <w:tcPr>
            <w:tcW w:w="3260" w:type="dxa"/>
            <w:tcBorders>
              <w:top w:val="nil"/>
              <w:bottom w:val="nil"/>
            </w:tcBorders>
          </w:tcPr>
          <w:p w14:paraId="4EDAB166" w14:textId="77777777" w:rsidR="00390983" w:rsidRDefault="00390983" w:rsidP="00CF061B">
            <w:pPr>
              <w:pStyle w:val="TableParagraph"/>
              <w:spacing w:before="34" w:line="278" w:lineRule="auto"/>
              <w:ind w:left="104" w:right="103"/>
              <w:rPr>
                <w:sz w:val="16"/>
              </w:rPr>
            </w:pPr>
            <w:r>
              <w:rPr>
                <w:spacing w:val="-3"/>
                <w:sz w:val="16"/>
              </w:rPr>
              <w:t xml:space="preserve">Have any </w:t>
            </w:r>
            <w:r>
              <w:rPr>
                <w:spacing w:val="-4"/>
                <w:sz w:val="16"/>
              </w:rPr>
              <w:t xml:space="preserve">impact, either directly </w:t>
            </w:r>
            <w:r>
              <w:rPr>
                <w:sz w:val="16"/>
              </w:rPr>
              <w:t xml:space="preserve">or </w:t>
            </w:r>
            <w:r>
              <w:rPr>
                <w:spacing w:val="-4"/>
                <w:sz w:val="16"/>
              </w:rPr>
              <w:t xml:space="preserve">indirectly, </w:t>
            </w:r>
            <w:r>
              <w:rPr>
                <w:sz w:val="16"/>
              </w:rPr>
              <w:t xml:space="preserve">on </w:t>
            </w:r>
            <w:r>
              <w:rPr>
                <w:spacing w:val="-2"/>
                <w:sz w:val="16"/>
              </w:rPr>
              <w:t xml:space="preserve">the </w:t>
            </w:r>
            <w:r>
              <w:rPr>
                <w:spacing w:val="-4"/>
                <w:sz w:val="16"/>
              </w:rPr>
              <w:t xml:space="preserve">River Dee </w:t>
            </w:r>
            <w:r>
              <w:rPr>
                <w:spacing w:val="-3"/>
                <w:sz w:val="16"/>
              </w:rPr>
              <w:t>SAC?</w:t>
            </w:r>
          </w:p>
          <w:p w14:paraId="36D478A9" w14:textId="77777777" w:rsidR="00390983" w:rsidRDefault="00390983" w:rsidP="00CF061B">
            <w:pPr>
              <w:pStyle w:val="TableParagraph"/>
              <w:spacing w:before="10"/>
              <w:rPr>
                <w:b/>
                <w:sz w:val="14"/>
              </w:rPr>
            </w:pPr>
          </w:p>
          <w:p w14:paraId="1025C6BC" w14:textId="77777777" w:rsidR="00390983" w:rsidRDefault="00390983" w:rsidP="00CF061B">
            <w:pPr>
              <w:pStyle w:val="TableParagraph"/>
              <w:spacing w:line="210" w:lineRule="atLeast"/>
              <w:ind w:left="104" w:right="103"/>
              <w:rPr>
                <w:sz w:val="16"/>
              </w:rPr>
            </w:pPr>
            <w:r>
              <w:rPr>
                <w:spacing w:val="-3"/>
                <w:sz w:val="16"/>
              </w:rPr>
              <w:t xml:space="preserve">Have any </w:t>
            </w:r>
            <w:r>
              <w:rPr>
                <w:spacing w:val="-4"/>
                <w:sz w:val="16"/>
              </w:rPr>
              <w:t xml:space="preserve">adverse impacts </w:t>
            </w:r>
            <w:r>
              <w:rPr>
                <w:sz w:val="16"/>
              </w:rPr>
              <w:t xml:space="preserve">on </w:t>
            </w:r>
            <w:r>
              <w:rPr>
                <w:spacing w:val="-4"/>
                <w:sz w:val="16"/>
              </w:rPr>
              <w:t xml:space="preserve">any nationally </w:t>
            </w:r>
            <w:r>
              <w:rPr>
                <w:sz w:val="16"/>
              </w:rPr>
              <w:t xml:space="preserve">or </w:t>
            </w:r>
            <w:r>
              <w:rPr>
                <w:spacing w:val="-4"/>
                <w:sz w:val="16"/>
              </w:rPr>
              <w:t xml:space="preserve">locally designated </w:t>
            </w:r>
            <w:r>
              <w:rPr>
                <w:spacing w:val="-3"/>
                <w:sz w:val="16"/>
              </w:rPr>
              <w:t>site?</w:t>
            </w:r>
          </w:p>
        </w:tc>
        <w:tc>
          <w:tcPr>
            <w:tcW w:w="4112" w:type="dxa"/>
            <w:tcBorders>
              <w:top w:val="nil"/>
              <w:bottom w:val="nil"/>
            </w:tcBorders>
          </w:tcPr>
          <w:p w14:paraId="1445DDE3" w14:textId="77777777" w:rsidR="00390983" w:rsidRDefault="00390983" w:rsidP="00CF061B">
            <w:pPr>
              <w:pStyle w:val="TableParagraph"/>
              <w:rPr>
                <w:rFonts w:ascii="Times New Roman"/>
                <w:sz w:val="16"/>
              </w:rPr>
            </w:pPr>
          </w:p>
        </w:tc>
        <w:tc>
          <w:tcPr>
            <w:tcW w:w="709" w:type="dxa"/>
            <w:tcBorders>
              <w:top w:val="nil"/>
              <w:bottom w:val="nil"/>
            </w:tcBorders>
          </w:tcPr>
          <w:p w14:paraId="575DFACC" w14:textId="77777777" w:rsidR="00390983" w:rsidRDefault="00390983" w:rsidP="00CF061B">
            <w:pPr>
              <w:pStyle w:val="TableParagraph"/>
              <w:rPr>
                <w:rFonts w:ascii="Times New Roman"/>
                <w:sz w:val="16"/>
              </w:rPr>
            </w:pPr>
          </w:p>
        </w:tc>
        <w:tc>
          <w:tcPr>
            <w:tcW w:w="3119" w:type="dxa"/>
            <w:tcBorders>
              <w:top w:val="nil"/>
              <w:bottom w:val="nil"/>
            </w:tcBorders>
          </w:tcPr>
          <w:p w14:paraId="4B6B39D4" w14:textId="77777777" w:rsidR="00390983" w:rsidRDefault="00390983" w:rsidP="00CF061B">
            <w:pPr>
              <w:pStyle w:val="TableParagraph"/>
              <w:rPr>
                <w:rFonts w:ascii="Times New Roman"/>
                <w:sz w:val="16"/>
              </w:rPr>
            </w:pPr>
          </w:p>
        </w:tc>
        <w:tc>
          <w:tcPr>
            <w:tcW w:w="712" w:type="dxa"/>
            <w:tcBorders>
              <w:top w:val="nil"/>
              <w:bottom w:val="nil"/>
            </w:tcBorders>
          </w:tcPr>
          <w:p w14:paraId="6B964C0F" w14:textId="77777777" w:rsidR="00390983" w:rsidRDefault="00390983" w:rsidP="00CF061B">
            <w:pPr>
              <w:pStyle w:val="TableParagraph"/>
              <w:rPr>
                <w:rFonts w:ascii="Times New Roman"/>
                <w:sz w:val="16"/>
              </w:rPr>
            </w:pPr>
          </w:p>
        </w:tc>
      </w:tr>
      <w:tr w:rsidR="00390983" w14:paraId="4A957E34" w14:textId="77777777" w:rsidTr="00CF061B">
        <w:trPr>
          <w:trHeight w:val="397"/>
        </w:trPr>
        <w:tc>
          <w:tcPr>
            <w:tcW w:w="1102" w:type="dxa"/>
            <w:tcBorders>
              <w:top w:val="nil"/>
            </w:tcBorders>
          </w:tcPr>
          <w:p w14:paraId="558F0E58" w14:textId="77777777" w:rsidR="00390983" w:rsidRDefault="00390983" w:rsidP="00CF061B">
            <w:pPr>
              <w:pStyle w:val="TableParagraph"/>
              <w:rPr>
                <w:rFonts w:ascii="Times New Roman"/>
                <w:sz w:val="16"/>
              </w:rPr>
            </w:pPr>
          </w:p>
        </w:tc>
        <w:tc>
          <w:tcPr>
            <w:tcW w:w="2127" w:type="dxa"/>
            <w:tcBorders>
              <w:top w:val="nil"/>
            </w:tcBorders>
          </w:tcPr>
          <w:p w14:paraId="6C26219B" w14:textId="77777777" w:rsidR="00390983" w:rsidRDefault="00390983" w:rsidP="00CF061B">
            <w:pPr>
              <w:pStyle w:val="TableParagraph"/>
              <w:spacing w:before="10" w:line="180" w:lineRule="atLeast"/>
              <w:ind w:left="104" w:right="22"/>
              <w:rPr>
                <w:sz w:val="16"/>
              </w:rPr>
            </w:pPr>
            <w:r>
              <w:rPr>
                <w:sz w:val="16"/>
              </w:rPr>
              <w:t>To maintain biodiversity, avoiding irreversible losses.</w:t>
            </w:r>
          </w:p>
        </w:tc>
        <w:tc>
          <w:tcPr>
            <w:tcW w:w="3260" w:type="dxa"/>
            <w:tcBorders>
              <w:top w:val="nil"/>
            </w:tcBorders>
          </w:tcPr>
          <w:p w14:paraId="0DE416C5" w14:textId="77777777" w:rsidR="00390983" w:rsidRDefault="00390983" w:rsidP="00CF061B">
            <w:pPr>
              <w:pStyle w:val="TableParagraph"/>
              <w:rPr>
                <w:rFonts w:ascii="Times New Roman"/>
                <w:sz w:val="16"/>
              </w:rPr>
            </w:pPr>
          </w:p>
        </w:tc>
        <w:tc>
          <w:tcPr>
            <w:tcW w:w="4112" w:type="dxa"/>
            <w:tcBorders>
              <w:top w:val="nil"/>
            </w:tcBorders>
          </w:tcPr>
          <w:p w14:paraId="024A46EE" w14:textId="77777777" w:rsidR="00390983" w:rsidRDefault="00390983" w:rsidP="00CF061B">
            <w:pPr>
              <w:pStyle w:val="TableParagraph"/>
              <w:rPr>
                <w:rFonts w:ascii="Times New Roman"/>
                <w:sz w:val="16"/>
              </w:rPr>
            </w:pPr>
          </w:p>
        </w:tc>
        <w:tc>
          <w:tcPr>
            <w:tcW w:w="709" w:type="dxa"/>
            <w:tcBorders>
              <w:top w:val="nil"/>
            </w:tcBorders>
          </w:tcPr>
          <w:p w14:paraId="768FD73F" w14:textId="77777777" w:rsidR="00390983" w:rsidRDefault="00390983" w:rsidP="00CF061B">
            <w:pPr>
              <w:pStyle w:val="TableParagraph"/>
              <w:rPr>
                <w:rFonts w:ascii="Times New Roman"/>
                <w:sz w:val="16"/>
              </w:rPr>
            </w:pPr>
          </w:p>
        </w:tc>
        <w:tc>
          <w:tcPr>
            <w:tcW w:w="3119" w:type="dxa"/>
            <w:tcBorders>
              <w:top w:val="nil"/>
            </w:tcBorders>
          </w:tcPr>
          <w:p w14:paraId="07419456" w14:textId="77777777" w:rsidR="00390983" w:rsidRDefault="00390983" w:rsidP="00CF061B">
            <w:pPr>
              <w:pStyle w:val="TableParagraph"/>
              <w:rPr>
                <w:rFonts w:ascii="Times New Roman"/>
                <w:sz w:val="16"/>
              </w:rPr>
            </w:pPr>
          </w:p>
        </w:tc>
        <w:tc>
          <w:tcPr>
            <w:tcW w:w="712" w:type="dxa"/>
            <w:tcBorders>
              <w:top w:val="nil"/>
            </w:tcBorders>
          </w:tcPr>
          <w:p w14:paraId="79E468CD" w14:textId="77777777" w:rsidR="00390983" w:rsidRDefault="00390983" w:rsidP="00CF061B">
            <w:pPr>
              <w:pStyle w:val="TableParagraph"/>
              <w:rPr>
                <w:rFonts w:ascii="Times New Roman"/>
                <w:sz w:val="16"/>
              </w:rPr>
            </w:pPr>
          </w:p>
        </w:tc>
      </w:tr>
      <w:tr w:rsidR="00390983" w14:paraId="6A451546" w14:textId="77777777" w:rsidTr="00CF061B">
        <w:trPr>
          <w:trHeight w:val="1446"/>
        </w:trPr>
        <w:tc>
          <w:tcPr>
            <w:tcW w:w="1102" w:type="dxa"/>
            <w:tcBorders>
              <w:bottom w:val="nil"/>
            </w:tcBorders>
          </w:tcPr>
          <w:p w14:paraId="641762EF" w14:textId="77777777" w:rsidR="00390983" w:rsidRDefault="00390983" w:rsidP="00CF061B">
            <w:pPr>
              <w:pStyle w:val="TableParagraph"/>
              <w:spacing w:line="182" w:lineRule="exact"/>
              <w:ind w:left="107"/>
              <w:rPr>
                <w:sz w:val="16"/>
              </w:rPr>
            </w:pPr>
            <w:r>
              <w:rPr>
                <w:sz w:val="16"/>
              </w:rPr>
              <w:t>Air</w:t>
            </w:r>
          </w:p>
        </w:tc>
        <w:tc>
          <w:tcPr>
            <w:tcW w:w="2127" w:type="dxa"/>
            <w:tcBorders>
              <w:bottom w:val="nil"/>
            </w:tcBorders>
          </w:tcPr>
          <w:p w14:paraId="703B670D" w14:textId="77777777" w:rsidR="00390983" w:rsidRDefault="00390983" w:rsidP="00CF061B">
            <w:pPr>
              <w:pStyle w:val="TableParagraph"/>
              <w:spacing w:before="1"/>
              <w:ind w:left="104"/>
              <w:rPr>
                <w:sz w:val="16"/>
              </w:rPr>
            </w:pPr>
            <w:r>
              <w:rPr>
                <w:sz w:val="16"/>
              </w:rPr>
              <w:t>To improve air quality.</w:t>
            </w:r>
          </w:p>
          <w:p w14:paraId="31ED6412" w14:textId="77777777" w:rsidR="00390983" w:rsidRDefault="00390983" w:rsidP="00CF061B">
            <w:pPr>
              <w:pStyle w:val="TableParagraph"/>
              <w:spacing w:before="7"/>
              <w:rPr>
                <w:b/>
                <w:sz w:val="19"/>
              </w:rPr>
            </w:pPr>
          </w:p>
          <w:p w14:paraId="7B24D43D" w14:textId="77777777" w:rsidR="00390983" w:rsidRDefault="00390983" w:rsidP="00CF061B">
            <w:pPr>
              <w:pStyle w:val="TableParagraph"/>
              <w:spacing w:line="276" w:lineRule="auto"/>
              <w:ind w:left="104" w:right="155"/>
              <w:rPr>
                <w:sz w:val="16"/>
              </w:rPr>
            </w:pPr>
            <w:r>
              <w:rPr>
                <w:sz w:val="16"/>
              </w:rPr>
              <w:t>To limit air pollution to levels that do not damage human health or natural systems.</w:t>
            </w:r>
          </w:p>
        </w:tc>
        <w:tc>
          <w:tcPr>
            <w:tcW w:w="3260" w:type="dxa"/>
            <w:tcBorders>
              <w:bottom w:val="nil"/>
            </w:tcBorders>
          </w:tcPr>
          <w:p w14:paraId="4EEF0FDC" w14:textId="77777777" w:rsidR="00390983" w:rsidRDefault="00390983" w:rsidP="00CF061B">
            <w:pPr>
              <w:pStyle w:val="TableParagraph"/>
              <w:spacing w:before="1" w:line="276" w:lineRule="auto"/>
              <w:ind w:left="104" w:right="169"/>
              <w:rPr>
                <w:sz w:val="16"/>
              </w:rPr>
            </w:pPr>
            <w:r>
              <w:rPr>
                <w:spacing w:val="-3"/>
                <w:sz w:val="16"/>
              </w:rPr>
              <w:t xml:space="preserve">Lead </w:t>
            </w:r>
            <w:r>
              <w:rPr>
                <w:sz w:val="16"/>
              </w:rPr>
              <w:t xml:space="preserve">to an </w:t>
            </w:r>
            <w:r>
              <w:rPr>
                <w:spacing w:val="-4"/>
                <w:sz w:val="16"/>
              </w:rPr>
              <w:t xml:space="preserve">increase </w:t>
            </w:r>
            <w:r>
              <w:rPr>
                <w:sz w:val="16"/>
              </w:rPr>
              <w:t xml:space="preserve">or a </w:t>
            </w:r>
            <w:r>
              <w:rPr>
                <w:spacing w:val="-4"/>
                <w:sz w:val="16"/>
              </w:rPr>
              <w:t xml:space="preserve">reduction </w:t>
            </w:r>
            <w:r>
              <w:rPr>
                <w:spacing w:val="-3"/>
                <w:sz w:val="16"/>
              </w:rPr>
              <w:t xml:space="preserve">in </w:t>
            </w:r>
            <w:r>
              <w:rPr>
                <w:spacing w:val="-4"/>
                <w:sz w:val="16"/>
              </w:rPr>
              <w:t>vehicular traffic?</w:t>
            </w:r>
          </w:p>
          <w:p w14:paraId="444053BF" w14:textId="77777777" w:rsidR="00390983" w:rsidRDefault="00390983" w:rsidP="00CF061B">
            <w:pPr>
              <w:pStyle w:val="TableParagraph"/>
              <w:spacing w:before="2"/>
              <w:rPr>
                <w:b/>
                <w:sz w:val="17"/>
              </w:rPr>
            </w:pPr>
          </w:p>
          <w:p w14:paraId="72D9A4A5" w14:textId="77777777" w:rsidR="00390983" w:rsidRDefault="00390983" w:rsidP="00CF061B">
            <w:pPr>
              <w:pStyle w:val="TableParagraph"/>
              <w:ind w:left="104"/>
              <w:rPr>
                <w:sz w:val="16"/>
              </w:rPr>
            </w:pPr>
            <w:r>
              <w:rPr>
                <w:sz w:val="16"/>
              </w:rPr>
              <w:t>Result in the need for new construction?</w:t>
            </w:r>
          </w:p>
          <w:p w14:paraId="228E3B1D" w14:textId="77777777" w:rsidR="00390983" w:rsidRDefault="00390983" w:rsidP="00CF061B">
            <w:pPr>
              <w:pStyle w:val="TableParagraph"/>
              <w:spacing w:before="8"/>
              <w:rPr>
                <w:b/>
                <w:sz w:val="17"/>
              </w:rPr>
            </w:pPr>
          </w:p>
          <w:p w14:paraId="457E9409" w14:textId="77777777" w:rsidR="00390983" w:rsidRDefault="00390983" w:rsidP="00CF061B">
            <w:pPr>
              <w:pStyle w:val="TableParagraph"/>
              <w:spacing w:line="210" w:lineRule="atLeast"/>
              <w:ind w:left="104" w:right="470"/>
              <w:rPr>
                <w:sz w:val="16"/>
              </w:rPr>
            </w:pPr>
            <w:r>
              <w:rPr>
                <w:spacing w:val="-3"/>
                <w:sz w:val="16"/>
              </w:rPr>
              <w:t xml:space="preserve">Impact </w:t>
            </w:r>
            <w:r>
              <w:rPr>
                <w:sz w:val="16"/>
              </w:rPr>
              <w:t xml:space="preserve">on </w:t>
            </w:r>
            <w:r>
              <w:rPr>
                <w:spacing w:val="-3"/>
                <w:sz w:val="16"/>
              </w:rPr>
              <w:t xml:space="preserve">any </w:t>
            </w:r>
            <w:r>
              <w:rPr>
                <w:sz w:val="16"/>
              </w:rPr>
              <w:t xml:space="preserve">Air </w:t>
            </w:r>
            <w:r>
              <w:rPr>
                <w:spacing w:val="-4"/>
                <w:sz w:val="16"/>
              </w:rPr>
              <w:t xml:space="preserve">Quality </w:t>
            </w:r>
            <w:r>
              <w:rPr>
                <w:spacing w:val="-5"/>
                <w:sz w:val="16"/>
              </w:rPr>
              <w:t xml:space="preserve">Management </w:t>
            </w:r>
            <w:r>
              <w:rPr>
                <w:spacing w:val="-3"/>
                <w:sz w:val="16"/>
              </w:rPr>
              <w:t>Areas?</w:t>
            </w:r>
          </w:p>
        </w:tc>
        <w:tc>
          <w:tcPr>
            <w:tcW w:w="4112" w:type="dxa"/>
            <w:tcBorders>
              <w:bottom w:val="nil"/>
            </w:tcBorders>
          </w:tcPr>
          <w:p w14:paraId="24020892" w14:textId="77777777" w:rsidR="00390983" w:rsidRPr="00D17E6E" w:rsidRDefault="00390983" w:rsidP="00CF061B">
            <w:pPr>
              <w:pStyle w:val="TableParagraph"/>
              <w:ind w:left="105" w:right="121"/>
              <w:rPr>
                <w:sz w:val="16"/>
                <w:szCs w:val="16"/>
              </w:rPr>
            </w:pPr>
            <w:r>
              <w:rPr>
                <w:sz w:val="16"/>
                <w:szCs w:val="16"/>
              </w:rPr>
              <w:t>Improving the airport, including surface access may have a negative impact upon air quality. However, any improvements would have to mitigate their impact, while surface access improvements would be by all modes with active and sustainable considered first. so this would likely be a neutral effect.</w:t>
            </w:r>
          </w:p>
        </w:tc>
        <w:tc>
          <w:tcPr>
            <w:tcW w:w="709" w:type="dxa"/>
            <w:tcBorders>
              <w:bottom w:val="nil"/>
            </w:tcBorders>
          </w:tcPr>
          <w:p w14:paraId="7D0F80B5" w14:textId="77777777" w:rsidR="00390983" w:rsidRDefault="00390983" w:rsidP="00CF061B">
            <w:pPr>
              <w:pStyle w:val="TableParagraph"/>
              <w:spacing w:line="182" w:lineRule="exact"/>
              <w:ind w:left="102"/>
              <w:rPr>
                <w:sz w:val="16"/>
              </w:rPr>
            </w:pPr>
            <w:r>
              <w:rPr>
                <w:sz w:val="16"/>
              </w:rPr>
              <w:t>+/-</w:t>
            </w:r>
          </w:p>
        </w:tc>
        <w:tc>
          <w:tcPr>
            <w:tcW w:w="3119" w:type="dxa"/>
            <w:tcBorders>
              <w:bottom w:val="nil"/>
            </w:tcBorders>
          </w:tcPr>
          <w:p w14:paraId="56C99E62" w14:textId="77777777" w:rsidR="00390983" w:rsidRPr="00B172AC" w:rsidRDefault="00390983" w:rsidP="00CF061B">
            <w:pPr>
              <w:pStyle w:val="TableParagraph"/>
              <w:ind w:left="104" w:right="134"/>
              <w:rPr>
                <w:sz w:val="16"/>
                <w:szCs w:val="16"/>
              </w:rPr>
            </w:pPr>
            <w:r w:rsidRPr="00025EE3">
              <w:rPr>
                <w:sz w:val="16"/>
                <w:szCs w:val="16"/>
              </w:rPr>
              <w:t xml:space="preserve">Not supporting improvements is unlikely to impact overall on </w:t>
            </w:r>
            <w:r>
              <w:rPr>
                <w:sz w:val="16"/>
                <w:szCs w:val="16"/>
              </w:rPr>
              <w:t>air</w:t>
            </w:r>
          </w:p>
        </w:tc>
        <w:tc>
          <w:tcPr>
            <w:tcW w:w="712" w:type="dxa"/>
            <w:tcBorders>
              <w:bottom w:val="nil"/>
            </w:tcBorders>
          </w:tcPr>
          <w:p w14:paraId="0FCDEE8B" w14:textId="77777777" w:rsidR="00390983" w:rsidRDefault="00390983" w:rsidP="00CF061B">
            <w:pPr>
              <w:pStyle w:val="TableParagraph"/>
              <w:spacing w:line="182" w:lineRule="exact"/>
              <w:ind w:left="102"/>
              <w:rPr>
                <w:sz w:val="16"/>
              </w:rPr>
            </w:pPr>
            <w:r>
              <w:rPr>
                <w:sz w:val="16"/>
              </w:rPr>
              <w:t>0</w:t>
            </w:r>
          </w:p>
        </w:tc>
      </w:tr>
      <w:tr w:rsidR="00390983" w14:paraId="0524C13A" w14:textId="77777777" w:rsidTr="00CF061B">
        <w:trPr>
          <w:trHeight w:val="847"/>
        </w:trPr>
        <w:tc>
          <w:tcPr>
            <w:tcW w:w="1102" w:type="dxa"/>
            <w:tcBorders>
              <w:top w:val="nil"/>
            </w:tcBorders>
          </w:tcPr>
          <w:p w14:paraId="774E02E8" w14:textId="77777777" w:rsidR="00390983" w:rsidRDefault="00390983" w:rsidP="00CF061B">
            <w:pPr>
              <w:pStyle w:val="TableParagraph"/>
              <w:rPr>
                <w:rFonts w:ascii="Times New Roman"/>
                <w:sz w:val="16"/>
              </w:rPr>
            </w:pPr>
          </w:p>
        </w:tc>
        <w:tc>
          <w:tcPr>
            <w:tcW w:w="2127" w:type="dxa"/>
            <w:tcBorders>
              <w:top w:val="nil"/>
            </w:tcBorders>
          </w:tcPr>
          <w:p w14:paraId="06D26E61" w14:textId="77777777" w:rsidR="00390983" w:rsidRDefault="00390983" w:rsidP="00CF061B">
            <w:pPr>
              <w:pStyle w:val="TableParagraph"/>
              <w:spacing w:before="11" w:line="276" w:lineRule="auto"/>
              <w:ind w:left="104" w:right="316"/>
              <w:rPr>
                <w:sz w:val="16"/>
              </w:rPr>
            </w:pPr>
            <w:r>
              <w:rPr>
                <w:sz w:val="16"/>
              </w:rPr>
              <w:t>To limit air emissions to comply with air quality standards.</w:t>
            </w:r>
          </w:p>
        </w:tc>
        <w:tc>
          <w:tcPr>
            <w:tcW w:w="3260" w:type="dxa"/>
            <w:tcBorders>
              <w:top w:val="nil"/>
            </w:tcBorders>
          </w:tcPr>
          <w:p w14:paraId="51E12886" w14:textId="77777777" w:rsidR="00390983" w:rsidRDefault="00390983" w:rsidP="00CF061B">
            <w:pPr>
              <w:pStyle w:val="TableParagraph"/>
              <w:rPr>
                <w:rFonts w:ascii="Times New Roman"/>
                <w:sz w:val="16"/>
              </w:rPr>
            </w:pPr>
          </w:p>
        </w:tc>
        <w:tc>
          <w:tcPr>
            <w:tcW w:w="4112" w:type="dxa"/>
            <w:tcBorders>
              <w:top w:val="nil"/>
            </w:tcBorders>
          </w:tcPr>
          <w:p w14:paraId="45DC79BE" w14:textId="77777777" w:rsidR="00390983" w:rsidRDefault="00390983" w:rsidP="00CF061B">
            <w:pPr>
              <w:pStyle w:val="TableParagraph"/>
              <w:rPr>
                <w:rFonts w:ascii="Times New Roman"/>
                <w:sz w:val="16"/>
              </w:rPr>
            </w:pPr>
          </w:p>
        </w:tc>
        <w:tc>
          <w:tcPr>
            <w:tcW w:w="709" w:type="dxa"/>
            <w:tcBorders>
              <w:top w:val="nil"/>
            </w:tcBorders>
          </w:tcPr>
          <w:p w14:paraId="3637386E" w14:textId="77777777" w:rsidR="00390983" w:rsidRDefault="00390983" w:rsidP="00CF061B">
            <w:pPr>
              <w:pStyle w:val="TableParagraph"/>
              <w:rPr>
                <w:rFonts w:ascii="Times New Roman"/>
                <w:sz w:val="16"/>
              </w:rPr>
            </w:pPr>
          </w:p>
        </w:tc>
        <w:tc>
          <w:tcPr>
            <w:tcW w:w="3119" w:type="dxa"/>
            <w:tcBorders>
              <w:top w:val="nil"/>
            </w:tcBorders>
          </w:tcPr>
          <w:p w14:paraId="7F7C9598" w14:textId="77777777" w:rsidR="00390983" w:rsidRDefault="00390983" w:rsidP="00CF061B">
            <w:pPr>
              <w:pStyle w:val="TableParagraph"/>
              <w:rPr>
                <w:rFonts w:ascii="Times New Roman"/>
                <w:sz w:val="16"/>
              </w:rPr>
            </w:pPr>
          </w:p>
        </w:tc>
        <w:tc>
          <w:tcPr>
            <w:tcW w:w="712" w:type="dxa"/>
            <w:tcBorders>
              <w:top w:val="nil"/>
            </w:tcBorders>
          </w:tcPr>
          <w:p w14:paraId="6983ECEA" w14:textId="77777777" w:rsidR="00390983" w:rsidRDefault="00390983" w:rsidP="00CF061B">
            <w:pPr>
              <w:pStyle w:val="TableParagraph"/>
              <w:rPr>
                <w:rFonts w:ascii="Times New Roman"/>
                <w:sz w:val="16"/>
              </w:rPr>
            </w:pPr>
          </w:p>
        </w:tc>
      </w:tr>
      <w:tr w:rsidR="00390983" w14:paraId="1A08FD31" w14:textId="77777777" w:rsidTr="00CF061B">
        <w:trPr>
          <w:trHeight w:val="1657"/>
        </w:trPr>
        <w:tc>
          <w:tcPr>
            <w:tcW w:w="1102" w:type="dxa"/>
          </w:tcPr>
          <w:p w14:paraId="6E1576FB" w14:textId="77777777" w:rsidR="00390983" w:rsidRDefault="00390983" w:rsidP="00CF061B">
            <w:pPr>
              <w:pStyle w:val="TableParagraph"/>
              <w:ind w:left="107" w:right="391"/>
              <w:rPr>
                <w:sz w:val="16"/>
              </w:rPr>
            </w:pPr>
            <w:r>
              <w:rPr>
                <w:sz w:val="16"/>
              </w:rPr>
              <w:t>Climatic factors</w:t>
            </w:r>
          </w:p>
        </w:tc>
        <w:tc>
          <w:tcPr>
            <w:tcW w:w="2127" w:type="dxa"/>
          </w:tcPr>
          <w:p w14:paraId="48825BC4" w14:textId="77777777" w:rsidR="00390983" w:rsidRDefault="00390983" w:rsidP="00CF061B">
            <w:pPr>
              <w:pStyle w:val="TableParagraph"/>
              <w:spacing w:line="276" w:lineRule="auto"/>
              <w:ind w:left="104" w:right="173"/>
              <w:rPr>
                <w:sz w:val="16"/>
              </w:rPr>
            </w:pPr>
            <w:r>
              <w:rPr>
                <w:sz w:val="16"/>
              </w:rPr>
              <w:t>To reduce the cause and effects of climate change.</w:t>
            </w:r>
          </w:p>
          <w:p w14:paraId="4C074D49" w14:textId="77777777" w:rsidR="00390983" w:rsidRDefault="00390983" w:rsidP="00CF061B">
            <w:pPr>
              <w:pStyle w:val="TableParagraph"/>
              <w:spacing w:before="3"/>
              <w:rPr>
                <w:b/>
                <w:sz w:val="17"/>
              </w:rPr>
            </w:pPr>
          </w:p>
          <w:p w14:paraId="4F2CD69D" w14:textId="77777777" w:rsidR="00390983" w:rsidRDefault="00390983" w:rsidP="00CF061B">
            <w:pPr>
              <w:pStyle w:val="TableParagraph"/>
              <w:spacing w:line="276" w:lineRule="auto"/>
              <w:ind w:left="104" w:right="209"/>
              <w:rPr>
                <w:sz w:val="16"/>
              </w:rPr>
            </w:pPr>
            <w:r>
              <w:rPr>
                <w:sz w:val="16"/>
              </w:rPr>
              <w:t>To limit or reduce the emissions of greenhouse gases.</w:t>
            </w:r>
          </w:p>
        </w:tc>
        <w:tc>
          <w:tcPr>
            <w:tcW w:w="3260" w:type="dxa"/>
          </w:tcPr>
          <w:p w14:paraId="063230DC" w14:textId="77777777" w:rsidR="00390983" w:rsidRDefault="00390983" w:rsidP="00CF061B">
            <w:pPr>
              <w:pStyle w:val="TableParagraph"/>
              <w:spacing w:line="182" w:lineRule="exact"/>
              <w:ind w:left="104"/>
              <w:rPr>
                <w:sz w:val="16"/>
              </w:rPr>
            </w:pPr>
            <w:r>
              <w:rPr>
                <w:sz w:val="16"/>
              </w:rPr>
              <w:t>Promote sustainable and active travel?</w:t>
            </w:r>
          </w:p>
          <w:p w14:paraId="4E892A02" w14:textId="77777777" w:rsidR="00390983" w:rsidRDefault="00390983" w:rsidP="00CF061B">
            <w:pPr>
              <w:pStyle w:val="TableParagraph"/>
              <w:spacing w:before="10"/>
              <w:rPr>
                <w:b/>
                <w:sz w:val="19"/>
              </w:rPr>
            </w:pPr>
          </w:p>
          <w:p w14:paraId="7F1D7081" w14:textId="77777777" w:rsidR="00390983" w:rsidRDefault="00390983" w:rsidP="00CF061B">
            <w:pPr>
              <w:pStyle w:val="TableParagraph"/>
              <w:spacing w:line="276" w:lineRule="auto"/>
              <w:ind w:left="104" w:right="1342"/>
              <w:rPr>
                <w:sz w:val="16"/>
              </w:rPr>
            </w:pPr>
            <w:r>
              <w:rPr>
                <w:sz w:val="16"/>
              </w:rPr>
              <w:t>Promote the use of clean fuels/technologies?</w:t>
            </w:r>
          </w:p>
          <w:p w14:paraId="277206A4" w14:textId="77777777" w:rsidR="00390983" w:rsidRDefault="00390983" w:rsidP="00CF061B">
            <w:pPr>
              <w:pStyle w:val="TableParagraph"/>
              <w:spacing w:before="3"/>
              <w:rPr>
                <w:b/>
                <w:sz w:val="17"/>
              </w:rPr>
            </w:pPr>
          </w:p>
          <w:p w14:paraId="5C758C21" w14:textId="77777777" w:rsidR="00390983" w:rsidRDefault="00390983" w:rsidP="00CF061B">
            <w:pPr>
              <w:pStyle w:val="TableParagraph"/>
              <w:spacing w:line="276" w:lineRule="auto"/>
              <w:ind w:left="104" w:right="415"/>
              <w:rPr>
                <w:spacing w:val="-4"/>
                <w:sz w:val="16"/>
              </w:rPr>
            </w:pPr>
            <w:r>
              <w:rPr>
                <w:spacing w:val="-4"/>
                <w:sz w:val="16"/>
              </w:rPr>
              <w:t xml:space="preserve">Reduce </w:t>
            </w:r>
            <w:r>
              <w:rPr>
                <w:spacing w:val="-2"/>
                <w:sz w:val="16"/>
              </w:rPr>
              <w:t xml:space="preserve">the </w:t>
            </w:r>
            <w:r>
              <w:rPr>
                <w:spacing w:val="-4"/>
                <w:sz w:val="16"/>
              </w:rPr>
              <w:t xml:space="preserve">need </w:t>
            </w:r>
            <w:r>
              <w:rPr>
                <w:sz w:val="16"/>
              </w:rPr>
              <w:t xml:space="preserve">to </w:t>
            </w:r>
            <w:r>
              <w:rPr>
                <w:spacing w:val="-4"/>
                <w:sz w:val="16"/>
              </w:rPr>
              <w:t xml:space="preserve">travel, especially </w:t>
            </w:r>
            <w:r>
              <w:rPr>
                <w:sz w:val="16"/>
              </w:rPr>
              <w:t xml:space="preserve">by </w:t>
            </w:r>
            <w:r>
              <w:rPr>
                <w:spacing w:val="-4"/>
                <w:sz w:val="16"/>
              </w:rPr>
              <w:t xml:space="preserve">motorised </w:t>
            </w:r>
            <w:r>
              <w:rPr>
                <w:spacing w:val="-3"/>
                <w:sz w:val="16"/>
              </w:rPr>
              <w:t xml:space="preserve">forms of </w:t>
            </w:r>
            <w:r>
              <w:rPr>
                <w:spacing w:val="-4"/>
                <w:sz w:val="16"/>
              </w:rPr>
              <w:t>transport?</w:t>
            </w:r>
          </w:p>
          <w:p w14:paraId="248DC3ED" w14:textId="77777777" w:rsidR="00390983" w:rsidRDefault="00390983" w:rsidP="00CF061B">
            <w:pPr>
              <w:pStyle w:val="TableParagraph"/>
              <w:spacing w:line="276" w:lineRule="auto"/>
              <w:ind w:left="104" w:right="415"/>
              <w:rPr>
                <w:spacing w:val="-4"/>
                <w:sz w:val="16"/>
              </w:rPr>
            </w:pPr>
          </w:p>
          <w:p w14:paraId="6DA23130" w14:textId="77777777" w:rsidR="00390983" w:rsidRPr="00404488" w:rsidRDefault="00390983" w:rsidP="00CF061B">
            <w:pPr>
              <w:pStyle w:val="TableParagraph"/>
              <w:spacing w:line="276" w:lineRule="auto"/>
              <w:ind w:left="104" w:right="415"/>
              <w:rPr>
                <w:sz w:val="16"/>
              </w:rPr>
            </w:pPr>
            <w:r w:rsidRPr="00404488">
              <w:rPr>
                <w:sz w:val="16"/>
              </w:rPr>
              <w:t>Reduce congestion?</w:t>
            </w:r>
          </w:p>
          <w:p w14:paraId="0245F354" w14:textId="77777777" w:rsidR="00390983" w:rsidRPr="00404488" w:rsidRDefault="00390983" w:rsidP="00CF061B">
            <w:pPr>
              <w:pStyle w:val="TableParagraph"/>
              <w:spacing w:line="276" w:lineRule="auto"/>
              <w:ind w:left="104" w:right="415"/>
              <w:rPr>
                <w:sz w:val="16"/>
              </w:rPr>
            </w:pPr>
          </w:p>
          <w:p w14:paraId="50949EC7" w14:textId="77777777" w:rsidR="00390983" w:rsidRDefault="00390983" w:rsidP="00CF061B">
            <w:pPr>
              <w:pStyle w:val="TableParagraph"/>
              <w:spacing w:line="276" w:lineRule="auto"/>
              <w:ind w:left="104" w:right="415"/>
              <w:rPr>
                <w:sz w:val="16"/>
              </w:rPr>
            </w:pPr>
            <w:r w:rsidRPr="00404488">
              <w:rPr>
                <w:sz w:val="16"/>
              </w:rPr>
              <w:t>Result in the development of peat rich soils</w:t>
            </w:r>
            <w:r>
              <w:rPr>
                <w:sz w:val="16"/>
              </w:rPr>
              <w:t>?</w:t>
            </w:r>
          </w:p>
        </w:tc>
        <w:tc>
          <w:tcPr>
            <w:tcW w:w="4112" w:type="dxa"/>
          </w:tcPr>
          <w:p w14:paraId="709C1A26" w14:textId="77777777" w:rsidR="00390983" w:rsidRPr="00163F2D" w:rsidRDefault="00390983" w:rsidP="00CF061B">
            <w:pPr>
              <w:pStyle w:val="TableParagraph"/>
              <w:ind w:left="105" w:right="165"/>
              <w:rPr>
                <w:sz w:val="16"/>
                <w:szCs w:val="16"/>
              </w:rPr>
            </w:pPr>
            <w:r w:rsidRPr="00025EE3">
              <w:rPr>
                <w:sz w:val="16"/>
                <w:szCs w:val="16"/>
              </w:rPr>
              <w:t xml:space="preserve">Improving the airport, including surface access may have a negative impact upon </w:t>
            </w:r>
            <w:r>
              <w:rPr>
                <w:sz w:val="16"/>
                <w:szCs w:val="16"/>
              </w:rPr>
              <w:t>climatic factors</w:t>
            </w:r>
            <w:r w:rsidRPr="00025EE3">
              <w:rPr>
                <w:sz w:val="16"/>
                <w:szCs w:val="16"/>
              </w:rPr>
              <w:t>. However, any improvements would have to mitigate their impact, while surface access improvements would be by all modes with active and sustainable considered first. so this would likely be a neutral effect</w:t>
            </w:r>
            <w:r>
              <w:rPr>
                <w:sz w:val="16"/>
                <w:szCs w:val="16"/>
              </w:rPr>
              <w:t>.</w:t>
            </w:r>
          </w:p>
        </w:tc>
        <w:tc>
          <w:tcPr>
            <w:tcW w:w="709" w:type="dxa"/>
          </w:tcPr>
          <w:p w14:paraId="2FA41D31" w14:textId="77777777" w:rsidR="00390983" w:rsidRDefault="00390983" w:rsidP="00CF061B">
            <w:pPr>
              <w:pStyle w:val="TableParagraph"/>
              <w:spacing w:line="180" w:lineRule="exact"/>
              <w:ind w:left="102"/>
              <w:rPr>
                <w:sz w:val="16"/>
              </w:rPr>
            </w:pPr>
            <w:r>
              <w:rPr>
                <w:sz w:val="16"/>
              </w:rPr>
              <w:t>+/-</w:t>
            </w:r>
          </w:p>
        </w:tc>
        <w:tc>
          <w:tcPr>
            <w:tcW w:w="3119" w:type="dxa"/>
          </w:tcPr>
          <w:p w14:paraId="46009E2B" w14:textId="77777777" w:rsidR="00390983" w:rsidRPr="00CB4479" w:rsidRDefault="00390983" w:rsidP="00CF061B">
            <w:pPr>
              <w:pStyle w:val="TableParagraph"/>
              <w:ind w:left="104" w:right="134"/>
              <w:rPr>
                <w:sz w:val="16"/>
                <w:szCs w:val="16"/>
              </w:rPr>
            </w:pPr>
            <w:r w:rsidRPr="002C7D86">
              <w:rPr>
                <w:sz w:val="16"/>
                <w:szCs w:val="16"/>
              </w:rPr>
              <w:t xml:space="preserve">Not supporting improvements is unlikely to impact overall on </w:t>
            </w:r>
            <w:r>
              <w:rPr>
                <w:sz w:val="16"/>
                <w:szCs w:val="16"/>
              </w:rPr>
              <w:t>climatic factors</w:t>
            </w:r>
          </w:p>
        </w:tc>
        <w:tc>
          <w:tcPr>
            <w:tcW w:w="712" w:type="dxa"/>
          </w:tcPr>
          <w:p w14:paraId="20C0A865" w14:textId="77777777" w:rsidR="00390983" w:rsidRDefault="00390983" w:rsidP="00CF061B">
            <w:pPr>
              <w:pStyle w:val="TableParagraph"/>
              <w:spacing w:line="180" w:lineRule="exact"/>
              <w:ind w:left="102"/>
              <w:rPr>
                <w:sz w:val="16"/>
              </w:rPr>
            </w:pPr>
            <w:r>
              <w:rPr>
                <w:sz w:val="16"/>
              </w:rPr>
              <w:t>0</w:t>
            </w:r>
          </w:p>
        </w:tc>
      </w:tr>
      <w:tr w:rsidR="00390983" w14:paraId="4D49404C" w14:textId="77777777" w:rsidTr="00CF061B">
        <w:trPr>
          <w:trHeight w:val="2082"/>
        </w:trPr>
        <w:tc>
          <w:tcPr>
            <w:tcW w:w="1102" w:type="dxa"/>
          </w:tcPr>
          <w:p w14:paraId="65E5F3C0" w14:textId="77777777" w:rsidR="00390983" w:rsidRDefault="00390983" w:rsidP="00CF061B">
            <w:pPr>
              <w:pStyle w:val="TableParagraph"/>
              <w:spacing w:line="180" w:lineRule="exact"/>
              <w:ind w:left="107"/>
              <w:rPr>
                <w:sz w:val="16"/>
              </w:rPr>
            </w:pPr>
            <w:r>
              <w:rPr>
                <w:sz w:val="16"/>
              </w:rPr>
              <w:t>Soil</w:t>
            </w:r>
          </w:p>
        </w:tc>
        <w:tc>
          <w:tcPr>
            <w:tcW w:w="2127" w:type="dxa"/>
          </w:tcPr>
          <w:p w14:paraId="41C4FA5F" w14:textId="77777777" w:rsidR="00390983" w:rsidRDefault="00390983" w:rsidP="00CF061B">
            <w:pPr>
              <w:pStyle w:val="TableParagraph"/>
              <w:spacing w:line="276" w:lineRule="auto"/>
              <w:ind w:left="104" w:right="75"/>
              <w:rPr>
                <w:sz w:val="16"/>
              </w:rPr>
            </w:pPr>
            <w:r>
              <w:rPr>
                <w:sz w:val="16"/>
              </w:rPr>
              <w:t>To reduce contamination, safeguard soil quantity and quality.</w:t>
            </w:r>
          </w:p>
        </w:tc>
        <w:tc>
          <w:tcPr>
            <w:tcW w:w="3260" w:type="dxa"/>
          </w:tcPr>
          <w:p w14:paraId="3CC5DE63" w14:textId="77777777" w:rsidR="00390983" w:rsidRDefault="00390983" w:rsidP="00CF061B">
            <w:pPr>
              <w:pStyle w:val="TableParagraph"/>
              <w:spacing w:line="182" w:lineRule="exact"/>
              <w:ind w:left="104"/>
              <w:rPr>
                <w:sz w:val="16"/>
              </w:rPr>
            </w:pPr>
            <w:r>
              <w:rPr>
                <w:sz w:val="16"/>
              </w:rPr>
              <w:t>Cause soil sealing and compaction?</w:t>
            </w:r>
          </w:p>
          <w:p w14:paraId="0DF14792" w14:textId="77777777" w:rsidR="00390983" w:rsidRDefault="00390983" w:rsidP="00CF061B">
            <w:pPr>
              <w:pStyle w:val="TableParagraph"/>
              <w:spacing w:before="10"/>
              <w:rPr>
                <w:b/>
                <w:sz w:val="19"/>
              </w:rPr>
            </w:pPr>
          </w:p>
          <w:p w14:paraId="7C536A14" w14:textId="77777777" w:rsidR="00390983" w:rsidRDefault="00390983" w:rsidP="00CF061B">
            <w:pPr>
              <w:pStyle w:val="TableParagraph"/>
              <w:spacing w:line="276" w:lineRule="auto"/>
              <w:ind w:left="104" w:right="169"/>
              <w:rPr>
                <w:sz w:val="16"/>
              </w:rPr>
            </w:pPr>
            <w:r>
              <w:rPr>
                <w:spacing w:val="-4"/>
                <w:sz w:val="16"/>
              </w:rPr>
              <w:t xml:space="preserve">Result </w:t>
            </w:r>
            <w:r>
              <w:rPr>
                <w:spacing w:val="-3"/>
                <w:sz w:val="16"/>
              </w:rPr>
              <w:t xml:space="preserve">in </w:t>
            </w:r>
            <w:r>
              <w:rPr>
                <w:spacing w:val="-2"/>
                <w:sz w:val="16"/>
              </w:rPr>
              <w:t xml:space="preserve">the </w:t>
            </w:r>
            <w:r>
              <w:rPr>
                <w:spacing w:val="-4"/>
                <w:sz w:val="16"/>
              </w:rPr>
              <w:t xml:space="preserve">release </w:t>
            </w:r>
            <w:r>
              <w:rPr>
                <w:spacing w:val="-3"/>
                <w:sz w:val="16"/>
              </w:rPr>
              <w:t xml:space="preserve">of </w:t>
            </w:r>
            <w:r>
              <w:rPr>
                <w:spacing w:val="-4"/>
                <w:sz w:val="16"/>
              </w:rPr>
              <w:t xml:space="preserve">substances </w:t>
            </w:r>
            <w:r>
              <w:rPr>
                <w:spacing w:val="-5"/>
                <w:sz w:val="16"/>
              </w:rPr>
              <w:t xml:space="preserve">that </w:t>
            </w:r>
            <w:r>
              <w:rPr>
                <w:spacing w:val="-3"/>
                <w:sz w:val="16"/>
              </w:rPr>
              <w:t xml:space="preserve">could </w:t>
            </w:r>
            <w:r>
              <w:rPr>
                <w:spacing w:val="-4"/>
                <w:sz w:val="16"/>
              </w:rPr>
              <w:t xml:space="preserve">potentially contaminate </w:t>
            </w:r>
            <w:r>
              <w:rPr>
                <w:spacing w:val="-2"/>
                <w:sz w:val="16"/>
              </w:rPr>
              <w:t xml:space="preserve">the </w:t>
            </w:r>
            <w:r>
              <w:rPr>
                <w:spacing w:val="-3"/>
                <w:sz w:val="16"/>
              </w:rPr>
              <w:t>soil?</w:t>
            </w:r>
          </w:p>
          <w:p w14:paraId="27196A64" w14:textId="77777777" w:rsidR="00390983" w:rsidRDefault="00390983" w:rsidP="00CF061B">
            <w:pPr>
              <w:pStyle w:val="TableParagraph"/>
              <w:spacing w:before="5"/>
              <w:rPr>
                <w:b/>
                <w:sz w:val="17"/>
              </w:rPr>
            </w:pPr>
          </w:p>
          <w:p w14:paraId="1513522D" w14:textId="77777777" w:rsidR="00390983" w:rsidRDefault="00390983" w:rsidP="00CF061B">
            <w:pPr>
              <w:pStyle w:val="TableParagraph"/>
              <w:spacing w:line="276" w:lineRule="auto"/>
              <w:ind w:left="104" w:right="169"/>
              <w:rPr>
                <w:sz w:val="16"/>
              </w:rPr>
            </w:pPr>
            <w:r>
              <w:rPr>
                <w:spacing w:val="-3"/>
                <w:sz w:val="16"/>
              </w:rPr>
              <w:t xml:space="preserve">Ensure that </w:t>
            </w:r>
            <w:r>
              <w:rPr>
                <w:spacing w:val="-4"/>
                <w:sz w:val="16"/>
              </w:rPr>
              <w:t xml:space="preserve">possible contamination </w:t>
            </w:r>
            <w:r>
              <w:rPr>
                <w:spacing w:val="-3"/>
                <w:sz w:val="16"/>
              </w:rPr>
              <w:t xml:space="preserve">will </w:t>
            </w:r>
            <w:r>
              <w:rPr>
                <w:sz w:val="16"/>
              </w:rPr>
              <w:t xml:space="preserve">be </w:t>
            </w:r>
            <w:r>
              <w:rPr>
                <w:spacing w:val="-4"/>
                <w:sz w:val="16"/>
              </w:rPr>
              <w:t xml:space="preserve">properly remediated </w:t>
            </w:r>
            <w:r>
              <w:rPr>
                <w:spacing w:val="-3"/>
                <w:sz w:val="16"/>
              </w:rPr>
              <w:t xml:space="preserve">and </w:t>
            </w:r>
            <w:r>
              <w:rPr>
                <w:spacing w:val="-4"/>
                <w:sz w:val="16"/>
              </w:rPr>
              <w:t xml:space="preserve">not impact upon sensitive receptors </w:t>
            </w:r>
            <w:r>
              <w:rPr>
                <w:spacing w:val="-3"/>
                <w:sz w:val="16"/>
              </w:rPr>
              <w:t xml:space="preserve">such as </w:t>
            </w:r>
            <w:r>
              <w:rPr>
                <w:spacing w:val="-4"/>
                <w:sz w:val="16"/>
              </w:rPr>
              <w:t xml:space="preserve">human health </w:t>
            </w:r>
            <w:r>
              <w:rPr>
                <w:spacing w:val="-3"/>
                <w:sz w:val="16"/>
              </w:rPr>
              <w:t xml:space="preserve">and </w:t>
            </w:r>
            <w:r>
              <w:rPr>
                <w:spacing w:val="-2"/>
                <w:sz w:val="16"/>
              </w:rPr>
              <w:t xml:space="preserve">the </w:t>
            </w:r>
            <w:r>
              <w:rPr>
                <w:spacing w:val="-4"/>
                <w:sz w:val="16"/>
              </w:rPr>
              <w:t>water environment?</w:t>
            </w:r>
          </w:p>
        </w:tc>
        <w:tc>
          <w:tcPr>
            <w:tcW w:w="4112" w:type="dxa"/>
            <w:tcBorders>
              <w:bottom w:val="nil"/>
            </w:tcBorders>
          </w:tcPr>
          <w:p w14:paraId="214445A4" w14:textId="77777777" w:rsidR="00390983" w:rsidRPr="00F177CD" w:rsidRDefault="00390983" w:rsidP="00CF061B">
            <w:pPr>
              <w:pStyle w:val="TableParagraph"/>
              <w:ind w:left="105" w:right="121"/>
              <w:rPr>
                <w:sz w:val="16"/>
                <w:szCs w:val="16"/>
              </w:rPr>
            </w:pPr>
            <w:r>
              <w:rPr>
                <w:sz w:val="16"/>
                <w:szCs w:val="16"/>
              </w:rPr>
              <w:t>Improving the airport, including surface access may have a negative impact upon soil. However, any improvements would have to mitigate their impact upon soil, while surface access improvements would be by all modes with active and sustainable considered first. so this would likely be a neutral effect.</w:t>
            </w:r>
          </w:p>
        </w:tc>
        <w:tc>
          <w:tcPr>
            <w:tcW w:w="709" w:type="dxa"/>
            <w:tcBorders>
              <w:bottom w:val="nil"/>
            </w:tcBorders>
          </w:tcPr>
          <w:p w14:paraId="53306E62" w14:textId="77777777" w:rsidR="00390983" w:rsidRDefault="00390983" w:rsidP="00CF061B">
            <w:pPr>
              <w:pStyle w:val="TableParagraph"/>
              <w:spacing w:line="180" w:lineRule="exact"/>
              <w:ind w:left="102"/>
              <w:rPr>
                <w:sz w:val="16"/>
              </w:rPr>
            </w:pPr>
            <w:r>
              <w:rPr>
                <w:sz w:val="16"/>
              </w:rPr>
              <w:t>+/-</w:t>
            </w:r>
          </w:p>
        </w:tc>
        <w:tc>
          <w:tcPr>
            <w:tcW w:w="3119" w:type="dxa"/>
            <w:tcBorders>
              <w:bottom w:val="nil"/>
            </w:tcBorders>
          </w:tcPr>
          <w:p w14:paraId="04077C39" w14:textId="77777777" w:rsidR="00390983" w:rsidRPr="00C54B39" w:rsidRDefault="00390983" w:rsidP="00CF061B">
            <w:pPr>
              <w:pStyle w:val="TableParagraph"/>
              <w:ind w:left="104" w:right="329"/>
              <w:rPr>
                <w:sz w:val="16"/>
                <w:szCs w:val="16"/>
              </w:rPr>
            </w:pPr>
            <w:r w:rsidRPr="000E3BEC">
              <w:rPr>
                <w:sz w:val="16"/>
                <w:szCs w:val="16"/>
              </w:rPr>
              <w:t xml:space="preserve">Not supporting improvements is unlikely to impact </w:t>
            </w:r>
            <w:r>
              <w:rPr>
                <w:sz w:val="16"/>
                <w:szCs w:val="16"/>
              </w:rPr>
              <w:t xml:space="preserve">overall </w:t>
            </w:r>
            <w:r w:rsidRPr="000E3BEC">
              <w:rPr>
                <w:sz w:val="16"/>
                <w:szCs w:val="16"/>
              </w:rPr>
              <w:t>on</w:t>
            </w:r>
            <w:r>
              <w:rPr>
                <w:sz w:val="16"/>
                <w:szCs w:val="16"/>
              </w:rPr>
              <w:t xml:space="preserve"> soil</w:t>
            </w:r>
            <w:r>
              <w:t>.</w:t>
            </w:r>
          </w:p>
        </w:tc>
        <w:tc>
          <w:tcPr>
            <w:tcW w:w="712" w:type="dxa"/>
            <w:tcBorders>
              <w:bottom w:val="nil"/>
            </w:tcBorders>
          </w:tcPr>
          <w:p w14:paraId="2E354949" w14:textId="77777777" w:rsidR="00390983" w:rsidRDefault="00390983" w:rsidP="00CF061B">
            <w:pPr>
              <w:pStyle w:val="TableParagraph"/>
              <w:spacing w:line="180" w:lineRule="exact"/>
              <w:ind w:left="102"/>
              <w:rPr>
                <w:sz w:val="16"/>
              </w:rPr>
            </w:pPr>
            <w:r>
              <w:rPr>
                <w:sz w:val="16"/>
              </w:rPr>
              <w:t>0</w:t>
            </w:r>
          </w:p>
        </w:tc>
      </w:tr>
      <w:tr w:rsidR="00390983" w14:paraId="27AC52EB" w14:textId="77777777" w:rsidTr="00CF061B">
        <w:trPr>
          <w:trHeight w:val="2080"/>
        </w:trPr>
        <w:tc>
          <w:tcPr>
            <w:tcW w:w="1102" w:type="dxa"/>
          </w:tcPr>
          <w:p w14:paraId="0E348817" w14:textId="77777777" w:rsidR="00390983" w:rsidRDefault="00390983" w:rsidP="00CF061B">
            <w:pPr>
              <w:pStyle w:val="TableParagraph"/>
              <w:spacing w:line="180" w:lineRule="exact"/>
              <w:ind w:left="107"/>
              <w:rPr>
                <w:sz w:val="16"/>
              </w:rPr>
            </w:pPr>
            <w:r>
              <w:rPr>
                <w:sz w:val="16"/>
              </w:rPr>
              <w:t>Water</w:t>
            </w:r>
          </w:p>
        </w:tc>
        <w:tc>
          <w:tcPr>
            <w:tcW w:w="2127" w:type="dxa"/>
          </w:tcPr>
          <w:p w14:paraId="1055A417" w14:textId="77777777" w:rsidR="00390983" w:rsidRDefault="00390983" w:rsidP="00CF061B">
            <w:pPr>
              <w:pStyle w:val="TableParagraph"/>
              <w:spacing w:line="276" w:lineRule="auto"/>
              <w:ind w:left="104" w:right="57"/>
              <w:rPr>
                <w:sz w:val="16"/>
              </w:rPr>
            </w:pPr>
            <w:r>
              <w:rPr>
                <w:sz w:val="16"/>
              </w:rPr>
              <w:t>To ensure that the water quality and good ecological status of the water framework directive are maintained.</w:t>
            </w:r>
          </w:p>
        </w:tc>
        <w:tc>
          <w:tcPr>
            <w:tcW w:w="3260" w:type="dxa"/>
          </w:tcPr>
          <w:p w14:paraId="4084AFA4" w14:textId="77777777" w:rsidR="00390983" w:rsidRDefault="00390983" w:rsidP="00CF061B">
            <w:pPr>
              <w:pStyle w:val="TableParagraph"/>
              <w:spacing w:line="276" w:lineRule="auto"/>
              <w:ind w:left="104" w:right="103"/>
              <w:rPr>
                <w:sz w:val="16"/>
              </w:rPr>
            </w:pPr>
            <w:r>
              <w:rPr>
                <w:spacing w:val="-4"/>
                <w:sz w:val="16"/>
              </w:rPr>
              <w:t xml:space="preserve">Result </w:t>
            </w:r>
            <w:r>
              <w:rPr>
                <w:sz w:val="16"/>
              </w:rPr>
              <w:t xml:space="preserve">in </w:t>
            </w:r>
            <w:r>
              <w:rPr>
                <w:spacing w:val="-3"/>
                <w:sz w:val="16"/>
              </w:rPr>
              <w:t xml:space="preserve">the </w:t>
            </w:r>
            <w:r>
              <w:rPr>
                <w:spacing w:val="-4"/>
                <w:sz w:val="16"/>
              </w:rPr>
              <w:t xml:space="preserve">release </w:t>
            </w:r>
            <w:r>
              <w:rPr>
                <w:spacing w:val="-3"/>
                <w:sz w:val="16"/>
              </w:rPr>
              <w:t xml:space="preserve">of </w:t>
            </w:r>
            <w:r>
              <w:rPr>
                <w:spacing w:val="-4"/>
                <w:sz w:val="16"/>
              </w:rPr>
              <w:t xml:space="preserve">water-borne </w:t>
            </w:r>
            <w:r>
              <w:rPr>
                <w:spacing w:val="-5"/>
                <w:sz w:val="16"/>
              </w:rPr>
              <w:t xml:space="preserve">pollution </w:t>
            </w:r>
            <w:r>
              <w:rPr>
                <w:spacing w:val="-3"/>
                <w:sz w:val="16"/>
              </w:rPr>
              <w:t xml:space="preserve">into </w:t>
            </w:r>
            <w:r>
              <w:rPr>
                <w:spacing w:val="-4"/>
                <w:sz w:val="16"/>
              </w:rPr>
              <w:t>watercourses, groundwater or reservoirs?</w:t>
            </w:r>
          </w:p>
          <w:p w14:paraId="3D5303A4" w14:textId="77777777" w:rsidR="00390983" w:rsidRDefault="00390983" w:rsidP="00CF061B">
            <w:pPr>
              <w:pStyle w:val="TableParagraph"/>
              <w:spacing w:before="3"/>
              <w:rPr>
                <w:b/>
                <w:sz w:val="17"/>
              </w:rPr>
            </w:pPr>
          </w:p>
          <w:p w14:paraId="34BF74FC" w14:textId="77777777" w:rsidR="00390983" w:rsidRDefault="00390983" w:rsidP="00CF061B">
            <w:pPr>
              <w:pStyle w:val="TableParagraph"/>
              <w:spacing w:line="276" w:lineRule="auto"/>
              <w:ind w:left="104" w:hanging="1"/>
              <w:rPr>
                <w:sz w:val="16"/>
              </w:rPr>
            </w:pPr>
            <w:r>
              <w:rPr>
                <w:spacing w:val="-4"/>
                <w:sz w:val="16"/>
              </w:rPr>
              <w:t xml:space="preserve">Increase </w:t>
            </w:r>
            <w:r>
              <w:rPr>
                <w:spacing w:val="-2"/>
                <w:sz w:val="16"/>
              </w:rPr>
              <w:t xml:space="preserve">the </w:t>
            </w:r>
            <w:r>
              <w:rPr>
                <w:spacing w:val="-4"/>
                <w:sz w:val="16"/>
              </w:rPr>
              <w:t xml:space="preserve">amount </w:t>
            </w:r>
            <w:r>
              <w:rPr>
                <w:spacing w:val="-3"/>
                <w:sz w:val="16"/>
              </w:rPr>
              <w:t xml:space="preserve">of </w:t>
            </w:r>
            <w:r>
              <w:rPr>
                <w:spacing w:val="-4"/>
                <w:sz w:val="16"/>
              </w:rPr>
              <w:t xml:space="preserve">surface water </w:t>
            </w:r>
            <w:r>
              <w:rPr>
                <w:spacing w:val="-5"/>
                <w:sz w:val="16"/>
              </w:rPr>
              <w:t xml:space="preserve">run-off </w:t>
            </w:r>
            <w:r>
              <w:rPr>
                <w:spacing w:val="-3"/>
                <w:sz w:val="16"/>
              </w:rPr>
              <w:t xml:space="preserve">into </w:t>
            </w:r>
            <w:r>
              <w:rPr>
                <w:spacing w:val="-4"/>
                <w:sz w:val="16"/>
              </w:rPr>
              <w:t>water bodies?</w:t>
            </w:r>
          </w:p>
          <w:p w14:paraId="2FF7A92F" w14:textId="77777777" w:rsidR="00390983" w:rsidRDefault="00390983" w:rsidP="00CF061B">
            <w:pPr>
              <w:pStyle w:val="TableParagraph"/>
              <w:spacing w:before="3"/>
              <w:rPr>
                <w:b/>
                <w:sz w:val="17"/>
              </w:rPr>
            </w:pPr>
          </w:p>
          <w:p w14:paraId="4B224E69" w14:textId="77777777" w:rsidR="00390983" w:rsidRDefault="00390983" w:rsidP="00CF061B">
            <w:pPr>
              <w:pStyle w:val="TableParagraph"/>
              <w:spacing w:line="276" w:lineRule="auto"/>
              <w:ind w:left="104" w:right="261"/>
              <w:rPr>
                <w:sz w:val="16"/>
              </w:rPr>
            </w:pPr>
            <w:r>
              <w:rPr>
                <w:spacing w:val="-4"/>
                <w:sz w:val="16"/>
              </w:rPr>
              <w:t xml:space="preserve">Increase development </w:t>
            </w:r>
            <w:r>
              <w:rPr>
                <w:spacing w:val="-3"/>
                <w:sz w:val="16"/>
              </w:rPr>
              <w:t xml:space="preserve">that </w:t>
            </w:r>
            <w:r>
              <w:rPr>
                <w:spacing w:val="-4"/>
                <w:sz w:val="16"/>
              </w:rPr>
              <w:t xml:space="preserve">physically impacts </w:t>
            </w:r>
            <w:r>
              <w:rPr>
                <w:sz w:val="16"/>
              </w:rPr>
              <w:t xml:space="preserve">on a </w:t>
            </w:r>
            <w:r>
              <w:rPr>
                <w:spacing w:val="-4"/>
                <w:sz w:val="16"/>
              </w:rPr>
              <w:t xml:space="preserve">watercourse </w:t>
            </w:r>
            <w:r>
              <w:rPr>
                <w:sz w:val="16"/>
              </w:rPr>
              <w:t xml:space="preserve">or </w:t>
            </w:r>
            <w:r>
              <w:rPr>
                <w:spacing w:val="-2"/>
                <w:sz w:val="16"/>
              </w:rPr>
              <w:t xml:space="preserve">the </w:t>
            </w:r>
            <w:r>
              <w:rPr>
                <w:spacing w:val="-5"/>
                <w:sz w:val="16"/>
              </w:rPr>
              <w:t>coastline.</w:t>
            </w:r>
          </w:p>
        </w:tc>
        <w:tc>
          <w:tcPr>
            <w:tcW w:w="4112" w:type="dxa"/>
            <w:tcBorders>
              <w:bottom w:val="nil"/>
            </w:tcBorders>
          </w:tcPr>
          <w:p w14:paraId="7E26DFEB" w14:textId="77777777" w:rsidR="00390983" w:rsidRPr="00FB32B9" w:rsidRDefault="00390983" w:rsidP="00CF061B">
            <w:pPr>
              <w:pStyle w:val="TableParagraph"/>
              <w:spacing w:line="180" w:lineRule="exact"/>
              <w:ind w:left="105"/>
              <w:rPr>
                <w:sz w:val="16"/>
                <w:szCs w:val="16"/>
              </w:rPr>
            </w:pPr>
            <w:r>
              <w:rPr>
                <w:sz w:val="16"/>
                <w:szCs w:val="16"/>
              </w:rPr>
              <w:t>Improving the airport, including surface access may have a negative impact upon water. However, any improvements would have to mitigate their impact upon water, while surface access improvements would be by all modes with active and sustainable considered first. so this would likely be a neutral effect.</w:t>
            </w:r>
          </w:p>
        </w:tc>
        <w:tc>
          <w:tcPr>
            <w:tcW w:w="709" w:type="dxa"/>
            <w:tcBorders>
              <w:bottom w:val="nil"/>
            </w:tcBorders>
          </w:tcPr>
          <w:p w14:paraId="3469290B" w14:textId="77777777" w:rsidR="00390983" w:rsidRDefault="00390983" w:rsidP="00CF061B">
            <w:pPr>
              <w:pStyle w:val="TableParagraph"/>
              <w:spacing w:line="180" w:lineRule="exact"/>
              <w:ind w:left="102"/>
              <w:rPr>
                <w:sz w:val="16"/>
              </w:rPr>
            </w:pPr>
            <w:r>
              <w:rPr>
                <w:sz w:val="16"/>
              </w:rPr>
              <w:t>+/-</w:t>
            </w:r>
          </w:p>
        </w:tc>
        <w:tc>
          <w:tcPr>
            <w:tcW w:w="3119" w:type="dxa"/>
            <w:tcBorders>
              <w:bottom w:val="nil"/>
            </w:tcBorders>
          </w:tcPr>
          <w:p w14:paraId="41584969" w14:textId="77777777" w:rsidR="00390983" w:rsidRPr="003940B3" w:rsidRDefault="00390983" w:rsidP="00CF061B">
            <w:pPr>
              <w:pStyle w:val="TableParagraph"/>
              <w:spacing w:line="180" w:lineRule="exact"/>
              <w:ind w:left="104"/>
              <w:rPr>
                <w:sz w:val="16"/>
                <w:szCs w:val="16"/>
              </w:rPr>
            </w:pPr>
            <w:r w:rsidRPr="000E3BEC">
              <w:rPr>
                <w:sz w:val="16"/>
                <w:szCs w:val="16"/>
              </w:rPr>
              <w:t xml:space="preserve">Not supporting improvements is unlikely to impact </w:t>
            </w:r>
            <w:r>
              <w:rPr>
                <w:sz w:val="16"/>
                <w:szCs w:val="16"/>
              </w:rPr>
              <w:t xml:space="preserve">overall </w:t>
            </w:r>
            <w:r w:rsidRPr="000E3BEC">
              <w:rPr>
                <w:sz w:val="16"/>
                <w:szCs w:val="16"/>
              </w:rPr>
              <w:t xml:space="preserve">on </w:t>
            </w:r>
            <w:r>
              <w:rPr>
                <w:sz w:val="16"/>
                <w:szCs w:val="16"/>
              </w:rPr>
              <w:t>water</w:t>
            </w:r>
            <w:r>
              <w:t>.</w:t>
            </w:r>
          </w:p>
        </w:tc>
        <w:tc>
          <w:tcPr>
            <w:tcW w:w="712" w:type="dxa"/>
            <w:tcBorders>
              <w:bottom w:val="nil"/>
            </w:tcBorders>
          </w:tcPr>
          <w:p w14:paraId="730526BF" w14:textId="77777777" w:rsidR="00390983" w:rsidRDefault="00390983" w:rsidP="00CF061B">
            <w:pPr>
              <w:pStyle w:val="TableParagraph"/>
              <w:spacing w:line="180" w:lineRule="exact"/>
              <w:ind w:left="102"/>
              <w:rPr>
                <w:sz w:val="16"/>
              </w:rPr>
            </w:pPr>
            <w:r>
              <w:rPr>
                <w:sz w:val="16"/>
              </w:rPr>
              <w:t>0</w:t>
            </w:r>
          </w:p>
        </w:tc>
      </w:tr>
      <w:tr w:rsidR="00390983" w14:paraId="79158A51" w14:textId="77777777" w:rsidTr="00CF061B">
        <w:trPr>
          <w:trHeight w:val="1868"/>
        </w:trPr>
        <w:tc>
          <w:tcPr>
            <w:tcW w:w="1102" w:type="dxa"/>
          </w:tcPr>
          <w:p w14:paraId="18F5B9A5" w14:textId="77777777" w:rsidR="00390983" w:rsidRDefault="00390983" w:rsidP="00CF061B">
            <w:pPr>
              <w:pStyle w:val="TableParagraph"/>
              <w:spacing w:line="180" w:lineRule="exact"/>
              <w:ind w:left="107"/>
              <w:rPr>
                <w:sz w:val="16"/>
              </w:rPr>
            </w:pPr>
            <w:r>
              <w:rPr>
                <w:sz w:val="16"/>
              </w:rPr>
              <w:t>Landscape</w:t>
            </w:r>
          </w:p>
        </w:tc>
        <w:tc>
          <w:tcPr>
            <w:tcW w:w="2127" w:type="dxa"/>
          </w:tcPr>
          <w:p w14:paraId="25DFB23B" w14:textId="77777777" w:rsidR="00390983" w:rsidRDefault="00390983" w:rsidP="00CF061B">
            <w:pPr>
              <w:pStyle w:val="TableParagraph"/>
              <w:spacing w:line="276" w:lineRule="auto"/>
              <w:ind w:left="104" w:right="300"/>
              <w:jc w:val="both"/>
              <w:rPr>
                <w:sz w:val="16"/>
              </w:rPr>
            </w:pPr>
            <w:r>
              <w:rPr>
                <w:sz w:val="16"/>
              </w:rPr>
              <w:t xml:space="preserve">To </w:t>
            </w:r>
            <w:r>
              <w:rPr>
                <w:spacing w:val="-4"/>
                <w:sz w:val="16"/>
              </w:rPr>
              <w:t xml:space="preserve">conserve </w:t>
            </w:r>
            <w:r>
              <w:rPr>
                <w:spacing w:val="-3"/>
                <w:sz w:val="16"/>
              </w:rPr>
              <w:t xml:space="preserve">and </w:t>
            </w:r>
            <w:r>
              <w:rPr>
                <w:spacing w:val="-4"/>
                <w:sz w:val="16"/>
              </w:rPr>
              <w:t xml:space="preserve">support landscape character and </w:t>
            </w:r>
            <w:r>
              <w:rPr>
                <w:spacing w:val="-3"/>
                <w:sz w:val="16"/>
              </w:rPr>
              <w:t xml:space="preserve">local </w:t>
            </w:r>
            <w:r>
              <w:rPr>
                <w:spacing w:val="-4"/>
                <w:sz w:val="16"/>
              </w:rPr>
              <w:t>distinctiveness.</w:t>
            </w:r>
          </w:p>
          <w:p w14:paraId="11C53942" w14:textId="77777777" w:rsidR="00390983" w:rsidRDefault="00390983" w:rsidP="00CF061B">
            <w:pPr>
              <w:pStyle w:val="TableParagraph"/>
              <w:spacing w:before="3"/>
              <w:rPr>
                <w:b/>
                <w:sz w:val="17"/>
              </w:rPr>
            </w:pPr>
          </w:p>
          <w:p w14:paraId="563258D0" w14:textId="77777777" w:rsidR="00390983" w:rsidRDefault="00390983" w:rsidP="00CF061B">
            <w:pPr>
              <w:pStyle w:val="TableParagraph"/>
              <w:spacing w:line="276" w:lineRule="auto"/>
              <w:ind w:left="104" w:right="31"/>
              <w:rPr>
                <w:sz w:val="16"/>
              </w:rPr>
            </w:pPr>
            <w:r>
              <w:rPr>
                <w:sz w:val="16"/>
              </w:rPr>
              <w:t>To protect and enhance the landscape.</w:t>
            </w:r>
          </w:p>
        </w:tc>
        <w:tc>
          <w:tcPr>
            <w:tcW w:w="3260" w:type="dxa"/>
          </w:tcPr>
          <w:p w14:paraId="64861A79" w14:textId="77777777" w:rsidR="00390983" w:rsidRDefault="00390983" w:rsidP="00CF061B">
            <w:pPr>
              <w:pStyle w:val="TableParagraph"/>
              <w:spacing w:line="276" w:lineRule="auto"/>
              <w:ind w:left="104" w:right="169"/>
              <w:rPr>
                <w:sz w:val="16"/>
              </w:rPr>
            </w:pPr>
            <w:r>
              <w:rPr>
                <w:spacing w:val="-4"/>
                <w:sz w:val="16"/>
              </w:rPr>
              <w:t xml:space="preserve">Detract from </w:t>
            </w:r>
            <w:r>
              <w:rPr>
                <w:sz w:val="16"/>
              </w:rPr>
              <w:t xml:space="preserve">or </w:t>
            </w:r>
            <w:r>
              <w:rPr>
                <w:spacing w:val="-4"/>
                <w:sz w:val="16"/>
              </w:rPr>
              <w:t xml:space="preserve">harm </w:t>
            </w:r>
            <w:r>
              <w:rPr>
                <w:spacing w:val="-3"/>
                <w:sz w:val="16"/>
              </w:rPr>
              <w:t xml:space="preserve">the </w:t>
            </w:r>
            <w:r>
              <w:rPr>
                <w:spacing w:val="-4"/>
                <w:sz w:val="16"/>
              </w:rPr>
              <w:t xml:space="preserve">landscape </w:t>
            </w:r>
            <w:r>
              <w:rPr>
                <w:spacing w:val="-3"/>
                <w:sz w:val="16"/>
              </w:rPr>
              <w:t xml:space="preserve">setting </w:t>
            </w:r>
            <w:r>
              <w:rPr>
                <w:sz w:val="16"/>
              </w:rPr>
              <w:t xml:space="preserve">of </w:t>
            </w:r>
            <w:r>
              <w:rPr>
                <w:spacing w:val="-3"/>
                <w:sz w:val="16"/>
              </w:rPr>
              <w:t>the City?</w:t>
            </w:r>
          </w:p>
          <w:p w14:paraId="07B277EA" w14:textId="77777777" w:rsidR="00390983" w:rsidRDefault="00390983" w:rsidP="00CF061B">
            <w:pPr>
              <w:pStyle w:val="TableParagraph"/>
              <w:spacing w:before="3"/>
              <w:rPr>
                <w:b/>
                <w:sz w:val="17"/>
              </w:rPr>
            </w:pPr>
          </w:p>
          <w:p w14:paraId="64AF0B52" w14:textId="77777777" w:rsidR="00390983" w:rsidRDefault="00390983" w:rsidP="00CF061B">
            <w:pPr>
              <w:pStyle w:val="TableParagraph"/>
              <w:spacing w:line="276" w:lineRule="auto"/>
              <w:ind w:left="104" w:right="507"/>
              <w:rPr>
                <w:sz w:val="16"/>
              </w:rPr>
            </w:pPr>
            <w:r>
              <w:rPr>
                <w:spacing w:val="-3"/>
                <w:sz w:val="16"/>
              </w:rPr>
              <w:t xml:space="preserve">Impact </w:t>
            </w:r>
            <w:r>
              <w:rPr>
                <w:sz w:val="16"/>
              </w:rPr>
              <w:t xml:space="preserve">on </w:t>
            </w:r>
            <w:r>
              <w:rPr>
                <w:spacing w:val="-4"/>
                <w:sz w:val="16"/>
              </w:rPr>
              <w:t xml:space="preserve">any landscape </w:t>
            </w:r>
            <w:r>
              <w:rPr>
                <w:sz w:val="16"/>
              </w:rPr>
              <w:t xml:space="preserve">or </w:t>
            </w:r>
            <w:r>
              <w:rPr>
                <w:spacing w:val="-4"/>
                <w:sz w:val="16"/>
              </w:rPr>
              <w:t>geological features?</w:t>
            </w:r>
          </w:p>
          <w:p w14:paraId="2A523549" w14:textId="77777777" w:rsidR="00390983" w:rsidRDefault="00390983" w:rsidP="00CF061B">
            <w:pPr>
              <w:pStyle w:val="TableParagraph"/>
              <w:spacing w:before="6"/>
              <w:rPr>
                <w:b/>
                <w:sz w:val="17"/>
              </w:rPr>
            </w:pPr>
          </w:p>
          <w:p w14:paraId="2ED30BF6" w14:textId="77777777" w:rsidR="00390983" w:rsidRDefault="00390983" w:rsidP="00CF061B">
            <w:pPr>
              <w:pStyle w:val="TableParagraph"/>
              <w:spacing w:line="276" w:lineRule="auto"/>
              <w:ind w:left="104"/>
              <w:rPr>
                <w:sz w:val="16"/>
              </w:rPr>
            </w:pPr>
            <w:r>
              <w:rPr>
                <w:spacing w:val="-4"/>
                <w:sz w:val="16"/>
              </w:rPr>
              <w:t xml:space="preserve">Reduce </w:t>
            </w:r>
            <w:r>
              <w:rPr>
                <w:spacing w:val="-2"/>
                <w:sz w:val="16"/>
              </w:rPr>
              <w:t xml:space="preserve">the </w:t>
            </w:r>
            <w:r>
              <w:rPr>
                <w:spacing w:val="-4"/>
                <w:sz w:val="16"/>
              </w:rPr>
              <w:t xml:space="preserve">amount </w:t>
            </w:r>
            <w:r>
              <w:rPr>
                <w:sz w:val="16"/>
              </w:rPr>
              <w:t xml:space="preserve">or </w:t>
            </w:r>
            <w:r>
              <w:rPr>
                <w:spacing w:val="-4"/>
                <w:sz w:val="16"/>
              </w:rPr>
              <w:t xml:space="preserve">quality </w:t>
            </w:r>
            <w:r>
              <w:rPr>
                <w:spacing w:val="-3"/>
                <w:sz w:val="16"/>
              </w:rPr>
              <w:t xml:space="preserve">of </w:t>
            </w:r>
            <w:r>
              <w:rPr>
                <w:spacing w:val="-4"/>
                <w:sz w:val="16"/>
              </w:rPr>
              <w:t xml:space="preserve">public open </w:t>
            </w:r>
            <w:r>
              <w:rPr>
                <w:spacing w:val="-3"/>
                <w:sz w:val="16"/>
              </w:rPr>
              <w:t xml:space="preserve">space </w:t>
            </w:r>
            <w:r>
              <w:rPr>
                <w:spacing w:val="-4"/>
                <w:sz w:val="16"/>
              </w:rPr>
              <w:t xml:space="preserve">and green </w:t>
            </w:r>
            <w:r>
              <w:rPr>
                <w:spacing w:val="-3"/>
                <w:sz w:val="16"/>
              </w:rPr>
              <w:t xml:space="preserve">space </w:t>
            </w:r>
            <w:r>
              <w:rPr>
                <w:sz w:val="16"/>
              </w:rPr>
              <w:t xml:space="preserve">in </w:t>
            </w:r>
            <w:r>
              <w:rPr>
                <w:spacing w:val="-2"/>
                <w:sz w:val="16"/>
              </w:rPr>
              <w:t xml:space="preserve">the </w:t>
            </w:r>
            <w:r>
              <w:rPr>
                <w:spacing w:val="-3"/>
                <w:sz w:val="16"/>
              </w:rPr>
              <w:t>City?</w:t>
            </w:r>
          </w:p>
        </w:tc>
        <w:tc>
          <w:tcPr>
            <w:tcW w:w="4112" w:type="dxa"/>
            <w:tcBorders>
              <w:bottom w:val="nil"/>
            </w:tcBorders>
          </w:tcPr>
          <w:p w14:paraId="717E990E" w14:textId="77777777" w:rsidR="00390983" w:rsidRPr="00B8085B" w:rsidRDefault="00390983" w:rsidP="00CF061B">
            <w:pPr>
              <w:pStyle w:val="TableParagraph"/>
              <w:ind w:left="105" w:right="387"/>
              <w:rPr>
                <w:sz w:val="16"/>
                <w:szCs w:val="16"/>
              </w:rPr>
            </w:pPr>
            <w:r>
              <w:rPr>
                <w:sz w:val="16"/>
                <w:szCs w:val="16"/>
              </w:rPr>
              <w:t>Improving the airport, including surface access may have a negative impact upon landscape. However, any improvements would have to mitigate their impact upon water, while surface access improvements would be by all modes with active and sustainable considered first. so this would likely be a neutral effect.</w:t>
            </w:r>
          </w:p>
        </w:tc>
        <w:tc>
          <w:tcPr>
            <w:tcW w:w="709" w:type="dxa"/>
            <w:tcBorders>
              <w:bottom w:val="nil"/>
            </w:tcBorders>
          </w:tcPr>
          <w:p w14:paraId="20C2B33C" w14:textId="77777777" w:rsidR="00390983" w:rsidRDefault="00390983" w:rsidP="00CF061B">
            <w:pPr>
              <w:pStyle w:val="TableParagraph"/>
              <w:spacing w:line="180" w:lineRule="exact"/>
              <w:ind w:left="102"/>
              <w:rPr>
                <w:sz w:val="16"/>
              </w:rPr>
            </w:pPr>
            <w:r>
              <w:rPr>
                <w:sz w:val="16"/>
              </w:rPr>
              <w:t>+/-</w:t>
            </w:r>
          </w:p>
        </w:tc>
        <w:tc>
          <w:tcPr>
            <w:tcW w:w="3119" w:type="dxa"/>
            <w:tcBorders>
              <w:bottom w:val="nil"/>
            </w:tcBorders>
          </w:tcPr>
          <w:p w14:paraId="6862D618" w14:textId="77777777" w:rsidR="00390983" w:rsidRPr="00B8085B" w:rsidRDefault="00390983" w:rsidP="00CF061B">
            <w:pPr>
              <w:pStyle w:val="TableParagraph"/>
              <w:ind w:left="104" w:right="836"/>
              <w:rPr>
                <w:sz w:val="16"/>
                <w:szCs w:val="16"/>
              </w:rPr>
            </w:pPr>
            <w:r w:rsidRPr="000E3BEC">
              <w:rPr>
                <w:sz w:val="16"/>
                <w:szCs w:val="16"/>
              </w:rPr>
              <w:t xml:space="preserve">Not supporting improvements is unlikely to impact </w:t>
            </w:r>
            <w:r>
              <w:rPr>
                <w:sz w:val="16"/>
                <w:szCs w:val="16"/>
              </w:rPr>
              <w:t xml:space="preserve">overall </w:t>
            </w:r>
            <w:r w:rsidRPr="000E3BEC">
              <w:rPr>
                <w:sz w:val="16"/>
                <w:szCs w:val="16"/>
              </w:rPr>
              <w:t xml:space="preserve">on </w:t>
            </w:r>
            <w:r>
              <w:rPr>
                <w:sz w:val="16"/>
                <w:szCs w:val="16"/>
              </w:rPr>
              <w:t>landscape</w:t>
            </w:r>
            <w:r>
              <w:t>.</w:t>
            </w:r>
          </w:p>
        </w:tc>
        <w:tc>
          <w:tcPr>
            <w:tcW w:w="712" w:type="dxa"/>
            <w:tcBorders>
              <w:bottom w:val="nil"/>
            </w:tcBorders>
          </w:tcPr>
          <w:p w14:paraId="32BC33A2" w14:textId="77777777" w:rsidR="00390983" w:rsidRDefault="00390983" w:rsidP="00CF061B">
            <w:pPr>
              <w:pStyle w:val="TableParagraph"/>
              <w:spacing w:line="180" w:lineRule="exact"/>
              <w:ind w:left="102"/>
              <w:rPr>
                <w:sz w:val="16"/>
              </w:rPr>
            </w:pPr>
            <w:r>
              <w:rPr>
                <w:sz w:val="16"/>
              </w:rPr>
              <w:t>0</w:t>
            </w:r>
          </w:p>
        </w:tc>
      </w:tr>
      <w:tr w:rsidR="00390983" w14:paraId="6C15A283" w14:textId="77777777" w:rsidTr="00CF061B">
        <w:trPr>
          <w:trHeight w:val="1871"/>
        </w:trPr>
        <w:tc>
          <w:tcPr>
            <w:tcW w:w="1102" w:type="dxa"/>
          </w:tcPr>
          <w:p w14:paraId="4A6835AB" w14:textId="77777777" w:rsidR="00390983" w:rsidRDefault="00390983" w:rsidP="00CF061B">
            <w:pPr>
              <w:pStyle w:val="TableParagraph"/>
              <w:spacing w:line="180" w:lineRule="exact"/>
              <w:ind w:left="107"/>
              <w:rPr>
                <w:sz w:val="16"/>
              </w:rPr>
            </w:pPr>
            <w:r>
              <w:rPr>
                <w:sz w:val="16"/>
              </w:rPr>
              <w:t>Population</w:t>
            </w:r>
          </w:p>
        </w:tc>
        <w:tc>
          <w:tcPr>
            <w:tcW w:w="2127" w:type="dxa"/>
          </w:tcPr>
          <w:p w14:paraId="1ADFBEDC" w14:textId="77777777" w:rsidR="00390983" w:rsidRDefault="00390983" w:rsidP="00CF061B">
            <w:pPr>
              <w:pStyle w:val="TableParagraph"/>
              <w:spacing w:line="278" w:lineRule="auto"/>
              <w:ind w:left="104" w:right="88"/>
              <w:rPr>
                <w:sz w:val="16"/>
              </w:rPr>
            </w:pPr>
            <w:r>
              <w:rPr>
                <w:sz w:val="16"/>
              </w:rPr>
              <w:t xml:space="preserve">To </w:t>
            </w:r>
            <w:r>
              <w:rPr>
                <w:spacing w:val="-4"/>
                <w:sz w:val="16"/>
              </w:rPr>
              <w:t>promote economic growth and social inclusion.</w:t>
            </w:r>
          </w:p>
        </w:tc>
        <w:tc>
          <w:tcPr>
            <w:tcW w:w="3260" w:type="dxa"/>
          </w:tcPr>
          <w:p w14:paraId="14A9BA51" w14:textId="77777777" w:rsidR="00390983" w:rsidRDefault="00390983" w:rsidP="00CF061B">
            <w:pPr>
              <w:pStyle w:val="TableParagraph"/>
              <w:spacing w:line="278" w:lineRule="auto"/>
              <w:ind w:left="104" w:right="169"/>
              <w:rPr>
                <w:sz w:val="16"/>
              </w:rPr>
            </w:pPr>
            <w:r>
              <w:rPr>
                <w:spacing w:val="-4"/>
                <w:sz w:val="16"/>
              </w:rPr>
              <w:t xml:space="preserve">Reduce congestion and allow </w:t>
            </w:r>
            <w:r>
              <w:rPr>
                <w:spacing w:val="-2"/>
                <w:sz w:val="16"/>
              </w:rPr>
              <w:t xml:space="preserve">for </w:t>
            </w:r>
            <w:r>
              <w:rPr>
                <w:spacing w:val="-4"/>
                <w:sz w:val="16"/>
              </w:rPr>
              <w:t xml:space="preserve">greater journey </w:t>
            </w:r>
            <w:r>
              <w:rPr>
                <w:spacing w:val="-3"/>
                <w:sz w:val="16"/>
              </w:rPr>
              <w:t xml:space="preserve">time </w:t>
            </w:r>
            <w:r>
              <w:rPr>
                <w:spacing w:val="-4"/>
                <w:sz w:val="16"/>
              </w:rPr>
              <w:t>reliability?</w:t>
            </w:r>
          </w:p>
          <w:p w14:paraId="4E5D7856" w14:textId="77777777" w:rsidR="00390983" w:rsidRDefault="00390983" w:rsidP="00CF061B">
            <w:pPr>
              <w:pStyle w:val="TableParagraph"/>
              <w:rPr>
                <w:b/>
                <w:sz w:val="17"/>
              </w:rPr>
            </w:pPr>
          </w:p>
          <w:p w14:paraId="72DE5CF2" w14:textId="77777777" w:rsidR="00390983" w:rsidRDefault="00390983" w:rsidP="00CF061B">
            <w:pPr>
              <w:pStyle w:val="TableParagraph"/>
              <w:ind w:left="104"/>
              <w:rPr>
                <w:sz w:val="16"/>
              </w:rPr>
            </w:pPr>
            <w:r>
              <w:rPr>
                <w:sz w:val="16"/>
              </w:rPr>
              <w:t>Enable the efficient movement of freight?</w:t>
            </w:r>
          </w:p>
          <w:p w14:paraId="57A0AAB8" w14:textId="77777777" w:rsidR="00390983" w:rsidRDefault="00390983" w:rsidP="00CF061B">
            <w:pPr>
              <w:pStyle w:val="TableParagraph"/>
              <w:spacing w:before="10"/>
              <w:rPr>
                <w:b/>
                <w:sz w:val="19"/>
              </w:rPr>
            </w:pPr>
          </w:p>
          <w:p w14:paraId="49C249F5" w14:textId="77777777" w:rsidR="00390983" w:rsidRDefault="00390983" w:rsidP="00CF061B">
            <w:pPr>
              <w:pStyle w:val="TableParagraph"/>
              <w:spacing w:line="276" w:lineRule="auto"/>
              <w:ind w:left="104" w:right="169"/>
              <w:rPr>
                <w:spacing w:val="-3"/>
                <w:sz w:val="16"/>
              </w:rPr>
            </w:pPr>
            <w:r>
              <w:rPr>
                <w:spacing w:val="-4"/>
                <w:sz w:val="16"/>
              </w:rPr>
              <w:t xml:space="preserve">Promote social inclusion </w:t>
            </w:r>
            <w:r>
              <w:rPr>
                <w:spacing w:val="-3"/>
                <w:sz w:val="16"/>
              </w:rPr>
              <w:t xml:space="preserve">and </w:t>
            </w:r>
            <w:r>
              <w:rPr>
                <w:spacing w:val="-4"/>
                <w:sz w:val="16"/>
              </w:rPr>
              <w:t xml:space="preserve">improve accessibility </w:t>
            </w:r>
            <w:r>
              <w:rPr>
                <w:sz w:val="16"/>
              </w:rPr>
              <w:t xml:space="preserve">to </w:t>
            </w:r>
            <w:r>
              <w:rPr>
                <w:spacing w:val="-2"/>
                <w:sz w:val="16"/>
              </w:rPr>
              <w:t xml:space="preserve">key </w:t>
            </w:r>
            <w:r>
              <w:rPr>
                <w:spacing w:val="-4"/>
                <w:sz w:val="16"/>
              </w:rPr>
              <w:t xml:space="preserve">destinations, especially </w:t>
            </w:r>
            <w:r>
              <w:rPr>
                <w:spacing w:val="-2"/>
                <w:sz w:val="16"/>
              </w:rPr>
              <w:t xml:space="preserve">for </w:t>
            </w:r>
            <w:r>
              <w:rPr>
                <w:spacing w:val="-4"/>
                <w:sz w:val="16"/>
              </w:rPr>
              <w:t xml:space="preserve">those without </w:t>
            </w:r>
            <w:r>
              <w:rPr>
                <w:sz w:val="16"/>
              </w:rPr>
              <w:t xml:space="preserve">a </w:t>
            </w:r>
            <w:r>
              <w:rPr>
                <w:spacing w:val="-4"/>
                <w:sz w:val="16"/>
              </w:rPr>
              <w:t xml:space="preserve">private </w:t>
            </w:r>
            <w:r>
              <w:rPr>
                <w:spacing w:val="-3"/>
                <w:sz w:val="16"/>
              </w:rPr>
              <w:t>car?</w:t>
            </w:r>
          </w:p>
          <w:p w14:paraId="3D9C122C" w14:textId="77777777" w:rsidR="00390983" w:rsidRDefault="00390983" w:rsidP="00CF061B">
            <w:pPr>
              <w:pStyle w:val="TableParagraph"/>
              <w:spacing w:line="276" w:lineRule="auto"/>
              <w:ind w:left="104" w:right="169"/>
              <w:rPr>
                <w:spacing w:val="-3"/>
                <w:sz w:val="16"/>
              </w:rPr>
            </w:pPr>
          </w:p>
          <w:p w14:paraId="2771F77B" w14:textId="77777777" w:rsidR="00390983" w:rsidRDefault="00390983" w:rsidP="00CF061B">
            <w:pPr>
              <w:pStyle w:val="TableParagraph"/>
              <w:spacing w:line="276" w:lineRule="auto"/>
              <w:ind w:left="104" w:right="169"/>
              <w:rPr>
                <w:sz w:val="16"/>
              </w:rPr>
            </w:pPr>
            <w:r w:rsidRPr="00CC0DE4">
              <w:rPr>
                <w:sz w:val="16"/>
              </w:rPr>
              <w:t>Support an ageing population by providing appropriate transport facilities to meet their needs?</w:t>
            </w:r>
          </w:p>
        </w:tc>
        <w:tc>
          <w:tcPr>
            <w:tcW w:w="4112" w:type="dxa"/>
          </w:tcPr>
          <w:p w14:paraId="5A2FE6D3" w14:textId="77777777" w:rsidR="00390983" w:rsidRPr="008E1FF7" w:rsidRDefault="00390983" w:rsidP="00CF061B">
            <w:pPr>
              <w:pStyle w:val="TableParagraph"/>
              <w:ind w:left="105" w:right="117"/>
              <w:rPr>
                <w:sz w:val="16"/>
                <w:szCs w:val="16"/>
              </w:rPr>
            </w:pPr>
            <w:r>
              <w:rPr>
                <w:sz w:val="16"/>
                <w:szCs w:val="16"/>
              </w:rPr>
              <w:t>Supporting improvement of the airport and access to it will be of benefit to the population who can access it more easily by a greater range of modes and can access onward destinations more easily too. This is beneficial both for people and freight.</w:t>
            </w:r>
          </w:p>
        </w:tc>
        <w:tc>
          <w:tcPr>
            <w:tcW w:w="709" w:type="dxa"/>
          </w:tcPr>
          <w:p w14:paraId="7AB70EE1" w14:textId="77777777" w:rsidR="00390983" w:rsidRDefault="00390983" w:rsidP="00CF061B">
            <w:pPr>
              <w:pStyle w:val="TableParagraph"/>
              <w:spacing w:line="180" w:lineRule="exact"/>
              <w:ind w:left="102"/>
              <w:rPr>
                <w:sz w:val="16"/>
              </w:rPr>
            </w:pPr>
            <w:r>
              <w:rPr>
                <w:sz w:val="16"/>
              </w:rPr>
              <w:t>+</w:t>
            </w:r>
          </w:p>
        </w:tc>
        <w:tc>
          <w:tcPr>
            <w:tcW w:w="3119" w:type="dxa"/>
          </w:tcPr>
          <w:p w14:paraId="5BC2D2F6" w14:textId="77777777" w:rsidR="00390983" w:rsidRPr="00CD52EC" w:rsidRDefault="00390983" w:rsidP="00CF061B">
            <w:pPr>
              <w:pStyle w:val="TableParagraph"/>
              <w:ind w:left="104" w:right="100"/>
              <w:rPr>
                <w:sz w:val="16"/>
                <w:szCs w:val="16"/>
              </w:rPr>
            </w:pPr>
            <w:r w:rsidRPr="00937C74">
              <w:rPr>
                <w:sz w:val="16"/>
                <w:szCs w:val="16"/>
              </w:rPr>
              <w:t>Not supporting improvements is likely to</w:t>
            </w:r>
            <w:r>
              <w:rPr>
                <w:sz w:val="16"/>
                <w:szCs w:val="16"/>
              </w:rPr>
              <w:t xml:space="preserve"> negatively</w:t>
            </w:r>
            <w:r w:rsidRPr="00937C74">
              <w:rPr>
                <w:sz w:val="16"/>
                <w:szCs w:val="16"/>
              </w:rPr>
              <w:t xml:space="preserve"> impact overall on </w:t>
            </w:r>
            <w:r>
              <w:rPr>
                <w:sz w:val="16"/>
                <w:szCs w:val="16"/>
              </w:rPr>
              <w:t>population</w:t>
            </w:r>
            <w:r w:rsidRPr="00937C74">
              <w:rPr>
                <w:sz w:val="16"/>
                <w:szCs w:val="16"/>
              </w:rPr>
              <w:t>.</w:t>
            </w:r>
          </w:p>
        </w:tc>
        <w:tc>
          <w:tcPr>
            <w:tcW w:w="712" w:type="dxa"/>
          </w:tcPr>
          <w:p w14:paraId="5C23FFB5" w14:textId="77777777" w:rsidR="00390983" w:rsidRDefault="00390983" w:rsidP="00CF061B">
            <w:pPr>
              <w:pStyle w:val="TableParagraph"/>
              <w:spacing w:line="180" w:lineRule="exact"/>
              <w:ind w:left="102"/>
              <w:rPr>
                <w:sz w:val="16"/>
              </w:rPr>
            </w:pPr>
            <w:r>
              <w:rPr>
                <w:sz w:val="16"/>
              </w:rPr>
              <w:t>-</w:t>
            </w:r>
          </w:p>
        </w:tc>
      </w:tr>
      <w:tr w:rsidR="00390983" w14:paraId="5A87458E" w14:textId="77777777" w:rsidTr="00CF061B">
        <w:trPr>
          <w:trHeight w:val="1134"/>
        </w:trPr>
        <w:tc>
          <w:tcPr>
            <w:tcW w:w="1102" w:type="dxa"/>
            <w:tcBorders>
              <w:bottom w:val="nil"/>
            </w:tcBorders>
          </w:tcPr>
          <w:p w14:paraId="15085AAD" w14:textId="77777777" w:rsidR="00390983" w:rsidRDefault="00390983" w:rsidP="00CF061B">
            <w:pPr>
              <w:pStyle w:val="TableParagraph"/>
              <w:ind w:left="107" w:right="444"/>
              <w:rPr>
                <w:sz w:val="16"/>
              </w:rPr>
            </w:pPr>
            <w:r>
              <w:rPr>
                <w:sz w:val="16"/>
              </w:rPr>
              <w:t>Human Health</w:t>
            </w:r>
          </w:p>
        </w:tc>
        <w:tc>
          <w:tcPr>
            <w:tcW w:w="2127" w:type="dxa"/>
            <w:tcBorders>
              <w:bottom w:val="nil"/>
            </w:tcBorders>
          </w:tcPr>
          <w:p w14:paraId="7C8B65A7" w14:textId="77777777" w:rsidR="00390983" w:rsidRDefault="00390983" w:rsidP="00CF061B">
            <w:pPr>
              <w:pStyle w:val="TableParagraph"/>
              <w:spacing w:line="276" w:lineRule="auto"/>
              <w:ind w:left="104" w:right="342"/>
              <w:rPr>
                <w:sz w:val="16"/>
              </w:rPr>
            </w:pPr>
            <w:r>
              <w:rPr>
                <w:sz w:val="16"/>
              </w:rPr>
              <w:t>To protect and improve human health.</w:t>
            </w:r>
          </w:p>
          <w:p w14:paraId="0AC7AA76" w14:textId="77777777" w:rsidR="00390983" w:rsidRDefault="00390983" w:rsidP="00CF061B">
            <w:pPr>
              <w:pStyle w:val="TableParagraph"/>
              <w:spacing w:before="3"/>
              <w:rPr>
                <w:b/>
                <w:sz w:val="17"/>
              </w:rPr>
            </w:pPr>
          </w:p>
          <w:p w14:paraId="28E32ED6" w14:textId="77777777" w:rsidR="00390983" w:rsidRDefault="00390983" w:rsidP="00CF061B">
            <w:pPr>
              <w:pStyle w:val="TableParagraph"/>
              <w:spacing w:line="276" w:lineRule="auto"/>
              <w:ind w:left="104" w:right="13"/>
              <w:rPr>
                <w:sz w:val="16"/>
              </w:rPr>
            </w:pPr>
            <w:r>
              <w:rPr>
                <w:sz w:val="16"/>
              </w:rPr>
              <w:t>To ensure that the transport system is safe and secure.</w:t>
            </w:r>
          </w:p>
        </w:tc>
        <w:tc>
          <w:tcPr>
            <w:tcW w:w="3260" w:type="dxa"/>
            <w:tcBorders>
              <w:bottom w:val="nil"/>
            </w:tcBorders>
          </w:tcPr>
          <w:p w14:paraId="2E888389" w14:textId="77777777" w:rsidR="00390983" w:rsidRDefault="00390983" w:rsidP="00CF061B">
            <w:pPr>
              <w:pStyle w:val="TableParagraph"/>
              <w:spacing w:line="182" w:lineRule="exact"/>
              <w:ind w:left="104"/>
              <w:rPr>
                <w:sz w:val="16"/>
              </w:rPr>
            </w:pPr>
            <w:r>
              <w:rPr>
                <w:sz w:val="16"/>
              </w:rPr>
              <w:t>Facilitate and/or encourage active travel?</w:t>
            </w:r>
          </w:p>
          <w:p w14:paraId="462AF6A9" w14:textId="77777777" w:rsidR="00390983" w:rsidRDefault="00390983" w:rsidP="00CF061B">
            <w:pPr>
              <w:pStyle w:val="TableParagraph"/>
              <w:spacing w:before="10"/>
              <w:rPr>
                <w:b/>
                <w:sz w:val="19"/>
              </w:rPr>
            </w:pPr>
          </w:p>
          <w:p w14:paraId="79458DB4" w14:textId="77777777" w:rsidR="00390983" w:rsidRDefault="00390983" w:rsidP="00CF061B">
            <w:pPr>
              <w:pStyle w:val="TableParagraph"/>
              <w:spacing w:line="276" w:lineRule="auto"/>
              <w:ind w:left="104" w:right="124"/>
              <w:rPr>
                <w:sz w:val="16"/>
              </w:rPr>
            </w:pPr>
            <w:r>
              <w:rPr>
                <w:spacing w:val="-4"/>
                <w:sz w:val="16"/>
              </w:rPr>
              <w:t xml:space="preserve">Reduce </w:t>
            </w:r>
            <w:r>
              <w:rPr>
                <w:spacing w:val="-2"/>
                <w:sz w:val="16"/>
              </w:rPr>
              <w:t xml:space="preserve">the </w:t>
            </w:r>
            <w:r>
              <w:rPr>
                <w:spacing w:val="-4"/>
                <w:sz w:val="16"/>
              </w:rPr>
              <w:t xml:space="preserve">negative impacts </w:t>
            </w:r>
            <w:r>
              <w:rPr>
                <w:spacing w:val="-3"/>
                <w:sz w:val="16"/>
              </w:rPr>
              <w:t xml:space="preserve">of </w:t>
            </w:r>
            <w:r>
              <w:rPr>
                <w:spacing w:val="-4"/>
                <w:sz w:val="16"/>
              </w:rPr>
              <w:t xml:space="preserve">transport on </w:t>
            </w:r>
            <w:r>
              <w:rPr>
                <w:spacing w:val="-3"/>
                <w:sz w:val="16"/>
              </w:rPr>
              <w:t xml:space="preserve">human </w:t>
            </w:r>
            <w:r>
              <w:rPr>
                <w:spacing w:val="-4"/>
                <w:sz w:val="16"/>
              </w:rPr>
              <w:t xml:space="preserve">health, especially </w:t>
            </w:r>
            <w:r>
              <w:rPr>
                <w:sz w:val="16"/>
              </w:rPr>
              <w:t xml:space="preserve">in </w:t>
            </w:r>
            <w:r>
              <w:rPr>
                <w:spacing w:val="-3"/>
                <w:sz w:val="16"/>
              </w:rPr>
              <w:t xml:space="preserve">terms </w:t>
            </w:r>
            <w:r>
              <w:rPr>
                <w:sz w:val="16"/>
              </w:rPr>
              <w:t xml:space="preserve">of </w:t>
            </w:r>
            <w:r>
              <w:rPr>
                <w:spacing w:val="-4"/>
                <w:sz w:val="16"/>
              </w:rPr>
              <w:t xml:space="preserve">pollution </w:t>
            </w:r>
            <w:r>
              <w:rPr>
                <w:spacing w:val="-3"/>
                <w:sz w:val="16"/>
              </w:rPr>
              <w:t>and air</w:t>
            </w:r>
            <w:r>
              <w:rPr>
                <w:spacing w:val="-13"/>
                <w:sz w:val="16"/>
              </w:rPr>
              <w:t xml:space="preserve"> </w:t>
            </w:r>
            <w:r>
              <w:rPr>
                <w:spacing w:val="-4"/>
                <w:sz w:val="16"/>
              </w:rPr>
              <w:t>quality?</w:t>
            </w:r>
          </w:p>
        </w:tc>
        <w:tc>
          <w:tcPr>
            <w:tcW w:w="4112" w:type="dxa"/>
            <w:tcBorders>
              <w:bottom w:val="nil"/>
            </w:tcBorders>
          </w:tcPr>
          <w:p w14:paraId="7C5A2A33" w14:textId="77777777" w:rsidR="00390983" w:rsidRPr="00C80930" w:rsidRDefault="00390983" w:rsidP="00CF061B">
            <w:pPr>
              <w:pStyle w:val="TableParagraph"/>
              <w:ind w:left="105" w:right="118"/>
              <w:rPr>
                <w:sz w:val="16"/>
                <w:szCs w:val="16"/>
              </w:rPr>
            </w:pPr>
            <w:r>
              <w:rPr>
                <w:sz w:val="16"/>
                <w:szCs w:val="16"/>
              </w:rPr>
              <w:t>Improving access to the airport and its facilities would positively impact physical and mental health by encouraging a greater number of people to access the airport by a greater ranger of modes, including active and then onwards to destinations.</w:t>
            </w:r>
          </w:p>
        </w:tc>
        <w:tc>
          <w:tcPr>
            <w:tcW w:w="709" w:type="dxa"/>
            <w:tcBorders>
              <w:bottom w:val="nil"/>
            </w:tcBorders>
          </w:tcPr>
          <w:p w14:paraId="2A11D174" w14:textId="77777777" w:rsidR="00390983" w:rsidRDefault="00390983" w:rsidP="00CF061B">
            <w:pPr>
              <w:pStyle w:val="TableParagraph"/>
              <w:spacing w:line="180" w:lineRule="exact"/>
              <w:ind w:left="102"/>
              <w:rPr>
                <w:sz w:val="16"/>
              </w:rPr>
            </w:pPr>
            <w:r>
              <w:rPr>
                <w:sz w:val="16"/>
              </w:rPr>
              <w:t>+</w:t>
            </w:r>
          </w:p>
        </w:tc>
        <w:tc>
          <w:tcPr>
            <w:tcW w:w="3119" w:type="dxa"/>
            <w:tcBorders>
              <w:bottom w:val="nil"/>
            </w:tcBorders>
          </w:tcPr>
          <w:p w14:paraId="089D0A6A" w14:textId="77777777" w:rsidR="00390983" w:rsidRPr="00DD3CE9" w:rsidRDefault="00390983" w:rsidP="00CF061B">
            <w:pPr>
              <w:pStyle w:val="TableParagraph"/>
              <w:ind w:left="104" w:right="98"/>
              <w:rPr>
                <w:sz w:val="16"/>
                <w:szCs w:val="16"/>
              </w:rPr>
            </w:pPr>
            <w:r w:rsidRPr="00E3232D">
              <w:rPr>
                <w:sz w:val="16"/>
                <w:szCs w:val="16"/>
              </w:rPr>
              <w:t xml:space="preserve">Not supporting improvements is likely to negatively impact overall on </w:t>
            </w:r>
            <w:r>
              <w:rPr>
                <w:sz w:val="16"/>
                <w:szCs w:val="16"/>
              </w:rPr>
              <w:t>human health</w:t>
            </w:r>
            <w:r w:rsidRPr="00E3232D">
              <w:rPr>
                <w:sz w:val="16"/>
                <w:szCs w:val="16"/>
              </w:rPr>
              <w:t>.</w:t>
            </w:r>
          </w:p>
        </w:tc>
        <w:tc>
          <w:tcPr>
            <w:tcW w:w="712" w:type="dxa"/>
            <w:tcBorders>
              <w:bottom w:val="nil"/>
            </w:tcBorders>
          </w:tcPr>
          <w:p w14:paraId="0BA52BA0" w14:textId="77777777" w:rsidR="00390983" w:rsidRDefault="00390983" w:rsidP="00CF061B">
            <w:pPr>
              <w:pStyle w:val="TableParagraph"/>
              <w:spacing w:line="180" w:lineRule="exact"/>
              <w:ind w:left="102"/>
              <w:rPr>
                <w:sz w:val="16"/>
              </w:rPr>
            </w:pPr>
            <w:r>
              <w:rPr>
                <w:sz w:val="16"/>
              </w:rPr>
              <w:t>-</w:t>
            </w:r>
          </w:p>
        </w:tc>
      </w:tr>
      <w:tr w:rsidR="00390983" w14:paraId="56FCF8B6" w14:textId="77777777" w:rsidTr="00CF061B">
        <w:trPr>
          <w:trHeight w:val="1040"/>
        </w:trPr>
        <w:tc>
          <w:tcPr>
            <w:tcW w:w="1102" w:type="dxa"/>
            <w:tcBorders>
              <w:top w:val="nil"/>
              <w:bottom w:val="nil"/>
            </w:tcBorders>
          </w:tcPr>
          <w:p w14:paraId="12844DC7" w14:textId="77777777" w:rsidR="00390983" w:rsidRDefault="00390983" w:rsidP="00CF061B">
            <w:pPr>
              <w:pStyle w:val="TableParagraph"/>
              <w:rPr>
                <w:rFonts w:ascii="Times New Roman"/>
                <w:sz w:val="16"/>
              </w:rPr>
            </w:pPr>
          </w:p>
        </w:tc>
        <w:tc>
          <w:tcPr>
            <w:tcW w:w="2127" w:type="dxa"/>
            <w:tcBorders>
              <w:top w:val="nil"/>
              <w:bottom w:val="nil"/>
            </w:tcBorders>
          </w:tcPr>
          <w:p w14:paraId="78A88210" w14:textId="77777777" w:rsidR="00390983" w:rsidRDefault="00390983" w:rsidP="00CF061B">
            <w:pPr>
              <w:pStyle w:val="TableParagraph"/>
              <w:spacing w:before="112" w:line="276" w:lineRule="auto"/>
              <w:ind w:left="104" w:right="369"/>
              <w:rPr>
                <w:sz w:val="16"/>
              </w:rPr>
            </w:pPr>
            <w:r>
              <w:rPr>
                <w:sz w:val="16"/>
              </w:rPr>
              <w:t>To retain and improve quality, quantity and connectivity of publicly accessible open space</w:t>
            </w:r>
          </w:p>
        </w:tc>
        <w:tc>
          <w:tcPr>
            <w:tcW w:w="3260" w:type="dxa"/>
            <w:tcBorders>
              <w:top w:val="nil"/>
              <w:bottom w:val="nil"/>
            </w:tcBorders>
          </w:tcPr>
          <w:p w14:paraId="7392978C" w14:textId="77777777" w:rsidR="00390983" w:rsidRDefault="00390983" w:rsidP="00CF061B">
            <w:pPr>
              <w:pStyle w:val="TableParagraph"/>
              <w:spacing w:before="112"/>
              <w:ind w:left="104"/>
              <w:rPr>
                <w:sz w:val="16"/>
              </w:rPr>
            </w:pPr>
            <w:r>
              <w:rPr>
                <w:spacing w:val="-4"/>
                <w:sz w:val="16"/>
              </w:rPr>
              <w:t xml:space="preserve">Decrease </w:t>
            </w:r>
            <w:r>
              <w:rPr>
                <w:spacing w:val="-3"/>
                <w:sz w:val="16"/>
              </w:rPr>
              <w:t>noise and</w:t>
            </w:r>
            <w:r>
              <w:rPr>
                <w:spacing w:val="3"/>
                <w:sz w:val="16"/>
              </w:rPr>
              <w:t xml:space="preserve"> </w:t>
            </w:r>
            <w:r>
              <w:rPr>
                <w:spacing w:val="-4"/>
                <w:sz w:val="16"/>
              </w:rPr>
              <w:t>vibration?</w:t>
            </w:r>
          </w:p>
          <w:p w14:paraId="59CCB9E3" w14:textId="77777777" w:rsidR="00390983" w:rsidRDefault="00390983" w:rsidP="00CF061B">
            <w:pPr>
              <w:pStyle w:val="TableParagraph"/>
              <w:spacing w:before="7"/>
              <w:rPr>
                <w:b/>
                <w:sz w:val="19"/>
              </w:rPr>
            </w:pPr>
          </w:p>
          <w:p w14:paraId="1E042630" w14:textId="77777777" w:rsidR="00390983" w:rsidRDefault="00390983" w:rsidP="00CF061B">
            <w:pPr>
              <w:pStyle w:val="TableParagraph"/>
              <w:spacing w:before="1" w:line="276" w:lineRule="auto"/>
              <w:ind w:left="104" w:right="169"/>
              <w:rPr>
                <w:sz w:val="16"/>
              </w:rPr>
            </w:pPr>
            <w:r>
              <w:rPr>
                <w:spacing w:val="-4"/>
                <w:sz w:val="16"/>
              </w:rPr>
              <w:t xml:space="preserve">Reduces </w:t>
            </w:r>
            <w:r>
              <w:rPr>
                <w:spacing w:val="-2"/>
                <w:sz w:val="16"/>
              </w:rPr>
              <w:t xml:space="preserve">the </w:t>
            </w:r>
            <w:r>
              <w:rPr>
                <w:spacing w:val="-4"/>
                <w:sz w:val="16"/>
              </w:rPr>
              <w:t xml:space="preserve">likelihood </w:t>
            </w:r>
            <w:r>
              <w:rPr>
                <w:sz w:val="16"/>
              </w:rPr>
              <w:t xml:space="preserve">of </w:t>
            </w:r>
            <w:r>
              <w:rPr>
                <w:spacing w:val="-4"/>
                <w:sz w:val="16"/>
              </w:rPr>
              <w:t xml:space="preserve">transport-related </w:t>
            </w:r>
            <w:r>
              <w:rPr>
                <w:spacing w:val="-3"/>
                <w:sz w:val="16"/>
              </w:rPr>
              <w:t xml:space="preserve">road </w:t>
            </w:r>
            <w:r>
              <w:rPr>
                <w:spacing w:val="-4"/>
                <w:sz w:val="16"/>
              </w:rPr>
              <w:t xml:space="preserve">accidents </w:t>
            </w:r>
            <w:r>
              <w:rPr>
                <w:spacing w:val="-3"/>
                <w:sz w:val="16"/>
              </w:rPr>
              <w:t>and</w:t>
            </w:r>
            <w:r>
              <w:rPr>
                <w:spacing w:val="-11"/>
                <w:sz w:val="16"/>
              </w:rPr>
              <w:t xml:space="preserve"> </w:t>
            </w:r>
            <w:r>
              <w:rPr>
                <w:spacing w:val="-4"/>
                <w:sz w:val="16"/>
              </w:rPr>
              <w:t>casualties?</w:t>
            </w:r>
          </w:p>
        </w:tc>
        <w:tc>
          <w:tcPr>
            <w:tcW w:w="4112" w:type="dxa"/>
            <w:tcBorders>
              <w:top w:val="nil"/>
              <w:bottom w:val="nil"/>
            </w:tcBorders>
          </w:tcPr>
          <w:p w14:paraId="2039C86C" w14:textId="77777777" w:rsidR="00390983" w:rsidRPr="00C80930" w:rsidRDefault="00390983" w:rsidP="00CF061B">
            <w:pPr>
              <w:pStyle w:val="TableParagraph"/>
              <w:rPr>
                <w:rFonts w:ascii="Times New Roman"/>
                <w:sz w:val="16"/>
                <w:szCs w:val="16"/>
              </w:rPr>
            </w:pPr>
          </w:p>
        </w:tc>
        <w:tc>
          <w:tcPr>
            <w:tcW w:w="709" w:type="dxa"/>
            <w:tcBorders>
              <w:top w:val="nil"/>
              <w:bottom w:val="nil"/>
            </w:tcBorders>
          </w:tcPr>
          <w:p w14:paraId="63CA8790" w14:textId="77777777" w:rsidR="00390983" w:rsidRDefault="00390983" w:rsidP="00CF061B">
            <w:pPr>
              <w:pStyle w:val="TableParagraph"/>
              <w:rPr>
                <w:rFonts w:ascii="Times New Roman"/>
                <w:sz w:val="16"/>
              </w:rPr>
            </w:pPr>
          </w:p>
        </w:tc>
        <w:tc>
          <w:tcPr>
            <w:tcW w:w="3119" w:type="dxa"/>
            <w:tcBorders>
              <w:top w:val="nil"/>
              <w:bottom w:val="nil"/>
            </w:tcBorders>
          </w:tcPr>
          <w:p w14:paraId="6BBF7F38" w14:textId="77777777" w:rsidR="00390983" w:rsidRDefault="00390983" w:rsidP="00CF061B">
            <w:pPr>
              <w:pStyle w:val="TableParagraph"/>
              <w:rPr>
                <w:rFonts w:ascii="Times New Roman"/>
                <w:sz w:val="16"/>
              </w:rPr>
            </w:pPr>
          </w:p>
        </w:tc>
        <w:tc>
          <w:tcPr>
            <w:tcW w:w="712" w:type="dxa"/>
            <w:tcBorders>
              <w:top w:val="nil"/>
              <w:bottom w:val="nil"/>
            </w:tcBorders>
          </w:tcPr>
          <w:p w14:paraId="2C80745E" w14:textId="77777777" w:rsidR="00390983" w:rsidRDefault="00390983" w:rsidP="00CF061B">
            <w:pPr>
              <w:pStyle w:val="TableParagraph"/>
              <w:rPr>
                <w:rFonts w:ascii="Times New Roman"/>
                <w:sz w:val="16"/>
              </w:rPr>
            </w:pPr>
          </w:p>
        </w:tc>
      </w:tr>
      <w:tr w:rsidR="00390983" w14:paraId="1DF01021" w14:textId="77777777" w:rsidTr="00CF061B">
        <w:trPr>
          <w:trHeight w:val="405"/>
        </w:trPr>
        <w:tc>
          <w:tcPr>
            <w:tcW w:w="1102" w:type="dxa"/>
            <w:tcBorders>
              <w:top w:val="nil"/>
              <w:bottom w:val="nil"/>
            </w:tcBorders>
          </w:tcPr>
          <w:p w14:paraId="41DE51A8" w14:textId="77777777" w:rsidR="00390983" w:rsidRDefault="00390983" w:rsidP="00CF061B">
            <w:pPr>
              <w:pStyle w:val="TableParagraph"/>
              <w:rPr>
                <w:rFonts w:ascii="Times New Roman"/>
                <w:sz w:val="16"/>
              </w:rPr>
            </w:pPr>
          </w:p>
        </w:tc>
        <w:tc>
          <w:tcPr>
            <w:tcW w:w="2127" w:type="dxa"/>
            <w:tcBorders>
              <w:top w:val="nil"/>
              <w:bottom w:val="nil"/>
            </w:tcBorders>
          </w:tcPr>
          <w:p w14:paraId="08EF7752" w14:textId="77777777" w:rsidR="00390983" w:rsidRDefault="00390983" w:rsidP="00CF061B">
            <w:pPr>
              <w:pStyle w:val="TableParagraph"/>
              <w:rPr>
                <w:rFonts w:ascii="Times New Roman"/>
                <w:sz w:val="16"/>
              </w:rPr>
            </w:pPr>
          </w:p>
        </w:tc>
        <w:tc>
          <w:tcPr>
            <w:tcW w:w="3260" w:type="dxa"/>
            <w:tcBorders>
              <w:top w:val="nil"/>
              <w:bottom w:val="nil"/>
            </w:tcBorders>
          </w:tcPr>
          <w:p w14:paraId="65C13DBC" w14:textId="77777777" w:rsidR="00390983" w:rsidRDefault="00390983" w:rsidP="00CF061B">
            <w:pPr>
              <w:pStyle w:val="TableParagraph"/>
              <w:spacing w:before="106"/>
              <w:ind w:left="104"/>
              <w:rPr>
                <w:sz w:val="16"/>
              </w:rPr>
            </w:pPr>
            <w:r>
              <w:rPr>
                <w:sz w:val="16"/>
              </w:rPr>
              <w:t>Improve access to healthcare facilities?</w:t>
            </w:r>
          </w:p>
        </w:tc>
        <w:tc>
          <w:tcPr>
            <w:tcW w:w="4112" w:type="dxa"/>
            <w:tcBorders>
              <w:top w:val="nil"/>
              <w:bottom w:val="nil"/>
            </w:tcBorders>
          </w:tcPr>
          <w:p w14:paraId="416A30EF" w14:textId="77777777" w:rsidR="00390983" w:rsidRDefault="00390983" w:rsidP="00CF061B">
            <w:pPr>
              <w:pStyle w:val="TableParagraph"/>
              <w:rPr>
                <w:rFonts w:ascii="Times New Roman"/>
                <w:sz w:val="16"/>
              </w:rPr>
            </w:pPr>
          </w:p>
        </w:tc>
        <w:tc>
          <w:tcPr>
            <w:tcW w:w="709" w:type="dxa"/>
            <w:tcBorders>
              <w:top w:val="nil"/>
              <w:bottom w:val="nil"/>
            </w:tcBorders>
          </w:tcPr>
          <w:p w14:paraId="21E42049" w14:textId="77777777" w:rsidR="00390983" w:rsidRDefault="00390983" w:rsidP="00CF061B">
            <w:pPr>
              <w:pStyle w:val="TableParagraph"/>
              <w:rPr>
                <w:rFonts w:ascii="Times New Roman"/>
                <w:sz w:val="16"/>
              </w:rPr>
            </w:pPr>
          </w:p>
        </w:tc>
        <w:tc>
          <w:tcPr>
            <w:tcW w:w="3119" w:type="dxa"/>
            <w:tcBorders>
              <w:top w:val="nil"/>
              <w:bottom w:val="nil"/>
            </w:tcBorders>
          </w:tcPr>
          <w:p w14:paraId="47B753BB" w14:textId="77777777" w:rsidR="00390983" w:rsidRDefault="00390983" w:rsidP="00CF061B">
            <w:pPr>
              <w:pStyle w:val="TableParagraph"/>
              <w:rPr>
                <w:rFonts w:ascii="Times New Roman"/>
                <w:sz w:val="16"/>
              </w:rPr>
            </w:pPr>
          </w:p>
        </w:tc>
        <w:tc>
          <w:tcPr>
            <w:tcW w:w="712" w:type="dxa"/>
            <w:tcBorders>
              <w:top w:val="nil"/>
              <w:bottom w:val="nil"/>
            </w:tcBorders>
          </w:tcPr>
          <w:p w14:paraId="5F140426" w14:textId="77777777" w:rsidR="00390983" w:rsidRDefault="00390983" w:rsidP="00CF061B">
            <w:pPr>
              <w:pStyle w:val="TableParagraph"/>
              <w:rPr>
                <w:rFonts w:ascii="Times New Roman"/>
                <w:sz w:val="16"/>
              </w:rPr>
            </w:pPr>
          </w:p>
        </w:tc>
      </w:tr>
      <w:tr w:rsidR="00390983" w14:paraId="0CE03EB8" w14:textId="77777777" w:rsidTr="00CF061B">
        <w:trPr>
          <w:trHeight w:val="736"/>
        </w:trPr>
        <w:tc>
          <w:tcPr>
            <w:tcW w:w="1102" w:type="dxa"/>
            <w:tcBorders>
              <w:top w:val="nil"/>
            </w:tcBorders>
          </w:tcPr>
          <w:p w14:paraId="1DA7922A" w14:textId="77777777" w:rsidR="00390983" w:rsidRDefault="00390983" w:rsidP="00CF061B">
            <w:pPr>
              <w:pStyle w:val="TableParagraph"/>
              <w:rPr>
                <w:rFonts w:ascii="Times New Roman"/>
                <w:sz w:val="16"/>
              </w:rPr>
            </w:pPr>
          </w:p>
        </w:tc>
        <w:tc>
          <w:tcPr>
            <w:tcW w:w="2127" w:type="dxa"/>
            <w:tcBorders>
              <w:top w:val="nil"/>
            </w:tcBorders>
          </w:tcPr>
          <w:p w14:paraId="409F165F" w14:textId="77777777" w:rsidR="00390983" w:rsidRDefault="00390983" w:rsidP="00CF061B">
            <w:pPr>
              <w:pStyle w:val="TableParagraph"/>
              <w:rPr>
                <w:rFonts w:ascii="Times New Roman"/>
                <w:sz w:val="16"/>
              </w:rPr>
            </w:pPr>
          </w:p>
        </w:tc>
        <w:tc>
          <w:tcPr>
            <w:tcW w:w="3260" w:type="dxa"/>
            <w:tcBorders>
              <w:top w:val="nil"/>
            </w:tcBorders>
          </w:tcPr>
          <w:p w14:paraId="322A0E6F" w14:textId="77777777" w:rsidR="00390983" w:rsidRDefault="00390983" w:rsidP="00CF061B">
            <w:pPr>
              <w:pStyle w:val="TableParagraph"/>
              <w:spacing w:before="111" w:line="276" w:lineRule="auto"/>
              <w:ind w:left="104" w:right="169"/>
              <w:rPr>
                <w:sz w:val="16"/>
              </w:rPr>
            </w:pPr>
            <w:r>
              <w:rPr>
                <w:spacing w:val="-4"/>
                <w:sz w:val="16"/>
              </w:rPr>
              <w:t xml:space="preserve">Improve access </w:t>
            </w:r>
            <w:r>
              <w:rPr>
                <w:sz w:val="16"/>
              </w:rPr>
              <w:t xml:space="preserve">to </w:t>
            </w:r>
            <w:r>
              <w:rPr>
                <w:spacing w:val="-3"/>
                <w:sz w:val="16"/>
              </w:rPr>
              <w:t xml:space="preserve">and </w:t>
            </w:r>
            <w:r>
              <w:rPr>
                <w:spacing w:val="-4"/>
                <w:sz w:val="16"/>
              </w:rPr>
              <w:t xml:space="preserve">quality </w:t>
            </w:r>
            <w:r>
              <w:rPr>
                <w:spacing w:val="-3"/>
                <w:sz w:val="16"/>
              </w:rPr>
              <w:t xml:space="preserve">of </w:t>
            </w:r>
            <w:r>
              <w:rPr>
                <w:spacing w:val="-5"/>
                <w:sz w:val="16"/>
              </w:rPr>
              <w:t>open space?</w:t>
            </w:r>
          </w:p>
        </w:tc>
        <w:tc>
          <w:tcPr>
            <w:tcW w:w="4112" w:type="dxa"/>
            <w:tcBorders>
              <w:top w:val="nil"/>
            </w:tcBorders>
          </w:tcPr>
          <w:p w14:paraId="12787C96" w14:textId="77777777" w:rsidR="00390983" w:rsidRDefault="00390983" w:rsidP="00CF061B">
            <w:pPr>
              <w:pStyle w:val="TableParagraph"/>
              <w:rPr>
                <w:rFonts w:ascii="Times New Roman"/>
                <w:sz w:val="16"/>
              </w:rPr>
            </w:pPr>
          </w:p>
        </w:tc>
        <w:tc>
          <w:tcPr>
            <w:tcW w:w="709" w:type="dxa"/>
            <w:tcBorders>
              <w:top w:val="nil"/>
            </w:tcBorders>
          </w:tcPr>
          <w:p w14:paraId="33504C2D" w14:textId="77777777" w:rsidR="00390983" w:rsidRDefault="00390983" w:rsidP="00CF061B">
            <w:pPr>
              <w:pStyle w:val="TableParagraph"/>
              <w:rPr>
                <w:rFonts w:ascii="Times New Roman"/>
                <w:sz w:val="16"/>
              </w:rPr>
            </w:pPr>
          </w:p>
        </w:tc>
        <w:tc>
          <w:tcPr>
            <w:tcW w:w="3119" w:type="dxa"/>
            <w:tcBorders>
              <w:top w:val="nil"/>
            </w:tcBorders>
          </w:tcPr>
          <w:p w14:paraId="2A873157" w14:textId="77777777" w:rsidR="00390983" w:rsidRDefault="00390983" w:rsidP="00CF061B">
            <w:pPr>
              <w:pStyle w:val="TableParagraph"/>
              <w:rPr>
                <w:rFonts w:ascii="Times New Roman"/>
                <w:sz w:val="16"/>
              </w:rPr>
            </w:pPr>
          </w:p>
        </w:tc>
        <w:tc>
          <w:tcPr>
            <w:tcW w:w="712" w:type="dxa"/>
            <w:tcBorders>
              <w:top w:val="nil"/>
            </w:tcBorders>
          </w:tcPr>
          <w:p w14:paraId="1F7CAC07" w14:textId="77777777" w:rsidR="00390983" w:rsidRDefault="00390983" w:rsidP="00CF061B">
            <w:pPr>
              <w:pStyle w:val="TableParagraph"/>
              <w:rPr>
                <w:rFonts w:ascii="Times New Roman"/>
                <w:sz w:val="16"/>
              </w:rPr>
            </w:pPr>
          </w:p>
        </w:tc>
      </w:tr>
      <w:tr w:rsidR="00390983" w14:paraId="7F2B6F03" w14:textId="77777777" w:rsidTr="00CF061B">
        <w:trPr>
          <w:trHeight w:val="409"/>
        </w:trPr>
        <w:tc>
          <w:tcPr>
            <w:tcW w:w="1102" w:type="dxa"/>
            <w:tcBorders>
              <w:bottom w:val="nil"/>
            </w:tcBorders>
          </w:tcPr>
          <w:p w14:paraId="11D2D8D6" w14:textId="77777777" w:rsidR="00390983" w:rsidRDefault="00390983" w:rsidP="00CF061B">
            <w:pPr>
              <w:pStyle w:val="TableParagraph"/>
              <w:ind w:left="107" w:right="355"/>
              <w:rPr>
                <w:sz w:val="16"/>
              </w:rPr>
            </w:pPr>
            <w:r>
              <w:rPr>
                <w:sz w:val="16"/>
              </w:rPr>
              <w:t>Cultural Heritage</w:t>
            </w:r>
          </w:p>
        </w:tc>
        <w:tc>
          <w:tcPr>
            <w:tcW w:w="2127" w:type="dxa"/>
            <w:tcBorders>
              <w:bottom w:val="nil"/>
            </w:tcBorders>
          </w:tcPr>
          <w:p w14:paraId="60D541DD" w14:textId="77777777" w:rsidR="00390983" w:rsidRDefault="00390983" w:rsidP="00CF061B">
            <w:pPr>
              <w:pStyle w:val="TableParagraph"/>
              <w:spacing w:line="182" w:lineRule="exact"/>
              <w:ind w:left="104"/>
              <w:rPr>
                <w:sz w:val="16"/>
              </w:rPr>
            </w:pPr>
            <w:r>
              <w:rPr>
                <w:sz w:val="16"/>
              </w:rPr>
              <w:t>To protect and enhance the</w:t>
            </w:r>
          </w:p>
          <w:p w14:paraId="704C96FF" w14:textId="77777777" w:rsidR="00390983" w:rsidRDefault="00390983" w:rsidP="00CF061B">
            <w:pPr>
              <w:pStyle w:val="TableParagraph"/>
              <w:spacing w:before="27" w:line="180" w:lineRule="exact"/>
              <w:ind w:left="104"/>
              <w:rPr>
                <w:sz w:val="16"/>
              </w:rPr>
            </w:pPr>
            <w:r>
              <w:rPr>
                <w:sz w:val="16"/>
              </w:rPr>
              <w:t>historic environment.</w:t>
            </w:r>
          </w:p>
        </w:tc>
        <w:tc>
          <w:tcPr>
            <w:tcW w:w="3260" w:type="dxa"/>
            <w:tcBorders>
              <w:bottom w:val="nil"/>
            </w:tcBorders>
          </w:tcPr>
          <w:p w14:paraId="45499B10" w14:textId="77777777" w:rsidR="00390983" w:rsidRDefault="00390983" w:rsidP="00CF061B">
            <w:pPr>
              <w:pStyle w:val="TableParagraph"/>
              <w:spacing w:line="182" w:lineRule="exact"/>
              <w:ind w:left="104"/>
              <w:rPr>
                <w:sz w:val="16"/>
              </w:rPr>
            </w:pPr>
            <w:r>
              <w:rPr>
                <w:sz w:val="16"/>
              </w:rPr>
              <w:t>Impact on any historic buildings / sites or</w:t>
            </w:r>
          </w:p>
          <w:p w14:paraId="33CE9A57" w14:textId="77777777" w:rsidR="00390983" w:rsidRDefault="00390983" w:rsidP="00CF061B">
            <w:pPr>
              <w:pStyle w:val="TableParagraph"/>
              <w:spacing w:before="27" w:line="180" w:lineRule="exact"/>
              <w:ind w:left="104"/>
              <w:rPr>
                <w:sz w:val="16"/>
              </w:rPr>
            </w:pPr>
            <w:r>
              <w:rPr>
                <w:spacing w:val="-4"/>
                <w:sz w:val="16"/>
              </w:rPr>
              <w:t xml:space="preserve">conservation areas, </w:t>
            </w:r>
            <w:r>
              <w:rPr>
                <w:sz w:val="16"/>
              </w:rPr>
              <w:t xml:space="preserve">or on </w:t>
            </w:r>
            <w:r>
              <w:rPr>
                <w:spacing w:val="-3"/>
                <w:sz w:val="16"/>
              </w:rPr>
              <w:t xml:space="preserve">the </w:t>
            </w:r>
            <w:r>
              <w:rPr>
                <w:spacing w:val="-4"/>
                <w:sz w:val="16"/>
              </w:rPr>
              <w:t xml:space="preserve">setting </w:t>
            </w:r>
            <w:r>
              <w:rPr>
                <w:spacing w:val="-3"/>
                <w:sz w:val="16"/>
              </w:rPr>
              <w:t>of such</w:t>
            </w:r>
          </w:p>
        </w:tc>
        <w:tc>
          <w:tcPr>
            <w:tcW w:w="4112" w:type="dxa"/>
            <w:tcBorders>
              <w:bottom w:val="nil"/>
            </w:tcBorders>
          </w:tcPr>
          <w:p w14:paraId="1803DA2B" w14:textId="77777777" w:rsidR="00390983" w:rsidRPr="00221E83" w:rsidRDefault="00390983" w:rsidP="00CF061B">
            <w:pPr>
              <w:pStyle w:val="TableParagraph"/>
              <w:ind w:left="105" w:right="94"/>
              <w:rPr>
                <w:sz w:val="16"/>
                <w:szCs w:val="16"/>
              </w:rPr>
            </w:pPr>
            <w:r>
              <w:rPr>
                <w:sz w:val="16"/>
                <w:szCs w:val="16"/>
              </w:rPr>
              <w:t xml:space="preserve">The airport is part of the city’s cultural heritage so maintaining it, and access to it, are very important. Likewise, the ability to go onward to other cultural heritage destinations via the harbour and for people to access Aberdeen’s cultural heritage via the airport is important too. </w:t>
            </w:r>
          </w:p>
        </w:tc>
        <w:tc>
          <w:tcPr>
            <w:tcW w:w="709" w:type="dxa"/>
            <w:tcBorders>
              <w:bottom w:val="nil"/>
            </w:tcBorders>
          </w:tcPr>
          <w:p w14:paraId="66D55FF0" w14:textId="77777777" w:rsidR="00390983" w:rsidRDefault="00390983" w:rsidP="00CF061B">
            <w:pPr>
              <w:pStyle w:val="TableParagraph"/>
              <w:spacing w:line="180" w:lineRule="exact"/>
              <w:ind w:left="102"/>
              <w:rPr>
                <w:sz w:val="16"/>
              </w:rPr>
            </w:pPr>
            <w:r>
              <w:rPr>
                <w:sz w:val="16"/>
              </w:rPr>
              <w:t>+</w:t>
            </w:r>
          </w:p>
        </w:tc>
        <w:tc>
          <w:tcPr>
            <w:tcW w:w="3119" w:type="dxa"/>
            <w:tcBorders>
              <w:bottom w:val="nil"/>
            </w:tcBorders>
          </w:tcPr>
          <w:p w14:paraId="22CE5C7F" w14:textId="77777777" w:rsidR="00390983" w:rsidRPr="00221E83" w:rsidRDefault="00390983" w:rsidP="00CF061B">
            <w:pPr>
              <w:pStyle w:val="TableParagraph"/>
              <w:ind w:left="104" w:right="543"/>
              <w:rPr>
                <w:sz w:val="16"/>
                <w:szCs w:val="16"/>
              </w:rPr>
            </w:pPr>
            <w:r w:rsidRPr="00221E83">
              <w:rPr>
                <w:sz w:val="16"/>
                <w:szCs w:val="16"/>
              </w:rPr>
              <w:t xml:space="preserve">There are </w:t>
            </w:r>
            <w:r>
              <w:rPr>
                <w:sz w:val="16"/>
                <w:szCs w:val="16"/>
              </w:rPr>
              <w:t>likely</w:t>
            </w:r>
            <w:r w:rsidRPr="00221E83">
              <w:rPr>
                <w:sz w:val="16"/>
                <w:szCs w:val="16"/>
              </w:rPr>
              <w:t xml:space="preserve"> to be</w:t>
            </w:r>
            <w:r>
              <w:rPr>
                <w:sz w:val="16"/>
                <w:szCs w:val="16"/>
              </w:rPr>
              <w:t xml:space="preserve"> negative</w:t>
            </w:r>
            <w:r w:rsidRPr="00221E83">
              <w:rPr>
                <w:sz w:val="16"/>
                <w:szCs w:val="16"/>
              </w:rPr>
              <w:t xml:space="preserve"> cultural heritage impacts.</w:t>
            </w:r>
          </w:p>
        </w:tc>
        <w:tc>
          <w:tcPr>
            <w:tcW w:w="712" w:type="dxa"/>
            <w:tcBorders>
              <w:bottom w:val="nil"/>
            </w:tcBorders>
          </w:tcPr>
          <w:p w14:paraId="61BF3399" w14:textId="77777777" w:rsidR="00390983" w:rsidRDefault="00390983" w:rsidP="00CF061B">
            <w:pPr>
              <w:pStyle w:val="TableParagraph"/>
              <w:spacing w:line="180" w:lineRule="exact"/>
              <w:ind w:left="102"/>
              <w:rPr>
                <w:sz w:val="16"/>
              </w:rPr>
            </w:pPr>
            <w:r>
              <w:rPr>
                <w:sz w:val="16"/>
              </w:rPr>
              <w:t>-</w:t>
            </w:r>
          </w:p>
        </w:tc>
      </w:tr>
      <w:tr w:rsidR="00390983" w14:paraId="2E39C0C3" w14:textId="77777777" w:rsidTr="00CF061B">
        <w:trPr>
          <w:trHeight w:val="206"/>
        </w:trPr>
        <w:tc>
          <w:tcPr>
            <w:tcW w:w="1102" w:type="dxa"/>
            <w:tcBorders>
              <w:top w:val="nil"/>
              <w:bottom w:val="nil"/>
            </w:tcBorders>
          </w:tcPr>
          <w:p w14:paraId="404EBEA6" w14:textId="77777777" w:rsidR="00390983" w:rsidRDefault="00390983" w:rsidP="00CF061B">
            <w:pPr>
              <w:pStyle w:val="TableParagraph"/>
              <w:rPr>
                <w:rFonts w:ascii="Times New Roman"/>
                <w:sz w:val="14"/>
              </w:rPr>
            </w:pPr>
          </w:p>
        </w:tc>
        <w:tc>
          <w:tcPr>
            <w:tcW w:w="2127" w:type="dxa"/>
            <w:tcBorders>
              <w:top w:val="nil"/>
              <w:bottom w:val="nil"/>
            </w:tcBorders>
          </w:tcPr>
          <w:p w14:paraId="27F4CA30" w14:textId="77777777" w:rsidR="00390983" w:rsidRDefault="00390983" w:rsidP="00CF061B">
            <w:pPr>
              <w:pStyle w:val="TableParagraph"/>
              <w:rPr>
                <w:rFonts w:ascii="Times New Roman"/>
                <w:sz w:val="14"/>
              </w:rPr>
            </w:pPr>
          </w:p>
        </w:tc>
        <w:tc>
          <w:tcPr>
            <w:tcW w:w="3260" w:type="dxa"/>
            <w:tcBorders>
              <w:top w:val="nil"/>
              <w:bottom w:val="nil"/>
            </w:tcBorders>
          </w:tcPr>
          <w:p w14:paraId="74FD4BC8" w14:textId="77777777" w:rsidR="00390983" w:rsidRDefault="00390983" w:rsidP="00CF061B">
            <w:pPr>
              <w:pStyle w:val="TableParagraph"/>
              <w:spacing w:before="11" w:line="175" w:lineRule="exact"/>
              <w:ind w:left="104"/>
              <w:rPr>
                <w:sz w:val="16"/>
              </w:rPr>
            </w:pPr>
            <w:r>
              <w:rPr>
                <w:sz w:val="16"/>
              </w:rPr>
              <w:t>sites?</w:t>
            </w:r>
          </w:p>
        </w:tc>
        <w:tc>
          <w:tcPr>
            <w:tcW w:w="4112" w:type="dxa"/>
            <w:tcBorders>
              <w:top w:val="nil"/>
              <w:bottom w:val="nil"/>
            </w:tcBorders>
          </w:tcPr>
          <w:p w14:paraId="34512846" w14:textId="77777777" w:rsidR="00390983" w:rsidRDefault="00390983" w:rsidP="00CF061B">
            <w:pPr>
              <w:pStyle w:val="TableParagraph"/>
              <w:rPr>
                <w:rFonts w:ascii="Times New Roman"/>
                <w:sz w:val="14"/>
              </w:rPr>
            </w:pPr>
          </w:p>
        </w:tc>
        <w:tc>
          <w:tcPr>
            <w:tcW w:w="709" w:type="dxa"/>
            <w:tcBorders>
              <w:top w:val="nil"/>
              <w:bottom w:val="nil"/>
            </w:tcBorders>
          </w:tcPr>
          <w:p w14:paraId="2882DF92" w14:textId="77777777" w:rsidR="00390983" w:rsidRDefault="00390983" w:rsidP="00CF061B">
            <w:pPr>
              <w:pStyle w:val="TableParagraph"/>
              <w:rPr>
                <w:rFonts w:ascii="Times New Roman"/>
                <w:sz w:val="14"/>
              </w:rPr>
            </w:pPr>
          </w:p>
        </w:tc>
        <w:tc>
          <w:tcPr>
            <w:tcW w:w="3119" w:type="dxa"/>
            <w:tcBorders>
              <w:top w:val="nil"/>
              <w:bottom w:val="nil"/>
            </w:tcBorders>
          </w:tcPr>
          <w:p w14:paraId="3FC7AB39" w14:textId="77777777" w:rsidR="00390983" w:rsidRDefault="00390983" w:rsidP="00CF061B">
            <w:pPr>
              <w:pStyle w:val="TableParagraph"/>
              <w:rPr>
                <w:rFonts w:ascii="Times New Roman"/>
                <w:sz w:val="14"/>
              </w:rPr>
            </w:pPr>
          </w:p>
        </w:tc>
        <w:tc>
          <w:tcPr>
            <w:tcW w:w="712" w:type="dxa"/>
            <w:tcBorders>
              <w:top w:val="nil"/>
              <w:bottom w:val="nil"/>
            </w:tcBorders>
          </w:tcPr>
          <w:p w14:paraId="6A00729C" w14:textId="77777777" w:rsidR="00390983" w:rsidRDefault="00390983" w:rsidP="00CF061B">
            <w:pPr>
              <w:pStyle w:val="TableParagraph"/>
              <w:rPr>
                <w:rFonts w:ascii="Times New Roman"/>
                <w:sz w:val="14"/>
              </w:rPr>
            </w:pPr>
          </w:p>
        </w:tc>
      </w:tr>
      <w:tr w:rsidR="00390983" w14:paraId="11861C4D" w14:textId="77777777" w:rsidTr="00CF061B">
        <w:trPr>
          <w:trHeight w:val="206"/>
        </w:trPr>
        <w:tc>
          <w:tcPr>
            <w:tcW w:w="1102" w:type="dxa"/>
            <w:tcBorders>
              <w:top w:val="nil"/>
              <w:bottom w:val="nil"/>
            </w:tcBorders>
          </w:tcPr>
          <w:p w14:paraId="78A4B681" w14:textId="77777777" w:rsidR="00390983" w:rsidRDefault="00390983" w:rsidP="00CF061B">
            <w:pPr>
              <w:pStyle w:val="TableParagraph"/>
              <w:rPr>
                <w:rFonts w:ascii="Times New Roman"/>
                <w:sz w:val="14"/>
              </w:rPr>
            </w:pPr>
          </w:p>
        </w:tc>
        <w:tc>
          <w:tcPr>
            <w:tcW w:w="2127" w:type="dxa"/>
            <w:tcBorders>
              <w:top w:val="nil"/>
              <w:bottom w:val="nil"/>
            </w:tcBorders>
          </w:tcPr>
          <w:p w14:paraId="61FA5F82" w14:textId="77777777" w:rsidR="00390983" w:rsidRDefault="00390983" w:rsidP="00CF061B">
            <w:pPr>
              <w:pStyle w:val="TableParagraph"/>
              <w:spacing w:before="6" w:line="180" w:lineRule="exact"/>
              <w:ind w:left="104"/>
              <w:rPr>
                <w:sz w:val="16"/>
              </w:rPr>
            </w:pPr>
            <w:r>
              <w:rPr>
                <w:sz w:val="16"/>
              </w:rPr>
              <w:t>To preserve historic</w:t>
            </w:r>
          </w:p>
        </w:tc>
        <w:tc>
          <w:tcPr>
            <w:tcW w:w="3260" w:type="dxa"/>
            <w:tcBorders>
              <w:top w:val="nil"/>
              <w:bottom w:val="nil"/>
            </w:tcBorders>
          </w:tcPr>
          <w:p w14:paraId="5D2EE6C0" w14:textId="77777777" w:rsidR="00390983" w:rsidRDefault="00390983" w:rsidP="00CF061B">
            <w:pPr>
              <w:pStyle w:val="TableParagraph"/>
              <w:rPr>
                <w:rFonts w:ascii="Times New Roman"/>
                <w:sz w:val="14"/>
              </w:rPr>
            </w:pPr>
          </w:p>
        </w:tc>
        <w:tc>
          <w:tcPr>
            <w:tcW w:w="4112" w:type="dxa"/>
            <w:tcBorders>
              <w:top w:val="nil"/>
              <w:bottom w:val="nil"/>
            </w:tcBorders>
          </w:tcPr>
          <w:p w14:paraId="6B573C7F" w14:textId="77777777" w:rsidR="00390983" w:rsidRDefault="00390983" w:rsidP="00CF061B">
            <w:pPr>
              <w:pStyle w:val="TableParagraph"/>
              <w:rPr>
                <w:rFonts w:ascii="Times New Roman"/>
                <w:sz w:val="14"/>
              </w:rPr>
            </w:pPr>
          </w:p>
        </w:tc>
        <w:tc>
          <w:tcPr>
            <w:tcW w:w="709" w:type="dxa"/>
            <w:tcBorders>
              <w:top w:val="nil"/>
              <w:bottom w:val="nil"/>
            </w:tcBorders>
          </w:tcPr>
          <w:p w14:paraId="0CB8D1CC" w14:textId="77777777" w:rsidR="00390983" w:rsidRDefault="00390983" w:rsidP="00CF061B">
            <w:pPr>
              <w:pStyle w:val="TableParagraph"/>
              <w:rPr>
                <w:rFonts w:ascii="Times New Roman"/>
                <w:sz w:val="14"/>
              </w:rPr>
            </w:pPr>
          </w:p>
        </w:tc>
        <w:tc>
          <w:tcPr>
            <w:tcW w:w="3119" w:type="dxa"/>
            <w:tcBorders>
              <w:top w:val="nil"/>
              <w:bottom w:val="nil"/>
            </w:tcBorders>
          </w:tcPr>
          <w:p w14:paraId="295523C0" w14:textId="77777777" w:rsidR="00390983" w:rsidRDefault="00390983" w:rsidP="00CF061B">
            <w:pPr>
              <w:pStyle w:val="TableParagraph"/>
              <w:rPr>
                <w:rFonts w:ascii="Times New Roman"/>
                <w:sz w:val="14"/>
              </w:rPr>
            </w:pPr>
          </w:p>
        </w:tc>
        <w:tc>
          <w:tcPr>
            <w:tcW w:w="712" w:type="dxa"/>
            <w:tcBorders>
              <w:top w:val="nil"/>
              <w:bottom w:val="nil"/>
            </w:tcBorders>
          </w:tcPr>
          <w:p w14:paraId="42494FC5" w14:textId="77777777" w:rsidR="00390983" w:rsidRDefault="00390983" w:rsidP="00CF061B">
            <w:pPr>
              <w:pStyle w:val="TableParagraph"/>
              <w:rPr>
                <w:rFonts w:ascii="Times New Roman"/>
                <w:sz w:val="14"/>
              </w:rPr>
            </w:pPr>
          </w:p>
        </w:tc>
      </w:tr>
      <w:tr w:rsidR="00390983" w14:paraId="20F29525" w14:textId="77777777" w:rsidTr="00CF061B">
        <w:trPr>
          <w:trHeight w:val="211"/>
        </w:trPr>
        <w:tc>
          <w:tcPr>
            <w:tcW w:w="1102" w:type="dxa"/>
            <w:tcBorders>
              <w:top w:val="nil"/>
              <w:bottom w:val="nil"/>
            </w:tcBorders>
          </w:tcPr>
          <w:p w14:paraId="60F86061" w14:textId="77777777" w:rsidR="00390983" w:rsidRDefault="00390983" w:rsidP="00CF061B">
            <w:pPr>
              <w:pStyle w:val="TableParagraph"/>
              <w:rPr>
                <w:rFonts w:ascii="Times New Roman"/>
                <w:sz w:val="14"/>
              </w:rPr>
            </w:pPr>
          </w:p>
        </w:tc>
        <w:tc>
          <w:tcPr>
            <w:tcW w:w="2127" w:type="dxa"/>
            <w:tcBorders>
              <w:top w:val="nil"/>
              <w:bottom w:val="nil"/>
            </w:tcBorders>
          </w:tcPr>
          <w:p w14:paraId="33966219" w14:textId="77777777" w:rsidR="00390983" w:rsidRDefault="00390983" w:rsidP="00CF061B">
            <w:pPr>
              <w:pStyle w:val="TableParagraph"/>
              <w:spacing w:before="11" w:line="180" w:lineRule="exact"/>
              <w:ind w:left="104"/>
              <w:rPr>
                <w:sz w:val="16"/>
              </w:rPr>
            </w:pPr>
            <w:r>
              <w:rPr>
                <w:sz w:val="16"/>
              </w:rPr>
              <w:t>buildings, archaeological</w:t>
            </w:r>
          </w:p>
        </w:tc>
        <w:tc>
          <w:tcPr>
            <w:tcW w:w="3260" w:type="dxa"/>
            <w:tcBorders>
              <w:top w:val="nil"/>
              <w:bottom w:val="nil"/>
            </w:tcBorders>
          </w:tcPr>
          <w:p w14:paraId="2B3E3266" w14:textId="77777777" w:rsidR="00390983" w:rsidRDefault="00390983" w:rsidP="00CF061B">
            <w:pPr>
              <w:pStyle w:val="TableParagraph"/>
              <w:spacing w:before="11" w:line="180" w:lineRule="exact"/>
              <w:ind w:left="104"/>
              <w:rPr>
                <w:sz w:val="16"/>
              </w:rPr>
            </w:pPr>
            <w:r>
              <w:rPr>
                <w:sz w:val="16"/>
              </w:rPr>
              <w:t>Improve access to sites of historic and/or</w:t>
            </w:r>
          </w:p>
        </w:tc>
        <w:tc>
          <w:tcPr>
            <w:tcW w:w="4112" w:type="dxa"/>
            <w:tcBorders>
              <w:top w:val="nil"/>
              <w:bottom w:val="nil"/>
            </w:tcBorders>
          </w:tcPr>
          <w:p w14:paraId="0C203A51" w14:textId="77777777" w:rsidR="00390983" w:rsidRDefault="00390983" w:rsidP="00CF061B">
            <w:pPr>
              <w:pStyle w:val="TableParagraph"/>
              <w:rPr>
                <w:rFonts w:ascii="Times New Roman"/>
                <w:sz w:val="14"/>
              </w:rPr>
            </w:pPr>
          </w:p>
        </w:tc>
        <w:tc>
          <w:tcPr>
            <w:tcW w:w="709" w:type="dxa"/>
            <w:tcBorders>
              <w:top w:val="nil"/>
              <w:bottom w:val="nil"/>
            </w:tcBorders>
          </w:tcPr>
          <w:p w14:paraId="4B69DEF0" w14:textId="77777777" w:rsidR="00390983" w:rsidRDefault="00390983" w:rsidP="00CF061B">
            <w:pPr>
              <w:pStyle w:val="TableParagraph"/>
              <w:rPr>
                <w:rFonts w:ascii="Times New Roman"/>
                <w:sz w:val="14"/>
              </w:rPr>
            </w:pPr>
          </w:p>
        </w:tc>
        <w:tc>
          <w:tcPr>
            <w:tcW w:w="3119" w:type="dxa"/>
            <w:tcBorders>
              <w:top w:val="nil"/>
              <w:bottom w:val="nil"/>
            </w:tcBorders>
          </w:tcPr>
          <w:p w14:paraId="379A68CA" w14:textId="77777777" w:rsidR="00390983" w:rsidRDefault="00390983" w:rsidP="00CF061B">
            <w:pPr>
              <w:pStyle w:val="TableParagraph"/>
              <w:rPr>
                <w:rFonts w:ascii="Times New Roman"/>
                <w:sz w:val="14"/>
              </w:rPr>
            </w:pPr>
          </w:p>
        </w:tc>
        <w:tc>
          <w:tcPr>
            <w:tcW w:w="712" w:type="dxa"/>
            <w:tcBorders>
              <w:top w:val="nil"/>
              <w:bottom w:val="nil"/>
            </w:tcBorders>
          </w:tcPr>
          <w:p w14:paraId="39B2F1CA" w14:textId="77777777" w:rsidR="00390983" w:rsidRDefault="00390983" w:rsidP="00CF061B">
            <w:pPr>
              <w:pStyle w:val="TableParagraph"/>
              <w:rPr>
                <w:rFonts w:ascii="Times New Roman"/>
                <w:sz w:val="14"/>
              </w:rPr>
            </w:pPr>
          </w:p>
        </w:tc>
      </w:tr>
      <w:tr w:rsidR="00390983" w14:paraId="5F05BE01" w14:textId="77777777" w:rsidTr="00CF061B">
        <w:trPr>
          <w:trHeight w:val="211"/>
        </w:trPr>
        <w:tc>
          <w:tcPr>
            <w:tcW w:w="1102" w:type="dxa"/>
            <w:tcBorders>
              <w:top w:val="nil"/>
              <w:bottom w:val="nil"/>
            </w:tcBorders>
          </w:tcPr>
          <w:p w14:paraId="15508037" w14:textId="77777777" w:rsidR="00390983" w:rsidRDefault="00390983" w:rsidP="00CF061B">
            <w:pPr>
              <w:pStyle w:val="TableParagraph"/>
              <w:rPr>
                <w:rFonts w:ascii="Times New Roman"/>
                <w:sz w:val="14"/>
              </w:rPr>
            </w:pPr>
          </w:p>
        </w:tc>
        <w:tc>
          <w:tcPr>
            <w:tcW w:w="2127" w:type="dxa"/>
            <w:tcBorders>
              <w:top w:val="nil"/>
              <w:bottom w:val="nil"/>
            </w:tcBorders>
          </w:tcPr>
          <w:p w14:paraId="4C53744E" w14:textId="77777777" w:rsidR="00390983" w:rsidRDefault="00390983" w:rsidP="00CF061B">
            <w:pPr>
              <w:pStyle w:val="TableParagraph"/>
              <w:spacing w:before="11" w:line="180" w:lineRule="exact"/>
              <w:ind w:left="104"/>
              <w:rPr>
                <w:sz w:val="16"/>
              </w:rPr>
            </w:pPr>
            <w:r>
              <w:rPr>
                <w:sz w:val="16"/>
              </w:rPr>
              <w:t>sites and other culturally</w:t>
            </w:r>
          </w:p>
        </w:tc>
        <w:tc>
          <w:tcPr>
            <w:tcW w:w="3260" w:type="dxa"/>
            <w:tcBorders>
              <w:top w:val="nil"/>
              <w:bottom w:val="nil"/>
            </w:tcBorders>
          </w:tcPr>
          <w:p w14:paraId="38A1A243" w14:textId="77777777" w:rsidR="00390983" w:rsidRDefault="00390983" w:rsidP="00CF061B">
            <w:pPr>
              <w:pStyle w:val="TableParagraph"/>
              <w:spacing w:before="11" w:line="180" w:lineRule="exact"/>
              <w:ind w:left="104"/>
              <w:rPr>
                <w:sz w:val="16"/>
              </w:rPr>
            </w:pPr>
            <w:r>
              <w:rPr>
                <w:sz w:val="16"/>
              </w:rPr>
              <w:t>cultural interest?</w:t>
            </w:r>
          </w:p>
        </w:tc>
        <w:tc>
          <w:tcPr>
            <w:tcW w:w="4112" w:type="dxa"/>
            <w:tcBorders>
              <w:top w:val="nil"/>
              <w:bottom w:val="nil"/>
            </w:tcBorders>
          </w:tcPr>
          <w:p w14:paraId="2BDABA95" w14:textId="77777777" w:rsidR="00390983" w:rsidRDefault="00390983" w:rsidP="00CF061B">
            <w:pPr>
              <w:pStyle w:val="TableParagraph"/>
              <w:rPr>
                <w:rFonts w:ascii="Times New Roman"/>
                <w:sz w:val="14"/>
              </w:rPr>
            </w:pPr>
          </w:p>
        </w:tc>
        <w:tc>
          <w:tcPr>
            <w:tcW w:w="709" w:type="dxa"/>
            <w:tcBorders>
              <w:top w:val="nil"/>
              <w:bottom w:val="nil"/>
            </w:tcBorders>
          </w:tcPr>
          <w:p w14:paraId="0134C298" w14:textId="77777777" w:rsidR="00390983" w:rsidRDefault="00390983" w:rsidP="00CF061B">
            <w:pPr>
              <w:pStyle w:val="TableParagraph"/>
              <w:rPr>
                <w:rFonts w:ascii="Times New Roman"/>
                <w:sz w:val="14"/>
              </w:rPr>
            </w:pPr>
          </w:p>
        </w:tc>
        <w:tc>
          <w:tcPr>
            <w:tcW w:w="3119" w:type="dxa"/>
            <w:tcBorders>
              <w:top w:val="nil"/>
              <w:bottom w:val="nil"/>
            </w:tcBorders>
          </w:tcPr>
          <w:p w14:paraId="6019FA3D" w14:textId="77777777" w:rsidR="00390983" w:rsidRDefault="00390983" w:rsidP="00CF061B">
            <w:pPr>
              <w:pStyle w:val="TableParagraph"/>
              <w:rPr>
                <w:rFonts w:ascii="Times New Roman"/>
                <w:sz w:val="14"/>
              </w:rPr>
            </w:pPr>
          </w:p>
        </w:tc>
        <w:tc>
          <w:tcPr>
            <w:tcW w:w="712" w:type="dxa"/>
            <w:tcBorders>
              <w:top w:val="nil"/>
              <w:bottom w:val="nil"/>
            </w:tcBorders>
          </w:tcPr>
          <w:p w14:paraId="5FA1D8C4" w14:textId="77777777" w:rsidR="00390983" w:rsidRDefault="00390983" w:rsidP="00CF061B">
            <w:pPr>
              <w:pStyle w:val="TableParagraph"/>
              <w:rPr>
                <w:rFonts w:ascii="Times New Roman"/>
                <w:sz w:val="14"/>
              </w:rPr>
            </w:pPr>
          </w:p>
        </w:tc>
      </w:tr>
      <w:tr w:rsidR="00390983" w14:paraId="6E0AEC7E" w14:textId="77777777" w:rsidTr="00CF061B">
        <w:trPr>
          <w:trHeight w:val="311"/>
        </w:trPr>
        <w:tc>
          <w:tcPr>
            <w:tcW w:w="1102" w:type="dxa"/>
            <w:tcBorders>
              <w:top w:val="nil"/>
              <w:bottom w:val="nil"/>
            </w:tcBorders>
          </w:tcPr>
          <w:p w14:paraId="7A570E4B" w14:textId="77777777" w:rsidR="00390983" w:rsidRDefault="00390983" w:rsidP="00CF061B">
            <w:pPr>
              <w:pStyle w:val="TableParagraph"/>
              <w:rPr>
                <w:rFonts w:ascii="Times New Roman"/>
                <w:sz w:val="16"/>
              </w:rPr>
            </w:pPr>
          </w:p>
        </w:tc>
        <w:tc>
          <w:tcPr>
            <w:tcW w:w="2127" w:type="dxa"/>
            <w:tcBorders>
              <w:top w:val="nil"/>
              <w:bottom w:val="nil"/>
            </w:tcBorders>
          </w:tcPr>
          <w:p w14:paraId="78CC3C98" w14:textId="77777777" w:rsidR="00390983" w:rsidRDefault="00390983" w:rsidP="00CF061B">
            <w:pPr>
              <w:pStyle w:val="TableParagraph"/>
              <w:spacing w:before="11"/>
              <w:ind w:left="104"/>
              <w:rPr>
                <w:sz w:val="16"/>
              </w:rPr>
            </w:pPr>
            <w:r>
              <w:rPr>
                <w:sz w:val="16"/>
              </w:rPr>
              <w:t>important features.</w:t>
            </w:r>
          </w:p>
        </w:tc>
        <w:tc>
          <w:tcPr>
            <w:tcW w:w="3260" w:type="dxa"/>
            <w:tcBorders>
              <w:top w:val="nil"/>
              <w:bottom w:val="nil"/>
            </w:tcBorders>
          </w:tcPr>
          <w:p w14:paraId="4E3D7C0B" w14:textId="77777777" w:rsidR="00390983" w:rsidRDefault="00390983" w:rsidP="00CF061B">
            <w:pPr>
              <w:pStyle w:val="TableParagraph"/>
              <w:rPr>
                <w:rFonts w:ascii="Times New Roman"/>
                <w:sz w:val="16"/>
              </w:rPr>
            </w:pPr>
          </w:p>
        </w:tc>
        <w:tc>
          <w:tcPr>
            <w:tcW w:w="4112" w:type="dxa"/>
            <w:tcBorders>
              <w:top w:val="nil"/>
              <w:bottom w:val="nil"/>
            </w:tcBorders>
          </w:tcPr>
          <w:p w14:paraId="27CC9055" w14:textId="77777777" w:rsidR="00390983" w:rsidRDefault="00390983" w:rsidP="00CF061B">
            <w:pPr>
              <w:pStyle w:val="TableParagraph"/>
              <w:rPr>
                <w:rFonts w:ascii="Times New Roman"/>
                <w:sz w:val="16"/>
              </w:rPr>
            </w:pPr>
          </w:p>
        </w:tc>
        <w:tc>
          <w:tcPr>
            <w:tcW w:w="709" w:type="dxa"/>
            <w:tcBorders>
              <w:top w:val="nil"/>
              <w:bottom w:val="nil"/>
            </w:tcBorders>
          </w:tcPr>
          <w:p w14:paraId="6DC9DAA7" w14:textId="77777777" w:rsidR="00390983" w:rsidRDefault="00390983" w:rsidP="00CF061B">
            <w:pPr>
              <w:pStyle w:val="TableParagraph"/>
              <w:rPr>
                <w:rFonts w:ascii="Times New Roman"/>
                <w:sz w:val="16"/>
              </w:rPr>
            </w:pPr>
          </w:p>
        </w:tc>
        <w:tc>
          <w:tcPr>
            <w:tcW w:w="3119" w:type="dxa"/>
            <w:tcBorders>
              <w:top w:val="nil"/>
              <w:bottom w:val="nil"/>
            </w:tcBorders>
          </w:tcPr>
          <w:p w14:paraId="73D62756" w14:textId="77777777" w:rsidR="00390983" w:rsidRDefault="00390983" w:rsidP="00CF061B">
            <w:pPr>
              <w:pStyle w:val="TableParagraph"/>
              <w:rPr>
                <w:rFonts w:ascii="Times New Roman"/>
                <w:sz w:val="16"/>
              </w:rPr>
            </w:pPr>
          </w:p>
        </w:tc>
        <w:tc>
          <w:tcPr>
            <w:tcW w:w="712" w:type="dxa"/>
            <w:tcBorders>
              <w:top w:val="nil"/>
              <w:bottom w:val="nil"/>
            </w:tcBorders>
          </w:tcPr>
          <w:p w14:paraId="79AFF304" w14:textId="77777777" w:rsidR="00390983" w:rsidRDefault="00390983" w:rsidP="00CF061B">
            <w:pPr>
              <w:pStyle w:val="TableParagraph"/>
              <w:rPr>
                <w:rFonts w:ascii="Times New Roman"/>
                <w:sz w:val="16"/>
              </w:rPr>
            </w:pPr>
          </w:p>
        </w:tc>
      </w:tr>
      <w:tr w:rsidR="00390983" w14:paraId="159E5F6C" w14:textId="77777777" w:rsidTr="00CF061B">
        <w:trPr>
          <w:trHeight w:val="311"/>
        </w:trPr>
        <w:tc>
          <w:tcPr>
            <w:tcW w:w="1102" w:type="dxa"/>
            <w:tcBorders>
              <w:top w:val="nil"/>
              <w:bottom w:val="nil"/>
            </w:tcBorders>
          </w:tcPr>
          <w:p w14:paraId="341F8A58" w14:textId="77777777" w:rsidR="00390983" w:rsidRDefault="00390983" w:rsidP="00CF061B">
            <w:pPr>
              <w:pStyle w:val="TableParagraph"/>
              <w:rPr>
                <w:rFonts w:ascii="Times New Roman"/>
                <w:sz w:val="16"/>
              </w:rPr>
            </w:pPr>
          </w:p>
        </w:tc>
        <w:tc>
          <w:tcPr>
            <w:tcW w:w="2127" w:type="dxa"/>
            <w:tcBorders>
              <w:top w:val="nil"/>
              <w:bottom w:val="nil"/>
            </w:tcBorders>
          </w:tcPr>
          <w:p w14:paraId="390B3374" w14:textId="77777777" w:rsidR="00390983" w:rsidRDefault="00390983" w:rsidP="00CF061B">
            <w:pPr>
              <w:pStyle w:val="TableParagraph"/>
              <w:spacing w:before="112" w:line="180" w:lineRule="exact"/>
              <w:ind w:left="104"/>
              <w:rPr>
                <w:sz w:val="16"/>
              </w:rPr>
            </w:pPr>
            <w:r>
              <w:rPr>
                <w:sz w:val="16"/>
              </w:rPr>
              <w:t>To promote access to the</w:t>
            </w:r>
          </w:p>
        </w:tc>
        <w:tc>
          <w:tcPr>
            <w:tcW w:w="3260" w:type="dxa"/>
            <w:tcBorders>
              <w:top w:val="nil"/>
              <w:bottom w:val="nil"/>
            </w:tcBorders>
          </w:tcPr>
          <w:p w14:paraId="7DC1A8AD" w14:textId="77777777" w:rsidR="00390983" w:rsidRDefault="00390983" w:rsidP="00CF061B">
            <w:pPr>
              <w:pStyle w:val="TableParagraph"/>
              <w:rPr>
                <w:rFonts w:ascii="Times New Roman"/>
                <w:sz w:val="16"/>
              </w:rPr>
            </w:pPr>
          </w:p>
        </w:tc>
        <w:tc>
          <w:tcPr>
            <w:tcW w:w="4112" w:type="dxa"/>
            <w:tcBorders>
              <w:top w:val="nil"/>
              <w:bottom w:val="nil"/>
            </w:tcBorders>
          </w:tcPr>
          <w:p w14:paraId="0970F641" w14:textId="77777777" w:rsidR="00390983" w:rsidRDefault="00390983" w:rsidP="00CF061B">
            <w:pPr>
              <w:pStyle w:val="TableParagraph"/>
              <w:rPr>
                <w:rFonts w:ascii="Times New Roman"/>
                <w:sz w:val="16"/>
              </w:rPr>
            </w:pPr>
          </w:p>
        </w:tc>
        <w:tc>
          <w:tcPr>
            <w:tcW w:w="709" w:type="dxa"/>
            <w:tcBorders>
              <w:top w:val="nil"/>
              <w:bottom w:val="nil"/>
            </w:tcBorders>
          </w:tcPr>
          <w:p w14:paraId="4DA3C366" w14:textId="77777777" w:rsidR="00390983" w:rsidRDefault="00390983" w:rsidP="00CF061B">
            <w:pPr>
              <w:pStyle w:val="TableParagraph"/>
              <w:rPr>
                <w:rFonts w:ascii="Times New Roman"/>
                <w:sz w:val="16"/>
              </w:rPr>
            </w:pPr>
          </w:p>
        </w:tc>
        <w:tc>
          <w:tcPr>
            <w:tcW w:w="3119" w:type="dxa"/>
            <w:tcBorders>
              <w:top w:val="nil"/>
              <w:bottom w:val="nil"/>
            </w:tcBorders>
          </w:tcPr>
          <w:p w14:paraId="1E8C0B34" w14:textId="77777777" w:rsidR="00390983" w:rsidRDefault="00390983" w:rsidP="00CF061B">
            <w:pPr>
              <w:pStyle w:val="TableParagraph"/>
              <w:rPr>
                <w:rFonts w:ascii="Times New Roman"/>
                <w:sz w:val="16"/>
              </w:rPr>
            </w:pPr>
          </w:p>
        </w:tc>
        <w:tc>
          <w:tcPr>
            <w:tcW w:w="712" w:type="dxa"/>
            <w:tcBorders>
              <w:top w:val="nil"/>
              <w:bottom w:val="nil"/>
            </w:tcBorders>
          </w:tcPr>
          <w:p w14:paraId="7D9699FC" w14:textId="77777777" w:rsidR="00390983" w:rsidRDefault="00390983" w:rsidP="00CF061B">
            <w:pPr>
              <w:pStyle w:val="TableParagraph"/>
              <w:rPr>
                <w:rFonts w:ascii="Times New Roman"/>
                <w:sz w:val="16"/>
              </w:rPr>
            </w:pPr>
          </w:p>
        </w:tc>
      </w:tr>
      <w:tr w:rsidR="00390983" w14:paraId="455AFEFE" w14:textId="77777777" w:rsidTr="00CF061B">
        <w:trPr>
          <w:trHeight w:val="422"/>
        </w:trPr>
        <w:tc>
          <w:tcPr>
            <w:tcW w:w="1102" w:type="dxa"/>
            <w:tcBorders>
              <w:top w:val="nil"/>
            </w:tcBorders>
          </w:tcPr>
          <w:p w14:paraId="77BF63E9" w14:textId="77777777" w:rsidR="00390983" w:rsidRDefault="00390983" w:rsidP="00CF061B">
            <w:pPr>
              <w:pStyle w:val="TableParagraph"/>
              <w:rPr>
                <w:rFonts w:ascii="Times New Roman"/>
                <w:sz w:val="16"/>
              </w:rPr>
            </w:pPr>
          </w:p>
        </w:tc>
        <w:tc>
          <w:tcPr>
            <w:tcW w:w="2127" w:type="dxa"/>
            <w:tcBorders>
              <w:top w:val="nil"/>
            </w:tcBorders>
          </w:tcPr>
          <w:p w14:paraId="0468CBE6" w14:textId="77777777" w:rsidR="00390983" w:rsidRDefault="00390983" w:rsidP="00CF061B">
            <w:pPr>
              <w:pStyle w:val="TableParagraph"/>
              <w:spacing w:before="11"/>
              <w:ind w:left="104"/>
              <w:rPr>
                <w:sz w:val="16"/>
              </w:rPr>
            </w:pPr>
            <w:r>
              <w:rPr>
                <w:sz w:val="16"/>
              </w:rPr>
              <w:t>historic environment.</w:t>
            </w:r>
          </w:p>
        </w:tc>
        <w:tc>
          <w:tcPr>
            <w:tcW w:w="3260" w:type="dxa"/>
            <w:tcBorders>
              <w:top w:val="nil"/>
            </w:tcBorders>
          </w:tcPr>
          <w:p w14:paraId="4362D98C" w14:textId="77777777" w:rsidR="00390983" w:rsidRDefault="00390983" w:rsidP="00CF061B">
            <w:pPr>
              <w:pStyle w:val="TableParagraph"/>
              <w:rPr>
                <w:rFonts w:ascii="Times New Roman"/>
                <w:sz w:val="16"/>
              </w:rPr>
            </w:pPr>
          </w:p>
        </w:tc>
        <w:tc>
          <w:tcPr>
            <w:tcW w:w="4112" w:type="dxa"/>
            <w:tcBorders>
              <w:top w:val="nil"/>
            </w:tcBorders>
          </w:tcPr>
          <w:p w14:paraId="4240A308" w14:textId="77777777" w:rsidR="00390983" w:rsidRDefault="00390983" w:rsidP="00CF061B">
            <w:pPr>
              <w:pStyle w:val="TableParagraph"/>
              <w:rPr>
                <w:rFonts w:ascii="Times New Roman"/>
                <w:sz w:val="16"/>
              </w:rPr>
            </w:pPr>
          </w:p>
        </w:tc>
        <w:tc>
          <w:tcPr>
            <w:tcW w:w="709" w:type="dxa"/>
            <w:tcBorders>
              <w:top w:val="nil"/>
            </w:tcBorders>
          </w:tcPr>
          <w:p w14:paraId="44BB3536" w14:textId="77777777" w:rsidR="00390983" w:rsidRDefault="00390983" w:rsidP="00CF061B">
            <w:pPr>
              <w:pStyle w:val="TableParagraph"/>
              <w:rPr>
                <w:rFonts w:ascii="Times New Roman"/>
                <w:sz w:val="16"/>
              </w:rPr>
            </w:pPr>
          </w:p>
        </w:tc>
        <w:tc>
          <w:tcPr>
            <w:tcW w:w="3119" w:type="dxa"/>
            <w:tcBorders>
              <w:top w:val="nil"/>
            </w:tcBorders>
          </w:tcPr>
          <w:p w14:paraId="5CF52125" w14:textId="77777777" w:rsidR="00390983" w:rsidRDefault="00390983" w:rsidP="00CF061B">
            <w:pPr>
              <w:pStyle w:val="TableParagraph"/>
              <w:rPr>
                <w:rFonts w:ascii="Times New Roman"/>
                <w:sz w:val="16"/>
              </w:rPr>
            </w:pPr>
          </w:p>
        </w:tc>
        <w:tc>
          <w:tcPr>
            <w:tcW w:w="712" w:type="dxa"/>
            <w:tcBorders>
              <w:top w:val="nil"/>
            </w:tcBorders>
          </w:tcPr>
          <w:p w14:paraId="4305820D" w14:textId="77777777" w:rsidR="00390983" w:rsidRDefault="00390983" w:rsidP="00CF061B">
            <w:pPr>
              <w:pStyle w:val="TableParagraph"/>
              <w:rPr>
                <w:rFonts w:ascii="Times New Roman"/>
                <w:sz w:val="16"/>
              </w:rPr>
            </w:pPr>
          </w:p>
        </w:tc>
      </w:tr>
      <w:tr w:rsidR="00390983" w14:paraId="35EE6870" w14:textId="77777777" w:rsidTr="00CF061B">
        <w:trPr>
          <w:trHeight w:val="617"/>
        </w:trPr>
        <w:tc>
          <w:tcPr>
            <w:tcW w:w="1102" w:type="dxa"/>
            <w:tcBorders>
              <w:bottom w:val="nil"/>
            </w:tcBorders>
          </w:tcPr>
          <w:p w14:paraId="4EF5410C" w14:textId="77777777" w:rsidR="00390983" w:rsidRDefault="00390983" w:rsidP="00CF061B">
            <w:pPr>
              <w:pStyle w:val="TableParagraph"/>
              <w:ind w:left="107" w:right="390"/>
              <w:rPr>
                <w:sz w:val="16"/>
              </w:rPr>
            </w:pPr>
            <w:r>
              <w:rPr>
                <w:sz w:val="16"/>
              </w:rPr>
              <w:t>Material Assets</w:t>
            </w:r>
          </w:p>
        </w:tc>
        <w:tc>
          <w:tcPr>
            <w:tcW w:w="2127" w:type="dxa"/>
            <w:tcBorders>
              <w:bottom w:val="nil"/>
            </w:tcBorders>
          </w:tcPr>
          <w:p w14:paraId="31CD3CFB" w14:textId="77777777" w:rsidR="00390983" w:rsidRDefault="00390983" w:rsidP="00CF061B">
            <w:pPr>
              <w:pStyle w:val="TableParagraph"/>
              <w:spacing w:before="1"/>
              <w:ind w:left="104"/>
              <w:rPr>
                <w:sz w:val="16"/>
              </w:rPr>
            </w:pPr>
            <w:r>
              <w:rPr>
                <w:sz w:val="16"/>
              </w:rPr>
              <w:t>Promote a safe and clean</w:t>
            </w:r>
          </w:p>
          <w:p w14:paraId="29A937EF" w14:textId="77777777" w:rsidR="00390983" w:rsidRDefault="00390983" w:rsidP="00CF061B">
            <w:pPr>
              <w:pStyle w:val="TableParagraph"/>
              <w:spacing w:before="1" w:line="210" w:lineRule="atLeast"/>
              <w:ind w:left="104" w:right="378"/>
              <w:rPr>
                <w:sz w:val="16"/>
              </w:rPr>
            </w:pPr>
            <w:r>
              <w:rPr>
                <w:sz w:val="16"/>
              </w:rPr>
              <w:t>environment with good quality services.</w:t>
            </w:r>
          </w:p>
        </w:tc>
        <w:tc>
          <w:tcPr>
            <w:tcW w:w="3260" w:type="dxa"/>
            <w:tcBorders>
              <w:bottom w:val="nil"/>
            </w:tcBorders>
          </w:tcPr>
          <w:p w14:paraId="5BD3A1FE" w14:textId="77777777" w:rsidR="00390983" w:rsidRDefault="00390983" w:rsidP="00CF061B">
            <w:pPr>
              <w:pStyle w:val="TableParagraph"/>
              <w:spacing w:before="1" w:line="276" w:lineRule="auto"/>
              <w:ind w:left="104" w:right="169"/>
              <w:rPr>
                <w:sz w:val="16"/>
              </w:rPr>
            </w:pPr>
            <w:r>
              <w:rPr>
                <w:spacing w:val="-4"/>
                <w:sz w:val="16"/>
              </w:rPr>
              <w:t xml:space="preserve">Provide adequate transport facilities that </w:t>
            </w:r>
            <w:r>
              <w:rPr>
                <w:spacing w:val="-3"/>
                <w:sz w:val="16"/>
              </w:rPr>
              <w:t xml:space="preserve">meet the </w:t>
            </w:r>
            <w:r>
              <w:rPr>
                <w:spacing w:val="-4"/>
                <w:sz w:val="16"/>
              </w:rPr>
              <w:t xml:space="preserve">needs </w:t>
            </w:r>
            <w:r>
              <w:rPr>
                <w:spacing w:val="-3"/>
                <w:sz w:val="16"/>
              </w:rPr>
              <w:t xml:space="preserve">of </w:t>
            </w:r>
            <w:r>
              <w:rPr>
                <w:spacing w:val="-2"/>
                <w:sz w:val="16"/>
              </w:rPr>
              <w:t xml:space="preserve">the </w:t>
            </w:r>
            <w:r>
              <w:rPr>
                <w:spacing w:val="-4"/>
                <w:sz w:val="16"/>
              </w:rPr>
              <w:t xml:space="preserve">people </w:t>
            </w:r>
            <w:r>
              <w:rPr>
                <w:spacing w:val="-3"/>
                <w:sz w:val="16"/>
              </w:rPr>
              <w:t xml:space="preserve">of </w:t>
            </w:r>
            <w:r>
              <w:rPr>
                <w:spacing w:val="-5"/>
                <w:sz w:val="16"/>
              </w:rPr>
              <w:t>Aberdeen?</w:t>
            </w:r>
          </w:p>
        </w:tc>
        <w:tc>
          <w:tcPr>
            <w:tcW w:w="4112" w:type="dxa"/>
            <w:tcBorders>
              <w:bottom w:val="nil"/>
            </w:tcBorders>
          </w:tcPr>
          <w:p w14:paraId="60FA62C4" w14:textId="77777777" w:rsidR="00390983" w:rsidRPr="00A00701" w:rsidRDefault="00390983" w:rsidP="00CF061B">
            <w:pPr>
              <w:pStyle w:val="TableParagraph"/>
              <w:ind w:left="105" w:right="494"/>
              <w:rPr>
                <w:sz w:val="16"/>
                <w:szCs w:val="16"/>
              </w:rPr>
            </w:pPr>
            <w:r w:rsidRPr="00A00701">
              <w:rPr>
                <w:sz w:val="16"/>
                <w:szCs w:val="16"/>
              </w:rPr>
              <w:t xml:space="preserve">Any improvements to the </w:t>
            </w:r>
            <w:r>
              <w:rPr>
                <w:sz w:val="16"/>
                <w:szCs w:val="16"/>
              </w:rPr>
              <w:t>airport</w:t>
            </w:r>
            <w:r w:rsidRPr="00A00701">
              <w:rPr>
                <w:sz w:val="16"/>
                <w:szCs w:val="16"/>
              </w:rPr>
              <w:t xml:space="preserve">, as supported by Aberdeen City Council, could help to enhance </w:t>
            </w:r>
            <w:r>
              <w:rPr>
                <w:sz w:val="16"/>
                <w:szCs w:val="16"/>
              </w:rPr>
              <w:t xml:space="preserve">and maintain </w:t>
            </w:r>
            <w:r w:rsidRPr="00A00701">
              <w:rPr>
                <w:sz w:val="16"/>
                <w:szCs w:val="16"/>
              </w:rPr>
              <w:t>this material asset, with a long-term positive impact.</w:t>
            </w:r>
          </w:p>
        </w:tc>
        <w:tc>
          <w:tcPr>
            <w:tcW w:w="709" w:type="dxa"/>
            <w:tcBorders>
              <w:bottom w:val="nil"/>
            </w:tcBorders>
          </w:tcPr>
          <w:p w14:paraId="00ABDCB6" w14:textId="77777777" w:rsidR="00390983" w:rsidRDefault="00390983" w:rsidP="00CF061B">
            <w:pPr>
              <w:pStyle w:val="TableParagraph"/>
              <w:spacing w:line="182" w:lineRule="exact"/>
              <w:ind w:left="102"/>
              <w:rPr>
                <w:sz w:val="16"/>
              </w:rPr>
            </w:pPr>
            <w:r>
              <w:rPr>
                <w:sz w:val="16"/>
              </w:rPr>
              <w:t>+</w:t>
            </w:r>
          </w:p>
        </w:tc>
        <w:tc>
          <w:tcPr>
            <w:tcW w:w="3119" w:type="dxa"/>
            <w:tcBorders>
              <w:bottom w:val="nil"/>
            </w:tcBorders>
          </w:tcPr>
          <w:p w14:paraId="5C3EEDFC" w14:textId="77777777" w:rsidR="00390983" w:rsidRPr="00A00701" w:rsidRDefault="00390983" w:rsidP="00CF061B">
            <w:pPr>
              <w:pStyle w:val="TableParagraph"/>
              <w:ind w:left="104" w:right="400"/>
              <w:rPr>
                <w:sz w:val="16"/>
                <w:szCs w:val="16"/>
              </w:rPr>
            </w:pPr>
            <w:r w:rsidRPr="00A00701">
              <w:rPr>
                <w:sz w:val="16"/>
                <w:szCs w:val="16"/>
              </w:rPr>
              <w:t>Failing to support airport improvements could result in the deterioration of this material asset.</w:t>
            </w:r>
          </w:p>
        </w:tc>
        <w:tc>
          <w:tcPr>
            <w:tcW w:w="712" w:type="dxa"/>
            <w:tcBorders>
              <w:bottom w:val="nil"/>
            </w:tcBorders>
          </w:tcPr>
          <w:p w14:paraId="753CBB68" w14:textId="77777777" w:rsidR="00390983" w:rsidRDefault="00390983" w:rsidP="00CF061B">
            <w:pPr>
              <w:pStyle w:val="TableParagraph"/>
              <w:spacing w:line="182" w:lineRule="exact"/>
              <w:ind w:left="102"/>
              <w:rPr>
                <w:sz w:val="16"/>
              </w:rPr>
            </w:pPr>
            <w:r>
              <w:rPr>
                <w:sz w:val="16"/>
              </w:rPr>
              <w:t>-</w:t>
            </w:r>
          </w:p>
        </w:tc>
      </w:tr>
      <w:tr w:rsidR="00390983" w14:paraId="2CBA5FC9" w14:textId="77777777" w:rsidTr="00CF061B">
        <w:trPr>
          <w:trHeight w:val="205"/>
        </w:trPr>
        <w:tc>
          <w:tcPr>
            <w:tcW w:w="1102" w:type="dxa"/>
            <w:tcBorders>
              <w:top w:val="nil"/>
              <w:bottom w:val="nil"/>
            </w:tcBorders>
          </w:tcPr>
          <w:p w14:paraId="16295AA5" w14:textId="77777777" w:rsidR="00390983" w:rsidRDefault="00390983" w:rsidP="00CF061B">
            <w:pPr>
              <w:pStyle w:val="TableParagraph"/>
              <w:rPr>
                <w:rFonts w:ascii="Times New Roman"/>
                <w:sz w:val="14"/>
              </w:rPr>
            </w:pPr>
          </w:p>
        </w:tc>
        <w:tc>
          <w:tcPr>
            <w:tcW w:w="2127" w:type="dxa"/>
            <w:tcBorders>
              <w:top w:val="nil"/>
              <w:bottom w:val="nil"/>
            </w:tcBorders>
          </w:tcPr>
          <w:p w14:paraId="4B872A22" w14:textId="77777777" w:rsidR="00390983" w:rsidRDefault="00390983" w:rsidP="00CF061B">
            <w:pPr>
              <w:pStyle w:val="TableParagraph"/>
              <w:rPr>
                <w:rFonts w:ascii="Times New Roman"/>
                <w:sz w:val="14"/>
              </w:rPr>
            </w:pPr>
          </w:p>
        </w:tc>
        <w:tc>
          <w:tcPr>
            <w:tcW w:w="3260" w:type="dxa"/>
            <w:tcBorders>
              <w:top w:val="nil"/>
              <w:bottom w:val="nil"/>
            </w:tcBorders>
          </w:tcPr>
          <w:p w14:paraId="1B682B0D" w14:textId="77777777" w:rsidR="00390983" w:rsidRDefault="00390983" w:rsidP="00CF061B">
            <w:pPr>
              <w:pStyle w:val="TableParagraph"/>
              <w:spacing w:before="5" w:line="180" w:lineRule="exact"/>
              <w:ind w:left="104"/>
              <w:rPr>
                <w:sz w:val="16"/>
              </w:rPr>
            </w:pPr>
            <w:r>
              <w:rPr>
                <w:sz w:val="16"/>
              </w:rPr>
              <w:t>Allow for the sustainable use of resources?</w:t>
            </w:r>
          </w:p>
        </w:tc>
        <w:tc>
          <w:tcPr>
            <w:tcW w:w="4112" w:type="dxa"/>
            <w:tcBorders>
              <w:top w:val="nil"/>
              <w:bottom w:val="nil"/>
            </w:tcBorders>
          </w:tcPr>
          <w:p w14:paraId="06485D41" w14:textId="77777777" w:rsidR="00390983" w:rsidRDefault="00390983" w:rsidP="00CF061B">
            <w:pPr>
              <w:pStyle w:val="TableParagraph"/>
              <w:rPr>
                <w:rFonts w:ascii="Times New Roman"/>
                <w:sz w:val="14"/>
              </w:rPr>
            </w:pPr>
          </w:p>
        </w:tc>
        <w:tc>
          <w:tcPr>
            <w:tcW w:w="709" w:type="dxa"/>
            <w:tcBorders>
              <w:top w:val="nil"/>
              <w:bottom w:val="nil"/>
            </w:tcBorders>
          </w:tcPr>
          <w:p w14:paraId="212E3DB0" w14:textId="77777777" w:rsidR="00390983" w:rsidRDefault="00390983" w:rsidP="00CF061B">
            <w:pPr>
              <w:pStyle w:val="TableParagraph"/>
              <w:rPr>
                <w:rFonts w:ascii="Times New Roman"/>
                <w:sz w:val="14"/>
              </w:rPr>
            </w:pPr>
          </w:p>
        </w:tc>
        <w:tc>
          <w:tcPr>
            <w:tcW w:w="3119" w:type="dxa"/>
            <w:tcBorders>
              <w:top w:val="nil"/>
              <w:bottom w:val="nil"/>
            </w:tcBorders>
          </w:tcPr>
          <w:p w14:paraId="06014FD3" w14:textId="77777777" w:rsidR="00390983" w:rsidRDefault="00390983" w:rsidP="00CF061B">
            <w:pPr>
              <w:pStyle w:val="TableParagraph"/>
              <w:rPr>
                <w:rFonts w:ascii="Times New Roman"/>
                <w:sz w:val="14"/>
              </w:rPr>
            </w:pPr>
          </w:p>
        </w:tc>
        <w:tc>
          <w:tcPr>
            <w:tcW w:w="712" w:type="dxa"/>
            <w:tcBorders>
              <w:top w:val="nil"/>
              <w:bottom w:val="nil"/>
            </w:tcBorders>
          </w:tcPr>
          <w:p w14:paraId="7B5FFEAE" w14:textId="77777777" w:rsidR="00390983" w:rsidRDefault="00390983" w:rsidP="00CF061B">
            <w:pPr>
              <w:pStyle w:val="TableParagraph"/>
              <w:rPr>
                <w:rFonts w:ascii="Times New Roman"/>
                <w:sz w:val="14"/>
              </w:rPr>
            </w:pPr>
          </w:p>
        </w:tc>
      </w:tr>
      <w:tr w:rsidR="00390983" w14:paraId="5BA214C0" w14:textId="77777777" w:rsidTr="00CF061B">
        <w:trPr>
          <w:trHeight w:val="729"/>
        </w:trPr>
        <w:tc>
          <w:tcPr>
            <w:tcW w:w="1102" w:type="dxa"/>
            <w:tcBorders>
              <w:top w:val="nil"/>
              <w:bottom w:val="nil"/>
            </w:tcBorders>
          </w:tcPr>
          <w:p w14:paraId="04F95E31" w14:textId="77777777" w:rsidR="00390983" w:rsidRDefault="00390983" w:rsidP="00CF061B">
            <w:pPr>
              <w:pStyle w:val="TableParagraph"/>
              <w:rPr>
                <w:rFonts w:ascii="Times New Roman"/>
                <w:sz w:val="16"/>
              </w:rPr>
            </w:pPr>
          </w:p>
        </w:tc>
        <w:tc>
          <w:tcPr>
            <w:tcW w:w="2127" w:type="dxa"/>
            <w:tcBorders>
              <w:top w:val="nil"/>
              <w:bottom w:val="nil"/>
            </w:tcBorders>
          </w:tcPr>
          <w:p w14:paraId="6D9F2BCE" w14:textId="77777777" w:rsidR="00390983" w:rsidRDefault="00390983" w:rsidP="00CF061B">
            <w:pPr>
              <w:pStyle w:val="TableParagraph"/>
              <w:spacing w:before="11" w:line="276" w:lineRule="auto"/>
              <w:ind w:left="104" w:right="344"/>
              <w:jc w:val="both"/>
              <w:rPr>
                <w:sz w:val="16"/>
              </w:rPr>
            </w:pPr>
            <w:r>
              <w:rPr>
                <w:spacing w:val="-4"/>
                <w:sz w:val="16"/>
              </w:rPr>
              <w:t xml:space="preserve">Promote </w:t>
            </w:r>
            <w:r>
              <w:rPr>
                <w:spacing w:val="-3"/>
                <w:sz w:val="16"/>
              </w:rPr>
              <w:t xml:space="preserve">the </w:t>
            </w:r>
            <w:r>
              <w:rPr>
                <w:spacing w:val="-4"/>
                <w:sz w:val="16"/>
              </w:rPr>
              <w:t xml:space="preserve">sustainable </w:t>
            </w:r>
            <w:r>
              <w:rPr>
                <w:spacing w:val="-2"/>
                <w:sz w:val="16"/>
              </w:rPr>
              <w:t xml:space="preserve">use </w:t>
            </w:r>
            <w:r>
              <w:rPr>
                <w:spacing w:val="-3"/>
                <w:sz w:val="16"/>
              </w:rPr>
              <w:t xml:space="preserve">of </w:t>
            </w:r>
            <w:r>
              <w:rPr>
                <w:spacing w:val="-4"/>
                <w:sz w:val="16"/>
              </w:rPr>
              <w:t xml:space="preserve">natural </w:t>
            </w:r>
            <w:r>
              <w:rPr>
                <w:spacing w:val="-5"/>
                <w:sz w:val="16"/>
              </w:rPr>
              <w:t xml:space="preserve">resources </w:t>
            </w:r>
            <w:r>
              <w:rPr>
                <w:spacing w:val="-3"/>
                <w:sz w:val="16"/>
              </w:rPr>
              <w:t xml:space="preserve">and </w:t>
            </w:r>
            <w:r>
              <w:rPr>
                <w:spacing w:val="-4"/>
                <w:sz w:val="16"/>
              </w:rPr>
              <w:t>material assets.</w:t>
            </w:r>
          </w:p>
        </w:tc>
        <w:tc>
          <w:tcPr>
            <w:tcW w:w="3260" w:type="dxa"/>
            <w:tcBorders>
              <w:top w:val="nil"/>
              <w:bottom w:val="nil"/>
            </w:tcBorders>
          </w:tcPr>
          <w:p w14:paraId="0E606BE9" w14:textId="77777777" w:rsidR="00390983" w:rsidRDefault="00390983" w:rsidP="00CF061B">
            <w:pPr>
              <w:pStyle w:val="TableParagraph"/>
              <w:spacing w:before="5"/>
              <w:rPr>
                <w:b/>
                <w:sz w:val="18"/>
              </w:rPr>
            </w:pPr>
          </w:p>
          <w:p w14:paraId="241876AE" w14:textId="77777777" w:rsidR="00390983" w:rsidRDefault="00390983" w:rsidP="00CF061B">
            <w:pPr>
              <w:pStyle w:val="TableParagraph"/>
              <w:spacing w:before="1" w:line="276" w:lineRule="auto"/>
              <w:ind w:left="104" w:right="169"/>
              <w:rPr>
                <w:sz w:val="16"/>
              </w:rPr>
            </w:pPr>
            <w:r>
              <w:rPr>
                <w:spacing w:val="-4"/>
                <w:sz w:val="16"/>
              </w:rPr>
              <w:t xml:space="preserve">Promote </w:t>
            </w:r>
            <w:r>
              <w:rPr>
                <w:spacing w:val="-3"/>
                <w:sz w:val="16"/>
              </w:rPr>
              <w:t xml:space="preserve">the </w:t>
            </w:r>
            <w:r>
              <w:rPr>
                <w:spacing w:val="-4"/>
                <w:sz w:val="16"/>
              </w:rPr>
              <w:t xml:space="preserve">provision </w:t>
            </w:r>
            <w:r>
              <w:rPr>
                <w:sz w:val="16"/>
              </w:rPr>
              <w:t xml:space="preserve">of </w:t>
            </w:r>
            <w:r>
              <w:rPr>
                <w:spacing w:val="-3"/>
                <w:sz w:val="16"/>
              </w:rPr>
              <w:t xml:space="preserve">safe </w:t>
            </w:r>
            <w:r>
              <w:rPr>
                <w:spacing w:val="-4"/>
                <w:sz w:val="16"/>
              </w:rPr>
              <w:t xml:space="preserve">pedestrian </w:t>
            </w:r>
            <w:r>
              <w:rPr>
                <w:spacing w:val="-3"/>
                <w:sz w:val="16"/>
              </w:rPr>
              <w:t xml:space="preserve">and cycle </w:t>
            </w:r>
            <w:r>
              <w:rPr>
                <w:spacing w:val="-4"/>
                <w:sz w:val="16"/>
              </w:rPr>
              <w:t>access links?</w:t>
            </w:r>
          </w:p>
        </w:tc>
        <w:tc>
          <w:tcPr>
            <w:tcW w:w="4112" w:type="dxa"/>
            <w:tcBorders>
              <w:top w:val="nil"/>
              <w:bottom w:val="nil"/>
            </w:tcBorders>
          </w:tcPr>
          <w:p w14:paraId="598DAB0E" w14:textId="77777777" w:rsidR="00390983" w:rsidRDefault="00390983" w:rsidP="00CF061B">
            <w:pPr>
              <w:pStyle w:val="TableParagraph"/>
              <w:rPr>
                <w:rFonts w:ascii="Times New Roman"/>
                <w:sz w:val="16"/>
              </w:rPr>
            </w:pPr>
          </w:p>
        </w:tc>
        <w:tc>
          <w:tcPr>
            <w:tcW w:w="709" w:type="dxa"/>
            <w:tcBorders>
              <w:top w:val="nil"/>
              <w:bottom w:val="nil"/>
            </w:tcBorders>
          </w:tcPr>
          <w:p w14:paraId="2AE81A9E" w14:textId="77777777" w:rsidR="00390983" w:rsidRDefault="00390983" w:rsidP="00CF061B">
            <w:pPr>
              <w:pStyle w:val="TableParagraph"/>
              <w:rPr>
                <w:rFonts w:ascii="Times New Roman"/>
                <w:sz w:val="16"/>
              </w:rPr>
            </w:pPr>
          </w:p>
        </w:tc>
        <w:tc>
          <w:tcPr>
            <w:tcW w:w="3119" w:type="dxa"/>
            <w:tcBorders>
              <w:top w:val="nil"/>
              <w:bottom w:val="nil"/>
            </w:tcBorders>
          </w:tcPr>
          <w:p w14:paraId="2551F3C5" w14:textId="77777777" w:rsidR="00390983" w:rsidRDefault="00390983" w:rsidP="00CF061B">
            <w:pPr>
              <w:pStyle w:val="TableParagraph"/>
              <w:rPr>
                <w:rFonts w:ascii="Times New Roman"/>
                <w:sz w:val="16"/>
              </w:rPr>
            </w:pPr>
          </w:p>
        </w:tc>
        <w:tc>
          <w:tcPr>
            <w:tcW w:w="712" w:type="dxa"/>
            <w:tcBorders>
              <w:top w:val="nil"/>
              <w:bottom w:val="nil"/>
            </w:tcBorders>
          </w:tcPr>
          <w:p w14:paraId="54019446" w14:textId="77777777" w:rsidR="00390983" w:rsidRDefault="00390983" w:rsidP="00CF061B">
            <w:pPr>
              <w:pStyle w:val="TableParagraph"/>
              <w:rPr>
                <w:rFonts w:ascii="Times New Roman"/>
                <w:sz w:val="16"/>
              </w:rPr>
            </w:pPr>
          </w:p>
        </w:tc>
      </w:tr>
      <w:tr w:rsidR="00390983" w14:paraId="72F0F084" w14:textId="77777777" w:rsidTr="00CF061B">
        <w:trPr>
          <w:trHeight w:val="741"/>
        </w:trPr>
        <w:tc>
          <w:tcPr>
            <w:tcW w:w="1102" w:type="dxa"/>
            <w:tcBorders>
              <w:top w:val="nil"/>
            </w:tcBorders>
          </w:tcPr>
          <w:p w14:paraId="7402E2FD" w14:textId="77777777" w:rsidR="00390983" w:rsidRDefault="00390983" w:rsidP="00CF061B">
            <w:pPr>
              <w:pStyle w:val="TableParagraph"/>
              <w:rPr>
                <w:rFonts w:ascii="Times New Roman"/>
                <w:sz w:val="16"/>
              </w:rPr>
            </w:pPr>
          </w:p>
        </w:tc>
        <w:tc>
          <w:tcPr>
            <w:tcW w:w="2127" w:type="dxa"/>
            <w:tcBorders>
              <w:top w:val="nil"/>
            </w:tcBorders>
          </w:tcPr>
          <w:p w14:paraId="2DCAEA90" w14:textId="77777777" w:rsidR="00390983" w:rsidRDefault="00390983" w:rsidP="00CF061B">
            <w:pPr>
              <w:pStyle w:val="TableParagraph"/>
              <w:spacing w:before="117" w:line="276" w:lineRule="auto"/>
              <w:ind w:left="104" w:right="262"/>
              <w:rPr>
                <w:sz w:val="16"/>
              </w:rPr>
            </w:pPr>
            <w:r>
              <w:rPr>
                <w:sz w:val="16"/>
              </w:rPr>
              <w:t>Promote effective use of existing infrastructure.</w:t>
            </w:r>
          </w:p>
          <w:p w14:paraId="5C956A75" w14:textId="77777777" w:rsidR="00390983" w:rsidRDefault="00390983" w:rsidP="00CF061B">
            <w:pPr>
              <w:pStyle w:val="TableParagraph"/>
              <w:spacing w:before="117" w:line="276" w:lineRule="auto"/>
              <w:ind w:left="104" w:right="262"/>
              <w:rPr>
                <w:sz w:val="16"/>
              </w:rPr>
            </w:pPr>
            <w:r w:rsidRPr="00B23C85">
              <w:rPr>
                <w:sz w:val="16"/>
              </w:rPr>
              <w:t>Protect and enhance outdoor access opportunities and rights.</w:t>
            </w:r>
          </w:p>
        </w:tc>
        <w:tc>
          <w:tcPr>
            <w:tcW w:w="3260" w:type="dxa"/>
            <w:tcBorders>
              <w:top w:val="nil"/>
            </w:tcBorders>
          </w:tcPr>
          <w:p w14:paraId="6B21E3AB" w14:textId="77777777" w:rsidR="00390983" w:rsidRDefault="00390983" w:rsidP="00CF061B">
            <w:pPr>
              <w:pStyle w:val="TableParagraph"/>
              <w:spacing w:before="105" w:line="278" w:lineRule="auto"/>
              <w:ind w:left="104" w:right="341"/>
              <w:rPr>
                <w:sz w:val="16"/>
              </w:rPr>
            </w:pPr>
            <w:r>
              <w:rPr>
                <w:spacing w:val="-4"/>
                <w:sz w:val="16"/>
              </w:rPr>
              <w:t xml:space="preserve">Destroy </w:t>
            </w:r>
            <w:r>
              <w:rPr>
                <w:sz w:val="16"/>
              </w:rPr>
              <w:t xml:space="preserve">or </w:t>
            </w:r>
            <w:r>
              <w:rPr>
                <w:spacing w:val="-3"/>
                <w:sz w:val="16"/>
              </w:rPr>
              <w:t xml:space="preserve">sever any core path </w:t>
            </w:r>
            <w:r>
              <w:rPr>
                <w:sz w:val="16"/>
              </w:rPr>
              <w:t xml:space="preserve">or </w:t>
            </w:r>
            <w:r>
              <w:rPr>
                <w:spacing w:val="-4"/>
                <w:sz w:val="16"/>
              </w:rPr>
              <w:t xml:space="preserve">right </w:t>
            </w:r>
            <w:r>
              <w:rPr>
                <w:spacing w:val="-6"/>
                <w:sz w:val="16"/>
              </w:rPr>
              <w:t xml:space="preserve">of </w:t>
            </w:r>
            <w:r>
              <w:rPr>
                <w:spacing w:val="-4"/>
                <w:sz w:val="16"/>
              </w:rPr>
              <w:t>way?</w:t>
            </w:r>
          </w:p>
        </w:tc>
        <w:tc>
          <w:tcPr>
            <w:tcW w:w="4112" w:type="dxa"/>
            <w:tcBorders>
              <w:top w:val="nil"/>
            </w:tcBorders>
          </w:tcPr>
          <w:p w14:paraId="0E27F6CF" w14:textId="77777777" w:rsidR="00390983" w:rsidRDefault="00390983" w:rsidP="00CF061B">
            <w:pPr>
              <w:pStyle w:val="TableParagraph"/>
              <w:rPr>
                <w:rFonts w:ascii="Times New Roman"/>
                <w:sz w:val="16"/>
              </w:rPr>
            </w:pPr>
          </w:p>
        </w:tc>
        <w:tc>
          <w:tcPr>
            <w:tcW w:w="709" w:type="dxa"/>
            <w:tcBorders>
              <w:top w:val="nil"/>
            </w:tcBorders>
          </w:tcPr>
          <w:p w14:paraId="2E341507" w14:textId="77777777" w:rsidR="00390983" w:rsidRDefault="00390983" w:rsidP="00CF061B">
            <w:pPr>
              <w:pStyle w:val="TableParagraph"/>
              <w:rPr>
                <w:rFonts w:ascii="Times New Roman"/>
                <w:sz w:val="16"/>
              </w:rPr>
            </w:pPr>
          </w:p>
        </w:tc>
        <w:tc>
          <w:tcPr>
            <w:tcW w:w="3119" w:type="dxa"/>
            <w:tcBorders>
              <w:top w:val="nil"/>
            </w:tcBorders>
          </w:tcPr>
          <w:p w14:paraId="1F177F5E" w14:textId="77777777" w:rsidR="00390983" w:rsidRDefault="00390983" w:rsidP="00CF061B">
            <w:pPr>
              <w:pStyle w:val="TableParagraph"/>
              <w:rPr>
                <w:rFonts w:ascii="Times New Roman"/>
                <w:sz w:val="16"/>
              </w:rPr>
            </w:pPr>
          </w:p>
        </w:tc>
        <w:tc>
          <w:tcPr>
            <w:tcW w:w="712" w:type="dxa"/>
            <w:tcBorders>
              <w:top w:val="nil"/>
            </w:tcBorders>
          </w:tcPr>
          <w:p w14:paraId="637DFA1C" w14:textId="77777777" w:rsidR="00390983" w:rsidRDefault="00390983" w:rsidP="00CF061B">
            <w:pPr>
              <w:pStyle w:val="TableParagraph"/>
              <w:rPr>
                <w:rFonts w:ascii="Times New Roman"/>
                <w:sz w:val="16"/>
              </w:rPr>
            </w:pPr>
          </w:p>
        </w:tc>
      </w:tr>
    </w:tbl>
    <w:p w14:paraId="2047EAD2" w14:textId="77777777" w:rsidR="00390983" w:rsidRDefault="00390983" w:rsidP="00390983">
      <w:pPr>
        <w:rPr>
          <w:rFonts w:ascii="Times New Roman"/>
          <w:sz w:val="16"/>
        </w:rPr>
        <w:sectPr w:rsidR="00390983">
          <w:pgSz w:w="16850" w:h="11910" w:orient="landscape"/>
          <w:pgMar w:top="940" w:right="840" w:bottom="1500" w:left="620" w:header="724" w:footer="1174" w:gutter="0"/>
          <w:cols w:space="720"/>
        </w:sectPr>
      </w:pPr>
    </w:p>
    <w:p w14:paraId="02083F4D" w14:textId="77777777" w:rsidR="00390983" w:rsidRDefault="00390983" w:rsidP="00390983">
      <w:pPr>
        <w:pStyle w:val="BodyText"/>
        <w:spacing w:before="1"/>
        <w:rPr>
          <w:b/>
          <w:sz w:val="11"/>
        </w:rPr>
      </w:pPr>
    </w:p>
    <w:tbl>
      <w:tblPr>
        <w:tblW w:w="0" w:type="auto"/>
        <w:tblInd w:w="13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102"/>
        <w:gridCol w:w="2127"/>
        <w:gridCol w:w="3260"/>
        <w:gridCol w:w="4112"/>
        <w:gridCol w:w="709"/>
        <w:gridCol w:w="3119"/>
        <w:gridCol w:w="712"/>
      </w:tblGrid>
      <w:tr w:rsidR="00390983" w14:paraId="3DA2FA2F" w14:textId="77777777" w:rsidTr="00CF061B">
        <w:trPr>
          <w:trHeight w:val="565"/>
        </w:trPr>
        <w:tc>
          <w:tcPr>
            <w:tcW w:w="15141" w:type="dxa"/>
            <w:gridSpan w:val="7"/>
            <w:shd w:val="clear" w:color="auto" w:fill="00B0F0"/>
          </w:tcPr>
          <w:p w14:paraId="11712B9E" w14:textId="77777777" w:rsidR="00390983" w:rsidRDefault="00390983" w:rsidP="00CF061B">
            <w:pPr>
              <w:pStyle w:val="TableParagraph"/>
              <w:tabs>
                <w:tab w:val="left" w:pos="467"/>
                <w:tab w:val="left" w:pos="468"/>
              </w:tabs>
              <w:spacing w:line="176" w:lineRule="exact"/>
              <w:rPr>
                <w:sz w:val="16"/>
              </w:rPr>
            </w:pPr>
            <w:r>
              <w:rPr>
                <w:b/>
                <w:sz w:val="20"/>
              </w:rPr>
              <w:t xml:space="preserve">Policy 25: </w:t>
            </w:r>
            <w:r w:rsidRPr="00402B5D">
              <w:rPr>
                <w:b/>
                <w:sz w:val="20"/>
              </w:rPr>
              <w:t>Freight -</w:t>
            </w:r>
            <w:r>
              <w:t xml:space="preserve"> </w:t>
            </w:r>
            <w:r w:rsidRPr="009E1E2F">
              <w:rPr>
                <w:b/>
                <w:sz w:val="20"/>
              </w:rPr>
              <w:t>To work with partners to ensure the efficient movement of freight to, from and within Aberdeen and the wider North East of Scotland across different modes.</w:t>
            </w:r>
          </w:p>
        </w:tc>
      </w:tr>
      <w:tr w:rsidR="00390983" w14:paraId="4E587E90" w14:textId="77777777" w:rsidTr="00CF061B">
        <w:trPr>
          <w:trHeight w:val="368"/>
        </w:trPr>
        <w:tc>
          <w:tcPr>
            <w:tcW w:w="1102" w:type="dxa"/>
          </w:tcPr>
          <w:p w14:paraId="3064A6E1" w14:textId="77777777" w:rsidR="00390983" w:rsidRDefault="00390983" w:rsidP="00CF061B">
            <w:pPr>
              <w:pStyle w:val="TableParagraph"/>
              <w:spacing w:before="5"/>
              <w:rPr>
                <w:b/>
                <w:sz w:val="15"/>
              </w:rPr>
            </w:pPr>
          </w:p>
          <w:p w14:paraId="2062DC5C" w14:textId="77777777" w:rsidR="00390983" w:rsidRDefault="00390983" w:rsidP="00CF061B">
            <w:pPr>
              <w:pStyle w:val="TableParagraph"/>
              <w:spacing w:before="1" w:line="171" w:lineRule="exact"/>
              <w:ind w:left="107"/>
              <w:rPr>
                <w:b/>
                <w:sz w:val="16"/>
              </w:rPr>
            </w:pPr>
            <w:r>
              <w:rPr>
                <w:b/>
                <w:sz w:val="16"/>
              </w:rPr>
              <w:t>Indicator</w:t>
            </w:r>
          </w:p>
        </w:tc>
        <w:tc>
          <w:tcPr>
            <w:tcW w:w="2127" w:type="dxa"/>
          </w:tcPr>
          <w:p w14:paraId="0BAC6801" w14:textId="77777777" w:rsidR="00390983" w:rsidRDefault="00390983" w:rsidP="00CF061B">
            <w:pPr>
              <w:pStyle w:val="TableParagraph"/>
              <w:spacing w:before="5"/>
              <w:rPr>
                <w:b/>
                <w:sz w:val="15"/>
              </w:rPr>
            </w:pPr>
          </w:p>
          <w:p w14:paraId="701E92C7" w14:textId="77777777" w:rsidR="00390983" w:rsidRDefault="00390983" w:rsidP="00CF061B">
            <w:pPr>
              <w:pStyle w:val="TableParagraph"/>
              <w:spacing w:before="1" w:line="171" w:lineRule="exact"/>
              <w:ind w:left="104"/>
              <w:rPr>
                <w:b/>
                <w:sz w:val="16"/>
              </w:rPr>
            </w:pPr>
            <w:r>
              <w:rPr>
                <w:b/>
                <w:sz w:val="16"/>
              </w:rPr>
              <w:t>Objectives</w:t>
            </w:r>
          </w:p>
        </w:tc>
        <w:tc>
          <w:tcPr>
            <w:tcW w:w="3260" w:type="dxa"/>
          </w:tcPr>
          <w:p w14:paraId="5FF1C0C5" w14:textId="77777777" w:rsidR="00390983" w:rsidRDefault="00390983" w:rsidP="00CF061B">
            <w:pPr>
              <w:pStyle w:val="TableParagraph"/>
              <w:spacing w:before="87"/>
              <w:ind w:left="104"/>
              <w:rPr>
                <w:b/>
                <w:sz w:val="16"/>
              </w:rPr>
            </w:pPr>
            <w:r>
              <w:rPr>
                <w:b/>
                <w:sz w:val="16"/>
              </w:rPr>
              <w:t>Will the policy…?</w:t>
            </w:r>
          </w:p>
        </w:tc>
        <w:tc>
          <w:tcPr>
            <w:tcW w:w="4112" w:type="dxa"/>
          </w:tcPr>
          <w:p w14:paraId="587D35BC" w14:textId="77777777" w:rsidR="00390983" w:rsidRDefault="00390983" w:rsidP="00CF061B">
            <w:pPr>
              <w:pStyle w:val="TableParagraph"/>
              <w:spacing w:line="180" w:lineRule="exact"/>
              <w:ind w:left="449"/>
              <w:rPr>
                <w:b/>
                <w:sz w:val="16"/>
              </w:rPr>
            </w:pPr>
            <w:r>
              <w:rPr>
                <w:b/>
                <w:sz w:val="16"/>
              </w:rPr>
              <w:t>Assessment – Preferred Option (with LTS)</w:t>
            </w:r>
          </w:p>
        </w:tc>
        <w:tc>
          <w:tcPr>
            <w:tcW w:w="709" w:type="dxa"/>
          </w:tcPr>
          <w:p w14:paraId="568343EA" w14:textId="77777777" w:rsidR="00390983" w:rsidRDefault="00390983" w:rsidP="00CF061B">
            <w:pPr>
              <w:pStyle w:val="TableParagraph"/>
              <w:spacing w:line="180" w:lineRule="exact"/>
              <w:ind w:left="126"/>
              <w:rPr>
                <w:b/>
                <w:sz w:val="16"/>
              </w:rPr>
            </w:pPr>
            <w:r>
              <w:rPr>
                <w:b/>
                <w:sz w:val="16"/>
              </w:rPr>
              <w:t>Score</w:t>
            </w:r>
          </w:p>
        </w:tc>
        <w:tc>
          <w:tcPr>
            <w:tcW w:w="3119" w:type="dxa"/>
          </w:tcPr>
          <w:p w14:paraId="04D140F4" w14:textId="77777777" w:rsidR="00390983" w:rsidRDefault="00390983" w:rsidP="00CF061B">
            <w:pPr>
              <w:pStyle w:val="TableParagraph"/>
              <w:spacing w:line="182" w:lineRule="exact"/>
              <w:ind w:left="1042" w:right="276" w:hanging="742"/>
              <w:rPr>
                <w:b/>
                <w:sz w:val="16"/>
              </w:rPr>
            </w:pPr>
            <w:r>
              <w:rPr>
                <w:b/>
                <w:sz w:val="16"/>
              </w:rPr>
              <w:t>Assessment – Alternative Option (without LTS)</w:t>
            </w:r>
          </w:p>
        </w:tc>
        <w:tc>
          <w:tcPr>
            <w:tcW w:w="712" w:type="dxa"/>
          </w:tcPr>
          <w:p w14:paraId="6AB5750E" w14:textId="77777777" w:rsidR="00390983" w:rsidRDefault="00390983" w:rsidP="00CF061B">
            <w:pPr>
              <w:pStyle w:val="TableParagraph"/>
              <w:spacing w:line="180" w:lineRule="exact"/>
              <w:ind w:left="126"/>
              <w:rPr>
                <w:b/>
                <w:sz w:val="16"/>
              </w:rPr>
            </w:pPr>
            <w:r>
              <w:rPr>
                <w:b/>
                <w:sz w:val="16"/>
              </w:rPr>
              <w:t>Score</w:t>
            </w:r>
          </w:p>
        </w:tc>
      </w:tr>
      <w:tr w:rsidR="00390983" w14:paraId="41580949" w14:textId="77777777" w:rsidTr="00CF061B">
        <w:trPr>
          <w:trHeight w:val="2037"/>
        </w:trPr>
        <w:tc>
          <w:tcPr>
            <w:tcW w:w="1102" w:type="dxa"/>
          </w:tcPr>
          <w:p w14:paraId="33FC4A68" w14:textId="77777777" w:rsidR="00390983" w:rsidRDefault="00390983" w:rsidP="00CF061B">
            <w:pPr>
              <w:pStyle w:val="TableParagraph"/>
              <w:ind w:left="107" w:right="141"/>
              <w:rPr>
                <w:sz w:val="16"/>
              </w:rPr>
            </w:pPr>
            <w:r>
              <w:rPr>
                <w:sz w:val="16"/>
              </w:rPr>
              <w:t>Biodiversity (flora and fauna)</w:t>
            </w:r>
          </w:p>
        </w:tc>
        <w:tc>
          <w:tcPr>
            <w:tcW w:w="2127" w:type="dxa"/>
          </w:tcPr>
          <w:p w14:paraId="70BF476D" w14:textId="77777777" w:rsidR="00390983" w:rsidRDefault="00390983" w:rsidP="00CF061B">
            <w:pPr>
              <w:pStyle w:val="TableParagraph"/>
              <w:spacing w:line="276" w:lineRule="auto"/>
              <w:ind w:left="104" w:right="49"/>
              <w:rPr>
                <w:sz w:val="16"/>
              </w:rPr>
            </w:pPr>
            <w:r>
              <w:rPr>
                <w:sz w:val="16"/>
              </w:rPr>
              <w:t>To conserve and enhance the integrity of ecosystems.</w:t>
            </w:r>
          </w:p>
          <w:p w14:paraId="75242405" w14:textId="77777777" w:rsidR="00390983" w:rsidRDefault="00390983" w:rsidP="00CF061B">
            <w:pPr>
              <w:pStyle w:val="TableParagraph"/>
              <w:spacing w:before="3"/>
              <w:rPr>
                <w:b/>
                <w:sz w:val="17"/>
              </w:rPr>
            </w:pPr>
          </w:p>
          <w:p w14:paraId="0686C4BD" w14:textId="77777777" w:rsidR="00390983" w:rsidRDefault="00390983" w:rsidP="00CF061B">
            <w:pPr>
              <w:pStyle w:val="TableParagraph"/>
              <w:spacing w:line="276" w:lineRule="auto"/>
              <w:ind w:left="104" w:right="49"/>
              <w:rPr>
                <w:sz w:val="16"/>
              </w:rPr>
            </w:pPr>
            <w:r>
              <w:rPr>
                <w:sz w:val="16"/>
              </w:rPr>
              <w:t>To prevent damage or disturbance to designated sites and protected species and habitats.</w:t>
            </w:r>
          </w:p>
          <w:p w14:paraId="7B362FF1" w14:textId="77777777" w:rsidR="00390983" w:rsidRDefault="00390983" w:rsidP="00CF061B">
            <w:pPr>
              <w:pStyle w:val="TableParagraph"/>
              <w:spacing w:before="7"/>
              <w:rPr>
                <w:b/>
                <w:sz w:val="17"/>
              </w:rPr>
            </w:pPr>
          </w:p>
          <w:p w14:paraId="68DA33F9" w14:textId="77777777" w:rsidR="00390983" w:rsidRDefault="00390983" w:rsidP="00CF061B">
            <w:pPr>
              <w:pStyle w:val="TableParagraph"/>
              <w:spacing w:line="182" w:lineRule="exact"/>
              <w:ind w:left="104" w:right="22"/>
              <w:rPr>
                <w:sz w:val="16"/>
              </w:rPr>
            </w:pPr>
            <w:r>
              <w:rPr>
                <w:sz w:val="16"/>
              </w:rPr>
              <w:t>To maintain biodiversity, avoiding irreversible losses.</w:t>
            </w:r>
          </w:p>
        </w:tc>
        <w:tc>
          <w:tcPr>
            <w:tcW w:w="3260" w:type="dxa"/>
          </w:tcPr>
          <w:p w14:paraId="1608C860" w14:textId="77777777" w:rsidR="00390983" w:rsidRDefault="00390983" w:rsidP="00CF061B">
            <w:pPr>
              <w:pStyle w:val="TableParagraph"/>
              <w:spacing w:before="82" w:line="276" w:lineRule="auto"/>
              <w:ind w:left="104" w:right="103"/>
              <w:rPr>
                <w:sz w:val="16"/>
              </w:rPr>
            </w:pPr>
            <w:r>
              <w:rPr>
                <w:spacing w:val="-4"/>
                <w:sz w:val="16"/>
              </w:rPr>
              <w:t xml:space="preserve">Cause disturbance </w:t>
            </w:r>
            <w:r>
              <w:rPr>
                <w:sz w:val="16"/>
              </w:rPr>
              <w:t xml:space="preserve">or </w:t>
            </w:r>
            <w:r>
              <w:rPr>
                <w:spacing w:val="-4"/>
                <w:sz w:val="16"/>
              </w:rPr>
              <w:t xml:space="preserve">damage </w:t>
            </w:r>
            <w:r>
              <w:rPr>
                <w:sz w:val="16"/>
              </w:rPr>
              <w:t xml:space="preserve">to </w:t>
            </w:r>
            <w:r>
              <w:rPr>
                <w:spacing w:val="-4"/>
                <w:sz w:val="16"/>
              </w:rPr>
              <w:t xml:space="preserve">any habitat </w:t>
            </w:r>
            <w:r>
              <w:rPr>
                <w:sz w:val="16"/>
              </w:rPr>
              <w:t xml:space="preserve">or </w:t>
            </w:r>
            <w:r>
              <w:rPr>
                <w:spacing w:val="-4"/>
                <w:sz w:val="16"/>
              </w:rPr>
              <w:t>species?</w:t>
            </w:r>
          </w:p>
          <w:p w14:paraId="69FBDA72" w14:textId="77777777" w:rsidR="00390983" w:rsidRDefault="00390983" w:rsidP="00CF061B">
            <w:pPr>
              <w:pStyle w:val="TableParagraph"/>
              <w:spacing w:before="5"/>
              <w:rPr>
                <w:b/>
                <w:sz w:val="17"/>
              </w:rPr>
            </w:pPr>
          </w:p>
          <w:p w14:paraId="7DF843DE" w14:textId="77777777" w:rsidR="00390983" w:rsidRDefault="00390983" w:rsidP="00CF061B">
            <w:pPr>
              <w:pStyle w:val="TableParagraph"/>
              <w:spacing w:line="276" w:lineRule="auto"/>
              <w:ind w:left="104" w:right="103"/>
              <w:rPr>
                <w:sz w:val="16"/>
              </w:rPr>
            </w:pPr>
            <w:r>
              <w:rPr>
                <w:spacing w:val="-3"/>
                <w:sz w:val="16"/>
              </w:rPr>
              <w:t xml:space="preserve">Have any </w:t>
            </w:r>
            <w:r>
              <w:rPr>
                <w:spacing w:val="-4"/>
                <w:sz w:val="16"/>
              </w:rPr>
              <w:t xml:space="preserve">impact, either directly </w:t>
            </w:r>
            <w:r>
              <w:rPr>
                <w:sz w:val="16"/>
              </w:rPr>
              <w:t xml:space="preserve">or </w:t>
            </w:r>
            <w:r>
              <w:rPr>
                <w:spacing w:val="-4"/>
                <w:sz w:val="16"/>
              </w:rPr>
              <w:t xml:space="preserve">indirectly, </w:t>
            </w:r>
            <w:r>
              <w:rPr>
                <w:sz w:val="16"/>
              </w:rPr>
              <w:t xml:space="preserve">on </w:t>
            </w:r>
            <w:r>
              <w:rPr>
                <w:spacing w:val="-2"/>
                <w:sz w:val="16"/>
              </w:rPr>
              <w:t xml:space="preserve">the </w:t>
            </w:r>
            <w:r>
              <w:rPr>
                <w:spacing w:val="-4"/>
                <w:sz w:val="16"/>
              </w:rPr>
              <w:t xml:space="preserve">River Dee </w:t>
            </w:r>
            <w:r>
              <w:rPr>
                <w:spacing w:val="-3"/>
                <w:sz w:val="16"/>
              </w:rPr>
              <w:t>SAC?</w:t>
            </w:r>
          </w:p>
          <w:p w14:paraId="3850908A" w14:textId="77777777" w:rsidR="00390983" w:rsidRDefault="00390983" w:rsidP="00CF061B">
            <w:pPr>
              <w:pStyle w:val="TableParagraph"/>
              <w:spacing w:before="3"/>
              <w:rPr>
                <w:b/>
                <w:sz w:val="17"/>
              </w:rPr>
            </w:pPr>
          </w:p>
          <w:p w14:paraId="05C5BF66" w14:textId="77777777" w:rsidR="00390983" w:rsidRDefault="00390983" w:rsidP="00CF061B">
            <w:pPr>
              <w:pStyle w:val="TableParagraph"/>
              <w:spacing w:line="278" w:lineRule="auto"/>
              <w:ind w:left="104" w:right="103"/>
              <w:rPr>
                <w:sz w:val="16"/>
              </w:rPr>
            </w:pPr>
            <w:r>
              <w:rPr>
                <w:spacing w:val="-3"/>
                <w:sz w:val="16"/>
              </w:rPr>
              <w:t xml:space="preserve">Have any </w:t>
            </w:r>
            <w:r>
              <w:rPr>
                <w:spacing w:val="-4"/>
                <w:sz w:val="16"/>
              </w:rPr>
              <w:t xml:space="preserve">adverse impacts </w:t>
            </w:r>
            <w:r>
              <w:rPr>
                <w:sz w:val="16"/>
              </w:rPr>
              <w:t xml:space="preserve">on </w:t>
            </w:r>
            <w:r>
              <w:rPr>
                <w:spacing w:val="-4"/>
                <w:sz w:val="16"/>
              </w:rPr>
              <w:t xml:space="preserve">any nationally </w:t>
            </w:r>
            <w:r>
              <w:rPr>
                <w:sz w:val="16"/>
              </w:rPr>
              <w:t xml:space="preserve">or </w:t>
            </w:r>
            <w:r>
              <w:rPr>
                <w:spacing w:val="-4"/>
                <w:sz w:val="16"/>
              </w:rPr>
              <w:t xml:space="preserve">locally designated </w:t>
            </w:r>
            <w:r>
              <w:rPr>
                <w:spacing w:val="-3"/>
                <w:sz w:val="16"/>
              </w:rPr>
              <w:t>site?</w:t>
            </w:r>
          </w:p>
        </w:tc>
        <w:tc>
          <w:tcPr>
            <w:tcW w:w="4112" w:type="dxa"/>
          </w:tcPr>
          <w:p w14:paraId="0E4C678D" w14:textId="77777777" w:rsidR="00390983" w:rsidRPr="004A6945" w:rsidRDefault="00390983" w:rsidP="00CF061B">
            <w:pPr>
              <w:pStyle w:val="TableParagraph"/>
              <w:ind w:left="105" w:right="117"/>
              <w:rPr>
                <w:sz w:val="16"/>
                <w:szCs w:val="16"/>
              </w:rPr>
            </w:pPr>
            <w:r w:rsidRPr="004A6945">
              <w:rPr>
                <w:sz w:val="16"/>
                <w:szCs w:val="16"/>
              </w:rPr>
              <w:t xml:space="preserve">The transfer of freight from road to sea or rail could have benefits for some land-based species through reduced road traffic but negative impacts on water based species and habitats, especially around the </w:t>
            </w:r>
            <w:r>
              <w:rPr>
                <w:sz w:val="16"/>
                <w:szCs w:val="16"/>
              </w:rPr>
              <w:t>Port</w:t>
            </w:r>
            <w:r w:rsidRPr="004A6945">
              <w:rPr>
                <w:sz w:val="16"/>
                <w:szCs w:val="16"/>
              </w:rPr>
              <w:t>, through an increase in shipping.</w:t>
            </w:r>
            <w:r>
              <w:rPr>
                <w:sz w:val="16"/>
                <w:szCs w:val="16"/>
              </w:rPr>
              <w:t xml:space="preserve"> It may lead to enhanced infrastructure being constructed too which may have a short term negative effect on biodiversity but would be expected to mitigate its effects and may also lead to a reduction in queuing and subsequent pollution from journeys. On balance, the effect is probably neutral.</w:t>
            </w:r>
          </w:p>
        </w:tc>
        <w:tc>
          <w:tcPr>
            <w:tcW w:w="709" w:type="dxa"/>
          </w:tcPr>
          <w:p w14:paraId="242D483E" w14:textId="77777777" w:rsidR="00390983" w:rsidRDefault="00390983" w:rsidP="00CF061B">
            <w:pPr>
              <w:pStyle w:val="TableParagraph"/>
              <w:spacing w:line="180" w:lineRule="exact"/>
              <w:ind w:left="102"/>
              <w:rPr>
                <w:sz w:val="16"/>
              </w:rPr>
            </w:pPr>
            <w:r>
              <w:rPr>
                <w:sz w:val="16"/>
              </w:rPr>
              <w:t>+/-</w:t>
            </w:r>
          </w:p>
        </w:tc>
        <w:tc>
          <w:tcPr>
            <w:tcW w:w="3119" w:type="dxa"/>
          </w:tcPr>
          <w:p w14:paraId="783938F4" w14:textId="77777777" w:rsidR="00390983" w:rsidRPr="004A6945" w:rsidRDefault="00390983" w:rsidP="00CF061B">
            <w:pPr>
              <w:pStyle w:val="TableParagraph"/>
              <w:ind w:left="104" w:right="187"/>
              <w:rPr>
                <w:sz w:val="16"/>
                <w:szCs w:val="16"/>
              </w:rPr>
            </w:pPr>
            <w:r w:rsidRPr="004A6945">
              <w:rPr>
                <w:sz w:val="16"/>
                <w:szCs w:val="16"/>
              </w:rPr>
              <w:t>Not encouraging the transfer of freight from road to rail and sea would see road transport’s impacts on biodiversity continue to worsen, with long-term negative impacts.</w:t>
            </w:r>
          </w:p>
        </w:tc>
        <w:tc>
          <w:tcPr>
            <w:tcW w:w="712" w:type="dxa"/>
          </w:tcPr>
          <w:p w14:paraId="464ADEF4" w14:textId="77777777" w:rsidR="00390983" w:rsidRDefault="00390983" w:rsidP="00CF061B">
            <w:pPr>
              <w:pStyle w:val="TableParagraph"/>
              <w:spacing w:line="180" w:lineRule="exact"/>
              <w:ind w:left="102"/>
              <w:rPr>
                <w:sz w:val="16"/>
              </w:rPr>
            </w:pPr>
            <w:r>
              <w:rPr>
                <w:sz w:val="16"/>
              </w:rPr>
              <w:t>-</w:t>
            </w:r>
          </w:p>
        </w:tc>
      </w:tr>
      <w:tr w:rsidR="00390983" w14:paraId="7C742D3A" w14:textId="77777777" w:rsidTr="00CF061B">
        <w:trPr>
          <w:trHeight w:val="1446"/>
        </w:trPr>
        <w:tc>
          <w:tcPr>
            <w:tcW w:w="1102" w:type="dxa"/>
            <w:tcBorders>
              <w:bottom w:val="nil"/>
            </w:tcBorders>
          </w:tcPr>
          <w:p w14:paraId="69691CC5" w14:textId="77777777" w:rsidR="00390983" w:rsidRDefault="00390983" w:rsidP="00CF061B">
            <w:pPr>
              <w:pStyle w:val="TableParagraph"/>
              <w:spacing w:line="180" w:lineRule="exact"/>
              <w:ind w:left="107"/>
              <w:rPr>
                <w:sz w:val="16"/>
              </w:rPr>
            </w:pPr>
            <w:r>
              <w:rPr>
                <w:sz w:val="16"/>
              </w:rPr>
              <w:t>Air</w:t>
            </w:r>
          </w:p>
        </w:tc>
        <w:tc>
          <w:tcPr>
            <w:tcW w:w="2127" w:type="dxa"/>
            <w:tcBorders>
              <w:bottom w:val="nil"/>
            </w:tcBorders>
          </w:tcPr>
          <w:p w14:paraId="008196F3" w14:textId="77777777" w:rsidR="00390983" w:rsidRDefault="00390983" w:rsidP="00CF061B">
            <w:pPr>
              <w:pStyle w:val="TableParagraph"/>
              <w:spacing w:line="182" w:lineRule="exact"/>
              <w:ind w:left="104"/>
              <w:rPr>
                <w:sz w:val="16"/>
              </w:rPr>
            </w:pPr>
            <w:r>
              <w:rPr>
                <w:sz w:val="16"/>
              </w:rPr>
              <w:t>To improve air quality.</w:t>
            </w:r>
          </w:p>
          <w:p w14:paraId="0688928A" w14:textId="77777777" w:rsidR="00390983" w:rsidRDefault="00390983" w:rsidP="00CF061B">
            <w:pPr>
              <w:pStyle w:val="TableParagraph"/>
              <w:spacing w:before="10"/>
              <w:rPr>
                <w:b/>
                <w:sz w:val="19"/>
              </w:rPr>
            </w:pPr>
          </w:p>
          <w:p w14:paraId="406A7CB2" w14:textId="77777777" w:rsidR="00390983" w:rsidRDefault="00390983" w:rsidP="00CF061B">
            <w:pPr>
              <w:pStyle w:val="TableParagraph"/>
              <w:spacing w:line="276" w:lineRule="auto"/>
              <w:ind w:left="104" w:right="155"/>
              <w:rPr>
                <w:sz w:val="16"/>
              </w:rPr>
            </w:pPr>
            <w:r>
              <w:rPr>
                <w:sz w:val="16"/>
              </w:rPr>
              <w:t>To limit air pollution to levels that do not damage human health or natural systems.</w:t>
            </w:r>
          </w:p>
        </w:tc>
        <w:tc>
          <w:tcPr>
            <w:tcW w:w="3260" w:type="dxa"/>
            <w:tcBorders>
              <w:bottom w:val="nil"/>
            </w:tcBorders>
          </w:tcPr>
          <w:p w14:paraId="503E7F5B" w14:textId="77777777" w:rsidR="00390983" w:rsidRDefault="00390983" w:rsidP="00CF061B">
            <w:pPr>
              <w:pStyle w:val="TableParagraph"/>
              <w:spacing w:line="276" w:lineRule="auto"/>
              <w:ind w:left="104" w:right="169"/>
              <w:rPr>
                <w:sz w:val="16"/>
              </w:rPr>
            </w:pPr>
            <w:r>
              <w:rPr>
                <w:spacing w:val="-3"/>
                <w:sz w:val="16"/>
              </w:rPr>
              <w:t xml:space="preserve">Lead </w:t>
            </w:r>
            <w:r>
              <w:rPr>
                <w:sz w:val="16"/>
              </w:rPr>
              <w:t xml:space="preserve">to an </w:t>
            </w:r>
            <w:r>
              <w:rPr>
                <w:spacing w:val="-4"/>
                <w:sz w:val="16"/>
              </w:rPr>
              <w:t xml:space="preserve">increase </w:t>
            </w:r>
            <w:r>
              <w:rPr>
                <w:sz w:val="16"/>
              </w:rPr>
              <w:t xml:space="preserve">or a </w:t>
            </w:r>
            <w:r>
              <w:rPr>
                <w:spacing w:val="-4"/>
                <w:sz w:val="16"/>
              </w:rPr>
              <w:t xml:space="preserve">reduction </w:t>
            </w:r>
            <w:r>
              <w:rPr>
                <w:spacing w:val="-3"/>
                <w:sz w:val="16"/>
              </w:rPr>
              <w:t xml:space="preserve">in </w:t>
            </w:r>
            <w:r>
              <w:rPr>
                <w:spacing w:val="-4"/>
                <w:sz w:val="16"/>
              </w:rPr>
              <w:t>vehicular traffic?</w:t>
            </w:r>
          </w:p>
          <w:p w14:paraId="08A8939D" w14:textId="77777777" w:rsidR="00390983" w:rsidRDefault="00390983" w:rsidP="00CF061B">
            <w:pPr>
              <w:pStyle w:val="TableParagraph"/>
              <w:spacing w:before="3"/>
              <w:rPr>
                <w:b/>
                <w:sz w:val="17"/>
              </w:rPr>
            </w:pPr>
          </w:p>
          <w:p w14:paraId="4633A170" w14:textId="77777777" w:rsidR="00390983" w:rsidRDefault="00390983" w:rsidP="00CF061B">
            <w:pPr>
              <w:pStyle w:val="TableParagraph"/>
              <w:ind w:left="104"/>
              <w:rPr>
                <w:sz w:val="16"/>
              </w:rPr>
            </w:pPr>
            <w:r>
              <w:rPr>
                <w:sz w:val="16"/>
              </w:rPr>
              <w:t>Result in the need for new construction?</w:t>
            </w:r>
          </w:p>
          <w:p w14:paraId="45C51064" w14:textId="77777777" w:rsidR="00390983" w:rsidRDefault="00390983" w:rsidP="00CF061B">
            <w:pPr>
              <w:pStyle w:val="TableParagraph"/>
              <w:spacing w:before="5"/>
              <w:rPr>
                <w:b/>
                <w:sz w:val="17"/>
              </w:rPr>
            </w:pPr>
          </w:p>
          <w:p w14:paraId="3412A9D7" w14:textId="77777777" w:rsidR="00390983" w:rsidRDefault="00390983" w:rsidP="00CF061B">
            <w:pPr>
              <w:pStyle w:val="TableParagraph"/>
              <w:spacing w:line="210" w:lineRule="atLeast"/>
              <w:ind w:left="104" w:right="474"/>
              <w:rPr>
                <w:sz w:val="16"/>
              </w:rPr>
            </w:pPr>
            <w:r>
              <w:rPr>
                <w:spacing w:val="-3"/>
                <w:sz w:val="16"/>
              </w:rPr>
              <w:t xml:space="preserve">Impact </w:t>
            </w:r>
            <w:r>
              <w:rPr>
                <w:sz w:val="16"/>
              </w:rPr>
              <w:t xml:space="preserve">on </w:t>
            </w:r>
            <w:r>
              <w:rPr>
                <w:spacing w:val="-4"/>
                <w:sz w:val="16"/>
              </w:rPr>
              <w:t xml:space="preserve">any </w:t>
            </w:r>
            <w:r>
              <w:rPr>
                <w:sz w:val="16"/>
              </w:rPr>
              <w:t xml:space="preserve">Air </w:t>
            </w:r>
            <w:r>
              <w:rPr>
                <w:spacing w:val="-4"/>
                <w:sz w:val="16"/>
              </w:rPr>
              <w:t xml:space="preserve">Quality </w:t>
            </w:r>
            <w:r>
              <w:rPr>
                <w:spacing w:val="-5"/>
                <w:sz w:val="16"/>
              </w:rPr>
              <w:t xml:space="preserve">Management </w:t>
            </w:r>
            <w:r>
              <w:rPr>
                <w:spacing w:val="-3"/>
                <w:sz w:val="16"/>
              </w:rPr>
              <w:t>Areas?</w:t>
            </w:r>
          </w:p>
        </w:tc>
        <w:tc>
          <w:tcPr>
            <w:tcW w:w="4112" w:type="dxa"/>
            <w:tcBorders>
              <w:bottom w:val="nil"/>
            </w:tcBorders>
          </w:tcPr>
          <w:p w14:paraId="4B0A6AF5" w14:textId="77777777" w:rsidR="00390983" w:rsidRPr="008C5BB9" w:rsidRDefault="00390983" w:rsidP="00CF061B">
            <w:pPr>
              <w:pStyle w:val="TableParagraph"/>
              <w:ind w:left="105" w:right="103"/>
              <w:rPr>
                <w:sz w:val="16"/>
                <w:szCs w:val="16"/>
              </w:rPr>
            </w:pPr>
            <w:r w:rsidRPr="008C5BB9">
              <w:rPr>
                <w:sz w:val="16"/>
                <w:szCs w:val="16"/>
              </w:rPr>
              <w:t>A reduction in road freight</w:t>
            </w:r>
            <w:r>
              <w:rPr>
                <w:sz w:val="16"/>
                <w:szCs w:val="16"/>
              </w:rPr>
              <w:t xml:space="preserve"> and also infrastructure improvements to relieve pinch points,</w:t>
            </w:r>
            <w:r w:rsidRPr="008C5BB9">
              <w:rPr>
                <w:sz w:val="16"/>
                <w:szCs w:val="16"/>
              </w:rPr>
              <w:t xml:space="preserve"> could have a long-term positive impact on air quality through reducing the volume of high-emitting HGVs on our roads. An increase in shipping, however, could have long-term negative impacts on air quality, as port traffic is known to be a significant contributor to poor air quality in the City Centre (currently an AQMA) through emissions from ships themselves and via traffic accessing the port.</w:t>
            </w:r>
            <w:r>
              <w:t xml:space="preserve"> </w:t>
            </w:r>
            <w:r w:rsidRPr="00FF7DB0">
              <w:rPr>
                <w:sz w:val="16"/>
                <w:szCs w:val="16"/>
              </w:rPr>
              <w:t>On balance, the effect is probably neutral.</w:t>
            </w:r>
          </w:p>
        </w:tc>
        <w:tc>
          <w:tcPr>
            <w:tcW w:w="709" w:type="dxa"/>
            <w:tcBorders>
              <w:bottom w:val="nil"/>
            </w:tcBorders>
          </w:tcPr>
          <w:p w14:paraId="69B60847" w14:textId="77777777" w:rsidR="00390983" w:rsidRDefault="00390983" w:rsidP="00CF061B">
            <w:pPr>
              <w:pStyle w:val="TableParagraph"/>
              <w:spacing w:line="180" w:lineRule="exact"/>
              <w:ind w:left="102"/>
              <w:rPr>
                <w:sz w:val="16"/>
              </w:rPr>
            </w:pPr>
            <w:r>
              <w:rPr>
                <w:sz w:val="16"/>
              </w:rPr>
              <w:t>+/-</w:t>
            </w:r>
          </w:p>
        </w:tc>
        <w:tc>
          <w:tcPr>
            <w:tcW w:w="3119" w:type="dxa"/>
            <w:tcBorders>
              <w:bottom w:val="nil"/>
            </w:tcBorders>
          </w:tcPr>
          <w:p w14:paraId="07686C61" w14:textId="77777777" w:rsidR="00390983" w:rsidRPr="008C5BB9" w:rsidRDefault="00390983" w:rsidP="00CF061B">
            <w:pPr>
              <w:pStyle w:val="TableParagraph"/>
              <w:ind w:left="104" w:right="285"/>
              <w:rPr>
                <w:sz w:val="16"/>
                <w:szCs w:val="16"/>
              </w:rPr>
            </w:pPr>
            <w:r w:rsidRPr="008C5BB9">
              <w:rPr>
                <w:sz w:val="16"/>
                <w:szCs w:val="16"/>
              </w:rPr>
              <w:t>Not encouraging the transfer of freight from road to rail and sea would see road transport’s impacts on air quality continue to worsen, with long-term negative impacts.</w:t>
            </w:r>
          </w:p>
        </w:tc>
        <w:tc>
          <w:tcPr>
            <w:tcW w:w="712" w:type="dxa"/>
            <w:tcBorders>
              <w:bottom w:val="nil"/>
            </w:tcBorders>
          </w:tcPr>
          <w:p w14:paraId="4C127DE2" w14:textId="77777777" w:rsidR="00390983" w:rsidRDefault="00390983" w:rsidP="00CF061B">
            <w:pPr>
              <w:pStyle w:val="TableParagraph"/>
              <w:spacing w:line="180" w:lineRule="exact"/>
              <w:ind w:left="102"/>
              <w:rPr>
                <w:sz w:val="16"/>
              </w:rPr>
            </w:pPr>
            <w:r>
              <w:rPr>
                <w:sz w:val="16"/>
              </w:rPr>
              <w:t>-</w:t>
            </w:r>
          </w:p>
        </w:tc>
      </w:tr>
      <w:tr w:rsidR="00390983" w14:paraId="63548B24" w14:textId="77777777" w:rsidTr="00CF061B">
        <w:trPr>
          <w:trHeight w:val="847"/>
        </w:trPr>
        <w:tc>
          <w:tcPr>
            <w:tcW w:w="1102" w:type="dxa"/>
            <w:tcBorders>
              <w:top w:val="nil"/>
            </w:tcBorders>
          </w:tcPr>
          <w:p w14:paraId="0FF7FA04" w14:textId="77777777" w:rsidR="00390983" w:rsidRDefault="00390983" w:rsidP="00CF061B">
            <w:pPr>
              <w:pStyle w:val="TableParagraph"/>
              <w:rPr>
                <w:rFonts w:ascii="Times New Roman"/>
                <w:sz w:val="16"/>
              </w:rPr>
            </w:pPr>
          </w:p>
        </w:tc>
        <w:tc>
          <w:tcPr>
            <w:tcW w:w="2127" w:type="dxa"/>
            <w:tcBorders>
              <w:top w:val="nil"/>
            </w:tcBorders>
          </w:tcPr>
          <w:p w14:paraId="373F2D51" w14:textId="77777777" w:rsidR="00390983" w:rsidRDefault="00390983" w:rsidP="00CF061B">
            <w:pPr>
              <w:pStyle w:val="TableParagraph"/>
              <w:spacing w:before="11" w:line="276" w:lineRule="auto"/>
              <w:ind w:left="104" w:right="316"/>
              <w:rPr>
                <w:sz w:val="16"/>
              </w:rPr>
            </w:pPr>
            <w:r>
              <w:rPr>
                <w:sz w:val="16"/>
              </w:rPr>
              <w:t>To limit air emissions to comply with air quality standards.</w:t>
            </w:r>
          </w:p>
        </w:tc>
        <w:tc>
          <w:tcPr>
            <w:tcW w:w="3260" w:type="dxa"/>
            <w:tcBorders>
              <w:top w:val="nil"/>
            </w:tcBorders>
          </w:tcPr>
          <w:p w14:paraId="0DBA494E" w14:textId="77777777" w:rsidR="00390983" w:rsidRDefault="00390983" w:rsidP="00CF061B">
            <w:pPr>
              <w:pStyle w:val="TableParagraph"/>
              <w:rPr>
                <w:rFonts w:ascii="Times New Roman"/>
                <w:sz w:val="16"/>
              </w:rPr>
            </w:pPr>
          </w:p>
        </w:tc>
        <w:tc>
          <w:tcPr>
            <w:tcW w:w="4112" w:type="dxa"/>
            <w:tcBorders>
              <w:top w:val="nil"/>
            </w:tcBorders>
          </w:tcPr>
          <w:p w14:paraId="3E9AF6C0" w14:textId="77777777" w:rsidR="00390983" w:rsidRDefault="00390983" w:rsidP="00CF061B">
            <w:pPr>
              <w:pStyle w:val="TableParagraph"/>
              <w:rPr>
                <w:rFonts w:ascii="Times New Roman"/>
                <w:sz w:val="16"/>
              </w:rPr>
            </w:pPr>
          </w:p>
        </w:tc>
        <w:tc>
          <w:tcPr>
            <w:tcW w:w="709" w:type="dxa"/>
            <w:tcBorders>
              <w:top w:val="nil"/>
            </w:tcBorders>
          </w:tcPr>
          <w:p w14:paraId="59F8ED2E" w14:textId="77777777" w:rsidR="00390983" w:rsidRDefault="00390983" w:rsidP="00CF061B">
            <w:pPr>
              <w:pStyle w:val="TableParagraph"/>
              <w:rPr>
                <w:rFonts w:ascii="Times New Roman"/>
                <w:sz w:val="16"/>
              </w:rPr>
            </w:pPr>
          </w:p>
        </w:tc>
        <w:tc>
          <w:tcPr>
            <w:tcW w:w="3119" w:type="dxa"/>
            <w:tcBorders>
              <w:top w:val="nil"/>
            </w:tcBorders>
          </w:tcPr>
          <w:p w14:paraId="3DAFD7DA" w14:textId="77777777" w:rsidR="00390983" w:rsidRDefault="00390983" w:rsidP="00CF061B">
            <w:pPr>
              <w:pStyle w:val="TableParagraph"/>
              <w:rPr>
                <w:rFonts w:ascii="Times New Roman"/>
                <w:sz w:val="16"/>
              </w:rPr>
            </w:pPr>
          </w:p>
        </w:tc>
        <w:tc>
          <w:tcPr>
            <w:tcW w:w="712" w:type="dxa"/>
            <w:tcBorders>
              <w:top w:val="nil"/>
            </w:tcBorders>
          </w:tcPr>
          <w:p w14:paraId="1DF88D61" w14:textId="77777777" w:rsidR="00390983" w:rsidRDefault="00390983" w:rsidP="00CF061B">
            <w:pPr>
              <w:pStyle w:val="TableParagraph"/>
              <w:rPr>
                <w:rFonts w:ascii="Times New Roman"/>
                <w:sz w:val="16"/>
              </w:rPr>
            </w:pPr>
          </w:p>
        </w:tc>
      </w:tr>
      <w:tr w:rsidR="00390983" w14:paraId="1658AB7E" w14:textId="77777777" w:rsidTr="00CF061B">
        <w:trPr>
          <w:trHeight w:val="1544"/>
        </w:trPr>
        <w:tc>
          <w:tcPr>
            <w:tcW w:w="1102" w:type="dxa"/>
            <w:tcBorders>
              <w:bottom w:val="nil"/>
            </w:tcBorders>
          </w:tcPr>
          <w:p w14:paraId="3D6ADA2A" w14:textId="77777777" w:rsidR="00390983" w:rsidRDefault="00390983" w:rsidP="00CF061B">
            <w:pPr>
              <w:pStyle w:val="TableParagraph"/>
              <w:spacing w:line="237" w:lineRule="auto"/>
              <w:ind w:left="107" w:right="391"/>
              <w:rPr>
                <w:sz w:val="16"/>
              </w:rPr>
            </w:pPr>
            <w:r>
              <w:rPr>
                <w:sz w:val="16"/>
              </w:rPr>
              <w:t>Climatic factors</w:t>
            </w:r>
          </w:p>
        </w:tc>
        <w:tc>
          <w:tcPr>
            <w:tcW w:w="2127" w:type="dxa"/>
            <w:tcBorders>
              <w:bottom w:val="nil"/>
            </w:tcBorders>
          </w:tcPr>
          <w:p w14:paraId="47406149" w14:textId="77777777" w:rsidR="00390983" w:rsidRDefault="00390983" w:rsidP="00CF061B">
            <w:pPr>
              <w:pStyle w:val="TableParagraph"/>
              <w:spacing w:line="276" w:lineRule="auto"/>
              <w:ind w:left="104" w:right="173"/>
              <w:rPr>
                <w:sz w:val="16"/>
              </w:rPr>
            </w:pPr>
            <w:r>
              <w:rPr>
                <w:sz w:val="16"/>
              </w:rPr>
              <w:t>To reduce the cause and effects of climate change.</w:t>
            </w:r>
          </w:p>
          <w:p w14:paraId="0BE11A2B" w14:textId="77777777" w:rsidR="00390983" w:rsidRDefault="00390983" w:rsidP="00CF061B">
            <w:pPr>
              <w:pStyle w:val="TableParagraph"/>
              <w:spacing w:before="1"/>
              <w:rPr>
                <w:b/>
                <w:sz w:val="17"/>
              </w:rPr>
            </w:pPr>
          </w:p>
          <w:p w14:paraId="55B5A5A2" w14:textId="77777777" w:rsidR="00390983" w:rsidRDefault="00390983" w:rsidP="00CF061B">
            <w:pPr>
              <w:pStyle w:val="TableParagraph"/>
              <w:spacing w:line="276" w:lineRule="auto"/>
              <w:ind w:left="104" w:right="209"/>
              <w:rPr>
                <w:sz w:val="16"/>
              </w:rPr>
            </w:pPr>
            <w:r>
              <w:rPr>
                <w:sz w:val="16"/>
              </w:rPr>
              <w:t>To limit or reduce the emissions of greenhouse gases.</w:t>
            </w:r>
          </w:p>
        </w:tc>
        <w:tc>
          <w:tcPr>
            <w:tcW w:w="3260" w:type="dxa"/>
            <w:tcBorders>
              <w:bottom w:val="nil"/>
            </w:tcBorders>
          </w:tcPr>
          <w:p w14:paraId="34A012AA" w14:textId="77777777" w:rsidR="00390983" w:rsidRDefault="00390983" w:rsidP="00CF061B">
            <w:pPr>
              <w:pStyle w:val="TableParagraph"/>
              <w:spacing w:line="182" w:lineRule="exact"/>
              <w:ind w:left="104"/>
              <w:rPr>
                <w:sz w:val="16"/>
              </w:rPr>
            </w:pPr>
            <w:r>
              <w:rPr>
                <w:sz w:val="16"/>
              </w:rPr>
              <w:t>Promote sustainable and active travel?</w:t>
            </w:r>
          </w:p>
          <w:p w14:paraId="7BF8E34A" w14:textId="77777777" w:rsidR="00390983" w:rsidRDefault="00390983" w:rsidP="00CF061B">
            <w:pPr>
              <w:pStyle w:val="TableParagraph"/>
              <w:spacing w:before="7"/>
              <w:rPr>
                <w:b/>
                <w:sz w:val="19"/>
              </w:rPr>
            </w:pPr>
          </w:p>
          <w:p w14:paraId="16347E6E" w14:textId="77777777" w:rsidR="00390983" w:rsidRDefault="00390983" w:rsidP="00CF061B">
            <w:pPr>
              <w:pStyle w:val="TableParagraph"/>
              <w:spacing w:before="1" w:line="276" w:lineRule="auto"/>
              <w:ind w:left="104" w:right="1342"/>
              <w:rPr>
                <w:sz w:val="16"/>
              </w:rPr>
            </w:pPr>
            <w:r>
              <w:rPr>
                <w:sz w:val="16"/>
              </w:rPr>
              <w:t>Promote the use of clean fuels/technologies?</w:t>
            </w:r>
          </w:p>
          <w:p w14:paraId="76E2EED7" w14:textId="77777777" w:rsidR="00390983" w:rsidRDefault="00390983" w:rsidP="00CF061B">
            <w:pPr>
              <w:pStyle w:val="TableParagraph"/>
              <w:spacing w:before="5"/>
              <w:rPr>
                <w:b/>
                <w:sz w:val="17"/>
              </w:rPr>
            </w:pPr>
          </w:p>
          <w:p w14:paraId="7AF1A6BD" w14:textId="77777777" w:rsidR="00390983" w:rsidRDefault="00390983" w:rsidP="00CF061B">
            <w:pPr>
              <w:pStyle w:val="TableParagraph"/>
              <w:spacing w:line="276" w:lineRule="auto"/>
              <w:ind w:left="104" w:right="169"/>
              <w:rPr>
                <w:sz w:val="16"/>
              </w:rPr>
            </w:pPr>
            <w:r>
              <w:rPr>
                <w:spacing w:val="-4"/>
                <w:sz w:val="16"/>
              </w:rPr>
              <w:t xml:space="preserve">Reduce </w:t>
            </w:r>
            <w:r>
              <w:rPr>
                <w:spacing w:val="-2"/>
                <w:sz w:val="16"/>
              </w:rPr>
              <w:t xml:space="preserve">the </w:t>
            </w:r>
            <w:r>
              <w:rPr>
                <w:spacing w:val="-4"/>
                <w:sz w:val="16"/>
              </w:rPr>
              <w:t xml:space="preserve">need </w:t>
            </w:r>
            <w:r>
              <w:rPr>
                <w:sz w:val="16"/>
              </w:rPr>
              <w:t xml:space="preserve">to </w:t>
            </w:r>
            <w:r>
              <w:rPr>
                <w:spacing w:val="-4"/>
                <w:sz w:val="16"/>
              </w:rPr>
              <w:t xml:space="preserve">travel, especially by motorised </w:t>
            </w:r>
            <w:r>
              <w:rPr>
                <w:spacing w:val="-3"/>
                <w:sz w:val="16"/>
              </w:rPr>
              <w:t xml:space="preserve">forms of </w:t>
            </w:r>
            <w:r>
              <w:rPr>
                <w:spacing w:val="-4"/>
                <w:sz w:val="16"/>
              </w:rPr>
              <w:t>transport?</w:t>
            </w:r>
          </w:p>
        </w:tc>
        <w:tc>
          <w:tcPr>
            <w:tcW w:w="4112" w:type="dxa"/>
            <w:tcBorders>
              <w:bottom w:val="nil"/>
            </w:tcBorders>
          </w:tcPr>
          <w:p w14:paraId="23968B96" w14:textId="77777777" w:rsidR="00390983" w:rsidRPr="006A721E" w:rsidRDefault="00390983" w:rsidP="00CF061B">
            <w:pPr>
              <w:rPr>
                <w:sz w:val="16"/>
                <w:szCs w:val="16"/>
              </w:rPr>
            </w:pPr>
            <w:r w:rsidRPr="006A721E">
              <w:rPr>
                <w:sz w:val="16"/>
                <w:szCs w:val="16"/>
              </w:rPr>
              <w:t xml:space="preserve">A reduction in road freight and also infrastructure improvements to relieve pinch points, could have a long-term positive impact on </w:t>
            </w:r>
            <w:r>
              <w:rPr>
                <w:sz w:val="16"/>
                <w:szCs w:val="16"/>
              </w:rPr>
              <w:t>climatic factors</w:t>
            </w:r>
            <w:r w:rsidRPr="006A721E">
              <w:rPr>
                <w:sz w:val="16"/>
                <w:szCs w:val="16"/>
              </w:rPr>
              <w:t xml:space="preserve"> through reducing the volume of high-emitting HGVs on our roads. An increase in shipping, however, could have long-term negative impacts </w:t>
            </w:r>
            <w:r>
              <w:rPr>
                <w:sz w:val="16"/>
                <w:szCs w:val="16"/>
              </w:rPr>
              <w:t>on emissions</w:t>
            </w:r>
            <w:r w:rsidRPr="006A721E">
              <w:rPr>
                <w:sz w:val="16"/>
                <w:szCs w:val="16"/>
              </w:rPr>
              <w:t>, as port traffic is known to be a significant contributor to poor air quality in the City Centre (currently an AQMA) through emissions from ships themselves and via traffic accessing the port. On balance, the effect is probably neutral.</w:t>
            </w:r>
          </w:p>
          <w:p w14:paraId="6175B4C2" w14:textId="77777777" w:rsidR="00390983" w:rsidRPr="00B6781E" w:rsidRDefault="00390983" w:rsidP="00CF061B">
            <w:pPr>
              <w:pStyle w:val="TableParagraph"/>
              <w:ind w:left="105" w:right="183"/>
              <w:rPr>
                <w:sz w:val="16"/>
                <w:szCs w:val="16"/>
              </w:rPr>
            </w:pPr>
          </w:p>
        </w:tc>
        <w:tc>
          <w:tcPr>
            <w:tcW w:w="709" w:type="dxa"/>
            <w:tcBorders>
              <w:bottom w:val="nil"/>
            </w:tcBorders>
          </w:tcPr>
          <w:p w14:paraId="7BA46A50" w14:textId="77777777" w:rsidR="00390983" w:rsidRDefault="00390983" w:rsidP="00CF061B">
            <w:pPr>
              <w:pStyle w:val="TableParagraph"/>
              <w:spacing w:line="180" w:lineRule="exact"/>
              <w:ind w:left="102"/>
              <w:rPr>
                <w:sz w:val="16"/>
              </w:rPr>
            </w:pPr>
            <w:r>
              <w:rPr>
                <w:sz w:val="16"/>
              </w:rPr>
              <w:t>+/-</w:t>
            </w:r>
          </w:p>
        </w:tc>
        <w:tc>
          <w:tcPr>
            <w:tcW w:w="3119" w:type="dxa"/>
            <w:tcBorders>
              <w:bottom w:val="nil"/>
            </w:tcBorders>
          </w:tcPr>
          <w:p w14:paraId="6D8F7838" w14:textId="77777777" w:rsidR="00390983" w:rsidRPr="00B6781E" w:rsidRDefault="00390983" w:rsidP="00CF061B">
            <w:pPr>
              <w:pStyle w:val="TableParagraph"/>
              <w:ind w:left="104" w:right="285"/>
              <w:rPr>
                <w:sz w:val="16"/>
                <w:szCs w:val="16"/>
              </w:rPr>
            </w:pPr>
            <w:r w:rsidRPr="00B6781E">
              <w:rPr>
                <w:sz w:val="16"/>
                <w:szCs w:val="16"/>
              </w:rPr>
              <w:t>Not encouraging the transfer of freight from road to rail and sea would see road transport’s impacts on the climate continue to worsen, with long-term negative impacts.</w:t>
            </w:r>
          </w:p>
        </w:tc>
        <w:tc>
          <w:tcPr>
            <w:tcW w:w="712" w:type="dxa"/>
            <w:tcBorders>
              <w:bottom w:val="nil"/>
            </w:tcBorders>
          </w:tcPr>
          <w:p w14:paraId="3403F19C" w14:textId="77777777" w:rsidR="00390983" w:rsidRDefault="00390983" w:rsidP="00CF061B">
            <w:pPr>
              <w:pStyle w:val="TableParagraph"/>
              <w:spacing w:line="180" w:lineRule="exact"/>
              <w:ind w:left="102"/>
              <w:rPr>
                <w:sz w:val="16"/>
              </w:rPr>
            </w:pPr>
            <w:r>
              <w:rPr>
                <w:sz w:val="16"/>
              </w:rPr>
              <w:t>-</w:t>
            </w:r>
          </w:p>
        </w:tc>
      </w:tr>
      <w:tr w:rsidR="00390983" w14:paraId="060A0D6D" w14:textId="77777777" w:rsidTr="00CF061B">
        <w:trPr>
          <w:trHeight w:val="411"/>
        </w:trPr>
        <w:tc>
          <w:tcPr>
            <w:tcW w:w="1102" w:type="dxa"/>
            <w:tcBorders>
              <w:top w:val="nil"/>
              <w:bottom w:val="nil"/>
            </w:tcBorders>
          </w:tcPr>
          <w:p w14:paraId="62B7AEA1" w14:textId="77777777" w:rsidR="00390983" w:rsidRDefault="00390983" w:rsidP="00CF061B">
            <w:pPr>
              <w:pStyle w:val="TableParagraph"/>
              <w:rPr>
                <w:rFonts w:ascii="Times New Roman"/>
                <w:sz w:val="16"/>
              </w:rPr>
            </w:pPr>
          </w:p>
        </w:tc>
        <w:tc>
          <w:tcPr>
            <w:tcW w:w="2127" w:type="dxa"/>
            <w:tcBorders>
              <w:top w:val="nil"/>
              <w:bottom w:val="nil"/>
            </w:tcBorders>
          </w:tcPr>
          <w:p w14:paraId="3BB3369F" w14:textId="77777777" w:rsidR="00390983" w:rsidRDefault="00390983" w:rsidP="00CF061B">
            <w:pPr>
              <w:pStyle w:val="TableParagraph"/>
              <w:rPr>
                <w:rFonts w:ascii="Times New Roman"/>
                <w:sz w:val="16"/>
              </w:rPr>
            </w:pPr>
          </w:p>
        </w:tc>
        <w:tc>
          <w:tcPr>
            <w:tcW w:w="3260" w:type="dxa"/>
            <w:tcBorders>
              <w:top w:val="nil"/>
              <w:bottom w:val="nil"/>
            </w:tcBorders>
          </w:tcPr>
          <w:p w14:paraId="65434D52" w14:textId="77777777" w:rsidR="00390983" w:rsidRDefault="00390983" w:rsidP="00CF061B">
            <w:pPr>
              <w:pStyle w:val="TableParagraph"/>
              <w:spacing w:before="112"/>
              <w:ind w:left="104"/>
              <w:rPr>
                <w:sz w:val="16"/>
              </w:rPr>
            </w:pPr>
            <w:r>
              <w:rPr>
                <w:sz w:val="16"/>
              </w:rPr>
              <w:t>Reduce congestion?</w:t>
            </w:r>
          </w:p>
        </w:tc>
        <w:tc>
          <w:tcPr>
            <w:tcW w:w="4112" w:type="dxa"/>
            <w:tcBorders>
              <w:top w:val="nil"/>
              <w:bottom w:val="nil"/>
            </w:tcBorders>
          </w:tcPr>
          <w:p w14:paraId="61FA41A4" w14:textId="77777777" w:rsidR="00390983" w:rsidRDefault="00390983" w:rsidP="00CF061B">
            <w:pPr>
              <w:pStyle w:val="TableParagraph"/>
              <w:rPr>
                <w:rFonts w:ascii="Times New Roman"/>
                <w:sz w:val="16"/>
              </w:rPr>
            </w:pPr>
          </w:p>
        </w:tc>
        <w:tc>
          <w:tcPr>
            <w:tcW w:w="709" w:type="dxa"/>
            <w:tcBorders>
              <w:top w:val="nil"/>
              <w:bottom w:val="nil"/>
            </w:tcBorders>
          </w:tcPr>
          <w:p w14:paraId="58B51E46" w14:textId="77777777" w:rsidR="00390983" w:rsidRDefault="00390983" w:rsidP="00CF061B">
            <w:pPr>
              <w:pStyle w:val="TableParagraph"/>
              <w:rPr>
                <w:rFonts w:ascii="Times New Roman"/>
                <w:sz w:val="16"/>
              </w:rPr>
            </w:pPr>
          </w:p>
        </w:tc>
        <w:tc>
          <w:tcPr>
            <w:tcW w:w="3119" w:type="dxa"/>
            <w:tcBorders>
              <w:top w:val="nil"/>
              <w:bottom w:val="nil"/>
            </w:tcBorders>
          </w:tcPr>
          <w:p w14:paraId="37573A46" w14:textId="77777777" w:rsidR="00390983" w:rsidRDefault="00390983" w:rsidP="00CF061B">
            <w:pPr>
              <w:pStyle w:val="TableParagraph"/>
              <w:rPr>
                <w:rFonts w:ascii="Times New Roman"/>
                <w:sz w:val="16"/>
              </w:rPr>
            </w:pPr>
          </w:p>
        </w:tc>
        <w:tc>
          <w:tcPr>
            <w:tcW w:w="712" w:type="dxa"/>
            <w:tcBorders>
              <w:top w:val="nil"/>
              <w:bottom w:val="nil"/>
            </w:tcBorders>
          </w:tcPr>
          <w:p w14:paraId="286356EA" w14:textId="77777777" w:rsidR="00390983" w:rsidRDefault="00390983" w:rsidP="00CF061B">
            <w:pPr>
              <w:pStyle w:val="TableParagraph"/>
              <w:rPr>
                <w:rFonts w:ascii="Times New Roman"/>
                <w:sz w:val="16"/>
              </w:rPr>
            </w:pPr>
          </w:p>
        </w:tc>
      </w:tr>
      <w:tr w:rsidR="00390983" w14:paraId="728602E4" w14:textId="77777777" w:rsidTr="00CF061B">
        <w:trPr>
          <w:trHeight w:val="524"/>
        </w:trPr>
        <w:tc>
          <w:tcPr>
            <w:tcW w:w="1102" w:type="dxa"/>
            <w:tcBorders>
              <w:top w:val="nil"/>
            </w:tcBorders>
          </w:tcPr>
          <w:p w14:paraId="4AB1CDD6" w14:textId="77777777" w:rsidR="00390983" w:rsidRDefault="00390983" w:rsidP="00CF061B">
            <w:pPr>
              <w:pStyle w:val="TableParagraph"/>
              <w:rPr>
                <w:rFonts w:ascii="Times New Roman"/>
                <w:sz w:val="16"/>
              </w:rPr>
            </w:pPr>
          </w:p>
        </w:tc>
        <w:tc>
          <w:tcPr>
            <w:tcW w:w="2127" w:type="dxa"/>
            <w:tcBorders>
              <w:top w:val="nil"/>
            </w:tcBorders>
          </w:tcPr>
          <w:p w14:paraId="22327046" w14:textId="77777777" w:rsidR="00390983" w:rsidRDefault="00390983" w:rsidP="00CF061B">
            <w:pPr>
              <w:pStyle w:val="TableParagraph"/>
              <w:rPr>
                <w:rFonts w:ascii="Times New Roman"/>
                <w:sz w:val="16"/>
              </w:rPr>
            </w:pPr>
          </w:p>
        </w:tc>
        <w:tc>
          <w:tcPr>
            <w:tcW w:w="3260" w:type="dxa"/>
            <w:tcBorders>
              <w:top w:val="nil"/>
            </w:tcBorders>
          </w:tcPr>
          <w:p w14:paraId="0409E5A1" w14:textId="77777777" w:rsidR="00390983" w:rsidRDefault="00390983" w:rsidP="00CF061B">
            <w:pPr>
              <w:pStyle w:val="TableParagraph"/>
              <w:spacing w:before="111"/>
              <w:ind w:left="104"/>
              <w:rPr>
                <w:sz w:val="16"/>
              </w:rPr>
            </w:pPr>
            <w:r>
              <w:rPr>
                <w:sz w:val="16"/>
              </w:rPr>
              <w:t>Result in the development of peat rich soils?</w:t>
            </w:r>
          </w:p>
        </w:tc>
        <w:tc>
          <w:tcPr>
            <w:tcW w:w="4112" w:type="dxa"/>
            <w:tcBorders>
              <w:top w:val="nil"/>
            </w:tcBorders>
          </w:tcPr>
          <w:p w14:paraId="0ABB0DCF" w14:textId="77777777" w:rsidR="00390983" w:rsidRDefault="00390983" w:rsidP="00CF061B">
            <w:pPr>
              <w:pStyle w:val="TableParagraph"/>
              <w:rPr>
                <w:rFonts w:ascii="Times New Roman"/>
                <w:sz w:val="16"/>
              </w:rPr>
            </w:pPr>
          </w:p>
        </w:tc>
        <w:tc>
          <w:tcPr>
            <w:tcW w:w="709" w:type="dxa"/>
            <w:tcBorders>
              <w:top w:val="nil"/>
            </w:tcBorders>
          </w:tcPr>
          <w:p w14:paraId="450D7A24" w14:textId="77777777" w:rsidR="00390983" w:rsidRDefault="00390983" w:rsidP="00CF061B">
            <w:pPr>
              <w:pStyle w:val="TableParagraph"/>
              <w:rPr>
                <w:rFonts w:ascii="Times New Roman"/>
                <w:sz w:val="16"/>
              </w:rPr>
            </w:pPr>
          </w:p>
        </w:tc>
        <w:tc>
          <w:tcPr>
            <w:tcW w:w="3119" w:type="dxa"/>
            <w:tcBorders>
              <w:top w:val="nil"/>
            </w:tcBorders>
          </w:tcPr>
          <w:p w14:paraId="31139CE8" w14:textId="77777777" w:rsidR="00390983" w:rsidRDefault="00390983" w:rsidP="00CF061B">
            <w:pPr>
              <w:pStyle w:val="TableParagraph"/>
              <w:rPr>
                <w:rFonts w:ascii="Times New Roman"/>
                <w:sz w:val="16"/>
              </w:rPr>
            </w:pPr>
          </w:p>
        </w:tc>
        <w:tc>
          <w:tcPr>
            <w:tcW w:w="712" w:type="dxa"/>
            <w:tcBorders>
              <w:top w:val="nil"/>
            </w:tcBorders>
          </w:tcPr>
          <w:p w14:paraId="5877445A" w14:textId="77777777" w:rsidR="00390983" w:rsidRDefault="00390983" w:rsidP="00CF061B">
            <w:pPr>
              <w:pStyle w:val="TableParagraph"/>
              <w:rPr>
                <w:rFonts w:ascii="Times New Roman"/>
                <w:sz w:val="16"/>
              </w:rPr>
            </w:pPr>
          </w:p>
        </w:tc>
      </w:tr>
    </w:tbl>
    <w:p w14:paraId="1A29C8A3" w14:textId="77777777" w:rsidR="00390983" w:rsidRDefault="00390983" w:rsidP="00390983">
      <w:pPr>
        <w:rPr>
          <w:rFonts w:ascii="Times New Roman"/>
          <w:sz w:val="16"/>
        </w:rPr>
        <w:sectPr w:rsidR="00390983">
          <w:pgSz w:w="16850" w:h="11910" w:orient="landscape"/>
          <w:pgMar w:top="940" w:right="840" w:bottom="1500" w:left="620" w:header="724" w:footer="1174" w:gutter="0"/>
          <w:cols w:space="720"/>
        </w:sectPr>
      </w:pPr>
    </w:p>
    <w:p w14:paraId="5002C698" w14:textId="77777777" w:rsidR="00390983" w:rsidRDefault="00390983" w:rsidP="00390983">
      <w:pPr>
        <w:pStyle w:val="BodyText"/>
        <w:rPr>
          <w:b/>
          <w:sz w:val="20"/>
        </w:rPr>
      </w:pPr>
    </w:p>
    <w:p w14:paraId="15898399" w14:textId="77777777" w:rsidR="00390983" w:rsidRDefault="00390983" w:rsidP="00390983">
      <w:pPr>
        <w:pStyle w:val="BodyText"/>
        <w:spacing w:before="10"/>
        <w:rPr>
          <w:b/>
          <w:sz w:val="22"/>
        </w:rPr>
      </w:pPr>
    </w:p>
    <w:tbl>
      <w:tblPr>
        <w:tblW w:w="0" w:type="auto"/>
        <w:tblInd w:w="13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102"/>
        <w:gridCol w:w="2127"/>
        <w:gridCol w:w="3260"/>
        <w:gridCol w:w="4112"/>
        <w:gridCol w:w="709"/>
        <w:gridCol w:w="3119"/>
        <w:gridCol w:w="712"/>
      </w:tblGrid>
      <w:tr w:rsidR="00390983" w14:paraId="182CE939" w14:textId="77777777" w:rsidTr="00CF061B">
        <w:trPr>
          <w:trHeight w:val="2080"/>
        </w:trPr>
        <w:tc>
          <w:tcPr>
            <w:tcW w:w="1102" w:type="dxa"/>
          </w:tcPr>
          <w:p w14:paraId="578A37E8" w14:textId="77777777" w:rsidR="00390983" w:rsidRDefault="00390983" w:rsidP="00CF061B">
            <w:pPr>
              <w:pStyle w:val="TableParagraph"/>
              <w:spacing w:line="180" w:lineRule="exact"/>
              <w:ind w:left="107"/>
              <w:rPr>
                <w:sz w:val="16"/>
              </w:rPr>
            </w:pPr>
            <w:r>
              <w:rPr>
                <w:sz w:val="16"/>
              </w:rPr>
              <w:t>Soil</w:t>
            </w:r>
          </w:p>
        </w:tc>
        <w:tc>
          <w:tcPr>
            <w:tcW w:w="2127" w:type="dxa"/>
          </w:tcPr>
          <w:p w14:paraId="6C8FA961" w14:textId="77777777" w:rsidR="00390983" w:rsidRDefault="00390983" w:rsidP="00CF061B">
            <w:pPr>
              <w:pStyle w:val="TableParagraph"/>
              <w:spacing w:line="276" w:lineRule="auto"/>
              <w:ind w:left="104" w:right="75"/>
              <w:rPr>
                <w:sz w:val="16"/>
              </w:rPr>
            </w:pPr>
            <w:r>
              <w:rPr>
                <w:sz w:val="16"/>
              </w:rPr>
              <w:t>To reduce contamination, safeguard soil quantity and quality.</w:t>
            </w:r>
          </w:p>
        </w:tc>
        <w:tc>
          <w:tcPr>
            <w:tcW w:w="3260" w:type="dxa"/>
          </w:tcPr>
          <w:p w14:paraId="5E61CFDE" w14:textId="77777777" w:rsidR="00390983" w:rsidRDefault="00390983" w:rsidP="00CF061B">
            <w:pPr>
              <w:pStyle w:val="TableParagraph"/>
              <w:spacing w:line="182" w:lineRule="exact"/>
              <w:ind w:left="104"/>
              <w:rPr>
                <w:sz w:val="16"/>
              </w:rPr>
            </w:pPr>
            <w:r>
              <w:rPr>
                <w:sz w:val="16"/>
              </w:rPr>
              <w:t>Cause soil sealing and compaction?</w:t>
            </w:r>
          </w:p>
          <w:p w14:paraId="69706B8F" w14:textId="77777777" w:rsidR="00390983" w:rsidRDefault="00390983" w:rsidP="00CF061B">
            <w:pPr>
              <w:pStyle w:val="TableParagraph"/>
              <w:spacing w:before="10"/>
              <w:rPr>
                <w:b/>
                <w:sz w:val="19"/>
              </w:rPr>
            </w:pPr>
          </w:p>
          <w:p w14:paraId="18DB4D14" w14:textId="77777777" w:rsidR="00390983" w:rsidRDefault="00390983" w:rsidP="00CF061B">
            <w:pPr>
              <w:pStyle w:val="TableParagraph"/>
              <w:spacing w:line="276" w:lineRule="auto"/>
              <w:ind w:left="104" w:right="169"/>
              <w:rPr>
                <w:sz w:val="16"/>
              </w:rPr>
            </w:pPr>
            <w:r>
              <w:rPr>
                <w:spacing w:val="-4"/>
                <w:sz w:val="16"/>
              </w:rPr>
              <w:t xml:space="preserve">Result </w:t>
            </w:r>
            <w:r>
              <w:rPr>
                <w:spacing w:val="-3"/>
                <w:sz w:val="16"/>
              </w:rPr>
              <w:t xml:space="preserve">in </w:t>
            </w:r>
            <w:r>
              <w:rPr>
                <w:spacing w:val="-2"/>
                <w:sz w:val="16"/>
              </w:rPr>
              <w:t xml:space="preserve">the </w:t>
            </w:r>
            <w:r>
              <w:rPr>
                <w:spacing w:val="-4"/>
                <w:sz w:val="16"/>
              </w:rPr>
              <w:t xml:space="preserve">release </w:t>
            </w:r>
            <w:r>
              <w:rPr>
                <w:spacing w:val="-3"/>
                <w:sz w:val="16"/>
              </w:rPr>
              <w:t xml:space="preserve">of </w:t>
            </w:r>
            <w:r>
              <w:rPr>
                <w:spacing w:val="-4"/>
                <w:sz w:val="16"/>
              </w:rPr>
              <w:t xml:space="preserve">substances </w:t>
            </w:r>
            <w:r>
              <w:rPr>
                <w:spacing w:val="-5"/>
                <w:sz w:val="16"/>
              </w:rPr>
              <w:t xml:space="preserve">that </w:t>
            </w:r>
            <w:r>
              <w:rPr>
                <w:spacing w:val="-3"/>
                <w:sz w:val="16"/>
              </w:rPr>
              <w:t xml:space="preserve">could </w:t>
            </w:r>
            <w:r>
              <w:rPr>
                <w:spacing w:val="-4"/>
                <w:sz w:val="16"/>
              </w:rPr>
              <w:t xml:space="preserve">potentially contaminate </w:t>
            </w:r>
            <w:r>
              <w:rPr>
                <w:spacing w:val="-2"/>
                <w:sz w:val="16"/>
              </w:rPr>
              <w:t xml:space="preserve">the </w:t>
            </w:r>
            <w:r>
              <w:rPr>
                <w:spacing w:val="-3"/>
                <w:sz w:val="16"/>
              </w:rPr>
              <w:t>soil?</w:t>
            </w:r>
          </w:p>
          <w:p w14:paraId="3028C2F8" w14:textId="77777777" w:rsidR="00390983" w:rsidRDefault="00390983" w:rsidP="00CF061B">
            <w:pPr>
              <w:pStyle w:val="TableParagraph"/>
              <w:spacing w:before="3"/>
              <w:rPr>
                <w:b/>
                <w:sz w:val="17"/>
              </w:rPr>
            </w:pPr>
          </w:p>
          <w:p w14:paraId="26CC819B" w14:textId="77777777" w:rsidR="00390983" w:rsidRDefault="00390983" w:rsidP="00CF061B">
            <w:pPr>
              <w:pStyle w:val="TableParagraph"/>
              <w:spacing w:line="276" w:lineRule="auto"/>
              <w:ind w:left="104" w:right="169"/>
              <w:rPr>
                <w:sz w:val="16"/>
              </w:rPr>
            </w:pPr>
            <w:r>
              <w:rPr>
                <w:spacing w:val="-3"/>
                <w:sz w:val="16"/>
              </w:rPr>
              <w:t xml:space="preserve">Ensure that </w:t>
            </w:r>
            <w:r>
              <w:rPr>
                <w:spacing w:val="-4"/>
                <w:sz w:val="16"/>
              </w:rPr>
              <w:t xml:space="preserve">possible contamination </w:t>
            </w:r>
            <w:r>
              <w:rPr>
                <w:spacing w:val="-3"/>
                <w:sz w:val="16"/>
              </w:rPr>
              <w:t xml:space="preserve">will </w:t>
            </w:r>
            <w:r>
              <w:rPr>
                <w:sz w:val="16"/>
              </w:rPr>
              <w:t xml:space="preserve">be </w:t>
            </w:r>
            <w:r>
              <w:rPr>
                <w:spacing w:val="-4"/>
                <w:sz w:val="16"/>
              </w:rPr>
              <w:t xml:space="preserve">properly remediated </w:t>
            </w:r>
            <w:r>
              <w:rPr>
                <w:spacing w:val="-3"/>
                <w:sz w:val="16"/>
              </w:rPr>
              <w:t xml:space="preserve">and </w:t>
            </w:r>
            <w:r>
              <w:rPr>
                <w:spacing w:val="-4"/>
                <w:sz w:val="16"/>
              </w:rPr>
              <w:t xml:space="preserve">not impact upon sensitive receptors </w:t>
            </w:r>
            <w:r>
              <w:rPr>
                <w:spacing w:val="-3"/>
                <w:sz w:val="16"/>
              </w:rPr>
              <w:t xml:space="preserve">such as </w:t>
            </w:r>
            <w:r>
              <w:rPr>
                <w:spacing w:val="-4"/>
                <w:sz w:val="16"/>
              </w:rPr>
              <w:t xml:space="preserve">human health </w:t>
            </w:r>
            <w:r>
              <w:rPr>
                <w:spacing w:val="-3"/>
                <w:sz w:val="16"/>
              </w:rPr>
              <w:t xml:space="preserve">and </w:t>
            </w:r>
            <w:r>
              <w:rPr>
                <w:spacing w:val="-2"/>
                <w:sz w:val="16"/>
              </w:rPr>
              <w:t xml:space="preserve">the </w:t>
            </w:r>
            <w:r>
              <w:rPr>
                <w:spacing w:val="-4"/>
                <w:sz w:val="16"/>
              </w:rPr>
              <w:t>water environment?</w:t>
            </w:r>
          </w:p>
        </w:tc>
        <w:tc>
          <w:tcPr>
            <w:tcW w:w="4112" w:type="dxa"/>
          </w:tcPr>
          <w:p w14:paraId="0E94E52A" w14:textId="77777777" w:rsidR="00390983" w:rsidRPr="00B02142" w:rsidRDefault="00390983" w:rsidP="00CF061B">
            <w:pPr>
              <w:pStyle w:val="TableParagraph"/>
              <w:spacing w:line="180" w:lineRule="exact"/>
              <w:ind w:left="105"/>
              <w:rPr>
                <w:sz w:val="16"/>
                <w:szCs w:val="16"/>
              </w:rPr>
            </w:pPr>
            <w:r w:rsidRPr="003B2487">
              <w:rPr>
                <w:sz w:val="16"/>
                <w:szCs w:val="16"/>
              </w:rPr>
              <w:t xml:space="preserve">The transfer of freight from road to sea or rail could have benefits for </w:t>
            </w:r>
            <w:r>
              <w:rPr>
                <w:sz w:val="16"/>
                <w:szCs w:val="16"/>
              </w:rPr>
              <w:t>soil</w:t>
            </w:r>
            <w:r w:rsidRPr="003B2487">
              <w:rPr>
                <w:sz w:val="16"/>
                <w:szCs w:val="16"/>
              </w:rPr>
              <w:t xml:space="preserve"> through reduced road traffic </w:t>
            </w:r>
            <w:r>
              <w:rPr>
                <w:sz w:val="16"/>
                <w:szCs w:val="16"/>
              </w:rPr>
              <w:t xml:space="preserve">or emissions </w:t>
            </w:r>
            <w:r w:rsidRPr="003B2487">
              <w:rPr>
                <w:sz w:val="16"/>
                <w:szCs w:val="16"/>
              </w:rPr>
              <w:t xml:space="preserve">but negative impacts </w:t>
            </w:r>
            <w:r>
              <w:rPr>
                <w:sz w:val="16"/>
                <w:szCs w:val="16"/>
              </w:rPr>
              <w:t>should it lead to more land take for infrastructure creation</w:t>
            </w:r>
            <w:r w:rsidRPr="003B2487">
              <w:rPr>
                <w:sz w:val="16"/>
                <w:szCs w:val="16"/>
              </w:rPr>
              <w:t xml:space="preserve">. </w:t>
            </w:r>
            <w:r>
              <w:rPr>
                <w:sz w:val="16"/>
                <w:szCs w:val="16"/>
              </w:rPr>
              <w:t>However, it</w:t>
            </w:r>
            <w:r w:rsidRPr="003B2487">
              <w:rPr>
                <w:sz w:val="16"/>
                <w:szCs w:val="16"/>
              </w:rPr>
              <w:t xml:space="preserve"> would be expected to mitigate its effects and may also lead to a reduction in queuing and subsequent pollution from journeys. On balance, the effect is probably neutral.</w:t>
            </w:r>
          </w:p>
        </w:tc>
        <w:tc>
          <w:tcPr>
            <w:tcW w:w="709" w:type="dxa"/>
          </w:tcPr>
          <w:p w14:paraId="0128252C" w14:textId="77777777" w:rsidR="00390983" w:rsidRDefault="00390983" w:rsidP="00CF061B">
            <w:pPr>
              <w:pStyle w:val="TableParagraph"/>
              <w:spacing w:line="180" w:lineRule="exact"/>
              <w:ind w:left="102"/>
              <w:rPr>
                <w:sz w:val="16"/>
              </w:rPr>
            </w:pPr>
            <w:r>
              <w:rPr>
                <w:sz w:val="16"/>
              </w:rPr>
              <w:t>+/-</w:t>
            </w:r>
          </w:p>
        </w:tc>
        <w:tc>
          <w:tcPr>
            <w:tcW w:w="3119" w:type="dxa"/>
          </w:tcPr>
          <w:p w14:paraId="7C26C333" w14:textId="77777777" w:rsidR="00390983" w:rsidRPr="00B02142" w:rsidRDefault="00390983" w:rsidP="00CF061B">
            <w:pPr>
              <w:pStyle w:val="TableParagraph"/>
              <w:spacing w:line="180" w:lineRule="exact"/>
              <w:ind w:left="104"/>
              <w:rPr>
                <w:sz w:val="16"/>
                <w:szCs w:val="16"/>
              </w:rPr>
            </w:pPr>
            <w:r w:rsidRPr="00B02142">
              <w:rPr>
                <w:sz w:val="16"/>
                <w:szCs w:val="16"/>
              </w:rPr>
              <w:t>Not encouraging the transfer of freight from road to rail and sea would see road transport’s impacts on air quality continue to worsen, with long-term negative impacts on soil.</w:t>
            </w:r>
          </w:p>
        </w:tc>
        <w:tc>
          <w:tcPr>
            <w:tcW w:w="712" w:type="dxa"/>
          </w:tcPr>
          <w:p w14:paraId="761B80E6" w14:textId="77777777" w:rsidR="00390983" w:rsidRDefault="00390983" w:rsidP="00CF061B">
            <w:pPr>
              <w:pStyle w:val="TableParagraph"/>
              <w:spacing w:line="180" w:lineRule="exact"/>
              <w:ind w:left="102"/>
              <w:rPr>
                <w:sz w:val="16"/>
              </w:rPr>
            </w:pPr>
            <w:r>
              <w:rPr>
                <w:sz w:val="16"/>
              </w:rPr>
              <w:t>-</w:t>
            </w:r>
          </w:p>
        </w:tc>
      </w:tr>
      <w:tr w:rsidR="00390983" w14:paraId="4CEDDD8C" w14:textId="77777777" w:rsidTr="00CF061B">
        <w:trPr>
          <w:trHeight w:val="2082"/>
        </w:trPr>
        <w:tc>
          <w:tcPr>
            <w:tcW w:w="1102" w:type="dxa"/>
          </w:tcPr>
          <w:p w14:paraId="0DFBF851" w14:textId="77777777" w:rsidR="00390983" w:rsidRDefault="00390983" w:rsidP="00CF061B">
            <w:pPr>
              <w:pStyle w:val="TableParagraph"/>
              <w:spacing w:line="182" w:lineRule="exact"/>
              <w:ind w:left="107"/>
              <w:rPr>
                <w:sz w:val="16"/>
              </w:rPr>
            </w:pPr>
            <w:r>
              <w:rPr>
                <w:sz w:val="16"/>
              </w:rPr>
              <w:t>Water</w:t>
            </w:r>
          </w:p>
        </w:tc>
        <w:tc>
          <w:tcPr>
            <w:tcW w:w="2127" w:type="dxa"/>
          </w:tcPr>
          <w:p w14:paraId="1671EF47" w14:textId="77777777" w:rsidR="00390983" w:rsidRDefault="00390983" w:rsidP="00CF061B">
            <w:pPr>
              <w:pStyle w:val="TableParagraph"/>
              <w:spacing w:before="1" w:line="276" w:lineRule="auto"/>
              <w:ind w:left="104" w:right="57"/>
              <w:rPr>
                <w:sz w:val="16"/>
              </w:rPr>
            </w:pPr>
            <w:r>
              <w:rPr>
                <w:sz w:val="16"/>
              </w:rPr>
              <w:t>To ensure that the water quality and good ecological status of the water framework directive are maintained.</w:t>
            </w:r>
          </w:p>
        </w:tc>
        <w:tc>
          <w:tcPr>
            <w:tcW w:w="3260" w:type="dxa"/>
          </w:tcPr>
          <w:p w14:paraId="2BF544F2" w14:textId="77777777" w:rsidR="00390983" w:rsidRDefault="00390983" w:rsidP="00CF061B">
            <w:pPr>
              <w:pStyle w:val="TableParagraph"/>
              <w:spacing w:before="1" w:line="276" w:lineRule="auto"/>
              <w:ind w:left="104" w:right="103"/>
              <w:rPr>
                <w:sz w:val="16"/>
              </w:rPr>
            </w:pPr>
            <w:r>
              <w:rPr>
                <w:spacing w:val="-4"/>
                <w:sz w:val="16"/>
              </w:rPr>
              <w:t xml:space="preserve">Result </w:t>
            </w:r>
            <w:r>
              <w:rPr>
                <w:sz w:val="16"/>
              </w:rPr>
              <w:t xml:space="preserve">in </w:t>
            </w:r>
            <w:r>
              <w:rPr>
                <w:spacing w:val="-3"/>
                <w:sz w:val="16"/>
              </w:rPr>
              <w:t xml:space="preserve">the </w:t>
            </w:r>
            <w:r>
              <w:rPr>
                <w:spacing w:val="-4"/>
                <w:sz w:val="16"/>
              </w:rPr>
              <w:t xml:space="preserve">release </w:t>
            </w:r>
            <w:r>
              <w:rPr>
                <w:spacing w:val="-3"/>
                <w:sz w:val="16"/>
              </w:rPr>
              <w:t xml:space="preserve">of </w:t>
            </w:r>
            <w:r>
              <w:rPr>
                <w:spacing w:val="-4"/>
                <w:sz w:val="16"/>
              </w:rPr>
              <w:t xml:space="preserve">water-borne </w:t>
            </w:r>
            <w:r>
              <w:rPr>
                <w:spacing w:val="-5"/>
                <w:sz w:val="16"/>
              </w:rPr>
              <w:t xml:space="preserve">pollution </w:t>
            </w:r>
            <w:r>
              <w:rPr>
                <w:spacing w:val="-3"/>
                <w:sz w:val="16"/>
              </w:rPr>
              <w:t xml:space="preserve">into </w:t>
            </w:r>
            <w:r>
              <w:rPr>
                <w:spacing w:val="-4"/>
                <w:sz w:val="16"/>
              </w:rPr>
              <w:t>watercourses, groundwater or reservoirs?</w:t>
            </w:r>
          </w:p>
          <w:p w14:paraId="7B62BCB2" w14:textId="77777777" w:rsidR="00390983" w:rsidRDefault="00390983" w:rsidP="00CF061B">
            <w:pPr>
              <w:pStyle w:val="TableParagraph"/>
              <w:spacing w:before="2"/>
              <w:rPr>
                <w:b/>
                <w:sz w:val="17"/>
              </w:rPr>
            </w:pPr>
          </w:p>
          <w:p w14:paraId="15EDEF21" w14:textId="77777777" w:rsidR="00390983" w:rsidRDefault="00390983" w:rsidP="00CF061B">
            <w:pPr>
              <w:pStyle w:val="TableParagraph"/>
              <w:spacing w:line="278" w:lineRule="auto"/>
              <w:ind w:left="104" w:hanging="1"/>
              <w:rPr>
                <w:sz w:val="16"/>
              </w:rPr>
            </w:pPr>
            <w:r>
              <w:rPr>
                <w:spacing w:val="-4"/>
                <w:sz w:val="16"/>
              </w:rPr>
              <w:t xml:space="preserve">Increase </w:t>
            </w:r>
            <w:r>
              <w:rPr>
                <w:spacing w:val="-2"/>
                <w:sz w:val="16"/>
              </w:rPr>
              <w:t xml:space="preserve">the </w:t>
            </w:r>
            <w:r>
              <w:rPr>
                <w:spacing w:val="-4"/>
                <w:sz w:val="16"/>
              </w:rPr>
              <w:t xml:space="preserve">amount </w:t>
            </w:r>
            <w:r>
              <w:rPr>
                <w:spacing w:val="-3"/>
                <w:sz w:val="16"/>
              </w:rPr>
              <w:t xml:space="preserve">of </w:t>
            </w:r>
            <w:r>
              <w:rPr>
                <w:spacing w:val="-4"/>
                <w:sz w:val="16"/>
              </w:rPr>
              <w:t xml:space="preserve">surface water </w:t>
            </w:r>
            <w:r>
              <w:rPr>
                <w:spacing w:val="-5"/>
                <w:sz w:val="16"/>
              </w:rPr>
              <w:t xml:space="preserve">run-off </w:t>
            </w:r>
            <w:r>
              <w:rPr>
                <w:spacing w:val="-3"/>
                <w:sz w:val="16"/>
              </w:rPr>
              <w:t xml:space="preserve">into </w:t>
            </w:r>
            <w:r>
              <w:rPr>
                <w:spacing w:val="-4"/>
                <w:sz w:val="16"/>
              </w:rPr>
              <w:t>water bodies?</w:t>
            </w:r>
          </w:p>
          <w:p w14:paraId="63FB7F35" w14:textId="77777777" w:rsidR="00390983" w:rsidRDefault="00390983" w:rsidP="00CF061B">
            <w:pPr>
              <w:pStyle w:val="TableParagraph"/>
              <w:spacing w:before="1"/>
              <w:rPr>
                <w:b/>
                <w:sz w:val="17"/>
              </w:rPr>
            </w:pPr>
          </w:p>
          <w:p w14:paraId="424BF343" w14:textId="77777777" w:rsidR="00390983" w:rsidRDefault="00390983" w:rsidP="00CF061B">
            <w:pPr>
              <w:pStyle w:val="TableParagraph"/>
              <w:spacing w:before="1" w:line="276" w:lineRule="auto"/>
              <w:ind w:left="104" w:right="261"/>
              <w:rPr>
                <w:sz w:val="16"/>
              </w:rPr>
            </w:pPr>
            <w:r>
              <w:rPr>
                <w:spacing w:val="-4"/>
                <w:sz w:val="16"/>
              </w:rPr>
              <w:t xml:space="preserve">Increase development </w:t>
            </w:r>
            <w:r>
              <w:rPr>
                <w:spacing w:val="-3"/>
                <w:sz w:val="16"/>
              </w:rPr>
              <w:t xml:space="preserve">that </w:t>
            </w:r>
            <w:r>
              <w:rPr>
                <w:spacing w:val="-4"/>
                <w:sz w:val="16"/>
              </w:rPr>
              <w:t xml:space="preserve">physically impacts </w:t>
            </w:r>
            <w:r>
              <w:rPr>
                <w:sz w:val="16"/>
              </w:rPr>
              <w:t xml:space="preserve">on a </w:t>
            </w:r>
            <w:r>
              <w:rPr>
                <w:spacing w:val="-4"/>
                <w:sz w:val="16"/>
              </w:rPr>
              <w:t xml:space="preserve">watercourse </w:t>
            </w:r>
            <w:r>
              <w:rPr>
                <w:sz w:val="16"/>
              </w:rPr>
              <w:t xml:space="preserve">or </w:t>
            </w:r>
            <w:r>
              <w:rPr>
                <w:spacing w:val="-2"/>
                <w:sz w:val="16"/>
              </w:rPr>
              <w:t xml:space="preserve">the </w:t>
            </w:r>
            <w:r>
              <w:rPr>
                <w:spacing w:val="-5"/>
                <w:sz w:val="16"/>
              </w:rPr>
              <w:t>coastline.</w:t>
            </w:r>
          </w:p>
        </w:tc>
        <w:tc>
          <w:tcPr>
            <w:tcW w:w="4112" w:type="dxa"/>
          </w:tcPr>
          <w:p w14:paraId="76C03777" w14:textId="77777777" w:rsidR="00390983" w:rsidRPr="00177710" w:rsidRDefault="00390983" w:rsidP="00CF061B">
            <w:pPr>
              <w:pStyle w:val="TableParagraph"/>
              <w:spacing w:line="182" w:lineRule="exact"/>
              <w:ind w:left="105"/>
              <w:rPr>
                <w:sz w:val="16"/>
                <w:szCs w:val="16"/>
              </w:rPr>
            </w:pPr>
            <w:r w:rsidRPr="00177710">
              <w:rPr>
                <w:sz w:val="16"/>
                <w:szCs w:val="16"/>
              </w:rPr>
              <w:t>An increase in shipping could have a long-term negative impact on water quality through an increase in sea pollution resulting from a growth in seagoing vessels</w:t>
            </w:r>
            <w:r>
              <w:rPr>
                <w:sz w:val="16"/>
                <w:szCs w:val="16"/>
              </w:rPr>
              <w:t xml:space="preserve"> and, if it leads to creation of new infrastructure to support this</w:t>
            </w:r>
            <w:r w:rsidRPr="00177710">
              <w:rPr>
                <w:sz w:val="16"/>
                <w:szCs w:val="16"/>
              </w:rPr>
              <w:t>. A corresponding decrease in HGV traffic could have positive impacts on the freshwater environment by reducing road runoff</w:t>
            </w:r>
            <w:r>
              <w:rPr>
                <w:sz w:val="16"/>
                <w:szCs w:val="16"/>
              </w:rPr>
              <w:t xml:space="preserve"> while new on land infrastructure would be required to mitigate water impacts</w:t>
            </w:r>
            <w:r w:rsidRPr="00177710">
              <w:rPr>
                <w:sz w:val="16"/>
                <w:szCs w:val="16"/>
              </w:rPr>
              <w:t>. This objective will therefore have a mixed impact</w:t>
            </w:r>
            <w:r>
              <w:rPr>
                <w:sz w:val="16"/>
                <w:szCs w:val="16"/>
              </w:rPr>
              <w:t>, overall neutral,</w:t>
            </w:r>
            <w:r w:rsidRPr="00177710">
              <w:rPr>
                <w:sz w:val="16"/>
                <w:szCs w:val="16"/>
              </w:rPr>
              <w:t xml:space="preserve"> on water.</w:t>
            </w:r>
          </w:p>
        </w:tc>
        <w:tc>
          <w:tcPr>
            <w:tcW w:w="709" w:type="dxa"/>
          </w:tcPr>
          <w:p w14:paraId="471CC02C" w14:textId="77777777" w:rsidR="00390983" w:rsidRDefault="00390983" w:rsidP="00CF061B">
            <w:pPr>
              <w:pStyle w:val="TableParagraph"/>
              <w:spacing w:line="182" w:lineRule="exact"/>
              <w:ind w:left="102"/>
              <w:rPr>
                <w:sz w:val="16"/>
              </w:rPr>
            </w:pPr>
            <w:r>
              <w:rPr>
                <w:sz w:val="16"/>
              </w:rPr>
              <w:t>+/-</w:t>
            </w:r>
          </w:p>
        </w:tc>
        <w:tc>
          <w:tcPr>
            <w:tcW w:w="3119" w:type="dxa"/>
          </w:tcPr>
          <w:p w14:paraId="35054036" w14:textId="77777777" w:rsidR="00390983" w:rsidRPr="00177710" w:rsidRDefault="00390983" w:rsidP="00CF061B">
            <w:pPr>
              <w:pStyle w:val="TableParagraph"/>
              <w:spacing w:line="182" w:lineRule="exact"/>
              <w:ind w:left="104"/>
              <w:rPr>
                <w:sz w:val="16"/>
                <w:szCs w:val="16"/>
              </w:rPr>
            </w:pPr>
            <w:r w:rsidRPr="00177710">
              <w:rPr>
                <w:sz w:val="16"/>
                <w:szCs w:val="16"/>
              </w:rPr>
              <w:t>Not encouraging the transfer of freight from road to rail and sea would see road transport’s impacts on water continue to worsen (through an increase in run-off to water from road transport activities), with long-term negative impacts on water.</w:t>
            </w:r>
          </w:p>
        </w:tc>
        <w:tc>
          <w:tcPr>
            <w:tcW w:w="712" w:type="dxa"/>
          </w:tcPr>
          <w:p w14:paraId="257D247F" w14:textId="77777777" w:rsidR="00390983" w:rsidRDefault="00390983" w:rsidP="00CF061B">
            <w:pPr>
              <w:pStyle w:val="TableParagraph"/>
              <w:spacing w:line="182" w:lineRule="exact"/>
              <w:ind w:left="102"/>
              <w:rPr>
                <w:sz w:val="16"/>
              </w:rPr>
            </w:pPr>
            <w:r>
              <w:rPr>
                <w:sz w:val="16"/>
              </w:rPr>
              <w:t>-</w:t>
            </w:r>
          </w:p>
        </w:tc>
      </w:tr>
      <w:tr w:rsidR="00390983" w14:paraId="655822F5" w14:textId="77777777" w:rsidTr="00CF061B">
        <w:trPr>
          <w:trHeight w:val="1868"/>
        </w:trPr>
        <w:tc>
          <w:tcPr>
            <w:tcW w:w="1102" w:type="dxa"/>
          </w:tcPr>
          <w:p w14:paraId="5C5933A7" w14:textId="77777777" w:rsidR="00390983" w:rsidRDefault="00390983" w:rsidP="00CF061B">
            <w:pPr>
              <w:pStyle w:val="TableParagraph"/>
              <w:spacing w:line="180" w:lineRule="exact"/>
              <w:ind w:left="107"/>
              <w:rPr>
                <w:sz w:val="16"/>
              </w:rPr>
            </w:pPr>
            <w:r>
              <w:rPr>
                <w:sz w:val="16"/>
              </w:rPr>
              <w:t>Landscape</w:t>
            </w:r>
          </w:p>
        </w:tc>
        <w:tc>
          <w:tcPr>
            <w:tcW w:w="2127" w:type="dxa"/>
          </w:tcPr>
          <w:p w14:paraId="651F67CE" w14:textId="77777777" w:rsidR="00390983" w:rsidRDefault="00390983" w:rsidP="00CF061B">
            <w:pPr>
              <w:pStyle w:val="TableParagraph"/>
              <w:spacing w:line="276" w:lineRule="auto"/>
              <w:ind w:left="104" w:right="300"/>
              <w:jc w:val="both"/>
              <w:rPr>
                <w:sz w:val="16"/>
              </w:rPr>
            </w:pPr>
            <w:r>
              <w:rPr>
                <w:sz w:val="16"/>
              </w:rPr>
              <w:t xml:space="preserve">To </w:t>
            </w:r>
            <w:r>
              <w:rPr>
                <w:spacing w:val="-4"/>
                <w:sz w:val="16"/>
              </w:rPr>
              <w:t xml:space="preserve">conserve </w:t>
            </w:r>
            <w:r>
              <w:rPr>
                <w:spacing w:val="-3"/>
                <w:sz w:val="16"/>
              </w:rPr>
              <w:t xml:space="preserve">and </w:t>
            </w:r>
            <w:r>
              <w:rPr>
                <w:spacing w:val="-4"/>
                <w:sz w:val="16"/>
              </w:rPr>
              <w:t xml:space="preserve">support landscape character and </w:t>
            </w:r>
            <w:r>
              <w:rPr>
                <w:spacing w:val="-3"/>
                <w:sz w:val="16"/>
              </w:rPr>
              <w:t xml:space="preserve">local </w:t>
            </w:r>
            <w:r>
              <w:rPr>
                <w:spacing w:val="-4"/>
                <w:sz w:val="16"/>
              </w:rPr>
              <w:t>distinctiveness.</w:t>
            </w:r>
          </w:p>
          <w:p w14:paraId="00DE3763" w14:textId="77777777" w:rsidR="00390983" w:rsidRDefault="00390983" w:rsidP="00CF061B">
            <w:pPr>
              <w:pStyle w:val="TableParagraph"/>
              <w:spacing w:before="3"/>
              <w:rPr>
                <w:b/>
                <w:sz w:val="17"/>
              </w:rPr>
            </w:pPr>
          </w:p>
          <w:p w14:paraId="67FF7381" w14:textId="77777777" w:rsidR="00390983" w:rsidRDefault="00390983" w:rsidP="00CF061B">
            <w:pPr>
              <w:pStyle w:val="TableParagraph"/>
              <w:spacing w:line="276" w:lineRule="auto"/>
              <w:ind w:left="104" w:right="31"/>
              <w:rPr>
                <w:sz w:val="16"/>
              </w:rPr>
            </w:pPr>
            <w:r>
              <w:rPr>
                <w:sz w:val="16"/>
              </w:rPr>
              <w:t>To protect and enhance the landscape.</w:t>
            </w:r>
          </w:p>
        </w:tc>
        <w:tc>
          <w:tcPr>
            <w:tcW w:w="3260" w:type="dxa"/>
          </w:tcPr>
          <w:p w14:paraId="4DFF11F3" w14:textId="77777777" w:rsidR="00390983" w:rsidRDefault="00390983" w:rsidP="00CF061B">
            <w:pPr>
              <w:pStyle w:val="TableParagraph"/>
              <w:spacing w:line="276" w:lineRule="auto"/>
              <w:ind w:left="104" w:right="169"/>
              <w:rPr>
                <w:sz w:val="16"/>
              </w:rPr>
            </w:pPr>
            <w:r>
              <w:rPr>
                <w:spacing w:val="-4"/>
                <w:sz w:val="16"/>
              </w:rPr>
              <w:t xml:space="preserve">Detract from </w:t>
            </w:r>
            <w:r>
              <w:rPr>
                <w:sz w:val="16"/>
              </w:rPr>
              <w:t xml:space="preserve">or </w:t>
            </w:r>
            <w:r>
              <w:rPr>
                <w:spacing w:val="-4"/>
                <w:sz w:val="16"/>
              </w:rPr>
              <w:t xml:space="preserve">harm </w:t>
            </w:r>
            <w:r>
              <w:rPr>
                <w:spacing w:val="-3"/>
                <w:sz w:val="16"/>
              </w:rPr>
              <w:t xml:space="preserve">the </w:t>
            </w:r>
            <w:r>
              <w:rPr>
                <w:spacing w:val="-4"/>
                <w:sz w:val="16"/>
              </w:rPr>
              <w:t xml:space="preserve">landscape </w:t>
            </w:r>
            <w:r>
              <w:rPr>
                <w:spacing w:val="-3"/>
                <w:sz w:val="16"/>
              </w:rPr>
              <w:t xml:space="preserve">setting </w:t>
            </w:r>
            <w:r>
              <w:rPr>
                <w:sz w:val="16"/>
              </w:rPr>
              <w:t xml:space="preserve">of </w:t>
            </w:r>
            <w:r>
              <w:rPr>
                <w:spacing w:val="-3"/>
                <w:sz w:val="16"/>
              </w:rPr>
              <w:t>the City?</w:t>
            </w:r>
          </w:p>
          <w:p w14:paraId="4D6086C5" w14:textId="77777777" w:rsidR="00390983" w:rsidRDefault="00390983" w:rsidP="00CF061B">
            <w:pPr>
              <w:pStyle w:val="TableParagraph"/>
              <w:spacing w:before="3"/>
              <w:rPr>
                <w:b/>
                <w:sz w:val="17"/>
              </w:rPr>
            </w:pPr>
          </w:p>
          <w:p w14:paraId="0B1F1833" w14:textId="77777777" w:rsidR="00390983" w:rsidRDefault="00390983" w:rsidP="00CF061B">
            <w:pPr>
              <w:pStyle w:val="TableParagraph"/>
              <w:spacing w:line="276" w:lineRule="auto"/>
              <w:ind w:left="104" w:right="507"/>
              <w:rPr>
                <w:sz w:val="16"/>
              </w:rPr>
            </w:pPr>
            <w:r>
              <w:rPr>
                <w:spacing w:val="-3"/>
                <w:sz w:val="16"/>
              </w:rPr>
              <w:t xml:space="preserve">Impact </w:t>
            </w:r>
            <w:r>
              <w:rPr>
                <w:sz w:val="16"/>
              </w:rPr>
              <w:t xml:space="preserve">on </w:t>
            </w:r>
            <w:r>
              <w:rPr>
                <w:spacing w:val="-4"/>
                <w:sz w:val="16"/>
              </w:rPr>
              <w:t xml:space="preserve">any landscape </w:t>
            </w:r>
            <w:r>
              <w:rPr>
                <w:sz w:val="16"/>
              </w:rPr>
              <w:t xml:space="preserve">or </w:t>
            </w:r>
            <w:r>
              <w:rPr>
                <w:spacing w:val="-4"/>
                <w:sz w:val="16"/>
              </w:rPr>
              <w:t>geological features?</w:t>
            </w:r>
          </w:p>
          <w:p w14:paraId="42F00DD5" w14:textId="77777777" w:rsidR="00390983" w:rsidRDefault="00390983" w:rsidP="00CF061B">
            <w:pPr>
              <w:pStyle w:val="TableParagraph"/>
              <w:spacing w:before="3"/>
              <w:rPr>
                <w:b/>
                <w:sz w:val="17"/>
              </w:rPr>
            </w:pPr>
          </w:p>
          <w:p w14:paraId="0E4F6BCA" w14:textId="77777777" w:rsidR="00390983" w:rsidRDefault="00390983" w:rsidP="00CF061B">
            <w:pPr>
              <w:pStyle w:val="TableParagraph"/>
              <w:spacing w:line="276" w:lineRule="auto"/>
              <w:ind w:left="104"/>
              <w:rPr>
                <w:sz w:val="16"/>
              </w:rPr>
            </w:pPr>
            <w:r>
              <w:rPr>
                <w:spacing w:val="-4"/>
                <w:sz w:val="16"/>
              </w:rPr>
              <w:t xml:space="preserve">Reduce </w:t>
            </w:r>
            <w:r>
              <w:rPr>
                <w:spacing w:val="-2"/>
                <w:sz w:val="16"/>
              </w:rPr>
              <w:t xml:space="preserve">the </w:t>
            </w:r>
            <w:r>
              <w:rPr>
                <w:spacing w:val="-4"/>
                <w:sz w:val="16"/>
              </w:rPr>
              <w:t xml:space="preserve">amount </w:t>
            </w:r>
            <w:r>
              <w:rPr>
                <w:sz w:val="16"/>
              </w:rPr>
              <w:t xml:space="preserve">or </w:t>
            </w:r>
            <w:r>
              <w:rPr>
                <w:spacing w:val="-4"/>
                <w:sz w:val="16"/>
              </w:rPr>
              <w:t xml:space="preserve">quality </w:t>
            </w:r>
            <w:r>
              <w:rPr>
                <w:spacing w:val="-3"/>
                <w:sz w:val="16"/>
              </w:rPr>
              <w:t xml:space="preserve">of </w:t>
            </w:r>
            <w:r>
              <w:rPr>
                <w:spacing w:val="-4"/>
                <w:sz w:val="16"/>
              </w:rPr>
              <w:t xml:space="preserve">public open </w:t>
            </w:r>
            <w:r>
              <w:rPr>
                <w:spacing w:val="-3"/>
                <w:sz w:val="16"/>
              </w:rPr>
              <w:t xml:space="preserve">space </w:t>
            </w:r>
            <w:r>
              <w:rPr>
                <w:spacing w:val="-4"/>
                <w:sz w:val="16"/>
              </w:rPr>
              <w:t xml:space="preserve">and green </w:t>
            </w:r>
            <w:r>
              <w:rPr>
                <w:spacing w:val="-3"/>
                <w:sz w:val="16"/>
              </w:rPr>
              <w:t xml:space="preserve">space </w:t>
            </w:r>
            <w:r>
              <w:rPr>
                <w:sz w:val="16"/>
              </w:rPr>
              <w:t xml:space="preserve">in </w:t>
            </w:r>
            <w:r>
              <w:rPr>
                <w:spacing w:val="-2"/>
                <w:sz w:val="16"/>
              </w:rPr>
              <w:t xml:space="preserve">the </w:t>
            </w:r>
            <w:r>
              <w:rPr>
                <w:spacing w:val="-3"/>
                <w:sz w:val="16"/>
              </w:rPr>
              <w:t>City?</w:t>
            </w:r>
          </w:p>
        </w:tc>
        <w:tc>
          <w:tcPr>
            <w:tcW w:w="4112" w:type="dxa"/>
          </w:tcPr>
          <w:p w14:paraId="17E6DBD5" w14:textId="77777777" w:rsidR="00390983" w:rsidRDefault="00390983" w:rsidP="00CF061B">
            <w:pPr>
              <w:pStyle w:val="TableParagraph"/>
              <w:ind w:left="105" w:right="565"/>
              <w:rPr>
                <w:sz w:val="16"/>
                <w:szCs w:val="16"/>
              </w:rPr>
            </w:pPr>
            <w:r w:rsidRPr="005874D2">
              <w:rPr>
                <w:sz w:val="16"/>
                <w:szCs w:val="16"/>
              </w:rPr>
              <w:t>A reduction in the number of HGVs on our roads could have a long-term positive impact on the landscape. This is preferable to the alternative scenario where conditions continue to worsen.</w:t>
            </w:r>
          </w:p>
          <w:p w14:paraId="0E8C3DBE" w14:textId="77777777" w:rsidR="00390983" w:rsidRDefault="00390983" w:rsidP="00CF061B">
            <w:pPr>
              <w:pStyle w:val="TableParagraph"/>
              <w:ind w:left="105" w:right="565"/>
              <w:rPr>
                <w:sz w:val="16"/>
                <w:szCs w:val="16"/>
              </w:rPr>
            </w:pPr>
          </w:p>
          <w:p w14:paraId="352960D0" w14:textId="77777777" w:rsidR="00390983" w:rsidRDefault="00390983" w:rsidP="00CF061B">
            <w:pPr>
              <w:pStyle w:val="TableParagraph"/>
              <w:ind w:left="105" w:right="565"/>
              <w:rPr>
                <w:sz w:val="16"/>
                <w:szCs w:val="16"/>
              </w:rPr>
            </w:pPr>
            <w:r>
              <w:rPr>
                <w:sz w:val="16"/>
                <w:szCs w:val="16"/>
              </w:rPr>
              <w:t>On-land infrastructure improvements could try to mitigate their impact, which should lead to a neutral impact.</w:t>
            </w:r>
          </w:p>
          <w:p w14:paraId="0F73EDA6" w14:textId="77777777" w:rsidR="00390983" w:rsidRDefault="00390983" w:rsidP="00CF061B">
            <w:pPr>
              <w:pStyle w:val="TableParagraph"/>
              <w:ind w:left="105" w:right="565"/>
              <w:rPr>
                <w:sz w:val="16"/>
                <w:szCs w:val="16"/>
              </w:rPr>
            </w:pPr>
          </w:p>
          <w:p w14:paraId="6D70A3DD" w14:textId="77777777" w:rsidR="00390983" w:rsidRPr="005874D2" w:rsidRDefault="00390983" w:rsidP="00CF061B">
            <w:pPr>
              <w:pStyle w:val="TableParagraph"/>
              <w:ind w:left="105" w:right="565"/>
              <w:rPr>
                <w:sz w:val="16"/>
                <w:szCs w:val="16"/>
              </w:rPr>
            </w:pPr>
            <w:r>
              <w:rPr>
                <w:sz w:val="16"/>
                <w:szCs w:val="16"/>
              </w:rPr>
              <w:t>On balance, it is probably neutral overall.</w:t>
            </w:r>
          </w:p>
        </w:tc>
        <w:tc>
          <w:tcPr>
            <w:tcW w:w="709" w:type="dxa"/>
          </w:tcPr>
          <w:p w14:paraId="154B35B9" w14:textId="77777777" w:rsidR="00390983" w:rsidRDefault="00390983" w:rsidP="00CF061B">
            <w:pPr>
              <w:pStyle w:val="TableParagraph"/>
              <w:spacing w:line="180" w:lineRule="exact"/>
              <w:ind w:left="102"/>
              <w:rPr>
                <w:sz w:val="16"/>
              </w:rPr>
            </w:pPr>
            <w:r>
              <w:rPr>
                <w:sz w:val="16"/>
              </w:rPr>
              <w:t>+</w:t>
            </w:r>
          </w:p>
        </w:tc>
        <w:tc>
          <w:tcPr>
            <w:tcW w:w="3119" w:type="dxa"/>
          </w:tcPr>
          <w:p w14:paraId="0158A4FF" w14:textId="77777777" w:rsidR="00390983" w:rsidRPr="005874D2" w:rsidRDefault="00390983" w:rsidP="00CF061B">
            <w:pPr>
              <w:pStyle w:val="TableParagraph"/>
              <w:spacing w:line="180" w:lineRule="exact"/>
              <w:ind w:left="104"/>
              <w:rPr>
                <w:sz w:val="16"/>
                <w:szCs w:val="16"/>
              </w:rPr>
            </w:pPr>
            <w:r w:rsidRPr="005874D2">
              <w:rPr>
                <w:sz w:val="16"/>
                <w:szCs w:val="16"/>
              </w:rPr>
              <w:t>Not encouraging the transfer of freight from road to rail and sea will likely result in an increase in road freight vehicles, with long-term negative impacts on the landscape.</w:t>
            </w:r>
          </w:p>
        </w:tc>
        <w:tc>
          <w:tcPr>
            <w:tcW w:w="712" w:type="dxa"/>
          </w:tcPr>
          <w:p w14:paraId="40BE7340" w14:textId="77777777" w:rsidR="00390983" w:rsidRDefault="00390983" w:rsidP="00CF061B">
            <w:pPr>
              <w:pStyle w:val="TableParagraph"/>
              <w:spacing w:line="180" w:lineRule="exact"/>
              <w:ind w:left="102"/>
              <w:rPr>
                <w:sz w:val="16"/>
              </w:rPr>
            </w:pPr>
            <w:r>
              <w:rPr>
                <w:sz w:val="16"/>
              </w:rPr>
              <w:t>-</w:t>
            </w:r>
          </w:p>
        </w:tc>
      </w:tr>
      <w:tr w:rsidR="00390983" w14:paraId="0DED5A85" w14:textId="77777777" w:rsidTr="00CF061B">
        <w:trPr>
          <w:trHeight w:val="2704"/>
        </w:trPr>
        <w:tc>
          <w:tcPr>
            <w:tcW w:w="1102" w:type="dxa"/>
          </w:tcPr>
          <w:p w14:paraId="01420BF7" w14:textId="77777777" w:rsidR="00390983" w:rsidRDefault="00390983" w:rsidP="00CF061B">
            <w:pPr>
              <w:pStyle w:val="TableParagraph"/>
              <w:spacing w:line="180" w:lineRule="exact"/>
              <w:ind w:left="107"/>
              <w:rPr>
                <w:sz w:val="16"/>
              </w:rPr>
            </w:pPr>
            <w:r>
              <w:rPr>
                <w:sz w:val="16"/>
              </w:rPr>
              <w:t>Population</w:t>
            </w:r>
          </w:p>
        </w:tc>
        <w:tc>
          <w:tcPr>
            <w:tcW w:w="2127" w:type="dxa"/>
          </w:tcPr>
          <w:p w14:paraId="5DD1B8FA" w14:textId="77777777" w:rsidR="00390983" w:rsidRDefault="00390983" w:rsidP="00CF061B">
            <w:pPr>
              <w:pStyle w:val="TableParagraph"/>
              <w:spacing w:line="276" w:lineRule="auto"/>
              <w:ind w:left="104" w:right="88"/>
              <w:rPr>
                <w:sz w:val="16"/>
              </w:rPr>
            </w:pPr>
            <w:r>
              <w:rPr>
                <w:sz w:val="16"/>
              </w:rPr>
              <w:t xml:space="preserve">To </w:t>
            </w:r>
            <w:r>
              <w:rPr>
                <w:spacing w:val="-4"/>
                <w:sz w:val="16"/>
              </w:rPr>
              <w:t>promote economic growth and social inclusion.</w:t>
            </w:r>
          </w:p>
        </w:tc>
        <w:tc>
          <w:tcPr>
            <w:tcW w:w="3260" w:type="dxa"/>
          </w:tcPr>
          <w:p w14:paraId="51B23C24" w14:textId="77777777" w:rsidR="00390983" w:rsidRDefault="00390983" w:rsidP="00CF061B">
            <w:pPr>
              <w:pStyle w:val="TableParagraph"/>
              <w:spacing w:line="276" w:lineRule="auto"/>
              <w:ind w:left="104" w:right="169"/>
              <w:rPr>
                <w:sz w:val="16"/>
              </w:rPr>
            </w:pPr>
            <w:r>
              <w:rPr>
                <w:spacing w:val="-4"/>
                <w:sz w:val="16"/>
              </w:rPr>
              <w:t xml:space="preserve">Reduce congestion and allow </w:t>
            </w:r>
            <w:r>
              <w:rPr>
                <w:spacing w:val="-2"/>
                <w:sz w:val="16"/>
              </w:rPr>
              <w:t xml:space="preserve">for </w:t>
            </w:r>
            <w:r>
              <w:rPr>
                <w:spacing w:val="-4"/>
                <w:sz w:val="16"/>
              </w:rPr>
              <w:t xml:space="preserve">greater journey </w:t>
            </w:r>
            <w:r>
              <w:rPr>
                <w:spacing w:val="-3"/>
                <w:sz w:val="16"/>
              </w:rPr>
              <w:t xml:space="preserve">time </w:t>
            </w:r>
            <w:r>
              <w:rPr>
                <w:spacing w:val="-4"/>
                <w:sz w:val="16"/>
              </w:rPr>
              <w:t>reliability?</w:t>
            </w:r>
          </w:p>
          <w:p w14:paraId="3DBA16E8" w14:textId="77777777" w:rsidR="00390983" w:rsidRDefault="00390983" w:rsidP="00CF061B">
            <w:pPr>
              <w:pStyle w:val="TableParagraph"/>
              <w:spacing w:before="3"/>
              <w:rPr>
                <w:b/>
                <w:sz w:val="17"/>
              </w:rPr>
            </w:pPr>
          </w:p>
          <w:p w14:paraId="270D965A" w14:textId="77777777" w:rsidR="00390983" w:rsidRDefault="00390983" w:rsidP="00CF061B">
            <w:pPr>
              <w:pStyle w:val="TableParagraph"/>
              <w:ind w:left="104"/>
              <w:rPr>
                <w:sz w:val="16"/>
              </w:rPr>
            </w:pPr>
            <w:r>
              <w:rPr>
                <w:sz w:val="16"/>
              </w:rPr>
              <w:t>Enable the efficient movement of freight?</w:t>
            </w:r>
          </w:p>
          <w:p w14:paraId="4F4DCCE4" w14:textId="77777777" w:rsidR="00390983" w:rsidRDefault="00390983" w:rsidP="00CF061B">
            <w:pPr>
              <w:pStyle w:val="TableParagraph"/>
              <w:spacing w:before="8"/>
              <w:rPr>
                <w:b/>
                <w:sz w:val="19"/>
              </w:rPr>
            </w:pPr>
          </w:p>
          <w:p w14:paraId="76BA2AA1" w14:textId="77777777" w:rsidR="00390983" w:rsidRDefault="00390983" w:rsidP="00CF061B">
            <w:pPr>
              <w:pStyle w:val="TableParagraph"/>
              <w:spacing w:line="276" w:lineRule="auto"/>
              <w:ind w:left="104" w:right="169"/>
              <w:rPr>
                <w:sz w:val="16"/>
              </w:rPr>
            </w:pPr>
            <w:r>
              <w:rPr>
                <w:spacing w:val="-4"/>
                <w:sz w:val="16"/>
              </w:rPr>
              <w:t xml:space="preserve">Promote social inclusion </w:t>
            </w:r>
            <w:r>
              <w:rPr>
                <w:spacing w:val="-3"/>
                <w:sz w:val="16"/>
              </w:rPr>
              <w:t xml:space="preserve">and </w:t>
            </w:r>
            <w:r>
              <w:rPr>
                <w:spacing w:val="-4"/>
                <w:sz w:val="16"/>
              </w:rPr>
              <w:t xml:space="preserve">improve accessibility </w:t>
            </w:r>
            <w:r>
              <w:rPr>
                <w:sz w:val="16"/>
              </w:rPr>
              <w:t xml:space="preserve">to </w:t>
            </w:r>
            <w:r>
              <w:rPr>
                <w:spacing w:val="-2"/>
                <w:sz w:val="16"/>
              </w:rPr>
              <w:t xml:space="preserve">key </w:t>
            </w:r>
            <w:r>
              <w:rPr>
                <w:spacing w:val="-4"/>
                <w:sz w:val="16"/>
              </w:rPr>
              <w:t xml:space="preserve">destinations, especially </w:t>
            </w:r>
            <w:r>
              <w:rPr>
                <w:spacing w:val="-2"/>
                <w:sz w:val="16"/>
              </w:rPr>
              <w:t xml:space="preserve">for </w:t>
            </w:r>
            <w:r>
              <w:rPr>
                <w:spacing w:val="-4"/>
                <w:sz w:val="16"/>
              </w:rPr>
              <w:t xml:space="preserve">those without </w:t>
            </w:r>
            <w:r>
              <w:rPr>
                <w:sz w:val="16"/>
              </w:rPr>
              <w:t xml:space="preserve">a </w:t>
            </w:r>
            <w:r>
              <w:rPr>
                <w:spacing w:val="-4"/>
                <w:sz w:val="16"/>
              </w:rPr>
              <w:t xml:space="preserve">private </w:t>
            </w:r>
            <w:r>
              <w:rPr>
                <w:spacing w:val="-3"/>
                <w:sz w:val="16"/>
              </w:rPr>
              <w:t>car?</w:t>
            </w:r>
          </w:p>
          <w:p w14:paraId="5F026097" w14:textId="77777777" w:rsidR="00390983" w:rsidRDefault="00390983" w:rsidP="00CF061B">
            <w:pPr>
              <w:pStyle w:val="TableParagraph"/>
              <w:spacing w:before="5"/>
              <w:rPr>
                <w:b/>
                <w:sz w:val="17"/>
              </w:rPr>
            </w:pPr>
          </w:p>
          <w:p w14:paraId="794075AA" w14:textId="77777777" w:rsidR="00390983" w:rsidRDefault="00390983" w:rsidP="00CF061B">
            <w:pPr>
              <w:pStyle w:val="TableParagraph"/>
              <w:spacing w:line="276" w:lineRule="auto"/>
              <w:ind w:left="104" w:right="239"/>
              <w:jc w:val="both"/>
              <w:rPr>
                <w:sz w:val="16"/>
              </w:rPr>
            </w:pPr>
            <w:r>
              <w:rPr>
                <w:spacing w:val="-4"/>
                <w:sz w:val="16"/>
              </w:rPr>
              <w:t xml:space="preserve">Support </w:t>
            </w:r>
            <w:r>
              <w:rPr>
                <w:sz w:val="16"/>
              </w:rPr>
              <w:t xml:space="preserve">an </w:t>
            </w:r>
            <w:r>
              <w:rPr>
                <w:spacing w:val="-4"/>
                <w:sz w:val="16"/>
              </w:rPr>
              <w:t xml:space="preserve">ageing population </w:t>
            </w:r>
            <w:r>
              <w:rPr>
                <w:sz w:val="16"/>
              </w:rPr>
              <w:t xml:space="preserve">by </w:t>
            </w:r>
            <w:r>
              <w:rPr>
                <w:spacing w:val="-4"/>
                <w:sz w:val="16"/>
              </w:rPr>
              <w:t xml:space="preserve">providing appropriate transport facilities </w:t>
            </w:r>
            <w:r>
              <w:rPr>
                <w:sz w:val="16"/>
              </w:rPr>
              <w:t xml:space="preserve">to </w:t>
            </w:r>
            <w:r>
              <w:rPr>
                <w:spacing w:val="-3"/>
                <w:sz w:val="16"/>
              </w:rPr>
              <w:t xml:space="preserve">meet their </w:t>
            </w:r>
            <w:r>
              <w:rPr>
                <w:spacing w:val="-4"/>
                <w:sz w:val="16"/>
              </w:rPr>
              <w:t>needs?</w:t>
            </w:r>
          </w:p>
        </w:tc>
        <w:tc>
          <w:tcPr>
            <w:tcW w:w="4112" w:type="dxa"/>
          </w:tcPr>
          <w:p w14:paraId="38EF01C8" w14:textId="77777777" w:rsidR="00390983" w:rsidRPr="00072418" w:rsidRDefault="00390983" w:rsidP="00CF061B">
            <w:pPr>
              <w:pStyle w:val="TableParagraph"/>
              <w:ind w:left="105" w:right="103"/>
              <w:rPr>
                <w:sz w:val="16"/>
                <w:szCs w:val="16"/>
              </w:rPr>
            </w:pPr>
            <w:r w:rsidRPr="00072418">
              <w:rPr>
                <w:sz w:val="16"/>
                <w:szCs w:val="16"/>
              </w:rPr>
              <w:t>An increase in the volume of freight moved by rail and sea could reduce congestion and enable the more efficient movement of freight</w:t>
            </w:r>
            <w:r>
              <w:rPr>
                <w:sz w:val="16"/>
                <w:szCs w:val="16"/>
              </w:rPr>
              <w:t xml:space="preserve"> as could general improvements to ensure the efficient movement</w:t>
            </w:r>
            <w:r w:rsidRPr="00072418">
              <w:rPr>
                <w:sz w:val="16"/>
                <w:szCs w:val="16"/>
              </w:rPr>
              <w:t>. This is preferable to the alternative scenario where congestion is likely to worsen.</w:t>
            </w:r>
          </w:p>
        </w:tc>
        <w:tc>
          <w:tcPr>
            <w:tcW w:w="709" w:type="dxa"/>
          </w:tcPr>
          <w:p w14:paraId="4424156C" w14:textId="77777777" w:rsidR="00390983" w:rsidRDefault="00390983" w:rsidP="00CF061B">
            <w:pPr>
              <w:pStyle w:val="TableParagraph"/>
              <w:spacing w:line="180" w:lineRule="exact"/>
              <w:ind w:left="102"/>
              <w:rPr>
                <w:sz w:val="16"/>
              </w:rPr>
            </w:pPr>
            <w:r>
              <w:rPr>
                <w:sz w:val="16"/>
              </w:rPr>
              <w:t>++</w:t>
            </w:r>
          </w:p>
        </w:tc>
        <w:tc>
          <w:tcPr>
            <w:tcW w:w="3119" w:type="dxa"/>
          </w:tcPr>
          <w:p w14:paraId="375699D1" w14:textId="77777777" w:rsidR="00390983" w:rsidRPr="00DF490C" w:rsidRDefault="00390983" w:rsidP="00CF061B">
            <w:pPr>
              <w:pStyle w:val="TableParagraph"/>
              <w:ind w:left="104" w:right="552"/>
              <w:rPr>
                <w:sz w:val="16"/>
                <w:szCs w:val="16"/>
              </w:rPr>
            </w:pPr>
            <w:r w:rsidRPr="00DF490C">
              <w:rPr>
                <w:sz w:val="16"/>
                <w:szCs w:val="16"/>
              </w:rPr>
              <w:t>Not encouraging the transfer of freight from road to rail and sea will likely result in an increase in road freight vehicles, with a corresponding increase in congestion. Journey times will remain variable. There will therefore be long-term negative impacts on the population.</w:t>
            </w:r>
          </w:p>
        </w:tc>
        <w:tc>
          <w:tcPr>
            <w:tcW w:w="712" w:type="dxa"/>
          </w:tcPr>
          <w:p w14:paraId="1057A8A4" w14:textId="77777777" w:rsidR="00390983" w:rsidRDefault="00390983" w:rsidP="00CF061B">
            <w:pPr>
              <w:pStyle w:val="TableParagraph"/>
              <w:spacing w:line="180" w:lineRule="exact"/>
              <w:ind w:left="102"/>
              <w:rPr>
                <w:sz w:val="16"/>
              </w:rPr>
            </w:pPr>
            <w:r>
              <w:rPr>
                <w:sz w:val="16"/>
              </w:rPr>
              <w:t>-</w:t>
            </w:r>
          </w:p>
        </w:tc>
      </w:tr>
    </w:tbl>
    <w:p w14:paraId="65B669F8" w14:textId="77777777" w:rsidR="00390983" w:rsidRDefault="00390983" w:rsidP="00390983">
      <w:pPr>
        <w:spacing w:line="180" w:lineRule="exact"/>
        <w:rPr>
          <w:sz w:val="16"/>
        </w:rPr>
        <w:sectPr w:rsidR="00390983">
          <w:pgSz w:w="16850" w:h="11910" w:orient="landscape"/>
          <w:pgMar w:top="940" w:right="840" w:bottom="1500" w:left="620" w:header="724" w:footer="1174" w:gutter="0"/>
          <w:cols w:space="720"/>
        </w:sectPr>
      </w:pPr>
    </w:p>
    <w:p w14:paraId="220C3E24" w14:textId="77777777" w:rsidR="00390983" w:rsidRDefault="00390983" w:rsidP="00390983">
      <w:pPr>
        <w:pStyle w:val="BodyText"/>
        <w:rPr>
          <w:b/>
          <w:sz w:val="20"/>
        </w:rPr>
      </w:pPr>
    </w:p>
    <w:p w14:paraId="4AB8A5E6" w14:textId="77777777" w:rsidR="00390983" w:rsidRDefault="00390983" w:rsidP="00390983">
      <w:pPr>
        <w:pStyle w:val="BodyText"/>
        <w:spacing w:before="10"/>
        <w:rPr>
          <w:b/>
          <w:sz w:val="22"/>
        </w:rPr>
      </w:pPr>
    </w:p>
    <w:tbl>
      <w:tblPr>
        <w:tblW w:w="0" w:type="auto"/>
        <w:tblInd w:w="13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102"/>
        <w:gridCol w:w="2127"/>
        <w:gridCol w:w="3260"/>
        <w:gridCol w:w="4112"/>
        <w:gridCol w:w="709"/>
        <w:gridCol w:w="3119"/>
        <w:gridCol w:w="712"/>
      </w:tblGrid>
      <w:tr w:rsidR="00390983" w14:paraId="4128CBE4" w14:textId="77777777" w:rsidTr="00CF061B">
        <w:trPr>
          <w:trHeight w:val="3316"/>
        </w:trPr>
        <w:tc>
          <w:tcPr>
            <w:tcW w:w="1102" w:type="dxa"/>
          </w:tcPr>
          <w:p w14:paraId="28C13296" w14:textId="77777777" w:rsidR="00390983" w:rsidRDefault="00390983" w:rsidP="00CF061B">
            <w:pPr>
              <w:pStyle w:val="TableParagraph"/>
              <w:ind w:left="107" w:right="444"/>
              <w:rPr>
                <w:sz w:val="16"/>
              </w:rPr>
            </w:pPr>
            <w:r>
              <w:rPr>
                <w:sz w:val="16"/>
              </w:rPr>
              <w:t>Human Health</w:t>
            </w:r>
          </w:p>
        </w:tc>
        <w:tc>
          <w:tcPr>
            <w:tcW w:w="2127" w:type="dxa"/>
          </w:tcPr>
          <w:p w14:paraId="16BE69A7" w14:textId="77777777" w:rsidR="00390983" w:rsidRDefault="00390983" w:rsidP="00CF061B">
            <w:pPr>
              <w:pStyle w:val="TableParagraph"/>
              <w:spacing w:line="276" w:lineRule="auto"/>
              <w:ind w:left="104" w:right="342"/>
              <w:rPr>
                <w:sz w:val="16"/>
              </w:rPr>
            </w:pPr>
            <w:r>
              <w:rPr>
                <w:sz w:val="16"/>
              </w:rPr>
              <w:t>To protect and improve human health.</w:t>
            </w:r>
          </w:p>
          <w:p w14:paraId="21E7F83F" w14:textId="77777777" w:rsidR="00390983" w:rsidRDefault="00390983" w:rsidP="00CF061B">
            <w:pPr>
              <w:pStyle w:val="TableParagraph"/>
              <w:spacing w:before="3"/>
              <w:rPr>
                <w:b/>
                <w:sz w:val="17"/>
              </w:rPr>
            </w:pPr>
          </w:p>
          <w:p w14:paraId="5B2B54CA" w14:textId="77777777" w:rsidR="00390983" w:rsidRDefault="00390983" w:rsidP="00CF061B">
            <w:pPr>
              <w:pStyle w:val="TableParagraph"/>
              <w:spacing w:line="276" w:lineRule="auto"/>
              <w:ind w:left="104" w:right="13"/>
              <w:rPr>
                <w:sz w:val="16"/>
              </w:rPr>
            </w:pPr>
            <w:r>
              <w:rPr>
                <w:sz w:val="16"/>
              </w:rPr>
              <w:t>To ensure that the transport system is safe and secure.</w:t>
            </w:r>
          </w:p>
          <w:p w14:paraId="2860A34C" w14:textId="77777777" w:rsidR="00390983" w:rsidRDefault="00390983" w:rsidP="00CF061B">
            <w:pPr>
              <w:pStyle w:val="TableParagraph"/>
              <w:spacing w:before="6"/>
              <w:rPr>
                <w:b/>
                <w:sz w:val="17"/>
              </w:rPr>
            </w:pPr>
          </w:p>
          <w:p w14:paraId="1E657340" w14:textId="77777777" w:rsidR="00390983" w:rsidRDefault="00390983" w:rsidP="00CF061B">
            <w:pPr>
              <w:pStyle w:val="TableParagraph"/>
              <w:spacing w:line="276" w:lineRule="auto"/>
              <w:ind w:left="104" w:right="369"/>
              <w:rPr>
                <w:sz w:val="16"/>
              </w:rPr>
            </w:pPr>
            <w:r>
              <w:rPr>
                <w:sz w:val="16"/>
              </w:rPr>
              <w:t>To retain and improve quality, quantity and connectivity of publicly accessible open space</w:t>
            </w:r>
          </w:p>
        </w:tc>
        <w:tc>
          <w:tcPr>
            <w:tcW w:w="3260" w:type="dxa"/>
          </w:tcPr>
          <w:p w14:paraId="35033385" w14:textId="77777777" w:rsidR="00390983" w:rsidRDefault="00390983" w:rsidP="00CF061B">
            <w:pPr>
              <w:pStyle w:val="TableParagraph"/>
              <w:spacing w:line="182" w:lineRule="exact"/>
              <w:ind w:left="104"/>
              <w:rPr>
                <w:sz w:val="16"/>
              </w:rPr>
            </w:pPr>
            <w:r>
              <w:rPr>
                <w:sz w:val="16"/>
              </w:rPr>
              <w:t>Facilitate and/or encourage active travel?</w:t>
            </w:r>
          </w:p>
          <w:p w14:paraId="56DC43EA" w14:textId="77777777" w:rsidR="00390983" w:rsidRDefault="00390983" w:rsidP="00CF061B">
            <w:pPr>
              <w:pStyle w:val="TableParagraph"/>
              <w:spacing w:before="10"/>
              <w:rPr>
                <w:b/>
                <w:sz w:val="19"/>
              </w:rPr>
            </w:pPr>
          </w:p>
          <w:p w14:paraId="5B26569A" w14:textId="77777777" w:rsidR="00390983" w:rsidRDefault="00390983" w:rsidP="00CF061B">
            <w:pPr>
              <w:pStyle w:val="TableParagraph"/>
              <w:spacing w:line="276" w:lineRule="auto"/>
              <w:ind w:left="104" w:right="124"/>
              <w:rPr>
                <w:sz w:val="16"/>
              </w:rPr>
            </w:pPr>
            <w:r>
              <w:rPr>
                <w:spacing w:val="-4"/>
                <w:sz w:val="16"/>
              </w:rPr>
              <w:t xml:space="preserve">Reduce </w:t>
            </w:r>
            <w:r>
              <w:rPr>
                <w:spacing w:val="-2"/>
                <w:sz w:val="16"/>
              </w:rPr>
              <w:t xml:space="preserve">the </w:t>
            </w:r>
            <w:r>
              <w:rPr>
                <w:spacing w:val="-4"/>
                <w:sz w:val="16"/>
              </w:rPr>
              <w:t xml:space="preserve">negative impacts </w:t>
            </w:r>
            <w:r>
              <w:rPr>
                <w:spacing w:val="-3"/>
                <w:sz w:val="16"/>
              </w:rPr>
              <w:t xml:space="preserve">of </w:t>
            </w:r>
            <w:r>
              <w:rPr>
                <w:spacing w:val="-4"/>
                <w:sz w:val="16"/>
              </w:rPr>
              <w:t xml:space="preserve">transport on </w:t>
            </w:r>
            <w:r>
              <w:rPr>
                <w:spacing w:val="-3"/>
                <w:sz w:val="16"/>
              </w:rPr>
              <w:t xml:space="preserve">human </w:t>
            </w:r>
            <w:r>
              <w:rPr>
                <w:spacing w:val="-4"/>
                <w:sz w:val="16"/>
              </w:rPr>
              <w:t xml:space="preserve">health, especially </w:t>
            </w:r>
            <w:r>
              <w:rPr>
                <w:sz w:val="16"/>
              </w:rPr>
              <w:t xml:space="preserve">in </w:t>
            </w:r>
            <w:r>
              <w:rPr>
                <w:spacing w:val="-3"/>
                <w:sz w:val="16"/>
              </w:rPr>
              <w:t xml:space="preserve">terms </w:t>
            </w:r>
            <w:r>
              <w:rPr>
                <w:sz w:val="16"/>
              </w:rPr>
              <w:t xml:space="preserve">of </w:t>
            </w:r>
            <w:r>
              <w:rPr>
                <w:spacing w:val="-4"/>
                <w:sz w:val="16"/>
              </w:rPr>
              <w:t xml:space="preserve">pollution </w:t>
            </w:r>
            <w:r>
              <w:rPr>
                <w:spacing w:val="-3"/>
                <w:sz w:val="16"/>
              </w:rPr>
              <w:t>and air</w:t>
            </w:r>
            <w:r>
              <w:rPr>
                <w:spacing w:val="-13"/>
                <w:sz w:val="16"/>
              </w:rPr>
              <w:t xml:space="preserve"> </w:t>
            </w:r>
            <w:r>
              <w:rPr>
                <w:spacing w:val="-4"/>
                <w:sz w:val="16"/>
              </w:rPr>
              <w:t>quality?</w:t>
            </w:r>
          </w:p>
          <w:p w14:paraId="68D52FAE" w14:textId="77777777" w:rsidR="00390983" w:rsidRDefault="00390983" w:rsidP="00CF061B">
            <w:pPr>
              <w:pStyle w:val="TableParagraph"/>
              <w:spacing w:before="5"/>
              <w:rPr>
                <w:b/>
                <w:sz w:val="17"/>
              </w:rPr>
            </w:pPr>
          </w:p>
          <w:p w14:paraId="559308F7" w14:textId="77777777" w:rsidR="00390983" w:rsidRDefault="00390983" w:rsidP="00CF061B">
            <w:pPr>
              <w:pStyle w:val="TableParagraph"/>
              <w:ind w:left="104"/>
              <w:rPr>
                <w:sz w:val="16"/>
              </w:rPr>
            </w:pPr>
            <w:r>
              <w:rPr>
                <w:spacing w:val="-4"/>
                <w:sz w:val="16"/>
              </w:rPr>
              <w:t xml:space="preserve">Decrease </w:t>
            </w:r>
            <w:r>
              <w:rPr>
                <w:spacing w:val="-3"/>
                <w:sz w:val="16"/>
              </w:rPr>
              <w:t>noise and</w:t>
            </w:r>
            <w:r>
              <w:rPr>
                <w:spacing w:val="3"/>
                <w:sz w:val="16"/>
              </w:rPr>
              <w:t xml:space="preserve"> </w:t>
            </w:r>
            <w:r>
              <w:rPr>
                <w:spacing w:val="-4"/>
                <w:sz w:val="16"/>
              </w:rPr>
              <w:t>vibration?</w:t>
            </w:r>
          </w:p>
          <w:p w14:paraId="04CBD502" w14:textId="77777777" w:rsidR="00390983" w:rsidRDefault="00390983" w:rsidP="00CF061B">
            <w:pPr>
              <w:pStyle w:val="TableParagraph"/>
              <w:spacing w:before="8"/>
              <w:rPr>
                <w:b/>
                <w:sz w:val="19"/>
              </w:rPr>
            </w:pPr>
          </w:p>
          <w:p w14:paraId="1AB76913" w14:textId="77777777" w:rsidR="00390983" w:rsidRDefault="00390983" w:rsidP="00CF061B">
            <w:pPr>
              <w:pStyle w:val="TableParagraph"/>
              <w:spacing w:line="276" w:lineRule="auto"/>
              <w:ind w:left="104" w:right="169" w:hanging="1"/>
              <w:rPr>
                <w:sz w:val="16"/>
              </w:rPr>
            </w:pPr>
            <w:r>
              <w:rPr>
                <w:spacing w:val="-4"/>
                <w:sz w:val="16"/>
              </w:rPr>
              <w:t xml:space="preserve">Reduces </w:t>
            </w:r>
            <w:r>
              <w:rPr>
                <w:spacing w:val="-2"/>
                <w:sz w:val="16"/>
              </w:rPr>
              <w:t xml:space="preserve">the </w:t>
            </w:r>
            <w:r>
              <w:rPr>
                <w:spacing w:val="-4"/>
                <w:sz w:val="16"/>
              </w:rPr>
              <w:t xml:space="preserve">likelihood </w:t>
            </w:r>
            <w:r>
              <w:rPr>
                <w:sz w:val="16"/>
              </w:rPr>
              <w:t xml:space="preserve">of </w:t>
            </w:r>
            <w:r>
              <w:rPr>
                <w:spacing w:val="-4"/>
                <w:sz w:val="16"/>
              </w:rPr>
              <w:t xml:space="preserve">transport-related </w:t>
            </w:r>
            <w:r>
              <w:rPr>
                <w:spacing w:val="-3"/>
                <w:sz w:val="16"/>
              </w:rPr>
              <w:t xml:space="preserve">road </w:t>
            </w:r>
            <w:r>
              <w:rPr>
                <w:spacing w:val="-4"/>
                <w:sz w:val="16"/>
              </w:rPr>
              <w:t xml:space="preserve">accidents </w:t>
            </w:r>
            <w:r>
              <w:rPr>
                <w:spacing w:val="-3"/>
                <w:sz w:val="16"/>
              </w:rPr>
              <w:t>and</w:t>
            </w:r>
            <w:r>
              <w:rPr>
                <w:spacing w:val="-11"/>
                <w:sz w:val="16"/>
              </w:rPr>
              <w:t xml:space="preserve"> </w:t>
            </w:r>
            <w:r>
              <w:rPr>
                <w:spacing w:val="-4"/>
                <w:sz w:val="16"/>
              </w:rPr>
              <w:t>casualties?</w:t>
            </w:r>
          </w:p>
          <w:p w14:paraId="0946ABFD" w14:textId="77777777" w:rsidR="00390983" w:rsidRDefault="00390983" w:rsidP="00CF061B">
            <w:pPr>
              <w:pStyle w:val="TableParagraph"/>
              <w:spacing w:before="5"/>
              <w:rPr>
                <w:b/>
                <w:sz w:val="17"/>
              </w:rPr>
            </w:pPr>
          </w:p>
          <w:p w14:paraId="7740B138" w14:textId="77777777" w:rsidR="00390983" w:rsidRDefault="00390983" w:rsidP="00CF061B">
            <w:pPr>
              <w:pStyle w:val="TableParagraph"/>
              <w:ind w:left="104"/>
              <w:rPr>
                <w:sz w:val="16"/>
              </w:rPr>
            </w:pPr>
            <w:r>
              <w:rPr>
                <w:sz w:val="16"/>
              </w:rPr>
              <w:t>Improve access to healthcare facilities?</w:t>
            </w:r>
          </w:p>
          <w:p w14:paraId="07DBA6E9" w14:textId="77777777" w:rsidR="00390983" w:rsidRDefault="00390983" w:rsidP="00CF061B">
            <w:pPr>
              <w:pStyle w:val="TableParagraph"/>
              <w:spacing w:before="8"/>
              <w:rPr>
                <w:b/>
                <w:sz w:val="19"/>
              </w:rPr>
            </w:pPr>
          </w:p>
          <w:p w14:paraId="109EEBF9" w14:textId="77777777" w:rsidR="00390983" w:rsidRDefault="00390983" w:rsidP="00CF061B">
            <w:pPr>
              <w:pStyle w:val="TableParagraph"/>
              <w:spacing w:line="276" w:lineRule="auto"/>
              <w:ind w:left="104" w:right="169"/>
              <w:rPr>
                <w:sz w:val="16"/>
              </w:rPr>
            </w:pPr>
            <w:r>
              <w:rPr>
                <w:spacing w:val="-4"/>
                <w:sz w:val="16"/>
              </w:rPr>
              <w:t xml:space="preserve">Improve access </w:t>
            </w:r>
            <w:r>
              <w:rPr>
                <w:sz w:val="16"/>
              </w:rPr>
              <w:t xml:space="preserve">to </w:t>
            </w:r>
            <w:r>
              <w:rPr>
                <w:spacing w:val="-3"/>
                <w:sz w:val="16"/>
              </w:rPr>
              <w:t xml:space="preserve">and </w:t>
            </w:r>
            <w:r>
              <w:rPr>
                <w:spacing w:val="-4"/>
                <w:sz w:val="16"/>
              </w:rPr>
              <w:t xml:space="preserve">quality </w:t>
            </w:r>
            <w:r>
              <w:rPr>
                <w:spacing w:val="-3"/>
                <w:sz w:val="16"/>
              </w:rPr>
              <w:t xml:space="preserve">of </w:t>
            </w:r>
            <w:r>
              <w:rPr>
                <w:spacing w:val="-5"/>
                <w:sz w:val="16"/>
              </w:rPr>
              <w:t>open space?</w:t>
            </w:r>
          </w:p>
        </w:tc>
        <w:tc>
          <w:tcPr>
            <w:tcW w:w="4112" w:type="dxa"/>
          </w:tcPr>
          <w:p w14:paraId="3BCF7331" w14:textId="77777777" w:rsidR="00390983" w:rsidRPr="00856DCE" w:rsidRDefault="00390983" w:rsidP="00CF061B">
            <w:pPr>
              <w:pStyle w:val="TableParagraph"/>
              <w:ind w:left="105" w:right="343"/>
              <w:rPr>
                <w:sz w:val="16"/>
                <w:szCs w:val="16"/>
              </w:rPr>
            </w:pPr>
            <w:r w:rsidRPr="00856DCE">
              <w:rPr>
                <w:sz w:val="16"/>
                <w:szCs w:val="16"/>
              </w:rPr>
              <w:t xml:space="preserve">A reduction in road freight would reduce the volume of HGVs on our roads, resulting in fewer harmful emissions and reducing the likelihood of accidents involving large vehicles of this nature. </w:t>
            </w:r>
            <w:r>
              <w:rPr>
                <w:sz w:val="16"/>
                <w:szCs w:val="16"/>
              </w:rPr>
              <w:t xml:space="preserve">This in turn would make active travel more attractive to people. </w:t>
            </w:r>
            <w:r w:rsidRPr="00856DCE">
              <w:rPr>
                <w:sz w:val="16"/>
                <w:szCs w:val="16"/>
              </w:rPr>
              <w:t>An increase in shipping, however, could have long-term negative impacts on air quality, as port traffic is known to be a significant contributor to poor air quality in the City Centre (currently an AQMA) through emissions from ships themselves and via traffic accessing the port. The impact on human health is therefore mixed.</w:t>
            </w:r>
          </w:p>
        </w:tc>
        <w:tc>
          <w:tcPr>
            <w:tcW w:w="709" w:type="dxa"/>
          </w:tcPr>
          <w:p w14:paraId="2083006F" w14:textId="77777777" w:rsidR="00390983" w:rsidRDefault="00390983" w:rsidP="00CF061B">
            <w:pPr>
              <w:pStyle w:val="TableParagraph"/>
              <w:spacing w:line="180" w:lineRule="exact"/>
              <w:ind w:left="102"/>
              <w:rPr>
                <w:sz w:val="16"/>
              </w:rPr>
            </w:pPr>
            <w:r>
              <w:rPr>
                <w:sz w:val="16"/>
              </w:rPr>
              <w:t>+/-</w:t>
            </w:r>
          </w:p>
        </w:tc>
        <w:tc>
          <w:tcPr>
            <w:tcW w:w="3119" w:type="dxa"/>
          </w:tcPr>
          <w:p w14:paraId="5CB46FCC" w14:textId="77777777" w:rsidR="00390983" w:rsidRPr="003832A4" w:rsidRDefault="00390983" w:rsidP="00CF061B">
            <w:pPr>
              <w:pStyle w:val="TableParagraph"/>
              <w:ind w:left="104" w:right="249"/>
              <w:rPr>
                <w:sz w:val="16"/>
                <w:szCs w:val="16"/>
              </w:rPr>
            </w:pPr>
            <w:r w:rsidRPr="003832A4">
              <w:rPr>
                <w:sz w:val="16"/>
                <w:szCs w:val="16"/>
              </w:rPr>
              <w:t>Not encouraging the transfer of freight from road to rail and sea will likely result in an increase in road freight vehicles. As well as causing an increase in emissions, this will result in a less safe travelling environment, especially for pedestrians and cyclists.</w:t>
            </w:r>
          </w:p>
        </w:tc>
        <w:tc>
          <w:tcPr>
            <w:tcW w:w="712" w:type="dxa"/>
          </w:tcPr>
          <w:p w14:paraId="1131DE46" w14:textId="77777777" w:rsidR="00390983" w:rsidRDefault="00390983" w:rsidP="00CF061B">
            <w:pPr>
              <w:pStyle w:val="TableParagraph"/>
              <w:spacing w:line="180" w:lineRule="exact"/>
              <w:ind w:left="102"/>
              <w:rPr>
                <w:sz w:val="16"/>
              </w:rPr>
            </w:pPr>
            <w:r>
              <w:rPr>
                <w:sz w:val="16"/>
              </w:rPr>
              <w:t>-</w:t>
            </w:r>
          </w:p>
        </w:tc>
      </w:tr>
      <w:tr w:rsidR="00390983" w14:paraId="27E3776B" w14:textId="77777777" w:rsidTr="00CF061B">
        <w:trPr>
          <w:trHeight w:val="2291"/>
        </w:trPr>
        <w:tc>
          <w:tcPr>
            <w:tcW w:w="1102" w:type="dxa"/>
          </w:tcPr>
          <w:p w14:paraId="5522C6F7" w14:textId="77777777" w:rsidR="00390983" w:rsidRDefault="00390983" w:rsidP="00CF061B">
            <w:pPr>
              <w:pStyle w:val="TableParagraph"/>
              <w:ind w:left="107" w:right="355"/>
              <w:rPr>
                <w:sz w:val="16"/>
              </w:rPr>
            </w:pPr>
            <w:r>
              <w:rPr>
                <w:sz w:val="16"/>
              </w:rPr>
              <w:t>Cultural Heritage</w:t>
            </w:r>
          </w:p>
        </w:tc>
        <w:tc>
          <w:tcPr>
            <w:tcW w:w="2127" w:type="dxa"/>
          </w:tcPr>
          <w:p w14:paraId="3237C31B" w14:textId="77777777" w:rsidR="00390983" w:rsidRDefault="00390983" w:rsidP="00CF061B">
            <w:pPr>
              <w:pStyle w:val="TableParagraph"/>
              <w:spacing w:line="276" w:lineRule="auto"/>
              <w:ind w:left="104" w:right="31"/>
              <w:rPr>
                <w:sz w:val="16"/>
              </w:rPr>
            </w:pPr>
            <w:r>
              <w:rPr>
                <w:sz w:val="16"/>
              </w:rPr>
              <w:t>To protect and enhance the historic environment.</w:t>
            </w:r>
          </w:p>
          <w:p w14:paraId="2044A054" w14:textId="77777777" w:rsidR="00390983" w:rsidRDefault="00390983" w:rsidP="00CF061B">
            <w:pPr>
              <w:pStyle w:val="TableParagraph"/>
              <w:spacing w:before="3"/>
              <w:rPr>
                <w:b/>
                <w:sz w:val="17"/>
              </w:rPr>
            </w:pPr>
          </w:p>
          <w:p w14:paraId="03C76EDE" w14:textId="77777777" w:rsidR="00390983" w:rsidRDefault="00390983" w:rsidP="00CF061B">
            <w:pPr>
              <w:pStyle w:val="TableParagraph"/>
              <w:spacing w:line="276" w:lineRule="auto"/>
              <w:ind w:left="104" w:right="235"/>
              <w:rPr>
                <w:sz w:val="16"/>
              </w:rPr>
            </w:pPr>
            <w:r>
              <w:rPr>
                <w:sz w:val="16"/>
              </w:rPr>
              <w:t>To preserve historic buildings, archaeological sites and other culturally important features.</w:t>
            </w:r>
          </w:p>
          <w:p w14:paraId="14F4DE8B" w14:textId="77777777" w:rsidR="00390983" w:rsidRDefault="00390983" w:rsidP="00CF061B">
            <w:pPr>
              <w:pStyle w:val="TableParagraph"/>
              <w:spacing w:before="5"/>
              <w:rPr>
                <w:b/>
                <w:sz w:val="17"/>
              </w:rPr>
            </w:pPr>
          </w:p>
          <w:p w14:paraId="110A2E33" w14:textId="77777777" w:rsidR="00390983" w:rsidRDefault="00390983" w:rsidP="00CF061B">
            <w:pPr>
              <w:pStyle w:val="TableParagraph"/>
              <w:spacing w:line="276" w:lineRule="auto"/>
              <w:ind w:left="104" w:right="182"/>
              <w:rPr>
                <w:sz w:val="16"/>
              </w:rPr>
            </w:pPr>
            <w:r>
              <w:rPr>
                <w:sz w:val="16"/>
              </w:rPr>
              <w:t>To promote access to the historic environment.</w:t>
            </w:r>
          </w:p>
        </w:tc>
        <w:tc>
          <w:tcPr>
            <w:tcW w:w="3260" w:type="dxa"/>
          </w:tcPr>
          <w:p w14:paraId="4E9B1ABE" w14:textId="77777777" w:rsidR="00390983" w:rsidRDefault="00390983" w:rsidP="00CF061B">
            <w:pPr>
              <w:pStyle w:val="TableParagraph"/>
              <w:spacing w:line="276" w:lineRule="auto"/>
              <w:ind w:left="104" w:right="117"/>
              <w:rPr>
                <w:sz w:val="16"/>
              </w:rPr>
            </w:pPr>
            <w:r>
              <w:rPr>
                <w:spacing w:val="-3"/>
                <w:sz w:val="16"/>
              </w:rPr>
              <w:t xml:space="preserve">Impact </w:t>
            </w:r>
            <w:r>
              <w:rPr>
                <w:sz w:val="16"/>
              </w:rPr>
              <w:t xml:space="preserve">on </w:t>
            </w:r>
            <w:r>
              <w:rPr>
                <w:spacing w:val="-4"/>
                <w:sz w:val="16"/>
              </w:rPr>
              <w:t xml:space="preserve">any historic buildings </w:t>
            </w:r>
            <w:r>
              <w:rPr>
                <w:sz w:val="16"/>
              </w:rPr>
              <w:t xml:space="preserve">/ </w:t>
            </w:r>
            <w:r>
              <w:rPr>
                <w:spacing w:val="-3"/>
                <w:sz w:val="16"/>
              </w:rPr>
              <w:t xml:space="preserve">sites </w:t>
            </w:r>
            <w:r>
              <w:rPr>
                <w:spacing w:val="-4"/>
                <w:sz w:val="16"/>
              </w:rPr>
              <w:t xml:space="preserve">or conservation areas, </w:t>
            </w:r>
            <w:r>
              <w:rPr>
                <w:sz w:val="16"/>
              </w:rPr>
              <w:t xml:space="preserve">or on </w:t>
            </w:r>
            <w:r>
              <w:rPr>
                <w:spacing w:val="-3"/>
                <w:sz w:val="16"/>
              </w:rPr>
              <w:t xml:space="preserve">the </w:t>
            </w:r>
            <w:r>
              <w:rPr>
                <w:spacing w:val="-4"/>
                <w:sz w:val="16"/>
              </w:rPr>
              <w:t xml:space="preserve">setting </w:t>
            </w:r>
            <w:r>
              <w:rPr>
                <w:spacing w:val="-3"/>
                <w:sz w:val="16"/>
              </w:rPr>
              <w:t xml:space="preserve">of such </w:t>
            </w:r>
            <w:r>
              <w:rPr>
                <w:spacing w:val="-4"/>
                <w:sz w:val="16"/>
              </w:rPr>
              <w:t>sites?</w:t>
            </w:r>
          </w:p>
          <w:p w14:paraId="2F5DB80D" w14:textId="77777777" w:rsidR="00390983" w:rsidRDefault="00390983" w:rsidP="00CF061B">
            <w:pPr>
              <w:pStyle w:val="TableParagraph"/>
              <w:spacing w:before="3"/>
              <w:rPr>
                <w:b/>
                <w:sz w:val="17"/>
              </w:rPr>
            </w:pPr>
          </w:p>
          <w:p w14:paraId="396A9A13" w14:textId="77777777" w:rsidR="00390983" w:rsidRDefault="00390983" w:rsidP="00CF061B">
            <w:pPr>
              <w:pStyle w:val="TableParagraph"/>
              <w:spacing w:line="276" w:lineRule="auto"/>
              <w:ind w:left="104" w:right="169"/>
              <w:rPr>
                <w:sz w:val="16"/>
              </w:rPr>
            </w:pPr>
            <w:r>
              <w:rPr>
                <w:spacing w:val="-4"/>
                <w:sz w:val="16"/>
              </w:rPr>
              <w:t xml:space="preserve">Improve access </w:t>
            </w:r>
            <w:r>
              <w:rPr>
                <w:sz w:val="16"/>
              </w:rPr>
              <w:t xml:space="preserve">to </w:t>
            </w:r>
            <w:r>
              <w:rPr>
                <w:spacing w:val="-3"/>
                <w:sz w:val="16"/>
              </w:rPr>
              <w:t xml:space="preserve">sites of </w:t>
            </w:r>
            <w:r>
              <w:rPr>
                <w:spacing w:val="-4"/>
                <w:sz w:val="16"/>
              </w:rPr>
              <w:t>historic and/or cultural interest?</w:t>
            </w:r>
          </w:p>
        </w:tc>
        <w:tc>
          <w:tcPr>
            <w:tcW w:w="4112" w:type="dxa"/>
          </w:tcPr>
          <w:p w14:paraId="49A58C17" w14:textId="77777777" w:rsidR="00390983" w:rsidRPr="00317CF6" w:rsidRDefault="00390983" w:rsidP="00CF061B">
            <w:pPr>
              <w:pStyle w:val="TableParagraph"/>
              <w:ind w:left="105" w:right="183"/>
              <w:rPr>
                <w:sz w:val="16"/>
                <w:szCs w:val="16"/>
              </w:rPr>
            </w:pPr>
            <w:r w:rsidRPr="00317CF6">
              <w:rPr>
                <w:sz w:val="16"/>
                <w:szCs w:val="16"/>
              </w:rPr>
              <w:t>A reduction in HGVs around historic/cultural sites and conservation areas could improve the setting of such sites and reduce damage resulting from pollution and emissions. This is preferable to the alternative scenario where conditions continue to worsen.</w:t>
            </w:r>
          </w:p>
        </w:tc>
        <w:tc>
          <w:tcPr>
            <w:tcW w:w="709" w:type="dxa"/>
          </w:tcPr>
          <w:p w14:paraId="6EFC293E" w14:textId="77777777" w:rsidR="00390983" w:rsidRDefault="00390983" w:rsidP="00CF061B">
            <w:pPr>
              <w:pStyle w:val="TableParagraph"/>
              <w:spacing w:line="180" w:lineRule="exact"/>
              <w:ind w:left="102"/>
              <w:rPr>
                <w:sz w:val="16"/>
              </w:rPr>
            </w:pPr>
            <w:r>
              <w:rPr>
                <w:sz w:val="16"/>
              </w:rPr>
              <w:t>+</w:t>
            </w:r>
          </w:p>
        </w:tc>
        <w:tc>
          <w:tcPr>
            <w:tcW w:w="3119" w:type="dxa"/>
          </w:tcPr>
          <w:p w14:paraId="5AC71606" w14:textId="77777777" w:rsidR="00390983" w:rsidRPr="00644154" w:rsidRDefault="00390983" w:rsidP="00CF061B">
            <w:pPr>
              <w:pStyle w:val="TableParagraph"/>
              <w:ind w:left="104" w:right="98"/>
              <w:rPr>
                <w:sz w:val="16"/>
                <w:szCs w:val="16"/>
              </w:rPr>
            </w:pPr>
            <w:r w:rsidRPr="00644154">
              <w:rPr>
                <w:sz w:val="16"/>
                <w:szCs w:val="16"/>
              </w:rPr>
              <w:t>Not encouraging the transfer of freight from road to rail and sea will likely result in an increase in road freight vehicles, therefore negatively impacting on the setting of such historic sites and increasing pollution around such sites which can be damaging to buildings and monuments.</w:t>
            </w:r>
          </w:p>
        </w:tc>
        <w:tc>
          <w:tcPr>
            <w:tcW w:w="712" w:type="dxa"/>
          </w:tcPr>
          <w:p w14:paraId="22A4D09A" w14:textId="77777777" w:rsidR="00390983" w:rsidRDefault="00390983" w:rsidP="00CF061B">
            <w:pPr>
              <w:pStyle w:val="TableParagraph"/>
              <w:spacing w:line="180" w:lineRule="exact"/>
              <w:ind w:left="102"/>
              <w:rPr>
                <w:sz w:val="16"/>
              </w:rPr>
            </w:pPr>
            <w:r>
              <w:rPr>
                <w:sz w:val="16"/>
              </w:rPr>
              <w:t>-</w:t>
            </w:r>
          </w:p>
        </w:tc>
      </w:tr>
      <w:tr w:rsidR="00390983" w14:paraId="38A9ACF8" w14:textId="77777777" w:rsidTr="00CF061B">
        <w:trPr>
          <w:trHeight w:val="3129"/>
        </w:trPr>
        <w:tc>
          <w:tcPr>
            <w:tcW w:w="1102" w:type="dxa"/>
          </w:tcPr>
          <w:p w14:paraId="5C6904AF" w14:textId="77777777" w:rsidR="00390983" w:rsidRDefault="00390983" w:rsidP="00CF061B">
            <w:pPr>
              <w:pStyle w:val="TableParagraph"/>
              <w:ind w:left="107" w:right="390"/>
              <w:rPr>
                <w:sz w:val="16"/>
              </w:rPr>
            </w:pPr>
            <w:r>
              <w:rPr>
                <w:sz w:val="16"/>
              </w:rPr>
              <w:t>Material Assets</w:t>
            </w:r>
          </w:p>
        </w:tc>
        <w:tc>
          <w:tcPr>
            <w:tcW w:w="2127" w:type="dxa"/>
          </w:tcPr>
          <w:p w14:paraId="43E58BFC" w14:textId="77777777" w:rsidR="00390983" w:rsidRDefault="00390983" w:rsidP="00CF061B">
            <w:pPr>
              <w:pStyle w:val="TableParagraph"/>
              <w:spacing w:before="1" w:line="276" w:lineRule="auto"/>
              <w:ind w:left="104" w:right="164"/>
              <w:rPr>
                <w:sz w:val="16"/>
              </w:rPr>
            </w:pPr>
            <w:r>
              <w:rPr>
                <w:sz w:val="16"/>
              </w:rPr>
              <w:t>Promote a safe and clean environment with good quality services.</w:t>
            </w:r>
          </w:p>
          <w:p w14:paraId="5838174A" w14:textId="77777777" w:rsidR="00390983" w:rsidRDefault="00390983" w:rsidP="00CF061B">
            <w:pPr>
              <w:pStyle w:val="TableParagraph"/>
              <w:spacing w:before="2"/>
              <w:rPr>
                <w:b/>
                <w:sz w:val="17"/>
              </w:rPr>
            </w:pPr>
          </w:p>
          <w:p w14:paraId="7AE25C6D" w14:textId="77777777" w:rsidR="00390983" w:rsidRDefault="00390983" w:rsidP="00CF061B">
            <w:pPr>
              <w:pStyle w:val="TableParagraph"/>
              <w:spacing w:line="276" w:lineRule="auto"/>
              <w:ind w:left="104" w:right="344"/>
              <w:jc w:val="both"/>
              <w:rPr>
                <w:sz w:val="16"/>
              </w:rPr>
            </w:pPr>
            <w:r>
              <w:rPr>
                <w:spacing w:val="-4"/>
                <w:sz w:val="16"/>
              </w:rPr>
              <w:t xml:space="preserve">Promote </w:t>
            </w:r>
            <w:r>
              <w:rPr>
                <w:spacing w:val="-3"/>
                <w:sz w:val="16"/>
              </w:rPr>
              <w:t xml:space="preserve">the </w:t>
            </w:r>
            <w:r>
              <w:rPr>
                <w:spacing w:val="-4"/>
                <w:sz w:val="16"/>
              </w:rPr>
              <w:t xml:space="preserve">sustainable </w:t>
            </w:r>
            <w:r>
              <w:rPr>
                <w:spacing w:val="-2"/>
                <w:sz w:val="16"/>
              </w:rPr>
              <w:t xml:space="preserve">use </w:t>
            </w:r>
            <w:r>
              <w:rPr>
                <w:spacing w:val="-3"/>
                <w:sz w:val="16"/>
              </w:rPr>
              <w:t xml:space="preserve">of </w:t>
            </w:r>
            <w:r>
              <w:rPr>
                <w:spacing w:val="-4"/>
                <w:sz w:val="16"/>
              </w:rPr>
              <w:t xml:space="preserve">natural </w:t>
            </w:r>
            <w:r>
              <w:rPr>
                <w:spacing w:val="-5"/>
                <w:sz w:val="16"/>
              </w:rPr>
              <w:t xml:space="preserve">resources </w:t>
            </w:r>
            <w:r>
              <w:rPr>
                <w:spacing w:val="-3"/>
                <w:sz w:val="16"/>
              </w:rPr>
              <w:t xml:space="preserve">and </w:t>
            </w:r>
            <w:r>
              <w:rPr>
                <w:spacing w:val="-4"/>
                <w:sz w:val="16"/>
              </w:rPr>
              <w:t>material assets.</w:t>
            </w:r>
          </w:p>
          <w:p w14:paraId="5900CD0A" w14:textId="77777777" w:rsidR="00390983" w:rsidRDefault="00390983" w:rsidP="00CF061B">
            <w:pPr>
              <w:pStyle w:val="TableParagraph"/>
              <w:spacing w:before="5"/>
              <w:rPr>
                <w:b/>
                <w:sz w:val="17"/>
              </w:rPr>
            </w:pPr>
          </w:p>
          <w:p w14:paraId="0EC6D3D3" w14:textId="77777777" w:rsidR="00390983" w:rsidRDefault="00390983" w:rsidP="00CF061B">
            <w:pPr>
              <w:pStyle w:val="TableParagraph"/>
              <w:spacing w:line="276" w:lineRule="auto"/>
              <w:ind w:left="104" w:right="353"/>
              <w:jc w:val="both"/>
              <w:rPr>
                <w:sz w:val="16"/>
              </w:rPr>
            </w:pPr>
            <w:r>
              <w:rPr>
                <w:spacing w:val="-4"/>
                <w:sz w:val="16"/>
              </w:rPr>
              <w:t xml:space="preserve">Promote effective </w:t>
            </w:r>
            <w:r>
              <w:rPr>
                <w:spacing w:val="-3"/>
                <w:sz w:val="16"/>
              </w:rPr>
              <w:t xml:space="preserve">use </w:t>
            </w:r>
            <w:r>
              <w:rPr>
                <w:spacing w:val="-6"/>
                <w:sz w:val="16"/>
              </w:rPr>
              <w:t xml:space="preserve">of </w:t>
            </w:r>
            <w:r>
              <w:rPr>
                <w:spacing w:val="-4"/>
                <w:sz w:val="16"/>
              </w:rPr>
              <w:t xml:space="preserve">existing </w:t>
            </w:r>
            <w:r>
              <w:rPr>
                <w:spacing w:val="-5"/>
                <w:sz w:val="16"/>
              </w:rPr>
              <w:t>infrastructure.</w:t>
            </w:r>
          </w:p>
          <w:p w14:paraId="7CB8FB4C" w14:textId="77777777" w:rsidR="00390983" w:rsidRDefault="00390983" w:rsidP="00CF061B">
            <w:pPr>
              <w:pStyle w:val="TableParagraph"/>
              <w:spacing w:before="5"/>
              <w:rPr>
                <w:b/>
                <w:sz w:val="17"/>
              </w:rPr>
            </w:pPr>
          </w:p>
          <w:p w14:paraId="5F8D94E8" w14:textId="77777777" w:rsidR="00390983" w:rsidRDefault="00390983" w:rsidP="00CF061B">
            <w:pPr>
              <w:pStyle w:val="TableParagraph"/>
              <w:spacing w:line="276" w:lineRule="auto"/>
              <w:ind w:left="104" w:right="280"/>
              <w:rPr>
                <w:sz w:val="16"/>
              </w:rPr>
            </w:pPr>
            <w:r>
              <w:rPr>
                <w:sz w:val="16"/>
              </w:rPr>
              <w:t>Protect and enhance outdoor access opportunities and rights.</w:t>
            </w:r>
          </w:p>
        </w:tc>
        <w:tc>
          <w:tcPr>
            <w:tcW w:w="3260" w:type="dxa"/>
          </w:tcPr>
          <w:p w14:paraId="559683B0" w14:textId="77777777" w:rsidR="00390983" w:rsidRDefault="00390983" w:rsidP="00CF061B">
            <w:pPr>
              <w:pStyle w:val="TableParagraph"/>
              <w:spacing w:before="1" w:line="276" w:lineRule="auto"/>
              <w:ind w:left="104" w:right="169"/>
              <w:rPr>
                <w:sz w:val="16"/>
              </w:rPr>
            </w:pPr>
            <w:r>
              <w:rPr>
                <w:spacing w:val="-4"/>
                <w:sz w:val="16"/>
              </w:rPr>
              <w:t xml:space="preserve">Provide adequate transport facilities that </w:t>
            </w:r>
            <w:r>
              <w:rPr>
                <w:spacing w:val="-3"/>
                <w:sz w:val="16"/>
              </w:rPr>
              <w:t xml:space="preserve">meet the </w:t>
            </w:r>
            <w:r>
              <w:rPr>
                <w:spacing w:val="-4"/>
                <w:sz w:val="16"/>
              </w:rPr>
              <w:t xml:space="preserve">needs </w:t>
            </w:r>
            <w:r>
              <w:rPr>
                <w:spacing w:val="-3"/>
                <w:sz w:val="16"/>
              </w:rPr>
              <w:t xml:space="preserve">of </w:t>
            </w:r>
            <w:r>
              <w:rPr>
                <w:spacing w:val="-2"/>
                <w:sz w:val="16"/>
              </w:rPr>
              <w:t xml:space="preserve">the </w:t>
            </w:r>
            <w:r>
              <w:rPr>
                <w:spacing w:val="-4"/>
                <w:sz w:val="16"/>
              </w:rPr>
              <w:t xml:space="preserve">people </w:t>
            </w:r>
            <w:r>
              <w:rPr>
                <w:spacing w:val="-3"/>
                <w:sz w:val="16"/>
              </w:rPr>
              <w:t>of</w:t>
            </w:r>
            <w:r>
              <w:rPr>
                <w:sz w:val="16"/>
              </w:rPr>
              <w:t xml:space="preserve"> </w:t>
            </w:r>
            <w:r>
              <w:rPr>
                <w:spacing w:val="-5"/>
                <w:sz w:val="16"/>
              </w:rPr>
              <w:t>Aberdeen?</w:t>
            </w:r>
          </w:p>
          <w:p w14:paraId="0A46D700" w14:textId="77777777" w:rsidR="00390983" w:rsidRDefault="00390983" w:rsidP="00CF061B">
            <w:pPr>
              <w:pStyle w:val="TableParagraph"/>
              <w:spacing w:before="2"/>
              <w:rPr>
                <w:b/>
                <w:sz w:val="17"/>
              </w:rPr>
            </w:pPr>
          </w:p>
          <w:p w14:paraId="5AB2C93B" w14:textId="77777777" w:rsidR="00390983" w:rsidRDefault="00390983" w:rsidP="00CF061B">
            <w:pPr>
              <w:pStyle w:val="TableParagraph"/>
              <w:ind w:left="104"/>
              <w:rPr>
                <w:sz w:val="16"/>
              </w:rPr>
            </w:pPr>
            <w:r>
              <w:rPr>
                <w:spacing w:val="-3"/>
                <w:sz w:val="16"/>
              </w:rPr>
              <w:t xml:space="preserve">Allow for </w:t>
            </w:r>
            <w:r>
              <w:rPr>
                <w:spacing w:val="-2"/>
                <w:sz w:val="16"/>
              </w:rPr>
              <w:t xml:space="preserve">the </w:t>
            </w:r>
            <w:r>
              <w:rPr>
                <w:spacing w:val="-4"/>
                <w:sz w:val="16"/>
              </w:rPr>
              <w:t xml:space="preserve">sustainable use </w:t>
            </w:r>
            <w:r>
              <w:rPr>
                <w:spacing w:val="-3"/>
                <w:sz w:val="16"/>
              </w:rPr>
              <w:t>of</w:t>
            </w:r>
            <w:r>
              <w:rPr>
                <w:spacing w:val="-1"/>
                <w:sz w:val="16"/>
              </w:rPr>
              <w:t xml:space="preserve"> </w:t>
            </w:r>
            <w:r>
              <w:rPr>
                <w:spacing w:val="-4"/>
                <w:sz w:val="16"/>
              </w:rPr>
              <w:t>resources?</w:t>
            </w:r>
          </w:p>
          <w:p w14:paraId="17DEB90C" w14:textId="77777777" w:rsidR="00390983" w:rsidRDefault="00390983" w:rsidP="00CF061B">
            <w:pPr>
              <w:pStyle w:val="TableParagraph"/>
              <w:spacing w:before="11"/>
              <w:rPr>
                <w:b/>
                <w:sz w:val="19"/>
              </w:rPr>
            </w:pPr>
          </w:p>
          <w:p w14:paraId="566DC851" w14:textId="77777777" w:rsidR="00390983" w:rsidRDefault="00390983" w:rsidP="00CF061B">
            <w:pPr>
              <w:pStyle w:val="TableParagraph"/>
              <w:spacing w:line="276" w:lineRule="auto"/>
              <w:ind w:left="104" w:right="169"/>
              <w:rPr>
                <w:sz w:val="16"/>
              </w:rPr>
            </w:pPr>
            <w:r>
              <w:rPr>
                <w:spacing w:val="-4"/>
                <w:sz w:val="16"/>
              </w:rPr>
              <w:t xml:space="preserve">Promote </w:t>
            </w:r>
            <w:r>
              <w:rPr>
                <w:spacing w:val="-3"/>
                <w:sz w:val="16"/>
              </w:rPr>
              <w:t xml:space="preserve">the </w:t>
            </w:r>
            <w:r>
              <w:rPr>
                <w:spacing w:val="-4"/>
                <w:sz w:val="16"/>
              </w:rPr>
              <w:t xml:space="preserve">provision </w:t>
            </w:r>
            <w:r>
              <w:rPr>
                <w:sz w:val="16"/>
              </w:rPr>
              <w:t xml:space="preserve">of </w:t>
            </w:r>
            <w:r>
              <w:rPr>
                <w:spacing w:val="-3"/>
                <w:sz w:val="16"/>
              </w:rPr>
              <w:t xml:space="preserve">safe </w:t>
            </w:r>
            <w:r>
              <w:rPr>
                <w:spacing w:val="-4"/>
                <w:sz w:val="16"/>
              </w:rPr>
              <w:t xml:space="preserve">pedestrian </w:t>
            </w:r>
            <w:r>
              <w:rPr>
                <w:spacing w:val="-3"/>
                <w:sz w:val="16"/>
              </w:rPr>
              <w:t xml:space="preserve">and cycle </w:t>
            </w:r>
            <w:r>
              <w:rPr>
                <w:spacing w:val="-4"/>
                <w:sz w:val="16"/>
              </w:rPr>
              <w:t>access links?</w:t>
            </w:r>
          </w:p>
          <w:p w14:paraId="4CAAA5CA" w14:textId="77777777" w:rsidR="00390983" w:rsidRDefault="00390983" w:rsidP="00CF061B">
            <w:pPr>
              <w:pStyle w:val="TableParagraph"/>
              <w:spacing w:before="2"/>
              <w:rPr>
                <w:b/>
                <w:sz w:val="17"/>
              </w:rPr>
            </w:pPr>
          </w:p>
          <w:p w14:paraId="49A71278" w14:textId="77777777" w:rsidR="00390983" w:rsidRDefault="00390983" w:rsidP="00CF061B">
            <w:pPr>
              <w:pStyle w:val="TableParagraph"/>
              <w:spacing w:before="1" w:line="278" w:lineRule="auto"/>
              <w:ind w:left="104" w:right="335"/>
              <w:rPr>
                <w:sz w:val="16"/>
              </w:rPr>
            </w:pPr>
            <w:r>
              <w:rPr>
                <w:spacing w:val="-4"/>
                <w:sz w:val="16"/>
              </w:rPr>
              <w:t xml:space="preserve">Destroy </w:t>
            </w:r>
            <w:r>
              <w:rPr>
                <w:sz w:val="16"/>
              </w:rPr>
              <w:t xml:space="preserve">or </w:t>
            </w:r>
            <w:r>
              <w:rPr>
                <w:spacing w:val="-3"/>
                <w:sz w:val="16"/>
              </w:rPr>
              <w:t xml:space="preserve">sever any core path </w:t>
            </w:r>
            <w:r>
              <w:rPr>
                <w:sz w:val="16"/>
              </w:rPr>
              <w:t xml:space="preserve">or </w:t>
            </w:r>
            <w:r>
              <w:rPr>
                <w:spacing w:val="-4"/>
                <w:sz w:val="16"/>
              </w:rPr>
              <w:t xml:space="preserve">right </w:t>
            </w:r>
            <w:r>
              <w:rPr>
                <w:spacing w:val="-3"/>
                <w:sz w:val="16"/>
              </w:rPr>
              <w:t xml:space="preserve">of </w:t>
            </w:r>
            <w:r>
              <w:rPr>
                <w:spacing w:val="-4"/>
                <w:sz w:val="16"/>
              </w:rPr>
              <w:t>way?</w:t>
            </w:r>
          </w:p>
        </w:tc>
        <w:tc>
          <w:tcPr>
            <w:tcW w:w="4112" w:type="dxa"/>
          </w:tcPr>
          <w:p w14:paraId="297C6880" w14:textId="77777777" w:rsidR="00390983" w:rsidRPr="00DB5352" w:rsidRDefault="00390983" w:rsidP="00CF061B">
            <w:pPr>
              <w:pStyle w:val="TableParagraph"/>
              <w:spacing w:line="182" w:lineRule="exact"/>
              <w:ind w:left="105"/>
              <w:rPr>
                <w:sz w:val="16"/>
                <w:szCs w:val="16"/>
              </w:rPr>
            </w:pPr>
            <w:r w:rsidRPr="00DB5352">
              <w:rPr>
                <w:sz w:val="16"/>
                <w:szCs w:val="16"/>
              </w:rPr>
              <w:t>Objectives and actions will contribute to the development of a clean environment and the sustainable use of resources</w:t>
            </w:r>
            <w:r>
              <w:rPr>
                <w:sz w:val="16"/>
                <w:szCs w:val="16"/>
              </w:rPr>
              <w:t xml:space="preserve"> including the transport network</w:t>
            </w:r>
            <w:r w:rsidRPr="00DB5352">
              <w:rPr>
                <w:sz w:val="16"/>
                <w:szCs w:val="16"/>
              </w:rPr>
              <w:t>.</w:t>
            </w:r>
          </w:p>
        </w:tc>
        <w:tc>
          <w:tcPr>
            <w:tcW w:w="709" w:type="dxa"/>
          </w:tcPr>
          <w:p w14:paraId="24C1C75A" w14:textId="77777777" w:rsidR="00390983" w:rsidRDefault="00390983" w:rsidP="00CF061B">
            <w:pPr>
              <w:pStyle w:val="TableParagraph"/>
              <w:spacing w:line="182" w:lineRule="exact"/>
              <w:ind w:left="102"/>
              <w:rPr>
                <w:sz w:val="16"/>
              </w:rPr>
            </w:pPr>
            <w:r>
              <w:rPr>
                <w:sz w:val="16"/>
              </w:rPr>
              <w:t>+</w:t>
            </w:r>
          </w:p>
        </w:tc>
        <w:tc>
          <w:tcPr>
            <w:tcW w:w="3119" w:type="dxa"/>
          </w:tcPr>
          <w:p w14:paraId="39097ACC" w14:textId="77777777" w:rsidR="00390983" w:rsidRPr="00DB5352" w:rsidRDefault="00390983" w:rsidP="00CF061B">
            <w:pPr>
              <w:pStyle w:val="TableParagraph"/>
              <w:ind w:left="104" w:right="410"/>
              <w:rPr>
                <w:sz w:val="16"/>
                <w:szCs w:val="16"/>
              </w:rPr>
            </w:pPr>
            <w:r w:rsidRPr="00DB5352">
              <w:rPr>
                <w:sz w:val="16"/>
                <w:szCs w:val="16"/>
              </w:rPr>
              <w:t>An increase in road freight vehicles could see contribute towards the long-term deterioration of our roads.</w:t>
            </w:r>
          </w:p>
        </w:tc>
        <w:tc>
          <w:tcPr>
            <w:tcW w:w="712" w:type="dxa"/>
          </w:tcPr>
          <w:p w14:paraId="3BB8B94E" w14:textId="77777777" w:rsidR="00390983" w:rsidRDefault="00390983" w:rsidP="00CF061B">
            <w:pPr>
              <w:pStyle w:val="TableParagraph"/>
              <w:spacing w:line="182" w:lineRule="exact"/>
              <w:ind w:left="102"/>
              <w:rPr>
                <w:sz w:val="16"/>
              </w:rPr>
            </w:pPr>
            <w:r>
              <w:rPr>
                <w:sz w:val="16"/>
              </w:rPr>
              <w:t>-</w:t>
            </w:r>
          </w:p>
        </w:tc>
      </w:tr>
    </w:tbl>
    <w:p w14:paraId="605D7272" w14:textId="77777777" w:rsidR="00390983" w:rsidRDefault="00390983" w:rsidP="00390983">
      <w:pPr>
        <w:spacing w:line="182" w:lineRule="exact"/>
        <w:rPr>
          <w:sz w:val="16"/>
        </w:rPr>
        <w:sectPr w:rsidR="00390983">
          <w:pgSz w:w="16850" w:h="11910" w:orient="landscape"/>
          <w:pgMar w:top="940" w:right="840" w:bottom="1500" w:left="620" w:header="724" w:footer="1174" w:gutter="0"/>
          <w:cols w:space="720"/>
        </w:sectPr>
      </w:pPr>
    </w:p>
    <w:p w14:paraId="7BFC5CC5" w14:textId="77777777" w:rsidR="00390983" w:rsidRDefault="00390983" w:rsidP="00390983">
      <w:pPr>
        <w:pStyle w:val="BodyText"/>
        <w:spacing w:before="5" w:after="1"/>
        <w:rPr>
          <w:b/>
        </w:rPr>
      </w:pPr>
    </w:p>
    <w:tbl>
      <w:tblPr>
        <w:tblW w:w="0" w:type="auto"/>
        <w:tblInd w:w="13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102"/>
        <w:gridCol w:w="2127"/>
        <w:gridCol w:w="3260"/>
        <w:gridCol w:w="4112"/>
        <w:gridCol w:w="709"/>
        <w:gridCol w:w="3119"/>
        <w:gridCol w:w="712"/>
      </w:tblGrid>
      <w:tr w:rsidR="00390983" w14:paraId="18480ED9" w14:textId="77777777" w:rsidTr="00CF061B">
        <w:trPr>
          <w:trHeight w:val="460"/>
        </w:trPr>
        <w:tc>
          <w:tcPr>
            <w:tcW w:w="15141" w:type="dxa"/>
            <w:gridSpan w:val="7"/>
            <w:shd w:val="clear" w:color="auto" w:fill="00B0F0"/>
          </w:tcPr>
          <w:p w14:paraId="1B7FFE36" w14:textId="77777777" w:rsidR="00390983" w:rsidRDefault="00390983" w:rsidP="00CF061B">
            <w:pPr>
              <w:pStyle w:val="TableParagraph"/>
              <w:spacing w:before="180" w:line="260" w:lineRule="exact"/>
              <w:ind w:left="107"/>
              <w:rPr>
                <w:b/>
                <w:sz w:val="24"/>
              </w:rPr>
            </w:pPr>
            <w:r>
              <w:rPr>
                <w:b/>
                <w:sz w:val="24"/>
              </w:rPr>
              <w:t xml:space="preserve">Policy 26: </w:t>
            </w:r>
            <w:r w:rsidRPr="00AE56BA">
              <w:rPr>
                <w:b/>
                <w:sz w:val="24"/>
              </w:rPr>
              <w:t xml:space="preserve">Travel awareness and information – </w:t>
            </w:r>
            <w:r w:rsidRPr="002559B9">
              <w:rPr>
                <w:b/>
                <w:sz w:val="24"/>
              </w:rPr>
              <w:t>With partners, continue to ensure that there is adequate information available, via a range of means, to users of</w:t>
            </w:r>
            <w:r>
              <w:rPr>
                <w:b/>
                <w:sz w:val="24"/>
              </w:rPr>
              <w:t xml:space="preserve"> </w:t>
            </w:r>
            <w:r w:rsidRPr="002559B9">
              <w:rPr>
                <w:b/>
                <w:sz w:val="24"/>
              </w:rPr>
              <w:t>the transport network to help them make more informed transport choices. Continue to gather information from</w:t>
            </w:r>
            <w:r>
              <w:rPr>
                <w:b/>
                <w:sz w:val="24"/>
              </w:rPr>
              <w:t xml:space="preserve"> </w:t>
            </w:r>
            <w:r w:rsidRPr="002559B9">
              <w:rPr>
                <w:b/>
                <w:sz w:val="24"/>
              </w:rPr>
              <w:t>users to ensure that this best informs improvements to the transport network</w:t>
            </w:r>
          </w:p>
        </w:tc>
      </w:tr>
      <w:tr w:rsidR="00390983" w14:paraId="65E64C74" w14:textId="77777777" w:rsidTr="00CF061B">
        <w:trPr>
          <w:trHeight w:val="368"/>
        </w:trPr>
        <w:tc>
          <w:tcPr>
            <w:tcW w:w="1102" w:type="dxa"/>
          </w:tcPr>
          <w:p w14:paraId="1F6E5B46" w14:textId="77777777" w:rsidR="00390983" w:rsidRDefault="00390983" w:rsidP="00CF061B">
            <w:pPr>
              <w:pStyle w:val="TableParagraph"/>
              <w:spacing w:before="5"/>
              <w:rPr>
                <w:b/>
                <w:sz w:val="15"/>
              </w:rPr>
            </w:pPr>
          </w:p>
          <w:p w14:paraId="67B047FF" w14:textId="77777777" w:rsidR="00390983" w:rsidRDefault="00390983" w:rsidP="00CF061B">
            <w:pPr>
              <w:pStyle w:val="TableParagraph"/>
              <w:spacing w:before="1" w:line="171" w:lineRule="exact"/>
              <w:ind w:left="107"/>
              <w:rPr>
                <w:b/>
                <w:sz w:val="16"/>
              </w:rPr>
            </w:pPr>
            <w:r>
              <w:rPr>
                <w:b/>
                <w:sz w:val="16"/>
              </w:rPr>
              <w:t>Indicator</w:t>
            </w:r>
          </w:p>
        </w:tc>
        <w:tc>
          <w:tcPr>
            <w:tcW w:w="2127" w:type="dxa"/>
          </w:tcPr>
          <w:p w14:paraId="70C6EAFC" w14:textId="77777777" w:rsidR="00390983" w:rsidRDefault="00390983" w:rsidP="00CF061B">
            <w:pPr>
              <w:pStyle w:val="TableParagraph"/>
              <w:spacing w:before="5"/>
              <w:rPr>
                <w:b/>
                <w:sz w:val="15"/>
              </w:rPr>
            </w:pPr>
          </w:p>
          <w:p w14:paraId="1A31AE39" w14:textId="77777777" w:rsidR="00390983" w:rsidRDefault="00390983" w:rsidP="00CF061B">
            <w:pPr>
              <w:pStyle w:val="TableParagraph"/>
              <w:spacing w:before="1" w:line="171" w:lineRule="exact"/>
              <w:ind w:left="104"/>
              <w:rPr>
                <w:b/>
                <w:sz w:val="16"/>
              </w:rPr>
            </w:pPr>
            <w:r>
              <w:rPr>
                <w:b/>
                <w:sz w:val="16"/>
              </w:rPr>
              <w:t>Objectives</w:t>
            </w:r>
          </w:p>
        </w:tc>
        <w:tc>
          <w:tcPr>
            <w:tcW w:w="3260" w:type="dxa"/>
          </w:tcPr>
          <w:p w14:paraId="7EF5911A" w14:textId="77777777" w:rsidR="00390983" w:rsidRDefault="00390983" w:rsidP="00CF061B">
            <w:pPr>
              <w:pStyle w:val="TableParagraph"/>
              <w:spacing w:before="87"/>
              <w:ind w:left="104"/>
              <w:rPr>
                <w:b/>
                <w:sz w:val="16"/>
              </w:rPr>
            </w:pPr>
            <w:r>
              <w:rPr>
                <w:b/>
                <w:sz w:val="16"/>
              </w:rPr>
              <w:t>Will the policy…?</w:t>
            </w:r>
          </w:p>
        </w:tc>
        <w:tc>
          <w:tcPr>
            <w:tcW w:w="4112" w:type="dxa"/>
          </w:tcPr>
          <w:p w14:paraId="2DCC8ED4" w14:textId="77777777" w:rsidR="00390983" w:rsidRDefault="00390983" w:rsidP="00CF061B">
            <w:pPr>
              <w:pStyle w:val="TableParagraph"/>
              <w:spacing w:line="178" w:lineRule="exact"/>
              <w:ind w:left="449"/>
              <w:rPr>
                <w:b/>
                <w:sz w:val="16"/>
              </w:rPr>
            </w:pPr>
            <w:r>
              <w:rPr>
                <w:b/>
                <w:sz w:val="16"/>
              </w:rPr>
              <w:t>Assessment – Preferred Option (with LTS)</w:t>
            </w:r>
          </w:p>
        </w:tc>
        <w:tc>
          <w:tcPr>
            <w:tcW w:w="709" w:type="dxa"/>
          </w:tcPr>
          <w:p w14:paraId="1B902293" w14:textId="77777777" w:rsidR="00390983" w:rsidRDefault="00390983" w:rsidP="00CF061B">
            <w:pPr>
              <w:pStyle w:val="TableParagraph"/>
              <w:spacing w:line="178" w:lineRule="exact"/>
              <w:ind w:left="126"/>
              <w:rPr>
                <w:b/>
                <w:sz w:val="16"/>
              </w:rPr>
            </w:pPr>
            <w:r>
              <w:rPr>
                <w:b/>
                <w:sz w:val="16"/>
              </w:rPr>
              <w:t>Score</w:t>
            </w:r>
          </w:p>
        </w:tc>
        <w:tc>
          <w:tcPr>
            <w:tcW w:w="3119" w:type="dxa"/>
          </w:tcPr>
          <w:p w14:paraId="038B26CA" w14:textId="77777777" w:rsidR="00390983" w:rsidRDefault="00390983" w:rsidP="00CF061B">
            <w:pPr>
              <w:pStyle w:val="TableParagraph"/>
              <w:spacing w:line="178" w:lineRule="exact"/>
              <w:ind w:left="280" w:right="275"/>
              <w:jc w:val="center"/>
              <w:rPr>
                <w:b/>
                <w:sz w:val="16"/>
              </w:rPr>
            </w:pPr>
            <w:r>
              <w:rPr>
                <w:b/>
                <w:sz w:val="16"/>
              </w:rPr>
              <w:t>Assessment – Alternative Option</w:t>
            </w:r>
          </w:p>
          <w:p w14:paraId="0C5BCE81" w14:textId="77777777" w:rsidR="00390983" w:rsidRDefault="00390983" w:rsidP="00CF061B">
            <w:pPr>
              <w:pStyle w:val="TableParagraph"/>
              <w:spacing w:before="1" w:line="171" w:lineRule="exact"/>
              <w:ind w:left="279" w:right="275"/>
              <w:jc w:val="center"/>
              <w:rPr>
                <w:b/>
                <w:sz w:val="16"/>
              </w:rPr>
            </w:pPr>
            <w:r>
              <w:rPr>
                <w:b/>
                <w:sz w:val="16"/>
              </w:rPr>
              <w:t>(without LTS)</w:t>
            </w:r>
          </w:p>
        </w:tc>
        <w:tc>
          <w:tcPr>
            <w:tcW w:w="712" w:type="dxa"/>
          </w:tcPr>
          <w:p w14:paraId="390DEA67" w14:textId="77777777" w:rsidR="00390983" w:rsidRDefault="00390983" w:rsidP="00CF061B">
            <w:pPr>
              <w:pStyle w:val="TableParagraph"/>
              <w:spacing w:line="178" w:lineRule="exact"/>
              <w:ind w:left="126"/>
              <w:rPr>
                <w:b/>
                <w:sz w:val="16"/>
              </w:rPr>
            </w:pPr>
            <w:r>
              <w:rPr>
                <w:b/>
                <w:sz w:val="16"/>
              </w:rPr>
              <w:t>Score</w:t>
            </w:r>
          </w:p>
        </w:tc>
      </w:tr>
      <w:tr w:rsidR="00390983" w14:paraId="701C60E1" w14:textId="77777777" w:rsidTr="00CF061B">
        <w:trPr>
          <w:trHeight w:val="2037"/>
        </w:trPr>
        <w:tc>
          <w:tcPr>
            <w:tcW w:w="1102" w:type="dxa"/>
          </w:tcPr>
          <w:p w14:paraId="4F0FF294" w14:textId="77777777" w:rsidR="00390983" w:rsidRDefault="00390983" w:rsidP="00CF061B">
            <w:pPr>
              <w:pStyle w:val="TableParagraph"/>
              <w:ind w:left="107" w:right="141"/>
              <w:rPr>
                <w:sz w:val="16"/>
              </w:rPr>
            </w:pPr>
            <w:r>
              <w:rPr>
                <w:sz w:val="16"/>
              </w:rPr>
              <w:t>Biodiversity (flora and fauna)</w:t>
            </w:r>
          </w:p>
        </w:tc>
        <w:tc>
          <w:tcPr>
            <w:tcW w:w="2127" w:type="dxa"/>
          </w:tcPr>
          <w:p w14:paraId="31D9FBF2" w14:textId="77777777" w:rsidR="00390983" w:rsidRDefault="00390983" w:rsidP="00CF061B">
            <w:pPr>
              <w:pStyle w:val="TableParagraph"/>
              <w:spacing w:line="276" w:lineRule="auto"/>
              <w:ind w:left="104" w:right="49"/>
              <w:rPr>
                <w:sz w:val="16"/>
              </w:rPr>
            </w:pPr>
            <w:r>
              <w:rPr>
                <w:sz w:val="16"/>
              </w:rPr>
              <w:t>To conserve and enhance the integrity of ecosystems.</w:t>
            </w:r>
          </w:p>
          <w:p w14:paraId="12A34723" w14:textId="77777777" w:rsidR="00390983" w:rsidRDefault="00390983" w:rsidP="00CF061B">
            <w:pPr>
              <w:pStyle w:val="TableParagraph"/>
              <w:spacing w:before="1"/>
              <w:rPr>
                <w:b/>
                <w:sz w:val="17"/>
              </w:rPr>
            </w:pPr>
          </w:p>
          <w:p w14:paraId="1CECC37D" w14:textId="77777777" w:rsidR="00390983" w:rsidRDefault="00390983" w:rsidP="00CF061B">
            <w:pPr>
              <w:pStyle w:val="TableParagraph"/>
              <w:spacing w:line="276" w:lineRule="auto"/>
              <w:ind w:left="104" w:right="49"/>
              <w:rPr>
                <w:sz w:val="16"/>
              </w:rPr>
            </w:pPr>
            <w:r>
              <w:rPr>
                <w:sz w:val="16"/>
              </w:rPr>
              <w:t>To prevent damage or disturbance to designated sites and protected species and habitats.</w:t>
            </w:r>
          </w:p>
          <w:p w14:paraId="4214479C" w14:textId="77777777" w:rsidR="00390983" w:rsidRDefault="00390983" w:rsidP="00CF061B">
            <w:pPr>
              <w:pStyle w:val="TableParagraph"/>
              <w:spacing w:before="2"/>
              <w:rPr>
                <w:b/>
                <w:sz w:val="17"/>
              </w:rPr>
            </w:pPr>
          </w:p>
          <w:p w14:paraId="1F0C042A" w14:textId="77777777" w:rsidR="00390983" w:rsidRDefault="00390983" w:rsidP="00CF061B">
            <w:pPr>
              <w:pStyle w:val="TableParagraph"/>
              <w:spacing w:line="180" w:lineRule="atLeast"/>
              <w:ind w:left="104" w:right="22"/>
              <w:rPr>
                <w:sz w:val="16"/>
              </w:rPr>
            </w:pPr>
            <w:r>
              <w:rPr>
                <w:sz w:val="16"/>
              </w:rPr>
              <w:t>To maintain biodiversity, avoiding irreversible losses.</w:t>
            </w:r>
          </w:p>
        </w:tc>
        <w:tc>
          <w:tcPr>
            <w:tcW w:w="3260" w:type="dxa"/>
          </w:tcPr>
          <w:p w14:paraId="2B088697" w14:textId="77777777" w:rsidR="00390983" w:rsidRDefault="00390983" w:rsidP="00CF061B">
            <w:pPr>
              <w:pStyle w:val="TableParagraph"/>
              <w:spacing w:before="82" w:line="276" w:lineRule="auto"/>
              <w:ind w:left="104" w:right="103"/>
              <w:rPr>
                <w:sz w:val="16"/>
              </w:rPr>
            </w:pPr>
            <w:r>
              <w:rPr>
                <w:spacing w:val="-4"/>
                <w:sz w:val="16"/>
              </w:rPr>
              <w:t xml:space="preserve">Cause disturbance </w:t>
            </w:r>
            <w:r>
              <w:rPr>
                <w:sz w:val="16"/>
              </w:rPr>
              <w:t xml:space="preserve">or </w:t>
            </w:r>
            <w:r>
              <w:rPr>
                <w:spacing w:val="-4"/>
                <w:sz w:val="16"/>
              </w:rPr>
              <w:t xml:space="preserve">damage </w:t>
            </w:r>
            <w:r>
              <w:rPr>
                <w:sz w:val="16"/>
              </w:rPr>
              <w:t xml:space="preserve">to </w:t>
            </w:r>
            <w:r>
              <w:rPr>
                <w:spacing w:val="-4"/>
                <w:sz w:val="16"/>
              </w:rPr>
              <w:t xml:space="preserve">any habitat </w:t>
            </w:r>
            <w:r>
              <w:rPr>
                <w:sz w:val="16"/>
              </w:rPr>
              <w:t xml:space="preserve">or </w:t>
            </w:r>
            <w:r>
              <w:rPr>
                <w:spacing w:val="-4"/>
                <w:sz w:val="16"/>
              </w:rPr>
              <w:t>species?</w:t>
            </w:r>
          </w:p>
          <w:p w14:paraId="012025B4" w14:textId="77777777" w:rsidR="00390983" w:rsidRDefault="00390983" w:rsidP="00CF061B">
            <w:pPr>
              <w:pStyle w:val="TableParagraph"/>
              <w:spacing w:before="3"/>
              <w:rPr>
                <w:b/>
                <w:sz w:val="17"/>
              </w:rPr>
            </w:pPr>
          </w:p>
          <w:p w14:paraId="49530B82" w14:textId="77777777" w:rsidR="00390983" w:rsidRDefault="00390983" w:rsidP="00CF061B">
            <w:pPr>
              <w:pStyle w:val="TableParagraph"/>
              <w:spacing w:line="278" w:lineRule="auto"/>
              <w:ind w:left="104" w:right="103"/>
              <w:rPr>
                <w:sz w:val="16"/>
              </w:rPr>
            </w:pPr>
            <w:r>
              <w:rPr>
                <w:spacing w:val="-3"/>
                <w:sz w:val="16"/>
              </w:rPr>
              <w:t xml:space="preserve">Have any </w:t>
            </w:r>
            <w:r>
              <w:rPr>
                <w:spacing w:val="-4"/>
                <w:sz w:val="16"/>
              </w:rPr>
              <w:t xml:space="preserve">impact, either directly </w:t>
            </w:r>
            <w:r>
              <w:rPr>
                <w:sz w:val="16"/>
              </w:rPr>
              <w:t xml:space="preserve">or </w:t>
            </w:r>
            <w:r>
              <w:rPr>
                <w:spacing w:val="-4"/>
                <w:sz w:val="16"/>
              </w:rPr>
              <w:t xml:space="preserve">indirectly, </w:t>
            </w:r>
            <w:r>
              <w:rPr>
                <w:sz w:val="16"/>
              </w:rPr>
              <w:t xml:space="preserve">on </w:t>
            </w:r>
            <w:r>
              <w:rPr>
                <w:spacing w:val="-2"/>
                <w:sz w:val="16"/>
              </w:rPr>
              <w:t xml:space="preserve">the </w:t>
            </w:r>
            <w:r>
              <w:rPr>
                <w:spacing w:val="-4"/>
                <w:sz w:val="16"/>
              </w:rPr>
              <w:t xml:space="preserve">River Dee </w:t>
            </w:r>
            <w:r>
              <w:rPr>
                <w:spacing w:val="-3"/>
                <w:sz w:val="16"/>
              </w:rPr>
              <w:t>SAC?</w:t>
            </w:r>
          </w:p>
          <w:p w14:paraId="11ED5F02" w14:textId="77777777" w:rsidR="00390983" w:rsidRDefault="00390983" w:rsidP="00CF061B">
            <w:pPr>
              <w:pStyle w:val="TableParagraph"/>
              <w:spacing w:before="1"/>
              <w:rPr>
                <w:b/>
                <w:sz w:val="17"/>
              </w:rPr>
            </w:pPr>
          </w:p>
          <w:p w14:paraId="5A629A6E" w14:textId="77777777" w:rsidR="00390983" w:rsidRDefault="00390983" w:rsidP="00CF061B">
            <w:pPr>
              <w:pStyle w:val="TableParagraph"/>
              <w:spacing w:before="1" w:line="276" w:lineRule="auto"/>
              <w:ind w:left="104" w:right="103"/>
              <w:rPr>
                <w:sz w:val="16"/>
              </w:rPr>
            </w:pPr>
            <w:r>
              <w:rPr>
                <w:spacing w:val="-3"/>
                <w:sz w:val="16"/>
              </w:rPr>
              <w:t xml:space="preserve">Have any </w:t>
            </w:r>
            <w:r>
              <w:rPr>
                <w:spacing w:val="-4"/>
                <w:sz w:val="16"/>
              </w:rPr>
              <w:t xml:space="preserve">adverse impacts </w:t>
            </w:r>
            <w:r>
              <w:rPr>
                <w:sz w:val="16"/>
              </w:rPr>
              <w:t xml:space="preserve">on </w:t>
            </w:r>
            <w:r>
              <w:rPr>
                <w:spacing w:val="-4"/>
                <w:sz w:val="16"/>
              </w:rPr>
              <w:t xml:space="preserve">any nationally </w:t>
            </w:r>
            <w:r>
              <w:rPr>
                <w:sz w:val="16"/>
              </w:rPr>
              <w:t xml:space="preserve">or </w:t>
            </w:r>
            <w:r>
              <w:rPr>
                <w:spacing w:val="-4"/>
                <w:sz w:val="16"/>
              </w:rPr>
              <w:t xml:space="preserve">locally designated </w:t>
            </w:r>
            <w:r>
              <w:rPr>
                <w:spacing w:val="-5"/>
                <w:sz w:val="16"/>
              </w:rPr>
              <w:t>site?</w:t>
            </w:r>
          </w:p>
        </w:tc>
        <w:tc>
          <w:tcPr>
            <w:tcW w:w="4112" w:type="dxa"/>
          </w:tcPr>
          <w:p w14:paraId="13CB4B79" w14:textId="77777777" w:rsidR="00390983" w:rsidRPr="00D713B8" w:rsidRDefault="00390983" w:rsidP="00CF061B">
            <w:pPr>
              <w:pStyle w:val="TableParagraph"/>
              <w:spacing w:line="181" w:lineRule="exact"/>
              <w:ind w:left="105"/>
              <w:rPr>
                <w:sz w:val="16"/>
                <w:szCs w:val="16"/>
              </w:rPr>
            </w:pPr>
            <w:r w:rsidRPr="00D713B8">
              <w:rPr>
                <w:sz w:val="16"/>
                <w:szCs w:val="16"/>
              </w:rPr>
              <w:t>Greater use of sustainable modes of transport</w:t>
            </w:r>
            <w:r>
              <w:rPr>
                <w:sz w:val="16"/>
                <w:szCs w:val="16"/>
              </w:rPr>
              <w:t xml:space="preserve"> and encouraging people to use it,</w:t>
            </w:r>
            <w:r w:rsidRPr="00D713B8">
              <w:rPr>
                <w:sz w:val="16"/>
                <w:szCs w:val="16"/>
              </w:rPr>
              <w:t xml:space="preserve"> will have a long-term positive impact on biodiversity by reducing the effects of car usage (such as noise, vibration and pollution) which can damage and/or disrupt vulnerable habitats and species. This is preferable to the alternative scenario where negative impacts remain.</w:t>
            </w:r>
          </w:p>
        </w:tc>
        <w:tc>
          <w:tcPr>
            <w:tcW w:w="709" w:type="dxa"/>
          </w:tcPr>
          <w:p w14:paraId="791B2ECE" w14:textId="77777777" w:rsidR="00390983" w:rsidRDefault="00390983" w:rsidP="00CF061B">
            <w:pPr>
              <w:pStyle w:val="TableParagraph"/>
              <w:spacing w:line="180" w:lineRule="exact"/>
              <w:ind w:left="102"/>
              <w:rPr>
                <w:sz w:val="16"/>
              </w:rPr>
            </w:pPr>
            <w:r>
              <w:rPr>
                <w:sz w:val="16"/>
              </w:rPr>
              <w:t>++</w:t>
            </w:r>
          </w:p>
        </w:tc>
        <w:tc>
          <w:tcPr>
            <w:tcW w:w="3119" w:type="dxa"/>
          </w:tcPr>
          <w:p w14:paraId="22DF8A7A" w14:textId="77777777" w:rsidR="00390983" w:rsidRPr="00AB794C" w:rsidRDefault="00390983" w:rsidP="00CF061B">
            <w:pPr>
              <w:pStyle w:val="TableParagraph"/>
              <w:ind w:left="104" w:right="194"/>
              <w:rPr>
                <w:sz w:val="16"/>
                <w:szCs w:val="16"/>
              </w:rPr>
            </w:pPr>
            <w:r w:rsidRPr="00AB794C">
              <w:rPr>
                <w:sz w:val="16"/>
                <w:szCs w:val="16"/>
              </w:rPr>
              <w:t>Not promoting sustainable transport will mean that the negative impacts of car usage on biodiversity (such as noise, vibration and pollution) remain and potentially worsen.</w:t>
            </w:r>
          </w:p>
        </w:tc>
        <w:tc>
          <w:tcPr>
            <w:tcW w:w="712" w:type="dxa"/>
          </w:tcPr>
          <w:p w14:paraId="74D024B0" w14:textId="77777777" w:rsidR="00390983" w:rsidRDefault="00390983" w:rsidP="00CF061B">
            <w:pPr>
              <w:pStyle w:val="TableParagraph"/>
              <w:spacing w:line="180" w:lineRule="exact"/>
              <w:ind w:left="102"/>
              <w:rPr>
                <w:sz w:val="16"/>
              </w:rPr>
            </w:pPr>
            <w:r>
              <w:rPr>
                <w:sz w:val="16"/>
              </w:rPr>
              <w:t>-</w:t>
            </w:r>
          </w:p>
        </w:tc>
      </w:tr>
      <w:tr w:rsidR="00390983" w14:paraId="17259F34" w14:textId="77777777" w:rsidTr="00CF061B">
        <w:trPr>
          <w:trHeight w:val="2291"/>
        </w:trPr>
        <w:tc>
          <w:tcPr>
            <w:tcW w:w="1102" w:type="dxa"/>
          </w:tcPr>
          <w:p w14:paraId="0BBD9C24" w14:textId="77777777" w:rsidR="00390983" w:rsidRDefault="00390983" w:rsidP="00CF061B">
            <w:pPr>
              <w:pStyle w:val="TableParagraph"/>
              <w:spacing w:line="180" w:lineRule="exact"/>
              <w:ind w:left="107"/>
              <w:rPr>
                <w:sz w:val="16"/>
              </w:rPr>
            </w:pPr>
            <w:r>
              <w:rPr>
                <w:sz w:val="16"/>
              </w:rPr>
              <w:t>Air</w:t>
            </w:r>
          </w:p>
        </w:tc>
        <w:tc>
          <w:tcPr>
            <w:tcW w:w="2127" w:type="dxa"/>
          </w:tcPr>
          <w:p w14:paraId="041BC30F" w14:textId="77777777" w:rsidR="00390983" w:rsidRDefault="00390983" w:rsidP="00CF061B">
            <w:pPr>
              <w:pStyle w:val="TableParagraph"/>
              <w:spacing w:line="182" w:lineRule="exact"/>
              <w:ind w:left="104"/>
              <w:rPr>
                <w:sz w:val="16"/>
              </w:rPr>
            </w:pPr>
            <w:r>
              <w:rPr>
                <w:sz w:val="16"/>
              </w:rPr>
              <w:t>To improve air quality.</w:t>
            </w:r>
          </w:p>
          <w:p w14:paraId="3816CFD8" w14:textId="77777777" w:rsidR="00390983" w:rsidRDefault="00390983" w:rsidP="00CF061B">
            <w:pPr>
              <w:pStyle w:val="TableParagraph"/>
              <w:spacing w:before="7"/>
              <w:rPr>
                <w:b/>
                <w:sz w:val="19"/>
              </w:rPr>
            </w:pPr>
          </w:p>
          <w:p w14:paraId="5E30708D" w14:textId="77777777" w:rsidR="00390983" w:rsidRDefault="00390983" w:rsidP="00CF061B">
            <w:pPr>
              <w:pStyle w:val="TableParagraph"/>
              <w:spacing w:before="1" w:line="276" w:lineRule="auto"/>
              <w:ind w:left="104" w:right="155"/>
              <w:rPr>
                <w:sz w:val="16"/>
              </w:rPr>
            </w:pPr>
            <w:r>
              <w:rPr>
                <w:sz w:val="16"/>
              </w:rPr>
              <w:t>To limit air pollution to levels that do not damage human health or natural systems.</w:t>
            </w:r>
          </w:p>
          <w:p w14:paraId="035ABE53" w14:textId="77777777" w:rsidR="00390983" w:rsidRDefault="00390983" w:rsidP="00CF061B">
            <w:pPr>
              <w:pStyle w:val="TableParagraph"/>
              <w:spacing w:before="4"/>
              <w:rPr>
                <w:b/>
                <w:sz w:val="17"/>
              </w:rPr>
            </w:pPr>
          </w:p>
          <w:p w14:paraId="4B44153F" w14:textId="77777777" w:rsidR="00390983" w:rsidRDefault="00390983" w:rsidP="00CF061B">
            <w:pPr>
              <w:pStyle w:val="TableParagraph"/>
              <w:spacing w:line="276" w:lineRule="auto"/>
              <w:ind w:left="104" w:right="316"/>
              <w:rPr>
                <w:sz w:val="16"/>
              </w:rPr>
            </w:pPr>
            <w:r>
              <w:rPr>
                <w:sz w:val="16"/>
              </w:rPr>
              <w:t>To limit air emissions to comply with air quality standards.</w:t>
            </w:r>
          </w:p>
        </w:tc>
        <w:tc>
          <w:tcPr>
            <w:tcW w:w="3260" w:type="dxa"/>
          </w:tcPr>
          <w:p w14:paraId="0DEFFA57" w14:textId="77777777" w:rsidR="00390983" w:rsidRDefault="00390983" w:rsidP="00CF061B">
            <w:pPr>
              <w:pStyle w:val="TableParagraph"/>
              <w:spacing w:line="276" w:lineRule="auto"/>
              <w:ind w:left="104" w:right="169"/>
              <w:rPr>
                <w:sz w:val="16"/>
              </w:rPr>
            </w:pPr>
            <w:r>
              <w:rPr>
                <w:spacing w:val="-3"/>
                <w:sz w:val="16"/>
              </w:rPr>
              <w:t xml:space="preserve">Lead </w:t>
            </w:r>
            <w:r>
              <w:rPr>
                <w:sz w:val="16"/>
              </w:rPr>
              <w:t xml:space="preserve">to an </w:t>
            </w:r>
            <w:r>
              <w:rPr>
                <w:spacing w:val="-4"/>
                <w:sz w:val="16"/>
              </w:rPr>
              <w:t xml:space="preserve">increase </w:t>
            </w:r>
            <w:r>
              <w:rPr>
                <w:sz w:val="16"/>
              </w:rPr>
              <w:t xml:space="preserve">or a </w:t>
            </w:r>
            <w:r>
              <w:rPr>
                <w:spacing w:val="-4"/>
                <w:sz w:val="16"/>
              </w:rPr>
              <w:t xml:space="preserve">reduction </w:t>
            </w:r>
            <w:r>
              <w:rPr>
                <w:spacing w:val="-3"/>
                <w:sz w:val="16"/>
              </w:rPr>
              <w:t xml:space="preserve">in </w:t>
            </w:r>
            <w:r>
              <w:rPr>
                <w:spacing w:val="-4"/>
                <w:sz w:val="16"/>
              </w:rPr>
              <w:t>vehicular traffic?</w:t>
            </w:r>
          </w:p>
          <w:p w14:paraId="4A639706" w14:textId="77777777" w:rsidR="00390983" w:rsidRDefault="00390983" w:rsidP="00CF061B">
            <w:pPr>
              <w:pStyle w:val="TableParagraph"/>
              <w:spacing w:before="3"/>
              <w:rPr>
                <w:b/>
                <w:sz w:val="17"/>
              </w:rPr>
            </w:pPr>
          </w:p>
          <w:p w14:paraId="69A59C97" w14:textId="77777777" w:rsidR="00390983" w:rsidRDefault="00390983" w:rsidP="00CF061B">
            <w:pPr>
              <w:pStyle w:val="TableParagraph"/>
              <w:ind w:left="104"/>
              <w:rPr>
                <w:sz w:val="16"/>
              </w:rPr>
            </w:pPr>
            <w:r>
              <w:rPr>
                <w:sz w:val="16"/>
              </w:rPr>
              <w:t>Result in the need for new construction?</w:t>
            </w:r>
          </w:p>
          <w:p w14:paraId="11753DC7" w14:textId="77777777" w:rsidR="00390983" w:rsidRDefault="00390983" w:rsidP="00CF061B">
            <w:pPr>
              <w:pStyle w:val="TableParagraph"/>
              <w:spacing w:before="8"/>
              <w:rPr>
                <w:b/>
                <w:sz w:val="19"/>
              </w:rPr>
            </w:pPr>
          </w:p>
          <w:p w14:paraId="59CFA481" w14:textId="77777777" w:rsidR="00390983" w:rsidRDefault="00390983" w:rsidP="00CF061B">
            <w:pPr>
              <w:pStyle w:val="TableParagraph"/>
              <w:spacing w:line="276" w:lineRule="auto"/>
              <w:ind w:left="104" w:right="474"/>
              <w:rPr>
                <w:sz w:val="16"/>
              </w:rPr>
            </w:pPr>
            <w:r>
              <w:rPr>
                <w:spacing w:val="-3"/>
                <w:sz w:val="16"/>
              </w:rPr>
              <w:t xml:space="preserve">Impact </w:t>
            </w:r>
            <w:r>
              <w:rPr>
                <w:sz w:val="16"/>
              </w:rPr>
              <w:t xml:space="preserve">on </w:t>
            </w:r>
            <w:r>
              <w:rPr>
                <w:spacing w:val="-4"/>
                <w:sz w:val="16"/>
              </w:rPr>
              <w:t xml:space="preserve">any </w:t>
            </w:r>
            <w:r>
              <w:rPr>
                <w:sz w:val="16"/>
              </w:rPr>
              <w:t xml:space="preserve">Air </w:t>
            </w:r>
            <w:r>
              <w:rPr>
                <w:spacing w:val="-4"/>
                <w:sz w:val="16"/>
              </w:rPr>
              <w:t xml:space="preserve">Quality </w:t>
            </w:r>
            <w:r>
              <w:rPr>
                <w:spacing w:val="-5"/>
                <w:sz w:val="16"/>
              </w:rPr>
              <w:t xml:space="preserve">Management </w:t>
            </w:r>
            <w:r>
              <w:rPr>
                <w:spacing w:val="-3"/>
                <w:sz w:val="16"/>
              </w:rPr>
              <w:t>Areas?</w:t>
            </w:r>
          </w:p>
        </w:tc>
        <w:tc>
          <w:tcPr>
            <w:tcW w:w="4112" w:type="dxa"/>
          </w:tcPr>
          <w:p w14:paraId="0DE6BEF6" w14:textId="77777777" w:rsidR="00390983" w:rsidRPr="00CB1C69" w:rsidRDefault="00390983" w:rsidP="00CF061B">
            <w:pPr>
              <w:pStyle w:val="TableParagraph"/>
              <w:ind w:left="105" w:right="123"/>
              <w:rPr>
                <w:sz w:val="16"/>
                <w:szCs w:val="16"/>
              </w:rPr>
            </w:pPr>
            <w:r w:rsidRPr="00CB1C69">
              <w:rPr>
                <w:sz w:val="16"/>
                <w:szCs w:val="16"/>
              </w:rPr>
              <w:t>Greater use of sustainable modes of transport</w:t>
            </w:r>
            <w:r>
              <w:rPr>
                <w:sz w:val="16"/>
                <w:szCs w:val="16"/>
              </w:rPr>
              <w:t>, and encouraging people to use them,</w:t>
            </w:r>
            <w:r w:rsidRPr="00CB1C69">
              <w:rPr>
                <w:sz w:val="16"/>
                <w:szCs w:val="16"/>
              </w:rPr>
              <w:t xml:space="preserve"> will have a long-term positive impact by reducing the effects of car usage on air quality. This is preferable to the alternative scenario where negative impacts remain.</w:t>
            </w:r>
          </w:p>
        </w:tc>
        <w:tc>
          <w:tcPr>
            <w:tcW w:w="709" w:type="dxa"/>
          </w:tcPr>
          <w:p w14:paraId="68388B87" w14:textId="77777777" w:rsidR="00390983" w:rsidRDefault="00390983" w:rsidP="00CF061B">
            <w:pPr>
              <w:pStyle w:val="TableParagraph"/>
              <w:spacing w:line="180" w:lineRule="exact"/>
              <w:ind w:left="102"/>
              <w:rPr>
                <w:sz w:val="16"/>
              </w:rPr>
            </w:pPr>
            <w:r>
              <w:rPr>
                <w:sz w:val="16"/>
              </w:rPr>
              <w:t>++</w:t>
            </w:r>
          </w:p>
        </w:tc>
        <w:tc>
          <w:tcPr>
            <w:tcW w:w="3119" w:type="dxa"/>
          </w:tcPr>
          <w:p w14:paraId="5C4DA1AB" w14:textId="77777777" w:rsidR="00390983" w:rsidRPr="00BA3604" w:rsidRDefault="00390983" w:rsidP="00CF061B">
            <w:pPr>
              <w:pStyle w:val="TableParagraph"/>
              <w:ind w:left="104" w:right="178"/>
              <w:rPr>
                <w:sz w:val="16"/>
                <w:szCs w:val="16"/>
              </w:rPr>
            </w:pPr>
            <w:r w:rsidRPr="00BA3604">
              <w:rPr>
                <w:sz w:val="16"/>
                <w:szCs w:val="16"/>
              </w:rPr>
              <w:t>Not promoting sustainable transport will mean that the negative impacts of car usage on air quality (through harmful emissions) remain and potentially worsen.</w:t>
            </w:r>
          </w:p>
        </w:tc>
        <w:tc>
          <w:tcPr>
            <w:tcW w:w="712" w:type="dxa"/>
          </w:tcPr>
          <w:p w14:paraId="293FFEFB" w14:textId="77777777" w:rsidR="00390983" w:rsidRDefault="00390983" w:rsidP="00CF061B">
            <w:pPr>
              <w:pStyle w:val="TableParagraph"/>
              <w:spacing w:line="180" w:lineRule="exact"/>
              <w:ind w:left="102"/>
              <w:rPr>
                <w:sz w:val="16"/>
              </w:rPr>
            </w:pPr>
            <w:r>
              <w:rPr>
                <w:sz w:val="16"/>
              </w:rPr>
              <w:t>-</w:t>
            </w:r>
          </w:p>
        </w:tc>
      </w:tr>
      <w:tr w:rsidR="00390983" w14:paraId="7A45A6A8" w14:textId="77777777" w:rsidTr="00CF061B">
        <w:trPr>
          <w:trHeight w:val="837"/>
        </w:trPr>
        <w:tc>
          <w:tcPr>
            <w:tcW w:w="1102" w:type="dxa"/>
          </w:tcPr>
          <w:p w14:paraId="19595453" w14:textId="77777777" w:rsidR="00390983" w:rsidRDefault="00390983" w:rsidP="00CF061B">
            <w:pPr>
              <w:pStyle w:val="TableParagraph"/>
              <w:ind w:left="107" w:right="391"/>
              <w:rPr>
                <w:sz w:val="16"/>
              </w:rPr>
            </w:pPr>
            <w:r>
              <w:rPr>
                <w:sz w:val="16"/>
              </w:rPr>
              <w:t>Climatic factors</w:t>
            </w:r>
          </w:p>
        </w:tc>
        <w:tc>
          <w:tcPr>
            <w:tcW w:w="2127" w:type="dxa"/>
          </w:tcPr>
          <w:p w14:paraId="1304C41B" w14:textId="77777777" w:rsidR="00390983" w:rsidRDefault="00390983" w:rsidP="00CF061B">
            <w:pPr>
              <w:pStyle w:val="TableParagraph"/>
              <w:spacing w:before="1" w:line="276" w:lineRule="auto"/>
              <w:ind w:left="104" w:right="173"/>
              <w:rPr>
                <w:sz w:val="16"/>
              </w:rPr>
            </w:pPr>
            <w:r>
              <w:rPr>
                <w:sz w:val="16"/>
              </w:rPr>
              <w:t>To reduce the cause and effects of climate change.</w:t>
            </w:r>
          </w:p>
          <w:p w14:paraId="38E3EC04" w14:textId="77777777" w:rsidR="00390983" w:rsidRDefault="00390983" w:rsidP="00CF061B">
            <w:pPr>
              <w:pStyle w:val="TableParagraph"/>
              <w:spacing w:before="2"/>
              <w:rPr>
                <w:b/>
                <w:sz w:val="17"/>
              </w:rPr>
            </w:pPr>
          </w:p>
          <w:p w14:paraId="1AE235BD" w14:textId="77777777" w:rsidR="00390983" w:rsidRDefault="00390983" w:rsidP="00CF061B">
            <w:pPr>
              <w:pStyle w:val="TableParagraph"/>
              <w:ind w:left="104"/>
              <w:rPr>
                <w:sz w:val="16"/>
              </w:rPr>
            </w:pPr>
            <w:r>
              <w:rPr>
                <w:sz w:val="16"/>
              </w:rPr>
              <w:t>To limit or reduce the</w:t>
            </w:r>
            <w:r>
              <w:t xml:space="preserve"> </w:t>
            </w:r>
            <w:r w:rsidRPr="002F73E6">
              <w:rPr>
                <w:sz w:val="16"/>
              </w:rPr>
              <w:t>emissions of greenhouse gases.</w:t>
            </w:r>
          </w:p>
        </w:tc>
        <w:tc>
          <w:tcPr>
            <w:tcW w:w="3260" w:type="dxa"/>
          </w:tcPr>
          <w:p w14:paraId="733456CB" w14:textId="77777777" w:rsidR="00390983" w:rsidRDefault="00390983" w:rsidP="00CF061B">
            <w:pPr>
              <w:pStyle w:val="TableParagraph"/>
              <w:spacing w:before="1"/>
              <w:ind w:left="104"/>
              <w:rPr>
                <w:sz w:val="16"/>
              </w:rPr>
            </w:pPr>
            <w:r>
              <w:rPr>
                <w:sz w:val="16"/>
              </w:rPr>
              <w:t>Promote sustainable and active travel?</w:t>
            </w:r>
          </w:p>
          <w:p w14:paraId="39F2A05C" w14:textId="77777777" w:rsidR="00390983" w:rsidRDefault="00390983" w:rsidP="00CF061B">
            <w:pPr>
              <w:pStyle w:val="TableParagraph"/>
              <w:spacing w:before="7"/>
              <w:rPr>
                <w:b/>
                <w:sz w:val="19"/>
              </w:rPr>
            </w:pPr>
          </w:p>
          <w:p w14:paraId="2BFEB194" w14:textId="77777777" w:rsidR="00390983" w:rsidRDefault="00390983" w:rsidP="00CF061B">
            <w:pPr>
              <w:pStyle w:val="TableParagraph"/>
              <w:ind w:left="104"/>
              <w:rPr>
                <w:sz w:val="16"/>
              </w:rPr>
            </w:pPr>
            <w:r>
              <w:rPr>
                <w:sz w:val="16"/>
              </w:rPr>
              <w:t>Promote the use of clean</w:t>
            </w:r>
          </w:p>
          <w:p w14:paraId="64EF5188" w14:textId="77777777" w:rsidR="00390983" w:rsidRDefault="00390983" w:rsidP="00CF061B">
            <w:pPr>
              <w:pStyle w:val="TableParagraph"/>
              <w:ind w:left="104"/>
              <w:rPr>
                <w:sz w:val="16"/>
              </w:rPr>
            </w:pPr>
          </w:p>
          <w:p w14:paraId="4C17B548" w14:textId="77777777" w:rsidR="00390983" w:rsidRPr="002F73E6" w:rsidRDefault="00390983" w:rsidP="00CF061B">
            <w:pPr>
              <w:pStyle w:val="TableParagraph"/>
              <w:ind w:left="104"/>
              <w:rPr>
                <w:sz w:val="16"/>
              </w:rPr>
            </w:pPr>
            <w:r w:rsidRPr="002F73E6">
              <w:rPr>
                <w:sz w:val="16"/>
              </w:rPr>
              <w:t>fuels/technologies?</w:t>
            </w:r>
          </w:p>
          <w:p w14:paraId="4492740E" w14:textId="77777777" w:rsidR="00390983" w:rsidRPr="002F73E6" w:rsidRDefault="00390983" w:rsidP="00CF061B">
            <w:pPr>
              <w:pStyle w:val="TableParagraph"/>
              <w:ind w:left="104"/>
              <w:rPr>
                <w:sz w:val="16"/>
              </w:rPr>
            </w:pPr>
          </w:p>
          <w:p w14:paraId="417B2250" w14:textId="77777777" w:rsidR="00390983" w:rsidRPr="002F73E6" w:rsidRDefault="00390983" w:rsidP="00CF061B">
            <w:pPr>
              <w:pStyle w:val="TableParagraph"/>
              <w:ind w:left="104"/>
              <w:rPr>
                <w:sz w:val="16"/>
              </w:rPr>
            </w:pPr>
            <w:r w:rsidRPr="002F73E6">
              <w:rPr>
                <w:sz w:val="16"/>
              </w:rPr>
              <w:t>Reduce the need to travel, especially by motorised forms of transport?</w:t>
            </w:r>
          </w:p>
          <w:p w14:paraId="2BE0401D" w14:textId="77777777" w:rsidR="00390983" w:rsidRPr="002F73E6" w:rsidRDefault="00390983" w:rsidP="00CF061B">
            <w:pPr>
              <w:pStyle w:val="TableParagraph"/>
              <w:ind w:left="104"/>
              <w:rPr>
                <w:sz w:val="16"/>
              </w:rPr>
            </w:pPr>
          </w:p>
          <w:p w14:paraId="55086556" w14:textId="77777777" w:rsidR="00390983" w:rsidRPr="002F73E6" w:rsidRDefault="00390983" w:rsidP="00CF061B">
            <w:pPr>
              <w:pStyle w:val="TableParagraph"/>
              <w:ind w:left="104"/>
              <w:rPr>
                <w:sz w:val="16"/>
              </w:rPr>
            </w:pPr>
            <w:r w:rsidRPr="002F73E6">
              <w:rPr>
                <w:sz w:val="16"/>
              </w:rPr>
              <w:t>Reduce congestion?</w:t>
            </w:r>
          </w:p>
          <w:p w14:paraId="3E24750D" w14:textId="77777777" w:rsidR="00390983" w:rsidRPr="002F73E6" w:rsidRDefault="00390983" w:rsidP="00CF061B">
            <w:pPr>
              <w:pStyle w:val="TableParagraph"/>
              <w:ind w:left="104"/>
              <w:rPr>
                <w:sz w:val="16"/>
              </w:rPr>
            </w:pPr>
          </w:p>
          <w:p w14:paraId="17AB4147" w14:textId="77777777" w:rsidR="00390983" w:rsidRDefault="00390983" w:rsidP="00CF061B">
            <w:pPr>
              <w:pStyle w:val="TableParagraph"/>
              <w:ind w:left="104"/>
              <w:rPr>
                <w:sz w:val="16"/>
              </w:rPr>
            </w:pPr>
            <w:r w:rsidRPr="002F73E6">
              <w:rPr>
                <w:sz w:val="16"/>
              </w:rPr>
              <w:t>Result in the development of peat rich soils?</w:t>
            </w:r>
          </w:p>
        </w:tc>
        <w:tc>
          <w:tcPr>
            <w:tcW w:w="4112" w:type="dxa"/>
          </w:tcPr>
          <w:p w14:paraId="1FF3F432" w14:textId="77777777" w:rsidR="00390983" w:rsidRPr="00152F89" w:rsidRDefault="00390983" w:rsidP="00CF061B">
            <w:pPr>
              <w:pStyle w:val="TableParagraph"/>
              <w:ind w:left="105" w:right="94"/>
              <w:rPr>
                <w:sz w:val="16"/>
                <w:szCs w:val="16"/>
              </w:rPr>
            </w:pPr>
            <w:r w:rsidRPr="00152F89">
              <w:rPr>
                <w:sz w:val="16"/>
                <w:szCs w:val="16"/>
              </w:rPr>
              <w:t>Greater use of sustainable modes of transport</w:t>
            </w:r>
            <w:r>
              <w:rPr>
                <w:sz w:val="16"/>
                <w:szCs w:val="16"/>
              </w:rPr>
              <w:t>, and encouraging people to use them,</w:t>
            </w:r>
            <w:r w:rsidRPr="00152F89">
              <w:rPr>
                <w:sz w:val="16"/>
                <w:szCs w:val="16"/>
              </w:rPr>
              <w:t xml:space="preserve"> will have a long-term positive impact by reducing the impacts of transport on climate change, by reducing pollutions and emissions. This is preferable to the alternative scenario where negative impacts remain.</w:t>
            </w:r>
          </w:p>
        </w:tc>
        <w:tc>
          <w:tcPr>
            <w:tcW w:w="709" w:type="dxa"/>
          </w:tcPr>
          <w:p w14:paraId="6CEBECDD" w14:textId="77777777" w:rsidR="00390983" w:rsidRDefault="00390983" w:rsidP="00CF061B">
            <w:pPr>
              <w:pStyle w:val="TableParagraph"/>
              <w:spacing w:line="182" w:lineRule="exact"/>
              <w:ind w:left="102"/>
              <w:rPr>
                <w:sz w:val="16"/>
              </w:rPr>
            </w:pPr>
            <w:r>
              <w:rPr>
                <w:sz w:val="16"/>
              </w:rPr>
              <w:t>++</w:t>
            </w:r>
          </w:p>
        </w:tc>
        <w:tc>
          <w:tcPr>
            <w:tcW w:w="3119" w:type="dxa"/>
          </w:tcPr>
          <w:p w14:paraId="31EADE29" w14:textId="77777777" w:rsidR="00390983" w:rsidRPr="00F41E25" w:rsidRDefault="00390983" w:rsidP="00CF061B">
            <w:pPr>
              <w:pStyle w:val="TableParagraph"/>
              <w:ind w:left="104" w:right="178"/>
              <w:rPr>
                <w:sz w:val="16"/>
                <w:szCs w:val="16"/>
              </w:rPr>
            </w:pPr>
            <w:r w:rsidRPr="00F41E25">
              <w:rPr>
                <w:sz w:val="16"/>
                <w:szCs w:val="16"/>
              </w:rPr>
              <w:t>Not promoting sustainable transport will mean that the negative impacts of car usage (in terms of emissions) remain and potentially worsen.</w:t>
            </w:r>
          </w:p>
        </w:tc>
        <w:tc>
          <w:tcPr>
            <w:tcW w:w="712" w:type="dxa"/>
          </w:tcPr>
          <w:p w14:paraId="1A5998BF" w14:textId="77777777" w:rsidR="00390983" w:rsidRDefault="00390983" w:rsidP="00CF061B">
            <w:pPr>
              <w:pStyle w:val="TableParagraph"/>
              <w:spacing w:line="182" w:lineRule="exact"/>
              <w:ind w:left="102"/>
              <w:rPr>
                <w:sz w:val="16"/>
              </w:rPr>
            </w:pPr>
            <w:r>
              <w:rPr>
                <w:sz w:val="16"/>
              </w:rPr>
              <w:t>-</w:t>
            </w:r>
          </w:p>
        </w:tc>
      </w:tr>
      <w:tr w:rsidR="00390983" w14:paraId="154B46E5" w14:textId="77777777" w:rsidTr="00CF061B">
        <w:trPr>
          <w:trHeight w:val="2082"/>
        </w:trPr>
        <w:tc>
          <w:tcPr>
            <w:tcW w:w="1102" w:type="dxa"/>
          </w:tcPr>
          <w:p w14:paraId="5D1781FA" w14:textId="77777777" w:rsidR="00390983" w:rsidRDefault="00390983" w:rsidP="00CF061B">
            <w:pPr>
              <w:pStyle w:val="TableParagraph"/>
              <w:spacing w:line="182" w:lineRule="exact"/>
              <w:ind w:left="107"/>
              <w:rPr>
                <w:sz w:val="16"/>
              </w:rPr>
            </w:pPr>
            <w:r>
              <w:rPr>
                <w:sz w:val="16"/>
              </w:rPr>
              <w:t>Soil</w:t>
            </w:r>
          </w:p>
        </w:tc>
        <w:tc>
          <w:tcPr>
            <w:tcW w:w="2127" w:type="dxa"/>
          </w:tcPr>
          <w:p w14:paraId="69E232E7" w14:textId="77777777" w:rsidR="00390983" w:rsidRDefault="00390983" w:rsidP="00CF061B">
            <w:pPr>
              <w:pStyle w:val="TableParagraph"/>
              <w:spacing w:before="1" w:line="276" w:lineRule="auto"/>
              <w:ind w:left="104" w:right="75"/>
              <w:rPr>
                <w:sz w:val="16"/>
              </w:rPr>
            </w:pPr>
            <w:r>
              <w:rPr>
                <w:sz w:val="16"/>
              </w:rPr>
              <w:t>To reduce contamination, safeguard soil quantity and quality.</w:t>
            </w:r>
          </w:p>
        </w:tc>
        <w:tc>
          <w:tcPr>
            <w:tcW w:w="3260" w:type="dxa"/>
          </w:tcPr>
          <w:p w14:paraId="25C7B504" w14:textId="77777777" w:rsidR="00390983" w:rsidRDefault="00390983" w:rsidP="00CF061B">
            <w:pPr>
              <w:pStyle w:val="TableParagraph"/>
              <w:spacing w:before="1"/>
              <w:ind w:left="104"/>
              <w:rPr>
                <w:sz w:val="16"/>
              </w:rPr>
            </w:pPr>
            <w:r>
              <w:rPr>
                <w:sz w:val="16"/>
              </w:rPr>
              <w:t>Cause soil sealing and compaction?</w:t>
            </w:r>
          </w:p>
          <w:p w14:paraId="79781FE9" w14:textId="77777777" w:rsidR="00390983" w:rsidRDefault="00390983" w:rsidP="00CF061B">
            <w:pPr>
              <w:pStyle w:val="TableParagraph"/>
              <w:spacing w:before="7"/>
              <w:rPr>
                <w:b/>
                <w:sz w:val="19"/>
              </w:rPr>
            </w:pPr>
          </w:p>
          <w:p w14:paraId="106D1619" w14:textId="77777777" w:rsidR="00390983" w:rsidRDefault="00390983" w:rsidP="00CF061B">
            <w:pPr>
              <w:pStyle w:val="TableParagraph"/>
              <w:spacing w:line="276" w:lineRule="auto"/>
              <w:ind w:left="104" w:right="169"/>
              <w:rPr>
                <w:sz w:val="16"/>
              </w:rPr>
            </w:pPr>
            <w:r>
              <w:rPr>
                <w:spacing w:val="-4"/>
                <w:sz w:val="16"/>
              </w:rPr>
              <w:t xml:space="preserve">Result </w:t>
            </w:r>
            <w:r>
              <w:rPr>
                <w:spacing w:val="-3"/>
                <w:sz w:val="16"/>
              </w:rPr>
              <w:t xml:space="preserve">in </w:t>
            </w:r>
            <w:r>
              <w:rPr>
                <w:spacing w:val="-2"/>
                <w:sz w:val="16"/>
              </w:rPr>
              <w:t xml:space="preserve">the </w:t>
            </w:r>
            <w:r>
              <w:rPr>
                <w:spacing w:val="-4"/>
                <w:sz w:val="16"/>
              </w:rPr>
              <w:t xml:space="preserve">release </w:t>
            </w:r>
            <w:r>
              <w:rPr>
                <w:spacing w:val="-3"/>
                <w:sz w:val="16"/>
              </w:rPr>
              <w:t xml:space="preserve">of </w:t>
            </w:r>
            <w:r>
              <w:rPr>
                <w:spacing w:val="-4"/>
                <w:sz w:val="16"/>
              </w:rPr>
              <w:t xml:space="preserve">substances </w:t>
            </w:r>
            <w:r>
              <w:rPr>
                <w:spacing w:val="-5"/>
                <w:sz w:val="16"/>
              </w:rPr>
              <w:t xml:space="preserve">that </w:t>
            </w:r>
            <w:r>
              <w:rPr>
                <w:spacing w:val="-3"/>
                <w:sz w:val="16"/>
              </w:rPr>
              <w:t xml:space="preserve">could </w:t>
            </w:r>
            <w:r>
              <w:rPr>
                <w:spacing w:val="-4"/>
                <w:sz w:val="16"/>
              </w:rPr>
              <w:t xml:space="preserve">potentially contaminate </w:t>
            </w:r>
            <w:r>
              <w:rPr>
                <w:spacing w:val="-2"/>
                <w:sz w:val="16"/>
              </w:rPr>
              <w:t xml:space="preserve">the </w:t>
            </w:r>
            <w:r>
              <w:rPr>
                <w:spacing w:val="-3"/>
                <w:sz w:val="16"/>
              </w:rPr>
              <w:t>soil?</w:t>
            </w:r>
          </w:p>
          <w:p w14:paraId="43F578A6" w14:textId="77777777" w:rsidR="00390983" w:rsidRDefault="00390983" w:rsidP="00CF061B">
            <w:pPr>
              <w:pStyle w:val="TableParagraph"/>
              <w:spacing w:before="6"/>
              <w:rPr>
                <w:b/>
                <w:sz w:val="17"/>
              </w:rPr>
            </w:pPr>
          </w:p>
          <w:p w14:paraId="3B2261A8" w14:textId="77777777" w:rsidR="00390983" w:rsidRDefault="00390983" w:rsidP="00CF061B">
            <w:pPr>
              <w:pStyle w:val="TableParagraph"/>
              <w:spacing w:line="276" w:lineRule="auto"/>
              <w:ind w:left="104" w:right="169"/>
              <w:rPr>
                <w:sz w:val="16"/>
              </w:rPr>
            </w:pPr>
            <w:r>
              <w:rPr>
                <w:spacing w:val="-3"/>
                <w:sz w:val="16"/>
              </w:rPr>
              <w:t xml:space="preserve">Ensure that </w:t>
            </w:r>
            <w:r>
              <w:rPr>
                <w:spacing w:val="-4"/>
                <w:sz w:val="16"/>
              </w:rPr>
              <w:t xml:space="preserve">possible contamination </w:t>
            </w:r>
            <w:r>
              <w:rPr>
                <w:spacing w:val="-3"/>
                <w:sz w:val="16"/>
              </w:rPr>
              <w:t xml:space="preserve">will </w:t>
            </w:r>
            <w:r>
              <w:rPr>
                <w:sz w:val="16"/>
              </w:rPr>
              <w:t xml:space="preserve">be </w:t>
            </w:r>
            <w:r>
              <w:rPr>
                <w:spacing w:val="-4"/>
                <w:sz w:val="16"/>
              </w:rPr>
              <w:t xml:space="preserve">properly remediated </w:t>
            </w:r>
            <w:r>
              <w:rPr>
                <w:spacing w:val="-3"/>
                <w:sz w:val="16"/>
              </w:rPr>
              <w:t xml:space="preserve">and </w:t>
            </w:r>
            <w:r>
              <w:rPr>
                <w:spacing w:val="-4"/>
                <w:sz w:val="16"/>
              </w:rPr>
              <w:t xml:space="preserve">not impact upon sensitive receptors </w:t>
            </w:r>
            <w:r>
              <w:rPr>
                <w:spacing w:val="-3"/>
                <w:sz w:val="16"/>
              </w:rPr>
              <w:t xml:space="preserve">such as </w:t>
            </w:r>
            <w:r>
              <w:rPr>
                <w:spacing w:val="-4"/>
                <w:sz w:val="16"/>
              </w:rPr>
              <w:t xml:space="preserve">human health </w:t>
            </w:r>
            <w:r>
              <w:rPr>
                <w:spacing w:val="-3"/>
                <w:sz w:val="16"/>
              </w:rPr>
              <w:t xml:space="preserve">and </w:t>
            </w:r>
            <w:r>
              <w:rPr>
                <w:spacing w:val="-2"/>
                <w:sz w:val="16"/>
              </w:rPr>
              <w:t xml:space="preserve">the </w:t>
            </w:r>
            <w:r>
              <w:rPr>
                <w:spacing w:val="-4"/>
                <w:sz w:val="16"/>
              </w:rPr>
              <w:t>water environment?</w:t>
            </w:r>
          </w:p>
        </w:tc>
        <w:tc>
          <w:tcPr>
            <w:tcW w:w="4112" w:type="dxa"/>
          </w:tcPr>
          <w:p w14:paraId="31092C58" w14:textId="77777777" w:rsidR="00390983" w:rsidRPr="003529B9" w:rsidRDefault="00390983" w:rsidP="00CF061B">
            <w:pPr>
              <w:pStyle w:val="TableParagraph"/>
              <w:ind w:left="105" w:right="136"/>
              <w:rPr>
                <w:sz w:val="16"/>
                <w:szCs w:val="16"/>
              </w:rPr>
            </w:pPr>
            <w:r w:rsidRPr="003529B9">
              <w:rPr>
                <w:sz w:val="16"/>
                <w:szCs w:val="16"/>
              </w:rPr>
              <w:t>Air quality improvements arising from this objective will have a positive impact on soil resulting from less air pollution. This is preferable to the alternative scenario where negative impacts remain.</w:t>
            </w:r>
          </w:p>
        </w:tc>
        <w:tc>
          <w:tcPr>
            <w:tcW w:w="709" w:type="dxa"/>
          </w:tcPr>
          <w:p w14:paraId="47F6FC4B" w14:textId="77777777" w:rsidR="00390983" w:rsidRDefault="00390983" w:rsidP="00CF061B">
            <w:pPr>
              <w:pStyle w:val="TableParagraph"/>
              <w:spacing w:line="182" w:lineRule="exact"/>
              <w:ind w:left="102"/>
              <w:rPr>
                <w:sz w:val="16"/>
              </w:rPr>
            </w:pPr>
            <w:r>
              <w:rPr>
                <w:sz w:val="16"/>
              </w:rPr>
              <w:t>+</w:t>
            </w:r>
          </w:p>
        </w:tc>
        <w:tc>
          <w:tcPr>
            <w:tcW w:w="3119" w:type="dxa"/>
          </w:tcPr>
          <w:p w14:paraId="6939984B" w14:textId="77777777" w:rsidR="00390983" w:rsidRPr="00390E3A" w:rsidRDefault="00390983" w:rsidP="00CF061B">
            <w:pPr>
              <w:pStyle w:val="TableParagraph"/>
              <w:ind w:left="104" w:right="196"/>
              <w:rPr>
                <w:sz w:val="16"/>
                <w:szCs w:val="16"/>
              </w:rPr>
            </w:pPr>
            <w:r w:rsidRPr="00390E3A">
              <w:rPr>
                <w:sz w:val="16"/>
                <w:szCs w:val="16"/>
              </w:rPr>
              <w:t>Air pollution resulting from traffic growth can negatively impact upon soil.</w:t>
            </w:r>
          </w:p>
        </w:tc>
        <w:tc>
          <w:tcPr>
            <w:tcW w:w="712" w:type="dxa"/>
          </w:tcPr>
          <w:p w14:paraId="61946749" w14:textId="77777777" w:rsidR="00390983" w:rsidRDefault="00390983" w:rsidP="00CF061B">
            <w:pPr>
              <w:pStyle w:val="TableParagraph"/>
              <w:spacing w:line="182" w:lineRule="exact"/>
              <w:ind w:left="102"/>
              <w:rPr>
                <w:sz w:val="16"/>
              </w:rPr>
            </w:pPr>
            <w:r>
              <w:rPr>
                <w:sz w:val="16"/>
              </w:rPr>
              <w:t>-</w:t>
            </w:r>
          </w:p>
        </w:tc>
      </w:tr>
      <w:tr w:rsidR="00390983" w14:paraId="6D6FC6EF" w14:textId="77777777" w:rsidTr="00CF061B">
        <w:trPr>
          <w:trHeight w:val="2080"/>
        </w:trPr>
        <w:tc>
          <w:tcPr>
            <w:tcW w:w="1102" w:type="dxa"/>
          </w:tcPr>
          <w:p w14:paraId="03EB7DD6" w14:textId="77777777" w:rsidR="00390983" w:rsidRDefault="00390983" w:rsidP="00CF061B">
            <w:pPr>
              <w:pStyle w:val="TableParagraph"/>
              <w:spacing w:line="180" w:lineRule="exact"/>
              <w:ind w:left="107"/>
              <w:rPr>
                <w:sz w:val="16"/>
              </w:rPr>
            </w:pPr>
            <w:r>
              <w:rPr>
                <w:sz w:val="16"/>
              </w:rPr>
              <w:t>Water</w:t>
            </w:r>
          </w:p>
        </w:tc>
        <w:tc>
          <w:tcPr>
            <w:tcW w:w="2127" w:type="dxa"/>
          </w:tcPr>
          <w:p w14:paraId="7C472885" w14:textId="77777777" w:rsidR="00390983" w:rsidRDefault="00390983" w:rsidP="00CF061B">
            <w:pPr>
              <w:pStyle w:val="TableParagraph"/>
              <w:spacing w:line="276" w:lineRule="auto"/>
              <w:ind w:left="104" w:right="57"/>
              <w:rPr>
                <w:sz w:val="16"/>
              </w:rPr>
            </w:pPr>
            <w:r>
              <w:rPr>
                <w:sz w:val="16"/>
              </w:rPr>
              <w:t>To ensure that the water quality and good ecological status of the water framework directive are maintained.</w:t>
            </w:r>
          </w:p>
        </w:tc>
        <w:tc>
          <w:tcPr>
            <w:tcW w:w="3260" w:type="dxa"/>
          </w:tcPr>
          <w:p w14:paraId="50EA75D8" w14:textId="77777777" w:rsidR="00390983" w:rsidRDefault="00390983" w:rsidP="00CF061B">
            <w:pPr>
              <w:pStyle w:val="TableParagraph"/>
              <w:spacing w:line="276" w:lineRule="auto"/>
              <w:ind w:left="104" w:right="103"/>
              <w:rPr>
                <w:sz w:val="16"/>
              </w:rPr>
            </w:pPr>
            <w:r>
              <w:rPr>
                <w:spacing w:val="-4"/>
                <w:sz w:val="16"/>
              </w:rPr>
              <w:t xml:space="preserve">Result </w:t>
            </w:r>
            <w:r>
              <w:rPr>
                <w:sz w:val="16"/>
              </w:rPr>
              <w:t xml:space="preserve">in </w:t>
            </w:r>
            <w:r>
              <w:rPr>
                <w:spacing w:val="-3"/>
                <w:sz w:val="16"/>
              </w:rPr>
              <w:t xml:space="preserve">the </w:t>
            </w:r>
            <w:r>
              <w:rPr>
                <w:spacing w:val="-4"/>
                <w:sz w:val="16"/>
              </w:rPr>
              <w:t xml:space="preserve">release </w:t>
            </w:r>
            <w:r>
              <w:rPr>
                <w:spacing w:val="-3"/>
                <w:sz w:val="16"/>
              </w:rPr>
              <w:t xml:space="preserve">of </w:t>
            </w:r>
            <w:r>
              <w:rPr>
                <w:spacing w:val="-4"/>
                <w:sz w:val="16"/>
              </w:rPr>
              <w:t xml:space="preserve">water-borne </w:t>
            </w:r>
            <w:r>
              <w:rPr>
                <w:spacing w:val="-5"/>
                <w:sz w:val="16"/>
              </w:rPr>
              <w:t xml:space="preserve">pollution </w:t>
            </w:r>
            <w:r>
              <w:rPr>
                <w:spacing w:val="-3"/>
                <w:sz w:val="16"/>
              </w:rPr>
              <w:t xml:space="preserve">into </w:t>
            </w:r>
            <w:r>
              <w:rPr>
                <w:spacing w:val="-4"/>
                <w:sz w:val="16"/>
              </w:rPr>
              <w:t>watercourses, groundwater or reservoirs?</w:t>
            </w:r>
          </w:p>
          <w:p w14:paraId="4DB7BF4D" w14:textId="77777777" w:rsidR="00390983" w:rsidRDefault="00390983" w:rsidP="00CF061B">
            <w:pPr>
              <w:pStyle w:val="TableParagraph"/>
              <w:spacing w:before="3"/>
              <w:rPr>
                <w:b/>
                <w:sz w:val="17"/>
              </w:rPr>
            </w:pPr>
          </w:p>
          <w:p w14:paraId="1D32D307" w14:textId="77777777" w:rsidR="00390983" w:rsidRDefault="00390983" w:rsidP="00CF061B">
            <w:pPr>
              <w:pStyle w:val="TableParagraph"/>
              <w:spacing w:line="276" w:lineRule="auto"/>
              <w:ind w:left="104" w:hanging="1"/>
              <w:rPr>
                <w:sz w:val="16"/>
              </w:rPr>
            </w:pPr>
            <w:r>
              <w:rPr>
                <w:spacing w:val="-4"/>
                <w:sz w:val="16"/>
              </w:rPr>
              <w:t xml:space="preserve">Increase </w:t>
            </w:r>
            <w:r>
              <w:rPr>
                <w:spacing w:val="-2"/>
                <w:sz w:val="16"/>
              </w:rPr>
              <w:t xml:space="preserve">the </w:t>
            </w:r>
            <w:r>
              <w:rPr>
                <w:spacing w:val="-4"/>
                <w:sz w:val="16"/>
              </w:rPr>
              <w:t xml:space="preserve">amount </w:t>
            </w:r>
            <w:r>
              <w:rPr>
                <w:spacing w:val="-3"/>
                <w:sz w:val="16"/>
              </w:rPr>
              <w:t xml:space="preserve">of </w:t>
            </w:r>
            <w:r>
              <w:rPr>
                <w:spacing w:val="-4"/>
                <w:sz w:val="16"/>
              </w:rPr>
              <w:t xml:space="preserve">surface water </w:t>
            </w:r>
            <w:r>
              <w:rPr>
                <w:spacing w:val="-5"/>
                <w:sz w:val="16"/>
              </w:rPr>
              <w:t xml:space="preserve">run-off </w:t>
            </w:r>
            <w:r>
              <w:rPr>
                <w:spacing w:val="-3"/>
                <w:sz w:val="16"/>
              </w:rPr>
              <w:t xml:space="preserve">into </w:t>
            </w:r>
            <w:r>
              <w:rPr>
                <w:spacing w:val="-4"/>
                <w:sz w:val="16"/>
              </w:rPr>
              <w:t>water bodies?</w:t>
            </w:r>
          </w:p>
          <w:p w14:paraId="41D67628" w14:textId="77777777" w:rsidR="00390983" w:rsidRDefault="00390983" w:rsidP="00CF061B">
            <w:pPr>
              <w:pStyle w:val="TableParagraph"/>
              <w:spacing w:before="3"/>
              <w:rPr>
                <w:b/>
                <w:sz w:val="17"/>
              </w:rPr>
            </w:pPr>
          </w:p>
          <w:p w14:paraId="5B7FA25D" w14:textId="77777777" w:rsidR="00390983" w:rsidRDefault="00390983" w:rsidP="00CF061B">
            <w:pPr>
              <w:pStyle w:val="TableParagraph"/>
              <w:spacing w:line="278" w:lineRule="auto"/>
              <w:ind w:left="104" w:right="261"/>
              <w:rPr>
                <w:sz w:val="16"/>
              </w:rPr>
            </w:pPr>
            <w:r>
              <w:rPr>
                <w:spacing w:val="-4"/>
                <w:sz w:val="16"/>
              </w:rPr>
              <w:t xml:space="preserve">Increase development </w:t>
            </w:r>
            <w:r>
              <w:rPr>
                <w:spacing w:val="-3"/>
                <w:sz w:val="16"/>
              </w:rPr>
              <w:t xml:space="preserve">that </w:t>
            </w:r>
            <w:r>
              <w:rPr>
                <w:spacing w:val="-4"/>
                <w:sz w:val="16"/>
              </w:rPr>
              <w:t xml:space="preserve">physically impacts </w:t>
            </w:r>
            <w:r>
              <w:rPr>
                <w:sz w:val="16"/>
              </w:rPr>
              <w:t xml:space="preserve">on a </w:t>
            </w:r>
            <w:r>
              <w:rPr>
                <w:spacing w:val="-4"/>
                <w:sz w:val="16"/>
              </w:rPr>
              <w:t xml:space="preserve">watercourse </w:t>
            </w:r>
            <w:r>
              <w:rPr>
                <w:sz w:val="16"/>
              </w:rPr>
              <w:t xml:space="preserve">or </w:t>
            </w:r>
            <w:r>
              <w:rPr>
                <w:spacing w:val="-2"/>
                <w:sz w:val="16"/>
              </w:rPr>
              <w:t xml:space="preserve">the </w:t>
            </w:r>
            <w:r>
              <w:rPr>
                <w:spacing w:val="-5"/>
                <w:sz w:val="16"/>
              </w:rPr>
              <w:t>coastline.</w:t>
            </w:r>
          </w:p>
        </w:tc>
        <w:tc>
          <w:tcPr>
            <w:tcW w:w="4112" w:type="dxa"/>
          </w:tcPr>
          <w:p w14:paraId="4A84AEB7" w14:textId="77777777" w:rsidR="00390983" w:rsidRPr="00C86E54" w:rsidRDefault="00390983" w:rsidP="00CF061B">
            <w:pPr>
              <w:pStyle w:val="TableParagraph"/>
              <w:ind w:left="105" w:right="378"/>
              <w:rPr>
                <w:sz w:val="16"/>
                <w:szCs w:val="16"/>
              </w:rPr>
            </w:pPr>
            <w:r w:rsidRPr="002C2C45">
              <w:rPr>
                <w:sz w:val="16"/>
                <w:szCs w:val="16"/>
              </w:rPr>
              <w:t xml:space="preserve">Air quality improvements arising from this objective will have a positive impact on </w:t>
            </w:r>
            <w:r>
              <w:rPr>
                <w:sz w:val="16"/>
                <w:szCs w:val="16"/>
              </w:rPr>
              <w:t>water</w:t>
            </w:r>
            <w:r w:rsidRPr="002C2C45">
              <w:rPr>
                <w:sz w:val="16"/>
                <w:szCs w:val="16"/>
              </w:rPr>
              <w:t xml:space="preserve"> resulting from less air pollution. This is preferable to the alternative scenario where negative impacts remain.</w:t>
            </w:r>
          </w:p>
        </w:tc>
        <w:tc>
          <w:tcPr>
            <w:tcW w:w="709" w:type="dxa"/>
          </w:tcPr>
          <w:p w14:paraId="5F2F6FA8" w14:textId="77777777" w:rsidR="00390983" w:rsidRDefault="00390983" w:rsidP="00CF061B">
            <w:pPr>
              <w:pStyle w:val="TableParagraph"/>
              <w:spacing w:line="180" w:lineRule="exact"/>
              <w:ind w:left="102"/>
              <w:rPr>
                <w:sz w:val="16"/>
              </w:rPr>
            </w:pPr>
            <w:r>
              <w:rPr>
                <w:sz w:val="16"/>
              </w:rPr>
              <w:t>+</w:t>
            </w:r>
          </w:p>
        </w:tc>
        <w:tc>
          <w:tcPr>
            <w:tcW w:w="3119" w:type="dxa"/>
          </w:tcPr>
          <w:p w14:paraId="39DB5D51" w14:textId="77777777" w:rsidR="00390983" w:rsidRPr="009A7EA5" w:rsidRDefault="00390983" w:rsidP="00CF061B">
            <w:pPr>
              <w:pStyle w:val="TableParagraph"/>
              <w:ind w:left="104" w:right="338"/>
              <w:rPr>
                <w:sz w:val="16"/>
                <w:szCs w:val="16"/>
              </w:rPr>
            </w:pPr>
            <w:r w:rsidRPr="00390E3A">
              <w:rPr>
                <w:sz w:val="16"/>
                <w:szCs w:val="16"/>
              </w:rPr>
              <w:t xml:space="preserve">Air pollution resulting from traffic growth can negatively impact upon </w:t>
            </w:r>
            <w:r>
              <w:rPr>
                <w:sz w:val="16"/>
                <w:szCs w:val="16"/>
              </w:rPr>
              <w:t>water</w:t>
            </w:r>
            <w:r w:rsidRPr="00390E3A">
              <w:rPr>
                <w:sz w:val="16"/>
                <w:szCs w:val="16"/>
              </w:rPr>
              <w:t>.</w:t>
            </w:r>
          </w:p>
        </w:tc>
        <w:tc>
          <w:tcPr>
            <w:tcW w:w="712" w:type="dxa"/>
          </w:tcPr>
          <w:p w14:paraId="2F97CBBC" w14:textId="77777777" w:rsidR="00390983" w:rsidRPr="00150565" w:rsidRDefault="00390983" w:rsidP="00CF061B">
            <w:pPr>
              <w:pStyle w:val="TableParagraph"/>
              <w:spacing w:before="71"/>
              <w:ind w:left="102"/>
              <w:rPr>
                <w:sz w:val="16"/>
                <w:szCs w:val="16"/>
              </w:rPr>
            </w:pPr>
            <w:r>
              <w:rPr>
                <w:sz w:val="16"/>
              </w:rPr>
              <w:t>-</w:t>
            </w:r>
          </w:p>
        </w:tc>
      </w:tr>
      <w:tr w:rsidR="00390983" w14:paraId="0F95EAF8" w14:textId="77777777" w:rsidTr="00CF061B">
        <w:trPr>
          <w:trHeight w:val="1869"/>
        </w:trPr>
        <w:tc>
          <w:tcPr>
            <w:tcW w:w="1102" w:type="dxa"/>
          </w:tcPr>
          <w:p w14:paraId="742F9E48" w14:textId="77777777" w:rsidR="00390983" w:rsidRDefault="00390983" w:rsidP="00CF061B">
            <w:pPr>
              <w:pStyle w:val="TableParagraph"/>
              <w:spacing w:line="180" w:lineRule="exact"/>
              <w:ind w:left="107"/>
              <w:rPr>
                <w:sz w:val="16"/>
              </w:rPr>
            </w:pPr>
            <w:r>
              <w:rPr>
                <w:sz w:val="16"/>
              </w:rPr>
              <w:t>Landscape</w:t>
            </w:r>
          </w:p>
        </w:tc>
        <w:tc>
          <w:tcPr>
            <w:tcW w:w="2127" w:type="dxa"/>
          </w:tcPr>
          <w:p w14:paraId="61D819E1" w14:textId="77777777" w:rsidR="00390983" w:rsidRDefault="00390983" w:rsidP="00CF061B">
            <w:pPr>
              <w:pStyle w:val="TableParagraph"/>
              <w:spacing w:line="276" w:lineRule="auto"/>
              <w:ind w:left="104" w:right="300"/>
              <w:jc w:val="both"/>
              <w:rPr>
                <w:sz w:val="16"/>
              </w:rPr>
            </w:pPr>
            <w:r>
              <w:rPr>
                <w:sz w:val="16"/>
              </w:rPr>
              <w:t xml:space="preserve">To </w:t>
            </w:r>
            <w:r>
              <w:rPr>
                <w:spacing w:val="-4"/>
                <w:sz w:val="16"/>
              </w:rPr>
              <w:t xml:space="preserve">conserve </w:t>
            </w:r>
            <w:r>
              <w:rPr>
                <w:spacing w:val="-3"/>
                <w:sz w:val="16"/>
              </w:rPr>
              <w:t xml:space="preserve">and </w:t>
            </w:r>
            <w:r>
              <w:rPr>
                <w:spacing w:val="-4"/>
                <w:sz w:val="16"/>
              </w:rPr>
              <w:t xml:space="preserve">support landscape character and </w:t>
            </w:r>
            <w:r>
              <w:rPr>
                <w:spacing w:val="-3"/>
                <w:sz w:val="16"/>
              </w:rPr>
              <w:t xml:space="preserve">local </w:t>
            </w:r>
            <w:r>
              <w:rPr>
                <w:spacing w:val="-4"/>
                <w:sz w:val="16"/>
              </w:rPr>
              <w:t>distinctiveness.</w:t>
            </w:r>
          </w:p>
          <w:p w14:paraId="3A65B1F8" w14:textId="77777777" w:rsidR="00390983" w:rsidRDefault="00390983" w:rsidP="00CF061B">
            <w:pPr>
              <w:pStyle w:val="TableParagraph"/>
              <w:spacing w:before="3"/>
              <w:rPr>
                <w:b/>
                <w:sz w:val="17"/>
              </w:rPr>
            </w:pPr>
          </w:p>
          <w:p w14:paraId="6A6939C7" w14:textId="77777777" w:rsidR="00390983" w:rsidRDefault="00390983" w:rsidP="00CF061B">
            <w:pPr>
              <w:pStyle w:val="TableParagraph"/>
              <w:spacing w:line="276" w:lineRule="auto"/>
              <w:ind w:left="104" w:right="31"/>
              <w:rPr>
                <w:sz w:val="16"/>
              </w:rPr>
            </w:pPr>
            <w:r>
              <w:rPr>
                <w:sz w:val="16"/>
              </w:rPr>
              <w:t>To protect and enhance the landscape.</w:t>
            </w:r>
          </w:p>
        </w:tc>
        <w:tc>
          <w:tcPr>
            <w:tcW w:w="3260" w:type="dxa"/>
          </w:tcPr>
          <w:p w14:paraId="61DA7A75" w14:textId="77777777" w:rsidR="00390983" w:rsidRDefault="00390983" w:rsidP="00CF061B">
            <w:pPr>
              <w:pStyle w:val="TableParagraph"/>
              <w:spacing w:line="278" w:lineRule="auto"/>
              <w:ind w:left="104" w:right="169"/>
              <w:rPr>
                <w:sz w:val="16"/>
              </w:rPr>
            </w:pPr>
            <w:r>
              <w:rPr>
                <w:spacing w:val="-4"/>
                <w:sz w:val="16"/>
              </w:rPr>
              <w:t xml:space="preserve">Detract from </w:t>
            </w:r>
            <w:r>
              <w:rPr>
                <w:sz w:val="16"/>
              </w:rPr>
              <w:t xml:space="preserve">or </w:t>
            </w:r>
            <w:r>
              <w:rPr>
                <w:spacing w:val="-4"/>
                <w:sz w:val="16"/>
              </w:rPr>
              <w:t xml:space="preserve">harm </w:t>
            </w:r>
            <w:r>
              <w:rPr>
                <w:spacing w:val="-3"/>
                <w:sz w:val="16"/>
              </w:rPr>
              <w:t xml:space="preserve">the </w:t>
            </w:r>
            <w:r>
              <w:rPr>
                <w:spacing w:val="-4"/>
                <w:sz w:val="16"/>
              </w:rPr>
              <w:t xml:space="preserve">landscape </w:t>
            </w:r>
            <w:r>
              <w:rPr>
                <w:spacing w:val="-3"/>
                <w:sz w:val="16"/>
              </w:rPr>
              <w:t xml:space="preserve">setting </w:t>
            </w:r>
            <w:r>
              <w:rPr>
                <w:sz w:val="16"/>
              </w:rPr>
              <w:t xml:space="preserve">of </w:t>
            </w:r>
            <w:r>
              <w:rPr>
                <w:spacing w:val="-3"/>
                <w:sz w:val="16"/>
              </w:rPr>
              <w:t>the City?</w:t>
            </w:r>
          </w:p>
          <w:p w14:paraId="1598BB50" w14:textId="77777777" w:rsidR="00390983" w:rsidRDefault="00390983" w:rsidP="00CF061B">
            <w:pPr>
              <w:pStyle w:val="TableParagraph"/>
              <w:rPr>
                <w:b/>
                <w:sz w:val="17"/>
              </w:rPr>
            </w:pPr>
          </w:p>
          <w:p w14:paraId="1F56B99E" w14:textId="77777777" w:rsidR="00390983" w:rsidRDefault="00390983" w:rsidP="00CF061B">
            <w:pPr>
              <w:pStyle w:val="TableParagraph"/>
              <w:spacing w:line="276" w:lineRule="auto"/>
              <w:ind w:left="104" w:right="507"/>
              <w:rPr>
                <w:sz w:val="16"/>
              </w:rPr>
            </w:pPr>
            <w:r>
              <w:rPr>
                <w:spacing w:val="-3"/>
                <w:sz w:val="16"/>
              </w:rPr>
              <w:t xml:space="preserve">Impact </w:t>
            </w:r>
            <w:r>
              <w:rPr>
                <w:sz w:val="16"/>
              </w:rPr>
              <w:t xml:space="preserve">on </w:t>
            </w:r>
            <w:r>
              <w:rPr>
                <w:spacing w:val="-4"/>
                <w:sz w:val="16"/>
              </w:rPr>
              <w:t xml:space="preserve">any landscape </w:t>
            </w:r>
            <w:r>
              <w:rPr>
                <w:sz w:val="16"/>
              </w:rPr>
              <w:t xml:space="preserve">or </w:t>
            </w:r>
            <w:r>
              <w:rPr>
                <w:spacing w:val="-4"/>
                <w:sz w:val="16"/>
              </w:rPr>
              <w:t>geological features?</w:t>
            </w:r>
          </w:p>
          <w:p w14:paraId="5D1B95CC" w14:textId="77777777" w:rsidR="00390983" w:rsidRDefault="00390983" w:rsidP="00CF061B">
            <w:pPr>
              <w:pStyle w:val="TableParagraph"/>
              <w:spacing w:before="5"/>
              <w:rPr>
                <w:b/>
                <w:sz w:val="17"/>
              </w:rPr>
            </w:pPr>
          </w:p>
          <w:p w14:paraId="064EA42E" w14:textId="77777777" w:rsidR="00390983" w:rsidRDefault="00390983" w:rsidP="00CF061B">
            <w:pPr>
              <w:pStyle w:val="TableParagraph"/>
              <w:spacing w:line="276" w:lineRule="auto"/>
              <w:ind w:left="104"/>
              <w:rPr>
                <w:sz w:val="16"/>
              </w:rPr>
            </w:pPr>
            <w:r>
              <w:rPr>
                <w:spacing w:val="-4"/>
                <w:sz w:val="16"/>
              </w:rPr>
              <w:t xml:space="preserve">Reduce </w:t>
            </w:r>
            <w:r>
              <w:rPr>
                <w:spacing w:val="-2"/>
                <w:sz w:val="16"/>
              </w:rPr>
              <w:t xml:space="preserve">the </w:t>
            </w:r>
            <w:r>
              <w:rPr>
                <w:spacing w:val="-4"/>
                <w:sz w:val="16"/>
              </w:rPr>
              <w:t xml:space="preserve">amount </w:t>
            </w:r>
            <w:r>
              <w:rPr>
                <w:sz w:val="16"/>
              </w:rPr>
              <w:t xml:space="preserve">or </w:t>
            </w:r>
            <w:r>
              <w:rPr>
                <w:spacing w:val="-4"/>
                <w:sz w:val="16"/>
              </w:rPr>
              <w:t xml:space="preserve">quality </w:t>
            </w:r>
            <w:r>
              <w:rPr>
                <w:spacing w:val="-3"/>
                <w:sz w:val="16"/>
              </w:rPr>
              <w:t xml:space="preserve">of </w:t>
            </w:r>
            <w:r>
              <w:rPr>
                <w:spacing w:val="-4"/>
                <w:sz w:val="16"/>
              </w:rPr>
              <w:t xml:space="preserve">public open </w:t>
            </w:r>
            <w:r>
              <w:rPr>
                <w:spacing w:val="-3"/>
                <w:sz w:val="16"/>
              </w:rPr>
              <w:t xml:space="preserve">space </w:t>
            </w:r>
            <w:r>
              <w:rPr>
                <w:spacing w:val="-4"/>
                <w:sz w:val="16"/>
              </w:rPr>
              <w:t xml:space="preserve">and green </w:t>
            </w:r>
            <w:r>
              <w:rPr>
                <w:spacing w:val="-3"/>
                <w:sz w:val="16"/>
              </w:rPr>
              <w:t xml:space="preserve">space </w:t>
            </w:r>
            <w:r>
              <w:rPr>
                <w:sz w:val="16"/>
              </w:rPr>
              <w:t xml:space="preserve">in </w:t>
            </w:r>
            <w:r>
              <w:rPr>
                <w:spacing w:val="-2"/>
                <w:sz w:val="16"/>
              </w:rPr>
              <w:t xml:space="preserve">the </w:t>
            </w:r>
            <w:r>
              <w:rPr>
                <w:spacing w:val="-3"/>
                <w:sz w:val="16"/>
              </w:rPr>
              <w:t>City?</w:t>
            </w:r>
          </w:p>
        </w:tc>
        <w:tc>
          <w:tcPr>
            <w:tcW w:w="4112" w:type="dxa"/>
          </w:tcPr>
          <w:p w14:paraId="11FD2FDC" w14:textId="77777777" w:rsidR="00390983" w:rsidRPr="00C3636B" w:rsidRDefault="00390983" w:rsidP="00CF061B">
            <w:pPr>
              <w:pStyle w:val="TableParagraph"/>
              <w:ind w:left="105" w:right="182"/>
              <w:rPr>
                <w:sz w:val="16"/>
                <w:szCs w:val="16"/>
              </w:rPr>
            </w:pPr>
            <w:r w:rsidRPr="00C3636B">
              <w:rPr>
                <w:sz w:val="16"/>
                <w:szCs w:val="16"/>
              </w:rPr>
              <w:t>A decline in car usage could have long-term positive impacts on the landscape by reducing visual intrusion resulting from road traffic and congestion. This is preferable to the alternative scenario where negative impacts remain or worsen.</w:t>
            </w:r>
          </w:p>
        </w:tc>
        <w:tc>
          <w:tcPr>
            <w:tcW w:w="709" w:type="dxa"/>
          </w:tcPr>
          <w:p w14:paraId="3921D8C6" w14:textId="77777777" w:rsidR="00390983" w:rsidRDefault="00390983" w:rsidP="00CF061B">
            <w:pPr>
              <w:pStyle w:val="TableParagraph"/>
              <w:spacing w:line="180" w:lineRule="exact"/>
              <w:ind w:left="102"/>
              <w:rPr>
                <w:sz w:val="16"/>
              </w:rPr>
            </w:pPr>
            <w:r>
              <w:rPr>
                <w:sz w:val="16"/>
              </w:rPr>
              <w:t>+</w:t>
            </w:r>
          </w:p>
        </w:tc>
        <w:tc>
          <w:tcPr>
            <w:tcW w:w="3119" w:type="dxa"/>
          </w:tcPr>
          <w:p w14:paraId="6285F334" w14:textId="77777777" w:rsidR="00390983" w:rsidRPr="00336C4F" w:rsidRDefault="00390983" w:rsidP="00CF061B">
            <w:pPr>
              <w:pStyle w:val="TableParagraph"/>
              <w:ind w:left="104" w:right="223"/>
              <w:rPr>
                <w:sz w:val="16"/>
                <w:szCs w:val="16"/>
              </w:rPr>
            </w:pPr>
            <w:r w:rsidRPr="00336C4F">
              <w:rPr>
                <w:sz w:val="16"/>
                <w:szCs w:val="16"/>
              </w:rPr>
              <w:t>Failing to promote sustainable transport could see an increase in motorised traffic, with long-term negative impacts on the landscape.</w:t>
            </w:r>
          </w:p>
        </w:tc>
        <w:tc>
          <w:tcPr>
            <w:tcW w:w="712" w:type="dxa"/>
          </w:tcPr>
          <w:p w14:paraId="47CFF279" w14:textId="77777777" w:rsidR="00390983" w:rsidRDefault="00390983" w:rsidP="00CF061B">
            <w:pPr>
              <w:pStyle w:val="TableParagraph"/>
              <w:spacing w:line="180" w:lineRule="exact"/>
              <w:ind w:left="102"/>
              <w:rPr>
                <w:sz w:val="16"/>
              </w:rPr>
            </w:pPr>
            <w:r>
              <w:rPr>
                <w:sz w:val="16"/>
              </w:rPr>
              <w:t>-</w:t>
            </w:r>
          </w:p>
        </w:tc>
      </w:tr>
      <w:tr w:rsidR="00390983" w14:paraId="1C25FAB1" w14:textId="77777777" w:rsidTr="00CF061B">
        <w:trPr>
          <w:trHeight w:val="921"/>
        </w:trPr>
        <w:tc>
          <w:tcPr>
            <w:tcW w:w="1102" w:type="dxa"/>
          </w:tcPr>
          <w:p w14:paraId="0563EBDD" w14:textId="77777777" w:rsidR="00390983" w:rsidRDefault="00390983" w:rsidP="00CF061B">
            <w:pPr>
              <w:pStyle w:val="TableParagraph"/>
              <w:spacing w:line="182" w:lineRule="exact"/>
              <w:ind w:left="107"/>
              <w:rPr>
                <w:sz w:val="16"/>
              </w:rPr>
            </w:pPr>
            <w:r>
              <w:rPr>
                <w:sz w:val="16"/>
              </w:rPr>
              <w:t>Population</w:t>
            </w:r>
          </w:p>
        </w:tc>
        <w:tc>
          <w:tcPr>
            <w:tcW w:w="2127" w:type="dxa"/>
          </w:tcPr>
          <w:p w14:paraId="655C2080" w14:textId="77777777" w:rsidR="00390983" w:rsidRDefault="00390983" w:rsidP="00CF061B">
            <w:pPr>
              <w:pStyle w:val="TableParagraph"/>
              <w:spacing w:before="1" w:line="276" w:lineRule="auto"/>
              <w:ind w:left="104" w:right="88"/>
              <w:rPr>
                <w:sz w:val="16"/>
              </w:rPr>
            </w:pPr>
            <w:r>
              <w:rPr>
                <w:sz w:val="16"/>
              </w:rPr>
              <w:t xml:space="preserve">To </w:t>
            </w:r>
            <w:r>
              <w:rPr>
                <w:spacing w:val="-4"/>
                <w:sz w:val="16"/>
              </w:rPr>
              <w:t>promote economic growth and social inclusion.</w:t>
            </w:r>
          </w:p>
        </w:tc>
        <w:tc>
          <w:tcPr>
            <w:tcW w:w="3260" w:type="dxa"/>
          </w:tcPr>
          <w:p w14:paraId="1A57B694" w14:textId="77777777" w:rsidR="00390983" w:rsidRDefault="00390983" w:rsidP="00CF061B">
            <w:pPr>
              <w:pStyle w:val="TableParagraph"/>
              <w:spacing w:before="1" w:line="276" w:lineRule="auto"/>
              <w:ind w:left="104" w:right="169"/>
              <w:rPr>
                <w:spacing w:val="-4"/>
                <w:sz w:val="16"/>
              </w:rPr>
            </w:pPr>
            <w:r>
              <w:rPr>
                <w:spacing w:val="-4"/>
                <w:sz w:val="16"/>
              </w:rPr>
              <w:t xml:space="preserve">Reduce congestion and allow </w:t>
            </w:r>
            <w:r>
              <w:rPr>
                <w:spacing w:val="-2"/>
                <w:sz w:val="16"/>
              </w:rPr>
              <w:t xml:space="preserve">for </w:t>
            </w:r>
            <w:r>
              <w:rPr>
                <w:spacing w:val="-4"/>
                <w:sz w:val="16"/>
              </w:rPr>
              <w:t xml:space="preserve">greater journey </w:t>
            </w:r>
            <w:r>
              <w:rPr>
                <w:spacing w:val="-3"/>
                <w:sz w:val="16"/>
              </w:rPr>
              <w:t xml:space="preserve">time </w:t>
            </w:r>
            <w:r>
              <w:rPr>
                <w:spacing w:val="-4"/>
                <w:sz w:val="16"/>
              </w:rPr>
              <w:t>reliability?</w:t>
            </w:r>
          </w:p>
          <w:p w14:paraId="32040AB5" w14:textId="77777777" w:rsidR="00390983" w:rsidRDefault="00390983" w:rsidP="00CF061B">
            <w:pPr>
              <w:pStyle w:val="TableParagraph"/>
              <w:spacing w:line="182" w:lineRule="exact"/>
              <w:ind w:left="104"/>
              <w:rPr>
                <w:sz w:val="16"/>
              </w:rPr>
            </w:pPr>
            <w:r>
              <w:rPr>
                <w:sz w:val="16"/>
              </w:rPr>
              <w:t>Enable the efficient movement of freight?</w:t>
            </w:r>
          </w:p>
          <w:p w14:paraId="601B8B68" w14:textId="77777777" w:rsidR="00390983" w:rsidRDefault="00390983" w:rsidP="00CF061B">
            <w:pPr>
              <w:pStyle w:val="TableParagraph"/>
              <w:spacing w:before="10"/>
              <w:rPr>
                <w:b/>
                <w:sz w:val="19"/>
              </w:rPr>
            </w:pPr>
          </w:p>
          <w:p w14:paraId="1BC003D4" w14:textId="77777777" w:rsidR="00390983" w:rsidRDefault="00390983" w:rsidP="00CF061B">
            <w:pPr>
              <w:pStyle w:val="TableParagraph"/>
              <w:spacing w:line="276" w:lineRule="auto"/>
              <w:ind w:left="104" w:right="169"/>
              <w:rPr>
                <w:sz w:val="16"/>
              </w:rPr>
            </w:pPr>
            <w:r>
              <w:rPr>
                <w:spacing w:val="-4"/>
                <w:sz w:val="16"/>
              </w:rPr>
              <w:t xml:space="preserve">Promote social inclusion </w:t>
            </w:r>
            <w:r>
              <w:rPr>
                <w:spacing w:val="-3"/>
                <w:sz w:val="16"/>
              </w:rPr>
              <w:t xml:space="preserve">and </w:t>
            </w:r>
            <w:r>
              <w:rPr>
                <w:spacing w:val="-4"/>
                <w:sz w:val="16"/>
              </w:rPr>
              <w:t xml:space="preserve">improve accessibility </w:t>
            </w:r>
            <w:r>
              <w:rPr>
                <w:sz w:val="16"/>
              </w:rPr>
              <w:t xml:space="preserve">to </w:t>
            </w:r>
            <w:r>
              <w:rPr>
                <w:spacing w:val="-2"/>
                <w:sz w:val="16"/>
              </w:rPr>
              <w:t xml:space="preserve">key </w:t>
            </w:r>
            <w:r>
              <w:rPr>
                <w:spacing w:val="-4"/>
                <w:sz w:val="16"/>
              </w:rPr>
              <w:t xml:space="preserve">destinations, especially </w:t>
            </w:r>
            <w:r>
              <w:rPr>
                <w:spacing w:val="-2"/>
                <w:sz w:val="16"/>
              </w:rPr>
              <w:t xml:space="preserve">for </w:t>
            </w:r>
            <w:r>
              <w:rPr>
                <w:spacing w:val="-4"/>
                <w:sz w:val="16"/>
              </w:rPr>
              <w:t xml:space="preserve">those without </w:t>
            </w:r>
            <w:r>
              <w:rPr>
                <w:sz w:val="16"/>
              </w:rPr>
              <w:t xml:space="preserve">a </w:t>
            </w:r>
            <w:r>
              <w:rPr>
                <w:spacing w:val="-4"/>
                <w:sz w:val="16"/>
              </w:rPr>
              <w:t xml:space="preserve">private </w:t>
            </w:r>
            <w:r>
              <w:rPr>
                <w:spacing w:val="-3"/>
                <w:sz w:val="16"/>
              </w:rPr>
              <w:t>car?</w:t>
            </w:r>
          </w:p>
          <w:p w14:paraId="305F96D6" w14:textId="77777777" w:rsidR="00390983" w:rsidRDefault="00390983" w:rsidP="00CF061B">
            <w:pPr>
              <w:pStyle w:val="TableParagraph"/>
              <w:spacing w:before="5"/>
              <w:rPr>
                <w:b/>
                <w:sz w:val="17"/>
              </w:rPr>
            </w:pPr>
          </w:p>
          <w:p w14:paraId="5E2A59C5" w14:textId="77777777" w:rsidR="00390983" w:rsidRDefault="00390983" w:rsidP="00CF061B">
            <w:pPr>
              <w:pStyle w:val="TableParagraph"/>
              <w:spacing w:before="1" w:line="276" w:lineRule="auto"/>
              <w:ind w:left="104" w:right="169"/>
              <w:rPr>
                <w:sz w:val="16"/>
              </w:rPr>
            </w:pPr>
            <w:r>
              <w:rPr>
                <w:spacing w:val="-4"/>
                <w:sz w:val="16"/>
              </w:rPr>
              <w:t xml:space="preserve">Support </w:t>
            </w:r>
            <w:r>
              <w:rPr>
                <w:sz w:val="16"/>
              </w:rPr>
              <w:t xml:space="preserve">an </w:t>
            </w:r>
            <w:r>
              <w:rPr>
                <w:spacing w:val="-4"/>
                <w:sz w:val="16"/>
              </w:rPr>
              <w:t xml:space="preserve">ageing population </w:t>
            </w:r>
            <w:r>
              <w:rPr>
                <w:sz w:val="16"/>
              </w:rPr>
              <w:t xml:space="preserve">by </w:t>
            </w:r>
            <w:r>
              <w:rPr>
                <w:spacing w:val="-4"/>
                <w:sz w:val="16"/>
              </w:rPr>
              <w:t xml:space="preserve">providing appropriate transport facilities </w:t>
            </w:r>
            <w:r>
              <w:rPr>
                <w:sz w:val="16"/>
              </w:rPr>
              <w:t xml:space="preserve">to </w:t>
            </w:r>
            <w:r>
              <w:rPr>
                <w:spacing w:val="-3"/>
                <w:sz w:val="16"/>
              </w:rPr>
              <w:t xml:space="preserve">meet their </w:t>
            </w:r>
            <w:r>
              <w:rPr>
                <w:spacing w:val="-4"/>
                <w:sz w:val="16"/>
              </w:rPr>
              <w:t>needs?</w:t>
            </w:r>
          </w:p>
        </w:tc>
        <w:tc>
          <w:tcPr>
            <w:tcW w:w="4112" w:type="dxa"/>
          </w:tcPr>
          <w:p w14:paraId="19C2C617" w14:textId="77777777" w:rsidR="00390983" w:rsidRPr="00B36C85" w:rsidRDefault="00390983" w:rsidP="00CF061B">
            <w:pPr>
              <w:pStyle w:val="TableParagraph"/>
              <w:spacing w:line="167" w:lineRule="exact"/>
              <w:ind w:left="105"/>
              <w:rPr>
                <w:sz w:val="16"/>
                <w:szCs w:val="16"/>
              </w:rPr>
            </w:pPr>
            <w:r w:rsidRPr="00B36C85">
              <w:rPr>
                <w:sz w:val="16"/>
                <w:szCs w:val="16"/>
              </w:rPr>
              <w:t>A decline in private car usage and greater use of sustainable modes will reduce congestion, allow the more efficient movement of freight and allow for greater journey time reliability. Making the public more aware of the transport options available to them can promote social inclusion and improve accessibility, as lack of knowledge of options is a significant barrier to</w:t>
            </w:r>
            <w:r>
              <w:rPr>
                <w:sz w:val="16"/>
                <w:szCs w:val="16"/>
              </w:rPr>
              <w:t xml:space="preserve"> </w:t>
            </w:r>
            <w:r w:rsidRPr="00B36C85">
              <w:rPr>
                <w:sz w:val="16"/>
                <w:szCs w:val="16"/>
              </w:rPr>
              <w:t>accessibility. The objectives and actions therefore have a long-term positive impact on the population. This is preferable to the alternative scenario which is likely to result in increased congestion.</w:t>
            </w:r>
          </w:p>
        </w:tc>
        <w:tc>
          <w:tcPr>
            <w:tcW w:w="709" w:type="dxa"/>
          </w:tcPr>
          <w:p w14:paraId="60362CEE" w14:textId="77777777" w:rsidR="00390983" w:rsidRDefault="00390983" w:rsidP="00CF061B">
            <w:pPr>
              <w:pStyle w:val="TableParagraph"/>
              <w:spacing w:line="182" w:lineRule="exact"/>
              <w:ind w:left="102"/>
              <w:rPr>
                <w:sz w:val="16"/>
              </w:rPr>
            </w:pPr>
            <w:r>
              <w:rPr>
                <w:sz w:val="16"/>
              </w:rPr>
              <w:t>+</w:t>
            </w:r>
          </w:p>
        </w:tc>
        <w:tc>
          <w:tcPr>
            <w:tcW w:w="3119" w:type="dxa"/>
          </w:tcPr>
          <w:p w14:paraId="196698BB" w14:textId="77777777" w:rsidR="00390983" w:rsidRPr="00B26FF2" w:rsidRDefault="00390983" w:rsidP="00CF061B">
            <w:pPr>
              <w:pStyle w:val="TableParagraph"/>
              <w:spacing w:line="167" w:lineRule="exact"/>
              <w:ind w:left="104"/>
              <w:rPr>
                <w:sz w:val="16"/>
                <w:szCs w:val="16"/>
              </w:rPr>
            </w:pPr>
            <w:r w:rsidRPr="00B26FF2">
              <w:rPr>
                <w:sz w:val="16"/>
                <w:szCs w:val="16"/>
              </w:rPr>
              <w:t>Not promoting and encouraging sustainable modes of transport could see an increase in private car traffic, resulting in increased congestion and unreliable journey times for people and goods, with long-term negative impacts.</w:t>
            </w:r>
          </w:p>
        </w:tc>
        <w:tc>
          <w:tcPr>
            <w:tcW w:w="712" w:type="dxa"/>
          </w:tcPr>
          <w:p w14:paraId="0FFDF17D" w14:textId="77777777" w:rsidR="00390983" w:rsidRDefault="00390983" w:rsidP="00CF061B">
            <w:pPr>
              <w:pStyle w:val="TableParagraph"/>
              <w:spacing w:line="182" w:lineRule="exact"/>
              <w:ind w:left="102"/>
              <w:rPr>
                <w:sz w:val="16"/>
              </w:rPr>
            </w:pPr>
            <w:r>
              <w:rPr>
                <w:sz w:val="16"/>
              </w:rPr>
              <w:t>-</w:t>
            </w:r>
          </w:p>
        </w:tc>
      </w:tr>
    </w:tbl>
    <w:p w14:paraId="780F0734" w14:textId="77777777" w:rsidR="00390983" w:rsidRDefault="00390983" w:rsidP="00390983">
      <w:pPr>
        <w:pStyle w:val="BodyText"/>
        <w:spacing w:before="10"/>
        <w:rPr>
          <w:b/>
          <w:sz w:val="22"/>
        </w:rPr>
      </w:pPr>
    </w:p>
    <w:tbl>
      <w:tblPr>
        <w:tblW w:w="0" w:type="auto"/>
        <w:tblInd w:w="13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102"/>
        <w:gridCol w:w="2127"/>
        <w:gridCol w:w="3260"/>
        <w:gridCol w:w="4112"/>
        <w:gridCol w:w="709"/>
        <w:gridCol w:w="3119"/>
        <w:gridCol w:w="712"/>
      </w:tblGrid>
      <w:tr w:rsidR="00390983" w14:paraId="136437E1" w14:textId="77777777" w:rsidTr="00CF061B">
        <w:trPr>
          <w:trHeight w:val="3316"/>
        </w:trPr>
        <w:tc>
          <w:tcPr>
            <w:tcW w:w="1102" w:type="dxa"/>
          </w:tcPr>
          <w:p w14:paraId="73944ADA" w14:textId="77777777" w:rsidR="00390983" w:rsidRDefault="00390983" w:rsidP="00CF061B">
            <w:pPr>
              <w:pStyle w:val="TableParagraph"/>
              <w:ind w:left="107" w:right="444"/>
              <w:rPr>
                <w:sz w:val="16"/>
              </w:rPr>
            </w:pPr>
            <w:r>
              <w:rPr>
                <w:sz w:val="16"/>
              </w:rPr>
              <w:t>Human Health</w:t>
            </w:r>
          </w:p>
        </w:tc>
        <w:tc>
          <w:tcPr>
            <w:tcW w:w="2127" w:type="dxa"/>
          </w:tcPr>
          <w:p w14:paraId="1B087BDE" w14:textId="77777777" w:rsidR="00390983" w:rsidRDefault="00390983" w:rsidP="00CF061B">
            <w:pPr>
              <w:pStyle w:val="TableParagraph"/>
              <w:spacing w:before="1" w:line="276" w:lineRule="auto"/>
              <w:ind w:left="104" w:right="342"/>
              <w:rPr>
                <w:sz w:val="16"/>
              </w:rPr>
            </w:pPr>
            <w:r>
              <w:rPr>
                <w:sz w:val="16"/>
              </w:rPr>
              <w:t>To protect and improve human health.</w:t>
            </w:r>
          </w:p>
          <w:p w14:paraId="2F84B211" w14:textId="77777777" w:rsidR="00390983" w:rsidRDefault="00390983" w:rsidP="00CF061B">
            <w:pPr>
              <w:pStyle w:val="TableParagraph"/>
              <w:spacing w:before="2"/>
              <w:rPr>
                <w:b/>
                <w:sz w:val="17"/>
              </w:rPr>
            </w:pPr>
          </w:p>
          <w:p w14:paraId="10AFF56B" w14:textId="77777777" w:rsidR="00390983" w:rsidRDefault="00390983" w:rsidP="00CF061B">
            <w:pPr>
              <w:pStyle w:val="TableParagraph"/>
              <w:spacing w:line="276" w:lineRule="auto"/>
              <w:ind w:left="104" w:right="13"/>
              <w:rPr>
                <w:sz w:val="16"/>
              </w:rPr>
            </w:pPr>
            <w:r>
              <w:rPr>
                <w:sz w:val="16"/>
              </w:rPr>
              <w:t>To ensure that the transport system is safe and secure.</w:t>
            </w:r>
          </w:p>
          <w:p w14:paraId="4966C909" w14:textId="77777777" w:rsidR="00390983" w:rsidRDefault="00390983" w:rsidP="00CF061B">
            <w:pPr>
              <w:pStyle w:val="TableParagraph"/>
              <w:spacing w:before="6"/>
              <w:rPr>
                <w:b/>
                <w:sz w:val="17"/>
              </w:rPr>
            </w:pPr>
          </w:p>
          <w:p w14:paraId="073B3CD5" w14:textId="77777777" w:rsidR="00390983" w:rsidRDefault="00390983" w:rsidP="00CF061B">
            <w:pPr>
              <w:pStyle w:val="TableParagraph"/>
              <w:spacing w:line="276" w:lineRule="auto"/>
              <w:ind w:left="104" w:right="369"/>
              <w:rPr>
                <w:sz w:val="16"/>
              </w:rPr>
            </w:pPr>
            <w:r>
              <w:rPr>
                <w:sz w:val="16"/>
              </w:rPr>
              <w:t>To retain and improve quality, quantity and connectivity of publicly accessible open space</w:t>
            </w:r>
          </w:p>
        </w:tc>
        <w:tc>
          <w:tcPr>
            <w:tcW w:w="3260" w:type="dxa"/>
          </w:tcPr>
          <w:p w14:paraId="069973B3" w14:textId="77777777" w:rsidR="00390983" w:rsidRDefault="00390983" w:rsidP="00CF061B">
            <w:pPr>
              <w:pStyle w:val="TableParagraph"/>
              <w:spacing w:before="1"/>
              <w:ind w:left="104"/>
              <w:rPr>
                <w:sz w:val="16"/>
              </w:rPr>
            </w:pPr>
            <w:r>
              <w:rPr>
                <w:sz w:val="16"/>
              </w:rPr>
              <w:t>Facilitate and/or encourage active travel?</w:t>
            </w:r>
          </w:p>
          <w:p w14:paraId="47F855F8" w14:textId="77777777" w:rsidR="00390983" w:rsidRDefault="00390983" w:rsidP="00CF061B">
            <w:pPr>
              <w:pStyle w:val="TableParagraph"/>
              <w:spacing w:before="7"/>
              <w:rPr>
                <w:b/>
                <w:sz w:val="19"/>
              </w:rPr>
            </w:pPr>
          </w:p>
          <w:p w14:paraId="1D06F0EC" w14:textId="77777777" w:rsidR="00390983" w:rsidRDefault="00390983" w:rsidP="00CF061B">
            <w:pPr>
              <w:pStyle w:val="TableParagraph"/>
              <w:spacing w:line="276" w:lineRule="auto"/>
              <w:ind w:left="104" w:right="124"/>
              <w:rPr>
                <w:sz w:val="16"/>
              </w:rPr>
            </w:pPr>
            <w:r>
              <w:rPr>
                <w:spacing w:val="-4"/>
                <w:sz w:val="16"/>
              </w:rPr>
              <w:t xml:space="preserve">Reduce </w:t>
            </w:r>
            <w:r>
              <w:rPr>
                <w:spacing w:val="-2"/>
                <w:sz w:val="16"/>
              </w:rPr>
              <w:t xml:space="preserve">the </w:t>
            </w:r>
            <w:r>
              <w:rPr>
                <w:spacing w:val="-4"/>
                <w:sz w:val="16"/>
              </w:rPr>
              <w:t xml:space="preserve">negative impacts </w:t>
            </w:r>
            <w:r>
              <w:rPr>
                <w:spacing w:val="-3"/>
                <w:sz w:val="16"/>
              </w:rPr>
              <w:t xml:space="preserve">of </w:t>
            </w:r>
            <w:r>
              <w:rPr>
                <w:spacing w:val="-4"/>
                <w:sz w:val="16"/>
              </w:rPr>
              <w:t xml:space="preserve">transport on </w:t>
            </w:r>
            <w:r>
              <w:rPr>
                <w:spacing w:val="-3"/>
                <w:sz w:val="16"/>
              </w:rPr>
              <w:t xml:space="preserve">human </w:t>
            </w:r>
            <w:r>
              <w:rPr>
                <w:spacing w:val="-4"/>
                <w:sz w:val="16"/>
              </w:rPr>
              <w:t xml:space="preserve">health, especially </w:t>
            </w:r>
            <w:r>
              <w:rPr>
                <w:sz w:val="16"/>
              </w:rPr>
              <w:t xml:space="preserve">in </w:t>
            </w:r>
            <w:r>
              <w:rPr>
                <w:spacing w:val="-3"/>
                <w:sz w:val="16"/>
              </w:rPr>
              <w:t xml:space="preserve">terms </w:t>
            </w:r>
            <w:r>
              <w:rPr>
                <w:sz w:val="16"/>
              </w:rPr>
              <w:t xml:space="preserve">of </w:t>
            </w:r>
            <w:r>
              <w:rPr>
                <w:spacing w:val="-4"/>
                <w:sz w:val="16"/>
              </w:rPr>
              <w:t xml:space="preserve">pollution </w:t>
            </w:r>
            <w:r>
              <w:rPr>
                <w:spacing w:val="-3"/>
                <w:sz w:val="16"/>
              </w:rPr>
              <w:t>and air</w:t>
            </w:r>
            <w:r>
              <w:rPr>
                <w:spacing w:val="-13"/>
                <w:sz w:val="16"/>
              </w:rPr>
              <w:t xml:space="preserve"> </w:t>
            </w:r>
            <w:r>
              <w:rPr>
                <w:spacing w:val="-4"/>
                <w:sz w:val="16"/>
              </w:rPr>
              <w:t>quality?</w:t>
            </w:r>
          </w:p>
          <w:p w14:paraId="2E5561CE" w14:textId="77777777" w:rsidR="00390983" w:rsidRDefault="00390983" w:rsidP="00CF061B">
            <w:pPr>
              <w:pStyle w:val="TableParagraph"/>
              <w:spacing w:before="5"/>
              <w:rPr>
                <w:b/>
                <w:sz w:val="17"/>
              </w:rPr>
            </w:pPr>
          </w:p>
          <w:p w14:paraId="1C95EE09" w14:textId="77777777" w:rsidR="00390983" w:rsidRDefault="00390983" w:rsidP="00CF061B">
            <w:pPr>
              <w:pStyle w:val="TableParagraph"/>
              <w:ind w:left="104"/>
              <w:rPr>
                <w:sz w:val="16"/>
              </w:rPr>
            </w:pPr>
            <w:r>
              <w:rPr>
                <w:spacing w:val="-4"/>
                <w:sz w:val="16"/>
              </w:rPr>
              <w:t xml:space="preserve">Decrease </w:t>
            </w:r>
            <w:r>
              <w:rPr>
                <w:spacing w:val="-3"/>
                <w:sz w:val="16"/>
              </w:rPr>
              <w:t>noise and</w:t>
            </w:r>
            <w:r>
              <w:rPr>
                <w:spacing w:val="3"/>
                <w:sz w:val="16"/>
              </w:rPr>
              <w:t xml:space="preserve"> </w:t>
            </w:r>
            <w:r>
              <w:rPr>
                <w:spacing w:val="-4"/>
                <w:sz w:val="16"/>
              </w:rPr>
              <w:t>vibration?</w:t>
            </w:r>
          </w:p>
          <w:p w14:paraId="3ED98CB6" w14:textId="77777777" w:rsidR="00390983" w:rsidRDefault="00390983" w:rsidP="00CF061B">
            <w:pPr>
              <w:pStyle w:val="TableParagraph"/>
              <w:spacing w:before="8"/>
              <w:rPr>
                <w:b/>
                <w:sz w:val="19"/>
              </w:rPr>
            </w:pPr>
          </w:p>
          <w:p w14:paraId="3AF7F9DC" w14:textId="77777777" w:rsidR="00390983" w:rsidRDefault="00390983" w:rsidP="00CF061B">
            <w:pPr>
              <w:pStyle w:val="TableParagraph"/>
              <w:spacing w:line="278" w:lineRule="auto"/>
              <w:ind w:left="104" w:right="169" w:hanging="1"/>
              <w:rPr>
                <w:sz w:val="16"/>
              </w:rPr>
            </w:pPr>
            <w:r>
              <w:rPr>
                <w:spacing w:val="-4"/>
                <w:sz w:val="16"/>
              </w:rPr>
              <w:t xml:space="preserve">Reduces </w:t>
            </w:r>
            <w:r>
              <w:rPr>
                <w:spacing w:val="-2"/>
                <w:sz w:val="16"/>
              </w:rPr>
              <w:t xml:space="preserve">the </w:t>
            </w:r>
            <w:r>
              <w:rPr>
                <w:spacing w:val="-4"/>
                <w:sz w:val="16"/>
              </w:rPr>
              <w:t xml:space="preserve">likelihood </w:t>
            </w:r>
            <w:r>
              <w:rPr>
                <w:sz w:val="16"/>
              </w:rPr>
              <w:t xml:space="preserve">of </w:t>
            </w:r>
            <w:r>
              <w:rPr>
                <w:spacing w:val="-4"/>
                <w:sz w:val="16"/>
              </w:rPr>
              <w:t xml:space="preserve">transport-related </w:t>
            </w:r>
            <w:r>
              <w:rPr>
                <w:spacing w:val="-3"/>
                <w:sz w:val="16"/>
              </w:rPr>
              <w:t xml:space="preserve">road </w:t>
            </w:r>
            <w:r>
              <w:rPr>
                <w:spacing w:val="-4"/>
                <w:sz w:val="16"/>
              </w:rPr>
              <w:t xml:space="preserve">accidents </w:t>
            </w:r>
            <w:r>
              <w:rPr>
                <w:spacing w:val="-3"/>
                <w:sz w:val="16"/>
              </w:rPr>
              <w:t>and</w:t>
            </w:r>
            <w:r>
              <w:rPr>
                <w:spacing w:val="-11"/>
                <w:sz w:val="16"/>
              </w:rPr>
              <w:t xml:space="preserve"> </w:t>
            </w:r>
            <w:r>
              <w:rPr>
                <w:spacing w:val="-4"/>
                <w:sz w:val="16"/>
              </w:rPr>
              <w:t>casualties?</w:t>
            </w:r>
          </w:p>
          <w:p w14:paraId="56393B4C" w14:textId="77777777" w:rsidR="00390983" w:rsidRDefault="00390983" w:rsidP="00CF061B">
            <w:pPr>
              <w:pStyle w:val="TableParagraph"/>
              <w:spacing w:before="2"/>
              <w:rPr>
                <w:b/>
                <w:sz w:val="17"/>
              </w:rPr>
            </w:pPr>
          </w:p>
          <w:p w14:paraId="6CA4AC4C" w14:textId="77777777" w:rsidR="00390983" w:rsidRDefault="00390983" w:rsidP="00CF061B">
            <w:pPr>
              <w:pStyle w:val="TableParagraph"/>
              <w:ind w:left="104"/>
              <w:rPr>
                <w:sz w:val="16"/>
              </w:rPr>
            </w:pPr>
            <w:r>
              <w:rPr>
                <w:sz w:val="16"/>
              </w:rPr>
              <w:t>Improve access to healthcare facilities?</w:t>
            </w:r>
          </w:p>
          <w:p w14:paraId="0472C9B6" w14:textId="77777777" w:rsidR="00390983" w:rsidRDefault="00390983" w:rsidP="00CF061B">
            <w:pPr>
              <w:pStyle w:val="TableParagraph"/>
              <w:spacing w:before="10"/>
              <w:rPr>
                <w:b/>
                <w:sz w:val="19"/>
              </w:rPr>
            </w:pPr>
          </w:p>
          <w:p w14:paraId="42B10663" w14:textId="77777777" w:rsidR="00390983" w:rsidRDefault="00390983" w:rsidP="00CF061B">
            <w:pPr>
              <w:pStyle w:val="TableParagraph"/>
              <w:spacing w:line="276" w:lineRule="auto"/>
              <w:ind w:left="104" w:right="169"/>
              <w:rPr>
                <w:sz w:val="16"/>
              </w:rPr>
            </w:pPr>
            <w:r>
              <w:rPr>
                <w:spacing w:val="-4"/>
                <w:sz w:val="16"/>
              </w:rPr>
              <w:t xml:space="preserve">Improve access </w:t>
            </w:r>
            <w:r>
              <w:rPr>
                <w:sz w:val="16"/>
              </w:rPr>
              <w:t xml:space="preserve">to </w:t>
            </w:r>
            <w:r>
              <w:rPr>
                <w:spacing w:val="-3"/>
                <w:sz w:val="16"/>
              </w:rPr>
              <w:t xml:space="preserve">and </w:t>
            </w:r>
            <w:r>
              <w:rPr>
                <w:spacing w:val="-4"/>
                <w:sz w:val="16"/>
              </w:rPr>
              <w:t xml:space="preserve">quality </w:t>
            </w:r>
            <w:r>
              <w:rPr>
                <w:spacing w:val="-3"/>
                <w:sz w:val="16"/>
              </w:rPr>
              <w:t xml:space="preserve">of </w:t>
            </w:r>
            <w:r>
              <w:rPr>
                <w:spacing w:val="-5"/>
                <w:sz w:val="16"/>
              </w:rPr>
              <w:t>open space?</w:t>
            </w:r>
          </w:p>
        </w:tc>
        <w:tc>
          <w:tcPr>
            <w:tcW w:w="4112" w:type="dxa"/>
          </w:tcPr>
          <w:p w14:paraId="1C4ED171" w14:textId="77777777" w:rsidR="00390983" w:rsidRDefault="00390983" w:rsidP="00CF061B">
            <w:pPr>
              <w:pStyle w:val="TableParagraph"/>
              <w:ind w:left="105" w:right="120"/>
              <w:rPr>
                <w:sz w:val="16"/>
                <w:szCs w:val="16"/>
              </w:rPr>
            </w:pPr>
            <w:r w:rsidRPr="0032663F">
              <w:rPr>
                <w:sz w:val="16"/>
                <w:szCs w:val="16"/>
              </w:rPr>
              <w:t>Encouraging active travel will have a long-term positive impact upon human health by promoting more physically active lifestyles. A reduction in car usage will lead to a decline in emissions of harmful pollutants which can contribute to a number of respiratory conditions and reduce life expectancy, and reduce the likelihood of accidents and casualties on our roads</w:t>
            </w:r>
            <w:r>
              <w:rPr>
                <w:sz w:val="16"/>
                <w:szCs w:val="16"/>
              </w:rPr>
              <w:t xml:space="preserve"> whilst making active travel more attractive to use</w:t>
            </w:r>
            <w:r w:rsidRPr="0032663F">
              <w:rPr>
                <w:sz w:val="16"/>
                <w:szCs w:val="16"/>
              </w:rPr>
              <w:t>. Making people aware of the variety of transport options available to them can also increase their ability to access healthcare facilities and areas of open space, particularly those unable to access a private car. This is preferable to the alternative scenario where the impact on health is likely to be negative.</w:t>
            </w:r>
          </w:p>
          <w:p w14:paraId="16C5AED9" w14:textId="77777777" w:rsidR="00390983" w:rsidRDefault="00390983" w:rsidP="00CF061B">
            <w:pPr>
              <w:pStyle w:val="TableParagraph"/>
              <w:ind w:left="105" w:right="120"/>
              <w:rPr>
                <w:sz w:val="16"/>
                <w:szCs w:val="16"/>
              </w:rPr>
            </w:pPr>
          </w:p>
          <w:p w14:paraId="38D189A8" w14:textId="77777777" w:rsidR="00390983" w:rsidRPr="0032663F" w:rsidRDefault="00390983" w:rsidP="00CF061B">
            <w:pPr>
              <w:pStyle w:val="TableParagraph"/>
              <w:ind w:left="105" w:right="120"/>
              <w:rPr>
                <w:sz w:val="16"/>
                <w:szCs w:val="16"/>
              </w:rPr>
            </w:pPr>
            <w:r>
              <w:rPr>
                <w:sz w:val="16"/>
                <w:szCs w:val="16"/>
              </w:rPr>
              <w:t>Letting people know what transport choices are available to them can also help to make them more mobile, which is beneficial to mental health.</w:t>
            </w:r>
          </w:p>
        </w:tc>
        <w:tc>
          <w:tcPr>
            <w:tcW w:w="709" w:type="dxa"/>
          </w:tcPr>
          <w:p w14:paraId="599ACF2A" w14:textId="77777777" w:rsidR="00390983" w:rsidRDefault="00390983" w:rsidP="00CF061B">
            <w:pPr>
              <w:pStyle w:val="TableParagraph"/>
              <w:spacing w:line="182" w:lineRule="exact"/>
              <w:ind w:left="102"/>
              <w:rPr>
                <w:sz w:val="16"/>
              </w:rPr>
            </w:pPr>
            <w:r>
              <w:rPr>
                <w:sz w:val="16"/>
              </w:rPr>
              <w:t>++</w:t>
            </w:r>
          </w:p>
        </w:tc>
        <w:tc>
          <w:tcPr>
            <w:tcW w:w="3119" w:type="dxa"/>
          </w:tcPr>
          <w:p w14:paraId="230A75FF" w14:textId="77777777" w:rsidR="00390983" w:rsidRPr="00A51FCB" w:rsidRDefault="00390983" w:rsidP="00CF061B">
            <w:pPr>
              <w:pStyle w:val="TableParagraph"/>
              <w:ind w:left="104" w:right="107"/>
              <w:rPr>
                <w:sz w:val="16"/>
                <w:szCs w:val="16"/>
              </w:rPr>
            </w:pPr>
            <w:r w:rsidRPr="00A51FCB">
              <w:rPr>
                <w:sz w:val="16"/>
                <w:szCs w:val="16"/>
              </w:rPr>
              <w:t>Not promoting and encouraging active modes of transport could result in fewer people walking and cycling. Car travel may also increase, thus increasing the release of harmful emissions. This will have long-term negative impacts on health.</w:t>
            </w:r>
          </w:p>
        </w:tc>
        <w:tc>
          <w:tcPr>
            <w:tcW w:w="712" w:type="dxa"/>
          </w:tcPr>
          <w:p w14:paraId="635D7527" w14:textId="77777777" w:rsidR="00390983" w:rsidRDefault="00390983" w:rsidP="00CF061B">
            <w:pPr>
              <w:pStyle w:val="TableParagraph"/>
              <w:spacing w:line="182" w:lineRule="exact"/>
              <w:ind w:left="102"/>
              <w:rPr>
                <w:sz w:val="16"/>
              </w:rPr>
            </w:pPr>
            <w:r>
              <w:rPr>
                <w:sz w:val="16"/>
              </w:rPr>
              <w:t>--</w:t>
            </w:r>
          </w:p>
        </w:tc>
      </w:tr>
      <w:tr w:rsidR="00390983" w14:paraId="06C5412E" w14:textId="77777777" w:rsidTr="00CF061B">
        <w:trPr>
          <w:trHeight w:val="2293"/>
        </w:trPr>
        <w:tc>
          <w:tcPr>
            <w:tcW w:w="1102" w:type="dxa"/>
          </w:tcPr>
          <w:p w14:paraId="06C07CFF" w14:textId="77777777" w:rsidR="00390983" w:rsidRDefault="00390983" w:rsidP="00CF061B">
            <w:pPr>
              <w:pStyle w:val="TableParagraph"/>
              <w:ind w:left="107" w:right="355"/>
              <w:rPr>
                <w:sz w:val="16"/>
              </w:rPr>
            </w:pPr>
            <w:r>
              <w:rPr>
                <w:sz w:val="16"/>
              </w:rPr>
              <w:t>Cultural Heritage</w:t>
            </w:r>
          </w:p>
        </w:tc>
        <w:tc>
          <w:tcPr>
            <w:tcW w:w="2127" w:type="dxa"/>
          </w:tcPr>
          <w:p w14:paraId="2187F657" w14:textId="77777777" w:rsidR="00390983" w:rsidRDefault="00390983" w:rsidP="00CF061B">
            <w:pPr>
              <w:pStyle w:val="TableParagraph"/>
              <w:spacing w:line="278" w:lineRule="auto"/>
              <w:ind w:left="104" w:right="31"/>
              <w:rPr>
                <w:sz w:val="16"/>
              </w:rPr>
            </w:pPr>
            <w:r>
              <w:rPr>
                <w:sz w:val="16"/>
              </w:rPr>
              <w:t>To protect and enhance the historic environment.</w:t>
            </w:r>
          </w:p>
          <w:p w14:paraId="780227D1" w14:textId="77777777" w:rsidR="00390983" w:rsidRDefault="00390983" w:rsidP="00CF061B">
            <w:pPr>
              <w:pStyle w:val="TableParagraph"/>
              <w:rPr>
                <w:b/>
                <w:sz w:val="17"/>
              </w:rPr>
            </w:pPr>
          </w:p>
          <w:p w14:paraId="05BE7052" w14:textId="77777777" w:rsidR="00390983" w:rsidRDefault="00390983" w:rsidP="00CF061B">
            <w:pPr>
              <w:pStyle w:val="TableParagraph"/>
              <w:spacing w:line="276" w:lineRule="auto"/>
              <w:ind w:left="104" w:right="235"/>
              <w:rPr>
                <w:sz w:val="16"/>
              </w:rPr>
            </w:pPr>
            <w:r>
              <w:rPr>
                <w:sz w:val="16"/>
              </w:rPr>
              <w:t>To preserve historic buildings, archaeological sites and other culturally important features.</w:t>
            </w:r>
          </w:p>
          <w:p w14:paraId="75E7A2C6" w14:textId="77777777" w:rsidR="00390983" w:rsidRDefault="00390983" w:rsidP="00CF061B">
            <w:pPr>
              <w:pStyle w:val="TableParagraph"/>
              <w:spacing w:before="4"/>
              <w:rPr>
                <w:b/>
                <w:sz w:val="17"/>
              </w:rPr>
            </w:pPr>
          </w:p>
          <w:p w14:paraId="525C6D7B" w14:textId="77777777" w:rsidR="00390983" w:rsidRDefault="00390983" w:rsidP="00CF061B">
            <w:pPr>
              <w:pStyle w:val="TableParagraph"/>
              <w:spacing w:line="276" w:lineRule="auto"/>
              <w:ind w:left="104" w:right="182"/>
              <w:rPr>
                <w:sz w:val="16"/>
              </w:rPr>
            </w:pPr>
            <w:r>
              <w:rPr>
                <w:sz w:val="16"/>
              </w:rPr>
              <w:t>To promote access to the historic environment.</w:t>
            </w:r>
          </w:p>
        </w:tc>
        <w:tc>
          <w:tcPr>
            <w:tcW w:w="3260" w:type="dxa"/>
          </w:tcPr>
          <w:p w14:paraId="3EE0E2B9" w14:textId="77777777" w:rsidR="00390983" w:rsidRDefault="00390983" w:rsidP="00CF061B">
            <w:pPr>
              <w:pStyle w:val="TableParagraph"/>
              <w:spacing w:line="276" w:lineRule="auto"/>
              <w:ind w:left="104" w:right="117"/>
              <w:rPr>
                <w:sz w:val="16"/>
              </w:rPr>
            </w:pPr>
            <w:r>
              <w:rPr>
                <w:spacing w:val="-3"/>
                <w:sz w:val="16"/>
              </w:rPr>
              <w:t xml:space="preserve">Impact </w:t>
            </w:r>
            <w:r>
              <w:rPr>
                <w:sz w:val="16"/>
              </w:rPr>
              <w:t xml:space="preserve">on </w:t>
            </w:r>
            <w:r>
              <w:rPr>
                <w:spacing w:val="-4"/>
                <w:sz w:val="16"/>
              </w:rPr>
              <w:t xml:space="preserve">any historic buildings </w:t>
            </w:r>
            <w:r>
              <w:rPr>
                <w:sz w:val="16"/>
              </w:rPr>
              <w:t xml:space="preserve">/ </w:t>
            </w:r>
            <w:r>
              <w:rPr>
                <w:spacing w:val="-3"/>
                <w:sz w:val="16"/>
              </w:rPr>
              <w:t xml:space="preserve">sites </w:t>
            </w:r>
            <w:r>
              <w:rPr>
                <w:spacing w:val="-4"/>
                <w:sz w:val="16"/>
              </w:rPr>
              <w:t xml:space="preserve">or conservation areas, </w:t>
            </w:r>
            <w:r>
              <w:rPr>
                <w:sz w:val="16"/>
              </w:rPr>
              <w:t xml:space="preserve">or on </w:t>
            </w:r>
            <w:r>
              <w:rPr>
                <w:spacing w:val="-3"/>
                <w:sz w:val="16"/>
              </w:rPr>
              <w:t xml:space="preserve">the </w:t>
            </w:r>
            <w:r>
              <w:rPr>
                <w:spacing w:val="-4"/>
                <w:sz w:val="16"/>
              </w:rPr>
              <w:t xml:space="preserve">setting </w:t>
            </w:r>
            <w:r>
              <w:rPr>
                <w:spacing w:val="-3"/>
                <w:sz w:val="16"/>
              </w:rPr>
              <w:t xml:space="preserve">of such </w:t>
            </w:r>
            <w:r>
              <w:rPr>
                <w:spacing w:val="-4"/>
                <w:sz w:val="16"/>
              </w:rPr>
              <w:t>sites?</w:t>
            </w:r>
          </w:p>
          <w:p w14:paraId="5466A148" w14:textId="77777777" w:rsidR="00390983" w:rsidRDefault="00390983" w:rsidP="00CF061B">
            <w:pPr>
              <w:pStyle w:val="TableParagraph"/>
              <w:spacing w:before="3"/>
              <w:rPr>
                <w:b/>
                <w:sz w:val="17"/>
              </w:rPr>
            </w:pPr>
          </w:p>
          <w:p w14:paraId="00462B57" w14:textId="77777777" w:rsidR="00390983" w:rsidRDefault="00390983" w:rsidP="00CF061B">
            <w:pPr>
              <w:pStyle w:val="TableParagraph"/>
              <w:spacing w:line="276" w:lineRule="auto"/>
              <w:ind w:left="104" w:right="169"/>
              <w:rPr>
                <w:sz w:val="16"/>
              </w:rPr>
            </w:pPr>
            <w:r>
              <w:rPr>
                <w:spacing w:val="-4"/>
                <w:sz w:val="16"/>
              </w:rPr>
              <w:t xml:space="preserve">Improve access </w:t>
            </w:r>
            <w:r>
              <w:rPr>
                <w:sz w:val="16"/>
              </w:rPr>
              <w:t xml:space="preserve">to </w:t>
            </w:r>
            <w:r>
              <w:rPr>
                <w:spacing w:val="-3"/>
                <w:sz w:val="16"/>
              </w:rPr>
              <w:t xml:space="preserve">sites of </w:t>
            </w:r>
            <w:r>
              <w:rPr>
                <w:spacing w:val="-4"/>
                <w:sz w:val="16"/>
              </w:rPr>
              <w:t>historic and/or cultural interest?</w:t>
            </w:r>
          </w:p>
        </w:tc>
        <w:tc>
          <w:tcPr>
            <w:tcW w:w="4112" w:type="dxa"/>
          </w:tcPr>
          <w:p w14:paraId="1EF95677" w14:textId="77777777" w:rsidR="00390983" w:rsidRPr="00903153" w:rsidRDefault="00390983" w:rsidP="00CF061B">
            <w:pPr>
              <w:pStyle w:val="TableParagraph"/>
              <w:spacing w:line="180" w:lineRule="exact"/>
              <w:ind w:left="105"/>
              <w:rPr>
                <w:sz w:val="16"/>
                <w:szCs w:val="16"/>
              </w:rPr>
            </w:pPr>
            <w:r w:rsidRPr="00903153">
              <w:rPr>
                <w:sz w:val="16"/>
                <w:szCs w:val="16"/>
              </w:rPr>
              <w:t>An increase in sustainable transport and a decline in car usage can have long-term positive impacts on cultural heritage, through reducing the impact of traffic on historical and cultural buildings and sites in terms of their setting (less traffic can improve visual amenity) and preservation (as pollution is known to have a damaging effects on buildings). Improving awareness of the variety of non-car modes of transport can also improve the accessibility of cultural and historical sites by such modes. This is preferable to the alternative scenario where traffic and pollution are likely to worsen.</w:t>
            </w:r>
          </w:p>
        </w:tc>
        <w:tc>
          <w:tcPr>
            <w:tcW w:w="709" w:type="dxa"/>
          </w:tcPr>
          <w:p w14:paraId="5E76CD00" w14:textId="77777777" w:rsidR="00390983" w:rsidRDefault="00390983" w:rsidP="00CF061B">
            <w:pPr>
              <w:pStyle w:val="TableParagraph"/>
              <w:spacing w:line="180" w:lineRule="exact"/>
              <w:ind w:left="102"/>
              <w:rPr>
                <w:sz w:val="16"/>
              </w:rPr>
            </w:pPr>
            <w:r>
              <w:rPr>
                <w:sz w:val="16"/>
              </w:rPr>
              <w:t>+</w:t>
            </w:r>
          </w:p>
        </w:tc>
        <w:tc>
          <w:tcPr>
            <w:tcW w:w="3119" w:type="dxa"/>
          </w:tcPr>
          <w:p w14:paraId="0EA362F4" w14:textId="77777777" w:rsidR="00390983" w:rsidRPr="00A0622F" w:rsidRDefault="00390983" w:rsidP="00CF061B">
            <w:pPr>
              <w:pStyle w:val="TableParagraph"/>
              <w:ind w:left="104" w:right="463"/>
              <w:rPr>
                <w:sz w:val="16"/>
                <w:szCs w:val="16"/>
              </w:rPr>
            </w:pPr>
            <w:r w:rsidRPr="00A0622F">
              <w:rPr>
                <w:sz w:val="16"/>
                <w:szCs w:val="16"/>
              </w:rPr>
              <w:t>Failing to promote sustainable transport will lead to an increase in car travel. As well as cars detracting from the setting of historic sites, pollution from cars can have a damaging effect on buildings and monuments, with long-term negative impacts.</w:t>
            </w:r>
          </w:p>
        </w:tc>
        <w:tc>
          <w:tcPr>
            <w:tcW w:w="712" w:type="dxa"/>
          </w:tcPr>
          <w:p w14:paraId="2D17D7F9" w14:textId="77777777" w:rsidR="00390983" w:rsidRDefault="00390983" w:rsidP="00CF061B">
            <w:pPr>
              <w:pStyle w:val="TableParagraph"/>
              <w:spacing w:line="180" w:lineRule="exact"/>
              <w:ind w:left="102"/>
              <w:rPr>
                <w:sz w:val="16"/>
              </w:rPr>
            </w:pPr>
            <w:r>
              <w:rPr>
                <w:sz w:val="16"/>
              </w:rPr>
              <w:t>-</w:t>
            </w:r>
          </w:p>
        </w:tc>
      </w:tr>
      <w:tr w:rsidR="00390983" w14:paraId="6FCAC6D4" w14:textId="77777777" w:rsidTr="00CF061B">
        <w:trPr>
          <w:trHeight w:val="1045"/>
        </w:trPr>
        <w:tc>
          <w:tcPr>
            <w:tcW w:w="1102" w:type="dxa"/>
          </w:tcPr>
          <w:p w14:paraId="58622D65" w14:textId="77777777" w:rsidR="00390983" w:rsidRDefault="00390983" w:rsidP="00CF061B">
            <w:pPr>
              <w:pStyle w:val="TableParagraph"/>
              <w:ind w:left="107" w:right="390"/>
              <w:rPr>
                <w:sz w:val="16"/>
              </w:rPr>
            </w:pPr>
            <w:r>
              <w:rPr>
                <w:sz w:val="16"/>
              </w:rPr>
              <w:t>Material Assets</w:t>
            </w:r>
          </w:p>
        </w:tc>
        <w:tc>
          <w:tcPr>
            <w:tcW w:w="2127" w:type="dxa"/>
          </w:tcPr>
          <w:p w14:paraId="4974518F" w14:textId="77777777" w:rsidR="00390983" w:rsidRDefault="00390983" w:rsidP="00CF061B">
            <w:pPr>
              <w:pStyle w:val="TableParagraph"/>
              <w:spacing w:line="276" w:lineRule="auto"/>
              <w:ind w:left="104" w:right="164"/>
              <w:rPr>
                <w:sz w:val="16"/>
              </w:rPr>
            </w:pPr>
            <w:r>
              <w:rPr>
                <w:sz w:val="16"/>
              </w:rPr>
              <w:t>Promote a safe and clean environment with good quality services.</w:t>
            </w:r>
          </w:p>
          <w:p w14:paraId="0E69BAF0" w14:textId="77777777" w:rsidR="00390983" w:rsidRDefault="00390983" w:rsidP="00CF061B">
            <w:pPr>
              <w:pStyle w:val="TableParagraph"/>
              <w:spacing w:before="3"/>
              <w:rPr>
                <w:b/>
                <w:sz w:val="17"/>
              </w:rPr>
            </w:pPr>
          </w:p>
          <w:p w14:paraId="09353074" w14:textId="77777777" w:rsidR="00390983" w:rsidRDefault="00390983" w:rsidP="00CF061B">
            <w:pPr>
              <w:pStyle w:val="TableParagraph"/>
              <w:ind w:left="104"/>
              <w:rPr>
                <w:sz w:val="16"/>
              </w:rPr>
            </w:pPr>
            <w:r>
              <w:rPr>
                <w:sz w:val="16"/>
              </w:rPr>
              <w:t>Promote the sustainable</w:t>
            </w:r>
          </w:p>
          <w:p w14:paraId="58908C82" w14:textId="77777777" w:rsidR="00390983" w:rsidRDefault="00390983" w:rsidP="00CF061B">
            <w:pPr>
              <w:pStyle w:val="TableParagraph"/>
              <w:ind w:left="104"/>
              <w:rPr>
                <w:sz w:val="16"/>
              </w:rPr>
            </w:pPr>
          </w:p>
          <w:p w14:paraId="3C6B442C" w14:textId="77777777" w:rsidR="00390983" w:rsidRPr="00F57803" w:rsidRDefault="00390983" w:rsidP="00CF061B">
            <w:pPr>
              <w:pStyle w:val="TableParagraph"/>
              <w:ind w:left="104"/>
              <w:rPr>
                <w:sz w:val="16"/>
              </w:rPr>
            </w:pPr>
            <w:r w:rsidRPr="00F57803">
              <w:rPr>
                <w:sz w:val="16"/>
              </w:rPr>
              <w:t>use of natural resources and material assets.</w:t>
            </w:r>
          </w:p>
          <w:p w14:paraId="7A2329DE" w14:textId="77777777" w:rsidR="00390983" w:rsidRPr="00F57803" w:rsidRDefault="00390983" w:rsidP="00CF061B">
            <w:pPr>
              <w:pStyle w:val="TableParagraph"/>
              <w:ind w:left="104"/>
              <w:rPr>
                <w:sz w:val="16"/>
              </w:rPr>
            </w:pPr>
          </w:p>
          <w:p w14:paraId="320A1A57" w14:textId="77777777" w:rsidR="00390983" w:rsidRPr="00F57803" w:rsidRDefault="00390983" w:rsidP="00CF061B">
            <w:pPr>
              <w:pStyle w:val="TableParagraph"/>
              <w:ind w:left="104"/>
              <w:rPr>
                <w:sz w:val="16"/>
              </w:rPr>
            </w:pPr>
            <w:r w:rsidRPr="00F57803">
              <w:rPr>
                <w:sz w:val="16"/>
              </w:rPr>
              <w:t>Promote effective use of existing infrastructure.</w:t>
            </w:r>
          </w:p>
          <w:p w14:paraId="48A15CA3" w14:textId="77777777" w:rsidR="00390983" w:rsidRPr="00F57803" w:rsidRDefault="00390983" w:rsidP="00CF061B">
            <w:pPr>
              <w:pStyle w:val="TableParagraph"/>
              <w:ind w:left="104"/>
              <w:rPr>
                <w:sz w:val="16"/>
              </w:rPr>
            </w:pPr>
          </w:p>
          <w:p w14:paraId="716BBBAB" w14:textId="77777777" w:rsidR="00390983" w:rsidRDefault="00390983" w:rsidP="00CF061B">
            <w:pPr>
              <w:pStyle w:val="TableParagraph"/>
              <w:ind w:left="104"/>
              <w:rPr>
                <w:sz w:val="16"/>
              </w:rPr>
            </w:pPr>
            <w:r w:rsidRPr="00F57803">
              <w:rPr>
                <w:sz w:val="16"/>
              </w:rPr>
              <w:t>Protect and enhance outdoor access opportunities and rights.</w:t>
            </w:r>
          </w:p>
        </w:tc>
        <w:tc>
          <w:tcPr>
            <w:tcW w:w="3260" w:type="dxa"/>
          </w:tcPr>
          <w:p w14:paraId="4D0B82E3" w14:textId="77777777" w:rsidR="00390983" w:rsidRDefault="00390983" w:rsidP="00CF061B">
            <w:pPr>
              <w:pStyle w:val="TableParagraph"/>
              <w:spacing w:line="276" w:lineRule="auto"/>
              <w:ind w:left="104" w:right="169"/>
              <w:rPr>
                <w:sz w:val="16"/>
              </w:rPr>
            </w:pPr>
            <w:r>
              <w:rPr>
                <w:spacing w:val="-4"/>
                <w:sz w:val="16"/>
              </w:rPr>
              <w:t xml:space="preserve">Provide adequate transport facilities that </w:t>
            </w:r>
            <w:r>
              <w:rPr>
                <w:spacing w:val="-3"/>
                <w:sz w:val="16"/>
              </w:rPr>
              <w:t xml:space="preserve">meet the </w:t>
            </w:r>
            <w:r>
              <w:rPr>
                <w:spacing w:val="-4"/>
                <w:sz w:val="16"/>
              </w:rPr>
              <w:t xml:space="preserve">needs </w:t>
            </w:r>
            <w:r>
              <w:rPr>
                <w:spacing w:val="-3"/>
                <w:sz w:val="16"/>
              </w:rPr>
              <w:t xml:space="preserve">of </w:t>
            </w:r>
            <w:r>
              <w:rPr>
                <w:spacing w:val="-2"/>
                <w:sz w:val="16"/>
              </w:rPr>
              <w:t xml:space="preserve">the </w:t>
            </w:r>
            <w:r>
              <w:rPr>
                <w:spacing w:val="-4"/>
                <w:sz w:val="16"/>
              </w:rPr>
              <w:t xml:space="preserve">people </w:t>
            </w:r>
            <w:r>
              <w:rPr>
                <w:spacing w:val="-3"/>
                <w:sz w:val="16"/>
              </w:rPr>
              <w:t>of</w:t>
            </w:r>
            <w:r>
              <w:rPr>
                <w:sz w:val="16"/>
              </w:rPr>
              <w:t xml:space="preserve"> </w:t>
            </w:r>
            <w:r>
              <w:rPr>
                <w:spacing w:val="-5"/>
                <w:sz w:val="16"/>
              </w:rPr>
              <w:t>Aberdeen?</w:t>
            </w:r>
          </w:p>
          <w:p w14:paraId="4DA90A5E" w14:textId="77777777" w:rsidR="00390983" w:rsidRDefault="00390983" w:rsidP="00CF061B">
            <w:pPr>
              <w:pStyle w:val="TableParagraph"/>
              <w:spacing w:before="3"/>
              <w:rPr>
                <w:b/>
                <w:sz w:val="17"/>
              </w:rPr>
            </w:pPr>
          </w:p>
          <w:p w14:paraId="68FF920F" w14:textId="77777777" w:rsidR="00390983" w:rsidRDefault="00390983" w:rsidP="00CF061B">
            <w:pPr>
              <w:pStyle w:val="TableParagraph"/>
              <w:ind w:left="104"/>
              <w:rPr>
                <w:spacing w:val="-4"/>
                <w:sz w:val="16"/>
              </w:rPr>
            </w:pPr>
            <w:r>
              <w:rPr>
                <w:spacing w:val="-3"/>
                <w:sz w:val="16"/>
              </w:rPr>
              <w:t xml:space="preserve">Allow for </w:t>
            </w:r>
            <w:r>
              <w:rPr>
                <w:spacing w:val="-2"/>
                <w:sz w:val="16"/>
              </w:rPr>
              <w:t xml:space="preserve">the </w:t>
            </w:r>
            <w:r>
              <w:rPr>
                <w:spacing w:val="-4"/>
                <w:sz w:val="16"/>
              </w:rPr>
              <w:t xml:space="preserve">sustainable use </w:t>
            </w:r>
            <w:r>
              <w:rPr>
                <w:spacing w:val="-3"/>
                <w:sz w:val="16"/>
              </w:rPr>
              <w:t>of</w:t>
            </w:r>
            <w:r>
              <w:rPr>
                <w:spacing w:val="-1"/>
                <w:sz w:val="16"/>
              </w:rPr>
              <w:t xml:space="preserve"> </w:t>
            </w:r>
            <w:r>
              <w:rPr>
                <w:spacing w:val="-4"/>
                <w:sz w:val="16"/>
              </w:rPr>
              <w:t>resources?</w:t>
            </w:r>
          </w:p>
          <w:p w14:paraId="2F934874" w14:textId="77777777" w:rsidR="00390983" w:rsidRDefault="00390983" w:rsidP="00CF061B">
            <w:pPr>
              <w:pStyle w:val="TableParagraph"/>
              <w:ind w:left="104"/>
              <w:rPr>
                <w:spacing w:val="-4"/>
                <w:sz w:val="16"/>
              </w:rPr>
            </w:pPr>
          </w:p>
          <w:p w14:paraId="404F5F69" w14:textId="77777777" w:rsidR="00390983" w:rsidRPr="00F57803" w:rsidRDefault="00390983" w:rsidP="00CF061B">
            <w:pPr>
              <w:pStyle w:val="TableParagraph"/>
              <w:ind w:left="104"/>
              <w:rPr>
                <w:sz w:val="16"/>
              </w:rPr>
            </w:pPr>
            <w:r w:rsidRPr="00F57803">
              <w:rPr>
                <w:sz w:val="16"/>
              </w:rPr>
              <w:t>Promote the provision of safe pedestrian and cycle access links?</w:t>
            </w:r>
          </w:p>
          <w:p w14:paraId="400C0DBF" w14:textId="77777777" w:rsidR="00390983" w:rsidRPr="00F57803" w:rsidRDefault="00390983" w:rsidP="00CF061B">
            <w:pPr>
              <w:pStyle w:val="TableParagraph"/>
              <w:ind w:left="104"/>
              <w:rPr>
                <w:sz w:val="16"/>
              </w:rPr>
            </w:pPr>
          </w:p>
          <w:p w14:paraId="2978209F" w14:textId="77777777" w:rsidR="00390983" w:rsidRDefault="00390983" w:rsidP="00CF061B">
            <w:pPr>
              <w:pStyle w:val="TableParagraph"/>
              <w:ind w:left="104"/>
              <w:rPr>
                <w:sz w:val="16"/>
              </w:rPr>
            </w:pPr>
            <w:r w:rsidRPr="00F57803">
              <w:rPr>
                <w:sz w:val="16"/>
              </w:rPr>
              <w:t>Destroy or sever any core path or right of way?</w:t>
            </w:r>
          </w:p>
        </w:tc>
        <w:tc>
          <w:tcPr>
            <w:tcW w:w="4112" w:type="dxa"/>
          </w:tcPr>
          <w:p w14:paraId="00882B23" w14:textId="77777777" w:rsidR="00390983" w:rsidRPr="000C3A77" w:rsidRDefault="00390983" w:rsidP="00CF061B">
            <w:pPr>
              <w:pStyle w:val="TableParagraph"/>
              <w:ind w:left="105" w:right="165"/>
              <w:rPr>
                <w:sz w:val="16"/>
                <w:szCs w:val="16"/>
              </w:rPr>
            </w:pPr>
            <w:r w:rsidRPr="000C3A77">
              <w:rPr>
                <w:sz w:val="16"/>
                <w:szCs w:val="16"/>
              </w:rPr>
              <w:t>Encouraging sustainable transport behaviours promotes effective use of our existing infrastructure and assets and the sustainable use of resources, and contributes to the development of a safe and clean environment.</w:t>
            </w:r>
          </w:p>
        </w:tc>
        <w:tc>
          <w:tcPr>
            <w:tcW w:w="709" w:type="dxa"/>
          </w:tcPr>
          <w:p w14:paraId="02EB9A1C" w14:textId="77777777" w:rsidR="00390983" w:rsidRDefault="00390983" w:rsidP="00CF061B">
            <w:pPr>
              <w:pStyle w:val="TableParagraph"/>
              <w:spacing w:line="180" w:lineRule="exact"/>
              <w:ind w:left="102"/>
              <w:rPr>
                <w:sz w:val="16"/>
              </w:rPr>
            </w:pPr>
            <w:r>
              <w:rPr>
                <w:sz w:val="16"/>
              </w:rPr>
              <w:t>+</w:t>
            </w:r>
          </w:p>
        </w:tc>
        <w:tc>
          <w:tcPr>
            <w:tcW w:w="3119" w:type="dxa"/>
          </w:tcPr>
          <w:p w14:paraId="2383E716" w14:textId="77777777" w:rsidR="00390983" w:rsidRPr="005D5200" w:rsidRDefault="00390983" w:rsidP="00CF061B">
            <w:pPr>
              <w:pStyle w:val="TableParagraph"/>
              <w:ind w:left="104" w:right="151"/>
              <w:rPr>
                <w:sz w:val="16"/>
                <w:szCs w:val="16"/>
              </w:rPr>
            </w:pPr>
            <w:r w:rsidRPr="005D5200">
              <w:rPr>
                <w:sz w:val="16"/>
                <w:szCs w:val="16"/>
              </w:rPr>
              <w:t>Not promoting sustainable transport modes encourages the inefficient use of our transport infrastructure and contributes to the long-term decline in the quality of our material assets.</w:t>
            </w:r>
          </w:p>
        </w:tc>
        <w:tc>
          <w:tcPr>
            <w:tcW w:w="712" w:type="dxa"/>
          </w:tcPr>
          <w:p w14:paraId="1644FDD6" w14:textId="77777777" w:rsidR="00390983" w:rsidRDefault="00390983" w:rsidP="00CF061B">
            <w:pPr>
              <w:pStyle w:val="TableParagraph"/>
              <w:spacing w:line="180" w:lineRule="exact"/>
              <w:ind w:left="102"/>
              <w:rPr>
                <w:sz w:val="16"/>
              </w:rPr>
            </w:pPr>
            <w:r>
              <w:rPr>
                <w:sz w:val="16"/>
              </w:rPr>
              <w:t>-</w:t>
            </w:r>
          </w:p>
        </w:tc>
      </w:tr>
    </w:tbl>
    <w:p w14:paraId="513AB188" w14:textId="77777777" w:rsidR="00390983" w:rsidRDefault="00390983" w:rsidP="00390983">
      <w:pPr>
        <w:rPr>
          <w:rFonts w:ascii="Times New Roman"/>
          <w:sz w:val="16"/>
        </w:rPr>
        <w:sectPr w:rsidR="00390983">
          <w:pgSz w:w="16850" w:h="11910" w:orient="landscape"/>
          <w:pgMar w:top="940" w:right="840" w:bottom="1500" w:left="620" w:header="724" w:footer="1174" w:gutter="0"/>
          <w:cols w:space="720"/>
        </w:sectPr>
      </w:pPr>
    </w:p>
    <w:p w14:paraId="53B99009" w14:textId="77777777" w:rsidR="00390983" w:rsidRDefault="00390983" w:rsidP="00390983">
      <w:pPr>
        <w:pStyle w:val="BodyText"/>
        <w:spacing w:before="1"/>
        <w:rPr>
          <w:b/>
          <w:sz w:val="11"/>
        </w:rPr>
      </w:pPr>
    </w:p>
    <w:tbl>
      <w:tblPr>
        <w:tblW w:w="0" w:type="auto"/>
        <w:tblInd w:w="13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102"/>
        <w:gridCol w:w="2127"/>
        <w:gridCol w:w="3260"/>
        <w:gridCol w:w="4112"/>
        <w:gridCol w:w="709"/>
        <w:gridCol w:w="3119"/>
        <w:gridCol w:w="712"/>
      </w:tblGrid>
      <w:tr w:rsidR="00390983" w14:paraId="3AB30DF8" w14:textId="77777777" w:rsidTr="00CF061B">
        <w:trPr>
          <w:trHeight w:val="707"/>
        </w:trPr>
        <w:tc>
          <w:tcPr>
            <w:tcW w:w="15141" w:type="dxa"/>
            <w:gridSpan w:val="7"/>
            <w:shd w:val="clear" w:color="auto" w:fill="00B0F0"/>
          </w:tcPr>
          <w:p w14:paraId="10D79D1D" w14:textId="77777777" w:rsidR="00390983" w:rsidRDefault="00390983" w:rsidP="00CF061B">
            <w:pPr>
              <w:pStyle w:val="TableParagraph"/>
              <w:tabs>
                <w:tab w:val="left" w:pos="467"/>
                <w:tab w:val="left" w:pos="468"/>
              </w:tabs>
              <w:spacing w:line="194" w:lineRule="exact"/>
              <w:ind w:left="467"/>
              <w:rPr>
                <w:sz w:val="16"/>
              </w:rPr>
            </w:pPr>
            <w:r>
              <w:rPr>
                <w:b/>
                <w:sz w:val="24"/>
              </w:rPr>
              <w:t xml:space="preserve">Policy 27: </w:t>
            </w:r>
            <w:r w:rsidRPr="007804DC">
              <w:rPr>
                <w:b/>
                <w:sz w:val="24"/>
              </w:rPr>
              <w:t xml:space="preserve">Land use planning - </w:t>
            </w:r>
            <w:r w:rsidRPr="00A8336D">
              <w:rPr>
                <w:b/>
                <w:sz w:val="24"/>
              </w:rPr>
              <w:t>To promote and enable development in Aberdeen that reduces the need to travel, minimises reliance on the private car, provides opportunities for sustainable travel and facilitates and encourages walking, wheeling and cycling for everyday trips.</w:t>
            </w:r>
          </w:p>
        </w:tc>
      </w:tr>
      <w:tr w:rsidR="00390983" w14:paraId="4D22E95A" w14:textId="77777777" w:rsidTr="00CF061B">
        <w:trPr>
          <w:trHeight w:val="368"/>
        </w:trPr>
        <w:tc>
          <w:tcPr>
            <w:tcW w:w="1102" w:type="dxa"/>
          </w:tcPr>
          <w:p w14:paraId="022BB1EC" w14:textId="77777777" w:rsidR="00390983" w:rsidRDefault="00390983" w:rsidP="00CF061B">
            <w:pPr>
              <w:pStyle w:val="TableParagraph"/>
              <w:spacing w:before="5"/>
              <w:rPr>
                <w:b/>
                <w:sz w:val="15"/>
              </w:rPr>
            </w:pPr>
          </w:p>
          <w:p w14:paraId="61556181" w14:textId="77777777" w:rsidR="00390983" w:rsidRDefault="00390983" w:rsidP="00CF061B">
            <w:pPr>
              <w:pStyle w:val="TableParagraph"/>
              <w:spacing w:before="1" w:line="171" w:lineRule="exact"/>
              <w:ind w:left="107"/>
              <w:rPr>
                <w:b/>
                <w:sz w:val="16"/>
              </w:rPr>
            </w:pPr>
            <w:r>
              <w:rPr>
                <w:b/>
                <w:sz w:val="16"/>
              </w:rPr>
              <w:t>Indicator</w:t>
            </w:r>
          </w:p>
        </w:tc>
        <w:tc>
          <w:tcPr>
            <w:tcW w:w="2127" w:type="dxa"/>
          </w:tcPr>
          <w:p w14:paraId="238A899A" w14:textId="77777777" w:rsidR="00390983" w:rsidRDefault="00390983" w:rsidP="00CF061B">
            <w:pPr>
              <w:pStyle w:val="TableParagraph"/>
              <w:spacing w:before="5"/>
              <w:rPr>
                <w:b/>
                <w:sz w:val="15"/>
              </w:rPr>
            </w:pPr>
          </w:p>
          <w:p w14:paraId="14CDAD78" w14:textId="77777777" w:rsidR="00390983" w:rsidRDefault="00390983" w:rsidP="00CF061B">
            <w:pPr>
              <w:pStyle w:val="TableParagraph"/>
              <w:spacing w:before="1" w:line="171" w:lineRule="exact"/>
              <w:ind w:left="104"/>
              <w:rPr>
                <w:b/>
                <w:sz w:val="16"/>
              </w:rPr>
            </w:pPr>
            <w:r>
              <w:rPr>
                <w:b/>
                <w:sz w:val="16"/>
              </w:rPr>
              <w:t>Objectives</w:t>
            </w:r>
          </w:p>
        </w:tc>
        <w:tc>
          <w:tcPr>
            <w:tcW w:w="3260" w:type="dxa"/>
          </w:tcPr>
          <w:p w14:paraId="318483E0" w14:textId="77777777" w:rsidR="00390983" w:rsidRDefault="00390983" w:rsidP="00CF061B">
            <w:pPr>
              <w:pStyle w:val="TableParagraph"/>
              <w:spacing w:before="87"/>
              <w:ind w:left="104"/>
              <w:rPr>
                <w:b/>
                <w:sz w:val="16"/>
              </w:rPr>
            </w:pPr>
            <w:r>
              <w:rPr>
                <w:b/>
                <w:sz w:val="16"/>
              </w:rPr>
              <w:t>Will the policy…?</w:t>
            </w:r>
          </w:p>
        </w:tc>
        <w:tc>
          <w:tcPr>
            <w:tcW w:w="4112" w:type="dxa"/>
          </w:tcPr>
          <w:p w14:paraId="43C3F374" w14:textId="77777777" w:rsidR="00390983" w:rsidRDefault="00390983" w:rsidP="00CF061B">
            <w:pPr>
              <w:pStyle w:val="TableParagraph"/>
              <w:spacing w:line="178" w:lineRule="exact"/>
              <w:ind w:left="449"/>
              <w:rPr>
                <w:b/>
                <w:sz w:val="16"/>
              </w:rPr>
            </w:pPr>
            <w:r>
              <w:rPr>
                <w:b/>
                <w:sz w:val="16"/>
              </w:rPr>
              <w:t>Assessment – Preferred Option (with LTS)</w:t>
            </w:r>
          </w:p>
        </w:tc>
        <w:tc>
          <w:tcPr>
            <w:tcW w:w="709" w:type="dxa"/>
          </w:tcPr>
          <w:p w14:paraId="4F5F8321" w14:textId="77777777" w:rsidR="00390983" w:rsidRDefault="00390983" w:rsidP="00CF061B">
            <w:pPr>
              <w:pStyle w:val="TableParagraph"/>
              <w:spacing w:line="178" w:lineRule="exact"/>
              <w:ind w:left="126"/>
              <w:rPr>
                <w:b/>
                <w:sz w:val="16"/>
              </w:rPr>
            </w:pPr>
            <w:r>
              <w:rPr>
                <w:b/>
                <w:sz w:val="16"/>
              </w:rPr>
              <w:t>Score</w:t>
            </w:r>
          </w:p>
        </w:tc>
        <w:tc>
          <w:tcPr>
            <w:tcW w:w="3119" w:type="dxa"/>
          </w:tcPr>
          <w:p w14:paraId="1E366899" w14:textId="77777777" w:rsidR="00390983" w:rsidRDefault="00390983" w:rsidP="00CF061B">
            <w:pPr>
              <w:pStyle w:val="TableParagraph"/>
              <w:spacing w:line="178" w:lineRule="exact"/>
              <w:ind w:left="280" w:right="275"/>
              <w:jc w:val="center"/>
              <w:rPr>
                <w:b/>
                <w:sz w:val="16"/>
              </w:rPr>
            </w:pPr>
            <w:r>
              <w:rPr>
                <w:b/>
                <w:sz w:val="16"/>
              </w:rPr>
              <w:t>Assessment – Alternative Option</w:t>
            </w:r>
          </w:p>
          <w:p w14:paraId="285786BB" w14:textId="77777777" w:rsidR="00390983" w:rsidRDefault="00390983" w:rsidP="00CF061B">
            <w:pPr>
              <w:pStyle w:val="TableParagraph"/>
              <w:spacing w:before="1" w:line="171" w:lineRule="exact"/>
              <w:ind w:left="279" w:right="275"/>
              <w:jc w:val="center"/>
              <w:rPr>
                <w:b/>
                <w:sz w:val="16"/>
              </w:rPr>
            </w:pPr>
            <w:r>
              <w:rPr>
                <w:b/>
                <w:sz w:val="16"/>
              </w:rPr>
              <w:t>(without LTS)</w:t>
            </w:r>
          </w:p>
        </w:tc>
        <w:tc>
          <w:tcPr>
            <w:tcW w:w="712" w:type="dxa"/>
          </w:tcPr>
          <w:p w14:paraId="40D882E9" w14:textId="77777777" w:rsidR="00390983" w:rsidRDefault="00390983" w:rsidP="00CF061B">
            <w:pPr>
              <w:pStyle w:val="TableParagraph"/>
              <w:spacing w:line="178" w:lineRule="exact"/>
              <w:ind w:left="126"/>
              <w:rPr>
                <w:b/>
                <w:sz w:val="16"/>
              </w:rPr>
            </w:pPr>
            <w:r>
              <w:rPr>
                <w:b/>
                <w:sz w:val="16"/>
              </w:rPr>
              <w:t>Score</w:t>
            </w:r>
          </w:p>
        </w:tc>
      </w:tr>
      <w:tr w:rsidR="00390983" w14:paraId="158CB3FD" w14:textId="77777777" w:rsidTr="00CF061B">
        <w:trPr>
          <w:trHeight w:val="2037"/>
        </w:trPr>
        <w:tc>
          <w:tcPr>
            <w:tcW w:w="1102" w:type="dxa"/>
          </w:tcPr>
          <w:p w14:paraId="4F5F1130" w14:textId="77777777" w:rsidR="00390983" w:rsidRDefault="00390983" w:rsidP="00CF061B">
            <w:pPr>
              <w:pStyle w:val="TableParagraph"/>
              <w:ind w:left="107" w:right="141"/>
              <w:rPr>
                <w:sz w:val="16"/>
              </w:rPr>
            </w:pPr>
            <w:r>
              <w:rPr>
                <w:sz w:val="16"/>
              </w:rPr>
              <w:t>Biodiversity (flora and fauna)</w:t>
            </w:r>
          </w:p>
        </w:tc>
        <w:tc>
          <w:tcPr>
            <w:tcW w:w="2127" w:type="dxa"/>
          </w:tcPr>
          <w:p w14:paraId="0D234312" w14:textId="77777777" w:rsidR="00390983" w:rsidRDefault="00390983" w:rsidP="00CF061B">
            <w:pPr>
              <w:pStyle w:val="TableParagraph"/>
              <w:spacing w:line="276" w:lineRule="auto"/>
              <w:ind w:left="104" w:right="49"/>
              <w:rPr>
                <w:sz w:val="16"/>
              </w:rPr>
            </w:pPr>
            <w:r>
              <w:rPr>
                <w:sz w:val="16"/>
              </w:rPr>
              <w:t>To conserve and enhance the integrity of ecosystems.</w:t>
            </w:r>
          </w:p>
          <w:p w14:paraId="1CD0BAD8" w14:textId="77777777" w:rsidR="00390983" w:rsidRDefault="00390983" w:rsidP="00CF061B">
            <w:pPr>
              <w:pStyle w:val="TableParagraph"/>
              <w:spacing w:before="1"/>
              <w:rPr>
                <w:b/>
                <w:sz w:val="17"/>
              </w:rPr>
            </w:pPr>
          </w:p>
          <w:p w14:paraId="0E9CB7E1" w14:textId="77777777" w:rsidR="00390983" w:rsidRDefault="00390983" w:rsidP="00CF061B">
            <w:pPr>
              <w:pStyle w:val="TableParagraph"/>
              <w:spacing w:line="276" w:lineRule="auto"/>
              <w:ind w:left="104" w:right="49"/>
              <w:rPr>
                <w:sz w:val="16"/>
              </w:rPr>
            </w:pPr>
            <w:r>
              <w:rPr>
                <w:sz w:val="16"/>
              </w:rPr>
              <w:t>To prevent damage or disturbance to designated sites and protected species and habitats.</w:t>
            </w:r>
          </w:p>
          <w:p w14:paraId="2D46EA30" w14:textId="77777777" w:rsidR="00390983" w:rsidRDefault="00390983" w:rsidP="00CF061B">
            <w:pPr>
              <w:pStyle w:val="TableParagraph"/>
              <w:spacing w:before="2"/>
              <w:rPr>
                <w:b/>
                <w:sz w:val="17"/>
              </w:rPr>
            </w:pPr>
          </w:p>
          <w:p w14:paraId="1492F6CD" w14:textId="77777777" w:rsidR="00390983" w:rsidRDefault="00390983" w:rsidP="00CF061B">
            <w:pPr>
              <w:pStyle w:val="TableParagraph"/>
              <w:spacing w:line="180" w:lineRule="atLeast"/>
              <w:ind w:left="104" w:right="22"/>
              <w:rPr>
                <w:sz w:val="16"/>
              </w:rPr>
            </w:pPr>
            <w:r>
              <w:rPr>
                <w:sz w:val="16"/>
              </w:rPr>
              <w:t>To maintain biodiversity, avoiding irreversible losses.</w:t>
            </w:r>
          </w:p>
        </w:tc>
        <w:tc>
          <w:tcPr>
            <w:tcW w:w="3260" w:type="dxa"/>
          </w:tcPr>
          <w:p w14:paraId="6512D543" w14:textId="77777777" w:rsidR="00390983" w:rsidRDefault="00390983" w:rsidP="00CF061B">
            <w:pPr>
              <w:pStyle w:val="TableParagraph"/>
              <w:spacing w:before="82" w:line="276" w:lineRule="auto"/>
              <w:ind w:left="104" w:right="103"/>
              <w:rPr>
                <w:sz w:val="16"/>
              </w:rPr>
            </w:pPr>
            <w:r>
              <w:rPr>
                <w:spacing w:val="-4"/>
                <w:sz w:val="16"/>
              </w:rPr>
              <w:t xml:space="preserve">Cause disturbance </w:t>
            </w:r>
            <w:r>
              <w:rPr>
                <w:sz w:val="16"/>
              </w:rPr>
              <w:t xml:space="preserve">or </w:t>
            </w:r>
            <w:r>
              <w:rPr>
                <w:spacing w:val="-4"/>
                <w:sz w:val="16"/>
              </w:rPr>
              <w:t xml:space="preserve">damage </w:t>
            </w:r>
            <w:r>
              <w:rPr>
                <w:sz w:val="16"/>
              </w:rPr>
              <w:t xml:space="preserve">to </w:t>
            </w:r>
            <w:r>
              <w:rPr>
                <w:spacing w:val="-4"/>
                <w:sz w:val="16"/>
              </w:rPr>
              <w:t xml:space="preserve">any habitat </w:t>
            </w:r>
            <w:r>
              <w:rPr>
                <w:sz w:val="16"/>
              </w:rPr>
              <w:t xml:space="preserve">or </w:t>
            </w:r>
            <w:r>
              <w:rPr>
                <w:spacing w:val="-4"/>
                <w:sz w:val="16"/>
              </w:rPr>
              <w:t>species?</w:t>
            </w:r>
          </w:p>
          <w:p w14:paraId="1E8C4D6C" w14:textId="77777777" w:rsidR="00390983" w:rsidRDefault="00390983" w:rsidP="00CF061B">
            <w:pPr>
              <w:pStyle w:val="TableParagraph"/>
              <w:spacing w:before="3"/>
              <w:rPr>
                <w:b/>
                <w:sz w:val="17"/>
              </w:rPr>
            </w:pPr>
          </w:p>
          <w:p w14:paraId="0782F929" w14:textId="77777777" w:rsidR="00390983" w:rsidRDefault="00390983" w:rsidP="00CF061B">
            <w:pPr>
              <w:pStyle w:val="TableParagraph"/>
              <w:spacing w:line="278" w:lineRule="auto"/>
              <w:ind w:left="104" w:right="103"/>
              <w:rPr>
                <w:sz w:val="16"/>
              </w:rPr>
            </w:pPr>
            <w:r>
              <w:rPr>
                <w:spacing w:val="-3"/>
                <w:sz w:val="16"/>
              </w:rPr>
              <w:t xml:space="preserve">Have any </w:t>
            </w:r>
            <w:r>
              <w:rPr>
                <w:spacing w:val="-4"/>
                <w:sz w:val="16"/>
              </w:rPr>
              <w:t xml:space="preserve">impact, either directly </w:t>
            </w:r>
            <w:r>
              <w:rPr>
                <w:sz w:val="16"/>
              </w:rPr>
              <w:t xml:space="preserve">or </w:t>
            </w:r>
            <w:r>
              <w:rPr>
                <w:spacing w:val="-4"/>
                <w:sz w:val="16"/>
              </w:rPr>
              <w:t xml:space="preserve">indirectly, </w:t>
            </w:r>
            <w:r>
              <w:rPr>
                <w:sz w:val="16"/>
              </w:rPr>
              <w:t xml:space="preserve">on </w:t>
            </w:r>
            <w:r>
              <w:rPr>
                <w:spacing w:val="-2"/>
                <w:sz w:val="16"/>
              </w:rPr>
              <w:t xml:space="preserve">the </w:t>
            </w:r>
            <w:r>
              <w:rPr>
                <w:spacing w:val="-4"/>
                <w:sz w:val="16"/>
              </w:rPr>
              <w:t xml:space="preserve">River Dee </w:t>
            </w:r>
            <w:r>
              <w:rPr>
                <w:spacing w:val="-3"/>
                <w:sz w:val="16"/>
              </w:rPr>
              <w:t>SAC?</w:t>
            </w:r>
          </w:p>
          <w:p w14:paraId="469D53F7" w14:textId="77777777" w:rsidR="00390983" w:rsidRDefault="00390983" w:rsidP="00CF061B">
            <w:pPr>
              <w:pStyle w:val="TableParagraph"/>
              <w:spacing w:before="1"/>
              <w:rPr>
                <w:b/>
                <w:sz w:val="17"/>
              </w:rPr>
            </w:pPr>
          </w:p>
          <w:p w14:paraId="1CAAFBCE" w14:textId="77777777" w:rsidR="00390983" w:rsidRDefault="00390983" w:rsidP="00CF061B">
            <w:pPr>
              <w:pStyle w:val="TableParagraph"/>
              <w:spacing w:before="1" w:line="276" w:lineRule="auto"/>
              <w:ind w:left="104" w:right="103"/>
              <w:rPr>
                <w:sz w:val="16"/>
              </w:rPr>
            </w:pPr>
            <w:r>
              <w:rPr>
                <w:spacing w:val="-3"/>
                <w:sz w:val="16"/>
              </w:rPr>
              <w:t xml:space="preserve">Have any </w:t>
            </w:r>
            <w:r>
              <w:rPr>
                <w:spacing w:val="-4"/>
                <w:sz w:val="16"/>
              </w:rPr>
              <w:t xml:space="preserve">adverse impacts </w:t>
            </w:r>
            <w:r>
              <w:rPr>
                <w:sz w:val="16"/>
              </w:rPr>
              <w:t xml:space="preserve">on </w:t>
            </w:r>
            <w:r>
              <w:rPr>
                <w:spacing w:val="-4"/>
                <w:sz w:val="16"/>
              </w:rPr>
              <w:t xml:space="preserve">any nationally </w:t>
            </w:r>
            <w:r>
              <w:rPr>
                <w:sz w:val="16"/>
              </w:rPr>
              <w:t xml:space="preserve">or </w:t>
            </w:r>
            <w:r>
              <w:rPr>
                <w:spacing w:val="-4"/>
                <w:sz w:val="16"/>
              </w:rPr>
              <w:t xml:space="preserve">locally designated </w:t>
            </w:r>
            <w:r>
              <w:rPr>
                <w:spacing w:val="-3"/>
                <w:sz w:val="16"/>
              </w:rPr>
              <w:t>site?</w:t>
            </w:r>
          </w:p>
        </w:tc>
        <w:tc>
          <w:tcPr>
            <w:tcW w:w="4112" w:type="dxa"/>
          </w:tcPr>
          <w:p w14:paraId="668AD5D7" w14:textId="77777777" w:rsidR="00390983" w:rsidRPr="009848A7" w:rsidRDefault="00390983" w:rsidP="00CF061B">
            <w:pPr>
              <w:pStyle w:val="TableParagraph"/>
              <w:ind w:left="105" w:right="156"/>
              <w:rPr>
                <w:sz w:val="16"/>
                <w:szCs w:val="16"/>
              </w:rPr>
            </w:pPr>
            <w:r w:rsidRPr="009848A7">
              <w:rPr>
                <w:sz w:val="16"/>
                <w:szCs w:val="16"/>
              </w:rPr>
              <w:t xml:space="preserve">Encouraging sustainable travel to new developments will have long-term positive impacts on biodiversity through reducing land take for transport, reducing pollution and minimising disruption to habitats and species resulting from transport. </w:t>
            </w:r>
            <w:r>
              <w:rPr>
                <w:sz w:val="16"/>
                <w:szCs w:val="16"/>
              </w:rPr>
              <w:t xml:space="preserve">It should also ensure that biodiversity is designed into new schemes. </w:t>
            </w:r>
            <w:r w:rsidRPr="009848A7">
              <w:rPr>
                <w:sz w:val="16"/>
                <w:szCs w:val="16"/>
              </w:rPr>
              <w:t>Ensuring synchronicity between Transport and Land Use strategies should ensure biodiversity needs play a more prominent role in decision-making than they do at present. This is preferable to the alternative scenario where biodiversity is not offered protection from transport development.</w:t>
            </w:r>
          </w:p>
        </w:tc>
        <w:tc>
          <w:tcPr>
            <w:tcW w:w="709" w:type="dxa"/>
          </w:tcPr>
          <w:p w14:paraId="773A884C" w14:textId="77777777" w:rsidR="00390983" w:rsidRDefault="00390983" w:rsidP="00CF061B">
            <w:pPr>
              <w:pStyle w:val="TableParagraph"/>
              <w:spacing w:line="180" w:lineRule="exact"/>
              <w:ind w:left="102"/>
              <w:rPr>
                <w:sz w:val="16"/>
              </w:rPr>
            </w:pPr>
            <w:r>
              <w:rPr>
                <w:sz w:val="16"/>
              </w:rPr>
              <w:t>++</w:t>
            </w:r>
          </w:p>
        </w:tc>
        <w:tc>
          <w:tcPr>
            <w:tcW w:w="3119" w:type="dxa"/>
          </w:tcPr>
          <w:p w14:paraId="1B8BBABB" w14:textId="77777777" w:rsidR="00390983" w:rsidRPr="005E4D96" w:rsidRDefault="00390983" w:rsidP="00CF061B">
            <w:pPr>
              <w:pStyle w:val="TableParagraph"/>
              <w:ind w:left="104" w:right="187"/>
              <w:rPr>
                <w:sz w:val="16"/>
                <w:szCs w:val="16"/>
              </w:rPr>
            </w:pPr>
            <w:r w:rsidRPr="005E4D96">
              <w:rPr>
                <w:sz w:val="16"/>
                <w:szCs w:val="16"/>
              </w:rPr>
              <w:t>Not encouraging and facilitating sustainable travel to new developments could see increased land take from transport and increased pollution hence disruption to habitats and species, with long-term negative impacts.</w:t>
            </w:r>
          </w:p>
        </w:tc>
        <w:tc>
          <w:tcPr>
            <w:tcW w:w="712" w:type="dxa"/>
          </w:tcPr>
          <w:p w14:paraId="5A8759CB" w14:textId="77777777" w:rsidR="00390983" w:rsidRDefault="00390983" w:rsidP="00CF061B">
            <w:pPr>
              <w:pStyle w:val="TableParagraph"/>
              <w:spacing w:line="180" w:lineRule="exact"/>
              <w:ind w:left="102"/>
              <w:rPr>
                <w:sz w:val="16"/>
              </w:rPr>
            </w:pPr>
            <w:r>
              <w:rPr>
                <w:sz w:val="16"/>
              </w:rPr>
              <w:t>-</w:t>
            </w:r>
          </w:p>
        </w:tc>
      </w:tr>
      <w:tr w:rsidR="00390983" w14:paraId="3CBB6674" w14:textId="77777777" w:rsidTr="00CF061B">
        <w:trPr>
          <w:trHeight w:val="2291"/>
        </w:trPr>
        <w:tc>
          <w:tcPr>
            <w:tcW w:w="1102" w:type="dxa"/>
          </w:tcPr>
          <w:p w14:paraId="51E1B252" w14:textId="77777777" w:rsidR="00390983" w:rsidRDefault="00390983" w:rsidP="00CF061B">
            <w:pPr>
              <w:pStyle w:val="TableParagraph"/>
              <w:spacing w:line="180" w:lineRule="exact"/>
              <w:ind w:left="107"/>
              <w:rPr>
                <w:sz w:val="16"/>
              </w:rPr>
            </w:pPr>
            <w:r>
              <w:rPr>
                <w:sz w:val="16"/>
              </w:rPr>
              <w:t>Air</w:t>
            </w:r>
          </w:p>
        </w:tc>
        <w:tc>
          <w:tcPr>
            <w:tcW w:w="2127" w:type="dxa"/>
          </w:tcPr>
          <w:p w14:paraId="5A82E395" w14:textId="77777777" w:rsidR="00390983" w:rsidRDefault="00390983" w:rsidP="00CF061B">
            <w:pPr>
              <w:pStyle w:val="TableParagraph"/>
              <w:spacing w:line="182" w:lineRule="exact"/>
              <w:ind w:left="104"/>
              <w:rPr>
                <w:sz w:val="16"/>
              </w:rPr>
            </w:pPr>
            <w:r>
              <w:rPr>
                <w:sz w:val="16"/>
              </w:rPr>
              <w:t>To improve air quality.</w:t>
            </w:r>
          </w:p>
          <w:p w14:paraId="6A61A544" w14:textId="77777777" w:rsidR="00390983" w:rsidRDefault="00390983" w:rsidP="00CF061B">
            <w:pPr>
              <w:pStyle w:val="TableParagraph"/>
              <w:spacing w:before="7"/>
              <w:rPr>
                <w:b/>
                <w:sz w:val="19"/>
              </w:rPr>
            </w:pPr>
          </w:p>
          <w:p w14:paraId="3F0E0F40" w14:textId="77777777" w:rsidR="00390983" w:rsidRDefault="00390983" w:rsidP="00CF061B">
            <w:pPr>
              <w:pStyle w:val="TableParagraph"/>
              <w:spacing w:before="1" w:line="276" w:lineRule="auto"/>
              <w:ind w:left="104" w:right="155"/>
              <w:rPr>
                <w:sz w:val="16"/>
              </w:rPr>
            </w:pPr>
            <w:r>
              <w:rPr>
                <w:sz w:val="16"/>
              </w:rPr>
              <w:t>To limit air pollution to levels that do not damage human health or natural systems.</w:t>
            </w:r>
          </w:p>
          <w:p w14:paraId="196BD328" w14:textId="77777777" w:rsidR="00390983" w:rsidRDefault="00390983" w:rsidP="00CF061B">
            <w:pPr>
              <w:pStyle w:val="TableParagraph"/>
              <w:spacing w:before="4"/>
              <w:rPr>
                <w:b/>
                <w:sz w:val="17"/>
              </w:rPr>
            </w:pPr>
          </w:p>
          <w:p w14:paraId="58907541" w14:textId="77777777" w:rsidR="00390983" w:rsidRDefault="00390983" w:rsidP="00CF061B">
            <w:pPr>
              <w:pStyle w:val="TableParagraph"/>
              <w:spacing w:line="276" w:lineRule="auto"/>
              <w:ind w:left="104" w:right="316"/>
              <w:rPr>
                <w:sz w:val="16"/>
              </w:rPr>
            </w:pPr>
            <w:r>
              <w:rPr>
                <w:sz w:val="16"/>
              </w:rPr>
              <w:t>To limit air emissions to comply with air quality standards.</w:t>
            </w:r>
          </w:p>
        </w:tc>
        <w:tc>
          <w:tcPr>
            <w:tcW w:w="3260" w:type="dxa"/>
          </w:tcPr>
          <w:p w14:paraId="38EF22A5" w14:textId="77777777" w:rsidR="00390983" w:rsidRDefault="00390983" w:rsidP="00CF061B">
            <w:pPr>
              <w:pStyle w:val="TableParagraph"/>
              <w:spacing w:line="276" w:lineRule="auto"/>
              <w:ind w:left="104" w:right="169"/>
              <w:rPr>
                <w:sz w:val="16"/>
              </w:rPr>
            </w:pPr>
            <w:r>
              <w:rPr>
                <w:spacing w:val="-3"/>
                <w:sz w:val="16"/>
              </w:rPr>
              <w:t xml:space="preserve">Lead </w:t>
            </w:r>
            <w:r>
              <w:rPr>
                <w:sz w:val="16"/>
              </w:rPr>
              <w:t xml:space="preserve">to an </w:t>
            </w:r>
            <w:r>
              <w:rPr>
                <w:spacing w:val="-4"/>
                <w:sz w:val="16"/>
              </w:rPr>
              <w:t xml:space="preserve">increase </w:t>
            </w:r>
            <w:r>
              <w:rPr>
                <w:sz w:val="16"/>
              </w:rPr>
              <w:t xml:space="preserve">or a </w:t>
            </w:r>
            <w:r>
              <w:rPr>
                <w:spacing w:val="-4"/>
                <w:sz w:val="16"/>
              </w:rPr>
              <w:t xml:space="preserve">reduction </w:t>
            </w:r>
            <w:r>
              <w:rPr>
                <w:spacing w:val="-3"/>
                <w:sz w:val="16"/>
              </w:rPr>
              <w:t xml:space="preserve">in </w:t>
            </w:r>
            <w:r>
              <w:rPr>
                <w:spacing w:val="-4"/>
                <w:sz w:val="16"/>
              </w:rPr>
              <w:t>vehicular traffic?</w:t>
            </w:r>
          </w:p>
          <w:p w14:paraId="4910DA39" w14:textId="77777777" w:rsidR="00390983" w:rsidRDefault="00390983" w:rsidP="00CF061B">
            <w:pPr>
              <w:pStyle w:val="TableParagraph"/>
              <w:spacing w:before="3"/>
              <w:rPr>
                <w:b/>
                <w:sz w:val="17"/>
              </w:rPr>
            </w:pPr>
          </w:p>
          <w:p w14:paraId="2690A516" w14:textId="77777777" w:rsidR="00390983" w:rsidRDefault="00390983" w:rsidP="00CF061B">
            <w:pPr>
              <w:pStyle w:val="TableParagraph"/>
              <w:ind w:left="104"/>
              <w:rPr>
                <w:sz w:val="16"/>
              </w:rPr>
            </w:pPr>
            <w:r>
              <w:rPr>
                <w:sz w:val="16"/>
              </w:rPr>
              <w:t>Result in the need for new construction?</w:t>
            </w:r>
          </w:p>
          <w:p w14:paraId="1619F172" w14:textId="77777777" w:rsidR="00390983" w:rsidRDefault="00390983" w:rsidP="00CF061B">
            <w:pPr>
              <w:pStyle w:val="TableParagraph"/>
              <w:spacing w:before="8"/>
              <w:rPr>
                <w:b/>
                <w:sz w:val="19"/>
              </w:rPr>
            </w:pPr>
          </w:p>
          <w:p w14:paraId="7C505B95" w14:textId="77777777" w:rsidR="00390983" w:rsidRDefault="00390983" w:rsidP="00CF061B">
            <w:pPr>
              <w:pStyle w:val="TableParagraph"/>
              <w:spacing w:line="276" w:lineRule="auto"/>
              <w:ind w:left="104" w:right="474"/>
              <w:rPr>
                <w:sz w:val="16"/>
              </w:rPr>
            </w:pPr>
            <w:r>
              <w:rPr>
                <w:spacing w:val="-3"/>
                <w:sz w:val="16"/>
              </w:rPr>
              <w:t xml:space="preserve">Impact </w:t>
            </w:r>
            <w:r>
              <w:rPr>
                <w:sz w:val="16"/>
              </w:rPr>
              <w:t xml:space="preserve">on </w:t>
            </w:r>
            <w:r>
              <w:rPr>
                <w:spacing w:val="-4"/>
                <w:sz w:val="16"/>
              </w:rPr>
              <w:t xml:space="preserve">any </w:t>
            </w:r>
            <w:r>
              <w:rPr>
                <w:sz w:val="16"/>
              </w:rPr>
              <w:t xml:space="preserve">Air </w:t>
            </w:r>
            <w:r>
              <w:rPr>
                <w:spacing w:val="-4"/>
                <w:sz w:val="16"/>
              </w:rPr>
              <w:t xml:space="preserve">Quality </w:t>
            </w:r>
            <w:r>
              <w:rPr>
                <w:spacing w:val="-5"/>
                <w:sz w:val="16"/>
              </w:rPr>
              <w:t xml:space="preserve">Management </w:t>
            </w:r>
            <w:r>
              <w:rPr>
                <w:spacing w:val="-3"/>
                <w:sz w:val="16"/>
              </w:rPr>
              <w:t>Areas?</w:t>
            </w:r>
          </w:p>
        </w:tc>
        <w:tc>
          <w:tcPr>
            <w:tcW w:w="4112" w:type="dxa"/>
          </w:tcPr>
          <w:p w14:paraId="31D653AC" w14:textId="77777777" w:rsidR="00390983" w:rsidRPr="000A6039" w:rsidRDefault="00390983" w:rsidP="00CF061B">
            <w:pPr>
              <w:pStyle w:val="TableParagraph"/>
              <w:ind w:left="105" w:right="156"/>
              <w:rPr>
                <w:sz w:val="16"/>
                <w:szCs w:val="16"/>
              </w:rPr>
            </w:pPr>
            <w:r w:rsidRPr="000A6039">
              <w:rPr>
                <w:sz w:val="16"/>
                <w:szCs w:val="16"/>
              </w:rPr>
              <w:t>Land use planning can bring long-term positive effects to air quality. It encourages developments to be planned in such a way that the need to travel is reduced and encourages travel by the most sustainable modes by prioritising access to these in the design. Ensuring synchronicity between Transport and Land Use strategies should ensure air quality needs play a more prominent role in decision-making than it does at present. This is preferable to the alternative scenario where air quality is not considered in the development process and conditions worsen.</w:t>
            </w:r>
          </w:p>
        </w:tc>
        <w:tc>
          <w:tcPr>
            <w:tcW w:w="709" w:type="dxa"/>
          </w:tcPr>
          <w:p w14:paraId="0654C0BC" w14:textId="77777777" w:rsidR="00390983" w:rsidRDefault="00390983" w:rsidP="00CF061B">
            <w:pPr>
              <w:pStyle w:val="TableParagraph"/>
              <w:spacing w:line="180" w:lineRule="exact"/>
              <w:ind w:left="102"/>
              <w:rPr>
                <w:sz w:val="16"/>
              </w:rPr>
            </w:pPr>
            <w:r>
              <w:rPr>
                <w:sz w:val="16"/>
              </w:rPr>
              <w:t>++</w:t>
            </w:r>
          </w:p>
        </w:tc>
        <w:tc>
          <w:tcPr>
            <w:tcW w:w="3119" w:type="dxa"/>
          </w:tcPr>
          <w:p w14:paraId="7C729834" w14:textId="77777777" w:rsidR="00390983" w:rsidRPr="00FC54BB" w:rsidRDefault="00390983" w:rsidP="00CF061B">
            <w:pPr>
              <w:pStyle w:val="TableParagraph"/>
              <w:ind w:left="104" w:right="203"/>
              <w:jc w:val="both"/>
              <w:rPr>
                <w:sz w:val="16"/>
                <w:szCs w:val="16"/>
              </w:rPr>
            </w:pPr>
            <w:r w:rsidRPr="00FC54BB">
              <w:rPr>
                <w:sz w:val="16"/>
                <w:szCs w:val="16"/>
              </w:rPr>
              <w:t>Not encouraging and facilitating sustainable travel to new developments could see a worsening of air quality as car travel becomes the main mode of transport to such sites, with long-term negative impacts.</w:t>
            </w:r>
          </w:p>
        </w:tc>
        <w:tc>
          <w:tcPr>
            <w:tcW w:w="712" w:type="dxa"/>
          </w:tcPr>
          <w:p w14:paraId="5345EDAA" w14:textId="77777777" w:rsidR="00390983" w:rsidRDefault="00390983" w:rsidP="00CF061B">
            <w:pPr>
              <w:pStyle w:val="TableParagraph"/>
              <w:spacing w:line="180" w:lineRule="exact"/>
              <w:ind w:left="102"/>
              <w:rPr>
                <w:sz w:val="16"/>
              </w:rPr>
            </w:pPr>
            <w:r>
              <w:rPr>
                <w:sz w:val="16"/>
              </w:rPr>
              <w:t>-</w:t>
            </w:r>
          </w:p>
        </w:tc>
      </w:tr>
      <w:tr w:rsidR="00390983" w14:paraId="49036444" w14:textId="77777777" w:rsidTr="00CF061B">
        <w:trPr>
          <w:trHeight w:val="1458"/>
        </w:trPr>
        <w:tc>
          <w:tcPr>
            <w:tcW w:w="1102" w:type="dxa"/>
          </w:tcPr>
          <w:p w14:paraId="7C5645DB" w14:textId="77777777" w:rsidR="00390983" w:rsidRDefault="00390983" w:rsidP="00CF061B">
            <w:pPr>
              <w:pStyle w:val="TableParagraph"/>
              <w:ind w:left="107" w:right="391"/>
              <w:rPr>
                <w:sz w:val="16"/>
              </w:rPr>
            </w:pPr>
            <w:r>
              <w:rPr>
                <w:sz w:val="16"/>
              </w:rPr>
              <w:t>Climatic factors</w:t>
            </w:r>
          </w:p>
        </w:tc>
        <w:tc>
          <w:tcPr>
            <w:tcW w:w="2127" w:type="dxa"/>
          </w:tcPr>
          <w:p w14:paraId="14C2DAF9" w14:textId="77777777" w:rsidR="00390983" w:rsidRDefault="00390983" w:rsidP="00CF061B">
            <w:pPr>
              <w:pStyle w:val="TableParagraph"/>
              <w:spacing w:line="278" w:lineRule="auto"/>
              <w:ind w:left="104" w:right="173"/>
              <w:rPr>
                <w:sz w:val="16"/>
              </w:rPr>
            </w:pPr>
            <w:r>
              <w:rPr>
                <w:sz w:val="16"/>
              </w:rPr>
              <w:t>To reduce the cause and effects of climate change.</w:t>
            </w:r>
          </w:p>
          <w:p w14:paraId="1257320A" w14:textId="77777777" w:rsidR="00390983" w:rsidRDefault="00390983" w:rsidP="00CF061B">
            <w:pPr>
              <w:pStyle w:val="TableParagraph"/>
              <w:rPr>
                <w:b/>
                <w:sz w:val="17"/>
              </w:rPr>
            </w:pPr>
          </w:p>
          <w:p w14:paraId="36276A39" w14:textId="77777777" w:rsidR="00390983" w:rsidRDefault="00390983" w:rsidP="00CF061B">
            <w:pPr>
              <w:pStyle w:val="TableParagraph"/>
              <w:spacing w:line="276" w:lineRule="auto"/>
              <w:ind w:left="104" w:right="209"/>
              <w:rPr>
                <w:sz w:val="16"/>
              </w:rPr>
            </w:pPr>
            <w:r>
              <w:rPr>
                <w:sz w:val="16"/>
              </w:rPr>
              <w:t>To limit or reduce the emissions of greenhouse gases.</w:t>
            </w:r>
          </w:p>
        </w:tc>
        <w:tc>
          <w:tcPr>
            <w:tcW w:w="3260" w:type="dxa"/>
          </w:tcPr>
          <w:p w14:paraId="2122D637" w14:textId="77777777" w:rsidR="00390983" w:rsidRDefault="00390983" w:rsidP="00CF061B">
            <w:pPr>
              <w:pStyle w:val="TableParagraph"/>
              <w:spacing w:line="182" w:lineRule="exact"/>
              <w:ind w:left="104"/>
              <w:rPr>
                <w:sz w:val="16"/>
              </w:rPr>
            </w:pPr>
            <w:r>
              <w:rPr>
                <w:sz w:val="16"/>
              </w:rPr>
              <w:t>Promote sustainable and active travel?</w:t>
            </w:r>
          </w:p>
          <w:p w14:paraId="5080B6B9" w14:textId="77777777" w:rsidR="00390983" w:rsidRDefault="00390983" w:rsidP="00CF061B">
            <w:pPr>
              <w:pStyle w:val="TableParagraph"/>
              <w:spacing w:before="10"/>
              <w:rPr>
                <w:b/>
                <w:sz w:val="19"/>
              </w:rPr>
            </w:pPr>
          </w:p>
          <w:p w14:paraId="74EEC0A1" w14:textId="77777777" w:rsidR="00390983" w:rsidRDefault="00390983" w:rsidP="00CF061B">
            <w:pPr>
              <w:pStyle w:val="TableParagraph"/>
              <w:spacing w:line="276" w:lineRule="auto"/>
              <w:ind w:left="104" w:right="1342"/>
              <w:rPr>
                <w:sz w:val="16"/>
              </w:rPr>
            </w:pPr>
            <w:r>
              <w:rPr>
                <w:sz w:val="16"/>
              </w:rPr>
              <w:t>Promote the use of clean fuels/technologies?</w:t>
            </w:r>
          </w:p>
          <w:p w14:paraId="0660D023" w14:textId="77777777" w:rsidR="00390983" w:rsidRDefault="00390983" w:rsidP="00CF061B">
            <w:pPr>
              <w:pStyle w:val="TableParagraph"/>
              <w:spacing w:before="5"/>
              <w:rPr>
                <w:b/>
                <w:sz w:val="17"/>
              </w:rPr>
            </w:pPr>
          </w:p>
          <w:p w14:paraId="4B1D74B4" w14:textId="77777777" w:rsidR="00390983" w:rsidRPr="00D44BE4" w:rsidRDefault="00390983" w:rsidP="00CF061B">
            <w:pPr>
              <w:pStyle w:val="TableParagraph"/>
              <w:ind w:left="104"/>
              <w:rPr>
                <w:sz w:val="16"/>
              </w:rPr>
            </w:pPr>
            <w:r>
              <w:rPr>
                <w:sz w:val="16"/>
              </w:rPr>
              <w:t>Reduce the need to travel, especially by</w:t>
            </w:r>
            <w:r>
              <w:t xml:space="preserve"> </w:t>
            </w:r>
            <w:r w:rsidRPr="00D44BE4">
              <w:rPr>
                <w:sz w:val="16"/>
              </w:rPr>
              <w:t xml:space="preserve">motorised forms of transport? </w:t>
            </w:r>
          </w:p>
          <w:p w14:paraId="4412FAC0" w14:textId="77777777" w:rsidR="00390983" w:rsidRPr="00D44BE4" w:rsidRDefault="00390983" w:rsidP="00CF061B">
            <w:pPr>
              <w:pStyle w:val="TableParagraph"/>
              <w:ind w:left="104"/>
              <w:rPr>
                <w:sz w:val="16"/>
              </w:rPr>
            </w:pPr>
            <w:r w:rsidRPr="00D44BE4">
              <w:rPr>
                <w:sz w:val="16"/>
              </w:rPr>
              <w:t>Reduce congestion?</w:t>
            </w:r>
          </w:p>
          <w:p w14:paraId="272A7E07" w14:textId="77777777" w:rsidR="00390983" w:rsidRDefault="00390983" w:rsidP="00CF061B">
            <w:pPr>
              <w:pStyle w:val="TableParagraph"/>
              <w:ind w:left="104"/>
              <w:rPr>
                <w:sz w:val="16"/>
              </w:rPr>
            </w:pPr>
            <w:r w:rsidRPr="00D44BE4">
              <w:rPr>
                <w:sz w:val="16"/>
              </w:rPr>
              <w:t>Result in the development of peat rich soils?</w:t>
            </w:r>
          </w:p>
        </w:tc>
        <w:tc>
          <w:tcPr>
            <w:tcW w:w="4112" w:type="dxa"/>
          </w:tcPr>
          <w:p w14:paraId="2431AA10" w14:textId="77777777" w:rsidR="00390983" w:rsidRPr="00EE71E4" w:rsidRDefault="00390983" w:rsidP="00CF061B">
            <w:pPr>
              <w:pStyle w:val="TableParagraph"/>
              <w:ind w:left="105" w:right="192"/>
              <w:rPr>
                <w:sz w:val="16"/>
                <w:szCs w:val="16"/>
              </w:rPr>
            </w:pPr>
            <w:r w:rsidRPr="00EE71E4">
              <w:rPr>
                <w:sz w:val="16"/>
                <w:szCs w:val="16"/>
              </w:rPr>
              <w:t>Land use planning can bring long-term positive effects. It encourages developments to be planned in such a way that the need to travel is reduced and encourages travel by the most sustainable modes by prioritising access to these in the design. Ensuring synchronicity between Transport and Land Use strategies should ensure climactic factors play a more prominent role in decision-making than it does at present. This is preferable to the alternative scenario where</w:t>
            </w:r>
            <w:r>
              <w:rPr>
                <w:sz w:val="16"/>
                <w:szCs w:val="16"/>
              </w:rPr>
              <w:t xml:space="preserve"> climatic factors are </w:t>
            </w:r>
            <w:r w:rsidRPr="00EE71E4">
              <w:rPr>
                <w:sz w:val="16"/>
                <w:szCs w:val="16"/>
              </w:rPr>
              <w:t xml:space="preserve"> not considered in the development process and conditions worsen.</w:t>
            </w:r>
          </w:p>
        </w:tc>
        <w:tc>
          <w:tcPr>
            <w:tcW w:w="709" w:type="dxa"/>
          </w:tcPr>
          <w:p w14:paraId="2055E149" w14:textId="77777777" w:rsidR="00390983" w:rsidRDefault="00390983" w:rsidP="00CF061B">
            <w:pPr>
              <w:pStyle w:val="TableParagraph"/>
              <w:spacing w:line="180" w:lineRule="exact"/>
              <w:ind w:left="102"/>
              <w:rPr>
                <w:sz w:val="16"/>
              </w:rPr>
            </w:pPr>
            <w:r>
              <w:rPr>
                <w:sz w:val="16"/>
              </w:rPr>
              <w:t>++</w:t>
            </w:r>
          </w:p>
        </w:tc>
        <w:tc>
          <w:tcPr>
            <w:tcW w:w="3119" w:type="dxa"/>
          </w:tcPr>
          <w:p w14:paraId="19B06D36" w14:textId="77777777" w:rsidR="00390983" w:rsidRPr="00220CAF" w:rsidRDefault="00390983" w:rsidP="00CF061B">
            <w:pPr>
              <w:pStyle w:val="TableParagraph"/>
              <w:ind w:left="104" w:right="187"/>
              <w:rPr>
                <w:sz w:val="16"/>
                <w:szCs w:val="16"/>
              </w:rPr>
            </w:pPr>
            <w:r w:rsidRPr="00220CAF">
              <w:rPr>
                <w:sz w:val="16"/>
                <w:szCs w:val="16"/>
              </w:rPr>
              <w:t>Not encouraging and facilitating sustainable travel to new developments could contribute to climate change as car travel becomes the main mode of transport to such sites, with long-term negative impacts.</w:t>
            </w:r>
          </w:p>
        </w:tc>
        <w:tc>
          <w:tcPr>
            <w:tcW w:w="712" w:type="dxa"/>
          </w:tcPr>
          <w:p w14:paraId="205A733B" w14:textId="77777777" w:rsidR="00390983" w:rsidRDefault="00390983" w:rsidP="00CF061B">
            <w:pPr>
              <w:pStyle w:val="TableParagraph"/>
              <w:spacing w:line="180" w:lineRule="exact"/>
              <w:ind w:left="102"/>
              <w:rPr>
                <w:sz w:val="16"/>
              </w:rPr>
            </w:pPr>
            <w:r>
              <w:rPr>
                <w:sz w:val="16"/>
              </w:rPr>
              <w:t>-</w:t>
            </w:r>
          </w:p>
        </w:tc>
      </w:tr>
    </w:tbl>
    <w:p w14:paraId="222A69A2" w14:textId="77777777" w:rsidR="00390983" w:rsidRDefault="00390983" w:rsidP="00390983">
      <w:pPr>
        <w:pStyle w:val="BodyText"/>
        <w:spacing w:before="10"/>
        <w:rPr>
          <w:b/>
          <w:sz w:val="22"/>
        </w:rPr>
      </w:pPr>
    </w:p>
    <w:tbl>
      <w:tblPr>
        <w:tblW w:w="0" w:type="auto"/>
        <w:tblInd w:w="13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102"/>
        <w:gridCol w:w="2127"/>
        <w:gridCol w:w="3260"/>
        <w:gridCol w:w="4112"/>
        <w:gridCol w:w="709"/>
        <w:gridCol w:w="3119"/>
        <w:gridCol w:w="712"/>
      </w:tblGrid>
      <w:tr w:rsidR="00390983" w14:paraId="7CE28EC1" w14:textId="77777777" w:rsidTr="00CF061B">
        <w:trPr>
          <w:trHeight w:val="2080"/>
        </w:trPr>
        <w:tc>
          <w:tcPr>
            <w:tcW w:w="1102" w:type="dxa"/>
          </w:tcPr>
          <w:p w14:paraId="50233907" w14:textId="77777777" w:rsidR="00390983" w:rsidRDefault="00390983" w:rsidP="00CF061B">
            <w:pPr>
              <w:pStyle w:val="TableParagraph"/>
              <w:spacing w:line="180" w:lineRule="exact"/>
              <w:ind w:left="107"/>
              <w:rPr>
                <w:sz w:val="16"/>
              </w:rPr>
            </w:pPr>
            <w:r>
              <w:rPr>
                <w:sz w:val="16"/>
              </w:rPr>
              <w:t>Soil</w:t>
            </w:r>
          </w:p>
        </w:tc>
        <w:tc>
          <w:tcPr>
            <w:tcW w:w="2127" w:type="dxa"/>
          </w:tcPr>
          <w:p w14:paraId="724F9ED3" w14:textId="77777777" w:rsidR="00390983" w:rsidRDefault="00390983" w:rsidP="00CF061B">
            <w:pPr>
              <w:pStyle w:val="TableParagraph"/>
              <w:spacing w:line="276" w:lineRule="auto"/>
              <w:ind w:left="104" w:right="75"/>
              <w:rPr>
                <w:sz w:val="16"/>
              </w:rPr>
            </w:pPr>
            <w:r>
              <w:rPr>
                <w:sz w:val="16"/>
              </w:rPr>
              <w:t>To reduce contamination, safeguard soil quantity and quality.</w:t>
            </w:r>
          </w:p>
        </w:tc>
        <w:tc>
          <w:tcPr>
            <w:tcW w:w="3260" w:type="dxa"/>
          </w:tcPr>
          <w:p w14:paraId="738D0A52" w14:textId="77777777" w:rsidR="00390983" w:rsidRDefault="00390983" w:rsidP="00CF061B">
            <w:pPr>
              <w:pStyle w:val="TableParagraph"/>
              <w:spacing w:line="182" w:lineRule="exact"/>
              <w:ind w:left="104"/>
              <w:rPr>
                <w:sz w:val="16"/>
              </w:rPr>
            </w:pPr>
            <w:r>
              <w:rPr>
                <w:sz w:val="16"/>
              </w:rPr>
              <w:t>Cause soil sealing and compaction?</w:t>
            </w:r>
          </w:p>
          <w:p w14:paraId="04D1EDCB" w14:textId="77777777" w:rsidR="00390983" w:rsidRDefault="00390983" w:rsidP="00CF061B">
            <w:pPr>
              <w:pStyle w:val="TableParagraph"/>
              <w:spacing w:before="7"/>
              <w:rPr>
                <w:b/>
                <w:sz w:val="19"/>
              </w:rPr>
            </w:pPr>
          </w:p>
          <w:p w14:paraId="049C3DEC" w14:textId="77777777" w:rsidR="00390983" w:rsidRDefault="00390983" w:rsidP="00CF061B">
            <w:pPr>
              <w:pStyle w:val="TableParagraph"/>
              <w:spacing w:before="1" w:line="278" w:lineRule="auto"/>
              <w:ind w:left="104" w:right="169"/>
              <w:rPr>
                <w:sz w:val="16"/>
              </w:rPr>
            </w:pPr>
            <w:r>
              <w:rPr>
                <w:spacing w:val="-4"/>
                <w:sz w:val="16"/>
              </w:rPr>
              <w:t xml:space="preserve">Result </w:t>
            </w:r>
            <w:r>
              <w:rPr>
                <w:spacing w:val="-3"/>
                <w:sz w:val="16"/>
              </w:rPr>
              <w:t xml:space="preserve">in </w:t>
            </w:r>
            <w:r>
              <w:rPr>
                <w:spacing w:val="-2"/>
                <w:sz w:val="16"/>
              </w:rPr>
              <w:t xml:space="preserve">the </w:t>
            </w:r>
            <w:r>
              <w:rPr>
                <w:spacing w:val="-4"/>
                <w:sz w:val="16"/>
              </w:rPr>
              <w:t xml:space="preserve">release </w:t>
            </w:r>
            <w:r>
              <w:rPr>
                <w:spacing w:val="-3"/>
                <w:sz w:val="16"/>
              </w:rPr>
              <w:t xml:space="preserve">of </w:t>
            </w:r>
            <w:r>
              <w:rPr>
                <w:spacing w:val="-4"/>
                <w:sz w:val="16"/>
              </w:rPr>
              <w:t xml:space="preserve">substances </w:t>
            </w:r>
            <w:r>
              <w:rPr>
                <w:spacing w:val="-5"/>
                <w:sz w:val="16"/>
              </w:rPr>
              <w:t xml:space="preserve">that </w:t>
            </w:r>
            <w:r>
              <w:rPr>
                <w:spacing w:val="-3"/>
                <w:sz w:val="16"/>
              </w:rPr>
              <w:t xml:space="preserve">could </w:t>
            </w:r>
            <w:r>
              <w:rPr>
                <w:spacing w:val="-4"/>
                <w:sz w:val="16"/>
              </w:rPr>
              <w:t xml:space="preserve">potentially contaminate </w:t>
            </w:r>
            <w:r>
              <w:rPr>
                <w:spacing w:val="-2"/>
                <w:sz w:val="16"/>
              </w:rPr>
              <w:t xml:space="preserve">the </w:t>
            </w:r>
            <w:r>
              <w:rPr>
                <w:spacing w:val="-3"/>
                <w:sz w:val="16"/>
              </w:rPr>
              <w:t>soil?</w:t>
            </w:r>
          </w:p>
          <w:p w14:paraId="79002A8C" w14:textId="77777777" w:rsidR="00390983" w:rsidRDefault="00390983" w:rsidP="00CF061B">
            <w:pPr>
              <w:pStyle w:val="TableParagraph"/>
              <w:spacing w:before="1"/>
              <w:rPr>
                <w:b/>
                <w:sz w:val="17"/>
              </w:rPr>
            </w:pPr>
          </w:p>
          <w:p w14:paraId="166D3652" w14:textId="77777777" w:rsidR="00390983" w:rsidRDefault="00390983" w:rsidP="00CF061B">
            <w:pPr>
              <w:pStyle w:val="TableParagraph"/>
              <w:spacing w:line="276" w:lineRule="auto"/>
              <w:ind w:left="104" w:right="169"/>
              <w:rPr>
                <w:sz w:val="16"/>
              </w:rPr>
            </w:pPr>
            <w:r>
              <w:rPr>
                <w:spacing w:val="-3"/>
                <w:sz w:val="16"/>
              </w:rPr>
              <w:t xml:space="preserve">Ensure that </w:t>
            </w:r>
            <w:r>
              <w:rPr>
                <w:spacing w:val="-4"/>
                <w:sz w:val="16"/>
              </w:rPr>
              <w:t xml:space="preserve">possible contamination </w:t>
            </w:r>
            <w:r>
              <w:rPr>
                <w:spacing w:val="-3"/>
                <w:sz w:val="16"/>
              </w:rPr>
              <w:t xml:space="preserve">will </w:t>
            </w:r>
            <w:r>
              <w:rPr>
                <w:sz w:val="16"/>
              </w:rPr>
              <w:t xml:space="preserve">be </w:t>
            </w:r>
            <w:r>
              <w:rPr>
                <w:spacing w:val="-4"/>
                <w:sz w:val="16"/>
              </w:rPr>
              <w:t xml:space="preserve">properly remediated </w:t>
            </w:r>
            <w:r>
              <w:rPr>
                <w:spacing w:val="-3"/>
                <w:sz w:val="16"/>
              </w:rPr>
              <w:t xml:space="preserve">and </w:t>
            </w:r>
            <w:r>
              <w:rPr>
                <w:spacing w:val="-4"/>
                <w:sz w:val="16"/>
              </w:rPr>
              <w:t xml:space="preserve">not impact upon sensitive receptors </w:t>
            </w:r>
            <w:r>
              <w:rPr>
                <w:spacing w:val="-3"/>
                <w:sz w:val="16"/>
              </w:rPr>
              <w:t xml:space="preserve">such as </w:t>
            </w:r>
            <w:r>
              <w:rPr>
                <w:spacing w:val="-4"/>
                <w:sz w:val="16"/>
              </w:rPr>
              <w:t xml:space="preserve">human health </w:t>
            </w:r>
            <w:r>
              <w:rPr>
                <w:spacing w:val="-3"/>
                <w:sz w:val="16"/>
              </w:rPr>
              <w:t xml:space="preserve">and </w:t>
            </w:r>
            <w:r>
              <w:rPr>
                <w:spacing w:val="-2"/>
                <w:sz w:val="16"/>
              </w:rPr>
              <w:t xml:space="preserve">the </w:t>
            </w:r>
            <w:r>
              <w:rPr>
                <w:spacing w:val="-4"/>
                <w:sz w:val="16"/>
              </w:rPr>
              <w:t>water environment?</w:t>
            </w:r>
          </w:p>
        </w:tc>
        <w:tc>
          <w:tcPr>
            <w:tcW w:w="4112" w:type="dxa"/>
          </w:tcPr>
          <w:p w14:paraId="76C9AC32" w14:textId="77777777" w:rsidR="00390983" w:rsidRPr="00387C37" w:rsidRDefault="00390983" w:rsidP="00CF061B">
            <w:pPr>
              <w:pStyle w:val="TableParagraph"/>
              <w:ind w:left="105" w:right="117"/>
              <w:rPr>
                <w:sz w:val="16"/>
                <w:szCs w:val="16"/>
              </w:rPr>
            </w:pPr>
            <w:r>
              <w:rPr>
                <w:sz w:val="16"/>
                <w:szCs w:val="16"/>
              </w:rPr>
              <w:t>Supporting development which reduces the need to travel and makes access easier by the most sustainable modes can impact positively on soil  by minimising the amount of land and soil take. A support for developing brownfield sites can further assist with this.</w:t>
            </w:r>
          </w:p>
        </w:tc>
        <w:tc>
          <w:tcPr>
            <w:tcW w:w="709" w:type="dxa"/>
          </w:tcPr>
          <w:p w14:paraId="31DFF426" w14:textId="77777777" w:rsidR="00390983" w:rsidRDefault="00390983" w:rsidP="00CF061B">
            <w:pPr>
              <w:pStyle w:val="TableParagraph"/>
              <w:spacing w:line="180" w:lineRule="exact"/>
              <w:ind w:left="102"/>
              <w:rPr>
                <w:sz w:val="16"/>
              </w:rPr>
            </w:pPr>
            <w:r>
              <w:rPr>
                <w:sz w:val="16"/>
              </w:rPr>
              <w:t>+</w:t>
            </w:r>
          </w:p>
        </w:tc>
        <w:tc>
          <w:tcPr>
            <w:tcW w:w="3119" w:type="dxa"/>
          </w:tcPr>
          <w:p w14:paraId="77A6248D" w14:textId="77777777" w:rsidR="00390983" w:rsidRPr="00A34AAA" w:rsidRDefault="00390983" w:rsidP="00CF061B">
            <w:pPr>
              <w:pStyle w:val="TableParagraph"/>
              <w:ind w:left="104" w:right="116"/>
              <w:rPr>
                <w:sz w:val="16"/>
                <w:szCs w:val="16"/>
              </w:rPr>
            </w:pPr>
            <w:r w:rsidRPr="00A34AAA">
              <w:rPr>
                <w:sz w:val="16"/>
                <w:szCs w:val="16"/>
              </w:rPr>
              <w:t>Any deterioration in air quality can have knock-on negative impacts on soil.</w:t>
            </w:r>
          </w:p>
        </w:tc>
        <w:tc>
          <w:tcPr>
            <w:tcW w:w="712" w:type="dxa"/>
          </w:tcPr>
          <w:p w14:paraId="3BD531C1" w14:textId="77777777" w:rsidR="00390983" w:rsidRDefault="00390983" w:rsidP="00CF061B">
            <w:pPr>
              <w:pStyle w:val="TableParagraph"/>
              <w:spacing w:line="180" w:lineRule="exact"/>
              <w:ind w:left="102"/>
              <w:rPr>
                <w:sz w:val="16"/>
              </w:rPr>
            </w:pPr>
            <w:r>
              <w:rPr>
                <w:sz w:val="16"/>
              </w:rPr>
              <w:t>-</w:t>
            </w:r>
          </w:p>
        </w:tc>
      </w:tr>
      <w:tr w:rsidR="00390983" w14:paraId="3FAA19F2" w14:textId="77777777" w:rsidTr="00CF061B">
        <w:trPr>
          <w:trHeight w:val="2080"/>
        </w:trPr>
        <w:tc>
          <w:tcPr>
            <w:tcW w:w="1102" w:type="dxa"/>
          </w:tcPr>
          <w:p w14:paraId="1A8B738F" w14:textId="77777777" w:rsidR="00390983" w:rsidRDefault="00390983" w:rsidP="00CF061B">
            <w:pPr>
              <w:pStyle w:val="TableParagraph"/>
              <w:spacing w:line="180" w:lineRule="exact"/>
              <w:ind w:left="107"/>
              <w:rPr>
                <w:sz w:val="16"/>
              </w:rPr>
            </w:pPr>
            <w:r>
              <w:rPr>
                <w:sz w:val="16"/>
              </w:rPr>
              <w:t>Water</w:t>
            </w:r>
          </w:p>
        </w:tc>
        <w:tc>
          <w:tcPr>
            <w:tcW w:w="2127" w:type="dxa"/>
          </w:tcPr>
          <w:p w14:paraId="72DCE8B9" w14:textId="77777777" w:rsidR="00390983" w:rsidRDefault="00390983" w:rsidP="00CF061B">
            <w:pPr>
              <w:pStyle w:val="TableParagraph"/>
              <w:spacing w:line="276" w:lineRule="auto"/>
              <w:ind w:left="104" w:right="57"/>
              <w:rPr>
                <w:sz w:val="16"/>
              </w:rPr>
            </w:pPr>
            <w:r>
              <w:rPr>
                <w:sz w:val="16"/>
              </w:rPr>
              <w:t>To ensure that the water quality and good ecological status of the water framework directive are maintained.</w:t>
            </w:r>
          </w:p>
        </w:tc>
        <w:tc>
          <w:tcPr>
            <w:tcW w:w="3260" w:type="dxa"/>
          </w:tcPr>
          <w:p w14:paraId="1FD8EEC1" w14:textId="77777777" w:rsidR="00390983" w:rsidRDefault="00390983" w:rsidP="00CF061B">
            <w:pPr>
              <w:pStyle w:val="TableParagraph"/>
              <w:spacing w:line="276" w:lineRule="auto"/>
              <w:ind w:left="104" w:right="103"/>
              <w:rPr>
                <w:sz w:val="16"/>
              </w:rPr>
            </w:pPr>
            <w:r>
              <w:rPr>
                <w:spacing w:val="-4"/>
                <w:sz w:val="16"/>
              </w:rPr>
              <w:t xml:space="preserve">Result </w:t>
            </w:r>
            <w:r>
              <w:rPr>
                <w:sz w:val="16"/>
              </w:rPr>
              <w:t xml:space="preserve">in </w:t>
            </w:r>
            <w:r>
              <w:rPr>
                <w:spacing w:val="-3"/>
                <w:sz w:val="16"/>
              </w:rPr>
              <w:t xml:space="preserve">the </w:t>
            </w:r>
            <w:r>
              <w:rPr>
                <w:spacing w:val="-4"/>
                <w:sz w:val="16"/>
              </w:rPr>
              <w:t xml:space="preserve">release </w:t>
            </w:r>
            <w:r>
              <w:rPr>
                <w:spacing w:val="-3"/>
                <w:sz w:val="16"/>
              </w:rPr>
              <w:t xml:space="preserve">of </w:t>
            </w:r>
            <w:r>
              <w:rPr>
                <w:spacing w:val="-4"/>
                <w:sz w:val="16"/>
              </w:rPr>
              <w:t xml:space="preserve">water-borne </w:t>
            </w:r>
            <w:r>
              <w:rPr>
                <w:spacing w:val="-5"/>
                <w:sz w:val="16"/>
              </w:rPr>
              <w:t xml:space="preserve">pollution </w:t>
            </w:r>
            <w:r>
              <w:rPr>
                <w:spacing w:val="-3"/>
                <w:sz w:val="16"/>
              </w:rPr>
              <w:t xml:space="preserve">into </w:t>
            </w:r>
            <w:r>
              <w:rPr>
                <w:spacing w:val="-4"/>
                <w:sz w:val="16"/>
              </w:rPr>
              <w:t>watercourses, groundwater or reservoirs?</w:t>
            </w:r>
          </w:p>
          <w:p w14:paraId="604C2B2B" w14:textId="77777777" w:rsidR="00390983" w:rsidRDefault="00390983" w:rsidP="00CF061B">
            <w:pPr>
              <w:pStyle w:val="TableParagraph"/>
              <w:spacing w:before="3"/>
              <w:rPr>
                <w:b/>
                <w:sz w:val="17"/>
              </w:rPr>
            </w:pPr>
          </w:p>
          <w:p w14:paraId="6520EE48" w14:textId="77777777" w:rsidR="00390983" w:rsidRDefault="00390983" w:rsidP="00CF061B">
            <w:pPr>
              <w:pStyle w:val="TableParagraph"/>
              <w:spacing w:line="276" w:lineRule="auto"/>
              <w:ind w:left="104" w:hanging="1"/>
              <w:rPr>
                <w:sz w:val="16"/>
              </w:rPr>
            </w:pPr>
            <w:r>
              <w:rPr>
                <w:spacing w:val="-4"/>
                <w:sz w:val="16"/>
              </w:rPr>
              <w:t xml:space="preserve">Increase </w:t>
            </w:r>
            <w:r>
              <w:rPr>
                <w:spacing w:val="-2"/>
                <w:sz w:val="16"/>
              </w:rPr>
              <w:t xml:space="preserve">the </w:t>
            </w:r>
            <w:r>
              <w:rPr>
                <w:spacing w:val="-4"/>
                <w:sz w:val="16"/>
              </w:rPr>
              <w:t xml:space="preserve">amount </w:t>
            </w:r>
            <w:r>
              <w:rPr>
                <w:spacing w:val="-3"/>
                <w:sz w:val="16"/>
              </w:rPr>
              <w:t xml:space="preserve">of </w:t>
            </w:r>
            <w:r>
              <w:rPr>
                <w:spacing w:val="-4"/>
                <w:sz w:val="16"/>
              </w:rPr>
              <w:t xml:space="preserve">surface water </w:t>
            </w:r>
            <w:r>
              <w:rPr>
                <w:spacing w:val="-5"/>
                <w:sz w:val="16"/>
              </w:rPr>
              <w:t xml:space="preserve">run-off </w:t>
            </w:r>
            <w:r>
              <w:rPr>
                <w:spacing w:val="-3"/>
                <w:sz w:val="16"/>
              </w:rPr>
              <w:t xml:space="preserve">into </w:t>
            </w:r>
            <w:r>
              <w:rPr>
                <w:spacing w:val="-4"/>
                <w:sz w:val="16"/>
              </w:rPr>
              <w:t>water bodies?</w:t>
            </w:r>
          </w:p>
          <w:p w14:paraId="3B621BF2" w14:textId="77777777" w:rsidR="00390983" w:rsidRDefault="00390983" w:rsidP="00CF061B">
            <w:pPr>
              <w:pStyle w:val="TableParagraph"/>
              <w:spacing w:before="5"/>
              <w:rPr>
                <w:b/>
                <w:sz w:val="17"/>
              </w:rPr>
            </w:pPr>
          </w:p>
          <w:p w14:paraId="3DD6D9F2" w14:textId="77777777" w:rsidR="00390983" w:rsidRDefault="00390983" w:rsidP="00CF061B">
            <w:pPr>
              <w:pStyle w:val="TableParagraph"/>
              <w:spacing w:line="276" w:lineRule="auto"/>
              <w:ind w:left="104" w:right="261"/>
              <w:rPr>
                <w:sz w:val="16"/>
              </w:rPr>
            </w:pPr>
            <w:r>
              <w:rPr>
                <w:spacing w:val="-4"/>
                <w:sz w:val="16"/>
              </w:rPr>
              <w:t xml:space="preserve">Increase development </w:t>
            </w:r>
            <w:r>
              <w:rPr>
                <w:spacing w:val="-3"/>
                <w:sz w:val="16"/>
              </w:rPr>
              <w:t xml:space="preserve">that </w:t>
            </w:r>
            <w:r>
              <w:rPr>
                <w:spacing w:val="-4"/>
                <w:sz w:val="16"/>
              </w:rPr>
              <w:t xml:space="preserve">physically impacts </w:t>
            </w:r>
            <w:r>
              <w:rPr>
                <w:sz w:val="16"/>
              </w:rPr>
              <w:t xml:space="preserve">on a </w:t>
            </w:r>
            <w:r>
              <w:rPr>
                <w:spacing w:val="-4"/>
                <w:sz w:val="16"/>
              </w:rPr>
              <w:t xml:space="preserve">watercourse </w:t>
            </w:r>
            <w:r>
              <w:rPr>
                <w:sz w:val="16"/>
              </w:rPr>
              <w:t xml:space="preserve">or </w:t>
            </w:r>
            <w:r>
              <w:rPr>
                <w:spacing w:val="-2"/>
                <w:sz w:val="16"/>
              </w:rPr>
              <w:t xml:space="preserve">the </w:t>
            </w:r>
            <w:r>
              <w:rPr>
                <w:spacing w:val="-5"/>
                <w:sz w:val="16"/>
              </w:rPr>
              <w:t>coastline.</w:t>
            </w:r>
          </w:p>
        </w:tc>
        <w:tc>
          <w:tcPr>
            <w:tcW w:w="4112" w:type="dxa"/>
          </w:tcPr>
          <w:p w14:paraId="7673FA3E" w14:textId="77777777" w:rsidR="00390983" w:rsidRPr="008807C5" w:rsidRDefault="00390983" w:rsidP="00CF061B">
            <w:pPr>
              <w:pStyle w:val="TableParagraph"/>
              <w:spacing w:line="180" w:lineRule="exact"/>
              <w:ind w:left="105"/>
              <w:rPr>
                <w:sz w:val="16"/>
                <w:szCs w:val="16"/>
              </w:rPr>
            </w:pPr>
            <w:r>
              <w:rPr>
                <w:sz w:val="16"/>
                <w:szCs w:val="16"/>
              </w:rPr>
              <w:t xml:space="preserve">Supporting development layouts which reduce the need to travel and build in the right infrastructure from the off should ensure that the amount of sealed surface for transport is taken and that drainage, water capture and treatment are all properly considered. </w:t>
            </w:r>
          </w:p>
        </w:tc>
        <w:tc>
          <w:tcPr>
            <w:tcW w:w="709" w:type="dxa"/>
          </w:tcPr>
          <w:p w14:paraId="5A541ADA" w14:textId="77777777" w:rsidR="00390983" w:rsidRDefault="00390983" w:rsidP="00CF061B">
            <w:pPr>
              <w:pStyle w:val="TableParagraph"/>
              <w:spacing w:line="180" w:lineRule="exact"/>
              <w:ind w:left="102"/>
              <w:rPr>
                <w:sz w:val="16"/>
              </w:rPr>
            </w:pPr>
            <w:r>
              <w:rPr>
                <w:sz w:val="16"/>
              </w:rPr>
              <w:t>+</w:t>
            </w:r>
          </w:p>
        </w:tc>
        <w:tc>
          <w:tcPr>
            <w:tcW w:w="3119" w:type="dxa"/>
          </w:tcPr>
          <w:p w14:paraId="679700A0" w14:textId="77777777" w:rsidR="00390983" w:rsidRPr="00E7068E" w:rsidRDefault="00390983" w:rsidP="00CF061B">
            <w:pPr>
              <w:pStyle w:val="TableParagraph"/>
              <w:spacing w:line="180" w:lineRule="exact"/>
              <w:ind w:left="104"/>
              <w:rPr>
                <w:sz w:val="16"/>
                <w:szCs w:val="16"/>
              </w:rPr>
            </w:pPr>
            <w:r>
              <w:rPr>
                <w:sz w:val="16"/>
                <w:szCs w:val="16"/>
              </w:rPr>
              <w:t xml:space="preserve">Without this, developments may not be planned to reduce the amount of land needed for transport. </w:t>
            </w:r>
          </w:p>
        </w:tc>
        <w:tc>
          <w:tcPr>
            <w:tcW w:w="712" w:type="dxa"/>
          </w:tcPr>
          <w:p w14:paraId="26FFD564" w14:textId="77777777" w:rsidR="00390983" w:rsidRDefault="00390983" w:rsidP="00CF061B">
            <w:pPr>
              <w:pStyle w:val="TableParagraph"/>
              <w:spacing w:line="180" w:lineRule="exact"/>
              <w:ind w:left="102"/>
              <w:rPr>
                <w:sz w:val="16"/>
              </w:rPr>
            </w:pPr>
            <w:r>
              <w:rPr>
                <w:sz w:val="16"/>
              </w:rPr>
              <w:t>0</w:t>
            </w:r>
          </w:p>
        </w:tc>
      </w:tr>
      <w:tr w:rsidR="00390983" w14:paraId="0A218D72" w14:textId="77777777" w:rsidTr="00CF061B">
        <w:trPr>
          <w:trHeight w:val="1871"/>
        </w:trPr>
        <w:tc>
          <w:tcPr>
            <w:tcW w:w="1102" w:type="dxa"/>
          </w:tcPr>
          <w:p w14:paraId="7BB230BA" w14:textId="77777777" w:rsidR="00390983" w:rsidRDefault="00390983" w:rsidP="00CF061B">
            <w:pPr>
              <w:pStyle w:val="TableParagraph"/>
              <w:spacing w:line="182" w:lineRule="exact"/>
              <w:ind w:left="107"/>
              <w:rPr>
                <w:sz w:val="16"/>
              </w:rPr>
            </w:pPr>
            <w:r>
              <w:rPr>
                <w:sz w:val="16"/>
              </w:rPr>
              <w:t>Landscape</w:t>
            </w:r>
          </w:p>
        </w:tc>
        <w:tc>
          <w:tcPr>
            <w:tcW w:w="2127" w:type="dxa"/>
          </w:tcPr>
          <w:p w14:paraId="7E044B46" w14:textId="77777777" w:rsidR="00390983" w:rsidRDefault="00390983" w:rsidP="00CF061B">
            <w:pPr>
              <w:pStyle w:val="TableParagraph"/>
              <w:spacing w:before="1" w:line="276" w:lineRule="auto"/>
              <w:ind w:left="104" w:right="300"/>
              <w:jc w:val="both"/>
              <w:rPr>
                <w:sz w:val="16"/>
              </w:rPr>
            </w:pPr>
            <w:r>
              <w:rPr>
                <w:sz w:val="16"/>
              </w:rPr>
              <w:t xml:space="preserve">To </w:t>
            </w:r>
            <w:r>
              <w:rPr>
                <w:spacing w:val="-4"/>
                <w:sz w:val="16"/>
              </w:rPr>
              <w:t xml:space="preserve">conserve </w:t>
            </w:r>
            <w:r>
              <w:rPr>
                <w:spacing w:val="-3"/>
                <w:sz w:val="16"/>
              </w:rPr>
              <w:t xml:space="preserve">and </w:t>
            </w:r>
            <w:r>
              <w:rPr>
                <w:spacing w:val="-4"/>
                <w:sz w:val="16"/>
              </w:rPr>
              <w:t xml:space="preserve">support landscape character and </w:t>
            </w:r>
            <w:r>
              <w:rPr>
                <w:spacing w:val="-3"/>
                <w:sz w:val="16"/>
              </w:rPr>
              <w:t xml:space="preserve">local </w:t>
            </w:r>
            <w:r>
              <w:rPr>
                <w:spacing w:val="-4"/>
                <w:sz w:val="16"/>
              </w:rPr>
              <w:t>distinctiveness.</w:t>
            </w:r>
          </w:p>
          <w:p w14:paraId="05C8B871" w14:textId="77777777" w:rsidR="00390983" w:rsidRDefault="00390983" w:rsidP="00CF061B">
            <w:pPr>
              <w:pStyle w:val="TableParagraph"/>
              <w:spacing w:before="4"/>
              <w:rPr>
                <w:b/>
                <w:sz w:val="17"/>
              </w:rPr>
            </w:pPr>
          </w:p>
          <w:p w14:paraId="00586BD8" w14:textId="77777777" w:rsidR="00390983" w:rsidRDefault="00390983" w:rsidP="00CF061B">
            <w:pPr>
              <w:pStyle w:val="TableParagraph"/>
              <w:spacing w:line="276" w:lineRule="auto"/>
              <w:ind w:left="104" w:right="31"/>
              <w:rPr>
                <w:sz w:val="16"/>
              </w:rPr>
            </w:pPr>
            <w:r>
              <w:rPr>
                <w:sz w:val="16"/>
              </w:rPr>
              <w:t>To protect and enhance the landscape.</w:t>
            </w:r>
          </w:p>
        </w:tc>
        <w:tc>
          <w:tcPr>
            <w:tcW w:w="3260" w:type="dxa"/>
          </w:tcPr>
          <w:p w14:paraId="5B2DF810" w14:textId="77777777" w:rsidR="00390983" w:rsidRDefault="00390983" w:rsidP="00CF061B">
            <w:pPr>
              <w:pStyle w:val="TableParagraph"/>
              <w:spacing w:before="1" w:line="276" w:lineRule="auto"/>
              <w:ind w:left="104" w:right="169"/>
              <w:rPr>
                <w:sz w:val="16"/>
              </w:rPr>
            </w:pPr>
            <w:r>
              <w:rPr>
                <w:spacing w:val="-4"/>
                <w:sz w:val="16"/>
              </w:rPr>
              <w:t xml:space="preserve">Detract from </w:t>
            </w:r>
            <w:r>
              <w:rPr>
                <w:sz w:val="16"/>
              </w:rPr>
              <w:t xml:space="preserve">or </w:t>
            </w:r>
            <w:r>
              <w:rPr>
                <w:spacing w:val="-4"/>
                <w:sz w:val="16"/>
              </w:rPr>
              <w:t xml:space="preserve">harm </w:t>
            </w:r>
            <w:r>
              <w:rPr>
                <w:spacing w:val="-3"/>
                <w:sz w:val="16"/>
              </w:rPr>
              <w:t xml:space="preserve">the </w:t>
            </w:r>
            <w:r>
              <w:rPr>
                <w:spacing w:val="-4"/>
                <w:sz w:val="16"/>
              </w:rPr>
              <w:t xml:space="preserve">landscape </w:t>
            </w:r>
            <w:r>
              <w:rPr>
                <w:spacing w:val="-3"/>
                <w:sz w:val="16"/>
              </w:rPr>
              <w:t xml:space="preserve">setting </w:t>
            </w:r>
            <w:r>
              <w:rPr>
                <w:sz w:val="16"/>
              </w:rPr>
              <w:t xml:space="preserve">of </w:t>
            </w:r>
            <w:r>
              <w:rPr>
                <w:spacing w:val="-3"/>
                <w:sz w:val="16"/>
              </w:rPr>
              <w:t>the City?</w:t>
            </w:r>
          </w:p>
          <w:p w14:paraId="0D92594E" w14:textId="77777777" w:rsidR="00390983" w:rsidRDefault="00390983" w:rsidP="00CF061B">
            <w:pPr>
              <w:pStyle w:val="TableParagraph"/>
              <w:spacing w:before="2"/>
              <w:rPr>
                <w:b/>
                <w:sz w:val="17"/>
              </w:rPr>
            </w:pPr>
          </w:p>
          <w:p w14:paraId="4278BEE2" w14:textId="77777777" w:rsidR="00390983" w:rsidRDefault="00390983" w:rsidP="00CF061B">
            <w:pPr>
              <w:pStyle w:val="TableParagraph"/>
              <w:spacing w:line="278" w:lineRule="auto"/>
              <w:ind w:left="104" w:right="507"/>
              <w:rPr>
                <w:sz w:val="16"/>
              </w:rPr>
            </w:pPr>
            <w:r>
              <w:rPr>
                <w:spacing w:val="-3"/>
                <w:sz w:val="16"/>
              </w:rPr>
              <w:t xml:space="preserve">Impact </w:t>
            </w:r>
            <w:r>
              <w:rPr>
                <w:sz w:val="16"/>
              </w:rPr>
              <w:t xml:space="preserve">on </w:t>
            </w:r>
            <w:r>
              <w:rPr>
                <w:spacing w:val="-4"/>
                <w:sz w:val="16"/>
              </w:rPr>
              <w:t xml:space="preserve">any landscape </w:t>
            </w:r>
            <w:r>
              <w:rPr>
                <w:sz w:val="16"/>
              </w:rPr>
              <w:t xml:space="preserve">or </w:t>
            </w:r>
            <w:r>
              <w:rPr>
                <w:spacing w:val="-4"/>
                <w:sz w:val="16"/>
              </w:rPr>
              <w:t>geological features?</w:t>
            </w:r>
          </w:p>
          <w:p w14:paraId="2D3FAAC3" w14:textId="77777777" w:rsidR="00390983" w:rsidRDefault="00390983" w:rsidP="00CF061B">
            <w:pPr>
              <w:pStyle w:val="TableParagraph"/>
              <w:spacing w:before="2"/>
              <w:rPr>
                <w:b/>
                <w:sz w:val="17"/>
              </w:rPr>
            </w:pPr>
          </w:p>
          <w:p w14:paraId="7E86B954" w14:textId="77777777" w:rsidR="00390983" w:rsidRDefault="00390983" w:rsidP="00CF061B">
            <w:pPr>
              <w:pStyle w:val="TableParagraph"/>
              <w:spacing w:line="276" w:lineRule="auto"/>
              <w:ind w:left="104"/>
              <w:rPr>
                <w:sz w:val="16"/>
              </w:rPr>
            </w:pPr>
            <w:r>
              <w:rPr>
                <w:spacing w:val="-4"/>
                <w:sz w:val="16"/>
              </w:rPr>
              <w:t xml:space="preserve">Reduce </w:t>
            </w:r>
            <w:r>
              <w:rPr>
                <w:spacing w:val="-2"/>
                <w:sz w:val="16"/>
              </w:rPr>
              <w:t xml:space="preserve">the </w:t>
            </w:r>
            <w:r>
              <w:rPr>
                <w:spacing w:val="-4"/>
                <w:sz w:val="16"/>
              </w:rPr>
              <w:t xml:space="preserve">amount </w:t>
            </w:r>
            <w:r>
              <w:rPr>
                <w:sz w:val="16"/>
              </w:rPr>
              <w:t xml:space="preserve">or </w:t>
            </w:r>
            <w:r>
              <w:rPr>
                <w:spacing w:val="-4"/>
                <w:sz w:val="16"/>
              </w:rPr>
              <w:t xml:space="preserve">quality </w:t>
            </w:r>
            <w:r>
              <w:rPr>
                <w:spacing w:val="-3"/>
                <w:sz w:val="16"/>
              </w:rPr>
              <w:t xml:space="preserve">of </w:t>
            </w:r>
            <w:r>
              <w:rPr>
                <w:spacing w:val="-4"/>
                <w:sz w:val="16"/>
              </w:rPr>
              <w:t xml:space="preserve">public open </w:t>
            </w:r>
            <w:r>
              <w:rPr>
                <w:spacing w:val="-3"/>
                <w:sz w:val="16"/>
              </w:rPr>
              <w:t xml:space="preserve">space </w:t>
            </w:r>
            <w:r>
              <w:rPr>
                <w:spacing w:val="-4"/>
                <w:sz w:val="16"/>
              </w:rPr>
              <w:t xml:space="preserve">and green </w:t>
            </w:r>
            <w:r>
              <w:rPr>
                <w:spacing w:val="-3"/>
                <w:sz w:val="16"/>
              </w:rPr>
              <w:t xml:space="preserve">space </w:t>
            </w:r>
            <w:r>
              <w:rPr>
                <w:sz w:val="16"/>
              </w:rPr>
              <w:t xml:space="preserve">in </w:t>
            </w:r>
            <w:r>
              <w:rPr>
                <w:spacing w:val="-2"/>
                <w:sz w:val="16"/>
              </w:rPr>
              <w:t xml:space="preserve">the </w:t>
            </w:r>
            <w:r>
              <w:rPr>
                <w:spacing w:val="-3"/>
                <w:sz w:val="16"/>
              </w:rPr>
              <w:t>City?</w:t>
            </w:r>
          </w:p>
        </w:tc>
        <w:tc>
          <w:tcPr>
            <w:tcW w:w="4112" w:type="dxa"/>
          </w:tcPr>
          <w:p w14:paraId="1180B817" w14:textId="77777777" w:rsidR="00390983" w:rsidRPr="00B75880" w:rsidRDefault="00390983" w:rsidP="00CF061B">
            <w:pPr>
              <w:pStyle w:val="TableParagraph"/>
              <w:ind w:left="105" w:right="105"/>
              <w:rPr>
                <w:sz w:val="16"/>
                <w:szCs w:val="16"/>
              </w:rPr>
            </w:pPr>
            <w:r w:rsidRPr="00453B3F">
              <w:rPr>
                <w:sz w:val="16"/>
                <w:szCs w:val="16"/>
              </w:rPr>
              <w:t xml:space="preserve">Supporting development layouts which reduce the need to travel and build in the right infrastructure from the </w:t>
            </w:r>
            <w:r>
              <w:rPr>
                <w:sz w:val="16"/>
                <w:szCs w:val="16"/>
              </w:rPr>
              <w:t xml:space="preserve">start, prioritising the most sustainable movement first, </w:t>
            </w:r>
            <w:r w:rsidRPr="00453B3F">
              <w:rPr>
                <w:sz w:val="16"/>
                <w:szCs w:val="16"/>
              </w:rPr>
              <w:t xml:space="preserve">should ensure that the amount of </w:t>
            </w:r>
            <w:r>
              <w:rPr>
                <w:sz w:val="16"/>
                <w:szCs w:val="16"/>
              </w:rPr>
              <w:t>landscape impacted upon by transport and its location are properly considered.</w:t>
            </w:r>
          </w:p>
        </w:tc>
        <w:tc>
          <w:tcPr>
            <w:tcW w:w="709" w:type="dxa"/>
          </w:tcPr>
          <w:p w14:paraId="1223057A" w14:textId="77777777" w:rsidR="00390983" w:rsidRDefault="00390983" w:rsidP="00CF061B">
            <w:pPr>
              <w:pStyle w:val="TableParagraph"/>
              <w:spacing w:line="182" w:lineRule="exact"/>
              <w:ind w:left="102"/>
              <w:rPr>
                <w:sz w:val="16"/>
              </w:rPr>
            </w:pPr>
            <w:r>
              <w:rPr>
                <w:sz w:val="16"/>
              </w:rPr>
              <w:t>+</w:t>
            </w:r>
          </w:p>
        </w:tc>
        <w:tc>
          <w:tcPr>
            <w:tcW w:w="3119" w:type="dxa"/>
          </w:tcPr>
          <w:p w14:paraId="6495D8DC" w14:textId="77777777" w:rsidR="00390983" w:rsidRPr="00F2686F" w:rsidRDefault="00390983" w:rsidP="00CF061B">
            <w:pPr>
              <w:pStyle w:val="TableParagraph"/>
              <w:ind w:left="104" w:right="151"/>
              <w:rPr>
                <w:sz w:val="16"/>
                <w:szCs w:val="16"/>
              </w:rPr>
            </w:pPr>
            <w:r w:rsidRPr="00F2686F">
              <w:rPr>
                <w:sz w:val="16"/>
                <w:szCs w:val="16"/>
              </w:rPr>
              <w:t>Failure to cater for sustainable travel in the development process could see an increased requirement for new roads and bridges to accompany new development with long-term negative impacts on the landscape.</w:t>
            </w:r>
          </w:p>
        </w:tc>
        <w:tc>
          <w:tcPr>
            <w:tcW w:w="712" w:type="dxa"/>
          </w:tcPr>
          <w:p w14:paraId="63AD4AF5" w14:textId="77777777" w:rsidR="00390983" w:rsidRDefault="00390983" w:rsidP="00CF061B">
            <w:pPr>
              <w:pStyle w:val="TableParagraph"/>
              <w:spacing w:line="182" w:lineRule="exact"/>
              <w:ind w:left="102"/>
              <w:rPr>
                <w:sz w:val="16"/>
              </w:rPr>
            </w:pPr>
            <w:r>
              <w:rPr>
                <w:sz w:val="16"/>
              </w:rPr>
              <w:t>-</w:t>
            </w:r>
          </w:p>
        </w:tc>
      </w:tr>
      <w:tr w:rsidR="00390983" w14:paraId="05EC91CB" w14:textId="77777777" w:rsidTr="00CF061B">
        <w:trPr>
          <w:trHeight w:val="1470"/>
        </w:trPr>
        <w:tc>
          <w:tcPr>
            <w:tcW w:w="1102" w:type="dxa"/>
          </w:tcPr>
          <w:p w14:paraId="443C0C3B" w14:textId="77777777" w:rsidR="00390983" w:rsidRDefault="00390983" w:rsidP="00CF061B">
            <w:pPr>
              <w:pStyle w:val="TableParagraph"/>
              <w:spacing w:line="180" w:lineRule="exact"/>
              <w:ind w:left="107"/>
              <w:rPr>
                <w:sz w:val="16"/>
              </w:rPr>
            </w:pPr>
            <w:r>
              <w:rPr>
                <w:sz w:val="16"/>
              </w:rPr>
              <w:t>Population</w:t>
            </w:r>
          </w:p>
        </w:tc>
        <w:tc>
          <w:tcPr>
            <w:tcW w:w="2127" w:type="dxa"/>
          </w:tcPr>
          <w:p w14:paraId="4EAE07A7" w14:textId="77777777" w:rsidR="00390983" w:rsidRDefault="00390983" w:rsidP="00CF061B">
            <w:pPr>
              <w:pStyle w:val="TableParagraph"/>
              <w:spacing w:line="276" w:lineRule="auto"/>
              <w:ind w:left="104" w:right="88"/>
              <w:rPr>
                <w:sz w:val="16"/>
              </w:rPr>
            </w:pPr>
            <w:r>
              <w:rPr>
                <w:sz w:val="16"/>
              </w:rPr>
              <w:t xml:space="preserve">To </w:t>
            </w:r>
            <w:r>
              <w:rPr>
                <w:spacing w:val="-4"/>
                <w:sz w:val="16"/>
              </w:rPr>
              <w:t>promote economic growth and social inclusion.</w:t>
            </w:r>
          </w:p>
        </w:tc>
        <w:tc>
          <w:tcPr>
            <w:tcW w:w="3260" w:type="dxa"/>
          </w:tcPr>
          <w:p w14:paraId="056871CE" w14:textId="77777777" w:rsidR="00390983" w:rsidRDefault="00390983" w:rsidP="00CF061B">
            <w:pPr>
              <w:pStyle w:val="TableParagraph"/>
              <w:spacing w:line="276" w:lineRule="auto"/>
              <w:ind w:left="104" w:right="169"/>
              <w:rPr>
                <w:sz w:val="16"/>
              </w:rPr>
            </w:pPr>
            <w:r>
              <w:rPr>
                <w:spacing w:val="-4"/>
                <w:sz w:val="16"/>
              </w:rPr>
              <w:t xml:space="preserve">Reduce congestion and allow </w:t>
            </w:r>
            <w:r>
              <w:rPr>
                <w:spacing w:val="-2"/>
                <w:sz w:val="16"/>
              </w:rPr>
              <w:t xml:space="preserve">for </w:t>
            </w:r>
            <w:r>
              <w:rPr>
                <w:spacing w:val="-4"/>
                <w:sz w:val="16"/>
              </w:rPr>
              <w:t xml:space="preserve">greater journey </w:t>
            </w:r>
            <w:r>
              <w:rPr>
                <w:spacing w:val="-3"/>
                <w:sz w:val="16"/>
              </w:rPr>
              <w:t xml:space="preserve">time </w:t>
            </w:r>
            <w:r>
              <w:rPr>
                <w:spacing w:val="-4"/>
                <w:sz w:val="16"/>
              </w:rPr>
              <w:t>reliability?</w:t>
            </w:r>
          </w:p>
          <w:p w14:paraId="12E2A10A" w14:textId="77777777" w:rsidR="00390983" w:rsidRDefault="00390983" w:rsidP="00CF061B">
            <w:pPr>
              <w:pStyle w:val="TableParagraph"/>
              <w:spacing w:before="3"/>
              <w:rPr>
                <w:b/>
                <w:sz w:val="17"/>
              </w:rPr>
            </w:pPr>
          </w:p>
          <w:p w14:paraId="1B48AEC3" w14:textId="77777777" w:rsidR="00390983" w:rsidRDefault="00390983" w:rsidP="00CF061B">
            <w:pPr>
              <w:pStyle w:val="TableParagraph"/>
              <w:ind w:left="104"/>
              <w:rPr>
                <w:sz w:val="16"/>
              </w:rPr>
            </w:pPr>
            <w:r>
              <w:rPr>
                <w:sz w:val="16"/>
              </w:rPr>
              <w:t>Enable the efficient movement of freight?</w:t>
            </w:r>
          </w:p>
          <w:p w14:paraId="4E65362C" w14:textId="77777777" w:rsidR="00390983" w:rsidRDefault="00390983" w:rsidP="00CF061B">
            <w:pPr>
              <w:pStyle w:val="TableParagraph"/>
              <w:spacing w:before="5"/>
              <w:rPr>
                <w:b/>
                <w:sz w:val="17"/>
              </w:rPr>
            </w:pPr>
          </w:p>
          <w:p w14:paraId="1BDC0CD4" w14:textId="77777777" w:rsidR="00390983" w:rsidRPr="006944DE" w:rsidRDefault="00390983" w:rsidP="00CF061B">
            <w:pPr>
              <w:pStyle w:val="TableParagraph"/>
              <w:spacing w:line="210" w:lineRule="atLeast"/>
              <w:ind w:left="104" w:right="169"/>
              <w:rPr>
                <w:spacing w:val="-4"/>
                <w:sz w:val="16"/>
              </w:rPr>
            </w:pPr>
            <w:r>
              <w:rPr>
                <w:spacing w:val="-4"/>
                <w:sz w:val="16"/>
              </w:rPr>
              <w:t xml:space="preserve">Promote social inclusion </w:t>
            </w:r>
            <w:r>
              <w:rPr>
                <w:spacing w:val="-3"/>
                <w:sz w:val="16"/>
              </w:rPr>
              <w:t xml:space="preserve">and </w:t>
            </w:r>
            <w:r>
              <w:rPr>
                <w:spacing w:val="-4"/>
                <w:sz w:val="16"/>
              </w:rPr>
              <w:t xml:space="preserve">improve accessibility </w:t>
            </w:r>
            <w:r>
              <w:rPr>
                <w:sz w:val="16"/>
              </w:rPr>
              <w:t xml:space="preserve">to </w:t>
            </w:r>
            <w:r>
              <w:rPr>
                <w:spacing w:val="-2"/>
                <w:sz w:val="16"/>
              </w:rPr>
              <w:t xml:space="preserve">key </w:t>
            </w:r>
            <w:r>
              <w:rPr>
                <w:spacing w:val="-4"/>
                <w:sz w:val="16"/>
              </w:rPr>
              <w:t>destinations, especially</w:t>
            </w:r>
            <w:r>
              <w:t xml:space="preserve"> </w:t>
            </w:r>
            <w:r w:rsidRPr="006944DE">
              <w:rPr>
                <w:spacing w:val="-4"/>
                <w:sz w:val="16"/>
              </w:rPr>
              <w:t>for those without a private car?</w:t>
            </w:r>
          </w:p>
          <w:p w14:paraId="63E4E87F" w14:textId="77777777" w:rsidR="00390983" w:rsidRPr="006944DE" w:rsidRDefault="00390983" w:rsidP="00CF061B">
            <w:pPr>
              <w:pStyle w:val="TableParagraph"/>
              <w:spacing w:line="210" w:lineRule="atLeast"/>
              <w:ind w:left="104" w:right="169"/>
              <w:rPr>
                <w:spacing w:val="-4"/>
                <w:sz w:val="16"/>
              </w:rPr>
            </w:pPr>
          </w:p>
          <w:p w14:paraId="5FB834EA" w14:textId="77777777" w:rsidR="00390983" w:rsidRDefault="00390983" w:rsidP="00CF061B">
            <w:pPr>
              <w:pStyle w:val="TableParagraph"/>
              <w:spacing w:line="210" w:lineRule="atLeast"/>
              <w:ind w:left="104" w:right="169"/>
              <w:rPr>
                <w:sz w:val="16"/>
              </w:rPr>
            </w:pPr>
            <w:r w:rsidRPr="006944DE">
              <w:rPr>
                <w:spacing w:val="-4"/>
                <w:sz w:val="16"/>
              </w:rPr>
              <w:t>Support an ageing population by providing appropriate transport facilities to meet their needs?</w:t>
            </w:r>
          </w:p>
        </w:tc>
        <w:tc>
          <w:tcPr>
            <w:tcW w:w="4112" w:type="dxa"/>
          </w:tcPr>
          <w:p w14:paraId="38D2DA9D" w14:textId="77777777" w:rsidR="00390983" w:rsidRPr="00E34B24" w:rsidRDefault="00390983" w:rsidP="00CF061B">
            <w:pPr>
              <w:pStyle w:val="TableParagraph"/>
              <w:spacing w:line="166" w:lineRule="exact"/>
              <w:ind w:left="105"/>
              <w:rPr>
                <w:sz w:val="16"/>
                <w:szCs w:val="16"/>
              </w:rPr>
            </w:pPr>
            <w:r w:rsidRPr="00E34B24">
              <w:rPr>
                <w:sz w:val="16"/>
                <w:szCs w:val="16"/>
              </w:rPr>
              <w:t>Land use planning can bring long-term positive effects to the population. It encourages developments to be planned in such a way that the need to travel is reduced and encourages travel by the most sustainable modes by prioritising access to these in the design. This means that access to, from and around such developments is possible by a range of modes, thus making travel available to a large proportion of the population. This is preferable to the alternative scenario which caters largely for car drivers</w:t>
            </w:r>
            <w:r>
              <w:rPr>
                <w:sz w:val="16"/>
                <w:szCs w:val="16"/>
              </w:rPr>
              <w:t>. It also means that the movement of goods is easier as there is less congestion.</w:t>
            </w:r>
          </w:p>
        </w:tc>
        <w:tc>
          <w:tcPr>
            <w:tcW w:w="709" w:type="dxa"/>
          </w:tcPr>
          <w:p w14:paraId="0C197834" w14:textId="77777777" w:rsidR="00390983" w:rsidRDefault="00390983" w:rsidP="00CF061B">
            <w:pPr>
              <w:pStyle w:val="TableParagraph"/>
              <w:spacing w:line="180" w:lineRule="exact"/>
              <w:ind w:left="102"/>
              <w:rPr>
                <w:sz w:val="16"/>
              </w:rPr>
            </w:pPr>
            <w:r>
              <w:rPr>
                <w:sz w:val="16"/>
              </w:rPr>
              <w:t>+</w:t>
            </w:r>
          </w:p>
        </w:tc>
        <w:tc>
          <w:tcPr>
            <w:tcW w:w="3119" w:type="dxa"/>
          </w:tcPr>
          <w:p w14:paraId="48251B16" w14:textId="77777777" w:rsidR="00390983" w:rsidRPr="00E605B1" w:rsidRDefault="00390983" w:rsidP="00CF061B">
            <w:pPr>
              <w:pStyle w:val="TableParagraph"/>
              <w:spacing w:line="166" w:lineRule="exact"/>
              <w:ind w:left="104"/>
              <w:rPr>
                <w:sz w:val="16"/>
                <w:szCs w:val="16"/>
              </w:rPr>
            </w:pPr>
            <w:r w:rsidRPr="00E605B1">
              <w:rPr>
                <w:sz w:val="16"/>
                <w:szCs w:val="16"/>
              </w:rPr>
              <w:t>Failure to properly consider transport in the land use planning process can result in developments that are centred around the car and are difficult to access by other modes. This can have a long-term negative impact on the population, especially non-car drivers.</w:t>
            </w:r>
          </w:p>
        </w:tc>
        <w:tc>
          <w:tcPr>
            <w:tcW w:w="712" w:type="dxa"/>
          </w:tcPr>
          <w:p w14:paraId="528CFDAC" w14:textId="77777777" w:rsidR="00390983" w:rsidRDefault="00390983" w:rsidP="00CF061B">
            <w:pPr>
              <w:pStyle w:val="TableParagraph"/>
              <w:spacing w:line="180" w:lineRule="exact"/>
              <w:ind w:left="102"/>
              <w:rPr>
                <w:sz w:val="16"/>
              </w:rPr>
            </w:pPr>
            <w:r>
              <w:rPr>
                <w:sz w:val="16"/>
              </w:rPr>
              <w:t>-</w:t>
            </w:r>
          </w:p>
        </w:tc>
      </w:tr>
    </w:tbl>
    <w:p w14:paraId="5FA1D835" w14:textId="77777777" w:rsidR="00390983" w:rsidRDefault="00390983" w:rsidP="00390983">
      <w:pPr>
        <w:spacing w:line="180" w:lineRule="exact"/>
        <w:rPr>
          <w:sz w:val="16"/>
        </w:rPr>
        <w:sectPr w:rsidR="00390983">
          <w:pgSz w:w="16850" w:h="11910" w:orient="landscape"/>
          <w:pgMar w:top="940" w:right="840" w:bottom="1500" w:left="620" w:header="724" w:footer="1174" w:gutter="0"/>
          <w:cols w:space="720"/>
        </w:sectPr>
      </w:pPr>
    </w:p>
    <w:p w14:paraId="5EF063AF" w14:textId="77777777" w:rsidR="00390983" w:rsidRDefault="00390983" w:rsidP="00390983">
      <w:pPr>
        <w:pStyle w:val="BodyText"/>
        <w:rPr>
          <w:b/>
          <w:sz w:val="20"/>
        </w:rPr>
      </w:pPr>
    </w:p>
    <w:p w14:paraId="472D2922" w14:textId="77777777" w:rsidR="00390983" w:rsidRDefault="00390983" w:rsidP="00390983">
      <w:pPr>
        <w:pStyle w:val="BodyText"/>
        <w:spacing w:before="10"/>
        <w:rPr>
          <w:b/>
          <w:sz w:val="22"/>
        </w:rPr>
      </w:pPr>
    </w:p>
    <w:tbl>
      <w:tblPr>
        <w:tblW w:w="0" w:type="auto"/>
        <w:tblInd w:w="13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102"/>
        <w:gridCol w:w="2127"/>
        <w:gridCol w:w="3260"/>
        <w:gridCol w:w="4112"/>
        <w:gridCol w:w="709"/>
        <w:gridCol w:w="3119"/>
        <w:gridCol w:w="712"/>
      </w:tblGrid>
      <w:tr w:rsidR="00390983" w14:paraId="728D7307" w14:textId="77777777" w:rsidTr="00CF061B">
        <w:trPr>
          <w:trHeight w:val="3313"/>
        </w:trPr>
        <w:tc>
          <w:tcPr>
            <w:tcW w:w="1102" w:type="dxa"/>
          </w:tcPr>
          <w:p w14:paraId="2A8FE128" w14:textId="77777777" w:rsidR="00390983" w:rsidRDefault="00390983" w:rsidP="00CF061B">
            <w:pPr>
              <w:pStyle w:val="TableParagraph"/>
              <w:spacing w:line="237" w:lineRule="auto"/>
              <w:ind w:left="107" w:right="444"/>
              <w:rPr>
                <w:sz w:val="16"/>
              </w:rPr>
            </w:pPr>
            <w:r>
              <w:rPr>
                <w:sz w:val="16"/>
              </w:rPr>
              <w:t>Human Health</w:t>
            </w:r>
          </w:p>
        </w:tc>
        <w:tc>
          <w:tcPr>
            <w:tcW w:w="2127" w:type="dxa"/>
          </w:tcPr>
          <w:p w14:paraId="6CBD9345" w14:textId="77777777" w:rsidR="00390983" w:rsidRDefault="00390983" w:rsidP="00CF061B">
            <w:pPr>
              <w:pStyle w:val="TableParagraph"/>
              <w:spacing w:line="276" w:lineRule="auto"/>
              <w:ind w:left="104" w:right="342"/>
              <w:rPr>
                <w:sz w:val="16"/>
              </w:rPr>
            </w:pPr>
            <w:r>
              <w:rPr>
                <w:sz w:val="16"/>
              </w:rPr>
              <w:t>To protect and improve human health.</w:t>
            </w:r>
          </w:p>
          <w:p w14:paraId="3FC7B2CE" w14:textId="77777777" w:rsidR="00390983" w:rsidRDefault="00390983" w:rsidP="00CF061B">
            <w:pPr>
              <w:pStyle w:val="TableParagraph"/>
              <w:spacing w:before="1"/>
              <w:rPr>
                <w:b/>
                <w:sz w:val="17"/>
              </w:rPr>
            </w:pPr>
          </w:p>
          <w:p w14:paraId="6B2362AC" w14:textId="77777777" w:rsidR="00390983" w:rsidRDefault="00390983" w:rsidP="00CF061B">
            <w:pPr>
              <w:pStyle w:val="TableParagraph"/>
              <w:spacing w:line="278" w:lineRule="auto"/>
              <w:ind w:left="104" w:right="13"/>
              <w:rPr>
                <w:sz w:val="16"/>
              </w:rPr>
            </w:pPr>
            <w:r>
              <w:rPr>
                <w:sz w:val="16"/>
              </w:rPr>
              <w:t>To ensure that the transport system is safe and secure.</w:t>
            </w:r>
          </w:p>
          <w:p w14:paraId="478D5885" w14:textId="77777777" w:rsidR="00390983" w:rsidRDefault="00390983" w:rsidP="00CF061B">
            <w:pPr>
              <w:pStyle w:val="TableParagraph"/>
              <w:spacing w:before="1"/>
              <w:rPr>
                <w:b/>
                <w:sz w:val="17"/>
              </w:rPr>
            </w:pPr>
          </w:p>
          <w:p w14:paraId="1489BFDC" w14:textId="77777777" w:rsidR="00390983" w:rsidRDefault="00390983" w:rsidP="00CF061B">
            <w:pPr>
              <w:pStyle w:val="TableParagraph"/>
              <w:spacing w:before="1" w:line="276" w:lineRule="auto"/>
              <w:ind w:left="104" w:right="369"/>
              <w:rPr>
                <w:sz w:val="16"/>
              </w:rPr>
            </w:pPr>
            <w:r>
              <w:rPr>
                <w:sz w:val="16"/>
              </w:rPr>
              <w:t>To retain and improve quality, quantity and connectivity of publicly accessible open space</w:t>
            </w:r>
          </w:p>
        </w:tc>
        <w:tc>
          <w:tcPr>
            <w:tcW w:w="3260" w:type="dxa"/>
          </w:tcPr>
          <w:p w14:paraId="039210B9" w14:textId="77777777" w:rsidR="00390983" w:rsidRDefault="00390983" w:rsidP="00CF061B">
            <w:pPr>
              <w:pStyle w:val="TableParagraph"/>
              <w:spacing w:line="182" w:lineRule="exact"/>
              <w:ind w:left="104"/>
              <w:rPr>
                <w:sz w:val="16"/>
              </w:rPr>
            </w:pPr>
            <w:r>
              <w:rPr>
                <w:sz w:val="16"/>
              </w:rPr>
              <w:t>Facilitate and/or encourage active travel?</w:t>
            </w:r>
          </w:p>
          <w:p w14:paraId="15984CB8" w14:textId="77777777" w:rsidR="00390983" w:rsidRDefault="00390983" w:rsidP="00CF061B">
            <w:pPr>
              <w:pStyle w:val="TableParagraph"/>
              <w:spacing w:before="7"/>
              <w:rPr>
                <w:b/>
                <w:sz w:val="19"/>
              </w:rPr>
            </w:pPr>
          </w:p>
          <w:p w14:paraId="0EC3FB93" w14:textId="77777777" w:rsidR="00390983" w:rsidRDefault="00390983" w:rsidP="00CF061B">
            <w:pPr>
              <w:pStyle w:val="TableParagraph"/>
              <w:spacing w:before="1" w:line="276" w:lineRule="auto"/>
              <w:ind w:left="104" w:right="124"/>
              <w:rPr>
                <w:sz w:val="16"/>
              </w:rPr>
            </w:pPr>
            <w:r>
              <w:rPr>
                <w:spacing w:val="-4"/>
                <w:sz w:val="16"/>
              </w:rPr>
              <w:t xml:space="preserve">Reduce </w:t>
            </w:r>
            <w:r>
              <w:rPr>
                <w:spacing w:val="-2"/>
                <w:sz w:val="16"/>
              </w:rPr>
              <w:t xml:space="preserve">the </w:t>
            </w:r>
            <w:r>
              <w:rPr>
                <w:spacing w:val="-4"/>
                <w:sz w:val="16"/>
              </w:rPr>
              <w:t xml:space="preserve">negative impacts </w:t>
            </w:r>
            <w:r>
              <w:rPr>
                <w:spacing w:val="-3"/>
                <w:sz w:val="16"/>
              </w:rPr>
              <w:t xml:space="preserve">of </w:t>
            </w:r>
            <w:r>
              <w:rPr>
                <w:spacing w:val="-4"/>
                <w:sz w:val="16"/>
              </w:rPr>
              <w:t xml:space="preserve">transport on </w:t>
            </w:r>
            <w:r>
              <w:rPr>
                <w:spacing w:val="-3"/>
                <w:sz w:val="16"/>
              </w:rPr>
              <w:t xml:space="preserve">human </w:t>
            </w:r>
            <w:r>
              <w:rPr>
                <w:spacing w:val="-4"/>
                <w:sz w:val="16"/>
              </w:rPr>
              <w:t xml:space="preserve">health, especially </w:t>
            </w:r>
            <w:r>
              <w:rPr>
                <w:sz w:val="16"/>
              </w:rPr>
              <w:t xml:space="preserve">in </w:t>
            </w:r>
            <w:r>
              <w:rPr>
                <w:spacing w:val="-3"/>
                <w:sz w:val="16"/>
              </w:rPr>
              <w:t xml:space="preserve">terms </w:t>
            </w:r>
            <w:r>
              <w:rPr>
                <w:sz w:val="16"/>
              </w:rPr>
              <w:t xml:space="preserve">of </w:t>
            </w:r>
            <w:r>
              <w:rPr>
                <w:spacing w:val="-4"/>
                <w:sz w:val="16"/>
              </w:rPr>
              <w:t xml:space="preserve">pollution </w:t>
            </w:r>
            <w:r>
              <w:rPr>
                <w:spacing w:val="-3"/>
                <w:sz w:val="16"/>
              </w:rPr>
              <w:t>and air</w:t>
            </w:r>
            <w:r>
              <w:rPr>
                <w:spacing w:val="-13"/>
                <w:sz w:val="16"/>
              </w:rPr>
              <w:t xml:space="preserve"> </w:t>
            </w:r>
            <w:r>
              <w:rPr>
                <w:spacing w:val="-4"/>
                <w:sz w:val="16"/>
              </w:rPr>
              <w:t>quality?</w:t>
            </w:r>
          </w:p>
          <w:p w14:paraId="0F96E9E2" w14:textId="77777777" w:rsidR="00390983" w:rsidRDefault="00390983" w:rsidP="00CF061B">
            <w:pPr>
              <w:pStyle w:val="TableParagraph"/>
              <w:spacing w:before="4"/>
              <w:rPr>
                <w:b/>
                <w:sz w:val="17"/>
              </w:rPr>
            </w:pPr>
          </w:p>
          <w:p w14:paraId="2B972E69" w14:textId="77777777" w:rsidR="00390983" w:rsidRDefault="00390983" w:rsidP="00CF061B">
            <w:pPr>
              <w:pStyle w:val="TableParagraph"/>
              <w:ind w:left="104"/>
              <w:rPr>
                <w:sz w:val="16"/>
              </w:rPr>
            </w:pPr>
            <w:r>
              <w:rPr>
                <w:spacing w:val="-4"/>
                <w:sz w:val="16"/>
              </w:rPr>
              <w:t xml:space="preserve">Decrease </w:t>
            </w:r>
            <w:r>
              <w:rPr>
                <w:spacing w:val="-3"/>
                <w:sz w:val="16"/>
              </w:rPr>
              <w:t>noise and</w:t>
            </w:r>
            <w:r>
              <w:rPr>
                <w:spacing w:val="3"/>
                <w:sz w:val="16"/>
              </w:rPr>
              <w:t xml:space="preserve"> </w:t>
            </w:r>
            <w:r>
              <w:rPr>
                <w:spacing w:val="-4"/>
                <w:sz w:val="16"/>
              </w:rPr>
              <w:t>vibration?</w:t>
            </w:r>
          </w:p>
          <w:p w14:paraId="61DC4B88" w14:textId="77777777" w:rsidR="00390983" w:rsidRDefault="00390983" w:rsidP="00CF061B">
            <w:pPr>
              <w:pStyle w:val="TableParagraph"/>
              <w:spacing w:before="11"/>
              <w:rPr>
                <w:b/>
                <w:sz w:val="19"/>
              </w:rPr>
            </w:pPr>
          </w:p>
          <w:p w14:paraId="5B4A94FE" w14:textId="77777777" w:rsidR="00390983" w:rsidRDefault="00390983" w:rsidP="00CF061B">
            <w:pPr>
              <w:pStyle w:val="TableParagraph"/>
              <w:spacing w:line="276" w:lineRule="auto"/>
              <w:ind w:left="104" w:right="169" w:hanging="1"/>
              <w:rPr>
                <w:sz w:val="16"/>
              </w:rPr>
            </w:pPr>
            <w:r>
              <w:rPr>
                <w:spacing w:val="-4"/>
                <w:sz w:val="16"/>
              </w:rPr>
              <w:t xml:space="preserve">Reduces </w:t>
            </w:r>
            <w:r>
              <w:rPr>
                <w:spacing w:val="-2"/>
                <w:sz w:val="16"/>
              </w:rPr>
              <w:t xml:space="preserve">the </w:t>
            </w:r>
            <w:r>
              <w:rPr>
                <w:spacing w:val="-4"/>
                <w:sz w:val="16"/>
              </w:rPr>
              <w:t xml:space="preserve">likelihood </w:t>
            </w:r>
            <w:r>
              <w:rPr>
                <w:sz w:val="16"/>
              </w:rPr>
              <w:t xml:space="preserve">of </w:t>
            </w:r>
            <w:r>
              <w:rPr>
                <w:spacing w:val="-4"/>
                <w:sz w:val="16"/>
              </w:rPr>
              <w:t xml:space="preserve">transport-related </w:t>
            </w:r>
            <w:r>
              <w:rPr>
                <w:spacing w:val="-3"/>
                <w:sz w:val="16"/>
              </w:rPr>
              <w:t xml:space="preserve">road </w:t>
            </w:r>
            <w:r>
              <w:rPr>
                <w:spacing w:val="-4"/>
                <w:sz w:val="16"/>
              </w:rPr>
              <w:t xml:space="preserve">accidents </w:t>
            </w:r>
            <w:r>
              <w:rPr>
                <w:spacing w:val="-3"/>
                <w:sz w:val="16"/>
              </w:rPr>
              <w:t>and</w:t>
            </w:r>
            <w:r>
              <w:rPr>
                <w:spacing w:val="-11"/>
                <w:sz w:val="16"/>
              </w:rPr>
              <w:t xml:space="preserve"> </w:t>
            </w:r>
            <w:r>
              <w:rPr>
                <w:spacing w:val="-4"/>
                <w:sz w:val="16"/>
              </w:rPr>
              <w:t>casualties?</w:t>
            </w:r>
          </w:p>
          <w:p w14:paraId="5742C663" w14:textId="77777777" w:rsidR="00390983" w:rsidRDefault="00390983" w:rsidP="00CF061B">
            <w:pPr>
              <w:pStyle w:val="TableParagraph"/>
              <w:spacing w:before="2"/>
              <w:rPr>
                <w:b/>
                <w:sz w:val="17"/>
              </w:rPr>
            </w:pPr>
          </w:p>
          <w:p w14:paraId="37C1B64E" w14:textId="77777777" w:rsidR="00390983" w:rsidRDefault="00390983" w:rsidP="00CF061B">
            <w:pPr>
              <w:pStyle w:val="TableParagraph"/>
              <w:spacing w:before="1"/>
              <w:ind w:left="104"/>
              <w:rPr>
                <w:sz w:val="16"/>
              </w:rPr>
            </w:pPr>
            <w:r>
              <w:rPr>
                <w:sz w:val="16"/>
              </w:rPr>
              <w:t>Improve access to healthcare facilities?</w:t>
            </w:r>
          </w:p>
          <w:p w14:paraId="1D7BAF38" w14:textId="77777777" w:rsidR="00390983" w:rsidRDefault="00390983" w:rsidP="00CF061B">
            <w:pPr>
              <w:pStyle w:val="TableParagraph"/>
              <w:spacing w:before="10"/>
              <w:rPr>
                <w:b/>
                <w:sz w:val="19"/>
              </w:rPr>
            </w:pPr>
          </w:p>
          <w:p w14:paraId="2CFDCBDD" w14:textId="77777777" w:rsidR="00390983" w:rsidRDefault="00390983" w:rsidP="00CF061B">
            <w:pPr>
              <w:pStyle w:val="TableParagraph"/>
              <w:spacing w:line="276" w:lineRule="auto"/>
              <w:ind w:left="104" w:right="169"/>
              <w:rPr>
                <w:sz w:val="16"/>
              </w:rPr>
            </w:pPr>
            <w:r>
              <w:rPr>
                <w:spacing w:val="-4"/>
                <w:sz w:val="16"/>
              </w:rPr>
              <w:t xml:space="preserve">Improve access </w:t>
            </w:r>
            <w:r>
              <w:rPr>
                <w:sz w:val="16"/>
              </w:rPr>
              <w:t xml:space="preserve">to </w:t>
            </w:r>
            <w:r>
              <w:rPr>
                <w:spacing w:val="-3"/>
                <w:sz w:val="16"/>
              </w:rPr>
              <w:t xml:space="preserve">and </w:t>
            </w:r>
            <w:r>
              <w:rPr>
                <w:spacing w:val="-4"/>
                <w:sz w:val="16"/>
              </w:rPr>
              <w:t xml:space="preserve">quality </w:t>
            </w:r>
            <w:r>
              <w:rPr>
                <w:spacing w:val="-3"/>
                <w:sz w:val="16"/>
              </w:rPr>
              <w:t xml:space="preserve">of </w:t>
            </w:r>
            <w:r>
              <w:rPr>
                <w:spacing w:val="-5"/>
                <w:sz w:val="16"/>
              </w:rPr>
              <w:t>open space?</w:t>
            </w:r>
          </w:p>
        </w:tc>
        <w:tc>
          <w:tcPr>
            <w:tcW w:w="4112" w:type="dxa"/>
          </w:tcPr>
          <w:p w14:paraId="1F82B2EE" w14:textId="77777777" w:rsidR="00390983" w:rsidRPr="00C644D0" w:rsidRDefault="00390983" w:rsidP="00CF061B">
            <w:pPr>
              <w:pStyle w:val="TableParagraph"/>
              <w:ind w:left="105" w:right="156"/>
              <w:rPr>
                <w:sz w:val="16"/>
                <w:szCs w:val="16"/>
              </w:rPr>
            </w:pPr>
            <w:r w:rsidRPr="00C644D0">
              <w:rPr>
                <w:sz w:val="16"/>
                <w:szCs w:val="16"/>
              </w:rPr>
              <w:t xml:space="preserve">Land use planning can bring long-term positive effects to health. It encourages developments to be planned in such a way that travel by the most sustainable modes is the easiest, bringing benefits to air quality, noise and encouraging people to stay active. </w:t>
            </w:r>
            <w:r w:rsidRPr="006B00BC">
              <w:rPr>
                <w:sz w:val="16"/>
                <w:szCs w:val="16"/>
              </w:rPr>
              <w:t>Such ease of access also helps to reduce stress for users which is good for mental health as is easy access to facilities.</w:t>
            </w:r>
            <w:r>
              <w:rPr>
                <w:sz w:val="16"/>
                <w:szCs w:val="16"/>
              </w:rPr>
              <w:t xml:space="preserve"> </w:t>
            </w:r>
            <w:r w:rsidRPr="00C644D0">
              <w:rPr>
                <w:sz w:val="16"/>
                <w:szCs w:val="16"/>
              </w:rPr>
              <w:t>Ensuring synchronicity between Transport and Land Use strategies should ensure health impacts play a more prominent role in decision-making than they do at present. This is preferable to the alternative scenario which caters largely for car drivers.</w:t>
            </w:r>
            <w:r>
              <w:t xml:space="preserve"> </w:t>
            </w:r>
          </w:p>
        </w:tc>
        <w:tc>
          <w:tcPr>
            <w:tcW w:w="709" w:type="dxa"/>
          </w:tcPr>
          <w:p w14:paraId="74171F89" w14:textId="77777777" w:rsidR="00390983" w:rsidRDefault="00390983" w:rsidP="00CF061B">
            <w:pPr>
              <w:pStyle w:val="TableParagraph"/>
              <w:spacing w:line="180" w:lineRule="exact"/>
              <w:ind w:left="102"/>
              <w:rPr>
                <w:sz w:val="16"/>
              </w:rPr>
            </w:pPr>
            <w:r>
              <w:rPr>
                <w:sz w:val="16"/>
              </w:rPr>
              <w:t>++</w:t>
            </w:r>
          </w:p>
        </w:tc>
        <w:tc>
          <w:tcPr>
            <w:tcW w:w="3119" w:type="dxa"/>
          </w:tcPr>
          <w:p w14:paraId="3621CB1F" w14:textId="77777777" w:rsidR="00390983" w:rsidRPr="00856BA2" w:rsidRDefault="00390983" w:rsidP="00CF061B">
            <w:pPr>
              <w:pStyle w:val="TableParagraph"/>
              <w:spacing w:line="184" w:lineRule="exact"/>
              <w:ind w:left="104"/>
              <w:rPr>
                <w:sz w:val="16"/>
                <w:szCs w:val="16"/>
              </w:rPr>
            </w:pPr>
            <w:r w:rsidRPr="00856BA2">
              <w:rPr>
                <w:sz w:val="16"/>
                <w:szCs w:val="16"/>
              </w:rPr>
              <w:t>Failure to properly consider transport in the land use planning process can result in developments that are centred around the car and are difficult to access by other modes. This can result in the increase of harmful emissions and reduce the likelihood of people walking and cycling, with long-term negative impacts on health.</w:t>
            </w:r>
          </w:p>
        </w:tc>
        <w:tc>
          <w:tcPr>
            <w:tcW w:w="712" w:type="dxa"/>
          </w:tcPr>
          <w:p w14:paraId="497A43F2" w14:textId="77777777" w:rsidR="00390983" w:rsidRDefault="00390983" w:rsidP="00CF061B">
            <w:pPr>
              <w:pStyle w:val="TableParagraph"/>
              <w:spacing w:line="178" w:lineRule="exact"/>
              <w:ind w:left="102"/>
              <w:rPr>
                <w:b/>
                <w:sz w:val="16"/>
              </w:rPr>
            </w:pPr>
            <w:r>
              <w:rPr>
                <w:b/>
                <w:sz w:val="16"/>
              </w:rPr>
              <w:t>--</w:t>
            </w:r>
          </w:p>
        </w:tc>
      </w:tr>
      <w:tr w:rsidR="00390983" w14:paraId="258A4134" w14:textId="77777777" w:rsidTr="00CF061B">
        <w:trPr>
          <w:trHeight w:val="2293"/>
        </w:trPr>
        <w:tc>
          <w:tcPr>
            <w:tcW w:w="1102" w:type="dxa"/>
          </w:tcPr>
          <w:p w14:paraId="3782C4C3" w14:textId="77777777" w:rsidR="00390983" w:rsidRDefault="00390983" w:rsidP="00CF061B">
            <w:pPr>
              <w:pStyle w:val="TableParagraph"/>
              <w:ind w:left="107" w:right="355"/>
              <w:rPr>
                <w:sz w:val="16"/>
              </w:rPr>
            </w:pPr>
            <w:r>
              <w:rPr>
                <w:sz w:val="16"/>
              </w:rPr>
              <w:t>Cultural Heritage</w:t>
            </w:r>
          </w:p>
        </w:tc>
        <w:tc>
          <w:tcPr>
            <w:tcW w:w="2127" w:type="dxa"/>
          </w:tcPr>
          <w:p w14:paraId="2EC33200" w14:textId="77777777" w:rsidR="00390983" w:rsidRDefault="00390983" w:rsidP="00CF061B">
            <w:pPr>
              <w:pStyle w:val="TableParagraph"/>
              <w:spacing w:before="1" w:line="276" w:lineRule="auto"/>
              <w:ind w:left="104" w:right="31"/>
              <w:rPr>
                <w:sz w:val="16"/>
              </w:rPr>
            </w:pPr>
            <w:r>
              <w:rPr>
                <w:sz w:val="16"/>
              </w:rPr>
              <w:t>To protect and enhance the historic environment.</w:t>
            </w:r>
          </w:p>
          <w:p w14:paraId="1161F694" w14:textId="77777777" w:rsidR="00390983" w:rsidRDefault="00390983" w:rsidP="00CF061B">
            <w:pPr>
              <w:pStyle w:val="TableParagraph"/>
              <w:spacing w:before="2"/>
              <w:rPr>
                <w:b/>
                <w:sz w:val="17"/>
              </w:rPr>
            </w:pPr>
          </w:p>
          <w:p w14:paraId="763D57AA" w14:textId="77777777" w:rsidR="00390983" w:rsidRDefault="00390983" w:rsidP="00CF061B">
            <w:pPr>
              <w:pStyle w:val="TableParagraph"/>
              <w:spacing w:line="276" w:lineRule="auto"/>
              <w:ind w:left="104" w:right="235"/>
              <w:rPr>
                <w:sz w:val="16"/>
              </w:rPr>
            </w:pPr>
            <w:r>
              <w:rPr>
                <w:sz w:val="16"/>
              </w:rPr>
              <w:t>To preserve historic buildings, archaeological sites and other culturally important features.</w:t>
            </w:r>
          </w:p>
          <w:p w14:paraId="2A591509" w14:textId="77777777" w:rsidR="00390983" w:rsidRDefault="00390983" w:rsidP="00CF061B">
            <w:pPr>
              <w:pStyle w:val="TableParagraph"/>
              <w:spacing w:before="5"/>
              <w:rPr>
                <w:b/>
                <w:sz w:val="17"/>
              </w:rPr>
            </w:pPr>
          </w:p>
          <w:p w14:paraId="3688D2E9" w14:textId="77777777" w:rsidR="00390983" w:rsidRDefault="00390983" w:rsidP="00CF061B">
            <w:pPr>
              <w:pStyle w:val="TableParagraph"/>
              <w:spacing w:line="276" w:lineRule="auto"/>
              <w:ind w:left="104" w:right="182"/>
              <w:rPr>
                <w:sz w:val="16"/>
              </w:rPr>
            </w:pPr>
            <w:r>
              <w:rPr>
                <w:sz w:val="16"/>
              </w:rPr>
              <w:t>To promote access to the historic environment.</w:t>
            </w:r>
          </w:p>
        </w:tc>
        <w:tc>
          <w:tcPr>
            <w:tcW w:w="3260" w:type="dxa"/>
          </w:tcPr>
          <w:p w14:paraId="3A1009EA" w14:textId="77777777" w:rsidR="00390983" w:rsidRDefault="00390983" w:rsidP="00CF061B">
            <w:pPr>
              <w:pStyle w:val="TableParagraph"/>
              <w:spacing w:before="1" w:line="276" w:lineRule="auto"/>
              <w:ind w:left="104" w:right="117"/>
              <w:rPr>
                <w:sz w:val="16"/>
              </w:rPr>
            </w:pPr>
            <w:r>
              <w:rPr>
                <w:spacing w:val="-3"/>
                <w:sz w:val="16"/>
              </w:rPr>
              <w:t xml:space="preserve">Impact </w:t>
            </w:r>
            <w:r>
              <w:rPr>
                <w:sz w:val="16"/>
              </w:rPr>
              <w:t xml:space="preserve">on </w:t>
            </w:r>
            <w:r>
              <w:rPr>
                <w:spacing w:val="-4"/>
                <w:sz w:val="16"/>
              </w:rPr>
              <w:t xml:space="preserve">any historic buildings </w:t>
            </w:r>
            <w:r>
              <w:rPr>
                <w:sz w:val="16"/>
              </w:rPr>
              <w:t xml:space="preserve">/ </w:t>
            </w:r>
            <w:r>
              <w:rPr>
                <w:spacing w:val="-3"/>
                <w:sz w:val="16"/>
              </w:rPr>
              <w:t xml:space="preserve">sites </w:t>
            </w:r>
            <w:r>
              <w:rPr>
                <w:spacing w:val="-4"/>
                <w:sz w:val="16"/>
              </w:rPr>
              <w:t xml:space="preserve">or conservation areas, </w:t>
            </w:r>
            <w:r>
              <w:rPr>
                <w:sz w:val="16"/>
              </w:rPr>
              <w:t xml:space="preserve">or on </w:t>
            </w:r>
            <w:r>
              <w:rPr>
                <w:spacing w:val="-3"/>
                <w:sz w:val="16"/>
              </w:rPr>
              <w:t xml:space="preserve">the </w:t>
            </w:r>
            <w:r>
              <w:rPr>
                <w:spacing w:val="-4"/>
                <w:sz w:val="16"/>
              </w:rPr>
              <w:t xml:space="preserve">setting </w:t>
            </w:r>
            <w:r>
              <w:rPr>
                <w:spacing w:val="-3"/>
                <w:sz w:val="16"/>
              </w:rPr>
              <w:t xml:space="preserve">of such </w:t>
            </w:r>
            <w:r>
              <w:rPr>
                <w:spacing w:val="-4"/>
                <w:sz w:val="16"/>
              </w:rPr>
              <w:t>sites?</w:t>
            </w:r>
          </w:p>
          <w:p w14:paraId="1459249C" w14:textId="77777777" w:rsidR="00390983" w:rsidRDefault="00390983" w:rsidP="00CF061B">
            <w:pPr>
              <w:pStyle w:val="TableParagraph"/>
              <w:spacing w:before="2"/>
              <w:rPr>
                <w:b/>
                <w:sz w:val="17"/>
              </w:rPr>
            </w:pPr>
          </w:p>
          <w:p w14:paraId="3ADE3CE7" w14:textId="77777777" w:rsidR="00390983" w:rsidRDefault="00390983" w:rsidP="00CF061B">
            <w:pPr>
              <w:pStyle w:val="TableParagraph"/>
              <w:spacing w:line="278" w:lineRule="auto"/>
              <w:ind w:left="104" w:right="169"/>
              <w:rPr>
                <w:sz w:val="16"/>
              </w:rPr>
            </w:pPr>
            <w:r>
              <w:rPr>
                <w:spacing w:val="-4"/>
                <w:sz w:val="16"/>
              </w:rPr>
              <w:t xml:space="preserve">Improve access </w:t>
            </w:r>
            <w:r>
              <w:rPr>
                <w:sz w:val="16"/>
              </w:rPr>
              <w:t xml:space="preserve">to </w:t>
            </w:r>
            <w:r>
              <w:rPr>
                <w:spacing w:val="-3"/>
                <w:sz w:val="16"/>
              </w:rPr>
              <w:t xml:space="preserve">sites of </w:t>
            </w:r>
            <w:r>
              <w:rPr>
                <w:spacing w:val="-4"/>
                <w:sz w:val="16"/>
              </w:rPr>
              <w:t>historic and/or cultural interest?</w:t>
            </w:r>
          </w:p>
        </w:tc>
        <w:tc>
          <w:tcPr>
            <w:tcW w:w="4112" w:type="dxa"/>
          </w:tcPr>
          <w:p w14:paraId="7AD347A6" w14:textId="77777777" w:rsidR="00390983" w:rsidRPr="00686CF1" w:rsidRDefault="00390983" w:rsidP="00CF061B">
            <w:pPr>
              <w:pStyle w:val="TableParagraph"/>
              <w:ind w:left="105" w:right="334"/>
              <w:rPr>
                <w:sz w:val="16"/>
                <w:szCs w:val="16"/>
              </w:rPr>
            </w:pPr>
            <w:r w:rsidRPr="004C2467">
              <w:rPr>
                <w:sz w:val="16"/>
                <w:szCs w:val="16"/>
              </w:rPr>
              <w:t xml:space="preserve">Supporting development layouts which reduce the need to travel and build in the right infrastructure from the off, prioritising the most sustainable movement first, should ensure that the amount of </w:t>
            </w:r>
            <w:r>
              <w:rPr>
                <w:sz w:val="16"/>
                <w:szCs w:val="16"/>
              </w:rPr>
              <w:t>cultural heritage impacted</w:t>
            </w:r>
            <w:r w:rsidRPr="004C2467">
              <w:rPr>
                <w:sz w:val="16"/>
                <w:szCs w:val="16"/>
              </w:rPr>
              <w:t xml:space="preserve"> upon by transport and its location are properly considered</w:t>
            </w:r>
            <w:r>
              <w:rPr>
                <w:sz w:val="16"/>
                <w:szCs w:val="16"/>
              </w:rPr>
              <w:t xml:space="preserve"> while good access by a range of modes helps people to better access cultural heritage. </w:t>
            </w:r>
          </w:p>
        </w:tc>
        <w:tc>
          <w:tcPr>
            <w:tcW w:w="709" w:type="dxa"/>
          </w:tcPr>
          <w:p w14:paraId="1670B46D" w14:textId="77777777" w:rsidR="00390983" w:rsidRDefault="00390983" w:rsidP="00CF061B">
            <w:pPr>
              <w:pStyle w:val="TableParagraph"/>
              <w:spacing w:line="182" w:lineRule="exact"/>
              <w:ind w:left="102"/>
              <w:rPr>
                <w:sz w:val="16"/>
              </w:rPr>
            </w:pPr>
            <w:r>
              <w:rPr>
                <w:sz w:val="16"/>
              </w:rPr>
              <w:t>+</w:t>
            </w:r>
          </w:p>
        </w:tc>
        <w:tc>
          <w:tcPr>
            <w:tcW w:w="3119" w:type="dxa"/>
          </w:tcPr>
          <w:p w14:paraId="7CC67CA8" w14:textId="77777777" w:rsidR="00390983" w:rsidRPr="00493967" w:rsidRDefault="00390983" w:rsidP="00CF061B">
            <w:pPr>
              <w:pStyle w:val="TableParagraph"/>
              <w:ind w:left="104" w:right="100"/>
              <w:rPr>
                <w:sz w:val="16"/>
                <w:szCs w:val="16"/>
              </w:rPr>
            </w:pPr>
            <w:r>
              <w:rPr>
                <w:sz w:val="16"/>
                <w:szCs w:val="16"/>
              </w:rPr>
              <w:t>Failure to properly consider this could adversely impact upon cultural heritage and access to it.</w:t>
            </w:r>
          </w:p>
        </w:tc>
        <w:tc>
          <w:tcPr>
            <w:tcW w:w="712" w:type="dxa"/>
          </w:tcPr>
          <w:p w14:paraId="65A928AC" w14:textId="77777777" w:rsidR="00390983" w:rsidRDefault="00390983" w:rsidP="00CF061B">
            <w:pPr>
              <w:pStyle w:val="TableParagraph"/>
              <w:spacing w:line="182" w:lineRule="exact"/>
              <w:ind w:left="102"/>
              <w:rPr>
                <w:sz w:val="16"/>
              </w:rPr>
            </w:pPr>
            <w:r>
              <w:rPr>
                <w:sz w:val="16"/>
              </w:rPr>
              <w:t>0</w:t>
            </w:r>
          </w:p>
        </w:tc>
      </w:tr>
      <w:tr w:rsidR="00390983" w14:paraId="49C8AD36" w14:textId="77777777" w:rsidTr="00CF061B">
        <w:trPr>
          <w:trHeight w:val="1880"/>
        </w:trPr>
        <w:tc>
          <w:tcPr>
            <w:tcW w:w="1102" w:type="dxa"/>
          </w:tcPr>
          <w:p w14:paraId="43F41EE3" w14:textId="77777777" w:rsidR="00390983" w:rsidRDefault="00390983" w:rsidP="00CF061B">
            <w:pPr>
              <w:pStyle w:val="TableParagraph"/>
              <w:ind w:left="107" w:right="390"/>
              <w:rPr>
                <w:sz w:val="16"/>
              </w:rPr>
            </w:pPr>
            <w:r>
              <w:rPr>
                <w:sz w:val="16"/>
              </w:rPr>
              <w:t>Material Assets</w:t>
            </w:r>
          </w:p>
        </w:tc>
        <w:tc>
          <w:tcPr>
            <w:tcW w:w="2127" w:type="dxa"/>
          </w:tcPr>
          <w:p w14:paraId="0751D0BF" w14:textId="77777777" w:rsidR="00390983" w:rsidRDefault="00390983" w:rsidP="00CF061B">
            <w:pPr>
              <w:pStyle w:val="TableParagraph"/>
              <w:spacing w:line="276" w:lineRule="auto"/>
              <w:ind w:left="104" w:right="164"/>
              <w:rPr>
                <w:sz w:val="16"/>
              </w:rPr>
            </w:pPr>
            <w:r>
              <w:rPr>
                <w:sz w:val="16"/>
              </w:rPr>
              <w:t>Promote a safe and clean environment with good quality services.</w:t>
            </w:r>
          </w:p>
          <w:p w14:paraId="68C1E08A" w14:textId="77777777" w:rsidR="00390983" w:rsidRDefault="00390983" w:rsidP="00CF061B">
            <w:pPr>
              <w:pStyle w:val="TableParagraph"/>
              <w:spacing w:before="3"/>
              <w:rPr>
                <w:b/>
                <w:sz w:val="17"/>
              </w:rPr>
            </w:pPr>
          </w:p>
          <w:p w14:paraId="70CFEDF7" w14:textId="77777777" w:rsidR="00390983" w:rsidRDefault="00390983" w:rsidP="00CF061B">
            <w:pPr>
              <w:pStyle w:val="TableParagraph"/>
              <w:spacing w:line="276" w:lineRule="auto"/>
              <w:ind w:left="104" w:right="344"/>
              <w:jc w:val="both"/>
              <w:rPr>
                <w:sz w:val="16"/>
              </w:rPr>
            </w:pPr>
            <w:r>
              <w:rPr>
                <w:spacing w:val="-4"/>
                <w:sz w:val="16"/>
              </w:rPr>
              <w:t xml:space="preserve">Promote </w:t>
            </w:r>
            <w:r>
              <w:rPr>
                <w:spacing w:val="-3"/>
                <w:sz w:val="16"/>
              </w:rPr>
              <w:t xml:space="preserve">the </w:t>
            </w:r>
            <w:r>
              <w:rPr>
                <w:spacing w:val="-4"/>
                <w:sz w:val="16"/>
              </w:rPr>
              <w:t xml:space="preserve">sustainable </w:t>
            </w:r>
            <w:r>
              <w:rPr>
                <w:spacing w:val="-2"/>
                <w:sz w:val="16"/>
              </w:rPr>
              <w:t xml:space="preserve">use </w:t>
            </w:r>
            <w:r>
              <w:rPr>
                <w:spacing w:val="-3"/>
                <w:sz w:val="16"/>
              </w:rPr>
              <w:t xml:space="preserve">of </w:t>
            </w:r>
            <w:r>
              <w:rPr>
                <w:spacing w:val="-4"/>
                <w:sz w:val="16"/>
              </w:rPr>
              <w:t xml:space="preserve">natural </w:t>
            </w:r>
            <w:r>
              <w:rPr>
                <w:spacing w:val="-5"/>
                <w:sz w:val="16"/>
              </w:rPr>
              <w:t xml:space="preserve">resources </w:t>
            </w:r>
            <w:r>
              <w:rPr>
                <w:spacing w:val="-3"/>
                <w:sz w:val="16"/>
              </w:rPr>
              <w:t xml:space="preserve">and </w:t>
            </w:r>
            <w:r>
              <w:rPr>
                <w:spacing w:val="-4"/>
                <w:sz w:val="16"/>
              </w:rPr>
              <w:t>material assets.</w:t>
            </w:r>
          </w:p>
          <w:p w14:paraId="73E902C8" w14:textId="77777777" w:rsidR="00390983" w:rsidRDefault="00390983" w:rsidP="00CF061B">
            <w:pPr>
              <w:pStyle w:val="TableParagraph"/>
              <w:spacing w:before="5"/>
              <w:rPr>
                <w:b/>
                <w:sz w:val="17"/>
              </w:rPr>
            </w:pPr>
          </w:p>
          <w:p w14:paraId="4D1C9BC8" w14:textId="77777777" w:rsidR="00390983" w:rsidRPr="000A76DD" w:rsidRDefault="00390983" w:rsidP="00CF061B">
            <w:pPr>
              <w:pStyle w:val="TableParagraph"/>
              <w:ind w:left="104"/>
              <w:jc w:val="both"/>
              <w:rPr>
                <w:sz w:val="16"/>
              </w:rPr>
            </w:pPr>
            <w:r>
              <w:rPr>
                <w:sz w:val="16"/>
              </w:rPr>
              <w:t>Promote effective use of</w:t>
            </w:r>
            <w:r>
              <w:t xml:space="preserve"> </w:t>
            </w:r>
            <w:r w:rsidRPr="000A76DD">
              <w:rPr>
                <w:sz w:val="16"/>
              </w:rPr>
              <w:t>existing infrastructure.</w:t>
            </w:r>
          </w:p>
          <w:p w14:paraId="5D911B80" w14:textId="77777777" w:rsidR="00390983" w:rsidRPr="000A76DD" w:rsidRDefault="00390983" w:rsidP="00CF061B">
            <w:pPr>
              <w:pStyle w:val="TableParagraph"/>
              <w:ind w:left="104"/>
              <w:jc w:val="both"/>
              <w:rPr>
                <w:sz w:val="16"/>
              </w:rPr>
            </w:pPr>
          </w:p>
          <w:p w14:paraId="22D8E128" w14:textId="77777777" w:rsidR="00390983" w:rsidRDefault="00390983" w:rsidP="00CF061B">
            <w:pPr>
              <w:pStyle w:val="TableParagraph"/>
              <w:ind w:left="104"/>
              <w:jc w:val="both"/>
              <w:rPr>
                <w:sz w:val="16"/>
              </w:rPr>
            </w:pPr>
            <w:r w:rsidRPr="000A76DD">
              <w:rPr>
                <w:sz w:val="16"/>
              </w:rPr>
              <w:t>Protect and enhance outdoor access opportunities and rights.</w:t>
            </w:r>
          </w:p>
        </w:tc>
        <w:tc>
          <w:tcPr>
            <w:tcW w:w="3260" w:type="dxa"/>
          </w:tcPr>
          <w:p w14:paraId="75428555" w14:textId="77777777" w:rsidR="00390983" w:rsidRDefault="00390983" w:rsidP="00CF061B">
            <w:pPr>
              <w:pStyle w:val="TableParagraph"/>
              <w:spacing w:line="276" w:lineRule="auto"/>
              <w:ind w:left="104" w:right="169"/>
              <w:rPr>
                <w:sz w:val="16"/>
              </w:rPr>
            </w:pPr>
            <w:r>
              <w:rPr>
                <w:spacing w:val="-4"/>
                <w:sz w:val="16"/>
              </w:rPr>
              <w:t xml:space="preserve">Provide adequate transport facilities that </w:t>
            </w:r>
            <w:r>
              <w:rPr>
                <w:spacing w:val="-3"/>
                <w:sz w:val="16"/>
              </w:rPr>
              <w:t xml:space="preserve">meet the </w:t>
            </w:r>
            <w:r>
              <w:rPr>
                <w:spacing w:val="-4"/>
                <w:sz w:val="16"/>
              </w:rPr>
              <w:t xml:space="preserve">needs </w:t>
            </w:r>
            <w:r>
              <w:rPr>
                <w:spacing w:val="-3"/>
                <w:sz w:val="16"/>
              </w:rPr>
              <w:t xml:space="preserve">of </w:t>
            </w:r>
            <w:r>
              <w:rPr>
                <w:spacing w:val="-2"/>
                <w:sz w:val="16"/>
              </w:rPr>
              <w:t xml:space="preserve">the </w:t>
            </w:r>
            <w:r>
              <w:rPr>
                <w:spacing w:val="-4"/>
                <w:sz w:val="16"/>
              </w:rPr>
              <w:t xml:space="preserve">people </w:t>
            </w:r>
            <w:r>
              <w:rPr>
                <w:spacing w:val="-3"/>
                <w:sz w:val="16"/>
              </w:rPr>
              <w:t>of</w:t>
            </w:r>
            <w:r>
              <w:rPr>
                <w:sz w:val="16"/>
              </w:rPr>
              <w:t xml:space="preserve"> </w:t>
            </w:r>
            <w:r>
              <w:rPr>
                <w:spacing w:val="-5"/>
                <w:sz w:val="16"/>
              </w:rPr>
              <w:t>Aberdeen?</w:t>
            </w:r>
          </w:p>
          <w:p w14:paraId="14020ADD" w14:textId="77777777" w:rsidR="00390983" w:rsidRDefault="00390983" w:rsidP="00CF061B">
            <w:pPr>
              <w:pStyle w:val="TableParagraph"/>
              <w:spacing w:before="3"/>
              <w:rPr>
                <w:b/>
                <w:sz w:val="17"/>
              </w:rPr>
            </w:pPr>
          </w:p>
          <w:p w14:paraId="2D6772DD" w14:textId="77777777" w:rsidR="00390983" w:rsidRDefault="00390983" w:rsidP="00CF061B">
            <w:pPr>
              <w:pStyle w:val="TableParagraph"/>
              <w:ind w:left="104"/>
              <w:rPr>
                <w:sz w:val="16"/>
              </w:rPr>
            </w:pPr>
            <w:r>
              <w:rPr>
                <w:spacing w:val="-3"/>
                <w:sz w:val="16"/>
              </w:rPr>
              <w:t xml:space="preserve">Allow for </w:t>
            </w:r>
            <w:r>
              <w:rPr>
                <w:spacing w:val="-2"/>
                <w:sz w:val="16"/>
              </w:rPr>
              <w:t xml:space="preserve">the </w:t>
            </w:r>
            <w:r>
              <w:rPr>
                <w:spacing w:val="-4"/>
                <w:sz w:val="16"/>
              </w:rPr>
              <w:t xml:space="preserve">sustainable use </w:t>
            </w:r>
            <w:r>
              <w:rPr>
                <w:spacing w:val="-3"/>
                <w:sz w:val="16"/>
              </w:rPr>
              <w:t>of</w:t>
            </w:r>
            <w:r>
              <w:rPr>
                <w:spacing w:val="-1"/>
                <w:sz w:val="16"/>
              </w:rPr>
              <w:t xml:space="preserve"> </w:t>
            </w:r>
            <w:r>
              <w:rPr>
                <w:spacing w:val="-4"/>
                <w:sz w:val="16"/>
              </w:rPr>
              <w:t>resources?</w:t>
            </w:r>
          </w:p>
          <w:p w14:paraId="74AE5310" w14:textId="77777777" w:rsidR="00390983" w:rsidRDefault="00390983" w:rsidP="00CF061B">
            <w:pPr>
              <w:pStyle w:val="TableParagraph"/>
              <w:spacing w:before="8"/>
              <w:rPr>
                <w:b/>
                <w:sz w:val="19"/>
              </w:rPr>
            </w:pPr>
          </w:p>
          <w:p w14:paraId="5EB5714A" w14:textId="77777777" w:rsidR="00390983" w:rsidRDefault="00390983" w:rsidP="00CF061B">
            <w:pPr>
              <w:pStyle w:val="TableParagraph"/>
              <w:spacing w:line="276" w:lineRule="auto"/>
              <w:ind w:left="104" w:right="169"/>
              <w:rPr>
                <w:sz w:val="16"/>
              </w:rPr>
            </w:pPr>
            <w:r>
              <w:rPr>
                <w:spacing w:val="-4"/>
                <w:sz w:val="16"/>
              </w:rPr>
              <w:t xml:space="preserve">Promote </w:t>
            </w:r>
            <w:r>
              <w:rPr>
                <w:spacing w:val="-3"/>
                <w:sz w:val="16"/>
              </w:rPr>
              <w:t xml:space="preserve">the </w:t>
            </w:r>
            <w:r>
              <w:rPr>
                <w:spacing w:val="-4"/>
                <w:sz w:val="16"/>
              </w:rPr>
              <w:t xml:space="preserve">provision </w:t>
            </w:r>
            <w:r>
              <w:rPr>
                <w:sz w:val="16"/>
              </w:rPr>
              <w:t xml:space="preserve">of </w:t>
            </w:r>
            <w:r>
              <w:rPr>
                <w:spacing w:val="-3"/>
                <w:sz w:val="16"/>
              </w:rPr>
              <w:t xml:space="preserve">safe </w:t>
            </w:r>
            <w:r>
              <w:rPr>
                <w:spacing w:val="-4"/>
                <w:sz w:val="16"/>
              </w:rPr>
              <w:t xml:space="preserve">pedestrian </w:t>
            </w:r>
            <w:r>
              <w:rPr>
                <w:spacing w:val="-3"/>
                <w:sz w:val="16"/>
              </w:rPr>
              <w:t xml:space="preserve">and cycle </w:t>
            </w:r>
            <w:r>
              <w:rPr>
                <w:spacing w:val="-4"/>
                <w:sz w:val="16"/>
              </w:rPr>
              <w:t>access links?</w:t>
            </w:r>
          </w:p>
          <w:p w14:paraId="71C8140C" w14:textId="77777777" w:rsidR="00390983" w:rsidRDefault="00390983" w:rsidP="00CF061B">
            <w:pPr>
              <w:pStyle w:val="TableParagraph"/>
              <w:spacing w:before="5"/>
              <w:rPr>
                <w:b/>
                <w:sz w:val="17"/>
              </w:rPr>
            </w:pPr>
          </w:p>
          <w:p w14:paraId="23B60D58" w14:textId="77777777" w:rsidR="00390983" w:rsidRDefault="00390983" w:rsidP="00CF061B">
            <w:pPr>
              <w:pStyle w:val="TableParagraph"/>
              <w:spacing w:before="1"/>
              <w:ind w:left="104"/>
              <w:rPr>
                <w:sz w:val="16"/>
              </w:rPr>
            </w:pPr>
            <w:r>
              <w:rPr>
                <w:sz w:val="16"/>
              </w:rPr>
              <w:t>Destroy or sever any core path or right of way?</w:t>
            </w:r>
          </w:p>
        </w:tc>
        <w:tc>
          <w:tcPr>
            <w:tcW w:w="4112" w:type="dxa"/>
          </w:tcPr>
          <w:p w14:paraId="1A2A9B8C" w14:textId="77777777" w:rsidR="00390983" w:rsidRPr="00044AD0" w:rsidRDefault="00390983" w:rsidP="00CF061B">
            <w:pPr>
              <w:pStyle w:val="TableParagraph"/>
              <w:ind w:left="105" w:right="118"/>
              <w:rPr>
                <w:sz w:val="16"/>
                <w:szCs w:val="16"/>
              </w:rPr>
            </w:pPr>
            <w:r w:rsidRPr="00044AD0">
              <w:rPr>
                <w:sz w:val="16"/>
                <w:szCs w:val="16"/>
              </w:rPr>
              <w:t>Land use planning can bring long term positive benefits to material assets. It encourages such assets to be planned in the most effective way to give the largest benefit to the and helps ensure that facilities are planned in a joined up and easily accessible way.</w:t>
            </w:r>
          </w:p>
        </w:tc>
        <w:tc>
          <w:tcPr>
            <w:tcW w:w="709" w:type="dxa"/>
          </w:tcPr>
          <w:p w14:paraId="6F9E14A3" w14:textId="77777777" w:rsidR="00390983" w:rsidRDefault="00390983" w:rsidP="00CF061B">
            <w:pPr>
              <w:pStyle w:val="TableParagraph"/>
              <w:spacing w:line="180" w:lineRule="exact"/>
              <w:ind w:left="102"/>
              <w:rPr>
                <w:sz w:val="16"/>
              </w:rPr>
            </w:pPr>
            <w:r>
              <w:rPr>
                <w:sz w:val="16"/>
              </w:rPr>
              <w:t>+</w:t>
            </w:r>
          </w:p>
        </w:tc>
        <w:tc>
          <w:tcPr>
            <w:tcW w:w="3119" w:type="dxa"/>
          </w:tcPr>
          <w:p w14:paraId="1E8A95B2" w14:textId="77777777" w:rsidR="00390983" w:rsidRPr="00D91B7E" w:rsidRDefault="00390983" w:rsidP="00CF061B">
            <w:pPr>
              <w:pStyle w:val="TableParagraph"/>
              <w:ind w:left="104" w:right="320"/>
              <w:rPr>
                <w:sz w:val="16"/>
                <w:szCs w:val="16"/>
              </w:rPr>
            </w:pPr>
            <w:r w:rsidRPr="00D91B7E">
              <w:rPr>
                <w:sz w:val="16"/>
                <w:szCs w:val="16"/>
              </w:rPr>
              <w:t>Failure to consider transport and land use planning in tandem can result in the development of sub-standard assets.</w:t>
            </w:r>
          </w:p>
        </w:tc>
        <w:tc>
          <w:tcPr>
            <w:tcW w:w="712" w:type="dxa"/>
          </w:tcPr>
          <w:p w14:paraId="459D9778" w14:textId="77777777" w:rsidR="00390983" w:rsidRDefault="00390983" w:rsidP="00CF061B">
            <w:pPr>
              <w:pStyle w:val="TableParagraph"/>
              <w:spacing w:line="180" w:lineRule="exact"/>
              <w:ind w:left="102"/>
              <w:rPr>
                <w:sz w:val="16"/>
              </w:rPr>
            </w:pPr>
            <w:r>
              <w:rPr>
                <w:sz w:val="16"/>
              </w:rPr>
              <w:t>-</w:t>
            </w:r>
          </w:p>
        </w:tc>
      </w:tr>
    </w:tbl>
    <w:p w14:paraId="32A9C98F" w14:textId="77777777" w:rsidR="00390983" w:rsidRDefault="00390983" w:rsidP="00390983">
      <w:pPr>
        <w:rPr>
          <w:rFonts w:ascii="Times New Roman"/>
          <w:sz w:val="16"/>
        </w:rPr>
        <w:sectPr w:rsidR="00390983">
          <w:pgSz w:w="16850" w:h="11910" w:orient="landscape"/>
          <w:pgMar w:top="940" w:right="840" w:bottom="1500" w:left="620" w:header="724" w:footer="1174" w:gutter="0"/>
          <w:cols w:space="720"/>
        </w:sectPr>
      </w:pPr>
    </w:p>
    <w:p w14:paraId="36A63DBB" w14:textId="77777777" w:rsidR="00390983" w:rsidRDefault="00390983" w:rsidP="00390983">
      <w:pPr>
        <w:pStyle w:val="BodyText"/>
        <w:spacing w:before="9" w:after="1"/>
        <w:rPr>
          <w:b/>
          <w:sz w:val="13"/>
        </w:rPr>
      </w:pPr>
    </w:p>
    <w:tbl>
      <w:tblPr>
        <w:tblW w:w="0" w:type="auto"/>
        <w:tblInd w:w="13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102"/>
        <w:gridCol w:w="2127"/>
        <w:gridCol w:w="3260"/>
        <w:gridCol w:w="4112"/>
        <w:gridCol w:w="709"/>
        <w:gridCol w:w="3119"/>
        <w:gridCol w:w="712"/>
      </w:tblGrid>
      <w:tr w:rsidR="00390983" w14:paraId="2C84D574" w14:textId="77777777" w:rsidTr="00CF061B">
        <w:trPr>
          <w:trHeight w:val="963"/>
        </w:trPr>
        <w:tc>
          <w:tcPr>
            <w:tcW w:w="15141" w:type="dxa"/>
            <w:gridSpan w:val="7"/>
            <w:shd w:val="clear" w:color="auto" w:fill="00B0F0"/>
          </w:tcPr>
          <w:p w14:paraId="229AED0D" w14:textId="77777777" w:rsidR="00390983" w:rsidRPr="00C90674" w:rsidRDefault="00390983" w:rsidP="00CF061B">
            <w:pPr>
              <w:pStyle w:val="TableParagraph"/>
              <w:tabs>
                <w:tab w:val="left" w:pos="467"/>
                <w:tab w:val="left" w:pos="468"/>
              </w:tabs>
              <w:spacing w:before="18"/>
              <w:rPr>
                <w:b/>
                <w:bCs/>
                <w:sz w:val="24"/>
                <w:szCs w:val="24"/>
              </w:rPr>
            </w:pPr>
            <w:r w:rsidRPr="00C90674">
              <w:rPr>
                <w:b/>
                <w:bCs/>
                <w:sz w:val="24"/>
                <w:szCs w:val="24"/>
              </w:rPr>
              <w:t xml:space="preserve"> </w:t>
            </w:r>
            <w:r>
              <w:rPr>
                <w:b/>
                <w:bCs/>
                <w:sz w:val="24"/>
                <w:szCs w:val="24"/>
              </w:rPr>
              <w:t>Policy</w:t>
            </w:r>
            <w:r w:rsidRPr="00C90674">
              <w:rPr>
                <w:b/>
                <w:bCs/>
                <w:sz w:val="24"/>
                <w:szCs w:val="24"/>
              </w:rPr>
              <w:t xml:space="preserve"> 2</w:t>
            </w:r>
            <w:r>
              <w:rPr>
                <w:b/>
                <w:bCs/>
                <w:sz w:val="24"/>
                <w:szCs w:val="24"/>
              </w:rPr>
              <w:t>8</w:t>
            </w:r>
            <w:r w:rsidRPr="00C90674">
              <w:rPr>
                <w:b/>
                <w:bCs/>
                <w:sz w:val="24"/>
                <w:szCs w:val="24"/>
              </w:rPr>
              <w:t xml:space="preserve">: </w:t>
            </w:r>
            <w:r w:rsidRPr="00BB1B8D">
              <w:rPr>
                <w:b/>
                <w:bCs/>
                <w:sz w:val="24"/>
                <w:szCs w:val="24"/>
              </w:rPr>
              <w:t xml:space="preserve">Travel Plans - </w:t>
            </w:r>
            <w:r w:rsidRPr="00801503">
              <w:rPr>
                <w:b/>
                <w:bCs/>
                <w:sz w:val="24"/>
                <w:szCs w:val="24"/>
              </w:rPr>
              <w:t>To ensure that the transport impact of existing and new developments in Aberdeen are minimised by requiring workplaces, schools and developers to prepare Travel Plans and, where appropriate, Travel Packs for all sites in the City.</w:t>
            </w:r>
          </w:p>
        </w:tc>
      </w:tr>
      <w:tr w:rsidR="00390983" w14:paraId="2E25718C" w14:textId="77777777" w:rsidTr="00CF061B">
        <w:trPr>
          <w:trHeight w:val="366"/>
        </w:trPr>
        <w:tc>
          <w:tcPr>
            <w:tcW w:w="1102" w:type="dxa"/>
          </w:tcPr>
          <w:p w14:paraId="7EFD92C9" w14:textId="77777777" w:rsidR="00390983" w:rsidRDefault="00390983" w:rsidP="00CF061B">
            <w:pPr>
              <w:pStyle w:val="TableParagraph"/>
              <w:spacing w:before="3"/>
              <w:rPr>
                <w:b/>
                <w:sz w:val="15"/>
              </w:rPr>
            </w:pPr>
          </w:p>
          <w:p w14:paraId="60F52C71" w14:textId="77777777" w:rsidR="00390983" w:rsidRDefault="00390983" w:rsidP="00CF061B">
            <w:pPr>
              <w:pStyle w:val="TableParagraph"/>
              <w:spacing w:line="171" w:lineRule="exact"/>
              <w:ind w:left="107"/>
              <w:rPr>
                <w:b/>
                <w:sz w:val="16"/>
              </w:rPr>
            </w:pPr>
            <w:r>
              <w:rPr>
                <w:b/>
                <w:sz w:val="16"/>
              </w:rPr>
              <w:t>Indicator</w:t>
            </w:r>
          </w:p>
        </w:tc>
        <w:tc>
          <w:tcPr>
            <w:tcW w:w="2127" w:type="dxa"/>
          </w:tcPr>
          <w:p w14:paraId="38B6DBF8" w14:textId="77777777" w:rsidR="00390983" w:rsidRDefault="00390983" w:rsidP="00CF061B">
            <w:pPr>
              <w:pStyle w:val="TableParagraph"/>
              <w:spacing w:before="3"/>
              <w:rPr>
                <w:b/>
                <w:sz w:val="15"/>
              </w:rPr>
            </w:pPr>
          </w:p>
          <w:p w14:paraId="5A2188AB" w14:textId="77777777" w:rsidR="00390983" w:rsidRDefault="00390983" w:rsidP="00CF061B">
            <w:pPr>
              <w:pStyle w:val="TableParagraph"/>
              <w:spacing w:line="171" w:lineRule="exact"/>
              <w:ind w:left="104"/>
              <w:rPr>
                <w:b/>
                <w:sz w:val="16"/>
              </w:rPr>
            </w:pPr>
            <w:r>
              <w:rPr>
                <w:b/>
                <w:sz w:val="16"/>
              </w:rPr>
              <w:t>Objectives</w:t>
            </w:r>
          </w:p>
        </w:tc>
        <w:tc>
          <w:tcPr>
            <w:tcW w:w="3260" w:type="dxa"/>
          </w:tcPr>
          <w:p w14:paraId="5384DE36" w14:textId="77777777" w:rsidR="00390983" w:rsidRDefault="00390983" w:rsidP="00CF061B">
            <w:pPr>
              <w:pStyle w:val="TableParagraph"/>
              <w:spacing w:before="85"/>
              <w:ind w:left="104"/>
              <w:rPr>
                <w:b/>
                <w:sz w:val="16"/>
              </w:rPr>
            </w:pPr>
            <w:r>
              <w:rPr>
                <w:b/>
                <w:sz w:val="16"/>
              </w:rPr>
              <w:t>Will the policy…?</w:t>
            </w:r>
          </w:p>
        </w:tc>
        <w:tc>
          <w:tcPr>
            <w:tcW w:w="4112" w:type="dxa"/>
          </w:tcPr>
          <w:p w14:paraId="2B4DB282" w14:textId="77777777" w:rsidR="00390983" w:rsidRDefault="00390983" w:rsidP="00CF061B">
            <w:pPr>
              <w:pStyle w:val="TableParagraph"/>
              <w:spacing w:line="178" w:lineRule="exact"/>
              <w:ind w:left="449"/>
              <w:rPr>
                <w:b/>
                <w:sz w:val="16"/>
              </w:rPr>
            </w:pPr>
            <w:r>
              <w:rPr>
                <w:b/>
                <w:sz w:val="16"/>
              </w:rPr>
              <w:t>Assessment – Preferred Option (with LTS)</w:t>
            </w:r>
          </w:p>
        </w:tc>
        <w:tc>
          <w:tcPr>
            <w:tcW w:w="709" w:type="dxa"/>
          </w:tcPr>
          <w:p w14:paraId="5EC5E67D" w14:textId="77777777" w:rsidR="00390983" w:rsidRDefault="00390983" w:rsidP="00CF061B">
            <w:pPr>
              <w:pStyle w:val="TableParagraph"/>
              <w:spacing w:line="178" w:lineRule="exact"/>
              <w:ind w:left="126"/>
              <w:rPr>
                <w:b/>
                <w:sz w:val="16"/>
              </w:rPr>
            </w:pPr>
            <w:r>
              <w:rPr>
                <w:b/>
                <w:sz w:val="16"/>
              </w:rPr>
              <w:t>Score</w:t>
            </w:r>
          </w:p>
        </w:tc>
        <w:tc>
          <w:tcPr>
            <w:tcW w:w="3119" w:type="dxa"/>
          </w:tcPr>
          <w:p w14:paraId="69282B44" w14:textId="77777777" w:rsidR="00390983" w:rsidRDefault="00390983" w:rsidP="00CF061B">
            <w:pPr>
              <w:pStyle w:val="TableParagraph"/>
              <w:spacing w:line="177" w:lineRule="exact"/>
              <w:ind w:left="280" w:right="275"/>
              <w:jc w:val="center"/>
              <w:rPr>
                <w:b/>
                <w:sz w:val="16"/>
              </w:rPr>
            </w:pPr>
            <w:r>
              <w:rPr>
                <w:b/>
                <w:sz w:val="16"/>
              </w:rPr>
              <w:t>Assessment – Alternative Option</w:t>
            </w:r>
          </w:p>
          <w:p w14:paraId="4510B216" w14:textId="77777777" w:rsidR="00390983" w:rsidRDefault="00390983" w:rsidP="00CF061B">
            <w:pPr>
              <w:pStyle w:val="TableParagraph"/>
              <w:spacing w:line="170" w:lineRule="exact"/>
              <w:ind w:left="279" w:right="275"/>
              <w:jc w:val="center"/>
              <w:rPr>
                <w:b/>
                <w:sz w:val="16"/>
              </w:rPr>
            </w:pPr>
            <w:r>
              <w:rPr>
                <w:b/>
                <w:sz w:val="16"/>
              </w:rPr>
              <w:t>(without LTS)</w:t>
            </w:r>
          </w:p>
        </w:tc>
        <w:tc>
          <w:tcPr>
            <w:tcW w:w="712" w:type="dxa"/>
          </w:tcPr>
          <w:p w14:paraId="2C8CBC6D" w14:textId="77777777" w:rsidR="00390983" w:rsidRDefault="00390983" w:rsidP="00CF061B">
            <w:pPr>
              <w:pStyle w:val="TableParagraph"/>
              <w:spacing w:line="178" w:lineRule="exact"/>
              <w:ind w:left="126"/>
              <w:rPr>
                <w:b/>
                <w:sz w:val="16"/>
              </w:rPr>
            </w:pPr>
            <w:r>
              <w:rPr>
                <w:b/>
                <w:sz w:val="16"/>
              </w:rPr>
              <w:t>Score</w:t>
            </w:r>
          </w:p>
        </w:tc>
      </w:tr>
      <w:tr w:rsidR="00390983" w14:paraId="77EB67C5" w14:textId="77777777" w:rsidTr="00CF061B">
        <w:trPr>
          <w:trHeight w:val="2089"/>
        </w:trPr>
        <w:tc>
          <w:tcPr>
            <w:tcW w:w="1102" w:type="dxa"/>
          </w:tcPr>
          <w:p w14:paraId="6D81DA6E" w14:textId="77777777" w:rsidR="00390983" w:rsidRDefault="00390983" w:rsidP="00CF061B">
            <w:pPr>
              <w:pStyle w:val="TableParagraph"/>
              <w:ind w:left="107" w:right="141"/>
              <w:rPr>
                <w:sz w:val="16"/>
              </w:rPr>
            </w:pPr>
            <w:r>
              <w:rPr>
                <w:sz w:val="16"/>
              </w:rPr>
              <w:t>Biodiversity (flora and fauna)</w:t>
            </w:r>
          </w:p>
        </w:tc>
        <w:tc>
          <w:tcPr>
            <w:tcW w:w="2127" w:type="dxa"/>
          </w:tcPr>
          <w:p w14:paraId="29A58E3F" w14:textId="77777777" w:rsidR="00390983" w:rsidRDefault="00390983" w:rsidP="00CF061B">
            <w:pPr>
              <w:pStyle w:val="TableParagraph"/>
              <w:spacing w:line="276" w:lineRule="auto"/>
              <w:ind w:left="104" w:right="49"/>
              <w:rPr>
                <w:sz w:val="16"/>
              </w:rPr>
            </w:pPr>
            <w:r>
              <w:rPr>
                <w:sz w:val="16"/>
              </w:rPr>
              <w:t>To conserve and enhance the integrity of ecosystems.</w:t>
            </w:r>
          </w:p>
          <w:p w14:paraId="4F4ECA19" w14:textId="77777777" w:rsidR="00390983" w:rsidRDefault="00390983" w:rsidP="00CF061B">
            <w:pPr>
              <w:pStyle w:val="TableParagraph"/>
              <w:spacing w:before="3"/>
              <w:rPr>
                <w:b/>
                <w:sz w:val="17"/>
              </w:rPr>
            </w:pPr>
          </w:p>
          <w:p w14:paraId="1CABF84D" w14:textId="77777777" w:rsidR="00390983" w:rsidRDefault="00390983" w:rsidP="00CF061B">
            <w:pPr>
              <w:pStyle w:val="TableParagraph"/>
              <w:spacing w:line="276" w:lineRule="auto"/>
              <w:ind w:left="104" w:right="49"/>
              <w:rPr>
                <w:sz w:val="16"/>
              </w:rPr>
            </w:pPr>
            <w:r>
              <w:rPr>
                <w:sz w:val="16"/>
              </w:rPr>
              <w:t>To prevent damage or disturbance to designated sites and protected species and habitats.</w:t>
            </w:r>
          </w:p>
          <w:p w14:paraId="0C6165F0" w14:textId="77777777" w:rsidR="00390983" w:rsidRDefault="00390983" w:rsidP="00CF061B">
            <w:pPr>
              <w:pStyle w:val="TableParagraph"/>
              <w:spacing w:before="2"/>
              <w:rPr>
                <w:b/>
                <w:sz w:val="17"/>
              </w:rPr>
            </w:pPr>
          </w:p>
          <w:p w14:paraId="0F905200" w14:textId="77777777" w:rsidR="00390983" w:rsidRDefault="00390983" w:rsidP="00CF061B">
            <w:pPr>
              <w:pStyle w:val="TableParagraph"/>
              <w:ind w:left="104" w:right="22"/>
              <w:rPr>
                <w:sz w:val="16"/>
              </w:rPr>
            </w:pPr>
            <w:r>
              <w:rPr>
                <w:sz w:val="16"/>
              </w:rPr>
              <w:t>To maintain biodiversity, avoiding irreversible losses.</w:t>
            </w:r>
          </w:p>
        </w:tc>
        <w:tc>
          <w:tcPr>
            <w:tcW w:w="3260" w:type="dxa"/>
          </w:tcPr>
          <w:p w14:paraId="2EA68B1D" w14:textId="77777777" w:rsidR="00390983" w:rsidRDefault="00390983" w:rsidP="00CF061B">
            <w:pPr>
              <w:pStyle w:val="TableParagraph"/>
              <w:spacing w:before="108" w:line="276" w:lineRule="auto"/>
              <w:ind w:left="104" w:right="103"/>
              <w:rPr>
                <w:sz w:val="16"/>
              </w:rPr>
            </w:pPr>
            <w:r>
              <w:rPr>
                <w:spacing w:val="-4"/>
                <w:sz w:val="16"/>
              </w:rPr>
              <w:t xml:space="preserve">Cause disturbance </w:t>
            </w:r>
            <w:r>
              <w:rPr>
                <w:sz w:val="16"/>
              </w:rPr>
              <w:t xml:space="preserve">or </w:t>
            </w:r>
            <w:r>
              <w:rPr>
                <w:spacing w:val="-4"/>
                <w:sz w:val="16"/>
              </w:rPr>
              <w:t xml:space="preserve">damage </w:t>
            </w:r>
            <w:r>
              <w:rPr>
                <w:sz w:val="16"/>
              </w:rPr>
              <w:t xml:space="preserve">to </w:t>
            </w:r>
            <w:r>
              <w:rPr>
                <w:spacing w:val="-4"/>
                <w:sz w:val="16"/>
              </w:rPr>
              <w:t xml:space="preserve">any habitat </w:t>
            </w:r>
            <w:r>
              <w:rPr>
                <w:sz w:val="16"/>
              </w:rPr>
              <w:t xml:space="preserve">or </w:t>
            </w:r>
            <w:r>
              <w:rPr>
                <w:spacing w:val="-4"/>
                <w:sz w:val="16"/>
              </w:rPr>
              <w:t>species?</w:t>
            </w:r>
          </w:p>
          <w:p w14:paraId="4633AB74" w14:textId="77777777" w:rsidR="00390983" w:rsidRDefault="00390983" w:rsidP="00CF061B">
            <w:pPr>
              <w:pStyle w:val="TableParagraph"/>
              <w:spacing w:before="5"/>
              <w:rPr>
                <w:b/>
                <w:sz w:val="17"/>
              </w:rPr>
            </w:pPr>
          </w:p>
          <w:p w14:paraId="47456BC3" w14:textId="77777777" w:rsidR="00390983" w:rsidRDefault="00390983" w:rsidP="00CF061B">
            <w:pPr>
              <w:pStyle w:val="TableParagraph"/>
              <w:spacing w:line="276" w:lineRule="auto"/>
              <w:ind w:left="104" w:right="103"/>
              <w:rPr>
                <w:sz w:val="16"/>
              </w:rPr>
            </w:pPr>
            <w:r>
              <w:rPr>
                <w:spacing w:val="-3"/>
                <w:sz w:val="16"/>
              </w:rPr>
              <w:t xml:space="preserve">Have any </w:t>
            </w:r>
            <w:r>
              <w:rPr>
                <w:spacing w:val="-4"/>
                <w:sz w:val="16"/>
              </w:rPr>
              <w:t xml:space="preserve">impact, either directly </w:t>
            </w:r>
            <w:r>
              <w:rPr>
                <w:sz w:val="16"/>
              </w:rPr>
              <w:t xml:space="preserve">or </w:t>
            </w:r>
            <w:r>
              <w:rPr>
                <w:spacing w:val="-4"/>
                <w:sz w:val="16"/>
              </w:rPr>
              <w:t xml:space="preserve">indirectly, </w:t>
            </w:r>
            <w:r>
              <w:rPr>
                <w:sz w:val="16"/>
              </w:rPr>
              <w:t xml:space="preserve">on </w:t>
            </w:r>
            <w:r>
              <w:rPr>
                <w:spacing w:val="-2"/>
                <w:sz w:val="16"/>
              </w:rPr>
              <w:t xml:space="preserve">the </w:t>
            </w:r>
            <w:r>
              <w:rPr>
                <w:spacing w:val="-4"/>
                <w:sz w:val="16"/>
              </w:rPr>
              <w:t xml:space="preserve">River Dee </w:t>
            </w:r>
            <w:r>
              <w:rPr>
                <w:spacing w:val="-3"/>
                <w:sz w:val="16"/>
              </w:rPr>
              <w:t>SAC?</w:t>
            </w:r>
          </w:p>
          <w:p w14:paraId="4D4403E3" w14:textId="77777777" w:rsidR="00390983" w:rsidRDefault="00390983" w:rsidP="00CF061B">
            <w:pPr>
              <w:pStyle w:val="TableParagraph"/>
              <w:spacing w:before="3"/>
              <w:rPr>
                <w:b/>
                <w:sz w:val="17"/>
              </w:rPr>
            </w:pPr>
          </w:p>
          <w:p w14:paraId="4555F275" w14:textId="77777777" w:rsidR="00390983" w:rsidRDefault="00390983" w:rsidP="00CF061B">
            <w:pPr>
              <w:pStyle w:val="TableParagraph"/>
              <w:spacing w:line="278" w:lineRule="auto"/>
              <w:ind w:left="104" w:right="103"/>
              <w:rPr>
                <w:sz w:val="16"/>
              </w:rPr>
            </w:pPr>
            <w:r>
              <w:rPr>
                <w:spacing w:val="-3"/>
                <w:sz w:val="16"/>
              </w:rPr>
              <w:t xml:space="preserve">Have any </w:t>
            </w:r>
            <w:r>
              <w:rPr>
                <w:spacing w:val="-4"/>
                <w:sz w:val="16"/>
              </w:rPr>
              <w:t xml:space="preserve">adverse impacts </w:t>
            </w:r>
            <w:r>
              <w:rPr>
                <w:sz w:val="16"/>
              </w:rPr>
              <w:t xml:space="preserve">on </w:t>
            </w:r>
            <w:r>
              <w:rPr>
                <w:spacing w:val="-4"/>
                <w:sz w:val="16"/>
              </w:rPr>
              <w:t xml:space="preserve">any nationally </w:t>
            </w:r>
            <w:r>
              <w:rPr>
                <w:sz w:val="16"/>
              </w:rPr>
              <w:t xml:space="preserve">or </w:t>
            </w:r>
            <w:r>
              <w:rPr>
                <w:spacing w:val="-4"/>
                <w:sz w:val="16"/>
              </w:rPr>
              <w:t xml:space="preserve">locally designated </w:t>
            </w:r>
            <w:r>
              <w:rPr>
                <w:spacing w:val="-3"/>
                <w:sz w:val="16"/>
              </w:rPr>
              <w:t>site?</w:t>
            </w:r>
          </w:p>
        </w:tc>
        <w:tc>
          <w:tcPr>
            <w:tcW w:w="4112" w:type="dxa"/>
          </w:tcPr>
          <w:p w14:paraId="0D4347ED" w14:textId="77777777" w:rsidR="00390983" w:rsidRPr="00036A72" w:rsidRDefault="00390983" w:rsidP="00CF061B">
            <w:pPr>
              <w:pStyle w:val="TableParagraph"/>
              <w:ind w:left="105" w:right="192"/>
              <w:rPr>
                <w:sz w:val="16"/>
                <w:szCs w:val="16"/>
              </w:rPr>
            </w:pPr>
            <w:r w:rsidRPr="00036A72">
              <w:rPr>
                <w:sz w:val="16"/>
                <w:szCs w:val="16"/>
              </w:rPr>
              <w:t>Travel planning brings long term positive impacts to biodiversity by discouraging trips by the private car. This can reduce the size of car parks required for new developments and improve air quality, both of which are beneficial for flora and fauna. This is preferable to the alternative scenario which could see a worsening of conditions for biodiversity.</w:t>
            </w:r>
          </w:p>
        </w:tc>
        <w:tc>
          <w:tcPr>
            <w:tcW w:w="709" w:type="dxa"/>
          </w:tcPr>
          <w:p w14:paraId="692B0545" w14:textId="77777777" w:rsidR="00390983" w:rsidRDefault="00390983" w:rsidP="00CF061B">
            <w:pPr>
              <w:pStyle w:val="TableParagraph"/>
              <w:spacing w:line="180" w:lineRule="exact"/>
              <w:ind w:left="102"/>
              <w:rPr>
                <w:sz w:val="16"/>
              </w:rPr>
            </w:pPr>
            <w:r>
              <w:rPr>
                <w:sz w:val="16"/>
              </w:rPr>
              <w:t>+</w:t>
            </w:r>
          </w:p>
        </w:tc>
        <w:tc>
          <w:tcPr>
            <w:tcW w:w="3119" w:type="dxa"/>
          </w:tcPr>
          <w:p w14:paraId="32760E6B" w14:textId="77777777" w:rsidR="00390983" w:rsidRPr="0037610B" w:rsidRDefault="00390983" w:rsidP="00CF061B">
            <w:pPr>
              <w:pStyle w:val="TableParagraph"/>
              <w:ind w:left="104" w:right="80"/>
              <w:rPr>
                <w:sz w:val="16"/>
                <w:szCs w:val="16"/>
              </w:rPr>
            </w:pPr>
            <w:r w:rsidRPr="0037610B">
              <w:rPr>
                <w:sz w:val="16"/>
                <w:szCs w:val="16"/>
              </w:rPr>
              <w:t>Not engaging with travel planning could result in an increase in travel by private car, with negative impacts on biodiversity from land take (for car parking and other infrastructure) and increased pollution.</w:t>
            </w:r>
          </w:p>
        </w:tc>
        <w:tc>
          <w:tcPr>
            <w:tcW w:w="712" w:type="dxa"/>
          </w:tcPr>
          <w:p w14:paraId="7613FD5A" w14:textId="77777777" w:rsidR="00390983" w:rsidRDefault="00390983" w:rsidP="00CF061B">
            <w:pPr>
              <w:pStyle w:val="TableParagraph"/>
              <w:spacing w:line="180" w:lineRule="exact"/>
              <w:ind w:left="102"/>
              <w:rPr>
                <w:sz w:val="16"/>
              </w:rPr>
            </w:pPr>
            <w:r>
              <w:rPr>
                <w:sz w:val="16"/>
              </w:rPr>
              <w:t>-</w:t>
            </w:r>
          </w:p>
        </w:tc>
      </w:tr>
      <w:tr w:rsidR="00390983" w14:paraId="49E55BD3" w14:textId="77777777" w:rsidTr="00CF061B">
        <w:trPr>
          <w:trHeight w:val="1443"/>
        </w:trPr>
        <w:tc>
          <w:tcPr>
            <w:tcW w:w="1102" w:type="dxa"/>
            <w:tcBorders>
              <w:bottom w:val="nil"/>
            </w:tcBorders>
          </w:tcPr>
          <w:p w14:paraId="1CF8D6FF" w14:textId="77777777" w:rsidR="00390983" w:rsidRDefault="00390983" w:rsidP="00CF061B">
            <w:pPr>
              <w:pStyle w:val="TableParagraph"/>
              <w:spacing w:line="180" w:lineRule="exact"/>
              <w:ind w:left="107"/>
              <w:rPr>
                <w:sz w:val="16"/>
              </w:rPr>
            </w:pPr>
            <w:r>
              <w:rPr>
                <w:sz w:val="16"/>
              </w:rPr>
              <w:t>Air</w:t>
            </w:r>
          </w:p>
        </w:tc>
        <w:tc>
          <w:tcPr>
            <w:tcW w:w="2127" w:type="dxa"/>
            <w:tcBorders>
              <w:bottom w:val="nil"/>
            </w:tcBorders>
          </w:tcPr>
          <w:p w14:paraId="115CB3CE" w14:textId="77777777" w:rsidR="00390983" w:rsidRDefault="00390983" w:rsidP="00CF061B">
            <w:pPr>
              <w:pStyle w:val="TableParagraph"/>
              <w:spacing w:line="182" w:lineRule="exact"/>
              <w:ind w:left="104"/>
              <w:rPr>
                <w:sz w:val="16"/>
              </w:rPr>
            </w:pPr>
            <w:r>
              <w:rPr>
                <w:sz w:val="16"/>
              </w:rPr>
              <w:t>To improve air quality.</w:t>
            </w:r>
          </w:p>
          <w:p w14:paraId="2C6A9E09" w14:textId="77777777" w:rsidR="00390983" w:rsidRDefault="00390983" w:rsidP="00CF061B">
            <w:pPr>
              <w:pStyle w:val="TableParagraph"/>
              <w:spacing w:before="7"/>
              <w:rPr>
                <w:b/>
                <w:sz w:val="19"/>
              </w:rPr>
            </w:pPr>
          </w:p>
          <w:p w14:paraId="113D7B97" w14:textId="77777777" w:rsidR="00390983" w:rsidRDefault="00390983" w:rsidP="00CF061B">
            <w:pPr>
              <w:pStyle w:val="TableParagraph"/>
              <w:spacing w:before="1" w:line="276" w:lineRule="auto"/>
              <w:ind w:left="104" w:right="155"/>
              <w:rPr>
                <w:sz w:val="16"/>
              </w:rPr>
            </w:pPr>
            <w:r>
              <w:rPr>
                <w:sz w:val="16"/>
              </w:rPr>
              <w:t>To limit air pollution to levels that do not damage human health or natural systems.</w:t>
            </w:r>
          </w:p>
        </w:tc>
        <w:tc>
          <w:tcPr>
            <w:tcW w:w="3260" w:type="dxa"/>
            <w:tcBorders>
              <w:bottom w:val="nil"/>
            </w:tcBorders>
          </w:tcPr>
          <w:p w14:paraId="7EBB0BCB" w14:textId="77777777" w:rsidR="00390983" w:rsidRDefault="00390983" w:rsidP="00CF061B">
            <w:pPr>
              <w:pStyle w:val="TableParagraph"/>
              <w:spacing w:line="276" w:lineRule="auto"/>
              <w:ind w:left="104" w:right="169"/>
              <w:rPr>
                <w:sz w:val="16"/>
              </w:rPr>
            </w:pPr>
            <w:r>
              <w:rPr>
                <w:spacing w:val="-3"/>
                <w:sz w:val="16"/>
              </w:rPr>
              <w:t xml:space="preserve">Lead </w:t>
            </w:r>
            <w:r>
              <w:rPr>
                <w:sz w:val="16"/>
              </w:rPr>
              <w:t xml:space="preserve">to an </w:t>
            </w:r>
            <w:r>
              <w:rPr>
                <w:spacing w:val="-4"/>
                <w:sz w:val="16"/>
              </w:rPr>
              <w:t xml:space="preserve">increase </w:t>
            </w:r>
            <w:r>
              <w:rPr>
                <w:sz w:val="16"/>
              </w:rPr>
              <w:t xml:space="preserve">or a </w:t>
            </w:r>
            <w:r>
              <w:rPr>
                <w:spacing w:val="-4"/>
                <w:sz w:val="16"/>
              </w:rPr>
              <w:t xml:space="preserve">reduction </w:t>
            </w:r>
            <w:r>
              <w:rPr>
                <w:spacing w:val="-3"/>
                <w:sz w:val="16"/>
              </w:rPr>
              <w:t xml:space="preserve">in </w:t>
            </w:r>
            <w:r>
              <w:rPr>
                <w:spacing w:val="-4"/>
                <w:sz w:val="16"/>
              </w:rPr>
              <w:t>vehicular traffic?</w:t>
            </w:r>
          </w:p>
          <w:p w14:paraId="68C076EF" w14:textId="77777777" w:rsidR="00390983" w:rsidRDefault="00390983" w:rsidP="00CF061B">
            <w:pPr>
              <w:pStyle w:val="TableParagraph"/>
              <w:spacing w:before="3"/>
              <w:rPr>
                <w:b/>
                <w:sz w:val="17"/>
              </w:rPr>
            </w:pPr>
          </w:p>
          <w:p w14:paraId="3A9FA955" w14:textId="77777777" w:rsidR="00390983" w:rsidRDefault="00390983" w:rsidP="00CF061B">
            <w:pPr>
              <w:pStyle w:val="TableParagraph"/>
              <w:ind w:left="104"/>
              <w:rPr>
                <w:sz w:val="16"/>
              </w:rPr>
            </w:pPr>
            <w:r>
              <w:rPr>
                <w:sz w:val="16"/>
              </w:rPr>
              <w:t>Result in the need for new construction?</w:t>
            </w:r>
          </w:p>
          <w:p w14:paraId="1A2FFB0C" w14:textId="77777777" w:rsidR="00390983" w:rsidRDefault="00390983" w:rsidP="00CF061B">
            <w:pPr>
              <w:pStyle w:val="TableParagraph"/>
              <w:spacing w:before="5"/>
              <w:rPr>
                <w:b/>
                <w:sz w:val="17"/>
              </w:rPr>
            </w:pPr>
          </w:p>
          <w:p w14:paraId="3DBEB4AE" w14:textId="77777777" w:rsidR="00390983" w:rsidRDefault="00390983" w:rsidP="00CF061B">
            <w:pPr>
              <w:pStyle w:val="TableParagraph"/>
              <w:spacing w:line="210" w:lineRule="atLeast"/>
              <w:ind w:left="104" w:right="474"/>
              <w:rPr>
                <w:sz w:val="16"/>
              </w:rPr>
            </w:pPr>
            <w:r>
              <w:rPr>
                <w:spacing w:val="-3"/>
                <w:sz w:val="16"/>
              </w:rPr>
              <w:t xml:space="preserve">Impact </w:t>
            </w:r>
            <w:r>
              <w:rPr>
                <w:sz w:val="16"/>
              </w:rPr>
              <w:t xml:space="preserve">on </w:t>
            </w:r>
            <w:r>
              <w:rPr>
                <w:spacing w:val="-4"/>
                <w:sz w:val="16"/>
              </w:rPr>
              <w:t xml:space="preserve">any </w:t>
            </w:r>
            <w:r>
              <w:rPr>
                <w:sz w:val="16"/>
              </w:rPr>
              <w:t xml:space="preserve">Air </w:t>
            </w:r>
            <w:r>
              <w:rPr>
                <w:spacing w:val="-4"/>
                <w:sz w:val="16"/>
              </w:rPr>
              <w:t xml:space="preserve">Quality </w:t>
            </w:r>
            <w:r>
              <w:rPr>
                <w:spacing w:val="-5"/>
                <w:sz w:val="16"/>
              </w:rPr>
              <w:t xml:space="preserve">Management </w:t>
            </w:r>
            <w:r>
              <w:rPr>
                <w:spacing w:val="-3"/>
                <w:sz w:val="16"/>
              </w:rPr>
              <w:t>Areas?</w:t>
            </w:r>
          </w:p>
        </w:tc>
        <w:tc>
          <w:tcPr>
            <w:tcW w:w="4112" w:type="dxa"/>
            <w:tcBorders>
              <w:bottom w:val="nil"/>
            </w:tcBorders>
          </w:tcPr>
          <w:p w14:paraId="58264F53" w14:textId="77777777" w:rsidR="00390983" w:rsidRPr="00077B75" w:rsidRDefault="00390983" w:rsidP="00CF061B">
            <w:pPr>
              <w:pStyle w:val="TableParagraph"/>
              <w:ind w:left="105" w:right="132"/>
              <w:rPr>
                <w:sz w:val="16"/>
                <w:szCs w:val="16"/>
              </w:rPr>
            </w:pPr>
            <w:r w:rsidRPr="00077B75">
              <w:rPr>
                <w:sz w:val="16"/>
                <w:szCs w:val="16"/>
              </w:rPr>
              <w:t>Travel planning brings long term benefits to air quality by encouraging travel by the most sustainable means and discouraging car trips, hence reducing emissions. This is preferable to the alternative scenario which could see a worsening of air quality.</w:t>
            </w:r>
          </w:p>
        </w:tc>
        <w:tc>
          <w:tcPr>
            <w:tcW w:w="709" w:type="dxa"/>
            <w:tcBorders>
              <w:bottom w:val="nil"/>
            </w:tcBorders>
          </w:tcPr>
          <w:p w14:paraId="50BE145E" w14:textId="77777777" w:rsidR="00390983" w:rsidRDefault="00390983" w:rsidP="00CF061B">
            <w:pPr>
              <w:pStyle w:val="TableParagraph"/>
              <w:spacing w:line="180" w:lineRule="exact"/>
              <w:ind w:left="102"/>
              <w:rPr>
                <w:sz w:val="16"/>
              </w:rPr>
            </w:pPr>
            <w:r>
              <w:rPr>
                <w:sz w:val="16"/>
              </w:rPr>
              <w:t>++</w:t>
            </w:r>
          </w:p>
        </w:tc>
        <w:tc>
          <w:tcPr>
            <w:tcW w:w="3119" w:type="dxa"/>
            <w:tcBorders>
              <w:bottom w:val="nil"/>
            </w:tcBorders>
          </w:tcPr>
          <w:p w14:paraId="27204599" w14:textId="77777777" w:rsidR="00390983" w:rsidRPr="004953CF" w:rsidRDefault="00390983" w:rsidP="00CF061B">
            <w:pPr>
              <w:pStyle w:val="TableParagraph"/>
              <w:ind w:left="104" w:right="80"/>
              <w:rPr>
                <w:sz w:val="16"/>
                <w:szCs w:val="16"/>
              </w:rPr>
            </w:pPr>
            <w:r w:rsidRPr="004953CF">
              <w:rPr>
                <w:sz w:val="16"/>
                <w:szCs w:val="16"/>
              </w:rPr>
              <w:t>Not engaging with travel planning could result in an increase in travel by private car, with negative impacts on air quality from increasing emissions.</w:t>
            </w:r>
          </w:p>
        </w:tc>
        <w:tc>
          <w:tcPr>
            <w:tcW w:w="712" w:type="dxa"/>
            <w:tcBorders>
              <w:bottom w:val="nil"/>
            </w:tcBorders>
          </w:tcPr>
          <w:p w14:paraId="1C1AC431" w14:textId="77777777" w:rsidR="00390983" w:rsidRDefault="00390983" w:rsidP="00CF061B">
            <w:pPr>
              <w:pStyle w:val="TableParagraph"/>
              <w:spacing w:line="180" w:lineRule="exact"/>
              <w:ind w:left="102"/>
              <w:rPr>
                <w:sz w:val="16"/>
              </w:rPr>
            </w:pPr>
            <w:r>
              <w:rPr>
                <w:sz w:val="16"/>
              </w:rPr>
              <w:t>-</w:t>
            </w:r>
          </w:p>
        </w:tc>
      </w:tr>
      <w:tr w:rsidR="00390983" w14:paraId="4058FEDD" w14:textId="77777777" w:rsidTr="00CF061B">
        <w:trPr>
          <w:trHeight w:val="847"/>
        </w:trPr>
        <w:tc>
          <w:tcPr>
            <w:tcW w:w="1102" w:type="dxa"/>
            <w:tcBorders>
              <w:top w:val="nil"/>
            </w:tcBorders>
          </w:tcPr>
          <w:p w14:paraId="7F008730" w14:textId="77777777" w:rsidR="00390983" w:rsidRDefault="00390983" w:rsidP="00CF061B">
            <w:pPr>
              <w:pStyle w:val="TableParagraph"/>
              <w:rPr>
                <w:rFonts w:ascii="Times New Roman"/>
                <w:sz w:val="16"/>
              </w:rPr>
            </w:pPr>
          </w:p>
        </w:tc>
        <w:tc>
          <w:tcPr>
            <w:tcW w:w="2127" w:type="dxa"/>
            <w:tcBorders>
              <w:top w:val="nil"/>
            </w:tcBorders>
          </w:tcPr>
          <w:p w14:paraId="524F3EF6" w14:textId="77777777" w:rsidR="00390983" w:rsidRDefault="00390983" w:rsidP="00CF061B">
            <w:pPr>
              <w:pStyle w:val="TableParagraph"/>
              <w:spacing w:before="11" w:line="276" w:lineRule="auto"/>
              <w:ind w:left="104" w:right="316"/>
              <w:rPr>
                <w:sz w:val="16"/>
              </w:rPr>
            </w:pPr>
            <w:r>
              <w:rPr>
                <w:sz w:val="16"/>
              </w:rPr>
              <w:t>To limit air emissions to comply with air quality standards.</w:t>
            </w:r>
          </w:p>
        </w:tc>
        <w:tc>
          <w:tcPr>
            <w:tcW w:w="3260" w:type="dxa"/>
            <w:tcBorders>
              <w:top w:val="nil"/>
            </w:tcBorders>
          </w:tcPr>
          <w:p w14:paraId="452F4D64" w14:textId="77777777" w:rsidR="00390983" w:rsidRDefault="00390983" w:rsidP="00CF061B">
            <w:pPr>
              <w:pStyle w:val="TableParagraph"/>
              <w:rPr>
                <w:rFonts w:ascii="Times New Roman"/>
                <w:sz w:val="16"/>
              </w:rPr>
            </w:pPr>
          </w:p>
        </w:tc>
        <w:tc>
          <w:tcPr>
            <w:tcW w:w="4112" w:type="dxa"/>
            <w:tcBorders>
              <w:top w:val="nil"/>
            </w:tcBorders>
          </w:tcPr>
          <w:p w14:paraId="42B8CFFE" w14:textId="77777777" w:rsidR="00390983" w:rsidRDefault="00390983" w:rsidP="00CF061B">
            <w:pPr>
              <w:pStyle w:val="TableParagraph"/>
              <w:rPr>
                <w:rFonts w:ascii="Times New Roman"/>
                <w:sz w:val="16"/>
              </w:rPr>
            </w:pPr>
          </w:p>
        </w:tc>
        <w:tc>
          <w:tcPr>
            <w:tcW w:w="709" w:type="dxa"/>
            <w:tcBorders>
              <w:top w:val="nil"/>
            </w:tcBorders>
          </w:tcPr>
          <w:p w14:paraId="471014DF" w14:textId="77777777" w:rsidR="00390983" w:rsidRDefault="00390983" w:rsidP="00CF061B">
            <w:pPr>
              <w:pStyle w:val="TableParagraph"/>
              <w:rPr>
                <w:rFonts w:ascii="Times New Roman"/>
                <w:sz w:val="16"/>
              </w:rPr>
            </w:pPr>
          </w:p>
        </w:tc>
        <w:tc>
          <w:tcPr>
            <w:tcW w:w="3119" w:type="dxa"/>
            <w:tcBorders>
              <w:top w:val="nil"/>
            </w:tcBorders>
          </w:tcPr>
          <w:p w14:paraId="4EFD816F" w14:textId="77777777" w:rsidR="00390983" w:rsidRDefault="00390983" w:rsidP="00CF061B">
            <w:pPr>
              <w:pStyle w:val="TableParagraph"/>
              <w:rPr>
                <w:rFonts w:ascii="Times New Roman"/>
                <w:sz w:val="16"/>
              </w:rPr>
            </w:pPr>
          </w:p>
        </w:tc>
        <w:tc>
          <w:tcPr>
            <w:tcW w:w="712" w:type="dxa"/>
            <w:tcBorders>
              <w:top w:val="nil"/>
            </w:tcBorders>
          </w:tcPr>
          <w:p w14:paraId="6E5B51AB" w14:textId="77777777" w:rsidR="00390983" w:rsidRDefault="00390983" w:rsidP="00CF061B">
            <w:pPr>
              <w:pStyle w:val="TableParagraph"/>
              <w:rPr>
                <w:rFonts w:ascii="Times New Roman"/>
                <w:sz w:val="16"/>
              </w:rPr>
            </w:pPr>
          </w:p>
        </w:tc>
      </w:tr>
      <w:tr w:rsidR="00390983" w14:paraId="2C1B9A4C" w14:textId="77777777" w:rsidTr="00CF061B">
        <w:trPr>
          <w:trHeight w:val="1545"/>
        </w:trPr>
        <w:tc>
          <w:tcPr>
            <w:tcW w:w="1102" w:type="dxa"/>
            <w:tcBorders>
              <w:bottom w:val="nil"/>
            </w:tcBorders>
          </w:tcPr>
          <w:p w14:paraId="313633EF" w14:textId="77777777" w:rsidR="00390983" w:rsidRDefault="00390983" w:rsidP="00CF061B">
            <w:pPr>
              <w:pStyle w:val="TableParagraph"/>
              <w:ind w:left="107" w:right="391"/>
              <w:rPr>
                <w:sz w:val="16"/>
              </w:rPr>
            </w:pPr>
            <w:r>
              <w:rPr>
                <w:sz w:val="16"/>
              </w:rPr>
              <w:t>Climatic factors</w:t>
            </w:r>
          </w:p>
        </w:tc>
        <w:tc>
          <w:tcPr>
            <w:tcW w:w="2127" w:type="dxa"/>
            <w:tcBorders>
              <w:bottom w:val="nil"/>
            </w:tcBorders>
          </w:tcPr>
          <w:p w14:paraId="077334E4" w14:textId="77777777" w:rsidR="00390983" w:rsidRDefault="00390983" w:rsidP="00CF061B">
            <w:pPr>
              <w:pStyle w:val="TableParagraph"/>
              <w:spacing w:before="1" w:line="276" w:lineRule="auto"/>
              <w:ind w:left="104" w:right="173"/>
              <w:rPr>
                <w:sz w:val="16"/>
              </w:rPr>
            </w:pPr>
            <w:r>
              <w:rPr>
                <w:sz w:val="16"/>
              </w:rPr>
              <w:t>To reduce the cause and effects of climate change.</w:t>
            </w:r>
          </w:p>
          <w:p w14:paraId="69C0B2DE" w14:textId="77777777" w:rsidR="00390983" w:rsidRDefault="00390983" w:rsidP="00CF061B">
            <w:pPr>
              <w:pStyle w:val="TableParagraph"/>
              <w:spacing w:before="2"/>
              <w:rPr>
                <w:b/>
                <w:sz w:val="17"/>
              </w:rPr>
            </w:pPr>
          </w:p>
          <w:p w14:paraId="209AD6A7" w14:textId="77777777" w:rsidR="00390983" w:rsidRDefault="00390983" w:rsidP="00CF061B">
            <w:pPr>
              <w:pStyle w:val="TableParagraph"/>
              <w:spacing w:line="276" w:lineRule="auto"/>
              <w:ind w:left="104" w:right="209"/>
              <w:rPr>
                <w:sz w:val="16"/>
              </w:rPr>
            </w:pPr>
            <w:r>
              <w:rPr>
                <w:sz w:val="16"/>
              </w:rPr>
              <w:t>To limit or reduce the emissions of greenhouse gases.</w:t>
            </w:r>
          </w:p>
        </w:tc>
        <w:tc>
          <w:tcPr>
            <w:tcW w:w="3260" w:type="dxa"/>
            <w:tcBorders>
              <w:bottom w:val="nil"/>
            </w:tcBorders>
          </w:tcPr>
          <w:p w14:paraId="6F297CA3" w14:textId="77777777" w:rsidR="00390983" w:rsidRDefault="00390983" w:rsidP="00CF061B">
            <w:pPr>
              <w:pStyle w:val="TableParagraph"/>
              <w:spacing w:before="1"/>
              <w:ind w:left="104"/>
              <w:rPr>
                <w:sz w:val="16"/>
              </w:rPr>
            </w:pPr>
            <w:r>
              <w:rPr>
                <w:sz w:val="16"/>
              </w:rPr>
              <w:t>Promote sustainable and active travel?</w:t>
            </w:r>
          </w:p>
          <w:p w14:paraId="259F6D5B" w14:textId="77777777" w:rsidR="00390983" w:rsidRDefault="00390983" w:rsidP="00CF061B">
            <w:pPr>
              <w:pStyle w:val="TableParagraph"/>
              <w:spacing w:before="7"/>
              <w:rPr>
                <w:b/>
                <w:sz w:val="19"/>
              </w:rPr>
            </w:pPr>
          </w:p>
          <w:p w14:paraId="70330483" w14:textId="77777777" w:rsidR="00390983" w:rsidRDefault="00390983" w:rsidP="00CF061B">
            <w:pPr>
              <w:pStyle w:val="TableParagraph"/>
              <w:spacing w:line="276" w:lineRule="auto"/>
              <w:ind w:left="104" w:right="1342"/>
              <w:rPr>
                <w:sz w:val="16"/>
              </w:rPr>
            </w:pPr>
            <w:r>
              <w:rPr>
                <w:sz w:val="16"/>
              </w:rPr>
              <w:t>Promote the use of clean fuels/technologies?</w:t>
            </w:r>
          </w:p>
          <w:p w14:paraId="7041083A" w14:textId="77777777" w:rsidR="00390983" w:rsidRDefault="00390983" w:rsidP="00CF061B">
            <w:pPr>
              <w:pStyle w:val="TableParagraph"/>
              <w:spacing w:before="6"/>
              <w:rPr>
                <w:b/>
                <w:sz w:val="17"/>
              </w:rPr>
            </w:pPr>
          </w:p>
          <w:p w14:paraId="09E595FB" w14:textId="77777777" w:rsidR="00390983" w:rsidRDefault="00390983" w:rsidP="00CF061B">
            <w:pPr>
              <w:pStyle w:val="TableParagraph"/>
              <w:spacing w:line="276" w:lineRule="auto"/>
              <w:ind w:left="104" w:right="169"/>
              <w:rPr>
                <w:sz w:val="16"/>
              </w:rPr>
            </w:pPr>
            <w:r>
              <w:rPr>
                <w:spacing w:val="-4"/>
                <w:sz w:val="16"/>
              </w:rPr>
              <w:t xml:space="preserve">Reduce </w:t>
            </w:r>
            <w:r>
              <w:rPr>
                <w:spacing w:val="-2"/>
                <w:sz w:val="16"/>
              </w:rPr>
              <w:t xml:space="preserve">the </w:t>
            </w:r>
            <w:r>
              <w:rPr>
                <w:spacing w:val="-4"/>
                <w:sz w:val="16"/>
              </w:rPr>
              <w:t xml:space="preserve">need </w:t>
            </w:r>
            <w:r>
              <w:rPr>
                <w:sz w:val="16"/>
              </w:rPr>
              <w:t xml:space="preserve">to </w:t>
            </w:r>
            <w:r>
              <w:rPr>
                <w:spacing w:val="-4"/>
                <w:sz w:val="16"/>
              </w:rPr>
              <w:t xml:space="preserve">travel, especially by motorised </w:t>
            </w:r>
            <w:r>
              <w:rPr>
                <w:spacing w:val="-3"/>
                <w:sz w:val="16"/>
              </w:rPr>
              <w:t xml:space="preserve">forms of </w:t>
            </w:r>
            <w:r>
              <w:rPr>
                <w:spacing w:val="-4"/>
                <w:sz w:val="16"/>
              </w:rPr>
              <w:t>transport?</w:t>
            </w:r>
          </w:p>
        </w:tc>
        <w:tc>
          <w:tcPr>
            <w:tcW w:w="4112" w:type="dxa"/>
            <w:tcBorders>
              <w:bottom w:val="nil"/>
            </w:tcBorders>
          </w:tcPr>
          <w:p w14:paraId="47B769DE" w14:textId="77777777" w:rsidR="00390983" w:rsidRPr="00B177D0" w:rsidRDefault="00390983" w:rsidP="00CF061B">
            <w:pPr>
              <w:pStyle w:val="TableParagraph"/>
              <w:ind w:left="105" w:right="183"/>
              <w:rPr>
                <w:sz w:val="16"/>
                <w:szCs w:val="16"/>
              </w:rPr>
            </w:pPr>
            <w:r w:rsidRPr="00B177D0">
              <w:rPr>
                <w:sz w:val="16"/>
                <w:szCs w:val="16"/>
              </w:rPr>
              <w:t>Travel planning brings long term benefits to climatic factors by encouraging travel by the most sustainable means and discouraging car trips, thus reducing emissions of greenhouse gases. This is preferable to the alternative scenario which could see a worsening of conditions.</w:t>
            </w:r>
          </w:p>
        </w:tc>
        <w:tc>
          <w:tcPr>
            <w:tcW w:w="709" w:type="dxa"/>
            <w:tcBorders>
              <w:bottom w:val="nil"/>
            </w:tcBorders>
          </w:tcPr>
          <w:p w14:paraId="62653F84" w14:textId="77777777" w:rsidR="00390983" w:rsidRDefault="00390983" w:rsidP="00CF061B">
            <w:pPr>
              <w:pStyle w:val="TableParagraph"/>
              <w:spacing w:line="182" w:lineRule="exact"/>
              <w:ind w:left="102"/>
              <w:rPr>
                <w:sz w:val="16"/>
              </w:rPr>
            </w:pPr>
            <w:r>
              <w:rPr>
                <w:sz w:val="16"/>
              </w:rPr>
              <w:t>++</w:t>
            </w:r>
          </w:p>
        </w:tc>
        <w:tc>
          <w:tcPr>
            <w:tcW w:w="3119" w:type="dxa"/>
            <w:tcBorders>
              <w:bottom w:val="nil"/>
            </w:tcBorders>
          </w:tcPr>
          <w:p w14:paraId="61428AEF" w14:textId="77777777" w:rsidR="00390983" w:rsidRPr="00E671E0" w:rsidRDefault="00390983" w:rsidP="00CF061B">
            <w:pPr>
              <w:pStyle w:val="TableParagraph"/>
              <w:ind w:left="103" w:right="81"/>
              <w:rPr>
                <w:sz w:val="16"/>
                <w:szCs w:val="16"/>
              </w:rPr>
            </w:pPr>
            <w:r w:rsidRPr="00E671E0">
              <w:rPr>
                <w:sz w:val="16"/>
                <w:szCs w:val="16"/>
              </w:rPr>
              <w:t>Not engaging with travel planning could result in an increase in travel by private car, with negative impacts arising from increasing emissions.</w:t>
            </w:r>
          </w:p>
        </w:tc>
        <w:tc>
          <w:tcPr>
            <w:tcW w:w="712" w:type="dxa"/>
            <w:tcBorders>
              <w:bottom w:val="nil"/>
            </w:tcBorders>
          </w:tcPr>
          <w:p w14:paraId="50D8E6D0" w14:textId="77777777" w:rsidR="00390983" w:rsidRDefault="00390983" w:rsidP="00CF061B">
            <w:pPr>
              <w:pStyle w:val="TableParagraph"/>
              <w:spacing w:line="182" w:lineRule="exact"/>
              <w:ind w:left="102"/>
              <w:rPr>
                <w:sz w:val="16"/>
              </w:rPr>
            </w:pPr>
            <w:r>
              <w:rPr>
                <w:sz w:val="16"/>
              </w:rPr>
              <w:t>-</w:t>
            </w:r>
          </w:p>
        </w:tc>
      </w:tr>
      <w:tr w:rsidR="00390983" w14:paraId="68F2F59A" w14:textId="77777777" w:rsidTr="00CF061B">
        <w:trPr>
          <w:trHeight w:val="411"/>
        </w:trPr>
        <w:tc>
          <w:tcPr>
            <w:tcW w:w="1102" w:type="dxa"/>
            <w:tcBorders>
              <w:top w:val="nil"/>
              <w:bottom w:val="nil"/>
            </w:tcBorders>
          </w:tcPr>
          <w:p w14:paraId="39FB1C31" w14:textId="77777777" w:rsidR="00390983" w:rsidRDefault="00390983" w:rsidP="00CF061B">
            <w:pPr>
              <w:pStyle w:val="TableParagraph"/>
              <w:rPr>
                <w:rFonts w:ascii="Times New Roman"/>
                <w:sz w:val="16"/>
              </w:rPr>
            </w:pPr>
          </w:p>
        </w:tc>
        <w:tc>
          <w:tcPr>
            <w:tcW w:w="2127" w:type="dxa"/>
            <w:tcBorders>
              <w:top w:val="nil"/>
              <w:bottom w:val="nil"/>
            </w:tcBorders>
          </w:tcPr>
          <w:p w14:paraId="717561AF" w14:textId="77777777" w:rsidR="00390983" w:rsidRDefault="00390983" w:rsidP="00CF061B">
            <w:pPr>
              <w:pStyle w:val="TableParagraph"/>
              <w:rPr>
                <w:rFonts w:ascii="Times New Roman"/>
                <w:sz w:val="16"/>
              </w:rPr>
            </w:pPr>
          </w:p>
        </w:tc>
        <w:tc>
          <w:tcPr>
            <w:tcW w:w="3260" w:type="dxa"/>
            <w:tcBorders>
              <w:top w:val="nil"/>
              <w:bottom w:val="nil"/>
            </w:tcBorders>
          </w:tcPr>
          <w:p w14:paraId="3F316744" w14:textId="77777777" w:rsidR="00390983" w:rsidRDefault="00390983" w:rsidP="00CF061B">
            <w:pPr>
              <w:pStyle w:val="TableParagraph"/>
              <w:spacing w:before="111"/>
              <w:ind w:left="104"/>
              <w:rPr>
                <w:sz w:val="16"/>
              </w:rPr>
            </w:pPr>
            <w:r>
              <w:rPr>
                <w:sz w:val="16"/>
              </w:rPr>
              <w:t>Reduce congestion?</w:t>
            </w:r>
          </w:p>
        </w:tc>
        <w:tc>
          <w:tcPr>
            <w:tcW w:w="4112" w:type="dxa"/>
            <w:tcBorders>
              <w:top w:val="nil"/>
              <w:bottom w:val="nil"/>
            </w:tcBorders>
          </w:tcPr>
          <w:p w14:paraId="65537CBC" w14:textId="77777777" w:rsidR="00390983" w:rsidRDefault="00390983" w:rsidP="00CF061B">
            <w:pPr>
              <w:pStyle w:val="TableParagraph"/>
              <w:rPr>
                <w:rFonts w:ascii="Times New Roman"/>
                <w:sz w:val="16"/>
              </w:rPr>
            </w:pPr>
          </w:p>
        </w:tc>
        <w:tc>
          <w:tcPr>
            <w:tcW w:w="709" w:type="dxa"/>
            <w:tcBorders>
              <w:top w:val="nil"/>
              <w:bottom w:val="nil"/>
            </w:tcBorders>
          </w:tcPr>
          <w:p w14:paraId="4EE51AC1" w14:textId="77777777" w:rsidR="00390983" w:rsidRDefault="00390983" w:rsidP="00CF061B">
            <w:pPr>
              <w:pStyle w:val="TableParagraph"/>
              <w:rPr>
                <w:rFonts w:ascii="Times New Roman"/>
                <w:sz w:val="16"/>
              </w:rPr>
            </w:pPr>
          </w:p>
        </w:tc>
        <w:tc>
          <w:tcPr>
            <w:tcW w:w="3119" w:type="dxa"/>
            <w:tcBorders>
              <w:top w:val="nil"/>
              <w:bottom w:val="nil"/>
            </w:tcBorders>
          </w:tcPr>
          <w:p w14:paraId="46402B84" w14:textId="77777777" w:rsidR="00390983" w:rsidRDefault="00390983" w:rsidP="00CF061B">
            <w:pPr>
              <w:pStyle w:val="TableParagraph"/>
              <w:rPr>
                <w:rFonts w:ascii="Times New Roman"/>
                <w:sz w:val="16"/>
              </w:rPr>
            </w:pPr>
          </w:p>
        </w:tc>
        <w:tc>
          <w:tcPr>
            <w:tcW w:w="712" w:type="dxa"/>
            <w:tcBorders>
              <w:top w:val="nil"/>
              <w:bottom w:val="nil"/>
            </w:tcBorders>
          </w:tcPr>
          <w:p w14:paraId="26D232C8" w14:textId="77777777" w:rsidR="00390983" w:rsidRDefault="00390983" w:rsidP="00CF061B">
            <w:pPr>
              <w:pStyle w:val="TableParagraph"/>
              <w:rPr>
                <w:rFonts w:ascii="Times New Roman"/>
                <w:sz w:val="16"/>
              </w:rPr>
            </w:pPr>
          </w:p>
        </w:tc>
      </w:tr>
      <w:tr w:rsidR="00390983" w14:paraId="5BAB22E5" w14:textId="77777777" w:rsidTr="00CF061B">
        <w:trPr>
          <w:trHeight w:val="526"/>
        </w:trPr>
        <w:tc>
          <w:tcPr>
            <w:tcW w:w="1102" w:type="dxa"/>
            <w:tcBorders>
              <w:top w:val="nil"/>
            </w:tcBorders>
          </w:tcPr>
          <w:p w14:paraId="4BC4F1B5" w14:textId="77777777" w:rsidR="00390983" w:rsidRDefault="00390983" w:rsidP="00CF061B">
            <w:pPr>
              <w:pStyle w:val="TableParagraph"/>
              <w:rPr>
                <w:rFonts w:ascii="Times New Roman"/>
                <w:sz w:val="16"/>
              </w:rPr>
            </w:pPr>
          </w:p>
        </w:tc>
        <w:tc>
          <w:tcPr>
            <w:tcW w:w="2127" w:type="dxa"/>
            <w:tcBorders>
              <w:top w:val="nil"/>
            </w:tcBorders>
          </w:tcPr>
          <w:p w14:paraId="5D7981A5" w14:textId="77777777" w:rsidR="00390983" w:rsidRDefault="00390983" w:rsidP="00CF061B">
            <w:pPr>
              <w:pStyle w:val="TableParagraph"/>
              <w:rPr>
                <w:rFonts w:ascii="Times New Roman"/>
                <w:sz w:val="16"/>
              </w:rPr>
            </w:pPr>
          </w:p>
        </w:tc>
        <w:tc>
          <w:tcPr>
            <w:tcW w:w="3260" w:type="dxa"/>
            <w:tcBorders>
              <w:top w:val="nil"/>
            </w:tcBorders>
          </w:tcPr>
          <w:p w14:paraId="196F8F6E" w14:textId="77777777" w:rsidR="00390983" w:rsidRDefault="00390983" w:rsidP="00CF061B">
            <w:pPr>
              <w:pStyle w:val="TableParagraph"/>
              <w:spacing w:before="112"/>
              <w:ind w:left="104"/>
              <w:rPr>
                <w:sz w:val="16"/>
              </w:rPr>
            </w:pPr>
            <w:r>
              <w:rPr>
                <w:sz w:val="16"/>
              </w:rPr>
              <w:t>Result in the development of peat rich soils?</w:t>
            </w:r>
          </w:p>
        </w:tc>
        <w:tc>
          <w:tcPr>
            <w:tcW w:w="4112" w:type="dxa"/>
            <w:tcBorders>
              <w:top w:val="nil"/>
            </w:tcBorders>
          </w:tcPr>
          <w:p w14:paraId="67DE256F" w14:textId="77777777" w:rsidR="00390983" w:rsidRDefault="00390983" w:rsidP="00CF061B">
            <w:pPr>
              <w:pStyle w:val="TableParagraph"/>
              <w:rPr>
                <w:rFonts w:ascii="Times New Roman"/>
                <w:sz w:val="16"/>
              </w:rPr>
            </w:pPr>
          </w:p>
        </w:tc>
        <w:tc>
          <w:tcPr>
            <w:tcW w:w="709" w:type="dxa"/>
            <w:tcBorders>
              <w:top w:val="nil"/>
            </w:tcBorders>
          </w:tcPr>
          <w:p w14:paraId="504EEF30" w14:textId="77777777" w:rsidR="00390983" w:rsidRDefault="00390983" w:rsidP="00CF061B">
            <w:pPr>
              <w:pStyle w:val="TableParagraph"/>
              <w:rPr>
                <w:rFonts w:ascii="Times New Roman"/>
                <w:sz w:val="16"/>
              </w:rPr>
            </w:pPr>
          </w:p>
        </w:tc>
        <w:tc>
          <w:tcPr>
            <w:tcW w:w="3119" w:type="dxa"/>
            <w:tcBorders>
              <w:top w:val="nil"/>
            </w:tcBorders>
          </w:tcPr>
          <w:p w14:paraId="7F3AD26F" w14:textId="77777777" w:rsidR="00390983" w:rsidRDefault="00390983" w:rsidP="00CF061B">
            <w:pPr>
              <w:pStyle w:val="TableParagraph"/>
              <w:rPr>
                <w:rFonts w:ascii="Times New Roman"/>
                <w:sz w:val="16"/>
              </w:rPr>
            </w:pPr>
          </w:p>
        </w:tc>
        <w:tc>
          <w:tcPr>
            <w:tcW w:w="712" w:type="dxa"/>
            <w:tcBorders>
              <w:top w:val="nil"/>
            </w:tcBorders>
          </w:tcPr>
          <w:p w14:paraId="0EA7EFE7" w14:textId="77777777" w:rsidR="00390983" w:rsidRDefault="00390983" w:rsidP="00CF061B">
            <w:pPr>
              <w:pStyle w:val="TableParagraph"/>
              <w:rPr>
                <w:rFonts w:ascii="Times New Roman"/>
                <w:sz w:val="16"/>
              </w:rPr>
            </w:pPr>
          </w:p>
        </w:tc>
      </w:tr>
    </w:tbl>
    <w:p w14:paraId="4F668AF3" w14:textId="77777777" w:rsidR="00390983" w:rsidRDefault="00390983" w:rsidP="00390983">
      <w:pPr>
        <w:rPr>
          <w:rFonts w:ascii="Times New Roman"/>
          <w:sz w:val="16"/>
        </w:rPr>
        <w:sectPr w:rsidR="00390983">
          <w:pgSz w:w="16850" w:h="11910" w:orient="landscape"/>
          <w:pgMar w:top="940" w:right="840" w:bottom="1500" w:left="620" w:header="724" w:footer="1174" w:gutter="0"/>
          <w:cols w:space="720"/>
        </w:sectPr>
      </w:pPr>
    </w:p>
    <w:p w14:paraId="2BED6B5D" w14:textId="77777777" w:rsidR="00390983" w:rsidRDefault="00390983" w:rsidP="00390983">
      <w:pPr>
        <w:pStyle w:val="BodyText"/>
        <w:rPr>
          <w:b/>
          <w:sz w:val="20"/>
        </w:rPr>
      </w:pPr>
    </w:p>
    <w:p w14:paraId="4E3C9584" w14:textId="77777777" w:rsidR="00390983" w:rsidRDefault="00390983" w:rsidP="00390983">
      <w:pPr>
        <w:pStyle w:val="BodyText"/>
        <w:spacing w:before="10"/>
        <w:rPr>
          <w:b/>
          <w:sz w:val="22"/>
        </w:rPr>
      </w:pPr>
    </w:p>
    <w:tbl>
      <w:tblPr>
        <w:tblW w:w="0" w:type="auto"/>
        <w:tblInd w:w="13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102"/>
        <w:gridCol w:w="2127"/>
        <w:gridCol w:w="3260"/>
        <w:gridCol w:w="4112"/>
        <w:gridCol w:w="709"/>
        <w:gridCol w:w="3119"/>
        <w:gridCol w:w="712"/>
      </w:tblGrid>
      <w:tr w:rsidR="00390983" w14:paraId="77CA1DA5" w14:textId="77777777" w:rsidTr="00CF061B">
        <w:trPr>
          <w:trHeight w:val="2080"/>
        </w:trPr>
        <w:tc>
          <w:tcPr>
            <w:tcW w:w="1102" w:type="dxa"/>
          </w:tcPr>
          <w:p w14:paraId="0540D4C7" w14:textId="77777777" w:rsidR="00390983" w:rsidRDefault="00390983" w:rsidP="00CF061B">
            <w:pPr>
              <w:pStyle w:val="TableParagraph"/>
              <w:spacing w:line="180" w:lineRule="exact"/>
              <w:ind w:left="107"/>
              <w:rPr>
                <w:sz w:val="16"/>
              </w:rPr>
            </w:pPr>
            <w:r>
              <w:rPr>
                <w:sz w:val="16"/>
              </w:rPr>
              <w:t>Soil</w:t>
            </w:r>
          </w:p>
        </w:tc>
        <w:tc>
          <w:tcPr>
            <w:tcW w:w="2127" w:type="dxa"/>
          </w:tcPr>
          <w:p w14:paraId="232F9862" w14:textId="77777777" w:rsidR="00390983" w:rsidRDefault="00390983" w:rsidP="00CF061B">
            <w:pPr>
              <w:pStyle w:val="TableParagraph"/>
              <w:spacing w:line="276" w:lineRule="auto"/>
              <w:ind w:left="104" w:right="75"/>
              <w:rPr>
                <w:sz w:val="16"/>
              </w:rPr>
            </w:pPr>
            <w:r>
              <w:rPr>
                <w:sz w:val="16"/>
              </w:rPr>
              <w:t>To reduce contamination, safeguard soil quantity and quality.</w:t>
            </w:r>
          </w:p>
        </w:tc>
        <w:tc>
          <w:tcPr>
            <w:tcW w:w="3260" w:type="dxa"/>
          </w:tcPr>
          <w:p w14:paraId="73F5A304" w14:textId="77777777" w:rsidR="00390983" w:rsidRDefault="00390983" w:rsidP="00CF061B">
            <w:pPr>
              <w:pStyle w:val="TableParagraph"/>
              <w:spacing w:line="182" w:lineRule="exact"/>
              <w:ind w:left="104"/>
              <w:rPr>
                <w:sz w:val="16"/>
              </w:rPr>
            </w:pPr>
            <w:r>
              <w:rPr>
                <w:sz w:val="16"/>
              </w:rPr>
              <w:t>Cause soil sealing and compaction?</w:t>
            </w:r>
          </w:p>
          <w:p w14:paraId="317BD23B" w14:textId="77777777" w:rsidR="00390983" w:rsidRDefault="00390983" w:rsidP="00CF061B">
            <w:pPr>
              <w:pStyle w:val="TableParagraph"/>
              <w:spacing w:before="10"/>
              <w:rPr>
                <w:b/>
                <w:sz w:val="19"/>
              </w:rPr>
            </w:pPr>
          </w:p>
          <w:p w14:paraId="763CEBFC" w14:textId="77777777" w:rsidR="00390983" w:rsidRDefault="00390983" w:rsidP="00CF061B">
            <w:pPr>
              <w:pStyle w:val="TableParagraph"/>
              <w:spacing w:line="276" w:lineRule="auto"/>
              <w:ind w:left="104" w:right="169"/>
              <w:rPr>
                <w:sz w:val="16"/>
              </w:rPr>
            </w:pPr>
            <w:r>
              <w:rPr>
                <w:spacing w:val="-4"/>
                <w:sz w:val="16"/>
              </w:rPr>
              <w:t xml:space="preserve">Result </w:t>
            </w:r>
            <w:r>
              <w:rPr>
                <w:spacing w:val="-3"/>
                <w:sz w:val="16"/>
              </w:rPr>
              <w:t xml:space="preserve">in </w:t>
            </w:r>
            <w:r>
              <w:rPr>
                <w:spacing w:val="-2"/>
                <w:sz w:val="16"/>
              </w:rPr>
              <w:t xml:space="preserve">the </w:t>
            </w:r>
            <w:r>
              <w:rPr>
                <w:spacing w:val="-4"/>
                <w:sz w:val="16"/>
              </w:rPr>
              <w:t xml:space="preserve">release </w:t>
            </w:r>
            <w:r>
              <w:rPr>
                <w:spacing w:val="-3"/>
                <w:sz w:val="16"/>
              </w:rPr>
              <w:t xml:space="preserve">of </w:t>
            </w:r>
            <w:r>
              <w:rPr>
                <w:spacing w:val="-4"/>
                <w:sz w:val="16"/>
              </w:rPr>
              <w:t xml:space="preserve">substances </w:t>
            </w:r>
            <w:r>
              <w:rPr>
                <w:spacing w:val="-5"/>
                <w:sz w:val="16"/>
              </w:rPr>
              <w:t xml:space="preserve">that </w:t>
            </w:r>
            <w:r>
              <w:rPr>
                <w:spacing w:val="-3"/>
                <w:sz w:val="16"/>
              </w:rPr>
              <w:t xml:space="preserve">could </w:t>
            </w:r>
            <w:r>
              <w:rPr>
                <w:spacing w:val="-4"/>
                <w:sz w:val="16"/>
              </w:rPr>
              <w:t xml:space="preserve">potentially contaminate </w:t>
            </w:r>
            <w:r>
              <w:rPr>
                <w:spacing w:val="-2"/>
                <w:sz w:val="16"/>
              </w:rPr>
              <w:t xml:space="preserve">the </w:t>
            </w:r>
            <w:r>
              <w:rPr>
                <w:spacing w:val="-3"/>
                <w:sz w:val="16"/>
              </w:rPr>
              <w:t>soil?</w:t>
            </w:r>
          </w:p>
          <w:p w14:paraId="1A36187D" w14:textId="77777777" w:rsidR="00390983" w:rsidRDefault="00390983" w:rsidP="00CF061B">
            <w:pPr>
              <w:pStyle w:val="TableParagraph"/>
              <w:spacing w:before="3"/>
              <w:rPr>
                <w:b/>
                <w:sz w:val="17"/>
              </w:rPr>
            </w:pPr>
          </w:p>
          <w:p w14:paraId="2856234B" w14:textId="77777777" w:rsidR="00390983" w:rsidRDefault="00390983" w:rsidP="00CF061B">
            <w:pPr>
              <w:pStyle w:val="TableParagraph"/>
              <w:spacing w:line="276" w:lineRule="auto"/>
              <w:ind w:left="104" w:right="169"/>
              <w:rPr>
                <w:sz w:val="16"/>
              </w:rPr>
            </w:pPr>
            <w:r>
              <w:rPr>
                <w:spacing w:val="-3"/>
                <w:sz w:val="16"/>
              </w:rPr>
              <w:t xml:space="preserve">Ensure that </w:t>
            </w:r>
            <w:r>
              <w:rPr>
                <w:spacing w:val="-4"/>
                <w:sz w:val="16"/>
              </w:rPr>
              <w:t xml:space="preserve">possible contamination </w:t>
            </w:r>
            <w:r>
              <w:rPr>
                <w:spacing w:val="-3"/>
                <w:sz w:val="16"/>
              </w:rPr>
              <w:t xml:space="preserve">will </w:t>
            </w:r>
            <w:r>
              <w:rPr>
                <w:sz w:val="16"/>
              </w:rPr>
              <w:t xml:space="preserve">be </w:t>
            </w:r>
            <w:r>
              <w:rPr>
                <w:spacing w:val="-4"/>
                <w:sz w:val="16"/>
              </w:rPr>
              <w:t xml:space="preserve">properly remediated </w:t>
            </w:r>
            <w:r>
              <w:rPr>
                <w:spacing w:val="-3"/>
                <w:sz w:val="16"/>
              </w:rPr>
              <w:t xml:space="preserve">and </w:t>
            </w:r>
            <w:r>
              <w:rPr>
                <w:spacing w:val="-4"/>
                <w:sz w:val="16"/>
              </w:rPr>
              <w:t xml:space="preserve">not impact upon sensitive receptors </w:t>
            </w:r>
            <w:r>
              <w:rPr>
                <w:spacing w:val="-3"/>
                <w:sz w:val="16"/>
              </w:rPr>
              <w:t xml:space="preserve">such as </w:t>
            </w:r>
            <w:r>
              <w:rPr>
                <w:spacing w:val="-4"/>
                <w:sz w:val="16"/>
              </w:rPr>
              <w:t xml:space="preserve">human health </w:t>
            </w:r>
            <w:r>
              <w:rPr>
                <w:spacing w:val="-3"/>
                <w:sz w:val="16"/>
              </w:rPr>
              <w:t xml:space="preserve">and </w:t>
            </w:r>
            <w:r>
              <w:rPr>
                <w:spacing w:val="-2"/>
                <w:sz w:val="16"/>
              </w:rPr>
              <w:t xml:space="preserve">the </w:t>
            </w:r>
            <w:r>
              <w:rPr>
                <w:spacing w:val="-4"/>
                <w:sz w:val="16"/>
              </w:rPr>
              <w:t>water environment?</w:t>
            </w:r>
          </w:p>
        </w:tc>
        <w:tc>
          <w:tcPr>
            <w:tcW w:w="4112" w:type="dxa"/>
          </w:tcPr>
          <w:p w14:paraId="0B94AA59" w14:textId="77777777" w:rsidR="00390983" w:rsidRPr="00B5350A" w:rsidRDefault="00390983" w:rsidP="00CF061B">
            <w:pPr>
              <w:pStyle w:val="TableParagraph"/>
              <w:ind w:left="105" w:right="219"/>
              <w:rPr>
                <w:sz w:val="16"/>
                <w:szCs w:val="16"/>
              </w:rPr>
            </w:pPr>
            <w:r w:rsidRPr="00B5350A">
              <w:rPr>
                <w:sz w:val="16"/>
                <w:szCs w:val="16"/>
              </w:rPr>
              <w:t>Travel planning has long term positive effects on soil. It aims to minimise the impact that a development has on its surroundings by discouraging trips by the private car, therefore can reduce the size of car parks required for new developments thus reducing land take. Any air quality benefits arising from this objective will also benefit soil by reducing air pollution. This is preferable to the alternative scenario which could see a worsening of conditions.</w:t>
            </w:r>
          </w:p>
        </w:tc>
        <w:tc>
          <w:tcPr>
            <w:tcW w:w="709" w:type="dxa"/>
          </w:tcPr>
          <w:p w14:paraId="6157D15A" w14:textId="77777777" w:rsidR="00390983" w:rsidRDefault="00390983" w:rsidP="00CF061B">
            <w:pPr>
              <w:pStyle w:val="TableParagraph"/>
              <w:spacing w:line="180" w:lineRule="exact"/>
              <w:ind w:left="102"/>
              <w:rPr>
                <w:sz w:val="16"/>
              </w:rPr>
            </w:pPr>
            <w:r>
              <w:rPr>
                <w:sz w:val="16"/>
              </w:rPr>
              <w:t>+</w:t>
            </w:r>
          </w:p>
        </w:tc>
        <w:tc>
          <w:tcPr>
            <w:tcW w:w="3119" w:type="dxa"/>
          </w:tcPr>
          <w:p w14:paraId="01074C4E" w14:textId="77777777" w:rsidR="00390983" w:rsidRPr="00F62441" w:rsidRDefault="00390983" w:rsidP="00CF061B">
            <w:pPr>
              <w:pStyle w:val="TableParagraph"/>
              <w:ind w:left="104" w:right="187"/>
              <w:rPr>
                <w:sz w:val="16"/>
                <w:szCs w:val="16"/>
              </w:rPr>
            </w:pPr>
            <w:r w:rsidRPr="00F62441">
              <w:rPr>
                <w:sz w:val="16"/>
                <w:szCs w:val="16"/>
              </w:rPr>
              <w:t>Not engaging with travel planning could have long-term negative impacts on soil arising from increased land take for transport to accompany new development. Air quality disbenefits may also negatively impact on soil as a result of increased air pollution.</w:t>
            </w:r>
          </w:p>
        </w:tc>
        <w:tc>
          <w:tcPr>
            <w:tcW w:w="712" w:type="dxa"/>
          </w:tcPr>
          <w:p w14:paraId="10070150" w14:textId="77777777" w:rsidR="00390983" w:rsidRDefault="00390983" w:rsidP="00CF061B">
            <w:pPr>
              <w:pStyle w:val="TableParagraph"/>
              <w:rPr>
                <w:rFonts w:ascii="Times New Roman"/>
                <w:sz w:val="16"/>
              </w:rPr>
            </w:pPr>
            <w:r>
              <w:rPr>
                <w:rFonts w:ascii="Times New Roman"/>
                <w:sz w:val="16"/>
              </w:rPr>
              <w:t xml:space="preserve"> -</w:t>
            </w:r>
          </w:p>
        </w:tc>
      </w:tr>
      <w:tr w:rsidR="00390983" w14:paraId="5C83150A" w14:textId="77777777" w:rsidTr="00CF061B">
        <w:trPr>
          <w:trHeight w:val="2082"/>
        </w:trPr>
        <w:tc>
          <w:tcPr>
            <w:tcW w:w="1102" w:type="dxa"/>
          </w:tcPr>
          <w:p w14:paraId="1FE04881" w14:textId="77777777" w:rsidR="00390983" w:rsidRDefault="00390983" w:rsidP="00CF061B">
            <w:pPr>
              <w:pStyle w:val="TableParagraph"/>
              <w:spacing w:line="182" w:lineRule="exact"/>
              <w:ind w:left="107"/>
              <w:rPr>
                <w:sz w:val="16"/>
              </w:rPr>
            </w:pPr>
            <w:r>
              <w:rPr>
                <w:sz w:val="16"/>
              </w:rPr>
              <w:t>Water</w:t>
            </w:r>
          </w:p>
        </w:tc>
        <w:tc>
          <w:tcPr>
            <w:tcW w:w="2127" w:type="dxa"/>
          </w:tcPr>
          <w:p w14:paraId="7A4A3AFA" w14:textId="77777777" w:rsidR="00390983" w:rsidRDefault="00390983" w:rsidP="00CF061B">
            <w:pPr>
              <w:pStyle w:val="TableParagraph"/>
              <w:spacing w:before="1" w:line="276" w:lineRule="auto"/>
              <w:ind w:left="104" w:right="57"/>
              <w:rPr>
                <w:sz w:val="16"/>
              </w:rPr>
            </w:pPr>
            <w:r>
              <w:rPr>
                <w:sz w:val="16"/>
              </w:rPr>
              <w:t>To ensure that the water quality and good ecological status of the water framework directive are maintained.</w:t>
            </w:r>
          </w:p>
        </w:tc>
        <w:tc>
          <w:tcPr>
            <w:tcW w:w="3260" w:type="dxa"/>
          </w:tcPr>
          <w:p w14:paraId="0CC578EB" w14:textId="77777777" w:rsidR="00390983" w:rsidRDefault="00390983" w:rsidP="00CF061B">
            <w:pPr>
              <w:pStyle w:val="TableParagraph"/>
              <w:spacing w:before="1" w:line="276" w:lineRule="auto"/>
              <w:ind w:left="104" w:right="103"/>
              <w:rPr>
                <w:sz w:val="16"/>
              </w:rPr>
            </w:pPr>
            <w:r>
              <w:rPr>
                <w:spacing w:val="-4"/>
                <w:sz w:val="16"/>
              </w:rPr>
              <w:t xml:space="preserve">Result </w:t>
            </w:r>
            <w:r>
              <w:rPr>
                <w:sz w:val="16"/>
              </w:rPr>
              <w:t xml:space="preserve">in </w:t>
            </w:r>
            <w:r>
              <w:rPr>
                <w:spacing w:val="-3"/>
                <w:sz w:val="16"/>
              </w:rPr>
              <w:t xml:space="preserve">the </w:t>
            </w:r>
            <w:r>
              <w:rPr>
                <w:spacing w:val="-4"/>
                <w:sz w:val="16"/>
              </w:rPr>
              <w:t xml:space="preserve">release </w:t>
            </w:r>
            <w:r>
              <w:rPr>
                <w:spacing w:val="-3"/>
                <w:sz w:val="16"/>
              </w:rPr>
              <w:t xml:space="preserve">of </w:t>
            </w:r>
            <w:r>
              <w:rPr>
                <w:spacing w:val="-4"/>
                <w:sz w:val="16"/>
              </w:rPr>
              <w:t xml:space="preserve">water-borne </w:t>
            </w:r>
            <w:r>
              <w:rPr>
                <w:spacing w:val="-5"/>
                <w:sz w:val="16"/>
              </w:rPr>
              <w:t xml:space="preserve">pollution </w:t>
            </w:r>
            <w:r>
              <w:rPr>
                <w:spacing w:val="-3"/>
                <w:sz w:val="16"/>
              </w:rPr>
              <w:t xml:space="preserve">into </w:t>
            </w:r>
            <w:r>
              <w:rPr>
                <w:spacing w:val="-4"/>
                <w:sz w:val="16"/>
              </w:rPr>
              <w:t>watercourses, groundwater or reservoirs?</w:t>
            </w:r>
          </w:p>
          <w:p w14:paraId="0EBC78A9" w14:textId="77777777" w:rsidR="00390983" w:rsidRDefault="00390983" w:rsidP="00CF061B">
            <w:pPr>
              <w:pStyle w:val="TableParagraph"/>
              <w:spacing w:before="2"/>
              <w:rPr>
                <w:b/>
                <w:sz w:val="17"/>
              </w:rPr>
            </w:pPr>
          </w:p>
          <w:p w14:paraId="6F6DA217" w14:textId="77777777" w:rsidR="00390983" w:rsidRDefault="00390983" w:rsidP="00CF061B">
            <w:pPr>
              <w:pStyle w:val="TableParagraph"/>
              <w:spacing w:line="278" w:lineRule="auto"/>
              <w:ind w:left="104" w:hanging="1"/>
              <w:rPr>
                <w:sz w:val="16"/>
              </w:rPr>
            </w:pPr>
            <w:r>
              <w:rPr>
                <w:spacing w:val="-4"/>
                <w:sz w:val="16"/>
              </w:rPr>
              <w:t xml:space="preserve">Increase </w:t>
            </w:r>
            <w:r>
              <w:rPr>
                <w:spacing w:val="-2"/>
                <w:sz w:val="16"/>
              </w:rPr>
              <w:t xml:space="preserve">the </w:t>
            </w:r>
            <w:r>
              <w:rPr>
                <w:spacing w:val="-4"/>
                <w:sz w:val="16"/>
              </w:rPr>
              <w:t xml:space="preserve">amount </w:t>
            </w:r>
            <w:r>
              <w:rPr>
                <w:spacing w:val="-3"/>
                <w:sz w:val="16"/>
              </w:rPr>
              <w:t xml:space="preserve">of </w:t>
            </w:r>
            <w:r>
              <w:rPr>
                <w:spacing w:val="-4"/>
                <w:sz w:val="16"/>
              </w:rPr>
              <w:t xml:space="preserve">surface water </w:t>
            </w:r>
            <w:r>
              <w:rPr>
                <w:spacing w:val="-5"/>
                <w:sz w:val="16"/>
              </w:rPr>
              <w:t xml:space="preserve">run-off </w:t>
            </w:r>
            <w:r>
              <w:rPr>
                <w:spacing w:val="-3"/>
                <w:sz w:val="16"/>
              </w:rPr>
              <w:t xml:space="preserve">into </w:t>
            </w:r>
            <w:r>
              <w:rPr>
                <w:spacing w:val="-4"/>
                <w:sz w:val="16"/>
              </w:rPr>
              <w:t>water bodies?</w:t>
            </w:r>
          </w:p>
          <w:p w14:paraId="5BF03D1F" w14:textId="77777777" w:rsidR="00390983" w:rsidRDefault="00390983" w:rsidP="00CF061B">
            <w:pPr>
              <w:pStyle w:val="TableParagraph"/>
              <w:spacing w:before="1"/>
              <w:rPr>
                <w:b/>
                <w:sz w:val="17"/>
              </w:rPr>
            </w:pPr>
          </w:p>
          <w:p w14:paraId="2A65B657" w14:textId="77777777" w:rsidR="00390983" w:rsidRDefault="00390983" w:rsidP="00CF061B">
            <w:pPr>
              <w:pStyle w:val="TableParagraph"/>
              <w:spacing w:before="1" w:line="276" w:lineRule="auto"/>
              <w:ind w:left="104" w:right="261"/>
              <w:rPr>
                <w:sz w:val="16"/>
              </w:rPr>
            </w:pPr>
            <w:r>
              <w:rPr>
                <w:spacing w:val="-4"/>
                <w:sz w:val="16"/>
              </w:rPr>
              <w:t xml:space="preserve">Increase development </w:t>
            </w:r>
            <w:r>
              <w:rPr>
                <w:spacing w:val="-3"/>
                <w:sz w:val="16"/>
              </w:rPr>
              <w:t xml:space="preserve">that </w:t>
            </w:r>
            <w:r>
              <w:rPr>
                <w:spacing w:val="-4"/>
                <w:sz w:val="16"/>
              </w:rPr>
              <w:t xml:space="preserve">physically impacts </w:t>
            </w:r>
            <w:r>
              <w:rPr>
                <w:sz w:val="16"/>
              </w:rPr>
              <w:t xml:space="preserve">on a </w:t>
            </w:r>
            <w:r>
              <w:rPr>
                <w:spacing w:val="-4"/>
                <w:sz w:val="16"/>
              </w:rPr>
              <w:t xml:space="preserve">watercourse </w:t>
            </w:r>
            <w:r>
              <w:rPr>
                <w:sz w:val="16"/>
              </w:rPr>
              <w:t xml:space="preserve">or </w:t>
            </w:r>
            <w:r>
              <w:rPr>
                <w:spacing w:val="-2"/>
                <w:sz w:val="16"/>
              </w:rPr>
              <w:t xml:space="preserve">the </w:t>
            </w:r>
            <w:r>
              <w:rPr>
                <w:spacing w:val="-5"/>
                <w:sz w:val="16"/>
              </w:rPr>
              <w:t>coastline.</w:t>
            </w:r>
          </w:p>
        </w:tc>
        <w:tc>
          <w:tcPr>
            <w:tcW w:w="4112" w:type="dxa"/>
          </w:tcPr>
          <w:p w14:paraId="1B10E68C" w14:textId="77777777" w:rsidR="00390983" w:rsidRPr="00CA691B" w:rsidRDefault="00390983" w:rsidP="00CF061B">
            <w:pPr>
              <w:pStyle w:val="TableParagraph"/>
              <w:spacing w:line="182" w:lineRule="exact"/>
              <w:ind w:left="105"/>
              <w:rPr>
                <w:sz w:val="16"/>
                <w:szCs w:val="16"/>
              </w:rPr>
            </w:pPr>
            <w:r>
              <w:rPr>
                <w:sz w:val="16"/>
                <w:szCs w:val="16"/>
              </w:rPr>
              <w:t>Travel planning can have a positive impact upon water by reducing the amount of pollution from transport that could impact upon it but also in reducing the amount of land that has to be taken for transport and the subsequent impact upon water.</w:t>
            </w:r>
          </w:p>
        </w:tc>
        <w:tc>
          <w:tcPr>
            <w:tcW w:w="709" w:type="dxa"/>
          </w:tcPr>
          <w:p w14:paraId="72695283" w14:textId="77777777" w:rsidR="00390983" w:rsidRDefault="00390983" w:rsidP="00CF061B">
            <w:pPr>
              <w:pStyle w:val="TableParagraph"/>
              <w:spacing w:line="182" w:lineRule="exact"/>
              <w:ind w:left="102"/>
              <w:rPr>
                <w:sz w:val="16"/>
              </w:rPr>
            </w:pPr>
            <w:r>
              <w:rPr>
                <w:sz w:val="16"/>
              </w:rPr>
              <w:t>+</w:t>
            </w:r>
          </w:p>
        </w:tc>
        <w:tc>
          <w:tcPr>
            <w:tcW w:w="3119" w:type="dxa"/>
          </w:tcPr>
          <w:p w14:paraId="4D8F5AA2" w14:textId="77777777" w:rsidR="00390983" w:rsidRPr="00026956" w:rsidRDefault="00390983" w:rsidP="00CF061B">
            <w:pPr>
              <w:pStyle w:val="TableParagraph"/>
              <w:spacing w:line="182" w:lineRule="exact"/>
              <w:ind w:left="104"/>
              <w:rPr>
                <w:sz w:val="16"/>
                <w:szCs w:val="16"/>
              </w:rPr>
            </w:pPr>
            <w:r>
              <w:rPr>
                <w:sz w:val="16"/>
                <w:szCs w:val="16"/>
              </w:rPr>
              <w:t>This would have a negative impact upon water.</w:t>
            </w:r>
          </w:p>
        </w:tc>
        <w:tc>
          <w:tcPr>
            <w:tcW w:w="712" w:type="dxa"/>
          </w:tcPr>
          <w:p w14:paraId="0F94DA30" w14:textId="77777777" w:rsidR="00390983" w:rsidRDefault="00390983" w:rsidP="00CF061B">
            <w:pPr>
              <w:pStyle w:val="TableParagraph"/>
              <w:spacing w:line="182" w:lineRule="exact"/>
              <w:ind w:left="102"/>
              <w:rPr>
                <w:sz w:val="16"/>
              </w:rPr>
            </w:pPr>
            <w:r>
              <w:rPr>
                <w:sz w:val="16"/>
              </w:rPr>
              <w:t>-</w:t>
            </w:r>
          </w:p>
        </w:tc>
      </w:tr>
      <w:tr w:rsidR="00390983" w14:paraId="40273CDA" w14:textId="77777777" w:rsidTr="00CF061B">
        <w:trPr>
          <w:trHeight w:val="1868"/>
        </w:trPr>
        <w:tc>
          <w:tcPr>
            <w:tcW w:w="1102" w:type="dxa"/>
          </w:tcPr>
          <w:p w14:paraId="2BCB03EA" w14:textId="77777777" w:rsidR="00390983" w:rsidRDefault="00390983" w:rsidP="00CF061B">
            <w:pPr>
              <w:pStyle w:val="TableParagraph"/>
              <w:spacing w:line="180" w:lineRule="exact"/>
              <w:ind w:left="107"/>
              <w:rPr>
                <w:sz w:val="16"/>
              </w:rPr>
            </w:pPr>
            <w:r>
              <w:rPr>
                <w:sz w:val="16"/>
              </w:rPr>
              <w:t>Landscape</w:t>
            </w:r>
          </w:p>
        </w:tc>
        <w:tc>
          <w:tcPr>
            <w:tcW w:w="2127" w:type="dxa"/>
          </w:tcPr>
          <w:p w14:paraId="2661F556" w14:textId="77777777" w:rsidR="00390983" w:rsidRDefault="00390983" w:rsidP="00CF061B">
            <w:pPr>
              <w:pStyle w:val="TableParagraph"/>
              <w:spacing w:line="276" w:lineRule="auto"/>
              <w:ind w:left="104" w:right="300"/>
              <w:jc w:val="both"/>
              <w:rPr>
                <w:sz w:val="16"/>
              </w:rPr>
            </w:pPr>
            <w:r>
              <w:rPr>
                <w:sz w:val="16"/>
              </w:rPr>
              <w:t xml:space="preserve">To </w:t>
            </w:r>
            <w:r>
              <w:rPr>
                <w:spacing w:val="-4"/>
                <w:sz w:val="16"/>
              </w:rPr>
              <w:t xml:space="preserve">conserve </w:t>
            </w:r>
            <w:r>
              <w:rPr>
                <w:spacing w:val="-3"/>
                <w:sz w:val="16"/>
              </w:rPr>
              <w:t xml:space="preserve">and </w:t>
            </w:r>
            <w:r>
              <w:rPr>
                <w:spacing w:val="-4"/>
                <w:sz w:val="16"/>
              </w:rPr>
              <w:t xml:space="preserve">support landscape character and </w:t>
            </w:r>
            <w:r>
              <w:rPr>
                <w:spacing w:val="-3"/>
                <w:sz w:val="16"/>
              </w:rPr>
              <w:t xml:space="preserve">local </w:t>
            </w:r>
            <w:r>
              <w:rPr>
                <w:spacing w:val="-4"/>
                <w:sz w:val="16"/>
              </w:rPr>
              <w:t>distinctiveness.</w:t>
            </w:r>
          </w:p>
          <w:p w14:paraId="170DA91B" w14:textId="77777777" w:rsidR="00390983" w:rsidRDefault="00390983" w:rsidP="00CF061B">
            <w:pPr>
              <w:pStyle w:val="TableParagraph"/>
              <w:spacing w:before="3"/>
              <w:rPr>
                <w:b/>
                <w:sz w:val="17"/>
              </w:rPr>
            </w:pPr>
          </w:p>
          <w:p w14:paraId="021D2184" w14:textId="77777777" w:rsidR="00390983" w:rsidRDefault="00390983" w:rsidP="00CF061B">
            <w:pPr>
              <w:pStyle w:val="TableParagraph"/>
              <w:spacing w:line="276" w:lineRule="auto"/>
              <w:ind w:left="104" w:right="31"/>
              <w:rPr>
                <w:sz w:val="16"/>
              </w:rPr>
            </w:pPr>
            <w:r>
              <w:rPr>
                <w:sz w:val="16"/>
              </w:rPr>
              <w:t>To protect and enhance the landscape.</w:t>
            </w:r>
          </w:p>
        </w:tc>
        <w:tc>
          <w:tcPr>
            <w:tcW w:w="3260" w:type="dxa"/>
          </w:tcPr>
          <w:p w14:paraId="329B7AFA" w14:textId="77777777" w:rsidR="00390983" w:rsidRDefault="00390983" w:rsidP="00CF061B">
            <w:pPr>
              <w:pStyle w:val="TableParagraph"/>
              <w:spacing w:line="276" w:lineRule="auto"/>
              <w:ind w:left="104" w:right="169"/>
              <w:rPr>
                <w:sz w:val="16"/>
              </w:rPr>
            </w:pPr>
            <w:r>
              <w:rPr>
                <w:spacing w:val="-4"/>
                <w:sz w:val="16"/>
              </w:rPr>
              <w:t xml:space="preserve">Detract from </w:t>
            </w:r>
            <w:r>
              <w:rPr>
                <w:sz w:val="16"/>
              </w:rPr>
              <w:t xml:space="preserve">or </w:t>
            </w:r>
            <w:r>
              <w:rPr>
                <w:spacing w:val="-4"/>
                <w:sz w:val="16"/>
              </w:rPr>
              <w:t xml:space="preserve">harm </w:t>
            </w:r>
            <w:r>
              <w:rPr>
                <w:spacing w:val="-3"/>
                <w:sz w:val="16"/>
              </w:rPr>
              <w:t xml:space="preserve">the </w:t>
            </w:r>
            <w:r>
              <w:rPr>
                <w:spacing w:val="-4"/>
                <w:sz w:val="16"/>
              </w:rPr>
              <w:t xml:space="preserve">landscape </w:t>
            </w:r>
            <w:r>
              <w:rPr>
                <w:spacing w:val="-3"/>
                <w:sz w:val="16"/>
              </w:rPr>
              <w:t xml:space="preserve">setting </w:t>
            </w:r>
            <w:r>
              <w:rPr>
                <w:sz w:val="16"/>
              </w:rPr>
              <w:t xml:space="preserve">of </w:t>
            </w:r>
            <w:r>
              <w:rPr>
                <w:spacing w:val="-3"/>
                <w:sz w:val="16"/>
              </w:rPr>
              <w:t>the City?</w:t>
            </w:r>
          </w:p>
          <w:p w14:paraId="11C9A13E" w14:textId="77777777" w:rsidR="00390983" w:rsidRDefault="00390983" w:rsidP="00CF061B">
            <w:pPr>
              <w:pStyle w:val="TableParagraph"/>
              <w:spacing w:before="3"/>
              <w:rPr>
                <w:b/>
                <w:sz w:val="17"/>
              </w:rPr>
            </w:pPr>
          </w:p>
          <w:p w14:paraId="7F3B7886" w14:textId="77777777" w:rsidR="00390983" w:rsidRDefault="00390983" w:rsidP="00CF061B">
            <w:pPr>
              <w:pStyle w:val="TableParagraph"/>
              <w:spacing w:line="276" w:lineRule="auto"/>
              <w:ind w:left="104" w:right="507"/>
              <w:rPr>
                <w:sz w:val="16"/>
              </w:rPr>
            </w:pPr>
            <w:r>
              <w:rPr>
                <w:spacing w:val="-3"/>
                <w:sz w:val="16"/>
              </w:rPr>
              <w:t xml:space="preserve">Impact </w:t>
            </w:r>
            <w:r>
              <w:rPr>
                <w:sz w:val="16"/>
              </w:rPr>
              <w:t xml:space="preserve">on </w:t>
            </w:r>
            <w:r>
              <w:rPr>
                <w:spacing w:val="-4"/>
                <w:sz w:val="16"/>
              </w:rPr>
              <w:t xml:space="preserve">any landscape </w:t>
            </w:r>
            <w:r>
              <w:rPr>
                <w:sz w:val="16"/>
              </w:rPr>
              <w:t xml:space="preserve">or </w:t>
            </w:r>
            <w:r>
              <w:rPr>
                <w:spacing w:val="-4"/>
                <w:sz w:val="16"/>
              </w:rPr>
              <w:t>geological features?</w:t>
            </w:r>
          </w:p>
          <w:p w14:paraId="278BA4F1" w14:textId="77777777" w:rsidR="00390983" w:rsidRDefault="00390983" w:rsidP="00CF061B">
            <w:pPr>
              <w:pStyle w:val="TableParagraph"/>
              <w:spacing w:before="3"/>
              <w:rPr>
                <w:b/>
                <w:sz w:val="17"/>
              </w:rPr>
            </w:pPr>
          </w:p>
          <w:p w14:paraId="3343798F" w14:textId="77777777" w:rsidR="00390983" w:rsidRDefault="00390983" w:rsidP="00CF061B">
            <w:pPr>
              <w:pStyle w:val="TableParagraph"/>
              <w:spacing w:line="276" w:lineRule="auto"/>
              <w:ind w:left="104"/>
              <w:rPr>
                <w:sz w:val="16"/>
              </w:rPr>
            </w:pPr>
            <w:r>
              <w:rPr>
                <w:spacing w:val="-4"/>
                <w:sz w:val="16"/>
              </w:rPr>
              <w:t xml:space="preserve">Reduce </w:t>
            </w:r>
            <w:r>
              <w:rPr>
                <w:spacing w:val="-2"/>
                <w:sz w:val="16"/>
              </w:rPr>
              <w:t xml:space="preserve">the </w:t>
            </w:r>
            <w:r>
              <w:rPr>
                <w:spacing w:val="-4"/>
                <w:sz w:val="16"/>
              </w:rPr>
              <w:t xml:space="preserve">amount </w:t>
            </w:r>
            <w:r>
              <w:rPr>
                <w:sz w:val="16"/>
              </w:rPr>
              <w:t xml:space="preserve">or </w:t>
            </w:r>
            <w:r>
              <w:rPr>
                <w:spacing w:val="-4"/>
                <w:sz w:val="16"/>
              </w:rPr>
              <w:t xml:space="preserve">quality </w:t>
            </w:r>
            <w:r>
              <w:rPr>
                <w:spacing w:val="-3"/>
                <w:sz w:val="16"/>
              </w:rPr>
              <w:t xml:space="preserve">of </w:t>
            </w:r>
            <w:r>
              <w:rPr>
                <w:spacing w:val="-4"/>
                <w:sz w:val="16"/>
              </w:rPr>
              <w:t xml:space="preserve">public open </w:t>
            </w:r>
            <w:r>
              <w:rPr>
                <w:spacing w:val="-3"/>
                <w:sz w:val="16"/>
              </w:rPr>
              <w:t xml:space="preserve">space </w:t>
            </w:r>
            <w:r>
              <w:rPr>
                <w:spacing w:val="-4"/>
                <w:sz w:val="16"/>
              </w:rPr>
              <w:t xml:space="preserve">and green </w:t>
            </w:r>
            <w:r>
              <w:rPr>
                <w:spacing w:val="-3"/>
                <w:sz w:val="16"/>
              </w:rPr>
              <w:t xml:space="preserve">space </w:t>
            </w:r>
            <w:r>
              <w:rPr>
                <w:sz w:val="16"/>
              </w:rPr>
              <w:t xml:space="preserve">in </w:t>
            </w:r>
            <w:r>
              <w:rPr>
                <w:spacing w:val="-2"/>
                <w:sz w:val="16"/>
              </w:rPr>
              <w:t xml:space="preserve">the </w:t>
            </w:r>
            <w:r>
              <w:rPr>
                <w:spacing w:val="-3"/>
                <w:sz w:val="16"/>
              </w:rPr>
              <w:t>City?</w:t>
            </w:r>
          </w:p>
        </w:tc>
        <w:tc>
          <w:tcPr>
            <w:tcW w:w="4112" w:type="dxa"/>
          </w:tcPr>
          <w:p w14:paraId="3E9B2BC8" w14:textId="77777777" w:rsidR="00390983" w:rsidRPr="003C7412" w:rsidRDefault="00390983" w:rsidP="00CF061B">
            <w:pPr>
              <w:pStyle w:val="TableParagraph"/>
              <w:ind w:left="105" w:right="376"/>
              <w:jc w:val="both"/>
              <w:rPr>
                <w:sz w:val="16"/>
                <w:szCs w:val="16"/>
              </w:rPr>
            </w:pPr>
            <w:r w:rsidRPr="003C7412">
              <w:rPr>
                <w:sz w:val="16"/>
                <w:szCs w:val="16"/>
              </w:rPr>
              <w:t>Travel planning has long term positive effects on the landscape. It aims to minimise the impact that a development has on its surroundings by discouraging trips by the private car. Therefore it can help reduce the amount of land given over to transport, such as car parks. This is preferable to the alternative scenario which could see a worsening of conditions.</w:t>
            </w:r>
          </w:p>
        </w:tc>
        <w:tc>
          <w:tcPr>
            <w:tcW w:w="709" w:type="dxa"/>
          </w:tcPr>
          <w:p w14:paraId="61EB6069" w14:textId="77777777" w:rsidR="00390983" w:rsidRDefault="00390983" w:rsidP="00CF061B">
            <w:pPr>
              <w:pStyle w:val="TableParagraph"/>
              <w:spacing w:line="180" w:lineRule="exact"/>
              <w:ind w:left="102"/>
              <w:rPr>
                <w:sz w:val="16"/>
              </w:rPr>
            </w:pPr>
            <w:r>
              <w:rPr>
                <w:sz w:val="16"/>
              </w:rPr>
              <w:t>+</w:t>
            </w:r>
          </w:p>
        </w:tc>
        <w:tc>
          <w:tcPr>
            <w:tcW w:w="3119" w:type="dxa"/>
          </w:tcPr>
          <w:p w14:paraId="1DDE844C" w14:textId="77777777" w:rsidR="00390983" w:rsidRPr="001A3CCB" w:rsidRDefault="00390983" w:rsidP="00CF061B">
            <w:pPr>
              <w:pStyle w:val="TableParagraph"/>
              <w:ind w:left="104" w:right="89"/>
              <w:rPr>
                <w:sz w:val="16"/>
                <w:szCs w:val="16"/>
              </w:rPr>
            </w:pPr>
            <w:r w:rsidRPr="001A3CCB">
              <w:rPr>
                <w:sz w:val="16"/>
                <w:szCs w:val="16"/>
              </w:rPr>
              <w:t>Not engaging with travel planning could necessitate additional construction to accompany new development (in the form of roads and car parks), the presence of which could have long-term negative impacts on the landscape.</w:t>
            </w:r>
          </w:p>
        </w:tc>
        <w:tc>
          <w:tcPr>
            <w:tcW w:w="712" w:type="dxa"/>
          </w:tcPr>
          <w:p w14:paraId="7C861D84" w14:textId="77777777" w:rsidR="00390983" w:rsidRDefault="00390983" w:rsidP="00CF061B">
            <w:pPr>
              <w:pStyle w:val="TableParagraph"/>
              <w:spacing w:line="180" w:lineRule="exact"/>
              <w:ind w:left="102"/>
              <w:rPr>
                <w:sz w:val="16"/>
              </w:rPr>
            </w:pPr>
            <w:r>
              <w:rPr>
                <w:sz w:val="16"/>
              </w:rPr>
              <w:t>-</w:t>
            </w:r>
          </w:p>
        </w:tc>
      </w:tr>
      <w:tr w:rsidR="00390983" w14:paraId="0C5AE386" w14:textId="77777777" w:rsidTr="00CF061B">
        <w:trPr>
          <w:trHeight w:val="2704"/>
        </w:trPr>
        <w:tc>
          <w:tcPr>
            <w:tcW w:w="1102" w:type="dxa"/>
          </w:tcPr>
          <w:p w14:paraId="3C564040" w14:textId="77777777" w:rsidR="00390983" w:rsidRDefault="00390983" w:rsidP="00CF061B">
            <w:pPr>
              <w:pStyle w:val="TableParagraph"/>
              <w:spacing w:line="180" w:lineRule="exact"/>
              <w:ind w:left="107"/>
              <w:rPr>
                <w:sz w:val="16"/>
              </w:rPr>
            </w:pPr>
            <w:r>
              <w:rPr>
                <w:sz w:val="16"/>
              </w:rPr>
              <w:t>Population</w:t>
            </w:r>
          </w:p>
        </w:tc>
        <w:tc>
          <w:tcPr>
            <w:tcW w:w="2127" w:type="dxa"/>
          </w:tcPr>
          <w:p w14:paraId="53EBB4E9" w14:textId="77777777" w:rsidR="00390983" w:rsidRDefault="00390983" w:rsidP="00CF061B">
            <w:pPr>
              <w:pStyle w:val="TableParagraph"/>
              <w:spacing w:line="276" w:lineRule="auto"/>
              <w:ind w:left="104" w:right="88"/>
              <w:rPr>
                <w:sz w:val="16"/>
              </w:rPr>
            </w:pPr>
            <w:r>
              <w:rPr>
                <w:sz w:val="16"/>
              </w:rPr>
              <w:t xml:space="preserve">To </w:t>
            </w:r>
            <w:r>
              <w:rPr>
                <w:spacing w:val="-4"/>
                <w:sz w:val="16"/>
              </w:rPr>
              <w:t>promote economic growth and social inclusion.</w:t>
            </w:r>
          </w:p>
        </w:tc>
        <w:tc>
          <w:tcPr>
            <w:tcW w:w="3260" w:type="dxa"/>
          </w:tcPr>
          <w:p w14:paraId="14882A6F" w14:textId="77777777" w:rsidR="00390983" w:rsidRDefault="00390983" w:rsidP="00CF061B">
            <w:pPr>
              <w:pStyle w:val="TableParagraph"/>
              <w:spacing w:line="276" w:lineRule="auto"/>
              <w:ind w:left="104" w:right="169"/>
              <w:rPr>
                <w:sz w:val="16"/>
              </w:rPr>
            </w:pPr>
            <w:r>
              <w:rPr>
                <w:spacing w:val="-4"/>
                <w:sz w:val="16"/>
              </w:rPr>
              <w:t xml:space="preserve">Reduce congestion and allow </w:t>
            </w:r>
            <w:r>
              <w:rPr>
                <w:spacing w:val="-2"/>
                <w:sz w:val="16"/>
              </w:rPr>
              <w:t xml:space="preserve">for </w:t>
            </w:r>
            <w:r>
              <w:rPr>
                <w:spacing w:val="-4"/>
                <w:sz w:val="16"/>
              </w:rPr>
              <w:t xml:space="preserve">greater journey </w:t>
            </w:r>
            <w:r>
              <w:rPr>
                <w:spacing w:val="-3"/>
                <w:sz w:val="16"/>
              </w:rPr>
              <w:t xml:space="preserve">time </w:t>
            </w:r>
            <w:r>
              <w:rPr>
                <w:spacing w:val="-4"/>
                <w:sz w:val="16"/>
              </w:rPr>
              <w:t>reliability?</w:t>
            </w:r>
          </w:p>
          <w:p w14:paraId="46D0AB5B" w14:textId="77777777" w:rsidR="00390983" w:rsidRDefault="00390983" w:rsidP="00CF061B">
            <w:pPr>
              <w:pStyle w:val="TableParagraph"/>
              <w:spacing w:before="3"/>
              <w:rPr>
                <w:b/>
                <w:sz w:val="17"/>
              </w:rPr>
            </w:pPr>
          </w:p>
          <w:p w14:paraId="4E4AA364" w14:textId="77777777" w:rsidR="00390983" w:rsidRDefault="00390983" w:rsidP="00CF061B">
            <w:pPr>
              <w:pStyle w:val="TableParagraph"/>
              <w:ind w:left="104"/>
              <w:rPr>
                <w:sz w:val="16"/>
              </w:rPr>
            </w:pPr>
            <w:r>
              <w:rPr>
                <w:sz w:val="16"/>
              </w:rPr>
              <w:t>Enable the efficient movement of freight?</w:t>
            </w:r>
          </w:p>
          <w:p w14:paraId="206B0B4C" w14:textId="77777777" w:rsidR="00390983" w:rsidRDefault="00390983" w:rsidP="00CF061B">
            <w:pPr>
              <w:pStyle w:val="TableParagraph"/>
              <w:spacing w:before="8"/>
              <w:rPr>
                <w:b/>
                <w:sz w:val="19"/>
              </w:rPr>
            </w:pPr>
          </w:p>
          <w:p w14:paraId="459D1F87" w14:textId="77777777" w:rsidR="00390983" w:rsidRDefault="00390983" w:rsidP="00CF061B">
            <w:pPr>
              <w:pStyle w:val="TableParagraph"/>
              <w:spacing w:line="276" w:lineRule="auto"/>
              <w:ind w:left="104" w:right="169"/>
              <w:rPr>
                <w:sz w:val="16"/>
              </w:rPr>
            </w:pPr>
            <w:r>
              <w:rPr>
                <w:spacing w:val="-4"/>
                <w:sz w:val="16"/>
              </w:rPr>
              <w:t xml:space="preserve">Promote social inclusion </w:t>
            </w:r>
            <w:r>
              <w:rPr>
                <w:spacing w:val="-3"/>
                <w:sz w:val="16"/>
              </w:rPr>
              <w:t xml:space="preserve">and </w:t>
            </w:r>
            <w:r>
              <w:rPr>
                <w:spacing w:val="-4"/>
                <w:sz w:val="16"/>
              </w:rPr>
              <w:t xml:space="preserve">improve accessibility </w:t>
            </w:r>
            <w:r>
              <w:rPr>
                <w:sz w:val="16"/>
              </w:rPr>
              <w:t xml:space="preserve">to </w:t>
            </w:r>
            <w:r>
              <w:rPr>
                <w:spacing w:val="-2"/>
                <w:sz w:val="16"/>
              </w:rPr>
              <w:t xml:space="preserve">key </w:t>
            </w:r>
            <w:r>
              <w:rPr>
                <w:spacing w:val="-4"/>
                <w:sz w:val="16"/>
              </w:rPr>
              <w:t xml:space="preserve">destinations, especially </w:t>
            </w:r>
            <w:r>
              <w:rPr>
                <w:spacing w:val="-2"/>
                <w:sz w:val="16"/>
              </w:rPr>
              <w:t xml:space="preserve">for </w:t>
            </w:r>
            <w:r>
              <w:rPr>
                <w:spacing w:val="-4"/>
                <w:sz w:val="16"/>
              </w:rPr>
              <w:t xml:space="preserve">those without </w:t>
            </w:r>
            <w:r>
              <w:rPr>
                <w:sz w:val="16"/>
              </w:rPr>
              <w:t xml:space="preserve">a </w:t>
            </w:r>
            <w:r>
              <w:rPr>
                <w:spacing w:val="-4"/>
                <w:sz w:val="16"/>
              </w:rPr>
              <w:t>private car?</w:t>
            </w:r>
          </w:p>
          <w:p w14:paraId="37CF4B5F" w14:textId="77777777" w:rsidR="00390983" w:rsidRDefault="00390983" w:rsidP="00CF061B">
            <w:pPr>
              <w:pStyle w:val="TableParagraph"/>
              <w:spacing w:before="5"/>
              <w:rPr>
                <w:b/>
                <w:sz w:val="17"/>
              </w:rPr>
            </w:pPr>
          </w:p>
          <w:p w14:paraId="268B405F" w14:textId="77777777" w:rsidR="00390983" w:rsidRDefault="00390983" w:rsidP="00CF061B">
            <w:pPr>
              <w:pStyle w:val="TableParagraph"/>
              <w:spacing w:line="276" w:lineRule="auto"/>
              <w:ind w:left="104" w:right="239"/>
              <w:jc w:val="both"/>
              <w:rPr>
                <w:sz w:val="16"/>
              </w:rPr>
            </w:pPr>
            <w:r>
              <w:rPr>
                <w:spacing w:val="-4"/>
                <w:sz w:val="16"/>
              </w:rPr>
              <w:t xml:space="preserve">Support </w:t>
            </w:r>
            <w:r>
              <w:rPr>
                <w:sz w:val="16"/>
              </w:rPr>
              <w:t xml:space="preserve">an </w:t>
            </w:r>
            <w:r>
              <w:rPr>
                <w:spacing w:val="-4"/>
                <w:sz w:val="16"/>
              </w:rPr>
              <w:t xml:space="preserve">ageing population </w:t>
            </w:r>
            <w:r>
              <w:rPr>
                <w:sz w:val="16"/>
              </w:rPr>
              <w:t xml:space="preserve">by </w:t>
            </w:r>
            <w:r>
              <w:rPr>
                <w:spacing w:val="-4"/>
                <w:sz w:val="16"/>
              </w:rPr>
              <w:t xml:space="preserve">providing appropriate transport facilities </w:t>
            </w:r>
            <w:r>
              <w:rPr>
                <w:sz w:val="16"/>
              </w:rPr>
              <w:t xml:space="preserve">to </w:t>
            </w:r>
            <w:r>
              <w:rPr>
                <w:spacing w:val="-3"/>
                <w:sz w:val="16"/>
              </w:rPr>
              <w:t xml:space="preserve">meet their </w:t>
            </w:r>
            <w:r>
              <w:rPr>
                <w:spacing w:val="-4"/>
                <w:sz w:val="16"/>
              </w:rPr>
              <w:t>needs?</w:t>
            </w:r>
          </w:p>
        </w:tc>
        <w:tc>
          <w:tcPr>
            <w:tcW w:w="4112" w:type="dxa"/>
          </w:tcPr>
          <w:p w14:paraId="47315394" w14:textId="77777777" w:rsidR="00390983" w:rsidRPr="002D0EAD" w:rsidRDefault="00390983" w:rsidP="00CF061B">
            <w:pPr>
              <w:pStyle w:val="TableParagraph"/>
              <w:ind w:left="105" w:right="112"/>
              <w:rPr>
                <w:sz w:val="16"/>
                <w:szCs w:val="16"/>
              </w:rPr>
            </w:pPr>
            <w:r w:rsidRPr="002D0EAD">
              <w:rPr>
                <w:sz w:val="16"/>
                <w:szCs w:val="16"/>
              </w:rPr>
              <w:t>Travel Planning brings long term positive benefits to the population. By encouraging travel by the most sustainable modes, it can reduce congestion and improve journey time reliability. By raising awareness of and facilitating travel by non-car modes, it can promote social inclusion, ensuring sites are accessible by a variety of modes of transport. This is preferable to the alternative scenario which could see a worsening of congestion and social inclusion.</w:t>
            </w:r>
          </w:p>
        </w:tc>
        <w:tc>
          <w:tcPr>
            <w:tcW w:w="709" w:type="dxa"/>
          </w:tcPr>
          <w:p w14:paraId="4A603127" w14:textId="77777777" w:rsidR="00390983" w:rsidRDefault="00390983" w:rsidP="00CF061B">
            <w:pPr>
              <w:pStyle w:val="TableParagraph"/>
              <w:spacing w:line="180" w:lineRule="exact"/>
              <w:ind w:left="102"/>
              <w:rPr>
                <w:sz w:val="16"/>
              </w:rPr>
            </w:pPr>
            <w:r>
              <w:rPr>
                <w:sz w:val="16"/>
              </w:rPr>
              <w:t>++</w:t>
            </w:r>
          </w:p>
        </w:tc>
        <w:tc>
          <w:tcPr>
            <w:tcW w:w="3119" w:type="dxa"/>
          </w:tcPr>
          <w:p w14:paraId="674A7D95" w14:textId="77777777" w:rsidR="00390983" w:rsidRPr="00F30839" w:rsidRDefault="00390983" w:rsidP="00CF061B">
            <w:pPr>
              <w:pStyle w:val="TableParagraph"/>
              <w:ind w:left="104" w:right="107"/>
              <w:rPr>
                <w:sz w:val="16"/>
                <w:szCs w:val="16"/>
              </w:rPr>
            </w:pPr>
            <w:r w:rsidRPr="00F30839">
              <w:rPr>
                <w:sz w:val="16"/>
                <w:szCs w:val="16"/>
              </w:rPr>
              <w:t>Not engaging with travel planning can result in an increasing number of trips being undertaken by private car, thus contributing to congestion and reduced journey time reliability. It can also result in car-dependant developments that are difficult to access by those unable to use a private car. There could therefore be long-term negative impacts on the population.</w:t>
            </w:r>
          </w:p>
        </w:tc>
        <w:tc>
          <w:tcPr>
            <w:tcW w:w="712" w:type="dxa"/>
          </w:tcPr>
          <w:p w14:paraId="2FC0A3DB" w14:textId="77777777" w:rsidR="00390983" w:rsidRDefault="00390983" w:rsidP="00CF061B">
            <w:pPr>
              <w:pStyle w:val="TableParagraph"/>
              <w:spacing w:line="180" w:lineRule="exact"/>
              <w:ind w:left="102"/>
              <w:rPr>
                <w:sz w:val="16"/>
              </w:rPr>
            </w:pPr>
            <w:r>
              <w:rPr>
                <w:sz w:val="16"/>
              </w:rPr>
              <w:t>-</w:t>
            </w:r>
          </w:p>
        </w:tc>
      </w:tr>
    </w:tbl>
    <w:p w14:paraId="15D752CA" w14:textId="77777777" w:rsidR="00390983" w:rsidRDefault="00390983" w:rsidP="00390983">
      <w:pPr>
        <w:spacing w:line="180" w:lineRule="exact"/>
        <w:rPr>
          <w:sz w:val="16"/>
        </w:rPr>
        <w:sectPr w:rsidR="00390983">
          <w:pgSz w:w="16850" w:h="11910" w:orient="landscape"/>
          <w:pgMar w:top="940" w:right="840" w:bottom="1500" w:left="620" w:header="724" w:footer="1174" w:gutter="0"/>
          <w:cols w:space="720"/>
        </w:sectPr>
      </w:pPr>
    </w:p>
    <w:p w14:paraId="008FD153" w14:textId="77777777" w:rsidR="00390983" w:rsidRDefault="00390983" w:rsidP="00390983">
      <w:pPr>
        <w:pStyle w:val="BodyText"/>
        <w:rPr>
          <w:b/>
          <w:sz w:val="20"/>
        </w:rPr>
      </w:pPr>
    </w:p>
    <w:p w14:paraId="285E0AA3" w14:textId="77777777" w:rsidR="00390983" w:rsidRDefault="00390983" w:rsidP="00390983">
      <w:pPr>
        <w:pStyle w:val="BodyText"/>
        <w:spacing w:before="10"/>
        <w:rPr>
          <w:b/>
          <w:sz w:val="22"/>
        </w:rPr>
      </w:pPr>
    </w:p>
    <w:tbl>
      <w:tblPr>
        <w:tblW w:w="0" w:type="auto"/>
        <w:tblInd w:w="13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102"/>
        <w:gridCol w:w="2127"/>
        <w:gridCol w:w="3260"/>
        <w:gridCol w:w="4112"/>
        <w:gridCol w:w="709"/>
        <w:gridCol w:w="3119"/>
        <w:gridCol w:w="712"/>
      </w:tblGrid>
      <w:tr w:rsidR="00390983" w14:paraId="2026C654" w14:textId="77777777" w:rsidTr="00CF061B">
        <w:trPr>
          <w:trHeight w:val="3316"/>
        </w:trPr>
        <w:tc>
          <w:tcPr>
            <w:tcW w:w="1102" w:type="dxa"/>
          </w:tcPr>
          <w:p w14:paraId="3ACACC82" w14:textId="77777777" w:rsidR="00390983" w:rsidRDefault="00390983" w:rsidP="00CF061B">
            <w:pPr>
              <w:pStyle w:val="TableParagraph"/>
              <w:ind w:left="107" w:right="444"/>
              <w:rPr>
                <w:sz w:val="16"/>
              </w:rPr>
            </w:pPr>
            <w:r>
              <w:rPr>
                <w:sz w:val="16"/>
              </w:rPr>
              <w:t>Human Health</w:t>
            </w:r>
          </w:p>
        </w:tc>
        <w:tc>
          <w:tcPr>
            <w:tcW w:w="2127" w:type="dxa"/>
          </w:tcPr>
          <w:p w14:paraId="11146C89" w14:textId="77777777" w:rsidR="00390983" w:rsidRDefault="00390983" w:rsidP="00CF061B">
            <w:pPr>
              <w:pStyle w:val="TableParagraph"/>
              <w:spacing w:line="276" w:lineRule="auto"/>
              <w:ind w:left="104" w:right="342"/>
              <w:rPr>
                <w:sz w:val="16"/>
              </w:rPr>
            </w:pPr>
            <w:r>
              <w:rPr>
                <w:sz w:val="16"/>
              </w:rPr>
              <w:t>To protect and improve human health.</w:t>
            </w:r>
          </w:p>
          <w:p w14:paraId="579482B5" w14:textId="77777777" w:rsidR="00390983" w:rsidRDefault="00390983" w:rsidP="00CF061B">
            <w:pPr>
              <w:pStyle w:val="TableParagraph"/>
              <w:spacing w:before="3"/>
              <w:rPr>
                <w:b/>
                <w:sz w:val="17"/>
              </w:rPr>
            </w:pPr>
          </w:p>
          <w:p w14:paraId="776749C5" w14:textId="77777777" w:rsidR="00390983" w:rsidRDefault="00390983" w:rsidP="00CF061B">
            <w:pPr>
              <w:pStyle w:val="TableParagraph"/>
              <w:spacing w:line="276" w:lineRule="auto"/>
              <w:ind w:left="104" w:right="13"/>
              <w:rPr>
                <w:sz w:val="16"/>
              </w:rPr>
            </w:pPr>
            <w:r>
              <w:rPr>
                <w:sz w:val="16"/>
              </w:rPr>
              <w:t>To ensure that the transport system is safe and secure.</w:t>
            </w:r>
          </w:p>
          <w:p w14:paraId="5085F99C" w14:textId="77777777" w:rsidR="00390983" w:rsidRDefault="00390983" w:rsidP="00CF061B">
            <w:pPr>
              <w:pStyle w:val="TableParagraph"/>
              <w:spacing w:before="6"/>
              <w:rPr>
                <w:b/>
                <w:sz w:val="17"/>
              </w:rPr>
            </w:pPr>
          </w:p>
          <w:p w14:paraId="3EC5B701" w14:textId="77777777" w:rsidR="00390983" w:rsidRDefault="00390983" w:rsidP="00CF061B">
            <w:pPr>
              <w:pStyle w:val="TableParagraph"/>
              <w:spacing w:line="276" w:lineRule="auto"/>
              <w:ind w:left="104" w:right="369"/>
              <w:rPr>
                <w:sz w:val="16"/>
              </w:rPr>
            </w:pPr>
            <w:r>
              <w:rPr>
                <w:sz w:val="16"/>
              </w:rPr>
              <w:t>To retain and improve quality, quantity and connectivity of publicly accessible open space</w:t>
            </w:r>
          </w:p>
        </w:tc>
        <w:tc>
          <w:tcPr>
            <w:tcW w:w="3260" w:type="dxa"/>
          </w:tcPr>
          <w:p w14:paraId="420A7954" w14:textId="77777777" w:rsidR="00390983" w:rsidRDefault="00390983" w:rsidP="00CF061B">
            <w:pPr>
              <w:pStyle w:val="TableParagraph"/>
              <w:spacing w:line="182" w:lineRule="exact"/>
              <w:ind w:left="104"/>
              <w:rPr>
                <w:sz w:val="16"/>
              </w:rPr>
            </w:pPr>
            <w:r>
              <w:rPr>
                <w:sz w:val="16"/>
              </w:rPr>
              <w:t>Facilitate and/or encourage active travel?</w:t>
            </w:r>
          </w:p>
          <w:p w14:paraId="26DD6ECC" w14:textId="77777777" w:rsidR="00390983" w:rsidRDefault="00390983" w:rsidP="00CF061B">
            <w:pPr>
              <w:pStyle w:val="TableParagraph"/>
              <w:spacing w:before="10"/>
              <w:rPr>
                <w:b/>
                <w:sz w:val="19"/>
              </w:rPr>
            </w:pPr>
          </w:p>
          <w:p w14:paraId="17F05570" w14:textId="77777777" w:rsidR="00390983" w:rsidRDefault="00390983" w:rsidP="00CF061B">
            <w:pPr>
              <w:pStyle w:val="TableParagraph"/>
              <w:spacing w:line="276" w:lineRule="auto"/>
              <w:ind w:left="104" w:right="124"/>
              <w:rPr>
                <w:sz w:val="16"/>
              </w:rPr>
            </w:pPr>
            <w:r>
              <w:rPr>
                <w:spacing w:val="-4"/>
                <w:sz w:val="16"/>
              </w:rPr>
              <w:t xml:space="preserve">Reduce </w:t>
            </w:r>
            <w:r>
              <w:rPr>
                <w:spacing w:val="-2"/>
                <w:sz w:val="16"/>
              </w:rPr>
              <w:t xml:space="preserve">the </w:t>
            </w:r>
            <w:r>
              <w:rPr>
                <w:spacing w:val="-4"/>
                <w:sz w:val="16"/>
              </w:rPr>
              <w:t xml:space="preserve">negative impacts </w:t>
            </w:r>
            <w:r>
              <w:rPr>
                <w:spacing w:val="-3"/>
                <w:sz w:val="16"/>
              </w:rPr>
              <w:t xml:space="preserve">of </w:t>
            </w:r>
            <w:r>
              <w:rPr>
                <w:spacing w:val="-4"/>
                <w:sz w:val="16"/>
              </w:rPr>
              <w:t xml:space="preserve">transport on </w:t>
            </w:r>
            <w:r>
              <w:rPr>
                <w:spacing w:val="-3"/>
                <w:sz w:val="16"/>
              </w:rPr>
              <w:t xml:space="preserve">human </w:t>
            </w:r>
            <w:r>
              <w:rPr>
                <w:spacing w:val="-4"/>
                <w:sz w:val="16"/>
              </w:rPr>
              <w:t xml:space="preserve">health, especially </w:t>
            </w:r>
            <w:r>
              <w:rPr>
                <w:sz w:val="16"/>
              </w:rPr>
              <w:t xml:space="preserve">in </w:t>
            </w:r>
            <w:r>
              <w:rPr>
                <w:spacing w:val="-3"/>
                <w:sz w:val="16"/>
              </w:rPr>
              <w:t xml:space="preserve">terms </w:t>
            </w:r>
            <w:r>
              <w:rPr>
                <w:sz w:val="16"/>
              </w:rPr>
              <w:t xml:space="preserve">of </w:t>
            </w:r>
            <w:r>
              <w:rPr>
                <w:spacing w:val="-4"/>
                <w:sz w:val="16"/>
              </w:rPr>
              <w:t xml:space="preserve">pollution </w:t>
            </w:r>
            <w:r>
              <w:rPr>
                <w:spacing w:val="-3"/>
                <w:sz w:val="16"/>
              </w:rPr>
              <w:t>and air</w:t>
            </w:r>
            <w:r>
              <w:rPr>
                <w:spacing w:val="-13"/>
                <w:sz w:val="16"/>
              </w:rPr>
              <w:t xml:space="preserve"> </w:t>
            </w:r>
            <w:r>
              <w:rPr>
                <w:spacing w:val="-4"/>
                <w:sz w:val="16"/>
              </w:rPr>
              <w:t>quality?</w:t>
            </w:r>
          </w:p>
          <w:p w14:paraId="7A0A6E8B" w14:textId="77777777" w:rsidR="00390983" w:rsidRDefault="00390983" w:rsidP="00CF061B">
            <w:pPr>
              <w:pStyle w:val="TableParagraph"/>
              <w:spacing w:before="5"/>
              <w:rPr>
                <w:b/>
                <w:sz w:val="17"/>
              </w:rPr>
            </w:pPr>
          </w:p>
          <w:p w14:paraId="7D3FC7EC" w14:textId="77777777" w:rsidR="00390983" w:rsidRDefault="00390983" w:rsidP="00CF061B">
            <w:pPr>
              <w:pStyle w:val="TableParagraph"/>
              <w:ind w:left="104"/>
              <w:rPr>
                <w:sz w:val="16"/>
              </w:rPr>
            </w:pPr>
            <w:r>
              <w:rPr>
                <w:spacing w:val="-4"/>
                <w:sz w:val="16"/>
              </w:rPr>
              <w:t xml:space="preserve">Decrease </w:t>
            </w:r>
            <w:r>
              <w:rPr>
                <w:spacing w:val="-3"/>
                <w:sz w:val="16"/>
              </w:rPr>
              <w:t>noise and</w:t>
            </w:r>
            <w:r>
              <w:rPr>
                <w:spacing w:val="3"/>
                <w:sz w:val="16"/>
              </w:rPr>
              <w:t xml:space="preserve"> </w:t>
            </w:r>
            <w:r>
              <w:rPr>
                <w:spacing w:val="-4"/>
                <w:sz w:val="16"/>
              </w:rPr>
              <w:t>vibration?</w:t>
            </w:r>
          </w:p>
          <w:p w14:paraId="12E5ABA3" w14:textId="77777777" w:rsidR="00390983" w:rsidRDefault="00390983" w:rsidP="00CF061B">
            <w:pPr>
              <w:pStyle w:val="TableParagraph"/>
              <w:spacing w:before="8"/>
              <w:rPr>
                <w:b/>
                <w:sz w:val="19"/>
              </w:rPr>
            </w:pPr>
          </w:p>
          <w:p w14:paraId="0FF64C48" w14:textId="77777777" w:rsidR="00390983" w:rsidRDefault="00390983" w:rsidP="00CF061B">
            <w:pPr>
              <w:pStyle w:val="TableParagraph"/>
              <w:spacing w:line="276" w:lineRule="auto"/>
              <w:ind w:left="104" w:right="169" w:hanging="1"/>
              <w:rPr>
                <w:sz w:val="16"/>
              </w:rPr>
            </w:pPr>
            <w:r>
              <w:rPr>
                <w:spacing w:val="-4"/>
                <w:sz w:val="16"/>
              </w:rPr>
              <w:t xml:space="preserve">Reduces </w:t>
            </w:r>
            <w:r>
              <w:rPr>
                <w:spacing w:val="-2"/>
                <w:sz w:val="16"/>
              </w:rPr>
              <w:t xml:space="preserve">the </w:t>
            </w:r>
            <w:r>
              <w:rPr>
                <w:spacing w:val="-4"/>
                <w:sz w:val="16"/>
              </w:rPr>
              <w:t xml:space="preserve">likelihood </w:t>
            </w:r>
            <w:r>
              <w:rPr>
                <w:sz w:val="16"/>
              </w:rPr>
              <w:t xml:space="preserve">of </w:t>
            </w:r>
            <w:r>
              <w:rPr>
                <w:spacing w:val="-4"/>
                <w:sz w:val="16"/>
              </w:rPr>
              <w:t xml:space="preserve">transport-related </w:t>
            </w:r>
            <w:r>
              <w:rPr>
                <w:spacing w:val="-3"/>
                <w:sz w:val="16"/>
              </w:rPr>
              <w:t xml:space="preserve">road </w:t>
            </w:r>
            <w:r>
              <w:rPr>
                <w:spacing w:val="-4"/>
                <w:sz w:val="16"/>
              </w:rPr>
              <w:t xml:space="preserve">accidents </w:t>
            </w:r>
            <w:r>
              <w:rPr>
                <w:spacing w:val="-3"/>
                <w:sz w:val="16"/>
              </w:rPr>
              <w:t>and</w:t>
            </w:r>
            <w:r>
              <w:rPr>
                <w:spacing w:val="-11"/>
                <w:sz w:val="16"/>
              </w:rPr>
              <w:t xml:space="preserve"> </w:t>
            </w:r>
            <w:r>
              <w:rPr>
                <w:spacing w:val="-4"/>
                <w:sz w:val="16"/>
              </w:rPr>
              <w:t>casualties?</w:t>
            </w:r>
          </w:p>
          <w:p w14:paraId="76D9253E" w14:textId="77777777" w:rsidR="00390983" w:rsidRDefault="00390983" w:rsidP="00CF061B">
            <w:pPr>
              <w:pStyle w:val="TableParagraph"/>
              <w:spacing w:before="5"/>
              <w:rPr>
                <w:b/>
                <w:sz w:val="17"/>
              </w:rPr>
            </w:pPr>
          </w:p>
          <w:p w14:paraId="0376B97B" w14:textId="77777777" w:rsidR="00390983" w:rsidRDefault="00390983" w:rsidP="00CF061B">
            <w:pPr>
              <w:pStyle w:val="TableParagraph"/>
              <w:ind w:left="104"/>
              <w:rPr>
                <w:sz w:val="16"/>
              </w:rPr>
            </w:pPr>
            <w:r>
              <w:rPr>
                <w:sz w:val="16"/>
              </w:rPr>
              <w:t>Improve access to healthcare facilities?</w:t>
            </w:r>
          </w:p>
          <w:p w14:paraId="7CB66432" w14:textId="77777777" w:rsidR="00390983" w:rsidRDefault="00390983" w:rsidP="00CF061B">
            <w:pPr>
              <w:pStyle w:val="TableParagraph"/>
              <w:spacing w:before="8"/>
              <w:rPr>
                <w:b/>
                <w:sz w:val="19"/>
              </w:rPr>
            </w:pPr>
          </w:p>
          <w:p w14:paraId="7C2EBB0F" w14:textId="77777777" w:rsidR="00390983" w:rsidRDefault="00390983" w:rsidP="00CF061B">
            <w:pPr>
              <w:pStyle w:val="TableParagraph"/>
              <w:spacing w:line="276" w:lineRule="auto"/>
              <w:ind w:left="104" w:right="169"/>
              <w:rPr>
                <w:sz w:val="16"/>
              </w:rPr>
            </w:pPr>
            <w:r>
              <w:rPr>
                <w:spacing w:val="-4"/>
                <w:sz w:val="16"/>
              </w:rPr>
              <w:t xml:space="preserve">Improve access </w:t>
            </w:r>
            <w:r>
              <w:rPr>
                <w:sz w:val="16"/>
              </w:rPr>
              <w:t xml:space="preserve">to </w:t>
            </w:r>
            <w:r>
              <w:rPr>
                <w:spacing w:val="-3"/>
                <w:sz w:val="16"/>
              </w:rPr>
              <w:t xml:space="preserve">and </w:t>
            </w:r>
            <w:r>
              <w:rPr>
                <w:spacing w:val="-4"/>
                <w:sz w:val="16"/>
              </w:rPr>
              <w:t xml:space="preserve">quality </w:t>
            </w:r>
            <w:r>
              <w:rPr>
                <w:spacing w:val="-3"/>
                <w:sz w:val="16"/>
              </w:rPr>
              <w:t xml:space="preserve">of </w:t>
            </w:r>
            <w:r>
              <w:rPr>
                <w:spacing w:val="-5"/>
                <w:sz w:val="16"/>
              </w:rPr>
              <w:t>open space?</w:t>
            </w:r>
          </w:p>
        </w:tc>
        <w:tc>
          <w:tcPr>
            <w:tcW w:w="4112" w:type="dxa"/>
          </w:tcPr>
          <w:p w14:paraId="27CB3A0B" w14:textId="77777777" w:rsidR="00390983" w:rsidRPr="006E23F6" w:rsidRDefault="00390983" w:rsidP="00CF061B">
            <w:pPr>
              <w:pStyle w:val="TableParagraph"/>
              <w:ind w:left="105" w:right="103"/>
              <w:rPr>
                <w:sz w:val="16"/>
                <w:szCs w:val="16"/>
              </w:rPr>
            </w:pPr>
            <w:r w:rsidRPr="006E23F6">
              <w:rPr>
                <w:sz w:val="16"/>
                <w:szCs w:val="16"/>
              </w:rPr>
              <w:t>Travel Planning has long-term positive impacts on health. It encourages travel by the most sustainable modes so helps reduce emissions and encourages people to engage with active trave</w:t>
            </w:r>
            <w:r>
              <w:rPr>
                <w:sz w:val="16"/>
                <w:szCs w:val="16"/>
              </w:rPr>
              <w:t xml:space="preserve">l, bringing positive benefits to both physical and mental health </w:t>
            </w:r>
            <w:r w:rsidRPr="006E23F6">
              <w:rPr>
                <w:sz w:val="16"/>
                <w:szCs w:val="16"/>
              </w:rPr>
              <w:t>. This is preferable to the alternative scenario which could see a worsening of conditions with regards to health.</w:t>
            </w:r>
          </w:p>
        </w:tc>
        <w:tc>
          <w:tcPr>
            <w:tcW w:w="709" w:type="dxa"/>
          </w:tcPr>
          <w:p w14:paraId="3A7E7AC2" w14:textId="77777777" w:rsidR="00390983" w:rsidRDefault="00390983" w:rsidP="00CF061B">
            <w:pPr>
              <w:pStyle w:val="TableParagraph"/>
              <w:spacing w:line="180" w:lineRule="exact"/>
              <w:ind w:left="102"/>
              <w:rPr>
                <w:sz w:val="16"/>
              </w:rPr>
            </w:pPr>
            <w:r>
              <w:rPr>
                <w:sz w:val="16"/>
              </w:rPr>
              <w:t>++</w:t>
            </w:r>
          </w:p>
        </w:tc>
        <w:tc>
          <w:tcPr>
            <w:tcW w:w="3119" w:type="dxa"/>
          </w:tcPr>
          <w:p w14:paraId="21383840" w14:textId="77777777" w:rsidR="00390983" w:rsidRPr="00AB5A5C" w:rsidRDefault="00390983" w:rsidP="00CF061B">
            <w:pPr>
              <w:pStyle w:val="TableParagraph"/>
              <w:ind w:left="104" w:right="98"/>
              <w:rPr>
                <w:sz w:val="16"/>
                <w:szCs w:val="16"/>
              </w:rPr>
            </w:pPr>
            <w:r w:rsidRPr="00AB5A5C">
              <w:rPr>
                <w:sz w:val="16"/>
                <w:szCs w:val="16"/>
              </w:rPr>
              <w:t>Not engaging with travel planning can result in an increasing number of trips being undertaken by private car at the expense of healthy modes of transport such as walking and cycling. As well as encouraging sedentary behaviour, increased car traffic can result in an increase of emissions that are damaging to human health. This therefore has long-term negative impacts on health.</w:t>
            </w:r>
          </w:p>
        </w:tc>
        <w:tc>
          <w:tcPr>
            <w:tcW w:w="712" w:type="dxa"/>
          </w:tcPr>
          <w:p w14:paraId="04D2A594" w14:textId="77777777" w:rsidR="00390983" w:rsidRDefault="00390983" w:rsidP="00CF061B">
            <w:pPr>
              <w:pStyle w:val="TableParagraph"/>
              <w:rPr>
                <w:rFonts w:ascii="Times New Roman"/>
                <w:sz w:val="16"/>
              </w:rPr>
            </w:pPr>
            <w:r>
              <w:rPr>
                <w:rFonts w:ascii="Times New Roman"/>
                <w:sz w:val="16"/>
              </w:rPr>
              <w:t xml:space="preserve"> -</w:t>
            </w:r>
          </w:p>
        </w:tc>
      </w:tr>
      <w:tr w:rsidR="00390983" w14:paraId="1029BFD8" w14:textId="77777777" w:rsidTr="00CF061B">
        <w:trPr>
          <w:trHeight w:val="2291"/>
        </w:trPr>
        <w:tc>
          <w:tcPr>
            <w:tcW w:w="1102" w:type="dxa"/>
          </w:tcPr>
          <w:p w14:paraId="0A935AC3" w14:textId="77777777" w:rsidR="00390983" w:rsidRDefault="00390983" w:rsidP="00CF061B">
            <w:pPr>
              <w:pStyle w:val="TableParagraph"/>
              <w:ind w:left="107" w:right="355"/>
              <w:rPr>
                <w:sz w:val="16"/>
              </w:rPr>
            </w:pPr>
            <w:r>
              <w:rPr>
                <w:sz w:val="16"/>
              </w:rPr>
              <w:t>Cultural Heritage</w:t>
            </w:r>
          </w:p>
        </w:tc>
        <w:tc>
          <w:tcPr>
            <w:tcW w:w="2127" w:type="dxa"/>
          </w:tcPr>
          <w:p w14:paraId="520DA0F0" w14:textId="77777777" w:rsidR="00390983" w:rsidRDefault="00390983" w:rsidP="00CF061B">
            <w:pPr>
              <w:pStyle w:val="TableParagraph"/>
              <w:spacing w:line="276" w:lineRule="auto"/>
              <w:ind w:left="104" w:right="31"/>
              <w:rPr>
                <w:sz w:val="16"/>
              </w:rPr>
            </w:pPr>
            <w:r>
              <w:rPr>
                <w:sz w:val="16"/>
              </w:rPr>
              <w:t>To protect and enhance the historic environment.</w:t>
            </w:r>
          </w:p>
          <w:p w14:paraId="6FE3F692" w14:textId="77777777" w:rsidR="00390983" w:rsidRDefault="00390983" w:rsidP="00CF061B">
            <w:pPr>
              <w:pStyle w:val="TableParagraph"/>
              <w:spacing w:before="3"/>
              <w:rPr>
                <w:b/>
                <w:sz w:val="17"/>
              </w:rPr>
            </w:pPr>
          </w:p>
          <w:p w14:paraId="177721A6" w14:textId="77777777" w:rsidR="00390983" w:rsidRDefault="00390983" w:rsidP="00CF061B">
            <w:pPr>
              <w:pStyle w:val="TableParagraph"/>
              <w:spacing w:line="276" w:lineRule="auto"/>
              <w:ind w:left="104" w:right="235"/>
              <w:rPr>
                <w:sz w:val="16"/>
              </w:rPr>
            </w:pPr>
            <w:r>
              <w:rPr>
                <w:sz w:val="16"/>
              </w:rPr>
              <w:t>To preserve historic buildings, archaeological sites and other culturally important features.</w:t>
            </w:r>
          </w:p>
          <w:p w14:paraId="50529247" w14:textId="77777777" w:rsidR="00390983" w:rsidRDefault="00390983" w:rsidP="00CF061B">
            <w:pPr>
              <w:pStyle w:val="TableParagraph"/>
              <w:spacing w:before="5"/>
              <w:rPr>
                <w:b/>
                <w:sz w:val="17"/>
              </w:rPr>
            </w:pPr>
          </w:p>
          <w:p w14:paraId="0AC297BF" w14:textId="77777777" w:rsidR="00390983" w:rsidRDefault="00390983" w:rsidP="00CF061B">
            <w:pPr>
              <w:pStyle w:val="TableParagraph"/>
              <w:spacing w:line="276" w:lineRule="auto"/>
              <w:ind w:left="104" w:right="182"/>
              <w:rPr>
                <w:sz w:val="16"/>
              </w:rPr>
            </w:pPr>
            <w:r>
              <w:rPr>
                <w:sz w:val="16"/>
              </w:rPr>
              <w:t>To promote access to the historic environment.</w:t>
            </w:r>
          </w:p>
        </w:tc>
        <w:tc>
          <w:tcPr>
            <w:tcW w:w="3260" w:type="dxa"/>
          </w:tcPr>
          <w:p w14:paraId="664427B7" w14:textId="77777777" w:rsidR="00390983" w:rsidRDefault="00390983" w:rsidP="00CF061B">
            <w:pPr>
              <w:pStyle w:val="TableParagraph"/>
              <w:spacing w:line="276" w:lineRule="auto"/>
              <w:ind w:left="104" w:right="117"/>
              <w:rPr>
                <w:sz w:val="16"/>
              </w:rPr>
            </w:pPr>
            <w:r>
              <w:rPr>
                <w:spacing w:val="-3"/>
                <w:sz w:val="16"/>
              </w:rPr>
              <w:t xml:space="preserve">Impact </w:t>
            </w:r>
            <w:r>
              <w:rPr>
                <w:sz w:val="16"/>
              </w:rPr>
              <w:t xml:space="preserve">on </w:t>
            </w:r>
            <w:r>
              <w:rPr>
                <w:spacing w:val="-4"/>
                <w:sz w:val="16"/>
              </w:rPr>
              <w:t xml:space="preserve">any historic buildings </w:t>
            </w:r>
            <w:r>
              <w:rPr>
                <w:sz w:val="16"/>
              </w:rPr>
              <w:t xml:space="preserve">/ </w:t>
            </w:r>
            <w:r>
              <w:rPr>
                <w:spacing w:val="-3"/>
                <w:sz w:val="16"/>
              </w:rPr>
              <w:t xml:space="preserve">sites </w:t>
            </w:r>
            <w:r>
              <w:rPr>
                <w:spacing w:val="-4"/>
                <w:sz w:val="16"/>
              </w:rPr>
              <w:t xml:space="preserve">or conservation areas, </w:t>
            </w:r>
            <w:r>
              <w:rPr>
                <w:sz w:val="16"/>
              </w:rPr>
              <w:t xml:space="preserve">or on </w:t>
            </w:r>
            <w:r>
              <w:rPr>
                <w:spacing w:val="-3"/>
                <w:sz w:val="16"/>
              </w:rPr>
              <w:t xml:space="preserve">the </w:t>
            </w:r>
            <w:r>
              <w:rPr>
                <w:spacing w:val="-4"/>
                <w:sz w:val="16"/>
              </w:rPr>
              <w:t xml:space="preserve">setting </w:t>
            </w:r>
            <w:r>
              <w:rPr>
                <w:spacing w:val="-3"/>
                <w:sz w:val="16"/>
              </w:rPr>
              <w:t xml:space="preserve">of such </w:t>
            </w:r>
            <w:r>
              <w:rPr>
                <w:spacing w:val="-4"/>
                <w:sz w:val="16"/>
              </w:rPr>
              <w:t>sites?</w:t>
            </w:r>
          </w:p>
          <w:p w14:paraId="5FB4938F" w14:textId="77777777" w:rsidR="00390983" w:rsidRDefault="00390983" w:rsidP="00CF061B">
            <w:pPr>
              <w:pStyle w:val="TableParagraph"/>
              <w:spacing w:before="3"/>
              <w:rPr>
                <w:b/>
                <w:sz w:val="17"/>
              </w:rPr>
            </w:pPr>
          </w:p>
          <w:p w14:paraId="2D8DCD5C" w14:textId="77777777" w:rsidR="00390983" w:rsidRDefault="00390983" w:rsidP="00CF061B">
            <w:pPr>
              <w:pStyle w:val="TableParagraph"/>
              <w:spacing w:line="276" w:lineRule="auto"/>
              <w:ind w:left="104" w:right="169"/>
              <w:rPr>
                <w:sz w:val="16"/>
              </w:rPr>
            </w:pPr>
            <w:r>
              <w:rPr>
                <w:spacing w:val="-4"/>
                <w:sz w:val="16"/>
              </w:rPr>
              <w:t xml:space="preserve">Improve access </w:t>
            </w:r>
            <w:r>
              <w:rPr>
                <w:sz w:val="16"/>
              </w:rPr>
              <w:t xml:space="preserve">to </w:t>
            </w:r>
            <w:r>
              <w:rPr>
                <w:spacing w:val="-3"/>
                <w:sz w:val="16"/>
              </w:rPr>
              <w:t xml:space="preserve">sites of </w:t>
            </w:r>
            <w:r>
              <w:rPr>
                <w:spacing w:val="-4"/>
                <w:sz w:val="16"/>
              </w:rPr>
              <w:t>historic and/or cultural interest?</w:t>
            </w:r>
          </w:p>
        </w:tc>
        <w:tc>
          <w:tcPr>
            <w:tcW w:w="4112" w:type="dxa"/>
          </w:tcPr>
          <w:p w14:paraId="340C184A" w14:textId="77777777" w:rsidR="00390983" w:rsidRPr="0058631F" w:rsidRDefault="00390983" w:rsidP="00CF061B">
            <w:pPr>
              <w:pStyle w:val="TableParagraph"/>
              <w:ind w:left="105" w:right="228"/>
              <w:rPr>
                <w:sz w:val="16"/>
                <w:szCs w:val="16"/>
              </w:rPr>
            </w:pPr>
            <w:r w:rsidRPr="0058631F">
              <w:rPr>
                <w:sz w:val="16"/>
                <w:szCs w:val="16"/>
              </w:rPr>
              <w:t xml:space="preserve">Travel planning can have minor positive impacts on cultural heritage by reducing air pollution from road traffic that can be damaging to buildings and monuments. </w:t>
            </w:r>
            <w:r>
              <w:rPr>
                <w:sz w:val="16"/>
                <w:szCs w:val="16"/>
              </w:rPr>
              <w:t xml:space="preserve">It also reduces the visual impact of traffic on it. </w:t>
            </w:r>
            <w:r w:rsidRPr="0058631F">
              <w:rPr>
                <w:sz w:val="16"/>
                <w:szCs w:val="16"/>
              </w:rPr>
              <w:t>This is preferable to the alternative scenario where poor air quality continues to have negative impacts.</w:t>
            </w:r>
            <w:r>
              <w:rPr>
                <w:sz w:val="16"/>
                <w:szCs w:val="16"/>
              </w:rPr>
              <w:t xml:space="preserve"> Helping people access a greater range of modes can also help them better access cultural heritage. </w:t>
            </w:r>
          </w:p>
        </w:tc>
        <w:tc>
          <w:tcPr>
            <w:tcW w:w="709" w:type="dxa"/>
          </w:tcPr>
          <w:p w14:paraId="4F0CAEDE" w14:textId="77777777" w:rsidR="00390983" w:rsidRDefault="00390983" w:rsidP="00CF061B">
            <w:pPr>
              <w:pStyle w:val="TableParagraph"/>
              <w:spacing w:line="180" w:lineRule="exact"/>
              <w:ind w:left="102"/>
              <w:rPr>
                <w:sz w:val="16"/>
              </w:rPr>
            </w:pPr>
            <w:r>
              <w:rPr>
                <w:sz w:val="16"/>
              </w:rPr>
              <w:t>+</w:t>
            </w:r>
          </w:p>
        </w:tc>
        <w:tc>
          <w:tcPr>
            <w:tcW w:w="3119" w:type="dxa"/>
          </w:tcPr>
          <w:p w14:paraId="349D4846" w14:textId="77777777" w:rsidR="00390983" w:rsidRPr="0041324C" w:rsidRDefault="00390983" w:rsidP="00CF061B">
            <w:pPr>
              <w:pStyle w:val="TableParagraph"/>
              <w:ind w:left="104" w:right="134"/>
              <w:rPr>
                <w:sz w:val="16"/>
                <w:szCs w:val="16"/>
              </w:rPr>
            </w:pPr>
            <w:r w:rsidRPr="0041324C">
              <w:rPr>
                <w:sz w:val="16"/>
                <w:szCs w:val="16"/>
              </w:rPr>
              <w:t>Failure to engage with travel planning can bring minor long-term negative impacts on cultural heritage, resulting in continued damage to buildings caused by air pollution resulting from road traffic.</w:t>
            </w:r>
          </w:p>
        </w:tc>
        <w:tc>
          <w:tcPr>
            <w:tcW w:w="712" w:type="dxa"/>
          </w:tcPr>
          <w:p w14:paraId="10EA862A" w14:textId="77777777" w:rsidR="00390983" w:rsidRDefault="00390983" w:rsidP="00CF061B">
            <w:pPr>
              <w:pStyle w:val="TableParagraph"/>
              <w:spacing w:line="180" w:lineRule="exact"/>
              <w:ind w:left="102"/>
              <w:rPr>
                <w:sz w:val="16"/>
              </w:rPr>
            </w:pPr>
            <w:r>
              <w:rPr>
                <w:sz w:val="16"/>
              </w:rPr>
              <w:t>-</w:t>
            </w:r>
          </w:p>
        </w:tc>
      </w:tr>
      <w:tr w:rsidR="00390983" w14:paraId="5E0BF9B3" w14:textId="77777777" w:rsidTr="00CF061B">
        <w:trPr>
          <w:trHeight w:val="617"/>
        </w:trPr>
        <w:tc>
          <w:tcPr>
            <w:tcW w:w="1102" w:type="dxa"/>
            <w:tcBorders>
              <w:bottom w:val="nil"/>
            </w:tcBorders>
          </w:tcPr>
          <w:p w14:paraId="2CB178FE" w14:textId="77777777" w:rsidR="00390983" w:rsidRDefault="00390983" w:rsidP="00CF061B">
            <w:pPr>
              <w:pStyle w:val="TableParagraph"/>
              <w:ind w:left="107" w:right="390"/>
              <w:rPr>
                <w:sz w:val="16"/>
              </w:rPr>
            </w:pPr>
            <w:r>
              <w:rPr>
                <w:sz w:val="16"/>
              </w:rPr>
              <w:t>Material Assets</w:t>
            </w:r>
          </w:p>
        </w:tc>
        <w:tc>
          <w:tcPr>
            <w:tcW w:w="2127" w:type="dxa"/>
            <w:tcBorders>
              <w:bottom w:val="nil"/>
            </w:tcBorders>
          </w:tcPr>
          <w:p w14:paraId="2F7B729B" w14:textId="77777777" w:rsidR="00390983" w:rsidRDefault="00390983" w:rsidP="00CF061B">
            <w:pPr>
              <w:pStyle w:val="TableParagraph"/>
              <w:spacing w:before="1"/>
              <w:ind w:left="104"/>
              <w:rPr>
                <w:sz w:val="16"/>
              </w:rPr>
            </w:pPr>
            <w:r>
              <w:rPr>
                <w:sz w:val="16"/>
              </w:rPr>
              <w:t>Promote a safe and clean</w:t>
            </w:r>
          </w:p>
          <w:p w14:paraId="2DE85EFB" w14:textId="77777777" w:rsidR="00390983" w:rsidRDefault="00390983" w:rsidP="00CF061B">
            <w:pPr>
              <w:pStyle w:val="TableParagraph"/>
              <w:spacing w:before="1" w:line="210" w:lineRule="atLeast"/>
              <w:ind w:left="104" w:right="378"/>
              <w:rPr>
                <w:sz w:val="16"/>
              </w:rPr>
            </w:pPr>
            <w:r>
              <w:rPr>
                <w:sz w:val="16"/>
              </w:rPr>
              <w:t>environment with good quality services.</w:t>
            </w:r>
          </w:p>
        </w:tc>
        <w:tc>
          <w:tcPr>
            <w:tcW w:w="3260" w:type="dxa"/>
            <w:tcBorders>
              <w:bottom w:val="nil"/>
            </w:tcBorders>
          </w:tcPr>
          <w:p w14:paraId="46907F47" w14:textId="77777777" w:rsidR="00390983" w:rsidRDefault="00390983" w:rsidP="00CF061B">
            <w:pPr>
              <w:pStyle w:val="TableParagraph"/>
              <w:spacing w:before="1" w:line="276" w:lineRule="auto"/>
              <w:ind w:left="104" w:right="169"/>
              <w:rPr>
                <w:sz w:val="16"/>
              </w:rPr>
            </w:pPr>
            <w:r>
              <w:rPr>
                <w:spacing w:val="-4"/>
                <w:sz w:val="16"/>
              </w:rPr>
              <w:t xml:space="preserve">Provide adequate transport facilities that </w:t>
            </w:r>
            <w:r>
              <w:rPr>
                <w:spacing w:val="-3"/>
                <w:sz w:val="16"/>
              </w:rPr>
              <w:t xml:space="preserve">meet the </w:t>
            </w:r>
            <w:r>
              <w:rPr>
                <w:spacing w:val="-4"/>
                <w:sz w:val="16"/>
              </w:rPr>
              <w:t xml:space="preserve">needs </w:t>
            </w:r>
            <w:r>
              <w:rPr>
                <w:spacing w:val="-3"/>
                <w:sz w:val="16"/>
              </w:rPr>
              <w:t xml:space="preserve">of </w:t>
            </w:r>
            <w:r>
              <w:rPr>
                <w:spacing w:val="-2"/>
                <w:sz w:val="16"/>
              </w:rPr>
              <w:t xml:space="preserve">the </w:t>
            </w:r>
            <w:r>
              <w:rPr>
                <w:spacing w:val="-4"/>
                <w:sz w:val="16"/>
              </w:rPr>
              <w:t xml:space="preserve">people </w:t>
            </w:r>
            <w:r>
              <w:rPr>
                <w:spacing w:val="-3"/>
                <w:sz w:val="16"/>
              </w:rPr>
              <w:t xml:space="preserve">of </w:t>
            </w:r>
            <w:r>
              <w:rPr>
                <w:spacing w:val="-5"/>
                <w:sz w:val="16"/>
              </w:rPr>
              <w:t>Aberdeen?</w:t>
            </w:r>
          </w:p>
        </w:tc>
        <w:tc>
          <w:tcPr>
            <w:tcW w:w="4112" w:type="dxa"/>
            <w:tcBorders>
              <w:bottom w:val="nil"/>
            </w:tcBorders>
          </w:tcPr>
          <w:p w14:paraId="306F9432" w14:textId="77777777" w:rsidR="00390983" w:rsidRPr="00B52CDE" w:rsidRDefault="00390983" w:rsidP="00CF061B">
            <w:pPr>
              <w:pStyle w:val="TableParagraph"/>
              <w:ind w:left="105" w:right="165"/>
              <w:rPr>
                <w:sz w:val="16"/>
                <w:szCs w:val="16"/>
              </w:rPr>
            </w:pPr>
            <w:r w:rsidRPr="00B52CDE">
              <w:rPr>
                <w:sz w:val="16"/>
                <w:szCs w:val="16"/>
              </w:rPr>
              <w:t>Travel planning can bring long term benefits to material assets, by encouraging responsible use of the transport network.</w:t>
            </w:r>
          </w:p>
        </w:tc>
        <w:tc>
          <w:tcPr>
            <w:tcW w:w="709" w:type="dxa"/>
            <w:tcBorders>
              <w:bottom w:val="nil"/>
            </w:tcBorders>
          </w:tcPr>
          <w:p w14:paraId="43950DFE" w14:textId="77777777" w:rsidR="00390983" w:rsidRDefault="00390983" w:rsidP="00CF061B">
            <w:pPr>
              <w:pStyle w:val="TableParagraph"/>
              <w:spacing w:line="182" w:lineRule="exact"/>
              <w:ind w:left="102"/>
              <w:rPr>
                <w:sz w:val="16"/>
              </w:rPr>
            </w:pPr>
            <w:r>
              <w:rPr>
                <w:sz w:val="16"/>
              </w:rPr>
              <w:t>+</w:t>
            </w:r>
          </w:p>
        </w:tc>
        <w:tc>
          <w:tcPr>
            <w:tcW w:w="3119" w:type="dxa"/>
            <w:tcBorders>
              <w:bottom w:val="nil"/>
            </w:tcBorders>
          </w:tcPr>
          <w:p w14:paraId="48469C38" w14:textId="77777777" w:rsidR="00390983" w:rsidRPr="0073485C" w:rsidRDefault="00390983" w:rsidP="00CF061B">
            <w:pPr>
              <w:pStyle w:val="TableParagraph"/>
              <w:ind w:left="104" w:right="329"/>
              <w:rPr>
                <w:sz w:val="16"/>
                <w:szCs w:val="16"/>
              </w:rPr>
            </w:pPr>
            <w:r w:rsidRPr="0073485C">
              <w:rPr>
                <w:sz w:val="16"/>
                <w:szCs w:val="16"/>
              </w:rPr>
              <w:t>Failure to engage with travel planning can result in the long-term misuse or overuse of our material assets, particularly roads, thus reducing their lifespan.</w:t>
            </w:r>
          </w:p>
        </w:tc>
        <w:tc>
          <w:tcPr>
            <w:tcW w:w="712" w:type="dxa"/>
            <w:tcBorders>
              <w:bottom w:val="nil"/>
            </w:tcBorders>
          </w:tcPr>
          <w:p w14:paraId="57E3ED1B" w14:textId="77777777" w:rsidR="00390983" w:rsidRDefault="00390983" w:rsidP="00CF061B">
            <w:pPr>
              <w:pStyle w:val="TableParagraph"/>
              <w:spacing w:line="182" w:lineRule="exact"/>
              <w:ind w:left="102"/>
              <w:rPr>
                <w:sz w:val="16"/>
              </w:rPr>
            </w:pPr>
            <w:r>
              <w:rPr>
                <w:sz w:val="16"/>
              </w:rPr>
              <w:t>-</w:t>
            </w:r>
          </w:p>
        </w:tc>
      </w:tr>
      <w:tr w:rsidR="00390983" w14:paraId="0C34BC52" w14:textId="77777777" w:rsidTr="00CF061B">
        <w:trPr>
          <w:trHeight w:val="205"/>
        </w:trPr>
        <w:tc>
          <w:tcPr>
            <w:tcW w:w="1102" w:type="dxa"/>
            <w:tcBorders>
              <w:top w:val="nil"/>
              <w:bottom w:val="nil"/>
            </w:tcBorders>
          </w:tcPr>
          <w:p w14:paraId="0C774084" w14:textId="77777777" w:rsidR="00390983" w:rsidRDefault="00390983" w:rsidP="00CF061B">
            <w:pPr>
              <w:pStyle w:val="TableParagraph"/>
              <w:rPr>
                <w:rFonts w:ascii="Times New Roman"/>
                <w:sz w:val="14"/>
              </w:rPr>
            </w:pPr>
          </w:p>
        </w:tc>
        <w:tc>
          <w:tcPr>
            <w:tcW w:w="2127" w:type="dxa"/>
            <w:tcBorders>
              <w:top w:val="nil"/>
              <w:bottom w:val="nil"/>
            </w:tcBorders>
          </w:tcPr>
          <w:p w14:paraId="55F2BE6D" w14:textId="77777777" w:rsidR="00390983" w:rsidRDefault="00390983" w:rsidP="00CF061B">
            <w:pPr>
              <w:pStyle w:val="TableParagraph"/>
              <w:rPr>
                <w:rFonts w:ascii="Times New Roman"/>
                <w:sz w:val="14"/>
              </w:rPr>
            </w:pPr>
          </w:p>
        </w:tc>
        <w:tc>
          <w:tcPr>
            <w:tcW w:w="3260" w:type="dxa"/>
            <w:tcBorders>
              <w:top w:val="nil"/>
              <w:bottom w:val="nil"/>
            </w:tcBorders>
          </w:tcPr>
          <w:p w14:paraId="5C803775" w14:textId="77777777" w:rsidR="00390983" w:rsidRDefault="00390983" w:rsidP="00CF061B">
            <w:pPr>
              <w:pStyle w:val="TableParagraph"/>
              <w:spacing w:before="5" w:line="180" w:lineRule="exact"/>
              <w:ind w:left="104"/>
              <w:rPr>
                <w:sz w:val="16"/>
              </w:rPr>
            </w:pPr>
            <w:r>
              <w:rPr>
                <w:sz w:val="16"/>
              </w:rPr>
              <w:t>Allow for the sustainable use of resources?</w:t>
            </w:r>
          </w:p>
        </w:tc>
        <w:tc>
          <w:tcPr>
            <w:tcW w:w="4112" w:type="dxa"/>
            <w:tcBorders>
              <w:top w:val="nil"/>
              <w:bottom w:val="nil"/>
            </w:tcBorders>
          </w:tcPr>
          <w:p w14:paraId="3DDC77DE" w14:textId="77777777" w:rsidR="00390983" w:rsidRDefault="00390983" w:rsidP="00CF061B">
            <w:pPr>
              <w:pStyle w:val="TableParagraph"/>
              <w:rPr>
                <w:rFonts w:ascii="Times New Roman"/>
                <w:sz w:val="14"/>
              </w:rPr>
            </w:pPr>
          </w:p>
        </w:tc>
        <w:tc>
          <w:tcPr>
            <w:tcW w:w="709" w:type="dxa"/>
            <w:tcBorders>
              <w:top w:val="nil"/>
              <w:bottom w:val="nil"/>
            </w:tcBorders>
          </w:tcPr>
          <w:p w14:paraId="4DEF5CDC" w14:textId="77777777" w:rsidR="00390983" w:rsidRDefault="00390983" w:rsidP="00CF061B">
            <w:pPr>
              <w:pStyle w:val="TableParagraph"/>
              <w:rPr>
                <w:rFonts w:ascii="Times New Roman"/>
                <w:sz w:val="14"/>
              </w:rPr>
            </w:pPr>
          </w:p>
        </w:tc>
        <w:tc>
          <w:tcPr>
            <w:tcW w:w="3119" w:type="dxa"/>
            <w:tcBorders>
              <w:top w:val="nil"/>
              <w:bottom w:val="nil"/>
            </w:tcBorders>
          </w:tcPr>
          <w:p w14:paraId="72CA3C42" w14:textId="77777777" w:rsidR="00390983" w:rsidRDefault="00390983" w:rsidP="00CF061B">
            <w:pPr>
              <w:pStyle w:val="TableParagraph"/>
              <w:rPr>
                <w:rFonts w:ascii="Times New Roman"/>
                <w:sz w:val="14"/>
              </w:rPr>
            </w:pPr>
          </w:p>
        </w:tc>
        <w:tc>
          <w:tcPr>
            <w:tcW w:w="712" w:type="dxa"/>
            <w:tcBorders>
              <w:top w:val="nil"/>
              <w:bottom w:val="nil"/>
            </w:tcBorders>
          </w:tcPr>
          <w:p w14:paraId="5376B619" w14:textId="77777777" w:rsidR="00390983" w:rsidRDefault="00390983" w:rsidP="00CF061B">
            <w:pPr>
              <w:pStyle w:val="TableParagraph"/>
              <w:rPr>
                <w:rFonts w:ascii="Times New Roman"/>
                <w:sz w:val="14"/>
              </w:rPr>
            </w:pPr>
          </w:p>
        </w:tc>
      </w:tr>
      <w:tr w:rsidR="00390983" w14:paraId="0DB3B209" w14:textId="77777777" w:rsidTr="00CF061B">
        <w:trPr>
          <w:trHeight w:val="729"/>
        </w:trPr>
        <w:tc>
          <w:tcPr>
            <w:tcW w:w="1102" w:type="dxa"/>
            <w:tcBorders>
              <w:top w:val="nil"/>
              <w:bottom w:val="nil"/>
            </w:tcBorders>
          </w:tcPr>
          <w:p w14:paraId="5E294418" w14:textId="77777777" w:rsidR="00390983" w:rsidRDefault="00390983" w:rsidP="00CF061B">
            <w:pPr>
              <w:pStyle w:val="TableParagraph"/>
              <w:rPr>
                <w:rFonts w:ascii="Times New Roman"/>
                <w:sz w:val="16"/>
              </w:rPr>
            </w:pPr>
          </w:p>
        </w:tc>
        <w:tc>
          <w:tcPr>
            <w:tcW w:w="2127" w:type="dxa"/>
            <w:tcBorders>
              <w:top w:val="nil"/>
              <w:bottom w:val="nil"/>
            </w:tcBorders>
          </w:tcPr>
          <w:p w14:paraId="7026304C" w14:textId="77777777" w:rsidR="00390983" w:rsidRDefault="00390983" w:rsidP="00CF061B">
            <w:pPr>
              <w:pStyle w:val="TableParagraph"/>
              <w:spacing w:before="11" w:line="276" w:lineRule="auto"/>
              <w:ind w:left="104" w:right="344"/>
              <w:jc w:val="both"/>
              <w:rPr>
                <w:sz w:val="16"/>
              </w:rPr>
            </w:pPr>
            <w:r>
              <w:rPr>
                <w:spacing w:val="-4"/>
                <w:sz w:val="16"/>
              </w:rPr>
              <w:t xml:space="preserve">Promote </w:t>
            </w:r>
            <w:r>
              <w:rPr>
                <w:spacing w:val="-3"/>
                <w:sz w:val="16"/>
              </w:rPr>
              <w:t xml:space="preserve">the </w:t>
            </w:r>
            <w:r>
              <w:rPr>
                <w:spacing w:val="-4"/>
                <w:sz w:val="16"/>
              </w:rPr>
              <w:t xml:space="preserve">sustainable </w:t>
            </w:r>
            <w:r>
              <w:rPr>
                <w:spacing w:val="-2"/>
                <w:sz w:val="16"/>
              </w:rPr>
              <w:t xml:space="preserve">use </w:t>
            </w:r>
            <w:r>
              <w:rPr>
                <w:spacing w:val="-3"/>
                <w:sz w:val="16"/>
              </w:rPr>
              <w:t xml:space="preserve">of </w:t>
            </w:r>
            <w:r>
              <w:rPr>
                <w:spacing w:val="-4"/>
                <w:sz w:val="16"/>
              </w:rPr>
              <w:t xml:space="preserve">natural </w:t>
            </w:r>
            <w:r>
              <w:rPr>
                <w:spacing w:val="-5"/>
                <w:sz w:val="16"/>
              </w:rPr>
              <w:t xml:space="preserve">resources </w:t>
            </w:r>
            <w:r>
              <w:rPr>
                <w:spacing w:val="-3"/>
                <w:sz w:val="16"/>
              </w:rPr>
              <w:t xml:space="preserve">and </w:t>
            </w:r>
            <w:r>
              <w:rPr>
                <w:spacing w:val="-4"/>
                <w:sz w:val="16"/>
              </w:rPr>
              <w:t>material assets.</w:t>
            </w:r>
          </w:p>
        </w:tc>
        <w:tc>
          <w:tcPr>
            <w:tcW w:w="3260" w:type="dxa"/>
            <w:tcBorders>
              <w:top w:val="nil"/>
              <w:bottom w:val="nil"/>
            </w:tcBorders>
          </w:tcPr>
          <w:p w14:paraId="0417BCD0" w14:textId="77777777" w:rsidR="00390983" w:rsidRDefault="00390983" w:rsidP="00CF061B">
            <w:pPr>
              <w:pStyle w:val="TableParagraph"/>
              <w:spacing w:before="5"/>
              <w:rPr>
                <w:b/>
                <w:sz w:val="18"/>
              </w:rPr>
            </w:pPr>
          </w:p>
          <w:p w14:paraId="1DB32BF1" w14:textId="77777777" w:rsidR="00390983" w:rsidRDefault="00390983" w:rsidP="00CF061B">
            <w:pPr>
              <w:pStyle w:val="TableParagraph"/>
              <w:spacing w:before="1" w:line="276" w:lineRule="auto"/>
              <w:ind w:left="104" w:right="169"/>
              <w:rPr>
                <w:sz w:val="16"/>
              </w:rPr>
            </w:pPr>
            <w:r>
              <w:rPr>
                <w:spacing w:val="-4"/>
                <w:sz w:val="16"/>
              </w:rPr>
              <w:t xml:space="preserve">Promote </w:t>
            </w:r>
            <w:r>
              <w:rPr>
                <w:spacing w:val="-3"/>
                <w:sz w:val="16"/>
              </w:rPr>
              <w:t xml:space="preserve">the </w:t>
            </w:r>
            <w:r>
              <w:rPr>
                <w:spacing w:val="-4"/>
                <w:sz w:val="16"/>
              </w:rPr>
              <w:t xml:space="preserve">provision </w:t>
            </w:r>
            <w:r>
              <w:rPr>
                <w:sz w:val="16"/>
              </w:rPr>
              <w:t xml:space="preserve">of </w:t>
            </w:r>
            <w:r>
              <w:rPr>
                <w:spacing w:val="-3"/>
                <w:sz w:val="16"/>
              </w:rPr>
              <w:t xml:space="preserve">safe </w:t>
            </w:r>
            <w:r>
              <w:rPr>
                <w:spacing w:val="-4"/>
                <w:sz w:val="16"/>
              </w:rPr>
              <w:t xml:space="preserve">pedestrian </w:t>
            </w:r>
            <w:r>
              <w:rPr>
                <w:spacing w:val="-3"/>
                <w:sz w:val="16"/>
              </w:rPr>
              <w:t xml:space="preserve">and cycle </w:t>
            </w:r>
            <w:r>
              <w:rPr>
                <w:spacing w:val="-4"/>
                <w:sz w:val="16"/>
              </w:rPr>
              <w:t>access links?</w:t>
            </w:r>
          </w:p>
        </w:tc>
        <w:tc>
          <w:tcPr>
            <w:tcW w:w="4112" w:type="dxa"/>
            <w:tcBorders>
              <w:top w:val="nil"/>
              <w:bottom w:val="nil"/>
            </w:tcBorders>
          </w:tcPr>
          <w:p w14:paraId="7DA96EC0" w14:textId="77777777" w:rsidR="00390983" w:rsidRDefault="00390983" w:rsidP="00CF061B">
            <w:pPr>
              <w:pStyle w:val="TableParagraph"/>
              <w:rPr>
                <w:rFonts w:ascii="Times New Roman"/>
                <w:sz w:val="16"/>
              </w:rPr>
            </w:pPr>
          </w:p>
        </w:tc>
        <w:tc>
          <w:tcPr>
            <w:tcW w:w="709" w:type="dxa"/>
            <w:tcBorders>
              <w:top w:val="nil"/>
              <w:bottom w:val="nil"/>
            </w:tcBorders>
          </w:tcPr>
          <w:p w14:paraId="680AB069" w14:textId="77777777" w:rsidR="00390983" w:rsidRDefault="00390983" w:rsidP="00CF061B">
            <w:pPr>
              <w:pStyle w:val="TableParagraph"/>
              <w:rPr>
                <w:rFonts w:ascii="Times New Roman"/>
                <w:sz w:val="16"/>
              </w:rPr>
            </w:pPr>
          </w:p>
        </w:tc>
        <w:tc>
          <w:tcPr>
            <w:tcW w:w="3119" w:type="dxa"/>
            <w:tcBorders>
              <w:top w:val="nil"/>
              <w:bottom w:val="nil"/>
            </w:tcBorders>
          </w:tcPr>
          <w:p w14:paraId="7D1EA54D" w14:textId="77777777" w:rsidR="00390983" w:rsidRDefault="00390983" w:rsidP="00CF061B">
            <w:pPr>
              <w:pStyle w:val="TableParagraph"/>
              <w:rPr>
                <w:rFonts w:ascii="Times New Roman"/>
                <w:sz w:val="16"/>
              </w:rPr>
            </w:pPr>
          </w:p>
        </w:tc>
        <w:tc>
          <w:tcPr>
            <w:tcW w:w="712" w:type="dxa"/>
            <w:tcBorders>
              <w:top w:val="nil"/>
              <w:bottom w:val="nil"/>
            </w:tcBorders>
          </w:tcPr>
          <w:p w14:paraId="1BB8702A" w14:textId="77777777" w:rsidR="00390983" w:rsidRDefault="00390983" w:rsidP="00CF061B">
            <w:pPr>
              <w:pStyle w:val="TableParagraph"/>
              <w:rPr>
                <w:rFonts w:ascii="Times New Roman"/>
                <w:sz w:val="16"/>
              </w:rPr>
            </w:pPr>
          </w:p>
        </w:tc>
      </w:tr>
      <w:tr w:rsidR="00390983" w14:paraId="5AD0A7A2" w14:textId="77777777" w:rsidTr="00CF061B">
        <w:trPr>
          <w:trHeight w:val="628"/>
        </w:trPr>
        <w:tc>
          <w:tcPr>
            <w:tcW w:w="1102" w:type="dxa"/>
            <w:tcBorders>
              <w:top w:val="nil"/>
              <w:bottom w:val="nil"/>
            </w:tcBorders>
          </w:tcPr>
          <w:p w14:paraId="41C1AE47" w14:textId="77777777" w:rsidR="00390983" w:rsidRDefault="00390983" w:rsidP="00CF061B">
            <w:pPr>
              <w:pStyle w:val="TableParagraph"/>
              <w:rPr>
                <w:rFonts w:ascii="Times New Roman"/>
                <w:sz w:val="16"/>
              </w:rPr>
            </w:pPr>
          </w:p>
        </w:tc>
        <w:tc>
          <w:tcPr>
            <w:tcW w:w="2127" w:type="dxa"/>
            <w:tcBorders>
              <w:top w:val="nil"/>
              <w:bottom w:val="nil"/>
            </w:tcBorders>
          </w:tcPr>
          <w:p w14:paraId="3E47BDAC" w14:textId="77777777" w:rsidR="00390983" w:rsidRDefault="00390983" w:rsidP="00CF061B">
            <w:pPr>
              <w:pStyle w:val="TableParagraph"/>
              <w:spacing w:before="117" w:line="276" w:lineRule="auto"/>
              <w:ind w:left="104" w:right="262"/>
              <w:rPr>
                <w:sz w:val="16"/>
              </w:rPr>
            </w:pPr>
            <w:r>
              <w:rPr>
                <w:sz w:val="16"/>
              </w:rPr>
              <w:t>Promote effective use of existing infrastructure.</w:t>
            </w:r>
          </w:p>
        </w:tc>
        <w:tc>
          <w:tcPr>
            <w:tcW w:w="3260" w:type="dxa"/>
            <w:tcBorders>
              <w:top w:val="nil"/>
              <w:bottom w:val="nil"/>
            </w:tcBorders>
          </w:tcPr>
          <w:p w14:paraId="61444E31" w14:textId="77777777" w:rsidR="00390983" w:rsidRDefault="00390983" w:rsidP="00CF061B">
            <w:pPr>
              <w:pStyle w:val="TableParagraph"/>
              <w:spacing w:before="105" w:line="278" w:lineRule="auto"/>
              <w:ind w:left="104" w:right="335"/>
              <w:rPr>
                <w:sz w:val="16"/>
              </w:rPr>
            </w:pPr>
            <w:r>
              <w:rPr>
                <w:spacing w:val="-4"/>
                <w:sz w:val="16"/>
              </w:rPr>
              <w:t xml:space="preserve">Destroy </w:t>
            </w:r>
            <w:r>
              <w:rPr>
                <w:sz w:val="16"/>
              </w:rPr>
              <w:t xml:space="preserve">or </w:t>
            </w:r>
            <w:r>
              <w:rPr>
                <w:spacing w:val="-3"/>
                <w:sz w:val="16"/>
              </w:rPr>
              <w:t xml:space="preserve">sever any core path </w:t>
            </w:r>
            <w:r>
              <w:rPr>
                <w:sz w:val="16"/>
              </w:rPr>
              <w:t xml:space="preserve">or </w:t>
            </w:r>
            <w:r>
              <w:rPr>
                <w:spacing w:val="-4"/>
                <w:sz w:val="16"/>
              </w:rPr>
              <w:t xml:space="preserve">right </w:t>
            </w:r>
            <w:r>
              <w:rPr>
                <w:spacing w:val="-3"/>
                <w:sz w:val="16"/>
              </w:rPr>
              <w:t xml:space="preserve">of </w:t>
            </w:r>
            <w:r>
              <w:rPr>
                <w:spacing w:val="-4"/>
                <w:sz w:val="16"/>
              </w:rPr>
              <w:t>way?</w:t>
            </w:r>
          </w:p>
        </w:tc>
        <w:tc>
          <w:tcPr>
            <w:tcW w:w="4112" w:type="dxa"/>
            <w:tcBorders>
              <w:top w:val="nil"/>
              <w:bottom w:val="nil"/>
            </w:tcBorders>
          </w:tcPr>
          <w:p w14:paraId="14789E6C" w14:textId="77777777" w:rsidR="00390983" w:rsidRDefault="00390983" w:rsidP="00CF061B">
            <w:pPr>
              <w:pStyle w:val="TableParagraph"/>
              <w:rPr>
                <w:rFonts w:ascii="Times New Roman"/>
                <w:sz w:val="16"/>
              </w:rPr>
            </w:pPr>
          </w:p>
        </w:tc>
        <w:tc>
          <w:tcPr>
            <w:tcW w:w="709" w:type="dxa"/>
            <w:tcBorders>
              <w:top w:val="nil"/>
              <w:bottom w:val="nil"/>
            </w:tcBorders>
          </w:tcPr>
          <w:p w14:paraId="726248EF" w14:textId="77777777" w:rsidR="00390983" w:rsidRDefault="00390983" w:rsidP="00CF061B">
            <w:pPr>
              <w:pStyle w:val="TableParagraph"/>
              <w:rPr>
                <w:rFonts w:ascii="Times New Roman"/>
                <w:sz w:val="16"/>
              </w:rPr>
            </w:pPr>
          </w:p>
        </w:tc>
        <w:tc>
          <w:tcPr>
            <w:tcW w:w="3119" w:type="dxa"/>
            <w:tcBorders>
              <w:top w:val="nil"/>
              <w:bottom w:val="nil"/>
            </w:tcBorders>
          </w:tcPr>
          <w:p w14:paraId="3F94DF67" w14:textId="77777777" w:rsidR="00390983" w:rsidRDefault="00390983" w:rsidP="00CF061B">
            <w:pPr>
              <w:pStyle w:val="TableParagraph"/>
              <w:rPr>
                <w:rFonts w:ascii="Times New Roman"/>
                <w:sz w:val="16"/>
              </w:rPr>
            </w:pPr>
          </w:p>
        </w:tc>
        <w:tc>
          <w:tcPr>
            <w:tcW w:w="712" w:type="dxa"/>
            <w:tcBorders>
              <w:top w:val="nil"/>
              <w:bottom w:val="nil"/>
            </w:tcBorders>
          </w:tcPr>
          <w:p w14:paraId="4D4B3F85" w14:textId="77777777" w:rsidR="00390983" w:rsidRDefault="00390983" w:rsidP="00CF061B">
            <w:pPr>
              <w:pStyle w:val="TableParagraph"/>
              <w:rPr>
                <w:rFonts w:ascii="Times New Roman"/>
                <w:sz w:val="16"/>
              </w:rPr>
            </w:pPr>
          </w:p>
        </w:tc>
      </w:tr>
      <w:tr w:rsidR="00390983" w14:paraId="05771FA9" w14:textId="77777777" w:rsidTr="00CF061B">
        <w:trPr>
          <w:trHeight w:val="948"/>
        </w:trPr>
        <w:tc>
          <w:tcPr>
            <w:tcW w:w="1102" w:type="dxa"/>
            <w:tcBorders>
              <w:top w:val="nil"/>
            </w:tcBorders>
          </w:tcPr>
          <w:p w14:paraId="11BBD549" w14:textId="77777777" w:rsidR="00390983" w:rsidRDefault="00390983" w:rsidP="00CF061B">
            <w:pPr>
              <w:pStyle w:val="TableParagraph"/>
              <w:rPr>
                <w:rFonts w:ascii="Times New Roman"/>
                <w:sz w:val="16"/>
              </w:rPr>
            </w:pPr>
          </w:p>
        </w:tc>
        <w:tc>
          <w:tcPr>
            <w:tcW w:w="2127" w:type="dxa"/>
            <w:tcBorders>
              <w:top w:val="nil"/>
            </w:tcBorders>
          </w:tcPr>
          <w:p w14:paraId="6DF2066B" w14:textId="77777777" w:rsidR="00390983" w:rsidRDefault="00390983" w:rsidP="00CF061B">
            <w:pPr>
              <w:pStyle w:val="TableParagraph"/>
              <w:spacing w:before="112" w:line="276" w:lineRule="auto"/>
              <w:ind w:left="104" w:right="280"/>
              <w:rPr>
                <w:sz w:val="16"/>
              </w:rPr>
            </w:pPr>
            <w:r>
              <w:rPr>
                <w:sz w:val="16"/>
              </w:rPr>
              <w:t>Protect and enhance outdoor access opportunities and rights.</w:t>
            </w:r>
          </w:p>
        </w:tc>
        <w:tc>
          <w:tcPr>
            <w:tcW w:w="3260" w:type="dxa"/>
            <w:tcBorders>
              <w:top w:val="nil"/>
            </w:tcBorders>
          </w:tcPr>
          <w:p w14:paraId="78ED19D9" w14:textId="77777777" w:rsidR="00390983" w:rsidRDefault="00390983" w:rsidP="00CF061B">
            <w:pPr>
              <w:pStyle w:val="TableParagraph"/>
              <w:rPr>
                <w:rFonts w:ascii="Times New Roman"/>
                <w:sz w:val="16"/>
              </w:rPr>
            </w:pPr>
          </w:p>
        </w:tc>
        <w:tc>
          <w:tcPr>
            <w:tcW w:w="4112" w:type="dxa"/>
            <w:tcBorders>
              <w:top w:val="nil"/>
            </w:tcBorders>
          </w:tcPr>
          <w:p w14:paraId="3B059816" w14:textId="77777777" w:rsidR="00390983" w:rsidRDefault="00390983" w:rsidP="00CF061B">
            <w:pPr>
              <w:pStyle w:val="TableParagraph"/>
              <w:rPr>
                <w:rFonts w:ascii="Times New Roman"/>
                <w:sz w:val="16"/>
              </w:rPr>
            </w:pPr>
          </w:p>
        </w:tc>
        <w:tc>
          <w:tcPr>
            <w:tcW w:w="709" w:type="dxa"/>
            <w:tcBorders>
              <w:top w:val="nil"/>
            </w:tcBorders>
          </w:tcPr>
          <w:p w14:paraId="60A86061" w14:textId="77777777" w:rsidR="00390983" w:rsidRDefault="00390983" w:rsidP="00CF061B">
            <w:pPr>
              <w:pStyle w:val="TableParagraph"/>
              <w:rPr>
                <w:rFonts w:ascii="Times New Roman"/>
                <w:sz w:val="16"/>
              </w:rPr>
            </w:pPr>
          </w:p>
        </w:tc>
        <w:tc>
          <w:tcPr>
            <w:tcW w:w="3119" w:type="dxa"/>
            <w:tcBorders>
              <w:top w:val="nil"/>
            </w:tcBorders>
          </w:tcPr>
          <w:p w14:paraId="368641A8" w14:textId="77777777" w:rsidR="00390983" w:rsidRDefault="00390983" w:rsidP="00CF061B">
            <w:pPr>
              <w:pStyle w:val="TableParagraph"/>
              <w:rPr>
                <w:rFonts w:ascii="Times New Roman"/>
                <w:sz w:val="16"/>
              </w:rPr>
            </w:pPr>
          </w:p>
        </w:tc>
        <w:tc>
          <w:tcPr>
            <w:tcW w:w="712" w:type="dxa"/>
            <w:tcBorders>
              <w:top w:val="nil"/>
            </w:tcBorders>
          </w:tcPr>
          <w:p w14:paraId="57918A65" w14:textId="77777777" w:rsidR="00390983" w:rsidRDefault="00390983" w:rsidP="00CF061B">
            <w:pPr>
              <w:pStyle w:val="TableParagraph"/>
              <w:rPr>
                <w:rFonts w:ascii="Times New Roman"/>
                <w:sz w:val="16"/>
              </w:rPr>
            </w:pPr>
          </w:p>
        </w:tc>
      </w:tr>
      <w:tr w:rsidR="00390983" w14:paraId="777E2203" w14:textId="77777777" w:rsidTr="00CF061B">
        <w:trPr>
          <w:trHeight w:val="679"/>
        </w:trPr>
        <w:tc>
          <w:tcPr>
            <w:tcW w:w="15141" w:type="dxa"/>
            <w:gridSpan w:val="7"/>
            <w:shd w:val="clear" w:color="auto" w:fill="00B0F0"/>
          </w:tcPr>
          <w:p w14:paraId="46063723" w14:textId="77777777" w:rsidR="00390983" w:rsidRPr="00DF3BE2" w:rsidRDefault="00390983" w:rsidP="00CF061B">
            <w:pPr>
              <w:pStyle w:val="TableParagraph"/>
              <w:spacing w:before="10"/>
              <w:rPr>
                <w:b/>
                <w:bCs/>
                <w:sz w:val="24"/>
                <w:szCs w:val="24"/>
              </w:rPr>
            </w:pPr>
            <w:r w:rsidRPr="00DF3BE2">
              <w:rPr>
                <w:b/>
                <w:bCs/>
                <w:sz w:val="24"/>
                <w:szCs w:val="24"/>
              </w:rPr>
              <w:t xml:space="preserve"> </w:t>
            </w:r>
            <w:r>
              <w:rPr>
                <w:b/>
                <w:bCs/>
                <w:sz w:val="24"/>
                <w:szCs w:val="24"/>
              </w:rPr>
              <w:t>Policy</w:t>
            </w:r>
            <w:r w:rsidRPr="00DF3BE2">
              <w:rPr>
                <w:b/>
                <w:bCs/>
                <w:sz w:val="24"/>
                <w:szCs w:val="24"/>
              </w:rPr>
              <w:t xml:space="preserve"> 2</w:t>
            </w:r>
            <w:r>
              <w:rPr>
                <w:b/>
                <w:bCs/>
                <w:sz w:val="24"/>
                <w:szCs w:val="24"/>
              </w:rPr>
              <w:t>9</w:t>
            </w:r>
            <w:r w:rsidRPr="00DF3BE2">
              <w:rPr>
                <w:b/>
                <w:bCs/>
                <w:sz w:val="24"/>
                <w:szCs w:val="24"/>
              </w:rPr>
              <w:t xml:space="preserve">: </w:t>
            </w:r>
            <w:r w:rsidRPr="00001AF2">
              <w:rPr>
                <w:b/>
                <w:bCs/>
                <w:sz w:val="24"/>
                <w:szCs w:val="24"/>
              </w:rPr>
              <w:t xml:space="preserve">City Centre </w:t>
            </w:r>
            <w:r>
              <w:rPr>
                <w:b/>
                <w:bCs/>
                <w:sz w:val="24"/>
                <w:szCs w:val="24"/>
              </w:rPr>
              <w:t>and Beach</w:t>
            </w:r>
            <w:r w:rsidRPr="00001AF2">
              <w:rPr>
                <w:b/>
                <w:bCs/>
                <w:sz w:val="24"/>
                <w:szCs w:val="24"/>
              </w:rPr>
              <w:t xml:space="preserve"> - </w:t>
            </w:r>
            <w:r w:rsidRPr="00071204">
              <w:rPr>
                <w:b/>
                <w:bCs/>
                <w:sz w:val="24"/>
                <w:szCs w:val="24"/>
              </w:rPr>
              <w:t>Ensure that the transport network enables Aberdeen City Centre and Beach to function as high-quality, accessible destinations that people wish to live in, visit, use and spend time in. Promote the movement of people ahead of vehicles and ensure that people are encouraged to move between the two areas using sustainable transport.</w:t>
            </w:r>
          </w:p>
        </w:tc>
      </w:tr>
      <w:tr w:rsidR="00390983" w14:paraId="0DA56BBD" w14:textId="77777777" w:rsidTr="00CF061B">
        <w:trPr>
          <w:trHeight w:val="366"/>
        </w:trPr>
        <w:tc>
          <w:tcPr>
            <w:tcW w:w="1102" w:type="dxa"/>
          </w:tcPr>
          <w:p w14:paraId="3CEBC74C" w14:textId="77777777" w:rsidR="00390983" w:rsidRDefault="00390983" w:rsidP="00CF061B">
            <w:pPr>
              <w:pStyle w:val="TableParagraph"/>
              <w:spacing w:before="5"/>
              <w:rPr>
                <w:b/>
                <w:sz w:val="15"/>
              </w:rPr>
            </w:pPr>
          </w:p>
          <w:p w14:paraId="3C499257" w14:textId="77777777" w:rsidR="00390983" w:rsidRDefault="00390983" w:rsidP="00CF061B">
            <w:pPr>
              <w:pStyle w:val="TableParagraph"/>
              <w:spacing w:before="1" w:line="168" w:lineRule="exact"/>
              <w:ind w:left="107"/>
              <w:rPr>
                <w:b/>
                <w:sz w:val="16"/>
              </w:rPr>
            </w:pPr>
            <w:r>
              <w:rPr>
                <w:b/>
                <w:sz w:val="16"/>
              </w:rPr>
              <w:t>Indicator</w:t>
            </w:r>
          </w:p>
        </w:tc>
        <w:tc>
          <w:tcPr>
            <w:tcW w:w="2127" w:type="dxa"/>
          </w:tcPr>
          <w:p w14:paraId="6D7FE460" w14:textId="77777777" w:rsidR="00390983" w:rsidRDefault="00390983" w:rsidP="00CF061B">
            <w:pPr>
              <w:pStyle w:val="TableParagraph"/>
              <w:spacing w:before="5"/>
              <w:rPr>
                <w:b/>
                <w:sz w:val="15"/>
              </w:rPr>
            </w:pPr>
          </w:p>
          <w:p w14:paraId="5E692FBC" w14:textId="77777777" w:rsidR="00390983" w:rsidRDefault="00390983" w:rsidP="00CF061B">
            <w:pPr>
              <w:pStyle w:val="TableParagraph"/>
              <w:spacing w:before="1" w:line="168" w:lineRule="exact"/>
              <w:ind w:left="104"/>
              <w:rPr>
                <w:b/>
                <w:sz w:val="16"/>
              </w:rPr>
            </w:pPr>
            <w:r>
              <w:rPr>
                <w:b/>
                <w:sz w:val="16"/>
              </w:rPr>
              <w:t>Objectives</w:t>
            </w:r>
          </w:p>
        </w:tc>
        <w:tc>
          <w:tcPr>
            <w:tcW w:w="3260" w:type="dxa"/>
          </w:tcPr>
          <w:p w14:paraId="045918B1" w14:textId="77777777" w:rsidR="00390983" w:rsidRDefault="00390983" w:rsidP="00CF061B">
            <w:pPr>
              <w:pStyle w:val="TableParagraph"/>
              <w:spacing w:before="85"/>
              <w:ind w:left="104"/>
              <w:rPr>
                <w:b/>
                <w:sz w:val="16"/>
              </w:rPr>
            </w:pPr>
            <w:r>
              <w:rPr>
                <w:b/>
                <w:sz w:val="16"/>
              </w:rPr>
              <w:t>Will the policy…?</w:t>
            </w:r>
          </w:p>
        </w:tc>
        <w:tc>
          <w:tcPr>
            <w:tcW w:w="4112" w:type="dxa"/>
          </w:tcPr>
          <w:p w14:paraId="6914E629" w14:textId="77777777" w:rsidR="00390983" w:rsidRDefault="00390983" w:rsidP="00CF061B">
            <w:pPr>
              <w:pStyle w:val="TableParagraph"/>
              <w:spacing w:line="178" w:lineRule="exact"/>
              <w:ind w:left="449"/>
              <w:rPr>
                <w:b/>
                <w:sz w:val="16"/>
              </w:rPr>
            </w:pPr>
            <w:r>
              <w:rPr>
                <w:b/>
                <w:sz w:val="16"/>
              </w:rPr>
              <w:t>Assessment – Preferred Option (with LTS)</w:t>
            </w:r>
          </w:p>
        </w:tc>
        <w:tc>
          <w:tcPr>
            <w:tcW w:w="709" w:type="dxa"/>
          </w:tcPr>
          <w:p w14:paraId="61CEA502" w14:textId="77777777" w:rsidR="00390983" w:rsidRDefault="00390983" w:rsidP="00CF061B">
            <w:pPr>
              <w:pStyle w:val="TableParagraph"/>
              <w:spacing w:line="178" w:lineRule="exact"/>
              <w:ind w:left="126"/>
              <w:rPr>
                <w:b/>
                <w:sz w:val="16"/>
              </w:rPr>
            </w:pPr>
            <w:r>
              <w:rPr>
                <w:b/>
                <w:sz w:val="16"/>
              </w:rPr>
              <w:t>Score</w:t>
            </w:r>
          </w:p>
        </w:tc>
        <w:tc>
          <w:tcPr>
            <w:tcW w:w="3119" w:type="dxa"/>
          </w:tcPr>
          <w:p w14:paraId="4F9D3011" w14:textId="77777777" w:rsidR="00390983" w:rsidRDefault="00390983" w:rsidP="00CF061B">
            <w:pPr>
              <w:pStyle w:val="TableParagraph"/>
              <w:spacing w:line="178" w:lineRule="exact"/>
              <w:ind w:left="280" w:right="275"/>
              <w:jc w:val="center"/>
              <w:rPr>
                <w:b/>
                <w:sz w:val="16"/>
              </w:rPr>
            </w:pPr>
            <w:r>
              <w:rPr>
                <w:b/>
                <w:sz w:val="16"/>
              </w:rPr>
              <w:t>Assessment – Alternative Option</w:t>
            </w:r>
          </w:p>
          <w:p w14:paraId="5C49DD0F" w14:textId="77777777" w:rsidR="00390983" w:rsidRDefault="00390983" w:rsidP="00CF061B">
            <w:pPr>
              <w:pStyle w:val="TableParagraph"/>
              <w:spacing w:before="1" w:line="168" w:lineRule="exact"/>
              <w:ind w:left="279" w:right="275"/>
              <w:jc w:val="center"/>
              <w:rPr>
                <w:b/>
                <w:sz w:val="16"/>
              </w:rPr>
            </w:pPr>
            <w:r>
              <w:rPr>
                <w:b/>
                <w:sz w:val="16"/>
              </w:rPr>
              <w:t>(without LTS)</w:t>
            </w:r>
          </w:p>
        </w:tc>
        <w:tc>
          <w:tcPr>
            <w:tcW w:w="712" w:type="dxa"/>
            <w:shd w:val="clear" w:color="auto" w:fill="00B0F0"/>
          </w:tcPr>
          <w:p w14:paraId="18B25CF9" w14:textId="77777777" w:rsidR="00390983" w:rsidRDefault="00390983" w:rsidP="00CF061B">
            <w:pPr>
              <w:pStyle w:val="TableParagraph"/>
              <w:spacing w:line="178" w:lineRule="exact"/>
              <w:ind w:left="126"/>
              <w:rPr>
                <w:b/>
                <w:sz w:val="16"/>
              </w:rPr>
            </w:pPr>
            <w:r>
              <w:rPr>
                <w:b/>
                <w:sz w:val="16"/>
              </w:rPr>
              <w:t>Score</w:t>
            </w:r>
          </w:p>
        </w:tc>
      </w:tr>
      <w:tr w:rsidR="00390983" w14:paraId="204F6CED" w14:textId="77777777" w:rsidTr="00CF061B">
        <w:trPr>
          <w:trHeight w:val="588"/>
        </w:trPr>
        <w:tc>
          <w:tcPr>
            <w:tcW w:w="1102" w:type="dxa"/>
            <w:tcBorders>
              <w:bottom w:val="nil"/>
            </w:tcBorders>
          </w:tcPr>
          <w:p w14:paraId="1E22FCBE" w14:textId="77777777" w:rsidR="00390983" w:rsidRDefault="00390983" w:rsidP="00CF061B">
            <w:pPr>
              <w:pStyle w:val="TableParagraph"/>
              <w:ind w:left="107" w:right="141"/>
              <w:rPr>
                <w:sz w:val="16"/>
              </w:rPr>
            </w:pPr>
            <w:r>
              <w:rPr>
                <w:sz w:val="16"/>
              </w:rPr>
              <w:t>Biodiversity (flora and fauna)</w:t>
            </w:r>
          </w:p>
        </w:tc>
        <w:tc>
          <w:tcPr>
            <w:tcW w:w="2127" w:type="dxa"/>
            <w:tcBorders>
              <w:bottom w:val="nil"/>
            </w:tcBorders>
          </w:tcPr>
          <w:p w14:paraId="3F46B8A6" w14:textId="77777777" w:rsidR="00390983" w:rsidRDefault="00390983" w:rsidP="00CF061B">
            <w:pPr>
              <w:pStyle w:val="TableParagraph"/>
              <w:spacing w:before="1" w:line="276" w:lineRule="auto"/>
              <w:ind w:left="104" w:right="49"/>
              <w:rPr>
                <w:sz w:val="16"/>
              </w:rPr>
            </w:pPr>
            <w:r>
              <w:rPr>
                <w:sz w:val="16"/>
              </w:rPr>
              <w:t>To conserve and enhance the integrity of ecosystems.</w:t>
            </w:r>
          </w:p>
        </w:tc>
        <w:tc>
          <w:tcPr>
            <w:tcW w:w="3260" w:type="dxa"/>
            <w:tcBorders>
              <w:bottom w:val="nil"/>
            </w:tcBorders>
          </w:tcPr>
          <w:p w14:paraId="172697EA" w14:textId="77777777" w:rsidR="00390983" w:rsidRDefault="00390983" w:rsidP="00CF061B">
            <w:pPr>
              <w:pStyle w:val="TableParagraph"/>
              <w:spacing w:before="85" w:line="276" w:lineRule="auto"/>
              <w:ind w:left="104" w:right="103"/>
              <w:rPr>
                <w:sz w:val="16"/>
              </w:rPr>
            </w:pPr>
            <w:r>
              <w:rPr>
                <w:spacing w:val="-4"/>
                <w:sz w:val="16"/>
              </w:rPr>
              <w:t xml:space="preserve">Cause disturbance </w:t>
            </w:r>
            <w:r>
              <w:rPr>
                <w:sz w:val="16"/>
              </w:rPr>
              <w:t xml:space="preserve">or </w:t>
            </w:r>
            <w:r>
              <w:rPr>
                <w:spacing w:val="-4"/>
                <w:sz w:val="16"/>
              </w:rPr>
              <w:t xml:space="preserve">damage </w:t>
            </w:r>
            <w:r>
              <w:rPr>
                <w:sz w:val="16"/>
              </w:rPr>
              <w:t xml:space="preserve">to </w:t>
            </w:r>
            <w:r>
              <w:rPr>
                <w:spacing w:val="-4"/>
                <w:sz w:val="16"/>
              </w:rPr>
              <w:t xml:space="preserve">any habitat </w:t>
            </w:r>
            <w:r>
              <w:rPr>
                <w:sz w:val="16"/>
              </w:rPr>
              <w:t xml:space="preserve">or </w:t>
            </w:r>
            <w:r>
              <w:rPr>
                <w:spacing w:val="-4"/>
                <w:sz w:val="16"/>
              </w:rPr>
              <w:t>species?</w:t>
            </w:r>
          </w:p>
        </w:tc>
        <w:tc>
          <w:tcPr>
            <w:tcW w:w="4112" w:type="dxa"/>
            <w:tcBorders>
              <w:bottom w:val="nil"/>
            </w:tcBorders>
          </w:tcPr>
          <w:p w14:paraId="3E9EBD28" w14:textId="77777777" w:rsidR="00390983" w:rsidRPr="0080308B" w:rsidRDefault="00390983" w:rsidP="00CF061B">
            <w:pPr>
              <w:pStyle w:val="TableParagraph"/>
              <w:ind w:left="105" w:right="281"/>
              <w:rPr>
                <w:sz w:val="16"/>
                <w:szCs w:val="16"/>
              </w:rPr>
            </w:pPr>
            <w:r>
              <w:rPr>
                <w:sz w:val="16"/>
                <w:szCs w:val="16"/>
              </w:rPr>
              <w:t>This is likely to positively impact upon flora and fauna. Not only is more flora and fauna likely to be considered into the designs to make them more attractive for people to want to live in, visit and spend time in but the emphasis on sustainable transport links between both the city centre and the beach should reduce the amount of land take needed for transport and also the pollution from the transport network to the benefit of flora and fauna.</w:t>
            </w:r>
          </w:p>
        </w:tc>
        <w:tc>
          <w:tcPr>
            <w:tcW w:w="709" w:type="dxa"/>
            <w:tcBorders>
              <w:bottom w:val="nil"/>
            </w:tcBorders>
          </w:tcPr>
          <w:p w14:paraId="6ACB7681" w14:textId="77777777" w:rsidR="00390983" w:rsidRDefault="00390983" w:rsidP="00CF061B">
            <w:pPr>
              <w:pStyle w:val="TableParagraph"/>
              <w:spacing w:line="182" w:lineRule="exact"/>
              <w:ind w:left="102"/>
              <w:rPr>
                <w:sz w:val="16"/>
              </w:rPr>
            </w:pPr>
            <w:r>
              <w:rPr>
                <w:sz w:val="16"/>
              </w:rPr>
              <w:t>++</w:t>
            </w:r>
          </w:p>
        </w:tc>
        <w:tc>
          <w:tcPr>
            <w:tcW w:w="3119" w:type="dxa"/>
            <w:tcBorders>
              <w:bottom w:val="nil"/>
            </w:tcBorders>
          </w:tcPr>
          <w:p w14:paraId="1A8E1DF0" w14:textId="77777777" w:rsidR="00390983" w:rsidRPr="00F74772" w:rsidRDefault="00390983" w:rsidP="00CF061B">
            <w:pPr>
              <w:pStyle w:val="TableParagraph"/>
              <w:spacing w:before="1" w:line="276" w:lineRule="auto"/>
              <w:ind w:left="104" w:right="107"/>
              <w:rPr>
                <w:sz w:val="16"/>
                <w:szCs w:val="16"/>
              </w:rPr>
            </w:pPr>
            <w:r>
              <w:rPr>
                <w:sz w:val="16"/>
                <w:szCs w:val="16"/>
              </w:rPr>
              <w:t>Without the LTS and this policy, the impact to biodiversity would be negative.</w:t>
            </w:r>
          </w:p>
        </w:tc>
        <w:tc>
          <w:tcPr>
            <w:tcW w:w="712" w:type="dxa"/>
            <w:tcBorders>
              <w:bottom w:val="nil"/>
            </w:tcBorders>
          </w:tcPr>
          <w:p w14:paraId="591F4964" w14:textId="77777777" w:rsidR="00390983" w:rsidRDefault="00390983" w:rsidP="00CF061B">
            <w:pPr>
              <w:pStyle w:val="TableParagraph"/>
              <w:spacing w:before="1"/>
              <w:ind w:left="102"/>
              <w:rPr>
                <w:sz w:val="16"/>
              </w:rPr>
            </w:pPr>
            <w:r>
              <w:rPr>
                <w:sz w:val="16"/>
              </w:rPr>
              <w:t>0</w:t>
            </w:r>
          </w:p>
        </w:tc>
      </w:tr>
      <w:tr w:rsidR="00390983" w14:paraId="6B8A68FD" w14:textId="77777777" w:rsidTr="00CF061B">
        <w:trPr>
          <w:trHeight w:val="1451"/>
        </w:trPr>
        <w:tc>
          <w:tcPr>
            <w:tcW w:w="1102" w:type="dxa"/>
            <w:tcBorders>
              <w:top w:val="nil"/>
            </w:tcBorders>
          </w:tcPr>
          <w:p w14:paraId="221293A5" w14:textId="77777777" w:rsidR="00390983" w:rsidRDefault="00390983" w:rsidP="00CF061B">
            <w:pPr>
              <w:pStyle w:val="TableParagraph"/>
              <w:rPr>
                <w:rFonts w:ascii="Times New Roman"/>
                <w:sz w:val="16"/>
              </w:rPr>
            </w:pPr>
          </w:p>
        </w:tc>
        <w:tc>
          <w:tcPr>
            <w:tcW w:w="2127" w:type="dxa"/>
            <w:tcBorders>
              <w:top w:val="nil"/>
            </w:tcBorders>
          </w:tcPr>
          <w:p w14:paraId="3DB6E8B9" w14:textId="77777777" w:rsidR="00390983" w:rsidRDefault="00390983" w:rsidP="00CF061B">
            <w:pPr>
              <w:pStyle w:val="TableParagraph"/>
              <w:spacing w:before="34" w:line="276" w:lineRule="auto"/>
              <w:ind w:left="104" w:right="49"/>
              <w:rPr>
                <w:sz w:val="16"/>
              </w:rPr>
            </w:pPr>
            <w:r>
              <w:rPr>
                <w:sz w:val="16"/>
              </w:rPr>
              <w:t>To prevent damage or disturbance to designated sites and protected species and habitats.</w:t>
            </w:r>
          </w:p>
          <w:p w14:paraId="2D0ADB7F" w14:textId="77777777" w:rsidR="00390983" w:rsidRDefault="00390983" w:rsidP="00CF061B">
            <w:pPr>
              <w:pStyle w:val="TableParagraph"/>
              <w:spacing w:before="2"/>
              <w:rPr>
                <w:b/>
                <w:sz w:val="17"/>
              </w:rPr>
            </w:pPr>
          </w:p>
          <w:p w14:paraId="14936C42" w14:textId="77777777" w:rsidR="00390983" w:rsidRDefault="00390983" w:rsidP="00CF061B">
            <w:pPr>
              <w:pStyle w:val="TableParagraph"/>
              <w:spacing w:line="180" w:lineRule="atLeast"/>
              <w:ind w:left="104" w:right="22"/>
              <w:rPr>
                <w:sz w:val="16"/>
              </w:rPr>
            </w:pPr>
            <w:r>
              <w:rPr>
                <w:sz w:val="16"/>
              </w:rPr>
              <w:t>To maintain biodiversity, avoiding irreversible losses.</w:t>
            </w:r>
          </w:p>
        </w:tc>
        <w:tc>
          <w:tcPr>
            <w:tcW w:w="3260" w:type="dxa"/>
            <w:tcBorders>
              <w:top w:val="nil"/>
            </w:tcBorders>
          </w:tcPr>
          <w:p w14:paraId="76ACE0A3" w14:textId="77777777" w:rsidR="00390983" w:rsidRDefault="00390983" w:rsidP="00CF061B">
            <w:pPr>
              <w:pStyle w:val="TableParagraph"/>
              <w:spacing w:before="118" w:line="278" w:lineRule="auto"/>
              <w:ind w:left="104" w:right="103"/>
              <w:rPr>
                <w:sz w:val="16"/>
              </w:rPr>
            </w:pPr>
            <w:r>
              <w:rPr>
                <w:spacing w:val="-3"/>
                <w:sz w:val="16"/>
              </w:rPr>
              <w:t xml:space="preserve">Have any </w:t>
            </w:r>
            <w:r>
              <w:rPr>
                <w:spacing w:val="-4"/>
                <w:sz w:val="16"/>
              </w:rPr>
              <w:t xml:space="preserve">impact, either directly </w:t>
            </w:r>
            <w:r>
              <w:rPr>
                <w:sz w:val="16"/>
              </w:rPr>
              <w:t xml:space="preserve">or </w:t>
            </w:r>
            <w:r>
              <w:rPr>
                <w:spacing w:val="-4"/>
                <w:sz w:val="16"/>
              </w:rPr>
              <w:t xml:space="preserve">indirectly, </w:t>
            </w:r>
            <w:r>
              <w:rPr>
                <w:sz w:val="16"/>
              </w:rPr>
              <w:t xml:space="preserve">on </w:t>
            </w:r>
            <w:r>
              <w:rPr>
                <w:spacing w:val="-2"/>
                <w:sz w:val="16"/>
              </w:rPr>
              <w:t xml:space="preserve">the </w:t>
            </w:r>
            <w:r>
              <w:rPr>
                <w:spacing w:val="-4"/>
                <w:sz w:val="16"/>
              </w:rPr>
              <w:t xml:space="preserve">River Dee </w:t>
            </w:r>
            <w:r>
              <w:rPr>
                <w:spacing w:val="-3"/>
                <w:sz w:val="16"/>
              </w:rPr>
              <w:t>SAC?</w:t>
            </w:r>
          </w:p>
          <w:p w14:paraId="6132C40D" w14:textId="77777777" w:rsidR="00390983" w:rsidRDefault="00390983" w:rsidP="00CF061B">
            <w:pPr>
              <w:pStyle w:val="TableParagraph"/>
              <w:spacing w:before="1"/>
              <w:rPr>
                <w:b/>
                <w:sz w:val="17"/>
              </w:rPr>
            </w:pPr>
          </w:p>
          <w:p w14:paraId="739803DB" w14:textId="77777777" w:rsidR="00390983" w:rsidRDefault="00390983" w:rsidP="00CF061B">
            <w:pPr>
              <w:pStyle w:val="TableParagraph"/>
              <w:spacing w:line="276" w:lineRule="auto"/>
              <w:ind w:left="104" w:right="103"/>
              <w:rPr>
                <w:sz w:val="16"/>
              </w:rPr>
            </w:pPr>
            <w:r>
              <w:rPr>
                <w:spacing w:val="-3"/>
                <w:sz w:val="16"/>
              </w:rPr>
              <w:t xml:space="preserve">Have any </w:t>
            </w:r>
            <w:r>
              <w:rPr>
                <w:spacing w:val="-4"/>
                <w:sz w:val="16"/>
              </w:rPr>
              <w:t xml:space="preserve">adverse impacts </w:t>
            </w:r>
            <w:r>
              <w:rPr>
                <w:sz w:val="16"/>
              </w:rPr>
              <w:t xml:space="preserve">on </w:t>
            </w:r>
            <w:r>
              <w:rPr>
                <w:spacing w:val="-4"/>
                <w:sz w:val="16"/>
              </w:rPr>
              <w:t xml:space="preserve">any nationally </w:t>
            </w:r>
            <w:r>
              <w:rPr>
                <w:sz w:val="16"/>
              </w:rPr>
              <w:t xml:space="preserve">or </w:t>
            </w:r>
            <w:r>
              <w:rPr>
                <w:spacing w:val="-4"/>
                <w:sz w:val="16"/>
              </w:rPr>
              <w:t xml:space="preserve">locally designated </w:t>
            </w:r>
            <w:r>
              <w:rPr>
                <w:spacing w:val="-5"/>
                <w:sz w:val="16"/>
              </w:rPr>
              <w:t>site?</w:t>
            </w:r>
          </w:p>
        </w:tc>
        <w:tc>
          <w:tcPr>
            <w:tcW w:w="4112" w:type="dxa"/>
            <w:tcBorders>
              <w:top w:val="nil"/>
            </w:tcBorders>
          </w:tcPr>
          <w:p w14:paraId="29D8E04C" w14:textId="77777777" w:rsidR="00390983" w:rsidRDefault="00390983" w:rsidP="00CF061B">
            <w:pPr>
              <w:pStyle w:val="TableParagraph"/>
              <w:rPr>
                <w:rFonts w:ascii="Times New Roman"/>
                <w:sz w:val="16"/>
              </w:rPr>
            </w:pPr>
          </w:p>
        </w:tc>
        <w:tc>
          <w:tcPr>
            <w:tcW w:w="709" w:type="dxa"/>
            <w:tcBorders>
              <w:top w:val="nil"/>
            </w:tcBorders>
          </w:tcPr>
          <w:p w14:paraId="00218148" w14:textId="77777777" w:rsidR="00390983" w:rsidRDefault="00390983" w:rsidP="00CF061B">
            <w:pPr>
              <w:pStyle w:val="TableParagraph"/>
              <w:rPr>
                <w:rFonts w:ascii="Times New Roman"/>
                <w:sz w:val="16"/>
              </w:rPr>
            </w:pPr>
          </w:p>
        </w:tc>
        <w:tc>
          <w:tcPr>
            <w:tcW w:w="3119" w:type="dxa"/>
            <w:tcBorders>
              <w:top w:val="nil"/>
            </w:tcBorders>
          </w:tcPr>
          <w:p w14:paraId="20694714" w14:textId="77777777" w:rsidR="00390983" w:rsidRDefault="00390983" w:rsidP="00CF061B">
            <w:pPr>
              <w:pStyle w:val="TableParagraph"/>
              <w:rPr>
                <w:rFonts w:ascii="Times New Roman"/>
                <w:sz w:val="16"/>
              </w:rPr>
            </w:pPr>
          </w:p>
        </w:tc>
        <w:tc>
          <w:tcPr>
            <w:tcW w:w="712" w:type="dxa"/>
            <w:tcBorders>
              <w:top w:val="nil"/>
            </w:tcBorders>
          </w:tcPr>
          <w:p w14:paraId="01D88C48" w14:textId="77777777" w:rsidR="00390983" w:rsidRDefault="00390983" w:rsidP="00CF061B">
            <w:pPr>
              <w:pStyle w:val="TableParagraph"/>
              <w:rPr>
                <w:rFonts w:ascii="Times New Roman"/>
                <w:sz w:val="16"/>
              </w:rPr>
            </w:pPr>
          </w:p>
        </w:tc>
      </w:tr>
      <w:tr w:rsidR="00390983" w14:paraId="7BD71DDE" w14:textId="77777777" w:rsidTr="00CF061B">
        <w:trPr>
          <w:trHeight w:val="2291"/>
        </w:trPr>
        <w:tc>
          <w:tcPr>
            <w:tcW w:w="1102" w:type="dxa"/>
          </w:tcPr>
          <w:p w14:paraId="37EAB304" w14:textId="77777777" w:rsidR="00390983" w:rsidRDefault="00390983" w:rsidP="00CF061B">
            <w:pPr>
              <w:pStyle w:val="TableParagraph"/>
              <w:spacing w:line="180" w:lineRule="exact"/>
              <w:ind w:left="107"/>
              <w:rPr>
                <w:sz w:val="16"/>
              </w:rPr>
            </w:pPr>
            <w:r>
              <w:rPr>
                <w:sz w:val="16"/>
              </w:rPr>
              <w:t>Air</w:t>
            </w:r>
          </w:p>
        </w:tc>
        <w:tc>
          <w:tcPr>
            <w:tcW w:w="2127" w:type="dxa"/>
          </w:tcPr>
          <w:p w14:paraId="41E269A9" w14:textId="77777777" w:rsidR="00390983" w:rsidRDefault="00390983" w:rsidP="00CF061B">
            <w:pPr>
              <w:pStyle w:val="TableParagraph"/>
              <w:spacing w:line="182" w:lineRule="exact"/>
              <w:ind w:left="104"/>
              <w:rPr>
                <w:sz w:val="16"/>
              </w:rPr>
            </w:pPr>
            <w:r>
              <w:rPr>
                <w:sz w:val="16"/>
              </w:rPr>
              <w:t>To improve air quality.</w:t>
            </w:r>
          </w:p>
          <w:p w14:paraId="25FC3DA1" w14:textId="77777777" w:rsidR="00390983" w:rsidRDefault="00390983" w:rsidP="00CF061B">
            <w:pPr>
              <w:pStyle w:val="TableParagraph"/>
              <w:spacing w:before="7"/>
              <w:rPr>
                <w:b/>
                <w:sz w:val="19"/>
              </w:rPr>
            </w:pPr>
          </w:p>
          <w:p w14:paraId="58D51D08" w14:textId="77777777" w:rsidR="00390983" w:rsidRDefault="00390983" w:rsidP="00CF061B">
            <w:pPr>
              <w:pStyle w:val="TableParagraph"/>
              <w:spacing w:before="1" w:line="276" w:lineRule="auto"/>
              <w:ind w:left="104" w:right="155"/>
              <w:rPr>
                <w:sz w:val="16"/>
              </w:rPr>
            </w:pPr>
            <w:r>
              <w:rPr>
                <w:sz w:val="16"/>
              </w:rPr>
              <w:t>To limit air pollution to levels that do not damage human health or natural systems.</w:t>
            </w:r>
          </w:p>
          <w:p w14:paraId="02C7AA0E" w14:textId="77777777" w:rsidR="00390983" w:rsidRDefault="00390983" w:rsidP="00CF061B">
            <w:pPr>
              <w:pStyle w:val="TableParagraph"/>
              <w:spacing w:before="4"/>
              <w:rPr>
                <w:b/>
                <w:sz w:val="17"/>
              </w:rPr>
            </w:pPr>
          </w:p>
          <w:p w14:paraId="40D38F03" w14:textId="77777777" w:rsidR="00390983" w:rsidRDefault="00390983" w:rsidP="00CF061B">
            <w:pPr>
              <w:pStyle w:val="TableParagraph"/>
              <w:spacing w:line="276" w:lineRule="auto"/>
              <w:ind w:left="104" w:right="316"/>
              <w:rPr>
                <w:sz w:val="16"/>
              </w:rPr>
            </w:pPr>
            <w:r>
              <w:rPr>
                <w:sz w:val="16"/>
              </w:rPr>
              <w:t>To limit air emissions to comply with air quality standards.</w:t>
            </w:r>
          </w:p>
        </w:tc>
        <w:tc>
          <w:tcPr>
            <w:tcW w:w="3260" w:type="dxa"/>
          </w:tcPr>
          <w:p w14:paraId="0F223B37" w14:textId="77777777" w:rsidR="00390983" w:rsidRDefault="00390983" w:rsidP="00CF061B">
            <w:pPr>
              <w:pStyle w:val="TableParagraph"/>
              <w:spacing w:line="276" w:lineRule="auto"/>
              <w:ind w:left="104" w:right="169"/>
              <w:rPr>
                <w:sz w:val="16"/>
              </w:rPr>
            </w:pPr>
            <w:r>
              <w:rPr>
                <w:spacing w:val="-3"/>
                <w:sz w:val="16"/>
              </w:rPr>
              <w:t xml:space="preserve">Lead </w:t>
            </w:r>
            <w:r>
              <w:rPr>
                <w:sz w:val="16"/>
              </w:rPr>
              <w:t xml:space="preserve">to an </w:t>
            </w:r>
            <w:r>
              <w:rPr>
                <w:spacing w:val="-4"/>
                <w:sz w:val="16"/>
              </w:rPr>
              <w:t xml:space="preserve">increase </w:t>
            </w:r>
            <w:r>
              <w:rPr>
                <w:sz w:val="16"/>
              </w:rPr>
              <w:t xml:space="preserve">or a </w:t>
            </w:r>
            <w:r>
              <w:rPr>
                <w:spacing w:val="-4"/>
                <w:sz w:val="16"/>
              </w:rPr>
              <w:t xml:space="preserve">reduction </w:t>
            </w:r>
            <w:r>
              <w:rPr>
                <w:spacing w:val="-3"/>
                <w:sz w:val="16"/>
              </w:rPr>
              <w:t xml:space="preserve">in </w:t>
            </w:r>
            <w:r>
              <w:rPr>
                <w:spacing w:val="-4"/>
                <w:sz w:val="16"/>
              </w:rPr>
              <w:t>vehicular traffic?</w:t>
            </w:r>
          </w:p>
          <w:p w14:paraId="2F465E49" w14:textId="77777777" w:rsidR="00390983" w:rsidRDefault="00390983" w:rsidP="00CF061B">
            <w:pPr>
              <w:pStyle w:val="TableParagraph"/>
              <w:spacing w:before="3"/>
              <w:rPr>
                <w:b/>
                <w:sz w:val="17"/>
              </w:rPr>
            </w:pPr>
          </w:p>
          <w:p w14:paraId="399BDDED" w14:textId="77777777" w:rsidR="00390983" w:rsidRDefault="00390983" w:rsidP="00CF061B">
            <w:pPr>
              <w:pStyle w:val="TableParagraph"/>
              <w:ind w:left="104"/>
              <w:rPr>
                <w:sz w:val="16"/>
              </w:rPr>
            </w:pPr>
            <w:r>
              <w:rPr>
                <w:sz w:val="16"/>
              </w:rPr>
              <w:t>Result in the need for new construction?</w:t>
            </w:r>
          </w:p>
          <w:p w14:paraId="2B9DAAE9" w14:textId="77777777" w:rsidR="00390983" w:rsidRDefault="00390983" w:rsidP="00CF061B">
            <w:pPr>
              <w:pStyle w:val="TableParagraph"/>
              <w:spacing w:before="8"/>
              <w:rPr>
                <w:b/>
                <w:sz w:val="19"/>
              </w:rPr>
            </w:pPr>
          </w:p>
          <w:p w14:paraId="5AB27001" w14:textId="77777777" w:rsidR="00390983" w:rsidRDefault="00390983" w:rsidP="00CF061B">
            <w:pPr>
              <w:pStyle w:val="TableParagraph"/>
              <w:spacing w:line="276" w:lineRule="auto"/>
              <w:ind w:left="104" w:right="474"/>
              <w:rPr>
                <w:sz w:val="16"/>
              </w:rPr>
            </w:pPr>
            <w:r>
              <w:rPr>
                <w:spacing w:val="-3"/>
                <w:sz w:val="16"/>
              </w:rPr>
              <w:t xml:space="preserve">Impact </w:t>
            </w:r>
            <w:r>
              <w:rPr>
                <w:sz w:val="16"/>
              </w:rPr>
              <w:t xml:space="preserve">on </w:t>
            </w:r>
            <w:r>
              <w:rPr>
                <w:spacing w:val="-4"/>
                <w:sz w:val="16"/>
              </w:rPr>
              <w:t xml:space="preserve">any </w:t>
            </w:r>
            <w:r>
              <w:rPr>
                <w:sz w:val="16"/>
              </w:rPr>
              <w:t xml:space="preserve">Air </w:t>
            </w:r>
            <w:r>
              <w:rPr>
                <w:spacing w:val="-4"/>
                <w:sz w:val="16"/>
              </w:rPr>
              <w:t xml:space="preserve">Quality </w:t>
            </w:r>
            <w:r>
              <w:rPr>
                <w:spacing w:val="-5"/>
                <w:sz w:val="16"/>
              </w:rPr>
              <w:t xml:space="preserve">Management </w:t>
            </w:r>
            <w:r>
              <w:rPr>
                <w:spacing w:val="-3"/>
                <w:sz w:val="16"/>
              </w:rPr>
              <w:t>Areas?</w:t>
            </w:r>
          </w:p>
        </w:tc>
        <w:tc>
          <w:tcPr>
            <w:tcW w:w="4112" w:type="dxa"/>
          </w:tcPr>
          <w:p w14:paraId="0A7FBB85" w14:textId="77777777" w:rsidR="00390983" w:rsidRPr="00322918" w:rsidRDefault="00390983" w:rsidP="00CF061B">
            <w:pPr>
              <w:pStyle w:val="TableParagraph"/>
              <w:ind w:left="105" w:right="112"/>
              <w:rPr>
                <w:sz w:val="16"/>
                <w:szCs w:val="16"/>
              </w:rPr>
            </w:pPr>
            <w:r w:rsidRPr="007432F9">
              <w:rPr>
                <w:sz w:val="16"/>
                <w:szCs w:val="16"/>
              </w:rPr>
              <w:t xml:space="preserve">This is likely to positively impact upon </w:t>
            </w:r>
            <w:r>
              <w:rPr>
                <w:sz w:val="16"/>
                <w:szCs w:val="16"/>
              </w:rPr>
              <w:t xml:space="preserve">air quality. A </w:t>
            </w:r>
            <w:r w:rsidRPr="007432F9">
              <w:rPr>
                <w:sz w:val="16"/>
                <w:szCs w:val="16"/>
              </w:rPr>
              <w:t>more attractive</w:t>
            </w:r>
            <w:r>
              <w:rPr>
                <w:sz w:val="16"/>
                <w:szCs w:val="16"/>
              </w:rPr>
              <w:t xml:space="preserve"> place</w:t>
            </w:r>
            <w:r w:rsidRPr="007432F9">
              <w:rPr>
                <w:sz w:val="16"/>
                <w:szCs w:val="16"/>
              </w:rPr>
              <w:t xml:space="preserve"> for people to want to live in, visit and spend time in</w:t>
            </w:r>
            <w:r>
              <w:rPr>
                <w:sz w:val="16"/>
                <w:szCs w:val="16"/>
              </w:rPr>
              <w:t xml:space="preserve"> will be designed to reduce negative impacts of air quality while</w:t>
            </w:r>
            <w:r w:rsidRPr="007432F9">
              <w:rPr>
                <w:sz w:val="16"/>
                <w:szCs w:val="16"/>
              </w:rPr>
              <w:t xml:space="preserve"> the emphasis on sustainable transport links between both the city centre and the beach should reduce the amount of pollution from the transport network</w:t>
            </w:r>
            <w:r>
              <w:rPr>
                <w:sz w:val="16"/>
                <w:szCs w:val="16"/>
              </w:rPr>
              <w:t>.</w:t>
            </w:r>
            <w:r w:rsidRPr="007432F9">
              <w:rPr>
                <w:sz w:val="16"/>
                <w:szCs w:val="16"/>
              </w:rPr>
              <w:t xml:space="preserve"> </w:t>
            </w:r>
          </w:p>
        </w:tc>
        <w:tc>
          <w:tcPr>
            <w:tcW w:w="709" w:type="dxa"/>
          </w:tcPr>
          <w:p w14:paraId="61499908" w14:textId="77777777" w:rsidR="00390983" w:rsidRDefault="00390983" w:rsidP="00CF061B">
            <w:pPr>
              <w:pStyle w:val="TableParagraph"/>
              <w:spacing w:line="180" w:lineRule="exact"/>
              <w:ind w:left="102"/>
              <w:rPr>
                <w:sz w:val="16"/>
              </w:rPr>
            </w:pPr>
            <w:r>
              <w:rPr>
                <w:sz w:val="16"/>
              </w:rPr>
              <w:t>++</w:t>
            </w:r>
          </w:p>
        </w:tc>
        <w:tc>
          <w:tcPr>
            <w:tcW w:w="3119" w:type="dxa"/>
          </w:tcPr>
          <w:p w14:paraId="5F80BF31" w14:textId="77777777" w:rsidR="00390983" w:rsidRPr="00ED1AAD" w:rsidRDefault="00390983" w:rsidP="00CF061B">
            <w:pPr>
              <w:pStyle w:val="TableParagraph"/>
              <w:ind w:left="104" w:right="89"/>
              <w:rPr>
                <w:sz w:val="16"/>
                <w:szCs w:val="16"/>
              </w:rPr>
            </w:pPr>
            <w:r w:rsidRPr="00ED1AAD">
              <w:rPr>
                <w:sz w:val="16"/>
                <w:szCs w:val="16"/>
              </w:rPr>
              <w:t xml:space="preserve">Failing to address the City Centre </w:t>
            </w:r>
            <w:r>
              <w:rPr>
                <w:sz w:val="16"/>
                <w:szCs w:val="16"/>
              </w:rPr>
              <w:t xml:space="preserve">and Beach </w:t>
            </w:r>
            <w:r w:rsidRPr="00ED1AAD">
              <w:rPr>
                <w:sz w:val="16"/>
                <w:szCs w:val="16"/>
              </w:rPr>
              <w:t>environment</w:t>
            </w:r>
            <w:r>
              <w:rPr>
                <w:sz w:val="16"/>
                <w:szCs w:val="16"/>
              </w:rPr>
              <w:t xml:space="preserve"> and movement in and between them</w:t>
            </w:r>
            <w:r w:rsidRPr="00ED1AAD">
              <w:rPr>
                <w:sz w:val="16"/>
                <w:szCs w:val="16"/>
              </w:rPr>
              <w:t xml:space="preserve"> could result in a worsening of air quality if the impact of the private car is not addressed and emissions continue to increase.</w:t>
            </w:r>
          </w:p>
        </w:tc>
        <w:tc>
          <w:tcPr>
            <w:tcW w:w="712" w:type="dxa"/>
          </w:tcPr>
          <w:p w14:paraId="69339B3B" w14:textId="77777777" w:rsidR="00390983" w:rsidRDefault="00390983" w:rsidP="00CF061B">
            <w:pPr>
              <w:pStyle w:val="TableParagraph"/>
              <w:spacing w:line="180" w:lineRule="exact"/>
              <w:ind w:left="102"/>
              <w:rPr>
                <w:sz w:val="16"/>
              </w:rPr>
            </w:pPr>
            <w:r>
              <w:rPr>
                <w:sz w:val="16"/>
              </w:rPr>
              <w:t>-</w:t>
            </w:r>
          </w:p>
        </w:tc>
      </w:tr>
      <w:tr w:rsidR="00390983" w14:paraId="0C414286" w14:textId="77777777" w:rsidTr="00CF061B">
        <w:trPr>
          <w:trHeight w:val="1564"/>
        </w:trPr>
        <w:tc>
          <w:tcPr>
            <w:tcW w:w="1102" w:type="dxa"/>
            <w:tcBorders>
              <w:bottom w:val="nil"/>
            </w:tcBorders>
          </w:tcPr>
          <w:p w14:paraId="06A1BC06" w14:textId="77777777" w:rsidR="00390983" w:rsidRDefault="00390983" w:rsidP="00CF061B">
            <w:pPr>
              <w:pStyle w:val="TableParagraph"/>
              <w:ind w:left="107" w:right="391"/>
              <w:rPr>
                <w:sz w:val="16"/>
              </w:rPr>
            </w:pPr>
            <w:r>
              <w:rPr>
                <w:sz w:val="16"/>
              </w:rPr>
              <w:t>Climatic factors</w:t>
            </w:r>
          </w:p>
        </w:tc>
        <w:tc>
          <w:tcPr>
            <w:tcW w:w="2127" w:type="dxa"/>
            <w:tcBorders>
              <w:bottom w:val="nil"/>
            </w:tcBorders>
          </w:tcPr>
          <w:p w14:paraId="05B6D4BA" w14:textId="77777777" w:rsidR="00390983" w:rsidRDefault="00390983" w:rsidP="00CF061B">
            <w:pPr>
              <w:pStyle w:val="TableParagraph"/>
              <w:spacing w:line="278" w:lineRule="auto"/>
              <w:ind w:left="104" w:right="173"/>
              <w:rPr>
                <w:sz w:val="16"/>
              </w:rPr>
            </w:pPr>
            <w:r>
              <w:rPr>
                <w:sz w:val="16"/>
              </w:rPr>
              <w:t>To reduce the cause and effects of climate change.</w:t>
            </w:r>
          </w:p>
          <w:p w14:paraId="520B8CEE" w14:textId="77777777" w:rsidR="00390983" w:rsidRDefault="00390983" w:rsidP="00CF061B">
            <w:pPr>
              <w:pStyle w:val="TableParagraph"/>
              <w:rPr>
                <w:b/>
                <w:sz w:val="17"/>
              </w:rPr>
            </w:pPr>
          </w:p>
          <w:p w14:paraId="202A6A7E" w14:textId="77777777" w:rsidR="00390983" w:rsidRDefault="00390983" w:rsidP="00CF061B">
            <w:pPr>
              <w:pStyle w:val="TableParagraph"/>
              <w:spacing w:line="276" w:lineRule="auto"/>
              <w:ind w:left="104" w:right="209"/>
              <w:rPr>
                <w:sz w:val="16"/>
              </w:rPr>
            </w:pPr>
            <w:r>
              <w:rPr>
                <w:sz w:val="16"/>
              </w:rPr>
              <w:t>To limit or reduce the emissions of greenhouse gases.</w:t>
            </w:r>
          </w:p>
        </w:tc>
        <w:tc>
          <w:tcPr>
            <w:tcW w:w="3260" w:type="dxa"/>
            <w:tcBorders>
              <w:bottom w:val="nil"/>
            </w:tcBorders>
          </w:tcPr>
          <w:p w14:paraId="16442A0F" w14:textId="77777777" w:rsidR="00390983" w:rsidRDefault="00390983" w:rsidP="00CF061B">
            <w:pPr>
              <w:pStyle w:val="TableParagraph"/>
              <w:spacing w:line="182" w:lineRule="exact"/>
              <w:ind w:left="104"/>
              <w:rPr>
                <w:sz w:val="16"/>
              </w:rPr>
            </w:pPr>
            <w:r>
              <w:rPr>
                <w:sz w:val="16"/>
              </w:rPr>
              <w:t>Promote sustainable and active travel?</w:t>
            </w:r>
          </w:p>
          <w:p w14:paraId="500E4376" w14:textId="77777777" w:rsidR="00390983" w:rsidRDefault="00390983" w:rsidP="00CF061B">
            <w:pPr>
              <w:pStyle w:val="TableParagraph"/>
              <w:spacing w:before="10"/>
              <w:rPr>
                <w:b/>
                <w:sz w:val="19"/>
              </w:rPr>
            </w:pPr>
          </w:p>
          <w:p w14:paraId="4E3EE0AE" w14:textId="77777777" w:rsidR="00390983" w:rsidRDefault="00390983" w:rsidP="00CF061B">
            <w:pPr>
              <w:pStyle w:val="TableParagraph"/>
              <w:spacing w:line="276" w:lineRule="auto"/>
              <w:ind w:left="104" w:right="1342"/>
              <w:rPr>
                <w:sz w:val="16"/>
              </w:rPr>
            </w:pPr>
            <w:r>
              <w:rPr>
                <w:sz w:val="16"/>
              </w:rPr>
              <w:t>Promote the use of clean fuels/technologies?</w:t>
            </w:r>
          </w:p>
          <w:p w14:paraId="5D3E52BE" w14:textId="77777777" w:rsidR="00390983" w:rsidRDefault="00390983" w:rsidP="00CF061B">
            <w:pPr>
              <w:pStyle w:val="TableParagraph"/>
              <w:spacing w:before="5"/>
              <w:rPr>
                <w:b/>
                <w:sz w:val="17"/>
              </w:rPr>
            </w:pPr>
          </w:p>
          <w:p w14:paraId="3AF93391" w14:textId="77777777" w:rsidR="00390983" w:rsidRDefault="00390983" w:rsidP="00CF061B">
            <w:pPr>
              <w:pStyle w:val="TableParagraph"/>
              <w:spacing w:line="276" w:lineRule="auto"/>
              <w:ind w:left="104" w:right="169"/>
              <w:rPr>
                <w:spacing w:val="-4"/>
                <w:sz w:val="16"/>
              </w:rPr>
            </w:pPr>
            <w:r>
              <w:rPr>
                <w:spacing w:val="-4"/>
                <w:sz w:val="16"/>
              </w:rPr>
              <w:t xml:space="preserve">Reduce </w:t>
            </w:r>
            <w:r>
              <w:rPr>
                <w:spacing w:val="-2"/>
                <w:sz w:val="16"/>
              </w:rPr>
              <w:t xml:space="preserve">the </w:t>
            </w:r>
            <w:r>
              <w:rPr>
                <w:spacing w:val="-4"/>
                <w:sz w:val="16"/>
              </w:rPr>
              <w:t xml:space="preserve">need </w:t>
            </w:r>
            <w:r>
              <w:rPr>
                <w:sz w:val="16"/>
              </w:rPr>
              <w:t xml:space="preserve">to </w:t>
            </w:r>
            <w:r>
              <w:rPr>
                <w:spacing w:val="-4"/>
                <w:sz w:val="16"/>
              </w:rPr>
              <w:t xml:space="preserve">travel, especially </w:t>
            </w:r>
            <w:r>
              <w:rPr>
                <w:sz w:val="16"/>
              </w:rPr>
              <w:t xml:space="preserve">by </w:t>
            </w:r>
            <w:r>
              <w:rPr>
                <w:spacing w:val="-4"/>
                <w:sz w:val="16"/>
              </w:rPr>
              <w:t xml:space="preserve">motorised </w:t>
            </w:r>
            <w:r>
              <w:rPr>
                <w:spacing w:val="-3"/>
                <w:sz w:val="16"/>
              </w:rPr>
              <w:t xml:space="preserve">forms of </w:t>
            </w:r>
            <w:r>
              <w:rPr>
                <w:spacing w:val="-4"/>
                <w:sz w:val="16"/>
              </w:rPr>
              <w:t>transport?</w:t>
            </w:r>
          </w:p>
          <w:p w14:paraId="053C14C6" w14:textId="77777777" w:rsidR="00390983" w:rsidRDefault="00390983" w:rsidP="00CF061B">
            <w:pPr>
              <w:pStyle w:val="TableParagraph"/>
              <w:spacing w:line="276" w:lineRule="auto"/>
              <w:ind w:left="104" w:right="169"/>
              <w:rPr>
                <w:sz w:val="16"/>
              </w:rPr>
            </w:pPr>
            <w:r>
              <w:rPr>
                <w:spacing w:val="-4"/>
                <w:sz w:val="16"/>
              </w:rPr>
              <w:t>Reduce congestion</w:t>
            </w:r>
          </w:p>
        </w:tc>
        <w:tc>
          <w:tcPr>
            <w:tcW w:w="4112" w:type="dxa"/>
            <w:tcBorders>
              <w:bottom w:val="nil"/>
            </w:tcBorders>
          </w:tcPr>
          <w:p w14:paraId="6CF5B443" w14:textId="77777777" w:rsidR="00390983" w:rsidRPr="00D70D3C" w:rsidRDefault="00390983" w:rsidP="00CF061B">
            <w:pPr>
              <w:pStyle w:val="TableParagraph"/>
              <w:ind w:left="105" w:right="85"/>
              <w:rPr>
                <w:sz w:val="16"/>
                <w:szCs w:val="16"/>
              </w:rPr>
            </w:pPr>
            <w:r w:rsidRPr="00C17356">
              <w:rPr>
                <w:sz w:val="16"/>
                <w:szCs w:val="16"/>
              </w:rPr>
              <w:t xml:space="preserve">This is likely to positively impact upon </w:t>
            </w:r>
            <w:r>
              <w:rPr>
                <w:sz w:val="16"/>
                <w:szCs w:val="16"/>
              </w:rPr>
              <w:t>climatic factors</w:t>
            </w:r>
            <w:r w:rsidRPr="00C17356">
              <w:rPr>
                <w:sz w:val="16"/>
                <w:szCs w:val="16"/>
              </w:rPr>
              <w:t xml:space="preserve">. A more attractive place for people to want to live in, visit and spend time in will be designed to reduce negative impacts of </w:t>
            </w:r>
            <w:r>
              <w:rPr>
                <w:sz w:val="16"/>
                <w:szCs w:val="16"/>
              </w:rPr>
              <w:t>emissions</w:t>
            </w:r>
            <w:r w:rsidRPr="00C17356">
              <w:rPr>
                <w:sz w:val="16"/>
                <w:szCs w:val="16"/>
              </w:rPr>
              <w:t xml:space="preserve"> while the emphasis on sustainable transport links between both the city centre and the beach should reduce the amount of </w:t>
            </w:r>
            <w:r>
              <w:rPr>
                <w:sz w:val="16"/>
                <w:szCs w:val="16"/>
              </w:rPr>
              <w:t>emissions</w:t>
            </w:r>
            <w:r w:rsidRPr="00C17356">
              <w:rPr>
                <w:sz w:val="16"/>
                <w:szCs w:val="16"/>
              </w:rPr>
              <w:t xml:space="preserve"> from the transport network</w:t>
            </w:r>
            <w:r>
              <w:rPr>
                <w:sz w:val="16"/>
                <w:szCs w:val="16"/>
              </w:rPr>
              <w:t>.</w:t>
            </w:r>
          </w:p>
        </w:tc>
        <w:tc>
          <w:tcPr>
            <w:tcW w:w="709" w:type="dxa"/>
            <w:tcBorders>
              <w:bottom w:val="nil"/>
            </w:tcBorders>
          </w:tcPr>
          <w:p w14:paraId="2911615B" w14:textId="77777777" w:rsidR="00390983" w:rsidRDefault="00390983" w:rsidP="00CF061B">
            <w:pPr>
              <w:pStyle w:val="TableParagraph"/>
              <w:spacing w:line="180" w:lineRule="exact"/>
              <w:ind w:left="102"/>
              <w:rPr>
                <w:sz w:val="16"/>
              </w:rPr>
            </w:pPr>
            <w:r>
              <w:rPr>
                <w:sz w:val="16"/>
              </w:rPr>
              <w:t>++</w:t>
            </w:r>
          </w:p>
        </w:tc>
        <w:tc>
          <w:tcPr>
            <w:tcW w:w="3119" w:type="dxa"/>
            <w:tcBorders>
              <w:bottom w:val="nil"/>
            </w:tcBorders>
          </w:tcPr>
          <w:p w14:paraId="1AD0B302" w14:textId="77777777" w:rsidR="00390983" w:rsidRPr="003106E9" w:rsidRDefault="00390983" w:rsidP="00CF061B">
            <w:pPr>
              <w:pStyle w:val="TableParagraph"/>
              <w:ind w:left="104" w:right="89"/>
              <w:rPr>
                <w:sz w:val="16"/>
                <w:szCs w:val="16"/>
              </w:rPr>
            </w:pPr>
            <w:r w:rsidRPr="0039009D">
              <w:rPr>
                <w:sz w:val="16"/>
                <w:szCs w:val="16"/>
              </w:rPr>
              <w:t xml:space="preserve">Failing to address the City Centre and Beach environment and movement in and between them could result in a worsening of </w:t>
            </w:r>
            <w:r>
              <w:rPr>
                <w:sz w:val="16"/>
                <w:szCs w:val="16"/>
              </w:rPr>
              <w:t>emissions</w:t>
            </w:r>
            <w:r w:rsidRPr="0039009D">
              <w:rPr>
                <w:sz w:val="16"/>
                <w:szCs w:val="16"/>
              </w:rPr>
              <w:t xml:space="preserve"> if the impact of the private car is not addressed and emissions continue to increase.</w:t>
            </w:r>
          </w:p>
        </w:tc>
        <w:tc>
          <w:tcPr>
            <w:tcW w:w="712" w:type="dxa"/>
            <w:tcBorders>
              <w:bottom w:val="nil"/>
            </w:tcBorders>
          </w:tcPr>
          <w:p w14:paraId="53700A20" w14:textId="77777777" w:rsidR="00390983" w:rsidRDefault="00390983" w:rsidP="00CF061B">
            <w:pPr>
              <w:pStyle w:val="TableParagraph"/>
              <w:spacing w:line="180" w:lineRule="exact"/>
              <w:ind w:left="102"/>
              <w:rPr>
                <w:sz w:val="16"/>
              </w:rPr>
            </w:pPr>
            <w:r>
              <w:rPr>
                <w:sz w:val="16"/>
              </w:rPr>
              <w:t>-</w:t>
            </w:r>
          </w:p>
        </w:tc>
      </w:tr>
    </w:tbl>
    <w:p w14:paraId="3EA1BA70" w14:textId="77777777" w:rsidR="00390983" w:rsidRDefault="00390983" w:rsidP="00390983">
      <w:pPr>
        <w:rPr>
          <w:rFonts w:ascii="Times New Roman"/>
          <w:sz w:val="16"/>
        </w:rPr>
        <w:sectPr w:rsidR="00390983">
          <w:pgSz w:w="16850" w:h="11910" w:orient="landscape"/>
          <w:pgMar w:top="940" w:right="840" w:bottom="1500" w:left="620" w:header="724" w:footer="1174" w:gutter="0"/>
          <w:cols w:space="720"/>
        </w:sectPr>
      </w:pPr>
    </w:p>
    <w:p w14:paraId="5D7A3786" w14:textId="77777777" w:rsidR="00390983" w:rsidRDefault="00390983" w:rsidP="00390983">
      <w:pPr>
        <w:pStyle w:val="BodyText"/>
        <w:rPr>
          <w:b/>
          <w:sz w:val="20"/>
        </w:rPr>
      </w:pPr>
    </w:p>
    <w:p w14:paraId="34B0EB8B" w14:textId="77777777" w:rsidR="00390983" w:rsidRDefault="00390983" w:rsidP="00390983">
      <w:pPr>
        <w:pStyle w:val="BodyText"/>
        <w:spacing w:before="10"/>
        <w:rPr>
          <w:b/>
          <w:sz w:val="22"/>
        </w:rPr>
      </w:pPr>
    </w:p>
    <w:tbl>
      <w:tblPr>
        <w:tblW w:w="0" w:type="auto"/>
        <w:tblInd w:w="13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102"/>
        <w:gridCol w:w="2127"/>
        <w:gridCol w:w="3260"/>
        <w:gridCol w:w="4112"/>
        <w:gridCol w:w="709"/>
        <w:gridCol w:w="3119"/>
        <w:gridCol w:w="712"/>
      </w:tblGrid>
      <w:tr w:rsidR="00390983" w14:paraId="25415BE5" w14:textId="77777777" w:rsidTr="00CF061B">
        <w:trPr>
          <w:trHeight w:val="412"/>
        </w:trPr>
        <w:tc>
          <w:tcPr>
            <w:tcW w:w="1102" w:type="dxa"/>
          </w:tcPr>
          <w:p w14:paraId="02490180" w14:textId="77777777" w:rsidR="00390983" w:rsidRDefault="00390983" w:rsidP="00CF061B">
            <w:pPr>
              <w:pStyle w:val="TableParagraph"/>
              <w:rPr>
                <w:rFonts w:ascii="Times New Roman"/>
                <w:sz w:val="16"/>
              </w:rPr>
            </w:pPr>
          </w:p>
        </w:tc>
        <w:tc>
          <w:tcPr>
            <w:tcW w:w="2127" w:type="dxa"/>
          </w:tcPr>
          <w:p w14:paraId="45CB4259" w14:textId="77777777" w:rsidR="00390983" w:rsidRDefault="00390983" w:rsidP="00CF061B">
            <w:pPr>
              <w:pStyle w:val="TableParagraph"/>
              <w:rPr>
                <w:rFonts w:ascii="Times New Roman"/>
                <w:sz w:val="16"/>
              </w:rPr>
            </w:pPr>
          </w:p>
        </w:tc>
        <w:tc>
          <w:tcPr>
            <w:tcW w:w="3260" w:type="dxa"/>
          </w:tcPr>
          <w:p w14:paraId="21BD28AD" w14:textId="77777777" w:rsidR="00390983" w:rsidRDefault="00390983" w:rsidP="00CF061B">
            <w:pPr>
              <w:pStyle w:val="TableParagraph"/>
              <w:spacing w:line="182" w:lineRule="exact"/>
              <w:ind w:left="104"/>
              <w:rPr>
                <w:sz w:val="16"/>
              </w:rPr>
            </w:pPr>
            <w:r>
              <w:rPr>
                <w:sz w:val="16"/>
              </w:rPr>
              <w:t>Result in the development of peat rich soils?</w:t>
            </w:r>
          </w:p>
        </w:tc>
        <w:tc>
          <w:tcPr>
            <w:tcW w:w="4112" w:type="dxa"/>
          </w:tcPr>
          <w:p w14:paraId="70CE453E" w14:textId="77777777" w:rsidR="00390983" w:rsidRDefault="00390983" w:rsidP="00CF061B">
            <w:pPr>
              <w:pStyle w:val="TableParagraph"/>
              <w:rPr>
                <w:rFonts w:ascii="Times New Roman"/>
                <w:sz w:val="16"/>
              </w:rPr>
            </w:pPr>
          </w:p>
        </w:tc>
        <w:tc>
          <w:tcPr>
            <w:tcW w:w="709" w:type="dxa"/>
          </w:tcPr>
          <w:p w14:paraId="344357E8" w14:textId="77777777" w:rsidR="00390983" w:rsidRDefault="00390983" w:rsidP="00CF061B">
            <w:pPr>
              <w:pStyle w:val="TableParagraph"/>
              <w:rPr>
                <w:rFonts w:ascii="Times New Roman"/>
                <w:sz w:val="16"/>
              </w:rPr>
            </w:pPr>
          </w:p>
        </w:tc>
        <w:tc>
          <w:tcPr>
            <w:tcW w:w="3119" w:type="dxa"/>
          </w:tcPr>
          <w:p w14:paraId="169026D7" w14:textId="77777777" w:rsidR="00390983" w:rsidRDefault="00390983" w:rsidP="00CF061B">
            <w:pPr>
              <w:pStyle w:val="TableParagraph"/>
              <w:rPr>
                <w:rFonts w:ascii="Times New Roman"/>
                <w:sz w:val="16"/>
              </w:rPr>
            </w:pPr>
          </w:p>
        </w:tc>
        <w:tc>
          <w:tcPr>
            <w:tcW w:w="712" w:type="dxa"/>
          </w:tcPr>
          <w:p w14:paraId="332ECB7D" w14:textId="77777777" w:rsidR="00390983" w:rsidRDefault="00390983" w:rsidP="00CF061B">
            <w:pPr>
              <w:pStyle w:val="TableParagraph"/>
              <w:rPr>
                <w:rFonts w:ascii="Times New Roman"/>
                <w:sz w:val="16"/>
              </w:rPr>
            </w:pPr>
          </w:p>
        </w:tc>
      </w:tr>
      <w:tr w:rsidR="00390983" w14:paraId="26021BA6" w14:textId="77777777" w:rsidTr="00CF061B">
        <w:trPr>
          <w:trHeight w:val="2080"/>
        </w:trPr>
        <w:tc>
          <w:tcPr>
            <w:tcW w:w="1102" w:type="dxa"/>
          </w:tcPr>
          <w:p w14:paraId="576F1FBB" w14:textId="77777777" w:rsidR="00390983" w:rsidRDefault="00390983" w:rsidP="00CF061B">
            <w:pPr>
              <w:pStyle w:val="TableParagraph"/>
              <w:spacing w:line="180" w:lineRule="exact"/>
              <w:ind w:left="107"/>
              <w:rPr>
                <w:sz w:val="16"/>
              </w:rPr>
            </w:pPr>
            <w:r>
              <w:rPr>
                <w:sz w:val="16"/>
              </w:rPr>
              <w:t>Soil</w:t>
            </w:r>
          </w:p>
        </w:tc>
        <w:tc>
          <w:tcPr>
            <w:tcW w:w="2127" w:type="dxa"/>
          </w:tcPr>
          <w:p w14:paraId="5D2123F8" w14:textId="77777777" w:rsidR="00390983" w:rsidRDefault="00390983" w:rsidP="00CF061B">
            <w:pPr>
              <w:pStyle w:val="TableParagraph"/>
              <w:spacing w:line="276" w:lineRule="auto"/>
              <w:ind w:left="104" w:right="75"/>
              <w:rPr>
                <w:sz w:val="16"/>
              </w:rPr>
            </w:pPr>
            <w:r>
              <w:rPr>
                <w:sz w:val="16"/>
              </w:rPr>
              <w:t>To reduce contamination, safeguard soil quantity and quality.</w:t>
            </w:r>
          </w:p>
        </w:tc>
        <w:tc>
          <w:tcPr>
            <w:tcW w:w="3260" w:type="dxa"/>
          </w:tcPr>
          <w:p w14:paraId="5B6DD588" w14:textId="77777777" w:rsidR="00390983" w:rsidRDefault="00390983" w:rsidP="00CF061B">
            <w:pPr>
              <w:pStyle w:val="TableParagraph"/>
              <w:spacing w:line="182" w:lineRule="exact"/>
              <w:ind w:left="104"/>
              <w:rPr>
                <w:sz w:val="16"/>
              </w:rPr>
            </w:pPr>
            <w:r>
              <w:rPr>
                <w:sz w:val="16"/>
              </w:rPr>
              <w:t>Cause soil sealing and compaction?</w:t>
            </w:r>
          </w:p>
          <w:p w14:paraId="1FA5A696" w14:textId="77777777" w:rsidR="00390983" w:rsidRDefault="00390983" w:rsidP="00CF061B">
            <w:pPr>
              <w:pStyle w:val="TableParagraph"/>
              <w:spacing w:before="7"/>
              <w:rPr>
                <w:b/>
                <w:sz w:val="19"/>
              </w:rPr>
            </w:pPr>
          </w:p>
          <w:p w14:paraId="30F49CB6" w14:textId="77777777" w:rsidR="00390983" w:rsidRDefault="00390983" w:rsidP="00CF061B">
            <w:pPr>
              <w:pStyle w:val="TableParagraph"/>
              <w:spacing w:before="1" w:line="278" w:lineRule="auto"/>
              <w:ind w:left="104" w:right="169"/>
              <w:rPr>
                <w:sz w:val="16"/>
              </w:rPr>
            </w:pPr>
            <w:r>
              <w:rPr>
                <w:spacing w:val="-4"/>
                <w:sz w:val="16"/>
              </w:rPr>
              <w:t xml:space="preserve">Result </w:t>
            </w:r>
            <w:r>
              <w:rPr>
                <w:spacing w:val="-3"/>
                <w:sz w:val="16"/>
              </w:rPr>
              <w:t xml:space="preserve">in </w:t>
            </w:r>
            <w:r>
              <w:rPr>
                <w:spacing w:val="-2"/>
                <w:sz w:val="16"/>
              </w:rPr>
              <w:t xml:space="preserve">the </w:t>
            </w:r>
            <w:r>
              <w:rPr>
                <w:spacing w:val="-4"/>
                <w:sz w:val="16"/>
              </w:rPr>
              <w:t xml:space="preserve">release </w:t>
            </w:r>
            <w:r>
              <w:rPr>
                <w:spacing w:val="-3"/>
                <w:sz w:val="16"/>
              </w:rPr>
              <w:t xml:space="preserve">of </w:t>
            </w:r>
            <w:r>
              <w:rPr>
                <w:spacing w:val="-4"/>
                <w:sz w:val="16"/>
              </w:rPr>
              <w:t xml:space="preserve">substances </w:t>
            </w:r>
            <w:r>
              <w:rPr>
                <w:spacing w:val="-5"/>
                <w:sz w:val="16"/>
              </w:rPr>
              <w:t xml:space="preserve">that </w:t>
            </w:r>
            <w:r>
              <w:rPr>
                <w:spacing w:val="-3"/>
                <w:sz w:val="16"/>
              </w:rPr>
              <w:t xml:space="preserve">could </w:t>
            </w:r>
            <w:r>
              <w:rPr>
                <w:spacing w:val="-4"/>
                <w:sz w:val="16"/>
              </w:rPr>
              <w:t xml:space="preserve">potentially contaminate </w:t>
            </w:r>
            <w:r>
              <w:rPr>
                <w:spacing w:val="-2"/>
                <w:sz w:val="16"/>
              </w:rPr>
              <w:t xml:space="preserve">the </w:t>
            </w:r>
            <w:r>
              <w:rPr>
                <w:spacing w:val="-3"/>
                <w:sz w:val="16"/>
              </w:rPr>
              <w:t>soil?</w:t>
            </w:r>
          </w:p>
          <w:p w14:paraId="332CD240" w14:textId="77777777" w:rsidR="00390983" w:rsidRDefault="00390983" w:rsidP="00CF061B">
            <w:pPr>
              <w:pStyle w:val="TableParagraph"/>
              <w:spacing w:before="1"/>
              <w:rPr>
                <w:b/>
                <w:sz w:val="17"/>
              </w:rPr>
            </w:pPr>
          </w:p>
          <w:p w14:paraId="598ABCD0" w14:textId="77777777" w:rsidR="00390983" w:rsidRDefault="00390983" w:rsidP="00CF061B">
            <w:pPr>
              <w:pStyle w:val="TableParagraph"/>
              <w:spacing w:line="276" w:lineRule="auto"/>
              <w:ind w:left="104" w:right="169"/>
              <w:rPr>
                <w:sz w:val="16"/>
              </w:rPr>
            </w:pPr>
            <w:r>
              <w:rPr>
                <w:spacing w:val="-3"/>
                <w:sz w:val="16"/>
              </w:rPr>
              <w:t xml:space="preserve">Ensure that </w:t>
            </w:r>
            <w:r>
              <w:rPr>
                <w:spacing w:val="-4"/>
                <w:sz w:val="16"/>
              </w:rPr>
              <w:t xml:space="preserve">possible contamination </w:t>
            </w:r>
            <w:r>
              <w:rPr>
                <w:spacing w:val="-3"/>
                <w:sz w:val="16"/>
              </w:rPr>
              <w:t xml:space="preserve">will </w:t>
            </w:r>
            <w:r>
              <w:rPr>
                <w:sz w:val="16"/>
              </w:rPr>
              <w:t xml:space="preserve">be </w:t>
            </w:r>
            <w:r>
              <w:rPr>
                <w:spacing w:val="-4"/>
                <w:sz w:val="16"/>
              </w:rPr>
              <w:t xml:space="preserve">properly remediated </w:t>
            </w:r>
            <w:r>
              <w:rPr>
                <w:spacing w:val="-3"/>
                <w:sz w:val="16"/>
              </w:rPr>
              <w:t xml:space="preserve">and </w:t>
            </w:r>
            <w:r>
              <w:rPr>
                <w:spacing w:val="-4"/>
                <w:sz w:val="16"/>
              </w:rPr>
              <w:t xml:space="preserve">not impact upon sensitive receptors </w:t>
            </w:r>
            <w:r>
              <w:rPr>
                <w:spacing w:val="-3"/>
                <w:sz w:val="16"/>
              </w:rPr>
              <w:t xml:space="preserve">such as </w:t>
            </w:r>
            <w:r>
              <w:rPr>
                <w:spacing w:val="-4"/>
                <w:sz w:val="16"/>
              </w:rPr>
              <w:t xml:space="preserve">human health </w:t>
            </w:r>
            <w:r>
              <w:rPr>
                <w:spacing w:val="-3"/>
                <w:sz w:val="16"/>
              </w:rPr>
              <w:t xml:space="preserve">and </w:t>
            </w:r>
            <w:r>
              <w:rPr>
                <w:spacing w:val="-2"/>
                <w:sz w:val="16"/>
              </w:rPr>
              <w:t xml:space="preserve">the </w:t>
            </w:r>
            <w:r>
              <w:rPr>
                <w:spacing w:val="-4"/>
                <w:sz w:val="16"/>
              </w:rPr>
              <w:t>water environment?</w:t>
            </w:r>
          </w:p>
        </w:tc>
        <w:tc>
          <w:tcPr>
            <w:tcW w:w="4112" w:type="dxa"/>
          </w:tcPr>
          <w:p w14:paraId="3A7A500E" w14:textId="77777777" w:rsidR="00390983" w:rsidRPr="00127E84" w:rsidRDefault="00390983" w:rsidP="00CF061B">
            <w:pPr>
              <w:pStyle w:val="TableParagraph"/>
              <w:ind w:left="105" w:right="117"/>
              <w:rPr>
                <w:sz w:val="16"/>
                <w:szCs w:val="16"/>
              </w:rPr>
            </w:pPr>
            <w:r w:rsidRPr="0039009D">
              <w:rPr>
                <w:sz w:val="16"/>
                <w:szCs w:val="16"/>
              </w:rPr>
              <w:t xml:space="preserve">This is likely to positively impact upon </w:t>
            </w:r>
            <w:r>
              <w:rPr>
                <w:sz w:val="16"/>
                <w:szCs w:val="16"/>
              </w:rPr>
              <w:t>soil</w:t>
            </w:r>
            <w:r w:rsidRPr="0039009D">
              <w:rPr>
                <w:sz w:val="16"/>
                <w:szCs w:val="16"/>
              </w:rPr>
              <w:t xml:space="preserve">. Not only is more </w:t>
            </w:r>
            <w:r>
              <w:rPr>
                <w:sz w:val="16"/>
                <w:szCs w:val="16"/>
              </w:rPr>
              <w:t>soil</w:t>
            </w:r>
            <w:r w:rsidRPr="0039009D">
              <w:rPr>
                <w:sz w:val="16"/>
                <w:szCs w:val="16"/>
              </w:rPr>
              <w:t xml:space="preserve"> likely to be considered into the designs to make them more attractive for people to want to live in, visit and spend time in but the emphasis on sustainable transport links between both the city centre and the beach should reduce the amount of land take needed for transport and also the pollution from the transport network to the benefit of </w:t>
            </w:r>
            <w:r>
              <w:rPr>
                <w:sz w:val="16"/>
                <w:szCs w:val="16"/>
              </w:rPr>
              <w:t>soil.</w:t>
            </w:r>
          </w:p>
        </w:tc>
        <w:tc>
          <w:tcPr>
            <w:tcW w:w="709" w:type="dxa"/>
          </w:tcPr>
          <w:p w14:paraId="015DF06C" w14:textId="77777777" w:rsidR="00390983" w:rsidRDefault="00390983" w:rsidP="00CF061B">
            <w:pPr>
              <w:pStyle w:val="TableParagraph"/>
              <w:spacing w:line="180" w:lineRule="exact"/>
              <w:ind w:left="102"/>
              <w:rPr>
                <w:sz w:val="16"/>
              </w:rPr>
            </w:pPr>
            <w:r>
              <w:rPr>
                <w:sz w:val="16"/>
              </w:rPr>
              <w:t>++</w:t>
            </w:r>
          </w:p>
        </w:tc>
        <w:tc>
          <w:tcPr>
            <w:tcW w:w="3119" w:type="dxa"/>
          </w:tcPr>
          <w:p w14:paraId="0BDD0FB7" w14:textId="77777777" w:rsidR="00390983" w:rsidRPr="00207051" w:rsidRDefault="00390983" w:rsidP="00CF061B">
            <w:pPr>
              <w:pStyle w:val="TableParagraph"/>
              <w:ind w:left="104" w:right="374"/>
              <w:rPr>
                <w:sz w:val="16"/>
                <w:szCs w:val="16"/>
              </w:rPr>
            </w:pPr>
            <w:r w:rsidRPr="0064546D">
              <w:rPr>
                <w:sz w:val="16"/>
                <w:szCs w:val="16"/>
              </w:rPr>
              <w:t xml:space="preserve">Without the LTS and </w:t>
            </w:r>
            <w:r>
              <w:rPr>
                <w:sz w:val="16"/>
                <w:szCs w:val="16"/>
              </w:rPr>
              <w:t>policy</w:t>
            </w:r>
            <w:r w:rsidRPr="0064546D">
              <w:rPr>
                <w:sz w:val="16"/>
                <w:szCs w:val="16"/>
              </w:rPr>
              <w:t xml:space="preserve">, the impact to </w:t>
            </w:r>
            <w:r>
              <w:rPr>
                <w:sz w:val="16"/>
                <w:szCs w:val="16"/>
              </w:rPr>
              <w:t xml:space="preserve">soil </w:t>
            </w:r>
            <w:r w:rsidRPr="0064546D">
              <w:rPr>
                <w:sz w:val="16"/>
                <w:szCs w:val="16"/>
              </w:rPr>
              <w:t>would be negative</w:t>
            </w:r>
            <w:r>
              <w:rPr>
                <w:sz w:val="16"/>
                <w:szCs w:val="16"/>
              </w:rPr>
              <w:t>.</w:t>
            </w:r>
          </w:p>
        </w:tc>
        <w:tc>
          <w:tcPr>
            <w:tcW w:w="712" w:type="dxa"/>
          </w:tcPr>
          <w:p w14:paraId="3AB0A6F7" w14:textId="77777777" w:rsidR="00390983" w:rsidRDefault="00390983" w:rsidP="00CF061B">
            <w:pPr>
              <w:pStyle w:val="TableParagraph"/>
              <w:spacing w:line="180" w:lineRule="exact"/>
              <w:ind w:left="102"/>
              <w:rPr>
                <w:sz w:val="16"/>
              </w:rPr>
            </w:pPr>
            <w:r>
              <w:rPr>
                <w:sz w:val="16"/>
              </w:rPr>
              <w:t>-</w:t>
            </w:r>
          </w:p>
        </w:tc>
      </w:tr>
      <w:tr w:rsidR="00390983" w14:paraId="108A2375" w14:textId="77777777" w:rsidTr="00CF061B">
        <w:trPr>
          <w:trHeight w:val="2080"/>
        </w:trPr>
        <w:tc>
          <w:tcPr>
            <w:tcW w:w="1102" w:type="dxa"/>
          </w:tcPr>
          <w:p w14:paraId="39EB7D3B" w14:textId="77777777" w:rsidR="00390983" w:rsidRDefault="00390983" w:rsidP="00CF061B">
            <w:pPr>
              <w:pStyle w:val="TableParagraph"/>
              <w:spacing w:line="180" w:lineRule="exact"/>
              <w:ind w:left="107"/>
              <w:rPr>
                <w:sz w:val="16"/>
              </w:rPr>
            </w:pPr>
            <w:r>
              <w:rPr>
                <w:sz w:val="16"/>
              </w:rPr>
              <w:t>Water</w:t>
            </w:r>
          </w:p>
        </w:tc>
        <w:tc>
          <w:tcPr>
            <w:tcW w:w="2127" w:type="dxa"/>
          </w:tcPr>
          <w:p w14:paraId="1A3016AE" w14:textId="77777777" w:rsidR="00390983" w:rsidRDefault="00390983" w:rsidP="00CF061B">
            <w:pPr>
              <w:pStyle w:val="TableParagraph"/>
              <w:spacing w:line="276" w:lineRule="auto"/>
              <w:ind w:left="104" w:right="57"/>
              <w:rPr>
                <w:sz w:val="16"/>
              </w:rPr>
            </w:pPr>
            <w:r>
              <w:rPr>
                <w:sz w:val="16"/>
              </w:rPr>
              <w:t>To ensure that the water quality and good ecological status of the water framework directive are maintained.</w:t>
            </w:r>
          </w:p>
        </w:tc>
        <w:tc>
          <w:tcPr>
            <w:tcW w:w="3260" w:type="dxa"/>
          </w:tcPr>
          <w:p w14:paraId="41E2C74F" w14:textId="77777777" w:rsidR="00390983" w:rsidRDefault="00390983" w:rsidP="00CF061B">
            <w:pPr>
              <w:pStyle w:val="TableParagraph"/>
              <w:spacing w:line="276" w:lineRule="auto"/>
              <w:ind w:left="104" w:right="103"/>
              <w:rPr>
                <w:sz w:val="16"/>
              </w:rPr>
            </w:pPr>
            <w:r>
              <w:rPr>
                <w:spacing w:val="-4"/>
                <w:sz w:val="16"/>
              </w:rPr>
              <w:t xml:space="preserve">Result </w:t>
            </w:r>
            <w:r>
              <w:rPr>
                <w:sz w:val="16"/>
              </w:rPr>
              <w:t xml:space="preserve">in </w:t>
            </w:r>
            <w:r>
              <w:rPr>
                <w:spacing w:val="-3"/>
                <w:sz w:val="16"/>
              </w:rPr>
              <w:t xml:space="preserve">the </w:t>
            </w:r>
            <w:r>
              <w:rPr>
                <w:spacing w:val="-4"/>
                <w:sz w:val="16"/>
              </w:rPr>
              <w:t xml:space="preserve">release </w:t>
            </w:r>
            <w:r>
              <w:rPr>
                <w:spacing w:val="-3"/>
                <w:sz w:val="16"/>
              </w:rPr>
              <w:t xml:space="preserve">of </w:t>
            </w:r>
            <w:r>
              <w:rPr>
                <w:spacing w:val="-4"/>
                <w:sz w:val="16"/>
              </w:rPr>
              <w:t xml:space="preserve">water-borne </w:t>
            </w:r>
            <w:r>
              <w:rPr>
                <w:spacing w:val="-5"/>
                <w:sz w:val="16"/>
              </w:rPr>
              <w:t xml:space="preserve">pollution </w:t>
            </w:r>
            <w:r>
              <w:rPr>
                <w:spacing w:val="-3"/>
                <w:sz w:val="16"/>
              </w:rPr>
              <w:t xml:space="preserve">into </w:t>
            </w:r>
            <w:r>
              <w:rPr>
                <w:spacing w:val="-4"/>
                <w:sz w:val="16"/>
              </w:rPr>
              <w:t>watercourses, groundwater or reservoirs?</w:t>
            </w:r>
          </w:p>
          <w:p w14:paraId="34050116" w14:textId="77777777" w:rsidR="00390983" w:rsidRDefault="00390983" w:rsidP="00CF061B">
            <w:pPr>
              <w:pStyle w:val="TableParagraph"/>
              <w:spacing w:before="3"/>
              <w:rPr>
                <w:b/>
                <w:sz w:val="17"/>
              </w:rPr>
            </w:pPr>
          </w:p>
          <w:p w14:paraId="3F07653C" w14:textId="77777777" w:rsidR="00390983" w:rsidRDefault="00390983" w:rsidP="00CF061B">
            <w:pPr>
              <w:pStyle w:val="TableParagraph"/>
              <w:spacing w:line="276" w:lineRule="auto"/>
              <w:ind w:left="104" w:hanging="1"/>
              <w:rPr>
                <w:sz w:val="16"/>
              </w:rPr>
            </w:pPr>
            <w:r>
              <w:rPr>
                <w:spacing w:val="-4"/>
                <w:sz w:val="16"/>
              </w:rPr>
              <w:t xml:space="preserve">Increase </w:t>
            </w:r>
            <w:r>
              <w:rPr>
                <w:spacing w:val="-2"/>
                <w:sz w:val="16"/>
              </w:rPr>
              <w:t xml:space="preserve">the </w:t>
            </w:r>
            <w:r>
              <w:rPr>
                <w:spacing w:val="-4"/>
                <w:sz w:val="16"/>
              </w:rPr>
              <w:t xml:space="preserve">amount </w:t>
            </w:r>
            <w:r>
              <w:rPr>
                <w:spacing w:val="-3"/>
                <w:sz w:val="16"/>
              </w:rPr>
              <w:t xml:space="preserve">of </w:t>
            </w:r>
            <w:r>
              <w:rPr>
                <w:spacing w:val="-4"/>
                <w:sz w:val="16"/>
              </w:rPr>
              <w:t xml:space="preserve">surface water </w:t>
            </w:r>
            <w:r>
              <w:rPr>
                <w:spacing w:val="-5"/>
                <w:sz w:val="16"/>
              </w:rPr>
              <w:t xml:space="preserve">run-off </w:t>
            </w:r>
            <w:r>
              <w:rPr>
                <w:spacing w:val="-3"/>
                <w:sz w:val="16"/>
              </w:rPr>
              <w:t xml:space="preserve">into </w:t>
            </w:r>
            <w:r>
              <w:rPr>
                <w:spacing w:val="-4"/>
                <w:sz w:val="16"/>
              </w:rPr>
              <w:t>water bodies?</w:t>
            </w:r>
          </w:p>
          <w:p w14:paraId="19C38A23" w14:textId="77777777" w:rsidR="00390983" w:rsidRDefault="00390983" w:rsidP="00CF061B">
            <w:pPr>
              <w:pStyle w:val="TableParagraph"/>
              <w:spacing w:before="5"/>
              <w:rPr>
                <w:b/>
                <w:sz w:val="17"/>
              </w:rPr>
            </w:pPr>
          </w:p>
          <w:p w14:paraId="7D97244C" w14:textId="77777777" w:rsidR="00390983" w:rsidRDefault="00390983" w:rsidP="00CF061B">
            <w:pPr>
              <w:pStyle w:val="TableParagraph"/>
              <w:spacing w:line="276" w:lineRule="auto"/>
              <w:ind w:left="104" w:right="261"/>
              <w:rPr>
                <w:sz w:val="16"/>
              </w:rPr>
            </w:pPr>
            <w:r>
              <w:rPr>
                <w:spacing w:val="-4"/>
                <w:sz w:val="16"/>
              </w:rPr>
              <w:t xml:space="preserve">Increase development </w:t>
            </w:r>
            <w:r>
              <w:rPr>
                <w:spacing w:val="-3"/>
                <w:sz w:val="16"/>
              </w:rPr>
              <w:t xml:space="preserve">that </w:t>
            </w:r>
            <w:r>
              <w:rPr>
                <w:spacing w:val="-4"/>
                <w:sz w:val="16"/>
              </w:rPr>
              <w:t xml:space="preserve">physically impacts </w:t>
            </w:r>
            <w:r>
              <w:rPr>
                <w:sz w:val="16"/>
              </w:rPr>
              <w:t xml:space="preserve">on a </w:t>
            </w:r>
            <w:r>
              <w:rPr>
                <w:spacing w:val="-4"/>
                <w:sz w:val="16"/>
              </w:rPr>
              <w:t xml:space="preserve">watercourse </w:t>
            </w:r>
            <w:r>
              <w:rPr>
                <w:sz w:val="16"/>
              </w:rPr>
              <w:t xml:space="preserve">or </w:t>
            </w:r>
            <w:r>
              <w:rPr>
                <w:spacing w:val="-2"/>
                <w:sz w:val="16"/>
              </w:rPr>
              <w:t xml:space="preserve">the </w:t>
            </w:r>
            <w:r>
              <w:rPr>
                <w:spacing w:val="-5"/>
                <w:sz w:val="16"/>
              </w:rPr>
              <w:t>coastline.</w:t>
            </w:r>
          </w:p>
        </w:tc>
        <w:tc>
          <w:tcPr>
            <w:tcW w:w="4112" w:type="dxa"/>
          </w:tcPr>
          <w:p w14:paraId="2A5871AB" w14:textId="77777777" w:rsidR="00390983" w:rsidRPr="001872D2" w:rsidRDefault="00390983" w:rsidP="00CF061B">
            <w:pPr>
              <w:pStyle w:val="TableParagraph"/>
              <w:spacing w:line="180" w:lineRule="exact"/>
              <w:ind w:left="105"/>
              <w:rPr>
                <w:sz w:val="16"/>
                <w:szCs w:val="16"/>
              </w:rPr>
            </w:pPr>
            <w:r w:rsidRPr="0085328C">
              <w:rPr>
                <w:sz w:val="16"/>
                <w:szCs w:val="16"/>
              </w:rPr>
              <w:t xml:space="preserve">This is likely to positively impact upon </w:t>
            </w:r>
            <w:r>
              <w:rPr>
                <w:sz w:val="16"/>
                <w:szCs w:val="16"/>
              </w:rPr>
              <w:t>water</w:t>
            </w:r>
            <w:r w:rsidRPr="0085328C">
              <w:rPr>
                <w:sz w:val="16"/>
                <w:szCs w:val="16"/>
              </w:rPr>
              <w:t xml:space="preserve">. Not only is </w:t>
            </w:r>
            <w:r>
              <w:rPr>
                <w:sz w:val="16"/>
                <w:szCs w:val="16"/>
              </w:rPr>
              <w:t>movement, catching and filtering of water</w:t>
            </w:r>
            <w:r w:rsidRPr="0085328C">
              <w:rPr>
                <w:sz w:val="16"/>
                <w:szCs w:val="16"/>
              </w:rPr>
              <w:t xml:space="preserve"> likely to be considered into the designs to make them more attractive for people to want to live in, visit and spend time in but the emphasis on sustainable transport links between both the city centre and the beach should reduce the amount of land take needed for transport and also the pollution from the transport network to the benefit of </w:t>
            </w:r>
            <w:r>
              <w:rPr>
                <w:sz w:val="16"/>
                <w:szCs w:val="16"/>
              </w:rPr>
              <w:t>water</w:t>
            </w:r>
            <w:r w:rsidRPr="0085328C">
              <w:rPr>
                <w:sz w:val="16"/>
                <w:szCs w:val="16"/>
              </w:rPr>
              <w:t>.</w:t>
            </w:r>
          </w:p>
        </w:tc>
        <w:tc>
          <w:tcPr>
            <w:tcW w:w="709" w:type="dxa"/>
          </w:tcPr>
          <w:p w14:paraId="1E0D82EB" w14:textId="77777777" w:rsidR="00390983" w:rsidRDefault="00390983" w:rsidP="00CF061B">
            <w:pPr>
              <w:pStyle w:val="TableParagraph"/>
              <w:spacing w:line="180" w:lineRule="exact"/>
              <w:ind w:left="102"/>
              <w:rPr>
                <w:sz w:val="16"/>
              </w:rPr>
            </w:pPr>
            <w:r>
              <w:rPr>
                <w:sz w:val="16"/>
              </w:rPr>
              <w:t>+</w:t>
            </w:r>
          </w:p>
        </w:tc>
        <w:tc>
          <w:tcPr>
            <w:tcW w:w="3119" w:type="dxa"/>
          </w:tcPr>
          <w:p w14:paraId="07642407" w14:textId="77777777" w:rsidR="00390983" w:rsidRPr="000D3D9B" w:rsidRDefault="00390983" w:rsidP="00CF061B">
            <w:pPr>
              <w:pStyle w:val="TableParagraph"/>
              <w:spacing w:line="180" w:lineRule="exact"/>
              <w:ind w:left="104"/>
              <w:rPr>
                <w:sz w:val="16"/>
                <w:szCs w:val="16"/>
              </w:rPr>
            </w:pPr>
            <w:r w:rsidRPr="00E24298">
              <w:rPr>
                <w:sz w:val="16"/>
                <w:szCs w:val="16"/>
              </w:rPr>
              <w:t xml:space="preserve">Without the LTS and this </w:t>
            </w:r>
            <w:r>
              <w:rPr>
                <w:sz w:val="16"/>
                <w:szCs w:val="16"/>
              </w:rPr>
              <w:t>policy</w:t>
            </w:r>
            <w:r w:rsidRPr="00E24298">
              <w:rPr>
                <w:sz w:val="16"/>
                <w:szCs w:val="16"/>
              </w:rPr>
              <w:t>, the impact to soil would be negative</w:t>
            </w:r>
            <w:r>
              <w:rPr>
                <w:sz w:val="16"/>
                <w:szCs w:val="16"/>
              </w:rPr>
              <w:t>.</w:t>
            </w:r>
          </w:p>
        </w:tc>
        <w:tc>
          <w:tcPr>
            <w:tcW w:w="712" w:type="dxa"/>
          </w:tcPr>
          <w:p w14:paraId="27C6CBEE" w14:textId="77777777" w:rsidR="00390983" w:rsidRDefault="00390983" w:rsidP="00CF061B">
            <w:pPr>
              <w:pStyle w:val="TableParagraph"/>
              <w:spacing w:line="180" w:lineRule="exact"/>
              <w:ind w:left="102"/>
              <w:rPr>
                <w:sz w:val="16"/>
              </w:rPr>
            </w:pPr>
            <w:r>
              <w:rPr>
                <w:sz w:val="16"/>
              </w:rPr>
              <w:t>-</w:t>
            </w:r>
          </w:p>
        </w:tc>
      </w:tr>
      <w:tr w:rsidR="00390983" w14:paraId="1CA6184F" w14:textId="77777777" w:rsidTr="00CF061B">
        <w:trPr>
          <w:trHeight w:val="1871"/>
        </w:trPr>
        <w:tc>
          <w:tcPr>
            <w:tcW w:w="1102" w:type="dxa"/>
          </w:tcPr>
          <w:p w14:paraId="1E7F099C" w14:textId="77777777" w:rsidR="00390983" w:rsidRDefault="00390983" w:rsidP="00CF061B">
            <w:pPr>
              <w:pStyle w:val="TableParagraph"/>
              <w:spacing w:line="182" w:lineRule="exact"/>
              <w:ind w:left="107"/>
              <w:rPr>
                <w:sz w:val="16"/>
              </w:rPr>
            </w:pPr>
            <w:r>
              <w:rPr>
                <w:sz w:val="16"/>
              </w:rPr>
              <w:t>Landscape</w:t>
            </w:r>
          </w:p>
        </w:tc>
        <w:tc>
          <w:tcPr>
            <w:tcW w:w="2127" w:type="dxa"/>
          </w:tcPr>
          <w:p w14:paraId="0AA071CD" w14:textId="77777777" w:rsidR="00390983" w:rsidRDefault="00390983" w:rsidP="00CF061B">
            <w:pPr>
              <w:pStyle w:val="TableParagraph"/>
              <w:spacing w:before="1" w:line="276" w:lineRule="auto"/>
              <w:ind w:left="104" w:right="300"/>
              <w:jc w:val="both"/>
              <w:rPr>
                <w:sz w:val="16"/>
              </w:rPr>
            </w:pPr>
            <w:r>
              <w:rPr>
                <w:sz w:val="16"/>
              </w:rPr>
              <w:t xml:space="preserve">To </w:t>
            </w:r>
            <w:r>
              <w:rPr>
                <w:spacing w:val="-4"/>
                <w:sz w:val="16"/>
              </w:rPr>
              <w:t xml:space="preserve">conserve </w:t>
            </w:r>
            <w:r>
              <w:rPr>
                <w:spacing w:val="-3"/>
                <w:sz w:val="16"/>
              </w:rPr>
              <w:t xml:space="preserve">and </w:t>
            </w:r>
            <w:r>
              <w:rPr>
                <w:spacing w:val="-4"/>
                <w:sz w:val="16"/>
              </w:rPr>
              <w:t xml:space="preserve">support landscape character and </w:t>
            </w:r>
            <w:r>
              <w:rPr>
                <w:spacing w:val="-3"/>
                <w:sz w:val="16"/>
              </w:rPr>
              <w:t xml:space="preserve">local </w:t>
            </w:r>
            <w:r>
              <w:rPr>
                <w:spacing w:val="-4"/>
                <w:sz w:val="16"/>
              </w:rPr>
              <w:t>distinctiveness.</w:t>
            </w:r>
          </w:p>
          <w:p w14:paraId="483A8DEE" w14:textId="77777777" w:rsidR="00390983" w:rsidRDefault="00390983" w:rsidP="00CF061B">
            <w:pPr>
              <w:pStyle w:val="TableParagraph"/>
              <w:spacing w:before="4"/>
              <w:rPr>
                <w:b/>
                <w:sz w:val="17"/>
              </w:rPr>
            </w:pPr>
          </w:p>
          <w:p w14:paraId="0963AFBE" w14:textId="77777777" w:rsidR="00390983" w:rsidRDefault="00390983" w:rsidP="00CF061B">
            <w:pPr>
              <w:pStyle w:val="TableParagraph"/>
              <w:spacing w:line="276" w:lineRule="auto"/>
              <w:ind w:left="104" w:right="31"/>
              <w:rPr>
                <w:sz w:val="16"/>
              </w:rPr>
            </w:pPr>
            <w:r>
              <w:rPr>
                <w:sz w:val="16"/>
              </w:rPr>
              <w:t>To protect and enhance the landscape.</w:t>
            </w:r>
          </w:p>
        </w:tc>
        <w:tc>
          <w:tcPr>
            <w:tcW w:w="3260" w:type="dxa"/>
          </w:tcPr>
          <w:p w14:paraId="5059BC0D" w14:textId="77777777" w:rsidR="00390983" w:rsidRDefault="00390983" w:rsidP="00CF061B">
            <w:pPr>
              <w:pStyle w:val="TableParagraph"/>
              <w:spacing w:before="1" w:line="276" w:lineRule="auto"/>
              <w:ind w:left="104" w:right="169"/>
              <w:rPr>
                <w:sz w:val="16"/>
              </w:rPr>
            </w:pPr>
            <w:r>
              <w:rPr>
                <w:spacing w:val="-4"/>
                <w:sz w:val="16"/>
              </w:rPr>
              <w:t xml:space="preserve">Detract from </w:t>
            </w:r>
            <w:r>
              <w:rPr>
                <w:sz w:val="16"/>
              </w:rPr>
              <w:t xml:space="preserve">or </w:t>
            </w:r>
            <w:r>
              <w:rPr>
                <w:spacing w:val="-4"/>
                <w:sz w:val="16"/>
              </w:rPr>
              <w:t xml:space="preserve">harm </w:t>
            </w:r>
            <w:r>
              <w:rPr>
                <w:spacing w:val="-3"/>
                <w:sz w:val="16"/>
              </w:rPr>
              <w:t xml:space="preserve">the </w:t>
            </w:r>
            <w:r>
              <w:rPr>
                <w:spacing w:val="-4"/>
                <w:sz w:val="16"/>
              </w:rPr>
              <w:t xml:space="preserve">landscape </w:t>
            </w:r>
            <w:r>
              <w:rPr>
                <w:spacing w:val="-3"/>
                <w:sz w:val="16"/>
              </w:rPr>
              <w:t xml:space="preserve">setting </w:t>
            </w:r>
            <w:r>
              <w:rPr>
                <w:sz w:val="16"/>
              </w:rPr>
              <w:t xml:space="preserve">of </w:t>
            </w:r>
            <w:r>
              <w:rPr>
                <w:spacing w:val="-3"/>
                <w:sz w:val="16"/>
              </w:rPr>
              <w:t>the City?</w:t>
            </w:r>
          </w:p>
          <w:p w14:paraId="1D902920" w14:textId="77777777" w:rsidR="00390983" w:rsidRDefault="00390983" w:rsidP="00CF061B">
            <w:pPr>
              <w:pStyle w:val="TableParagraph"/>
              <w:spacing w:before="2"/>
              <w:rPr>
                <w:b/>
                <w:sz w:val="17"/>
              </w:rPr>
            </w:pPr>
          </w:p>
          <w:p w14:paraId="3E866167" w14:textId="77777777" w:rsidR="00390983" w:rsidRDefault="00390983" w:rsidP="00CF061B">
            <w:pPr>
              <w:pStyle w:val="TableParagraph"/>
              <w:spacing w:line="278" w:lineRule="auto"/>
              <w:ind w:left="104" w:right="507"/>
              <w:rPr>
                <w:sz w:val="16"/>
              </w:rPr>
            </w:pPr>
            <w:r>
              <w:rPr>
                <w:spacing w:val="-3"/>
                <w:sz w:val="16"/>
              </w:rPr>
              <w:t xml:space="preserve">Impact </w:t>
            </w:r>
            <w:r>
              <w:rPr>
                <w:sz w:val="16"/>
              </w:rPr>
              <w:t xml:space="preserve">on </w:t>
            </w:r>
            <w:r>
              <w:rPr>
                <w:spacing w:val="-4"/>
                <w:sz w:val="16"/>
              </w:rPr>
              <w:t xml:space="preserve">any landscape </w:t>
            </w:r>
            <w:r>
              <w:rPr>
                <w:sz w:val="16"/>
              </w:rPr>
              <w:t xml:space="preserve">or </w:t>
            </w:r>
            <w:r>
              <w:rPr>
                <w:spacing w:val="-4"/>
                <w:sz w:val="16"/>
              </w:rPr>
              <w:t>geological features?</w:t>
            </w:r>
          </w:p>
          <w:p w14:paraId="44538FC6" w14:textId="77777777" w:rsidR="00390983" w:rsidRDefault="00390983" w:rsidP="00CF061B">
            <w:pPr>
              <w:pStyle w:val="TableParagraph"/>
              <w:spacing w:before="2"/>
              <w:rPr>
                <w:b/>
                <w:sz w:val="17"/>
              </w:rPr>
            </w:pPr>
          </w:p>
          <w:p w14:paraId="54BF7339" w14:textId="77777777" w:rsidR="00390983" w:rsidRDefault="00390983" w:rsidP="00CF061B">
            <w:pPr>
              <w:pStyle w:val="TableParagraph"/>
              <w:spacing w:line="276" w:lineRule="auto"/>
              <w:ind w:left="104"/>
              <w:rPr>
                <w:sz w:val="16"/>
              </w:rPr>
            </w:pPr>
            <w:r>
              <w:rPr>
                <w:spacing w:val="-4"/>
                <w:sz w:val="16"/>
              </w:rPr>
              <w:t xml:space="preserve">Reduce </w:t>
            </w:r>
            <w:r>
              <w:rPr>
                <w:spacing w:val="-2"/>
                <w:sz w:val="16"/>
              </w:rPr>
              <w:t xml:space="preserve">the </w:t>
            </w:r>
            <w:r>
              <w:rPr>
                <w:spacing w:val="-4"/>
                <w:sz w:val="16"/>
              </w:rPr>
              <w:t xml:space="preserve">amount </w:t>
            </w:r>
            <w:r>
              <w:rPr>
                <w:sz w:val="16"/>
              </w:rPr>
              <w:t xml:space="preserve">or </w:t>
            </w:r>
            <w:r>
              <w:rPr>
                <w:spacing w:val="-4"/>
                <w:sz w:val="16"/>
              </w:rPr>
              <w:t xml:space="preserve">quality </w:t>
            </w:r>
            <w:r>
              <w:rPr>
                <w:spacing w:val="-3"/>
                <w:sz w:val="16"/>
              </w:rPr>
              <w:t xml:space="preserve">of </w:t>
            </w:r>
            <w:r>
              <w:rPr>
                <w:spacing w:val="-4"/>
                <w:sz w:val="16"/>
              </w:rPr>
              <w:t xml:space="preserve">public open </w:t>
            </w:r>
            <w:r>
              <w:rPr>
                <w:spacing w:val="-3"/>
                <w:sz w:val="16"/>
              </w:rPr>
              <w:t xml:space="preserve">space </w:t>
            </w:r>
            <w:r>
              <w:rPr>
                <w:spacing w:val="-4"/>
                <w:sz w:val="16"/>
              </w:rPr>
              <w:t xml:space="preserve">and green </w:t>
            </w:r>
            <w:r>
              <w:rPr>
                <w:spacing w:val="-3"/>
                <w:sz w:val="16"/>
              </w:rPr>
              <w:t xml:space="preserve">space </w:t>
            </w:r>
            <w:r>
              <w:rPr>
                <w:sz w:val="16"/>
              </w:rPr>
              <w:t xml:space="preserve">in </w:t>
            </w:r>
            <w:r>
              <w:rPr>
                <w:spacing w:val="-2"/>
                <w:sz w:val="16"/>
              </w:rPr>
              <w:t xml:space="preserve">the </w:t>
            </w:r>
            <w:r>
              <w:rPr>
                <w:spacing w:val="-3"/>
                <w:sz w:val="16"/>
              </w:rPr>
              <w:t>City?</w:t>
            </w:r>
          </w:p>
        </w:tc>
        <w:tc>
          <w:tcPr>
            <w:tcW w:w="4112" w:type="dxa"/>
          </w:tcPr>
          <w:p w14:paraId="4FB438CF" w14:textId="77777777" w:rsidR="00390983" w:rsidRPr="00640216" w:rsidRDefault="00390983" w:rsidP="00CF061B">
            <w:pPr>
              <w:pStyle w:val="TableParagraph"/>
              <w:ind w:left="105" w:right="85"/>
              <w:rPr>
                <w:sz w:val="16"/>
                <w:szCs w:val="16"/>
              </w:rPr>
            </w:pPr>
            <w:r w:rsidRPr="00640216">
              <w:rPr>
                <w:sz w:val="16"/>
                <w:szCs w:val="16"/>
              </w:rPr>
              <w:t>Public realm improvements would have a long-term positive impact on the City Centre</w:t>
            </w:r>
            <w:r>
              <w:rPr>
                <w:sz w:val="16"/>
                <w:szCs w:val="16"/>
              </w:rPr>
              <w:t xml:space="preserve"> and beach</w:t>
            </w:r>
            <w:r w:rsidRPr="00640216">
              <w:rPr>
                <w:sz w:val="16"/>
                <w:szCs w:val="16"/>
              </w:rPr>
              <w:t xml:space="preserve"> landscape through the creation of a more attractive environment</w:t>
            </w:r>
            <w:r>
              <w:rPr>
                <w:sz w:val="16"/>
                <w:szCs w:val="16"/>
              </w:rPr>
              <w:t xml:space="preserve"> where traffic has less of an effect on the landscape</w:t>
            </w:r>
            <w:r w:rsidRPr="00640216">
              <w:rPr>
                <w:sz w:val="16"/>
                <w:szCs w:val="16"/>
              </w:rPr>
              <w:t xml:space="preserve"> This is preferable to the alternative scenario where conditions are anticipated to stay the same or even worsen.</w:t>
            </w:r>
          </w:p>
        </w:tc>
        <w:tc>
          <w:tcPr>
            <w:tcW w:w="709" w:type="dxa"/>
          </w:tcPr>
          <w:p w14:paraId="4FF434A4" w14:textId="77777777" w:rsidR="00390983" w:rsidRDefault="00390983" w:rsidP="00CF061B">
            <w:pPr>
              <w:pStyle w:val="TableParagraph"/>
              <w:spacing w:line="182" w:lineRule="exact"/>
              <w:ind w:left="102"/>
              <w:rPr>
                <w:sz w:val="16"/>
              </w:rPr>
            </w:pPr>
            <w:r>
              <w:rPr>
                <w:sz w:val="16"/>
              </w:rPr>
              <w:t>++</w:t>
            </w:r>
          </w:p>
        </w:tc>
        <w:tc>
          <w:tcPr>
            <w:tcW w:w="3119" w:type="dxa"/>
          </w:tcPr>
          <w:p w14:paraId="66945071" w14:textId="77777777" w:rsidR="00390983" w:rsidRPr="00D071B7" w:rsidRDefault="00390983" w:rsidP="00CF061B">
            <w:pPr>
              <w:pStyle w:val="TableParagraph"/>
              <w:ind w:left="104" w:right="152"/>
              <w:rPr>
                <w:sz w:val="16"/>
                <w:szCs w:val="16"/>
              </w:rPr>
            </w:pPr>
            <w:r w:rsidRPr="00D071B7">
              <w:rPr>
                <w:sz w:val="16"/>
                <w:szCs w:val="16"/>
              </w:rPr>
              <w:t>Failing to address the public realm could have long-term negative impacts on the landscape.</w:t>
            </w:r>
          </w:p>
        </w:tc>
        <w:tc>
          <w:tcPr>
            <w:tcW w:w="712" w:type="dxa"/>
          </w:tcPr>
          <w:p w14:paraId="62DEE939" w14:textId="77777777" w:rsidR="00390983" w:rsidRDefault="00390983" w:rsidP="00CF061B">
            <w:pPr>
              <w:pStyle w:val="TableParagraph"/>
              <w:spacing w:line="182" w:lineRule="exact"/>
              <w:ind w:left="102"/>
              <w:rPr>
                <w:sz w:val="16"/>
              </w:rPr>
            </w:pPr>
            <w:r>
              <w:rPr>
                <w:sz w:val="16"/>
              </w:rPr>
              <w:t>-</w:t>
            </w:r>
          </w:p>
        </w:tc>
      </w:tr>
      <w:tr w:rsidR="00390983" w14:paraId="51319966" w14:textId="77777777" w:rsidTr="00CF061B">
        <w:trPr>
          <w:trHeight w:val="2392"/>
        </w:trPr>
        <w:tc>
          <w:tcPr>
            <w:tcW w:w="1102" w:type="dxa"/>
          </w:tcPr>
          <w:p w14:paraId="2AFF580E" w14:textId="77777777" w:rsidR="00390983" w:rsidRDefault="00390983" w:rsidP="00CF061B">
            <w:pPr>
              <w:pStyle w:val="TableParagraph"/>
              <w:spacing w:line="180" w:lineRule="exact"/>
              <w:ind w:left="107"/>
              <w:rPr>
                <w:sz w:val="16"/>
              </w:rPr>
            </w:pPr>
            <w:r>
              <w:rPr>
                <w:sz w:val="16"/>
              </w:rPr>
              <w:t>Population</w:t>
            </w:r>
          </w:p>
        </w:tc>
        <w:tc>
          <w:tcPr>
            <w:tcW w:w="2127" w:type="dxa"/>
          </w:tcPr>
          <w:p w14:paraId="20E1E442" w14:textId="77777777" w:rsidR="00390983" w:rsidRDefault="00390983" w:rsidP="00CF061B">
            <w:pPr>
              <w:pStyle w:val="TableParagraph"/>
              <w:spacing w:line="276" w:lineRule="auto"/>
              <w:ind w:left="104" w:right="88"/>
              <w:rPr>
                <w:sz w:val="16"/>
              </w:rPr>
            </w:pPr>
            <w:r>
              <w:rPr>
                <w:sz w:val="16"/>
              </w:rPr>
              <w:t xml:space="preserve">To </w:t>
            </w:r>
            <w:r>
              <w:rPr>
                <w:spacing w:val="-4"/>
                <w:sz w:val="16"/>
              </w:rPr>
              <w:t>promote economic growth and social inclusion.</w:t>
            </w:r>
          </w:p>
        </w:tc>
        <w:tc>
          <w:tcPr>
            <w:tcW w:w="3260" w:type="dxa"/>
          </w:tcPr>
          <w:p w14:paraId="14FE8348" w14:textId="77777777" w:rsidR="00390983" w:rsidRDefault="00390983" w:rsidP="00CF061B">
            <w:pPr>
              <w:pStyle w:val="TableParagraph"/>
              <w:spacing w:line="276" w:lineRule="auto"/>
              <w:ind w:left="104" w:right="169"/>
              <w:rPr>
                <w:sz w:val="16"/>
              </w:rPr>
            </w:pPr>
            <w:r>
              <w:rPr>
                <w:spacing w:val="-4"/>
                <w:sz w:val="16"/>
              </w:rPr>
              <w:t xml:space="preserve">Reduce congestion and allow </w:t>
            </w:r>
            <w:r>
              <w:rPr>
                <w:spacing w:val="-2"/>
                <w:sz w:val="16"/>
              </w:rPr>
              <w:t xml:space="preserve">for </w:t>
            </w:r>
            <w:r>
              <w:rPr>
                <w:spacing w:val="-4"/>
                <w:sz w:val="16"/>
              </w:rPr>
              <w:t xml:space="preserve">greater journey </w:t>
            </w:r>
            <w:r>
              <w:rPr>
                <w:spacing w:val="-3"/>
                <w:sz w:val="16"/>
              </w:rPr>
              <w:t xml:space="preserve">time </w:t>
            </w:r>
            <w:r>
              <w:rPr>
                <w:spacing w:val="-4"/>
                <w:sz w:val="16"/>
              </w:rPr>
              <w:t>reliability?</w:t>
            </w:r>
          </w:p>
          <w:p w14:paraId="02FF29B1" w14:textId="77777777" w:rsidR="00390983" w:rsidRDefault="00390983" w:rsidP="00CF061B">
            <w:pPr>
              <w:pStyle w:val="TableParagraph"/>
              <w:spacing w:before="3"/>
              <w:rPr>
                <w:b/>
                <w:sz w:val="17"/>
              </w:rPr>
            </w:pPr>
          </w:p>
          <w:p w14:paraId="11EF1830" w14:textId="77777777" w:rsidR="00390983" w:rsidRDefault="00390983" w:rsidP="00CF061B">
            <w:pPr>
              <w:pStyle w:val="TableParagraph"/>
              <w:ind w:left="104"/>
              <w:rPr>
                <w:sz w:val="16"/>
              </w:rPr>
            </w:pPr>
            <w:r>
              <w:rPr>
                <w:sz w:val="16"/>
              </w:rPr>
              <w:t>Enable the efficient movement of freight?</w:t>
            </w:r>
          </w:p>
          <w:p w14:paraId="1C7F955A" w14:textId="77777777" w:rsidR="00390983" w:rsidRDefault="00390983" w:rsidP="00CF061B">
            <w:pPr>
              <w:pStyle w:val="TableParagraph"/>
              <w:spacing w:before="8"/>
              <w:rPr>
                <w:b/>
                <w:sz w:val="19"/>
              </w:rPr>
            </w:pPr>
          </w:p>
          <w:p w14:paraId="659152BE" w14:textId="77777777" w:rsidR="00390983" w:rsidRDefault="00390983" w:rsidP="00CF061B">
            <w:pPr>
              <w:pStyle w:val="TableParagraph"/>
              <w:spacing w:line="276" w:lineRule="auto"/>
              <w:ind w:left="104" w:right="169"/>
              <w:rPr>
                <w:sz w:val="16"/>
              </w:rPr>
            </w:pPr>
            <w:r>
              <w:rPr>
                <w:spacing w:val="-4"/>
                <w:sz w:val="16"/>
              </w:rPr>
              <w:t xml:space="preserve">Promote social inclusion </w:t>
            </w:r>
            <w:r>
              <w:rPr>
                <w:spacing w:val="-3"/>
                <w:sz w:val="16"/>
              </w:rPr>
              <w:t xml:space="preserve">and </w:t>
            </w:r>
            <w:r>
              <w:rPr>
                <w:spacing w:val="-4"/>
                <w:sz w:val="16"/>
              </w:rPr>
              <w:t xml:space="preserve">improve accessibility </w:t>
            </w:r>
            <w:r>
              <w:rPr>
                <w:sz w:val="16"/>
              </w:rPr>
              <w:t xml:space="preserve">to </w:t>
            </w:r>
            <w:r>
              <w:rPr>
                <w:spacing w:val="-2"/>
                <w:sz w:val="16"/>
              </w:rPr>
              <w:t xml:space="preserve">key </w:t>
            </w:r>
            <w:r>
              <w:rPr>
                <w:spacing w:val="-4"/>
                <w:sz w:val="16"/>
              </w:rPr>
              <w:t xml:space="preserve">destinations, especially </w:t>
            </w:r>
            <w:r>
              <w:rPr>
                <w:spacing w:val="-2"/>
                <w:sz w:val="16"/>
              </w:rPr>
              <w:t xml:space="preserve">for </w:t>
            </w:r>
            <w:r>
              <w:rPr>
                <w:spacing w:val="-4"/>
                <w:sz w:val="16"/>
              </w:rPr>
              <w:t xml:space="preserve">those without </w:t>
            </w:r>
            <w:r>
              <w:rPr>
                <w:sz w:val="16"/>
              </w:rPr>
              <w:t xml:space="preserve">a </w:t>
            </w:r>
            <w:r>
              <w:rPr>
                <w:spacing w:val="-4"/>
                <w:sz w:val="16"/>
              </w:rPr>
              <w:t xml:space="preserve">private </w:t>
            </w:r>
            <w:r>
              <w:rPr>
                <w:spacing w:val="-3"/>
                <w:sz w:val="16"/>
              </w:rPr>
              <w:t>car?</w:t>
            </w:r>
          </w:p>
          <w:p w14:paraId="132033F2" w14:textId="77777777" w:rsidR="00390983" w:rsidRDefault="00390983" w:rsidP="00CF061B">
            <w:pPr>
              <w:pStyle w:val="TableParagraph"/>
              <w:spacing w:before="5"/>
              <w:rPr>
                <w:b/>
                <w:sz w:val="17"/>
              </w:rPr>
            </w:pPr>
          </w:p>
          <w:p w14:paraId="55757420" w14:textId="77777777" w:rsidR="00390983" w:rsidRDefault="00390983" w:rsidP="00CF061B">
            <w:pPr>
              <w:pStyle w:val="TableParagraph"/>
              <w:spacing w:line="276" w:lineRule="auto"/>
              <w:ind w:left="104" w:right="169"/>
              <w:rPr>
                <w:sz w:val="16"/>
              </w:rPr>
            </w:pPr>
            <w:r>
              <w:rPr>
                <w:spacing w:val="-4"/>
                <w:sz w:val="16"/>
              </w:rPr>
              <w:t xml:space="preserve">Support </w:t>
            </w:r>
            <w:r>
              <w:rPr>
                <w:sz w:val="16"/>
              </w:rPr>
              <w:t xml:space="preserve">an </w:t>
            </w:r>
            <w:r>
              <w:rPr>
                <w:spacing w:val="-4"/>
                <w:sz w:val="16"/>
              </w:rPr>
              <w:t xml:space="preserve">ageing population </w:t>
            </w:r>
            <w:r>
              <w:rPr>
                <w:sz w:val="16"/>
              </w:rPr>
              <w:t xml:space="preserve">by </w:t>
            </w:r>
            <w:r>
              <w:rPr>
                <w:spacing w:val="-4"/>
                <w:sz w:val="16"/>
              </w:rPr>
              <w:t xml:space="preserve">providing appropriate transport facilities </w:t>
            </w:r>
            <w:r>
              <w:rPr>
                <w:sz w:val="16"/>
              </w:rPr>
              <w:t xml:space="preserve">to </w:t>
            </w:r>
            <w:r>
              <w:rPr>
                <w:spacing w:val="-3"/>
                <w:sz w:val="16"/>
              </w:rPr>
              <w:t xml:space="preserve">meet their </w:t>
            </w:r>
          </w:p>
        </w:tc>
        <w:tc>
          <w:tcPr>
            <w:tcW w:w="4112" w:type="dxa"/>
          </w:tcPr>
          <w:p w14:paraId="15F4C5B8" w14:textId="77777777" w:rsidR="00390983" w:rsidRPr="009821B6" w:rsidRDefault="00390983" w:rsidP="00CF061B">
            <w:pPr>
              <w:pStyle w:val="TableParagraph"/>
              <w:ind w:left="105" w:right="85"/>
              <w:rPr>
                <w:sz w:val="16"/>
                <w:szCs w:val="16"/>
              </w:rPr>
            </w:pPr>
            <w:r w:rsidRPr="009821B6">
              <w:rPr>
                <w:sz w:val="16"/>
                <w:szCs w:val="16"/>
              </w:rPr>
              <w:t>A more attractive City Centre</w:t>
            </w:r>
            <w:r>
              <w:rPr>
                <w:sz w:val="16"/>
                <w:szCs w:val="16"/>
              </w:rPr>
              <w:t>, Beach and links between them</w:t>
            </w:r>
            <w:r w:rsidRPr="009821B6">
              <w:rPr>
                <w:sz w:val="16"/>
                <w:szCs w:val="16"/>
              </w:rPr>
              <w:t xml:space="preserve"> could promote economic growth by encouraging more retail and leisure activity. Improving access to</w:t>
            </w:r>
            <w:r>
              <w:rPr>
                <w:sz w:val="16"/>
                <w:szCs w:val="16"/>
              </w:rPr>
              <w:t>, from in</w:t>
            </w:r>
            <w:r w:rsidRPr="009821B6">
              <w:rPr>
                <w:sz w:val="16"/>
                <w:szCs w:val="16"/>
              </w:rPr>
              <w:t xml:space="preserve"> </w:t>
            </w:r>
            <w:r>
              <w:rPr>
                <w:sz w:val="16"/>
                <w:szCs w:val="16"/>
              </w:rPr>
              <w:t xml:space="preserve">and between </w:t>
            </w:r>
            <w:r w:rsidRPr="009821B6">
              <w:rPr>
                <w:sz w:val="16"/>
                <w:szCs w:val="16"/>
              </w:rPr>
              <w:t xml:space="preserve">the City Centre </w:t>
            </w:r>
            <w:r>
              <w:rPr>
                <w:sz w:val="16"/>
                <w:szCs w:val="16"/>
              </w:rPr>
              <w:t xml:space="preserve"> and Beach </w:t>
            </w:r>
            <w:r w:rsidRPr="009821B6">
              <w:rPr>
                <w:sz w:val="16"/>
                <w:szCs w:val="16"/>
              </w:rPr>
              <w:t xml:space="preserve">will have long-term benefits for all members of society, especially those discouraged from using the </w:t>
            </w:r>
            <w:r>
              <w:rPr>
                <w:sz w:val="16"/>
                <w:szCs w:val="16"/>
              </w:rPr>
              <w:t>areas</w:t>
            </w:r>
            <w:r w:rsidRPr="009821B6">
              <w:rPr>
                <w:sz w:val="16"/>
                <w:szCs w:val="16"/>
              </w:rPr>
              <w:t xml:space="preserve"> at present because of accessibility problems. Increasing the accessibility of employment, retail and leisure opportunities in the City Centre will contribute towards social inclusion. </w:t>
            </w:r>
            <w:r>
              <w:rPr>
                <w:sz w:val="16"/>
                <w:szCs w:val="16"/>
              </w:rPr>
              <w:t xml:space="preserve">Encouraging more movement by sustainable transport should reduce congestion and </w:t>
            </w:r>
            <w:r w:rsidRPr="009821B6">
              <w:rPr>
                <w:sz w:val="16"/>
                <w:szCs w:val="16"/>
              </w:rPr>
              <w:t>This is preferable to the alternative scenario where conditions are anticipated to worsen.</w:t>
            </w:r>
          </w:p>
        </w:tc>
        <w:tc>
          <w:tcPr>
            <w:tcW w:w="709" w:type="dxa"/>
          </w:tcPr>
          <w:p w14:paraId="6A51F25E" w14:textId="77777777" w:rsidR="00390983" w:rsidRDefault="00390983" w:rsidP="00CF061B">
            <w:pPr>
              <w:pStyle w:val="TableParagraph"/>
              <w:spacing w:line="180" w:lineRule="exact"/>
              <w:ind w:left="102"/>
              <w:rPr>
                <w:sz w:val="16"/>
              </w:rPr>
            </w:pPr>
            <w:r>
              <w:rPr>
                <w:sz w:val="16"/>
              </w:rPr>
              <w:t>++</w:t>
            </w:r>
          </w:p>
        </w:tc>
        <w:tc>
          <w:tcPr>
            <w:tcW w:w="3119" w:type="dxa"/>
          </w:tcPr>
          <w:p w14:paraId="64CBE7C6" w14:textId="77777777" w:rsidR="00390983" w:rsidRPr="00F4331B" w:rsidRDefault="00390983" w:rsidP="00CF061B">
            <w:pPr>
              <w:pStyle w:val="TableParagraph"/>
              <w:spacing w:line="168" w:lineRule="exact"/>
              <w:ind w:left="104"/>
              <w:rPr>
                <w:sz w:val="16"/>
                <w:szCs w:val="16"/>
              </w:rPr>
            </w:pPr>
            <w:r w:rsidRPr="00F4331B">
              <w:rPr>
                <w:sz w:val="16"/>
                <w:szCs w:val="16"/>
              </w:rPr>
              <w:t>Failing to implement public realm improvements is likely to see a further decline in retail and leisure activity in the City Centre</w:t>
            </w:r>
            <w:r>
              <w:rPr>
                <w:sz w:val="16"/>
                <w:szCs w:val="16"/>
              </w:rPr>
              <w:t xml:space="preserve"> and at the beach</w:t>
            </w:r>
            <w:r w:rsidRPr="00F4331B">
              <w:rPr>
                <w:sz w:val="16"/>
                <w:szCs w:val="16"/>
              </w:rPr>
              <w:t xml:space="preserve">, with economic implication </w:t>
            </w:r>
            <w:r>
              <w:rPr>
                <w:sz w:val="16"/>
                <w:szCs w:val="16"/>
              </w:rPr>
              <w:t>for both</w:t>
            </w:r>
            <w:r w:rsidRPr="00F4331B">
              <w:rPr>
                <w:sz w:val="16"/>
                <w:szCs w:val="16"/>
              </w:rPr>
              <w:t xml:space="preserve">. If improvements are not made to improve the accessibility of </w:t>
            </w:r>
            <w:r>
              <w:rPr>
                <w:sz w:val="16"/>
                <w:szCs w:val="16"/>
              </w:rPr>
              <w:t>these areas</w:t>
            </w:r>
            <w:r w:rsidRPr="00F4331B">
              <w:rPr>
                <w:sz w:val="16"/>
                <w:szCs w:val="16"/>
              </w:rPr>
              <w:t>, people may be discouraged from travelling there</w:t>
            </w:r>
            <w:r>
              <w:rPr>
                <w:sz w:val="16"/>
                <w:szCs w:val="16"/>
              </w:rPr>
              <w:t xml:space="preserve"> and wanting to be there</w:t>
            </w:r>
            <w:r w:rsidRPr="00F4331B">
              <w:rPr>
                <w:sz w:val="16"/>
                <w:szCs w:val="16"/>
              </w:rPr>
              <w:t>. There could therefore be long-term negative impacts.</w:t>
            </w:r>
          </w:p>
        </w:tc>
        <w:tc>
          <w:tcPr>
            <w:tcW w:w="712" w:type="dxa"/>
          </w:tcPr>
          <w:p w14:paraId="7D8778C8" w14:textId="77777777" w:rsidR="00390983" w:rsidRDefault="00390983" w:rsidP="00CF061B">
            <w:pPr>
              <w:pStyle w:val="TableParagraph"/>
              <w:spacing w:line="180" w:lineRule="exact"/>
              <w:ind w:left="102"/>
              <w:rPr>
                <w:sz w:val="16"/>
              </w:rPr>
            </w:pPr>
            <w:r>
              <w:rPr>
                <w:sz w:val="16"/>
              </w:rPr>
              <w:t>-</w:t>
            </w:r>
          </w:p>
        </w:tc>
      </w:tr>
    </w:tbl>
    <w:p w14:paraId="76D6CAEC" w14:textId="77777777" w:rsidR="00390983" w:rsidRDefault="00390983" w:rsidP="00390983">
      <w:pPr>
        <w:spacing w:line="180" w:lineRule="exact"/>
        <w:rPr>
          <w:sz w:val="16"/>
        </w:rPr>
        <w:sectPr w:rsidR="00390983">
          <w:pgSz w:w="16850" w:h="11910" w:orient="landscape"/>
          <w:pgMar w:top="940" w:right="840" w:bottom="1460" w:left="620" w:header="724" w:footer="1174" w:gutter="0"/>
          <w:cols w:space="720"/>
        </w:sectPr>
      </w:pPr>
    </w:p>
    <w:p w14:paraId="2933BD04" w14:textId="77777777" w:rsidR="00390983" w:rsidRDefault="00390983" w:rsidP="00390983">
      <w:pPr>
        <w:pStyle w:val="BodyText"/>
        <w:rPr>
          <w:b/>
          <w:sz w:val="20"/>
        </w:rPr>
      </w:pPr>
    </w:p>
    <w:p w14:paraId="40E710E7" w14:textId="77777777" w:rsidR="00390983" w:rsidRDefault="00390983" w:rsidP="00390983">
      <w:pPr>
        <w:pStyle w:val="BodyText"/>
        <w:spacing w:before="10"/>
        <w:rPr>
          <w:b/>
          <w:sz w:val="22"/>
        </w:rPr>
      </w:pPr>
    </w:p>
    <w:tbl>
      <w:tblPr>
        <w:tblW w:w="0" w:type="auto"/>
        <w:tblInd w:w="13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102"/>
        <w:gridCol w:w="2127"/>
        <w:gridCol w:w="3260"/>
        <w:gridCol w:w="4112"/>
        <w:gridCol w:w="709"/>
        <w:gridCol w:w="3119"/>
        <w:gridCol w:w="712"/>
      </w:tblGrid>
      <w:tr w:rsidR="00390983" w14:paraId="7B93A93A" w14:textId="77777777" w:rsidTr="00CF061B">
        <w:trPr>
          <w:trHeight w:val="412"/>
        </w:trPr>
        <w:tc>
          <w:tcPr>
            <w:tcW w:w="1102" w:type="dxa"/>
          </w:tcPr>
          <w:p w14:paraId="7B804E92" w14:textId="77777777" w:rsidR="00390983" w:rsidRDefault="00390983" w:rsidP="00CF061B">
            <w:pPr>
              <w:pStyle w:val="TableParagraph"/>
              <w:rPr>
                <w:rFonts w:ascii="Times New Roman"/>
                <w:sz w:val="16"/>
              </w:rPr>
            </w:pPr>
          </w:p>
        </w:tc>
        <w:tc>
          <w:tcPr>
            <w:tcW w:w="2127" w:type="dxa"/>
          </w:tcPr>
          <w:p w14:paraId="04534362" w14:textId="77777777" w:rsidR="00390983" w:rsidRDefault="00390983" w:rsidP="00CF061B">
            <w:pPr>
              <w:pStyle w:val="TableParagraph"/>
              <w:rPr>
                <w:rFonts w:ascii="Times New Roman"/>
                <w:sz w:val="16"/>
              </w:rPr>
            </w:pPr>
          </w:p>
        </w:tc>
        <w:tc>
          <w:tcPr>
            <w:tcW w:w="3260" w:type="dxa"/>
          </w:tcPr>
          <w:p w14:paraId="094CC253" w14:textId="77777777" w:rsidR="00390983" w:rsidRDefault="00390983" w:rsidP="00CF061B">
            <w:pPr>
              <w:pStyle w:val="TableParagraph"/>
              <w:spacing w:line="182" w:lineRule="exact"/>
              <w:ind w:left="104"/>
              <w:rPr>
                <w:sz w:val="16"/>
              </w:rPr>
            </w:pPr>
            <w:r>
              <w:rPr>
                <w:sz w:val="16"/>
              </w:rPr>
              <w:t>needs?</w:t>
            </w:r>
          </w:p>
        </w:tc>
        <w:tc>
          <w:tcPr>
            <w:tcW w:w="4112" w:type="dxa"/>
          </w:tcPr>
          <w:p w14:paraId="60C794B6" w14:textId="77777777" w:rsidR="00390983" w:rsidRDefault="00390983" w:rsidP="00CF061B">
            <w:pPr>
              <w:pStyle w:val="TableParagraph"/>
              <w:rPr>
                <w:rFonts w:ascii="Times New Roman"/>
                <w:sz w:val="16"/>
              </w:rPr>
            </w:pPr>
          </w:p>
        </w:tc>
        <w:tc>
          <w:tcPr>
            <w:tcW w:w="709" w:type="dxa"/>
          </w:tcPr>
          <w:p w14:paraId="63A0EA8C" w14:textId="77777777" w:rsidR="00390983" w:rsidRDefault="00390983" w:rsidP="00CF061B">
            <w:pPr>
              <w:pStyle w:val="TableParagraph"/>
              <w:rPr>
                <w:rFonts w:ascii="Times New Roman"/>
                <w:sz w:val="16"/>
              </w:rPr>
            </w:pPr>
          </w:p>
        </w:tc>
        <w:tc>
          <w:tcPr>
            <w:tcW w:w="3119" w:type="dxa"/>
          </w:tcPr>
          <w:p w14:paraId="2F52F44C" w14:textId="77777777" w:rsidR="00390983" w:rsidRDefault="00390983" w:rsidP="00CF061B">
            <w:pPr>
              <w:pStyle w:val="TableParagraph"/>
              <w:spacing w:line="180" w:lineRule="exact"/>
              <w:ind w:left="104"/>
              <w:rPr>
                <w:sz w:val="16"/>
              </w:rPr>
            </w:pPr>
          </w:p>
        </w:tc>
        <w:tc>
          <w:tcPr>
            <w:tcW w:w="712" w:type="dxa"/>
          </w:tcPr>
          <w:p w14:paraId="1C72CF9E" w14:textId="77777777" w:rsidR="00390983" w:rsidRDefault="00390983" w:rsidP="00CF061B">
            <w:pPr>
              <w:pStyle w:val="TableParagraph"/>
              <w:rPr>
                <w:rFonts w:ascii="Times New Roman"/>
                <w:sz w:val="16"/>
              </w:rPr>
            </w:pPr>
          </w:p>
        </w:tc>
      </w:tr>
      <w:tr w:rsidR="00390983" w14:paraId="7971999E" w14:textId="77777777" w:rsidTr="00CF061B">
        <w:trPr>
          <w:trHeight w:val="396"/>
        </w:trPr>
        <w:tc>
          <w:tcPr>
            <w:tcW w:w="1102" w:type="dxa"/>
            <w:tcBorders>
              <w:bottom w:val="nil"/>
            </w:tcBorders>
          </w:tcPr>
          <w:p w14:paraId="6AD00530" w14:textId="77777777" w:rsidR="00390983" w:rsidRDefault="00390983" w:rsidP="00CF061B">
            <w:pPr>
              <w:pStyle w:val="TableParagraph"/>
              <w:ind w:left="107" w:right="444"/>
              <w:rPr>
                <w:sz w:val="16"/>
              </w:rPr>
            </w:pPr>
            <w:r>
              <w:rPr>
                <w:sz w:val="16"/>
              </w:rPr>
              <w:t>Human Health</w:t>
            </w:r>
          </w:p>
        </w:tc>
        <w:tc>
          <w:tcPr>
            <w:tcW w:w="2127" w:type="dxa"/>
            <w:tcBorders>
              <w:bottom w:val="nil"/>
            </w:tcBorders>
          </w:tcPr>
          <w:p w14:paraId="4963EAAA" w14:textId="77777777" w:rsidR="00390983" w:rsidRDefault="00390983" w:rsidP="00CF061B">
            <w:pPr>
              <w:pStyle w:val="TableParagraph"/>
              <w:spacing w:line="182" w:lineRule="exact"/>
              <w:ind w:left="104"/>
              <w:rPr>
                <w:sz w:val="16"/>
              </w:rPr>
            </w:pPr>
            <w:r>
              <w:rPr>
                <w:sz w:val="16"/>
              </w:rPr>
              <w:t>To protect and improve</w:t>
            </w:r>
          </w:p>
          <w:p w14:paraId="192E48B6" w14:textId="77777777" w:rsidR="00390983" w:rsidRDefault="00390983" w:rsidP="00CF061B">
            <w:pPr>
              <w:pStyle w:val="TableParagraph"/>
              <w:spacing w:before="27" w:line="166" w:lineRule="exact"/>
              <w:ind w:left="104"/>
              <w:rPr>
                <w:sz w:val="16"/>
              </w:rPr>
            </w:pPr>
            <w:r>
              <w:rPr>
                <w:sz w:val="16"/>
              </w:rPr>
              <w:t>human health.</w:t>
            </w:r>
          </w:p>
        </w:tc>
        <w:tc>
          <w:tcPr>
            <w:tcW w:w="3260" w:type="dxa"/>
            <w:tcBorders>
              <w:bottom w:val="nil"/>
            </w:tcBorders>
          </w:tcPr>
          <w:p w14:paraId="1FA83680" w14:textId="77777777" w:rsidR="00390983" w:rsidRDefault="00390983" w:rsidP="00CF061B">
            <w:pPr>
              <w:pStyle w:val="TableParagraph"/>
              <w:spacing w:line="182" w:lineRule="exact"/>
              <w:ind w:left="104"/>
              <w:rPr>
                <w:sz w:val="16"/>
              </w:rPr>
            </w:pPr>
            <w:r>
              <w:rPr>
                <w:sz w:val="16"/>
              </w:rPr>
              <w:t>Facilitate and/or encourage active travel?</w:t>
            </w:r>
          </w:p>
        </w:tc>
        <w:tc>
          <w:tcPr>
            <w:tcW w:w="4112" w:type="dxa"/>
            <w:vMerge w:val="restart"/>
          </w:tcPr>
          <w:p w14:paraId="133F91D0" w14:textId="77777777" w:rsidR="00390983" w:rsidRPr="002C475E" w:rsidRDefault="00390983" w:rsidP="00CF061B">
            <w:pPr>
              <w:pStyle w:val="TableParagraph"/>
              <w:ind w:left="105" w:right="114"/>
              <w:rPr>
                <w:sz w:val="16"/>
                <w:szCs w:val="16"/>
              </w:rPr>
            </w:pPr>
            <w:r w:rsidRPr="002C475E">
              <w:rPr>
                <w:sz w:val="16"/>
                <w:szCs w:val="16"/>
              </w:rPr>
              <w:t xml:space="preserve">An improved public realm that looks to minimise the impact of vehicular traffic could encourage more walking and cycling </w:t>
            </w:r>
            <w:r>
              <w:rPr>
                <w:sz w:val="16"/>
                <w:szCs w:val="16"/>
              </w:rPr>
              <w:t>in</w:t>
            </w:r>
            <w:r w:rsidRPr="002C475E">
              <w:rPr>
                <w:sz w:val="16"/>
                <w:szCs w:val="16"/>
              </w:rPr>
              <w:t xml:space="preserve"> the City </w:t>
            </w:r>
            <w:r>
              <w:rPr>
                <w:sz w:val="16"/>
                <w:szCs w:val="16"/>
              </w:rPr>
              <w:t>C</w:t>
            </w:r>
            <w:r w:rsidRPr="002C475E">
              <w:rPr>
                <w:sz w:val="16"/>
                <w:szCs w:val="16"/>
              </w:rPr>
              <w:t>entre</w:t>
            </w:r>
            <w:r>
              <w:rPr>
                <w:sz w:val="16"/>
                <w:szCs w:val="16"/>
              </w:rPr>
              <w:t>, the Beach and to, from between and within them</w:t>
            </w:r>
            <w:r w:rsidRPr="002C475E">
              <w:rPr>
                <w:sz w:val="16"/>
                <w:szCs w:val="16"/>
              </w:rPr>
              <w:t xml:space="preserve">, with long-term health benefits. Less vehicular traffic in the City Centre will also reduce levels of harmful emissions and pollution, decrease noise from transport sources and reduce the likelihood of transport-related accidents and casualties. </w:t>
            </w:r>
            <w:r>
              <w:rPr>
                <w:sz w:val="16"/>
                <w:szCs w:val="16"/>
              </w:rPr>
              <w:t xml:space="preserve">It should also make it easier for people to move around without being private car dependent, bringing benefit to social inclusion. </w:t>
            </w:r>
            <w:r w:rsidRPr="002C475E">
              <w:rPr>
                <w:sz w:val="16"/>
                <w:szCs w:val="16"/>
              </w:rPr>
              <w:t>This is much preferable to the alternative scenario which is likely to result in a strong negative impact.</w:t>
            </w:r>
          </w:p>
        </w:tc>
        <w:tc>
          <w:tcPr>
            <w:tcW w:w="709" w:type="dxa"/>
            <w:tcBorders>
              <w:bottom w:val="nil"/>
            </w:tcBorders>
          </w:tcPr>
          <w:p w14:paraId="08C98CB7" w14:textId="77777777" w:rsidR="00390983" w:rsidRDefault="00390983" w:rsidP="00CF061B">
            <w:pPr>
              <w:pStyle w:val="TableParagraph"/>
              <w:spacing w:line="180" w:lineRule="exact"/>
              <w:ind w:left="102"/>
              <w:rPr>
                <w:sz w:val="16"/>
              </w:rPr>
            </w:pPr>
            <w:r>
              <w:rPr>
                <w:sz w:val="16"/>
              </w:rPr>
              <w:t>++</w:t>
            </w:r>
          </w:p>
        </w:tc>
        <w:tc>
          <w:tcPr>
            <w:tcW w:w="3119" w:type="dxa"/>
            <w:vMerge w:val="restart"/>
          </w:tcPr>
          <w:p w14:paraId="37280C24" w14:textId="77777777" w:rsidR="00390983" w:rsidRPr="00AD3A7B" w:rsidRDefault="00390983" w:rsidP="00CF061B">
            <w:pPr>
              <w:pStyle w:val="TableParagraph"/>
              <w:spacing w:line="184" w:lineRule="exact"/>
              <w:ind w:left="104" w:right="560"/>
              <w:rPr>
                <w:sz w:val="16"/>
                <w:szCs w:val="16"/>
              </w:rPr>
            </w:pPr>
            <w:r w:rsidRPr="00AD3A7B">
              <w:rPr>
                <w:sz w:val="16"/>
                <w:szCs w:val="16"/>
              </w:rPr>
              <w:t xml:space="preserve">A City Centre </w:t>
            </w:r>
            <w:r>
              <w:rPr>
                <w:sz w:val="16"/>
                <w:szCs w:val="16"/>
              </w:rPr>
              <w:t xml:space="preserve">and Beach </w:t>
            </w:r>
            <w:r w:rsidRPr="00AD3A7B">
              <w:rPr>
                <w:sz w:val="16"/>
                <w:szCs w:val="16"/>
              </w:rPr>
              <w:t>with an environment unwelcoming to pedestrians and cyclists will fail to encourage use of these healthy modes of transport. If efforts are not made to reduce traffic in the City Centre</w:t>
            </w:r>
            <w:r>
              <w:rPr>
                <w:sz w:val="16"/>
                <w:szCs w:val="16"/>
              </w:rPr>
              <w:t>, the Beach and between them</w:t>
            </w:r>
            <w:r w:rsidRPr="00AD3A7B">
              <w:rPr>
                <w:sz w:val="16"/>
                <w:szCs w:val="16"/>
              </w:rPr>
              <w:t>, the AQMA will remain in place and air quality (and noise) could potentially worsen. Increasing car traffic in the</w:t>
            </w:r>
            <w:r>
              <w:rPr>
                <w:sz w:val="16"/>
                <w:szCs w:val="16"/>
              </w:rPr>
              <w:t xml:space="preserve">se areas </w:t>
            </w:r>
            <w:r w:rsidRPr="00AD3A7B">
              <w:rPr>
                <w:sz w:val="16"/>
                <w:szCs w:val="16"/>
              </w:rPr>
              <w:t>could also result in more accidents and injuries experienced by the travelling public. There will therefore be long-term negative impacts on health.</w:t>
            </w:r>
          </w:p>
        </w:tc>
        <w:tc>
          <w:tcPr>
            <w:tcW w:w="712" w:type="dxa"/>
            <w:tcBorders>
              <w:bottom w:val="nil"/>
            </w:tcBorders>
          </w:tcPr>
          <w:p w14:paraId="16669BBF" w14:textId="77777777" w:rsidR="00390983" w:rsidRDefault="00390983" w:rsidP="00CF061B">
            <w:pPr>
              <w:pStyle w:val="TableParagraph"/>
              <w:spacing w:line="180" w:lineRule="exact"/>
              <w:ind w:left="102"/>
              <w:rPr>
                <w:sz w:val="16"/>
              </w:rPr>
            </w:pPr>
            <w:r>
              <w:rPr>
                <w:sz w:val="16"/>
              </w:rPr>
              <w:t>-</w:t>
            </w:r>
          </w:p>
        </w:tc>
      </w:tr>
      <w:tr w:rsidR="00390983" w14:paraId="1982B95E" w14:textId="77777777" w:rsidTr="00CF061B">
        <w:trPr>
          <w:trHeight w:val="714"/>
        </w:trPr>
        <w:tc>
          <w:tcPr>
            <w:tcW w:w="1102" w:type="dxa"/>
            <w:tcBorders>
              <w:top w:val="nil"/>
              <w:bottom w:val="nil"/>
            </w:tcBorders>
          </w:tcPr>
          <w:p w14:paraId="161F3B30" w14:textId="77777777" w:rsidR="00390983" w:rsidRDefault="00390983" w:rsidP="00CF061B">
            <w:pPr>
              <w:pStyle w:val="TableParagraph"/>
              <w:rPr>
                <w:rFonts w:ascii="Times New Roman"/>
                <w:sz w:val="16"/>
              </w:rPr>
            </w:pPr>
          </w:p>
        </w:tc>
        <w:tc>
          <w:tcPr>
            <w:tcW w:w="2127" w:type="dxa"/>
            <w:tcBorders>
              <w:top w:val="nil"/>
              <w:bottom w:val="nil"/>
            </w:tcBorders>
          </w:tcPr>
          <w:p w14:paraId="472E4C6C" w14:textId="77777777" w:rsidR="00390983" w:rsidRDefault="00390983" w:rsidP="00CF061B">
            <w:pPr>
              <w:pStyle w:val="TableParagraph"/>
              <w:spacing w:before="4"/>
              <w:rPr>
                <w:b/>
                <w:sz w:val="18"/>
              </w:rPr>
            </w:pPr>
          </w:p>
          <w:p w14:paraId="5636969C" w14:textId="77777777" w:rsidR="00390983" w:rsidRDefault="00390983" w:rsidP="00CF061B">
            <w:pPr>
              <w:pStyle w:val="TableParagraph"/>
              <w:spacing w:line="276" w:lineRule="auto"/>
              <w:ind w:left="104" w:right="13"/>
              <w:rPr>
                <w:sz w:val="16"/>
              </w:rPr>
            </w:pPr>
            <w:r>
              <w:rPr>
                <w:sz w:val="16"/>
              </w:rPr>
              <w:t>To ensure that the transport system is safe and secure.</w:t>
            </w:r>
          </w:p>
        </w:tc>
        <w:tc>
          <w:tcPr>
            <w:tcW w:w="3260" w:type="dxa"/>
            <w:tcBorders>
              <w:top w:val="nil"/>
              <w:bottom w:val="nil"/>
            </w:tcBorders>
          </w:tcPr>
          <w:p w14:paraId="073CD48A" w14:textId="77777777" w:rsidR="00390983" w:rsidRDefault="00390983" w:rsidP="00CF061B">
            <w:pPr>
              <w:pStyle w:val="TableParagraph"/>
              <w:spacing w:line="276" w:lineRule="auto"/>
              <w:ind w:left="104" w:right="124"/>
              <w:rPr>
                <w:sz w:val="16"/>
              </w:rPr>
            </w:pPr>
            <w:r>
              <w:rPr>
                <w:spacing w:val="-4"/>
                <w:sz w:val="16"/>
              </w:rPr>
              <w:t xml:space="preserve">Reduce </w:t>
            </w:r>
            <w:r>
              <w:rPr>
                <w:spacing w:val="-2"/>
                <w:sz w:val="16"/>
              </w:rPr>
              <w:t xml:space="preserve">the </w:t>
            </w:r>
            <w:r>
              <w:rPr>
                <w:spacing w:val="-4"/>
                <w:sz w:val="16"/>
              </w:rPr>
              <w:t xml:space="preserve">negative impacts </w:t>
            </w:r>
            <w:r>
              <w:rPr>
                <w:spacing w:val="-3"/>
                <w:sz w:val="16"/>
              </w:rPr>
              <w:t xml:space="preserve">of </w:t>
            </w:r>
            <w:r>
              <w:rPr>
                <w:spacing w:val="-4"/>
                <w:sz w:val="16"/>
              </w:rPr>
              <w:t xml:space="preserve">transport on </w:t>
            </w:r>
            <w:r>
              <w:rPr>
                <w:spacing w:val="-3"/>
                <w:sz w:val="16"/>
              </w:rPr>
              <w:t xml:space="preserve">human </w:t>
            </w:r>
            <w:r>
              <w:rPr>
                <w:spacing w:val="-4"/>
                <w:sz w:val="16"/>
              </w:rPr>
              <w:t xml:space="preserve">health, especially </w:t>
            </w:r>
            <w:r>
              <w:rPr>
                <w:sz w:val="16"/>
              </w:rPr>
              <w:t xml:space="preserve">in </w:t>
            </w:r>
            <w:r>
              <w:rPr>
                <w:spacing w:val="-3"/>
                <w:sz w:val="16"/>
              </w:rPr>
              <w:t xml:space="preserve">terms </w:t>
            </w:r>
            <w:r>
              <w:rPr>
                <w:sz w:val="16"/>
              </w:rPr>
              <w:t xml:space="preserve">of </w:t>
            </w:r>
            <w:r>
              <w:rPr>
                <w:spacing w:val="-4"/>
                <w:sz w:val="16"/>
              </w:rPr>
              <w:t xml:space="preserve">pollution </w:t>
            </w:r>
            <w:r>
              <w:rPr>
                <w:spacing w:val="-3"/>
                <w:sz w:val="16"/>
              </w:rPr>
              <w:t>and air</w:t>
            </w:r>
            <w:r>
              <w:rPr>
                <w:spacing w:val="-13"/>
                <w:sz w:val="16"/>
              </w:rPr>
              <w:t xml:space="preserve"> </w:t>
            </w:r>
            <w:r>
              <w:rPr>
                <w:spacing w:val="-4"/>
                <w:sz w:val="16"/>
              </w:rPr>
              <w:t>quality?</w:t>
            </w:r>
          </w:p>
        </w:tc>
        <w:tc>
          <w:tcPr>
            <w:tcW w:w="4112" w:type="dxa"/>
            <w:vMerge/>
            <w:tcBorders>
              <w:top w:val="nil"/>
            </w:tcBorders>
          </w:tcPr>
          <w:p w14:paraId="43B25AE5" w14:textId="77777777" w:rsidR="00390983" w:rsidRDefault="00390983" w:rsidP="00CF061B">
            <w:pPr>
              <w:rPr>
                <w:sz w:val="2"/>
                <w:szCs w:val="2"/>
              </w:rPr>
            </w:pPr>
          </w:p>
        </w:tc>
        <w:tc>
          <w:tcPr>
            <w:tcW w:w="709" w:type="dxa"/>
            <w:tcBorders>
              <w:top w:val="nil"/>
              <w:bottom w:val="nil"/>
            </w:tcBorders>
          </w:tcPr>
          <w:p w14:paraId="2C55D5D7" w14:textId="77777777" w:rsidR="00390983" w:rsidRDefault="00390983" w:rsidP="00CF061B">
            <w:pPr>
              <w:pStyle w:val="TableParagraph"/>
              <w:rPr>
                <w:rFonts w:ascii="Times New Roman"/>
                <w:sz w:val="16"/>
              </w:rPr>
            </w:pPr>
          </w:p>
        </w:tc>
        <w:tc>
          <w:tcPr>
            <w:tcW w:w="3119" w:type="dxa"/>
            <w:vMerge/>
            <w:tcBorders>
              <w:top w:val="nil"/>
            </w:tcBorders>
          </w:tcPr>
          <w:p w14:paraId="73F959FE" w14:textId="77777777" w:rsidR="00390983" w:rsidRDefault="00390983" w:rsidP="00CF061B">
            <w:pPr>
              <w:rPr>
                <w:sz w:val="2"/>
                <w:szCs w:val="2"/>
              </w:rPr>
            </w:pPr>
          </w:p>
        </w:tc>
        <w:tc>
          <w:tcPr>
            <w:tcW w:w="712" w:type="dxa"/>
            <w:tcBorders>
              <w:top w:val="nil"/>
              <w:bottom w:val="nil"/>
            </w:tcBorders>
          </w:tcPr>
          <w:p w14:paraId="3FFE4AA7" w14:textId="77777777" w:rsidR="00390983" w:rsidRDefault="00390983" w:rsidP="00CF061B">
            <w:pPr>
              <w:pStyle w:val="TableParagraph"/>
              <w:rPr>
                <w:rFonts w:ascii="Times New Roman"/>
                <w:sz w:val="16"/>
              </w:rPr>
            </w:pPr>
          </w:p>
        </w:tc>
      </w:tr>
      <w:tr w:rsidR="00390983" w14:paraId="014049B1" w14:textId="77777777" w:rsidTr="00CF061B">
        <w:trPr>
          <w:trHeight w:val="1025"/>
        </w:trPr>
        <w:tc>
          <w:tcPr>
            <w:tcW w:w="1102" w:type="dxa"/>
            <w:tcBorders>
              <w:top w:val="nil"/>
              <w:bottom w:val="nil"/>
            </w:tcBorders>
          </w:tcPr>
          <w:p w14:paraId="470E16AD" w14:textId="77777777" w:rsidR="00390983" w:rsidRDefault="00390983" w:rsidP="00CF061B">
            <w:pPr>
              <w:pStyle w:val="TableParagraph"/>
              <w:rPr>
                <w:rFonts w:ascii="Times New Roman"/>
                <w:sz w:val="16"/>
              </w:rPr>
            </w:pPr>
          </w:p>
        </w:tc>
        <w:tc>
          <w:tcPr>
            <w:tcW w:w="2127" w:type="dxa"/>
            <w:tcBorders>
              <w:top w:val="nil"/>
              <w:bottom w:val="nil"/>
            </w:tcBorders>
          </w:tcPr>
          <w:p w14:paraId="0288C84A" w14:textId="77777777" w:rsidR="00390983" w:rsidRDefault="00390983" w:rsidP="00CF061B">
            <w:pPr>
              <w:pStyle w:val="TableParagraph"/>
              <w:spacing w:before="103" w:line="276" w:lineRule="auto"/>
              <w:ind w:left="104" w:right="369"/>
              <w:rPr>
                <w:sz w:val="16"/>
              </w:rPr>
            </w:pPr>
            <w:r>
              <w:rPr>
                <w:sz w:val="16"/>
              </w:rPr>
              <w:t>To retain and improve quality, quantity and connectivity of publicly accessible open space</w:t>
            </w:r>
          </w:p>
        </w:tc>
        <w:tc>
          <w:tcPr>
            <w:tcW w:w="3260" w:type="dxa"/>
            <w:tcBorders>
              <w:top w:val="nil"/>
              <w:bottom w:val="nil"/>
            </w:tcBorders>
          </w:tcPr>
          <w:p w14:paraId="54785F67" w14:textId="77777777" w:rsidR="00390983" w:rsidRDefault="00390983" w:rsidP="00CF061B">
            <w:pPr>
              <w:pStyle w:val="TableParagraph"/>
              <w:spacing w:before="103"/>
              <w:ind w:left="104"/>
              <w:rPr>
                <w:sz w:val="16"/>
              </w:rPr>
            </w:pPr>
            <w:r>
              <w:rPr>
                <w:spacing w:val="-4"/>
                <w:sz w:val="16"/>
              </w:rPr>
              <w:t xml:space="preserve">Decrease </w:t>
            </w:r>
            <w:r>
              <w:rPr>
                <w:spacing w:val="-3"/>
                <w:sz w:val="16"/>
              </w:rPr>
              <w:t>noise and</w:t>
            </w:r>
            <w:r>
              <w:rPr>
                <w:spacing w:val="3"/>
                <w:sz w:val="16"/>
              </w:rPr>
              <w:t xml:space="preserve"> </w:t>
            </w:r>
            <w:r>
              <w:rPr>
                <w:spacing w:val="-4"/>
                <w:sz w:val="16"/>
              </w:rPr>
              <w:t>vibration?</w:t>
            </w:r>
          </w:p>
          <w:p w14:paraId="28F0C5D1" w14:textId="77777777" w:rsidR="00390983" w:rsidRDefault="00390983" w:rsidP="00CF061B">
            <w:pPr>
              <w:pStyle w:val="TableParagraph"/>
              <w:spacing w:before="10"/>
              <w:rPr>
                <w:b/>
                <w:sz w:val="19"/>
              </w:rPr>
            </w:pPr>
          </w:p>
          <w:p w14:paraId="37E1B3C6" w14:textId="77777777" w:rsidR="00390983" w:rsidRDefault="00390983" w:rsidP="00CF061B">
            <w:pPr>
              <w:pStyle w:val="TableParagraph"/>
              <w:spacing w:line="276" w:lineRule="auto"/>
              <w:ind w:left="104" w:right="169" w:hanging="1"/>
              <w:rPr>
                <w:sz w:val="16"/>
              </w:rPr>
            </w:pPr>
            <w:r>
              <w:rPr>
                <w:spacing w:val="-4"/>
                <w:sz w:val="16"/>
              </w:rPr>
              <w:t xml:space="preserve">Reduces </w:t>
            </w:r>
            <w:r>
              <w:rPr>
                <w:spacing w:val="-2"/>
                <w:sz w:val="16"/>
              </w:rPr>
              <w:t xml:space="preserve">the </w:t>
            </w:r>
            <w:r>
              <w:rPr>
                <w:spacing w:val="-4"/>
                <w:sz w:val="16"/>
              </w:rPr>
              <w:t xml:space="preserve">likelihood </w:t>
            </w:r>
            <w:r>
              <w:rPr>
                <w:sz w:val="16"/>
              </w:rPr>
              <w:t xml:space="preserve">of </w:t>
            </w:r>
            <w:r>
              <w:rPr>
                <w:spacing w:val="-4"/>
                <w:sz w:val="16"/>
              </w:rPr>
              <w:t xml:space="preserve">transport-related </w:t>
            </w:r>
            <w:r>
              <w:rPr>
                <w:spacing w:val="-3"/>
                <w:sz w:val="16"/>
              </w:rPr>
              <w:t xml:space="preserve">road </w:t>
            </w:r>
            <w:r>
              <w:rPr>
                <w:spacing w:val="-4"/>
                <w:sz w:val="16"/>
              </w:rPr>
              <w:t xml:space="preserve">accidents </w:t>
            </w:r>
            <w:r>
              <w:rPr>
                <w:spacing w:val="-3"/>
                <w:sz w:val="16"/>
              </w:rPr>
              <w:t>and</w:t>
            </w:r>
            <w:r>
              <w:rPr>
                <w:spacing w:val="-11"/>
                <w:sz w:val="16"/>
              </w:rPr>
              <w:t xml:space="preserve"> </w:t>
            </w:r>
            <w:r>
              <w:rPr>
                <w:spacing w:val="-4"/>
                <w:sz w:val="16"/>
              </w:rPr>
              <w:t>casualties?</w:t>
            </w:r>
          </w:p>
        </w:tc>
        <w:tc>
          <w:tcPr>
            <w:tcW w:w="4112" w:type="dxa"/>
            <w:vMerge/>
            <w:tcBorders>
              <w:top w:val="nil"/>
            </w:tcBorders>
          </w:tcPr>
          <w:p w14:paraId="68BA8C64" w14:textId="77777777" w:rsidR="00390983" w:rsidRDefault="00390983" w:rsidP="00CF061B">
            <w:pPr>
              <w:rPr>
                <w:sz w:val="2"/>
                <w:szCs w:val="2"/>
              </w:rPr>
            </w:pPr>
          </w:p>
        </w:tc>
        <w:tc>
          <w:tcPr>
            <w:tcW w:w="709" w:type="dxa"/>
            <w:tcBorders>
              <w:top w:val="nil"/>
              <w:bottom w:val="nil"/>
            </w:tcBorders>
          </w:tcPr>
          <w:p w14:paraId="57A8D3E2" w14:textId="77777777" w:rsidR="00390983" w:rsidRDefault="00390983" w:rsidP="00CF061B">
            <w:pPr>
              <w:pStyle w:val="TableParagraph"/>
              <w:rPr>
                <w:rFonts w:ascii="Times New Roman"/>
                <w:sz w:val="16"/>
              </w:rPr>
            </w:pPr>
          </w:p>
        </w:tc>
        <w:tc>
          <w:tcPr>
            <w:tcW w:w="3119" w:type="dxa"/>
            <w:vMerge/>
            <w:tcBorders>
              <w:top w:val="nil"/>
            </w:tcBorders>
          </w:tcPr>
          <w:p w14:paraId="02D5731A" w14:textId="77777777" w:rsidR="00390983" w:rsidRDefault="00390983" w:rsidP="00CF061B">
            <w:pPr>
              <w:rPr>
                <w:sz w:val="2"/>
                <w:szCs w:val="2"/>
              </w:rPr>
            </w:pPr>
          </w:p>
        </w:tc>
        <w:tc>
          <w:tcPr>
            <w:tcW w:w="712" w:type="dxa"/>
            <w:tcBorders>
              <w:top w:val="nil"/>
              <w:bottom w:val="nil"/>
            </w:tcBorders>
          </w:tcPr>
          <w:p w14:paraId="51AD526F" w14:textId="77777777" w:rsidR="00390983" w:rsidRDefault="00390983" w:rsidP="00CF061B">
            <w:pPr>
              <w:pStyle w:val="TableParagraph"/>
              <w:rPr>
                <w:rFonts w:ascii="Times New Roman"/>
                <w:sz w:val="16"/>
              </w:rPr>
            </w:pPr>
          </w:p>
        </w:tc>
      </w:tr>
      <w:tr w:rsidR="00390983" w14:paraId="71A5DE9E" w14:textId="77777777" w:rsidTr="00CF061B">
        <w:trPr>
          <w:trHeight w:val="390"/>
        </w:trPr>
        <w:tc>
          <w:tcPr>
            <w:tcW w:w="1102" w:type="dxa"/>
            <w:tcBorders>
              <w:top w:val="nil"/>
              <w:bottom w:val="nil"/>
            </w:tcBorders>
          </w:tcPr>
          <w:p w14:paraId="1A57BBDB" w14:textId="77777777" w:rsidR="00390983" w:rsidRDefault="00390983" w:rsidP="00CF061B">
            <w:pPr>
              <w:pStyle w:val="TableParagraph"/>
              <w:rPr>
                <w:rFonts w:ascii="Times New Roman"/>
                <w:sz w:val="16"/>
              </w:rPr>
            </w:pPr>
          </w:p>
        </w:tc>
        <w:tc>
          <w:tcPr>
            <w:tcW w:w="2127" w:type="dxa"/>
            <w:tcBorders>
              <w:top w:val="nil"/>
              <w:bottom w:val="nil"/>
            </w:tcBorders>
          </w:tcPr>
          <w:p w14:paraId="32CE8F03" w14:textId="77777777" w:rsidR="00390983" w:rsidRDefault="00390983" w:rsidP="00CF061B">
            <w:pPr>
              <w:pStyle w:val="TableParagraph"/>
              <w:rPr>
                <w:rFonts w:ascii="Times New Roman"/>
                <w:sz w:val="16"/>
              </w:rPr>
            </w:pPr>
          </w:p>
        </w:tc>
        <w:tc>
          <w:tcPr>
            <w:tcW w:w="3260" w:type="dxa"/>
            <w:tcBorders>
              <w:top w:val="nil"/>
              <w:bottom w:val="nil"/>
            </w:tcBorders>
          </w:tcPr>
          <w:p w14:paraId="39512BE3" w14:textId="77777777" w:rsidR="00390983" w:rsidRDefault="00390983" w:rsidP="00CF061B">
            <w:pPr>
              <w:pStyle w:val="TableParagraph"/>
              <w:spacing w:before="97"/>
              <w:ind w:left="104"/>
              <w:rPr>
                <w:sz w:val="16"/>
              </w:rPr>
            </w:pPr>
            <w:r>
              <w:rPr>
                <w:sz w:val="16"/>
              </w:rPr>
              <w:t>Improve access to healthcare facilities?</w:t>
            </w:r>
          </w:p>
        </w:tc>
        <w:tc>
          <w:tcPr>
            <w:tcW w:w="4112" w:type="dxa"/>
            <w:vMerge/>
            <w:tcBorders>
              <w:top w:val="nil"/>
            </w:tcBorders>
          </w:tcPr>
          <w:p w14:paraId="7A0D71B9" w14:textId="77777777" w:rsidR="00390983" w:rsidRDefault="00390983" w:rsidP="00CF061B">
            <w:pPr>
              <w:rPr>
                <w:sz w:val="2"/>
                <w:szCs w:val="2"/>
              </w:rPr>
            </w:pPr>
          </w:p>
        </w:tc>
        <w:tc>
          <w:tcPr>
            <w:tcW w:w="709" w:type="dxa"/>
            <w:tcBorders>
              <w:top w:val="nil"/>
              <w:bottom w:val="nil"/>
            </w:tcBorders>
          </w:tcPr>
          <w:p w14:paraId="70D0CF06" w14:textId="77777777" w:rsidR="00390983" w:rsidRDefault="00390983" w:rsidP="00CF061B">
            <w:pPr>
              <w:pStyle w:val="TableParagraph"/>
              <w:rPr>
                <w:rFonts w:ascii="Times New Roman"/>
                <w:sz w:val="16"/>
              </w:rPr>
            </w:pPr>
          </w:p>
        </w:tc>
        <w:tc>
          <w:tcPr>
            <w:tcW w:w="3119" w:type="dxa"/>
            <w:vMerge/>
            <w:tcBorders>
              <w:top w:val="nil"/>
            </w:tcBorders>
          </w:tcPr>
          <w:p w14:paraId="15A30D19" w14:textId="77777777" w:rsidR="00390983" w:rsidRDefault="00390983" w:rsidP="00CF061B">
            <w:pPr>
              <w:rPr>
                <w:sz w:val="2"/>
                <w:szCs w:val="2"/>
              </w:rPr>
            </w:pPr>
          </w:p>
        </w:tc>
        <w:tc>
          <w:tcPr>
            <w:tcW w:w="712" w:type="dxa"/>
            <w:tcBorders>
              <w:top w:val="nil"/>
              <w:bottom w:val="nil"/>
            </w:tcBorders>
          </w:tcPr>
          <w:p w14:paraId="2B3A2B8F" w14:textId="77777777" w:rsidR="00390983" w:rsidRDefault="00390983" w:rsidP="00CF061B">
            <w:pPr>
              <w:pStyle w:val="TableParagraph"/>
              <w:rPr>
                <w:rFonts w:ascii="Times New Roman"/>
                <w:sz w:val="16"/>
              </w:rPr>
            </w:pPr>
          </w:p>
        </w:tc>
      </w:tr>
      <w:tr w:rsidR="00390983" w14:paraId="216EFBC0" w14:textId="77777777" w:rsidTr="00CF061B">
        <w:trPr>
          <w:trHeight w:val="729"/>
        </w:trPr>
        <w:tc>
          <w:tcPr>
            <w:tcW w:w="1102" w:type="dxa"/>
            <w:tcBorders>
              <w:top w:val="nil"/>
            </w:tcBorders>
          </w:tcPr>
          <w:p w14:paraId="035A5328" w14:textId="77777777" w:rsidR="00390983" w:rsidRDefault="00390983" w:rsidP="00CF061B">
            <w:pPr>
              <w:pStyle w:val="TableParagraph"/>
              <w:rPr>
                <w:rFonts w:ascii="Times New Roman"/>
                <w:sz w:val="16"/>
              </w:rPr>
            </w:pPr>
          </w:p>
        </w:tc>
        <w:tc>
          <w:tcPr>
            <w:tcW w:w="2127" w:type="dxa"/>
            <w:tcBorders>
              <w:top w:val="nil"/>
            </w:tcBorders>
          </w:tcPr>
          <w:p w14:paraId="3B34CD78" w14:textId="77777777" w:rsidR="00390983" w:rsidRDefault="00390983" w:rsidP="00CF061B">
            <w:pPr>
              <w:pStyle w:val="TableParagraph"/>
              <w:rPr>
                <w:rFonts w:ascii="Times New Roman"/>
                <w:sz w:val="16"/>
              </w:rPr>
            </w:pPr>
          </w:p>
        </w:tc>
        <w:tc>
          <w:tcPr>
            <w:tcW w:w="3260" w:type="dxa"/>
            <w:tcBorders>
              <w:top w:val="nil"/>
            </w:tcBorders>
          </w:tcPr>
          <w:p w14:paraId="73BB4750" w14:textId="77777777" w:rsidR="00390983" w:rsidRDefault="00390983" w:rsidP="00CF061B">
            <w:pPr>
              <w:pStyle w:val="TableParagraph"/>
              <w:spacing w:before="104" w:line="276" w:lineRule="auto"/>
              <w:ind w:left="104" w:right="169"/>
              <w:rPr>
                <w:sz w:val="16"/>
              </w:rPr>
            </w:pPr>
            <w:r>
              <w:rPr>
                <w:spacing w:val="-4"/>
                <w:sz w:val="16"/>
              </w:rPr>
              <w:t xml:space="preserve">Improve access </w:t>
            </w:r>
            <w:r>
              <w:rPr>
                <w:sz w:val="16"/>
              </w:rPr>
              <w:t xml:space="preserve">to </w:t>
            </w:r>
            <w:r>
              <w:rPr>
                <w:spacing w:val="-3"/>
                <w:sz w:val="16"/>
              </w:rPr>
              <w:t xml:space="preserve">and </w:t>
            </w:r>
            <w:r>
              <w:rPr>
                <w:spacing w:val="-4"/>
                <w:sz w:val="16"/>
              </w:rPr>
              <w:t xml:space="preserve">quality </w:t>
            </w:r>
            <w:r>
              <w:rPr>
                <w:spacing w:val="-3"/>
                <w:sz w:val="16"/>
              </w:rPr>
              <w:t xml:space="preserve">of </w:t>
            </w:r>
            <w:r>
              <w:rPr>
                <w:spacing w:val="-5"/>
                <w:sz w:val="16"/>
              </w:rPr>
              <w:t>open space?</w:t>
            </w:r>
          </w:p>
        </w:tc>
        <w:tc>
          <w:tcPr>
            <w:tcW w:w="4112" w:type="dxa"/>
            <w:vMerge/>
            <w:tcBorders>
              <w:top w:val="nil"/>
            </w:tcBorders>
          </w:tcPr>
          <w:p w14:paraId="72ABB647" w14:textId="77777777" w:rsidR="00390983" w:rsidRDefault="00390983" w:rsidP="00CF061B">
            <w:pPr>
              <w:rPr>
                <w:sz w:val="2"/>
                <w:szCs w:val="2"/>
              </w:rPr>
            </w:pPr>
          </w:p>
        </w:tc>
        <w:tc>
          <w:tcPr>
            <w:tcW w:w="709" w:type="dxa"/>
            <w:tcBorders>
              <w:top w:val="nil"/>
            </w:tcBorders>
          </w:tcPr>
          <w:p w14:paraId="407CC97D" w14:textId="77777777" w:rsidR="00390983" w:rsidRDefault="00390983" w:rsidP="00CF061B">
            <w:pPr>
              <w:pStyle w:val="TableParagraph"/>
              <w:rPr>
                <w:rFonts w:ascii="Times New Roman"/>
                <w:sz w:val="16"/>
              </w:rPr>
            </w:pPr>
          </w:p>
        </w:tc>
        <w:tc>
          <w:tcPr>
            <w:tcW w:w="3119" w:type="dxa"/>
            <w:vMerge/>
            <w:tcBorders>
              <w:top w:val="nil"/>
            </w:tcBorders>
          </w:tcPr>
          <w:p w14:paraId="0E4A9874" w14:textId="77777777" w:rsidR="00390983" w:rsidRDefault="00390983" w:rsidP="00CF061B">
            <w:pPr>
              <w:rPr>
                <w:sz w:val="2"/>
                <w:szCs w:val="2"/>
              </w:rPr>
            </w:pPr>
          </w:p>
        </w:tc>
        <w:tc>
          <w:tcPr>
            <w:tcW w:w="712" w:type="dxa"/>
            <w:tcBorders>
              <w:top w:val="nil"/>
            </w:tcBorders>
          </w:tcPr>
          <w:p w14:paraId="5EC75E06" w14:textId="77777777" w:rsidR="00390983" w:rsidRDefault="00390983" w:rsidP="00CF061B">
            <w:pPr>
              <w:pStyle w:val="TableParagraph"/>
              <w:rPr>
                <w:rFonts w:ascii="Times New Roman"/>
                <w:sz w:val="16"/>
              </w:rPr>
            </w:pPr>
          </w:p>
        </w:tc>
      </w:tr>
      <w:tr w:rsidR="00390983" w14:paraId="286FE889" w14:textId="77777777" w:rsidTr="00CF061B">
        <w:trPr>
          <w:trHeight w:val="1555"/>
        </w:trPr>
        <w:tc>
          <w:tcPr>
            <w:tcW w:w="1102" w:type="dxa"/>
            <w:tcBorders>
              <w:bottom w:val="nil"/>
            </w:tcBorders>
          </w:tcPr>
          <w:p w14:paraId="39BCB9FC" w14:textId="77777777" w:rsidR="00390983" w:rsidRDefault="00390983" w:rsidP="00CF061B">
            <w:pPr>
              <w:pStyle w:val="TableParagraph"/>
              <w:spacing w:line="237" w:lineRule="auto"/>
              <w:ind w:left="107" w:right="355"/>
              <w:rPr>
                <w:sz w:val="16"/>
              </w:rPr>
            </w:pPr>
            <w:r>
              <w:rPr>
                <w:sz w:val="16"/>
              </w:rPr>
              <w:t>Cultural Heritage</w:t>
            </w:r>
          </w:p>
        </w:tc>
        <w:tc>
          <w:tcPr>
            <w:tcW w:w="2127" w:type="dxa"/>
            <w:tcBorders>
              <w:bottom w:val="nil"/>
            </w:tcBorders>
          </w:tcPr>
          <w:p w14:paraId="1837CC18" w14:textId="77777777" w:rsidR="00390983" w:rsidRDefault="00390983" w:rsidP="00CF061B">
            <w:pPr>
              <w:pStyle w:val="TableParagraph"/>
              <w:spacing w:line="276" w:lineRule="auto"/>
              <w:ind w:left="104" w:right="31"/>
              <w:rPr>
                <w:sz w:val="16"/>
              </w:rPr>
            </w:pPr>
            <w:r>
              <w:rPr>
                <w:sz w:val="16"/>
              </w:rPr>
              <w:t>To protect and enhance the historic environment.</w:t>
            </w:r>
          </w:p>
          <w:p w14:paraId="2F9D7C80" w14:textId="77777777" w:rsidR="00390983" w:rsidRDefault="00390983" w:rsidP="00CF061B">
            <w:pPr>
              <w:pStyle w:val="TableParagraph"/>
              <w:spacing w:before="1"/>
              <w:rPr>
                <w:b/>
                <w:sz w:val="17"/>
              </w:rPr>
            </w:pPr>
          </w:p>
          <w:p w14:paraId="47BE14CA" w14:textId="77777777" w:rsidR="00390983" w:rsidRDefault="00390983" w:rsidP="00CF061B">
            <w:pPr>
              <w:pStyle w:val="TableParagraph"/>
              <w:spacing w:line="276" w:lineRule="auto"/>
              <w:ind w:left="104" w:right="235"/>
              <w:rPr>
                <w:sz w:val="16"/>
              </w:rPr>
            </w:pPr>
            <w:r>
              <w:rPr>
                <w:sz w:val="16"/>
              </w:rPr>
              <w:t>To preserve historic buildings, archaeological sites and other culturally important features.</w:t>
            </w:r>
          </w:p>
        </w:tc>
        <w:tc>
          <w:tcPr>
            <w:tcW w:w="3260" w:type="dxa"/>
            <w:tcBorders>
              <w:bottom w:val="nil"/>
            </w:tcBorders>
          </w:tcPr>
          <w:p w14:paraId="62305E80" w14:textId="77777777" w:rsidR="00390983" w:rsidRDefault="00390983" w:rsidP="00CF061B">
            <w:pPr>
              <w:pStyle w:val="TableParagraph"/>
              <w:spacing w:line="276" w:lineRule="auto"/>
              <w:ind w:left="104" w:right="117"/>
              <w:rPr>
                <w:sz w:val="16"/>
              </w:rPr>
            </w:pPr>
            <w:r>
              <w:rPr>
                <w:spacing w:val="-3"/>
                <w:sz w:val="16"/>
              </w:rPr>
              <w:t xml:space="preserve">Impact </w:t>
            </w:r>
            <w:r>
              <w:rPr>
                <w:sz w:val="16"/>
              </w:rPr>
              <w:t xml:space="preserve">on </w:t>
            </w:r>
            <w:r>
              <w:rPr>
                <w:spacing w:val="-4"/>
                <w:sz w:val="16"/>
              </w:rPr>
              <w:t xml:space="preserve">any historic buildings </w:t>
            </w:r>
            <w:r>
              <w:rPr>
                <w:sz w:val="16"/>
              </w:rPr>
              <w:t xml:space="preserve">/ </w:t>
            </w:r>
            <w:r>
              <w:rPr>
                <w:spacing w:val="-3"/>
                <w:sz w:val="16"/>
              </w:rPr>
              <w:t xml:space="preserve">sites </w:t>
            </w:r>
            <w:r>
              <w:rPr>
                <w:spacing w:val="-4"/>
                <w:sz w:val="16"/>
              </w:rPr>
              <w:t xml:space="preserve">or conservation areas, </w:t>
            </w:r>
            <w:r>
              <w:rPr>
                <w:sz w:val="16"/>
              </w:rPr>
              <w:t xml:space="preserve">or on </w:t>
            </w:r>
            <w:r>
              <w:rPr>
                <w:spacing w:val="-3"/>
                <w:sz w:val="16"/>
              </w:rPr>
              <w:t xml:space="preserve">the </w:t>
            </w:r>
            <w:r>
              <w:rPr>
                <w:spacing w:val="-4"/>
                <w:sz w:val="16"/>
              </w:rPr>
              <w:t xml:space="preserve">setting </w:t>
            </w:r>
            <w:r>
              <w:rPr>
                <w:spacing w:val="-3"/>
                <w:sz w:val="16"/>
              </w:rPr>
              <w:t xml:space="preserve">of such </w:t>
            </w:r>
            <w:r>
              <w:rPr>
                <w:spacing w:val="-4"/>
                <w:sz w:val="16"/>
              </w:rPr>
              <w:t>sites?</w:t>
            </w:r>
          </w:p>
          <w:p w14:paraId="74A63B86" w14:textId="77777777" w:rsidR="00390983" w:rsidRDefault="00390983" w:rsidP="00CF061B">
            <w:pPr>
              <w:pStyle w:val="TableParagraph"/>
              <w:spacing w:before="3"/>
              <w:rPr>
                <w:b/>
                <w:sz w:val="17"/>
              </w:rPr>
            </w:pPr>
          </w:p>
          <w:p w14:paraId="28467A85" w14:textId="77777777" w:rsidR="00390983" w:rsidRDefault="00390983" w:rsidP="00CF061B">
            <w:pPr>
              <w:pStyle w:val="TableParagraph"/>
              <w:spacing w:line="276" w:lineRule="auto"/>
              <w:ind w:left="104" w:right="169"/>
              <w:rPr>
                <w:sz w:val="16"/>
              </w:rPr>
            </w:pPr>
            <w:r>
              <w:rPr>
                <w:spacing w:val="-4"/>
                <w:sz w:val="16"/>
              </w:rPr>
              <w:t xml:space="preserve">Improve access </w:t>
            </w:r>
            <w:r>
              <w:rPr>
                <w:sz w:val="16"/>
              </w:rPr>
              <w:t xml:space="preserve">to </w:t>
            </w:r>
            <w:r>
              <w:rPr>
                <w:spacing w:val="-3"/>
                <w:sz w:val="16"/>
              </w:rPr>
              <w:t xml:space="preserve">sites of </w:t>
            </w:r>
            <w:r>
              <w:rPr>
                <w:spacing w:val="-4"/>
                <w:sz w:val="16"/>
              </w:rPr>
              <w:t>historic and/or cultural interest?</w:t>
            </w:r>
          </w:p>
        </w:tc>
        <w:tc>
          <w:tcPr>
            <w:tcW w:w="4112" w:type="dxa"/>
            <w:tcBorders>
              <w:bottom w:val="nil"/>
            </w:tcBorders>
          </w:tcPr>
          <w:p w14:paraId="32D6F717" w14:textId="77777777" w:rsidR="00390983" w:rsidRPr="00F256C1" w:rsidRDefault="00390983" w:rsidP="00CF061B">
            <w:pPr>
              <w:pStyle w:val="TableParagraph"/>
              <w:ind w:left="105" w:right="110"/>
              <w:rPr>
                <w:sz w:val="16"/>
                <w:szCs w:val="16"/>
              </w:rPr>
            </w:pPr>
            <w:r w:rsidRPr="00F256C1">
              <w:rPr>
                <w:sz w:val="16"/>
                <w:szCs w:val="16"/>
              </w:rPr>
              <w:t xml:space="preserve">An improved public realm in the City Centre </w:t>
            </w:r>
            <w:r>
              <w:rPr>
                <w:sz w:val="16"/>
                <w:szCs w:val="16"/>
              </w:rPr>
              <w:t xml:space="preserve">and at the Beach </w:t>
            </w:r>
            <w:r w:rsidRPr="00F256C1">
              <w:rPr>
                <w:sz w:val="16"/>
                <w:szCs w:val="16"/>
              </w:rPr>
              <w:t xml:space="preserve">could improve the setting and accessibility of areas and buildings of historic and/or cultural importance, many of which are located in and around the </w:t>
            </w:r>
            <w:r>
              <w:rPr>
                <w:sz w:val="16"/>
                <w:szCs w:val="16"/>
              </w:rPr>
              <w:t>two</w:t>
            </w:r>
            <w:r w:rsidRPr="00F256C1">
              <w:rPr>
                <w:sz w:val="16"/>
                <w:szCs w:val="16"/>
              </w:rPr>
              <w:t xml:space="preserve">, with long-term positive impacts on cultural heritage. </w:t>
            </w:r>
            <w:r>
              <w:rPr>
                <w:sz w:val="16"/>
                <w:szCs w:val="16"/>
              </w:rPr>
              <w:t xml:space="preserve">It would also help to make this cultural heritage more accessible, reduce the impact of pollution upon it and the visual impact of traffic. </w:t>
            </w:r>
            <w:r w:rsidRPr="00F256C1">
              <w:rPr>
                <w:sz w:val="16"/>
                <w:szCs w:val="16"/>
              </w:rPr>
              <w:t>This is preferable to the alternative scenario where poor conditions could remain or even worsen.</w:t>
            </w:r>
          </w:p>
        </w:tc>
        <w:tc>
          <w:tcPr>
            <w:tcW w:w="709" w:type="dxa"/>
            <w:tcBorders>
              <w:bottom w:val="nil"/>
            </w:tcBorders>
          </w:tcPr>
          <w:p w14:paraId="7BD1FEB9" w14:textId="77777777" w:rsidR="00390983" w:rsidRDefault="00390983" w:rsidP="00CF061B">
            <w:pPr>
              <w:pStyle w:val="TableParagraph"/>
              <w:spacing w:line="180" w:lineRule="exact"/>
              <w:ind w:left="102"/>
              <w:rPr>
                <w:sz w:val="16"/>
              </w:rPr>
            </w:pPr>
            <w:r>
              <w:rPr>
                <w:sz w:val="16"/>
              </w:rPr>
              <w:t>++</w:t>
            </w:r>
          </w:p>
        </w:tc>
        <w:tc>
          <w:tcPr>
            <w:tcW w:w="3119" w:type="dxa"/>
            <w:tcBorders>
              <w:bottom w:val="nil"/>
            </w:tcBorders>
          </w:tcPr>
          <w:p w14:paraId="42260973" w14:textId="77777777" w:rsidR="00390983" w:rsidRPr="00D96956" w:rsidRDefault="00390983" w:rsidP="00CF061B">
            <w:pPr>
              <w:pStyle w:val="TableParagraph"/>
              <w:ind w:left="104" w:right="89"/>
              <w:rPr>
                <w:sz w:val="16"/>
                <w:szCs w:val="16"/>
              </w:rPr>
            </w:pPr>
            <w:r w:rsidRPr="00D96956">
              <w:rPr>
                <w:sz w:val="16"/>
                <w:szCs w:val="16"/>
              </w:rPr>
              <w:t>Failing to implement public realm improvements could see a decline in the City Centre as an historic place to spend time in. Not implementing accessibility improvements could make certain historical areas/buildings inaccessible to certain groups. This will have a long-term negative impact.</w:t>
            </w:r>
          </w:p>
        </w:tc>
        <w:tc>
          <w:tcPr>
            <w:tcW w:w="712" w:type="dxa"/>
            <w:tcBorders>
              <w:bottom w:val="nil"/>
            </w:tcBorders>
          </w:tcPr>
          <w:p w14:paraId="48455F90" w14:textId="77777777" w:rsidR="00390983" w:rsidRDefault="00390983" w:rsidP="00CF061B">
            <w:pPr>
              <w:pStyle w:val="TableParagraph"/>
              <w:spacing w:line="180" w:lineRule="exact"/>
              <w:ind w:left="102"/>
              <w:rPr>
                <w:sz w:val="16"/>
              </w:rPr>
            </w:pPr>
            <w:r>
              <w:rPr>
                <w:sz w:val="16"/>
              </w:rPr>
              <w:t>-</w:t>
            </w:r>
          </w:p>
        </w:tc>
      </w:tr>
      <w:tr w:rsidR="00390983" w14:paraId="6DBE1B33" w14:textId="77777777" w:rsidTr="00CF061B">
        <w:trPr>
          <w:trHeight w:val="736"/>
        </w:trPr>
        <w:tc>
          <w:tcPr>
            <w:tcW w:w="1102" w:type="dxa"/>
            <w:tcBorders>
              <w:top w:val="nil"/>
            </w:tcBorders>
          </w:tcPr>
          <w:p w14:paraId="6838A5B6" w14:textId="77777777" w:rsidR="00390983" w:rsidRDefault="00390983" w:rsidP="00CF061B">
            <w:pPr>
              <w:pStyle w:val="TableParagraph"/>
              <w:rPr>
                <w:rFonts w:ascii="Times New Roman"/>
                <w:sz w:val="16"/>
              </w:rPr>
            </w:pPr>
          </w:p>
        </w:tc>
        <w:tc>
          <w:tcPr>
            <w:tcW w:w="2127" w:type="dxa"/>
            <w:tcBorders>
              <w:top w:val="nil"/>
            </w:tcBorders>
          </w:tcPr>
          <w:p w14:paraId="603A1E11" w14:textId="77777777" w:rsidR="00390983" w:rsidRDefault="00390983" w:rsidP="00CF061B">
            <w:pPr>
              <w:pStyle w:val="TableParagraph"/>
              <w:spacing w:before="111" w:line="278" w:lineRule="auto"/>
              <w:ind w:left="104" w:right="182"/>
              <w:rPr>
                <w:sz w:val="16"/>
              </w:rPr>
            </w:pPr>
            <w:r>
              <w:rPr>
                <w:sz w:val="16"/>
              </w:rPr>
              <w:t>To promote access to the historic environment.</w:t>
            </w:r>
          </w:p>
        </w:tc>
        <w:tc>
          <w:tcPr>
            <w:tcW w:w="3260" w:type="dxa"/>
            <w:tcBorders>
              <w:top w:val="nil"/>
            </w:tcBorders>
          </w:tcPr>
          <w:p w14:paraId="30A0620C" w14:textId="77777777" w:rsidR="00390983" w:rsidRDefault="00390983" w:rsidP="00CF061B">
            <w:pPr>
              <w:pStyle w:val="TableParagraph"/>
              <w:rPr>
                <w:rFonts w:ascii="Times New Roman"/>
                <w:sz w:val="16"/>
              </w:rPr>
            </w:pPr>
          </w:p>
        </w:tc>
        <w:tc>
          <w:tcPr>
            <w:tcW w:w="4112" w:type="dxa"/>
            <w:tcBorders>
              <w:top w:val="nil"/>
            </w:tcBorders>
          </w:tcPr>
          <w:p w14:paraId="13DE211B" w14:textId="77777777" w:rsidR="00390983" w:rsidRDefault="00390983" w:rsidP="00CF061B">
            <w:pPr>
              <w:pStyle w:val="TableParagraph"/>
              <w:rPr>
                <w:rFonts w:ascii="Times New Roman"/>
                <w:sz w:val="16"/>
              </w:rPr>
            </w:pPr>
          </w:p>
        </w:tc>
        <w:tc>
          <w:tcPr>
            <w:tcW w:w="709" w:type="dxa"/>
            <w:tcBorders>
              <w:top w:val="nil"/>
            </w:tcBorders>
          </w:tcPr>
          <w:p w14:paraId="4BA8CBDE" w14:textId="77777777" w:rsidR="00390983" w:rsidRDefault="00390983" w:rsidP="00CF061B">
            <w:pPr>
              <w:pStyle w:val="TableParagraph"/>
              <w:rPr>
                <w:rFonts w:ascii="Times New Roman"/>
                <w:sz w:val="16"/>
              </w:rPr>
            </w:pPr>
          </w:p>
        </w:tc>
        <w:tc>
          <w:tcPr>
            <w:tcW w:w="3119" w:type="dxa"/>
            <w:tcBorders>
              <w:top w:val="nil"/>
            </w:tcBorders>
          </w:tcPr>
          <w:p w14:paraId="25A1F34B" w14:textId="77777777" w:rsidR="00390983" w:rsidRDefault="00390983" w:rsidP="00CF061B">
            <w:pPr>
              <w:pStyle w:val="TableParagraph"/>
              <w:rPr>
                <w:rFonts w:ascii="Times New Roman"/>
                <w:sz w:val="16"/>
              </w:rPr>
            </w:pPr>
          </w:p>
        </w:tc>
        <w:tc>
          <w:tcPr>
            <w:tcW w:w="712" w:type="dxa"/>
            <w:tcBorders>
              <w:top w:val="nil"/>
            </w:tcBorders>
          </w:tcPr>
          <w:p w14:paraId="50FF5073" w14:textId="77777777" w:rsidR="00390983" w:rsidRDefault="00390983" w:rsidP="00CF061B">
            <w:pPr>
              <w:pStyle w:val="TableParagraph"/>
              <w:rPr>
                <w:rFonts w:ascii="Times New Roman"/>
                <w:sz w:val="16"/>
              </w:rPr>
            </w:pPr>
          </w:p>
        </w:tc>
      </w:tr>
      <w:tr w:rsidR="00390983" w14:paraId="4B38A455" w14:textId="77777777" w:rsidTr="00CF061B">
        <w:trPr>
          <w:trHeight w:val="1550"/>
        </w:trPr>
        <w:tc>
          <w:tcPr>
            <w:tcW w:w="1102" w:type="dxa"/>
            <w:tcBorders>
              <w:bottom w:val="nil"/>
            </w:tcBorders>
          </w:tcPr>
          <w:p w14:paraId="3126620C" w14:textId="77777777" w:rsidR="00390983" w:rsidRDefault="00390983" w:rsidP="00CF061B">
            <w:pPr>
              <w:pStyle w:val="TableParagraph"/>
              <w:ind w:left="107" w:right="390"/>
              <w:rPr>
                <w:sz w:val="16"/>
              </w:rPr>
            </w:pPr>
            <w:r>
              <w:rPr>
                <w:sz w:val="16"/>
              </w:rPr>
              <w:t>Material Assets</w:t>
            </w:r>
          </w:p>
        </w:tc>
        <w:tc>
          <w:tcPr>
            <w:tcW w:w="2127" w:type="dxa"/>
            <w:tcBorders>
              <w:bottom w:val="nil"/>
            </w:tcBorders>
          </w:tcPr>
          <w:p w14:paraId="288C3D34" w14:textId="77777777" w:rsidR="00390983" w:rsidRDefault="00390983" w:rsidP="00CF061B">
            <w:pPr>
              <w:pStyle w:val="TableParagraph"/>
              <w:spacing w:line="276" w:lineRule="auto"/>
              <w:ind w:left="104" w:right="164"/>
              <w:rPr>
                <w:sz w:val="16"/>
              </w:rPr>
            </w:pPr>
            <w:r>
              <w:rPr>
                <w:sz w:val="16"/>
              </w:rPr>
              <w:t>Promote a safe and clean environment with good quality services.</w:t>
            </w:r>
          </w:p>
          <w:p w14:paraId="2714BB60" w14:textId="77777777" w:rsidR="00390983" w:rsidRDefault="00390983" w:rsidP="00CF061B">
            <w:pPr>
              <w:pStyle w:val="TableParagraph"/>
              <w:spacing w:before="3"/>
              <w:rPr>
                <w:b/>
                <w:sz w:val="17"/>
              </w:rPr>
            </w:pPr>
          </w:p>
          <w:p w14:paraId="6165104A" w14:textId="77777777" w:rsidR="00390983" w:rsidRDefault="00390983" w:rsidP="00CF061B">
            <w:pPr>
              <w:pStyle w:val="TableParagraph"/>
              <w:spacing w:line="276" w:lineRule="auto"/>
              <w:ind w:left="104" w:right="344"/>
              <w:jc w:val="both"/>
              <w:rPr>
                <w:sz w:val="16"/>
              </w:rPr>
            </w:pPr>
            <w:r>
              <w:rPr>
                <w:spacing w:val="-4"/>
                <w:sz w:val="16"/>
              </w:rPr>
              <w:t xml:space="preserve">Promote </w:t>
            </w:r>
            <w:r>
              <w:rPr>
                <w:spacing w:val="-3"/>
                <w:sz w:val="16"/>
              </w:rPr>
              <w:t xml:space="preserve">the </w:t>
            </w:r>
            <w:r>
              <w:rPr>
                <w:spacing w:val="-4"/>
                <w:sz w:val="16"/>
              </w:rPr>
              <w:t xml:space="preserve">sustainable </w:t>
            </w:r>
            <w:r>
              <w:rPr>
                <w:spacing w:val="-2"/>
                <w:sz w:val="16"/>
              </w:rPr>
              <w:t xml:space="preserve">use </w:t>
            </w:r>
            <w:r>
              <w:rPr>
                <w:spacing w:val="-3"/>
                <w:sz w:val="16"/>
              </w:rPr>
              <w:t xml:space="preserve">of </w:t>
            </w:r>
            <w:r>
              <w:rPr>
                <w:spacing w:val="-4"/>
                <w:sz w:val="16"/>
              </w:rPr>
              <w:t xml:space="preserve">natural </w:t>
            </w:r>
            <w:r>
              <w:rPr>
                <w:spacing w:val="-5"/>
                <w:sz w:val="16"/>
              </w:rPr>
              <w:t xml:space="preserve">resources </w:t>
            </w:r>
            <w:r>
              <w:rPr>
                <w:spacing w:val="-3"/>
                <w:sz w:val="16"/>
              </w:rPr>
              <w:t xml:space="preserve">and </w:t>
            </w:r>
            <w:r>
              <w:rPr>
                <w:spacing w:val="-4"/>
                <w:sz w:val="16"/>
              </w:rPr>
              <w:t>material assets.</w:t>
            </w:r>
          </w:p>
        </w:tc>
        <w:tc>
          <w:tcPr>
            <w:tcW w:w="3260" w:type="dxa"/>
            <w:tcBorders>
              <w:bottom w:val="nil"/>
            </w:tcBorders>
          </w:tcPr>
          <w:p w14:paraId="7D2ECC7B" w14:textId="77777777" w:rsidR="00390983" w:rsidRDefault="00390983" w:rsidP="00CF061B">
            <w:pPr>
              <w:pStyle w:val="TableParagraph"/>
              <w:spacing w:line="278" w:lineRule="auto"/>
              <w:ind w:left="104" w:right="169"/>
              <w:rPr>
                <w:sz w:val="16"/>
              </w:rPr>
            </w:pPr>
            <w:r>
              <w:rPr>
                <w:spacing w:val="-4"/>
                <w:sz w:val="16"/>
              </w:rPr>
              <w:t xml:space="preserve">Provide adequate transport facilities that </w:t>
            </w:r>
            <w:r>
              <w:rPr>
                <w:spacing w:val="-3"/>
                <w:sz w:val="16"/>
              </w:rPr>
              <w:t xml:space="preserve">meet the </w:t>
            </w:r>
            <w:r>
              <w:rPr>
                <w:spacing w:val="-4"/>
                <w:sz w:val="16"/>
              </w:rPr>
              <w:t xml:space="preserve">needs </w:t>
            </w:r>
            <w:r>
              <w:rPr>
                <w:spacing w:val="-3"/>
                <w:sz w:val="16"/>
              </w:rPr>
              <w:t xml:space="preserve">of </w:t>
            </w:r>
            <w:r>
              <w:rPr>
                <w:spacing w:val="-2"/>
                <w:sz w:val="16"/>
              </w:rPr>
              <w:t xml:space="preserve">the </w:t>
            </w:r>
            <w:r>
              <w:rPr>
                <w:spacing w:val="-4"/>
                <w:sz w:val="16"/>
              </w:rPr>
              <w:t xml:space="preserve">people </w:t>
            </w:r>
            <w:r>
              <w:rPr>
                <w:spacing w:val="-3"/>
                <w:sz w:val="16"/>
              </w:rPr>
              <w:t>of</w:t>
            </w:r>
            <w:r>
              <w:rPr>
                <w:sz w:val="16"/>
              </w:rPr>
              <w:t xml:space="preserve"> </w:t>
            </w:r>
            <w:r>
              <w:rPr>
                <w:spacing w:val="-5"/>
                <w:sz w:val="16"/>
              </w:rPr>
              <w:t>Aberdeen?</w:t>
            </w:r>
          </w:p>
          <w:p w14:paraId="07679694" w14:textId="77777777" w:rsidR="00390983" w:rsidRDefault="00390983" w:rsidP="00CF061B">
            <w:pPr>
              <w:pStyle w:val="TableParagraph"/>
              <w:rPr>
                <w:b/>
                <w:sz w:val="17"/>
              </w:rPr>
            </w:pPr>
          </w:p>
          <w:p w14:paraId="2C08640A" w14:textId="77777777" w:rsidR="00390983" w:rsidRDefault="00390983" w:rsidP="00CF061B">
            <w:pPr>
              <w:pStyle w:val="TableParagraph"/>
              <w:ind w:left="104"/>
              <w:rPr>
                <w:sz w:val="16"/>
              </w:rPr>
            </w:pPr>
            <w:r>
              <w:rPr>
                <w:spacing w:val="-3"/>
                <w:sz w:val="16"/>
              </w:rPr>
              <w:t xml:space="preserve">Allow for </w:t>
            </w:r>
            <w:r>
              <w:rPr>
                <w:spacing w:val="-2"/>
                <w:sz w:val="16"/>
              </w:rPr>
              <w:t xml:space="preserve">the </w:t>
            </w:r>
            <w:r>
              <w:rPr>
                <w:spacing w:val="-4"/>
                <w:sz w:val="16"/>
              </w:rPr>
              <w:t xml:space="preserve">sustainable use </w:t>
            </w:r>
            <w:r>
              <w:rPr>
                <w:spacing w:val="-3"/>
                <w:sz w:val="16"/>
              </w:rPr>
              <w:t>of</w:t>
            </w:r>
            <w:r>
              <w:rPr>
                <w:spacing w:val="-1"/>
                <w:sz w:val="16"/>
              </w:rPr>
              <w:t xml:space="preserve"> </w:t>
            </w:r>
            <w:r>
              <w:rPr>
                <w:spacing w:val="-4"/>
                <w:sz w:val="16"/>
              </w:rPr>
              <w:t>resources?</w:t>
            </w:r>
          </w:p>
          <w:p w14:paraId="58F296EB" w14:textId="77777777" w:rsidR="00390983" w:rsidRDefault="00390983" w:rsidP="00CF061B">
            <w:pPr>
              <w:pStyle w:val="TableParagraph"/>
              <w:spacing w:before="10"/>
              <w:rPr>
                <w:b/>
                <w:sz w:val="19"/>
              </w:rPr>
            </w:pPr>
          </w:p>
          <w:p w14:paraId="6D94938E" w14:textId="77777777" w:rsidR="00390983" w:rsidRDefault="00390983" w:rsidP="00CF061B">
            <w:pPr>
              <w:pStyle w:val="TableParagraph"/>
              <w:spacing w:line="276" w:lineRule="auto"/>
              <w:ind w:left="104" w:right="169"/>
              <w:rPr>
                <w:sz w:val="16"/>
              </w:rPr>
            </w:pPr>
            <w:r>
              <w:rPr>
                <w:spacing w:val="-4"/>
                <w:sz w:val="16"/>
              </w:rPr>
              <w:t xml:space="preserve">Promote </w:t>
            </w:r>
            <w:r>
              <w:rPr>
                <w:spacing w:val="-3"/>
                <w:sz w:val="16"/>
              </w:rPr>
              <w:t xml:space="preserve">the </w:t>
            </w:r>
            <w:r>
              <w:rPr>
                <w:spacing w:val="-4"/>
                <w:sz w:val="16"/>
              </w:rPr>
              <w:t xml:space="preserve">provision </w:t>
            </w:r>
            <w:r>
              <w:rPr>
                <w:sz w:val="16"/>
              </w:rPr>
              <w:t xml:space="preserve">of </w:t>
            </w:r>
            <w:r>
              <w:rPr>
                <w:spacing w:val="-3"/>
                <w:sz w:val="16"/>
              </w:rPr>
              <w:t xml:space="preserve">safe </w:t>
            </w:r>
            <w:r>
              <w:rPr>
                <w:spacing w:val="-4"/>
                <w:sz w:val="16"/>
              </w:rPr>
              <w:t xml:space="preserve">pedestrian </w:t>
            </w:r>
            <w:r>
              <w:rPr>
                <w:spacing w:val="-3"/>
                <w:sz w:val="16"/>
              </w:rPr>
              <w:t xml:space="preserve">and cycle </w:t>
            </w:r>
            <w:r>
              <w:rPr>
                <w:spacing w:val="-4"/>
                <w:sz w:val="16"/>
              </w:rPr>
              <w:t>access links?</w:t>
            </w:r>
          </w:p>
        </w:tc>
        <w:tc>
          <w:tcPr>
            <w:tcW w:w="4112" w:type="dxa"/>
            <w:tcBorders>
              <w:bottom w:val="nil"/>
            </w:tcBorders>
          </w:tcPr>
          <w:p w14:paraId="77ED94C9" w14:textId="77777777" w:rsidR="00390983" w:rsidRPr="006E4D9C" w:rsidRDefault="00390983" w:rsidP="00CF061B">
            <w:pPr>
              <w:pStyle w:val="TableParagraph"/>
              <w:ind w:left="105" w:right="183"/>
              <w:rPr>
                <w:sz w:val="16"/>
                <w:szCs w:val="16"/>
              </w:rPr>
            </w:pPr>
            <w:r w:rsidRPr="006E4D9C">
              <w:rPr>
                <w:sz w:val="16"/>
                <w:szCs w:val="16"/>
              </w:rPr>
              <w:t>An improved public realm in the City Centre</w:t>
            </w:r>
            <w:r>
              <w:rPr>
                <w:sz w:val="16"/>
                <w:szCs w:val="16"/>
              </w:rPr>
              <w:t xml:space="preserve"> and at the Beach</w:t>
            </w:r>
            <w:r w:rsidRPr="006E4D9C">
              <w:rPr>
                <w:sz w:val="16"/>
                <w:szCs w:val="16"/>
              </w:rPr>
              <w:t xml:space="preserve"> will contribute to the provision of facilities that meet the needs of the people of Aberdeen and will provide a safer pedestrian and cycle environment. </w:t>
            </w:r>
            <w:r>
              <w:rPr>
                <w:sz w:val="16"/>
                <w:szCs w:val="16"/>
              </w:rPr>
              <w:t xml:space="preserve">It will also make better use of existing assets. </w:t>
            </w:r>
            <w:r w:rsidRPr="006E4D9C">
              <w:rPr>
                <w:sz w:val="16"/>
                <w:szCs w:val="16"/>
              </w:rPr>
              <w:t>An improved public realm could become a valuable asset for the people of Aberdeen to be proud of.</w:t>
            </w:r>
          </w:p>
        </w:tc>
        <w:tc>
          <w:tcPr>
            <w:tcW w:w="709" w:type="dxa"/>
            <w:tcBorders>
              <w:bottom w:val="nil"/>
            </w:tcBorders>
          </w:tcPr>
          <w:p w14:paraId="7071D9EE" w14:textId="77777777" w:rsidR="00390983" w:rsidRDefault="00390983" w:rsidP="00CF061B">
            <w:pPr>
              <w:pStyle w:val="TableParagraph"/>
              <w:spacing w:line="180" w:lineRule="exact"/>
              <w:ind w:left="102"/>
              <w:rPr>
                <w:sz w:val="16"/>
              </w:rPr>
            </w:pPr>
            <w:r>
              <w:rPr>
                <w:sz w:val="16"/>
              </w:rPr>
              <w:t>++</w:t>
            </w:r>
          </w:p>
        </w:tc>
        <w:tc>
          <w:tcPr>
            <w:tcW w:w="3119" w:type="dxa"/>
            <w:tcBorders>
              <w:bottom w:val="nil"/>
            </w:tcBorders>
          </w:tcPr>
          <w:p w14:paraId="5AC2637D" w14:textId="77777777" w:rsidR="00390983" w:rsidRPr="00D06D54" w:rsidRDefault="00390983" w:rsidP="00CF061B">
            <w:pPr>
              <w:pStyle w:val="TableParagraph"/>
              <w:ind w:left="104" w:right="122"/>
              <w:rPr>
                <w:sz w:val="16"/>
                <w:szCs w:val="16"/>
              </w:rPr>
            </w:pPr>
            <w:r w:rsidRPr="00D06D54">
              <w:rPr>
                <w:sz w:val="16"/>
                <w:szCs w:val="16"/>
              </w:rPr>
              <w:t>Failing to implement public realm improvements and improve accessibility could contribute towards the long-term decline of our material assets.</w:t>
            </w:r>
          </w:p>
        </w:tc>
        <w:tc>
          <w:tcPr>
            <w:tcW w:w="712" w:type="dxa"/>
            <w:tcBorders>
              <w:bottom w:val="nil"/>
            </w:tcBorders>
          </w:tcPr>
          <w:p w14:paraId="6E6F9F21" w14:textId="77777777" w:rsidR="00390983" w:rsidRDefault="00390983" w:rsidP="00CF061B">
            <w:pPr>
              <w:pStyle w:val="TableParagraph"/>
              <w:spacing w:line="180" w:lineRule="exact"/>
              <w:ind w:left="102"/>
              <w:rPr>
                <w:sz w:val="16"/>
              </w:rPr>
            </w:pPr>
            <w:r>
              <w:rPr>
                <w:sz w:val="16"/>
              </w:rPr>
              <w:t>-</w:t>
            </w:r>
          </w:p>
        </w:tc>
      </w:tr>
      <w:tr w:rsidR="00390983" w14:paraId="20303D37" w14:textId="77777777" w:rsidTr="00CF061B">
        <w:trPr>
          <w:trHeight w:val="629"/>
        </w:trPr>
        <w:tc>
          <w:tcPr>
            <w:tcW w:w="1102" w:type="dxa"/>
            <w:tcBorders>
              <w:top w:val="nil"/>
              <w:bottom w:val="nil"/>
            </w:tcBorders>
          </w:tcPr>
          <w:p w14:paraId="570527B8" w14:textId="77777777" w:rsidR="00390983" w:rsidRDefault="00390983" w:rsidP="00CF061B">
            <w:pPr>
              <w:pStyle w:val="TableParagraph"/>
              <w:rPr>
                <w:rFonts w:ascii="Times New Roman"/>
                <w:sz w:val="16"/>
              </w:rPr>
            </w:pPr>
          </w:p>
        </w:tc>
        <w:tc>
          <w:tcPr>
            <w:tcW w:w="2127" w:type="dxa"/>
            <w:tcBorders>
              <w:top w:val="nil"/>
              <w:bottom w:val="nil"/>
            </w:tcBorders>
          </w:tcPr>
          <w:p w14:paraId="7BD1ABAF" w14:textId="77777777" w:rsidR="00390983" w:rsidRDefault="00390983" w:rsidP="00CF061B">
            <w:pPr>
              <w:pStyle w:val="TableParagraph"/>
              <w:spacing w:before="118" w:line="276" w:lineRule="auto"/>
              <w:ind w:left="104" w:right="262"/>
              <w:rPr>
                <w:sz w:val="16"/>
              </w:rPr>
            </w:pPr>
            <w:r>
              <w:rPr>
                <w:sz w:val="16"/>
              </w:rPr>
              <w:t xml:space="preserve">Promote effective use of existing infrastructure. </w:t>
            </w:r>
          </w:p>
          <w:p w14:paraId="35B463B8" w14:textId="77777777" w:rsidR="00390983" w:rsidRDefault="00390983" w:rsidP="00CF061B">
            <w:pPr>
              <w:pStyle w:val="TableParagraph"/>
              <w:spacing w:before="118" w:line="276" w:lineRule="auto"/>
              <w:ind w:left="104" w:right="262"/>
              <w:rPr>
                <w:sz w:val="16"/>
              </w:rPr>
            </w:pPr>
            <w:r>
              <w:rPr>
                <w:sz w:val="16"/>
              </w:rPr>
              <w:t xml:space="preserve">Protect and enhance </w:t>
            </w:r>
          </w:p>
        </w:tc>
        <w:tc>
          <w:tcPr>
            <w:tcW w:w="3260" w:type="dxa"/>
            <w:tcBorders>
              <w:top w:val="nil"/>
              <w:bottom w:val="nil"/>
            </w:tcBorders>
          </w:tcPr>
          <w:p w14:paraId="64624928" w14:textId="77777777" w:rsidR="00390983" w:rsidRDefault="00390983" w:rsidP="00CF061B">
            <w:pPr>
              <w:pStyle w:val="TableParagraph"/>
              <w:spacing w:before="106" w:line="276" w:lineRule="auto"/>
              <w:ind w:left="104" w:right="341"/>
              <w:rPr>
                <w:sz w:val="16"/>
              </w:rPr>
            </w:pPr>
            <w:r>
              <w:rPr>
                <w:spacing w:val="-4"/>
                <w:sz w:val="16"/>
              </w:rPr>
              <w:t xml:space="preserve">Destroy </w:t>
            </w:r>
            <w:r>
              <w:rPr>
                <w:sz w:val="16"/>
              </w:rPr>
              <w:t xml:space="preserve">or </w:t>
            </w:r>
            <w:r>
              <w:rPr>
                <w:spacing w:val="-3"/>
                <w:sz w:val="16"/>
              </w:rPr>
              <w:t xml:space="preserve">sever any core path </w:t>
            </w:r>
            <w:r>
              <w:rPr>
                <w:sz w:val="16"/>
              </w:rPr>
              <w:t xml:space="preserve">or </w:t>
            </w:r>
            <w:r>
              <w:rPr>
                <w:spacing w:val="-4"/>
                <w:sz w:val="16"/>
              </w:rPr>
              <w:t xml:space="preserve">right </w:t>
            </w:r>
            <w:r>
              <w:rPr>
                <w:spacing w:val="-6"/>
                <w:sz w:val="16"/>
              </w:rPr>
              <w:t xml:space="preserve">of </w:t>
            </w:r>
            <w:r>
              <w:rPr>
                <w:spacing w:val="-4"/>
                <w:sz w:val="16"/>
              </w:rPr>
              <w:t>way?</w:t>
            </w:r>
          </w:p>
        </w:tc>
        <w:tc>
          <w:tcPr>
            <w:tcW w:w="4112" w:type="dxa"/>
            <w:tcBorders>
              <w:top w:val="nil"/>
              <w:bottom w:val="nil"/>
            </w:tcBorders>
          </w:tcPr>
          <w:p w14:paraId="299D7007" w14:textId="77777777" w:rsidR="00390983" w:rsidRDefault="00390983" w:rsidP="00CF061B">
            <w:pPr>
              <w:pStyle w:val="TableParagraph"/>
              <w:rPr>
                <w:rFonts w:ascii="Times New Roman"/>
                <w:sz w:val="16"/>
              </w:rPr>
            </w:pPr>
          </w:p>
        </w:tc>
        <w:tc>
          <w:tcPr>
            <w:tcW w:w="709" w:type="dxa"/>
            <w:tcBorders>
              <w:top w:val="nil"/>
              <w:bottom w:val="nil"/>
            </w:tcBorders>
          </w:tcPr>
          <w:p w14:paraId="17DF96FC" w14:textId="77777777" w:rsidR="00390983" w:rsidRDefault="00390983" w:rsidP="00CF061B">
            <w:pPr>
              <w:pStyle w:val="TableParagraph"/>
              <w:rPr>
                <w:rFonts w:ascii="Times New Roman"/>
                <w:sz w:val="16"/>
              </w:rPr>
            </w:pPr>
          </w:p>
        </w:tc>
        <w:tc>
          <w:tcPr>
            <w:tcW w:w="3119" w:type="dxa"/>
            <w:tcBorders>
              <w:top w:val="nil"/>
              <w:bottom w:val="nil"/>
            </w:tcBorders>
          </w:tcPr>
          <w:p w14:paraId="77AFFE3C" w14:textId="77777777" w:rsidR="00390983" w:rsidRDefault="00390983" w:rsidP="00CF061B">
            <w:pPr>
              <w:pStyle w:val="TableParagraph"/>
              <w:rPr>
                <w:rFonts w:ascii="Times New Roman"/>
                <w:sz w:val="16"/>
              </w:rPr>
            </w:pPr>
          </w:p>
        </w:tc>
        <w:tc>
          <w:tcPr>
            <w:tcW w:w="712" w:type="dxa"/>
            <w:tcBorders>
              <w:top w:val="nil"/>
              <w:bottom w:val="nil"/>
            </w:tcBorders>
          </w:tcPr>
          <w:p w14:paraId="35B948F2" w14:textId="77777777" w:rsidR="00390983" w:rsidRDefault="00390983" w:rsidP="00CF061B">
            <w:pPr>
              <w:pStyle w:val="TableParagraph"/>
              <w:rPr>
                <w:rFonts w:ascii="Times New Roman"/>
                <w:sz w:val="16"/>
              </w:rPr>
            </w:pPr>
          </w:p>
        </w:tc>
      </w:tr>
    </w:tbl>
    <w:p w14:paraId="75A91D86" w14:textId="77777777" w:rsidR="00390983" w:rsidRDefault="00390983" w:rsidP="00390983">
      <w:pPr>
        <w:rPr>
          <w:rFonts w:ascii="Times New Roman"/>
          <w:sz w:val="16"/>
        </w:rPr>
        <w:sectPr w:rsidR="00390983">
          <w:pgSz w:w="16850" w:h="11910" w:orient="landscape"/>
          <w:pgMar w:top="940" w:right="840" w:bottom="1500" w:left="620" w:header="724" w:footer="1174" w:gutter="0"/>
          <w:cols w:space="720"/>
        </w:sectPr>
      </w:pPr>
    </w:p>
    <w:p w14:paraId="73DEA6DF" w14:textId="77777777" w:rsidR="00390983" w:rsidRDefault="00390983" w:rsidP="00390983">
      <w:pPr>
        <w:pStyle w:val="BodyText"/>
        <w:rPr>
          <w:b/>
          <w:sz w:val="20"/>
        </w:rPr>
      </w:pPr>
    </w:p>
    <w:p w14:paraId="3FB4A954" w14:textId="77777777" w:rsidR="00390983" w:rsidRDefault="00390983" w:rsidP="00390983">
      <w:pPr>
        <w:pStyle w:val="BodyText"/>
        <w:spacing w:before="10"/>
        <w:rPr>
          <w:b/>
          <w:sz w:val="22"/>
        </w:rPr>
      </w:pPr>
    </w:p>
    <w:tbl>
      <w:tblPr>
        <w:tblW w:w="0" w:type="auto"/>
        <w:tblInd w:w="13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102"/>
        <w:gridCol w:w="2127"/>
        <w:gridCol w:w="3260"/>
        <w:gridCol w:w="4112"/>
        <w:gridCol w:w="709"/>
        <w:gridCol w:w="3119"/>
        <w:gridCol w:w="712"/>
      </w:tblGrid>
      <w:tr w:rsidR="00390983" w14:paraId="263FC78A" w14:textId="77777777" w:rsidTr="00CF061B">
        <w:trPr>
          <w:trHeight w:val="412"/>
        </w:trPr>
        <w:tc>
          <w:tcPr>
            <w:tcW w:w="1102" w:type="dxa"/>
          </w:tcPr>
          <w:p w14:paraId="10D0E026" w14:textId="77777777" w:rsidR="00390983" w:rsidRDefault="00390983" w:rsidP="00CF061B">
            <w:pPr>
              <w:pStyle w:val="TableParagraph"/>
              <w:rPr>
                <w:rFonts w:ascii="Times New Roman"/>
                <w:sz w:val="16"/>
              </w:rPr>
            </w:pPr>
          </w:p>
        </w:tc>
        <w:tc>
          <w:tcPr>
            <w:tcW w:w="2127" w:type="dxa"/>
          </w:tcPr>
          <w:p w14:paraId="3833C31C" w14:textId="77777777" w:rsidR="00390983" w:rsidRDefault="00390983" w:rsidP="00CF061B">
            <w:pPr>
              <w:pStyle w:val="TableParagraph"/>
              <w:spacing w:line="182" w:lineRule="exact"/>
              <w:ind w:left="104"/>
              <w:rPr>
                <w:sz w:val="16"/>
              </w:rPr>
            </w:pPr>
            <w:r w:rsidRPr="008D54BA">
              <w:rPr>
                <w:sz w:val="16"/>
              </w:rPr>
              <w:t xml:space="preserve">outdoor access </w:t>
            </w:r>
            <w:r>
              <w:rPr>
                <w:sz w:val="16"/>
              </w:rPr>
              <w:t>opportunities and rights.</w:t>
            </w:r>
          </w:p>
        </w:tc>
        <w:tc>
          <w:tcPr>
            <w:tcW w:w="3260" w:type="dxa"/>
          </w:tcPr>
          <w:p w14:paraId="34D0D094" w14:textId="77777777" w:rsidR="00390983" w:rsidRDefault="00390983" w:rsidP="00CF061B">
            <w:pPr>
              <w:pStyle w:val="TableParagraph"/>
              <w:rPr>
                <w:rFonts w:ascii="Times New Roman"/>
                <w:sz w:val="16"/>
              </w:rPr>
            </w:pPr>
          </w:p>
        </w:tc>
        <w:tc>
          <w:tcPr>
            <w:tcW w:w="4112" w:type="dxa"/>
          </w:tcPr>
          <w:p w14:paraId="49DE9B93" w14:textId="77777777" w:rsidR="00390983" w:rsidRDefault="00390983" w:rsidP="00CF061B">
            <w:pPr>
              <w:pStyle w:val="TableParagraph"/>
              <w:rPr>
                <w:rFonts w:ascii="Times New Roman"/>
                <w:sz w:val="16"/>
              </w:rPr>
            </w:pPr>
          </w:p>
        </w:tc>
        <w:tc>
          <w:tcPr>
            <w:tcW w:w="709" w:type="dxa"/>
          </w:tcPr>
          <w:p w14:paraId="7C03401F" w14:textId="77777777" w:rsidR="00390983" w:rsidRDefault="00390983" w:rsidP="00CF061B">
            <w:pPr>
              <w:pStyle w:val="TableParagraph"/>
              <w:rPr>
                <w:rFonts w:ascii="Times New Roman"/>
                <w:sz w:val="16"/>
              </w:rPr>
            </w:pPr>
          </w:p>
        </w:tc>
        <w:tc>
          <w:tcPr>
            <w:tcW w:w="3119" w:type="dxa"/>
          </w:tcPr>
          <w:p w14:paraId="23BFF0C8" w14:textId="77777777" w:rsidR="00390983" w:rsidRDefault="00390983" w:rsidP="00CF061B">
            <w:pPr>
              <w:pStyle w:val="TableParagraph"/>
              <w:rPr>
                <w:rFonts w:ascii="Times New Roman"/>
                <w:sz w:val="16"/>
              </w:rPr>
            </w:pPr>
          </w:p>
        </w:tc>
        <w:tc>
          <w:tcPr>
            <w:tcW w:w="712" w:type="dxa"/>
          </w:tcPr>
          <w:p w14:paraId="1584E487" w14:textId="77777777" w:rsidR="00390983" w:rsidRDefault="00390983" w:rsidP="00CF061B">
            <w:pPr>
              <w:pStyle w:val="TableParagraph"/>
              <w:rPr>
                <w:rFonts w:ascii="Times New Roman"/>
                <w:sz w:val="16"/>
              </w:rPr>
            </w:pPr>
          </w:p>
        </w:tc>
      </w:tr>
      <w:tr w:rsidR="00390983" w14:paraId="07292EFA" w14:textId="77777777" w:rsidTr="00CF061B">
        <w:trPr>
          <w:trHeight w:val="677"/>
        </w:trPr>
        <w:tc>
          <w:tcPr>
            <w:tcW w:w="15141" w:type="dxa"/>
            <w:gridSpan w:val="7"/>
            <w:shd w:val="clear" w:color="auto" w:fill="00B0F0"/>
          </w:tcPr>
          <w:p w14:paraId="77D6D152" w14:textId="77777777" w:rsidR="00390983" w:rsidRDefault="00390983" w:rsidP="00CF061B">
            <w:pPr>
              <w:pStyle w:val="TableParagraph"/>
              <w:tabs>
                <w:tab w:val="left" w:pos="467"/>
                <w:tab w:val="left" w:pos="468"/>
              </w:tabs>
              <w:spacing w:before="18"/>
              <w:rPr>
                <w:sz w:val="16"/>
              </w:rPr>
            </w:pPr>
            <w:r>
              <w:rPr>
                <w:sz w:val="16"/>
              </w:rPr>
              <w:t xml:space="preserve"> </w:t>
            </w:r>
            <w:r>
              <w:rPr>
                <w:b/>
                <w:sz w:val="24"/>
              </w:rPr>
              <w:t xml:space="preserve">Policy 30: </w:t>
            </w:r>
            <w:r w:rsidRPr="00072A0E">
              <w:rPr>
                <w:b/>
                <w:sz w:val="24"/>
              </w:rPr>
              <w:t>Biodiversity and green space - Improve accessibility to open spaces and contribute towards the development of the green space network through implementation of core paths and appropriate mitigation and enhancement as part of transport scheme delivery.</w:t>
            </w:r>
          </w:p>
        </w:tc>
      </w:tr>
      <w:tr w:rsidR="00390983" w14:paraId="5AC1AFE9" w14:textId="77777777" w:rsidTr="00CF061B">
        <w:trPr>
          <w:trHeight w:val="366"/>
        </w:trPr>
        <w:tc>
          <w:tcPr>
            <w:tcW w:w="1102" w:type="dxa"/>
          </w:tcPr>
          <w:p w14:paraId="51FBEDC8" w14:textId="77777777" w:rsidR="00390983" w:rsidRDefault="00390983" w:rsidP="00CF061B">
            <w:pPr>
              <w:pStyle w:val="TableParagraph"/>
              <w:spacing w:before="5"/>
              <w:rPr>
                <w:b/>
                <w:sz w:val="15"/>
              </w:rPr>
            </w:pPr>
          </w:p>
          <w:p w14:paraId="48DDFE01" w14:textId="77777777" w:rsidR="00390983" w:rsidRDefault="00390983" w:rsidP="00CF061B">
            <w:pPr>
              <w:pStyle w:val="TableParagraph"/>
              <w:spacing w:before="1" w:line="168" w:lineRule="exact"/>
              <w:ind w:left="107"/>
              <w:rPr>
                <w:b/>
                <w:sz w:val="16"/>
              </w:rPr>
            </w:pPr>
            <w:r>
              <w:rPr>
                <w:b/>
                <w:sz w:val="16"/>
              </w:rPr>
              <w:t>Indicator</w:t>
            </w:r>
          </w:p>
        </w:tc>
        <w:tc>
          <w:tcPr>
            <w:tcW w:w="2127" w:type="dxa"/>
          </w:tcPr>
          <w:p w14:paraId="076638DE" w14:textId="77777777" w:rsidR="00390983" w:rsidRDefault="00390983" w:rsidP="00CF061B">
            <w:pPr>
              <w:pStyle w:val="TableParagraph"/>
              <w:spacing w:before="5"/>
              <w:rPr>
                <w:b/>
                <w:sz w:val="15"/>
              </w:rPr>
            </w:pPr>
          </w:p>
          <w:p w14:paraId="77A06194" w14:textId="77777777" w:rsidR="00390983" w:rsidRDefault="00390983" w:rsidP="00CF061B">
            <w:pPr>
              <w:pStyle w:val="TableParagraph"/>
              <w:spacing w:before="1" w:line="168" w:lineRule="exact"/>
              <w:ind w:left="104"/>
              <w:rPr>
                <w:b/>
                <w:sz w:val="16"/>
              </w:rPr>
            </w:pPr>
            <w:r>
              <w:rPr>
                <w:b/>
                <w:sz w:val="16"/>
              </w:rPr>
              <w:t>Objectives</w:t>
            </w:r>
          </w:p>
        </w:tc>
        <w:tc>
          <w:tcPr>
            <w:tcW w:w="3260" w:type="dxa"/>
          </w:tcPr>
          <w:p w14:paraId="5ECC6F2A" w14:textId="77777777" w:rsidR="00390983" w:rsidRDefault="00390983" w:rsidP="00CF061B">
            <w:pPr>
              <w:pStyle w:val="TableParagraph"/>
              <w:spacing w:before="85"/>
              <w:ind w:left="104"/>
              <w:rPr>
                <w:b/>
                <w:sz w:val="16"/>
              </w:rPr>
            </w:pPr>
            <w:r>
              <w:rPr>
                <w:b/>
                <w:sz w:val="16"/>
              </w:rPr>
              <w:t>Will the policy…?</w:t>
            </w:r>
          </w:p>
        </w:tc>
        <w:tc>
          <w:tcPr>
            <w:tcW w:w="4112" w:type="dxa"/>
          </w:tcPr>
          <w:p w14:paraId="63D17699" w14:textId="77777777" w:rsidR="00390983" w:rsidRDefault="00390983" w:rsidP="00CF061B">
            <w:pPr>
              <w:pStyle w:val="TableParagraph"/>
              <w:spacing w:line="178" w:lineRule="exact"/>
              <w:ind w:left="449"/>
              <w:rPr>
                <w:b/>
                <w:sz w:val="16"/>
              </w:rPr>
            </w:pPr>
            <w:r>
              <w:rPr>
                <w:b/>
                <w:sz w:val="16"/>
              </w:rPr>
              <w:t>Assessment – Preferred Option (with LTS)</w:t>
            </w:r>
          </w:p>
        </w:tc>
        <w:tc>
          <w:tcPr>
            <w:tcW w:w="709" w:type="dxa"/>
          </w:tcPr>
          <w:p w14:paraId="75BFAB56" w14:textId="77777777" w:rsidR="00390983" w:rsidRDefault="00390983" w:rsidP="00CF061B">
            <w:pPr>
              <w:pStyle w:val="TableParagraph"/>
              <w:spacing w:line="178" w:lineRule="exact"/>
              <w:ind w:left="126"/>
              <w:rPr>
                <w:b/>
                <w:sz w:val="16"/>
              </w:rPr>
            </w:pPr>
            <w:r>
              <w:rPr>
                <w:b/>
                <w:sz w:val="16"/>
              </w:rPr>
              <w:t>Score</w:t>
            </w:r>
          </w:p>
        </w:tc>
        <w:tc>
          <w:tcPr>
            <w:tcW w:w="3119" w:type="dxa"/>
          </w:tcPr>
          <w:p w14:paraId="551D07B0" w14:textId="77777777" w:rsidR="00390983" w:rsidRDefault="00390983" w:rsidP="00CF061B">
            <w:pPr>
              <w:pStyle w:val="TableParagraph"/>
              <w:spacing w:line="178" w:lineRule="exact"/>
              <w:ind w:left="280" w:right="275"/>
              <w:jc w:val="center"/>
              <w:rPr>
                <w:b/>
                <w:sz w:val="16"/>
              </w:rPr>
            </w:pPr>
            <w:r>
              <w:rPr>
                <w:b/>
                <w:sz w:val="16"/>
              </w:rPr>
              <w:t>Assessment – Alternative Option</w:t>
            </w:r>
          </w:p>
          <w:p w14:paraId="55BCD81B" w14:textId="77777777" w:rsidR="00390983" w:rsidRDefault="00390983" w:rsidP="00CF061B">
            <w:pPr>
              <w:pStyle w:val="TableParagraph"/>
              <w:spacing w:before="1" w:line="168" w:lineRule="exact"/>
              <w:ind w:left="279" w:right="275"/>
              <w:jc w:val="center"/>
              <w:rPr>
                <w:b/>
                <w:sz w:val="16"/>
              </w:rPr>
            </w:pPr>
            <w:r>
              <w:rPr>
                <w:b/>
                <w:sz w:val="16"/>
              </w:rPr>
              <w:t>(without LTS)</w:t>
            </w:r>
          </w:p>
        </w:tc>
        <w:tc>
          <w:tcPr>
            <w:tcW w:w="712" w:type="dxa"/>
          </w:tcPr>
          <w:p w14:paraId="48BB7699" w14:textId="77777777" w:rsidR="00390983" w:rsidRDefault="00390983" w:rsidP="00CF061B">
            <w:pPr>
              <w:pStyle w:val="TableParagraph"/>
              <w:spacing w:line="178" w:lineRule="exact"/>
              <w:ind w:left="126"/>
              <w:rPr>
                <w:b/>
                <w:sz w:val="16"/>
              </w:rPr>
            </w:pPr>
            <w:r>
              <w:rPr>
                <w:b/>
                <w:sz w:val="16"/>
              </w:rPr>
              <w:t>Score</w:t>
            </w:r>
          </w:p>
        </w:tc>
      </w:tr>
      <w:tr w:rsidR="00390983" w14:paraId="414AF5F2" w14:textId="77777777" w:rsidTr="00CF061B">
        <w:trPr>
          <w:trHeight w:val="1656"/>
        </w:trPr>
        <w:tc>
          <w:tcPr>
            <w:tcW w:w="1102" w:type="dxa"/>
            <w:tcBorders>
              <w:bottom w:val="nil"/>
            </w:tcBorders>
          </w:tcPr>
          <w:p w14:paraId="53865FCD" w14:textId="77777777" w:rsidR="00390983" w:rsidRDefault="00390983" w:rsidP="00CF061B">
            <w:pPr>
              <w:pStyle w:val="TableParagraph"/>
              <w:ind w:left="107" w:right="141"/>
              <w:rPr>
                <w:sz w:val="16"/>
              </w:rPr>
            </w:pPr>
            <w:r>
              <w:rPr>
                <w:sz w:val="16"/>
              </w:rPr>
              <w:t>Biodiversity (flora and fauna)</w:t>
            </w:r>
          </w:p>
        </w:tc>
        <w:tc>
          <w:tcPr>
            <w:tcW w:w="2127" w:type="dxa"/>
            <w:tcBorders>
              <w:bottom w:val="nil"/>
            </w:tcBorders>
          </w:tcPr>
          <w:p w14:paraId="6516135D" w14:textId="77777777" w:rsidR="00390983" w:rsidRDefault="00390983" w:rsidP="00CF061B">
            <w:pPr>
              <w:pStyle w:val="TableParagraph"/>
              <w:spacing w:before="1" w:line="276" w:lineRule="auto"/>
              <w:ind w:left="104" w:right="49"/>
              <w:rPr>
                <w:sz w:val="16"/>
              </w:rPr>
            </w:pPr>
            <w:r>
              <w:rPr>
                <w:sz w:val="16"/>
              </w:rPr>
              <w:t>To conserve and enhance the integrity of ecosystems.</w:t>
            </w:r>
          </w:p>
          <w:p w14:paraId="1AF1B319" w14:textId="77777777" w:rsidR="00390983" w:rsidRDefault="00390983" w:rsidP="00CF061B">
            <w:pPr>
              <w:pStyle w:val="TableParagraph"/>
              <w:spacing w:before="2"/>
              <w:rPr>
                <w:b/>
                <w:sz w:val="17"/>
              </w:rPr>
            </w:pPr>
          </w:p>
          <w:p w14:paraId="45709787" w14:textId="77777777" w:rsidR="00390983" w:rsidRDefault="00390983" w:rsidP="00CF061B">
            <w:pPr>
              <w:pStyle w:val="TableParagraph"/>
              <w:spacing w:line="276" w:lineRule="auto"/>
              <w:ind w:left="104" w:right="49"/>
              <w:rPr>
                <w:sz w:val="16"/>
              </w:rPr>
            </w:pPr>
            <w:r>
              <w:rPr>
                <w:sz w:val="16"/>
              </w:rPr>
              <w:t>To prevent damage or disturbance to designated sites and protected species and habitats.</w:t>
            </w:r>
          </w:p>
        </w:tc>
        <w:tc>
          <w:tcPr>
            <w:tcW w:w="3260" w:type="dxa"/>
            <w:tcBorders>
              <w:bottom w:val="nil"/>
            </w:tcBorders>
          </w:tcPr>
          <w:p w14:paraId="0B7200E5" w14:textId="77777777" w:rsidR="00390983" w:rsidRDefault="00390983" w:rsidP="00CF061B">
            <w:pPr>
              <w:pStyle w:val="TableParagraph"/>
              <w:spacing w:before="1" w:line="276" w:lineRule="auto"/>
              <w:ind w:left="104" w:right="103"/>
              <w:rPr>
                <w:sz w:val="16"/>
              </w:rPr>
            </w:pPr>
            <w:r>
              <w:rPr>
                <w:spacing w:val="-4"/>
                <w:sz w:val="16"/>
              </w:rPr>
              <w:t xml:space="preserve">Cause disturbance </w:t>
            </w:r>
            <w:r>
              <w:rPr>
                <w:sz w:val="16"/>
              </w:rPr>
              <w:t xml:space="preserve">or </w:t>
            </w:r>
            <w:r>
              <w:rPr>
                <w:spacing w:val="-4"/>
                <w:sz w:val="16"/>
              </w:rPr>
              <w:t xml:space="preserve">damage </w:t>
            </w:r>
            <w:r>
              <w:rPr>
                <w:sz w:val="16"/>
              </w:rPr>
              <w:t xml:space="preserve">to </w:t>
            </w:r>
            <w:r>
              <w:rPr>
                <w:spacing w:val="-4"/>
                <w:sz w:val="16"/>
              </w:rPr>
              <w:t xml:space="preserve">any habitat </w:t>
            </w:r>
            <w:r>
              <w:rPr>
                <w:sz w:val="16"/>
              </w:rPr>
              <w:t xml:space="preserve">or </w:t>
            </w:r>
            <w:r>
              <w:rPr>
                <w:spacing w:val="-4"/>
                <w:sz w:val="16"/>
              </w:rPr>
              <w:t>species?</w:t>
            </w:r>
          </w:p>
          <w:p w14:paraId="2F99056B" w14:textId="77777777" w:rsidR="00390983" w:rsidRDefault="00390983" w:rsidP="00CF061B">
            <w:pPr>
              <w:pStyle w:val="TableParagraph"/>
              <w:spacing w:before="2"/>
              <w:rPr>
                <w:b/>
                <w:sz w:val="17"/>
              </w:rPr>
            </w:pPr>
          </w:p>
          <w:p w14:paraId="1C71A481" w14:textId="77777777" w:rsidR="00390983" w:rsidRDefault="00390983" w:rsidP="00CF061B">
            <w:pPr>
              <w:pStyle w:val="TableParagraph"/>
              <w:spacing w:line="278" w:lineRule="auto"/>
              <w:ind w:left="104" w:right="103"/>
              <w:rPr>
                <w:sz w:val="16"/>
              </w:rPr>
            </w:pPr>
            <w:r>
              <w:rPr>
                <w:spacing w:val="-3"/>
                <w:sz w:val="16"/>
              </w:rPr>
              <w:t xml:space="preserve">Have any </w:t>
            </w:r>
            <w:r>
              <w:rPr>
                <w:spacing w:val="-4"/>
                <w:sz w:val="16"/>
              </w:rPr>
              <w:t xml:space="preserve">impact, either directly </w:t>
            </w:r>
            <w:r>
              <w:rPr>
                <w:sz w:val="16"/>
              </w:rPr>
              <w:t xml:space="preserve">or </w:t>
            </w:r>
            <w:r>
              <w:rPr>
                <w:spacing w:val="-4"/>
                <w:sz w:val="16"/>
              </w:rPr>
              <w:t xml:space="preserve">indirectly, </w:t>
            </w:r>
            <w:r>
              <w:rPr>
                <w:sz w:val="16"/>
              </w:rPr>
              <w:t xml:space="preserve">on </w:t>
            </w:r>
            <w:r>
              <w:rPr>
                <w:spacing w:val="-2"/>
                <w:sz w:val="16"/>
              </w:rPr>
              <w:t xml:space="preserve">the </w:t>
            </w:r>
            <w:r>
              <w:rPr>
                <w:spacing w:val="-4"/>
                <w:sz w:val="16"/>
              </w:rPr>
              <w:t xml:space="preserve">River Dee </w:t>
            </w:r>
            <w:r>
              <w:rPr>
                <w:spacing w:val="-3"/>
                <w:sz w:val="16"/>
              </w:rPr>
              <w:t>SAC?</w:t>
            </w:r>
          </w:p>
          <w:p w14:paraId="4EC0990B" w14:textId="77777777" w:rsidR="00390983" w:rsidRDefault="00390983" w:rsidP="00CF061B">
            <w:pPr>
              <w:pStyle w:val="TableParagraph"/>
              <w:spacing w:before="10"/>
              <w:rPr>
                <w:b/>
                <w:sz w:val="14"/>
              </w:rPr>
            </w:pPr>
          </w:p>
          <w:p w14:paraId="4DBC0CF8" w14:textId="77777777" w:rsidR="00390983" w:rsidRDefault="00390983" w:rsidP="00CF061B">
            <w:pPr>
              <w:pStyle w:val="TableParagraph"/>
              <w:spacing w:before="1" w:line="210" w:lineRule="atLeast"/>
              <w:ind w:left="104" w:right="103"/>
              <w:rPr>
                <w:sz w:val="16"/>
              </w:rPr>
            </w:pPr>
            <w:r>
              <w:rPr>
                <w:spacing w:val="-3"/>
                <w:sz w:val="16"/>
              </w:rPr>
              <w:t xml:space="preserve">Have any </w:t>
            </w:r>
            <w:r>
              <w:rPr>
                <w:spacing w:val="-4"/>
                <w:sz w:val="16"/>
              </w:rPr>
              <w:t xml:space="preserve">adverse impacts </w:t>
            </w:r>
            <w:r>
              <w:rPr>
                <w:sz w:val="16"/>
              </w:rPr>
              <w:t xml:space="preserve">on </w:t>
            </w:r>
            <w:r>
              <w:rPr>
                <w:spacing w:val="-4"/>
                <w:sz w:val="16"/>
              </w:rPr>
              <w:t xml:space="preserve">any nationally </w:t>
            </w:r>
            <w:r>
              <w:rPr>
                <w:sz w:val="16"/>
              </w:rPr>
              <w:t xml:space="preserve">or </w:t>
            </w:r>
            <w:r>
              <w:rPr>
                <w:spacing w:val="-4"/>
                <w:sz w:val="16"/>
              </w:rPr>
              <w:t xml:space="preserve">locally designated </w:t>
            </w:r>
            <w:r>
              <w:rPr>
                <w:spacing w:val="-3"/>
                <w:sz w:val="16"/>
              </w:rPr>
              <w:t>site?</w:t>
            </w:r>
          </w:p>
        </w:tc>
        <w:tc>
          <w:tcPr>
            <w:tcW w:w="4112" w:type="dxa"/>
            <w:tcBorders>
              <w:bottom w:val="nil"/>
            </w:tcBorders>
          </w:tcPr>
          <w:p w14:paraId="424A54FE" w14:textId="77777777" w:rsidR="00390983" w:rsidRPr="009D377D" w:rsidRDefault="00390983" w:rsidP="00CF061B">
            <w:pPr>
              <w:pStyle w:val="TableParagraph"/>
              <w:ind w:left="105" w:right="138"/>
              <w:rPr>
                <w:sz w:val="16"/>
                <w:szCs w:val="16"/>
              </w:rPr>
            </w:pPr>
            <w:r w:rsidRPr="009D377D">
              <w:rPr>
                <w:sz w:val="16"/>
                <w:szCs w:val="16"/>
              </w:rPr>
              <w:t xml:space="preserve">This </w:t>
            </w:r>
            <w:r>
              <w:rPr>
                <w:sz w:val="16"/>
                <w:szCs w:val="16"/>
              </w:rPr>
              <w:t>policy</w:t>
            </w:r>
            <w:r w:rsidRPr="009D377D">
              <w:rPr>
                <w:sz w:val="16"/>
                <w:szCs w:val="16"/>
              </w:rPr>
              <w:t xml:space="preserve"> and accompanying actions specifically outline protection and enhancement measures for biodiversity resulting from transport improvements, thus minimising the impact of transport on biodiversity, with a long-term positive impact. This is preferable to the alternative scenario where no policy is in place to address transport’s impact on biodiversity.</w:t>
            </w:r>
          </w:p>
        </w:tc>
        <w:tc>
          <w:tcPr>
            <w:tcW w:w="709" w:type="dxa"/>
            <w:tcBorders>
              <w:bottom w:val="nil"/>
            </w:tcBorders>
          </w:tcPr>
          <w:p w14:paraId="38AB7861" w14:textId="77777777" w:rsidR="00390983" w:rsidRDefault="00390983" w:rsidP="00CF061B">
            <w:pPr>
              <w:pStyle w:val="TableParagraph"/>
              <w:spacing w:line="182" w:lineRule="exact"/>
              <w:ind w:left="102"/>
              <w:rPr>
                <w:sz w:val="16"/>
              </w:rPr>
            </w:pPr>
            <w:r>
              <w:rPr>
                <w:sz w:val="16"/>
              </w:rPr>
              <w:t>++</w:t>
            </w:r>
          </w:p>
        </w:tc>
        <w:tc>
          <w:tcPr>
            <w:tcW w:w="3119" w:type="dxa"/>
            <w:tcBorders>
              <w:bottom w:val="nil"/>
            </w:tcBorders>
          </w:tcPr>
          <w:p w14:paraId="2535EE7E" w14:textId="77777777" w:rsidR="00390983" w:rsidRPr="003337F3" w:rsidRDefault="00390983" w:rsidP="00CF061B">
            <w:pPr>
              <w:pStyle w:val="TableParagraph"/>
              <w:ind w:left="104" w:right="125"/>
              <w:rPr>
                <w:sz w:val="16"/>
                <w:szCs w:val="16"/>
              </w:rPr>
            </w:pPr>
            <w:r w:rsidRPr="003337F3">
              <w:rPr>
                <w:sz w:val="16"/>
                <w:szCs w:val="16"/>
              </w:rPr>
              <w:t>Transport schemes often have long-term negative impacts, disrupting habitats and their species</w:t>
            </w:r>
            <w:r>
              <w:rPr>
                <w:sz w:val="16"/>
                <w:szCs w:val="16"/>
              </w:rPr>
              <w:t xml:space="preserve"> so an LTS is needed to ensure these are properly considered</w:t>
            </w:r>
            <w:r w:rsidRPr="003337F3">
              <w:rPr>
                <w:sz w:val="16"/>
                <w:szCs w:val="16"/>
              </w:rPr>
              <w:t>.</w:t>
            </w:r>
          </w:p>
        </w:tc>
        <w:tc>
          <w:tcPr>
            <w:tcW w:w="712" w:type="dxa"/>
            <w:tcBorders>
              <w:bottom w:val="nil"/>
            </w:tcBorders>
          </w:tcPr>
          <w:p w14:paraId="210B15AB" w14:textId="77777777" w:rsidR="00390983" w:rsidRDefault="00390983" w:rsidP="00CF061B">
            <w:pPr>
              <w:pStyle w:val="TableParagraph"/>
              <w:spacing w:line="182" w:lineRule="exact"/>
              <w:ind w:left="102"/>
              <w:rPr>
                <w:sz w:val="16"/>
              </w:rPr>
            </w:pPr>
            <w:r>
              <w:rPr>
                <w:sz w:val="16"/>
              </w:rPr>
              <w:t>-</w:t>
            </w:r>
          </w:p>
        </w:tc>
      </w:tr>
      <w:tr w:rsidR="00390983" w14:paraId="4BAF1BEA" w14:textId="77777777" w:rsidTr="00CF061B">
        <w:trPr>
          <w:trHeight w:val="397"/>
        </w:trPr>
        <w:tc>
          <w:tcPr>
            <w:tcW w:w="1102" w:type="dxa"/>
            <w:tcBorders>
              <w:top w:val="nil"/>
            </w:tcBorders>
          </w:tcPr>
          <w:p w14:paraId="73CA20EC" w14:textId="77777777" w:rsidR="00390983" w:rsidRDefault="00390983" w:rsidP="00CF061B">
            <w:pPr>
              <w:pStyle w:val="TableParagraph"/>
              <w:rPr>
                <w:rFonts w:ascii="Times New Roman"/>
                <w:sz w:val="16"/>
              </w:rPr>
            </w:pPr>
          </w:p>
        </w:tc>
        <w:tc>
          <w:tcPr>
            <w:tcW w:w="2127" w:type="dxa"/>
            <w:tcBorders>
              <w:top w:val="nil"/>
            </w:tcBorders>
          </w:tcPr>
          <w:p w14:paraId="2C5E0009" w14:textId="77777777" w:rsidR="00390983" w:rsidRDefault="00390983" w:rsidP="00CF061B">
            <w:pPr>
              <w:pStyle w:val="TableParagraph"/>
              <w:spacing w:before="10" w:line="180" w:lineRule="atLeast"/>
              <w:ind w:left="104" w:right="22"/>
              <w:rPr>
                <w:sz w:val="16"/>
              </w:rPr>
            </w:pPr>
            <w:r>
              <w:rPr>
                <w:sz w:val="16"/>
              </w:rPr>
              <w:t>To maintain biodiversity, avoiding irreversible losses.</w:t>
            </w:r>
          </w:p>
        </w:tc>
        <w:tc>
          <w:tcPr>
            <w:tcW w:w="3260" w:type="dxa"/>
            <w:tcBorders>
              <w:top w:val="nil"/>
            </w:tcBorders>
          </w:tcPr>
          <w:p w14:paraId="2D342E51" w14:textId="77777777" w:rsidR="00390983" w:rsidRDefault="00390983" w:rsidP="00CF061B">
            <w:pPr>
              <w:pStyle w:val="TableParagraph"/>
              <w:rPr>
                <w:rFonts w:ascii="Times New Roman"/>
                <w:sz w:val="16"/>
              </w:rPr>
            </w:pPr>
          </w:p>
        </w:tc>
        <w:tc>
          <w:tcPr>
            <w:tcW w:w="4112" w:type="dxa"/>
            <w:tcBorders>
              <w:top w:val="nil"/>
            </w:tcBorders>
          </w:tcPr>
          <w:p w14:paraId="45E1931F" w14:textId="77777777" w:rsidR="00390983" w:rsidRDefault="00390983" w:rsidP="00CF061B">
            <w:pPr>
              <w:pStyle w:val="TableParagraph"/>
              <w:rPr>
                <w:rFonts w:ascii="Times New Roman"/>
                <w:sz w:val="16"/>
              </w:rPr>
            </w:pPr>
          </w:p>
        </w:tc>
        <w:tc>
          <w:tcPr>
            <w:tcW w:w="709" w:type="dxa"/>
            <w:tcBorders>
              <w:top w:val="nil"/>
            </w:tcBorders>
          </w:tcPr>
          <w:p w14:paraId="79D5E0DA" w14:textId="77777777" w:rsidR="00390983" w:rsidRDefault="00390983" w:rsidP="00CF061B">
            <w:pPr>
              <w:pStyle w:val="TableParagraph"/>
              <w:rPr>
                <w:rFonts w:ascii="Times New Roman"/>
                <w:sz w:val="16"/>
              </w:rPr>
            </w:pPr>
          </w:p>
        </w:tc>
        <w:tc>
          <w:tcPr>
            <w:tcW w:w="3119" w:type="dxa"/>
            <w:tcBorders>
              <w:top w:val="nil"/>
            </w:tcBorders>
          </w:tcPr>
          <w:p w14:paraId="1D200E2C" w14:textId="77777777" w:rsidR="00390983" w:rsidRDefault="00390983" w:rsidP="00CF061B">
            <w:pPr>
              <w:pStyle w:val="TableParagraph"/>
              <w:rPr>
                <w:rFonts w:ascii="Times New Roman"/>
                <w:sz w:val="16"/>
              </w:rPr>
            </w:pPr>
          </w:p>
        </w:tc>
        <w:tc>
          <w:tcPr>
            <w:tcW w:w="712" w:type="dxa"/>
            <w:tcBorders>
              <w:top w:val="nil"/>
            </w:tcBorders>
          </w:tcPr>
          <w:p w14:paraId="71CC74F0" w14:textId="77777777" w:rsidR="00390983" w:rsidRDefault="00390983" w:rsidP="00CF061B">
            <w:pPr>
              <w:pStyle w:val="TableParagraph"/>
              <w:rPr>
                <w:rFonts w:ascii="Times New Roman"/>
                <w:sz w:val="16"/>
              </w:rPr>
            </w:pPr>
          </w:p>
        </w:tc>
      </w:tr>
      <w:tr w:rsidR="00390983" w14:paraId="7E7DDAF3" w14:textId="77777777" w:rsidTr="00CF061B">
        <w:trPr>
          <w:trHeight w:val="1446"/>
        </w:trPr>
        <w:tc>
          <w:tcPr>
            <w:tcW w:w="1102" w:type="dxa"/>
            <w:tcBorders>
              <w:bottom w:val="nil"/>
            </w:tcBorders>
          </w:tcPr>
          <w:p w14:paraId="17CEBC3F" w14:textId="77777777" w:rsidR="00390983" w:rsidRDefault="00390983" w:rsidP="00CF061B">
            <w:pPr>
              <w:pStyle w:val="TableParagraph"/>
              <w:spacing w:line="182" w:lineRule="exact"/>
              <w:ind w:left="107"/>
              <w:rPr>
                <w:sz w:val="16"/>
              </w:rPr>
            </w:pPr>
            <w:r>
              <w:rPr>
                <w:sz w:val="16"/>
              </w:rPr>
              <w:t>Air</w:t>
            </w:r>
          </w:p>
        </w:tc>
        <w:tc>
          <w:tcPr>
            <w:tcW w:w="2127" w:type="dxa"/>
            <w:tcBorders>
              <w:bottom w:val="nil"/>
            </w:tcBorders>
          </w:tcPr>
          <w:p w14:paraId="7118875D" w14:textId="77777777" w:rsidR="00390983" w:rsidRDefault="00390983" w:rsidP="00CF061B">
            <w:pPr>
              <w:pStyle w:val="TableParagraph"/>
              <w:spacing w:before="1"/>
              <w:ind w:left="104"/>
              <w:rPr>
                <w:sz w:val="16"/>
              </w:rPr>
            </w:pPr>
            <w:r>
              <w:rPr>
                <w:sz w:val="16"/>
              </w:rPr>
              <w:t>To improve air quality.</w:t>
            </w:r>
          </w:p>
          <w:p w14:paraId="550DE9C1" w14:textId="77777777" w:rsidR="00390983" w:rsidRDefault="00390983" w:rsidP="00CF061B">
            <w:pPr>
              <w:pStyle w:val="TableParagraph"/>
              <w:spacing w:before="7"/>
              <w:rPr>
                <w:b/>
                <w:sz w:val="19"/>
              </w:rPr>
            </w:pPr>
          </w:p>
          <w:p w14:paraId="11CD6B68" w14:textId="77777777" w:rsidR="00390983" w:rsidRDefault="00390983" w:rsidP="00CF061B">
            <w:pPr>
              <w:pStyle w:val="TableParagraph"/>
              <w:spacing w:line="276" w:lineRule="auto"/>
              <w:ind w:left="104" w:right="155"/>
              <w:rPr>
                <w:sz w:val="16"/>
              </w:rPr>
            </w:pPr>
            <w:r>
              <w:rPr>
                <w:sz w:val="16"/>
              </w:rPr>
              <w:t>To limit air pollution to levels that do not damage human health or natural systems.</w:t>
            </w:r>
          </w:p>
        </w:tc>
        <w:tc>
          <w:tcPr>
            <w:tcW w:w="3260" w:type="dxa"/>
            <w:tcBorders>
              <w:bottom w:val="nil"/>
            </w:tcBorders>
          </w:tcPr>
          <w:p w14:paraId="109E238A" w14:textId="77777777" w:rsidR="00390983" w:rsidRDefault="00390983" w:rsidP="00CF061B">
            <w:pPr>
              <w:pStyle w:val="TableParagraph"/>
              <w:spacing w:before="1" w:line="276" w:lineRule="auto"/>
              <w:ind w:left="104" w:right="169"/>
              <w:rPr>
                <w:sz w:val="16"/>
              </w:rPr>
            </w:pPr>
            <w:r>
              <w:rPr>
                <w:spacing w:val="-3"/>
                <w:sz w:val="16"/>
              </w:rPr>
              <w:t xml:space="preserve">Lead </w:t>
            </w:r>
            <w:r>
              <w:rPr>
                <w:sz w:val="16"/>
              </w:rPr>
              <w:t xml:space="preserve">to an </w:t>
            </w:r>
            <w:r>
              <w:rPr>
                <w:spacing w:val="-4"/>
                <w:sz w:val="16"/>
              </w:rPr>
              <w:t xml:space="preserve">increase </w:t>
            </w:r>
            <w:r>
              <w:rPr>
                <w:sz w:val="16"/>
              </w:rPr>
              <w:t xml:space="preserve">or a </w:t>
            </w:r>
            <w:r>
              <w:rPr>
                <w:spacing w:val="-4"/>
                <w:sz w:val="16"/>
              </w:rPr>
              <w:t xml:space="preserve">reduction </w:t>
            </w:r>
            <w:r>
              <w:rPr>
                <w:spacing w:val="-3"/>
                <w:sz w:val="16"/>
              </w:rPr>
              <w:t xml:space="preserve">in </w:t>
            </w:r>
            <w:r>
              <w:rPr>
                <w:spacing w:val="-4"/>
                <w:sz w:val="16"/>
              </w:rPr>
              <w:t>vehicular traffic?</w:t>
            </w:r>
          </w:p>
          <w:p w14:paraId="1DC625CC" w14:textId="77777777" w:rsidR="00390983" w:rsidRDefault="00390983" w:rsidP="00CF061B">
            <w:pPr>
              <w:pStyle w:val="TableParagraph"/>
              <w:spacing w:before="2"/>
              <w:rPr>
                <w:b/>
                <w:sz w:val="17"/>
              </w:rPr>
            </w:pPr>
          </w:p>
          <w:p w14:paraId="55A4D395" w14:textId="77777777" w:rsidR="00390983" w:rsidRDefault="00390983" w:rsidP="00CF061B">
            <w:pPr>
              <w:pStyle w:val="TableParagraph"/>
              <w:ind w:left="104"/>
              <w:rPr>
                <w:sz w:val="16"/>
              </w:rPr>
            </w:pPr>
            <w:r>
              <w:rPr>
                <w:sz w:val="16"/>
              </w:rPr>
              <w:t>Result in the need for new construction?</w:t>
            </w:r>
          </w:p>
          <w:p w14:paraId="2F55D81E" w14:textId="77777777" w:rsidR="00390983" w:rsidRDefault="00390983" w:rsidP="00CF061B">
            <w:pPr>
              <w:pStyle w:val="TableParagraph"/>
              <w:spacing w:before="8"/>
              <w:rPr>
                <w:b/>
                <w:sz w:val="17"/>
              </w:rPr>
            </w:pPr>
          </w:p>
          <w:p w14:paraId="0B50BA56" w14:textId="77777777" w:rsidR="00390983" w:rsidRDefault="00390983" w:rsidP="00CF061B">
            <w:pPr>
              <w:pStyle w:val="TableParagraph"/>
              <w:spacing w:line="210" w:lineRule="atLeast"/>
              <w:ind w:left="104" w:right="474"/>
              <w:rPr>
                <w:sz w:val="16"/>
              </w:rPr>
            </w:pPr>
            <w:r>
              <w:rPr>
                <w:spacing w:val="-3"/>
                <w:sz w:val="16"/>
              </w:rPr>
              <w:t xml:space="preserve">Impact </w:t>
            </w:r>
            <w:r>
              <w:rPr>
                <w:sz w:val="16"/>
              </w:rPr>
              <w:t xml:space="preserve">on </w:t>
            </w:r>
            <w:r>
              <w:rPr>
                <w:spacing w:val="-4"/>
                <w:sz w:val="16"/>
              </w:rPr>
              <w:t xml:space="preserve">any </w:t>
            </w:r>
            <w:r>
              <w:rPr>
                <w:sz w:val="16"/>
              </w:rPr>
              <w:t xml:space="preserve">Air </w:t>
            </w:r>
            <w:r>
              <w:rPr>
                <w:spacing w:val="-4"/>
                <w:sz w:val="16"/>
              </w:rPr>
              <w:t xml:space="preserve">Quality </w:t>
            </w:r>
            <w:r>
              <w:rPr>
                <w:spacing w:val="-5"/>
                <w:sz w:val="16"/>
              </w:rPr>
              <w:t xml:space="preserve">Management </w:t>
            </w:r>
            <w:r>
              <w:rPr>
                <w:spacing w:val="-3"/>
                <w:sz w:val="16"/>
              </w:rPr>
              <w:t>Areas?</w:t>
            </w:r>
          </w:p>
        </w:tc>
        <w:tc>
          <w:tcPr>
            <w:tcW w:w="4112" w:type="dxa"/>
            <w:tcBorders>
              <w:bottom w:val="nil"/>
            </w:tcBorders>
          </w:tcPr>
          <w:p w14:paraId="33093B00" w14:textId="77777777" w:rsidR="00390983" w:rsidRPr="00D53A3C" w:rsidRDefault="00390983" w:rsidP="00CF061B">
            <w:pPr>
              <w:pStyle w:val="TableParagraph"/>
              <w:ind w:left="105" w:right="170"/>
              <w:rPr>
                <w:sz w:val="16"/>
                <w:szCs w:val="16"/>
              </w:rPr>
            </w:pPr>
            <w:r>
              <w:rPr>
                <w:sz w:val="16"/>
                <w:szCs w:val="16"/>
              </w:rPr>
              <w:t>Improving the accessibility to open spaces</w:t>
            </w:r>
            <w:r w:rsidRPr="00D53A3C">
              <w:rPr>
                <w:sz w:val="16"/>
                <w:szCs w:val="16"/>
              </w:rPr>
              <w:t xml:space="preserve"> </w:t>
            </w:r>
            <w:r>
              <w:rPr>
                <w:sz w:val="16"/>
                <w:szCs w:val="16"/>
              </w:rPr>
              <w:t xml:space="preserve">and using paths to access them, as well as factoring in mitigation to protect biodiversity, </w:t>
            </w:r>
            <w:r w:rsidRPr="00D53A3C">
              <w:rPr>
                <w:sz w:val="16"/>
                <w:szCs w:val="16"/>
              </w:rPr>
              <w:t>will reduce the negative impacts of transport on air quality, with a long-term positive impact.</w:t>
            </w:r>
          </w:p>
        </w:tc>
        <w:tc>
          <w:tcPr>
            <w:tcW w:w="709" w:type="dxa"/>
            <w:tcBorders>
              <w:bottom w:val="nil"/>
            </w:tcBorders>
          </w:tcPr>
          <w:p w14:paraId="04294CF7" w14:textId="77777777" w:rsidR="00390983" w:rsidRDefault="00390983" w:rsidP="00CF061B">
            <w:pPr>
              <w:pStyle w:val="TableParagraph"/>
              <w:spacing w:line="182" w:lineRule="exact"/>
              <w:ind w:left="102"/>
              <w:rPr>
                <w:sz w:val="16"/>
              </w:rPr>
            </w:pPr>
            <w:r>
              <w:rPr>
                <w:sz w:val="16"/>
              </w:rPr>
              <w:t>+</w:t>
            </w:r>
          </w:p>
        </w:tc>
        <w:tc>
          <w:tcPr>
            <w:tcW w:w="3119" w:type="dxa"/>
            <w:tcBorders>
              <w:bottom w:val="nil"/>
            </w:tcBorders>
          </w:tcPr>
          <w:p w14:paraId="3F7A4AAA" w14:textId="77777777" w:rsidR="00390983" w:rsidRPr="00D53A3C" w:rsidRDefault="00390983" w:rsidP="00CF061B">
            <w:pPr>
              <w:pStyle w:val="TableParagraph"/>
              <w:ind w:left="104" w:right="107"/>
              <w:rPr>
                <w:sz w:val="16"/>
                <w:szCs w:val="16"/>
              </w:rPr>
            </w:pPr>
            <w:r w:rsidRPr="00D53A3C">
              <w:rPr>
                <w:sz w:val="16"/>
                <w:szCs w:val="16"/>
              </w:rPr>
              <w:t xml:space="preserve">Not </w:t>
            </w:r>
            <w:r>
              <w:rPr>
                <w:sz w:val="16"/>
                <w:szCs w:val="16"/>
              </w:rPr>
              <w:t>undertaking the associated actions with Biodiversity and Green Space</w:t>
            </w:r>
            <w:r w:rsidRPr="00D53A3C">
              <w:rPr>
                <w:sz w:val="16"/>
                <w:szCs w:val="16"/>
              </w:rPr>
              <w:t xml:space="preserve"> could lead to an increase in traffic, with long-term negative impacts on air quality through increased emissions.</w:t>
            </w:r>
          </w:p>
        </w:tc>
        <w:tc>
          <w:tcPr>
            <w:tcW w:w="712" w:type="dxa"/>
            <w:tcBorders>
              <w:bottom w:val="nil"/>
            </w:tcBorders>
          </w:tcPr>
          <w:p w14:paraId="518F38AB" w14:textId="77777777" w:rsidR="00390983" w:rsidRDefault="00390983" w:rsidP="00CF061B">
            <w:pPr>
              <w:pStyle w:val="TableParagraph"/>
              <w:spacing w:line="182" w:lineRule="exact"/>
              <w:ind w:left="102"/>
              <w:rPr>
                <w:sz w:val="16"/>
              </w:rPr>
            </w:pPr>
            <w:r>
              <w:rPr>
                <w:sz w:val="16"/>
              </w:rPr>
              <w:t>-</w:t>
            </w:r>
          </w:p>
        </w:tc>
      </w:tr>
      <w:tr w:rsidR="00390983" w14:paraId="4E91780E" w14:textId="77777777" w:rsidTr="00CF061B">
        <w:trPr>
          <w:trHeight w:val="847"/>
        </w:trPr>
        <w:tc>
          <w:tcPr>
            <w:tcW w:w="1102" w:type="dxa"/>
            <w:tcBorders>
              <w:top w:val="nil"/>
            </w:tcBorders>
          </w:tcPr>
          <w:p w14:paraId="3D458C85" w14:textId="77777777" w:rsidR="00390983" w:rsidRDefault="00390983" w:rsidP="00CF061B">
            <w:pPr>
              <w:pStyle w:val="TableParagraph"/>
              <w:rPr>
                <w:rFonts w:ascii="Times New Roman"/>
                <w:sz w:val="16"/>
              </w:rPr>
            </w:pPr>
          </w:p>
        </w:tc>
        <w:tc>
          <w:tcPr>
            <w:tcW w:w="2127" w:type="dxa"/>
            <w:tcBorders>
              <w:top w:val="nil"/>
            </w:tcBorders>
          </w:tcPr>
          <w:p w14:paraId="302CA80E" w14:textId="77777777" w:rsidR="00390983" w:rsidRDefault="00390983" w:rsidP="00CF061B">
            <w:pPr>
              <w:pStyle w:val="TableParagraph"/>
              <w:spacing w:before="11" w:line="276" w:lineRule="auto"/>
              <w:ind w:left="104" w:right="316"/>
              <w:rPr>
                <w:sz w:val="16"/>
              </w:rPr>
            </w:pPr>
            <w:r>
              <w:rPr>
                <w:sz w:val="16"/>
              </w:rPr>
              <w:t>To limit air emissions to comply with air quality standards.</w:t>
            </w:r>
          </w:p>
        </w:tc>
        <w:tc>
          <w:tcPr>
            <w:tcW w:w="3260" w:type="dxa"/>
            <w:tcBorders>
              <w:top w:val="nil"/>
            </w:tcBorders>
          </w:tcPr>
          <w:p w14:paraId="3C37DD7B" w14:textId="77777777" w:rsidR="00390983" w:rsidRDefault="00390983" w:rsidP="00CF061B">
            <w:pPr>
              <w:pStyle w:val="TableParagraph"/>
              <w:rPr>
                <w:rFonts w:ascii="Times New Roman"/>
                <w:sz w:val="16"/>
              </w:rPr>
            </w:pPr>
          </w:p>
        </w:tc>
        <w:tc>
          <w:tcPr>
            <w:tcW w:w="4112" w:type="dxa"/>
            <w:tcBorders>
              <w:top w:val="nil"/>
            </w:tcBorders>
          </w:tcPr>
          <w:p w14:paraId="46387A98" w14:textId="77777777" w:rsidR="00390983" w:rsidRDefault="00390983" w:rsidP="00CF061B">
            <w:pPr>
              <w:pStyle w:val="TableParagraph"/>
              <w:rPr>
                <w:rFonts w:ascii="Times New Roman"/>
                <w:sz w:val="16"/>
              </w:rPr>
            </w:pPr>
          </w:p>
        </w:tc>
        <w:tc>
          <w:tcPr>
            <w:tcW w:w="709" w:type="dxa"/>
            <w:tcBorders>
              <w:top w:val="nil"/>
            </w:tcBorders>
          </w:tcPr>
          <w:p w14:paraId="7FC3FAEC" w14:textId="77777777" w:rsidR="00390983" w:rsidRDefault="00390983" w:rsidP="00CF061B">
            <w:pPr>
              <w:pStyle w:val="TableParagraph"/>
              <w:rPr>
                <w:rFonts w:ascii="Times New Roman"/>
                <w:sz w:val="16"/>
              </w:rPr>
            </w:pPr>
          </w:p>
        </w:tc>
        <w:tc>
          <w:tcPr>
            <w:tcW w:w="3119" w:type="dxa"/>
            <w:tcBorders>
              <w:top w:val="nil"/>
            </w:tcBorders>
          </w:tcPr>
          <w:p w14:paraId="1C7E2A8B" w14:textId="77777777" w:rsidR="00390983" w:rsidRDefault="00390983" w:rsidP="00CF061B">
            <w:pPr>
              <w:pStyle w:val="TableParagraph"/>
              <w:rPr>
                <w:rFonts w:ascii="Times New Roman"/>
                <w:sz w:val="16"/>
              </w:rPr>
            </w:pPr>
          </w:p>
        </w:tc>
        <w:tc>
          <w:tcPr>
            <w:tcW w:w="712" w:type="dxa"/>
            <w:tcBorders>
              <w:top w:val="nil"/>
            </w:tcBorders>
          </w:tcPr>
          <w:p w14:paraId="2F32E53F" w14:textId="77777777" w:rsidR="00390983" w:rsidRDefault="00390983" w:rsidP="00CF061B">
            <w:pPr>
              <w:pStyle w:val="TableParagraph"/>
              <w:rPr>
                <w:rFonts w:ascii="Times New Roman"/>
                <w:sz w:val="16"/>
              </w:rPr>
            </w:pPr>
          </w:p>
        </w:tc>
      </w:tr>
      <w:tr w:rsidR="00390983" w14:paraId="13A41EB8" w14:textId="77777777" w:rsidTr="00CF061B">
        <w:trPr>
          <w:trHeight w:val="1657"/>
        </w:trPr>
        <w:tc>
          <w:tcPr>
            <w:tcW w:w="1102" w:type="dxa"/>
          </w:tcPr>
          <w:p w14:paraId="3DB78694" w14:textId="77777777" w:rsidR="00390983" w:rsidRDefault="00390983" w:rsidP="00CF061B">
            <w:pPr>
              <w:pStyle w:val="TableParagraph"/>
              <w:ind w:left="107" w:right="391"/>
              <w:rPr>
                <w:sz w:val="16"/>
              </w:rPr>
            </w:pPr>
            <w:r>
              <w:rPr>
                <w:sz w:val="16"/>
              </w:rPr>
              <w:t>Climatic factors</w:t>
            </w:r>
          </w:p>
        </w:tc>
        <w:tc>
          <w:tcPr>
            <w:tcW w:w="2127" w:type="dxa"/>
          </w:tcPr>
          <w:p w14:paraId="44B2BF45" w14:textId="77777777" w:rsidR="00390983" w:rsidRDefault="00390983" w:rsidP="00CF061B">
            <w:pPr>
              <w:pStyle w:val="TableParagraph"/>
              <w:spacing w:line="276" w:lineRule="auto"/>
              <w:ind w:left="104" w:right="173"/>
              <w:rPr>
                <w:sz w:val="16"/>
              </w:rPr>
            </w:pPr>
            <w:r>
              <w:rPr>
                <w:sz w:val="16"/>
              </w:rPr>
              <w:t>To reduce the cause and effects of climate change.</w:t>
            </w:r>
          </w:p>
          <w:p w14:paraId="18609C4D" w14:textId="77777777" w:rsidR="00390983" w:rsidRDefault="00390983" w:rsidP="00CF061B">
            <w:pPr>
              <w:pStyle w:val="TableParagraph"/>
              <w:spacing w:before="3"/>
              <w:rPr>
                <w:b/>
                <w:sz w:val="17"/>
              </w:rPr>
            </w:pPr>
          </w:p>
          <w:p w14:paraId="4D58EE78" w14:textId="77777777" w:rsidR="00390983" w:rsidRDefault="00390983" w:rsidP="00CF061B">
            <w:pPr>
              <w:pStyle w:val="TableParagraph"/>
              <w:spacing w:line="276" w:lineRule="auto"/>
              <w:ind w:left="104" w:right="209"/>
              <w:rPr>
                <w:sz w:val="16"/>
              </w:rPr>
            </w:pPr>
            <w:r>
              <w:rPr>
                <w:sz w:val="16"/>
              </w:rPr>
              <w:t>To limit or reduce the emissions of greenhouse gases.</w:t>
            </w:r>
          </w:p>
        </w:tc>
        <w:tc>
          <w:tcPr>
            <w:tcW w:w="3260" w:type="dxa"/>
          </w:tcPr>
          <w:p w14:paraId="67C149C8" w14:textId="77777777" w:rsidR="00390983" w:rsidRDefault="00390983" w:rsidP="00CF061B">
            <w:pPr>
              <w:pStyle w:val="TableParagraph"/>
              <w:spacing w:line="182" w:lineRule="exact"/>
              <w:ind w:left="104"/>
              <w:rPr>
                <w:sz w:val="16"/>
              </w:rPr>
            </w:pPr>
            <w:r>
              <w:rPr>
                <w:sz w:val="16"/>
              </w:rPr>
              <w:t>Promote sustainable and active travel?</w:t>
            </w:r>
          </w:p>
          <w:p w14:paraId="7D3875D6" w14:textId="77777777" w:rsidR="00390983" w:rsidRDefault="00390983" w:rsidP="00CF061B">
            <w:pPr>
              <w:pStyle w:val="TableParagraph"/>
              <w:spacing w:before="10"/>
              <w:rPr>
                <w:b/>
                <w:sz w:val="19"/>
              </w:rPr>
            </w:pPr>
          </w:p>
          <w:p w14:paraId="7A0DA06E" w14:textId="77777777" w:rsidR="00390983" w:rsidRDefault="00390983" w:rsidP="00CF061B">
            <w:pPr>
              <w:pStyle w:val="TableParagraph"/>
              <w:spacing w:line="276" w:lineRule="auto"/>
              <w:ind w:left="104" w:right="1342"/>
              <w:rPr>
                <w:sz w:val="16"/>
              </w:rPr>
            </w:pPr>
            <w:r>
              <w:rPr>
                <w:sz w:val="16"/>
              </w:rPr>
              <w:t>Promote the use of clean fuels/technologies?</w:t>
            </w:r>
          </w:p>
          <w:p w14:paraId="77D08861" w14:textId="77777777" w:rsidR="00390983" w:rsidRDefault="00390983" w:rsidP="00CF061B">
            <w:pPr>
              <w:pStyle w:val="TableParagraph"/>
              <w:spacing w:before="3"/>
              <w:rPr>
                <w:b/>
                <w:sz w:val="17"/>
              </w:rPr>
            </w:pPr>
          </w:p>
          <w:p w14:paraId="160CEB26" w14:textId="77777777" w:rsidR="00390983" w:rsidRDefault="00390983" w:rsidP="00CF061B">
            <w:pPr>
              <w:pStyle w:val="TableParagraph"/>
              <w:spacing w:line="276" w:lineRule="auto"/>
              <w:ind w:left="104" w:right="169"/>
              <w:rPr>
                <w:spacing w:val="-4"/>
                <w:sz w:val="16"/>
              </w:rPr>
            </w:pPr>
            <w:r>
              <w:rPr>
                <w:spacing w:val="-4"/>
                <w:sz w:val="16"/>
              </w:rPr>
              <w:t xml:space="preserve">Reduce </w:t>
            </w:r>
            <w:r>
              <w:rPr>
                <w:spacing w:val="-2"/>
                <w:sz w:val="16"/>
              </w:rPr>
              <w:t xml:space="preserve">the </w:t>
            </w:r>
            <w:r>
              <w:rPr>
                <w:spacing w:val="-4"/>
                <w:sz w:val="16"/>
              </w:rPr>
              <w:t xml:space="preserve">need </w:t>
            </w:r>
            <w:r>
              <w:rPr>
                <w:sz w:val="16"/>
              </w:rPr>
              <w:t xml:space="preserve">to </w:t>
            </w:r>
            <w:r>
              <w:rPr>
                <w:spacing w:val="-4"/>
                <w:sz w:val="16"/>
              </w:rPr>
              <w:t xml:space="preserve">travel, especially by motorised </w:t>
            </w:r>
            <w:r>
              <w:rPr>
                <w:spacing w:val="-3"/>
                <w:sz w:val="16"/>
              </w:rPr>
              <w:t xml:space="preserve">forms of </w:t>
            </w:r>
            <w:r>
              <w:rPr>
                <w:spacing w:val="-4"/>
                <w:sz w:val="16"/>
              </w:rPr>
              <w:t>transport?</w:t>
            </w:r>
          </w:p>
          <w:p w14:paraId="08A5D8AA" w14:textId="77777777" w:rsidR="00390983" w:rsidRDefault="00390983" w:rsidP="00CF061B">
            <w:pPr>
              <w:pStyle w:val="TableParagraph"/>
              <w:spacing w:line="276" w:lineRule="auto"/>
              <w:ind w:left="104" w:right="169"/>
              <w:rPr>
                <w:spacing w:val="-4"/>
                <w:sz w:val="16"/>
              </w:rPr>
            </w:pPr>
          </w:p>
          <w:p w14:paraId="5D75ACA6" w14:textId="77777777" w:rsidR="00390983" w:rsidRPr="00D11C94" w:rsidRDefault="00390983" w:rsidP="00CF061B">
            <w:pPr>
              <w:pStyle w:val="TableParagraph"/>
              <w:spacing w:line="276" w:lineRule="auto"/>
              <w:ind w:left="104" w:right="169"/>
              <w:rPr>
                <w:sz w:val="16"/>
              </w:rPr>
            </w:pPr>
            <w:r w:rsidRPr="00D11C94">
              <w:rPr>
                <w:sz w:val="16"/>
              </w:rPr>
              <w:t>Reduce congestion?</w:t>
            </w:r>
          </w:p>
          <w:p w14:paraId="066D53AB" w14:textId="77777777" w:rsidR="00390983" w:rsidRPr="00D11C94" w:rsidRDefault="00390983" w:rsidP="00CF061B">
            <w:pPr>
              <w:pStyle w:val="TableParagraph"/>
              <w:spacing w:line="276" w:lineRule="auto"/>
              <w:ind w:left="104" w:right="169"/>
              <w:rPr>
                <w:sz w:val="16"/>
              </w:rPr>
            </w:pPr>
          </w:p>
          <w:p w14:paraId="2B2F8829" w14:textId="77777777" w:rsidR="00390983" w:rsidRDefault="00390983" w:rsidP="00CF061B">
            <w:pPr>
              <w:pStyle w:val="TableParagraph"/>
              <w:spacing w:line="276" w:lineRule="auto"/>
              <w:ind w:left="104" w:right="169"/>
              <w:rPr>
                <w:sz w:val="16"/>
              </w:rPr>
            </w:pPr>
            <w:r w:rsidRPr="00D11C94">
              <w:rPr>
                <w:sz w:val="16"/>
              </w:rPr>
              <w:t>Result in the development of peat rich soils?</w:t>
            </w:r>
          </w:p>
        </w:tc>
        <w:tc>
          <w:tcPr>
            <w:tcW w:w="4112" w:type="dxa"/>
          </w:tcPr>
          <w:p w14:paraId="598759D8" w14:textId="77777777" w:rsidR="00390983" w:rsidRPr="00E15B02" w:rsidRDefault="00390983" w:rsidP="00CF061B">
            <w:pPr>
              <w:pStyle w:val="TableParagraph"/>
              <w:ind w:left="105" w:right="254"/>
              <w:rPr>
                <w:sz w:val="16"/>
                <w:szCs w:val="16"/>
              </w:rPr>
            </w:pPr>
            <w:r w:rsidRPr="0045384C">
              <w:rPr>
                <w:sz w:val="16"/>
                <w:szCs w:val="16"/>
              </w:rPr>
              <w:t xml:space="preserve">Improving the accessibility to open spaces and using paths to access them, as well as factoring in mitigation to protect biodiversity, will reduce the negative impacts of transport on </w:t>
            </w:r>
            <w:r>
              <w:rPr>
                <w:sz w:val="16"/>
                <w:szCs w:val="16"/>
              </w:rPr>
              <w:t>climatic factors</w:t>
            </w:r>
            <w:r w:rsidRPr="0045384C">
              <w:rPr>
                <w:sz w:val="16"/>
                <w:szCs w:val="16"/>
              </w:rPr>
              <w:t>, with a long-term positive impact.</w:t>
            </w:r>
          </w:p>
        </w:tc>
        <w:tc>
          <w:tcPr>
            <w:tcW w:w="709" w:type="dxa"/>
          </w:tcPr>
          <w:p w14:paraId="388EA237" w14:textId="77777777" w:rsidR="00390983" w:rsidRDefault="00390983" w:rsidP="00CF061B">
            <w:pPr>
              <w:pStyle w:val="TableParagraph"/>
              <w:spacing w:line="180" w:lineRule="exact"/>
              <w:ind w:left="102"/>
              <w:rPr>
                <w:sz w:val="16"/>
              </w:rPr>
            </w:pPr>
            <w:r>
              <w:rPr>
                <w:sz w:val="16"/>
              </w:rPr>
              <w:t>++</w:t>
            </w:r>
          </w:p>
        </w:tc>
        <w:tc>
          <w:tcPr>
            <w:tcW w:w="3119" w:type="dxa"/>
          </w:tcPr>
          <w:p w14:paraId="52F1DD4A" w14:textId="77777777" w:rsidR="00390983" w:rsidRPr="00A20B79" w:rsidRDefault="00390983" w:rsidP="00CF061B">
            <w:pPr>
              <w:pStyle w:val="TableParagraph"/>
              <w:ind w:left="104" w:right="347"/>
              <w:rPr>
                <w:sz w:val="16"/>
                <w:szCs w:val="16"/>
              </w:rPr>
            </w:pPr>
            <w:r w:rsidRPr="00D11C94">
              <w:rPr>
                <w:sz w:val="16"/>
                <w:szCs w:val="16"/>
              </w:rPr>
              <w:t xml:space="preserve">Not undertaking the associated actions with Biodiversity and Green Space could lead to an increase in traffic, with long-term negative impacts on </w:t>
            </w:r>
            <w:r>
              <w:rPr>
                <w:sz w:val="16"/>
                <w:szCs w:val="16"/>
              </w:rPr>
              <w:t>climatic factors</w:t>
            </w:r>
            <w:r w:rsidRPr="00D11C94">
              <w:rPr>
                <w:sz w:val="16"/>
                <w:szCs w:val="16"/>
              </w:rPr>
              <w:t xml:space="preserve"> through increased emissions.</w:t>
            </w:r>
          </w:p>
        </w:tc>
        <w:tc>
          <w:tcPr>
            <w:tcW w:w="712" w:type="dxa"/>
          </w:tcPr>
          <w:p w14:paraId="23C33A66" w14:textId="77777777" w:rsidR="00390983" w:rsidRDefault="00390983" w:rsidP="00CF061B">
            <w:pPr>
              <w:pStyle w:val="TableParagraph"/>
              <w:spacing w:line="180" w:lineRule="exact"/>
              <w:ind w:left="102"/>
              <w:rPr>
                <w:sz w:val="16"/>
              </w:rPr>
            </w:pPr>
            <w:r>
              <w:rPr>
                <w:sz w:val="16"/>
              </w:rPr>
              <w:t>-</w:t>
            </w:r>
          </w:p>
        </w:tc>
      </w:tr>
    </w:tbl>
    <w:p w14:paraId="1A3B2D25" w14:textId="77777777" w:rsidR="00390983" w:rsidRDefault="00390983" w:rsidP="00390983">
      <w:pPr>
        <w:spacing w:line="180" w:lineRule="exact"/>
        <w:rPr>
          <w:sz w:val="16"/>
        </w:rPr>
        <w:sectPr w:rsidR="00390983">
          <w:pgSz w:w="16850" w:h="11910" w:orient="landscape"/>
          <w:pgMar w:top="940" w:right="840" w:bottom="1500" w:left="620" w:header="724" w:footer="1174" w:gutter="0"/>
          <w:cols w:space="720"/>
        </w:sectPr>
      </w:pPr>
    </w:p>
    <w:p w14:paraId="6B3FB609" w14:textId="77777777" w:rsidR="00390983" w:rsidRDefault="00390983" w:rsidP="00390983">
      <w:pPr>
        <w:pStyle w:val="BodyText"/>
        <w:rPr>
          <w:b/>
          <w:sz w:val="20"/>
        </w:rPr>
      </w:pPr>
    </w:p>
    <w:p w14:paraId="0637700F" w14:textId="77777777" w:rsidR="00390983" w:rsidRDefault="00390983" w:rsidP="00390983">
      <w:pPr>
        <w:pStyle w:val="BodyText"/>
        <w:spacing w:before="10"/>
        <w:rPr>
          <w:b/>
          <w:sz w:val="22"/>
        </w:rPr>
      </w:pPr>
    </w:p>
    <w:tbl>
      <w:tblPr>
        <w:tblW w:w="0" w:type="auto"/>
        <w:tblInd w:w="13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102"/>
        <w:gridCol w:w="2127"/>
        <w:gridCol w:w="3260"/>
        <w:gridCol w:w="4112"/>
        <w:gridCol w:w="709"/>
        <w:gridCol w:w="3119"/>
        <w:gridCol w:w="712"/>
      </w:tblGrid>
      <w:tr w:rsidR="00390983" w14:paraId="542A02E7" w14:textId="77777777" w:rsidTr="00CF061B">
        <w:trPr>
          <w:trHeight w:val="2082"/>
        </w:trPr>
        <w:tc>
          <w:tcPr>
            <w:tcW w:w="1102" w:type="dxa"/>
          </w:tcPr>
          <w:p w14:paraId="17D29B6F" w14:textId="77777777" w:rsidR="00390983" w:rsidRDefault="00390983" w:rsidP="00CF061B">
            <w:pPr>
              <w:pStyle w:val="TableParagraph"/>
              <w:spacing w:line="180" w:lineRule="exact"/>
              <w:ind w:left="107"/>
              <w:rPr>
                <w:sz w:val="16"/>
              </w:rPr>
            </w:pPr>
            <w:r>
              <w:rPr>
                <w:sz w:val="16"/>
              </w:rPr>
              <w:t>Soil</w:t>
            </w:r>
          </w:p>
        </w:tc>
        <w:tc>
          <w:tcPr>
            <w:tcW w:w="2127" w:type="dxa"/>
          </w:tcPr>
          <w:p w14:paraId="05A1BCB5" w14:textId="77777777" w:rsidR="00390983" w:rsidRDefault="00390983" w:rsidP="00CF061B">
            <w:pPr>
              <w:pStyle w:val="TableParagraph"/>
              <w:spacing w:line="276" w:lineRule="auto"/>
              <w:ind w:left="104" w:right="75"/>
              <w:rPr>
                <w:sz w:val="16"/>
              </w:rPr>
            </w:pPr>
            <w:r>
              <w:rPr>
                <w:sz w:val="16"/>
              </w:rPr>
              <w:t>To reduce contamination, safeguard soil quantity and quality.</w:t>
            </w:r>
          </w:p>
        </w:tc>
        <w:tc>
          <w:tcPr>
            <w:tcW w:w="3260" w:type="dxa"/>
          </w:tcPr>
          <w:p w14:paraId="28D114E4" w14:textId="77777777" w:rsidR="00390983" w:rsidRDefault="00390983" w:rsidP="00CF061B">
            <w:pPr>
              <w:pStyle w:val="TableParagraph"/>
              <w:spacing w:line="182" w:lineRule="exact"/>
              <w:ind w:left="104"/>
              <w:rPr>
                <w:sz w:val="16"/>
              </w:rPr>
            </w:pPr>
            <w:r>
              <w:rPr>
                <w:sz w:val="16"/>
              </w:rPr>
              <w:t>Cause soil sealing and compaction?</w:t>
            </w:r>
          </w:p>
          <w:p w14:paraId="781B3DF3" w14:textId="77777777" w:rsidR="00390983" w:rsidRDefault="00390983" w:rsidP="00CF061B">
            <w:pPr>
              <w:pStyle w:val="TableParagraph"/>
              <w:spacing w:before="10"/>
              <w:rPr>
                <w:b/>
                <w:sz w:val="19"/>
              </w:rPr>
            </w:pPr>
          </w:p>
          <w:p w14:paraId="48248C49" w14:textId="77777777" w:rsidR="00390983" w:rsidRDefault="00390983" w:rsidP="00CF061B">
            <w:pPr>
              <w:pStyle w:val="TableParagraph"/>
              <w:spacing w:line="276" w:lineRule="auto"/>
              <w:ind w:left="104" w:right="169"/>
              <w:rPr>
                <w:sz w:val="16"/>
              </w:rPr>
            </w:pPr>
            <w:r>
              <w:rPr>
                <w:spacing w:val="-4"/>
                <w:sz w:val="16"/>
              </w:rPr>
              <w:t xml:space="preserve">Result </w:t>
            </w:r>
            <w:r>
              <w:rPr>
                <w:spacing w:val="-3"/>
                <w:sz w:val="16"/>
              </w:rPr>
              <w:t xml:space="preserve">in </w:t>
            </w:r>
            <w:r>
              <w:rPr>
                <w:spacing w:val="-2"/>
                <w:sz w:val="16"/>
              </w:rPr>
              <w:t xml:space="preserve">the </w:t>
            </w:r>
            <w:r>
              <w:rPr>
                <w:spacing w:val="-4"/>
                <w:sz w:val="16"/>
              </w:rPr>
              <w:t xml:space="preserve">release </w:t>
            </w:r>
            <w:r>
              <w:rPr>
                <w:spacing w:val="-3"/>
                <w:sz w:val="16"/>
              </w:rPr>
              <w:t xml:space="preserve">of </w:t>
            </w:r>
            <w:r>
              <w:rPr>
                <w:spacing w:val="-4"/>
                <w:sz w:val="16"/>
              </w:rPr>
              <w:t xml:space="preserve">substances </w:t>
            </w:r>
            <w:r>
              <w:rPr>
                <w:spacing w:val="-5"/>
                <w:sz w:val="16"/>
              </w:rPr>
              <w:t xml:space="preserve">that </w:t>
            </w:r>
            <w:r>
              <w:rPr>
                <w:spacing w:val="-3"/>
                <w:sz w:val="16"/>
              </w:rPr>
              <w:t xml:space="preserve">could </w:t>
            </w:r>
            <w:r>
              <w:rPr>
                <w:spacing w:val="-4"/>
                <w:sz w:val="16"/>
              </w:rPr>
              <w:t xml:space="preserve">potentially contaminate </w:t>
            </w:r>
            <w:r>
              <w:rPr>
                <w:spacing w:val="-2"/>
                <w:sz w:val="16"/>
              </w:rPr>
              <w:t xml:space="preserve">the </w:t>
            </w:r>
            <w:r>
              <w:rPr>
                <w:spacing w:val="-3"/>
                <w:sz w:val="16"/>
              </w:rPr>
              <w:t>soil?</w:t>
            </w:r>
          </w:p>
          <w:p w14:paraId="3D26B3D9" w14:textId="77777777" w:rsidR="00390983" w:rsidRDefault="00390983" w:rsidP="00CF061B">
            <w:pPr>
              <w:pStyle w:val="TableParagraph"/>
              <w:spacing w:before="5"/>
              <w:rPr>
                <w:b/>
                <w:sz w:val="17"/>
              </w:rPr>
            </w:pPr>
          </w:p>
          <w:p w14:paraId="10CE51D1" w14:textId="77777777" w:rsidR="00390983" w:rsidRDefault="00390983" w:rsidP="00CF061B">
            <w:pPr>
              <w:pStyle w:val="TableParagraph"/>
              <w:spacing w:line="276" w:lineRule="auto"/>
              <w:ind w:left="104" w:right="169"/>
              <w:rPr>
                <w:sz w:val="16"/>
              </w:rPr>
            </w:pPr>
            <w:r>
              <w:rPr>
                <w:spacing w:val="-3"/>
                <w:sz w:val="16"/>
              </w:rPr>
              <w:t xml:space="preserve">Ensure that </w:t>
            </w:r>
            <w:r>
              <w:rPr>
                <w:spacing w:val="-4"/>
                <w:sz w:val="16"/>
              </w:rPr>
              <w:t xml:space="preserve">possible contamination </w:t>
            </w:r>
            <w:r>
              <w:rPr>
                <w:spacing w:val="-3"/>
                <w:sz w:val="16"/>
              </w:rPr>
              <w:t xml:space="preserve">will </w:t>
            </w:r>
            <w:r>
              <w:rPr>
                <w:sz w:val="16"/>
              </w:rPr>
              <w:t xml:space="preserve">be </w:t>
            </w:r>
            <w:r>
              <w:rPr>
                <w:spacing w:val="-4"/>
                <w:sz w:val="16"/>
              </w:rPr>
              <w:t xml:space="preserve">properly remediated </w:t>
            </w:r>
            <w:r>
              <w:rPr>
                <w:spacing w:val="-3"/>
                <w:sz w:val="16"/>
              </w:rPr>
              <w:t xml:space="preserve">and </w:t>
            </w:r>
            <w:r>
              <w:rPr>
                <w:spacing w:val="-4"/>
                <w:sz w:val="16"/>
              </w:rPr>
              <w:t xml:space="preserve">not impact upon sensitive receptors </w:t>
            </w:r>
            <w:r>
              <w:rPr>
                <w:spacing w:val="-3"/>
                <w:sz w:val="16"/>
              </w:rPr>
              <w:t xml:space="preserve">such as </w:t>
            </w:r>
            <w:r>
              <w:rPr>
                <w:spacing w:val="-4"/>
                <w:sz w:val="16"/>
              </w:rPr>
              <w:t xml:space="preserve">human health </w:t>
            </w:r>
            <w:r>
              <w:rPr>
                <w:spacing w:val="-3"/>
                <w:sz w:val="16"/>
              </w:rPr>
              <w:t xml:space="preserve">and </w:t>
            </w:r>
            <w:r>
              <w:rPr>
                <w:spacing w:val="-2"/>
                <w:sz w:val="16"/>
              </w:rPr>
              <w:t xml:space="preserve">the </w:t>
            </w:r>
            <w:r>
              <w:rPr>
                <w:spacing w:val="-4"/>
                <w:sz w:val="16"/>
              </w:rPr>
              <w:t>water environment?</w:t>
            </w:r>
          </w:p>
        </w:tc>
        <w:tc>
          <w:tcPr>
            <w:tcW w:w="4112" w:type="dxa"/>
          </w:tcPr>
          <w:p w14:paraId="56258B6D" w14:textId="77777777" w:rsidR="00390983" w:rsidRPr="002F244A" w:rsidRDefault="00390983" w:rsidP="00CF061B">
            <w:pPr>
              <w:pStyle w:val="TableParagraph"/>
              <w:ind w:left="105" w:right="219"/>
              <w:rPr>
                <w:sz w:val="16"/>
                <w:szCs w:val="16"/>
              </w:rPr>
            </w:pPr>
            <w:r w:rsidRPr="00865DAC">
              <w:rPr>
                <w:sz w:val="16"/>
                <w:szCs w:val="16"/>
              </w:rPr>
              <w:t xml:space="preserve">Improving the accessibility to open spaces and using paths to access them, </w:t>
            </w:r>
            <w:r>
              <w:rPr>
                <w:sz w:val="16"/>
                <w:szCs w:val="16"/>
              </w:rPr>
              <w:t xml:space="preserve">rather than roads and parking, </w:t>
            </w:r>
            <w:r w:rsidRPr="00865DAC">
              <w:rPr>
                <w:sz w:val="16"/>
                <w:szCs w:val="16"/>
              </w:rPr>
              <w:t xml:space="preserve">as well as factoring in mitigation to protect biodiversity, will reduce the negative impacts of transport </w:t>
            </w:r>
            <w:r>
              <w:rPr>
                <w:sz w:val="16"/>
                <w:szCs w:val="16"/>
              </w:rPr>
              <w:t>on soil</w:t>
            </w:r>
            <w:r w:rsidRPr="00865DAC">
              <w:rPr>
                <w:sz w:val="16"/>
                <w:szCs w:val="16"/>
              </w:rPr>
              <w:t>, with a long-term positive impact.</w:t>
            </w:r>
          </w:p>
        </w:tc>
        <w:tc>
          <w:tcPr>
            <w:tcW w:w="709" w:type="dxa"/>
          </w:tcPr>
          <w:p w14:paraId="7962BFE4" w14:textId="77777777" w:rsidR="00390983" w:rsidRDefault="00390983" w:rsidP="00CF061B">
            <w:pPr>
              <w:pStyle w:val="TableParagraph"/>
              <w:spacing w:line="180" w:lineRule="exact"/>
              <w:ind w:left="102"/>
              <w:rPr>
                <w:sz w:val="16"/>
              </w:rPr>
            </w:pPr>
            <w:r>
              <w:rPr>
                <w:sz w:val="16"/>
              </w:rPr>
              <w:t>+</w:t>
            </w:r>
          </w:p>
        </w:tc>
        <w:tc>
          <w:tcPr>
            <w:tcW w:w="3119" w:type="dxa"/>
          </w:tcPr>
          <w:p w14:paraId="5C68923A" w14:textId="77777777" w:rsidR="00390983" w:rsidRPr="00CE5641" w:rsidRDefault="00390983" w:rsidP="00CF061B">
            <w:pPr>
              <w:pStyle w:val="TableParagraph"/>
              <w:ind w:left="104" w:right="249"/>
              <w:rPr>
                <w:sz w:val="16"/>
                <w:szCs w:val="16"/>
              </w:rPr>
            </w:pPr>
            <w:r w:rsidRPr="00DA7377">
              <w:rPr>
                <w:sz w:val="16"/>
                <w:szCs w:val="16"/>
              </w:rPr>
              <w:t xml:space="preserve">Not undertaking the associated actions with Biodiversity and Green Space could lead to an increase in traffic, with long-term negative impacts on </w:t>
            </w:r>
            <w:r>
              <w:rPr>
                <w:sz w:val="16"/>
                <w:szCs w:val="16"/>
              </w:rPr>
              <w:t>soil</w:t>
            </w:r>
            <w:r w:rsidRPr="00DA7377">
              <w:rPr>
                <w:sz w:val="16"/>
                <w:szCs w:val="16"/>
              </w:rPr>
              <w:t xml:space="preserve"> through increased emissions</w:t>
            </w:r>
            <w:r>
              <w:rPr>
                <w:sz w:val="16"/>
                <w:szCs w:val="16"/>
              </w:rPr>
              <w:t xml:space="preserve"> and land take</w:t>
            </w:r>
            <w:r w:rsidRPr="00DA7377">
              <w:rPr>
                <w:sz w:val="16"/>
                <w:szCs w:val="16"/>
              </w:rPr>
              <w:t>.</w:t>
            </w:r>
          </w:p>
        </w:tc>
        <w:tc>
          <w:tcPr>
            <w:tcW w:w="712" w:type="dxa"/>
          </w:tcPr>
          <w:p w14:paraId="32BE9369" w14:textId="77777777" w:rsidR="00390983" w:rsidRDefault="00390983" w:rsidP="00CF061B">
            <w:pPr>
              <w:pStyle w:val="TableParagraph"/>
              <w:spacing w:line="180" w:lineRule="exact"/>
              <w:ind w:left="102"/>
              <w:rPr>
                <w:sz w:val="16"/>
              </w:rPr>
            </w:pPr>
            <w:r>
              <w:rPr>
                <w:sz w:val="16"/>
              </w:rPr>
              <w:t>-</w:t>
            </w:r>
          </w:p>
        </w:tc>
      </w:tr>
      <w:tr w:rsidR="00390983" w14:paraId="71070699" w14:textId="77777777" w:rsidTr="00CF061B">
        <w:trPr>
          <w:trHeight w:val="2080"/>
        </w:trPr>
        <w:tc>
          <w:tcPr>
            <w:tcW w:w="1102" w:type="dxa"/>
          </w:tcPr>
          <w:p w14:paraId="6ABE3700" w14:textId="77777777" w:rsidR="00390983" w:rsidRDefault="00390983" w:rsidP="00CF061B">
            <w:pPr>
              <w:pStyle w:val="TableParagraph"/>
              <w:spacing w:line="180" w:lineRule="exact"/>
              <w:ind w:left="107"/>
              <w:rPr>
                <w:sz w:val="16"/>
              </w:rPr>
            </w:pPr>
            <w:r>
              <w:rPr>
                <w:sz w:val="16"/>
              </w:rPr>
              <w:t>Water</w:t>
            </w:r>
          </w:p>
        </w:tc>
        <w:tc>
          <w:tcPr>
            <w:tcW w:w="2127" w:type="dxa"/>
          </w:tcPr>
          <w:p w14:paraId="1E50E819" w14:textId="77777777" w:rsidR="00390983" w:rsidRDefault="00390983" w:rsidP="00CF061B">
            <w:pPr>
              <w:pStyle w:val="TableParagraph"/>
              <w:spacing w:line="276" w:lineRule="auto"/>
              <w:ind w:left="104" w:right="57"/>
              <w:rPr>
                <w:sz w:val="16"/>
              </w:rPr>
            </w:pPr>
            <w:r>
              <w:rPr>
                <w:sz w:val="16"/>
              </w:rPr>
              <w:t>To ensure that the water quality and good ecological status of the water framework directive are maintained.</w:t>
            </w:r>
          </w:p>
        </w:tc>
        <w:tc>
          <w:tcPr>
            <w:tcW w:w="3260" w:type="dxa"/>
          </w:tcPr>
          <w:p w14:paraId="20E4CC8B" w14:textId="77777777" w:rsidR="00390983" w:rsidRDefault="00390983" w:rsidP="00CF061B">
            <w:pPr>
              <w:pStyle w:val="TableParagraph"/>
              <w:spacing w:line="276" w:lineRule="auto"/>
              <w:ind w:left="104" w:right="103"/>
              <w:rPr>
                <w:sz w:val="16"/>
              </w:rPr>
            </w:pPr>
            <w:r>
              <w:rPr>
                <w:spacing w:val="-4"/>
                <w:sz w:val="16"/>
              </w:rPr>
              <w:t xml:space="preserve">Result </w:t>
            </w:r>
            <w:r>
              <w:rPr>
                <w:sz w:val="16"/>
              </w:rPr>
              <w:t xml:space="preserve">in </w:t>
            </w:r>
            <w:r>
              <w:rPr>
                <w:spacing w:val="-3"/>
                <w:sz w:val="16"/>
              </w:rPr>
              <w:t xml:space="preserve">the </w:t>
            </w:r>
            <w:r>
              <w:rPr>
                <w:spacing w:val="-4"/>
                <w:sz w:val="16"/>
              </w:rPr>
              <w:t xml:space="preserve">release </w:t>
            </w:r>
            <w:r>
              <w:rPr>
                <w:spacing w:val="-3"/>
                <w:sz w:val="16"/>
              </w:rPr>
              <w:t xml:space="preserve">of </w:t>
            </w:r>
            <w:r>
              <w:rPr>
                <w:spacing w:val="-4"/>
                <w:sz w:val="16"/>
              </w:rPr>
              <w:t xml:space="preserve">water-borne </w:t>
            </w:r>
            <w:r>
              <w:rPr>
                <w:spacing w:val="-5"/>
                <w:sz w:val="16"/>
              </w:rPr>
              <w:t xml:space="preserve">pollution </w:t>
            </w:r>
            <w:r>
              <w:rPr>
                <w:spacing w:val="-3"/>
                <w:sz w:val="16"/>
              </w:rPr>
              <w:t xml:space="preserve">into </w:t>
            </w:r>
            <w:r>
              <w:rPr>
                <w:spacing w:val="-4"/>
                <w:sz w:val="16"/>
              </w:rPr>
              <w:t>watercourses, groundwater or reservoirs?</w:t>
            </w:r>
          </w:p>
          <w:p w14:paraId="0487B296" w14:textId="77777777" w:rsidR="00390983" w:rsidRDefault="00390983" w:rsidP="00CF061B">
            <w:pPr>
              <w:pStyle w:val="TableParagraph"/>
              <w:spacing w:before="3"/>
              <w:rPr>
                <w:b/>
                <w:sz w:val="17"/>
              </w:rPr>
            </w:pPr>
          </w:p>
          <w:p w14:paraId="64DADFE9" w14:textId="77777777" w:rsidR="00390983" w:rsidRDefault="00390983" w:rsidP="00CF061B">
            <w:pPr>
              <w:pStyle w:val="TableParagraph"/>
              <w:spacing w:line="276" w:lineRule="auto"/>
              <w:ind w:left="104" w:hanging="1"/>
              <w:rPr>
                <w:sz w:val="16"/>
              </w:rPr>
            </w:pPr>
            <w:r>
              <w:rPr>
                <w:spacing w:val="-4"/>
                <w:sz w:val="16"/>
              </w:rPr>
              <w:t xml:space="preserve">Increase </w:t>
            </w:r>
            <w:r>
              <w:rPr>
                <w:spacing w:val="-2"/>
                <w:sz w:val="16"/>
              </w:rPr>
              <w:t xml:space="preserve">the </w:t>
            </w:r>
            <w:r>
              <w:rPr>
                <w:spacing w:val="-4"/>
                <w:sz w:val="16"/>
              </w:rPr>
              <w:t xml:space="preserve">amount </w:t>
            </w:r>
            <w:r>
              <w:rPr>
                <w:spacing w:val="-3"/>
                <w:sz w:val="16"/>
              </w:rPr>
              <w:t xml:space="preserve">of </w:t>
            </w:r>
            <w:r>
              <w:rPr>
                <w:spacing w:val="-4"/>
                <w:sz w:val="16"/>
              </w:rPr>
              <w:t xml:space="preserve">surface water </w:t>
            </w:r>
            <w:r>
              <w:rPr>
                <w:spacing w:val="-5"/>
                <w:sz w:val="16"/>
              </w:rPr>
              <w:t xml:space="preserve">run-off </w:t>
            </w:r>
            <w:r>
              <w:rPr>
                <w:spacing w:val="-3"/>
                <w:sz w:val="16"/>
              </w:rPr>
              <w:t xml:space="preserve">into </w:t>
            </w:r>
            <w:r>
              <w:rPr>
                <w:spacing w:val="-4"/>
                <w:sz w:val="16"/>
              </w:rPr>
              <w:t>water bodies?</w:t>
            </w:r>
          </w:p>
          <w:p w14:paraId="3BCCC90F" w14:textId="77777777" w:rsidR="00390983" w:rsidRDefault="00390983" w:rsidP="00CF061B">
            <w:pPr>
              <w:pStyle w:val="TableParagraph"/>
              <w:spacing w:before="3"/>
              <w:rPr>
                <w:b/>
                <w:sz w:val="17"/>
              </w:rPr>
            </w:pPr>
          </w:p>
          <w:p w14:paraId="3A4A0F01" w14:textId="77777777" w:rsidR="00390983" w:rsidRDefault="00390983" w:rsidP="00CF061B">
            <w:pPr>
              <w:pStyle w:val="TableParagraph"/>
              <w:spacing w:line="276" w:lineRule="auto"/>
              <w:ind w:left="104" w:right="261"/>
              <w:rPr>
                <w:sz w:val="16"/>
              </w:rPr>
            </w:pPr>
            <w:r>
              <w:rPr>
                <w:spacing w:val="-4"/>
                <w:sz w:val="16"/>
              </w:rPr>
              <w:t xml:space="preserve">Increase development </w:t>
            </w:r>
            <w:r>
              <w:rPr>
                <w:spacing w:val="-3"/>
                <w:sz w:val="16"/>
              </w:rPr>
              <w:t xml:space="preserve">that </w:t>
            </w:r>
            <w:r>
              <w:rPr>
                <w:spacing w:val="-4"/>
                <w:sz w:val="16"/>
              </w:rPr>
              <w:t xml:space="preserve">physically impacts </w:t>
            </w:r>
            <w:r>
              <w:rPr>
                <w:sz w:val="16"/>
              </w:rPr>
              <w:t xml:space="preserve">on a </w:t>
            </w:r>
            <w:r>
              <w:rPr>
                <w:spacing w:val="-4"/>
                <w:sz w:val="16"/>
              </w:rPr>
              <w:t xml:space="preserve">watercourse </w:t>
            </w:r>
            <w:r>
              <w:rPr>
                <w:sz w:val="16"/>
              </w:rPr>
              <w:t xml:space="preserve">or </w:t>
            </w:r>
            <w:r>
              <w:rPr>
                <w:spacing w:val="-2"/>
                <w:sz w:val="16"/>
              </w:rPr>
              <w:t xml:space="preserve">the </w:t>
            </w:r>
            <w:r>
              <w:rPr>
                <w:spacing w:val="-5"/>
                <w:sz w:val="16"/>
              </w:rPr>
              <w:t>coastline.</w:t>
            </w:r>
          </w:p>
        </w:tc>
        <w:tc>
          <w:tcPr>
            <w:tcW w:w="4112" w:type="dxa"/>
          </w:tcPr>
          <w:p w14:paraId="462E68F0" w14:textId="77777777" w:rsidR="00390983" w:rsidRPr="00763808" w:rsidRDefault="00390983" w:rsidP="00CF061B">
            <w:pPr>
              <w:pStyle w:val="TableParagraph"/>
              <w:spacing w:line="180" w:lineRule="exact"/>
              <w:ind w:left="105"/>
              <w:rPr>
                <w:sz w:val="16"/>
                <w:szCs w:val="16"/>
              </w:rPr>
            </w:pPr>
            <w:r w:rsidRPr="00865DAC">
              <w:rPr>
                <w:sz w:val="16"/>
                <w:szCs w:val="16"/>
              </w:rPr>
              <w:t xml:space="preserve">Improving the accessibility to open spaces and using paths to access them, </w:t>
            </w:r>
            <w:r>
              <w:rPr>
                <w:sz w:val="16"/>
                <w:szCs w:val="16"/>
              </w:rPr>
              <w:t xml:space="preserve">rather than roads and parking, </w:t>
            </w:r>
            <w:r w:rsidRPr="00865DAC">
              <w:rPr>
                <w:sz w:val="16"/>
                <w:szCs w:val="16"/>
              </w:rPr>
              <w:t xml:space="preserve">as well as factoring in mitigation to protect biodiversity, will reduce the negative impacts of transport </w:t>
            </w:r>
            <w:r>
              <w:rPr>
                <w:sz w:val="16"/>
                <w:szCs w:val="16"/>
              </w:rPr>
              <w:t xml:space="preserve">on water  - less paved spaces required and less runoff and pollution - </w:t>
            </w:r>
            <w:r w:rsidRPr="00865DAC">
              <w:rPr>
                <w:sz w:val="16"/>
                <w:szCs w:val="16"/>
              </w:rPr>
              <w:t xml:space="preserve"> with a long-term positive impact.</w:t>
            </w:r>
          </w:p>
        </w:tc>
        <w:tc>
          <w:tcPr>
            <w:tcW w:w="709" w:type="dxa"/>
          </w:tcPr>
          <w:p w14:paraId="7D7C9547" w14:textId="77777777" w:rsidR="00390983" w:rsidRDefault="00390983" w:rsidP="00CF061B">
            <w:pPr>
              <w:pStyle w:val="TableParagraph"/>
              <w:spacing w:line="180" w:lineRule="exact"/>
              <w:ind w:left="102"/>
              <w:rPr>
                <w:sz w:val="16"/>
              </w:rPr>
            </w:pPr>
            <w:r>
              <w:rPr>
                <w:sz w:val="16"/>
              </w:rPr>
              <w:t>+</w:t>
            </w:r>
          </w:p>
        </w:tc>
        <w:tc>
          <w:tcPr>
            <w:tcW w:w="3119" w:type="dxa"/>
          </w:tcPr>
          <w:p w14:paraId="2F77B9AF" w14:textId="77777777" w:rsidR="00390983" w:rsidRPr="00FB2A58" w:rsidRDefault="00390983" w:rsidP="00CF061B">
            <w:pPr>
              <w:pStyle w:val="TableParagraph"/>
              <w:spacing w:line="180" w:lineRule="exact"/>
              <w:ind w:left="104"/>
              <w:rPr>
                <w:sz w:val="16"/>
                <w:szCs w:val="16"/>
              </w:rPr>
            </w:pPr>
            <w:r w:rsidRPr="00DA7377">
              <w:rPr>
                <w:sz w:val="16"/>
                <w:szCs w:val="16"/>
              </w:rPr>
              <w:t xml:space="preserve">Not undertaking the associated actions with Biodiversity and Green Space could lead to an increase in traffic, with long-term negative impacts on </w:t>
            </w:r>
            <w:r>
              <w:rPr>
                <w:sz w:val="16"/>
                <w:szCs w:val="16"/>
              </w:rPr>
              <w:t xml:space="preserve">water </w:t>
            </w:r>
            <w:r w:rsidRPr="00DA7377">
              <w:rPr>
                <w:sz w:val="16"/>
                <w:szCs w:val="16"/>
              </w:rPr>
              <w:t>through increased emissions</w:t>
            </w:r>
            <w:r>
              <w:rPr>
                <w:sz w:val="16"/>
                <w:szCs w:val="16"/>
              </w:rPr>
              <w:t>, run off and land take</w:t>
            </w:r>
            <w:r w:rsidRPr="00DA7377">
              <w:rPr>
                <w:sz w:val="16"/>
                <w:szCs w:val="16"/>
              </w:rPr>
              <w:t>.</w:t>
            </w:r>
          </w:p>
        </w:tc>
        <w:tc>
          <w:tcPr>
            <w:tcW w:w="712" w:type="dxa"/>
          </w:tcPr>
          <w:p w14:paraId="1F1B2FD7" w14:textId="77777777" w:rsidR="00390983" w:rsidRDefault="00390983" w:rsidP="00CF061B">
            <w:pPr>
              <w:pStyle w:val="TableParagraph"/>
              <w:spacing w:line="180" w:lineRule="exact"/>
              <w:ind w:left="102"/>
              <w:rPr>
                <w:sz w:val="16"/>
              </w:rPr>
            </w:pPr>
            <w:r>
              <w:rPr>
                <w:sz w:val="16"/>
              </w:rPr>
              <w:t>-</w:t>
            </w:r>
          </w:p>
        </w:tc>
      </w:tr>
      <w:tr w:rsidR="00390983" w14:paraId="760D38DA" w14:textId="77777777" w:rsidTr="00CF061B">
        <w:trPr>
          <w:trHeight w:val="1868"/>
        </w:trPr>
        <w:tc>
          <w:tcPr>
            <w:tcW w:w="1102" w:type="dxa"/>
          </w:tcPr>
          <w:p w14:paraId="3594FDF7" w14:textId="77777777" w:rsidR="00390983" w:rsidRDefault="00390983" w:rsidP="00CF061B">
            <w:pPr>
              <w:pStyle w:val="TableParagraph"/>
              <w:spacing w:line="180" w:lineRule="exact"/>
              <w:ind w:left="107"/>
              <w:rPr>
                <w:sz w:val="16"/>
              </w:rPr>
            </w:pPr>
            <w:r>
              <w:rPr>
                <w:sz w:val="16"/>
              </w:rPr>
              <w:t>Landscape</w:t>
            </w:r>
          </w:p>
        </w:tc>
        <w:tc>
          <w:tcPr>
            <w:tcW w:w="2127" w:type="dxa"/>
          </w:tcPr>
          <w:p w14:paraId="2FDFB33D" w14:textId="77777777" w:rsidR="00390983" w:rsidRDefault="00390983" w:rsidP="00CF061B">
            <w:pPr>
              <w:pStyle w:val="TableParagraph"/>
              <w:spacing w:line="276" w:lineRule="auto"/>
              <w:ind w:left="104" w:right="300"/>
              <w:jc w:val="both"/>
              <w:rPr>
                <w:sz w:val="16"/>
              </w:rPr>
            </w:pPr>
            <w:r>
              <w:rPr>
                <w:sz w:val="16"/>
              </w:rPr>
              <w:t xml:space="preserve">To </w:t>
            </w:r>
            <w:r>
              <w:rPr>
                <w:spacing w:val="-4"/>
                <w:sz w:val="16"/>
              </w:rPr>
              <w:t xml:space="preserve">conserve </w:t>
            </w:r>
            <w:r>
              <w:rPr>
                <w:spacing w:val="-3"/>
                <w:sz w:val="16"/>
              </w:rPr>
              <w:t xml:space="preserve">and </w:t>
            </w:r>
            <w:r>
              <w:rPr>
                <w:spacing w:val="-4"/>
                <w:sz w:val="16"/>
              </w:rPr>
              <w:t xml:space="preserve">support landscape character and </w:t>
            </w:r>
            <w:r>
              <w:rPr>
                <w:spacing w:val="-3"/>
                <w:sz w:val="16"/>
              </w:rPr>
              <w:t xml:space="preserve">local </w:t>
            </w:r>
            <w:r>
              <w:rPr>
                <w:spacing w:val="-4"/>
                <w:sz w:val="16"/>
              </w:rPr>
              <w:t>distinctiveness.</w:t>
            </w:r>
          </w:p>
          <w:p w14:paraId="33EC0214" w14:textId="77777777" w:rsidR="00390983" w:rsidRDefault="00390983" w:rsidP="00CF061B">
            <w:pPr>
              <w:pStyle w:val="TableParagraph"/>
              <w:spacing w:before="3"/>
              <w:rPr>
                <w:b/>
                <w:sz w:val="17"/>
              </w:rPr>
            </w:pPr>
          </w:p>
          <w:p w14:paraId="001887B8" w14:textId="77777777" w:rsidR="00390983" w:rsidRDefault="00390983" w:rsidP="00CF061B">
            <w:pPr>
              <w:pStyle w:val="TableParagraph"/>
              <w:spacing w:line="276" w:lineRule="auto"/>
              <w:ind w:left="104" w:right="31"/>
              <w:rPr>
                <w:sz w:val="16"/>
              </w:rPr>
            </w:pPr>
            <w:r>
              <w:rPr>
                <w:sz w:val="16"/>
              </w:rPr>
              <w:t>To protect and enhance the landscape.</w:t>
            </w:r>
          </w:p>
        </w:tc>
        <w:tc>
          <w:tcPr>
            <w:tcW w:w="3260" w:type="dxa"/>
          </w:tcPr>
          <w:p w14:paraId="481B5823" w14:textId="77777777" w:rsidR="00390983" w:rsidRDefault="00390983" w:rsidP="00CF061B">
            <w:pPr>
              <w:pStyle w:val="TableParagraph"/>
              <w:spacing w:line="276" w:lineRule="auto"/>
              <w:ind w:left="104" w:right="169"/>
              <w:rPr>
                <w:sz w:val="16"/>
              </w:rPr>
            </w:pPr>
            <w:r>
              <w:rPr>
                <w:spacing w:val="-4"/>
                <w:sz w:val="16"/>
              </w:rPr>
              <w:t xml:space="preserve">Detract from </w:t>
            </w:r>
            <w:r>
              <w:rPr>
                <w:sz w:val="16"/>
              </w:rPr>
              <w:t xml:space="preserve">or </w:t>
            </w:r>
            <w:r>
              <w:rPr>
                <w:spacing w:val="-4"/>
                <w:sz w:val="16"/>
              </w:rPr>
              <w:t xml:space="preserve">harm </w:t>
            </w:r>
            <w:r>
              <w:rPr>
                <w:spacing w:val="-3"/>
                <w:sz w:val="16"/>
              </w:rPr>
              <w:t xml:space="preserve">the </w:t>
            </w:r>
            <w:r>
              <w:rPr>
                <w:spacing w:val="-4"/>
                <w:sz w:val="16"/>
              </w:rPr>
              <w:t xml:space="preserve">landscape </w:t>
            </w:r>
            <w:r>
              <w:rPr>
                <w:spacing w:val="-3"/>
                <w:sz w:val="16"/>
              </w:rPr>
              <w:t xml:space="preserve">setting </w:t>
            </w:r>
            <w:r>
              <w:rPr>
                <w:sz w:val="16"/>
              </w:rPr>
              <w:t xml:space="preserve">of </w:t>
            </w:r>
            <w:r>
              <w:rPr>
                <w:spacing w:val="-3"/>
                <w:sz w:val="16"/>
              </w:rPr>
              <w:t>the City?</w:t>
            </w:r>
          </w:p>
          <w:p w14:paraId="5C111CB1" w14:textId="77777777" w:rsidR="00390983" w:rsidRDefault="00390983" w:rsidP="00CF061B">
            <w:pPr>
              <w:pStyle w:val="TableParagraph"/>
              <w:spacing w:before="3"/>
              <w:rPr>
                <w:b/>
                <w:sz w:val="17"/>
              </w:rPr>
            </w:pPr>
          </w:p>
          <w:p w14:paraId="1786A1F2" w14:textId="77777777" w:rsidR="00390983" w:rsidRDefault="00390983" w:rsidP="00CF061B">
            <w:pPr>
              <w:pStyle w:val="TableParagraph"/>
              <w:spacing w:line="276" w:lineRule="auto"/>
              <w:ind w:left="104" w:right="507"/>
              <w:rPr>
                <w:sz w:val="16"/>
              </w:rPr>
            </w:pPr>
            <w:r>
              <w:rPr>
                <w:spacing w:val="-3"/>
                <w:sz w:val="16"/>
              </w:rPr>
              <w:t xml:space="preserve">Impact </w:t>
            </w:r>
            <w:r>
              <w:rPr>
                <w:sz w:val="16"/>
              </w:rPr>
              <w:t xml:space="preserve">on </w:t>
            </w:r>
            <w:r>
              <w:rPr>
                <w:spacing w:val="-4"/>
                <w:sz w:val="16"/>
              </w:rPr>
              <w:t xml:space="preserve">any landscape </w:t>
            </w:r>
            <w:r>
              <w:rPr>
                <w:sz w:val="16"/>
              </w:rPr>
              <w:t xml:space="preserve">or </w:t>
            </w:r>
            <w:r>
              <w:rPr>
                <w:spacing w:val="-4"/>
                <w:sz w:val="16"/>
              </w:rPr>
              <w:t>geological features?</w:t>
            </w:r>
          </w:p>
          <w:p w14:paraId="22FF8D1E" w14:textId="77777777" w:rsidR="00390983" w:rsidRDefault="00390983" w:rsidP="00CF061B">
            <w:pPr>
              <w:pStyle w:val="TableParagraph"/>
              <w:spacing w:before="6"/>
              <w:rPr>
                <w:b/>
                <w:sz w:val="17"/>
              </w:rPr>
            </w:pPr>
          </w:p>
          <w:p w14:paraId="40D58753" w14:textId="77777777" w:rsidR="00390983" w:rsidRDefault="00390983" w:rsidP="00CF061B">
            <w:pPr>
              <w:pStyle w:val="TableParagraph"/>
              <w:spacing w:line="276" w:lineRule="auto"/>
              <w:ind w:left="104"/>
              <w:rPr>
                <w:sz w:val="16"/>
              </w:rPr>
            </w:pPr>
            <w:r>
              <w:rPr>
                <w:spacing w:val="-4"/>
                <w:sz w:val="16"/>
              </w:rPr>
              <w:t xml:space="preserve">Reduce </w:t>
            </w:r>
            <w:r>
              <w:rPr>
                <w:spacing w:val="-2"/>
                <w:sz w:val="16"/>
              </w:rPr>
              <w:t xml:space="preserve">the </w:t>
            </w:r>
            <w:r>
              <w:rPr>
                <w:spacing w:val="-4"/>
                <w:sz w:val="16"/>
              </w:rPr>
              <w:t xml:space="preserve">amount </w:t>
            </w:r>
            <w:r>
              <w:rPr>
                <w:sz w:val="16"/>
              </w:rPr>
              <w:t xml:space="preserve">or </w:t>
            </w:r>
            <w:r>
              <w:rPr>
                <w:spacing w:val="-4"/>
                <w:sz w:val="16"/>
              </w:rPr>
              <w:t xml:space="preserve">quality </w:t>
            </w:r>
            <w:r>
              <w:rPr>
                <w:spacing w:val="-3"/>
                <w:sz w:val="16"/>
              </w:rPr>
              <w:t xml:space="preserve">of </w:t>
            </w:r>
            <w:r>
              <w:rPr>
                <w:spacing w:val="-4"/>
                <w:sz w:val="16"/>
              </w:rPr>
              <w:t xml:space="preserve">public open </w:t>
            </w:r>
            <w:r>
              <w:rPr>
                <w:spacing w:val="-3"/>
                <w:sz w:val="16"/>
              </w:rPr>
              <w:t xml:space="preserve">space </w:t>
            </w:r>
            <w:r>
              <w:rPr>
                <w:spacing w:val="-4"/>
                <w:sz w:val="16"/>
              </w:rPr>
              <w:t xml:space="preserve">and green </w:t>
            </w:r>
            <w:r>
              <w:rPr>
                <w:spacing w:val="-3"/>
                <w:sz w:val="16"/>
              </w:rPr>
              <w:t xml:space="preserve">space </w:t>
            </w:r>
            <w:r>
              <w:rPr>
                <w:sz w:val="16"/>
              </w:rPr>
              <w:t xml:space="preserve">in </w:t>
            </w:r>
            <w:r>
              <w:rPr>
                <w:spacing w:val="-2"/>
                <w:sz w:val="16"/>
              </w:rPr>
              <w:t xml:space="preserve">the </w:t>
            </w:r>
            <w:r>
              <w:rPr>
                <w:spacing w:val="-3"/>
                <w:sz w:val="16"/>
              </w:rPr>
              <w:t>City?</w:t>
            </w:r>
          </w:p>
        </w:tc>
        <w:tc>
          <w:tcPr>
            <w:tcW w:w="4112" w:type="dxa"/>
          </w:tcPr>
          <w:p w14:paraId="5AB5434F" w14:textId="77777777" w:rsidR="00390983" w:rsidRPr="002730A3" w:rsidRDefault="00390983" w:rsidP="00CF061B">
            <w:pPr>
              <w:pStyle w:val="TableParagraph"/>
              <w:spacing w:line="180" w:lineRule="exact"/>
              <w:ind w:left="105"/>
              <w:rPr>
                <w:sz w:val="16"/>
                <w:szCs w:val="16"/>
              </w:rPr>
            </w:pPr>
            <w:r w:rsidRPr="005113AC">
              <w:rPr>
                <w:sz w:val="16"/>
                <w:szCs w:val="16"/>
              </w:rPr>
              <w:t xml:space="preserve">Improving the accessibility to open spaces and using paths to access them, rather than roads and parking, as well as factoring in mitigation to protect biodiversity, will reduce the negative impacts of transport on </w:t>
            </w:r>
            <w:r>
              <w:rPr>
                <w:sz w:val="16"/>
                <w:szCs w:val="16"/>
              </w:rPr>
              <w:t>landscape</w:t>
            </w:r>
            <w:r w:rsidRPr="005113AC">
              <w:rPr>
                <w:sz w:val="16"/>
                <w:szCs w:val="16"/>
              </w:rPr>
              <w:t xml:space="preserve">  - </w:t>
            </w:r>
            <w:r>
              <w:rPr>
                <w:sz w:val="16"/>
                <w:szCs w:val="16"/>
              </w:rPr>
              <w:t>less visual disruption from transport network and users</w:t>
            </w:r>
            <w:r w:rsidRPr="005113AC">
              <w:rPr>
                <w:sz w:val="16"/>
                <w:szCs w:val="16"/>
              </w:rPr>
              <w:t xml:space="preserve"> -  with a long-term positive impact.</w:t>
            </w:r>
          </w:p>
        </w:tc>
        <w:tc>
          <w:tcPr>
            <w:tcW w:w="709" w:type="dxa"/>
          </w:tcPr>
          <w:p w14:paraId="76E40477" w14:textId="77777777" w:rsidR="00390983" w:rsidRDefault="00390983" w:rsidP="00CF061B">
            <w:pPr>
              <w:pStyle w:val="TableParagraph"/>
              <w:spacing w:line="180" w:lineRule="exact"/>
              <w:ind w:left="102"/>
              <w:rPr>
                <w:sz w:val="16"/>
              </w:rPr>
            </w:pPr>
            <w:r>
              <w:rPr>
                <w:sz w:val="16"/>
              </w:rPr>
              <w:t>++</w:t>
            </w:r>
          </w:p>
        </w:tc>
        <w:tc>
          <w:tcPr>
            <w:tcW w:w="3119" w:type="dxa"/>
          </w:tcPr>
          <w:p w14:paraId="248C301C" w14:textId="77777777" w:rsidR="00390983" w:rsidRPr="009D71B6" w:rsidRDefault="00390983" w:rsidP="00CF061B">
            <w:pPr>
              <w:pStyle w:val="TableParagraph"/>
              <w:ind w:left="104" w:right="836"/>
              <w:rPr>
                <w:sz w:val="16"/>
                <w:szCs w:val="16"/>
              </w:rPr>
            </w:pPr>
            <w:r w:rsidRPr="00F319C3">
              <w:rPr>
                <w:sz w:val="16"/>
                <w:szCs w:val="16"/>
              </w:rPr>
              <w:t xml:space="preserve">Not undertaking the associated actions with Biodiversity and Green Space could lead to an increase in traffic, with long-term negative impacts on </w:t>
            </w:r>
            <w:r>
              <w:rPr>
                <w:sz w:val="16"/>
                <w:szCs w:val="16"/>
              </w:rPr>
              <w:t>landscape through</w:t>
            </w:r>
            <w:r w:rsidRPr="00F319C3">
              <w:rPr>
                <w:sz w:val="16"/>
                <w:szCs w:val="16"/>
              </w:rPr>
              <w:t xml:space="preserve"> </w:t>
            </w:r>
            <w:r>
              <w:rPr>
                <w:sz w:val="16"/>
                <w:szCs w:val="16"/>
              </w:rPr>
              <w:t xml:space="preserve">visual disruption </w:t>
            </w:r>
            <w:r w:rsidRPr="00F319C3">
              <w:rPr>
                <w:sz w:val="16"/>
                <w:szCs w:val="16"/>
              </w:rPr>
              <w:t>and land take.</w:t>
            </w:r>
          </w:p>
        </w:tc>
        <w:tc>
          <w:tcPr>
            <w:tcW w:w="712" w:type="dxa"/>
          </w:tcPr>
          <w:p w14:paraId="311E64C9" w14:textId="77777777" w:rsidR="00390983" w:rsidRDefault="00390983" w:rsidP="00CF061B">
            <w:pPr>
              <w:pStyle w:val="TableParagraph"/>
              <w:spacing w:line="180" w:lineRule="exact"/>
              <w:ind w:left="102"/>
              <w:rPr>
                <w:sz w:val="16"/>
              </w:rPr>
            </w:pPr>
            <w:r>
              <w:rPr>
                <w:sz w:val="16"/>
              </w:rPr>
              <w:t>-</w:t>
            </w:r>
          </w:p>
        </w:tc>
      </w:tr>
      <w:tr w:rsidR="00390983" w14:paraId="0F086CA7" w14:textId="77777777" w:rsidTr="00CF061B">
        <w:trPr>
          <w:trHeight w:val="1871"/>
        </w:trPr>
        <w:tc>
          <w:tcPr>
            <w:tcW w:w="1102" w:type="dxa"/>
          </w:tcPr>
          <w:p w14:paraId="744AE81F" w14:textId="77777777" w:rsidR="00390983" w:rsidRDefault="00390983" w:rsidP="00CF061B">
            <w:pPr>
              <w:pStyle w:val="TableParagraph"/>
              <w:spacing w:line="180" w:lineRule="exact"/>
              <w:ind w:left="107"/>
              <w:rPr>
                <w:sz w:val="16"/>
              </w:rPr>
            </w:pPr>
            <w:r>
              <w:rPr>
                <w:sz w:val="16"/>
              </w:rPr>
              <w:t>Population</w:t>
            </w:r>
          </w:p>
        </w:tc>
        <w:tc>
          <w:tcPr>
            <w:tcW w:w="2127" w:type="dxa"/>
          </w:tcPr>
          <w:p w14:paraId="78B7E0DF" w14:textId="77777777" w:rsidR="00390983" w:rsidRDefault="00390983" w:rsidP="00CF061B">
            <w:pPr>
              <w:pStyle w:val="TableParagraph"/>
              <w:spacing w:line="278" w:lineRule="auto"/>
              <w:ind w:left="104" w:right="88"/>
              <w:rPr>
                <w:sz w:val="16"/>
              </w:rPr>
            </w:pPr>
            <w:r>
              <w:rPr>
                <w:sz w:val="16"/>
              </w:rPr>
              <w:t xml:space="preserve">To </w:t>
            </w:r>
            <w:r>
              <w:rPr>
                <w:spacing w:val="-4"/>
                <w:sz w:val="16"/>
              </w:rPr>
              <w:t>promote economic growth and social inclusion.</w:t>
            </w:r>
          </w:p>
        </w:tc>
        <w:tc>
          <w:tcPr>
            <w:tcW w:w="3260" w:type="dxa"/>
          </w:tcPr>
          <w:p w14:paraId="413AD5B4" w14:textId="77777777" w:rsidR="00390983" w:rsidRDefault="00390983" w:rsidP="00CF061B">
            <w:pPr>
              <w:pStyle w:val="TableParagraph"/>
              <w:spacing w:line="278" w:lineRule="auto"/>
              <w:ind w:left="104" w:right="169"/>
              <w:rPr>
                <w:sz w:val="16"/>
              </w:rPr>
            </w:pPr>
            <w:r>
              <w:rPr>
                <w:spacing w:val="-4"/>
                <w:sz w:val="16"/>
              </w:rPr>
              <w:t xml:space="preserve">Reduce congestion and allow </w:t>
            </w:r>
            <w:r>
              <w:rPr>
                <w:spacing w:val="-2"/>
                <w:sz w:val="16"/>
              </w:rPr>
              <w:t xml:space="preserve">for </w:t>
            </w:r>
            <w:r>
              <w:rPr>
                <w:spacing w:val="-4"/>
                <w:sz w:val="16"/>
              </w:rPr>
              <w:t xml:space="preserve">greater journey </w:t>
            </w:r>
            <w:r>
              <w:rPr>
                <w:spacing w:val="-3"/>
                <w:sz w:val="16"/>
              </w:rPr>
              <w:t xml:space="preserve">time </w:t>
            </w:r>
            <w:r>
              <w:rPr>
                <w:spacing w:val="-4"/>
                <w:sz w:val="16"/>
              </w:rPr>
              <w:t>reliability?</w:t>
            </w:r>
          </w:p>
          <w:p w14:paraId="09253CA0" w14:textId="77777777" w:rsidR="00390983" w:rsidRDefault="00390983" w:rsidP="00CF061B">
            <w:pPr>
              <w:pStyle w:val="TableParagraph"/>
              <w:rPr>
                <w:b/>
                <w:sz w:val="17"/>
              </w:rPr>
            </w:pPr>
          </w:p>
          <w:p w14:paraId="74937E9E" w14:textId="77777777" w:rsidR="00390983" w:rsidRDefault="00390983" w:rsidP="00CF061B">
            <w:pPr>
              <w:pStyle w:val="TableParagraph"/>
              <w:ind w:left="104"/>
              <w:rPr>
                <w:sz w:val="16"/>
              </w:rPr>
            </w:pPr>
            <w:r>
              <w:rPr>
                <w:sz w:val="16"/>
              </w:rPr>
              <w:t>Enable the efficient movement of freight?</w:t>
            </w:r>
          </w:p>
          <w:p w14:paraId="596D71F3" w14:textId="77777777" w:rsidR="00390983" w:rsidRDefault="00390983" w:rsidP="00CF061B">
            <w:pPr>
              <w:pStyle w:val="TableParagraph"/>
              <w:spacing w:before="10"/>
              <w:rPr>
                <w:b/>
                <w:sz w:val="19"/>
              </w:rPr>
            </w:pPr>
          </w:p>
          <w:p w14:paraId="56B96F89" w14:textId="77777777" w:rsidR="00390983" w:rsidRDefault="00390983" w:rsidP="00CF061B">
            <w:pPr>
              <w:pStyle w:val="TableParagraph"/>
              <w:spacing w:line="276" w:lineRule="auto"/>
              <w:ind w:left="104" w:right="169"/>
              <w:rPr>
                <w:spacing w:val="-3"/>
                <w:sz w:val="16"/>
              </w:rPr>
            </w:pPr>
            <w:r>
              <w:rPr>
                <w:spacing w:val="-4"/>
                <w:sz w:val="16"/>
              </w:rPr>
              <w:t xml:space="preserve">Promote social inclusion </w:t>
            </w:r>
            <w:r>
              <w:rPr>
                <w:spacing w:val="-3"/>
                <w:sz w:val="16"/>
              </w:rPr>
              <w:t xml:space="preserve">and </w:t>
            </w:r>
            <w:r>
              <w:rPr>
                <w:spacing w:val="-4"/>
                <w:sz w:val="16"/>
              </w:rPr>
              <w:t xml:space="preserve">improve accessibility </w:t>
            </w:r>
            <w:r>
              <w:rPr>
                <w:sz w:val="16"/>
              </w:rPr>
              <w:t xml:space="preserve">to </w:t>
            </w:r>
            <w:r>
              <w:rPr>
                <w:spacing w:val="-2"/>
                <w:sz w:val="16"/>
              </w:rPr>
              <w:t xml:space="preserve">key </w:t>
            </w:r>
            <w:r>
              <w:rPr>
                <w:spacing w:val="-4"/>
                <w:sz w:val="16"/>
              </w:rPr>
              <w:t xml:space="preserve">destinations, especially </w:t>
            </w:r>
            <w:r>
              <w:rPr>
                <w:spacing w:val="-2"/>
                <w:sz w:val="16"/>
              </w:rPr>
              <w:t xml:space="preserve">for </w:t>
            </w:r>
            <w:r>
              <w:rPr>
                <w:spacing w:val="-4"/>
                <w:sz w:val="16"/>
              </w:rPr>
              <w:t xml:space="preserve">those without </w:t>
            </w:r>
            <w:r>
              <w:rPr>
                <w:sz w:val="16"/>
              </w:rPr>
              <w:t xml:space="preserve">a </w:t>
            </w:r>
            <w:r>
              <w:rPr>
                <w:spacing w:val="-4"/>
                <w:sz w:val="16"/>
              </w:rPr>
              <w:t xml:space="preserve">private </w:t>
            </w:r>
            <w:r>
              <w:rPr>
                <w:spacing w:val="-3"/>
                <w:sz w:val="16"/>
              </w:rPr>
              <w:t>car?</w:t>
            </w:r>
          </w:p>
          <w:p w14:paraId="22F8C911" w14:textId="77777777" w:rsidR="00390983" w:rsidRDefault="00390983" w:rsidP="00CF061B">
            <w:pPr>
              <w:pStyle w:val="TableParagraph"/>
              <w:spacing w:line="276" w:lineRule="auto"/>
              <w:ind w:left="104" w:right="169"/>
              <w:rPr>
                <w:spacing w:val="-3"/>
                <w:sz w:val="16"/>
              </w:rPr>
            </w:pPr>
          </w:p>
          <w:p w14:paraId="3D46530A" w14:textId="77777777" w:rsidR="00390983" w:rsidRDefault="00390983" w:rsidP="00CF061B">
            <w:pPr>
              <w:pStyle w:val="TableParagraph"/>
              <w:spacing w:line="276" w:lineRule="auto"/>
              <w:ind w:left="104" w:right="169"/>
              <w:rPr>
                <w:sz w:val="16"/>
              </w:rPr>
            </w:pPr>
            <w:r w:rsidRPr="00F21B86">
              <w:rPr>
                <w:sz w:val="16"/>
              </w:rPr>
              <w:t>Support an ageing population by providing appropriate transport facilities to meet their needs?</w:t>
            </w:r>
          </w:p>
        </w:tc>
        <w:tc>
          <w:tcPr>
            <w:tcW w:w="4112" w:type="dxa"/>
          </w:tcPr>
          <w:p w14:paraId="4DEC7382" w14:textId="77777777" w:rsidR="00390983" w:rsidRPr="00A007BC" w:rsidRDefault="00390983" w:rsidP="00CF061B">
            <w:pPr>
              <w:pStyle w:val="TableParagraph"/>
              <w:ind w:left="105" w:right="112"/>
              <w:rPr>
                <w:sz w:val="16"/>
                <w:szCs w:val="16"/>
              </w:rPr>
            </w:pPr>
            <w:r w:rsidRPr="00941D9C">
              <w:rPr>
                <w:sz w:val="16"/>
                <w:szCs w:val="16"/>
              </w:rPr>
              <w:t xml:space="preserve">Improving the accessibility to open spaces and using paths to access them, rather than roads and parking, as well as factoring in mitigation to protect biodiversity </w:t>
            </w:r>
            <w:r>
              <w:rPr>
                <w:sz w:val="16"/>
                <w:szCs w:val="16"/>
              </w:rPr>
              <w:t xml:space="preserve">gives </w:t>
            </w:r>
            <w:r w:rsidRPr="00A007BC">
              <w:rPr>
                <w:sz w:val="16"/>
                <w:szCs w:val="16"/>
              </w:rPr>
              <w:t>Increased opportunities for walking and cycling can improve accessibility to key destinations and thus promote social inclusion. An increase in walking and cycling can reduce congestion and allow for greater journey time reliability</w:t>
            </w:r>
            <w:r>
              <w:rPr>
                <w:sz w:val="16"/>
                <w:szCs w:val="16"/>
              </w:rPr>
              <w:t>, especially for freight</w:t>
            </w:r>
            <w:r w:rsidRPr="00A007BC">
              <w:rPr>
                <w:sz w:val="16"/>
                <w:szCs w:val="16"/>
              </w:rPr>
              <w:t>. A long-term positive impact on the population is therefore anticipated. This is preferable to the alternative scenario where the impacts are predicted to be negative.</w:t>
            </w:r>
          </w:p>
        </w:tc>
        <w:tc>
          <w:tcPr>
            <w:tcW w:w="709" w:type="dxa"/>
          </w:tcPr>
          <w:p w14:paraId="03182A02" w14:textId="77777777" w:rsidR="00390983" w:rsidRDefault="00390983" w:rsidP="00CF061B">
            <w:pPr>
              <w:pStyle w:val="TableParagraph"/>
              <w:spacing w:line="180" w:lineRule="exact"/>
              <w:ind w:left="102"/>
              <w:rPr>
                <w:sz w:val="16"/>
              </w:rPr>
            </w:pPr>
            <w:r>
              <w:rPr>
                <w:sz w:val="16"/>
              </w:rPr>
              <w:t>++</w:t>
            </w:r>
          </w:p>
        </w:tc>
        <w:tc>
          <w:tcPr>
            <w:tcW w:w="3119" w:type="dxa"/>
          </w:tcPr>
          <w:p w14:paraId="511031CB" w14:textId="77777777" w:rsidR="00390983" w:rsidRPr="001A4AA3" w:rsidRDefault="00390983" w:rsidP="00CF061B">
            <w:pPr>
              <w:pStyle w:val="TableParagraph"/>
              <w:ind w:left="104" w:right="374"/>
              <w:rPr>
                <w:sz w:val="16"/>
                <w:szCs w:val="16"/>
              </w:rPr>
            </w:pPr>
            <w:r w:rsidRPr="00F21B86">
              <w:rPr>
                <w:sz w:val="16"/>
                <w:szCs w:val="16"/>
              </w:rPr>
              <w:t xml:space="preserve">Not undertaking the associated actions with Biodiversity and Green Space could lead to an increase in traffic, with long-term negative impacts on </w:t>
            </w:r>
            <w:r>
              <w:rPr>
                <w:sz w:val="16"/>
                <w:szCs w:val="16"/>
              </w:rPr>
              <w:t>population by people struggling to access green space and appreciate it without disruption.</w:t>
            </w:r>
          </w:p>
        </w:tc>
        <w:tc>
          <w:tcPr>
            <w:tcW w:w="712" w:type="dxa"/>
          </w:tcPr>
          <w:p w14:paraId="755312E2" w14:textId="77777777" w:rsidR="00390983" w:rsidRDefault="00390983" w:rsidP="00CF061B">
            <w:pPr>
              <w:pStyle w:val="TableParagraph"/>
              <w:spacing w:line="180" w:lineRule="exact"/>
              <w:ind w:left="102"/>
              <w:rPr>
                <w:sz w:val="16"/>
              </w:rPr>
            </w:pPr>
            <w:r>
              <w:rPr>
                <w:sz w:val="16"/>
              </w:rPr>
              <w:t>-</w:t>
            </w:r>
          </w:p>
        </w:tc>
      </w:tr>
    </w:tbl>
    <w:p w14:paraId="513D0295" w14:textId="77777777" w:rsidR="00390983" w:rsidRDefault="00390983" w:rsidP="00390983">
      <w:pPr>
        <w:spacing w:line="180" w:lineRule="exact"/>
        <w:rPr>
          <w:sz w:val="16"/>
        </w:rPr>
        <w:sectPr w:rsidR="00390983">
          <w:pgSz w:w="16850" w:h="11910" w:orient="landscape"/>
          <w:pgMar w:top="940" w:right="840" w:bottom="1500" w:left="620" w:header="724" w:footer="1174" w:gutter="0"/>
          <w:cols w:space="720"/>
        </w:sectPr>
      </w:pPr>
    </w:p>
    <w:p w14:paraId="2C98E5A6" w14:textId="77777777" w:rsidR="00390983" w:rsidRDefault="00390983" w:rsidP="00390983">
      <w:pPr>
        <w:pStyle w:val="BodyText"/>
        <w:rPr>
          <w:b/>
          <w:sz w:val="20"/>
        </w:rPr>
      </w:pPr>
    </w:p>
    <w:p w14:paraId="00AECAC7" w14:textId="77777777" w:rsidR="00390983" w:rsidRDefault="00390983" w:rsidP="00390983">
      <w:pPr>
        <w:pStyle w:val="BodyText"/>
        <w:spacing w:before="10"/>
        <w:rPr>
          <w:b/>
          <w:sz w:val="22"/>
        </w:rPr>
      </w:pPr>
    </w:p>
    <w:tbl>
      <w:tblPr>
        <w:tblW w:w="0" w:type="auto"/>
        <w:tblInd w:w="13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102"/>
        <w:gridCol w:w="2127"/>
        <w:gridCol w:w="3260"/>
        <w:gridCol w:w="4112"/>
        <w:gridCol w:w="709"/>
        <w:gridCol w:w="3119"/>
        <w:gridCol w:w="712"/>
      </w:tblGrid>
      <w:tr w:rsidR="00390983" w14:paraId="39975D5A" w14:textId="77777777" w:rsidTr="00CF061B">
        <w:trPr>
          <w:trHeight w:val="1176"/>
        </w:trPr>
        <w:tc>
          <w:tcPr>
            <w:tcW w:w="1102" w:type="dxa"/>
            <w:tcBorders>
              <w:bottom w:val="nil"/>
            </w:tcBorders>
          </w:tcPr>
          <w:p w14:paraId="4CA5F3FB" w14:textId="77777777" w:rsidR="00390983" w:rsidRDefault="00390983" w:rsidP="00CF061B">
            <w:pPr>
              <w:pStyle w:val="TableParagraph"/>
              <w:ind w:left="107" w:right="444"/>
              <w:rPr>
                <w:sz w:val="16"/>
              </w:rPr>
            </w:pPr>
            <w:r>
              <w:rPr>
                <w:sz w:val="16"/>
              </w:rPr>
              <w:t>Human Health</w:t>
            </w:r>
          </w:p>
        </w:tc>
        <w:tc>
          <w:tcPr>
            <w:tcW w:w="2127" w:type="dxa"/>
            <w:tcBorders>
              <w:bottom w:val="nil"/>
            </w:tcBorders>
          </w:tcPr>
          <w:p w14:paraId="158DCD2A" w14:textId="77777777" w:rsidR="00390983" w:rsidRDefault="00390983" w:rsidP="00CF061B">
            <w:pPr>
              <w:pStyle w:val="TableParagraph"/>
              <w:spacing w:line="276" w:lineRule="auto"/>
              <w:ind w:left="104" w:right="342"/>
              <w:rPr>
                <w:sz w:val="16"/>
              </w:rPr>
            </w:pPr>
            <w:r>
              <w:rPr>
                <w:sz w:val="16"/>
              </w:rPr>
              <w:t>To protect and improve human health.</w:t>
            </w:r>
          </w:p>
          <w:p w14:paraId="7C046F30" w14:textId="77777777" w:rsidR="00390983" w:rsidRDefault="00390983" w:rsidP="00CF061B">
            <w:pPr>
              <w:pStyle w:val="TableParagraph"/>
              <w:spacing w:before="3"/>
              <w:rPr>
                <w:b/>
                <w:sz w:val="17"/>
              </w:rPr>
            </w:pPr>
          </w:p>
          <w:p w14:paraId="512A87B6" w14:textId="77777777" w:rsidR="00390983" w:rsidRDefault="00390983" w:rsidP="00CF061B">
            <w:pPr>
              <w:pStyle w:val="TableParagraph"/>
              <w:spacing w:line="276" w:lineRule="auto"/>
              <w:ind w:left="104" w:right="13"/>
              <w:rPr>
                <w:sz w:val="16"/>
              </w:rPr>
            </w:pPr>
            <w:r>
              <w:rPr>
                <w:sz w:val="16"/>
              </w:rPr>
              <w:t>To ensure that the transport system is safe and secure.</w:t>
            </w:r>
          </w:p>
        </w:tc>
        <w:tc>
          <w:tcPr>
            <w:tcW w:w="3260" w:type="dxa"/>
            <w:tcBorders>
              <w:bottom w:val="nil"/>
            </w:tcBorders>
          </w:tcPr>
          <w:p w14:paraId="67A533F2" w14:textId="77777777" w:rsidR="00390983" w:rsidRDefault="00390983" w:rsidP="00CF061B">
            <w:pPr>
              <w:pStyle w:val="TableParagraph"/>
              <w:spacing w:line="182" w:lineRule="exact"/>
              <w:ind w:left="104"/>
              <w:rPr>
                <w:sz w:val="16"/>
              </w:rPr>
            </w:pPr>
            <w:r>
              <w:rPr>
                <w:sz w:val="16"/>
              </w:rPr>
              <w:t>Facilitate and/or encourage active travel?</w:t>
            </w:r>
          </w:p>
          <w:p w14:paraId="47C6BB28" w14:textId="77777777" w:rsidR="00390983" w:rsidRDefault="00390983" w:rsidP="00CF061B">
            <w:pPr>
              <w:pStyle w:val="TableParagraph"/>
              <w:spacing w:before="10"/>
              <w:rPr>
                <w:b/>
                <w:sz w:val="19"/>
              </w:rPr>
            </w:pPr>
          </w:p>
          <w:p w14:paraId="2E06CB1E" w14:textId="77777777" w:rsidR="00390983" w:rsidRDefault="00390983" w:rsidP="00CF061B">
            <w:pPr>
              <w:pStyle w:val="TableParagraph"/>
              <w:spacing w:line="276" w:lineRule="auto"/>
              <w:ind w:left="104" w:right="124"/>
              <w:rPr>
                <w:sz w:val="16"/>
              </w:rPr>
            </w:pPr>
            <w:r>
              <w:rPr>
                <w:spacing w:val="-4"/>
                <w:sz w:val="16"/>
              </w:rPr>
              <w:t xml:space="preserve">Reduce </w:t>
            </w:r>
            <w:r>
              <w:rPr>
                <w:spacing w:val="-2"/>
                <w:sz w:val="16"/>
              </w:rPr>
              <w:t xml:space="preserve">the </w:t>
            </w:r>
            <w:r>
              <w:rPr>
                <w:spacing w:val="-4"/>
                <w:sz w:val="16"/>
              </w:rPr>
              <w:t xml:space="preserve">negative impacts </w:t>
            </w:r>
            <w:r>
              <w:rPr>
                <w:spacing w:val="-3"/>
                <w:sz w:val="16"/>
              </w:rPr>
              <w:t xml:space="preserve">of </w:t>
            </w:r>
            <w:r>
              <w:rPr>
                <w:spacing w:val="-4"/>
                <w:sz w:val="16"/>
              </w:rPr>
              <w:t xml:space="preserve">transport on </w:t>
            </w:r>
            <w:r>
              <w:rPr>
                <w:spacing w:val="-3"/>
                <w:sz w:val="16"/>
              </w:rPr>
              <w:t xml:space="preserve">human </w:t>
            </w:r>
            <w:r>
              <w:rPr>
                <w:spacing w:val="-4"/>
                <w:sz w:val="16"/>
              </w:rPr>
              <w:t xml:space="preserve">health, especially </w:t>
            </w:r>
            <w:r>
              <w:rPr>
                <w:sz w:val="16"/>
              </w:rPr>
              <w:t xml:space="preserve">in </w:t>
            </w:r>
            <w:r>
              <w:rPr>
                <w:spacing w:val="-3"/>
                <w:sz w:val="16"/>
              </w:rPr>
              <w:t xml:space="preserve">terms </w:t>
            </w:r>
            <w:r>
              <w:rPr>
                <w:sz w:val="16"/>
              </w:rPr>
              <w:t xml:space="preserve">of </w:t>
            </w:r>
            <w:r>
              <w:rPr>
                <w:spacing w:val="-4"/>
                <w:sz w:val="16"/>
              </w:rPr>
              <w:t xml:space="preserve">pollution </w:t>
            </w:r>
            <w:r>
              <w:rPr>
                <w:spacing w:val="-3"/>
                <w:sz w:val="16"/>
              </w:rPr>
              <w:t>and air</w:t>
            </w:r>
            <w:r>
              <w:rPr>
                <w:spacing w:val="-13"/>
                <w:sz w:val="16"/>
              </w:rPr>
              <w:t xml:space="preserve"> </w:t>
            </w:r>
            <w:r>
              <w:rPr>
                <w:spacing w:val="-4"/>
                <w:sz w:val="16"/>
              </w:rPr>
              <w:t>quality?</w:t>
            </w:r>
          </w:p>
        </w:tc>
        <w:tc>
          <w:tcPr>
            <w:tcW w:w="4112" w:type="dxa"/>
            <w:tcBorders>
              <w:bottom w:val="nil"/>
            </w:tcBorders>
          </w:tcPr>
          <w:p w14:paraId="55AB12B7" w14:textId="77777777" w:rsidR="00390983" w:rsidRPr="00D9264F" w:rsidRDefault="00390983" w:rsidP="00CF061B">
            <w:pPr>
              <w:pStyle w:val="TableParagraph"/>
              <w:ind w:left="105" w:right="137"/>
              <w:rPr>
                <w:sz w:val="16"/>
                <w:szCs w:val="16"/>
              </w:rPr>
            </w:pPr>
            <w:r w:rsidRPr="00C50326">
              <w:rPr>
                <w:sz w:val="16"/>
                <w:szCs w:val="16"/>
              </w:rPr>
              <w:t>Improving the accessibility to open spaces and using paths to access them, rather than roads and parking, as well as factoring in mitigation to protect biodiversity</w:t>
            </w:r>
            <w:r>
              <w:rPr>
                <w:sz w:val="16"/>
                <w:szCs w:val="16"/>
              </w:rPr>
              <w:t xml:space="preserve"> gives i</w:t>
            </w:r>
            <w:r w:rsidRPr="00D9264F">
              <w:rPr>
                <w:sz w:val="16"/>
                <w:szCs w:val="16"/>
              </w:rPr>
              <w:t>mproved opportunities for walking and cycling</w:t>
            </w:r>
            <w:r>
              <w:rPr>
                <w:sz w:val="16"/>
                <w:szCs w:val="16"/>
              </w:rPr>
              <w:t xml:space="preserve">. Using these modes </w:t>
            </w:r>
            <w:r w:rsidRPr="00D9264F">
              <w:rPr>
                <w:sz w:val="16"/>
                <w:szCs w:val="16"/>
              </w:rPr>
              <w:t xml:space="preserve">can </w:t>
            </w:r>
            <w:r>
              <w:rPr>
                <w:sz w:val="16"/>
                <w:szCs w:val="16"/>
              </w:rPr>
              <w:t>bring</w:t>
            </w:r>
            <w:r w:rsidRPr="00D9264F">
              <w:rPr>
                <w:sz w:val="16"/>
                <w:szCs w:val="16"/>
              </w:rPr>
              <w:t xml:space="preserve"> long-term health benefits in terms of a more active population. This will also improve accessibility to key destinations such as healthcare facilities and areas of open space. Access to greenspace is mentioned as a particular action under the objective. An improved natural environment can also improve mental health by allowing people to use and enjoy the outdoors. This is preferable to the alternative scenario where impacts are likely to be negative.</w:t>
            </w:r>
          </w:p>
        </w:tc>
        <w:tc>
          <w:tcPr>
            <w:tcW w:w="709" w:type="dxa"/>
            <w:tcBorders>
              <w:bottom w:val="nil"/>
            </w:tcBorders>
          </w:tcPr>
          <w:p w14:paraId="1EF9E800" w14:textId="77777777" w:rsidR="00390983" w:rsidRDefault="00390983" w:rsidP="00CF061B">
            <w:pPr>
              <w:pStyle w:val="TableParagraph"/>
              <w:spacing w:line="180" w:lineRule="exact"/>
              <w:ind w:left="102"/>
              <w:rPr>
                <w:sz w:val="16"/>
              </w:rPr>
            </w:pPr>
            <w:r>
              <w:rPr>
                <w:sz w:val="16"/>
              </w:rPr>
              <w:t>++</w:t>
            </w:r>
          </w:p>
        </w:tc>
        <w:tc>
          <w:tcPr>
            <w:tcW w:w="3119" w:type="dxa"/>
            <w:tcBorders>
              <w:bottom w:val="nil"/>
            </w:tcBorders>
          </w:tcPr>
          <w:p w14:paraId="74460297" w14:textId="77777777" w:rsidR="00390983" w:rsidRPr="00314EB6" w:rsidRDefault="00390983" w:rsidP="00CF061B">
            <w:pPr>
              <w:pStyle w:val="TableParagraph"/>
              <w:ind w:left="104" w:right="356"/>
              <w:rPr>
                <w:sz w:val="16"/>
                <w:szCs w:val="16"/>
              </w:rPr>
            </w:pPr>
            <w:r w:rsidRPr="006D31CA">
              <w:rPr>
                <w:sz w:val="16"/>
                <w:szCs w:val="16"/>
              </w:rPr>
              <w:t xml:space="preserve">Not undertaking the associated actions with Biodiversity and Green Space could lead to an increase in traffic, with long-term negative impacts on </w:t>
            </w:r>
            <w:r>
              <w:rPr>
                <w:sz w:val="16"/>
                <w:szCs w:val="16"/>
              </w:rPr>
              <w:t>human health</w:t>
            </w:r>
            <w:r w:rsidRPr="006D31CA">
              <w:rPr>
                <w:sz w:val="16"/>
                <w:szCs w:val="16"/>
              </w:rPr>
              <w:t xml:space="preserve"> by people struggling to access green space </w:t>
            </w:r>
            <w:r>
              <w:rPr>
                <w:sz w:val="16"/>
                <w:szCs w:val="16"/>
              </w:rPr>
              <w:t xml:space="preserve">by active travel </w:t>
            </w:r>
            <w:r w:rsidRPr="006D31CA">
              <w:rPr>
                <w:sz w:val="16"/>
                <w:szCs w:val="16"/>
              </w:rPr>
              <w:t>and appreciate it without disruption</w:t>
            </w:r>
            <w:r>
              <w:rPr>
                <w:sz w:val="16"/>
                <w:szCs w:val="16"/>
              </w:rPr>
              <w:t>.</w:t>
            </w:r>
          </w:p>
        </w:tc>
        <w:tc>
          <w:tcPr>
            <w:tcW w:w="712" w:type="dxa"/>
            <w:tcBorders>
              <w:bottom w:val="nil"/>
            </w:tcBorders>
          </w:tcPr>
          <w:p w14:paraId="3CDE5CB5" w14:textId="77777777" w:rsidR="00390983" w:rsidRDefault="00390983" w:rsidP="00CF061B">
            <w:pPr>
              <w:pStyle w:val="TableParagraph"/>
              <w:spacing w:line="180" w:lineRule="exact"/>
              <w:ind w:left="102"/>
              <w:rPr>
                <w:sz w:val="16"/>
              </w:rPr>
            </w:pPr>
            <w:r>
              <w:rPr>
                <w:sz w:val="16"/>
              </w:rPr>
              <w:t>-</w:t>
            </w:r>
          </w:p>
        </w:tc>
      </w:tr>
      <w:tr w:rsidR="00390983" w14:paraId="250B83CC" w14:textId="77777777" w:rsidTr="00CF061B">
        <w:trPr>
          <w:trHeight w:val="998"/>
        </w:trPr>
        <w:tc>
          <w:tcPr>
            <w:tcW w:w="1102" w:type="dxa"/>
            <w:tcBorders>
              <w:top w:val="nil"/>
              <w:bottom w:val="nil"/>
            </w:tcBorders>
          </w:tcPr>
          <w:p w14:paraId="7EE5181D" w14:textId="77777777" w:rsidR="00390983" w:rsidRDefault="00390983" w:rsidP="00CF061B">
            <w:pPr>
              <w:pStyle w:val="TableParagraph"/>
              <w:rPr>
                <w:rFonts w:ascii="Times New Roman"/>
                <w:sz w:val="16"/>
              </w:rPr>
            </w:pPr>
          </w:p>
        </w:tc>
        <w:tc>
          <w:tcPr>
            <w:tcW w:w="2127" w:type="dxa"/>
            <w:tcBorders>
              <w:top w:val="nil"/>
              <w:bottom w:val="nil"/>
            </w:tcBorders>
          </w:tcPr>
          <w:p w14:paraId="35DB093F" w14:textId="77777777" w:rsidR="00390983" w:rsidRDefault="00390983" w:rsidP="00CF061B">
            <w:pPr>
              <w:pStyle w:val="TableParagraph"/>
              <w:spacing w:before="70" w:line="276" w:lineRule="auto"/>
              <w:ind w:left="104" w:right="369"/>
              <w:rPr>
                <w:sz w:val="16"/>
              </w:rPr>
            </w:pPr>
            <w:r>
              <w:rPr>
                <w:sz w:val="16"/>
              </w:rPr>
              <w:t>To retain and improve quality, quantity and connectivity of publicly accessible open space</w:t>
            </w:r>
          </w:p>
        </w:tc>
        <w:tc>
          <w:tcPr>
            <w:tcW w:w="3260" w:type="dxa"/>
            <w:tcBorders>
              <w:top w:val="nil"/>
              <w:bottom w:val="nil"/>
            </w:tcBorders>
          </w:tcPr>
          <w:p w14:paraId="2EFE8157" w14:textId="77777777" w:rsidR="00390983" w:rsidRDefault="00390983" w:rsidP="00CF061B">
            <w:pPr>
              <w:pStyle w:val="TableParagraph"/>
              <w:spacing w:before="70"/>
              <w:ind w:left="104"/>
              <w:rPr>
                <w:sz w:val="16"/>
              </w:rPr>
            </w:pPr>
            <w:r>
              <w:rPr>
                <w:spacing w:val="-4"/>
                <w:sz w:val="16"/>
              </w:rPr>
              <w:t xml:space="preserve">Decrease </w:t>
            </w:r>
            <w:r>
              <w:rPr>
                <w:spacing w:val="-3"/>
                <w:sz w:val="16"/>
              </w:rPr>
              <w:t>noise and</w:t>
            </w:r>
            <w:r>
              <w:rPr>
                <w:spacing w:val="3"/>
                <w:sz w:val="16"/>
              </w:rPr>
              <w:t xml:space="preserve"> </w:t>
            </w:r>
            <w:r>
              <w:rPr>
                <w:spacing w:val="-4"/>
                <w:sz w:val="16"/>
              </w:rPr>
              <w:t>vibration?</w:t>
            </w:r>
          </w:p>
          <w:p w14:paraId="74B4BD12" w14:textId="77777777" w:rsidR="00390983" w:rsidRDefault="00390983" w:rsidP="00CF061B">
            <w:pPr>
              <w:pStyle w:val="TableParagraph"/>
              <w:spacing w:before="7"/>
              <w:rPr>
                <w:b/>
                <w:sz w:val="19"/>
              </w:rPr>
            </w:pPr>
          </w:p>
          <w:p w14:paraId="54C64CE8" w14:textId="77777777" w:rsidR="00390983" w:rsidRDefault="00390983" w:rsidP="00CF061B">
            <w:pPr>
              <w:pStyle w:val="TableParagraph"/>
              <w:spacing w:before="1" w:line="276" w:lineRule="auto"/>
              <w:ind w:left="104" w:right="169" w:hanging="1"/>
              <w:rPr>
                <w:sz w:val="16"/>
              </w:rPr>
            </w:pPr>
            <w:r>
              <w:rPr>
                <w:spacing w:val="-4"/>
                <w:sz w:val="16"/>
              </w:rPr>
              <w:t xml:space="preserve">Reduces </w:t>
            </w:r>
            <w:r>
              <w:rPr>
                <w:spacing w:val="-2"/>
                <w:sz w:val="16"/>
              </w:rPr>
              <w:t xml:space="preserve">the </w:t>
            </w:r>
            <w:r>
              <w:rPr>
                <w:spacing w:val="-4"/>
                <w:sz w:val="16"/>
              </w:rPr>
              <w:t xml:space="preserve">likelihood </w:t>
            </w:r>
            <w:r>
              <w:rPr>
                <w:sz w:val="16"/>
              </w:rPr>
              <w:t xml:space="preserve">of </w:t>
            </w:r>
            <w:r>
              <w:rPr>
                <w:spacing w:val="-4"/>
                <w:sz w:val="16"/>
              </w:rPr>
              <w:t xml:space="preserve">transport-related </w:t>
            </w:r>
            <w:r>
              <w:rPr>
                <w:spacing w:val="-3"/>
                <w:sz w:val="16"/>
              </w:rPr>
              <w:t xml:space="preserve">road </w:t>
            </w:r>
            <w:r>
              <w:rPr>
                <w:spacing w:val="-4"/>
                <w:sz w:val="16"/>
              </w:rPr>
              <w:t xml:space="preserve">accidents </w:t>
            </w:r>
            <w:r>
              <w:rPr>
                <w:spacing w:val="-3"/>
                <w:sz w:val="16"/>
              </w:rPr>
              <w:t>and</w:t>
            </w:r>
            <w:r>
              <w:rPr>
                <w:spacing w:val="-11"/>
                <w:sz w:val="16"/>
              </w:rPr>
              <w:t xml:space="preserve"> </w:t>
            </w:r>
            <w:r>
              <w:rPr>
                <w:spacing w:val="-4"/>
                <w:sz w:val="16"/>
              </w:rPr>
              <w:t>casualties?</w:t>
            </w:r>
          </w:p>
        </w:tc>
        <w:tc>
          <w:tcPr>
            <w:tcW w:w="4112" w:type="dxa"/>
            <w:tcBorders>
              <w:top w:val="nil"/>
              <w:bottom w:val="nil"/>
            </w:tcBorders>
          </w:tcPr>
          <w:p w14:paraId="56813360" w14:textId="77777777" w:rsidR="00390983" w:rsidRDefault="00390983" w:rsidP="00CF061B">
            <w:pPr>
              <w:pStyle w:val="TableParagraph"/>
              <w:rPr>
                <w:rFonts w:ascii="Times New Roman"/>
                <w:sz w:val="16"/>
              </w:rPr>
            </w:pPr>
          </w:p>
        </w:tc>
        <w:tc>
          <w:tcPr>
            <w:tcW w:w="709" w:type="dxa"/>
            <w:tcBorders>
              <w:top w:val="nil"/>
              <w:bottom w:val="nil"/>
            </w:tcBorders>
          </w:tcPr>
          <w:p w14:paraId="359CD493" w14:textId="77777777" w:rsidR="00390983" w:rsidRDefault="00390983" w:rsidP="00CF061B">
            <w:pPr>
              <w:pStyle w:val="TableParagraph"/>
              <w:rPr>
                <w:rFonts w:ascii="Times New Roman"/>
                <w:sz w:val="16"/>
              </w:rPr>
            </w:pPr>
          </w:p>
        </w:tc>
        <w:tc>
          <w:tcPr>
            <w:tcW w:w="3119" w:type="dxa"/>
            <w:tcBorders>
              <w:top w:val="nil"/>
              <w:bottom w:val="nil"/>
            </w:tcBorders>
          </w:tcPr>
          <w:p w14:paraId="5C93D80D" w14:textId="77777777" w:rsidR="00390983" w:rsidRDefault="00390983" w:rsidP="00CF061B">
            <w:pPr>
              <w:pStyle w:val="TableParagraph"/>
              <w:rPr>
                <w:rFonts w:ascii="Times New Roman"/>
                <w:sz w:val="16"/>
              </w:rPr>
            </w:pPr>
          </w:p>
        </w:tc>
        <w:tc>
          <w:tcPr>
            <w:tcW w:w="712" w:type="dxa"/>
            <w:tcBorders>
              <w:top w:val="nil"/>
              <w:bottom w:val="nil"/>
            </w:tcBorders>
          </w:tcPr>
          <w:p w14:paraId="2ED463F5" w14:textId="77777777" w:rsidR="00390983" w:rsidRDefault="00390983" w:rsidP="00CF061B">
            <w:pPr>
              <w:pStyle w:val="TableParagraph"/>
              <w:rPr>
                <w:rFonts w:ascii="Times New Roman"/>
                <w:sz w:val="16"/>
              </w:rPr>
            </w:pPr>
          </w:p>
        </w:tc>
      </w:tr>
      <w:tr w:rsidR="00390983" w14:paraId="36B54A64" w14:textId="77777777" w:rsidTr="00CF061B">
        <w:trPr>
          <w:trHeight w:val="405"/>
        </w:trPr>
        <w:tc>
          <w:tcPr>
            <w:tcW w:w="1102" w:type="dxa"/>
            <w:tcBorders>
              <w:top w:val="nil"/>
              <w:bottom w:val="nil"/>
            </w:tcBorders>
          </w:tcPr>
          <w:p w14:paraId="45CC0220" w14:textId="77777777" w:rsidR="00390983" w:rsidRDefault="00390983" w:rsidP="00CF061B">
            <w:pPr>
              <w:pStyle w:val="TableParagraph"/>
              <w:rPr>
                <w:rFonts w:ascii="Times New Roman"/>
                <w:sz w:val="16"/>
              </w:rPr>
            </w:pPr>
          </w:p>
        </w:tc>
        <w:tc>
          <w:tcPr>
            <w:tcW w:w="2127" w:type="dxa"/>
            <w:tcBorders>
              <w:top w:val="nil"/>
              <w:bottom w:val="nil"/>
            </w:tcBorders>
          </w:tcPr>
          <w:p w14:paraId="3E7A575F" w14:textId="77777777" w:rsidR="00390983" w:rsidRDefault="00390983" w:rsidP="00CF061B">
            <w:pPr>
              <w:pStyle w:val="TableParagraph"/>
              <w:rPr>
                <w:rFonts w:ascii="Times New Roman"/>
                <w:sz w:val="16"/>
              </w:rPr>
            </w:pPr>
          </w:p>
        </w:tc>
        <w:tc>
          <w:tcPr>
            <w:tcW w:w="3260" w:type="dxa"/>
            <w:tcBorders>
              <w:top w:val="nil"/>
              <w:bottom w:val="nil"/>
            </w:tcBorders>
          </w:tcPr>
          <w:p w14:paraId="7676B7DE" w14:textId="77777777" w:rsidR="00390983" w:rsidRDefault="00390983" w:rsidP="00CF061B">
            <w:pPr>
              <w:pStyle w:val="TableParagraph"/>
              <w:spacing w:before="106"/>
              <w:ind w:left="104"/>
              <w:rPr>
                <w:sz w:val="16"/>
              </w:rPr>
            </w:pPr>
            <w:r>
              <w:rPr>
                <w:sz w:val="16"/>
              </w:rPr>
              <w:t>Improve access to healthcare facilities?</w:t>
            </w:r>
          </w:p>
        </w:tc>
        <w:tc>
          <w:tcPr>
            <w:tcW w:w="4112" w:type="dxa"/>
            <w:tcBorders>
              <w:top w:val="nil"/>
              <w:bottom w:val="nil"/>
            </w:tcBorders>
          </w:tcPr>
          <w:p w14:paraId="4378B01E" w14:textId="77777777" w:rsidR="00390983" w:rsidRDefault="00390983" w:rsidP="00CF061B">
            <w:pPr>
              <w:pStyle w:val="TableParagraph"/>
              <w:rPr>
                <w:rFonts w:ascii="Times New Roman"/>
                <w:sz w:val="16"/>
              </w:rPr>
            </w:pPr>
          </w:p>
        </w:tc>
        <w:tc>
          <w:tcPr>
            <w:tcW w:w="709" w:type="dxa"/>
            <w:tcBorders>
              <w:top w:val="nil"/>
              <w:bottom w:val="nil"/>
            </w:tcBorders>
          </w:tcPr>
          <w:p w14:paraId="08093B1B" w14:textId="77777777" w:rsidR="00390983" w:rsidRDefault="00390983" w:rsidP="00CF061B">
            <w:pPr>
              <w:pStyle w:val="TableParagraph"/>
              <w:rPr>
                <w:rFonts w:ascii="Times New Roman"/>
                <w:sz w:val="16"/>
              </w:rPr>
            </w:pPr>
          </w:p>
        </w:tc>
        <w:tc>
          <w:tcPr>
            <w:tcW w:w="3119" w:type="dxa"/>
            <w:tcBorders>
              <w:top w:val="nil"/>
              <w:bottom w:val="nil"/>
            </w:tcBorders>
          </w:tcPr>
          <w:p w14:paraId="652D23DE" w14:textId="77777777" w:rsidR="00390983" w:rsidRDefault="00390983" w:rsidP="00CF061B">
            <w:pPr>
              <w:pStyle w:val="TableParagraph"/>
              <w:rPr>
                <w:rFonts w:ascii="Times New Roman"/>
                <w:sz w:val="16"/>
              </w:rPr>
            </w:pPr>
          </w:p>
        </w:tc>
        <w:tc>
          <w:tcPr>
            <w:tcW w:w="712" w:type="dxa"/>
            <w:tcBorders>
              <w:top w:val="nil"/>
              <w:bottom w:val="nil"/>
            </w:tcBorders>
          </w:tcPr>
          <w:p w14:paraId="0FC5EA2C" w14:textId="77777777" w:rsidR="00390983" w:rsidRDefault="00390983" w:rsidP="00CF061B">
            <w:pPr>
              <w:pStyle w:val="TableParagraph"/>
              <w:rPr>
                <w:rFonts w:ascii="Times New Roman"/>
                <w:sz w:val="16"/>
              </w:rPr>
            </w:pPr>
          </w:p>
        </w:tc>
      </w:tr>
      <w:tr w:rsidR="00390983" w14:paraId="20913DED" w14:textId="77777777" w:rsidTr="00CF061B">
        <w:trPr>
          <w:trHeight w:val="736"/>
        </w:trPr>
        <w:tc>
          <w:tcPr>
            <w:tcW w:w="1102" w:type="dxa"/>
            <w:tcBorders>
              <w:top w:val="nil"/>
            </w:tcBorders>
          </w:tcPr>
          <w:p w14:paraId="63F39ED7" w14:textId="77777777" w:rsidR="00390983" w:rsidRDefault="00390983" w:rsidP="00CF061B">
            <w:pPr>
              <w:pStyle w:val="TableParagraph"/>
              <w:rPr>
                <w:rFonts w:ascii="Times New Roman"/>
                <w:sz w:val="16"/>
              </w:rPr>
            </w:pPr>
          </w:p>
        </w:tc>
        <w:tc>
          <w:tcPr>
            <w:tcW w:w="2127" w:type="dxa"/>
            <w:tcBorders>
              <w:top w:val="nil"/>
            </w:tcBorders>
          </w:tcPr>
          <w:p w14:paraId="14218702" w14:textId="77777777" w:rsidR="00390983" w:rsidRDefault="00390983" w:rsidP="00CF061B">
            <w:pPr>
              <w:pStyle w:val="TableParagraph"/>
              <w:rPr>
                <w:rFonts w:ascii="Times New Roman"/>
                <w:sz w:val="16"/>
              </w:rPr>
            </w:pPr>
          </w:p>
        </w:tc>
        <w:tc>
          <w:tcPr>
            <w:tcW w:w="3260" w:type="dxa"/>
            <w:tcBorders>
              <w:top w:val="nil"/>
            </w:tcBorders>
          </w:tcPr>
          <w:p w14:paraId="65451697" w14:textId="77777777" w:rsidR="00390983" w:rsidRDefault="00390983" w:rsidP="00CF061B">
            <w:pPr>
              <w:pStyle w:val="TableParagraph"/>
              <w:spacing w:before="111" w:line="276" w:lineRule="auto"/>
              <w:ind w:left="104" w:right="169"/>
              <w:rPr>
                <w:sz w:val="16"/>
              </w:rPr>
            </w:pPr>
            <w:r>
              <w:rPr>
                <w:spacing w:val="-4"/>
                <w:sz w:val="16"/>
              </w:rPr>
              <w:t xml:space="preserve">Improve access </w:t>
            </w:r>
            <w:r>
              <w:rPr>
                <w:sz w:val="16"/>
              </w:rPr>
              <w:t xml:space="preserve">to </w:t>
            </w:r>
            <w:r>
              <w:rPr>
                <w:spacing w:val="-3"/>
                <w:sz w:val="16"/>
              </w:rPr>
              <w:t xml:space="preserve">and </w:t>
            </w:r>
            <w:r>
              <w:rPr>
                <w:spacing w:val="-4"/>
                <w:sz w:val="16"/>
              </w:rPr>
              <w:t xml:space="preserve">quality </w:t>
            </w:r>
            <w:r>
              <w:rPr>
                <w:spacing w:val="-3"/>
                <w:sz w:val="16"/>
              </w:rPr>
              <w:t xml:space="preserve">of </w:t>
            </w:r>
            <w:r>
              <w:rPr>
                <w:spacing w:val="-5"/>
                <w:sz w:val="16"/>
              </w:rPr>
              <w:t>open space?</w:t>
            </w:r>
          </w:p>
        </w:tc>
        <w:tc>
          <w:tcPr>
            <w:tcW w:w="4112" w:type="dxa"/>
            <w:tcBorders>
              <w:top w:val="nil"/>
            </w:tcBorders>
          </w:tcPr>
          <w:p w14:paraId="268087E8" w14:textId="77777777" w:rsidR="00390983" w:rsidRDefault="00390983" w:rsidP="00CF061B">
            <w:pPr>
              <w:pStyle w:val="TableParagraph"/>
              <w:rPr>
                <w:rFonts w:ascii="Times New Roman"/>
                <w:sz w:val="16"/>
              </w:rPr>
            </w:pPr>
          </w:p>
        </w:tc>
        <w:tc>
          <w:tcPr>
            <w:tcW w:w="709" w:type="dxa"/>
            <w:tcBorders>
              <w:top w:val="nil"/>
            </w:tcBorders>
          </w:tcPr>
          <w:p w14:paraId="2BEA9C16" w14:textId="77777777" w:rsidR="00390983" w:rsidRDefault="00390983" w:rsidP="00CF061B">
            <w:pPr>
              <w:pStyle w:val="TableParagraph"/>
              <w:rPr>
                <w:rFonts w:ascii="Times New Roman"/>
                <w:sz w:val="16"/>
              </w:rPr>
            </w:pPr>
          </w:p>
        </w:tc>
        <w:tc>
          <w:tcPr>
            <w:tcW w:w="3119" w:type="dxa"/>
            <w:tcBorders>
              <w:top w:val="nil"/>
            </w:tcBorders>
          </w:tcPr>
          <w:p w14:paraId="6272B26F" w14:textId="77777777" w:rsidR="00390983" w:rsidRDefault="00390983" w:rsidP="00CF061B">
            <w:pPr>
              <w:pStyle w:val="TableParagraph"/>
              <w:rPr>
                <w:rFonts w:ascii="Times New Roman"/>
                <w:sz w:val="16"/>
              </w:rPr>
            </w:pPr>
          </w:p>
        </w:tc>
        <w:tc>
          <w:tcPr>
            <w:tcW w:w="712" w:type="dxa"/>
            <w:tcBorders>
              <w:top w:val="nil"/>
            </w:tcBorders>
          </w:tcPr>
          <w:p w14:paraId="6534403D" w14:textId="77777777" w:rsidR="00390983" w:rsidRDefault="00390983" w:rsidP="00CF061B">
            <w:pPr>
              <w:pStyle w:val="TableParagraph"/>
              <w:rPr>
                <w:rFonts w:ascii="Times New Roman"/>
                <w:sz w:val="16"/>
              </w:rPr>
            </w:pPr>
          </w:p>
        </w:tc>
      </w:tr>
      <w:tr w:rsidR="00390983" w14:paraId="003D3389" w14:textId="77777777" w:rsidTr="00CF061B">
        <w:trPr>
          <w:trHeight w:val="1570"/>
        </w:trPr>
        <w:tc>
          <w:tcPr>
            <w:tcW w:w="1102" w:type="dxa"/>
            <w:tcBorders>
              <w:bottom w:val="nil"/>
            </w:tcBorders>
          </w:tcPr>
          <w:p w14:paraId="7F0177CC" w14:textId="77777777" w:rsidR="00390983" w:rsidRDefault="00390983" w:rsidP="00CF061B">
            <w:pPr>
              <w:pStyle w:val="TableParagraph"/>
              <w:ind w:left="107" w:right="355"/>
              <w:rPr>
                <w:sz w:val="16"/>
              </w:rPr>
            </w:pPr>
            <w:r>
              <w:rPr>
                <w:sz w:val="16"/>
              </w:rPr>
              <w:t>Cultural Heritage</w:t>
            </w:r>
          </w:p>
        </w:tc>
        <w:tc>
          <w:tcPr>
            <w:tcW w:w="2127" w:type="dxa"/>
            <w:tcBorders>
              <w:bottom w:val="nil"/>
            </w:tcBorders>
          </w:tcPr>
          <w:p w14:paraId="765DD0FB" w14:textId="77777777" w:rsidR="00390983" w:rsidRDefault="00390983" w:rsidP="00CF061B">
            <w:pPr>
              <w:pStyle w:val="TableParagraph"/>
              <w:spacing w:line="276" w:lineRule="auto"/>
              <w:ind w:left="104" w:right="31"/>
              <w:rPr>
                <w:sz w:val="16"/>
              </w:rPr>
            </w:pPr>
            <w:r>
              <w:rPr>
                <w:sz w:val="16"/>
              </w:rPr>
              <w:t>To protect and enhance the historic environment.</w:t>
            </w:r>
          </w:p>
          <w:p w14:paraId="08272167" w14:textId="77777777" w:rsidR="00390983" w:rsidRDefault="00390983" w:rsidP="00CF061B">
            <w:pPr>
              <w:pStyle w:val="TableParagraph"/>
              <w:spacing w:before="3"/>
              <w:rPr>
                <w:b/>
                <w:sz w:val="17"/>
              </w:rPr>
            </w:pPr>
          </w:p>
          <w:p w14:paraId="60391567" w14:textId="77777777" w:rsidR="00390983" w:rsidRDefault="00390983" w:rsidP="00CF061B">
            <w:pPr>
              <w:pStyle w:val="TableParagraph"/>
              <w:spacing w:line="276" w:lineRule="auto"/>
              <w:ind w:left="104" w:right="235"/>
              <w:rPr>
                <w:sz w:val="16"/>
              </w:rPr>
            </w:pPr>
            <w:r>
              <w:rPr>
                <w:sz w:val="16"/>
              </w:rPr>
              <w:t>To preserve historic buildings, archaeological sites and other culturally important features.</w:t>
            </w:r>
          </w:p>
        </w:tc>
        <w:tc>
          <w:tcPr>
            <w:tcW w:w="3260" w:type="dxa"/>
            <w:tcBorders>
              <w:bottom w:val="nil"/>
            </w:tcBorders>
          </w:tcPr>
          <w:p w14:paraId="08F6F7F9" w14:textId="77777777" w:rsidR="00390983" w:rsidRDefault="00390983" w:rsidP="00CF061B">
            <w:pPr>
              <w:pStyle w:val="TableParagraph"/>
              <w:spacing w:line="276" w:lineRule="auto"/>
              <w:ind w:left="104" w:right="117"/>
              <w:rPr>
                <w:sz w:val="16"/>
              </w:rPr>
            </w:pPr>
            <w:r>
              <w:rPr>
                <w:spacing w:val="-3"/>
                <w:sz w:val="16"/>
              </w:rPr>
              <w:t xml:space="preserve">Impact </w:t>
            </w:r>
            <w:r>
              <w:rPr>
                <w:sz w:val="16"/>
              </w:rPr>
              <w:t xml:space="preserve">on </w:t>
            </w:r>
            <w:r>
              <w:rPr>
                <w:spacing w:val="-4"/>
                <w:sz w:val="16"/>
              </w:rPr>
              <w:t xml:space="preserve">any historic buildings </w:t>
            </w:r>
            <w:r>
              <w:rPr>
                <w:sz w:val="16"/>
              </w:rPr>
              <w:t xml:space="preserve">/ </w:t>
            </w:r>
            <w:r>
              <w:rPr>
                <w:spacing w:val="-3"/>
                <w:sz w:val="16"/>
              </w:rPr>
              <w:t xml:space="preserve">sites </w:t>
            </w:r>
            <w:r>
              <w:rPr>
                <w:spacing w:val="-4"/>
                <w:sz w:val="16"/>
              </w:rPr>
              <w:t xml:space="preserve">or conservation areas, </w:t>
            </w:r>
            <w:r>
              <w:rPr>
                <w:sz w:val="16"/>
              </w:rPr>
              <w:t xml:space="preserve">or on </w:t>
            </w:r>
            <w:r>
              <w:rPr>
                <w:spacing w:val="-3"/>
                <w:sz w:val="16"/>
              </w:rPr>
              <w:t xml:space="preserve">the </w:t>
            </w:r>
            <w:r>
              <w:rPr>
                <w:spacing w:val="-4"/>
                <w:sz w:val="16"/>
              </w:rPr>
              <w:t xml:space="preserve">setting </w:t>
            </w:r>
            <w:r>
              <w:rPr>
                <w:spacing w:val="-3"/>
                <w:sz w:val="16"/>
              </w:rPr>
              <w:t xml:space="preserve">of such </w:t>
            </w:r>
            <w:r>
              <w:rPr>
                <w:spacing w:val="-4"/>
                <w:sz w:val="16"/>
              </w:rPr>
              <w:t>sites?</w:t>
            </w:r>
          </w:p>
          <w:p w14:paraId="0593BFFC" w14:textId="77777777" w:rsidR="00390983" w:rsidRDefault="00390983" w:rsidP="00CF061B">
            <w:pPr>
              <w:pStyle w:val="TableParagraph"/>
              <w:spacing w:before="3"/>
              <w:rPr>
                <w:b/>
                <w:sz w:val="17"/>
              </w:rPr>
            </w:pPr>
          </w:p>
          <w:p w14:paraId="1038E6B0" w14:textId="77777777" w:rsidR="00390983" w:rsidRDefault="00390983" w:rsidP="00CF061B">
            <w:pPr>
              <w:pStyle w:val="TableParagraph"/>
              <w:spacing w:line="276" w:lineRule="auto"/>
              <w:ind w:left="104" w:right="169"/>
              <w:rPr>
                <w:sz w:val="16"/>
              </w:rPr>
            </w:pPr>
            <w:r>
              <w:rPr>
                <w:spacing w:val="-4"/>
                <w:sz w:val="16"/>
              </w:rPr>
              <w:t xml:space="preserve">Improve access </w:t>
            </w:r>
            <w:r>
              <w:rPr>
                <w:sz w:val="16"/>
              </w:rPr>
              <w:t xml:space="preserve">to </w:t>
            </w:r>
            <w:r>
              <w:rPr>
                <w:spacing w:val="-3"/>
                <w:sz w:val="16"/>
              </w:rPr>
              <w:t xml:space="preserve">sites of </w:t>
            </w:r>
            <w:r>
              <w:rPr>
                <w:spacing w:val="-4"/>
                <w:sz w:val="16"/>
              </w:rPr>
              <w:t>historic and/or cultural interest?</w:t>
            </w:r>
          </w:p>
        </w:tc>
        <w:tc>
          <w:tcPr>
            <w:tcW w:w="4112" w:type="dxa"/>
            <w:tcBorders>
              <w:bottom w:val="nil"/>
            </w:tcBorders>
          </w:tcPr>
          <w:p w14:paraId="71F6B3FE" w14:textId="77777777" w:rsidR="00390983" w:rsidRPr="00D40C0E" w:rsidRDefault="00390983" w:rsidP="00CF061B">
            <w:pPr>
              <w:pStyle w:val="TableParagraph"/>
              <w:ind w:left="105" w:right="190"/>
              <w:rPr>
                <w:sz w:val="16"/>
                <w:szCs w:val="16"/>
              </w:rPr>
            </w:pPr>
            <w:r w:rsidRPr="00965EF2">
              <w:rPr>
                <w:sz w:val="16"/>
                <w:szCs w:val="16"/>
              </w:rPr>
              <w:t xml:space="preserve">Improving the accessibility to open spaces and using paths to access them, rather than roads and parking, as well as factoring in mitigation to protect biodiversity </w:t>
            </w:r>
            <w:r>
              <w:rPr>
                <w:sz w:val="16"/>
                <w:szCs w:val="16"/>
              </w:rPr>
              <w:t>impact positively on cultural heritage by improving access to it for many, reducing the environmental impact upon it by noise and emissions and the visual impact of traffic upon it.</w:t>
            </w:r>
            <w:r w:rsidRPr="00D40C0E">
              <w:rPr>
                <w:sz w:val="16"/>
                <w:szCs w:val="16"/>
              </w:rPr>
              <w:t xml:space="preserve"> This is preferable to the existing scenario where no such policy is in place.</w:t>
            </w:r>
          </w:p>
        </w:tc>
        <w:tc>
          <w:tcPr>
            <w:tcW w:w="709" w:type="dxa"/>
            <w:tcBorders>
              <w:bottom w:val="nil"/>
            </w:tcBorders>
          </w:tcPr>
          <w:p w14:paraId="2064111C" w14:textId="77777777" w:rsidR="00390983" w:rsidRDefault="00390983" w:rsidP="00CF061B">
            <w:pPr>
              <w:pStyle w:val="TableParagraph"/>
              <w:spacing w:line="180" w:lineRule="exact"/>
              <w:ind w:left="102"/>
              <w:rPr>
                <w:sz w:val="16"/>
              </w:rPr>
            </w:pPr>
            <w:r>
              <w:rPr>
                <w:sz w:val="16"/>
              </w:rPr>
              <w:t>+</w:t>
            </w:r>
          </w:p>
        </w:tc>
        <w:tc>
          <w:tcPr>
            <w:tcW w:w="3119" w:type="dxa"/>
            <w:tcBorders>
              <w:bottom w:val="nil"/>
            </w:tcBorders>
          </w:tcPr>
          <w:p w14:paraId="39F12023" w14:textId="77777777" w:rsidR="00390983" w:rsidRPr="00CC5929" w:rsidRDefault="00390983" w:rsidP="00CF061B">
            <w:pPr>
              <w:pStyle w:val="TableParagraph"/>
              <w:ind w:left="104" w:right="178"/>
              <w:rPr>
                <w:sz w:val="16"/>
                <w:szCs w:val="16"/>
              </w:rPr>
            </w:pPr>
            <w:r w:rsidRPr="00296DB1">
              <w:rPr>
                <w:sz w:val="16"/>
                <w:szCs w:val="16"/>
              </w:rPr>
              <w:t xml:space="preserve">Not undertaking the associated actions with Biodiversity and Green Space could lead to an increase in traffic, with long-term negative impacts on </w:t>
            </w:r>
            <w:r>
              <w:rPr>
                <w:sz w:val="16"/>
                <w:szCs w:val="16"/>
              </w:rPr>
              <w:t>cultural heritage</w:t>
            </w:r>
            <w:r w:rsidRPr="00296DB1">
              <w:rPr>
                <w:sz w:val="16"/>
                <w:szCs w:val="16"/>
              </w:rPr>
              <w:t xml:space="preserve"> </w:t>
            </w:r>
            <w:r>
              <w:rPr>
                <w:sz w:val="16"/>
                <w:szCs w:val="16"/>
              </w:rPr>
              <w:t>from visual impact, pollution and impacting upon access by other modes.</w:t>
            </w:r>
          </w:p>
        </w:tc>
        <w:tc>
          <w:tcPr>
            <w:tcW w:w="712" w:type="dxa"/>
            <w:tcBorders>
              <w:bottom w:val="nil"/>
            </w:tcBorders>
          </w:tcPr>
          <w:p w14:paraId="726AA4B2" w14:textId="77777777" w:rsidR="00390983" w:rsidRDefault="00390983" w:rsidP="00CF061B">
            <w:pPr>
              <w:pStyle w:val="TableParagraph"/>
              <w:spacing w:line="180" w:lineRule="exact"/>
              <w:ind w:left="102"/>
              <w:rPr>
                <w:sz w:val="16"/>
              </w:rPr>
            </w:pPr>
            <w:r>
              <w:rPr>
                <w:sz w:val="16"/>
              </w:rPr>
              <w:t>-</w:t>
            </w:r>
          </w:p>
        </w:tc>
      </w:tr>
      <w:tr w:rsidR="00390983" w14:paraId="59A3F2FD" w14:textId="77777777" w:rsidTr="00CF061B">
        <w:trPr>
          <w:trHeight w:val="720"/>
        </w:trPr>
        <w:tc>
          <w:tcPr>
            <w:tcW w:w="1102" w:type="dxa"/>
            <w:tcBorders>
              <w:top w:val="nil"/>
            </w:tcBorders>
          </w:tcPr>
          <w:p w14:paraId="46EEAD6A" w14:textId="77777777" w:rsidR="00390983" w:rsidRDefault="00390983" w:rsidP="00CF061B">
            <w:pPr>
              <w:pStyle w:val="TableParagraph"/>
              <w:rPr>
                <w:rFonts w:ascii="Times New Roman"/>
                <w:sz w:val="16"/>
              </w:rPr>
            </w:pPr>
          </w:p>
        </w:tc>
        <w:tc>
          <w:tcPr>
            <w:tcW w:w="2127" w:type="dxa"/>
            <w:tcBorders>
              <w:top w:val="nil"/>
            </w:tcBorders>
          </w:tcPr>
          <w:p w14:paraId="4D7FA083" w14:textId="77777777" w:rsidR="00390983" w:rsidRDefault="00390983" w:rsidP="00CF061B">
            <w:pPr>
              <w:pStyle w:val="TableParagraph"/>
              <w:spacing w:before="97" w:line="276" w:lineRule="auto"/>
              <w:ind w:left="104" w:right="182"/>
              <w:rPr>
                <w:sz w:val="16"/>
              </w:rPr>
            </w:pPr>
            <w:r>
              <w:rPr>
                <w:sz w:val="16"/>
              </w:rPr>
              <w:t>To promote access to the historic environment.</w:t>
            </w:r>
          </w:p>
        </w:tc>
        <w:tc>
          <w:tcPr>
            <w:tcW w:w="3260" w:type="dxa"/>
            <w:tcBorders>
              <w:top w:val="nil"/>
            </w:tcBorders>
          </w:tcPr>
          <w:p w14:paraId="343DA41F" w14:textId="77777777" w:rsidR="00390983" w:rsidRDefault="00390983" w:rsidP="00CF061B">
            <w:pPr>
              <w:pStyle w:val="TableParagraph"/>
              <w:rPr>
                <w:rFonts w:ascii="Times New Roman"/>
                <w:sz w:val="16"/>
              </w:rPr>
            </w:pPr>
          </w:p>
        </w:tc>
        <w:tc>
          <w:tcPr>
            <w:tcW w:w="4112" w:type="dxa"/>
            <w:tcBorders>
              <w:top w:val="nil"/>
            </w:tcBorders>
          </w:tcPr>
          <w:p w14:paraId="3BCE0DA2" w14:textId="77777777" w:rsidR="00390983" w:rsidRDefault="00390983" w:rsidP="00CF061B">
            <w:pPr>
              <w:pStyle w:val="TableParagraph"/>
              <w:rPr>
                <w:rFonts w:ascii="Times New Roman"/>
                <w:sz w:val="16"/>
              </w:rPr>
            </w:pPr>
          </w:p>
        </w:tc>
        <w:tc>
          <w:tcPr>
            <w:tcW w:w="709" w:type="dxa"/>
            <w:tcBorders>
              <w:top w:val="nil"/>
            </w:tcBorders>
          </w:tcPr>
          <w:p w14:paraId="6AEDC78E" w14:textId="77777777" w:rsidR="00390983" w:rsidRDefault="00390983" w:rsidP="00CF061B">
            <w:pPr>
              <w:pStyle w:val="TableParagraph"/>
              <w:rPr>
                <w:rFonts w:ascii="Times New Roman"/>
                <w:sz w:val="16"/>
              </w:rPr>
            </w:pPr>
          </w:p>
        </w:tc>
        <w:tc>
          <w:tcPr>
            <w:tcW w:w="3119" w:type="dxa"/>
            <w:tcBorders>
              <w:top w:val="nil"/>
            </w:tcBorders>
          </w:tcPr>
          <w:p w14:paraId="3F0D8C45" w14:textId="77777777" w:rsidR="00390983" w:rsidRDefault="00390983" w:rsidP="00CF061B">
            <w:pPr>
              <w:pStyle w:val="TableParagraph"/>
              <w:rPr>
                <w:rFonts w:ascii="Times New Roman"/>
                <w:sz w:val="16"/>
              </w:rPr>
            </w:pPr>
          </w:p>
        </w:tc>
        <w:tc>
          <w:tcPr>
            <w:tcW w:w="712" w:type="dxa"/>
            <w:tcBorders>
              <w:top w:val="nil"/>
            </w:tcBorders>
          </w:tcPr>
          <w:p w14:paraId="05CB0C4F" w14:textId="77777777" w:rsidR="00390983" w:rsidRDefault="00390983" w:rsidP="00CF061B">
            <w:pPr>
              <w:pStyle w:val="TableParagraph"/>
              <w:rPr>
                <w:rFonts w:ascii="Times New Roman"/>
                <w:sz w:val="16"/>
              </w:rPr>
            </w:pPr>
          </w:p>
        </w:tc>
      </w:tr>
      <w:tr w:rsidR="00390983" w14:paraId="4C357A5B" w14:textId="77777777" w:rsidTr="00CF061B">
        <w:trPr>
          <w:trHeight w:val="617"/>
        </w:trPr>
        <w:tc>
          <w:tcPr>
            <w:tcW w:w="1102" w:type="dxa"/>
            <w:tcBorders>
              <w:bottom w:val="nil"/>
            </w:tcBorders>
          </w:tcPr>
          <w:p w14:paraId="01ADA7E9" w14:textId="77777777" w:rsidR="00390983" w:rsidRDefault="00390983" w:rsidP="00CF061B">
            <w:pPr>
              <w:pStyle w:val="TableParagraph"/>
              <w:ind w:left="107" w:right="390"/>
              <w:rPr>
                <w:sz w:val="16"/>
              </w:rPr>
            </w:pPr>
            <w:r>
              <w:rPr>
                <w:sz w:val="16"/>
              </w:rPr>
              <w:t>Material Assets</w:t>
            </w:r>
          </w:p>
        </w:tc>
        <w:tc>
          <w:tcPr>
            <w:tcW w:w="2127" w:type="dxa"/>
            <w:tcBorders>
              <w:bottom w:val="nil"/>
            </w:tcBorders>
          </w:tcPr>
          <w:p w14:paraId="7E0F3A81" w14:textId="77777777" w:rsidR="00390983" w:rsidRDefault="00390983" w:rsidP="00CF061B">
            <w:pPr>
              <w:pStyle w:val="TableParagraph"/>
              <w:spacing w:before="1"/>
              <w:ind w:left="104"/>
              <w:rPr>
                <w:sz w:val="16"/>
              </w:rPr>
            </w:pPr>
            <w:r>
              <w:rPr>
                <w:sz w:val="16"/>
              </w:rPr>
              <w:t>Promote a safe and clean</w:t>
            </w:r>
          </w:p>
          <w:p w14:paraId="29447528" w14:textId="77777777" w:rsidR="00390983" w:rsidRDefault="00390983" w:rsidP="00CF061B">
            <w:pPr>
              <w:pStyle w:val="TableParagraph"/>
              <w:spacing w:before="1" w:line="210" w:lineRule="atLeast"/>
              <w:ind w:left="104" w:right="378"/>
              <w:rPr>
                <w:sz w:val="16"/>
              </w:rPr>
            </w:pPr>
            <w:r>
              <w:rPr>
                <w:sz w:val="16"/>
              </w:rPr>
              <w:t>environment with good quality services.</w:t>
            </w:r>
          </w:p>
          <w:p w14:paraId="424F478A" w14:textId="77777777" w:rsidR="00390983" w:rsidRDefault="00390983" w:rsidP="00CF061B">
            <w:pPr>
              <w:pStyle w:val="TableParagraph"/>
              <w:spacing w:before="1" w:line="210" w:lineRule="atLeast"/>
              <w:ind w:left="104" w:right="378"/>
              <w:rPr>
                <w:sz w:val="16"/>
              </w:rPr>
            </w:pPr>
          </w:p>
          <w:p w14:paraId="767841F6" w14:textId="77777777" w:rsidR="00390983" w:rsidRDefault="00390983" w:rsidP="00CF061B">
            <w:pPr>
              <w:pStyle w:val="TableParagraph"/>
              <w:spacing w:before="1" w:line="210" w:lineRule="atLeast"/>
              <w:ind w:left="104" w:right="378"/>
              <w:rPr>
                <w:sz w:val="16"/>
              </w:rPr>
            </w:pPr>
            <w:r w:rsidRPr="00FF3C1A">
              <w:rPr>
                <w:sz w:val="16"/>
              </w:rPr>
              <w:t>Protect and enhance outdoor access opportunities and rights.</w:t>
            </w:r>
          </w:p>
        </w:tc>
        <w:tc>
          <w:tcPr>
            <w:tcW w:w="3260" w:type="dxa"/>
            <w:tcBorders>
              <w:bottom w:val="nil"/>
            </w:tcBorders>
          </w:tcPr>
          <w:p w14:paraId="7E87697B" w14:textId="77777777" w:rsidR="00390983" w:rsidRDefault="00390983" w:rsidP="00CF061B">
            <w:pPr>
              <w:pStyle w:val="TableParagraph"/>
              <w:spacing w:before="1" w:line="276" w:lineRule="auto"/>
              <w:ind w:left="104" w:right="169"/>
              <w:rPr>
                <w:spacing w:val="-5"/>
                <w:sz w:val="16"/>
              </w:rPr>
            </w:pPr>
            <w:r>
              <w:rPr>
                <w:spacing w:val="-4"/>
                <w:sz w:val="16"/>
              </w:rPr>
              <w:t xml:space="preserve">Provide adequate transport facilities that </w:t>
            </w:r>
            <w:r>
              <w:rPr>
                <w:spacing w:val="-3"/>
                <w:sz w:val="16"/>
              </w:rPr>
              <w:t xml:space="preserve">meet the </w:t>
            </w:r>
            <w:r>
              <w:rPr>
                <w:spacing w:val="-4"/>
                <w:sz w:val="16"/>
              </w:rPr>
              <w:t xml:space="preserve">needs </w:t>
            </w:r>
            <w:r>
              <w:rPr>
                <w:spacing w:val="-3"/>
                <w:sz w:val="16"/>
              </w:rPr>
              <w:t xml:space="preserve">of </w:t>
            </w:r>
            <w:r>
              <w:rPr>
                <w:spacing w:val="-2"/>
                <w:sz w:val="16"/>
              </w:rPr>
              <w:t xml:space="preserve">the </w:t>
            </w:r>
            <w:r>
              <w:rPr>
                <w:spacing w:val="-4"/>
                <w:sz w:val="16"/>
              </w:rPr>
              <w:t xml:space="preserve">people </w:t>
            </w:r>
            <w:r>
              <w:rPr>
                <w:spacing w:val="-3"/>
                <w:sz w:val="16"/>
              </w:rPr>
              <w:t xml:space="preserve">of </w:t>
            </w:r>
            <w:r>
              <w:rPr>
                <w:spacing w:val="-5"/>
                <w:sz w:val="16"/>
              </w:rPr>
              <w:t>Aberdeen?</w:t>
            </w:r>
          </w:p>
          <w:p w14:paraId="2BE6A246" w14:textId="77777777" w:rsidR="00390983" w:rsidRDefault="00390983" w:rsidP="00CF061B">
            <w:pPr>
              <w:pStyle w:val="TableParagraph"/>
              <w:spacing w:before="1" w:line="276" w:lineRule="auto"/>
              <w:ind w:left="104" w:right="169"/>
              <w:rPr>
                <w:spacing w:val="-5"/>
                <w:sz w:val="16"/>
              </w:rPr>
            </w:pPr>
          </w:p>
          <w:p w14:paraId="49EC2461" w14:textId="77777777" w:rsidR="00390983" w:rsidRPr="00A05728" w:rsidRDefault="00390983" w:rsidP="00CF061B">
            <w:pPr>
              <w:pStyle w:val="TableParagraph"/>
              <w:spacing w:before="1" w:line="276" w:lineRule="auto"/>
              <w:ind w:left="104" w:right="169"/>
              <w:rPr>
                <w:sz w:val="16"/>
              </w:rPr>
            </w:pPr>
            <w:r w:rsidRPr="00A05728">
              <w:rPr>
                <w:sz w:val="16"/>
              </w:rPr>
              <w:t>Allow for the sustainable use of resources?</w:t>
            </w:r>
          </w:p>
          <w:p w14:paraId="033C8BFD" w14:textId="77777777" w:rsidR="00390983" w:rsidRPr="00A05728" w:rsidRDefault="00390983" w:rsidP="00CF061B">
            <w:pPr>
              <w:pStyle w:val="TableParagraph"/>
              <w:spacing w:before="1" w:line="276" w:lineRule="auto"/>
              <w:ind w:left="104" w:right="169"/>
              <w:rPr>
                <w:sz w:val="16"/>
              </w:rPr>
            </w:pPr>
          </w:p>
          <w:p w14:paraId="44D307DB" w14:textId="77777777" w:rsidR="00390983" w:rsidRPr="00A05728" w:rsidRDefault="00390983" w:rsidP="00CF061B">
            <w:pPr>
              <w:pStyle w:val="TableParagraph"/>
              <w:spacing w:before="1" w:line="276" w:lineRule="auto"/>
              <w:ind w:left="104" w:right="169"/>
              <w:rPr>
                <w:sz w:val="16"/>
              </w:rPr>
            </w:pPr>
            <w:r w:rsidRPr="00A05728">
              <w:rPr>
                <w:sz w:val="16"/>
              </w:rPr>
              <w:t>Promote the provision of safe pedestrian and cycle access links?</w:t>
            </w:r>
          </w:p>
          <w:p w14:paraId="6EE13712" w14:textId="77777777" w:rsidR="00390983" w:rsidRDefault="00390983" w:rsidP="00CF061B">
            <w:pPr>
              <w:pStyle w:val="TableParagraph"/>
              <w:spacing w:before="1" w:line="276" w:lineRule="auto"/>
              <w:ind w:left="104" w:right="169"/>
              <w:rPr>
                <w:sz w:val="16"/>
              </w:rPr>
            </w:pPr>
            <w:r w:rsidRPr="00A05728">
              <w:rPr>
                <w:sz w:val="16"/>
              </w:rPr>
              <w:t>Destroy or sever any core path or right of way?</w:t>
            </w:r>
          </w:p>
        </w:tc>
        <w:tc>
          <w:tcPr>
            <w:tcW w:w="4112" w:type="dxa"/>
            <w:tcBorders>
              <w:bottom w:val="nil"/>
            </w:tcBorders>
          </w:tcPr>
          <w:p w14:paraId="510AAE91" w14:textId="77777777" w:rsidR="00390983" w:rsidRPr="00AD39F4" w:rsidRDefault="00390983" w:rsidP="00CF061B">
            <w:pPr>
              <w:pStyle w:val="TableParagraph"/>
              <w:ind w:left="105" w:right="156"/>
              <w:rPr>
                <w:sz w:val="16"/>
                <w:szCs w:val="16"/>
              </w:rPr>
            </w:pPr>
            <w:r w:rsidRPr="00296DB1">
              <w:rPr>
                <w:sz w:val="16"/>
                <w:szCs w:val="16"/>
              </w:rPr>
              <w:t xml:space="preserve">Improving the accessibility to open spaces and using paths to access them, rather than roads and parking, as well as factoring in mitigation to protect biodiversity </w:t>
            </w:r>
            <w:r w:rsidRPr="00AD39F4">
              <w:rPr>
                <w:sz w:val="16"/>
                <w:szCs w:val="16"/>
              </w:rPr>
              <w:t xml:space="preserve">will promote an improved natural environment, improved access to the outdoors for pedestrians and cyclists and the sustainable use of our natural resources and existing infrastructure. This is preferable to the existing scenario where no such policy in relation to transport </w:t>
            </w:r>
            <w:r>
              <w:rPr>
                <w:sz w:val="16"/>
                <w:szCs w:val="16"/>
              </w:rPr>
              <w:t>i</w:t>
            </w:r>
            <w:r w:rsidRPr="00AD39F4">
              <w:rPr>
                <w:sz w:val="16"/>
                <w:szCs w:val="16"/>
              </w:rPr>
              <w:t>s in place.</w:t>
            </w:r>
          </w:p>
        </w:tc>
        <w:tc>
          <w:tcPr>
            <w:tcW w:w="709" w:type="dxa"/>
            <w:tcBorders>
              <w:bottom w:val="nil"/>
            </w:tcBorders>
          </w:tcPr>
          <w:p w14:paraId="21D7C26D" w14:textId="77777777" w:rsidR="00390983" w:rsidRDefault="00390983" w:rsidP="00CF061B">
            <w:pPr>
              <w:pStyle w:val="TableParagraph"/>
              <w:spacing w:line="182" w:lineRule="exact"/>
              <w:ind w:left="102"/>
              <w:rPr>
                <w:sz w:val="16"/>
              </w:rPr>
            </w:pPr>
            <w:r>
              <w:rPr>
                <w:sz w:val="16"/>
              </w:rPr>
              <w:t>++</w:t>
            </w:r>
          </w:p>
        </w:tc>
        <w:tc>
          <w:tcPr>
            <w:tcW w:w="3119" w:type="dxa"/>
            <w:tcBorders>
              <w:bottom w:val="nil"/>
            </w:tcBorders>
          </w:tcPr>
          <w:p w14:paraId="6D4A8997" w14:textId="77777777" w:rsidR="00390983" w:rsidRPr="00B64CDF" w:rsidRDefault="00390983" w:rsidP="00CF061B">
            <w:pPr>
              <w:pStyle w:val="TableParagraph"/>
              <w:ind w:left="104" w:right="481"/>
              <w:rPr>
                <w:sz w:val="16"/>
                <w:szCs w:val="16"/>
              </w:rPr>
            </w:pPr>
            <w:r w:rsidRPr="00D8091D">
              <w:rPr>
                <w:sz w:val="16"/>
                <w:szCs w:val="16"/>
              </w:rPr>
              <w:t xml:space="preserve">Not undertaking the associated actions with Biodiversity and Green Space could lead to an increase in traffic, with long-term negative impacts on </w:t>
            </w:r>
            <w:r>
              <w:rPr>
                <w:sz w:val="16"/>
                <w:szCs w:val="16"/>
              </w:rPr>
              <w:t>material assets.</w:t>
            </w:r>
          </w:p>
        </w:tc>
        <w:tc>
          <w:tcPr>
            <w:tcW w:w="712" w:type="dxa"/>
            <w:tcBorders>
              <w:bottom w:val="nil"/>
            </w:tcBorders>
          </w:tcPr>
          <w:p w14:paraId="5F8D5652" w14:textId="77777777" w:rsidR="00390983" w:rsidRDefault="00390983" w:rsidP="00CF061B">
            <w:pPr>
              <w:pStyle w:val="TableParagraph"/>
              <w:spacing w:line="182" w:lineRule="exact"/>
              <w:ind w:left="102"/>
              <w:rPr>
                <w:sz w:val="16"/>
              </w:rPr>
            </w:pPr>
            <w:r>
              <w:rPr>
                <w:sz w:val="16"/>
              </w:rPr>
              <w:t>-</w:t>
            </w:r>
          </w:p>
        </w:tc>
      </w:tr>
      <w:tr w:rsidR="00390983" w14:paraId="37B59134" w14:textId="77777777" w:rsidTr="00CF061B">
        <w:trPr>
          <w:trHeight w:val="1174"/>
        </w:trPr>
        <w:tc>
          <w:tcPr>
            <w:tcW w:w="15141" w:type="dxa"/>
            <w:gridSpan w:val="7"/>
            <w:shd w:val="clear" w:color="auto" w:fill="00B0F0"/>
          </w:tcPr>
          <w:p w14:paraId="3AA3C47C" w14:textId="77777777" w:rsidR="00390983" w:rsidRDefault="00390983" w:rsidP="00CF061B">
            <w:pPr>
              <w:pStyle w:val="TableParagraph"/>
              <w:tabs>
                <w:tab w:val="left" w:pos="467"/>
                <w:tab w:val="left" w:pos="468"/>
              </w:tabs>
              <w:spacing w:before="18"/>
              <w:rPr>
                <w:sz w:val="16"/>
              </w:rPr>
            </w:pPr>
            <w:r>
              <w:rPr>
                <w:b/>
                <w:sz w:val="24"/>
              </w:rPr>
              <w:t xml:space="preserve">Policy 31: </w:t>
            </w:r>
            <w:r w:rsidRPr="0057453F">
              <w:rPr>
                <w:b/>
                <w:sz w:val="24"/>
              </w:rPr>
              <w:t xml:space="preserve">Traffic management and road safety - </w:t>
            </w:r>
            <w:r w:rsidRPr="00C41888">
              <w:rPr>
                <w:b/>
                <w:sz w:val="24"/>
              </w:rPr>
              <w:t>To create a transport network in Aberdeen where sustainable transport movements are actively encouraged and facilitated, there is a 50% reduction in adults killed and seriously injured and a 60% reduction in children killed and seriously injured.</w:t>
            </w:r>
          </w:p>
        </w:tc>
      </w:tr>
      <w:tr w:rsidR="00390983" w14:paraId="4BD8E7A7" w14:textId="77777777" w:rsidTr="00CF061B">
        <w:trPr>
          <w:trHeight w:val="366"/>
        </w:trPr>
        <w:tc>
          <w:tcPr>
            <w:tcW w:w="1102" w:type="dxa"/>
          </w:tcPr>
          <w:p w14:paraId="4B904EA8" w14:textId="77777777" w:rsidR="00390983" w:rsidRDefault="00390983" w:rsidP="00CF061B">
            <w:pPr>
              <w:pStyle w:val="TableParagraph"/>
              <w:spacing w:before="5"/>
              <w:rPr>
                <w:b/>
                <w:sz w:val="15"/>
              </w:rPr>
            </w:pPr>
          </w:p>
          <w:p w14:paraId="7A2669E8" w14:textId="77777777" w:rsidR="00390983" w:rsidRDefault="00390983" w:rsidP="00CF061B">
            <w:pPr>
              <w:pStyle w:val="TableParagraph"/>
              <w:spacing w:before="1" w:line="168" w:lineRule="exact"/>
              <w:ind w:left="107"/>
              <w:rPr>
                <w:b/>
                <w:sz w:val="16"/>
              </w:rPr>
            </w:pPr>
            <w:r>
              <w:rPr>
                <w:b/>
                <w:sz w:val="16"/>
              </w:rPr>
              <w:t>Indicator</w:t>
            </w:r>
          </w:p>
        </w:tc>
        <w:tc>
          <w:tcPr>
            <w:tcW w:w="2127" w:type="dxa"/>
          </w:tcPr>
          <w:p w14:paraId="2EB9D22F" w14:textId="77777777" w:rsidR="00390983" w:rsidRDefault="00390983" w:rsidP="00CF061B">
            <w:pPr>
              <w:pStyle w:val="TableParagraph"/>
              <w:spacing w:before="5"/>
              <w:rPr>
                <w:b/>
                <w:sz w:val="15"/>
              </w:rPr>
            </w:pPr>
          </w:p>
          <w:p w14:paraId="29C113F1" w14:textId="77777777" w:rsidR="00390983" w:rsidRDefault="00390983" w:rsidP="00CF061B">
            <w:pPr>
              <w:pStyle w:val="TableParagraph"/>
              <w:spacing w:before="1" w:line="168" w:lineRule="exact"/>
              <w:ind w:left="104"/>
              <w:rPr>
                <w:b/>
                <w:sz w:val="16"/>
              </w:rPr>
            </w:pPr>
            <w:r>
              <w:rPr>
                <w:b/>
                <w:sz w:val="16"/>
              </w:rPr>
              <w:t>Objectives</w:t>
            </w:r>
          </w:p>
        </w:tc>
        <w:tc>
          <w:tcPr>
            <w:tcW w:w="3260" w:type="dxa"/>
          </w:tcPr>
          <w:p w14:paraId="6F26C73C" w14:textId="77777777" w:rsidR="00390983" w:rsidRDefault="00390983" w:rsidP="00CF061B">
            <w:pPr>
              <w:pStyle w:val="TableParagraph"/>
              <w:spacing w:before="85"/>
              <w:ind w:left="104"/>
              <w:rPr>
                <w:b/>
                <w:sz w:val="16"/>
              </w:rPr>
            </w:pPr>
            <w:r>
              <w:rPr>
                <w:b/>
                <w:sz w:val="16"/>
              </w:rPr>
              <w:t>Will the policy…?</w:t>
            </w:r>
          </w:p>
        </w:tc>
        <w:tc>
          <w:tcPr>
            <w:tcW w:w="4112" w:type="dxa"/>
          </w:tcPr>
          <w:p w14:paraId="3DB63BF6" w14:textId="77777777" w:rsidR="00390983" w:rsidRDefault="00390983" w:rsidP="00CF061B">
            <w:pPr>
              <w:pStyle w:val="TableParagraph"/>
              <w:spacing w:line="178" w:lineRule="exact"/>
              <w:ind w:left="449"/>
              <w:rPr>
                <w:b/>
                <w:sz w:val="16"/>
              </w:rPr>
            </w:pPr>
            <w:r>
              <w:rPr>
                <w:b/>
                <w:sz w:val="16"/>
              </w:rPr>
              <w:t>Assessment – Preferred Option (with LTS)</w:t>
            </w:r>
          </w:p>
        </w:tc>
        <w:tc>
          <w:tcPr>
            <w:tcW w:w="709" w:type="dxa"/>
          </w:tcPr>
          <w:p w14:paraId="13272D41" w14:textId="77777777" w:rsidR="00390983" w:rsidRDefault="00390983" w:rsidP="00CF061B">
            <w:pPr>
              <w:pStyle w:val="TableParagraph"/>
              <w:spacing w:line="178" w:lineRule="exact"/>
              <w:ind w:left="126"/>
              <w:rPr>
                <w:b/>
                <w:sz w:val="16"/>
              </w:rPr>
            </w:pPr>
            <w:r>
              <w:rPr>
                <w:b/>
                <w:sz w:val="16"/>
              </w:rPr>
              <w:t>Score</w:t>
            </w:r>
          </w:p>
        </w:tc>
        <w:tc>
          <w:tcPr>
            <w:tcW w:w="3119" w:type="dxa"/>
          </w:tcPr>
          <w:p w14:paraId="60FFC4C4" w14:textId="77777777" w:rsidR="00390983" w:rsidRDefault="00390983" w:rsidP="00CF061B">
            <w:pPr>
              <w:pStyle w:val="TableParagraph"/>
              <w:spacing w:line="178" w:lineRule="exact"/>
              <w:ind w:left="280" w:right="275"/>
              <w:jc w:val="center"/>
              <w:rPr>
                <w:b/>
                <w:sz w:val="16"/>
              </w:rPr>
            </w:pPr>
            <w:r>
              <w:rPr>
                <w:b/>
                <w:sz w:val="16"/>
              </w:rPr>
              <w:t>Assessment – Alternative Option</w:t>
            </w:r>
          </w:p>
          <w:p w14:paraId="4F2C8F35" w14:textId="77777777" w:rsidR="00390983" w:rsidRDefault="00390983" w:rsidP="00CF061B">
            <w:pPr>
              <w:pStyle w:val="TableParagraph"/>
              <w:spacing w:before="1" w:line="168" w:lineRule="exact"/>
              <w:ind w:left="279" w:right="275"/>
              <w:jc w:val="center"/>
              <w:rPr>
                <w:b/>
                <w:sz w:val="16"/>
              </w:rPr>
            </w:pPr>
            <w:r>
              <w:rPr>
                <w:b/>
                <w:sz w:val="16"/>
              </w:rPr>
              <w:t>(without LTS)</w:t>
            </w:r>
          </w:p>
        </w:tc>
        <w:tc>
          <w:tcPr>
            <w:tcW w:w="712" w:type="dxa"/>
          </w:tcPr>
          <w:p w14:paraId="7B7ED5B1" w14:textId="77777777" w:rsidR="00390983" w:rsidRDefault="00390983" w:rsidP="00CF061B">
            <w:pPr>
              <w:pStyle w:val="TableParagraph"/>
              <w:spacing w:line="178" w:lineRule="exact"/>
              <w:ind w:left="126"/>
              <w:rPr>
                <w:b/>
                <w:sz w:val="16"/>
              </w:rPr>
            </w:pPr>
            <w:r>
              <w:rPr>
                <w:b/>
                <w:sz w:val="16"/>
              </w:rPr>
              <w:t>Score</w:t>
            </w:r>
          </w:p>
        </w:tc>
      </w:tr>
      <w:tr w:rsidR="00390983" w14:paraId="534C6845" w14:textId="77777777" w:rsidTr="00CF061B">
        <w:trPr>
          <w:trHeight w:val="2037"/>
        </w:trPr>
        <w:tc>
          <w:tcPr>
            <w:tcW w:w="1102" w:type="dxa"/>
          </w:tcPr>
          <w:p w14:paraId="5B3BD15A" w14:textId="77777777" w:rsidR="00390983" w:rsidRDefault="00390983" w:rsidP="00CF061B">
            <w:pPr>
              <w:pStyle w:val="TableParagraph"/>
              <w:ind w:left="107" w:right="141"/>
              <w:rPr>
                <w:sz w:val="16"/>
              </w:rPr>
            </w:pPr>
            <w:r>
              <w:rPr>
                <w:sz w:val="16"/>
              </w:rPr>
              <w:t>Biodiversity (flora and fauna)</w:t>
            </w:r>
          </w:p>
        </w:tc>
        <w:tc>
          <w:tcPr>
            <w:tcW w:w="2127" w:type="dxa"/>
          </w:tcPr>
          <w:p w14:paraId="20DB41D0" w14:textId="77777777" w:rsidR="00390983" w:rsidRDefault="00390983" w:rsidP="00CF061B">
            <w:pPr>
              <w:pStyle w:val="TableParagraph"/>
              <w:spacing w:line="278" w:lineRule="auto"/>
              <w:ind w:left="104" w:right="49"/>
              <w:rPr>
                <w:sz w:val="16"/>
              </w:rPr>
            </w:pPr>
            <w:r>
              <w:rPr>
                <w:sz w:val="16"/>
              </w:rPr>
              <w:t>To conserve and enhance the integrity of ecosystems.</w:t>
            </w:r>
          </w:p>
          <w:p w14:paraId="1678936B" w14:textId="77777777" w:rsidR="00390983" w:rsidRDefault="00390983" w:rsidP="00CF061B">
            <w:pPr>
              <w:pStyle w:val="TableParagraph"/>
              <w:rPr>
                <w:b/>
                <w:sz w:val="17"/>
              </w:rPr>
            </w:pPr>
          </w:p>
          <w:p w14:paraId="2ABC34F5" w14:textId="77777777" w:rsidR="00390983" w:rsidRDefault="00390983" w:rsidP="00CF061B">
            <w:pPr>
              <w:pStyle w:val="TableParagraph"/>
              <w:spacing w:line="276" w:lineRule="auto"/>
              <w:ind w:left="104" w:right="49"/>
              <w:rPr>
                <w:sz w:val="16"/>
              </w:rPr>
            </w:pPr>
            <w:r>
              <w:rPr>
                <w:sz w:val="16"/>
              </w:rPr>
              <w:t>To prevent damage or disturbance to designated sites and protected species and habitats.</w:t>
            </w:r>
          </w:p>
          <w:p w14:paraId="1148609E" w14:textId="77777777" w:rsidR="00390983" w:rsidRDefault="00390983" w:rsidP="00CF061B">
            <w:pPr>
              <w:pStyle w:val="TableParagraph"/>
              <w:spacing w:before="2"/>
              <w:rPr>
                <w:b/>
                <w:sz w:val="17"/>
              </w:rPr>
            </w:pPr>
          </w:p>
          <w:p w14:paraId="20AF3710" w14:textId="77777777" w:rsidR="00390983" w:rsidRDefault="00390983" w:rsidP="00CF061B">
            <w:pPr>
              <w:pStyle w:val="TableParagraph"/>
              <w:spacing w:line="180" w:lineRule="atLeast"/>
              <w:ind w:left="104" w:right="22"/>
              <w:rPr>
                <w:sz w:val="16"/>
              </w:rPr>
            </w:pPr>
            <w:r>
              <w:rPr>
                <w:sz w:val="16"/>
              </w:rPr>
              <w:t>To maintain biodiversity, avoiding irreversible losses.</w:t>
            </w:r>
          </w:p>
        </w:tc>
        <w:tc>
          <w:tcPr>
            <w:tcW w:w="3260" w:type="dxa"/>
          </w:tcPr>
          <w:p w14:paraId="7CE013FC" w14:textId="77777777" w:rsidR="00390983" w:rsidRDefault="00390983" w:rsidP="00CF061B">
            <w:pPr>
              <w:pStyle w:val="TableParagraph"/>
              <w:spacing w:before="82" w:line="278" w:lineRule="auto"/>
              <w:ind w:left="104" w:right="103"/>
              <w:rPr>
                <w:sz w:val="16"/>
              </w:rPr>
            </w:pPr>
            <w:r>
              <w:rPr>
                <w:spacing w:val="-4"/>
                <w:sz w:val="16"/>
              </w:rPr>
              <w:t xml:space="preserve">Cause disturbance </w:t>
            </w:r>
            <w:r>
              <w:rPr>
                <w:sz w:val="16"/>
              </w:rPr>
              <w:t xml:space="preserve">or </w:t>
            </w:r>
            <w:r>
              <w:rPr>
                <w:spacing w:val="-4"/>
                <w:sz w:val="16"/>
              </w:rPr>
              <w:t xml:space="preserve">damage </w:t>
            </w:r>
            <w:r>
              <w:rPr>
                <w:sz w:val="16"/>
              </w:rPr>
              <w:t xml:space="preserve">to </w:t>
            </w:r>
            <w:r>
              <w:rPr>
                <w:spacing w:val="-4"/>
                <w:sz w:val="16"/>
              </w:rPr>
              <w:t xml:space="preserve">any habitat </w:t>
            </w:r>
            <w:r>
              <w:rPr>
                <w:sz w:val="16"/>
              </w:rPr>
              <w:t xml:space="preserve">or </w:t>
            </w:r>
            <w:r>
              <w:rPr>
                <w:spacing w:val="-4"/>
                <w:sz w:val="16"/>
              </w:rPr>
              <w:t>species?</w:t>
            </w:r>
          </w:p>
          <w:p w14:paraId="3B6BAD13" w14:textId="77777777" w:rsidR="00390983" w:rsidRDefault="00390983" w:rsidP="00CF061B">
            <w:pPr>
              <w:pStyle w:val="TableParagraph"/>
              <w:spacing w:before="2"/>
              <w:rPr>
                <w:b/>
                <w:sz w:val="17"/>
              </w:rPr>
            </w:pPr>
          </w:p>
          <w:p w14:paraId="2CDB7590" w14:textId="77777777" w:rsidR="00390983" w:rsidRDefault="00390983" w:rsidP="00CF061B">
            <w:pPr>
              <w:pStyle w:val="TableParagraph"/>
              <w:spacing w:line="276" w:lineRule="auto"/>
              <w:ind w:left="104" w:right="103"/>
              <w:rPr>
                <w:sz w:val="16"/>
              </w:rPr>
            </w:pPr>
            <w:r>
              <w:rPr>
                <w:spacing w:val="-3"/>
                <w:sz w:val="16"/>
              </w:rPr>
              <w:t xml:space="preserve">Have any </w:t>
            </w:r>
            <w:r>
              <w:rPr>
                <w:spacing w:val="-4"/>
                <w:sz w:val="16"/>
              </w:rPr>
              <w:t xml:space="preserve">impact, either directly </w:t>
            </w:r>
            <w:r>
              <w:rPr>
                <w:sz w:val="16"/>
              </w:rPr>
              <w:t xml:space="preserve">or </w:t>
            </w:r>
            <w:r>
              <w:rPr>
                <w:spacing w:val="-4"/>
                <w:sz w:val="16"/>
              </w:rPr>
              <w:t xml:space="preserve">indirectly, </w:t>
            </w:r>
            <w:r>
              <w:rPr>
                <w:sz w:val="16"/>
              </w:rPr>
              <w:t xml:space="preserve">on </w:t>
            </w:r>
            <w:r>
              <w:rPr>
                <w:spacing w:val="-2"/>
                <w:sz w:val="16"/>
              </w:rPr>
              <w:t xml:space="preserve">the </w:t>
            </w:r>
            <w:r>
              <w:rPr>
                <w:spacing w:val="-4"/>
                <w:sz w:val="16"/>
              </w:rPr>
              <w:t xml:space="preserve">River Dee </w:t>
            </w:r>
            <w:r>
              <w:rPr>
                <w:spacing w:val="-3"/>
                <w:sz w:val="16"/>
              </w:rPr>
              <w:t>SAC?</w:t>
            </w:r>
          </w:p>
          <w:p w14:paraId="7A39EFF9" w14:textId="77777777" w:rsidR="00390983" w:rsidRDefault="00390983" w:rsidP="00CF061B">
            <w:pPr>
              <w:pStyle w:val="TableParagraph"/>
              <w:spacing w:before="5"/>
              <w:rPr>
                <w:b/>
                <w:sz w:val="17"/>
              </w:rPr>
            </w:pPr>
          </w:p>
          <w:p w14:paraId="1BB81B6B" w14:textId="77777777" w:rsidR="00390983" w:rsidRDefault="00390983" w:rsidP="00CF061B">
            <w:pPr>
              <w:pStyle w:val="TableParagraph"/>
              <w:spacing w:line="276" w:lineRule="auto"/>
              <w:ind w:left="104" w:right="103"/>
              <w:rPr>
                <w:sz w:val="16"/>
              </w:rPr>
            </w:pPr>
            <w:r>
              <w:rPr>
                <w:spacing w:val="-3"/>
                <w:sz w:val="16"/>
              </w:rPr>
              <w:t xml:space="preserve">Have any </w:t>
            </w:r>
            <w:r>
              <w:rPr>
                <w:spacing w:val="-4"/>
                <w:sz w:val="16"/>
              </w:rPr>
              <w:t xml:space="preserve">adverse impacts </w:t>
            </w:r>
            <w:r>
              <w:rPr>
                <w:sz w:val="16"/>
              </w:rPr>
              <w:t xml:space="preserve">on </w:t>
            </w:r>
            <w:r>
              <w:rPr>
                <w:spacing w:val="-4"/>
                <w:sz w:val="16"/>
              </w:rPr>
              <w:t xml:space="preserve">any nationally </w:t>
            </w:r>
            <w:r>
              <w:rPr>
                <w:sz w:val="16"/>
              </w:rPr>
              <w:t xml:space="preserve">or </w:t>
            </w:r>
            <w:r>
              <w:rPr>
                <w:spacing w:val="-4"/>
                <w:sz w:val="16"/>
              </w:rPr>
              <w:t xml:space="preserve">locally designated </w:t>
            </w:r>
            <w:r>
              <w:rPr>
                <w:spacing w:val="-3"/>
                <w:sz w:val="16"/>
              </w:rPr>
              <w:t>site?</w:t>
            </w:r>
          </w:p>
        </w:tc>
        <w:tc>
          <w:tcPr>
            <w:tcW w:w="4112" w:type="dxa"/>
          </w:tcPr>
          <w:p w14:paraId="0100AA5F" w14:textId="77777777" w:rsidR="00390983" w:rsidRPr="001301E7" w:rsidRDefault="00390983" w:rsidP="00CF061B">
            <w:pPr>
              <w:pStyle w:val="TableParagraph"/>
              <w:ind w:left="105" w:right="245"/>
              <w:rPr>
                <w:sz w:val="16"/>
                <w:szCs w:val="16"/>
              </w:rPr>
            </w:pPr>
            <w:r>
              <w:rPr>
                <w:sz w:val="16"/>
                <w:szCs w:val="16"/>
              </w:rPr>
              <w:t xml:space="preserve">This is likely to be positive and negative. On one hand there may be some land take involved to create safer infrastructure but, on the other, should this encourage more efficient use of the transport network, including more active travel use if people feel safer, then this could have a positive effect on biodiversity through reduced pollution. </w:t>
            </w:r>
          </w:p>
        </w:tc>
        <w:tc>
          <w:tcPr>
            <w:tcW w:w="709" w:type="dxa"/>
          </w:tcPr>
          <w:p w14:paraId="1194B177" w14:textId="77777777" w:rsidR="00390983" w:rsidRDefault="00390983" w:rsidP="00CF061B">
            <w:pPr>
              <w:pStyle w:val="TableParagraph"/>
              <w:spacing w:line="180" w:lineRule="exact"/>
              <w:ind w:left="102"/>
              <w:rPr>
                <w:sz w:val="16"/>
              </w:rPr>
            </w:pPr>
            <w:r>
              <w:rPr>
                <w:sz w:val="16"/>
              </w:rPr>
              <w:t>+/-</w:t>
            </w:r>
          </w:p>
        </w:tc>
        <w:tc>
          <w:tcPr>
            <w:tcW w:w="3119" w:type="dxa"/>
          </w:tcPr>
          <w:p w14:paraId="1068E97E" w14:textId="77777777" w:rsidR="00390983" w:rsidRPr="001301E7" w:rsidRDefault="00390983" w:rsidP="00CF061B">
            <w:pPr>
              <w:pStyle w:val="TableParagraph"/>
              <w:ind w:left="104" w:right="178"/>
              <w:rPr>
                <w:sz w:val="16"/>
                <w:szCs w:val="16"/>
              </w:rPr>
            </w:pPr>
            <w:r>
              <w:rPr>
                <w:sz w:val="16"/>
                <w:szCs w:val="16"/>
              </w:rPr>
              <w:t>If less people want to use active travel because they do not feel safe, then this could have a negative effect on biodiversity</w:t>
            </w:r>
            <w:r w:rsidRPr="001301E7">
              <w:rPr>
                <w:sz w:val="16"/>
                <w:szCs w:val="16"/>
              </w:rPr>
              <w:t xml:space="preserve">. </w:t>
            </w:r>
          </w:p>
        </w:tc>
        <w:tc>
          <w:tcPr>
            <w:tcW w:w="712" w:type="dxa"/>
          </w:tcPr>
          <w:p w14:paraId="23D23BCA" w14:textId="77777777" w:rsidR="00390983" w:rsidRDefault="00390983" w:rsidP="00CF061B">
            <w:pPr>
              <w:pStyle w:val="TableParagraph"/>
              <w:spacing w:line="180" w:lineRule="exact"/>
              <w:ind w:left="102"/>
              <w:rPr>
                <w:sz w:val="16"/>
              </w:rPr>
            </w:pPr>
            <w:r>
              <w:rPr>
                <w:sz w:val="16"/>
              </w:rPr>
              <w:t>-</w:t>
            </w:r>
          </w:p>
        </w:tc>
      </w:tr>
      <w:tr w:rsidR="00390983" w14:paraId="26DAE7E9" w14:textId="77777777" w:rsidTr="00CF061B">
        <w:trPr>
          <w:trHeight w:val="1446"/>
        </w:trPr>
        <w:tc>
          <w:tcPr>
            <w:tcW w:w="1102" w:type="dxa"/>
            <w:tcBorders>
              <w:bottom w:val="nil"/>
            </w:tcBorders>
          </w:tcPr>
          <w:p w14:paraId="354903E2" w14:textId="77777777" w:rsidR="00390983" w:rsidRDefault="00390983" w:rsidP="00CF061B">
            <w:pPr>
              <w:pStyle w:val="TableParagraph"/>
              <w:spacing w:line="182" w:lineRule="exact"/>
              <w:ind w:left="107"/>
              <w:rPr>
                <w:sz w:val="16"/>
              </w:rPr>
            </w:pPr>
            <w:r>
              <w:rPr>
                <w:sz w:val="16"/>
              </w:rPr>
              <w:t>Air</w:t>
            </w:r>
          </w:p>
        </w:tc>
        <w:tc>
          <w:tcPr>
            <w:tcW w:w="2127" w:type="dxa"/>
            <w:tcBorders>
              <w:bottom w:val="nil"/>
            </w:tcBorders>
          </w:tcPr>
          <w:p w14:paraId="4D26CAF8" w14:textId="77777777" w:rsidR="00390983" w:rsidRDefault="00390983" w:rsidP="00CF061B">
            <w:pPr>
              <w:pStyle w:val="TableParagraph"/>
              <w:spacing w:before="1"/>
              <w:ind w:left="104"/>
              <w:rPr>
                <w:sz w:val="16"/>
              </w:rPr>
            </w:pPr>
            <w:r>
              <w:rPr>
                <w:sz w:val="16"/>
              </w:rPr>
              <w:t>To improve air quality.</w:t>
            </w:r>
          </w:p>
          <w:p w14:paraId="64456C13" w14:textId="77777777" w:rsidR="00390983" w:rsidRDefault="00390983" w:rsidP="00CF061B">
            <w:pPr>
              <w:pStyle w:val="TableParagraph"/>
              <w:spacing w:before="7"/>
              <w:rPr>
                <w:b/>
                <w:sz w:val="19"/>
              </w:rPr>
            </w:pPr>
          </w:p>
          <w:p w14:paraId="565008E4" w14:textId="77777777" w:rsidR="00390983" w:rsidRDefault="00390983" w:rsidP="00CF061B">
            <w:pPr>
              <w:pStyle w:val="TableParagraph"/>
              <w:spacing w:line="276" w:lineRule="auto"/>
              <w:ind w:left="104" w:right="155"/>
              <w:rPr>
                <w:sz w:val="16"/>
              </w:rPr>
            </w:pPr>
            <w:r>
              <w:rPr>
                <w:sz w:val="16"/>
              </w:rPr>
              <w:t>To limit air pollution to levels that do not damage human health or natural systems.</w:t>
            </w:r>
          </w:p>
        </w:tc>
        <w:tc>
          <w:tcPr>
            <w:tcW w:w="3260" w:type="dxa"/>
            <w:tcBorders>
              <w:bottom w:val="nil"/>
            </w:tcBorders>
          </w:tcPr>
          <w:p w14:paraId="5771F38F" w14:textId="77777777" w:rsidR="00390983" w:rsidRDefault="00390983" w:rsidP="00CF061B">
            <w:pPr>
              <w:pStyle w:val="TableParagraph"/>
              <w:spacing w:before="1" w:line="276" w:lineRule="auto"/>
              <w:ind w:left="104" w:right="169"/>
              <w:rPr>
                <w:sz w:val="16"/>
              </w:rPr>
            </w:pPr>
            <w:r>
              <w:rPr>
                <w:spacing w:val="-3"/>
                <w:sz w:val="16"/>
              </w:rPr>
              <w:t xml:space="preserve">Lead </w:t>
            </w:r>
            <w:r>
              <w:rPr>
                <w:sz w:val="16"/>
              </w:rPr>
              <w:t xml:space="preserve">to an </w:t>
            </w:r>
            <w:r>
              <w:rPr>
                <w:spacing w:val="-4"/>
                <w:sz w:val="16"/>
              </w:rPr>
              <w:t xml:space="preserve">increase </w:t>
            </w:r>
            <w:r>
              <w:rPr>
                <w:sz w:val="16"/>
              </w:rPr>
              <w:t xml:space="preserve">or a </w:t>
            </w:r>
            <w:r>
              <w:rPr>
                <w:spacing w:val="-4"/>
                <w:sz w:val="16"/>
              </w:rPr>
              <w:t xml:space="preserve">reduction </w:t>
            </w:r>
            <w:r>
              <w:rPr>
                <w:spacing w:val="-3"/>
                <w:sz w:val="16"/>
              </w:rPr>
              <w:t xml:space="preserve">in </w:t>
            </w:r>
            <w:r>
              <w:rPr>
                <w:spacing w:val="-4"/>
                <w:sz w:val="16"/>
              </w:rPr>
              <w:t>vehicular traffic?</w:t>
            </w:r>
          </w:p>
          <w:p w14:paraId="4999A1E5" w14:textId="77777777" w:rsidR="00390983" w:rsidRDefault="00390983" w:rsidP="00CF061B">
            <w:pPr>
              <w:pStyle w:val="TableParagraph"/>
              <w:spacing w:before="2"/>
              <w:rPr>
                <w:b/>
                <w:sz w:val="17"/>
              </w:rPr>
            </w:pPr>
          </w:p>
          <w:p w14:paraId="25E4AC14" w14:textId="77777777" w:rsidR="00390983" w:rsidRDefault="00390983" w:rsidP="00CF061B">
            <w:pPr>
              <w:pStyle w:val="TableParagraph"/>
              <w:ind w:left="104"/>
              <w:rPr>
                <w:sz w:val="16"/>
              </w:rPr>
            </w:pPr>
            <w:r>
              <w:rPr>
                <w:sz w:val="16"/>
              </w:rPr>
              <w:t>Result in the need for new construction?</w:t>
            </w:r>
          </w:p>
          <w:p w14:paraId="50AA4598" w14:textId="77777777" w:rsidR="00390983" w:rsidRDefault="00390983" w:rsidP="00CF061B">
            <w:pPr>
              <w:pStyle w:val="TableParagraph"/>
              <w:spacing w:before="8"/>
              <w:rPr>
                <w:b/>
                <w:sz w:val="17"/>
              </w:rPr>
            </w:pPr>
          </w:p>
          <w:p w14:paraId="2F3CB941" w14:textId="77777777" w:rsidR="00390983" w:rsidRDefault="00390983" w:rsidP="00CF061B">
            <w:pPr>
              <w:pStyle w:val="TableParagraph"/>
              <w:spacing w:line="210" w:lineRule="atLeast"/>
              <w:ind w:left="104" w:right="474"/>
              <w:rPr>
                <w:sz w:val="16"/>
              </w:rPr>
            </w:pPr>
            <w:r>
              <w:rPr>
                <w:spacing w:val="-3"/>
                <w:sz w:val="16"/>
              </w:rPr>
              <w:t xml:space="preserve">Impact </w:t>
            </w:r>
            <w:r>
              <w:rPr>
                <w:sz w:val="16"/>
              </w:rPr>
              <w:t xml:space="preserve">on </w:t>
            </w:r>
            <w:r>
              <w:rPr>
                <w:spacing w:val="-4"/>
                <w:sz w:val="16"/>
              </w:rPr>
              <w:t xml:space="preserve">any </w:t>
            </w:r>
            <w:r>
              <w:rPr>
                <w:sz w:val="16"/>
              </w:rPr>
              <w:t xml:space="preserve">Air </w:t>
            </w:r>
            <w:r>
              <w:rPr>
                <w:spacing w:val="-4"/>
                <w:sz w:val="16"/>
              </w:rPr>
              <w:t xml:space="preserve">Quality </w:t>
            </w:r>
            <w:r>
              <w:rPr>
                <w:spacing w:val="-5"/>
                <w:sz w:val="16"/>
              </w:rPr>
              <w:t xml:space="preserve">Management </w:t>
            </w:r>
            <w:r>
              <w:rPr>
                <w:spacing w:val="-3"/>
                <w:sz w:val="16"/>
              </w:rPr>
              <w:t>Areas?</w:t>
            </w:r>
          </w:p>
        </w:tc>
        <w:tc>
          <w:tcPr>
            <w:tcW w:w="4112" w:type="dxa"/>
            <w:tcBorders>
              <w:bottom w:val="nil"/>
            </w:tcBorders>
          </w:tcPr>
          <w:p w14:paraId="479BAEB5" w14:textId="77777777" w:rsidR="00390983" w:rsidRPr="00E75428" w:rsidRDefault="00390983" w:rsidP="00CF061B">
            <w:pPr>
              <w:pStyle w:val="TableParagraph"/>
              <w:ind w:left="105" w:right="245"/>
              <w:rPr>
                <w:sz w:val="16"/>
                <w:szCs w:val="16"/>
              </w:rPr>
            </w:pPr>
            <w:r w:rsidRPr="00E75428">
              <w:rPr>
                <w:sz w:val="16"/>
                <w:szCs w:val="16"/>
              </w:rPr>
              <w:t xml:space="preserve">Reducing speeds can increase emissions, with long-term negative impacts on air quality. At the same time, reduced speeds can lead to an improved pedestrian and cycling environment which could result in increased usage of these modes over the private car. </w:t>
            </w:r>
            <w:r>
              <w:rPr>
                <w:sz w:val="16"/>
                <w:szCs w:val="16"/>
              </w:rPr>
              <w:t xml:space="preserve">Creation of a safer transport network should encourage more walking and cycling safety too generally. </w:t>
            </w:r>
            <w:r w:rsidRPr="00E75428">
              <w:rPr>
                <w:sz w:val="16"/>
                <w:szCs w:val="16"/>
              </w:rPr>
              <w:t xml:space="preserve">This would have long-term benefits for air quality. Overall, this is </w:t>
            </w:r>
            <w:r>
              <w:rPr>
                <w:sz w:val="16"/>
                <w:szCs w:val="16"/>
              </w:rPr>
              <w:t>a moderate positive benefit as positive outweighs negative</w:t>
            </w:r>
          </w:p>
        </w:tc>
        <w:tc>
          <w:tcPr>
            <w:tcW w:w="709" w:type="dxa"/>
            <w:tcBorders>
              <w:bottom w:val="nil"/>
            </w:tcBorders>
          </w:tcPr>
          <w:p w14:paraId="3A8A2328" w14:textId="77777777" w:rsidR="00390983" w:rsidRDefault="00390983" w:rsidP="00CF061B">
            <w:pPr>
              <w:pStyle w:val="TableParagraph"/>
              <w:spacing w:line="182" w:lineRule="exact"/>
              <w:ind w:left="102"/>
              <w:rPr>
                <w:sz w:val="16"/>
              </w:rPr>
            </w:pPr>
            <w:r>
              <w:rPr>
                <w:sz w:val="16"/>
              </w:rPr>
              <w:t>++/-</w:t>
            </w:r>
          </w:p>
        </w:tc>
        <w:tc>
          <w:tcPr>
            <w:tcW w:w="3119" w:type="dxa"/>
            <w:tcBorders>
              <w:bottom w:val="nil"/>
            </w:tcBorders>
          </w:tcPr>
          <w:p w14:paraId="6073815B" w14:textId="77777777" w:rsidR="00390983" w:rsidRPr="00810F4B" w:rsidRDefault="00390983" w:rsidP="00CF061B">
            <w:pPr>
              <w:pStyle w:val="TableParagraph"/>
              <w:ind w:left="104" w:right="178"/>
              <w:rPr>
                <w:sz w:val="16"/>
                <w:szCs w:val="16"/>
              </w:rPr>
            </w:pPr>
            <w:r>
              <w:rPr>
                <w:sz w:val="16"/>
                <w:szCs w:val="16"/>
              </w:rPr>
              <w:t>Not creating a safer transport network is likely to impact negatively on air.</w:t>
            </w:r>
          </w:p>
        </w:tc>
        <w:tc>
          <w:tcPr>
            <w:tcW w:w="712" w:type="dxa"/>
            <w:tcBorders>
              <w:bottom w:val="nil"/>
            </w:tcBorders>
          </w:tcPr>
          <w:p w14:paraId="4A36795E" w14:textId="77777777" w:rsidR="00390983" w:rsidRDefault="00390983" w:rsidP="00CF061B">
            <w:pPr>
              <w:pStyle w:val="TableParagraph"/>
              <w:spacing w:line="182" w:lineRule="exact"/>
              <w:ind w:left="102"/>
              <w:rPr>
                <w:sz w:val="16"/>
              </w:rPr>
            </w:pPr>
            <w:r>
              <w:rPr>
                <w:sz w:val="16"/>
              </w:rPr>
              <w:t>-</w:t>
            </w:r>
          </w:p>
        </w:tc>
      </w:tr>
      <w:tr w:rsidR="00390983" w14:paraId="040641A8" w14:textId="77777777" w:rsidTr="00CF061B">
        <w:trPr>
          <w:trHeight w:val="847"/>
        </w:trPr>
        <w:tc>
          <w:tcPr>
            <w:tcW w:w="1102" w:type="dxa"/>
            <w:tcBorders>
              <w:top w:val="nil"/>
            </w:tcBorders>
          </w:tcPr>
          <w:p w14:paraId="36FFAA8A" w14:textId="77777777" w:rsidR="00390983" w:rsidRDefault="00390983" w:rsidP="00CF061B">
            <w:pPr>
              <w:pStyle w:val="TableParagraph"/>
              <w:rPr>
                <w:rFonts w:ascii="Times New Roman"/>
                <w:sz w:val="16"/>
              </w:rPr>
            </w:pPr>
          </w:p>
        </w:tc>
        <w:tc>
          <w:tcPr>
            <w:tcW w:w="2127" w:type="dxa"/>
            <w:tcBorders>
              <w:top w:val="nil"/>
            </w:tcBorders>
          </w:tcPr>
          <w:p w14:paraId="093E4242" w14:textId="77777777" w:rsidR="00390983" w:rsidRDefault="00390983" w:rsidP="00CF061B">
            <w:pPr>
              <w:pStyle w:val="TableParagraph"/>
              <w:spacing w:before="11" w:line="276" w:lineRule="auto"/>
              <w:ind w:left="104" w:right="316"/>
              <w:rPr>
                <w:sz w:val="16"/>
              </w:rPr>
            </w:pPr>
            <w:r>
              <w:rPr>
                <w:sz w:val="16"/>
              </w:rPr>
              <w:t>To limit air emissions to comply with air quality standards.</w:t>
            </w:r>
          </w:p>
        </w:tc>
        <w:tc>
          <w:tcPr>
            <w:tcW w:w="3260" w:type="dxa"/>
            <w:tcBorders>
              <w:top w:val="nil"/>
            </w:tcBorders>
          </w:tcPr>
          <w:p w14:paraId="34809473" w14:textId="77777777" w:rsidR="00390983" w:rsidRDefault="00390983" w:rsidP="00CF061B">
            <w:pPr>
              <w:pStyle w:val="TableParagraph"/>
              <w:rPr>
                <w:rFonts w:ascii="Times New Roman"/>
                <w:sz w:val="16"/>
              </w:rPr>
            </w:pPr>
          </w:p>
        </w:tc>
        <w:tc>
          <w:tcPr>
            <w:tcW w:w="4112" w:type="dxa"/>
            <w:tcBorders>
              <w:top w:val="nil"/>
            </w:tcBorders>
          </w:tcPr>
          <w:p w14:paraId="43CBDBA4" w14:textId="77777777" w:rsidR="00390983" w:rsidRDefault="00390983" w:rsidP="00CF061B">
            <w:pPr>
              <w:pStyle w:val="TableParagraph"/>
              <w:rPr>
                <w:rFonts w:ascii="Times New Roman"/>
                <w:sz w:val="16"/>
              </w:rPr>
            </w:pPr>
          </w:p>
        </w:tc>
        <w:tc>
          <w:tcPr>
            <w:tcW w:w="709" w:type="dxa"/>
            <w:tcBorders>
              <w:top w:val="nil"/>
            </w:tcBorders>
          </w:tcPr>
          <w:p w14:paraId="7EB5F093" w14:textId="77777777" w:rsidR="00390983" w:rsidRDefault="00390983" w:rsidP="00CF061B">
            <w:pPr>
              <w:pStyle w:val="TableParagraph"/>
              <w:rPr>
                <w:rFonts w:ascii="Times New Roman"/>
                <w:sz w:val="16"/>
              </w:rPr>
            </w:pPr>
          </w:p>
        </w:tc>
        <w:tc>
          <w:tcPr>
            <w:tcW w:w="3119" w:type="dxa"/>
            <w:tcBorders>
              <w:top w:val="nil"/>
            </w:tcBorders>
          </w:tcPr>
          <w:p w14:paraId="24DB3AFA" w14:textId="77777777" w:rsidR="00390983" w:rsidRDefault="00390983" w:rsidP="00CF061B">
            <w:pPr>
              <w:pStyle w:val="TableParagraph"/>
              <w:rPr>
                <w:rFonts w:ascii="Times New Roman"/>
                <w:sz w:val="16"/>
              </w:rPr>
            </w:pPr>
          </w:p>
        </w:tc>
        <w:tc>
          <w:tcPr>
            <w:tcW w:w="712" w:type="dxa"/>
            <w:tcBorders>
              <w:top w:val="nil"/>
            </w:tcBorders>
          </w:tcPr>
          <w:p w14:paraId="0972612A" w14:textId="77777777" w:rsidR="00390983" w:rsidRDefault="00390983" w:rsidP="00CF061B">
            <w:pPr>
              <w:pStyle w:val="TableParagraph"/>
              <w:rPr>
                <w:rFonts w:ascii="Times New Roman"/>
                <w:sz w:val="16"/>
              </w:rPr>
            </w:pPr>
          </w:p>
        </w:tc>
      </w:tr>
      <w:tr w:rsidR="00390983" w14:paraId="0188F982" w14:textId="77777777" w:rsidTr="00CF061B">
        <w:trPr>
          <w:trHeight w:val="814"/>
        </w:trPr>
        <w:tc>
          <w:tcPr>
            <w:tcW w:w="1102" w:type="dxa"/>
            <w:tcBorders>
              <w:bottom w:val="nil"/>
            </w:tcBorders>
          </w:tcPr>
          <w:p w14:paraId="7F1182C0" w14:textId="77777777" w:rsidR="00390983" w:rsidRDefault="00390983" w:rsidP="00CF061B">
            <w:pPr>
              <w:pStyle w:val="TableParagraph"/>
              <w:ind w:left="107" w:right="391"/>
              <w:rPr>
                <w:sz w:val="16"/>
              </w:rPr>
            </w:pPr>
            <w:r>
              <w:rPr>
                <w:sz w:val="16"/>
              </w:rPr>
              <w:t>Climatic factors</w:t>
            </w:r>
          </w:p>
        </w:tc>
        <w:tc>
          <w:tcPr>
            <w:tcW w:w="2127" w:type="dxa"/>
            <w:tcBorders>
              <w:bottom w:val="nil"/>
            </w:tcBorders>
          </w:tcPr>
          <w:p w14:paraId="5DD1ECD8" w14:textId="77777777" w:rsidR="00390983" w:rsidRDefault="00390983" w:rsidP="00CF061B">
            <w:pPr>
              <w:pStyle w:val="TableParagraph"/>
              <w:spacing w:line="276" w:lineRule="auto"/>
              <w:ind w:left="104" w:right="173"/>
              <w:rPr>
                <w:sz w:val="16"/>
              </w:rPr>
            </w:pPr>
            <w:r>
              <w:rPr>
                <w:sz w:val="16"/>
              </w:rPr>
              <w:t>To reduce the cause and effects of climate change.</w:t>
            </w:r>
          </w:p>
          <w:p w14:paraId="5978064A" w14:textId="77777777" w:rsidR="00390983" w:rsidRDefault="00390983" w:rsidP="00CF061B">
            <w:pPr>
              <w:pStyle w:val="TableParagraph"/>
              <w:spacing w:before="3"/>
              <w:rPr>
                <w:b/>
                <w:sz w:val="17"/>
              </w:rPr>
            </w:pPr>
          </w:p>
          <w:p w14:paraId="6C962D55" w14:textId="77777777" w:rsidR="00390983" w:rsidRDefault="00390983" w:rsidP="00CF061B">
            <w:pPr>
              <w:pStyle w:val="TableParagraph"/>
              <w:spacing w:line="172" w:lineRule="exact"/>
              <w:ind w:left="104"/>
              <w:rPr>
                <w:sz w:val="16"/>
              </w:rPr>
            </w:pPr>
            <w:r>
              <w:rPr>
                <w:sz w:val="16"/>
              </w:rPr>
              <w:t>To limit or reduce the gases</w:t>
            </w:r>
          </w:p>
        </w:tc>
        <w:tc>
          <w:tcPr>
            <w:tcW w:w="3260" w:type="dxa"/>
            <w:tcBorders>
              <w:bottom w:val="nil"/>
            </w:tcBorders>
          </w:tcPr>
          <w:p w14:paraId="5855F7A9" w14:textId="77777777" w:rsidR="00390983" w:rsidRDefault="00390983" w:rsidP="00CF061B">
            <w:pPr>
              <w:pStyle w:val="TableParagraph"/>
              <w:spacing w:line="182" w:lineRule="exact"/>
              <w:ind w:left="104"/>
              <w:rPr>
                <w:sz w:val="16"/>
              </w:rPr>
            </w:pPr>
            <w:r>
              <w:rPr>
                <w:sz w:val="16"/>
              </w:rPr>
              <w:t>Promote sustainable and active travel?</w:t>
            </w:r>
          </w:p>
          <w:p w14:paraId="750AE9E1" w14:textId="77777777" w:rsidR="00390983" w:rsidRDefault="00390983" w:rsidP="00CF061B">
            <w:pPr>
              <w:pStyle w:val="TableParagraph"/>
              <w:spacing w:before="7"/>
              <w:rPr>
                <w:b/>
                <w:sz w:val="17"/>
              </w:rPr>
            </w:pPr>
          </w:p>
          <w:p w14:paraId="3EBB54A0" w14:textId="77777777" w:rsidR="00390983" w:rsidRDefault="00390983" w:rsidP="00CF061B">
            <w:pPr>
              <w:pStyle w:val="TableParagraph"/>
              <w:spacing w:line="210" w:lineRule="atLeast"/>
              <w:ind w:left="104" w:right="1342"/>
              <w:rPr>
                <w:sz w:val="16"/>
              </w:rPr>
            </w:pPr>
            <w:r>
              <w:rPr>
                <w:sz w:val="16"/>
              </w:rPr>
              <w:t>Promote the use of clean fuels/technologies?</w:t>
            </w:r>
          </w:p>
        </w:tc>
        <w:tc>
          <w:tcPr>
            <w:tcW w:w="4112" w:type="dxa"/>
            <w:vMerge w:val="restart"/>
          </w:tcPr>
          <w:p w14:paraId="33AA4994" w14:textId="77777777" w:rsidR="00390983" w:rsidRPr="00CF191E" w:rsidRDefault="00390983" w:rsidP="00CF061B">
            <w:pPr>
              <w:pStyle w:val="TableParagraph"/>
              <w:ind w:left="105" w:right="281"/>
              <w:rPr>
                <w:sz w:val="16"/>
                <w:szCs w:val="16"/>
              </w:rPr>
            </w:pPr>
            <w:r w:rsidRPr="00E177A0">
              <w:rPr>
                <w:sz w:val="16"/>
                <w:szCs w:val="16"/>
              </w:rPr>
              <w:t xml:space="preserve">Reducing speeds can increase emissions, with long-term negative impacts on </w:t>
            </w:r>
            <w:r>
              <w:rPr>
                <w:sz w:val="16"/>
                <w:szCs w:val="16"/>
              </w:rPr>
              <w:t>climate</w:t>
            </w:r>
            <w:r w:rsidRPr="00E177A0">
              <w:rPr>
                <w:sz w:val="16"/>
                <w:szCs w:val="16"/>
              </w:rPr>
              <w:t xml:space="preserve">. At the same time, reduced speeds can lead to an improved pedestrian and cycling environment which could result in increased usage of these modes over the private car. Creation of a safer transport network should encourage more walking and cycling safety too generally. This would have long-term benefits for </w:t>
            </w:r>
            <w:r>
              <w:rPr>
                <w:sz w:val="16"/>
                <w:szCs w:val="16"/>
              </w:rPr>
              <w:t>climate</w:t>
            </w:r>
            <w:r w:rsidRPr="00E177A0">
              <w:rPr>
                <w:sz w:val="16"/>
                <w:szCs w:val="16"/>
              </w:rPr>
              <w:t>. Overall, this is a moderate positive benefit as positive outweighs negative</w:t>
            </w:r>
          </w:p>
        </w:tc>
        <w:tc>
          <w:tcPr>
            <w:tcW w:w="709" w:type="dxa"/>
            <w:tcBorders>
              <w:bottom w:val="nil"/>
            </w:tcBorders>
          </w:tcPr>
          <w:p w14:paraId="26D5893C" w14:textId="77777777" w:rsidR="00390983" w:rsidRDefault="00390983" w:rsidP="00CF061B">
            <w:pPr>
              <w:pStyle w:val="TableParagraph"/>
              <w:spacing w:line="180" w:lineRule="exact"/>
              <w:ind w:left="102"/>
              <w:rPr>
                <w:sz w:val="16"/>
              </w:rPr>
            </w:pPr>
            <w:r>
              <w:rPr>
                <w:sz w:val="16"/>
              </w:rPr>
              <w:t>++/-</w:t>
            </w:r>
          </w:p>
        </w:tc>
        <w:tc>
          <w:tcPr>
            <w:tcW w:w="3119" w:type="dxa"/>
            <w:tcBorders>
              <w:bottom w:val="nil"/>
            </w:tcBorders>
          </w:tcPr>
          <w:p w14:paraId="68FE8DCC" w14:textId="77777777" w:rsidR="00390983" w:rsidRPr="00971E0B" w:rsidRDefault="00390983" w:rsidP="00CF061B">
            <w:pPr>
              <w:pStyle w:val="TableParagraph"/>
              <w:ind w:left="104" w:right="178"/>
              <w:rPr>
                <w:sz w:val="16"/>
                <w:szCs w:val="16"/>
              </w:rPr>
            </w:pPr>
            <w:r w:rsidRPr="00981695">
              <w:rPr>
                <w:sz w:val="16"/>
                <w:szCs w:val="16"/>
              </w:rPr>
              <w:t xml:space="preserve">Not creating a safer transport network is likely to impact negatively on </w:t>
            </w:r>
            <w:r>
              <w:rPr>
                <w:sz w:val="16"/>
                <w:szCs w:val="16"/>
              </w:rPr>
              <w:t>climatic factors.</w:t>
            </w:r>
          </w:p>
        </w:tc>
        <w:tc>
          <w:tcPr>
            <w:tcW w:w="712" w:type="dxa"/>
            <w:tcBorders>
              <w:bottom w:val="nil"/>
            </w:tcBorders>
          </w:tcPr>
          <w:p w14:paraId="0892C47F" w14:textId="77777777" w:rsidR="00390983" w:rsidRDefault="00390983" w:rsidP="00CF061B">
            <w:pPr>
              <w:pStyle w:val="TableParagraph"/>
              <w:spacing w:line="180" w:lineRule="exact"/>
              <w:ind w:left="102"/>
              <w:rPr>
                <w:sz w:val="16"/>
              </w:rPr>
            </w:pPr>
            <w:r>
              <w:rPr>
                <w:sz w:val="16"/>
              </w:rPr>
              <w:t>-</w:t>
            </w:r>
          </w:p>
        </w:tc>
      </w:tr>
      <w:tr w:rsidR="00390983" w14:paraId="3B38B6AB" w14:textId="77777777" w:rsidTr="00CF061B">
        <w:trPr>
          <w:trHeight w:val="215"/>
        </w:trPr>
        <w:tc>
          <w:tcPr>
            <w:tcW w:w="1102" w:type="dxa"/>
            <w:tcBorders>
              <w:top w:val="nil"/>
            </w:tcBorders>
          </w:tcPr>
          <w:p w14:paraId="7ED89AA2" w14:textId="77777777" w:rsidR="00390983" w:rsidRDefault="00390983" w:rsidP="00CF061B">
            <w:pPr>
              <w:pStyle w:val="TableParagraph"/>
              <w:rPr>
                <w:rFonts w:ascii="Times New Roman"/>
                <w:sz w:val="14"/>
              </w:rPr>
            </w:pPr>
          </w:p>
        </w:tc>
        <w:tc>
          <w:tcPr>
            <w:tcW w:w="2127" w:type="dxa"/>
            <w:tcBorders>
              <w:top w:val="nil"/>
            </w:tcBorders>
          </w:tcPr>
          <w:p w14:paraId="56B131B6" w14:textId="77777777" w:rsidR="00390983" w:rsidRDefault="00390983" w:rsidP="00CF061B">
            <w:pPr>
              <w:pStyle w:val="TableParagraph"/>
              <w:spacing w:before="3"/>
              <w:ind w:left="104"/>
              <w:rPr>
                <w:sz w:val="16"/>
              </w:rPr>
            </w:pPr>
          </w:p>
        </w:tc>
        <w:tc>
          <w:tcPr>
            <w:tcW w:w="3260" w:type="dxa"/>
            <w:tcBorders>
              <w:top w:val="nil"/>
            </w:tcBorders>
          </w:tcPr>
          <w:p w14:paraId="66CCF80B" w14:textId="77777777" w:rsidR="00390983" w:rsidRDefault="00390983" w:rsidP="00CF061B">
            <w:pPr>
              <w:pStyle w:val="TableParagraph"/>
              <w:spacing w:line="276" w:lineRule="auto"/>
              <w:ind w:left="104" w:right="169"/>
              <w:rPr>
                <w:sz w:val="16"/>
              </w:rPr>
            </w:pPr>
            <w:r>
              <w:rPr>
                <w:spacing w:val="-4"/>
                <w:sz w:val="16"/>
              </w:rPr>
              <w:t xml:space="preserve">Reduce </w:t>
            </w:r>
            <w:r>
              <w:rPr>
                <w:spacing w:val="-2"/>
                <w:sz w:val="16"/>
              </w:rPr>
              <w:t xml:space="preserve">the </w:t>
            </w:r>
            <w:r>
              <w:rPr>
                <w:spacing w:val="-4"/>
                <w:sz w:val="16"/>
              </w:rPr>
              <w:t xml:space="preserve">need </w:t>
            </w:r>
            <w:r>
              <w:rPr>
                <w:sz w:val="16"/>
              </w:rPr>
              <w:t xml:space="preserve">to </w:t>
            </w:r>
            <w:r>
              <w:rPr>
                <w:spacing w:val="-4"/>
                <w:sz w:val="16"/>
              </w:rPr>
              <w:t xml:space="preserve">travel, especially by motorised </w:t>
            </w:r>
            <w:r>
              <w:rPr>
                <w:spacing w:val="-3"/>
                <w:sz w:val="16"/>
              </w:rPr>
              <w:t xml:space="preserve">forms of </w:t>
            </w:r>
            <w:r>
              <w:rPr>
                <w:spacing w:val="-4"/>
                <w:sz w:val="16"/>
              </w:rPr>
              <w:t>transport?</w:t>
            </w:r>
          </w:p>
          <w:p w14:paraId="6054B189" w14:textId="77777777" w:rsidR="00390983" w:rsidRDefault="00390983" w:rsidP="00CF061B">
            <w:pPr>
              <w:pStyle w:val="TableParagraph"/>
              <w:spacing w:before="3"/>
              <w:rPr>
                <w:b/>
                <w:sz w:val="17"/>
              </w:rPr>
            </w:pPr>
          </w:p>
          <w:p w14:paraId="2C2BB20F" w14:textId="77777777" w:rsidR="00390983" w:rsidRDefault="00390983" w:rsidP="00CF061B">
            <w:pPr>
              <w:pStyle w:val="TableParagraph"/>
              <w:ind w:left="104"/>
              <w:rPr>
                <w:sz w:val="16"/>
              </w:rPr>
            </w:pPr>
            <w:r>
              <w:rPr>
                <w:sz w:val="16"/>
              </w:rPr>
              <w:t>Reduce congestion?</w:t>
            </w:r>
          </w:p>
          <w:p w14:paraId="235AA266" w14:textId="77777777" w:rsidR="00390983" w:rsidRDefault="00390983" w:rsidP="00CF061B">
            <w:pPr>
              <w:pStyle w:val="TableParagraph"/>
              <w:spacing w:before="8"/>
              <w:rPr>
                <w:b/>
                <w:sz w:val="19"/>
              </w:rPr>
            </w:pPr>
          </w:p>
          <w:p w14:paraId="6714D854" w14:textId="77777777" w:rsidR="00390983" w:rsidRDefault="00390983" w:rsidP="00CF061B">
            <w:pPr>
              <w:pStyle w:val="TableParagraph"/>
              <w:rPr>
                <w:rFonts w:ascii="Times New Roman"/>
                <w:sz w:val="14"/>
              </w:rPr>
            </w:pPr>
            <w:r>
              <w:rPr>
                <w:sz w:val="16"/>
              </w:rPr>
              <w:t>Result in the development of peat rich soils?</w:t>
            </w:r>
          </w:p>
        </w:tc>
        <w:tc>
          <w:tcPr>
            <w:tcW w:w="4112" w:type="dxa"/>
            <w:vMerge/>
            <w:tcBorders>
              <w:top w:val="nil"/>
            </w:tcBorders>
          </w:tcPr>
          <w:p w14:paraId="25BBEDFA" w14:textId="77777777" w:rsidR="00390983" w:rsidRDefault="00390983" w:rsidP="00CF061B">
            <w:pPr>
              <w:rPr>
                <w:sz w:val="2"/>
                <w:szCs w:val="2"/>
              </w:rPr>
            </w:pPr>
          </w:p>
        </w:tc>
        <w:tc>
          <w:tcPr>
            <w:tcW w:w="709" w:type="dxa"/>
            <w:tcBorders>
              <w:top w:val="nil"/>
            </w:tcBorders>
          </w:tcPr>
          <w:p w14:paraId="35A55308" w14:textId="77777777" w:rsidR="00390983" w:rsidRDefault="00390983" w:rsidP="00CF061B">
            <w:pPr>
              <w:pStyle w:val="TableParagraph"/>
              <w:rPr>
                <w:rFonts w:ascii="Times New Roman"/>
                <w:sz w:val="14"/>
              </w:rPr>
            </w:pPr>
          </w:p>
        </w:tc>
        <w:tc>
          <w:tcPr>
            <w:tcW w:w="3119" w:type="dxa"/>
            <w:tcBorders>
              <w:top w:val="nil"/>
            </w:tcBorders>
          </w:tcPr>
          <w:p w14:paraId="226F3120" w14:textId="77777777" w:rsidR="00390983" w:rsidRDefault="00390983" w:rsidP="00CF061B">
            <w:pPr>
              <w:pStyle w:val="TableParagraph"/>
              <w:rPr>
                <w:rFonts w:ascii="Times New Roman"/>
                <w:sz w:val="14"/>
              </w:rPr>
            </w:pPr>
          </w:p>
        </w:tc>
        <w:tc>
          <w:tcPr>
            <w:tcW w:w="712" w:type="dxa"/>
            <w:tcBorders>
              <w:top w:val="nil"/>
            </w:tcBorders>
          </w:tcPr>
          <w:p w14:paraId="1EBC5C96" w14:textId="77777777" w:rsidR="00390983" w:rsidRDefault="00390983" w:rsidP="00CF061B">
            <w:pPr>
              <w:pStyle w:val="TableParagraph"/>
              <w:rPr>
                <w:rFonts w:ascii="Times New Roman"/>
                <w:sz w:val="14"/>
              </w:rPr>
            </w:pPr>
          </w:p>
        </w:tc>
      </w:tr>
    </w:tbl>
    <w:p w14:paraId="09C47F3D" w14:textId="77777777" w:rsidR="00390983" w:rsidRDefault="00390983" w:rsidP="00390983">
      <w:pPr>
        <w:rPr>
          <w:rFonts w:ascii="Times New Roman"/>
          <w:sz w:val="14"/>
        </w:rPr>
        <w:sectPr w:rsidR="00390983">
          <w:pgSz w:w="16850" w:h="11910" w:orient="landscape"/>
          <w:pgMar w:top="940" w:right="840" w:bottom="1500" w:left="620" w:header="724" w:footer="1174" w:gutter="0"/>
          <w:cols w:space="720"/>
        </w:sectPr>
      </w:pPr>
    </w:p>
    <w:p w14:paraId="5251F4B7" w14:textId="77777777" w:rsidR="00390983" w:rsidRDefault="00390983" w:rsidP="00390983">
      <w:pPr>
        <w:pStyle w:val="BodyText"/>
        <w:rPr>
          <w:b/>
          <w:sz w:val="20"/>
        </w:rPr>
      </w:pPr>
    </w:p>
    <w:p w14:paraId="2D25FB1B" w14:textId="77777777" w:rsidR="00390983" w:rsidRDefault="00390983" w:rsidP="00390983">
      <w:pPr>
        <w:pStyle w:val="BodyText"/>
        <w:spacing w:before="10"/>
        <w:rPr>
          <w:b/>
          <w:sz w:val="22"/>
        </w:rPr>
      </w:pPr>
    </w:p>
    <w:tbl>
      <w:tblPr>
        <w:tblW w:w="0" w:type="auto"/>
        <w:tblInd w:w="13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102"/>
        <w:gridCol w:w="2127"/>
        <w:gridCol w:w="3260"/>
        <w:gridCol w:w="4112"/>
        <w:gridCol w:w="709"/>
        <w:gridCol w:w="3119"/>
        <w:gridCol w:w="712"/>
      </w:tblGrid>
      <w:tr w:rsidR="00390983" w14:paraId="6D3751FA" w14:textId="77777777" w:rsidTr="00CF061B">
        <w:trPr>
          <w:trHeight w:val="2080"/>
        </w:trPr>
        <w:tc>
          <w:tcPr>
            <w:tcW w:w="1102" w:type="dxa"/>
          </w:tcPr>
          <w:p w14:paraId="251F007E" w14:textId="77777777" w:rsidR="00390983" w:rsidRDefault="00390983" w:rsidP="00CF061B">
            <w:pPr>
              <w:pStyle w:val="TableParagraph"/>
              <w:spacing w:line="180" w:lineRule="exact"/>
              <w:ind w:left="107"/>
              <w:rPr>
                <w:sz w:val="16"/>
              </w:rPr>
            </w:pPr>
            <w:r>
              <w:rPr>
                <w:sz w:val="16"/>
              </w:rPr>
              <w:t>Soil</w:t>
            </w:r>
          </w:p>
        </w:tc>
        <w:tc>
          <w:tcPr>
            <w:tcW w:w="2127" w:type="dxa"/>
          </w:tcPr>
          <w:p w14:paraId="3162B8C4" w14:textId="77777777" w:rsidR="00390983" w:rsidRDefault="00390983" w:rsidP="00CF061B">
            <w:pPr>
              <w:pStyle w:val="TableParagraph"/>
              <w:spacing w:line="276" w:lineRule="auto"/>
              <w:ind w:left="104" w:right="75"/>
              <w:rPr>
                <w:sz w:val="16"/>
              </w:rPr>
            </w:pPr>
            <w:r>
              <w:rPr>
                <w:sz w:val="16"/>
              </w:rPr>
              <w:t>To reduce contamination, safeguard soil quantity and quality.</w:t>
            </w:r>
          </w:p>
        </w:tc>
        <w:tc>
          <w:tcPr>
            <w:tcW w:w="3260" w:type="dxa"/>
          </w:tcPr>
          <w:p w14:paraId="33570C9F" w14:textId="77777777" w:rsidR="00390983" w:rsidRDefault="00390983" w:rsidP="00CF061B">
            <w:pPr>
              <w:pStyle w:val="TableParagraph"/>
              <w:spacing w:line="182" w:lineRule="exact"/>
              <w:ind w:left="104"/>
              <w:rPr>
                <w:sz w:val="16"/>
              </w:rPr>
            </w:pPr>
            <w:r>
              <w:rPr>
                <w:sz w:val="16"/>
              </w:rPr>
              <w:t>Cause soil sealing and compaction?</w:t>
            </w:r>
          </w:p>
          <w:p w14:paraId="2D8C0C4D" w14:textId="77777777" w:rsidR="00390983" w:rsidRDefault="00390983" w:rsidP="00CF061B">
            <w:pPr>
              <w:pStyle w:val="TableParagraph"/>
              <w:spacing w:before="10"/>
              <w:rPr>
                <w:b/>
                <w:sz w:val="19"/>
              </w:rPr>
            </w:pPr>
          </w:p>
          <w:p w14:paraId="70C0A5F5" w14:textId="77777777" w:rsidR="00390983" w:rsidRDefault="00390983" w:rsidP="00CF061B">
            <w:pPr>
              <w:pStyle w:val="TableParagraph"/>
              <w:spacing w:line="276" w:lineRule="auto"/>
              <w:ind w:left="104" w:right="169"/>
              <w:rPr>
                <w:sz w:val="16"/>
              </w:rPr>
            </w:pPr>
            <w:r>
              <w:rPr>
                <w:spacing w:val="-4"/>
                <w:sz w:val="16"/>
              </w:rPr>
              <w:t xml:space="preserve">Result </w:t>
            </w:r>
            <w:r>
              <w:rPr>
                <w:spacing w:val="-3"/>
                <w:sz w:val="16"/>
              </w:rPr>
              <w:t xml:space="preserve">in </w:t>
            </w:r>
            <w:r>
              <w:rPr>
                <w:spacing w:val="-2"/>
                <w:sz w:val="16"/>
              </w:rPr>
              <w:t xml:space="preserve">the </w:t>
            </w:r>
            <w:r>
              <w:rPr>
                <w:spacing w:val="-4"/>
                <w:sz w:val="16"/>
              </w:rPr>
              <w:t xml:space="preserve">release </w:t>
            </w:r>
            <w:r>
              <w:rPr>
                <w:spacing w:val="-3"/>
                <w:sz w:val="16"/>
              </w:rPr>
              <w:t xml:space="preserve">of </w:t>
            </w:r>
            <w:r>
              <w:rPr>
                <w:spacing w:val="-4"/>
                <w:sz w:val="16"/>
              </w:rPr>
              <w:t xml:space="preserve">substances </w:t>
            </w:r>
            <w:r>
              <w:rPr>
                <w:spacing w:val="-5"/>
                <w:sz w:val="16"/>
              </w:rPr>
              <w:t xml:space="preserve">that </w:t>
            </w:r>
            <w:r>
              <w:rPr>
                <w:spacing w:val="-3"/>
                <w:sz w:val="16"/>
              </w:rPr>
              <w:t xml:space="preserve">could </w:t>
            </w:r>
            <w:r>
              <w:rPr>
                <w:spacing w:val="-4"/>
                <w:sz w:val="16"/>
              </w:rPr>
              <w:t xml:space="preserve">potentially contaminate </w:t>
            </w:r>
            <w:r>
              <w:rPr>
                <w:spacing w:val="-2"/>
                <w:sz w:val="16"/>
              </w:rPr>
              <w:t xml:space="preserve">the </w:t>
            </w:r>
            <w:r>
              <w:rPr>
                <w:spacing w:val="-3"/>
                <w:sz w:val="16"/>
              </w:rPr>
              <w:t>soil?</w:t>
            </w:r>
          </w:p>
          <w:p w14:paraId="29ABACDA" w14:textId="77777777" w:rsidR="00390983" w:rsidRDefault="00390983" w:rsidP="00CF061B">
            <w:pPr>
              <w:pStyle w:val="TableParagraph"/>
              <w:spacing w:before="3"/>
              <w:rPr>
                <w:b/>
                <w:sz w:val="17"/>
              </w:rPr>
            </w:pPr>
          </w:p>
          <w:p w14:paraId="3A1302FC" w14:textId="77777777" w:rsidR="00390983" w:rsidRDefault="00390983" w:rsidP="00CF061B">
            <w:pPr>
              <w:pStyle w:val="TableParagraph"/>
              <w:spacing w:line="276" w:lineRule="auto"/>
              <w:ind w:left="104" w:right="169"/>
              <w:rPr>
                <w:sz w:val="16"/>
              </w:rPr>
            </w:pPr>
            <w:r>
              <w:rPr>
                <w:spacing w:val="-3"/>
                <w:sz w:val="16"/>
              </w:rPr>
              <w:t xml:space="preserve">Ensure that </w:t>
            </w:r>
            <w:r>
              <w:rPr>
                <w:spacing w:val="-4"/>
                <w:sz w:val="16"/>
              </w:rPr>
              <w:t xml:space="preserve">possible contamination </w:t>
            </w:r>
            <w:r>
              <w:rPr>
                <w:spacing w:val="-3"/>
                <w:sz w:val="16"/>
              </w:rPr>
              <w:t xml:space="preserve">will </w:t>
            </w:r>
            <w:r>
              <w:rPr>
                <w:sz w:val="16"/>
              </w:rPr>
              <w:t xml:space="preserve">be </w:t>
            </w:r>
            <w:r>
              <w:rPr>
                <w:spacing w:val="-4"/>
                <w:sz w:val="16"/>
              </w:rPr>
              <w:t xml:space="preserve">properly remediated </w:t>
            </w:r>
            <w:r>
              <w:rPr>
                <w:spacing w:val="-3"/>
                <w:sz w:val="16"/>
              </w:rPr>
              <w:t xml:space="preserve">and </w:t>
            </w:r>
            <w:r>
              <w:rPr>
                <w:spacing w:val="-4"/>
                <w:sz w:val="16"/>
              </w:rPr>
              <w:t xml:space="preserve">not impact upon sensitive receptors </w:t>
            </w:r>
            <w:r>
              <w:rPr>
                <w:spacing w:val="-3"/>
                <w:sz w:val="16"/>
              </w:rPr>
              <w:t xml:space="preserve">such as </w:t>
            </w:r>
            <w:r>
              <w:rPr>
                <w:spacing w:val="-4"/>
                <w:sz w:val="16"/>
              </w:rPr>
              <w:t xml:space="preserve">human health </w:t>
            </w:r>
            <w:r>
              <w:rPr>
                <w:spacing w:val="-3"/>
                <w:sz w:val="16"/>
              </w:rPr>
              <w:t xml:space="preserve">and </w:t>
            </w:r>
            <w:r>
              <w:rPr>
                <w:spacing w:val="-2"/>
                <w:sz w:val="16"/>
              </w:rPr>
              <w:t xml:space="preserve">the </w:t>
            </w:r>
            <w:r>
              <w:rPr>
                <w:spacing w:val="-4"/>
                <w:sz w:val="16"/>
              </w:rPr>
              <w:t>water environment?</w:t>
            </w:r>
          </w:p>
        </w:tc>
        <w:tc>
          <w:tcPr>
            <w:tcW w:w="4112" w:type="dxa"/>
          </w:tcPr>
          <w:p w14:paraId="06664495" w14:textId="77777777" w:rsidR="00390983" w:rsidRPr="009A4438" w:rsidRDefault="00390983" w:rsidP="00CF061B">
            <w:pPr>
              <w:pStyle w:val="TableParagraph"/>
              <w:ind w:left="105" w:right="104"/>
              <w:rPr>
                <w:sz w:val="16"/>
                <w:szCs w:val="16"/>
              </w:rPr>
            </w:pPr>
            <w:r>
              <w:rPr>
                <w:sz w:val="16"/>
                <w:szCs w:val="16"/>
              </w:rPr>
              <w:t xml:space="preserve">This is likely to bepositive and negative. On one hand there may be some land take involved to create safer infrastructure but, on the other, should this encourage more efficient use of the transport network, including more active travel use if people feel safer, then this could have a positive effect on soil through reduced pollution. </w:t>
            </w:r>
          </w:p>
        </w:tc>
        <w:tc>
          <w:tcPr>
            <w:tcW w:w="709" w:type="dxa"/>
          </w:tcPr>
          <w:p w14:paraId="1C61C31A" w14:textId="77777777" w:rsidR="00390983" w:rsidRDefault="00390983" w:rsidP="00CF061B">
            <w:pPr>
              <w:pStyle w:val="TableParagraph"/>
              <w:spacing w:line="180" w:lineRule="exact"/>
              <w:ind w:left="102"/>
              <w:rPr>
                <w:sz w:val="16"/>
              </w:rPr>
            </w:pPr>
            <w:r>
              <w:rPr>
                <w:sz w:val="16"/>
              </w:rPr>
              <w:t>+/-</w:t>
            </w:r>
          </w:p>
        </w:tc>
        <w:tc>
          <w:tcPr>
            <w:tcW w:w="3119" w:type="dxa"/>
          </w:tcPr>
          <w:p w14:paraId="6D866E0C" w14:textId="77777777" w:rsidR="00390983" w:rsidRPr="004A311C" w:rsidRDefault="00390983" w:rsidP="00CF061B">
            <w:pPr>
              <w:pStyle w:val="TableParagraph"/>
              <w:ind w:left="104" w:right="170"/>
              <w:rPr>
                <w:sz w:val="16"/>
                <w:szCs w:val="16"/>
              </w:rPr>
            </w:pPr>
            <w:r>
              <w:rPr>
                <w:sz w:val="16"/>
                <w:szCs w:val="16"/>
              </w:rPr>
              <w:t>If less people want to use active travel because they do not feel safe, then this could have a negative effect on soil through increased pollution.</w:t>
            </w:r>
            <w:r w:rsidRPr="001301E7">
              <w:rPr>
                <w:sz w:val="16"/>
                <w:szCs w:val="16"/>
              </w:rPr>
              <w:t xml:space="preserve"> </w:t>
            </w:r>
          </w:p>
        </w:tc>
        <w:tc>
          <w:tcPr>
            <w:tcW w:w="712" w:type="dxa"/>
          </w:tcPr>
          <w:p w14:paraId="5938A5A3" w14:textId="77777777" w:rsidR="00390983" w:rsidRDefault="00390983" w:rsidP="00CF061B">
            <w:pPr>
              <w:pStyle w:val="TableParagraph"/>
              <w:spacing w:line="180" w:lineRule="exact"/>
              <w:ind w:left="102"/>
              <w:rPr>
                <w:sz w:val="16"/>
              </w:rPr>
            </w:pPr>
            <w:r>
              <w:rPr>
                <w:sz w:val="16"/>
              </w:rPr>
              <w:t>-</w:t>
            </w:r>
          </w:p>
        </w:tc>
      </w:tr>
      <w:tr w:rsidR="00390983" w14:paraId="663F98F9" w14:textId="77777777" w:rsidTr="00CF061B">
        <w:trPr>
          <w:trHeight w:val="2082"/>
        </w:trPr>
        <w:tc>
          <w:tcPr>
            <w:tcW w:w="1102" w:type="dxa"/>
          </w:tcPr>
          <w:p w14:paraId="7E50D602" w14:textId="77777777" w:rsidR="00390983" w:rsidRDefault="00390983" w:rsidP="00CF061B">
            <w:pPr>
              <w:pStyle w:val="TableParagraph"/>
              <w:spacing w:line="182" w:lineRule="exact"/>
              <w:ind w:left="107"/>
              <w:rPr>
                <w:sz w:val="16"/>
              </w:rPr>
            </w:pPr>
            <w:r>
              <w:rPr>
                <w:sz w:val="16"/>
              </w:rPr>
              <w:t>Water</w:t>
            </w:r>
          </w:p>
        </w:tc>
        <w:tc>
          <w:tcPr>
            <w:tcW w:w="2127" w:type="dxa"/>
          </w:tcPr>
          <w:p w14:paraId="7E2F0408" w14:textId="77777777" w:rsidR="00390983" w:rsidRDefault="00390983" w:rsidP="00CF061B">
            <w:pPr>
              <w:pStyle w:val="TableParagraph"/>
              <w:spacing w:before="1" w:line="276" w:lineRule="auto"/>
              <w:ind w:left="104" w:right="57"/>
              <w:rPr>
                <w:sz w:val="16"/>
              </w:rPr>
            </w:pPr>
            <w:r>
              <w:rPr>
                <w:sz w:val="16"/>
              </w:rPr>
              <w:t>To ensure that the water quality and good ecological status of the water framework directive are maintained.</w:t>
            </w:r>
          </w:p>
        </w:tc>
        <w:tc>
          <w:tcPr>
            <w:tcW w:w="3260" w:type="dxa"/>
          </w:tcPr>
          <w:p w14:paraId="6CBAAA1A" w14:textId="77777777" w:rsidR="00390983" w:rsidRDefault="00390983" w:rsidP="00CF061B">
            <w:pPr>
              <w:pStyle w:val="TableParagraph"/>
              <w:spacing w:before="1" w:line="276" w:lineRule="auto"/>
              <w:ind w:left="104" w:right="103"/>
              <w:rPr>
                <w:sz w:val="16"/>
              </w:rPr>
            </w:pPr>
            <w:r>
              <w:rPr>
                <w:spacing w:val="-4"/>
                <w:sz w:val="16"/>
              </w:rPr>
              <w:t xml:space="preserve">Result </w:t>
            </w:r>
            <w:r>
              <w:rPr>
                <w:sz w:val="16"/>
              </w:rPr>
              <w:t xml:space="preserve">in </w:t>
            </w:r>
            <w:r>
              <w:rPr>
                <w:spacing w:val="-3"/>
                <w:sz w:val="16"/>
              </w:rPr>
              <w:t xml:space="preserve">the </w:t>
            </w:r>
            <w:r>
              <w:rPr>
                <w:spacing w:val="-4"/>
                <w:sz w:val="16"/>
              </w:rPr>
              <w:t xml:space="preserve">release </w:t>
            </w:r>
            <w:r>
              <w:rPr>
                <w:spacing w:val="-3"/>
                <w:sz w:val="16"/>
              </w:rPr>
              <w:t xml:space="preserve">of </w:t>
            </w:r>
            <w:r>
              <w:rPr>
                <w:spacing w:val="-4"/>
                <w:sz w:val="16"/>
              </w:rPr>
              <w:t xml:space="preserve">water-borne </w:t>
            </w:r>
            <w:r>
              <w:rPr>
                <w:spacing w:val="-5"/>
                <w:sz w:val="16"/>
              </w:rPr>
              <w:t xml:space="preserve">pollution </w:t>
            </w:r>
            <w:r>
              <w:rPr>
                <w:spacing w:val="-3"/>
                <w:sz w:val="16"/>
              </w:rPr>
              <w:t xml:space="preserve">into </w:t>
            </w:r>
            <w:r>
              <w:rPr>
                <w:spacing w:val="-4"/>
                <w:sz w:val="16"/>
              </w:rPr>
              <w:t>watercourses, groundwater or reservoirs?</w:t>
            </w:r>
          </w:p>
          <w:p w14:paraId="501CA9BF" w14:textId="77777777" w:rsidR="00390983" w:rsidRDefault="00390983" w:rsidP="00CF061B">
            <w:pPr>
              <w:pStyle w:val="TableParagraph"/>
              <w:spacing w:before="2"/>
              <w:rPr>
                <w:b/>
                <w:sz w:val="17"/>
              </w:rPr>
            </w:pPr>
          </w:p>
          <w:p w14:paraId="76A8D96D" w14:textId="77777777" w:rsidR="00390983" w:rsidRDefault="00390983" w:rsidP="00CF061B">
            <w:pPr>
              <w:pStyle w:val="TableParagraph"/>
              <w:spacing w:line="276" w:lineRule="auto"/>
              <w:ind w:left="104" w:hanging="1"/>
              <w:rPr>
                <w:sz w:val="16"/>
              </w:rPr>
            </w:pPr>
            <w:r>
              <w:rPr>
                <w:spacing w:val="-4"/>
                <w:sz w:val="16"/>
              </w:rPr>
              <w:t xml:space="preserve">Increase </w:t>
            </w:r>
            <w:r>
              <w:rPr>
                <w:spacing w:val="-2"/>
                <w:sz w:val="16"/>
              </w:rPr>
              <w:t xml:space="preserve">the </w:t>
            </w:r>
            <w:r>
              <w:rPr>
                <w:spacing w:val="-4"/>
                <w:sz w:val="16"/>
              </w:rPr>
              <w:t xml:space="preserve">amount </w:t>
            </w:r>
            <w:r>
              <w:rPr>
                <w:spacing w:val="-3"/>
                <w:sz w:val="16"/>
              </w:rPr>
              <w:t xml:space="preserve">of </w:t>
            </w:r>
            <w:r>
              <w:rPr>
                <w:spacing w:val="-4"/>
                <w:sz w:val="16"/>
              </w:rPr>
              <w:t xml:space="preserve">surface water </w:t>
            </w:r>
            <w:r>
              <w:rPr>
                <w:spacing w:val="-5"/>
                <w:sz w:val="16"/>
              </w:rPr>
              <w:t xml:space="preserve">run-off </w:t>
            </w:r>
            <w:r>
              <w:rPr>
                <w:spacing w:val="-3"/>
                <w:sz w:val="16"/>
              </w:rPr>
              <w:t xml:space="preserve">into </w:t>
            </w:r>
            <w:r>
              <w:rPr>
                <w:spacing w:val="-4"/>
                <w:sz w:val="16"/>
              </w:rPr>
              <w:t>water bodies?</w:t>
            </w:r>
          </w:p>
          <w:p w14:paraId="46AA3105" w14:textId="77777777" w:rsidR="00390983" w:rsidRDefault="00390983" w:rsidP="00CF061B">
            <w:pPr>
              <w:pStyle w:val="TableParagraph"/>
              <w:spacing w:before="5"/>
              <w:rPr>
                <w:b/>
                <w:sz w:val="17"/>
              </w:rPr>
            </w:pPr>
          </w:p>
          <w:p w14:paraId="0A276190" w14:textId="77777777" w:rsidR="00390983" w:rsidRDefault="00390983" w:rsidP="00CF061B">
            <w:pPr>
              <w:pStyle w:val="TableParagraph"/>
              <w:spacing w:line="276" w:lineRule="auto"/>
              <w:ind w:left="104" w:right="261"/>
              <w:rPr>
                <w:sz w:val="16"/>
              </w:rPr>
            </w:pPr>
            <w:r>
              <w:rPr>
                <w:spacing w:val="-4"/>
                <w:sz w:val="16"/>
              </w:rPr>
              <w:t xml:space="preserve">Increase development </w:t>
            </w:r>
            <w:r>
              <w:rPr>
                <w:spacing w:val="-3"/>
                <w:sz w:val="16"/>
              </w:rPr>
              <w:t xml:space="preserve">that </w:t>
            </w:r>
            <w:r>
              <w:rPr>
                <w:spacing w:val="-4"/>
                <w:sz w:val="16"/>
              </w:rPr>
              <w:t xml:space="preserve">physically impacts </w:t>
            </w:r>
            <w:r>
              <w:rPr>
                <w:sz w:val="16"/>
              </w:rPr>
              <w:t xml:space="preserve">on a </w:t>
            </w:r>
            <w:r>
              <w:rPr>
                <w:spacing w:val="-4"/>
                <w:sz w:val="16"/>
              </w:rPr>
              <w:t xml:space="preserve">watercourse </w:t>
            </w:r>
            <w:r>
              <w:rPr>
                <w:sz w:val="16"/>
              </w:rPr>
              <w:t xml:space="preserve">or </w:t>
            </w:r>
            <w:r>
              <w:rPr>
                <w:spacing w:val="-2"/>
                <w:sz w:val="16"/>
              </w:rPr>
              <w:t xml:space="preserve">the </w:t>
            </w:r>
            <w:r>
              <w:rPr>
                <w:spacing w:val="-5"/>
                <w:sz w:val="16"/>
              </w:rPr>
              <w:t>coastline.</w:t>
            </w:r>
          </w:p>
        </w:tc>
        <w:tc>
          <w:tcPr>
            <w:tcW w:w="4112" w:type="dxa"/>
          </w:tcPr>
          <w:p w14:paraId="23D69580" w14:textId="77777777" w:rsidR="00390983" w:rsidRPr="007A3892" w:rsidRDefault="00390983" w:rsidP="00CF061B">
            <w:pPr>
              <w:pStyle w:val="TableParagraph"/>
              <w:spacing w:line="182" w:lineRule="exact"/>
              <w:ind w:left="105"/>
              <w:rPr>
                <w:sz w:val="16"/>
                <w:szCs w:val="16"/>
              </w:rPr>
            </w:pPr>
            <w:r>
              <w:rPr>
                <w:sz w:val="16"/>
                <w:szCs w:val="16"/>
              </w:rPr>
              <w:t xml:space="preserve">This is likely to be positive and negative. On one hand there may be some land take and impact upon water involved to create safer infrastructure but, on the other, should this encourage more efficient use of the transport network, including more active travel use if people feel safer, then this could have a positive effect on water through less runoff and reduced pollution. </w:t>
            </w:r>
          </w:p>
        </w:tc>
        <w:tc>
          <w:tcPr>
            <w:tcW w:w="709" w:type="dxa"/>
          </w:tcPr>
          <w:p w14:paraId="7A320E36" w14:textId="77777777" w:rsidR="00390983" w:rsidRDefault="00390983" w:rsidP="00CF061B">
            <w:pPr>
              <w:pStyle w:val="TableParagraph"/>
              <w:spacing w:line="182" w:lineRule="exact"/>
              <w:ind w:left="102"/>
              <w:rPr>
                <w:sz w:val="16"/>
              </w:rPr>
            </w:pPr>
            <w:r>
              <w:rPr>
                <w:sz w:val="16"/>
              </w:rPr>
              <w:t>+/-</w:t>
            </w:r>
          </w:p>
        </w:tc>
        <w:tc>
          <w:tcPr>
            <w:tcW w:w="3119" w:type="dxa"/>
          </w:tcPr>
          <w:p w14:paraId="6D582F17" w14:textId="77777777" w:rsidR="00390983" w:rsidRPr="007A3892" w:rsidRDefault="00390983" w:rsidP="00CF061B">
            <w:pPr>
              <w:pStyle w:val="TableParagraph"/>
              <w:spacing w:line="182" w:lineRule="exact"/>
              <w:ind w:left="104"/>
              <w:rPr>
                <w:sz w:val="16"/>
                <w:szCs w:val="16"/>
              </w:rPr>
            </w:pPr>
            <w:r>
              <w:rPr>
                <w:sz w:val="16"/>
                <w:szCs w:val="16"/>
              </w:rPr>
              <w:t>If less people want to use active travel because they do not feel safe, then this could have a negative effect on water through increased pollution.</w:t>
            </w:r>
            <w:r w:rsidRPr="001301E7">
              <w:rPr>
                <w:sz w:val="16"/>
                <w:szCs w:val="16"/>
              </w:rPr>
              <w:t xml:space="preserve"> </w:t>
            </w:r>
          </w:p>
        </w:tc>
        <w:tc>
          <w:tcPr>
            <w:tcW w:w="712" w:type="dxa"/>
          </w:tcPr>
          <w:p w14:paraId="6B1380C3" w14:textId="77777777" w:rsidR="00390983" w:rsidRDefault="00390983" w:rsidP="00CF061B">
            <w:pPr>
              <w:pStyle w:val="TableParagraph"/>
              <w:spacing w:line="182" w:lineRule="exact"/>
              <w:ind w:left="102"/>
              <w:rPr>
                <w:sz w:val="16"/>
              </w:rPr>
            </w:pPr>
            <w:r>
              <w:rPr>
                <w:sz w:val="16"/>
              </w:rPr>
              <w:t>-</w:t>
            </w:r>
          </w:p>
        </w:tc>
      </w:tr>
      <w:tr w:rsidR="00390983" w14:paraId="3B23A2FD" w14:textId="77777777" w:rsidTr="00CF061B">
        <w:trPr>
          <w:trHeight w:val="1868"/>
        </w:trPr>
        <w:tc>
          <w:tcPr>
            <w:tcW w:w="1102" w:type="dxa"/>
          </w:tcPr>
          <w:p w14:paraId="30DC6418" w14:textId="77777777" w:rsidR="00390983" w:rsidRDefault="00390983" w:rsidP="00CF061B">
            <w:pPr>
              <w:pStyle w:val="TableParagraph"/>
              <w:spacing w:line="180" w:lineRule="exact"/>
              <w:ind w:left="107"/>
              <w:rPr>
                <w:sz w:val="16"/>
              </w:rPr>
            </w:pPr>
            <w:r>
              <w:rPr>
                <w:sz w:val="16"/>
              </w:rPr>
              <w:t>Landscape</w:t>
            </w:r>
          </w:p>
        </w:tc>
        <w:tc>
          <w:tcPr>
            <w:tcW w:w="2127" w:type="dxa"/>
          </w:tcPr>
          <w:p w14:paraId="11F8CC2E" w14:textId="77777777" w:rsidR="00390983" w:rsidRDefault="00390983" w:rsidP="00CF061B">
            <w:pPr>
              <w:pStyle w:val="TableParagraph"/>
              <w:spacing w:line="276" w:lineRule="auto"/>
              <w:ind w:left="104" w:right="300"/>
              <w:jc w:val="both"/>
              <w:rPr>
                <w:sz w:val="16"/>
              </w:rPr>
            </w:pPr>
            <w:r>
              <w:rPr>
                <w:sz w:val="16"/>
              </w:rPr>
              <w:t xml:space="preserve">To </w:t>
            </w:r>
            <w:r>
              <w:rPr>
                <w:spacing w:val="-4"/>
                <w:sz w:val="16"/>
              </w:rPr>
              <w:t xml:space="preserve">conserve </w:t>
            </w:r>
            <w:r>
              <w:rPr>
                <w:spacing w:val="-3"/>
                <w:sz w:val="16"/>
              </w:rPr>
              <w:t xml:space="preserve">and </w:t>
            </w:r>
            <w:r>
              <w:rPr>
                <w:spacing w:val="-4"/>
                <w:sz w:val="16"/>
              </w:rPr>
              <w:t xml:space="preserve">support landscape character and </w:t>
            </w:r>
            <w:r>
              <w:rPr>
                <w:spacing w:val="-3"/>
                <w:sz w:val="16"/>
              </w:rPr>
              <w:t xml:space="preserve">local </w:t>
            </w:r>
            <w:r>
              <w:rPr>
                <w:spacing w:val="-4"/>
                <w:sz w:val="16"/>
              </w:rPr>
              <w:t>distinctiveness.</w:t>
            </w:r>
          </w:p>
          <w:p w14:paraId="10BDC3ED" w14:textId="77777777" w:rsidR="00390983" w:rsidRDefault="00390983" w:rsidP="00CF061B">
            <w:pPr>
              <w:pStyle w:val="TableParagraph"/>
              <w:spacing w:before="3"/>
              <w:rPr>
                <w:b/>
                <w:sz w:val="17"/>
              </w:rPr>
            </w:pPr>
          </w:p>
          <w:p w14:paraId="5B120BF3" w14:textId="77777777" w:rsidR="00390983" w:rsidRDefault="00390983" w:rsidP="00CF061B">
            <w:pPr>
              <w:pStyle w:val="TableParagraph"/>
              <w:spacing w:line="276" w:lineRule="auto"/>
              <w:ind w:left="104" w:right="31"/>
              <w:rPr>
                <w:sz w:val="16"/>
              </w:rPr>
            </w:pPr>
            <w:r>
              <w:rPr>
                <w:sz w:val="16"/>
              </w:rPr>
              <w:t>To protect and enhance the landscape.</w:t>
            </w:r>
          </w:p>
        </w:tc>
        <w:tc>
          <w:tcPr>
            <w:tcW w:w="3260" w:type="dxa"/>
          </w:tcPr>
          <w:p w14:paraId="5E615399" w14:textId="77777777" w:rsidR="00390983" w:rsidRDefault="00390983" w:rsidP="00CF061B">
            <w:pPr>
              <w:pStyle w:val="TableParagraph"/>
              <w:spacing w:line="276" w:lineRule="auto"/>
              <w:ind w:left="104" w:right="169"/>
              <w:rPr>
                <w:sz w:val="16"/>
              </w:rPr>
            </w:pPr>
            <w:r>
              <w:rPr>
                <w:spacing w:val="-4"/>
                <w:sz w:val="16"/>
              </w:rPr>
              <w:t xml:space="preserve">Detract from </w:t>
            </w:r>
            <w:r>
              <w:rPr>
                <w:sz w:val="16"/>
              </w:rPr>
              <w:t xml:space="preserve">or </w:t>
            </w:r>
            <w:r>
              <w:rPr>
                <w:spacing w:val="-4"/>
                <w:sz w:val="16"/>
              </w:rPr>
              <w:t xml:space="preserve">harm </w:t>
            </w:r>
            <w:r>
              <w:rPr>
                <w:spacing w:val="-3"/>
                <w:sz w:val="16"/>
              </w:rPr>
              <w:t xml:space="preserve">the </w:t>
            </w:r>
            <w:r>
              <w:rPr>
                <w:spacing w:val="-4"/>
                <w:sz w:val="16"/>
              </w:rPr>
              <w:t xml:space="preserve">landscape </w:t>
            </w:r>
            <w:r>
              <w:rPr>
                <w:spacing w:val="-3"/>
                <w:sz w:val="16"/>
              </w:rPr>
              <w:t xml:space="preserve">setting </w:t>
            </w:r>
            <w:r>
              <w:rPr>
                <w:sz w:val="16"/>
              </w:rPr>
              <w:t xml:space="preserve">of </w:t>
            </w:r>
            <w:r>
              <w:rPr>
                <w:spacing w:val="-3"/>
                <w:sz w:val="16"/>
              </w:rPr>
              <w:t>the City?</w:t>
            </w:r>
          </w:p>
          <w:p w14:paraId="56D10B1E" w14:textId="77777777" w:rsidR="00390983" w:rsidRDefault="00390983" w:rsidP="00CF061B">
            <w:pPr>
              <w:pStyle w:val="TableParagraph"/>
              <w:spacing w:before="3"/>
              <w:rPr>
                <w:b/>
                <w:sz w:val="17"/>
              </w:rPr>
            </w:pPr>
          </w:p>
          <w:p w14:paraId="2CA46560" w14:textId="77777777" w:rsidR="00390983" w:rsidRDefault="00390983" w:rsidP="00CF061B">
            <w:pPr>
              <w:pStyle w:val="TableParagraph"/>
              <w:spacing w:line="276" w:lineRule="auto"/>
              <w:ind w:left="104" w:right="507"/>
              <w:rPr>
                <w:sz w:val="16"/>
              </w:rPr>
            </w:pPr>
            <w:r>
              <w:rPr>
                <w:spacing w:val="-3"/>
                <w:sz w:val="16"/>
              </w:rPr>
              <w:t xml:space="preserve">Impact </w:t>
            </w:r>
            <w:r>
              <w:rPr>
                <w:sz w:val="16"/>
              </w:rPr>
              <w:t xml:space="preserve">on </w:t>
            </w:r>
            <w:r>
              <w:rPr>
                <w:spacing w:val="-4"/>
                <w:sz w:val="16"/>
              </w:rPr>
              <w:t xml:space="preserve">any landscape </w:t>
            </w:r>
            <w:r>
              <w:rPr>
                <w:sz w:val="16"/>
              </w:rPr>
              <w:t xml:space="preserve">or </w:t>
            </w:r>
            <w:r>
              <w:rPr>
                <w:spacing w:val="-4"/>
                <w:sz w:val="16"/>
              </w:rPr>
              <w:t>geological features?</w:t>
            </w:r>
          </w:p>
          <w:p w14:paraId="39D1E7CC" w14:textId="77777777" w:rsidR="00390983" w:rsidRDefault="00390983" w:rsidP="00CF061B">
            <w:pPr>
              <w:pStyle w:val="TableParagraph"/>
              <w:spacing w:before="3"/>
              <w:rPr>
                <w:b/>
                <w:sz w:val="17"/>
              </w:rPr>
            </w:pPr>
          </w:p>
          <w:p w14:paraId="44B6415E" w14:textId="77777777" w:rsidR="00390983" w:rsidRDefault="00390983" w:rsidP="00CF061B">
            <w:pPr>
              <w:pStyle w:val="TableParagraph"/>
              <w:spacing w:line="276" w:lineRule="auto"/>
              <w:ind w:left="104"/>
              <w:rPr>
                <w:sz w:val="16"/>
              </w:rPr>
            </w:pPr>
            <w:r>
              <w:rPr>
                <w:spacing w:val="-4"/>
                <w:sz w:val="16"/>
              </w:rPr>
              <w:t xml:space="preserve">Reduce </w:t>
            </w:r>
            <w:r>
              <w:rPr>
                <w:spacing w:val="-2"/>
                <w:sz w:val="16"/>
              </w:rPr>
              <w:t xml:space="preserve">the </w:t>
            </w:r>
            <w:r>
              <w:rPr>
                <w:spacing w:val="-4"/>
                <w:sz w:val="16"/>
              </w:rPr>
              <w:t xml:space="preserve">amount </w:t>
            </w:r>
            <w:r>
              <w:rPr>
                <w:sz w:val="16"/>
              </w:rPr>
              <w:t xml:space="preserve">or </w:t>
            </w:r>
            <w:r>
              <w:rPr>
                <w:spacing w:val="-4"/>
                <w:sz w:val="16"/>
              </w:rPr>
              <w:t xml:space="preserve">quality </w:t>
            </w:r>
            <w:r>
              <w:rPr>
                <w:spacing w:val="-3"/>
                <w:sz w:val="16"/>
              </w:rPr>
              <w:t xml:space="preserve">of </w:t>
            </w:r>
            <w:r>
              <w:rPr>
                <w:spacing w:val="-4"/>
                <w:sz w:val="16"/>
              </w:rPr>
              <w:t xml:space="preserve">public open </w:t>
            </w:r>
            <w:r>
              <w:rPr>
                <w:spacing w:val="-3"/>
                <w:sz w:val="16"/>
              </w:rPr>
              <w:t xml:space="preserve">space </w:t>
            </w:r>
            <w:r>
              <w:rPr>
                <w:spacing w:val="-4"/>
                <w:sz w:val="16"/>
              </w:rPr>
              <w:t xml:space="preserve">and green </w:t>
            </w:r>
            <w:r>
              <w:rPr>
                <w:spacing w:val="-3"/>
                <w:sz w:val="16"/>
              </w:rPr>
              <w:t xml:space="preserve">space </w:t>
            </w:r>
            <w:r>
              <w:rPr>
                <w:sz w:val="16"/>
              </w:rPr>
              <w:t xml:space="preserve">in </w:t>
            </w:r>
            <w:r>
              <w:rPr>
                <w:spacing w:val="-2"/>
                <w:sz w:val="16"/>
              </w:rPr>
              <w:t xml:space="preserve">the </w:t>
            </w:r>
            <w:r>
              <w:rPr>
                <w:spacing w:val="-3"/>
                <w:sz w:val="16"/>
              </w:rPr>
              <w:t>City?</w:t>
            </w:r>
          </w:p>
        </w:tc>
        <w:tc>
          <w:tcPr>
            <w:tcW w:w="4112" w:type="dxa"/>
          </w:tcPr>
          <w:p w14:paraId="1EF69F33" w14:textId="77777777" w:rsidR="00390983" w:rsidRPr="00AA25B6" w:rsidRDefault="00390983" w:rsidP="00CF061B">
            <w:pPr>
              <w:pStyle w:val="TableParagraph"/>
              <w:ind w:left="105" w:right="183"/>
              <w:rPr>
                <w:sz w:val="16"/>
                <w:szCs w:val="16"/>
              </w:rPr>
            </w:pPr>
            <w:r>
              <w:rPr>
                <w:sz w:val="16"/>
                <w:szCs w:val="16"/>
              </w:rPr>
              <w:t xml:space="preserve">This is likely to be positive and negative. On one hand there may be some land take and impact upon landscape involved to create safer infrastructure but, on the other, should this encourage more efficient use of the transport network, including more active travel use if people feel safer, then this could have a positive effect on landscape through less visual intrusion. </w:t>
            </w:r>
          </w:p>
        </w:tc>
        <w:tc>
          <w:tcPr>
            <w:tcW w:w="709" w:type="dxa"/>
          </w:tcPr>
          <w:p w14:paraId="76461827" w14:textId="77777777" w:rsidR="00390983" w:rsidRDefault="00390983" w:rsidP="00CF061B">
            <w:pPr>
              <w:pStyle w:val="TableParagraph"/>
              <w:spacing w:line="180" w:lineRule="exact"/>
              <w:ind w:left="102"/>
              <w:rPr>
                <w:sz w:val="16"/>
              </w:rPr>
            </w:pPr>
            <w:r>
              <w:rPr>
                <w:sz w:val="16"/>
              </w:rPr>
              <w:t>+/-</w:t>
            </w:r>
          </w:p>
        </w:tc>
        <w:tc>
          <w:tcPr>
            <w:tcW w:w="3119" w:type="dxa"/>
          </w:tcPr>
          <w:p w14:paraId="7A198BF2" w14:textId="77777777" w:rsidR="00390983" w:rsidRPr="00AA25B6" w:rsidRDefault="00390983" w:rsidP="00CF061B">
            <w:pPr>
              <w:pStyle w:val="TableParagraph"/>
              <w:ind w:left="104" w:right="169"/>
              <w:rPr>
                <w:sz w:val="16"/>
                <w:szCs w:val="16"/>
              </w:rPr>
            </w:pPr>
            <w:r>
              <w:rPr>
                <w:sz w:val="16"/>
                <w:szCs w:val="16"/>
              </w:rPr>
              <w:t>If less people want to use active travel because they do not feel safe and instead larger vehicles, then this could have a negative effect on landscape through visual intrusion.</w:t>
            </w:r>
            <w:r w:rsidRPr="001301E7">
              <w:rPr>
                <w:sz w:val="16"/>
                <w:szCs w:val="16"/>
              </w:rPr>
              <w:t xml:space="preserve"> </w:t>
            </w:r>
          </w:p>
        </w:tc>
        <w:tc>
          <w:tcPr>
            <w:tcW w:w="712" w:type="dxa"/>
          </w:tcPr>
          <w:p w14:paraId="411AC5D0" w14:textId="77777777" w:rsidR="00390983" w:rsidRDefault="00390983" w:rsidP="00CF061B">
            <w:pPr>
              <w:pStyle w:val="TableParagraph"/>
              <w:spacing w:line="180" w:lineRule="exact"/>
              <w:ind w:left="102"/>
              <w:rPr>
                <w:sz w:val="16"/>
              </w:rPr>
            </w:pPr>
            <w:r>
              <w:rPr>
                <w:sz w:val="16"/>
              </w:rPr>
              <w:t>-</w:t>
            </w:r>
          </w:p>
        </w:tc>
      </w:tr>
      <w:tr w:rsidR="00390983" w14:paraId="0568228B" w14:textId="77777777" w:rsidTr="00CF061B">
        <w:trPr>
          <w:trHeight w:val="1288"/>
        </w:trPr>
        <w:tc>
          <w:tcPr>
            <w:tcW w:w="1102" w:type="dxa"/>
          </w:tcPr>
          <w:p w14:paraId="6130A95D" w14:textId="77777777" w:rsidR="00390983" w:rsidRDefault="00390983" w:rsidP="00CF061B">
            <w:pPr>
              <w:pStyle w:val="TableParagraph"/>
              <w:spacing w:line="180" w:lineRule="exact"/>
              <w:ind w:left="107"/>
              <w:rPr>
                <w:sz w:val="16"/>
              </w:rPr>
            </w:pPr>
            <w:r>
              <w:rPr>
                <w:sz w:val="16"/>
              </w:rPr>
              <w:t>Population</w:t>
            </w:r>
          </w:p>
        </w:tc>
        <w:tc>
          <w:tcPr>
            <w:tcW w:w="2127" w:type="dxa"/>
          </w:tcPr>
          <w:p w14:paraId="22DE2C61" w14:textId="77777777" w:rsidR="00390983" w:rsidRDefault="00390983" w:rsidP="00CF061B">
            <w:pPr>
              <w:pStyle w:val="TableParagraph"/>
              <w:spacing w:line="276" w:lineRule="auto"/>
              <w:ind w:left="104" w:right="88"/>
              <w:rPr>
                <w:sz w:val="16"/>
              </w:rPr>
            </w:pPr>
            <w:r>
              <w:rPr>
                <w:sz w:val="16"/>
              </w:rPr>
              <w:t xml:space="preserve">To </w:t>
            </w:r>
            <w:r>
              <w:rPr>
                <w:spacing w:val="-4"/>
                <w:sz w:val="16"/>
              </w:rPr>
              <w:t>promote economic growth and social inclusion.</w:t>
            </w:r>
          </w:p>
        </w:tc>
        <w:tc>
          <w:tcPr>
            <w:tcW w:w="3260" w:type="dxa"/>
          </w:tcPr>
          <w:p w14:paraId="405945AD" w14:textId="77777777" w:rsidR="00390983" w:rsidRDefault="00390983" w:rsidP="00CF061B">
            <w:pPr>
              <w:pStyle w:val="TableParagraph"/>
              <w:spacing w:line="276" w:lineRule="auto"/>
              <w:ind w:left="104" w:right="169"/>
              <w:rPr>
                <w:sz w:val="16"/>
              </w:rPr>
            </w:pPr>
            <w:r>
              <w:rPr>
                <w:spacing w:val="-4"/>
                <w:sz w:val="16"/>
              </w:rPr>
              <w:t xml:space="preserve">Reduce congestion and allow </w:t>
            </w:r>
            <w:r>
              <w:rPr>
                <w:spacing w:val="-2"/>
                <w:sz w:val="16"/>
              </w:rPr>
              <w:t xml:space="preserve">for </w:t>
            </w:r>
            <w:r>
              <w:rPr>
                <w:spacing w:val="-4"/>
                <w:sz w:val="16"/>
              </w:rPr>
              <w:t xml:space="preserve">greater journey </w:t>
            </w:r>
            <w:r>
              <w:rPr>
                <w:spacing w:val="-3"/>
                <w:sz w:val="16"/>
              </w:rPr>
              <w:t xml:space="preserve">time </w:t>
            </w:r>
            <w:r>
              <w:rPr>
                <w:spacing w:val="-4"/>
                <w:sz w:val="16"/>
              </w:rPr>
              <w:t>reliability?</w:t>
            </w:r>
          </w:p>
          <w:p w14:paraId="3BD2DFC8" w14:textId="77777777" w:rsidR="00390983" w:rsidRDefault="00390983" w:rsidP="00CF061B">
            <w:pPr>
              <w:pStyle w:val="TableParagraph"/>
              <w:spacing w:before="21" w:line="410" w:lineRule="exact"/>
              <w:ind w:left="104" w:right="169"/>
              <w:rPr>
                <w:sz w:val="16"/>
              </w:rPr>
            </w:pPr>
            <w:r>
              <w:rPr>
                <w:spacing w:val="-4"/>
                <w:sz w:val="16"/>
              </w:rPr>
              <w:t xml:space="preserve">Enable </w:t>
            </w:r>
            <w:r>
              <w:rPr>
                <w:spacing w:val="-3"/>
                <w:sz w:val="16"/>
              </w:rPr>
              <w:t xml:space="preserve">the </w:t>
            </w:r>
            <w:r>
              <w:rPr>
                <w:spacing w:val="-4"/>
                <w:sz w:val="16"/>
              </w:rPr>
              <w:t xml:space="preserve">efficient movement </w:t>
            </w:r>
            <w:r>
              <w:rPr>
                <w:spacing w:val="-3"/>
                <w:sz w:val="16"/>
              </w:rPr>
              <w:t xml:space="preserve">of </w:t>
            </w:r>
            <w:r>
              <w:rPr>
                <w:spacing w:val="-4"/>
                <w:sz w:val="16"/>
              </w:rPr>
              <w:t xml:space="preserve">freight? Promote social inclusion </w:t>
            </w:r>
            <w:r>
              <w:rPr>
                <w:spacing w:val="-3"/>
                <w:sz w:val="16"/>
              </w:rPr>
              <w:t xml:space="preserve">and </w:t>
            </w:r>
            <w:r>
              <w:rPr>
                <w:spacing w:val="-4"/>
                <w:sz w:val="16"/>
              </w:rPr>
              <w:t>improve</w:t>
            </w:r>
          </w:p>
        </w:tc>
        <w:tc>
          <w:tcPr>
            <w:tcW w:w="4112" w:type="dxa"/>
          </w:tcPr>
          <w:p w14:paraId="23DFBEA5" w14:textId="77777777" w:rsidR="00390983" w:rsidRDefault="00390983" w:rsidP="00CF061B">
            <w:pPr>
              <w:pStyle w:val="TableParagraph"/>
              <w:spacing w:line="168" w:lineRule="exact"/>
              <w:ind w:left="105"/>
              <w:rPr>
                <w:sz w:val="16"/>
                <w:szCs w:val="16"/>
              </w:rPr>
            </w:pPr>
            <w:r w:rsidRPr="008605FD">
              <w:rPr>
                <w:sz w:val="16"/>
                <w:szCs w:val="16"/>
              </w:rPr>
              <w:t>A safe travelling environment would contribute towards social inclusion by enabling certain sectors of the population, who currently perceive the transport environment as unsafe, to travel to key destinations without fear of danger. This is preferable to the alternative scenario which contributes to social exclusion.</w:t>
            </w:r>
          </w:p>
          <w:p w14:paraId="59A18240" w14:textId="77777777" w:rsidR="00390983" w:rsidRDefault="00390983" w:rsidP="00CF061B">
            <w:pPr>
              <w:pStyle w:val="TableParagraph"/>
              <w:spacing w:line="168" w:lineRule="exact"/>
              <w:ind w:left="105"/>
              <w:rPr>
                <w:sz w:val="16"/>
                <w:szCs w:val="16"/>
              </w:rPr>
            </w:pPr>
          </w:p>
          <w:p w14:paraId="240EC7F0" w14:textId="77777777" w:rsidR="00390983" w:rsidRPr="008605FD" w:rsidRDefault="00390983" w:rsidP="00CF061B">
            <w:pPr>
              <w:pStyle w:val="TableParagraph"/>
              <w:spacing w:line="168" w:lineRule="exact"/>
              <w:ind w:left="105"/>
              <w:rPr>
                <w:sz w:val="16"/>
                <w:szCs w:val="16"/>
              </w:rPr>
            </w:pPr>
            <w:r>
              <w:rPr>
                <w:sz w:val="16"/>
                <w:szCs w:val="16"/>
              </w:rPr>
              <w:t xml:space="preserve">The safer the transport network, the more efficient the movement of people and goods too. </w:t>
            </w:r>
          </w:p>
        </w:tc>
        <w:tc>
          <w:tcPr>
            <w:tcW w:w="709" w:type="dxa"/>
          </w:tcPr>
          <w:p w14:paraId="6619113C" w14:textId="77777777" w:rsidR="00390983" w:rsidRDefault="00390983" w:rsidP="00CF061B">
            <w:pPr>
              <w:pStyle w:val="TableParagraph"/>
              <w:spacing w:line="180" w:lineRule="exact"/>
              <w:ind w:left="102"/>
              <w:rPr>
                <w:sz w:val="16"/>
              </w:rPr>
            </w:pPr>
            <w:r>
              <w:rPr>
                <w:sz w:val="16"/>
              </w:rPr>
              <w:t>++</w:t>
            </w:r>
          </w:p>
        </w:tc>
        <w:tc>
          <w:tcPr>
            <w:tcW w:w="3119" w:type="dxa"/>
          </w:tcPr>
          <w:p w14:paraId="6AB71CD6" w14:textId="77777777" w:rsidR="00390983" w:rsidRPr="008605FD" w:rsidRDefault="00390983" w:rsidP="00CF061B">
            <w:pPr>
              <w:pStyle w:val="TableParagraph"/>
              <w:ind w:left="104" w:right="160"/>
              <w:rPr>
                <w:sz w:val="16"/>
                <w:szCs w:val="16"/>
              </w:rPr>
            </w:pPr>
            <w:r w:rsidRPr="008605FD">
              <w:rPr>
                <w:sz w:val="16"/>
                <w:szCs w:val="16"/>
              </w:rPr>
              <w:t>An unsafe travelling environment may lead to social exclusion, with some groups unwilling to travel for fear of injury. This could have long-term negative impacts on the population</w:t>
            </w:r>
            <w:r>
              <w:rPr>
                <w:sz w:val="16"/>
                <w:szCs w:val="16"/>
              </w:rPr>
              <w:t xml:space="preserve"> and the movement of people and goods.</w:t>
            </w:r>
          </w:p>
        </w:tc>
        <w:tc>
          <w:tcPr>
            <w:tcW w:w="712" w:type="dxa"/>
          </w:tcPr>
          <w:p w14:paraId="0DDA291E" w14:textId="77777777" w:rsidR="00390983" w:rsidRDefault="00390983" w:rsidP="00CF061B">
            <w:pPr>
              <w:pStyle w:val="TableParagraph"/>
              <w:spacing w:line="180" w:lineRule="exact"/>
              <w:ind w:left="102"/>
              <w:rPr>
                <w:sz w:val="16"/>
              </w:rPr>
            </w:pPr>
            <w:r>
              <w:rPr>
                <w:sz w:val="16"/>
              </w:rPr>
              <w:t>-</w:t>
            </w:r>
          </w:p>
        </w:tc>
      </w:tr>
    </w:tbl>
    <w:p w14:paraId="0701DC48" w14:textId="77777777" w:rsidR="00390983" w:rsidRDefault="00390983" w:rsidP="00390983">
      <w:pPr>
        <w:spacing w:line="180" w:lineRule="exact"/>
        <w:rPr>
          <w:sz w:val="16"/>
        </w:rPr>
        <w:sectPr w:rsidR="00390983">
          <w:pgSz w:w="16850" w:h="11910" w:orient="landscape"/>
          <w:pgMar w:top="940" w:right="840" w:bottom="1500" w:left="620" w:header="724" w:footer="1174" w:gutter="0"/>
          <w:cols w:space="720"/>
        </w:sectPr>
      </w:pPr>
    </w:p>
    <w:p w14:paraId="6D6C68F5" w14:textId="77777777" w:rsidR="00390983" w:rsidRDefault="00390983" w:rsidP="00390983">
      <w:pPr>
        <w:pStyle w:val="BodyText"/>
        <w:rPr>
          <w:b/>
          <w:sz w:val="20"/>
        </w:rPr>
      </w:pPr>
    </w:p>
    <w:p w14:paraId="73035EAF" w14:textId="77777777" w:rsidR="00390983" w:rsidRDefault="00390983" w:rsidP="00390983">
      <w:pPr>
        <w:pStyle w:val="BodyText"/>
        <w:spacing w:before="10"/>
        <w:rPr>
          <w:b/>
          <w:sz w:val="22"/>
        </w:rPr>
      </w:pPr>
    </w:p>
    <w:tbl>
      <w:tblPr>
        <w:tblW w:w="0" w:type="auto"/>
        <w:tblInd w:w="13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102"/>
        <w:gridCol w:w="2127"/>
        <w:gridCol w:w="3260"/>
        <w:gridCol w:w="4112"/>
        <w:gridCol w:w="709"/>
        <w:gridCol w:w="3119"/>
        <w:gridCol w:w="712"/>
      </w:tblGrid>
      <w:tr w:rsidR="00390983" w14:paraId="54DBD717" w14:textId="77777777" w:rsidTr="00CF061B">
        <w:trPr>
          <w:trHeight w:val="1458"/>
        </w:trPr>
        <w:tc>
          <w:tcPr>
            <w:tcW w:w="1102" w:type="dxa"/>
          </w:tcPr>
          <w:p w14:paraId="63545E20" w14:textId="77777777" w:rsidR="00390983" w:rsidRDefault="00390983" w:rsidP="00CF061B">
            <w:pPr>
              <w:pStyle w:val="TableParagraph"/>
              <w:rPr>
                <w:rFonts w:ascii="Times New Roman"/>
                <w:sz w:val="16"/>
              </w:rPr>
            </w:pPr>
          </w:p>
        </w:tc>
        <w:tc>
          <w:tcPr>
            <w:tcW w:w="2127" w:type="dxa"/>
          </w:tcPr>
          <w:p w14:paraId="36ABE9E3" w14:textId="77777777" w:rsidR="00390983" w:rsidRDefault="00390983" w:rsidP="00CF061B">
            <w:pPr>
              <w:pStyle w:val="TableParagraph"/>
              <w:rPr>
                <w:rFonts w:ascii="Times New Roman"/>
                <w:sz w:val="16"/>
              </w:rPr>
            </w:pPr>
          </w:p>
        </w:tc>
        <w:tc>
          <w:tcPr>
            <w:tcW w:w="3260" w:type="dxa"/>
          </w:tcPr>
          <w:p w14:paraId="7C387165" w14:textId="77777777" w:rsidR="00390983" w:rsidRDefault="00390983" w:rsidP="00CF061B">
            <w:pPr>
              <w:pStyle w:val="TableParagraph"/>
              <w:spacing w:line="276" w:lineRule="auto"/>
              <w:ind w:left="104" w:right="253"/>
              <w:jc w:val="both"/>
              <w:rPr>
                <w:sz w:val="16"/>
              </w:rPr>
            </w:pPr>
            <w:r>
              <w:rPr>
                <w:spacing w:val="-4"/>
                <w:sz w:val="16"/>
              </w:rPr>
              <w:t xml:space="preserve">accessibility </w:t>
            </w:r>
            <w:r>
              <w:rPr>
                <w:sz w:val="16"/>
              </w:rPr>
              <w:t xml:space="preserve">to </w:t>
            </w:r>
            <w:r>
              <w:rPr>
                <w:spacing w:val="-2"/>
                <w:sz w:val="16"/>
              </w:rPr>
              <w:t xml:space="preserve">key </w:t>
            </w:r>
            <w:r>
              <w:rPr>
                <w:spacing w:val="-4"/>
                <w:sz w:val="16"/>
              </w:rPr>
              <w:t xml:space="preserve">destinations, especially </w:t>
            </w:r>
            <w:r>
              <w:rPr>
                <w:spacing w:val="-2"/>
                <w:sz w:val="16"/>
              </w:rPr>
              <w:t xml:space="preserve">for </w:t>
            </w:r>
            <w:r>
              <w:rPr>
                <w:spacing w:val="-4"/>
                <w:sz w:val="16"/>
              </w:rPr>
              <w:t xml:space="preserve">those without </w:t>
            </w:r>
            <w:r>
              <w:rPr>
                <w:sz w:val="16"/>
              </w:rPr>
              <w:t xml:space="preserve">a </w:t>
            </w:r>
            <w:r>
              <w:rPr>
                <w:spacing w:val="-4"/>
                <w:sz w:val="16"/>
              </w:rPr>
              <w:t xml:space="preserve">private </w:t>
            </w:r>
            <w:r>
              <w:rPr>
                <w:spacing w:val="-3"/>
                <w:sz w:val="16"/>
              </w:rPr>
              <w:t>car?</w:t>
            </w:r>
          </w:p>
          <w:p w14:paraId="1C6317EB" w14:textId="77777777" w:rsidR="00390983" w:rsidRDefault="00390983" w:rsidP="00CF061B">
            <w:pPr>
              <w:pStyle w:val="TableParagraph"/>
              <w:spacing w:before="3"/>
              <w:rPr>
                <w:b/>
                <w:sz w:val="17"/>
              </w:rPr>
            </w:pPr>
          </w:p>
          <w:p w14:paraId="20995F53" w14:textId="77777777" w:rsidR="00390983" w:rsidRDefault="00390983" w:rsidP="00CF061B">
            <w:pPr>
              <w:pStyle w:val="TableParagraph"/>
              <w:spacing w:line="276" w:lineRule="auto"/>
              <w:ind w:left="104" w:right="239"/>
              <w:jc w:val="both"/>
              <w:rPr>
                <w:sz w:val="16"/>
              </w:rPr>
            </w:pPr>
            <w:r>
              <w:rPr>
                <w:spacing w:val="-4"/>
                <w:sz w:val="16"/>
              </w:rPr>
              <w:t xml:space="preserve">Support </w:t>
            </w:r>
            <w:r>
              <w:rPr>
                <w:sz w:val="16"/>
              </w:rPr>
              <w:t xml:space="preserve">an </w:t>
            </w:r>
            <w:r>
              <w:rPr>
                <w:spacing w:val="-4"/>
                <w:sz w:val="16"/>
              </w:rPr>
              <w:t xml:space="preserve">ageing population </w:t>
            </w:r>
            <w:r>
              <w:rPr>
                <w:sz w:val="16"/>
              </w:rPr>
              <w:t xml:space="preserve">by </w:t>
            </w:r>
            <w:r>
              <w:rPr>
                <w:spacing w:val="-4"/>
                <w:sz w:val="16"/>
              </w:rPr>
              <w:t xml:space="preserve">providing appropriate transport facilities </w:t>
            </w:r>
            <w:r>
              <w:rPr>
                <w:sz w:val="16"/>
              </w:rPr>
              <w:t xml:space="preserve">to </w:t>
            </w:r>
            <w:r>
              <w:rPr>
                <w:spacing w:val="-3"/>
                <w:sz w:val="16"/>
              </w:rPr>
              <w:t xml:space="preserve">meet their </w:t>
            </w:r>
            <w:r>
              <w:rPr>
                <w:spacing w:val="-4"/>
                <w:sz w:val="16"/>
              </w:rPr>
              <w:t>needs?</w:t>
            </w:r>
          </w:p>
        </w:tc>
        <w:tc>
          <w:tcPr>
            <w:tcW w:w="4112" w:type="dxa"/>
          </w:tcPr>
          <w:p w14:paraId="36EABB89" w14:textId="77777777" w:rsidR="00390983" w:rsidRDefault="00390983" w:rsidP="00CF061B">
            <w:pPr>
              <w:pStyle w:val="TableParagraph"/>
              <w:ind w:left="105" w:right="254"/>
              <w:rPr>
                <w:sz w:val="16"/>
              </w:rPr>
            </w:pPr>
          </w:p>
        </w:tc>
        <w:tc>
          <w:tcPr>
            <w:tcW w:w="709" w:type="dxa"/>
          </w:tcPr>
          <w:p w14:paraId="66293C14" w14:textId="77777777" w:rsidR="00390983" w:rsidRDefault="00390983" w:rsidP="00CF061B">
            <w:pPr>
              <w:pStyle w:val="TableParagraph"/>
              <w:rPr>
                <w:rFonts w:ascii="Times New Roman"/>
                <w:sz w:val="16"/>
              </w:rPr>
            </w:pPr>
          </w:p>
        </w:tc>
        <w:tc>
          <w:tcPr>
            <w:tcW w:w="3119" w:type="dxa"/>
          </w:tcPr>
          <w:p w14:paraId="56F2A5C7" w14:textId="77777777" w:rsidR="00390983" w:rsidRDefault="00390983" w:rsidP="00CF061B">
            <w:pPr>
              <w:pStyle w:val="TableParagraph"/>
              <w:rPr>
                <w:rFonts w:ascii="Times New Roman"/>
                <w:sz w:val="16"/>
              </w:rPr>
            </w:pPr>
          </w:p>
        </w:tc>
        <w:tc>
          <w:tcPr>
            <w:tcW w:w="712" w:type="dxa"/>
          </w:tcPr>
          <w:p w14:paraId="35CEAD51" w14:textId="77777777" w:rsidR="00390983" w:rsidRDefault="00390983" w:rsidP="00CF061B">
            <w:pPr>
              <w:pStyle w:val="TableParagraph"/>
              <w:rPr>
                <w:rFonts w:ascii="Times New Roman"/>
                <w:sz w:val="16"/>
              </w:rPr>
            </w:pPr>
          </w:p>
        </w:tc>
      </w:tr>
      <w:tr w:rsidR="00390983" w14:paraId="013D1E8B" w14:textId="77777777" w:rsidTr="00CF061B">
        <w:trPr>
          <w:trHeight w:val="2165"/>
        </w:trPr>
        <w:tc>
          <w:tcPr>
            <w:tcW w:w="1102" w:type="dxa"/>
            <w:tcBorders>
              <w:bottom w:val="nil"/>
            </w:tcBorders>
          </w:tcPr>
          <w:p w14:paraId="10D75EF5" w14:textId="77777777" w:rsidR="00390983" w:rsidRDefault="00390983" w:rsidP="00CF061B">
            <w:pPr>
              <w:pStyle w:val="TableParagraph"/>
              <w:ind w:left="107" w:right="444"/>
              <w:rPr>
                <w:sz w:val="16"/>
              </w:rPr>
            </w:pPr>
            <w:r>
              <w:rPr>
                <w:sz w:val="16"/>
              </w:rPr>
              <w:t>Human Health</w:t>
            </w:r>
          </w:p>
        </w:tc>
        <w:tc>
          <w:tcPr>
            <w:tcW w:w="2127" w:type="dxa"/>
            <w:tcBorders>
              <w:bottom w:val="nil"/>
            </w:tcBorders>
          </w:tcPr>
          <w:p w14:paraId="31628910" w14:textId="77777777" w:rsidR="00390983" w:rsidRDefault="00390983" w:rsidP="00CF061B">
            <w:pPr>
              <w:pStyle w:val="TableParagraph"/>
              <w:spacing w:line="276" w:lineRule="auto"/>
              <w:ind w:left="104" w:right="342"/>
              <w:rPr>
                <w:sz w:val="16"/>
              </w:rPr>
            </w:pPr>
            <w:r>
              <w:rPr>
                <w:sz w:val="16"/>
              </w:rPr>
              <w:t>To protect and improve human health.</w:t>
            </w:r>
          </w:p>
          <w:p w14:paraId="2C30FD29" w14:textId="77777777" w:rsidR="00390983" w:rsidRDefault="00390983" w:rsidP="00CF061B">
            <w:pPr>
              <w:pStyle w:val="TableParagraph"/>
              <w:spacing w:before="3"/>
              <w:rPr>
                <w:b/>
                <w:sz w:val="17"/>
              </w:rPr>
            </w:pPr>
          </w:p>
          <w:p w14:paraId="6E6CD945" w14:textId="77777777" w:rsidR="00390983" w:rsidRDefault="00390983" w:rsidP="00CF061B">
            <w:pPr>
              <w:pStyle w:val="TableParagraph"/>
              <w:spacing w:line="276" w:lineRule="auto"/>
              <w:ind w:left="104" w:right="13"/>
              <w:rPr>
                <w:sz w:val="16"/>
              </w:rPr>
            </w:pPr>
            <w:r>
              <w:rPr>
                <w:sz w:val="16"/>
              </w:rPr>
              <w:t>To ensure that the transport system is safe and secure.</w:t>
            </w:r>
          </w:p>
          <w:p w14:paraId="60D821ED" w14:textId="77777777" w:rsidR="00390983" w:rsidRDefault="00390983" w:rsidP="00CF061B">
            <w:pPr>
              <w:pStyle w:val="TableParagraph"/>
              <w:spacing w:before="3"/>
              <w:rPr>
                <w:b/>
                <w:sz w:val="17"/>
              </w:rPr>
            </w:pPr>
          </w:p>
          <w:p w14:paraId="5E9A76A9" w14:textId="77777777" w:rsidR="00390983" w:rsidRDefault="00390983" w:rsidP="00CF061B">
            <w:pPr>
              <w:pStyle w:val="TableParagraph"/>
              <w:spacing w:line="276" w:lineRule="auto"/>
              <w:ind w:left="104" w:right="369"/>
              <w:rPr>
                <w:sz w:val="16"/>
              </w:rPr>
            </w:pPr>
            <w:r>
              <w:rPr>
                <w:sz w:val="16"/>
              </w:rPr>
              <w:t>To retain and improve quality, quantity and connectivity of publicly accessible open space</w:t>
            </w:r>
          </w:p>
        </w:tc>
        <w:tc>
          <w:tcPr>
            <w:tcW w:w="3260" w:type="dxa"/>
            <w:tcBorders>
              <w:bottom w:val="nil"/>
            </w:tcBorders>
          </w:tcPr>
          <w:p w14:paraId="66C70B02" w14:textId="77777777" w:rsidR="00390983" w:rsidRDefault="00390983" w:rsidP="00CF061B">
            <w:pPr>
              <w:pStyle w:val="TableParagraph"/>
              <w:spacing w:line="182" w:lineRule="exact"/>
              <w:ind w:left="104"/>
              <w:rPr>
                <w:sz w:val="16"/>
              </w:rPr>
            </w:pPr>
            <w:r>
              <w:rPr>
                <w:sz w:val="16"/>
              </w:rPr>
              <w:t>Facilitate and/or encourage active travel?</w:t>
            </w:r>
          </w:p>
          <w:p w14:paraId="7CFE2EDA" w14:textId="77777777" w:rsidR="00390983" w:rsidRDefault="00390983" w:rsidP="00CF061B">
            <w:pPr>
              <w:pStyle w:val="TableParagraph"/>
              <w:spacing w:before="7"/>
              <w:rPr>
                <w:b/>
                <w:sz w:val="19"/>
              </w:rPr>
            </w:pPr>
          </w:p>
          <w:p w14:paraId="3E586D50" w14:textId="77777777" w:rsidR="00390983" w:rsidRDefault="00390983" w:rsidP="00CF061B">
            <w:pPr>
              <w:pStyle w:val="TableParagraph"/>
              <w:spacing w:before="1" w:line="276" w:lineRule="auto"/>
              <w:ind w:left="104" w:right="124"/>
              <w:rPr>
                <w:sz w:val="16"/>
              </w:rPr>
            </w:pPr>
            <w:r>
              <w:rPr>
                <w:spacing w:val="-4"/>
                <w:sz w:val="16"/>
              </w:rPr>
              <w:t xml:space="preserve">Reduce </w:t>
            </w:r>
            <w:r>
              <w:rPr>
                <w:spacing w:val="-2"/>
                <w:sz w:val="16"/>
              </w:rPr>
              <w:t xml:space="preserve">the </w:t>
            </w:r>
            <w:r>
              <w:rPr>
                <w:spacing w:val="-4"/>
                <w:sz w:val="16"/>
              </w:rPr>
              <w:t xml:space="preserve">negative impacts </w:t>
            </w:r>
            <w:r>
              <w:rPr>
                <w:spacing w:val="-3"/>
                <w:sz w:val="16"/>
              </w:rPr>
              <w:t xml:space="preserve">of </w:t>
            </w:r>
            <w:r>
              <w:rPr>
                <w:spacing w:val="-4"/>
                <w:sz w:val="16"/>
              </w:rPr>
              <w:t xml:space="preserve">transport on </w:t>
            </w:r>
            <w:r>
              <w:rPr>
                <w:spacing w:val="-3"/>
                <w:sz w:val="16"/>
              </w:rPr>
              <w:t xml:space="preserve">human </w:t>
            </w:r>
            <w:r>
              <w:rPr>
                <w:spacing w:val="-4"/>
                <w:sz w:val="16"/>
              </w:rPr>
              <w:t xml:space="preserve">health, especially </w:t>
            </w:r>
            <w:r>
              <w:rPr>
                <w:sz w:val="16"/>
              </w:rPr>
              <w:t xml:space="preserve">in </w:t>
            </w:r>
            <w:r>
              <w:rPr>
                <w:spacing w:val="-3"/>
                <w:sz w:val="16"/>
              </w:rPr>
              <w:t xml:space="preserve">terms </w:t>
            </w:r>
            <w:r>
              <w:rPr>
                <w:sz w:val="16"/>
              </w:rPr>
              <w:t xml:space="preserve">of </w:t>
            </w:r>
            <w:r>
              <w:rPr>
                <w:spacing w:val="-4"/>
                <w:sz w:val="16"/>
              </w:rPr>
              <w:t xml:space="preserve">pollution </w:t>
            </w:r>
            <w:r>
              <w:rPr>
                <w:spacing w:val="-3"/>
                <w:sz w:val="16"/>
              </w:rPr>
              <w:t>and air</w:t>
            </w:r>
            <w:r>
              <w:rPr>
                <w:spacing w:val="-13"/>
                <w:sz w:val="16"/>
              </w:rPr>
              <w:t xml:space="preserve"> </w:t>
            </w:r>
            <w:r>
              <w:rPr>
                <w:spacing w:val="-4"/>
                <w:sz w:val="16"/>
              </w:rPr>
              <w:t>quality?</w:t>
            </w:r>
          </w:p>
          <w:p w14:paraId="61666350" w14:textId="77777777" w:rsidR="00390983" w:rsidRDefault="00390983" w:rsidP="00CF061B">
            <w:pPr>
              <w:pStyle w:val="TableParagraph"/>
              <w:spacing w:before="4"/>
              <w:rPr>
                <w:b/>
                <w:sz w:val="17"/>
              </w:rPr>
            </w:pPr>
          </w:p>
          <w:p w14:paraId="2FFCD851" w14:textId="77777777" w:rsidR="00390983" w:rsidRDefault="00390983" w:rsidP="00CF061B">
            <w:pPr>
              <w:pStyle w:val="TableParagraph"/>
              <w:ind w:left="104"/>
              <w:rPr>
                <w:sz w:val="16"/>
              </w:rPr>
            </w:pPr>
            <w:r>
              <w:rPr>
                <w:spacing w:val="-4"/>
                <w:sz w:val="16"/>
              </w:rPr>
              <w:t xml:space="preserve">Decrease </w:t>
            </w:r>
            <w:r>
              <w:rPr>
                <w:spacing w:val="-3"/>
                <w:sz w:val="16"/>
              </w:rPr>
              <w:t>noise and</w:t>
            </w:r>
            <w:r>
              <w:rPr>
                <w:spacing w:val="3"/>
                <w:sz w:val="16"/>
              </w:rPr>
              <w:t xml:space="preserve"> </w:t>
            </w:r>
            <w:r>
              <w:rPr>
                <w:spacing w:val="-4"/>
                <w:sz w:val="16"/>
              </w:rPr>
              <w:t>vibration?</w:t>
            </w:r>
          </w:p>
          <w:p w14:paraId="1203769E" w14:textId="77777777" w:rsidR="00390983" w:rsidRDefault="00390983" w:rsidP="00CF061B">
            <w:pPr>
              <w:pStyle w:val="TableParagraph"/>
              <w:spacing w:before="11"/>
              <w:rPr>
                <w:b/>
                <w:sz w:val="19"/>
              </w:rPr>
            </w:pPr>
          </w:p>
          <w:p w14:paraId="29EA410C" w14:textId="77777777" w:rsidR="00390983" w:rsidRDefault="00390983" w:rsidP="00CF061B">
            <w:pPr>
              <w:pStyle w:val="TableParagraph"/>
              <w:spacing w:line="276" w:lineRule="auto"/>
              <w:ind w:left="104" w:right="169" w:hanging="1"/>
              <w:rPr>
                <w:sz w:val="16"/>
              </w:rPr>
            </w:pPr>
            <w:r>
              <w:rPr>
                <w:spacing w:val="-4"/>
                <w:sz w:val="16"/>
              </w:rPr>
              <w:t xml:space="preserve">Reduces </w:t>
            </w:r>
            <w:r>
              <w:rPr>
                <w:spacing w:val="-2"/>
                <w:sz w:val="16"/>
              </w:rPr>
              <w:t xml:space="preserve">the </w:t>
            </w:r>
            <w:r>
              <w:rPr>
                <w:spacing w:val="-4"/>
                <w:sz w:val="16"/>
              </w:rPr>
              <w:t xml:space="preserve">likelihood </w:t>
            </w:r>
            <w:r>
              <w:rPr>
                <w:sz w:val="16"/>
              </w:rPr>
              <w:t xml:space="preserve">of </w:t>
            </w:r>
            <w:r>
              <w:rPr>
                <w:spacing w:val="-4"/>
                <w:sz w:val="16"/>
              </w:rPr>
              <w:t xml:space="preserve">transport-related </w:t>
            </w:r>
            <w:r>
              <w:rPr>
                <w:spacing w:val="-3"/>
                <w:sz w:val="16"/>
              </w:rPr>
              <w:t xml:space="preserve">road </w:t>
            </w:r>
            <w:r>
              <w:rPr>
                <w:spacing w:val="-4"/>
                <w:sz w:val="16"/>
              </w:rPr>
              <w:t xml:space="preserve">accidents </w:t>
            </w:r>
            <w:r>
              <w:rPr>
                <w:spacing w:val="-3"/>
                <w:sz w:val="16"/>
              </w:rPr>
              <w:t>and</w:t>
            </w:r>
            <w:r>
              <w:rPr>
                <w:spacing w:val="-11"/>
                <w:sz w:val="16"/>
              </w:rPr>
              <w:t xml:space="preserve"> </w:t>
            </w:r>
            <w:r>
              <w:rPr>
                <w:spacing w:val="-4"/>
                <w:sz w:val="16"/>
              </w:rPr>
              <w:t>casualties?</w:t>
            </w:r>
          </w:p>
        </w:tc>
        <w:tc>
          <w:tcPr>
            <w:tcW w:w="4112" w:type="dxa"/>
            <w:vMerge w:val="restart"/>
          </w:tcPr>
          <w:p w14:paraId="1ACE454D" w14:textId="77777777" w:rsidR="00390983" w:rsidRPr="001A1BF0" w:rsidRDefault="00390983" w:rsidP="00CF061B">
            <w:pPr>
              <w:pStyle w:val="TableParagraph"/>
              <w:ind w:left="105" w:right="117"/>
              <w:rPr>
                <w:sz w:val="16"/>
                <w:szCs w:val="16"/>
              </w:rPr>
            </w:pPr>
            <w:r w:rsidRPr="001A1BF0">
              <w:rPr>
                <w:sz w:val="16"/>
                <w:szCs w:val="16"/>
              </w:rPr>
              <w:t xml:space="preserve">Improvements to road safety will have a long-term positive impact on human health by reducing the likelihood of casualties and fatalities arising from road accidents and collisions. Improved conditions for pedestrians and cyclists will encourage greater usage of these healthy modes of transport which encourage physical activity, contributing to healthier lifestyles. Reduced speeds could, however, lead to an increase in emissions which can have long-term negative impacts on human health. </w:t>
            </w:r>
            <w:r>
              <w:rPr>
                <w:sz w:val="16"/>
                <w:szCs w:val="16"/>
              </w:rPr>
              <w:t xml:space="preserve">It will also impact positively on mental health if people feel safer and are more able to use the transport network. </w:t>
            </w:r>
            <w:r w:rsidRPr="001A1BF0">
              <w:rPr>
                <w:sz w:val="16"/>
                <w:szCs w:val="16"/>
              </w:rPr>
              <w:t>Overall, this is preferable to the alternative scenario which could lead to a very unsafe travelling environmen</w:t>
            </w:r>
            <w:r>
              <w:rPr>
                <w:sz w:val="16"/>
                <w:szCs w:val="16"/>
              </w:rPr>
              <w:t>t and is on balance positive overall.</w:t>
            </w:r>
          </w:p>
        </w:tc>
        <w:tc>
          <w:tcPr>
            <w:tcW w:w="709" w:type="dxa"/>
            <w:tcBorders>
              <w:bottom w:val="nil"/>
            </w:tcBorders>
          </w:tcPr>
          <w:p w14:paraId="76454993" w14:textId="77777777" w:rsidR="00390983" w:rsidRDefault="00390983" w:rsidP="00CF061B">
            <w:pPr>
              <w:pStyle w:val="TableParagraph"/>
              <w:spacing w:line="180" w:lineRule="exact"/>
              <w:ind w:left="102"/>
              <w:rPr>
                <w:sz w:val="16"/>
              </w:rPr>
            </w:pPr>
            <w:r>
              <w:rPr>
                <w:sz w:val="16"/>
              </w:rPr>
              <w:t>++/-</w:t>
            </w:r>
          </w:p>
        </w:tc>
        <w:tc>
          <w:tcPr>
            <w:tcW w:w="3119" w:type="dxa"/>
            <w:tcBorders>
              <w:bottom w:val="nil"/>
            </w:tcBorders>
          </w:tcPr>
          <w:p w14:paraId="5B248BDB" w14:textId="77777777" w:rsidR="00390983" w:rsidRPr="00497D4B" w:rsidRDefault="00390983" w:rsidP="00CF061B">
            <w:pPr>
              <w:pStyle w:val="TableParagraph"/>
              <w:ind w:left="104" w:right="178"/>
              <w:rPr>
                <w:sz w:val="16"/>
                <w:szCs w:val="16"/>
              </w:rPr>
            </w:pPr>
            <w:r w:rsidRPr="00497D4B">
              <w:rPr>
                <w:sz w:val="16"/>
                <w:szCs w:val="16"/>
              </w:rPr>
              <w:t>An unsafe travelling environment will increase the likelihood of accident and injuries suffered by the travelling public. People may be less willing to walk or cycle if they perceive these modes as unsafe. There could therefore be long-term negative impacts on health</w:t>
            </w:r>
            <w:r>
              <w:rPr>
                <w:sz w:val="16"/>
                <w:szCs w:val="16"/>
              </w:rPr>
              <w:t>, both mentally and physically</w:t>
            </w:r>
            <w:r w:rsidRPr="00497D4B">
              <w:rPr>
                <w:sz w:val="16"/>
                <w:szCs w:val="16"/>
              </w:rPr>
              <w:t>.</w:t>
            </w:r>
          </w:p>
        </w:tc>
        <w:tc>
          <w:tcPr>
            <w:tcW w:w="712" w:type="dxa"/>
            <w:tcBorders>
              <w:bottom w:val="nil"/>
            </w:tcBorders>
          </w:tcPr>
          <w:p w14:paraId="2416295A" w14:textId="77777777" w:rsidR="00390983" w:rsidRDefault="00390983" w:rsidP="00CF061B">
            <w:pPr>
              <w:pStyle w:val="TableParagraph"/>
              <w:spacing w:line="180" w:lineRule="exact"/>
              <w:ind w:left="102"/>
              <w:rPr>
                <w:sz w:val="16"/>
              </w:rPr>
            </w:pPr>
            <w:r>
              <w:rPr>
                <w:sz w:val="16"/>
              </w:rPr>
              <w:t>-</w:t>
            </w:r>
          </w:p>
        </w:tc>
      </w:tr>
      <w:tr w:rsidR="00390983" w14:paraId="419BF3A6" w14:textId="77777777" w:rsidTr="00CF061B">
        <w:trPr>
          <w:trHeight w:val="390"/>
        </w:trPr>
        <w:tc>
          <w:tcPr>
            <w:tcW w:w="1102" w:type="dxa"/>
            <w:tcBorders>
              <w:top w:val="nil"/>
              <w:bottom w:val="nil"/>
            </w:tcBorders>
          </w:tcPr>
          <w:p w14:paraId="20C95A7E" w14:textId="77777777" w:rsidR="00390983" w:rsidRDefault="00390983" w:rsidP="00CF061B">
            <w:pPr>
              <w:pStyle w:val="TableParagraph"/>
              <w:rPr>
                <w:rFonts w:ascii="Times New Roman"/>
                <w:sz w:val="16"/>
              </w:rPr>
            </w:pPr>
          </w:p>
        </w:tc>
        <w:tc>
          <w:tcPr>
            <w:tcW w:w="2127" w:type="dxa"/>
            <w:tcBorders>
              <w:top w:val="nil"/>
              <w:bottom w:val="nil"/>
            </w:tcBorders>
          </w:tcPr>
          <w:p w14:paraId="67A15CC1" w14:textId="77777777" w:rsidR="00390983" w:rsidRDefault="00390983" w:rsidP="00CF061B">
            <w:pPr>
              <w:pStyle w:val="TableParagraph"/>
              <w:rPr>
                <w:rFonts w:ascii="Times New Roman"/>
                <w:sz w:val="16"/>
              </w:rPr>
            </w:pPr>
          </w:p>
        </w:tc>
        <w:tc>
          <w:tcPr>
            <w:tcW w:w="3260" w:type="dxa"/>
            <w:tcBorders>
              <w:top w:val="nil"/>
              <w:bottom w:val="nil"/>
            </w:tcBorders>
          </w:tcPr>
          <w:p w14:paraId="34703A4F" w14:textId="77777777" w:rsidR="00390983" w:rsidRDefault="00390983" w:rsidP="00CF061B">
            <w:pPr>
              <w:pStyle w:val="TableParagraph"/>
              <w:spacing w:before="97"/>
              <w:ind w:left="104"/>
              <w:rPr>
                <w:sz w:val="16"/>
              </w:rPr>
            </w:pPr>
            <w:r>
              <w:rPr>
                <w:sz w:val="16"/>
              </w:rPr>
              <w:t>Improve access to healthcare facilities?</w:t>
            </w:r>
          </w:p>
        </w:tc>
        <w:tc>
          <w:tcPr>
            <w:tcW w:w="4112" w:type="dxa"/>
            <w:vMerge/>
            <w:tcBorders>
              <w:top w:val="nil"/>
            </w:tcBorders>
          </w:tcPr>
          <w:p w14:paraId="5079B0EE" w14:textId="77777777" w:rsidR="00390983" w:rsidRDefault="00390983" w:rsidP="00CF061B">
            <w:pPr>
              <w:rPr>
                <w:sz w:val="2"/>
                <w:szCs w:val="2"/>
              </w:rPr>
            </w:pPr>
          </w:p>
        </w:tc>
        <w:tc>
          <w:tcPr>
            <w:tcW w:w="709" w:type="dxa"/>
            <w:tcBorders>
              <w:top w:val="nil"/>
              <w:bottom w:val="nil"/>
            </w:tcBorders>
          </w:tcPr>
          <w:p w14:paraId="67857832" w14:textId="77777777" w:rsidR="00390983" w:rsidRDefault="00390983" w:rsidP="00CF061B">
            <w:pPr>
              <w:pStyle w:val="TableParagraph"/>
              <w:rPr>
                <w:rFonts w:ascii="Times New Roman"/>
                <w:sz w:val="16"/>
              </w:rPr>
            </w:pPr>
          </w:p>
        </w:tc>
        <w:tc>
          <w:tcPr>
            <w:tcW w:w="3119" w:type="dxa"/>
            <w:tcBorders>
              <w:top w:val="nil"/>
              <w:bottom w:val="nil"/>
            </w:tcBorders>
          </w:tcPr>
          <w:p w14:paraId="0660F8EC" w14:textId="77777777" w:rsidR="00390983" w:rsidRDefault="00390983" w:rsidP="00CF061B">
            <w:pPr>
              <w:pStyle w:val="TableParagraph"/>
              <w:rPr>
                <w:rFonts w:ascii="Times New Roman"/>
                <w:sz w:val="16"/>
              </w:rPr>
            </w:pPr>
          </w:p>
        </w:tc>
        <w:tc>
          <w:tcPr>
            <w:tcW w:w="712" w:type="dxa"/>
            <w:tcBorders>
              <w:top w:val="nil"/>
              <w:bottom w:val="nil"/>
            </w:tcBorders>
          </w:tcPr>
          <w:p w14:paraId="513A38A5" w14:textId="77777777" w:rsidR="00390983" w:rsidRDefault="00390983" w:rsidP="00CF061B">
            <w:pPr>
              <w:pStyle w:val="TableParagraph"/>
              <w:rPr>
                <w:rFonts w:ascii="Times New Roman"/>
                <w:sz w:val="16"/>
              </w:rPr>
            </w:pPr>
          </w:p>
        </w:tc>
      </w:tr>
      <w:tr w:rsidR="00390983" w14:paraId="6EAD0DFA" w14:textId="77777777" w:rsidTr="00CF061B">
        <w:trPr>
          <w:trHeight w:val="729"/>
        </w:trPr>
        <w:tc>
          <w:tcPr>
            <w:tcW w:w="1102" w:type="dxa"/>
            <w:tcBorders>
              <w:top w:val="nil"/>
            </w:tcBorders>
          </w:tcPr>
          <w:p w14:paraId="16DEFBC0" w14:textId="77777777" w:rsidR="00390983" w:rsidRDefault="00390983" w:rsidP="00CF061B">
            <w:pPr>
              <w:pStyle w:val="TableParagraph"/>
              <w:rPr>
                <w:rFonts w:ascii="Times New Roman"/>
                <w:sz w:val="16"/>
              </w:rPr>
            </w:pPr>
          </w:p>
        </w:tc>
        <w:tc>
          <w:tcPr>
            <w:tcW w:w="2127" w:type="dxa"/>
            <w:tcBorders>
              <w:top w:val="nil"/>
            </w:tcBorders>
          </w:tcPr>
          <w:p w14:paraId="036CC36E" w14:textId="77777777" w:rsidR="00390983" w:rsidRDefault="00390983" w:rsidP="00CF061B">
            <w:pPr>
              <w:pStyle w:val="TableParagraph"/>
              <w:rPr>
                <w:rFonts w:ascii="Times New Roman"/>
                <w:sz w:val="16"/>
              </w:rPr>
            </w:pPr>
          </w:p>
        </w:tc>
        <w:tc>
          <w:tcPr>
            <w:tcW w:w="3260" w:type="dxa"/>
            <w:tcBorders>
              <w:top w:val="nil"/>
            </w:tcBorders>
          </w:tcPr>
          <w:p w14:paraId="7E91FBCB" w14:textId="77777777" w:rsidR="00390983" w:rsidRDefault="00390983" w:rsidP="00CF061B">
            <w:pPr>
              <w:pStyle w:val="TableParagraph"/>
              <w:spacing w:before="104" w:line="276" w:lineRule="auto"/>
              <w:ind w:left="104" w:right="169"/>
              <w:rPr>
                <w:sz w:val="16"/>
              </w:rPr>
            </w:pPr>
            <w:r>
              <w:rPr>
                <w:spacing w:val="-4"/>
                <w:sz w:val="16"/>
              </w:rPr>
              <w:t xml:space="preserve">Improve access </w:t>
            </w:r>
            <w:r>
              <w:rPr>
                <w:sz w:val="16"/>
              </w:rPr>
              <w:t xml:space="preserve">to </w:t>
            </w:r>
            <w:r>
              <w:rPr>
                <w:spacing w:val="-3"/>
                <w:sz w:val="16"/>
              </w:rPr>
              <w:t xml:space="preserve">and </w:t>
            </w:r>
            <w:r>
              <w:rPr>
                <w:spacing w:val="-4"/>
                <w:sz w:val="16"/>
              </w:rPr>
              <w:t xml:space="preserve">quality </w:t>
            </w:r>
            <w:r>
              <w:rPr>
                <w:spacing w:val="-3"/>
                <w:sz w:val="16"/>
              </w:rPr>
              <w:t xml:space="preserve">of </w:t>
            </w:r>
            <w:r>
              <w:rPr>
                <w:spacing w:val="-5"/>
                <w:sz w:val="16"/>
              </w:rPr>
              <w:t>open space?</w:t>
            </w:r>
          </w:p>
        </w:tc>
        <w:tc>
          <w:tcPr>
            <w:tcW w:w="4112" w:type="dxa"/>
            <w:vMerge/>
            <w:tcBorders>
              <w:top w:val="nil"/>
            </w:tcBorders>
          </w:tcPr>
          <w:p w14:paraId="41759AB9" w14:textId="77777777" w:rsidR="00390983" w:rsidRDefault="00390983" w:rsidP="00CF061B">
            <w:pPr>
              <w:rPr>
                <w:sz w:val="2"/>
                <w:szCs w:val="2"/>
              </w:rPr>
            </w:pPr>
          </w:p>
        </w:tc>
        <w:tc>
          <w:tcPr>
            <w:tcW w:w="709" w:type="dxa"/>
            <w:tcBorders>
              <w:top w:val="nil"/>
            </w:tcBorders>
          </w:tcPr>
          <w:p w14:paraId="57BD8E56" w14:textId="77777777" w:rsidR="00390983" w:rsidRDefault="00390983" w:rsidP="00CF061B">
            <w:pPr>
              <w:pStyle w:val="TableParagraph"/>
              <w:rPr>
                <w:rFonts w:ascii="Times New Roman"/>
                <w:sz w:val="16"/>
              </w:rPr>
            </w:pPr>
          </w:p>
        </w:tc>
        <w:tc>
          <w:tcPr>
            <w:tcW w:w="3119" w:type="dxa"/>
            <w:tcBorders>
              <w:top w:val="nil"/>
            </w:tcBorders>
          </w:tcPr>
          <w:p w14:paraId="1E0A5EFF" w14:textId="77777777" w:rsidR="00390983" w:rsidRDefault="00390983" w:rsidP="00CF061B">
            <w:pPr>
              <w:pStyle w:val="TableParagraph"/>
              <w:rPr>
                <w:rFonts w:ascii="Times New Roman"/>
                <w:sz w:val="16"/>
              </w:rPr>
            </w:pPr>
          </w:p>
        </w:tc>
        <w:tc>
          <w:tcPr>
            <w:tcW w:w="712" w:type="dxa"/>
            <w:tcBorders>
              <w:top w:val="nil"/>
            </w:tcBorders>
          </w:tcPr>
          <w:p w14:paraId="0EEB29BE" w14:textId="77777777" w:rsidR="00390983" w:rsidRDefault="00390983" w:rsidP="00CF061B">
            <w:pPr>
              <w:pStyle w:val="TableParagraph"/>
              <w:rPr>
                <w:rFonts w:ascii="Times New Roman"/>
                <w:sz w:val="16"/>
              </w:rPr>
            </w:pPr>
          </w:p>
        </w:tc>
      </w:tr>
      <w:tr w:rsidR="00390983" w14:paraId="251EBF89" w14:textId="77777777" w:rsidTr="00CF061B">
        <w:trPr>
          <w:trHeight w:val="2291"/>
        </w:trPr>
        <w:tc>
          <w:tcPr>
            <w:tcW w:w="1102" w:type="dxa"/>
          </w:tcPr>
          <w:p w14:paraId="7FFE133F" w14:textId="77777777" w:rsidR="00390983" w:rsidRDefault="00390983" w:rsidP="00CF061B">
            <w:pPr>
              <w:pStyle w:val="TableParagraph"/>
              <w:spacing w:line="237" w:lineRule="auto"/>
              <w:ind w:left="107" w:right="355"/>
              <w:rPr>
                <w:sz w:val="16"/>
              </w:rPr>
            </w:pPr>
            <w:r>
              <w:rPr>
                <w:sz w:val="16"/>
              </w:rPr>
              <w:t>Cultural Heritage</w:t>
            </w:r>
          </w:p>
        </w:tc>
        <w:tc>
          <w:tcPr>
            <w:tcW w:w="2127" w:type="dxa"/>
          </w:tcPr>
          <w:p w14:paraId="51355996" w14:textId="77777777" w:rsidR="00390983" w:rsidRDefault="00390983" w:rsidP="00CF061B">
            <w:pPr>
              <w:pStyle w:val="TableParagraph"/>
              <w:spacing w:line="276" w:lineRule="auto"/>
              <w:ind w:left="104" w:right="31"/>
              <w:rPr>
                <w:sz w:val="16"/>
              </w:rPr>
            </w:pPr>
            <w:r>
              <w:rPr>
                <w:sz w:val="16"/>
              </w:rPr>
              <w:t>To protect and enhance the historic environment.</w:t>
            </w:r>
          </w:p>
          <w:p w14:paraId="06BAB985" w14:textId="77777777" w:rsidR="00390983" w:rsidRDefault="00390983" w:rsidP="00CF061B">
            <w:pPr>
              <w:pStyle w:val="TableParagraph"/>
              <w:spacing w:before="1"/>
              <w:rPr>
                <w:b/>
                <w:sz w:val="17"/>
              </w:rPr>
            </w:pPr>
          </w:p>
          <w:p w14:paraId="446BD79E" w14:textId="77777777" w:rsidR="00390983" w:rsidRDefault="00390983" w:rsidP="00CF061B">
            <w:pPr>
              <w:pStyle w:val="TableParagraph"/>
              <w:spacing w:line="276" w:lineRule="auto"/>
              <w:ind w:left="104" w:right="235"/>
              <w:rPr>
                <w:sz w:val="16"/>
              </w:rPr>
            </w:pPr>
            <w:r>
              <w:rPr>
                <w:sz w:val="16"/>
              </w:rPr>
              <w:t>To preserve historic buildings, archaeological sites and other culturally important features.</w:t>
            </w:r>
          </w:p>
          <w:p w14:paraId="783B99FE" w14:textId="77777777" w:rsidR="00390983" w:rsidRDefault="00390983" w:rsidP="00CF061B">
            <w:pPr>
              <w:pStyle w:val="TableParagraph"/>
              <w:spacing w:before="4"/>
              <w:rPr>
                <w:b/>
                <w:sz w:val="17"/>
              </w:rPr>
            </w:pPr>
          </w:p>
          <w:p w14:paraId="218F9E0F" w14:textId="77777777" w:rsidR="00390983" w:rsidRDefault="00390983" w:rsidP="00CF061B">
            <w:pPr>
              <w:pStyle w:val="TableParagraph"/>
              <w:spacing w:line="278" w:lineRule="auto"/>
              <w:ind w:left="104" w:right="182"/>
              <w:rPr>
                <w:sz w:val="16"/>
              </w:rPr>
            </w:pPr>
            <w:r>
              <w:rPr>
                <w:sz w:val="16"/>
              </w:rPr>
              <w:t>To promote access to the historic environment.</w:t>
            </w:r>
          </w:p>
        </w:tc>
        <w:tc>
          <w:tcPr>
            <w:tcW w:w="3260" w:type="dxa"/>
          </w:tcPr>
          <w:p w14:paraId="1DAF77CC" w14:textId="77777777" w:rsidR="00390983" w:rsidRDefault="00390983" w:rsidP="00CF061B">
            <w:pPr>
              <w:pStyle w:val="TableParagraph"/>
              <w:spacing w:line="276" w:lineRule="auto"/>
              <w:ind w:left="104" w:right="117"/>
              <w:rPr>
                <w:sz w:val="16"/>
              </w:rPr>
            </w:pPr>
            <w:r>
              <w:rPr>
                <w:spacing w:val="-3"/>
                <w:sz w:val="16"/>
              </w:rPr>
              <w:t xml:space="preserve">Impact </w:t>
            </w:r>
            <w:r>
              <w:rPr>
                <w:sz w:val="16"/>
              </w:rPr>
              <w:t xml:space="preserve">on </w:t>
            </w:r>
            <w:r>
              <w:rPr>
                <w:spacing w:val="-4"/>
                <w:sz w:val="16"/>
              </w:rPr>
              <w:t xml:space="preserve">any historic buildings </w:t>
            </w:r>
            <w:r>
              <w:rPr>
                <w:sz w:val="16"/>
              </w:rPr>
              <w:t xml:space="preserve">/ </w:t>
            </w:r>
            <w:r>
              <w:rPr>
                <w:spacing w:val="-3"/>
                <w:sz w:val="16"/>
              </w:rPr>
              <w:t xml:space="preserve">sites </w:t>
            </w:r>
            <w:r>
              <w:rPr>
                <w:spacing w:val="-4"/>
                <w:sz w:val="16"/>
              </w:rPr>
              <w:t xml:space="preserve">or conservation areas, </w:t>
            </w:r>
            <w:r>
              <w:rPr>
                <w:sz w:val="16"/>
              </w:rPr>
              <w:t xml:space="preserve">or on </w:t>
            </w:r>
            <w:r>
              <w:rPr>
                <w:spacing w:val="-3"/>
                <w:sz w:val="16"/>
              </w:rPr>
              <w:t xml:space="preserve">the </w:t>
            </w:r>
            <w:r>
              <w:rPr>
                <w:spacing w:val="-4"/>
                <w:sz w:val="16"/>
              </w:rPr>
              <w:t xml:space="preserve">setting </w:t>
            </w:r>
            <w:r>
              <w:rPr>
                <w:spacing w:val="-3"/>
                <w:sz w:val="16"/>
              </w:rPr>
              <w:t xml:space="preserve">of such </w:t>
            </w:r>
            <w:r>
              <w:rPr>
                <w:spacing w:val="-4"/>
                <w:sz w:val="16"/>
              </w:rPr>
              <w:t>sites?</w:t>
            </w:r>
          </w:p>
          <w:p w14:paraId="6F93987C" w14:textId="77777777" w:rsidR="00390983" w:rsidRDefault="00390983" w:rsidP="00CF061B">
            <w:pPr>
              <w:pStyle w:val="TableParagraph"/>
              <w:spacing w:before="3"/>
              <w:rPr>
                <w:b/>
                <w:sz w:val="17"/>
              </w:rPr>
            </w:pPr>
          </w:p>
          <w:p w14:paraId="0C4DC2EA" w14:textId="77777777" w:rsidR="00390983" w:rsidRDefault="00390983" w:rsidP="00CF061B">
            <w:pPr>
              <w:pStyle w:val="TableParagraph"/>
              <w:spacing w:line="276" w:lineRule="auto"/>
              <w:ind w:left="104" w:right="169"/>
              <w:rPr>
                <w:sz w:val="16"/>
              </w:rPr>
            </w:pPr>
            <w:r>
              <w:rPr>
                <w:spacing w:val="-4"/>
                <w:sz w:val="16"/>
              </w:rPr>
              <w:t xml:space="preserve">Improve access </w:t>
            </w:r>
            <w:r>
              <w:rPr>
                <w:sz w:val="16"/>
              </w:rPr>
              <w:t xml:space="preserve">to </w:t>
            </w:r>
            <w:r>
              <w:rPr>
                <w:spacing w:val="-3"/>
                <w:sz w:val="16"/>
              </w:rPr>
              <w:t xml:space="preserve">sites of </w:t>
            </w:r>
            <w:r>
              <w:rPr>
                <w:spacing w:val="-4"/>
                <w:sz w:val="16"/>
              </w:rPr>
              <w:t>historic and/or cultural interest?</w:t>
            </w:r>
          </w:p>
        </w:tc>
        <w:tc>
          <w:tcPr>
            <w:tcW w:w="4112" w:type="dxa"/>
          </w:tcPr>
          <w:p w14:paraId="1E3B33D9" w14:textId="77777777" w:rsidR="00390983" w:rsidRPr="008B547E" w:rsidRDefault="00390983" w:rsidP="00CF061B">
            <w:pPr>
              <w:pStyle w:val="TableParagraph"/>
              <w:ind w:left="105" w:right="105"/>
              <w:rPr>
                <w:sz w:val="16"/>
                <w:szCs w:val="16"/>
              </w:rPr>
            </w:pPr>
            <w:r>
              <w:rPr>
                <w:sz w:val="16"/>
                <w:szCs w:val="16"/>
              </w:rPr>
              <w:t>This is likely to be a small positive. On one hand there may be some land take and impact upon cultural heritage involved to create safer infrastructure but, on the other, should this encourage more efficient use of the transport network, including more active travel use if people feel safer, then this could have a positive effect on cultural heritage through less visual intrusion, less pollution and greater accessibility. Therefore, positive overall.</w:t>
            </w:r>
          </w:p>
        </w:tc>
        <w:tc>
          <w:tcPr>
            <w:tcW w:w="709" w:type="dxa"/>
          </w:tcPr>
          <w:p w14:paraId="6040BF15" w14:textId="77777777" w:rsidR="00390983" w:rsidRDefault="00390983" w:rsidP="00CF061B">
            <w:pPr>
              <w:pStyle w:val="TableParagraph"/>
              <w:spacing w:line="180" w:lineRule="exact"/>
              <w:ind w:left="102"/>
              <w:rPr>
                <w:sz w:val="16"/>
              </w:rPr>
            </w:pPr>
            <w:r>
              <w:rPr>
                <w:sz w:val="16"/>
              </w:rPr>
              <w:t>++/-</w:t>
            </w:r>
          </w:p>
        </w:tc>
        <w:tc>
          <w:tcPr>
            <w:tcW w:w="3119" w:type="dxa"/>
          </w:tcPr>
          <w:p w14:paraId="2EEF6BC3" w14:textId="77777777" w:rsidR="00390983" w:rsidRPr="0059417A" w:rsidRDefault="00390983" w:rsidP="00CF061B">
            <w:pPr>
              <w:pStyle w:val="TableParagraph"/>
              <w:ind w:left="104" w:right="123"/>
              <w:rPr>
                <w:sz w:val="16"/>
                <w:szCs w:val="16"/>
              </w:rPr>
            </w:pPr>
            <w:r>
              <w:rPr>
                <w:sz w:val="16"/>
                <w:szCs w:val="16"/>
              </w:rPr>
              <w:t>If less people want to use active travel because they do not feel safe and instead larger vehicles, then this could have a negative effect on landscape through visual intrusion.</w:t>
            </w:r>
            <w:r w:rsidRPr="001301E7">
              <w:rPr>
                <w:sz w:val="16"/>
                <w:szCs w:val="16"/>
              </w:rPr>
              <w:t xml:space="preserve"> </w:t>
            </w:r>
          </w:p>
        </w:tc>
        <w:tc>
          <w:tcPr>
            <w:tcW w:w="712" w:type="dxa"/>
          </w:tcPr>
          <w:p w14:paraId="3205D73B" w14:textId="77777777" w:rsidR="00390983" w:rsidRDefault="00390983" w:rsidP="00CF061B">
            <w:pPr>
              <w:pStyle w:val="TableParagraph"/>
              <w:spacing w:line="180" w:lineRule="exact"/>
              <w:ind w:left="102"/>
              <w:rPr>
                <w:sz w:val="16"/>
              </w:rPr>
            </w:pPr>
            <w:r>
              <w:rPr>
                <w:sz w:val="16"/>
              </w:rPr>
              <w:t>-</w:t>
            </w:r>
          </w:p>
        </w:tc>
      </w:tr>
      <w:tr w:rsidR="00390983" w14:paraId="4D7D3CEF" w14:textId="77777777" w:rsidTr="00CF061B">
        <w:trPr>
          <w:trHeight w:val="1669"/>
        </w:trPr>
        <w:tc>
          <w:tcPr>
            <w:tcW w:w="1102" w:type="dxa"/>
          </w:tcPr>
          <w:p w14:paraId="27A6C117" w14:textId="77777777" w:rsidR="00390983" w:rsidRDefault="00390983" w:rsidP="00CF061B">
            <w:pPr>
              <w:pStyle w:val="TableParagraph"/>
              <w:ind w:left="107" w:right="390"/>
              <w:rPr>
                <w:sz w:val="16"/>
              </w:rPr>
            </w:pPr>
            <w:r>
              <w:rPr>
                <w:sz w:val="16"/>
              </w:rPr>
              <w:t>Material Assets</w:t>
            </w:r>
          </w:p>
        </w:tc>
        <w:tc>
          <w:tcPr>
            <w:tcW w:w="2127" w:type="dxa"/>
          </w:tcPr>
          <w:p w14:paraId="434A4C6C" w14:textId="77777777" w:rsidR="00390983" w:rsidRDefault="00390983" w:rsidP="00CF061B">
            <w:pPr>
              <w:pStyle w:val="TableParagraph"/>
              <w:spacing w:line="276" w:lineRule="auto"/>
              <w:ind w:left="104" w:right="164"/>
              <w:rPr>
                <w:sz w:val="16"/>
              </w:rPr>
            </w:pPr>
            <w:r>
              <w:rPr>
                <w:sz w:val="16"/>
              </w:rPr>
              <w:t>Promote a safe and clean environment with good quality services.</w:t>
            </w:r>
          </w:p>
          <w:p w14:paraId="1462A680" w14:textId="77777777" w:rsidR="00390983" w:rsidRDefault="00390983" w:rsidP="00CF061B">
            <w:pPr>
              <w:pStyle w:val="TableParagraph"/>
              <w:spacing w:before="3"/>
              <w:rPr>
                <w:b/>
                <w:sz w:val="17"/>
              </w:rPr>
            </w:pPr>
          </w:p>
          <w:p w14:paraId="279A391E" w14:textId="77777777" w:rsidR="00390983" w:rsidRDefault="00390983" w:rsidP="00CF061B">
            <w:pPr>
              <w:pStyle w:val="TableParagraph"/>
              <w:spacing w:line="276" w:lineRule="auto"/>
              <w:ind w:left="104" w:right="344"/>
              <w:jc w:val="both"/>
              <w:rPr>
                <w:sz w:val="16"/>
              </w:rPr>
            </w:pPr>
            <w:r>
              <w:rPr>
                <w:spacing w:val="-4"/>
                <w:sz w:val="16"/>
              </w:rPr>
              <w:t xml:space="preserve">Promote </w:t>
            </w:r>
            <w:r>
              <w:rPr>
                <w:spacing w:val="-3"/>
                <w:sz w:val="16"/>
              </w:rPr>
              <w:t xml:space="preserve">the </w:t>
            </w:r>
            <w:r>
              <w:rPr>
                <w:spacing w:val="-4"/>
                <w:sz w:val="16"/>
              </w:rPr>
              <w:t xml:space="preserve">sustainable </w:t>
            </w:r>
            <w:r>
              <w:rPr>
                <w:spacing w:val="-2"/>
                <w:sz w:val="16"/>
              </w:rPr>
              <w:t xml:space="preserve">use </w:t>
            </w:r>
            <w:r>
              <w:rPr>
                <w:spacing w:val="-3"/>
                <w:sz w:val="16"/>
              </w:rPr>
              <w:t xml:space="preserve">of </w:t>
            </w:r>
            <w:r>
              <w:rPr>
                <w:spacing w:val="-4"/>
                <w:sz w:val="16"/>
              </w:rPr>
              <w:t xml:space="preserve">natural </w:t>
            </w:r>
            <w:r>
              <w:rPr>
                <w:spacing w:val="-5"/>
                <w:sz w:val="16"/>
              </w:rPr>
              <w:t xml:space="preserve">resources </w:t>
            </w:r>
            <w:r>
              <w:rPr>
                <w:spacing w:val="-3"/>
                <w:sz w:val="16"/>
              </w:rPr>
              <w:t xml:space="preserve">and </w:t>
            </w:r>
            <w:r>
              <w:rPr>
                <w:spacing w:val="-4"/>
                <w:sz w:val="16"/>
              </w:rPr>
              <w:t>material assets.</w:t>
            </w:r>
          </w:p>
        </w:tc>
        <w:tc>
          <w:tcPr>
            <w:tcW w:w="3260" w:type="dxa"/>
          </w:tcPr>
          <w:p w14:paraId="628E0BB6" w14:textId="77777777" w:rsidR="00390983" w:rsidRDefault="00390983" w:rsidP="00CF061B">
            <w:pPr>
              <w:pStyle w:val="TableParagraph"/>
              <w:spacing w:line="276" w:lineRule="auto"/>
              <w:ind w:left="104" w:right="169"/>
              <w:rPr>
                <w:sz w:val="16"/>
              </w:rPr>
            </w:pPr>
            <w:r>
              <w:rPr>
                <w:spacing w:val="-4"/>
                <w:sz w:val="16"/>
              </w:rPr>
              <w:t xml:space="preserve">Provide adequate transport facilities that </w:t>
            </w:r>
            <w:r>
              <w:rPr>
                <w:spacing w:val="-3"/>
                <w:sz w:val="16"/>
              </w:rPr>
              <w:t xml:space="preserve">meet the </w:t>
            </w:r>
            <w:r>
              <w:rPr>
                <w:spacing w:val="-4"/>
                <w:sz w:val="16"/>
              </w:rPr>
              <w:t xml:space="preserve">needs </w:t>
            </w:r>
            <w:r>
              <w:rPr>
                <w:spacing w:val="-3"/>
                <w:sz w:val="16"/>
              </w:rPr>
              <w:t xml:space="preserve">of </w:t>
            </w:r>
            <w:r>
              <w:rPr>
                <w:spacing w:val="-2"/>
                <w:sz w:val="16"/>
              </w:rPr>
              <w:t xml:space="preserve">the </w:t>
            </w:r>
            <w:r>
              <w:rPr>
                <w:spacing w:val="-4"/>
                <w:sz w:val="16"/>
              </w:rPr>
              <w:t xml:space="preserve">people </w:t>
            </w:r>
            <w:r>
              <w:rPr>
                <w:spacing w:val="-3"/>
                <w:sz w:val="16"/>
              </w:rPr>
              <w:t>of</w:t>
            </w:r>
            <w:r>
              <w:rPr>
                <w:sz w:val="16"/>
              </w:rPr>
              <w:t xml:space="preserve"> </w:t>
            </w:r>
            <w:r>
              <w:rPr>
                <w:spacing w:val="-5"/>
                <w:sz w:val="16"/>
              </w:rPr>
              <w:t>Aberdeen?</w:t>
            </w:r>
          </w:p>
          <w:p w14:paraId="7E6440D2" w14:textId="77777777" w:rsidR="00390983" w:rsidRDefault="00390983" w:rsidP="00CF061B">
            <w:pPr>
              <w:pStyle w:val="TableParagraph"/>
              <w:spacing w:before="3"/>
              <w:rPr>
                <w:b/>
                <w:sz w:val="17"/>
              </w:rPr>
            </w:pPr>
          </w:p>
          <w:p w14:paraId="6717B438" w14:textId="77777777" w:rsidR="00390983" w:rsidRDefault="00390983" w:rsidP="00CF061B">
            <w:pPr>
              <w:pStyle w:val="TableParagraph"/>
              <w:ind w:left="104"/>
              <w:rPr>
                <w:sz w:val="16"/>
              </w:rPr>
            </w:pPr>
            <w:r>
              <w:rPr>
                <w:spacing w:val="-3"/>
                <w:sz w:val="16"/>
              </w:rPr>
              <w:t xml:space="preserve">Allow for </w:t>
            </w:r>
            <w:r>
              <w:rPr>
                <w:spacing w:val="-2"/>
                <w:sz w:val="16"/>
              </w:rPr>
              <w:t xml:space="preserve">the </w:t>
            </w:r>
            <w:r>
              <w:rPr>
                <w:spacing w:val="-4"/>
                <w:sz w:val="16"/>
              </w:rPr>
              <w:t xml:space="preserve">sustainable use </w:t>
            </w:r>
            <w:r>
              <w:rPr>
                <w:spacing w:val="-3"/>
                <w:sz w:val="16"/>
              </w:rPr>
              <w:t>of</w:t>
            </w:r>
            <w:r>
              <w:rPr>
                <w:spacing w:val="-1"/>
                <w:sz w:val="16"/>
              </w:rPr>
              <w:t xml:space="preserve"> </w:t>
            </w:r>
            <w:r>
              <w:rPr>
                <w:spacing w:val="-4"/>
                <w:sz w:val="16"/>
              </w:rPr>
              <w:t>resources?</w:t>
            </w:r>
          </w:p>
          <w:p w14:paraId="1369B2F8" w14:textId="77777777" w:rsidR="00390983" w:rsidRDefault="00390983" w:rsidP="00CF061B">
            <w:pPr>
              <w:pStyle w:val="TableParagraph"/>
              <w:spacing w:before="8"/>
              <w:rPr>
                <w:b/>
                <w:sz w:val="19"/>
              </w:rPr>
            </w:pPr>
          </w:p>
          <w:p w14:paraId="590399C7" w14:textId="77777777" w:rsidR="00390983" w:rsidRDefault="00390983" w:rsidP="00CF061B">
            <w:pPr>
              <w:pStyle w:val="TableParagraph"/>
              <w:spacing w:line="278" w:lineRule="auto"/>
              <w:ind w:left="104" w:right="169"/>
              <w:rPr>
                <w:sz w:val="16"/>
              </w:rPr>
            </w:pPr>
            <w:r>
              <w:rPr>
                <w:spacing w:val="-4"/>
                <w:sz w:val="16"/>
              </w:rPr>
              <w:t xml:space="preserve">Promote </w:t>
            </w:r>
            <w:r>
              <w:rPr>
                <w:spacing w:val="-3"/>
                <w:sz w:val="16"/>
              </w:rPr>
              <w:t xml:space="preserve">the </w:t>
            </w:r>
            <w:r>
              <w:rPr>
                <w:spacing w:val="-4"/>
                <w:sz w:val="16"/>
              </w:rPr>
              <w:t xml:space="preserve">provision </w:t>
            </w:r>
            <w:r>
              <w:rPr>
                <w:sz w:val="16"/>
              </w:rPr>
              <w:t xml:space="preserve">of </w:t>
            </w:r>
            <w:r>
              <w:rPr>
                <w:spacing w:val="-3"/>
                <w:sz w:val="16"/>
              </w:rPr>
              <w:t xml:space="preserve">safe </w:t>
            </w:r>
            <w:r>
              <w:rPr>
                <w:spacing w:val="-4"/>
                <w:sz w:val="16"/>
              </w:rPr>
              <w:t xml:space="preserve">pedestrian </w:t>
            </w:r>
            <w:r>
              <w:rPr>
                <w:spacing w:val="-3"/>
                <w:sz w:val="16"/>
              </w:rPr>
              <w:t xml:space="preserve">and cycle </w:t>
            </w:r>
            <w:r>
              <w:rPr>
                <w:spacing w:val="-4"/>
                <w:sz w:val="16"/>
              </w:rPr>
              <w:t>access links?</w:t>
            </w:r>
          </w:p>
        </w:tc>
        <w:tc>
          <w:tcPr>
            <w:tcW w:w="4112" w:type="dxa"/>
          </w:tcPr>
          <w:p w14:paraId="7A2F3E48" w14:textId="77777777" w:rsidR="00390983" w:rsidRPr="00F920DB" w:rsidRDefault="00390983" w:rsidP="00CF061B">
            <w:pPr>
              <w:pStyle w:val="TableParagraph"/>
              <w:ind w:left="105" w:right="182"/>
              <w:rPr>
                <w:sz w:val="16"/>
                <w:szCs w:val="16"/>
              </w:rPr>
            </w:pPr>
            <w:r w:rsidRPr="00F920DB">
              <w:rPr>
                <w:sz w:val="16"/>
                <w:szCs w:val="16"/>
              </w:rPr>
              <w:t xml:space="preserve">A safer travelling environment will </w:t>
            </w:r>
            <w:r>
              <w:rPr>
                <w:sz w:val="16"/>
                <w:szCs w:val="16"/>
              </w:rPr>
              <w:t>make far better and more efficient use of the transport network.</w:t>
            </w:r>
          </w:p>
        </w:tc>
        <w:tc>
          <w:tcPr>
            <w:tcW w:w="709" w:type="dxa"/>
          </w:tcPr>
          <w:p w14:paraId="01754BF1" w14:textId="77777777" w:rsidR="00390983" w:rsidRDefault="00390983" w:rsidP="00CF061B">
            <w:pPr>
              <w:pStyle w:val="TableParagraph"/>
              <w:spacing w:line="180" w:lineRule="exact"/>
              <w:ind w:left="102"/>
              <w:rPr>
                <w:sz w:val="16"/>
              </w:rPr>
            </w:pPr>
            <w:r>
              <w:rPr>
                <w:sz w:val="16"/>
              </w:rPr>
              <w:t>+</w:t>
            </w:r>
          </w:p>
        </w:tc>
        <w:tc>
          <w:tcPr>
            <w:tcW w:w="3119" w:type="dxa"/>
          </w:tcPr>
          <w:p w14:paraId="0BEF12BA" w14:textId="77777777" w:rsidR="00390983" w:rsidRPr="00F920DB" w:rsidRDefault="00390983" w:rsidP="00CF061B">
            <w:pPr>
              <w:pStyle w:val="TableParagraph"/>
              <w:ind w:left="104" w:right="151"/>
              <w:rPr>
                <w:sz w:val="16"/>
                <w:szCs w:val="16"/>
              </w:rPr>
            </w:pPr>
            <w:r w:rsidRPr="00F920DB">
              <w:rPr>
                <w:sz w:val="16"/>
                <w:szCs w:val="16"/>
              </w:rPr>
              <w:t>This could lead to our material assets becoming increasingly unsafe to use.</w:t>
            </w:r>
          </w:p>
        </w:tc>
        <w:tc>
          <w:tcPr>
            <w:tcW w:w="712" w:type="dxa"/>
          </w:tcPr>
          <w:p w14:paraId="6DAE298F" w14:textId="77777777" w:rsidR="00390983" w:rsidRDefault="00390983" w:rsidP="00CF061B">
            <w:pPr>
              <w:pStyle w:val="TableParagraph"/>
              <w:spacing w:line="180" w:lineRule="exact"/>
              <w:ind w:left="102"/>
              <w:rPr>
                <w:sz w:val="16"/>
              </w:rPr>
            </w:pPr>
            <w:r>
              <w:rPr>
                <w:sz w:val="16"/>
              </w:rPr>
              <w:t>-</w:t>
            </w:r>
          </w:p>
        </w:tc>
      </w:tr>
    </w:tbl>
    <w:p w14:paraId="5897874C" w14:textId="77777777" w:rsidR="00390983" w:rsidRDefault="00390983" w:rsidP="00390983">
      <w:pPr>
        <w:spacing w:line="180" w:lineRule="exact"/>
        <w:rPr>
          <w:sz w:val="16"/>
        </w:rPr>
        <w:sectPr w:rsidR="00390983">
          <w:pgSz w:w="16850" w:h="11910" w:orient="landscape"/>
          <w:pgMar w:top="940" w:right="840" w:bottom="1500" w:left="620" w:header="724" w:footer="1174" w:gutter="0"/>
          <w:cols w:space="720"/>
        </w:sectPr>
      </w:pPr>
    </w:p>
    <w:p w14:paraId="482E4CB8" w14:textId="77777777" w:rsidR="00390983" w:rsidRDefault="00390983" w:rsidP="00390983">
      <w:pPr>
        <w:pStyle w:val="BodyText"/>
        <w:rPr>
          <w:b/>
          <w:sz w:val="20"/>
        </w:rPr>
      </w:pPr>
    </w:p>
    <w:p w14:paraId="33420E14" w14:textId="77777777" w:rsidR="00390983" w:rsidRDefault="00390983" w:rsidP="00390983">
      <w:pPr>
        <w:pStyle w:val="BodyText"/>
        <w:spacing w:before="10"/>
        <w:rPr>
          <w:b/>
          <w:sz w:val="22"/>
        </w:rPr>
      </w:pPr>
    </w:p>
    <w:tbl>
      <w:tblPr>
        <w:tblW w:w="0" w:type="auto"/>
        <w:tblInd w:w="13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102"/>
        <w:gridCol w:w="2127"/>
        <w:gridCol w:w="3260"/>
        <w:gridCol w:w="4112"/>
        <w:gridCol w:w="709"/>
        <w:gridCol w:w="3119"/>
        <w:gridCol w:w="712"/>
      </w:tblGrid>
      <w:tr w:rsidR="00390983" w14:paraId="16C0FC91" w14:textId="77777777" w:rsidTr="00CF061B">
        <w:trPr>
          <w:trHeight w:val="1458"/>
        </w:trPr>
        <w:tc>
          <w:tcPr>
            <w:tcW w:w="1102" w:type="dxa"/>
          </w:tcPr>
          <w:p w14:paraId="0822E9F0" w14:textId="77777777" w:rsidR="00390983" w:rsidRDefault="00390983" w:rsidP="00CF061B">
            <w:pPr>
              <w:pStyle w:val="TableParagraph"/>
              <w:rPr>
                <w:rFonts w:ascii="Times New Roman"/>
                <w:sz w:val="16"/>
              </w:rPr>
            </w:pPr>
          </w:p>
        </w:tc>
        <w:tc>
          <w:tcPr>
            <w:tcW w:w="2127" w:type="dxa"/>
          </w:tcPr>
          <w:p w14:paraId="3E755968" w14:textId="77777777" w:rsidR="00390983" w:rsidRDefault="00390983" w:rsidP="00CF061B">
            <w:pPr>
              <w:pStyle w:val="TableParagraph"/>
              <w:spacing w:line="276" w:lineRule="auto"/>
              <w:ind w:left="104" w:right="262"/>
              <w:rPr>
                <w:sz w:val="16"/>
              </w:rPr>
            </w:pPr>
            <w:r>
              <w:rPr>
                <w:sz w:val="16"/>
              </w:rPr>
              <w:t>Promote effective use of existing infrastructure.</w:t>
            </w:r>
          </w:p>
          <w:p w14:paraId="36F3AD9E" w14:textId="77777777" w:rsidR="00390983" w:rsidRDefault="00390983" w:rsidP="00CF061B">
            <w:pPr>
              <w:pStyle w:val="TableParagraph"/>
              <w:spacing w:before="3"/>
              <w:rPr>
                <w:b/>
                <w:sz w:val="17"/>
              </w:rPr>
            </w:pPr>
          </w:p>
          <w:p w14:paraId="3D586123" w14:textId="77777777" w:rsidR="00390983" w:rsidRDefault="00390983" w:rsidP="00CF061B">
            <w:pPr>
              <w:pStyle w:val="TableParagraph"/>
              <w:spacing w:line="276" w:lineRule="auto"/>
              <w:ind w:left="104" w:right="280"/>
              <w:rPr>
                <w:sz w:val="16"/>
              </w:rPr>
            </w:pPr>
            <w:r>
              <w:rPr>
                <w:sz w:val="16"/>
              </w:rPr>
              <w:t>Protect and enhance outdoor access opportunities and rights.</w:t>
            </w:r>
          </w:p>
        </w:tc>
        <w:tc>
          <w:tcPr>
            <w:tcW w:w="3260" w:type="dxa"/>
          </w:tcPr>
          <w:p w14:paraId="02935449" w14:textId="77777777" w:rsidR="00390983" w:rsidRDefault="00390983" w:rsidP="00CF061B">
            <w:pPr>
              <w:pStyle w:val="TableParagraph"/>
              <w:spacing w:line="276" w:lineRule="auto"/>
              <w:ind w:left="104" w:right="335"/>
              <w:rPr>
                <w:sz w:val="16"/>
              </w:rPr>
            </w:pPr>
            <w:r>
              <w:rPr>
                <w:spacing w:val="-4"/>
                <w:sz w:val="16"/>
              </w:rPr>
              <w:t xml:space="preserve">Destroy </w:t>
            </w:r>
            <w:r>
              <w:rPr>
                <w:sz w:val="16"/>
              </w:rPr>
              <w:t xml:space="preserve">or </w:t>
            </w:r>
            <w:r>
              <w:rPr>
                <w:spacing w:val="-3"/>
                <w:sz w:val="16"/>
              </w:rPr>
              <w:t xml:space="preserve">sever any core path </w:t>
            </w:r>
            <w:r>
              <w:rPr>
                <w:sz w:val="16"/>
              </w:rPr>
              <w:t xml:space="preserve">or </w:t>
            </w:r>
            <w:r>
              <w:rPr>
                <w:spacing w:val="-4"/>
                <w:sz w:val="16"/>
              </w:rPr>
              <w:t xml:space="preserve">right </w:t>
            </w:r>
            <w:r>
              <w:rPr>
                <w:spacing w:val="-3"/>
                <w:sz w:val="16"/>
              </w:rPr>
              <w:t xml:space="preserve">of </w:t>
            </w:r>
            <w:r>
              <w:rPr>
                <w:spacing w:val="-4"/>
                <w:sz w:val="16"/>
              </w:rPr>
              <w:t>way?</w:t>
            </w:r>
          </w:p>
        </w:tc>
        <w:tc>
          <w:tcPr>
            <w:tcW w:w="4112" w:type="dxa"/>
          </w:tcPr>
          <w:p w14:paraId="69151C74" w14:textId="77777777" w:rsidR="00390983" w:rsidRDefault="00390983" w:rsidP="00CF061B">
            <w:pPr>
              <w:pStyle w:val="TableParagraph"/>
              <w:rPr>
                <w:rFonts w:ascii="Times New Roman"/>
                <w:sz w:val="16"/>
              </w:rPr>
            </w:pPr>
          </w:p>
        </w:tc>
        <w:tc>
          <w:tcPr>
            <w:tcW w:w="709" w:type="dxa"/>
          </w:tcPr>
          <w:p w14:paraId="69F1873A" w14:textId="77777777" w:rsidR="00390983" w:rsidRDefault="00390983" w:rsidP="00CF061B">
            <w:pPr>
              <w:pStyle w:val="TableParagraph"/>
              <w:rPr>
                <w:rFonts w:ascii="Times New Roman"/>
                <w:sz w:val="16"/>
              </w:rPr>
            </w:pPr>
          </w:p>
        </w:tc>
        <w:tc>
          <w:tcPr>
            <w:tcW w:w="3119" w:type="dxa"/>
          </w:tcPr>
          <w:p w14:paraId="71DD9AED" w14:textId="77777777" w:rsidR="00390983" w:rsidRDefault="00390983" w:rsidP="00CF061B">
            <w:pPr>
              <w:pStyle w:val="TableParagraph"/>
              <w:rPr>
                <w:rFonts w:ascii="Times New Roman"/>
                <w:sz w:val="16"/>
              </w:rPr>
            </w:pPr>
          </w:p>
        </w:tc>
        <w:tc>
          <w:tcPr>
            <w:tcW w:w="712" w:type="dxa"/>
          </w:tcPr>
          <w:p w14:paraId="5D8D74A6" w14:textId="77777777" w:rsidR="00390983" w:rsidRDefault="00390983" w:rsidP="00CF061B">
            <w:pPr>
              <w:pStyle w:val="TableParagraph"/>
              <w:rPr>
                <w:rFonts w:ascii="Times New Roman"/>
                <w:sz w:val="16"/>
              </w:rPr>
            </w:pPr>
          </w:p>
        </w:tc>
      </w:tr>
    </w:tbl>
    <w:p w14:paraId="04A60E9C" w14:textId="77777777" w:rsidR="00390983" w:rsidRDefault="00390983" w:rsidP="00390983"/>
    <w:p w14:paraId="00D4E880" w14:textId="77777777" w:rsidR="00250D8C" w:rsidRDefault="00250D8C">
      <w:pPr>
        <w:pStyle w:val="BodyText"/>
        <w:rPr>
          <w:b/>
          <w:sz w:val="20"/>
        </w:rPr>
      </w:pPr>
    </w:p>
    <w:tbl>
      <w:tblPr>
        <w:tblW w:w="0" w:type="auto"/>
        <w:tblInd w:w="13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102"/>
        <w:gridCol w:w="2127"/>
        <w:gridCol w:w="3260"/>
        <w:gridCol w:w="4112"/>
        <w:gridCol w:w="709"/>
        <w:gridCol w:w="3119"/>
        <w:gridCol w:w="712"/>
      </w:tblGrid>
      <w:tr w:rsidR="00237671" w14:paraId="32F19B4B" w14:textId="77777777" w:rsidTr="00CF061B">
        <w:trPr>
          <w:trHeight w:val="906"/>
        </w:trPr>
        <w:tc>
          <w:tcPr>
            <w:tcW w:w="15141" w:type="dxa"/>
            <w:gridSpan w:val="7"/>
            <w:shd w:val="clear" w:color="auto" w:fill="00B0F0"/>
          </w:tcPr>
          <w:p w14:paraId="74D538D1" w14:textId="768C0772" w:rsidR="00237671" w:rsidRDefault="00B057DA" w:rsidP="00CF061B">
            <w:pPr>
              <w:pStyle w:val="TableParagraph"/>
              <w:tabs>
                <w:tab w:val="left" w:pos="467"/>
                <w:tab w:val="left" w:pos="468"/>
              </w:tabs>
              <w:spacing w:before="12" w:line="200" w:lineRule="atLeast"/>
              <w:ind w:right="98"/>
              <w:rPr>
                <w:sz w:val="16"/>
              </w:rPr>
            </w:pPr>
            <w:r>
              <w:rPr>
                <w:noProof/>
                <w:sz w:val="24"/>
              </w:rPr>
              <mc:AlternateContent>
                <mc:Choice Requires="wpg">
                  <w:drawing>
                    <wp:anchor distT="0" distB="0" distL="114300" distR="114300" simplePos="0" relativeHeight="251658254" behindDoc="1" locked="0" layoutInCell="1" allowOverlap="1" wp14:anchorId="2A4F5D00" wp14:editId="5E0EBD96">
                      <wp:simplePos x="0" y="0"/>
                      <wp:positionH relativeFrom="page">
                        <wp:posOffset>827405</wp:posOffset>
                      </wp:positionH>
                      <wp:positionV relativeFrom="page">
                        <wp:posOffset>2315210</wp:posOffset>
                      </wp:positionV>
                      <wp:extent cx="6278880" cy="1927860"/>
                      <wp:effectExtent l="0" t="0" r="0" b="0"/>
                      <wp:wrapNone/>
                      <wp:docPr id="981729573" name="Group 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78880" cy="1927860"/>
                                <a:chOff x="1303" y="3646"/>
                                <a:chExt cx="9888" cy="3036"/>
                              </a:xfrm>
                            </wpg:grpSpPr>
                            <wps:wsp>
                              <wps:cNvPr id="660449383" name="Rectangle 69"/>
                              <wps:cNvSpPr>
                                <a:spLocks noChangeArrowheads="1"/>
                              </wps:cNvSpPr>
                              <wps:spPr bwMode="auto">
                                <a:xfrm>
                                  <a:off x="1303" y="3645"/>
                                  <a:ext cx="9888" cy="3036"/>
                                </a:xfrm>
                                <a:prstGeom prst="rect">
                                  <a:avLst/>
                                </a:prstGeom>
                                <a:solidFill>
                                  <a:srgbClr val="E1E1E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7329031" name="Rectangle 70"/>
                              <wps:cNvSpPr>
                                <a:spLocks noChangeArrowheads="1"/>
                              </wps:cNvSpPr>
                              <wps:spPr bwMode="auto">
                                <a:xfrm>
                                  <a:off x="2126" y="4447"/>
                                  <a:ext cx="8172" cy="40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1831644" name="Rectangle 71"/>
                              <wps:cNvSpPr>
                                <a:spLocks noChangeArrowheads="1"/>
                              </wps:cNvSpPr>
                              <wps:spPr bwMode="auto">
                                <a:xfrm>
                                  <a:off x="2126" y="4447"/>
                                  <a:ext cx="8172" cy="407"/>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70713067" name="Rectangle 72"/>
                              <wps:cNvSpPr>
                                <a:spLocks noChangeArrowheads="1"/>
                              </wps:cNvSpPr>
                              <wps:spPr bwMode="auto">
                                <a:xfrm>
                                  <a:off x="2208" y="5887"/>
                                  <a:ext cx="8100" cy="3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7057267" name="Rectangle 73"/>
                              <wps:cNvSpPr>
                                <a:spLocks noChangeArrowheads="1"/>
                              </wps:cNvSpPr>
                              <wps:spPr bwMode="auto">
                                <a:xfrm>
                                  <a:off x="2208" y="5887"/>
                                  <a:ext cx="8100" cy="3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9D53401" id="Group 68" o:spid="_x0000_s1026" style="position:absolute;margin-left:65.15pt;margin-top:182.3pt;width:494.4pt;height:151.8pt;z-index:-251658226;mso-position-horizontal-relative:page;mso-position-vertical-relative:page" coordorigin="1303,3646" coordsize="9888,30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">
                      <v:rect id="Rectangle 69" o:spid="_x0000_s1027" style="position:absolute;left:1303;top:3645;width:9888;height:30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" fillcolor="#e1e1e1" stroked="f"/>
                      <v:rect id="Rectangle 70" o:spid="_x0000_s1028" style="position:absolute;left:2126;top:4447;width:8172;height: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" stroked="f"/>
                      <v:rect id="Rectangle 71" o:spid="_x0000_s1029" style="position:absolute;left:2126;top:4447;width:8172;height: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" filled="f"/>
                      <v:rect id="Rectangle 72" o:spid="_x0000_s1030" style="position:absolute;left:2208;top:5887;width:8100;height: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" stroked="f"/>
                      <v:rect id="Rectangle 73" o:spid="_x0000_s1031" style="position:absolute;left:2208;top:5887;width:8100;height: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" filled="f"/>
                      <w10:wrap anchorx="page" anchory="page"/>
                    </v:group>
                  </w:pict>
                </mc:Fallback>
              </mc:AlternateContent>
            </w:r>
            <w:r>
              <w:rPr>
                <w:noProof/>
                <w:sz w:val="24"/>
              </w:rPr>
              <mc:AlternateContent>
                <mc:Choice Requires="wpg">
                  <w:drawing>
                    <wp:anchor distT="0" distB="0" distL="114300" distR="114300" simplePos="0" relativeHeight="251658255" behindDoc="1" locked="0" layoutInCell="1" allowOverlap="1" wp14:anchorId="41AF9A86" wp14:editId="5F06BA32">
                      <wp:simplePos x="0" y="0"/>
                      <wp:positionH relativeFrom="page">
                        <wp:posOffset>827405</wp:posOffset>
                      </wp:positionH>
                      <wp:positionV relativeFrom="page">
                        <wp:posOffset>4430395</wp:posOffset>
                      </wp:positionV>
                      <wp:extent cx="6278880" cy="3213100"/>
                      <wp:effectExtent l="0" t="0" r="0" b="0"/>
                      <wp:wrapNone/>
                      <wp:docPr id="1443488325" name="Group 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78880" cy="3213100"/>
                                <a:chOff x="1303" y="6977"/>
                                <a:chExt cx="9888" cy="5060"/>
                              </a:xfrm>
                            </wpg:grpSpPr>
                            <wps:wsp>
                              <wps:cNvPr id="386240201" name="Rectangle 75"/>
                              <wps:cNvSpPr>
                                <a:spLocks noChangeArrowheads="1"/>
                              </wps:cNvSpPr>
                              <wps:spPr bwMode="auto">
                                <a:xfrm>
                                  <a:off x="1303" y="6976"/>
                                  <a:ext cx="9888" cy="5060"/>
                                </a:xfrm>
                                <a:prstGeom prst="rect">
                                  <a:avLst/>
                                </a:prstGeom>
                                <a:solidFill>
                                  <a:srgbClr val="E1E1E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12409883" name="Rectangle 76"/>
                              <wps:cNvSpPr>
                                <a:spLocks noChangeArrowheads="1"/>
                              </wps:cNvSpPr>
                              <wps:spPr bwMode="auto">
                                <a:xfrm>
                                  <a:off x="3281" y="7165"/>
                                  <a:ext cx="7677" cy="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27619350" name="Rectangle 77"/>
                              <wps:cNvSpPr>
                                <a:spLocks noChangeArrowheads="1"/>
                              </wps:cNvSpPr>
                              <wps:spPr bwMode="auto">
                                <a:xfrm>
                                  <a:off x="3281" y="7165"/>
                                  <a:ext cx="7677" cy="54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21337187" name="Rectangle 78"/>
                              <wps:cNvSpPr>
                                <a:spLocks noChangeArrowheads="1"/>
                              </wps:cNvSpPr>
                              <wps:spPr bwMode="auto">
                                <a:xfrm>
                                  <a:off x="3281" y="7935"/>
                                  <a:ext cx="7677" cy="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55213972" name="Rectangle 79"/>
                              <wps:cNvSpPr>
                                <a:spLocks noChangeArrowheads="1"/>
                              </wps:cNvSpPr>
                              <wps:spPr bwMode="auto">
                                <a:xfrm>
                                  <a:off x="3281" y="7935"/>
                                  <a:ext cx="7677" cy="54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47609087" name="Rectangle 80"/>
                              <wps:cNvSpPr>
                                <a:spLocks noChangeArrowheads="1"/>
                              </wps:cNvSpPr>
                              <wps:spPr bwMode="auto">
                                <a:xfrm>
                                  <a:off x="3277" y="8695"/>
                                  <a:ext cx="7740" cy="16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42858423" name="Rectangle 81"/>
                              <wps:cNvSpPr>
                                <a:spLocks noChangeArrowheads="1"/>
                              </wps:cNvSpPr>
                              <wps:spPr bwMode="auto">
                                <a:xfrm>
                                  <a:off x="3277" y="8695"/>
                                  <a:ext cx="7740" cy="169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04287882" name="Rectangle 82"/>
                              <wps:cNvSpPr>
                                <a:spLocks noChangeArrowheads="1"/>
                              </wps:cNvSpPr>
                              <wps:spPr bwMode="auto">
                                <a:xfrm>
                                  <a:off x="3277" y="10466"/>
                                  <a:ext cx="7740" cy="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45105714" name="Rectangle 83"/>
                              <wps:cNvSpPr>
                                <a:spLocks noChangeArrowheads="1"/>
                              </wps:cNvSpPr>
                              <wps:spPr bwMode="auto">
                                <a:xfrm>
                                  <a:off x="3277" y="10466"/>
                                  <a:ext cx="7740" cy="54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077084" name="Rectangle 84"/>
                              <wps:cNvSpPr>
                                <a:spLocks noChangeArrowheads="1"/>
                              </wps:cNvSpPr>
                              <wps:spPr bwMode="auto">
                                <a:xfrm>
                                  <a:off x="3277" y="11284"/>
                                  <a:ext cx="7740" cy="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35448441" name="Rectangle 85"/>
                              <wps:cNvSpPr>
                                <a:spLocks noChangeArrowheads="1"/>
                              </wps:cNvSpPr>
                              <wps:spPr bwMode="auto">
                                <a:xfrm>
                                  <a:off x="3277" y="11284"/>
                                  <a:ext cx="7740" cy="54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9110A72" id="Group 74" o:spid="_x0000_s1026" style="position:absolute;margin-left:65.15pt;margin-top:348.85pt;width:494.4pt;height:253pt;z-index:-251658225;mso-position-horizontal-relative:page;mso-position-vertical-relative:page" coordorigin="1303,6977" coordsize="9888,5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">
                      <v:rect id="Rectangle 75" o:spid="_x0000_s1027" style="position:absolute;left:1303;top:6976;width:9888;height:50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" fillcolor="#e1e1e1" stroked="f"/>
                      <v:rect id="Rectangle 76" o:spid="_x0000_s1028" style="position:absolute;left:3281;top:7165;width:7677;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" stroked="f"/>
                      <v:rect id="Rectangle 77" o:spid="_x0000_s1029" style="position:absolute;left:3281;top:7165;width:7677;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" filled="f"/>
                      <v:rect id="Rectangle 78" o:spid="_x0000_s1030" style="position:absolute;left:3281;top:7935;width:7677;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" stroked="f"/>
                      <v:rect id="Rectangle 79" o:spid="_x0000_s1031" style="position:absolute;left:3281;top:7935;width:7677;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" filled="f"/>
                      <v:rect id="Rectangle 80" o:spid="_x0000_s1032" style="position:absolute;left:3277;top:8695;width:7740;height:1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" stroked="f"/>
                      <v:rect id="Rectangle 81" o:spid="_x0000_s1033" style="position:absolute;left:3277;top:8695;width:7740;height:1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" filled="f"/>
                      <v:rect id="Rectangle 82" o:spid="_x0000_s1034" style="position:absolute;left:3277;top:10466;width:774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" stroked="f"/>
                      <v:rect id="Rectangle 83" o:spid="_x0000_s1035" style="position:absolute;left:3277;top:10466;width:774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" filled="f"/>
                      <v:rect id="Rectangle 84" o:spid="_x0000_s1036" style="position:absolute;left:3277;top:11284;width:774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" stroked="f"/>
                      <v:rect id="Rectangle 85" o:spid="_x0000_s1037" style="position:absolute;left:3277;top:11284;width:774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" filled="f"/>
                      <w10:wrap anchorx="page" anchory="page"/>
                    </v:group>
                  </w:pict>
                </mc:Fallback>
              </mc:AlternateContent>
            </w:r>
            <w:r>
              <w:rPr>
                <w:noProof/>
                <w:sz w:val="24"/>
              </w:rPr>
              <mc:AlternateContent>
                <mc:Choice Requires="wpg">
                  <w:drawing>
                    <wp:anchor distT="0" distB="0" distL="114300" distR="114300" simplePos="0" relativeHeight="251658256" behindDoc="1" locked="0" layoutInCell="1" allowOverlap="1" wp14:anchorId="08C7D223" wp14:editId="032C22DA">
                      <wp:simplePos x="0" y="0"/>
                      <wp:positionH relativeFrom="page">
                        <wp:posOffset>827405</wp:posOffset>
                      </wp:positionH>
                      <wp:positionV relativeFrom="page">
                        <wp:posOffset>7832090</wp:posOffset>
                      </wp:positionV>
                      <wp:extent cx="6278880" cy="1167765"/>
                      <wp:effectExtent l="0" t="0" r="0" b="0"/>
                      <wp:wrapNone/>
                      <wp:docPr id="482214109" name="Group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78880" cy="1167765"/>
                                <a:chOff x="1303" y="12334"/>
                                <a:chExt cx="9888" cy="1839"/>
                              </a:xfrm>
                            </wpg:grpSpPr>
                            <wps:wsp>
                              <wps:cNvPr id="1012137482" name="Freeform 87"/>
                              <wps:cNvSpPr>
                                <a:spLocks/>
                              </wps:cNvSpPr>
                              <wps:spPr bwMode="auto">
                                <a:xfrm>
                                  <a:off x="1303" y="12333"/>
                                  <a:ext cx="9888" cy="1839"/>
                                </a:xfrm>
                                <a:custGeom>
                                  <a:avLst/>
                                  <a:gdLst>
                                    <a:gd name="T0" fmla="+- 0 11191 1303"/>
                                    <a:gd name="T1" fmla="*/ T0 w 9888"/>
                                    <a:gd name="T2" fmla="+- 0 12334 12334"/>
                                    <a:gd name="T3" fmla="*/ 12334 h 1839"/>
                                    <a:gd name="T4" fmla="+- 0 11088 1303"/>
                                    <a:gd name="T5" fmla="*/ T4 w 9888"/>
                                    <a:gd name="T6" fmla="+- 0 12334 12334"/>
                                    <a:gd name="T7" fmla="*/ 12334 h 1839"/>
                                    <a:gd name="T8" fmla="+- 0 1404 1303"/>
                                    <a:gd name="T9" fmla="*/ T8 w 9888"/>
                                    <a:gd name="T10" fmla="+- 0 12334 12334"/>
                                    <a:gd name="T11" fmla="*/ 12334 h 1839"/>
                                    <a:gd name="T12" fmla="+- 0 1303 1303"/>
                                    <a:gd name="T13" fmla="*/ T12 w 9888"/>
                                    <a:gd name="T14" fmla="+- 0 12334 12334"/>
                                    <a:gd name="T15" fmla="*/ 12334 h 1839"/>
                                    <a:gd name="T16" fmla="+- 0 1303 1303"/>
                                    <a:gd name="T17" fmla="*/ T16 w 9888"/>
                                    <a:gd name="T18" fmla="+- 0 14172 12334"/>
                                    <a:gd name="T19" fmla="*/ 14172 h 1839"/>
                                    <a:gd name="T20" fmla="+- 0 11191 1303"/>
                                    <a:gd name="T21" fmla="*/ T20 w 9888"/>
                                    <a:gd name="T22" fmla="+- 0 14172 12334"/>
                                    <a:gd name="T23" fmla="*/ 14172 h 1839"/>
                                    <a:gd name="T24" fmla="+- 0 11191 1303"/>
                                    <a:gd name="T25" fmla="*/ T24 w 9888"/>
                                    <a:gd name="T26" fmla="+- 0 12334 12334"/>
                                    <a:gd name="T27" fmla="*/ 12334 h 1839"/>
                                  </a:gdLst>
                                  <a:ahLst/>
                                  <a:cxnLst>
                                    <a:cxn ang="0">
                                      <a:pos x="T1" y="T3"/>
                                    </a:cxn>
                                    <a:cxn ang="0">
                                      <a:pos x="T5" y="T7"/>
                                    </a:cxn>
                                    <a:cxn ang="0">
                                      <a:pos x="T9" y="T11"/>
                                    </a:cxn>
                                    <a:cxn ang="0">
                                      <a:pos x="T13" y="T15"/>
                                    </a:cxn>
                                    <a:cxn ang="0">
                                      <a:pos x="T17" y="T19"/>
                                    </a:cxn>
                                    <a:cxn ang="0">
                                      <a:pos x="T21" y="T23"/>
                                    </a:cxn>
                                    <a:cxn ang="0">
                                      <a:pos x="T25" y="T27"/>
                                    </a:cxn>
                                  </a:cxnLst>
                                  <a:rect l="0" t="0" r="r" b="b"/>
                                  <a:pathLst>
                                    <a:path w="9888" h="1839">
                                      <a:moveTo>
                                        <a:pt x="9888" y="0"/>
                                      </a:moveTo>
                                      <a:lnTo>
                                        <a:pt x="9785" y="0"/>
                                      </a:lnTo>
                                      <a:lnTo>
                                        <a:pt x="101" y="0"/>
                                      </a:lnTo>
                                      <a:lnTo>
                                        <a:pt x="0" y="0"/>
                                      </a:lnTo>
                                      <a:lnTo>
                                        <a:pt x="0" y="1838"/>
                                      </a:lnTo>
                                      <a:lnTo>
                                        <a:pt x="9888" y="1838"/>
                                      </a:lnTo>
                                      <a:lnTo>
                                        <a:pt x="9888" y="0"/>
                                      </a:lnTo>
                                    </a:path>
                                  </a:pathLst>
                                </a:custGeom>
                                <a:solidFill>
                                  <a:srgbClr val="E1E1E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31571252" name="Rectangle 88"/>
                              <wps:cNvSpPr>
                                <a:spLocks noChangeArrowheads="1"/>
                              </wps:cNvSpPr>
                              <wps:spPr bwMode="auto">
                                <a:xfrm>
                                  <a:off x="3386" y="12481"/>
                                  <a:ext cx="7631" cy="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50270659" name="Rectangle 89"/>
                              <wps:cNvSpPr>
                                <a:spLocks noChangeArrowheads="1"/>
                              </wps:cNvSpPr>
                              <wps:spPr bwMode="auto">
                                <a:xfrm>
                                  <a:off x="3386" y="12481"/>
                                  <a:ext cx="7631" cy="54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28171342" name="Rectangle 90"/>
                              <wps:cNvSpPr>
                                <a:spLocks noChangeArrowheads="1"/>
                              </wps:cNvSpPr>
                              <wps:spPr bwMode="auto">
                                <a:xfrm>
                                  <a:off x="3386" y="13395"/>
                                  <a:ext cx="7560" cy="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5180804" name="Rectangle 91"/>
                              <wps:cNvSpPr>
                                <a:spLocks noChangeArrowheads="1"/>
                              </wps:cNvSpPr>
                              <wps:spPr bwMode="auto">
                                <a:xfrm>
                                  <a:off x="3386" y="13395"/>
                                  <a:ext cx="7560" cy="54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7DCA8F7" id="Group 86" o:spid="_x0000_s1026" style="position:absolute;margin-left:65.15pt;margin-top:616.7pt;width:494.4pt;height:91.95pt;z-index:-251658224;mso-position-horizontal-relative:page;mso-position-vertical-relative:page" coordorigin="1303,12334" coordsize="9888,18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">
                      <v:shape id="Freeform 87" o:spid="_x0000_s1027" style="position:absolute;left:1303;top:12333;width:9888;height:1839;visibility:visible;mso-wrap-style:square;v-text-anchor:top" coordsize="9888,18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" path="m9888,l9785,,101,,,,,1838r9888,l9888,e" fillcolor="#e1e1e1" stroked="f">
                        <v:path arrowok="t" o:connecttype="custom" o:connectlocs="9888,12334;9785,12334;101,12334;0,12334;0,14172;9888,14172;9888,12334" o:connectangles="0,0,0,0,0,0,0"/>
                      </v:shape>
                      <v:rect id="Rectangle 88" o:spid="_x0000_s1028" style="position:absolute;left:3386;top:12481;width:7631;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" stroked="f"/>
                      <v:rect id="Rectangle 89" o:spid="_x0000_s1029" style="position:absolute;left:3386;top:12481;width:7631;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" filled="f"/>
                      <v:rect id="Rectangle 90" o:spid="_x0000_s1030" style="position:absolute;left:3386;top:13395;width:756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" stroked="f"/>
                      <v:rect id="Rectangle 91" o:spid="_x0000_s1031" style="position:absolute;left:3386;top:13395;width:756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" filled="f"/>
                      <w10:wrap anchorx="page" anchory="page"/>
                    </v:group>
                  </w:pict>
                </mc:Fallback>
              </mc:AlternateContent>
            </w:r>
            <w:r w:rsidR="00237671">
              <w:rPr>
                <w:b/>
                <w:sz w:val="24"/>
              </w:rPr>
              <w:t xml:space="preserve">Policy 32: </w:t>
            </w:r>
            <w:r w:rsidR="00237671" w:rsidRPr="000B6EF5">
              <w:rPr>
                <w:b/>
                <w:sz w:val="24"/>
              </w:rPr>
              <w:t xml:space="preserve">Enforcement - </w:t>
            </w:r>
            <w:r w:rsidR="00237671" w:rsidRPr="00EF5105">
              <w:rPr>
                <w:b/>
                <w:sz w:val="24"/>
              </w:rPr>
              <w:t>To ensure the Council, and partners, manage and enforce the Aberdeen transport network to ensure safety and effectiveness for the benefit of all users.</w:t>
            </w:r>
          </w:p>
        </w:tc>
      </w:tr>
      <w:tr w:rsidR="00237671" w14:paraId="12FC5AB6" w14:textId="77777777" w:rsidTr="00CF061B">
        <w:trPr>
          <w:trHeight w:val="366"/>
        </w:trPr>
        <w:tc>
          <w:tcPr>
            <w:tcW w:w="1102" w:type="dxa"/>
          </w:tcPr>
          <w:p w14:paraId="79DF5F57" w14:textId="77777777" w:rsidR="00237671" w:rsidRDefault="00237671" w:rsidP="00CF061B">
            <w:pPr>
              <w:pStyle w:val="TableParagraph"/>
              <w:spacing w:line="178" w:lineRule="exact"/>
              <w:ind w:left="107"/>
              <w:rPr>
                <w:b/>
                <w:sz w:val="16"/>
              </w:rPr>
            </w:pPr>
            <w:r>
              <w:rPr>
                <w:b/>
                <w:sz w:val="16"/>
              </w:rPr>
              <w:t>Indicator</w:t>
            </w:r>
          </w:p>
        </w:tc>
        <w:tc>
          <w:tcPr>
            <w:tcW w:w="2127" w:type="dxa"/>
          </w:tcPr>
          <w:p w14:paraId="0959774F" w14:textId="77777777" w:rsidR="00237671" w:rsidRDefault="00237671" w:rsidP="00CF061B">
            <w:pPr>
              <w:pStyle w:val="TableParagraph"/>
              <w:spacing w:before="5"/>
              <w:rPr>
                <w:b/>
                <w:sz w:val="15"/>
              </w:rPr>
            </w:pPr>
          </w:p>
          <w:p w14:paraId="4842B7FD" w14:textId="77777777" w:rsidR="00237671" w:rsidRDefault="00237671" w:rsidP="00CF061B">
            <w:pPr>
              <w:pStyle w:val="TableParagraph"/>
              <w:spacing w:before="1" w:line="168" w:lineRule="exact"/>
              <w:ind w:left="104"/>
              <w:rPr>
                <w:b/>
                <w:sz w:val="16"/>
              </w:rPr>
            </w:pPr>
            <w:r>
              <w:rPr>
                <w:b/>
                <w:sz w:val="16"/>
              </w:rPr>
              <w:t>Objectives</w:t>
            </w:r>
          </w:p>
        </w:tc>
        <w:tc>
          <w:tcPr>
            <w:tcW w:w="3260" w:type="dxa"/>
          </w:tcPr>
          <w:p w14:paraId="429937C8" w14:textId="77777777" w:rsidR="00237671" w:rsidRDefault="00237671" w:rsidP="00CF061B">
            <w:pPr>
              <w:pStyle w:val="TableParagraph"/>
              <w:spacing w:before="85"/>
              <w:ind w:left="104"/>
              <w:rPr>
                <w:b/>
                <w:sz w:val="16"/>
              </w:rPr>
            </w:pPr>
            <w:r>
              <w:rPr>
                <w:b/>
                <w:sz w:val="16"/>
              </w:rPr>
              <w:t>Will the policy…?</w:t>
            </w:r>
          </w:p>
        </w:tc>
        <w:tc>
          <w:tcPr>
            <w:tcW w:w="4112" w:type="dxa"/>
          </w:tcPr>
          <w:p w14:paraId="0AFDC974" w14:textId="77777777" w:rsidR="00237671" w:rsidRDefault="00237671" w:rsidP="00CF061B">
            <w:pPr>
              <w:pStyle w:val="TableParagraph"/>
              <w:spacing w:line="178" w:lineRule="exact"/>
              <w:ind w:left="449"/>
              <w:rPr>
                <w:b/>
                <w:sz w:val="16"/>
              </w:rPr>
            </w:pPr>
            <w:r>
              <w:rPr>
                <w:b/>
                <w:sz w:val="16"/>
              </w:rPr>
              <w:t>Assessment – Preferred Option (with LTS)</w:t>
            </w:r>
          </w:p>
        </w:tc>
        <w:tc>
          <w:tcPr>
            <w:tcW w:w="709" w:type="dxa"/>
          </w:tcPr>
          <w:p w14:paraId="452619CB" w14:textId="77777777" w:rsidR="00237671" w:rsidRDefault="00237671" w:rsidP="00CF061B">
            <w:pPr>
              <w:pStyle w:val="TableParagraph"/>
              <w:spacing w:line="178" w:lineRule="exact"/>
              <w:ind w:left="126"/>
              <w:rPr>
                <w:b/>
                <w:sz w:val="16"/>
              </w:rPr>
            </w:pPr>
            <w:r>
              <w:rPr>
                <w:b/>
                <w:sz w:val="16"/>
              </w:rPr>
              <w:t>Score</w:t>
            </w:r>
          </w:p>
        </w:tc>
        <w:tc>
          <w:tcPr>
            <w:tcW w:w="3119" w:type="dxa"/>
          </w:tcPr>
          <w:p w14:paraId="61B8527E" w14:textId="77777777" w:rsidR="00237671" w:rsidRDefault="00237671" w:rsidP="00CF061B">
            <w:pPr>
              <w:pStyle w:val="TableParagraph"/>
              <w:spacing w:line="178" w:lineRule="exact"/>
              <w:ind w:left="280" w:right="275"/>
              <w:jc w:val="center"/>
              <w:rPr>
                <w:b/>
                <w:sz w:val="16"/>
              </w:rPr>
            </w:pPr>
            <w:r>
              <w:rPr>
                <w:b/>
                <w:sz w:val="16"/>
              </w:rPr>
              <w:t>Assessment – Alternative Option</w:t>
            </w:r>
          </w:p>
          <w:p w14:paraId="77418C21" w14:textId="77777777" w:rsidR="00237671" w:rsidRDefault="00237671" w:rsidP="00CF061B">
            <w:pPr>
              <w:pStyle w:val="TableParagraph"/>
              <w:spacing w:before="1" w:line="168" w:lineRule="exact"/>
              <w:ind w:left="279" w:right="275"/>
              <w:jc w:val="center"/>
              <w:rPr>
                <w:b/>
                <w:sz w:val="16"/>
              </w:rPr>
            </w:pPr>
            <w:r>
              <w:rPr>
                <w:b/>
                <w:sz w:val="16"/>
              </w:rPr>
              <w:t>(without LTS)</w:t>
            </w:r>
          </w:p>
        </w:tc>
        <w:tc>
          <w:tcPr>
            <w:tcW w:w="712" w:type="dxa"/>
          </w:tcPr>
          <w:p w14:paraId="28A9BE75" w14:textId="77777777" w:rsidR="00237671" w:rsidRDefault="00237671" w:rsidP="00CF061B">
            <w:pPr>
              <w:pStyle w:val="TableParagraph"/>
              <w:spacing w:line="178" w:lineRule="exact"/>
              <w:ind w:left="126"/>
              <w:rPr>
                <w:b/>
                <w:sz w:val="16"/>
              </w:rPr>
            </w:pPr>
            <w:r>
              <w:rPr>
                <w:b/>
                <w:sz w:val="16"/>
              </w:rPr>
              <w:t>Score</w:t>
            </w:r>
          </w:p>
        </w:tc>
      </w:tr>
      <w:tr w:rsidR="00237671" w14:paraId="0666C551" w14:textId="77777777" w:rsidTr="00CF061B">
        <w:trPr>
          <w:trHeight w:val="2037"/>
        </w:trPr>
        <w:tc>
          <w:tcPr>
            <w:tcW w:w="1102" w:type="dxa"/>
          </w:tcPr>
          <w:p w14:paraId="7630A12D" w14:textId="77777777" w:rsidR="00237671" w:rsidRDefault="00237671" w:rsidP="00CF061B">
            <w:pPr>
              <w:pStyle w:val="TableParagraph"/>
              <w:ind w:left="107" w:right="141"/>
              <w:rPr>
                <w:sz w:val="16"/>
              </w:rPr>
            </w:pPr>
            <w:r>
              <w:rPr>
                <w:sz w:val="16"/>
              </w:rPr>
              <w:t>Biodiversity (flora and fauna)</w:t>
            </w:r>
          </w:p>
        </w:tc>
        <w:tc>
          <w:tcPr>
            <w:tcW w:w="2127" w:type="dxa"/>
          </w:tcPr>
          <w:p w14:paraId="42A429DE" w14:textId="77777777" w:rsidR="00237671" w:rsidRDefault="00237671" w:rsidP="00CF061B">
            <w:pPr>
              <w:pStyle w:val="TableParagraph"/>
              <w:spacing w:line="278" w:lineRule="auto"/>
              <w:ind w:left="104" w:right="49"/>
              <w:rPr>
                <w:sz w:val="16"/>
              </w:rPr>
            </w:pPr>
            <w:r>
              <w:rPr>
                <w:sz w:val="16"/>
              </w:rPr>
              <w:t>To conserve and enhance the integrity of ecosystems.</w:t>
            </w:r>
          </w:p>
          <w:p w14:paraId="2EE7007E" w14:textId="77777777" w:rsidR="00237671" w:rsidRDefault="00237671" w:rsidP="00CF061B">
            <w:pPr>
              <w:pStyle w:val="TableParagraph"/>
              <w:rPr>
                <w:b/>
                <w:sz w:val="17"/>
              </w:rPr>
            </w:pPr>
          </w:p>
          <w:p w14:paraId="6F0AA941" w14:textId="77777777" w:rsidR="00237671" w:rsidRDefault="00237671" w:rsidP="00CF061B">
            <w:pPr>
              <w:pStyle w:val="TableParagraph"/>
              <w:spacing w:line="276" w:lineRule="auto"/>
              <w:ind w:left="104" w:right="49"/>
              <w:rPr>
                <w:sz w:val="16"/>
              </w:rPr>
            </w:pPr>
            <w:r>
              <w:rPr>
                <w:sz w:val="16"/>
              </w:rPr>
              <w:t>To prevent damage or disturbance to designated sites and protected species and habitats.</w:t>
            </w:r>
          </w:p>
          <w:p w14:paraId="070C0765" w14:textId="77777777" w:rsidR="00237671" w:rsidRDefault="00237671" w:rsidP="00CF061B">
            <w:pPr>
              <w:pStyle w:val="TableParagraph"/>
              <w:spacing w:before="2"/>
              <w:rPr>
                <w:b/>
                <w:sz w:val="17"/>
              </w:rPr>
            </w:pPr>
          </w:p>
          <w:p w14:paraId="73846D01" w14:textId="77777777" w:rsidR="00237671" w:rsidRDefault="00237671" w:rsidP="00CF061B">
            <w:pPr>
              <w:pStyle w:val="TableParagraph"/>
              <w:spacing w:line="180" w:lineRule="atLeast"/>
              <w:ind w:left="104" w:right="22"/>
              <w:rPr>
                <w:sz w:val="16"/>
              </w:rPr>
            </w:pPr>
            <w:r>
              <w:rPr>
                <w:sz w:val="16"/>
              </w:rPr>
              <w:t>To maintain biodiversity, avoiding irreversible losses.</w:t>
            </w:r>
          </w:p>
        </w:tc>
        <w:tc>
          <w:tcPr>
            <w:tcW w:w="3260" w:type="dxa"/>
          </w:tcPr>
          <w:p w14:paraId="3A56ABDC" w14:textId="77777777" w:rsidR="00237671" w:rsidRDefault="00237671" w:rsidP="00CF061B">
            <w:pPr>
              <w:pStyle w:val="TableParagraph"/>
              <w:spacing w:before="82" w:line="278" w:lineRule="auto"/>
              <w:ind w:left="104" w:right="103"/>
              <w:rPr>
                <w:sz w:val="16"/>
              </w:rPr>
            </w:pPr>
            <w:r>
              <w:rPr>
                <w:spacing w:val="-4"/>
                <w:sz w:val="16"/>
              </w:rPr>
              <w:t xml:space="preserve">Cause disturbance </w:t>
            </w:r>
            <w:r>
              <w:rPr>
                <w:sz w:val="16"/>
              </w:rPr>
              <w:t xml:space="preserve">or </w:t>
            </w:r>
            <w:r>
              <w:rPr>
                <w:spacing w:val="-4"/>
                <w:sz w:val="16"/>
              </w:rPr>
              <w:t xml:space="preserve">damage </w:t>
            </w:r>
            <w:r>
              <w:rPr>
                <w:sz w:val="16"/>
              </w:rPr>
              <w:t xml:space="preserve">to </w:t>
            </w:r>
            <w:r>
              <w:rPr>
                <w:spacing w:val="-4"/>
                <w:sz w:val="16"/>
              </w:rPr>
              <w:t xml:space="preserve">any </w:t>
            </w:r>
            <w:r>
              <w:rPr>
                <w:spacing w:val="-5"/>
                <w:sz w:val="16"/>
              </w:rPr>
              <w:t xml:space="preserve">habitat </w:t>
            </w:r>
            <w:r>
              <w:rPr>
                <w:sz w:val="16"/>
              </w:rPr>
              <w:t xml:space="preserve">or </w:t>
            </w:r>
            <w:r>
              <w:rPr>
                <w:spacing w:val="-4"/>
                <w:sz w:val="16"/>
              </w:rPr>
              <w:t>species?</w:t>
            </w:r>
          </w:p>
          <w:p w14:paraId="2A0BF15D" w14:textId="77777777" w:rsidR="00237671" w:rsidRDefault="00237671" w:rsidP="00CF061B">
            <w:pPr>
              <w:pStyle w:val="TableParagraph"/>
              <w:spacing w:before="2"/>
              <w:rPr>
                <w:b/>
                <w:sz w:val="17"/>
              </w:rPr>
            </w:pPr>
          </w:p>
          <w:p w14:paraId="2737397B" w14:textId="77777777" w:rsidR="00237671" w:rsidRDefault="00237671" w:rsidP="00CF061B">
            <w:pPr>
              <w:pStyle w:val="TableParagraph"/>
              <w:spacing w:line="276" w:lineRule="auto"/>
              <w:ind w:left="104" w:right="103"/>
              <w:rPr>
                <w:sz w:val="16"/>
              </w:rPr>
            </w:pPr>
            <w:r>
              <w:rPr>
                <w:spacing w:val="-3"/>
                <w:sz w:val="16"/>
              </w:rPr>
              <w:t xml:space="preserve">Have any </w:t>
            </w:r>
            <w:r>
              <w:rPr>
                <w:spacing w:val="-4"/>
                <w:sz w:val="16"/>
              </w:rPr>
              <w:t xml:space="preserve">impact, either directly </w:t>
            </w:r>
            <w:r>
              <w:rPr>
                <w:sz w:val="16"/>
              </w:rPr>
              <w:t xml:space="preserve">or </w:t>
            </w:r>
            <w:r>
              <w:rPr>
                <w:spacing w:val="-4"/>
                <w:sz w:val="16"/>
              </w:rPr>
              <w:t xml:space="preserve">indirectly, </w:t>
            </w:r>
            <w:r>
              <w:rPr>
                <w:sz w:val="16"/>
              </w:rPr>
              <w:t xml:space="preserve">on </w:t>
            </w:r>
            <w:r>
              <w:rPr>
                <w:spacing w:val="-2"/>
                <w:sz w:val="16"/>
              </w:rPr>
              <w:t xml:space="preserve">the </w:t>
            </w:r>
            <w:r>
              <w:rPr>
                <w:spacing w:val="-4"/>
                <w:sz w:val="16"/>
              </w:rPr>
              <w:t xml:space="preserve">River Dee </w:t>
            </w:r>
            <w:r>
              <w:rPr>
                <w:spacing w:val="-3"/>
                <w:sz w:val="16"/>
              </w:rPr>
              <w:t>SAC?</w:t>
            </w:r>
          </w:p>
          <w:p w14:paraId="0CA4DC1C" w14:textId="77777777" w:rsidR="00237671" w:rsidRDefault="00237671" w:rsidP="00CF061B">
            <w:pPr>
              <w:pStyle w:val="TableParagraph"/>
              <w:spacing w:before="5"/>
              <w:rPr>
                <w:b/>
                <w:sz w:val="17"/>
              </w:rPr>
            </w:pPr>
          </w:p>
          <w:p w14:paraId="2B9CC908" w14:textId="77777777" w:rsidR="00237671" w:rsidRDefault="00237671" w:rsidP="00CF061B">
            <w:pPr>
              <w:pStyle w:val="TableParagraph"/>
              <w:spacing w:line="276" w:lineRule="auto"/>
              <w:ind w:left="104" w:right="103"/>
              <w:rPr>
                <w:sz w:val="16"/>
              </w:rPr>
            </w:pPr>
            <w:r>
              <w:rPr>
                <w:spacing w:val="-3"/>
                <w:sz w:val="16"/>
              </w:rPr>
              <w:t xml:space="preserve">Have any </w:t>
            </w:r>
            <w:r>
              <w:rPr>
                <w:spacing w:val="-4"/>
                <w:sz w:val="16"/>
              </w:rPr>
              <w:t xml:space="preserve">adverse impacts </w:t>
            </w:r>
            <w:r>
              <w:rPr>
                <w:sz w:val="16"/>
              </w:rPr>
              <w:t xml:space="preserve">on </w:t>
            </w:r>
            <w:r>
              <w:rPr>
                <w:spacing w:val="-4"/>
                <w:sz w:val="16"/>
              </w:rPr>
              <w:t xml:space="preserve">any nationally </w:t>
            </w:r>
            <w:r>
              <w:rPr>
                <w:sz w:val="16"/>
              </w:rPr>
              <w:t xml:space="preserve">or </w:t>
            </w:r>
            <w:r>
              <w:rPr>
                <w:spacing w:val="-4"/>
                <w:sz w:val="16"/>
              </w:rPr>
              <w:t xml:space="preserve">locally designated </w:t>
            </w:r>
            <w:r>
              <w:rPr>
                <w:spacing w:val="-3"/>
                <w:sz w:val="16"/>
              </w:rPr>
              <w:t>site?</w:t>
            </w:r>
          </w:p>
        </w:tc>
        <w:tc>
          <w:tcPr>
            <w:tcW w:w="4112" w:type="dxa"/>
          </w:tcPr>
          <w:p w14:paraId="38D90DDA" w14:textId="77777777" w:rsidR="00237671" w:rsidRPr="00032271" w:rsidRDefault="00237671" w:rsidP="00CF061B">
            <w:pPr>
              <w:pStyle w:val="TableParagraph"/>
              <w:ind w:left="105" w:right="129"/>
              <w:rPr>
                <w:sz w:val="16"/>
                <w:szCs w:val="16"/>
              </w:rPr>
            </w:pPr>
            <w:r w:rsidRPr="00032271">
              <w:rPr>
                <w:sz w:val="16"/>
                <w:szCs w:val="16"/>
              </w:rPr>
              <w:t xml:space="preserve">This </w:t>
            </w:r>
            <w:r>
              <w:rPr>
                <w:sz w:val="16"/>
                <w:szCs w:val="16"/>
              </w:rPr>
              <w:t xml:space="preserve">policy </w:t>
            </w:r>
            <w:r w:rsidRPr="00032271">
              <w:rPr>
                <w:sz w:val="16"/>
                <w:szCs w:val="16"/>
              </w:rPr>
              <w:t xml:space="preserve">is </w:t>
            </w:r>
            <w:r>
              <w:rPr>
                <w:sz w:val="16"/>
                <w:szCs w:val="16"/>
              </w:rPr>
              <w:t>likely to lead to less people damaging flora and fauna by, for example, parking where they should not.</w:t>
            </w:r>
            <w:r>
              <w:t xml:space="preserve"> </w:t>
            </w:r>
            <w:r w:rsidRPr="008805B2">
              <w:rPr>
                <w:sz w:val="16"/>
                <w:szCs w:val="16"/>
              </w:rPr>
              <w:t>Better enforcement can also lead to less pollution caused by inhibitions to the flow of the transport network</w:t>
            </w:r>
            <w:r>
              <w:rPr>
                <w:sz w:val="16"/>
                <w:szCs w:val="16"/>
              </w:rPr>
              <w:t xml:space="preserve"> which could positively impact upon biodiversity.</w:t>
            </w:r>
          </w:p>
        </w:tc>
        <w:tc>
          <w:tcPr>
            <w:tcW w:w="709" w:type="dxa"/>
          </w:tcPr>
          <w:p w14:paraId="79F524C8" w14:textId="77777777" w:rsidR="00237671" w:rsidRDefault="00237671" w:rsidP="00CF061B">
            <w:pPr>
              <w:pStyle w:val="TableParagraph"/>
              <w:spacing w:line="180" w:lineRule="exact"/>
              <w:ind w:left="102"/>
              <w:rPr>
                <w:sz w:val="16"/>
              </w:rPr>
            </w:pPr>
            <w:r>
              <w:rPr>
                <w:sz w:val="16"/>
              </w:rPr>
              <w:t>+</w:t>
            </w:r>
          </w:p>
        </w:tc>
        <w:tc>
          <w:tcPr>
            <w:tcW w:w="3119" w:type="dxa"/>
          </w:tcPr>
          <w:p w14:paraId="4C90FC86" w14:textId="77777777" w:rsidR="00237671" w:rsidRPr="00032271" w:rsidRDefault="00237671" w:rsidP="00CF061B">
            <w:pPr>
              <w:pStyle w:val="TableParagraph"/>
              <w:ind w:left="104" w:right="178"/>
              <w:rPr>
                <w:sz w:val="16"/>
                <w:szCs w:val="16"/>
              </w:rPr>
            </w:pPr>
            <w:r>
              <w:rPr>
                <w:sz w:val="16"/>
                <w:szCs w:val="16"/>
              </w:rPr>
              <w:t>Not having this policy could impact negatively upon biodiversity.</w:t>
            </w:r>
          </w:p>
        </w:tc>
        <w:tc>
          <w:tcPr>
            <w:tcW w:w="712" w:type="dxa"/>
          </w:tcPr>
          <w:p w14:paraId="713481DC" w14:textId="77777777" w:rsidR="00237671" w:rsidRDefault="00237671" w:rsidP="00CF061B">
            <w:pPr>
              <w:pStyle w:val="TableParagraph"/>
              <w:spacing w:line="180" w:lineRule="exact"/>
              <w:ind w:left="102"/>
              <w:rPr>
                <w:sz w:val="16"/>
              </w:rPr>
            </w:pPr>
            <w:r>
              <w:rPr>
                <w:sz w:val="16"/>
              </w:rPr>
              <w:t>-</w:t>
            </w:r>
          </w:p>
        </w:tc>
      </w:tr>
      <w:tr w:rsidR="00237671" w14:paraId="4A2B8A61" w14:textId="77777777" w:rsidTr="00CF061B">
        <w:trPr>
          <w:trHeight w:val="2293"/>
        </w:trPr>
        <w:tc>
          <w:tcPr>
            <w:tcW w:w="1102" w:type="dxa"/>
          </w:tcPr>
          <w:p w14:paraId="2FAC7996" w14:textId="77777777" w:rsidR="00237671" w:rsidRDefault="00237671" w:rsidP="00CF061B">
            <w:pPr>
              <w:pStyle w:val="TableParagraph"/>
              <w:spacing w:line="182" w:lineRule="exact"/>
              <w:ind w:left="107"/>
              <w:rPr>
                <w:sz w:val="16"/>
              </w:rPr>
            </w:pPr>
            <w:r>
              <w:rPr>
                <w:sz w:val="16"/>
              </w:rPr>
              <w:t>Air</w:t>
            </w:r>
          </w:p>
        </w:tc>
        <w:tc>
          <w:tcPr>
            <w:tcW w:w="2127" w:type="dxa"/>
          </w:tcPr>
          <w:p w14:paraId="06C13C13" w14:textId="77777777" w:rsidR="00237671" w:rsidRDefault="00237671" w:rsidP="00CF061B">
            <w:pPr>
              <w:pStyle w:val="TableParagraph"/>
              <w:spacing w:before="1"/>
              <w:ind w:left="104"/>
              <w:rPr>
                <w:sz w:val="16"/>
              </w:rPr>
            </w:pPr>
            <w:r>
              <w:rPr>
                <w:sz w:val="16"/>
              </w:rPr>
              <w:t>To improve air quality.</w:t>
            </w:r>
          </w:p>
          <w:p w14:paraId="3E2A4A71" w14:textId="77777777" w:rsidR="00237671" w:rsidRDefault="00237671" w:rsidP="00CF061B">
            <w:pPr>
              <w:pStyle w:val="TableParagraph"/>
              <w:spacing w:before="7"/>
              <w:rPr>
                <w:b/>
                <w:sz w:val="19"/>
              </w:rPr>
            </w:pPr>
          </w:p>
          <w:p w14:paraId="7776AAF6" w14:textId="77777777" w:rsidR="00237671" w:rsidRDefault="00237671" w:rsidP="00CF061B">
            <w:pPr>
              <w:pStyle w:val="TableParagraph"/>
              <w:spacing w:line="276" w:lineRule="auto"/>
              <w:ind w:left="104" w:right="155"/>
              <w:rPr>
                <w:sz w:val="16"/>
              </w:rPr>
            </w:pPr>
            <w:r>
              <w:rPr>
                <w:sz w:val="16"/>
              </w:rPr>
              <w:t>To limit air pollution to levels that do not damage human health or natural systems.</w:t>
            </w:r>
          </w:p>
          <w:p w14:paraId="1E899E5F" w14:textId="77777777" w:rsidR="00237671" w:rsidRDefault="00237671" w:rsidP="00CF061B">
            <w:pPr>
              <w:pStyle w:val="TableParagraph"/>
              <w:spacing w:before="5"/>
              <w:rPr>
                <w:b/>
                <w:sz w:val="17"/>
              </w:rPr>
            </w:pPr>
          </w:p>
          <w:p w14:paraId="208D77DB" w14:textId="77777777" w:rsidR="00237671" w:rsidRDefault="00237671" w:rsidP="00CF061B">
            <w:pPr>
              <w:pStyle w:val="TableParagraph"/>
              <w:spacing w:line="276" w:lineRule="auto"/>
              <w:ind w:left="104" w:right="316"/>
              <w:rPr>
                <w:sz w:val="16"/>
              </w:rPr>
            </w:pPr>
            <w:r>
              <w:rPr>
                <w:sz w:val="16"/>
              </w:rPr>
              <w:t>To limit air emissions to comply with air quality standards.</w:t>
            </w:r>
          </w:p>
        </w:tc>
        <w:tc>
          <w:tcPr>
            <w:tcW w:w="3260" w:type="dxa"/>
          </w:tcPr>
          <w:p w14:paraId="6E3BE220" w14:textId="77777777" w:rsidR="00237671" w:rsidRDefault="00237671" w:rsidP="00CF061B">
            <w:pPr>
              <w:pStyle w:val="TableParagraph"/>
              <w:spacing w:before="1" w:line="276" w:lineRule="auto"/>
              <w:ind w:left="104" w:right="169"/>
              <w:rPr>
                <w:sz w:val="16"/>
              </w:rPr>
            </w:pPr>
            <w:r>
              <w:rPr>
                <w:spacing w:val="-3"/>
                <w:sz w:val="16"/>
              </w:rPr>
              <w:t xml:space="preserve">Lead </w:t>
            </w:r>
            <w:r>
              <w:rPr>
                <w:sz w:val="16"/>
              </w:rPr>
              <w:t xml:space="preserve">to an </w:t>
            </w:r>
            <w:r>
              <w:rPr>
                <w:spacing w:val="-4"/>
                <w:sz w:val="16"/>
              </w:rPr>
              <w:t xml:space="preserve">increase </w:t>
            </w:r>
            <w:r>
              <w:rPr>
                <w:sz w:val="16"/>
              </w:rPr>
              <w:t xml:space="preserve">or a </w:t>
            </w:r>
            <w:r>
              <w:rPr>
                <w:spacing w:val="-4"/>
                <w:sz w:val="16"/>
              </w:rPr>
              <w:t xml:space="preserve">reduction </w:t>
            </w:r>
            <w:r>
              <w:rPr>
                <w:spacing w:val="-3"/>
                <w:sz w:val="16"/>
              </w:rPr>
              <w:t xml:space="preserve">in </w:t>
            </w:r>
            <w:r>
              <w:rPr>
                <w:spacing w:val="-4"/>
                <w:sz w:val="16"/>
              </w:rPr>
              <w:t>vehicular traffic?</w:t>
            </w:r>
          </w:p>
          <w:p w14:paraId="0A5ED01A" w14:textId="77777777" w:rsidR="00237671" w:rsidRDefault="00237671" w:rsidP="00CF061B">
            <w:pPr>
              <w:pStyle w:val="TableParagraph"/>
              <w:spacing w:before="2"/>
              <w:rPr>
                <w:b/>
                <w:sz w:val="17"/>
              </w:rPr>
            </w:pPr>
          </w:p>
          <w:p w14:paraId="72622D44" w14:textId="77777777" w:rsidR="00237671" w:rsidRDefault="00237671" w:rsidP="00CF061B">
            <w:pPr>
              <w:pStyle w:val="TableParagraph"/>
              <w:ind w:left="104"/>
              <w:rPr>
                <w:sz w:val="16"/>
              </w:rPr>
            </w:pPr>
            <w:r>
              <w:rPr>
                <w:sz w:val="16"/>
              </w:rPr>
              <w:t>Result in the need for new construction?</w:t>
            </w:r>
          </w:p>
          <w:p w14:paraId="3B6F6FE8" w14:textId="77777777" w:rsidR="00237671" w:rsidRDefault="00237671" w:rsidP="00CF061B">
            <w:pPr>
              <w:pStyle w:val="TableParagraph"/>
              <w:spacing w:before="11"/>
              <w:rPr>
                <w:b/>
                <w:sz w:val="19"/>
              </w:rPr>
            </w:pPr>
          </w:p>
          <w:p w14:paraId="3D24E7D4" w14:textId="77777777" w:rsidR="00237671" w:rsidRDefault="00237671" w:rsidP="00CF061B">
            <w:pPr>
              <w:pStyle w:val="TableParagraph"/>
              <w:spacing w:line="276" w:lineRule="auto"/>
              <w:ind w:left="104" w:right="474"/>
              <w:rPr>
                <w:sz w:val="16"/>
              </w:rPr>
            </w:pPr>
            <w:r>
              <w:rPr>
                <w:spacing w:val="-3"/>
                <w:sz w:val="16"/>
              </w:rPr>
              <w:t xml:space="preserve">Impact </w:t>
            </w:r>
            <w:r>
              <w:rPr>
                <w:sz w:val="16"/>
              </w:rPr>
              <w:t xml:space="preserve">on </w:t>
            </w:r>
            <w:r>
              <w:rPr>
                <w:spacing w:val="-4"/>
                <w:sz w:val="16"/>
              </w:rPr>
              <w:t xml:space="preserve">any </w:t>
            </w:r>
            <w:r>
              <w:rPr>
                <w:sz w:val="16"/>
              </w:rPr>
              <w:t xml:space="preserve">Air </w:t>
            </w:r>
            <w:r>
              <w:rPr>
                <w:spacing w:val="-4"/>
                <w:sz w:val="16"/>
              </w:rPr>
              <w:t xml:space="preserve">Quality </w:t>
            </w:r>
            <w:r>
              <w:rPr>
                <w:spacing w:val="-5"/>
                <w:sz w:val="16"/>
              </w:rPr>
              <w:t xml:space="preserve">Management </w:t>
            </w:r>
            <w:r>
              <w:rPr>
                <w:spacing w:val="-3"/>
                <w:sz w:val="16"/>
              </w:rPr>
              <w:t>Areas?</w:t>
            </w:r>
          </w:p>
        </w:tc>
        <w:tc>
          <w:tcPr>
            <w:tcW w:w="4112" w:type="dxa"/>
          </w:tcPr>
          <w:p w14:paraId="4BDE93F8" w14:textId="77777777" w:rsidR="00237671" w:rsidRPr="00FD3667" w:rsidRDefault="00237671" w:rsidP="00CF061B">
            <w:pPr>
              <w:pStyle w:val="TableParagraph"/>
              <w:ind w:left="105" w:right="219"/>
              <w:rPr>
                <w:sz w:val="16"/>
                <w:szCs w:val="16"/>
              </w:rPr>
            </w:pPr>
            <w:r w:rsidRPr="00FD3667">
              <w:rPr>
                <w:sz w:val="16"/>
                <w:szCs w:val="16"/>
              </w:rPr>
              <w:t xml:space="preserve">Improved enforcement of traffic and parking violations will aid the flow of traffic, resulting in fewer emissions arising from congestion. </w:t>
            </w:r>
            <w:r>
              <w:rPr>
                <w:sz w:val="16"/>
                <w:szCs w:val="16"/>
              </w:rPr>
              <w:t xml:space="preserve">It will also make people feel more confident about using active travel. </w:t>
            </w:r>
            <w:r w:rsidRPr="00FD3667">
              <w:rPr>
                <w:sz w:val="16"/>
                <w:szCs w:val="16"/>
              </w:rPr>
              <w:t>This will have long-term positive impacts on air quality. This is preferable to the alternative scenario, for which negative impacts are anticipated.</w:t>
            </w:r>
          </w:p>
        </w:tc>
        <w:tc>
          <w:tcPr>
            <w:tcW w:w="709" w:type="dxa"/>
          </w:tcPr>
          <w:p w14:paraId="34DF76C6" w14:textId="77777777" w:rsidR="00237671" w:rsidRDefault="00237671" w:rsidP="00CF061B">
            <w:pPr>
              <w:pStyle w:val="TableParagraph"/>
              <w:spacing w:line="182" w:lineRule="exact"/>
              <w:ind w:left="102"/>
              <w:rPr>
                <w:sz w:val="16"/>
              </w:rPr>
            </w:pPr>
            <w:r>
              <w:rPr>
                <w:sz w:val="16"/>
              </w:rPr>
              <w:t>++</w:t>
            </w:r>
          </w:p>
        </w:tc>
        <w:tc>
          <w:tcPr>
            <w:tcW w:w="3119" w:type="dxa"/>
          </w:tcPr>
          <w:p w14:paraId="7BDC500F" w14:textId="77777777" w:rsidR="00237671" w:rsidRPr="00FD3667" w:rsidRDefault="00237671" w:rsidP="00CF061B">
            <w:pPr>
              <w:pStyle w:val="TableParagraph"/>
              <w:ind w:left="104" w:right="178"/>
              <w:rPr>
                <w:sz w:val="16"/>
                <w:szCs w:val="16"/>
              </w:rPr>
            </w:pPr>
            <w:r w:rsidRPr="00FD3667">
              <w:rPr>
                <w:sz w:val="16"/>
                <w:szCs w:val="16"/>
              </w:rPr>
              <w:t>Failing to enforce traffic and parking violations could impede the flow of traffic, resulting in increased emissions arising from congestion</w:t>
            </w:r>
            <w:r>
              <w:rPr>
                <w:sz w:val="16"/>
                <w:szCs w:val="16"/>
              </w:rPr>
              <w:t xml:space="preserve"> and less uptake of modes such as those associated with active travel</w:t>
            </w:r>
            <w:r w:rsidRPr="00FD3667">
              <w:rPr>
                <w:sz w:val="16"/>
                <w:szCs w:val="16"/>
              </w:rPr>
              <w:t>. This could have long-term negative impacts on air quality.</w:t>
            </w:r>
          </w:p>
        </w:tc>
        <w:tc>
          <w:tcPr>
            <w:tcW w:w="712" w:type="dxa"/>
          </w:tcPr>
          <w:p w14:paraId="4DF85040" w14:textId="77777777" w:rsidR="00237671" w:rsidRDefault="00237671" w:rsidP="00CF061B">
            <w:pPr>
              <w:pStyle w:val="TableParagraph"/>
              <w:spacing w:line="182" w:lineRule="exact"/>
              <w:ind w:left="102"/>
              <w:rPr>
                <w:sz w:val="16"/>
              </w:rPr>
            </w:pPr>
            <w:r>
              <w:rPr>
                <w:sz w:val="16"/>
              </w:rPr>
              <w:t>-</w:t>
            </w:r>
          </w:p>
        </w:tc>
      </w:tr>
    </w:tbl>
    <w:p w14:paraId="036890FF" w14:textId="77777777" w:rsidR="00237671" w:rsidRDefault="00237671" w:rsidP="00237671">
      <w:pPr>
        <w:pStyle w:val="BodyText"/>
        <w:spacing w:before="10"/>
        <w:rPr>
          <w:b/>
          <w:sz w:val="22"/>
        </w:rPr>
      </w:pPr>
    </w:p>
    <w:tbl>
      <w:tblPr>
        <w:tblW w:w="0" w:type="auto"/>
        <w:tblInd w:w="13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102"/>
        <w:gridCol w:w="2127"/>
        <w:gridCol w:w="3260"/>
        <w:gridCol w:w="4112"/>
        <w:gridCol w:w="709"/>
        <w:gridCol w:w="3119"/>
        <w:gridCol w:w="712"/>
      </w:tblGrid>
      <w:tr w:rsidR="00237671" w14:paraId="195C2120" w14:textId="77777777" w:rsidTr="00CF061B">
        <w:trPr>
          <w:trHeight w:val="2481"/>
        </w:trPr>
        <w:tc>
          <w:tcPr>
            <w:tcW w:w="1102" w:type="dxa"/>
          </w:tcPr>
          <w:p w14:paraId="5D8F2D60" w14:textId="77777777" w:rsidR="00237671" w:rsidRDefault="00237671" w:rsidP="00CF061B">
            <w:pPr>
              <w:pStyle w:val="TableParagraph"/>
              <w:ind w:left="107" w:right="391"/>
              <w:rPr>
                <w:sz w:val="16"/>
              </w:rPr>
            </w:pPr>
            <w:r>
              <w:rPr>
                <w:sz w:val="16"/>
              </w:rPr>
              <w:t>Climatic factors</w:t>
            </w:r>
          </w:p>
        </w:tc>
        <w:tc>
          <w:tcPr>
            <w:tcW w:w="2127" w:type="dxa"/>
          </w:tcPr>
          <w:p w14:paraId="58CC9231" w14:textId="77777777" w:rsidR="00237671" w:rsidRDefault="00237671" w:rsidP="00CF061B">
            <w:pPr>
              <w:pStyle w:val="TableParagraph"/>
              <w:spacing w:line="276" w:lineRule="auto"/>
              <w:ind w:left="104" w:right="173"/>
              <w:rPr>
                <w:sz w:val="16"/>
              </w:rPr>
            </w:pPr>
            <w:r>
              <w:rPr>
                <w:sz w:val="16"/>
              </w:rPr>
              <w:t>To reduce the cause and effects of climate change.</w:t>
            </w:r>
          </w:p>
          <w:p w14:paraId="3B11453B" w14:textId="77777777" w:rsidR="00237671" w:rsidRDefault="00237671" w:rsidP="00CF061B">
            <w:pPr>
              <w:pStyle w:val="TableParagraph"/>
              <w:spacing w:before="3"/>
              <w:rPr>
                <w:b/>
                <w:sz w:val="17"/>
              </w:rPr>
            </w:pPr>
          </w:p>
          <w:p w14:paraId="2099C3B3" w14:textId="77777777" w:rsidR="00237671" w:rsidRDefault="00237671" w:rsidP="00CF061B">
            <w:pPr>
              <w:pStyle w:val="TableParagraph"/>
              <w:spacing w:line="276" w:lineRule="auto"/>
              <w:ind w:left="104" w:right="209"/>
              <w:rPr>
                <w:sz w:val="16"/>
              </w:rPr>
            </w:pPr>
            <w:r>
              <w:rPr>
                <w:sz w:val="16"/>
              </w:rPr>
              <w:t>To limit or reduce the emissions of greenhouse gases.</w:t>
            </w:r>
          </w:p>
        </w:tc>
        <w:tc>
          <w:tcPr>
            <w:tcW w:w="3260" w:type="dxa"/>
          </w:tcPr>
          <w:p w14:paraId="45F566A5" w14:textId="77777777" w:rsidR="00237671" w:rsidRDefault="00237671" w:rsidP="00CF061B">
            <w:pPr>
              <w:pStyle w:val="TableParagraph"/>
              <w:spacing w:line="182" w:lineRule="exact"/>
              <w:ind w:left="104"/>
              <w:rPr>
                <w:sz w:val="16"/>
              </w:rPr>
            </w:pPr>
            <w:r>
              <w:rPr>
                <w:sz w:val="16"/>
              </w:rPr>
              <w:t>Promote sustainable and active travel?</w:t>
            </w:r>
          </w:p>
          <w:p w14:paraId="726F9FC1" w14:textId="77777777" w:rsidR="00237671" w:rsidRDefault="00237671" w:rsidP="00CF061B">
            <w:pPr>
              <w:pStyle w:val="TableParagraph"/>
              <w:spacing w:before="10"/>
              <w:rPr>
                <w:b/>
                <w:sz w:val="19"/>
              </w:rPr>
            </w:pPr>
          </w:p>
          <w:p w14:paraId="3F50AAD2" w14:textId="77777777" w:rsidR="00237671" w:rsidRDefault="00237671" w:rsidP="00CF061B">
            <w:pPr>
              <w:pStyle w:val="TableParagraph"/>
              <w:spacing w:line="276" w:lineRule="auto"/>
              <w:ind w:left="104" w:right="1342"/>
              <w:rPr>
                <w:sz w:val="16"/>
              </w:rPr>
            </w:pPr>
            <w:r>
              <w:rPr>
                <w:sz w:val="16"/>
              </w:rPr>
              <w:t>Promote the use of clean fuels/technologies?</w:t>
            </w:r>
          </w:p>
          <w:p w14:paraId="14B60FEF" w14:textId="77777777" w:rsidR="00237671" w:rsidRDefault="00237671" w:rsidP="00CF061B">
            <w:pPr>
              <w:pStyle w:val="TableParagraph"/>
              <w:spacing w:before="3"/>
              <w:rPr>
                <w:b/>
                <w:sz w:val="17"/>
              </w:rPr>
            </w:pPr>
          </w:p>
          <w:p w14:paraId="278E0EE7" w14:textId="77777777" w:rsidR="00237671" w:rsidRDefault="00237671" w:rsidP="00CF061B">
            <w:pPr>
              <w:pStyle w:val="TableParagraph"/>
              <w:spacing w:line="278" w:lineRule="auto"/>
              <w:ind w:left="104" w:right="169"/>
              <w:rPr>
                <w:sz w:val="16"/>
              </w:rPr>
            </w:pPr>
            <w:r>
              <w:rPr>
                <w:spacing w:val="-4"/>
                <w:sz w:val="16"/>
              </w:rPr>
              <w:t xml:space="preserve">Reduce </w:t>
            </w:r>
            <w:r>
              <w:rPr>
                <w:spacing w:val="-2"/>
                <w:sz w:val="16"/>
              </w:rPr>
              <w:t xml:space="preserve">the </w:t>
            </w:r>
            <w:r>
              <w:rPr>
                <w:spacing w:val="-4"/>
                <w:sz w:val="16"/>
              </w:rPr>
              <w:t xml:space="preserve">need </w:t>
            </w:r>
            <w:r>
              <w:rPr>
                <w:sz w:val="16"/>
              </w:rPr>
              <w:t xml:space="preserve">to </w:t>
            </w:r>
            <w:r>
              <w:rPr>
                <w:spacing w:val="-4"/>
                <w:sz w:val="16"/>
              </w:rPr>
              <w:t xml:space="preserve">travel, especially by motorised </w:t>
            </w:r>
            <w:r>
              <w:rPr>
                <w:spacing w:val="-3"/>
                <w:sz w:val="16"/>
              </w:rPr>
              <w:t xml:space="preserve">forms of </w:t>
            </w:r>
            <w:r>
              <w:rPr>
                <w:spacing w:val="-4"/>
                <w:sz w:val="16"/>
              </w:rPr>
              <w:t>transport?</w:t>
            </w:r>
          </w:p>
          <w:p w14:paraId="0FDE8DE9" w14:textId="77777777" w:rsidR="00237671" w:rsidRDefault="00237671" w:rsidP="00CF061B">
            <w:pPr>
              <w:pStyle w:val="TableParagraph"/>
              <w:spacing w:before="1"/>
              <w:rPr>
                <w:b/>
                <w:sz w:val="17"/>
              </w:rPr>
            </w:pPr>
          </w:p>
          <w:p w14:paraId="67F6DCE3" w14:textId="77777777" w:rsidR="00237671" w:rsidRDefault="00237671" w:rsidP="00CF061B">
            <w:pPr>
              <w:pStyle w:val="TableParagraph"/>
              <w:ind w:left="104"/>
              <w:rPr>
                <w:sz w:val="16"/>
              </w:rPr>
            </w:pPr>
            <w:r>
              <w:rPr>
                <w:sz w:val="16"/>
              </w:rPr>
              <w:t>Reduce congestion?</w:t>
            </w:r>
          </w:p>
          <w:p w14:paraId="0484E7FB" w14:textId="77777777" w:rsidR="00237671" w:rsidRDefault="00237671" w:rsidP="00CF061B">
            <w:pPr>
              <w:pStyle w:val="TableParagraph"/>
              <w:spacing w:before="11"/>
              <w:rPr>
                <w:b/>
                <w:sz w:val="19"/>
              </w:rPr>
            </w:pPr>
          </w:p>
          <w:p w14:paraId="79C430CB" w14:textId="77777777" w:rsidR="00237671" w:rsidRDefault="00237671" w:rsidP="00CF061B">
            <w:pPr>
              <w:pStyle w:val="TableParagraph"/>
              <w:ind w:left="104"/>
              <w:rPr>
                <w:sz w:val="16"/>
              </w:rPr>
            </w:pPr>
            <w:r>
              <w:rPr>
                <w:sz w:val="16"/>
              </w:rPr>
              <w:t>Result in the development of peat rich soils?</w:t>
            </w:r>
          </w:p>
        </w:tc>
        <w:tc>
          <w:tcPr>
            <w:tcW w:w="4112" w:type="dxa"/>
          </w:tcPr>
          <w:p w14:paraId="7690C6D1" w14:textId="77777777" w:rsidR="00237671" w:rsidRPr="009D18CF" w:rsidRDefault="00237671" w:rsidP="00CF061B">
            <w:pPr>
              <w:pStyle w:val="TableParagraph"/>
              <w:ind w:left="105" w:right="245"/>
              <w:rPr>
                <w:sz w:val="16"/>
                <w:szCs w:val="16"/>
              </w:rPr>
            </w:pPr>
            <w:r w:rsidRPr="00FD3667">
              <w:rPr>
                <w:sz w:val="16"/>
                <w:szCs w:val="16"/>
              </w:rPr>
              <w:t xml:space="preserve">Improved enforcement of traffic and parking violations will aid the flow of traffic, resulting in fewer emissions arising from congestion. </w:t>
            </w:r>
            <w:r>
              <w:rPr>
                <w:sz w:val="16"/>
                <w:szCs w:val="16"/>
              </w:rPr>
              <w:t xml:space="preserve">It will also make people feel more confident about using active travel. </w:t>
            </w:r>
            <w:r w:rsidRPr="00FD3667">
              <w:rPr>
                <w:sz w:val="16"/>
                <w:szCs w:val="16"/>
              </w:rPr>
              <w:t xml:space="preserve">This will have long-term positive impacts on </w:t>
            </w:r>
            <w:r>
              <w:rPr>
                <w:sz w:val="16"/>
                <w:szCs w:val="16"/>
              </w:rPr>
              <w:t>climate</w:t>
            </w:r>
            <w:r w:rsidRPr="00FD3667">
              <w:rPr>
                <w:sz w:val="16"/>
                <w:szCs w:val="16"/>
              </w:rPr>
              <w:t>. This is preferable to the alternative scenario, for which negative impacts are anticipated.</w:t>
            </w:r>
          </w:p>
        </w:tc>
        <w:tc>
          <w:tcPr>
            <w:tcW w:w="709" w:type="dxa"/>
          </w:tcPr>
          <w:p w14:paraId="2B282F7F" w14:textId="77777777" w:rsidR="00237671" w:rsidRDefault="00237671" w:rsidP="00CF061B">
            <w:pPr>
              <w:pStyle w:val="TableParagraph"/>
              <w:spacing w:line="180" w:lineRule="exact"/>
              <w:ind w:left="102"/>
              <w:rPr>
                <w:sz w:val="16"/>
              </w:rPr>
            </w:pPr>
            <w:r>
              <w:rPr>
                <w:sz w:val="16"/>
              </w:rPr>
              <w:t>++</w:t>
            </w:r>
          </w:p>
        </w:tc>
        <w:tc>
          <w:tcPr>
            <w:tcW w:w="3119" w:type="dxa"/>
          </w:tcPr>
          <w:p w14:paraId="3FB2E072" w14:textId="77777777" w:rsidR="00237671" w:rsidRPr="009D18CF" w:rsidRDefault="00237671" w:rsidP="00CF061B">
            <w:pPr>
              <w:pStyle w:val="TableParagraph"/>
              <w:ind w:left="104" w:right="178"/>
              <w:rPr>
                <w:sz w:val="16"/>
                <w:szCs w:val="16"/>
              </w:rPr>
            </w:pPr>
            <w:r w:rsidRPr="00FD3667">
              <w:rPr>
                <w:sz w:val="16"/>
                <w:szCs w:val="16"/>
              </w:rPr>
              <w:t>Failing to enforce traffic and parking violations could impede the flow of traffic, resulting in increased emissions arising from congestion</w:t>
            </w:r>
            <w:r>
              <w:rPr>
                <w:sz w:val="16"/>
                <w:szCs w:val="16"/>
              </w:rPr>
              <w:t xml:space="preserve"> and less uptake of modes such as those associated with active travel</w:t>
            </w:r>
            <w:r w:rsidRPr="00FD3667">
              <w:rPr>
                <w:sz w:val="16"/>
                <w:szCs w:val="16"/>
              </w:rPr>
              <w:t xml:space="preserve">. This could have long-term negative impacts on </w:t>
            </w:r>
            <w:r>
              <w:rPr>
                <w:sz w:val="16"/>
                <w:szCs w:val="16"/>
              </w:rPr>
              <w:t>climate</w:t>
            </w:r>
            <w:r w:rsidRPr="00FD3667">
              <w:rPr>
                <w:sz w:val="16"/>
                <w:szCs w:val="16"/>
              </w:rPr>
              <w:t>.</w:t>
            </w:r>
          </w:p>
        </w:tc>
        <w:tc>
          <w:tcPr>
            <w:tcW w:w="712" w:type="dxa"/>
          </w:tcPr>
          <w:p w14:paraId="4C594FED" w14:textId="77777777" w:rsidR="00237671" w:rsidRDefault="00237671" w:rsidP="00CF061B">
            <w:pPr>
              <w:pStyle w:val="TableParagraph"/>
              <w:spacing w:line="180" w:lineRule="exact"/>
              <w:ind w:left="102"/>
              <w:rPr>
                <w:sz w:val="16"/>
              </w:rPr>
            </w:pPr>
            <w:r>
              <w:rPr>
                <w:sz w:val="16"/>
              </w:rPr>
              <w:t>-</w:t>
            </w:r>
          </w:p>
        </w:tc>
      </w:tr>
      <w:tr w:rsidR="00237671" w14:paraId="6C4DA1E2" w14:textId="77777777" w:rsidTr="00CF061B">
        <w:trPr>
          <w:trHeight w:val="2080"/>
        </w:trPr>
        <w:tc>
          <w:tcPr>
            <w:tcW w:w="1102" w:type="dxa"/>
          </w:tcPr>
          <w:p w14:paraId="7E6F7CEC" w14:textId="77777777" w:rsidR="00237671" w:rsidRDefault="00237671" w:rsidP="00CF061B">
            <w:pPr>
              <w:pStyle w:val="TableParagraph"/>
              <w:spacing w:line="180" w:lineRule="exact"/>
              <w:ind w:left="107"/>
              <w:rPr>
                <w:sz w:val="16"/>
              </w:rPr>
            </w:pPr>
            <w:r>
              <w:rPr>
                <w:sz w:val="16"/>
              </w:rPr>
              <w:t>Soil</w:t>
            </w:r>
          </w:p>
        </w:tc>
        <w:tc>
          <w:tcPr>
            <w:tcW w:w="2127" w:type="dxa"/>
          </w:tcPr>
          <w:p w14:paraId="161861B3" w14:textId="77777777" w:rsidR="00237671" w:rsidRDefault="00237671" w:rsidP="00CF061B">
            <w:pPr>
              <w:pStyle w:val="TableParagraph"/>
              <w:spacing w:line="276" w:lineRule="auto"/>
              <w:ind w:left="104" w:right="75"/>
              <w:rPr>
                <w:sz w:val="16"/>
              </w:rPr>
            </w:pPr>
            <w:r>
              <w:rPr>
                <w:sz w:val="16"/>
              </w:rPr>
              <w:t>To reduce contamination, safeguard soil quantity and quality.</w:t>
            </w:r>
          </w:p>
        </w:tc>
        <w:tc>
          <w:tcPr>
            <w:tcW w:w="3260" w:type="dxa"/>
          </w:tcPr>
          <w:p w14:paraId="4068BC29" w14:textId="77777777" w:rsidR="00237671" w:rsidRDefault="00237671" w:rsidP="00CF061B">
            <w:pPr>
              <w:pStyle w:val="TableParagraph"/>
              <w:spacing w:line="182" w:lineRule="exact"/>
              <w:ind w:left="104"/>
              <w:rPr>
                <w:sz w:val="16"/>
              </w:rPr>
            </w:pPr>
            <w:r>
              <w:rPr>
                <w:sz w:val="16"/>
              </w:rPr>
              <w:t>Cause soil sealing and compaction?</w:t>
            </w:r>
          </w:p>
          <w:p w14:paraId="0D074A36" w14:textId="77777777" w:rsidR="00237671" w:rsidRDefault="00237671" w:rsidP="00CF061B">
            <w:pPr>
              <w:pStyle w:val="TableParagraph"/>
              <w:spacing w:before="10"/>
              <w:rPr>
                <w:b/>
                <w:sz w:val="19"/>
              </w:rPr>
            </w:pPr>
          </w:p>
          <w:p w14:paraId="6BB6C0DF" w14:textId="77777777" w:rsidR="00237671" w:rsidRDefault="00237671" w:rsidP="00CF061B">
            <w:pPr>
              <w:pStyle w:val="TableParagraph"/>
              <w:spacing w:line="276" w:lineRule="auto"/>
              <w:ind w:left="104" w:right="169"/>
              <w:rPr>
                <w:sz w:val="16"/>
              </w:rPr>
            </w:pPr>
            <w:r>
              <w:rPr>
                <w:spacing w:val="-4"/>
                <w:sz w:val="16"/>
              </w:rPr>
              <w:t xml:space="preserve">Result </w:t>
            </w:r>
            <w:r>
              <w:rPr>
                <w:spacing w:val="-3"/>
                <w:sz w:val="16"/>
              </w:rPr>
              <w:t xml:space="preserve">in </w:t>
            </w:r>
            <w:r>
              <w:rPr>
                <w:spacing w:val="-2"/>
                <w:sz w:val="16"/>
              </w:rPr>
              <w:t xml:space="preserve">the </w:t>
            </w:r>
            <w:r>
              <w:rPr>
                <w:spacing w:val="-4"/>
                <w:sz w:val="16"/>
              </w:rPr>
              <w:t xml:space="preserve">release </w:t>
            </w:r>
            <w:r>
              <w:rPr>
                <w:spacing w:val="-3"/>
                <w:sz w:val="16"/>
              </w:rPr>
              <w:t xml:space="preserve">of </w:t>
            </w:r>
            <w:r>
              <w:rPr>
                <w:spacing w:val="-4"/>
                <w:sz w:val="16"/>
              </w:rPr>
              <w:t xml:space="preserve">substances </w:t>
            </w:r>
            <w:r>
              <w:rPr>
                <w:spacing w:val="-5"/>
                <w:sz w:val="16"/>
              </w:rPr>
              <w:t xml:space="preserve">that </w:t>
            </w:r>
            <w:r>
              <w:rPr>
                <w:spacing w:val="-3"/>
                <w:sz w:val="16"/>
              </w:rPr>
              <w:t xml:space="preserve">could </w:t>
            </w:r>
            <w:r>
              <w:rPr>
                <w:spacing w:val="-4"/>
                <w:sz w:val="16"/>
              </w:rPr>
              <w:t xml:space="preserve">potentially contaminate </w:t>
            </w:r>
            <w:r>
              <w:rPr>
                <w:spacing w:val="-2"/>
                <w:sz w:val="16"/>
              </w:rPr>
              <w:t xml:space="preserve">the </w:t>
            </w:r>
            <w:r>
              <w:rPr>
                <w:spacing w:val="-3"/>
                <w:sz w:val="16"/>
              </w:rPr>
              <w:t>soil?</w:t>
            </w:r>
          </w:p>
          <w:p w14:paraId="5D12213F" w14:textId="77777777" w:rsidR="00237671" w:rsidRDefault="00237671" w:rsidP="00CF061B">
            <w:pPr>
              <w:pStyle w:val="TableParagraph"/>
              <w:spacing w:before="3"/>
              <w:rPr>
                <w:b/>
                <w:sz w:val="17"/>
              </w:rPr>
            </w:pPr>
          </w:p>
          <w:p w14:paraId="1B926001" w14:textId="77777777" w:rsidR="00237671" w:rsidRDefault="00237671" w:rsidP="00CF061B">
            <w:pPr>
              <w:pStyle w:val="TableParagraph"/>
              <w:spacing w:line="276" w:lineRule="auto"/>
              <w:ind w:left="104" w:right="169"/>
              <w:rPr>
                <w:sz w:val="16"/>
              </w:rPr>
            </w:pPr>
            <w:r>
              <w:rPr>
                <w:spacing w:val="-3"/>
                <w:sz w:val="16"/>
              </w:rPr>
              <w:t xml:space="preserve">Ensure that </w:t>
            </w:r>
            <w:r>
              <w:rPr>
                <w:spacing w:val="-4"/>
                <w:sz w:val="16"/>
              </w:rPr>
              <w:t xml:space="preserve">possible contamination </w:t>
            </w:r>
            <w:r>
              <w:rPr>
                <w:spacing w:val="-3"/>
                <w:sz w:val="16"/>
              </w:rPr>
              <w:t xml:space="preserve">will </w:t>
            </w:r>
            <w:r>
              <w:rPr>
                <w:sz w:val="16"/>
              </w:rPr>
              <w:t xml:space="preserve">be </w:t>
            </w:r>
            <w:r>
              <w:rPr>
                <w:spacing w:val="-4"/>
                <w:sz w:val="16"/>
              </w:rPr>
              <w:t xml:space="preserve">properly remediated </w:t>
            </w:r>
            <w:r>
              <w:rPr>
                <w:spacing w:val="-3"/>
                <w:sz w:val="16"/>
              </w:rPr>
              <w:t xml:space="preserve">and </w:t>
            </w:r>
            <w:r>
              <w:rPr>
                <w:spacing w:val="-4"/>
                <w:sz w:val="16"/>
              </w:rPr>
              <w:t xml:space="preserve">not impact upon sensitive receptors </w:t>
            </w:r>
            <w:r>
              <w:rPr>
                <w:spacing w:val="-3"/>
                <w:sz w:val="16"/>
              </w:rPr>
              <w:t xml:space="preserve">such as </w:t>
            </w:r>
            <w:r>
              <w:rPr>
                <w:spacing w:val="-4"/>
                <w:sz w:val="16"/>
              </w:rPr>
              <w:t xml:space="preserve">human health </w:t>
            </w:r>
            <w:r>
              <w:rPr>
                <w:spacing w:val="-3"/>
                <w:sz w:val="16"/>
              </w:rPr>
              <w:t xml:space="preserve">and </w:t>
            </w:r>
            <w:r>
              <w:rPr>
                <w:spacing w:val="-2"/>
                <w:sz w:val="16"/>
              </w:rPr>
              <w:t xml:space="preserve">the </w:t>
            </w:r>
            <w:r>
              <w:rPr>
                <w:spacing w:val="-4"/>
                <w:sz w:val="16"/>
              </w:rPr>
              <w:t>water environment?</w:t>
            </w:r>
          </w:p>
        </w:tc>
        <w:tc>
          <w:tcPr>
            <w:tcW w:w="4112" w:type="dxa"/>
          </w:tcPr>
          <w:p w14:paraId="5979D257" w14:textId="77777777" w:rsidR="00237671" w:rsidRPr="00611F6A" w:rsidRDefault="00237671" w:rsidP="00CF061B">
            <w:pPr>
              <w:pStyle w:val="TableParagraph"/>
              <w:ind w:left="105" w:right="245"/>
              <w:rPr>
                <w:sz w:val="16"/>
                <w:szCs w:val="16"/>
              </w:rPr>
            </w:pPr>
            <w:r w:rsidRPr="00032271">
              <w:rPr>
                <w:sz w:val="16"/>
                <w:szCs w:val="16"/>
              </w:rPr>
              <w:t xml:space="preserve">This </w:t>
            </w:r>
            <w:r>
              <w:rPr>
                <w:sz w:val="16"/>
                <w:szCs w:val="16"/>
              </w:rPr>
              <w:t xml:space="preserve">policy </w:t>
            </w:r>
            <w:r w:rsidRPr="00032271">
              <w:rPr>
                <w:sz w:val="16"/>
                <w:szCs w:val="16"/>
              </w:rPr>
              <w:t xml:space="preserve">is </w:t>
            </w:r>
            <w:r>
              <w:rPr>
                <w:sz w:val="16"/>
                <w:szCs w:val="16"/>
              </w:rPr>
              <w:t>likely to lead to less people damaging soil by, for example, parking where they should not. Better enforcement can also lead to less pollution caused by inhibitions to the flow of the transport network which could positively impact upon soil.</w:t>
            </w:r>
          </w:p>
        </w:tc>
        <w:tc>
          <w:tcPr>
            <w:tcW w:w="709" w:type="dxa"/>
          </w:tcPr>
          <w:p w14:paraId="3187347D" w14:textId="77777777" w:rsidR="00237671" w:rsidRDefault="00237671" w:rsidP="00CF061B">
            <w:pPr>
              <w:pStyle w:val="TableParagraph"/>
              <w:spacing w:line="180" w:lineRule="exact"/>
              <w:ind w:left="102"/>
              <w:rPr>
                <w:sz w:val="16"/>
              </w:rPr>
            </w:pPr>
            <w:r>
              <w:rPr>
                <w:sz w:val="16"/>
              </w:rPr>
              <w:t>+</w:t>
            </w:r>
          </w:p>
        </w:tc>
        <w:tc>
          <w:tcPr>
            <w:tcW w:w="3119" w:type="dxa"/>
          </w:tcPr>
          <w:p w14:paraId="2AF573EE" w14:textId="77777777" w:rsidR="00237671" w:rsidRPr="00C6024A" w:rsidRDefault="00237671" w:rsidP="00CF061B">
            <w:pPr>
              <w:pStyle w:val="TableParagraph"/>
              <w:ind w:left="104" w:right="170"/>
              <w:rPr>
                <w:sz w:val="16"/>
                <w:szCs w:val="16"/>
              </w:rPr>
            </w:pPr>
            <w:r w:rsidRPr="008522C9">
              <w:rPr>
                <w:sz w:val="16"/>
                <w:szCs w:val="16"/>
              </w:rPr>
              <w:t xml:space="preserve">Not having this </w:t>
            </w:r>
            <w:r>
              <w:rPr>
                <w:sz w:val="16"/>
                <w:szCs w:val="16"/>
              </w:rPr>
              <w:t>policy</w:t>
            </w:r>
            <w:r w:rsidRPr="008522C9">
              <w:rPr>
                <w:sz w:val="16"/>
                <w:szCs w:val="16"/>
              </w:rPr>
              <w:t xml:space="preserve"> could impact negatively upon </w:t>
            </w:r>
            <w:r>
              <w:rPr>
                <w:sz w:val="16"/>
                <w:szCs w:val="16"/>
              </w:rPr>
              <w:t>soil.</w:t>
            </w:r>
          </w:p>
        </w:tc>
        <w:tc>
          <w:tcPr>
            <w:tcW w:w="712" w:type="dxa"/>
          </w:tcPr>
          <w:p w14:paraId="256D471B" w14:textId="77777777" w:rsidR="00237671" w:rsidRDefault="00237671" w:rsidP="00CF061B">
            <w:pPr>
              <w:pStyle w:val="TableParagraph"/>
              <w:spacing w:line="180" w:lineRule="exact"/>
              <w:ind w:left="102"/>
              <w:rPr>
                <w:sz w:val="16"/>
              </w:rPr>
            </w:pPr>
            <w:r>
              <w:rPr>
                <w:sz w:val="16"/>
              </w:rPr>
              <w:t>-</w:t>
            </w:r>
          </w:p>
        </w:tc>
      </w:tr>
      <w:tr w:rsidR="00237671" w14:paraId="750837BD" w14:textId="77777777" w:rsidTr="00CF061B">
        <w:trPr>
          <w:trHeight w:val="2082"/>
        </w:trPr>
        <w:tc>
          <w:tcPr>
            <w:tcW w:w="1102" w:type="dxa"/>
          </w:tcPr>
          <w:p w14:paraId="79485B73" w14:textId="77777777" w:rsidR="00237671" w:rsidRDefault="00237671" w:rsidP="00CF061B">
            <w:pPr>
              <w:pStyle w:val="TableParagraph"/>
              <w:spacing w:line="182" w:lineRule="exact"/>
              <w:ind w:left="107"/>
              <w:rPr>
                <w:sz w:val="16"/>
              </w:rPr>
            </w:pPr>
            <w:r>
              <w:rPr>
                <w:sz w:val="16"/>
              </w:rPr>
              <w:t>Water</w:t>
            </w:r>
          </w:p>
        </w:tc>
        <w:tc>
          <w:tcPr>
            <w:tcW w:w="2127" w:type="dxa"/>
          </w:tcPr>
          <w:p w14:paraId="67E950D2" w14:textId="77777777" w:rsidR="00237671" w:rsidRDefault="00237671" w:rsidP="00CF061B">
            <w:pPr>
              <w:pStyle w:val="TableParagraph"/>
              <w:spacing w:before="1" w:line="276" w:lineRule="auto"/>
              <w:ind w:left="104" w:right="57"/>
              <w:rPr>
                <w:sz w:val="16"/>
              </w:rPr>
            </w:pPr>
            <w:r>
              <w:rPr>
                <w:sz w:val="16"/>
              </w:rPr>
              <w:t>To ensure that the water quality and good ecological status of the water framework directive are maintained.</w:t>
            </w:r>
          </w:p>
        </w:tc>
        <w:tc>
          <w:tcPr>
            <w:tcW w:w="3260" w:type="dxa"/>
          </w:tcPr>
          <w:p w14:paraId="7CCE86D7" w14:textId="77777777" w:rsidR="00237671" w:rsidRDefault="00237671" w:rsidP="00CF061B">
            <w:pPr>
              <w:pStyle w:val="TableParagraph"/>
              <w:spacing w:before="1" w:line="276" w:lineRule="auto"/>
              <w:ind w:left="104" w:right="103"/>
              <w:rPr>
                <w:sz w:val="16"/>
              </w:rPr>
            </w:pPr>
            <w:r>
              <w:rPr>
                <w:spacing w:val="-4"/>
                <w:sz w:val="16"/>
              </w:rPr>
              <w:t xml:space="preserve">Result </w:t>
            </w:r>
            <w:r>
              <w:rPr>
                <w:sz w:val="16"/>
              </w:rPr>
              <w:t xml:space="preserve">in </w:t>
            </w:r>
            <w:r>
              <w:rPr>
                <w:spacing w:val="-3"/>
                <w:sz w:val="16"/>
              </w:rPr>
              <w:t xml:space="preserve">the </w:t>
            </w:r>
            <w:r>
              <w:rPr>
                <w:spacing w:val="-4"/>
                <w:sz w:val="16"/>
              </w:rPr>
              <w:t xml:space="preserve">release </w:t>
            </w:r>
            <w:r>
              <w:rPr>
                <w:spacing w:val="-3"/>
                <w:sz w:val="16"/>
              </w:rPr>
              <w:t xml:space="preserve">of </w:t>
            </w:r>
            <w:r>
              <w:rPr>
                <w:spacing w:val="-4"/>
                <w:sz w:val="16"/>
              </w:rPr>
              <w:t xml:space="preserve">water-borne </w:t>
            </w:r>
            <w:r>
              <w:rPr>
                <w:spacing w:val="-5"/>
                <w:sz w:val="16"/>
              </w:rPr>
              <w:t xml:space="preserve">pollution </w:t>
            </w:r>
            <w:r>
              <w:rPr>
                <w:spacing w:val="-3"/>
                <w:sz w:val="16"/>
              </w:rPr>
              <w:t xml:space="preserve">into </w:t>
            </w:r>
            <w:r>
              <w:rPr>
                <w:spacing w:val="-4"/>
                <w:sz w:val="16"/>
              </w:rPr>
              <w:t>watercourses, groundwater or reservoirs?</w:t>
            </w:r>
          </w:p>
          <w:p w14:paraId="1A17DE4B" w14:textId="77777777" w:rsidR="00237671" w:rsidRDefault="00237671" w:rsidP="00CF061B">
            <w:pPr>
              <w:pStyle w:val="TableParagraph"/>
              <w:spacing w:before="2"/>
              <w:rPr>
                <w:b/>
                <w:sz w:val="17"/>
              </w:rPr>
            </w:pPr>
          </w:p>
          <w:p w14:paraId="20B7A436" w14:textId="77777777" w:rsidR="00237671" w:rsidRDefault="00237671" w:rsidP="00CF061B">
            <w:pPr>
              <w:pStyle w:val="TableParagraph"/>
              <w:spacing w:line="278" w:lineRule="auto"/>
              <w:ind w:left="104" w:hanging="1"/>
              <w:rPr>
                <w:sz w:val="16"/>
              </w:rPr>
            </w:pPr>
            <w:r>
              <w:rPr>
                <w:spacing w:val="-4"/>
                <w:sz w:val="16"/>
              </w:rPr>
              <w:t xml:space="preserve">Increase </w:t>
            </w:r>
            <w:r>
              <w:rPr>
                <w:spacing w:val="-2"/>
                <w:sz w:val="16"/>
              </w:rPr>
              <w:t xml:space="preserve">the </w:t>
            </w:r>
            <w:r>
              <w:rPr>
                <w:spacing w:val="-4"/>
                <w:sz w:val="16"/>
              </w:rPr>
              <w:t xml:space="preserve">amount </w:t>
            </w:r>
            <w:r>
              <w:rPr>
                <w:spacing w:val="-3"/>
                <w:sz w:val="16"/>
              </w:rPr>
              <w:t xml:space="preserve">of </w:t>
            </w:r>
            <w:r>
              <w:rPr>
                <w:spacing w:val="-4"/>
                <w:sz w:val="16"/>
              </w:rPr>
              <w:t xml:space="preserve">surface water </w:t>
            </w:r>
            <w:r>
              <w:rPr>
                <w:spacing w:val="-5"/>
                <w:sz w:val="16"/>
              </w:rPr>
              <w:t xml:space="preserve">run-off </w:t>
            </w:r>
            <w:r>
              <w:rPr>
                <w:spacing w:val="-3"/>
                <w:sz w:val="16"/>
              </w:rPr>
              <w:t xml:space="preserve">into </w:t>
            </w:r>
            <w:r>
              <w:rPr>
                <w:spacing w:val="-4"/>
                <w:sz w:val="16"/>
              </w:rPr>
              <w:t>water bodies?</w:t>
            </w:r>
          </w:p>
          <w:p w14:paraId="4023719A" w14:textId="77777777" w:rsidR="00237671" w:rsidRDefault="00237671" w:rsidP="00CF061B">
            <w:pPr>
              <w:pStyle w:val="TableParagraph"/>
              <w:spacing w:before="1"/>
              <w:rPr>
                <w:b/>
                <w:sz w:val="17"/>
              </w:rPr>
            </w:pPr>
          </w:p>
          <w:p w14:paraId="2AC9ED73" w14:textId="77777777" w:rsidR="00237671" w:rsidRDefault="00237671" w:rsidP="00CF061B">
            <w:pPr>
              <w:pStyle w:val="TableParagraph"/>
              <w:spacing w:before="1" w:line="276" w:lineRule="auto"/>
              <w:ind w:left="104" w:right="261"/>
              <w:rPr>
                <w:sz w:val="16"/>
              </w:rPr>
            </w:pPr>
            <w:r>
              <w:rPr>
                <w:spacing w:val="-4"/>
                <w:sz w:val="16"/>
              </w:rPr>
              <w:t xml:space="preserve">Increase development </w:t>
            </w:r>
            <w:r>
              <w:rPr>
                <w:spacing w:val="-3"/>
                <w:sz w:val="16"/>
              </w:rPr>
              <w:t xml:space="preserve">that </w:t>
            </w:r>
            <w:r>
              <w:rPr>
                <w:spacing w:val="-4"/>
                <w:sz w:val="16"/>
              </w:rPr>
              <w:t xml:space="preserve">physically impacts </w:t>
            </w:r>
            <w:r>
              <w:rPr>
                <w:sz w:val="16"/>
              </w:rPr>
              <w:t xml:space="preserve">on a </w:t>
            </w:r>
            <w:r>
              <w:rPr>
                <w:spacing w:val="-4"/>
                <w:sz w:val="16"/>
              </w:rPr>
              <w:t xml:space="preserve">watercourse </w:t>
            </w:r>
            <w:r>
              <w:rPr>
                <w:sz w:val="16"/>
              </w:rPr>
              <w:t xml:space="preserve">or </w:t>
            </w:r>
            <w:r>
              <w:rPr>
                <w:spacing w:val="-2"/>
                <w:sz w:val="16"/>
              </w:rPr>
              <w:t xml:space="preserve">the </w:t>
            </w:r>
            <w:r>
              <w:rPr>
                <w:spacing w:val="-5"/>
                <w:sz w:val="16"/>
              </w:rPr>
              <w:t>coastline.</w:t>
            </w:r>
          </w:p>
        </w:tc>
        <w:tc>
          <w:tcPr>
            <w:tcW w:w="4112" w:type="dxa"/>
          </w:tcPr>
          <w:p w14:paraId="1FA719B7" w14:textId="77777777" w:rsidR="00237671" w:rsidRPr="00936B57" w:rsidRDefault="00237671" w:rsidP="00CF061B">
            <w:pPr>
              <w:pStyle w:val="TableParagraph"/>
              <w:spacing w:line="182" w:lineRule="exact"/>
              <w:ind w:left="105"/>
              <w:rPr>
                <w:sz w:val="16"/>
                <w:szCs w:val="16"/>
              </w:rPr>
            </w:pPr>
            <w:r w:rsidRPr="00032271">
              <w:rPr>
                <w:sz w:val="16"/>
                <w:szCs w:val="16"/>
              </w:rPr>
              <w:t xml:space="preserve">This </w:t>
            </w:r>
            <w:r>
              <w:rPr>
                <w:sz w:val="16"/>
                <w:szCs w:val="16"/>
              </w:rPr>
              <w:t xml:space="preserve">policy </w:t>
            </w:r>
            <w:r w:rsidRPr="00032271">
              <w:rPr>
                <w:sz w:val="16"/>
                <w:szCs w:val="16"/>
              </w:rPr>
              <w:t xml:space="preserve">is </w:t>
            </w:r>
            <w:r>
              <w:rPr>
                <w:sz w:val="16"/>
                <w:szCs w:val="16"/>
              </w:rPr>
              <w:t>likely to lead to less people damaging water by, for example, parking where they should not. Better enforcement can also lead to less pollution caused by inhibitions to the flow of the transport network which could positively impact upon water. More enforcement also makes active travel more attractive which can lead to less pollution of water courses.</w:t>
            </w:r>
          </w:p>
        </w:tc>
        <w:tc>
          <w:tcPr>
            <w:tcW w:w="709" w:type="dxa"/>
          </w:tcPr>
          <w:p w14:paraId="68923926" w14:textId="77777777" w:rsidR="00237671" w:rsidRDefault="00237671" w:rsidP="00CF061B">
            <w:pPr>
              <w:pStyle w:val="TableParagraph"/>
              <w:spacing w:line="182" w:lineRule="exact"/>
              <w:ind w:left="102"/>
              <w:rPr>
                <w:sz w:val="16"/>
              </w:rPr>
            </w:pPr>
            <w:r>
              <w:rPr>
                <w:sz w:val="16"/>
              </w:rPr>
              <w:t>+</w:t>
            </w:r>
          </w:p>
        </w:tc>
        <w:tc>
          <w:tcPr>
            <w:tcW w:w="3119" w:type="dxa"/>
          </w:tcPr>
          <w:p w14:paraId="4CA7656F" w14:textId="77777777" w:rsidR="00237671" w:rsidRPr="00936B57" w:rsidRDefault="00237671" w:rsidP="00CF061B">
            <w:pPr>
              <w:pStyle w:val="TableParagraph"/>
              <w:spacing w:line="182" w:lineRule="exact"/>
              <w:ind w:left="104"/>
              <w:rPr>
                <w:sz w:val="16"/>
                <w:szCs w:val="16"/>
              </w:rPr>
            </w:pPr>
            <w:r w:rsidRPr="008522C9">
              <w:rPr>
                <w:sz w:val="16"/>
                <w:szCs w:val="16"/>
              </w:rPr>
              <w:t xml:space="preserve">Not having this </w:t>
            </w:r>
            <w:r>
              <w:rPr>
                <w:sz w:val="16"/>
                <w:szCs w:val="16"/>
              </w:rPr>
              <w:t>policy</w:t>
            </w:r>
            <w:r w:rsidRPr="008522C9">
              <w:rPr>
                <w:sz w:val="16"/>
                <w:szCs w:val="16"/>
              </w:rPr>
              <w:t xml:space="preserve"> could impact negatively upon </w:t>
            </w:r>
            <w:r>
              <w:rPr>
                <w:sz w:val="16"/>
                <w:szCs w:val="16"/>
              </w:rPr>
              <w:t>water.</w:t>
            </w:r>
          </w:p>
        </w:tc>
        <w:tc>
          <w:tcPr>
            <w:tcW w:w="712" w:type="dxa"/>
          </w:tcPr>
          <w:p w14:paraId="4CEB2C1D" w14:textId="77777777" w:rsidR="00237671" w:rsidRDefault="00237671" w:rsidP="00CF061B">
            <w:pPr>
              <w:pStyle w:val="TableParagraph"/>
              <w:spacing w:line="182" w:lineRule="exact"/>
              <w:ind w:left="102"/>
              <w:rPr>
                <w:sz w:val="16"/>
              </w:rPr>
            </w:pPr>
            <w:r>
              <w:rPr>
                <w:sz w:val="16"/>
              </w:rPr>
              <w:t>-</w:t>
            </w:r>
          </w:p>
        </w:tc>
      </w:tr>
      <w:tr w:rsidR="00237671" w14:paraId="02B44583" w14:textId="77777777" w:rsidTr="00CF061B">
        <w:trPr>
          <w:trHeight w:val="1868"/>
        </w:trPr>
        <w:tc>
          <w:tcPr>
            <w:tcW w:w="1102" w:type="dxa"/>
          </w:tcPr>
          <w:p w14:paraId="574F3A61" w14:textId="77777777" w:rsidR="00237671" w:rsidRDefault="00237671" w:rsidP="00CF061B">
            <w:pPr>
              <w:pStyle w:val="TableParagraph"/>
              <w:spacing w:line="180" w:lineRule="exact"/>
              <w:ind w:left="107"/>
              <w:rPr>
                <w:sz w:val="16"/>
              </w:rPr>
            </w:pPr>
            <w:r>
              <w:rPr>
                <w:sz w:val="16"/>
              </w:rPr>
              <w:t>Landscape</w:t>
            </w:r>
          </w:p>
        </w:tc>
        <w:tc>
          <w:tcPr>
            <w:tcW w:w="2127" w:type="dxa"/>
          </w:tcPr>
          <w:p w14:paraId="157F8AA9" w14:textId="77777777" w:rsidR="00237671" w:rsidRDefault="00237671" w:rsidP="00CF061B">
            <w:pPr>
              <w:pStyle w:val="TableParagraph"/>
              <w:spacing w:line="276" w:lineRule="auto"/>
              <w:ind w:left="104" w:right="300"/>
              <w:jc w:val="both"/>
              <w:rPr>
                <w:sz w:val="16"/>
              </w:rPr>
            </w:pPr>
            <w:r>
              <w:rPr>
                <w:sz w:val="16"/>
              </w:rPr>
              <w:t xml:space="preserve">To </w:t>
            </w:r>
            <w:r>
              <w:rPr>
                <w:spacing w:val="-4"/>
                <w:sz w:val="16"/>
              </w:rPr>
              <w:t xml:space="preserve">conserve </w:t>
            </w:r>
            <w:r>
              <w:rPr>
                <w:spacing w:val="-3"/>
                <w:sz w:val="16"/>
              </w:rPr>
              <w:t xml:space="preserve">and </w:t>
            </w:r>
            <w:r>
              <w:rPr>
                <w:spacing w:val="-4"/>
                <w:sz w:val="16"/>
              </w:rPr>
              <w:t xml:space="preserve">support landscape character and </w:t>
            </w:r>
            <w:r>
              <w:rPr>
                <w:spacing w:val="-3"/>
                <w:sz w:val="16"/>
              </w:rPr>
              <w:t xml:space="preserve">local </w:t>
            </w:r>
            <w:r>
              <w:rPr>
                <w:spacing w:val="-4"/>
                <w:sz w:val="16"/>
              </w:rPr>
              <w:t>distinctiveness.</w:t>
            </w:r>
          </w:p>
          <w:p w14:paraId="58F72CB1" w14:textId="77777777" w:rsidR="00237671" w:rsidRDefault="00237671" w:rsidP="00CF061B">
            <w:pPr>
              <w:pStyle w:val="TableParagraph"/>
              <w:spacing w:before="3"/>
              <w:rPr>
                <w:b/>
                <w:sz w:val="17"/>
              </w:rPr>
            </w:pPr>
          </w:p>
          <w:p w14:paraId="1D7A5E17" w14:textId="77777777" w:rsidR="00237671" w:rsidRDefault="00237671" w:rsidP="00CF061B">
            <w:pPr>
              <w:pStyle w:val="TableParagraph"/>
              <w:spacing w:line="276" w:lineRule="auto"/>
              <w:ind w:left="104" w:right="31"/>
              <w:rPr>
                <w:sz w:val="16"/>
              </w:rPr>
            </w:pPr>
            <w:r>
              <w:rPr>
                <w:sz w:val="16"/>
              </w:rPr>
              <w:t>To protect and enhance the landscape.</w:t>
            </w:r>
          </w:p>
        </w:tc>
        <w:tc>
          <w:tcPr>
            <w:tcW w:w="3260" w:type="dxa"/>
          </w:tcPr>
          <w:p w14:paraId="7A785F62" w14:textId="77777777" w:rsidR="00237671" w:rsidRDefault="00237671" w:rsidP="00CF061B">
            <w:pPr>
              <w:pStyle w:val="TableParagraph"/>
              <w:spacing w:line="276" w:lineRule="auto"/>
              <w:ind w:left="104" w:right="169"/>
              <w:rPr>
                <w:sz w:val="16"/>
              </w:rPr>
            </w:pPr>
            <w:r>
              <w:rPr>
                <w:spacing w:val="-4"/>
                <w:sz w:val="16"/>
              </w:rPr>
              <w:t xml:space="preserve">Detract from </w:t>
            </w:r>
            <w:r>
              <w:rPr>
                <w:sz w:val="16"/>
              </w:rPr>
              <w:t xml:space="preserve">or </w:t>
            </w:r>
            <w:r>
              <w:rPr>
                <w:spacing w:val="-4"/>
                <w:sz w:val="16"/>
              </w:rPr>
              <w:t xml:space="preserve">harm </w:t>
            </w:r>
            <w:r>
              <w:rPr>
                <w:spacing w:val="-3"/>
                <w:sz w:val="16"/>
              </w:rPr>
              <w:t xml:space="preserve">the </w:t>
            </w:r>
            <w:r>
              <w:rPr>
                <w:spacing w:val="-4"/>
                <w:sz w:val="16"/>
              </w:rPr>
              <w:t xml:space="preserve">landscape </w:t>
            </w:r>
            <w:r>
              <w:rPr>
                <w:spacing w:val="-3"/>
                <w:sz w:val="16"/>
              </w:rPr>
              <w:t xml:space="preserve">setting </w:t>
            </w:r>
            <w:r>
              <w:rPr>
                <w:sz w:val="16"/>
              </w:rPr>
              <w:t xml:space="preserve">of </w:t>
            </w:r>
            <w:r>
              <w:rPr>
                <w:spacing w:val="-3"/>
                <w:sz w:val="16"/>
              </w:rPr>
              <w:t>the City?</w:t>
            </w:r>
          </w:p>
          <w:p w14:paraId="76F03A4B" w14:textId="77777777" w:rsidR="00237671" w:rsidRDefault="00237671" w:rsidP="00CF061B">
            <w:pPr>
              <w:pStyle w:val="TableParagraph"/>
              <w:spacing w:before="3"/>
              <w:rPr>
                <w:b/>
                <w:sz w:val="17"/>
              </w:rPr>
            </w:pPr>
          </w:p>
          <w:p w14:paraId="78F94DA6" w14:textId="77777777" w:rsidR="00237671" w:rsidRDefault="00237671" w:rsidP="00CF061B">
            <w:pPr>
              <w:pStyle w:val="TableParagraph"/>
              <w:spacing w:line="276" w:lineRule="auto"/>
              <w:ind w:left="104" w:right="507"/>
              <w:rPr>
                <w:sz w:val="16"/>
              </w:rPr>
            </w:pPr>
            <w:r>
              <w:rPr>
                <w:spacing w:val="-3"/>
                <w:sz w:val="16"/>
              </w:rPr>
              <w:t xml:space="preserve">Impact </w:t>
            </w:r>
            <w:r>
              <w:rPr>
                <w:sz w:val="16"/>
              </w:rPr>
              <w:t xml:space="preserve">on </w:t>
            </w:r>
            <w:r>
              <w:rPr>
                <w:spacing w:val="-4"/>
                <w:sz w:val="16"/>
              </w:rPr>
              <w:t xml:space="preserve">any landscape </w:t>
            </w:r>
            <w:r>
              <w:rPr>
                <w:sz w:val="16"/>
              </w:rPr>
              <w:t xml:space="preserve">or </w:t>
            </w:r>
            <w:r>
              <w:rPr>
                <w:spacing w:val="-4"/>
                <w:sz w:val="16"/>
              </w:rPr>
              <w:t>geological features?</w:t>
            </w:r>
          </w:p>
          <w:p w14:paraId="0F24C3A2" w14:textId="77777777" w:rsidR="00237671" w:rsidRDefault="00237671" w:rsidP="00CF061B">
            <w:pPr>
              <w:pStyle w:val="TableParagraph"/>
              <w:spacing w:before="3"/>
              <w:rPr>
                <w:b/>
                <w:sz w:val="17"/>
              </w:rPr>
            </w:pPr>
          </w:p>
          <w:p w14:paraId="1071C7BD" w14:textId="77777777" w:rsidR="00237671" w:rsidRDefault="00237671" w:rsidP="00CF061B">
            <w:pPr>
              <w:pStyle w:val="TableParagraph"/>
              <w:spacing w:line="276" w:lineRule="auto"/>
              <w:ind w:left="104"/>
              <w:rPr>
                <w:sz w:val="16"/>
              </w:rPr>
            </w:pPr>
            <w:r>
              <w:rPr>
                <w:spacing w:val="-4"/>
                <w:sz w:val="16"/>
              </w:rPr>
              <w:t xml:space="preserve">Reduce </w:t>
            </w:r>
            <w:r>
              <w:rPr>
                <w:spacing w:val="-2"/>
                <w:sz w:val="16"/>
              </w:rPr>
              <w:t xml:space="preserve">the </w:t>
            </w:r>
            <w:r>
              <w:rPr>
                <w:spacing w:val="-4"/>
                <w:sz w:val="16"/>
              </w:rPr>
              <w:t xml:space="preserve">amount </w:t>
            </w:r>
            <w:r>
              <w:rPr>
                <w:sz w:val="16"/>
              </w:rPr>
              <w:t xml:space="preserve">or </w:t>
            </w:r>
            <w:r>
              <w:rPr>
                <w:spacing w:val="-4"/>
                <w:sz w:val="16"/>
              </w:rPr>
              <w:t xml:space="preserve">quality </w:t>
            </w:r>
            <w:r>
              <w:rPr>
                <w:spacing w:val="-3"/>
                <w:sz w:val="16"/>
              </w:rPr>
              <w:t xml:space="preserve">of </w:t>
            </w:r>
            <w:r>
              <w:rPr>
                <w:spacing w:val="-4"/>
                <w:sz w:val="16"/>
              </w:rPr>
              <w:t xml:space="preserve">public open </w:t>
            </w:r>
            <w:r>
              <w:rPr>
                <w:spacing w:val="-3"/>
                <w:sz w:val="16"/>
              </w:rPr>
              <w:t xml:space="preserve">space </w:t>
            </w:r>
            <w:r>
              <w:rPr>
                <w:spacing w:val="-4"/>
                <w:sz w:val="16"/>
              </w:rPr>
              <w:t xml:space="preserve">and green </w:t>
            </w:r>
            <w:r>
              <w:rPr>
                <w:spacing w:val="-3"/>
                <w:sz w:val="16"/>
              </w:rPr>
              <w:t xml:space="preserve">space </w:t>
            </w:r>
            <w:r>
              <w:rPr>
                <w:sz w:val="16"/>
              </w:rPr>
              <w:t xml:space="preserve">in </w:t>
            </w:r>
            <w:r>
              <w:rPr>
                <w:spacing w:val="-2"/>
                <w:sz w:val="16"/>
              </w:rPr>
              <w:t xml:space="preserve">the </w:t>
            </w:r>
            <w:r>
              <w:rPr>
                <w:spacing w:val="-3"/>
                <w:sz w:val="16"/>
              </w:rPr>
              <w:t>City?</w:t>
            </w:r>
          </w:p>
        </w:tc>
        <w:tc>
          <w:tcPr>
            <w:tcW w:w="4112" w:type="dxa"/>
          </w:tcPr>
          <w:p w14:paraId="780865BD" w14:textId="77777777" w:rsidR="00237671" w:rsidRPr="00F14DFC" w:rsidRDefault="00237671" w:rsidP="00CF061B">
            <w:pPr>
              <w:pStyle w:val="TableParagraph"/>
              <w:ind w:left="105" w:right="183"/>
              <w:rPr>
                <w:sz w:val="16"/>
                <w:szCs w:val="16"/>
              </w:rPr>
            </w:pPr>
            <w:r w:rsidRPr="00F14DFC">
              <w:rPr>
                <w:sz w:val="16"/>
                <w:szCs w:val="16"/>
              </w:rPr>
              <w:t xml:space="preserve">This </w:t>
            </w:r>
            <w:r>
              <w:rPr>
                <w:sz w:val="16"/>
                <w:szCs w:val="16"/>
              </w:rPr>
              <w:t>policy</w:t>
            </w:r>
            <w:r w:rsidRPr="00F14DFC">
              <w:rPr>
                <w:sz w:val="16"/>
                <w:szCs w:val="16"/>
              </w:rPr>
              <w:t xml:space="preserve"> </w:t>
            </w:r>
            <w:r>
              <w:rPr>
                <w:sz w:val="16"/>
                <w:szCs w:val="16"/>
              </w:rPr>
              <w:t>could have a positive effect on landscape by stopping, for example, vehicles parking or being abandoned in places which affect the landscape.</w:t>
            </w:r>
          </w:p>
        </w:tc>
        <w:tc>
          <w:tcPr>
            <w:tcW w:w="709" w:type="dxa"/>
          </w:tcPr>
          <w:p w14:paraId="7533F9D2" w14:textId="77777777" w:rsidR="00237671" w:rsidRDefault="00237671" w:rsidP="00CF061B">
            <w:pPr>
              <w:pStyle w:val="TableParagraph"/>
              <w:spacing w:line="180" w:lineRule="exact"/>
              <w:ind w:left="102"/>
              <w:rPr>
                <w:sz w:val="16"/>
              </w:rPr>
            </w:pPr>
            <w:r>
              <w:rPr>
                <w:sz w:val="16"/>
              </w:rPr>
              <w:t>+</w:t>
            </w:r>
          </w:p>
        </w:tc>
        <w:tc>
          <w:tcPr>
            <w:tcW w:w="3119" w:type="dxa"/>
          </w:tcPr>
          <w:p w14:paraId="6603D85C" w14:textId="77777777" w:rsidR="00237671" w:rsidRPr="00F14DFC" w:rsidRDefault="00237671" w:rsidP="00CF061B">
            <w:pPr>
              <w:pStyle w:val="TableParagraph"/>
              <w:ind w:left="104" w:right="169"/>
              <w:rPr>
                <w:sz w:val="16"/>
                <w:szCs w:val="16"/>
              </w:rPr>
            </w:pPr>
            <w:r w:rsidRPr="002320D7">
              <w:rPr>
                <w:sz w:val="16"/>
                <w:szCs w:val="16"/>
              </w:rPr>
              <w:t xml:space="preserve">Not having this </w:t>
            </w:r>
            <w:r>
              <w:rPr>
                <w:sz w:val="16"/>
                <w:szCs w:val="16"/>
              </w:rPr>
              <w:t>policy</w:t>
            </w:r>
            <w:r w:rsidRPr="002320D7">
              <w:rPr>
                <w:sz w:val="16"/>
                <w:szCs w:val="16"/>
              </w:rPr>
              <w:t xml:space="preserve"> could impact negatively upon </w:t>
            </w:r>
            <w:r>
              <w:rPr>
                <w:sz w:val="16"/>
                <w:szCs w:val="16"/>
              </w:rPr>
              <w:t>landscape.</w:t>
            </w:r>
          </w:p>
        </w:tc>
        <w:tc>
          <w:tcPr>
            <w:tcW w:w="712" w:type="dxa"/>
          </w:tcPr>
          <w:p w14:paraId="3C9030FE" w14:textId="77777777" w:rsidR="00237671" w:rsidRDefault="00237671" w:rsidP="00CF061B">
            <w:pPr>
              <w:pStyle w:val="TableParagraph"/>
              <w:spacing w:line="180" w:lineRule="exact"/>
              <w:ind w:left="102"/>
              <w:rPr>
                <w:sz w:val="16"/>
              </w:rPr>
            </w:pPr>
            <w:r>
              <w:rPr>
                <w:sz w:val="16"/>
              </w:rPr>
              <w:t>-</w:t>
            </w:r>
          </w:p>
        </w:tc>
      </w:tr>
      <w:tr w:rsidR="00237671" w14:paraId="56259311" w14:textId="77777777" w:rsidTr="00CF061B">
        <w:trPr>
          <w:trHeight w:val="212"/>
        </w:trPr>
        <w:tc>
          <w:tcPr>
            <w:tcW w:w="1102" w:type="dxa"/>
          </w:tcPr>
          <w:p w14:paraId="58DB5FC5" w14:textId="77777777" w:rsidR="00237671" w:rsidRDefault="00237671" w:rsidP="00CF061B">
            <w:pPr>
              <w:pStyle w:val="TableParagraph"/>
              <w:spacing w:line="180" w:lineRule="exact"/>
              <w:ind w:left="107"/>
              <w:rPr>
                <w:sz w:val="16"/>
              </w:rPr>
            </w:pPr>
            <w:r w:rsidRPr="00F46AC2">
              <w:rPr>
                <w:sz w:val="16"/>
                <w:highlight w:val="yellow"/>
              </w:rPr>
              <w:t>Population</w:t>
            </w:r>
          </w:p>
        </w:tc>
        <w:tc>
          <w:tcPr>
            <w:tcW w:w="2127" w:type="dxa"/>
          </w:tcPr>
          <w:p w14:paraId="72F5F6B6" w14:textId="77777777" w:rsidR="00237671" w:rsidRDefault="00237671" w:rsidP="00CF061B">
            <w:pPr>
              <w:pStyle w:val="TableParagraph"/>
              <w:spacing w:line="182" w:lineRule="exact"/>
              <w:ind w:left="104"/>
              <w:rPr>
                <w:sz w:val="16"/>
              </w:rPr>
            </w:pPr>
            <w:r>
              <w:rPr>
                <w:sz w:val="16"/>
              </w:rPr>
              <w:t>To promote economic</w:t>
            </w:r>
            <w:r>
              <w:t xml:space="preserve"> </w:t>
            </w:r>
            <w:r w:rsidRPr="00CA2C1A">
              <w:rPr>
                <w:sz w:val="16"/>
              </w:rPr>
              <w:t>growth and social inclusion</w:t>
            </w:r>
          </w:p>
        </w:tc>
        <w:tc>
          <w:tcPr>
            <w:tcW w:w="3260" w:type="dxa"/>
          </w:tcPr>
          <w:p w14:paraId="61069568" w14:textId="77777777" w:rsidR="00237671" w:rsidRPr="008C7931" w:rsidRDefault="00237671" w:rsidP="00CF061B">
            <w:pPr>
              <w:pStyle w:val="TableParagraph"/>
              <w:spacing w:line="182" w:lineRule="exact"/>
              <w:ind w:left="104"/>
              <w:rPr>
                <w:sz w:val="16"/>
              </w:rPr>
            </w:pPr>
            <w:r>
              <w:rPr>
                <w:sz w:val="16"/>
              </w:rPr>
              <w:t>Reduce congestion and allow for greater</w:t>
            </w:r>
            <w:r>
              <w:t xml:space="preserve"> </w:t>
            </w:r>
            <w:r w:rsidRPr="008C7931">
              <w:rPr>
                <w:sz w:val="16"/>
              </w:rPr>
              <w:t>journey time reliability?</w:t>
            </w:r>
          </w:p>
          <w:p w14:paraId="549EA932" w14:textId="77777777" w:rsidR="00237671" w:rsidRPr="008C7931" w:rsidRDefault="00237671" w:rsidP="00CF061B">
            <w:pPr>
              <w:pStyle w:val="TableParagraph"/>
              <w:spacing w:line="182" w:lineRule="exact"/>
              <w:ind w:left="104"/>
              <w:rPr>
                <w:sz w:val="16"/>
              </w:rPr>
            </w:pPr>
          </w:p>
          <w:p w14:paraId="65CDCB03" w14:textId="77777777" w:rsidR="00237671" w:rsidRPr="008C7931" w:rsidRDefault="00237671" w:rsidP="00CF061B">
            <w:pPr>
              <w:pStyle w:val="TableParagraph"/>
              <w:spacing w:line="182" w:lineRule="exact"/>
              <w:ind w:left="104"/>
              <w:rPr>
                <w:sz w:val="16"/>
              </w:rPr>
            </w:pPr>
            <w:r w:rsidRPr="008C7931">
              <w:rPr>
                <w:sz w:val="16"/>
              </w:rPr>
              <w:t>Enable the efficient movement of freight?</w:t>
            </w:r>
          </w:p>
          <w:p w14:paraId="22F228DA" w14:textId="77777777" w:rsidR="00237671" w:rsidRPr="008C7931" w:rsidRDefault="00237671" w:rsidP="00CF061B">
            <w:pPr>
              <w:pStyle w:val="TableParagraph"/>
              <w:spacing w:line="182" w:lineRule="exact"/>
              <w:ind w:left="104"/>
              <w:rPr>
                <w:sz w:val="16"/>
              </w:rPr>
            </w:pPr>
          </w:p>
          <w:p w14:paraId="3F160937" w14:textId="77777777" w:rsidR="00237671" w:rsidRPr="008C7931" w:rsidRDefault="00237671" w:rsidP="00CF061B">
            <w:pPr>
              <w:pStyle w:val="TableParagraph"/>
              <w:spacing w:line="182" w:lineRule="exact"/>
              <w:ind w:left="104"/>
              <w:rPr>
                <w:sz w:val="16"/>
              </w:rPr>
            </w:pPr>
            <w:r w:rsidRPr="008C7931">
              <w:rPr>
                <w:sz w:val="16"/>
              </w:rPr>
              <w:t>Promote social inclusion and improve accessibility to key destinations, especially for those without a private car?</w:t>
            </w:r>
          </w:p>
          <w:p w14:paraId="4B6C4A89" w14:textId="77777777" w:rsidR="00237671" w:rsidRPr="008C7931" w:rsidRDefault="00237671" w:rsidP="00CF061B">
            <w:pPr>
              <w:pStyle w:val="TableParagraph"/>
              <w:spacing w:line="182" w:lineRule="exact"/>
              <w:ind w:left="104"/>
              <w:rPr>
                <w:sz w:val="16"/>
              </w:rPr>
            </w:pPr>
          </w:p>
          <w:p w14:paraId="14745585" w14:textId="77777777" w:rsidR="00237671" w:rsidRDefault="00237671" w:rsidP="00CF061B">
            <w:pPr>
              <w:pStyle w:val="TableParagraph"/>
              <w:spacing w:line="182" w:lineRule="exact"/>
              <w:ind w:left="104"/>
              <w:rPr>
                <w:sz w:val="16"/>
              </w:rPr>
            </w:pPr>
            <w:r w:rsidRPr="008C7931">
              <w:rPr>
                <w:sz w:val="16"/>
              </w:rPr>
              <w:t>Support an ageing population by providing appropriate transport facilities to meet their needs?</w:t>
            </w:r>
          </w:p>
        </w:tc>
        <w:tc>
          <w:tcPr>
            <w:tcW w:w="4112" w:type="dxa"/>
          </w:tcPr>
          <w:p w14:paraId="4E018A6F" w14:textId="77777777" w:rsidR="00237671" w:rsidRPr="000441E1" w:rsidRDefault="00237671" w:rsidP="00CF061B">
            <w:pPr>
              <w:pStyle w:val="TableParagraph"/>
              <w:spacing w:line="180" w:lineRule="exact"/>
              <w:ind w:left="105"/>
              <w:rPr>
                <w:sz w:val="16"/>
                <w:szCs w:val="16"/>
              </w:rPr>
            </w:pPr>
            <w:r w:rsidRPr="000441E1">
              <w:rPr>
                <w:sz w:val="16"/>
                <w:szCs w:val="16"/>
              </w:rPr>
              <w:t xml:space="preserve">Improved enforcement of violations will reduce congestion and improve traffic flow, allowing for greater journey time reliability and the more efficient movement of people and goods. Better enforcement of blue badge space violations in particular will enable better usage of these spaces by those who really need them, resulting in social inclusion and accessibility benefits for disabled travellers. This </w:t>
            </w:r>
            <w:r>
              <w:rPr>
                <w:sz w:val="16"/>
                <w:szCs w:val="16"/>
              </w:rPr>
              <w:t>policy</w:t>
            </w:r>
            <w:r w:rsidRPr="000441E1">
              <w:rPr>
                <w:sz w:val="16"/>
                <w:szCs w:val="16"/>
              </w:rPr>
              <w:t xml:space="preserve"> will therefore have a long-term positive impact on the population. This is preferable to the alternative scenario, for which negative impacts are anticipated.</w:t>
            </w:r>
          </w:p>
        </w:tc>
        <w:tc>
          <w:tcPr>
            <w:tcW w:w="709" w:type="dxa"/>
          </w:tcPr>
          <w:p w14:paraId="2C28AA3A" w14:textId="77777777" w:rsidR="00237671" w:rsidRDefault="00237671" w:rsidP="00CF061B">
            <w:pPr>
              <w:pStyle w:val="TableParagraph"/>
              <w:spacing w:line="180" w:lineRule="exact"/>
              <w:ind w:left="102"/>
              <w:rPr>
                <w:sz w:val="16"/>
              </w:rPr>
            </w:pPr>
            <w:r>
              <w:rPr>
                <w:sz w:val="16"/>
              </w:rPr>
              <w:t>++</w:t>
            </w:r>
          </w:p>
        </w:tc>
        <w:tc>
          <w:tcPr>
            <w:tcW w:w="3119" w:type="dxa"/>
          </w:tcPr>
          <w:p w14:paraId="2F174E1C" w14:textId="77777777" w:rsidR="00237671" w:rsidRPr="000441E1" w:rsidRDefault="00237671" w:rsidP="00CF061B">
            <w:pPr>
              <w:pStyle w:val="TableParagraph"/>
              <w:spacing w:line="180" w:lineRule="exact"/>
              <w:ind w:left="104"/>
              <w:rPr>
                <w:sz w:val="16"/>
                <w:szCs w:val="16"/>
              </w:rPr>
            </w:pPr>
            <w:r w:rsidRPr="000441E1">
              <w:rPr>
                <w:sz w:val="16"/>
                <w:szCs w:val="16"/>
              </w:rPr>
              <w:t>Failing to adequately enforce violations could result in congestion and the impeded flow of traffic, preventing the efficient movement of people and goods. Failure to adequately enforce blue badge violations could, prevent these spaces being used by most in need, thus contributing to social inclusion. This will therefore have long-term negative impacts on the population.</w:t>
            </w:r>
          </w:p>
        </w:tc>
        <w:tc>
          <w:tcPr>
            <w:tcW w:w="712" w:type="dxa"/>
          </w:tcPr>
          <w:p w14:paraId="2C1C5640" w14:textId="77777777" w:rsidR="00237671" w:rsidRDefault="00237671" w:rsidP="00CF061B">
            <w:pPr>
              <w:pStyle w:val="TableParagraph"/>
              <w:spacing w:line="180" w:lineRule="exact"/>
              <w:ind w:left="102"/>
              <w:rPr>
                <w:sz w:val="16"/>
              </w:rPr>
            </w:pPr>
            <w:r>
              <w:rPr>
                <w:sz w:val="16"/>
              </w:rPr>
              <w:t>-</w:t>
            </w:r>
          </w:p>
        </w:tc>
      </w:tr>
      <w:tr w:rsidR="00237671" w14:paraId="3BC8E453" w14:textId="77777777" w:rsidTr="00CF061B">
        <w:trPr>
          <w:trHeight w:val="2633"/>
        </w:trPr>
        <w:tc>
          <w:tcPr>
            <w:tcW w:w="1102" w:type="dxa"/>
            <w:tcBorders>
              <w:bottom w:val="nil"/>
            </w:tcBorders>
          </w:tcPr>
          <w:p w14:paraId="7A87C764" w14:textId="77777777" w:rsidR="00237671" w:rsidRDefault="00237671" w:rsidP="00CF061B">
            <w:pPr>
              <w:pStyle w:val="TableParagraph"/>
              <w:ind w:left="107" w:right="444"/>
              <w:rPr>
                <w:sz w:val="16"/>
              </w:rPr>
            </w:pPr>
            <w:r>
              <w:rPr>
                <w:sz w:val="16"/>
              </w:rPr>
              <w:t>Human Health</w:t>
            </w:r>
          </w:p>
        </w:tc>
        <w:tc>
          <w:tcPr>
            <w:tcW w:w="2127" w:type="dxa"/>
            <w:tcBorders>
              <w:bottom w:val="nil"/>
            </w:tcBorders>
          </w:tcPr>
          <w:p w14:paraId="45F94DD3" w14:textId="77777777" w:rsidR="00237671" w:rsidRDefault="00237671" w:rsidP="00CF061B">
            <w:pPr>
              <w:pStyle w:val="TableParagraph"/>
              <w:spacing w:line="276" w:lineRule="auto"/>
              <w:ind w:left="104" w:right="342"/>
              <w:rPr>
                <w:sz w:val="16"/>
              </w:rPr>
            </w:pPr>
            <w:r>
              <w:rPr>
                <w:sz w:val="16"/>
              </w:rPr>
              <w:t>To protect and improve human health.</w:t>
            </w:r>
          </w:p>
          <w:p w14:paraId="082B734B" w14:textId="77777777" w:rsidR="00237671" w:rsidRDefault="00237671" w:rsidP="00CF061B">
            <w:pPr>
              <w:pStyle w:val="TableParagraph"/>
              <w:spacing w:before="3"/>
              <w:rPr>
                <w:b/>
                <w:sz w:val="17"/>
              </w:rPr>
            </w:pPr>
          </w:p>
          <w:p w14:paraId="05F2BD58" w14:textId="77777777" w:rsidR="00237671" w:rsidRDefault="00237671" w:rsidP="00CF061B">
            <w:pPr>
              <w:pStyle w:val="TableParagraph"/>
              <w:spacing w:line="276" w:lineRule="auto"/>
              <w:ind w:left="104" w:right="13"/>
              <w:rPr>
                <w:sz w:val="16"/>
              </w:rPr>
            </w:pPr>
            <w:r>
              <w:rPr>
                <w:sz w:val="16"/>
              </w:rPr>
              <w:t>To ensure that the transport system is safe and secure.</w:t>
            </w:r>
          </w:p>
          <w:p w14:paraId="4C569C2E" w14:textId="77777777" w:rsidR="00237671" w:rsidRDefault="00237671" w:rsidP="00CF061B">
            <w:pPr>
              <w:pStyle w:val="TableParagraph"/>
              <w:spacing w:before="3"/>
              <w:rPr>
                <w:b/>
                <w:sz w:val="17"/>
              </w:rPr>
            </w:pPr>
          </w:p>
          <w:p w14:paraId="31B267EE" w14:textId="77777777" w:rsidR="00237671" w:rsidRDefault="00237671" w:rsidP="00CF061B">
            <w:pPr>
              <w:pStyle w:val="TableParagraph"/>
              <w:spacing w:line="276" w:lineRule="auto"/>
              <w:ind w:left="104" w:right="369"/>
              <w:rPr>
                <w:sz w:val="16"/>
              </w:rPr>
            </w:pPr>
            <w:r>
              <w:rPr>
                <w:sz w:val="16"/>
              </w:rPr>
              <w:t>To retain and improve quality, quantity and connectivity of publicly accessible open space</w:t>
            </w:r>
          </w:p>
        </w:tc>
        <w:tc>
          <w:tcPr>
            <w:tcW w:w="3260" w:type="dxa"/>
            <w:tcBorders>
              <w:bottom w:val="nil"/>
            </w:tcBorders>
          </w:tcPr>
          <w:p w14:paraId="2449D96C" w14:textId="77777777" w:rsidR="00237671" w:rsidRDefault="00237671" w:rsidP="00CF061B">
            <w:pPr>
              <w:pStyle w:val="TableParagraph"/>
              <w:spacing w:line="182" w:lineRule="exact"/>
              <w:ind w:left="104"/>
              <w:rPr>
                <w:sz w:val="16"/>
              </w:rPr>
            </w:pPr>
            <w:r>
              <w:rPr>
                <w:sz w:val="16"/>
              </w:rPr>
              <w:t>Facilitate and/or encourage active travel?</w:t>
            </w:r>
          </w:p>
          <w:p w14:paraId="4026D468" w14:textId="77777777" w:rsidR="00237671" w:rsidRDefault="00237671" w:rsidP="00CF061B">
            <w:pPr>
              <w:pStyle w:val="TableParagraph"/>
              <w:spacing w:before="10"/>
              <w:rPr>
                <w:b/>
                <w:sz w:val="19"/>
              </w:rPr>
            </w:pPr>
          </w:p>
          <w:p w14:paraId="2CAF8142" w14:textId="77777777" w:rsidR="00237671" w:rsidRDefault="00237671" w:rsidP="00CF061B">
            <w:pPr>
              <w:pStyle w:val="TableParagraph"/>
              <w:spacing w:line="276" w:lineRule="auto"/>
              <w:ind w:left="104" w:right="124"/>
              <w:rPr>
                <w:sz w:val="16"/>
              </w:rPr>
            </w:pPr>
            <w:r>
              <w:rPr>
                <w:spacing w:val="-4"/>
                <w:sz w:val="16"/>
              </w:rPr>
              <w:t xml:space="preserve">Reduce </w:t>
            </w:r>
            <w:r>
              <w:rPr>
                <w:spacing w:val="-2"/>
                <w:sz w:val="16"/>
              </w:rPr>
              <w:t xml:space="preserve">the </w:t>
            </w:r>
            <w:r>
              <w:rPr>
                <w:spacing w:val="-4"/>
                <w:sz w:val="16"/>
              </w:rPr>
              <w:t xml:space="preserve">negative impacts </w:t>
            </w:r>
            <w:r>
              <w:rPr>
                <w:spacing w:val="-3"/>
                <w:sz w:val="16"/>
              </w:rPr>
              <w:t xml:space="preserve">of </w:t>
            </w:r>
            <w:r>
              <w:rPr>
                <w:spacing w:val="-4"/>
                <w:sz w:val="16"/>
              </w:rPr>
              <w:t xml:space="preserve">transport on </w:t>
            </w:r>
            <w:r>
              <w:rPr>
                <w:spacing w:val="-3"/>
                <w:sz w:val="16"/>
              </w:rPr>
              <w:t xml:space="preserve">human </w:t>
            </w:r>
            <w:r>
              <w:rPr>
                <w:spacing w:val="-4"/>
                <w:sz w:val="16"/>
              </w:rPr>
              <w:t xml:space="preserve">health, especially </w:t>
            </w:r>
            <w:r>
              <w:rPr>
                <w:sz w:val="16"/>
              </w:rPr>
              <w:t xml:space="preserve">in </w:t>
            </w:r>
            <w:r>
              <w:rPr>
                <w:spacing w:val="-3"/>
                <w:sz w:val="16"/>
              </w:rPr>
              <w:t xml:space="preserve">terms </w:t>
            </w:r>
            <w:r>
              <w:rPr>
                <w:sz w:val="16"/>
              </w:rPr>
              <w:t xml:space="preserve">of </w:t>
            </w:r>
            <w:r>
              <w:rPr>
                <w:spacing w:val="-4"/>
                <w:sz w:val="16"/>
              </w:rPr>
              <w:t xml:space="preserve">pollution </w:t>
            </w:r>
            <w:r>
              <w:rPr>
                <w:spacing w:val="-3"/>
                <w:sz w:val="16"/>
              </w:rPr>
              <w:t>and air</w:t>
            </w:r>
            <w:r>
              <w:rPr>
                <w:spacing w:val="-13"/>
                <w:sz w:val="16"/>
              </w:rPr>
              <w:t xml:space="preserve"> </w:t>
            </w:r>
            <w:r>
              <w:rPr>
                <w:spacing w:val="-4"/>
                <w:sz w:val="16"/>
              </w:rPr>
              <w:t>quality?</w:t>
            </w:r>
          </w:p>
          <w:p w14:paraId="63FE94E5" w14:textId="77777777" w:rsidR="00237671" w:rsidRDefault="00237671" w:rsidP="00CF061B">
            <w:pPr>
              <w:pStyle w:val="TableParagraph"/>
              <w:spacing w:before="2"/>
              <w:rPr>
                <w:b/>
                <w:sz w:val="17"/>
              </w:rPr>
            </w:pPr>
          </w:p>
          <w:p w14:paraId="38A2FFD1" w14:textId="77777777" w:rsidR="00237671" w:rsidRDefault="00237671" w:rsidP="00CF061B">
            <w:pPr>
              <w:pStyle w:val="TableParagraph"/>
              <w:ind w:left="104"/>
              <w:rPr>
                <w:sz w:val="16"/>
              </w:rPr>
            </w:pPr>
            <w:r>
              <w:rPr>
                <w:spacing w:val="-4"/>
                <w:sz w:val="16"/>
              </w:rPr>
              <w:t xml:space="preserve">Decrease </w:t>
            </w:r>
            <w:r>
              <w:rPr>
                <w:spacing w:val="-3"/>
                <w:sz w:val="16"/>
              </w:rPr>
              <w:t>noise and</w:t>
            </w:r>
            <w:r>
              <w:rPr>
                <w:spacing w:val="3"/>
                <w:sz w:val="16"/>
              </w:rPr>
              <w:t xml:space="preserve"> </w:t>
            </w:r>
            <w:r>
              <w:rPr>
                <w:spacing w:val="-4"/>
                <w:sz w:val="16"/>
              </w:rPr>
              <w:t>vibration?</w:t>
            </w:r>
          </w:p>
          <w:p w14:paraId="603CBA9C" w14:textId="77777777" w:rsidR="00237671" w:rsidRDefault="00237671" w:rsidP="00CF061B">
            <w:pPr>
              <w:pStyle w:val="TableParagraph"/>
              <w:spacing w:before="11"/>
              <w:rPr>
                <w:b/>
                <w:sz w:val="19"/>
              </w:rPr>
            </w:pPr>
          </w:p>
          <w:p w14:paraId="14CFC9AB" w14:textId="77777777" w:rsidR="00237671" w:rsidRDefault="00237671" w:rsidP="00CF061B">
            <w:pPr>
              <w:pStyle w:val="TableParagraph"/>
              <w:spacing w:line="276" w:lineRule="auto"/>
              <w:ind w:left="104" w:right="169" w:hanging="1"/>
              <w:rPr>
                <w:sz w:val="16"/>
              </w:rPr>
            </w:pPr>
            <w:r>
              <w:rPr>
                <w:spacing w:val="-4"/>
                <w:sz w:val="16"/>
              </w:rPr>
              <w:t xml:space="preserve">Reduces </w:t>
            </w:r>
            <w:r>
              <w:rPr>
                <w:spacing w:val="-2"/>
                <w:sz w:val="16"/>
              </w:rPr>
              <w:t xml:space="preserve">the </w:t>
            </w:r>
            <w:r>
              <w:rPr>
                <w:spacing w:val="-4"/>
                <w:sz w:val="16"/>
              </w:rPr>
              <w:t xml:space="preserve">likelihood </w:t>
            </w:r>
            <w:r>
              <w:rPr>
                <w:sz w:val="16"/>
              </w:rPr>
              <w:t xml:space="preserve">of </w:t>
            </w:r>
            <w:r>
              <w:rPr>
                <w:spacing w:val="-4"/>
                <w:sz w:val="16"/>
              </w:rPr>
              <w:t xml:space="preserve">transport-related </w:t>
            </w:r>
            <w:r>
              <w:rPr>
                <w:spacing w:val="-3"/>
                <w:sz w:val="16"/>
              </w:rPr>
              <w:t xml:space="preserve">road </w:t>
            </w:r>
            <w:r>
              <w:rPr>
                <w:spacing w:val="-4"/>
                <w:sz w:val="16"/>
              </w:rPr>
              <w:t xml:space="preserve">accidents </w:t>
            </w:r>
            <w:r>
              <w:rPr>
                <w:spacing w:val="-3"/>
                <w:sz w:val="16"/>
              </w:rPr>
              <w:t>and</w:t>
            </w:r>
            <w:r>
              <w:rPr>
                <w:spacing w:val="-11"/>
                <w:sz w:val="16"/>
              </w:rPr>
              <w:t xml:space="preserve"> </w:t>
            </w:r>
            <w:r>
              <w:rPr>
                <w:spacing w:val="-4"/>
                <w:sz w:val="16"/>
              </w:rPr>
              <w:t>casualties?</w:t>
            </w:r>
          </w:p>
          <w:p w14:paraId="0278542E" w14:textId="77777777" w:rsidR="00237671" w:rsidRDefault="00237671" w:rsidP="00CF061B">
            <w:pPr>
              <w:pStyle w:val="TableParagraph"/>
              <w:spacing w:before="5"/>
              <w:rPr>
                <w:b/>
                <w:sz w:val="17"/>
              </w:rPr>
            </w:pPr>
          </w:p>
          <w:p w14:paraId="5D421EE2" w14:textId="77777777" w:rsidR="00237671" w:rsidRDefault="00237671" w:rsidP="00CF061B">
            <w:pPr>
              <w:pStyle w:val="TableParagraph"/>
              <w:ind w:left="104"/>
              <w:rPr>
                <w:sz w:val="16"/>
              </w:rPr>
            </w:pPr>
            <w:r>
              <w:rPr>
                <w:sz w:val="16"/>
              </w:rPr>
              <w:t>Improve access to healthcare facilities?</w:t>
            </w:r>
          </w:p>
        </w:tc>
        <w:tc>
          <w:tcPr>
            <w:tcW w:w="4112" w:type="dxa"/>
            <w:tcBorders>
              <w:bottom w:val="nil"/>
            </w:tcBorders>
          </w:tcPr>
          <w:p w14:paraId="4CA7AA75" w14:textId="77777777" w:rsidR="00237671" w:rsidRPr="00647D78" w:rsidRDefault="00237671" w:rsidP="00CF061B">
            <w:pPr>
              <w:pStyle w:val="TableParagraph"/>
              <w:ind w:left="105" w:right="109"/>
              <w:rPr>
                <w:sz w:val="16"/>
                <w:szCs w:val="16"/>
              </w:rPr>
            </w:pPr>
            <w:r w:rsidRPr="00647D78">
              <w:rPr>
                <w:sz w:val="16"/>
                <w:szCs w:val="16"/>
              </w:rPr>
              <w:t xml:space="preserve">Improved enforcement of violations will reduce emissions and pollution resulting from congestion, with long-term positive implications for human health. </w:t>
            </w:r>
            <w:r>
              <w:rPr>
                <w:sz w:val="16"/>
                <w:szCs w:val="16"/>
              </w:rPr>
              <w:t>It will also help to make active travel, often most affected by things like pavement parking and parking on the roadside in restricted areas, more attractive which helps with mental and physical health while it helps to reduce stresses associated with queuing traffic and abandoned vehicles. Further, it</w:t>
            </w:r>
            <w:r w:rsidRPr="00C528CA">
              <w:rPr>
                <w:sz w:val="16"/>
                <w:szCs w:val="16"/>
              </w:rPr>
              <w:t xml:space="preserve"> will also help those with disabilities to be more able to access it without illegally parked vehicles getting in the way and impeding their access</w:t>
            </w:r>
            <w:r>
              <w:rPr>
                <w:sz w:val="16"/>
                <w:szCs w:val="16"/>
              </w:rPr>
              <w:t>.</w:t>
            </w:r>
          </w:p>
        </w:tc>
        <w:tc>
          <w:tcPr>
            <w:tcW w:w="709" w:type="dxa"/>
            <w:tcBorders>
              <w:bottom w:val="nil"/>
            </w:tcBorders>
          </w:tcPr>
          <w:p w14:paraId="574319A1" w14:textId="77777777" w:rsidR="00237671" w:rsidRDefault="00237671" w:rsidP="00CF061B">
            <w:pPr>
              <w:pStyle w:val="TableParagraph"/>
              <w:spacing w:line="180" w:lineRule="exact"/>
              <w:ind w:left="102"/>
              <w:rPr>
                <w:sz w:val="16"/>
              </w:rPr>
            </w:pPr>
            <w:r>
              <w:rPr>
                <w:sz w:val="16"/>
              </w:rPr>
              <w:t>+</w:t>
            </w:r>
          </w:p>
        </w:tc>
        <w:tc>
          <w:tcPr>
            <w:tcW w:w="3119" w:type="dxa"/>
            <w:tcBorders>
              <w:bottom w:val="nil"/>
            </w:tcBorders>
          </w:tcPr>
          <w:p w14:paraId="443B0822" w14:textId="77777777" w:rsidR="00237671" w:rsidRPr="00647D78" w:rsidRDefault="00237671" w:rsidP="00CF061B">
            <w:pPr>
              <w:pStyle w:val="TableParagraph"/>
              <w:ind w:left="104" w:right="100"/>
              <w:rPr>
                <w:sz w:val="16"/>
                <w:szCs w:val="16"/>
              </w:rPr>
            </w:pPr>
            <w:r w:rsidRPr="00647D78">
              <w:rPr>
                <w:sz w:val="16"/>
                <w:szCs w:val="16"/>
              </w:rPr>
              <w:t xml:space="preserve">Failure to enforce violations could result in increases in emissions and pollution resulting from congestion, with long-term negative implications for human </w:t>
            </w:r>
            <w:r>
              <w:rPr>
                <w:sz w:val="16"/>
                <w:szCs w:val="16"/>
              </w:rPr>
              <w:t xml:space="preserve">health and impede access to things. </w:t>
            </w:r>
          </w:p>
        </w:tc>
        <w:tc>
          <w:tcPr>
            <w:tcW w:w="712" w:type="dxa"/>
            <w:tcBorders>
              <w:bottom w:val="nil"/>
            </w:tcBorders>
          </w:tcPr>
          <w:p w14:paraId="27B3E79B" w14:textId="77777777" w:rsidR="00237671" w:rsidRDefault="00237671" w:rsidP="00CF061B">
            <w:pPr>
              <w:pStyle w:val="TableParagraph"/>
              <w:spacing w:line="180" w:lineRule="exact"/>
              <w:ind w:left="102"/>
              <w:rPr>
                <w:sz w:val="16"/>
              </w:rPr>
            </w:pPr>
            <w:r>
              <w:rPr>
                <w:sz w:val="16"/>
              </w:rPr>
              <w:t>-</w:t>
            </w:r>
          </w:p>
        </w:tc>
      </w:tr>
      <w:tr w:rsidR="00237671" w14:paraId="5CA81A4E" w14:textId="77777777" w:rsidTr="00CF061B">
        <w:trPr>
          <w:trHeight w:val="682"/>
        </w:trPr>
        <w:tc>
          <w:tcPr>
            <w:tcW w:w="1102" w:type="dxa"/>
            <w:tcBorders>
              <w:top w:val="nil"/>
            </w:tcBorders>
          </w:tcPr>
          <w:p w14:paraId="24EC14C7" w14:textId="77777777" w:rsidR="00237671" w:rsidRDefault="00237671" w:rsidP="00CF061B">
            <w:pPr>
              <w:pStyle w:val="TableParagraph"/>
              <w:rPr>
                <w:rFonts w:ascii="Times New Roman"/>
                <w:sz w:val="16"/>
              </w:rPr>
            </w:pPr>
          </w:p>
        </w:tc>
        <w:tc>
          <w:tcPr>
            <w:tcW w:w="2127" w:type="dxa"/>
            <w:tcBorders>
              <w:top w:val="nil"/>
            </w:tcBorders>
          </w:tcPr>
          <w:p w14:paraId="0FE5DADB" w14:textId="77777777" w:rsidR="00237671" w:rsidRDefault="00237671" w:rsidP="00CF061B">
            <w:pPr>
              <w:pStyle w:val="TableParagraph"/>
              <w:rPr>
                <w:rFonts w:ascii="Times New Roman"/>
                <w:sz w:val="16"/>
              </w:rPr>
            </w:pPr>
          </w:p>
        </w:tc>
        <w:tc>
          <w:tcPr>
            <w:tcW w:w="3260" w:type="dxa"/>
            <w:tcBorders>
              <w:top w:val="nil"/>
            </w:tcBorders>
          </w:tcPr>
          <w:p w14:paraId="0009BEC2" w14:textId="77777777" w:rsidR="00237671" w:rsidRDefault="00237671" w:rsidP="00CF061B">
            <w:pPr>
              <w:pStyle w:val="TableParagraph"/>
              <w:spacing w:before="57" w:line="276" w:lineRule="auto"/>
              <w:ind w:left="104" w:right="169"/>
              <w:rPr>
                <w:sz w:val="16"/>
              </w:rPr>
            </w:pPr>
            <w:r>
              <w:rPr>
                <w:spacing w:val="-4"/>
                <w:sz w:val="16"/>
              </w:rPr>
              <w:t xml:space="preserve">Improve access </w:t>
            </w:r>
            <w:r>
              <w:rPr>
                <w:sz w:val="16"/>
              </w:rPr>
              <w:t xml:space="preserve">to </w:t>
            </w:r>
            <w:r>
              <w:rPr>
                <w:spacing w:val="-3"/>
                <w:sz w:val="16"/>
              </w:rPr>
              <w:t xml:space="preserve">and </w:t>
            </w:r>
            <w:r>
              <w:rPr>
                <w:spacing w:val="-4"/>
                <w:sz w:val="16"/>
              </w:rPr>
              <w:t xml:space="preserve">quality </w:t>
            </w:r>
            <w:r>
              <w:rPr>
                <w:spacing w:val="-3"/>
                <w:sz w:val="16"/>
              </w:rPr>
              <w:t xml:space="preserve">of </w:t>
            </w:r>
            <w:r>
              <w:rPr>
                <w:spacing w:val="-5"/>
                <w:sz w:val="16"/>
              </w:rPr>
              <w:t>open space?</w:t>
            </w:r>
          </w:p>
        </w:tc>
        <w:tc>
          <w:tcPr>
            <w:tcW w:w="4112" w:type="dxa"/>
            <w:tcBorders>
              <w:top w:val="nil"/>
            </w:tcBorders>
          </w:tcPr>
          <w:p w14:paraId="10E7B8A0" w14:textId="77777777" w:rsidR="00237671" w:rsidRDefault="00237671" w:rsidP="00CF061B">
            <w:pPr>
              <w:pStyle w:val="TableParagraph"/>
              <w:rPr>
                <w:rFonts w:ascii="Times New Roman"/>
                <w:sz w:val="16"/>
              </w:rPr>
            </w:pPr>
          </w:p>
        </w:tc>
        <w:tc>
          <w:tcPr>
            <w:tcW w:w="709" w:type="dxa"/>
            <w:tcBorders>
              <w:top w:val="nil"/>
            </w:tcBorders>
          </w:tcPr>
          <w:p w14:paraId="24A282AF" w14:textId="77777777" w:rsidR="00237671" w:rsidRDefault="00237671" w:rsidP="00CF061B">
            <w:pPr>
              <w:pStyle w:val="TableParagraph"/>
              <w:rPr>
                <w:rFonts w:ascii="Times New Roman"/>
                <w:sz w:val="16"/>
              </w:rPr>
            </w:pPr>
          </w:p>
        </w:tc>
        <w:tc>
          <w:tcPr>
            <w:tcW w:w="3119" w:type="dxa"/>
            <w:tcBorders>
              <w:top w:val="nil"/>
            </w:tcBorders>
          </w:tcPr>
          <w:p w14:paraId="097C2952" w14:textId="77777777" w:rsidR="00237671" w:rsidRDefault="00237671" w:rsidP="00CF061B">
            <w:pPr>
              <w:pStyle w:val="TableParagraph"/>
              <w:rPr>
                <w:rFonts w:ascii="Times New Roman"/>
                <w:sz w:val="16"/>
              </w:rPr>
            </w:pPr>
          </w:p>
        </w:tc>
        <w:tc>
          <w:tcPr>
            <w:tcW w:w="712" w:type="dxa"/>
            <w:tcBorders>
              <w:top w:val="nil"/>
            </w:tcBorders>
          </w:tcPr>
          <w:p w14:paraId="7B49E376" w14:textId="77777777" w:rsidR="00237671" w:rsidRDefault="00237671" w:rsidP="00CF061B">
            <w:pPr>
              <w:pStyle w:val="TableParagraph"/>
              <w:rPr>
                <w:rFonts w:ascii="Times New Roman"/>
                <w:sz w:val="16"/>
              </w:rPr>
            </w:pPr>
          </w:p>
        </w:tc>
      </w:tr>
      <w:tr w:rsidR="00237671" w14:paraId="38C24546" w14:textId="77777777" w:rsidTr="00CF061B">
        <w:trPr>
          <w:trHeight w:val="1662"/>
        </w:trPr>
        <w:tc>
          <w:tcPr>
            <w:tcW w:w="1102" w:type="dxa"/>
            <w:tcBorders>
              <w:bottom w:val="nil"/>
            </w:tcBorders>
          </w:tcPr>
          <w:p w14:paraId="380606AA" w14:textId="77777777" w:rsidR="00237671" w:rsidRDefault="00237671" w:rsidP="00CF061B">
            <w:pPr>
              <w:pStyle w:val="TableParagraph"/>
              <w:ind w:left="107" w:right="355"/>
              <w:rPr>
                <w:sz w:val="16"/>
              </w:rPr>
            </w:pPr>
            <w:r>
              <w:rPr>
                <w:sz w:val="16"/>
              </w:rPr>
              <w:t>Cultural Heritage</w:t>
            </w:r>
          </w:p>
        </w:tc>
        <w:tc>
          <w:tcPr>
            <w:tcW w:w="2127" w:type="dxa"/>
            <w:tcBorders>
              <w:bottom w:val="nil"/>
            </w:tcBorders>
          </w:tcPr>
          <w:p w14:paraId="5A3A89EA" w14:textId="77777777" w:rsidR="00237671" w:rsidRDefault="00237671" w:rsidP="00CF061B">
            <w:pPr>
              <w:pStyle w:val="TableParagraph"/>
              <w:spacing w:line="276" w:lineRule="auto"/>
              <w:ind w:left="104" w:right="31"/>
              <w:rPr>
                <w:sz w:val="16"/>
              </w:rPr>
            </w:pPr>
            <w:r>
              <w:rPr>
                <w:sz w:val="16"/>
              </w:rPr>
              <w:t>To protect and enhance the historic environment.</w:t>
            </w:r>
          </w:p>
          <w:p w14:paraId="12C9ADE7" w14:textId="77777777" w:rsidR="00237671" w:rsidRDefault="00237671" w:rsidP="00CF061B">
            <w:pPr>
              <w:pStyle w:val="TableParagraph"/>
              <w:spacing w:before="3"/>
              <w:rPr>
                <w:b/>
                <w:sz w:val="17"/>
              </w:rPr>
            </w:pPr>
          </w:p>
          <w:p w14:paraId="5E212CDD" w14:textId="77777777" w:rsidR="00237671" w:rsidRDefault="00237671" w:rsidP="00CF061B">
            <w:pPr>
              <w:pStyle w:val="TableParagraph"/>
              <w:spacing w:line="276" w:lineRule="auto"/>
              <w:ind w:left="104" w:right="235"/>
              <w:rPr>
                <w:sz w:val="16"/>
              </w:rPr>
            </w:pPr>
            <w:r>
              <w:rPr>
                <w:sz w:val="16"/>
              </w:rPr>
              <w:t>To preserve historic buildings, archaeological sites and other culturally important features.</w:t>
            </w:r>
          </w:p>
        </w:tc>
        <w:tc>
          <w:tcPr>
            <w:tcW w:w="3260" w:type="dxa"/>
            <w:tcBorders>
              <w:bottom w:val="nil"/>
            </w:tcBorders>
          </w:tcPr>
          <w:p w14:paraId="39C31219" w14:textId="77777777" w:rsidR="00237671" w:rsidRDefault="00237671" w:rsidP="00CF061B">
            <w:pPr>
              <w:pStyle w:val="TableParagraph"/>
              <w:spacing w:line="276" w:lineRule="auto"/>
              <w:ind w:left="104" w:right="117"/>
              <w:rPr>
                <w:sz w:val="16"/>
              </w:rPr>
            </w:pPr>
            <w:r>
              <w:rPr>
                <w:spacing w:val="-3"/>
                <w:sz w:val="16"/>
              </w:rPr>
              <w:t xml:space="preserve">Impact </w:t>
            </w:r>
            <w:r>
              <w:rPr>
                <w:sz w:val="16"/>
              </w:rPr>
              <w:t xml:space="preserve">on </w:t>
            </w:r>
            <w:r>
              <w:rPr>
                <w:spacing w:val="-4"/>
                <w:sz w:val="16"/>
              </w:rPr>
              <w:t xml:space="preserve">any historic buildings </w:t>
            </w:r>
            <w:r>
              <w:rPr>
                <w:sz w:val="16"/>
              </w:rPr>
              <w:t xml:space="preserve">/ </w:t>
            </w:r>
            <w:r>
              <w:rPr>
                <w:spacing w:val="-3"/>
                <w:sz w:val="16"/>
              </w:rPr>
              <w:t xml:space="preserve">sites </w:t>
            </w:r>
            <w:r>
              <w:rPr>
                <w:spacing w:val="-4"/>
                <w:sz w:val="16"/>
              </w:rPr>
              <w:t xml:space="preserve">or conservation areas, </w:t>
            </w:r>
            <w:r>
              <w:rPr>
                <w:sz w:val="16"/>
              </w:rPr>
              <w:t xml:space="preserve">or on </w:t>
            </w:r>
            <w:r>
              <w:rPr>
                <w:spacing w:val="-3"/>
                <w:sz w:val="16"/>
              </w:rPr>
              <w:t xml:space="preserve">the </w:t>
            </w:r>
            <w:r>
              <w:rPr>
                <w:spacing w:val="-4"/>
                <w:sz w:val="16"/>
              </w:rPr>
              <w:t xml:space="preserve">setting </w:t>
            </w:r>
            <w:r>
              <w:rPr>
                <w:spacing w:val="-3"/>
                <w:sz w:val="16"/>
              </w:rPr>
              <w:t xml:space="preserve">of such </w:t>
            </w:r>
            <w:r>
              <w:rPr>
                <w:spacing w:val="-4"/>
                <w:sz w:val="16"/>
              </w:rPr>
              <w:t>sites?</w:t>
            </w:r>
          </w:p>
          <w:p w14:paraId="0B9A0D92" w14:textId="77777777" w:rsidR="00237671" w:rsidRDefault="00237671" w:rsidP="00CF061B">
            <w:pPr>
              <w:pStyle w:val="TableParagraph"/>
              <w:spacing w:before="3"/>
              <w:rPr>
                <w:b/>
                <w:sz w:val="17"/>
              </w:rPr>
            </w:pPr>
          </w:p>
          <w:p w14:paraId="30074E44" w14:textId="77777777" w:rsidR="00237671" w:rsidRDefault="00237671" w:rsidP="00CF061B">
            <w:pPr>
              <w:pStyle w:val="TableParagraph"/>
              <w:spacing w:line="276" w:lineRule="auto"/>
              <w:ind w:left="104" w:right="169"/>
              <w:rPr>
                <w:sz w:val="16"/>
              </w:rPr>
            </w:pPr>
            <w:r>
              <w:rPr>
                <w:spacing w:val="-4"/>
                <w:sz w:val="16"/>
              </w:rPr>
              <w:t xml:space="preserve">Improve access </w:t>
            </w:r>
            <w:r>
              <w:rPr>
                <w:sz w:val="16"/>
              </w:rPr>
              <w:t xml:space="preserve">to </w:t>
            </w:r>
            <w:r>
              <w:rPr>
                <w:spacing w:val="-3"/>
                <w:sz w:val="16"/>
              </w:rPr>
              <w:t xml:space="preserve">sites of </w:t>
            </w:r>
            <w:r>
              <w:rPr>
                <w:spacing w:val="-4"/>
                <w:sz w:val="16"/>
              </w:rPr>
              <w:t>historic and/or cultural interest?</w:t>
            </w:r>
          </w:p>
        </w:tc>
        <w:tc>
          <w:tcPr>
            <w:tcW w:w="4112" w:type="dxa"/>
            <w:tcBorders>
              <w:bottom w:val="nil"/>
            </w:tcBorders>
          </w:tcPr>
          <w:p w14:paraId="23525155" w14:textId="77777777" w:rsidR="00237671" w:rsidRPr="004B49CD" w:rsidRDefault="00237671" w:rsidP="00CF061B">
            <w:pPr>
              <w:pStyle w:val="TableParagraph"/>
              <w:spacing w:before="1" w:line="182" w:lineRule="exact"/>
              <w:ind w:left="105" w:right="147"/>
              <w:rPr>
                <w:sz w:val="16"/>
                <w:szCs w:val="16"/>
              </w:rPr>
            </w:pPr>
            <w:r w:rsidRPr="004B49CD">
              <w:rPr>
                <w:sz w:val="16"/>
                <w:szCs w:val="16"/>
              </w:rPr>
              <w:t xml:space="preserve">This </w:t>
            </w:r>
            <w:r>
              <w:rPr>
                <w:sz w:val="16"/>
                <w:szCs w:val="16"/>
              </w:rPr>
              <w:t>policy would impact positively upon cultural heritage by protecting it from things like poorly parked and abandoned vehicles, allowing people to enjoy it. It will also help those with disabilities to be more able to access it without illegally parked vehicles getting in the way and impeding their access.</w:t>
            </w:r>
          </w:p>
        </w:tc>
        <w:tc>
          <w:tcPr>
            <w:tcW w:w="709" w:type="dxa"/>
            <w:tcBorders>
              <w:bottom w:val="nil"/>
            </w:tcBorders>
          </w:tcPr>
          <w:p w14:paraId="2807006C" w14:textId="77777777" w:rsidR="00237671" w:rsidRDefault="00237671" w:rsidP="00CF061B">
            <w:pPr>
              <w:pStyle w:val="TableParagraph"/>
              <w:spacing w:line="180" w:lineRule="exact"/>
              <w:ind w:left="102"/>
              <w:rPr>
                <w:sz w:val="16"/>
              </w:rPr>
            </w:pPr>
            <w:r>
              <w:rPr>
                <w:sz w:val="16"/>
              </w:rPr>
              <w:t>+</w:t>
            </w:r>
          </w:p>
        </w:tc>
        <w:tc>
          <w:tcPr>
            <w:tcW w:w="3119" w:type="dxa"/>
            <w:tcBorders>
              <w:bottom w:val="nil"/>
            </w:tcBorders>
          </w:tcPr>
          <w:p w14:paraId="2FA80135" w14:textId="77777777" w:rsidR="00237671" w:rsidRPr="004B49CD" w:rsidRDefault="00237671" w:rsidP="00CF061B">
            <w:pPr>
              <w:pStyle w:val="TableParagraph"/>
              <w:ind w:left="104" w:right="123"/>
              <w:rPr>
                <w:sz w:val="16"/>
                <w:szCs w:val="16"/>
              </w:rPr>
            </w:pPr>
            <w:r>
              <w:rPr>
                <w:sz w:val="16"/>
                <w:szCs w:val="16"/>
              </w:rPr>
              <w:t>Failure to enforce could lead to a negative effect on the framing of and access to cultural heritage.</w:t>
            </w:r>
          </w:p>
        </w:tc>
        <w:tc>
          <w:tcPr>
            <w:tcW w:w="712" w:type="dxa"/>
            <w:tcBorders>
              <w:bottom w:val="nil"/>
            </w:tcBorders>
          </w:tcPr>
          <w:p w14:paraId="5B431D27" w14:textId="77777777" w:rsidR="00237671" w:rsidRDefault="00237671" w:rsidP="00CF061B">
            <w:pPr>
              <w:pStyle w:val="TableParagraph"/>
              <w:spacing w:line="180" w:lineRule="exact"/>
              <w:ind w:left="102"/>
              <w:rPr>
                <w:sz w:val="16"/>
              </w:rPr>
            </w:pPr>
            <w:r>
              <w:rPr>
                <w:sz w:val="16"/>
              </w:rPr>
              <w:t>-</w:t>
            </w:r>
          </w:p>
        </w:tc>
      </w:tr>
      <w:tr w:rsidR="00237671" w14:paraId="4D648AFC" w14:textId="77777777" w:rsidTr="00CF061B">
        <w:trPr>
          <w:trHeight w:val="629"/>
        </w:trPr>
        <w:tc>
          <w:tcPr>
            <w:tcW w:w="1102" w:type="dxa"/>
            <w:tcBorders>
              <w:top w:val="nil"/>
            </w:tcBorders>
          </w:tcPr>
          <w:p w14:paraId="0FE85BAF" w14:textId="77777777" w:rsidR="00237671" w:rsidRDefault="00237671" w:rsidP="00CF061B">
            <w:pPr>
              <w:pStyle w:val="TableParagraph"/>
              <w:rPr>
                <w:rFonts w:ascii="Times New Roman"/>
                <w:sz w:val="16"/>
              </w:rPr>
            </w:pPr>
          </w:p>
        </w:tc>
        <w:tc>
          <w:tcPr>
            <w:tcW w:w="2127" w:type="dxa"/>
            <w:tcBorders>
              <w:top w:val="nil"/>
            </w:tcBorders>
          </w:tcPr>
          <w:p w14:paraId="60120677" w14:textId="77777777" w:rsidR="00237671" w:rsidRDefault="00237671" w:rsidP="00CF061B">
            <w:pPr>
              <w:pStyle w:val="TableParagraph"/>
              <w:spacing w:before="6" w:line="276" w:lineRule="auto"/>
              <w:ind w:left="104" w:right="182"/>
              <w:rPr>
                <w:sz w:val="16"/>
              </w:rPr>
            </w:pPr>
            <w:r>
              <w:rPr>
                <w:sz w:val="16"/>
              </w:rPr>
              <w:t>To promote access to the historic environment.</w:t>
            </w:r>
          </w:p>
        </w:tc>
        <w:tc>
          <w:tcPr>
            <w:tcW w:w="3260" w:type="dxa"/>
            <w:tcBorders>
              <w:top w:val="nil"/>
            </w:tcBorders>
          </w:tcPr>
          <w:p w14:paraId="2E8EDE6B" w14:textId="77777777" w:rsidR="00237671" w:rsidRDefault="00237671" w:rsidP="00CF061B">
            <w:pPr>
              <w:pStyle w:val="TableParagraph"/>
              <w:rPr>
                <w:rFonts w:ascii="Times New Roman"/>
                <w:sz w:val="16"/>
              </w:rPr>
            </w:pPr>
          </w:p>
        </w:tc>
        <w:tc>
          <w:tcPr>
            <w:tcW w:w="4112" w:type="dxa"/>
            <w:tcBorders>
              <w:top w:val="nil"/>
            </w:tcBorders>
          </w:tcPr>
          <w:p w14:paraId="39F78AE2" w14:textId="77777777" w:rsidR="00237671" w:rsidRDefault="00237671" w:rsidP="00CF061B">
            <w:pPr>
              <w:pStyle w:val="TableParagraph"/>
              <w:rPr>
                <w:rFonts w:ascii="Times New Roman"/>
                <w:sz w:val="16"/>
              </w:rPr>
            </w:pPr>
          </w:p>
        </w:tc>
        <w:tc>
          <w:tcPr>
            <w:tcW w:w="709" w:type="dxa"/>
            <w:tcBorders>
              <w:top w:val="nil"/>
            </w:tcBorders>
          </w:tcPr>
          <w:p w14:paraId="6897DC09" w14:textId="77777777" w:rsidR="00237671" w:rsidRDefault="00237671" w:rsidP="00CF061B">
            <w:pPr>
              <w:pStyle w:val="TableParagraph"/>
              <w:rPr>
                <w:rFonts w:ascii="Times New Roman"/>
                <w:sz w:val="16"/>
              </w:rPr>
            </w:pPr>
          </w:p>
        </w:tc>
        <w:tc>
          <w:tcPr>
            <w:tcW w:w="3119" w:type="dxa"/>
            <w:tcBorders>
              <w:top w:val="nil"/>
            </w:tcBorders>
          </w:tcPr>
          <w:p w14:paraId="24E1409A" w14:textId="77777777" w:rsidR="00237671" w:rsidRDefault="00237671" w:rsidP="00CF061B">
            <w:pPr>
              <w:pStyle w:val="TableParagraph"/>
              <w:rPr>
                <w:rFonts w:ascii="Times New Roman"/>
                <w:sz w:val="16"/>
              </w:rPr>
            </w:pPr>
          </w:p>
        </w:tc>
        <w:tc>
          <w:tcPr>
            <w:tcW w:w="712" w:type="dxa"/>
            <w:tcBorders>
              <w:top w:val="nil"/>
            </w:tcBorders>
          </w:tcPr>
          <w:p w14:paraId="70782D08" w14:textId="77777777" w:rsidR="00237671" w:rsidRDefault="00237671" w:rsidP="00CF061B">
            <w:pPr>
              <w:pStyle w:val="TableParagraph"/>
              <w:rPr>
                <w:rFonts w:ascii="Times New Roman"/>
                <w:sz w:val="16"/>
              </w:rPr>
            </w:pPr>
          </w:p>
        </w:tc>
      </w:tr>
      <w:tr w:rsidR="00237671" w14:paraId="3090E7AD" w14:textId="77777777" w:rsidTr="00CF061B">
        <w:trPr>
          <w:trHeight w:val="736"/>
        </w:trPr>
        <w:tc>
          <w:tcPr>
            <w:tcW w:w="1102" w:type="dxa"/>
          </w:tcPr>
          <w:p w14:paraId="2534C1C9" w14:textId="77777777" w:rsidR="00237671" w:rsidRDefault="00237671" w:rsidP="00CF061B">
            <w:pPr>
              <w:pStyle w:val="TableParagraph"/>
              <w:ind w:left="107" w:right="390"/>
              <w:rPr>
                <w:sz w:val="16"/>
              </w:rPr>
            </w:pPr>
            <w:r>
              <w:rPr>
                <w:sz w:val="16"/>
              </w:rPr>
              <w:t>Material Assets</w:t>
            </w:r>
          </w:p>
        </w:tc>
        <w:tc>
          <w:tcPr>
            <w:tcW w:w="2127" w:type="dxa"/>
          </w:tcPr>
          <w:p w14:paraId="73FB067F" w14:textId="77777777" w:rsidR="00237671" w:rsidRPr="00570195" w:rsidRDefault="00237671" w:rsidP="00CF061B">
            <w:pPr>
              <w:pStyle w:val="TableParagraph"/>
              <w:spacing w:line="278" w:lineRule="auto"/>
              <w:ind w:left="104" w:right="164"/>
              <w:rPr>
                <w:sz w:val="16"/>
              </w:rPr>
            </w:pPr>
            <w:r>
              <w:rPr>
                <w:sz w:val="16"/>
              </w:rPr>
              <w:t>Promote a safe and clean environment with good</w:t>
            </w:r>
            <w:r>
              <w:t xml:space="preserve"> </w:t>
            </w:r>
            <w:r w:rsidRPr="00570195">
              <w:rPr>
                <w:sz w:val="16"/>
              </w:rPr>
              <w:t>quality services.</w:t>
            </w:r>
          </w:p>
          <w:p w14:paraId="0035251C" w14:textId="77777777" w:rsidR="00237671" w:rsidRPr="00570195" w:rsidRDefault="00237671" w:rsidP="00CF061B">
            <w:pPr>
              <w:pStyle w:val="TableParagraph"/>
              <w:spacing w:line="278" w:lineRule="auto"/>
              <w:ind w:left="104" w:right="164"/>
              <w:rPr>
                <w:sz w:val="16"/>
              </w:rPr>
            </w:pPr>
          </w:p>
          <w:p w14:paraId="11DD571A" w14:textId="77777777" w:rsidR="00237671" w:rsidRPr="00570195" w:rsidRDefault="00237671" w:rsidP="00CF061B">
            <w:pPr>
              <w:pStyle w:val="TableParagraph"/>
              <w:spacing w:line="278" w:lineRule="auto"/>
              <w:ind w:left="104" w:right="164"/>
              <w:rPr>
                <w:sz w:val="16"/>
              </w:rPr>
            </w:pPr>
            <w:r w:rsidRPr="00570195">
              <w:rPr>
                <w:sz w:val="16"/>
              </w:rPr>
              <w:t>Promote the sustainable use of natural resources and material assets.</w:t>
            </w:r>
          </w:p>
          <w:p w14:paraId="73632F33" w14:textId="77777777" w:rsidR="00237671" w:rsidRPr="00570195" w:rsidRDefault="00237671" w:rsidP="00CF061B">
            <w:pPr>
              <w:pStyle w:val="TableParagraph"/>
              <w:spacing w:line="278" w:lineRule="auto"/>
              <w:ind w:left="104" w:right="164"/>
              <w:rPr>
                <w:sz w:val="16"/>
              </w:rPr>
            </w:pPr>
          </w:p>
          <w:p w14:paraId="3F16ACEC" w14:textId="77777777" w:rsidR="00237671" w:rsidRPr="00570195" w:rsidRDefault="00237671" w:rsidP="00CF061B">
            <w:pPr>
              <w:pStyle w:val="TableParagraph"/>
              <w:spacing w:line="278" w:lineRule="auto"/>
              <w:ind w:left="104" w:right="164"/>
              <w:rPr>
                <w:sz w:val="16"/>
              </w:rPr>
            </w:pPr>
            <w:r w:rsidRPr="00570195">
              <w:rPr>
                <w:sz w:val="16"/>
              </w:rPr>
              <w:t>Promote effective use of existing infrastructure</w:t>
            </w:r>
            <w:r>
              <w:rPr>
                <w:sz w:val="16"/>
              </w:rPr>
              <w:t>.</w:t>
            </w:r>
          </w:p>
          <w:p w14:paraId="63F4AD47" w14:textId="77777777" w:rsidR="00237671" w:rsidRDefault="00237671" w:rsidP="00CF061B">
            <w:pPr>
              <w:pStyle w:val="TableParagraph"/>
              <w:spacing w:line="278" w:lineRule="auto"/>
              <w:ind w:left="104" w:right="164"/>
              <w:rPr>
                <w:sz w:val="16"/>
              </w:rPr>
            </w:pPr>
            <w:r w:rsidRPr="00570195">
              <w:rPr>
                <w:sz w:val="16"/>
              </w:rPr>
              <w:t>Protect and enhance outdoor access opportunities and rights.</w:t>
            </w:r>
          </w:p>
        </w:tc>
        <w:tc>
          <w:tcPr>
            <w:tcW w:w="3260" w:type="dxa"/>
          </w:tcPr>
          <w:p w14:paraId="3CA86AF0" w14:textId="77777777" w:rsidR="00237671" w:rsidRDefault="00237671" w:rsidP="00CF061B">
            <w:pPr>
              <w:pStyle w:val="TableParagraph"/>
              <w:spacing w:line="278" w:lineRule="auto"/>
              <w:ind w:left="104" w:right="169"/>
              <w:rPr>
                <w:spacing w:val="-5"/>
                <w:sz w:val="16"/>
              </w:rPr>
            </w:pPr>
            <w:r>
              <w:rPr>
                <w:spacing w:val="-4"/>
                <w:sz w:val="16"/>
              </w:rPr>
              <w:t xml:space="preserve">Provide adequate transport facilities that </w:t>
            </w:r>
            <w:r>
              <w:rPr>
                <w:spacing w:val="-3"/>
                <w:sz w:val="16"/>
              </w:rPr>
              <w:t xml:space="preserve">meet the </w:t>
            </w:r>
            <w:r>
              <w:rPr>
                <w:spacing w:val="-4"/>
                <w:sz w:val="16"/>
              </w:rPr>
              <w:t xml:space="preserve">needs </w:t>
            </w:r>
            <w:r>
              <w:rPr>
                <w:spacing w:val="-3"/>
                <w:sz w:val="16"/>
              </w:rPr>
              <w:t xml:space="preserve">of </w:t>
            </w:r>
            <w:r>
              <w:rPr>
                <w:spacing w:val="-2"/>
                <w:sz w:val="16"/>
              </w:rPr>
              <w:t xml:space="preserve">the </w:t>
            </w:r>
            <w:r>
              <w:rPr>
                <w:spacing w:val="-4"/>
                <w:sz w:val="16"/>
              </w:rPr>
              <w:t xml:space="preserve">people </w:t>
            </w:r>
            <w:r>
              <w:rPr>
                <w:spacing w:val="-3"/>
                <w:sz w:val="16"/>
              </w:rPr>
              <w:t xml:space="preserve">of </w:t>
            </w:r>
            <w:r>
              <w:rPr>
                <w:spacing w:val="-5"/>
                <w:sz w:val="16"/>
              </w:rPr>
              <w:t>Aberdeen?</w:t>
            </w:r>
          </w:p>
          <w:p w14:paraId="241B537A" w14:textId="77777777" w:rsidR="00237671" w:rsidRDefault="00237671" w:rsidP="00CF061B">
            <w:pPr>
              <w:pStyle w:val="TableParagraph"/>
              <w:spacing w:line="278" w:lineRule="auto"/>
              <w:ind w:left="104" w:right="169"/>
              <w:rPr>
                <w:spacing w:val="-5"/>
                <w:sz w:val="16"/>
              </w:rPr>
            </w:pPr>
          </w:p>
          <w:p w14:paraId="475E4470" w14:textId="77777777" w:rsidR="00237671" w:rsidRPr="007876D9" w:rsidRDefault="00237671" w:rsidP="00CF061B">
            <w:pPr>
              <w:pStyle w:val="TableParagraph"/>
              <w:spacing w:line="278" w:lineRule="auto"/>
              <w:ind w:left="104" w:right="169"/>
              <w:rPr>
                <w:sz w:val="16"/>
              </w:rPr>
            </w:pPr>
            <w:r w:rsidRPr="007876D9">
              <w:rPr>
                <w:sz w:val="16"/>
              </w:rPr>
              <w:t>Allow for the sustainable use of resources?</w:t>
            </w:r>
          </w:p>
          <w:p w14:paraId="067463B8" w14:textId="77777777" w:rsidR="00237671" w:rsidRPr="007876D9" w:rsidRDefault="00237671" w:rsidP="00CF061B">
            <w:pPr>
              <w:pStyle w:val="TableParagraph"/>
              <w:spacing w:line="278" w:lineRule="auto"/>
              <w:ind w:left="104" w:right="169"/>
              <w:rPr>
                <w:sz w:val="16"/>
              </w:rPr>
            </w:pPr>
          </w:p>
          <w:p w14:paraId="3A2233F4" w14:textId="77777777" w:rsidR="00237671" w:rsidRPr="007876D9" w:rsidRDefault="00237671" w:rsidP="00CF061B">
            <w:pPr>
              <w:pStyle w:val="TableParagraph"/>
              <w:spacing w:line="278" w:lineRule="auto"/>
              <w:ind w:left="104" w:right="169"/>
              <w:rPr>
                <w:sz w:val="16"/>
              </w:rPr>
            </w:pPr>
            <w:r w:rsidRPr="007876D9">
              <w:rPr>
                <w:sz w:val="16"/>
              </w:rPr>
              <w:t>Promote the provision of safe pedestrian and cycle access links?</w:t>
            </w:r>
          </w:p>
          <w:p w14:paraId="4D2FF4A0" w14:textId="77777777" w:rsidR="00237671" w:rsidRPr="007876D9" w:rsidRDefault="00237671" w:rsidP="00CF061B">
            <w:pPr>
              <w:pStyle w:val="TableParagraph"/>
              <w:spacing w:line="278" w:lineRule="auto"/>
              <w:ind w:left="104" w:right="169"/>
              <w:rPr>
                <w:sz w:val="16"/>
              </w:rPr>
            </w:pPr>
          </w:p>
          <w:p w14:paraId="43C887ED" w14:textId="77777777" w:rsidR="00237671" w:rsidRDefault="00237671" w:rsidP="00CF061B">
            <w:pPr>
              <w:pStyle w:val="TableParagraph"/>
              <w:spacing w:line="278" w:lineRule="auto"/>
              <w:ind w:left="104" w:right="169"/>
              <w:rPr>
                <w:sz w:val="16"/>
              </w:rPr>
            </w:pPr>
            <w:r w:rsidRPr="007876D9">
              <w:rPr>
                <w:sz w:val="16"/>
              </w:rPr>
              <w:t>Destroy or sever any core path or right of way?</w:t>
            </w:r>
          </w:p>
        </w:tc>
        <w:tc>
          <w:tcPr>
            <w:tcW w:w="4112" w:type="dxa"/>
          </w:tcPr>
          <w:p w14:paraId="7F1354DA" w14:textId="77777777" w:rsidR="00237671" w:rsidRPr="00686300" w:rsidRDefault="00237671" w:rsidP="00CF061B">
            <w:pPr>
              <w:pStyle w:val="TableParagraph"/>
              <w:spacing w:before="2" w:line="182" w:lineRule="exact"/>
              <w:ind w:left="105" w:right="627"/>
              <w:rPr>
                <w:sz w:val="16"/>
                <w:szCs w:val="16"/>
              </w:rPr>
            </w:pPr>
            <w:r w:rsidRPr="00686300">
              <w:rPr>
                <w:sz w:val="16"/>
                <w:szCs w:val="16"/>
              </w:rPr>
              <w:t>This allows our assets to be used in as efficient a manner as possible.</w:t>
            </w:r>
          </w:p>
        </w:tc>
        <w:tc>
          <w:tcPr>
            <w:tcW w:w="709" w:type="dxa"/>
          </w:tcPr>
          <w:p w14:paraId="23AB3385" w14:textId="77777777" w:rsidR="00237671" w:rsidRDefault="00237671" w:rsidP="00CF061B">
            <w:pPr>
              <w:pStyle w:val="TableParagraph"/>
              <w:spacing w:line="180" w:lineRule="exact"/>
              <w:ind w:left="102"/>
              <w:rPr>
                <w:sz w:val="16"/>
              </w:rPr>
            </w:pPr>
            <w:r>
              <w:rPr>
                <w:sz w:val="16"/>
              </w:rPr>
              <w:t>+</w:t>
            </w:r>
          </w:p>
        </w:tc>
        <w:tc>
          <w:tcPr>
            <w:tcW w:w="3119" w:type="dxa"/>
          </w:tcPr>
          <w:p w14:paraId="79E446C3" w14:textId="77777777" w:rsidR="00237671" w:rsidRPr="00686300" w:rsidRDefault="00237671" w:rsidP="00CF061B">
            <w:pPr>
              <w:pStyle w:val="TableParagraph"/>
              <w:spacing w:before="2" w:line="182" w:lineRule="exact"/>
              <w:ind w:left="104" w:right="311"/>
              <w:rPr>
                <w:sz w:val="16"/>
                <w:szCs w:val="16"/>
              </w:rPr>
            </w:pPr>
            <w:r w:rsidRPr="00686300">
              <w:rPr>
                <w:sz w:val="16"/>
                <w:szCs w:val="16"/>
              </w:rPr>
              <w:t>This prevents the efficient use of our assets.</w:t>
            </w:r>
          </w:p>
        </w:tc>
        <w:tc>
          <w:tcPr>
            <w:tcW w:w="712" w:type="dxa"/>
          </w:tcPr>
          <w:p w14:paraId="457B91B0" w14:textId="77777777" w:rsidR="00237671" w:rsidRDefault="00237671" w:rsidP="00CF061B">
            <w:pPr>
              <w:pStyle w:val="TableParagraph"/>
              <w:spacing w:line="180" w:lineRule="exact"/>
              <w:ind w:left="102"/>
              <w:rPr>
                <w:sz w:val="16"/>
              </w:rPr>
            </w:pPr>
            <w:r>
              <w:rPr>
                <w:sz w:val="16"/>
              </w:rPr>
              <w:t>-</w:t>
            </w:r>
          </w:p>
        </w:tc>
      </w:tr>
      <w:tr w:rsidR="00237671" w14:paraId="2EC0A0CF" w14:textId="77777777" w:rsidTr="00CF061B">
        <w:trPr>
          <w:trHeight w:val="948"/>
        </w:trPr>
        <w:tc>
          <w:tcPr>
            <w:tcW w:w="15141" w:type="dxa"/>
            <w:gridSpan w:val="7"/>
            <w:shd w:val="clear" w:color="auto" w:fill="00B0F0"/>
          </w:tcPr>
          <w:p w14:paraId="4214B06A" w14:textId="77777777" w:rsidR="00237671" w:rsidRPr="00E07A14" w:rsidRDefault="00237671" w:rsidP="00CF061B">
            <w:pPr>
              <w:pStyle w:val="TableParagraph"/>
              <w:tabs>
                <w:tab w:val="left" w:pos="467"/>
                <w:tab w:val="left" w:pos="468"/>
              </w:tabs>
              <w:spacing w:before="18"/>
              <w:rPr>
                <w:b/>
                <w:bCs/>
                <w:sz w:val="24"/>
                <w:szCs w:val="24"/>
              </w:rPr>
            </w:pPr>
            <w:r>
              <w:rPr>
                <w:sz w:val="16"/>
              </w:rPr>
              <w:t xml:space="preserve"> </w:t>
            </w:r>
            <w:r>
              <w:rPr>
                <w:b/>
                <w:bCs/>
                <w:sz w:val="24"/>
                <w:szCs w:val="24"/>
              </w:rPr>
              <w:t>Policy</w:t>
            </w:r>
            <w:r w:rsidRPr="00E07A14">
              <w:rPr>
                <w:b/>
                <w:bCs/>
                <w:sz w:val="24"/>
                <w:szCs w:val="24"/>
              </w:rPr>
              <w:t xml:space="preserve"> 3</w:t>
            </w:r>
            <w:r>
              <w:rPr>
                <w:b/>
                <w:bCs/>
                <w:sz w:val="24"/>
                <w:szCs w:val="24"/>
              </w:rPr>
              <w:t>3</w:t>
            </w:r>
            <w:r w:rsidRPr="00E07A14">
              <w:rPr>
                <w:b/>
                <w:bCs/>
                <w:sz w:val="24"/>
                <w:szCs w:val="24"/>
              </w:rPr>
              <w:t xml:space="preserve">: School Travel and Young People - </w:t>
            </w:r>
            <w:r w:rsidRPr="00F600A0">
              <w:rPr>
                <w:b/>
                <w:bCs/>
                <w:sz w:val="24"/>
                <w:szCs w:val="24"/>
              </w:rPr>
              <w:t>To ensure that all young people in Aberdeen have the opportunity to travel to school by active and/or sustainable modes of transport, are equipped with the necessary knowledge, skills and infrastructure to allow them to undertake local journeys safely and independently and that their parents and guardians are able to support them</w:t>
            </w:r>
          </w:p>
        </w:tc>
      </w:tr>
      <w:tr w:rsidR="00237671" w14:paraId="603AA61D" w14:textId="77777777" w:rsidTr="00CF061B">
        <w:trPr>
          <w:trHeight w:val="369"/>
        </w:trPr>
        <w:tc>
          <w:tcPr>
            <w:tcW w:w="1102" w:type="dxa"/>
          </w:tcPr>
          <w:p w14:paraId="2EE5F7EC" w14:textId="77777777" w:rsidR="00237671" w:rsidRDefault="00237671" w:rsidP="00CF061B">
            <w:pPr>
              <w:pStyle w:val="TableParagraph"/>
              <w:spacing w:before="5"/>
              <w:rPr>
                <w:b/>
                <w:sz w:val="15"/>
              </w:rPr>
            </w:pPr>
          </w:p>
          <w:p w14:paraId="4764E097" w14:textId="77777777" w:rsidR="00237671" w:rsidRDefault="00237671" w:rsidP="00CF061B">
            <w:pPr>
              <w:pStyle w:val="TableParagraph"/>
              <w:spacing w:before="1" w:line="171" w:lineRule="exact"/>
              <w:ind w:left="107"/>
              <w:rPr>
                <w:b/>
                <w:sz w:val="16"/>
              </w:rPr>
            </w:pPr>
            <w:r>
              <w:rPr>
                <w:b/>
                <w:sz w:val="16"/>
              </w:rPr>
              <w:t>Indicator</w:t>
            </w:r>
          </w:p>
        </w:tc>
        <w:tc>
          <w:tcPr>
            <w:tcW w:w="2127" w:type="dxa"/>
          </w:tcPr>
          <w:p w14:paraId="0408E21E" w14:textId="77777777" w:rsidR="00237671" w:rsidRDefault="00237671" w:rsidP="00CF061B">
            <w:pPr>
              <w:pStyle w:val="TableParagraph"/>
              <w:spacing w:before="5"/>
              <w:rPr>
                <w:b/>
                <w:sz w:val="15"/>
              </w:rPr>
            </w:pPr>
          </w:p>
          <w:p w14:paraId="63D74388" w14:textId="77777777" w:rsidR="00237671" w:rsidRDefault="00237671" w:rsidP="00CF061B">
            <w:pPr>
              <w:pStyle w:val="TableParagraph"/>
              <w:spacing w:before="1" w:line="171" w:lineRule="exact"/>
              <w:ind w:left="104"/>
              <w:rPr>
                <w:b/>
                <w:sz w:val="16"/>
              </w:rPr>
            </w:pPr>
            <w:r>
              <w:rPr>
                <w:b/>
                <w:sz w:val="16"/>
              </w:rPr>
              <w:t>Objectives</w:t>
            </w:r>
          </w:p>
        </w:tc>
        <w:tc>
          <w:tcPr>
            <w:tcW w:w="3260" w:type="dxa"/>
          </w:tcPr>
          <w:p w14:paraId="54469FCE" w14:textId="77777777" w:rsidR="00237671" w:rsidRDefault="00237671" w:rsidP="00CF061B">
            <w:pPr>
              <w:pStyle w:val="TableParagraph"/>
              <w:spacing w:before="87"/>
              <w:ind w:left="104"/>
              <w:rPr>
                <w:b/>
                <w:sz w:val="16"/>
              </w:rPr>
            </w:pPr>
            <w:r>
              <w:rPr>
                <w:b/>
                <w:sz w:val="16"/>
              </w:rPr>
              <w:t>Will the policy…?</w:t>
            </w:r>
          </w:p>
        </w:tc>
        <w:tc>
          <w:tcPr>
            <w:tcW w:w="4112" w:type="dxa"/>
          </w:tcPr>
          <w:p w14:paraId="346D9527" w14:textId="77777777" w:rsidR="00237671" w:rsidRDefault="00237671" w:rsidP="00CF061B">
            <w:pPr>
              <w:pStyle w:val="TableParagraph"/>
              <w:spacing w:line="178" w:lineRule="exact"/>
              <w:ind w:left="449"/>
              <w:rPr>
                <w:b/>
                <w:sz w:val="16"/>
              </w:rPr>
            </w:pPr>
            <w:r>
              <w:rPr>
                <w:b/>
                <w:sz w:val="16"/>
              </w:rPr>
              <w:t>Assessment – Preferred Option (with LTS)</w:t>
            </w:r>
          </w:p>
        </w:tc>
        <w:tc>
          <w:tcPr>
            <w:tcW w:w="709" w:type="dxa"/>
          </w:tcPr>
          <w:p w14:paraId="6AFFC18C" w14:textId="77777777" w:rsidR="00237671" w:rsidRDefault="00237671" w:rsidP="00CF061B">
            <w:pPr>
              <w:pStyle w:val="TableParagraph"/>
              <w:spacing w:line="178" w:lineRule="exact"/>
              <w:ind w:left="126"/>
              <w:rPr>
                <w:b/>
                <w:sz w:val="16"/>
              </w:rPr>
            </w:pPr>
            <w:r>
              <w:rPr>
                <w:b/>
                <w:sz w:val="16"/>
              </w:rPr>
              <w:t>Score</w:t>
            </w:r>
          </w:p>
        </w:tc>
        <w:tc>
          <w:tcPr>
            <w:tcW w:w="3119" w:type="dxa"/>
          </w:tcPr>
          <w:p w14:paraId="70B10387" w14:textId="77777777" w:rsidR="00237671" w:rsidRDefault="00237671" w:rsidP="00CF061B">
            <w:pPr>
              <w:pStyle w:val="TableParagraph"/>
              <w:spacing w:line="178" w:lineRule="exact"/>
              <w:ind w:left="280" w:right="275"/>
              <w:jc w:val="center"/>
              <w:rPr>
                <w:b/>
                <w:sz w:val="16"/>
              </w:rPr>
            </w:pPr>
            <w:r>
              <w:rPr>
                <w:b/>
                <w:sz w:val="16"/>
              </w:rPr>
              <w:t>Assessment – Alternative Option</w:t>
            </w:r>
          </w:p>
          <w:p w14:paraId="51E152FE" w14:textId="77777777" w:rsidR="00237671" w:rsidRDefault="00237671" w:rsidP="00CF061B">
            <w:pPr>
              <w:pStyle w:val="TableParagraph"/>
              <w:spacing w:before="1" w:line="171" w:lineRule="exact"/>
              <w:ind w:left="279" w:right="275"/>
              <w:jc w:val="center"/>
              <w:rPr>
                <w:b/>
                <w:sz w:val="16"/>
              </w:rPr>
            </w:pPr>
            <w:r>
              <w:rPr>
                <w:b/>
                <w:sz w:val="16"/>
              </w:rPr>
              <w:t>(without LTS)</w:t>
            </w:r>
          </w:p>
        </w:tc>
        <w:tc>
          <w:tcPr>
            <w:tcW w:w="712" w:type="dxa"/>
          </w:tcPr>
          <w:p w14:paraId="4C39CB57" w14:textId="77777777" w:rsidR="00237671" w:rsidRDefault="00237671" w:rsidP="00CF061B">
            <w:pPr>
              <w:pStyle w:val="TableParagraph"/>
              <w:spacing w:line="178" w:lineRule="exact"/>
              <w:ind w:left="126"/>
              <w:rPr>
                <w:b/>
                <w:sz w:val="16"/>
              </w:rPr>
            </w:pPr>
            <w:r>
              <w:rPr>
                <w:b/>
                <w:sz w:val="16"/>
              </w:rPr>
              <w:t>Score</w:t>
            </w:r>
          </w:p>
        </w:tc>
      </w:tr>
      <w:tr w:rsidR="00237671" w14:paraId="666911E9" w14:textId="77777777" w:rsidTr="00CF061B">
        <w:trPr>
          <w:trHeight w:val="2036"/>
        </w:trPr>
        <w:tc>
          <w:tcPr>
            <w:tcW w:w="1102" w:type="dxa"/>
          </w:tcPr>
          <w:p w14:paraId="45039AC0" w14:textId="77777777" w:rsidR="00237671" w:rsidRDefault="00237671" w:rsidP="00CF061B">
            <w:pPr>
              <w:pStyle w:val="TableParagraph"/>
              <w:ind w:left="107" w:right="141"/>
              <w:rPr>
                <w:sz w:val="16"/>
              </w:rPr>
            </w:pPr>
            <w:r>
              <w:rPr>
                <w:sz w:val="16"/>
              </w:rPr>
              <w:t>Biodiversity (flora and fauna)</w:t>
            </w:r>
          </w:p>
        </w:tc>
        <w:tc>
          <w:tcPr>
            <w:tcW w:w="2127" w:type="dxa"/>
          </w:tcPr>
          <w:p w14:paraId="36548706" w14:textId="77777777" w:rsidR="00237671" w:rsidRDefault="00237671" w:rsidP="00CF061B">
            <w:pPr>
              <w:pStyle w:val="TableParagraph"/>
              <w:spacing w:line="276" w:lineRule="auto"/>
              <w:ind w:left="104" w:right="49"/>
              <w:rPr>
                <w:sz w:val="16"/>
              </w:rPr>
            </w:pPr>
            <w:r>
              <w:rPr>
                <w:sz w:val="16"/>
              </w:rPr>
              <w:t>To conserve and enhance the integrity of ecosystems.</w:t>
            </w:r>
          </w:p>
          <w:p w14:paraId="63CCD1C3" w14:textId="77777777" w:rsidR="00237671" w:rsidRDefault="00237671" w:rsidP="00CF061B">
            <w:pPr>
              <w:pStyle w:val="TableParagraph"/>
              <w:spacing w:before="1"/>
              <w:rPr>
                <w:b/>
                <w:sz w:val="17"/>
              </w:rPr>
            </w:pPr>
          </w:p>
          <w:p w14:paraId="439804D9" w14:textId="77777777" w:rsidR="00237671" w:rsidRDefault="00237671" w:rsidP="00CF061B">
            <w:pPr>
              <w:pStyle w:val="TableParagraph"/>
              <w:spacing w:line="276" w:lineRule="auto"/>
              <w:ind w:left="104" w:right="49"/>
              <w:rPr>
                <w:sz w:val="16"/>
              </w:rPr>
            </w:pPr>
            <w:r>
              <w:rPr>
                <w:sz w:val="16"/>
              </w:rPr>
              <w:t>To prevent damage or disturbance to designated sites and protected species and habitats.</w:t>
            </w:r>
          </w:p>
          <w:p w14:paraId="39FEDEF6" w14:textId="77777777" w:rsidR="00237671" w:rsidRDefault="00237671" w:rsidP="00CF061B">
            <w:pPr>
              <w:pStyle w:val="TableParagraph"/>
              <w:spacing w:before="2"/>
              <w:rPr>
                <w:b/>
                <w:sz w:val="17"/>
              </w:rPr>
            </w:pPr>
          </w:p>
          <w:p w14:paraId="01BC4CF3" w14:textId="77777777" w:rsidR="00237671" w:rsidRDefault="00237671" w:rsidP="00CF061B">
            <w:pPr>
              <w:pStyle w:val="TableParagraph"/>
              <w:spacing w:line="180" w:lineRule="atLeast"/>
              <w:ind w:left="104" w:right="22"/>
              <w:rPr>
                <w:sz w:val="16"/>
              </w:rPr>
            </w:pPr>
            <w:r>
              <w:rPr>
                <w:sz w:val="16"/>
              </w:rPr>
              <w:t>To maintain biodiversity, avoiding irreversible losses.</w:t>
            </w:r>
          </w:p>
        </w:tc>
        <w:tc>
          <w:tcPr>
            <w:tcW w:w="3260" w:type="dxa"/>
          </w:tcPr>
          <w:p w14:paraId="2FE0C7FE" w14:textId="77777777" w:rsidR="00237671" w:rsidRDefault="00237671" w:rsidP="00CF061B">
            <w:pPr>
              <w:pStyle w:val="TableParagraph"/>
              <w:spacing w:before="82" w:line="276" w:lineRule="auto"/>
              <w:ind w:left="104" w:right="103"/>
              <w:rPr>
                <w:sz w:val="16"/>
              </w:rPr>
            </w:pPr>
            <w:r>
              <w:rPr>
                <w:spacing w:val="-4"/>
                <w:sz w:val="16"/>
              </w:rPr>
              <w:t xml:space="preserve">Cause disturbance </w:t>
            </w:r>
            <w:r>
              <w:rPr>
                <w:sz w:val="16"/>
              </w:rPr>
              <w:t xml:space="preserve">or </w:t>
            </w:r>
            <w:r>
              <w:rPr>
                <w:spacing w:val="-4"/>
                <w:sz w:val="16"/>
              </w:rPr>
              <w:t xml:space="preserve">damage </w:t>
            </w:r>
            <w:r>
              <w:rPr>
                <w:sz w:val="16"/>
              </w:rPr>
              <w:t xml:space="preserve">to </w:t>
            </w:r>
            <w:r>
              <w:rPr>
                <w:spacing w:val="-4"/>
                <w:sz w:val="16"/>
              </w:rPr>
              <w:t xml:space="preserve">any habitat </w:t>
            </w:r>
            <w:r>
              <w:rPr>
                <w:sz w:val="16"/>
              </w:rPr>
              <w:t xml:space="preserve">or </w:t>
            </w:r>
            <w:r>
              <w:rPr>
                <w:spacing w:val="-4"/>
                <w:sz w:val="16"/>
              </w:rPr>
              <w:t>species?</w:t>
            </w:r>
          </w:p>
          <w:p w14:paraId="5D651A37" w14:textId="77777777" w:rsidR="00237671" w:rsidRDefault="00237671" w:rsidP="00CF061B">
            <w:pPr>
              <w:pStyle w:val="TableParagraph"/>
              <w:spacing w:before="3"/>
              <w:rPr>
                <w:b/>
                <w:sz w:val="17"/>
              </w:rPr>
            </w:pPr>
          </w:p>
          <w:p w14:paraId="0AAB90A4" w14:textId="77777777" w:rsidR="00237671" w:rsidRDefault="00237671" w:rsidP="00CF061B">
            <w:pPr>
              <w:pStyle w:val="TableParagraph"/>
              <w:spacing w:line="278" w:lineRule="auto"/>
              <w:ind w:left="104" w:right="103"/>
              <w:rPr>
                <w:sz w:val="16"/>
              </w:rPr>
            </w:pPr>
            <w:r>
              <w:rPr>
                <w:spacing w:val="-3"/>
                <w:sz w:val="16"/>
              </w:rPr>
              <w:t xml:space="preserve">Have any </w:t>
            </w:r>
            <w:r>
              <w:rPr>
                <w:spacing w:val="-4"/>
                <w:sz w:val="16"/>
              </w:rPr>
              <w:t xml:space="preserve">impact, either directly </w:t>
            </w:r>
            <w:r>
              <w:rPr>
                <w:sz w:val="16"/>
              </w:rPr>
              <w:t xml:space="preserve">or </w:t>
            </w:r>
            <w:r>
              <w:rPr>
                <w:spacing w:val="-4"/>
                <w:sz w:val="16"/>
              </w:rPr>
              <w:t xml:space="preserve">indirectly, </w:t>
            </w:r>
            <w:r>
              <w:rPr>
                <w:sz w:val="16"/>
              </w:rPr>
              <w:t xml:space="preserve">on </w:t>
            </w:r>
            <w:r>
              <w:rPr>
                <w:spacing w:val="-2"/>
                <w:sz w:val="16"/>
              </w:rPr>
              <w:t xml:space="preserve">the </w:t>
            </w:r>
            <w:r>
              <w:rPr>
                <w:spacing w:val="-4"/>
                <w:sz w:val="16"/>
              </w:rPr>
              <w:t xml:space="preserve">River Dee </w:t>
            </w:r>
            <w:r>
              <w:rPr>
                <w:spacing w:val="-3"/>
                <w:sz w:val="16"/>
              </w:rPr>
              <w:t>SAC?</w:t>
            </w:r>
          </w:p>
          <w:p w14:paraId="72D8A331" w14:textId="77777777" w:rsidR="00237671" w:rsidRDefault="00237671" w:rsidP="00CF061B">
            <w:pPr>
              <w:pStyle w:val="TableParagraph"/>
              <w:spacing w:before="1"/>
              <w:rPr>
                <w:b/>
                <w:sz w:val="17"/>
              </w:rPr>
            </w:pPr>
          </w:p>
          <w:p w14:paraId="7BF970CE" w14:textId="77777777" w:rsidR="00237671" w:rsidRDefault="00237671" w:rsidP="00CF061B">
            <w:pPr>
              <w:pStyle w:val="TableParagraph"/>
              <w:spacing w:before="1" w:line="276" w:lineRule="auto"/>
              <w:ind w:left="104" w:right="103"/>
              <w:rPr>
                <w:sz w:val="16"/>
              </w:rPr>
            </w:pPr>
            <w:r>
              <w:rPr>
                <w:spacing w:val="-3"/>
                <w:sz w:val="16"/>
              </w:rPr>
              <w:t xml:space="preserve">Have any </w:t>
            </w:r>
            <w:r>
              <w:rPr>
                <w:spacing w:val="-4"/>
                <w:sz w:val="16"/>
              </w:rPr>
              <w:t xml:space="preserve">adverse impacts </w:t>
            </w:r>
            <w:r>
              <w:rPr>
                <w:sz w:val="16"/>
              </w:rPr>
              <w:t xml:space="preserve">on </w:t>
            </w:r>
            <w:r>
              <w:rPr>
                <w:spacing w:val="-4"/>
                <w:sz w:val="16"/>
              </w:rPr>
              <w:t xml:space="preserve">any nationally </w:t>
            </w:r>
            <w:r>
              <w:rPr>
                <w:sz w:val="16"/>
              </w:rPr>
              <w:t xml:space="preserve">or </w:t>
            </w:r>
            <w:r>
              <w:rPr>
                <w:spacing w:val="-4"/>
                <w:sz w:val="16"/>
              </w:rPr>
              <w:t xml:space="preserve">locally designated </w:t>
            </w:r>
            <w:r>
              <w:rPr>
                <w:spacing w:val="-3"/>
                <w:sz w:val="16"/>
              </w:rPr>
              <w:t>site?</w:t>
            </w:r>
          </w:p>
        </w:tc>
        <w:tc>
          <w:tcPr>
            <w:tcW w:w="4112" w:type="dxa"/>
          </w:tcPr>
          <w:p w14:paraId="2B697F28" w14:textId="77777777" w:rsidR="00237671" w:rsidRPr="00C47AF2" w:rsidRDefault="00237671" w:rsidP="00CF061B">
            <w:pPr>
              <w:pStyle w:val="TableParagraph"/>
              <w:ind w:left="105" w:right="183"/>
              <w:rPr>
                <w:sz w:val="16"/>
                <w:szCs w:val="16"/>
              </w:rPr>
            </w:pPr>
            <w:r w:rsidRPr="00C47AF2">
              <w:rPr>
                <w:sz w:val="16"/>
                <w:szCs w:val="16"/>
              </w:rPr>
              <w:t>Greater use of sustainable modes of transport will have a long-term positive impact on biodiversity by reducing the effects of car usage (such as noise, vibration and pollution) which can damage and/or disrupt vulnerable habitats and species. This is preferable to the alternative scenario where conditions are anticipated to worsen.</w:t>
            </w:r>
          </w:p>
        </w:tc>
        <w:tc>
          <w:tcPr>
            <w:tcW w:w="709" w:type="dxa"/>
          </w:tcPr>
          <w:p w14:paraId="093FDFCD" w14:textId="77777777" w:rsidR="00237671" w:rsidRDefault="00237671" w:rsidP="00CF061B">
            <w:pPr>
              <w:pStyle w:val="TableParagraph"/>
              <w:spacing w:line="180" w:lineRule="exact"/>
              <w:ind w:left="102"/>
              <w:rPr>
                <w:sz w:val="16"/>
              </w:rPr>
            </w:pPr>
            <w:r>
              <w:rPr>
                <w:sz w:val="16"/>
              </w:rPr>
              <w:t>+</w:t>
            </w:r>
          </w:p>
        </w:tc>
        <w:tc>
          <w:tcPr>
            <w:tcW w:w="3119" w:type="dxa"/>
          </w:tcPr>
          <w:p w14:paraId="72796CC6" w14:textId="77777777" w:rsidR="00237671" w:rsidRPr="00C47AF2" w:rsidRDefault="00237671" w:rsidP="00CF061B">
            <w:pPr>
              <w:pStyle w:val="TableParagraph"/>
              <w:ind w:left="104" w:right="108"/>
              <w:rPr>
                <w:sz w:val="16"/>
                <w:szCs w:val="16"/>
              </w:rPr>
            </w:pPr>
            <w:r w:rsidRPr="00C47AF2">
              <w:rPr>
                <w:sz w:val="16"/>
                <w:szCs w:val="16"/>
              </w:rPr>
              <w:t>Not promoting sustainable transport will mean that the negative impacts of car usage on biodiversity (such as noise, vibration and pollution) remain and potentially worsen.</w:t>
            </w:r>
          </w:p>
        </w:tc>
        <w:tc>
          <w:tcPr>
            <w:tcW w:w="712" w:type="dxa"/>
          </w:tcPr>
          <w:p w14:paraId="374ED5B3" w14:textId="77777777" w:rsidR="00237671" w:rsidRDefault="00237671" w:rsidP="00CF061B">
            <w:pPr>
              <w:pStyle w:val="TableParagraph"/>
              <w:spacing w:line="180" w:lineRule="exact"/>
              <w:ind w:left="102"/>
              <w:rPr>
                <w:sz w:val="16"/>
              </w:rPr>
            </w:pPr>
            <w:r>
              <w:rPr>
                <w:sz w:val="16"/>
              </w:rPr>
              <w:t>-</w:t>
            </w:r>
          </w:p>
        </w:tc>
      </w:tr>
      <w:tr w:rsidR="00237671" w14:paraId="1227C52D" w14:textId="77777777" w:rsidTr="00CF061B">
        <w:trPr>
          <w:trHeight w:val="1443"/>
        </w:trPr>
        <w:tc>
          <w:tcPr>
            <w:tcW w:w="1102" w:type="dxa"/>
            <w:tcBorders>
              <w:bottom w:val="nil"/>
            </w:tcBorders>
          </w:tcPr>
          <w:p w14:paraId="67E10856" w14:textId="77777777" w:rsidR="00237671" w:rsidRDefault="00237671" w:rsidP="00CF061B">
            <w:pPr>
              <w:pStyle w:val="TableParagraph"/>
              <w:spacing w:line="180" w:lineRule="exact"/>
              <w:ind w:left="107"/>
              <w:rPr>
                <w:sz w:val="16"/>
              </w:rPr>
            </w:pPr>
            <w:r>
              <w:rPr>
                <w:sz w:val="16"/>
              </w:rPr>
              <w:t>Air</w:t>
            </w:r>
          </w:p>
        </w:tc>
        <w:tc>
          <w:tcPr>
            <w:tcW w:w="2127" w:type="dxa"/>
            <w:tcBorders>
              <w:bottom w:val="nil"/>
            </w:tcBorders>
          </w:tcPr>
          <w:p w14:paraId="3F09AC46" w14:textId="77777777" w:rsidR="00237671" w:rsidRDefault="00237671" w:rsidP="00CF061B">
            <w:pPr>
              <w:pStyle w:val="TableParagraph"/>
              <w:spacing w:line="182" w:lineRule="exact"/>
              <w:ind w:left="104"/>
              <w:rPr>
                <w:sz w:val="16"/>
              </w:rPr>
            </w:pPr>
            <w:r>
              <w:rPr>
                <w:sz w:val="16"/>
              </w:rPr>
              <w:t>To improve air quality.</w:t>
            </w:r>
          </w:p>
          <w:p w14:paraId="7122DBE2" w14:textId="77777777" w:rsidR="00237671" w:rsidRDefault="00237671" w:rsidP="00CF061B">
            <w:pPr>
              <w:pStyle w:val="TableParagraph"/>
              <w:spacing w:before="7"/>
              <w:rPr>
                <w:b/>
                <w:sz w:val="19"/>
              </w:rPr>
            </w:pPr>
          </w:p>
          <w:p w14:paraId="615A60DD" w14:textId="77777777" w:rsidR="00237671" w:rsidRDefault="00237671" w:rsidP="00CF061B">
            <w:pPr>
              <w:pStyle w:val="TableParagraph"/>
              <w:spacing w:before="1" w:line="276" w:lineRule="auto"/>
              <w:ind w:left="104" w:right="155"/>
              <w:rPr>
                <w:sz w:val="16"/>
              </w:rPr>
            </w:pPr>
            <w:r>
              <w:rPr>
                <w:sz w:val="16"/>
              </w:rPr>
              <w:t>To limit air pollution to levels that do not damage human health or natural systems.</w:t>
            </w:r>
          </w:p>
        </w:tc>
        <w:tc>
          <w:tcPr>
            <w:tcW w:w="3260" w:type="dxa"/>
            <w:tcBorders>
              <w:bottom w:val="nil"/>
            </w:tcBorders>
          </w:tcPr>
          <w:p w14:paraId="6342F08D" w14:textId="77777777" w:rsidR="00237671" w:rsidRDefault="00237671" w:rsidP="00CF061B">
            <w:pPr>
              <w:pStyle w:val="TableParagraph"/>
              <w:spacing w:line="276" w:lineRule="auto"/>
              <w:ind w:left="104" w:right="169"/>
              <w:rPr>
                <w:sz w:val="16"/>
              </w:rPr>
            </w:pPr>
            <w:r>
              <w:rPr>
                <w:spacing w:val="-3"/>
                <w:sz w:val="16"/>
              </w:rPr>
              <w:t xml:space="preserve">Lead </w:t>
            </w:r>
            <w:r>
              <w:rPr>
                <w:sz w:val="16"/>
              </w:rPr>
              <w:t xml:space="preserve">to an </w:t>
            </w:r>
            <w:r>
              <w:rPr>
                <w:spacing w:val="-4"/>
                <w:sz w:val="16"/>
              </w:rPr>
              <w:t xml:space="preserve">increase </w:t>
            </w:r>
            <w:r>
              <w:rPr>
                <w:sz w:val="16"/>
              </w:rPr>
              <w:t xml:space="preserve">or a </w:t>
            </w:r>
            <w:r>
              <w:rPr>
                <w:spacing w:val="-4"/>
                <w:sz w:val="16"/>
              </w:rPr>
              <w:t xml:space="preserve">reduction </w:t>
            </w:r>
            <w:r>
              <w:rPr>
                <w:spacing w:val="-3"/>
                <w:sz w:val="16"/>
              </w:rPr>
              <w:t xml:space="preserve">in </w:t>
            </w:r>
            <w:r>
              <w:rPr>
                <w:spacing w:val="-4"/>
                <w:sz w:val="16"/>
              </w:rPr>
              <w:t>vehicular traffic?</w:t>
            </w:r>
          </w:p>
          <w:p w14:paraId="1A132B24" w14:textId="77777777" w:rsidR="00237671" w:rsidRDefault="00237671" w:rsidP="00CF061B">
            <w:pPr>
              <w:pStyle w:val="TableParagraph"/>
              <w:spacing w:before="3"/>
              <w:rPr>
                <w:b/>
                <w:sz w:val="17"/>
              </w:rPr>
            </w:pPr>
          </w:p>
          <w:p w14:paraId="6C6AB65A" w14:textId="77777777" w:rsidR="00237671" w:rsidRDefault="00237671" w:rsidP="00CF061B">
            <w:pPr>
              <w:pStyle w:val="TableParagraph"/>
              <w:ind w:left="104"/>
              <w:rPr>
                <w:sz w:val="16"/>
              </w:rPr>
            </w:pPr>
            <w:r>
              <w:rPr>
                <w:sz w:val="16"/>
              </w:rPr>
              <w:t>Result in the need for new construction?</w:t>
            </w:r>
          </w:p>
          <w:p w14:paraId="54E29653" w14:textId="77777777" w:rsidR="00237671" w:rsidRDefault="00237671" w:rsidP="00CF061B">
            <w:pPr>
              <w:pStyle w:val="TableParagraph"/>
              <w:spacing w:before="5"/>
              <w:rPr>
                <w:b/>
                <w:sz w:val="17"/>
              </w:rPr>
            </w:pPr>
          </w:p>
          <w:p w14:paraId="13ADE345" w14:textId="77777777" w:rsidR="00237671" w:rsidRDefault="00237671" w:rsidP="00CF061B">
            <w:pPr>
              <w:pStyle w:val="TableParagraph"/>
              <w:spacing w:line="210" w:lineRule="atLeast"/>
              <w:ind w:left="104" w:right="474"/>
              <w:rPr>
                <w:sz w:val="16"/>
              </w:rPr>
            </w:pPr>
            <w:r>
              <w:rPr>
                <w:spacing w:val="-3"/>
                <w:sz w:val="16"/>
              </w:rPr>
              <w:t xml:space="preserve">Impact </w:t>
            </w:r>
            <w:r>
              <w:rPr>
                <w:sz w:val="16"/>
              </w:rPr>
              <w:t xml:space="preserve">on </w:t>
            </w:r>
            <w:r>
              <w:rPr>
                <w:spacing w:val="-4"/>
                <w:sz w:val="16"/>
              </w:rPr>
              <w:t xml:space="preserve">any </w:t>
            </w:r>
            <w:r>
              <w:rPr>
                <w:sz w:val="16"/>
              </w:rPr>
              <w:t xml:space="preserve">Air </w:t>
            </w:r>
            <w:r>
              <w:rPr>
                <w:spacing w:val="-4"/>
                <w:sz w:val="16"/>
              </w:rPr>
              <w:t xml:space="preserve">Quality </w:t>
            </w:r>
            <w:r>
              <w:rPr>
                <w:spacing w:val="-5"/>
                <w:sz w:val="16"/>
              </w:rPr>
              <w:t xml:space="preserve">Management </w:t>
            </w:r>
            <w:r>
              <w:rPr>
                <w:spacing w:val="-3"/>
                <w:sz w:val="16"/>
              </w:rPr>
              <w:t>Areas?</w:t>
            </w:r>
          </w:p>
        </w:tc>
        <w:tc>
          <w:tcPr>
            <w:tcW w:w="4112" w:type="dxa"/>
            <w:tcBorders>
              <w:bottom w:val="nil"/>
            </w:tcBorders>
          </w:tcPr>
          <w:p w14:paraId="10F47DE0" w14:textId="77777777" w:rsidR="00237671" w:rsidRPr="00095699" w:rsidRDefault="00237671" w:rsidP="00CF061B">
            <w:pPr>
              <w:pStyle w:val="TableParagraph"/>
              <w:ind w:left="105" w:right="192"/>
              <w:rPr>
                <w:sz w:val="16"/>
                <w:szCs w:val="16"/>
              </w:rPr>
            </w:pPr>
            <w:r w:rsidRPr="00095699">
              <w:rPr>
                <w:sz w:val="16"/>
                <w:szCs w:val="16"/>
              </w:rPr>
              <w:t>Greater use of sustainable modes of transport will have a long-term positive impact by reducing the effects of car usage on air quality, namely emissions. This is preferable to the alternative scenario where conditions are anticipated to worsen.</w:t>
            </w:r>
          </w:p>
        </w:tc>
        <w:tc>
          <w:tcPr>
            <w:tcW w:w="709" w:type="dxa"/>
            <w:tcBorders>
              <w:bottom w:val="nil"/>
            </w:tcBorders>
          </w:tcPr>
          <w:p w14:paraId="0E8DA982" w14:textId="77777777" w:rsidR="00237671" w:rsidRDefault="00237671" w:rsidP="00CF061B">
            <w:pPr>
              <w:pStyle w:val="TableParagraph"/>
              <w:spacing w:line="180" w:lineRule="exact"/>
              <w:ind w:left="102"/>
              <w:rPr>
                <w:sz w:val="16"/>
              </w:rPr>
            </w:pPr>
            <w:r>
              <w:rPr>
                <w:sz w:val="16"/>
              </w:rPr>
              <w:t>+</w:t>
            </w:r>
          </w:p>
        </w:tc>
        <w:tc>
          <w:tcPr>
            <w:tcW w:w="3119" w:type="dxa"/>
            <w:tcBorders>
              <w:bottom w:val="nil"/>
            </w:tcBorders>
          </w:tcPr>
          <w:p w14:paraId="6BAC9D5E" w14:textId="77777777" w:rsidR="00237671" w:rsidRPr="00095699" w:rsidRDefault="00237671" w:rsidP="00CF061B">
            <w:pPr>
              <w:pStyle w:val="TableParagraph"/>
              <w:ind w:left="104" w:right="187"/>
              <w:rPr>
                <w:sz w:val="16"/>
                <w:szCs w:val="16"/>
              </w:rPr>
            </w:pPr>
            <w:r w:rsidRPr="00095699">
              <w:rPr>
                <w:sz w:val="16"/>
                <w:szCs w:val="16"/>
              </w:rPr>
              <w:t>Not promoting sustainable transport will mean that the negative impacts of car usage on air quality (through harmful emissions) remain and potentially worsen.</w:t>
            </w:r>
          </w:p>
        </w:tc>
        <w:tc>
          <w:tcPr>
            <w:tcW w:w="712" w:type="dxa"/>
            <w:tcBorders>
              <w:bottom w:val="nil"/>
            </w:tcBorders>
          </w:tcPr>
          <w:p w14:paraId="581E0161" w14:textId="77777777" w:rsidR="00237671" w:rsidRDefault="00237671" w:rsidP="00CF061B">
            <w:pPr>
              <w:pStyle w:val="TableParagraph"/>
              <w:spacing w:line="180" w:lineRule="exact"/>
              <w:ind w:left="102"/>
              <w:rPr>
                <w:sz w:val="16"/>
              </w:rPr>
            </w:pPr>
            <w:r>
              <w:rPr>
                <w:sz w:val="16"/>
              </w:rPr>
              <w:t>-</w:t>
            </w:r>
          </w:p>
        </w:tc>
      </w:tr>
      <w:tr w:rsidR="00237671" w14:paraId="0EBC7B42" w14:textId="77777777" w:rsidTr="00CF061B">
        <w:trPr>
          <w:trHeight w:val="847"/>
        </w:trPr>
        <w:tc>
          <w:tcPr>
            <w:tcW w:w="1102" w:type="dxa"/>
            <w:tcBorders>
              <w:top w:val="nil"/>
            </w:tcBorders>
          </w:tcPr>
          <w:p w14:paraId="1AC40825" w14:textId="77777777" w:rsidR="00237671" w:rsidRDefault="00237671" w:rsidP="00CF061B">
            <w:pPr>
              <w:pStyle w:val="TableParagraph"/>
              <w:rPr>
                <w:rFonts w:ascii="Times New Roman"/>
                <w:sz w:val="16"/>
              </w:rPr>
            </w:pPr>
          </w:p>
        </w:tc>
        <w:tc>
          <w:tcPr>
            <w:tcW w:w="2127" w:type="dxa"/>
            <w:tcBorders>
              <w:top w:val="nil"/>
            </w:tcBorders>
          </w:tcPr>
          <w:p w14:paraId="6D794124" w14:textId="77777777" w:rsidR="00237671" w:rsidRDefault="00237671" w:rsidP="00CF061B">
            <w:pPr>
              <w:pStyle w:val="TableParagraph"/>
              <w:spacing w:before="11" w:line="276" w:lineRule="auto"/>
              <w:ind w:left="104" w:right="316"/>
              <w:rPr>
                <w:sz w:val="16"/>
              </w:rPr>
            </w:pPr>
            <w:r>
              <w:rPr>
                <w:sz w:val="16"/>
              </w:rPr>
              <w:t>To limit air emissions to comply with air quality standards.</w:t>
            </w:r>
          </w:p>
        </w:tc>
        <w:tc>
          <w:tcPr>
            <w:tcW w:w="3260" w:type="dxa"/>
            <w:tcBorders>
              <w:top w:val="nil"/>
            </w:tcBorders>
          </w:tcPr>
          <w:p w14:paraId="5FC4E9C7" w14:textId="77777777" w:rsidR="00237671" w:rsidRDefault="00237671" w:rsidP="00CF061B">
            <w:pPr>
              <w:pStyle w:val="TableParagraph"/>
              <w:rPr>
                <w:rFonts w:ascii="Times New Roman"/>
                <w:sz w:val="16"/>
              </w:rPr>
            </w:pPr>
          </w:p>
        </w:tc>
        <w:tc>
          <w:tcPr>
            <w:tcW w:w="4112" w:type="dxa"/>
            <w:tcBorders>
              <w:top w:val="nil"/>
            </w:tcBorders>
          </w:tcPr>
          <w:p w14:paraId="2049601F" w14:textId="77777777" w:rsidR="00237671" w:rsidRDefault="00237671" w:rsidP="00CF061B">
            <w:pPr>
              <w:pStyle w:val="TableParagraph"/>
              <w:rPr>
                <w:rFonts w:ascii="Times New Roman"/>
                <w:sz w:val="16"/>
              </w:rPr>
            </w:pPr>
          </w:p>
        </w:tc>
        <w:tc>
          <w:tcPr>
            <w:tcW w:w="709" w:type="dxa"/>
            <w:tcBorders>
              <w:top w:val="nil"/>
            </w:tcBorders>
          </w:tcPr>
          <w:p w14:paraId="39F93D29" w14:textId="77777777" w:rsidR="00237671" w:rsidRDefault="00237671" w:rsidP="00CF061B">
            <w:pPr>
              <w:pStyle w:val="TableParagraph"/>
              <w:rPr>
                <w:rFonts w:ascii="Times New Roman"/>
                <w:sz w:val="16"/>
              </w:rPr>
            </w:pPr>
          </w:p>
        </w:tc>
        <w:tc>
          <w:tcPr>
            <w:tcW w:w="3119" w:type="dxa"/>
            <w:tcBorders>
              <w:top w:val="nil"/>
            </w:tcBorders>
          </w:tcPr>
          <w:p w14:paraId="29AC14B4" w14:textId="77777777" w:rsidR="00237671" w:rsidRDefault="00237671" w:rsidP="00CF061B">
            <w:pPr>
              <w:pStyle w:val="TableParagraph"/>
              <w:rPr>
                <w:rFonts w:ascii="Times New Roman"/>
                <w:sz w:val="16"/>
              </w:rPr>
            </w:pPr>
          </w:p>
        </w:tc>
        <w:tc>
          <w:tcPr>
            <w:tcW w:w="712" w:type="dxa"/>
            <w:tcBorders>
              <w:top w:val="nil"/>
            </w:tcBorders>
          </w:tcPr>
          <w:p w14:paraId="49A309D1" w14:textId="77777777" w:rsidR="00237671" w:rsidRDefault="00237671" w:rsidP="00CF061B">
            <w:pPr>
              <w:pStyle w:val="TableParagraph"/>
              <w:rPr>
                <w:rFonts w:ascii="Times New Roman"/>
                <w:sz w:val="16"/>
              </w:rPr>
            </w:pPr>
          </w:p>
        </w:tc>
      </w:tr>
      <w:tr w:rsidR="00237671" w14:paraId="40B8A63E" w14:textId="77777777" w:rsidTr="00CF061B">
        <w:trPr>
          <w:trHeight w:val="1545"/>
        </w:trPr>
        <w:tc>
          <w:tcPr>
            <w:tcW w:w="1102" w:type="dxa"/>
            <w:tcBorders>
              <w:bottom w:val="nil"/>
            </w:tcBorders>
          </w:tcPr>
          <w:p w14:paraId="6FD14EC4" w14:textId="77777777" w:rsidR="00237671" w:rsidRDefault="00237671" w:rsidP="00CF061B">
            <w:pPr>
              <w:pStyle w:val="TableParagraph"/>
              <w:ind w:left="107" w:right="391"/>
              <w:rPr>
                <w:sz w:val="16"/>
              </w:rPr>
            </w:pPr>
            <w:r>
              <w:rPr>
                <w:sz w:val="16"/>
              </w:rPr>
              <w:t>Climatic factors</w:t>
            </w:r>
          </w:p>
        </w:tc>
        <w:tc>
          <w:tcPr>
            <w:tcW w:w="2127" w:type="dxa"/>
            <w:tcBorders>
              <w:bottom w:val="nil"/>
            </w:tcBorders>
          </w:tcPr>
          <w:p w14:paraId="4BC7B375" w14:textId="77777777" w:rsidR="00237671" w:rsidRDefault="00237671" w:rsidP="00CF061B">
            <w:pPr>
              <w:pStyle w:val="TableParagraph"/>
              <w:spacing w:before="1" w:line="276" w:lineRule="auto"/>
              <w:ind w:left="104" w:right="173"/>
              <w:rPr>
                <w:sz w:val="16"/>
              </w:rPr>
            </w:pPr>
            <w:r>
              <w:rPr>
                <w:sz w:val="16"/>
              </w:rPr>
              <w:t>To reduce the cause and effects of climate change.</w:t>
            </w:r>
          </w:p>
          <w:p w14:paraId="473C6BE4" w14:textId="77777777" w:rsidR="00237671" w:rsidRDefault="00237671" w:rsidP="00CF061B">
            <w:pPr>
              <w:pStyle w:val="TableParagraph"/>
              <w:spacing w:before="2"/>
              <w:rPr>
                <w:b/>
                <w:sz w:val="17"/>
              </w:rPr>
            </w:pPr>
          </w:p>
          <w:p w14:paraId="7403E23E" w14:textId="77777777" w:rsidR="00237671" w:rsidRDefault="00237671" w:rsidP="00CF061B">
            <w:pPr>
              <w:pStyle w:val="TableParagraph"/>
              <w:spacing w:line="276" w:lineRule="auto"/>
              <w:ind w:left="104" w:right="209"/>
              <w:rPr>
                <w:sz w:val="16"/>
              </w:rPr>
            </w:pPr>
            <w:r>
              <w:rPr>
                <w:sz w:val="16"/>
              </w:rPr>
              <w:t>To limit or reduce the emissions of greenhouse gases.</w:t>
            </w:r>
          </w:p>
        </w:tc>
        <w:tc>
          <w:tcPr>
            <w:tcW w:w="3260" w:type="dxa"/>
            <w:tcBorders>
              <w:bottom w:val="nil"/>
            </w:tcBorders>
          </w:tcPr>
          <w:p w14:paraId="540B4B40" w14:textId="77777777" w:rsidR="00237671" w:rsidRDefault="00237671" w:rsidP="00CF061B">
            <w:pPr>
              <w:pStyle w:val="TableParagraph"/>
              <w:spacing w:before="1"/>
              <w:ind w:left="104"/>
              <w:rPr>
                <w:sz w:val="16"/>
              </w:rPr>
            </w:pPr>
            <w:r>
              <w:rPr>
                <w:sz w:val="16"/>
              </w:rPr>
              <w:t>Promote sustainable and active travel?</w:t>
            </w:r>
          </w:p>
          <w:p w14:paraId="5052B14A" w14:textId="77777777" w:rsidR="00237671" w:rsidRDefault="00237671" w:rsidP="00CF061B">
            <w:pPr>
              <w:pStyle w:val="TableParagraph"/>
              <w:spacing w:before="7"/>
              <w:rPr>
                <w:b/>
                <w:sz w:val="19"/>
              </w:rPr>
            </w:pPr>
          </w:p>
          <w:p w14:paraId="0F6831F6" w14:textId="77777777" w:rsidR="00237671" w:rsidRDefault="00237671" w:rsidP="00CF061B">
            <w:pPr>
              <w:pStyle w:val="TableParagraph"/>
              <w:spacing w:line="276" w:lineRule="auto"/>
              <w:ind w:left="104" w:right="1342"/>
              <w:rPr>
                <w:sz w:val="16"/>
              </w:rPr>
            </w:pPr>
            <w:r>
              <w:rPr>
                <w:sz w:val="16"/>
              </w:rPr>
              <w:t>Promote the use of clean fuels/technologies?</w:t>
            </w:r>
          </w:p>
          <w:p w14:paraId="2B51682F" w14:textId="77777777" w:rsidR="00237671" w:rsidRDefault="00237671" w:rsidP="00CF061B">
            <w:pPr>
              <w:pStyle w:val="TableParagraph"/>
              <w:spacing w:before="6"/>
              <w:rPr>
                <w:b/>
                <w:sz w:val="17"/>
              </w:rPr>
            </w:pPr>
          </w:p>
          <w:p w14:paraId="6D16A74B" w14:textId="77777777" w:rsidR="00237671" w:rsidRDefault="00237671" w:rsidP="00CF061B">
            <w:pPr>
              <w:pStyle w:val="TableParagraph"/>
              <w:spacing w:line="276" w:lineRule="auto"/>
              <w:ind w:left="104" w:right="169"/>
              <w:rPr>
                <w:sz w:val="16"/>
              </w:rPr>
            </w:pPr>
            <w:r>
              <w:rPr>
                <w:spacing w:val="-4"/>
                <w:sz w:val="16"/>
              </w:rPr>
              <w:t xml:space="preserve">Reduce </w:t>
            </w:r>
            <w:r>
              <w:rPr>
                <w:spacing w:val="-2"/>
                <w:sz w:val="16"/>
              </w:rPr>
              <w:t xml:space="preserve">the </w:t>
            </w:r>
            <w:r>
              <w:rPr>
                <w:spacing w:val="-4"/>
                <w:sz w:val="16"/>
              </w:rPr>
              <w:t xml:space="preserve">need </w:t>
            </w:r>
            <w:r>
              <w:rPr>
                <w:sz w:val="16"/>
              </w:rPr>
              <w:t xml:space="preserve">to </w:t>
            </w:r>
            <w:r>
              <w:rPr>
                <w:spacing w:val="-4"/>
                <w:sz w:val="16"/>
              </w:rPr>
              <w:t xml:space="preserve">travel, especially by motorised </w:t>
            </w:r>
            <w:r>
              <w:rPr>
                <w:spacing w:val="-3"/>
                <w:sz w:val="16"/>
              </w:rPr>
              <w:t xml:space="preserve">forms of </w:t>
            </w:r>
            <w:r>
              <w:rPr>
                <w:spacing w:val="-4"/>
                <w:sz w:val="16"/>
              </w:rPr>
              <w:t>transport?</w:t>
            </w:r>
          </w:p>
        </w:tc>
        <w:tc>
          <w:tcPr>
            <w:tcW w:w="4112" w:type="dxa"/>
            <w:tcBorders>
              <w:bottom w:val="nil"/>
            </w:tcBorders>
          </w:tcPr>
          <w:p w14:paraId="191CC862" w14:textId="77777777" w:rsidR="00237671" w:rsidRPr="00CB58B1" w:rsidRDefault="00237671" w:rsidP="00CF061B">
            <w:pPr>
              <w:pStyle w:val="TableParagraph"/>
              <w:ind w:left="105" w:right="77"/>
              <w:rPr>
                <w:sz w:val="16"/>
                <w:szCs w:val="16"/>
              </w:rPr>
            </w:pPr>
            <w:r w:rsidRPr="00CB58B1">
              <w:rPr>
                <w:sz w:val="16"/>
                <w:szCs w:val="16"/>
              </w:rPr>
              <w:t>Greater use of sustainable modes of transport will have a long-term positive impact by reducing the impacts of transport on climate change, by reducing pollutions and emissions. This is preferable to the alternative scenario where conditions are anticipated to worsen.</w:t>
            </w:r>
          </w:p>
        </w:tc>
        <w:tc>
          <w:tcPr>
            <w:tcW w:w="709" w:type="dxa"/>
            <w:tcBorders>
              <w:bottom w:val="nil"/>
            </w:tcBorders>
          </w:tcPr>
          <w:p w14:paraId="00400CE1" w14:textId="77777777" w:rsidR="00237671" w:rsidRDefault="00237671" w:rsidP="00CF061B">
            <w:pPr>
              <w:pStyle w:val="TableParagraph"/>
              <w:spacing w:line="182" w:lineRule="exact"/>
              <w:ind w:left="102"/>
              <w:rPr>
                <w:sz w:val="16"/>
              </w:rPr>
            </w:pPr>
            <w:r>
              <w:rPr>
                <w:sz w:val="16"/>
              </w:rPr>
              <w:t>+</w:t>
            </w:r>
          </w:p>
        </w:tc>
        <w:tc>
          <w:tcPr>
            <w:tcW w:w="3119" w:type="dxa"/>
            <w:tcBorders>
              <w:bottom w:val="nil"/>
            </w:tcBorders>
          </w:tcPr>
          <w:p w14:paraId="343ACCD6" w14:textId="77777777" w:rsidR="00237671" w:rsidRPr="00CB58B1" w:rsidRDefault="00237671" w:rsidP="00CF061B">
            <w:pPr>
              <w:pStyle w:val="TableParagraph"/>
              <w:ind w:left="104" w:right="551"/>
              <w:rPr>
                <w:sz w:val="16"/>
                <w:szCs w:val="16"/>
              </w:rPr>
            </w:pPr>
            <w:r w:rsidRPr="00CB58B1">
              <w:rPr>
                <w:sz w:val="16"/>
                <w:szCs w:val="16"/>
              </w:rPr>
              <w:t>Not promoting sustainable transport will mean that the negative impacts of car usage (in terms of emissions) remain and potentially worsen.</w:t>
            </w:r>
          </w:p>
        </w:tc>
        <w:tc>
          <w:tcPr>
            <w:tcW w:w="712" w:type="dxa"/>
            <w:tcBorders>
              <w:bottom w:val="nil"/>
            </w:tcBorders>
          </w:tcPr>
          <w:p w14:paraId="4ED0F0F4" w14:textId="77777777" w:rsidR="00237671" w:rsidRDefault="00237671" w:rsidP="00CF061B">
            <w:pPr>
              <w:pStyle w:val="TableParagraph"/>
              <w:spacing w:line="182" w:lineRule="exact"/>
              <w:ind w:left="102"/>
              <w:rPr>
                <w:sz w:val="16"/>
              </w:rPr>
            </w:pPr>
            <w:r>
              <w:rPr>
                <w:sz w:val="16"/>
              </w:rPr>
              <w:t>-</w:t>
            </w:r>
          </w:p>
        </w:tc>
      </w:tr>
      <w:tr w:rsidR="00237671" w14:paraId="20DD0528" w14:textId="77777777" w:rsidTr="00CF061B">
        <w:trPr>
          <w:trHeight w:val="524"/>
        </w:trPr>
        <w:tc>
          <w:tcPr>
            <w:tcW w:w="1102" w:type="dxa"/>
            <w:tcBorders>
              <w:top w:val="nil"/>
            </w:tcBorders>
          </w:tcPr>
          <w:p w14:paraId="06CE7E0E" w14:textId="77777777" w:rsidR="00237671" w:rsidRDefault="00237671" w:rsidP="00CF061B">
            <w:pPr>
              <w:pStyle w:val="TableParagraph"/>
              <w:rPr>
                <w:rFonts w:ascii="Times New Roman"/>
                <w:sz w:val="16"/>
              </w:rPr>
            </w:pPr>
          </w:p>
        </w:tc>
        <w:tc>
          <w:tcPr>
            <w:tcW w:w="2127" w:type="dxa"/>
            <w:tcBorders>
              <w:top w:val="nil"/>
            </w:tcBorders>
          </w:tcPr>
          <w:p w14:paraId="3AC69748" w14:textId="77777777" w:rsidR="00237671" w:rsidRDefault="00237671" w:rsidP="00CF061B">
            <w:pPr>
              <w:pStyle w:val="TableParagraph"/>
              <w:rPr>
                <w:rFonts w:ascii="Times New Roman"/>
                <w:sz w:val="16"/>
              </w:rPr>
            </w:pPr>
          </w:p>
        </w:tc>
        <w:tc>
          <w:tcPr>
            <w:tcW w:w="3260" w:type="dxa"/>
            <w:tcBorders>
              <w:top w:val="nil"/>
            </w:tcBorders>
          </w:tcPr>
          <w:p w14:paraId="6FA687D6" w14:textId="77777777" w:rsidR="00237671" w:rsidRDefault="00237671" w:rsidP="00CF061B">
            <w:pPr>
              <w:pStyle w:val="TableParagraph"/>
              <w:spacing w:before="111"/>
              <w:ind w:left="104"/>
              <w:rPr>
                <w:sz w:val="16"/>
              </w:rPr>
            </w:pPr>
            <w:r>
              <w:rPr>
                <w:sz w:val="16"/>
              </w:rPr>
              <w:t>Reduce congestion?</w:t>
            </w:r>
          </w:p>
          <w:p w14:paraId="62B5FF0C" w14:textId="77777777" w:rsidR="00237671" w:rsidRDefault="00237671" w:rsidP="00CF061B">
            <w:pPr>
              <w:pStyle w:val="TableParagraph"/>
              <w:spacing w:before="111"/>
              <w:rPr>
                <w:sz w:val="16"/>
              </w:rPr>
            </w:pPr>
            <w:r w:rsidRPr="005A7732">
              <w:rPr>
                <w:sz w:val="16"/>
              </w:rPr>
              <w:t>Result in the development of peat rich soils</w:t>
            </w:r>
            <w:r>
              <w:rPr>
                <w:sz w:val="16"/>
              </w:rPr>
              <w:t>?</w:t>
            </w:r>
          </w:p>
        </w:tc>
        <w:tc>
          <w:tcPr>
            <w:tcW w:w="4112" w:type="dxa"/>
            <w:tcBorders>
              <w:top w:val="nil"/>
            </w:tcBorders>
          </w:tcPr>
          <w:p w14:paraId="7B06552F" w14:textId="77777777" w:rsidR="00237671" w:rsidRDefault="00237671" w:rsidP="00CF061B">
            <w:pPr>
              <w:pStyle w:val="TableParagraph"/>
              <w:rPr>
                <w:rFonts w:ascii="Times New Roman"/>
                <w:sz w:val="16"/>
              </w:rPr>
            </w:pPr>
          </w:p>
        </w:tc>
        <w:tc>
          <w:tcPr>
            <w:tcW w:w="709" w:type="dxa"/>
            <w:tcBorders>
              <w:top w:val="nil"/>
            </w:tcBorders>
          </w:tcPr>
          <w:p w14:paraId="3CFEE682" w14:textId="77777777" w:rsidR="00237671" w:rsidRDefault="00237671" w:rsidP="00CF061B">
            <w:pPr>
              <w:pStyle w:val="TableParagraph"/>
              <w:rPr>
                <w:rFonts w:ascii="Times New Roman"/>
                <w:sz w:val="16"/>
              </w:rPr>
            </w:pPr>
          </w:p>
        </w:tc>
        <w:tc>
          <w:tcPr>
            <w:tcW w:w="3119" w:type="dxa"/>
            <w:tcBorders>
              <w:top w:val="nil"/>
            </w:tcBorders>
          </w:tcPr>
          <w:p w14:paraId="19DDDB93" w14:textId="77777777" w:rsidR="00237671" w:rsidRDefault="00237671" w:rsidP="00CF061B">
            <w:pPr>
              <w:pStyle w:val="TableParagraph"/>
              <w:rPr>
                <w:rFonts w:ascii="Times New Roman"/>
                <w:sz w:val="16"/>
              </w:rPr>
            </w:pPr>
          </w:p>
        </w:tc>
        <w:tc>
          <w:tcPr>
            <w:tcW w:w="712" w:type="dxa"/>
            <w:tcBorders>
              <w:top w:val="nil"/>
            </w:tcBorders>
          </w:tcPr>
          <w:p w14:paraId="6F3D61C7" w14:textId="77777777" w:rsidR="00237671" w:rsidRDefault="00237671" w:rsidP="00CF061B">
            <w:pPr>
              <w:pStyle w:val="TableParagraph"/>
              <w:rPr>
                <w:rFonts w:ascii="Times New Roman"/>
                <w:sz w:val="16"/>
              </w:rPr>
            </w:pPr>
          </w:p>
        </w:tc>
      </w:tr>
    </w:tbl>
    <w:p w14:paraId="5A1B9EBB" w14:textId="77777777" w:rsidR="00237671" w:rsidRDefault="00237671" w:rsidP="00237671">
      <w:pPr>
        <w:pStyle w:val="BodyText"/>
        <w:spacing w:before="10"/>
        <w:rPr>
          <w:b/>
          <w:sz w:val="22"/>
        </w:rPr>
      </w:pPr>
    </w:p>
    <w:tbl>
      <w:tblPr>
        <w:tblW w:w="0" w:type="auto"/>
        <w:tblInd w:w="13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102"/>
        <w:gridCol w:w="2127"/>
        <w:gridCol w:w="3260"/>
        <w:gridCol w:w="4112"/>
        <w:gridCol w:w="709"/>
        <w:gridCol w:w="3119"/>
        <w:gridCol w:w="712"/>
      </w:tblGrid>
      <w:tr w:rsidR="00237671" w14:paraId="423DAD56" w14:textId="77777777" w:rsidTr="00CF061B">
        <w:trPr>
          <w:trHeight w:val="2080"/>
        </w:trPr>
        <w:tc>
          <w:tcPr>
            <w:tcW w:w="1102" w:type="dxa"/>
          </w:tcPr>
          <w:p w14:paraId="70A5458C" w14:textId="77777777" w:rsidR="00237671" w:rsidRDefault="00237671" w:rsidP="00CF061B">
            <w:pPr>
              <w:pStyle w:val="TableParagraph"/>
              <w:spacing w:line="180" w:lineRule="exact"/>
              <w:ind w:left="107"/>
              <w:rPr>
                <w:sz w:val="16"/>
              </w:rPr>
            </w:pPr>
            <w:r>
              <w:rPr>
                <w:sz w:val="16"/>
              </w:rPr>
              <w:t>Soil</w:t>
            </w:r>
          </w:p>
        </w:tc>
        <w:tc>
          <w:tcPr>
            <w:tcW w:w="2127" w:type="dxa"/>
          </w:tcPr>
          <w:p w14:paraId="0F69EEFE" w14:textId="77777777" w:rsidR="00237671" w:rsidRDefault="00237671" w:rsidP="00CF061B">
            <w:pPr>
              <w:pStyle w:val="TableParagraph"/>
              <w:spacing w:line="276" w:lineRule="auto"/>
              <w:ind w:left="104" w:right="75"/>
              <w:rPr>
                <w:sz w:val="16"/>
              </w:rPr>
            </w:pPr>
            <w:r>
              <w:rPr>
                <w:sz w:val="16"/>
              </w:rPr>
              <w:t>To reduce contamination, safeguard soil quantity and quality.</w:t>
            </w:r>
          </w:p>
        </w:tc>
        <w:tc>
          <w:tcPr>
            <w:tcW w:w="3260" w:type="dxa"/>
          </w:tcPr>
          <w:p w14:paraId="6E0245BC" w14:textId="77777777" w:rsidR="00237671" w:rsidRDefault="00237671" w:rsidP="00CF061B">
            <w:pPr>
              <w:pStyle w:val="TableParagraph"/>
              <w:spacing w:line="182" w:lineRule="exact"/>
              <w:ind w:left="104"/>
              <w:rPr>
                <w:sz w:val="16"/>
              </w:rPr>
            </w:pPr>
            <w:r>
              <w:rPr>
                <w:sz w:val="16"/>
              </w:rPr>
              <w:t>Cause soil sealing and compaction?</w:t>
            </w:r>
          </w:p>
          <w:p w14:paraId="683A37BA" w14:textId="77777777" w:rsidR="00237671" w:rsidRDefault="00237671" w:rsidP="00CF061B">
            <w:pPr>
              <w:pStyle w:val="TableParagraph"/>
              <w:spacing w:before="7"/>
              <w:rPr>
                <w:b/>
                <w:sz w:val="19"/>
              </w:rPr>
            </w:pPr>
          </w:p>
          <w:p w14:paraId="1C78D348" w14:textId="77777777" w:rsidR="00237671" w:rsidRDefault="00237671" w:rsidP="00CF061B">
            <w:pPr>
              <w:pStyle w:val="TableParagraph"/>
              <w:spacing w:before="1" w:line="278" w:lineRule="auto"/>
              <w:ind w:left="104" w:right="169"/>
              <w:rPr>
                <w:sz w:val="16"/>
              </w:rPr>
            </w:pPr>
            <w:r>
              <w:rPr>
                <w:spacing w:val="-4"/>
                <w:sz w:val="16"/>
              </w:rPr>
              <w:t xml:space="preserve">Result </w:t>
            </w:r>
            <w:r>
              <w:rPr>
                <w:spacing w:val="-3"/>
                <w:sz w:val="16"/>
              </w:rPr>
              <w:t xml:space="preserve">in </w:t>
            </w:r>
            <w:r>
              <w:rPr>
                <w:spacing w:val="-2"/>
                <w:sz w:val="16"/>
              </w:rPr>
              <w:t xml:space="preserve">the </w:t>
            </w:r>
            <w:r>
              <w:rPr>
                <w:spacing w:val="-4"/>
                <w:sz w:val="16"/>
              </w:rPr>
              <w:t xml:space="preserve">release </w:t>
            </w:r>
            <w:r>
              <w:rPr>
                <w:spacing w:val="-3"/>
                <w:sz w:val="16"/>
              </w:rPr>
              <w:t xml:space="preserve">of </w:t>
            </w:r>
            <w:r>
              <w:rPr>
                <w:spacing w:val="-4"/>
                <w:sz w:val="16"/>
              </w:rPr>
              <w:t xml:space="preserve">substances </w:t>
            </w:r>
            <w:r>
              <w:rPr>
                <w:spacing w:val="-5"/>
                <w:sz w:val="16"/>
              </w:rPr>
              <w:t xml:space="preserve">that </w:t>
            </w:r>
            <w:r>
              <w:rPr>
                <w:spacing w:val="-3"/>
                <w:sz w:val="16"/>
              </w:rPr>
              <w:t xml:space="preserve">could </w:t>
            </w:r>
            <w:r>
              <w:rPr>
                <w:spacing w:val="-4"/>
                <w:sz w:val="16"/>
              </w:rPr>
              <w:t xml:space="preserve">potentially contaminate </w:t>
            </w:r>
            <w:r>
              <w:rPr>
                <w:spacing w:val="-2"/>
                <w:sz w:val="16"/>
              </w:rPr>
              <w:t xml:space="preserve">the </w:t>
            </w:r>
            <w:r>
              <w:rPr>
                <w:spacing w:val="-3"/>
                <w:sz w:val="16"/>
              </w:rPr>
              <w:t>soil?</w:t>
            </w:r>
          </w:p>
          <w:p w14:paraId="624E3C88" w14:textId="77777777" w:rsidR="00237671" w:rsidRDefault="00237671" w:rsidP="00CF061B">
            <w:pPr>
              <w:pStyle w:val="TableParagraph"/>
              <w:spacing w:before="1"/>
              <w:rPr>
                <w:b/>
                <w:sz w:val="17"/>
              </w:rPr>
            </w:pPr>
          </w:p>
          <w:p w14:paraId="6E752344" w14:textId="77777777" w:rsidR="00237671" w:rsidRDefault="00237671" w:rsidP="00CF061B">
            <w:pPr>
              <w:pStyle w:val="TableParagraph"/>
              <w:spacing w:line="276" w:lineRule="auto"/>
              <w:ind w:left="104" w:right="169"/>
              <w:rPr>
                <w:sz w:val="16"/>
              </w:rPr>
            </w:pPr>
            <w:r>
              <w:rPr>
                <w:spacing w:val="-3"/>
                <w:sz w:val="16"/>
              </w:rPr>
              <w:t xml:space="preserve">Ensure that </w:t>
            </w:r>
            <w:r>
              <w:rPr>
                <w:spacing w:val="-4"/>
                <w:sz w:val="16"/>
              </w:rPr>
              <w:t xml:space="preserve">possible contamination </w:t>
            </w:r>
            <w:r>
              <w:rPr>
                <w:spacing w:val="-3"/>
                <w:sz w:val="16"/>
              </w:rPr>
              <w:t xml:space="preserve">will </w:t>
            </w:r>
            <w:r>
              <w:rPr>
                <w:sz w:val="16"/>
              </w:rPr>
              <w:t xml:space="preserve">be </w:t>
            </w:r>
            <w:r>
              <w:rPr>
                <w:spacing w:val="-4"/>
                <w:sz w:val="16"/>
              </w:rPr>
              <w:t xml:space="preserve">properly remediated </w:t>
            </w:r>
            <w:r>
              <w:rPr>
                <w:spacing w:val="-3"/>
                <w:sz w:val="16"/>
              </w:rPr>
              <w:t xml:space="preserve">and </w:t>
            </w:r>
            <w:r>
              <w:rPr>
                <w:spacing w:val="-4"/>
                <w:sz w:val="16"/>
              </w:rPr>
              <w:t xml:space="preserve">not impact upon sensitive receptors </w:t>
            </w:r>
            <w:r>
              <w:rPr>
                <w:spacing w:val="-3"/>
                <w:sz w:val="16"/>
              </w:rPr>
              <w:t xml:space="preserve">such as </w:t>
            </w:r>
            <w:r>
              <w:rPr>
                <w:spacing w:val="-4"/>
                <w:sz w:val="16"/>
              </w:rPr>
              <w:t xml:space="preserve">human health </w:t>
            </w:r>
            <w:r>
              <w:rPr>
                <w:spacing w:val="-3"/>
                <w:sz w:val="16"/>
              </w:rPr>
              <w:t xml:space="preserve">and </w:t>
            </w:r>
            <w:r>
              <w:rPr>
                <w:spacing w:val="-2"/>
                <w:sz w:val="16"/>
              </w:rPr>
              <w:t xml:space="preserve">the </w:t>
            </w:r>
            <w:r>
              <w:rPr>
                <w:spacing w:val="-4"/>
                <w:sz w:val="16"/>
              </w:rPr>
              <w:t>water environment?</w:t>
            </w:r>
          </w:p>
        </w:tc>
        <w:tc>
          <w:tcPr>
            <w:tcW w:w="4112" w:type="dxa"/>
          </w:tcPr>
          <w:p w14:paraId="1ED6DD31" w14:textId="77777777" w:rsidR="00237671" w:rsidRPr="001B18F2" w:rsidRDefault="00237671" w:rsidP="00CF061B">
            <w:pPr>
              <w:pStyle w:val="TableParagraph"/>
              <w:ind w:left="105" w:right="104"/>
              <w:rPr>
                <w:sz w:val="16"/>
                <w:szCs w:val="16"/>
              </w:rPr>
            </w:pPr>
            <w:r w:rsidRPr="001B18F2">
              <w:rPr>
                <w:sz w:val="16"/>
                <w:szCs w:val="16"/>
              </w:rPr>
              <w:t>Air quality improvements arising from this objective will have a positive impact on soil resulting from less air pollution. This is preferable to the alternative scenario where conditions are anticipated to worsen.</w:t>
            </w:r>
          </w:p>
        </w:tc>
        <w:tc>
          <w:tcPr>
            <w:tcW w:w="709" w:type="dxa"/>
          </w:tcPr>
          <w:p w14:paraId="33F07373" w14:textId="77777777" w:rsidR="00237671" w:rsidRDefault="00237671" w:rsidP="00CF061B">
            <w:pPr>
              <w:pStyle w:val="TableParagraph"/>
              <w:spacing w:line="180" w:lineRule="exact"/>
              <w:ind w:left="102"/>
              <w:rPr>
                <w:sz w:val="16"/>
              </w:rPr>
            </w:pPr>
            <w:r>
              <w:rPr>
                <w:sz w:val="16"/>
              </w:rPr>
              <w:t>+</w:t>
            </w:r>
          </w:p>
        </w:tc>
        <w:tc>
          <w:tcPr>
            <w:tcW w:w="3119" w:type="dxa"/>
          </w:tcPr>
          <w:p w14:paraId="2A89C3AB" w14:textId="77777777" w:rsidR="00237671" w:rsidRPr="001B18F2" w:rsidRDefault="00237671" w:rsidP="00CF061B">
            <w:pPr>
              <w:pStyle w:val="TableParagraph"/>
              <w:ind w:left="104" w:right="160"/>
              <w:rPr>
                <w:sz w:val="16"/>
                <w:szCs w:val="16"/>
              </w:rPr>
            </w:pPr>
            <w:r w:rsidRPr="001B18F2">
              <w:rPr>
                <w:sz w:val="16"/>
                <w:szCs w:val="16"/>
              </w:rPr>
              <w:t>Air pollution resulting from traffic growth can negatively impact upon soil.</w:t>
            </w:r>
          </w:p>
        </w:tc>
        <w:tc>
          <w:tcPr>
            <w:tcW w:w="712" w:type="dxa"/>
          </w:tcPr>
          <w:p w14:paraId="02243624" w14:textId="77777777" w:rsidR="00237671" w:rsidRDefault="00237671" w:rsidP="00CF061B">
            <w:pPr>
              <w:pStyle w:val="TableParagraph"/>
              <w:spacing w:line="180" w:lineRule="exact"/>
              <w:ind w:left="102"/>
              <w:rPr>
                <w:sz w:val="16"/>
              </w:rPr>
            </w:pPr>
            <w:r>
              <w:rPr>
                <w:sz w:val="16"/>
              </w:rPr>
              <w:t>-</w:t>
            </w:r>
          </w:p>
        </w:tc>
      </w:tr>
      <w:tr w:rsidR="00237671" w14:paraId="49BEE94B" w14:textId="77777777" w:rsidTr="00CF061B">
        <w:trPr>
          <w:trHeight w:val="2080"/>
        </w:trPr>
        <w:tc>
          <w:tcPr>
            <w:tcW w:w="1102" w:type="dxa"/>
          </w:tcPr>
          <w:p w14:paraId="532FA72B" w14:textId="77777777" w:rsidR="00237671" w:rsidRDefault="00237671" w:rsidP="00CF061B">
            <w:pPr>
              <w:pStyle w:val="TableParagraph"/>
              <w:spacing w:line="180" w:lineRule="exact"/>
              <w:ind w:left="107"/>
              <w:rPr>
                <w:sz w:val="16"/>
              </w:rPr>
            </w:pPr>
            <w:r>
              <w:rPr>
                <w:sz w:val="16"/>
              </w:rPr>
              <w:t>Water</w:t>
            </w:r>
          </w:p>
        </w:tc>
        <w:tc>
          <w:tcPr>
            <w:tcW w:w="2127" w:type="dxa"/>
          </w:tcPr>
          <w:p w14:paraId="662CEED1" w14:textId="77777777" w:rsidR="00237671" w:rsidRDefault="00237671" w:rsidP="00CF061B">
            <w:pPr>
              <w:pStyle w:val="TableParagraph"/>
              <w:spacing w:line="276" w:lineRule="auto"/>
              <w:ind w:left="104" w:right="57"/>
              <w:rPr>
                <w:sz w:val="16"/>
              </w:rPr>
            </w:pPr>
            <w:r>
              <w:rPr>
                <w:sz w:val="16"/>
              </w:rPr>
              <w:t>To ensure that the water quality and good ecological status of the water framework directive are maintained.</w:t>
            </w:r>
          </w:p>
        </w:tc>
        <w:tc>
          <w:tcPr>
            <w:tcW w:w="3260" w:type="dxa"/>
          </w:tcPr>
          <w:p w14:paraId="64D2ABBA" w14:textId="77777777" w:rsidR="00237671" w:rsidRDefault="00237671" w:rsidP="00CF061B">
            <w:pPr>
              <w:pStyle w:val="TableParagraph"/>
              <w:spacing w:line="276" w:lineRule="auto"/>
              <w:ind w:left="104" w:right="103"/>
              <w:rPr>
                <w:sz w:val="16"/>
              </w:rPr>
            </w:pPr>
            <w:r>
              <w:rPr>
                <w:spacing w:val="-4"/>
                <w:sz w:val="16"/>
              </w:rPr>
              <w:t xml:space="preserve">Result </w:t>
            </w:r>
            <w:r>
              <w:rPr>
                <w:sz w:val="16"/>
              </w:rPr>
              <w:t xml:space="preserve">in </w:t>
            </w:r>
            <w:r>
              <w:rPr>
                <w:spacing w:val="-3"/>
                <w:sz w:val="16"/>
              </w:rPr>
              <w:t xml:space="preserve">the </w:t>
            </w:r>
            <w:r>
              <w:rPr>
                <w:spacing w:val="-4"/>
                <w:sz w:val="16"/>
              </w:rPr>
              <w:t xml:space="preserve">release </w:t>
            </w:r>
            <w:r>
              <w:rPr>
                <w:spacing w:val="-3"/>
                <w:sz w:val="16"/>
              </w:rPr>
              <w:t xml:space="preserve">of </w:t>
            </w:r>
            <w:r>
              <w:rPr>
                <w:spacing w:val="-4"/>
                <w:sz w:val="16"/>
              </w:rPr>
              <w:t xml:space="preserve">water-borne </w:t>
            </w:r>
            <w:r>
              <w:rPr>
                <w:spacing w:val="-5"/>
                <w:sz w:val="16"/>
              </w:rPr>
              <w:t xml:space="preserve">pollution </w:t>
            </w:r>
            <w:r>
              <w:rPr>
                <w:spacing w:val="-3"/>
                <w:sz w:val="16"/>
              </w:rPr>
              <w:t xml:space="preserve">into </w:t>
            </w:r>
            <w:r>
              <w:rPr>
                <w:spacing w:val="-4"/>
                <w:sz w:val="16"/>
              </w:rPr>
              <w:t>watercourses, groundwater or reservoirs?</w:t>
            </w:r>
          </w:p>
          <w:p w14:paraId="0112FCAE" w14:textId="77777777" w:rsidR="00237671" w:rsidRDefault="00237671" w:rsidP="00CF061B">
            <w:pPr>
              <w:pStyle w:val="TableParagraph"/>
              <w:spacing w:before="3"/>
              <w:rPr>
                <w:b/>
                <w:sz w:val="17"/>
              </w:rPr>
            </w:pPr>
          </w:p>
          <w:p w14:paraId="50744739" w14:textId="77777777" w:rsidR="00237671" w:rsidRDefault="00237671" w:rsidP="00CF061B">
            <w:pPr>
              <w:pStyle w:val="TableParagraph"/>
              <w:spacing w:line="276" w:lineRule="auto"/>
              <w:ind w:left="104" w:hanging="1"/>
              <w:rPr>
                <w:sz w:val="16"/>
              </w:rPr>
            </w:pPr>
            <w:r>
              <w:rPr>
                <w:spacing w:val="-4"/>
                <w:sz w:val="16"/>
              </w:rPr>
              <w:t xml:space="preserve">Increase </w:t>
            </w:r>
            <w:r>
              <w:rPr>
                <w:spacing w:val="-2"/>
                <w:sz w:val="16"/>
              </w:rPr>
              <w:t xml:space="preserve">the </w:t>
            </w:r>
            <w:r>
              <w:rPr>
                <w:spacing w:val="-4"/>
                <w:sz w:val="16"/>
              </w:rPr>
              <w:t xml:space="preserve">amount </w:t>
            </w:r>
            <w:r>
              <w:rPr>
                <w:spacing w:val="-3"/>
                <w:sz w:val="16"/>
              </w:rPr>
              <w:t xml:space="preserve">of </w:t>
            </w:r>
            <w:r>
              <w:rPr>
                <w:spacing w:val="-4"/>
                <w:sz w:val="16"/>
              </w:rPr>
              <w:t xml:space="preserve">surface water </w:t>
            </w:r>
            <w:r>
              <w:rPr>
                <w:spacing w:val="-5"/>
                <w:sz w:val="16"/>
              </w:rPr>
              <w:t xml:space="preserve">run-off </w:t>
            </w:r>
            <w:r>
              <w:rPr>
                <w:spacing w:val="-3"/>
                <w:sz w:val="16"/>
              </w:rPr>
              <w:t xml:space="preserve">into </w:t>
            </w:r>
            <w:r>
              <w:rPr>
                <w:spacing w:val="-4"/>
                <w:sz w:val="16"/>
              </w:rPr>
              <w:t>water bodies?</w:t>
            </w:r>
          </w:p>
          <w:p w14:paraId="17DD2F66" w14:textId="77777777" w:rsidR="00237671" w:rsidRDefault="00237671" w:rsidP="00CF061B">
            <w:pPr>
              <w:pStyle w:val="TableParagraph"/>
              <w:spacing w:before="5"/>
              <w:rPr>
                <w:b/>
                <w:sz w:val="17"/>
              </w:rPr>
            </w:pPr>
          </w:p>
          <w:p w14:paraId="1B702B42" w14:textId="77777777" w:rsidR="00237671" w:rsidRDefault="00237671" w:rsidP="00CF061B">
            <w:pPr>
              <w:pStyle w:val="TableParagraph"/>
              <w:spacing w:line="276" w:lineRule="auto"/>
              <w:ind w:left="104" w:right="261"/>
              <w:rPr>
                <w:sz w:val="16"/>
              </w:rPr>
            </w:pPr>
            <w:r>
              <w:rPr>
                <w:spacing w:val="-4"/>
                <w:sz w:val="16"/>
              </w:rPr>
              <w:t xml:space="preserve">Increase development </w:t>
            </w:r>
            <w:r>
              <w:rPr>
                <w:spacing w:val="-3"/>
                <w:sz w:val="16"/>
              </w:rPr>
              <w:t xml:space="preserve">that </w:t>
            </w:r>
            <w:r>
              <w:rPr>
                <w:spacing w:val="-4"/>
                <w:sz w:val="16"/>
              </w:rPr>
              <w:t xml:space="preserve">physically impacts </w:t>
            </w:r>
            <w:r>
              <w:rPr>
                <w:sz w:val="16"/>
              </w:rPr>
              <w:t xml:space="preserve">on a </w:t>
            </w:r>
            <w:r>
              <w:rPr>
                <w:spacing w:val="-4"/>
                <w:sz w:val="16"/>
              </w:rPr>
              <w:t xml:space="preserve">watercourse </w:t>
            </w:r>
            <w:r>
              <w:rPr>
                <w:sz w:val="16"/>
              </w:rPr>
              <w:t xml:space="preserve">or </w:t>
            </w:r>
            <w:r>
              <w:rPr>
                <w:spacing w:val="-2"/>
                <w:sz w:val="16"/>
              </w:rPr>
              <w:t xml:space="preserve">the </w:t>
            </w:r>
            <w:r>
              <w:rPr>
                <w:spacing w:val="-5"/>
                <w:sz w:val="16"/>
              </w:rPr>
              <w:t>coastline.</w:t>
            </w:r>
          </w:p>
        </w:tc>
        <w:tc>
          <w:tcPr>
            <w:tcW w:w="4112" w:type="dxa"/>
          </w:tcPr>
          <w:p w14:paraId="3938363A" w14:textId="77777777" w:rsidR="00237671" w:rsidRPr="003017F1" w:rsidRDefault="00237671" w:rsidP="00CF061B">
            <w:pPr>
              <w:pStyle w:val="TableParagraph"/>
              <w:ind w:left="105" w:right="325"/>
              <w:rPr>
                <w:sz w:val="16"/>
                <w:szCs w:val="16"/>
              </w:rPr>
            </w:pPr>
            <w:r>
              <w:rPr>
                <w:sz w:val="16"/>
                <w:szCs w:val="16"/>
              </w:rPr>
              <w:t>The policy is likely to lead to less pollution into the water courses from vehicle emissions.</w:t>
            </w:r>
          </w:p>
        </w:tc>
        <w:tc>
          <w:tcPr>
            <w:tcW w:w="709" w:type="dxa"/>
          </w:tcPr>
          <w:p w14:paraId="3C853233" w14:textId="77777777" w:rsidR="00237671" w:rsidRDefault="00237671" w:rsidP="00CF061B">
            <w:pPr>
              <w:pStyle w:val="TableParagraph"/>
              <w:spacing w:line="180" w:lineRule="exact"/>
              <w:ind w:left="102"/>
              <w:rPr>
                <w:sz w:val="16"/>
              </w:rPr>
            </w:pPr>
            <w:r>
              <w:rPr>
                <w:sz w:val="16"/>
              </w:rPr>
              <w:t>+</w:t>
            </w:r>
          </w:p>
        </w:tc>
        <w:tc>
          <w:tcPr>
            <w:tcW w:w="3119" w:type="dxa"/>
          </w:tcPr>
          <w:p w14:paraId="5CE3B447" w14:textId="77777777" w:rsidR="00237671" w:rsidRPr="003017F1" w:rsidRDefault="00237671" w:rsidP="00CF061B">
            <w:pPr>
              <w:pStyle w:val="TableParagraph"/>
              <w:ind w:left="104" w:right="276"/>
              <w:rPr>
                <w:sz w:val="16"/>
                <w:szCs w:val="16"/>
              </w:rPr>
            </w:pPr>
            <w:r>
              <w:rPr>
                <w:sz w:val="16"/>
                <w:szCs w:val="16"/>
              </w:rPr>
              <w:t>Water quality could be adversely affected without this policy.</w:t>
            </w:r>
          </w:p>
        </w:tc>
        <w:tc>
          <w:tcPr>
            <w:tcW w:w="712" w:type="dxa"/>
          </w:tcPr>
          <w:p w14:paraId="2687FB42" w14:textId="77777777" w:rsidR="00237671" w:rsidRDefault="00237671" w:rsidP="00CF061B">
            <w:pPr>
              <w:pStyle w:val="TableParagraph"/>
              <w:spacing w:line="180" w:lineRule="exact"/>
              <w:ind w:left="102"/>
              <w:rPr>
                <w:sz w:val="16"/>
              </w:rPr>
            </w:pPr>
            <w:r>
              <w:rPr>
                <w:sz w:val="16"/>
              </w:rPr>
              <w:t>0</w:t>
            </w:r>
          </w:p>
        </w:tc>
      </w:tr>
      <w:tr w:rsidR="00237671" w14:paraId="680B258D" w14:textId="77777777" w:rsidTr="00CF061B">
        <w:trPr>
          <w:trHeight w:val="1871"/>
        </w:trPr>
        <w:tc>
          <w:tcPr>
            <w:tcW w:w="1102" w:type="dxa"/>
          </w:tcPr>
          <w:p w14:paraId="3C08C5AD" w14:textId="77777777" w:rsidR="00237671" w:rsidRDefault="00237671" w:rsidP="00CF061B">
            <w:pPr>
              <w:pStyle w:val="TableParagraph"/>
              <w:spacing w:line="182" w:lineRule="exact"/>
              <w:ind w:left="107"/>
              <w:rPr>
                <w:sz w:val="16"/>
              </w:rPr>
            </w:pPr>
            <w:r>
              <w:rPr>
                <w:sz w:val="16"/>
              </w:rPr>
              <w:t>Landscape</w:t>
            </w:r>
          </w:p>
        </w:tc>
        <w:tc>
          <w:tcPr>
            <w:tcW w:w="2127" w:type="dxa"/>
          </w:tcPr>
          <w:p w14:paraId="3794591C" w14:textId="77777777" w:rsidR="00237671" w:rsidRDefault="00237671" w:rsidP="00CF061B">
            <w:pPr>
              <w:pStyle w:val="TableParagraph"/>
              <w:spacing w:before="1" w:line="276" w:lineRule="auto"/>
              <w:ind w:left="104" w:right="300"/>
              <w:jc w:val="both"/>
              <w:rPr>
                <w:sz w:val="16"/>
              </w:rPr>
            </w:pPr>
            <w:r>
              <w:rPr>
                <w:sz w:val="16"/>
              </w:rPr>
              <w:t xml:space="preserve">To </w:t>
            </w:r>
            <w:r>
              <w:rPr>
                <w:spacing w:val="-4"/>
                <w:sz w:val="16"/>
              </w:rPr>
              <w:t xml:space="preserve">conserve </w:t>
            </w:r>
            <w:r>
              <w:rPr>
                <w:spacing w:val="-3"/>
                <w:sz w:val="16"/>
              </w:rPr>
              <w:t xml:space="preserve">and </w:t>
            </w:r>
            <w:r>
              <w:rPr>
                <w:spacing w:val="-4"/>
                <w:sz w:val="16"/>
              </w:rPr>
              <w:t xml:space="preserve">support landscape character and </w:t>
            </w:r>
            <w:r>
              <w:rPr>
                <w:spacing w:val="-3"/>
                <w:sz w:val="16"/>
              </w:rPr>
              <w:t xml:space="preserve">local </w:t>
            </w:r>
            <w:r>
              <w:rPr>
                <w:spacing w:val="-4"/>
                <w:sz w:val="16"/>
              </w:rPr>
              <w:t>distinctiveness.</w:t>
            </w:r>
          </w:p>
          <w:p w14:paraId="512B6A27" w14:textId="77777777" w:rsidR="00237671" w:rsidRDefault="00237671" w:rsidP="00CF061B">
            <w:pPr>
              <w:pStyle w:val="TableParagraph"/>
              <w:spacing w:before="4"/>
              <w:rPr>
                <w:b/>
                <w:sz w:val="17"/>
              </w:rPr>
            </w:pPr>
          </w:p>
          <w:p w14:paraId="099431FD" w14:textId="77777777" w:rsidR="00237671" w:rsidRDefault="00237671" w:rsidP="00CF061B">
            <w:pPr>
              <w:pStyle w:val="TableParagraph"/>
              <w:spacing w:line="276" w:lineRule="auto"/>
              <w:ind w:left="104" w:right="31"/>
              <w:rPr>
                <w:sz w:val="16"/>
              </w:rPr>
            </w:pPr>
            <w:r>
              <w:rPr>
                <w:sz w:val="16"/>
              </w:rPr>
              <w:t>To protect and enhance the landscape.</w:t>
            </w:r>
          </w:p>
        </w:tc>
        <w:tc>
          <w:tcPr>
            <w:tcW w:w="3260" w:type="dxa"/>
          </w:tcPr>
          <w:p w14:paraId="154E65E5" w14:textId="77777777" w:rsidR="00237671" w:rsidRDefault="00237671" w:rsidP="00CF061B">
            <w:pPr>
              <w:pStyle w:val="TableParagraph"/>
              <w:spacing w:before="1" w:line="276" w:lineRule="auto"/>
              <w:ind w:left="104" w:right="169"/>
              <w:rPr>
                <w:sz w:val="16"/>
              </w:rPr>
            </w:pPr>
            <w:r>
              <w:rPr>
                <w:spacing w:val="-4"/>
                <w:sz w:val="16"/>
              </w:rPr>
              <w:t xml:space="preserve">Detract from </w:t>
            </w:r>
            <w:r>
              <w:rPr>
                <w:sz w:val="16"/>
              </w:rPr>
              <w:t xml:space="preserve">or </w:t>
            </w:r>
            <w:r>
              <w:rPr>
                <w:spacing w:val="-4"/>
                <w:sz w:val="16"/>
              </w:rPr>
              <w:t xml:space="preserve">harm </w:t>
            </w:r>
            <w:r>
              <w:rPr>
                <w:spacing w:val="-3"/>
                <w:sz w:val="16"/>
              </w:rPr>
              <w:t xml:space="preserve">the </w:t>
            </w:r>
            <w:r>
              <w:rPr>
                <w:spacing w:val="-4"/>
                <w:sz w:val="16"/>
              </w:rPr>
              <w:t xml:space="preserve">landscape </w:t>
            </w:r>
            <w:r>
              <w:rPr>
                <w:spacing w:val="-3"/>
                <w:sz w:val="16"/>
              </w:rPr>
              <w:t xml:space="preserve">setting </w:t>
            </w:r>
            <w:r>
              <w:rPr>
                <w:sz w:val="16"/>
              </w:rPr>
              <w:t xml:space="preserve">of </w:t>
            </w:r>
            <w:r>
              <w:rPr>
                <w:spacing w:val="-3"/>
                <w:sz w:val="16"/>
              </w:rPr>
              <w:t>the City?</w:t>
            </w:r>
          </w:p>
          <w:p w14:paraId="7BA7B165" w14:textId="77777777" w:rsidR="00237671" w:rsidRDefault="00237671" w:rsidP="00CF061B">
            <w:pPr>
              <w:pStyle w:val="TableParagraph"/>
              <w:spacing w:before="2"/>
              <w:rPr>
                <w:b/>
                <w:sz w:val="17"/>
              </w:rPr>
            </w:pPr>
          </w:p>
          <w:p w14:paraId="6B4D5A2A" w14:textId="77777777" w:rsidR="00237671" w:rsidRDefault="00237671" w:rsidP="00CF061B">
            <w:pPr>
              <w:pStyle w:val="TableParagraph"/>
              <w:spacing w:line="278" w:lineRule="auto"/>
              <w:ind w:left="104" w:right="507"/>
              <w:rPr>
                <w:sz w:val="16"/>
              </w:rPr>
            </w:pPr>
            <w:r>
              <w:rPr>
                <w:spacing w:val="-3"/>
                <w:sz w:val="16"/>
              </w:rPr>
              <w:t xml:space="preserve">Impact </w:t>
            </w:r>
            <w:r>
              <w:rPr>
                <w:sz w:val="16"/>
              </w:rPr>
              <w:t xml:space="preserve">on </w:t>
            </w:r>
            <w:r>
              <w:rPr>
                <w:spacing w:val="-4"/>
                <w:sz w:val="16"/>
              </w:rPr>
              <w:t xml:space="preserve">any landscape </w:t>
            </w:r>
            <w:r>
              <w:rPr>
                <w:sz w:val="16"/>
              </w:rPr>
              <w:t xml:space="preserve">or </w:t>
            </w:r>
            <w:r>
              <w:rPr>
                <w:spacing w:val="-4"/>
                <w:sz w:val="16"/>
              </w:rPr>
              <w:t>geological features?</w:t>
            </w:r>
          </w:p>
          <w:p w14:paraId="1188DB72" w14:textId="77777777" w:rsidR="00237671" w:rsidRDefault="00237671" w:rsidP="00CF061B">
            <w:pPr>
              <w:pStyle w:val="TableParagraph"/>
              <w:spacing w:before="2"/>
              <w:rPr>
                <w:b/>
                <w:sz w:val="17"/>
              </w:rPr>
            </w:pPr>
          </w:p>
          <w:p w14:paraId="4A576454" w14:textId="77777777" w:rsidR="00237671" w:rsidRDefault="00237671" w:rsidP="00CF061B">
            <w:pPr>
              <w:pStyle w:val="TableParagraph"/>
              <w:spacing w:line="276" w:lineRule="auto"/>
              <w:ind w:left="104"/>
              <w:rPr>
                <w:sz w:val="16"/>
              </w:rPr>
            </w:pPr>
            <w:r>
              <w:rPr>
                <w:spacing w:val="-4"/>
                <w:sz w:val="16"/>
              </w:rPr>
              <w:t xml:space="preserve">Reduce </w:t>
            </w:r>
            <w:r>
              <w:rPr>
                <w:spacing w:val="-2"/>
                <w:sz w:val="16"/>
              </w:rPr>
              <w:t xml:space="preserve">the </w:t>
            </w:r>
            <w:r>
              <w:rPr>
                <w:spacing w:val="-4"/>
                <w:sz w:val="16"/>
              </w:rPr>
              <w:t xml:space="preserve">amount </w:t>
            </w:r>
            <w:r>
              <w:rPr>
                <w:sz w:val="16"/>
              </w:rPr>
              <w:t xml:space="preserve">or </w:t>
            </w:r>
            <w:r>
              <w:rPr>
                <w:spacing w:val="-4"/>
                <w:sz w:val="16"/>
              </w:rPr>
              <w:t xml:space="preserve">quality </w:t>
            </w:r>
            <w:r>
              <w:rPr>
                <w:spacing w:val="-3"/>
                <w:sz w:val="16"/>
              </w:rPr>
              <w:t xml:space="preserve">of </w:t>
            </w:r>
            <w:r>
              <w:rPr>
                <w:spacing w:val="-4"/>
                <w:sz w:val="16"/>
              </w:rPr>
              <w:t xml:space="preserve">public open </w:t>
            </w:r>
            <w:r>
              <w:rPr>
                <w:spacing w:val="-3"/>
                <w:sz w:val="16"/>
              </w:rPr>
              <w:t xml:space="preserve">space </w:t>
            </w:r>
            <w:r>
              <w:rPr>
                <w:spacing w:val="-4"/>
                <w:sz w:val="16"/>
              </w:rPr>
              <w:t xml:space="preserve">and green </w:t>
            </w:r>
            <w:r>
              <w:rPr>
                <w:spacing w:val="-3"/>
                <w:sz w:val="16"/>
              </w:rPr>
              <w:t xml:space="preserve">space </w:t>
            </w:r>
            <w:r>
              <w:rPr>
                <w:sz w:val="16"/>
              </w:rPr>
              <w:t xml:space="preserve">in </w:t>
            </w:r>
            <w:r>
              <w:rPr>
                <w:spacing w:val="-2"/>
                <w:sz w:val="16"/>
              </w:rPr>
              <w:t xml:space="preserve">the </w:t>
            </w:r>
            <w:r>
              <w:rPr>
                <w:spacing w:val="-3"/>
                <w:sz w:val="16"/>
              </w:rPr>
              <w:t>City?</w:t>
            </w:r>
          </w:p>
        </w:tc>
        <w:tc>
          <w:tcPr>
            <w:tcW w:w="4112" w:type="dxa"/>
          </w:tcPr>
          <w:p w14:paraId="15B0C209" w14:textId="77777777" w:rsidR="00237671" w:rsidRPr="005135F2" w:rsidRDefault="00237671" w:rsidP="00CF061B">
            <w:pPr>
              <w:pStyle w:val="TableParagraph"/>
              <w:ind w:left="105" w:right="396"/>
              <w:rPr>
                <w:sz w:val="16"/>
                <w:szCs w:val="16"/>
              </w:rPr>
            </w:pPr>
            <w:r w:rsidRPr="005135F2">
              <w:rPr>
                <w:sz w:val="16"/>
                <w:szCs w:val="16"/>
              </w:rPr>
              <w:t>A decline in car usage could have long-term positive impacts on the landscape by reducing visual intrusion resulting from road traffic and congestion. This is preferable to the alternative scenario where impacts are anticipated to worsen.</w:t>
            </w:r>
          </w:p>
        </w:tc>
        <w:tc>
          <w:tcPr>
            <w:tcW w:w="709" w:type="dxa"/>
          </w:tcPr>
          <w:p w14:paraId="39108CBE" w14:textId="77777777" w:rsidR="00237671" w:rsidRDefault="00237671" w:rsidP="00CF061B">
            <w:pPr>
              <w:pStyle w:val="TableParagraph"/>
              <w:spacing w:line="182" w:lineRule="exact"/>
              <w:ind w:left="102"/>
              <w:rPr>
                <w:sz w:val="16"/>
              </w:rPr>
            </w:pPr>
            <w:r>
              <w:rPr>
                <w:sz w:val="16"/>
              </w:rPr>
              <w:t>+</w:t>
            </w:r>
          </w:p>
        </w:tc>
        <w:tc>
          <w:tcPr>
            <w:tcW w:w="3119" w:type="dxa"/>
          </w:tcPr>
          <w:p w14:paraId="4AF414B6" w14:textId="77777777" w:rsidR="00237671" w:rsidRPr="005135F2" w:rsidRDefault="00237671" w:rsidP="00CF061B">
            <w:pPr>
              <w:pStyle w:val="TableParagraph"/>
              <w:ind w:left="104" w:right="312"/>
              <w:rPr>
                <w:sz w:val="16"/>
                <w:szCs w:val="16"/>
              </w:rPr>
            </w:pPr>
            <w:r w:rsidRPr="005135F2">
              <w:rPr>
                <w:sz w:val="16"/>
                <w:szCs w:val="16"/>
              </w:rPr>
              <w:t>Failing to promote sustainable transport could see an increase in motorised traffic, with long-term negative impacts on the landscape.</w:t>
            </w:r>
          </w:p>
        </w:tc>
        <w:tc>
          <w:tcPr>
            <w:tcW w:w="712" w:type="dxa"/>
          </w:tcPr>
          <w:p w14:paraId="10CB7318" w14:textId="77777777" w:rsidR="00237671" w:rsidRDefault="00237671" w:rsidP="00CF061B">
            <w:pPr>
              <w:pStyle w:val="TableParagraph"/>
              <w:spacing w:line="182" w:lineRule="exact"/>
              <w:ind w:left="102"/>
              <w:rPr>
                <w:sz w:val="16"/>
              </w:rPr>
            </w:pPr>
            <w:r>
              <w:rPr>
                <w:sz w:val="16"/>
              </w:rPr>
              <w:t>-</w:t>
            </w:r>
          </w:p>
        </w:tc>
      </w:tr>
      <w:tr w:rsidR="00237671" w14:paraId="48046804" w14:textId="77777777" w:rsidTr="00CF061B">
        <w:trPr>
          <w:trHeight w:val="2291"/>
        </w:trPr>
        <w:tc>
          <w:tcPr>
            <w:tcW w:w="1102" w:type="dxa"/>
          </w:tcPr>
          <w:p w14:paraId="0EAC7728" w14:textId="77777777" w:rsidR="00237671" w:rsidRDefault="00237671" w:rsidP="00CF061B">
            <w:pPr>
              <w:pStyle w:val="TableParagraph"/>
              <w:spacing w:line="180" w:lineRule="exact"/>
              <w:ind w:left="107"/>
              <w:rPr>
                <w:sz w:val="16"/>
              </w:rPr>
            </w:pPr>
            <w:r>
              <w:rPr>
                <w:sz w:val="16"/>
              </w:rPr>
              <w:t>Population</w:t>
            </w:r>
          </w:p>
        </w:tc>
        <w:tc>
          <w:tcPr>
            <w:tcW w:w="2127" w:type="dxa"/>
          </w:tcPr>
          <w:p w14:paraId="0963E059" w14:textId="77777777" w:rsidR="00237671" w:rsidRDefault="00237671" w:rsidP="00CF061B">
            <w:pPr>
              <w:pStyle w:val="TableParagraph"/>
              <w:spacing w:line="276" w:lineRule="auto"/>
              <w:ind w:left="104" w:right="88"/>
              <w:rPr>
                <w:sz w:val="16"/>
              </w:rPr>
            </w:pPr>
            <w:r>
              <w:rPr>
                <w:sz w:val="16"/>
              </w:rPr>
              <w:t xml:space="preserve">To </w:t>
            </w:r>
            <w:r>
              <w:rPr>
                <w:spacing w:val="-4"/>
                <w:sz w:val="16"/>
              </w:rPr>
              <w:t>promote economic growth and social inclusion.</w:t>
            </w:r>
          </w:p>
        </w:tc>
        <w:tc>
          <w:tcPr>
            <w:tcW w:w="3260" w:type="dxa"/>
          </w:tcPr>
          <w:p w14:paraId="57A26D41" w14:textId="77777777" w:rsidR="00237671" w:rsidRDefault="00237671" w:rsidP="00CF061B">
            <w:pPr>
              <w:pStyle w:val="TableParagraph"/>
              <w:spacing w:line="276" w:lineRule="auto"/>
              <w:ind w:left="104" w:right="169"/>
              <w:rPr>
                <w:sz w:val="16"/>
              </w:rPr>
            </w:pPr>
            <w:r>
              <w:rPr>
                <w:spacing w:val="-4"/>
                <w:sz w:val="16"/>
              </w:rPr>
              <w:t xml:space="preserve">Reduce congestion and allow </w:t>
            </w:r>
            <w:r>
              <w:rPr>
                <w:spacing w:val="-2"/>
                <w:sz w:val="16"/>
              </w:rPr>
              <w:t xml:space="preserve">for </w:t>
            </w:r>
            <w:r>
              <w:rPr>
                <w:spacing w:val="-4"/>
                <w:sz w:val="16"/>
              </w:rPr>
              <w:t xml:space="preserve">greater journey </w:t>
            </w:r>
            <w:r>
              <w:rPr>
                <w:spacing w:val="-3"/>
                <w:sz w:val="16"/>
              </w:rPr>
              <w:t xml:space="preserve">time </w:t>
            </w:r>
            <w:r>
              <w:rPr>
                <w:spacing w:val="-4"/>
                <w:sz w:val="16"/>
              </w:rPr>
              <w:t>reliability?</w:t>
            </w:r>
          </w:p>
          <w:p w14:paraId="0D4635ED" w14:textId="77777777" w:rsidR="00237671" w:rsidRDefault="00237671" w:rsidP="00CF061B">
            <w:pPr>
              <w:pStyle w:val="TableParagraph"/>
              <w:spacing w:before="3"/>
              <w:rPr>
                <w:b/>
                <w:sz w:val="17"/>
              </w:rPr>
            </w:pPr>
          </w:p>
          <w:p w14:paraId="598F7A5F" w14:textId="77777777" w:rsidR="00237671" w:rsidRDefault="00237671" w:rsidP="00CF061B">
            <w:pPr>
              <w:pStyle w:val="TableParagraph"/>
              <w:ind w:left="104"/>
              <w:rPr>
                <w:sz w:val="16"/>
              </w:rPr>
            </w:pPr>
            <w:r>
              <w:rPr>
                <w:sz w:val="16"/>
              </w:rPr>
              <w:t>Enable the efficient movement of freight?</w:t>
            </w:r>
          </w:p>
          <w:p w14:paraId="70566DF8" w14:textId="77777777" w:rsidR="00237671" w:rsidRDefault="00237671" w:rsidP="00CF061B">
            <w:pPr>
              <w:pStyle w:val="TableParagraph"/>
              <w:spacing w:before="8"/>
              <w:rPr>
                <w:b/>
                <w:sz w:val="19"/>
              </w:rPr>
            </w:pPr>
          </w:p>
          <w:p w14:paraId="3EC5ACAB" w14:textId="77777777" w:rsidR="00237671" w:rsidRDefault="00237671" w:rsidP="00CF061B">
            <w:pPr>
              <w:pStyle w:val="TableParagraph"/>
              <w:spacing w:line="276" w:lineRule="auto"/>
              <w:ind w:left="104" w:right="169"/>
              <w:rPr>
                <w:sz w:val="16"/>
              </w:rPr>
            </w:pPr>
            <w:r>
              <w:rPr>
                <w:spacing w:val="-4"/>
                <w:sz w:val="16"/>
              </w:rPr>
              <w:t xml:space="preserve">Promote social inclusion </w:t>
            </w:r>
            <w:r>
              <w:rPr>
                <w:spacing w:val="-3"/>
                <w:sz w:val="16"/>
              </w:rPr>
              <w:t xml:space="preserve">and </w:t>
            </w:r>
            <w:r>
              <w:rPr>
                <w:spacing w:val="-4"/>
                <w:sz w:val="16"/>
              </w:rPr>
              <w:t xml:space="preserve">improve accessibility </w:t>
            </w:r>
            <w:r>
              <w:rPr>
                <w:sz w:val="16"/>
              </w:rPr>
              <w:t xml:space="preserve">to </w:t>
            </w:r>
            <w:r>
              <w:rPr>
                <w:spacing w:val="-2"/>
                <w:sz w:val="16"/>
              </w:rPr>
              <w:t xml:space="preserve">key </w:t>
            </w:r>
            <w:r>
              <w:rPr>
                <w:spacing w:val="-4"/>
                <w:sz w:val="16"/>
              </w:rPr>
              <w:t xml:space="preserve">destinations, especially </w:t>
            </w:r>
            <w:r>
              <w:rPr>
                <w:spacing w:val="-2"/>
                <w:sz w:val="16"/>
              </w:rPr>
              <w:t xml:space="preserve">for </w:t>
            </w:r>
            <w:r>
              <w:rPr>
                <w:spacing w:val="-4"/>
                <w:sz w:val="16"/>
              </w:rPr>
              <w:t xml:space="preserve">those without </w:t>
            </w:r>
            <w:r>
              <w:rPr>
                <w:sz w:val="16"/>
              </w:rPr>
              <w:t xml:space="preserve">a </w:t>
            </w:r>
            <w:r>
              <w:rPr>
                <w:spacing w:val="-4"/>
                <w:sz w:val="16"/>
              </w:rPr>
              <w:t xml:space="preserve">private </w:t>
            </w:r>
            <w:r>
              <w:rPr>
                <w:spacing w:val="-3"/>
                <w:sz w:val="16"/>
              </w:rPr>
              <w:t>car?</w:t>
            </w:r>
          </w:p>
          <w:p w14:paraId="407DF36A" w14:textId="77777777" w:rsidR="00237671" w:rsidRDefault="00237671" w:rsidP="00CF061B">
            <w:pPr>
              <w:pStyle w:val="TableParagraph"/>
              <w:spacing w:before="2"/>
              <w:rPr>
                <w:b/>
                <w:sz w:val="15"/>
              </w:rPr>
            </w:pPr>
          </w:p>
          <w:p w14:paraId="3AEFF470" w14:textId="77777777" w:rsidR="00237671" w:rsidRDefault="00237671" w:rsidP="00CF061B">
            <w:pPr>
              <w:pStyle w:val="TableParagraph"/>
              <w:spacing w:line="210" w:lineRule="atLeast"/>
              <w:ind w:left="104" w:right="169"/>
              <w:rPr>
                <w:sz w:val="16"/>
              </w:rPr>
            </w:pPr>
            <w:r>
              <w:rPr>
                <w:spacing w:val="-4"/>
                <w:sz w:val="16"/>
              </w:rPr>
              <w:t xml:space="preserve">Support </w:t>
            </w:r>
            <w:r>
              <w:rPr>
                <w:sz w:val="16"/>
              </w:rPr>
              <w:t xml:space="preserve">an </w:t>
            </w:r>
            <w:r>
              <w:rPr>
                <w:spacing w:val="-4"/>
                <w:sz w:val="16"/>
              </w:rPr>
              <w:t xml:space="preserve">ageing population </w:t>
            </w:r>
            <w:r>
              <w:rPr>
                <w:sz w:val="16"/>
              </w:rPr>
              <w:t xml:space="preserve">by </w:t>
            </w:r>
            <w:r>
              <w:rPr>
                <w:spacing w:val="-4"/>
                <w:sz w:val="16"/>
              </w:rPr>
              <w:t xml:space="preserve">providing appropriate transport facilities </w:t>
            </w:r>
            <w:r>
              <w:rPr>
                <w:sz w:val="16"/>
              </w:rPr>
              <w:t xml:space="preserve">to </w:t>
            </w:r>
            <w:r>
              <w:rPr>
                <w:spacing w:val="-3"/>
                <w:sz w:val="16"/>
              </w:rPr>
              <w:t>meet their needs?</w:t>
            </w:r>
          </w:p>
        </w:tc>
        <w:tc>
          <w:tcPr>
            <w:tcW w:w="4112" w:type="dxa"/>
          </w:tcPr>
          <w:p w14:paraId="228138BE" w14:textId="77777777" w:rsidR="00237671" w:rsidRPr="002D6CEC" w:rsidRDefault="00237671" w:rsidP="00CF061B">
            <w:pPr>
              <w:pStyle w:val="TableParagraph"/>
              <w:ind w:left="105" w:right="369"/>
              <w:rPr>
                <w:sz w:val="16"/>
                <w:szCs w:val="16"/>
              </w:rPr>
            </w:pPr>
            <w:r w:rsidRPr="002D6CEC">
              <w:rPr>
                <w:sz w:val="16"/>
                <w:szCs w:val="16"/>
              </w:rPr>
              <w:t>A greater proportion of school run journeys undertaken by active and sustainable modes of transport can relieve pressure on the road network when it is most under strain, reducing congestion and improving journey time reliability</w:t>
            </w:r>
            <w:r>
              <w:rPr>
                <w:sz w:val="16"/>
                <w:szCs w:val="16"/>
              </w:rPr>
              <w:t>. This brings particular benefit to the journeys for goods and services.</w:t>
            </w:r>
            <w:r w:rsidRPr="002D6CEC">
              <w:rPr>
                <w:sz w:val="16"/>
                <w:szCs w:val="16"/>
              </w:rPr>
              <w:t xml:space="preserve"> Measures to improve routes to and from schools, and to provide statutory school bus services, will also improve their accessibility by non-car modes, with a long-term positive impact on the population, particularly those without access to a private car. This is preferable to the alternative scenario where impacts are anticipated to worsen.</w:t>
            </w:r>
          </w:p>
        </w:tc>
        <w:tc>
          <w:tcPr>
            <w:tcW w:w="709" w:type="dxa"/>
          </w:tcPr>
          <w:p w14:paraId="526A9283" w14:textId="77777777" w:rsidR="00237671" w:rsidRDefault="00237671" w:rsidP="00CF061B">
            <w:pPr>
              <w:pStyle w:val="TableParagraph"/>
              <w:spacing w:line="180" w:lineRule="exact"/>
              <w:ind w:left="102"/>
              <w:rPr>
                <w:sz w:val="16"/>
              </w:rPr>
            </w:pPr>
            <w:r>
              <w:rPr>
                <w:sz w:val="16"/>
              </w:rPr>
              <w:t>+</w:t>
            </w:r>
          </w:p>
        </w:tc>
        <w:tc>
          <w:tcPr>
            <w:tcW w:w="3119" w:type="dxa"/>
          </w:tcPr>
          <w:p w14:paraId="5D837BFD" w14:textId="77777777" w:rsidR="00237671" w:rsidRPr="002D6CEC" w:rsidRDefault="00237671" w:rsidP="00CF061B">
            <w:pPr>
              <w:pStyle w:val="TableParagraph"/>
              <w:ind w:left="104" w:right="108"/>
              <w:rPr>
                <w:sz w:val="16"/>
                <w:szCs w:val="16"/>
              </w:rPr>
            </w:pPr>
            <w:r w:rsidRPr="002D6CEC">
              <w:rPr>
                <w:sz w:val="16"/>
                <w:szCs w:val="16"/>
              </w:rPr>
              <w:t>Not promoting and encouraging sustainable modes of transport could see an increase in private car traffic, resulting in increased congestion and unreliable journey times for people and goods, with long-term negative impacts. Failing to provide school bus services could result in schools becoming inaccessible to some pupils, especially if their households do not have access to a car.</w:t>
            </w:r>
          </w:p>
        </w:tc>
        <w:tc>
          <w:tcPr>
            <w:tcW w:w="712" w:type="dxa"/>
          </w:tcPr>
          <w:p w14:paraId="18386EEE" w14:textId="77777777" w:rsidR="00237671" w:rsidRDefault="00237671" w:rsidP="00CF061B">
            <w:pPr>
              <w:pStyle w:val="TableParagraph"/>
              <w:spacing w:line="180" w:lineRule="exact"/>
              <w:ind w:left="102"/>
              <w:rPr>
                <w:sz w:val="16"/>
              </w:rPr>
            </w:pPr>
            <w:r>
              <w:rPr>
                <w:sz w:val="16"/>
              </w:rPr>
              <w:t>-</w:t>
            </w:r>
          </w:p>
        </w:tc>
      </w:tr>
    </w:tbl>
    <w:p w14:paraId="6C174D33" w14:textId="77777777" w:rsidR="00237671" w:rsidRDefault="00237671" w:rsidP="00237671">
      <w:pPr>
        <w:pStyle w:val="BodyText"/>
        <w:rPr>
          <w:b/>
          <w:sz w:val="20"/>
        </w:rPr>
      </w:pPr>
    </w:p>
    <w:p w14:paraId="54F97F02" w14:textId="77777777" w:rsidR="00237671" w:rsidRDefault="00237671" w:rsidP="00237671">
      <w:pPr>
        <w:pStyle w:val="BodyText"/>
        <w:spacing w:before="10"/>
        <w:rPr>
          <w:b/>
          <w:sz w:val="22"/>
        </w:rPr>
      </w:pPr>
    </w:p>
    <w:tbl>
      <w:tblPr>
        <w:tblW w:w="0" w:type="auto"/>
        <w:tblInd w:w="13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102"/>
        <w:gridCol w:w="2127"/>
        <w:gridCol w:w="3260"/>
        <w:gridCol w:w="4112"/>
        <w:gridCol w:w="709"/>
        <w:gridCol w:w="3119"/>
        <w:gridCol w:w="712"/>
      </w:tblGrid>
      <w:tr w:rsidR="00237671" w14:paraId="6E5EE5EB" w14:textId="77777777" w:rsidTr="00CF061B">
        <w:trPr>
          <w:trHeight w:val="2173"/>
        </w:trPr>
        <w:tc>
          <w:tcPr>
            <w:tcW w:w="1102" w:type="dxa"/>
            <w:tcBorders>
              <w:bottom w:val="nil"/>
            </w:tcBorders>
          </w:tcPr>
          <w:p w14:paraId="028A55B5" w14:textId="77777777" w:rsidR="00237671" w:rsidRDefault="00237671" w:rsidP="00CF061B">
            <w:pPr>
              <w:pStyle w:val="TableParagraph"/>
              <w:ind w:left="107" w:right="444"/>
              <w:rPr>
                <w:sz w:val="16"/>
              </w:rPr>
            </w:pPr>
            <w:r>
              <w:rPr>
                <w:sz w:val="16"/>
              </w:rPr>
              <w:t>Human Health</w:t>
            </w:r>
          </w:p>
        </w:tc>
        <w:tc>
          <w:tcPr>
            <w:tcW w:w="2127" w:type="dxa"/>
            <w:tcBorders>
              <w:bottom w:val="nil"/>
            </w:tcBorders>
          </w:tcPr>
          <w:p w14:paraId="1006BC66" w14:textId="77777777" w:rsidR="00237671" w:rsidRDefault="00237671" w:rsidP="00CF061B">
            <w:pPr>
              <w:pStyle w:val="TableParagraph"/>
              <w:spacing w:line="276" w:lineRule="auto"/>
              <w:ind w:left="104" w:right="342"/>
              <w:rPr>
                <w:sz w:val="16"/>
              </w:rPr>
            </w:pPr>
            <w:r>
              <w:rPr>
                <w:sz w:val="16"/>
              </w:rPr>
              <w:t>To protect and improve human health.</w:t>
            </w:r>
          </w:p>
          <w:p w14:paraId="6D765F02" w14:textId="77777777" w:rsidR="00237671" w:rsidRDefault="00237671" w:rsidP="00CF061B">
            <w:pPr>
              <w:pStyle w:val="TableParagraph"/>
              <w:spacing w:before="3"/>
              <w:rPr>
                <w:b/>
                <w:sz w:val="17"/>
              </w:rPr>
            </w:pPr>
          </w:p>
          <w:p w14:paraId="7127CB48" w14:textId="77777777" w:rsidR="00237671" w:rsidRDefault="00237671" w:rsidP="00CF061B">
            <w:pPr>
              <w:pStyle w:val="TableParagraph"/>
              <w:spacing w:line="276" w:lineRule="auto"/>
              <w:ind w:left="104" w:right="13"/>
              <w:rPr>
                <w:sz w:val="16"/>
              </w:rPr>
            </w:pPr>
            <w:r>
              <w:rPr>
                <w:sz w:val="16"/>
              </w:rPr>
              <w:t>To ensure that the transport system is safe and secure.</w:t>
            </w:r>
          </w:p>
          <w:p w14:paraId="1EAE773A" w14:textId="77777777" w:rsidR="00237671" w:rsidRDefault="00237671" w:rsidP="00CF061B">
            <w:pPr>
              <w:pStyle w:val="TableParagraph"/>
              <w:spacing w:before="3"/>
              <w:rPr>
                <w:b/>
                <w:sz w:val="17"/>
              </w:rPr>
            </w:pPr>
          </w:p>
          <w:p w14:paraId="2620BF78" w14:textId="77777777" w:rsidR="00237671" w:rsidRDefault="00237671" w:rsidP="00CF061B">
            <w:pPr>
              <w:pStyle w:val="TableParagraph"/>
              <w:spacing w:line="276" w:lineRule="auto"/>
              <w:ind w:left="104" w:right="369"/>
              <w:rPr>
                <w:sz w:val="16"/>
              </w:rPr>
            </w:pPr>
            <w:r>
              <w:rPr>
                <w:sz w:val="16"/>
              </w:rPr>
              <w:t>To retain and improve quality, quantity and connectivity of publicly accessible open space</w:t>
            </w:r>
          </w:p>
        </w:tc>
        <w:tc>
          <w:tcPr>
            <w:tcW w:w="3260" w:type="dxa"/>
            <w:tcBorders>
              <w:bottom w:val="nil"/>
            </w:tcBorders>
          </w:tcPr>
          <w:p w14:paraId="515E1870" w14:textId="77777777" w:rsidR="00237671" w:rsidRDefault="00237671" w:rsidP="00CF061B">
            <w:pPr>
              <w:pStyle w:val="TableParagraph"/>
              <w:spacing w:line="182" w:lineRule="exact"/>
              <w:ind w:left="104"/>
              <w:rPr>
                <w:sz w:val="16"/>
              </w:rPr>
            </w:pPr>
            <w:r>
              <w:rPr>
                <w:sz w:val="16"/>
              </w:rPr>
              <w:t>Facilitate and/or encourage active travel?</w:t>
            </w:r>
          </w:p>
          <w:p w14:paraId="21DC6338" w14:textId="77777777" w:rsidR="00237671" w:rsidRDefault="00237671" w:rsidP="00CF061B">
            <w:pPr>
              <w:pStyle w:val="TableParagraph"/>
              <w:spacing w:before="7"/>
              <w:rPr>
                <w:b/>
                <w:sz w:val="19"/>
              </w:rPr>
            </w:pPr>
          </w:p>
          <w:p w14:paraId="1ED72FB7" w14:textId="77777777" w:rsidR="00237671" w:rsidRDefault="00237671" w:rsidP="00CF061B">
            <w:pPr>
              <w:pStyle w:val="TableParagraph"/>
              <w:spacing w:before="1" w:line="276" w:lineRule="auto"/>
              <w:ind w:left="104" w:right="121"/>
              <w:rPr>
                <w:sz w:val="16"/>
              </w:rPr>
            </w:pPr>
            <w:r>
              <w:rPr>
                <w:spacing w:val="-4"/>
                <w:sz w:val="16"/>
              </w:rPr>
              <w:t xml:space="preserve">Reduce </w:t>
            </w:r>
            <w:r>
              <w:rPr>
                <w:spacing w:val="-2"/>
                <w:sz w:val="16"/>
              </w:rPr>
              <w:t xml:space="preserve">the </w:t>
            </w:r>
            <w:r>
              <w:rPr>
                <w:spacing w:val="-4"/>
                <w:sz w:val="16"/>
              </w:rPr>
              <w:t xml:space="preserve">negative impacts </w:t>
            </w:r>
            <w:r>
              <w:rPr>
                <w:spacing w:val="-3"/>
                <w:sz w:val="16"/>
              </w:rPr>
              <w:t xml:space="preserve">of </w:t>
            </w:r>
            <w:r>
              <w:rPr>
                <w:spacing w:val="-4"/>
                <w:sz w:val="16"/>
              </w:rPr>
              <w:t xml:space="preserve">transport </w:t>
            </w:r>
            <w:r>
              <w:rPr>
                <w:sz w:val="16"/>
              </w:rPr>
              <w:t xml:space="preserve">on </w:t>
            </w:r>
            <w:r>
              <w:rPr>
                <w:spacing w:val="-3"/>
                <w:sz w:val="16"/>
              </w:rPr>
              <w:t xml:space="preserve">human </w:t>
            </w:r>
            <w:r>
              <w:rPr>
                <w:spacing w:val="-4"/>
                <w:sz w:val="16"/>
              </w:rPr>
              <w:t xml:space="preserve">health, especially </w:t>
            </w:r>
            <w:r>
              <w:rPr>
                <w:sz w:val="16"/>
              </w:rPr>
              <w:t xml:space="preserve">in </w:t>
            </w:r>
            <w:r>
              <w:rPr>
                <w:spacing w:val="-3"/>
                <w:sz w:val="16"/>
              </w:rPr>
              <w:t xml:space="preserve">terms </w:t>
            </w:r>
            <w:r>
              <w:rPr>
                <w:sz w:val="16"/>
              </w:rPr>
              <w:t xml:space="preserve">of </w:t>
            </w:r>
            <w:r>
              <w:rPr>
                <w:spacing w:val="-4"/>
                <w:sz w:val="16"/>
              </w:rPr>
              <w:t xml:space="preserve">pollution </w:t>
            </w:r>
            <w:r>
              <w:rPr>
                <w:spacing w:val="-3"/>
                <w:sz w:val="16"/>
              </w:rPr>
              <w:t>and air</w:t>
            </w:r>
            <w:r>
              <w:rPr>
                <w:spacing w:val="-13"/>
                <w:sz w:val="16"/>
              </w:rPr>
              <w:t xml:space="preserve"> </w:t>
            </w:r>
            <w:r>
              <w:rPr>
                <w:spacing w:val="-4"/>
                <w:sz w:val="16"/>
              </w:rPr>
              <w:t>quality?</w:t>
            </w:r>
          </w:p>
          <w:p w14:paraId="404E4730" w14:textId="77777777" w:rsidR="00237671" w:rsidRDefault="00237671" w:rsidP="00CF061B">
            <w:pPr>
              <w:pStyle w:val="TableParagraph"/>
              <w:spacing w:before="4"/>
              <w:rPr>
                <w:b/>
                <w:sz w:val="17"/>
              </w:rPr>
            </w:pPr>
          </w:p>
          <w:p w14:paraId="160DCFC3" w14:textId="77777777" w:rsidR="00237671" w:rsidRDefault="00237671" w:rsidP="00CF061B">
            <w:pPr>
              <w:pStyle w:val="TableParagraph"/>
              <w:ind w:left="104"/>
              <w:rPr>
                <w:sz w:val="16"/>
              </w:rPr>
            </w:pPr>
            <w:r>
              <w:rPr>
                <w:spacing w:val="-4"/>
                <w:sz w:val="16"/>
              </w:rPr>
              <w:t xml:space="preserve">Decrease </w:t>
            </w:r>
            <w:r>
              <w:rPr>
                <w:spacing w:val="-3"/>
                <w:sz w:val="16"/>
              </w:rPr>
              <w:t>noise and</w:t>
            </w:r>
            <w:r>
              <w:rPr>
                <w:spacing w:val="3"/>
                <w:sz w:val="16"/>
              </w:rPr>
              <w:t xml:space="preserve"> </w:t>
            </w:r>
            <w:r>
              <w:rPr>
                <w:spacing w:val="-4"/>
                <w:sz w:val="16"/>
              </w:rPr>
              <w:t>vibration?</w:t>
            </w:r>
          </w:p>
          <w:p w14:paraId="2AE81EB8" w14:textId="77777777" w:rsidR="00237671" w:rsidRDefault="00237671" w:rsidP="00CF061B">
            <w:pPr>
              <w:pStyle w:val="TableParagraph"/>
              <w:spacing w:before="11"/>
              <w:rPr>
                <w:b/>
                <w:sz w:val="19"/>
              </w:rPr>
            </w:pPr>
          </w:p>
          <w:p w14:paraId="25EF3922" w14:textId="77777777" w:rsidR="00237671" w:rsidRDefault="00237671" w:rsidP="00CF061B">
            <w:pPr>
              <w:pStyle w:val="TableParagraph"/>
              <w:spacing w:line="276" w:lineRule="auto"/>
              <w:ind w:left="104" w:right="169" w:hanging="1"/>
              <w:rPr>
                <w:sz w:val="16"/>
              </w:rPr>
            </w:pPr>
            <w:r>
              <w:rPr>
                <w:spacing w:val="-4"/>
                <w:sz w:val="16"/>
              </w:rPr>
              <w:t xml:space="preserve">Reduces </w:t>
            </w:r>
            <w:r>
              <w:rPr>
                <w:spacing w:val="-2"/>
                <w:sz w:val="16"/>
              </w:rPr>
              <w:t xml:space="preserve">the </w:t>
            </w:r>
            <w:r>
              <w:rPr>
                <w:spacing w:val="-4"/>
                <w:sz w:val="16"/>
              </w:rPr>
              <w:t xml:space="preserve">likelihood </w:t>
            </w:r>
            <w:r>
              <w:rPr>
                <w:sz w:val="16"/>
              </w:rPr>
              <w:t xml:space="preserve">of </w:t>
            </w:r>
            <w:r>
              <w:rPr>
                <w:spacing w:val="-4"/>
                <w:sz w:val="16"/>
              </w:rPr>
              <w:t xml:space="preserve">transport-related </w:t>
            </w:r>
            <w:r>
              <w:rPr>
                <w:spacing w:val="-3"/>
                <w:sz w:val="16"/>
              </w:rPr>
              <w:t xml:space="preserve">road </w:t>
            </w:r>
            <w:r>
              <w:rPr>
                <w:spacing w:val="-4"/>
                <w:sz w:val="16"/>
              </w:rPr>
              <w:t xml:space="preserve">accidents </w:t>
            </w:r>
            <w:r>
              <w:rPr>
                <w:spacing w:val="-3"/>
                <w:sz w:val="16"/>
              </w:rPr>
              <w:t>and</w:t>
            </w:r>
            <w:r>
              <w:rPr>
                <w:spacing w:val="-11"/>
                <w:sz w:val="16"/>
              </w:rPr>
              <w:t xml:space="preserve"> </w:t>
            </w:r>
            <w:r>
              <w:rPr>
                <w:spacing w:val="-4"/>
                <w:sz w:val="16"/>
              </w:rPr>
              <w:t>casualties?</w:t>
            </w:r>
          </w:p>
        </w:tc>
        <w:tc>
          <w:tcPr>
            <w:tcW w:w="4112" w:type="dxa"/>
            <w:tcBorders>
              <w:bottom w:val="nil"/>
            </w:tcBorders>
          </w:tcPr>
          <w:p w14:paraId="656FA158" w14:textId="77777777" w:rsidR="00237671" w:rsidRPr="00CC1EB6" w:rsidRDefault="00237671" w:rsidP="00CF061B">
            <w:pPr>
              <w:pStyle w:val="TableParagraph"/>
              <w:ind w:left="105" w:right="254"/>
              <w:rPr>
                <w:sz w:val="16"/>
                <w:szCs w:val="16"/>
              </w:rPr>
            </w:pPr>
            <w:r w:rsidRPr="00CC1EB6">
              <w:rPr>
                <w:sz w:val="16"/>
                <w:szCs w:val="16"/>
              </w:rPr>
              <w:t>Encouraging more young people to walk and cycle can have significant long-term health benefits by encouraging and promoting healthy lifestyles from a young age and aiding the fight against childhood obesity which can have significant negative health implications as children develop into adults. Fewer cars around schools at peak times also reduce the likelihood of road accidents and casualties and reduce the volume of harmful emissions in the air breathed by children. This is preferable to the alternative scenario where transport’s impact on health is anticipated to worsen.</w:t>
            </w:r>
          </w:p>
        </w:tc>
        <w:tc>
          <w:tcPr>
            <w:tcW w:w="709" w:type="dxa"/>
            <w:tcBorders>
              <w:bottom w:val="nil"/>
            </w:tcBorders>
          </w:tcPr>
          <w:p w14:paraId="068D9E90" w14:textId="77777777" w:rsidR="00237671" w:rsidRDefault="00237671" w:rsidP="00CF061B">
            <w:pPr>
              <w:pStyle w:val="TableParagraph"/>
              <w:spacing w:line="180" w:lineRule="exact"/>
              <w:ind w:left="102"/>
              <w:rPr>
                <w:sz w:val="16"/>
              </w:rPr>
            </w:pPr>
            <w:r>
              <w:rPr>
                <w:sz w:val="16"/>
              </w:rPr>
              <w:t>++</w:t>
            </w:r>
          </w:p>
        </w:tc>
        <w:tc>
          <w:tcPr>
            <w:tcW w:w="3119" w:type="dxa"/>
            <w:tcBorders>
              <w:bottom w:val="nil"/>
            </w:tcBorders>
          </w:tcPr>
          <w:p w14:paraId="0208BBE1" w14:textId="77777777" w:rsidR="00237671" w:rsidRPr="00CC1EB6" w:rsidRDefault="00237671" w:rsidP="00CF061B">
            <w:pPr>
              <w:pStyle w:val="TableParagraph"/>
              <w:ind w:left="104" w:right="161"/>
              <w:rPr>
                <w:sz w:val="16"/>
                <w:szCs w:val="16"/>
              </w:rPr>
            </w:pPr>
            <w:r w:rsidRPr="00CC1EB6">
              <w:rPr>
                <w:sz w:val="16"/>
                <w:szCs w:val="16"/>
              </w:rPr>
              <w:t>Not promoting and encouraging active modes of transport could result in fewer children walking and cycling. Not adopting a healthy lifestyle including regular physical activity while young can lead to significant health problems later in life. Car travel may also increase, thus increasing the release of harmful emissions. An increase in cars around the school gates could lead to an increase in accidents and collisions involving schoolchildren. This will therefore have long-term negative impacts on health.</w:t>
            </w:r>
          </w:p>
        </w:tc>
        <w:tc>
          <w:tcPr>
            <w:tcW w:w="712" w:type="dxa"/>
            <w:tcBorders>
              <w:bottom w:val="nil"/>
            </w:tcBorders>
          </w:tcPr>
          <w:p w14:paraId="241C57BE" w14:textId="77777777" w:rsidR="00237671" w:rsidRDefault="00237671" w:rsidP="00CF061B">
            <w:pPr>
              <w:pStyle w:val="TableParagraph"/>
              <w:spacing w:line="180" w:lineRule="exact"/>
              <w:ind w:left="102"/>
              <w:rPr>
                <w:sz w:val="16"/>
              </w:rPr>
            </w:pPr>
            <w:r>
              <w:rPr>
                <w:sz w:val="16"/>
              </w:rPr>
              <w:t>-</w:t>
            </w:r>
          </w:p>
        </w:tc>
      </w:tr>
      <w:tr w:rsidR="00237671" w14:paraId="3F42877C" w14:textId="77777777" w:rsidTr="00CF061B">
        <w:trPr>
          <w:trHeight w:val="405"/>
        </w:trPr>
        <w:tc>
          <w:tcPr>
            <w:tcW w:w="1102" w:type="dxa"/>
            <w:tcBorders>
              <w:top w:val="nil"/>
              <w:bottom w:val="nil"/>
            </w:tcBorders>
          </w:tcPr>
          <w:p w14:paraId="49A76DAB" w14:textId="77777777" w:rsidR="00237671" w:rsidRDefault="00237671" w:rsidP="00CF061B">
            <w:pPr>
              <w:pStyle w:val="TableParagraph"/>
              <w:rPr>
                <w:rFonts w:ascii="Times New Roman"/>
                <w:sz w:val="16"/>
              </w:rPr>
            </w:pPr>
          </w:p>
        </w:tc>
        <w:tc>
          <w:tcPr>
            <w:tcW w:w="2127" w:type="dxa"/>
            <w:tcBorders>
              <w:top w:val="nil"/>
              <w:bottom w:val="nil"/>
            </w:tcBorders>
          </w:tcPr>
          <w:p w14:paraId="3727185B" w14:textId="77777777" w:rsidR="00237671" w:rsidRDefault="00237671" w:rsidP="00CF061B">
            <w:pPr>
              <w:pStyle w:val="TableParagraph"/>
              <w:rPr>
                <w:rFonts w:ascii="Times New Roman"/>
                <w:sz w:val="16"/>
              </w:rPr>
            </w:pPr>
          </w:p>
        </w:tc>
        <w:tc>
          <w:tcPr>
            <w:tcW w:w="3260" w:type="dxa"/>
            <w:tcBorders>
              <w:top w:val="nil"/>
              <w:bottom w:val="nil"/>
            </w:tcBorders>
          </w:tcPr>
          <w:p w14:paraId="71DE2FBA" w14:textId="77777777" w:rsidR="00237671" w:rsidRDefault="00237671" w:rsidP="00CF061B">
            <w:pPr>
              <w:pStyle w:val="TableParagraph"/>
              <w:spacing w:before="105"/>
              <w:ind w:left="104"/>
              <w:rPr>
                <w:sz w:val="16"/>
              </w:rPr>
            </w:pPr>
            <w:r>
              <w:rPr>
                <w:sz w:val="16"/>
              </w:rPr>
              <w:t>Improve access to healthcare facilities?</w:t>
            </w:r>
          </w:p>
        </w:tc>
        <w:tc>
          <w:tcPr>
            <w:tcW w:w="4112" w:type="dxa"/>
            <w:tcBorders>
              <w:top w:val="nil"/>
              <w:bottom w:val="nil"/>
            </w:tcBorders>
          </w:tcPr>
          <w:p w14:paraId="73D9D626" w14:textId="77777777" w:rsidR="00237671" w:rsidRDefault="00237671" w:rsidP="00CF061B">
            <w:pPr>
              <w:pStyle w:val="TableParagraph"/>
              <w:rPr>
                <w:rFonts w:ascii="Times New Roman"/>
                <w:sz w:val="16"/>
              </w:rPr>
            </w:pPr>
          </w:p>
        </w:tc>
        <w:tc>
          <w:tcPr>
            <w:tcW w:w="709" w:type="dxa"/>
            <w:tcBorders>
              <w:top w:val="nil"/>
              <w:bottom w:val="nil"/>
            </w:tcBorders>
          </w:tcPr>
          <w:p w14:paraId="06F95915" w14:textId="77777777" w:rsidR="00237671" w:rsidRDefault="00237671" w:rsidP="00CF061B">
            <w:pPr>
              <w:pStyle w:val="TableParagraph"/>
              <w:rPr>
                <w:rFonts w:ascii="Times New Roman"/>
                <w:sz w:val="16"/>
              </w:rPr>
            </w:pPr>
          </w:p>
        </w:tc>
        <w:tc>
          <w:tcPr>
            <w:tcW w:w="3119" w:type="dxa"/>
            <w:tcBorders>
              <w:top w:val="nil"/>
              <w:bottom w:val="nil"/>
            </w:tcBorders>
          </w:tcPr>
          <w:p w14:paraId="26DB360D" w14:textId="77777777" w:rsidR="00237671" w:rsidRDefault="00237671" w:rsidP="00CF061B">
            <w:pPr>
              <w:pStyle w:val="TableParagraph"/>
              <w:rPr>
                <w:rFonts w:ascii="Times New Roman"/>
                <w:sz w:val="16"/>
              </w:rPr>
            </w:pPr>
          </w:p>
        </w:tc>
        <w:tc>
          <w:tcPr>
            <w:tcW w:w="712" w:type="dxa"/>
            <w:tcBorders>
              <w:top w:val="nil"/>
              <w:bottom w:val="nil"/>
            </w:tcBorders>
          </w:tcPr>
          <w:p w14:paraId="42B545C6" w14:textId="77777777" w:rsidR="00237671" w:rsidRDefault="00237671" w:rsidP="00CF061B">
            <w:pPr>
              <w:pStyle w:val="TableParagraph"/>
              <w:rPr>
                <w:rFonts w:ascii="Times New Roman"/>
                <w:sz w:val="16"/>
              </w:rPr>
            </w:pPr>
          </w:p>
        </w:tc>
      </w:tr>
      <w:tr w:rsidR="00237671" w14:paraId="78445C5B" w14:textId="77777777" w:rsidTr="00CF061B">
        <w:trPr>
          <w:trHeight w:val="737"/>
        </w:trPr>
        <w:tc>
          <w:tcPr>
            <w:tcW w:w="1102" w:type="dxa"/>
            <w:tcBorders>
              <w:top w:val="nil"/>
            </w:tcBorders>
          </w:tcPr>
          <w:p w14:paraId="76546F9E" w14:textId="77777777" w:rsidR="00237671" w:rsidRDefault="00237671" w:rsidP="00CF061B">
            <w:pPr>
              <w:pStyle w:val="TableParagraph"/>
              <w:rPr>
                <w:rFonts w:ascii="Times New Roman"/>
                <w:sz w:val="16"/>
              </w:rPr>
            </w:pPr>
          </w:p>
        </w:tc>
        <w:tc>
          <w:tcPr>
            <w:tcW w:w="2127" w:type="dxa"/>
            <w:tcBorders>
              <w:top w:val="nil"/>
            </w:tcBorders>
          </w:tcPr>
          <w:p w14:paraId="204AFCDB" w14:textId="77777777" w:rsidR="00237671" w:rsidRDefault="00237671" w:rsidP="00CF061B">
            <w:pPr>
              <w:pStyle w:val="TableParagraph"/>
              <w:rPr>
                <w:rFonts w:ascii="Times New Roman"/>
                <w:sz w:val="16"/>
              </w:rPr>
            </w:pPr>
          </w:p>
        </w:tc>
        <w:tc>
          <w:tcPr>
            <w:tcW w:w="3260" w:type="dxa"/>
            <w:tcBorders>
              <w:top w:val="nil"/>
            </w:tcBorders>
          </w:tcPr>
          <w:p w14:paraId="77D32C28" w14:textId="77777777" w:rsidR="00237671" w:rsidRDefault="00237671" w:rsidP="00CF061B">
            <w:pPr>
              <w:pStyle w:val="TableParagraph"/>
              <w:spacing w:before="112" w:line="276" w:lineRule="auto"/>
              <w:ind w:left="104" w:right="169"/>
              <w:rPr>
                <w:sz w:val="16"/>
              </w:rPr>
            </w:pPr>
            <w:r>
              <w:rPr>
                <w:spacing w:val="-4"/>
                <w:sz w:val="16"/>
              </w:rPr>
              <w:t xml:space="preserve">Improve access </w:t>
            </w:r>
            <w:r>
              <w:rPr>
                <w:sz w:val="16"/>
              </w:rPr>
              <w:t xml:space="preserve">to </w:t>
            </w:r>
            <w:r>
              <w:rPr>
                <w:spacing w:val="-3"/>
                <w:sz w:val="16"/>
              </w:rPr>
              <w:t xml:space="preserve">and </w:t>
            </w:r>
            <w:r>
              <w:rPr>
                <w:spacing w:val="-4"/>
                <w:sz w:val="16"/>
              </w:rPr>
              <w:t xml:space="preserve">quality </w:t>
            </w:r>
            <w:r>
              <w:rPr>
                <w:spacing w:val="-3"/>
                <w:sz w:val="16"/>
              </w:rPr>
              <w:t xml:space="preserve">of </w:t>
            </w:r>
            <w:r>
              <w:rPr>
                <w:spacing w:val="-4"/>
                <w:sz w:val="16"/>
              </w:rPr>
              <w:t xml:space="preserve">open </w:t>
            </w:r>
            <w:r>
              <w:rPr>
                <w:spacing w:val="-5"/>
                <w:sz w:val="16"/>
              </w:rPr>
              <w:t>space?</w:t>
            </w:r>
          </w:p>
        </w:tc>
        <w:tc>
          <w:tcPr>
            <w:tcW w:w="4112" w:type="dxa"/>
            <w:tcBorders>
              <w:top w:val="nil"/>
            </w:tcBorders>
          </w:tcPr>
          <w:p w14:paraId="7B51E91F" w14:textId="77777777" w:rsidR="00237671" w:rsidRDefault="00237671" w:rsidP="00CF061B">
            <w:pPr>
              <w:pStyle w:val="TableParagraph"/>
              <w:rPr>
                <w:rFonts w:ascii="Times New Roman"/>
                <w:sz w:val="16"/>
              </w:rPr>
            </w:pPr>
          </w:p>
        </w:tc>
        <w:tc>
          <w:tcPr>
            <w:tcW w:w="709" w:type="dxa"/>
            <w:tcBorders>
              <w:top w:val="nil"/>
            </w:tcBorders>
          </w:tcPr>
          <w:p w14:paraId="10694E5D" w14:textId="77777777" w:rsidR="00237671" w:rsidRDefault="00237671" w:rsidP="00CF061B">
            <w:pPr>
              <w:pStyle w:val="TableParagraph"/>
              <w:rPr>
                <w:rFonts w:ascii="Times New Roman"/>
                <w:sz w:val="16"/>
              </w:rPr>
            </w:pPr>
          </w:p>
        </w:tc>
        <w:tc>
          <w:tcPr>
            <w:tcW w:w="3119" w:type="dxa"/>
            <w:tcBorders>
              <w:top w:val="nil"/>
            </w:tcBorders>
          </w:tcPr>
          <w:p w14:paraId="32F00241" w14:textId="77777777" w:rsidR="00237671" w:rsidRDefault="00237671" w:rsidP="00CF061B">
            <w:pPr>
              <w:pStyle w:val="TableParagraph"/>
              <w:rPr>
                <w:rFonts w:ascii="Times New Roman"/>
                <w:sz w:val="16"/>
              </w:rPr>
            </w:pPr>
          </w:p>
        </w:tc>
        <w:tc>
          <w:tcPr>
            <w:tcW w:w="712" w:type="dxa"/>
            <w:tcBorders>
              <w:top w:val="nil"/>
            </w:tcBorders>
          </w:tcPr>
          <w:p w14:paraId="3C93417E" w14:textId="77777777" w:rsidR="00237671" w:rsidRDefault="00237671" w:rsidP="00CF061B">
            <w:pPr>
              <w:pStyle w:val="TableParagraph"/>
              <w:rPr>
                <w:rFonts w:ascii="Times New Roman"/>
                <w:sz w:val="16"/>
              </w:rPr>
            </w:pPr>
          </w:p>
        </w:tc>
      </w:tr>
      <w:tr w:rsidR="00237671" w14:paraId="72C68AFE" w14:textId="77777777" w:rsidTr="00CF061B">
        <w:trPr>
          <w:trHeight w:val="1555"/>
        </w:trPr>
        <w:tc>
          <w:tcPr>
            <w:tcW w:w="1102" w:type="dxa"/>
            <w:tcBorders>
              <w:bottom w:val="nil"/>
            </w:tcBorders>
          </w:tcPr>
          <w:p w14:paraId="71980A3D" w14:textId="77777777" w:rsidR="00237671" w:rsidRDefault="00237671" w:rsidP="00CF061B">
            <w:pPr>
              <w:pStyle w:val="TableParagraph"/>
              <w:spacing w:line="237" w:lineRule="auto"/>
              <w:ind w:left="107" w:right="355"/>
              <w:rPr>
                <w:sz w:val="16"/>
              </w:rPr>
            </w:pPr>
            <w:r>
              <w:rPr>
                <w:sz w:val="16"/>
              </w:rPr>
              <w:t>Cultural Heritage</w:t>
            </w:r>
          </w:p>
        </w:tc>
        <w:tc>
          <w:tcPr>
            <w:tcW w:w="2127" w:type="dxa"/>
            <w:tcBorders>
              <w:bottom w:val="nil"/>
            </w:tcBorders>
          </w:tcPr>
          <w:p w14:paraId="70CDB7AD" w14:textId="77777777" w:rsidR="00237671" w:rsidRDefault="00237671" w:rsidP="00CF061B">
            <w:pPr>
              <w:pStyle w:val="TableParagraph"/>
              <w:spacing w:line="276" w:lineRule="auto"/>
              <w:ind w:left="104" w:right="31"/>
              <w:rPr>
                <w:sz w:val="16"/>
              </w:rPr>
            </w:pPr>
            <w:r>
              <w:rPr>
                <w:sz w:val="16"/>
              </w:rPr>
              <w:t>To protect and enhance the historic environment.</w:t>
            </w:r>
          </w:p>
          <w:p w14:paraId="1F0C48E2" w14:textId="77777777" w:rsidR="00237671" w:rsidRDefault="00237671" w:rsidP="00CF061B">
            <w:pPr>
              <w:pStyle w:val="TableParagraph"/>
              <w:spacing w:before="1"/>
              <w:rPr>
                <w:b/>
                <w:sz w:val="17"/>
              </w:rPr>
            </w:pPr>
          </w:p>
          <w:p w14:paraId="3554C245" w14:textId="77777777" w:rsidR="00237671" w:rsidRDefault="00237671" w:rsidP="00CF061B">
            <w:pPr>
              <w:pStyle w:val="TableParagraph"/>
              <w:spacing w:line="276" w:lineRule="auto"/>
              <w:ind w:left="104" w:right="235"/>
              <w:rPr>
                <w:sz w:val="16"/>
              </w:rPr>
            </w:pPr>
            <w:r>
              <w:rPr>
                <w:sz w:val="16"/>
              </w:rPr>
              <w:t>To preserve historic buildings, archaeological sites and other culturally important features.</w:t>
            </w:r>
          </w:p>
        </w:tc>
        <w:tc>
          <w:tcPr>
            <w:tcW w:w="3260" w:type="dxa"/>
            <w:tcBorders>
              <w:bottom w:val="nil"/>
            </w:tcBorders>
          </w:tcPr>
          <w:p w14:paraId="0FADA570" w14:textId="77777777" w:rsidR="00237671" w:rsidRDefault="00237671" w:rsidP="00CF061B">
            <w:pPr>
              <w:pStyle w:val="TableParagraph"/>
              <w:spacing w:line="276" w:lineRule="auto"/>
              <w:ind w:left="104" w:right="117"/>
              <w:rPr>
                <w:sz w:val="16"/>
              </w:rPr>
            </w:pPr>
            <w:r>
              <w:rPr>
                <w:spacing w:val="-3"/>
                <w:sz w:val="16"/>
              </w:rPr>
              <w:t xml:space="preserve">Impact </w:t>
            </w:r>
            <w:r>
              <w:rPr>
                <w:sz w:val="16"/>
              </w:rPr>
              <w:t xml:space="preserve">on </w:t>
            </w:r>
            <w:r>
              <w:rPr>
                <w:spacing w:val="-4"/>
                <w:sz w:val="16"/>
              </w:rPr>
              <w:t xml:space="preserve">any historic buildings </w:t>
            </w:r>
            <w:r>
              <w:rPr>
                <w:sz w:val="16"/>
              </w:rPr>
              <w:t xml:space="preserve">/ </w:t>
            </w:r>
            <w:r>
              <w:rPr>
                <w:spacing w:val="-3"/>
                <w:sz w:val="16"/>
              </w:rPr>
              <w:t xml:space="preserve">sites </w:t>
            </w:r>
            <w:r>
              <w:rPr>
                <w:spacing w:val="-4"/>
                <w:sz w:val="16"/>
              </w:rPr>
              <w:t xml:space="preserve">or conservation areas, </w:t>
            </w:r>
            <w:r>
              <w:rPr>
                <w:sz w:val="16"/>
              </w:rPr>
              <w:t xml:space="preserve">or on </w:t>
            </w:r>
            <w:r>
              <w:rPr>
                <w:spacing w:val="-3"/>
                <w:sz w:val="16"/>
              </w:rPr>
              <w:t xml:space="preserve">the </w:t>
            </w:r>
            <w:r>
              <w:rPr>
                <w:spacing w:val="-4"/>
                <w:sz w:val="16"/>
              </w:rPr>
              <w:t xml:space="preserve">setting </w:t>
            </w:r>
            <w:r>
              <w:rPr>
                <w:spacing w:val="-3"/>
                <w:sz w:val="16"/>
              </w:rPr>
              <w:t xml:space="preserve">of such </w:t>
            </w:r>
            <w:r>
              <w:rPr>
                <w:spacing w:val="-4"/>
                <w:sz w:val="16"/>
              </w:rPr>
              <w:t>sites?</w:t>
            </w:r>
          </w:p>
          <w:p w14:paraId="13B08166" w14:textId="77777777" w:rsidR="00237671" w:rsidRDefault="00237671" w:rsidP="00CF061B">
            <w:pPr>
              <w:pStyle w:val="TableParagraph"/>
              <w:spacing w:before="3"/>
              <w:rPr>
                <w:b/>
                <w:sz w:val="17"/>
              </w:rPr>
            </w:pPr>
          </w:p>
          <w:p w14:paraId="7560D302" w14:textId="77777777" w:rsidR="00237671" w:rsidRDefault="00237671" w:rsidP="00CF061B">
            <w:pPr>
              <w:pStyle w:val="TableParagraph"/>
              <w:spacing w:line="276" w:lineRule="auto"/>
              <w:ind w:left="104" w:right="169"/>
              <w:rPr>
                <w:sz w:val="16"/>
              </w:rPr>
            </w:pPr>
            <w:r>
              <w:rPr>
                <w:spacing w:val="-4"/>
                <w:sz w:val="16"/>
              </w:rPr>
              <w:t xml:space="preserve">Improve access </w:t>
            </w:r>
            <w:r>
              <w:rPr>
                <w:sz w:val="16"/>
              </w:rPr>
              <w:t xml:space="preserve">to </w:t>
            </w:r>
            <w:r>
              <w:rPr>
                <w:spacing w:val="-3"/>
                <w:sz w:val="16"/>
              </w:rPr>
              <w:t xml:space="preserve">sites of </w:t>
            </w:r>
            <w:r>
              <w:rPr>
                <w:spacing w:val="-4"/>
                <w:sz w:val="16"/>
              </w:rPr>
              <w:t>historic and/or cultural interest?</w:t>
            </w:r>
          </w:p>
        </w:tc>
        <w:tc>
          <w:tcPr>
            <w:tcW w:w="4112" w:type="dxa"/>
            <w:tcBorders>
              <w:bottom w:val="nil"/>
            </w:tcBorders>
          </w:tcPr>
          <w:p w14:paraId="1E8BF355" w14:textId="77777777" w:rsidR="00237671" w:rsidRPr="007B5B7E" w:rsidRDefault="00237671" w:rsidP="00CF061B">
            <w:pPr>
              <w:pStyle w:val="TableParagraph"/>
              <w:ind w:left="105" w:right="403"/>
              <w:rPr>
                <w:sz w:val="16"/>
                <w:szCs w:val="16"/>
              </w:rPr>
            </w:pPr>
            <w:r w:rsidRPr="007B5B7E">
              <w:rPr>
                <w:sz w:val="16"/>
                <w:szCs w:val="16"/>
              </w:rPr>
              <w:t>An increase in sustainable transport and a decline in car usage can have long-term positive impacts on cultural heritage, through reducing the impact of traffic on historical and cultural buildings and sites in terms of their setting (less traffic can improve visual amenity) and preservation (as pollution is known to have a damaging effects on buildings). This is preferable to the alternative scenario where the negative impacts of car use remain.</w:t>
            </w:r>
          </w:p>
        </w:tc>
        <w:tc>
          <w:tcPr>
            <w:tcW w:w="709" w:type="dxa"/>
            <w:tcBorders>
              <w:bottom w:val="nil"/>
            </w:tcBorders>
          </w:tcPr>
          <w:p w14:paraId="7A02C43D" w14:textId="77777777" w:rsidR="00237671" w:rsidRDefault="00237671" w:rsidP="00CF061B">
            <w:pPr>
              <w:pStyle w:val="TableParagraph"/>
              <w:spacing w:line="180" w:lineRule="exact"/>
              <w:ind w:left="102"/>
              <w:rPr>
                <w:sz w:val="16"/>
              </w:rPr>
            </w:pPr>
            <w:r>
              <w:rPr>
                <w:sz w:val="16"/>
              </w:rPr>
              <w:t>+</w:t>
            </w:r>
          </w:p>
        </w:tc>
        <w:tc>
          <w:tcPr>
            <w:tcW w:w="3119" w:type="dxa"/>
            <w:tcBorders>
              <w:bottom w:val="nil"/>
            </w:tcBorders>
          </w:tcPr>
          <w:p w14:paraId="572F597C" w14:textId="77777777" w:rsidR="00237671" w:rsidRPr="007B5B7E" w:rsidRDefault="00237671" w:rsidP="00CF061B">
            <w:pPr>
              <w:pStyle w:val="TableParagraph"/>
              <w:ind w:left="104" w:right="160"/>
              <w:rPr>
                <w:sz w:val="16"/>
                <w:szCs w:val="16"/>
              </w:rPr>
            </w:pPr>
            <w:r w:rsidRPr="007B5B7E">
              <w:rPr>
                <w:sz w:val="16"/>
                <w:szCs w:val="16"/>
              </w:rPr>
              <w:t>Failing to promote sustainable transport will lead to an increase in car travel. As well as cars detracting from the setting of historic sites, pollution from cars can have a damaging effect on buildings and monuments, with long-term negative impacts.</w:t>
            </w:r>
          </w:p>
        </w:tc>
        <w:tc>
          <w:tcPr>
            <w:tcW w:w="712" w:type="dxa"/>
            <w:tcBorders>
              <w:bottom w:val="nil"/>
            </w:tcBorders>
          </w:tcPr>
          <w:p w14:paraId="4E88D7AB" w14:textId="77777777" w:rsidR="00237671" w:rsidRDefault="00237671" w:rsidP="00CF061B">
            <w:pPr>
              <w:pStyle w:val="TableParagraph"/>
              <w:spacing w:line="180" w:lineRule="exact"/>
              <w:ind w:left="102"/>
              <w:rPr>
                <w:sz w:val="16"/>
              </w:rPr>
            </w:pPr>
            <w:r>
              <w:rPr>
                <w:sz w:val="16"/>
              </w:rPr>
              <w:t>-</w:t>
            </w:r>
          </w:p>
        </w:tc>
      </w:tr>
      <w:tr w:rsidR="00237671" w14:paraId="10F5602F" w14:textId="77777777" w:rsidTr="00CF061B">
        <w:trPr>
          <w:trHeight w:val="736"/>
        </w:trPr>
        <w:tc>
          <w:tcPr>
            <w:tcW w:w="1102" w:type="dxa"/>
            <w:tcBorders>
              <w:top w:val="nil"/>
            </w:tcBorders>
          </w:tcPr>
          <w:p w14:paraId="45CF243D" w14:textId="77777777" w:rsidR="00237671" w:rsidRDefault="00237671" w:rsidP="00CF061B">
            <w:pPr>
              <w:pStyle w:val="TableParagraph"/>
              <w:rPr>
                <w:rFonts w:ascii="Times New Roman"/>
                <w:sz w:val="16"/>
              </w:rPr>
            </w:pPr>
          </w:p>
        </w:tc>
        <w:tc>
          <w:tcPr>
            <w:tcW w:w="2127" w:type="dxa"/>
            <w:tcBorders>
              <w:top w:val="nil"/>
            </w:tcBorders>
          </w:tcPr>
          <w:p w14:paraId="36AE1CA4" w14:textId="77777777" w:rsidR="00237671" w:rsidRDefault="00237671" w:rsidP="00CF061B">
            <w:pPr>
              <w:pStyle w:val="TableParagraph"/>
              <w:spacing w:before="111" w:line="278" w:lineRule="auto"/>
              <w:ind w:left="104" w:right="182"/>
              <w:rPr>
                <w:sz w:val="16"/>
              </w:rPr>
            </w:pPr>
            <w:r>
              <w:rPr>
                <w:sz w:val="16"/>
              </w:rPr>
              <w:t>To promote access to the historic environment.</w:t>
            </w:r>
          </w:p>
        </w:tc>
        <w:tc>
          <w:tcPr>
            <w:tcW w:w="3260" w:type="dxa"/>
            <w:tcBorders>
              <w:top w:val="nil"/>
            </w:tcBorders>
          </w:tcPr>
          <w:p w14:paraId="508D894F" w14:textId="77777777" w:rsidR="00237671" w:rsidRDefault="00237671" w:rsidP="00CF061B">
            <w:pPr>
              <w:pStyle w:val="TableParagraph"/>
              <w:rPr>
                <w:rFonts w:ascii="Times New Roman"/>
                <w:sz w:val="16"/>
              </w:rPr>
            </w:pPr>
          </w:p>
        </w:tc>
        <w:tc>
          <w:tcPr>
            <w:tcW w:w="4112" w:type="dxa"/>
            <w:tcBorders>
              <w:top w:val="nil"/>
            </w:tcBorders>
          </w:tcPr>
          <w:p w14:paraId="60D96B59" w14:textId="77777777" w:rsidR="00237671" w:rsidRDefault="00237671" w:rsidP="00CF061B">
            <w:pPr>
              <w:pStyle w:val="TableParagraph"/>
              <w:rPr>
                <w:rFonts w:ascii="Times New Roman"/>
                <w:sz w:val="16"/>
              </w:rPr>
            </w:pPr>
          </w:p>
        </w:tc>
        <w:tc>
          <w:tcPr>
            <w:tcW w:w="709" w:type="dxa"/>
            <w:tcBorders>
              <w:top w:val="nil"/>
            </w:tcBorders>
          </w:tcPr>
          <w:p w14:paraId="0FF81265" w14:textId="77777777" w:rsidR="00237671" w:rsidRDefault="00237671" w:rsidP="00CF061B">
            <w:pPr>
              <w:pStyle w:val="TableParagraph"/>
              <w:rPr>
                <w:rFonts w:ascii="Times New Roman"/>
                <w:sz w:val="16"/>
              </w:rPr>
            </w:pPr>
          </w:p>
        </w:tc>
        <w:tc>
          <w:tcPr>
            <w:tcW w:w="3119" w:type="dxa"/>
            <w:tcBorders>
              <w:top w:val="nil"/>
            </w:tcBorders>
          </w:tcPr>
          <w:p w14:paraId="3AE67719" w14:textId="77777777" w:rsidR="00237671" w:rsidRDefault="00237671" w:rsidP="00CF061B">
            <w:pPr>
              <w:pStyle w:val="TableParagraph"/>
              <w:rPr>
                <w:rFonts w:ascii="Times New Roman"/>
                <w:sz w:val="16"/>
              </w:rPr>
            </w:pPr>
          </w:p>
        </w:tc>
        <w:tc>
          <w:tcPr>
            <w:tcW w:w="712" w:type="dxa"/>
            <w:tcBorders>
              <w:top w:val="nil"/>
            </w:tcBorders>
          </w:tcPr>
          <w:p w14:paraId="3673BBB8" w14:textId="77777777" w:rsidR="00237671" w:rsidRDefault="00237671" w:rsidP="00CF061B">
            <w:pPr>
              <w:pStyle w:val="TableParagraph"/>
              <w:rPr>
                <w:rFonts w:ascii="Times New Roman"/>
                <w:sz w:val="16"/>
              </w:rPr>
            </w:pPr>
          </w:p>
        </w:tc>
      </w:tr>
      <w:tr w:rsidR="00237671" w14:paraId="37758BAE" w14:textId="77777777" w:rsidTr="00CF061B">
        <w:trPr>
          <w:trHeight w:val="1550"/>
        </w:trPr>
        <w:tc>
          <w:tcPr>
            <w:tcW w:w="1102" w:type="dxa"/>
            <w:tcBorders>
              <w:bottom w:val="nil"/>
            </w:tcBorders>
          </w:tcPr>
          <w:p w14:paraId="3077927D" w14:textId="77777777" w:rsidR="00237671" w:rsidRDefault="00237671" w:rsidP="00CF061B">
            <w:pPr>
              <w:pStyle w:val="TableParagraph"/>
              <w:ind w:left="107" w:right="390"/>
              <w:rPr>
                <w:sz w:val="16"/>
              </w:rPr>
            </w:pPr>
            <w:r>
              <w:rPr>
                <w:sz w:val="16"/>
              </w:rPr>
              <w:t>Material Assets</w:t>
            </w:r>
          </w:p>
        </w:tc>
        <w:tc>
          <w:tcPr>
            <w:tcW w:w="2127" w:type="dxa"/>
            <w:tcBorders>
              <w:bottom w:val="nil"/>
            </w:tcBorders>
          </w:tcPr>
          <w:p w14:paraId="763B8DB7" w14:textId="77777777" w:rsidR="00237671" w:rsidRDefault="00237671" w:rsidP="00CF061B">
            <w:pPr>
              <w:pStyle w:val="TableParagraph"/>
              <w:spacing w:line="276" w:lineRule="auto"/>
              <w:ind w:left="104" w:right="164"/>
              <w:rPr>
                <w:sz w:val="16"/>
              </w:rPr>
            </w:pPr>
            <w:r>
              <w:rPr>
                <w:sz w:val="16"/>
              </w:rPr>
              <w:t>Promote a safe and clean environment with good quality services.</w:t>
            </w:r>
          </w:p>
          <w:p w14:paraId="65B88A2F" w14:textId="77777777" w:rsidR="00237671" w:rsidRDefault="00237671" w:rsidP="00CF061B">
            <w:pPr>
              <w:pStyle w:val="TableParagraph"/>
              <w:spacing w:before="3"/>
              <w:rPr>
                <w:b/>
                <w:sz w:val="17"/>
              </w:rPr>
            </w:pPr>
          </w:p>
          <w:p w14:paraId="739A0BB5" w14:textId="77777777" w:rsidR="00237671" w:rsidRDefault="00237671" w:rsidP="00CF061B">
            <w:pPr>
              <w:pStyle w:val="TableParagraph"/>
              <w:spacing w:line="276" w:lineRule="auto"/>
              <w:ind w:left="104" w:right="344"/>
              <w:jc w:val="both"/>
              <w:rPr>
                <w:sz w:val="16"/>
              </w:rPr>
            </w:pPr>
            <w:r>
              <w:rPr>
                <w:spacing w:val="-4"/>
                <w:sz w:val="16"/>
              </w:rPr>
              <w:t xml:space="preserve">Promote </w:t>
            </w:r>
            <w:r>
              <w:rPr>
                <w:spacing w:val="-3"/>
                <w:sz w:val="16"/>
              </w:rPr>
              <w:t xml:space="preserve">the </w:t>
            </w:r>
            <w:r>
              <w:rPr>
                <w:spacing w:val="-4"/>
                <w:sz w:val="16"/>
              </w:rPr>
              <w:t xml:space="preserve">sustainable </w:t>
            </w:r>
            <w:r>
              <w:rPr>
                <w:spacing w:val="-2"/>
                <w:sz w:val="16"/>
              </w:rPr>
              <w:t xml:space="preserve">use </w:t>
            </w:r>
            <w:r>
              <w:rPr>
                <w:spacing w:val="-3"/>
                <w:sz w:val="16"/>
              </w:rPr>
              <w:t xml:space="preserve">of </w:t>
            </w:r>
            <w:r>
              <w:rPr>
                <w:spacing w:val="-4"/>
                <w:sz w:val="16"/>
              </w:rPr>
              <w:t xml:space="preserve">natural </w:t>
            </w:r>
            <w:r>
              <w:rPr>
                <w:spacing w:val="-5"/>
                <w:sz w:val="16"/>
              </w:rPr>
              <w:t xml:space="preserve">resources </w:t>
            </w:r>
            <w:r>
              <w:rPr>
                <w:spacing w:val="-3"/>
                <w:sz w:val="16"/>
              </w:rPr>
              <w:t xml:space="preserve">and </w:t>
            </w:r>
            <w:r>
              <w:rPr>
                <w:spacing w:val="-4"/>
                <w:sz w:val="16"/>
              </w:rPr>
              <w:t>material assets.</w:t>
            </w:r>
          </w:p>
        </w:tc>
        <w:tc>
          <w:tcPr>
            <w:tcW w:w="3260" w:type="dxa"/>
            <w:tcBorders>
              <w:bottom w:val="nil"/>
            </w:tcBorders>
          </w:tcPr>
          <w:p w14:paraId="77C00866" w14:textId="77777777" w:rsidR="00237671" w:rsidRDefault="00237671" w:rsidP="00CF061B">
            <w:pPr>
              <w:pStyle w:val="TableParagraph"/>
              <w:spacing w:line="278" w:lineRule="auto"/>
              <w:ind w:left="104" w:right="169"/>
              <w:rPr>
                <w:sz w:val="16"/>
              </w:rPr>
            </w:pPr>
            <w:r>
              <w:rPr>
                <w:spacing w:val="-4"/>
                <w:sz w:val="16"/>
              </w:rPr>
              <w:t xml:space="preserve">Provide adequate transport facilities that </w:t>
            </w:r>
            <w:r>
              <w:rPr>
                <w:spacing w:val="-3"/>
                <w:sz w:val="16"/>
              </w:rPr>
              <w:t xml:space="preserve">meet the </w:t>
            </w:r>
            <w:r>
              <w:rPr>
                <w:spacing w:val="-4"/>
                <w:sz w:val="16"/>
              </w:rPr>
              <w:t xml:space="preserve">needs </w:t>
            </w:r>
            <w:r>
              <w:rPr>
                <w:spacing w:val="-3"/>
                <w:sz w:val="16"/>
              </w:rPr>
              <w:t xml:space="preserve">of </w:t>
            </w:r>
            <w:r>
              <w:rPr>
                <w:spacing w:val="-2"/>
                <w:sz w:val="16"/>
              </w:rPr>
              <w:t xml:space="preserve">the </w:t>
            </w:r>
            <w:r>
              <w:rPr>
                <w:spacing w:val="-4"/>
                <w:sz w:val="16"/>
              </w:rPr>
              <w:t xml:space="preserve">people </w:t>
            </w:r>
            <w:r>
              <w:rPr>
                <w:spacing w:val="-3"/>
                <w:sz w:val="16"/>
              </w:rPr>
              <w:t>of</w:t>
            </w:r>
            <w:r>
              <w:rPr>
                <w:sz w:val="16"/>
              </w:rPr>
              <w:t xml:space="preserve"> </w:t>
            </w:r>
            <w:r>
              <w:rPr>
                <w:spacing w:val="-5"/>
                <w:sz w:val="16"/>
              </w:rPr>
              <w:t>Aberdeen?</w:t>
            </w:r>
          </w:p>
          <w:p w14:paraId="1D0F35C1" w14:textId="77777777" w:rsidR="00237671" w:rsidRDefault="00237671" w:rsidP="00CF061B">
            <w:pPr>
              <w:pStyle w:val="TableParagraph"/>
              <w:rPr>
                <w:b/>
                <w:sz w:val="17"/>
              </w:rPr>
            </w:pPr>
          </w:p>
          <w:p w14:paraId="6B8DFAF6" w14:textId="77777777" w:rsidR="00237671" w:rsidRDefault="00237671" w:rsidP="00CF061B">
            <w:pPr>
              <w:pStyle w:val="TableParagraph"/>
              <w:ind w:left="104"/>
              <w:rPr>
                <w:sz w:val="16"/>
              </w:rPr>
            </w:pPr>
            <w:r>
              <w:rPr>
                <w:spacing w:val="-3"/>
                <w:sz w:val="16"/>
              </w:rPr>
              <w:t xml:space="preserve">Allow for </w:t>
            </w:r>
            <w:r>
              <w:rPr>
                <w:spacing w:val="-2"/>
                <w:sz w:val="16"/>
              </w:rPr>
              <w:t xml:space="preserve">the </w:t>
            </w:r>
            <w:r>
              <w:rPr>
                <w:spacing w:val="-4"/>
                <w:sz w:val="16"/>
              </w:rPr>
              <w:t xml:space="preserve">sustainable use </w:t>
            </w:r>
            <w:r>
              <w:rPr>
                <w:spacing w:val="-3"/>
                <w:sz w:val="16"/>
              </w:rPr>
              <w:t>of</w:t>
            </w:r>
            <w:r>
              <w:rPr>
                <w:spacing w:val="-1"/>
                <w:sz w:val="16"/>
              </w:rPr>
              <w:t xml:space="preserve"> </w:t>
            </w:r>
            <w:r>
              <w:rPr>
                <w:spacing w:val="-4"/>
                <w:sz w:val="16"/>
              </w:rPr>
              <w:t>resources?</w:t>
            </w:r>
          </w:p>
          <w:p w14:paraId="40E1A501" w14:textId="77777777" w:rsidR="00237671" w:rsidRDefault="00237671" w:rsidP="00CF061B">
            <w:pPr>
              <w:pStyle w:val="TableParagraph"/>
              <w:spacing w:before="10"/>
              <w:rPr>
                <w:b/>
                <w:sz w:val="19"/>
              </w:rPr>
            </w:pPr>
          </w:p>
          <w:p w14:paraId="2B83F819" w14:textId="77777777" w:rsidR="00237671" w:rsidRDefault="00237671" w:rsidP="00CF061B">
            <w:pPr>
              <w:pStyle w:val="TableParagraph"/>
              <w:spacing w:line="276" w:lineRule="auto"/>
              <w:ind w:left="104" w:right="169"/>
              <w:rPr>
                <w:sz w:val="16"/>
              </w:rPr>
            </w:pPr>
            <w:r>
              <w:rPr>
                <w:spacing w:val="-4"/>
                <w:sz w:val="16"/>
              </w:rPr>
              <w:t xml:space="preserve">Promote </w:t>
            </w:r>
            <w:r>
              <w:rPr>
                <w:spacing w:val="-3"/>
                <w:sz w:val="16"/>
              </w:rPr>
              <w:t xml:space="preserve">the </w:t>
            </w:r>
            <w:r>
              <w:rPr>
                <w:spacing w:val="-4"/>
                <w:sz w:val="16"/>
              </w:rPr>
              <w:t xml:space="preserve">provision </w:t>
            </w:r>
            <w:r>
              <w:rPr>
                <w:sz w:val="16"/>
              </w:rPr>
              <w:t xml:space="preserve">of </w:t>
            </w:r>
            <w:r>
              <w:rPr>
                <w:spacing w:val="-3"/>
                <w:sz w:val="16"/>
              </w:rPr>
              <w:t xml:space="preserve">safe </w:t>
            </w:r>
            <w:r>
              <w:rPr>
                <w:spacing w:val="-4"/>
                <w:sz w:val="16"/>
              </w:rPr>
              <w:t xml:space="preserve">pedestrian </w:t>
            </w:r>
            <w:r>
              <w:rPr>
                <w:spacing w:val="-3"/>
                <w:sz w:val="16"/>
              </w:rPr>
              <w:t xml:space="preserve">and cycle </w:t>
            </w:r>
            <w:r>
              <w:rPr>
                <w:spacing w:val="-4"/>
                <w:sz w:val="16"/>
              </w:rPr>
              <w:t>access links?</w:t>
            </w:r>
          </w:p>
        </w:tc>
        <w:tc>
          <w:tcPr>
            <w:tcW w:w="4112" w:type="dxa"/>
            <w:tcBorders>
              <w:bottom w:val="nil"/>
            </w:tcBorders>
          </w:tcPr>
          <w:p w14:paraId="00D19DAB" w14:textId="77777777" w:rsidR="00237671" w:rsidRPr="00A60580" w:rsidRDefault="00237671" w:rsidP="00CF061B">
            <w:pPr>
              <w:pStyle w:val="TableParagraph"/>
              <w:ind w:left="105" w:right="397"/>
              <w:rPr>
                <w:sz w:val="16"/>
                <w:szCs w:val="16"/>
              </w:rPr>
            </w:pPr>
            <w:r w:rsidRPr="00A60580">
              <w:rPr>
                <w:sz w:val="16"/>
                <w:szCs w:val="16"/>
              </w:rPr>
              <w:t>Safe routes to school interventions can involve the improvement or provision of safe pedestrian and cycle links, benefitting all the people of Aberdeen. An increase in walking and cycling promotes the sustainable use of resources and leads to safer and cleaner environment for all. This therefore has a long-term positive impact on material assets.</w:t>
            </w:r>
          </w:p>
        </w:tc>
        <w:tc>
          <w:tcPr>
            <w:tcW w:w="709" w:type="dxa"/>
            <w:tcBorders>
              <w:bottom w:val="nil"/>
            </w:tcBorders>
          </w:tcPr>
          <w:p w14:paraId="049A60A6" w14:textId="77777777" w:rsidR="00237671" w:rsidRDefault="00237671" w:rsidP="00CF061B">
            <w:pPr>
              <w:pStyle w:val="TableParagraph"/>
              <w:spacing w:line="180" w:lineRule="exact"/>
              <w:ind w:left="102"/>
              <w:rPr>
                <w:sz w:val="16"/>
              </w:rPr>
            </w:pPr>
            <w:r>
              <w:rPr>
                <w:sz w:val="16"/>
              </w:rPr>
              <w:t>+</w:t>
            </w:r>
          </w:p>
        </w:tc>
        <w:tc>
          <w:tcPr>
            <w:tcW w:w="3119" w:type="dxa"/>
            <w:tcBorders>
              <w:bottom w:val="nil"/>
            </w:tcBorders>
          </w:tcPr>
          <w:p w14:paraId="317A6446" w14:textId="77777777" w:rsidR="00237671" w:rsidRPr="00A60580" w:rsidRDefault="00237671" w:rsidP="00CF061B">
            <w:pPr>
              <w:pStyle w:val="TableParagraph"/>
              <w:ind w:left="104" w:right="178"/>
              <w:rPr>
                <w:sz w:val="16"/>
                <w:szCs w:val="16"/>
              </w:rPr>
            </w:pPr>
            <w:r w:rsidRPr="00A60580">
              <w:rPr>
                <w:sz w:val="16"/>
                <w:szCs w:val="16"/>
              </w:rPr>
              <w:t>Not promoting sustainable transport modes encourages the inefficient use of our transport infrastructure and contributes to the long-term decline in the quality of our material assets.</w:t>
            </w:r>
          </w:p>
        </w:tc>
        <w:tc>
          <w:tcPr>
            <w:tcW w:w="712" w:type="dxa"/>
            <w:tcBorders>
              <w:bottom w:val="nil"/>
            </w:tcBorders>
          </w:tcPr>
          <w:p w14:paraId="3F659799" w14:textId="77777777" w:rsidR="00237671" w:rsidRDefault="00237671" w:rsidP="00CF061B">
            <w:pPr>
              <w:pStyle w:val="TableParagraph"/>
              <w:spacing w:line="180" w:lineRule="exact"/>
              <w:ind w:left="102"/>
              <w:rPr>
                <w:sz w:val="16"/>
              </w:rPr>
            </w:pPr>
            <w:r>
              <w:rPr>
                <w:sz w:val="16"/>
              </w:rPr>
              <w:t>-</w:t>
            </w:r>
          </w:p>
        </w:tc>
      </w:tr>
      <w:tr w:rsidR="00237671" w14:paraId="53F2C43E" w14:textId="77777777" w:rsidTr="00CF061B">
        <w:trPr>
          <w:trHeight w:val="629"/>
        </w:trPr>
        <w:tc>
          <w:tcPr>
            <w:tcW w:w="1102" w:type="dxa"/>
            <w:tcBorders>
              <w:top w:val="nil"/>
              <w:bottom w:val="nil"/>
            </w:tcBorders>
          </w:tcPr>
          <w:p w14:paraId="337C721F" w14:textId="77777777" w:rsidR="00237671" w:rsidRDefault="00237671" w:rsidP="00CF061B">
            <w:pPr>
              <w:pStyle w:val="TableParagraph"/>
              <w:rPr>
                <w:rFonts w:ascii="Times New Roman"/>
                <w:sz w:val="16"/>
              </w:rPr>
            </w:pPr>
          </w:p>
        </w:tc>
        <w:tc>
          <w:tcPr>
            <w:tcW w:w="2127" w:type="dxa"/>
            <w:tcBorders>
              <w:top w:val="nil"/>
              <w:bottom w:val="nil"/>
            </w:tcBorders>
          </w:tcPr>
          <w:p w14:paraId="4832D5EB" w14:textId="77777777" w:rsidR="00237671" w:rsidRDefault="00237671" w:rsidP="00CF061B">
            <w:pPr>
              <w:pStyle w:val="TableParagraph"/>
              <w:spacing w:before="118" w:line="276" w:lineRule="auto"/>
              <w:ind w:left="105" w:right="261"/>
              <w:rPr>
                <w:sz w:val="16"/>
              </w:rPr>
            </w:pPr>
            <w:r>
              <w:rPr>
                <w:sz w:val="16"/>
              </w:rPr>
              <w:t>Promote effective use of existing infrastructure.</w:t>
            </w:r>
          </w:p>
        </w:tc>
        <w:tc>
          <w:tcPr>
            <w:tcW w:w="3260" w:type="dxa"/>
            <w:tcBorders>
              <w:top w:val="nil"/>
              <w:bottom w:val="nil"/>
            </w:tcBorders>
          </w:tcPr>
          <w:p w14:paraId="61457D39" w14:textId="77777777" w:rsidR="00237671" w:rsidRDefault="00237671" w:rsidP="00CF061B">
            <w:pPr>
              <w:pStyle w:val="TableParagraph"/>
              <w:spacing w:before="106" w:line="276" w:lineRule="auto"/>
              <w:ind w:left="104" w:right="335"/>
              <w:rPr>
                <w:sz w:val="16"/>
              </w:rPr>
            </w:pPr>
            <w:r>
              <w:rPr>
                <w:spacing w:val="-4"/>
                <w:sz w:val="16"/>
              </w:rPr>
              <w:t xml:space="preserve">Destroy </w:t>
            </w:r>
            <w:r>
              <w:rPr>
                <w:sz w:val="16"/>
              </w:rPr>
              <w:t xml:space="preserve">or </w:t>
            </w:r>
            <w:r>
              <w:rPr>
                <w:spacing w:val="-3"/>
                <w:sz w:val="16"/>
              </w:rPr>
              <w:t xml:space="preserve">sever any core path </w:t>
            </w:r>
            <w:r>
              <w:rPr>
                <w:sz w:val="16"/>
              </w:rPr>
              <w:t xml:space="preserve">or </w:t>
            </w:r>
            <w:r>
              <w:rPr>
                <w:spacing w:val="-4"/>
                <w:sz w:val="16"/>
              </w:rPr>
              <w:t xml:space="preserve">right </w:t>
            </w:r>
            <w:r>
              <w:rPr>
                <w:spacing w:val="-3"/>
                <w:sz w:val="16"/>
              </w:rPr>
              <w:t xml:space="preserve">of </w:t>
            </w:r>
            <w:r>
              <w:rPr>
                <w:spacing w:val="-4"/>
                <w:sz w:val="16"/>
              </w:rPr>
              <w:t>way?</w:t>
            </w:r>
          </w:p>
        </w:tc>
        <w:tc>
          <w:tcPr>
            <w:tcW w:w="4112" w:type="dxa"/>
            <w:tcBorders>
              <w:top w:val="nil"/>
              <w:bottom w:val="nil"/>
            </w:tcBorders>
          </w:tcPr>
          <w:p w14:paraId="41E1E047" w14:textId="77777777" w:rsidR="00237671" w:rsidRDefault="00237671" w:rsidP="00CF061B">
            <w:pPr>
              <w:pStyle w:val="TableParagraph"/>
              <w:rPr>
                <w:rFonts w:ascii="Times New Roman"/>
                <w:sz w:val="16"/>
              </w:rPr>
            </w:pPr>
          </w:p>
        </w:tc>
        <w:tc>
          <w:tcPr>
            <w:tcW w:w="709" w:type="dxa"/>
            <w:tcBorders>
              <w:top w:val="nil"/>
              <w:bottom w:val="nil"/>
            </w:tcBorders>
          </w:tcPr>
          <w:p w14:paraId="1165E534" w14:textId="77777777" w:rsidR="00237671" w:rsidRDefault="00237671" w:rsidP="00CF061B">
            <w:pPr>
              <w:pStyle w:val="TableParagraph"/>
              <w:rPr>
                <w:rFonts w:ascii="Times New Roman"/>
                <w:sz w:val="16"/>
              </w:rPr>
            </w:pPr>
          </w:p>
        </w:tc>
        <w:tc>
          <w:tcPr>
            <w:tcW w:w="3119" w:type="dxa"/>
            <w:tcBorders>
              <w:top w:val="nil"/>
              <w:bottom w:val="nil"/>
            </w:tcBorders>
          </w:tcPr>
          <w:p w14:paraId="0D16B477" w14:textId="77777777" w:rsidR="00237671" w:rsidRDefault="00237671" w:rsidP="00CF061B">
            <w:pPr>
              <w:pStyle w:val="TableParagraph"/>
              <w:rPr>
                <w:rFonts w:ascii="Times New Roman"/>
                <w:sz w:val="16"/>
              </w:rPr>
            </w:pPr>
          </w:p>
        </w:tc>
        <w:tc>
          <w:tcPr>
            <w:tcW w:w="712" w:type="dxa"/>
            <w:tcBorders>
              <w:top w:val="nil"/>
              <w:bottom w:val="nil"/>
            </w:tcBorders>
          </w:tcPr>
          <w:p w14:paraId="3B15F207" w14:textId="77777777" w:rsidR="00237671" w:rsidRDefault="00237671" w:rsidP="00CF061B">
            <w:pPr>
              <w:pStyle w:val="TableParagraph"/>
              <w:rPr>
                <w:rFonts w:ascii="Times New Roman"/>
                <w:sz w:val="16"/>
              </w:rPr>
            </w:pPr>
          </w:p>
        </w:tc>
      </w:tr>
      <w:tr w:rsidR="00237671" w14:paraId="02276704" w14:textId="77777777" w:rsidTr="00CF061B">
        <w:trPr>
          <w:trHeight w:val="535"/>
        </w:trPr>
        <w:tc>
          <w:tcPr>
            <w:tcW w:w="1102" w:type="dxa"/>
            <w:tcBorders>
              <w:top w:val="nil"/>
            </w:tcBorders>
          </w:tcPr>
          <w:p w14:paraId="235F663A" w14:textId="77777777" w:rsidR="00237671" w:rsidRDefault="00237671" w:rsidP="00CF061B">
            <w:pPr>
              <w:pStyle w:val="TableParagraph"/>
              <w:rPr>
                <w:rFonts w:ascii="Times New Roman"/>
                <w:sz w:val="16"/>
              </w:rPr>
            </w:pPr>
          </w:p>
        </w:tc>
        <w:tc>
          <w:tcPr>
            <w:tcW w:w="2127" w:type="dxa"/>
            <w:tcBorders>
              <w:top w:val="nil"/>
            </w:tcBorders>
          </w:tcPr>
          <w:p w14:paraId="1DE18189" w14:textId="77777777" w:rsidR="00237671" w:rsidRDefault="00237671" w:rsidP="00CF061B">
            <w:pPr>
              <w:pStyle w:val="TableParagraph"/>
              <w:spacing w:before="86" w:line="210" w:lineRule="atLeast"/>
              <w:ind w:left="105" w:right="510"/>
              <w:rPr>
                <w:sz w:val="16"/>
              </w:rPr>
            </w:pPr>
            <w:r>
              <w:rPr>
                <w:sz w:val="16"/>
              </w:rPr>
              <w:t>Protect and enhance outdoor access opportunities and rights</w:t>
            </w:r>
          </w:p>
        </w:tc>
        <w:tc>
          <w:tcPr>
            <w:tcW w:w="3260" w:type="dxa"/>
            <w:tcBorders>
              <w:top w:val="nil"/>
            </w:tcBorders>
          </w:tcPr>
          <w:p w14:paraId="6F331CAA" w14:textId="77777777" w:rsidR="00237671" w:rsidRDefault="00237671" w:rsidP="00CF061B">
            <w:pPr>
              <w:pStyle w:val="TableParagraph"/>
              <w:rPr>
                <w:rFonts w:ascii="Times New Roman"/>
                <w:sz w:val="16"/>
              </w:rPr>
            </w:pPr>
          </w:p>
        </w:tc>
        <w:tc>
          <w:tcPr>
            <w:tcW w:w="4112" w:type="dxa"/>
            <w:tcBorders>
              <w:top w:val="nil"/>
            </w:tcBorders>
          </w:tcPr>
          <w:p w14:paraId="16DF92EE" w14:textId="77777777" w:rsidR="00237671" w:rsidRDefault="00237671" w:rsidP="00CF061B">
            <w:pPr>
              <w:pStyle w:val="TableParagraph"/>
              <w:rPr>
                <w:rFonts w:ascii="Times New Roman"/>
                <w:sz w:val="16"/>
              </w:rPr>
            </w:pPr>
          </w:p>
        </w:tc>
        <w:tc>
          <w:tcPr>
            <w:tcW w:w="709" w:type="dxa"/>
            <w:tcBorders>
              <w:top w:val="nil"/>
            </w:tcBorders>
          </w:tcPr>
          <w:p w14:paraId="1A1480F7" w14:textId="77777777" w:rsidR="00237671" w:rsidRDefault="00237671" w:rsidP="00CF061B">
            <w:pPr>
              <w:pStyle w:val="TableParagraph"/>
              <w:rPr>
                <w:rFonts w:ascii="Times New Roman"/>
                <w:sz w:val="16"/>
              </w:rPr>
            </w:pPr>
          </w:p>
        </w:tc>
        <w:tc>
          <w:tcPr>
            <w:tcW w:w="3119" w:type="dxa"/>
            <w:tcBorders>
              <w:top w:val="nil"/>
            </w:tcBorders>
          </w:tcPr>
          <w:p w14:paraId="1FA448AB" w14:textId="77777777" w:rsidR="00237671" w:rsidRDefault="00237671" w:rsidP="00CF061B">
            <w:pPr>
              <w:pStyle w:val="TableParagraph"/>
              <w:rPr>
                <w:rFonts w:ascii="Times New Roman"/>
                <w:sz w:val="16"/>
              </w:rPr>
            </w:pPr>
          </w:p>
        </w:tc>
        <w:tc>
          <w:tcPr>
            <w:tcW w:w="712" w:type="dxa"/>
            <w:tcBorders>
              <w:top w:val="nil"/>
            </w:tcBorders>
          </w:tcPr>
          <w:p w14:paraId="7C847FCA" w14:textId="77777777" w:rsidR="00237671" w:rsidRDefault="00237671" w:rsidP="00CF061B">
            <w:pPr>
              <w:pStyle w:val="TableParagraph"/>
              <w:rPr>
                <w:rFonts w:ascii="Times New Roman"/>
                <w:sz w:val="16"/>
              </w:rPr>
            </w:pPr>
          </w:p>
        </w:tc>
      </w:tr>
    </w:tbl>
    <w:p w14:paraId="3CA7B708" w14:textId="77777777" w:rsidR="00237671" w:rsidRDefault="00237671" w:rsidP="00237671">
      <w:pPr>
        <w:rPr>
          <w:rFonts w:ascii="Times New Roman"/>
          <w:sz w:val="16"/>
        </w:rPr>
        <w:sectPr w:rsidR="00237671">
          <w:headerReference w:type="default" r:id="rId114"/>
          <w:footerReference w:type="default" r:id="rId115"/>
          <w:pgSz w:w="16850" w:h="11910" w:orient="landscape"/>
          <w:pgMar w:top="940" w:right="840" w:bottom="1500" w:left="620" w:header="724" w:footer="1174" w:gutter="0"/>
          <w:cols w:space="720"/>
        </w:sectPr>
      </w:pPr>
    </w:p>
    <w:tbl>
      <w:tblPr>
        <w:tblW w:w="0" w:type="auto"/>
        <w:tblInd w:w="13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102"/>
        <w:gridCol w:w="2127"/>
        <w:gridCol w:w="3260"/>
        <w:gridCol w:w="4112"/>
        <w:gridCol w:w="709"/>
        <w:gridCol w:w="3119"/>
        <w:gridCol w:w="712"/>
      </w:tblGrid>
      <w:tr w:rsidR="00237671" w14:paraId="2A2E791D" w14:textId="77777777" w:rsidTr="00CF061B">
        <w:trPr>
          <w:trHeight w:val="833"/>
        </w:trPr>
        <w:tc>
          <w:tcPr>
            <w:tcW w:w="15141" w:type="dxa"/>
            <w:gridSpan w:val="7"/>
            <w:shd w:val="clear" w:color="auto" w:fill="00B0F0"/>
          </w:tcPr>
          <w:p w14:paraId="092578B1" w14:textId="77777777" w:rsidR="00237671" w:rsidRDefault="00237671" w:rsidP="00CF061B">
            <w:pPr>
              <w:pStyle w:val="TableParagraph"/>
              <w:spacing w:line="276" w:lineRule="auto"/>
              <w:ind w:left="107" w:right="514"/>
              <w:jc w:val="both"/>
              <w:rPr>
                <w:b/>
                <w:sz w:val="24"/>
              </w:rPr>
            </w:pPr>
            <w:r>
              <w:rPr>
                <w:b/>
                <w:sz w:val="24"/>
              </w:rPr>
              <w:t xml:space="preserve">Policy 34: </w:t>
            </w:r>
            <w:r w:rsidRPr="00BF0F3E">
              <w:rPr>
                <w:b/>
                <w:sz w:val="24"/>
              </w:rPr>
              <w:t xml:space="preserve">New Technologies and initiatives  - </w:t>
            </w:r>
            <w:r w:rsidRPr="002E0884">
              <w:rPr>
                <w:b/>
                <w:sz w:val="24"/>
              </w:rPr>
              <w:t>Ensure that the Council remains aware of new and developing technologies, initiatives and options which could benefit the Aberdeen transport network and, where appropriate, explore opportunities to trial these</w:t>
            </w:r>
          </w:p>
          <w:p w14:paraId="7D93CD0D" w14:textId="77777777" w:rsidR="00237671" w:rsidRDefault="00237671" w:rsidP="00CF061B">
            <w:pPr>
              <w:pStyle w:val="TableParagraph"/>
              <w:tabs>
                <w:tab w:val="left" w:pos="467"/>
                <w:tab w:val="left" w:pos="468"/>
              </w:tabs>
              <w:spacing w:before="18" w:line="196" w:lineRule="exact"/>
              <w:ind w:left="467"/>
              <w:rPr>
                <w:sz w:val="16"/>
              </w:rPr>
            </w:pPr>
          </w:p>
        </w:tc>
      </w:tr>
      <w:tr w:rsidR="00237671" w14:paraId="57A15AF8" w14:textId="77777777" w:rsidTr="00CF061B">
        <w:trPr>
          <w:trHeight w:val="368"/>
        </w:trPr>
        <w:tc>
          <w:tcPr>
            <w:tcW w:w="1102" w:type="dxa"/>
          </w:tcPr>
          <w:p w14:paraId="53E91E15" w14:textId="77777777" w:rsidR="00237671" w:rsidRDefault="00237671" w:rsidP="00CF061B">
            <w:pPr>
              <w:pStyle w:val="TableParagraph"/>
              <w:spacing w:before="5"/>
              <w:rPr>
                <w:b/>
                <w:sz w:val="15"/>
              </w:rPr>
            </w:pPr>
          </w:p>
          <w:p w14:paraId="3133EF96" w14:textId="77777777" w:rsidR="00237671" w:rsidRDefault="00237671" w:rsidP="00CF061B">
            <w:pPr>
              <w:pStyle w:val="TableParagraph"/>
              <w:spacing w:before="1" w:line="171" w:lineRule="exact"/>
              <w:ind w:left="107"/>
              <w:rPr>
                <w:b/>
                <w:sz w:val="16"/>
              </w:rPr>
            </w:pPr>
            <w:r>
              <w:rPr>
                <w:b/>
                <w:sz w:val="16"/>
              </w:rPr>
              <w:t>Indicator</w:t>
            </w:r>
          </w:p>
        </w:tc>
        <w:tc>
          <w:tcPr>
            <w:tcW w:w="2127" w:type="dxa"/>
          </w:tcPr>
          <w:p w14:paraId="307B0CCF" w14:textId="77777777" w:rsidR="00237671" w:rsidRDefault="00237671" w:rsidP="00CF061B">
            <w:pPr>
              <w:pStyle w:val="TableParagraph"/>
              <w:spacing w:before="5"/>
              <w:rPr>
                <w:b/>
                <w:sz w:val="15"/>
              </w:rPr>
            </w:pPr>
          </w:p>
          <w:p w14:paraId="7BA72754" w14:textId="77777777" w:rsidR="00237671" w:rsidRDefault="00237671" w:rsidP="00CF061B">
            <w:pPr>
              <w:pStyle w:val="TableParagraph"/>
              <w:spacing w:before="1" w:line="171" w:lineRule="exact"/>
              <w:ind w:left="104"/>
              <w:rPr>
                <w:b/>
                <w:sz w:val="16"/>
              </w:rPr>
            </w:pPr>
            <w:r>
              <w:rPr>
                <w:b/>
                <w:sz w:val="16"/>
              </w:rPr>
              <w:t>Objectives</w:t>
            </w:r>
          </w:p>
        </w:tc>
        <w:tc>
          <w:tcPr>
            <w:tcW w:w="3260" w:type="dxa"/>
          </w:tcPr>
          <w:p w14:paraId="569CC251" w14:textId="77777777" w:rsidR="00237671" w:rsidRDefault="00237671" w:rsidP="00CF061B">
            <w:pPr>
              <w:pStyle w:val="TableParagraph"/>
              <w:spacing w:before="87"/>
              <w:ind w:left="104"/>
              <w:rPr>
                <w:b/>
                <w:sz w:val="16"/>
              </w:rPr>
            </w:pPr>
            <w:r>
              <w:rPr>
                <w:b/>
                <w:sz w:val="16"/>
              </w:rPr>
              <w:t>Will the policy…?</w:t>
            </w:r>
          </w:p>
        </w:tc>
        <w:tc>
          <w:tcPr>
            <w:tcW w:w="4112" w:type="dxa"/>
          </w:tcPr>
          <w:p w14:paraId="56D7808E" w14:textId="77777777" w:rsidR="00237671" w:rsidRDefault="00237671" w:rsidP="00CF061B">
            <w:pPr>
              <w:pStyle w:val="TableParagraph"/>
              <w:spacing w:line="180" w:lineRule="exact"/>
              <w:ind w:left="449"/>
              <w:rPr>
                <w:b/>
                <w:sz w:val="16"/>
              </w:rPr>
            </w:pPr>
            <w:r>
              <w:rPr>
                <w:b/>
                <w:sz w:val="16"/>
              </w:rPr>
              <w:t>Assessment – Preferred Option (with LTS)</w:t>
            </w:r>
          </w:p>
        </w:tc>
        <w:tc>
          <w:tcPr>
            <w:tcW w:w="709" w:type="dxa"/>
          </w:tcPr>
          <w:p w14:paraId="246BAD57" w14:textId="77777777" w:rsidR="00237671" w:rsidRDefault="00237671" w:rsidP="00CF061B">
            <w:pPr>
              <w:pStyle w:val="TableParagraph"/>
              <w:spacing w:line="180" w:lineRule="exact"/>
              <w:ind w:left="126"/>
              <w:rPr>
                <w:b/>
                <w:sz w:val="16"/>
              </w:rPr>
            </w:pPr>
            <w:r>
              <w:rPr>
                <w:b/>
                <w:sz w:val="16"/>
              </w:rPr>
              <w:t>Score</w:t>
            </w:r>
          </w:p>
        </w:tc>
        <w:tc>
          <w:tcPr>
            <w:tcW w:w="3119" w:type="dxa"/>
          </w:tcPr>
          <w:p w14:paraId="51E5AFB5" w14:textId="77777777" w:rsidR="00237671" w:rsidRDefault="00237671" w:rsidP="00CF061B">
            <w:pPr>
              <w:pStyle w:val="TableParagraph"/>
              <w:spacing w:line="182" w:lineRule="exact"/>
              <w:ind w:left="1042" w:right="276" w:hanging="742"/>
              <w:rPr>
                <w:b/>
                <w:sz w:val="16"/>
              </w:rPr>
            </w:pPr>
            <w:r>
              <w:rPr>
                <w:b/>
                <w:sz w:val="16"/>
              </w:rPr>
              <w:t>Assessment – Alternative Option (without LTS)</w:t>
            </w:r>
          </w:p>
        </w:tc>
        <w:tc>
          <w:tcPr>
            <w:tcW w:w="712" w:type="dxa"/>
          </w:tcPr>
          <w:p w14:paraId="73928912" w14:textId="77777777" w:rsidR="00237671" w:rsidRDefault="00237671" w:rsidP="00CF061B">
            <w:pPr>
              <w:pStyle w:val="TableParagraph"/>
              <w:spacing w:line="180" w:lineRule="exact"/>
              <w:ind w:left="126"/>
              <w:rPr>
                <w:b/>
                <w:sz w:val="16"/>
              </w:rPr>
            </w:pPr>
            <w:r>
              <w:rPr>
                <w:b/>
                <w:sz w:val="16"/>
              </w:rPr>
              <w:t>Score</w:t>
            </w:r>
          </w:p>
        </w:tc>
      </w:tr>
      <w:tr w:rsidR="00237671" w14:paraId="7B7743F5" w14:textId="77777777" w:rsidTr="00CF061B">
        <w:trPr>
          <w:trHeight w:val="2053"/>
        </w:trPr>
        <w:tc>
          <w:tcPr>
            <w:tcW w:w="1102" w:type="dxa"/>
          </w:tcPr>
          <w:p w14:paraId="642BB76E" w14:textId="77777777" w:rsidR="00237671" w:rsidRDefault="00237671" w:rsidP="00CF061B">
            <w:pPr>
              <w:pStyle w:val="TableParagraph"/>
              <w:ind w:left="107" w:right="141"/>
              <w:rPr>
                <w:sz w:val="16"/>
              </w:rPr>
            </w:pPr>
            <w:r>
              <w:rPr>
                <w:sz w:val="16"/>
              </w:rPr>
              <w:t>Biodiversity (flora and fauna)</w:t>
            </w:r>
          </w:p>
        </w:tc>
        <w:tc>
          <w:tcPr>
            <w:tcW w:w="2127" w:type="dxa"/>
          </w:tcPr>
          <w:p w14:paraId="7C28E0E8" w14:textId="77777777" w:rsidR="00237671" w:rsidRDefault="00237671" w:rsidP="00CF061B">
            <w:pPr>
              <w:pStyle w:val="TableParagraph"/>
              <w:spacing w:line="276" w:lineRule="auto"/>
              <w:ind w:left="104" w:right="49"/>
              <w:rPr>
                <w:sz w:val="16"/>
              </w:rPr>
            </w:pPr>
            <w:r>
              <w:rPr>
                <w:sz w:val="16"/>
              </w:rPr>
              <w:t>To conserve and enhance the integrity of ecosystems.</w:t>
            </w:r>
          </w:p>
          <w:p w14:paraId="47491E57" w14:textId="77777777" w:rsidR="00237671" w:rsidRDefault="00237671" w:rsidP="00CF061B">
            <w:pPr>
              <w:pStyle w:val="TableParagraph"/>
              <w:spacing w:before="3"/>
              <w:rPr>
                <w:b/>
                <w:sz w:val="17"/>
              </w:rPr>
            </w:pPr>
          </w:p>
          <w:p w14:paraId="5B1DC566" w14:textId="77777777" w:rsidR="00237671" w:rsidRDefault="00237671" w:rsidP="00CF061B">
            <w:pPr>
              <w:pStyle w:val="TableParagraph"/>
              <w:spacing w:line="276" w:lineRule="auto"/>
              <w:ind w:left="104" w:right="49"/>
              <w:rPr>
                <w:sz w:val="16"/>
              </w:rPr>
            </w:pPr>
            <w:r>
              <w:rPr>
                <w:sz w:val="16"/>
              </w:rPr>
              <w:t>To prevent damage or disturbance to designated sites and protected species and habitats.</w:t>
            </w:r>
          </w:p>
          <w:p w14:paraId="202AB312" w14:textId="77777777" w:rsidR="00237671" w:rsidRDefault="00237671" w:rsidP="00CF061B">
            <w:pPr>
              <w:pStyle w:val="TableParagraph"/>
              <w:spacing w:before="2"/>
              <w:rPr>
                <w:b/>
                <w:sz w:val="17"/>
              </w:rPr>
            </w:pPr>
          </w:p>
          <w:p w14:paraId="21248B4A" w14:textId="77777777" w:rsidR="00237671" w:rsidRDefault="00237671" w:rsidP="00CF061B">
            <w:pPr>
              <w:pStyle w:val="TableParagraph"/>
              <w:spacing w:before="1" w:line="180" w:lineRule="atLeast"/>
              <w:ind w:left="104" w:right="22"/>
              <w:rPr>
                <w:sz w:val="16"/>
              </w:rPr>
            </w:pPr>
            <w:r>
              <w:rPr>
                <w:sz w:val="16"/>
              </w:rPr>
              <w:t>To maintain biodiversity, avoiding irreversible losses.</w:t>
            </w:r>
          </w:p>
        </w:tc>
        <w:tc>
          <w:tcPr>
            <w:tcW w:w="3260" w:type="dxa"/>
          </w:tcPr>
          <w:p w14:paraId="12004FE1" w14:textId="77777777" w:rsidR="00237671" w:rsidRDefault="00237671" w:rsidP="00CF061B">
            <w:pPr>
              <w:pStyle w:val="TableParagraph"/>
              <w:spacing w:line="276" w:lineRule="auto"/>
              <w:ind w:left="104" w:right="103"/>
              <w:rPr>
                <w:sz w:val="16"/>
              </w:rPr>
            </w:pPr>
            <w:r>
              <w:rPr>
                <w:spacing w:val="-4"/>
                <w:sz w:val="16"/>
              </w:rPr>
              <w:t xml:space="preserve">Cause disturbance </w:t>
            </w:r>
            <w:r>
              <w:rPr>
                <w:sz w:val="16"/>
              </w:rPr>
              <w:t xml:space="preserve">or </w:t>
            </w:r>
            <w:r>
              <w:rPr>
                <w:spacing w:val="-4"/>
                <w:sz w:val="16"/>
              </w:rPr>
              <w:t xml:space="preserve">damage </w:t>
            </w:r>
            <w:r>
              <w:rPr>
                <w:sz w:val="16"/>
              </w:rPr>
              <w:t xml:space="preserve">to </w:t>
            </w:r>
            <w:r>
              <w:rPr>
                <w:spacing w:val="-4"/>
                <w:sz w:val="16"/>
              </w:rPr>
              <w:t xml:space="preserve">any habitat </w:t>
            </w:r>
            <w:r>
              <w:rPr>
                <w:sz w:val="16"/>
              </w:rPr>
              <w:t xml:space="preserve">or </w:t>
            </w:r>
            <w:r>
              <w:rPr>
                <w:spacing w:val="-4"/>
                <w:sz w:val="16"/>
              </w:rPr>
              <w:t>species?</w:t>
            </w:r>
          </w:p>
          <w:p w14:paraId="310534D8" w14:textId="77777777" w:rsidR="00237671" w:rsidRDefault="00237671" w:rsidP="00CF061B">
            <w:pPr>
              <w:pStyle w:val="TableParagraph"/>
              <w:spacing w:before="3"/>
              <w:rPr>
                <w:b/>
                <w:sz w:val="17"/>
              </w:rPr>
            </w:pPr>
          </w:p>
          <w:p w14:paraId="2FC90E99" w14:textId="77777777" w:rsidR="00237671" w:rsidRDefault="00237671" w:rsidP="00CF061B">
            <w:pPr>
              <w:pStyle w:val="TableParagraph"/>
              <w:spacing w:line="276" w:lineRule="auto"/>
              <w:ind w:left="104" w:right="103"/>
              <w:rPr>
                <w:sz w:val="16"/>
              </w:rPr>
            </w:pPr>
            <w:r>
              <w:rPr>
                <w:spacing w:val="-3"/>
                <w:sz w:val="16"/>
              </w:rPr>
              <w:t xml:space="preserve">Have any </w:t>
            </w:r>
            <w:r>
              <w:rPr>
                <w:spacing w:val="-4"/>
                <w:sz w:val="16"/>
              </w:rPr>
              <w:t xml:space="preserve">impact, either directly </w:t>
            </w:r>
            <w:r>
              <w:rPr>
                <w:sz w:val="16"/>
              </w:rPr>
              <w:t xml:space="preserve">or </w:t>
            </w:r>
            <w:r>
              <w:rPr>
                <w:spacing w:val="-4"/>
                <w:sz w:val="16"/>
              </w:rPr>
              <w:t xml:space="preserve">indirectly, </w:t>
            </w:r>
            <w:r>
              <w:rPr>
                <w:sz w:val="16"/>
              </w:rPr>
              <w:t xml:space="preserve">on </w:t>
            </w:r>
            <w:r>
              <w:rPr>
                <w:spacing w:val="-2"/>
                <w:sz w:val="16"/>
              </w:rPr>
              <w:t xml:space="preserve">the </w:t>
            </w:r>
            <w:r>
              <w:rPr>
                <w:spacing w:val="-4"/>
                <w:sz w:val="16"/>
              </w:rPr>
              <w:t xml:space="preserve">River Dee </w:t>
            </w:r>
            <w:r>
              <w:rPr>
                <w:spacing w:val="-3"/>
                <w:sz w:val="16"/>
              </w:rPr>
              <w:t>SAC?</w:t>
            </w:r>
          </w:p>
          <w:p w14:paraId="4F41CC09" w14:textId="77777777" w:rsidR="00237671" w:rsidRDefault="00237671" w:rsidP="00CF061B">
            <w:pPr>
              <w:pStyle w:val="TableParagraph"/>
              <w:spacing w:before="6"/>
              <w:rPr>
                <w:b/>
                <w:sz w:val="17"/>
              </w:rPr>
            </w:pPr>
          </w:p>
          <w:p w14:paraId="2A3D67E9" w14:textId="77777777" w:rsidR="00237671" w:rsidRDefault="00237671" w:rsidP="00CF061B">
            <w:pPr>
              <w:pStyle w:val="TableParagraph"/>
              <w:spacing w:line="276" w:lineRule="auto"/>
              <w:ind w:left="104" w:right="103"/>
              <w:rPr>
                <w:sz w:val="16"/>
              </w:rPr>
            </w:pPr>
            <w:r>
              <w:rPr>
                <w:spacing w:val="-3"/>
                <w:sz w:val="16"/>
              </w:rPr>
              <w:t xml:space="preserve">Have any </w:t>
            </w:r>
            <w:r>
              <w:rPr>
                <w:spacing w:val="-4"/>
                <w:sz w:val="16"/>
              </w:rPr>
              <w:t xml:space="preserve">adverse impacts </w:t>
            </w:r>
            <w:r>
              <w:rPr>
                <w:sz w:val="16"/>
              </w:rPr>
              <w:t xml:space="preserve">on </w:t>
            </w:r>
            <w:r>
              <w:rPr>
                <w:spacing w:val="-4"/>
                <w:sz w:val="16"/>
              </w:rPr>
              <w:t xml:space="preserve">any nationally </w:t>
            </w:r>
            <w:r>
              <w:rPr>
                <w:sz w:val="16"/>
              </w:rPr>
              <w:t xml:space="preserve">or </w:t>
            </w:r>
            <w:r>
              <w:rPr>
                <w:spacing w:val="-4"/>
                <w:sz w:val="16"/>
              </w:rPr>
              <w:t xml:space="preserve">locally designated </w:t>
            </w:r>
            <w:r>
              <w:rPr>
                <w:spacing w:val="-3"/>
                <w:sz w:val="16"/>
              </w:rPr>
              <w:t>site?</w:t>
            </w:r>
          </w:p>
        </w:tc>
        <w:tc>
          <w:tcPr>
            <w:tcW w:w="4112" w:type="dxa"/>
          </w:tcPr>
          <w:p w14:paraId="10C82C0A" w14:textId="77777777" w:rsidR="00237671" w:rsidRPr="00F23838" w:rsidRDefault="00237671" w:rsidP="00CF061B">
            <w:pPr>
              <w:pStyle w:val="TableParagraph"/>
              <w:ind w:left="105" w:right="121"/>
              <w:rPr>
                <w:sz w:val="16"/>
                <w:szCs w:val="16"/>
              </w:rPr>
            </w:pPr>
            <w:r>
              <w:rPr>
                <w:sz w:val="16"/>
                <w:szCs w:val="16"/>
              </w:rPr>
              <w:t xml:space="preserve">This has been scored as neutral as, without knowing what the technology is, it cannot be assessed. </w:t>
            </w:r>
          </w:p>
        </w:tc>
        <w:tc>
          <w:tcPr>
            <w:tcW w:w="709" w:type="dxa"/>
          </w:tcPr>
          <w:p w14:paraId="6A4E3FAA" w14:textId="77777777" w:rsidR="00237671" w:rsidRDefault="00237671" w:rsidP="00CF061B">
            <w:pPr>
              <w:pStyle w:val="TableParagraph"/>
              <w:spacing w:line="180" w:lineRule="exact"/>
              <w:ind w:left="102"/>
              <w:rPr>
                <w:sz w:val="16"/>
              </w:rPr>
            </w:pPr>
            <w:r>
              <w:rPr>
                <w:sz w:val="16"/>
              </w:rPr>
              <w:t>0</w:t>
            </w:r>
          </w:p>
        </w:tc>
        <w:tc>
          <w:tcPr>
            <w:tcW w:w="3119" w:type="dxa"/>
          </w:tcPr>
          <w:p w14:paraId="56ED5A43" w14:textId="77777777" w:rsidR="00237671" w:rsidRPr="00F23838" w:rsidRDefault="00237671" w:rsidP="00CF061B">
            <w:pPr>
              <w:pStyle w:val="TableParagraph"/>
              <w:ind w:left="104" w:right="96"/>
              <w:jc w:val="both"/>
              <w:rPr>
                <w:sz w:val="16"/>
                <w:szCs w:val="16"/>
              </w:rPr>
            </w:pPr>
            <w:r w:rsidRPr="00BB3D22">
              <w:rPr>
                <w:sz w:val="16"/>
                <w:szCs w:val="16"/>
              </w:rPr>
              <w:t>This has been scored as neutral as, without knowing what the technology is, it cannot be assessed.</w:t>
            </w:r>
          </w:p>
        </w:tc>
        <w:tc>
          <w:tcPr>
            <w:tcW w:w="712" w:type="dxa"/>
          </w:tcPr>
          <w:p w14:paraId="6AAC9FB1" w14:textId="77777777" w:rsidR="00237671" w:rsidRDefault="00237671" w:rsidP="00CF061B">
            <w:pPr>
              <w:pStyle w:val="TableParagraph"/>
              <w:spacing w:line="180" w:lineRule="exact"/>
              <w:ind w:left="102"/>
              <w:rPr>
                <w:sz w:val="16"/>
              </w:rPr>
            </w:pPr>
            <w:r>
              <w:rPr>
                <w:sz w:val="16"/>
              </w:rPr>
              <w:t>0</w:t>
            </w:r>
          </w:p>
        </w:tc>
      </w:tr>
      <w:tr w:rsidR="00237671" w14:paraId="2C19EF74" w14:textId="77777777" w:rsidTr="00CF061B">
        <w:trPr>
          <w:trHeight w:val="2291"/>
        </w:trPr>
        <w:tc>
          <w:tcPr>
            <w:tcW w:w="1102" w:type="dxa"/>
          </w:tcPr>
          <w:p w14:paraId="2976F51B" w14:textId="77777777" w:rsidR="00237671" w:rsidRDefault="00237671" w:rsidP="00CF061B">
            <w:pPr>
              <w:pStyle w:val="TableParagraph"/>
              <w:spacing w:line="180" w:lineRule="exact"/>
              <w:ind w:left="107"/>
              <w:rPr>
                <w:sz w:val="16"/>
              </w:rPr>
            </w:pPr>
            <w:r>
              <w:rPr>
                <w:sz w:val="16"/>
              </w:rPr>
              <w:t>Air</w:t>
            </w:r>
          </w:p>
        </w:tc>
        <w:tc>
          <w:tcPr>
            <w:tcW w:w="2127" w:type="dxa"/>
          </w:tcPr>
          <w:p w14:paraId="53A5E440" w14:textId="77777777" w:rsidR="00237671" w:rsidRDefault="00237671" w:rsidP="00CF061B">
            <w:pPr>
              <w:pStyle w:val="TableParagraph"/>
              <w:spacing w:line="182" w:lineRule="exact"/>
              <w:ind w:left="104"/>
              <w:rPr>
                <w:sz w:val="16"/>
              </w:rPr>
            </w:pPr>
            <w:r>
              <w:rPr>
                <w:sz w:val="16"/>
              </w:rPr>
              <w:t>To improve air quality.</w:t>
            </w:r>
          </w:p>
          <w:p w14:paraId="1E32441E" w14:textId="77777777" w:rsidR="00237671" w:rsidRDefault="00237671" w:rsidP="00CF061B">
            <w:pPr>
              <w:pStyle w:val="TableParagraph"/>
              <w:spacing w:before="10"/>
              <w:rPr>
                <w:b/>
                <w:sz w:val="19"/>
              </w:rPr>
            </w:pPr>
          </w:p>
          <w:p w14:paraId="096BF6B6" w14:textId="77777777" w:rsidR="00237671" w:rsidRDefault="00237671" w:rsidP="00CF061B">
            <w:pPr>
              <w:pStyle w:val="TableParagraph"/>
              <w:spacing w:line="276" w:lineRule="auto"/>
              <w:ind w:left="104" w:right="155"/>
              <w:rPr>
                <w:sz w:val="16"/>
              </w:rPr>
            </w:pPr>
            <w:r>
              <w:rPr>
                <w:sz w:val="16"/>
              </w:rPr>
              <w:t>To limit air pollution to levels that do not damage human health or natural systems.</w:t>
            </w:r>
          </w:p>
          <w:p w14:paraId="0DE4665B" w14:textId="77777777" w:rsidR="00237671" w:rsidRDefault="00237671" w:rsidP="00CF061B">
            <w:pPr>
              <w:pStyle w:val="TableParagraph"/>
              <w:spacing w:before="4"/>
              <w:rPr>
                <w:b/>
                <w:sz w:val="17"/>
              </w:rPr>
            </w:pPr>
          </w:p>
          <w:p w14:paraId="0E377A6B" w14:textId="77777777" w:rsidR="00237671" w:rsidRDefault="00237671" w:rsidP="00CF061B">
            <w:pPr>
              <w:pStyle w:val="TableParagraph"/>
              <w:spacing w:line="276" w:lineRule="auto"/>
              <w:ind w:left="104" w:right="316"/>
              <w:rPr>
                <w:sz w:val="16"/>
              </w:rPr>
            </w:pPr>
            <w:r>
              <w:rPr>
                <w:sz w:val="16"/>
              </w:rPr>
              <w:t>To limit air emissions to comply with air quality standards.</w:t>
            </w:r>
          </w:p>
        </w:tc>
        <w:tc>
          <w:tcPr>
            <w:tcW w:w="3260" w:type="dxa"/>
          </w:tcPr>
          <w:p w14:paraId="016007AF" w14:textId="77777777" w:rsidR="00237671" w:rsidRDefault="00237671" w:rsidP="00CF061B">
            <w:pPr>
              <w:pStyle w:val="TableParagraph"/>
              <w:spacing w:line="276" w:lineRule="auto"/>
              <w:ind w:left="104" w:right="169"/>
              <w:rPr>
                <w:sz w:val="16"/>
              </w:rPr>
            </w:pPr>
            <w:r>
              <w:rPr>
                <w:spacing w:val="-3"/>
                <w:sz w:val="16"/>
              </w:rPr>
              <w:t xml:space="preserve">Lead </w:t>
            </w:r>
            <w:r>
              <w:rPr>
                <w:sz w:val="16"/>
              </w:rPr>
              <w:t xml:space="preserve">to an </w:t>
            </w:r>
            <w:r>
              <w:rPr>
                <w:spacing w:val="-4"/>
                <w:sz w:val="16"/>
              </w:rPr>
              <w:t xml:space="preserve">increase </w:t>
            </w:r>
            <w:r>
              <w:rPr>
                <w:sz w:val="16"/>
              </w:rPr>
              <w:t xml:space="preserve">or a </w:t>
            </w:r>
            <w:r>
              <w:rPr>
                <w:spacing w:val="-4"/>
                <w:sz w:val="16"/>
              </w:rPr>
              <w:t xml:space="preserve">reduction </w:t>
            </w:r>
            <w:r>
              <w:rPr>
                <w:spacing w:val="-3"/>
                <w:sz w:val="16"/>
              </w:rPr>
              <w:t xml:space="preserve">in </w:t>
            </w:r>
            <w:r>
              <w:rPr>
                <w:spacing w:val="-4"/>
                <w:sz w:val="16"/>
              </w:rPr>
              <w:t>vehicular traffic?</w:t>
            </w:r>
          </w:p>
          <w:p w14:paraId="5C136983" w14:textId="77777777" w:rsidR="00237671" w:rsidRDefault="00237671" w:rsidP="00CF061B">
            <w:pPr>
              <w:pStyle w:val="TableParagraph"/>
              <w:spacing w:before="3"/>
              <w:rPr>
                <w:b/>
                <w:sz w:val="17"/>
              </w:rPr>
            </w:pPr>
          </w:p>
          <w:p w14:paraId="6FC3B57B" w14:textId="77777777" w:rsidR="00237671" w:rsidRDefault="00237671" w:rsidP="00CF061B">
            <w:pPr>
              <w:pStyle w:val="TableParagraph"/>
              <w:ind w:left="104"/>
              <w:rPr>
                <w:sz w:val="16"/>
              </w:rPr>
            </w:pPr>
            <w:r>
              <w:rPr>
                <w:sz w:val="16"/>
              </w:rPr>
              <w:t>Result in the need for new construction?</w:t>
            </w:r>
          </w:p>
          <w:p w14:paraId="421634C2" w14:textId="77777777" w:rsidR="00237671" w:rsidRDefault="00237671" w:rsidP="00CF061B">
            <w:pPr>
              <w:pStyle w:val="TableParagraph"/>
              <w:spacing w:before="8"/>
              <w:rPr>
                <w:b/>
                <w:sz w:val="19"/>
              </w:rPr>
            </w:pPr>
          </w:p>
          <w:p w14:paraId="68F2C0BA" w14:textId="77777777" w:rsidR="00237671" w:rsidRDefault="00237671" w:rsidP="00CF061B">
            <w:pPr>
              <w:pStyle w:val="TableParagraph"/>
              <w:spacing w:line="276" w:lineRule="auto"/>
              <w:ind w:left="104" w:right="474"/>
              <w:rPr>
                <w:sz w:val="16"/>
              </w:rPr>
            </w:pPr>
            <w:r>
              <w:rPr>
                <w:spacing w:val="-3"/>
                <w:sz w:val="16"/>
              </w:rPr>
              <w:t xml:space="preserve">Impact </w:t>
            </w:r>
            <w:r>
              <w:rPr>
                <w:sz w:val="16"/>
              </w:rPr>
              <w:t xml:space="preserve">on </w:t>
            </w:r>
            <w:r>
              <w:rPr>
                <w:spacing w:val="-4"/>
                <w:sz w:val="16"/>
              </w:rPr>
              <w:t xml:space="preserve">any </w:t>
            </w:r>
            <w:r>
              <w:rPr>
                <w:sz w:val="16"/>
              </w:rPr>
              <w:t xml:space="preserve">Air </w:t>
            </w:r>
            <w:r>
              <w:rPr>
                <w:spacing w:val="-4"/>
                <w:sz w:val="16"/>
              </w:rPr>
              <w:t xml:space="preserve">Quality </w:t>
            </w:r>
            <w:r>
              <w:rPr>
                <w:spacing w:val="-5"/>
                <w:sz w:val="16"/>
              </w:rPr>
              <w:t xml:space="preserve">Management </w:t>
            </w:r>
            <w:r>
              <w:rPr>
                <w:spacing w:val="-3"/>
                <w:sz w:val="16"/>
              </w:rPr>
              <w:t>Areas?</w:t>
            </w:r>
          </w:p>
        </w:tc>
        <w:tc>
          <w:tcPr>
            <w:tcW w:w="4112" w:type="dxa"/>
          </w:tcPr>
          <w:p w14:paraId="43D89FFF" w14:textId="77777777" w:rsidR="00237671" w:rsidRPr="005E533F" w:rsidRDefault="00237671" w:rsidP="00CF061B">
            <w:pPr>
              <w:pStyle w:val="TableParagraph"/>
              <w:ind w:left="105" w:right="108"/>
              <w:jc w:val="both"/>
              <w:rPr>
                <w:sz w:val="16"/>
                <w:szCs w:val="16"/>
              </w:rPr>
            </w:pPr>
            <w:r w:rsidRPr="00BB3D22">
              <w:rPr>
                <w:sz w:val="16"/>
                <w:szCs w:val="16"/>
              </w:rPr>
              <w:t>This has been scored as neutral as, without knowing what the technology is, it cannot be assessed.</w:t>
            </w:r>
          </w:p>
        </w:tc>
        <w:tc>
          <w:tcPr>
            <w:tcW w:w="709" w:type="dxa"/>
          </w:tcPr>
          <w:p w14:paraId="687EE036" w14:textId="77777777" w:rsidR="00237671" w:rsidRDefault="00237671" w:rsidP="00CF061B">
            <w:pPr>
              <w:pStyle w:val="TableParagraph"/>
              <w:spacing w:line="180" w:lineRule="exact"/>
              <w:ind w:left="102"/>
              <w:rPr>
                <w:sz w:val="16"/>
              </w:rPr>
            </w:pPr>
            <w:r>
              <w:rPr>
                <w:sz w:val="16"/>
              </w:rPr>
              <w:t>0</w:t>
            </w:r>
          </w:p>
        </w:tc>
        <w:tc>
          <w:tcPr>
            <w:tcW w:w="3119" w:type="dxa"/>
          </w:tcPr>
          <w:p w14:paraId="666C6B01" w14:textId="77777777" w:rsidR="00237671" w:rsidRPr="005E533F" w:rsidRDefault="00237671" w:rsidP="00CF061B">
            <w:pPr>
              <w:pStyle w:val="TableParagraph"/>
              <w:ind w:left="104" w:right="116"/>
              <w:rPr>
                <w:sz w:val="16"/>
                <w:szCs w:val="16"/>
              </w:rPr>
            </w:pPr>
            <w:r w:rsidRPr="00BB3D22">
              <w:rPr>
                <w:sz w:val="16"/>
                <w:szCs w:val="16"/>
              </w:rPr>
              <w:t>This has been scored as neutral as, without knowing what the technology is, it cannot be assessed.</w:t>
            </w:r>
          </w:p>
        </w:tc>
        <w:tc>
          <w:tcPr>
            <w:tcW w:w="712" w:type="dxa"/>
          </w:tcPr>
          <w:p w14:paraId="6851FB13" w14:textId="77777777" w:rsidR="00237671" w:rsidRDefault="00237671" w:rsidP="00CF061B">
            <w:pPr>
              <w:pStyle w:val="TableParagraph"/>
              <w:spacing w:line="180" w:lineRule="exact"/>
              <w:ind w:left="102"/>
              <w:rPr>
                <w:sz w:val="16"/>
              </w:rPr>
            </w:pPr>
            <w:r>
              <w:rPr>
                <w:sz w:val="16"/>
              </w:rPr>
              <w:t>0</w:t>
            </w:r>
          </w:p>
        </w:tc>
      </w:tr>
      <w:tr w:rsidR="00237671" w14:paraId="14AED45C" w14:textId="77777777" w:rsidTr="00CF061B">
        <w:trPr>
          <w:trHeight w:val="625"/>
        </w:trPr>
        <w:tc>
          <w:tcPr>
            <w:tcW w:w="1102" w:type="dxa"/>
          </w:tcPr>
          <w:p w14:paraId="7A041007" w14:textId="77777777" w:rsidR="00237671" w:rsidRDefault="00237671" w:rsidP="00CF061B">
            <w:pPr>
              <w:pStyle w:val="TableParagraph"/>
              <w:ind w:left="107" w:right="391"/>
              <w:rPr>
                <w:sz w:val="16"/>
              </w:rPr>
            </w:pPr>
            <w:r>
              <w:rPr>
                <w:sz w:val="16"/>
              </w:rPr>
              <w:t>Climatic factors</w:t>
            </w:r>
          </w:p>
        </w:tc>
        <w:tc>
          <w:tcPr>
            <w:tcW w:w="2127" w:type="dxa"/>
          </w:tcPr>
          <w:p w14:paraId="08E7C30C" w14:textId="77777777" w:rsidR="00237671" w:rsidRDefault="00237671" w:rsidP="00CF061B">
            <w:pPr>
              <w:pStyle w:val="TableParagraph"/>
              <w:spacing w:before="1" w:line="276" w:lineRule="auto"/>
              <w:ind w:left="104" w:right="173"/>
              <w:rPr>
                <w:sz w:val="16"/>
              </w:rPr>
            </w:pPr>
            <w:r>
              <w:rPr>
                <w:sz w:val="16"/>
              </w:rPr>
              <w:t>To reduce the cause and effects of climate change.</w:t>
            </w:r>
            <w:r>
              <w:t xml:space="preserve"> </w:t>
            </w:r>
            <w:r w:rsidRPr="002E0884">
              <w:rPr>
                <w:sz w:val="16"/>
              </w:rPr>
              <w:t>To limit or reduce the emissions of greenhouse gases.</w:t>
            </w:r>
          </w:p>
        </w:tc>
        <w:tc>
          <w:tcPr>
            <w:tcW w:w="3260" w:type="dxa"/>
          </w:tcPr>
          <w:p w14:paraId="3E32696B" w14:textId="77777777" w:rsidR="00237671" w:rsidRDefault="00237671" w:rsidP="00CF061B">
            <w:pPr>
              <w:pStyle w:val="TableParagraph"/>
              <w:spacing w:before="1"/>
              <w:ind w:left="104"/>
              <w:rPr>
                <w:sz w:val="16"/>
              </w:rPr>
            </w:pPr>
            <w:r>
              <w:rPr>
                <w:sz w:val="16"/>
              </w:rPr>
              <w:t>Promote sustainable and active travel?</w:t>
            </w:r>
          </w:p>
          <w:p w14:paraId="2F030158" w14:textId="77777777" w:rsidR="00237671" w:rsidRDefault="00237671" w:rsidP="00CF061B">
            <w:pPr>
              <w:pStyle w:val="TableParagraph"/>
              <w:spacing w:before="7"/>
              <w:rPr>
                <w:b/>
                <w:sz w:val="19"/>
              </w:rPr>
            </w:pPr>
          </w:p>
          <w:p w14:paraId="21574DC9" w14:textId="77777777" w:rsidR="00237671" w:rsidRDefault="00237671" w:rsidP="00CF061B">
            <w:pPr>
              <w:pStyle w:val="TableParagraph"/>
              <w:ind w:left="104"/>
              <w:rPr>
                <w:sz w:val="16"/>
              </w:rPr>
            </w:pPr>
            <w:r>
              <w:rPr>
                <w:sz w:val="16"/>
              </w:rPr>
              <w:t>Promote the use of clean</w:t>
            </w:r>
          </w:p>
          <w:p w14:paraId="2D4FD011" w14:textId="77777777" w:rsidR="00237671" w:rsidRDefault="00237671" w:rsidP="00CF061B">
            <w:pPr>
              <w:pStyle w:val="TableParagraph"/>
              <w:ind w:left="104"/>
              <w:rPr>
                <w:sz w:val="16"/>
              </w:rPr>
            </w:pPr>
          </w:p>
          <w:p w14:paraId="69EDF0EB" w14:textId="77777777" w:rsidR="00237671" w:rsidRPr="002E0884" w:rsidRDefault="00237671" w:rsidP="00CF061B">
            <w:pPr>
              <w:pStyle w:val="TableParagraph"/>
              <w:ind w:left="104"/>
              <w:rPr>
                <w:sz w:val="16"/>
              </w:rPr>
            </w:pPr>
            <w:r w:rsidRPr="002E0884">
              <w:rPr>
                <w:sz w:val="16"/>
              </w:rPr>
              <w:t>fuels/technologies?</w:t>
            </w:r>
          </w:p>
          <w:p w14:paraId="684051EB" w14:textId="77777777" w:rsidR="00237671" w:rsidRPr="002E0884" w:rsidRDefault="00237671" w:rsidP="00CF061B">
            <w:pPr>
              <w:pStyle w:val="TableParagraph"/>
              <w:ind w:left="104"/>
              <w:rPr>
                <w:sz w:val="16"/>
              </w:rPr>
            </w:pPr>
          </w:p>
          <w:p w14:paraId="06938974" w14:textId="77777777" w:rsidR="00237671" w:rsidRPr="002E0884" w:rsidRDefault="00237671" w:rsidP="00CF061B">
            <w:pPr>
              <w:pStyle w:val="TableParagraph"/>
              <w:ind w:left="104"/>
              <w:rPr>
                <w:sz w:val="16"/>
              </w:rPr>
            </w:pPr>
            <w:r w:rsidRPr="002E0884">
              <w:rPr>
                <w:sz w:val="16"/>
              </w:rPr>
              <w:t>Reduce the need to travel, especially by motorised forms of transport?</w:t>
            </w:r>
          </w:p>
          <w:p w14:paraId="650CDBE3" w14:textId="77777777" w:rsidR="00237671" w:rsidRPr="002E0884" w:rsidRDefault="00237671" w:rsidP="00CF061B">
            <w:pPr>
              <w:pStyle w:val="TableParagraph"/>
              <w:ind w:left="104"/>
              <w:rPr>
                <w:sz w:val="16"/>
              </w:rPr>
            </w:pPr>
          </w:p>
          <w:p w14:paraId="395C8EDF" w14:textId="77777777" w:rsidR="00237671" w:rsidRPr="002E0884" w:rsidRDefault="00237671" w:rsidP="00CF061B">
            <w:pPr>
              <w:pStyle w:val="TableParagraph"/>
              <w:ind w:left="104"/>
              <w:rPr>
                <w:sz w:val="16"/>
              </w:rPr>
            </w:pPr>
            <w:r w:rsidRPr="002E0884">
              <w:rPr>
                <w:sz w:val="16"/>
              </w:rPr>
              <w:t>Reduce congestion?</w:t>
            </w:r>
          </w:p>
          <w:p w14:paraId="2EE1E112" w14:textId="77777777" w:rsidR="00237671" w:rsidRPr="002E0884" w:rsidRDefault="00237671" w:rsidP="00CF061B">
            <w:pPr>
              <w:pStyle w:val="TableParagraph"/>
              <w:ind w:left="104"/>
              <w:rPr>
                <w:sz w:val="16"/>
              </w:rPr>
            </w:pPr>
          </w:p>
          <w:p w14:paraId="2A844422" w14:textId="77777777" w:rsidR="00237671" w:rsidRDefault="00237671" w:rsidP="00CF061B">
            <w:pPr>
              <w:pStyle w:val="TableParagraph"/>
              <w:ind w:left="104"/>
              <w:rPr>
                <w:sz w:val="16"/>
              </w:rPr>
            </w:pPr>
            <w:r w:rsidRPr="002E0884">
              <w:rPr>
                <w:sz w:val="16"/>
              </w:rPr>
              <w:t>Result in the development of peat rich soils?</w:t>
            </w:r>
          </w:p>
        </w:tc>
        <w:tc>
          <w:tcPr>
            <w:tcW w:w="4112" w:type="dxa"/>
          </w:tcPr>
          <w:p w14:paraId="2F36A8F7" w14:textId="77777777" w:rsidR="00237671" w:rsidRPr="00FE1F71" w:rsidRDefault="00237671" w:rsidP="00CF061B">
            <w:pPr>
              <w:pStyle w:val="TableParagraph"/>
              <w:ind w:left="105" w:right="108"/>
              <w:jc w:val="both"/>
              <w:rPr>
                <w:sz w:val="16"/>
                <w:szCs w:val="16"/>
              </w:rPr>
            </w:pPr>
            <w:r w:rsidRPr="00BB3D22">
              <w:rPr>
                <w:sz w:val="16"/>
                <w:szCs w:val="16"/>
              </w:rPr>
              <w:t>This has been scored as neutral as, without knowing what the technology is, it cannot be assessed.</w:t>
            </w:r>
          </w:p>
        </w:tc>
        <w:tc>
          <w:tcPr>
            <w:tcW w:w="709" w:type="dxa"/>
          </w:tcPr>
          <w:p w14:paraId="5EFCD2B0" w14:textId="77777777" w:rsidR="00237671" w:rsidRDefault="00237671" w:rsidP="00CF061B">
            <w:pPr>
              <w:pStyle w:val="TableParagraph"/>
              <w:spacing w:line="182" w:lineRule="exact"/>
              <w:ind w:left="102"/>
              <w:rPr>
                <w:sz w:val="16"/>
              </w:rPr>
            </w:pPr>
            <w:r>
              <w:rPr>
                <w:sz w:val="16"/>
              </w:rPr>
              <w:t>0</w:t>
            </w:r>
          </w:p>
        </w:tc>
        <w:tc>
          <w:tcPr>
            <w:tcW w:w="3119" w:type="dxa"/>
          </w:tcPr>
          <w:p w14:paraId="242B844E" w14:textId="77777777" w:rsidR="00237671" w:rsidRPr="00537D62" w:rsidRDefault="00237671" w:rsidP="00CF061B">
            <w:pPr>
              <w:pStyle w:val="TableParagraph"/>
              <w:ind w:left="104" w:right="116"/>
              <w:rPr>
                <w:sz w:val="16"/>
                <w:szCs w:val="16"/>
              </w:rPr>
            </w:pPr>
            <w:r w:rsidRPr="00BB3D22">
              <w:rPr>
                <w:sz w:val="16"/>
                <w:szCs w:val="16"/>
              </w:rPr>
              <w:t>This has been scored as neutral as, without knowing what the technology is, it cannot be assessed.</w:t>
            </w:r>
          </w:p>
        </w:tc>
        <w:tc>
          <w:tcPr>
            <w:tcW w:w="712" w:type="dxa"/>
          </w:tcPr>
          <w:p w14:paraId="347F5A10" w14:textId="77777777" w:rsidR="00237671" w:rsidRDefault="00237671" w:rsidP="00CF061B">
            <w:pPr>
              <w:pStyle w:val="TableParagraph"/>
              <w:spacing w:line="182" w:lineRule="exact"/>
              <w:ind w:left="102"/>
              <w:rPr>
                <w:sz w:val="16"/>
              </w:rPr>
            </w:pPr>
            <w:r>
              <w:rPr>
                <w:sz w:val="16"/>
              </w:rPr>
              <w:t>0</w:t>
            </w:r>
          </w:p>
        </w:tc>
      </w:tr>
    </w:tbl>
    <w:p w14:paraId="121577E9" w14:textId="77777777" w:rsidR="00237671" w:rsidRDefault="00237671" w:rsidP="00237671">
      <w:pPr>
        <w:pStyle w:val="BodyText"/>
        <w:spacing w:before="10"/>
        <w:rPr>
          <w:b/>
          <w:sz w:val="22"/>
        </w:rPr>
      </w:pPr>
    </w:p>
    <w:tbl>
      <w:tblPr>
        <w:tblW w:w="0" w:type="auto"/>
        <w:tblInd w:w="13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102"/>
        <w:gridCol w:w="2127"/>
        <w:gridCol w:w="3260"/>
        <w:gridCol w:w="4112"/>
        <w:gridCol w:w="709"/>
        <w:gridCol w:w="3119"/>
        <w:gridCol w:w="712"/>
      </w:tblGrid>
      <w:tr w:rsidR="00237671" w14:paraId="6D85305B" w14:textId="77777777" w:rsidTr="00CF061B">
        <w:trPr>
          <w:trHeight w:val="2082"/>
        </w:trPr>
        <w:tc>
          <w:tcPr>
            <w:tcW w:w="1102" w:type="dxa"/>
          </w:tcPr>
          <w:p w14:paraId="5CA5D8BF" w14:textId="77777777" w:rsidR="00237671" w:rsidRDefault="00237671" w:rsidP="00CF061B">
            <w:pPr>
              <w:pStyle w:val="TableParagraph"/>
              <w:spacing w:line="182" w:lineRule="exact"/>
              <w:ind w:left="107"/>
              <w:rPr>
                <w:sz w:val="16"/>
              </w:rPr>
            </w:pPr>
            <w:r>
              <w:rPr>
                <w:sz w:val="16"/>
              </w:rPr>
              <w:t>Soil</w:t>
            </w:r>
          </w:p>
        </w:tc>
        <w:tc>
          <w:tcPr>
            <w:tcW w:w="2127" w:type="dxa"/>
          </w:tcPr>
          <w:p w14:paraId="6178EC94" w14:textId="77777777" w:rsidR="00237671" w:rsidRDefault="00237671" w:rsidP="00CF061B">
            <w:pPr>
              <w:pStyle w:val="TableParagraph"/>
              <w:spacing w:before="1" w:line="276" w:lineRule="auto"/>
              <w:ind w:left="104" w:right="75"/>
              <w:rPr>
                <w:sz w:val="16"/>
              </w:rPr>
            </w:pPr>
            <w:r>
              <w:rPr>
                <w:sz w:val="16"/>
              </w:rPr>
              <w:t>To reduce contamination, safeguard soil quantity and quality.</w:t>
            </w:r>
          </w:p>
        </w:tc>
        <w:tc>
          <w:tcPr>
            <w:tcW w:w="3260" w:type="dxa"/>
          </w:tcPr>
          <w:p w14:paraId="7718D7C2" w14:textId="77777777" w:rsidR="00237671" w:rsidRDefault="00237671" w:rsidP="00CF061B">
            <w:pPr>
              <w:pStyle w:val="TableParagraph"/>
              <w:spacing w:before="1"/>
              <w:ind w:left="104"/>
              <w:rPr>
                <w:sz w:val="16"/>
              </w:rPr>
            </w:pPr>
            <w:r>
              <w:rPr>
                <w:sz w:val="16"/>
              </w:rPr>
              <w:t>Cause soil sealing and compaction?</w:t>
            </w:r>
          </w:p>
          <w:p w14:paraId="0F1A2032" w14:textId="77777777" w:rsidR="00237671" w:rsidRDefault="00237671" w:rsidP="00CF061B">
            <w:pPr>
              <w:pStyle w:val="TableParagraph"/>
              <w:spacing w:before="7"/>
              <w:rPr>
                <w:b/>
                <w:sz w:val="19"/>
              </w:rPr>
            </w:pPr>
          </w:p>
          <w:p w14:paraId="7851D53C" w14:textId="77777777" w:rsidR="00237671" w:rsidRDefault="00237671" w:rsidP="00CF061B">
            <w:pPr>
              <w:pStyle w:val="TableParagraph"/>
              <w:spacing w:line="276" w:lineRule="auto"/>
              <w:ind w:left="104" w:right="169"/>
              <w:rPr>
                <w:sz w:val="16"/>
              </w:rPr>
            </w:pPr>
            <w:r>
              <w:rPr>
                <w:spacing w:val="-4"/>
                <w:sz w:val="16"/>
              </w:rPr>
              <w:t xml:space="preserve">Result </w:t>
            </w:r>
            <w:r>
              <w:rPr>
                <w:spacing w:val="-3"/>
                <w:sz w:val="16"/>
              </w:rPr>
              <w:t xml:space="preserve">in </w:t>
            </w:r>
            <w:r>
              <w:rPr>
                <w:spacing w:val="-2"/>
                <w:sz w:val="16"/>
              </w:rPr>
              <w:t xml:space="preserve">the </w:t>
            </w:r>
            <w:r>
              <w:rPr>
                <w:spacing w:val="-4"/>
                <w:sz w:val="16"/>
              </w:rPr>
              <w:t xml:space="preserve">release </w:t>
            </w:r>
            <w:r>
              <w:rPr>
                <w:spacing w:val="-3"/>
                <w:sz w:val="16"/>
              </w:rPr>
              <w:t xml:space="preserve">of </w:t>
            </w:r>
            <w:r>
              <w:rPr>
                <w:spacing w:val="-4"/>
                <w:sz w:val="16"/>
              </w:rPr>
              <w:t xml:space="preserve">substances </w:t>
            </w:r>
            <w:r>
              <w:rPr>
                <w:spacing w:val="-5"/>
                <w:sz w:val="16"/>
              </w:rPr>
              <w:t xml:space="preserve">that </w:t>
            </w:r>
            <w:r>
              <w:rPr>
                <w:spacing w:val="-3"/>
                <w:sz w:val="16"/>
              </w:rPr>
              <w:t xml:space="preserve">could </w:t>
            </w:r>
            <w:r>
              <w:rPr>
                <w:spacing w:val="-4"/>
                <w:sz w:val="16"/>
              </w:rPr>
              <w:t xml:space="preserve">potentially contaminate </w:t>
            </w:r>
            <w:r>
              <w:rPr>
                <w:spacing w:val="-2"/>
                <w:sz w:val="16"/>
              </w:rPr>
              <w:t xml:space="preserve">the </w:t>
            </w:r>
            <w:r>
              <w:rPr>
                <w:spacing w:val="-3"/>
                <w:sz w:val="16"/>
              </w:rPr>
              <w:t>soil?</w:t>
            </w:r>
          </w:p>
          <w:p w14:paraId="766E4C0A" w14:textId="77777777" w:rsidR="00237671" w:rsidRDefault="00237671" w:rsidP="00CF061B">
            <w:pPr>
              <w:pStyle w:val="TableParagraph"/>
              <w:spacing w:before="6"/>
              <w:rPr>
                <w:b/>
                <w:sz w:val="17"/>
              </w:rPr>
            </w:pPr>
          </w:p>
          <w:p w14:paraId="0068158C" w14:textId="77777777" w:rsidR="00237671" w:rsidRDefault="00237671" w:rsidP="00CF061B">
            <w:pPr>
              <w:pStyle w:val="TableParagraph"/>
              <w:spacing w:line="276" w:lineRule="auto"/>
              <w:ind w:left="104" w:right="169"/>
              <w:rPr>
                <w:sz w:val="16"/>
              </w:rPr>
            </w:pPr>
            <w:r>
              <w:rPr>
                <w:spacing w:val="-3"/>
                <w:sz w:val="16"/>
              </w:rPr>
              <w:t xml:space="preserve">Ensure that </w:t>
            </w:r>
            <w:r>
              <w:rPr>
                <w:spacing w:val="-4"/>
                <w:sz w:val="16"/>
              </w:rPr>
              <w:t xml:space="preserve">possible contamination </w:t>
            </w:r>
            <w:r>
              <w:rPr>
                <w:spacing w:val="-3"/>
                <w:sz w:val="16"/>
              </w:rPr>
              <w:t xml:space="preserve">will </w:t>
            </w:r>
            <w:r>
              <w:rPr>
                <w:sz w:val="16"/>
              </w:rPr>
              <w:t xml:space="preserve">be </w:t>
            </w:r>
            <w:r>
              <w:rPr>
                <w:spacing w:val="-4"/>
                <w:sz w:val="16"/>
              </w:rPr>
              <w:t xml:space="preserve">properly remediated </w:t>
            </w:r>
            <w:r>
              <w:rPr>
                <w:spacing w:val="-3"/>
                <w:sz w:val="16"/>
              </w:rPr>
              <w:t xml:space="preserve">and </w:t>
            </w:r>
            <w:r>
              <w:rPr>
                <w:spacing w:val="-4"/>
                <w:sz w:val="16"/>
              </w:rPr>
              <w:t xml:space="preserve">not impact upon sensitive receptors </w:t>
            </w:r>
            <w:r>
              <w:rPr>
                <w:spacing w:val="-3"/>
                <w:sz w:val="16"/>
              </w:rPr>
              <w:t xml:space="preserve">such as </w:t>
            </w:r>
            <w:r>
              <w:rPr>
                <w:spacing w:val="-4"/>
                <w:sz w:val="16"/>
              </w:rPr>
              <w:t xml:space="preserve">human health </w:t>
            </w:r>
            <w:r>
              <w:rPr>
                <w:spacing w:val="-3"/>
                <w:sz w:val="16"/>
              </w:rPr>
              <w:t xml:space="preserve">and </w:t>
            </w:r>
            <w:r>
              <w:rPr>
                <w:spacing w:val="-2"/>
                <w:sz w:val="16"/>
              </w:rPr>
              <w:t xml:space="preserve">the </w:t>
            </w:r>
            <w:r>
              <w:rPr>
                <w:spacing w:val="-4"/>
                <w:sz w:val="16"/>
              </w:rPr>
              <w:t>water environment?</w:t>
            </w:r>
          </w:p>
        </w:tc>
        <w:tc>
          <w:tcPr>
            <w:tcW w:w="4112" w:type="dxa"/>
          </w:tcPr>
          <w:p w14:paraId="340F3D5A" w14:textId="77777777" w:rsidR="00237671" w:rsidRPr="00D71293" w:rsidRDefault="00237671" w:rsidP="00CF061B">
            <w:pPr>
              <w:pStyle w:val="TableParagraph"/>
              <w:ind w:left="105" w:right="165"/>
              <w:rPr>
                <w:sz w:val="16"/>
                <w:szCs w:val="16"/>
              </w:rPr>
            </w:pPr>
            <w:r>
              <w:t xml:space="preserve"> </w:t>
            </w:r>
            <w:r w:rsidRPr="00BB3D22">
              <w:rPr>
                <w:sz w:val="16"/>
                <w:szCs w:val="16"/>
              </w:rPr>
              <w:t>This has been scored as neutral as, without knowing what the technology is, it cannot be assessed.</w:t>
            </w:r>
          </w:p>
        </w:tc>
        <w:tc>
          <w:tcPr>
            <w:tcW w:w="709" w:type="dxa"/>
          </w:tcPr>
          <w:p w14:paraId="47B186F4" w14:textId="77777777" w:rsidR="00237671" w:rsidRDefault="00237671" w:rsidP="00CF061B">
            <w:pPr>
              <w:pStyle w:val="TableParagraph"/>
              <w:spacing w:line="182" w:lineRule="exact"/>
              <w:ind w:left="102"/>
              <w:rPr>
                <w:sz w:val="16"/>
              </w:rPr>
            </w:pPr>
            <w:r>
              <w:rPr>
                <w:sz w:val="16"/>
              </w:rPr>
              <w:t>0</w:t>
            </w:r>
          </w:p>
        </w:tc>
        <w:tc>
          <w:tcPr>
            <w:tcW w:w="3119" w:type="dxa"/>
          </w:tcPr>
          <w:p w14:paraId="00931E07" w14:textId="77777777" w:rsidR="00237671" w:rsidRPr="00D71293" w:rsidRDefault="00237671" w:rsidP="00CF061B">
            <w:pPr>
              <w:pStyle w:val="TableParagraph"/>
              <w:ind w:left="104" w:right="125"/>
              <w:rPr>
                <w:sz w:val="16"/>
                <w:szCs w:val="16"/>
              </w:rPr>
            </w:pPr>
            <w:r w:rsidRPr="00BB3D22">
              <w:rPr>
                <w:sz w:val="16"/>
                <w:szCs w:val="16"/>
              </w:rPr>
              <w:t>This has been scored as neutral as, without knowing what the technology is, it cannot be assessed.</w:t>
            </w:r>
          </w:p>
        </w:tc>
        <w:tc>
          <w:tcPr>
            <w:tcW w:w="712" w:type="dxa"/>
          </w:tcPr>
          <w:p w14:paraId="26F3AECA" w14:textId="77777777" w:rsidR="00237671" w:rsidRDefault="00237671" w:rsidP="00CF061B">
            <w:pPr>
              <w:pStyle w:val="TableParagraph"/>
              <w:spacing w:line="182" w:lineRule="exact"/>
              <w:ind w:left="102"/>
              <w:rPr>
                <w:sz w:val="16"/>
              </w:rPr>
            </w:pPr>
            <w:r>
              <w:rPr>
                <w:sz w:val="16"/>
              </w:rPr>
              <w:t>0</w:t>
            </w:r>
          </w:p>
        </w:tc>
      </w:tr>
      <w:tr w:rsidR="00237671" w14:paraId="2C8E9CD2" w14:textId="77777777" w:rsidTr="00CF061B">
        <w:trPr>
          <w:trHeight w:val="2080"/>
        </w:trPr>
        <w:tc>
          <w:tcPr>
            <w:tcW w:w="1102" w:type="dxa"/>
          </w:tcPr>
          <w:p w14:paraId="299D0883" w14:textId="77777777" w:rsidR="00237671" w:rsidRDefault="00237671" w:rsidP="00CF061B">
            <w:pPr>
              <w:pStyle w:val="TableParagraph"/>
              <w:spacing w:line="180" w:lineRule="exact"/>
              <w:ind w:left="107"/>
              <w:rPr>
                <w:sz w:val="16"/>
              </w:rPr>
            </w:pPr>
            <w:r>
              <w:rPr>
                <w:sz w:val="16"/>
              </w:rPr>
              <w:t>Water</w:t>
            </w:r>
          </w:p>
        </w:tc>
        <w:tc>
          <w:tcPr>
            <w:tcW w:w="2127" w:type="dxa"/>
          </w:tcPr>
          <w:p w14:paraId="085C459C" w14:textId="77777777" w:rsidR="00237671" w:rsidRDefault="00237671" w:rsidP="00CF061B">
            <w:pPr>
              <w:pStyle w:val="TableParagraph"/>
              <w:spacing w:line="276" w:lineRule="auto"/>
              <w:ind w:left="104" w:right="57"/>
              <w:rPr>
                <w:sz w:val="16"/>
              </w:rPr>
            </w:pPr>
            <w:r>
              <w:rPr>
                <w:sz w:val="16"/>
              </w:rPr>
              <w:t>To ensure that the water quality and good ecological status of the water framework directive are maintained.</w:t>
            </w:r>
          </w:p>
        </w:tc>
        <w:tc>
          <w:tcPr>
            <w:tcW w:w="3260" w:type="dxa"/>
          </w:tcPr>
          <w:p w14:paraId="56E7381A" w14:textId="77777777" w:rsidR="00237671" w:rsidRDefault="00237671" w:rsidP="00CF061B">
            <w:pPr>
              <w:pStyle w:val="TableParagraph"/>
              <w:spacing w:line="276" w:lineRule="auto"/>
              <w:ind w:left="104" w:right="103"/>
              <w:rPr>
                <w:sz w:val="16"/>
              </w:rPr>
            </w:pPr>
            <w:r>
              <w:rPr>
                <w:spacing w:val="-4"/>
                <w:sz w:val="16"/>
              </w:rPr>
              <w:t xml:space="preserve">Result </w:t>
            </w:r>
            <w:r>
              <w:rPr>
                <w:sz w:val="16"/>
              </w:rPr>
              <w:t xml:space="preserve">in </w:t>
            </w:r>
            <w:r>
              <w:rPr>
                <w:spacing w:val="-3"/>
                <w:sz w:val="16"/>
              </w:rPr>
              <w:t xml:space="preserve">the </w:t>
            </w:r>
            <w:r>
              <w:rPr>
                <w:spacing w:val="-4"/>
                <w:sz w:val="16"/>
              </w:rPr>
              <w:t xml:space="preserve">release </w:t>
            </w:r>
            <w:r>
              <w:rPr>
                <w:spacing w:val="-3"/>
                <w:sz w:val="16"/>
              </w:rPr>
              <w:t xml:space="preserve">of </w:t>
            </w:r>
            <w:r>
              <w:rPr>
                <w:spacing w:val="-4"/>
                <w:sz w:val="16"/>
              </w:rPr>
              <w:t xml:space="preserve">water-borne </w:t>
            </w:r>
            <w:r>
              <w:rPr>
                <w:spacing w:val="-5"/>
                <w:sz w:val="16"/>
              </w:rPr>
              <w:t xml:space="preserve">pollution </w:t>
            </w:r>
            <w:r>
              <w:rPr>
                <w:spacing w:val="-3"/>
                <w:sz w:val="16"/>
              </w:rPr>
              <w:t xml:space="preserve">into </w:t>
            </w:r>
            <w:r>
              <w:rPr>
                <w:spacing w:val="-4"/>
                <w:sz w:val="16"/>
              </w:rPr>
              <w:t>watercourses, groundwater or reservoirs?</w:t>
            </w:r>
          </w:p>
          <w:p w14:paraId="7F6033C1" w14:textId="77777777" w:rsidR="00237671" w:rsidRDefault="00237671" w:rsidP="00CF061B">
            <w:pPr>
              <w:pStyle w:val="TableParagraph"/>
              <w:spacing w:before="3"/>
              <w:rPr>
                <w:b/>
                <w:sz w:val="17"/>
              </w:rPr>
            </w:pPr>
          </w:p>
          <w:p w14:paraId="28AE6C0D" w14:textId="77777777" w:rsidR="00237671" w:rsidRDefault="00237671" w:rsidP="00CF061B">
            <w:pPr>
              <w:pStyle w:val="TableParagraph"/>
              <w:spacing w:line="276" w:lineRule="auto"/>
              <w:ind w:left="104" w:hanging="1"/>
              <w:rPr>
                <w:sz w:val="16"/>
              </w:rPr>
            </w:pPr>
            <w:r>
              <w:rPr>
                <w:spacing w:val="-4"/>
                <w:sz w:val="16"/>
              </w:rPr>
              <w:t xml:space="preserve">Increase </w:t>
            </w:r>
            <w:r>
              <w:rPr>
                <w:spacing w:val="-2"/>
                <w:sz w:val="16"/>
              </w:rPr>
              <w:t xml:space="preserve">the </w:t>
            </w:r>
            <w:r>
              <w:rPr>
                <w:spacing w:val="-4"/>
                <w:sz w:val="16"/>
              </w:rPr>
              <w:t xml:space="preserve">amount </w:t>
            </w:r>
            <w:r>
              <w:rPr>
                <w:spacing w:val="-3"/>
                <w:sz w:val="16"/>
              </w:rPr>
              <w:t xml:space="preserve">of </w:t>
            </w:r>
            <w:r>
              <w:rPr>
                <w:spacing w:val="-4"/>
                <w:sz w:val="16"/>
              </w:rPr>
              <w:t xml:space="preserve">surface water </w:t>
            </w:r>
            <w:r>
              <w:rPr>
                <w:spacing w:val="-5"/>
                <w:sz w:val="16"/>
              </w:rPr>
              <w:t xml:space="preserve">run-off </w:t>
            </w:r>
            <w:r>
              <w:rPr>
                <w:spacing w:val="-3"/>
                <w:sz w:val="16"/>
              </w:rPr>
              <w:t xml:space="preserve">into </w:t>
            </w:r>
            <w:r>
              <w:rPr>
                <w:spacing w:val="-4"/>
                <w:sz w:val="16"/>
              </w:rPr>
              <w:t>water bodies?</w:t>
            </w:r>
          </w:p>
          <w:p w14:paraId="4673E8CB" w14:textId="77777777" w:rsidR="00237671" w:rsidRDefault="00237671" w:rsidP="00CF061B">
            <w:pPr>
              <w:pStyle w:val="TableParagraph"/>
              <w:spacing w:before="3"/>
              <w:rPr>
                <w:b/>
                <w:sz w:val="17"/>
              </w:rPr>
            </w:pPr>
          </w:p>
          <w:p w14:paraId="67B684D1" w14:textId="77777777" w:rsidR="00237671" w:rsidRDefault="00237671" w:rsidP="00CF061B">
            <w:pPr>
              <w:pStyle w:val="TableParagraph"/>
              <w:spacing w:line="278" w:lineRule="auto"/>
              <w:ind w:left="104" w:right="261"/>
              <w:rPr>
                <w:sz w:val="16"/>
              </w:rPr>
            </w:pPr>
            <w:r>
              <w:rPr>
                <w:spacing w:val="-4"/>
                <w:sz w:val="16"/>
              </w:rPr>
              <w:t xml:space="preserve">Increase development </w:t>
            </w:r>
            <w:r>
              <w:rPr>
                <w:spacing w:val="-3"/>
                <w:sz w:val="16"/>
              </w:rPr>
              <w:t xml:space="preserve">that </w:t>
            </w:r>
            <w:r>
              <w:rPr>
                <w:spacing w:val="-4"/>
                <w:sz w:val="16"/>
              </w:rPr>
              <w:t xml:space="preserve">physically impacts </w:t>
            </w:r>
            <w:r>
              <w:rPr>
                <w:sz w:val="16"/>
              </w:rPr>
              <w:t xml:space="preserve">on a </w:t>
            </w:r>
            <w:r>
              <w:rPr>
                <w:spacing w:val="-4"/>
                <w:sz w:val="16"/>
              </w:rPr>
              <w:t xml:space="preserve">watercourse </w:t>
            </w:r>
            <w:r>
              <w:rPr>
                <w:sz w:val="16"/>
              </w:rPr>
              <w:t xml:space="preserve">or </w:t>
            </w:r>
            <w:r>
              <w:rPr>
                <w:spacing w:val="-2"/>
                <w:sz w:val="16"/>
              </w:rPr>
              <w:t xml:space="preserve">the </w:t>
            </w:r>
            <w:r>
              <w:rPr>
                <w:spacing w:val="-5"/>
                <w:sz w:val="16"/>
              </w:rPr>
              <w:t>coastline.</w:t>
            </w:r>
          </w:p>
        </w:tc>
        <w:tc>
          <w:tcPr>
            <w:tcW w:w="4112" w:type="dxa"/>
          </w:tcPr>
          <w:p w14:paraId="6012344B" w14:textId="77777777" w:rsidR="00237671" w:rsidRPr="007D2ABF" w:rsidRDefault="00237671" w:rsidP="00CF061B">
            <w:pPr>
              <w:pStyle w:val="TableParagraph"/>
              <w:ind w:left="105" w:right="307"/>
              <w:rPr>
                <w:sz w:val="16"/>
                <w:szCs w:val="16"/>
              </w:rPr>
            </w:pPr>
            <w:r w:rsidRPr="00BB3D22">
              <w:rPr>
                <w:sz w:val="16"/>
                <w:szCs w:val="16"/>
              </w:rPr>
              <w:t>This has been scored as neutral as, without knowing what the technology is, it cannot be assessed.</w:t>
            </w:r>
          </w:p>
        </w:tc>
        <w:tc>
          <w:tcPr>
            <w:tcW w:w="709" w:type="dxa"/>
          </w:tcPr>
          <w:p w14:paraId="356D1071" w14:textId="77777777" w:rsidR="00237671" w:rsidRDefault="00237671" w:rsidP="00CF061B">
            <w:pPr>
              <w:pStyle w:val="TableParagraph"/>
              <w:spacing w:line="180" w:lineRule="exact"/>
              <w:ind w:left="102"/>
              <w:rPr>
                <w:sz w:val="16"/>
              </w:rPr>
            </w:pPr>
            <w:r>
              <w:rPr>
                <w:sz w:val="16"/>
              </w:rPr>
              <w:t>0</w:t>
            </w:r>
          </w:p>
        </w:tc>
        <w:tc>
          <w:tcPr>
            <w:tcW w:w="3119" w:type="dxa"/>
          </w:tcPr>
          <w:p w14:paraId="341C87CF" w14:textId="77777777" w:rsidR="00237671" w:rsidRPr="007D2ABF" w:rsidRDefault="00237671" w:rsidP="00CF061B">
            <w:pPr>
              <w:pStyle w:val="TableParagraph"/>
              <w:ind w:left="104" w:right="125"/>
              <w:rPr>
                <w:sz w:val="16"/>
                <w:szCs w:val="16"/>
              </w:rPr>
            </w:pPr>
            <w:r w:rsidRPr="00BB3D22">
              <w:rPr>
                <w:sz w:val="16"/>
                <w:szCs w:val="16"/>
              </w:rPr>
              <w:t>This has been scored as neutral as, without knowing what the technology is, it cannot be assessed.</w:t>
            </w:r>
          </w:p>
        </w:tc>
        <w:tc>
          <w:tcPr>
            <w:tcW w:w="712" w:type="dxa"/>
          </w:tcPr>
          <w:p w14:paraId="4592D1FC" w14:textId="77777777" w:rsidR="00237671" w:rsidRDefault="00237671" w:rsidP="00CF061B">
            <w:pPr>
              <w:pStyle w:val="TableParagraph"/>
              <w:spacing w:line="180" w:lineRule="exact"/>
              <w:ind w:left="102"/>
              <w:rPr>
                <w:sz w:val="16"/>
              </w:rPr>
            </w:pPr>
            <w:r>
              <w:rPr>
                <w:sz w:val="16"/>
              </w:rPr>
              <w:t>0</w:t>
            </w:r>
          </w:p>
        </w:tc>
      </w:tr>
      <w:tr w:rsidR="00237671" w14:paraId="56238202" w14:textId="77777777" w:rsidTr="00CF061B">
        <w:trPr>
          <w:trHeight w:val="1869"/>
        </w:trPr>
        <w:tc>
          <w:tcPr>
            <w:tcW w:w="1102" w:type="dxa"/>
          </w:tcPr>
          <w:p w14:paraId="7622E9D2" w14:textId="77777777" w:rsidR="00237671" w:rsidRDefault="00237671" w:rsidP="00CF061B">
            <w:pPr>
              <w:pStyle w:val="TableParagraph"/>
              <w:spacing w:line="180" w:lineRule="exact"/>
              <w:ind w:left="107"/>
              <w:rPr>
                <w:sz w:val="16"/>
              </w:rPr>
            </w:pPr>
            <w:r>
              <w:rPr>
                <w:sz w:val="16"/>
              </w:rPr>
              <w:t>Landscape</w:t>
            </w:r>
          </w:p>
        </w:tc>
        <w:tc>
          <w:tcPr>
            <w:tcW w:w="2127" w:type="dxa"/>
          </w:tcPr>
          <w:p w14:paraId="34710CB5" w14:textId="77777777" w:rsidR="00237671" w:rsidRDefault="00237671" w:rsidP="00CF061B">
            <w:pPr>
              <w:pStyle w:val="TableParagraph"/>
              <w:spacing w:line="276" w:lineRule="auto"/>
              <w:ind w:left="104" w:right="300"/>
              <w:jc w:val="both"/>
              <w:rPr>
                <w:sz w:val="16"/>
              </w:rPr>
            </w:pPr>
            <w:r>
              <w:rPr>
                <w:sz w:val="16"/>
              </w:rPr>
              <w:t xml:space="preserve">To </w:t>
            </w:r>
            <w:r>
              <w:rPr>
                <w:spacing w:val="-4"/>
                <w:sz w:val="16"/>
              </w:rPr>
              <w:t xml:space="preserve">conserve </w:t>
            </w:r>
            <w:r>
              <w:rPr>
                <w:spacing w:val="-3"/>
                <w:sz w:val="16"/>
              </w:rPr>
              <w:t xml:space="preserve">and </w:t>
            </w:r>
            <w:r>
              <w:rPr>
                <w:spacing w:val="-4"/>
                <w:sz w:val="16"/>
              </w:rPr>
              <w:t xml:space="preserve">support landscape character and </w:t>
            </w:r>
            <w:r>
              <w:rPr>
                <w:spacing w:val="-3"/>
                <w:sz w:val="16"/>
              </w:rPr>
              <w:t xml:space="preserve">local </w:t>
            </w:r>
            <w:r>
              <w:rPr>
                <w:spacing w:val="-4"/>
                <w:sz w:val="16"/>
              </w:rPr>
              <w:t>distinctiveness.</w:t>
            </w:r>
          </w:p>
          <w:p w14:paraId="7001597D" w14:textId="77777777" w:rsidR="00237671" w:rsidRDefault="00237671" w:rsidP="00CF061B">
            <w:pPr>
              <w:pStyle w:val="TableParagraph"/>
              <w:spacing w:before="3"/>
              <w:rPr>
                <w:b/>
                <w:sz w:val="17"/>
              </w:rPr>
            </w:pPr>
          </w:p>
          <w:p w14:paraId="7ED2F32A" w14:textId="77777777" w:rsidR="00237671" w:rsidRDefault="00237671" w:rsidP="00CF061B">
            <w:pPr>
              <w:pStyle w:val="TableParagraph"/>
              <w:spacing w:line="276" w:lineRule="auto"/>
              <w:ind w:left="104" w:right="31"/>
              <w:rPr>
                <w:sz w:val="16"/>
              </w:rPr>
            </w:pPr>
            <w:r>
              <w:rPr>
                <w:sz w:val="16"/>
              </w:rPr>
              <w:t>To protect and enhance the landscape.</w:t>
            </w:r>
          </w:p>
        </w:tc>
        <w:tc>
          <w:tcPr>
            <w:tcW w:w="3260" w:type="dxa"/>
          </w:tcPr>
          <w:p w14:paraId="7DC77BAE" w14:textId="77777777" w:rsidR="00237671" w:rsidRDefault="00237671" w:rsidP="00CF061B">
            <w:pPr>
              <w:pStyle w:val="TableParagraph"/>
              <w:spacing w:line="278" w:lineRule="auto"/>
              <w:ind w:left="104" w:right="169"/>
              <w:rPr>
                <w:sz w:val="16"/>
              </w:rPr>
            </w:pPr>
            <w:r>
              <w:rPr>
                <w:spacing w:val="-4"/>
                <w:sz w:val="16"/>
              </w:rPr>
              <w:t xml:space="preserve">Detract from </w:t>
            </w:r>
            <w:r>
              <w:rPr>
                <w:sz w:val="16"/>
              </w:rPr>
              <w:t xml:space="preserve">or </w:t>
            </w:r>
            <w:r>
              <w:rPr>
                <w:spacing w:val="-4"/>
                <w:sz w:val="16"/>
              </w:rPr>
              <w:t xml:space="preserve">harm </w:t>
            </w:r>
            <w:r>
              <w:rPr>
                <w:spacing w:val="-3"/>
                <w:sz w:val="16"/>
              </w:rPr>
              <w:t xml:space="preserve">the </w:t>
            </w:r>
            <w:r>
              <w:rPr>
                <w:spacing w:val="-4"/>
                <w:sz w:val="16"/>
              </w:rPr>
              <w:t xml:space="preserve">landscape </w:t>
            </w:r>
            <w:r>
              <w:rPr>
                <w:spacing w:val="-3"/>
                <w:sz w:val="16"/>
              </w:rPr>
              <w:t xml:space="preserve">setting </w:t>
            </w:r>
            <w:r>
              <w:rPr>
                <w:sz w:val="16"/>
              </w:rPr>
              <w:t xml:space="preserve">of </w:t>
            </w:r>
            <w:r>
              <w:rPr>
                <w:spacing w:val="-3"/>
                <w:sz w:val="16"/>
              </w:rPr>
              <w:t>the City?</w:t>
            </w:r>
          </w:p>
          <w:p w14:paraId="68E0B1ED" w14:textId="77777777" w:rsidR="00237671" w:rsidRDefault="00237671" w:rsidP="00CF061B">
            <w:pPr>
              <w:pStyle w:val="TableParagraph"/>
              <w:rPr>
                <w:b/>
                <w:sz w:val="17"/>
              </w:rPr>
            </w:pPr>
          </w:p>
          <w:p w14:paraId="0F16CAB6" w14:textId="77777777" w:rsidR="00237671" w:rsidRDefault="00237671" w:rsidP="00CF061B">
            <w:pPr>
              <w:pStyle w:val="TableParagraph"/>
              <w:spacing w:line="276" w:lineRule="auto"/>
              <w:ind w:left="104" w:right="507"/>
              <w:rPr>
                <w:sz w:val="16"/>
              </w:rPr>
            </w:pPr>
            <w:r>
              <w:rPr>
                <w:spacing w:val="-3"/>
                <w:sz w:val="16"/>
              </w:rPr>
              <w:t xml:space="preserve">Impact </w:t>
            </w:r>
            <w:r>
              <w:rPr>
                <w:sz w:val="16"/>
              </w:rPr>
              <w:t xml:space="preserve">on </w:t>
            </w:r>
            <w:r>
              <w:rPr>
                <w:spacing w:val="-4"/>
                <w:sz w:val="16"/>
              </w:rPr>
              <w:t xml:space="preserve">any landscape </w:t>
            </w:r>
            <w:r>
              <w:rPr>
                <w:sz w:val="16"/>
              </w:rPr>
              <w:t xml:space="preserve">or </w:t>
            </w:r>
            <w:r>
              <w:rPr>
                <w:spacing w:val="-4"/>
                <w:sz w:val="16"/>
              </w:rPr>
              <w:t>geological features?</w:t>
            </w:r>
          </w:p>
          <w:p w14:paraId="786B5406" w14:textId="77777777" w:rsidR="00237671" w:rsidRDefault="00237671" w:rsidP="00CF061B">
            <w:pPr>
              <w:pStyle w:val="TableParagraph"/>
              <w:spacing w:before="5"/>
              <w:rPr>
                <w:b/>
                <w:sz w:val="17"/>
              </w:rPr>
            </w:pPr>
          </w:p>
          <w:p w14:paraId="488354F4" w14:textId="77777777" w:rsidR="00237671" w:rsidRDefault="00237671" w:rsidP="00CF061B">
            <w:pPr>
              <w:pStyle w:val="TableParagraph"/>
              <w:spacing w:line="276" w:lineRule="auto"/>
              <w:ind w:left="104"/>
              <w:rPr>
                <w:sz w:val="16"/>
              </w:rPr>
            </w:pPr>
            <w:r>
              <w:rPr>
                <w:spacing w:val="-4"/>
                <w:sz w:val="16"/>
              </w:rPr>
              <w:t xml:space="preserve">Reduce </w:t>
            </w:r>
            <w:r>
              <w:rPr>
                <w:spacing w:val="-2"/>
                <w:sz w:val="16"/>
              </w:rPr>
              <w:t xml:space="preserve">the </w:t>
            </w:r>
            <w:r>
              <w:rPr>
                <w:spacing w:val="-4"/>
                <w:sz w:val="16"/>
              </w:rPr>
              <w:t xml:space="preserve">amount </w:t>
            </w:r>
            <w:r>
              <w:rPr>
                <w:sz w:val="16"/>
              </w:rPr>
              <w:t xml:space="preserve">or </w:t>
            </w:r>
            <w:r>
              <w:rPr>
                <w:spacing w:val="-4"/>
                <w:sz w:val="16"/>
              </w:rPr>
              <w:t xml:space="preserve">quality </w:t>
            </w:r>
            <w:r>
              <w:rPr>
                <w:spacing w:val="-3"/>
                <w:sz w:val="16"/>
              </w:rPr>
              <w:t xml:space="preserve">of </w:t>
            </w:r>
            <w:r>
              <w:rPr>
                <w:spacing w:val="-4"/>
                <w:sz w:val="16"/>
              </w:rPr>
              <w:t xml:space="preserve">public open </w:t>
            </w:r>
            <w:r>
              <w:rPr>
                <w:spacing w:val="-3"/>
                <w:sz w:val="16"/>
              </w:rPr>
              <w:t xml:space="preserve">space </w:t>
            </w:r>
            <w:r>
              <w:rPr>
                <w:spacing w:val="-4"/>
                <w:sz w:val="16"/>
              </w:rPr>
              <w:t xml:space="preserve">and green </w:t>
            </w:r>
            <w:r>
              <w:rPr>
                <w:spacing w:val="-3"/>
                <w:sz w:val="16"/>
              </w:rPr>
              <w:t xml:space="preserve">space </w:t>
            </w:r>
            <w:r>
              <w:rPr>
                <w:sz w:val="16"/>
              </w:rPr>
              <w:t xml:space="preserve">in </w:t>
            </w:r>
            <w:r>
              <w:rPr>
                <w:spacing w:val="-2"/>
                <w:sz w:val="16"/>
              </w:rPr>
              <w:t xml:space="preserve">the </w:t>
            </w:r>
            <w:r>
              <w:rPr>
                <w:spacing w:val="-3"/>
                <w:sz w:val="16"/>
              </w:rPr>
              <w:t>City?</w:t>
            </w:r>
          </w:p>
        </w:tc>
        <w:tc>
          <w:tcPr>
            <w:tcW w:w="4112" w:type="dxa"/>
          </w:tcPr>
          <w:p w14:paraId="715EE855" w14:textId="77777777" w:rsidR="00237671" w:rsidRPr="001E40E9" w:rsidRDefault="00237671" w:rsidP="00CF061B">
            <w:pPr>
              <w:pStyle w:val="TableParagraph"/>
              <w:ind w:left="105" w:right="200"/>
              <w:rPr>
                <w:sz w:val="16"/>
                <w:szCs w:val="16"/>
              </w:rPr>
            </w:pPr>
            <w:r w:rsidRPr="00BB3D22">
              <w:rPr>
                <w:sz w:val="16"/>
                <w:szCs w:val="16"/>
              </w:rPr>
              <w:t>This has been scored as neutral as, without knowing what the technology is, it cannot be assessed.</w:t>
            </w:r>
          </w:p>
        </w:tc>
        <w:tc>
          <w:tcPr>
            <w:tcW w:w="709" w:type="dxa"/>
          </w:tcPr>
          <w:p w14:paraId="610400F5" w14:textId="77777777" w:rsidR="00237671" w:rsidRDefault="00237671" w:rsidP="00CF061B">
            <w:pPr>
              <w:pStyle w:val="TableParagraph"/>
              <w:spacing w:line="180" w:lineRule="exact"/>
              <w:ind w:left="102"/>
              <w:rPr>
                <w:sz w:val="16"/>
              </w:rPr>
            </w:pPr>
            <w:r>
              <w:rPr>
                <w:sz w:val="16"/>
              </w:rPr>
              <w:t>0</w:t>
            </w:r>
          </w:p>
        </w:tc>
        <w:tc>
          <w:tcPr>
            <w:tcW w:w="3119" w:type="dxa"/>
          </w:tcPr>
          <w:p w14:paraId="71A5AF69" w14:textId="77777777" w:rsidR="00237671" w:rsidRPr="009603B1" w:rsidRDefault="00237671" w:rsidP="00CF061B">
            <w:pPr>
              <w:pStyle w:val="TableParagraph"/>
              <w:ind w:left="104" w:right="125"/>
              <w:rPr>
                <w:sz w:val="16"/>
                <w:szCs w:val="16"/>
              </w:rPr>
            </w:pPr>
            <w:r w:rsidRPr="00BB3D22">
              <w:rPr>
                <w:sz w:val="16"/>
                <w:szCs w:val="16"/>
              </w:rPr>
              <w:t>This has been scored as neutral as, without knowing what the technology is, it cannot be assessed.</w:t>
            </w:r>
          </w:p>
        </w:tc>
        <w:tc>
          <w:tcPr>
            <w:tcW w:w="712" w:type="dxa"/>
          </w:tcPr>
          <w:p w14:paraId="7C474B5F" w14:textId="77777777" w:rsidR="00237671" w:rsidRDefault="00237671" w:rsidP="00CF061B">
            <w:pPr>
              <w:pStyle w:val="TableParagraph"/>
              <w:spacing w:line="180" w:lineRule="exact"/>
              <w:ind w:left="102"/>
              <w:rPr>
                <w:sz w:val="16"/>
              </w:rPr>
            </w:pPr>
            <w:r>
              <w:rPr>
                <w:sz w:val="16"/>
              </w:rPr>
              <w:t>0</w:t>
            </w:r>
          </w:p>
        </w:tc>
      </w:tr>
      <w:tr w:rsidR="00237671" w14:paraId="2B66342F" w14:textId="77777777" w:rsidTr="00CF061B">
        <w:trPr>
          <w:trHeight w:val="921"/>
        </w:trPr>
        <w:tc>
          <w:tcPr>
            <w:tcW w:w="1102" w:type="dxa"/>
          </w:tcPr>
          <w:p w14:paraId="2B3F625E" w14:textId="77777777" w:rsidR="00237671" w:rsidRDefault="00237671" w:rsidP="00CF061B">
            <w:pPr>
              <w:pStyle w:val="TableParagraph"/>
              <w:spacing w:line="182" w:lineRule="exact"/>
              <w:ind w:left="107"/>
              <w:rPr>
                <w:sz w:val="16"/>
              </w:rPr>
            </w:pPr>
            <w:r>
              <w:rPr>
                <w:sz w:val="16"/>
              </w:rPr>
              <w:t>Population</w:t>
            </w:r>
          </w:p>
        </w:tc>
        <w:tc>
          <w:tcPr>
            <w:tcW w:w="2127" w:type="dxa"/>
          </w:tcPr>
          <w:p w14:paraId="39AD693F" w14:textId="77777777" w:rsidR="00237671" w:rsidRDefault="00237671" w:rsidP="00CF061B">
            <w:pPr>
              <w:pStyle w:val="TableParagraph"/>
              <w:spacing w:before="1" w:line="276" w:lineRule="auto"/>
              <w:ind w:left="104" w:right="88"/>
              <w:rPr>
                <w:sz w:val="16"/>
              </w:rPr>
            </w:pPr>
            <w:r>
              <w:rPr>
                <w:sz w:val="16"/>
              </w:rPr>
              <w:t xml:space="preserve">To </w:t>
            </w:r>
            <w:r>
              <w:rPr>
                <w:spacing w:val="-4"/>
                <w:sz w:val="16"/>
              </w:rPr>
              <w:t>promote economic growth and social inclusion.</w:t>
            </w:r>
          </w:p>
        </w:tc>
        <w:tc>
          <w:tcPr>
            <w:tcW w:w="3260" w:type="dxa"/>
          </w:tcPr>
          <w:p w14:paraId="4CAB5919" w14:textId="77777777" w:rsidR="00237671" w:rsidRDefault="00237671" w:rsidP="00CF061B">
            <w:pPr>
              <w:pStyle w:val="TableParagraph"/>
              <w:spacing w:before="1" w:line="276" w:lineRule="auto"/>
              <w:ind w:left="104" w:right="169"/>
              <w:rPr>
                <w:spacing w:val="-4"/>
                <w:sz w:val="16"/>
              </w:rPr>
            </w:pPr>
            <w:r>
              <w:rPr>
                <w:spacing w:val="-4"/>
                <w:sz w:val="16"/>
              </w:rPr>
              <w:t xml:space="preserve">Reduce congestion and allow </w:t>
            </w:r>
            <w:r>
              <w:rPr>
                <w:spacing w:val="-2"/>
                <w:sz w:val="16"/>
              </w:rPr>
              <w:t xml:space="preserve">for </w:t>
            </w:r>
            <w:r>
              <w:rPr>
                <w:spacing w:val="-4"/>
                <w:sz w:val="16"/>
              </w:rPr>
              <w:t xml:space="preserve">greater journey </w:t>
            </w:r>
            <w:r>
              <w:rPr>
                <w:spacing w:val="-3"/>
                <w:sz w:val="16"/>
              </w:rPr>
              <w:t xml:space="preserve">time </w:t>
            </w:r>
            <w:r>
              <w:rPr>
                <w:spacing w:val="-4"/>
                <w:sz w:val="16"/>
              </w:rPr>
              <w:t>reliability?</w:t>
            </w:r>
          </w:p>
          <w:p w14:paraId="6485EB4C" w14:textId="77777777" w:rsidR="00237671" w:rsidRDefault="00237671" w:rsidP="00CF061B">
            <w:pPr>
              <w:pStyle w:val="TableParagraph"/>
              <w:spacing w:before="1" w:line="276" w:lineRule="auto"/>
              <w:ind w:left="104" w:right="169"/>
              <w:rPr>
                <w:spacing w:val="-4"/>
                <w:sz w:val="16"/>
              </w:rPr>
            </w:pPr>
          </w:p>
          <w:p w14:paraId="00A0ACF0" w14:textId="77777777" w:rsidR="00237671" w:rsidRPr="00D8266E" w:rsidRDefault="00237671" w:rsidP="00CF061B">
            <w:pPr>
              <w:pStyle w:val="TableParagraph"/>
              <w:spacing w:before="1" w:line="276" w:lineRule="auto"/>
              <w:ind w:left="104" w:right="169"/>
              <w:rPr>
                <w:sz w:val="16"/>
              </w:rPr>
            </w:pPr>
            <w:r w:rsidRPr="00D8266E">
              <w:rPr>
                <w:sz w:val="16"/>
              </w:rPr>
              <w:t>Enable the efficient movement of freight?</w:t>
            </w:r>
          </w:p>
          <w:p w14:paraId="2F171D00" w14:textId="77777777" w:rsidR="00237671" w:rsidRPr="00D8266E" w:rsidRDefault="00237671" w:rsidP="00CF061B">
            <w:pPr>
              <w:pStyle w:val="TableParagraph"/>
              <w:spacing w:before="1" w:line="276" w:lineRule="auto"/>
              <w:ind w:left="104" w:right="169"/>
              <w:rPr>
                <w:sz w:val="16"/>
              </w:rPr>
            </w:pPr>
          </w:p>
          <w:p w14:paraId="24C04A1E" w14:textId="77777777" w:rsidR="00237671" w:rsidRPr="00D8266E" w:rsidRDefault="00237671" w:rsidP="00CF061B">
            <w:pPr>
              <w:pStyle w:val="TableParagraph"/>
              <w:spacing w:before="1" w:line="276" w:lineRule="auto"/>
              <w:ind w:left="104" w:right="169"/>
              <w:rPr>
                <w:sz w:val="16"/>
              </w:rPr>
            </w:pPr>
            <w:r w:rsidRPr="00D8266E">
              <w:rPr>
                <w:sz w:val="16"/>
              </w:rPr>
              <w:t>Promote social inclusion and improve accessibility to key destinations, especially for those without a private car?</w:t>
            </w:r>
          </w:p>
          <w:p w14:paraId="7FE819F4" w14:textId="77777777" w:rsidR="00237671" w:rsidRPr="00D8266E" w:rsidRDefault="00237671" w:rsidP="00CF061B">
            <w:pPr>
              <w:pStyle w:val="TableParagraph"/>
              <w:spacing w:before="1" w:line="276" w:lineRule="auto"/>
              <w:ind w:left="104" w:right="169"/>
              <w:rPr>
                <w:sz w:val="16"/>
              </w:rPr>
            </w:pPr>
          </w:p>
          <w:p w14:paraId="06389EEA" w14:textId="77777777" w:rsidR="00237671" w:rsidRDefault="00237671" w:rsidP="00CF061B">
            <w:pPr>
              <w:pStyle w:val="TableParagraph"/>
              <w:spacing w:before="1" w:line="276" w:lineRule="auto"/>
              <w:ind w:left="104" w:right="169"/>
              <w:rPr>
                <w:sz w:val="16"/>
              </w:rPr>
            </w:pPr>
            <w:r w:rsidRPr="00D8266E">
              <w:rPr>
                <w:sz w:val="16"/>
              </w:rPr>
              <w:t>Support an ageing population by providing appropriate transport facilities to meet their needs?</w:t>
            </w:r>
          </w:p>
        </w:tc>
        <w:tc>
          <w:tcPr>
            <w:tcW w:w="4112" w:type="dxa"/>
          </w:tcPr>
          <w:p w14:paraId="45353D37" w14:textId="77777777" w:rsidR="00237671" w:rsidRPr="0007797E" w:rsidRDefault="00237671" w:rsidP="00CF061B">
            <w:pPr>
              <w:pStyle w:val="TableParagraph"/>
              <w:spacing w:line="167" w:lineRule="exact"/>
              <w:ind w:left="105"/>
              <w:rPr>
                <w:sz w:val="16"/>
                <w:szCs w:val="16"/>
              </w:rPr>
            </w:pPr>
            <w:r w:rsidRPr="00BB3D22">
              <w:rPr>
                <w:sz w:val="16"/>
                <w:szCs w:val="16"/>
              </w:rPr>
              <w:t>This has been scored as neutral as, without knowing what the technology is, it cannot be assessed.</w:t>
            </w:r>
          </w:p>
        </w:tc>
        <w:tc>
          <w:tcPr>
            <w:tcW w:w="709" w:type="dxa"/>
          </w:tcPr>
          <w:p w14:paraId="267A4864" w14:textId="77777777" w:rsidR="00237671" w:rsidRDefault="00237671" w:rsidP="00CF061B">
            <w:pPr>
              <w:pStyle w:val="TableParagraph"/>
              <w:spacing w:line="182" w:lineRule="exact"/>
              <w:ind w:left="102"/>
              <w:rPr>
                <w:sz w:val="16"/>
              </w:rPr>
            </w:pPr>
            <w:r>
              <w:rPr>
                <w:sz w:val="16"/>
              </w:rPr>
              <w:t>0</w:t>
            </w:r>
          </w:p>
        </w:tc>
        <w:tc>
          <w:tcPr>
            <w:tcW w:w="3119" w:type="dxa"/>
          </w:tcPr>
          <w:p w14:paraId="3C37DCE6" w14:textId="77777777" w:rsidR="00237671" w:rsidRPr="0007797E" w:rsidRDefault="00237671" w:rsidP="00CF061B">
            <w:pPr>
              <w:pStyle w:val="TableParagraph"/>
              <w:spacing w:line="167" w:lineRule="exact"/>
              <w:ind w:left="104"/>
              <w:rPr>
                <w:sz w:val="16"/>
                <w:szCs w:val="16"/>
              </w:rPr>
            </w:pPr>
            <w:r w:rsidRPr="00BB3D22">
              <w:rPr>
                <w:sz w:val="16"/>
                <w:szCs w:val="16"/>
              </w:rPr>
              <w:t>This has been scored as neutral as, without knowing what the technology is, it cannot be assessed.</w:t>
            </w:r>
          </w:p>
        </w:tc>
        <w:tc>
          <w:tcPr>
            <w:tcW w:w="712" w:type="dxa"/>
          </w:tcPr>
          <w:p w14:paraId="462242B7" w14:textId="77777777" w:rsidR="00237671" w:rsidRDefault="00237671" w:rsidP="00CF061B">
            <w:pPr>
              <w:pStyle w:val="TableParagraph"/>
              <w:spacing w:line="182" w:lineRule="exact"/>
              <w:ind w:left="102"/>
              <w:rPr>
                <w:sz w:val="16"/>
              </w:rPr>
            </w:pPr>
            <w:r>
              <w:rPr>
                <w:sz w:val="16"/>
              </w:rPr>
              <w:t>0</w:t>
            </w:r>
          </w:p>
        </w:tc>
      </w:tr>
    </w:tbl>
    <w:p w14:paraId="0AECB06A" w14:textId="77777777" w:rsidR="00237671" w:rsidRDefault="00237671" w:rsidP="00237671">
      <w:pPr>
        <w:pStyle w:val="BodyText"/>
        <w:rPr>
          <w:b/>
          <w:sz w:val="20"/>
        </w:rPr>
      </w:pPr>
    </w:p>
    <w:p w14:paraId="353894F8" w14:textId="77777777" w:rsidR="00237671" w:rsidRDefault="00237671" w:rsidP="00237671">
      <w:pPr>
        <w:pStyle w:val="BodyText"/>
        <w:spacing w:before="10"/>
        <w:rPr>
          <w:b/>
          <w:sz w:val="22"/>
        </w:rPr>
      </w:pPr>
    </w:p>
    <w:tbl>
      <w:tblPr>
        <w:tblW w:w="0" w:type="auto"/>
        <w:tblInd w:w="13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102"/>
        <w:gridCol w:w="2127"/>
        <w:gridCol w:w="3260"/>
        <w:gridCol w:w="4112"/>
        <w:gridCol w:w="709"/>
        <w:gridCol w:w="3119"/>
        <w:gridCol w:w="712"/>
      </w:tblGrid>
      <w:tr w:rsidR="00237671" w14:paraId="1752AB01" w14:textId="77777777" w:rsidTr="00CF061B">
        <w:trPr>
          <w:trHeight w:val="2245"/>
        </w:trPr>
        <w:tc>
          <w:tcPr>
            <w:tcW w:w="1102" w:type="dxa"/>
            <w:tcBorders>
              <w:bottom w:val="nil"/>
            </w:tcBorders>
          </w:tcPr>
          <w:p w14:paraId="56B7CC5A" w14:textId="77777777" w:rsidR="00237671" w:rsidRDefault="00237671" w:rsidP="00CF061B">
            <w:pPr>
              <w:pStyle w:val="TableParagraph"/>
              <w:ind w:left="107" w:right="444"/>
              <w:rPr>
                <w:sz w:val="16"/>
              </w:rPr>
            </w:pPr>
            <w:r>
              <w:rPr>
                <w:sz w:val="16"/>
              </w:rPr>
              <w:t>Human Health</w:t>
            </w:r>
          </w:p>
        </w:tc>
        <w:tc>
          <w:tcPr>
            <w:tcW w:w="2127" w:type="dxa"/>
            <w:tcBorders>
              <w:bottom w:val="nil"/>
            </w:tcBorders>
          </w:tcPr>
          <w:p w14:paraId="642785DD" w14:textId="77777777" w:rsidR="00237671" w:rsidRDefault="00237671" w:rsidP="00CF061B">
            <w:pPr>
              <w:pStyle w:val="TableParagraph"/>
              <w:spacing w:before="1" w:line="276" w:lineRule="auto"/>
              <w:ind w:left="104" w:right="342"/>
              <w:rPr>
                <w:sz w:val="16"/>
              </w:rPr>
            </w:pPr>
            <w:r>
              <w:rPr>
                <w:sz w:val="16"/>
              </w:rPr>
              <w:t>To protect and improve human health.</w:t>
            </w:r>
          </w:p>
          <w:p w14:paraId="5B476213" w14:textId="77777777" w:rsidR="00237671" w:rsidRDefault="00237671" w:rsidP="00CF061B">
            <w:pPr>
              <w:pStyle w:val="TableParagraph"/>
              <w:spacing w:before="2"/>
              <w:rPr>
                <w:b/>
                <w:sz w:val="17"/>
              </w:rPr>
            </w:pPr>
          </w:p>
          <w:p w14:paraId="5C8A573B" w14:textId="77777777" w:rsidR="00237671" w:rsidRDefault="00237671" w:rsidP="00CF061B">
            <w:pPr>
              <w:pStyle w:val="TableParagraph"/>
              <w:spacing w:line="276" w:lineRule="auto"/>
              <w:ind w:left="104" w:right="13"/>
              <w:rPr>
                <w:sz w:val="16"/>
              </w:rPr>
            </w:pPr>
            <w:r>
              <w:rPr>
                <w:sz w:val="16"/>
              </w:rPr>
              <w:t>To ensure that the transport system is safe and secure.</w:t>
            </w:r>
          </w:p>
          <w:p w14:paraId="42415497" w14:textId="77777777" w:rsidR="00237671" w:rsidRDefault="00237671" w:rsidP="00CF061B">
            <w:pPr>
              <w:pStyle w:val="TableParagraph"/>
              <w:spacing w:before="6"/>
              <w:rPr>
                <w:b/>
                <w:sz w:val="17"/>
              </w:rPr>
            </w:pPr>
          </w:p>
          <w:p w14:paraId="5F56FCBF" w14:textId="77777777" w:rsidR="00237671" w:rsidRDefault="00237671" w:rsidP="00CF061B">
            <w:pPr>
              <w:pStyle w:val="TableParagraph"/>
              <w:spacing w:line="276" w:lineRule="auto"/>
              <w:ind w:left="104" w:right="369"/>
              <w:rPr>
                <w:sz w:val="16"/>
              </w:rPr>
            </w:pPr>
            <w:r>
              <w:rPr>
                <w:sz w:val="16"/>
              </w:rPr>
              <w:t>To retain and improve quality, quantity and connectivity of publicly accessible open space</w:t>
            </w:r>
          </w:p>
        </w:tc>
        <w:tc>
          <w:tcPr>
            <w:tcW w:w="3260" w:type="dxa"/>
            <w:tcBorders>
              <w:bottom w:val="nil"/>
            </w:tcBorders>
          </w:tcPr>
          <w:p w14:paraId="272B07B3" w14:textId="77777777" w:rsidR="00237671" w:rsidRDefault="00237671" w:rsidP="00CF061B">
            <w:pPr>
              <w:pStyle w:val="TableParagraph"/>
              <w:spacing w:before="1"/>
              <w:ind w:left="104"/>
              <w:rPr>
                <w:sz w:val="16"/>
              </w:rPr>
            </w:pPr>
            <w:r>
              <w:rPr>
                <w:sz w:val="16"/>
              </w:rPr>
              <w:t>Facilitate and/or encourage active travel?</w:t>
            </w:r>
          </w:p>
          <w:p w14:paraId="38D32F7A" w14:textId="77777777" w:rsidR="00237671" w:rsidRDefault="00237671" w:rsidP="00CF061B">
            <w:pPr>
              <w:pStyle w:val="TableParagraph"/>
              <w:spacing w:before="7"/>
              <w:rPr>
                <w:b/>
                <w:sz w:val="19"/>
              </w:rPr>
            </w:pPr>
          </w:p>
          <w:p w14:paraId="18D11FCF" w14:textId="77777777" w:rsidR="00237671" w:rsidRDefault="00237671" w:rsidP="00CF061B">
            <w:pPr>
              <w:pStyle w:val="TableParagraph"/>
              <w:spacing w:line="276" w:lineRule="auto"/>
              <w:ind w:left="104" w:right="124"/>
              <w:rPr>
                <w:sz w:val="16"/>
              </w:rPr>
            </w:pPr>
            <w:r>
              <w:rPr>
                <w:spacing w:val="-4"/>
                <w:sz w:val="16"/>
              </w:rPr>
              <w:t xml:space="preserve">Reduce </w:t>
            </w:r>
            <w:r>
              <w:rPr>
                <w:spacing w:val="-2"/>
                <w:sz w:val="16"/>
              </w:rPr>
              <w:t xml:space="preserve">the </w:t>
            </w:r>
            <w:r>
              <w:rPr>
                <w:spacing w:val="-4"/>
                <w:sz w:val="16"/>
              </w:rPr>
              <w:t xml:space="preserve">negative impacts </w:t>
            </w:r>
            <w:r>
              <w:rPr>
                <w:spacing w:val="-3"/>
                <w:sz w:val="16"/>
              </w:rPr>
              <w:t xml:space="preserve">of </w:t>
            </w:r>
            <w:r>
              <w:rPr>
                <w:spacing w:val="-4"/>
                <w:sz w:val="16"/>
              </w:rPr>
              <w:t xml:space="preserve">transport on </w:t>
            </w:r>
            <w:r>
              <w:rPr>
                <w:spacing w:val="-3"/>
                <w:sz w:val="16"/>
              </w:rPr>
              <w:t xml:space="preserve">human </w:t>
            </w:r>
            <w:r>
              <w:rPr>
                <w:spacing w:val="-4"/>
                <w:sz w:val="16"/>
              </w:rPr>
              <w:t xml:space="preserve">health, especially </w:t>
            </w:r>
            <w:r>
              <w:rPr>
                <w:sz w:val="16"/>
              </w:rPr>
              <w:t xml:space="preserve">in </w:t>
            </w:r>
            <w:r>
              <w:rPr>
                <w:spacing w:val="-3"/>
                <w:sz w:val="16"/>
              </w:rPr>
              <w:t xml:space="preserve">terms </w:t>
            </w:r>
            <w:r>
              <w:rPr>
                <w:sz w:val="16"/>
              </w:rPr>
              <w:t xml:space="preserve">of </w:t>
            </w:r>
            <w:r>
              <w:rPr>
                <w:spacing w:val="-4"/>
                <w:sz w:val="16"/>
              </w:rPr>
              <w:t xml:space="preserve">pollution </w:t>
            </w:r>
            <w:r>
              <w:rPr>
                <w:spacing w:val="-3"/>
                <w:sz w:val="16"/>
              </w:rPr>
              <w:t>and air</w:t>
            </w:r>
            <w:r>
              <w:rPr>
                <w:spacing w:val="-13"/>
                <w:sz w:val="16"/>
              </w:rPr>
              <w:t xml:space="preserve"> </w:t>
            </w:r>
            <w:r>
              <w:rPr>
                <w:spacing w:val="-4"/>
                <w:sz w:val="16"/>
              </w:rPr>
              <w:t>quality?</w:t>
            </w:r>
          </w:p>
          <w:p w14:paraId="29BDFC6D" w14:textId="77777777" w:rsidR="00237671" w:rsidRDefault="00237671" w:rsidP="00CF061B">
            <w:pPr>
              <w:pStyle w:val="TableParagraph"/>
              <w:spacing w:before="5"/>
              <w:rPr>
                <w:b/>
                <w:sz w:val="17"/>
              </w:rPr>
            </w:pPr>
          </w:p>
          <w:p w14:paraId="7889AC39" w14:textId="77777777" w:rsidR="00237671" w:rsidRDefault="00237671" w:rsidP="00CF061B">
            <w:pPr>
              <w:pStyle w:val="TableParagraph"/>
              <w:ind w:left="104"/>
              <w:rPr>
                <w:sz w:val="16"/>
              </w:rPr>
            </w:pPr>
            <w:r>
              <w:rPr>
                <w:spacing w:val="-4"/>
                <w:sz w:val="16"/>
              </w:rPr>
              <w:t xml:space="preserve">Decrease </w:t>
            </w:r>
            <w:r>
              <w:rPr>
                <w:spacing w:val="-3"/>
                <w:sz w:val="16"/>
              </w:rPr>
              <w:t>noise and</w:t>
            </w:r>
            <w:r>
              <w:rPr>
                <w:spacing w:val="3"/>
                <w:sz w:val="16"/>
              </w:rPr>
              <w:t xml:space="preserve"> </w:t>
            </w:r>
            <w:r>
              <w:rPr>
                <w:spacing w:val="-4"/>
                <w:sz w:val="16"/>
              </w:rPr>
              <w:t>vibration?</w:t>
            </w:r>
          </w:p>
          <w:p w14:paraId="54A1039D" w14:textId="77777777" w:rsidR="00237671" w:rsidRDefault="00237671" w:rsidP="00CF061B">
            <w:pPr>
              <w:pStyle w:val="TableParagraph"/>
              <w:spacing w:before="8"/>
              <w:rPr>
                <w:b/>
                <w:sz w:val="19"/>
              </w:rPr>
            </w:pPr>
          </w:p>
          <w:p w14:paraId="40147015" w14:textId="77777777" w:rsidR="00237671" w:rsidRDefault="00237671" w:rsidP="00CF061B">
            <w:pPr>
              <w:pStyle w:val="TableParagraph"/>
              <w:spacing w:line="278" w:lineRule="auto"/>
              <w:ind w:left="104" w:right="169" w:hanging="1"/>
              <w:rPr>
                <w:sz w:val="16"/>
              </w:rPr>
            </w:pPr>
            <w:r>
              <w:rPr>
                <w:spacing w:val="-4"/>
                <w:sz w:val="16"/>
              </w:rPr>
              <w:t xml:space="preserve">Reduces </w:t>
            </w:r>
            <w:r>
              <w:rPr>
                <w:spacing w:val="-2"/>
                <w:sz w:val="16"/>
              </w:rPr>
              <w:t xml:space="preserve">the </w:t>
            </w:r>
            <w:r>
              <w:rPr>
                <w:spacing w:val="-4"/>
                <w:sz w:val="16"/>
              </w:rPr>
              <w:t xml:space="preserve">likelihood </w:t>
            </w:r>
            <w:r>
              <w:rPr>
                <w:sz w:val="16"/>
              </w:rPr>
              <w:t xml:space="preserve">of </w:t>
            </w:r>
            <w:r>
              <w:rPr>
                <w:spacing w:val="-4"/>
                <w:sz w:val="16"/>
              </w:rPr>
              <w:t xml:space="preserve">transport-related </w:t>
            </w:r>
            <w:r>
              <w:rPr>
                <w:spacing w:val="-3"/>
                <w:sz w:val="16"/>
              </w:rPr>
              <w:t xml:space="preserve">road </w:t>
            </w:r>
            <w:r>
              <w:rPr>
                <w:spacing w:val="-4"/>
                <w:sz w:val="16"/>
              </w:rPr>
              <w:t xml:space="preserve">accidents </w:t>
            </w:r>
            <w:r>
              <w:rPr>
                <w:spacing w:val="-3"/>
                <w:sz w:val="16"/>
              </w:rPr>
              <w:t>and</w:t>
            </w:r>
            <w:r>
              <w:rPr>
                <w:spacing w:val="-11"/>
                <w:sz w:val="16"/>
              </w:rPr>
              <w:t xml:space="preserve"> </w:t>
            </w:r>
            <w:r>
              <w:rPr>
                <w:spacing w:val="-4"/>
                <w:sz w:val="16"/>
              </w:rPr>
              <w:t>casualties?</w:t>
            </w:r>
          </w:p>
        </w:tc>
        <w:tc>
          <w:tcPr>
            <w:tcW w:w="4112" w:type="dxa"/>
            <w:tcBorders>
              <w:bottom w:val="nil"/>
            </w:tcBorders>
          </w:tcPr>
          <w:p w14:paraId="6B1CAB7F" w14:textId="77777777" w:rsidR="00237671" w:rsidRPr="00C1135E" w:rsidRDefault="00237671" w:rsidP="00CF061B">
            <w:pPr>
              <w:pStyle w:val="TableParagraph"/>
              <w:ind w:left="105" w:right="174"/>
              <w:rPr>
                <w:sz w:val="16"/>
                <w:szCs w:val="16"/>
              </w:rPr>
            </w:pPr>
            <w:r w:rsidRPr="00BB3D22">
              <w:rPr>
                <w:sz w:val="16"/>
                <w:szCs w:val="16"/>
              </w:rPr>
              <w:t>This has been scored as neutral as, without knowing what the technology is, it cannot be assessed.</w:t>
            </w:r>
          </w:p>
        </w:tc>
        <w:tc>
          <w:tcPr>
            <w:tcW w:w="709" w:type="dxa"/>
            <w:tcBorders>
              <w:bottom w:val="nil"/>
            </w:tcBorders>
          </w:tcPr>
          <w:p w14:paraId="45EC071F" w14:textId="77777777" w:rsidR="00237671" w:rsidRDefault="00237671" w:rsidP="00CF061B">
            <w:pPr>
              <w:pStyle w:val="TableParagraph"/>
              <w:spacing w:line="182" w:lineRule="exact"/>
              <w:ind w:left="102"/>
              <w:rPr>
                <w:sz w:val="16"/>
              </w:rPr>
            </w:pPr>
            <w:r>
              <w:rPr>
                <w:sz w:val="16"/>
              </w:rPr>
              <w:t>0</w:t>
            </w:r>
          </w:p>
        </w:tc>
        <w:tc>
          <w:tcPr>
            <w:tcW w:w="3119" w:type="dxa"/>
            <w:tcBorders>
              <w:bottom w:val="nil"/>
            </w:tcBorders>
          </w:tcPr>
          <w:p w14:paraId="0AD9FDF7" w14:textId="77777777" w:rsidR="00237671" w:rsidRPr="00C1135E" w:rsidRDefault="00237671" w:rsidP="00CF061B">
            <w:pPr>
              <w:pStyle w:val="TableParagraph"/>
              <w:ind w:left="104" w:right="118"/>
              <w:rPr>
                <w:sz w:val="16"/>
                <w:szCs w:val="16"/>
              </w:rPr>
            </w:pPr>
            <w:r w:rsidRPr="00BB3D22">
              <w:rPr>
                <w:sz w:val="16"/>
                <w:szCs w:val="16"/>
              </w:rPr>
              <w:t>This has been scored as neutral as, without knowing what the technology is, it cannot be assessed.</w:t>
            </w:r>
          </w:p>
        </w:tc>
        <w:tc>
          <w:tcPr>
            <w:tcW w:w="712" w:type="dxa"/>
            <w:tcBorders>
              <w:bottom w:val="nil"/>
            </w:tcBorders>
          </w:tcPr>
          <w:p w14:paraId="67F0AE11" w14:textId="77777777" w:rsidR="00237671" w:rsidRDefault="00237671" w:rsidP="00CF061B">
            <w:pPr>
              <w:pStyle w:val="TableParagraph"/>
              <w:spacing w:line="182" w:lineRule="exact"/>
              <w:ind w:left="102"/>
              <w:rPr>
                <w:sz w:val="16"/>
              </w:rPr>
            </w:pPr>
            <w:r>
              <w:rPr>
                <w:sz w:val="16"/>
              </w:rPr>
              <w:t>0</w:t>
            </w:r>
          </w:p>
        </w:tc>
      </w:tr>
      <w:tr w:rsidR="00237671" w14:paraId="6B269E6F" w14:textId="77777777" w:rsidTr="00CF061B">
        <w:trPr>
          <w:trHeight w:val="336"/>
        </w:trPr>
        <w:tc>
          <w:tcPr>
            <w:tcW w:w="1102" w:type="dxa"/>
            <w:tcBorders>
              <w:top w:val="nil"/>
              <w:bottom w:val="nil"/>
            </w:tcBorders>
          </w:tcPr>
          <w:p w14:paraId="5976FD42" w14:textId="77777777" w:rsidR="00237671" w:rsidRDefault="00237671" w:rsidP="00CF061B">
            <w:pPr>
              <w:pStyle w:val="TableParagraph"/>
              <w:rPr>
                <w:rFonts w:ascii="Times New Roman"/>
                <w:sz w:val="16"/>
              </w:rPr>
            </w:pPr>
          </w:p>
        </w:tc>
        <w:tc>
          <w:tcPr>
            <w:tcW w:w="2127" w:type="dxa"/>
            <w:tcBorders>
              <w:top w:val="nil"/>
              <w:bottom w:val="nil"/>
            </w:tcBorders>
          </w:tcPr>
          <w:p w14:paraId="44DEBA26" w14:textId="77777777" w:rsidR="00237671" w:rsidRDefault="00237671" w:rsidP="00CF061B">
            <w:pPr>
              <w:pStyle w:val="TableParagraph"/>
              <w:rPr>
                <w:rFonts w:ascii="Times New Roman"/>
                <w:sz w:val="16"/>
              </w:rPr>
            </w:pPr>
          </w:p>
        </w:tc>
        <w:tc>
          <w:tcPr>
            <w:tcW w:w="3260" w:type="dxa"/>
            <w:tcBorders>
              <w:top w:val="nil"/>
              <w:bottom w:val="nil"/>
            </w:tcBorders>
          </w:tcPr>
          <w:p w14:paraId="2F98103C" w14:textId="77777777" w:rsidR="00237671" w:rsidRDefault="00237671" w:rsidP="00CF061B">
            <w:pPr>
              <w:pStyle w:val="TableParagraph"/>
              <w:spacing w:before="35"/>
              <w:ind w:left="104"/>
              <w:rPr>
                <w:sz w:val="16"/>
              </w:rPr>
            </w:pPr>
            <w:r>
              <w:rPr>
                <w:sz w:val="16"/>
              </w:rPr>
              <w:t>Improve access to healthcare facilities?</w:t>
            </w:r>
          </w:p>
        </w:tc>
        <w:tc>
          <w:tcPr>
            <w:tcW w:w="4112" w:type="dxa"/>
            <w:tcBorders>
              <w:top w:val="nil"/>
              <w:bottom w:val="nil"/>
            </w:tcBorders>
          </w:tcPr>
          <w:p w14:paraId="77B38BC2" w14:textId="77777777" w:rsidR="00237671" w:rsidRDefault="00237671" w:rsidP="00CF061B">
            <w:pPr>
              <w:pStyle w:val="TableParagraph"/>
              <w:rPr>
                <w:rFonts w:ascii="Times New Roman"/>
                <w:sz w:val="16"/>
              </w:rPr>
            </w:pPr>
          </w:p>
        </w:tc>
        <w:tc>
          <w:tcPr>
            <w:tcW w:w="709" w:type="dxa"/>
            <w:tcBorders>
              <w:top w:val="nil"/>
              <w:bottom w:val="nil"/>
            </w:tcBorders>
          </w:tcPr>
          <w:p w14:paraId="3E0599FF" w14:textId="77777777" w:rsidR="00237671" w:rsidRDefault="00237671" w:rsidP="00CF061B">
            <w:pPr>
              <w:pStyle w:val="TableParagraph"/>
              <w:rPr>
                <w:rFonts w:ascii="Times New Roman"/>
                <w:sz w:val="16"/>
              </w:rPr>
            </w:pPr>
          </w:p>
        </w:tc>
        <w:tc>
          <w:tcPr>
            <w:tcW w:w="3119" w:type="dxa"/>
            <w:tcBorders>
              <w:top w:val="nil"/>
              <w:bottom w:val="nil"/>
            </w:tcBorders>
          </w:tcPr>
          <w:p w14:paraId="77F1A3AD" w14:textId="77777777" w:rsidR="00237671" w:rsidRDefault="00237671" w:rsidP="00CF061B">
            <w:pPr>
              <w:pStyle w:val="TableParagraph"/>
              <w:rPr>
                <w:rFonts w:ascii="Times New Roman"/>
                <w:sz w:val="16"/>
              </w:rPr>
            </w:pPr>
          </w:p>
        </w:tc>
        <w:tc>
          <w:tcPr>
            <w:tcW w:w="712" w:type="dxa"/>
            <w:tcBorders>
              <w:top w:val="nil"/>
              <w:bottom w:val="nil"/>
            </w:tcBorders>
          </w:tcPr>
          <w:p w14:paraId="0C210E19" w14:textId="77777777" w:rsidR="00237671" w:rsidRDefault="00237671" w:rsidP="00CF061B">
            <w:pPr>
              <w:pStyle w:val="TableParagraph"/>
              <w:rPr>
                <w:rFonts w:ascii="Times New Roman"/>
                <w:sz w:val="16"/>
              </w:rPr>
            </w:pPr>
          </w:p>
        </w:tc>
      </w:tr>
      <w:tr w:rsidR="00237671" w14:paraId="5F55EBA2" w14:textId="77777777" w:rsidTr="00CF061B">
        <w:trPr>
          <w:trHeight w:val="734"/>
        </w:trPr>
        <w:tc>
          <w:tcPr>
            <w:tcW w:w="1102" w:type="dxa"/>
            <w:tcBorders>
              <w:top w:val="nil"/>
            </w:tcBorders>
          </w:tcPr>
          <w:p w14:paraId="439901DC" w14:textId="77777777" w:rsidR="00237671" w:rsidRDefault="00237671" w:rsidP="00CF061B">
            <w:pPr>
              <w:pStyle w:val="TableParagraph"/>
              <w:rPr>
                <w:rFonts w:ascii="Times New Roman"/>
                <w:sz w:val="16"/>
              </w:rPr>
            </w:pPr>
          </w:p>
        </w:tc>
        <w:tc>
          <w:tcPr>
            <w:tcW w:w="2127" w:type="dxa"/>
            <w:tcBorders>
              <w:top w:val="nil"/>
            </w:tcBorders>
          </w:tcPr>
          <w:p w14:paraId="5FE9205F" w14:textId="77777777" w:rsidR="00237671" w:rsidRDefault="00237671" w:rsidP="00CF061B">
            <w:pPr>
              <w:pStyle w:val="TableParagraph"/>
              <w:rPr>
                <w:rFonts w:ascii="Times New Roman"/>
                <w:sz w:val="16"/>
              </w:rPr>
            </w:pPr>
          </w:p>
        </w:tc>
        <w:tc>
          <w:tcPr>
            <w:tcW w:w="3260" w:type="dxa"/>
            <w:tcBorders>
              <w:top w:val="nil"/>
            </w:tcBorders>
          </w:tcPr>
          <w:p w14:paraId="0D8BD958" w14:textId="77777777" w:rsidR="00237671" w:rsidRDefault="00237671" w:rsidP="00CF061B">
            <w:pPr>
              <w:pStyle w:val="TableParagraph"/>
              <w:spacing w:before="112" w:line="276" w:lineRule="auto"/>
              <w:ind w:left="104" w:right="169"/>
              <w:rPr>
                <w:sz w:val="16"/>
              </w:rPr>
            </w:pPr>
            <w:r>
              <w:rPr>
                <w:spacing w:val="-4"/>
                <w:sz w:val="16"/>
              </w:rPr>
              <w:t xml:space="preserve">Improve access </w:t>
            </w:r>
            <w:r>
              <w:rPr>
                <w:sz w:val="16"/>
              </w:rPr>
              <w:t xml:space="preserve">to </w:t>
            </w:r>
            <w:r>
              <w:rPr>
                <w:spacing w:val="-3"/>
                <w:sz w:val="16"/>
              </w:rPr>
              <w:t xml:space="preserve">and </w:t>
            </w:r>
            <w:r>
              <w:rPr>
                <w:spacing w:val="-4"/>
                <w:sz w:val="16"/>
              </w:rPr>
              <w:t xml:space="preserve">quality </w:t>
            </w:r>
            <w:r>
              <w:rPr>
                <w:spacing w:val="-3"/>
                <w:sz w:val="16"/>
              </w:rPr>
              <w:t xml:space="preserve">of </w:t>
            </w:r>
            <w:r>
              <w:rPr>
                <w:spacing w:val="-5"/>
                <w:sz w:val="16"/>
              </w:rPr>
              <w:t>open space?</w:t>
            </w:r>
          </w:p>
        </w:tc>
        <w:tc>
          <w:tcPr>
            <w:tcW w:w="4112" w:type="dxa"/>
            <w:tcBorders>
              <w:top w:val="nil"/>
            </w:tcBorders>
          </w:tcPr>
          <w:p w14:paraId="491DCFF9" w14:textId="77777777" w:rsidR="00237671" w:rsidRDefault="00237671" w:rsidP="00CF061B">
            <w:pPr>
              <w:pStyle w:val="TableParagraph"/>
              <w:rPr>
                <w:rFonts w:ascii="Times New Roman"/>
                <w:sz w:val="16"/>
              </w:rPr>
            </w:pPr>
          </w:p>
        </w:tc>
        <w:tc>
          <w:tcPr>
            <w:tcW w:w="709" w:type="dxa"/>
            <w:tcBorders>
              <w:top w:val="nil"/>
            </w:tcBorders>
          </w:tcPr>
          <w:p w14:paraId="17C0567B" w14:textId="77777777" w:rsidR="00237671" w:rsidRDefault="00237671" w:rsidP="00CF061B">
            <w:pPr>
              <w:pStyle w:val="TableParagraph"/>
              <w:rPr>
                <w:rFonts w:ascii="Times New Roman"/>
                <w:sz w:val="16"/>
              </w:rPr>
            </w:pPr>
          </w:p>
        </w:tc>
        <w:tc>
          <w:tcPr>
            <w:tcW w:w="3119" w:type="dxa"/>
            <w:tcBorders>
              <w:top w:val="nil"/>
            </w:tcBorders>
          </w:tcPr>
          <w:p w14:paraId="48C26A0D" w14:textId="77777777" w:rsidR="00237671" w:rsidRDefault="00237671" w:rsidP="00CF061B">
            <w:pPr>
              <w:pStyle w:val="TableParagraph"/>
              <w:rPr>
                <w:rFonts w:ascii="Times New Roman"/>
                <w:sz w:val="16"/>
              </w:rPr>
            </w:pPr>
          </w:p>
        </w:tc>
        <w:tc>
          <w:tcPr>
            <w:tcW w:w="712" w:type="dxa"/>
            <w:tcBorders>
              <w:top w:val="nil"/>
            </w:tcBorders>
          </w:tcPr>
          <w:p w14:paraId="656B457E" w14:textId="77777777" w:rsidR="00237671" w:rsidRDefault="00237671" w:rsidP="00CF061B">
            <w:pPr>
              <w:pStyle w:val="TableParagraph"/>
              <w:rPr>
                <w:rFonts w:ascii="Times New Roman"/>
                <w:sz w:val="16"/>
              </w:rPr>
            </w:pPr>
          </w:p>
        </w:tc>
      </w:tr>
      <w:tr w:rsidR="00237671" w14:paraId="5FBC2E30" w14:textId="77777777" w:rsidTr="00CF061B">
        <w:trPr>
          <w:trHeight w:val="1557"/>
        </w:trPr>
        <w:tc>
          <w:tcPr>
            <w:tcW w:w="1102" w:type="dxa"/>
            <w:tcBorders>
              <w:bottom w:val="nil"/>
            </w:tcBorders>
          </w:tcPr>
          <w:p w14:paraId="7E3D7F2A" w14:textId="77777777" w:rsidR="00237671" w:rsidRDefault="00237671" w:rsidP="00CF061B">
            <w:pPr>
              <w:pStyle w:val="TableParagraph"/>
              <w:ind w:left="107" w:right="355"/>
              <w:rPr>
                <w:sz w:val="16"/>
              </w:rPr>
            </w:pPr>
            <w:r>
              <w:rPr>
                <w:sz w:val="16"/>
              </w:rPr>
              <w:t>Cultural Heritage</w:t>
            </w:r>
          </w:p>
        </w:tc>
        <w:tc>
          <w:tcPr>
            <w:tcW w:w="2127" w:type="dxa"/>
            <w:tcBorders>
              <w:bottom w:val="nil"/>
            </w:tcBorders>
          </w:tcPr>
          <w:p w14:paraId="18445BE1" w14:textId="77777777" w:rsidR="00237671" w:rsidRDefault="00237671" w:rsidP="00CF061B">
            <w:pPr>
              <w:pStyle w:val="TableParagraph"/>
              <w:spacing w:line="278" w:lineRule="auto"/>
              <w:ind w:left="104" w:right="31"/>
              <w:rPr>
                <w:sz w:val="16"/>
              </w:rPr>
            </w:pPr>
            <w:r>
              <w:rPr>
                <w:sz w:val="16"/>
              </w:rPr>
              <w:t>To protect and enhance the historic environment.</w:t>
            </w:r>
          </w:p>
          <w:p w14:paraId="118596B1" w14:textId="77777777" w:rsidR="00237671" w:rsidRDefault="00237671" w:rsidP="00CF061B">
            <w:pPr>
              <w:pStyle w:val="TableParagraph"/>
              <w:rPr>
                <w:b/>
                <w:sz w:val="17"/>
              </w:rPr>
            </w:pPr>
          </w:p>
          <w:p w14:paraId="4CF2B082" w14:textId="77777777" w:rsidR="00237671" w:rsidRDefault="00237671" w:rsidP="00CF061B">
            <w:pPr>
              <w:pStyle w:val="TableParagraph"/>
              <w:spacing w:line="276" w:lineRule="auto"/>
              <w:ind w:left="104" w:right="235"/>
              <w:rPr>
                <w:sz w:val="16"/>
              </w:rPr>
            </w:pPr>
            <w:r>
              <w:rPr>
                <w:sz w:val="16"/>
              </w:rPr>
              <w:t>To preserve historic buildings, archaeological sites and other culturally important features.</w:t>
            </w:r>
          </w:p>
        </w:tc>
        <w:tc>
          <w:tcPr>
            <w:tcW w:w="3260" w:type="dxa"/>
            <w:tcBorders>
              <w:bottom w:val="nil"/>
            </w:tcBorders>
          </w:tcPr>
          <w:p w14:paraId="156A4B83" w14:textId="77777777" w:rsidR="00237671" w:rsidRDefault="00237671" w:rsidP="00CF061B">
            <w:pPr>
              <w:pStyle w:val="TableParagraph"/>
              <w:spacing w:line="276" w:lineRule="auto"/>
              <w:ind w:left="104" w:right="117"/>
              <w:rPr>
                <w:sz w:val="16"/>
              </w:rPr>
            </w:pPr>
            <w:r>
              <w:rPr>
                <w:spacing w:val="-3"/>
                <w:sz w:val="16"/>
              </w:rPr>
              <w:t xml:space="preserve">Impact </w:t>
            </w:r>
            <w:r>
              <w:rPr>
                <w:sz w:val="16"/>
              </w:rPr>
              <w:t xml:space="preserve">on </w:t>
            </w:r>
            <w:r>
              <w:rPr>
                <w:spacing w:val="-4"/>
                <w:sz w:val="16"/>
              </w:rPr>
              <w:t xml:space="preserve">any historic buildings </w:t>
            </w:r>
            <w:r>
              <w:rPr>
                <w:sz w:val="16"/>
              </w:rPr>
              <w:t xml:space="preserve">/ </w:t>
            </w:r>
            <w:r>
              <w:rPr>
                <w:spacing w:val="-3"/>
                <w:sz w:val="16"/>
              </w:rPr>
              <w:t xml:space="preserve">sites </w:t>
            </w:r>
            <w:r>
              <w:rPr>
                <w:spacing w:val="-4"/>
                <w:sz w:val="16"/>
              </w:rPr>
              <w:t xml:space="preserve">or conservation areas, </w:t>
            </w:r>
            <w:r>
              <w:rPr>
                <w:sz w:val="16"/>
              </w:rPr>
              <w:t xml:space="preserve">or on </w:t>
            </w:r>
            <w:r>
              <w:rPr>
                <w:spacing w:val="-3"/>
                <w:sz w:val="16"/>
              </w:rPr>
              <w:t xml:space="preserve">the </w:t>
            </w:r>
            <w:r>
              <w:rPr>
                <w:spacing w:val="-4"/>
                <w:sz w:val="16"/>
              </w:rPr>
              <w:t xml:space="preserve">setting </w:t>
            </w:r>
            <w:r>
              <w:rPr>
                <w:spacing w:val="-3"/>
                <w:sz w:val="16"/>
              </w:rPr>
              <w:t>of such sites?</w:t>
            </w:r>
          </w:p>
          <w:p w14:paraId="29DFA3BA" w14:textId="77777777" w:rsidR="00237671" w:rsidRDefault="00237671" w:rsidP="00CF061B">
            <w:pPr>
              <w:pStyle w:val="TableParagraph"/>
              <w:spacing w:before="3"/>
              <w:rPr>
                <w:b/>
                <w:sz w:val="17"/>
              </w:rPr>
            </w:pPr>
          </w:p>
          <w:p w14:paraId="0398E6D3" w14:textId="77777777" w:rsidR="00237671" w:rsidRDefault="00237671" w:rsidP="00CF061B">
            <w:pPr>
              <w:pStyle w:val="TableParagraph"/>
              <w:spacing w:line="276" w:lineRule="auto"/>
              <w:ind w:left="104" w:right="169"/>
              <w:rPr>
                <w:sz w:val="16"/>
              </w:rPr>
            </w:pPr>
            <w:r>
              <w:rPr>
                <w:spacing w:val="-4"/>
                <w:sz w:val="16"/>
              </w:rPr>
              <w:t xml:space="preserve">Improve access </w:t>
            </w:r>
            <w:r>
              <w:rPr>
                <w:sz w:val="16"/>
              </w:rPr>
              <w:t xml:space="preserve">to </w:t>
            </w:r>
            <w:r>
              <w:rPr>
                <w:spacing w:val="-3"/>
                <w:sz w:val="16"/>
              </w:rPr>
              <w:t xml:space="preserve">sites of </w:t>
            </w:r>
            <w:r>
              <w:rPr>
                <w:spacing w:val="-4"/>
                <w:sz w:val="16"/>
              </w:rPr>
              <w:t>historic and/or cultural interest?</w:t>
            </w:r>
          </w:p>
        </w:tc>
        <w:tc>
          <w:tcPr>
            <w:tcW w:w="4112" w:type="dxa"/>
            <w:tcBorders>
              <w:bottom w:val="nil"/>
            </w:tcBorders>
          </w:tcPr>
          <w:p w14:paraId="1BDBCE5F" w14:textId="77777777" w:rsidR="00237671" w:rsidRPr="006F343F" w:rsidRDefault="00237671" w:rsidP="00CF061B">
            <w:pPr>
              <w:pStyle w:val="TableParagraph"/>
              <w:ind w:left="105" w:right="227"/>
              <w:rPr>
                <w:sz w:val="16"/>
                <w:szCs w:val="16"/>
              </w:rPr>
            </w:pPr>
            <w:r w:rsidRPr="00BB3D22">
              <w:rPr>
                <w:sz w:val="16"/>
                <w:szCs w:val="16"/>
              </w:rPr>
              <w:t>This has been scored as neutral as, without knowing what the technology is, it cannot be assessed.</w:t>
            </w:r>
          </w:p>
        </w:tc>
        <w:tc>
          <w:tcPr>
            <w:tcW w:w="709" w:type="dxa"/>
            <w:tcBorders>
              <w:bottom w:val="nil"/>
            </w:tcBorders>
          </w:tcPr>
          <w:p w14:paraId="5A88E24F" w14:textId="77777777" w:rsidR="00237671" w:rsidRDefault="00237671" w:rsidP="00CF061B">
            <w:pPr>
              <w:pStyle w:val="TableParagraph"/>
              <w:spacing w:line="180" w:lineRule="exact"/>
              <w:ind w:left="102"/>
              <w:rPr>
                <w:sz w:val="16"/>
              </w:rPr>
            </w:pPr>
            <w:r>
              <w:rPr>
                <w:sz w:val="16"/>
              </w:rPr>
              <w:t>0</w:t>
            </w:r>
          </w:p>
        </w:tc>
        <w:tc>
          <w:tcPr>
            <w:tcW w:w="3119" w:type="dxa"/>
            <w:tcBorders>
              <w:bottom w:val="nil"/>
            </w:tcBorders>
          </w:tcPr>
          <w:p w14:paraId="505EDBB2" w14:textId="77777777" w:rsidR="00237671" w:rsidRPr="007A5ECF" w:rsidRDefault="00237671" w:rsidP="00CF061B">
            <w:pPr>
              <w:pStyle w:val="TableParagraph"/>
              <w:ind w:left="104" w:right="116"/>
              <w:rPr>
                <w:sz w:val="16"/>
                <w:szCs w:val="16"/>
              </w:rPr>
            </w:pPr>
            <w:r w:rsidRPr="00BB3D22">
              <w:rPr>
                <w:sz w:val="16"/>
                <w:szCs w:val="16"/>
              </w:rPr>
              <w:t>This has been scored as neutral as, without knowing what the technology is, it cannot be assessed.</w:t>
            </w:r>
          </w:p>
        </w:tc>
        <w:tc>
          <w:tcPr>
            <w:tcW w:w="712" w:type="dxa"/>
            <w:tcBorders>
              <w:bottom w:val="nil"/>
            </w:tcBorders>
          </w:tcPr>
          <w:p w14:paraId="621F2430" w14:textId="77777777" w:rsidR="00237671" w:rsidRDefault="00237671" w:rsidP="00CF061B">
            <w:pPr>
              <w:pStyle w:val="TableParagraph"/>
              <w:spacing w:line="180" w:lineRule="exact"/>
              <w:ind w:left="102"/>
              <w:rPr>
                <w:sz w:val="16"/>
              </w:rPr>
            </w:pPr>
            <w:r>
              <w:rPr>
                <w:sz w:val="16"/>
              </w:rPr>
              <w:t>0</w:t>
            </w:r>
          </w:p>
        </w:tc>
      </w:tr>
      <w:tr w:rsidR="00237671" w14:paraId="46A3F9D8" w14:textId="77777777" w:rsidTr="00CF061B">
        <w:trPr>
          <w:trHeight w:val="736"/>
        </w:trPr>
        <w:tc>
          <w:tcPr>
            <w:tcW w:w="1102" w:type="dxa"/>
            <w:tcBorders>
              <w:top w:val="nil"/>
            </w:tcBorders>
          </w:tcPr>
          <w:p w14:paraId="5144BEBA" w14:textId="77777777" w:rsidR="00237671" w:rsidRDefault="00237671" w:rsidP="00CF061B">
            <w:pPr>
              <w:pStyle w:val="TableParagraph"/>
              <w:rPr>
                <w:rFonts w:ascii="Times New Roman"/>
                <w:sz w:val="16"/>
              </w:rPr>
            </w:pPr>
          </w:p>
        </w:tc>
        <w:tc>
          <w:tcPr>
            <w:tcW w:w="2127" w:type="dxa"/>
            <w:tcBorders>
              <w:top w:val="nil"/>
            </w:tcBorders>
          </w:tcPr>
          <w:p w14:paraId="5555D6DC" w14:textId="77777777" w:rsidR="00237671" w:rsidRDefault="00237671" w:rsidP="00CF061B">
            <w:pPr>
              <w:pStyle w:val="TableParagraph"/>
              <w:spacing w:before="111" w:line="276" w:lineRule="auto"/>
              <w:ind w:left="104" w:right="182"/>
              <w:rPr>
                <w:sz w:val="16"/>
              </w:rPr>
            </w:pPr>
            <w:r>
              <w:rPr>
                <w:sz w:val="16"/>
              </w:rPr>
              <w:t>To promote access to the historic environment.</w:t>
            </w:r>
          </w:p>
        </w:tc>
        <w:tc>
          <w:tcPr>
            <w:tcW w:w="3260" w:type="dxa"/>
            <w:tcBorders>
              <w:top w:val="nil"/>
            </w:tcBorders>
          </w:tcPr>
          <w:p w14:paraId="5920A856" w14:textId="77777777" w:rsidR="00237671" w:rsidRDefault="00237671" w:rsidP="00CF061B">
            <w:pPr>
              <w:pStyle w:val="TableParagraph"/>
              <w:rPr>
                <w:rFonts w:ascii="Times New Roman"/>
                <w:sz w:val="16"/>
              </w:rPr>
            </w:pPr>
          </w:p>
        </w:tc>
        <w:tc>
          <w:tcPr>
            <w:tcW w:w="4112" w:type="dxa"/>
            <w:tcBorders>
              <w:top w:val="nil"/>
            </w:tcBorders>
          </w:tcPr>
          <w:p w14:paraId="54E6D318" w14:textId="77777777" w:rsidR="00237671" w:rsidRDefault="00237671" w:rsidP="00CF061B">
            <w:pPr>
              <w:pStyle w:val="TableParagraph"/>
              <w:rPr>
                <w:rFonts w:ascii="Times New Roman"/>
                <w:sz w:val="16"/>
              </w:rPr>
            </w:pPr>
          </w:p>
        </w:tc>
        <w:tc>
          <w:tcPr>
            <w:tcW w:w="709" w:type="dxa"/>
            <w:tcBorders>
              <w:top w:val="nil"/>
            </w:tcBorders>
          </w:tcPr>
          <w:p w14:paraId="363D101E" w14:textId="77777777" w:rsidR="00237671" w:rsidRDefault="00237671" w:rsidP="00CF061B">
            <w:pPr>
              <w:pStyle w:val="TableParagraph"/>
              <w:rPr>
                <w:rFonts w:ascii="Times New Roman"/>
                <w:sz w:val="16"/>
              </w:rPr>
            </w:pPr>
          </w:p>
        </w:tc>
        <w:tc>
          <w:tcPr>
            <w:tcW w:w="3119" w:type="dxa"/>
            <w:tcBorders>
              <w:top w:val="nil"/>
            </w:tcBorders>
          </w:tcPr>
          <w:p w14:paraId="5FA024EA" w14:textId="77777777" w:rsidR="00237671" w:rsidRDefault="00237671" w:rsidP="00CF061B">
            <w:pPr>
              <w:pStyle w:val="TableParagraph"/>
              <w:rPr>
                <w:rFonts w:ascii="Times New Roman"/>
                <w:sz w:val="16"/>
              </w:rPr>
            </w:pPr>
          </w:p>
        </w:tc>
        <w:tc>
          <w:tcPr>
            <w:tcW w:w="712" w:type="dxa"/>
            <w:tcBorders>
              <w:top w:val="nil"/>
            </w:tcBorders>
          </w:tcPr>
          <w:p w14:paraId="1DB512EE" w14:textId="77777777" w:rsidR="00237671" w:rsidRDefault="00237671" w:rsidP="00CF061B">
            <w:pPr>
              <w:pStyle w:val="TableParagraph"/>
              <w:rPr>
                <w:rFonts w:ascii="Times New Roman"/>
                <w:sz w:val="16"/>
              </w:rPr>
            </w:pPr>
          </w:p>
        </w:tc>
      </w:tr>
      <w:tr w:rsidR="00237671" w14:paraId="458B14E5" w14:textId="77777777" w:rsidTr="00CF061B">
        <w:trPr>
          <w:trHeight w:val="814"/>
        </w:trPr>
        <w:tc>
          <w:tcPr>
            <w:tcW w:w="1102" w:type="dxa"/>
            <w:tcBorders>
              <w:bottom w:val="nil"/>
            </w:tcBorders>
          </w:tcPr>
          <w:p w14:paraId="1BB4B4F4" w14:textId="77777777" w:rsidR="00237671" w:rsidRDefault="00237671" w:rsidP="00CF061B">
            <w:pPr>
              <w:pStyle w:val="TableParagraph"/>
              <w:ind w:left="107" w:right="390"/>
              <w:rPr>
                <w:sz w:val="16"/>
              </w:rPr>
            </w:pPr>
            <w:r>
              <w:rPr>
                <w:sz w:val="16"/>
              </w:rPr>
              <w:t>Material Assets</w:t>
            </w:r>
          </w:p>
        </w:tc>
        <w:tc>
          <w:tcPr>
            <w:tcW w:w="2127" w:type="dxa"/>
            <w:tcBorders>
              <w:bottom w:val="nil"/>
            </w:tcBorders>
          </w:tcPr>
          <w:p w14:paraId="7E8EB42D" w14:textId="77777777" w:rsidR="00237671" w:rsidRDefault="00237671" w:rsidP="00CF061B">
            <w:pPr>
              <w:pStyle w:val="TableParagraph"/>
              <w:spacing w:line="276" w:lineRule="auto"/>
              <w:ind w:left="104" w:right="164"/>
              <w:rPr>
                <w:sz w:val="16"/>
              </w:rPr>
            </w:pPr>
            <w:r>
              <w:rPr>
                <w:sz w:val="16"/>
              </w:rPr>
              <w:t>Promote a safe and clean environment with good quality services.</w:t>
            </w:r>
          </w:p>
        </w:tc>
        <w:tc>
          <w:tcPr>
            <w:tcW w:w="3260" w:type="dxa"/>
            <w:tcBorders>
              <w:bottom w:val="nil"/>
            </w:tcBorders>
          </w:tcPr>
          <w:p w14:paraId="43A323C0" w14:textId="77777777" w:rsidR="00237671" w:rsidRDefault="00237671" w:rsidP="00CF061B">
            <w:pPr>
              <w:pStyle w:val="TableParagraph"/>
              <w:spacing w:line="276" w:lineRule="auto"/>
              <w:ind w:left="104" w:right="169"/>
              <w:rPr>
                <w:sz w:val="16"/>
              </w:rPr>
            </w:pPr>
            <w:r>
              <w:rPr>
                <w:spacing w:val="-4"/>
                <w:sz w:val="16"/>
              </w:rPr>
              <w:t xml:space="preserve">Provide adequate transport facilities that </w:t>
            </w:r>
            <w:r>
              <w:rPr>
                <w:spacing w:val="-3"/>
                <w:sz w:val="16"/>
              </w:rPr>
              <w:t xml:space="preserve">meet the </w:t>
            </w:r>
            <w:r>
              <w:rPr>
                <w:spacing w:val="-4"/>
                <w:sz w:val="16"/>
              </w:rPr>
              <w:t xml:space="preserve">needs </w:t>
            </w:r>
            <w:r>
              <w:rPr>
                <w:spacing w:val="-3"/>
                <w:sz w:val="16"/>
              </w:rPr>
              <w:t xml:space="preserve">of </w:t>
            </w:r>
            <w:r>
              <w:rPr>
                <w:spacing w:val="-2"/>
                <w:sz w:val="16"/>
              </w:rPr>
              <w:t xml:space="preserve">the </w:t>
            </w:r>
            <w:r>
              <w:rPr>
                <w:spacing w:val="-4"/>
                <w:sz w:val="16"/>
              </w:rPr>
              <w:t xml:space="preserve">people </w:t>
            </w:r>
            <w:r>
              <w:rPr>
                <w:spacing w:val="-3"/>
                <w:sz w:val="16"/>
              </w:rPr>
              <w:t>of</w:t>
            </w:r>
            <w:r>
              <w:rPr>
                <w:sz w:val="16"/>
              </w:rPr>
              <w:t xml:space="preserve"> </w:t>
            </w:r>
            <w:r>
              <w:rPr>
                <w:spacing w:val="-5"/>
                <w:sz w:val="16"/>
              </w:rPr>
              <w:t>Aberdeen?</w:t>
            </w:r>
          </w:p>
          <w:p w14:paraId="649F4AE6" w14:textId="77777777" w:rsidR="00237671" w:rsidRDefault="00237671" w:rsidP="00CF061B">
            <w:pPr>
              <w:pStyle w:val="TableParagraph"/>
              <w:spacing w:before="3"/>
              <w:rPr>
                <w:b/>
                <w:sz w:val="17"/>
              </w:rPr>
            </w:pPr>
          </w:p>
          <w:p w14:paraId="4E0944B4" w14:textId="77777777" w:rsidR="00237671" w:rsidRDefault="00237671" w:rsidP="00CF061B">
            <w:pPr>
              <w:pStyle w:val="TableParagraph"/>
              <w:spacing w:line="172" w:lineRule="exact"/>
              <w:ind w:left="104"/>
              <w:rPr>
                <w:sz w:val="16"/>
              </w:rPr>
            </w:pPr>
            <w:r>
              <w:rPr>
                <w:spacing w:val="-3"/>
                <w:sz w:val="16"/>
              </w:rPr>
              <w:t xml:space="preserve">Allow for </w:t>
            </w:r>
            <w:r>
              <w:rPr>
                <w:spacing w:val="-2"/>
                <w:sz w:val="16"/>
              </w:rPr>
              <w:t xml:space="preserve">the </w:t>
            </w:r>
            <w:r>
              <w:rPr>
                <w:spacing w:val="-4"/>
                <w:sz w:val="16"/>
              </w:rPr>
              <w:t xml:space="preserve">sustainable use </w:t>
            </w:r>
            <w:r>
              <w:rPr>
                <w:spacing w:val="-3"/>
                <w:sz w:val="16"/>
              </w:rPr>
              <w:t>of</w:t>
            </w:r>
            <w:r>
              <w:rPr>
                <w:spacing w:val="-1"/>
                <w:sz w:val="16"/>
              </w:rPr>
              <w:t xml:space="preserve"> </w:t>
            </w:r>
            <w:r>
              <w:rPr>
                <w:spacing w:val="-4"/>
                <w:sz w:val="16"/>
              </w:rPr>
              <w:t>resources?</w:t>
            </w:r>
          </w:p>
        </w:tc>
        <w:tc>
          <w:tcPr>
            <w:tcW w:w="4112" w:type="dxa"/>
            <w:vMerge w:val="restart"/>
          </w:tcPr>
          <w:p w14:paraId="549D7D7D" w14:textId="77777777" w:rsidR="00237671" w:rsidRPr="002557F5" w:rsidRDefault="00237671" w:rsidP="00CF061B">
            <w:pPr>
              <w:pStyle w:val="TableParagraph"/>
              <w:spacing w:before="1" w:line="182" w:lineRule="exact"/>
              <w:ind w:left="105" w:right="191"/>
              <w:rPr>
                <w:sz w:val="16"/>
                <w:szCs w:val="16"/>
              </w:rPr>
            </w:pPr>
            <w:r w:rsidRPr="00BB3D22">
              <w:rPr>
                <w:sz w:val="16"/>
                <w:szCs w:val="16"/>
              </w:rPr>
              <w:t>This has been scored as neutral as, without knowing what the technology is, it cannot be assessed.</w:t>
            </w:r>
          </w:p>
        </w:tc>
        <w:tc>
          <w:tcPr>
            <w:tcW w:w="709" w:type="dxa"/>
            <w:tcBorders>
              <w:bottom w:val="nil"/>
            </w:tcBorders>
          </w:tcPr>
          <w:p w14:paraId="38E404EB" w14:textId="77777777" w:rsidR="00237671" w:rsidRDefault="00237671" w:rsidP="00CF061B">
            <w:pPr>
              <w:pStyle w:val="TableParagraph"/>
              <w:spacing w:line="180" w:lineRule="exact"/>
              <w:ind w:left="102"/>
              <w:rPr>
                <w:sz w:val="16"/>
              </w:rPr>
            </w:pPr>
            <w:r>
              <w:rPr>
                <w:sz w:val="16"/>
              </w:rPr>
              <w:t>0</w:t>
            </w:r>
          </w:p>
        </w:tc>
        <w:tc>
          <w:tcPr>
            <w:tcW w:w="3119" w:type="dxa"/>
            <w:tcBorders>
              <w:bottom w:val="nil"/>
            </w:tcBorders>
          </w:tcPr>
          <w:p w14:paraId="1E9D836A" w14:textId="77777777" w:rsidR="00237671" w:rsidRPr="00DC7D7E" w:rsidRDefault="00237671" w:rsidP="00CF061B">
            <w:pPr>
              <w:pStyle w:val="TableParagraph"/>
              <w:ind w:left="103" w:right="150"/>
              <w:rPr>
                <w:sz w:val="16"/>
                <w:szCs w:val="16"/>
              </w:rPr>
            </w:pPr>
            <w:r w:rsidRPr="00BB3D22">
              <w:rPr>
                <w:sz w:val="16"/>
                <w:szCs w:val="16"/>
              </w:rPr>
              <w:t>This has been scored as neutral as, without knowing what the technology is, it cannot be assessed.</w:t>
            </w:r>
          </w:p>
        </w:tc>
        <w:tc>
          <w:tcPr>
            <w:tcW w:w="712" w:type="dxa"/>
            <w:tcBorders>
              <w:bottom w:val="nil"/>
            </w:tcBorders>
          </w:tcPr>
          <w:p w14:paraId="1BC73D65" w14:textId="77777777" w:rsidR="00237671" w:rsidRDefault="00237671" w:rsidP="00CF061B">
            <w:pPr>
              <w:pStyle w:val="TableParagraph"/>
              <w:spacing w:line="180" w:lineRule="exact"/>
              <w:ind w:left="102"/>
              <w:rPr>
                <w:sz w:val="16"/>
              </w:rPr>
            </w:pPr>
            <w:r>
              <w:rPr>
                <w:sz w:val="16"/>
              </w:rPr>
              <w:t>0</w:t>
            </w:r>
          </w:p>
        </w:tc>
      </w:tr>
      <w:tr w:rsidR="00237671" w14:paraId="19D665CB" w14:textId="77777777" w:rsidTr="00CF061B">
        <w:trPr>
          <w:trHeight w:val="273"/>
        </w:trPr>
        <w:tc>
          <w:tcPr>
            <w:tcW w:w="1102" w:type="dxa"/>
            <w:tcBorders>
              <w:top w:val="nil"/>
            </w:tcBorders>
          </w:tcPr>
          <w:p w14:paraId="03AD80CB" w14:textId="77777777" w:rsidR="00237671" w:rsidRDefault="00237671" w:rsidP="00CF061B">
            <w:pPr>
              <w:pStyle w:val="TableParagraph"/>
              <w:rPr>
                <w:rFonts w:ascii="Times New Roman"/>
                <w:sz w:val="16"/>
              </w:rPr>
            </w:pPr>
          </w:p>
        </w:tc>
        <w:tc>
          <w:tcPr>
            <w:tcW w:w="2127" w:type="dxa"/>
            <w:tcBorders>
              <w:top w:val="nil"/>
            </w:tcBorders>
          </w:tcPr>
          <w:p w14:paraId="323298EE" w14:textId="77777777" w:rsidR="00237671" w:rsidRDefault="00237671" w:rsidP="00CF061B">
            <w:pPr>
              <w:pStyle w:val="TableParagraph"/>
              <w:spacing w:before="3"/>
              <w:ind w:left="104"/>
              <w:rPr>
                <w:sz w:val="16"/>
              </w:rPr>
            </w:pPr>
            <w:r>
              <w:rPr>
                <w:sz w:val="16"/>
              </w:rPr>
              <w:t>Promote the sustainable</w:t>
            </w:r>
          </w:p>
          <w:p w14:paraId="5A21AA3E" w14:textId="77777777" w:rsidR="00237671" w:rsidRDefault="00237671" w:rsidP="00CF061B">
            <w:pPr>
              <w:pStyle w:val="TableParagraph"/>
              <w:spacing w:before="3"/>
              <w:ind w:left="104"/>
              <w:rPr>
                <w:sz w:val="16"/>
              </w:rPr>
            </w:pPr>
          </w:p>
          <w:p w14:paraId="588CE6D0" w14:textId="77777777" w:rsidR="00237671" w:rsidRPr="00F31D63" w:rsidRDefault="00237671" w:rsidP="00CF061B">
            <w:pPr>
              <w:pStyle w:val="TableParagraph"/>
              <w:spacing w:before="3"/>
              <w:ind w:left="104"/>
              <w:rPr>
                <w:sz w:val="16"/>
              </w:rPr>
            </w:pPr>
            <w:r w:rsidRPr="00F31D63">
              <w:rPr>
                <w:sz w:val="16"/>
              </w:rPr>
              <w:t>use of natural resources and material assets.</w:t>
            </w:r>
          </w:p>
          <w:p w14:paraId="307F8EAF" w14:textId="77777777" w:rsidR="00237671" w:rsidRPr="00F31D63" w:rsidRDefault="00237671" w:rsidP="00CF061B">
            <w:pPr>
              <w:pStyle w:val="TableParagraph"/>
              <w:spacing w:before="3"/>
              <w:ind w:left="104"/>
              <w:rPr>
                <w:sz w:val="16"/>
              </w:rPr>
            </w:pPr>
          </w:p>
          <w:p w14:paraId="2891903D" w14:textId="77777777" w:rsidR="00237671" w:rsidRPr="00F31D63" w:rsidRDefault="00237671" w:rsidP="00CF061B">
            <w:pPr>
              <w:pStyle w:val="TableParagraph"/>
              <w:spacing w:before="3"/>
              <w:ind w:left="104"/>
              <w:rPr>
                <w:sz w:val="16"/>
              </w:rPr>
            </w:pPr>
            <w:r w:rsidRPr="00F31D63">
              <w:rPr>
                <w:sz w:val="16"/>
              </w:rPr>
              <w:t>Promote effective use of existing infrastructure.</w:t>
            </w:r>
          </w:p>
          <w:p w14:paraId="735744A1" w14:textId="77777777" w:rsidR="00237671" w:rsidRPr="00F31D63" w:rsidRDefault="00237671" w:rsidP="00CF061B">
            <w:pPr>
              <w:pStyle w:val="TableParagraph"/>
              <w:spacing w:before="3"/>
              <w:ind w:left="104"/>
              <w:rPr>
                <w:sz w:val="16"/>
              </w:rPr>
            </w:pPr>
          </w:p>
          <w:p w14:paraId="75F0D7D6" w14:textId="77777777" w:rsidR="00237671" w:rsidRDefault="00237671" w:rsidP="00CF061B">
            <w:pPr>
              <w:pStyle w:val="TableParagraph"/>
              <w:spacing w:before="3"/>
              <w:ind w:left="104"/>
              <w:rPr>
                <w:sz w:val="16"/>
              </w:rPr>
            </w:pPr>
            <w:r w:rsidRPr="00F31D63">
              <w:rPr>
                <w:sz w:val="16"/>
              </w:rPr>
              <w:t>Protect and enhance outdoor access opportunities and rights.</w:t>
            </w:r>
          </w:p>
        </w:tc>
        <w:tc>
          <w:tcPr>
            <w:tcW w:w="3260" w:type="dxa"/>
            <w:tcBorders>
              <w:top w:val="nil"/>
            </w:tcBorders>
          </w:tcPr>
          <w:p w14:paraId="3395169E" w14:textId="77777777" w:rsidR="00237671" w:rsidRDefault="00237671" w:rsidP="00CF061B">
            <w:pPr>
              <w:pStyle w:val="TableParagraph"/>
              <w:rPr>
                <w:rFonts w:ascii="Times New Roman"/>
                <w:sz w:val="16"/>
              </w:rPr>
            </w:pPr>
          </w:p>
          <w:p w14:paraId="79917832" w14:textId="77777777" w:rsidR="00237671" w:rsidRPr="00F31D63" w:rsidRDefault="00237671" w:rsidP="00CF061B">
            <w:pPr>
              <w:pStyle w:val="TableParagraph"/>
              <w:rPr>
                <w:rFonts w:ascii="Times New Roman"/>
                <w:sz w:val="16"/>
              </w:rPr>
            </w:pPr>
            <w:r w:rsidRPr="00F31D63">
              <w:rPr>
                <w:rFonts w:ascii="Times New Roman"/>
                <w:sz w:val="16"/>
              </w:rPr>
              <w:t>Promote the provision of safe pedestrian and cycle access links?</w:t>
            </w:r>
          </w:p>
          <w:p w14:paraId="5CBD1D55" w14:textId="77777777" w:rsidR="00237671" w:rsidRPr="00F31D63" w:rsidRDefault="00237671" w:rsidP="00CF061B">
            <w:pPr>
              <w:pStyle w:val="TableParagraph"/>
              <w:rPr>
                <w:rFonts w:ascii="Times New Roman"/>
                <w:sz w:val="16"/>
              </w:rPr>
            </w:pPr>
          </w:p>
          <w:p w14:paraId="5E1B39CB" w14:textId="77777777" w:rsidR="00237671" w:rsidRDefault="00237671" w:rsidP="00CF061B">
            <w:pPr>
              <w:pStyle w:val="TableParagraph"/>
              <w:rPr>
                <w:rFonts w:ascii="Times New Roman"/>
                <w:sz w:val="16"/>
              </w:rPr>
            </w:pPr>
            <w:r w:rsidRPr="00F31D63">
              <w:rPr>
                <w:rFonts w:ascii="Times New Roman"/>
                <w:sz w:val="16"/>
              </w:rPr>
              <w:t>Destroy or sever any core path or right of way?</w:t>
            </w:r>
          </w:p>
        </w:tc>
        <w:tc>
          <w:tcPr>
            <w:tcW w:w="4112" w:type="dxa"/>
            <w:vMerge/>
            <w:tcBorders>
              <w:top w:val="nil"/>
            </w:tcBorders>
          </w:tcPr>
          <w:p w14:paraId="5584FA82" w14:textId="77777777" w:rsidR="00237671" w:rsidRDefault="00237671" w:rsidP="00CF061B">
            <w:pPr>
              <w:rPr>
                <w:sz w:val="2"/>
                <w:szCs w:val="2"/>
              </w:rPr>
            </w:pPr>
          </w:p>
        </w:tc>
        <w:tc>
          <w:tcPr>
            <w:tcW w:w="709" w:type="dxa"/>
            <w:tcBorders>
              <w:top w:val="nil"/>
            </w:tcBorders>
          </w:tcPr>
          <w:p w14:paraId="698B3E4B" w14:textId="77777777" w:rsidR="00237671" w:rsidRDefault="00237671" w:rsidP="00CF061B">
            <w:pPr>
              <w:pStyle w:val="TableParagraph"/>
              <w:rPr>
                <w:rFonts w:ascii="Times New Roman"/>
                <w:sz w:val="16"/>
              </w:rPr>
            </w:pPr>
          </w:p>
        </w:tc>
        <w:tc>
          <w:tcPr>
            <w:tcW w:w="3119" w:type="dxa"/>
            <w:tcBorders>
              <w:top w:val="nil"/>
            </w:tcBorders>
          </w:tcPr>
          <w:p w14:paraId="1DE1A0C2" w14:textId="77777777" w:rsidR="00237671" w:rsidRDefault="00237671" w:rsidP="00CF061B">
            <w:pPr>
              <w:pStyle w:val="TableParagraph"/>
              <w:rPr>
                <w:rFonts w:ascii="Times New Roman"/>
                <w:sz w:val="16"/>
              </w:rPr>
            </w:pPr>
          </w:p>
        </w:tc>
        <w:tc>
          <w:tcPr>
            <w:tcW w:w="712" w:type="dxa"/>
            <w:tcBorders>
              <w:top w:val="nil"/>
            </w:tcBorders>
          </w:tcPr>
          <w:p w14:paraId="73E10053" w14:textId="77777777" w:rsidR="00237671" w:rsidRDefault="00237671" w:rsidP="00CF061B">
            <w:pPr>
              <w:pStyle w:val="TableParagraph"/>
              <w:rPr>
                <w:rFonts w:ascii="Times New Roman"/>
                <w:sz w:val="16"/>
              </w:rPr>
            </w:pPr>
          </w:p>
        </w:tc>
      </w:tr>
    </w:tbl>
    <w:p w14:paraId="510BD71D" w14:textId="77777777" w:rsidR="00237671" w:rsidRDefault="00237671" w:rsidP="00237671">
      <w:pPr>
        <w:rPr>
          <w:rFonts w:ascii="Times New Roman"/>
          <w:sz w:val="16"/>
        </w:rPr>
        <w:sectPr w:rsidR="00237671">
          <w:pgSz w:w="16850" w:h="11910" w:orient="landscape"/>
          <w:pgMar w:top="940" w:right="840" w:bottom="1500" w:left="620" w:header="724" w:footer="1174" w:gutter="0"/>
          <w:cols w:space="720"/>
        </w:sectPr>
      </w:pPr>
    </w:p>
    <w:p w14:paraId="4E48607B" w14:textId="77777777" w:rsidR="00237671" w:rsidRDefault="00237671" w:rsidP="00237671">
      <w:pPr>
        <w:pStyle w:val="BodyText"/>
        <w:spacing w:before="7"/>
        <w:rPr>
          <w:b/>
          <w:sz w:val="4"/>
        </w:rPr>
      </w:pPr>
    </w:p>
    <w:tbl>
      <w:tblPr>
        <w:tblW w:w="0" w:type="auto"/>
        <w:tblInd w:w="13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08"/>
        <w:gridCol w:w="994"/>
        <w:gridCol w:w="2127"/>
        <w:gridCol w:w="3260"/>
        <w:gridCol w:w="4112"/>
        <w:gridCol w:w="709"/>
        <w:gridCol w:w="3119"/>
        <w:gridCol w:w="712"/>
      </w:tblGrid>
      <w:tr w:rsidR="00237671" w14:paraId="692DA22E" w14:textId="77777777" w:rsidTr="00CF061B">
        <w:trPr>
          <w:trHeight w:val="275"/>
        </w:trPr>
        <w:tc>
          <w:tcPr>
            <w:tcW w:w="108" w:type="dxa"/>
            <w:tcBorders>
              <w:right w:val="nil"/>
            </w:tcBorders>
            <w:shd w:val="clear" w:color="auto" w:fill="00B0F0"/>
          </w:tcPr>
          <w:p w14:paraId="49AA2C92" w14:textId="77777777" w:rsidR="00237671" w:rsidRDefault="00237671" w:rsidP="00CF061B">
            <w:pPr>
              <w:pStyle w:val="TableParagraph"/>
              <w:rPr>
                <w:rFonts w:ascii="Times New Roman"/>
                <w:sz w:val="16"/>
              </w:rPr>
            </w:pPr>
          </w:p>
        </w:tc>
        <w:tc>
          <w:tcPr>
            <w:tcW w:w="15033" w:type="dxa"/>
            <w:gridSpan w:val="7"/>
            <w:tcBorders>
              <w:left w:val="nil"/>
            </w:tcBorders>
            <w:shd w:val="clear" w:color="auto" w:fill="00B0F0"/>
          </w:tcPr>
          <w:p w14:paraId="207CA75F" w14:textId="77777777" w:rsidR="00237671" w:rsidRDefault="00237671" w:rsidP="00CF061B">
            <w:pPr>
              <w:pStyle w:val="TableParagraph"/>
              <w:spacing w:line="255" w:lineRule="exact"/>
              <w:ind w:left="7"/>
              <w:rPr>
                <w:b/>
                <w:sz w:val="24"/>
              </w:rPr>
            </w:pPr>
            <w:r>
              <w:rPr>
                <w:b/>
                <w:sz w:val="24"/>
              </w:rPr>
              <w:t xml:space="preserve">Policy 35: </w:t>
            </w:r>
            <w:r w:rsidRPr="00E2368B">
              <w:rPr>
                <w:b/>
                <w:sz w:val="24"/>
              </w:rPr>
              <w:t>I</w:t>
            </w:r>
            <w:r>
              <w:rPr>
                <w:b/>
                <w:sz w:val="24"/>
              </w:rPr>
              <w:t xml:space="preserve">ntelligent </w:t>
            </w:r>
            <w:r w:rsidRPr="00E2368B">
              <w:rPr>
                <w:b/>
                <w:sz w:val="24"/>
              </w:rPr>
              <w:t>T</w:t>
            </w:r>
            <w:r>
              <w:rPr>
                <w:b/>
                <w:sz w:val="24"/>
              </w:rPr>
              <w:t xml:space="preserve">ransport </w:t>
            </w:r>
            <w:r w:rsidRPr="00E2368B">
              <w:rPr>
                <w:b/>
                <w:sz w:val="24"/>
              </w:rPr>
              <w:t>S</w:t>
            </w:r>
            <w:r>
              <w:rPr>
                <w:b/>
                <w:sz w:val="24"/>
              </w:rPr>
              <w:t>ystems (ITS)</w:t>
            </w:r>
            <w:r w:rsidRPr="00E2368B">
              <w:rPr>
                <w:b/>
                <w:sz w:val="24"/>
              </w:rPr>
              <w:t xml:space="preserve"> - To expand the use of ITS in order to improve the efficiency and understanding of the transport network in the City.</w:t>
            </w:r>
          </w:p>
        </w:tc>
      </w:tr>
      <w:tr w:rsidR="00237671" w14:paraId="278486BF" w14:textId="77777777" w:rsidTr="00CF061B">
        <w:trPr>
          <w:trHeight w:val="368"/>
        </w:trPr>
        <w:tc>
          <w:tcPr>
            <w:tcW w:w="1102" w:type="dxa"/>
            <w:gridSpan w:val="2"/>
          </w:tcPr>
          <w:p w14:paraId="16B3A12B" w14:textId="77777777" w:rsidR="00237671" w:rsidRDefault="00237671" w:rsidP="00CF061B">
            <w:pPr>
              <w:pStyle w:val="TableParagraph"/>
              <w:spacing w:before="5"/>
              <w:rPr>
                <w:b/>
                <w:sz w:val="15"/>
              </w:rPr>
            </w:pPr>
          </w:p>
          <w:p w14:paraId="043ABC07" w14:textId="77777777" w:rsidR="00237671" w:rsidRDefault="00237671" w:rsidP="00CF061B">
            <w:pPr>
              <w:pStyle w:val="TableParagraph"/>
              <w:spacing w:before="1" w:line="171" w:lineRule="exact"/>
              <w:ind w:left="107"/>
              <w:rPr>
                <w:b/>
                <w:sz w:val="16"/>
              </w:rPr>
            </w:pPr>
            <w:r>
              <w:rPr>
                <w:b/>
                <w:sz w:val="16"/>
              </w:rPr>
              <w:t>Indicator</w:t>
            </w:r>
          </w:p>
        </w:tc>
        <w:tc>
          <w:tcPr>
            <w:tcW w:w="2127" w:type="dxa"/>
          </w:tcPr>
          <w:p w14:paraId="5C4BFE01" w14:textId="77777777" w:rsidR="00237671" w:rsidRDefault="00237671" w:rsidP="00CF061B">
            <w:pPr>
              <w:pStyle w:val="TableParagraph"/>
              <w:spacing w:before="5"/>
              <w:rPr>
                <w:b/>
                <w:sz w:val="15"/>
              </w:rPr>
            </w:pPr>
          </w:p>
          <w:p w14:paraId="6A5C65AC" w14:textId="77777777" w:rsidR="00237671" w:rsidRDefault="00237671" w:rsidP="00CF061B">
            <w:pPr>
              <w:pStyle w:val="TableParagraph"/>
              <w:spacing w:before="1" w:line="171" w:lineRule="exact"/>
              <w:ind w:left="104"/>
              <w:rPr>
                <w:b/>
                <w:sz w:val="16"/>
              </w:rPr>
            </w:pPr>
            <w:r>
              <w:rPr>
                <w:b/>
                <w:sz w:val="16"/>
              </w:rPr>
              <w:t>Objectives</w:t>
            </w:r>
          </w:p>
        </w:tc>
        <w:tc>
          <w:tcPr>
            <w:tcW w:w="3260" w:type="dxa"/>
          </w:tcPr>
          <w:p w14:paraId="75B5543E" w14:textId="77777777" w:rsidR="00237671" w:rsidRDefault="00237671" w:rsidP="00CF061B">
            <w:pPr>
              <w:pStyle w:val="TableParagraph"/>
              <w:spacing w:before="87"/>
              <w:ind w:left="104"/>
              <w:rPr>
                <w:b/>
                <w:sz w:val="16"/>
              </w:rPr>
            </w:pPr>
            <w:r>
              <w:rPr>
                <w:b/>
                <w:sz w:val="16"/>
              </w:rPr>
              <w:t>Will the policy…?</w:t>
            </w:r>
          </w:p>
        </w:tc>
        <w:tc>
          <w:tcPr>
            <w:tcW w:w="4112" w:type="dxa"/>
          </w:tcPr>
          <w:p w14:paraId="486DC9C8" w14:textId="77777777" w:rsidR="00237671" w:rsidRDefault="00237671" w:rsidP="00CF061B">
            <w:pPr>
              <w:pStyle w:val="TableParagraph"/>
              <w:spacing w:line="178" w:lineRule="exact"/>
              <w:ind w:left="449"/>
              <w:rPr>
                <w:b/>
                <w:sz w:val="16"/>
              </w:rPr>
            </w:pPr>
            <w:r>
              <w:rPr>
                <w:b/>
                <w:sz w:val="16"/>
              </w:rPr>
              <w:t>Assessment – Preferred Option (with LTS)</w:t>
            </w:r>
          </w:p>
        </w:tc>
        <w:tc>
          <w:tcPr>
            <w:tcW w:w="709" w:type="dxa"/>
          </w:tcPr>
          <w:p w14:paraId="36E2CFDA" w14:textId="77777777" w:rsidR="00237671" w:rsidRDefault="00237671" w:rsidP="00CF061B">
            <w:pPr>
              <w:pStyle w:val="TableParagraph"/>
              <w:spacing w:line="178" w:lineRule="exact"/>
              <w:ind w:left="126"/>
              <w:rPr>
                <w:b/>
                <w:sz w:val="16"/>
              </w:rPr>
            </w:pPr>
            <w:r>
              <w:rPr>
                <w:b/>
                <w:sz w:val="16"/>
              </w:rPr>
              <w:t>Score</w:t>
            </w:r>
          </w:p>
        </w:tc>
        <w:tc>
          <w:tcPr>
            <w:tcW w:w="3119" w:type="dxa"/>
          </w:tcPr>
          <w:p w14:paraId="364CC200" w14:textId="77777777" w:rsidR="00237671" w:rsidRDefault="00237671" w:rsidP="00CF061B">
            <w:pPr>
              <w:pStyle w:val="TableParagraph"/>
              <w:spacing w:line="178" w:lineRule="exact"/>
              <w:ind w:left="280" w:right="275"/>
              <w:jc w:val="center"/>
              <w:rPr>
                <w:b/>
                <w:sz w:val="16"/>
              </w:rPr>
            </w:pPr>
            <w:r>
              <w:rPr>
                <w:b/>
                <w:sz w:val="16"/>
              </w:rPr>
              <w:t>Assessment – Alternative Option</w:t>
            </w:r>
          </w:p>
          <w:p w14:paraId="39BB51BE" w14:textId="77777777" w:rsidR="00237671" w:rsidRDefault="00237671" w:rsidP="00CF061B">
            <w:pPr>
              <w:pStyle w:val="TableParagraph"/>
              <w:spacing w:before="1" w:line="171" w:lineRule="exact"/>
              <w:ind w:left="279" w:right="275"/>
              <w:jc w:val="center"/>
              <w:rPr>
                <w:b/>
                <w:sz w:val="16"/>
              </w:rPr>
            </w:pPr>
            <w:r>
              <w:rPr>
                <w:b/>
                <w:sz w:val="16"/>
              </w:rPr>
              <w:t>(without LTS)</w:t>
            </w:r>
          </w:p>
        </w:tc>
        <w:tc>
          <w:tcPr>
            <w:tcW w:w="712" w:type="dxa"/>
          </w:tcPr>
          <w:p w14:paraId="623BB466" w14:textId="77777777" w:rsidR="00237671" w:rsidRDefault="00237671" w:rsidP="00CF061B">
            <w:pPr>
              <w:pStyle w:val="TableParagraph"/>
              <w:spacing w:line="178" w:lineRule="exact"/>
              <w:ind w:left="126"/>
              <w:rPr>
                <w:b/>
                <w:sz w:val="16"/>
              </w:rPr>
            </w:pPr>
            <w:r>
              <w:rPr>
                <w:b/>
                <w:sz w:val="16"/>
              </w:rPr>
              <w:t>Score</w:t>
            </w:r>
          </w:p>
        </w:tc>
      </w:tr>
      <w:tr w:rsidR="00237671" w14:paraId="3AD5E677" w14:textId="77777777" w:rsidTr="00CF061B">
        <w:trPr>
          <w:trHeight w:val="2941"/>
        </w:trPr>
        <w:tc>
          <w:tcPr>
            <w:tcW w:w="1102" w:type="dxa"/>
            <w:gridSpan w:val="2"/>
          </w:tcPr>
          <w:p w14:paraId="22321120" w14:textId="77777777" w:rsidR="00237671" w:rsidRDefault="00237671" w:rsidP="00CF061B">
            <w:pPr>
              <w:pStyle w:val="TableParagraph"/>
              <w:ind w:left="107" w:right="141"/>
              <w:rPr>
                <w:sz w:val="16"/>
              </w:rPr>
            </w:pPr>
            <w:r>
              <w:rPr>
                <w:sz w:val="16"/>
              </w:rPr>
              <w:t>Biodiversity (flora and fauna)</w:t>
            </w:r>
          </w:p>
        </w:tc>
        <w:tc>
          <w:tcPr>
            <w:tcW w:w="2127" w:type="dxa"/>
          </w:tcPr>
          <w:p w14:paraId="75C7B3E4" w14:textId="77777777" w:rsidR="00237671" w:rsidRDefault="00237671" w:rsidP="00CF061B">
            <w:pPr>
              <w:pStyle w:val="TableParagraph"/>
              <w:spacing w:line="276" w:lineRule="auto"/>
              <w:ind w:left="104" w:right="49"/>
              <w:rPr>
                <w:sz w:val="16"/>
              </w:rPr>
            </w:pPr>
            <w:r>
              <w:rPr>
                <w:sz w:val="16"/>
              </w:rPr>
              <w:t>To conserve and enhance the integrity of ecosystems.</w:t>
            </w:r>
          </w:p>
          <w:p w14:paraId="094D25AC" w14:textId="77777777" w:rsidR="00237671" w:rsidRDefault="00237671" w:rsidP="00CF061B">
            <w:pPr>
              <w:pStyle w:val="TableParagraph"/>
              <w:spacing w:before="1"/>
              <w:rPr>
                <w:b/>
                <w:sz w:val="17"/>
              </w:rPr>
            </w:pPr>
          </w:p>
          <w:p w14:paraId="6FAAE410" w14:textId="77777777" w:rsidR="00237671" w:rsidRDefault="00237671" w:rsidP="00CF061B">
            <w:pPr>
              <w:pStyle w:val="TableParagraph"/>
              <w:spacing w:line="276" w:lineRule="auto"/>
              <w:ind w:left="104" w:right="49"/>
              <w:rPr>
                <w:sz w:val="16"/>
              </w:rPr>
            </w:pPr>
            <w:r>
              <w:rPr>
                <w:sz w:val="16"/>
              </w:rPr>
              <w:t>To prevent damage or disturbance to designated sites and protected species and habitats.</w:t>
            </w:r>
          </w:p>
          <w:p w14:paraId="09FC3CF1" w14:textId="77777777" w:rsidR="00237671" w:rsidRDefault="00237671" w:rsidP="00CF061B">
            <w:pPr>
              <w:pStyle w:val="TableParagraph"/>
              <w:spacing w:before="2"/>
              <w:rPr>
                <w:b/>
                <w:sz w:val="17"/>
              </w:rPr>
            </w:pPr>
          </w:p>
          <w:p w14:paraId="2CBA983C" w14:textId="77777777" w:rsidR="00237671" w:rsidRDefault="00237671" w:rsidP="00CF061B">
            <w:pPr>
              <w:pStyle w:val="TableParagraph"/>
              <w:ind w:left="104" w:right="22"/>
              <w:rPr>
                <w:sz w:val="16"/>
              </w:rPr>
            </w:pPr>
            <w:r>
              <w:rPr>
                <w:sz w:val="16"/>
              </w:rPr>
              <w:t>To maintain biodiversity, avoiding irreversible losses.</w:t>
            </w:r>
          </w:p>
        </w:tc>
        <w:tc>
          <w:tcPr>
            <w:tcW w:w="3260" w:type="dxa"/>
          </w:tcPr>
          <w:p w14:paraId="0D6EEF7F" w14:textId="77777777" w:rsidR="00237671" w:rsidRDefault="00237671" w:rsidP="00CF061B">
            <w:pPr>
              <w:pStyle w:val="TableParagraph"/>
              <w:rPr>
                <w:b/>
                <w:sz w:val="18"/>
              </w:rPr>
            </w:pPr>
          </w:p>
          <w:p w14:paraId="73E6895D" w14:textId="77777777" w:rsidR="00237671" w:rsidRDefault="00237671" w:rsidP="00CF061B">
            <w:pPr>
              <w:pStyle w:val="TableParagraph"/>
              <w:rPr>
                <w:b/>
                <w:sz w:val="18"/>
              </w:rPr>
            </w:pPr>
          </w:p>
          <w:p w14:paraId="6E30B7C2" w14:textId="77777777" w:rsidR="00237671" w:rsidRDefault="00237671" w:rsidP="00CF061B">
            <w:pPr>
              <w:pStyle w:val="TableParagraph"/>
              <w:spacing w:before="121" w:line="276" w:lineRule="auto"/>
              <w:ind w:left="104" w:right="103"/>
              <w:rPr>
                <w:sz w:val="16"/>
              </w:rPr>
            </w:pPr>
            <w:r>
              <w:rPr>
                <w:spacing w:val="-4"/>
                <w:sz w:val="16"/>
              </w:rPr>
              <w:t xml:space="preserve">Cause disturbance </w:t>
            </w:r>
            <w:r>
              <w:rPr>
                <w:sz w:val="16"/>
              </w:rPr>
              <w:t xml:space="preserve">or </w:t>
            </w:r>
            <w:r>
              <w:rPr>
                <w:spacing w:val="-4"/>
                <w:sz w:val="16"/>
              </w:rPr>
              <w:t xml:space="preserve">damage </w:t>
            </w:r>
            <w:r>
              <w:rPr>
                <w:sz w:val="16"/>
              </w:rPr>
              <w:t xml:space="preserve">to </w:t>
            </w:r>
            <w:r>
              <w:rPr>
                <w:spacing w:val="-4"/>
                <w:sz w:val="16"/>
              </w:rPr>
              <w:t xml:space="preserve">any habitat </w:t>
            </w:r>
            <w:r>
              <w:rPr>
                <w:sz w:val="16"/>
              </w:rPr>
              <w:t xml:space="preserve">or </w:t>
            </w:r>
            <w:r>
              <w:rPr>
                <w:spacing w:val="-4"/>
                <w:sz w:val="16"/>
              </w:rPr>
              <w:t>species?</w:t>
            </w:r>
          </w:p>
          <w:p w14:paraId="5E067ACC" w14:textId="77777777" w:rsidR="00237671" w:rsidRDefault="00237671" w:rsidP="00CF061B">
            <w:pPr>
              <w:pStyle w:val="TableParagraph"/>
              <w:spacing w:before="3"/>
              <w:rPr>
                <w:b/>
                <w:sz w:val="17"/>
              </w:rPr>
            </w:pPr>
          </w:p>
          <w:p w14:paraId="39A1BE8C" w14:textId="77777777" w:rsidR="00237671" w:rsidRDefault="00237671" w:rsidP="00CF061B">
            <w:pPr>
              <w:pStyle w:val="TableParagraph"/>
              <w:spacing w:line="276" w:lineRule="auto"/>
              <w:ind w:left="104" w:right="103"/>
              <w:rPr>
                <w:sz w:val="16"/>
              </w:rPr>
            </w:pPr>
            <w:r>
              <w:rPr>
                <w:spacing w:val="-3"/>
                <w:sz w:val="16"/>
              </w:rPr>
              <w:t xml:space="preserve">Have any </w:t>
            </w:r>
            <w:r>
              <w:rPr>
                <w:spacing w:val="-4"/>
                <w:sz w:val="16"/>
              </w:rPr>
              <w:t xml:space="preserve">impact, either directly </w:t>
            </w:r>
            <w:r>
              <w:rPr>
                <w:sz w:val="16"/>
              </w:rPr>
              <w:t xml:space="preserve">or </w:t>
            </w:r>
            <w:r>
              <w:rPr>
                <w:spacing w:val="-4"/>
                <w:sz w:val="16"/>
              </w:rPr>
              <w:t xml:space="preserve">indirectly, </w:t>
            </w:r>
            <w:r>
              <w:rPr>
                <w:sz w:val="16"/>
              </w:rPr>
              <w:t xml:space="preserve">on </w:t>
            </w:r>
            <w:r>
              <w:rPr>
                <w:spacing w:val="-2"/>
                <w:sz w:val="16"/>
              </w:rPr>
              <w:t xml:space="preserve">the </w:t>
            </w:r>
            <w:r>
              <w:rPr>
                <w:spacing w:val="-4"/>
                <w:sz w:val="16"/>
              </w:rPr>
              <w:t xml:space="preserve">River Dee </w:t>
            </w:r>
            <w:r>
              <w:rPr>
                <w:spacing w:val="-3"/>
                <w:sz w:val="16"/>
              </w:rPr>
              <w:t>SAC?</w:t>
            </w:r>
          </w:p>
          <w:p w14:paraId="0D17E3EB" w14:textId="77777777" w:rsidR="00237671" w:rsidRDefault="00237671" w:rsidP="00CF061B">
            <w:pPr>
              <w:pStyle w:val="TableParagraph"/>
              <w:spacing w:before="5"/>
              <w:rPr>
                <w:b/>
                <w:sz w:val="17"/>
              </w:rPr>
            </w:pPr>
          </w:p>
          <w:p w14:paraId="688F66CA" w14:textId="77777777" w:rsidR="00237671" w:rsidRDefault="00237671" w:rsidP="00CF061B">
            <w:pPr>
              <w:pStyle w:val="TableParagraph"/>
              <w:spacing w:before="1" w:line="276" w:lineRule="auto"/>
              <w:ind w:left="104" w:right="103"/>
              <w:rPr>
                <w:sz w:val="16"/>
              </w:rPr>
            </w:pPr>
            <w:r>
              <w:rPr>
                <w:spacing w:val="-3"/>
                <w:sz w:val="16"/>
              </w:rPr>
              <w:t xml:space="preserve">Have any </w:t>
            </w:r>
            <w:r>
              <w:rPr>
                <w:spacing w:val="-4"/>
                <w:sz w:val="16"/>
              </w:rPr>
              <w:t xml:space="preserve">adverse impacts </w:t>
            </w:r>
            <w:r>
              <w:rPr>
                <w:sz w:val="16"/>
              </w:rPr>
              <w:t xml:space="preserve">on </w:t>
            </w:r>
            <w:r>
              <w:rPr>
                <w:spacing w:val="-4"/>
                <w:sz w:val="16"/>
              </w:rPr>
              <w:t xml:space="preserve">any nationally </w:t>
            </w:r>
            <w:r>
              <w:rPr>
                <w:sz w:val="16"/>
              </w:rPr>
              <w:t xml:space="preserve">or </w:t>
            </w:r>
            <w:r>
              <w:rPr>
                <w:spacing w:val="-4"/>
                <w:sz w:val="16"/>
              </w:rPr>
              <w:t xml:space="preserve">locally designated </w:t>
            </w:r>
            <w:r>
              <w:rPr>
                <w:spacing w:val="-3"/>
                <w:sz w:val="16"/>
              </w:rPr>
              <w:t>site?</w:t>
            </w:r>
          </w:p>
        </w:tc>
        <w:tc>
          <w:tcPr>
            <w:tcW w:w="4112" w:type="dxa"/>
          </w:tcPr>
          <w:p w14:paraId="60674AF7" w14:textId="77777777" w:rsidR="00237671" w:rsidRPr="00796F9D" w:rsidRDefault="00237671" w:rsidP="00CF061B">
            <w:pPr>
              <w:pStyle w:val="TableParagraph"/>
              <w:ind w:left="105" w:right="96"/>
              <w:rPr>
                <w:sz w:val="16"/>
                <w:szCs w:val="16"/>
              </w:rPr>
            </w:pPr>
            <w:r>
              <w:rPr>
                <w:sz w:val="16"/>
                <w:szCs w:val="16"/>
              </w:rPr>
              <w:t>ITS could have a small positive impact on biodiversity. By helping people use the transport network more efficiently it should lead to less queuing traffic and therefore less pollution which means less harm to flora and fauna</w:t>
            </w:r>
          </w:p>
        </w:tc>
        <w:tc>
          <w:tcPr>
            <w:tcW w:w="709" w:type="dxa"/>
          </w:tcPr>
          <w:p w14:paraId="75B3E209" w14:textId="77777777" w:rsidR="00237671" w:rsidRDefault="00237671" w:rsidP="00CF061B">
            <w:pPr>
              <w:pStyle w:val="TableParagraph"/>
              <w:spacing w:line="180" w:lineRule="exact"/>
              <w:ind w:left="102"/>
              <w:rPr>
                <w:sz w:val="16"/>
              </w:rPr>
            </w:pPr>
            <w:r>
              <w:rPr>
                <w:sz w:val="16"/>
              </w:rPr>
              <w:t>+</w:t>
            </w:r>
          </w:p>
        </w:tc>
        <w:tc>
          <w:tcPr>
            <w:tcW w:w="3119" w:type="dxa"/>
          </w:tcPr>
          <w:p w14:paraId="10F35A39" w14:textId="77777777" w:rsidR="00237671" w:rsidRPr="00796F9D" w:rsidRDefault="00237671" w:rsidP="00CF061B">
            <w:pPr>
              <w:pStyle w:val="TableParagraph"/>
              <w:spacing w:line="166" w:lineRule="exact"/>
              <w:ind w:left="104"/>
              <w:rPr>
                <w:sz w:val="16"/>
                <w:szCs w:val="16"/>
              </w:rPr>
            </w:pPr>
            <w:r w:rsidRPr="00796F9D">
              <w:rPr>
                <w:sz w:val="16"/>
                <w:szCs w:val="16"/>
              </w:rPr>
              <w:t xml:space="preserve">There </w:t>
            </w:r>
            <w:r>
              <w:rPr>
                <w:sz w:val="16"/>
                <w:szCs w:val="16"/>
              </w:rPr>
              <w:t>would be a small negative impact on biodiversity without this LTS and policy.</w:t>
            </w:r>
            <w:r w:rsidRPr="00796F9D">
              <w:rPr>
                <w:sz w:val="16"/>
                <w:szCs w:val="16"/>
              </w:rPr>
              <w:t xml:space="preserve"> </w:t>
            </w:r>
          </w:p>
        </w:tc>
        <w:tc>
          <w:tcPr>
            <w:tcW w:w="712" w:type="dxa"/>
          </w:tcPr>
          <w:p w14:paraId="62D9065C" w14:textId="77777777" w:rsidR="00237671" w:rsidRDefault="00237671" w:rsidP="00CF061B">
            <w:pPr>
              <w:pStyle w:val="TableParagraph"/>
              <w:spacing w:line="180" w:lineRule="exact"/>
              <w:ind w:left="102"/>
              <w:rPr>
                <w:sz w:val="16"/>
              </w:rPr>
            </w:pPr>
            <w:r>
              <w:rPr>
                <w:sz w:val="16"/>
              </w:rPr>
              <w:t>-</w:t>
            </w:r>
          </w:p>
        </w:tc>
      </w:tr>
      <w:tr w:rsidR="00237671" w14:paraId="33AB83C4" w14:textId="77777777" w:rsidTr="00CF061B">
        <w:trPr>
          <w:trHeight w:val="2293"/>
        </w:trPr>
        <w:tc>
          <w:tcPr>
            <w:tcW w:w="1102" w:type="dxa"/>
            <w:gridSpan w:val="2"/>
          </w:tcPr>
          <w:p w14:paraId="3AF7446A" w14:textId="77777777" w:rsidR="00237671" w:rsidRDefault="00237671" w:rsidP="00CF061B">
            <w:pPr>
              <w:pStyle w:val="TableParagraph"/>
              <w:spacing w:line="182" w:lineRule="exact"/>
              <w:ind w:left="107"/>
              <w:rPr>
                <w:sz w:val="16"/>
              </w:rPr>
            </w:pPr>
            <w:r>
              <w:rPr>
                <w:sz w:val="16"/>
              </w:rPr>
              <w:t>Air</w:t>
            </w:r>
          </w:p>
        </w:tc>
        <w:tc>
          <w:tcPr>
            <w:tcW w:w="2127" w:type="dxa"/>
          </w:tcPr>
          <w:p w14:paraId="3B08608A" w14:textId="77777777" w:rsidR="00237671" w:rsidRDefault="00237671" w:rsidP="00CF061B">
            <w:pPr>
              <w:pStyle w:val="TableParagraph"/>
              <w:spacing w:before="1"/>
              <w:ind w:left="104"/>
              <w:rPr>
                <w:sz w:val="16"/>
              </w:rPr>
            </w:pPr>
            <w:r>
              <w:rPr>
                <w:sz w:val="16"/>
              </w:rPr>
              <w:t>To improve air quality.</w:t>
            </w:r>
          </w:p>
          <w:p w14:paraId="4B6C534B" w14:textId="77777777" w:rsidR="00237671" w:rsidRDefault="00237671" w:rsidP="00CF061B">
            <w:pPr>
              <w:pStyle w:val="TableParagraph"/>
              <w:spacing w:before="7"/>
              <w:rPr>
                <w:b/>
                <w:sz w:val="19"/>
              </w:rPr>
            </w:pPr>
          </w:p>
          <w:p w14:paraId="15C430D3" w14:textId="77777777" w:rsidR="00237671" w:rsidRDefault="00237671" w:rsidP="00CF061B">
            <w:pPr>
              <w:pStyle w:val="TableParagraph"/>
              <w:spacing w:line="276" w:lineRule="auto"/>
              <w:ind w:left="104" w:right="155"/>
              <w:rPr>
                <w:sz w:val="16"/>
              </w:rPr>
            </w:pPr>
            <w:r>
              <w:rPr>
                <w:sz w:val="16"/>
              </w:rPr>
              <w:t>To limit air pollution to levels that do not damage human health or natural systems.</w:t>
            </w:r>
          </w:p>
          <w:p w14:paraId="2291DA8F" w14:textId="77777777" w:rsidR="00237671" w:rsidRDefault="00237671" w:rsidP="00CF061B">
            <w:pPr>
              <w:pStyle w:val="TableParagraph"/>
              <w:spacing w:before="5"/>
              <w:rPr>
                <w:b/>
                <w:sz w:val="17"/>
              </w:rPr>
            </w:pPr>
          </w:p>
          <w:p w14:paraId="507A5380" w14:textId="77777777" w:rsidR="00237671" w:rsidRDefault="00237671" w:rsidP="00CF061B">
            <w:pPr>
              <w:pStyle w:val="TableParagraph"/>
              <w:spacing w:line="276" w:lineRule="auto"/>
              <w:ind w:left="104" w:right="316"/>
              <w:rPr>
                <w:sz w:val="16"/>
              </w:rPr>
            </w:pPr>
            <w:r>
              <w:rPr>
                <w:sz w:val="16"/>
              </w:rPr>
              <w:t>To limit air emissions to comply with air quality standards.</w:t>
            </w:r>
          </w:p>
        </w:tc>
        <w:tc>
          <w:tcPr>
            <w:tcW w:w="3260" w:type="dxa"/>
          </w:tcPr>
          <w:p w14:paraId="7FE22E23" w14:textId="77777777" w:rsidR="00237671" w:rsidRDefault="00237671" w:rsidP="00CF061B">
            <w:pPr>
              <w:pStyle w:val="TableParagraph"/>
              <w:spacing w:before="1" w:line="276" w:lineRule="auto"/>
              <w:ind w:left="104" w:right="169"/>
              <w:rPr>
                <w:sz w:val="16"/>
              </w:rPr>
            </w:pPr>
            <w:r>
              <w:rPr>
                <w:spacing w:val="-3"/>
                <w:sz w:val="16"/>
              </w:rPr>
              <w:t xml:space="preserve">Lead </w:t>
            </w:r>
            <w:r>
              <w:rPr>
                <w:sz w:val="16"/>
              </w:rPr>
              <w:t xml:space="preserve">to an </w:t>
            </w:r>
            <w:r>
              <w:rPr>
                <w:spacing w:val="-4"/>
                <w:sz w:val="16"/>
              </w:rPr>
              <w:t xml:space="preserve">increase </w:t>
            </w:r>
            <w:r>
              <w:rPr>
                <w:sz w:val="16"/>
              </w:rPr>
              <w:t xml:space="preserve">or a </w:t>
            </w:r>
            <w:r>
              <w:rPr>
                <w:spacing w:val="-4"/>
                <w:sz w:val="16"/>
              </w:rPr>
              <w:t xml:space="preserve">reduction </w:t>
            </w:r>
            <w:r>
              <w:rPr>
                <w:spacing w:val="-3"/>
                <w:sz w:val="16"/>
              </w:rPr>
              <w:t xml:space="preserve">in </w:t>
            </w:r>
            <w:r>
              <w:rPr>
                <w:spacing w:val="-4"/>
                <w:sz w:val="16"/>
              </w:rPr>
              <w:t>vehicular traffic?</w:t>
            </w:r>
          </w:p>
          <w:p w14:paraId="2310F059" w14:textId="77777777" w:rsidR="00237671" w:rsidRDefault="00237671" w:rsidP="00CF061B">
            <w:pPr>
              <w:pStyle w:val="TableParagraph"/>
              <w:spacing w:before="2"/>
              <w:rPr>
                <w:b/>
                <w:sz w:val="17"/>
              </w:rPr>
            </w:pPr>
          </w:p>
          <w:p w14:paraId="5BE15515" w14:textId="77777777" w:rsidR="00237671" w:rsidRDefault="00237671" w:rsidP="00CF061B">
            <w:pPr>
              <w:pStyle w:val="TableParagraph"/>
              <w:ind w:left="104"/>
              <w:rPr>
                <w:sz w:val="16"/>
              </w:rPr>
            </w:pPr>
            <w:r>
              <w:rPr>
                <w:sz w:val="16"/>
              </w:rPr>
              <w:t>Result in the need for new construction?</w:t>
            </w:r>
          </w:p>
          <w:p w14:paraId="6E89DCCB" w14:textId="77777777" w:rsidR="00237671" w:rsidRDefault="00237671" w:rsidP="00CF061B">
            <w:pPr>
              <w:pStyle w:val="TableParagraph"/>
              <w:spacing w:before="11"/>
              <w:rPr>
                <w:b/>
                <w:sz w:val="19"/>
              </w:rPr>
            </w:pPr>
          </w:p>
          <w:p w14:paraId="39E8539A" w14:textId="77777777" w:rsidR="00237671" w:rsidRDefault="00237671" w:rsidP="00CF061B">
            <w:pPr>
              <w:pStyle w:val="TableParagraph"/>
              <w:spacing w:line="276" w:lineRule="auto"/>
              <w:ind w:left="104" w:right="474"/>
              <w:rPr>
                <w:sz w:val="16"/>
              </w:rPr>
            </w:pPr>
            <w:r>
              <w:rPr>
                <w:spacing w:val="-3"/>
                <w:sz w:val="16"/>
              </w:rPr>
              <w:t xml:space="preserve">Impact </w:t>
            </w:r>
            <w:r>
              <w:rPr>
                <w:sz w:val="16"/>
              </w:rPr>
              <w:t xml:space="preserve">on </w:t>
            </w:r>
            <w:r>
              <w:rPr>
                <w:spacing w:val="-4"/>
                <w:sz w:val="16"/>
              </w:rPr>
              <w:t xml:space="preserve">any </w:t>
            </w:r>
            <w:r>
              <w:rPr>
                <w:sz w:val="16"/>
              </w:rPr>
              <w:t xml:space="preserve">Air </w:t>
            </w:r>
            <w:r>
              <w:rPr>
                <w:spacing w:val="-4"/>
                <w:sz w:val="16"/>
              </w:rPr>
              <w:t xml:space="preserve">Quality </w:t>
            </w:r>
            <w:r>
              <w:rPr>
                <w:spacing w:val="-5"/>
                <w:sz w:val="16"/>
              </w:rPr>
              <w:t xml:space="preserve">Management </w:t>
            </w:r>
            <w:r>
              <w:rPr>
                <w:spacing w:val="-3"/>
                <w:sz w:val="16"/>
              </w:rPr>
              <w:t>Areas?</w:t>
            </w:r>
          </w:p>
        </w:tc>
        <w:tc>
          <w:tcPr>
            <w:tcW w:w="4112" w:type="dxa"/>
          </w:tcPr>
          <w:p w14:paraId="20DC1E87" w14:textId="77777777" w:rsidR="00237671" w:rsidRPr="004D5CA7" w:rsidRDefault="00237671" w:rsidP="00CF061B">
            <w:pPr>
              <w:pStyle w:val="TableParagraph"/>
              <w:ind w:left="105" w:right="165"/>
              <w:rPr>
                <w:sz w:val="16"/>
                <w:szCs w:val="16"/>
              </w:rPr>
            </w:pPr>
            <w:r w:rsidRPr="004D5CA7">
              <w:rPr>
                <w:sz w:val="16"/>
                <w:szCs w:val="16"/>
              </w:rPr>
              <w:t>ITS can have long-term positive impacts on air quality. More efficient traffic flow results in less congestion and emissions from vehicles. Any measures that encourage a switch from car travel to alternative modes will result in improved air quality. This is preferable to the alternative scenario which is predicted to have negative impacts.</w:t>
            </w:r>
          </w:p>
        </w:tc>
        <w:tc>
          <w:tcPr>
            <w:tcW w:w="709" w:type="dxa"/>
          </w:tcPr>
          <w:p w14:paraId="378BE3E1" w14:textId="77777777" w:rsidR="00237671" w:rsidRDefault="00237671" w:rsidP="00CF061B">
            <w:pPr>
              <w:pStyle w:val="TableParagraph"/>
              <w:spacing w:line="182" w:lineRule="exact"/>
              <w:ind w:left="102"/>
              <w:rPr>
                <w:sz w:val="16"/>
              </w:rPr>
            </w:pPr>
            <w:r>
              <w:rPr>
                <w:sz w:val="16"/>
              </w:rPr>
              <w:t>+</w:t>
            </w:r>
          </w:p>
        </w:tc>
        <w:tc>
          <w:tcPr>
            <w:tcW w:w="3119" w:type="dxa"/>
          </w:tcPr>
          <w:p w14:paraId="0CB2097B" w14:textId="77777777" w:rsidR="00237671" w:rsidRPr="004D5CA7" w:rsidRDefault="00237671" w:rsidP="00CF061B">
            <w:pPr>
              <w:pStyle w:val="TableParagraph"/>
              <w:ind w:left="103" w:right="98"/>
              <w:rPr>
                <w:sz w:val="16"/>
                <w:szCs w:val="16"/>
              </w:rPr>
            </w:pPr>
            <w:r w:rsidRPr="004D5CA7">
              <w:rPr>
                <w:sz w:val="16"/>
                <w:szCs w:val="16"/>
              </w:rPr>
              <w:t>Not utilising ITS to their full capabilities could reduce the likelihood of people switching from car to an alternative mode, and could cause congestion to exacerbate, which could have long-term negative impacts on air through increased emissions.</w:t>
            </w:r>
          </w:p>
        </w:tc>
        <w:tc>
          <w:tcPr>
            <w:tcW w:w="712" w:type="dxa"/>
          </w:tcPr>
          <w:p w14:paraId="252265E3" w14:textId="77777777" w:rsidR="00237671" w:rsidRDefault="00237671" w:rsidP="00CF061B">
            <w:pPr>
              <w:pStyle w:val="TableParagraph"/>
              <w:spacing w:line="182" w:lineRule="exact"/>
              <w:ind w:left="102"/>
              <w:rPr>
                <w:sz w:val="16"/>
              </w:rPr>
            </w:pPr>
            <w:r>
              <w:rPr>
                <w:sz w:val="16"/>
              </w:rPr>
              <w:t>-</w:t>
            </w:r>
          </w:p>
        </w:tc>
      </w:tr>
      <w:tr w:rsidR="00237671" w14:paraId="59165B6C" w14:textId="77777777" w:rsidTr="00CF061B">
        <w:trPr>
          <w:trHeight w:val="2481"/>
        </w:trPr>
        <w:tc>
          <w:tcPr>
            <w:tcW w:w="1102" w:type="dxa"/>
            <w:gridSpan w:val="2"/>
          </w:tcPr>
          <w:p w14:paraId="55EAC8EC" w14:textId="77777777" w:rsidR="00237671" w:rsidRDefault="00237671" w:rsidP="00CF061B">
            <w:pPr>
              <w:pStyle w:val="TableParagraph"/>
              <w:ind w:left="107" w:right="391"/>
              <w:rPr>
                <w:sz w:val="16"/>
              </w:rPr>
            </w:pPr>
            <w:r>
              <w:rPr>
                <w:sz w:val="16"/>
              </w:rPr>
              <w:t>Climatic factors</w:t>
            </w:r>
          </w:p>
        </w:tc>
        <w:tc>
          <w:tcPr>
            <w:tcW w:w="2127" w:type="dxa"/>
          </w:tcPr>
          <w:p w14:paraId="2B2AF3F5" w14:textId="77777777" w:rsidR="00237671" w:rsidRDefault="00237671" w:rsidP="00CF061B">
            <w:pPr>
              <w:pStyle w:val="TableParagraph"/>
              <w:spacing w:line="276" w:lineRule="auto"/>
              <w:ind w:left="104" w:right="173"/>
              <w:rPr>
                <w:sz w:val="16"/>
              </w:rPr>
            </w:pPr>
            <w:r>
              <w:rPr>
                <w:sz w:val="16"/>
              </w:rPr>
              <w:t>To reduce the cause and effects of climate change.</w:t>
            </w:r>
          </w:p>
          <w:p w14:paraId="29DDB8E6" w14:textId="77777777" w:rsidR="00237671" w:rsidRDefault="00237671" w:rsidP="00CF061B">
            <w:pPr>
              <w:pStyle w:val="TableParagraph"/>
              <w:spacing w:before="3"/>
              <w:rPr>
                <w:b/>
                <w:sz w:val="17"/>
              </w:rPr>
            </w:pPr>
          </w:p>
          <w:p w14:paraId="3A0B208E" w14:textId="77777777" w:rsidR="00237671" w:rsidRDefault="00237671" w:rsidP="00CF061B">
            <w:pPr>
              <w:pStyle w:val="TableParagraph"/>
              <w:spacing w:line="276" w:lineRule="auto"/>
              <w:ind w:left="104" w:right="209"/>
              <w:rPr>
                <w:sz w:val="16"/>
              </w:rPr>
            </w:pPr>
            <w:r>
              <w:rPr>
                <w:sz w:val="16"/>
              </w:rPr>
              <w:t>To limit or reduce the emissions of greenhouse gases.</w:t>
            </w:r>
          </w:p>
        </w:tc>
        <w:tc>
          <w:tcPr>
            <w:tcW w:w="3260" w:type="dxa"/>
          </w:tcPr>
          <w:p w14:paraId="57ECA89F" w14:textId="77777777" w:rsidR="00237671" w:rsidRDefault="00237671" w:rsidP="00CF061B">
            <w:pPr>
              <w:pStyle w:val="TableParagraph"/>
              <w:spacing w:line="182" w:lineRule="exact"/>
              <w:ind w:left="104"/>
              <w:rPr>
                <w:sz w:val="16"/>
              </w:rPr>
            </w:pPr>
            <w:r>
              <w:rPr>
                <w:sz w:val="16"/>
              </w:rPr>
              <w:t>Promote sustainable and active travel?</w:t>
            </w:r>
          </w:p>
          <w:p w14:paraId="2D0DCF14" w14:textId="77777777" w:rsidR="00237671" w:rsidRDefault="00237671" w:rsidP="00CF061B">
            <w:pPr>
              <w:pStyle w:val="TableParagraph"/>
              <w:spacing w:before="10"/>
              <w:rPr>
                <w:b/>
                <w:sz w:val="19"/>
              </w:rPr>
            </w:pPr>
          </w:p>
          <w:p w14:paraId="05CDFAA6" w14:textId="77777777" w:rsidR="00237671" w:rsidRDefault="00237671" w:rsidP="00CF061B">
            <w:pPr>
              <w:pStyle w:val="TableParagraph"/>
              <w:spacing w:line="276" w:lineRule="auto"/>
              <w:ind w:left="104" w:right="1342"/>
              <w:rPr>
                <w:sz w:val="16"/>
              </w:rPr>
            </w:pPr>
            <w:r>
              <w:rPr>
                <w:sz w:val="16"/>
              </w:rPr>
              <w:t>Promote the use of clean fuels/technologies?</w:t>
            </w:r>
          </w:p>
          <w:p w14:paraId="4A15779D" w14:textId="77777777" w:rsidR="00237671" w:rsidRDefault="00237671" w:rsidP="00CF061B">
            <w:pPr>
              <w:pStyle w:val="TableParagraph"/>
              <w:spacing w:before="3"/>
              <w:rPr>
                <w:b/>
                <w:sz w:val="17"/>
              </w:rPr>
            </w:pPr>
          </w:p>
          <w:p w14:paraId="349A9C8D" w14:textId="77777777" w:rsidR="00237671" w:rsidRDefault="00237671" w:rsidP="00CF061B">
            <w:pPr>
              <w:pStyle w:val="TableParagraph"/>
              <w:spacing w:line="278" w:lineRule="auto"/>
              <w:ind w:left="104" w:right="169"/>
              <w:rPr>
                <w:sz w:val="16"/>
              </w:rPr>
            </w:pPr>
            <w:r>
              <w:rPr>
                <w:spacing w:val="-4"/>
                <w:sz w:val="16"/>
              </w:rPr>
              <w:t xml:space="preserve">Reduce </w:t>
            </w:r>
            <w:r>
              <w:rPr>
                <w:spacing w:val="-2"/>
                <w:sz w:val="16"/>
              </w:rPr>
              <w:t xml:space="preserve">the </w:t>
            </w:r>
            <w:r>
              <w:rPr>
                <w:spacing w:val="-4"/>
                <w:sz w:val="16"/>
              </w:rPr>
              <w:t xml:space="preserve">need </w:t>
            </w:r>
            <w:r>
              <w:rPr>
                <w:sz w:val="16"/>
              </w:rPr>
              <w:t xml:space="preserve">to </w:t>
            </w:r>
            <w:r>
              <w:rPr>
                <w:spacing w:val="-4"/>
                <w:sz w:val="16"/>
              </w:rPr>
              <w:t xml:space="preserve">travel, especially by motorised </w:t>
            </w:r>
            <w:r>
              <w:rPr>
                <w:spacing w:val="-3"/>
                <w:sz w:val="16"/>
              </w:rPr>
              <w:t xml:space="preserve">forms of </w:t>
            </w:r>
            <w:r>
              <w:rPr>
                <w:spacing w:val="-4"/>
                <w:sz w:val="16"/>
              </w:rPr>
              <w:t>transport?</w:t>
            </w:r>
          </w:p>
          <w:p w14:paraId="2A7490E2" w14:textId="77777777" w:rsidR="00237671" w:rsidRDefault="00237671" w:rsidP="00CF061B">
            <w:pPr>
              <w:pStyle w:val="TableParagraph"/>
              <w:spacing w:before="1"/>
              <w:rPr>
                <w:b/>
                <w:sz w:val="17"/>
              </w:rPr>
            </w:pPr>
          </w:p>
          <w:p w14:paraId="54E708C4" w14:textId="77777777" w:rsidR="00237671" w:rsidRDefault="00237671" w:rsidP="00CF061B">
            <w:pPr>
              <w:pStyle w:val="TableParagraph"/>
              <w:ind w:left="104"/>
              <w:rPr>
                <w:sz w:val="16"/>
              </w:rPr>
            </w:pPr>
            <w:r>
              <w:rPr>
                <w:sz w:val="16"/>
              </w:rPr>
              <w:t>Reduce congestion?</w:t>
            </w:r>
          </w:p>
          <w:p w14:paraId="3E4818CD" w14:textId="77777777" w:rsidR="00237671" w:rsidRDefault="00237671" w:rsidP="00CF061B">
            <w:pPr>
              <w:pStyle w:val="TableParagraph"/>
              <w:spacing w:before="11"/>
              <w:rPr>
                <w:b/>
                <w:sz w:val="19"/>
              </w:rPr>
            </w:pPr>
          </w:p>
          <w:p w14:paraId="6EEC42E4" w14:textId="77777777" w:rsidR="00237671" w:rsidRDefault="00237671" w:rsidP="00CF061B">
            <w:pPr>
              <w:pStyle w:val="TableParagraph"/>
              <w:ind w:left="104"/>
              <w:rPr>
                <w:sz w:val="16"/>
              </w:rPr>
            </w:pPr>
            <w:r>
              <w:rPr>
                <w:sz w:val="16"/>
              </w:rPr>
              <w:t>Result in the development of peat rich soils?</w:t>
            </w:r>
          </w:p>
        </w:tc>
        <w:tc>
          <w:tcPr>
            <w:tcW w:w="4112" w:type="dxa"/>
          </w:tcPr>
          <w:p w14:paraId="78CF1D89" w14:textId="77777777" w:rsidR="00237671" w:rsidRPr="007A6BDF" w:rsidRDefault="00237671" w:rsidP="00CF061B">
            <w:pPr>
              <w:pStyle w:val="TableParagraph"/>
              <w:ind w:left="105" w:right="110"/>
              <w:rPr>
                <w:sz w:val="16"/>
                <w:szCs w:val="16"/>
              </w:rPr>
            </w:pPr>
            <w:r w:rsidRPr="007A6BDF">
              <w:rPr>
                <w:sz w:val="16"/>
                <w:szCs w:val="16"/>
              </w:rPr>
              <w:t>ITS can have long-term positive impacts on the climate. More efficient traffic flow results in less congestion and emissions from road vehicles. Any measures that encourage a switch from car travel to alternative modes will result in less pollution, fewer emissions and a cleaner environment. This is preferable to the alternative scenario which is predicted to have negative impacts.</w:t>
            </w:r>
          </w:p>
        </w:tc>
        <w:tc>
          <w:tcPr>
            <w:tcW w:w="709" w:type="dxa"/>
          </w:tcPr>
          <w:p w14:paraId="3CAD0296" w14:textId="77777777" w:rsidR="00237671" w:rsidRDefault="00237671" w:rsidP="00CF061B">
            <w:pPr>
              <w:pStyle w:val="TableParagraph"/>
              <w:spacing w:line="180" w:lineRule="exact"/>
              <w:ind w:left="102"/>
              <w:rPr>
                <w:sz w:val="16"/>
              </w:rPr>
            </w:pPr>
            <w:r>
              <w:rPr>
                <w:sz w:val="16"/>
              </w:rPr>
              <w:t>+</w:t>
            </w:r>
          </w:p>
        </w:tc>
        <w:tc>
          <w:tcPr>
            <w:tcW w:w="3119" w:type="dxa"/>
          </w:tcPr>
          <w:p w14:paraId="54490B09" w14:textId="77777777" w:rsidR="00237671" w:rsidRPr="007A6BDF" w:rsidRDefault="00237671" w:rsidP="00CF061B">
            <w:pPr>
              <w:pStyle w:val="TableParagraph"/>
              <w:ind w:left="103" w:right="98"/>
              <w:rPr>
                <w:sz w:val="16"/>
                <w:szCs w:val="16"/>
              </w:rPr>
            </w:pPr>
            <w:r w:rsidRPr="007A6BDF">
              <w:rPr>
                <w:sz w:val="16"/>
                <w:szCs w:val="16"/>
              </w:rPr>
              <w:t>Not utilising ITS to their full capabilities could reduce the likelihood of people switching from car to an alternative mode, and could cause congestion to exacerbate, which could have long-term negative impacts through increased emissions.</w:t>
            </w:r>
          </w:p>
        </w:tc>
        <w:tc>
          <w:tcPr>
            <w:tcW w:w="712" w:type="dxa"/>
          </w:tcPr>
          <w:p w14:paraId="11392A3F" w14:textId="77777777" w:rsidR="00237671" w:rsidRDefault="00237671" w:rsidP="00CF061B">
            <w:pPr>
              <w:pStyle w:val="TableParagraph"/>
              <w:spacing w:line="180" w:lineRule="exact"/>
              <w:ind w:left="102"/>
              <w:rPr>
                <w:sz w:val="16"/>
              </w:rPr>
            </w:pPr>
            <w:r>
              <w:rPr>
                <w:sz w:val="16"/>
              </w:rPr>
              <w:t>-</w:t>
            </w:r>
          </w:p>
        </w:tc>
      </w:tr>
      <w:tr w:rsidR="00237671" w14:paraId="2F14F87D" w14:textId="77777777" w:rsidTr="00CF061B">
        <w:trPr>
          <w:trHeight w:val="2080"/>
        </w:trPr>
        <w:tc>
          <w:tcPr>
            <w:tcW w:w="1102" w:type="dxa"/>
            <w:gridSpan w:val="2"/>
          </w:tcPr>
          <w:p w14:paraId="49BE2257" w14:textId="77777777" w:rsidR="00237671" w:rsidRDefault="00237671" w:rsidP="00CF061B">
            <w:pPr>
              <w:pStyle w:val="TableParagraph"/>
              <w:spacing w:line="180" w:lineRule="exact"/>
              <w:ind w:left="107"/>
              <w:rPr>
                <w:sz w:val="16"/>
              </w:rPr>
            </w:pPr>
            <w:r>
              <w:rPr>
                <w:sz w:val="16"/>
              </w:rPr>
              <w:t>Soil</w:t>
            </w:r>
          </w:p>
        </w:tc>
        <w:tc>
          <w:tcPr>
            <w:tcW w:w="2127" w:type="dxa"/>
          </w:tcPr>
          <w:p w14:paraId="1E3830DC" w14:textId="77777777" w:rsidR="00237671" w:rsidRDefault="00237671" w:rsidP="00CF061B">
            <w:pPr>
              <w:pStyle w:val="TableParagraph"/>
              <w:spacing w:line="276" w:lineRule="auto"/>
              <w:ind w:left="104" w:right="75"/>
              <w:rPr>
                <w:sz w:val="16"/>
              </w:rPr>
            </w:pPr>
            <w:r>
              <w:rPr>
                <w:sz w:val="16"/>
              </w:rPr>
              <w:t>To reduce contamination, safeguard soil quantity and quality.</w:t>
            </w:r>
          </w:p>
        </w:tc>
        <w:tc>
          <w:tcPr>
            <w:tcW w:w="3260" w:type="dxa"/>
          </w:tcPr>
          <w:p w14:paraId="6CB725CF" w14:textId="77777777" w:rsidR="00237671" w:rsidRDefault="00237671" w:rsidP="00CF061B">
            <w:pPr>
              <w:pStyle w:val="TableParagraph"/>
              <w:spacing w:line="182" w:lineRule="exact"/>
              <w:ind w:left="104"/>
              <w:rPr>
                <w:sz w:val="16"/>
              </w:rPr>
            </w:pPr>
            <w:r>
              <w:rPr>
                <w:sz w:val="16"/>
              </w:rPr>
              <w:t>Cause soil sealing and compaction?</w:t>
            </w:r>
          </w:p>
          <w:p w14:paraId="493277C0" w14:textId="77777777" w:rsidR="00237671" w:rsidRDefault="00237671" w:rsidP="00CF061B">
            <w:pPr>
              <w:pStyle w:val="TableParagraph"/>
              <w:spacing w:before="10"/>
              <w:rPr>
                <w:b/>
                <w:sz w:val="19"/>
              </w:rPr>
            </w:pPr>
          </w:p>
          <w:p w14:paraId="3028DCD7" w14:textId="77777777" w:rsidR="00237671" w:rsidRDefault="00237671" w:rsidP="00CF061B">
            <w:pPr>
              <w:pStyle w:val="TableParagraph"/>
              <w:spacing w:line="276" w:lineRule="auto"/>
              <w:ind w:left="104" w:right="169"/>
              <w:rPr>
                <w:sz w:val="16"/>
              </w:rPr>
            </w:pPr>
            <w:r>
              <w:rPr>
                <w:spacing w:val="-4"/>
                <w:sz w:val="16"/>
              </w:rPr>
              <w:t xml:space="preserve">Result </w:t>
            </w:r>
            <w:r>
              <w:rPr>
                <w:spacing w:val="-3"/>
                <w:sz w:val="16"/>
              </w:rPr>
              <w:t xml:space="preserve">in </w:t>
            </w:r>
            <w:r>
              <w:rPr>
                <w:spacing w:val="-2"/>
                <w:sz w:val="16"/>
              </w:rPr>
              <w:t xml:space="preserve">the </w:t>
            </w:r>
            <w:r>
              <w:rPr>
                <w:spacing w:val="-4"/>
                <w:sz w:val="16"/>
              </w:rPr>
              <w:t xml:space="preserve">release </w:t>
            </w:r>
            <w:r>
              <w:rPr>
                <w:spacing w:val="-3"/>
                <w:sz w:val="16"/>
              </w:rPr>
              <w:t xml:space="preserve">of </w:t>
            </w:r>
            <w:r>
              <w:rPr>
                <w:spacing w:val="-4"/>
                <w:sz w:val="16"/>
              </w:rPr>
              <w:t xml:space="preserve">substances </w:t>
            </w:r>
            <w:r>
              <w:rPr>
                <w:spacing w:val="-5"/>
                <w:sz w:val="16"/>
              </w:rPr>
              <w:t xml:space="preserve">that </w:t>
            </w:r>
            <w:r>
              <w:rPr>
                <w:spacing w:val="-3"/>
                <w:sz w:val="16"/>
              </w:rPr>
              <w:t xml:space="preserve">could </w:t>
            </w:r>
            <w:r>
              <w:rPr>
                <w:spacing w:val="-4"/>
                <w:sz w:val="16"/>
              </w:rPr>
              <w:t xml:space="preserve">potentially contaminate </w:t>
            </w:r>
            <w:r>
              <w:rPr>
                <w:spacing w:val="-2"/>
                <w:sz w:val="16"/>
              </w:rPr>
              <w:t xml:space="preserve">the </w:t>
            </w:r>
            <w:r>
              <w:rPr>
                <w:spacing w:val="-3"/>
                <w:sz w:val="16"/>
              </w:rPr>
              <w:t>soil?</w:t>
            </w:r>
          </w:p>
          <w:p w14:paraId="2AACE0A6" w14:textId="77777777" w:rsidR="00237671" w:rsidRDefault="00237671" w:rsidP="00CF061B">
            <w:pPr>
              <w:pStyle w:val="TableParagraph"/>
              <w:spacing w:before="3"/>
              <w:rPr>
                <w:b/>
                <w:sz w:val="17"/>
              </w:rPr>
            </w:pPr>
          </w:p>
          <w:p w14:paraId="45331127" w14:textId="77777777" w:rsidR="00237671" w:rsidRDefault="00237671" w:rsidP="00CF061B">
            <w:pPr>
              <w:pStyle w:val="TableParagraph"/>
              <w:spacing w:line="276" w:lineRule="auto"/>
              <w:ind w:left="104" w:right="169"/>
              <w:rPr>
                <w:sz w:val="16"/>
              </w:rPr>
            </w:pPr>
            <w:r>
              <w:rPr>
                <w:spacing w:val="-3"/>
                <w:sz w:val="16"/>
              </w:rPr>
              <w:t xml:space="preserve">Ensure that </w:t>
            </w:r>
            <w:r>
              <w:rPr>
                <w:spacing w:val="-4"/>
                <w:sz w:val="16"/>
              </w:rPr>
              <w:t xml:space="preserve">possible contamination </w:t>
            </w:r>
            <w:r>
              <w:rPr>
                <w:spacing w:val="-3"/>
                <w:sz w:val="16"/>
              </w:rPr>
              <w:t xml:space="preserve">will </w:t>
            </w:r>
            <w:r>
              <w:rPr>
                <w:sz w:val="16"/>
              </w:rPr>
              <w:t xml:space="preserve">be </w:t>
            </w:r>
            <w:r>
              <w:rPr>
                <w:spacing w:val="-4"/>
                <w:sz w:val="16"/>
              </w:rPr>
              <w:t xml:space="preserve">properly remediated </w:t>
            </w:r>
            <w:r>
              <w:rPr>
                <w:spacing w:val="-3"/>
                <w:sz w:val="16"/>
              </w:rPr>
              <w:t xml:space="preserve">and </w:t>
            </w:r>
            <w:r>
              <w:rPr>
                <w:spacing w:val="-4"/>
                <w:sz w:val="16"/>
              </w:rPr>
              <w:t xml:space="preserve">not impact upon sensitive receptors </w:t>
            </w:r>
            <w:r>
              <w:rPr>
                <w:spacing w:val="-3"/>
                <w:sz w:val="16"/>
              </w:rPr>
              <w:t xml:space="preserve">such as </w:t>
            </w:r>
            <w:r>
              <w:rPr>
                <w:spacing w:val="-4"/>
                <w:sz w:val="16"/>
              </w:rPr>
              <w:t xml:space="preserve">human health </w:t>
            </w:r>
            <w:r>
              <w:rPr>
                <w:spacing w:val="-3"/>
                <w:sz w:val="16"/>
              </w:rPr>
              <w:t xml:space="preserve">and </w:t>
            </w:r>
            <w:r>
              <w:rPr>
                <w:spacing w:val="-2"/>
                <w:sz w:val="16"/>
              </w:rPr>
              <w:t xml:space="preserve">the </w:t>
            </w:r>
            <w:r>
              <w:rPr>
                <w:spacing w:val="-4"/>
                <w:sz w:val="16"/>
              </w:rPr>
              <w:t>water environment?</w:t>
            </w:r>
          </w:p>
        </w:tc>
        <w:tc>
          <w:tcPr>
            <w:tcW w:w="4112" w:type="dxa"/>
          </w:tcPr>
          <w:p w14:paraId="5325DEA2" w14:textId="77777777" w:rsidR="00237671" w:rsidRPr="000356BD" w:rsidRDefault="00237671" w:rsidP="00CF061B">
            <w:pPr>
              <w:pStyle w:val="TableParagraph"/>
              <w:ind w:left="105" w:right="157"/>
              <w:rPr>
                <w:sz w:val="16"/>
                <w:szCs w:val="16"/>
              </w:rPr>
            </w:pPr>
            <w:r w:rsidRPr="000356BD">
              <w:rPr>
                <w:sz w:val="16"/>
                <w:szCs w:val="16"/>
              </w:rPr>
              <w:t xml:space="preserve">Air quality improvements arising from this </w:t>
            </w:r>
            <w:r>
              <w:rPr>
                <w:sz w:val="16"/>
                <w:szCs w:val="16"/>
              </w:rPr>
              <w:t xml:space="preserve">policy </w:t>
            </w:r>
            <w:r w:rsidRPr="000356BD">
              <w:rPr>
                <w:sz w:val="16"/>
                <w:szCs w:val="16"/>
              </w:rPr>
              <w:t>will have a positive impact on soil resulting from less air pollution. This is preferable to the alternative scenario which is predicted to have negative impacts.</w:t>
            </w:r>
          </w:p>
        </w:tc>
        <w:tc>
          <w:tcPr>
            <w:tcW w:w="709" w:type="dxa"/>
          </w:tcPr>
          <w:p w14:paraId="6EDAC20B" w14:textId="77777777" w:rsidR="00237671" w:rsidRDefault="00237671" w:rsidP="00CF061B">
            <w:pPr>
              <w:pStyle w:val="TableParagraph"/>
              <w:spacing w:line="180" w:lineRule="exact"/>
              <w:ind w:left="102"/>
              <w:rPr>
                <w:sz w:val="16"/>
              </w:rPr>
            </w:pPr>
            <w:r>
              <w:rPr>
                <w:sz w:val="16"/>
              </w:rPr>
              <w:t>+</w:t>
            </w:r>
          </w:p>
        </w:tc>
        <w:tc>
          <w:tcPr>
            <w:tcW w:w="3119" w:type="dxa"/>
          </w:tcPr>
          <w:p w14:paraId="59530DFD" w14:textId="77777777" w:rsidR="00237671" w:rsidRPr="000356BD" w:rsidRDefault="00237671" w:rsidP="00CF061B">
            <w:pPr>
              <w:pStyle w:val="TableParagraph"/>
              <w:ind w:left="104" w:right="107"/>
              <w:rPr>
                <w:sz w:val="16"/>
                <w:szCs w:val="16"/>
              </w:rPr>
            </w:pPr>
            <w:r w:rsidRPr="000356BD">
              <w:rPr>
                <w:sz w:val="16"/>
                <w:szCs w:val="16"/>
              </w:rPr>
              <w:t>Any deterioration in air quality attributable to not using ITS could have negative impacts on soil through increased air pollution.</w:t>
            </w:r>
          </w:p>
        </w:tc>
        <w:tc>
          <w:tcPr>
            <w:tcW w:w="712" w:type="dxa"/>
          </w:tcPr>
          <w:p w14:paraId="624C95A0" w14:textId="77777777" w:rsidR="00237671" w:rsidRDefault="00237671" w:rsidP="00CF061B">
            <w:pPr>
              <w:pStyle w:val="TableParagraph"/>
              <w:spacing w:line="180" w:lineRule="exact"/>
              <w:ind w:left="102"/>
              <w:rPr>
                <w:sz w:val="16"/>
              </w:rPr>
            </w:pPr>
            <w:r>
              <w:rPr>
                <w:sz w:val="16"/>
              </w:rPr>
              <w:t>-</w:t>
            </w:r>
          </w:p>
        </w:tc>
      </w:tr>
      <w:tr w:rsidR="00237671" w14:paraId="2457C401" w14:textId="77777777" w:rsidTr="00CF061B">
        <w:trPr>
          <w:trHeight w:val="2082"/>
        </w:trPr>
        <w:tc>
          <w:tcPr>
            <w:tcW w:w="1102" w:type="dxa"/>
            <w:gridSpan w:val="2"/>
          </w:tcPr>
          <w:p w14:paraId="528D9353" w14:textId="77777777" w:rsidR="00237671" w:rsidRDefault="00237671" w:rsidP="00CF061B">
            <w:pPr>
              <w:pStyle w:val="TableParagraph"/>
              <w:spacing w:line="182" w:lineRule="exact"/>
              <w:ind w:left="107"/>
              <w:rPr>
                <w:sz w:val="16"/>
              </w:rPr>
            </w:pPr>
            <w:r>
              <w:rPr>
                <w:sz w:val="16"/>
              </w:rPr>
              <w:t>Water</w:t>
            </w:r>
          </w:p>
        </w:tc>
        <w:tc>
          <w:tcPr>
            <w:tcW w:w="2127" w:type="dxa"/>
          </w:tcPr>
          <w:p w14:paraId="1C59AEAC" w14:textId="77777777" w:rsidR="00237671" w:rsidRDefault="00237671" w:rsidP="00CF061B">
            <w:pPr>
              <w:pStyle w:val="TableParagraph"/>
              <w:spacing w:before="1" w:line="276" w:lineRule="auto"/>
              <w:ind w:left="104" w:right="57"/>
              <w:rPr>
                <w:sz w:val="16"/>
              </w:rPr>
            </w:pPr>
            <w:r>
              <w:rPr>
                <w:sz w:val="16"/>
              </w:rPr>
              <w:t>To ensure that the water quality and good ecological status of the water framework directive are maintained.</w:t>
            </w:r>
          </w:p>
        </w:tc>
        <w:tc>
          <w:tcPr>
            <w:tcW w:w="3260" w:type="dxa"/>
          </w:tcPr>
          <w:p w14:paraId="378EB5F5" w14:textId="77777777" w:rsidR="00237671" w:rsidRDefault="00237671" w:rsidP="00CF061B">
            <w:pPr>
              <w:pStyle w:val="TableParagraph"/>
              <w:spacing w:before="1" w:line="276" w:lineRule="auto"/>
              <w:ind w:left="104" w:right="103"/>
              <w:rPr>
                <w:sz w:val="16"/>
              </w:rPr>
            </w:pPr>
            <w:r>
              <w:rPr>
                <w:spacing w:val="-4"/>
                <w:sz w:val="16"/>
              </w:rPr>
              <w:t xml:space="preserve">Result </w:t>
            </w:r>
            <w:r>
              <w:rPr>
                <w:sz w:val="16"/>
              </w:rPr>
              <w:t xml:space="preserve">in </w:t>
            </w:r>
            <w:r>
              <w:rPr>
                <w:spacing w:val="-3"/>
                <w:sz w:val="16"/>
              </w:rPr>
              <w:t xml:space="preserve">the </w:t>
            </w:r>
            <w:r>
              <w:rPr>
                <w:spacing w:val="-4"/>
                <w:sz w:val="16"/>
              </w:rPr>
              <w:t xml:space="preserve">release </w:t>
            </w:r>
            <w:r>
              <w:rPr>
                <w:spacing w:val="-3"/>
                <w:sz w:val="16"/>
              </w:rPr>
              <w:t xml:space="preserve">of </w:t>
            </w:r>
            <w:r>
              <w:rPr>
                <w:spacing w:val="-4"/>
                <w:sz w:val="16"/>
              </w:rPr>
              <w:t xml:space="preserve">water-borne </w:t>
            </w:r>
            <w:r>
              <w:rPr>
                <w:spacing w:val="-5"/>
                <w:sz w:val="16"/>
              </w:rPr>
              <w:t xml:space="preserve">pollution </w:t>
            </w:r>
            <w:r>
              <w:rPr>
                <w:spacing w:val="-3"/>
                <w:sz w:val="16"/>
              </w:rPr>
              <w:t xml:space="preserve">into </w:t>
            </w:r>
            <w:r>
              <w:rPr>
                <w:spacing w:val="-4"/>
                <w:sz w:val="16"/>
              </w:rPr>
              <w:t>watercourses, groundwater or reservoirs?</w:t>
            </w:r>
          </w:p>
          <w:p w14:paraId="78E737B1" w14:textId="77777777" w:rsidR="00237671" w:rsidRDefault="00237671" w:rsidP="00CF061B">
            <w:pPr>
              <w:pStyle w:val="TableParagraph"/>
              <w:spacing w:before="2"/>
              <w:rPr>
                <w:b/>
                <w:sz w:val="17"/>
              </w:rPr>
            </w:pPr>
          </w:p>
          <w:p w14:paraId="59506A46" w14:textId="77777777" w:rsidR="00237671" w:rsidRDefault="00237671" w:rsidP="00CF061B">
            <w:pPr>
              <w:pStyle w:val="TableParagraph"/>
              <w:spacing w:line="278" w:lineRule="auto"/>
              <w:ind w:left="104" w:hanging="1"/>
              <w:rPr>
                <w:sz w:val="16"/>
              </w:rPr>
            </w:pPr>
            <w:r>
              <w:rPr>
                <w:spacing w:val="-4"/>
                <w:sz w:val="16"/>
              </w:rPr>
              <w:t xml:space="preserve">Increase </w:t>
            </w:r>
            <w:r>
              <w:rPr>
                <w:spacing w:val="-2"/>
                <w:sz w:val="16"/>
              </w:rPr>
              <w:t xml:space="preserve">the </w:t>
            </w:r>
            <w:r>
              <w:rPr>
                <w:spacing w:val="-4"/>
                <w:sz w:val="16"/>
              </w:rPr>
              <w:t xml:space="preserve">amount </w:t>
            </w:r>
            <w:r>
              <w:rPr>
                <w:spacing w:val="-3"/>
                <w:sz w:val="16"/>
              </w:rPr>
              <w:t xml:space="preserve">of </w:t>
            </w:r>
            <w:r>
              <w:rPr>
                <w:spacing w:val="-4"/>
                <w:sz w:val="16"/>
              </w:rPr>
              <w:t xml:space="preserve">surface water </w:t>
            </w:r>
            <w:r>
              <w:rPr>
                <w:spacing w:val="-5"/>
                <w:sz w:val="16"/>
              </w:rPr>
              <w:t xml:space="preserve">run-off </w:t>
            </w:r>
            <w:r>
              <w:rPr>
                <w:spacing w:val="-3"/>
                <w:sz w:val="16"/>
              </w:rPr>
              <w:t xml:space="preserve">into </w:t>
            </w:r>
            <w:r>
              <w:rPr>
                <w:spacing w:val="-4"/>
                <w:sz w:val="16"/>
              </w:rPr>
              <w:t>water bodies?</w:t>
            </w:r>
          </w:p>
          <w:p w14:paraId="7D09EBB3" w14:textId="77777777" w:rsidR="00237671" w:rsidRDefault="00237671" w:rsidP="00CF061B">
            <w:pPr>
              <w:pStyle w:val="TableParagraph"/>
              <w:spacing w:before="1"/>
              <w:rPr>
                <w:b/>
                <w:sz w:val="17"/>
              </w:rPr>
            </w:pPr>
          </w:p>
          <w:p w14:paraId="00A41DEE" w14:textId="77777777" w:rsidR="00237671" w:rsidRDefault="00237671" w:rsidP="00CF061B">
            <w:pPr>
              <w:pStyle w:val="TableParagraph"/>
              <w:spacing w:before="1" w:line="276" w:lineRule="auto"/>
              <w:ind w:left="104" w:right="261"/>
              <w:rPr>
                <w:sz w:val="16"/>
              </w:rPr>
            </w:pPr>
            <w:r>
              <w:rPr>
                <w:spacing w:val="-4"/>
                <w:sz w:val="16"/>
              </w:rPr>
              <w:t xml:space="preserve">Increase development </w:t>
            </w:r>
            <w:r>
              <w:rPr>
                <w:spacing w:val="-3"/>
                <w:sz w:val="16"/>
              </w:rPr>
              <w:t xml:space="preserve">that </w:t>
            </w:r>
            <w:r>
              <w:rPr>
                <w:spacing w:val="-4"/>
                <w:sz w:val="16"/>
              </w:rPr>
              <w:t xml:space="preserve">physically impacts </w:t>
            </w:r>
            <w:r>
              <w:rPr>
                <w:sz w:val="16"/>
              </w:rPr>
              <w:t xml:space="preserve">on a </w:t>
            </w:r>
            <w:r>
              <w:rPr>
                <w:spacing w:val="-4"/>
                <w:sz w:val="16"/>
              </w:rPr>
              <w:t xml:space="preserve">watercourse </w:t>
            </w:r>
            <w:r>
              <w:rPr>
                <w:sz w:val="16"/>
              </w:rPr>
              <w:t xml:space="preserve">or </w:t>
            </w:r>
            <w:r>
              <w:rPr>
                <w:spacing w:val="-2"/>
                <w:sz w:val="16"/>
              </w:rPr>
              <w:t xml:space="preserve">the </w:t>
            </w:r>
            <w:r>
              <w:rPr>
                <w:spacing w:val="-5"/>
                <w:sz w:val="16"/>
              </w:rPr>
              <w:t>coastline.</w:t>
            </w:r>
          </w:p>
        </w:tc>
        <w:tc>
          <w:tcPr>
            <w:tcW w:w="4112" w:type="dxa"/>
          </w:tcPr>
          <w:p w14:paraId="331CD627" w14:textId="77777777" w:rsidR="00237671" w:rsidRPr="006613AD" w:rsidRDefault="00237671" w:rsidP="00CF061B">
            <w:pPr>
              <w:pStyle w:val="TableParagraph"/>
              <w:ind w:left="105" w:right="334"/>
              <w:rPr>
                <w:sz w:val="16"/>
                <w:szCs w:val="16"/>
              </w:rPr>
            </w:pPr>
            <w:r>
              <w:rPr>
                <w:sz w:val="16"/>
                <w:szCs w:val="16"/>
              </w:rPr>
              <w:t>Less pollution from traffic could lead to less pollution to water</w:t>
            </w:r>
          </w:p>
        </w:tc>
        <w:tc>
          <w:tcPr>
            <w:tcW w:w="709" w:type="dxa"/>
          </w:tcPr>
          <w:p w14:paraId="745073D4" w14:textId="77777777" w:rsidR="00237671" w:rsidRDefault="00237671" w:rsidP="00CF061B">
            <w:pPr>
              <w:pStyle w:val="TableParagraph"/>
              <w:spacing w:line="182" w:lineRule="exact"/>
              <w:ind w:left="102"/>
              <w:rPr>
                <w:sz w:val="16"/>
              </w:rPr>
            </w:pPr>
            <w:r>
              <w:rPr>
                <w:sz w:val="16"/>
              </w:rPr>
              <w:t>+</w:t>
            </w:r>
          </w:p>
        </w:tc>
        <w:tc>
          <w:tcPr>
            <w:tcW w:w="3119" w:type="dxa"/>
          </w:tcPr>
          <w:p w14:paraId="4D78734E" w14:textId="77777777" w:rsidR="00237671" w:rsidRPr="006613AD" w:rsidRDefault="00237671" w:rsidP="00CF061B">
            <w:pPr>
              <w:pStyle w:val="TableParagraph"/>
              <w:ind w:left="104" w:right="107"/>
              <w:rPr>
                <w:sz w:val="16"/>
                <w:szCs w:val="16"/>
              </w:rPr>
            </w:pPr>
            <w:r w:rsidRPr="00DB0569">
              <w:rPr>
                <w:sz w:val="16"/>
                <w:szCs w:val="16"/>
              </w:rPr>
              <w:t xml:space="preserve">Any deterioration in air quality attributable to not using ITS could have negative impacts on </w:t>
            </w:r>
            <w:r>
              <w:rPr>
                <w:sz w:val="16"/>
                <w:szCs w:val="16"/>
              </w:rPr>
              <w:t>water</w:t>
            </w:r>
            <w:r w:rsidRPr="00DB0569">
              <w:rPr>
                <w:sz w:val="16"/>
                <w:szCs w:val="16"/>
              </w:rPr>
              <w:t xml:space="preserve"> through increased air pollution.</w:t>
            </w:r>
          </w:p>
        </w:tc>
        <w:tc>
          <w:tcPr>
            <w:tcW w:w="712" w:type="dxa"/>
          </w:tcPr>
          <w:p w14:paraId="20EC4D22" w14:textId="77777777" w:rsidR="00237671" w:rsidRDefault="00237671" w:rsidP="00CF061B">
            <w:pPr>
              <w:pStyle w:val="TableParagraph"/>
              <w:spacing w:line="182" w:lineRule="exact"/>
              <w:ind w:left="102"/>
              <w:rPr>
                <w:sz w:val="16"/>
              </w:rPr>
            </w:pPr>
            <w:r>
              <w:rPr>
                <w:sz w:val="16"/>
              </w:rPr>
              <w:t>-</w:t>
            </w:r>
          </w:p>
        </w:tc>
      </w:tr>
      <w:tr w:rsidR="00237671" w14:paraId="790D4754" w14:textId="77777777" w:rsidTr="00CF061B">
        <w:trPr>
          <w:trHeight w:val="1868"/>
        </w:trPr>
        <w:tc>
          <w:tcPr>
            <w:tcW w:w="1102" w:type="dxa"/>
            <w:gridSpan w:val="2"/>
          </w:tcPr>
          <w:p w14:paraId="56072C1C" w14:textId="77777777" w:rsidR="00237671" w:rsidRDefault="00237671" w:rsidP="00CF061B">
            <w:pPr>
              <w:pStyle w:val="TableParagraph"/>
              <w:spacing w:line="180" w:lineRule="exact"/>
              <w:ind w:left="107"/>
              <w:rPr>
                <w:sz w:val="16"/>
              </w:rPr>
            </w:pPr>
            <w:r>
              <w:rPr>
                <w:sz w:val="16"/>
              </w:rPr>
              <w:t>Landscape</w:t>
            </w:r>
          </w:p>
        </w:tc>
        <w:tc>
          <w:tcPr>
            <w:tcW w:w="2127" w:type="dxa"/>
          </w:tcPr>
          <w:p w14:paraId="6C340E87" w14:textId="77777777" w:rsidR="00237671" w:rsidRDefault="00237671" w:rsidP="00CF061B">
            <w:pPr>
              <w:pStyle w:val="TableParagraph"/>
              <w:spacing w:line="276" w:lineRule="auto"/>
              <w:ind w:left="104" w:right="300"/>
              <w:jc w:val="both"/>
              <w:rPr>
                <w:sz w:val="16"/>
              </w:rPr>
            </w:pPr>
            <w:r>
              <w:rPr>
                <w:sz w:val="16"/>
              </w:rPr>
              <w:t xml:space="preserve">To </w:t>
            </w:r>
            <w:r>
              <w:rPr>
                <w:spacing w:val="-4"/>
                <w:sz w:val="16"/>
              </w:rPr>
              <w:t xml:space="preserve">conserve </w:t>
            </w:r>
            <w:r>
              <w:rPr>
                <w:spacing w:val="-3"/>
                <w:sz w:val="16"/>
              </w:rPr>
              <w:t xml:space="preserve">and </w:t>
            </w:r>
            <w:r>
              <w:rPr>
                <w:spacing w:val="-4"/>
                <w:sz w:val="16"/>
              </w:rPr>
              <w:t xml:space="preserve">support landscape character and </w:t>
            </w:r>
            <w:r>
              <w:rPr>
                <w:spacing w:val="-3"/>
                <w:sz w:val="16"/>
              </w:rPr>
              <w:t xml:space="preserve">local </w:t>
            </w:r>
            <w:r>
              <w:rPr>
                <w:spacing w:val="-4"/>
                <w:sz w:val="16"/>
              </w:rPr>
              <w:t>distinctiveness.</w:t>
            </w:r>
          </w:p>
          <w:p w14:paraId="241E4183" w14:textId="77777777" w:rsidR="00237671" w:rsidRDefault="00237671" w:rsidP="00CF061B">
            <w:pPr>
              <w:pStyle w:val="TableParagraph"/>
              <w:spacing w:before="3"/>
              <w:rPr>
                <w:b/>
                <w:sz w:val="17"/>
              </w:rPr>
            </w:pPr>
          </w:p>
          <w:p w14:paraId="37C40ACB" w14:textId="77777777" w:rsidR="00237671" w:rsidRDefault="00237671" w:rsidP="00CF061B">
            <w:pPr>
              <w:pStyle w:val="TableParagraph"/>
              <w:spacing w:line="276" w:lineRule="auto"/>
              <w:ind w:left="104" w:right="31"/>
              <w:rPr>
                <w:sz w:val="16"/>
              </w:rPr>
            </w:pPr>
            <w:r>
              <w:rPr>
                <w:sz w:val="16"/>
              </w:rPr>
              <w:t>To protect and enhance the landscape.</w:t>
            </w:r>
          </w:p>
        </w:tc>
        <w:tc>
          <w:tcPr>
            <w:tcW w:w="3260" w:type="dxa"/>
          </w:tcPr>
          <w:p w14:paraId="76DEDD2B" w14:textId="77777777" w:rsidR="00237671" w:rsidRDefault="00237671" w:rsidP="00CF061B">
            <w:pPr>
              <w:pStyle w:val="TableParagraph"/>
              <w:spacing w:line="276" w:lineRule="auto"/>
              <w:ind w:left="104" w:right="169"/>
              <w:rPr>
                <w:sz w:val="16"/>
              </w:rPr>
            </w:pPr>
            <w:r>
              <w:rPr>
                <w:spacing w:val="-4"/>
                <w:sz w:val="16"/>
              </w:rPr>
              <w:t xml:space="preserve">Detract from </w:t>
            </w:r>
            <w:r>
              <w:rPr>
                <w:sz w:val="16"/>
              </w:rPr>
              <w:t xml:space="preserve">or </w:t>
            </w:r>
            <w:r>
              <w:rPr>
                <w:spacing w:val="-4"/>
                <w:sz w:val="16"/>
              </w:rPr>
              <w:t xml:space="preserve">harm </w:t>
            </w:r>
            <w:r>
              <w:rPr>
                <w:spacing w:val="-3"/>
                <w:sz w:val="16"/>
              </w:rPr>
              <w:t xml:space="preserve">the </w:t>
            </w:r>
            <w:r>
              <w:rPr>
                <w:spacing w:val="-4"/>
                <w:sz w:val="16"/>
              </w:rPr>
              <w:t xml:space="preserve">landscape </w:t>
            </w:r>
            <w:r>
              <w:rPr>
                <w:spacing w:val="-3"/>
                <w:sz w:val="16"/>
              </w:rPr>
              <w:t xml:space="preserve">setting </w:t>
            </w:r>
            <w:r>
              <w:rPr>
                <w:sz w:val="16"/>
              </w:rPr>
              <w:t xml:space="preserve">of </w:t>
            </w:r>
            <w:r>
              <w:rPr>
                <w:spacing w:val="-3"/>
                <w:sz w:val="16"/>
              </w:rPr>
              <w:t>the City?</w:t>
            </w:r>
          </w:p>
          <w:p w14:paraId="5ED7A924" w14:textId="77777777" w:rsidR="00237671" w:rsidRDefault="00237671" w:rsidP="00CF061B">
            <w:pPr>
              <w:pStyle w:val="TableParagraph"/>
              <w:spacing w:before="3"/>
              <w:rPr>
                <w:b/>
                <w:sz w:val="17"/>
              </w:rPr>
            </w:pPr>
          </w:p>
          <w:p w14:paraId="1280A0EC" w14:textId="77777777" w:rsidR="00237671" w:rsidRDefault="00237671" w:rsidP="00CF061B">
            <w:pPr>
              <w:pStyle w:val="TableParagraph"/>
              <w:spacing w:line="276" w:lineRule="auto"/>
              <w:ind w:left="104" w:right="507"/>
              <w:rPr>
                <w:sz w:val="16"/>
              </w:rPr>
            </w:pPr>
            <w:r>
              <w:rPr>
                <w:spacing w:val="-3"/>
                <w:sz w:val="16"/>
              </w:rPr>
              <w:t xml:space="preserve">Impact </w:t>
            </w:r>
            <w:r>
              <w:rPr>
                <w:sz w:val="16"/>
              </w:rPr>
              <w:t xml:space="preserve">on </w:t>
            </w:r>
            <w:r>
              <w:rPr>
                <w:spacing w:val="-4"/>
                <w:sz w:val="16"/>
              </w:rPr>
              <w:t xml:space="preserve">any landscape </w:t>
            </w:r>
            <w:r>
              <w:rPr>
                <w:sz w:val="16"/>
              </w:rPr>
              <w:t xml:space="preserve">or </w:t>
            </w:r>
            <w:r>
              <w:rPr>
                <w:spacing w:val="-4"/>
                <w:sz w:val="16"/>
              </w:rPr>
              <w:t>geological features?</w:t>
            </w:r>
          </w:p>
          <w:p w14:paraId="6BAA4537" w14:textId="77777777" w:rsidR="00237671" w:rsidRDefault="00237671" w:rsidP="00CF061B">
            <w:pPr>
              <w:pStyle w:val="TableParagraph"/>
              <w:spacing w:before="3"/>
              <w:rPr>
                <w:b/>
                <w:sz w:val="17"/>
              </w:rPr>
            </w:pPr>
          </w:p>
          <w:p w14:paraId="7E2E33C1" w14:textId="77777777" w:rsidR="00237671" w:rsidRDefault="00237671" w:rsidP="00CF061B">
            <w:pPr>
              <w:pStyle w:val="TableParagraph"/>
              <w:spacing w:line="276" w:lineRule="auto"/>
              <w:ind w:left="104"/>
              <w:rPr>
                <w:sz w:val="16"/>
              </w:rPr>
            </w:pPr>
            <w:r>
              <w:rPr>
                <w:spacing w:val="-4"/>
                <w:sz w:val="16"/>
              </w:rPr>
              <w:t xml:space="preserve">Reduce </w:t>
            </w:r>
            <w:r>
              <w:rPr>
                <w:spacing w:val="-2"/>
                <w:sz w:val="16"/>
              </w:rPr>
              <w:t xml:space="preserve">the </w:t>
            </w:r>
            <w:r>
              <w:rPr>
                <w:spacing w:val="-4"/>
                <w:sz w:val="16"/>
              </w:rPr>
              <w:t xml:space="preserve">amount </w:t>
            </w:r>
            <w:r>
              <w:rPr>
                <w:sz w:val="16"/>
              </w:rPr>
              <w:t xml:space="preserve">or </w:t>
            </w:r>
            <w:r>
              <w:rPr>
                <w:spacing w:val="-4"/>
                <w:sz w:val="16"/>
              </w:rPr>
              <w:t xml:space="preserve">quality </w:t>
            </w:r>
            <w:r>
              <w:rPr>
                <w:spacing w:val="-3"/>
                <w:sz w:val="16"/>
              </w:rPr>
              <w:t xml:space="preserve">of </w:t>
            </w:r>
            <w:r>
              <w:rPr>
                <w:spacing w:val="-4"/>
                <w:sz w:val="16"/>
              </w:rPr>
              <w:t xml:space="preserve">public open </w:t>
            </w:r>
            <w:r>
              <w:rPr>
                <w:spacing w:val="-3"/>
                <w:sz w:val="16"/>
              </w:rPr>
              <w:t xml:space="preserve">space </w:t>
            </w:r>
            <w:r>
              <w:rPr>
                <w:spacing w:val="-4"/>
                <w:sz w:val="16"/>
              </w:rPr>
              <w:t xml:space="preserve">and green </w:t>
            </w:r>
            <w:r>
              <w:rPr>
                <w:spacing w:val="-3"/>
                <w:sz w:val="16"/>
              </w:rPr>
              <w:t xml:space="preserve">space </w:t>
            </w:r>
            <w:r>
              <w:rPr>
                <w:sz w:val="16"/>
              </w:rPr>
              <w:t xml:space="preserve">in </w:t>
            </w:r>
            <w:r>
              <w:rPr>
                <w:spacing w:val="-2"/>
                <w:sz w:val="16"/>
              </w:rPr>
              <w:t xml:space="preserve">the </w:t>
            </w:r>
            <w:r>
              <w:rPr>
                <w:spacing w:val="-3"/>
                <w:sz w:val="16"/>
              </w:rPr>
              <w:t>City?</w:t>
            </w:r>
          </w:p>
        </w:tc>
        <w:tc>
          <w:tcPr>
            <w:tcW w:w="4112" w:type="dxa"/>
          </w:tcPr>
          <w:p w14:paraId="4D847F27" w14:textId="77777777" w:rsidR="00237671" w:rsidRPr="00286DC1" w:rsidRDefault="00237671" w:rsidP="00CF061B">
            <w:pPr>
              <w:pStyle w:val="TableParagraph"/>
              <w:ind w:left="105" w:right="129"/>
              <w:rPr>
                <w:sz w:val="16"/>
                <w:szCs w:val="16"/>
              </w:rPr>
            </w:pPr>
            <w:r w:rsidRPr="00286DC1">
              <w:rPr>
                <w:sz w:val="16"/>
                <w:szCs w:val="16"/>
              </w:rPr>
              <w:t xml:space="preserve">This objective is </w:t>
            </w:r>
            <w:r>
              <w:rPr>
                <w:sz w:val="16"/>
                <w:szCs w:val="16"/>
              </w:rPr>
              <w:t>positive and negative. Although more efficient use of the transport network can lead to less queuing traffic affecting the landscape, the ITS units themselves will have some impact. They will</w:t>
            </w:r>
            <w:r w:rsidRPr="00286DC1">
              <w:rPr>
                <w:sz w:val="16"/>
                <w:szCs w:val="16"/>
              </w:rPr>
              <w:t xml:space="preserve"> have to be sited sensitively.</w:t>
            </w:r>
          </w:p>
        </w:tc>
        <w:tc>
          <w:tcPr>
            <w:tcW w:w="709" w:type="dxa"/>
          </w:tcPr>
          <w:p w14:paraId="6F0EE7BD" w14:textId="77777777" w:rsidR="00237671" w:rsidRDefault="00237671" w:rsidP="00CF061B">
            <w:pPr>
              <w:pStyle w:val="TableParagraph"/>
              <w:spacing w:line="180" w:lineRule="exact"/>
              <w:ind w:left="102"/>
              <w:rPr>
                <w:sz w:val="16"/>
              </w:rPr>
            </w:pPr>
            <w:r>
              <w:rPr>
                <w:sz w:val="16"/>
              </w:rPr>
              <w:t>+/-</w:t>
            </w:r>
          </w:p>
        </w:tc>
        <w:tc>
          <w:tcPr>
            <w:tcW w:w="3119" w:type="dxa"/>
          </w:tcPr>
          <w:p w14:paraId="29DD1F12" w14:textId="77777777" w:rsidR="00237671" w:rsidRPr="00286DC1" w:rsidRDefault="00237671" w:rsidP="00CF061B">
            <w:pPr>
              <w:pStyle w:val="TableParagraph"/>
              <w:ind w:left="104" w:right="151"/>
              <w:rPr>
                <w:sz w:val="16"/>
                <w:szCs w:val="16"/>
              </w:rPr>
            </w:pPr>
            <w:r>
              <w:rPr>
                <w:sz w:val="16"/>
                <w:szCs w:val="16"/>
              </w:rPr>
              <w:t>The impact would be neutral</w:t>
            </w:r>
          </w:p>
        </w:tc>
        <w:tc>
          <w:tcPr>
            <w:tcW w:w="712" w:type="dxa"/>
          </w:tcPr>
          <w:p w14:paraId="22FDAE1D" w14:textId="77777777" w:rsidR="00237671" w:rsidRDefault="00237671" w:rsidP="00CF061B">
            <w:pPr>
              <w:pStyle w:val="TableParagraph"/>
              <w:spacing w:line="180" w:lineRule="exact"/>
              <w:ind w:left="102"/>
              <w:rPr>
                <w:sz w:val="16"/>
              </w:rPr>
            </w:pPr>
            <w:r>
              <w:rPr>
                <w:sz w:val="16"/>
              </w:rPr>
              <w:t>0</w:t>
            </w:r>
          </w:p>
        </w:tc>
      </w:tr>
      <w:tr w:rsidR="00237671" w14:paraId="7DE9651B" w14:textId="77777777" w:rsidTr="00CF061B">
        <w:trPr>
          <w:trHeight w:val="212"/>
        </w:trPr>
        <w:tc>
          <w:tcPr>
            <w:tcW w:w="1102" w:type="dxa"/>
            <w:gridSpan w:val="2"/>
          </w:tcPr>
          <w:p w14:paraId="0D765595" w14:textId="77777777" w:rsidR="00237671" w:rsidRDefault="00237671" w:rsidP="00CF061B">
            <w:pPr>
              <w:pStyle w:val="TableParagraph"/>
              <w:spacing w:line="180" w:lineRule="exact"/>
              <w:ind w:left="107"/>
              <w:rPr>
                <w:sz w:val="16"/>
              </w:rPr>
            </w:pPr>
            <w:r>
              <w:rPr>
                <w:sz w:val="16"/>
              </w:rPr>
              <w:t>Population</w:t>
            </w:r>
          </w:p>
        </w:tc>
        <w:tc>
          <w:tcPr>
            <w:tcW w:w="2127" w:type="dxa"/>
          </w:tcPr>
          <w:p w14:paraId="0FBDF68B" w14:textId="77777777" w:rsidR="00237671" w:rsidRDefault="00237671" w:rsidP="00CF061B">
            <w:pPr>
              <w:pStyle w:val="TableParagraph"/>
              <w:spacing w:line="182" w:lineRule="exact"/>
              <w:ind w:left="104"/>
              <w:rPr>
                <w:sz w:val="16"/>
              </w:rPr>
            </w:pPr>
            <w:r>
              <w:rPr>
                <w:sz w:val="16"/>
              </w:rPr>
              <w:t>To promote economic</w:t>
            </w:r>
            <w:r>
              <w:t xml:space="preserve"> </w:t>
            </w:r>
            <w:r w:rsidRPr="00567530">
              <w:rPr>
                <w:sz w:val="16"/>
              </w:rPr>
              <w:t>growth and social inclusion</w:t>
            </w:r>
          </w:p>
        </w:tc>
        <w:tc>
          <w:tcPr>
            <w:tcW w:w="3260" w:type="dxa"/>
          </w:tcPr>
          <w:p w14:paraId="05A7FBEE" w14:textId="77777777" w:rsidR="00237671" w:rsidRDefault="00237671" w:rsidP="00CF061B">
            <w:pPr>
              <w:pStyle w:val="TableParagraph"/>
              <w:spacing w:line="182" w:lineRule="exact"/>
              <w:ind w:left="104"/>
              <w:rPr>
                <w:sz w:val="16"/>
              </w:rPr>
            </w:pPr>
            <w:r>
              <w:rPr>
                <w:sz w:val="16"/>
              </w:rPr>
              <w:t>Reduce congestion and allow for greater</w:t>
            </w:r>
          </w:p>
          <w:p w14:paraId="18788D3D" w14:textId="77777777" w:rsidR="00237671" w:rsidRDefault="00237671" w:rsidP="00CF061B">
            <w:pPr>
              <w:pStyle w:val="TableParagraph"/>
              <w:spacing w:line="182" w:lineRule="exact"/>
              <w:ind w:left="104"/>
              <w:rPr>
                <w:sz w:val="16"/>
              </w:rPr>
            </w:pPr>
          </w:p>
          <w:p w14:paraId="63CF2457" w14:textId="77777777" w:rsidR="00237671" w:rsidRPr="00567530" w:rsidRDefault="00237671" w:rsidP="00CF061B">
            <w:pPr>
              <w:pStyle w:val="TableParagraph"/>
              <w:spacing w:line="182" w:lineRule="exact"/>
              <w:ind w:left="104"/>
              <w:rPr>
                <w:sz w:val="16"/>
              </w:rPr>
            </w:pPr>
            <w:r w:rsidRPr="00567530">
              <w:rPr>
                <w:sz w:val="16"/>
              </w:rPr>
              <w:t>journey time reliability?</w:t>
            </w:r>
          </w:p>
          <w:p w14:paraId="1CB20CE0" w14:textId="77777777" w:rsidR="00237671" w:rsidRPr="00567530" w:rsidRDefault="00237671" w:rsidP="00CF061B">
            <w:pPr>
              <w:pStyle w:val="TableParagraph"/>
              <w:spacing w:line="182" w:lineRule="exact"/>
              <w:ind w:left="104"/>
              <w:rPr>
                <w:sz w:val="16"/>
              </w:rPr>
            </w:pPr>
          </w:p>
          <w:p w14:paraId="75A4BD19" w14:textId="77777777" w:rsidR="00237671" w:rsidRPr="00567530" w:rsidRDefault="00237671" w:rsidP="00CF061B">
            <w:pPr>
              <w:pStyle w:val="TableParagraph"/>
              <w:spacing w:line="182" w:lineRule="exact"/>
              <w:ind w:left="104"/>
              <w:rPr>
                <w:sz w:val="16"/>
              </w:rPr>
            </w:pPr>
            <w:r w:rsidRPr="00567530">
              <w:rPr>
                <w:sz w:val="16"/>
              </w:rPr>
              <w:t>Enable the efficient movement of freight?</w:t>
            </w:r>
          </w:p>
          <w:p w14:paraId="4BF74C1C" w14:textId="77777777" w:rsidR="00237671" w:rsidRPr="00567530" w:rsidRDefault="00237671" w:rsidP="00CF061B">
            <w:pPr>
              <w:pStyle w:val="TableParagraph"/>
              <w:spacing w:line="182" w:lineRule="exact"/>
              <w:ind w:left="104"/>
              <w:rPr>
                <w:sz w:val="16"/>
              </w:rPr>
            </w:pPr>
          </w:p>
          <w:p w14:paraId="692FBAE4" w14:textId="77777777" w:rsidR="00237671" w:rsidRPr="00567530" w:rsidRDefault="00237671" w:rsidP="00CF061B">
            <w:pPr>
              <w:pStyle w:val="TableParagraph"/>
              <w:spacing w:line="182" w:lineRule="exact"/>
              <w:ind w:left="104"/>
              <w:rPr>
                <w:sz w:val="16"/>
              </w:rPr>
            </w:pPr>
            <w:r w:rsidRPr="00567530">
              <w:rPr>
                <w:sz w:val="16"/>
              </w:rPr>
              <w:t>Promote social inclusion and improve accessibility to key destinations, especially for those without a private car?</w:t>
            </w:r>
          </w:p>
          <w:p w14:paraId="6721AC2B" w14:textId="77777777" w:rsidR="00237671" w:rsidRPr="00567530" w:rsidRDefault="00237671" w:rsidP="00CF061B">
            <w:pPr>
              <w:pStyle w:val="TableParagraph"/>
              <w:spacing w:line="182" w:lineRule="exact"/>
              <w:ind w:left="104"/>
              <w:rPr>
                <w:sz w:val="16"/>
              </w:rPr>
            </w:pPr>
          </w:p>
          <w:p w14:paraId="11D6EAAE" w14:textId="77777777" w:rsidR="00237671" w:rsidRDefault="00237671" w:rsidP="00CF061B">
            <w:pPr>
              <w:pStyle w:val="TableParagraph"/>
              <w:spacing w:line="182" w:lineRule="exact"/>
              <w:ind w:left="104"/>
              <w:rPr>
                <w:sz w:val="16"/>
              </w:rPr>
            </w:pPr>
            <w:r w:rsidRPr="00567530">
              <w:rPr>
                <w:sz w:val="16"/>
              </w:rPr>
              <w:t>Support an ageing population by providing appropriate transport facilities to meet their needs?</w:t>
            </w:r>
          </w:p>
        </w:tc>
        <w:tc>
          <w:tcPr>
            <w:tcW w:w="4112" w:type="dxa"/>
          </w:tcPr>
          <w:p w14:paraId="7CF5CEC1" w14:textId="77777777" w:rsidR="00237671" w:rsidRPr="00650575" w:rsidRDefault="00237671" w:rsidP="00CF061B">
            <w:pPr>
              <w:pStyle w:val="TableParagraph"/>
              <w:spacing w:line="180" w:lineRule="exact"/>
              <w:ind w:left="105"/>
              <w:rPr>
                <w:sz w:val="16"/>
                <w:szCs w:val="16"/>
              </w:rPr>
            </w:pPr>
            <w:r w:rsidRPr="00650575">
              <w:rPr>
                <w:sz w:val="16"/>
                <w:szCs w:val="16"/>
              </w:rPr>
              <w:t>Greater use of ITS will reduce congestion and allow greater journey time reliability. This will have long-term positive impacts and is preferable to the alternative scenario where the projected impacts are negative.</w:t>
            </w:r>
          </w:p>
        </w:tc>
        <w:tc>
          <w:tcPr>
            <w:tcW w:w="709" w:type="dxa"/>
          </w:tcPr>
          <w:p w14:paraId="7D09AF21" w14:textId="77777777" w:rsidR="00237671" w:rsidRDefault="00237671" w:rsidP="00CF061B">
            <w:pPr>
              <w:pStyle w:val="TableParagraph"/>
              <w:spacing w:line="180" w:lineRule="exact"/>
              <w:ind w:left="102"/>
              <w:rPr>
                <w:sz w:val="16"/>
              </w:rPr>
            </w:pPr>
            <w:r>
              <w:rPr>
                <w:sz w:val="16"/>
              </w:rPr>
              <w:t>+</w:t>
            </w:r>
          </w:p>
        </w:tc>
        <w:tc>
          <w:tcPr>
            <w:tcW w:w="3119" w:type="dxa"/>
          </w:tcPr>
          <w:p w14:paraId="77909047" w14:textId="77777777" w:rsidR="00237671" w:rsidRPr="00650575" w:rsidRDefault="00237671" w:rsidP="00CF061B">
            <w:pPr>
              <w:pStyle w:val="TableParagraph"/>
              <w:spacing w:line="180" w:lineRule="exact"/>
              <w:ind w:left="104"/>
              <w:rPr>
                <w:sz w:val="16"/>
                <w:szCs w:val="16"/>
              </w:rPr>
            </w:pPr>
            <w:r w:rsidRPr="00650575">
              <w:rPr>
                <w:sz w:val="16"/>
                <w:szCs w:val="16"/>
              </w:rPr>
              <w:t>Failing to utilise and expand ITS will erode any potential congestion and journey time benefits, with negative impacts on the population.</w:t>
            </w:r>
          </w:p>
        </w:tc>
        <w:tc>
          <w:tcPr>
            <w:tcW w:w="712" w:type="dxa"/>
          </w:tcPr>
          <w:p w14:paraId="7FFBE767" w14:textId="77777777" w:rsidR="00237671" w:rsidRDefault="00237671" w:rsidP="00CF061B">
            <w:pPr>
              <w:pStyle w:val="TableParagraph"/>
              <w:spacing w:line="180" w:lineRule="exact"/>
              <w:ind w:left="102"/>
              <w:rPr>
                <w:sz w:val="16"/>
              </w:rPr>
            </w:pPr>
            <w:r>
              <w:rPr>
                <w:sz w:val="16"/>
              </w:rPr>
              <w:t>-</w:t>
            </w:r>
          </w:p>
        </w:tc>
      </w:tr>
      <w:tr w:rsidR="00237671" w14:paraId="0776CCDA" w14:textId="77777777" w:rsidTr="00CF061B">
        <w:trPr>
          <w:trHeight w:val="3316"/>
        </w:trPr>
        <w:tc>
          <w:tcPr>
            <w:tcW w:w="1102" w:type="dxa"/>
            <w:gridSpan w:val="2"/>
          </w:tcPr>
          <w:p w14:paraId="7DD8C566" w14:textId="77777777" w:rsidR="00237671" w:rsidRDefault="00237671" w:rsidP="00CF061B">
            <w:pPr>
              <w:pStyle w:val="TableParagraph"/>
              <w:ind w:left="107" w:right="444"/>
              <w:rPr>
                <w:sz w:val="16"/>
              </w:rPr>
            </w:pPr>
            <w:r>
              <w:rPr>
                <w:sz w:val="16"/>
              </w:rPr>
              <w:t>Human Health</w:t>
            </w:r>
          </w:p>
        </w:tc>
        <w:tc>
          <w:tcPr>
            <w:tcW w:w="2127" w:type="dxa"/>
          </w:tcPr>
          <w:p w14:paraId="0019DF5B" w14:textId="77777777" w:rsidR="00237671" w:rsidRDefault="00237671" w:rsidP="00CF061B">
            <w:pPr>
              <w:pStyle w:val="TableParagraph"/>
              <w:spacing w:line="276" w:lineRule="auto"/>
              <w:ind w:left="104" w:right="342"/>
              <w:rPr>
                <w:sz w:val="16"/>
              </w:rPr>
            </w:pPr>
            <w:r>
              <w:rPr>
                <w:sz w:val="16"/>
              </w:rPr>
              <w:t>To protect and improve human health.</w:t>
            </w:r>
          </w:p>
          <w:p w14:paraId="7B9A5EED" w14:textId="77777777" w:rsidR="00237671" w:rsidRDefault="00237671" w:rsidP="00CF061B">
            <w:pPr>
              <w:pStyle w:val="TableParagraph"/>
              <w:spacing w:before="3"/>
              <w:rPr>
                <w:b/>
                <w:sz w:val="17"/>
              </w:rPr>
            </w:pPr>
          </w:p>
          <w:p w14:paraId="6C38A521" w14:textId="77777777" w:rsidR="00237671" w:rsidRDefault="00237671" w:rsidP="00CF061B">
            <w:pPr>
              <w:pStyle w:val="TableParagraph"/>
              <w:spacing w:line="276" w:lineRule="auto"/>
              <w:ind w:left="104" w:right="13"/>
              <w:rPr>
                <w:sz w:val="16"/>
              </w:rPr>
            </w:pPr>
            <w:r>
              <w:rPr>
                <w:sz w:val="16"/>
              </w:rPr>
              <w:t>To ensure that the transport system is safe and secure.</w:t>
            </w:r>
          </w:p>
          <w:p w14:paraId="5423D45B" w14:textId="77777777" w:rsidR="00237671" w:rsidRDefault="00237671" w:rsidP="00CF061B">
            <w:pPr>
              <w:pStyle w:val="TableParagraph"/>
              <w:spacing w:before="3"/>
              <w:rPr>
                <w:b/>
                <w:sz w:val="17"/>
              </w:rPr>
            </w:pPr>
          </w:p>
          <w:p w14:paraId="7D967A27" w14:textId="77777777" w:rsidR="00237671" w:rsidRDefault="00237671" w:rsidP="00CF061B">
            <w:pPr>
              <w:pStyle w:val="TableParagraph"/>
              <w:spacing w:line="276" w:lineRule="auto"/>
              <w:ind w:left="104" w:right="369"/>
              <w:rPr>
                <w:sz w:val="16"/>
              </w:rPr>
            </w:pPr>
            <w:r>
              <w:rPr>
                <w:sz w:val="16"/>
              </w:rPr>
              <w:t>To retain and improve quality, quantity and connectivity of publicly accessible open space</w:t>
            </w:r>
          </w:p>
        </w:tc>
        <w:tc>
          <w:tcPr>
            <w:tcW w:w="3260" w:type="dxa"/>
          </w:tcPr>
          <w:p w14:paraId="10D914DE" w14:textId="77777777" w:rsidR="00237671" w:rsidRDefault="00237671" w:rsidP="00CF061B">
            <w:pPr>
              <w:pStyle w:val="TableParagraph"/>
              <w:spacing w:line="182" w:lineRule="exact"/>
              <w:ind w:left="104"/>
              <w:rPr>
                <w:sz w:val="16"/>
              </w:rPr>
            </w:pPr>
            <w:r>
              <w:rPr>
                <w:sz w:val="16"/>
              </w:rPr>
              <w:t>Facilitate and/or encourage active travel?</w:t>
            </w:r>
          </w:p>
          <w:p w14:paraId="7302554C" w14:textId="77777777" w:rsidR="00237671" w:rsidRDefault="00237671" w:rsidP="00CF061B">
            <w:pPr>
              <w:pStyle w:val="TableParagraph"/>
              <w:spacing w:before="10"/>
              <w:rPr>
                <w:b/>
                <w:sz w:val="19"/>
              </w:rPr>
            </w:pPr>
          </w:p>
          <w:p w14:paraId="3B8F3DD8" w14:textId="77777777" w:rsidR="00237671" w:rsidRDefault="00237671" w:rsidP="00CF061B">
            <w:pPr>
              <w:pStyle w:val="TableParagraph"/>
              <w:spacing w:line="276" w:lineRule="auto"/>
              <w:ind w:left="104" w:right="124"/>
              <w:rPr>
                <w:sz w:val="16"/>
              </w:rPr>
            </w:pPr>
            <w:r>
              <w:rPr>
                <w:spacing w:val="-4"/>
                <w:sz w:val="16"/>
              </w:rPr>
              <w:t xml:space="preserve">Reduce </w:t>
            </w:r>
            <w:r>
              <w:rPr>
                <w:spacing w:val="-2"/>
                <w:sz w:val="16"/>
              </w:rPr>
              <w:t xml:space="preserve">the </w:t>
            </w:r>
            <w:r>
              <w:rPr>
                <w:spacing w:val="-4"/>
                <w:sz w:val="16"/>
              </w:rPr>
              <w:t xml:space="preserve">negative impacts </w:t>
            </w:r>
            <w:r>
              <w:rPr>
                <w:spacing w:val="-3"/>
                <w:sz w:val="16"/>
              </w:rPr>
              <w:t xml:space="preserve">of </w:t>
            </w:r>
            <w:r>
              <w:rPr>
                <w:spacing w:val="-4"/>
                <w:sz w:val="16"/>
              </w:rPr>
              <w:t xml:space="preserve">transport on </w:t>
            </w:r>
            <w:r>
              <w:rPr>
                <w:spacing w:val="-3"/>
                <w:sz w:val="16"/>
              </w:rPr>
              <w:t xml:space="preserve">human </w:t>
            </w:r>
            <w:r>
              <w:rPr>
                <w:spacing w:val="-4"/>
                <w:sz w:val="16"/>
              </w:rPr>
              <w:t xml:space="preserve">health, especially </w:t>
            </w:r>
            <w:r>
              <w:rPr>
                <w:sz w:val="16"/>
              </w:rPr>
              <w:t xml:space="preserve">in </w:t>
            </w:r>
            <w:r>
              <w:rPr>
                <w:spacing w:val="-3"/>
                <w:sz w:val="16"/>
              </w:rPr>
              <w:t xml:space="preserve">terms </w:t>
            </w:r>
            <w:r>
              <w:rPr>
                <w:sz w:val="16"/>
              </w:rPr>
              <w:t xml:space="preserve">of </w:t>
            </w:r>
            <w:r>
              <w:rPr>
                <w:spacing w:val="-4"/>
                <w:sz w:val="16"/>
              </w:rPr>
              <w:t xml:space="preserve">pollution </w:t>
            </w:r>
            <w:r>
              <w:rPr>
                <w:spacing w:val="-3"/>
                <w:sz w:val="16"/>
              </w:rPr>
              <w:t>and air</w:t>
            </w:r>
            <w:r>
              <w:rPr>
                <w:spacing w:val="-13"/>
                <w:sz w:val="16"/>
              </w:rPr>
              <w:t xml:space="preserve"> </w:t>
            </w:r>
            <w:r>
              <w:rPr>
                <w:spacing w:val="-4"/>
                <w:sz w:val="16"/>
              </w:rPr>
              <w:t>quality?</w:t>
            </w:r>
          </w:p>
          <w:p w14:paraId="01445D6A" w14:textId="77777777" w:rsidR="00237671" w:rsidRDefault="00237671" w:rsidP="00CF061B">
            <w:pPr>
              <w:pStyle w:val="TableParagraph"/>
              <w:spacing w:before="2"/>
              <w:rPr>
                <w:b/>
                <w:sz w:val="17"/>
              </w:rPr>
            </w:pPr>
          </w:p>
          <w:p w14:paraId="36C06C19" w14:textId="77777777" w:rsidR="00237671" w:rsidRDefault="00237671" w:rsidP="00CF061B">
            <w:pPr>
              <w:pStyle w:val="TableParagraph"/>
              <w:ind w:left="104"/>
              <w:rPr>
                <w:sz w:val="16"/>
              </w:rPr>
            </w:pPr>
            <w:r>
              <w:rPr>
                <w:spacing w:val="-4"/>
                <w:sz w:val="16"/>
              </w:rPr>
              <w:t xml:space="preserve">Decrease </w:t>
            </w:r>
            <w:r>
              <w:rPr>
                <w:spacing w:val="-3"/>
                <w:sz w:val="16"/>
              </w:rPr>
              <w:t>noise and</w:t>
            </w:r>
            <w:r>
              <w:rPr>
                <w:spacing w:val="3"/>
                <w:sz w:val="16"/>
              </w:rPr>
              <w:t xml:space="preserve"> </w:t>
            </w:r>
            <w:r>
              <w:rPr>
                <w:spacing w:val="-4"/>
                <w:sz w:val="16"/>
              </w:rPr>
              <w:t>vibration?</w:t>
            </w:r>
          </w:p>
          <w:p w14:paraId="0EFFC497" w14:textId="77777777" w:rsidR="00237671" w:rsidRDefault="00237671" w:rsidP="00CF061B">
            <w:pPr>
              <w:pStyle w:val="TableParagraph"/>
              <w:spacing w:before="11"/>
              <w:rPr>
                <w:b/>
                <w:sz w:val="19"/>
              </w:rPr>
            </w:pPr>
          </w:p>
          <w:p w14:paraId="05259B11" w14:textId="77777777" w:rsidR="00237671" w:rsidRDefault="00237671" w:rsidP="00CF061B">
            <w:pPr>
              <w:pStyle w:val="TableParagraph"/>
              <w:spacing w:line="276" w:lineRule="auto"/>
              <w:ind w:left="104" w:right="169"/>
              <w:rPr>
                <w:sz w:val="16"/>
              </w:rPr>
            </w:pPr>
            <w:r>
              <w:rPr>
                <w:spacing w:val="-4"/>
                <w:sz w:val="16"/>
              </w:rPr>
              <w:t xml:space="preserve">Reduces </w:t>
            </w:r>
            <w:r>
              <w:rPr>
                <w:spacing w:val="-2"/>
                <w:sz w:val="16"/>
              </w:rPr>
              <w:t xml:space="preserve">the </w:t>
            </w:r>
            <w:r>
              <w:rPr>
                <w:spacing w:val="-4"/>
                <w:sz w:val="16"/>
              </w:rPr>
              <w:t xml:space="preserve">likelihood </w:t>
            </w:r>
            <w:r>
              <w:rPr>
                <w:sz w:val="16"/>
              </w:rPr>
              <w:t xml:space="preserve">of </w:t>
            </w:r>
            <w:r>
              <w:rPr>
                <w:spacing w:val="-4"/>
                <w:sz w:val="16"/>
              </w:rPr>
              <w:t xml:space="preserve">transport-related </w:t>
            </w:r>
            <w:r>
              <w:rPr>
                <w:spacing w:val="-3"/>
                <w:sz w:val="16"/>
              </w:rPr>
              <w:t xml:space="preserve">road </w:t>
            </w:r>
            <w:r>
              <w:rPr>
                <w:spacing w:val="-4"/>
                <w:sz w:val="16"/>
              </w:rPr>
              <w:t xml:space="preserve">accidents </w:t>
            </w:r>
            <w:r>
              <w:rPr>
                <w:spacing w:val="-3"/>
                <w:sz w:val="16"/>
              </w:rPr>
              <w:t>and</w:t>
            </w:r>
            <w:r>
              <w:rPr>
                <w:spacing w:val="-11"/>
                <w:sz w:val="16"/>
              </w:rPr>
              <w:t xml:space="preserve"> </w:t>
            </w:r>
            <w:r>
              <w:rPr>
                <w:spacing w:val="-4"/>
                <w:sz w:val="16"/>
              </w:rPr>
              <w:t>casualties?</w:t>
            </w:r>
          </w:p>
          <w:p w14:paraId="0EBA9639" w14:textId="77777777" w:rsidR="00237671" w:rsidRDefault="00237671" w:rsidP="00CF061B">
            <w:pPr>
              <w:pStyle w:val="TableParagraph"/>
              <w:spacing w:before="5"/>
              <w:rPr>
                <w:b/>
                <w:sz w:val="17"/>
              </w:rPr>
            </w:pPr>
          </w:p>
          <w:p w14:paraId="2721C148" w14:textId="77777777" w:rsidR="00237671" w:rsidRDefault="00237671" w:rsidP="00CF061B">
            <w:pPr>
              <w:pStyle w:val="TableParagraph"/>
              <w:ind w:left="104"/>
              <w:rPr>
                <w:sz w:val="16"/>
              </w:rPr>
            </w:pPr>
            <w:r>
              <w:rPr>
                <w:sz w:val="16"/>
              </w:rPr>
              <w:t>Improve access to healthcare facilities?</w:t>
            </w:r>
          </w:p>
          <w:p w14:paraId="55009FF3" w14:textId="77777777" w:rsidR="00237671" w:rsidRDefault="00237671" w:rsidP="00CF061B">
            <w:pPr>
              <w:pStyle w:val="TableParagraph"/>
              <w:spacing w:before="8"/>
              <w:rPr>
                <w:b/>
                <w:sz w:val="19"/>
              </w:rPr>
            </w:pPr>
          </w:p>
          <w:p w14:paraId="14052158" w14:textId="77777777" w:rsidR="00237671" w:rsidRDefault="00237671" w:rsidP="00CF061B">
            <w:pPr>
              <w:pStyle w:val="TableParagraph"/>
              <w:spacing w:line="276" w:lineRule="auto"/>
              <w:ind w:left="104" w:right="169"/>
              <w:rPr>
                <w:sz w:val="16"/>
              </w:rPr>
            </w:pPr>
            <w:r>
              <w:rPr>
                <w:spacing w:val="-4"/>
                <w:sz w:val="16"/>
              </w:rPr>
              <w:t xml:space="preserve">Improve access </w:t>
            </w:r>
            <w:r>
              <w:rPr>
                <w:sz w:val="16"/>
              </w:rPr>
              <w:t xml:space="preserve">to </w:t>
            </w:r>
            <w:r>
              <w:rPr>
                <w:spacing w:val="-3"/>
                <w:sz w:val="16"/>
              </w:rPr>
              <w:t xml:space="preserve">and </w:t>
            </w:r>
            <w:r>
              <w:rPr>
                <w:spacing w:val="-4"/>
                <w:sz w:val="16"/>
              </w:rPr>
              <w:t xml:space="preserve">quality </w:t>
            </w:r>
            <w:r>
              <w:rPr>
                <w:spacing w:val="-3"/>
                <w:sz w:val="16"/>
              </w:rPr>
              <w:t xml:space="preserve">of </w:t>
            </w:r>
            <w:r>
              <w:rPr>
                <w:spacing w:val="-5"/>
                <w:sz w:val="16"/>
              </w:rPr>
              <w:t>open space?</w:t>
            </w:r>
          </w:p>
        </w:tc>
        <w:tc>
          <w:tcPr>
            <w:tcW w:w="4112" w:type="dxa"/>
          </w:tcPr>
          <w:p w14:paraId="23DCEE4F" w14:textId="77777777" w:rsidR="00237671" w:rsidRPr="00F26077" w:rsidRDefault="00237671" w:rsidP="00CF061B">
            <w:pPr>
              <w:pStyle w:val="TableParagraph"/>
              <w:ind w:left="105" w:right="110"/>
              <w:rPr>
                <w:sz w:val="16"/>
                <w:szCs w:val="16"/>
              </w:rPr>
            </w:pPr>
            <w:r w:rsidRPr="00F26077">
              <w:rPr>
                <w:sz w:val="16"/>
                <w:szCs w:val="16"/>
              </w:rPr>
              <w:t>A more efficient traffic flow results in fewer harmful emissions with long-term health benefits. This is preferable to the alternative scenario where the projected impacts are negative.</w:t>
            </w:r>
          </w:p>
        </w:tc>
        <w:tc>
          <w:tcPr>
            <w:tcW w:w="709" w:type="dxa"/>
          </w:tcPr>
          <w:p w14:paraId="6DAF0F28" w14:textId="77777777" w:rsidR="00237671" w:rsidRDefault="00237671" w:rsidP="00CF061B">
            <w:pPr>
              <w:pStyle w:val="TableParagraph"/>
              <w:spacing w:line="180" w:lineRule="exact"/>
              <w:ind w:left="102"/>
              <w:rPr>
                <w:sz w:val="16"/>
              </w:rPr>
            </w:pPr>
            <w:r>
              <w:rPr>
                <w:sz w:val="16"/>
              </w:rPr>
              <w:t>+</w:t>
            </w:r>
          </w:p>
        </w:tc>
        <w:tc>
          <w:tcPr>
            <w:tcW w:w="3119" w:type="dxa"/>
          </w:tcPr>
          <w:p w14:paraId="6FE57627" w14:textId="77777777" w:rsidR="00237671" w:rsidRPr="00F26077" w:rsidRDefault="00237671" w:rsidP="00CF061B">
            <w:pPr>
              <w:pStyle w:val="TableParagraph"/>
              <w:ind w:left="104" w:right="107"/>
              <w:rPr>
                <w:sz w:val="16"/>
                <w:szCs w:val="16"/>
              </w:rPr>
            </w:pPr>
            <w:r w:rsidRPr="00F26077">
              <w:rPr>
                <w:sz w:val="16"/>
                <w:szCs w:val="16"/>
              </w:rPr>
              <w:t>Failing to utilise and expand ITS will prevent the Council using such technology to combat congestion and encourage transfer of trips to non-car modes. This Could ultimately have long-term negative impacts through encouraging inactivity and increasing the emission of harmful substances.</w:t>
            </w:r>
          </w:p>
        </w:tc>
        <w:tc>
          <w:tcPr>
            <w:tcW w:w="712" w:type="dxa"/>
          </w:tcPr>
          <w:p w14:paraId="50F2A37D" w14:textId="77777777" w:rsidR="00237671" w:rsidRDefault="00237671" w:rsidP="00CF061B">
            <w:pPr>
              <w:pStyle w:val="TableParagraph"/>
              <w:spacing w:line="180" w:lineRule="exact"/>
              <w:ind w:left="102"/>
              <w:rPr>
                <w:sz w:val="16"/>
              </w:rPr>
            </w:pPr>
            <w:r>
              <w:rPr>
                <w:sz w:val="16"/>
              </w:rPr>
              <w:t>-</w:t>
            </w:r>
          </w:p>
        </w:tc>
      </w:tr>
      <w:tr w:rsidR="00237671" w14:paraId="38123DB7" w14:textId="77777777" w:rsidTr="00CF061B">
        <w:trPr>
          <w:trHeight w:val="2291"/>
        </w:trPr>
        <w:tc>
          <w:tcPr>
            <w:tcW w:w="1102" w:type="dxa"/>
            <w:gridSpan w:val="2"/>
          </w:tcPr>
          <w:p w14:paraId="739D83E2" w14:textId="77777777" w:rsidR="00237671" w:rsidRDefault="00237671" w:rsidP="00CF061B">
            <w:pPr>
              <w:pStyle w:val="TableParagraph"/>
              <w:ind w:left="107" w:right="355"/>
              <w:rPr>
                <w:sz w:val="16"/>
              </w:rPr>
            </w:pPr>
            <w:r>
              <w:rPr>
                <w:sz w:val="16"/>
              </w:rPr>
              <w:t>Cultural Heritage</w:t>
            </w:r>
          </w:p>
        </w:tc>
        <w:tc>
          <w:tcPr>
            <w:tcW w:w="2127" w:type="dxa"/>
          </w:tcPr>
          <w:p w14:paraId="7CD97A3F" w14:textId="77777777" w:rsidR="00237671" w:rsidRDefault="00237671" w:rsidP="00CF061B">
            <w:pPr>
              <w:pStyle w:val="TableParagraph"/>
              <w:spacing w:line="276" w:lineRule="auto"/>
              <w:ind w:left="104" w:right="31"/>
              <w:rPr>
                <w:sz w:val="16"/>
              </w:rPr>
            </w:pPr>
            <w:r>
              <w:rPr>
                <w:sz w:val="16"/>
              </w:rPr>
              <w:t>To protect and enhance the historic environment.</w:t>
            </w:r>
          </w:p>
          <w:p w14:paraId="3E33BA8C" w14:textId="77777777" w:rsidR="00237671" w:rsidRDefault="00237671" w:rsidP="00CF061B">
            <w:pPr>
              <w:pStyle w:val="TableParagraph"/>
              <w:spacing w:before="3"/>
              <w:rPr>
                <w:b/>
                <w:sz w:val="17"/>
              </w:rPr>
            </w:pPr>
          </w:p>
          <w:p w14:paraId="618869D8" w14:textId="77777777" w:rsidR="00237671" w:rsidRDefault="00237671" w:rsidP="00CF061B">
            <w:pPr>
              <w:pStyle w:val="TableParagraph"/>
              <w:spacing w:line="276" w:lineRule="auto"/>
              <w:ind w:left="104" w:right="235"/>
              <w:rPr>
                <w:sz w:val="16"/>
              </w:rPr>
            </w:pPr>
            <w:r>
              <w:rPr>
                <w:sz w:val="16"/>
              </w:rPr>
              <w:t>To preserve historic buildings, archaeological sites and other culturally important features.</w:t>
            </w:r>
          </w:p>
          <w:p w14:paraId="49516D44" w14:textId="77777777" w:rsidR="00237671" w:rsidRDefault="00237671" w:rsidP="00CF061B">
            <w:pPr>
              <w:pStyle w:val="TableParagraph"/>
              <w:spacing w:before="5"/>
              <w:rPr>
                <w:b/>
                <w:sz w:val="17"/>
              </w:rPr>
            </w:pPr>
          </w:p>
          <w:p w14:paraId="53D9B5D3" w14:textId="77777777" w:rsidR="00237671" w:rsidRDefault="00237671" w:rsidP="00CF061B">
            <w:pPr>
              <w:pStyle w:val="TableParagraph"/>
              <w:spacing w:line="276" w:lineRule="auto"/>
              <w:ind w:left="104" w:right="182"/>
              <w:rPr>
                <w:sz w:val="16"/>
              </w:rPr>
            </w:pPr>
            <w:r>
              <w:rPr>
                <w:sz w:val="16"/>
              </w:rPr>
              <w:t>To promote access to the historic environment.</w:t>
            </w:r>
          </w:p>
        </w:tc>
        <w:tc>
          <w:tcPr>
            <w:tcW w:w="3260" w:type="dxa"/>
          </w:tcPr>
          <w:p w14:paraId="62213D9C" w14:textId="77777777" w:rsidR="00237671" w:rsidRDefault="00237671" w:rsidP="00CF061B">
            <w:pPr>
              <w:pStyle w:val="TableParagraph"/>
              <w:spacing w:line="276" w:lineRule="auto"/>
              <w:ind w:left="104" w:right="117"/>
              <w:rPr>
                <w:sz w:val="16"/>
              </w:rPr>
            </w:pPr>
            <w:r>
              <w:rPr>
                <w:spacing w:val="-3"/>
                <w:sz w:val="16"/>
              </w:rPr>
              <w:t xml:space="preserve">Impact </w:t>
            </w:r>
            <w:r>
              <w:rPr>
                <w:sz w:val="16"/>
              </w:rPr>
              <w:t xml:space="preserve">on </w:t>
            </w:r>
            <w:r>
              <w:rPr>
                <w:spacing w:val="-4"/>
                <w:sz w:val="16"/>
              </w:rPr>
              <w:t xml:space="preserve">any historic buildings </w:t>
            </w:r>
            <w:r>
              <w:rPr>
                <w:sz w:val="16"/>
              </w:rPr>
              <w:t xml:space="preserve">/ </w:t>
            </w:r>
            <w:r>
              <w:rPr>
                <w:spacing w:val="-3"/>
                <w:sz w:val="16"/>
              </w:rPr>
              <w:t xml:space="preserve">sites </w:t>
            </w:r>
            <w:r>
              <w:rPr>
                <w:spacing w:val="-4"/>
                <w:sz w:val="16"/>
              </w:rPr>
              <w:t xml:space="preserve">or conservation areas, </w:t>
            </w:r>
            <w:r>
              <w:rPr>
                <w:sz w:val="16"/>
              </w:rPr>
              <w:t xml:space="preserve">or on </w:t>
            </w:r>
            <w:r>
              <w:rPr>
                <w:spacing w:val="-3"/>
                <w:sz w:val="16"/>
              </w:rPr>
              <w:t xml:space="preserve">the </w:t>
            </w:r>
            <w:r>
              <w:rPr>
                <w:spacing w:val="-4"/>
                <w:sz w:val="16"/>
              </w:rPr>
              <w:t xml:space="preserve">setting </w:t>
            </w:r>
            <w:r>
              <w:rPr>
                <w:spacing w:val="-3"/>
                <w:sz w:val="16"/>
              </w:rPr>
              <w:t xml:space="preserve">of such </w:t>
            </w:r>
            <w:r>
              <w:rPr>
                <w:spacing w:val="-4"/>
                <w:sz w:val="16"/>
              </w:rPr>
              <w:t>sites?</w:t>
            </w:r>
          </w:p>
          <w:p w14:paraId="30458155" w14:textId="77777777" w:rsidR="00237671" w:rsidRDefault="00237671" w:rsidP="00CF061B">
            <w:pPr>
              <w:pStyle w:val="TableParagraph"/>
              <w:spacing w:before="3"/>
              <w:rPr>
                <w:b/>
                <w:sz w:val="17"/>
              </w:rPr>
            </w:pPr>
          </w:p>
          <w:p w14:paraId="757F76C9" w14:textId="77777777" w:rsidR="00237671" w:rsidRDefault="00237671" w:rsidP="00CF061B">
            <w:pPr>
              <w:pStyle w:val="TableParagraph"/>
              <w:spacing w:line="276" w:lineRule="auto"/>
              <w:ind w:left="104" w:right="169"/>
              <w:rPr>
                <w:sz w:val="16"/>
              </w:rPr>
            </w:pPr>
            <w:r>
              <w:rPr>
                <w:spacing w:val="-4"/>
                <w:sz w:val="16"/>
              </w:rPr>
              <w:t xml:space="preserve">Improve access </w:t>
            </w:r>
            <w:r>
              <w:rPr>
                <w:sz w:val="16"/>
              </w:rPr>
              <w:t xml:space="preserve">to </w:t>
            </w:r>
            <w:r>
              <w:rPr>
                <w:spacing w:val="-3"/>
                <w:sz w:val="16"/>
              </w:rPr>
              <w:t xml:space="preserve">sites of </w:t>
            </w:r>
            <w:r>
              <w:rPr>
                <w:spacing w:val="-4"/>
                <w:sz w:val="16"/>
              </w:rPr>
              <w:t>historic and/or cultural interest?</w:t>
            </w:r>
          </w:p>
        </w:tc>
        <w:tc>
          <w:tcPr>
            <w:tcW w:w="4112" w:type="dxa"/>
          </w:tcPr>
          <w:p w14:paraId="35FD0637" w14:textId="77777777" w:rsidR="00237671" w:rsidRPr="00497E99" w:rsidRDefault="00237671" w:rsidP="00CF061B">
            <w:pPr>
              <w:pStyle w:val="TableParagraph"/>
              <w:ind w:left="105" w:right="174"/>
              <w:rPr>
                <w:sz w:val="16"/>
                <w:szCs w:val="16"/>
              </w:rPr>
            </w:pPr>
            <w:r w:rsidRPr="00286DC1">
              <w:rPr>
                <w:sz w:val="16"/>
                <w:szCs w:val="16"/>
              </w:rPr>
              <w:t xml:space="preserve">This objective is </w:t>
            </w:r>
            <w:r>
              <w:rPr>
                <w:sz w:val="16"/>
                <w:szCs w:val="16"/>
              </w:rPr>
              <w:t>positive and negative. Although more efficient use of the transport network can lead to less queuing traffic affecting the framing of natural heritage and less pollution that can damage it, the ITS units themselves will have some impact. They will</w:t>
            </w:r>
            <w:r w:rsidRPr="00286DC1">
              <w:rPr>
                <w:sz w:val="16"/>
                <w:szCs w:val="16"/>
              </w:rPr>
              <w:t xml:space="preserve"> have to be sited sensitively.</w:t>
            </w:r>
          </w:p>
        </w:tc>
        <w:tc>
          <w:tcPr>
            <w:tcW w:w="709" w:type="dxa"/>
          </w:tcPr>
          <w:p w14:paraId="46E435EF" w14:textId="77777777" w:rsidR="00237671" w:rsidRDefault="00237671" w:rsidP="00CF061B">
            <w:pPr>
              <w:pStyle w:val="TableParagraph"/>
              <w:spacing w:line="180" w:lineRule="exact"/>
              <w:ind w:left="102"/>
              <w:rPr>
                <w:sz w:val="16"/>
              </w:rPr>
            </w:pPr>
            <w:r>
              <w:rPr>
                <w:sz w:val="16"/>
              </w:rPr>
              <w:t>+/-</w:t>
            </w:r>
          </w:p>
        </w:tc>
        <w:tc>
          <w:tcPr>
            <w:tcW w:w="3119" w:type="dxa"/>
          </w:tcPr>
          <w:p w14:paraId="3BF5F661" w14:textId="77777777" w:rsidR="00237671" w:rsidRPr="00497E99" w:rsidRDefault="00237671" w:rsidP="00CF061B">
            <w:pPr>
              <w:pStyle w:val="TableParagraph"/>
              <w:ind w:left="104" w:right="122"/>
              <w:rPr>
                <w:sz w:val="16"/>
                <w:szCs w:val="16"/>
              </w:rPr>
            </w:pPr>
            <w:r>
              <w:rPr>
                <w:sz w:val="16"/>
                <w:szCs w:val="16"/>
              </w:rPr>
              <w:t>The impact would be neutral</w:t>
            </w:r>
          </w:p>
        </w:tc>
        <w:tc>
          <w:tcPr>
            <w:tcW w:w="712" w:type="dxa"/>
          </w:tcPr>
          <w:p w14:paraId="65F9B7EF" w14:textId="77777777" w:rsidR="00237671" w:rsidRDefault="00237671" w:rsidP="00CF061B">
            <w:pPr>
              <w:pStyle w:val="TableParagraph"/>
              <w:spacing w:line="180" w:lineRule="exact"/>
              <w:ind w:left="102"/>
              <w:rPr>
                <w:sz w:val="16"/>
              </w:rPr>
            </w:pPr>
            <w:r>
              <w:rPr>
                <w:sz w:val="16"/>
              </w:rPr>
              <w:t>0</w:t>
            </w:r>
          </w:p>
        </w:tc>
      </w:tr>
      <w:tr w:rsidR="00237671" w14:paraId="3DA83869" w14:textId="77777777" w:rsidTr="00CF061B">
        <w:trPr>
          <w:trHeight w:val="736"/>
        </w:trPr>
        <w:tc>
          <w:tcPr>
            <w:tcW w:w="1102" w:type="dxa"/>
            <w:gridSpan w:val="2"/>
          </w:tcPr>
          <w:p w14:paraId="2ED672EB" w14:textId="77777777" w:rsidR="00237671" w:rsidRDefault="00237671" w:rsidP="00CF061B">
            <w:pPr>
              <w:pStyle w:val="TableParagraph"/>
              <w:ind w:left="107" w:right="390"/>
              <w:rPr>
                <w:sz w:val="16"/>
              </w:rPr>
            </w:pPr>
            <w:r>
              <w:rPr>
                <w:sz w:val="16"/>
              </w:rPr>
              <w:t>Material Assets</w:t>
            </w:r>
          </w:p>
        </w:tc>
        <w:tc>
          <w:tcPr>
            <w:tcW w:w="2127" w:type="dxa"/>
          </w:tcPr>
          <w:p w14:paraId="74036840" w14:textId="77777777" w:rsidR="00237671" w:rsidRPr="00567530" w:rsidRDefault="00237671" w:rsidP="00CF061B">
            <w:pPr>
              <w:pStyle w:val="TableParagraph"/>
              <w:spacing w:line="278" w:lineRule="auto"/>
              <w:ind w:left="104" w:right="164"/>
              <w:rPr>
                <w:sz w:val="16"/>
              </w:rPr>
            </w:pPr>
            <w:r>
              <w:rPr>
                <w:sz w:val="16"/>
              </w:rPr>
              <w:t>Promote a safe and clean environment with good</w:t>
            </w:r>
            <w:r>
              <w:t xml:space="preserve"> </w:t>
            </w:r>
            <w:r w:rsidRPr="00567530">
              <w:rPr>
                <w:sz w:val="16"/>
              </w:rPr>
              <w:t>quality services.</w:t>
            </w:r>
          </w:p>
          <w:p w14:paraId="41C35902" w14:textId="77777777" w:rsidR="00237671" w:rsidRPr="00567530" w:rsidRDefault="00237671" w:rsidP="00CF061B">
            <w:pPr>
              <w:pStyle w:val="TableParagraph"/>
              <w:spacing w:line="278" w:lineRule="auto"/>
              <w:ind w:left="104" w:right="164"/>
              <w:rPr>
                <w:sz w:val="16"/>
              </w:rPr>
            </w:pPr>
          </w:p>
          <w:p w14:paraId="7E3A8202" w14:textId="77777777" w:rsidR="00237671" w:rsidRPr="00567530" w:rsidRDefault="00237671" w:rsidP="00CF061B">
            <w:pPr>
              <w:pStyle w:val="TableParagraph"/>
              <w:spacing w:line="278" w:lineRule="auto"/>
              <w:ind w:left="104" w:right="164"/>
              <w:rPr>
                <w:sz w:val="16"/>
              </w:rPr>
            </w:pPr>
            <w:r w:rsidRPr="00567530">
              <w:rPr>
                <w:sz w:val="16"/>
              </w:rPr>
              <w:t>Promote the sustainable use of natural resources and material assets.</w:t>
            </w:r>
          </w:p>
          <w:p w14:paraId="259A703A" w14:textId="77777777" w:rsidR="00237671" w:rsidRPr="00567530" w:rsidRDefault="00237671" w:rsidP="00CF061B">
            <w:pPr>
              <w:pStyle w:val="TableParagraph"/>
              <w:spacing w:line="278" w:lineRule="auto"/>
              <w:ind w:left="104" w:right="164"/>
              <w:rPr>
                <w:sz w:val="16"/>
              </w:rPr>
            </w:pPr>
          </w:p>
          <w:p w14:paraId="30D03152" w14:textId="77777777" w:rsidR="00237671" w:rsidRPr="00567530" w:rsidRDefault="00237671" w:rsidP="00CF061B">
            <w:pPr>
              <w:pStyle w:val="TableParagraph"/>
              <w:spacing w:line="278" w:lineRule="auto"/>
              <w:ind w:left="104" w:right="164"/>
              <w:rPr>
                <w:sz w:val="16"/>
              </w:rPr>
            </w:pPr>
            <w:r w:rsidRPr="00567530">
              <w:rPr>
                <w:sz w:val="16"/>
              </w:rPr>
              <w:t>Promote effective use of existing infrastructure.</w:t>
            </w:r>
          </w:p>
          <w:p w14:paraId="3E00DEDF" w14:textId="77777777" w:rsidR="00237671" w:rsidRPr="00567530" w:rsidRDefault="00237671" w:rsidP="00CF061B">
            <w:pPr>
              <w:pStyle w:val="TableParagraph"/>
              <w:spacing w:line="278" w:lineRule="auto"/>
              <w:ind w:left="104" w:right="164"/>
              <w:rPr>
                <w:sz w:val="16"/>
              </w:rPr>
            </w:pPr>
          </w:p>
          <w:p w14:paraId="4272E0CF" w14:textId="77777777" w:rsidR="00237671" w:rsidRDefault="00237671" w:rsidP="00CF061B">
            <w:pPr>
              <w:pStyle w:val="TableParagraph"/>
              <w:spacing w:line="278" w:lineRule="auto"/>
              <w:ind w:left="104" w:right="164"/>
              <w:rPr>
                <w:sz w:val="16"/>
              </w:rPr>
            </w:pPr>
            <w:r w:rsidRPr="00567530">
              <w:rPr>
                <w:sz w:val="16"/>
              </w:rPr>
              <w:t>Protect and enhance outdoor access opportunities and rights.</w:t>
            </w:r>
          </w:p>
        </w:tc>
        <w:tc>
          <w:tcPr>
            <w:tcW w:w="3260" w:type="dxa"/>
          </w:tcPr>
          <w:p w14:paraId="4C275032" w14:textId="77777777" w:rsidR="00237671" w:rsidRPr="00567530" w:rsidRDefault="00237671" w:rsidP="00CF061B">
            <w:pPr>
              <w:pStyle w:val="TableParagraph"/>
              <w:spacing w:line="278" w:lineRule="auto"/>
              <w:ind w:left="104" w:right="169"/>
              <w:rPr>
                <w:spacing w:val="-5"/>
                <w:sz w:val="16"/>
              </w:rPr>
            </w:pPr>
            <w:r>
              <w:rPr>
                <w:spacing w:val="-4"/>
                <w:sz w:val="16"/>
              </w:rPr>
              <w:t xml:space="preserve">Provide adequate transport facilities that </w:t>
            </w:r>
            <w:r>
              <w:rPr>
                <w:spacing w:val="-3"/>
                <w:sz w:val="16"/>
              </w:rPr>
              <w:t xml:space="preserve">meet the </w:t>
            </w:r>
            <w:r>
              <w:rPr>
                <w:spacing w:val="-4"/>
                <w:sz w:val="16"/>
              </w:rPr>
              <w:t xml:space="preserve">needs </w:t>
            </w:r>
            <w:r>
              <w:rPr>
                <w:spacing w:val="-3"/>
                <w:sz w:val="16"/>
              </w:rPr>
              <w:t xml:space="preserve">of </w:t>
            </w:r>
            <w:r>
              <w:rPr>
                <w:spacing w:val="-2"/>
                <w:sz w:val="16"/>
              </w:rPr>
              <w:t xml:space="preserve">the </w:t>
            </w:r>
            <w:r>
              <w:rPr>
                <w:spacing w:val="-4"/>
                <w:sz w:val="16"/>
              </w:rPr>
              <w:t xml:space="preserve">people </w:t>
            </w:r>
            <w:r>
              <w:rPr>
                <w:spacing w:val="-3"/>
                <w:sz w:val="16"/>
              </w:rPr>
              <w:t xml:space="preserve">of </w:t>
            </w:r>
            <w:r>
              <w:rPr>
                <w:spacing w:val="-5"/>
                <w:sz w:val="16"/>
              </w:rPr>
              <w:t>Aberdeen?</w:t>
            </w:r>
            <w:r>
              <w:t xml:space="preserve"> </w:t>
            </w:r>
            <w:r w:rsidRPr="00567530">
              <w:rPr>
                <w:spacing w:val="-5"/>
                <w:sz w:val="16"/>
              </w:rPr>
              <w:t>Allow for the sustainable use of resources?</w:t>
            </w:r>
          </w:p>
          <w:p w14:paraId="1B3C76B1" w14:textId="77777777" w:rsidR="00237671" w:rsidRPr="00567530" w:rsidRDefault="00237671" w:rsidP="00CF061B">
            <w:pPr>
              <w:pStyle w:val="TableParagraph"/>
              <w:spacing w:line="278" w:lineRule="auto"/>
              <w:ind w:left="104" w:right="169"/>
              <w:rPr>
                <w:spacing w:val="-5"/>
                <w:sz w:val="16"/>
              </w:rPr>
            </w:pPr>
          </w:p>
          <w:p w14:paraId="79A226AF" w14:textId="77777777" w:rsidR="00237671" w:rsidRPr="00567530" w:rsidRDefault="00237671" w:rsidP="00CF061B">
            <w:pPr>
              <w:pStyle w:val="TableParagraph"/>
              <w:spacing w:line="278" w:lineRule="auto"/>
              <w:ind w:left="104" w:right="169"/>
              <w:rPr>
                <w:spacing w:val="-5"/>
                <w:sz w:val="16"/>
              </w:rPr>
            </w:pPr>
            <w:r w:rsidRPr="00567530">
              <w:rPr>
                <w:spacing w:val="-5"/>
                <w:sz w:val="16"/>
              </w:rPr>
              <w:t>Promote the provision of safe pedestrian and cycle access links?</w:t>
            </w:r>
          </w:p>
          <w:p w14:paraId="5CB3053A" w14:textId="77777777" w:rsidR="00237671" w:rsidRPr="00567530" w:rsidRDefault="00237671" w:rsidP="00CF061B">
            <w:pPr>
              <w:pStyle w:val="TableParagraph"/>
              <w:spacing w:line="278" w:lineRule="auto"/>
              <w:ind w:left="104" w:right="169"/>
              <w:rPr>
                <w:spacing w:val="-5"/>
                <w:sz w:val="16"/>
              </w:rPr>
            </w:pPr>
          </w:p>
          <w:p w14:paraId="5ADC736F" w14:textId="77777777" w:rsidR="00237671" w:rsidRDefault="00237671" w:rsidP="00CF061B">
            <w:pPr>
              <w:pStyle w:val="TableParagraph"/>
              <w:spacing w:line="278" w:lineRule="auto"/>
              <w:ind w:left="104" w:right="169"/>
              <w:rPr>
                <w:sz w:val="16"/>
              </w:rPr>
            </w:pPr>
            <w:r w:rsidRPr="00567530">
              <w:rPr>
                <w:spacing w:val="-5"/>
                <w:sz w:val="16"/>
              </w:rPr>
              <w:t>Destroy or sever any core path or right of way?</w:t>
            </w:r>
          </w:p>
        </w:tc>
        <w:tc>
          <w:tcPr>
            <w:tcW w:w="4112" w:type="dxa"/>
          </w:tcPr>
          <w:p w14:paraId="564562B5" w14:textId="77777777" w:rsidR="00237671" w:rsidRPr="00CA6AAC" w:rsidRDefault="00237671" w:rsidP="00CF061B">
            <w:pPr>
              <w:pStyle w:val="TableParagraph"/>
              <w:spacing w:before="2" w:line="182" w:lineRule="exact"/>
              <w:ind w:left="105" w:right="200"/>
              <w:rPr>
                <w:sz w:val="16"/>
                <w:szCs w:val="16"/>
              </w:rPr>
            </w:pPr>
            <w:r w:rsidRPr="00CA6AAC">
              <w:rPr>
                <w:sz w:val="16"/>
                <w:szCs w:val="16"/>
              </w:rPr>
              <w:t xml:space="preserve">Greater use of ITS will contribute to the development of a fit for purpose transport system that meets the needs of the people of Aberdeen and encourages sustainable lifestyles. </w:t>
            </w:r>
            <w:r>
              <w:rPr>
                <w:sz w:val="16"/>
                <w:szCs w:val="16"/>
              </w:rPr>
              <w:t xml:space="preserve">This leads to a more efficient use of the material assets that make up the transport network. </w:t>
            </w:r>
          </w:p>
        </w:tc>
        <w:tc>
          <w:tcPr>
            <w:tcW w:w="709" w:type="dxa"/>
          </w:tcPr>
          <w:p w14:paraId="3EE89D7C" w14:textId="77777777" w:rsidR="00237671" w:rsidRDefault="00237671" w:rsidP="00CF061B">
            <w:pPr>
              <w:pStyle w:val="TableParagraph"/>
              <w:spacing w:line="180" w:lineRule="exact"/>
              <w:ind w:left="102"/>
              <w:rPr>
                <w:sz w:val="16"/>
              </w:rPr>
            </w:pPr>
            <w:r>
              <w:rPr>
                <w:sz w:val="16"/>
              </w:rPr>
              <w:t>++</w:t>
            </w:r>
          </w:p>
        </w:tc>
        <w:tc>
          <w:tcPr>
            <w:tcW w:w="3119" w:type="dxa"/>
          </w:tcPr>
          <w:p w14:paraId="7CEE6ED1" w14:textId="77777777" w:rsidR="00237671" w:rsidRPr="00CA6AAC" w:rsidRDefault="00237671" w:rsidP="00CF061B">
            <w:pPr>
              <w:pStyle w:val="TableParagraph"/>
              <w:spacing w:before="2" w:line="182" w:lineRule="exact"/>
              <w:ind w:left="104" w:right="302"/>
              <w:rPr>
                <w:sz w:val="16"/>
                <w:szCs w:val="16"/>
              </w:rPr>
            </w:pPr>
            <w:r w:rsidRPr="00CA6AAC">
              <w:rPr>
                <w:sz w:val="16"/>
                <w:szCs w:val="16"/>
              </w:rPr>
              <w:t>This will not have a significant impact on material assets.</w:t>
            </w:r>
          </w:p>
        </w:tc>
        <w:tc>
          <w:tcPr>
            <w:tcW w:w="712" w:type="dxa"/>
          </w:tcPr>
          <w:p w14:paraId="621E40C9" w14:textId="77777777" w:rsidR="00237671" w:rsidRDefault="00237671" w:rsidP="00CF061B">
            <w:pPr>
              <w:pStyle w:val="TableParagraph"/>
              <w:spacing w:line="180" w:lineRule="exact"/>
              <w:ind w:left="102"/>
              <w:rPr>
                <w:sz w:val="16"/>
              </w:rPr>
            </w:pPr>
            <w:r>
              <w:rPr>
                <w:sz w:val="16"/>
              </w:rPr>
              <w:t>-</w:t>
            </w:r>
          </w:p>
        </w:tc>
      </w:tr>
      <w:tr w:rsidR="00237671" w14:paraId="13612244" w14:textId="77777777" w:rsidTr="00CF061B">
        <w:trPr>
          <w:trHeight w:val="693"/>
        </w:trPr>
        <w:tc>
          <w:tcPr>
            <w:tcW w:w="15141" w:type="dxa"/>
            <w:gridSpan w:val="8"/>
            <w:shd w:val="clear" w:color="auto" w:fill="00B0F0"/>
          </w:tcPr>
          <w:p w14:paraId="7988E25E" w14:textId="77777777" w:rsidR="00237671" w:rsidRPr="001A5875" w:rsidRDefault="00237671" w:rsidP="00CF061B">
            <w:pPr>
              <w:pStyle w:val="TableParagraph"/>
              <w:tabs>
                <w:tab w:val="left" w:pos="467"/>
                <w:tab w:val="left" w:pos="468"/>
              </w:tabs>
              <w:spacing w:before="18"/>
              <w:rPr>
                <w:b/>
                <w:bCs/>
                <w:sz w:val="24"/>
                <w:szCs w:val="24"/>
              </w:rPr>
            </w:pPr>
            <w:r>
              <w:rPr>
                <w:b/>
                <w:bCs/>
                <w:sz w:val="24"/>
                <w:szCs w:val="24"/>
              </w:rPr>
              <w:t>Policy</w:t>
            </w:r>
            <w:r w:rsidRPr="001A5875">
              <w:rPr>
                <w:b/>
                <w:bCs/>
                <w:sz w:val="24"/>
                <w:szCs w:val="24"/>
              </w:rPr>
              <w:t xml:space="preserve"> 3</w:t>
            </w:r>
            <w:r>
              <w:rPr>
                <w:b/>
                <w:bCs/>
                <w:sz w:val="24"/>
                <w:szCs w:val="24"/>
              </w:rPr>
              <w:t>6</w:t>
            </w:r>
            <w:r w:rsidRPr="001A5875">
              <w:rPr>
                <w:b/>
                <w:bCs/>
                <w:sz w:val="24"/>
                <w:szCs w:val="24"/>
              </w:rPr>
              <w:t>: Road, carriageway and footway maintenance - To improve the condition of</w:t>
            </w:r>
            <w:r>
              <w:rPr>
                <w:b/>
                <w:bCs/>
                <w:sz w:val="24"/>
                <w:szCs w:val="24"/>
              </w:rPr>
              <w:t xml:space="preserve"> Aberdeen’s</w:t>
            </w:r>
            <w:r w:rsidRPr="001A5875">
              <w:rPr>
                <w:b/>
                <w:bCs/>
                <w:sz w:val="24"/>
                <w:szCs w:val="24"/>
              </w:rPr>
              <w:t xml:space="preserve"> road, footway and cycle networks and ensure that any improvements or new infrastructure are constructed so as to minimise future maintenance.  </w:t>
            </w:r>
          </w:p>
        </w:tc>
      </w:tr>
      <w:tr w:rsidR="00237671" w14:paraId="5F287FDE" w14:textId="77777777" w:rsidTr="00CF061B">
        <w:trPr>
          <w:trHeight w:val="368"/>
        </w:trPr>
        <w:tc>
          <w:tcPr>
            <w:tcW w:w="1102" w:type="dxa"/>
            <w:gridSpan w:val="2"/>
          </w:tcPr>
          <w:p w14:paraId="106C56C2" w14:textId="77777777" w:rsidR="00237671" w:rsidRDefault="00237671" w:rsidP="00CF061B">
            <w:pPr>
              <w:pStyle w:val="TableParagraph"/>
              <w:spacing w:before="10"/>
              <w:rPr>
                <w:b/>
                <w:sz w:val="14"/>
              </w:rPr>
            </w:pPr>
          </w:p>
          <w:p w14:paraId="274911F7" w14:textId="77777777" w:rsidR="00237671" w:rsidRDefault="00237671" w:rsidP="00CF061B">
            <w:pPr>
              <w:pStyle w:val="TableParagraph"/>
              <w:spacing w:line="178" w:lineRule="exact"/>
              <w:ind w:left="107"/>
              <w:rPr>
                <w:b/>
                <w:sz w:val="16"/>
              </w:rPr>
            </w:pPr>
            <w:r>
              <w:rPr>
                <w:b/>
                <w:sz w:val="16"/>
              </w:rPr>
              <w:t>Indicator</w:t>
            </w:r>
          </w:p>
        </w:tc>
        <w:tc>
          <w:tcPr>
            <w:tcW w:w="2127" w:type="dxa"/>
          </w:tcPr>
          <w:p w14:paraId="39430121" w14:textId="77777777" w:rsidR="00237671" w:rsidRDefault="00237671" w:rsidP="00CF061B">
            <w:pPr>
              <w:pStyle w:val="TableParagraph"/>
              <w:spacing w:before="10"/>
              <w:rPr>
                <w:b/>
                <w:sz w:val="14"/>
              </w:rPr>
            </w:pPr>
          </w:p>
          <w:p w14:paraId="5A8F2501" w14:textId="77777777" w:rsidR="00237671" w:rsidRDefault="00237671" w:rsidP="00CF061B">
            <w:pPr>
              <w:pStyle w:val="TableParagraph"/>
              <w:spacing w:line="178" w:lineRule="exact"/>
              <w:ind w:left="104"/>
              <w:rPr>
                <w:b/>
                <w:sz w:val="16"/>
              </w:rPr>
            </w:pPr>
            <w:r>
              <w:rPr>
                <w:b/>
                <w:sz w:val="16"/>
              </w:rPr>
              <w:t>Objectives</w:t>
            </w:r>
          </w:p>
        </w:tc>
        <w:tc>
          <w:tcPr>
            <w:tcW w:w="3260" w:type="dxa"/>
          </w:tcPr>
          <w:p w14:paraId="408B8549" w14:textId="77777777" w:rsidR="00237671" w:rsidRDefault="00237671" w:rsidP="00CF061B">
            <w:pPr>
              <w:pStyle w:val="TableParagraph"/>
              <w:spacing w:before="80"/>
              <w:ind w:left="104"/>
              <w:rPr>
                <w:b/>
                <w:sz w:val="16"/>
              </w:rPr>
            </w:pPr>
            <w:r>
              <w:rPr>
                <w:b/>
                <w:sz w:val="16"/>
              </w:rPr>
              <w:t>Will the policy…?</w:t>
            </w:r>
          </w:p>
        </w:tc>
        <w:tc>
          <w:tcPr>
            <w:tcW w:w="4112" w:type="dxa"/>
          </w:tcPr>
          <w:p w14:paraId="438506E7" w14:textId="77777777" w:rsidR="00237671" w:rsidRDefault="00237671" w:rsidP="00CF061B">
            <w:pPr>
              <w:pStyle w:val="TableParagraph"/>
              <w:spacing w:line="170" w:lineRule="exact"/>
              <w:ind w:left="449"/>
              <w:rPr>
                <w:b/>
                <w:sz w:val="16"/>
              </w:rPr>
            </w:pPr>
            <w:r>
              <w:rPr>
                <w:b/>
                <w:sz w:val="16"/>
              </w:rPr>
              <w:t>Assessment – Preferred Option (with LTS)</w:t>
            </w:r>
          </w:p>
        </w:tc>
        <w:tc>
          <w:tcPr>
            <w:tcW w:w="709" w:type="dxa"/>
          </w:tcPr>
          <w:p w14:paraId="6166AD66" w14:textId="77777777" w:rsidR="00237671" w:rsidRDefault="00237671" w:rsidP="00CF061B">
            <w:pPr>
              <w:pStyle w:val="TableParagraph"/>
              <w:spacing w:line="170" w:lineRule="exact"/>
              <w:ind w:left="126"/>
              <w:rPr>
                <w:b/>
                <w:sz w:val="16"/>
              </w:rPr>
            </w:pPr>
            <w:r>
              <w:rPr>
                <w:b/>
                <w:sz w:val="16"/>
              </w:rPr>
              <w:t>Score</w:t>
            </w:r>
          </w:p>
        </w:tc>
        <w:tc>
          <w:tcPr>
            <w:tcW w:w="3119" w:type="dxa"/>
          </w:tcPr>
          <w:p w14:paraId="3B1707F5" w14:textId="77777777" w:rsidR="00237671" w:rsidRDefault="00237671" w:rsidP="00CF061B">
            <w:pPr>
              <w:pStyle w:val="TableParagraph"/>
              <w:spacing w:line="170" w:lineRule="exact"/>
              <w:ind w:left="280" w:right="275"/>
              <w:jc w:val="center"/>
              <w:rPr>
                <w:b/>
                <w:sz w:val="16"/>
              </w:rPr>
            </w:pPr>
            <w:r>
              <w:rPr>
                <w:b/>
                <w:sz w:val="16"/>
              </w:rPr>
              <w:t>Assessment – Alternative Option</w:t>
            </w:r>
          </w:p>
          <w:p w14:paraId="7D991D0A" w14:textId="77777777" w:rsidR="00237671" w:rsidRDefault="00237671" w:rsidP="00CF061B">
            <w:pPr>
              <w:pStyle w:val="TableParagraph"/>
              <w:spacing w:before="1" w:line="178" w:lineRule="exact"/>
              <w:ind w:left="279" w:right="275"/>
              <w:jc w:val="center"/>
              <w:rPr>
                <w:b/>
                <w:sz w:val="16"/>
              </w:rPr>
            </w:pPr>
            <w:r>
              <w:rPr>
                <w:b/>
                <w:sz w:val="16"/>
              </w:rPr>
              <w:t>(without LTS)</w:t>
            </w:r>
          </w:p>
        </w:tc>
        <w:tc>
          <w:tcPr>
            <w:tcW w:w="712" w:type="dxa"/>
          </w:tcPr>
          <w:p w14:paraId="75FBFD12" w14:textId="77777777" w:rsidR="00237671" w:rsidRDefault="00237671" w:rsidP="00CF061B">
            <w:pPr>
              <w:pStyle w:val="TableParagraph"/>
              <w:spacing w:line="170" w:lineRule="exact"/>
              <w:ind w:left="126"/>
              <w:rPr>
                <w:b/>
                <w:sz w:val="16"/>
              </w:rPr>
            </w:pPr>
            <w:r>
              <w:rPr>
                <w:b/>
                <w:sz w:val="16"/>
              </w:rPr>
              <w:t>Score</w:t>
            </w:r>
          </w:p>
        </w:tc>
      </w:tr>
      <w:tr w:rsidR="00237671" w14:paraId="3C1B127D" w14:textId="77777777" w:rsidTr="00CF061B">
        <w:trPr>
          <w:trHeight w:val="2582"/>
        </w:trPr>
        <w:tc>
          <w:tcPr>
            <w:tcW w:w="1102" w:type="dxa"/>
            <w:gridSpan w:val="2"/>
          </w:tcPr>
          <w:p w14:paraId="2FBE49E1" w14:textId="77777777" w:rsidR="00237671" w:rsidRDefault="00237671" w:rsidP="00CF061B">
            <w:pPr>
              <w:pStyle w:val="TableParagraph"/>
              <w:spacing w:line="173" w:lineRule="exact"/>
              <w:ind w:left="107"/>
              <w:rPr>
                <w:sz w:val="16"/>
              </w:rPr>
            </w:pPr>
            <w:r>
              <w:rPr>
                <w:sz w:val="16"/>
              </w:rPr>
              <w:t>Biodiversity</w:t>
            </w:r>
          </w:p>
          <w:p w14:paraId="32251B99" w14:textId="77777777" w:rsidR="00237671" w:rsidRDefault="00237671" w:rsidP="00CF061B">
            <w:pPr>
              <w:pStyle w:val="TableParagraph"/>
              <w:spacing w:before="1"/>
              <w:ind w:left="107" w:right="284"/>
              <w:rPr>
                <w:sz w:val="16"/>
              </w:rPr>
            </w:pPr>
            <w:r>
              <w:rPr>
                <w:sz w:val="16"/>
              </w:rPr>
              <w:t>(flora and fauna)</w:t>
            </w:r>
          </w:p>
        </w:tc>
        <w:tc>
          <w:tcPr>
            <w:tcW w:w="2127" w:type="dxa"/>
          </w:tcPr>
          <w:p w14:paraId="54A094C6" w14:textId="77777777" w:rsidR="00237671" w:rsidRDefault="00237671" w:rsidP="00CF061B">
            <w:pPr>
              <w:pStyle w:val="TableParagraph"/>
              <w:spacing w:line="276" w:lineRule="auto"/>
              <w:ind w:left="104" w:right="49"/>
              <w:rPr>
                <w:sz w:val="16"/>
              </w:rPr>
            </w:pPr>
            <w:r>
              <w:rPr>
                <w:sz w:val="16"/>
              </w:rPr>
              <w:t>To conserve and enhance the integrity of ecosystems.</w:t>
            </w:r>
          </w:p>
          <w:p w14:paraId="2F7841C1" w14:textId="77777777" w:rsidR="00237671" w:rsidRDefault="00237671" w:rsidP="00CF061B">
            <w:pPr>
              <w:pStyle w:val="TableParagraph"/>
              <w:spacing w:before="8"/>
              <w:rPr>
                <w:b/>
                <w:sz w:val="16"/>
              </w:rPr>
            </w:pPr>
          </w:p>
          <w:p w14:paraId="337F4A14" w14:textId="77777777" w:rsidR="00237671" w:rsidRDefault="00237671" w:rsidP="00CF061B">
            <w:pPr>
              <w:pStyle w:val="TableParagraph"/>
              <w:spacing w:line="276" w:lineRule="auto"/>
              <w:ind w:left="104" w:right="49"/>
              <w:rPr>
                <w:sz w:val="16"/>
              </w:rPr>
            </w:pPr>
            <w:r>
              <w:rPr>
                <w:sz w:val="16"/>
              </w:rPr>
              <w:t>To prevent damage or disturbance to designated sites and protected species and habitats.</w:t>
            </w:r>
          </w:p>
          <w:p w14:paraId="3549A740" w14:textId="77777777" w:rsidR="00237671" w:rsidRDefault="00237671" w:rsidP="00CF061B">
            <w:pPr>
              <w:pStyle w:val="TableParagraph"/>
              <w:spacing w:before="2"/>
              <w:rPr>
                <w:b/>
                <w:sz w:val="17"/>
              </w:rPr>
            </w:pPr>
          </w:p>
          <w:p w14:paraId="65A20EC0" w14:textId="77777777" w:rsidR="00237671" w:rsidRDefault="00237671" w:rsidP="00CF061B">
            <w:pPr>
              <w:pStyle w:val="TableParagraph"/>
              <w:ind w:left="104" w:right="22"/>
              <w:rPr>
                <w:sz w:val="16"/>
              </w:rPr>
            </w:pPr>
            <w:r>
              <w:rPr>
                <w:sz w:val="16"/>
              </w:rPr>
              <w:t>To maintain biodiversity, avoiding irreversible losses.</w:t>
            </w:r>
          </w:p>
        </w:tc>
        <w:tc>
          <w:tcPr>
            <w:tcW w:w="3260" w:type="dxa"/>
          </w:tcPr>
          <w:p w14:paraId="151CC70D" w14:textId="77777777" w:rsidR="00237671" w:rsidRDefault="00237671" w:rsidP="00CF061B">
            <w:pPr>
              <w:pStyle w:val="TableParagraph"/>
              <w:rPr>
                <w:b/>
                <w:sz w:val="18"/>
              </w:rPr>
            </w:pPr>
          </w:p>
          <w:p w14:paraId="0C0CF566" w14:textId="77777777" w:rsidR="00237671" w:rsidRDefault="00237671" w:rsidP="00CF061B">
            <w:pPr>
              <w:pStyle w:val="TableParagraph"/>
              <w:rPr>
                <w:b/>
                <w:sz w:val="18"/>
              </w:rPr>
            </w:pPr>
          </w:p>
          <w:p w14:paraId="682EFBF4" w14:textId="77777777" w:rsidR="00237671" w:rsidRDefault="00237671" w:rsidP="00CF061B">
            <w:pPr>
              <w:pStyle w:val="TableParagraph"/>
              <w:spacing w:before="9"/>
              <w:rPr>
                <w:b/>
                <w:sz w:val="25"/>
              </w:rPr>
            </w:pPr>
          </w:p>
          <w:p w14:paraId="6D84BECB" w14:textId="77777777" w:rsidR="00237671" w:rsidRDefault="00237671" w:rsidP="00CF061B">
            <w:pPr>
              <w:pStyle w:val="TableParagraph"/>
              <w:spacing w:line="278" w:lineRule="auto"/>
              <w:ind w:left="104" w:right="103"/>
              <w:rPr>
                <w:sz w:val="16"/>
              </w:rPr>
            </w:pPr>
            <w:r>
              <w:rPr>
                <w:spacing w:val="-4"/>
                <w:sz w:val="16"/>
              </w:rPr>
              <w:t xml:space="preserve">Cause disturbance </w:t>
            </w:r>
            <w:r>
              <w:rPr>
                <w:sz w:val="16"/>
              </w:rPr>
              <w:t xml:space="preserve">or </w:t>
            </w:r>
            <w:r>
              <w:rPr>
                <w:spacing w:val="-4"/>
                <w:sz w:val="16"/>
              </w:rPr>
              <w:t xml:space="preserve">damage </w:t>
            </w:r>
            <w:r>
              <w:rPr>
                <w:sz w:val="16"/>
              </w:rPr>
              <w:t xml:space="preserve">to </w:t>
            </w:r>
            <w:r>
              <w:rPr>
                <w:spacing w:val="-4"/>
                <w:sz w:val="16"/>
              </w:rPr>
              <w:t xml:space="preserve">any habitat </w:t>
            </w:r>
            <w:r>
              <w:rPr>
                <w:sz w:val="16"/>
              </w:rPr>
              <w:t xml:space="preserve">or </w:t>
            </w:r>
            <w:r>
              <w:rPr>
                <w:spacing w:val="-4"/>
                <w:sz w:val="16"/>
              </w:rPr>
              <w:t>species?</w:t>
            </w:r>
          </w:p>
          <w:p w14:paraId="189854F4" w14:textId="77777777" w:rsidR="00237671" w:rsidRDefault="00237671" w:rsidP="00CF061B">
            <w:pPr>
              <w:pStyle w:val="TableParagraph"/>
              <w:spacing w:before="2"/>
              <w:rPr>
                <w:b/>
                <w:sz w:val="17"/>
              </w:rPr>
            </w:pPr>
          </w:p>
          <w:p w14:paraId="26FFDB00" w14:textId="77777777" w:rsidR="00237671" w:rsidRDefault="00237671" w:rsidP="00CF061B">
            <w:pPr>
              <w:pStyle w:val="TableParagraph"/>
              <w:spacing w:line="276" w:lineRule="auto"/>
              <w:ind w:left="104" w:right="103"/>
              <w:rPr>
                <w:sz w:val="16"/>
              </w:rPr>
            </w:pPr>
            <w:r>
              <w:rPr>
                <w:spacing w:val="-3"/>
                <w:sz w:val="16"/>
              </w:rPr>
              <w:t xml:space="preserve">Have any </w:t>
            </w:r>
            <w:r>
              <w:rPr>
                <w:spacing w:val="-4"/>
                <w:sz w:val="16"/>
              </w:rPr>
              <w:t xml:space="preserve">impact, either directly </w:t>
            </w:r>
            <w:r>
              <w:rPr>
                <w:sz w:val="16"/>
              </w:rPr>
              <w:t xml:space="preserve">or </w:t>
            </w:r>
            <w:r>
              <w:rPr>
                <w:spacing w:val="-4"/>
                <w:sz w:val="16"/>
              </w:rPr>
              <w:t xml:space="preserve">indirectly, </w:t>
            </w:r>
            <w:r>
              <w:rPr>
                <w:sz w:val="16"/>
              </w:rPr>
              <w:t xml:space="preserve">on </w:t>
            </w:r>
            <w:r>
              <w:rPr>
                <w:spacing w:val="-2"/>
                <w:sz w:val="16"/>
              </w:rPr>
              <w:t xml:space="preserve">the </w:t>
            </w:r>
            <w:r>
              <w:rPr>
                <w:spacing w:val="-4"/>
                <w:sz w:val="16"/>
              </w:rPr>
              <w:t xml:space="preserve">River Dee </w:t>
            </w:r>
            <w:r>
              <w:rPr>
                <w:spacing w:val="-3"/>
                <w:sz w:val="16"/>
              </w:rPr>
              <w:t>SAC?</w:t>
            </w:r>
          </w:p>
          <w:p w14:paraId="408157FB" w14:textId="77777777" w:rsidR="00237671" w:rsidRDefault="00237671" w:rsidP="00CF061B">
            <w:pPr>
              <w:pStyle w:val="TableParagraph"/>
              <w:spacing w:before="5"/>
              <w:rPr>
                <w:b/>
                <w:sz w:val="17"/>
              </w:rPr>
            </w:pPr>
          </w:p>
          <w:p w14:paraId="3D190EE0" w14:textId="77777777" w:rsidR="00237671" w:rsidRDefault="00237671" w:rsidP="00CF061B">
            <w:pPr>
              <w:pStyle w:val="TableParagraph"/>
              <w:spacing w:line="276" w:lineRule="auto"/>
              <w:ind w:left="104" w:right="103"/>
              <w:rPr>
                <w:sz w:val="16"/>
              </w:rPr>
            </w:pPr>
            <w:r>
              <w:rPr>
                <w:spacing w:val="-3"/>
                <w:sz w:val="16"/>
              </w:rPr>
              <w:t xml:space="preserve">Have any </w:t>
            </w:r>
            <w:r>
              <w:rPr>
                <w:spacing w:val="-4"/>
                <w:sz w:val="16"/>
              </w:rPr>
              <w:t xml:space="preserve">adverse impacts </w:t>
            </w:r>
            <w:r>
              <w:rPr>
                <w:sz w:val="16"/>
              </w:rPr>
              <w:t xml:space="preserve">on </w:t>
            </w:r>
            <w:r>
              <w:rPr>
                <w:spacing w:val="-4"/>
                <w:sz w:val="16"/>
              </w:rPr>
              <w:t xml:space="preserve">any nationally </w:t>
            </w:r>
            <w:r>
              <w:rPr>
                <w:sz w:val="16"/>
              </w:rPr>
              <w:t xml:space="preserve">or </w:t>
            </w:r>
            <w:r>
              <w:rPr>
                <w:spacing w:val="-4"/>
                <w:sz w:val="16"/>
              </w:rPr>
              <w:t xml:space="preserve">locally designated </w:t>
            </w:r>
            <w:r>
              <w:rPr>
                <w:spacing w:val="-5"/>
                <w:sz w:val="16"/>
              </w:rPr>
              <w:t>site?</w:t>
            </w:r>
          </w:p>
        </w:tc>
        <w:tc>
          <w:tcPr>
            <w:tcW w:w="4112" w:type="dxa"/>
          </w:tcPr>
          <w:p w14:paraId="055C874A" w14:textId="77777777" w:rsidR="00237671" w:rsidRPr="00106E40" w:rsidRDefault="00237671" w:rsidP="00CF061B">
            <w:pPr>
              <w:pStyle w:val="TableParagraph"/>
              <w:spacing w:line="173" w:lineRule="exact"/>
              <w:ind w:left="105"/>
              <w:rPr>
                <w:sz w:val="16"/>
                <w:szCs w:val="16"/>
              </w:rPr>
            </w:pPr>
            <w:r w:rsidRPr="00106E40">
              <w:rPr>
                <w:sz w:val="16"/>
                <w:szCs w:val="16"/>
              </w:rPr>
              <w:t>Improving the condition of road, footway and cycle networks may cause a temporary short-term negative impact while works are taking place as a result of increased noise, vibration and materials on site.</w:t>
            </w:r>
            <w:r>
              <w:rPr>
                <w:sz w:val="16"/>
                <w:szCs w:val="16"/>
              </w:rPr>
              <w:t xml:space="preserve"> Maintenance regimes may also have an affect on biodiversity if they cut back habitats. Therefore, it is important that this action balances maintenance with the need to leave some things wild to protect habiltats. However, there will be a longer term benefit in terms of less queuing traffic, vehicles operating more efficiently and therefore polluting less and affecting flora and fauna less. Therefore this policy is positive and negative</w:t>
            </w:r>
          </w:p>
        </w:tc>
        <w:tc>
          <w:tcPr>
            <w:tcW w:w="709" w:type="dxa"/>
          </w:tcPr>
          <w:p w14:paraId="49BEC22D" w14:textId="77777777" w:rsidR="00237671" w:rsidRDefault="00237671" w:rsidP="00CF061B">
            <w:pPr>
              <w:pStyle w:val="TableParagraph"/>
              <w:spacing w:line="173" w:lineRule="exact"/>
              <w:ind w:left="102"/>
              <w:rPr>
                <w:sz w:val="16"/>
              </w:rPr>
            </w:pPr>
            <w:r>
              <w:rPr>
                <w:sz w:val="16"/>
              </w:rPr>
              <w:t>+/-</w:t>
            </w:r>
          </w:p>
        </w:tc>
        <w:tc>
          <w:tcPr>
            <w:tcW w:w="3119" w:type="dxa"/>
          </w:tcPr>
          <w:p w14:paraId="362C1D34" w14:textId="77777777" w:rsidR="00237671" w:rsidRPr="00106E40" w:rsidRDefault="00237671" w:rsidP="00CF061B">
            <w:pPr>
              <w:pStyle w:val="TableParagraph"/>
              <w:ind w:left="104" w:right="127"/>
              <w:rPr>
                <w:sz w:val="16"/>
                <w:szCs w:val="16"/>
              </w:rPr>
            </w:pPr>
            <w:r w:rsidRPr="00106E40">
              <w:rPr>
                <w:sz w:val="16"/>
                <w:szCs w:val="16"/>
              </w:rPr>
              <w:t xml:space="preserve">Failing to adequately maintain infrastructure is </w:t>
            </w:r>
            <w:r>
              <w:rPr>
                <w:sz w:val="16"/>
                <w:szCs w:val="16"/>
              </w:rPr>
              <w:t>likely to have a positive and negative impact overall on biodiversity</w:t>
            </w:r>
          </w:p>
        </w:tc>
        <w:tc>
          <w:tcPr>
            <w:tcW w:w="712" w:type="dxa"/>
          </w:tcPr>
          <w:p w14:paraId="55691A19" w14:textId="77777777" w:rsidR="00237671" w:rsidRDefault="00237671" w:rsidP="00CF061B">
            <w:pPr>
              <w:pStyle w:val="TableParagraph"/>
              <w:spacing w:line="173" w:lineRule="exact"/>
              <w:ind w:left="102"/>
              <w:rPr>
                <w:sz w:val="16"/>
              </w:rPr>
            </w:pPr>
            <w:r>
              <w:rPr>
                <w:sz w:val="16"/>
              </w:rPr>
              <w:t>+/-</w:t>
            </w:r>
          </w:p>
        </w:tc>
      </w:tr>
      <w:tr w:rsidR="00237671" w14:paraId="62CDA252" w14:textId="77777777" w:rsidTr="00CF061B">
        <w:trPr>
          <w:trHeight w:val="1048"/>
        </w:trPr>
        <w:tc>
          <w:tcPr>
            <w:tcW w:w="1102" w:type="dxa"/>
            <w:gridSpan w:val="2"/>
          </w:tcPr>
          <w:p w14:paraId="75A12457" w14:textId="77777777" w:rsidR="00237671" w:rsidRDefault="00237671" w:rsidP="00CF061B">
            <w:pPr>
              <w:pStyle w:val="TableParagraph"/>
              <w:spacing w:line="175" w:lineRule="exact"/>
              <w:ind w:left="107"/>
              <w:rPr>
                <w:sz w:val="16"/>
              </w:rPr>
            </w:pPr>
            <w:r>
              <w:rPr>
                <w:sz w:val="16"/>
              </w:rPr>
              <w:t>Air</w:t>
            </w:r>
          </w:p>
        </w:tc>
        <w:tc>
          <w:tcPr>
            <w:tcW w:w="2127" w:type="dxa"/>
          </w:tcPr>
          <w:p w14:paraId="41FC2321" w14:textId="77777777" w:rsidR="00237671" w:rsidRDefault="00237671" w:rsidP="00CF061B">
            <w:pPr>
              <w:pStyle w:val="TableParagraph"/>
              <w:spacing w:line="178" w:lineRule="exact"/>
              <w:ind w:left="104"/>
              <w:rPr>
                <w:sz w:val="16"/>
              </w:rPr>
            </w:pPr>
            <w:r>
              <w:rPr>
                <w:sz w:val="16"/>
              </w:rPr>
              <w:t>To improve air quality.</w:t>
            </w:r>
          </w:p>
          <w:p w14:paraId="00DC76D8" w14:textId="77777777" w:rsidR="00237671" w:rsidRDefault="00237671" w:rsidP="00CF061B">
            <w:pPr>
              <w:pStyle w:val="TableParagraph"/>
              <w:spacing w:before="7"/>
              <w:rPr>
                <w:b/>
                <w:sz w:val="19"/>
              </w:rPr>
            </w:pPr>
          </w:p>
          <w:p w14:paraId="24C7E562" w14:textId="77777777" w:rsidR="00237671" w:rsidRDefault="00237671" w:rsidP="00CF061B">
            <w:pPr>
              <w:pStyle w:val="TableParagraph"/>
              <w:spacing w:before="1" w:line="276" w:lineRule="auto"/>
              <w:ind w:left="104" w:right="155"/>
              <w:rPr>
                <w:sz w:val="16"/>
              </w:rPr>
            </w:pPr>
            <w:r>
              <w:rPr>
                <w:sz w:val="16"/>
              </w:rPr>
              <w:t>To limit air pollution to levels that do not damage</w:t>
            </w:r>
          </w:p>
          <w:p w14:paraId="23B79AD3" w14:textId="77777777" w:rsidR="00237671" w:rsidRPr="00A6528A" w:rsidRDefault="00237671" w:rsidP="00CF061B">
            <w:pPr>
              <w:pStyle w:val="TableParagraph"/>
              <w:spacing w:before="1"/>
              <w:ind w:left="104"/>
              <w:rPr>
                <w:sz w:val="16"/>
              </w:rPr>
            </w:pPr>
            <w:r>
              <w:rPr>
                <w:sz w:val="16"/>
              </w:rPr>
              <w:t>human health or natural</w:t>
            </w:r>
            <w:r>
              <w:t xml:space="preserve"> </w:t>
            </w:r>
            <w:r w:rsidRPr="00A6528A">
              <w:rPr>
                <w:sz w:val="16"/>
              </w:rPr>
              <w:t>systems.</w:t>
            </w:r>
          </w:p>
          <w:p w14:paraId="55BB54CC" w14:textId="77777777" w:rsidR="00237671" w:rsidRPr="00A6528A" w:rsidRDefault="00237671" w:rsidP="00CF061B">
            <w:pPr>
              <w:pStyle w:val="TableParagraph"/>
              <w:spacing w:before="1"/>
              <w:ind w:left="104"/>
              <w:rPr>
                <w:sz w:val="16"/>
              </w:rPr>
            </w:pPr>
          </w:p>
          <w:p w14:paraId="0EB10AE3" w14:textId="77777777" w:rsidR="00237671" w:rsidRDefault="00237671" w:rsidP="00CF061B">
            <w:pPr>
              <w:pStyle w:val="TableParagraph"/>
              <w:spacing w:before="1"/>
              <w:ind w:left="104"/>
              <w:rPr>
                <w:sz w:val="16"/>
              </w:rPr>
            </w:pPr>
            <w:r w:rsidRPr="00A6528A">
              <w:rPr>
                <w:sz w:val="16"/>
              </w:rPr>
              <w:t>To limit air emissions to comply with air quality standards.</w:t>
            </w:r>
          </w:p>
        </w:tc>
        <w:tc>
          <w:tcPr>
            <w:tcW w:w="3260" w:type="dxa"/>
          </w:tcPr>
          <w:p w14:paraId="38FB707F" w14:textId="77777777" w:rsidR="00237671" w:rsidRDefault="00237671" w:rsidP="00CF061B">
            <w:pPr>
              <w:pStyle w:val="TableParagraph"/>
              <w:spacing w:line="276" w:lineRule="auto"/>
              <w:ind w:left="104" w:right="169"/>
              <w:rPr>
                <w:sz w:val="16"/>
              </w:rPr>
            </w:pPr>
            <w:r>
              <w:rPr>
                <w:spacing w:val="-3"/>
                <w:sz w:val="16"/>
              </w:rPr>
              <w:t xml:space="preserve">Lead </w:t>
            </w:r>
            <w:r>
              <w:rPr>
                <w:sz w:val="16"/>
              </w:rPr>
              <w:t xml:space="preserve">to an </w:t>
            </w:r>
            <w:r>
              <w:rPr>
                <w:spacing w:val="-4"/>
                <w:sz w:val="16"/>
              </w:rPr>
              <w:t xml:space="preserve">increase </w:t>
            </w:r>
            <w:r>
              <w:rPr>
                <w:sz w:val="16"/>
              </w:rPr>
              <w:t xml:space="preserve">or a </w:t>
            </w:r>
            <w:r>
              <w:rPr>
                <w:spacing w:val="-4"/>
                <w:sz w:val="16"/>
              </w:rPr>
              <w:t xml:space="preserve">reduction </w:t>
            </w:r>
            <w:r>
              <w:rPr>
                <w:spacing w:val="-3"/>
                <w:sz w:val="16"/>
              </w:rPr>
              <w:t xml:space="preserve">in </w:t>
            </w:r>
            <w:r>
              <w:rPr>
                <w:spacing w:val="-4"/>
                <w:sz w:val="16"/>
              </w:rPr>
              <w:t>vehicular traffic?</w:t>
            </w:r>
          </w:p>
          <w:p w14:paraId="21177D4C" w14:textId="77777777" w:rsidR="00237671" w:rsidRDefault="00237671" w:rsidP="00CF061B">
            <w:pPr>
              <w:pStyle w:val="TableParagraph"/>
              <w:spacing w:before="8"/>
              <w:rPr>
                <w:b/>
                <w:sz w:val="16"/>
              </w:rPr>
            </w:pPr>
          </w:p>
          <w:p w14:paraId="1D2E9930" w14:textId="77777777" w:rsidR="00237671" w:rsidRDefault="00237671" w:rsidP="00CF061B">
            <w:pPr>
              <w:pStyle w:val="TableParagraph"/>
              <w:ind w:left="104"/>
              <w:rPr>
                <w:sz w:val="16"/>
              </w:rPr>
            </w:pPr>
            <w:r>
              <w:rPr>
                <w:sz w:val="16"/>
              </w:rPr>
              <w:t>Result in the need for new construction?</w:t>
            </w:r>
          </w:p>
          <w:p w14:paraId="1FB79258" w14:textId="77777777" w:rsidR="00237671" w:rsidRDefault="00237671" w:rsidP="00CF061B">
            <w:pPr>
              <w:pStyle w:val="TableParagraph"/>
              <w:ind w:left="104"/>
              <w:rPr>
                <w:sz w:val="16"/>
              </w:rPr>
            </w:pPr>
          </w:p>
          <w:p w14:paraId="6075ED85" w14:textId="77777777" w:rsidR="00237671" w:rsidRDefault="00237671" w:rsidP="00CF061B">
            <w:pPr>
              <w:pStyle w:val="TableParagraph"/>
              <w:ind w:left="104"/>
              <w:rPr>
                <w:sz w:val="16"/>
              </w:rPr>
            </w:pPr>
            <w:r w:rsidRPr="00A6528A">
              <w:rPr>
                <w:sz w:val="16"/>
              </w:rPr>
              <w:t>Impact on any Air Quality Management Areas?</w:t>
            </w:r>
          </w:p>
        </w:tc>
        <w:tc>
          <w:tcPr>
            <w:tcW w:w="4112" w:type="dxa"/>
          </w:tcPr>
          <w:p w14:paraId="2725DFF5" w14:textId="77777777" w:rsidR="00237671" w:rsidRPr="00705FC0" w:rsidRDefault="00237671" w:rsidP="00CF061B">
            <w:pPr>
              <w:pStyle w:val="TableParagraph"/>
              <w:ind w:left="105" w:right="165"/>
              <w:rPr>
                <w:sz w:val="16"/>
                <w:szCs w:val="16"/>
              </w:rPr>
            </w:pPr>
            <w:r w:rsidRPr="00705FC0">
              <w:rPr>
                <w:sz w:val="16"/>
                <w:szCs w:val="16"/>
              </w:rPr>
              <w:t>Improving the condition of road, footway and cycle networks may cause a temporary short-term negative impact while works are taking place, resulting from increased emissions from queuing traffic and emissions displaced elsewhere. Ultimately, however, long-term positive impacts should arise with road users able to move through a better maintained network more efficiently</w:t>
            </w:r>
            <w:r>
              <w:rPr>
                <w:sz w:val="16"/>
                <w:szCs w:val="16"/>
              </w:rPr>
              <w:t>, with less pollution from queueing traffic</w:t>
            </w:r>
            <w:r w:rsidRPr="00705FC0">
              <w:rPr>
                <w:sz w:val="16"/>
                <w:szCs w:val="16"/>
              </w:rPr>
              <w:t xml:space="preserve"> and more people encouraged to walk and cycle on better maintained networks. </w:t>
            </w:r>
            <w:r>
              <w:rPr>
                <w:sz w:val="16"/>
                <w:szCs w:val="16"/>
              </w:rPr>
              <w:t xml:space="preserve">The effect is positive and negative overall. </w:t>
            </w:r>
            <w:r w:rsidRPr="00705FC0">
              <w:rPr>
                <w:sz w:val="16"/>
                <w:szCs w:val="16"/>
              </w:rPr>
              <w:t>This is preferable to the alternative scenario as it allows people to continue walking and cycling.</w:t>
            </w:r>
          </w:p>
        </w:tc>
        <w:tc>
          <w:tcPr>
            <w:tcW w:w="709" w:type="dxa"/>
          </w:tcPr>
          <w:p w14:paraId="730D8F45" w14:textId="77777777" w:rsidR="00237671" w:rsidRDefault="00237671" w:rsidP="00CF061B">
            <w:pPr>
              <w:pStyle w:val="TableParagraph"/>
              <w:spacing w:line="175" w:lineRule="exact"/>
              <w:ind w:left="102"/>
              <w:rPr>
                <w:sz w:val="16"/>
              </w:rPr>
            </w:pPr>
            <w:r>
              <w:rPr>
                <w:sz w:val="16"/>
              </w:rPr>
              <w:t>+/-</w:t>
            </w:r>
          </w:p>
        </w:tc>
        <w:tc>
          <w:tcPr>
            <w:tcW w:w="3119" w:type="dxa"/>
          </w:tcPr>
          <w:p w14:paraId="6A3E3F07" w14:textId="77777777" w:rsidR="00237671" w:rsidRPr="00705FC0" w:rsidRDefault="00237671" w:rsidP="00CF061B">
            <w:pPr>
              <w:pStyle w:val="TableParagraph"/>
              <w:ind w:left="103" w:right="98"/>
              <w:rPr>
                <w:sz w:val="16"/>
                <w:szCs w:val="16"/>
              </w:rPr>
            </w:pPr>
            <w:r w:rsidRPr="00705FC0">
              <w:rPr>
                <w:sz w:val="16"/>
                <w:szCs w:val="16"/>
              </w:rPr>
              <w:t>Failing to adequately maintain our transport infrastructure could lead to inefficient traffic movements and discourage people walking and cycling, which will have long-term negative impacts on air quality (especially if people choose to drive rather than walk or cycle.</w:t>
            </w:r>
          </w:p>
        </w:tc>
        <w:tc>
          <w:tcPr>
            <w:tcW w:w="712" w:type="dxa"/>
          </w:tcPr>
          <w:p w14:paraId="7104DE36" w14:textId="77777777" w:rsidR="00237671" w:rsidRDefault="00237671" w:rsidP="00CF061B">
            <w:pPr>
              <w:pStyle w:val="TableParagraph"/>
              <w:spacing w:line="175" w:lineRule="exact"/>
              <w:ind w:left="102"/>
              <w:rPr>
                <w:sz w:val="16"/>
              </w:rPr>
            </w:pPr>
            <w:r>
              <w:rPr>
                <w:sz w:val="16"/>
              </w:rPr>
              <w:t>-</w:t>
            </w:r>
          </w:p>
        </w:tc>
      </w:tr>
      <w:tr w:rsidR="00237671" w14:paraId="2E89F665" w14:textId="77777777" w:rsidTr="00CF061B">
        <w:trPr>
          <w:trHeight w:val="2481"/>
        </w:trPr>
        <w:tc>
          <w:tcPr>
            <w:tcW w:w="1102" w:type="dxa"/>
            <w:gridSpan w:val="2"/>
          </w:tcPr>
          <w:p w14:paraId="05D9026D" w14:textId="77777777" w:rsidR="00237671" w:rsidRDefault="00237671" w:rsidP="00CF061B">
            <w:pPr>
              <w:pStyle w:val="TableParagraph"/>
              <w:spacing w:line="237" w:lineRule="auto"/>
              <w:ind w:left="107" w:right="391"/>
              <w:rPr>
                <w:sz w:val="16"/>
              </w:rPr>
            </w:pPr>
            <w:r>
              <w:rPr>
                <w:sz w:val="16"/>
              </w:rPr>
              <w:t>Climatic factors</w:t>
            </w:r>
          </w:p>
        </w:tc>
        <w:tc>
          <w:tcPr>
            <w:tcW w:w="2127" w:type="dxa"/>
          </w:tcPr>
          <w:p w14:paraId="713ED2E1" w14:textId="77777777" w:rsidR="00237671" w:rsidRDefault="00237671" w:rsidP="00CF061B">
            <w:pPr>
              <w:pStyle w:val="TableParagraph"/>
              <w:spacing w:line="276" w:lineRule="auto"/>
              <w:ind w:left="104" w:right="173"/>
              <w:rPr>
                <w:sz w:val="16"/>
              </w:rPr>
            </w:pPr>
            <w:r>
              <w:rPr>
                <w:sz w:val="16"/>
              </w:rPr>
              <w:t>To reduce the cause and effects of climate change.</w:t>
            </w:r>
          </w:p>
          <w:p w14:paraId="122D064A" w14:textId="77777777" w:rsidR="00237671" w:rsidRDefault="00237671" w:rsidP="00CF061B">
            <w:pPr>
              <w:pStyle w:val="TableParagraph"/>
              <w:spacing w:before="1"/>
              <w:rPr>
                <w:b/>
                <w:sz w:val="17"/>
              </w:rPr>
            </w:pPr>
          </w:p>
          <w:p w14:paraId="645704CB" w14:textId="77777777" w:rsidR="00237671" w:rsidRDefault="00237671" w:rsidP="00CF061B">
            <w:pPr>
              <w:pStyle w:val="TableParagraph"/>
              <w:spacing w:line="276" w:lineRule="auto"/>
              <w:ind w:left="104" w:right="209"/>
              <w:rPr>
                <w:sz w:val="16"/>
              </w:rPr>
            </w:pPr>
            <w:r>
              <w:rPr>
                <w:sz w:val="16"/>
              </w:rPr>
              <w:t>To limit or reduce the emissions of greenhouse gases.</w:t>
            </w:r>
          </w:p>
        </w:tc>
        <w:tc>
          <w:tcPr>
            <w:tcW w:w="3260" w:type="dxa"/>
          </w:tcPr>
          <w:p w14:paraId="795FDD9F" w14:textId="77777777" w:rsidR="00237671" w:rsidRDefault="00237671" w:rsidP="00CF061B">
            <w:pPr>
              <w:pStyle w:val="TableParagraph"/>
              <w:spacing w:line="182" w:lineRule="exact"/>
              <w:ind w:left="104"/>
              <w:rPr>
                <w:sz w:val="16"/>
              </w:rPr>
            </w:pPr>
            <w:r>
              <w:rPr>
                <w:sz w:val="16"/>
              </w:rPr>
              <w:t>Promote sustainable and active travel?</w:t>
            </w:r>
          </w:p>
          <w:p w14:paraId="6DC622F5" w14:textId="77777777" w:rsidR="00237671" w:rsidRDefault="00237671" w:rsidP="00CF061B">
            <w:pPr>
              <w:pStyle w:val="TableParagraph"/>
              <w:spacing w:before="7"/>
              <w:rPr>
                <w:b/>
                <w:sz w:val="19"/>
              </w:rPr>
            </w:pPr>
          </w:p>
          <w:p w14:paraId="6537F721" w14:textId="77777777" w:rsidR="00237671" w:rsidRDefault="00237671" w:rsidP="00CF061B">
            <w:pPr>
              <w:pStyle w:val="TableParagraph"/>
              <w:spacing w:before="1" w:line="276" w:lineRule="auto"/>
              <w:ind w:left="104" w:right="1342"/>
              <w:rPr>
                <w:sz w:val="16"/>
              </w:rPr>
            </w:pPr>
            <w:r>
              <w:rPr>
                <w:sz w:val="16"/>
              </w:rPr>
              <w:t>Promote the use of clean fuels/technologies?</w:t>
            </w:r>
          </w:p>
          <w:p w14:paraId="2F109D02" w14:textId="77777777" w:rsidR="00237671" w:rsidRDefault="00237671" w:rsidP="00CF061B">
            <w:pPr>
              <w:pStyle w:val="TableParagraph"/>
              <w:spacing w:before="5"/>
              <w:rPr>
                <w:b/>
                <w:sz w:val="17"/>
              </w:rPr>
            </w:pPr>
          </w:p>
          <w:p w14:paraId="2B641E69" w14:textId="77777777" w:rsidR="00237671" w:rsidRDefault="00237671" w:rsidP="00CF061B">
            <w:pPr>
              <w:pStyle w:val="TableParagraph"/>
              <w:spacing w:line="276" w:lineRule="auto"/>
              <w:ind w:left="104" w:right="169"/>
              <w:rPr>
                <w:sz w:val="16"/>
              </w:rPr>
            </w:pPr>
            <w:r>
              <w:rPr>
                <w:spacing w:val="-4"/>
                <w:sz w:val="16"/>
              </w:rPr>
              <w:t xml:space="preserve">Reduce </w:t>
            </w:r>
            <w:r>
              <w:rPr>
                <w:spacing w:val="-2"/>
                <w:sz w:val="16"/>
              </w:rPr>
              <w:t xml:space="preserve">the </w:t>
            </w:r>
            <w:r>
              <w:rPr>
                <w:spacing w:val="-4"/>
                <w:sz w:val="16"/>
              </w:rPr>
              <w:t xml:space="preserve">need </w:t>
            </w:r>
            <w:r>
              <w:rPr>
                <w:sz w:val="16"/>
              </w:rPr>
              <w:t xml:space="preserve">to </w:t>
            </w:r>
            <w:r>
              <w:rPr>
                <w:spacing w:val="-4"/>
                <w:sz w:val="16"/>
              </w:rPr>
              <w:t xml:space="preserve">travel, especially by motorised </w:t>
            </w:r>
            <w:r>
              <w:rPr>
                <w:spacing w:val="-3"/>
                <w:sz w:val="16"/>
              </w:rPr>
              <w:t xml:space="preserve">forms of </w:t>
            </w:r>
            <w:r>
              <w:rPr>
                <w:spacing w:val="-4"/>
                <w:sz w:val="16"/>
              </w:rPr>
              <w:t>transport?</w:t>
            </w:r>
          </w:p>
          <w:p w14:paraId="3AEF5CF7" w14:textId="77777777" w:rsidR="00237671" w:rsidRDefault="00237671" w:rsidP="00CF061B">
            <w:pPr>
              <w:pStyle w:val="TableParagraph"/>
              <w:spacing w:before="5"/>
              <w:rPr>
                <w:b/>
                <w:sz w:val="17"/>
              </w:rPr>
            </w:pPr>
          </w:p>
          <w:p w14:paraId="0BCE39C3" w14:textId="77777777" w:rsidR="00237671" w:rsidRDefault="00237671" w:rsidP="00CF061B">
            <w:pPr>
              <w:pStyle w:val="TableParagraph"/>
              <w:ind w:left="104"/>
              <w:rPr>
                <w:sz w:val="16"/>
              </w:rPr>
            </w:pPr>
            <w:r>
              <w:rPr>
                <w:sz w:val="16"/>
              </w:rPr>
              <w:t>Reduce congestion?</w:t>
            </w:r>
          </w:p>
          <w:p w14:paraId="018AB301" w14:textId="77777777" w:rsidR="00237671" w:rsidRDefault="00237671" w:rsidP="00CF061B">
            <w:pPr>
              <w:pStyle w:val="TableParagraph"/>
              <w:spacing w:before="8"/>
              <w:rPr>
                <w:b/>
                <w:sz w:val="19"/>
              </w:rPr>
            </w:pPr>
          </w:p>
          <w:p w14:paraId="4101D394" w14:textId="77777777" w:rsidR="00237671" w:rsidRDefault="00237671" w:rsidP="00CF061B">
            <w:pPr>
              <w:pStyle w:val="TableParagraph"/>
              <w:ind w:left="104"/>
              <w:rPr>
                <w:sz w:val="16"/>
              </w:rPr>
            </w:pPr>
            <w:r>
              <w:rPr>
                <w:sz w:val="16"/>
              </w:rPr>
              <w:t>Result in the development of peat rich soils?</w:t>
            </w:r>
          </w:p>
        </w:tc>
        <w:tc>
          <w:tcPr>
            <w:tcW w:w="4112" w:type="dxa"/>
          </w:tcPr>
          <w:p w14:paraId="7E1EA0AA" w14:textId="77777777" w:rsidR="00237671" w:rsidRPr="00483325" w:rsidRDefault="00237671" w:rsidP="00CF061B">
            <w:pPr>
              <w:pStyle w:val="TableParagraph"/>
              <w:ind w:left="105" w:right="129"/>
              <w:rPr>
                <w:sz w:val="16"/>
                <w:szCs w:val="16"/>
              </w:rPr>
            </w:pPr>
            <w:r w:rsidRPr="00545626">
              <w:rPr>
                <w:sz w:val="16"/>
                <w:szCs w:val="16"/>
              </w:rPr>
              <w:t>Improving the condition of road, footway and cycle networks may cause a temporary short-term negative impact while works are taking place, resulting from increased emissions from queuing traffic and emissions displaced elsewhere. Ultimately, however, long-term positive impacts should arise with road users able to move through a better maintained network more efficiently, with less pollution from queueing traffic and more people encouraged to walk and cycle on better maintained networks. The effect is probably neutral overall. This is preferable to the alternative scenario as it allows people to continue walking and cycling.</w:t>
            </w:r>
          </w:p>
        </w:tc>
        <w:tc>
          <w:tcPr>
            <w:tcW w:w="709" w:type="dxa"/>
          </w:tcPr>
          <w:p w14:paraId="7806A57F" w14:textId="77777777" w:rsidR="00237671" w:rsidRDefault="00237671" w:rsidP="00CF061B">
            <w:pPr>
              <w:pStyle w:val="TableParagraph"/>
              <w:spacing w:line="180" w:lineRule="exact"/>
              <w:ind w:left="102"/>
              <w:rPr>
                <w:sz w:val="16"/>
              </w:rPr>
            </w:pPr>
            <w:r>
              <w:rPr>
                <w:sz w:val="16"/>
              </w:rPr>
              <w:t>+/-</w:t>
            </w:r>
          </w:p>
        </w:tc>
        <w:tc>
          <w:tcPr>
            <w:tcW w:w="3119" w:type="dxa"/>
          </w:tcPr>
          <w:p w14:paraId="3207F033" w14:textId="77777777" w:rsidR="00237671" w:rsidRPr="00483325" w:rsidRDefault="00237671" w:rsidP="00CF061B">
            <w:pPr>
              <w:pStyle w:val="TableParagraph"/>
              <w:ind w:left="103" w:right="98"/>
              <w:rPr>
                <w:sz w:val="16"/>
                <w:szCs w:val="16"/>
              </w:rPr>
            </w:pPr>
            <w:r w:rsidRPr="00483325">
              <w:rPr>
                <w:sz w:val="16"/>
                <w:szCs w:val="16"/>
              </w:rPr>
              <w:t>Failing to adequately maintain our transport infrastructure could lead to inefficient traffic movements and discourage people walking and cycling, which will have long-term negative impacts on the climate (especially if people choose to drive rather than walk or cycle)</w:t>
            </w:r>
          </w:p>
        </w:tc>
        <w:tc>
          <w:tcPr>
            <w:tcW w:w="712" w:type="dxa"/>
          </w:tcPr>
          <w:p w14:paraId="7596A021" w14:textId="77777777" w:rsidR="00237671" w:rsidRDefault="00237671" w:rsidP="00CF061B">
            <w:pPr>
              <w:pStyle w:val="TableParagraph"/>
              <w:spacing w:line="180" w:lineRule="exact"/>
              <w:ind w:left="102"/>
              <w:rPr>
                <w:sz w:val="16"/>
              </w:rPr>
            </w:pPr>
            <w:r>
              <w:rPr>
                <w:sz w:val="16"/>
              </w:rPr>
              <w:t>-</w:t>
            </w:r>
          </w:p>
        </w:tc>
      </w:tr>
      <w:tr w:rsidR="00237671" w14:paraId="1D5AE4A6" w14:textId="77777777" w:rsidTr="00CF061B">
        <w:trPr>
          <w:trHeight w:val="2080"/>
        </w:trPr>
        <w:tc>
          <w:tcPr>
            <w:tcW w:w="1102" w:type="dxa"/>
            <w:gridSpan w:val="2"/>
          </w:tcPr>
          <w:p w14:paraId="7DBE4373" w14:textId="77777777" w:rsidR="00237671" w:rsidRDefault="00237671" w:rsidP="00CF061B">
            <w:pPr>
              <w:pStyle w:val="TableParagraph"/>
              <w:spacing w:line="180" w:lineRule="exact"/>
              <w:ind w:left="107"/>
              <w:rPr>
                <w:sz w:val="16"/>
              </w:rPr>
            </w:pPr>
            <w:r>
              <w:rPr>
                <w:sz w:val="16"/>
              </w:rPr>
              <w:t>Soil</w:t>
            </w:r>
          </w:p>
        </w:tc>
        <w:tc>
          <w:tcPr>
            <w:tcW w:w="2127" w:type="dxa"/>
          </w:tcPr>
          <w:p w14:paraId="072E8CEA" w14:textId="77777777" w:rsidR="00237671" w:rsidRDefault="00237671" w:rsidP="00CF061B">
            <w:pPr>
              <w:pStyle w:val="TableParagraph"/>
              <w:spacing w:line="276" w:lineRule="auto"/>
              <w:ind w:left="104" w:right="75"/>
              <w:rPr>
                <w:sz w:val="16"/>
              </w:rPr>
            </w:pPr>
            <w:r>
              <w:rPr>
                <w:sz w:val="16"/>
              </w:rPr>
              <w:t>To reduce contamination, safeguard soil quantity and quality.</w:t>
            </w:r>
          </w:p>
        </w:tc>
        <w:tc>
          <w:tcPr>
            <w:tcW w:w="3260" w:type="dxa"/>
          </w:tcPr>
          <w:p w14:paraId="1FE0A37C" w14:textId="77777777" w:rsidR="00237671" w:rsidRDefault="00237671" w:rsidP="00CF061B">
            <w:pPr>
              <w:pStyle w:val="TableParagraph"/>
              <w:spacing w:line="182" w:lineRule="exact"/>
              <w:ind w:left="104"/>
              <w:rPr>
                <w:sz w:val="16"/>
              </w:rPr>
            </w:pPr>
            <w:r>
              <w:rPr>
                <w:sz w:val="16"/>
              </w:rPr>
              <w:t>Cause soil sealing and compaction?</w:t>
            </w:r>
          </w:p>
          <w:p w14:paraId="07EC818D" w14:textId="77777777" w:rsidR="00237671" w:rsidRDefault="00237671" w:rsidP="00CF061B">
            <w:pPr>
              <w:pStyle w:val="TableParagraph"/>
              <w:spacing w:before="7"/>
              <w:rPr>
                <w:b/>
                <w:sz w:val="19"/>
              </w:rPr>
            </w:pPr>
          </w:p>
          <w:p w14:paraId="1732A5DD" w14:textId="77777777" w:rsidR="00237671" w:rsidRDefault="00237671" w:rsidP="00CF061B">
            <w:pPr>
              <w:pStyle w:val="TableParagraph"/>
              <w:spacing w:before="1" w:line="276" w:lineRule="auto"/>
              <w:ind w:left="104" w:right="169"/>
              <w:rPr>
                <w:sz w:val="16"/>
              </w:rPr>
            </w:pPr>
            <w:r>
              <w:rPr>
                <w:spacing w:val="-4"/>
                <w:sz w:val="16"/>
              </w:rPr>
              <w:t xml:space="preserve">Result </w:t>
            </w:r>
            <w:r>
              <w:rPr>
                <w:spacing w:val="-3"/>
                <w:sz w:val="16"/>
              </w:rPr>
              <w:t xml:space="preserve">in </w:t>
            </w:r>
            <w:r>
              <w:rPr>
                <w:spacing w:val="-2"/>
                <w:sz w:val="16"/>
              </w:rPr>
              <w:t xml:space="preserve">the </w:t>
            </w:r>
            <w:r>
              <w:rPr>
                <w:spacing w:val="-4"/>
                <w:sz w:val="16"/>
              </w:rPr>
              <w:t xml:space="preserve">release </w:t>
            </w:r>
            <w:r>
              <w:rPr>
                <w:spacing w:val="-3"/>
                <w:sz w:val="16"/>
              </w:rPr>
              <w:t xml:space="preserve">of </w:t>
            </w:r>
            <w:r>
              <w:rPr>
                <w:spacing w:val="-4"/>
                <w:sz w:val="16"/>
              </w:rPr>
              <w:t xml:space="preserve">substances </w:t>
            </w:r>
            <w:r>
              <w:rPr>
                <w:spacing w:val="-5"/>
                <w:sz w:val="16"/>
              </w:rPr>
              <w:t xml:space="preserve">that </w:t>
            </w:r>
            <w:r>
              <w:rPr>
                <w:spacing w:val="-3"/>
                <w:sz w:val="16"/>
              </w:rPr>
              <w:t xml:space="preserve">could </w:t>
            </w:r>
            <w:r>
              <w:rPr>
                <w:spacing w:val="-4"/>
                <w:sz w:val="16"/>
              </w:rPr>
              <w:t xml:space="preserve">potentially contaminate </w:t>
            </w:r>
            <w:r>
              <w:rPr>
                <w:spacing w:val="-2"/>
                <w:sz w:val="16"/>
              </w:rPr>
              <w:t xml:space="preserve">the </w:t>
            </w:r>
            <w:r>
              <w:rPr>
                <w:spacing w:val="-3"/>
                <w:sz w:val="16"/>
              </w:rPr>
              <w:t>soil?</w:t>
            </w:r>
          </w:p>
          <w:p w14:paraId="0D11C623" w14:textId="77777777" w:rsidR="00237671" w:rsidRDefault="00237671" w:rsidP="00CF061B">
            <w:pPr>
              <w:pStyle w:val="TableParagraph"/>
              <w:spacing w:before="5"/>
              <w:rPr>
                <w:b/>
                <w:sz w:val="17"/>
              </w:rPr>
            </w:pPr>
          </w:p>
          <w:p w14:paraId="7DEADEB0" w14:textId="77777777" w:rsidR="00237671" w:rsidRDefault="00237671" w:rsidP="00CF061B">
            <w:pPr>
              <w:pStyle w:val="TableParagraph"/>
              <w:spacing w:line="276" w:lineRule="auto"/>
              <w:ind w:left="104" w:right="169"/>
              <w:rPr>
                <w:sz w:val="16"/>
              </w:rPr>
            </w:pPr>
            <w:r>
              <w:rPr>
                <w:spacing w:val="-3"/>
                <w:sz w:val="16"/>
              </w:rPr>
              <w:t xml:space="preserve">Ensure that </w:t>
            </w:r>
            <w:r>
              <w:rPr>
                <w:spacing w:val="-4"/>
                <w:sz w:val="16"/>
              </w:rPr>
              <w:t xml:space="preserve">possible contamination </w:t>
            </w:r>
            <w:r>
              <w:rPr>
                <w:spacing w:val="-3"/>
                <w:sz w:val="16"/>
              </w:rPr>
              <w:t xml:space="preserve">will </w:t>
            </w:r>
            <w:r>
              <w:rPr>
                <w:sz w:val="16"/>
              </w:rPr>
              <w:t xml:space="preserve">be </w:t>
            </w:r>
            <w:r>
              <w:rPr>
                <w:spacing w:val="-4"/>
                <w:sz w:val="16"/>
              </w:rPr>
              <w:t xml:space="preserve">properly remediated </w:t>
            </w:r>
            <w:r>
              <w:rPr>
                <w:spacing w:val="-3"/>
                <w:sz w:val="16"/>
              </w:rPr>
              <w:t xml:space="preserve">and </w:t>
            </w:r>
            <w:r>
              <w:rPr>
                <w:spacing w:val="-4"/>
                <w:sz w:val="16"/>
              </w:rPr>
              <w:t xml:space="preserve">not impact upon sensitive receptors </w:t>
            </w:r>
            <w:r>
              <w:rPr>
                <w:spacing w:val="-3"/>
                <w:sz w:val="16"/>
              </w:rPr>
              <w:t xml:space="preserve">such as </w:t>
            </w:r>
            <w:r>
              <w:rPr>
                <w:spacing w:val="-4"/>
                <w:sz w:val="16"/>
              </w:rPr>
              <w:t xml:space="preserve">human health </w:t>
            </w:r>
            <w:r>
              <w:rPr>
                <w:spacing w:val="-3"/>
                <w:sz w:val="16"/>
              </w:rPr>
              <w:t xml:space="preserve">and </w:t>
            </w:r>
            <w:r>
              <w:rPr>
                <w:spacing w:val="-2"/>
                <w:sz w:val="16"/>
              </w:rPr>
              <w:t xml:space="preserve">the </w:t>
            </w:r>
            <w:r>
              <w:rPr>
                <w:spacing w:val="-4"/>
                <w:sz w:val="16"/>
              </w:rPr>
              <w:t>water environment?</w:t>
            </w:r>
          </w:p>
        </w:tc>
        <w:tc>
          <w:tcPr>
            <w:tcW w:w="4112" w:type="dxa"/>
          </w:tcPr>
          <w:p w14:paraId="366E0C0F" w14:textId="77777777" w:rsidR="00237671" w:rsidRPr="00B12045" w:rsidRDefault="00237671" w:rsidP="00CF061B">
            <w:pPr>
              <w:pStyle w:val="TableParagraph"/>
              <w:ind w:left="105" w:right="129"/>
              <w:rPr>
                <w:sz w:val="16"/>
                <w:szCs w:val="16"/>
              </w:rPr>
            </w:pPr>
            <w:r w:rsidRPr="009D4659">
              <w:rPr>
                <w:sz w:val="16"/>
                <w:szCs w:val="16"/>
              </w:rPr>
              <w:t xml:space="preserve">Improving the condition of road, footway and cycle networks may cause a temporary short-term negative impact while works are taking place as a result of materials on site. Maintenance regimes may also have an affect on </w:t>
            </w:r>
            <w:r>
              <w:rPr>
                <w:sz w:val="16"/>
                <w:szCs w:val="16"/>
              </w:rPr>
              <w:t>soil</w:t>
            </w:r>
            <w:r w:rsidRPr="009D4659">
              <w:rPr>
                <w:sz w:val="16"/>
                <w:szCs w:val="16"/>
              </w:rPr>
              <w:t xml:space="preserve"> if they cut back habitats. Therefore, it is important that this action balances maintenance with the need to leave some things wild to protect </w:t>
            </w:r>
            <w:r>
              <w:rPr>
                <w:sz w:val="16"/>
                <w:szCs w:val="16"/>
              </w:rPr>
              <w:t>soil</w:t>
            </w:r>
            <w:r w:rsidRPr="009D4659">
              <w:rPr>
                <w:sz w:val="16"/>
                <w:szCs w:val="16"/>
              </w:rPr>
              <w:t xml:space="preserve">. However, there will be a longer term benefit in terms of less queuing traffic, vehicles operating more efficiently and therefore polluting less and affecting </w:t>
            </w:r>
            <w:r>
              <w:rPr>
                <w:sz w:val="16"/>
                <w:szCs w:val="16"/>
              </w:rPr>
              <w:t>soil</w:t>
            </w:r>
            <w:r w:rsidRPr="009D4659">
              <w:rPr>
                <w:sz w:val="16"/>
                <w:szCs w:val="16"/>
              </w:rPr>
              <w:t xml:space="preserve"> less. Therefore this </w:t>
            </w:r>
            <w:r>
              <w:rPr>
                <w:sz w:val="16"/>
                <w:szCs w:val="16"/>
              </w:rPr>
              <w:t>policy</w:t>
            </w:r>
            <w:r w:rsidRPr="009D4659">
              <w:rPr>
                <w:sz w:val="16"/>
                <w:szCs w:val="16"/>
              </w:rPr>
              <w:t xml:space="preserve"> is probably </w:t>
            </w:r>
            <w:r>
              <w:rPr>
                <w:sz w:val="16"/>
                <w:szCs w:val="16"/>
              </w:rPr>
              <w:t>positive and negative.</w:t>
            </w:r>
          </w:p>
        </w:tc>
        <w:tc>
          <w:tcPr>
            <w:tcW w:w="709" w:type="dxa"/>
          </w:tcPr>
          <w:p w14:paraId="36D17AAF" w14:textId="77777777" w:rsidR="00237671" w:rsidRDefault="00237671" w:rsidP="00CF061B">
            <w:pPr>
              <w:pStyle w:val="TableParagraph"/>
              <w:spacing w:line="180" w:lineRule="exact"/>
              <w:ind w:left="102"/>
              <w:rPr>
                <w:sz w:val="16"/>
              </w:rPr>
            </w:pPr>
            <w:r>
              <w:rPr>
                <w:sz w:val="16"/>
              </w:rPr>
              <w:t>+/-</w:t>
            </w:r>
          </w:p>
        </w:tc>
        <w:tc>
          <w:tcPr>
            <w:tcW w:w="3119" w:type="dxa"/>
          </w:tcPr>
          <w:p w14:paraId="1D5C603F" w14:textId="77777777" w:rsidR="00237671" w:rsidRPr="00B12045" w:rsidRDefault="00237671" w:rsidP="00CF061B">
            <w:pPr>
              <w:pStyle w:val="TableParagraph"/>
              <w:ind w:left="104" w:right="107"/>
              <w:rPr>
                <w:sz w:val="16"/>
                <w:szCs w:val="16"/>
              </w:rPr>
            </w:pPr>
            <w:r w:rsidRPr="00C02AF0">
              <w:rPr>
                <w:sz w:val="16"/>
                <w:szCs w:val="16"/>
              </w:rPr>
              <w:t>Failing to adequately maintain infrastructure is likely to have a ne</w:t>
            </w:r>
            <w:r>
              <w:rPr>
                <w:sz w:val="16"/>
                <w:szCs w:val="16"/>
              </w:rPr>
              <w:t xml:space="preserve">gative </w:t>
            </w:r>
            <w:r w:rsidRPr="00C02AF0">
              <w:rPr>
                <w:sz w:val="16"/>
                <w:szCs w:val="16"/>
              </w:rPr>
              <w:t>impact overall on biodiversity</w:t>
            </w:r>
            <w:r w:rsidRPr="00B12045">
              <w:rPr>
                <w:sz w:val="16"/>
                <w:szCs w:val="16"/>
              </w:rPr>
              <w:t>.</w:t>
            </w:r>
          </w:p>
        </w:tc>
        <w:tc>
          <w:tcPr>
            <w:tcW w:w="712" w:type="dxa"/>
          </w:tcPr>
          <w:p w14:paraId="7BE50E1A" w14:textId="77777777" w:rsidR="00237671" w:rsidRDefault="00237671" w:rsidP="00CF061B">
            <w:pPr>
              <w:pStyle w:val="TableParagraph"/>
              <w:spacing w:line="180" w:lineRule="exact"/>
              <w:ind w:left="102"/>
              <w:rPr>
                <w:sz w:val="16"/>
              </w:rPr>
            </w:pPr>
            <w:r>
              <w:rPr>
                <w:sz w:val="16"/>
              </w:rPr>
              <w:t>-</w:t>
            </w:r>
          </w:p>
        </w:tc>
      </w:tr>
      <w:tr w:rsidR="00237671" w14:paraId="697DFB10" w14:textId="77777777" w:rsidTr="00CF061B">
        <w:trPr>
          <w:trHeight w:val="2080"/>
        </w:trPr>
        <w:tc>
          <w:tcPr>
            <w:tcW w:w="1102" w:type="dxa"/>
            <w:gridSpan w:val="2"/>
          </w:tcPr>
          <w:p w14:paraId="430268AE" w14:textId="77777777" w:rsidR="00237671" w:rsidRDefault="00237671" w:rsidP="00CF061B">
            <w:pPr>
              <w:pStyle w:val="TableParagraph"/>
              <w:spacing w:line="180" w:lineRule="exact"/>
              <w:ind w:left="107"/>
              <w:rPr>
                <w:sz w:val="16"/>
              </w:rPr>
            </w:pPr>
            <w:r>
              <w:rPr>
                <w:sz w:val="16"/>
              </w:rPr>
              <w:t>Water</w:t>
            </w:r>
          </w:p>
        </w:tc>
        <w:tc>
          <w:tcPr>
            <w:tcW w:w="2127" w:type="dxa"/>
          </w:tcPr>
          <w:p w14:paraId="4E76B3C7" w14:textId="77777777" w:rsidR="00237671" w:rsidRDefault="00237671" w:rsidP="00CF061B">
            <w:pPr>
              <w:pStyle w:val="TableParagraph"/>
              <w:spacing w:line="276" w:lineRule="auto"/>
              <w:ind w:left="104" w:right="57"/>
              <w:rPr>
                <w:sz w:val="16"/>
              </w:rPr>
            </w:pPr>
            <w:r>
              <w:rPr>
                <w:sz w:val="16"/>
              </w:rPr>
              <w:t>To ensure that the water quality and good ecological status of the water framework directive are maintained.</w:t>
            </w:r>
          </w:p>
        </w:tc>
        <w:tc>
          <w:tcPr>
            <w:tcW w:w="3260" w:type="dxa"/>
          </w:tcPr>
          <w:p w14:paraId="3ADBA798" w14:textId="77777777" w:rsidR="00237671" w:rsidRDefault="00237671" w:rsidP="00CF061B">
            <w:pPr>
              <w:pStyle w:val="TableParagraph"/>
              <w:spacing w:line="276" w:lineRule="auto"/>
              <w:ind w:left="104" w:right="103"/>
              <w:rPr>
                <w:sz w:val="16"/>
              </w:rPr>
            </w:pPr>
            <w:r>
              <w:rPr>
                <w:spacing w:val="-4"/>
                <w:sz w:val="16"/>
              </w:rPr>
              <w:t xml:space="preserve">Result </w:t>
            </w:r>
            <w:r>
              <w:rPr>
                <w:sz w:val="16"/>
              </w:rPr>
              <w:t xml:space="preserve">in </w:t>
            </w:r>
            <w:r>
              <w:rPr>
                <w:spacing w:val="-3"/>
                <w:sz w:val="16"/>
              </w:rPr>
              <w:t xml:space="preserve">the </w:t>
            </w:r>
            <w:r>
              <w:rPr>
                <w:spacing w:val="-4"/>
                <w:sz w:val="16"/>
              </w:rPr>
              <w:t xml:space="preserve">release </w:t>
            </w:r>
            <w:r>
              <w:rPr>
                <w:spacing w:val="-3"/>
                <w:sz w:val="16"/>
              </w:rPr>
              <w:t xml:space="preserve">of </w:t>
            </w:r>
            <w:r>
              <w:rPr>
                <w:spacing w:val="-4"/>
                <w:sz w:val="16"/>
              </w:rPr>
              <w:t xml:space="preserve">water-borne </w:t>
            </w:r>
            <w:r>
              <w:rPr>
                <w:spacing w:val="-5"/>
                <w:sz w:val="16"/>
              </w:rPr>
              <w:t xml:space="preserve">pollution </w:t>
            </w:r>
            <w:r>
              <w:rPr>
                <w:spacing w:val="-3"/>
                <w:sz w:val="16"/>
              </w:rPr>
              <w:t xml:space="preserve">into </w:t>
            </w:r>
            <w:r>
              <w:rPr>
                <w:spacing w:val="-4"/>
                <w:sz w:val="16"/>
              </w:rPr>
              <w:t>watercourses, groundwater or reservoirs?</w:t>
            </w:r>
          </w:p>
          <w:p w14:paraId="17B944F1" w14:textId="77777777" w:rsidR="00237671" w:rsidRDefault="00237671" w:rsidP="00CF061B">
            <w:pPr>
              <w:pStyle w:val="TableParagraph"/>
              <w:spacing w:before="3"/>
              <w:rPr>
                <w:b/>
                <w:sz w:val="17"/>
              </w:rPr>
            </w:pPr>
          </w:p>
          <w:p w14:paraId="39969968" w14:textId="77777777" w:rsidR="00237671" w:rsidRDefault="00237671" w:rsidP="00CF061B">
            <w:pPr>
              <w:pStyle w:val="TableParagraph"/>
              <w:spacing w:line="276" w:lineRule="auto"/>
              <w:ind w:left="104" w:hanging="1"/>
              <w:rPr>
                <w:sz w:val="16"/>
              </w:rPr>
            </w:pPr>
            <w:r>
              <w:rPr>
                <w:spacing w:val="-4"/>
                <w:sz w:val="16"/>
              </w:rPr>
              <w:t xml:space="preserve">Increase </w:t>
            </w:r>
            <w:r>
              <w:rPr>
                <w:spacing w:val="-2"/>
                <w:sz w:val="16"/>
              </w:rPr>
              <w:t xml:space="preserve">the </w:t>
            </w:r>
            <w:r>
              <w:rPr>
                <w:spacing w:val="-4"/>
                <w:sz w:val="16"/>
              </w:rPr>
              <w:t xml:space="preserve">amount </w:t>
            </w:r>
            <w:r>
              <w:rPr>
                <w:spacing w:val="-3"/>
                <w:sz w:val="16"/>
              </w:rPr>
              <w:t xml:space="preserve">of </w:t>
            </w:r>
            <w:r>
              <w:rPr>
                <w:spacing w:val="-4"/>
                <w:sz w:val="16"/>
              </w:rPr>
              <w:t xml:space="preserve">surface water </w:t>
            </w:r>
            <w:r>
              <w:rPr>
                <w:spacing w:val="-5"/>
                <w:sz w:val="16"/>
              </w:rPr>
              <w:t xml:space="preserve">run-off </w:t>
            </w:r>
            <w:r>
              <w:rPr>
                <w:spacing w:val="-3"/>
                <w:sz w:val="16"/>
              </w:rPr>
              <w:t xml:space="preserve">into </w:t>
            </w:r>
            <w:r>
              <w:rPr>
                <w:spacing w:val="-4"/>
                <w:sz w:val="16"/>
              </w:rPr>
              <w:t>water bodies?</w:t>
            </w:r>
          </w:p>
          <w:p w14:paraId="61880C09" w14:textId="77777777" w:rsidR="00237671" w:rsidRDefault="00237671" w:rsidP="00CF061B">
            <w:pPr>
              <w:pStyle w:val="TableParagraph"/>
              <w:spacing w:before="5"/>
              <w:rPr>
                <w:b/>
                <w:sz w:val="17"/>
              </w:rPr>
            </w:pPr>
          </w:p>
          <w:p w14:paraId="3B42ACA2" w14:textId="77777777" w:rsidR="00237671" w:rsidRDefault="00237671" w:rsidP="00CF061B">
            <w:pPr>
              <w:pStyle w:val="TableParagraph"/>
              <w:spacing w:line="276" w:lineRule="auto"/>
              <w:ind w:left="104" w:right="261"/>
              <w:rPr>
                <w:sz w:val="16"/>
              </w:rPr>
            </w:pPr>
            <w:r>
              <w:rPr>
                <w:spacing w:val="-4"/>
                <w:sz w:val="16"/>
              </w:rPr>
              <w:t xml:space="preserve">Increase development </w:t>
            </w:r>
            <w:r>
              <w:rPr>
                <w:spacing w:val="-3"/>
                <w:sz w:val="16"/>
              </w:rPr>
              <w:t xml:space="preserve">that </w:t>
            </w:r>
            <w:r>
              <w:rPr>
                <w:spacing w:val="-4"/>
                <w:sz w:val="16"/>
              </w:rPr>
              <w:t xml:space="preserve">physically impacts </w:t>
            </w:r>
            <w:r>
              <w:rPr>
                <w:sz w:val="16"/>
              </w:rPr>
              <w:t xml:space="preserve">on a </w:t>
            </w:r>
            <w:r>
              <w:rPr>
                <w:spacing w:val="-4"/>
                <w:sz w:val="16"/>
              </w:rPr>
              <w:t xml:space="preserve">watercourse </w:t>
            </w:r>
            <w:r>
              <w:rPr>
                <w:sz w:val="16"/>
              </w:rPr>
              <w:t xml:space="preserve">or </w:t>
            </w:r>
            <w:r>
              <w:rPr>
                <w:spacing w:val="-2"/>
                <w:sz w:val="16"/>
              </w:rPr>
              <w:t xml:space="preserve">the </w:t>
            </w:r>
            <w:r>
              <w:rPr>
                <w:spacing w:val="-5"/>
                <w:sz w:val="16"/>
              </w:rPr>
              <w:t>coastline.</w:t>
            </w:r>
          </w:p>
        </w:tc>
        <w:tc>
          <w:tcPr>
            <w:tcW w:w="4112" w:type="dxa"/>
          </w:tcPr>
          <w:p w14:paraId="07E583E5" w14:textId="77777777" w:rsidR="00237671" w:rsidRPr="009E7A52" w:rsidRDefault="00237671" w:rsidP="00CF061B">
            <w:pPr>
              <w:pStyle w:val="TableParagraph"/>
              <w:ind w:left="105" w:right="254"/>
              <w:rPr>
                <w:sz w:val="16"/>
                <w:szCs w:val="16"/>
              </w:rPr>
            </w:pPr>
            <w:r w:rsidRPr="009E7A52">
              <w:rPr>
                <w:sz w:val="16"/>
                <w:szCs w:val="16"/>
              </w:rPr>
              <w:t xml:space="preserve">Improving the condition of road, footway and cycle networks may cause a temporary short-term negative impact while works are taking place as a result of runoff contaminating watercourses. In the long-term, however, improving road conditions could include the upgrade and improvement of surface water drainage systems which could have a positive impact on water quality. The impact is therefore likely to be </w:t>
            </w:r>
            <w:r>
              <w:rPr>
                <w:sz w:val="16"/>
                <w:szCs w:val="16"/>
              </w:rPr>
              <w:t>positive and negative</w:t>
            </w:r>
            <w:r w:rsidRPr="009E7A52">
              <w:rPr>
                <w:sz w:val="16"/>
                <w:szCs w:val="16"/>
              </w:rPr>
              <w:t>, in preference to the alternative scenario which could have a negative impact.</w:t>
            </w:r>
          </w:p>
        </w:tc>
        <w:tc>
          <w:tcPr>
            <w:tcW w:w="709" w:type="dxa"/>
          </w:tcPr>
          <w:p w14:paraId="0B018EC8" w14:textId="77777777" w:rsidR="00237671" w:rsidRDefault="00237671" w:rsidP="00CF061B">
            <w:pPr>
              <w:pStyle w:val="TableParagraph"/>
              <w:spacing w:line="180" w:lineRule="exact"/>
              <w:ind w:left="102"/>
              <w:rPr>
                <w:sz w:val="16"/>
              </w:rPr>
            </w:pPr>
            <w:r>
              <w:rPr>
                <w:sz w:val="16"/>
              </w:rPr>
              <w:t>+/-</w:t>
            </w:r>
          </w:p>
        </w:tc>
        <w:tc>
          <w:tcPr>
            <w:tcW w:w="3119" w:type="dxa"/>
          </w:tcPr>
          <w:p w14:paraId="55CF5709" w14:textId="77777777" w:rsidR="00237671" w:rsidRPr="009E7A52" w:rsidRDefault="00237671" w:rsidP="00CF061B">
            <w:pPr>
              <w:pStyle w:val="TableParagraph"/>
              <w:ind w:left="104" w:right="107"/>
              <w:rPr>
                <w:sz w:val="16"/>
                <w:szCs w:val="16"/>
              </w:rPr>
            </w:pPr>
            <w:r w:rsidRPr="009E7A52">
              <w:rPr>
                <w:sz w:val="16"/>
                <w:szCs w:val="16"/>
              </w:rPr>
              <w:t>Poorly maintained roads may result in run-off contaminating watercourses, with long-term negative impacts.</w:t>
            </w:r>
          </w:p>
        </w:tc>
        <w:tc>
          <w:tcPr>
            <w:tcW w:w="712" w:type="dxa"/>
          </w:tcPr>
          <w:p w14:paraId="0E4ADFF2" w14:textId="77777777" w:rsidR="00237671" w:rsidRDefault="00237671" w:rsidP="00CF061B">
            <w:pPr>
              <w:pStyle w:val="TableParagraph"/>
              <w:spacing w:line="180" w:lineRule="exact"/>
              <w:ind w:left="102"/>
              <w:rPr>
                <w:sz w:val="16"/>
              </w:rPr>
            </w:pPr>
            <w:r>
              <w:rPr>
                <w:sz w:val="16"/>
              </w:rPr>
              <w:t>-</w:t>
            </w:r>
          </w:p>
        </w:tc>
      </w:tr>
      <w:tr w:rsidR="00237671" w14:paraId="5579BE5B" w14:textId="77777777" w:rsidTr="00CF061B">
        <w:trPr>
          <w:trHeight w:val="921"/>
        </w:trPr>
        <w:tc>
          <w:tcPr>
            <w:tcW w:w="1102" w:type="dxa"/>
            <w:gridSpan w:val="2"/>
          </w:tcPr>
          <w:p w14:paraId="21157ED7" w14:textId="77777777" w:rsidR="00237671" w:rsidRDefault="00237671" w:rsidP="00CF061B">
            <w:pPr>
              <w:pStyle w:val="TableParagraph"/>
              <w:spacing w:line="182" w:lineRule="exact"/>
              <w:ind w:left="107"/>
              <w:rPr>
                <w:sz w:val="16"/>
              </w:rPr>
            </w:pPr>
            <w:r>
              <w:rPr>
                <w:sz w:val="16"/>
              </w:rPr>
              <w:t>Landscape</w:t>
            </w:r>
          </w:p>
        </w:tc>
        <w:tc>
          <w:tcPr>
            <w:tcW w:w="2127" w:type="dxa"/>
          </w:tcPr>
          <w:p w14:paraId="50AFB268" w14:textId="77777777" w:rsidR="00237671" w:rsidRDefault="00237671" w:rsidP="00CF061B">
            <w:pPr>
              <w:pStyle w:val="TableParagraph"/>
              <w:spacing w:before="1" w:line="276" w:lineRule="auto"/>
              <w:ind w:left="104" w:right="300"/>
              <w:jc w:val="both"/>
              <w:rPr>
                <w:spacing w:val="-4"/>
                <w:sz w:val="16"/>
              </w:rPr>
            </w:pPr>
            <w:r>
              <w:rPr>
                <w:sz w:val="16"/>
              </w:rPr>
              <w:t xml:space="preserve">To </w:t>
            </w:r>
            <w:r>
              <w:rPr>
                <w:spacing w:val="-4"/>
                <w:sz w:val="16"/>
              </w:rPr>
              <w:t xml:space="preserve">conserve </w:t>
            </w:r>
            <w:r>
              <w:rPr>
                <w:spacing w:val="-3"/>
                <w:sz w:val="16"/>
              </w:rPr>
              <w:t xml:space="preserve">and </w:t>
            </w:r>
            <w:r>
              <w:rPr>
                <w:spacing w:val="-4"/>
                <w:sz w:val="16"/>
              </w:rPr>
              <w:t xml:space="preserve">support landscape character and </w:t>
            </w:r>
            <w:r>
              <w:rPr>
                <w:spacing w:val="-3"/>
                <w:sz w:val="16"/>
              </w:rPr>
              <w:t xml:space="preserve">local </w:t>
            </w:r>
            <w:r>
              <w:rPr>
                <w:spacing w:val="-4"/>
                <w:sz w:val="16"/>
              </w:rPr>
              <w:t>distinctiveness.</w:t>
            </w:r>
          </w:p>
          <w:p w14:paraId="7F5C1160" w14:textId="77777777" w:rsidR="00237671" w:rsidRDefault="00237671" w:rsidP="00CF061B">
            <w:pPr>
              <w:pStyle w:val="TableParagraph"/>
              <w:spacing w:before="1" w:line="276" w:lineRule="auto"/>
              <w:ind w:left="104" w:right="300"/>
              <w:jc w:val="both"/>
              <w:rPr>
                <w:sz w:val="16"/>
              </w:rPr>
            </w:pPr>
            <w:r w:rsidRPr="00D870C3">
              <w:rPr>
                <w:sz w:val="16"/>
              </w:rPr>
              <w:t>To protect and enhance the landscape.</w:t>
            </w:r>
          </w:p>
        </w:tc>
        <w:tc>
          <w:tcPr>
            <w:tcW w:w="3260" w:type="dxa"/>
          </w:tcPr>
          <w:p w14:paraId="0A1388AA" w14:textId="77777777" w:rsidR="00237671" w:rsidRDefault="00237671" w:rsidP="00CF061B">
            <w:pPr>
              <w:pStyle w:val="TableParagraph"/>
              <w:spacing w:before="1" w:line="276" w:lineRule="auto"/>
              <w:ind w:left="104" w:right="169"/>
              <w:rPr>
                <w:sz w:val="16"/>
              </w:rPr>
            </w:pPr>
            <w:r>
              <w:rPr>
                <w:spacing w:val="-4"/>
                <w:sz w:val="16"/>
              </w:rPr>
              <w:t xml:space="preserve">Detract from </w:t>
            </w:r>
            <w:r>
              <w:rPr>
                <w:sz w:val="16"/>
              </w:rPr>
              <w:t xml:space="preserve">or </w:t>
            </w:r>
            <w:r>
              <w:rPr>
                <w:spacing w:val="-4"/>
                <w:sz w:val="16"/>
              </w:rPr>
              <w:t xml:space="preserve">harm </w:t>
            </w:r>
            <w:r>
              <w:rPr>
                <w:spacing w:val="-3"/>
                <w:sz w:val="16"/>
              </w:rPr>
              <w:t xml:space="preserve">the </w:t>
            </w:r>
            <w:r>
              <w:rPr>
                <w:spacing w:val="-4"/>
                <w:sz w:val="16"/>
              </w:rPr>
              <w:t xml:space="preserve">landscape </w:t>
            </w:r>
            <w:r>
              <w:rPr>
                <w:spacing w:val="-3"/>
                <w:sz w:val="16"/>
              </w:rPr>
              <w:t xml:space="preserve">setting </w:t>
            </w:r>
            <w:r>
              <w:rPr>
                <w:sz w:val="16"/>
              </w:rPr>
              <w:t xml:space="preserve">of </w:t>
            </w:r>
            <w:r>
              <w:rPr>
                <w:spacing w:val="-3"/>
                <w:sz w:val="16"/>
              </w:rPr>
              <w:t>the City?</w:t>
            </w:r>
          </w:p>
          <w:p w14:paraId="2A6E8DBE" w14:textId="77777777" w:rsidR="00237671" w:rsidRDefault="00237671" w:rsidP="00CF061B">
            <w:pPr>
              <w:pStyle w:val="TableParagraph"/>
              <w:spacing w:before="2"/>
              <w:rPr>
                <w:b/>
                <w:sz w:val="17"/>
              </w:rPr>
            </w:pPr>
          </w:p>
          <w:p w14:paraId="6E407D66" w14:textId="77777777" w:rsidR="00237671" w:rsidRPr="00D870C3" w:rsidRDefault="00237671" w:rsidP="00CF061B">
            <w:pPr>
              <w:pStyle w:val="TableParagraph"/>
              <w:ind w:left="104"/>
              <w:rPr>
                <w:sz w:val="16"/>
              </w:rPr>
            </w:pPr>
            <w:r>
              <w:rPr>
                <w:sz w:val="16"/>
              </w:rPr>
              <w:t>Impact on any landscape or geological</w:t>
            </w:r>
            <w:r>
              <w:t xml:space="preserve"> </w:t>
            </w:r>
            <w:r w:rsidRPr="00D870C3">
              <w:rPr>
                <w:sz w:val="16"/>
              </w:rPr>
              <w:t>features?</w:t>
            </w:r>
          </w:p>
          <w:p w14:paraId="3B17A7EB" w14:textId="77777777" w:rsidR="00237671" w:rsidRPr="00D870C3" w:rsidRDefault="00237671" w:rsidP="00CF061B">
            <w:pPr>
              <w:pStyle w:val="TableParagraph"/>
              <w:ind w:left="104"/>
              <w:rPr>
                <w:sz w:val="16"/>
              </w:rPr>
            </w:pPr>
          </w:p>
          <w:p w14:paraId="1591B193" w14:textId="77777777" w:rsidR="00237671" w:rsidRDefault="00237671" w:rsidP="00CF061B">
            <w:pPr>
              <w:pStyle w:val="TableParagraph"/>
              <w:ind w:left="104"/>
              <w:rPr>
                <w:sz w:val="16"/>
              </w:rPr>
            </w:pPr>
            <w:r w:rsidRPr="00D870C3">
              <w:rPr>
                <w:sz w:val="16"/>
              </w:rPr>
              <w:t>Reduce the amount or quality of public open space and green space in the City?</w:t>
            </w:r>
          </w:p>
        </w:tc>
        <w:tc>
          <w:tcPr>
            <w:tcW w:w="4112" w:type="dxa"/>
          </w:tcPr>
          <w:p w14:paraId="115607A8" w14:textId="77777777" w:rsidR="00237671" w:rsidRPr="00457902" w:rsidRDefault="00237671" w:rsidP="00CF061B">
            <w:pPr>
              <w:pStyle w:val="TableParagraph"/>
              <w:spacing w:line="167" w:lineRule="exact"/>
              <w:ind w:left="105"/>
              <w:rPr>
                <w:sz w:val="16"/>
                <w:szCs w:val="16"/>
              </w:rPr>
            </w:pPr>
            <w:r w:rsidRPr="00457902">
              <w:rPr>
                <w:sz w:val="16"/>
                <w:szCs w:val="16"/>
              </w:rPr>
              <w:t>Improving the condition of road, footway and cycle networks may cause a temporary short-term negative impact while works are taking place, with an increase in materials and equipment on site. Impacts in the long term should be more positive though with well maintained infrastructure complementing the landscape</w:t>
            </w:r>
            <w:r>
              <w:rPr>
                <w:sz w:val="16"/>
                <w:szCs w:val="16"/>
              </w:rPr>
              <w:t xml:space="preserve"> and encouraging active travel, which tends to reduce the number of large vehicles that affect the landscape</w:t>
            </w:r>
            <w:r w:rsidRPr="00457902">
              <w:rPr>
                <w:sz w:val="16"/>
                <w:szCs w:val="16"/>
              </w:rPr>
              <w:t>. This is preferable to the alternative scenario where the landscape is negatively impacted in the long-term.</w:t>
            </w:r>
            <w:r>
              <w:rPr>
                <w:sz w:val="16"/>
                <w:szCs w:val="16"/>
              </w:rPr>
              <w:t xml:space="preserve"> Therefore the effect is positive and negative.</w:t>
            </w:r>
          </w:p>
        </w:tc>
        <w:tc>
          <w:tcPr>
            <w:tcW w:w="709" w:type="dxa"/>
          </w:tcPr>
          <w:p w14:paraId="2C7074CD" w14:textId="77777777" w:rsidR="00237671" w:rsidRDefault="00237671" w:rsidP="00CF061B">
            <w:pPr>
              <w:pStyle w:val="TableParagraph"/>
              <w:spacing w:line="182" w:lineRule="exact"/>
              <w:ind w:left="102"/>
              <w:rPr>
                <w:sz w:val="16"/>
              </w:rPr>
            </w:pPr>
            <w:r>
              <w:rPr>
                <w:sz w:val="16"/>
              </w:rPr>
              <w:t>+/-</w:t>
            </w:r>
          </w:p>
        </w:tc>
        <w:tc>
          <w:tcPr>
            <w:tcW w:w="3119" w:type="dxa"/>
          </w:tcPr>
          <w:p w14:paraId="713D9BDC" w14:textId="77777777" w:rsidR="00237671" w:rsidRPr="00A0440E" w:rsidRDefault="00237671" w:rsidP="00CF061B">
            <w:pPr>
              <w:pStyle w:val="TableParagraph"/>
              <w:spacing w:line="167" w:lineRule="exact"/>
              <w:ind w:left="104"/>
              <w:rPr>
                <w:sz w:val="16"/>
                <w:szCs w:val="16"/>
              </w:rPr>
            </w:pPr>
            <w:r w:rsidRPr="00A0440E">
              <w:rPr>
                <w:sz w:val="16"/>
                <w:szCs w:val="16"/>
              </w:rPr>
              <w:t>Poorly maintained infrastructure can lead to an unsightly landscape in the long term.</w:t>
            </w:r>
          </w:p>
        </w:tc>
        <w:tc>
          <w:tcPr>
            <w:tcW w:w="712" w:type="dxa"/>
          </w:tcPr>
          <w:p w14:paraId="63913A62" w14:textId="77777777" w:rsidR="00237671" w:rsidRDefault="00237671" w:rsidP="00CF061B">
            <w:pPr>
              <w:pStyle w:val="TableParagraph"/>
              <w:spacing w:line="182" w:lineRule="exact"/>
              <w:ind w:left="102"/>
              <w:rPr>
                <w:sz w:val="16"/>
              </w:rPr>
            </w:pPr>
            <w:r>
              <w:rPr>
                <w:sz w:val="16"/>
              </w:rPr>
              <w:t>-</w:t>
            </w:r>
          </w:p>
        </w:tc>
      </w:tr>
      <w:tr w:rsidR="00237671" w14:paraId="295BD107" w14:textId="77777777" w:rsidTr="00CF061B">
        <w:trPr>
          <w:trHeight w:val="2704"/>
        </w:trPr>
        <w:tc>
          <w:tcPr>
            <w:tcW w:w="1102" w:type="dxa"/>
            <w:gridSpan w:val="2"/>
          </w:tcPr>
          <w:p w14:paraId="3A889375" w14:textId="77777777" w:rsidR="00237671" w:rsidRDefault="00237671" w:rsidP="00CF061B">
            <w:pPr>
              <w:pStyle w:val="TableParagraph"/>
              <w:spacing w:line="182" w:lineRule="exact"/>
              <w:ind w:left="107"/>
              <w:rPr>
                <w:sz w:val="16"/>
              </w:rPr>
            </w:pPr>
            <w:r>
              <w:rPr>
                <w:sz w:val="16"/>
              </w:rPr>
              <w:t>Population</w:t>
            </w:r>
          </w:p>
        </w:tc>
        <w:tc>
          <w:tcPr>
            <w:tcW w:w="2127" w:type="dxa"/>
          </w:tcPr>
          <w:p w14:paraId="248DC6A6" w14:textId="77777777" w:rsidR="00237671" w:rsidRDefault="00237671" w:rsidP="00CF061B">
            <w:pPr>
              <w:pStyle w:val="TableParagraph"/>
              <w:spacing w:before="1" w:line="276" w:lineRule="auto"/>
              <w:ind w:left="104" w:right="88"/>
              <w:rPr>
                <w:sz w:val="16"/>
              </w:rPr>
            </w:pPr>
            <w:r>
              <w:rPr>
                <w:sz w:val="16"/>
              </w:rPr>
              <w:t xml:space="preserve">To </w:t>
            </w:r>
            <w:r>
              <w:rPr>
                <w:spacing w:val="-4"/>
                <w:sz w:val="16"/>
              </w:rPr>
              <w:t>promote economic growth and social inclusion.</w:t>
            </w:r>
          </w:p>
        </w:tc>
        <w:tc>
          <w:tcPr>
            <w:tcW w:w="3260" w:type="dxa"/>
          </w:tcPr>
          <w:p w14:paraId="6E0A8B4B" w14:textId="77777777" w:rsidR="00237671" w:rsidRDefault="00237671" w:rsidP="00CF061B">
            <w:pPr>
              <w:pStyle w:val="TableParagraph"/>
              <w:spacing w:before="1" w:line="276" w:lineRule="auto"/>
              <w:ind w:left="104" w:right="169"/>
              <w:rPr>
                <w:sz w:val="16"/>
              </w:rPr>
            </w:pPr>
            <w:r>
              <w:rPr>
                <w:spacing w:val="-4"/>
                <w:sz w:val="16"/>
              </w:rPr>
              <w:t xml:space="preserve">Reduce congestion and allow </w:t>
            </w:r>
            <w:r>
              <w:rPr>
                <w:spacing w:val="-2"/>
                <w:sz w:val="16"/>
              </w:rPr>
              <w:t xml:space="preserve">for </w:t>
            </w:r>
            <w:r>
              <w:rPr>
                <w:spacing w:val="-4"/>
                <w:sz w:val="16"/>
              </w:rPr>
              <w:t xml:space="preserve">greater journey </w:t>
            </w:r>
            <w:r>
              <w:rPr>
                <w:spacing w:val="-3"/>
                <w:sz w:val="16"/>
              </w:rPr>
              <w:t xml:space="preserve">time </w:t>
            </w:r>
            <w:r>
              <w:rPr>
                <w:spacing w:val="-4"/>
                <w:sz w:val="16"/>
              </w:rPr>
              <w:t>reliability?</w:t>
            </w:r>
          </w:p>
          <w:p w14:paraId="258EB6E8" w14:textId="77777777" w:rsidR="00237671" w:rsidRDefault="00237671" w:rsidP="00CF061B">
            <w:pPr>
              <w:pStyle w:val="TableParagraph"/>
              <w:spacing w:before="2"/>
              <w:rPr>
                <w:b/>
                <w:sz w:val="17"/>
              </w:rPr>
            </w:pPr>
          </w:p>
          <w:p w14:paraId="6F0BA317" w14:textId="77777777" w:rsidR="00237671" w:rsidRDefault="00237671" w:rsidP="00CF061B">
            <w:pPr>
              <w:pStyle w:val="TableParagraph"/>
              <w:ind w:left="104"/>
              <w:rPr>
                <w:sz w:val="16"/>
              </w:rPr>
            </w:pPr>
            <w:r>
              <w:rPr>
                <w:sz w:val="16"/>
              </w:rPr>
              <w:t>Enable the efficient movement of freight?</w:t>
            </w:r>
          </w:p>
          <w:p w14:paraId="2C7CAE21" w14:textId="77777777" w:rsidR="00237671" w:rsidRDefault="00237671" w:rsidP="00CF061B">
            <w:pPr>
              <w:pStyle w:val="TableParagraph"/>
              <w:spacing w:before="11"/>
              <w:rPr>
                <w:b/>
                <w:sz w:val="19"/>
              </w:rPr>
            </w:pPr>
          </w:p>
          <w:p w14:paraId="4630FCBB" w14:textId="77777777" w:rsidR="00237671" w:rsidRDefault="00237671" w:rsidP="00CF061B">
            <w:pPr>
              <w:pStyle w:val="TableParagraph"/>
              <w:spacing w:line="276" w:lineRule="auto"/>
              <w:ind w:left="104" w:right="169"/>
              <w:rPr>
                <w:sz w:val="16"/>
              </w:rPr>
            </w:pPr>
            <w:r>
              <w:rPr>
                <w:spacing w:val="-4"/>
                <w:sz w:val="16"/>
              </w:rPr>
              <w:t xml:space="preserve">Promote social inclusion </w:t>
            </w:r>
            <w:r>
              <w:rPr>
                <w:spacing w:val="-3"/>
                <w:sz w:val="16"/>
              </w:rPr>
              <w:t xml:space="preserve">and </w:t>
            </w:r>
            <w:r>
              <w:rPr>
                <w:spacing w:val="-4"/>
                <w:sz w:val="16"/>
              </w:rPr>
              <w:t xml:space="preserve">improve accessibility </w:t>
            </w:r>
            <w:r>
              <w:rPr>
                <w:sz w:val="16"/>
              </w:rPr>
              <w:t xml:space="preserve">to </w:t>
            </w:r>
            <w:r>
              <w:rPr>
                <w:spacing w:val="-2"/>
                <w:sz w:val="16"/>
              </w:rPr>
              <w:t xml:space="preserve">key </w:t>
            </w:r>
            <w:r>
              <w:rPr>
                <w:spacing w:val="-4"/>
                <w:sz w:val="16"/>
              </w:rPr>
              <w:t xml:space="preserve">destinations, especially </w:t>
            </w:r>
            <w:r>
              <w:rPr>
                <w:spacing w:val="-2"/>
                <w:sz w:val="16"/>
              </w:rPr>
              <w:t xml:space="preserve">for </w:t>
            </w:r>
            <w:r>
              <w:rPr>
                <w:spacing w:val="-4"/>
                <w:sz w:val="16"/>
              </w:rPr>
              <w:t xml:space="preserve">those without </w:t>
            </w:r>
            <w:r>
              <w:rPr>
                <w:sz w:val="16"/>
              </w:rPr>
              <w:t xml:space="preserve">a </w:t>
            </w:r>
            <w:r>
              <w:rPr>
                <w:spacing w:val="-4"/>
                <w:sz w:val="16"/>
              </w:rPr>
              <w:t xml:space="preserve">private </w:t>
            </w:r>
            <w:r>
              <w:rPr>
                <w:spacing w:val="-3"/>
                <w:sz w:val="16"/>
              </w:rPr>
              <w:t>car?</w:t>
            </w:r>
          </w:p>
          <w:p w14:paraId="605C7C7B" w14:textId="77777777" w:rsidR="00237671" w:rsidRDefault="00237671" w:rsidP="00CF061B">
            <w:pPr>
              <w:pStyle w:val="TableParagraph"/>
              <w:spacing w:before="4"/>
              <w:rPr>
                <w:b/>
                <w:sz w:val="17"/>
              </w:rPr>
            </w:pPr>
          </w:p>
          <w:p w14:paraId="57205FC3" w14:textId="77777777" w:rsidR="00237671" w:rsidRDefault="00237671" w:rsidP="00CF061B">
            <w:pPr>
              <w:pStyle w:val="TableParagraph"/>
              <w:spacing w:before="1" w:line="276" w:lineRule="auto"/>
              <w:ind w:left="104" w:right="239"/>
              <w:jc w:val="both"/>
              <w:rPr>
                <w:sz w:val="16"/>
              </w:rPr>
            </w:pPr>
            <w:r>
              <w:rPr>
                <w:spacing w:val="-4"/>
                <w:sz w:val="16"/>
              </w:rPr>
              <w:t xml:space="preserve">Support </w:t>
            </w:r>
            <w:r>
              <w:rPr>
                <w:sz w:val="16"/>
              </w:rPr>
              <w:t xml:space="preserve">an </w:t>
            </w:r>
            <w:r>
              <w:rPr>
                <w:spacing w:val="-4"/>
                <w:sz w:val="16"/>
              </w:rPr>
              <w:t xml:space="preserve">ageing population </w:t>
            </w:r>
            <w:r>
              <w:rPr>
                <w:sz w:val="16"/>
              </w:rPr>
              <w:t xml:space="preserve">by </w:t>
            </w:r>
            <w:r>
              <w:rPr>
                <w:spacing w:val="-4"/>
                <w:sz w:val="16"/>
              </w:rPr>
              <w:t xml:space="preserve">providing appropriate transport facilities </w:t>
            </w:r>
            <w:r>
              <w:rPr>
                <w:sz w:val="16"/>
              </w:rPr>
              <w:t xml:space="preserve">to </w:t>
            </w:r>
            <w:r>
              <w:rPr>
                <w:spacing w:val="-3"/>
                <w:sz w:val="16"/>
              </w:rPr>
              <w:t xml:space="preserve">meet their </w:t>
            </w:r>
            <w:r>
              <w:rPr>
                <w:spacing w:val="-4"/>
                <w:sz w:val="16"/>
              </w:rPr>
              <w:t>needs?</w:t>
            </w:r>
          </w:p>
        </w:tc>
        <w:tc>
          <w:tcPr>
            <w:tcW w:w="4112" w:type="dxa"/>
          </w:tcPr>
          <w:p w14:paraId="100696F5" w14:textId="77777777" w:rsidR="00237671" w:rsidRPr="008A26D2" w:rsidRDefault="00237671" w:rsidP="00CF061B">
            <w:pPr>
              <w:pStyle w:val="TableParagraph"/>
              <w:ind w:left="105" w:right="174"/>
              <w:rPr>
                <w:sz w:val="16"/>
                <w:szCs w:val="16"/>
              </w:rPr>
            </w:pPr>
            <w:r w:rsidRPr="008A26D2">
              <w:rPr>
                <w:sz w:val="16"/>
                <w:szCs w:val="16"/>
              </w:rPr>
              <w:t>Improving the condition of road, footway and cycle networks may cause a temporary short-term negative impact, making certain areas difficult to access and increasing congestion. In the long-term positive impacts will result with road users able to move through a better maintained network more efficiently and more people encouraged to walk and cycle on better maintained networks. This is preferable to the alternative scenario which has long-term negative implications.</w:t>
            </w:r>
            <w:r>
              <w:rPr>
                <w:sz w:val="16"/>
                <w:szCs w:val="16"/>
              </w:rPr>
              <w:t xml:space="preserve"> Therefore the effect is positive and negative. </w:t>
            </w:r>
          </w:p>
        </w:tc>
        <w:tc>
          <w:tcPr>
            <w:tcW w:w="709" w:type="dxa"/>
          </w:tcPr>
          <w:p w14:paraId="67D9E3AF" w14:textId="77777777" w:rsidR="00237671" w:rsidRDefault="00237671" w:rsidP="00CF061B">
            <w:pPr>
              <w:pStyle w:val="TableParagraph"/>
              <w:spacing w:line="182" w:lineRule="exact"/>
              <w:ind w:left="102"/>
              <w:rPr>
                <w:sz w:val="16"/>
              </w:rPr>
            </w:pPr>
            <w:r>
              <w:rPr>
                <w:sz w:val="16"/>
              </w:rPr>
              <w:t>+/-</w:t>
            </w:r>
          </w:p>
        </w:tc>
        <w:tc>
          <w:tcPr>
            <w:tcW w:w="3119" w:type="dxa"/>
          </w:tcPr>
          <w:p w14:paraId="2D0090A2" w14:textId="77777777" w:rsidR="00237671" w:rsidRPr="008A26D2" w:rsidRDefault="00237671" w:rsidP="00CF061B">
            <w:pPr>
              <w:pStyle w:val="TableParagraph"/>
              <w:ind w:left="104" w:right="151"/>
              <w:rPr>
                <w:sz w:val="16"/>
                <w:szCs w:val="16"/>
              </w:rPr>
            </w:pPr>
            <w:r w:rsidRPr="008A26D2">
              <w:rPr>
                <w:sz w:val="16"/>
                <w:szCs w:val="16"/>
              </w:rPr>
              <w:t>Failing to adequately maintain our transportation assets will result in long-term problems to the travelling public, making certain areas inaccessible and contributing towards journey time unreliability.</w:t>
            </w:r>
          </w:p>
        </w:tc>
        <w:tc>
          <w:tcPr>
            <w:tcW w:w="712" w:type="dxa"/>
          </w:tcPr>
          <w:p w14:paraId="09B96B73" w14:textId="77777777" w:rsidR="00237671" w:rsidRDefault="00237671" w:rsidP="00CF061B">
            <w:pPr>
              <w:pStyle w:val="TableParagraph"/>
              <w:spacing w:line="182" w:lineRule="exact"/>
              <w:ind w:left="102"/>
              <w:rPr>
                <w:sz w:val="16"/>
              </w:rPr>
            </w:pPr>
            <w:r>
              <w:rPr>
                <w:sz w:val="16"/>
              </w:rPr>
              <w:t>-</w:t>
            </w:r>
          </w:p>
        </w:tc>
      </w:tr>
      <w:tr w:rsidR="00237671" w14:paraId="58D40EA5" w14:textId="77777777" w:rsidTr="00CF061B">
        <w:trPr>
          <w:trHeight w:val="3316"/>
        </w:trPr>
        <w:tc>
          <w:tcPr>
            <w:tcW w:w="1102" w:type="dxa"/>
            <w:gridSpan w:val="2"/>
          </w:tcPr>
          <w:p w14:paraId="426EC080" w14:textId="77777777" w:rsidR="00237671" w:rsidRDefault="00237671" w:rsidP="00CF061B">
            <w:pPr>
              <w:pStyle w:val="TableParagraph"/>
              <w:ind w:left="107" w:right="444"/>
              <w:rPr>
                <w:sz w:val="16"/>
              </w:rPr>
            </w:pPr>
            <w:r>
              <w:rPr>
                <w:sz w:val="16"/>
              </w:rPr>
              <w:t>Human Health</w:t>
            </w:r>
          </w:p>
        </w:tc>
        <w:tc>
          <w:tcPr>
            <w:tcW w:w="2127" w:type="dxa"/>
          </w:tcPr>
          <w:p w14:paraId="2DDBC8DD" w14:textId="77777777" w:rsidR="00237671" w:rsidRDefault="00237671" w:rsidP="00CF061B">
            <w:pPr>
              <w:pStyle w:val="TableParagraph"/>
              <w:spacing w:before="1" w:line="276" w:lineRule="auto"/>
              <w:ind w:left="104" w:right="342"/>
              <w:rPr>
                <w:sz w:val="16"/>
              </w:rPr>
            </w:pPr>
            <w:r>
              <w:rPr>
                <w:sz w:val="16"/>
              </w:rPr>
              <w:t>To protect and improve human health.</w:t>
            </w:r>
          </w:p>
          <w:p w14:paraId="63B5A25F" w14:textId="77777777" w:rsidR="00237671" w:rsidRDefault="00237671" w:rsidP="00CF061B">
            <w:pPr>
              <w:pStyle w:val="TableParagraph"/>
              <w:spacing w:before="2"/>
              <w:rPr>
                <w:b/>
                <w:sz w:val="17"/>
              </w:rPr>
            </w:pPr>
          </w:p>
          <w:p w14:paraId="4A22F96B" w14:textId="77777777" w:rsidR="00237671" w:rsidRDefault="00237671" w:rsidP="00CF061B">
            <w:pPr>
              <w:pStyle w:val="TableParagraph"/>
              <w:spacing w:line="276" w:lineRule="auto"/>
              <w:ind w:left="104" w:right="13"/>
              <w:rPr>
                <w:sz w:val="16"/>
              </w:rPr>
            </w:pPr>
            <w:r>
              <w:rPr>
                <w:sz w:val="16"/>
              </w:rPr>
              <w:t>To ensure that the transport system is safe and secure.</w:t>
            </w:r>
          </w:p>
          <w:p w14:paraId="3AC74EB8" w14:textId="77777777" w:rsidR="00237671" w:rsidRDefault="00237671" w:rsidP="00CF061B">
            <w:pPr>
              <w:pStyle w:val="TableParagraph"/>
              <w:spacing w:before="6"/>
              <w:rPr>
                <w:b/>
                <w:sz w:val="17"/>
              </w:rPr>
            </w:pPr>
          </w:p>
          <w:p w14:paraId="0B23C250" w14:textId="77777777" w:rsidR="00237671" w:rsidRDefault="00237671" w:rsidP="00CF061B">
            <w:pPr>
              <w:pStyle w:val="TableParagraph"/>
              <w:spacing w:line="276" w:lineRule="auto"/>
              <w:ind w:left="104" w:right="369"/>
              <w:rPr>
                <w:sz w:val="16"/>
              </w:rPr>
            </w:pPr>
            <w:r>
              <w:rPr>
                <w:sz w:val="16"/>
              </w:rPr>
              <w:t>To retain and improve quality, quantity and connectivity of publicly accessible open space</w:t>
            </w:r>
          </w:p>
        </w:tc>
        <w:tc>
          <w:tcPr>
            <w:tcW w:w="3260" w:type="dxa"/>
          </w:tcPr>
          <w:p w14:paraId="75E225E4" w14:textId="77777777" w:rsidR="00237671" w:rsidRDefault="00237671" w:rsidP="00CF061B">
            <w:pPr>
              <w:pStyle w:val="TableParagraph"/>
              <w:spacing w:before="1"/>
              <w:ind w:left="104"/>
              <w:rPr>
                <w:sz w:val="16"/>
              </w:rPr>
            </w:pPr>
            <w:r>
              <w:rPr>
                <w:sz w:val="16"/>
              </w:rPr>
              <w:t>Facilitate and/or encourage active travel?</w:t>
            </w:r>
          </w:p>
          <w:p w14:paraId="7FD489D2" w14:textId="77777777" w:rsidR="00237671" w:rsidRDefault="00237671" w:rsidP="00CF061B">
            <w:pPr>
              <w:pStyle w:val="TableParagraph"/>
              <w:spacing w:before="7"/>
              <w:rPr>
                <w:b/>
                <w:sz w:val="19"/>
              </w:rPr>
            </w:pPr>
          </w:p>
          <w:p w14:paraId="17B83002" w14:textId="77777777" w:rsidR="00237671" w:rsidRDefault="00237671" w:rsidP="00CF061B">
            <w:pPr>
              <w:pStyle w:val="TableParagraph"/>
              <w:spacing w:line="276" w:lineRule="auto"/>
              <w:ind w:left="104" w:right="124"/>
              <w:rPr>
                <w:sz w:val="16"/>
              </w:rPr>
            </w:pPr>
            <w:r>
              <w:rPr>
                <w:spacing w:val="-4"/>
                <w:sz w:val="16"/>
              </w:rPr>
              <w:t xml:space="preserve">Reduce </w:t>
            </w:r>
            <w:r>
              <w:rPr>
                <w:spacing w:val="-2"/>
                <w:sz w:val="16"/>
              </w:rPr>
              <w:t xml:space="preserve">the </w:t>
            </w:r>
            <w:r>
              <w:rPr>
                <w:spacing w:val="-4"/>
                <w:sz w:val="16"/>
              </w:rPr>
              <w:t xml:space="preserve">negative impacts </w:t>
            </w:r>
            <w:r>
              <w:rPr>
                <w:spacing w:val="-3"/>
                <w:sz w:val="16"/>
              </w:rPr>
              <w:t xml:space="preserve">of </w:t>
            </w:r>
            <w:r>
              <w:rPr>
                <w:spacing w:val="-4"/>
                <w:sz w:val="16"/>
              </w:rPr>
              <w:t xml:space="preserve">transport on </w:t>
            </w:r>
            <w:r>
              <w:rPr>
                <w:spacing w:val="-3"/>
                <w:sz w:val="16"/>
              </w:rPr>
              <w:t xml:space="preserve">human </w:t>
            </w:r>
            <w:r>
              <w:rPr>
                <w:spacing w:val="-4"/>
                <w:sz w:val="16"/>
              </w:rPr>
              <w:t xml:space="preserve">health, especially </w:t>
            </w:r>
            <w:r>
              <w:rPr>
                <w:sz w:val="16"/>
              </w:rPr>
              <w:t xml:space="preserve">in </w:t>
            </w:r>
            <w:r>
              <w:rPr>
                <w:spacing w:val="-3"/>
                <w:sz w:val="16"/>
              </w:rPr>
              <w:t xml:space="preserve">terms </w:t>
            </w:r>
            <w:r>
              <w:rPr>
                <w:sz w:val="16"/>
              </w:rPr>
              <w:t xml:space="preserve">of </w:t>
            </w:r>
            <w:r>
              <w:rPr>
                <w:spacing w:val="-4"/>
                <w:sz w:val="16"/>
              </w:rPr>
              <w:t xml:space="preserve">pollution </w:t>
            </w:r>
            <w:r>
              <w:rPr>
                <w:spacing w:val="-3"/>
                <w:sz w:val="16"/>
              </w:rPr>
              <w:t>and air</w:t>
            </w:r>
            <w:r>
              <w:rPr>
                <w:spacing w:val="-13"/>
                <w:sz w:val="16"/>
              </w:rPr>
              <w:t xml:space="preserve"> </w:t>
            </w:r>
            <w:r>
              <w:rPr>
                <w:spacing w:val="-4"/>
                <w:sz w:val="16"/>
              </w:rPr>
              <w:t>quality?</w:t>
            </w:r>
          </w:p>
          <w:p w14:paraId="101673CD" w14:textId="77777777" w:rsidR="00237671" w:rsidRDefault="00237671" w:rsidP="00CF061B">
            <w:pPr>
              <w:pStyle w:val="TableParagraph"/>
              <w:spacing w:before="5"/>
              <w:rPr>
                <w:b/>
                <w:sz w:val="17"/>
              </w:rPr>
            </w:pPr>
          </w:p>
          <w:p w14:paraId="4865465B" w14:textId="77777777" w:rsidR="00237671" w:rsidRDefault="00237671" w:rsidP="00CF061B">
            <w:pPr>
              <w:pStyle w:val="TableParagraph"/>
              <w:ind w:left="104"/>
              <w:rPr>
                <w:sz w:val="16"/>
              </w:rPr>
            </w:pPr>
            <w:r>
              <w:rPr>
                <w:spacing w:val="-4"/>
                <w:sz w:val="16"/>
              </w:rPr>
              <w:t xml:space="preserve">Decrease </w:t>
            </w:r>
            <w:r>
              <w:rPr>
                <w:spacing w:val="-3"/>
                <w:sz w:val="16"/>
              </w:rPr>
              <w:t>noise and</w:t>
            </w:r>
            <w:r>
              <w:rPr>
                <w:spacing w:val="3"/>
                <w:sz w:val="16"/>
              </w:rPr>
              <w:t xml:space="preserve"> </w:t>
            </w:r>
            <w:r>
              <w:rPr>
                <w:spacing w:val="-4"/>
                <w:sz w:val="16"/>
              </w:rPr>
              <w:t>vibration?</w:t>
            </w:r>
          </w:p>
          <w:p w14:paraId="7048E473" w14:textId="77777777" w:rsidR="00237671" w:rsidRDefault="00237671" w:rsidP="00CF061B">
            <w:pPr>
              <w:pStyle w:val="TableParagraph"/>
              <w:spacing w:before="8"/>
              <w:rPr>
                <w:b/>
                <w:sz w:val="19"/>
              </w:rPr>
            </w:pPr>
          </w:p>
          <w:p w14:paraId="37711659" w14:textId="77777777" w:rsidR="00237671" w:rsidRDefault="00237671" w:rsidP="00CF061B">
            <w:pPr>
              <w:pStyle w:val="TableParagraph"/>
              <w:spacing w:line="278" w:lineRule="auto"/>
              <w:ind w:left="104" w:right="169" w:hanging="1"/>
              <w:rPr>
                <w:sz w:val="16"/>
              </w:rPr>
            </w:pPr>
            <w:r>
              <w:rPr>
                <w:spacing w:val="-4"/>
                <w:sz w:val="16"/>
              </w:rPr>
              <w:t xml:space="preserve">Reduces </w:t>
            </w:r>
            <w:r>
              <w:rPr>
                <w:spacing w:val="-2"/>
                <w:sz w:val="16"/>
              </w:rPr>
              <w:t xml:space="preserve">the </w:t>
            </w:r>
            <w:r>
              <w:rPr>
                <w:spacing w:val="-4"/>
                <w:sz w:val="16"/>
              </w:rPr>
              <w:t xml:space="preserve">likelihood </w:t>
            </w:r>
            <w:r>
              <w:rPr>
                <w:sz w:val="16"/>
              </w:rPr>
              <w:t xml:space="preserve">of </w:t>
            </w:r>
            <w:r>
              <w:rPr>
                <w:spacing w:val="-4"/>
                <w:sz w:val="16"/>
              </w:rPr>
              <w:t xml:space="preserve">transport-related </w:t>
            </w:r>
            <w:r>
              <w:rPr>
                <w:spacing w:val="-3"/>
                <w:sz w:val="16"/>
              </w:rPr>
              <w:t xml:space="preserve">road </w:t>
            </w:r>
            <w:r>
              <w:rPr>
                <w:spacing w:val="-4"/>
                <w:sz w:val="16"/>
              </w:rPr>
              <w:t xml:space="preserve">accidents </w:t>
            </w:r>
            <w:r>
              <w:rPr>
                <w:spacing w:val="-3"/>
                <w:sz w:val="16"/>
              </w:rPr>
              <w:t>and</w:t>
            </w:r>
            <w:r>
              <w:rPr>
                <w:spacing w:val="-11"/>
                <w:sz w:val="16"/>
              </w:rPr>
              <w:t xml:space="preserve"> </w:t>
            </w:r>
            <w:r>
              <w:rPr>
                <w:spacing w:val="-4"/>
                <w:sz w:val="16"/>
              </w:rPr>
              <w:t>casualties?</w:t>
            </w:r>
          </w:p>
          <w:p w14:paraId="087336DE" w14:textId="77777777" w:rsidR="00237671" w:rsidRDefault="00237671" w:rsidP="00CF061B">
            <w:pPr>
              <w:pStyle w:val="TableParagraph"/>
              <w:spacing w:before="2"/>
              <w:rPr>
                <w:b/>
                <w:sz w:val="17"/>
              </w:rPr>
            </w:pPr>
          </w:p>
          <w:p w14:paraId="470C90A8" w14:textId="77777777" w:rsidR="00237671" w:rsidRDefault="00237671" w:rsidP="00CF061B">
            <w:pPr>
              <w:pStyle w:val="TableParagraph"/>
              <w:ind w:left="104"/>
              <w:rPr>
                <w:sz w:val="16"/>
              </w:rPr>
            </w:pPr>
            <w:r>
              <w:rPr>
                <w:sz w:val="16"/>
              </w:rPr>
              <w:t>Improve access to healthcare facilities?</w:t>
            </w:r>
          </w:p>
          <w:p w14:paraId="481644BD" w14:textId="77777777" w:rsidR="00237671" w:rsidRDefault="00237671" w:rsidP="00CF061B">
            <w:pPr>
              <w:pStyle w:val="TableParagraph"/>
              <w:spacing w:before="10"/>
              <w:rPr>
                <w:b/>
                <w:sz w:val="19"/>
              </w:rPr>
            </w:pPr>
          </w:p>
          <w:p w14:paraId="1957D9FC" w14:textId="77777777" w:rsidR="00237671" w:rsidRDefault="00237671" w:rsidP="00CF061B">
            <w:pPr>
              <w:pStyle w:val="TableParagraph"/>
              <w:spacing w:line="276" w:lineRule="auto"/>
              <w:ind w:left="104" w:right="169"/>
              <w:rPr>
                <w:sz w:val="16"/>
              </w:rPr>
            </w:pPr>
            <w:r>
              <w:rPr>
                <w:spacing w:val="-4"/>
                <w:sz w:val="16"/>
              </w:rPr>
              <w:t xml:space="preserve">Improve access </w:t>
            </w:r>
            <w:r>
              <w:rPr>
                <w:sz w:val="16"/>
              </w:rPr>
              <w:t xml:space="preserve">to </w:t>
            </w:r>
            <w:r>
              <w:rPr>
                <w:spacing w:val="-3"/>
                <w:sz w:val="16"/>
              </w:rPr>
              <w:t xml:space="preserve">and </w:t>
            </w:r>
            <w:r>
              <w:rPr>
                <w:spacing w:val="-4"/>
                <w:sz w:val="16"/>
              </w:rPr>
              <w:t xml:space="preserve">quality </w:t>
            </w:r>
            <w:r>
              <w:rPr>
                <w:spacing w:val="-3"/>
                <w:sz w:val="16"/>
              </w:rPr>
              <w:t xml:space="preserve">of </w:t>
            </w:r>
            <w:r>
              <w:rPr>
                <w:spacing w:val="-5"/>
                <w:sz w:val="16"/>
              </w:rPr>
              <w:t>open space?</w:t>
            </w:r>
          </w:p>
        </w:tc>
        <w:tc>
          <w:tcPr>
            <w:tcW w:w="4112" w:type="dxa"/>
          </w:tcPr>
          <w:p w14:paraId="5A524B6C" w14:textId="77777777" w:rsidR="00237671" w:rsidRPr="008B1AF1" w:rsidRDefault="00237671" w:rsidP="00CF061B">
            <w:pPr>
              <w:pStyle w:val="TableParagraph"/>
              <w:ind w:left="105" w:right="94"/>
              <w:rPr>
                <w:sz w:val="16"/>
                <w:szCs w:val="16"/>
              </w:rPr>
            </w:pPr>
            <w:r w:rsidRPr="008B1AF1">
              <w:rPr>
                <w:sz w:val="16"/>
                <w:szCs w:val="16"/>
              </w:rPr>
              <w:t>Improving the condition of road, footway and cycle networks may cause a temporary short-term negative impact to human health causing queuing, rising traffic levels in some areas and increases in emissions, noise and vibration while works are ongoing. In the longer term, though, this should bring positive impacts with road users able to move through a better maintained network more efficiently and more people encouraged to walk and cycle on better maintained networks. Better surfaces also reduce noise.</w:t>
            </w:r>
            <w:r>
              <w:rPr>
                <w:sz w:val="16"/>
                <w:szCs w:val="16"/>
              </w:rPr>
              <w:t xml:space="preserve"> In terms of safety, a well maintained network should lead to less accidents and risk of injury too.</w:t>
            </w:r>
            <w:r w:rsidRPr="008B1AF1">
              <w:rPr>
                <w:sz w:val="16"/>
                <w:szCs w:val="16"/>
              </w:rPr>
              <w:t xml:space="preserve"> This is preferable to the alternative scenario where long-term impacts are unambiguously negative.</w:t>
            </w:r>
            <w:r>
              <w:rPr>
                <w:sz w:val="16"/>
                <w:szCs w:val="16"/>
              </w:rPr>
              <w:t xml:space="preserve"> Therefore this factor is positive and negative but slightly more strongly positive.</w:t>
            </w:r>
          </w:p>
        </w:tc>
        <w:tc>
          <w:tcPr>
            <w:tcW w:w="709" w:type="dxa"/>
          </w:tcPr>
          <w:p w14:paraId="222454E3" w14:textId="77777777" w:rsidR="00237671" w:rsidRDefault="00237671" w:rsidP="00CF061B">
            <w:pPr>
              <w:pStyle w:val="TableParagraph"/>
              <w:spacing w:line="182" w:lineRule="exact"/>
              <w:ind w:left="102"/>
              <w:rPr>
                <w:sz w:val="16"/>
              </w:rPr>
            </w:pPr>
            <w:r>
              <w:rPr>
                <w:sz w:val="16"/>
              </w:rPr>
              <w:t>+/-</w:t>
            </w:r>
          </w:p>
        </w:tc>
        <w:tc>
          <w:tcPr>
            <w:tcW w:w="3119" w:type="dxa"/>
          </w:tcPr>
          <w:p w14:paraId="66D95C75" w14:textId="77777777" w:rsidR="00237671" w:rsidRPr="008B1AF1" w:rsidRDefault="00237671" w:rsidP="00CF061B">
            <w:pPr>
              <w:pStyle w:val="TableParagraph"/>
              <w:ind w:left="104" w:right="107"/>
              <w:rPr>
                <w:sz w:val="16"/>
                <w:szCs w:val="16"/>
              </w:rPr>
            </w:pPr>
            <w:r w:rsidRPr="008B1AF1">
              <w:rPr>
                <w:sz w:val="16"/>
                <w:szCs w:val="16"/>
              </w:rPr>
              <w:t>Failing to adequately maintain our transportation assets could lead to an increase in accidents and injuries and could discourage walking and cycling, with long-term negative impacts on health.</w:t>
            </w:r>
          </w:p>
        </w:tc>
        <w:tc>
          <w:tcPr>
            <w:tcW w:w="712" w:type="dxa"/>
          </w:tcPr>
          <w:p w14:paraId="3BBCE619" w14:textId="77777777" w:rsidR="00237671" w:rsidRDefault="00237671" w:rsidP="00CF061B">
            <w:pPr>
              <w:pStyle w:val="TableParagraph"/>
              <w:spacing w:line="182" w:lineRule="exact"/>
              <w:ind w:left="102"/>
              <w:rPr>
                <w:sz w:val="16"/>
              </w:rPr>
            </w:pPr>
            <w:r>
              <w:rPr>
                <w:sz w:val="16"/>
              </w:rPr>
              <w:t>-</w:t>
            </w:r>
          </w:p>
        </w:tc>
      </w:tr>
      <w:tr w:rsidR="00237671" w14:paraId="16EDE223" w14:textId="77777777" w:rsidTr="00CF061B">
        <w:trPr>
          <w:trHeight w:val="1669"/>
        </w:trPr>
        <w:tc>
          <w:tcPr>
            <w:tcW w:w="1102" w:type="dxa"/>
            <w:gridSpan w:val="2"/>
          </w:tcPr>
          <w:p w14:paraId="5A42A74E" w14:textId="77777777" w:rsidR="00237671" w:rsidRDefault="00237671" w:rsidP="00CF061B">
            <w:pPr>
              <w:pStyle w:val="TableParagraph"/>
              <w:ind w:left="107" w:right="355"/>
              <w:rPr>
                <w:sz w:val="16"/>
              </w:rPr>
            </w:pPr>
            <w:r>
              <w:rPr>
                <w:sz w:val="16"/>
              </w:rPr>
              <w:t>Cultural Heritage</w:t>
            </w:r>
          </w:p>
        </w:tc>
        <w:tc>
          <w:tcPr>
            <w:tcW w:w="2127" w:type="dxa"/>
          </w:tcPr>
          <w:p w14:paraId="4A195398" w14:textId="77777777" w:rsidR="00237671" w:rsidRDefault="00237671" w:rsidP="00CF061B">
            <w:pPr>
              <w:pStyle w:val="TableParagraph"/>
              <w:spacing w:before="1" w:line="276" w:lineRule="auto"/>
              <w:ind w:left="104" w:right="31"/>
              <w:rPr>
                <w:sz w:val="16"/>
              </w:rPr>
            </w:pPr>
            <w:r>
              <w:rPr>
                <w:sz w:val="16"/>
              </w:rPr>
              <w:t>To protect and enhance the historic environment.</w:t>
            </w:r>
          </w:p>
          <w:p w14:paraId="48A8DC83" w14:textId="77777777" w:rsidR="00237671" w:rsidRDefault="00237671" w:rsidP="00CF061B">
            <w:pPr>
              <w:pStyle w:val="TableParagraph"/>
              <w:spacing w:before="2"/>
              <w:rPr>
                <w:b/>
                <w:sz w:val="17"/>
              </w:rPr>
            </w:pPr>
          </w:p>
          <w:p w14:paraId="112075D1" w14:textId="77777777" w:rsidR="00237671" w:rsidRDefault="00237671" w:rsidP="00CF061B">
            <w:pPr>
              <w:pStyle w:val="TableParagraph"/>
              <w:spacing w:line="276" w:lineRule="auto"/>
              <w:ind w:left="104" w:right="235"/>
              <w:rPr>
                <w:sz w:val="16"/>
              </w:rPr>
            </w:pPr>
            <w:r>
              <w:rPr>
                <w:sz w:val="16"/>
              </w:rPr>
              <w:t>To preserve historic buildings, archaeological sites and other culturally important features.</w:t>
            </w:r>
          </w:p>
          <w:p w14:paraId="25549FCE" w14:textId="77777777" w:rsidR="00237671" w:rsidRDefault="00237671" w:rsidP="00CF061B">
            <w:pPr>
              <w:pStyle w:val="TableParagraph"/>
              <w:spacing w:line="276" w:lineRule="auto"/>
              <w:ind w:left="104" w:right="235"/>
              <w:rPr>
                <w:sz w:val="16"/>
              </w:rPr>
            </w:pPr>
          </w:p>
          <w:p w14:paraId="3A836340" w14:textId="77777777" w:rsidR="00237671" w:rsidRDefault="00237671" w:rsidP="00CF061B">
            <w:pPr>
              <w:pStyle w:val="TableParagraph"/>
              <w:spacing w:line="276" w:lineRule="auto"/>
              <w:ind w:left="104" w:right="235"/>
              <w:rPr>
                <w:sz w:val="16"/>
              </w:rPr>
            </w:pPr>
            <w:r w:rsidRPr="00B3435E">
              <w:rPr>
                <w:sz w:val="16"/>
              </w:rPr>
              <w:t>To promote access to the historic environment.</w:t>
            </w:r>
          </w:p>
        </w:tc>
        <w:tc>
          <w:tcPr>
            <w:tcW w:w="3260" w:type="dxa"/>
          </w:tcPr>
          <w:p w14:paraId="5D8357AE" w14:textId="77777777" w:rsidR="00237671" w:rsidRDefault="00237671" w:rsidP="00CF061B">
            <w:pPr>
              <w:pStyle w:val="TableParagraph"/>
              <w:spacing w:before="1" w:line="276" w:lineRule="auto"/>
              <w:ind w:left="104" w:right="117"/>
              <w:rPr>
                <w:sz w:val="16"/>
              </w:rPr>
            </w:pPr>
            <w:r>
              <w:rPr>
                <w:spacing w:val="-3"/>
                <w:sz w:val="16"/>
              </w:rPr>
              <w:t xml:space="preserve">Impact </w:t>
            </w:r>
            <w:r>
              <w:rPr>
                <w:sz w:val="16"/>
              </w:rPr>
              <w:t xml:space="preserve">on </w:t>
            </w:r>
            <w:r>
              <w:rPr>
                <w:spacing w:val="-4"/>
                <w:sz w:val="16"/>
              </w:rPr>
              <w:t xml:space="preserve">any historic buildings </w:t>
            </w:r>
            <w:r>
              <w:rPr>
                <w:sz w:val="16"/>
              </w:rPr>
              <w:t xml:space="preserve">/ </w:t>
            </w:r>
            <w:r>
              <w:rPr>
                <w:spacing w:val="-3"/>
                <w:sz w:val="16"/>
              </w:rPr>
              <w:t xml:space="preserve">sites </w:t>
            </w:r>
            <w:r>
              <w:rPr>
                <w:spacing w:val="-4"/>
                <w:sz w:val="16"/>
              </w:rPr>
              <w:t xml:space="preserve">or conservation areas, </w:t>
            </w:r>
            <w:r>
              <w:rPr>
                <w:sz w:val="16"/>
              </w:rPr>
              <w:t xml:space="preserve">or on </w:t>
            </w:r>
            <w:r>
              <w:rPr>
                <w:spacing w:val="-3"/>
                <w:sz w:val="16"/>
              </w:rPr>
              <w:t xml:space="preserve">the </w:t>
            </w:r>
            <w:r>
              <w:rPr>
                <w:spacing w:val="-4"/>
                <w:sz w:val="16"/>
              </w:rPr>
              <w:t xml:space="preserve">setting </w:t>
            </w:r>
            <w:r>
              <w:rPr>
                <w:spacing w:val="-3"/>
                <w:sz w:val="16"/>
              </w:rPr>
              <w:t xml:space="preserve">of such </w:t>
            </w:r>
            <w:r>
              <w:rPr>
                <w:spacing w:val="-4"/>
                <w:sz w:val="16"/>
              </w:rPr>
              <w:t>sites?</w:t>
            </w:r>
          </w:p>
          <w:p w14:paraId="12C7885A" w14:textId="77777777" w:rsidR="00237671" w:rsidRDefault="00237671" w:rsidP="00CF061B">
            <w:pPr>
              <w:pStyle w:val="TableParagraph"/>
              <w:spacing w:before="2"/>
              <w:rPr>
                <w:b/>
                <w:sz w:val="17"/>
              </w:rPr>
            </w:pPr>
          </w:p>
          <w:p w14:paraId="0BC6ABE1" w14:textId="77777777" w:rsidR="00237671" w:rsidRDefault="00237671" w:rsidP="00CF061B">
            <w:pPr>
              <w:pStyle w:val="TableParagraph"/>
              <w:spacing w:line="276" w:lineRule="auto"/>
              <w:ind w:left="104" w:right="169"/>
              <w:rPr>
                <w:sz w:val="16"/>
              </w:rPr>
            </w:pPr>
            <w:r>
              <w:rPr>
                <w:spacing w:val="-4"/>
                <w:sz w:val="16"/>
              </w:rPr>
              <w:t xml:space="preserve">Improve access </w:t>
            </w:r>
            <w:r>
              <w:rPr>
                <w:sz w:val="16"/>
              </w:rPr>
              <w:t xml:space="preserve">to </w:t>
            </w:r>
            <w:r>
              <w:rPr>
                <w:spacing w:val="-3"/>
                <w:sz w:val="16"/>
              </w:rPr>
              <w:t xml:space="preserve">sites of </w:t>
            </w:r>
            <w:r>
              <w:rPr>
                <w:spacing w:val="-4"/>
                <w:sz w:val="16"/>
              </w:rPr>
              <w:t>historic and/or cultural interest?</w:t>
            </w:r>
          </w:p>
        </w:tc>
        <w:tc>
          <w:tcPr>
            <w:tcW w:w="4112" w:type="dxa"/>
          </w:tcPr>
          <w:p w14:paraId="5FBC9FA4" w14:textId="77777777" w:rsidR="00237671" w:rsidRPr="008F610B" w:rsidRDefault="00237671" w:rsidP="00CF061B">
            <w:pPr>
              <w:pStyle w:val="TableParagraph"/>
              <w:spacing w:line="180" w:lineRule="exact"/>
              <w:ind w:left="105"/>
              <w:rPr>
                <w:sz w:val="16"/>
                <w:szCs w:val="16"/>
              </w:rPr>
            </w:pPr>
            <w:r w:rsidRPr="008F610B">
              <w:rPr>
                <w:sz w:val="16"/>
                <w:szCs w:val="16"/>
              </w:rPr>
              <w:t>Improving the condition of road, footway and cycle networks may cause a temporary short-term negative impact to cultural heritage, making certain areas difficult to access and impacting on the setting of historic buildings and sites. Maintenance activities may increase vibrations around sites which could be potentially damaging. This should bring long-term positive impacts with road users able to move through a better maintained network more efficiently and should improve the setting of historic buildings and sites with better maintained surroundings</w:t>
            </w:r>
            <w:r>
              <w:rPr>
                <w:sz w:val="16"/>
                <w:szCs w:val="16"/>
              </w:rPr>
              <w:t xml:space="preserve"> and likely less queuing</w:t>
            </w:r>
            <w:r w:rsidRPr="008F610B">
              <w:rPr>
                <w:sz w:val="16"/>
                <w:szCs w:val="16"/>
              </w:rPr>
              <w:t>. This is preferable to the alternative scenario where long-term impacts are negative.</w:t>
            </w:r>
            <w:r>
              <w:rPr>
                <w:sz w:val="16"/>
                <w:szCs w:val="16"/>
              </w:rPr>
              <w:t xml:space="preserve"> This scenario is neutral on balance.</w:t>
            </w:r>
          </w:p>
        </w:tc>
        <w:tc>
          <w:tcPr>
            <w:tcW w:w="709" w:type="dxa"/>
          </w:tcPr>
          <w:p w14:paraId="62454CAA" w14:textId="77777777" w:rsidR="00237671" w:rsidRDefault="00237671" w:rsidP="00CF061B">
            <w:pPr>
              <w:pStyle w:val="TableParagraph"/>
              <w:spacing w:line="182" w:lineRule="exact"/>
              <w:ind w:left="102"/>
              <w:rPr>
                <w:sz w:val="16"/>
              </w:rPr>
            </w:pPr>
            <w:r>
              <w:rPr>
                <w:sz w:val="16"/>
              </w:rPr>
              <w:t>+/-</w:t>
            </w:r>
          </w:p>
        </w:tc>
        <w:tc>
          <w:tcPr>
            <w:tcW w:w="3119" w:type="dxa"/>
          </w:tcPr>
          <w:p w14:paraId="179AF9CA" w14:textId="77777777" w:rsidR="00237671" w:rsidRPr="008F610B" w:rsidRDefault="00237671" w:rsidP="00CF061B">
            <w:pPr>
              <w:pStyle w:val="TableParagraph"/>
              <w:ind w:left="104" w:right="122"/>
              <w:rPr>
                <w:sz w:val="16"/>
                <w:szCs w:val="16"/>
              </w:rPr>
            </w:pPr>
            <w:r w:rsidRPr="008F610B">
              <w:rPr>
                <w:sz w:val="16"/>
                <w:szCs w:val="16"/>
              </w:rPr>
              <w:t>Failing to adequately maintain our transportation assets could lead to an unsightly environment around historic sites or impede access to such sites with long-term negative impacts.</w:t>
            </w:r>
          </w:p>
        </w:tc>
        <w:tc>
          <w:tcPr>
            <w:tcW w:w="712" w:type="dxa"/>
          </w:tcPr>
          <w:p w14:paraId="2F6D80AB" w14:textId="77777777" w:rsidR="00237671" w:rsidRDefault="00237671" w:rsidP="00CF061B">
            <w:pPr>
              <w:pStyle w:val="TableParagraph"/>
              <w:spacing w:line="182" w:lineRule="exact"/>
              <w:ind w:left="102"/>
              <w:rPr>
                <w:sz w:val="16"/>
              </w:rPr>
            </w:pPr>
            <w:r>
              <w:rPr>
                <w:sz w:val="16"/>
              </w:rPr>
              <w:t>-</w:t>
            </w:r>
          </w:p>
        </w:tc>
      </w:tr>
      <w:tr w:rsidR="00237671" w14:paraId="37A933B9" w14:textId="77777777" w:rsidTr="00CF061B">
        <w:trPr>
          <w:trHeight w:val="1550"/>
        </w:trPr>
        <w:tc>
          <w:tcPr>
            <w:tcW w:w="1102" w:type="dxa"/>
            <w:gridSpan w:val="2"/>
            <w:tcBorders>
              <w:bottom w:val="nil"/>
            </w:tcBorders>
          </w:tcPr>
          <w:p w14:paraId="3F090D2A" w14:textId="77777777" w:rsidR="00237671" w:rsidRDefault="00237671" w:rsidP="00CF061B">
            <w:pPr>
              <w:pStyle w:val="TableParagraph"/>
              <w:ind w:left="107" w:right="390"/>
              <w:rPr>
                <w:sz w:val="16"/>
              </w:rPr>
            </w:pPr>
            <w:r>
              <w:rPr>
                <w:sz w:val="16"/>
              </w:rPr>
              <w:t>Material Assets</w:t>
            </w:r>
          </w:p>
        </w:tc>
        <w:tc>
          <w:tcPr>
            <w:tcW w:w="2127" w:type="dxa"/>
            <w:tcBorders>
              <w:bottom w:val="nil"/>
            </w:tcBorders>
          </w:tcPr>
          <w:p w14:paraId="594AE3CA" w14:textId="77777777" w:rsidR="00237671" w:rsidRDefault="00237671" w:rsidP="00CF061B">
            <w:pPr>
              <w:pStyle w:val="TableParagraph"/>
              <w:spacing w:line="276" w:lineRule="auto"/>
              <w:ind w:left="104" w:right="164"/>
              <w:rPr>
                <w:sz w:val="16"/>
              </w:rPr>
            </w:pPr>
            <w:r>
              <w:rPr>
                <w:sz w:val="16"/>
              </w:rPr>
              <w:t>Promote a safe and clean environment with good quality services.</w:t>
            </w:r>
          </w:p>
          <w:p w14:paraId="2911ACED" w14:textId="77777777" w:rsidR="00237671" w:rsidRDefault="00237671" w:rsidP="00CF061B">
            <w:pPr>
              <w:pStyle w:val="TableParagraph"/>
              <w:spacing w:before="3"/>
              <w:rPr>
                <w:b/>
                <w:sz w:val="17"/>
              </w:rPr>
            </w:pPr>
          </w:p>
          <w:p w14:paraId="2623D332" w14:textId="77777777" w:rsidR="00237671" w:rsidRDefault="00237671" w:rsidP="00CF061B">
            <w:pPr>
              <w:pStyle w:val="TableParagraph"/>
              <w:spacing w:line="276" w:lineRule="auto"/>
              <w:ind w:left="104" w:right="344"/>
              <w:jc w:val="both"/>
              <w:rPr>
                <w:sz w:val="16"/>
              </w:rPr>
            </w:pPr>
            <w:r>
              <w:rPr>
                <w:spacing w:val="-4"/>
                <w:sz w:val="16"/>
              </w:rPr>
              <w:t xml:space="preserve">Promote </w:t>
            </w:r>
            <w:r>
              <w:rPr>
                <w:spacing w:val="-3"/>
                <w:sz w:val="16"/>
              </w:rPr>
              <w:t xml:space="preserve">the </w:t>
            </w:r>
            <w:r>
              <w:rPr>
                <w:spacing w:val="-4"/>
                <w:sz w:val="16"/>
              </w:rPr>
              <w:t xml:space="preserve">sustainable </w:t>
            </w:r>
            <w:r>
              <w:rPr>
                <w:spacing w:val="-2"/>
                <w:sz w:val="16"/>
              </w:rPr>
              <w:t xml:space="preserve">use </w:t>
            </w:r>
            <w:r>
              <w:rPr>
                <w:spacing w:val="-3"/>
                <w:sz w:val="16"/>
              </w:rPr>
              <w:t xml:space="preserve">of </w:t>
            </w:r>
            <w:r>
              <w:rPr>
                <w:spacing w:val="-4"/>
                <w:sz w:val="16"/>
              </w:rPr>
              <w:t xml:space="preserve">natural </w:t>
            </w:r>
            <w:r>
              <w:rPr>
                <w:spacing w:val="-5"/>
                <w:sz w:val="16"/>
              </w:rPr>
              <w:t xml:space="preserve">resources </w:t>
            </w:r>
            <w:r>
              <w:rPr>
                <w:spacing w:val="-3"/>
                <w:sz w:val="16"/>
              </w:rPr>
              <w:t xml:space="preserve">and </w:t>
            </w:r>
            <w:r>
              <w:rPr>
                <w:spacing w:val="-4"/>
                <w:sz w:val="16"/>
              </w:rPr>
              <w:t>material assets.</w:t>
            </w:r>
          </w:p>
        </w:tc>
        <w:tc>
          <w:tcPr>
            <w:tcW w:w="3260" w:type="dxa"/>
            <w:tcBorders>
              <w:bottom w:val="nil"/>
            </w:tcBorders>
          </w:tcPr>
          <w:p w14:paraId="4769E980" w14:textId="77777777" w:rsidR="00237671" w:rsidRDefault="00237671" w:rsidP="00CF061B">
            <w:pPr>
              <w:pStyle w:val="TableParagraph"/>
              <w:spacing w:line="276" w:lineRule="auto"/>
              <w:ind w:left="104" w:right="169"/>
              <w:rPr>
                <w:sz w:val="16"/>
              </w:rPr>
            </w:pPr>
            <w:r>
              <w:rPr>
                <w:spacing w:val="-4"/>
                <w:sz w:val="16"/>
              </w:rPr>
              <w:t xml:space="preserve">Provide adequate transport facilities that </w:t>
            </w:r>
            <w:r>
              <w:rPr>
                <w:spacing w:val="-3"/>
                <w:sz w:val="16"/>
              </w:rPr>
              <w:t xml:space="preserve">meet the </w:t>
            </w:r>
            <w:r>
              <w:rPr>
                <w:spacing w:val="-4"/>
                <w:sz w:val="16"/>
              </w:rPr>
              <w:t xml:space="preserve">needs </w:t>
            </w:r>
            <w:r>
              <w:rPr>
                <w:spacing w:val="-3"/>
                <w:sz w:val="16"/>
              </w:rPr>
              <w:t xml:space="preserve">of </w:t>
            </w:r>
            <w:r>
              <w:rPr>
                <w:spacing w:val="-2"/>
                <w:sz w:val="16"/>
              </w:rPr>
              <w:t xml:space="preserve">the </w:t>
            </w:r>
            <w:r>
              <w:rPr>
                <w:spacing w:val="-4"/>
                <w:sz w:val="16"/>
              </w:rPr>
              <w:t xml:space="preserve">people </w:t>
            </w:r>
            <w:r>
              <w:rPr>
                <w:spacing w:val="-3"/>
                <w:sz w:val="16"/>
              </w:rPr>
              <w:t>of</w:t>
            </w:r>
            <w:r>
              <w:rPr>
                <w:sz w:val="16"/>
              </w:rPr>
              <w:t xml:space="preserve"> </w:t>
            </w:r>
            <w:r>
              <w:rPr>
                <w:spacing w:val="-5"/>
                <w:sz w:val="16"/>
              </w:rPr>
              <w:t>Aberdeen?</w:t>
            </w:r>
          </w:p>
          <w:p w14:paraId="452FA027" w14:textId="77777777" w:rsidR="00237671" w:rsidRDefault="00237671" w:rsidP="00CF061B">
            <w:pPr>
              <w:pStyle w:val="TableParagraph"/>
              <w:spacing w:before="3"/>
              <w:rPr>
                <w:b/>
                <w:sz w:val="17"/>
              </w:rPr>
            </w:pPr>
          </w:p>
          <w:p w14:paraId="4F1FCB0A" w14:textId="77777777" w:rsidR="00237671" w:rsidRDefault="00237671" w:rsidP="00CF061B">
            <w:pPr>
              <w:pStyle w:val="TableParagraph"/>
              <w:ind w:left="104"/>
              <w:rPr>
                <w:sz w:val="16"/>
              </w:rPr>
            </w:pPr>
            <w:r>
              <w:rPr>
                <w:spacing w:val="-3"/>
                <w:sz w:val="16"/>
              </w:rPr>
              <w:t xml:space="preserve">Allow for </w:t>
            </w:r>
            <w:r>
              <w:rPr>
                <w:spacing w:val="-2"/>
                <w:sz w:val="16"/>
              </w:rPr>
              <w:t xml:space="preserve">the </w:t>
            </w:r>
            <w:r>
              <w:rPr>
                <w:spacing w:val="-4"/>
                <w:sz w:val="16"/>
              </w:rPr>
              <w:t xml:space="preserve">sustainable use </w:t>
            </w:r>
            <w:r>
              <w:rPr>
                <w:spacing w:val="-3"/>
                <w:sz w:val="16"/>
              </w:rPr>
              <w:t>of</w:t>
            </w:r>
            <w:r>
              <w:rPr>
                <w:spacing w:val="-1"/>
                <w:sz w:val="16"/>
              </w:rPr>
              <w:t xml:space="preserve"> </w:t>
            </w:r>
            <w:r>
              <w:rPr>
                <w:spacing w:val="-4"/>
                <w:sz w:val="16"/>
              </w:rPr>
              <w:t>resources?</w:t>
            </w:r>
          </w:p>
          <w:p w14:paraId="11BD146E" w14:textId="77777777" w:rsidR="00237671" w:rsidRDefault="00237671" w:rsidP="00CF061B">
            <w:pPr>
              <w:pStyle w:val="TableParagraph"/>
              <w:spacing w:before="8"/>
              <w:rPr>
                <w:b/>
                <w:sz w:val="19"/>
              </w:rPr>
            </w:pPr>
          </w:p>
          <w:p w14:paraId="1DC5729D" w14:textId="77777777" w:rsidR="00237671" w:rsidRDefault="00237671" w:rsidP="00CF061B">
            <w:pPr>
              <w:pStyle w:val="TableParagraph"/>
              <w:spacing w:line="276" w:lineRule="auto"/>
              <w:ind w:left="104" w:right="169"/>
              <w:rPr>
                <w:sz w:val="16"/>
              </w:rPr>
            </w:pPr>
            <w:r>
              <w:rPr>
                <w:spacing w:val="-4"/>
                <w:sz w:val="16"/>
              </w:rPr>
              <w:t xml:space="preserve">Promote </w:t>
            </w:r>
            <w:r>
              <w:rPr>
                <w:spacing w:val="-3"/>
                <w:sz w:val="16"/>
              </w:rPr>
              <w:t xml:space="preserve">the </w:t>
            </w:r>
            <w:r>
              <w:rPr>
                <w:spacing w:val="-4"/>
                <w:sz w:val="16"/>
              </w:rPr>
              <w:t xml:space="preserve">provision </w:t>
            </w:r>
            <w:r>
              <w:rPr>
                <w:sz w:val="16"/>
              </w:rPr>
              <w:t xml:space="preserve">of </w:t>
            </w:r>
            <w:r>
              <w:rPr>
                <w:spacing w:val="-3"/>
                <w:sz w:val="16"/>
              </w:rPr>
              <w:t xml:space="preserve">safe </w:t>
            </w:r>
            <w:r>
              <w:rPr>
                <w:spacing w:val="-4"/>
                <w:sz w:val="16"/>
              </w:rPr>
              <w:t xml:space="preserve">pedestrian </w:t>
            </w:r>
            <w:r>
              <w:rPr>
                <w:spacing w:val="-3"/>
                <w:sz w:val="16"/>
              </w:rPr>
              <w:t xml:space="preserve">and cycle </w:t>
            </w:r>
            <w:r>
              <w:rPr>
                <w:spacing w:val="-4"/>
                <w:sz w:val="16"/>
              </w:rPr>
              <w:t>access links?</w:t>
            </w:r>
          </w:p>
        </w:tc>
        <w:tc>
          <w:tcPr>
            <w:tcW w:w="4112" w:type="dxa"/>
            <w:tcBorders>
              <w:bottom w:val="nil"/>
            </w:tcBorders>
          </w:tcPr>
          <w:p w14:paraId="3ACAC2C8" w14:textId="77777777" w:rsidR="00237671" w:rsidRPr="00373C68" w:rsidRDefault="00237671" w:rsidP="00CF061B">
            <w:pPr>
              <w:pStyle w:val="TableParagraph"/>
              <w:ind w:left="105" w:right="397"/>
              <w:rPr>
                <w:sz w:val="16"/>
                <w:szCs w:val="16"/>
              </w:rPr>
            </w:pPr>
            <w:r w:rsidRPr="00373C68">
              <w:rPr>
                <w:sz w:val="16"/>
                <w:szCs w:val="16"/>
              </w:rPr>
              <w:t>This should bring long-term positive impacts with road users able to move through a better maintained network more efficiently and more people encouraged to walk and cycle on better maintained networks. This will be more pronounced in the preferred Strategy scenario as this advocates an increase in current activities, with greater long-term benefits to our material assets.</w:t>
            </w:r>
          </w:p>
        </w:tc>
        <w:tc>
          <w:tcPr>
            <w:tcW w:w="709" w:type="dxa"/>
            <w:tcBorders>
              <w:bottom w:val="nil"/>
            </w:tcBorders>
          </w:tcPr>
          <w:p w14:paraId="0F9F5304" w14:textId="77777777" w:rsidR="00237671" w:rsidRDefault="00237671" w:rsidP="00CF061B">
            <w:pPr>
              <w:pStyle w:val="TableParagraph"/>
              <w:spacing w:line="180" w:lineRule="exact"/>
              <w:ind w:left="102"/>
              <w:rPr>
                <w:sz w:val="16"/>
              </w:rPr>
            </w:pPr>
            <w:r>
              <w:rPr>
                <w:sz w:val="16"/>
              </w:rPr>
              <w:t>++</w:t>
            </w:r>
          </w:p>
        </w:tc>
        <w:tc>
          <w:tcPr>
            <w:tcW w:w="3119" w:type="dxa"/>
            <w:tcBorders>
              <w:bottom w:val="nil"/>
            </w:tcBorders>
          </w:tcPr>
          <w:p w14:paraId="6E408A8E" w14:textId="77777777" w:rsidR="00237671" w:rsidRPr="00373C68" w:rsidRDefault="00237671" w:rsidP="00CF061B">
            <w:pPr>
              <w:pStyle w:val="TableParagraph"/>
              <w:ind w:left="104" w:right="133"/>
              <w:rPr>
                <w:sz w:val="16"/>
                <w:szCs w:val="16"/>
              </w:rPr>
            </w:pPr>
            <w:r w:rsidRPr="00373C68">
              <w:rPr>
                <w:sz w:val="16"/>
                <w:szCs w:val="16"/>
              </w:rPr>
              <w:t>Failing to adequately maintain our transportation assets will lead to their long-term deterioration.</w:t>
            </w:r>
          </w:p>
        </w:tc>
        <w:tc>
          <w:tcPr>
            <w:tcW w:w="712" w:type="dxa"/>
            <w:tcBorders>
              <w:bottom w:val="nil"/>
            </w:tcBorders>
          </w:tcPr>
          <w:p w14:paraId="3D105C14" w14:textId="77777777" w:rsidR="00237671" w:rsidRDefault="00237671" w:rsidP="00CF061B">
            <w:pPr>
              <w:pStyle w:val="TableParagraph"/>
              <w:spacing w:line="180" w:lineRule="exact"/>
              <w:ind w:left="102"/>
              <w:rPr>
                <w:sz w:val="16"/>
              </w:rPr>
            </w:pPr>
            <w:r>
              <w:rPr>
                <w:sz w:val="16"/>
              </w:rPr>
              <w:t>-</w:t>
            </w:r>
          </w:p>
        </w:tc>
      </w:tr>
      <w:tr w:rsidR="00237671" w14:paraId="41670437" w14:textId="77777777" w:rsidTr="00CF061B">
        <w:trPr>
          <w:trHeight w:val="628"/>
        </w:trPr>
        <w:tc>
          <w:tcPr>
            <w:tcW w:w="1102" w:type="dxa"/>
            <w:gridSpan w:val="2"/>
            <w:tcBorders>
              <w:top w:val="nil"/>
              <w:bottom w:val="nil"/>
            </w:tcBorders>
          </w:tcPr>
          <w:p w14:paraId="71320C7B" w14:textId="77777777" w:rsidR="00237671" w:rsidRDefault="00237671" w:rsidP="00CF061B">
            <w:pPr>
              <w:pStyle w:val="TableParagraph"/>
              <w:rPr>
                <w:rFonts w:ascii="Times New Roman"/>
                <w:sz w:val="16"/>
              </w:rPr>
            </w:pPr>
          </w:p>
        </w:tc>
        <w:tc>
          <w:tcPr>
            <w:tcW w:w="2127" w:type="dxa"/>
            <w:tcBorders>
              <w:top w:val="nil"/>
              <w:bottom w:val="nil"/>
            </w:tcBorders>
          </w:tcPr>
          <w:p w14:paraId="2815C771" w14:textId="77777777" w:rsidR="00237671" w:rsidRDefault="00237671" w:rsidP="00CF061B">
            <w:pPr>
              <w:pStyle w:val="TableParagraph"/>
              <w:spacing w:before="118" w:line="276" w:lineRule="auto"/>
              <w:ind w:left="104" w:right="262"/>
              <w:rPr>
                <w:sz w:val="16"/>
              </w:rPr>
            </w:pPr>
            <w:r>
              <w:rPr>
                <w:sz w:val="16"/>
              </w:rPr>
              <w:t>Promote effective use of existing infrastructure.</w:t>
            </w:r>
          </w:p>
        </w:tc>
        <w:tc>
          <w:tcPr>
            <w:tcW w:w="3260" w:type="dxa"/>
            <w:tcBorders>
              <w:top w:val="nil"/>
              <w:bottom w:val="nil"/>
            </w:tcBorders>
          </w:tcPr>
          <w:p w14:paraId="6690FE29" w14:textId="77777777" w:rsidR="00237671" w:rsidRDefault="00237671" w:rsidP="00CF061B">
            <w:pPr>
              <w:pStyle w:val="TableParagraph"/>
              <w:spacing w:before="106" w:line="276" w:lineRule="auto"/>
              <w:ind w:left="104" w:right="335"/>
              <w:rPr>
                <w:sz w:val="16"/>
              </w:rPr>
            </w:pPr>
            <w:r>
              <w:rPr>
                <w:spacing w:val="-4"/>
                <w:sz w:val="16"/>
              </w:rPr>
              <w:t xml:space="preserve">Destroy </w:t>
            </w:r>
            <w:r>
              <w:rPr>
                <w:sz w:val="16"/>
              </w:rPr>
              <w:t xml:space="preserve">or </w:t>
            </w:r>
            <w:r>
              <w:rPr>
                <w:spacing w:val="-3"/>
                <w:sz w:val="16"/>
              </w:rPr>
              <w:t xml:space="preserve">sever any core path </w:t>
            </w:r>
            <w:r>
              <w:rPr>
                <w:sz w:val="16"/>
              </w:rPr>
              <w:t xml:space="preserve">or </w:t>
            </w:r>
            <w:r>
              <w:rPr>
                <w:spacing w:val="-4"/>
                <w:sz w:val="16"/>
              </w:rPr>
              <w:t xml:space="preserve">right </w:t>
            </w:r>
            <w:r>
              <w:rPr>
                <w:spacing w:val="-3"/>
                <w:sz w:val="16"/>
              </w:rPr>
              <w:t xml:space="preserve">of </w:t>
            </w:r>
            <w:r>
              <w:rPr>
                <w:spacing w:val="-4"/>
                <w:sz w:val="16"/>
              </w:rPr>
              <w:t>way?</w:t>
            </w:r>
          </w:p>
        </w:tc>
        <w:tc>
          <w:tcPr>
            <w:tcW w:w="4112" w:type="dxa"/>
            <w:tcBorders>
              <w:top w:val="nil"/>
              <w:bottom w:val="nil"/>
            </w:tcBorders>
          </w:tcPr>
          <w:p w14:paraId="63734901" w14:textId="77777777" w:rsidR="00237671" w:rsidRDefault="00237671" w:rsidP="00CF061B">
            <w:pPr>
              <w:pStyle w:val="TableParagraph"/>
              <w:rPr>
                <w:rFonts w:ascii="Times New Roman"/>
                <w:sz w:val="16"/>
              </w:rPr>
            </w:pPr>
          </w:p>
        </w:tc>
        <w:tc>
          <w:tcPr>
            <w:tcW w:w="709" w:type="dxa"/>
            <w:tcBorders>
              <w:top w:val="nil"/>
              <w:bottom w:val="nil"/>
            </w:tcBorders>
          </w:tcPr>
          <w:p w14:paraId="58C48A99" w14:textId="77777777" w:rsidR="00237671" w:rsidRDefault="00237671" w:rsidP="00CF061B">
            <w:pPr>
              <w:pStyle w:val="TableParagraph"/>
              <w:rPr>
                <w:rFonts w:ascii="Times New Roman"/>
                <w:sz w:val="16"/>
              </w:rPr>
            </w:pPr>
          </w:p>
        </w:tc>
        <w:tc>
          <w:tcPr>
            <w:tcW w:w="3119" w:type="dxa"/>
            <w:tcBorders>
              <w:top w:val="nil"/>
              <w:bottom w:val="nil"/>
            </w:tcBorders>
          </w:tcPr>
          <w:p w14:paraId="0705E441" w14:textId="77777777" w:rsidR="00237671" w:rsidRDefault="00237671" w:rsidP="00CF061B">
            <w:pPr>
              <w:pStyle w:val="TableParagraph"/>
              <w:rPr>
                <w:rFonts w:ascii="Times New Roman"/>
                <w:sz w:val="16"/>
              </w:rPr>
            </w:pPr>
          </w:p>
        </w:tc>
        <w:tc>
          <w:tcPr>
            <w:tcW w:w="712" w:type="dxa"/>
            <w:tcBorders>
              <w:top w:val="nil"/>
              <w:bottom w:val="nil"/>
            </w:tcBorders>
          </w:tcPr>
          <w:p w14:paraId="08124ED5" w14:textId="77777777" w:rsidR="00237671" w:rsidRDefault="00237671" w:rsidP="00CF061B">
            <w:pPr>
              <w:pStyle w:val="TableParagraph"/>
              <w:rPr>
                <w:rFonts w:ascii="Times New Roman"/>
                <w:sz w:val="16"/>
              </w:rPr>
            </w:pPr>
          </w:p>
        </w:tc>
      </w:tr>
      <w:tr w:rsidR="00237671" w14:paraId="1C8B663B" w14:textId="77777777" w:rsidTr="00CF061B">
        <w:trPr>
          <w:trHeight w:val="947"/>
        </w:trPr>
        <w:tc>
          <w:tcPr>
            <w:tcW w:w="1102" w:type="dxa"/>
            <w:gridSpan w:val="2"/>
            <w:tcBorders>
              <w:top w:val="nil"/>
            </w:tcBorders>
          </w:tcPr>
          <w:p w14:paraId="28198CB8" w14:textId="77777777" w:rsidR="00237671" w:rsidRDefault="00237671" w:rsidP="00CF061B">
            <w:pPr>
              <w:pStyle w:val="TableParagraph"/>
              <w:rPr>
                <w:rFonts w:ascii="Times New Roman"/>
                <w:sz w:val="16"/>
              </w:rPr>
            </w:pPr>
          </w:p>
        </w:tc>
        <w:tc>
          <w:tcPr>
            <w:tcW w:w="2127" w:type="dxa"/>
            <w:tcBorders>
              <w:top w:val="nil"/>
            </w:tcBorders>
          </w:tcPr>
          <w:p w14:paraId="77384768" w14:textId="77777777" w:rsidR="00237671" w:rsidRDefault="00237671" w:rsidP="00CF061B">
            <w:pPr>
              <w:pStyle w:val="TableParagraph"/>
              <w:spacing w:before="111" w:line="276" w:lineRule="auto"/>
              <w:ind w:left="104" w:right="280"/>
              <w:rPr>
                <w:sz w:val="16"/>
              </w:rPr>
            </w:pPr>
            <w:r>
              <w:rPr>
                <w:sz w:val="16"/>
              </w:rPr>
              <w:t>Protect and enhance outdoor access opportunities and rights.</w:t>
            </w:r>
          </w:p>
        </w:tc>
        <w:tc>
          <w:tcPr>
            <w:tcW w:w="3260" w:type="dxa"/>
            <w:tcBorders>
              <w:top w:val="nil"/>
            </w:tcBorders>
          </w:tcPr>
          <w:p w14:paraId="45185572" w14:textId="77777777" w:rsidR="00237671" w:rsidRDefault="00237671" w:rsidP="00CF061B">
            <w:pPr>
              <w:pStyle w:val="TableParagraph"/>
              <w:rPr>
                <w:rFonts w:ascii="Times New Roman"/>
                <w:sz w:val="16"/>
              </w:rPr>
            </w:pPr>
          </w:p>
        </w:tc>
        <w:tc>
          <w:tcPr>
            <w:tcW w:w="4112" w:type="dxa"/>
            <w:tcBorders>
              <w:top w:val="nil"/>
            </w:tcBorders>
          </w:tcPr>
          <w:p w14:paraId="5192C936" w14:textId="77777777" w:rsidR="00237671" w:rsidRDefault="00237671" w:rsidP="00CF061B">
            <w:pPr>
              <w:pStyle w:val="TableParagraph"/>
              <w:rPr>
                <w:rFonts w:ascii="Times New Roman"/>
                <w:sz w:val="16"/>
              </w:rPr>
            </w:pPr>
          </w:p>
        </w:tc>
        <w:tc>
          <w:tcPr>
            <w:tcW w:w="709" w:type="dxa"/>
            <w:tcBorders>
              <w:top w:val="nil"/>
            </w:tcBorders>
          </w:tcPr>
          <w:p w14:paraId="073DEB72" w14:textId="77777777" w:rsidR="00237671" w:rsidRDefault="00237671" w:rsidP="00CF061B">
            <w:pPr>
              <w:pStyle w:val="TableParagraph"/>
              <w:rPr>
                <w:rFonts w:ascii="Times New Roman"/>
                <w:sz w:val="16"/>
              </w:rPr>
            </w:pPr>
          </w:p>
        </w:tc>
        <w:tc>
          <w:tcPr>
            <w:tcW w:w="3119" w:type="dxa"/>
            <w:tcBorders>
              <w:top w:val="nil"/>
            </w:tcBorders>
          </w:tcPr>
          <w:p w14:paraId="6D7E2B2F" w14:textId="77777777" w:rsidR="00237671" w:rsidRDefault="00237671" w:rsidP="00CF061B">
            <w:pPr>
              <w:pStyle w:val="TableParagraph"/>
              <w:rPr>
                <w:rFonts w:ascii="Times New Roman"/>
                <w:sz w:val="16"/>
              </w:rPr>
            </w:pPr>
          </w:p>
        </w:tc>
        <w:tc>
          <w:tcPr>
            <w:tcW w:w="712" w:type="dxa"/>
            <w:tcBorders>
              <w:top w:val="nil"/>
            </w:tcBorders>
          </w:tcPr>
          <w:p w14:paraId="1C4BA1D0" w14:textId="77777777" w:rsidR="00237671" w:rsidRDefault="00237671" w:rsidP="00CF061B">
            <w:pPr>
              <w:pStyle w:val="TableParagraph"/>
              <w:rPr>
                <w:rFonts w:ascii="Times New Roman"/>
                <w:sz w:val="16"/>
              </w:rPr>
            </w:pPr>
          </w:p>
        </w:tc>
      </w:tr>
    </w:tbl>
    <w:p w14:paraId="2ADDABB8" w14:textId="77777777" w:rsidR="00237671" w:rsidRDefault="00237671" w:rsidP="00237671">
      <w:pPr>
        <w:rPr>
          <w:rFonts w:ascii="Times New Roman"/>
          <w:sz w:val="16"/>
        </w:rPr>
        <w:sectPr w:rsidR="00237671">
          <w:pgSz w:w="16850" w:h="11910" w:orient="landscape"/>
          <w:pgMar w:top="940" w:right="840" w:bottom="1500" w:left="620" w:header="724" w:footer="1174" w:gutter="0"/>
          <w:cols w:space="720"/>
        </w:sectPr>
      </w:pPr>
    </w:p>
    <w:p w14:paraId="151173DC" w14:textId="77777777" w:rsidR="00237671" w:rsidRDefault="00237671" w:rsidP="00237671">
      <w:pPr>
        <w:pStyle w:val="BodyText"/>
        <w:numPr>
          <w:ilvl w:val="0"/>
          <w:numId w:val="49"/>
        </w:numPr>
        <w:spacing w:before="7"/>
        <w:rPr>
          <w:b/>
          <w:sz w:val="4"/>
        </w:rPr>
      </w:pPr>
    </w:p>
    <w:tbl>
      <w:tblPr>
        <w:tblW w:w="0" w:type="auto"/>
        <w:tblInd w:w="13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102"/>
        <w:gridCol w:w="2127"/>
        <w:gridCol w:w="3260"/>
        <w:gridCol w:w="4112"/>
        <w:gridCol w:w="709"/>
        <w:gridCol w:w="3119"/>
        <w:gridCol w:w="712"/>
      </w:tblGrid>
      <w:tr w:rsidR="00237671" w14:paraId="7BD4E30B" w14:textId="77777777" w:rsidTr="00CF061B">
        <w:trPr>
          <w:trHeight w:val="777"/>
        </w:trPr>
        <w:tc>
          <w:tcPr>
            <w:tcW w:w="15141" w:type="dxa"/>
            <w:gridSpan w:val="7"/>
            <w:shd w:val="clear" w:color="auto" w:fill="00B0F0"/>
          </w:tcPr>
          <w:p w14:paraId="5996735F" w14:textId="77777777" w:rsidR="00237671" w:rsidRDefault="00237671" w:rsidP="00CF061B">
            <w:pPr>
              <w:pStyle w:val="TableParagraph"/>
              <w:spacing w:before="5"/>
              <w:rPr>
                <w:sz w:val="16"/>
              </w:rPr>
            </w:pPr>
            <w:r>
              <w:rPr>
                <w:b/>
                <w:sz w:val="23"/>
              </w:rPr>
              <w:t xml:space="preserve"> Policy</w:t>
            </w:r>
            <w:r w:rsidRPr="00483FFE">
              <w:rPr>
                <w:b/>
                <w:sz w:val="24"/>
                <w:szCs w:val="24"/>
              </w:rPr>
              <w:t xml:space="preserve"> 3</w:t>
            </w:r>
            <w:r>
              <w:rPr>
                <w:b/>
                <w:sz w:val="24"/>
                <w:szCs w:val="24"/>
              </w:rPr>
              <w:t>7</w:t>
            </w:r>
            <w:r w:rsidRPr="00483FFE">
              <w:rPr>
                <w:b/>
                <w:sz w:val="24"/>
                <w:szCs w:val="24"/>
              </w:rPr>
              <w:t xml:space="preserve">: Winter </w:t>
            </w:r>
            <w:r>
              <w:rPr>
                <w:b/>
                <w:sz w:val="24"/>
                <w:szCs w:val="24"/>
              </w:rPr>
              <w:t>M</w:t>
            </w:r>
            <w:r w:rsidRPr="00483FFE">
              <w:rPr>
                <w:b/>
                <w:sz w:val="24"/>
                <w:szCs w:val="24"/>
              </w:rPr>
              <w:t xml:space="preserve">aintenance - </w:t>
            </w:r>
            <w:r w:rsidRPr="00AD3BD4">
              <w:rPr>
                <w:b/>
                <w:sz w:val="24"/>
                <w:szCs w:val="24"/>
              </w:rPr>
              <w:t>To ensure the safe movement of users of Aberdeen’s transport network on carriageways, footpaths, cycle paths and pedestrian precincts and to minimise delays caused by adverse winter weather.</w:t>
            </w:r>
          </w:p>
        </w:tc>
      </w:tr>
      <w:tr w:rsidR="00237671" w14:paraId="01E99C6D" w14:textId="77777777" w:rsidTr="00CF061B">
        <w:trPr>
          <w:trHeight w:val="366"/>
        </w:trPr>
        <w:tc>
          <w:tcPr>
            <w:tcW w:w="1102" w:type="dxa"/>
          </w:tcPr>
          <w:p w14:paraId="31170D8A" w14:textId="77777777" w:rsidR="00237671" w:rsidRDefault="00237671" w:rsidP="00CF061B">
            <w:pPr>
              <w:pStyle w:val="TableParagraph"/>
              <w:spacing w:before="3"/>
              <w:rPr>
                <w:b/>
                <w:sz w:val="15"/>
              </w:rPr>
            </w:pPr>
          </w:p>
          <w:p w14:paraId="5C6F3A60" w14:textId="77777777" w:rsidR="00237671" w:rsidRDefault="00237671" w:rsidP="00CF061B">
            <w:pPr>
              <w:pStyle w:val="TableParagraph"/>
              <w:spacing w:line="171" w:lineRule="exact"/>
              <w:ind w:left="107"/>
              <w:rPr>
                <w:b/>
                <w:sz w:val="16"/>
              </w:rPr>
            </w:pPr>
            <w:r>
              <w:rPr>
                <w:b/>
                <w:sz w:val="16"/>
              </w:rPr>
              <w:t>Indicator</w:t>
            </w:r>
          </w:p>
        </w:tc>
        <w:tc>
          <w:tcPr>
            <w:tcW w:w="2127" w:type="dxa"/>
          </w:tcPr>
          <w:p w14:paraId="321F6D83" w14:textId="77777777" w:rsidR="00237671" w:rsidRDefault="00237671" w:rsidP="00CF061B">
            <w:pPr>
              <w:pStyle w:val="TableParagraph"/>
              <w:spacing w:before="3"/>
              <w:rPr>
                <w:b/>
                <w:sz w:val="15"/>
              </w:rPr>
            </w:pPr>
          </w:p>
          <w:p w14:paraId="7AB8FEFF" w14:textId="77777777" w:rsidR="00237671" w:rsidRDefault="00237671" w:rsidP="00CF061B">
            <w:pPr>
              <w:pStyle w:val="TableParagraph"/>
              <w:spacing w:line="171" w:lineRule="exact"/>
              <w:ind w:left="104"/>
              <w:rPr>
                <w:b/>
                <w:sz w:val="16"/>
              </w:rPr>
            </w:pPr>
            <w:r>
              <w:rPr>
                <w:b/>
                <w:sz w:val="16"/>
              </w:rPr>
              <w:t>Objectives</w:t>
            </w:r>
          </w:p>
        </w:tc>
        <w:tc>
          <w:tcPr>
            <w:tcW w:w="3260" w:type="dxa"/>
          </w:tcPr>
          <w:p w14:paraId="261B769F" w14:textId="77777777" w:rsidR="00237671" w:rsidRDefault="00237671" w:rsidP="00CF061B">
            <w:pPr>
              <w:pStyle w:val="TableParagraph"/>
              <w:spacing w:before="85"/>
              <w:ind w:left="104"/>
              <w:rPr>
                <w:b/>
                <w:sz w:val="16"/>
              </w:rPr>
            </w:pPr>
            <w:r>
              <w:rPr>
                <w:b/>
                <w:sz w:val="16"/>
              </w:rPr>
              <w:t>Will the policy…?</w:t>
            </w:r>
          </w:p>
        </w:tc>
        <w:tc>
          <w:tcPr>
            <w:tcW w:w="4112" w:type="dxa"/>
          </w:tcPr>
          <w:p w14:paraId="06A28084" w14:textId="77777777" w:rsidR="00237671" w:rsidRDefault="00237671" w:rsidP="00CF061B">
            <w:pPr>
              <w:pStyle w:val="TableParagraph"/>
              <w:spacing w:line="178" w:lineRule="exact"/>
              <w:ind w:left="449"/>
              <w:rPr>
                <w:b/>
                <w:sz w:val="16"/>
              </w:rPr>
            </w:pPr>
            <w:r>
              <w:rPr>
                <w:b/>
                <w:sz w:val="16"/>
              </w:rPr>
              <w:t>Assessment – Preferred Option (with LTS)</w:t>
            </w:r>
          </w:p>
        </w:tc>
        <w:tc>
          <w:tcPr>
            <w:tcW w:w="709" w:type="dxa"/>
          </w:tcPr>
          <w:p w14:paraId="2328F7C2" w14:textId="77777777" w:rsidR="00237671" w:rsidRDefault="00237671" w:rsidP="00CF061B">
            <w:pPr>
              <w:pStyle w:val="TableParagraph"/>
              <w:spacing w:line="178" w:lineRule="exact"/>
              <w:ind w:left="126"/>
              <w:rPr>
                <w:b/>
                <w:sz w:val="16"/>
              </w:rPr>
            </w:pPr>
            <w:r>
              <w:rPr>
                <w:b/>
                <w:sz w:val="16"/>
              </w:rPr>
              <w:t>Score</w:t>
            </w:r>
          </w:p>
        </w:tc>
        <w:tc>
          <w:tcPr>
            <w:tcW w:w="3119" w:type="dxa"/>
          </w:tcPr>
          <w:p w14:paraId="75B5A2F7" w14:textId="77777777" w:rsidR="00237671" w:rsidRDefault="00237671" w:rsidP="00CF061B">
            <w:pPr>
              <w:pStyle w:val="TableParagraph"/>
              <w:spacing w:line="177" w:lineRule="exact"/>
              <w:ind w:left="280" w:right="275"/>
              <w:jc w:val="center"/>
              <w:rPr>
                <w:b/>
                <w:sz w:val="16"/>
              </w:rPr>
            </w:pPr>
            <w:r>
              <w:rPr>
                <w:b/>
                <w:sz w:val="16"/>
              </w:rPr>
              <w:t>Assessment – Alternative Option</w:t>
            </w:r>
          </w:p>
          <w:p w14:paraId="5439E799" w14:textId="77777777" w:rsidR="00237671" w:rsidRDefault="00237671" w:rsidP="00CF061B">
            <w:pPr>
              <w:pStyle w:val="TableParagraph"/>
              <w:spacing w:line="170" w:lineRule="exact"/>
              <w:ind w:left="279" w:right="275"/>
              <w:jc w:val="center"/>
              <w:rPr>
                <w:b/>
                <w:sz w:val="16"/>
              </w:rPr>
            </w:pPr>
            <w:r>
              <w:rPr>
                <w:b/>
                <w:sz w:val="16"/>
              </w:rPr>
              <w:t>(without LTS)</w:t>
            </w:r>
          </w:p>
        </w:tc>
        <w:tc>
          <w:tcPr>
            <w:tcW w:w="712" w:type="dxa"/>
          </w:tcPr>
          <w:p w14:paraId="4C76BAD0" w14:textId="77777777" w:rsidR="00237671" w:rsidRDefault="00237671" w:rsidP="00CF061B">
            <w:pPr>
              <w:pStyle w:val="TableParagraph"/>
              <w:spacing w:line="178" w:lineRule="exact"/>
              <w:ind w:left="126"/>
              <w:rPr>
                <w:b/>
                <w:sz w:val="16"/>
              </w:rPr>
            </w:pPr>
            <w:r>
              <w:rPr>
                <w:b/>
                <w:sz w:val="16"/>
              </w:rPr>
              <w:t>Score</w:t>
            </w:r>
          </w:p>
        </w:tc>
      </w:tr>
      <w:tr w:rsidR="00237671" w14:paraId="39ACF4C1" w14:textId="77777777" w:rsidTr="00CF061B">
        <w:trPr>
          <w:trHeight w:val="2944"/>
        </w:trPr>
        <w:tc>
          <w:tcPr>
            <w:tcW w:w="1102" w:type="dxa"/>
          </w:tcPr>
          <w:p w14:paraId="7A22B36C" w14:textId="77777777" w:rsidR="00237671" w:rsidRDefault="00237671" w:rsidP="00CF061B">
            <w:pPr>
              <w:pStyle w:val="TableParagraph"/>
              <w:ind w:left="107" w:right="141"/>
              <w:rPr>
                <w:sz w:val="16"/>
              </w:rPr>
            </w:pPr>
            <w:r>
              <w:rPr>
                <w:sz w:val="16"/>
              </w:rPr>
              <w:t>Biodiversity (flora and fauna)</w:t>
            </w:r>
          </w:p>
        </w:tc>
        <w:tc>
          <w:tcPr>
            <w:tcW w:w="2127" w:type="dxa"/>
          </w:tcPr>
          <w:p w14:paraId="204A2E6D" w14:textId="77777777" w:rsidR="00237671" w:rsidRDefault="00237671" w:rsidP="00CF061B">
            <w:pPr>
              <w:pStyle w:val="TableParagraph"/>
              <w:spacing w:line="278" w:lineRule="auto"/>
              <w:ind w:left="104" w:right="49"/>
              <w:rPr>
                <w:sz w:val="16"/>
              </w:rPr>
            </w:pPr>
            <w:r>
              <w:rPr>
                <w:sz w:val="16"/>
              </w:rPr>
              <w:t>To conserve and enhance the integrity of ecosystems.</w:t>
            </w:r>
          </w:p>
          <w:p w14:paraId="58E3BD46" w14:textId="77777777" w:rsidR="00237671" w:rsidRDefault="00237671" w:rsidP="00CF061B">
            <w:pPr>
              <w:pStyle w:val="TableParagraph"/>
              <w:rPr>
                <w:b/>
                <w:sz w:val="17"/>
              </w:rPr>
            </w:pPr>
          </w:p>
          <w:p w14:paraId="33E110AE" w14:textId="77777777" w:rsidR="00237671" w:rsidRDefault="00237671" w:rsidP="00CF061B">
            <w:pPr>
              <w:pStyle w:val="TableParagraph"/>
              <w:spacing w:line="276" w:lineRule="auto"/>
              <w:ind w:left="104" w:right="49"/>
              <w:rPr>
                <w:sz w:val="16"/>
              </w:rPr>
            </w:pPr>
            <w:r>
              <w:rPr>
                <w:sz w:val="16"/>
              </w:rPr>
              <w:t>To prevent damage or disturbance to designated sites and protected species and habitats.</w:t>
            </w:r>
          </w:p>
          <w:p w14:paraId="5C49AC6A" w14:textId="77777777" w:rsidR="00237671" w:rsidRDefault="00237671" w:rsidP="00CF061B">
            <w:pPr>
              <w:pStyle w:val="TableParagraph"/>
              <w:spacing w:before="2"/>
              <w:rPr>
                <w:b/>
                <w:sz w:val="17"/>
              </w:rPr>
            </w:pPr>
          </w:p>
          <w:p w14:paraId="11684A1C" w14:textId="77777777" w:rsidR="00237671" w:rsidRDefault="00237671" w:rsidP="00CF061B">
            <w:pPr>
              <w:pStyle w:val="TableParagraph"/>
              <w:ind w:left="104" w:right="22"/>
              <w:rPr>
                <w:sz w:val="16"/>
              </w:rPr>
            </w:pPr>
            <w:r>
              <w:rPr>
                <w:sz w:val="16"/>
              </w:rPr>
              <w:t>To maintain biodiversity, avoiding irreversible losses.</w:t>
            </w:r>
          </w:p>
        </w:tc>
        <w:tc>
          <w:tcPr>
            <w:tcW w:w="3260" w:type="dxa"/>
          </w:tcPr>
          <w:p w14:paraId="68EFC15A" w14:textId="77777777" w:rsidR="00237671" w:rsidRDefault="00237671" w:rsidP="00CF061B">
            <w:pPr>
              <w:pStyle w:val="TableParagraph"/>
              <w:rPr>
                <w:b/>
                <w:sz w:val="18"/>
              </w:rPr>
            </w:pPr>
          </w:p>
          <w:p w14:paraId="50D987D7" w14:textId="77777777" w:rsidR="00237671" w:rsidRDefault="00237671" w:rsidP="00CF061B">
            <w:pPr>
              <w:pStyle w:val="TableParagraph"/>
              <w:rPr>
                <w:b/>
                <w:sz w:val="18"/>
              </w:rPr>
            </w:pPr>
          </w:p>
          <w:p w14:paraId="443D1D65" w14:textId="77777777" w:rsidR="00237671" w:rsidRDefault="00237671" w:rsidP="00CF061B">
            <w:pPr>
              <w:pStyle w:val="TableParagraph"/>
              <w:spacing w:before="121" w:line="276" w:lineRule="auto"/>
              <w:ind w:left="104" w:right="103"/>
              <w:rPr>
                <w:sz w:val="16"/>
              </w:rPr>
            </w:pPr>
            <w:r>
              <w:rPr>
                <w:spacing w:val="-4"/>
                <w:sz w:val="16"/>
              </w:rPr>
              <w:t xml:space="preserve">Cause disturbance </w:t>
            </w:r>
            <w:r>
              <w:rPr>
                <w:sz w:val="16"/>
              </w:rPr>
              <w:t xml:space="preserve">or </w:t>
            </w:r>
            <w:r>
              <w:rPr>
                <w:spacing w:val="-4"/>
                <w:sz w:val="16"/>
              </w:rPr>
              <w:t xml:space="preserve">damage </w:t>
            </w:r>
            <w:r>
              <w:rPr>
                <w:sz w:val="16"/>
              </w:rPr>
              <w:t xml:space="preserve">to </w:t>
            </w:r>
            <w:r>
              <w:rPr>
                <w:spacing w:val="-4"/>
                <w:sz w:val="16"/>
              </w:rPr>
              <w:t xml:space="preserve">any habitat </w:t>
            </w:r>
            <w:r>
              <w:rPr>
                <w:sz w:val="16"/>
              </w:rPr>
              <w:t xml:space="preserve">or </w:t>
            </w:r>
            <w:r>
              <w:rPr>
                <w:spacing w:val="-4"/>
                <w:sz w:val="16"/>
              </w:rPr>
              <w:t>species?</w:t>
            </w:r>
          </w:p>
          <w:p w14:paraId="779D80CF" w14:textId="77777777" w:rsidR="00237671" w:rsidRDefault="00237671" w:rsidP="00CF061B">
            <w:pPr>
              <w:pStyle w:val="TableParagraph"/>
              <w:spacing w:before="6"/>
              <w:rPr>
                <w:b/>
                <w:sz w:val="17"/>
              </w:rPr>
            </w:pPr>
          </w:p>
          <w:p w14:paraId="70636C39" w14:textId="77777777" w:rsidR="00237671" w:rsidRDefault="00237671" w:rsidP="00CF061B">
            <w:pPr>
              <w:pStyle w:val="TableParagraph"/>
              <w:spacing w:line="276" w:lineRule="auto"/>
              <w:ind w:left="104" w:right="103"/>
              <w:rPr>
                <w:sz w:val="16"/>
              </w:rPr>
            </w:pPr>
            <w:r>
              <w:rPr>
                <w:spacing w:val="-3"/>
                <w:sz w:val="16"/>
              </w:rPr>
              <w:t xml:space="preserve">Have any </w:t>
            </w:r>
            <w:r>
              <w:rPr>
                <w:spacing w:val="-4"/>
                <w:sz w:val="16"/>
              </w:rPr>
              <w:t xml:space="preserve">impact, either directly </w:t>
            </w:r>
            <w:r>
              <w:rPr>
                <w:sz w:val="16"/>
              </w:rPr>
              <w:t xml:space="preserve">or </w:t>
            </w:r>
            <w:r>
              <w:rPr>
                <w:spacing w:val="-4"/>
                <w:sz w:val="16"/>
              </w:rPr>
              <w:t xml:space="preserve">indirectly, </w:t>
            </w:r>
            <w:r>
              <w:rPr>
                <w:sz w:val="16"/>
              </w:rPr>
              <w:t xml:space="preserve">on </w:t>
            </w:r>
            <w:r>
              <w:rPr>
                <w:spacing w:val="-2"/>
                <w:sz w:val="16"/>
              </w:rPr>
              <w:t xml:space="preserve">the </w:t>
            </w:r>
            <w:r>
              <w:rPr>
                <w:spacing w:val="-4"/>
                <w:sz w:val="16"/>
              </w:rPr>
              <w:t xml:space="preserve">River Dee </w:t>
            </w:r>
            <w:r>
              <w:rPr>
                <w:spacing w:val="-3"/>
                <w:sz w:val="16"/>
              </w:rPr>
              <w:t>SAC?</w:t>
            </w:r>
          </w:p>
          <w:p w14:paraId="313BBD9F" w14:textId="77777777" w:rsidR="00237671" w:rsidRDefault="00237671" w:rsidP="00CF061B">
            <w:pPr>
              <w:pStyle w:val="TableParagraph"/>
              <w:spacing w:before="5"/>
              <w:rPr>
                <w:b/>
                <w:sz w:val="17"/>
              </w:rPr>
            </w:pPr>
          </w:p>
          <w:p w14:paraId="5BE63A6D" w14:textId="77777777" w:rsidR="00237671" w:rsidRDefault="00237671" w:rsidP="00CF061B">
            <w:pPr>
              <w:pStyle w:val="TableParagraph"/>
              <w:spacing w:line="276" w:lineRule="auto"/>
              <w:ind w:left="104" w:right="103"/>
              <w:rPr>
                <w:sz w:val="16"/>
              </w:rPr>
            </w:pPr>
            <w:r>
              <w:rPr>
                <w:spacing w:val="-3"/>
                <w:sz w:val="16"/>
              </w:rPr>
              <w:t xml:space="preserve">Have any </w:t>
            </w:r>
            <w:r>
              <w:rPr>
                <w:spacing w:val="-4"/>
                <w:sz w:val="16"/>
              </w:rPr>
              <w:t xml:space="preserve">adverse impacts </w:t>
            </w:r>
            <w:r>
              <w:rPr>
                <w:sz w:val="16"/>
              </w:rPr>
              <w:t xml:space="preserve">on </w:t>
            </w:r>
            <w:r>
              <w:rPr>
                <w:spacing w:val="-4"/>
                <w:sz w:val="16"/>
              </w:rPr>
              <w:t xml:space="preserve">any nationally </w:t>
            </w:r>
            <w:r>
              <w:rPr>
                <w:sz w:val="16"/>
              </w:rPr>
              <w:t xml:space="preserve">or </w:t>
            </w:r>
            <w:r>
              <w:rPr>
                <w:spacing w:val="-4"/>
                <w:sz w:val="16"/>
              </w:rPr>
              <w:t xml:space="preserve">locally designated </w:t>
            </w:r>
            <w:r>
              <w:rPr>
                <w:spacing w:val="-3"/>
                <w:sz w:val="16"/>
              </w:rPr>
              <w:t>site?</w:t>
            </w:r>
          </w:p>
        </w:tc>
        <w:tc>
          <w:tcPr>
            <w:tcW w:w="4112" w:type="dxa"/>
          </w:tcPr>
          <w:p w14:paraId="2A5C543F" w14:textId="77777777" w:rsidR="00237671" w:rsidRPr="003A1A6B" w:rsidRDefault="00237671" w:rsidP="00CF061B">
            <w:pPr>
              <w:pStyle w:val="TableParagraph"/>
              <w:ind w:left="105" w:right="127"/>
              <w:rPr>
                <w:sz w:val="16"/>
                <w:szCs w:val="16"/>
              </w:rPr>
            </w:pPr>
            <w:r w:rsidRPr="003A1A6B">
              <w:rPr>
                <w:sz w:val="16"/>
                <w:szCs w:val="16"/>
              </w:rPr>
              <w:t>Winter maintenance could have a short-term negative impact on biodiversity, with materials running into watercourses</w:t>
            </w:r>
            <w:r>
              <w:rPr>
                <w:sz w:val="16"/>
                <w:szCs w:val="16"/>
              </w:rPr>
              <w:t xml:space="preserve"> and the pushing of snow onto the verges from roads and pavements. However, there is some benefit as this should lead to less accidents which could impact upon flora and fauna. Therefore, it positive and negative.</w:t>
            </w:r>
          </w:p>
        </w:tc>
        <w:tc>
          <w:tcPr>
            <w:tcW w:w="709" w:type="dxa"/>
          </w:tcPr>
          <w:p w14:paraId="3318B6E6" w14:textId="77777777" w:rsidR="00237671" w:rsidRDefault="00237671" w:rsidP="00CF061B">
            <w:pPr>
              <w:pStyle w:val="TableParagraph"/>
              <w:spacing w:line="180" w:lineRule="exact"/>
              <w:ind w:left="102"/>
              <w:rPr>
                <w:sz w:val="16"/>
              </w:rPr>
            </w:pPr>
            <w:r>
              <w:rPr>
                <w:sz w:val="16"/>
              </w:rPr>
              <w:t>+/-</w:t>
            </w:r>
          </w:p>
        </w:tc>
        <w:tc>
          <w:tcPr>
            <w:tcW w:w="3119" w:type="dxa"/>
          </w:tcPr>
          <w:p w14:paraId="562D705E" w14:textId="77777777" w:rsidR="00237671" w:rsidRPr="003A1A6B" w:rsidRDefault="00237671" w:rsidP="00CF061B">
            <w:pPr>
              <w:pStyle w:val="TableParagraph"/>
              <w:spacing w:before="1" w:line="182" w:lineRule="exact"/>
              <w:ind w:left="104" w:right="783"/>
              <w:rPr>
                <w:sz w:val="16"/>
                <w:szCs w:val="16"/>
              </w:rPr>
            </w:pPr>
            <w:r w:rsidRPr="003A1A6B">
              <w:rPr>
                <w:sz w:val="16"/>
                <w:szCs w:val="16"/>
              </w:rPr>
              <w:t xml:space="preserve">This is </w:t>
            </w:r>
            <w:r>
              <w:rPr>
                <w:sz w:val="16"/>
                <w:szCs w:val="16"/>
              </w:rPr>
              <w:t>l</w:t>
            </w:r>
            <w:r w:rsidRPr="003A1A6B">
              <w:rPr>
                <w:sz w:val="16"/>
                <w:szCs w:val="16"/>
              </w:rPr>
              <w:t xml:space="preserve">ikely to impact </w:t>
            </w:r>
            <w:r>
              <w:rPr>
                <w:sz w:val="16"/>
                <w:szCs w:val="16"/>
              </w:rPr>
              <w:t xml:space="preserve">slightly negatively </w:t>
            </w:r>
            <w:r w:rsidRPr="003A1A6B">
              <w:rPr>
                <w:sz w:val="16"/>
                <w:szCs w:val="16"/>
              </w:rPr>
              <w:t>on biodiversity.</w:t>
            </w:r>
          </w:p>
        </w:tc>
        <w:tc>
          <w:tcPr>
            <w:tcW w:w="712" w:type="dxa"/>
          </w:tcPr>
          <w:p w14:paraId="283CA5AF" w14:textId="77777777" w:rsidR="00237671" w:rsidRDefault="00237671" w:rsidP="00CF061B">
            <w:pPr>
              <w:pStyle w:val="TableParagraph"/>
              <w:spacing w:line="180" w:lineRule="exact"/>
              <w:ind w:left="102"/>
              <w:rPr>
                <w:sz w:val="16"/>
              </w:rPr>
            </w:pPr>
            <w:r>
              <w:rPr>
                <w:sz w:val="16"/>
              </w:rPr>
              <w:t>-</w:t>
            </w:r>
          </w:p>
        </w:tc>
      </w:tr>
      <w:tr w:rsidR="00237671" w14:paraId="35BE2B6D" w14:textId="77777777" w:rsidTr="00CF061B">
        <w:trPr>
          <w:trHeight w:val="1103"/>
        </w:trPr>
        <w:tc>
          <w:tcPr>
            <w:tcW w:w="1102" w:type="dxa"/>
          </w:tcPr>
          <w:p w14:paraId="3B366336" w14:textId="77777777" w:rsidR="00237671" w:rsidRDefault="00237671" w:rsidP="00CF061B">
            <w:pPr>
              <w:pStyle w:val="TableParagraph"/>
              <w:spacing w:line="180" w:lineRule="exact"/>
              <w:ind w:left="107"/>
              <w:rPr>
                <w:sz w:val="16"/>
              </w:rPr>
            </w:pPr>
            <w:r>
              <w:rPr>
                <w:sz w:val="16"/>
              </w:rPr>
              <w:t>Air</w:t>
            </w:r>
          </w:p>
        </w:tc>
        <w:tc>
          <w:tcPr>
            <w:tcW w:w="2127" w:type="dxa"/>
          </w:tcPr>
          <w:p w14:paraId="3088D2F4" w14:textId="77777777" w:rsidR="00237671" w:rsidRDefault="00237671" w:rsidP="00CF061B">
            <w:pPr>
              <w:pStyle w:val="TableParagraph"/>
              <w:spacing w:line="182" w:lineRule="exact"/>
              <w:ind w:left="104"/>
              <w:rPr>
                <w:sz w:val="16"/>
              </w:rPr>
            </w:pPr>
            <w:r>
              <w:rPr>
                <w:sz w:val="16"/>
              </w:rPr>
              <w:t>To improve air quality.</w:t>
            </w:r>
          </w:p>
          <w:p w14:paraId="0C11A74C" w14:textId="77777777" w:rsidR="00237671" w:rsidRDefault="00237671" w:rsidP="00CF061B">
            <w:pPr>
              <w:pStyle w:val="TableParagraph"/>
              <w:spacing w:before="10"/>
              <w:rPr>
                <w:b/>
                <w:sz w:val="19"/>
              </w:rPr>
            </w:pPr>
          </w:p>
          <w:p w14:paraId="1C4BBB1F" w14:textId="77777777" w:rsidR="00237671" w:rsidRPr="00E341A6" w:rsidRDefault="00237671" w:rsidP="00CF061B">
            <w:pPr>
              <w:pStyle w:val="TableParagraph"/>
              <w:spacing w:line="276" w:lineRule="auto"/>
              <w:ind w:left="104" w:right="155"/>
              <w:rPr>
                <w:sz w:val="16"/>
              </w:rPr>
            </w:pPr>
            <w:r>
              <w:rPr>
                <w:sz w:val="16"/>
              </w:rPr>
              <w:t>To limit air pollution to levels that do not damage human health or natural</w:t>
            </w:r>
            <w:r>
              <w:t xml:space="preserve"> </w:t>
            </w:r>
            <w:r w:rsidRPr="00E341A6">
              <w:rPr>
                <w:sz w:val="16"/>
              </w:rPr>
              <w:t>systems.</w:t>
            </w:r>
          </w:p>
          <w:p w14:paraId="205643B2" w14:textId="77777777" w:rsidR="00237671" w:rsidRPr="00E341A6" w:rsidRDefault="00237671" w:rsidP="00CF061B">
            <w:pPr>
              <w:pStyle w:val="TableParagraph"/>
              <w:spacing w:line="276" w:lineRule="auto"/>
              <w:ind w:left="104" w:right="155"/>
              <w:rPr>
                <w:sz w:val="16"/>
              </w:rPr>
            </w:pPr>
          </w:p>
          <w:p w14:paraId="286FB651" w14:textId="77777777" w:rsidR="00237671" w:rsidRDefault="00237671" w:rsidP="00CF061B">
            <w:pPr>
              <w:pStyle w:val="TableParagraph"/>
              <w:spacing w:line="276" w:lineRule="auto"/>
              <w:ind w:left="104" w:right="155"/>
              <w:rPr>
                <w:sz w:val="16"/>
              </w:rPr>
            </w:pPr>
            <w:r w:rsidRPr="00E341A6">
              <w:rPr>
                <w:sz w:val="16"/>
              </w:rPr>
              <w:t>To limit air emissions to comply with air quality standards.</w:t>
            </w:r>
          </w:p>
        </w:tc>
        <w:tc>
          <w:tcPr>
            <w:tcW w:w="3260" w:type="dxa"/>
          </w:tcPr>
          <w:p w14:paraId="60B2132C" w14:textId="77777777" w:rsidR="00237671" w:rsidRDefault="00237671" w:rsidP="00CF061B">
            <w:pPr>
              <w:pStyle w:val="TableParagraph"/>
              <w:spacing w:line="276" w:lineRule="auto"/>
              <w:ind w:left="104" w:right="169"/>
              <w:rPr>
                <w:sz w:val="16"/>
              </w:rPr>
            </w:pPr>
            <w:r>
              <w:rPr>
                <w:spacing w:val="-3"/>
                <w:sz w:val="16"/>
              </w:rPr>
              <w:t xml:space="preserve">Lead </w:t>
            </w:r>
            <w:r>
              <w:rPr>
                <w:sz w:val="16"/>
              </w:rPr>
              <w:t xml:space="preserve">to an </w:t>
            </w:r>
            <w:r>
              <w:rPr>
                <w:spacing w:val="-4"/>
                <w:sz w:val="16"/>
              </w:rPr>
              <w:t xml:space="preserve">increase </w:t>
            </w:r>
            <w:r>
              <w:rPr>
                <w:sz w:val="16"/>
              </w:rPr>
              <w:t xml:space="preserve">or a </w:t>
            </w:r>
            <w:r>
              <w:rPr>
                <w:spacing w:val="-4"/>
                <w:sz w:val="16"/>
              </w:rPr>
              <w:t xml:space="preserve">reduction </w:t>
            </w:r>
            <w:r>
              <w:rPr>
                <w:spacing w:val="-3"/>
                <w:sz w:val="16"/>
              </w:rPr>
              <w:t xml:space="preserve">in </w:t>
            </w:r>
            <w:r>
              <w:rPr>
                <w:spacing w:val="-4"/>
                <w:sz w:val="16"/>
              </w:rPr>
              <w:t>vehicular traffic?</w:t>
            </w:r>
          </w:p>
          <w:p w14:paraId="2A965F58" w14:textId="77777777" w:rsidR="00237671" w:rsidRDefault="00237671" w:rsidP="00CF061B">
            <w:pPr>
              <w:pStyle w:val="TableParagraph"/>
              <w:spacing w:before="3"/>
              <w:rPr>
                <w:b/>
                <w:sz w:val="17"/>
              </w:rPr>
            </w:pPr>
          </w:p>
          <w:p w14:paraId="65D47D12" w14:textId="77777777" w:rsidR="00237671" w:rsidRDefault="00237671" w:rsidP="00CF061B">
            <w:pPr>
              <w:pStyle w:val="TableParagraph"/>
              <w:ind w:left="104"/>
              <w:rPr>
                <w:sz w:val="16"/>
              </w:rPr>
            </w:pPr>
            <w:r>
              <w:rPr>
                <w:sz w:val="16"/>
              </w:rPr>
              <w:t>Result in the need for new construction?</w:t>
            </w:r>
          </w:p>
          <w:p w14:paraId="23CF0E08" w14:textId="77777777" w:rsidR="00237671" w:rsidRDefault="00237671" w:rsidP="00CF061B">
            <w:pPr>
              <w:pStyle w:val="TableParagraph"/>
              <w:ind w:left="104"/>
              <w:rPr>
                <w:sz w:val="16"/>
              </w:rPr>
            </w:pPr>
          </w:p>
          <w:p w14:paraId="595A115C" w14:textId="77777777" w:rsidR="00237671" w:rsidRDefault="00237671" w:rsidP="00CF061B">
            <w:pPr>
              <w:pStyle w:val="TableParagraph"/>
              <w:ind w:left="104"/>
              <w:rPr>
                <w:sz w:val="16"/>
              </w:rPr>
            </w:pPr>
            <w:r w:rsidRPr="00E341A6">
              <w:rPr>
                <w:sz w:val="16"/>
              </w:rPr>
              <w:t>Impact on any Air Quality Management Areas?</w:t>
            </w:r>
          </w:p>
        </w:tc>
        <w:tc>
          <w:tcPr>
            <w:tcW w:w="4112" w:type="dxa"/>
          </w:tcPr>
          <w:p w14:paraId="6F58E90F" w14:textId="77777777" w:rsidR="00237671" w:rsidRPr="00BF0B20" w:rsidRDefault="00237671" w:rsidP="00CF061B">
            <w:pPr>
              <w:pStyle w:val="TableParagraph"/>
              <w:spacing w:line="166" w:lineRule="exact"/>
              <w:ind w:left="105"/>
              <w:rPr>
                <w:sz w:val="16"/>
                <w:szCs w:val="16"/>
              </w:rPr>
            </w:pPr>
            <w:r w:rsidRPr="00BF0B20">
              <w:rPr>
                <w:sz w:val="16"/>
                <w:szCs w:val="16"/>
              </w:rPr>
              <w:t>Winter maintenance could have a short-term positive impact on air quality. Treated roads, cycleways and footways allow traffic to move freely and allows pedestrian and cycle activities to continue, thus minimising emissions. This is preferable to the alternative scenario where traffic is unable to flow freely.</w:t>
            </w:r>
          </w:p>
        </w:tc>
        <w:tc>
          <w:tcPr>
            <w:tcW w:w="709" w:type="dxa"/>
          </w:tcPr>
          <w:p w14:paraId="40F1E135" w14:textId="77777777" w:rsidR="00237671" w:rsidRDefault="00237671" w:rsidP="00CF061B">
            <w:pPr>
              <w:pStyle w:val="TableParagraph"/>
              <w:spacing w:line="180" w:lineRule="exact"/>
              <w:ind w:left="102"/>
              <w:rPr>
                <w:sz w:val="16"/>
              </w:rPr>
            </w:pPr>
            <w:r>
              <w:rPr>
                <w:sz w:val="16"/>
              </w:rPr>
              <w:t>+</w:t>
            </w:r>
          </w:p>
        </w:tc>
        <w:tc>
          <w:tcPr>
            <w:tcW w:w="3119" w:type="dxa"/>
          </w:tcPr>
          <w:p w14:paraId="1A59725E" w14:textId="77777777" w:rsidR="00237671" w:rsidRPr="00BF0B20" w:rsidRDefault="00237671" w:rsidP="00CF061B">
            <w:pPr>
              <w:pStyle w:val="TableParagraph"/>
              <w:ind w:left="103" w:right="98"/>
              <w:rPr>
                <w:sz w:val="16"/>
                <w:szCs w:val="16"/>
              </w:rPr>
            </w:pPr>
            <w:r w:rsidRPr="00BF0B20">
              <w:rPr>
                <w:sz w:val="16"/>
                <w:szCs w:val="16"/>
              </w:rPr>
              <w:t>Without maintenance activities, traffic may be prevented from flowing freely, with negative impacts on air quality.</w:t>
            </w:r>
          </w:p>
        </w:tc>
        <w:tc>
          <w:tcPr>
            <w:tcW w:w="712" w:type="dxa"/>
          </w:tcPr>
          <w:p w14:paraId="748537E4" w14:textId="77777777" w:rsidR="00237671" w:rsidRDefault="00237671" w:rsidP="00CF061B">
            <w:pPr>
              <w:pStyle w:val="TableParagraph"/>
              <w:spacing w:line="180" w:lineRule="exact"/>
              <w:ind w:left="102"/>
              <w:rPr>
                <w:sz w:val="16"/>
              </w:rPr>
            </w:pPr>
            <w:r>
              <w:rPr>
                <w:sz w:val="16"/>
              </w:rPr>
              <w:t>-</w:t>
            </w:r>
          </w:p>
        </w:tc>
      </w:tr>
      <w:tr w:rsidR="00237671" w14:paraId="24712C50" w14:textId="77777777" w:rsidTr="00CF061B">
        <w:trPr>
          <w:trHeight w:val="2481"/>
        </w:trPr>
        <w:tc>
          <w:tcPr>
            <w:tcW w:w="1102" w:type="dxa"/>
          </w:tcPr>
          <w:p w14:paraId="5B94C957" w14:textId="77777777" w:rsidR="00237671" w:rsidRDefault="00237671" w:rsidP="00CF061B">
            <w:pPr>
              <w:pStyle w:val="TableParagraph"/>
              <w:spacing w:line="237" w:lineRule="auto"/>
              <w:ind w:left="107" w:right="391"/>
              <w:rPr>
                <w:sz w:val="16"/>
              </w:rPr>
            </w:pPr>
            <w:r>
              <w:rPr>
                <w:sz w:val="16"/>
              </w:rPr>
              <w:t>Climatic factors</w:t>
            </w:r>
          </w:p>
        </w:tc>
        <w:tc>
          <w:tcPr>
            <w:tcW w:w="2127" w:type="dxa"/>
          </w:tcPr>
          <w:p w14:paraId="75FCF927" w14:textId="77777777" w:rsidR="00237671" w:rsidRDefault="00237671" w:rsidP="00CF061B">
            <w:pPr>
              <w:pStyle w:val="TableParagraph"/>
              <w:spacing w:line="276" w:lineRule="auto"/>
              <w:ind w:left="104" w:right="173"/>
              <w:rPr>
                <w:sz w:val="16"/>
              </w:rPr>
            </w:pPr>
            <w:r>
              <w:rPr>
                <w:sz w:val="16"/>
              </w:rPr>
              <w:t>To reduce the cause and effects of climate change.</w:t>
            </w:r>
          </w:p>
          <w:p w14:paraId="04EF3240" w14:textId="77777777" w:rsidR="00237671" w:rsidRDefault="00237671" w:rsidP="00CF061B">
            <w:pPr>
              <w:pStyle w:val="TableParagraph"/>
              <w:spacing w:before="1"/>
              <w:rPr>
                <w:b/>
                <w:sz w:val="17"/>
              </w:rPr>
            </w:pPr>
          </w:p>
          <w:p w14:paraId="67677613" w14:textId="77777777" w:rsidR="00237671" w:rsidRDefault="00237671" w:rsidP="00CF061B">
            <w:pPr>
              <w:pStyle w:val="TableParagraph"/>
              <w:spacing w:line="276" w:lineRule="auto"/>
              <w:ind w:left="104" w:right="209"/>
              <w:rPr>
                <w:sz w:val="16"/>
              </w:rPr>
            </w:pPr>
            <w:r>
              <w:rPr>
                <w:sz w:val="16"/>
              </w:rPr>
              <w:t>To limit or reduce the emissions of greenhouse gases.</w:t>
            </w:r>
          </w:p>
        </w:tc>
        <w:tc>
          <w:tcPr>
            <w:tcW w:w="3260" w:type="dxa"/>
          </w:tcPr>
          <w:p w14:paraId="072992EB" w14:textId="77777777" w:rsidR="00237671" w:rsidRDefault="00237671" w:rsidP="00CF061B">
            <w:pPr>
              <w:pStyle w:val="TableParagraph"/>
              <w:spacing w:line="182" w:lineRule="exact"/>
              <w:ind w:left="104"/>
              <w:rPr>
                <w:sz w:val="16"/>
              </w:rPr>
            </w:pPr>
            <w:r>
              <w:rPr>
                <w:sz w:val="16"/>
              </w:rPr>
              <w:t>Promote sustainable and active travel?</w:t>
            </w:r>
          </w:p>
          <w:p w14:paraId="60F5F6F1" w14:textId="77777777" w:rsidR="00237671" w:rsidRDefault="00237671" w:rsidP="00CF061B">
            <w:pPr>
              <w:pStyle w:val="TableParagraph"/>
              <w:spacing w:before="7"/>
              <w:rPr>
                <w:b/>
                <w:sz w:val="19"/>
              </w:rPr>
            </w:pPr>
          </w:p>
          <w:p w14:paraId="570F76E2" w14:textId="77777777" w:rsidR="00237671" w:rsidRDefault="00237671" w:rsidP="00CF061B">
            <w:pPr>
              <w:pStyle w:val="TableParagraph"/>
              <w:spacing w:before="1" w:line="276" w:lineRule="auto"/>
              <w:ind w:left="104" w:right="1342"/>
              <w:rPr>
                <w:sz w:val="16"/>
              </w:rPr>
            </w:pPr>
            <w:r>
              <w:rPr>
                <w:sz w:val="16"/>
              </w:rPr>
              <w:t>Promote the use of clean fuels/technologies?</w:t>
            </w:r>
          </w:p>
          <w:p w14:paraId="07509532" w14:textId="77777777" w:rsidR="00237671" w:rsidRDefault="00237671" w:rsidP="00CF061B">
            <w:pPr>
              <w:pStyle w:val="TableParagraph"/>
              <w:spacing w:before="5"/>
              <w:rPr>
                <w:b/>
                <w:sz w:val="17"/>
              </w:rPr>
            </w:pPr>
          </w:p>
          <w:p w14:paraId="39785184" w14:textId="77777777" w:rsidR="00237671" w:rsidRDefault="00237671" w:rsidP="00CF061B">
            <w:pPr>
              <w:pStyle w:val="TableParagraph"/>
              <w:spacing w:line="276" w:lineRule="auto"/>
              <w:ind w:left="104" w:right="169"/>
              <w:rPr>
                <w:sz w:val="16"/>
              </w:rPr>
            </w:pPr>
            <w:r>
              <w:rPr>
                <w:spacing w:val="-4"/>
                <w:sz w:val="16"/>
              </w:rPr>
              <w:t xml:space="preserve">Reduce </w:t>
            </w:r>
            <w:r>
              <w:rPr>
                <w:spacing w:val="-2"/>
                <w:sz w:val="16"/>
              </w:rPr>
              <w:t xml:space="preserve">the </w:t>
            </w:r>
            <w:r>
              <w:rPr>
                <w:spacing w:val="-4"/>
                <w:sz w:val="16"/>
              </w:rPr>
              <w:t xml:space="preserve">need </w:t>
            </w:r>
            <w:r>
              <w:rPr>
                <w:sz w:val="16"/>
              </w:rPr>
              <w:t xml:space="preserve">to </w:t>
            </w:r>
            <w:r>
              <w:rPr>
                <w:spacing w:val="-4"/>
                <w:sz w:val="16"/>
              </w:rPr>
              <w:t xml:space="preserve">travel, especially by motorised </w:t>
            </w:r>
            <w:r>
              <w:rPr>
                <w:spacing w:val="-3"/>
                <w:sz w:val="16"/>
              </w:rPr>
              <w:t xml:space="preserve">forms of </w:t>
            </w:r>
            <w:r>
              <w:rPr>
                <w:spacing w:val="-4"/>
                <w:sz w:val="16"/>
              </w:rPr>
              <w:t>transport?</w:t>
            </w:r>
          </w:p>
          <w:p w14:paraId="57DC1130" w14:textId="77777777" w:rsidR="00237671" w:rsidRDefault="00237671" w:rsidP="00CF061B">
            <w:pPr>
              <w:pStyle w:val="TableParagraph"/>
              <w:spacing w:before="5"/>
              <w:rPr>
                <w:b/>
                <w:sz w:val="17"/>
              </w:rPr>
            </w:pPr>
          </w:p>
          <w:p w14:paraId="308C4F48" w14:textId="77777777" w:rsidR="00237671" w:rsidRDefault="00237671" w:rsidP="00CF061B">
            <w:pPr>
              <w:pStyle w:val="TableParagraph"/>
              <w:ind w:left="104"/>
              <w:rPr>
                <w:sz w:val="16"/>
              </w:rPr>
            </w:pPr>
            <w:r>
              <w:rPr>
                <w:sz w:val="16"/>
              </w:rPr>
              <w:t>Reduce congestion?</w:t>
            </w:r>
          </w:p>
          <w:p w14:paraId="11CA45C4" w14:textId="77777777" w:rsidR="00237671" w:rsidRDefault="00237671" w:rsidP="00CF061B">
            <w:pPr>
              <w:pStyle w:val="TableParagraph"/>
              <w:spacing w:before="8"/>
              <w:rPr>
                <w:b/>
                <w:sz w:val="19"/>
              </w:rPr>
            </w:pPr>
          </w:p>
          <w:p w14:paraId="17E3240E" w14:textId="77777777" w:rsidR="00237671" w:rsidRDefault="00237671" w:rsidP="00CF061B">
            <w:pPr>
              <w:pStyle w:val="TableParagraph"/>
              <w:ind w:left="104"/>
              <w:rPr>
                <w:sz w:val="16"/>
              </w:rPr>
            </w:pPr>
            <w:r>
              <w:rPr>
                <w:sz w:val="16"/>
              </w:rPr>
              <w:t>Result in the development of peat rich soils?</w:t>
            </w:r>
          </w:p>
        </w:tc>
        <w:tc>
          <w:tcPr>
            <w:tcW w:w="4112" w:type="dxa"/>
          </w:tcPr>
          <w:p w14:paraId="7FEAFB3C" w14:textId="77777777" w:rsidR="00237671" w:rsidRDefault="00237671" w:rsidP="00CF061B">
            <w:pPr>
              <w:pStyle w:val="TableParagraph"/>
              <w:ind w:left="105" w:right="254"/>
              <w:rPr>
                <w:sz w:val="16"/>
                <w:szCs w:val="16"/>
              </w:rPr>
            </w:pPr>
            <w:r w:rsidRPr="00F874FE">
              <w:rPr>
                <w:sz w:val="16"/>
                <w:szCs w:val="16"/>
              </w:rPr>
              <w:t xml:space="preserve">Winter maintenance could have a short-term </w:t>
            </w:r>
            <w:r>
              <w:rPr>
                <w:sz w:val="16"/>
                <w:szCs w:val="16"/>
              </w:rPr>
              <w:t xml:space="preserve">positive </w:t>
            </w:r>
            <w:r w:rsidRPr="00F874FE">
              <w:rPr>
                <w:sz w:val="16"/>
                <w:szCs w:val="16"/>
              </w:rPr>
              <w:t>impact effect on climatic factors. Treated roads, cycleways and footways allow traffic to move freely and allows pedestrian and cycle activities to continue, thus minimising emissions. This is preferable to the alternative scenario where traffic is unable to flow freely.</w:t>
            </w:r>
          </w:p>
          <w:p w14:paraId="74B517F1" w14:textId="77777777" w:rsidR="00237671" w:rsidRDefault="00237671" w:rsidP="00CF061B">
            <w:pPr>
              <w:pStyle w:val="TableParagraph"/>
              <w:ind w:left="105" w:right="254"/>
              <w:rPr>
                <w:sz w:val="16"/>
                <w:szCs w:val="16"/>
              </w:rPr>
            </w:pPr>
          </w:p>
          <w:p w14:paraId="62646F29" w14:textId="77777777" w:rsidR="00237671" w:rsidRPr="00F874FE" w:rsidRDefault="00237671" w:rsidP="00CF061B">
            <w:pPr>
              <w:pStyle w:val="TableParagraph"/>
              <w:ind w:left="105" w:right="254"/>
              <w:rPr>
                <w:sz w:val="16"/>
                <w:szCs w:val="16"/>
              </w:rPr>
            </w:pPr>
            <w:r>
              <w:rPr>
                <w:sz w:val="16"/>
                <w:szCs w:val="16"/>
              </w:rPr>
              <w:t>It is worth recognising that climate change could lead to less of a requirement for winter maintenance treatment with milder winters. However, it could lead to more washing of salts and chemicals into watercourses.</w:t>
            </w:r>
          </w:p>
        </w:tc>
        <w:tc>
          <w:tcPr>
            <w:tcW w:w="709" w:type="dxa"/>
          </w:tcPr>
          <w:p w14:paraId="4209666A" w14:textId="77777777" w:rsidR="00237671" w:rsidRDefault="00237671" w:rsidP="00CF061B">
            <w:pPr>
              <w:pStyle w:val="TableParagraph"/>
              <w:spacing w:line="180" w:lineRule="exact"/>
              <w:ind w:left="102"/>
              <w:rPr>
                <w:sz w:val="16"/>
              </w:rPr>
            </w:pPr>
            <w:r>
              <w:rPr>
                <w:sz w:val="16"/>
              </w:rPr>
              <w:t>+/-</w:t>
            </w:r>
          </w:p>
        </w:tc>
        <w:tc>
          <w:tcPr>
            <w:tcW w:w="3119" w:type="dxa"/>
          </w:tcPr>
          <w:p w14:paraId="7DAAC745" w14:textId="77777777" w:rsidR="00237671" w:rsidRPr="00F874FE" w:rsidRDefault="00237671" w:rsidP="00CF061B">
            <w:pPr>
              <w:pStyle w:val="TableParagraph"/>
              <w:ind w:left="103" w:right="98"/>
              <w:rPr>
                <w:sz w:val="16"/>
                <w:szCs w:val="16"/>
              </w:rPr>
            </w:pPr>
            <w:r w:rsidRPr="00F874FE">
              <w:rPr>
                <w:sz w:val="16"/>
                <w:szCs w:val="16"/>
              </w:rPr>
              <w:t>Without maintenance activities, traffic may be prevented from flowing freely, with negative impacts.</w:t>
            </w:r>
          </w:p>
        </w:tc>
        <w:tc>
          <w:tcPr>
            <w:tcW w:w="712" w:type="dxa"/>
          </w:tcPr>
          <w:p w14:paraId="1BABAF4F" w14:textId="77777777" w:rsidR="00237671" w:rsidRDefault="00237671" w:rsidP="00CF061B">
            <w:pPr>
              <w:pStyle w:val="TableParagraph"/>
              <w:spacing w:line="180" w:lineRule="exact"/>
              <w:ind w:left="102"/>
              <w:rPr>
                <w:sz w:val="16"/>
              </w:rPr>
            </w:pPr>
            <w:r>
              <w:rPr>
                <w:sz w:val="16"/>
              </w:rPr>
              <w:t>-</w:t>
            </w:r>
          </w:p>
        </w:tc>
      </w:tr>
      <w:tr w:rsidR="00237671" w14:paraId="5BEA7406" w14:textId="77777777" w:rsidTr="00CF061B">
        <w:trPr>
          <w:trHeight w:val="2080"/>
        </w:trPr>
        <w:tc>
          <w:tcPr>
            <w:tcW w:w="1102" w:type="dxa"/>
          </w:tcPr>
          <w:p w14:paraId="24BDBEE6" w14:textId="77777777" w:rsidR="00237671" w:rsidRDefault="00237671" w:rsidP="00CF061B">
            <w:pPr>
              <w:pStyle w:val="TableParagraph"/>
              <w:spacing w:line="180" w:lineRule="exact"/>
              <w:ind w:left="107"/>
              <w:rPr>
                <w:sz w:val="16"/>
              </w:rPr>
            </w:pPr>
            <w:r>
              <w:rPr>
                <w:sz w:val="16"/>
              </w:rPr>
              <w:t>Soil</w:t>
            </w:r>
          </w:p>
        </w:tc>
        <w:tc>
          <w:tcPr>
            <w:tcW w:w="2127" w:type="dxa"/>
          </w:tcPr>
          <w:p w14:paraId="1E513C1F" w14:textId="77777777" w:rsidR="00237671" w:rsidRDefault="00237671" w:rsidP="00CF061B">
            <w:pPr>
              <w:pStyle w:val="TableParagraph"/>
              <w:spacing w:line="276" w:lineRule="auto"/>
              <w:ind w:left="104" w:right="75"/>
              <w:rPr>
                <w:sz w:val="16"/>
              </w:rPr>
            </w:pPr>
            <w:r>
              <w:rPr>
                <w:sz w:val="16"/>
              </w:rPr>
              <w:t>To reduce contamination, safeguard soil quantity and quality.</w:t>
            </w:r>
          </w:p>
        </w:tc>
        <w:tc>
          <w:tcPr>
            <w:tcW w:w="3260" w:type="dxa"/>
          </w:tcPr>
          <w:p w14:paraId="2D7C3E70" w14:textId="77777777" w:rsidR="00237671" w:rsidRDefault="00237671" w:rsidP="00CF061B">
            <w:pPr>
              <w:pStyle w:val="TableParagraph"/>
              <w:spacing w:line="182" w:lineRule="exact"/>
              <w:ind w:left="104"/>
              <w:rPr>
                <w:sz w:val="16"/>
              </w:rPr>
            </w:pPr>
            <w:r>
              <w:rPr>
                <w:sz w:val="16"/>
              </w:rPr>
              <w:t>Cause soil sealing and compaction?</w:t>
            </w:r>
          </w:p>
          <w:p w14:paraId="12742BFA" w14:textId="77777777" w:rsidR="00237671" w:rsidRDefault="00237671" w:rsidP="00CF061B">
            <w:pPr>
              <w:pStyle w:val="TableParagraph"/>
              <w:spacing w:before="7"/>
              <w:rPr>
                <w:b/>
                <w:sz w:val="19"/>
              </w:rPr>
            </w:pPr>
          </w:p>
          <w:p w14:paraId="0DC7CEC5" w14:textId="77777777" w:rsidR="00237671" w:rsidRDefault="00237671" w:rsidP="00CF061B">
            <w:pPr>
              <w:pStyle w:val="TableParagraph"/>
              <w:spacing w:before="1" w:line="276" w:lineRule="auto"/>
              <w:ind w:left="104" w:right="169"/>
              <w:rPr>
                <w:sz w:val="16"/>
              </w:rPr>
            </w:pPr>
            <w:r>
              <w:rPr>
                <w:spacing w:val="-4"/>
                <w:sz w:val="16"/>
              </w:rPr>
              <w:t xml:space="preserve">Result </w:t>
            </w:r>
            <w:r>
              <w:rPr>
                <w:spacing w:val="-3"/>
                <w:sz w:val="16"/>
              </w:rPr>
              <w:t xml:space="preserve">in </w:t>
            </w:r>
            <w:r>
              <w:rPr>
                <w:spacing w:val="-2"/>
                <w:sz w:val="16"/>
              </w:rPr>
              <w:t xml:space="preserve">the </w:t>
            </w:r>
            <w:r>
              <w:rPr>
                <w:spacing w:val="-4"/>
                <w:sz w:val="16"/>
              </w:rPr>
              <w:t xml:space="preserve">release </w:t>
            </w:r>
            <w:r>
              <w:rPr>
                <w:spacing w:val="-3"/>
                <w:sz w:val="16"/>
              </w:rPr>
              <w:t xml:space="preserve">of </w:t>
            </w:r>
            <w:r>
              <w:rPr>
                <w:spacing w:val="-4"/>
                <w:sz w:val="16"/>
              </w:rPr>
              <w:t xml:space="preserve">substances </w:t>
            </w:r>
            <w:r>
              <w:rPr>
                <w:spacing w:val="-5"/>
                <w:sz w:val="16"/>
              </w:rPr>
              <w:t xml:space="preserve">that </w:t>
            </w:r>
            <w:r>
              <w:rPr>
                <w:spacing w:val="-3"/>
                <w:sz w:val="16"/>
              </w:rPr>
              <w:t xml:space="preserve">could </w:t>
            </w:r>
            <w:r>
              <w:rPr>
                <w:spacing w:val="-4"/>
                <w:sz w:val="16"/>
              </w:rPr>
              <w:t xml:space="preserve">potentially contaminate </w:t>
            </w:r>
            <w:r>
              <w:rPr>
                <w:spacing w:val="-2"/>
                <w:sz w:val="16"/>
              </w:rPr>
              <w:t xml:space="preserve">the </w:t>
            </w:r>
            <w:r>
              <w:rPr>
                <w:spacing w:val="-3"/>
                <w:sz w:val="16"/>
              </w:rPr>
              <w:t>soil?</w:t>
            </w:r>
          </w:p>
          <w:p w14:paraId="455410D7" w14:textId="77777777" w:rsidR="00237671" w:rsidRDefault="00237671" w:rsidP="00CF061B">
            <w:pPr>
              <w:pStyle w:val="TableParagraph"/>
              <w:spacing w:before="5"/>
              <w:rPr>
                <w:b/>
                <w:sz w:val="17"/>
              </w:rPr>
            </w:pPr>
          </w:p>
          <w:p w14:paraId="4516E790" w14:textId="77777777" w:rsidR="00237671" w:rsidRDefault="00237671" w:rsidP="00CF061B">
            <w:pPr>
              <w:pStyle w:val="TableParagraph"/>
              <w:spacing w:line="276" w:lineRule="auto"/>
              <w:ind w:left="104" w:right="169"/>
              <w:rPr>
                <w:sz w:val="16"/>
              </w:rPr>
            </w:pPr>
            <w:r>
              <w:rPr>
                <w:spacing w:val="-3"/>
                <w:sz w:val="16"/>
              </w:rPr>
              <w:t xml:space="preserve">Ensure that </w:t>
            </w:r>
            <w:r>
              <w:rPr>
                <w:spacing w:val="-4"/>
                <w:sz w:val="16"/>
              </w:rPr>
              <w:t xml:space="preserve">possible contamination </w:t>
            </w:r>
            <w:r>
              <w:rPr>
                <w:spacing w:val="-3"/>
                <w:sz w:val="16"/>
              </w:rPr>
              <w:t xml:space="preserve">will </w:t>
            </w:r>
            <w:r>
              <w:rPr>
                <w:sz w:val="16"/>
              </w:rPr>
              <w:t xml:space="preserve">be </w:t>
            </w:r>
            <w:r>
              <w:rPr>
                <w:spacing w:val="-4"/>
                <w:sz w:val="16"/>
              </w:rPr>
              <w:t xml:space="preserve">properly remediated </w:t>
            </w:r>
            <w:r>
              <w:rPr>
                <w:spacing w:val="-3"/>
                <w:sz w:val="16"/>
              </w:rPr>
              <w:t xml:space="preserve">and </w:t>
            </w:r>
            <w:r>
              <w:rPr>
                <w:spacing w:val="-4"/>
                <w:sz w:val="16"/>
              </w:rPr>
              <w:t xml:space="preserve">not impact upon sensitive receptors </w:t>
            </w:r>
            <w:r>
              <w:rPr>
                <w:spacing w:val="-3"/>
                <w:sz w:val="16"/>
              </w:rPr>
              <w:t xml:space="preserve">such as </w:t>
            </w:r>
            <w:r>
              <w:rPr>
                <w:spacing w:val="-4"/>
                <w:sz w:val="16"/>
              </w:rPr>
              <w:t xml:space="preserve">human health </w:t>
            </w:r>
            <w:r>
              <w:rPr>
                <w:spacing w:val="-3"/>
                <w:sz w:val="16"/>
              </w:rPr>
              <w:t xml:space="preserve">and </w:t>
            </w:r>
            <w:r>
              <w:rPr>
                <w:spacing w:val="-2"/>
                <w:sz w:val="16"/>
              </w:rPr>
              <w:t xml:space="preserve">the </w:t>
            </w:r>
            <w:r>
              <w:rPr>
                <w:spacing w:val="-4"/>
                <w:sz w:val="16"/>
              </w:rPr>
              <w:t>water environment?</w:t>
            </w:r>
          </w:p>
        </w:tc>
        <w:tc>
          <w:tcPr>
            <w:tcW w:w="4112" w:type="dxa"/>
          </w:tcPr>
          <w:p w14:paraId="1ABE68E4" w14:textId="77777777" w:rsidR="00237671" w:rsidRPr="00BD7F63" w:rsidRDefault="00237671" w:rsidP="00CF061B">
            <w:pPr>
              <w:pStyle w:val="TableParagraph"/>
              <w:ind w:left="105" w:right="123"/>
              <w:rPr>
                <w:sz w:val="16"/>
                <w:szCs w:val="16"/>
              </w:rPr>
            </w:pPr>
            <w:r w:rsidRPr="00BD7F63">
              <w:rPr>
                <w:sz w:val="16"/>
                <w:szCs w:val="16"/>
              </w:rPr>
              <w:t>Winter maintenance could have a short-term negative effect on soil. Road clearing can lead to banked up snow on the roadside while salt treatment can lead to salty water running into soil. Air quality improvements have the potential to positively impact on soil. Overall, this is preferable to the alternative scenario which has a purely negative impact.</w:t>
            </w:r>
            <w:r>
              <w:rPr>
                <w:sz w:val="16"/>
                <w:szCs w:val="16"/>
              </w:rPr>
              <w:t xml:space="preserve"> The effect is judged to be both negative and positive.</w:t>
            </w:r>
          </w:p>
        </w:tc>
        <w:tc>
          <w:tcPr>
            <w:tcW w:w="709" w:type="dxa"/>
          </w:tcPr>
          <w:p w14:paraId="15CAA3AF" w14:textId="77777777" w:rsidR="00237671" w:rsidRDefault="00237671" w:rsidP="00CF061B">
            <w:pPr>
              <w:pStyle w:val="TableParagraph"/>
              <w:spacing w:line="180" w:lineRule="exact"/>
              <w:ind w:left="102"/>
              <w:rPr>
                <w:sz w:val="16"/>
              </w:rPr>
            </w:pPr>
            <w:r>
              <w:rPr>
                <w:sz w:val="16"/>
              </w:rPr>
              <w:t>+/-</w:t>
            </w:r>
          </w:p>
        </w:tc>
        <w:tc>
          <w:tcPr>
            <w:tcW w:w="3119" w:type="dxa"/>
          </w:tcPr>
          <w:p w14:paraId="19F63489" w14:textId="77777777" w:rsidR="00237671" w:rsidRPr="00BD7F63" w:rsidRDefault="00237671" w:rsidP="00CF061B">
            <w:pPr>
              <w:pStyle w:val="TableParagraph"/>
              <w:ind w:left="104" w:right="107"/>
              <w:rPr>
                <w:sz w:val="16"/>
                <w:szCs w:val="16"/>
              </w:rPr>
            </w:pPr>
            <w:r w:rsidRPr="00BD7F63">
              <w:rPr>
                <w:sz w:val="16"/>
                <w:szCs w:val="16"/>
              </w:rPr>
              <w:t>Negative air quality impacts resulting from non-flowing traffic can negatively impact on soil.</w:t>
            </w:r>
          </w:p>
        </w:tc>
        <w:tc>
          <w:tcPr>
            <w:tcW w:w="712" w:type="dxa"/>
          </w:tcPr>
          <w:p w14:paraId="154A3BF2" w14:textId="77777777" w:rsidR="00237671" w:rsidRDefault="00237671" w:rsidP="00CF061B">
            <w:pPr>
              <w:pStyle w:val="TableParagraph"/>
              <w:spacing w:line="180" w:lineRule="exact"/>
              <w:ind w:left="102"/>
              <w:rPr>
                <w:sz w:val="16"/>
              </w:rPr>
            </w:pPr>
            <w:r>
              <w:rPr>
                <w:sz w:val="16"/>
              </w:rPr>
              <w:t>-</w:t>
            </w:r>
          </w:p>
        </w:tc>
      </w:tr>
      <w:tr w:rsidR="00237671" w14:paraId="0B1B5031" w14:textId="77777777" w:rsidTr="00CF061B">
        <w:trPr>
          <w:trHeight w:val="2080"/>
        </w:trPr>
        <w:tc>
          <w:tcPr>
            <w:tcW w:w="1102" w:type="dxa"/>
          </w:tcPr>
          <w:p w14:paraId="4C720476" w14:textId="77777777" w:rsidR="00237671" w:rsidRDefault="00237671" w:rsidP="00CF061B">
            <w:pPr>
              <w:pStyle w:val="TableParagraph"/>
              <w:spacing w:line="180" w:lineRule="exact"/>
              <w:ind w:left="107"/>
              <w:rPr>
                <w:sz w:val="16"/>
              </w:rPr>
            </w:pPr>
            <w:r>
              <w:rPr>
                <w:sz w:val="16"/>
              </w:rPr>
              <w:t>Water</w:t>
            </w:r>
          </w:p>
        </w:tc>
        <w:tc>
          <w:tcPr>
            <w:tcW w:w="2127" w:type="dxa"/>
          </w:tcPr>
          <w:p w14:paraId="4D220D7D" w14:textId="77777777" w:rsidR="00237671" w:rsidRDefault="00237671" w:rsidP="00CF061B">
            <w:pPr>
              <w:pStyle w:val="TableParagraph"/>
              <w:spacing w:line="276" w:lineRule="auto"/>
              <w:ind w:left="104" w:right="57"/>
              <w:rPr>
                <w:sz w:val="16"/>
              </w:rPr>
            </w:pPr>
            <w:r>
              <w:rPr>
                <w:sz w:val="16"/>
              </w:rPr>
              <w:t>To ensure that the water quality and good ecological status of the water framework directive are maintained.</w:t>
            </w:r>
          </w:p>
        </w:tc>
        <w:tc>
          <w:tcPr>
            <w:tcW w:w="3260" w:type="dxa"/>
          </w:tcPr>
          <w:p w14:paraId="2E6C6075" w14:textId="77777777" w:rsidR="00237671" w:rsidRDefault="00237671" w:rsidP="00CF061B">
            <w:pPr>
              <w:pStyle w:val="TableParagraph"/>
              <w:spacing w:line="276" w:lineRule="auto"/>
              <w:ind w:left="104" w:right="103"/>
              <w:rPr>
                <w:sz w:val="16"/>
              </w:rPr>
            </w:pPr>
            <w:r>
              <w:rPr>
                <w:spacing w:val="-4"/>
                <w:sz w:val="16"/>
              </w:rPr>
              <w:t xml:space="preserve">Result </w:t>
            </w:r>
            <w:r>
              <w:rPr>
                <w:sz w:val="16"/>
              </w:rPr>
              <w:t xml:space="preserve">in </w:t>
            </w:r>
            <w:r>
              <w:rPr>
                <w:spacing w:val="-3"/>
                <w:sz w:val="16"/>
              </w:rPr>
              <w:t xml:space="preserve">the </w:t>
            </w:r>
            <w:r>
              <w:rPr>
                <w:spacing w:val="-4"/>
                <w:sz w:val="16"/>
              </w:rPr>
              <w:t xml:space="preserve">release </w:t>
            </w:r>
            <w:r>
              <w:rPr>
                <w:spacing w:val="-3"/>
                <w:sz w:val="16"/>
              </w:rPr>
              <w:t xml:space="preserve">of </w:t>
            </w:r>
            <w:r>
              <w:rPr>
                <w:spacing w:val="-4"/>
                <w:sz w:val="16"/>
              </w:rPr>
              <w:t xml:space="preserve">water-borne </w:t>
            </w:r>
            <w:r>
              <w:rPr>
                <w:spacing w:val="-5"/>
                <w:sz w:val="16"/>
              </w:rPr>
              <w:t xml:space="preserve">pollution </w:t>
            </w:r>
            <w:r>
              <w:rPr>
                <w:spacing w:val="-3"/>
                <w:sz w:val="16"/>
              </w:rPr>
              <w:t xml:space="preserve">into </w:t>
            </w:r>
            <w:r>
              <w:rPr>
                <w:spacing w:val="-4"/>
                <w:sz w:val="16"/>
              </w:rPr>
              <w:t>watercourses, groundwater or reservoirs?</w:t>
            </w:r>
          </w:p>
          <w:p w14:paraId="0EBD3F80" w14:textId="77777777" w:rsidR="00237671" w:rsidRDefault="00237671" w:rsidP="00CF061B">
            <w:pPr>
              <w:pStyle w:val="TableParagraph"/>
              <w:spacing w:before="3"/>
              <w:rPr>
                <w:b/>
                <w:sz w:val="17"/>
              </w:rPr>
            </w:pPr>
          </w:p>
          <w:p w14:paraId="0D39C08F" w14:textId="77777777" w:rsidR="00237671" w:rsidRDefault="00237671" w:rsidP="00CF061B">
            <w:pPr>
              <w:pStyle w:val="TableParagraph"/>
              <w:spacing w:line="276" w:lineRule="auto"/>
              <w:ind w:left="104" w:hanging="1"/>
              <w:rPr>
                <w:sz w:val="16"/>
              </w:rPr>
            </w:pPr>
            <w:r>
              <w:rPr>
                <w:spacing w:val="-4"/>
                <w:sz w:val="16"/>
              </w:rPr>
              <w:t xml:space="preserve">Increase </w:t>
            </w:r>
            <w:r>
              <w:rPr>
                <w:spacing w:val="-2"/>
                <w:sz w:val="16"/>
              </w:rPr>
              <w:t xml:space="preserve">the </w:t>
            </w:r>
            <w:r>
              <w:rPr>
                <w:spacing w:val="-4"/>
                <w:sz w:val="16"/>
              </w:rPr>
              <w:t xml:space="preserve">amount </w:t>
            </w:r>
            <w:r>
              <w:rPr>
                <w:spacing w:val="-3"/>
                <w:sz w:val="16"/>
              </w:rPr>
              <w:t xml:space="preserve">of </w:t>
            </w:r>
            <w:r>
              <w:rPr>
                <w:spacing w:val="-4"/>
                <w:sz w:val="16"/>
              </w:rPr>
              <w:t xml:space="preserve">surface water </w:t>
            </w:r>
            <w:r>
              <w:rPr>
                <w:spacing w:val="-5"/>
                <w:sz w:val="16"/>
              </w:rPr>
              <w:t xml:space="preserve">run-off </w:t>
            </w:r>
            <w:r>
              <w:rPr>
                <w:spacing w:val="-3"/>
                <w:sz w:val="16"/>
              </w:rPr>
              <w:t xml:space="preserve">into </w:t>
            </w:r>
            <w:r>
              <w:rPr>
                <w:spacing w:val="-4"/>
                <w:sz w:val="16"/>
              </w:rPr>
              <w:t>water bodies?</w:t>
            </w:r>
          </w:p>
          <w:p w14:paraId="7B9CE41E" w14:textId="77777777" w:rsidR="00237671" w:rsidRDefault="00237671" w:rsidP="00CF061B">
            <w:pPr>
              <w:pStyle w:val="TableParagraph"/>
              <w:spacing w:before="5"/>
              <w:rPr>
                <w:b/>
                <w:sz w:val="17"/>
              </w:rPr>
            </w:pPr>
          </w:p>
          <w:p w14:paraId="4CE85F9D" w14:textId="77777777" w:rsidR="00237671" w:rsidRDefault="00237671" w:rsidP="00CF061B">
            <w:pPr>
              <w:pStyle w:val="TableParagraph"/>
              <w:spacing w:line="276" w:lineRule="auto"/>
              <w:ind w:left="104" w:right="261"/>
              <w:rPr>
                <w:sz w:val="16"/>
              </w:rPr>
            </w:pPr>
            <w:r>
              <w:rPr>
                <w:spacing w:val="-4"/>
                <w:sz w:val="16"/>
              </w:rPr>
              <w:t xml:space="preserve">Increase development </w:t>
            </w:r>
            <w:r>
              <w:rPr>
                <w:spacing w:val="-3"/>
                <w:sz w:val="16"/>
              </w:rPr>
              <w:t xml:space="preserve">that </w:t>
            </w:r>
            <w:r>
              <w:rPr>
                <w:spacing w:val="-4"/>
                <w:sz w:val="16"/>
              </w:rPr>
              <w:t xml:space="preserve">physically impacts </w:t>
            </w:r>
            <w:r>
              <w:rPr>
                <w:sz w:val="16"/>
              </w:rPr>
              <w:t xml:space="preserve">on a </w:t>
            </w:r>
            <w:r>
              <w:rPr>
                <w:spacing w:val="-4"/>
                <w:sz w:val="16"/>
              </w:rPr>
              <w:t xml:space="preserve">watercourse </w:t>
            </w:r>
            <w:r>
              <w:rPr>
                <w:sz w:val="16"/>
              </w:rPr>
              <w:t xml:space="preserve">or </w:t>
            </w:r>
            <w:r>
              <w:rPr>
                <w:spacing w:val="-2"/>
                <w:sz w:val="16"/>
              </w:rPr>
              <w:t xml:space="preserve">the </w:t>
            </w:r>
            <w:r>
              <w:rPr>
                <w:spacing w:val="-5"/>
                <w:sz w:val="16"/>
              </w:rPr>
              <w:t>coastline.</w:t>
            </w:r>
          </w:p>
        </w:tc>
        <w:tc>
          <w:tcPr>
            <w:tcW w:w="4112" w:type="dxa"/>
          </w:tcPr>
          <w:p w14:paraId="09A8E8AC" w14:textId="77777777" w:rsidR="00237671" w:rsidRPr="00F60C65" w:rsidRDefault="00237671" w:rsidP="00CF061B">
            <w:pPr>
              <w:pStyle w:val="TableParagraph"/>
              <w:ind w:left="105" w:right="112"/>
              <w:rPr>
                <w:sz w:val="16"/>
                <w:szCs w:val="16"/>
              </w:rPr>
            </w:pPr>
            <w:r w:rsidRPr="00F60C65">
              <w:rPr>
                <w:sz w:val="16"/>
                <w:szCs w:val="16"/>
              </w:rPr>
              <w:t>Winter maintenance could have a short-term negative effect on water. Salt treatment can lead to salty water running into watercourses.</w:t>
            </w:r>
          </w:p>
        </w:tc>
        <w:tc>
          <w:tcPr>
            <w:tcW w:w="709" w:type="dxa"/>
          </w:tcPr>
          <w:p w14:paraId="2FF2D1C5" w14:textId="77777777" w:rsidR="00237671" w:rsidRDefault="00237671" w:rsidP="00CF061B">
            <w:pPr>
              <w:pStyle w:val="TableParagraph"/>
              <w:spacing w:line="180" w:lineRule="exact"/>
              <w:ind w:left="102"/>
              <w:rPr>
                <w:sz w:val="16"/>
              </w:rPr>
            </w:pPr>
            <w:r>
              <w:rPr>
                <w:sz w:val="16"/>
              </w:rPr>
              <w:t>-</w:t>
            </w:r>
          </w:p>
        </w:tc>
        <w:tc>
          <w:tcPr>
            <w:tcW w:w="3119" w:type="dxa"/>
          </w:tcPr>
          <w:p w14:paraId="116650C1" w14:textId="77777777" w:rsidR="00237671" w:rsidRPr="00F60C65" w:rsidRDefault="00237671" w:rsidP="00CF061B">
            <w:pPr>
              <w:pStyle w:val="TableParagraph"/>
              <w:ind w:left="104" w:right="107"/>
              <w:rPr>
                <w:sz w:val="16"/>
                <w:szCs w:val="16"/>
              </w:rPr>
            </w:pPr>
            <w:r>
              <w:rPr>
                <w:sz w:val="16"/>
                <w:szCs w:val="16"/>
              </w:rPr>
              <w:t>Not having this policy is likely to impact positively on water.</w:t>
            </w:r>
          </w:p>
        </w:tc>
        <w:tc>
          <w:tcPr>
            <w:tcW w:w="712" w:type="dxa"/>
          </w:tcPr>
          <w:p w14:paraId="1D34BBF4" w14:textId="77777777" w:rsidR="00237671" w:rsidRDefault="00237671" w:rsidP="00CF061B">
            <w:pPr>
              <w:pStyle w:val="TableParagraph"/>
              <w:spacing w:line="180" w:lineRule="exact"/>
              <w:ind w:left="102"/>
              <w:rPr>
                <w:sz w:val="16"/>
              </w:rPr>
            </w:pPr>
            <w:r>
              <w:rPr>
                <w:sz w:val="16"/>
              </w:rPr>
              <w:t>+</w:t>
            </w:r>
          </w:p>
        </w:tc>
      </w:tr>
      <w:tr w:rsidR="00237671" w14:paraId="163DDEAF" w14:textId="77777777" w:rsidTr="00CF061B">
        <w:trPr>
          <w:trHeight w:val="921"/>
        </w:trPr>
        <w:tc>
          <w:tcPr>
            <w:tcW w:w="1102" w:type="dxa"/>
          </w:tcPr>
          <w:p w14:paraId="31E02565" w14:textId="77777777" w:rsidR="00237671" w:rsidRDefault="00237671" w:rsidP="00CF061B">
            <w:pPr>
              <w:pStyle w:val="TableParagraph"/>
              <w:spacing w:line="182" w:lineRule="exact"/>
              <w:ind w:left="107"/>
              <w:rPr>
                <w:sz w:val="16"/>
              </w:rPr>
            </w:pPr>
            <w:r>
              <w:rPr>
                <w:sz w:val="16"/>
              </w:rPr>
              <w:t>Landscape</w:t>
            </w:r>
          </w:p>
        </w:tc>
        <w:tc>
          <w:tcPr>
            <w:tcW w:w="2127" w:type="dxa"/>
          </w:tcPr>
          <w:p w14:paraId="7F075301" w14:textId="77777777" w:rsidR="00237671" w:rsidRDefault="00237671" w:rsidP="00CF061B">
            <w:pPr>
              <w:pStyle w:val="TableParagraph"/>
              <w:spacing w:before="1" w:line="276" w:lineRule="auto"/>
              <w:ind w:left="104" w:right="300"/>
              <w:jc w:val="both"/>
              <w:rPr>
                <w:spacing w:val="-4"/>
                <w:sz w:val="16"/>
              </w:rPr>
            </w:pPr>
            <w:r>
              <w:rPr>
                <w:sz w:val="16"/>
              </w:rPr>
              <w:t xml:space="preserve">To </w:t>
            </w:r>
            <w:r>
              <w:rPr>
                <w:spacing w:val="-4"/>
                <w:sz w:val="16"/>
              </w:rPr>
              <w:t xml:space="preserve">conserve </w:t>
            </w:r>
            <w:r>
              <w:rPr>
                <w:spacing w:val="-3"/>
                <w:sz w:val="16"/>
              </w:rPr>
              <w:t xml:space="preserve">and </w:t>
            </w:r>
            <w:r>
              <w:rPr>
                <w:spacing w:val="-4"/>
                <w:sz w:val="16"/>
              </w:rPr>
              <w:t xml:space="preserve">support landscape character and </w:t>
            </w:r>
            <w:r>
              <w:rPr>
                <w:spacing w:val="-3"/>
                <w:sz w:val="16"/>
              </w:rPr>
              <w:t xml:space="preserve">local </w:t>
            </w:r>
            <w:r>
              <w:rPr>
                <w:spacing w:val="-4"/>
                <w:sz w:val="16"/>
              </w:rPr>
              <w:t>distinctiveness.</w:t>
            </w:r>
          </w:p>
          <w:p w14:paraId="570839DC" w14:textId="77777777" w:rsidR="00237671" w:rsidRDefault="00237671" w:rsidP="00CF061B">
            <w:pPr>
              <w:pStyle w:val="TableParagraph"/>
              <w:spacing w:before="1" w:line="276" w:lineRule="auto"/>
              <w:ind w:left="104" w:right="300"/>
              <w:jc w:val="both"/>
              <w:rPr>
                <w:spacing w:val="-4"/>
                <w:sz w:val="16"/>
              </w:rPr>
            </w:pPr>
          </w:p>
          <w:p w14:paraId="71A0875C" w14:textId="77777777" w:rsidR="00237671" w:rsidRDefault="00237671" w:rsidP="00CF061B">
            <w:pPr>
              <w:pStyle w:val="TableParagraph"/>
              <w:spacing w:before="1" w:line="276" w:lineRule="auto"/>
              <w:ind w:left="104" w:right="300"/>
              <w:jc w:val="both"/>
              <w:rPr>
                <w:sz w:val="16"/>
              </w:rPr>
            </w:pPr>
            <w:r w:rsidRPr="0021511F">
              <w:rPr>
                <w:sz w:val="16"/>
              </w:rPr>
              <w:t>To protect and enhance the landscape.</w:t>
            </w:r>
          </w:p>
        </w:tc>
        <w:tc>
          <w:tcPr>
            <w:tcW w:w="3260" w:type="dxa"/>
          </w:tcPr>
          <w:p w14:paraId="3675B77A" w14:textId="77777777" w:rsidR="00237671" w:rsidRDefault="00237671" w:rsidP="00CF061B">
            <w:pPr>
              <w:pStyle w:val="TableParagraph"/>
              <w:spacing w:before="1" w:line="276" w:lineRule="auto"/>
              <w:ind w:left="104" w:right="169"/>
              <w:rPr>
                <w:sz w:val="16"/>
              </w:rPr>
            </w:pPr>
            <w:r>
              <w:rPr>
                <w:spacing w:val="-4"/>
                <w:sz w:val="16"/>
              </w:rPr>
              <w:t xml:space="preserve">Detract from </w:t>
            </w:r>
            <w:r>
              <w:rPr>
                <w:sz w:val="16"/>
              </w:rPr>
              <w:t xml:space="preserve">or </w:t>
            </w:r>
            <w:r>
              <w:rPr>
                <w:spacing w:val="-4"/>
                <w:sz w:val="16"/>
              </w:rPr>
              <w:t xml:space="preserve">harm </w:t>
            </w:r>
            <w:r>
              <w:rPr>
                <w:spacing w:val="-3"/>
                <w:sz w:val="16"/>
              </w:rPr>
              <w:t xml:space="preserve">the </w:t>
            </w:r>
            <w:r>
              <w:rPr>
                <w:spacing w:val="-4"/>
                <w:sz w:val="16"/>
              </w:rPr>
              <w:t xml:space="preserve">landscape </w:t>
            </w:r>
            <w:r>
              <w:rPr>
                <w:spacing w:val="-3"/>
                <w:sz w:val="16"/>
              </w:rPr>
              <w:t xml:space="preserve">setting </w:t>
            </w:r>
            <w:r>
              <w:rPr>
                <w:sz w:val="16"/>
              </w:rPr>
              <w:t xml:space="preserve">of </w:t>
            </w:r>
            <w:r>
              <w:rPr>
                <w:spacing w:val="-3"/>
                <w:sz w:val="16"/>
              </w:rPr>
              <w:t>the City?</w:t>
            </w:r>
          </w:p>
          <w:p w14:paraId="5D0CA241" w14:textId="77777777" w:rsidR="00237671" w:rsidRDefault="00237671" w:rsidP="00CF061B">
            <w:pPr>
              <w:pStyle w:val="TableParagraph"/>
              <w:spacing w:before="2"/>
              <w:rPr>
                <w:b/>
                <w:sz w:val="17"/>
              </w:rPr>
            </w:pPr>
          </w:p>
          <w:p w14:paraId="48B976C6" w14:textId="77777777" w:rsidR="00237671" w:rsidRDefault="00237671" w:rsidP="00CF061B">
            <w:pPr>
              <w:pStyle w:val="TableParagraph"/>
              <w:ind w:left="104"/>
              <w:rPr>
                <w:sz w:val="16"/>
              </w:rPr>
            </w:pPr>
            <w:r>
              <w:rPr>
                <w:sz w:val="16"/>
              </w:rPr>
              <w:t>Impact on any landscape or geological</w:t>
            </w:r>
          </w:p>
          <w:p w14:paraId="0E0E57A2" w14:textId="77777777" w:rsidR="00237671" w:rsidRDefault="00237671" w:rsidP="00CF061B">
            <w:pPr>
              <w:pStyle w:val="TableParagraph"/>
              <w:ind w:left="104"/>
              <w:rPr>
                <w:sz w:val="16"/>
              </w:rPr>
            </w:pPr>
          </w:p>
          <w:p w14:paraId="5744A330" w14:textId="77777777" w:rsidR="00237671" w:rsidRPr="0021511F" w:rsidRDefault="00237671" w:rsidP="00CF061B">
            <w:pPr>
              <w:pStyle w:val="TableParagraph"/>
              <w:ind w:left="104"/>
              <w:rPr>
                <w:sz w:val="16"/>
              </w:rPr>
            </w:pPr>
            <w:r w:rsidRPr="0021511F">
              <w:rPr>
                <w:sz w:val="16"/>
              </w:rPr>
              <w:t>features?</w:t>
            </w:r>
          </w:p>
          <w:p w14:paraId="7F355142" w14:textId="77777777" w:rsidR="00237671" w:rsidRPr="0021511F" w:rsidRDefault="00237671" w:rsidP="00CF061B">
            <w:pPr>
              <w:pStyle w:val="TableParagraph"/>
              <w:ind w:left="104"/>
              <w:rPr>
                <w:sz w:val="16"/>
              </w:rPr>
            </w:pPr>
          </w:p>
          <w:p w14:paraId="3B7B559A" w14:textId="77777777" w:rsidR="00237671" w:rsidRDefault="00237671" w:rsidP="00CF061B">
            <w:pPr>
              <w:pStyle w:val="TableParagraph"/>
              <w:ind w:left="104"/>
              <w:rPr>
                <w:sz w:val="16"/>
              </w:rPr>
            </w:pPr>
            <w:r w:rsidRPr="0021511F">
              <w:rPr>
                <w:sz w:val="16"/>
              </w:rPr>
              <w:t>Reduce the amount or quality of public open space and green space in the City?</w:t>
            </w:r>
          </w:p>
        </w:tc>
        <w:tc>
          <w:tcPr>
            <w:tcW w:w="4112" w:type="dxa"/>
          </w:tcPr>
          <w:p w14:paraId="058FBBE8" w14:textId="77777777" w:rsidR="00237671" w:rsidRPr="001C48D0" w:rsidRDefault="00237671" w:rsidP="00CF061B">
            <w:pPr>
              <w:pStyle w:val="TableParagraph"/>
              <w:spacing w:line="167" w:lineRule="exact"/>
              <w:ind w:left="105"/>
              <w:rPr>
                <w:sz w:val="16"/>
                <w:szCs w:val="16"/>
              </w:rPr>
            </w:pPr>
            <w:r w:rsidRPr="001C48D0">
              <w:rPr>
                <w:sz w:val="16"/>
                <w:szCs w:val="16"/>
              </w:rPr>
              <w:t>Winter maintenance could have a short-term negative effect on the landscape. Road clearing can lead to banked up snow on the roadside while salt treatment can lead to salty, muddy meltwater which is unsightly.</w:t>
            </w:r>
          </w:p>
        </w:tc>
        <w:tc>
          <w:tcPr>
            <w:tcW w:w="709" w:type="dxa"/>
          </w:tcPr>
          <w:p w14:paraId="76286747" w14:textId="77777777" w:rsidR="00237671" w:rsidRDefault="00237671" w:rsidP="00CF061B">
            <w:pPr>
              <w:pStyle w:val="TableParagraph"/>
              <w:spacing w:line="182" w:lineRule="exact"/>
              <w:ind w:left="102"/>
              <w:rPr>
                <w:sz w:val="16"/>
              </w:rPr>
            </w:pPr>
            <w:r>
              <w:rPr>
                <w:sz w:val="16"/>
              </w:rPr>
              <w:t>-</w:t>
            </w:r>
          </w:p>
        </w:tc>
        <w:tc>
          <w:tcPr>
            <w:tcW w:w="3119" w:type="dxa"/>
          </w:tcPr>
          <w:p w14:paraId="070F113F" w14:textId="77777777" w:rsidR="00237671" w:rsidRPr="001C48D0" w:rsidRDefault="00237671" w:rsidP="00CF061B">
            <w:pPr>
              <w:pStyle w:val="TableParagraph"/>
              <w:spacing w:line="167" w:lineRule="exact"/>
              <w:ind w:left="104"/>
              <w:rPr>
                <w:sz w:val="16"/>
                <w:szCs w:val="16"/>
              </w:rPr>
            </w:pPr>
            <w:r>
              <w:rPr>
                <w:sz w:val="16"/>
                <w:szCs w:val="16"/>
              </w:rPr>
              <w:t>Not having this policy is likely to impact positively on landscape.</w:t>
            </w:r>
          </w:p>
        </w:tc>
        <w:tc>
          <w:tcPr>
            <w:tcW w:w="712" w:type="dxa"/>
          </w:tcPr>
          <w:p w14:paraId="68155A80" w14:textId="77777777" w:rsidR="00237671" w:rsidRDefault="00237671" w:rsidP="00CF061B">
            <w:pPr>
              <w:pStyle w:val="TableParagraph"/>
              <w:spacing w:line="182" w:lineRule="exact"/>
              <w:ind w:left="102"/>
              <w:rPr>
                <w:sz w:val="16"/>
              </w:rPr>
            </w:pPr>
            <w:r>
              <w:rPr>
                <w:sz w:val="16"/>
              </w:rPr>
              <w:t>+</w:t>
            </w:r>
          </w:p>
        </w:tc>
      </w:tr>
      <w:tr w:rsidR="00237671" w14:paraId="4ADF7272" w14:textId="77777777" w:rsidTr="00CF061B">
        <w:trPr>
          <w:trHeight w:val="2944"/>
        </w:trPr>
        <w:tc>
          <w:tcPr>
            <w:tcW w:w="1102" w:type="dxa"/>
          </w:tcPr>
          <w:p w14:paraId="5E948E8D" w14:textId="77777777" w:rsidR="00237671" w:rsidRDefault="00237671" w:rsidP="00CF061B">
            <w:pPr>
              <w:pStyle w:val="TableParagraph"/>
              <w:spacing w:line="182" w:lineRule="exact"/>
              <w:ind w:left="107"/>
              <w:rPr>
                <w:sz w:val="16"/>
              </w:rPr>
            </w:pPr>
            <w:r>
              <w:rPr>
                <w:sz w:val="16"/>
              </w:rPr>
              <w:t>Population</w:t>
            </w:r>
          </w:p>
        </w:tc>
        <w:tc>
          <w:tcPr>
            <w:tcW w:w="2127" w:type="dxa"/>
          </w:tcPr>
          <w:p w14:paraId="042DB328" w14:textId="77777777" w:rsidR="00237671" w:rsidRDefault="00237671" w:rsidP="00CF061B">
            <w:pPr>
              <w:pStyle w:val="TableParagraph"/>
              <w:spacing w:before="1" w:line="276" w:lineRule="auto"/>
              <w:ind w:left="104" w:right="88"/>
              <w:rPr>
                <w:sz w:val="16"/>
              </w:rPr>
            </w:pPr>
            <w:r>
              <w:rPr>
                <w:sz w:val="16"/>
              </w:rPr>
              <w:t xml:space="preserve">To </w:t>
            </w:r>
            <w:r>
              <w:rPr>
                <w:spacing w:val="-4"/>
                <w:sz w:val="16"/>
              </w:rPr>
              <w:t>promote economic growth and social inclusion.</w:t>
            </w:r>
          </w:p>
        </w:tc>
        <w:tc>
          <w:tcPr>
            <w:tcW w:w="3260" w:type="dxa"/>
          </w:tcPr>
          <w:p w14:paraId="683EC9A4" w14:textId="77777777" w:rsidR="00237671" w:rsidRDefault="00237671" w:rsidP="00CF061B">
            <w:pPr>
              <w:pStyle w:val="TableParagraph"/>
              <w:spacing w:before="1" w:line="276" w:lineRule="auto"/>
              <w:ind w:left="104" w:right="169"/>
              <w:rPr>
                <w:sz w:val="16"/>
              </w:rPr>
            </w:pPr>
            <w:r>
              <w:rPr>
                <w:spacing w:val="-4"/>
                <w:sz w:val="16"/>
              </w:rPr>
              <w:t xml:space="preserve">Reduce congestion and allow </w:t>
            </w:r>
            <w:r>
              <w:rPr>
                <w:spacing w:val="-2"/>
                <w:sz w:val="16"/>
              </w:rPr>
              <w:t xml:space="preserve">for </w:t>
            </w:r>
            <w:r>
              <w:rPr>
                <w:spacing w:val="-4"/>
                <w:sz w:val="16"/>
              </w:rPr>
              <w:t xml:space="preserve">greater journey </w:t>
            </w:r>
            <w:r>
              <w:rPr>
                <w:spacing w:val="-3"/>
                <w:sz w:val="16"/>
              </w:rPr>
              <w:t xml:space="preserve">time </w:t>
            </w:r>
            <w:r>
              <w:rPr>
                <w:spacing w:val="-4"/>
                <w:sz w:val="16"/>
              </w:rPr>
              <w:t>reliability?</w:t>
            </w:r>
          </w:p>
          <w:p w14:paraId="4BCA76B0" w14:textId="77777777" w:rsidR="00237671" w:rsidRDefault="00237671" w:rsidP="00CF061B">
            <w:pPr>
              <w:pStyle w:val="TableParagraph"/>
              <w:spacing w:before="2"/>
              <w:rPr>
                <w:b/>
                <w:sz w:val="17"/>
              </w:rPr>
            </w:pPr>
          </w:p>
          <w:p w14:paraId="31381D2C" w14:textId="77777777" w:rsidR="00237671" w:rsidRDefault="00237671" w:rsidP="00CF061B">
            <w:pPr>
              <w:pStyle w:val="TableParagraph"/>
              <w:ind w:left="104"/>
              <w:rPr>
                <w:sz w:val="16"/>
              </w:rPr>
            </w:pPr>
            <w:r>
              <w:rPr>
                <w:sz w:val="16"/>
              </w:rPr>
              <w:t>Enable the efficient movement of freight?</w:t>
            </w:r>
          </w:p>
          <w:p w14:paraId="50C3F5A7" w14:textId="77777777" w:rsidR="00237671" w:rsidRDefault="00237671" w:rsidP="00CF061B">
            <w:pPr>
              <w:pStyle w:val="TableParagraph"/>
              <w:spacing w:before="11"/>
              <w:rPr>
                <w:b/>
                <w:sz w:val="19"/>
              </w:rPr>
            </w:pPr>
          </w:p>
          <w:p w14:paraId="08B3EB40" w14:textId="77777777" w:rsidR="00237671" w:rsidRDefault="00237671" w:rsidP="00CF061B">
            <w:pPr>
              <w:pStyle w:val="TableParagraph"/>
              <w:spacing w:line="276" w:lineRule="auto"/>
              <w:ind w:left="104" w:right="169"/>
              <w:rPr>
                <w:sz w:val="16"/>
              </w:rPr>
            </w:pPr>
            <w:r>
              <w:rPr>
                <w:spacing w:val="-4"/>
                <w:sz w:val="16"/>
              </w:rPr>
              <w:t xml:space="preserve">Promote social inclusion </w:t>
            </w:r>
            <w:r>
              <w:rPr>
                <w:spacing w:val="-3"/>
                <w:sz w:val="16"/>
              </w:rPr>
              <w:t xml:space="preserve">and </w:t>
            </w:r>
            <w:r>
              <w:rPr>
                <w:spacing w:val="-4"/>
                <w:sz w:val="16"/>
              </w:rPr>
              <w:t xml:space="preserve">improve accessibility </w:t>
            </w:r>
            <w:r>
              <w:rPr>
                <w:sz w:val="16"/>
              </w:rPr>
              <w:t xml:space="preserve">to </w:t>
            </w:r>
            <w:r>
              <w:rPr>
                <w:spacing w:val="-2"/>
                <w:sz w:val="16"/>
              </w:rPr>
              <w:t xml:space="preserve">key </w:t>
            </w:r>
            <w:r>
              <w:rPr>
                <w:spacing w:val="-4"/>
                <w:sz w:val="16"/>
              </w:rPr>
              <w:t xml:space="preserve">destinations, especially </w:t>
            </w:r>
            <w:r>
              <w:rPr>
                <w:spacing w:val="-2"/>
                <w:sz w:val="16"/>
              </w:rPr>
              <w:t xml:space="preserve">for </w:t>
            </w:r>
            <w:r>
              <w:rPr>
                <w:spacing w:val="-4"/>
                <w:sz w:val="16"/>
              </w:rPr>
              <w:t xml:space="preserve">those without </w:t>
            </w:r>
            <w:r>
              <w:rPr>
                <w:sz w:val="16"/>
              </w:rPr>
              <w:t xml:space="preserve">a </w:t>
            </w:r>
            <w:r>
              <w:rPr>
                <w:spacing w:val="-4"/>
                <w:sz w:val="16"/>
              </w:rPr>
              <w:t xml:space="preserve">private </w:t>
            </w:r>
            <w:r>
              <w:rPr>
                <w:spacing w:val="-3"/>
                <w:sz w:val="16"/>
              </w:rPr>
              <w:t>car?</w:t>
            </w:r>
          </w:p>
          <w:p w14:paraId="7954B915" w14:textId="77777777" w:rsidR="00237671" w:rsidRDefault="00237671" w:rsidP="00CF061B">
            <w:pPr>
              <w:pStyle w:val="TableParagraph"/>
              <w:spacing w:before="4"/>
              <w:rPr>
                <w:b/>
                <w:sz w:val="17"/>
              </w:rPr>
            </w:pPr>
          </w:p>
          <w:p w14:paraId="424D5BBB" w14:textId="77777777" w:rsidR="00237671" w:rsidRDefault="00237671" w:rsidP="00CF061B">
            <w:pPr>
              <w:pStyle w:val="TableParagraph"/>
              <w:spacing w:before="1" w:line="276" w:lineRule="auto"/>
              <w:ind w:left="104" w:right="239"/>
              <w:jc w:val="both"/>
              <w:rPr>
                <w:sz w:val="16"/>
              </w:rPr>
            </w:pPr>
            <w:r>
              <w:rPr>
                <w:spacing w:val="-4"/>
                <w:sz w:val="16"/>
              </w:rPr>
              <w:t xml:space="preserve">Support </w:t>
            </w:r>
            <w:r>
              <w:rPr>
                <w:sz w:val="16"/>
              </w:rPr>
              <w:t xml:space="preserve">an </w:t>
            </w:r>
            <w:r>
              <w:rPr>
                <w:spacing w:val="-4"/>
                <w:sz w:val="16"/>
              </w:rPr>
              <w:t xml:space="preserve">ageing population </w:t>
            </w:r>
            <w:r>
              <w:rPr>
                <w:sz w:val="16"/>
              </w:rPr>
              <w:t xml:space="preserve">by </w:t>
            </w:r>
            <w:r>
              <w:rPr>
                <w:spacing w:val="-4"/>
                <w:sz w:val="16"/>
              </w:rPr>
              <w:t xml:space="preserve">providing appropriate transport facilities </w:t>
            </w:r>
            <w:r>
              <w:rPr>
                <w:sz w:val="16"/>
              </w:rPr>
              <w:t xml:space="preserve">to </w:t>
            </w:r>
            <w:r>
              <w:rPr>
                <w:spacing w:val="-3"/>
                <w:sz w:val="16"/>
              </w:rPr>
              <w:t xml:space="preserve">meet their </w:t>
            </w:r>
            <w:r>
              <w:rPr>
                <w:spacing w:val="-4"/>
                <w:sz w:val="16"/>
              </w:rPr>
              <w:t>needs?</w:t>
            </w:r>
          </w:p>
        </w:tc>
        <w:tc>
          <w:tcPr>
            <w:tcW w:w="4112" w:type="dxa"/>
          </w:tcPr>
          <w:p w14:paraId="2CC4ED93" w14:textId="77777777" w:rsidR="00237671" w:rsidRPr="00E92CED" w:rsidRDefault="00237671" w:rsidP="00CF061B">
            <w:pPr>
              <w:pStyle w:val="TableParagraph"/>
              <w:spacing w:line="166" w:lineRule="exact"/>
              <w:ind w:left="105"/>
              <w:rPr>
                <w:sz w:val="16"/>
                <w:szCs w:val="16"/>
              </w:rPr>
            </w:pPr>
            <w:r w:rsidRPr="00E92CED">
              <w:rPr>
                <w:sz w:val="16"/>
                <w:szCs w:val="16"/>
              </w:rPr>
              <w:t xml:space="preserve">Winter maintenance has a short term positive effect on the population as it makes it easier for the people </w:t>
            </w:r>
            <w:r>
              <w:rPr>
                <w:sz w:val="16"/>
                <w:szCs w:val="16"/>
              </w:rPr>
              <w:t xml:space="preserve">and goods </w:t>
            </w:r>
            <w:r w:rsidRPr="00E92CED">
              <w:rPr>
                <w:sz w:val="16"/>
                <w:szCs w:val="16"/>
              </w:rPr>
              <w:t>to move around, thus maintaining accessibility and preventing certain groups suffering exclusion. This is preferable to the alternative scenario which is likely to have a negative impact.</w:t>
            </w:r>
          </w:p>
        </w:tc>
        <w:tc>
          <w:tcPr>
            <w:tcW w:w="709" w:type="dxa"/>
          </w:tcPr>
          <w:p w14:paraId="19DAF5AC" w14:textId="77777777" w:rsidR="00237671" w:rsidRDefault="00237671" w:rsidP="00CF061B">
            <w:pPr>
              <w:pStyle w:val="TableParagraph"/>
              <w:spacing w:line="182" w:lineRule="exact"/>
              <w:ind w:left="102"/>
              <w:rPr>
                <w:sz w:val="16"/>
              </w:rPr>
            </w:pPr>
            <w:r>
              <w:rPr>
                <w:sz w:val="16"/>
              </w:rPr>
              <w:t>+</w:t>
            </w:r>
          </w:p>
        </w:tc>
        <w:tc>
          <w:tcPr>
            <w:tcW w:w="3119" w:type="dxa"/>
          </w:tcPr>
          <w:p w14:paraId="000F9617" w14:textId="77777777" w:rsidR="00237671" w:rsidRPr="00E92CED" w:rsidRDefault="00237671" w:rsidP="00CF061B">
            <w:pPr>
              <w:pStyle w:val="TableParagraph"/>
              <w:spacing w:line="166" w:lineRule="exact"/>
              <w:ind w:left="104"/>
              <w:rPr>
                <w:sz w:val="16"/>
                <w:szCs w:val="16"/>
              </w:rPr>
            </w:pPr>
            <w:r w:rsidRPr="00E92CED">
              <w:rPr>
                <w:sz w:val="16"/>
                <w:szCs w:val="16"/>
              </w:rPr>
              <w:t xml:space="preserve">By not undertaking winter maintenance activities, traffic may not be able to flow freely, </w:t>
            </w:r>
            <w:r>
              <w:rPr>
                <w:sz w:val="16"/>
                <w:szCs w:val="16"/>
              </w:rPr>
              <w:t xml:space="preserve">and people may have less transport options (such as active travel) </w:t>
            </w:r>
            <w:r w:rsidRPr="00E92CED">
              <w:rPr>
                <w:sz w:val="16"/>
                <w:szCs w:val="16"/>
              </w:rPr>
              <w:t>resulting in congestion and unreliable journey times in wintery conditions. There is also a danger that certain groups are prevented from travelling in such weather, causing them to be excluded. This would therefore have short-term negative impacts.</w:t>
            </w:r>
          </w:p>
        </w:tc>
        <w:tc>
          <w:tcPr>
            <w:tcW w:w="712" w:type="dxa"/>
          </w:tcPr>
          <w:p w14:paraId="70FD9238" w14:textId="77777777" w:rsidR="00237671" w:rsidRDefault="00237671" w:rsidP="00CF061B">
            <w:pPr>
              <w:pStyle w:val="TableParagraph"/>
              <w:spacing w:line="182" w:lineRule="exact"/>
              <w:ind w:left="102"/>
              <w:rPr>
                <w:sz w:val="16"/>
              </w:rPr>
            </w:pPr>
            <w:r>
              <w:rPr>
                <w:sz w:val="16"/>
              </w:rPr>
              <w:t>-</w:t>
            </w:r>
          </w:p>
        </w:tc>
      </w:tr>
      <w:tr w:rsidR="00237671" w14:paraId="1EE55719" w14:textId="77777777" w:rsidTr="00CF061B">
        <w:trPr>
          <w:trHeight w:val="3316"/>
        </w:trPr>
        <w:tc>
          <w:tcPr>
            <w:tcW w:w="1102" w:type="dxa"/>
          </w:tcPr>
          <w:p w14:paraId="79364984" w14:textId="77777777" w:rsidR="00237671" w:rsidRDefault="00237671" w:rsidP="00CF061B">
            <w:pPr>
              <w:pStyle w:val="TableParagraph"/>
              <w:ind w:left="107" w:right="444"/>
              <w:rPr>
                <w:sz w:val="16"/>
              </w:rPr>
            </w:pPr>
            <w:r>
              <w:rPr>
                <w:sz w:val="16"/>
              </w:rPr>
              <w:t>Human Health</w:t>
            </w:r>
          </w:p>
        </w:tc>
        <w:tc>
          <w:tcPr>
            <w:tcW w:w="2127" w:type="dxa"/>
          </w:tcPr>
          <w:p w14:paraId="32AF3F72" w14:textId="77777777" w:rsidR="00237671" w:rsidRDefault="00237671" w:rsidP="00CF061B">
            <w:pPr>
              <w:pStyle w:val="TableParagraph"/>
              <w:spacing w:line="278" w:lineRule="auto"/>
              <w:ind w:left="104" w:right="342"/>
              <w:rPr>
                <w:sz w:val="16"/>
              </w:rPr>
            </w:pPr>
            <w:r>
              <w:rPr>
                <w:sz w:val="16"/>
              </w:rPr>
              <w:t>To protect and improve human health.</w:t>
            </w:r>
          </w:p>
          <w:p w14:paraId="0821C0E0" w14:textId="77777777" w:rsidR="00237671" w:rsidRDefault="00237671" w:rsidP="00CF061B">
            <w:pPr>
              <w:pStyle w:val="TableParagraph"/>
              <w:rPr>
                <w:b/>
                <w:sz w:val="17"/>
              </w:rPr>
            </w:pPr>
          </w:p>
          <w:p w14:paraId="11F0F74B" w14:textId="77777777" w:rsidR="00237671" w:rsidRDefault="00237671" w:rsidP="00CF061B">
            <w:pPr>
              <w:pStyle w:val="TableParagraph"/>
              <w:spacing w:line="276" w:lineRule="auto"/>
              <w:ind w:left="104" w:right="13"/>
              <w:rPr>
                <w:sz w:val="16"/>
              </w:rPr>
            </w:pPr>
            <w:r>
              <w:rPr>
                <w:sz w:val="16"/>
              </w:rPr>
              <w:t>To ensure that the transport system is safe and secure.</w:t>
            </w:r>
          </w:p>
          <w:p w14:paraId="644BA846" w14:textId="77777777" w:rsidR="00237671" w:rsidRDefault="00237671" w:rsidP="00CF061B">
            <w:pPr>
              <w:pStyle w:val="TableParagraph"/>
              <w:spacing w:before="5"/>
              <w:rPr>
                <w:b/>
                <w:sz w:val="17"/>
              </w:rPr>
            </w:pPr>
          </w:p>
          <w:p w14:paraId="45836FD4" w14:textId="77777777" w:rsidR="00237671" w:rsidRDefault="00237671" w:rsidP="00CF061B">
            <w:pPr>
              <w:pStyle w:val="TableParagraph"/>
              <w:spacing w:line="276" w:lineRule="auto"/>
              <w:ind w:left="104" w:right="369"/>
              <w:rPr>
                <w:sz w:val="16"/>
              </w:rPr>
            </w:pPr>
            <w:r>
              <w:rPr>
                <w:sz w:val="16"/>
              </w:rPr>
              <w:t>To retain and improve quality, quantity and connectivity of publicly accessible open space</w:t>
            </w:r>
          </w:p>
        </w:tc>
        <w:tc>
          <w:tcPr>
            <w:tcW w:w="3260" w:type="dxa"/>
          </w:tcPr>
          <w:p w14:paraId="5E65EF28" w14:textId="77777777" w:rsidR="00237671" w:rsidRDefault="00237671" w:rsidP="00CF061B">
            <w:pPr>
              <w:pStyle w:val="TableParagraph"/>
              <w:spacing w:line="182" w:lineRule="exact"/>
              <w:ind w:left="104"/>
              <w:rPr>
                <w:sz w:val="16"/>
              </w:rPr>
            </w:pPr>
            <w:r>
              <w:rPr>
                <w:sz w:val="16"/>
              </w:rPr>
              <w:t>Facilitate and/or encourage active travel?</w:t>
            </w:r>
          </w:p>
          <w:p w14:paraId="0794B4E4" w14:textId="77777777" w:rsidR="00237671" w:rsidRDefault="00237671" w:rsidP="00CF061B">
            <w:pPr>
              <w:pStyle w:val="TableParagraph"/>
              <w:spacing w:before="10"/>
              <w:rPr>
                <w:b/>
                <w:sz w:val="19"/>
              </w:rPr>
            </w:pPr>
          </w:p>
          <w:p w14:paraId="6EEC3CC2" w14:textId="77777777" w:rsidR="00237671" w:rsidRDefault="00237671" w:rsidP="00CF061B">
            <w:pPr>
              <w:pStyle w:val="TableParagraph"/>
              <w:spacing w:line="276" w:lineRule="auto"/>
              <w:ind w:left="104" w:right="124"/>
              <w:rPr>
                <w:sz w:val="16"/>
              </w:rPr>
            </w:pPr>
            <w:r>
              <w:rPr>
                <w:spacing w:val="-4"/>
                <w:sz w:val="16"/>
              </w:rPr>
              <w:t xml:space="preserve">Reduce </w:t>
            </w:r>
            <w:r>
              <w:rPr>
                <w:spacing w:val="-2"/>
                <w:sz w:val="16"/>
              </w:rPr>
              <w:t xml:space="preserve">the </w:t>
            </w:r>
            <w:r>
              <w:rPr>
                <w:spacing w:val="-4"/>
                <w:sz w:val="16"/>
              </w:rPr>
              <w:t xml:space="preserve">negative impacts </w:t>
            </w:r>
            <w:r>
              <w:rPr>
                <w:spacing w:val="-3"/>
                <w:sz w:val="16"/>
              </w:rPr>
              <w:t xml:space="preserve">of </w:t>
            </w:r>
            <w:r>
              <w:rPr>
                <w:spacing w:val="-4"/>
                <w:sz w:val="16"/>
              </w:rPr>
              <w:t xml:space="preserve">transport on </w:t>
            </w:r>
            <w:r>
              <w:rPr>
                <w:spacing w:val="-3"/>
                <w:sz w:val="16"/>
              </w:rPr>
              <w:t xml:space="preserve">human </w:t>
            </w:r>
            <w:r>
              <w:rPr>
                <w:spacing w:val="-4"/>
                <w:sz w:val="16"/>
              </w:rPr>
              <w:t xml:space="preserve">health, especially </w:t>
            </w:r>
            <w:r>
              <w:rPr>
                <w:sz w:val="16"/>
              </w:rPr>
              <w:t xml:space="preserve">in </w:t>
            </w:r>
            <w:r>
              <w:rPr>
                <w:spacing w:val="-3"/>
                <w:sz w:val="16"/>
              </w:rPr>
              <w:t xml:space="preserve">terms </w:t>
            </w:r>
            <w:r>
              <w:rPr>
                <w:sz w:val="16"/>
              </w:rPr>
              <w:t xml:space="preserve">of </w:t>
            </w:r>
            <w:r>
              <w:rPr>
                <w:spacing w:val="-4"/>
                <w:sz w:val="16"/>
              </w:rPr>
              <w:t xml:space="preserve">pollution </w:t>
            </w:r>
            <w:r>
              <w:rPr>
                <w:spacing w:val="-3"/>
                <w:sz w:val="16"/>
              </w:rPr>
              <w:t>and air</w:t>
            </w:r>
            <w:r>
              <w:rPr>
                <w:spacing w:val="-13"/>
                <w:sz w:val="16"/>
              </w:rPr>
              <w:t xml:space="preserve"> </w:t>
            </w:r>
            <w:r>
              <w:rPr>
                <w:spacing w:val="-4"/>
                <w:sz w:val="16"/>
              </w:rPr>
              <w:t>quality?</w:t>
            </w:r>
          </w:p>
          <w:p w14:paraId="77E3C593" w14:textId="77777777" w:rsidR="00237671" w:rsidRDefault="00237671" w:rsidP="00CF061B">
            <w:pPr>
              <w:pStyle w:val="TableParagraph"/>
              <w:spacing w:before="5"/>
              <w:rPr>
                <w:b/>
                <w:sz w:val="17"/>
              </w:rPr>
            </w:pPr>
          </w:p>
          <w:p w14:paraId="781F9634" w14:textId="77777777" w:rsidR="00237671" w:rsidRDefault="00237671" w:rsidP="00CF061B">
            <w:pPr>
              <w:pStyle w:val="TableParagraph"/>
              <w:ind w:left="104"/>
              <w:rPr>
                <w:sz w:val="16"/>
              </w:rPr>
            </w:pPr>
            <w:r>
              <w:rPr>
                <w:spacing w:val="-4"/>
                <w:sz w:val="16"/>
              </w:rPr>
              <w:t xml:space="preserve">Decrease </w:t>
            </w:r>
            <w:r>
              <w:rPr>
                <w:spacing w:val="-3"/>
                <w:sz w:val="16"/>
              </w:rPr>
              <w:t>noise and</w:t>
            </w:r>
            <w:r>
              <w:rPr>
                <w:spacing w:val="3"/>
                <w:sz w:val="16"/>
              </w:rPr>
              <w:t xml:space="preserve"> </w:t>
            </w:r>
            <w:r>
              <w:rPr>
                <w:spacing w:val="-4"/>
                <w:sz w:val="16"/>
              </w:rPr>
              <w:t>vibration?</w:t>
            </w:r>
          </w:p>
          <w:p w14:paraId="6ED24831" w14:textId="77777777" w:rsidR="00237671" w:rsidRDefault="00237671" w:rsidP="00CF061B">
            <w:pPr>
              <w:pStyle w:val="TableParagraph"/>
              <w:spacing w:before="8"/>
              <w:rPr>
                <w:b/>
                <w:sz w:val="19"/>
              </w:rPr>
            </w:pPr>
          </w:p>
          <w:p w14:paraId="14287105" w14:textId="77777777" w:rsidR="00237671" w:rsidRDefault="00237671" w:rsidP="00CF061B">
            <w:pPr>
              <w:pStyle w:val="TableParagraph"/>
              <w:spacing w:line="276" w:lineRule="auto"/>
              <w:ind w:left="104" w:right="169" w:hanging="1"/>
              <w:rPr>
                <w:sz w:val="16"/>
              </w:rPr>
            </w:pPr>
            <w:r>
              <w:rPr>
                <w:spacing w:val="-4"/>
                <w:sz w:val="16"/>
              </w:rPr>
              <w:t xml:space="preserve">Reduces </w:t>
            </w:r>
            <w:r>
              <w:rPr>
                <w:spacing w:val="-2"/>
                <w:sz w:val="16"/>
              </w:rPr>
              <w:t xml:space="preserve">the </w:t>
            </w:r>
            <w:r>
              <w:rPr>
                <w:spacing w:val="-4"/>
                <w:sz w:val="16"/>
              </w:rPr>
              <w:t xml:space="preserve">likelihood </w:t>
            </w:r>
            <w:r>
              <w:rPr>
                <w:sz w:val="16"/>
              </w:rPr>
              <w:t xml:space="preserve">of </w:t>
            </w:r>
            <w:r>
              <w:rPr>
                <w:spacing w:val="-4"/>
                <w:sz w:val="16"/>
              </w:rPr>
              <w:t xml:space="preserve">transport-related </w:t>
            </w:r>
            <w:r>
              <w:rPr>
                <w:spacing w:val="-3"/>
                <w:sz w:val="16"/>
              </w:rPr>
              <w:t xml:space="preserve">road </w:t>
            </w:r>
            <w:r>
              <w:rPr>
                <w:spacing w:val="-4"/>
                <w:sz w:val="16"/>
              </w:rPr>
              <w:t xml:space="preserve">accidents </w:t>
            </w:r>
            <w:r>
              <w:rPr>
                <w:spacing w:val="-3"/>
                <w:sz w:val="16"/>
              </w:rPr>
              <w:t>and</w:t>
            </w:r>
            <w:r>
              <w:rPr>
                <w:spacing w:val="-11"/>
                <w:sz w:val="16"/>
              </w:rPr>
              <w:t xml:space="preserve"> </w:t>
            </w:r>
            <w:r>
              <w:rPr>
                <w:spacing w:val="-4"/>
                <w:sz w:val="16"/>
              </w:rPr>
              <w:t>casualties?</w:t>
            </w:r>
          </w:p>
          <w:p w14:paraId="6E8491F9" w14:textId="77777777" w:rsidR="00237671" w:rsidRDefault="00237671" w:rsidP="00CF061B">
            <w:pPr>
              <w:pStyle w:val="TableParagraph"/>
              <w:spacing w:before="5"/>
              <w:rPr>
                <w:b/>
                <w:sz w:val="17"/>
              </w:rPr>
            </w:pPr>
          </w:p>
          <w:p w14:paraId="6EE0F065" w14:textId="77777777" w:rsidR="00237671" w:rsidRDefault="00237671" w:rsidP="00CF061B">
            <w:pPr>
              <w:pStyle w:val="TableParagraph"/>
              <w:ind w:left="104"/>
              <w:rPr>
                <w:sz w:val="16"/>
              </w:rPr>
            </w:pPr>
            <w:r>
              <w:rPr>
                <w:sz w:val="16"/>
              </w:rPr>
              <w:t>Improve access to healthcare facilities?</w:t>
            </w:r>
          </w:p>
          <w:p w14:paraId="4673451B" w14:textId="77777777" w:rsidR="00237671" w:rsidRDefault="00237671" w:rsidP="00CF061B">
            <w:pPr>
              <w:pStyle w:val="TableParagraph"/>
              <w:spacing w:before="8"/>
              <w:rPr>
                <w:b/>
                <w:sz w:val="19"/>
              </w:rPr>
            </w:pPr>
          </w:p>
          <w:p w14:paraId="4F2F04BC" w14:textId="77777777" w:rsidR="00237671" w:rsidRDefault="00237671" w:rsidP="00CF061B">
            <w:pPr>
              <w:pStyle w:val="TableParagraph"/>
              <w:spacing w:line="278" w:lineRule="auto"/>
              <w:ind w:left="104" w:right="169"/>
              <w:rPr>
                <w:sz w:val="16"/>
              </w:rPr>
            </w:pPr>
            <w:r>
              <w:rPr>
                <w:spacing w:val="-4"/>
                <w:sz w:val="16"/>
              </w:rPr>
              <w:t xml:space="preserve">Improve access </w:t>
            </w:r>
            <w:r>
              <w:rPr>
                <w:sz w:val="16"/>
              </w:rPr>
              <w:t xml:space="preserve">to </w:t>
            </w:r>
            <w:r>
              <w:rPr>
                <w:spacing w:val="-3"/>
                <w:sz w:val="16"/>
              </w:rPr>
              <w:t xml:space="preserve">and </w:t>
            </w:r>
            <w:r>
              <w:rPr>
                <w:spacing w:val="-4"/>
                <w:sz w:val="16"/>
              </w:rPr>
              <w:t xml:space="preserve">quality </w:t>
            </w:r>
            <w:r>
              <w:rPr>
                <w:spacing w:val="-3"/>
                <w:sz w:val="16"/>
              </w:rPr>
              <w:t xml:space="preserve">of </w:t>
            </w:r>
            <w:r>
              <w:rPr>
                <w:spacing w:val="-5"/>
                <w:sz w:val="16"/>
              </w:rPr>
              <w:t>open space?</w:t>
            </w:r>
          </w:p>
        </w:tc>
        <w:tc>
          <w:tcPr>
            <w:tcW w:w="4112" w:type="dxa"/>
          </w:tcPr>
          <w:p w14:paraId="59D577A9" w14:textId="77777777" w:rsidR="00237671" w:rsidRPr="00044021" w:rsidRDefault="00237671" w:rsidP="00CF061B">
            <w:pPr>
              <w:pStyle w:val="TableParagraph"/>
              <w:ind w:left="105" w:right="85"/>
              <w:rPr>
                <w:sz w:val="16"/>
                <w:szCs w:val="16"/>
              </w:rPr>
            </w:pPr>
            <w:r w:rsidRPr="00044021">
              <w:rPr>
                <w:sz w:val="16"/>
                <w:szCs w:val="16"/>
              </w:rPr>
              <w:t>Winter maintenance has a short term positive effect on human health, significantly reducing the likelihood of accidents and injuries. This is much preferable to the alternative scenario where the likelihood of accidents will be high.</w:t>
            </w:r>
            <w:r>
              <w:rPr>
                <w:sz w:val="16"/>
                <w:szCs w:val="16"/>
              </w:rPr>
              <w:t xml:space="preserve"> It will also potentially allow people to keep using active travel, even in wintry conditions, which can be good for health too.</w:t>
            </w:r>
          </w:p>
        </w:tc>
        <w:tc>
          <w:tcPr>
            <w:tcW w:w="709" w:type="dxa"/>
          </w:tcPr>
          <w:p w14:paraId="6D5C86A7" w14:textId="77777777" w:rsidR="00237671" w:rsidRDefault="00237671" w:rsidP="00CF061B">
            <w:pPr>
              <w:pStyle w:val="TableParagraph"/>
              <w:spacing w:line="180" w:lineRule="exact"/>
              <w:ind w:left="102"/>
              <w:rPr>
                <w:sz w:val="16"/>
              </w:rPr>
            </w:pPr>
            <w:r>
              <w:rPr>
                <w:sz w:val="16"/>
              </w:rPr>
              <w:t>++</w:t>
            </w:r>
          </w:p>
        </w:tc>
        <w:tc>
          <w:tcPr>
            <w:tcW w:w="3119" w:type="dxa"/>
          </w:tcPr>
          <w:p w14:paraId="11A6A2F7" w14:textId="77777777" w:rsidR="00237671" w:rsidRPr="00044021" w:rsidRDefault="00237671" w:rsidP="00CF061B">
            <w:pPr>
              <w:pStyle w:val="TableParagraph"/>
              <w:ind w:left="104" w:right="151"/>
              <w:rPr>
                <w:sz w:val="16"/>
                <w:szCs w:val="16"/>
              </w:rPr>
            </w:pPr>
            <w:r w:rsidRPr="00044021">
              <w:rPr>
                <w:sz w:val="16"/>
                <w:szCs w:val="16"/>
              </w:rPr>
              <w:t>Failure to undertake winter maintenance will result in an increase in accidents and injuries resulting from snowy and icy conditions, with long-term negative impacts on health.</w:t>
            </w:r>
          </w:p>
        </w:tc>
        <w:tc>
          <w:tcPr>
            <w:tcW w:w="712" w:type="dxa"/>
          </w:tcPr>
          <w:p w14:paraId="40C69F98" w14:textId="77777777" w:rsidR="00237671" w:rsidRDefault="00237671" w:rsidP="00CF061B">
            <w:pPr>
              <w:pStyle w:val="TableParagraph"/>
              <w:spacing w:line="180" w:lineRule="exact"/>
              <w:ind w:left="102"/>
              <w:rPr>
                <w:sz w:val="16"/>
              </w:rPr>
            </w:pPr>
            <w:r>
              <w:rPr>
                <w:sz w:val="16"/>
              </w:rPr>
              <w:t>-</w:t>
            </w:r>
          </w:p>
        </w:tc>
      </w:tr>
      <w:tr w:rsidR="00237671" w14:paraId="68100575" w14:textId="77777777" w:rsidTr="00CF061B">
        <w:trPr>
          <w:trHeight w:val="1473"/>
        </w:trPr>
        <w:tc>
          <w:tcPr>
            <w:tcW w:w="1102" w:type="dxa"/>
          </w:tcPr>
          <w:p w14:paraId="5F4B1B7E" w14:textId="77777777" w:rsidR="00237671" w:rsidRDefault="00237671" w:rsidP="00CF061B">
            <w:pPr>
              <w:pStyle w:val="TableParagraph"/>
              <w:ind w:left="107" w:right="355"/>
              <w:rPr>
                <w:sz w:val="16"/>
              </w:rPr>
            </w:pPr>
            <w:r>
              <w:rPr>
                <w:sz w:val="16"/>
              </w:rPr>
              <w:t>Cultural Heritage</w:t>
            </w:r>
          </w:p>
        </w:tc>
        <w:tc>
          <w:tcPr>
            <w:tcW w:w="2127" w:type="dxa"/>
          </w:tcPr>
          <w:p w14:paraId="5F6AA091" w14:textId="77777777" w:rsidR="00237671" w:rsidRDefault="00237671" w:rsidP="00CF061B">
            <w:pPr>
              <w:pStyle w:val="TableParagraph"/>
              <w:spacing w:line="276" w:lineRule="auto"/>
              <w:ind w:left="104" w:right="31"/>
              <w:rPr>
                <w:sz w:val="16"/>
              </w:rPr>
            </w:pPr>
            <w:r>
              <w:rPr>
                <w:sz w:val="16"/>
              </w:rPr>
              <w:t>To protect and enhance the historic environment.</w:t>
            </w:r>
          </w:p>
          <w:p w14:paraId="189EB4D1" w14:textId="77777777" w:rsidR="00237671" w:rsidRDefault="00237671" w:rsidP="00CF061B">
            <w:pPr>
              <w:pStyle w:val="TableParagraph"/>
              <w:spacing w:before="3"/>
              <w:rPr>
                <w:b/>
                <w:sz w:val="17"/>
              </w:rPr>
            </w:pPr>
          </w:p>
          <w:p w14:paraId="1B8B7D1C" w14:textId="77777777" w:rsidR="00237671" w:rsidRPr="00935BD4" w:rsidRDefault="00237671" w:rsidP="00CF061B">
            <w:pPr>
              <w:pStyle w:val="TableParagraph"/>
              <w:spacing w:line="276" w:lineRule="auto"/>
              <w:ind w:left="104" w:right="235"/>
              <w:rPr>
                <w:sz w:val="16"/>
              </w:rPr>
            </w:pPr>
            <w:r>
              <w:rPr>
                <w:sz w:val="16"/>
              </w:rPr>
              <w:t>To preserve historic buildings, archaeological sites and other culturally</w:t>
            </w:r>
            <w:r>
              <w:t xml:space="preserve"> </w:t>
            </w:r>
            <w:r w:rsidRPr="00935BD4">
              <w:rPr>
                <w:sz w:val="16"/>
              </w:rPr>
              <w:t>important features.</w:t>
            </w:r>
          </w:p>
          <w:p w14:paraId="514B6414" w14:textId="77777777" w:rsidR="00237671" w:rsidRPr="00935BD4" w:rsidRDefault="00237671" w:rsidP="00CF061B">
            <w:pPr>
              <w:pStyle w:val="TableParagraph"/>
              <w:spacing w:line="276" w:lineRule="auto"/>
              <w:ind w:left="104" w:right="235"/>
              <w:rPr>
                <w:sz w:val="16"/>
              </w:rPr>
            </w:pPr>
          </w:p>
          <w:p w14:paraId="544B22FD" w14:textId="77777777" w:rsidR="00237671" w:rsidRDefault="00237671" w:rsidP="00CF061B">
            <w:pPr>
              <w:pStyle w:val="TableParagraph"/>
              <w:spacing w:line="276" w:lineRule="auto"/>
              <w:ind w:left="104" w:right="235"/>
              <w:rPr>
                <w:sz w:val="16"/>
              </w:rPr>
            </w:pPr>
            <w:r w:rsidRPr="00935BD4">
              <w:rPr>
                <w:sz w:val="16"/>
              </w:rPr>
              <w:t>To promote access to the historic environment.</w:t>
            </w:r>
          </w:p>
        </w:tc>
        <w:tc>
          <w:tcPr>
            <w:tcW w:w="3260" w:type="dxa"/>
          </w:tcPr>
          <w:p w14:paraId="618A27F0" w14:textId="77777777" w:rsidR="00237671" w:rsidRDefault="00237671" w:rsidP="00CF061B">
            <w:pPr>
              <w:pStyle w:val="TableParagraph"/>
              <w:spacing w:line="276" w:lineRule="auto"/>
              <w:ind w:left="104" w:right="117"/>
              <w:rPr>
                <w:sz w:val="16"/>
              </w:rPr>
            </w:pPr>
            <w:r>
              <w:rPr>
                <w:spacing w:val="-3"/>
                <w:sz w:val="16"/>
              </w:rPr>
              <w:t xml:space="preserve">Impact </w:t>
            </w:r>
            <w:r>
              <w:rPr>
                <w:sz w:val="16"/>
              </w:rPr>
              <w:t xml:space="preserve">on </w:t>
            </w:r>
            <w:r>
              <w:rPr>
                <w:spacing w:val="-4"/>
                <w:sz w:val="16"/>
              </w:rPr>
              <w:t xml:space="preserve">any historic buildings </w:t>
            </w:r>
            <w:r>
              <w:rPr>
                <w:sz w:val="16"/>
              </w:rPr>
              <w:t xml:space="preserve">/ </w:t>
            </w:r>
            <w:r>
              <w:rPr>
                <w:spacing w:val="-3"/>
                <w:sz w:val="16"/>
              </w:rPr>
              <w:t xml:space="preserve">sites </w:t>
            </w:r>
            <w:r>
              <w:rPr>
                <w:spacing w:val="-4"/>
                <w:sz w:val="16"/>
              </w:rPr>
              <w:t xml:space="preserve">or conservation areas, </w:t>
            </w:r>
            <w:r>
              <w:rPr>
                <w:sz w:val="16"/>
              </w:rPr>
              <w:t xml:space="preserve">or on </w:t>
            </w:r>
            <w:r>
              <w:rPr>
                <w:spacing w:val="-3"/>
                <w:sz w:val="16"/>
              </w:rPr>
              <w:t xml:space="preserve">the </w:t>
            </w:r>
            <w:r>
              <w:rPr>
                <w:spacing w:val="-4"/>
                <w:sz w:val="16"/>
              </w:rPr>
              <w:t xml:space="preserve">setting </w:t>
            </w:r>
            <w:r>
              <w:rPr>
                <w:spacing w:val="-3"/>
                <w:sz w:val="16"/>
              </w:rPr>
              <w:t xml:space="preserve">of such </w:t>
            </w:r>
            <w:r>
              <w:rPr>
                <w:spacing w:val="-4"/>
                <w:sz w:val="16"/>
              </w:rPr>
              <w:t>sites?</w:t>
            </w:r>
          </w:p>
          <w:p w14:paraId="0C2B0ED6" w14:textId="77777777" w:rsidR="00237671" w:rsidRDefault="00237671" w:rsidP="00CF061B">
            <w:pPr>
              <w:pStyle w:val="TableParagraph"/>
              <w:spacing w:before="3"/>
              <w:rPr>
                <w:b/>
                <w:sz w:val="17"/>
              </w:rPr>
            </w:pPr>
          </w:p>
          <w:p w14:paraId="6AE4E9C0" w14:textId="77777777" w:rsidR="00237671" w:rsidRDefault="00237671" w:rsidP="00CF061B">
            <w:pPr>
              <w:pStyle w:val="TableParagraph"/>
              <w:spacing w:line="276" w:lineRule="auto"/>
              <w:ind w:left="104" w:right="169"/>
              <w:rPr>
                <w:sz w:val="16"/>
              </w:rPr>
            </w:pPr>
            <w:r>
              <w:rPr>
                <w:spacing w:val="-4"/>
                <w:sz w:val="16"/>
              </w:rPr>
              <w:t xml:space="preserve">Improve access </w:t>
            </w:r>
            <w:r>
              <w:rPr>
                <w:sz w:val="16"/>
              </w:rPr>
              <w:t xml:space="preserve">to </w:t>
            </w:r>
            <w:r>
              <w:rPr>
                <w:spacing w:val="-3"/>
                <w:sz w:val="16"/>
              </w:rPr>
              <w:t xml:space="preserve">sites of </w:t>
            </w:r>
            <w:r>
              <w:rPr>
                <w:spacing w:val="-4"/>
                <w:sz w:val="16"/>
              </w:rPr>
              <w:t>historic and/or cultural interest?</w:t>
            </w:r>
          </w:p>
        </w:tc>
        <w:tc>
          <w:tcPr>
            <w:tcW w:w="4112" w:type="dxa"/>
          </w:tcPr>
          <w:p w14:paraId="6AE86BED" w14:textId="77777777" w:rsidR="00237671" w:rsidRPr="00360180" w:rsidRDefault="00237671" w:rsidP="00CF061B">
            <w:pPr>
              <w:pStyle w:val="TableParagraph"/>
              <w:spacing w:line="168" w:lineRule="exact"/>
              <w:ind w:left="105"/>
              <w:rPr>
                <w:sz w:val="16"/>
                <w:szCs w:val="16"/>
              </w:rPr>
            </w:pPr>
            <w:r w:rsidRPr="00360180">
              <w:rPr>
                <w:sz w:val="16"/>
                <w:szCs w:val="16"/>
              </w:rPr>
              <w:t>Winter maintenance has both positive and negative</w:t>
            </w:r>
            <w:r>
              <w:rPr>
                <w:sz w:val="16"/>
                <w:szCs w:val="16"/>
              </w:rPr>
              <w:t xml:space="preserve">, so neutral overall, </w:t>
            </w:r>
            <w:r w:rsidRPr="00360180">
              <w:rPr>
                <w:sz w:val="16"/>
                <w:szCs w:val="16"/>
              </w:rPr>
              <w:t xml:space="preserve">short term effects on cultural heritage. Road clearing can lead to banked up snow on the roadside while salt treatment can lead to salty, muddy meltwater which is unsightly. However, access to cultural heritage is maintained. </w:t>
            </w:r>
          </w:p>
        </w:tc>
        <w:tc>
          <w:tcPr>
            <w:tcW w:w="709" w:type="dxa"/>
          </w:tcPr>
          <w:p w14:paraId="718142A1" w14:textId="77777777" w:rsidR="00237671" w:rsidRDefault="00237671" w:rsidP="00CF061B">
            <w:pPr>
              <w:pStyle w:val="TableParagraph"/>
              <w:spacing w:line="180" w:lineRule="exact"/>
              <w:ind w:left="102"/>
              <w:rPr>
                <w:sz w:val="16"/>
              </w:rPr>
            </w:pPr>
            <w:r>
              <w:rPr>
                <w:sz w:val="16"/>
              </w:rPr>
              <w:t>+/-</w:t>
            </w:r>
          </w:p>
        </w:tc>
        <w:tc>
          <w:tcPr>
            <w:tcW w:w="3119" w:type="dxa"/>
          </w:tcPr>
          <w:p w14:paraId="06E60B1C" w14:textId="77777777" w:rsidR="00237671" w:rsidRPr="00360180" w:rsidRDefault="00237671" w:rsidP="00CF061B">
            <w:pPr>
              <w:pStyle w:val="TableParagraph"/>
              <w:ind w:left="104" w:right="122"/>
              <w:rPr>
                <w:sz w:val="16"/>
                <w:szCs w:val="16"/>
              </w:rPr>
            </w:pPr>
            <w:r w:rsidRPr="00360180">
              <w:rPr>
                <w:sz w:val="16"/>
                <w:szCs w:val="16"/>
              </w:rPr>
              <w:t>By not undertaking winter maintenance activities, access to cultural heritage may be impeded with short-term negative impacts.</w:t>
            </w:r>
          </w:p>
        </w:tc>
        <w:tc>
          <w:tcPr>
            <w:tcW w:w="712" w:type="dxa"/>
          </w:tcPr>
          <w:p w14:paraId="4244E4F3" w14:textId="77777777" w:rsidR="00237671" w:rsidRDefault="00237671" w:rsidP="00CF061B">
            <w:pPr>
              <w:pStyle w:val="TableParagraph"/>
              <w:spacing w:line="180" w:lineRule="exact"/>
              <w:ind w:left="102"/>
              <w:rPr>
                <w:sz w:val="16"/>
              </w:rPr>
            </w:pPr>
            <w:r>
              <w:rPr>
                <w:sz w:val="16"/>
              </w:rPr>
              <w:t>-</w:t>
            </w:r>
          </w:p>
        </w:tc>
      </w:tr>
      <w:tr w:rsidR="00237671" w14:paraId="3596922E" w14:textId="77777777" w:rsidTr="00CF061B">
        <w:trPr>
          <w:trHeight w:val="1564"/>
        </w:trPr>
        <w:tc>
          <w:tcPr>
            <w:tcW w:w="1102" w:type="dxa"/>
            <w:tcBorders>
              <w:bottom w:val="nil"/>
            </w:tcBorders>
          </w:tcPr>
          <w:p w14:paraId="49AE48C6" w14:textId="77777777" w:rsidR="00237671" w:rsidRDefault="00237671" w:rsidP="00CF061B">
            <w:pPr>
              <w:pStyle w:val="TableParagraph"/>
              <w:ind w:left="107" w:right="390"/>
              <w:rPr>
                <w:sz w:val="16"/>
              </w:rPr>
            </w:pPr>
            <w:r>
              <w:rPr>
                <w:sz w:val="16"/>
              </w:rPr>
              <w:t>Material Assets</w:t>
            </w:r>
          </w:p>
        </w:tc>
        <w:tc>
          <w:tcPr>
            <w:tcW w:w="2127" w:type="dxa"/>
            <w:tcBorders>
              <w:bottom w:val="nil"/>
            </w:tcBorders>
          </w:tcPr>
          <w:p w14:paraId="3E2AA3A7" w14:textId="77777777" w:rsidR="00237671" w:rsidRDefault="00237671" w:rsidP="00CF061B">
            <w:pPr>
              <w:pStyle w:val="TableParagraph"/>
              <w:spacing w:before="1" w:line="276" w:lineRule="auto"/>
              <w:ind w:left="104" w:right="164"/>
              <w:rPr>
                <w:sz w:val="16"/>
              </w:rPr>
            </w:pPr>
            <w:r>
              <w:rPr>
                <w:sz w:val="16"/>
              </w:rPr>
              <w:t>Promote a safe and clean environment with good quality services.</w:t>
            </w:r>
          </w:p>
          <w:p w14:paraId="04D521B4" w14:textId="77777777" w:rsidR="00237671" w:rsidRDefault="00237671" w:rsidP="00CF061B">
            <w:pPr>
              <w:pStyle w:val="TableParagraph"/>
              <w:spacing w:before="2"/>
              <w:rPr>
                <w:b/>
                <w:sz w:val="17"/>
              </w:rPr>
            </w:pPr>
          </w:p>
          <w:p w14:paraId="7F7A964E" w14:textId="77777777" w:rsidR="00237671" w:rsidRDefault="00237671" w:rsidP="00CF061B">
            <w:pPr>
              <w:pStyle w:val="TableParagraph"/>
              <w:spacing w:line="276" w:lineRule="auto"/>
              <w:ind w:left="104" w:right="344"/>
              <w:jc w:val="both"/>
              <w:rPr>
                <w:sz w:val="16"/>
              </w:rPr>
            </w:pPr>
            <w:r>
              <w:rPr>
                <w:spacing w:val="-4"/>
                <w:sz w:val="16"/>
              </w:rPr>
              <w:t xml:space="preserve">Promote </w:t>
            </w:r>
            <w:r>
              <w:rPr>
                <w:spacing w:val="-3"/>
                <w:sz w:val="16"/>
              </w:rPr>
              <w:t xml:space="preserve">the </w:t>
            </w:r>
            <w:r>
              <w:rPr>
                <w:spacing w:val="-4"/>
                <w:sz w:val="16"/>
              </w:rPr>
              <w:t xml:space="preserve">sustainable </w:t>
            </w:r>
            <w:r>
              <w:rPr>
                <w:spacing w:val="-2"/>
                <w:sz w:val="16"/>
              </w:rPr>
              <w:t xml:space="preserve">use </w:t>
            </w:r>
            <w:r>
              <w:rPr>
                <w:spacing w:val="-3"/>
                <w:sz w:val="16"/>
              </w:rPr>
              <w:t xml:space="preserve">of </w:t>
            </w:r>
            <w:r>
              <w:rPr>
                <w:spacing w:val="-4"/>
                <w:sz w:val="16"/>
              </w:rPr>
              <w:t xml:space="preserve">natural </w:t>
            </w:r>
            <w:r>
              <w:rPr>
                <w:spacing w:val="-5"/>
                <w:sz w:val="16"/>
              </w:rPr>
              <w:t xml:space="preserve">resources </w:t>
            </w:r>
            <w:r>
              <w:rPr>
                <w:spacing w:val="-3"/>
                <w:sz w:val="16"/>
              </w:rPr>
              <w:t xml:space="preserve">and </w:t>
            </w:r>
            <w:r>
              <w:rPr>
                <w:spacing w:val="-4"/>
                <w:sz w:val="16"/>
              </w:rPr>
              <w:t>material assets.</w:t>
            </w:r>
          </w:p>
        </w:tc>
        <w:tc>
          <w:tcPr>
            <w:tcW w:w="3260" w:type="dxa"/>
            <w:tcBorders>
              <w:bottom w:val="nil"/>
            </w:tcBorders>
          </w:tcPr>
          <w:p w14:paraId="1CE53D14" w14:textId="77777777" w:rsidR="00237671" w:rsidRDefault="00237671" w:rsidP="00CF061B">
            <w:pPr>
              <w:pStyle w:val="TableParagraph"/>
              <w:spacing w:before="1" w:line="276" w:lineRule="auto"/>
              <w:ind w:left="104" w:right="169"/>
              <w:rPr>
                <w:sz w:val="16"/>
              </w:rPr>
            </w:pPr>
            <w:r>
              <w:rPr>
                <w:spacing w:val="-4"/>
                <w:sz w:val="16"/>
              </w:rPr>
              <w:t xml:space="preserve">Provide adequate transport facilities that </w:t>
            </w:r>
            <w:r>
              <w:rPr>
                <w:spacing w:val="-3"/>
                <w:sz w:val="16"/>
              </w:rPr>
              <w:t xml:space="preserve">meet the </w:t>
            </w:r>
            <w:r>
              <w:rPr>
                <w:spacing w:val="-4"/>
                <w:sz w:val="16"/>
              </w:rPr>
              <w:t xml:space="preserve">needs </w:t>
            </w:r>
            <w:r>
              <w:rPr>
                <w:spacing w:val="-3"/>
                <w:sz w:val="16"/>
              </w:rPr>
              <w:t xml:space="preserve">of </w:t>
            </w:r>
            <w:r>
              <w:rPr>
                <w:spacing w:val="-2"/>
                <w:sz w:val="16"/>
              </w:rPr>
              <w:t xml:space="preserve">the </w:t>
            </w:r>
            <w:r>
              <w:rPr>
                <w:spacing w:val="-4"/>
                <w:sz w:val="16"/>
              </w:rPr>
              <w:t xml:space="preserve">people </w:t>
            </w:r>
            <w:r>
              <w:rPr>
                <w:spacing w:val="-3"/>
                <w:sz w:val="16"/>
              </w:rPr>
              <w:t>of</w:t>
            </w:r>
            <w:r>
              <w:rPr>
                <w:sz w:val="16"/>
              </w:rPr>
              <w:t xml:space="preserve"> </w:t>
            </w:r>
            <w:r>
              <w:rPr>
                <w:spacing w:val="-5"/>
                <w:sz w:val="16"/>
              </w:rPr>
              <w:t>Aberdeen?</w:t>
            </w:r>
          </w:p>
          <w:p w14:paraId="2164DCCB" w14:textId="77777777" w:rsidR="00237671" w:rsidRDefault="00237671" w:rsidP="00CF061B">
            <w:pPr>
              <w:pStyle w:val="TableParagraph"/>
              <w:spacing w:before="2"/>
              <w:rPr>
                <w:b/>
                <w:sz w:val="17"/>
              </w:rPr>
            </w:pPr>
          </w:p>
          <w:p w14:paraId="357717E3" w14:textId="77777777" w:rsidR="00237671" w:rsidRDefault="00237671" w:rsidP="00CF061B">
            <w:pPr>
              <w:pStyle w:val="TableParagraph"/>
              <w:ind w:left="104"/>
              <w:rPr>
                <w:sz w:val="16"/>
              </w:rPr>
            </w:pPr>
            <w:r>
              <w:rPr>
                <w:spacing w:val="-3"/>
                <w:sz w:val="16"/>
              </w:rPr>
              <w:t xml:space="preserve">Allow for </w:t>
            </w:r>
            <w:r>
              <w:rPr>
                <w:spacing w:val="-2"/>
                <w:sz w:val="16"/>
              </w:rPr>
              <w:t xml:space="preserve">the </w:t>
            </w:r>
            <w:r>
              <w:rPr>
                <w:spacing w:val="-4"/>
                <w:sz w:val="16"/>
              </w:rPr>
              <w:t xml:space="preserve">sustainable use </w:t>
            </w:r>
            <w:r>
              <w:rPr>
                <w:spacing w:val="-3"/>
                <w:sz w:val="16"/>
              </w:rPr>
              <w:t>of</w:t>
            </w:r>
            <w:r>
              <w:rPr>
                <w:spacing w:val="-1"/>
                <w:sz w:val="16"/>
              </w:rPr>
              <w:t xml:space="preserve"> </w:t>
            </w:r>
            <w:r>
              <w:rPr>
                <w:spacing w:val="-4"/>
                <w:sz w:val="16"/>
              </w:rPr>
              <w:t>resources?</w:t>
            </w:r>
          </w:p>
          <w:p w14:paraId="34DC2586" w14:textId="77777777" w:rsidR="00237671" w:rsidRDefault="00237671" w:rsidP="00CF061B">
            <w:pPr>
              <w:pStyle w:val="TableParagraph"/>
              <w:spacing w:before="11"/>
              <w:rPr>
                <w:b/>
                <w:sz w:val="19"/>
              </w:rPr>
            </w:pPr>
          </w:p>
          <w:p w14:paraId="7C985925" w14:textId="77777777" w:rsidR="00237671" w:rsidRDefault="00237671" w:rsidP="00CF061B">
            <w:pPr>
              <w:pStyle w:val="TableParagraph"/>
              <w:spacing w:line="276" w:lineRule="auto"/>
              <w:ind w:left="104" w:right="169"/>
              <w:rPr>
                <w:sz w:val="16"/>
              </w:rPr>
            </w:pPr>
            <w:r>
              <w:rPr>
                <w:spacing w:val="-4"/>
                <w:sz w:val="16"/>
              </w:rPr>
              <w:t xml:space="preserve">Promote </w:t>
            </w:r>
            <w:r>
              <w:rPr>
                <w:spacing w:val="-3"/>
                <w:sz w:val="16"/>
              </w:rPr>
              <w:t xml:space="preserve">the </w:t>
            </w:r>
            <w:r>
              <w:rPr>
                <w:spacing w:val="-4"/>
                <w:sz w:val="16"/>
              </w:rPr>
              <w:t xml:space="preserve">provision </w:t>
            </w:r>
            <w:r>
              <w:rPr>
                <w:sz w:val="16"/>
              </w:rPr>
              <w:t xml:space="preserve">of </w:t>
            </w:r>
            <w:r>
              <w:rPr>
                <w:spacing w:val="-3"/>
                <w:sz w:val="16"/>
              </w:rPr>
              <w:t xml:space="preserve">safe </w:t>
            </w:r>
            <w:r>
              <w:rPr>
                <w:spacing w:val="-4"/>
                <w:sz w:val="16"/>
              </w:rPr>
              <w:t xml:space="preserve">pedestrian </w:t>
            </w:r>
            <w:r>
              <w:rPr>
                <w:spacing w:val="-3"/>
                <w:sz w:val="16"/>
              </w:rPr>
              <w:t xml:space="preserve">and cycle </w:t>
            </w:r>
            <w:r>
              <w:rPr>
                <w:spacing w:val="-4"/>
                <w:sz w:val="16"/>
              </w:rPr>
              <w:t>access links?</w:t>
            </w:r>
          </w:p>
        </w:tc>
        <w:tc>
          <w:tcPr>
            <w:tcW w:w="4112" w:type="dxa"/>
            <w:tcBorders>
              <w:bottom w:val="nil"/>
            </w:tcBorders>
          </w:tcPr>
          <w:p w14:paraId="7BA0EDFA" w14:textId="77777777" w:rsidR="00237671" w:rsidRPr="0075734C" w:rsidRDefault="00237671" w:rsidP="00CF061B">
            <w:pPr>
              <w:pStyle w:val="TableParagraph"/>
              <w:ind w:left="105" w:right="94"/>
              <w:rPr>
                <w:sz w:val="16"/>
                <w:szCs w:val="16"/>
              </w:rPr>
            </w:pPr>
            <w:r>
              <w:rPr>
                <w:sz w:val="16"/>
                <w:szCs w:val="16"/>
              </w:rPr>
              <w:t>This will allow better use of material assts.</w:t>
            </w:r>
          </w:p>
        </w:tc>
        <w:tc>
          <w:tcPr>
            <w:tcW w:w="709" w:type="dxa"/>
            <w:tcBorders>
              <w:bottom w:val="nil"/>
            </w:tcBorders>
          </w:tcPr>
          <w:p w14:paraId="67D694AB" w14:textId="77777777" w:rsidR="00237671" w:rsidRDefault="00237671" w:rsidP="00CF061B">
            <w:pPr>
              <w:pStyle w:val="TableParagraph"/>
              <w:spacing w:line="182" w:lineRule="exact"/>
              <w:ind w:left="102"/>
              <w:rPr>
                <w:sz w:val="16"/>
              </w:rPr>
            </w:pPr>
            <w:r>
              <w:rPr>
                <w:sz w:val="16"/>
              </w:rPr>
              <w:t>+</w:t>
            </w:r>
          </w:p>
        </w:tc>
        <w:tc>
          <w:tcPr>
            <w:tcW w:w="3119" w:type="dxa"/>
            <w:tcBorders>
              <w:bottom w:val="nil"/>
            </w:tcBorders>
          </w:tcPr>
          <w:p w14:paraId="2E123FE9" w14:textId="77777777" w:rsidR="00237671" w:rsidRPr="0075734C" w:rsidRDefault="00237671" w:rsidP="00CF061B">
            <w:pPr>
              <w:pStyle w:val="TableParagraph"/>
              <w:ind w:left="104" w:right="98"/>
              <w:rPr>
                <w:sz w:val="16"/>
                <w:szCs w:val="16"/>
              </w:rPr>
            </w:pPr>
            <w:r w:rsidRPr="0075734C">
              <w:rPr>
                <w:sz w:val="16"/>
                <w:szCs w:val="16"/>
              </w:rPr>
              <w:t xml:space="preserve">This is </w:t>
            </w:r>
            <w:r>
              <w:rPr>
                <w:sz w:val="16"/>
                <w:szCs w:val="16"/>
              </w:rPr>
              <w:t>likely to have a small minor impact on material assets.</w:t>
            </w:r>
          </w:p>
        </w:tc>
        <w:tc>
          <w:tcPr>
            <w:tcW w:w="712" w:type="dxa"/>
            <w:tcBorders>
              <w:bottom w:val="nil"/>
            </w:tcBorders>
          </w:tcPr>
          <w:p w14:paraId="0D2A94AE" w14:textId="77777777" w:rsidR="00237671" w:rsidRDefault="00237671" w:rsidP="00CF061B">
            <w:pPr>
              <w:pStyle w:val="TableParagraph"/>
              <w:spacing w:line="182" w:lineRule="exact"/>
              <w:ind w:left="102"/>
              <w:rPr>
                <w:sz w:val="16"/>
              </w:rPr>
            </w:pPr>
            <w:r>
              <w:rPr>
                <w:sz w:val="16"/>
              </w:rPr>
              <w:t>-</w:t>
            </w:r>
          </w:p>
        </w:tc>
      </w:tr>
      <w:tr w:rsidR="00237671" w14:paraId="7A9C83CC" w14:textId="77777777" w:rsidTr="00CF061B">
        <w:trPr>
          <w:trHeight w:val="615"/>
        </w:trPr>
        <w:tc>
          <w:tcPr>
            <w:tcW w:w="1102" w:type="dxa"/>
            <w:tcBorders>
              <w:top w:val="nil"/>
              <w:bottom w:val="nil"/>
            </w:tcBorders>
          </w:tcPr>
          <w:p w14:paraId="6C72C6AD" w14:textId="77777777" w:rsidR="00237671" w:rsidRDefault="00237671" w:rsidP="00CF061B">
            <w:pPr>
              <w:pStyle w:val="TableParagraph"/>
              <w:rPr>
                <w:rFonts w:ascii="Times New Roman"/>
                <w:sz w:val="16"/>
              </w:rPr>
            </w:pPr>
          </w:p>
        </w:tc>
        <w:tc>
          <w:tcPr>
            <w:tcW w:w="2127" w:type="dxa"/>
            <w:tcBorders>
              <w:top w:val="nil"/>
              <w:bottom w:val="nil"/>
            </w:tcBorders>
          </w:tcPr>
          <w:p w14:paraId="0A3CBE22" w14:textId="77777777" w:rsidR="00237671" w:rsidRDefault="00237671" w:rsidP="00CF061B">
            <w:pPr>
              <w:pStyle w:val="TableParagraph"/>
              <w:spacing w:before="103" w:line="276" w:lineRule="auto"/>
              <w:ind w:left="104" w:right="262"/>
              <w:rPr>
                <w:sz w:val="16"/>
              </w:rPr>
            </w:pPr>
            <w:r>
              <w:rPr>
                <w:sz w:val="16"/>
              </w:rPr>
              <w:t>Promote effective use of existing infrastructure.</w:t>
            </w:r>
          </w:p>
        </w:tc>
        <w:tc>
          <w:tcPr>
            <w:tcW w:w="3260" w:type="dxa"/>
            <w:tcBorders>
              <w:top w:val="nil"/>
              <w:bottom w:val="nil"/>
            </w:tcBorders>
          </w:tcPr>
          <w:p w14:paraId="5756C563" w14:textId="77777777" w:rsidR="00237671" w:rsidRDefault="00237671" w:rsidP="00CF061B">
            <w:pPr>
              <w:pStyle w:val="TableParagraph"/>
              <w:spacing w:before="91" w:line="278" w:lineRule="auto"/>
              <w:ind w:left="104" w:right="335"/>
              <w:rPr>
                <w:sz w:val="16"/>
              </w:rPr>
            </w:pPr>
            <w:r>
              <w:rPr>
                <w:spacing w:val="-4"/>
                <w:sz w:val="16"/>
              </w:rPr>
              <w:t xml:space="preserve">Destroy </w:t>
            </w:r>
            <w:r>
              <w:rPr>
                <w:sz w:val="16"/>
              </w:rPr>
              <w:t xml:space="preserve">or </w:t>
            </w:r>
            <w:r>
              <w:rPr>
                <w:spacing w:val="-3"/>
                <w:sz w:val="16"/>
              </w:rPr>
              <w:t xml:space="preserve">sever any core path </w:t>
            </w:r>
            <w:r>
              <w:rPr>
                <w:sz w:val="16"/>
              </w:rPr>
              <w:t xml:space="preserve">or </w:t>
            </w:r>
            <w:r>
              <w:rPr>
                <w:spacing w:val="-4"/>
                <w:sz w:val="16"/>
              </w:rPr>
              <w:t xml:space="preserve">right </w:t>
            </w:r>
            <w:r>
              <w:rPr>
                <w:spacing w:val="-3"/>
                <w:sz w:val="16"/>
              </w:rPr>
              <w:t xml:space="preserve">of </w:t>
            </w:r>
            <w:r>
              <w:rPr>
                <w:spacing w:val="-4"/>
                <w:sz w:val="16"/>
              </w:rPr>
              <w:t>way?</w:t>
            </w:r>
          </w:p>
        </w:tc>
        <w:tc>
          <w:tcPr>
            <w:tcW w:w="4112" w:type="dxa"/>
            <w:tcBorders>
              <w:top w:val="nil"/>
              <w:bottom w:val="nil"/>
            </w:tcBorders>
          </w:tcPr>
          <w:p w14:paraId="36DF5928" w14:textId="77777777" w:rsidR="00237671" w:rsidRDefault="00237671" w:rsidP="00CF061B">
            <w:pPr>
              <w:pStyle w:val="TableParagraph"/>
              <w:rPr>
                <w:rFonts w:ascii="Times New Roman"/>
                <w:sz w:val="16"/>
              </w:rPr>
            </w:pPr>
          </w:p>
        </w:tc>
        <w:tc>
          <w:tcPr>
            <w:tcW w:w="709" w:type="dxa"/>
            <w:tcBorders>
              <w:top w:val="nil"/>
              <w:bottom w:val="nil"/>
            </w:tcBorders>
          </w:tcPr>
          <w:p w14:paraId="316C267A" w14:textId="77777777" w:rsidR="00237671" w:rsidRDefault="00237671" w:rsidP="00CF061B">
            <w:pPr>
              <w:pStyle w:val="TableParagraph"/>
              <w:rPr>
                <w:rFonts w:ascii="Times New Roman"/>
                <w:sz w:val="16"/>
              </w:rPr>
            </w:pPr>
          </w:p>
        </w:tc>
        <w:tc>
          <w:tcPr>
            <w:tcW w:w="3119" w:type="dxa"/>
            <w:tcBorders>
              <w:top w:val="nil"/>
              <w:bottom w:val="nil"/>
            </w:tcBorders>
          </w:tcPr>
          <w:p w14:paraId="1D0CF316" w14:textId="77777777" w:rsidR="00237671" w:rsidRDefault="00237671" w:rsidP="00CF061B">
            <w:pPr>
              <w:pStyle w:val="TableParagraph"/>
              <w:rPr>
                <w:rFonts w:ascii="Times New Roman"/>
                <w:sz w:val="16"/>
              </w:rPr>
            </w:pPr>
          </w:p>
        </w:tc>
        <w:tc>
          <w:tcPr>
            <w:tcW w:w="712" w:type="dxa"/>
            <w:tcBorders>
              <w:top w:val="nil"/>
              <w:bottom w:val="nil"/>
            </w:tcBorders>
          </w:tcPr>
          <w:p w14:paraId="14D64187" w14:textId="77777777" w:rsidR="00237671" w:rsidRDefault="00237671" w:rsidP="00CF061B">
            <w:pPr>
              <w:pStyle w:val="TableParagraph"/>
              <w:rPr>
                <w:rFonts w:ascii="Times New Roman"/>
                <w:sz w:val="16"/>
              </w:rPr>
            </w:pPr>
          </w:p>
        </w:tc>
      </w:tr>
      <w:tr w:rsidR="00237671" w14:paraId="695C9579" w14:textId="77777777" w:rsidTr="00CF061B">
        <w:trPr>
          <w:trHeight w:val="948"/>
        </w:trPr>
        <w:tc>
          <w:tcPr>
            <w:tcW w:w="1102" w:type="dxa"/>
            <w:tcBorders>
              <w:top w:val="nil"/>
            </w:tcBorders>
          </w:tcPr>
          <w:p w14:paraId="61792C4F" w14:textId="77777777" w:rsidR="00237671" w:rsidRDefault="00237671" w:rsidP="00CF061B">
            <w:pPr>
              <w:pStyle w:val="TableParagraph"/>
              <w:rPr>
                <w:rFonts w:ascii="Times New Roman"/>
                <w:sz w:val="16"/>
              </w:rPr>
            </w:pPr>
          </w:p>
        </w:tc>
        <w:tc>
          <w:tcPr>
            <w:tcW w:w="2127" w:type="dxa"/>
            <w:tcBorders>
              <w:top w:val="nil"/>
            </w:tcBorders>
          </w:tcPr>
          <w:p w14:paraId="00A5AEA4" w14:textId="77777777" w:rsidR="00237671" w:rsidRDefault="00237671" w:rsidP="00CF061B">
            <w:pPr>
              <w:pStyle w:val="TableParagraph"/>
              <w:spacing w:before="112" w:line="276" w:lineRule="auto"/>
              <w:ind w:left="104" w:right="280"/>
              <w:rPr>
                <w:sz w:val="16"/>
              </w:rPr>
            </w:pPr>
            <w:r>
              <w:rPr>
                <w:sz w:val="16"/>
              </w:rPr>
              <w:t>Protect and enhance outdoor access opportunities and rights.</w:t>
            </w:r>
          </w:p>
        </w:tc>
        <w:tc>
          <w:tcPr>
            <w:tcW w:w="3260" w:type="dxa"/>
            <w:tcBorders>
              <w:top w:val="nil"/>
            </w:tcBorders>
          </w:tcPr>
          <w:p w14:paraId="6F29782E" w14:textId="77777777" w:rsidR="00237671" w:rsidRDefault="00237671" w:rsidP="00CF061B">
            <w:pPr>
              <w:pStyle w:val="TableParagraph"/>
              <w:rPr>
                <w:rFonts w:ascii="Times New Roman"/>
                <w:sz w:val="16"/>
              </w:rPr>
            </w:pPr>
          </w:p>
        </w:tc>
        <w:tc>
          <w:tcPr>
            <w:tcW w:w="4112" w:type="dxa"/>
            <w:tcBorders>
              <w:top w:val="nil"/>
            </w:tcBorders>
          </w:tcPr>
          <w:p w14:paraId="24F47C2B" w14:textId="77777777" w:rsidR="00237671" w:rsidRDefault="00237671" w:rsidP="00CF061B">
            <w:pPr>
              <w:pStyle w:val="TableParagraph"/>
              <w:rPr>
                <w:rFonts w:ascii="Times New Roman"/>
                <w:sz w:val="16"/>
              </w:rPr>
            </w:pPr>
          </w:p>
        </w:tc>
        <w:tc>
          <w:tcPr>
            <w:tcW w:w="709" w:type="dxa"/>
            <w:tcBorders>
              <w:top w:val="nil"/>
            </w:tcBorders>
          </w:tcPr>
          <w:p w14:paraId="524C3B96" w14:textId="77777777" w:rsidR="00237671" w:rsidRDefault="00237671" w:rsidP="00CF061B">
            <w:pPr>
              <w:pStyle w:val="TableParagraph"/>
              <w:rPr>
                <w:rFonts w:ascii="Times New Roman"/>
                <w:sz w:val="16"/>
              </w:rPr>
            </w:pPr>
          </w:p>
        </w:tc>
        <w:tc>
          <w:tcPr>
            <w:tcW w:w="3119" w:type="dxa"/>
            <w:tcBorders>
              <w:top w:val="nil"/>
            </w:tcBorders>
          </w:tcPr>
          <w:p w14:paraId="5196CBA6" w14:textId="77777777" w:rsidR="00237671" w:rsidRDefault="00237671" w:rsidP="00CF061B">
            <w:pPr>
              <w:pStyle w:val="TableParagraph"/>
              <w:rPr>
                <w:rFonts w:ascii="Times New Roman"/>
                <w:sz w:val="16"/>
              </w:rPr>
            </w:pPr>
          </w:p>
        </w:tc>
        <w:tc>
          <w:tcPr>
            <w:tcW w:w="712" w:type="dxa"/>
            <w:tcBorders>
              <w:top w:val="nil"/>
            </w:tcBorders>
          </w:tcPr>
          <w:p w14:paraId="210F7733" w14:textId="77777777" w:rsidR="00237671" w:rsidRDefault="00237671" w:rsidP="00CF061B">
            <w:pPr>
              <w:pStyle w:val="TableParagraph"/>
              <w:rPr>
                <w:rFonts w:ascii="Times New Roman"/>
                <w:sz w:val="16"/>
              </w:rPr>
            </w:pPr>
          </w:p>
        </w:tc>
      </w:tr>
    </w:tbl>
    <w:p w14:paraId="1FDF3AC5" w14:textId="77777777" w:rsidR="00237671" w:rsidRDefault="00237671" w:rsidP="00237671">
      <w:pPr>
        <w:rPr>
          <w:rFonts w:ascii="Times New Roman"/>
          <w:sz w:val="16"/>
        </w:rPr>
        <w:sectPr w:rsidR="00237671">
          <w:pgSz w:w="16850" w:h="11910" w:orient="landscape"/>
          <w:pgMar w:top="940" w:right="840" w:bottom="1500" w:left="620" w:header="724" w:footer="1174" w:gutter="0"/>
          <w:cols w:space="720"/>
        </w:sectPr>
      </w:pPr>
    </w:p>
    <w:p w14:paraId="51DE5C0D" w14:textId="77777777" w:rsidR="00237671" w:rsidRDefault="00237671" w:rsidP="00237671">
      <w:pPr>
        <w:pStyle w:val="BodyText"/>
        <w:spacing w:before="4"/>
        <w:rPr>
          <w:b/>
          <w:sz w:val="7"/>
        </w:rPr>
      </w:pPr>
    </w:p>
    <w:tbl>
      <w:tblPr>
        <w:tblW w:w="0" w:type="auto"/>
        <w:tblInd w:w="13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102"/>
        <w:gridCol w:w="2127"/>
        <w:gridCol w:w="3260"/>
        <w:gridCol w:w="4112"/>
        <w:gridCol w:w="709"/>
        <w:gridCol w:w="3119"/>
        <w:gridCol w:w="712"/>
      </w:tblGrid>
      <w:tr w:rsidR="00237671" w14:paraId="64E168D7" w14:textId="77777777" w:rsidTr="00CF061B">
        <w:trPr>
          <w:trHeight w:val="749"/>
        </w:trPr>
        <w:tc>
          <w:tcPr>
            <w:tcW w:w="15141" w:type="dxa"/>
            <w:gridSpan w:val="7"/>
            <w:shd w:val="clear" w:color="auto" w:fill="00B0F0"/>
          </w:tcPr>
          <w:p w14:paraId="5A7E394F" w14:textId="77777777" w:rsidR="00237671" w:rsidRDefault="00237671" w:rsidP="00CF061B">
            <w:pPr>
              <w:pStyle w:val="TableParagraph"/>
              <w:spacing w:before="5"/>
              <w:rPr>
                <w:b/>
                <w:sz w:val="23"/>
              </w:rPr>
            </w:pPr>
            <w:r>
              <w:rPr>
                <w:b/>
                <w:sz w:val="23"/>
              </w:rPr>
              <w:t xml:space="preserve">Policy 38: </w:t>
            </w:r>
            <w:r w:rsidRPr="001839E6">
              <w:rPr>
                <w:b/>
                <w:sz w:val="23"/>
              </w:rPr>
              <w:t>Structures - To ensure that all road related structures in Aberdeen that the Council is responsible for are managed and maintained, safe and fit for purpose and constructed to minimise future maintenance implications</w:t>
            </w:r>
          </w:p>
          <w:p w14:paraId="37697CB1" w14:textId="77777777" w:rsidR="00237671" w:rsidRDefault="00237671" w:rsidP="00CF061B">
            <w:pPr>
              <w:pStyle w:val="TableParagraph"/>
              <w:tabs>
                <w:tab w:val="left" w:pos="467"/>
                <w:tab w:val="left" w:pos="468"/>
              </w:tabs>
              <w:spacing w:before="21" w:line="177" w:lineRule="exact"/>
              <w:ind w:left="467"/>
              <w:rPr>
                <w:sz w:val="16"/>
              </w:rPr>
            </w:pPr>
          </w:p>
        </w:tc>
      </w:tr>
      <w:tr w:rsidR="00237671" w14:paraId="594C2949" w14:textId="77777777" w:rsidTr="00CF061B">
        <w:trPr>
          <w:trHeight w:val="368"/>
        </w:trPr>
        <w:tc>
          <w:tcPr>
            <w:tcW w:w="1102" w:type="dxa"/>
          </w:tcPr>
          <w:p w14:paraId="367FF871" w14:textId="77777777" w:rsidR="00237671" w:rsidRDefault="00237671" w:rsidP="00CF061B">
            <w:pPr>
              <w:pStyle w:val="TableParagraph"/>
              <w:spacing w:before="5"/>
              <w:rPr>
                <w:b/>
                <w:sz w:val="15"/>
              </w:rPr>
            </w:pPr>
          </w:p>
          <w:p w14:paraId="666AD5F3" w14:textId="77777777" w:rsidR="00237671" w:rsidRDefault="00237671" w:rsidP="00CF061B">
            <w:pPr>
              <w:pStyle w:val="TableParagraph"/>
              <w:spacing w:before="1" w:line="171" w:lineRule="exact"/>
              <w:ind w:left="107"/>
              <w:rPr>
                <w:b/>
                <w:sz w:val="16"/>
              </w:rPr>
            </w:pPr>
            <w:r>
              <w:rPr>
                <w:b/>
                <w:sz w:val="16"/>
              </w:rPr>
              <w:t>Indicator</w:t>
            </w:r>
          </w:p>
        </w:tc>
        <w:tc>
          <w:tcPr>
            <w:tcW w:w="2127" w:type="dxa"/>
          </w:tcPr>
          <w:p w14:paraId="2B9EAF62" w14:textId="77777777" w:rsidR="00237671" w:rsidRDefault="00237671" w:rsidP="00CF061B">
            <w:pPr>
              <w:pStyle w:val="TableParagraph"/>
              <w:spacing w:before="5"/>
              <w:rPr>
                <w:b/>
                <w:sz w:val="15"/>
              </w:rPr>
            </w:pPr>
          </w:p>
          <w:p w14:paraId="01BB0FDB" w14:textId="77777777" w:rsidR="00237671" w:rsidRDefault="00237671" w:rsidP="00CF061B">
            <w:pPr>
              <w:pStyle w:val="TableParagraph"/>
              <w:spacing w:before="1" w:line="171" w:lineRule="exact"/>
              <w:ind w:left="104"/>
              <w:rPr>
                <w:b/>
                <w:sz w:val="16"/>
              </w:rPr>
            </w:pPr>
            <w:r>
              <w:rPr>
                <w:b/>
                <w:sz w:val="16"/>
              </w:rPr>
              <w:t>Objectives</w:t>
            </w:r>
          </w:p>
        </w:tc>
        <w:tc>
          <w:tcPr>
            <w:tcW w:w="3260" w:type="dxa"/>
          </w:tcPr>
          <w:p w14:paraId="005C0274" w14:textId="77777777" w:rsidR="00237671" w:rsidRDefault="00237671" w:rsidP="00CF061B">
            <w:pPr>
              <w:pStyle w:val="TableParagraph"/>
              <w:spacing w:before="87"/>
              <w:ind w:left="104"/>
              <w:rPr>
                <w:b/>
                <w:sz w:val="16"/>
              </w:rPr>
            </w:pPr>
            <w:r>
              <w:rPr>
                <w:b/>
                <w:sz w:val="16"/>
              </w:rPr>
              <w:t>Will the policy…?</w:t>
            </w:r>
          </w:p>
        </w:tc>
        <w:tc>
          <w:tcPr>
            <w:tcW w:w="4112" w:type="dxa"/>
          </w:tcPr>
          <w:p w14:paraId="64D6D0F7" w14:textId="77777777" w:rsidR="00237671" w:rsidRDefault="00237671" w:rsidP="00CF061B">
            <w:pPr>
              <w:pStyle w:val="TableParagraph"/>
              <w:spacing w:line="180" w:lineRule="exact"/>
              <w:ind w:left="449"/>
              <w:rPr>
                <w:b/>
                <w:sz w:val="16"/>
              </w:rPr>
            </w:pPr>
            <w:r>
              <w:rPr>
                <w:b/>
                <w:sz w:val="16"/>
              </w:rPr>
              <w:t>Assessment – Preferred Option (with LTS)</w:t>
            </w:r>
          </w:p>
        </w:tc>
        <w:tc>
          <w:tcPr>
            <w:tcW w:w="709" w:type="dxa"/>
          </w:tcPr>
          <w:p w14:paraId="201B86BE" w14:textId="77777777" w:rsidR="00237671" w:rsidRDefault="00237671" w:rsidP="00CF061B">
            <w:pPr>
              <w:pStyle w:val="TableParagraph"/>
              <w:spacing w:line="180" w:lineRule="exact"/>
              <w:ind w:left="126"/>
              <w:rPr>
                <w:b/>
                <w:sz w:val="16"/>
              </w:rPr>
            </w:pPr>
            <w:r>
              <w:rPr>
                <w:b/>
                <w:sz w:val="16"/>
              </w:rPr>
              <w:t>Score</w:t>
            </w:r>
          </w:p>
        </w:tc>
        <w:tc>
          <w:tcPr>
            <w:tcW w:w="3119" w:type="dxa"/>
          </w:tcPr>
          <w:p w14:paraId="5B0CE9A2" w14:textId="77777777" w:rsidR="00237671" w:rsidRDefault="00237671" w:rsidP="00CF061B">
            <w:pPr>
              <w:pStyle w:val="TableParagraph"/>
              <w:spacing w:line="182" w:lineRule="exact"/>
              <w:ind w:left="1042" w:right="276" w:hanging="742"/>
              <w:rPr>
                <w:b/>
                <w:sz w:val="16"/>
              </w:rPr>
            </w:pPr>
            <w:r>
              <w:rPr>
                <w:b/>
                <w:sz w:val="16"/>
              </w:rPr>
              <w:t>Assessment – Alternative Option (without LTS)</w:t>
            </w:r>
          </w:p>
        </w:tc>
        <w:tc>
          <w:tcPr>
            <w:tcW w:w="712" w:type="dxa"/>
          </w:tcPr>
          <w:p w14:paraId="196BD80D" w14:textId="77777777" w:rsidR="00237671" w:rsidRDefault="00237671" w:rsidP="00CF061B">
            <w:pPr>
              <w:pStyle w:val="TableParagraph"/>
              <w:spacing w:line="180" w:lineRule="exact"/>
              <w:ind w:left="126"/>
              <w:rPr>
                <w:b/>
                <w:sz w:val="16"/>
              </w:rPr>
            </w:pPr>
            <w:r>
              <w:rPr>
                <w:b/>
                <w:sz w:val="16"/>
              </w:rPr>
              <w:t>Score</w:t>
            </w:r>
          </w:p>
        </w:tc>
      </w:tr>
      <w:tr w:rsidR="00237671" w14:paraId="4FA71D01" w14:textId="77777777" w:rsidTr="00CF061B">
        <w:trPr>
          <w:trHeight w:val="1656"/>
        </w:trPr>
        <w:tc>
          <w:tcPr>
            <w:tcW w:w="1102" w:type="dxa"/>
            <w:tcBorders>
              <w:bottom w:val="nil"/>
            </w:tcBorders>
          </w:tcPr>
          <w:p w14:paraId="59D8C90F" w14:textId="77777777" w:rsidR="00237671" w:rsidRDefault="00237671" w:rsidP="00CF061B">
            <w:pPr>
              <w:pStyle w:val="TableParagraph"/>
              <w:ind w:left="107" w:right="141"/>
              <w:rPr>
                <w:sz w:val="16"/>
              </w:rPr>
            </w:pPr>
            <w:r>
              <w:rPr>
                <w:sz w:val="16"/>
              </w:rPr>
              <w:t>Biodiversity (flora and fauna)</w:t>
            </w:r>
          </w:p>
        </w:tc>
        <w:tc>
          <w:tcPr>
            <w:tcW w:w="2127" w:type="dxa"/>
            <w:tcBorders>
              <w:bottom w:val="nil"/>
            </w:tcBorders>
          </w:tcPr>
          <w:p w14:paraId="6CA621BC" w14:textId="77777777" w:rsidR="00237671" w:rsidRDefault="00237671" w:rsidP="00CF061B">
            <w:pPr>
              <w:pStyle w:val="TableParagraph"/>
              <w:spacing w:line="276" w:lineRule="auto"/>
              <w:ind w:left="104" w:right="49"/>
              <w:rPr>
                <w:sz w:val="16"/>
              </w:rPr>
            </w:pPr>
            <w:r>
              <w:rPr>
                <w:sz w:val="16"/>
              </w:rPr>
              <w:t>To conserve and enhance the integrity of ecosystems.</w:t>
            </w:r>
          </w:p>
          <w:p w14:paraId="3C69089B" w14:textId="77777777" w:rsidR="00237671" w:rsidRDefault="00237671" w:rsidP="00CF061B">
            <w:pPr>
              <w:pStyle w:val="TableParagraph"/>
              <w:spacing w:before="3"/>
              <w:rPr>
                <w:b/>
                <w:sz w:val="17"/>
              </w:rPr>
            </w:pPr>
          </w:p>
          <w:p w14:paraId="247BFDF3" w14:textId="77777777" w:rsidR="00237671" w:rsidRDefault="00237671" w:rsidP="00CF061B">
            <w:pPr>
              <w:pStyle w:val="TableParagraph"/>
              <w:spacing w:line="276" w:lineRule="auto"/>
              <w:ind w:left="104" w:right="49"/>
              <w:rPr>
                <w:sz w:val="16"/>
              </w:rPr>
            </w:pPr>
            <w:r>
              <w:rPr>
                <w:sz w:val="16"/>
              </w:rPr>
              <w:t>To prevent damage or disturbance to designated sites and protected species and habitats.</w:t>
            </w:r>
          </w:p>
        </w:tc>
        <w:tc>
          <w:tcPr>
            <w:tcW w:w="3260" w:type="dxa"/>
            <w:tcBorders>
              <w:bottom w:val="nil"/>
            </w:tcBorders>
          </w:tcPr>
          <w:p w14:paraId="43CA0C5F" w14:textId="77777777" w:rsidR="00237671" w:rsidRDefault="00237671" w:rsidP="00CF061B">
            <w:pPr>
              <w:pStyle w:val="TableParagraph"/>
              <w:spacing w:line="276" w:lineRule="auto"/>
              <w:ind w:left="104" w:right="103"/>
              <w:rPr>
                <w:sz w:val="16"/>
              </w:rPr>
            </w:pPr>
            <w:r>
              <w:rPr>
                <w:spacing w:val="-4"/>
                <w:sz w:val="16"/>
              </w:rPr>
              <w:t xml:space="preserve">Cause disturbance </w:t>
            </w:r>
            <w:r>
              <w:rPr>
                <w:sz w:val="16"/>
              </w:rPr>
              <w:t xml:space="preserve">or </w:t>
            </w:r>
            <w:r>
              <w:rPr>
                <w:spacing w:val="-4"/>
                <w:sz w:val="16"/>
              </w:rPr>
              <w:t xml:space="preserve">damage </w:t>
            </w:r>
            <w:r>
              <w:rPr>
                <w:sz w:val="16"/>
              </w:rPr>
              <w:t xml:space="preserve">to </w:t>
            </w:r>
            <w:r>
              <w:rPr>
                <w:spacing w:val="-4"/>
                <w:sz w:val="16"/>
              </w:rPr>
              <w:t xml:space="preserve">any </w:t>
            </w:r>
            <w:r>
              <w:rPr>
                <w:spacing w:val="-5"/>
                <w:sz w:val="16"/>
              </w:rPr>
              <w:t xml:space="preserve">habitat </w:t>
            </w:r>
            <w:r>
              <w:rPr>
                <w:sz w:val="16"/>
              </w:rPr>
              <w:t xml:space="preserve">or </w:t>
            </w:r>
            <w:r>
              <w:rPr>
                <w:spacing w:val="-4"/>
                <w:sz w:val="16"/>
              </w:rPr>
              <w:t>species?</w:t>
            </w:r>
          </w:p>
          <w:p w14:paraId="39498216" w14:textId="77777777" w:rsidR="00237671" w:rsidRDefault="00237671" w:rsidP="00CF061B">
            <w:pPr>
              <w:pStyle w:val="TableParagraph"/>
              <w:spacing w:before="3"/>
              <w:rPr>
                <w:b/>
                <w:sz w:val="17"/>
              </w:rPr>
            </w:pPr>
          </w:p>
          <w:p w14:paraId="54105D35" w14:textId="77777777" w:rsidR="00237671" w:rsidRDefault="00237671" w:rsidP="00CF061B">
            <w:pPr>
              <w:pStyle w:val="TableParagraph"/>
              <w:spacing w:line="276" w:lineRule="auto"/>
              <w:ind w:left="104" w:right="103"/>
              <w:rPr>
                <w:sz w:val="16"/>
              </w:rPr>
            </w:pPr>
            <w:r>
              <w:rPr>
                <w:spacing w:val="-3"/>
                <w:sz w:val="16"/>
              </w:rPr>
              <w:t xml:space="preserve">Have any </w:t>
            </w:r>
            <w:r>
              <w:rPr>
                <w:spacing w:val="-4"/>
                <w:sz w:val="16"/>
              </w:rPr>
              <w:t xml:space="preserve">impact, either directly </w:t>
            </w:r>
            <w:r>
              <w:rPr>
                <w:sz w:val="16"/>
              </w:rPr>
              <w:t xml:space="preserve">or </w:t>
            </w:r>
            <w:r>
              <w:rPr>
                <w:spacing w:val="-4"/>
                <w:sz w:val="16"/>
              </w:rPr>
              <w:t xml:space="preserve">indirectly, </w:t>
            </w:r>
            <w:r>
              <w:rPr>
                <w:sz w:val="16"/>
              </w:rPr>
              <w:t xml:space="preserve">on </w:t>
            </w:r>
            <w:r>
              <w:rPr>
                <w:spacing w:val="-2"/>
                <w:sz w:val="16"/>
              </w:rPr>
              <w:t xml:space="preserve">the </w:t>
            </w:r>
            <w:r>
              <w:rPr>
                <w:spacing w:val="-4"/>
                <w:sz w:val="16"/>
              </w:rPr>
              <w:t xml:space="preserve">River Dee </w:t>
            </w:r>
            <w:r>
              <w:rPr>
                <w:spacing w:val="-3"/>
                <w:sz w:val="16"/>
              </w:rPr>
              <w:t>SAC?</w:t>
            </w:r>
          </w:p>
          <w:p w14:paraId="12D4A495" w14:textId="77777777" w:rsidR="00237671" w:rsidRDefault="00237671" w:rsidP="00CF061B">
            <w:pPr>
              <w:pStyle w:val="TableParagraph"/>
              <w:rPr>
                <w:b/>
                <w:sz w:val="15"/>
              </w:rPr>
            </w:pPr>
          </w:p>
          <w:p w14:paraId="02BA91F1" w14:textId="77777777" w:rsidR="00237671" w:rsidRDefault="00237671" w:rsidP="00CF061B">
            <w:pPr>
              <w:pStyle w:val="TableParagraph"/>
              <w:spacing w:line="210" w:lineRule="atLeast"/>
              <w:ind w:left="104" w:right="103"/>
              <w:rPr>
                <w:sz w:val="16"/>
              </w:rPr>
            </w:pPr>
            <w:r>
              <w:rPr>
                <w:spacing w:val="-3"/>
                <w:sz w:val="16"/>
              </w:rPr>
              <w:t xml:space="preserve">Have any </w:t>
            </w:r>
            <w:r>
              <w:rPr>
                <w:spacing w:val="-4"/>
                <w:sz w:val="16"/>
              </w:rPr>
              <w:t xml:space="preserve">adverse impacts </w:t>
            </w:r>
            <w:r>
              <w:rPr>
                <w:sz w:val="16"/>
              </w:rPr>
              <w:t xml:space="preserve">on </w:t>
            </w:r>
            <w:r>
              <w:rPr>
                <w:spacing w:val="-4"/>
                <w:sz w:val="16"/>
              </w:rPr>
              <w:t xml:space="preserve">any nationally </w:t>
            </w:r>
            <w:r>
              <w:rPr>
                <w:sz w:val="16"/>
              </w:rPr>
              <w:t xml:space="preserve">or </w:t>
            </w:r>
            <w:r>
              <w:rPr>
                <w:spacing w:val="-4"/>
                <w:sz w:val="16"/>
              </w:rPr>
              <w:t xml:space="preserve">locally designated </w:t>
            </w:r>
            <w:r>
              <w:rPr>
                <w:spacing w:val="-3"/>
                <w:sz w:val="16"/>
              </w:rPr>
              <w:t>site?</w:t>
            </w:r>
          </w:p>
        </w:tc>
        <w:tc>
          <w:tcPr>
            <w:tcW w:w="4112" w:type="dxa"/>
            <w:tcBorders>
              <w:bottom w:val="nil"/>
            </w:tcBorders>
          </w:tcPr>
          <w:p w14:paraId="4A7D8BAA" w14:textId="77777777" w:rsidR="00237671" w:rsidRPr="00E44456" w:rsidRDefault="00237671" w:rsidP="00CF061B">
            <w:pPr>
              <w:pStyle w:val="TableParagraph"/>
              <w:ind w:left="105" w:right="85"/>
              <w:rPr>
                <w:sz w:val="16"/>
                <w:szCs w:val="16"/>
              </w:rPr>
            </w:pPr>
            <w:r w:rsidRPr="00E44456">
              <w:rPr>
                <w:sz w:val="16"/>
                <w:szCs w:val="16"/>
              </w:rPr>
              <w:t>Ensuring that all structures are managed, maintained, safe and fit for purpose may cause a temporary short-term negative impact while works are taking place. Works can cause noise and lead to increases in materials and equipment on site. In the longer term, impacts will be positive though with a well maintained structure less likely to impact adversely on biodiversity (less rusty water runoff and likelihood of parts of the structure falling onto the surroundings). Overall, this</w:t>
            </w:r>
            <w:r>
              <w:rPr>
                <w:sz w:val="16"/>
                <w:szCs w:val="16"/>
              </w:rPr>
              <w:t xml:space="preserve"> has both a poisitive and a negative impact and</w:t>
            </w:r>
            <w:r w:rsidRPr="00E44456">
              <w:rPr>
                <w:sz w:val="16"/>
                <w:szCs w:val="16"/>
              </w:rPr>
              <w:t xml:space="preserve"> is preferable to the alternative scenario which has an unambiguously negative impact.</w:t>
            </w:r>
          </w:p>
        </w:tc>
        <w:tc>
          <w:tcPr>
            <w:tcW w:w="709" w:type="dxa"/>
            <w:tcBorders>
              <w:bottom w:val="nil"/>
            </w:tcBorders>
          </w:tcPr>
          <w:p w14:paraId="4D63CCAE" w14:textId="77777777" w:rsidR="00237671" w:rsidRDefault="00237671" w:rsidP="00CF061B">
            <w:pPr>
              <w:pStyle w:val="TableParagraph"/>
              <w:spacing w:line="180" w:lineRule="exact"/>
              <w:ind w:left="102"/>
              <w:rPr>
                <w:sz w:val="16"/>
              </w:rPr>
            </w:pPr>
            <w:r>
              <w:rPr>
                <w:sz w:val="16"/>
              </w:rPr>
              <w:t>+/-</w:t>
            </w:r>
          </w:p>
        </w:tc>
        <w:tc>
          <w:tcPr>
            <w:tcW w:w="3119" w:type="dxa"/>
            <w:tcBorders>
              <w:bottom w:val="nil"/>
            </w:tcBorders>
          </w:tcPr>
          <w:p w14:paraId="08B00A7A" w14:textId="77777777" w:rsidR="00237671" w:rsidRPr="00E44456" w:rsidRDefault="00237671" w:rsidP="00CF061B">
            <w:pPr>
              <w:pStyle w:val="TableParagraph"/>
              <w:ind w:left="104" w:right="169"/>
              <w:rPr>
                <w:sz w:val="16"/>
                <w:szCs w:val="16"/>
              </w:rPr>
            </w:pPr>
            <w:r w:rsidRPr="00E44456">
              <w:rPr>
                <w:sz w:val="16"/>
                <w:szCs w:val="16"/>
              </w:rPr>
              <w:t>Failing to adequately maintain structures could negatively impact on surrounding biodiversity should such structures erode or collapse.</w:t>
            </w:r>
          </w:p>
        </w:tc>
        <w:tc>
          <w:tcPr>
            <w:tcW w:w="712" w:type="dxa"/>
            <w:tcBorders>
              <w:bottom w:val="nil"/>
            </w:tcBorders>
          </w:tcPr>
          <w:p w14:paraId="648EA6EF" w14:textId="77777777" w:rsidR="00237671" w:rsidRDefault="00237671" w:rsidP="00CF061B">
            <w:pPr>
              <w:pStyle w:val="TableParagraph"/>
              <w:spacing w:line="180" w:lineRule="exact"/>
              <w:ind w:left="102"/>
              <w:rPr>
                <w:sz w:val="16"/>
              </w:rPr>
            </w:pPr>
            <w:r>
              <w:rPr>
                <w:sz w:val="16"/>
              </w:rPr>
              <w:t>-</w:t>
            </w:r>
          </w:p>
        </w:tc>
      </w:tr>
      <w:tr w:rsidR="00237671" w14:paraId="5766EFB8" w14:textId="77777777" w:rsidTr="00CF061B">
        <w:trPr>
          <w:trHeight w:val="397"/>
        </w:trPr>
        <w:tc>
          <w:tcPr>
            <w:tcW w:w="1102" w:type="dxa"/>
            <w:tcBorders>
              <w:top w:val="nil"/>
            </w:tcBorders>
          </w:tcPr>
          <w:p w14:paraId="591084B5" w14:textId="77777777" w:rsidR="00237671" w:rsidRDefault="00237671" w:rsidP="00CF061B">
            <w:pPr>
              <w:pStyle w:val="TableParagraph"/>
              <w:rPr>
                <w:rFonts w:ascii="Times New Roman"/>
                <w:sz w:val="16"/>
              </w:rPr>
            </w:pPr>
          </w:p>
        </w:tc>
        <w:tc>
          <w:tcPr>
            <w:tcW w:w="2127" w:type="dxa"/>
            <w:tcBorders>
              <w:top w:val="nil"/>
            </w:tcBorders>
          </w:tcPr>
          <w:p w14:paraId="69BFE952" w14:textId="77777777" w:rsidR="00237671" w:rsidRDefault="00237671" w:rsidP="00CF061B">
            <w:pPr>
              <w:pStyle w:val="TableParagraph"/>
              <w:spacing w:before="10"/>
              <w:ind w:left="104" w:right="22"/>
              <w:rPr>
                <w:sz w:val="16"/>
              </w:rPr>
            </w:pPr>
            <w:r>
              <w:rPr>
                <w:sz w:val="16"/>
              </w:rPr>
              <w:t>To maintain biodiversity, avoiding irreversible losses.</w:t>
            </w:r>
          </w:p>
        </w:tc>
        <w:tc>
          <w:tcPr>
            <w:tcW w:w="3260" w:type="dxa"/>
            <w:tcBorders>
              <w:top w:val="nil"/>
            </w:tcBorders>
          </w:tcPr>
          <w:p w14:paraId="0266D944" w14:textId="77777777" w:rsidR="00237671" w:rsidRDefault="00237671" w:rsidP="00CF061B">
            <w:pPr>
              <w:pStyle w:val="TableParagraph"/>
              <w:rPr>
                <w:rFonts w:ascii="Times New Roman"/>
                <w:sz w:val="16"/>
              </w:rPr>
            </w:pPr>
          </w:p>
        </w:tc>
        <w:tc>
          <w:tcPr>
            <w:tcW w:w="4112" w:type="dxa"/>
            <w:tcBorders>
              <w:top w:val="nil"/>
            </w:tcBorders>
          </w:tcPr>
          <w:p w14:paraId="3EA9BD73" w14:textId="77777777" w:rsidR="00237671" w:rsidRDefault="00237671" w:rsidP="00CF061B">
            <w:pPr>
              <w:pStyle w:val="TableParagraph"/>
              <w:rPr>
                <w:rFonts w:ascii="Times New Roman"/>
                <w:sz w:val="16"/>
              </w:rPr>
            </w:pPr>
          </w:p>
        </w:tc>
        <w:tc>
          <w:tcPr>
            <w:tcW w:w="709" w:type="dxa"/>
            <w:tcBorders>
              <w:top w:val="nil"/>
            </w:tcBorders>
          </w:tcPr>
          <w:p w14:paraId="10D5C404" w14:textId="77777777" w:rsidR="00237671" w:rsidRDefault="00237671" w:rsidP="00CF061B">
            <w:pPr>
              <w:pStyle w:val="TableParagraph"/>
              <w:rPr>
                <w:rFonts w:ascii="Times New Roman"/>
                <w:sz w:val="16"/>
              </w:rPr>
            </w:pPr>
          </w:p>
        </w:tc>
        <w:tc>
          <w:tcPr>
            <w:tcW w:w="3119" w:type="dxa"/>
            <w:tcBorders>
              <w:top w:val="nil"/>
            </w:tcBorders>
          </w:tcPr>
          <w:p w14:paraId="73CD92C2" w14:textId="77777777" w:rsidR="00237671" w:rsidRDefault="00237671" w:rsidP="00CF061B">
            <w:pPr>
              <w:pStyle w:val="TableParagraph"/>
              <w:rPr>
                <w:rFonts w:ascii="Times New Roman"/>
                <w:sz w:val="16"/>
              </w:rPr>
            </w:pPr>
          </w:p>
        </w:tc>
        <w:tc>
          <w:tcPr>
            <w:tcW w:w="712" w:type="dxa"/>
            <w:tcBorders>
              <w:top w:val="nil"/>
            </w:tcBorders>
          </w:tcPr>
          <w:p w14:paraId="30841D5B" w14:textId="77777777" w:rsidR="00237671" w:rsidRDefault="00237671" w:rsidP="00CF061B">
            <w:pPr>
              <w:pStyle w:val="TableParagraph"/>
              <w:rPr>
                <w:rFonts w:ascii="Times New Roman"/>
                <w:sz w:val="16"/>
              </w:rPr>
            </w:pPr>
          </w:p>
        </w:tc>
      </w:tr>
      <w:tr w:rsidR="00237671" w14:paraId="4182A15B" w14:textId="77777777" w:rsidTr="00CF061B">
        <w:trPr>
          <w:trHeight w:val="1443"/>
        </w:trPr>
        <w:tc>
          <w:tcPr>
            <w:tcW w:w="1102" w:type="dxa"/>
            <w:tcBorders>
              <w:bottom w:val="nil"/>
            </w:tcBorders>
          </w:tcPr>
          <w:p w14:paraId="23074082" w14:textId="77777777" w:rsidR="00237671" w:rsidRDefault="00237671" w:rsidP="00CF061B">
            <w:pPr>
              <w:pStyle w:val="TableParagraph"/>
              <w:spacing w:line="180" w:lineRule="exact"/>
              <w:ind w:left="107"/>
              <w:rPr>
                <w:sz w:val="16"/>
              </w:rPr>
            </w:pPr>
            <w:r>
              <w:rPr>
                <w:sz w:val="16"/>
              </w:rPr>
              <w:t>Air</w:t>
            </w:r>
          </w:p>
        </w:tc>
        <w:tc>
          <w:tcPr>
            <w:tcW w:w="2127" w:type="dxa"/>
            <w:tcBorders>
              <w:bottom w:val="nil"/>
            </w:tcBorders>
          </w:tcPr>
          <w:p w14:paraId="68428CD2" w14:textId="77777777" w:rsidR="00237671" w:rsidRDefault="00237671" w:rsidP="00CF061B">
            <w:pPr>
              <w:pStyle w:val="TableParagraph"/>
              <w:spacing w:line="182" w:lineRule="exact"/>
              <w:ind w:left="104"/>
              <w:rPr>
                <w:sz w:val="16"/>
              </w:rPr>
            </w:pPr>
            <w:r>
              <w:rPr>
                <w:sz w:val="16"/>
              </w:rPr>
              <w:t>To improve air quality.</w:t>
            </w:r>
          </w:p>
          <w:p w14:paraId="5C214D12" w14:textId="77777777" w:rsidR="00237671" w:rsidRDefault="00237671" w:rsidP="00CF061B">
            <w:pPr>
              <w:pStyle w:val="TableParagraph"/>
              <w:spacing w:before="7"/>
              <w:rPr>
                <w:b/>
                <w:sz w:val="19"/>
              </w:rPr>
            </w:pPr>
          </w:p>
          <w:p w14:paraId="0496A441" w14:textId="77777777" w:rsidR="00237671" w:rsidRDefault="00237671" w:rsidP="00CF061B">
            <w:pPr>
              <w:pStyle w:val="TableParagraph"/>
              <w:spacing w:before="1" w:line="276" w:lineRule="auto"/>
              <w:ind w:left="104" w:right="155"/>
              <w:rPr>
                <w:sz w:val="16"/>
              </w:rPr>
            </w:pPr>
            <w:r>
              <w:rPr>
                <w:sz w:val="16"/>
              </w:rPr>
              <w:t>To limit air pollution to levels that do not damage human health or natural systems.</w:t>
            </w:r>
          </w:p>
        </w:tc>
        <w:tc>
          <w:tcPr>
            <w:tcW w:w="3260" w:type="dxa"/>
            <w:tcBorders>
              <w:bottom w:val="nil"/>
            </w:tcBorders>
          </w:tcPr>
          <w:p w14:paraId="2227F6A1" w14:textId="77777777" w:rsidR="00237671" w:rsidRDefault="00237671" w:rsidP="00CF061B">
            <w:pPr>
              <w:pStyle w:val="TableParagraph"/>
              <w:spacing w:line="276" w:lineRule="auto"/>
              <w:ind w:left="104" w:right="169"/>
              <w:rPr>
                <w:sz w:val="16"/>
              </w:rPr>
            </w:pPr>
            <w:r>
              <w:rPr>
                <w:spacing w:val="-3"/>
                <w:sz w:val="16"/>
              </w:rPr>
              <w:t xml:space="preserve">Lead </w:t>
            </w:r>
            <w:r>
              <w:rPr>
                <w:sz w:val="16"/>
              </w:rPr>
              <w:t xml:space="preserve">to an </w:t>
            </w:r>
            <w:r>
              <w:rPr>
                <w:spacing w:val="-4"/>
                <w:sz w:val="16"/>
              </w:rPr>
              <w:t xml:space="preserve">increase </w:t>
            </w:r>
            <w:r>
              <w:rPr>
                <w:sz w:val="16"/>
              </w:rPr>
              <w:t xml:space="preserve">or a </w:t>
            </w:r>
            <w:r>
              <w:rPr>
                <w:spacing w:val="-4"/>
                <w:sz w:val="16"/>
              </w:rPr>
              <w:t xml:space="preserve">reduction </w:t>
            </w:r>
            <w:r>
              <w:rPr>
                <w:spacing w:val="-3"/>
                <w:sz w:val="16"/>
              </w:rPr>
              <w:t xml:space="preserve">in </w:t>
            </w:r>
            <w:r>
              <w:rPr>
                <w:spacing w:val="-4"/>
                <w:sz w:val="16"/>
              </w:rPr>
              <w:t>vehicular traffic?</w:t>
            </w:r>
          </w:p>
          <w:p w14:paraId="722D4DFC" w14:textId="77777777" w:rsidR="00237671" w:rsidRDefault="00237671" w:rsidP="00CF061B">
            <w:pPr>
              <w:pStyle w:val="TableParagraph"/>
              <w:spacing w:before="3"/>
              <w:rPr>
                <w:b/>
                <w:sz w:val="17"/>
              </w:rPr>
            </w:pPr>
          </w:p>
          <w:p w14:paraId="4F15B209" w14:textId="77777777" w:rsidR="00237671" w:rsidRDefault="00237671" w:rsidP="00CF061B">
            <w:pPr>
              <w:pStyle w:val="TableParagraph"/>
              <w:ind w:left="104"/>
              <w:rPr>
                <w:sz w:val="16"/>
              </w:rPr>
            </w:pPr>
            <w:r>
              <w:rPr>
                <w:sz w:val="16"/>
              </w:rPr>
              <w:t>Result in the need for new construction?</w:t>
            </w:r>
          </w:p>
          <w:p w14:paraId="0E5BD5EB" w14:textId="77777777" w:rsidR="00237671" w:rsidRDefault="00237671" w:rsidP="00CF061B">
            <w:pPr>
              <w:pStyle w:val="TableParagraph"/>
              <w:spacing w:before="5"/>
              <w:rPr>
                <w:b/>
                <w:sz w:val="17"/>
              </w:rPr>
            </w:pPr>
          </w:p>
          <w:p w14:paraId="742A5942" w14:textId="77777777" w:rsidR="00237671" w:rsidRDefault="00237671" w:rsidP="00CF061B">
            <w:pPr>
              <w:pStyle w:val="TableParagraph"/>
              <w:spacing w:line="210" w:lineRule="atLeast"/>
              <w:ind w:left="104" w:right="474"/>
              <w:rPr>
                <w:sz w:val="16"/>
              </w:rPr>
            </w:pPr>
            <w:r>
              <w:rPr>
                <w:spacing w:val="-3"/>
                <w:sz w:val="16"/>
              </w:rPr>
              <w:t xml:space="preserve">Impact </w:t>
            </w:r>
            <w:r>
              <w:rPr>
                <w:sz w:val="16"/>
              </w:rPr>
              <w:t xml:space="preserve">on </w:t>
            </w:r>
            <w:r>
              <w:rPr>
                <w:spacing w:val="-4"/>
                <w:sz w:val="16"/>
              </w:rPr>
              <w:t xml:space="preserve">any </w:t>
            </w:r>
            <w:r>
              <w:rPr>
                <w:sz w:val="16"/>
              </w:rPr>
              <w:t xml:space="preserve">Air </w:t>
            </w:r>
            <w:r>
              <w:rPr>
                <w:spacing w:val="-4"/>
                <w:sz w:val="16"/>
              </w:rPr>
              <w:t xml:space="preserve">Quality </w:t>
            </w:r>
            <w:r>
              <w:rPr>
                <w:spacing w:val="-5"/>
                <w:sz w:val="16"/>
              </w:rPr>
              <w:t xml:space="preserve">Management </w:t>
            </w:r>
            <w:r>
              <w:rPr>
                <w:spacing w:val="-3"/>
                <w:sz w:val="16"/>
              </w:rPr>
              <w:t>Areas?</w:t>
            </w:r>
          </w:p>
        </w:tc>
        <w:tc>
          <w:tcPr>
            <w:tcW w:w="4112" w:type="dxa"/>
            <w:tcBorders>
              <w:bottom w:val="nil"/>
            </w:tcBorders>
          </w:tcPr>
          <w:p w14:paraId="17AF1E5B" w14:textId="77777777" w:rsidR="00237671" w:rsidRPr="00CB2CBA" w:rsidRDefault="00237671" w:rsidP="00CF061B">
            <w:pPr>
              <w:pStyle w:val="TableParagraph"/>
              <w:ind w:left="105" w:right="111"/>
              <w:rPr>
                <w:sz w:val="16"/>
                <w:szCs w:val="16"/>
              </w:rPr>
            </w:pPr>
            <w:r w:rsidRPr="00CB2CBA">
              <w:rPr>
                <w:sz w:val="16"/>
                <w:szCs w:val="16"/>
              </w:rPr>
              <w:t xml:space="preserve">Ensuring that all structures are managed, maintained, safe and fit for purpose may cause a temporary short-term negative impact while works are taking place, in terms of emissions from works traffic, queuing traffic and traffic displaced to inappropriate roads. In the longer term though impacts will be positive with </w:t>
            </w:r>
            <w:r>
              <w:rPr>
                <w:sz w:val="16"/>
                <w:szCs w:val="16"/>
              </w:rPr>
              <w:t>transport network</w:t>
            </w:r>
            <w:r w:rsidRPr="00CB2CBA">
              <w:rPr>
                <w:sz w:val="16"/>
                <w:szCs w:val="16"/>
              </w:rPr>
              <w:t xml:space="preserve"> users able to move through a better maintained network more efficiently. Ensuring new bridges can be used by a variety of transport modes may also encourage greater usage of non-car modes with positive impacts on air quality. Overall, this </w:t>
            </w:r>
            <w:r>
              <w:rPr>
                <w:sz w:val="16"/>
                <w:szCs w:val="16"/>
              </w:rPr>
              <w:t xml:space="preserve">has both a positive and a negative impact but is more positive overalland </w:t>
            </w:r>
            <w:r w:rsidRPr="00CB2CBA">
              <w:rPr>
                <w:sz w:val="16"/>
                <w:szCs w:val="16"/>
              </w:rPr>
              <w:t>is preferable to the alternative scenario which has an unambiguously negative impact.</w:t>
            </w:r>
          </w:p>
        </w:tc>
        <w:tc>
          <w:tcPr>
            <w:tcW w:w="709" w:type="dxa"/>
            <w:tcBorders>
              <w:bottom w:val="nil"/>
            </w:tcBorders>
          </w:tcPr>
          <w:p w14:paraId="342C59C2" w14:textId="77777777" w:rsidR="00237671" w:rsidRDefault="00237671" w:rsidP="00CF061B">
            <w:pPr>
              <w:pStyle w:val="TableParagraph"/>
              <w:spacing w:line="180" w:lineRule="exact"/>
              <w:ind w:left="102"/>
              <w:rPr>
                <w:sz w:val="16"/>
              </w:rPr>
            </w:pPr>
            <w:r>
              <w:rPr>
                <w:sz w:val="16"/>
              </w:rPr>
              <w:t>+/-</w:t>
            </w:r>
          </w:p>
        </w:tc>
        <w:tc>
          <w:tcPr>
            <w:tcW w:w="3119" w:type="dxa"/>
            <w:tcBorders>
              <w:bottom w:val="nil"/>
            </w:tcBorders>
          </w:tcPr>
          <w:p w14:paraId="247C3302" w14:textId="77777777" w:rsidR="00237671" w:rsidRPr="00CB2CBA" w:rsidRDefault="00237671" w:rsidP="00CF061B">
            <w:pPr>
              <w:pStyle w:val="TableParagraph"/>
              <w:ind w:left="104" w:right="80"/>
              <w:rPr>
                <w:sz w:val="16"/>
                <w:szCs w:val="16"/>
              </w:rPr>
            </w:pPr>
            <w:r w:rsidRPr="00CB2CBA">
              <w:rPr>
                <w:sz w:val="16"/>
                <w:szCs w:val="16"/>
              </w:rPr>
              <w:t>Failing to maintain structures and to ensure they are usable by all modes could discourage sustainable transport, with long-term negative impacts on air quality should these journeys be undertaken by car instead.</w:t>
            </w:r>
          </w:p>
        </w:tc>
        <w:tc>
          <w:tcPr>
            <w:tcW w:w="712" w:type="dxa"/>
            <w:tcBorders>
              <w:bottom w:val="nil"/>
            </w:tcBorders>
          </w:tcPr>
          <w:p w14:paraId="4BBD8ACC" w14:textId="77777777" w:rsidR="00237671" w:rsidRDefault="00237671" w:rsidP="00CF061B">
            <w:pPr>
              <w:pStyle w:val="TableParagraph"/>
              <w:spacing w:line="180" w:lineRule="exact"/>
              <w:ind w:left="102"/>
              <w:rPr>
                <w:sz w:val="16"/>
              </w:rPr>
            </w:pPr>
            <w:r>
              <w:rPr>
                <w:sz w:val="16"/>
              </w:rPr>
              <w:t>-</w:t>
            </w:r>
          </w:p>
        </w:tc>
      </w:tr>
      <w:tr w:rsidR="00237671" w14:paraId="35628FE3" w14:textId="77777777" w:rsidTr="00CF061B">
        <w:trPr>
          <w:trHeight w:val="847"/>
        </w:trPr>
        <w:tc>
          <w:tcPr>
            <w:tcW w:w="1102" w:type="dxa"/>
            <w:tcBorders>
              <w:top w:val="nil"/>
            </w:tcBorders>
          </w:tcPr>
          <w:p w14:paraId="4B74F374" w14:textId="77777777" w:rsidR="00237671" w:rsidRDefault="00237671" w:rsidP="00CF061B">
            <w:pPr>
              <w:pStyle w:val="TableParagraph"/>
              <w:rPr>
                <w:rFonts w:ascii="Times New Roman"/>
                <w:sz w:val="16"/>
              </w:rPr>
            </w:pPr>
          </w:p>
        </w:tc>
        <w:tc>
          <w:tcPr>
            <w:tcW w:w="2127" w:type="dxa"/>
            <w:tcBorders>
              <w:top w:val="nil"/>
            </w:tcBorders>
          </w:tcPr>
          <w:p w14:paraId="60AC8959" w14:textId="77777777" w:rsidR="00237671" w:rsidRDefault="00237671" w:rsidP="00CF061B">
            <w:pPr>
              <w:pStyle w:val="TableParagraph"/>
              <w:spacing w:before="11" w:line="276" w:lineRule="auto"/>
              <w:ind w:left="104" w:right="316"/>
              <w:rPr>
                <w:sz w:val="16"/>
              </w:rPr>
            </w:pPr>
            <w:r>
              <w:rPr>
                <w:sz w:val="16"/>
              </w:rPr>
              <w:t>To limit air emissions to comply with air quality standards.</w:t>
            </w:r>
          </w:p>
        </w:tc>
        <w:tc>
          <w:tcPr>
            <w:tcW w:w="3260" w:type="dxa"/>
            <w:tcBorders>
              <w:top w:val="nil"/>
            </w:tcBorders>
          </w:tcPr>
          <w:p w14:paraId="561DFDDD" w14:textId="77777777" w:rsidR="00237671" w:rsidRDefault="00237671" w:rsidP="00CF061B">
            <w:pPr>
              <w:pStyle w:val="TableParagraph"/>
              <w:rPr>
                <w:rFonts w:ascii="Times New Roman"/>
                <w:sz w:val="16"/>
              </w:rPr>
            </w:pPr>
          </w:p>
        </w:tc>
        <w:tc>
          <w:tcPr>
            <w:tcW w:w="4112" w:type="dxa"/>
            <w:tcBorders>
              <w:top w:val="nil"/>
            </w:tcBorders>
          </w:tcPr>
          <w:p w14:paraId="57A0DBA7" w14:textId="77777777" w:rsidR="00237671" w:rsidRDefault="00237671" w:rsidP="00CF061B">
            <w:pPr>
              <w:pStyle w:val="TableParagraph"/>
              <w:rPr>
                <w:rFonts w:ascii="Times New Roman"/>
                <w:sz w:val="16"/>
              </w:rPr>
            </w:pPr>
          </w:p>
        </w:tc>
        <w:tc>
          <w:tcPr>
            <w:tcW w:w="709" w:type="dxa"/>
            <w:tcBorders>
              <w:top w:val="nil"/>
            </w:tcBorders>
          </w:tcPr>
          <w:p w14:paraId="511783BD" w14:textId="77777777" w:rsidR="00237671" w:rsidRDefault="00237671" w:rsidP="00CF061B">
            <w:pPr>
              <w:pStyle w:val="TableParagraph"/>
              <w:rPr>
                <w:rFonts w:ascii="Times New Roman"/>
                <w:sz w:val="16"/>
              </w:rPr>
            </w:pPr>
          </w:p>
        </w:tc>
        <w:tc>
          <w:tcPr>
            <w:tcW w:w="3119" w:type="dxa"/>
            <w:tcBorders>
              <w:top w:val="nil"/>
            </w:tcBorders>
          </w:tcPr>
          <w:p w14:paraId="0E25BCFC" w14:textId="77777777" w:rsidR="00237671" w:rsidRDefault="00237671" w:rsidP="00CF061B">
            <w:pPr>
              <w:pStyle w:val="TableParagraph"/>
              <w:rPr>
                <w:rFonts w:ascii="Times New Roman"/>
                <w:sz w:val="16"/>
              </w:rPr>
            </w:pPr>
          </w:p>
        </w:tc>
        <w:tc>
          <w:tcPr>
            <w:tcW w:w="712" w:type="dxa"/>
            <w:tcBorders>
              <w:top w:val="nil"/>
            </w:tcBorders>
          </w:tcPr>
          <w:p w14:paraId="58CFC26C" w14:textId="77777777" w:rsidR="00237671" w:rsidRDefault="00237671" w:rsidP="00CF061B">
            <w:pPr>
              <w:pStyle w:val="TableParagraph"/>
              <w:rPr>
                <w:rFonts w:ascii="Times New Roman"/>
                <w:sz w:val="16"/>
              </w:rPr>
            </w:pPr>
          </w:p>
        </w:tc>
      </w:tr>
      <w:tr w:rsidR="00237671" w14:paraId="1309F175" w14:textId="77777777" w:rsidTr="00CF061B">
        <w:trPr>
          <w:trHeight w:val="1545"/>
        </w:trPr>
        <w:tc>
          <w:tcPr>
            <w:tcW w:w="1102" w:type="dxa"/>
            <w:tcBorders>
              <w:bottom w:val="nil"/>
            </w:tcBorders>
          </w:tcPr>
          <w:p w14:paraId="2136CB76" w14:textId="77777777" w:rsidR="00237671" w:rsidRDefault="00237671" w:rsidP="00CF061B">
            <w:pPr>
              <w:pStyle w:val="TableParagraph"/>
              <w:ind w:left="107" w:right="391"/>
              <w:rPr>
                <w:sz w:val="16"/>
              </w:rPr>
            </w:pPr>
            <w:r>
              <w:rPr>
                <w:sz w:val="16"/>
              </w:rPr>
              <w:t>Climatic factors</w:t>
            </w:r>
          </w:p>
        </w:tc>
        <w:tc>
          <w:tcPr>
            <w:tcW w:w="2127" w:type="dxa"/>
            <w:tcBorders>
              <w:bottom w:val="nil"/>
            </w:tcBorders>
          </w:tcPr>
          <w:p w14:paraId="4E283918" w14:textId="77777777" w:rsidR="00237671" w:rsidRDefault="00237671" w:rsidP="00CF061B">
            <w:pPr>
              <w:pStyle w:val="TableParagraph"/>
              <w:spacing w:line="278" w:lineRule="auto"/>
              <w:ind w:left="104" w:right="173"/>
              <w:rPr>
                <w:sz w:val="16"/>
              </w:rPr>
            </w:pPr>
            <w:r>
              <w:rPr>
                <w:sz w:val="16"/>
              </w:rPr>
              <w:t>To reduce the cause and effects of climate change.</w:t>
            </w:r>
          </w:p>
          <w:p w14:paraId="782335A4" w14:textId="77777777" w:rsidR="00237671" w:rsidRDefault="00237671" w:rsidP="00CF061B">
            <w:pPr>
              <w:pStyle w:val="TableParagraph"/>
              <w:rPr>
                <w:b/>
                <w:sz w:val="17"/>
              </w:rPr>
            </w:pPr>
          </w:p>
          <w:p w14:paraId="79CDD24E" w14:textId="77777777" w:rsidR="00237671" w:rsidRDefault="00237671" w:rsidP="00CF061B">
            <w:pPr>
              <w:pStyle w:val="TableParagraph"/>
              <w:spacing w:line="276" w:lineRule="auto"/>
              <w:ind w:left="104" w:right="209"/>
              <w:rPr>
                <w:sz w:val="16"/>
              </w:rPr>
            </w:pPr>
            <w:r>
              <w:rPr>
                <w:sz w:val="16"/>
              </w:rPr>
              <w:t>To limit or reduce the emissions of greenhouse gases.</w:t>
            </w:r>
          </w:p>
        </w:tc>
        <w:tc>
          <w:tcPr>
            <w:tcW w:w="3260" w:type="dxa"/>
            <w:tcBorders>
              <w:bottom w:val="nil"/>
            </w:tcBorders>
          </w:tcPr>
          <w:p w14:paraId="6809F2BE" w14:textId="77777777" w:rsidR="00237671" w:rsidRDefault="00237671" w:rsidP="00CF061B">
            <w:pPr>
              <w:pStyle w:val="TableParagraph"/>
              <w:spacing w:line="182" w:lineRule="exact"/>
              <w:ind w:left="104"/>
              <w:rPr>
                <w:sz w:val="16"/>
              </w:rPr>
            </w:pPr>
            <w:r>
              <w:rPr>
                <w:sz w:val="16"/>
              </w:rPr>
              <w:t>Promote sustainable and active travel?</w:t>
            </w:r>
          </w:p>
          <w:p w14:paraId="60B25F54" w14:textId="77777777" w:rsidR="00237671" w:rsidRDefault="00237671" w:rsidP="00CF061B">
            <w:pPr>
              <w:pStyle w:val="TableParagraph"/>
              <w:spacing w:before="10"/>
              <w:rPr>
                <w:b/>
                <w:sz w:val="19"/>
              </w:rPr>
            </w:pPr>
          </w:p>
          <w:p w14:paraId="36000078" w14:textId="77777777" w:rsidR="00237671" w:rsidRDefault="00237671" w:rsidP="00CF061B">
            <w:pPr>
              <w:pStyle w:val="TableParagraph"/>
              <w:spacing w:line="276" w:lineRule="auto"/>
              <w:ind w:left="104" w:right="1342"/>
              <w:rPr>
                <w:sz w:val="16"/>
              </w:rPr>
            </w:pPr>
            <w:r>
              <w:rPr>
                <w:sz w:val="16"/>
              </w:rPr>
              <w:t>Promote the use of clean fuels/technologies?</w:t>
            </w:r>
          </w:p>
          <w:p w14:paraId="391EC519" w14:textId="77777777" w:rsidR="00237671" w:rsidRDefault="00237671" w:rsidP="00CF061B">
            <w:pPr>
              <w:pStyle w:val="TableParagraph"/>
              <w:spacing w:before="5"/>
              <w:rPr>
                <w:b/>
                <w:sz w:val="17"/>
              </w:rPr>
            </w:pPr>
          </w:p>
          <w:p w14:paraId="6C7C3130" w14:textId="77777777" w:rsidR="00237671" w:rsidRDefault="00237671" w:rsidP="00CF061B">
            <w:pPr>
              <w:pStyle w:val="TableParagraph"/>
              <w:spacing w:line="276" w:lineRule="auto"/>
              <w:ind w:left="104" w:right="169"/>
              <w:rPr>
                <w:sz w:val="16"/>
              </w:rPr>
            </w:pPr>
            <w:r>
              <w:rPr>
                <w:spacing w:val="-4"/>
                <w:sz w:val="16"/>
              </w:rPr>
              <w:t xml:space="preserve">Reduce </w:t>
            </w:r>
            <w:r>
              <w:rPr>
                <w:spacing w:val="-2"/>
                <w:sz w:val="16"/>
              </w:rPr>
              <w:t xml:space="preserve">the </w:t>
            </w:r>
            <w:r>
              <w:rPr>
                <w:spacing w:val="-4"/>
                <w:sz w:val="16"/>
              </w:rPr>
              <w:t xml:space="preserve">need </w:t>
            </w:r>
            <w:r>
              <w:rPr>
                <w:sz w:val="16"/>
              </w:rPr>
              <w:t xml:space="preserve">to </w:t>
            </w:r>
            <w:r>
              <w:rPr>
                <w:spacing w:val="-4"/>
                <w:sz w:val="16"/>
              </w:rPr>
              <w:t xml:space="preserve">travel, especially by motorised </w:t>
            </w:r>
            <w:r>
              <w:rPr>
                <w:spacing w:val="-3"/>
                <w:sz w:val="16"/>
              </w:rPr>
              <w:t xml:space="preserve">forms of </w:t>
            </w:r>
            <w:r>
              <w:rPr>
                <w:spacing w:val="-4"/>
                <w:sz w:val="16"/>
              </w:rPr>
              <w:t>transport?</w:t>
            </w:r>
          </w:p>
        </w:tc>
        <w:tc>
          <w:tcPr>
            <w:tcW w:w="4112" w:type="dxa"/>
            <w:tcBorders>
              <w:bottom w:val="nil"/>
            </w:tcBorders>
          </w:tcPr>
          <w:p w14:paraId="7377E7DC" w14:textId="77777777" w:rsidR="00237671" w:rsidRDefault="00237671" w:rsidP="00CF061B">
            <w:pPr>
              <w:pStyle w:val="TableParagraph"/>
              <w:ind w:left="105" w:right="228"/>
              <w:rPr>
                <w:sz w:val="16"/>
                <w:szCs w:val="16"/>
              </w:rPr>
            </w:pPr>
            <w:r w:rsidRPr="00754DA4">
              <w:rPr>
                <w:sz w:val="16"/>
                <w:szCs w:val="16"/>
              </w:rPr>
              <w:t>Ensuring that all structures are managed, maintained, safe and fit for purpose may cause a temporary short-term negative impact while works are taking place, in terms of emissions from works traffic, queuing traffic and traffic displaced to inappropriate roads. In the longer term though impacts will be positive with road users able to move through a better maintained network more efficiently and more people encouraged to walk and cycle on better maintained networks. Ensuring new bridges can be used by a variety of transport modes may also encourage greater usage of non-car modes with positive impacts on emissions. Overall, this</w:t>
            </w:r>
            <w:r>
              <w:rPr>
                <w:sz w:val="16"/>
                <w:szCs w:val="16"/>
              </w:rPr>
              <w:t xml:space="preserve"> has both a positive and a negative impact but is a larger positive impact and</w:t>
            </w:r>
            <w:r w:rsidRPr="00754DA4">
              <w:rPr>
                <w:sz w:val="16"/>
                <w:szCs w:val="16"/>
              </w:rPr>
              <w:t xml:space="preserve"> is preferable to the alternative scenario which has an unambiguously negative impact.</w:t>
            </w:r>
          </w:p>
          <w:p w14:paraId="5A06D2A4" w14:textId="77777777" w:rsidR="00237671" w:rsidRDefault="00237671" w:rsidP="00CF061B">
            <w:pPr>
              <w:pStyle w:val="TableParagraph"/>
              <w:ind w:left="105" w:right="228"/>
              <w:rPr>
                <w:sz w:val="16"/>
                <w:szCs w:val="16"/>
              </w:rPr>
            </w:pPr>
          </w:p>
          <w:p w14:paraId="52CBB0D3" w14:textId="77777777" w:rsidR="00237671" w:rsidRPr="00754DA4" w:rsidRDefault="00237671" w:rsidP="00CF061B">
            <w:pPr>
              <w:pStyle w:val="TableParagraph"/>
              <w:ind w:left="105" w:right="228"/>
              <w:rPr>
                <w:sz w:val="16"/>
                <w:szCs w:val="16"/>
              </w:rPr>
            </w:pPr>
            <w:r>
              <w:rPr>
                <w:sz w:val="16"/>
                <w:szCs w:val="16"/>
              </w:rPr>
              <w:t xml:space="preserve">There is also the need to </w:t>
            </w:r>
            <w:r w:rsidRPr="00000C02">
              <w:rPr>
                <w:sz w:val="16"/>
                <w:szCs w:val="16"/>
              </w:rPr>
              <w:t>consider climate pressures on infrastructure</w:t>
            </w:r>
            <w:r>
              <w:rPr>
                <w:sz w:val="16"/>
                <w:szCs w:val="16"/>
              </w:rPr>
              <w:t xml:space="preserve"> such as w</w:t>
            </w:r>
            <w:r w:rsidRPr="00000C02">
              <w:rPr>
                <w:sz w:val="16"/>
                <w:szCs w:val="16"/>
              </w:rPr>
              <w:t>etter winter weather increased run off/ surface water flooding</w:t>
            </w:r>
            <w:r>
              <w:rPr>
                <w:sz w:val="16"/>
                <w:szCs w:val="16"/>
              </w:rPr>
              <w:t xml:space="preserve"> and subsequent erosion. </w:t>
            </w:r>
          </w:p>
        </w:tc>
        <w:tc>
          <w:tcPr>
            <w:tcW w:w="709" w:type="dxa"/>
            <w:tcBorders>
              <w:bottom w:val="nil"/>
            </w:tcBorders>
          </w:tcPr>
          <w:p w14:paraId="6B4B60EC" w14:textId="77777777" w:rsidR="00237671" w:rsidRDefault="00237671" w:rsidP="00CF061B">
            <w:pPr>
              <w:pStyle w:val="TableParagraph"/>
              <w:spacing w:line="180" w:lineRule="exact"/>
              <w:ind w:left="102"/>
              <w:rPr>
                <w:sz w:val="16"/>
              </w:rPr>
            </w:pPr>
            <w:r>
              <w:rPr>
                <w:sz w:val="16"/>
              </w:rPr>
              <w:t>+/-</w:t>
            </w:r>
          </w:p>
        </w:tc>
        <w:tc>
          <w:tcPr>
            <w:tcW w:w="3119" w:type="dxa"/>
            <w:tcBorders>
              <w:bottom w:val="nil"/>
            </w:tcBorders>
          </w:tcPr>
          <w:p w14:paraId="45D22882" w14:textId="77777777" w:rsidR="00237671" w:rsidRPr="008045F2" w:rsidRDefault="00237671" w:rsidP="00CF061B">
            <w:pPr>
              <w:pStyle w:val="TableParagraph"/>
              <w:ind w:left="103" w:right="108"/>
              <w:rPr>
                <w:sz w:val="16"/>
                <w:szCs w:val="16"/>
              </w:rPr>
            </w:pPr>
            <w:r w:rsidRPr="008045F2">
              <w:rPr>
                <w:sz w:val="16"/>
                <w:szCs w:val="16"/>
              </w:rPr>
              <w:t>Failing to maintain structures and to ensure they are usable by all modes could discourage sustainable transport, with long-term negative impacts these journeys be undertaken by car instead.</w:t>
            </w:r>
          </w:p>
        </w:tc>
        <w:tc>
          <w:tcPr>
            <w:tcW w:w="712" w:type="dxa"/>
            <w:tcBorders>
              <w:bottom w:val="nil"/>
            </w:tcBorders>
          </w:tcPr>
          <w:p w14:paraId="2A68D6EC" w14:textId="77777777" w:rsidR="00237671" w:rsidRDefault="00237671" w:rsidP="00CF061B">
            <w:pPr>
              <w:pStyle w:val="TableParagraph"/>
              <w:spacing w:line="180" w:lineRule="exact"/>
              <w:ind w:left="102"/>
              <w:rPr>
                <w:sz w:val="16"/>
              </w:rPr>
            </w:pPr>
            <w:r>
              <w:rPr>
                <w:sz w:val="16"/>
              </w:rPr>
              <w:t>-</w:t>
            </w:r>
          </w:p>
        </w:tc>
      </w:tr>
      <w:tr w:rsidR="00237671" w14:paraId="507464E1" w14:textId="77777777" w:rsidTr="00CF061B">
        <w:trPr>
          <w:trHeight w:val="411"/>
        </w:trPr>
        <w:tc>
          <w:tcPr>
            <w:tcW w:w="1102" w:type="dxa"/>
            <w:tcBorders>
              <w:top w:val="nil"/>
              <w:bottom w:val="nil"/>
            </w:tcBorders>
          </w:tcPr>
          <w:p w14:paraId="7F80C12F" w14:textId="77777777" w:rsidR="00237671" w:rsidRDefault="00237671" w:rsidP="00CF061B">
            <w:pPr>
              <w:pStyle w:val="TableParagraph"/>
              <w:rPr>
                <w:rFonts w:ascii="Times New Roman"/>
                <w:sz w:val="16"/>
              </w:rPr>
            </w:pPr>
          </w:p>
        </w:tc>
        <w:tc>
          <w:tcPr>
            <w:tcW w:w="2127" w:type="dxa"/>
            <w:tcBorders>
              <w:top w:val="nil"/>
              <w:bottom w:val="nil"/>
            </w:tcBorders>
          </w:tcPr>
          <w:p w14:paraId="0980244F" w14:textId="77777777" w:rsidR="00237671" w:rsidRDefault="00237671" w:rsidP="00CF061B">
            <w:pPr>
              <w:pStyle w:val="TableParagraph"/>
              <w:rPr>
                <w:rFonts w:ascii="Times New Roman"/>
                <w:sz w:val="16"/>
              </w:rPr>
            </w:pPr>
          </w:p>
        </w:tc>
        <w:tc>
          <w:tcPr>
            <w:tcW w:w="3260" w:type="dxa"/>
            <w:tcBorders>
              <w:top w:val="nil"/>
              <w:bottom w:val="nil"/>
            </w:tcBorders>
          </w:tcPr>
          <w:p w14:paraId="13FDA479" w14:textId="77777777" w:rsidR="00237671" w:rsidRDefault="00237671" w:rsidP="00CF061B">
            <w:pPr>
              <w:pStyle w:val="TableParagraph"/>
              <w:spacing w:before="111"/>
              <w:rPr>
                <w:sz w:val="16"/>
              </w:rPr>
            </w:pPr>
            <w:r>
              <w:rPr>
                <w:sz w:val="16"/>
              </w:rPr>
              <w:t>Reduce congestion?</w:t>
            </w:r>
          </w:p>
        </w:tc>
        <w:tc>
          <w:tcPr>
            <w:tcW w:w="4112" w:type="dxa"/>
            <w:tcBorders>
              <w:top w:val="nil"/>
              <w:bottom w:val="nil"/>
            </w:tcBorders>
          </w:tcPr>
          <w:p w14:paraId="049B6B29" w14:textId="77777777" w:rsidR="00237671" w:rsidRDefault="00237671" w:rsidP="00CF061B">
            <w:pPr>
              <w:pStyle w:val="TableParagraph"/>
              <w:rPr>
                <w:rFonts w:ascii="Times New Roman"/>
                <w:sz w:val="16"/>
              </w:rPr>
            </w:pPr>
          </w:p>
        </w:tc>
        <w:tc>
          <w:tcPr>
            <w:tcW w:w="709" w:type="dxa"/>
            <w:tcBorders>
              <w:top w:val="nil"/>
              <w:bottom w:val="nil"/>
            </w:tcBorders>
          </w:tcPr>
          <w:p w14:paraId="596AB605" w14:textId="77777777" w:rsidR="00237671" w:rsidRDefault="00237671" w:rsidP="00CF061B">
            <w:pPr>
              <w:pStyle w:val="TableParagraph"/>
              <w:rPr>
                <w:rFonts w:ascii="Times New Roman"/>
                <w:sz w:val="16"/>
              </w:rPr>
            </w:pPr>
          </w:p>
        </w:tc>
        <w:tc>
          <w:tcPr>
            <w:tcW w:w="3119" w:type="dxa"/>
            <w:tcBorders>
              <w:top w:val="nil"/>
              <w:bottom w:val="nil"/>
            </w:tcBorders>
          </w:tcPr>
          <w:p w14:paraId="6DD5CB82" w14:textId="77777777" w:rsidR="00237671" w:rsidRDefault="00237671" w:rsidP="00CF061B">
            <w:pPr>
              <w:pStyle w:val="TableParagraph"/>
              <w:rPr>
                <w:rFonts w:ascii="Times New Roman"/>
                <w:sz w:val="16"/>
              </w:rPr>
            </w:pPr>
          </w:p>
        </w:tc>
        <w:tc>
          <w:tcPr>
            <w:tcW w:w="712" w:type="dxa"/>
            <w:tcBorders>
              <w:top w:val="nil"/>
              <w:bottom w:val="nil"/>
            </w:tcBorders>
          </w:tcPr>
          <w:p w14:paraId="3DED376F" w14:textId="77777777" w:rsidR="00237671" w:rsidRDefault="00237671" w:rsidP="00CF061B">
            <w:pPr>
              <w:pStyle w:val="TableParagraph"/>
              <w:rPr>
                <w:rFonts w:ascii="Times New Roman"/>
                <w:sz w:val="16"/>
              </w:rPr>
            </w:pPr>
          </w:p>
        </w:tc>
      </w:tr>
      <w:tr w:rsidR="00237671" w14:paraId="1A306F60" w14:textId="77777777" w:rsidTr="00CF061B">
        <w:trPr>
          <w:trHeight w:val="523"/>
        </w:trPr>
        <w:tc>
          <w:tcPr>
            <w:tcW w:w="1102" w:type="dxa"/>
            <w:tcBorders>
              <w:top w:val="nil"/>
            </w:tcBorders>
          </w:tcPr>
          <w:p w14:paraId="1C4EF77D" w14:textId="77777777" w:rsidR="00237671" w:rsidRDefault="00237671" w:rsidP="00CF061B">
            <w:pPr>
              <w:pStyle w:val="TableParagraph"/>
              <w:rPr>
                <w:rFonts w:ascii="Times New Roman"/>
                <w:sz w:val="16"/>
              </w:rPr>
            </w:pPr>
          </w:p>
        </w:tc>
        <w:tc>
          <w:tcPr>
            <w:tcW w:w="2127" w:type="dxa"/>
            <w:tcBorders>
              <w:top w:val="nil"/>
            </w:tcBorders>
          </w:tcPr>
          <w:p w14:paraId="1C793188" w14:textId="77777777" w:rsidR="00237671" w:rsidRDefault="00237671" w:rsidP="00CF061B">
            <w:pPr>
              <w:pStyle w:val="TableParagraph"/>
              <w:rPr>
                <w:rFonts w:ascii="Times New Roman"/>
                <w:sz w:val="16"/>
              </w:rPr>
            </w:pPr>
          </w:p>
        </w:tc>
        <w:tc>
          <w:tcPr>
            <w:tcW w:w="3260" w:type="dxa"/>
            <w:tcBorders>
              <w:top w:val="nil"/>
            </w:tcBorders>
          </w:tcPr>
          <w:p w14:paraId="706DEDF1" w14:textId="77777777" w:rsidR="00237671" w:rsidRDefault="00237671" w:rsidP="00CF061B">
            <w:pPr>
              <w:pStyle w:val="TableParagraph"/>
              <w:spacing w:before="112"/>
              <w:ind w:left="104"/>
              <w:rPr>
                <w:sz w:val="16"/>
              </w:rPr>
            </w:pPr>
            <w:r>
              <w:rPr>
                <w:sz w:val="16"/>
              </w:rPr>
              <w:t>Result in the development of peat rich soils?</w:t>
            </w:r>
          </w:p>
        </w:tc>
        <w:tc>
          <w:tcPr>
            <w:tcW w:w="4112" w:type="dxa"/>
            <w:tcBorders>
              <w:top w:val="nil"/>
            </w:tcBorders>
          </w:tcPr>
          <w:p w14:paraId="444E37F4" w14:textId="77777777" w:rsidR="00237671" w:rsidRDefault="00237671" w:rsidP="00CF061B">
            <w:pPr>
              <w:pStyle w:val="TableParagraph"/>
              <w:rPr>
                <w:rFonts w:ascii="Times New Roman"/>
                <w:sz w:val="16"/>
              </w:rPr>
            </w:pPr>
          </w:p>
        </w:tc>
        <w:tc>
          <w:tcPr>
            <w:tcW w:w="709" w:type="dxa"/>
            <w:tcBorders>
              <w:top w:val="nil"/>
            </w:tcBorders>
          </w:tcPr>
          <w:p w14:paraId="07C559CB" w14:textId="77777777" w:rsidR="00237671" w:rsidRDefault="00237671" w:rsidP="00CF061B">
            <w:pPr>
              <w:pStyle w:val="TableParagraph"/>
              <w:rPr>
                <w:rFonts w:ascii="Times New Roman"/>
                <w:sz w:val="16"/>
              </w:rPr>
            </w:pPr>
          </w:p>
        </w:tc>
        <w:tc>
          <w:tcPr>
            <w:tcW w:w="3119" w:type="dxa"/>
            <w:tcBorders>
              <w:top w:val="nil"/>
            </w:tcBorders>
          </w:tcPr>
          <w:p w14:paraId="39128588" w14:textId="77777777" w:rsidR="00237671" w:rsidRDefault="00237671" w:rsidP="00CF061B">
            <w:pPr>
              <w:pStyle w:val="TableParagraph"/>
              <w:rPr>
                <w:rFonts w:ascii="Times New Roman"/>
                <w:sz w:val="16"/>
              </w:rPr>
            </w:pPr>
          </w:p>
        </w:tc>
        <w:tc>
          <w:tcPr>
            <w:tcW w:w="712" w:type="dxa"/>
            <w:tcBorders>
              <w:top w:val="nil"/>
            </w:tcBorders>
          </w:tcPr>
          <w:p w14:paraId="16998282" w14:textId="77777777" w:rsidR="00237671" w:rsidRDefault="00237671" w:rsidP="00CF061B">
            <w:pPr>
              <w:pStyle w:val="TableParagraph"/>
              <w:rPr>
                <w:rFonts w:ascii="Times New Roman"/>
                <w:sz w:val="16"/>
              </w:rPr>
            </w:pPr>
          </w:p>
        </w:tc>
      </w:tr>
      <w:tr w:rsidR="00237671" w14:paraId="10391426" w14:textId="77777777" w:rsidTr="00CF061B">
        <w:trPr>
          <w:trHeight w:val="424"/>
        </w:trPr>
        <w:tc>
          <w:tcPr>
            <w:tcW w:w="1102" w:type="dxa"/>
          </w:tcPr>
          <w:p w14:paraId="4F2D678D" w14:textId="77777777" w:rsidR="00237671" w:rsidRDefault="00237671" w:rsidP="00CF061B">
            <w:pPr>
              <w:pStyle w:val="TableParagraph"/>
              <w:spacing w:line="182" w:lineRule="exact"/>
              <w:ind w:left="107"/>
              <w:rPr>
                <w:sz w:val="16"/>
              </w:rPr>
            </w:pPr>
            <w:r>
              <w:rPr>
                <w:sz w:val="16"/>
              </w:rPr>
              <w:t>Soil</w:t>
            </w:r>
          </w:p>
        </w:tc>
        <w:tc>
          <w:tcPr>
            <w:tcW w:w="2127" w:type="dxa"/>
          </w:tcPr>
          <w:p w14:paraId="1BEA7679" w14:textId="77777777" w:rsidR="00237671" w:rsidRDefault="00237671" w:rsidP="00CF061B">
            <w:pPr>
              <w:pStyle w:val="TableParagraph"/>
              <w:spacing w:before="1"/>
              <w:ind w:left="104"/>
              <w:rPr>
                <w:sz w:val="16"/>
              </w:rPr>
            </w:pPr>
            <w:r>
              <w:rPr>
                <w:sz w:val="16"/>
              </w:rPr>
              <w:t>To reduce contamination,</w:t>
            </w:r>
          </w:p>
          <w:p w14:paraId="0CCFC92A" w14:textId="77777777" w:rsidR="00237671" w:rsidRDefault="00237671" w:rsidP="00CF061B">
            <w:pPr>
              <w:pStyle w:val="TableParagraph"/>
              <w:spacing w:before="27"/>
              <w:ind w:left="104"/>
              <w:rPr>
                <w:sz w:val="16"/>
              </w:rPr>
            </w:pPr>
            <w:r>
              <w:rPr>
                <w:sz w:val="16"/>
              </w:rPr>
              <w:t>safeguard soil quantity and quality</w:t>
            </w:r>
          </w:p>
        </w:tc>
        <w:tc>
          <w:tcPr>
            <w:tcW w:w="3260" w:type="dxa"/>
          </w:tcPr>
          <w:p w14:paraId="1A65157F" w14:textId="77777777" w:rsidR="00237671" w:rsidRDefault="00237671" w:rsidP="00CF061B">
            <w:pPr>
              <w:pStyle w:val="TableParagraph"/>
              <w:spacing w:before="1"/>
              <w:ind w:left="104"/>
              <w:rPr>
                <w:sz w:val="16"/>
              </w:rPr>
            </w:pPr>
            <w:r>
              <w:rPr>
                <w:sz w:val="16"/>
              </w:rPr>
              <w:t>Cause soil sealing and compaction?</w:t>
            </w:r>
          </w:p>
          <w:p w14:paraId="32F65652" w14:textId="77777777" w:rsidR="00237671" w:rsidRDefault="00237671" w:rsidP="00CF061B">
            <w:pPr>
              <w:pStyle w:val="TableParagraph"/>
              <w:spacing w:before="1"/>
              <w:ind w:left="104"/>
              <w:rPr>
                <w:sz w:val="16"/>
              </w:rPr>
            </w:pPr>
          </w:p>
          <w:p w14:paraId="2F5A4F92" w14:textId="77777777" w:rsidR="00237671" w:rsidRPr="000E463D" w:rsidRDefault="00237671" w:rsidP="00CF061B">
            <w:pPr>
              <w:pStyle w:val="TableParagraph"/>
              <w:spacing w:before="1"/>
              <w:ind w:left="104"/>
              <w:rPr>
                <w:sz w:val="16"/>
              </w:rPr>
            </w:pPr>
            <w:r w:rsidRPr="000E463D">
              <w:rPr>
                <w:sz w:val="16"/>
              </w:rPr>
              <w:t>Result in the release of substances that could potentially contaminate the soil?</w:t>
            </w:r>
          </w:p>
          <w:p w14:paraId="36AB6E54" w14:textId="77777777" w:rsidR="00237671" w:rsidRPr="000E463D" w:rsidRDefault="00237671" w:rsidP="00CF061B">
            <w:pPr>
              <w:pStyle w:val="TableParagraph"/>
              <w:spacing w:before="1"/>
              <w:ind w:left="104"/>
              <w:rPr>
                <w:sz w:val="16"/>
              </w:rPr>
            </w:pPr>
          </w:p>
          <w:p w14:paraId="69B461A2" w14:textId="77777777" w:rsidR="00237671" w:rsidRDefault="00237671" w:rsidP="00CF061B">
            <w:pPr>
              <w:pStyle w:val="TableParagraph"/>
              <w:spacing w:before="1"/>
              <w:ind w:left="104"/>
              <w:rPr>
                <w:sz w:val="16"/>
              </w:rPr>
            </w:pPr>
            <w:r w:rsidRPr="000E463D">
              <w:rPr>
                <w:sz w:val="16"/>
              </w:rPr>
              <w:t>Ensure that possible contamination will be properly remediated and not impact upon sensitive receptors such as human health and the water environment?</w:t>
            </w:r>
          </w:p>
        </w:tc>
        <w:tc>
          <w:tcPr>
            <w:tcW w:w="4112" w:type="dxa"/>
          </w:tcPr>
          <w:p w14:paraId="48126AE1" w14:textId="77777777" w:rsidR="00237671" w:rsidRPr="00630FF6" w:rsidRDefault="00237671" w:rsidP="00CF061B">
            <w:pPr>
              <w:pStyle w:val="TableParagraph"/>
              <w:ind w:left="105" w:right="343"/>
              <w:rPr>
                <w:sz w:val="16"/>
                <w:szCs w:val="16"/>
              </w:rPr>
            </w:pPr>
            <w:r w:rsidRPr="00630FF6">
              <w:rPr>
                <w:sz w:val="16"/>
                <w:szCs w:val="16"/>
              </w:rPr>
              <w:t>Maintenance may cause a temporary short-term negative impact while works are taking place in terms of pollution and contamination.</w:t>
            </w:r>
            <w:r>
              <w:rPr>
                <w:sz w:val="16"/>
                <w:szCs w:val="16"/>
              </w:rPr>
              <w:t xml:space="preserve"> Rusty water and debris falling from poorly maintained structures would also have an effect on soil so this prevents that.</w:t>
            </w:r>
            <w:r w:rsidRPr="00630FF6">
              <w:rPr>
                <w:sz w:val="16"/>
                <w:szCs w:val="16"/>
              </w:rPr>
              <w:t xml:space="preserve"> Air quality improvements have the potential to positively impact on soil. Overall, this is </w:t>
            </w:r>
            <w:r>
              <w:rPr>
                <w:sz w:val="16"/>
                <w:szCs w:val="16"/>
              </w:rPr>
              <w:t xml:space="preserve">judged to have a both a positive and a negative impact but is a higher positive impact and is </w:t>
            </w:r>
            <w:r w:rsidRPr="00630FF6">
              <w:rPr>
                <w:sz w:val="16"/>
                <w:szCs w:val="16"/>
              </w:rPr>
              <w:t>preferable to the alternative scenario which has an unambiguously negative impact.</w:t>
            </w:r>
          </w:p>
        </w:tc>
        <w:tc>
          <w:tcPr>
            <w:tcW w:w="709" w:type="dxa"/>
          </w:tcPr>
          <w:p w14:paraId="059B0A37" w14:textId="77777777" w:rsidR="00237671" w:rsidRDefault="00237671" w:rsidP="00CF061B">
            <w:pPr>
              <w:pStyle w:val="TableParagraph"/>
              <w:spacing w:line="182" w:lineRule="exact"/>
              <w:ind w:left="102"/>
              <w:rPr>
                <w:sz w:val="16"/>
              </w:rPr>
            </w:pPr>
            <w:r>
              <w:rPr>
                <w:sz w:val="16"/>
              </w:rPr>
              <w:t>+/-</w:t>
            </w:r>
          </w:p>
        </w:tc>
        <w:tc>
          <w:tcPr>
            <w:tcW w:w="3119" w:type="dxa"/>
          </w:tcPr>
          <w:p w14:paraId="27E3969B" w14:textId="77777777" w:rsidR="00237671" w:rsidRPr="00A62F91" w:rsidRDefault="00237671" w:rsidP="00CF061B">
            <w:pPr>
              <w:pStyle w:val="TableParagraph"/>
              <w:ind w:left="104" w:right="338"/>
              <w:rPr>
                <w:sz w:val="16"/>
                <w:szCs w:val="16"/>
              </w:rPr>
            </w:pPr>
            <w:r w:rsidRPr="00A62F91">
              <w:rPr>
                <w:sz w:val="16"/>
                <w:szCs w:val="16"/>
              </w:rPr>
              <w:t>Air quality disbenefits may negatively impact on soil.</w:t>
            </w:r>
          </w:p>
        </w:tc>
        <w:tc>
          <w:tcPr>
            <w:tcW w:w="712" w:type="dxa"/>
          </w:tcPr>
          <w:p w14:paraId="61157BBE" w14:textId="77777777" w:rsidR="00237671" w:rsidRDefault="00237671" w:rsidP="00CF061B">
            <w:pPr>
              <w:pStyle w:val="TableParagraph"/>
              <w:spacing w:line="182" w:lineRule="exact"/>
              <w:ind w:left="102"/>
              <w:rPr>
                <w:sz w:val="16"/>
              </w:rPr>
            </w:pPr>
            <w:r>
              <w:rPr>
                <w:sz w:val="16"/>
              </w:rPr>
              <w:t>-</w:t>
            </w:r>
          </w:p>
        </w:tc>
      </w:tr>
      <w:tr w:rsidR="00237671" w14:paraId="2EB249C2" w14:textId="77777777" w:rsidTr="00CF061B">
        <w:trPr>
          <w:trHeight w:val="2080"/>
        </w:trPr>
        <w:tc>
          <w:tcPr>
            <w:tcW w:w="1102" w:type="dxa"/>
          </w:tcPr>
          <w:p w14:paraId="78C6AD66" w14:textId="77777777" w:rsidR="00237671" w:rsidRDefault="00237671" w:rsidP="00CF061B">
            <w:pPr>
              <w:pStyle w:val="TableParagraph"/>
              <w:spacing w:line="180" w:lineRule="exact"/>
              <w:ind w:left="107"/>
              <w:rPr>
                <w:sz w:val="16"/>
              </w:rPr>
            </w:pPr>
            <w:r>
              <w:rPr>
                <w:sz w:val="16"/>
              </w:rPr>
              <w:t>Water</w:t>
            </w:r>
          </w:p>
        </w:tc>
        <w:tc>
          <w:tcPr>
            <w:tcW w:w="2127" w:type="dxa"/>
          </w:tcPr>
          <w:p w14:paraId="78F719B6" w14:textId="77777777" w:rsidR="00237671" w:rsidRDefault="00237671" w:rsidP="00CF061B">
            <w:pPr>
              <w:pStyle w:val="TableParagraph"/>
              <w:spacing w:line="276" w:lineRule="auto"/>
              <w:ind w:left="104" w:right="57"/>
              <w:rPr>
                <w:sz w:val="16"/>
              </w:rPr>
            </w:pPr>
            <w:r>
              <w:rPr>
                <w:sz w:val="16"/>
              </w:rPr>
              <w:t>To ensure that the water quality and good ecological status of the water framework directive are maintained.</w:t>
            </w:r>
          </w:p>
        </w:tc>
        <w:tc>
          <w:tcPr>
            <w:tcW w:w="3260" w:type="dxa"/>
          </w:tcPr>
          <w:p w14:paraId="3AA25E78" w14:textId="77777777" w:rsidR="00237671" w:rsidRDefault="00237671" w:rsidP="00CF061B">
            <w:pPr>
              <w:pStyle w:val="TableParagraph"/>
              <w:spacing w:line="276" w:lineRule="auto"/>
              <w:ind w:left="104" w:right="103"/>
              <w:rPr>
                <w:sz w:val="16"/>
              </w:rPr>
            </w:pPr>
            <w:r>
              <w:rPr>
                <w:spacing w:val="-4"/>
                <w:sz w:val="16"/>
              </w:rPr>
              <w:t xml:space="preserve">Result </w:t>
            </w:r>
            <w:r>
              <w:rPr>
                <w:sz w:val="16"/>
              </w:rPr>
              <w:t xml:space="preserve">in </w:t>
            </w:r>
            <w:r>
              <w:rPr>
                <w:spacing w:val="-3"/>
                <w:sz w:val="16"/>
              </w:rPr>
              <w:t xml:space="preserve">the </w:t>
            </w:r>
            <w:r>
              <w:rPr>
                <w:spacing w:val="-4"/>
                <w:sz w:val="16"/>
              </w:rPr>
              <w:t xml:space="preserve">release </w:t>
            </w:r>
            <w:r>
              <w:rPr>
                <w:spacing w:val="-3"/>
                <w:sz w:val="16"/>
              </w:rPr>
              <w:t xml:space="preserve">of </w:t>
            </w:r>
            <w:r>
              <w:rPr>
                <w:spacing w:val="-4"/>
                <w:sz w:val="16"/>
              </w:rPr>
              <w:t xml:space="preserve">water-borne </w:t>
            </w:r>
            <w:r>
              <w:rPr>
                <w:spacing w:val="-5"/>
                <w:sz w:val="16"/>
              </w:rPr>
              <w:t xml:space="preserve">pollution </w:t>
            </w:r>
            <w:r>
              <w:rPr>
                <w:spacing w:val="-3"/>
                <w:sz w:val="16"/>
              </w:rPr>
              <w:t xml:space="preserve">into </w:t>
            </w:r>
            <w:r>
              <w:rPr>
                <w:spacing w:val="-4"/>
                <w:sz w:val="16"/>
              </w:rPr>
              <w:t>watercourses, groundwater or reservoirs?</w:t>
            </w:r>
          </w:p>
          <w:p w14:paraId="020EE51C" w14:textId="77777777" w:rsidR="00237671" w:rsidRDefault="00237671" w:rsidP="00CF061B">
            <w:pPr>
              <w:pStyle w:val="TableParagraph"/>
              <w:spacing w:before="3"/>
              <w:rPr>
                <w:b/>
                <w:sz w:val="17"/>
              </w:rPr>
            </w:pPr>
          </w:p>
          <w:p w14:paraId="1078098A" w14:textId="77777777" w:rsidR="00237671" w:rsidRDefault="00237671" w:rsidP="00CF061B">
            <w:pPr>
              <w:pStyle w:val="TableParagraph"/>
              <w:spacing w:line="276" w:lineRule="auto"/>
              <w:ind w:left="104" w:hanging="1"/>
              <w:rPr>
                <w:sz w:val="16"/>
              </w:rPr>
            </w:pPr>
            <w:r>
              <w:rPr>
                <w:spacing w:val="-4"/>
                <w:sz w:val="16"/>
              </w:rPr>
              <w:t xml:space="preserve">Increase </w:t>
            </w:r>
            <w:r>
              <w:rPr>
                <w:spacing w:val="-2"/>
                <w:sz w:val="16"/>
              </w:rPr>
              <w:t xml:space="preserve">the </w:t>
            </w:r>
            <w:r>
              <w:rPr>
                <w:spacing w:val="-4"/>
                <w:sz w:val="16"/>
              </w:rPr>
              <w:t xml:space="preserve">amount </w:t>
            </w:r>
            <w:r>
              <w:rPr>
                <w:spacing w:val="-3"/>
                <w:sz w:val="16"/>
              </w:rPr>
              <w:t xml:space="preserve">of </w:t>
            </w:r>
            <w:r>
              <w:rPr>
                <w:spacing w:val="-4"/>
                <w:sz w:val="16"/>
              </w:rPr>
              <w:t xml:space="preserve">surface water </w:t>
            </w:r>
            <w:r>
              <w:rPr>
                <w:spacing w:val="-5"/>
                <w:sz w:val="16"/>
              </w:rPr>
              <w:t xml:space="preserve">run-off </w:t>
            </w:r>
            <w:r>
              <w:rPr>
                <w:spacing w:val="-3"/>
                <w:sz w:val="16"/>
              </w:rPr>
              <w:t xml:space="preserve">into </w:t>
            </w:r>
            <w:r>
              <w:rPr>
                <w:spacing w:val="-4"/>
                <w:sz w:val="16"/>
              </w:rPr>
              <w:t>water bodies?</w:t>
            </w:r>
          </w:p>
          <w:p w14:paraId="6812A69C" w14:textId="77777777" w:rsidR="00237671" w:rsidRDefault="00237671" w:rsidP="00CF061B">
            <w:pPr>
              <w:pStyle w:val="TableParagraph"/>
              <w:spacing w:before="5"/>
              <w:rPr>
                <w:b/>
                <w:sz w:val="17"/>
              </w:rPr>
            </w:pPr>
          </w:p>
          <w:p w14:paraId="2E8E9759" w14:textId="77777777" w:rsidR="00237671" w:rsidRDefault="00237671" w:rsidP="00CF061B">
            <w:pPr>
              <w:pStyle w:val="TableParagraph"/>
              <w:spacing w:line="276" w:lineRule="auto"/>
              <w:ind w:left="104" w:right="261"/>
              <w:rPr>
                <w:sz w:val="16"/>
              </w:rPr>
            </w:pPr>
            <w:r>
              <w:rPr>
                <w:spacing w:val="-4"/>
                <w:sz w:val="16"/>
              </w:rPr>
              <w:t xml:space="preserve">Increase development </w:t>
            </w:r>
            <w:r>
              <w:rPr>
                <w:spacing w:val="-3"/>
                <w:sz w:val="16"/>
              </w:rPr>
              <w:t xml:space="preserve">that </w:t>
            </w:r>
            <w:r>
              <w:rPr>
                <w:spacing w:val="-4"/>
                <w:sz w:val="16"/>
              </w:rPr>
              <w:t xml:space="preserve">physically impacts </w:t>
            </w:r>
            <w:r>
              <w:rPr>
                <w:sz w:val="16"/>
              </w:rPr>
              <w:t xml:space="preserve">on a </w:t>
            </w:r>
            <w:r>
              <w:rPr>
                <w:spacing w:val="-4"/>
                <w:sz w:val="16"/>
              </w:rPr>
              <w:t xml:space="preserve">watercourse </w:t>
            </w:r>
            <w:r>
              <w:rPr>
                <w:sz w:val="16"/>
              </w:rPr>
              <w:t xml:space="preserve">or </w:t>
            </w:r>
            <w:r>
              <w:rPr>
                <w:spacing w:val="-2"/>
                <w:sz w:val="16"/>
              </w:rPr>
              <w:t xml:space="preserve">the </w:t>
            </w:r>
            <w:r>
              <w:rPr>
                <w:spacing w:val="-5"/>
                <w:sz w:val="16"/>
              </w:rPr>
              <w:t>coastline.</w:t>
            </w:r>
          </w:p>
        </w:tc>
        <w:tc>
          <w:tcPr>
            <w:tcW w:w="4112" w:type="dxa"/>
          </w:tcPr>
          <w:p w14:paraId="2F5101A8" w14:textId="77777777" w:rsidR="00237671" w:rsidRPr="00B707B4" w:rsidRDefault="00237671" w:rsidP="00CF061B">
            <w:pPr>
              <w:pStyle w:val="TableParagraph"/>
              <w:ind w:left="105" w:right="192"/>
              <w:rPr>
                <w:sz w:val="16"/>
                <w:szCs w:val="16"/>
              </w:rPr>
            </w:pPr>
            <w:r w:rsidRPr="00B707B4">
              <w:rPr>
                <w:sz w:val="16"/>
                <w:szCs w:val="16"/>
              </w:rPr>
              <w:t xml:space="preserve">Maintenance and construction works may cause a temporary short-term negative impact while works are taking place in terms of pollution and contamination. In the longer term, this should bring more positive impacts with a well maintained structure less likely to impact adversely on water (less rusty water runoff and likelihood of parts of the structure falling onto the surroundings). Overall, this </w:t>
            </w:r>
            <w:r>
              <w:rPr>
                <w:sz w:val="16"/>
                <w:szCs w:val="16"/>
              </w:rPr>
              <w:t xml:space="preserve">has both positive and negative impacts but a larger positive impact and </w:t>
            </w:r>
            <w:r w:rsidRPr="00B707B4">
              <w:rPr>
                <w:sz w:val="16"/>
                <w:szCs w:val="16"/>
              </w:rPr>
              <w:t>is preferable to the alternative scenario which has an unambiguously negative impact.</w:t>
            </w:r>
          </w:p>
        </w:tc>
        <w:tc>
          <w:tcPr>
            <w:tcW w:w="709" w:type="dxa"/>
          </w:tcPr>
          <w:p w14:paraId="51B95914" w14:textId="77777777" w:rsidR="00237671" w:rsidRDefault="00237671" w:rsidP="00CF061B">
            <w:pPr>
              <w:pStyle w:val="TableParagraph"/>
              <w:spacing w:line="180" w:lineRule="exact"/>
              <w:ind w:left="102"/>
              <w:rPr>
                <w:sz w:val="16"/>
              </w:rPr>
            </w:pPr>
            <w:r>
              <w:rPr>
                <w:sz w:val="16"/>
              </w:rPr>
              <w:t>+/-</w:t>
            </w:r>
          </w:p>
        </w:tc>
        <w:tc>
          <w:tcPr>
            <w:tcW w:w="3119" w:type="dxa"/>
          </w:tcPr>
          <w:p w14:paraId="4E9B464E" w14:textId="77777777" w:rsidR="00237671" w:rsidRPr="00B707B4" w:rsidRDefault="00237671" w:rsidP="00CF061B">
            <w:pPr>
              <w:pStyle w:val="TableParagraph"/>
              <w:ind w:left="104" w:right="89"/>
              <w:rPr>
                <w:sz w:val="16"/>
                <w:szCs w:val="16"/>
              </w:rPr>
            </w:pPr>
            <w:r w:rsidRPr="00B707B4">
              <w:rPr>
                <w:sz w:val="16"/>
                <w:szCs w:val="16"/>
              </w:rPr>
              <w:t>Poorly maintained structures could have negative impacts on water resulting from rusty water runoff and parts of the structure falling.</w:t>
            </w:r>
          </w:p>
        </w:tc>
        <w:tc>
          <w:tcPr>
            <w:tcW w:w="712" w:type="dxa"/>
          </w:tcPr>
          <w:p w14:paraId="35E509B6" w14:textId="77777777" w:rsidR="00237671" w:rsidRDefault="00237671" w:rsidP="00CF061B">
            <w:pPr>
              <w:pStyle w:val="TableParagraph"/>
              <w:spacing w:line="180" w:lineRule="exact"/>
              <w:ind w:left="102"/>
              <w:rPr>
                <w:sz w:val="16"/>
              </w:rPr>
            </w:pPr>
            <w:r>
              <w:rPr>
                <w:sz w:val="16"/>
              </w:rPr>
              <w:t>-</w:t>
            </w:r>
          </w:p>
        </w:tc>
      </w:tr>
      <w:tr w:rsidR="00237671" w14:paraId="127881FF" w14:textId="77777777" w:rsidTr="00CF061B">
        <w:trPr>
          <w:trHeight w:val="1869"/>
        </w:trPr>
        <w:tc>
          <w:tcPr>
            <w:tcW w:w="1102" w:type="dxa"/>
          </w:tcPr>
          <w:p w14:paraId="08C46BA0" w14:textId="77777777" w:rsidR="00237671" w:rsidRDefault="00237671" w:rsidP="00CF061B">
            <w:pPr>
              <w:pStyle w:val="TableParagraph"/>
              <w:spacing w:line="180" w:lineRule="exact"/>
              <w:ind w:left="107"/>
              <w:rPr>
                <w:sz w:val="16"/>
              </w:rPr>
            </w:pPr>
            <w:r>
              <w:rPr>
                <w:sz w:val="16"/>
              </w:rPr>
              <w:t>Landscape</w:t>
            </w:r>
          </w:p>
        </w:tc>
        <w:tc>
          <w:tcPr>
            <w:tcW w:w="2127" w:type="dxa"/>
          </w:tcPr>
          <w:p w14:paraId="72618BEC" w14:textId="77777777" w:rsidR="00237671" w:rsidRDefault="00237671" w:rsidP="00CF061B">
            <w:pPr>
              <w:pStyle w:val="TableParagraph"/>
              <w:spacing w:line="276" w:lineRule="auto"/>
              <w:ind w:left="104" w:right="299"/>
              <w:jc w:val="both"/>
              <w:rPr>
                <w:sz w:val="16"/>
              </w:rPr>
            </w:pPr>
            <w:r>
              <w:rPr>
                <w:sz w:val="16"/>
              </w:rPr>
              <w:t xml:space="preserve">To </w:t>
            </w:r>
            <w:r>
              <w:rPr>
                <w:spacing w:val="-4"/>
                <w:sz w:val="16"/>
              </w:rPr>
              <w:t xml:space="preserve">conserve </w:t>
            </w:r>
            <w:r>
              <w:rPr>
                <w:spacing w:val="-3"/>
                <w:sz w:val="16"/>
              </w:rPr>
              <w:t xml:space="preserve">and </w:t>
            </w:r>
            <w:r>
              <w:rPr>
                <w:spacing w:val="-4"/>
                <w:sz w:val="16"/>
              </w:rPr>
              <w:t xml:space="preserve">support landscape character and </w:t>
            </w:r>
            <w:r>
              <w:rPr>
                <w:spacing w:val="-3"/>
                <w:sz w:val="16"/>
              </w:rPr>
              <w:t xml:space="preserve">local </w:t>
            </w:r>
            <w:r>
              <w:rPr>
                <w:spacing w:val="-4"/>
                <w:sz w:val="16"/>
              </w:rPr>
              <w:t>distinctiveness.</w:t>
            </w:r>
          </w:p>
          <w:p w14:paraId="2341E2C8" w14:textId="77777777" w:rsidR="00237671" w:rsidRDefault="00237671" w:rsidP="00CF061B">
            <w:pPr>
              <w:pStyle w:val="TableParagraph"/>
              <w:spacing w:before="3"/>
              <w:rPr>
                <w:b/>
                <w:sz w:val="17"/>
              </w:rPr>
            </w:pPr>
          </w:p>
          <w:p w14:paraId="31A5EAD9" w14:textId="77777777" w:rsidR="00237671" w:rsidRDefault="00237671" w:rsidP="00CF061B">
            <w:pPr>
              <w:pStyle w:val="TableParagraph"/>
              <w:spacing w:line="276" w:lineRule="auto"/>
              <w:ind w:left="104" w:right="31"/>
              <w:rPr>
                <w:sz w:val="16"/>
              </w:rPr>
            </w:pPr>
            <w:r>
              <w:rPr>
                <w:sz w:val="16"/>
              </w:rPr>
              <w:t>To protect and enhance the landscape.</w:t>
            </w:r>
          </w:p>
        </w:tc>
        <w:tc>
          <w:tcPr>
            <w:tcW w:w="3260" w:type="dxa"/>
          </w:tcPr>
          <w:p w14:paraId="452F58A7" w14:textId="77777777" w:rsidR="00237671" w:rsidRDefault="00237671" w:rsidP="00CF061B">
            <w:pPr>
              <w:pStyle w:val="TableParagraph"/>
              <w:spacing w:line="278" w:lineRule="auto"/>
              <w:ind w:left="104" w:right="169"/>
              <w:rPr>
                <w:sz w:val="16"/>
              </w:rPr>
            </w:pPr>
            <w:r>
              <w:rPr>
                <w:spacing w:val="-4"/>
                <w:sz w:val="16"/>
              </w:rPr>
              <w:t xml:space="preserve">Detract from </w:t>
            </w:r>
            <w:r>
              <w:rPr>
                <w:sz w:val="16"/>
              </w:rPr>
              <w:t xml:space="preserve">or </w:t>
            </w:r>
            <w:r>
              <w:rPr>
                <w:spacing w:val="-4"/>
                <w:sz w:val="16"/>
              </w:rPr>
              <w:t xml:space="preserve">harm </w:t>
            </w:r>
            <w:r>
              <w:rPr>
                <w:spacing w:val="-3"/>
                <w:sz w:val="16"/>
              </w:rPr>
              <w:t xml:space="preserve">the </w:t>
            </w:r>
            <w:r>
              <w:rPr>
                <w:spacing w:val="-4"/>
                <w:sz w:val="16"/>
              </w:rPr>
              <w:t xml:space="preserve">landscape </w:t>
            </w:r>
            <w:r>
              <w:rPr>
                <w:spacing w:val="-3"/>
                <w:sz w:val="16"/>
              </w:rPr>
              <w:t xml:space="preserve">setting </w:t>
            </w:r>
            <w:r>
              <w:rPr>
                <w:sz w:val="16"/>
              </w:rPr>
              <w:t xml:space="preserve">of </w:t>
            </w:r>
            <w:r>
              <w:rPr>
                <w:spacing w:val="-3"/>
                <w:sz w:val="16"/>
              </w:rPr>
              <w:t>the City?</w:t>
            </w:r>
          </w:p>
          <w:p w14:paraId="4468E5FE" w14:textId="77777777" w:rsidR="00237671" w:rsidRDefault="00237671" w:rsidP="00CF061B">
            <w:pPr>
              <w:pStyle w:val="TableParagraph"/>
              <w:rPr>
                <w:b/>
                <w:sz w:val="17"/>
              </w:rPr>
            </w:pPr>
          </w:p>
          <w:p w14:paraId="074C2DA0" w14:textId="77777777" w:rsidR="00237671" w:rsidRDefault="00237671" w:rsidP="00CF061B">
            <w:pPr>
              <w:pStyle w:val="TableParagraph"/>
              <w:spacing w:line="276" w:lineRule="auto"/>
              <w:ind w:left="104" w:right="507"/>
              <w:rPr>
                <w:sz w:val="16"/>
              </w:rPr>
            </w:pPr>
            <w:r>
              <w:rPr>
                <w:spacing w:val="-3"/>
                <w:sz w:val="16"/>
              </w:rPr>
              <w:t xml:space="preserve">Impact </w:t>
            </w:r>
            <w:r>
              <w:rPr>
                <w:sz w:val="16"/>
              </w:rPr>
              <w:t xml:space="preserve">on </w:t>
            </w:r>
            <w:r>
              <w:rPr>
                <w:spacing w:val="-4"/>
                <w:sz w:val="16"/>
              </w:rPr>
              <w:t xml:space="preserve">any landscape </w:t>
            </w:r>
            <w:r>
              <w:rPr>
                <w:sz w:val="16"/>
              </w:rPr>
              <w:t xml:space="preserve">or </w:t>
            </w:r>
            <w:r>
              <w:rPr>
                <w:spacing w:val="-4"/>
                <w:sz w:val="16"/>
              </w:rPr>
              <w:t>geological features?</w:t>
            </w:r>
          </w:p>
          <w:p w14:paraId="107EF944" w14:textId="77777777" w:rsidR="00237671" w:rsidRDefault="00237671" w:rsidP="00CF061B">
            <w:pPr>
              <w:pStyle w:val="TableParagraph"/>
              <w:spacing w:before="5"/>
              <w:rPr>
                <w:b/>
                <w:sz w:val="17"/>
              </w:rPr>
            </w:pPr>
          </w:p>
          <w:p w14:paraId="722D6AA2" w14:textId="77777777" w:rsidR="00237671" w:rsidRDefault="00237671" w:rsidP="00CF061B">
            <w:pPr>
              <w:pStyle w:val="TableParagraph"/>
              <w:spacing w:line="276" w:lineRule="auto"/>
              <w:ind w:left="104"/>
              <w:rPr>
                <w:sz w:val="16"/>
              </w:rPr>
            </w:pPr>
            <w:r>
              <w:rPr>
                <w:spacing w:val="-4"/>
                <w:sz w:val="16"/>
              </w:rPr>
              <w:t xml:space="preserve">Reduce </w:t>
            </w:r>
            <w:r>
              <w:rPr>
                <w:spacing w:val="-2"/>
                <w:sz w:val="16"/>
              </w:rPr>
              <w:t xml:space="preserve">the </w:t>
            </w:r>
            <w:r>
              <w:rPr>
                <w:spacing w:val="-4"/>
                <w:sz w:val="16"/>
              </w:rPr>
              <w:t xml:space="preserve">amount </w:t>
            </w:r>
            <w:r>
              <w:rPr>
                <w:sz w:val="16"/>
              </w:rPr>
              <w:t xml:space="preserve">or </w:t>
            </w:r>
            <w:r>
              <w:rPr>
                <w:spacing w:val="-4"/>
                <w:sz w:val="16"/>
              </w:rPr>
              <w:t xml:space="preserve">quality </w:t>
            </w:r>
            <w:r>
              <w:rPr>
                <w:spacing w:val="-3"/>
                <w:sz w:val="16"/>
              </w:rPr>
              <w:t xml:space="preserve">of </w:t>
            </w:r>
            <w:r>
              <w:rPr>
                <w:spacing w:val="-4"/>
                <w:sz w:val="16"/>
              </w:rPr>
              <w:t xml:space="preserve">public open </w:t>
            </w:r>
            <w:r>
              <w:rPr>
                <w:spacing w:val="-3"/>
                <w:sz w:val="16"/>
              </w:rPr>
              <w:t xml:space="preserve">space </w:t>
            </w:r>
            <w:r>
              <w:rPr>
                <w:spacing w:val="-4"/>
                <w:sz w:val="16"/>
              </w:rPr>
              <w:t xml:space="preserve">and green </w:t>
            </w:r>
            <w:r>
              <w:rPr>
                <w:spacing w:val="-3"/>
                <w:sz w:val="16"/>
              </w:rPr>
              <w:t xml:space="preserve">space </w:t>
            </w:r>
            <w:r>
              <w:rPr>
                <w:sz w:val="16"/>
              </w:rPr>
              <w:t xml:space="preserve">in </w:t>
            </w:r>
            <w:r>
              <w:rPr>
                <w:spacing w:val="-2"/>
                <w:sz w:val="16"/>
              </w:rPr>
              <w:t xml:space="preserve">the </w:t>
            </w:r>
            <w:r>
              <w:rPr>
                <w:spacing w:val="-3"/>
                <w:sz w:val="16"/>
              </w:rPr>
              <w:t>City?</w:t>
            </w:r>
          </w:p>
        </w:tc>
        <w:tc>
          <w:tcPr>
            <w:tcW w:w="4112" w:type="dxa"/>
          </w:tcPr>
          <w:p w14:paraId="5360CD40" w14:textId="77777777" w:rsidR="00237671" w:rsidRPr="00B02065" w:rsidRDefault="00237671" w:rsidP="00CF061B">
            <w:pPr>
              <w:pStyle w:val="TableParagraph"/>
              <w:ind w:left="105" w:right="135"/>
              <w:rPr>
                <w:sz w:val="16"/>
                <w:szCs w:val="16"/>
              </w:rPr>
            </w:pPr>
            <w:r w:rsidRPr="00B02065">
              <w:rPr>
                <w:sz w:val="16"/>
                <w:szCs w:val="16"/>
              </w:rPr>
              <w:t>Ensuring that all structures are managed, maintained, safe and fit for purpose may cause a temporary short-term negative impact while works are taking place as works can be unsightly and lead to increases in materials and equipment on site. Ensuring new bridges complement their surroundings represents an improvement compared to existing activity and will bring long-term positive impacts</w:t>
            </w:r>
            <w:r>
              <w:rPr>
                <w:sz w:val="16"/>
                <w:szCs w:val="16"/>
              </w:rPr>
              <w:t xml:space="preserve"> while poorly maintained structures can be eyesores, again impacting upon the landscape </w:t>
            </w:r>
            <w:r w:rsidRPr="00B02065">
              <w:rPr>
                <w:sz w:val="16"/>
                <w:szCs w:val="16"/>
              </w:rPr>
              <w:t xml:space="preserve">. Overall, this is </w:t>
            </w:r>
            <w:r>
              <w:rPr>
                <w:sz w:val="16"/>
                <w:szCs w:val="16"/>
              </w:rPr>
              <w:t xml:space="preserve">judged to have a both a positive and a negative impact but has a larger positive impact and is </w:t>
            </w:r>
            <w:r w:rsidRPr="00B02065">
              <w:rPr>
                <w:sz w:val="16"/>
                <w:szCs w:val="16"/>
              </w:rPr>
              <w:t>preferable to the alternative scenario which has an unambiguously negative impact.</w:t>
            </w:r>
          </w:p>
        </w:tc>
        <w:tc>
          <w:tcPr>
            <w:tcW w:w="709" w:type="dxa"/>
          </w:tcPr>
          <w:p w14:paraId="43AEE897" w14:textId="77777777" w:rsidR="00237671" w:rsidRDefault="00237671" w:rsidP="00CF061B">
            <w:pPr>
              <w:pStyle w:val="TableParagraph"/>
              <w:spacing w:line="180" w:lineRule="exact"/>
              <w:ind w:left="102"/>
              <w:rPr>
                <w:sz w:val="16"/>
              </w:rPr>
            </w:pPr>
            <w:r>
              <w:rPr>
                <w:sz w:val="16"/>
              </w:rPr>
              <w:t>+/-</w:t>
            </w:r>
          </w:p>
        </w:tc>
        <w:tc>
          <w:tcPr>
            <w:tcW w:w="3119" w:type="dxa"/>
          </w:tcPr>
          <w:p w14:paraId="281DC89E" w14:textId="77777777" w:rsidR="00237671" w:rsidRPr="00B02065" w:rsidRDefault="00237671" w:rsidP="00CF061B">
            <w:pPr>
              <w:pStyle w:val="TableParagraph"/>
              <w:ind w:left="104" w:right="125"/>
              <w:rPr>
                <w:sz w:val="16"/>
                <w:szCs w:val="16"/>
              </w:rPr>
            </w:pPr>
            <w:r w:rsidRPr="00B02065">
              <w:rPr>
                <w:sz w:val="16"/>
                <w:szCs w:val="16"/>
              </w:rPr>
              <w:t>Poorly maintained/ruined structures can have long-term negative impacts on the landscape.</w:t>
            </w:r>
          </w:p>
        </w:tc>
        <w:tc>
          <w:tcPr>
            <w:tcW w:w="712" w:type="dxa"/>
          </w:tcPr>
          <w:p w14:paraId="19A60E1F" w14:textId="77777777" w:rsidR="00237671" w:rsidRDefault="00237671" w:rsidP="00CF061B">
            <w:pPr>
              <w:pStyle w:val="TableParagraph"/>
              <w:spacing w:line="180" w:lineRule="exact"/>
              <w:ind w:left="102"/>
              <w:rPr>
                <w:sz w:val="16"/>
              </w:rPr>
            </w:pPr>
            <w:r>
              <w:rPr>
                <w:sz w:val="16"/>
              </w:rPr>
              <w:t>-</w:t>
            </w:r>
          </w:p>
        </w:tc>
      </w:tr>
      <w:tr w:rsidR="00237671" w14:paraId="2886F500" w14:textId="77777777" w:rsidTr="00CF061B">
        <w:trPr>
          <w:trHeight w:val="2704"/>
        </w:trPr>
        <w:tc>
          <w:tcPr>
            <w:tcW w:w="1102" w:type="dxa"/>
          </w:tcPr>
          <w:p w14:paraId="341FD919" w14:textId="77777777" w:rsidR="00237671" w:rsidRDefault="00237671" w:rsidP="00CF061B">
            <w:pPr>
              <w:pStyle w:val="TableParagraph"/>
              <w:spacing w:line="182" w:lineRule="exact"/>
              <w:ind w:left="107"/>
              <w:rPr>
                <w:sz w:val="16"/>
              </w:rPr>
            </w:pPr>
            <w:r>
              <w:rPr>
                <w:sz w:val="16"/>
              </w:rPr>
              <w:t>Population</w:t>
            </w:r>
          </w:p>
        </w:tc>
        <w:tc>
          <w:tcPr>
            <w:tcW w:w="2127" w:type="dxa"/>
          </w:tcPr>
          <w:p w14:paraId="44D8562B" w14:textId="77777777" w:rsidR="00237671" w:rsidRDefault="00237671" w:rsidP="00CF061B">
            <w:pPr>
              <w:pStyle w:val="TableParagraph"/>
              <w:spacing w:before="1" w:line="276" w:lineRule="auto"/>
              <w:ind w:left="104" w:right="88"/>
              <w:rPr>
                <w:sz w:val="16"/>
              </w:rPr>
            </w:pPr>
            <w:r>
              <w:rPr>
                <w:sz w:val="16"/>
              </w:rPr>
              <w:t xml:space="preserve">To </w:t>
            </w:r>
            <w:r>
              <w:rPr>
                <w:spacing w:val="-4"/>
                <w:sz w:val="16"/>
              </w:rPr>
              <w:t>promote economic growth and social inclusion.</w:t>
            </w:r>
          </w:p>
        </w:tc>
        <w:tc>
          <w:tcPr>
            <w:tcW w:w="3260" w:type="dxa"/>
          </w:tcPr>
          <w:p w14:paraId="3A6E9167" w14:textId="77777777" w:rsidR="00237671" w:rsidRDefault="00237671" w:rsidP="00CF061B">
            <w:pPr>
              <w:pStyle w:val="TableParagraph"/>
              <w:spacing w:before="1" w:line="276" w:lineRule="auto"/>
              <w:ind w:left="104" w:right="169"/>
              <w:rPr>
                <w:sz w:val="16"/>
              </w:rPr>
            </w:pPr>
            <w:r>
              <w:rPr>
                <w:spacing w:val="-4"/>
                <w:sz w:val="16"/>
              </w:rPr>
              <w:t xml:space="preserve">Reduce congestion and allow </w:t>
            </w:r>
            <w:r>
              <w:rPr>
                <w:spacing w:val="-2"/>
                <w:sz w:val="16"/>
              </w:rPr>
              <w:t xml:space="preserve">for </w:t>
            </w:r>
            <w:r>
              <w:rPr>
                <w:spacing w:val="-4"/>
                <w:sz w:val="16"/>
              </w:rPr>
              <w:t xml:space="preserve">greater journey </w:t>
            </w:r>
            <w:r>
              <w:rPr>
                <w:spacing w:val="-3"/>
                <w:sz w:val="16"/>
              </w:rPr>
              <w:t xml:space="preserve">time </w:t>
            </w:r>
            <w:r>
              <w:rPr>
                <w:spacing w:val="-4"/>
                <w:sz w:val="16"/>
              </w:rPr>
              <w:t>reliability?</w:t>
            </w:r>
          </w:p>
          <w:p w14:paraId="3ECCF7D5" w14:textId="77777777" w:rsidR="00237671" w:rsidRDefault="00237671" w:rsidP="00CF061B">
            <w:pPr>
              <w:pStyle w:val="TableParagraph"/>
              <w:spacing w:before="2"/>
              <w:rPr>
                <w:b/>
                <w:sz w:val="17"/>
              </w:rPr>
            </w:pPr>
          </w:p>
          <w:p w14:paraId="584C70EE" w14:textId="77777777" w:rsidR="00237671" w:rsidRDefault="00237671" w:rsidP="00CF061B">
            <w:pPr>
              <w:pStyle w:val="TableParagraph"/>
              <w:ind w:left="104"/>
              <w:rPr>
                <w:sz w:val="16"/>
              </w:rPr>
            </w:pPr>
            <w:r>
              <w:rPr>
                <w:sz w:val="16"/>
              </w:rPr>
              <w:t>Enable the efficient movement of freight?</w:t>
            </w:r>
          </w:p>
          <w:p w14:paraId="07955067" w14:textId="77777777" w:rsidR="00237671" w:rsidRDefault="00237671" w:rsidP="00CF061B">
            <w:pPr>
              <w:pStyle w:val="TableParagraph"/>
              <w:spacing w:before="11"/>
              <w:rPr>
                <w:b/>
                <w:sz w:val="19"/>
              </w:rPr>
            </w:pPr>
          </w:p>
          <w:p w14:paraId="063A2F27" w14:textId="77777777" w:rsidR="00237671" w:rsidRDefault="00237671" w:rsidP="00CF061B">
            <w:pPr>
              <w:pStyle w:val="TableParagraph"/>
              <w:spacing w:line="276" w:lineRule="auto"/>
              <w:ind w:left="104" w:right="169"/>
              <w:rPr>
                <w:sz w:val="16"/>
              </w:rPr>
            </w:pPr>
            <w:r>
              <w:rPr>
                <w:spacing w:val="-4"/>
                <w:sz w:val="16"/>
              </w:rPr>
              <w:t xml:space="preserve">Promote social inclusion </w:t>
            </w:r>
            <w:r>
              <w:rPr>
                <w:spacing w:val="-3"/>
                <w:sz w:val="16"/>
              </w:rPr>
              <w:t xml:space="preserve">and </w:t>
            </w:r>
            <w:r>
              <w:rPr>
                <w:spacing w:val="-4"/>
                <w:sz w:val="16"/>
              </w:rPr>
              <w:t xml:space="preserve">improve accessibility </w:t>
            </w:r>
            <w:r>
              <w:rPr>
                <w:sz w:val="16"/>
              </w:rPr>
              <w:t xml:space="preserve">to </w:t>
            </w:r>
            <w:r>
              <w:rPr>
                <w:spacing w:val="-2"/>
                <w:sz w:val="16"/>
              </w:rPr>
              <w:t xml:space="preserve">key </w:t>
            </w:r>
            <w:r>
              <w:rPr>
                <w:spacing w:val="-4"/>
                <w:sz w:val="16"/>
              </w:rPr>
              <w:t xml:space="preserve">destinations, especially </w:t>
            </w:r>
            <w:r>
              <w:rPr>
                <w:spacing w:val="-2"/>
                <w:sz w:val="16"/>
              </w:rPr>
              <w:t xml:space="preserve">for </w:t>
            </w:r>
            <w:r>
              <w:rPr>
                <w:spacing w:val="-4"/>
                <w:sz w:val="16"/>
              </w:rPr>
              <w:t xml:space="preserve">those without </w:t>
            </w:r>
            <w:r>
              <w:rPr>
                <w:sz w:val="16"/>
              </w:rPr>
              <w:t xml:space="preserve">a </w:t>
            </w:r>
            <w:r>
              <w:rPr>
                <w:spacing w:val="-4"/>
                <w:sz w:val="16"/>
              </w:rPr>
              <w:t xml:space="preserve">private </w:t>
            </w:r>
            <w:r>
              <w:rPr>
                <w:spacing w:val="-3"/>
                <w:sz w:val="16"/>
              </w:rPr>
              <w:t>car?</w:t>
            </w:r>
          </w:p>
          <w:p w14:paraId="012F9355" w14:textId="77777777" w:rsidR="00237671" w:rsidRDefault="00237671" w:rsidP="00CF061B">
            <w:pPr>
              <w:pStyle w:val="TableParagraph"/>
              <w:spacing w:before="4"/>
              <w:rPr>
                <w:b/>
                <w:sz w:val="17"/>
              </w:rPr>
            </w:pPr>
          </w:p>
          <w:p w14:paraId="1933E525" w14:textId="77777777" w:rsidR="00237671" w:rsidRDefault="00237671" w:rsidP="00CF061B">
            <w:pPr>
              <w:pStyle w:val="TableParagraph"/>
              <w:spacing w:before="1" w:line="276" w:lineRule="auto"/>
              <w:ind w:left="104" w:right="239"/>
              <w:jc w:val="both"/>
              <w:rPr>
                <w:sz w:val="16"/>
              </w:rPr>
            </w:pPr>
            <w:r>
              <w:rPr>
                <w:spacing w:val="-4"/>
                <w:sz w:val="16"/>
              </w:rPr>
              <w:t xml:space="preserve">Support </w:t>
            </w:r>
            <w:r>
              <w:rPr>
                <w:sz w:val="16"/>
              </w:rPr>
              <w:t xml:space="preserve">an </w:t>
            </w:r>
            <w:r>
              <w:rPr>
                <w:spacing w:val="-4"/>
                <w:sz w:val="16"/>
              </w:rPr>
              <w:t xml:space="preserve">ageing population </w:t>
            </w:r>
            <w:r>
              <w:rPr>
                <w:sz w:val="16"/>
              </w:rPr>
              <w:t xml:space="preserve">by </w:t>
            </w:r>
            <w:r>
              <w:rPr>
                <w:spacing w:val="-4"/>
                <w:sz w:val="16"/>
              </w:rPr>
              <w:t xml:space="preserve">providing appropriate transport facilities </w:t>
            </w:r>
            <w:r>
              <w:rPr>
                <w:sz w:val="16"/>
              </w:rPr>
              <w:t xml:space="preserve">to </w:t>
            </w:r>
            <w:r>
              <w:rPr>
                <w:spacing w:val="-3"/>
                <w:sz w:val="16"/>
              </w:rPr>
              <w:t xml:space="preserve">meet their </w:t>
            </w:r>
            <w:r>
              <w:rPr>
                <w:spacing w:val="-4"/>
                <w:sz w:val="16"/>
              </w:rPr>
              <w:t>needs?</w:t>
            </w:r>
          </w:p>
        </w:tc>
        <w:tc>
          <w:tcPr>
            <w:tcW w:w="4112" w:type="dxa"/>
          </w:tcPr>
          <w:p w14:paraId="76EA77EF" w14:textId="77777777" w:rsidR="00237671" w:rsidRPr="000E68AA" w:rsidRDefault="00237671" w:rsidP="00CF061B">
            <w:pPr>
              <w:pStyle w:val="TableParagraph"/>
              <w:ind w:left="105" w:right="138"/>
              <w:rPr>
                <w:sz w:val="16"/>
                <w:szCs w:val="16"/>
              </w:rPr>
            </w:pPr>
            <w:r w:rsidRPr="000E68AA">
              <w:rPr>
                <w:sz w:val="16"/>
                <w:szCs w:val="16"/>
              </w:rPr>
              <w:t xml:space="preserve">Ensuring that all structures are managed, maintained, safe and fit for purpose may cause a temporary short-term negative impact to the population, making certain areas difficult to access, causing traffic levels to rise in other areas and causing a negative impact to the quality of surfaces. In the long term though, positive impacts should result with road users able to move through a better maintained network more efficiently. Ensuring new bridges can be used by all modes of transport can also reduce congestion by encouraging use of non-car modes. Overall, this </w:t>
            </w:r>
            <w:r>
              <w:rPr>
                <w:sz w:val="16"/>
                <w:szCs w:val="16"/>
              </w:rPr>
              <w:t xml:space="preserve">has a positive impact and </w:t>
            </w:r>
            <w:r w:rsidRPr="000E68AA">
              <w:rPr>
                <w:sz w:val="16"/>
                <w:szCs w:val="16"/>
              </w:rPr>
              <w:t>is preferable to the alternative scenario which has an unambiguously negative impact.</w:t>
            </w:r>
          </w:p>
        </w:tc>
        <w:tc>
          <w:tcPr>
            <w:tcW w:w="709" w:type="dxa"/>
          </w:tcPr>
          <w:p w14:paraId="1C07F9B6" w14:textId="77777777" w:rsidR="00237671" w:rsidRDefault="00237671" w:rsidP="00CF061B">
            <w:pPr>
              <w:pStyle w:val="TableParagraph"/>
              <w:spacing w:line="182" w:lineRule="exact"/>
              <w:ind w:left="102"/>
              <w:rPr>
                <w:sz w:val="16"/>
              </w:rPr>
            </w:pPr>
            <w:r>
              <w:rPr>
                <w:sz w:val="16"/>
              </w:rPr>
              <w:t>+/-</w:t>
            </w:r>
          </w:p>
        </w:tc>
        <w:tc>
          <w:tcPr>
            <w:tcW w:w="3119" w:type="dxa"/>
          </w:tcPr>
          <w:p w14:paraId="790369F2" w14:textId="77777777" w:rsidR="00237671" w:rsidRPr="000E68AA" w:rsidRDefault="00237671" w:rsidP="00CF061B">
            <w:pPr>
              <w:pStyle w:val="TableParagraph"/>
              <w:ind w:left="104" w:right="178"/>
              <w:rPr>
                <w:sz w:val="16"/>
                <w:szCs w:val="16"/>
              </w:rPr>
            </w:pPr>
            <w:r w:rsidRPr="000E68AA">
              <w:rPr>
                <w:sz w:val="16"/>
                <w:szCs w:val="16"/>
              </w:rPr>
              <w:t>Poorly maintained structures can prevent the efficient movements of people and goods.</w:t>
            </w:r>
          </w:p>
        </w:tc>
        <w:tc>
          <w:tcPr>
            <w:tcW w:w="712" w:type="dxa"/>
          </w:tcPr>
          <w:p w14:paraId="130456E9" w14:textId="77777777" w:rsidR="00237671" w:rsidRDefault="00237671" w:rsidP="00CF061B">
            <w:pPr>
              <w:pStyle w:val="TableParagraph"/>
              <w:spacing w:line="182" w:lineRule="exact"/>
              <w:ind w:left="102"/>
              <w:rPr>
                <w:sz w:val="16"/>
              </w:rPr>
            </w:pPr>
            <w:r>
              <w:rPr>
                <w:sz w:val="16"/>
              </w:rPr>
              <w:t>-</w:t>
            </w:r>
          </w:p>
        </w:tc>
      </w:tr>
      <w:tr w:rsidR="00237671" w14:paraId="7C1526C4" w14:textId="77777777" w:rsidTr="00CF061B">
        <w:trPr>
          <w:trHeight w:val="412"/>
        </w:trPr>
        <w:tc>
          <w:tcPr>
            <w:tcW w:w="1102" w:type="dxa"/>
          </w:tcPr>
          <w:p w14:paraId="5C71B7FF" w14:textId="77777777" w:rsidR="00237671" w:rsidRDefault="00237671" w:rsidP="00CF061B">
            <w:pPr>
              <w:pStyle w:val="TableParagraph"/>
              <w:ind w:left="107" w:right="444"/>
              <w:rPr>
                <w:sz w:val="16"/>
              </w:rPr>
            </w:pPr>
            <w:r>
              <w:rPr>
                <w:sz w:val="16"/>
              </w:rPr>
              <w:t>Human Health</w:t>
            </w:r>
          </w:p>
        </w:tc>
        <w:tc>
          <w:tcPr>
            <w:tcW w:w="2127" w:type="dxa"/>
          </w:tcPr>
          <w:p w14:paraId="11AC97EB" w14:textId="77777777" w:rsidR="00237671" w:rsidRPr="00B33813" w:rsidRDefault="00237671" w:rsidP="00CF061B">
            <w:pPr>
              <w:pStyle w:val="TableParagraph"/>
              <w:spacing w:before="1"/>
              <w:ind w:left="104"/>
              <w:rPr>
                <w:sz w:val="16"/>
              </w:rPr>
            </w:pPr>
            <w:r>
              <w:rPr>
                <w:sz w:val="16"/>
              </w:rPr>
              <w:t>To protect and improve</w:t>
            </w:r>
            <w:r>
              <w:t xml:space="preserve"> </w:t>
            </w:r>
            <w:r w:rsidRPr="00B33813">
              <w:rPr>
                <w:sz w:val="16"/>
              </w:rPr>
              <w:t>human health.</w:t>
            </w:r>
          </w:p>
          <w:p w14:paraId="254CC387" w14:textId="77777777" w:rsidR="00237671" w:rsidRPr="00B33813" w:rsidRDefault="00237671" w:rsidP="00CF061B">
            <w:pPr>
              <w:pStyle w:val="TableParagraph"/>
              <w:spacing w:before="1"/>
              <w:ind w:left="104"/>
              <w:rPr>
                <w:sz w:val="16"/>
              </w:rPr>
            </w:pPr>
          </w:p>
          <w:p w14:paraId="0CF5CB84" w14:textId="77777777" w:rsidR="00237671" w:rsidRPr="00B33813" w:rsidRDefault="00237671" w:rsidP="00CF061B">
            <w:pPr>
              <w:pStyle w:val="TableParagraph"/>
              <w:spacing w:before="1"/>
              <w:ind w:left="104"/>
              <w:rPr>
                <w:sz w:val="16"/>
              </w:rPr>
            </w:pPr>
            <w:r w:rsidRPr="00B33813">
              <w:rPr>
                <w:sz w:val="16"/>
              </w:rPr>
              <w:t>To ensure that the transport system is safe and secure.</w:t>
            </w:r>
          </w:p>
          <w:p w14:paraId="4C8D46A4" w14:textId="77777777" w:rsidR="00237671" w:rsidRPr="00B33813" w:rsidRDefault="00237671" w:rsidP="00CF061B">
            <w:pPr>
              <w:pStyle w:val="TableParagraph"/>
              <w:spacing w:before="1"/>
              <w:ind w:left="104"/>
              <w:rPr>
                <w:sz w:val="16"/>
              </w:rPr>
            </w:pPr>
          </w:p>
          <w:p w14:paraId="62DBEA8D" w14:textId="77777777" w:rsidR="00237671" w:rsidRDefault="00237671" w:rsidP="00CF061B">
            <w:pPr>
              <w:pStyle w:val="TableParagraph"/>
              <w:spacing w:before="1"/>
              <w:ind w:left="104"/>
              <w:rPr>
                <w:sz w:val="16"/>
              </w:rPr>
            </w:pPr>
            <w:r w:rsidRPr="00B33813">
              <w:rPr>
                <w:sz w:val="16"/>
              </w:rPr>
              <w:t>To retain and improve quality, quantity and connectivity of publicly accessible open space</w:t>
            </w:r>
          </w:p>
        </w:tc>
        <w:tc>
          <w:tcPr>
            <w:tcW w:w="3260" w:type="dxa"/>
          </w:tcPr>
          <w:p w14:paraId="29C20F6C" w14:textId="77777777" w:rsidR="00237671" w:rsidRPr="00B33813" w:rsidRDefault="00237671" w:rsidP="00CF061B">
            <w:pPr>
              <w:pStyle w:val="TableParagraph"/>
              <w:spacing w:before="1"/>
              <w:ind w:left="104"/>
              <w:rPr>
                <w:sz w:val="16"/>
              </w:rPr>
            </w:pPr>
            <w:r>
              <w:rPr>
                <w:sz w:val="16"/>
              </w:rPr>
              <w:t>Facilitate and/or encourage active travel?</w:t>
            </w:r>
            <w:r>
              <w:t xml:space="preserve"> </w:t>
            </w:r>
            <w:r w:rsidRPr="00B33813">
              <w:rPr>
                <w:sz w:val="16"/>
              </w:rPr>
              <w:t>Reduce the negative impacts of transport on human health, especially in terms of pollution and air quality?</w:t>
            </w:r>
          </w:p>
          <w:p w14:paraId="14D660CD" w14:textId="77777777" w:rsidR="00237671" w:rsidRPr="00B33813" w:rsidRDefault="00237671" w:rsidP="00CF061B">
            <w:pPr>
              <w:pStyle w:val="TableParagraph"/>
              <w:spacing w:before="1"/>
              <w:ind w:left="104"/>
              <w:rPr>
                <w:sz w:val="16"/>
              </w:rPr>
            </w:pPr>
          </w:p>
          <w:p w14:paraId="7F4C65A5" w14:textId="77777777" w:rsidR="00237671" w:rsidRPr="00B33813" w:rsidRDefault="00237671" w:rsidP="00CF061B">
            <w:pPr>
              <w:pStyle w:val="TableParagraph"/>
              <w:spacing w:before="1"/>
              <w:ind w:left="104"/>
              <w:rPr>
                <w:sz w:val="16"/>
              </w:rPr>
            </w:pPr>
            <w:r w:rsidRPr="00B33813">
              <w:rPr>
                <w:sz w:val="16"/>
              </w:rPr>
              <w:t>Decrease noise and vibration?</w:t>
            </w:r>
          </w:p>
          <w:p w14:paraId="30E46E97" w14:textId="77777777" w:rsidR="00237671" w:rsidRPr="00B33813" w:rsidRDefault="00237671" w:rsidP="00CF061B">
            <w:pPr>
              <w:pStyle w:val="TableParagraph"/>
              <w:spacing w:before="1"/>
              <w:ind w:left="104"/>
              <w:rPr>
                <w:sz w:val="16"/>
              </w:rPr>
            </w:pPr>
          </w:p>
          <w:p w14:paraId="4673763D" w14:textId="77777777" w:rsidR="00237671" w:rsidRPr="00B33813" w:rsidRDefault="00237671" w:rsidP="00CF061B">
            <w:pPr>
              <w:pStyle w:val="TableParagraph"/>
              <w:spacing w:before="1"/>
              <w:ind w:left="104"/>
              <w:rPr>
                <w:sz w:val="16"/>
              </w:rPr>
            </w:pPr>
            <w:r w:rsidRPr="00B33813">
              <w:rPr>
                <w:sz w:val="16"/>
              </w:rPr>
              <w:t>Reduces the likelihood of transport-related road accidents and casualties?</w:t>
            </w:r>
          </w:p>
          <w:p w14:paraId="568BE4C4" w14:textId="77777777" w:rsidR="00237671" w:rsidRPr="00B33813" w:rsidRDefault="00237671" w:rsidP="00CF061B">
            <w:pPr>
              <w:pStyle w:val="TableParagraph"/>
              <w:spacing w:before="1"/>
              <w:ind w:left="104"/>
              <w:rPr>
                <w:sz w:val="16"/>
              </w:rPr>
            </w:pPr>
          </w:p>
          <w:p w14:paraId="4FD40E8A" w14:textId="77777777" w:rsidR="00237671" w:rsidRPr="00B33813" w:rsidRDefault="00237671" w:rsidP="00CF061B">
            <w:pPr>
              <w:pStyle w:val="TableParagraph"/>
              <w:spacing w:before="1"/>
              <w:ind w:left="104"/>
              <w:rPr>
                <w:sz w:val="16"/>
              </w:rPr>
            </w:pPr>
            <w:r w:rsidRPr="00B33813">
              <w:rPr>
                <w:sz w:val="16"/>
              </w:rPr>
              <w:t>Improve access to healthcare facilities?</w:t>
            </w:r>
          </w:p>
          <w:p w14:paraId="153EAE16" w14:textId="77777777" w:rsidR="00237671" w:rsidRPr="00B33813" w:rsidRDefault="00237671" w:rsidP="00CF061B">
            <w:pPr>
              <w:pStyle w:val="TableParagraph"/>
              <w:spacing w:before="1"/>
              <w:ind w:left="104"/>
              <w:rPr>
                <w:sz w:val="16"/>
              </w:rPr>
            </w:pPr>
          </w:p>
          <w:p w14:paraId="20A92F53" w14:textId="77777777" w:rsidR="00237671" w:rsidRDefault="00237671" w:rsidP="00CF061B">
            <w:pPr>
              <w:pStyle w:val="TableParagraph"/>
              <w:spacing w:before="1"/>
              <w:ind w:left="104"/>
              <w:rPr>
                <w:sz w:val="16"/>
              </w:rPr>
            </w:pPr>
            <w:r w:rsidRPr="00B33813">
              <w:rPr>
                <w:sz w:val="16"/>
              </w:rPr>
              <w:t>Improve access to and quality of open space?</w:t>
            </w:r>
          </w:p>
        </w:tc>
        <w:tc>
          <w:tcPr>
            <w:tcW w:w="4112" w:type="dxa"/>
          </w:tcPr>
          <w:p w14:paraId="158958E0" w14:textId="77777777" w:rsidR="00237671" w:rsidRPr="005750CF" w:rsidRDefault="00237671" w:rsidP="00CF061B">
            <w:pPr>
              <w:pStyle w:val="TableParagraph"/>
              <w:ind w:left="105" w:right="112"/>
              <w:rPr>
                <w:sz w:val="16"/>
                <w:szCs w:val="16"/>
              </w:rPr>
            </w:pPr>
            <w:r w:rsidRPr="005750CF">
              <w:rPr>
                <w:sz w:val="16"/>
                <w:szCs w:val="16"/>
              </w:rPr>
              <w:t>Ensuring that all structures are managed, maintained, safe and fit for purpose may cause a temporary short</w:t>
            </w:r>
            <w:r>
              <w:rPr>
                <w:sz w:val="16"/>
                <w:szCs w:val="16"/>
              </w:rPr>
              <w:t xml:space="preserve"> </w:t>
            </w:r>
            <w:r w:rsidRPr="005750CF">
              <w:rPr>
                <w:sz w:val="16"/>
                <w:szCs w:val="16"/>
              </w:rPr>
              <w:t xml:space="preserve">term negative impact on human health from increased emissions, noise and vibration. In the longer term, however, maintenance brings obvious safety benefits (with structures less likely to collapse) and allows for a freer flow of traffic. Ensuring new bridges can be used by all modes of transport could result in more people walking and cycling. Overall, this </w:t>
            </w:r>
            <w:r>
              <w:rPr>
                <w:sz w:val="16"/>
                <w:szCs w:val="16"/>
              </w:rPr>
              <w:t>has both a positive and  negative effect but a higher positive impact and i</w:t>
            </w:r>
            <w:r w:rsidRPr="005750CF">
              <w:rPr>
                <w:sz w:val="16"/>
                <w:szCs w:val="16"/>
              </w:rPr>
              <w:t>s preferable to the alternative scenario which has an unambiguously negative impact.</w:t>
            </w:r>
          </w:p>
        </w:tc>
        <w:tc>
          <w:tcPr>
            <w:tcW w:w="709" w:type="dxa"/>
          </w:tcPr>
          <w:p w14:paraId="5123350F" w14:textId="77777777" w:rsidR="00237671" w:rsidRDefault="00237671" w:rsidP="00CF061B">
            <w:pPr>
              <w:pStyle w:val="TableParagraph"/>
              <w:spacing w:line="182" w:lineRule="exact"/>
              <w:ind w:left="102"/>
              <w:rPr>
                <w:sz w:val="16"/>
              </w:rPr>
            </w:pPr>
            <w:r>
              <w:rPr>
                <w:sz w:val="16"/>
              </w:rPr>
              <w:t>+/-</w:t>
            </w:r>
          </w:p>
        </w:tc>
        <w:tc>
          <w:tcPr>
            <w:tcW w:w="3119" w:type="dxa"/>
          </w:tcPr>
          <w:p w14:paraId="4EB75651" w14:textId="77777777" w:rsidR="00237671" w:rsidRPr="005750CF" w:rsidRDefault="00237671" w:rsidP="00CF061B">
            <w:pPr>
              <w:pStyle w:val="TableParagraph"/>
              <w:ind w:left="104" w:right="151"/>
              <w:rPr>
                <w:sz w:val="16"/>
                <w:szCs w:val="16"/>
              </w:rPr>
            </w:pPr>
            <w:r w:rsidRPr="005750CF">
              <w:rPr>
                <w:sz w:val="16"/>
                <w:szCs w:val="16"/>
              </w:rPr>
              <w:t>Poorly maintained structures could be very dangerous in the long-term, resulting serious accidents and injuries should they collapse.</w:t>
            </w:r>
          </w:p>
        </w:tc>
        <w:tc>
          <w:tcPr>
            <w:tcW w:w="712" w:type="dxa"/>
          </w:tcPr>
          <w:p w14:paraId="6A774168" w14:textId="77777777" w:rsidR="00237671" w:rsidRDefault="00237671" w:rsidP="00CF061B">
            <w:pPr>
              <w:pStyle w:val="TableParagraph"/>
              <w:spacing w:line="182" w:lineRule="exact"/>
              <w:ind w:left="102"/>
              <w:rPr>
                <w:sz w:val="16"/>
              </w:rPr>
            </w:pPr>
            <w:r>
              <w:rPr>
                <w:sz w:val="16"/>
              </w:rPr>
              <w:t>-</w:t>
            </w:r>
          </w:p>
        </w:tc>
      </w:tr>
      <w:tr w:rsidR="00237671" w14:paraId="1518E397" w14:textId="77777777" w:rsidTr="00CF061B">
        <w:trPr>
          <w:trHeight w:val="2293"/>
        </w:trPr>
        <w:tc>
          <w:tcPr>
            <w:tcW w:w="1102" w:type="dxa"/>
          </w:tcPr>
          <w:p w14:paraId="527D344C" w14:textId="77777777" w:rsidR="00237671" w:rsidRDefault="00237671" w:rsidP="00CF061B">
            <w:pPr>
              <w:pStyle w:val="TableParagraph"/>
              <w:ind w:left="107" w:right="355"/>
              <w:rPr>
                <w:sz w:val="16"/>
              </w:rPr>
            </w:pPr>
            <w:r>
              <w:rPr>
                <w:sz w:val="16"/>
              </w:rPr>
              <w:t>Cultural Heritage</w:t>
            </w:r>
          </w:p>
        </w:tc>
        <w:tc>
          <w:tcPr>
            <w:tcW w:w="2127" w:type="dxa"/>
          </w:tcPr>
          <w:p w14:paraId="284C34A2" w14:textId="77777777" w:rsidR="00237671" w:rsidRDefault="00237671" w:rsidP="00CF061B">
            <w:pPr>
              <w:pStyle w:val="TableParagraph"/>
              <w:spacing w:before="1" w:line="276" w:lineRule="auto"/>
              <w:ind w:left="104" w:right="31"/>
              <w:rPr>
                <w:sz w:val="16"/>
              </w:rPr>
            </w:pPr>
            <w:r>
              <w:rPr>
                <w:sz w:val="16"/>
              </w:rPr>
              <w:t>To protect and enhance the historic environment.</w:t>
            </w:r>
          </w:p>
          <w:p w14:paraId="0E8BE958" w14:textId="77777777" w:rsidR="00237671" w:rsidRDefault="00237671" w:rsidP="00CF061B">
            <w:pPr>
              <w:pStyle w:val="TableParagraph"/>
              <w:spacing w:before="2"/>
              <w:rPr>
                <w:b/>
                <w:sz w:val="17"/>
              </w:rPr>
            </w:pPr>
          </w:p>
          <w:p w14:paraId="28839B2E" w14:textId="77777777" w:rsidR="00237671" w:rsidRDefault="00237671" w:rsidP="00CF061B">
            <w:pPr>
              <w:pStyle w:val="TableParagraph"/>
              <w:spacing w:line="276" w:lineRule="auto"/>
              <w:ind w:left="104" w:right="235"/>
              <w:rPr>
                <w:sz w:val="16"/>
              </w:rPr>
            </w:pPr>
            <w:r>
              <w:rPr>
                <w:sz w:val="16"/>
              </w:rPr>
              <w:t>To preserve historic buildings, archaeological sites and other culturally important features.</w:t>
            </w:r>
          </w:p>
          <w:p w14:paraId="5BE4EEC1" w14:textId="77777777" w:rsidR="00237671" w:rsidRDefault="00237671" w:rsidP="00CF061B">
            <w:pPr>
              <w:pStyle w:val="TableParagraph"/>
              <w:spacing w:before="5"/>
              <w:rPr>
                <w:b/>
                <w:sz w:val="17"/>
              </w:rPr>
            </w:pPr>
          </w:p>
          <w:p w14:paraId="78A8410B" w14:textId="77777777" w:rsidR="00237671" w:rsidRDefault="00237671" w:rsidP="00CF061B">
            <w:pPr>
              <w:pStyle w:val="TableParagraph"/>
              <w:spacing w:line="276" w:lineRule="auto"/>
              <w:ind w:left="104" w:right="182"/>
              <w:rPr>
                <w:sz w:val="16"/>
              </w:rPr>
            </w:pPr>
            <w:r>
              <w:rPr>
                <w:sz w:val="16"/>
              </w:rPr>
              <w:t>To promote access to the historic environment.</w:t>
            </w:r>
          </w:p>
        </w:tc>
        <w:tc>
          <w:tcPr>
            <w:tcW w:w="3260" w:type="dxa"/>
          </w:tcPr>
          <w:p w14:paraId="69D44884" w14:textId="77777777" w:rsidR="00237671" w:rsidRDefault="00237671" w:rsidP="00CF061B">
            <w:pPr>
              <w:pStyle w:val="TableParagraph"/>
              <w:spacing w:before="1" w:line="276" w:lineRule="auto"/>
              <w:ind w:left="104" w:right="117"/>
              <w:rPr>
                <w:sz w:val="16"/>
              </w:rPr>
            </w:pPr>
            <w:r>
              <w:rPr>
                <w:spacing w:val="-3"/>
                <w:sz w:val="16"/>
              </w:rPr>
              <w:t xml:space="preserve">Impact </w:t>
            </w:r>
            <w:r>
              <w:rPr>
                <w:sz w:val="16"/>
              </w:rPr>
              <w:t xml:space="preserve">on </w:t>
            </w:r>
            <w:r>
              <w:rPr>
                <w:spacing w:val="-4"/>
                <w:sz w:val="16"/>
              </w:rPr>
              <w:t xml:space="preserve">any historic buildings </w:t>
            </w:r>
            <w:r>
              <w:rPr>
                <w:sz w:val="16"/>
              </w:rPr>
              <w:t xml:space="preserve">/ </w:t>
            </w:r>
            <w:r>
              <w:rPr>
                <w:spacing w:val="-3"/>
                <w:sz w:val="16"/>
              </w:rPr>
              <w:t xml:space="preserve">sites </w:t>
            </w:r>
            <w:r>
              <w:rPr>
                <w:spacing w:val="-4"/>
                <w:sz w:val="16"/>
              </w:rPr>
              <w:t xml:space="preserve">or conservation areas, </w:t>
            </w:r>
            <w:r>
              <w:rPr>
                <w:sz w:val="16"/>
              </w:rPr>
              <w:t xml:space="preserve">or on </w:t>
            </w:r>
            <w:r>
              <w:rPr>
                <w:spacing w:val="-3"/>
                <w:sz w:val="16"/>
              </w:rPr>
              <w:t xml:space="preserve">the </w:t>
            </w:r>
            <w:r>
              <w:rPr>
                <w:spacing w:val="-4"/>
                <w:sz w:val="16"/>
              </w:rPr>
              <w:t xml:space="preserve">setting </w:t>
            </w:r>
            <w:r>
              <w:rPr>
                <w:spacing w:val="-3"/>
                <w:sz w:val="16"/>
              </w:rPr>
              <w:t xml:space="preserve">of such </w:t>
            </w:r>
            <w:r>
              <w:rPr>
                <w:spacing w:val="-4"/>
                <w:sz w:val="16"/>
              </w:rPr>
              <w:t>sites?</w:t>
            </w:r>
          </w:p>
          <w:p w14:paraId="0FEEE42C" w14:textId="77777777" w:rsidR="00237671" w:rsidRDefault="00237671" w:rsidP="00CF061B">
            <w:pPr>
              <w:pStyle w:val="TableParagraph"/>
              <w:spacing w:before="2"/>
              <w:rPr>
                <w:b/>
                <w:sz w:val="17"/>
              </w:rPr>
            </w:pPr>
          </w:p>
          <w:p w14:paraId="5AB414E5" w14:textId="77777777" w:rsidR="00237671" w:rsidRDefault="00237671" w:rsidP="00CF061B">
            <w:pPr>
              <w:pStyle w:val="TableParagraph"/>
              <w:spacing w:line="278" w:lineRule="auto"/>
              <w:ind w:left="104" w:right="169"/>
              <w:rPr>
                <w:sz w:val="16"/>
              </w:rPr>
            </w:pPr>
            <w:r>
              <w:rPr>
                <w:spacing w:val="-4"/>
                <w:sz w:val="16"/>
              </w:rPr>
              <w:t xml:space="preserve">Improve access </w:t>
            </w:r>
            <w:r>
              <w:rPr>
                <w:sz w:val="16"/>
              </w:rPr>
              <w:t xml:space="preserve">to </w:t>
            </w:r>
            <w:r>
              <w:rPr>
                <w:spacing w:val="-3"/>
                <w:sz w:val="16"/>
              </w:rPr>
              <w:t xml:space="preserve">sites of </w:t>
            </w:r>
            <w:r>
              <w:rPr>
                <w:spacing w:val="-4"/>
                <w:sz w:val="16"/>
              </w:rPr>
              <w:t>historic and/or cultural interest?</w:t>
            </w:r>
          </w:p>
        </w:tc>
        <w:tc>
          <w:tcPr>
            <w:tcW w:w="4112" w:type="dxa"/>
          </w:tcPr>
          <w:p w14:paraId="499275C6" w14:textId="77777777" w:rsidR="00237671" w:rsidRPr="000604EC" w:rsidRDefault="00237671" w:rsidP="00CF061B">
            <w:pPr>
              <w:pStyle w:val="TableParagraph"/>
              <w:ind w:left="105" w:right="209"/>
              <w:rPr>
                <w:sz w:val="16"/>
                <w:szCs w:val="16"/>
              </w:rPr>
            </w:pPr>
            <w:r w:rsidRPr="000604EC">
              <w:rPr>
                <w:sz w:val="16"/>
                <w:szCs w:val="16"/>
              </w:rPr>
              <w:t xml:space="preserve">Ensuring that all structures are managed, maintained, safe and fit for purpose may cause a temporary short-term negative impact to cultural heritage, making certain areas difficult to access and impacting on the setting of historic buildings and sites. Maintenance works </w:t>
            </w:r>
            <w:r>
              <w:rPr>
                <w:sz w:val="16"/>
                <w:szCs w:val="16"/>
              </w:rPr>
              <w:t xml:space="preserve">and any construction </w:t>
            </w:r>
            <w:r w:rsidRPr="000604EC">
              <w:rPr>
                <w:sz w:val="16"/>
                <w:szCs w:val="16"/>
              </w:rPr>
              <w:t>may also increase vibration around sensitive with long-term negative impacts on such sites. This should bring long-term positive impacts with road users able to move through a better maintained network more efficiently and should improve the setting of historic buildings and sites with better maintained surroundings. Overall, this</w:t>
            </w:r>
            <w:r>
              <w:rPr>
                <w:sz w:val="16"/>
                <w:szCs w:val="16"/>
              </w:rPr>
              <w:t xml:space="preserve"> has both a positive and a negative impact but a larger positive effect and </w:t>
            </w:r>
            <w:r w:rsidRPr="000604EC">
              <w:rPr>
                <w:sz w:val="16"/>
                <w:szCs w:val="16"/>
              </w:rPr>
              <w:t xml:space="preserve"> is preferable to the alternative scenario which has an unambiguously negative impact.</w:t>
            </w:r>
          </w:p>
        </w:tc>
        <w:tc>
          <w:tcPr>
            <w:tcW w:w="709" w:type="dxa"/>
          </w:tcPr>
          <w:p w14:paraId="12BD0BF1" w14:textId="77777777" w:rsidR="00237671" w:rsidRDefault="00237671" w:rsidP="00CF061B">
            <w:pPr>
              <w:pStyle w:val="TableParagraph"/>
              <w:spacing w:line="182" w:lineRule="exact"/>
              <w:ind w:left="102"/>
              <w:rPr>
                <w:sz w:val="16"/>
              </w:rPr>
            </w:pPr>
            <w:r>
              <w:rPr>
                <w:sz w:val="16"/>
              </w:rPr>
              <w:t>+/-</w:t>
            </w:r>
          </w:p>
        </w:tc>
        <w:tc>
          <w:tcPr>
            <w:tcW w:w="3119" w:type="dxa"/>
          </w:tcPr>
          <w:p w14:paraId="797FDC50" w14:textId="77777777" w:rsidR="00237671" w:rsidRPr="000604EC" w:rsidRDefault="00237671" w:rsidP="00CF061B">
            <w:pPr>
              <w:pStyle w:val="TableParagraph"/>
              <w:spacing w:line="182" w:lineRule="exact"/>
              <w:ind w:left="104"/>
              <w:rPr>
                <w:sz w:val="16"/>
                <w:szCs w:val="16"/>
              </w:rPr>
            </w:pPr>
            <w:r w:rsidRPr="000604EC">
              <w:rPr>
                <w:sz w:val="16"/>
                <w:szCs w:val="16"/>
              </w:rPr>
              <w:t>Poorly maintained structures could lead to certain important sites becoming inaccessible.</w:t>
            </w:r>
          </w:p>
        </w:tc>
        <w:tc>
          <w:tcPr>
            <w:tcW w:w="712" w:type="dxa"/>
          </w:tcPr>
          <w:p w14:paraId="3933D902" w14:textId="77777777" w:rsidR="00237671" w:rsidRDefault="00237671" w:rsidP="00CF061B">
            <w:pPr>
              <w:pStyle w:val="TableParagraph"/>
              <w:spacing w:line="182" w:lineRule="exact"/>
              <w:ind w:left="102"/>
              <w:rPr>
                <w:sz w:val="16"/>
              </w:rPr>
            </w:pPr>
            <w:r>
              <w:rPr>
                <w:sz w:val="16"/>
              </w:rPr>
              <w:t>-</w:t>
            </w:r>
          </w:p>
        </w:tc>
      </w:tr>
      <w:tr w:rsidR="00237671" w14:paraId="251AD0D4" w14:textId="77777777" w:rsidTr="00CF061B">
        <w:trPr>
          <w:trHeight w:val="1656"/>
        </w:trPr>
        <w:tc>
          <w:tcPr>
            <w:tcW w:w="1102" w:type="dxa"/>
            <w:tcBorders>
              <w:bottom w:val="nil"/>
            </w:tcBorders>
          </w:tcPr>
          <w:p w14:paraId="76DFE4BB" w14:textId="77777777" w:rsidR="00237671" w:rsidRDefault="00237671" w:rsidP="00CF061B">
            <w:pPr>
              <w:pStyle w:val="TableParagraph"/>
              <w:ind w:left="107" w:right="390"/>
              <w:rPr>
                <w:sz w:val="16"/>
              </w:rPr>
            </w:pPr>
            <w:r>
              <w:rPr>
                <w:sz w:val="16"/>
              </w:rPr>
              <w:t>Material Assets</w:t>
            </w:r>
          </w:p>
        </w:tc>
        <w:tc>
          <w:tcPr>
            <w:tcW w:w="2127" w:type="dxa"/>
            <w:tcBorders>
              <w:bottom w:val="nil"/>
            </w:tcBorders>
          </w:tcPr>
          <w:p w14:paraId="0656C1B7" w14:textId="77777777" w:rsidR="00237671" w:rsidRDefault="00237671" w:rsidP="00CF061B">
            <w:pPr>
              <w:pStyle w:val="TableParagraph"/>
              <w:spacing w:line="276" w:lineRule="auto"/>
              <w:ind w:left="104" w:right="164"/>
              <w:rPr>
                <w:sz w:val="16"/>
              </w:rPr>
            </w:pPr>
            <w:r>
              <w:rPr>
                <w:sz w:val="16"/>
              </w:rPr>
              <w:t>Promote a safe and clean environment with good quality services.</w:t>
            </w:r>
          </w:p>
          <w:p w14:paraId="49522C9F" w14:textId="77777777" w:rsidR="00237671" w:rsidRDefault="00237671" w:rsidP="00CF061B">
            <w:pPr>
              <w:pStyle w:val="TableParagraph"/>
              <w:spacing w:before="3"/>
              <w:rPr>
                <w:b/>
                <w:sz w:val="17"/>
              </w:rPr>
            </w:pPr>
          </w:p>
          <w:p w14:paraId="7086B0DE" w14:textId="77777777" w:rsidR="00237671" w:rsidRDefault="00237671" w:rsidP="00CF061B">
            <w:pPr>
              <w:pStyle w:val="TableParagraph"/>
              <w:spacing w:line="276" w:lineRule="auto"/>
              <w:ind w:left="104" w:right="344"/>
              <w:jc w:val="both"/>
              <w:rPr>
                <w:sz w:val="16"/>
              </w:rPr>
            </w:pPr>
            <w:r>
              <w:rPr>
                <w:spacing w:val="-4"/>
                <w:sz w:val="16"/>
              </w:rPr>
              <w:t xml:space="preserve">Promote </w:t>
            </w:r>
            <w:r>
              <w:rPr>
                <w:spacing w:val="-3"/>
                <w:sz w:val="16"/>
              </w:rPr>
              <w:t xml:space="preserve">the </w:t>
            </w:r>
            <w:r>
              <w:rPr>
                <w:spacing w:val="-4"/>
                <w:sz w:val="16"/>
              </w:rPr>
              <w:t xml:space="preserve">sustainable </w:t>
            </w:r>
            <w:r>
              <w:rPr>
                <w:spacing w:val="-2"/>
                <w:sz w:val="16"/>
              </w:rPr>
              <w:t xml:space="preserve">use </w:t>
            </w:r>
            <w:r>
              <w:rPr>
                <w:spacing w:val="-3"/>
                <w:sz w:val="16"/>
              </w:rPr>
              <w:t xml:space="preserve">of </w:t>
            </w:r>
            <w:r>
              <w:rPr>
                <w:spacing w:val="-4"/>
                <w:sz w:val="16"/>
              </w:rPr>
              <w:t xml:space="preserve">natural </w:t>
            </w:r>
            <w:r>
              <w:rPr>
                <w:spacing w:val="-5"/>
                <w:sz w:val="16"/>
              </w:rPr>
              <w:t xml:space="preserve">resources </w:t>
            </w:r>
            <w:r>
              <w:rPr>
                <w:spacing w:val="-3"/>
                <w:sz w:val="16"/>
              </w:rPr>
              <w:t xml:space="preserve">and </w:t>
            </w:r>
            <w:r>
              <w:rPr>
                <w:spacing w:val="-4"/>
                <w:sz w:val="16"/>
              </w:rPr>
              <w:t>material assets.</w:t>
            </w:r>
          </w:p>
        </w:tc>
        <w:tc>
          <w:tcPr>
            <w:tcW w:w="3260" w:type="dxa"/>
            <w:tcBorders>
              <w:bottom w:val="nil"/>
            </w:tcBorders>
          </w:tcPr>
          <w:p w14:paraId="7A3C1E12" w14:textId="77777777" w:rsidR="00237671" w:rsidRDefault="00237671" w:rsidP="00CF061B">
            <w:pPr>
              <w:pStyle w:val="TableParagraph"/>
              <w:spacing w:line="276" w:lineRule="auto"/>
              <w:ind w:left="104" w:right="169"/>
              <w:rPr>
                <w:sz w:val="16"/>
              </w:rPr>
            </w:pPr>
            <w:r>
              <w:rPr>
                <w:spacing w:val="-4"/>
                <w:sz w:val="16"/>
              </w:rPr>
              <w:t xml:space="preserve">Provide adequate transport facilities that </w:t>
            </w:r>
            <w:r>
              <w:rPr>
                <w:spacing w:val="-3"/>
                <w:sz w:val="16"/>
              </w:rPr>
              <w:t xml:space="preserve">meet the </w:t>
            </w:r>
            <w:r>
              <w:rPr>
                <w:spacing w:val="-4"/>
                <w:sz w:val="16"/>
              </w:rPr>
              <w:t xml:space="preserve">needs </w:t>
            </w:r>
            <w:r>
              <w:rPr>
                <w:spacing w:val="-3"/>
                <w:sz w:val="16"/>
              </w:rPr>
              <w:t xml:space="preserve">of </w:t>
            </w:r>
            <w:r>
              <w:rPr>
                <w:spacing w:val="-2"/>
                <w:sz w:val="16"/>
              </w:rPr>
              <w:t xml:space="preserve">the </w:t>
            </w:r>
            <w:r>
              <w:rPr>
                <w:spacing w:val="-4"/>
                <w:sz w:val="16"/>
              </w:rPr>
              <w:t xml:space="preserve">people </w:t>
            </w:r>
            <w:r>
              <w:rPr>
                <w:spacing w:val="-3"/>
                <w:sz w:val="16"/>
              </w:rPr>
              <w:t>of</w:t>
            </w:r>
            <w:r>
              <w:rPr>
                <w:sz w:val="16"/>
              </w:rPr>
              <w:t xml:space="preserve"> </w:t>
            </w:r>
            <w:r>
              <w:rPr>
                <w:spacing w:val="-5"/>
                <w:sz w:val="16"/>
              </w:rPr>
              <w:t>Aberdeen?</w:t>
            </w:r>
          </w:p>
          <w:p w14:paraId="6F5A8841" w14:textId="77777777" w:rsidR="00237671" w:rsidRDefault="00237671" w:rsidP="00CF061B">
            <w:pPr>
              <w:pStyle w:val="TableParagraph"/>
              <w:spacing w:before="3"/>
              <w:rPr>
                <w:b/>
                <w:sz w:val="17"/>
              </w:rPr>
            </w:pPr>
          </w:p>
          <w:p w14:paraId="7F2A1F38" w14:textId="77777777" w:rsidR="00237671" w:rsidRDefault="00237671" w:rsidP="00CF061B">
            <w:pPr>
              <w:pStyle w:val="TableParagraph"/>
              <w:ind w:left="104"/>
              <w:rPr>
                <w:sz w:val="16"/>
              </w:rPr>
            </w:pPr>
            <w:r>
              <w:rPr>
                <w:spacing w:val="-3"/>
                <w:sz w:val="16"/>
              </w:rPr>
              <w:t xml:space="preserve">Allow for </w:t>
            </w:r>
            <w:r>
              <w:rPr>
                <w:spacing w:val="-2"/>
                <w:sz w:val="16"/>
              </w:rPr>
              <w:t xml:space="preserve">the </w:t>
            </w:r>
            <w:r>
              <w:rPr>
                <w:spacing w:val="-4"/>
                <w:sz w:val="16"/>
              </w:rPr>
              <w:t xml:space="preserve">sustainable use </w:t>
            </w:r>
            <w:r>
              <w:rPr>
                <w:spacing w:val="-3"/>
                <w:sz w:val="16"/>
              </w:rPr>
              <w:t>of</w:t>
            </w:r>
            <w:r>
              <w:rPr>
                <w:spacing w:val="-1"/>
                <w:sz w:val="16"/>
              </w:rPr>
              <w:t xml:space="preserve"> </w:t>
            </w:r>
            <w:r>
              <w:rPr>
                <w:spacing w:val="-4"/>
                <w:sz w:val="16"/>
              </w:rPr>
              <w:t>resources?</w:t>
            </w:r>
          </w:p>
          <w:p w14:paraId="0DFCA00E" w14:textId="77777777" w:rsidR="00237671" w:rsidRDefault="00237671" w:rsidP="00CF061B">
            <w:pPr>
              <w:pStyle w:val="TableParagraph"/>
              <w:spacing w:before="8"/>
              <w:rPr>
                <w:b/>
                <w:sz w:val="19"/>
              </w:rPr>
            </w:pPr>
          </w:p>
          <w:p w14:paraId="2F95048A" w14:textId="77777777" w:rsidR="00237671" w:rsidRDefault="00237671" w:rsidP="00CF061B">
            <w:pPr>
              <w:pStyle w:val="TableParagraph"/>
              <w:spacing w:line="276" w:lineRule="auto"/>
              <w:ind w:left="104" w:right="169"/>
              <w:rPr>
                <w:sz w:val="16"/>
              </w:rPr>
            </w:pPr>
            <w:r>
              <w:rPr>
                <w:spacing w:val="-4"/>
                <w:sz w:val="16"/>
              </w:rPr>
              <w:t xml:space="preserve">Promote </w:t>
            </w:r>
            <w:r>
              <w:rPr>
                <w:spacing w:val="-3"/>
                <w:sz w:val="16"/>
              </w:rPr>
              <w:t xml:space="preserve">the </w:t>
            </w:r>
            <w:r>
              <w:rPr>
                <w:spacing w:val="-4"/>
                <w:sz w:val="16"/>
              </w:rPr>
              <w:t xml:space="preserve">provision </w:t>
            </w:r>
            <w:r>
              <w:rPr>
                <w:sz w:val="16"/>
              </w:rPr>
              <w:t xml:space="preserve">of </w:t>
            </w:r>
            <w:r>
              <w:rPr>
                <w:spacing w:val="-3"/>
                <w:sz w:val="16"/>
              </w:rPr>
              <w:t xml:space="preserve">safe </w:t>
            </w:r>
            <w:r>
              <w:rPr>
                <w:spacing w:val="-4"/>
                <w:sz w:val="16"/>
              </w:rPr>
              <w:t xml:space="preserve">pedestrian </w:t>
            </w:r>
            <w:r>
              <w:rPr>
                <w:spacing w:val="-3"/>
                <w:sz w:val="16"/>
              </w:rPr>
              <w:t xml:space="preserve">and cycle </w:t>
            </w:r>
            <w:r>
              <w:rPr>
                <w:spacing w:val="-4"/>
                <w:sz w:val="16"/>
              </w:rPr>
              <w:t>access links?</w:t>
            </w:r>
          </w:p>
        </w:tc>
        <w:tc>
          <w:tcPr>
            <w:tcW w:w="4112" w:type="dxa"/>
            <w:tcBorders>
              <w:bottom w:val="nil"/>
            </w:tcBorders>
          </w:tcPr>
          <w:p w14:paraId="02DBF89B" w14:textId="77777777" w:rsidR="00237671" w:rsidRPr="007E5781" w:rsidRDefault="00237671" w:rsidP="00CF061B">
            <w:pPr>
              <w:pStyle w:val="TableParagraph"/>
              <w:spacing w:before="1" w:line="182" w:lineRule="exact"/>
              <w:ind w:left="105" w:right="520"/>
              <w:rPr>
                <w:sz w:val="16"/>
                <w:szCs w:val="16"/>
              </w:rPr>
            </w:pPr>
            <w:r w:rsidRPr="007E5781">
              <w:rPr>
                <w:sz w:val="16"/>
                <w:szCs w:val="16"/>
              </w:rPr>
              <w:t>Ensuring all structures are safe</w:t>
            </w:r>
            <w:r>
              <w:rPr>
                <w:sz w:val="16"/>
                <w:szCs w:val="16"/>
              </w:rPr>
              <w:t xml:space="preserve">, </w:t>
            </w:r>
            <w:r w:rsidRPr="007E5781">
              <w:rPr>
                <w:sz w:val="16"/>
                <w:szCs w:val="16"/>
              </w:rPr>
              <w:t xml:space="preserve">secure </w:t>
            </w:r>
            <w:r>
              <w:rPr>
                <w:sz w:val="16"/>
                <w:szCs w:val="16"/>
              </w:rPr>
              <w:t xml:space="preserve">and well designed </w:t>
            </w:r>
            <w:r w:rsidRPr="007E5781">
              <w:rPr>
                <w:sz w:val="16"/>
                <w:szCs w:val="16"/>
              </w:rPr>
              <w:t>will have long-term positive impacts on material assets.</w:t>
            </w:r>
          </w:p>
        </w:tc>
        <w:tc>
          <w:tcPr>
            <w:tcW w:w="709" w:type="dxa"/>
            <w:tcBorders>
              <w:bottom w:val="nil"/>
            </w:tcBorders>
          </w:tcPr>
          <w:p w14:paraId="4BDCF6F3" w14:textId="77777777" w:rsidR="00237671" w:rsidRDefault="00237671" w:rsidP="00CF061B">
            <w:pPr>
              <w:pStyle w:val="TableParagraph"/>
              <w:spacing w:line="180" w:lineRule="exact"/>
              <w:ind w:left="102"/>
              <w:rPr>
                <w:sz w:val="16"/>
              </w:rPr>
            </w:pPr>
            <w:r>
              <w:rPr>
                <w:sz w:val="16"/>
              </w:rPr>
              <w:t>+</w:t>
            </w:r>
          </w:p>
        </w:tc>
        <w:tc>
          <w:tcPr>
            <w:tcW w:w="3119" w:type="dxa"/>
            <w:tcBorders>
              <w:bottom w:val="nil"/>
            </w:tcBorders>
          </w:tcPr>
          <w:p w14:paraId="76FA9B4C" w14:textId="77777777" w:rsidR="00237671" w:rsidRPr="007E5781" w:rsidRDefault="00237671" w:rsidP="00CF061B">
            <w:pPr>
              <w:pStyle w:val="TableParagraph"/>
              <w:ind w:left="104" w:right="178"/>
              <w:rPr>
                <w:sz w:val="16"/>
                <w:szCs w:val="16"/>
              </w:rPr>
            </w:pPr>
            <w:r w:rsidRPr="007E5781">
              <w:rPr>
                <w:sz w:val="16"/>
                <w:szCs w:val="16"/>
              </w:rPr>
              <w:t>Failing to maintain our transportation assets will lead to their deterioration in the long term, rendering them unusable ultimately.</w:t>
            </w:r>
          </w:p>
        </w:tc>
        <w:tc>
          <w:tcPr>
            <w:tcW w:w="712" w:type="dxa"/>
            <w:tcBorders>
              <w:bottom w:val="nil"/>
            </w:tcBorders>
          </w:tcPr>
          <w:p w14:paraId="0724AD59" w14:textId="77777777" w:rsidR="00237671" w:rsidRDefault="00237671" w:rsidP="00CF061B">
            <w:pPr>
              <w:pStyle w:val="TableParagraph"/>
              <w:spacing w:line="180" w:lineRule="exact"/>
              <w:ind w:left="102"/>
              <w:rPr>
                <w:sz w:val="16"/>
              </w:rPr>
            </w:pPr>
            <w:r>
              <w:rPr>
                <w:sz w:val="16"/>
              </w:rPr>
              <w:t>-</w:t>
            </w:r>
          </w:p>
        </w:tc>
      </w:tr>
      <w:tr w:rsidR="00237671" w14:paraId="0731A122" w14:textId="77777777" w:rsidTr="00CF061B">
        <w:trPr>
          <w:trHeight w:val="523"/>
        </w:trPr>
        <w:tc>
          <w:tcPr>
            <w:tcW w:w="1102" w:type="dxa"/>
            <w:tcBorders>
              <w:top w:val="nil"/>
              <w:bottom w:val="nil"/>
            </w:tcBorders>
          </w:tcPr>
          <w:p w14:paraId="10CA0FEA" w14:textId="77777777" w:rsidR="00237671" w:rsidRDefault="00237671" w:rsidP="00CF061B">
            <w:pPr>
              <w:pStyle w:val="TableParagraph"/>
              <w:rPr>
                <w:rFonts w:ascii="Times New Roman"/>
                <w:sz w:val="16"/>
              </w:rPr>
            </w:pPr>
          </w:p>
        </w:tc>
        <w:tc>
          <w:tcPr>
            <w:tcW w:w="2127" w:type="dxa"/>
            <w:tcBorders>
              <w:top w:val="nil"/>
              <w:bottom w:val="nil"/>
            </w:tcBorders>
          </w:tcPr>
          <w:p w14:paraId="32D12EA5" w14:textId="77777777" w:rsidR="00237671" w:rsidRDefault="00237671" w:rsidP="00CF061B">
            <w:pPr>
              <w:pStyle w:val="TableParagraph"/>
              <w:spacing w:before="12" w:line="276" w:lineRule="auto"/>
              <w:ind w:left="104" w:right="262"/>
              <w:rPr>
                <w:sz w:val="16"/>
              </w:rPr>
            </w:pPr>
            <w:r>
              <w:rPr>
                <w:sz w:val="16"/>
              </w:rPr>
              <w:t>Promote effective use of existing infrastructure.</w:t>
            </w:r>
          </w:p>
        </w:tc>
        <w:tc>
          <w:tcPr>
            <w:tcW w:w="3260" w:type="dxa"/>
            <w:tcBorders>
              <w:top w:val="nil"/>
              <w:bottom w:val="nil"/>
            </w:tcBorders>
          </w:tcPr>
          <w:p w14:paraId="1DF730FB" w14:textId="77777777" w:rsidR="00237671" w:rsidRDefault="00237671" w:rsidP="00CF061B">
            <w:pPr>
              <w:pStyle w:val="TableParagraph"/>
              <w:spacing w:line="276" w:lineRule="auto"/>
              <w:ind w:left="104" w:right="335"/>
              <w:rPr>
                <w:sz w:val="16"/>
              </w:rPr>
            </w:pPr>
            <w:r>
              <w:rPr>
                <w:spacing w:val="-4"/>
                <w:sz w:val="16"/>
              </w:rPr>
              <w:t xml:space="preserve">Destroy </w:t>
            </w:r>
            <w:r>
              <w:rPr>
                <w:sz w:val="16"/>
              </w:rPr>
              <w:t xml:space="preserve">or </w:t>
            </w:r>
            <w:r>
              <w:rPr>
                <w:spacing w:val="-3"/>
                <w:sz w:val="16"/>
              </w:rPr>
              <w:t xml:space="preserve">sever any core path </w:t>
            </w:r>
            <w:r>
              <w:rPr>
                <w:sz w:val="16"/>
              </w:rPr>
              <w:t xml:space="preserve">or </w:t>
            </w:r>
            <w:r>
              <w:rPr>
                <w:spacing w:val="-4"/>
                <w:sz w:val="16"/>
              </w:rPr>
              <w:t xml:space="preserve">right </w:t>
            </w:r>
            <w:r>
              <w:rPr>
                <w:spacing w:val="-3"/>
                <w:sz w:val="16"/>
              </w:rPr>
              <w:t xml:space="preserve">of </w:t>
            </w:r>
            <w:r>
              <w:rPr>
                <w:spacing w:val="-4"/>
                <w:sz w:val="16"/>
              </w:rPr>
              <w:t>way?</w:t>
            </w:r>
          </w:p>
        </w:tc>
        <w:tc>
          <w:tcPr>
            <w:tcW w:w="4112" w:type="dxa"/>
            <w:tcBorders>
              <w:top w:val="nil"/>
              <w:bottom w:val="nil"/>
            </w:tcBorders>
          </w:tcPr>
          <w:p w14:paraId="2F1EDA23" w14:textId="77777777" w:rsidR="00237671" w:rsidRDefault="00237671" w:rsidP="00CF061B">
            <w:pPr>
              <w:pStyle w:val="TableParagraph"/>
              <w:rPr>
                <w:rFonts w:ascii="Times New Roman"/>
                <w:sz w:val="16"/>
              </w:rPr>
            </w:pPr>
          </w:p>
        </w:tc>
        <w:tc>
          <w:tcPr>
            <w:tcW w:w="709" w:type="dxa"/>
            <w:tcBorders>
              <w:top w:val="nil"/>
              <w:bottom w:val="nil"/>
            </w:tcBorders>
          </w:tcPr>
          <w:p w14:paraId="4DA33918" w14:textId="77777777" w:rsidR="00237671" w:rsidRDefault="00237671" w:rsidP="00CF061B">
            <w:pPr>
              <w:pStyle w:val="TableParagraph"/>
              <w:rPr>
                <w:rFonts w:ascii="Times New Roman"/>
                <w:sz w:val="16"/>
              </w:rPr>
            </w:pPr>
          </w:p>
        </w:tc>
        <w:tc>
          <w:tcPr>
            <w:tcW w:w="3119" w:type="dxa"/>
            <w:tcBorders>
              <w:top w:val="nil"/>
              <w:bottom w:val="nil"/>
            </w:tcBorders>
          </w:tcPr>
          <w:p w14:paraId="09D23965" w14:textId="77777777" w:rsidR="00237671" w:rsidRDefault="00237671" w:rsidP="00CF061B">
            <w:pPr>
              <w:pStyle w:val="TableParagraph"/>
              <w:rPr>
                <w:rFonts w:ascii="Times New Roman"/>
                <w:sz w:val="16"/>
              </w:rPr>
            </w:pPr>
          </w:p>
        </w:tc>
        <w:tc>
          <w:tcPr>
            <w:tcW w:w="712" w:type="dxa"/>
            <w:tcBorders>
              <w:top w:val="nil"/>
              <w:bottom w:val="nil"/>
            </w:tcBorders>
          </w:tcPr>
          <w:p w14:paraId="60F08BD7" w14:textId="77777777" w:rsidR="00237671" w:rsidRDefault="00237671" w:rsidP="00CF061B">
            <w:pPr>
              <w:pStyle w:val="TableParagraph"/>
              <w:rPr>
                <w:rFonts w:ascii="Times New Roman"/>
                <w:sz w:val="16"/>
              </w:rPr>
            </w:pPr>
          </w:p>
        </w:tc>
      </w:tr>
      <w:tr w:rsidR="00237671" w14:paraId="0709E0D3" w14:textId="77777777" w:rsidTr="00CF061B">
        <w:trPr>
          <w:trHeight w:val="947"/>
        </w:trPr>
        <w:tc>
          <w:tcPr>
            <w:tcW w:w="1102" w:type="dxa"/>
            <w:tcBorders>
              <w:top w:val="nil"/>
            </w:tcBorders>
          </w:tcPr>
          <w:p w14:paraId="15FF49A8" w14:textId="77777777" w:rsidR="00237671" w:rsidRDefault="00237671" w:rsidP="00CF061B">
            <w:pPr>
              <w:pStyle w:val="TableParagraph"/>
              <w:rPr>
                <w:rFonts w:ascii="Times New Roman"/>
                <w:sz w:val="16"/>
              </w:rPr>
            </w:pPr>
          </w:p>
        </w:tc>
        <w:tc>
          <w:tcPr>
            <w:tcW w:w="2127" w:type="dxa"/>
            <w:tcBorders>
              <w:top w:val="nil"/>
            </w:tcBorders>
          </w:tcPr>
          <w:p w14:paraId="7DB95D43" w14:textId="77777777" w:rsidR="00237671" w:rsidRDefault="00237671" w:rsidP="00CF061B">
            <w:pPr>
              <w:pStyle w:val="TableParagraph"/>
              <w:spacing w:before="111" w:line="276" w:lineRule="auto"/>
              <w:ind w:left="104" w:right="280"/>
              <w:rPr>
                <w:sz w:val="16"/>
              </w:rPr>
            </w:pPr>
            <w:r>
              <w:rPr>
                <w:sz w:val="16"/>
              </w:rPr>
              <w:t>Protect and enhance outdoor access opportunities and rights.</w:t>
            </w:r>
          </w:p>
        </w:tc>
        <w:tc>
          <w:tcPr>
            <w:tcW w:w="3260" w:type="dxa"/>
            <w:tcBorders>
              <w:top w:val="nil"/>
            </w:tcBorders>
          </w:tcPr>
          <w:p w14:paraId="4B3BCC20" w14:textId="77777777" w:rsidR="00237671" w:rsidRDefault="00237671" w:rsidP="00CF061B">
            <w:pPr>
              <w:pStyle w:val="TableParagraph"/>
              <w:rPr>
                <w:rFonts w:ascii="Times New Roman"/>
                <w:sz w:val="16"/>
              </w:rPr>
            </w:pPr>
          </w:p>
        </w:tc>
        <w:tc>
          <w:tcPr>
            <w:tcW w:w="4112" w:type="dxa"/>
            <w:tcBorders>
              <w:top w:val="nil"/>
            </w:tcBorders>
          </w:tcPr>
          <w:p w14:paraId="5012B9F8" w14:textId="77777777" w:rsidR="00237671" w:rsidRDefault="00237671" w:rsidP="00CF061B">
            <w:pPr>
              <w:pStyle w:val="TableParagraph"/>
              <w:rPr>
                <w:rFonts w:ascii="Times New Roman"/>
                <w:sz w:val="16"/>
              </w:rPr>
            </w:pPr>
          </w:p>
        </w:tc>
        <w:tc>
          <w:tcPr>
            <w:tcW w:w="709" w:type="dxa"/>
            <w:tcBorders>
              <w:top w:val="nil"/>
            </w:tcBorders>
          </w:tcPr>
          <w:p w14:paraId="797550D5" w14:textId="77777777" w:rsidR="00237671" w:rsidRDefault="00237671" w:rsidP="00CF061B">
            <w:pPr>
              <w:pStyle w:val="TableParagraph"/>
              <w:rPr>
                <w:rFonts w:ascii="Times New Roman"/>
                <w:sz w:val="16"/>
              </w:rPr>
            </w:pPr>
          </w:p>
        </w:tc>
        <w:tc>
          <w:tcPr>
            <w:tcW w:w="3119" w:type="dxa"/>
            <w:tcBorders>
              <w:top w:val="nil"/>
            </w:tcBorders>
          </w:tcPr>
          <w:p w14:paraId="24AAF13E" w14:textId="77777777" w:rsidR="00237671" w:rsidRDefault="00237671" w:rsidP="00CF061B">
            <w:pPr>
              <w:pStyle w:val="TableParagraph"/>
              <w:rPr>
                <w:rFonts w:ascii="Times New Roman"/>
                <w:sz w:val="16"/>
              </w:rPr>
            </w:pPr>
          </w:p>
        </w:tc>
        <w:tc>
          <w:tcPr>
            <w:tcW w:w="712" w:type="dxa"/>
            <w:tcBorders>
              <w:top w:val="nil"/>
            </w:tcBorders>
          </w:tcPr>
          <w:p w14:paraId="4CF5A6B9" w14:textId="77777777" w:rsidR="00237671" w:rsidRDefault="00237671" w:rsidP="00CF061B">
            <w:pPr>
              <w:pStyle w:val="TableParagraph"/>
              <w:rPr>
                <w:rFonts w:ascii="Times New Roman"/>
                <w:sz w:val="16"/>
              </w:rPr>
            </w:pPr>
          </w:p>
        </w:tc>
      </w:tr>
      <w:tr w:rsidR="00237671" w14:paraId="00DCDDA1" w14:textId="77777777" w:rsidTr="00CF061B">
        <w:trPr>
          <w:trHeight w:val="494"/>
        </w:trPr>
        <w:tc>
          <w:tcPr>
            <w:tcW w:w="15141" w:type="dxa"/>
            <w:gridSpan w:val="7"/>
            <w:shd w:val="clear" w:color="auto" w:fill="00B0F0"/>
          </w:tcPr>
          <w:p w14:paraId="2102BB6C" w14:textId="77777777" w:rsidR="00237671" w:rsidRPr="001C739E" w:rsidRDefault="00237671" w:rsidP="00CF061B">
            <w:pPr>
              <w:pStyle w:val="TableParagraph"/>
              <w:tabs>
                <w:tab w:val="left" w:pos="467"/>
                <w:tab w:val="left" w:pos="468"/>
              </w:tabs>
              <w:spacing w:before="18" w:line="196" w:lineRule="exact"/>
              <w:rPr>
                <w:b/>
                <w:bCs/>
                <w:sz w:val="24"/>
                <w:szCs w:val="24"/>
              </w:rPr>
            </w:pPr>
            <w:r>
              <w:rPr>
                <w:sz w:val="16"/>
              </w:rPr>
              <w:t xml:space="preserve"> </w:t>
            </w:r>
            <w:r>
              <w:rPr>
                <w:b/>
                <w:bCs/>
                <w:sz w:val="24"/>
                <w:szCs w:val="24"/>
              </w:rPr>
              <w:t>Policy</w:t>
            </w:r>
            <w:r w:rsidRPr="001C739E">
              <w:rPr>
                <w:b/>
                <w:bCs/>
                <w:sz w:val="24"/>
                <w:szCs w:val="24"/>
              </w:rPr>
              <w:t xml:space="preserve"> 3</w:t>
            </w:r>
            <w:r>
              <w:rPr>
                <w:b/>
                <w:bCs/>
                <w:sz w:val="24"/>
                <w:szCs w:val="24"/>
              </w:rPr>
              <w:t>9</w:t>
            </w:r>
            <w:r w:rsidRPr="001C739E">
              <w:rPr>
                <w:b/>
                <w:bCs/>
                <w:sz w:val="24"/>
                <w:szCs w:val="24"/>
              </w:rPr>
              <w:t xml:space="preserve">: </w:t>
            </w:r>
            <w:r>
              <w:rPr>
                <w:b/>
                <w:bCs/>
                <w:sz w:val="24"/>
                <w:szCs w:val="24"/>
              </w:rPr>
              <w:t>Resilience</w:t>
            </w:r>
            <w:r w:rsidRPr="001C739E">
              <w:rPr>
                <w:b/>
                <w:bCs/>
                <w:sz w:val="24"/>
                <w:szCs w:val="24"/>
              </w:rPr>
              <w:t xml:space="preserve"> - </w:t>
            </w:r>
            <w:r w:rsidRPr="001422D3">
              <w:rPr>
                <w:b/>
                <w:bCs/>
                <w:sz w:val="24"/>
                <w:szCs w:val="24"/>
              </w:rPr>
              <w:t xml:space="preserve">To ensure that the Aberdeen transport network is as resilient as possible in dealing with unforeseen circumstances, such as accidents, extreme weather and other large disruptions  </w:t>
            </w:r>
          </w:p>
        </w:tc>
      </w:tr>
      <w:tr w:rsidR="00237671" w14:paraId="7430F54F" w14:textId="77777777" w:rsidTr="00CF061B">
        <w:trPr>
          <w:trHeight w:val="368"/>
        </w:trPr>
        <w:tc>
          <w:tcPr>
            <w:tcW w:w="1102" w:type="dxa"/>
          </w:tcPr>
          <w:p w14:paraId="342F103A" w14:textId="77777777" w:rsidR="00237671" w:rsidRDefault="00237671" w:rsidP="00CF061B">
            <w:pPr>
              <w:pStyle w:val="TableParagraph"/>
              <w:spacing w:before="5"/>
              <w:rPr>
                <w:b/>
                <w:sz w:val="15"/>
              </w:rPr>
            </w:pPr>
          </w:p>
          <w:p w14:paraId="0C8E5764" w14:textId="77777777" w:rsidR="00237671" w:rsidRDefault="00237671" w:rsidP="00CF061B">
            <w:pPr>
              <w:pStyle w:val="TableParagraph"/>
              <w:spacing w:before="1" w:line="171" w:lineRule="exact"/>
              <w:ind w:left="107"/>
              <w:rPr>
                <w:b/>
                <w:sz w:val="16"/>
              </w:rPr>
            </w:pPr>
            <w:r>
              <w:rPr>
                <w:b/>
                <w:sz w:val="16"/>
              </w:rPr>
              <w:t>Indicator</w:t>
            </w:r>
          </w:p>
        </w:tc>
        <w:tc>
          <w:tcPr>
            <w:tcW w:w="2127" w:type="dxa"/>
          </w:tcPr>
          <w:p w14:paraId="4BBB5FE5" w14:textId="77777777" w:rsidR="00237671" w:rsidRDefault="00237671" w:rsidP="00CF061B">
            <w:pPr>
              <w:pStyle w:val="TableParagraph"/>
              <w:spacing w:before="5"/>
              <w:rPr>
                <w:b/>
                <w:sz w:val="15"/>
              </w:rPr>
            </w:pPr>
          </w:p>
          <w:p w14:paraId="6E5ABE1A" w14:textId="77777777" w:rsidR="00237671" w:rsidRDefault="00237671" w:rsidP="00CF061B">
            <w:pPr>
              <w:pStyle w:val="TableParagraph"/>
              <w:spacing w:before="1" w:line="171" w:lineRule="exact"/>
              <w:ind w:left="104"/>
              <w:rPr>
                <w:b/>
                <w:sz w:val="16"/>
              </w:rPr>
            </w:pPr>
            <w:r>
              <w:rPr>
                <w:b/>
                <w:sz w:val="16"/>
              </w:rPr>
              <w:t>Objectives</w:t>
            </w:r>
          </w:p>
        </w:tc>
        <w:tc>
          <w:tcPr>
            <w:tcW w:w="3260" w:type="dxa"/>
          </w:tcPr>
          <w:p w14:paraId="2A3BCECD" w14:textId="77777777" w:rsidR="00237671" w:rsidRDefault="00237671" w:rsidP="00CF061B">
            <w:pPr>
              <w:pStyle w:val="TableParagraph"/>
              <w:spacing w:before="87"/>
              <w:ind w:left="104"/>
              <w:rPr>
                <w:b/>
                <w:sz w:val="16"/>
              </w:rPr>
            </w:pPr>
            <w:r>
              <w:rPr>
                <w:b/>
                <w:sz w:val="16"/>
              </w:rPr>
              <w:t>Will the policy…?</w:t>
            </w:r>
          </w:p>
        </w:tc>
        <w:tc>
          <w:tcPr>
            <w:tcW w:w="4112" w:type="dxa"/>
          </w:tcPr>
          <w:p w14:paraId="537962EA" w14:textId="77777777" w:rsidR="00237671" w:rsidRDefault="00237671" w:rsidP="00CF061B">
            <w:pPr>
              <w:pStyle w:val="TableParagraph"/>
              <w:spacing w:line="180" w:lineRule="exact"/>
              <w:ind w:left="449"/>
              <w:rPr>
                <w:b/>
                <w:sz w:val="16"/>
              </w:rPr>
            </w:pPr>
            <w:r>
              <w:rPr>
                <w:b/>
                <w:sz w:val="16"/>
              </w:rPr>
              <w:t>Assessment – Preferred Option (with LTS)</w:t>
            </w:r>
          </w:p>
        </w:tc>
        <w:tc>
          <w:tcPr>
            <w:tcW w:w="709" w:type="dxa"/>
          </w:tcPr>
          <w:p w14:paraId="72D4A00B" w14:textId="77777777" w:rsidR="00237671" w:rsidRDefault="00237671" w:rsidP="00CF061B">
            <w:pPr>
              <w:pStyle w:val="TableParagraph"/>
              <w:spacing w:line="180" w:lineRule="exact"/>
              <w:ind w:left="126"/>
              <w:rPr>
                <w:b/>
                <w:sz w:val="16"/>
              </w:rPr>
            </w:pPr>
            <w:r>
              <w:rPr>
                <w:b/>
                <w:sz w:val="16"/>
              </w:rPr>
              <w:t>Score</w:t>
            </w:r>
          </w:p>
        </w:tc>
        <w:tc>
          <w:tcPr>
            <w:tcW w:w="3119" w:type="dxa"/>
          </w:tcPr>
          <w:p w14:paraId="620CBB8F" w14:textId="77777777" w:rsidR="00237671" w:rsidRDefault="00237671" w:rsidP="00CF061B">
            <w:pPr>
              <w:pStyle w:val="TableParagraph"/>
              <w:spacing w:line="182" w:lineRule="exact"/>
              <w:ind w:left="1042" w:right="276" w:hanging="742"/>
              <w:rPr>
                <w:b/>
                <w:sz w:val="16"/>
              </w:rPr>
            </w:pPr>
            <w:r>
              <w:rPr>
                <w:b/>
                <w:sz w:val="16"/>
              </w:rPr>
              <w:t>Assessment – Alternative Option (without LTS)</w:t>
            </w:r>
          </w:p>
        </w:tc>
        <w:tc>
          <w:tcPr>
            <w:tcW w:w="712" w:type="dxa"/>
          </w:tcPr>
          <w:p w14:paraId="1D8436A4" w14:textId="77777777" w:rsidR="00237671" w:rsidRDefault="00237671" w:rsidP="00CF061B">
            <w:pPr>
              <w:pStyle w:val="TableParagraph"/>
              <w:spacing w:line="180" w:lineRule="exact"/>
              <w:ind w:left="126"/>
              <w:rPr>
                <w:b/>
                <w:sz w:val="16"/>
              </w:rPr>
            </w:pPr>
            <w:r>
              <w:rPr>
                <w:b/>
                <w:sz w:val="16"/>
              </w:rPr>
              <w:t>Score</w:t>
            </w:r>
          </w:p>
        </w:tc>
      </w:tr>
      <w:tr w:rsidR="00237671" w14:paraId="100DF9AA" w14:textId="77777777" w:rsidTr="00CF061B">
        <w:trPr>
          <w:trHeight w:val="588"/>
        </w:trPr>
        <w:tc>
          <w:tcPr>
            <w:tcW w:w="1102" w:type="dxa"/>
            <w:tcBorders>
              <w:bottom w:val="nil"/>
            </w:tcBorders>
          </w:tcPr>
          <w:p w14:paraId="153FDFB2" w14:textId="77777777" w:rsidR="00237671" w:rsidRDefault="00237671" w:rsidP="00CF061B">
            <w:pPr>
              <w:pStyle w:val="TableParagraph"/>
              <w:ind w:left="107" w:right="141"/>
              <w:rPr>
                <w:sz w:val="16"/>
              </w:rPr>
            </w:pPr>
            <w:r>
              <w:rPr>
                <w:sz w:val="16"/>
              </w:rPr>
              <w:t>Biodiversity (flora and fauna)</w:t>
            </w:r>
          </w:p>
        </w:tc>
        <w:tc>
          <w:tcPr>
            <w:tcW w:w="2127" w:type="dxa"/>
            <w:tcBorders>
              <w:bottom w:val="nil"/>
            </w:tcBorders>
          </w:tcPr>
          <w:p w14:paraId="4E757D37" w14:textId="77777777" w:rsidR="00237671" w:rsidRDefault="00237671" w:rsidP="00CF061B">
            <w:pPr>
              <w:pStyle w:val="TableParagraph"/>
              <w:spacing w:line="276" w:lineRule="auto"/>
              <w:ind w:left="104" w:right="49"/>
              <w:rPr>
                <w:sz w:val="16"/>
              </w:rPr>
            </w:pPr>
            <w:r>
              <w:rPr>
                <w:sz w:val="16"/>
              </w:rPr>
              <w:t>To conserve and enhance the integrity of ecosystems</w:t>
            </w:r>
          </w:p>
          <w:p w14:paraId="0C5180BF" w14:textId="77777777" w:rsidR="00237671" w:rsidRDefault="00237671" w:rsidP="00CF061B">
            <w:pPr>
              <w:pStyle w:val="TableParagraph"/>
              <w:spacing w:line="276" w:lineRule="auto"/>
              <w:ind w:left="104" w:right="49"/>
              <w:rPr>
                <w:sz w:val="16"/>
              </w:rPr>
            </w:pPr>
          </w:p>
          <w:p w14:paraId="2DC4EA17" w14:textId="77777777" w:rsidR="00237671" w:rsidRPr="008C72FB" w:rsidRDefault="00237671" w:rsidP="00CF061B">
            <w:pPr>
              <w:pStyle w:val="TableParagraph"/>
              <w:spacing w:line="276" w:lineRule="auto"/>
              <w:ind w:left="104" w:right="49"/>
              <w:rPr>
                <w:sz w:val="16"/>
              </w:rPr>
            </w:pPr>
            <w:r w:rsidRPr="008C72FB">
              <w:rPr>
                <w:sz w:val="16"/>
              </w:rPr>
              <w:t>To prevent damage or disturbance to designated sites and protected species and habitats.</w:t>
            </w:r>
          </w:p>
          <w:p w14:paraId="765551DD" w14:textId="77777777" w:rsidR="00237671" w:rsidRDefault="00237671" w:rsidP="00CF061B">
            <w:pPr>
              <w:pStyle w:val="TableParagraph"/>
              <w:spacing w:line="276" w:lineRule="auto"/>
              <w:ind w:left="104" w:right="49"/>
              <w:rPr>
                <w:sz w:val="16"/>
              </w:rPr>
            </w:pPr>
            <w:r w:rsidRPr="008C72FB">
              <w:rPr>
                <w:sz w:val="16"/>
              </w:rPr>
              <w:t>To maintain biodiversity, avoiding irreversible losses.</w:t>
            </w:r>
          </w:p>
        </w:tc>
        <w:tc>
          <w:tcPr>
            <w:tcW w:w="3260" w:type="dxa"/>
            <w:tcBorders>
              <w:bottom w:val="nil"/>
            </w:tcBorders>
          </w:tcPr>
          <w:p w14:paraId="42327F80" w14:textId="77777777" w:rsidR="00237671" w:rsidRDefault="00237671" w:rsidP="00CF061B">
            <w:pPr>
              <w:pStyle w:val="TableParagraph"/>
              <w:spacing w:line="276" w:lineRule="auto"/>
              <w:ind w:left="104" w:right="103"/>
              <w:rPr>
                <w:spacing w:val="-4"/>
                <w:sz w:val="16"/>
              </w:rPr>
            </w:pPr>
            <w:r>
              <w:rPr>
                <w:spacing w:val="-4"/>
                <w:sz w:val="16"/>
              </w:rPr>
              <w:t xml:space="preserve">Cause disturbance </w:t>
            </w:r>
            <w:r>
              <w:rPr>
                <w:sz w:val="16"/>
              </w:rPr>
              <w:t xml:space="preserve">or </w:t>
            </w:r>
            <w:r>
              <w:rPr>
                <w:spacing w:val="-4"/>
                <w:sz w:val="16"/>
              </w:rPr>
              <w:t xml:space="preserve">damage </w:t>
            </w:r>
            <w:r>
              <w:rPr>
                <w:sz w:val="16"/>
              </w:rPr>
              <w:t xml:space="preserve">to </w:t>
            </w:r>
            <w:r>
              <w:rPr>
                <w:spacing w:val="-4"/>
                <w:sz w:val="16"/>
              </w:rPr>
              <w:t xml:space="preserve">any habitat </w:t>
            </w:r>
            <w:r>
              <w:rPr>
                <w:sz w:val="16"/>
              </w:rPr>
              <w:t xml:space="preserve">or </w:t>
            </w:r>
            <w:r>
              <w:rPr>
                <w:spacing w:val="-4"/>
                <w:sz w:val="16"/>
              </w:rPr>
              <w:t>species?</w:t>
            </w:r>
          </w:p>
          <w:p w14:paraId="265220DA" w14:textId="77777777" w:rsidR="00237671" w:rsidRDefault="00237671" w:rsidP="00CF061B">
            <w:pPr>
              <w:pStyle w:val="TableParagraph"/>
              <w:spacing w:line="276" w:lineRule="auto"/>
              <w:ind w:left="104" w:right="103"/>
              <w:rPr>
                <w:spacing w:val="-4"/>
                <w:sz w:val="16"/>
              </w:rPr>
            </w:pPr>
          </w:p>
          <w:p w14:paraId="37C30C62" w14:textId="77777777" w:rsidR="00237671" w:rsidRPr="008C72FB" w:rsidRDefault="00237671" w:rsidP="00CF061B">
            <w:pPr>
              <w:pStyle w:val="TableParagraph"/>
              <w:spacing w:line="276" w:lineRule="auto"/>
              <w:ind w:left="104" w:right="103"/>
              <w:rPr>
                <w:sz w:val="16"/>
              </w:rPr>
            </w:pPr>
            <w:r w:rsidRPr="008C72FB">
              <w:rPr>
                <w:sz w:val="16"/>
              </w:rPr>
              <w:t>Have any impact, either directly or indirectly, on the River Dee SAC?</w:t>
            </w:r>
          </w:p>
          <w:p w14:paraId="50BEE67D" w14:textId="77777777" w:rsidR="00237671" w:rsidRPr="008C72FB" w:rsidRDefault="00237671" w:rsidP="00CF061B">
            <w:pPr>
              <w:pStyle w:val="TableParagraph"/>
              <w:spacing w:line="276" w:lineRule="auto"/>
              <w:ind w:left="104" w:right="103"/>
              <w:rPr>
                <w:sz w:val="16"/>
              </w:rPr>
            </w:pPr>
          </w:p>
          <w:p w14:paraId="469D2FE9" w14:textId="77777777" w:rsidR="00237671" w:rsidRDefault="00237671" w:rsidP="00CF061B">
            <w:pPr>
              <w:pStyle w:val="TableParagraph"/>
              <w:spacing w:line="276" w:lineRule="auto"/>
              <w:ind w:left="104" w:right="103"/>
              <w:rPr>
                <w:sz w:val="16"/>
              </w:rPr>
            </w:pPr>
            <w:r w:rsidRPr="008C72FB">
              <w:rPr>
                <w:sz w:val="16"/>
              </w:rPr>
              <w:t>Have any adverse impacts on any nationally or locally designated site?</w:t>
            </w:r>
          </w:p>
        </w:tc>
        <w:tc>
          <w:tcPr>
            <w:tcW w:w="4112" w:type="dxa"/>
            <w:tcBorders>
              <w:bottom w:val="nil"/>
            </w:tcBorders>
          </w:tcPr>
          <w:p w14:paraId="1743EA12" w14:textId="77777777" w:rsidR="00237671" w:rsidRDefault="00237671" w:rsidP="00CF061B">
            <w:pPr>
              <w:pStyle w:val="TableParagraph"/>
              <w:ind w:left="105" w:right="832"/>
              <w:rPr>
                <w:sz w:val="16"/>
                <w:szCs w:val="16"/>
              </w:rPr>
            </w:pPr>
            <w:r w:rsidRPr="00590B7E">
              <w:rPr>
                <w:sz w:val="16"/>
                <w:szCs w:val="16"/>
              </w:rPr>
              <w:t>A reduction in the likelihood of flooding incidents leads to long-term benefits to biodiversity, offering protection to habitats and species at risk of flooding. This is preferable to the alternative scenario where no such protection is offered.</w:t>
            </w:r>
            <w:r>
              <w:rPr>
                <w:sz w:val="16"/>
                <w:szCs w:val="16"/>
              </w:rPr>
              <w:t xml:space="preserve"> Active travel has also proved to be one of the most resilient forms of transport during COVID-19 so enabling this is likely to lead to less pollution for flora and fauna and also to lead to less land take for transport. </w:t>
            </w:r>
          </w:p>
          <w:p w14:paraId="237761A6" w14:textId="77777777" w:rsidR="00237671" w:rsidRDefault="00237671" w:rsidP="00CF061B">
            <w:pPr>
              <w:pStyle w:val="TableParagraph"/>
              <w:ind w:left="105" w:right="832"/>
              <w:rPr>
                <w:sz w:val="16"/>
                <w:szCs w:val="16"/>
              </w:rPr>
            </w:pPr>
            <w:r>
              <w:rPr>
                <w:sz w:val="16"/>
                <w:szCs w:val="16"/>
              </w:rPr>
              <w:t>Scheduling roadworks and informing people will also allow them to plan for them, reducing resulting queuing and allowing people to pick another way or mode, meaning less impact on biodiversity from pollution.</w:t>
            </w:r>
          </w:p>
          <w:p w14:paraId="35E9DE1E" w14:textId="77777777" w:rsidR="00237671" w:rsidRPr="00590B7E" w:rsidRDefault="00237671" w:rsidP="00CF061B">
            <w:pPr>
              <w:pStyle w:val="TableParagraph"/>
              <w:ind w:left="105" w:right="832"/>
              <w:rPr>
                <w:sz w:val="16"/>
                <w:szCs w:val="16"/>
              </w:rPr>
            </w:pPr>
          </w:p>
        </w:tc>
        <w:tc>
          <w:tcPr>
            <w:tcW w:w="709" w:type="dxa"/>
            <w:tcBorders>
              <w:bottom w:val="nil"/>
            </w:tcBorders>
          </w:tcPr>
          <w:p w14:paraId="67FB034E" w14:textId="77777777" w:rsidR="00237671" w:rsidRDefault="00237671" w:rsidP="00CF061B">
            <w:pPr>
              <w:pStyle w:val="TableParagraph"/>
              <w:spacing w:line="180" w:lineRule="exact"/>
              <w:ind w:left="102"/>
              <w:rPr>
                <w:sz w:val="16"/>
              </w:rPr>
            </w:pPr>
            <w:r>
              <w:rPr>
                <w:sz w:val="16"/>
              </w:rPr>
              <w:t>++/</w:t>
            </w:r>
          </w:p>
        </w:tc>
        <w:tc>
          <w:tcPr>
            <w:tcW w:w="3119" w:type="dxa"/>
            <w:tcBorders>
              <w:bottom w:val="nil"/>
            </w:tcBorders>
          </w:tcPr>
          <w:p w14:paraId="23BAC272" w14:textId="77777777" w:rsidR="00237671" w:rsidRPr="00590B7E" w:rsidRDefault="00237671" w:rsidP="00CF061B">
            <w:pPr>
              <w:pStyle w:val="TableParagraph"/>
              <w:spacing w:line="180" w:lineRule="exact"/>
              <w:ind w:left="104"/>
              <w:rPr>
                <w:sz w:val="16"/>
                <w:szCs w:val="16"/>
              </w:rPr>
            </w:pPr>
            <w:r>
              <w:rPr>
                <w:sz w:val="16"/>
                <w:szCs w:val="16"/>
              </w:rPr>
              <w:t>Not having this hipolicy is judged to have a negative impact on biodiversity.</w:t>
            </w:r>
          </w:p>
        </w:tc>
        <w:tc>
          <w:tcPr>
            <w:tcW w:w="712" w:type="dxa"/>
            <w:tcBorders>
              <w:bottom w:val="nil"/>
            </w:tcBorders>
          </w:tcPr>
          <w:p w14:paraId="4EC25399" w14:textId="77777777" w:rsidR="00237671" w:rsidRDefault="00237671" w:rsidP="00CF061B">
            <w:pPr>
              <w:pStyle w:val="TableParagraph"/>
              <w:spacing w:line="180" w:lineRule="exact"/>
              <w:ind w:left="102"/>
              <w:rPr>
                <w:sz w:val="16"/>
              </w:rPr>
            </w:pPr>
            <w:r>
              <w:rPr>
                <w:sz w:val="16"/>
              </w:rPr>
              <w:t>-</w:t>
            </w:r>
          </w:p>
        </w:tc>
      </w:tr>
      <w:tr w:rsidR="00237671" w14:paraId="78D5C24D" w14:textId="77777777" w:rsidTr="00CF061B">
        <w:trPr>
          <w:trHeight w:val="63"/>
        </w:trPr>
        <w:tc>
          <w:tcPr>
            <w:tcW w:w="1102" w:type="dxa"/>
            <w:tcBorders>
              <w:top w:val="nil"/>
            </w:tcBorders>
          </w:tcPr>
          <w:p w14:paraId="032FA383" w14:textId="77777777" w:rsidR="00237671" w:rsidRDefault="00237671" w:rsidP="00CF061B">
            <w:pPr>
              <w:pStyle w:val="TableParagraph"/>
              <w:rPr>
                <w:rFonts w:ascii="Times New Roman"/>
                <w:sz w:val="16"/>
              </w:rPr>
            </w:pPr>
          </w:p>
        </w:tc>
        <w:tc>
          <w:tcPr>
            <w:tcW w:w="2127" w:type="dxa"/>
            <w:tcBorders>
              <w:top w:val="nil"/>
            </w:tcBorders>
          </w:tcPr>
          <w:p w14:paraId="55A08745" w14:textId="77777777" w:rsidR="00237671" w:rsidRDefault="00237671" w:rsidP="00CF061B">
            <w:pPr>
              <w:pStyle w:val="TableParagraph"/>
              <w:spacing w:before="10" w:line="180" w:lineRule="atLeast"/>
              <w:ind w:left="104" w:right="22"/>
              <w:rPr>
                <w:sz w:val="16"/>
              </w:rPr>
            </w:pPr>
          </w:p>
        </w:tc>
        <w:tc>
          <w:tcPr>
            <w:tcW w:w="3260" w:type="dxa"/>
            <w:tcBorders>
              <w:top w:val="nil"/>
            </w:tcBorders>
          </w:tcPr>
          <w:p w14:paraId="0A724221" w14:textId="77777777" w:rsidR="00237671" w:rsidRDefault="00237671" w:rsidP="00CF061B">
            <w:pPr>
              <w:pStyle w:val="TableParagraph"/>
              <w:rPr>
                <w:rFonts w:ascii="Times New Roman"/>
                <w:sz w:val="16"/>
              </w:rPr>
            </w:pPr>
          </w:p>
        </w:tc>
        <w:tc>
          <w:tcPr>
            <w:tcW w:w="4112" w:type="dxa"/>
            <w:tcBorders>
              <w:top w:val="nil"/>
            </w:tcBorders>
          </w:tcPr>
          <w:p w14:paraId="5C5FB138" w14:textId="77777777" w:rsidR="00237671" w:rsidRDefault="00237671" w:rsidP="00CF061B">
            <w:pPr>
              <w:pStyle w:val="TableParagraph"/>
              <w:rPr>
                <w:rFonts w:ascii="Times New Roman"/>
                <w:sz w:val="16"/>
              </w:rPr>
            </w:pPr>
          </w:p>
        </w:tc>
        <w:tc>
          <w:tcPr>
            <w:tcW w:w="709" w:type="dxa"/>
            <w:tcBorders>
              <w:top w:val="nil"/>
            </w:tcBorders>
          </w:tcPr>
          <w:p w14:paraId="5E1EAB40" w14:textId="77777777" w:rsidR="00237671" w:rsidRDefault="00237671" w:rsidP="00CF061B">
            <w:pPr>
              <w:pStyle w:val="TableParagraph"/>
              <w:rPr>
                <w:rFonts w:ascii="Times New Roman"/>
                <w:sz w:val="16"/>
              </w:rPr>
            </w:pPr>
          </w:p>
        </w:tc>
        <w:tc>
          <w:tcPr>
            <w:tcW w:w="3119" w:type="dxa"/>
            <w:tcBorders>
              <w:top w:val="nil"/>
            </w:tcBorders>
          </w:tcPr>
          <w:p w14:paraId="599CA465" w14:textId="77777777" w:rsidR="00237671" w:rsidRDefault="00237671" w:rsidP="00CF061B">
            <w:pPr>
              <w:pStyle w:val="TableParagraph"/>
              <w:rPr>
                <w:rFonts w:ascii="Times New Roman"/>
                <w:sz w:val="16"/>
              </w:rPr>
            </w:pPr>
          </w:p>
        </w:tc>
        <w:tc>
          <w:tcPr>
            <w:tcW w:w="712" w:type="dxa"/>
            <w:tcBorders>
              <w:top w:val="nil"/>
            </w:tcBorders>
          </w:tcPr>
          <w:p w14:paraId="695B90FA" w14:textId="77777777" w:rsidR="00237671" w:rsidRDefault="00237671" w:rsidP="00CF061B">
            <w:pPr>
              <w:pStyle w:val="TableParagraph"/>
              <w:rPr>
                <w:rFonts w:ascii="Times New Roman"/>
                <w:sz w:val="16"/>
              </w:rPr>
            </w:pPr>
          </w:p>
        </w:tc>
      </w:tr>
      <w:tr w:rsidR="00237671" w14:paraId="2D81A37F" w14:textId="77777777" w:rsidTr="00CF061B">
        <w:trPr>
          <w:trHeight w:val="1444"/>
        </w:trPr>
        <w:tc>
          <w:tcPr>
            <w:tcW w:w="1102" w:type="dxa"/>
            <w:tcBorders>
              <w:bottom w:val="nil"/>
            </w:tcBorders>
          </w:tcPr>
          <w:p w14:paraId="3B8BEB00" w14:textId="77777777" w:rsidR="00237671" w:rsidRDefault="00237671" w:rsidP="00CF061B">
            <w:pPr>
              <w:pStyle w:val="TableParagraph"/>
              <w:spacing w:line="180" w:lineRule="exact"/>
              <w:ind w:left="107"/>
              <w:rPr>
                <w:sz w:val="16"/>
              </w:rPr>
            </w:pPr>
            <w:r>
              <w:rPr>
                <w:sz w:val="16"/>
              </w:rPr>
              <w:t>Air</w:t>
            </w:r>
          </w:p>
        </w:tc>
        <w:tc>
          <w:tcPr>
            <w:tcW w:w="2127" w:type="dxa"/>
            <w:tcBorders>
              <w:bottom w:val="nil"/>
            </w:tcBorders>
          </w:tcPr>
          <w:p w14:paraId="01C32F8D" w14:textId="77777777" w:rsidR="00237671" w:rsidRDefault="00237671" w:rsidP="00CF061B">
            <w:pPr>
              <w:pStyle w:val="TableParagraph"/>
              <w:spacing w:line="182" w:lineRule="exact"/>
              <w:ind w:left="104"/>
              <w:rPr>
                <w:sz w:val="16"/>
              </w:rPr>
            </w:pPr>
            <w:r>
              <w:rPr>
                <w:sz w:val="16"/>
              </w:rPr>
              <w:t>To improve air quality.</w:t>
            </w:r>
          </w:p>
          <w:p w14:paraId="3803F1D1" w14:textId="77777777" w:rsidR="00237671" w:rsidRDefault="00237671" w:rsidP="00CF061B">
            <w:pPr>
              <w:pStyle w:val="TableParagraph"/>
              <w:spacing w:before="10"/>
              <w:rPr>
                <w:b/>
                <w:sz w:val="19"/>
              </w:rPr>
            </w:pPr>
          </w:p>
          <w:p w14:paraId="0A609E3F" w14:textId="77777777" w:rsidR="00237671" w:rsidRDefault="00237671" w:rsidP="00CF061B">
            <w:pPr>
              <w:pStyle w:val="TableParagraph"/>
              <w:spacing w:line="276" w:lineRule="auto"/>
              <w:ind w:left="104" w:right="155"/>
              <w:rPr>
                <w:sz w:val="16"/>
              </w:rPr>
            </w:pPr>
            <w:r>
              <w:rPr>
                <w:sz w:val="16"/>
              </w:rPr>
              <w:t>To limit air pollution to levels that do not damage human health or natural systems.</w:t>
            </w:r>
          </w:p>
          <w:p w14:paraId="37A38DA9" w14:textId="77777777" w:rsidR="00237671" w:rsidRDefault="00237671" w:rsidP="00CF061B">
            <w:pPr>
              <w:pStyle w:val="TableParagraph"/>
              <w:spacing w:line="276" w:lineRule="auto"/>
              <w:ind w:left="104" w:right="155"/>
              <w:rPr>
                <w:sz w:val="16"/>
              </w:rPr>
            </w:pPr>
          </w:p>
          <w:p w14:paraId="187E5DC5" w14:textId="77777777" w:rsidR="00237671" w:rsidRDefault="00237671" w:rsidP="00CF061B">
            <w:pPr>
              <w:pStyle w:val="TableParagraph"/>
              <w:spacing w:line="276" w:lineRule="auto"/>
              <w:ind w:left="104" w:right="155"/>
              <w:rPr>
                <w:sz w:val="16"/>
              </w:rPr>
            </w:pPr>
            <w:r w:rsidRPr="0004001F">
              <w:rPr>
                <w:sz w:val="16"/>
              </w:rPr>
              <w:t>To limit air emissions to comply with air quality standards.</w:t>
            </w:r>
          </w:p>
        </w:tc>
        <w:tc>
          <w:tcPr>
            <w:tcW w:w="3260" w:type="dxa"/>
            <w:tcBorders>
              <w:bottom w:val="nil"/>
            </w:tcBorders>
          </w:tcPr>
          <w:p w14:paraId="42E00C15" w14:textId="77777777" w:rsidR="00237671" w:rsidRDefault="00237671" w:rsidP="00CF061B">
            <w:pPr>
              <w:pStyle w:val="TableParagraph"/>
              <w:spacing w:line="276" w:lineRule="auto"/>
              <w:ind w:left="104" w:right="169"/>
              <w:rPr>
                <w:sz w:val="16"/>
              </w:rPr>
            </w:pPr>
            <w:r>
              <w:rPr>
                <w:spacing w:val="-3"/>
                <w:sz w:val="16"/>
              </w:rPr>
              <w:t xml:space="preserve">Lead </w:t>
            </w:r>
            <w:r>
              <w:rPr>
                <w:sz w:val="16"/>
              </w:rPr>
              <w:t xml:space="preserve">to an </w:t>
            </w:r>
            <w:r>
              <w:rPr>
                <w:spacing w:val="-4"/>
                <w:sz w:val="16"/>
              </w:rPr>
              <w:t xml:space="preserve">increase </w:t>
            </w:r>
            <w:r>
              <w:rPr>
                <w:sz w:val="16"/>
              </w:rPr>
              <w:t xml:space="preserve">or a </w:t>
            </w:r>
            <w:r>
              <w:rPr>
                <w:spacing w:val="-4"/>
                <w:sz w:val="16"/>
              </w:rPr>
              <w:t xml:space="preserve">reduction </w:t>
            </w:r>
            <w:r>
              <w:rPr>
                <w:spacing w:val="-3"/>
                <w:sz w:val="16"/>
              </w:rPr>
              <w:t xml:space="preserve">in </w:t>
            </w:r>
            <w:r>
              <w:rPr>
                <w:spacing w:val="-4"/>
                <w:sz w:val="16"/>
              </w:rPr>
              <w:t>vehicular traffic?</w:t>
            </w:r>
          </w:p>
          <w:p w14:paraId="283C6057" w14:textId="77777777" w:rsidR="00237671" w:rsidRDefault="00237671" w:rsidP="00CF061B">
            <w:pPr>
              <w:pStyle w:val="TableParagraph"/>
              <w:spacing w:before="3"/>
              <w:rPr>
                <w:b/>
                <w:sz w:val="17"/>
              </w:rPr>
            </w:pPr>
          </w:p>
          <w:p w14:paraId="2F48B3DC" w14:textId="77777777" w:rsidR="00237671" w:rsidRDefault="00237671" w:rsidP="00CF061B">
            <w:pPr>
              <w:pStyle w:val="TableParagraph"/>
              <w:ind w:left="104"/>
              <w:rPr>
                <w:sz w:val="16"/>
              </w:rPr>
            </w:pPr>
            <w:r>
              <w:rPr>
                <w:sz w:val="16"/>
              </w:rPr>
              <w:t>Result in the need for new construction?</w:t>
            </w:r>
          </w:p>
          <w:p w14:paraId="1328D8FD" w14:textId="77777777" w:rsidR="00237671" w:rsidRDefault="00237671" w:rsidP="00CF061B">
            <w:pPr>
              <w:pStyle w:val="TableParagraph"/>
              <w:spacing w:before="5"/>
              <w:rPr>
                <w:b/>
                <w:sz w:val="17"/>
              </w:rPr>
            </w:pPr>
          </w:p>
          <w:p w14:paraId="21192220" w14:textId="77777777" w:rsidR="00237671" w:rsidRDefault="00237671" w:rsidP="00CF061B">
            <w:pPr>
              <w:pStyle w:val="TableParagraph"/>
              <w:spacing w:line="210" w:lineRule="atLeast"/>
              <w:ind w:left="104" w:right="474"/>
              <w:rPr>
                <w:sz w:val="16"/>
              </w:rPr>
            </w:pPr>
            <w:r>
              <w:rPr>
                <w:spacing w:val="-3"/>
                <w:sz w:val="16"/>
              </w:rPr>
              <w:t xml:space="preserve">Impact </w:t>
            </w:r>
            <w:r>
              <w:rPr>
                <w:sz w:val="16"/>
              </w:rPr>
              <w:t xml:space="preserve">on </w:t>
            </w:r>
            <w:r>
              <w:rPr>
                <w:spacing w:val="-4"/>
                <w:sz w:val="16"/>
              </w:rPr>
              <w:t xml:space="preserve">any </w:t>
            </w:r>
            <w:r>
              <w:rPr>
                <w:sz w:val="16"/>
              </w:rPr>
              <w:t xml:space="preserve">Air </w:t>
            </w:r>
            <w:r>
              <w:rPr>
                <w:spacing w:val="-4"/>
                <w:sz w:val="16"/>
              </w:rPr>
              <w:t xml:space="preserve">Quality </w:t>
            </w:r>
            <w:r>
              <w:rPr>
                <w:spacing w:val="-5"/>
                <w:sz w:val="16"/>
              </w:rPr>
              <w:t xml:space="preserve">Management </w:t>
            </w:r>
            <w:r>
              <w:rPr>
                <w:spacing w:val="-3"/>
                <w:sz w:val="16"/>
              </w:rPr>
              <w:t>Areas?</w:t>
            </w:r>
          </w:p>
        </w:tc>
        <w:tc>
          <w:tcPr>
            <w:tcW w:w="4112" w:type="dxa"/>
            <w:tcBorders>
              <w:bottom w:val="nil"/>
            </w:tcBorders>
          </w:tcPr>
          <w:p w14:paraId="5C3EF2A6" w14:textId="77777777" w:rsidR="00237671" w:rsidRPr="009C1C47" w:rsidRDefault="00237671" w:rsidP="00CF061B">
            <w:pPr>
              <w:pStyle w:val="TableParagraph"/>
              <w:ind w:left="105" w:right="130"/>
              <w:rPr>
                <w:sz w:val="16"/>
                <w:szCs w:val="16"/>
              </w:rPr>
            </w:pPr>
            <w:r w:rsidRPr="009C1C47">
              <w:rPr>
                <w:sz w:val="16"/>
                <w:szCs w:val="16"/>
              </w:rPr>
              <w:t xml:space="preserve">Ensuring that the </w:t>
            </w:r>
            <w:r>
              <w:rPr>
                <w:sz w:val="16"/>
                <w:szCs w:val="16"/>
              </w:rPr>
              <w:t>transport</w:t>
            </w:r>
            <w:r w:rsidRPr="009C1C47">
              <w:rPr>
                <w:sz w:val="16"/>
                <w:szCs w:val="16"/>
              </w:rPr>
              <w:t xml:space="preserve"> network is as resilient as possible in the event of flooding brings long-term positive impacts on air quality, resulting in less queuing traffic, more attractive conditions for sustainable transport and less chance of traffic being displaced to cleaner areas. This is preferable to the alternative scenario where a ne</w:t>
            </w:r>
            <w:r>
              <w:rPr>
                <w:sz w:val="16"/>
                <w:szCs w:val="16"/>
              </w:rPr>
              <w:t>gative</w:t>
            </w:r>
            <w:r w:rsidRPr="009C1C47">
              <w:rPr>
                <w:sz w:val="16"/>
                <w:szCs w:val="16"/>
              </w:rPr>
              <w:t xml:space="preserve"> impact is predicted.</w:t>
            </w:r>
            <w:r>
              <w:t xml:space="preserve"> </w:t>
            </w:r>
            <w:r w:rsidRPr="009E0D11">
              <w:rPr>
                <w:sz w:val="16"/>
                <w:szCs w:val="16"/>
              </w:rPr>
              <w:t>Active travel has also pro</w:t>
            </w:r>
            <w:r>
              <w:rPr>
                <w:sz w:val="16"/>
                <w:szCs w:val="16"/>
              </w:rPr>
              <w:t>v</w:t>
            </w:r>
            <w:r w:rsidRPr="009E0D11">
              <w:rPr>
                <w:sz w:val="16"/>
                <w:szCs w:val="16"/>
              </w:rPr>
              <w:t xml:space="preserve">ed to be one of the most resilient forms of transport during COVID-19 so enabling this is likely to lead to less pollution for </w:t>
            </w:r>
            <w:r>
              <w:rPr>
                <w:sz w:val="16"/>
                <w:szCs w:val="16"/>
              </w:rPr>
              <w:t>air</w:t>
            </w:r>
            <w:r w:rsidRPr="009E0D11">
              <w:rPr>
                <w:sz w:val="16"/>
                <w:szCs w:val="16"/>
              </w:rPr>
              <w:t>.</w:t>
            </w:r>
            <w:r>
              <w:t xml:space="preserve"> </w:t>
            </w:r>
            <w:r w:rsidRPr="0036196A">
              <w:rPr>
                <w:sz w:val="16"/>
                <w:szCs w:val="16"/>
              </w:rPr>
              <w:t xml:space="preserve">Scheduling roadworks and informing people will also allow them to plan for them, reducing resulting queuing and allowing people to pick another way or mode, meaning less impact on </w:t>
            </w:r>
            <w:r>
              <w:rPr>
                <w:sz w:val="16"/>
                <w:szCs w:val="16"/>
              </w:rPr>
              <w:t>air</w:t>
            </w:r>
            <w:r w:rsidRPr="0036196A">
              <w:rPr>
                <w:sz w:val="16"/>
                <w:szCs w:val="16"/>
              </w:rPr>
              <w:t xml:space="preserve"> from pollution</w:t>
            </w:r>
            <w:r>
              <w:rPr>
                <w:sz w:val="16"/>
                <w:szCs w:val="16"/>
              </w:rPr>
              <w:t>.</w:t>
            </w:r>
          </w:p>
        </w:tc>
        <w:tc>
          <w:tcPr>
            <w:tcW w:w="709" w:type="dxa"/>
            <w:tcBorders>
              <w:bottom w:val="nil"/>
            </w:tcBorders>
          </w:tcPr>
          <w:p w14:paraId="75EFC004" w14:textId="77777777" w:rsidR="00237671" w:rsidRDefault="00237671" w:rsidP="00CF061B">
            <w:pPr>
              <w:pStyle w:val="TableParagraph"/>
              <w:spacing w:line="180" w:lineRule="exact"/>
              <w:ind w:left="102"/>
              <w:rPr>
                <w:sz w:val="16"/>
              </w:rPr>
            </w:pPr>
            <w:r>
              <w:rPr>
                <w:sz w:val="16"/>
              </w:rPr>
              <w:t>++</w:t>
            </w:r>
          </w:p>
        </w:tc>
        <w:tc>
          <w:tcPr>
            <w:tcW w:w="3119" w:type="dxa"/>
            <w:tcBorders>
              <w:bottom w:val="nil"/>
            </w:tcBorders>
          </w:tcPr>
          <w:p w14:paraId="09A64102" w14:textId="77777777" w:rsidR="00237671" w:rsidRPr="009C1C47" w:rsidRDefault="00237671" w:rsidP="00CF061B">
            <w:pPr>
              <w:pStyle w:val="TableParagraph"/>
              <w:ind w:left="104" w:right="276"/>
              <w:rPr>
                <w:sz w:val="16"/>
                <w:szCs w:val="16"/>
              </w:rPr>
            </w:pPr>
            <w:r w:rsidRPr="0004001F">
              <w:rPr>
                <w:sz w:val="16"/>
                <w:szCs w:val="16"/>
              </w:rPr>
              <w:t xml:space="preserve">Not having this </w:t>
            </w:r>
            <w:r>
              <w:rPr>
                <w:sz w:val="16"/>
                <w:szCs w:val="16"/>
              </w:rPr>
              <w:t>policy</w:t>
            </w:r>
            <w:r w:rsidRPr="0004001F">
              <w:rPr>
                <w:sz w:val="16"/>
                <w:szCs w:val="16"/>
              </w:rPr>
              <w:t xml:space="preserve"> is judged to have a negative impact on </w:t>
            </w:r>
            <w:r>
              <w:rPr>
                <w:sz w:val="16"/>
                <w:szCs w:val="16"/>
              </w:rPr>
              <w:t>air.</w:t>
            </w:r>
          </w:p>
        </w:tc>
        <w:tc>
          <w:tcPr>
            <w:tcW w:w="712" w:type="dxa"/>
            <w:tcBorders>
              <w:bottom w:val="nil"/>
            </w:tcBorders>
          </w:tcPr>
          <w:p w14:paraId="4A189E67" w14:textId="77777777" w:rsidR="00237671" w:rsidRDefault="00237671" w:rsidP="00CF061B">
            <w:pPr>
              <w:pStyle w:val="TableParagraph"/>
              <w:spacing w:line="180" w:lineRule="exact"/>
              <w:ind w:left="102"/>
              <w:rPr>
                <w:sz w:val="16"/>
              </w:rPr>
            </w:pPr>
            <w:r>
              <w:rPr>
                <w:sz w:val="16"/>
              </w:rPr>
              <w:t>-</w:t>
            </w:r>
          </w:p>
        </w:tc>
      </w:tr>
      <w:tr w:rsidR="00237671" w14:paraId="70CCE38D" w14:textId="77777777" w:rsidTr="00CF061B">
        <w:trPr>
          <w:trHeight w:val="1545"/>
        </w:trPr>
        <w:tc>
          <w:tcPr>
            <w:tcW w:w="1102" w:type="dxa"/>
            <w:tcBorders>
              <w:bottom w:val="nil"/>
            </w:tcBorders>
          </w:tcPr>
          <w:p w14:paraId="6169FCF3" w14:textId="77777777" w:rsidR="00237671" w:rsidRDefault="00237671" w:rsidP="00CF061B">
            <w:pPr>
              <w:pStyle w:val="TableParagraph"/>
              <w:ind w:left="107" w:right="391"/>
              <w:rPr>
                <w:sz w:val="16"/>
              </w:rPr>
            </w:pPr>
            <w:r>
              <w:rPr>
                <w:sz w:val="16"/>
              </w:rPr>
              <w:t>Climatic factors</w:t>
            </w:r>
          </w:p>
        </w:tc>
        <w:tc>
          <w:tcPr>
            <w:tcW w:w="2127" w:type="dxa"/>
            <w:tcBorders>
              <w:bottom w:val="nil"/>
            </w:tcBorders>
          </w:tcPr>
          <w:p w14:paraId="3A19F0DC" w14:textId="77777777" w:rsidR="00237671" w:rsidRDefault="00237671" w:rsidP="00CF061B">
            <w:pPr>
              <w:pStyle w:val="TableParagraph"/>
              <w:spacing w:before="1" w:line="276" w:lineRule="auto"/>
              <w:ind w:left="104" w:right="173"/>
              <w:rPr>
                <w:sz w:val="16"/>
              </w:rPr>
            </w:pPr>
            <w:r>
              <w:rPr>
                <w:sz w:val="16"/>
              </w:rPr>
              <w:t>To reduce the cause and effects of climate change.</w:t>
            </w:r>
          </w:p>
          <w:p w14:paraId="103A080F" w14:textId="77777777" w:rsidR="00237671" w:rsidRDefault="00237671" w:rsidP="00CF061B">
            <w:pPr>
              <w:pStyle w:val="TableParagraph"/>
              <w:spacing w:before="2"/>
              <w:rPr>
                <w:b/>
                <w:sz w:val="17"/>
              </w:rPr>
            </w:pPr>
          </w:p>
          <w:p w14:paraId="1D53DCA7" w14:textId="77777777" w:rsidR="00237671" w:rsidRDefault="00237671" w:rsidP="00CF061B">
            <w:pPr>
              <w:pStyle w:val="TableParagraph"/>
              <w:spacing w:line="276" w:lineRule="auto"/>
              <w:ind w:left="104" w:right="209"/>
              <w:rPr>
                <w:sz w:val="16"/>
              </w:rPr>
            </w:pPr>
            <w:r>
              <w:rPr>
                <w:sz w:val="16"/>
              </w:rPr>
              <w:t>To limit or reduce the emissions of greenhouse gases.</w:t>
            </w:r>
          </w:p>
        </w:tc>
        <w:tc>
          <w:tcPr>
            <w:tcW w:w="3260" w:type="dxa"/>
            <w:tcBorders>
              <w:bottom w:val="nil"/>
            </w:tcBorders>
          </w:tcPr>
          <w:p w14:paraId="3544A4CC" w14:textId="77777777" w:rsidR="00237671" w:rsidRDefault="00237671" w:rsidP="00CF061B">
            <w:pPr>
              <w:pStyle w:val="TableParagraph"/>
              <w:spacing w:before="1"/>
              <w:ind w:left="104"/>
              <w:rPr>
                <w:sz w:val="16"/>
              </w:rPr>
            </w:pPr>
            <w:r>
              <w:rPr>
                <w:sz w:val="16"/>
              </w:rPr>
              <w:t>Promote sustainable and active travel?</w:t>
            </w:r>
          </w:p>
          <w:p w14:paraId="2572ED71" w14:textId="77777777" w:rsidR="00237671" w:rsidRDefault="00237671" w:rsidP="00CF061B">
            <w:pPr>
              <w:pStyle w:val="TableParagraph"/>
              <w:spacing w:before="7"/>
              <w:rPr>
                <w:b/>
                <w:sz w:val="19"/>
              </w:rPr>
            </w:pPr>
          </w:p>
          <w:p w14:paraId="450BDEE5" w14:textId="77777777" w:rsidR="00237671" w:rsidRDefault="00237671" w:rsidP="00CF061B">
            <w:pPr>
              <w:pStyle w:val="TableParagraph"/>
              <w:spacing w:line="276" w:lineRule="auto"/>
              <w:ind w:left="104" w:right="1342"/>
              <w:rPr>
                <w:sz w:val="16"/>
              </w:rPr>
            </w:pPr>
            <w:r>
              <w:rPr>
                <w:sz w:val="16"/>
              </w:rPr>
              <w:t>Promote the use of clean fuels/technologies?</w:t>
            </w:r>
          </w:p>
          <w:p w14:paraId="7372BEAC" w14:textId="77777777" w:rsidR="00237671" w:rsidRDefault="00237671" w:rsidP="00CF061B">
            <w:pPr>
              <w:pStyle w:val="TableParagraph"/>
              <w:spacing w:before="6"/>
              <w:rPr>
                <w:b/>
                <w:sz w:val="17"/>
              </w:rPr>
            </w:pPr>
          </w:p>
          <w:p w14:paraId="1409B144" w14:textId="77777777" w:rsidR="00237671" w:rsidRDefault="00237671" w:rsidP="00CF061B">
            <w:pPr>
              <w:pStyle w:val="TableParagraph"/>
              <w:spacing w:line="276" w:lineRule="auto"/>
              <w:ind w:left="104" w:right="169"/>
              <w:rPr>
                <w:sz w:val="16"/>
              </w:rPr>
            </w:pPr>
            <w:r>
              <w:rPr>
                <w:spacing w:val="-4"/>
                <w:sz w:val="16"/>
              </w:rPr>
              <w:t xml:space="preserve">Reduce </w:t>
            </w:r>
            <w:r>
              <w:rPr>
                <w:spacing w:val="-2"/>
                <w:sz w:val="16"/>
              </w:rPr>
              <w:t xml:space="preserve">the </w:t>
            </w:r>
            <w:r>
              <w:rPr>
                <w:spacing w:val="-4"/>
                <w:sz w:val="16"/>
              </w:rPr>
              <w:t xml:space="preserve">need </w:t>
            </w:r>
            <w:r>
              <w:rPr>
                <w:sz w:val="16"/>
              </w:rPr>
              <w:t xml:space="preserve">to </w:t>
            </w:r>
            <w:r>
              <w:rPr>
                <w:spacing w:val="-4"/>
                <w:sz w:val="16"/>
              </w:rPr>
              <w:t xml:space="preserve">travel, especially by motorised </w:t>
            </w:r>
            <w:r>
              <w:rPr>
                <w:spacing w:val="-3"/>
                <w:sz w:val="16"/>
              </w:rPr>
              <w:t xml:space="preserve">forms of </w:t>
            </w:r>
            <w:r>
              <w:rPr>
                <w:spacing w:val="-4"/>
                <w:sz w:val="16"/>
              </w:rPr>
              <w:t>transport?</w:t>
            </w:r>
          </w:p>
        </w:tc>
        <w:tc>
          <w:tcPr>
            <w:tcW w:w="4112" w:type="dxa"/>
            <w:tcBorders>
              <w:bottom w:val="nil"/>
            </w:tcBorders>
          </w:tcPr>
          <w:p w14:paraId="52E23D04" w14:textId="77777777" w:rsidR="00237671" w:rsidRPr="0065702F" w:rsidRDefault="00237671" w:rsidP="00CF061B">
            <w:pPr>
              <w:pStyle w:val="TableParagraph"/>
              <w:ind w:left="105" w:right="192"/>
              <w:rPr>
                <w:sz w:val="16"/>
                <w:szCs w:val="16"/>
              </w:rPr>
            </w:pPr>
            <w:r w:rsidRPr="0065702F">
              <w:rPr>
                <w:sz w:val="16"/>
                <w:szCs w:val="16"/>
              </w:rPr>
              <w:t xml:space="preserve">Ensuring that the </w:t>
            </w:r>
            <w:r>
              <w:rPr>
                <w:sz w:val="16"/>
                <w:szCs w:val="16"/>
              </w:rPr>
              <w:t>transport</w:t>
            </w:r>
            <w:r w:rsidRPr="0065702F">
              <w:rPr>
                <w:sz w:val="16"/>
                <w:szCs w:val="16"/>
              </w:rPr>
              <w:t xml:space="preserve"> network is as resilient as possible in the event of flooding </w:t>
            </w:r>
            <w:r>
              <w:rPr>
                <w:sz w:val="16"/>
                <w:szCs w:val="16"/>
              </w:rPr>
              <w:t xml:space="preserve">and changes in weather patterns </w:t>
            </w:r>
            <w:r w:rsidRPr="0065702F">
              <w:rPr>
                <w:sz w:val="16"/>
                <w:szCs w:val="16"/>
              </w:rPr>
              <w:t>brings long term positive impacts through reduced emissions resulting from less queuing traffic, more attractive conditions for sustainable transport and less chance of traffic being displaced to cleaner areas. This is preferable to the alternative scenario where a neutral impact is predicted.</w:t>
            </w:r>
            <w:r>
              <w:t xml:space="preserve"> </w:t>
            </w:r>
            <w:r w:rsidRPr="00DD546B">
              <w:rPr>
                <w:sz w:val="16"/>
                <w:szCs w:val="16"/>
              </w:rPr>
              <w:t>Active travel has also prov</w:t>
            </w:r>
            <w:r>
              <w:rPr>
                <w:sz w:val="16"/>
                <w:szCs w:val="16"/>
              </w:rPr>
              <w:t>e</w:t>
            </w:r>
            <w:r w:rsidRPr="00DD546B">
              <w:rPr>
                <w:sz w:val="16"/>
                <w:szCs w:val="16"/>
              </w:rPr>
              <w:t>d to be one of the most resilient forms of transport during COVID-19 so enabling this is likely to lead to less pollution for air.</w:t>
            </w:r>
            <w:r>
              <w:t xml:space="preserve"> </w:t>
            </w:r>
            <w:r w:rsidRPr="00B86EE5">
              <w:rPr>
                <w:sz w:val="16"/>
                <w:szCs w:val="16"/>
              </w:rPr>
              <w:t xml:space="preserve">Scheduling roadworks and informing people will also allow them to plan for them, reducing resulting queuing and allowing people to pick another way or mode, meaning less impact on </w:t>
            </w:r>
            <w:r>
              <w:rPr>
                <w:sz w:val="16"/>
                <w:szCs w:val="16"/>
              </w:rPr>
              <w:t>climatic factors</w:t>
            </w:r>
            <w:r w:rsidRPr="00B86EE5">
              <w:rPr>
                <w:sz w:val="16"/>
                <w:szCs w:val="16"/>
              </w:rPr>
              <w:t xml:space="preserve"> from </w:t>
            </w:r>
            <w:r>
              <w:rPr>
                <w:sz w:val="16"/>
                <w:szCs w:val="16"/>
              </w:rPr>
              <w:t>emissions.</w:t>
            </w:r>
          </w:p>
        </w:tc>
        <w:tc>
          <w:tcPr>
            <w:tcW w:w="709" w:type="dxa"/>
            <w:tcBorders>
              <w:bottom w:val="nil"/>
            </w:tcBorders>
          </w:tcPr>
          <w:p w14:paraId="4C4BAEF3" w14:textId="77777777" w:rsidR="00237671" w:rsidRDefault="00237671" w:rsidP="00CF061B">
            <w:pPr>
              <w:pStyle w:val="TableParagraph"/>
              <w:spacing w:line="182" w:lineRule="exact"/>
              <w:ind w:left="102"/>
              <w:rPr>
                <w:sz w:val="16"/>
              </w:rPr>
            </w:pPr>
            <w:r>
              <w:rPr>
                <w:sz w:val="16"/>
              </w:rPr>
              <w:t>++</w:t>
            </w:r>
          </w:p>
        </w:tc>
        <w:tc>
          <w:tcPr>
            <w:tcW w:w="3119" w:type="dxa"/>
            <w:tcBorders>
              <w:bottom w:val="nil"/>
            </w:tcBorders>
          </w:tcPr>
          <w:p w14:paraId="0E837AB8" w14:textId="77777777" w:rsidR="00237671" w:rsidRPr="0065702F" w:rsidRDefault="00237671" w:rsidP="00CF061B">
            <w:pPr>
              <w:pStyle w:val="TableParagraph"/>
              <w:ind w:left="104" w:right="115"/>
              <w:rPr>
                <w:sz w:val="16"/>
                <w:szCs w:val="16"/>
              </w:rPr>
            </w:pPr>
            <w:r w:rsidRPr="00F33B7E">
              <w:rPr>
                <w:sz w:val="16"/>
                <w:szCs w:val="16"/>
              </w:rPr>
              <w:t xml:space="preserve">Not having this </w:t>
            </w:r>
            <w:r>
              <w:rPr>
                <w:sz w:val="16"/>
                <w:szCs w:val="16"/>
              </w:rPr>
              <w:t>policy</w:t>
            </w:r>
            <w:r w:rsidRPr="00F33B7E">
              <w:rPr>
                <w:sz w:val="16"/>
                <w:szCs w:val="16"/>
              </w:rPr>
              <w:t xml:space="preserve"> is judged to have a negative impact on </w:t>
            </w:r>
            <w:r>
              <w:rPr>
                <w:sz w:val="16"/>
                <w:szCs w:val="16"/>
              </w:rPr>
              <w:t>climatic factors.</w:t>
            </w:r>
          </w:p>
        </w:tc>
        <w:tc>
          <w:tcPr>
            <w:tcW w:w="712" w:type="dxa"/>
            <w:tcBorders>
              <w:bottom w:val="nil"/>
            </w:tcBorders>
          </w:tcPr>
          <w:p w14:paraId="6507A189" w14:textId="77777777" w:rsidR="00237671" w:rsidRDefault="00237671" w:rsidP="00CF061B">
            <w:pPr>
              <w:pStyle w:val="TableParagraph"/>
              <w:spacing w:line="182" w:lineRule="exact"/>
              <w:ind w:left="102"/>
              <w:rPr>
                <w:sz w:val="16"/>
              </w:rPr>
            </w:pPr>
            <w:r>
              <w:rPr>
                <w:sz w:val="16"/>
              </w:rPr>
              <w:t>-</w:t>
            </w:r>
          </w:p>
        </w:tc>
      </w:tr>
      <w:tr w:rsidR="00237671" w14:paraId="61C71E87" w14:textId="77777777" w:rsidTr="00CF061B">
        <w:trPr>
          <w:trHeight w:val="524"/>
        </w:trPr>
        <w:tc>
          <w:tcPr>
            <w:tcW w:w="1102" w:type="dxa"/>
            <w:tcBorders>
              <w:top w:val="nil"/>
            </w:tcBorders>
          </w:tcPr>
          <w:p w14:paraId="7F428FCE" w14:textId="77777777" w:rsidR="00237671" w:rsidRDefault="00237671" w:rsidP="00CF061B">
            <w:pPr>
              <w:pStyle w:val="TableParagraph"/>
              <w:rPr>
                <w:rFonts w:ascii="Times New Roman"/>
                <w:sz w:val="16"/>
              </w:rPr>
            </w:pPr>
          </w:p>
        </w:tc>
        <w:tc>
          <w:tcPr>
            <w:tcW w:w="2127" w:type="dxa"/>
            <w:tcBorders>
              <w:top w:val="nil"/>
            </w:tcBorders>
          </w:tcPr>
          <w:p w14:paraId="3793CE25" w14:textId="77777777" w:rsidR="00237671" w:rsidRDefault="00237671" w:rsidP="00CF061B">
            <w:pPr>
              <w:pStyle w:val="TableParagraph"/>
              <w:rPr>
                <w:rFonts w:ascii="Times New Roman"/>
                <w:sz w:val="16"/>
              </w:rPr>
            </w:pPr>
          </w:p>
        </w:tc>
        <w:tc>
          <w:tcPr>
            <w:tcW w:w="3260" w:type="dxa"/>
            <w:tcBorders>
              <w:top w:val="nil"/>
            </w:tcBorders>
          </w:tcPr>
          <w:p w14:paraId="3C58221B" w14:textId="77777777" w:rsidR="00237671" w:rsidRDefault="00237671" w:rsidP="00CF061B">
            <w:pPr>
              <w:pStyle w:val="TableParagraph"/>
              <w:spacing w:before="111"/>
              <w:ind w:left="104"/>
              <w:rPr>
                <w:sz w:val="16"/>
              </w:rPr>
            </w:pPr>
            <w:r>
              <w:rPr>
                <w:sz w:val="16"/>
              </w:rPr>
              <w:t>Reduce congestion?</w:t>
            </w:r>
          </w:p>
          <w:p w14:paraId="1C213649" w14:textId="77777777" w:rsidR="00237671" w:rsidRDefault="00237671" w:rsidP="00CF061B">
            <w:pPr>
              <w:pStyle w:val="TableParagraph"/>
              <w:spacing w:before="111"/>
              <w:rPr>
                <w:sz w:val="16"/>
              </w:rPr>
            </w:pPr>
            <w:r w:rsidRPr="008842D4">
              <w:rPr>
                <w:sz w:val="16"/>
              </w:rPr>
              <w:t>Result in the development of peat rich soils?</w:t>
            </w:r>
          </w:p>
        </w:tc>
        <w:tc>
          <w:tcPr>
            <w:tcW w:w="4112" w:type="dxa"/>
            <w:tcBorders>
              <w:top w:val="nil"/>
            </w:tcBorders>
          </w:tcPr>
          <w:p w14:paraId="412C4524" w14:textId="77777777" w:rsidR="00237671" w:rsidRDefault="00237671" w:rsidP="00CF061B">
            <w:pPr>
              <w:pStyle w:val="TableParagraph"/>
              <w:rPr>
                <w:rFonts w:ascii="Times New Roman"/>
                <w:sz w:val="16"/>
              </w:rPr>
            </w:pPr>
          </w:p>
        </w:tc>
        <w:tc>
          <w:tcPr>
            <w:tcW w:w="709" w:type="dxa"/>
            <w:tcBorders>
              <w:top w:val="nil"/>
            </w:tcBorders>
          </w:tcPr>
          <w:p w14:paraId="5A655FE0" w14:textId="77777777" w:rsidR="00237671" w:rsidRDefault="00237671" w:rsidP="00CF061B">
            <w:pPr>
              <w:pStyle w:val="TableParagraph"/>
              <w:rPr>
                <w:rFonts w:ascii="Times New Roman"/>
                <w:sz w:val="16"/>
              </w:rPr>
            </w:pPr>
          </w:p>
        </w:tc>
        <w:tc>
          <w:tcPr>
            <w:tcW w:w="3119" w:type="dxa"/>
            <w:tcBorders>
              <w:top w:val="nil"/>
            </w:tcBorders>
          </w:tcPr>
          <w:p w14:paraId="7E1C007E" w14:textId="77777777" w:rsidR="00237671" w:rsidRDefault="00237671" w:rsidP="00CF061B">
            <w:pPr>
              <w:pStyle w:val="TableParagraph"/>
              <w:rPr>
                <w:rFonts w:ascii="Times New Roman"/>
                <w:sz w:val="16"/>
              </w:rPr>
            </w:pPr>
          </w:p>
        </w:tc>
        <w:tc>
          <w:tcPr>
            <w:tcW w:w="712" w:type="dxa"/>
            <w:tcBorders>
              <w:top w:val="nil"/>
            </w:tcBorders>
          </w:tcPr>
          <w:p w14:paraId="134BE61A" w14:textId="77777777" w:rsidR="00237671" w:rsidRDefault="00237671" w:rsidP="00CF061B">
            <w:pPr>
              <w:pStyle w:val="TableParagraph"/>
              <w:rPr>
                <w:rFonts w:ascii="Times New Roman"/>
                <w:sz w:val="16"/>
              </w:rPr>
            </w:pPr>
          </w:p>
        </w:tc>
      </w:tr>
      <w:tr w:rsidR="00237671" w14:paraId="5DFD9708" w14:textId="77777777" w:rsidTr="00CF061B">
        <w:trPr>
          <w:trHeight w:val="2080"/>
        </w:trPr>
        <w:tc>
          <w:tcPr>
            <w:tcW w:w="1102" w:type="dxa"/>
          </w:tcPr>
          <w:p w14:paraId="2EEB0BE4" w14:textId="77777777" w:rsidR="00237671" w:rsidRDefault="00237671" w:rsidP="00CF061B">
            <w:pPr>
              <w:pStyle w:val="TableParagraph"/>
              <w:spacing w:line="180" w:lineRule="exact"/>
              <w:ind w:left="107"/>
              <w:rPr>
                <w:sz w:val="16"/>
              </w:rPr>
            </w:pPr>
            <w:r>
              <w:rPr>
                <w:sz w:val="16"/>
              </w:rPr>
              <w:t>Soil</w:t>
            </w:r>
          </w:p>
        </w:tc>
        <w:tc>
          <w:tcPr>
            <w:tcW w:w="2127" w:type="dxa"/>
          </w:tcPr>
          <w:p w14:paraId="0A34046C" w14:textId="77777777" w:rsidR="00237671" w:rsidRDefault="00237671" w:rsidP="00CF061B">
            <w:pPr>
              <w:pStyle w:val="TableParagraph"/>
              <w:spacing w:line="276" w:lineRule="auto"/>
              <w:ind w:left="104" w:right="75"/>
              <w:rPr>
                <w:sz w:val="16"/>
              </w:rPr>
            </w:pPr>
            <w:r>
              <w:rPr>
                <w:sz w:val="16"/>
              </w:rPr>
              <w:t>To reduce contamination, safeguard soil quantity and quality.</w:t>
            </w:r>
          </w:p>
        </w:tc>
        <w:tc>
          <w:tcPr>
            <w:tcW w:w="3260" w:type="dxa"/>
          </w:tcPr>
          <w:p w14:paraId="089A4781" w14:textId="77777777" w:rsidR="00237671" w:rsidRDefault="00237671" w:rsidP="00CF061B">
            <w:pPr>
              <w:pStyle w:val="TableParagraph"/>
              <w:spacing w:line="182" w:lineRule="exact"/>
              <w:ind w:left="104"/>
              <w:rPr>
                <w:sz w:val="16"/>
              </w:rPr>
            </w:pPr>
            <w:r>
              <w:rPr>
                <w:sz w:val="16"/>
              </w:rPr>
              <w:t>Cause soil sealing and compaction?</w:t>
            </w:r>
          </w:p>
          <w:p w14:paraId="21B5D00B" w14:textId="77777777" w:rsidR="00237671" w:rsidRDefault="00237671" w:rsidP="00CF061B">
            <w:pPr>
              <w:pStyle w:val="TableParagraph"/>
              <w:spacing w:before="7"/>
              <w:rPr>
                <w:b/>
                <w:sz w:val="19"/>
              </w:rPr>
            </w:pPr>
          </w:p>
          <w:p w14:paraId="56FB07F7" w14:textId="77777777" w:rsidR="00237671" w:rsidRDefault="00237671" w:rsidP="00CF061B">
            <w:pPr>
              <w:pStyle w:val="TableParagraph"/>
              <w:spacing w:before="1" w:line="278" w:lineRule="auto"/>
              <w:ind w:left="104" w:right="169"/>
              <w:rPr>
                <w:sz w:val="16"/>
              </w:rPr>
            </w:pPr>
            <w:r>
              <w:rPr>
                <w:spacing w:val="-4"/>
                <w:sz w:val="16"/>
              </w:rPr>
              <w:t xml:space="preserve">Result </w:t>
            </w:r>
            <w:r>
              <w:rPr>
                <w:spacing w:val="-3"/>
                <w:sz w:val="16"/>
              </w:rPr>
              <w:t xml:space="preserve">in </w:t>
            </w:r>
            <w:r>
              <w:rPr>
                <w:spacing w:val="-2"/>
                <w:sz w:val="16"/>
              </w:rPr>
              <w:t xml:space="preserve">the </w:t>
            </w:r>
            <w:r>
              <w:rPr>
                <w:spacing w:val="-4"/>
                <w:sz w:val="16"/>
              </w:rPr>
              <w:t xml:space="preserve">release </w:t>
            </w:r>
            <w:r>
              <w:rPr>
                <w:spacing w:val="-3"/>
                <w:sz w:val="16"/>
              </w:rPr>
              <w:t xml:space="preserve">of </w:t>
            </w:r>
            <w:r>
              <w:rPr>
                <w:spacing w:val="-4"/>
                <w:sz w:val="16"/>
              </w:rPr>
              <w:t xml:space="preserve">substances </w:t>
            </w:r>
            <w:r>
              <w:rPr>
                <w:spacing w:val="-5"/>
                <w:sz w:val="16"/>
              </w:rPr>
              <w:t xml:space="preserve">that </w:t>
            </w:r>
            <w:r>
              <w:rPr>
                <w:spacing w:val="-3"/>
                <w:sz w:val="16"/>
              </w:rPr>
              <w:t xml:space="preserve">could </w:t>
            </w:r>
            <w:r>
              <w:rPr>
                <w:spacing w:val="-4"/>
                <w:sz w:val="16"/>
              </w:rPr>
              <w:t xml:space="preserve">potentially contaminate </w:t>
            </w:r>
            <w:r>
              <w:rPr>
                <w:spacing w:val="-2"/>
                <w:sz w:val="16"/>
              </w:rPr>
              <w:t xml:space="preserve">the </w:t>
            </w:r>
            <w:r>
              <w:rPr>
                <w:spacing w:val="-3"/>
                <w:sz w:val="16"/>
              </w:rPr>
              <w:t>soil?</w:t>
            </w:r>
          </w:p>
          <w:p w14:paraId="776D83FD" w14:textId="77777777" w:rsidR="00237671" w:rsidRDefault="00237671" w:rsidP="00CF061B">
            <w:pPr>
              <w:pStyle w:val="TableParagraph"/>
              <w:spacing w:before="1"/>
              <w:rPr>
                <w:b/>
                <w:sz w:val="17"/>
              </w:rPr>
            </w:pPr>
          </w:p>
          <w:p w14:paraId="3F6D8B61" w14:textId="77777777" w:rsidR="00237671" w:rsidRDefault="00237671" w:rsidP="00CF061B">
            <w:pPr>
              <w:pStyle w:val="TableParagraph"/>
              <w:spacing w:line="276" w:lineRule="auto"/>
              <w:ind w:left="104" w:right="169"/>
              <w:rPr>
                <w:sz w:val="16"/>
              </w:rPr>
            </w:pPr>
            <w:r>
              <w:rPr>
                <w:spacing w:val="-3"/>
                <w:sz w:val="16"/>
              </w:rPr>
              <w:t xml:space="preserve">Ensure that </w:t>
            </w:r>
            <w:r>
              <w:rPr>
                <w:spacing w:val="-4"/>
                <w:sz w:val="16"/>
              </w:rPr>
              <w:t xml:space="preserve">possible contamination </w:t>
            </w:r>
            <w:r>
              <w:rPr>
                <w:spacing w:val="-3"/>
                <w:sz w:val="16"/>
              </w:rPr>
              <w:t xml:space="preserve">will </w:t>
            </w:r>
            <w:r>
              <w:rPr>
                <w:sz w:val="16"/>
              </w:rPr>
              <w:t xml:space="preserve">be </w:t>
            </w:r>
            <w:r>
              <w:rPr>
                <w:spacing w:val="-4"/>
                <w:sz w:val="16"/>
              </w:rPr>
              <w:t xml:space="preserve">properly remediated </w:t>
            </w:r>
            <w:r>
              <w:rPr>
                <w:spacing w:val="-3"/>
                <w:sz w:val="16"/>
              </w:rPr>
              <w:t xml:space="preserve">and </w:t>
            </w:r>
            <w:r>
              <w:rPr>
                <w:spacing w:val="-4"/>
                <w:sz w:val="16"/>
              </w:rPr>
              <w:t xml:space="preserve">not impact upon sensitive receptors </w:t>
            </w:r>
            <w:r>
              <w:rPr>
                <w:spacing w:val="-3"/>
                <w:sz w:val="16"/>
              </w:rPr>
              <w:t xml:space="preserve">such as </w:t>
            </w:r>
            <w:r>
              <w:rPr>
                <w:spacing w:val="-4"/>
                <w:sz w:val="16"/>
              </w:rPr>
              <w:t xml:space="preserve">human </w:t>
            </w:r>
            <w:r>
              <w:rPr>
                <w:spacing w:val="-3"/>
                <w:sz w:val="16"/>
              </w:rPr>
              <w:t xml:space="preserve">health and </w:t>
            </w:r>
            <w:r>
              <w:rPr>
                <w:spacing w:val="-2"/>
                <w:sz w:val="16"/>
              </w:rPr>
              <w:t xml:space="preserve">the </w:t>
            </w:r>
            <w:r>
              <w:rPr>
                <w:spacing w:val="-4"/>
                <w:sz w:val="16"/>
              </w:rPr>
              <w:t>water environment?</w:t>
            </w:r>
          </w:p>
        </w:tc>
        <w:tc>
          <w:tcPr>
            <w:tcW w:w="4112" w:type="dxa"/>
          </w:tcPr>
          <w:p w14:paraId="6888D57D" w14:textId="77777777" w:rsidR="00237671" w:rsidRPr="00C9086E" w:rsidRDefault="00237671" w:rsidP="00CF061B">
            <w:pPr>
              <w:pStyle w:val="TableParagraph"/>
              <w:ind w:left="105" w:right="655"/>
              <w:rPr>
                <w:sz w:val="16"/>
                <w:szCs w:val="16"/>
              </w:rPr>
            </w:pPr>
            <w:r w:rsidRPr="00C9086E">
              <w:rPr>
                <w:sz w:val="16"/>
                <w:szCs w:val="16"/>
              </w:rPr>
              <w:t xml:space="preserve">Ensuring that the </w:t>
            </w:r>
            <w:r>
              <w:rPr>
                <w:sz w:val="16"/>
                <w:szCs w:val="16"/>
              </w:rPr>
              <w:t>transport</w:t>
            </w:r>
            <w:r w:rsidRPr="00C9086E">
              <w:rPr>
                <w:sz w:val="16"/>
                <w:szCs w:val="16"/>
              </w:rPr>
              <w:t xml:space="preserve"> network is as resilient as possible in the event of flooding could bring short-term negative effects on soil due from construction works. There should be longer-term benefits though offered to soil from flood protection. Overall, this is preferable to the alternative scenario where a negative impact is predicted.</w:t>
            </w:r>
            <w:r>
              <w:t xml:space="preserve"> </w:t>
            </w:r>
            <w:r w:rsidRPr="00685DF2">
              <w:rPr>
                <w:sz w:val="16"/>
                <w:szCs w:val="16"/>
              </w:rPr>
              <w:t>Active travel has also prov</w:t>
            </w:r>
            <w:r>
              <w:rPr>
                <w:sz w:val="16"/>
                <w:szCs w:val="16"/>
              </w:rPr>
              <w:t>ed</w:t>
            </w:r>
            <w:r w:rsidRPr="00685DF2">
              <w:rPr>
                <w:sz w:val="16"/>
                <w:szCs w:val="16"/>
              </w:rPr>
              <w:t xml:space="preserve"> to be  one of the most resilient forms of transport during COVID-19 so enabling this is likely to lead to less pollution for </w:t>
            </w:r>
            <w:r>
              <w:rPr>
                <w:sz w:val="16"/>
                <w:szCs w:val="16"/>
              </w:rPr>
              <w:t>soil</w:t>
            </w:r>
            <w:r w:rsidRPr="00685DF2">
              <w:rPr>
                <w:sz w:val="16"/>
                <w:szCs w:val="16"/>
              </w:rPr>
              <w:t xml:space="preserve"> and also to lead to less land take for transport.</w:t>
            </w:r>
            <w:r>
              <w:rPr>
                <w:sz w:val="16"/>
                <w:szCs w:val="16"/>
              </w:rPr>
              <w:t xml:space="preserve"> Therefore, there is a positive impact overall. </w:t>
            </w:r>
            <w:r w:rsidRPr="00B86EE5">
              <w:rPr>
                <w:sz w:val="16"/>
                <w:szCs w:val="16"/>
              </w:rPr>
              <w:t xml:space="preserve">Scheduling roadworks and informing people will also allow them to plan for them, reducing resulting queuing and allowing people to pick another way or mode, meaning less impact on </w:t>
            </w:r>
            <w:r>
              <w:rPr>
                <w:sz w:val="16"/>
                <w:szCs w:val="16"/>
              </w:rPr>
              <w:t xml:space="preserve">soil </w:t>
            </w:r>
            <w:r w:rsidRPr="00B86EE5">
              <w:rPr>
                <w:sz w:val="16"/>
                <w:szCs w:val="16"/>
              </w:rPr>
              <w:t>from pollution</w:t>
            </w:r>
            <w:r>
              <w:rPr>
                <w:sz w:val="16"/>
                <w:szCs w:val="16"/>
              </w:rPr>
              <w:t>.</w:t>
            </w:r>
          </w:p>
        </w:tc>
        <w:tc>
          <w:tcPr>
            <w:tcW w:w="709" w:type="dxa"/>
          </w:tcPr>
          <w:p w14:paraId="647300AA" w14:textId="77777777" w:rsidR="00237671" w:rsidRDefault="00237671" w:rsidP="00CF061B">
            <w:pPr>
              <w:pStyle w:val="TableParagraph"/>
              <w:spacing w:line="180" w:lineRule="exact"/>
              <w:ind w:left="102"/>
              <w:rPr>
                <w:sz w:val="16"/>
              </w:rPr>
            </w:pPr>
            <w:r>
              <w:rPr>
                <w:sz w:val="16"/>
              </w:rPr>
              <w:t>++</w:t>
            </w:r>
          </w:p>
        </w:tc>
        <w:tc>
          <w:tcPr>
            <w:tcW w:w="3119" w:type="dxa"/>
          </w:tcPr>
          <w:p w14:paraId="2AED54F2" w14:textId="77777777" w:rsidR="00237671" w:rsidRPr="00C9086E" w:rsidRDefault="00237671" w:rsidP="00CF061B">
            <w:pPr>
              <w:pStyle w:val="TableParagraph"/>
              <w:ind w:left="104" w:right="481"/>
              <w:rPr>
                <w:sz w:val="16"/>
                <w:szCs w:val="16"/>
              </w:rPr>
            </w:pPr>
            <w:r w:rsidRPr="00143CDF">
              <w:rPr>
                <w:sz w:val="16"/>
                <w:szCs w:val="16"/>
              </w:rPr>
              <w:t xml:space="preserve">Not having this </w:t>
            </w:r>
            <w:r>
              <w:rPr>
                <w:sz w:val="16"/>
                <w:szCs w:val="16"/>
              </w:rPr>
              <w:t>policy</w:t>
            </w:r>
            <w:r w:rsidRPr="00143CDF">
              <w:rPr>
                <w:sz w:val="16"/>
                <w:szCs w:val="16"/>
              </w:rPr>
              <w:t xml:space="preserve"> is judged to have a negative impact on </w:t>
            </w:r>
            <w:r>
              <w:rPr>
                <w:sz w:val="16"/>
                <w:szCs w:val="16"/>
              </w:rPr>
              <w:t>soil.</w:t>
            </w:r>
          </w:p>
        </w:tc>
        <w:tc>
          <w:tcPr>
            <w:tcW w:w="712" w:type="dxa"/>
          </w:tcPr>
          <w:p w14:paraId="6DE0A3EC" w14:textId="77777777" w:rsidR="00237671" w:rsidRDefault="00237671" w:rsidP="00CF061B">
            <w:pPr>
              <w:pStyle w:val="TableParagraph"/>
              <w:spacing w:line="180" w:lineRule="exact"/>
              <w:ind w:left="102"/>
              <w:rPr>
                <w:sz w:val="16"/>
              </w:rPr>
            </w:pPr>
            <w:r>
              <w:rPr>
                <w:sz w:val="16"/>
              </w:rPr>
              <w:t>-</w:t>
            </w:r>
          </w:p>
        </w:tc>
      </w:tr>
      <w:tr w:rsidR="00237671" w14:paraId="11B2DD18" w14:textId="77777777" w:rsidTr="00CF061B">
        <w:trPr>
          <w:trHeight w:val="2080"/>
        </w:trPr>
        <w:tc>
          <w:tcPr>
            <w:tcW w:w="1102" w:type="dxa"/>
          </w:tcPr>
          <w:p w14:paraId="64980950" w14:textId="77777777" w:rsidR="00237671" w:rsidRDefault="00237671" w:rsidP="00CF061B">
            <w:pPr>
              <w:pStyle w:val="TableParagraph"/>
              <w:spacing w:line="180" w:lineRule="exact"/>
              <w:ind w:left="107"/>
              <w:rPr>
                <w:sz w:val="16"/>
              </w:rPr>
            </w:pPr>
            <w:r>
              <w:rPr>
                <w:sz w:val="16"/>
              </w:rPr>
              <w:t>Water</w:t>
            </w:r>
          </w:p>
        </w:tc>
        <w:tc>
          <w:tcPr>
            <w:tcW w:w="2127" w:type="dxa"/>
          </w:tcPr>
          <w:p w14:paraId="37AA221F" w14:textId="77777777" w:rsidR="00237671" w:rsidRDefault="00237671" w:rsidP="00CF061B">
            <w:pPr>
              <w:pStyle w:val="TableParagraph"/>
              <w:spacing w:line="276" w:lineRule="auto"/>
              <w:ind w:left="104" w:right="57"/>
              <w:rPr>
                <w:sz w:val="16"/>
              </w:rPr>
            </w:pPr>
            <w:r>
              <w:rPr>
                <w:sz w:val="16"/>
              </w:rPr>
              <w:t>To ensure that the water quality and good ecological status of the water framework directive are maintained.</w:t>
            </w:r>
          </w:p>
        </w:tc>
        <w:tc>
          <w:tcPr>
            <w:tcW w:w="3260" w:type="dxa"/>
          </w:tcPr>
          <w:p w14:paraId="14EBD3DC" w14:textId="77777777" w:rsidR="00237671" w:rsidRDefault="00237671" w:rsidP="00CF061B">
            <w:pPr>
              <w:pStyle w:val="TableParagraph"/>
              <w:spacing w:line="276" w:lineRule="auto"/>
              <w:ind w:left="104" w:right="103"/>
              <w:rPr>
                <w:sz w:val="16"/>
              </w:rPr>
            </w:pPr>
            <w:r>
              <w:rPr>
                <w:spacing w:val="-4"/>
                <w:sz w:val="16"/>
              </w:rPr>
              <w:t xml:space="preserve">Result </w:t>
            </w:r>
            <w:r>
              <w:rPr>
                <w:sz w:val="16"/>
              </w:rPr>
              <w:t xml:space="preserve">in </w:t>
            </w:r>
            <w:r>
              <w:rPr>
                <w:spacing w:val="-3"/>
                <w:sz w:val="16"/>
              </w:rPr>
              <w:t xml:space="preserve">the </w:t>
            </w:r>
            <w:r>
              <w:rPr>
                <w:spacing w:val="-4"/>
                <w:sz w:val="16"/>
              </w:rPr>
              <w:t xml:space="preserve">release </w:t>
            </w:r>
            <w:r>
              <w:rPr>
                <w:spacing w:val="-3"/>
                <w:sz w:val="16"/>
              </w:rPr>
              <w:t xml:space="preserve">of </w:t>
            </w:r>
            <w:r>
              <w:rPr>
                <w:spacing w:val="-4"/>
                <w:sz w:val="16"/>
              </w:rPr>
              <w:t xml:space="preserve">water-borne </w:t>
            </w:r>
            <w:r>
              <w:rPr>
                <w:spacing w:val="-5"/>
                <w:sz w:val="16"/>
              </w:rPr>
              <w:t xml:space="preserve">pollution </w:t>
            </w:r>
            <w:r>
              <w:rPr>
                <w:spacing w:val="-3"/>
                <w:sz w:val="16"/>
              </w:rPr>
              <w:t xml:space="preserve">into </w:t>
            </w:r>
            <w:r>
              <w:rPr>
                <w:spacing w:val="-4"/>
                <w:sz w:val="16"/>
              </w:rPr>
              <w:t>watercourses, groundwater or reservoirs?</w:t>
            </w:r>
          </w:p>
          <w:p w14:paraId="362B552C" w14:textId="77777777" w:rsidR="00237671" w:rsidRDefault="00237671" w:rsidP="00CF061B">
            <w:pPr>
              <w:pStyle w:val="TableParagraph"/>
              <w:spacing w:before="3"/>
              <w:rPr>
                <w:b/>
                <w:sz w:val="17"/>
              </w:rPr>
            </w:pPr>
          </w:p>
          <w:p w14:paraId="376F3FF1" w14:textId="77777777" w:rsidR="00237671" w:rsidRDefault="00237671" w:rsidP="00CF061B">
            <w:pPr>
              <w:pStyle w:val="TableParagraph"/>
              <w:spacing w:line="276" w:lineRule="auto"/>
              <w:ind w:left="104" w:hanging="1"/>
              <w:rPr>
                <w:sz w:val="16"/>
              </w:rPr>
            </w:pPr>
            <w:r>
              <w:rPr>
                <w:spacing w:val="-4"/>
                <w:sz w:val="16"/>
              </w:rPr>
              <w:t xml:space="preserve">Increase </w:t>
            </w:r>
            <w:r>
              <w:rPr>
                <w:spacing w:val="-2"/>
                <w:sz w:val="16"/>
              </w:rPr>
              <w:t xml:space="preserve">the </w:t>
            </w:r>
            <w:r>
              <w:rPr>
                <w:spacing w:val="-4"/>
                <w:sz w:val="16"/>
              </w:rPr>
              <w:t xml:space="preserve">amount </w:t>
            </w:r>
            <w:r>
              <w:rPr>
                <w:spacing w:val="-3"/>
                <w:sz w:val="16"/>
              </w:rPr>
              <w:t xml:space="preserve">of </w:t>
            </w:r>
            <w:r>
              <w:rPr>
                <w:spacing w:val="-4"/>
                <w:sz w:val="16"/>
              </w:rPr>
              <w:t xml:space="preserve">surface water </w:t>
            </w:r>
            <w:r>
              <w:rPr>
                <w:spacing w:val="-5"/>
                <w:sz w:val="16"/>
              </w:rPr>
              <w:t xml:space="preserve">run-off </w:t>
            </w:r>
            <w:r>
              <w:rPr>
                <w:spacing w:val="-3"/>
                <w:sz w:val="16"/>
              </w:rPr>
              <w:t xml:space="preserve">into </w:t>
            </w:r>
            <w:r>
              <w:rPr>
                <w:spacing w:val="-4"/>
                <w:sz w:val="16"/>
              </w:rPr>
              <w:t>water bodies?</w:t>
            </w:r>
          </w:p>
          <w:p w14:paraId="41F4DAEA" w14:textId="77777777" w:rsidR="00237671" w:rsidRDefault="00237671" w:rsidP="00CF061B">
            <w:pPr>
              <w:pStyle w:val="TableParagraph"/>
              <w:spacing w:before="5"/>
              <w:rPr>
                <w:b/>
                <w:sz w:val="17"/>
              </w:rPr>
            </w:pPr>
          </w:p>
          <w:p w14:paraId="697F1F18" w14:textId="77777777" w:rsidR="00237671" w:rsidRDefault="00237671" w:rsidP="00CF061B">
            <w:pPr>
              <w:pStyle w:val="TableParagraph"/>
              <w:spacing w:line="276" w:lineRule="auto"/>
              <w:ind w:left="104" w:right="261"/>
              <w:rPr>
                <w:sz w:val="16"/>
              </w:rPr>
            </w:pPr>
            <w:r>
              <w:rPr>
                <w:spacing w:val="-4"/>
                <w:sz w:val="16"/>
              </w:rPr>
              <w:t xml:space="preserve">Increase development </w:t>
            </w:r>
            <w:r>
              <w:rPr>
                <w:spacing w:val="-3"/>
                <w:sz w:val="16"/>
              </w:rPr>
              <w:t xml:space="preserve">that </w:t>
            </w:r>
            <w:r>
              <w:rPr>
                <w:spacing w:val="-4"/>
                <w:sz w:val="16"/>
              </w:rPr>
              <w:t xml:space="preserve">physically impacts </w:t>
            </w:r>
            <w:r>
              <w:rPr>
                <w:sz w:val="16"/>
              </w:rPr>
              <w:t xml:space="preserve">on a </w:t>
            </w:r>
            <w:r>
              <w:rPr>
                <w:spacing w:val="-4"/>
                <w:sz w:val="16"/>
              </w:rPr>
              <w:t xml:space="preserve">watercourse </w:t>
            </w:r>
            <w:r>
              <w:rPr>
                <w:sz w:val="16"/>
              </w:rPr>
              <w:t xml:space="preserve">or </w:t>
            </w:r>
            <w:r>
              <w:rPr>
                <w:spacing w:val="-2"/>
                <w:sz w:val="16"/>
              </w:rPr>
              <w:t xml:space="preserve">the </w:t>
            </w:r>
            <w:r>
              <w:rPr>
                <w:spacing w:val="-5"/>
                <w:sz w:val="16"/>
              </w:rPr>
              <w:t>coastline.</w:t>
            </w:r>
          </w:p>
        </w:tc>
        <w:tc>
          <w:tcPr>
            <w:tcW w:w="4112" w:type="dxa"/>
          </w:tcPr>
          <w:p w14:paraId="4CD8BEA0" w14:textId="77777777" w:rsidR="00237671" w:rsidRPr="00A71014" w:rsidRDefault="00237671" w:rsidP="00CF061B">
            <w:pPr>
              <w:pStyle w:val="TableParagraph"/>
              <w:spacing w:line="180" w:lineRule="exact"/>
              <w:ind w:left="105"/>
              <w:rPr>
                <w:sz w:val="16"/>
                <w:szCs w:val="16"/>
              </w:rPr>
            </w:pPr>
            <w:r w:rsidRPr="00A71014">
              <w:rPr>
                <w:sz w:val="16"/>
                <w:szCs w:val="16"/>
              </w:rPr>
              <w:t xml:space="preserve">Ensuring that the </w:t>
            </w:r>
            <w:r>
              <w:rPr>
                <w:sz w:val="16"/>
                <w:szCs w:val="16"/>
              </w:rPr>
              <w:t xml:space="preserve">transport </w:t>
            </w:r>
            <w:r w:rsidRPr="00A71014">
              <w:rPr>
                <w:sz w:val="16"/>
                <w:szCs w:val="16"/>
              </w:rPr>
              <w:t>network is as resilient as possible in the event of flooding could bring short-term negative effects to water during construction activities resulting in run-off to water courses.</w:t>
            </w:r>
            <w:r>
              <w:rPr>
                <w:sz w:val="16"/>
                <w:szCs w:val="16"/>
              </w:rPr>
              <w:t xml:space="preserve"> However, it could also encourage more flood mitigation measures that better catch and filter water to be built into the transport network. Furthermore, a</w:t>
            </w:r>
            <w:r w:rsidRPr="001625B9">
              <w:rPr>
                <w:sz w:val="16"/>
                <w:szCs w:val="16"/>
              </w:rPr>
              <w:t xml:space="preserve">ctive travel has also proved to be  one of the most resilient forms of transport during COVID-19 so enabling this is likely to lead to less pollution for </w:t>
            </w:r>
            <w:r>
              <w:rPr>
                <w:sz w:val="16"/>
                <w:szCs w:val="16"/>
              </w:rPr>
              <w:t xml:space="preserve">water </w:t>
            </w:r>
            <w:r w:rsidRPr="001625B9">
              <w:rPr>
                <w:sz w:val="16"/>
                <w:szCs w:val="16"/>
              </w:rPr>
              <w:t xml:space="preserve">and also to lead to less land take for transport. </w:t>
            </w:r>
            <w:r w:rsidRPr="00BF49E2">
              <w:rPr>
                <w:sz w:val="16"/>
                <w:szCs w:val="16"/>
              </w:rPr>
              <w:t xml:space="preserve">Scheduling roadworks and informing people will also allow them to plan for them, reducing resulting queuing and allowing people to pick another way or mode, meaning less impact on </w:t>
            </w:r>
            <w:r>
              <w:rPr>
                <w:sz w:val="16"/>
                <w:szCs w:val="16"/>
              </w:rPr>
              <w:t>water</w:t>
            </w:r>
            <w:r w:rsidRPr="00BF49E2">
              <w:rPr>
                <w:sz w:val="16"/>
                <w:szCs w:val="16"/>
              </w:rPr>
              <w:t xml:space="preserve"> from pollution</w:t>
            </w:r>
            <w:r>
              <w:rPr>
                <w:sz w:val="16"/>
                <w:szCs w:val="16"/>
              </w:rPr>
              <w:t>. Therefore, there is both positive and negative impacts but the positive is larger.</w:t>
            </w:r>
          </w:p>
        </w:tc>
        <w:tc>
          <w:tcPr>
            <w:tcW w:w="709" w:type="dxa"/>
          </w:tcPr>
          <w:p w14:paraId="3215D0F9" w14:textId="77777777" w:rsidR="00237671" w:rsidRDefault="00237671" w:rsidP="00CF061B">
            <w:pPr>
              <w:pStyle w:val="TableParagraph"/>
              <w:spacing w:line="180" w:lineRule="exact"/>
              <w:ind w:left="102"/>
              <w:rPr>
                <w:sz w:val="16"/>
              </w:rPr>
            </w:pPr>
            <w:r>
              <w:rPr>
                <w:sz w:val="16"/>
              </w:rPr>
              <w:t>++/-</w:t>
            </w:r>
          </w:p>
        </w:tc>
        <w:tc>
          <w:tcPr>
            <w:tcW w:w="3119" w:type="dxa"/>
          </w:tcPr>
          <w:p w14:paraId="09FEB9ED" w14:textId="77777777" w:rsidR="00237671" w:rsidRPr="00A71014" w:rsidRDefault="00237671" w:rsidP="00CF061B">
            <w:pPr>
              <w:pStyle w:val="TableParagraph"/>
              <w:spacing w:line="180" w:lineRule="exact"/>
              <w:ind w:left="104"/>
              <w:rPr>
                <w:sz w:val="16"/>
                <w:szCs w:val="16"/>
              </w:rPr>
            </w:pPr>
            <w:r w:rsidRPr="0082122E">
              <w:rPr>
                <w:sz w:val="16"/>
                <w:szCs w:val="16"/>
              </w:rPr>
              <w:t xml:space="preserve">Not having this </w:t>
            </w:r>
            <w:r>
              <w:rPr>
                <w:sz w:val="16"/>
                <w:szCs w:val="16"/>
              </w:rPr>
              <w:t>policy</w:t>
            </w:r>
            <w:r w:rsidRPr="0082122E">
              <w:rPr>
                <w:sz w:val="16"/>
                <w:szCs w:val="16"/>
              </w:rPr>
              <w:t xml:space="preserve"> is judged to have a negative impact on </w:t>
            </w:r>
            <w:r>
              <w:rPr>
                <w:sz w:val="16"/>
                <w:szCs w:val="16"/>
              </w:rPr>
              <w:t xml:space="preserve">water. </w:t>
            </w:r>
          </w:p>
        </w:tc>
        <w:tc>
          <w:tcPr>
            <w:tcW w:w="712" w:type="dxa"/>
          </w:tcPr>
          <w:p w14:paraId="0C2F67EE" w14:textId="77777777" w:rsidR="00237671" w:rsidRDefault="00237671" w:rsidP="00CF061B">
            <w:pPr>
              <w:pStyle w:val="TableParagraph"/>
              <w:spacing w:line="180" w:lineRule="exact"/>
              <w:ind w:left="102"/>
              <w:rPr>
                <w:sz w:val="16"/>
              </w:rPr>
            </w:pPr>
            <w:r>
              <w:rPr>
                <w:sz w:val="16"/>
              </w:rPr>
              <w:t>-</w:t>
            </w:r>
          </w:p>
        </w:tc>
      </w:tr>
      <w:tr w:rsidR="00237671" w14:paraId="66141D2F" w14:textId="77777777" w:rsidTr="00CF061B">
        <w:trPr>
          <w:trHeight w:val="1871"/>
        </w:trPr>
        <w:tc>
          <w:tcPr>
            <w:tcW w:w="1102" w:type="dxa"/>
          </w:tcPr>
          <w:p w14:paraId="15D8AE13" w14:textId="77777777" w:rsidR="00237671" w:rsidRDefault="00237671" w:rsidP="00CF061B">
            <w:pPr>
              <w:pStyle w:val="TableParagraph"/>
              <w:spacing w:line="182" w:lineRule="exact"/>
              <w:ind w:left="107"/>
              <w:rPr>
                <w:sz w:val="16"/>
              </w:rPr>
            </w:pPr>
            <w:r>
              <w:rPr>
                <w:sz w:val="16"/>
              </w:rPr>
              <w:t>Landscape</w:t>
            </w:r>
          </w:p>
        </w:tc>
        <w:tc>
          <w:tcPr>
            <w:tcW w:w="2127" w:type="dxa"/>
          </w:tcPr>
          <w:p w14:paraId="349AC5E7" w14:textId="77777777" w:rsidR="00237671" w:rsidRDefault="00237671" w:rsidP="00CF061B">
            <w:pPr>
              <w:pStyle w:val="TableParagraph"/>
              <w:spacing w:before="1" w:line="276" w:lineRule="auto"/>
              <w:ind w:left="104" w:right="300"/>
              <w:jc w:val="both"/>
              <w:rPr>
                <w:sz w:val="16"/>
              </w:rPr>
            </w:pPr>
            <w:r>
              <w:rPr>
                <w:sz w:val="16"/>
              </w:rPr>
              <w:t xml:space="preserve">To </w:t>
            </w:r>
            <w:r>
              <w:rPr>
                <w:spacing w:val="-4"/>
                <w:sz w:val="16"/>
              </w:rPr>
              <w:t xml:space="preserve">conserve </w:t>
            </w:r>
            <w:r>
              <w:rPr>
                <w:spacing w:val="-3"/>
                <w:sz w:val="16"/>
              </w:rPr>
              <w:t xml:space="preserve">and </w:t>
            </w:r>
            <w:r>
              <w:rPr>
                <w:spacing w:val="-4"/>
                <w:sz w:val="16"/>
              </w:rPr>
              <w:t xml:space="preserve">support landscape character and </w:t>
            </w:r>
            <w:r>
              <w:rPr>
                <w:spacing w:val="-3"/>
                <w:sz w:val="16"/>
              </w:rPr>
              <w:t xml:space="preserve">local </w:t>
            </w:r>
            <w:r>
              <w:rPr>
                <w:spacing w:val="-4"/>
                <w:sz w:val="16"/>
              </w:rPr>
              <w:t>distinctiveness.</w:t>
            </w:r>
          </w:p>
          <w:p w14:paraId="30A6EED5" w14:textId="77777777" w:rsidR="00237671" w:rsidRDefault="00237671" w:rsidP="00CF061B">
            <w:pPr>
              <w:pStyle w:val="TableParagraph"/>
              <w:spacing w:before="4"/>
              <w:rPr>
                <w:b/>
                <w:sz w:val="17"/>
              </w:rPr>
            </w:pPr>
          </w:p>
          <w:p w14:paraId="0F2538E6" w14:textId="77777777" w:rsidR="00237671" w:rsidRDefault="00237671" w:rsidP="00CF061B">
            <w:pPr>
              <w:pStyle w:val="TableParagraph"/>
              <w:spacing w:line="276" w:lineRule="auto"/>
              <w:ind w:left="104" w:right="31"/>
              <w:rPr>
                <w:sz w:val="16"/>
              </w:rPr>
            </w:pPr>
            <w:r>
              <w:rPr>
                <w:sz w:val="16"/>
              </w:rPr>
              <w:t>To protect and enhance the landscape.</w:t>
            </w:r>
          </w:p>
        </w:tc>
        <w:tc>
          <w:tcPr>
            <w:tcW w:w="3260" w:type="dxa"/>
          </w:tcPr>
          <w:p w14:paraId="22048907" w14:textId="77777777" w:rsidR="00237671" w:rsidRDefault="00237671" w:rsidP="00CF061B">
            <w:pPr>
              <w:pStyle w:val="TableParagraph"/>
              <w:spacing w:before="1" w:line="276" w:lineRule="auto"/>
              <w:ind w:left="104" w:right="169"/>
              <w:rPr>
                <w:sz w:val="16"/>
              </w:rPr>
            </w:pPr>
            <w:r>
              <w:rPr>
                <w:spacing w:val="-4"/>
                <w:sz w:val="16"/>
              </w:rPr>
              <w:t xml:space="preserve">Detract from </w:t>
            </w:r>
            <w:r>
              <w:rPr>
                <w:sz w:val="16"/>
              </w:rPr>
              <w:t xml:space="preserve">or </w:t>
            </w:r>
            <w:r>
              <w:rPr>
                <w:spacing w:val="-4"/>
                <w:sz w:val="16"/>
              </w:rPr>
              <w:t xml:space="preserve">harm </w:t>
            </w:r>
            <w:r>
              <w:rPr>
                <w:spacing w:val="-3"/>
                <w:sz w:val="16"/>
              </w:rPr>
              <w:t xml:space="preserve">the </w:t>
            </w:r>
            <w:r>
              <w:rPr>
                <w:spacing w:val="-4"/>
                <w:sz w:val="16"/>
              </w:rPr>
              <w:t xml:space="preserve">landscape </w:t>
            </w:r>
            <w:r>
              <w:rPr>
                <w:spacing w:val="-3"/>
                <w:sz w:val="16"/>
              </w:rPr>
              <w:t xml:space="preserve">setting </w:t>
            </w:r>
            <w:r>
              <w:rPr>
                <w:sz w:val="16"/>
              </w:rPr>
              <w:t xml:space="preserve">of </w:t>
            </w:r>
            <w:r>
              <w:rPr>
                <w:spacing w:val="-3"/>
                <w:sz w:val="16"/>
              </w:rPr>
              <w:t>the City?</w:t>
            </w:r>
          </w:p>
          <w:p w14:paraId="2309913C" w14:textId="77777777" w:rsidR="00237671" w:rsidRDefault="00237671" w:rsidP="00CF061B">
            <w:pPr>
              <w:pStyle w:val="TableParagraph"/>
              <w:spacing w:before="2"/>
              <w:rPr>
                <w:b/>
                <w:sz w:val="17"/>
              </w:rPr>
            </w:pPr>
          </w:p>
          <w:p w14:paraId="41156D69" w14:textId="77777777" w:rsidR="00237671" w:rsidRDefault="00237671" w:rsidP="00CF061B">
            <w:pPr>
              <w:pStyle w:val="TableParagraph"/>
              <w:spacing w:line="278" w:lineRule="auto"/>
              <w:ind w:left="104" w:right="507"/>
              <w:rPr>
                <w:sz w:val="16"/>
              </w:rPr>
            </w:pPr>
            <w:r>
              <w:rPr>
                <w:spacing w:val="-3"/>
                <w:sz w:val="16"/>
              </w:rPr>
              <w:t xml:space="preserve">Impact </w:t>
            </w:r>
            <w:r>
              <w:rPr>
                <w:sz w:val="16"/>
              </w:rPr>
              <w:t xml:space="preserve">on </w:t>
            </w:r>
            <w:r>
              <w:rPr>
                <w:spacing w:val="-4"/>
                <w:sz w:val="16"/>
              </w:rPr>
              <w:t xml:space="preserve">any landscape </w:t>
            </w:r>
            <w:r>
              <w:rPr>
                <w:sz w:val="16"/>
              </w:rPr>
              <w:t xml:space="preserve">or </w:t>
            </w:r>
            <w:r>
              <w:rPr>
                <w:spacing w:val="-4"/>
                <w:sz w:val="16"/>
              </w:rPr>
              <w:t>geological features?</w:t>
            </w:r>
          </w:p>
          <w:p w14:paraId="6E131AFA" w14:textId="77777777" w:rsidR="00237671" w:rsidRDefault="00237671" w:rsidP="00CF061B">
            <w:pPr>
              <w:pStyle w:val="TableParagraph"/>
              <w:spacing w:before="2"/>
              <w:rPr>
                <w:b/>
                <w:sz w:val="17"/>
              </w:rPr>
            </w:pPr>
          </w:p>
          <w:p w14:paraId="6DFECDBF" w14:textId="77777777" w:rsidR="00237671" w:rsidRDefault="00237671" w:rsidP="00CF061B">
            <w:pPr>
              <w:pStyle w:val="TableParagraph"/>
              <w:spacing w:line="276" w:lineRule="auto"/>
              <w:ind w:left="104"/>
              <w:rPr>
                <w:sz w:val="16"/>
              </w:rPr>
            </w:pPr>
            <w:r>
              <w:rPr>
                <w:spacing w:val="-4"/>
                <w:sz w:val="16"/>
              </w:rPr>
              <w:t xml:space="preserve">Reduce </w:t>
            </w:r>
            <w:r>
              <w:rPr>
                <w:spacing w:val="-2"/>
                <w:sz w:val="16"/>
              </w:rPr>
              <w:t xml:space="preserve">the </w:t>
            </w:r>
            <w:r>
              <w:rPr>
                <w:spacing w:val="-4"/>
                <w:sz w:val="16"/>
              </w:rPr>
              <w:t xml:space="preserve">amount </w:t>
            </w:r>
            <w:r>
              <w:rPr>
                <w:sz w:val="16"/>
              </w:rPr>
              <w:t xml:space="preserve">or </w:t>
            </w:r>
            <w:r>
              <w:rPr>
                <w:spacing w:val="-4"/>
                <w:sz w:val="16"/>
              </w:rPr>
              <w:t xml:space="preserve">quality </w:t>
            </w:r>
            <w:r>
              <w:rPr>
                <w:spacing w:val="-3"/>
                <w:sz w:val="16"/>
              </w:rPr>
              <w:t xml:space="preserve">of </w:t>
            </w:r>
            <w:r>
              <w:rPr>
                <w:spacing w:val="-4"/>
                <w:sz w:val="16"/>
              </w:rPr>
              <w:t xml:space="preserve">public open </w:t>
            </w:r>
            <w:r>
              <w:rPr>
                <w:spacing w:val="-3"/>
                <w:sz w:val="16"/>
              </w:rPr>
              <w:t xml:space="preserve">space </w:t>
            </w:r>
            <w:r>
              <w:rPr>
                <w:spacing w:val="-4"/>
                <w:sz w:val="16"/>
              </w:rPr>
              <w:t xml:space="preserve">and green </w:t>
            </w:r>
            <w:r>
              <w:rPr>
                <w:spacing w:val="-3"/>
                <w:sz w:val="16"/>
              </w:rPr>
              <w:t xml:space="preserve">space </w:t>
            </w:r>
            <w:r>
              <w:rPr>
                <w:sz w:val="16"/>
              </w:rPr>
              <w:t xml:space="preserve">in </w:t>
            </w:r>
            <w:r>
              <w:rPr>
                <w:spacing w:val="-2"/>
                <w:sz w:val="16"/>
              </w:rPr>
              <w:t xml:space="preserve">the </w:t>
            </w:r>
            <w:r>
              <w:rPr>
                <w:spacing w:val="-3"/>
                <w:sz w:val="16"/>
              </w:rPr>
              <w:t>City?</w:t>
            </w:r>
          </w:p>
        </w:tc>
        <w:tc>
          <w:tcPr>
            <w:tcW w:w="4112" w:type="dxa"/>
          </w:tcPr>
          <w:p w14:paraId="63280C00" w14:textId="77777777" w:rsidR="00237671" w:rsidRPr="00E75D2D" w:rsidRDefault="00237671" w:rsidP="00CF061B">
            <w:pPr>
              <w:pStyle w:val="TableParagraph"/>
              <w:ind w:left="105" w:right="565"/>
              <w:rPr>
                <w:sz w:val="16"/>
                <w:szCs w:val="16"/>
              </w:rPr>
            </w:pPr>
            <w:r w:rsidRPr="00E75D2D">
              <w:rPr>
                <w:sz w:val="16"/>
                <w:szCs w:val="16"/>
              </w:rPr>
              <w:t>Flood defences can negatively impact upon the landscape setting of the City, but do serve to protect important features from the effects of flooding. This is preferable to the alternative scenario which offers no such protectio</w:t>
            </w:r>
            <w:r>
              <w:rPr>
                <w:sz w:val="16"/>
                <w:szCs w:val="16"/>
              </w:rPr>
              <w:t xml:space="preserve">n. Furthermore, </w:t>
            </w:r>
            <w:r w:rsidRPr="00E95E01">
              <w:rPr>
                <w:sz w:val="16"/>
                <w:szCs w:val="16"/>
              </w:rPr>
              <w:t>active travel has also proved to be</w:t>
            </w:r>
            <w:r>
              <w:rPr>
                <w:sz w:val="16"/>
                <w:szCs w:val="16"/>
              </w:rPr>
              <w:t xml:space="preserve"> </w:t>
            </w:r>
            <w:r w:rsidRPr="00E95E01">
              <w:rPr>
                <w:sz w:val="16"/>
                <w:szCs w:val="16"/>
              </w:rPr>
              <w:t xml:space="preserve">one of the most resilient forms of transport during COVID-19 so enabling this is likely to lead to </w:t>
            </w:r>
            <w:r>
              <w:rPr>
                <w:sz w:val="16"/>
                <w:szCs w:val="16"/>
              </w:rPr>
              <w:t xml:space="preserve">land take and visual impact on the landscape than larger vehicles. Furthermore, </w:t>
            </w:r>
            <w:r w:rsidRPr="00B22EFF">
              <w:rPr>
                <w:sz w:val="16"/>
                <w:szCs w:val="16"/>
              </w:rPr>
              <w:t xml:space="preserve">Scheduling roadworks and informing people will also allow them to plan for them, reducing resulting queuing and allowing people to pick another way or mode, meaning less impact on </w:t>
            </w:r>
            <w:r>
              <w:rPr>
                <w:sz w:val="16"/>
                <w:szCs w:val="16"/>
              </w:rPr>
              <w:t xml:space="preserve">the landscape. </w:t>
            </w:r>
            <w:r w:rsidRPr="00E95E01">
              <w:rPr>
                <w:sz w:val="16"/>
                <w:szCs w:val="16"/>
              </w:rPr>
              <w:t>Therefore</w:t>
            </w:r>
            <w:r>
              <w:rPr>
                <w:sz w:val="16"/>
                <w:szCs w:val="16"/>
              </w:rPr>
              <w:t>, although there are positive and negative impacts, the positive is larger,</w:t>
            </w:r>
          </w:p>
        </w:tc>
        <w:tc>
          <w:tcPr>
            <w:tcW w:w="709" w:type="dxa"/>
          </w:tcPr>
          <w:p w14:paraId="12614055" w14:textId="77777777" w:rsidR="00237671" w:rsidRDefault="00237671" w:rsidP="00CF061B">
            <w:pPr>
              <w:pStyle w:val="TableParagraph"/>
              <w:spacing w:line="182" w:lineRule="exact"/>
              <w:ind w:left="102"/>
              <w:rPr>
                <w:sz w:val="16"/>
              </w:rPr>
            </w:pPr>
            <w:r>
              <w:rPr>
                <w:sz w:val="16"/>
              </w:rPr>
              <w:t>++/-</w:t>
            </w:r>
          </w:p>
        </w:tc>
        <w:tc>
          <w:tcPr>
            <w:tcW w:w="3119" w:type="dxa"/>
          </w:tcPr>
          <w:p w14:paraId="37EDB8AC" w14:textId="77777777" w:rsidR="00237671" w:rsidRPr="00E75D2D" w:rsidRDefault="00237671" w:rsidP="00CF061B">
            <w:pPr>
              <w:pStyle w:val="TableParagraph"/>
              <w:spacing w:line="182" w:lineRule="exact"/>
              <w:ind w:left="104"/>
              <w:rPr>
                <w:sz w:val="16"/>
                <w:szCs w:val="16"/>
              </w:rPr>
            </w:pPr>
            <w:r w:rsidRPr="006C1405">
              <w:rPr>
                <w:sz w:val="16"/>
                <w:szCs w:val="16"/>
              </w:rPr>
              <w:t xml:space="preserve">Not having this </w:t>
            </w:r>
            <w:r>
              <w:rPr>
                <w:sz w:val="16"/>
                <w:szCs w:val="16"/>
              </w:rPr>
              <w:t>policy</w:t>
            </w:r>
            <w:r w:rsidRPr="006C1405">
              <w:rPr>
                <w:sz w:val="16"/>
                <w:szCs w:val="16"/>
              </w:rPr>
              <w:t xml:space="preserve"> is judged to have a negative impact on </w:t>
            </w:r>
            <w:r>
              <w:rPr>
                <w:sz w:val="16"/>
                <w:szCs w:val="16"/>
              </w:rPr>
              <w:t>landscape.</w:t>
            </w:r>
          </w:p>
        </w:tc>
        <w:tc>
          <w:tcPr>
            <w:tcW w:w="712" w:type="dxa"/>
          </w:tcPr>
          <w:p w14:paraId="35D27660" w14:textId="77777777" w:rsidR="00237671" w:rsidRDefault="00237671" w:rsidP="00CF061B">
            <w:pPr>
              <w:pStyle w:val="TableParagraph"/>
              <w:spacing w:line="182" w:lineRule="exact"/>
              <w:ind w:left="102"/>
              <w:rPr>
                <w:sz w:val="16"/>
              </w:rPr>
            </w:pPr>
            <w:r>
              <w:rPr>
                <w:sz w:val="16"/>
              </w:rPr>
              <w:t>-</w:t>
            </w:r>
          </w:p>
        </w:tc>
      </w:tr>
      <w:tr w:rsidR="00237671" w14:paraId="4AE404FA" w14:textId="77777777" w:rsidTr="00CF061B">
        <w:trPr>
          <w:trHeight w:val="2392"/>
        </w:trPr>
        <w:tc>
          <w:tcPr>
            <w:tcW w:w="1102" w:type="dxa"/>
          </w:tcPr>
          <w:p w14:paraId="2CB08BE3" w14:textId="77777777" w:rsidR="00237671" w:rsidRDefault="00237671" w:rsidP="00CF061B">
            <w:pPr>
              <w:pStyle w:val="TableParagraph"/>
              <w:spacing w:line="180" w:lineRule="exact"/>
              <w:ind w:left="107"/>
              <w:rPr>
                <w:sz w:val="16"/>
              </w:rPr>
            </w:pPr>
            <w:r>
              <w:rPr>
                <w:sz w:val="16"/>
              </w:rPr>
              <w:t>Population</w:t>
            </w:r>
          </w:p>
        </w:tc>
        <w:tc>
          <w:tcPr>
            <w:tcW w:w="2127" w:type="dxa"/>
          </w:tcPr>
          <w:p w14:paraId="0BF347F4" w14:textId="77777777" w:rsidR="00237671" w:rsidRDefault="00237671" w:rsidP="00CF061B">
            <w:pPr>
              <w:pStyle w:val="TableParagraph"/>
              <w:spacing w:line="276" w:lineRule="auto"/>
              <w:ind w:left="104" w:right="88"/>
              <w:rPr>
                <w:sz w:val="16"/>
              </w:rPr>
            </w:pPr>
            <w:r>
              <w:rPr>
                <w:sz w:val="16"/>
              </w:rPr>
              <w:t xml:space="preserve">To </w:t>
            </w:r>
            <w:r>
              <w:rPr>
                <w:spacing w:val="-4"/>
                <w:sz w:val="16"/>
              </w:rPr>
              <w:t>promote economic growth and social inclusion.</w:t>
            </w:r>
          </w:p>
        </w:tc>
        <w:tc>
          <w:tcPr>
            <w:tcW w:w="3260" w:type="dxa"/>
          </w:tcPr>
          <w:p w14:paraId="0F1C0FDE" w14:textId="77777777" w:rsidR="00237671" w:rsidRDefault="00237671" w:rsidP="00CF061B">
            <w:pPr>
              <w:pStyle w:val="TableParagraph"/>
              <w:spacing w:line="276" w:lineRule="auto"/>
              <w:ind w:left="104" w:right="169"/>
              <w:rPr>
                <w:sz w:val="16"/>
              </w:rPr>
            </w:pPr>
            <w:r>
              <w:rPr>
                <w:spacing w:val="-4"/>
                <w:sz w:val="16"/>
              </w:rPr>
              <w:t xml:space="preserve">Reduce congestion and allow </w:t>
            </w:r>
            <w:r>
              <w:rPr>
                <w:spacing w:val="-2"/>
                <w:sz w:val="16"/>
              </w:rPr>
              <w:t xml:space="preserve">for </w:t>
            </w:r>
            <w:r>
              <w:rPr>
                <w:spacing w:val="-4"/>
                <w:sz w:val="16"/>
              </w:rPr>
              <w:t xml:space="preserve">greater journey </w:t>
            </w:r>
            <w:r>
              <w:rPr>
                <w:spacing w:val="-3"/>
                <w:sz w:val="16"/>
              </w:rPr>
              <w:t xml:space="preserve">time </w:t>
            </w:r>
            <w:r>
              <w:rPr>
                <w:spacing w:val="-4"/>
                <w:sz w:val="16"/>
              </w:rPr>
              <w:t>reliability?</w:t>
            </w:r>
          </w:p>
          <w:p w14:paraId="42998247" w14:textId="77777777" w:rsidR="00237671" w:rsidRDefault="00237671" w:rsidP="00CF061B">
            <w:pPr>
              <w:pStyle w:val="TableParagraph"/>
              <w:spacing w:before="3"/>
              <w:rPr>
                <w:b/>
                <w:sz w:val="17"/>
              </w:rPr>
            </w:pPr>
          </w:p>
          <w:p w14:paraId="1627B457" w14:textId="77777777" w:rsidR="00237671" w:rsidRDefault="00237671" w:rsidP="00CF061B">
            <w:pPr>
              <w:pStyle w:val="TableParagraph"/>
              <w:ind w:left="104"/>
              <w:rPr>
                <w:sz w:val="16"/>
              </w:rPr>
            </w:pPr>
            <w:r>
              <w:rPr>
                <w:sz w:val="16"/>
              </w:rPr>
              <w:t>Enable the efficient movement of freight?</w:t>
            </w:r>
          </w:p>
          <w:p w14:paraId="0C3E1938" w14:textId="77777777" w:rsidR="00237671" w:rsidRDefault="00237671" w:rsidP="00CF061B">
            <w:pPr>
              <w:pStyle w:val="TableParagraph"/>
              <w:spacing w:before="8"/>
              <w:rPr>
                <w:b/>
                <w:sz w:val="19"/>
              </w:rPr>
            </w:pPr>
          </w:p>
          <w:p w14:paraId="455A21E1" w14:textId="77777777" w:rsidR="00237671" w:rsidRDefault="00237671" w:rsidP="00CF061B">
            <w:pPr>
              <w:pStyle w:val="TableParagraph"/>
              <w:spacing w:line="276" w:lineRule="auto"/>
              <w:ind w:left="104" w:right="169"/>
              <w:rPr>
                <w:sz w:val="16"/>
              </w:rPr>
            </w:pPr>
            <w:r>
              <w:rPr>
                <w:spacing w:val="-4"/>
                <w:sz w:val="16"/>
              </w:rPr>
              <w:t xml:space="preserve">Promote social inclusion </w:t>
            </w:r>
            <w:r>
              <w:rPr>
                <w:spacing w:val="-3"/>
                <w:sz w:val="16"/>
              </w:rPr>
              <w:t xml:space="preserve">and </w:t>
            </w:r>
            <w:r>
              <w:rPr>
                <w:spacing w:val="-4"/>
                <w:sz w:val="16"/>
              </w:rPr>
              <w:t xml:space="preserve">improve accessibility </w:t>
            </w:r>
            <w:r>
              <w:rPr>
                <w:sz w:val="16"/>
              </w:rPr>
              <w:t xml:space="preserve">to </w:t>
            </w:r>
            <w:r>
              <w:rPr>
                <w:spacing w:val="-2"/>
                <w:sz w:val="16"/>
              </w:rPr>
              <w:t xml:space="preserve">key </w:t>
            </w:r>
            <w:r>
              <w:rPr>
                <w:spacing w:val="-4"/>
                <w:sz w:val="16"/>
              </w:rPr>
              <w:t xml:space="preserve">destinations, especially </w:t>
            </w:r>
            <w:r>
              <w:rPr>
                <w:spacing w:val="-2"/>
                <w:sz w:val="16"/>
              </w:rPr>
              <w:t xml:space="preserve">for </w:t>
            </w:r>
            <w:r>
              <w:rPr>
                <w:spacing w:val="-4"/>
                <w:sz w:val="16"/>
              </w:rPr>
              <w:t xml:space="preserve">those without </w:t>
            </w:r>
            <w:r>
              <w:rPr>
                <w:sz w:val="16"/>
              </w:rPr>
              <w:t xml:space="preserve">a </w:t>
            </w:r>
            <w:r>
              <w:rPr>
                <w:spacing w:val="-4"/>
                <w:sz w:val="16"/>
              </w:rPr>
              <w:t xml:space="preserve">private </w:t>
            </w:r>
            <w:r>
              <w:rPr>
                <w:spacing w:val="-3"/>
                <w:sz w:val="16"/>
              </w:rPr>
              <w:t>car?</w:t>
            </w:r>
          </w:p>
          <w:p w14:paraId="2DD298D8" w14:textId="77777777" w:rsidR="00237671" w:rsidRDefault="00237671" w:rsidP="00CF061B">
            <w:pPr>
              <w:pStyle w:val="TableParagraph"/>
              <w:spacing w:before="5"/>
              <w:rPr>
                <w:b/>
                <w:sz w:val="17"/>
              </w:rPr>
            </w:pPr>
          </w:p>
          <w:p w14:paraId="033E63B9" w14:textId="77777777" w:rsidR="00237671" w:rsidRDefault="00237671" w:rsidP="00CF061B">
            <w:pPr>
              <w:pStyle w:val="TableParagraph"/>
              <w:spacing w:line="276" w:lineRule="auto"/>
              <w:ind w:left="104" w:right="169"/>
              <w:rPr>
                <w:sz w:val="16"/>
              </w:rPr>
            </w:pPr>
            <w:r>
              <w:rPr>
                <w:spacing w:val="-4"/>
                <w:sz w:val="16"/>
              </w:rPr>
              <w:t xml:space="preserve">Support </w:t>
            </w:r>
            <w:r>
              <w:rPr>
                <w:sz w:val="16"/>
              </w:rPr>
              <w:t xml:space="preserve">an </w:t>
            </w:r>
            <w:r>
              <w:rPr>
                <w:spacing w:val="-4"/>
                <w:sz w:val="16"/>
              </w:rPr>
              <w:t xml:space="preserve">ageing population </w:t>
            </w:r>
            <w:r>
              <w:rPr>
                <w:sz w:val="16"/>
              </w:rPr>
              <w:t xml:space="preserve">by </w:t>
            </w:r>
            <w:r>
              <w:rPr>
                <w:spacing w:val="-4"/>
                <w:sz w:val="16"/>
              </w:rPr>
              <w:t xml:space="preserve">providing appropriate transport facilities </w:t>
            </w:r>
            <w:r>
              <w:rPr>
                <w:sz w:val="16"/>
              </w:rPr>
              <w:t xml:space="preserve">to </w:t>
            </w:r>
            <w:r>
              <w:rPr>
                <w:spacing w:val="-3"/>
                <w:sz w:val="16"/>
              </w:rPr>
              <w:t>meet their needs</w:t>
            </w:r>
          </w:p>
        </w:tc>
        <w:tc>
          <w:tcPr>
            <w:tcW w:w="4112" w:type="dxa"/>
          </w:tcPr>
          <w:p w14:paraId="0B846E1A" w14:textId="77777777" w:rsidR="00237671" w:rsidRPr="00C21402" w:rsidRDefault="00237671" w:rsidP="00CF061B">
            <w:pPr>
              <w:pStyle w:val="TableParagraph"/>
              <w:spacing w:line="168" w:lineRule="exact"/>
              <w:ind w:left="105"/>
              <w:rPr>
                <w:sz w:val="16"/>
                <w:szCs w:val="16"/>
              </w:rPr>
            </w:pPr>
            <w:r w:rsidRPr="00C21402">
              <w:rPr>
                <w:sz w:val="16"/>
                <w:szCs w:val="16"/>
              </w:rPr>
              <w:t xml:space="preserve">Ensuring that the </w:t>
            </w:r>
            <w:r>
              <w:rPr>
                <w:sz w:val="16"/>
                <w:szCs w:val="16"/>
              </w:rPr>
              <w:t>transport</w:t>
            </w:r>
            <w:r w:rsidRPr="00C21402">
              <w:rPr>
                <w:sz w:val="16"/>
                <w:szCs w:val="16"/>
              </w:rPr>
              <w:t xml:space="preserve"> network is as resilient as possible in case of flooding from extreme weather conditions could bring long term positive impacts, ensuring extreme weather events cause minimal disruption to travel patterns. This is preferable to the alternative scenario which offers no such protection</w:t>
            </w:r>
            <w:r>
              <w:rPr>
                <w:sz w:val="16"/>
                <w:szCs w:val="16"/>
              </w:rPr>
              <w:t xml:space="preserve">. </w:t>
            </w:r>
            <w:r w:rsidRPr="008E24DB">
              <w:rPr>
                <w:sz w:val="16"/>
                <w:szCs w:val="16"/>
              </w:rPr>
              <w:t xml:space="preserve">Furthermore, active travel has also proved to be one of the most resilient forms of transport during COVID-19 so enabling this is likely to lead to </w:t>
            </w:r>
            <w:r>
              <w:rPr>
                <w:sz w:val="16"/>
                <w:szCs w:val="16"/>
              </w:rPr>
              <w:t>less social isolation, allow people to move around even when external restrictions are in place and ensure that other elements of the transport network are less congested meaning easier movement of people and goods. Scheduling roadworks and informing people also helps reduce the likelihood of queues and disruption,</w:t>
            </w:r>
            <w:r w:rsidRPr="008E24DB">
              <w:rPr>
                <w:sz w:val="16"/>
                <w:szCs w:val="16"/>
              </w:rPr>
              <w:t xml:space="preserve"> </w:t>
            </w:r>
            <w:r w:rsidRPr="007E2E12">
              <w:rPr>
                <w:sz w:val="16"/>
                <w:szCs w:val="16"/>
              </w:rPr>
              <w:t xml:space="preserve">Therefore, </w:t>
            </w:r>
            <w:r>
              <w:rPr>
                <w:sz w:val="16"/>
                <w:szCs w:val="16"/>
              </w:rPr>
              <w:t>this has a positive impact for population.</w:t>
            </w:r>
          </w:p>
        </w:tc>
        <w:tc>
          <w:tcPr>
            <w:tcW w:w="709" w:type="dxa"/>
          </w:tcPr>
          <w:p w14:paraId="72809045" w14:textId="77777777" w:rsidR="00237671" w:rsidRDefault="00237671" w:rsidP="00CF061B">
            <w:pPr>
              <w:pStyle w:val="TableParagraph"/>
              <w:spacing w:line="180" w:lineRule="exact"/>
              <w:ind w:left="102"/>
              <w:rPr>
                <w:sz w:val="16"/>
              </w:rPr>
            </w:pPr>
            <w:r>
              <w:rPr>
                <w:sz w:val="16"/>
              </w:rPr>
              <w:t>++</w:t>
            </w:r>
          </w:p>
        </w:tc>
        <w:tc>
          <w:tcPr>
            <w:tcW w:w="3119" w:type="dxa"/>
          </w:tcPr>
          <w:p w14:paraId="492B9A12" w14:textId="77777777" w:rsidR="00237671" w:rsidRPr="001C6C40" w:rsidRDefault="00237671" w:rsidP="00CF061B">
            <w:pPr>
              <w:pStyle w:val="TableParagraph"/>
              <w:spacing w:line="168" w:lineRule="exact"/>
              <w:ind w:left="104"/>
              <w:rPr>
                <w:sz w:val="16"/>
                <w:szCs w:val="16"/>
              </w:rPr>
            </w:pPr>
            <w:r w:rsidRPr="00850B77">
              <w:rPr>
                <w:sz w:val="16"/>
                <w:szCs w:val="16"/>
              </w:rPr>
              <w:t xml:space="preserve">Not having this </w:t>
            </w:r>
            <w:r>
              <w:rPr>
                <w:sz w:val="16"/>
                <w:szCs w:val="16"/>
              </w:rPr>
              <w:t>policy</w:t>
            </w:r>
            <w:r w:rsidRPr="00850B77">
              <w:rPr>
                <w:sz w:val="16"/>
                <w:szCs w:val="16"/>
              </w:rPr>
              <w:t xml:space="preserve"> is judged to have a negative impact on </w:t>
            </w:r>
            <w:r>
              <w:rPr>
                <w:sz w:val="16"/>
                <w:szCs w:val="16"/>
              </w:rPr>
              <w:t>population.</w:t>
            </w:r>
          </w:p>
        </w:tc>
        <w:tc>
          <w:tcPr>
            <w:tcW w:w="712" w:type="dxa"/>
          </w:tcPr>
          <w:p w14:paraId="28C28E90" w14:textId="77777777" w:rsidR="00237671" w:rsidRDefault="00237671" w:rsidP="00CF061B">
            <w:pPr>
              <w:pStyle w:val="TableParagraph"/>
              <w:spacing w:line="180" w:lineRule="exact"/>
              <w:ind w:left="102"/>
              <w:rPr>
                <w:sz w:val="16"/>
              </w:rPr>
            </w:pPr>
            <w:r>
              <w:rPr>
                <w:sz w:val="16"/>
              </w:rPr>
              <w:t>-</w:t>
            </w:r>
          </w:p>
        </w:tc>
      </w:tr>
      <w:tr w:rsidR="00237671" w14:paraId="48B85DE6" w14:textId="77777777" w:rsidTr="00CF061B">
        <w:trPr>
          <w:trHeight w:val="2173"/>
        </w:trPr>
        <w:tc>
          <w:tcPr>
            <w:tcW w:w="1102" w:type="dxa"/>
            <w:tcBorders>
              <w:bottom w:val="nil"/>
            </w:tcBorders>
          </w:tcPr>
          <w:p w14:paraId="289FBC6B" w14:textId="77777777" w:rsidR="00237671" w:rsidRDefault="00237671" w:rsidP="00CF061B">
            <w:pPr>
              <w:pStyle w:val="TableParagraph"/>
              <w:ind w:left="107" w:right="444"/>
              <w:rPr>
                <w:sz w:val="16"/>
              </w:rPr>
            </w:pPr>
            <w:r>
              <w:rPr>
                <w:sz w:val="16"/>
              </w:rPr>
              <w:t>Human Health</w:t>
            </w:r>
          </w:p>
        </w:tc>
        <w:tc>
          <w:tcPr>
            <w:tcW w:w="2127" w:type="dxa"/>
            <w:tcBorders>
              <w:bottom w:val="nil"/>
            </w:tcBorders>
          </w:tcPr>
          <w:p w14:paraId="130C274C" w14:textId="77777777" w:rsidR="00237671" w:rsidRDefault="00237671" w:rsidP="00CF061B">
            <w:pPr>
              <w:pStyle w:val="TableParagraph"/>
              <w:spacing w:line="276" w:lineRule="auto"/>
              <w:ind w:left="104" w:right="342"/>
              <w:rPr>
                <w:sz w:val="16"/>
              </w:rPr>
            </w:pPr>
            <w:r>
              <w:rPr>
                <w:sz w:val="16"/>
              </w:rPr>
              <w:t>To protect and improve human health.</w:t>
            </w:r>
          </w:p>
          <w:p w14:paraId="544C3A97" w14:textId="77777777" w:rsidR="00237671" w:rsidRDefault="00237671" w:rsidP="00CF061B">
            <w:pPr>
              <w:pStyle w:val="TableParagraph"/>
              <w:spacing w:before="3"/>
              <w:rPr>
                <w:b/>
                <w:sz w:val="17"/>
              </w:rPr>
            </w:pPr>
          </w:p>
          <w:p w14:paraId="0B70A49A" w14:textId="77777777" w:rsidR="00237671" w:rsidRDefault="00237671" w:rsidP="00CF061B">
            <w:pPr>
              <w:pStyle w:val="TableParagraph"/>
              <w:spacing w:line="276" w:lineRule="auto"/>
              <w:ind w:left="104" w:right="13"/>
              <w:rPr>
                <w:sz w:val="16"/>
              </w:rPr>
            </w:pPr>
            <w:r>
              <w:rPr>
                <w:sz w:val="16"/>
              </w:rPr>
              <w:t>To ensure that the transport system is safe and secure.</w:t>
            </w:r>
          </w:p>
          <w:p w14:paraId="7B675114" w14:textId="77777777" w:rsidR="00237671" w:rsidRDefault="00237671" w:rsidP="00CF061B">
            <w:pPr>
              <w:pStyle w:val="TableParagraph"/>
              <w:spacing w:before="3"/>
              <w:rPr>
                <w:b/>
                <w:sz w:val="17"/>
              </w:rPr>
            </w:pPr>
          </w:p>
          <w:p w14:paraId="459E61C1" w14:textId="77777777" w:rsidR="00237671" w:rsidRDefault="00237671" w:rsidP="00CF061B">
            <w:pPr>
              <w:pStyle w:val="TableParagraph"/>
              <w:spacing w:line="276" w:lineRule="auto"/>
              <w:ind w:left="104" w:right="369"/>
              <w:rPr>
                <w:sz w:val="16"/>
              </w:rPr>
            </w:pPr>
            <w:r>
              <w:rPr>
                <w:sz w:val="16"/>
              </w:rPr>
              <w:t>To retain and improve quality, quantity and connectivity of publicly accessible open space</w:t>
            </w:r>
          </w:p>
        </w:tc>
        <w:tc>
          <w:tcPr>
            <w:tcW w:w="3260" w:type="dxa"/>
            <w:tcBorders>
              <w:bottom w:val="nil"/>
            </w:tcBorders>
          </w:tcPr>
          <w:p w14:paraId="6818FBC2" w14:textId="77777777" w:rsidR="00237671" w:rsidRDefault="00237671" w:rsidP="00CF061B">
            <w:pPr>
              <w:pStyle w:val="TableParagraph"/>
              <w:spacing w:line="182" w:lineRule="exact"/>
              <w:ind w:left="104"/>
              <w:rPr>
                <w:sz w:val="16"/>
              </w:rPr>
            </w:pPr>
            <w:r>
              <w:rPr>
                <w:sz w:val="16"/>
              </w:rPr>
              <w:t>Facilitate and/or encourage active travel?</w:t>
            </w:r>
          </w:p>
          <w:p w14:paraId="217F28BB" w14:textId="77777777" w:rsidR="00237671" w:rsidRDefault="00237671" w:rsidP="00CF061B">
            <w:pPr>
              <w:pStyle w:val="TableParagraph"/>
              <w:spacing w:before="7"/>
              <w:rPr>
                <w:b/>
                <w:sz w:val="19"/>
              </w:rPr>
            </w:pPr>
          </w:p>
          <w:p w14:paraId="264A4CF3" w14:textId="77777777" w:rsidR="00237671" w:rsidRDefault="00237671" w:rsidP="00CF061B">
            <w:pPr>
              <w:pStyle w:val="TableParagraph"/>
              <w:spacing w:before="1" w:line="276" w:lineRule="auto"/>
              <w:ind w:left="104" w:right="124"/>
              <w:rPr>
                <w:sz w:val="16"/>
              </w:rPr>
            </w:pPr>
            <w:r>
              <w:rPr>
                <w:spacing w:val="-4"/>
                <w:sz w:val="16"/>
              </w:rPr>
              <w:t xml:space="preserve">Reduce </w:t>
            </w:r>
            <w:r>
              <w:rPr>
                <w:spacing w:val="-2"/>
                <w:sz w:val="16"/>
              </w:rPr>
              <w:t xml:space="preserve">the </w:t>
            </w:r>
            <w:r>
              <w:rPr>
                <w:spacing w:val="-4"/>
                <w:sz w:val="16"/>
              </w:rPr>
              <w:t xml:space="preserve">negative impacts </w:t>
            </w:r>
            <w:r>
              <w:rPr>
                <w:spacing w:val="-3"/>
                <w:sz w:val="16"/>
              </w:rPr>
              <w:t xml:space="preserve">of </w:t>
            </w:r>
            <w:r>
              <w:rPr>
                <w:spacing w:val="-4"/>
                <w:sz w:val="16"/>
              </w:rPr>
              <w:t xml:space="preserve">transport on </w:t>
            </w:r>
            <w:r>
              <w:rPr>
                <w:spacing w:val="-3"/>
                <w:sz w:val="16"/>
              </w:rPr>
              <w:t xml:space="preserve">human </w:t>
            </w:r>
            <w:r>
              <w:rPr>
                <w:spacing w:val="-4"/>
                <w:sz w:val="16"/>
              </w:rPr>
              <w:t xml:space="preserve">health, especially </w:t>
            </w:r>
            <w:r>
              <w:rPr>
                <w:sz w:val="16"/>
              </w:rPr>
              <w:t xml:space="preserve">in </w:t>
            </w:r>
            <w:r>
              <w:rPr>
                <w:spacing w:val="-3"/>
                <w:sz w:val="16"/>
              </w:rPr>
              <w:t xml:space="preserve">terms </w:t>
            </w:r>
            <w:r>
              <w:rPr>
                <w:sz w:val="16"/>
              </w:rPr>
              <w:t xml:space="preserve">of </w:t>
            </w:r>
            <w:r>
              <w:rPr>
                <w:spacing w:val="-4"/>
                <w:sz w:val="16"/>
              </w:rPr>
              <w:t xml:space="preserve">pollution </w:t>
            </w:r>
            <w:r>
              <w:rPr>
                <w:spacing w:val="-3"/>
                <w:sz w:val="16"/>
              </w:rPr>
              <w:t>and air</w:t>
            </w:r>
            <w:r>
              <w:rPr>
                <w:spacing w:val="-13"/>
                <w:sz w:val="16"/>
              </w:rPr>
              <w:t xml:space="preserve"> </w:t>
            </w:r>
            <w:r>
              <w:rPr>
                <w:spacing w:val="-4"/>
                <w:sz w:val="16"/>
              </w:rPr>
              <w:t>quality?</w:t>
            </w:r>
          </w:p>
          <w:p w14:paraId="0B76D6E7" w14:textId="77777777" w:rsidR="00237671" w:rsidRDefault="00237671" w:rsidP="00CF061B">
            <w:pPr>
              <w:pStyle w:val="TableParagraph"/>
              <w:spacing w:before="4"/>
              <w:rPr>
                <w:b/>
                <w:sz w:val="17"/>
              </w:rPr>
            </w:pPr>
          </w:p>
          <w:p w14:paraId="691F207A" w14:textId="77777777" w:rsidR="00237671" w:rsidRDefault="00237671" w:rsidP="00CF061B">
            <w:pPr>
              <w:pStyle w:val="TableParagraph"/>
              <w:ind w:left="104"/>
              <w:rPr>
                <w:sz w:val="16"/>
              </w:rPr>
            </w:pPr>
            <w:r>
              <w:rPr>
                <w:spacing w:val="-4"/>
                <w:sz w:val="16"/>
              </w:rPr>
              <w:t xml:space="preserve">Decrease </w:t>
            </w:r>
            <w:r>
              <w:rPr>
                <w:spacing w:val="-3"/>
                <w:sz w:val="16"/>
              </w:rPr>
              <w:t>noise and</w:t>
            </w:r>
            <w:r>
              <w:rPr>
                <w:spacing w:val="3"/>
                <w:sz w:val="16"/>
              </w:rPr>
              <w:t xml:space="preserve"> </w:t>
            </w:r>
            <w:r>
              <w:rPr>
                <w:spacing w:val="-4"/>
                <w:sz w:val="16"/>
              </w:rPr>
              <w:t>vibration?</w:t>
            </w:r>
          </w:p>
          <w:p w14:paraId="6A2DC9E0" w14:textId="77777777" w:rsidR="00237671" w:rsidRDefault="00237671" w:rsidP="00CF061B">
            <w:pPr>
              <w:pStyle w:val="TableParagraph"/>
              <w:spacing w:before="11"/>
              <w:rPr>
                <w:b/>
                <w:sz w:val="19"/>
              </w:rPr>
            </w:pPr>
          </w:p>
          <w:p w14:paraId="79A6833E" w14:textId="77777777" w:rsidR="00237671" w:rsidRDefault="00237671" w:rsidP="00CF061B">
            <w:pPr>
              <w:pStyle w:val="TableParagraph"/>
              <w:spacing w:line="276" w:lineRule="auto"/>
              <w:ind w:left="104" w:right="169" w:hanging="1"/>
              <w:rPr>
                <w:sz w:val="16"/>
              </w:rPr>
            </w:pPr>
            <w:r>
              <w:rPr>
                <w:spacing w:val="-4"/>
                <w:sz w:val="16"/>
              </w:rPr>
              <w:t xml:space="preserve">Reduces </w:t>
            </w:r>
            <w:r>
              <w:rPr>
                <w:spacing w:val="-2"/>
                <w:sz w:val="16"/>
              </w:rPr>
              <w:t xml:space="preserve">the </w:t>
            </w:r>
            <w:r>
              <w:rPr>
                <w:spacing w:val="-4"/>
                <w:sz w:val="16"/>
              </w:rPr>
              <w:t xml:space="preserve">likelihood </w:t>
            </w:r>
            <w:r>
              <w:rPr>
                <w:sz w:val="16"/>
              </w:rPr>
              <w:t xml:space="preserve">of </w:t>
            </w:r>
            <w:r>
              <w:rPr>
                <w:spacing w:val="-4"/>
                <w:sz w:val="16"/>
              </w:rPr>
              <w:t xml:space="preserve">transport-related </w:t>
            </w:r>
            <w:r>
              <w:rPr>
                <w:spacing w:val="-3"/>
                <w:sz w:val="16"/>
              </w:rPr>
              <w:t xml:space="preserve">road </w:t>
            </w:r>
            <w:r>
              <w:rPr>
                <w:spacing w:val="-4"/>
                <w:sz w:val="16"/>
              </w:rPr>
              <w:t xml:space="preserve">accidents </w:t>
            </w:r>
            <w:r>
              <w:rPr>
                <w:spacing w:val="-3"/>
                <w:sz w:val="16"/>
              </w:rPr>
              <w:t>and</w:t>
            </w:r>
            <w:r>
              <w:rPr>
                <w:spacing w:val="-11"/>
                <w:sz w:val="16"/>
              </w:rPr>
              <w:t xml:space="preserve"> </w:t>
            </w:r>
            <w:r>
              <w:rPr>
                <w:spacing w:val="-4"/>
                <w:sz w:val="16"/>
              </w:rPr>
              <w:t>casualties?</w:t>
            </w:r>
          </w:p>
        </w:tc>
        <w:tc>
          <w:tcPr>
            <w:tcW w:w="4112" w:type="dxa"/>
            <w:tcBorders>
              <w:bottom w:val="nil"/>
            </w:tcBorders>
          </w:tcPr>
          <w:p w14:paraId="0405DECF" w14:textId="77777777" w:rsidR="00237671" w:rsidRPr="004B1344" w:rsidRDefault="00237671" w:rsidP="00CF061B">
            <w:pPr>
              <w:pStyle w:val="TableParagraph"/>
              <w:ind w:left="105" w:right="117"/>
              <w:rPr>
                <w:sz w:val="16"/>
                <w:szCs w:val="16"/>
              </w:rPr>
            </w:pPr>
            <w:r w:rsidRPr="004B1344">
              <w:rPr>
                <w:sz w:val="16"/>
                <w:szCs w:val="16"/>
              </w:rPr>
              <w:t xml:space="preserve">Ensuring that the </w:t>
            </w:r>
            <w:r>
              <w:rPr>
                <w:sz w:val="16"/>
                <w:szCs w:val="16"/>
              </w:rPr>
              <w:t>transport</w:t>
            </w:r>
            <w:r w:rsidRPr="004B1344">
              <w:rPr>
                <w:sz w:val="16"/>
                <w:szCs w:val="16"/>
              </w:rPr>
              <w:t xml:space="preserve"> network is as resilient as possible in case of flooding from extreme weather conditions could bring long term positive effects as it will lead to fewer accidents, less queuing traffic, more attractive conditions for sustainable transport and less chance of displaced traffic, all of which impacts positively on air quality and personal health. This is preferable to the alternative scenario which offers no such protection.</w:t>
            </w:r>
            <w:r>
              <w:t xml:space="preserve"> </w:t>
            </w:r>
            <w:r w:rsidRPr="004810CC">
              <w:rPr>
                <w:sz w:val="16"/>
                <w:szCs w:val="16"/>
              </w:rPr>
              <w:t>Furthermore, active travel has also proved to be one of the most resilient forms of transport during COVID-19 so enabling this is likely to lead to less social isolation, allow people to move around even when external restrictions are in pl</w:t>
            </w:r>
            <w:r>
              <w:rPr>
                <w:sz w:val="16"/>
                <w:szCs w:val="16"/>
              </w:rPr>
              <w:t>ac</w:t>
            </w:r>
            <w:r w:rsidRPr="004810CC">
              <w:rPr>
                <w:sz w:val="16"/>
                <w:szCs w:val="16"/>
              </w:rPr>
              <w:t xml:space="preserve">e </w:t>
            </w:r>
            <w:r>
              <w:rPr>
                <w:sz w:val="16"/>
                <w:szCs w:val="16"/>
              </w:rPr>
              <w:t xml:space="preserve">and ensuring people are able to get exercise. Scheduling roadworks and informing people about them and issues also helps to reduce stress and can help encourage people to take a more resilient form of transport for journey times like active travel which can be good for their health. </w:t>
            </w:r>
            <w:r w:rsidRPr="004810CC">
              <w:rPr>
                <w:sz w:val="16"/>
                <w:szCs w:val="16"/>
              </w:rPr>
              <w:t>Therefore, there is a positive impact</w:t>
            </w:r>
            <w:r>
              <w:rPr>
                <w:sz w:val="16"/>
                <w:szCs w:val="16"/>
              </w:rPr>
              <w:t>.</w:t>
            </w:r>
            <w:r w:rsidRPr="004810CC">
              <w:rPr>
                <w:sz w:val="16"/>
                <w:szCs w:val="16"/>
              </w:rPr>
              <w:t xml:space="preserve"> </w:t>
            </w:r>
          </w:p>
        </w:tc>
        <w:tc>
          <w:tcPr>
            <w:tcW w:w="709" w:type="dxa"/>
            <w:tcBorders>
              <w:bottom w:val="nil"/>
            </w:tcBorders>
          </w:tcPr>
          <w:p w14:paraId="70415349" w14:textId="77777777" w:rsidR="00237671" w:rsidRDefault="00237671" w:rsidP="00CF061B">
            <w:pPr>
              <w:pStyle w:val="TableParagraph"/>
              <w:spacing w:line="180" w:lineRule="exact"/>
              <w:ind w:left="102"/>
              <w:rPr>
                <w:sz w:val="16"/>
              </w:rPr>
            </w:pPr>
            <w:r>
              <w:rPr>
                <w:sz w:val="16"/>
              </w:rPr>
              <w:t>++</w:t>
            </w:r>
          </w:p>
        </w:tc>
        <w:tc>
          <w:tcPr>
            <w:tcW w:w="3119" w:type="dxa"/>
            <w:tcBorders>
              <w:bottom w:val="nil"/>
            </w:tcBorders>
          </w:tcPr>
          <w:p w14:paraId="1524F82E" w14:textId="77777777" w:rsidR="00237671" w:rsidRPr="004B1344" w:rsidRDefault="00237671" w:rsidP="00CF061B">
            <w:pPr>
              <w:pStyle w:val="TableParagraph"/>
              <w:spacing w:before="156"/>
              <w:ind w:left="104"/>
              <w:rPr>
                <w:sz w:val="16"/>
                <w:szCs w:val="16"/>
              </w:rPr>
            </w:pPr>
            <w:r w:rsidRPr="00E64D98">
              <w:rPr>
                <w:sz w:val="16"/>
                <w:szCs w:val="16"/>
              </w:rPr>
              <w:t xml:space="preserve">Not having this </w:t>
            </w:r>
            <w:r>
              <w:rPr>
                <w:sz w:val="16"/>
                <w:szCs w:val="16"/>
              </w:rPr>
              <w:t xml:space="preserve">policy </w:t>
            </w:r>
            <w:r w:rsidRPr="00E64D98">
              <w:rPr>
                <w:sz w:val="16"/>
                <w:szCs w:val="16"/>
              </w:rPr>
              <w:t xml:space="preserve">is judged to have a negative impact on </w:t>
            </w:r>
            <w:r>
              <w:rPr>
                <w:sz w:val="16"/>
                <w:szCs w:val="16"/>
              </w:rPr>
              <w:t>human health.</w:t>
            </w:r>
          </w:p>
        </w:tc>
        <w:tc>
          <w:tcPr>
            <w:tcW w:w="712" w:type="dxa"/>
            <w:tcBorders>
              <w:bottom w:val="nil"/>
            </w:tcBorders>
          </w:tcPr>
          <w:p w14:paraId="4651BC7A" w14:textId="77777777" w:rsidR="00237671" w:rsidRDefault="00237671" w:rsidP="00CF061B">
            <w:pPr>
              <w:pStyle w:val="TableParagraph"/>
              <w:spacing w:line="180" w:lineRule="exact"/>
              <w:ind w:left="102"/>
              <w:rPr>
                <w:sz w:val="16"/>
              </w:rPr>
            </w:pPr>
            <w:r>
              <w:rPr>
                <w:sz w:val="16"/>
              </w:rPr>
              <w:t>-</w:t>
            </w:r>
          </w:p>
        </w:tc>
      </w:tr>
      <w:tr w:rsidR="00237671" w14:paraId="637CDA14" w14:textId="77777777" w:rsidTr="00CF061B">
        <w:trPr>
          <w:trHeight w:val="405"/>
        </w:trPr>
        <w:tc>
          <w:tcPr>
            <w:tcW w:w="1102" w:type="dxa"/>
            <w:tcBorders>
              <w:top w:val="nil"/>
              <w:bottom w:val="nil"/>
            </w:tcBorders>
          </w:tcPr>
          <w:p w14:paraId="63F728A1" w14:textId="77777777" w:rsidR="00237671" w:rsidRDefault="00237671" w:rsidP="00CF061B">
            <w:pPr>
              <w:pStyle w:val="TableParagraph"/>
              <w:rPr>
                <w:rFonts w:ascii="Times New Roman"/>
                <w:sz w:val="16"/>
              </w:rPr>
            </w:pPr>
          </w:p>
        </w:tc>
        <w:tc>
          <w:tcPr>
            <w:tcW w:w="2127" w:type="dxa"/>
            <w:tcBorders>
              <w:top w:val="nil"/>
              <w:bottom w:val="nil"/>
            </w:tcBorders>
          </w:tcPr>
          <w:p w14:paraId="1BDE8DCB" w14:textId="77777777" w:rsidR="00237671" w:rsidRDefault="00237671" w:rsidP="00CF061B">
            <w:pPr>
              <w:pStyle w:val="TableParagraph"/>
              <w:rPr>
                <w:rFonts w:ascii="Times New Roman"/>
                <w:sz w:val="16"/>
              </w:rPr>
            </w:pPr>
          </w:p>
        </w:tc>
        <w:tc>
          <w:tcPr>
            <w:tcW w:w="3260" w:type="dxa"/>
            <w:tcBorders>
              <w:top w:val="nil"/>
              <w:bottom w:val="nil"/>
            </w:tcBorders>
          </w:tcPr>
          <w:p w14:paraId="43F26E67" w14:textId="77777777" w:rsidR="00237671" w:rsidRDefault="00237671" w:rsidP="00CF061B">
            <w:pPr>
              <w:pStyle w:val="TableParagraph"/>
              <w:spacing w:before="105"/>
              <w:ind w:left="104"/>
              <w:rPr>
                <w:sz w:val="16"/>
              </w:rPr>
            </w:pPr>
            <w:r>
              <w:rPr>
                <w:sz w:val="16"/>
              </w:rPr>
              <w:t>Improve access to healthcare facilities?</w:t>
            </w:r>
          </w:p>
        </w:tc>
        <w:tc>
          <w:tcPr>
            <w:tcW w:w="4112" w:type="dxa"/>
            <w:tcBorders>
              <w:top w:val="nil"/>
              <w:bottom w:val="nil"/>
            </w:tcBorders>
          </w:tcPr>
          <w:p w14:paraId="46822E19" w14:textId="77777777" w:rsidR="00237671" w:rsidRDefault="00237671" w:rsidP="00CF061B">
            <w:pPr>
              <w:pStyle w:val="TableParagraph"/>
              <w:rPr>
                <w:rFonts w:ascii="Times New Roman"/>
                <w:sz w:val="16"/>
              </w:rPr>
            </w:pPr>
          </w:p>
        </w:tc>
        <w:tc>
          <w:tcPr>
            <w:tcW w:w="709" w:type="dxa"/>
            <w:tcBorders>
              <w:top w:val="nil"/>
              <w:bottom w:val="nil"/>
            </w:tcBorders>
          </w:tcPr>
          <w:p w14:paraId="0B2F5644" w14:textId="77777777" w:rsidR="00237671" w:rsidRDefault="00237671" w:rsidP="00CF061B">
            <w:pPr>
              <w:pStyle w:val="TableParagraph"/>
              <w:rPr>
                <w:rFonts w:ascii="Times New Roman"/>
                <w:sz w:val="16"/>
              </w:rPr>
            </w:pPr>
          </w:p>
        </w:tc>
        <w:tc>
          <w:tcPr>
            <w:tcW w:w="3119" w:type="dxa"/>
            <w:tcBorders>
              <w:top w:val="nil"/>
              <w:bottom w:val="nil"/>
            </w:tcBorders>
          </w:tcPr>
          <w:p w14:paraId="320D38BC" w14:textId="77777777" w:rsidR="00237671" w:rsidRDefault="00237671" w:rsidP="00CF061B">
            <w:pPr>
              <w:pStyle w:val="TableParagraph"/>
              <w:rPr>
                <w:rFonts w:ascii="Times New Roman"/>
                <w:sz w:val="16"/>
              </w:rPr>
            </w:pPr>
          </w:p>
        </w:tc>
        <w:tc>
          <w:tcPr>
            <w:tcW w:w="712" w:type="dxa"/>
            <w:tcBorders>
              <w:top w:val="nil"/>
              <w:bottom w:val="nil"/>
            </w:tcBorders>
          </w:tcPr>
          <w:p w14:paraId="40464975" w14:textId="77777777" w:rsidR="00237671" w:rsidRDefault="00237671" w:rsidP="00CF061B">
            <w:pPr>
              <w:pStyle w:val="TableParagraph"/>
              <w:rPr>
                <w:rFonts w:ascii="Times New Roman"/>
                <w:sz w:val="16"/>
              </w:rPr>
            </w:pPr>
          </w:p>
        </w:tc>
      </w:tr>
      <w:tr w:rsidR="00237671" w14:paraId="2027A08E" w14:textId="77777777" w:rsidTr="00CF061B">
        <w:trPr>
          <w:trHeight w:val="737"/>
        </w:trPr>
        <w:tc>
          <w:tcPr>
            <w:tcW w:w="1102" w:type="dxa"/>
            <w:tcBorders>
              <w:top w:val="nil"/>
            </w:tcBorders>
          </w:tcPr>
          <w:p w14:paraId="47C72388" w14:textId="77777777" w:rsidR="00237671" w:rsidRDefault="00237671" w:rsidP="00CF061B">
            <w:pPr>
              <w:pStyle w:val="TableParagraph"/>
              <w:rPr>
                <w:rFonts w:ascii="Times New Roman"/>
                <w:sz w:val="16"/>
              </w:rPr>
            </w:pPr>
          </w:p>
        </w:tc>
        <w:tc>
          <w:tcPr>
            <w:tcW w:w="2127" w:type="dxa"/>
            <w:tcBorders>
              <w:top w:val="nil"/>
            </w:tcBorders>
          </w:tcPr>
          <w:p w14:paraId="3DAAF252" w14:textId="77777777" w:rsidR="00237671" w:rsidRDefault="00237671" w:rsidP="00CF061B">
            <w:pPr>
              <w:pStyle w:val="TableParagraph"/>
              <w:rPr>
                <w:rFonts w:ascii="Times New Roman"/>
                <w:sz w:val="16"/>
              </w:rPr>
            </w:pPr>
          </w:p>
        </w:tc>
        <w:tc>
          <w:tcPr>
            <w:tcW w:w="3260" w:type="dxa"/>
            <w:tcBorders>
              <w:top w:val="nil"/>
            </w:tcBorders>
          </w:tcPr>
          <w:p w14:paraId="621F0C6D" w14:textId="77777777" w:rsidR="00237671" w:rsidRDefault="00237671" w:rsidP="00CF061B">
            <w:pPr>
              <w:pStyle w:val="TableParagraph"/>
              <w:spacing w:before="112" w:line="276" w:lineRule="auto"/>
              <w:ind w:left="104" w:right="169"/>
              <w:rPr>
                <w:sz w:val="16"/>
              </w:rPr>
            </w:pPr>
            <w:r>
              <w:rPr>
                <w:spacing w:val="-4"/>
                <w:sz w:val="16"/>
              </w:rPr>
              <w:t xml:space="preserve">Improve access </w:t>
            </w:r>
            <w:r>
              <w:rPr>
                <w:sz w:val="16"/>
              </w:rPr>
              <w:t xml:space="preserve">to </w:t>
            </w:r>
            <w:r>
              <w:rPr>
                <w:spacing w:val="-3"/>
                <w:sz w:val="16"/>
              </w:rPr>
              <w:t xml:space="preserve">and </w:t>
            </w:r>
            <w:r>
              <w:rPr>
                <w:spacing w:val="-4"/>
                <w:sz w:val="16"/>
              </w:rPr>
              <w:t xml:space="preserve">quality </w:t>
            </w:r>
            <w:r>
              <w:rPr>
                <w:spacing w:val="-3"/>
                <w:sz w:val="16"/>
              </w:rPr>
              <w:t xml:space="preserve">of </w:t>
            </w:r>
            <w:r>
              <w:rPr>
                <w:spacing w:val="-5"/>
                <w:sz w:val="16"/>
              </w:rPr>
              <w:t>open space?</w:t>
            </w:r>
          </w:p>
        </w:tc>
        <w:tc>
          <w:tcPr>
            <w:tcW w:w="4112" w:type="dxa"/>
            <w:tcBorders>
              <w:top w:val="nil"/>
            </w:tcBorders>
          </w:tcPr>
          <w:p w14:paraId="5C2CAD3A" w14:textId="77777777" w:rsidR="00237671" w:rsidRDefault="00237671" w:rsidP="00CF061B">
            <w:pPr>
              <w:pStyle w:val="TableParagraph"/>
              <w:rPr>
                <w:rFonts w:ascii="Times New Roman"/>
                <w:sz w:val="16"/>
              </w:rPr>
            </w:pPr>
          </w:p>
        </w:tc>
        <w:tc>
          <w:tcPr>
            <w:tcW w:w="709" w:type="dxa"/>
            <w:tcBorders>
              <w:top w:val="nil"/>
            </w:tcBorders>
          </w:tcPr>
          <w:p w14:paraId="38FE7F09" w14:textId="77777777" w:rsidR="00237671" w:rsidRDefault="00237671" w:rsidP="00CF061B">
            <w:pPr>
              <w:pStyle w:val="TableParagraph"/>
              <w:rPr>
                <w:rFonts w:ascii="Times New Roman"/>
                <w:sz w:val="16"/>
              </w:rPr>
            </w:pPr>
          </w:p>
        </w:tc>
        <w:tc>
          <w:tcPr>
            <w:tcW w:w="3119" w:type="dxa"/>
            <w:tcBorders>
              <w:top w:val="nil"/>
            </w:tcBorders>
          </w:tcPr>
          <w:p w14:paraId="165C4481" w14:textId="77777777" w:rsidR="00237671" w:rsidRDefault="00237671" w:rsidP="00CF061B">
            <w:pPr>
              <w:pStyle w:val="TableParagraph"/>
              <w:rPr>
                <w:rFonts w:ascii="Times New Roman"/>
                <w:sz w:val="16"/>
              </w:rPr>
            </w:pPr>
          </w:p>
        </w:tc>
        <w:tc>
          <w:tcPr>
            <w:tcW w:w="712" w:type="dxa"/>
            <w:tcBorders>
              <w:top w:val="nil"/>
            </w:tcBorders>
          </w:tcPr>
          <w:p w14:paraId="6CBCC03C" w14:textId="77777777" w:rsidR="00237671" w:rsidRDefault="00237671" w:rsidP="00CF061B">
            <w:pPr>
              <w:pStyle w:val="TableParagraph"/>
              <w:rPr>
                <w:rFonts w:ascii="Times New Roman"/>
                <w:sz w:val="16"/>
              </w:rPr>
            </w:pPr>
          </w:p>
        </w:tc>
      </w:tr>
      <w:tr w:rsidR="00237671" w14:paraId="135EB966" w14:textId="77777777" w:rsidTr="00CF061B">
        <w:trPr>
          <w:trHeight w:val="409"/>
        </w:trPr>
        <w:tc>
          <w:tcPr>
            <w:tcW w:w="1102" w:type="dxa"/>
            <w:tcBorders>
              <w:bottom w:val="nil"/>
            </w:tcBorders>
          </w:tcPr>
          <w:p w14:paraId="2B472AA6" w14:textId="77777777" w:rsidR="00237671" w:rsidRDefault="00237671" w:rsidP="00CF061B">
            <w:pPr>
              <w:pStyle w:val="TableParagraph"/>
              <w:spacing w:line="237" w:lineRule="auto"/>
              <w:ind w:left="107" w:right="355"/>
              <w:rPr>
                <w:sz w:val="16"/>
              </w:rPr>
            </w:pPr>
            <w:r>
              <w:rPr>
                <w:sz w:val="16"/>
              </w:rPr>
              <w:t>Cultural Heritage</w:t>
            </w:r>
          </w:p>
        </w:tc>
        <w:tc>
          <w:tcPr>
            <w:tcW w:w="2127" w:type="dxa"/>
            <w:tcBorders>
              <w:bottom w:val="nil"/>
            </w:tcBorders>
          </w:tcPr>
          <w:p w14:paraId="643BEB95" w14:textId="77777777" w:rsidR="00237671" w:rsidRDefault="00237671" w:rsidP="00CF061B">
            <w:pPr>
              <w:pStyle w:val="TableParagraph"/>
              <w:spacing w:line="182" w:lineRule="exact"/>
              <w:ind w:left="104"/>
              <w:rPr>
                <w:sz w:val="16"/>
              </w:rPr>
            </w:pPr>
            <w:r>
              <w:rPr>
                <w:sz w:val="16"/>
              </w:rPr>
              <w:t>To protect and enhance the</w:t>
            </w:r>
          </w:p>
          <w:p w14:paraId="69C9A5B1" w14:textId="77777777" w:rsidR="00237671" w:rsidRDefault="00237671" w:rsidP="00CF061B">
            <w:pPr>
              <w:pStyle w:val="TableParagraph"/>
              <w:spacing w:before="27" w:line="180" w:lineRule="exact"/>
              <w:ind w:left="104"/>
              <w:rPr>
                <w:sz w:val="16"/>
              </w:rPr>
            </w:pPr>
            <w:r>
              <w:rPr>
                <w:sz w:val="16"/>
              </w:rPr>
              <w:t>historic environment.</w:t>
            </w:r>
          </w:p>
        </w:tc>
        <w:tc>
          <w:tcPr>
            <w:tcW w:w="3260" w:type="dxa"/>
            <w:tcBorders>
              <w:bottom w:val="nil"/>
            </w:tcBorders>
          </w:tcPr>
          <w:p w14:paraId="77E66D16" w14:textId="77777777" w:rsidR="00237671" w:rsidRDefault="00237671" w:rsidP="00CF061B">
            <w:pPr>
              <w:pStyle w:val="TableParagraph"/>
              <w:spacing w:line="182" w:lineRule="exact"/>
              <w:ind w:left="104"/>
              <w:rPr>
                <w:sz w:val="16"/>
              </w:rPr>
            </w:pPr>
            <w:r>
              <w:rPr>
                <w:sz w:val="16"/>
              </w:rPr>
              <w:t>Impact on any historic buildings / sites or</w:t>
            </w:r>
          </w:p>
          <w:p w14:paraId="5DF3D383" w14:textId="77777777" w:rsidR="00237671" w:rsidRDefault="00237671" w:rsidP="00CF061B">
            <w:pPr>
              <w:pStyle w:val="TableParagraph"/>
              <w:spacing w:before="27" w:line="180" w:lineRule="exact"/>
              <w:ind w:left="104"/>
              <w:rPr>
                <w:sz w:val="16"/>
              </w:rPr>
            </w:pPr>
            <w:r>
              <w:rPr>
                <w:spacing w:val="-4"/>
                <w:sz w:val="16"/>
              </w:rPr>
              <w:t xml:space="preserve">conservation areas, </w:t>
            </w:r>
            <w:r>
              <w:rPr>
                <w:sz w:val="16"/>
              </w:rPr>
              <w:t xml:space="preserve">or on </w:t>
            </w:r>
            <w:r>
              <w:rPr>
                <w:spacing w:val="-3"/>
                <w:sz w:val="16"/>
              </w:rPr>
              <w:t xml:space="preserve">the </w:t>
            </w:r>
            <w:r>
              <w:rPr>
                <w:spacing w:val="-4"/>
                <w:sz w:val="16"/>
              </w:rPr>
              <w:t xml:space="preserve">setting </w:t>
            </w:r>
            <w:r>
              <w:rPr>
                <w:spacing w:val="-3"/>
                <w:sz w:val="16"/>
              </w:rPr>
              <w:t>of such sites</w:t>
            </w:r>
          </w:p>
        </w:tc>
        <w:tc>
          <w:tcPr>
            <w:tcW w:w="4112" w:type="dxa"/>
            <w:tcBorders>
              <w:bottom w:val="nil"/>
            </w:tcBorders>
          </w:tcPr>
          <w:p w14:paraId="6E061F6E" w14:textId="77777777" w:rsidR="00237671" w:rsidRPr="009A6F7A" w:rsidRDefault="00237671" w:rsidP="00CF061B">
            <w:pPr>
              <w:pStyle w:val="TableParagraph"/>
              <w:spacing w:line="237" w:lineRule="auto"/>
              <w:ind w:left="105" w:right="94"/>
              <w:rPr>
                <w:sz w:val="16"/>
                <w:szCs w:val="16"/>
              </w:rPr>
            </w:pPr>
            <w:r w:rsidRPr="009A6F7A">
              <w:rPr>
                <w:sz w:val="16"/>
                <w:szCs w:val="16"/>
              </w:rPr>
              <w:t>The presence of flood protection measures can detract from cultural and historical sites, but also offers protection to such sites. This is preferable to the alternative scenario which offers no such protection.</w:t>
            </w:r>
            <w:r>
              <w:t xml:space="preserve"> </w:t>
            </w:r>
            <w:r w:rsidRPr="00EF35D9">
              <w:rPr>
                <w:sz w:val="16"/>
                <w:szCs w:val="16"/>
              </w:rPr>
              <w:t xml:space="preserve">Furthermore, active travel has also proved to be one of the most resilient forms of transport during COVID-19 so enabling this is likely to lead to </w:t>
            </w:r>
            <w:r>
              <w:rPr>
                <w:sz w:val="16"/>
                <w:szCs w:val="16"/>
              </w:rPr>
              <w:t>more people being able to access cultural heritage and less visual intrusion from traffic and parked vehicles.</w:t>
            </w:r>
            <w:r w:rsidRPr="00EF35D9">
              <w:rPr>
                <w:sz w:val="16"/>
                <w:szCs w:val="16"/>
              </w:rPr>
              <w:t xml:space="preserve"> </w:t>
            </w:r>
            <w:r>
              <w:rPr>
                <w:sz w:val="16"/>
                <w:szCs w:val="16"/>
              </w:rPr>
              <w:t xml:space="preserve">Co-ordinating roadworks can also help ensure that certain cultural events are protected and the works kept clear of them. </w:t>
            </w:r>
            <w:r w:rsidRPr="00EF35D9">
              <w:rPr>
                <w:sz w:val="16"/>
                <w:szCs w:val="16"/>
              </w:rPr>
              <w:t xml:space="preserve">Therefore, </w:t>
            </w:r>
            <w:r>
              <w:rPr>
                <w:sz w:val="16"/>
                <w:szCs w:val="16"/>
              </w:rPr>
              <w:t>although there are positive and negative impacts, the positive one is larger.</w:t>
            </w:r>
          </w:p>
        </w:tc>
        <w:tc>
          <w:tcPr>
            <w:tcW w:w="709" w:type="dxa"/>
            <w:tcBorders>
              <w:bottom w:val="nil"/>
            </w:tcBorders>
          </w:tcPr>
          <w:p w14:paraId="7BF0ACCD" w14:textId="77777777" w:rsidR="00237671" w:rsidRDefault="00237671" w:rsidP="00CF061B">
            <w:pPr>
              <w:pStyle w:val="TableParagraph"/>
              <w:spacing w:line="180" w:lineRule="exact"/>
              <w:ind w:left="102"/>
              <w:rPr>
                <w:sz w:val="16"/>
              </w:rPr>
            </w:pPr>
            <w:r>
              <w:rPr>
                <w:sz w:val="16"/>
              </w:rPr>
              <w:t>++/-</w:t>
            </w:r>
          </w:p>
        </w:tc>
        <w:tc>
          <w:tcPr>
            <w:tcW w:w="3119" w:type="dxa"/>
            <w:tcBorders>
              <w:bottom w:val="nil"/>
            </w:tcBorders>
          </w:tcPr>
          <w:p w14:paraId="5B223FC3" w14:textId="77777777" w:rsidR="00237671" w:rsidRPr="009A6F7A" w:rsidRDefault="00237671" w:rsidP="00CF061B">
            <w:pPr>
              <w:pStyle w:val="TableParagraph"/>
              <w:spacing w:line="237" w:lineRule="auto"/>
              <w:ind w:left="104" w:right="721"/>
              <w:rPr>
                <w:sz w:val="16"/>
                <w:szCs w:val="16"/>
              </w:rPr>
            </w:pPr>
            <w:r w:rsidRPr="000C13D9">
              <w:rPr>
                <w:sz w:val="16"/>
                <w:szCs w:val="16"/>
              </w:rPr>
              <w:t xml:space="preserve">Not having this </w:t>
            </w:r>
            <w:r>
              <w:rPr>
                <w:sz w:val="16"/>
                <w:szCs w:val="16"/>
              </w:rPr>
              <w:t>policy</w:t>
            </w:r>
            <w:r w:rsidRPr="000C13D9">
              <w:rPr>
                <w:sz w:val="16"/>
                <w:szCs w:val="16"/>
              </w:rPr>
              <w:t xml:space="preserve"> is judged to have a negative impact on </w:t>
            </w:r>
            <w:r>
              <w:rPr>
                <w:sz w:val="16"/>
                <w:szCs w:val="16"/>
              </w:rPr>
              <w:t>cultural heritage.</w:t>
            </w:r>
          </w:p>
        </w:tc>
        <w:tc>
          <w:tcPr>
            <w:tcW w:w="712" w:type="dxa"/>
            <w:tcBorders>
              <w:bottom w:val="nil"/>
            </w:tcBorders>
          </w:tcPr>
          <w:p w14:paraId="4BF50F74" w14:textId="77777777" w:rsidR="00237671" w:rsidRDefault="00237671" w:rsidP="00CF061B">
            <w:pPr>
              <w:pStyle w:val="TableParagraph"/>
              <w:spacing w:line="180" w:lineRule="exact"/>
              <w:ind w:left="102"/>
              <w:rPr>
                <w:sz w:val="16"/>
              </w:rPr>
            </w:pPr>
            <w:r>
              <w:rPr>
                <w:sz w:val="16"/>
              </w:rPr>
              <w:t>-</w:t>
            </w:r>
          </w:p>
        </w:tc>
      </w:tr>
      <w:tr w:rsidR="00237671" w14:paraId="7B86FE95" w14:textId="77777777" w:rsidTr="00CF061B">
        <w:trPr>
          <w:trHeight w:val="205"/>
        </w:trPr>
        <w:tc>
          <w:tcPr>
            <w:tcW w:w="1102" w:type="dxa"/>
            <w:tcBorders>
              <w:top w:val="nil"/>
              <w:bottom w:val="nil"/>
            </w:tcBorders>
          </w:tcPr>
          <w:p w14:paraId="33FB32E1" w14:textId="77777777" w:rsidR="00237671" w:rsidRDefault="00237671" w:rsidP="00CF061B">
            <w:pPr>
              <w:pStyle w:val="TableParagraph"/>
              <w:rPr>
                <w:rFonts w:ascii="Times New Roman"/>
                <w:sz w:val="14"/>
              </w:rPr>
            </w:pPr>
          </w:p>
        </w:tc>
        <w:tc>
          <w:tcPr>
            <w:tcW w:w="2127" w:type="dxa"/>
            <w:tcBorders>
              <w:top w:val="nil"/>
              <w:bottom w:val="nil"/>
            </w:tcBorders>
          </w:tcPr>
          <w:p w14:paraId="46DBBDC0" w14:textId="77777777" w:rsidR="00237671" w:rsidRDefault="00237671" w:rsidP="00CF061B">
            <w:pPr>
              <w:pStyle w:val="TableParagraph"/>
              <w:rPr>
                <w:rFonts w:ascii="Times New Roman"/>
                <w:sz w:val="14"/>
              </w:rPr>
            </w:pPr>
          </w:p>
        </w:tc>
        <w:tc>
          <w:tcPr>
            <w:tcW w:w="3260" w:type="dxa"/>
            <w:tcBorders>
              <w:top w:val="nil"/>
              <w:bottom w:val="nil"/>
            </w:tcBorders>
          </w:tcPr>
          <w:p w14:paraId="770B4AAF" w14:textId="77777777" w:rsidR="00237671" w:rsidRDefault="00237671" w:rsidP="00CF061B">
            <w:pPr>
              <w:pStyle w:val="TableParagraph"/>
              <w:spacing w:before="11" w:line="174" w:lineRule="exact"/>
              <w:rPr>
                <w:sz w:val="16"/>
              </w:rPr>
            </w:pPr>
          </w:p>
        </w:tc>
        <w:tc>
          <w:tcPr>
            <w:tcW w:w="4112" w:type="dxa"/>
            <w:tcBorders>
              <w:top w:val="nil"/>
              <w:bottom w:val="nil"/>
            </w:tcBorders>
          </w:tcPr>
          <w:p w14:paraId="073D16E9" w14:textId="77777777" w:rsidR="00237671" w:rsidRDefault="00237671" w:rsidP="00CF061B">
            <w:pPr>
              <w:pStyle w:val="TableParagraph"/>
              <w:rPr>
                <w:rFonts w:ascii="Times New Roman"/>
                <w:sz w:val="14"/>
              </w:rPr>
            </w:pPr>
          </w:p>
        </w:tc>
        <w:tc>
          <w:tcPr>
            <w:tcW w:w="709" w:type="dxa"/>
            <w:tcBorders>
              <w:top w:val="nil"/>
              <w:bottom w:val="nil"/>
            </w:tcBorders>
          </w:tcPr>
          <w:p w14:paraId="4DA49B85" w14:textId="77777777" w:rsidR="00237671" w:rsidRDefault="00237671" w:rsidP="00CF061B">
            <w:pPr>
              <w:pStyle w:val="TableParagraph"/>
              <w:rPr>
                <w:rFonts w:ascii="Times New Roman"/>
                <w:sz w:val="14"/>
              </w:rPr>
            </w:pPr>
          </w:p>
        </w:tc>
        <w:tc>
          <w:tcPr>
            <w:tcW w:w="3119" w:type="dxa"/>
            <w:tcBorders>
              <w:top w:val="nil"/>
              <w:bottom w:val="nil"/>
            </w:tcBorders>
          </w:tcPr>
          <w:p w14:paraId="3EEF23F8" w14:textId="77777777" w:rsidR="00237671" w:rsidRDefault="00237671" w:rsidP="00CF061B">
            <w:pPr>
              <w:pStyle w:val="TableParagraph"/>
              <w:rPr>
                <w:rFonts w:ascii="Times New Roman"/>
                <w:sz w:val="14"/>
              </w:rPr>
            </w:pPr>
          </w:p>
        </w:tc>
        <w:tc>
          <w:tcPr>
            <w:tcW w:w="712" w:type="dxa"/>
            <w:tcBorders>
              <w:top w:val="nil"/>
              <w:bottom w:val="nil"/>
            </w:tcBorders>
          </w:tcPr>
          <w:p w14:paraId="7743B516" w14:textId="77777777" w:rsidR="00237671" w:rsidRDefault="00237671" w:rsidP="00CF061B">
            <w:pPr>
              <w:pStyle w:val="TableParagraph"/>
              <w:rPr>
                <w:rFonts w:ascii="Times New Roman"/>
                <w:sz w:val="14"/>
              </w:rPr>
            </w:pPr>
          </w:p>
        </w:tc>
      </w:tr>
      <w:tr w:rsidR="00237671" w14:paraId="251C46BA" w14:textId="77777777" w:rsidTr="00CF061B">
        <w:trPr>
          <w:trHeight w:val="206"/>
        </w:trPr>
        <w:tc>
          <w:tcPr>
            <w:tcW w:w="1102" w:type="dxa"/>
            <w:tcBorders>
              <w:top w:val="nil"/>
              <w:bottom w:val="nil"/>
            </w:tcBorders>
          </w:tcPr>
          <w:p w14:paraId="04E1820F" w14:textId="77777777" w:rsidR="00237671" w:rsidRDefault="00237671" w:rsidP="00CF061B">
            <w:pPr>
              <w:pStyle w:val="TableParagraph"/>
              <w:rPr>
                <w:rFonts w:ascii="Times New Roman"/>
                <w:sz w:val="14"/>
              </w:rPr>
            </w:pPr>
          </w:p>
        </w:tc>
        <w:tc>
          <w:tcPr>
            <w:tcW w:w="2127" w:type="dxa"/>
            <w:tcBorders>
              <w:top w:val="nil"/>
              <w:bottom w:val="nil"/>
            </w:tcBorders>
          </w:tcPr>
          <w:p w14:paraId="5A472A87" w14:textId="77777777" w:rsidR="00237671" w:rsidRDefault="00237671" w:rsidP="00CF061B">
            <w:pPr>
              <w:pStyle w:val="TableParagraph"/>
              <w:spacing w:before="5" w:line="181" w:lineRule="exact"/>
              <w:rPr>
                <w:sz w:val="16"/>
              </w:rPr>
            </w:pPr>
            <w:r>
              <w:rPr>
                <w:sz w:val="16"/>
              </w:rPr>
              <w:t>To preserve historic</w:t>
            </w:r>
          </w:p>
        </w:tc>
        <w:tc>
          <w:tcPr>
            <w:tcW w:w="3260" w:type="dxa"/>
            <w:tcBorders>
              <w:top w:val="nil"/>
              <w:bottom w:val="nil"/>
            </w:tcBorders>
          </w:tcPr>
          <w:p w14:paraId="773755E8" w14:textId="77777777" w:rsidR="00237671" w:rsidRDefault="00237671" w:rsidP="00CF061B">
            <w:pPr>
              <w:pStyle w:val="TableParagraph"/>
              <w:rPr>
                <w:rFonts w:ascii="Times New Roman"/>
                <w:sz w:val="14"/>
              </w:rPr>
            </w:pPr>
          </w:p>
        </w:tc>
        <w:tc>
          <w:tcPr>
            <w:tcW w:w="4112" w:type="dxa"/>
            <w:tcBorders>
              <w:top w:val="nil"/>
              <w:bottom w:val="nil"/>
            </w:tcBorders>
          </w:tcPr>
          <w:p w14:paraId="20E78F75" w14:textId="77777777" w:rsidR="00237671" w:rsidRDefault="00237671" w:rsidP="00CF061B">
            <w:pPr>
              <w:pStyle w:val="TableParagraph"/>
              <w:rPr>
                <w:rFonts w:ascii="Times New Roman"/>
                <w:sz w:val="14"/>
              </w:rPr>
            </w:pPr>
          </w:p>
        </w:tc>
        <w:tc>
          <w:tcPr>
            <w:tcW w:w="709" w:type="dxa"/>
            <w:tcBorders>
              <w:top w:val="nil"/>
              <w:bottom w:val="nil"/>
            </w:tcBorders>
          </w:tcPr>
          <w:p w14:paraId="6E773DD0" w14:textId="77777777" w:rsidR="00237671" w:rsidRDefault="00237671" w:rsidP="00CF061B">
            <w:pPr>
              <w:pStyle w:val="TableParagraph"/>
              <w:rPr>
                <w:rFonts w:ascii="Times New Roman"/>
                <w:sz w:val="14"/>
              </w:rPr>
            </w:pPr>
          </w:p>
        </w:tc>
        <w:tc>
          <w:tcPr>
            <w:tcW w:w="3119" w:type="dxa"/>
            <w:tcBorders>
              <w:top w:val="nil"/>
              <w:bottom w:val="nil"/>
            </w:tcBorders>
          </w:tcPr>
          <w:p w14:paraId="6F8B4B3F" w14:textId="77777777" w:rsidR="00237671" w:rsidRDefault="00237671" w:rsidP="00CF061B">
            <w:pPr>
              <w:pStyle w:val="TableParagraph"/>
              <w:rPr>
                <w:rFonts w:ascii="Times New Roman"/>
                <w:sz w:val="14"/>
              </w:rPr>
            </w:pPr>
          </w:p>
        </w:tc>
        <w:tc>
          <w:tcPr>
            <w:tcW w:w="712" w:type="dxa"/>
            <w:tcBorders>
              <w:top w:val="nil"/>
              <w:bottom w:val="nil"/>
            </w:tcBorders>
          </w:tcPr>
          <w:p w14:paraId="4DD2A54D" w14:textId="77777777" w:rsidR="00237671" w:rsidRDefault="00237671" w:rsidP="00CF061B">
            <w:pPr>
              <w:pStyle w:val="TableParagraph"/>
              <w:rPr>
                <w:rFonts w:ascii="Times New Roman"/>
                <w:sz w:val="14"/>
              </w:rPr>
            </w:pPr>
          </w:p>
        </w:tc>
      </w:tr>
      <w:tr w:rsidR="00237671" w14:paraId="66159356" w14:textId="77777777" w:rsidTr="00CF061B">
        <w:trPr>
          <w:trHeight w:val="212"/>
        </w:trPr>
        <w:tc>
          <w:tcPr>
            <w:tcW w:w="1102" w:type="dxa"/>
            <w:tcBorders>
              <w:top w:val="nil"/>
              <w:bottom w:val="nil"/>
            </w:tcBorders>
          </w:tcPr>
          <w:p w14:paraId="48D2198C" w14:textId="77777777" w:rsidR="00237671" w:rsidRDefault="00237671" w:rsidP="00CF061B">
            <w:pPr>
              <w:pStyle w:val="TableParagraph"/>
              <w:rPr>
                <w:rFonts w:ascii="Times New Roman"/>
                <w:sz w:val="14"/>
              </w:rPr>
            </w:pPr>
          </w:p>
        </w:tc>
        <w:tc>
          <w:tcPr>
            <w:tcW w:w="2127" w:type="dxa"/>
            <w:tcBorders>
              <w:top w:val="nil"/>
              <w:bottom w:val="nil"/>
            </w:tcBorders>
          </w:tcPr>
          <w:p w14:paraId="3F2AF0BE" w14:textId="77777777" w:rsidR="00237671" w:rsidRDefault="00237671" w:rsidP="00CF061B">
            <w:pPr>
              <w:pStyle w:val="TableParagraph"/>
              <w:spacing w:before="12" w:line="180" w:lineRule="exact"/>
              <w:ind w:left="104"/>
              <w:rPr>
                <w:sz w:val="16"/>
              </w:rPr>
            </w:pPr>
            <w:r>
              <w:rPr>
                <w:sz w:val="16"/>
              </w:rPr>
              <w:t>buildings, archaeological</w:t>
            </w:r>
          </w:p>
        </w:tc>
        <w:tc>
          <w:tcPr>
            <w:tcW w:w="3260" w:type="dxa"/>
            <w:tcBorders>
              <w:top w:val="nil"/>
              <w:bottom w:val="nil"/>
            </w:tcBorders>
          </w:tcPr>
          <w:p w14:paraId="6D627D8A" w14:textId="77777777" w:rsidR="00237671" w:rsidRDefault="00237671" w:rsidP="00CF061B">
            <w:pPr>
              <w:pStyle w:val="TableParagraph"/>
              <w:spacing w:before="12" w:line="180" w:lineRule="exact"/>
              <w:ind w:left="104"/>
              <w:rPr>
                <w:sz w:val="16"/>
              </w:rPr>
            </w:pPr>
            <w:r>
              <w:rPr>
                <w:sz w:val="16"/>
              </w:rPr>
              <w:t>Improve access to sites of historic and/or</w:t>
            </w:r>
          </w:p>
        </w:tc>
        <w:tc>
          <w:tcPr>
            <w:tcW w:w="4112" w:type="dxa"/>
            <w:tcBorders>
              <w:top w:val="nil"/>
              <w:bottom w:val="nil"/>
            </w:tcBorders>
          </w:tcPr>
          <w:p w14:paraId="76771323" w14:textId="77777777" w:rsidR="00237671" w:rsidRDefault="00237671" w:rsidP="00CF061B">
            <w:pPr>
              <w:pStyle w:val="TableParagraph"/>
              <w:rPr>
                <w:rFonts w:ascii="Times New Roman"/>
                <w:sz w:val="14"/>
              </w:rPr>
            </w:pPr>
          </w:p>
        </w:tc>
        <w:tc>
          <w:tcPr>
            <w:tcW w:w="709" w:type="dxa"/>
            <w:tcBorders>
              <w:top w:val="nil"/>
              <w:bottom w:val="nil"/>
            </w:tcBorders>
          </w:tcPr>
          <w:p w14:paraId="5126173B" w14:textId="77777777" w:rsidR="00237671" w:rsidRDefault="00237671" w:rsidP="00CF061B">
            <w:pPr>
              <w:pStyle w:val="TableParagraph"/>
              <w:rPr>
                <w:rFonts w:ascii="Times New Roman"/>
                <w:sz w:val="14"/>
              </w:rPr>
            </w:pPr>
          </w:p>
        </w:tc>
        <w:tc>
          <w:tcPr>
            <w:tcW w:w="3119" w:type="dxa"/>
            <w:tcBorders>
              <w:top w:val="nil"/>
              <w:bottom w:val="nil"/>
            </w:tcBorders>
          </w:tcPr>
          <w:p w14:paraId="3D561377" w14:textId="77777777" w:rsidR="00237671" w:rsidRDefault="00237671" w:rsidP="00CF061B">
            <w:pPr>
              <w:pStyle w:val="TableParagraph"/>
              <w:rPr>
                <w:rFonts w:ascii="Times New Roman"/>
                <w:sz w:val="14"/>
              </w:rPr>
            </w:pPr>
          </w:p>
        </w:tc>
        <w:tc>
          <w:tcPr>
            <w:tcW w:w="712" w:type="dxa"/>
            <w:tcBorders>
              <w:top w:val="nil"/>
              <w:bottom w:val="nil"/>
            </w:tcBorders>
          </w:tcPr>
          <w:p w14:paraId="2A359EB0" w14:textId="77777777" w:rsidR="00237671" w:rsidRDefault="00237671" w:rsidP="00CF061B">
            <w:pPr>
              <w:pStyle w:val="TableParagraph"/>
              <w:rPr>
                <w:rFonts w:ascii="Times New Roman"/>
                <w:sz w:val="14"/>
              </w:rPr>
            </w:pPr>
          </w:p>
        </w:tc>
      </w:tr>
      <w:tr w:rsidR="00237671" w14:paraId="39690615" w14:textId="77777777" w:rsidTr="00CF061B">
        <w:trPr>
          <w:trHeight w:val="211"/>
        </w:trPr>
        <w:tc>
          <w:tcPr>
            <w:tcW w:w="1102" w:type="dxa"/>
            <w:tcBorders>
              <w:top w:val="nil"/>
              <w:bottom w:val="nil"/>
            </w:tcBorders>
          </w:tcPr>
          <w:p w14:paraId="64C23C6E" w14:textId="77777777" w:rsidR="00237671" w:rsidRDefault="00237671" w:rsidP="00CF061B">
            <w:pPr>
              <w:pStyle w:val="TableParagraph"/>
              <w:rPr>
                <w:rFonts w:ascii="Times New Roman"/>
                <w:sz w:val="14"/>
              </w:rPr>
            </w:pPr>
          </w:p>
        </w:tc>
        <w:tc>
          <w:tcPr>
            <w:tcW w:w="2127" w:type="dxa"/>
            <w:tcBorders>
              <w:top w:val="nil"/>
              <w:bottom w:val="nil"/>
            </w:tcBorders>
          </w:tcPr>
          <w:p w14:paraId="0A954146" w14:textId="77777777" w:rsidR="00237671" w:rsidRDefault="00237671" w:rsidP="00CF061B">
            <w:pPr>
              <w:pStyle w:val="TableParagraph"/>
              <w:spacing w:before="11" w:line="180" w:lineRule="exact"/>
              <w:ind w:left="104"/>
              <w:rPr>
                <w:sz w:val="16"/>
              </w:rPr>
            </w:pPr>
            <w:r>
              <w:rPr>
                <w:sz w:val="16"/>
              </w:rPr>
              <w:t>sites and other culturally</w:t>
            </w:r>
          </w:p>
        </w:tc>
        <w:tc>
          <w:tcPr>
            <w:tcW w:w="3260" w:type="dxa"/>
            <w:tcBorders>
              <w:top w:val="nil"/>
              <w:bottom w:val="nil"/>
            </w:tcBorders>
          </w:tcPr>
          <w:p w14:paraId="1AF5D0D5" w14:textId="77777777" w:rsidR="00237671" w:rsidRDefault="00237671" w:rsidP="00CF061B">
            <w:pPr>
              <w:pStyle w:val="TableParagraph"/>
              <w:spacing w:before="11" w:line="180" w:lineRule="exact"/>
              <w:ind w:left="104"/>
              <w:rPr>
                <w:sz w:val="16"/>
              </w:rPr>
            </w:pPr>
            <w:r>
              <w:rPr>
                <w:sz w:val="16"/>
              </w:rPr>
              <w:t>cultural interest?</w:t>
            </w:r>
          </w:p>
        </w:tc>
        <w:tc>
          <w:tcPr>
            <w:tcW w:w="4112" w:type="dxa"/>
            <w:tcBorders>
              <w:top w:val="nil"/>
              <w:bottom w:val="nil"/>
            </w:tcBorders>
          </w:tcPr>
          <w:p w14:paraId="635929E8" w14:textId="77777777" w:rsidR="00237671" w:rsidRDefault="00237671" w:rsidP="00CF061B">
            <w:pPr>
              <w:pStyle w:val="TableParagraph"/>
              <w:rPr>
                <w:rFonts w:ascii="Times New Roman"/>
                <w:sz w:val="14"/>
              </w:rPr>
            </w:pPr>
          </w:p>
        </w:tc>
        <w:tc>
          <w:tcPr>
            <w:tcW w:w="709" w:type="dxa"/>
            <w:tcBorders>
              <w:top w:val="nil"/>
              <w:bottom w:val="nil"/>
            </w:tcBorders>
          </w:tcPr>
          <w:p w14:paraId="6EA9A1C3" w14:textId="77777777" w:rsidR="00237671" w:rsidRDefault="00237671" w:rsidP="00CF061B">
            <w:pPr>
              <w:pStyle w:val="TableParagraph"/>
              <w:rPr>
                <w:rFonts w:ascii="Times New Roman"/>
                <w:sz w:val="14"/>
              </w:rPr>
            </w:pPr>
          </w:p>
        </w:tc>
        <w:tc>
          <w:tcPr>
            <w:tcW w:w="3119" w:type="dxa"/>
            <w:tcBorders>
              <w:top w:val="nil"/>
              <w:bottom w:val="nil"/>
            </w:tcBorders>
          </w:tcPr>
          <w:p w14:paraId="7CAFB909" w14:textId="77777777" w:rsidR="00237671" w:rsidRDefault="00237671" w:rsidP="00CF061B">
            <w:pPr>
              <w:pStyle w:val="TableParagraph"/>
              <w:rPr>
                <w:rFonts w:ascii="Times New Roman"/>
                <w:sz w:val="14"/>
              </w:rPr>
            </w:pPr>
          </w:p>
        </w:tc>
        <w:tc>
          <w:tcPr>
            <w:tcW w:w="712" w:type="dxa"/>
            <w:tcBorders>
              <w:top w:val="nil"/>
              <w:bottom w:val="nil"/>
            </w:tcBorders>
          </w:tcPr>
          <w:p w14:paraId="7C5A9091" w14:textId="77777777" w:rsidR="00237671" w:rsidRDefault="00237671" w:rsidP="00CF061B">
            <w:pPr>
              <w:pStyle w:val="TableParagraph"/>
              <w:rPr>
                <w:rFonts w:ascii="Times New Roman"/>
                <w:sz w:val="14"/>
              </w:rPr>
            </w:pPr>
          </w:p>
        </w:tc>
      </w:tr>
      <w:tr w:rsidR="00237671" w14:paraId="68CA2616" w14:textId="77777777" w:rsidTr="00CF061B">
        <w:trPr>
          <w:trHeight w:val="310"/>
        </w:trPr>
        <w:tc>
          <w:tcPr>
            <w:tcW w:w="1102" w:type="dxa"/>
            <w:tcBorders>
              <w:top w:val="nil"/>
              <w:bottom w:val="nil"/>
            </w:tcBorders>
          </w:tcPr>
          <w:p w14:paraId="0D1B33C4" w14:textId="77777777" w:rsidR="00237671" w:rsidRDefault="00237671" w:rsidP="00CF061B">
            <w:pPr>
              <w:pStyle w:val="TableParagraph"/>
              <w:rPr>
                <w:rFonts w:ascii="Times New Roman"/>
                <w:sz w:val="16"/>
              </w:rPr>
            </w:pPr>
          </w:p>
        </w:tc>
        <w:tc>
          <w:tcPr>
            <w:tcW w:w="2127" w:type="dxa"/>
            <w:tcBorders>
              <w:top w:val="nil"/>
              <w:bottom w:val="nil"/>
            </w:tcBorders>
          </w:tcPr>
          <w:p w14:paraId="679D9B66" w14:textId="77777777" w:rsidR="00237671" w:rsidRDefault="00237671" w:rsidP="00CF061B">
            <w:pPr>
              <w:pStyle w:val="TableParagraph"/>
              <w:spacing w:before="11"/>
              <w:ind w:left="104"/>
              <w:rPr>
                <w:sz w:val="16"/>
              </w:rPr>
            </w:pPr>
            <w:r>
              <w:rPr>
                <w:sz w:val="16"/>
              </w:rPr>
              <w:t>important features.</w:t>
            </w:r>
          </w:p>
        </w:tc>
        <w:tc>
          <w:tcPr>
            <w:tcW w:w="3260" w:type="dxa"/>
            <w:tcBorders>
              <w:top w:val="nil"/>
              <w:bottom w:val="nil"/>
            </w:tcBorders>
          </w:tcPr>
          <w:p w14:paraId="245F96E9" w14:textId="77777777" w:rsidR="00237671" w:rsidRDefault="00237671" w:rsidP="00CF061B">
            <w:pPr>
              <w:pStyle w:val="TableParagraph"/>
              <w:rPr>
                <w:rFonts w:ascii="Times New Roman"/>
                <w:sz w:val="16"/>
              </w:rPr>
            </w:pPr>
          </w:p>
        </w:tc>
        <w:tc>
          <w:tcPr>
            <w:tcW w:w="4112" w:type="dxa"/>
            <w:tcBorders>
              <w:top w:val="nil"/>
              <w:bottom w:val="nil"/>
            </w:tcBorders>
          </w:tcPr>
          <w:p w14:paraId="022D2FFB" w14:textId="77777777" w:rsidR="00237671" w:rsidRDefault="00237671" w:rsidP="00CF061B">
            <w:pPr>
              <w:pStyle w:val="TableParagraph"/>
              <w:rPr>
                <w:rFonts w:ascii="Times New Roman"/>
                <w:sz w:val="16"/>
              </w:rPr>
            </w:pPr>
          </w:p>
        </w:tc>
        <w:tc>
          <w:tcPr>
            <w:tcW w:w="709" w:type="dxa"/>
            <w:tcBorders>
              <w:top w:val="nil"/>
              <w:bottom w:val="nil"/>
            </w:tcBorders>
          </w:tcPr>
          <w:p w14:paraId="1A9660AA" w14:textId="77777777" w:rsidR="00237671" w:rsidRDefault="00237671" w:rsidP="00CF061B">
            <w:pPr>
              <w:pStyle w:val="TableParagraph"/>
              <w:rPr>
                <w:rFonts w:ascii="Times New Roman"/>
                <w:sz w:val="16"/>
              </w:rPr>
            </w:pPr>
          </w:p>
        </w:tc>
        <w:tc>
          <w:tcPr>
            <w:tcW w:w="3119" w:type="dxa"/>
            <w:tcBorders>
              <w:top w:val="nil"/>
              <w:bottom w:val="nil"/>
            </w:tcBorders>
          </w:tcPr>
          <w:p w14:paraId="1607213F" w14:textId="77777777" w:rsidR="00237671" w:rsidRDefault="00237671" w:rsidP="00CF061B">
            <w:pPr>
              <w:pStyle w:val="TableParagraph"/>
              <w:rPr>
                <w:rFonts w:ascii="Times New Roman"/>
                <w:sz w:val="16"/>
              </w:rPr>
            </w:pPr>
          </w:p>
        </w:tc>
        <w:tc>
          <w:tcPr>
            <w:tcW w:w="712" w:type="dxa"/>
            <w:tcBorders>
              <w:top w:val="nil"/>
              <w:bottom w:val="nil"/>
            </w:tcBorders>
          </w:tcPr>
          <w:p w14:paraId="2A931CF1" w14:textId="77777777" w:rsidR="00237671" w:rsidRDefault="00237671" w:rsidP="00CF061B">
            <w:pPr>
              <w:pStyle w:val="TableParagraph"/>
              <w:rPr>
                <w:rFonts w:ascii="Times New Roman"/>
                <w:sz w:val="16"/>
              </w:rPr>
            </w:pPr>
          </w:p>
        </w:tc>
      </w:tr>
      <w:tr w:rsidR="00237671" w14:paraId="166B6AB1" w14:textId="77777777" w:rsidTr="00CF061B">
        <w:trPr>
          <w:trHeight w:val="311"/>
        </w:trPr>
        <w:tc>
          <w:tcPr>
            <w:tcW w:w="1102" w:type="dxa"/>
            <w:tcBorders>
              <w:top w:val="nil"/>
              <w:bottom w:val="nil"/>
            </w:tcBorders>
          </w:tcPr>
          <w:p w14:paraId="2E240058" w14:textId="77777777" w:rsidR="00237671" w:rsidRDefault="00237671" w:rsidP="00CF061B">
            <w:pPr>
              <w:pStyle w:val="TableParagraph"/>
              <w:rPr>
                <w:rFonts w:ascii="Times New Roman"/>
                <w:sz w:val="16"/>
              </w:rPr>
            </w:pPr>
          </w:p>
        </w:tc>
        <w:tc>
          <w:tcPr>
            <w:tcW w:w="2127" w:type="dxa"/>
            <w:tcBorders>
              <w:top w:val="nil"/>
              <w:bottom w:val="nil"/>
            </w:tcBorders>
          </w:tcPr>
          <w:p w14:paraId="362E0E74" w14:textId="77777777" w:rsidR="00237671" w:rsidRDefault="00237671" w:rsidP="00CF061B">
            <w:pPr>
              <w:pStyle w:val="TableParagraph"/>
              <w:spacing w:before="111" w:line="181" w:lineRule="exact"/>
              <w:ind w:left="104"/>
              <w:rPr>
                <w:sz w:val="16"/>
              </w:rPr>
            </w:pPr>
            <w:r>
              <w:rPr>
                <w:sz w:val="16"/>
              </w:rPr>
              <w:t>To promote access to the</w:t>
            </w:r>
          </w:p>
        </w:tc>
        <w:tc>
          <w:tcPr>
            <w:tcW w:w="3260" w:type="dxa"/>
            <w:tcBorders>
              <w:top w:val="nil"/>
              <w:bottom w:val="nil"/>
            </w:tcBorders>
          </w:tcPr>
          <w:p w14:paraId="1FED53DB" w14:textId="77777777" w:rsidR="00237671" w:rsidRDefault="00237671" w:rsidP="00CF061B">
            <w:pPr>
              <w:pStyle w:val="TableParagraph"/>
              <w:rPr>
                <w:rFonts w:ascii="Times New Roman"/>
                <w:sz w:val="16"/>
              </w:rPr>
            </w:pPr>
          </w:p>
        </w:tc>
        <w:tc>
          <w:tcPr>
            <w:tcW w:w="4112" w:type="dxa"/>
            <w:tcBorders>
              <w:top w:val="nil"/>
              <w:bottom w:val="nil"/>
            </w:tcBorders>
          </w:tcPr>
          <w:p w14:paraId="6EB6B89F" w14:textId="77777777" w:rsidR="00237671" w:rsidRDefault="00237671" w:rsidP="00CF061B">
            <w:pPr>
              <w:pStyle w:val="TableParagraph"/>
              <w:rPr>
                <w:rFonts w:ascii="Times New Roman"/>
                <w:sz w:val="16"/>
              </w:rPr>
            </w:pPr>
          </w:p>
        </w:tc>
        <w:tc>
          <w:tcPr>
            <w:tcW w:w="709" w:type="dxa"/>
            <w:tcBorders>
              <w:top w:val="nil"/>
              <w:bottom w:val="nil"/>
            </w:tcBorders>
          </w:tcPr>
          <w:p w14:paraId="72D59136" w14:textId="77777777" w:rsidR="00237671" w:rsidRDefault="00237671" w:rsidP="00CF061B">
            <w:pPr>
              <w:pStyle w:val="TableParagraph"/>
              <w:rPr>
                <w:rFonts w:ascii="Times New Roman"/>
                <w:sz w:val="16"/>
              </w:rPr>
            </w:pPr>
          </w:p>
        </w:tc>
        <w:tc>
          <w:tcPr>
            <w:tcW w:w="3119" w:type="dxa"/>
            <w:tcBorders>
              <w:top w:val="nil"/>
              <w:bottom w:val="nil"/>
            </w:tcBorders>
          </w:tcPr>
          <w:p w14:paraId="0630C2BA" w14:textId="77777777" w:rsidR="00237671" w:rsidRDefault="00237671" w:rsidP="00CF061B">
            <w:pPr>
              <w:pStyle w:val="TableParagraph"/>
              <w:rPr>
                <w:rFonts w:ascii="Times New Roman"/>
                <w:sz w:val="16"/>
              </w:rPr>
            </w:pPr>
          </w:p>
        </w:tc>
        <w:tc>
          <w:tcPr>
            <w:tcW w:w="712" w:type="dxa"/>
            <w:tcBorders>
              <w:top w:val="nil"/>
              <w:bottom w:val="nil"/>
            </w:tcBorders>
          </w:tcPr>
          <w:p w14:paraId="17AB01A9" w14:textId="77777777" w:rsidR="00237671" w:rsidRDefault="00237671" w:rsidP="00CF061B">
            <w:pPr>
              <w:pStyle w:val="TableParagraph"/>
              <w:rPr>
                <w:rFonts w:ascii="Times New Roman"/>
                <w:sz w:val="16"/>
              </w:rPr>
            </w:pPr>
          </w:p>
        </w:tc>
      </w:tr>
      <w:tr w:rsidR="00237671" w14:paraId="06656B5A" w14:textId="77777777" w:rsidTr="00CF061B">
        <w:trPr>
          <w:trHeight w:val="424"/>
        </w:trPr>
        <w:tc>
          <w:tcPr>
            <w:tcW w:w="1102" w:type="dxa"/>
            <w:tcBorders>
              <w:top w:val="nil"/>
            </w:tcBorders>
          </w:tcPr>
          <w:p w14:paraId="31E8C7EB" w14:textId="77777777" w:rsidR="00237671" w:rsidRDefault="00237671" w:rsidP="00CF061B">
            <w:pPr>
              <w:pStyle w:val="TableParagraph"/>
              <w:rPr>
                <w:rFonts w:ascii="Times New Roman"/>
                <w:sz w:val="16"/>
              </w:rPr>
            </w:pPr>
          </w:p>
        </w:tc>
        <w:tc>
          <w:tcPr>
            <w:tcW w:w="2127" w:type="dxa"/>
            <w:tcBorders>
              <w:top w:val="nil"/>
            </w:tcBorders>
          </w:tcPr>
          <w:p w14:paraId="4A4A3E04" w14:textId="77777777" w:rsidR="00237671" w:rsidRDefault="00237671" w:rsidP="00CF061B">
            <w:pPr>
              <w:pStyle w:val="TableParagraph"/>
              <w:spacing w:before="12"/>
              <w:ind w:left="104"/>
              <w:rPr>
                <w:sz w:val="16"/>
              </w:rPr>
            </w:pPr>
            <w:r>
              <w:rPr>
                <w:sz w:val="16"/>
              </w:rPr>
              <w:t>historic environment.</w:t>
            </w:r>
          </w:p>
        </w:tc>
        <w:tc>
          <w:tcPr>
            <w:tcW w:w="3260" w:type="dxa"/>
            <w:tcBorders>
              <w:top w:val="nil"/>
            </w:tcBorders>
          </w:tcPr>
          <w:p w14:paraId="1D39E969" w14:textId="77777777" w:rsidR="00237671" w:rsidRDefault="00237671" w:rsidP="00CF061B">
            <w:pPr>
              <w:pStyle w:val="TableParagraph"/>
              <w:rPr>
                <w:rFonts w:ascii="Times New Roman"/>
                <w:sz w:val="16"/>
              </w:rPr>
            </w:pPr>
          </w:p>
        </w:tc>
        <w:tc>
          <w:tcPr>
            <w:tcW w:w="4112" w:type="dxa"/>
            <w:tcBorders>
              <w:top w:val="nil"/>
            </w:tcBorders>
          </w:tcPr>
          <w:p w14:paraId="51BC1F56" w14:textId="77777777" w:rsidR="00237671" w:rsidRDefault="00237671" w:rsidP="00CF061B">
            <w:pPr>
              <w:pStyle w:val="TableParagraph"/>
              <w:rPr>
                <w:rFonts w:ascii="Times New Roman"/>
                <w:sz w:val="16"/>
              </w:rPr>
            </w:pPr>
          </w:p>
        </w:tc>
        <w:tc>
          <w:tcPr>
            <w:tcW w:w="709" w:type="dxa"/>
            <w:tcBorders>
              <w:top w:val="nil"/>
            </w:tcBorders>
          </w:tcPr>
          <w:p w14:paraId="390AF6F1" w14:textId="77777777" w:rsidR="00237671" w:rsidRDefault="00237671" w:rsidP="00CF061B">
            <w:pPr>
              <w:pStyle w:val="TableParagraph"/>
              <w:rPr>
                <w:rFonts w:ascii="Times New Roman"/>
                <w:sz w:val="16"/>
              </w:rPr>
            </w:pPr>
          </w:p>
        </w:tc>
        <w:tc>
          <w:tcPr>
            <w:tcW w:w="3119" w:type="dxa"/>
            <w:tcBorders>
              <w:top w:val="nil"/>
            </w:tcBorders>
          </w:tcPr>
          <w:p w14:paraId="74B04713" w14:textId="77777777" w:rsidR="00237671" w:rsidRDefault="00237671" w:rsidP="00CF061B">
            <w:pPr>
              <w:pStyle w:val="TableParagraph"/>
              <w:rPr>
                <w:rFonts w:ascii="Times New Roman"/>
                <w:sz w:val="16"/>
              </w:rPr>
            </w:pPr>
          </w:p>
        </w:tc>
        <w:tc>
          <w:tcPr>
            <w:tcW w:w="712" w:type="dxa"/>
            <w:tcBorders>
              <w:top w:val="nil"/>
            </w:tcBorders>
          </w:tcPr>
          <w:p w14:paraId="29A3A7B4" w14:textId="77777777" w:rsidR="00237671" w:rsidRDefault="00237671" w:rsidP="00CF061B">
            <w:pPr>
              <w:pStyle w:val="TableParagraph"/>
              <w:rPr>
                <w:rFonts w:ascii="Times New Roman"/>
                <w:sz w:val="16"/>
              </w:rPr>
            </w:pPr>
          </w:p>
        </w:tc>
      </w:tr>
      <w:tr w:rsidR="00237671" w14:paraId="7B2077D5" w14:textId="77777777" w:rsidTr="00CF061B">
        <w:trPr>
          <w:trHeight w:val="617"/>
        </w:trPr>
        <w:tc>
          <w:tcPr>
            <w:tcW w:w="1102" w:type="dxa"/>
            <w:tcBorders>
              <w:bottom w:val="nil"/>
            </w:tcBorders>
          </w:tcPr>
          <w:p w14:paraId="7BD40FB1" w14:textId="77777777" w:rsidR="00237671" w:rsidRDefault="00237671" w:rsidP="00CF061B">
            <w:pPr>
              <w:pStyle w:val="TableParagraph"/>
              <w:ind w:left="107" w:right="390"/>
              <w:rPr>
                <w:sz w:val="16"/>
              </w:rPr>
            </w:pPr>
            <w:r>
              <w:rPr>
                <w:sz w:val="16"/>
              </w:rPr>
              <w:t>Material Assets</w:t>
            </w:r>
          </w:p>
        </w:tc>
        <w:tc>
          <w:tcPr>
            <w:tcW w:w="2127" w:type="dxa"/>
            <w:tcBorders>
              <w:bottom w:val="nil"/>
            </w:tcBorders>
          </w:tcPr>
          <w:p w14:paraId="116AFBC1" w14:textId="77777777" w:rsidR="00237671" w:rsidRDefault="00237671" w:rsidP="00CF061B">
            <w:pPr>
              <w:pStyle w:val="TableParagraph"/>
              <w:spacing w:line="182" w:lineRule="exact"/>
              <w:ind w:left="104"/>
              <w:rPr>
                <w:sz w:val="16"/>
              </w:rPr>
            </w:pPr>
            <w:r>
              <w:rPr>
                <w:sz w:val="16"/>
              </w:rPr>
              <w:t>Promote a safe and clean</w:t>
            </w:r>
          </w:p>
          <w:p w14:paraId="5048D7BB" w14:textId="77777777" w:rsidR="00237671" w:rsidRDefault="00237671" w:rsidP="00CF061B">
            <w:pPr>
              <w:pStyle w:val="TableParagraph"/>
              <w:spacing w:before="3" w:line="210" w:lineRule="atLeast"/>
              <w:ind w:left="104" w:right="378"/>
              <w:rPr>
                <w:sz w:val="16"/>
              </w:rPr>
            </w:pPr>
            <w:r>
              <w:rPr>
                <w:sz w:val="16"/>
              </w:rPr>
              <w:t>environment with good quality services.</w:t>
            </w:r>
          </w:p>
        </w:tc>
        <w:tc>
          <w:tcPr>
            <w:tcW w:w="3260" w:type="dxa"/>
            <w:tcBorders>
              <w:bottom w:val="nil"/>
            </w:tcBorders>
          </w:tcPr>
          <w:p w14:paraId="1588F8C1" w14:textId="77777777" w:rsidR="00237671" w:rsidRDefault="00237671" w:rsidP="00CF061B">
            <w:pPr>
              <w:pStyle w:val="TableParagraph"/>
              <w:spacing w:line="278" w:lineRule="auto"/>
              <w:ind w:left="104" w:right="169"/>
              <w:rPr>
                <w:sz w:val="16"/>
              </w:rPr>
            </w:pPr>
            <w:r>
              <w:rPr>
                <w:spacing w:val="-4"/>
                <w:sz w:val="16"/>
              </w:rPr>
              <w:t xml:space="preserve">Provide adequate transport facilities that </w:t>
            </w:r>
            <w:r>
              <w:rPr>
                <w:spacing w:val="-3"/>
                <w:sz w:val="16"/>
              </w:rPr>
              <w:t xml:space="preserve">meet the </w:t>
            </w:r>
            <w:r>
              <w:rPr>
                <w:spacing w:val="-4"/>
                <w:sz w:val="16"/>
              </w:rPr>
              <w:t xml:space="preserve">needs </w:t>
            </w:r>
            <w:r>
              <w:rPr>
                <w:spacing w:val="-3"/>
                <w:sz w:val="16"/>
              </w:rPr>
              <w:t xml:space="preserve">of </w:t>
            </w:r>
            <w:r>
              <w:rPr>
                <w:spacing w:val="-2"/>
                <w:sz w:val="16"/>
              </w:rPr>
              <w:t xml:space="preserve">the </w:t>
            </w:r>
            <w:r>
              <w:rPr>
                <w:spacing w:val="-4"/>
                <w:sz w:val="16"/>
              </w:rPr>
              <w:t xml:space="preserve">people </w:t>
            </w:r>
            <w:r>
              <w:rPr>
                <w:spacing w:val="-3"/>
                <w:sz w:val="16"/>
              </w:rPr>
              <w:t xml:space="preserve">of </w:t>
            </w:r>
            <w:r>
              <w:rPr>
                <w:spacing w:val="-5"/>
                <w:sz w:val="16"/>
              </w:rPr>
              <w:t>Aberdeen?</w:t>
            </w:r>
          </w:p>
        </w:tc>
        <w:tc>
          <w:tcPr>
            <w:tcW w:w="4112" w:type="dxa"/>
            <w:tcBorders>
              <w:bottom w:val="nil"/>
            </w:tcBorders>
          </w:tcPr>
          <w:p w14:paraId="42BBB318" w14:textId="77777777" w:rsidR="00237671" w:rsidRPr="00B33B62" w:rsidRDefault="00237671" w:rsidP="00CF061B">
            <w:pPr>
              <w:pStyle w:val="TableParagraph"/>
              <w:ind w:left="105" w:right="165"/>
              <w:rPr>
                <w:sz w:val="16"/>
                <w:szCs w:val="16"/>
              </w:rPr>
            </w:pPr>
            <w:r w:rsidRPr="00B33B62">
              <w:rPr>
                <w:sz w:val="16"/>
                <w:szCs w:val="16"/>
              </w:rPr>
              <w:t>Ensuring that the</w:t>
            </w:r>
            <w:r>
              <w:rPr>
                <w:sz w:val="16"/>
                <w:szCs w:val="16"/>
              </w:rPr>
              <w:t xml:space="preserve"> transport</w:t>
            </w:r>
            <w:r w:rsidRPr="00B33B62">
              <w:rPr>
                <w:sz w:val="16"/>
                <w:szCs w:val="16"/>
              </w:rPr>
              <w:t xml:space="preserve"> network is as resilient as possible in case of flooding from extreme weather conditions will have a long term positive impact on material assets by allowing these assets to survive extreme weather events.</w:t>
            </w:r>
            <w:r>
              <w:rPr>
                <w:sz w:val="16"/>
                <w:szCs w:val="16"/>
              </w:rPr>
              <w:t xml:space="preserve"> Furthermore, enabling a  resilient transport network ensures that the network is used most efficiently.</w:t>
            </w:r>
          </w:p>
        </w:tc>
        <w:tc>
          <w:tcPr>
            <w:tcW w:w="709" w:type="dxa"/>
            <w:tcBorders>
              <w:bottom w:val="nil"/>
            </w:tcBorders>
          </w:tcPr>
          <w:p w14:paraId="35D2754A" w14:textId="77777777" w:rsidR="00237671" w:rsidRDefault="00237671" w:rsidP="00CF061B">
            <w:pPr>
              <w:pStyle w:val="TableParagraph"/>
              <w:spacing w:line="180" w:lineRule="exact"/>
              <w:ind w:left="102"/>
              <w:rPr>
                <w:sz w:val="16"/>
              </w:rPr>
            </w:pPr>
            <w:r>
              <w:rPr>
                <w:sz w:val="16"/>
              </w:rPr>
              <w:t>+</w:t>
            </w:r>
          </w:p>
        </w:tc>
        <w:tc>
          <w:tcPr>
            <w:tcW w:w="3119" w:type="dxa"/>
            <w:tcBorders>
              <w:bottom w:val="nil"/>
            </w:tcBorders>
          </w:tcPr>
          <w:p w14:paraId="65EA5BFE" w14:textId="77777777" w:rsidR="00237671" w:rsidRPr="00B33B62" w:rsidRDefault="00237671" w:rsidP="00CF061B">
            <w:pPr>
              <w:pStyle w:val="TableParagraph"/>
              <w:ind w:left="104" w:right="410"/>
              <w:rPr>
                <w:sz w:val="16"/>
                <w:szCs w:val="16"/>
              </w:rPr>
            </w:pPr>
            <w:r w:rsidRPr="00B33B62">
              <w:rPr>
                <w:sz w:val="16"/>
                <w:szCs w:val="16"/>
              </w:rPr>
              <w:t>Not protecting our material assets from the effects of flooding could see these assets damaged or destroyed.</w:t>
            </w:r>
          </w:p>
        </w:tc>
        <w:tc>
          <w:tcPr>
            <w:tcW w:w="712" w:type="dxa"/>
            <w:tcBorders>
              <w:bottom w:val="nil"/>
            </w:tcBorders>
          </w:tcPr>
          <w:p w14:paraId="6AD7FD62" w14:textId="77777777" w:rsidR="00237671" w:rsidRDefault="00237671" w:rsidP="00CF061B">
            <w:pPr>
              <w:pStyle w:val="TableParagraph"/>
              <w:spacing w:line="180" w:lineRule="exact"/>
              <w:ind w:left="102"/>
              <w:rPr>
                <w:sz w:val="16"/>
              </w:rPr>
            </w:pPr>
            <w:r>
              <w:rPr>
                <w:sz w:val="16"/>
              </w:rPr>
              <w:t>-</w:t>
            </w:r>
          </w:p>
        </w:tc>
      </w:tr>
      <w:tr w:rsidR="00237671" w14:paraId="56902429" w14:textId="77777777" w:rsidTr="00CF061B">
        <w:trPr>
          <w:trHeight w:val="205"/>
        </w:trPr>
        <w:tc>
          <w:tcPr>
            <w:tcW w:w="1102" w:type="dxa"/>
            <w:tcBorders>
              <w:top w:val="nil"/>
              <w:bottom w:val="nil"/>
            </w:tcBorders>
          </w:tcPr>
          <w:p w14:paraId="27A2217D" w14:textId="77777777" w:rsidR="00237671" w:rsidRDefault="00237671" w:rsidP="00CF061B">
            <w:pPr>
              <w:pStyle w:val="TableParagraph"/>
              <w:rPr>
                <w:rFonts w:ascii="Times New Roman"/>
                <w:sz w:val="14"/>
              </w:rPr>
            </w:pPr>
          </w:p>
        </w:tc>
        <w:tc>
          <w:tcPr>
            <w:tcW w:w="2127" w:type="dxa"/>
            <w:tcBorders>
              <w:top w:val="nil"/>
              <w:bottom w:val="nil"/>
            </w:tcBorders>
          </w:tcPr>
          <w:p w14:paraId="11EB7CAC" w14:textId="77777777" w:rsidR="00237671" w:rsidRDefault="00237671" w:rsidP="00CF061B">
            <w:pPr>
              <w:pStyle w:val="TableParagraph"/>
              <w:rPr>
                <w:rFonts w:ascii="Times New Roman"/>
                <w:sz w:val="14"/>
              </w:rPr>
            </w:pPr>
          </w:p>
        </w:tc>
        <w:tc>
          <w:tcPr>
            <w:tcW w:w="3260" w:type="dxa"/>
            <w:tcBorders>
              <w:top w:val="nil"/>
              <w:bottom w:val="nil"/>
            </w:tcBorders>
          </w:tcPr>
          <w:p w14:paraId="121A982C" w14:textId="77777777" w:rsidR="00237671" w:rsidRDefault="00237671" w:rsidP="00CF061B">
            <w:pPr>
              <w:pStyle w:val="TableParagraph"/>
              <w:spacing w:before="5" w:line="180" w:lineRule="exact"/>
              <w:ind w:left="104"/>
              <w:rPr>
                <w:sz w:val="16"/>
              </w:rPr>
            </w:pPr>
            <w:r>
              <w:rPr>
                <w:sz w:val="16"/>
              </w:rPr>
              <w:t>Allow for the sustainable use of resources?</w:t>
            </w:r>
          </w:p>
        </w:tc>
        <w:tc>
          <w:tcPr>
            <w:tcW w:w="4112" w:type="dxa"/>
            <w:tcBorders>
              <w:top w:val="nil"/>
              <w:bottom w:val="nil"/>
            </w:tcBorders>
          </w:tcPr>
          <w:p w14:paraId="214C809D" w14:textId="77777777" w:rsidR="00237671" w:rsidRDefault="00237671" w:rsidP="00CF061B">
            <w:pPr>
              <w:pStyle w:val="TableParagraph"/>
              <w:rPr>
                <w:rFonts w:ascii="Times New Roman"/>
                <w:sz w:val="14"/>
              </w:rPr>
            </w:pPr>
          </w:p>
        </w:tc>
        <w:tc>
          <w:tcPr>
            <w:tcW w:w="709" w:type="dxa"/>
            <w:tcBorders>
              <w:top w:val="nil"/>
              <w:bottom w:val="nil"/>
            </w:tcBorders>
          </w:tcPr>
          <w:p w14:paraId="0EEEDC75" w14:textId="77777777" w:rsidR="00237671" w:rsidRDefault="00237671" w:rsidP="00CF061B">
            <w:pPr>
              <w:pStyle w:val="TableParagraph"/>
              <w:rPr>
                <w:rFonts w:ascii="Times New Roman"/>
                <w:sz w:val="14"/>
              </w:rPr>
            </w:pPr>
          </w:p>
        </w:tc>
        <w:tc>
          <w:tcPr>
            <w:tcW w:w="3119" w:type="dxa"/>
            <w:tcBorders>
              <w:top w:val="nil"/>
              <w:bottom w:val="nil"/>
            </w:tcBorders>
          </w:tcPr>
          <w:p w14:paraId="7C8C2AAC" w14:textId="77777777" w:rsidR="00237671" w:rsidRDefault="00237671" w:rsidP="00CF061B">
            <w:pPr>
              <w:pStyle w:val="TableParagraph"/>
              <w:rPr>
                <w:rFonts w:ascii="Times New Roman"/>
                <w:sz w:val="14"/>
              </w:rPr>
            </w:pPr>
          </w:p>
        </w:tc>
        <w:tc>
          <w:tcPr>
            <w:tcW w:w="712" w:type="dxa"/>
            <w:tcBorders>
              <w:top w:val="nil"/>
              <w:bottom w:val="nil"/>
            </w:tcBorders>
          </w:tcPr>
          <w:p w14:paraId="284E1534" w14:textId="77777777" w:rsidR="00237671" w:rsidRDefault="00237671" w:rsidP="00CF061B">
            <w:pPr>
              <w:pStyle w:val="TableParagraph"/>
              <w:rPr>
                <w:rFonts w:ascii="Times New Roman"/>
                <w:sz w:val="14"/>
              </w:rPr>
            </w:pPr>
          </w:p>
        </w:tc>
      </w:tr>
      <w:tr w:rsidR="00237671" w14:paraId="37919A70" w14:textId="77777777" w:rsidTr="00CF061B">
        <w:trPr>
          <w:trHeight w:val="728"/>
        </w:trPr>
        <w:tc>
          <w:tcPr>
            <w:tcW w:w="1102" w:type="dxa"/>
            <w:tcBorders>
              <w:top w:val="nil"/>
              <w:bottom w:val="nil"/>
            </w:tcBorders>
          </w:tcPr>
          <w:p w14:paraId="72C8228A" w14:textId="77777777" w:rsidR="00237671" w:rsidRDefault="00237671" w:rsidP="00CF061B">
            <w:pPr>
              <w:pStyle w:val="TableParagraph"/>
              <w:rPr>
                <w:rFonts w:ascii="Times New Roman"/>
                <w:sz w:val="16"/>
              </w:rPr>
            </w:pPr>
          </w:p>
        </w:tc>
        <w:tc>
          <w:tcPr>
            <w:tcW w:w="2127" w:type="dxa"/>
            <w:tcBorders>
              <w:top w:val="nil"/>
              <w:bottom w:val="nil"/>
            </w:tcBorders>
          </w:tcPr>
          <w:p w14:paraId="02E20CAF" w14:textId="77777777" w:rsidR="00237671" w:rsidRDefault="00237671" w:rsidP="00CF061B">
            <w:pPr>
              <w:pStyle w:val="TableParagraph"/>
              <w:spacing w:before="11" w:line="276" w:lineRule="auto"/>
              <w:ind w:left="104" w:right="344"/>
              <w:jc w:val="both"/>
              <w:rPr>
                <w:sz w:val="16"/>
              </w:rPr>
            </w:pPr>
            <w:r>
              <w:rPr>
                <w:spacing w:val="-4"/>
                <w:sz w:val="16"/>
              </w:rPr>
              <w:t xml:space="preserve">Promote </w:t>
            </w:r>
            <w:r>
              <w:rPr>
                <w:spacing w:val="-3"/>
                <w:sz w:val="16"/>
              </w:rPr>
              <w:t xml:space="preserve">the </w:t>
            </w:r>
            <w:r>
              <w:rPr>
                <w:spacing w:val="-4"/>
                <w:sz w:val="16"/>
              </w:rPr>
              <w:t xml:space="preserve">sustainable </w:t>
            </w:r>
            <w:r>
              <w:rPr>
                <w:spacing w:val="-2"/>
                <w:sz w:val="16"/>
              </w:rPr>
              <w:t xml:space="preserve">use </w:t>
            </w:r>
            <w:r>
              <w:rPr>
                <w:spacing w:val="-3"/>
                <w:sz w:val="16"/>
              </w:rPr>
              <w:t xml:space="preserve">of </w:t>
            </w:r>
            <w:r>
              <w:rPr>
                <w:spacing w:val="-4"/>
                <w:sz w:val="16"/>
              </w:rPr>
              <w:t xml:space="preserve">natural </w:t>
            </w:r>
            <w:r>
              <w:rPr>
                <w:spacing w:val="-5"/>
                <w:sz w:val="16"/>
              </w:rPr>
              <w:t xml:space="preserve">resources </w:t>
            </w:r>
            <w:r>
              <w:rPr>
                <w:spacing w:val="-3"/>
                <w:sz w:val="16"/>
              </w:rPr>
              <w:t xml:space="preserve">and </w:t>
            </w:r>
            <w:r>
              <w:rPr>
                <w:spacing w:val="-4"/>
                <w:sz w:val="16"/>
              </w:rPr>
              <w:t>material assets.</w:t>
            </w:r>
          </w:p>
        </w:tc>
        <w:tc>
          <w:tcPr>
            <w:tcW w:w="3260" w:type="dxa"/>
            <w:tcBorders>
              <w:top w:val="nil"/>
              <w:bottom w:val="nil"/>
            </w:tcBorders>
          </w:tcPr>
          <w:p w14:paraId="350D557D" w14:textId="77777777" w:rsidR="00237671" w:rsidRDefault="00237671" w:rsidP="00CF061B">
            <w:pPr>
              <w:pStyle w:val="TableParagraph"/>
              <w:spacing w:before="5"/>
              <w:rPr>
                <w:b/>
                <w:sz w:val="18"/>
              </w:rPr>
            </w:pPr>
          </w:p>
          <w:p w14:paraId="5B9573ED" w14:textId="77777777" w:rsidR="00237671" w:rsidRDefault="00237671" w:rsidP="00CF061B">
            <w:pPr>
              <w:pStyle w:val="TableParagraph"/>
              <w:spacing w:before="1" w:line="276" w:lineRule="auto"/>
              <w:ind w:left="104" w:right="169"/>
              <w:rPr>
                <w:sz w:val="16"/>
              </w:rPr>
            </w:pPr>
            <w:r>
              <w:rPr>
                <w:spacing w:val="-4"/>
                <w:sz w:val="16"/>
              </w:rPr>
              <w:t xml:space="preserve">Promote </w:t>
            </w:r>
            <w:r>
              <w:rPr>
                <w:spacing w:val="-3"/>
                <w:sz w:val="16"/>
              </w:rPr>
              <w:t xml:space="preserve">the </w:t>
            </w:r>
            <w:r>
              <w:rPr>
                <w:spacing w:val="-4"/>
                <w:sz w:val="16"/>
              </w:rPr>
              <w:t xml:space="preserve">provision </w:t>
            </w:r>
            <w:r>
              <w:rPr>
                <w:sz w:val="16"/>
              </w:rPr>
              <w:t xml:space="preserve">of </w:t>
            </w:r>
            <w:r>
              <w:rPr>
                <w:spacing w:val="-3"/>
                <w:sz w:val="16"/>
              </w:rPr>
              <w:t xml:space="preserve">safe </w:t>
            </w:r>
            <w:r>
              <w:rPr>
                <w:spacing w:val="-4"/>
                <w:sz w:val="16"/>
              </w:rPr>
              <w:t xml:space="preserve">pedestrian </w:t>
            </w:r>
            <w:r>
              <w:rPr>
                <w:spacing w:val="-3"/>
                <w:sz w:val="16"/>
              </w:rPr>
              <w:t xml:space="preserve">and cycle </w:t>
            </w:r>
            <w:r>
              <w:rPr>
                <w:spacing w:val="-4"/>
                <w:sz w:val="16"/>
              </w:rPr>
              <w:t>access links?</w:t>
            </w:r>
          </w:p>
        </w:tc>
        <w:tc>
          <w:tcPr>
            <w:tcW w:w="4112" w:type="dxa"/>
            <w:tcBorders>
              <w:top w:val="nil"/>
              <w:bottom w:val="nil"/>
            </w:tcBorders>
          </w:tcPr>
          <w:p w14:paraId="0F8D41F0" w14:textId="77777777" w:rsidR="00237671" w:rsidRDefault="00237671" w:rsidP="00CF061B">
            <w:pPr>
              <w:pStyle w:val="TableParagraph"/>
              <w:rPr>
                <w:rFonts w:ascii="Times New Roman"/>
                <w:sz w:val="16"/>
              </w:rPr>
            </w:pPr>
          </w:p>
        </w:tc>
        <w:tc>
          <w:tcPr>
            <w:tcW w:w="709" w:type="dxa"/>
            <w:tcBorders>
              <w:top w:val="nil"/>
              <w:bottom w:val="nil"/>
            </w:tcBorders>
          </w:tcPr>
          <w:p w14:paraId="39274AD0" w14:textId="77777777" w:rsidR="00237671" w:rsidRDefault="00237671" w:rsidP="00CF061B">
            <w:pPr>
              <w:pStyle w:val="TableParagraph"/>
              <w:rPr>
                <w:rFonts w:ascii="Times New Roman"/>
                <w:sz w:val="16"/>
              </w:rPr>
            </w:pPr>
          </w:p>
        </w:tc>
        <w:tc>
          <w:tcPr>
            <w:tcW w:w="3119" w:type="dxa"/>
            <w:tcBorders>
              <w:top w:val="nil"/>
              <w:bottom w:val="nil"/>
            </w:tcBorders>
          </w:tcPr>
          <w:p w14:paraId="336DD100" w14:textId="77777777" w:rsidR="00237671" w:rsidRDefault="00237671" w:rsidP="00CF061B">
            <w:pPr>
              <w:pStyle w:val="TableParagraph"/>
              <w:rPr>
                <w:rFonts w:ascii="Times New Roman"/>
                <w:sz w:val="16"/>
              </w:rPr>
            </w:pPr>
          </w:p>
        </w:tc>
        <w:tc>
          <w:tcPr>
            <w:tcW w:w="712" w:type="dxa"/>
            <w:tcBorders>
              <w:top w:val="nil"/>
              <w:bottom w:val="nil"/>
            </w:tcBorders>
          </w:tcPr>
          <w:p w14:paraId="16F7B2C3" w14:textId="77777777" w:rsidR="00237671" w:rsidRDefault="00237671" w:rsidP="00CF061B">
            <w:pPr>
              <w:pStyle w:val="TableParagraph"/>
              <w:rPr>
                <w:rFonts w:ascii="Times New Roman"/>
                <w:sz w:val="16"/>
              </w:rPr>
            </w:pPr>
          </w:p>
        </w:tc>
      </w:tr>
      <w:tr w:rsidR="00237671" w14:paraId="048D0453" w14:textId="77777777" w:rsidTr="00CF061B">
        <w:trPr>
          <w:trHeight w:val="629"/>
        </w:trPr>
        <w:tc>
          <w:tcPr>
            <w:tcW w:w="1102" w:type="dxa"/>
            <w:tcBorders>
              <w:top w:val="nil"/>
              <w:bottom w:val="nil"/>
            </w:tcBorders>
          </w:tcPr>
          <w:p w14:paraId="67DE8BFC" w14:textId="77777777" w:rsidR="00237671" w:rsidRDefault="00237671" w:rsidP="00CF061B">
            <w:pPr>
              <w:pStyle w:val="TableParagraph"/>
              <w:rPr>
                <w:rFonts w:ascii="Times New Roman"/>
                <w:sz w:val="16"/>
              </w:rPr>
            </w:pPr>
          </w:p>
        </w:tc>
        <w:tc>
          <w:tcPr>
            <w:tcW w:w="2127" w:type="dxa"/>
            <w:tcBorders>
              <w:top w:val="nil"/>
              <w:bottom w:val="nil"/>
            </w:tcBorders>
          </w:tcPr>
          <w:p w14:paraId="5FAD1F75" w14:textId="77777777" w:rsidR="00237671" w:rsidRDefault="00237671" w:rsidP="00CF061B">
            <w:pPr>
              <w:pStyle w:val="TableParagraph"/>
              <w:spacing w:before="118" w:line="276" w:lineRule="auto"/>
              <w:ind w:left="104" w:right="262"/>
              <w:rPr>
                <w:sz w:val="16"/>
              </w:rPr>
            </w:pPr>
            <w:r>
              <w:rPr>
                <w:sz w:val="16"/>
              </w:rPr>
              <w:t>Promote effective use of existing infrastructure.</w:t>
            </w:r>
          </w:p>
        </w:tc>
        <w:tc>
          <w:tcPr>
            <w:tcW w:w="3260" w:type="dxa"/>
            <w:tcBorders>
              <w:top w:val="nil"/>
              <w:bottom w:val="nil"/>
            </w:tcBorders>
          </w:tcPr>
          <w:p w14:paraId="0F9CAE56" w14:textId="77777777" w:rsidR="00237671" w:rsidRDefault="00237671" w:rsidP="00CF061B">
            <w:pPr>
              <w:pStyle w:val="TableParagraph"/>
              <w:spacing w:before="106" w:line="276" w:lineRule="auto"/>
              <w:ind w:left="104" w:right="335"/>
              <w:rPr>
                <w:sz w:val="16"/>
              </w:rPr>
            </w:pPr>
            <w:r>
              <w:rPr>
                <w:spacing w:val="-4"/>
                <w:sz w:val="16"/>
              </w:rPr>
              <w:t xml:space="preserve">Destroy </w:t>
            </w:r>
            <w:r>
              <w:rPr>
                <w:sz w:val="16"/>
              </w:rPr>
              <w:t xml:space="preserve">or </w:t>
            </w:r>
            <w:r>
              <w:rPr>
                <w:spacing w:val="-3"/>
                <w:sz w:val="16"/>
              </w:rPr>
              <w:t xml:space="preserve">sever any core path </w:t>
            </w:r>
            <w:r>
              <w:rPr>
                <w:sz w:val="16"/>
              </w:rPr>
              <w:t xml:space="preserve">or </w:t>
            </w:r>
            <w:r>
              <w:rPr>
                <w:spacing w:val="-4"/>
                <w:sz w:val="16"/>
              </w:rPr>
              <w:t xml:space="preserve">right </w:t>
            </w:r>
            <w:r>
              <w:rPr>
                <w:spacing w:val="-3"/>
                <w:sz w:val="16"/>
              </w:rPr>
              <w:t xml:space="preserve">of </w:t>
            </w:r>
            <w:r>
              <w:rPr>
                <w:spacing w:val="-4"/>
                <w:sz w:val="16"/>
              </w:rPr>
              <w:t>way?</w:t>
            </w:r>
          </w:p>
        </w:tc>
        <w:tc>
          <w:tcPr>
            <w:tcW w:w="4112" w:type="dxa"/>
            <w:tcBorders>
              <w:top w:val="nil"/>
              <w:bottom w:val="nil"/>
            </w:tcBorders>
          </w:tcPr>
          <w:p w14:paraId="08D8E320" w14:textId="77777777" w:rsidR="00237671" w:rsidRDefault="00237671" w:rsidP="00CF061B">
            <w:pPr>
              <w:pStyle w:val="TableParagraph"/>
              <w:rPr>
                <w:rFonts w:ascii="Times New Roman"/>
                <w:sz w:val="16"/>
              </w:rPr>
            </w:pPr>
          </w:p>
        </w:tc>
        <w:tc>
          <w:tcPr>
            <w:tcW w:w="709" w:type="dxa"/>
            <w:tcBorders>
              <w:top w:val="nil"/>
              <w:bottom w:val="nil"/>
            </w:tcBorders>
          </w:tcPr>
          <w:p w14:paraId="038DF9DA" w14:textId="77777777" w:rsidR="00237671" w:rsidRDefault="00237671" w:rsidP="00CF061B">
            <w:pPr>
              <w:pStyle w:val="TableParagraph"/>
              <w:rPr>
                <w:rFonts w:ascii="Times New Roman"/>
                <w:sz w:val="16"/>
              </w:rPr>
            </w:pPr>
          </w:p>
        </w:tc>
        <w:tc>
          <w:tcPr>
            <w:tcW w:w="3119" w:type="dxa"/>
            <w:tcBorders>
              <w:top w:val="nil"/>
              <w:bottom w:val="nil"/>
            </w:tcBorders>
          </w:tcPr>
          <w:p w14:paraId="78B6CEA6" w14:textId="77777777" w:rsidR="00237671" w:rsidRDefault="00237671" w:rsidP="00CF061B">
            <w:pPr>
              <w:pStyle w:val="TableParagraph"/>
              <w:rPr>
                <w:rFonts w:ascii="Times New Roman"/>
                <w:sz w:val="16"/>
              </w:rPr>
            </w:pPr>
          </w:p>
        </w:tc>
        <w:tc>
          <w:tcPr>
            <w:tcW w:w="712" w:type="dxa"/>
            <w:tcBorders>
              <w:top w:val="nil"/>
              <w:bottom w:val="nil"/>
            </w:tcBorders>
          </w:tcPr>
          <w:p w14:paraId="1822A7D3" w14:textId="77777777" w:rsidR="00237671" w:rsidRDefault="00237671" w:rsidP="00CF061B">
            <w:pPr>
              <w:pStyle w:val="TableParagraph"/>
              <w:rPr>
                <w:rFonts w:ascii="Times New Roman"/>
                <w:sz w:val="16"/>
              </w:rPr>
            </w:pPr>
          </w:p>
        </w:tc>
      </w:tr>
      <w:tr w:rsidR="00237671" w14:paraId="65E54AF8" w14:textId="77777777" w:rsidTr="00CF061B">
        <w:trPr>
          <w:trHeight w:val="535"/>
        </w:trPr>
        <w:tc>
          <w:tcPr>
            <w:tcW w:w="1102" w:type="dxa"/>
            <w:tcBorders>
              <w:top w:val="nil"/>
            </w:tcBorders>
          </w:tcPr>
          <w:p w14:paraId="30EBA03F" w14:textId="77777777" w:rsidR="00237671" w:rsidRDefault="00237671" w:rsidP="00CF061B">
            <w:pPr>
              <w:pStyle w:val="TableParagraph"/>
              <w:rPr>
                <w:rFonts w:ascii="Times New Roman"/>
                <w:sz w:val="16"/>
              </w:rPr>
            </w:pPr>
          </w:p>
        </w:tc>
        <w:tc>
          <w:tcPr>
            <w:tcW w:w="2127" w:type="dxa"/>
            <w:tcBorders>
              <w:top w:val="nil"/>
            </w:tcBorders>
          </w:tcPr>
          <w:p w14:paraId="5A6F5E49" w14:textId="77777777" w:rsidR="00237671" w:rsidRDefault="00237671" w:rsidP="00CF061B">
            <w:pPr>
              <w:pStyle w:val="TableParagraph"/>
              <w:spacing w:before="86" w:line="210" w:lineRule="atLeast"/>
              <w:ind w:left="104" w:right="511"/>
              <w:rPr>
                <w:sz w:val="16"/>
              </w:rPr>
            </w:pPr>
            <w:r>
              <w:rPr>
                <w:sz w:val="16"/>
              </w:rPr>
              <w:t>Protect and enhance outdoor access opportunities and rights.</w:t>
            </w:r>
          </w:p>
        </w:tc>
        <w:tc>
          <w:tcPr>
            <w:tcW w:w="3260" w:type="dxa"/>
            <w:tcBorders>
              <w:top w:val="nil"/>
            </w:tcBorders>
          </w:tcPr>
          <w:p w14:paraId="7D8108B5" w14:textId="77777777" w:rsidR="00237671" w:rsidRDefault="00237671" w:rsidP="00CF061B">
            <w:pPr>
              <w:pStyle w:val="TableParagraph"/>
              <w:rPr>
                <w:rFonts w:ascii="Times New Roman"/>
                <w:sz w:val="16"/>
              </w:rPr>
            </w:pPr>
          </w:p>
        </w:tc>
        <w:tc>
          <w:tcPr>
            <w:tcW w:w="4112" w:type="dxa"/>
            <w:tcBorders>
              <w:top w:val="nil"/>
            </w:tcBorders>
          </w:tcPr>
          <w:p w14:paraId="5A380110" w14:textId="77777777" w:rsidR="00237671" w:rsidRDefault="00237671" w:rsidP="00CF061B">
            <w:pPr>
              <w:pStyle w:val="TableParagraph"/>
              <w:rPr>
                <w:rFonts w:ascii="Times New Roman"/>
                <w:sz w:val="16"/>
              </w:rPr>
            </w:pPr>
          </w:p>
        </w:tc>
        <w:tc>
          <w:tcPr>
            <w:tcW w:w="709" w:type="dxa"/>
            <w:tcBorders>
              <w:top w:val="nil"/>
            </w:tcBorders>
          </w:tcPr>
          <w:p w14:paraId="318D9FA6" w14:textId="77777777" w:rsidR="00237671" w:rsidRDefault="00237671" w:rsidP="00CF061B">
            <w:pPr>
              <w:pStyle w:val="TableParagraph"/>
              <w:rPr>
                <w:rFonts w:ascii="Times New Roman"/>
                <w:sz w:val="16"/>
              </w:rPr>
            </w:pPr>
          </w:p>
        </w:tc>
        <w:tc>
          <w:tcPr>
            <w:tcW w:w="3119" w:type="dxa"/>
            <w:tcBorders>
              <w:top w:val="nil"/>
            </w:tcBorders>
          </w:tcPr>
          <w:p w14:paraId="21327F2B" w14:textId="77777777" w:rsidR="00237671" w:rsidRDefault="00237671" w:rsidP="00CF061B">
            <w:pPr>
              <w:pStyle w:val="TableParagraph"/>
              <w:rPr>
                <w:rFonts w:ascii="Times New Roman"/>
                <w:sz w:val="16"/>
              </w:rPr>
            </w:pPr>
          </w:p>
        </w:tc>
        <w:tc>
          <w:tcPr>
            <w:tcW w:w="712" w:type="dxa"/>
            <w:tcBorders>
              <w:top w:val="nil"/>
            </w:tcBorders>
          </w:tcPr>
          <w:p w14:paraId="294562A0" w14:textId="77777777" w:rsidR="00237671" w:rsidRDefault="00237671" w:rsidP="00CF061B">
            <w:pPr>
              <w:pStyle w:val="TableParagraph"/>
              <w:rPr>
                <w:rFonts w:ascii="Times New Roman"/>
                <w:sz w:val="16"/>
              </w:rPr>
            </w:pPr>
          </w:p>
        </w:tc>
      </w:tr>
      <w:tr w:rsidR="00237671" w14:paraId="43F00ABC" w14:textId="77777777" w:rsidTr="00CF061B">
        <w:trPr>
          <w:trHeight w:val="836"/>
        </w:trPr>
        <w:tc>
          <w:tcPr>
            <w:tcW w:w="15141" w:type="dxa"/>
            <w:gridSpan w:val="7"/>
            <w:shd w:val="clear" w:color="auto" w:fill="00B0F0"/>
          </w:tcPr>
          <w:p w14:paraId="287A0ACD" w14:textId="77777777" w:rsidR="00237671" w:rsidRDefault="00237671" w:rsidP="00CF061B">
            <w:pPr>
              <w:pStyle w:val="TableParagraph"/>
              <w:spacing w:before="10"/>
              <w:rPr>
                <w:b/>
                <w:sz w:val="32"/>
              </w:rPr>
            </w:pPr>
            <w:r>
              <w:rPr>
                <w:b/>
                <w:sz w:val="24"/>
              </w:rPr>
              <w:t xml:space="preserve">Policy 40: </w:t>
            </w:r>
            <w:r w:rsidRPr="00B806D4">
              <w:rPr>
                <w:b/>
                <w:sz w:val="24"/>
              </w:rPr>
              <w:t xml:space="preserve">Lighting - </w:t>
            </w:r>
            <w:r w:rsidRPr="004C7A20">
              <w:rPr>
                <w:b/>
                <w:sz w:val="24"/>
              </w:rPr>
              <w:t xml:space="preserve">Ensure that Aberdeen’s lighting infrastructure remains fit for purpose and that appropriate lighting solutions are found which best fit the circumstances </w:t>
            </w:r>
          </w:p>
          <w:p w14:paraId="6CFD13DE" w14:textId="77777777" w:rsidR="00237671" w:rsidRDefault="00237671" w:rsidP="00CF061B">
            <w:pPr>
              <w:pStyle w:val="TableParagraph"/>
              <w:tabs>
                <w:tab w:val="left" w:pos="467"/>
                <w:tab w:val="left" w:pos="468"/>
              </w:tabs>
              <w:spacing w:before="16"/>
              <w:ind w:left="467"/>
              <w:rPr>
                <w:sz w:val="16"/>
              </w:rPr>
            </w:pPr>
          </w:p>
        </w:tc>
      </w:tr>
      <w:tr w:rsidR="00237671" w14:paraId="08695504" w14:textId="77777777" w:rsidTr="00CF061B">
        <w:trPr>
          <w:trHeight w:val="368"/>
        </w:trPr>
        <w:tc>
          <w:tcPr>
            <w:tcW w:w="1102" w:type="dxa"/>
          </w:tcPr>
          <w:p w14:paraId="6AD8951A" w14:textId="77777777" w:rsidR="00237671" w:rsidRDefault="00237671" w:rsidP="00CF061B">
            <w:pPr>
              <w:pStyle w:val="TableParagraph"/>
              <w:spacing w:before="5"/>
              <w:rPr>
                <w:b/>
                <w:sz w:val="15"/>
              </w:rPr>
            </w:pPr>
          </w:p>
          <w:p w14:paraId="11DCF93D" w14:textId="77777777" w:rsidR="00237671" w:rsidRDefault="00237671" w:rsidP="00CF061B">
            <w:pPr>
              <w:pStyle w:val="TableParagraph"/>
              <w:spacing w:before="1" w:line="171" w:lineRule="exact"/>
              <w:ind w:left="107"/>
              <w:rPr>
                <w:b/>
                <w:sz w:val="16"/>
              </w:rPr>
            </w:pPr>
            <w:r>
              <w:rPr>
                <w:b/>
                <w:sz w:val="16"/>
              </w:rPr>
              <w:t>Indicator</w:t>
            </w:r>
          </w:p>
        </w:tc>
        <w:tc>
          <w:tcPr>
            <w:tcW w:w="2127" w:type="dxa"/>
          </w:tcPr>
          <w:p w14:paraId="65525720" w14:textId="77777777" w:rsidR="00237671" w:rsidRDefault="00237671" w:rsidP="00CF061B">
            <w:pPr>
              <w:pStyle w:val="TableParagraph"/>
              <w:spacing w:before="5"/>
              <w:rPr>
                <w:b/>
                <w:sz w:val="15"/>
              </w:rPr>
            </w:pPr>
          </w:p>
          <w:p w14:paraId="22E548C8" w14:textId="77777777" w:rsidR="00237671" w:rsidRDefault="00237671" w:rsidP="00CF061B">
            <w:pPr>
              <w:pStyle w:val="TableParagraph"/>
              <w:spacing w:before="1" w:line="171" w:lineRule="exact"/>
              <w:ind w:left="104"/>
              <w:rPr>
                <w:b/>
                <w:sz w:val="16"/>
              </w:rPr>
            </w:pPr>
            <w:r>
              <w:rPr>
                <w:b/>
                <w:sz w:val="16"/>
              </w:rPr>
              <w:t>Objectives</w:t>
            </w:r>
          </w:p>
        </w:tc>
        <w:tc>
          <w:tcPr>
            <w:tcW w:w="3260" w:type="dxa"/>
          </w:tcPr>
          <w:p w14:paraId="5125F88C" w14:textId="77777777" w:rsidR="00237671" w:rsidRDefault="00237671" w:rsidP="00CF061B">
            <w:pPr>
              <w:pStyle w:val="TableParagraph"/>
              <w:spacing w:before="87"/>
              <w:ind w:left="104"/>
              <w:rPr>
                <w:b/>
                <w:sz w:val="16"/>
              </w:rPr>
            </w:pPr>
            <w:r>
              <w:rPr>
                <w:b/>
                <w:sz w:val="16"/>
              </w:rPr>
              <w:t>Will the policy…?</w:t>
            </w:r>
          </w:p>
        </w:tc>
        <w:tc>
          <w:tcPr>
            <w:tcW w:w="4112" w:type="dxa"/>
          </w:tcPr>
          <w:p w14:paraId="38BCEF2C" w14:textId="77777777" w:rsidR="00237671" w:rsidRDefault="00237671" w:rsidP="00CF061B">
            <w:pPr>
              <w:pStyle w:val="TableParagraph"/>
              <w:spacing w:line="180" w:lineRule="exact"/>
              <w:ind w:left="449"/>
              <w:rPr>
                <w:b/>
                <w:sz w:val="16"/>
              </w:rPr>
            </w:pPr>
            <w:r>
              <w:rPr>
                <w:b/>
                <w:sz w:val="16"/>
              </w:rPr>
              <w:t>Assessment – Preferred Option (with LTS)</w:t>
            </w:r>
          </w:p>
        </w:tc>
        <w:tc>
          <w:tcPr>
            <w:tcW w:w="709" w:type="dxa"/>
          </w:tcPr>
          <w:p w14:paraId="43303C6E" w14:textId="77777777" w:rsidR="00237671" w:rsidRDefault="00237671" w:rsidP="00CF061B">
            <w:pPr>
              <w:pStyle w:val="TableParagraph"/>
              <w:spacing w:line="180" w:lineRule="exact"/>
              <w:ind w:left="126"/>
              <w:rPr>
                <w:b/>
                <w:sz w:val="16"/>
              </w:rPr>
            </w:pPr>
            <w:r>
              <w:rPr>
                <w:b/>
                <w:sz w:val="16"/>
              </w:rPr>
              <w:t>Score</w:t>
            </w:r>
          </w:p>
        </w:tc>
        <w:tc>
          <w:tcPr>
            <w:tcW w:w="3119" w:type="dxa"/>
          </w:tcPr>
          <w:p w14:paraId="2C8B32CF" w14:textId="77777777" w:rsidR="00237671" w:rsidRDefault="00237671" w:rsidP="00CF061B">
            <w:pPr>
              <w:pStyle w:val="TableParagraph"/>
              <w:spacing w:line="182" w:lineRule="exact"/>
              <w:ind w:left="1042" w:right="276" w:hanging="742"/>
              <w:rPr>
                <w:b/>
                <w:sz w:val="16"/>
              </w:rPr>
            </w:pPr>
            <w:r>
              <w:rPr>
                <w:b/>
                <w:sz w:val="16"/>
              </w:rPr>
              <w:t>Assessment – Alternative Option (without LTS)</w:t>
            </w:r>
          </w:p>
        </w:tc>
        <w:tc>
          <w:tcPr>
            <w:tcW w:w="712" w:type="dxa"/>
          </w:tcPr>
          <w:p w14:paraId="732909C9" w14:textId="77777777" w:rsidR="00237671" w:rsidRDefault="00237671" w:rsidP="00CF061B">
            <w:pPr>
              <w:pStyle w:val="TableParagraph"/>
              <w:spacing w:line="180" w:lineRule="exact"/>
              <w:ind w:left="126"/>
              <w:rPr>
                <w:b/>
                <w:sz w:val="16"/>
              </w:rPr>
            </w:pPr>
            <w:r>
              <w:rPr>
                <w:b/>
                <w:sz w:val="16"/>
              </w:rPr>
              <w:t>Score</w:t>
            </w:r>
          </w:p>
        </w:tc>
      </w:tr>
      <w:tr w:rsidR="00237671" w14:paraId="54A5C732" w14:textId="77777777" w:rsidTr="00CF061B">
        <w:trPr>
          <w:trHeight w:val="587"/>
        </w:trPr>
        <w:tc>
          <w:tcPr>
            <w:tcW w:w="1102" w:type="dxa"/>
            <w:tcBorders>
              <w:bottom w:val="nil"/>
            </w:tcBorders>
          </w:tcPr>
          <w:p w14:paraId="4BEF2AA2" w14:textId="77777777" w:rsidR="00237671" w:rsidRDefault="00237671" w:rsidP="00CF061B">
            <w:pPr>
              <w:pStyle w:val="TableParagraph"/>
              <w:ind w:left="107" w:right="141"/>
              <w:rPr>
                <w:sz w:val="16"/>
              </w:rPr>
            </w:pPr>
            <w:r>
              <w:rPr>
                <w:sz w:val="16"/>
              </w:rPr>
              <w:t>Biodiversity (flora and fauna)</w:t>
            </w:r>
          </w:p>
        </w:tc>
        <w:tc>
          <w:tcPr>
            <w:tcW w:w="2127" w:type="dxa"/>
            <w:tcBorders>
              <w:bottom w:val="nil"/>
            </w:tcBorders>
          </w:tcPr>
          <w:p w14:paraId="31435AD3" w14:textId="77777777" w:rsidR="00237671" w:rsidRDefault="00237671" w:rsidP="00CF061B">
            <w:pPr>
              <w:pStyle w:val="TableParagraph"/>
              <w:spacing w:line="276" w:lineRule="auto"/>
              <w:ind w:left="104" w:right="49"/>
              <w:rPr>
                <w:sz w:val="16"/>
              </w:rPr>
            </w:pPr>
            <w:r>
              <w:rPr>
                <w:sz w:val="16"/>
              </w:rPr>
              <w:t>To conserve and enhance the integrity of ecosystems.</w:t>
            </w:r>
          </w:p>
        </w:tc>
        <w:tc>
          <w:tcPr>
            <w:tcW w:w="3260" w:type="dxa"/>
            <w:tcBorders>
              <w:bottom w:val="nil"/>
            </w:tcBorders>
          </w:tcPr>
          <w:p w14:paraId="00001F8E" w14:textId="77777777" w:rsidR="00237671" w:rsidRDefault="00237671" w:rsidP="00CF061B">
            <w:pPr>
              <w:pStyle w:val="TableParagraph"/>
              <w:spacing w:line="276" w:lineRule="auto"/>
              <w:ind w:left="104" w:right="103"/>
              <w:rPr>
                <w:sz w:val="16"/>
              </w:rPr>
            </w:pPr>
            <w:r>
              <w:rPr>
                <w:spacing w:val="-4"/>
                <w:sz w:val="16"/>
              </w:rPr>
              <w:t xml:space="preserve">Cause disturbance </w:t>
            </w:r>
            <w:r>
              <w:rPr>
                <w:sz w:val="16"/>
              </w:rPr>
              <w:t xml:space="preserve">or </w:t>
            </w:r>
            <w:r>
              <w:rPr>
                <w:spacing w:val="-4"/>
                <w:sz w:val="16"/>
              </w:rPr>
              <w:t xml:space="preserve">damage </w:t>
            </w:r>
            <w:r>
              <w:rPr>
                <w:sz w:val="16"/>
              </w:rPr>
              <w:t xml:space="preserve">to </w:t>
            </w:r>
            <w:r>
              <w:rPr>
                <w:spacing w:val="-4"/>
                <w:sz w:val="16"/>
              </w:rPr>
              <w:t xml:space="preserve">any habitat </w:t>
            </w:r>
            <w:r>
              <w:rPr>
                <w:sz w:val="16"/>
              </w:rPr>
              <w:t xml:space="preserve">or </w:t>
            </w:r>
            <w:r>
              <w:rPr>
                <w:spacing w:val="-4"/>
                <w:sz w:val="16"/>
              </w:rPr>
              <w:t>species?</w:t>
            </w:r>
          </w:p>
        </w:tc>
        <w:tc>
          <w:tcPr>
            <w:tcW w:w="4112" w:type="dxa"/>
            <w:tcBorders>
              <w:bottom w:val="nil"/>
            </w:tcBorders>
          </w:tcPr>
          <w:p w14:paraId="1FC74854" w14:textId="77777777" w:rsidR="00237671" w:rsidRPr="00854473" w:rsidRDefault="00237671" w:rsidP="00CF061B">
            <w:pPr>
              <w:pStyle w:val="TableParagraph"/>
              <w:ind w:left="105" w:right="174"/>
              <w:rPr>
                <w:sz w:val="16"/>
                <w:szCs w:val="16"/>
              </w:rPr>
            </w:pPr>
            <w:r w:rsidRPr="00854473">
              <w:rPr>
                <w:sz w:val="16"/>
                <w:szCs w:val="16"/>
              </w:rPr>
              <w:t>Lower lighting levels</w:t>
            </w:r>
            <w:r>
              <w:rPr>
                <w:sz w:val="16"/>
                <w:szCs w:val="16"/>
              </w:rPr>
              <w:t>, alternative lighting solutions (such as solar studs)</w:t>
            </w:r>
            <w:r w:rsidRPr="00854473">
              <w:rPr>
                <w:sz w:val="16"/>
                <w:szCs w:val="16"/>
              </w:rPr>
              <w:t xml:space="preserve"> or reduced operating hours could have a positive impact on biodiversity by benefitting nocturnal species, whose movements and behaviours may be inhibited by the presence of light. This is preferable to the alternative scenario which has a neutral impact on biodiversity.</w:t>
            </w:r>
          </w:p>
        </w:tc>
        <w:tc>
          <w:tcPr>
            <w:tcW w:w="709" w:type="dxa"/>
            <w:tcBorders>
              <w:bottom w:val="nil"/>
            </w:tcBorders>
          </w:tcPr>
          <w:p w14:paraId="3B2E8BC5" w14:textId="77777777" w:rsidR="00237671" w:rsidRDefault="00237671" w:rsidP="00CF061B">
            <w:pPr>
              <w:pStyle w:val="TableParagraph"/>
              <w:spacing w:line="180" w:lineRule="exact"/>
              <w:ind w:left="102"/>
              <w:rPr>
                <w:sz w:val="16"/>
              </w:rPr>
            </w:pPr>
            <w:r>
              <w:rPr>
                <w:sz w:val="16"/>
              </w:rPr>
              <w:t>+</w:t>
            </w:r>
          </w:p>
        </w:tc>
        <w:tc>
          <w:tcPr>
            <w:tcW w:w="3119" w:type="dxa"/>
            <w:tcBorders>
              <w:bottom w:val="nil"/>
            </w:tcBorders>
          </w:tcPr>
          <w:p w14:paraId="03B4D03F" w14:textId="77777777" w:rsidR="00237671" w:rsidRPr="00854473" w:rsidRDefault="00237671" w:rsidP="00CF061B">
            <w:pPr>
              <w:pStyle w:val="TableParagraph"/>
              <w:spacing w:line="180" w:lineRule="exact"/>
              <w:ind w:left="104"/>
              <w:rPr>
                <w:sz w:val="16"/>
                <w:szCs w:val="16"/>
              </w:rPr>
            </w:pPr>
            <w:r w:rsidRPr="00854473">
              <w:rPr>
                <w:sz w:val="16"/>
                <w:szCs w:val="16"/>
              </w:rPr>
              <w:t>This will not impact upon biodiversity.</w:t>
            </w:r>
          </w:p>
        </w:tc>
        <w:tc>
          <w:tcPr>
            <w:tcW w:w="712" w:type="dxa"/>
            <w:tcBorders>
              <w:bottom w:val="nil"/>
            </w:tcBorders>
          </w:tcPr>
          <w:p w14:paraId="4AA5C5E5" w14:textId="77777777" w:rsidR="00237671" w:rsidRDefault="00237671" w:rsidP="00CF061B">
            <w:pPr>
              <w:pStyle w:val="TableParagraph"/>
              <w:spacing w:line="180" w:lineRule="exact"/>
              <w:ind w:left="102"/>
              <w:rPr>
                <w:sz w:val="16"/>
              </w:rPr>
            </w:pPr>
            <w:r>
              <w:rPr>
                <w:sz w:val="16"/>
              </w:rPr>
              <w:t>-</w:t>
            </w:r>
          </w:p>
        </w:tc>
      </w:tr>
      <w:tr w:rsidR="00237671" w14:paraId="29E0E99F" w14:textId="77777777" w:rsidTr="00CF061B">
        <w:trPr>
          <w:trHeight w:val="1069"/>
        </w:trPr>
        <w:tc>
          <w:tcPr>
            <w:tcW w:w="1102" w:type="dxa"/>
            <w:tcBorders>
              <w:top w:val="nil"/>
              <w:bottom w:val="nil"/>
            </w:tcBorders>
          </w:tcPr>
          <w:p w14:paraId="76D79D4E" w14:textId="77777777" w:rsidR="00237671" w:rsidRDefault="00237671" w:rsidP="00CF061B">
            <w:pPr>
              <w:pStyle w:val="TableParagraph"/>
              <w:rPr>
                <w:rFonts w:ascii="Times New Roman"/>
                <w:sz w:val="16"/>
              </w:rPr>
            </w:pPr>
          </w:p>
        </w:tc>
        <w:tc>
          <w:tcPr>
            <w:tcW w:w="2127" w:type="dxa"/>
            <w:tcBorders>
              <w:top w:val="nil"/>
              <w:bottom w:val="nil"/>
            </w:tcBorders>
          </w:tcPr>
          <w:p w14:paraId="48BAB8DD" w14:textId="77777777" w:rsidR="00237671" w:rsidRDefault="00237671" w:rsidP="00CF061B">
            <w:pPr>
              <w:pStyle w:val="TableParagraph"/>
              <w:spacing w:before="35" w:line="276" w:lineRule="auto"/>
              <w:ind w:left="104" w:right="49"/>
              <w:rPr>
                <w:sz w:val="16"/>
              </w:rPr>
            </w:pPr>
            <w:r>
              <w:rPr>
                <w:sz w:val="16"/>
              </w:rPr>
              <w:t>To prevent damage or disturbance to designated sites and protected species and habitats.</w:t>
            </w:r>
          </w:p>
        </w:tc>
        <w:tc>
          <w:tcPr>
            <w:tcW w:w="3260" w:type="dxa"/>
            <w:tcBorders>
              <w:top w:val="nil"/>
              <w:bottom w:val="nil"/>
            </w:tcBorders>
          </w:tcPr>
          <w:p w14:paraId="3E52D61E" w14:textId="77777777" w:rsidR="00237671" w:rsidRDefault="00237671" w:rsidP="00CF061B">
            <w:pPr>
              <w:pStyle w:val="TableParagraph"/>
              <w:spacing w:before="35" w:line="276" w:lineRule="auto"/>
              <w:ind w:left="104" w:right="103"/>
              <w:rPr>
                <w:sz w:val="16"/>
              </w:rPr>
            </w:pPr>
            <w:r>
              <w:rPr>
                <w:spacing w:val="-3"/>
                <w:sz w:val="16"/>
              </w:rPr>
              <w:t xml:space="preserve">Have any </w:t>
            </w:r>
            <w:r>
              <w:rPr>
                <w:spacing w:val="-4"/>
                <w:sz w:val="16"/>
              </w:rPr>
              <w:t xml:space="preserve">impact, either directly </w:t>
            </w:r>
            <w:r>
              <w:rPr>
                <w:sz w:val="16"/>
              </w:rPr>
              <w:t xml:space="preserve">or </w:t>
            </w:r>
            <w:r>
              <w:rPr>
                <w:spacing w:val="-4"/>
                <w:sz w:val="16"/>
              </w:rPr>
              <w:t xml:space="preserve">indirectly, </w:t>
            </w:r>
            <w:r>
              <w:rPr>
                <w:sz w:val="16"/>
              </w:rPr>
              <w:t xml:space="preserve">on </w:t>
            </w:r>
            <w:r>
              <w:rPr>
                <w:spacing w:val="-2"/>
                <w:sz w:val="16"/>
              </w:rPr>
              <w:t xml:space="preserve">the </w:t>
            </w:r>
            <w:r>
              <w:rPr>
                <w:spacing w:val="-4"/>
                <w:sz w:val="16"/>
              </w:rPr>
              <w:t xml:space="preserve">River Dee </w:t>
            </w:r>
            <w:r>
              <w:rPr>
                <w:spacing w:val="-3"/>
                <w:sz w:val="16"/>
              </w:rPr>
              <w:t>SAC?</w:t>
            </w:r>
          </w:p>
          <w:p w14:paraId="0AED22F4" w14:textId="77777777" w:rsidR="00237671" w:rsidRDefault="00237671" w:rsidP="00CF061B">
            <w:pPr>
              <w:pStyle w:val="TableParagraph"/>
              <w:rPr>
                <w:b/>
                <w:sz w:val="15"/>
              </w:rPr>
            </w:pPr>
          </w:p>
          <w:p w14:paraId="4662AD40" w14:textId="77777777" w:rsidR="00237671" w:rsidRDefault="00237671" w:rsidP="00CF061B">
            <w:pPr>
              <w:pStyle w:val="TableParagraph"/>
              <w:spacing w:line="210" w:lineRule="atLeast"/>
              <w:ind w:left="104" w:right="103"/>
              <w:rPr>
                <w:sz w:val="16"/>
              </w:rPr>
            </w:pPr>
            <w:r>
              <w:rPr>
                <w:spacing w:val="-3"/>
                <w:sz w:val="16"/>
              </w:rPr>
              <w:t xml:space="preserve">Have any </w:t>
            </w:r>
            <w:r>
              <w:rPr>
                <w:spacing w:val="-4"/>
                <w:sz w:val="16"/>
              </w:rPr>
              <w:t xml:space="preserve">adverse impacts </w:t>
            </w:r>
            <w:r>
              <w:rPr>
                <w:sz w:val="16"/>
              </w:rPr>
              <w:t xml:space="preserve">on </w:t>
            </w:r>
            <w:r>
              <w:rPr>
                <w:spacing w:val="-4"/>
                <w:sz w:val="16"/>
              </w:rPr>
              <w:t xml:space="preserve">any nationally </w:t>
            </w:r>
            <w:r>
              <w:rPr>
                <w:sz w:val="16"/>
              </w:rPr>
              <w:t xml:space="preserve">or </w:t>
            </w:r>
            <w:r>
              <w:rPr>
                <w:spacing w:val="-4"/>
                <w:sz w:val="16"/>
              </w:rPr>
              <w:t xml:space="preserve">locally designated </w:t>
            </w:r>
            <w:r>
              <w:rPr>
                <w:spacing w:val="-3"/>
                <w:sz w:val="16"/>
              </w:rPr>
              <w:t>site?</w:t>
            </w:r>
          </w:p>
        </w:tc>
        <w:tc>
          <w:tcPr>
            <w:tcW w:w="4112" w:type="dxa"/>
            <w:tcBorders>
              <w:top w:val="nil"/>
              <w:bottom w:val="nil"/>
            </w:tcBorders>
          </w:tcPr>
          <w:p w14:paraId="529D5C72" w14:textId="77777777" w:rsidR="00237671" w:rsidRDefault="00237671" w:rsidP="00CF061B">
            <w:pPr>
              <w:pStyle w:val="TableParagraph"/>
              <w:rPr>
                <w:rFonts w:ascii="Times New Roman"/>
                <w:sz w:val="16"/>
              </w:rPr>
            </w:pPr>
          </w:p>
        </w:tc>
        <w:tc>
          <w:tcPr>
            <w:tcW w:w="709" w:type="dxa"/>
            <w:tcBorders>
              <w:top w:val="nil"/>
              <w:bottom w:val="nil"/>
            </w:tcBorders>
          </w:tcPr>
          <w:p w14:paraId="79F06657" w14:textId="77777777" w:rsidR="00237671" w:rsidRDefault="00237671" w:rsidP="00CF061B">
            <w:pPr>
              <w:pStyle w:val="TableParagraph"/>
              <w:rPr>
                <w:rFonts w:ascii="Times New Roman"/>
                <w:sz w:val="16"/>
              </w:rPr>
            </w:pPr>
          </w:p>
        </w:tc>
        <w:tc>
          <w:tcPr>
            <w:tcW w:w="3119" w:type="dxa"/>
            <w:tcBorders>
              <w:top w:val="nil"/>
              <w:bottom w:val="nil"/>
            </w:tcBorders>
          </w:tcPr>
          <w:p w14:paraId="16930B26" w14:textId="77777777" w:rsidR="00237671" w:rsidRDefault="00237671" w:rsidP="00CF061B">
            <w:pPr>
              <w:pStyle w:val="TableParagraph"/>
              <w:rPr>
                <w:rFonts w:ascii="Times New Roman"/>
                <w:sz w:val="16"/>
              </w:rPr>
            </w:pPr>
          </w:p>
        </w:tc>
        <w:tc>
          <w:tcPr>
            <w:tcW w:w="712" w:type="dxa"/>
            <w:tcBorders>
              <w:top w:val="nil"/>
              <w:bottom w:val="nil"/>
            </w:tcBorders>
          </w:tcPr>
          <w:p w14:paraId="221F67E1" w14:textId="77777777" w:rsidR="00237671" w:rsidRDefault="00237671" w:rsidP="00CF061B">
            <w:pPr>
              <w:pStyle w:val="TableParagraph"/>
              <w:rPr>
                <w:rFonts w:ascii="Times New Roman"/>
                <w:sz w:val="16"/>
              </w:rPr>
            </w:pPr>
          </w:p>
        </w:tc>
      </w:tr>
      <w:tr w:rsidR="00237671" w14:paraId="414B62A7" w14:textId="77777777" w:rsidTr="00CF061B">
        <w:trPr>
          <w:trHeight w:val="397"/>
        </w:trPr>
        <w:tc>
          <w:tcPr>
            <w:tcW w:w="1102" w:type="dxa"/>
            <w:tcBorders>
              <w:top w:val="nil"/>
            </w:tcBorders>
          </w:tcPr>
          <w:p w14:paraId="346F4C28" w14:textId="77777777" w:rsidR="00237671" w:rsidRDefault="00237671" w:rsidP="00CF061B">
            <w:pPr>
              <w:pStyle w:val="TableParagraph"/>
              <w:rPr>
                <w:rFonts w:ascii="Times New Roman"/>
                <w:sz w:val="16"/>
              </w:rPr>
            </w:pPr>
          </w:p>
        </w:tc>
        <w:tc>
          <w:tcPr>
            <w:tcW w:w="2127" w:type="dxa"/>
            <w:tcBorders>
              <w:top w:val="nil"/>
            </w:tcBorders>
          </w:tcPr>
          <w:p w14:paraId="2CC97ABE" w14:textId="77777777" w:rsidR="00237671" w:rsidRDefault="00237671" w:rsidP="00CF061B">
            <w:pPr>
              <w:pStyle w:val="TableParagraph"/>
              <w:spacing w:before="10"/>
              <w:ind w:left="104" w:right="22"/>
              <w:rPr>
                <w:sz w:val="16"/>
              </w:rPr>
            </w:pPr>
            <w:r>
              <w:rPr>
                <w:sz w:val="16"/>
              </w:rPr>
              <w:t>To maintain biodiversity, avoiding irreversible losses.</w:t>
            </w:r>
          </w:p>
        </w:tc>
        <w:tc>
          <w:tcPr>
            <w:tcW w:w="3260" w:type="dxa"/>
            <w:tcBorders>
              <w:top w:val="nil"/>
            </w:tcBorders>
          </w:tcPr>
          <w:p w14:paraId="48768731" w14:textId="77777777" w:rsidR="00237671" w:rsidRDefault="00237671" w:rsidP="00CF061B">
            <w:pPr>
              <w:pStyle w:val="TableParagraph"/>
              <w:rPr>
                <w:rFonts w:ascii="Times New Roman"/>
                <w:sz w:val="16"/>
              </w:rPr>
            </w:pPr>
          </w:p>
        </w:tc>
        <w:tc>
          <w:tcPr>
            <w:tcW w:w="4112" w:type="dxa"/>
            <w:tcBorders>
              <w:top w:val="nil"/>
            </w:tcBorders>
          </w:tcPr>
          <w:p w14:paraId="062D372D" w14:textId="77777777" w:rsidR="00237671" w:rsidRDefault="00237671" w:rsidP="00CF061B">
            <w:pPr>
              <w:pStyle w:val="TableParagraph"/>
              <w:rPr>
                <w:rFonts w:ascii="Times New Roman"/>
                <w:sz w:val="16"/>
              </w:rPr>
            </w:pPr>
          </w:p>
        </w:tc>
        <w:tc>
          <w:tcPr>
            <w:tcW w:w="709" w:type="dxa"/>
            <w:tcBorders>
              <w:top w:val="nil"/>
            </w:tcBorders>
          </w:tcPr>
          <w:p w14:paraId="0FAA5AB2" w14:textId="77777777" w:rsidR="00237671" w:rsidRDefault="00237671" w:rsidP="00CF061B">
            <w:pPr>
              <w:pStyle w:val="TableParagraph"/>
              <w:rPr>
                <w:rFonts w:ascii="Times New Roman"/>
                <w:sz w:val="16"/>
              </w:rPr>
            </w:pPr>
          </w:p>
        </w:tc>
        <w:tc>
          <w:tcPr>
            <w:tcW w:w="3119" w:type="dxa"/>
            <w:tcBorders>
              <w:top w:val="nil"/>
            </w:tcBorders>
          </w:tcPr>
          <w:p w14:paraId="15660BA0" w14:textId="77777777" w:rsidR="00237671" w:rsidRDefault="00237671" w:rsidP="00CF061B">
            <w:pPr>
              <w:pStyle w:val="TableParagraph"/>
              <w:rPr>
                <w:rFonts w:ascii="Times New Roman"/>
                <w:sz w:val="16"/>
              </w:rPr>
            </w:pPr>
          </w:p>
        </w:tc>
        <w:tc>
          <w:tcPr>
            <w:tcW w:w="712" w:type="dxa"/>
            <w:tcBorders>
              <w:top w:val="nil"/>
            </w:tcBorders>
          </w:tcPr>
          <w:p w14:paraId="06D8AC01" w14:textId="77777777" w:rsidR="00237671" w:rsidRDefault="00237671" w:rsidP="00CF061B">
            <w:pPr>
              <w:pStyle w:val="TableParagraph"/>
              <w:rPr>
                <w:rFonts w:ascii="Times New Roman"/>
                <w:sz w:val="16"/>
              </w:rPr>
            </w:pPr>
          </w:p>
        </w:tc>
      </w:tr>
      <w:tr w:rsidR="00237671" w14:paraId="7863FC06" w14:textId="77777777" w:rsidTr="00CF061B">
        <w:trPr>
          <w:trHeight w:val="2291"/>
        </w:trPr>
        <w:tc>
          <w:tcPr>
            <w:tcW w:w="1102" w:type="dxa"/>
          </w:tcPr>
          <w:p w14:paraId="041474AB" w14:textId="77777777" w:rsidR="00237671" w:rsidRDefault="00237671" w:rsidP="00CF061B">
            <w:pPr>
              <w:pStyle w:val="TableParagraph"/>
              <w:spacing w:line="180" w:lineRule="exact"/>
              <w:ind w:left="107"/>
              <w:rPr>
                <w:sz w:val="16"/>
              </w:rPr>
            </w:pPr>
            <w:r>
              <w:rPr>
                <w:sz w:val="16"/>
              </w:rPr>
              <w:t>Air</w:t>
            </w:r>
          </w:p>
        </w:tc>
        <w:tc>
          <w:tcPr>
            <w:tcW w:w="2127" w:type="dxa"/>
          </w:tcPr>
          <w:p w14:paraId="1FCC68FD" w14:textId="77777777" w:rsidR="00237671" w:rsidRDefault="00237671" w:rsidP="00CF061B">
            <w:pPr>
              <w:pStyle w:val="TableParagraph"/>
              <w:spacing w:line="182" w:lineRule="exact"/>
              <w:ind w:left="104"/>
              <w:rPr>
                <w:sz w:val="16"/>
              </w:rPr>
            </w:pPr>
            <w:r>
              <w:rPr>
                <w:sz w:val="16"/>
              </w:rPr>
              <w:t>To improve air quality.</w:t>
            </w:r>
          </w:p>
          <w:p w14:paraId="7FE47378" w14:textId="77777777" w:rsidR="00237671" w:rsidRDefault="00237671" w:rsidP="00CF061B">
            <w:pPr>
              <w:pStyle w:val="TableParagraph"/>
              <w:spacing w:before="7"/>
              <w:rPr>
                <w:b/>
                <w:sz w:val="19"/>
              </w:rPr>
            </w:pPr>
          </w:p>
          <w:p w14:paraId="7A2EC052" w14:textId="77777777" w:rsidR="00237671" w:rsidRDefault="00237671" w:rsidP="00CF061B">
            <w:pPr>
              <w:pStyle w:val="TableParagraph"/>
              <w:spacing w:before="1" w:line="276" w:lineRule="auto"/>
              <w:ind w:left="104" w:right="155"/>
              <w:rPr>
                <w:sz w:val="16"/>
              </w:rPr>
            </w:pPr>
            <w:r>
              <w:rPr>
                <w:sz w:val="16"/>
              </w:rPr>
              <w:t>To limit air pollution to levels that do not damage human health or natural systems.</w:t>
            </w:r>
          </w:p>
          <w:p w14:paraId="6E950232" w14:textId="77777777" w:rsidR="00237671" w:rsidRDefault="00237671" w:rsidP="00CF061B">
            <w:pPr>
              <w:pStyle w:val="TableParagraph"/>
              <w:spacing w:before="4"/>
              <w:rPr>
                <w:b/>
                <w:sz w:val="17"/>
              </w:rPr>
            </w:pPr>
          </w:p>
          <w:p w14:paraId="65823478" w14:textId="77777777" w:rsidR="00237671" w:rsidRDefault="00237671" w:rsidP="00CF061B">
            <w:pPr>
              <w:pStyle w:val="TableParagraph"/>
              <w:spacing w:line="276" w:lineRule="auto"/>
              <w:ind w:left="104" w:right="316"/>
              <w:rPr>
                <w:sz w:val="16"/>
              </w:rPr>
            </w:pPr>
            <w:r>
              <w:rPr>
                <w:sz w:val="16"/>
              </w:rPr>
              <w:t>To limit air emissions to comply with air quality standards.</w:t>
            </w:r>
          </w:p>
        </w:tc>
        <w:tc>
          <w:tcPr>
            <w:tcW w:w="3260" w:type="dxa"/>
          </w:tcPr>
          <w:p w14:paraId="4F23C69F" w14:textId="77777777" w:rsidR="00237671" w:rsidRDefault="00237671" w:rsidP="00CF061B">
            <w:pPr>
              <w:pStyle w:val="TableParagraph"/>
              <w:spacing w:line="276" w:lineRule="auto"/>
              <w:ind w:left="104" w:right="169"/>
              <w:rPr>
                <w:sz w:val="16"/>
              </w:rPr>
            </w:pPr>
            <w:r>
              <w:rPr>
                <w:spacing w:val="-3"/>
                <w:sz w:val="16"/>
              </w:rPr>
              <w:t xml:space="preserve">Lead </w:t>
            </w:r>
            <w:r>
              <w:rPr>
                <w:sz w:val="16"/>
              </w:rPr>
              <w:t xml:space="preserve">to an </w:t>
            </w:r>
            <w:r>
              <w:rPr>
                <w:spacing w:val="-4"/>
                <w:sz w:val="16"/>
              </w:rPr>
              <w:t xml:space="preserve">increase </w:t>
            </w:r>
            <w:r>
              <w:rPr>
                <w:sz w:val="16"/>
              </w:rPr>
              <w:t xml:space="preserve">or a </w:t>
            </w:r>
            <w:r>
              <w:rPr>
                <w:spacing w:val="-4"/>
                <w:sz w:val="16"/>
              </w:rPr>
              <w:t xml:space="preserve">reduction </w:t>
            </w:r>
            <w:r>
              <w:rPr>
                <w:spacing w:val="-3"/>
                <w:sz w:val="16"/>
              </w:rPr>
              <w:t xml:space="preserve">in </w:t>
            </w:r>
            <w:r>
              <w:rPr>
                <w:spacing w:val="-4"/>
                <w:sz w:val="16"/>
              </w:rPr>
              <w:t>vehicular traffic?</w:t>
            </w:r>
          </w:p>
          <w:p w14:paraId="2A87923D" w14:textId="77777777" w:rsidR="00237671" w:rsidRDefault="00237671" w:rsidP="00CF061B">
            <w:pPr>
              <w:pStyle w:val="TableParagraph"/>
              <w:spacing w:before="3"/>
              <w:rPr>
                <w:b/>
                <w:sz w:val="17"/>
              </w:rPr>
            </w:pPr>
          </w:p>
          <w:p w14:paraId="2E01E4C9" w14:textId="77777777" w:rsidR="00237671" w:rsidRDefault="00237671" w:rsidP="00CF061B">
            <w:pPr>
              <w:pStyle w:val="TableParagraph"/>
              <w:ind w:left="104"/>
              <w:rPr>
                <w:sz w:val="16"/>
              </w:rPr>
            </w:pPr>
            <w:r>
              <w:rPr>
                <w:sz w:val="16"/>
              </w:rPr>
              <w:t>Result in the need for new construction?</w:t>
            </w:r>
          </w:p>
          <w:p w14:paraId="19B2B675" w14:textId="77777777" w:rsidR="00237671" w:rsidRDefault="00237671" w:rsidP="00CF061B">
            <w:pPr>
              <w:pStyle w:val="TableParagraph"/>
              <w:spacing w:before="8"/>
              <w:rPr>
                <w:b/>
                <w:sz w:val="19"/>
              </w:rPr>
            </w:pPr>
          </w:p>
          <w:p w14:paraId="780E6C42" w14:textId="77777777" w:rsidR="00237671" w:rsidRDefault="00237671" w:rsidP="00CF061B">
            <w:pPr>
              <w:pStyle w:val="TableParagraph"/>
              <w:spacing w:line="276" w:lineRule="auto"/>
              <w:ind w:left="104" w:right="474"/>
              <w:rPr>
                <w:sz w:val="16"/>
              </w:rPr>
            </w:pPr>
            <w:r>
              <w:rPr>
                <w:spacing w:val="-3"/>
                <w:sz w:val="16"/>
              </w:rPr>
              <w:t xml:space="preserve">Impact </w:t>
            </w:r>
            <w:r>
              <w:rPr>
                <w:sz w:val="16"/>
              </w:rPr>
              <w:t xml:space="preserve">on </w:t>
            </w:r>
            <w:r>
              <w:rPr>
                <w:spacing w:val="-4"/>
                <w:sz w:val="16"/>
              </w:rPr>
              <w:t xml:space="preserve">any </w:t>
            </w:r>
            <w:r>
              <w:rPr>
                <w:sz w:val="16"/>
              </w:rPr>
              <w:t xml:space="preserve">Air </w:t>
            </w:r>
            <w:r>
              <w:rPr>
                <w:spacing w:val="-4"/>
                <w:sz w:val="16"/>
              </w:rPr>
              <w:t xml:space="preserve">Quality </w:t>
            </w:r>
            <w:r>
              <w:rPr>
                <w:spacing w:val="-5"/>
                <w:sz w:val="16"/>
              </w:rPr>
              <w:t xml:space="preserve">Management </w:t>
            </w:r>
            <w:r>
              <w:rPr>
                <w:spacing w:val="-3"/>
                <w:sz w:val="16"/>
              </w:rPr>
              <w:t>Areas?</w:t>
            </w:r>
          </w:p>
        </w:tc>
        <w:tc>
          <w:tcPr>
            <w:tcW w:w="4112" w:type="dxa"/>
          </w:tcPr>
          <w:p w14:paraId="5C5C244C" w14:textId="77777777" w:rsidR="00237671" w:rsidRPr="00B225E9" w:rsidRDefault="00237671" w:rsidP="00CF061B">
            <w:pPr>
              <w:pStyle w:val="TableParagraph"/>
              <w:ind w:left="105" w:right="112"/>
              <w:rPr>
                <w:sz w:val="16"/>
                <w:szCs w:val="16"/>
              </w:rPr>
            </w:pPr>
            <w:r w:rsidRPr="00B225E9">
              <w:rPr>
                <w:sz w:val="16"/>
                <w:szCs w:val="16"/>
              </w:rPr>
              <w:t>Improved lighting could have long-term benefits for air quality as people feel safer walking and cycling in better lit areas and may be more likely to choose these modes over the car, resulting in fewer emissions. This is preferable to the alternative scenario where the opposite is anticipated. At the same time, with lower lighting levels, or street lighting switched off overnight, perceptions of safety amongst pedestrians and cyclists could decrease, resulting in less sustainable transport use and more car driving during these hours.</w:t>
            </w:r>
          </w:p>
        </w:tc>
        <w:tc>
          <w:tcPr>
            <w:tcW w:w="709" w:type="dxa"/>
          </w:tcPr>
          <w:p w14:paraId="55E96F6B" w14:textId="77777777" w:rsidR="00237671" w:rsidRDefault="00237671" w:rsidP="00CF061B">
            <w:pPr>
              <w:pStyle w:val="TableParagraph"/>
              <w:spacing w:line="180" w:lineRule="exact"/>
              <w:ind w:left="102"/>
              <w:rPr>
                <w:sz w:val="16"/>
              </w:rPr>
            </w:pPr>
            <w:r>
              <w:rPr>
                <w:sz w:val="16"/>
              </w:rPr>
              <w:t>+/-</w:t>
            </w:r>
          </w:p>
        </w:tc>
        <w:tc>
          <w:tcPr>
            <w:tcW w:w="3119" w:type="dxa"/>
          </w:tcPr>
          <w:p w14:paraId="776446B7" w14:textId="77777777" w:rsidR="00237671" w:rsidRPr="00B225E9" w:rsidRDefault="00237671" w:rsidP="00CF061B">
            <w:pPr>
              <w:pStyle w:val="TableParagraph"/>
              <w:ind w:left="104" w:right="160"/>
              <w:rPr>
                <w:sz w:val="16"/>
                <w:szCs w:val="16"/>
              </w:rPr>
            </w:pPr>
            <w:r w:rsidRPr="00B225E9">
              <w:rPr>
                <w:sz w:val="16"/>
                <w:szCs w:val="16"/>
              </w:rPr>
              <w:t>Poorly maintained street lighting could discourage walking and cycling as people feel unsafe. If these people travel by car instead, emissions will increase and air quality worsen.</w:t>
            </w:r>
          </w:p>
        </w:tc>
        <w:tc>
          <w:tcPr>
            <w:tcW w:w="712" w:type="dxa"/>
          </w:tcPr>
          <w:p w14:paraId="5CF9DB6E" w14:textId="77777777" w:rsidR="00237671" w:rsidRDefault="00237671" w:rsidP="00CF061B">
            <w:pPr>
              <w:pStyle w:val="TableParagraph"/>
              <w:spacing w:line="180" w:lineRule="exact"/>
              <w:ind w:left="102"/>
              <w:rPr>
                <w:sz w:val="16"/>
              </w:rPr>
            </w:pPr>
            <w:r>
              <w:rPr>
                <w:sz w:val="16"/>
              </w:rPr>
              <w:t>-</w:t>
            </w:r>
          </w:p>
        </w:tc>
      </w:tr>
      <w:tr w:rsidR="00237671" w14:paraId="43094B99" w14:textId="77777777" w:rsidTr="00CF061B">
        <w:trPr>
          <w:trHeight w:val="1472"/>
        </w:trPr>
        <w:tc>
          <w:tcPr>
            <w:tcW w:w="1102" w:type="dxa"/>
          </w:tcPr>
          <w:p w14:paraId="2EC8760E" w14:textId="77777777" w:rsidR="00237671" w:rsidRDefault="00237671" w:rsidP="00CF061B">
            <w:pPr>
              <w:pStyle w:val="TableParagraph"/>
              <w:ind w:left="107" w:right="391"/>
              <w:rPr>
                <w:sz w:val="16"/>
              </w:rPr>
            </w:pPr>
            <w:r>
              <w:rPr>
                <w:sz w:val="16"/>
              </w:rPr>
              <w:t>Climatic factors</w:t>
            </w:r>
          </w:p>
        </w:tc>
        <w:tc>
          <w:tcPr>
            <w:tcW w:w="2127" w:type="dxa"/>
          </w:tcPr>
          <w:p w14:paraId="5B65C4EF" w14:textId="77777777" w:rsidR="00237671" w:rsidRDefault="00237671" w:rsidP="00CF061B">
            <w:pPr>
              <w:pStyle w:val="TableParagraph"/>
              <w:spacing w:before="1" w:line="276" w:lineRule="auto"/>
              <w:ind w:left="104" w:right="173"/>
              <w:rPr>
                <w:sz w:val="16"/>
              </w:rPr>
            </w:pPr>
            <w:r>
              <w:rPr>
                <w:sz w:val="16"/>
              </w:rPr>
              <w:t>To reduce the cause and effects of climate change.</w:t>
            </w:r>
          </w:p>
          <w:p w14:paraId="6A40FA76" w14:textId="77777777" w:rsidR="00237671" w:rsidRDefault="00237671" w:rsidP="00CF061B">
            <w:pPr>
              <w:pStyle w:val="TableParagraph"/>
              <w:spacing w:before="2"/>
              <w:rPr>
                <w:b/>
                <w:sz w:val="17"/>
              </w:rPr>
            </w:pPr>
          </w:p>
          <w:p w14:paraId="59D56173" w14:textId="77777777" w:rsidR="00237671" w:rsidRDefault="00237671" w:rsidP="00CF061B">
            <w:pPr>
              <w:pStyle w:val="TableParagraph"/>
              <w:spacing w:line="276" w:lineRule="auto"/>
              <w:ind w:left="104" w:right="209"/>
              <w:rPr>
                <w:sz w:val="16"/>
              </w:rPr>
            </w:pPr>
            <w:r>
              <w:rPr>
                <w:sz w:val="16"/>
              </w:rPr>
              <w:t>To limit or reduce the emissions of greenhouse gases.</w:t>
            </w:r>
          </w:p>
        </w:tc>
        <w:tc>
          <w:tcPr>
            <w:tcW w:w="3260" w:type="dxa"/>
          </w:tcPr>
          <w:p w14:paraId="6A0857C9" w14:textId="77777777" w:rsidR="00237671" w:rsidRDefault="00237671" w:rsidP="00CF061B">
            <w:pPr>
              <w:pStyle w:val="TableParagraph"/>
              <w:spacing w:before="1"/>
              <w:ind w:left="104"/>
              <w:rPr>
                <w:sz w:val="16"/>
              </w:rPr>
            </w:pPr>
            <w:r>
              <w:rPr>
                <w:sz w:val="16"/>
              </w:rPr>
              <w:t>Promote sustainable and active travel?</w:t>
            </w:r>
          </w:p>
          <w:p w14:paraId="5D1CA025" w14:textId="77777777" w:rsidR="00237671" w:rsidRDefault="00237671" w:rsidP="00CF061B">
            <w:pPr>
              <w:pStyle w:val="TableParagraph"/>
              <w:spacing w:before="7"/>
              <w:rPr>
                <w:b/>
                <w:sz w:val="19"/>
              </w:rPr>
            </w:pPr>
          </w:p>
          <w:p w14:paraId="2E389B63" w14:textId="77777777" w:rsidR="00237671" w:rsidRDefault="00237671" w:rsidP="00CF061B">
            <w:pPr>
              <w:pStyle w:val="TableParagraph"/>
              <w:spacing w:line="276" w:lineRule="auto"/>
              <w:ind w:left="104" w:right="1342"/>
              <w:rPr>
                <w:sz w:val="16"/>
              </w:rPr>
            </w:pPr>
            <w:r>
              <w:rPr>
                <w:sz w:val="16"/>
              </w:rPr>
              <w:t>Promote the use of clean fuels/technologies?</w:t>
            </w:r>
          </w:p>
          <w:p w14:paraId="4CADE6AD" w14:textId="77777777" w:rsidR="00237671" w:rsidRDefault="00237671" w:rsidP="00CF061B">
            <w:pPr>
              <w:pStyle w:val="TableParagraph"/>
              <w:spacing w:before="6"/>
              <w:rPr>
                <w:b/>
                <w:sz w:val="17"/>
              </w:rPr>
            </w:pPr>
          </w:p>
          <w:p w14:paraId="46776027" w14:textId="77777777" w:rsidR="00237671" w:rsidRPr="001A1AF4" w:rsidRDefault="00237671" w:rsidP="00CF061B">
            <w:pPr>
              <w:pStyle w:val="TableParagraph"/>
              <w:ind w:left="104"/>
              <w:rPr>
                <w:sz w:val="16"/>
              </w:rPr>
            </w:pPr>
            <w:r>
              <w:rPr>
                <w:sz w:val="16"/>
              </w:rPr>
              <w:t>Reduce the need to travel, especially by</w:t>
            </w:r>
            <w:r>
              <w:t xml:space="preserve"> </w:t>
            </w:r>
            <w:r w:rsidRPr="001A1AF4">
              <w:rPr>
                <w:sz w:val="16"/>
              </w:rPr>
              <w:t xml:space="preserve">motorised forms of transport? </w:t>
            </w:r>
          </w:p>
          <w:p w14:paraId="6CB081D2" w14:textId="77777777" w:rsidR="00237671" w:rsidRPr="001A1AF4" w:rsidRDefault="00237671" w:rsidP="00CF061B">
            <w:pPr>
              <w:pStyle w:val="TableParagraph"/>
              <w:ind w:left="104"/>
              <w:rPr>
                <w:sz w:val="16"/>
              </w:rPr>
            </w:pPr>
            <w:r w:rsidRPr="001A1AF4">
              <w:rPr>
                <w:sz w:val="16"/>
              </w:rPr>
              <w:t>Reduce congestion?</w:t>
            </w:r>
          </w:p>
          <w:p w14:paraId="4A714455" w14:textId="77777777" w:rsidR="00237671" w:rsidRDefault="00237671" w:rsidP="00CF061B">
            <w:pPr>
              <w:pStyle w:val="TableParagraph"/>
              <w:ind w:left="104"/>
              <w:rPr>
                <w:sz w:val="16"/>
              </w:rPr>
            </w:pPr>
            <w:r w:rsidRPr="001A1AF4">
              <w:rPr>
                <w:sz w:val="16"/>
              </w:rPr>
              <w:t>Result in the development of peat rich soils</w:t>
            </w:r>
            <w:r>
              <w:rPr>
                <w:sz w:val="16"/>
              </w:rPr>
              <w:t>?</w:t>
            </w:r>
          </w:p>
        </w:tc>
        <w:tc>
          <w:tcPr>
            <w:tcW w:w="4112" w:type="dxa"/>
          </w:tcPr>
          <w:p w14:paraId="76575235" w14:textId="77777777" w:rsidR="00237671" w:rsidRPr="00597C02" w:rsidRDefault="00237671" w:rsidP="00CF061B">
            <w:pPr>
              <w:pStyle w:val="TableParagraph"/>
              <w:spacing w:line="167" w:lineRule="exact"/>
              <w:ind w:left="105"/>
              <w:rPr>
                <w:sz w:val="16"/>
                <w:szCs w:val="16"/>
              </w:rPr>
            </w:pPr>
            <w:r w:rsidRPr="00597C02">
              <w:rPr>
                <w:sz w:val="16"/>
                <w:szCs w:val="16"/>
              </w:rPr>
              <w:t>A shift to lower carbon lighting systems and potentially reducing lighting at certain times will consume less energy, with a long-term positive impact on climactic factors. Improved lighting could cause a long-term benefit as people feel safer walking and cycling in better lit areas and become more likely to choose these modes over the car, thus reducing emissions. At the same time, with lower lighting levels, or street lighting switched off overnight, perceptions of safety amongst pedestrians and cyclists could decrease, resulting in less sustainable transport use and more car driving during these hours. This is preferable to the alternative scenario which has a negative impact.</w:t>
            </w:r>
          </w:p>
        </w:tc>
        <w:tc>
          <w:tcPr>
            <w:tcW w:w="709" w:type="dxa"/>
          </w:tcPr>
          <w:p w14:paraId="0EF9B996" w14:textId="77777777" w:rsidR="00237671" w:rsidRDefault="00237671" w:rsidP="00CF061B">
            <w:pPr>
              <w:pStyle w:val="TableParagraph"/>
              <w:spacing w:line="182" w:lineRule="exact"/>
              <w:ind w:left="102"/>
              <w:rPr>
                <w:sz w:val="16"/>
              </w:rPr>
            </w:pPr>
            <w:r>
              <w:rPr>
                <w:sz w:val="16"/>
              </w:rPr>
              <w:t>+/-</w:t>
            </w:r>
          </w:p>
        </w:tc>
        <w:tc>
          <w:tcPr>
            <w:tcW w:w="3119" w:type="dxa"/>
          </w:tcPr>
          <w:p w14:paraId="1D516C90" w14:textId="77777777" w:rsidR="00237671" w:rsidRPr="00597C02" w:rsidRDefault="00237671" w:rsidP="00CF061B">
            <w:pPr>
              <w:pStyle w:val="TableParagraph"/>
              <w:ind w:left="104" w:right="196"/>
              <w:rPr>
                <w:sz w:val="16"/>
                <w:szCs w:val="16"/>
              </w:rPr>
            </w:pPr>
            <w:r w:rsidRPr="00597C02">
              <w:rPr>
                <w:sz w:val="16"/>
                <w:szCs w:val="16"/>
              </w:rPr>
              <w:t>A shift to lower carbon lighting systems consumes less energy – not doing this, therefore, will have negative impacts on our carbon emissions.</w:t>
            </w:r>
          </w:p>
        </w:tc>
        <w:tc>
          <w:tcPr>
            <w:tcW w:w="712" w:type="dxa"/>
          </w:tcPr>
          <w:p w14:paraId="57BE8536" w14:textId="77777777" w:rsidR="00237671" w:rsidRDefault="00237671" w:rsidP="00CF061B">
            <w:pPr>
              <w:pStyle w:val="TableParagraph"/>
              <w:spacing w:line="182" w:lineRule="exact"/>
              <w:ind w:left="102"/>
              <w:rPr>
                <w:sz w:val="16"/>
              </w:rPr>
            </w:pPr>
            <w:r>
              <w:rPr>
                <w:sz w:val="16"/>
              </w:rPr>
              <w:t>-</w:t>
            </w:r>
          </w:p>
        </w:tc>
      </w:tr>
      <w:tr w:rsidR="00237671" w14:paraId="2E9301AC" w14:textId="77777777" w:rsidTr="00CF061B">
        <w:trPr>
          <w:trHeight w:val="2080"/>
        </w:trPr>
        <w:tc>
          <w:tcPr>
            <w:tcW w:w="1102" w:type="dxa"/>
          </w:tcPr>
          <w:p w14:paraId="56A60466" w14:textId="77777777" w:rsidR="00237671" w:rsidRDefault="00237671" w:rsidP="00CF061B">
            <w:pPr>
              <w:pStyle w:val="TableParagraph"/>
              <w:spacing w:line="180" w:lineRule="exact"/>
              <w:ind w:left="107"/>
              <w:rPr>
                <w:sz w:val="16"/>
              </w:rPr>
            </w:pPr>
            <w:r>
              <w:rPr>
                <w:sz w:val="16"/>
              </w:rPr>
              <w:t>Soil</w:t>
            </w:r>
          </w:p>
        </w:tc>
        <w:tc>
          <w:tcPr>
            <w:tcW w:w="2127" w:type="dxa"/>
          </w:tcPr>
          <w:p w14:paraId="3A039266" w14:textId="77777777" w:rsidR="00237671" w:rsidRDefault="00237671" w:rsidP="00CF061B">
            <w:pPr>
              <w:pStyle w:val="TableParagraph"/>
              <w:spacing w:line="276" w:lineRule="auto"/>
              <w:ind w:left="104" w:right="75"/>
              <w:rPr>
                <w:sz w:val="16"/>
              </w:rPr>
            </w:pPr>
            <w:r>
              <w:rPr>
                <w:sz w:val="16"/>
              </w:rPr>
              <w:t>To reduce contamination, safeguard soil quantity and quality.</w:t>
            </w:r>
          </w:p>
        </w:tc>
        <w:tc>
          <w:tcPr>
            <w:tcW w:w="3260" w:type="dxa"/>
          </w:tcPr>
          <w:p w14:paraId="361428A0" w14:textId="77777777" w:rsidR="00237671" w:rsidRDefault="00237671" w:rsidP="00CF061B">
            <w:pPr>
              <w:pStyle w:val="TableParagraph"/>
              <w:spacing w:line="182" w:lineRule="exact"/>
              <w:ind w:left="104"/>
              <w:rPr>
                <w:sz w:val="16"/>
              </w:rPr>
            </w:pPr>
            <w:r>
              <w:rPr>
                <w:sz w:val="16"/>
              </w:rPr>
              <w:t>Cause soil sealing and compaction?</w:t>
            </w:r>
          </w:p>
          <w:p w14:paraId="3E67463C" w14:textId="77777777" w:rsidR="00237671" w:rsidRDefault="00237671" w:rsidP="00CF061B">
            <w:pPr>
              <w:pStyle w:val="TableParagraph"/>
              <w:spacing w:before="7"/>
              <w:rPr>
                <w:b/>
                <w:sz w:val="19"/>
              </w:rPr>
            </w:pPr>
          </w:p>
          <w:p w14:paraId="1AFE49E9" w14:textId="77777777" w:rsidR="00237671" w:rsidRDefault="00237671" w:rsidP="00CF061B">
            <w:pPr>
              <w:pStyle w:val="TableParagraph"/>
              <w:spacing w:before="1" w:line="278" w:lineRule="auto"/>
              <w:ind w:left="104" w:right="169"/>
              <w:rPr>
                <w:sz w:val="16"/>
              </w:rPr>
            </w:pPr>
            <w:r>
              <w:rPr>
                <w:spacing w:val="-4"/>
                <w:sz w:val="16"/>
              </w:rPr>
              <w:t xml:space="preserve">Result </w:t>
            </w:r>
            <w:r>
              <w:rPr>
                <w:spacing w:val="-3"/>
                <w:sz w:val="16"/>
              </w:rPr>
              <w:t xml:space="preserve">in </w:t>
            </w:r>
            <w:r>
              <w:rPr>
                <w:spacing w:val="-2"/>
                <w:sz w:val="16"/>
              </w:rPr>
              <w:t xml:space="preserve">the </w:t>
            </w:r>
            <w:r>
              <w:rPr>
                <w:spacing w:val="-4"/>
                <w:sz w:val="16"/>
              </w:rPr>
              <w:t xml:space="preserve">release </w:t>
            </w:r>
            <w:r>
              <w:rPr>
                <w:spacing w:val="-3"/>
                <w:sz w:val="16"/>
              </w:rPr>
              <w:t xml:space="preserve">of </w:t>
            </w:r>
            <w:r>
              <w:rPr>
                <w:spacing w:val="-4"/>
                <w:sz w:val="16"/>
              </w:rPr>
              <w:t xml:space="preserve">substances </w:t>
            </w:r>
            <w:r>
              <w:rPr>
                <w:spacing w:val="-5"/>
                <w:sz w:val="16"/>
              </w:rPr>
              <w:t xml:space="preserve">that </w:t>
            </w:r>
            <w:r>
              <w:rPr>
                <w:spacing w:val="-3"/>
                <w:sz w:val="16"/>
              </w:rPr>
              <w:t xml:space="preserve">could </w:t>
            </w:r>
            <w:r>
              <w:rPr>
                <w:spacing w:val="-4"/>
                <w:sz w:val="16"/>
              </w:rPr>
              <w:t xml:space="preserve">potentially contaminate </w:t>
            </w:r>
            <w:r>
              <w:rPr>
                <w:spacing w:val="-2"/>
                <w:sz w:val="16"/>
              </w:rPr>
              <w:t xml:space="preserve">the </w:t>
            </w:r>
            <w:r>
              <w:rPr>
                <w:spacing w:val="-3"/>
                <w:sz w:val="16"/>
              </w:rPr>
              <w:t>soil?</w:t>
            </w:r>
          </w:p>
          <w:p w14:paraId="28662884" w14:textId="77777777" w:rsidR="00237671" w:rsidRDefault="00237671" w:rsidP="00CF061B">
            <w:pPr>
              <w:pStyle w:val="TableParagraph"/>
              <w:spacing w:before="1"/>
              <w:rPr>
                <w:b/>
                <w:sz w:val="17"/>
              </w:rPr>
            </w:pPr>
          </w:p>
          <w:p w14:paraId="722D249F" w14:textId="77777777" w:rsidR="00237671" w:rsidRDefault="00237671" w:rsidP="00CF061B">
            <w:pPr>
              <w:pStyle w:val="TableParagraph"/>
              <w:spacing w:line="276" w:lineRule="auto"/>
              <w:ind w:left="104" w:right="169"/>
              <w:rPr>
                <w:sz w:val="16"/>
              </w:rPr>
            </w:pPr>
            <w:r>
              <w:rPr>
                <w:spacing w:val="-3"/>
                <w:sz w:val="16"/>
              </w:rPr>
              <w:t xml:space="preserve">Ensure that </w:t>
            </w:r>
            <w:r>
              <w:rPr>
                <w:spacing w:val="-4"/>
                <w:sz w:val="16"/>
              </w:rPr>
              <w:t xml:space="preserve">possible contamination </w:t>
            </w:r>
            <w:r>
              <w:rPr>
                <w:spacing w:val="-3"/>
                <w:sz w:val="16"/>
              </w:rPr>
              <w:t xml:space="preserve">will </w:t>
            </w:r>
            <w:r>
              <w:rPr>
                <w:sz w:val="16"/>
              </w:rPr>
              <w:t xml:space="preserve">be </w:t>
            </w:r>
            <w:r>
              <w:rPr>
                <w:spacing w:val="-4"/>
                <w:sz w:val="16"/>
              </w:rPr>
              <w:t xml:space="preserve">properly remediated </w:t>
            </w:r>
            <w:r>
              <w:rPr>
                <w:spacing w:val="-3"/>
                <w:sz w:val="16"/>
              </w:rPr>
              <w:t xml:space="preserve">and </w:t>
            </w:r>
            <w:r>
              <w:rPr>
                <w:spacing w:val="-4"/>
                <w:sz w:val="16"/>
              </w:rPr>
              <w:t xml:space="preserve">not impact upon sensitive receptors </w:t>
            </w:r>
            <w:r>
              <w:rPr>
                <w:spacing w:val="-3"/>
                <w:sz w:val="16"/>
              </w:rPr>
              <w:t xml:space="preserve">such as </w:t>
            </w:r>
            <w:r>
              <w:rPr>
                <w:spacing w:val="-4"/>
                <w:sz w:val="16"/>
              </w:rPr>
              <w:t xml:space="preserve">human health </w:t>
            </w:r>
            <w:r>
              <w:rPr>
                <w:spacing w:val="-3"/>
                <w:sz w:val="16"/>
              </w:rPr>
              <w:t xml:space="preserve">and </w:t>
            </w:r>
            <w:r>
              <w:rPr>
                <w:spacing w:val="-2"/>
                <w:sz w:val="16"/>
              </w:rPr>
              <w:t xml:space="preserve">the </w:t>
            </w:r>
            <w:r>
              <w:rPr>
                <w:spacing w:val="-4"/>
                <w:sz w:val="16"/>
              </w:rPr>
              <w:t>water environment?</w:t>
            </w:r>
          </w:p>
        </w:tc>
        <w:tc>
          <w:tcPr>
            <w:tcW w:w="4112" w:type="dxa"/>
          </w:tcPr>
          <w:p w14:paraId="48E2CB57" w14:textId="77777777" w:rsidR="00237671" w:rsidRPr="00110D08" w:rsidRDefault="00237671" w:rsidP="00CF061B">
            <w:pPr>
              <w:pStyle w:val="TableParagraph"/>
              <w:ind w:left="105" w:right="174"/>
              <w:rPr>
                <w:sz w:val="16"/>
                <w:szCs w:val="16"/>
              </w:rPr>
            </w:pPr>
            <w:r>
              <w:rPr>
                <w:sz w:val="16"/>
                <w:szCs w:val="16"/>
              </w:rPr>
              <w:t>There could be some disruption to soil as a result of installing new lighting and supporting infrastructure.</w:t>
            </w:r>
          </w:p>
        </w:tc>
        <w:tc>
          <w:tcPr>
            <w:tcW w:w="709" w:type="dxa"/>
          </w:tcPr>
          <w:p w14:paraId="3F9FB1E1" w14:textId="77777777" w:rsidR="00237671" w:rsidRDefault="00237671" w:rsidP="00CF061B">
            <w:pPr>
              <w:pStyle w:val="TableParagraph"/>
              <w:spacing w:line="180" w:lineRule="exact"/>
              <w:ind w:left="102"/>
              <w:rPr>
                <w:sz w:val="16"/>
              </w:rPr>
            </w:pPr>
            <w:r>
              <w:rPr>
                <w:sz w:val="16"/>
              </w:rPr>
              <w:t>-</w:t>
            </w:r>
          </w:p>
        </w:tc>
        <w:tc>
          <w:tcPr>
            <w:tcW w:w="3119" w:type="dxa"/>
          </w:tcPr>
          <w:p w14:paraId="6C77E671" w14:textId="77777777" w:rsidR="00237671" w:rsidRPr="00110D08" w:rsidRDefault="00237671" w:rsidP="00CF061B">
            <w:pPr>
              <w:pStyle w:val="TableParagraph"/>
              <w:spacing w:line="180" w:lineRule="exact"/>
              <w:ind w:left="104"/>
              <w:rPr>
                <w:sz w:val="16"/>
                <w:szCs w:val="16"/>
              </w:rPr>
            </w:pPr>
            <w:r>
              <w:rPr>
                <w:sz w:val="16"/>
                <w:szCs w:val="16"/>
              </w:rPr>
              <w:t xml:space="preserve">Soil is unlikely to be affected. </w:t>
            </w:r>
          </w:p>
        </w:tc>
        <w:tc>
          <w:tcPr>
            <w:tcW w:w="712" w:type="dxa"/>
          </w:tcPr>
          <w:p w14:paraId="4ED077DC" w14:textId="77777777" w:rsidR="00237671" w:rsidRDefault="00237671" w:rsidP="00CF061B">
            <w:pPr>
              <w:pStyle w:val="TableParagraph"/>
              <w:spacing w:line="180" w:lineRule="exact"/>
              <w:ind w:left="102"/>
              <w:rPr>
                <w:sz w:val="16"/>
              </w:rPr>
            </w:pPr>
            <w:r>
              <w:rPr>
                <w:sz w:val="16"/>
              </w:rPr>
              <w:t>0</w:t>
            </w:r>
          </w:p>
        </w:tc>
      </w:tr>
      <w:tr w:rsidR="00237671" w14:paraId="5CC398CD" w14:textId="77777777" w:rsidTr="00CF061B">
        <w:trPr>
          <w:trHeight w:val="2080"/>
        </w:trPr>
        <w:tc>
          <w:tcPr>
            <w:tcW w:w="1102" w:type="dxa"/>
          </w:tcPr>
          <w:p w14:paraId="58B3F9A7" w14:textId="77777777" w:rsidR="00237671" w:rsidRDefault="00237671" w:rsidP="00CF061B">
            <w:pPr>
              <w:pStyle w:val="TableParagraph"/>
              <w:spacing w:line="180" w:lineRule="exact"/>
              <w:ind w:left="107"/>
              <w:rPr>
                <w:sz w:val="16"/>
              </w:rPr>
            </w:pPr>
            <w:r>
              <w:rPr>
                <w:sz w:val="16"/>
              </w:rPr>
              <w:t>Water</w:t>
            </w:r>
          </w:p>
        </w:tc>
        <w:tc>
          <w:tcPr>
            <w:tcW w:w="2127" w:type="dxa"/>
          </w:tcPr>
          <w:p w14:paraId="0B7D512A" w14:textId="77777777" w:rsidR="00237671" w:rsidRDefault="00237671" w:rsidP="00CF061B">
            <w:pPr>
              <w:pStyle w:val="TableParagraph"/>
              <w:spacing w:line="276" w:lineRule="auto"/>
              <w:ind w:left="104" w:right="57"/>
              <w:rPr>
                <w:sz w:val="16"/>
              </w:rPr>
            </w:pPr>
            <w:r>
              <w:rPr>
                <w:sz w:val="16"/>
              </w:rPr>
              <w:t>To ensure that the water quality and good ecological status of the water framework directive are maintained.</w:t>
            </w:r>
          </w:p>
        </w:tc>
        <w:tc>
          <w:tcPr>
            <w:tcW w:w="3260" w:type="dxa"/>
          </w:tcPr>
          <w:p w14:paraId="619F7566" w14:textId="77777777" w:rsidR="00237671" w:rsidRDefault="00237671" w:rsidP="00CF061B">
            <w:pPr>
              <w:pStyle w:val="TableParagraph"/>
              <w:spacing w:line="276" w:lineRule="auto"/>
              <w:ind w:left="104" w:right="103"/>
              <w:rPr>
                <w:sz w:val="16"/>
              </w:rPr>
            </w:pPr>
            <w:r>
              <w:rPr>
                <w:spacing w:val="-4"/>
                <w:sz w:val="16"/>
              </w:rPr>
              <w:t xml:space="preserve">Result </w:t>
            </w:r>
            <w:r>
              <w:rPr>
                <w:sz w:val="16"/>
              </w:rPr>
              <w:t xml:space="preserve">in </w:t>
            </w:r>
            <w:r>
              <w:rPr>
                <w:spacing w:val="-3"/>
                <w:sz w:val="16"/>
              </w:rPr>
              <w:t xml:space="preserve">the </w:t>
            </w:r>
            <w:r>
              <w:rPr>
                <w:spacing w:val="-4"/>
                <w:sz w:val="16"/>
              </w:rPr>
              <w:t xml:space="preserve">release </w:t>
            </w:r>
            <w:r>
              <w:rPr>
                <w:spacing w:val="-3"/>
                <w:sz w:val="16"/>
              </w:rPr>
              <w:t xml:space="preserve">of </w:t>
            </w:r>
            <w:r>
              <w:rPr>
                <w:spacing w:val="-4"/>
                <w:sz w:val="16"/>
              </w:rPr>
              <w:t xml:space="preserve">water-borne </w:t>
            </w:r>
            <w:r>
              <w:rPr>
                <w:spacing w:val="-5"/>
                <w:sz w:val="16"/>
              </w:rPr>
              <w:t xml:space="preserve">pollution </w:t>
            </w:r>
            <w:r>
              <w:rPr>
                <w:spacing w:val="-3"/>
                <w:sz w:val="16"/>
              </w:rPr>
              <w:t xml:space="preserve">into </w:t>
            </w:r>
            <w:r>
              <w:rPr>
                <w:spacing w:val="-4"/>
                <w:sz w:val="16"/>
              </w:rPr>
              <w:t>watercourses, groundwater or reservoirs?</w:t>
            </w:r>
          </w:p>
          <w:p w14:paraId="3D67AC49" w14:textId="77777777" w:rsidR="00237671" w:rsidRDefault="00237671" w:rsidP="00CF061B">
            <w:pPr>
              <w:pStyle w:val="TableParagraph"/>
              <w:spacing w:before="3"/>
              <w:rPr>
                <w:b/>
                <w:sz w:val="17"/>
              </w:rPr>
            </w:pPr>
          </w:p>
          <w:p w14:paraId="4D494B61" w14:textId="77777777" w:rsidR="00237671" w:rsidRDefault="00237671" w:rsidP="00CF061B">
            <w:pPr>
              <w:pStyle w:val="TableParagraph"/>
              <w:spacing w:line="276" w:lineRule="auto"/>
              <w:ind w:left="104" w:hanging="1"/>
              <w:rPr>
                <w:sz w:val="16"/>
              </w:rPr>
            </w:pPr>
            <w:r>
              <w:rPr>
                <w:spacing w:val="-4"/>
                <w:sz w:val="16"/>
              </w:rPr>
              <w:t xml:space="preserve">Increase </w:t>
            </w:r>
            <w:r>
              <w:rPr>
                <w:spacing w:val="-2"/>
                <w:sz w:val="16"/>
              </w:rPr>
              <w:t xml:space="preserve">the </w:t>
            </w:r>
            <w:r>
              <w:rPr>
                <w:spacing w:val="-4"/>
                <w:sz w:val="16"/>
              </w:rPr>
              <w:t xml:space="preserve">amount </w:t>
            </w:r>
            <w:r>
              <w:rPr>
                <w:spacing w:val="-3"/>
                <w:sz w:val="16"/>
              </w:rPr>
              <w:t xml:space="preserve">of </w:t>
            </w:r>
            <w:r>
              <w:rPr>
                <w:spacing w:val="-4"/>
                <w:sz w:val="16"/>
              </w:rPr>
              <w:t xml:space="preserve">surface water run-off </w:t>
            </w:r>
            <w:r>
              <w:rPr>
                <w:spacing w:val="-3"/>
                <w:sz w:val="16"/>
              </w:rPr>
              <w:t xml:space="preserve">into </w:t>
            </w:r>
            <w:r>
              <w:rPr>
                <w:spacing w:val="-4"/>
                <w:sz w:val="16"/>
              </w:rPr>
              <w:t>water bodies?</w:t>
            </w:r>
          </w:p>
          <w:p w14:paraId="0FDDA06F" w14:textId="77777777" w:rsidR="00237671" w:rsidRDefault="00237671" w:rsidP="00CF061B">
            <w:pPr>
              <w:pStyle w:val="TableParagraph"/>
              <w:spacing w:before="5"/>
              <w:rPr>
                <w:b/>
                <w:sz w:val="17"/>
              </w:rPr>
            </w:pPr>
          </w:p>
          <w:p w14:paraId="44606DC8" w14:textId="77777777" w:rsidR="00237671" w:rsidRDefault="00237671" w:rsidP="00CF061B">
            <w:pPr>
              <w:pStyle w:val="TableParagraph"/>
              <w:spacing w:line="276" w:lineRule="auto"/>
              <w:ind w:left="104" w:right="261"/>
              <w:rPr>
                <w:sz w:val="16"/>
              </w:rPr>
            </w:pPr>
            <w:r>
              <w:rPr>
                <w:spacing w:val="-4"/>
                <w:sz w:val="16"/>
              </w:rPr>
              <w:t xml:space="preserve">Increase development </w:t>
            </w:r>
            <w:r>
              <w:rPr>
                <w:spacing w:val="-3"/>
                <w:sz w:val="16"/>
              </w:rPr>
              <w:t xml:space="preserve">that </w:t>
            </w:r>
            <w:r>
              <w:rPr>
                <w:spacing w:val="-4"/>
                <w:sz w:val="16"/>
              </w:rPr>
              <w:t xml:space="preserve">physically impacts </w:t>
            </w:r>
            <w:r>
              <w:rPr>
                <w:sz w:val="16"/>
              </w:rPr>
              <w:t xml:space="preserve">on a </w:t>
            </w:r>
            <w:r>
              <w:rPr>
                <w:spacing w:val="-4"/>
                <w:sz w:val="16"/>
              </w:rPr>
              <w:t xml:space="preserve">watercourse </w:t>
            </w:r>
            <w:r>
              <w:rPr>
                <w:sz w:val="16"/>
              </w:rPr>
              <w:t xml:space="preserve">or </w:t>
            </w:r>
            <w:r>
              <w:rPr>
                <w:spacing w:val="-2"/>
                <w:sz w:val="16"/>
              </w:rPr>
              <w:t xml:space="preserve">the </w:t>
            </w:r>
            <w:r>
              <w:rPr>
                <w:spacing w:val="-5"/>
                <w:sz w:val="16"/>
              </w:rPr>
              <w:t>coastline.</w:t>
            </w:r>
          </w:p>
        </w:tc>
        <w:tc>
          <w:tcPr>
            <w:tcW w:w="4112" w:type="dxa"/>
          </w:tcPr>
          <w:p w14:paraId="426078FC" w14:textId="77777777" w:rsidR="00237671" w:rsidRPr="00DD5ECE" w:rsidRDefault="00237671" w:rsidP="00CF061B">
            <w:pPr>
              <w:pStyle w:val="TableParagraph"/>
              <w:ind w:left="105" w:right="174"/>
              <w:rPr>
                <w:sz w:val="16"/>
                <w:szCs w:val="16"/>
              </w:rPr>
            </w:pPr>
            <w:r w:rsidRPr="00DD5ECE">
              <w:rPr>
                <w:sz w:val="16"/>
                <w:szCs w:val="16"/>
              </w:rPr>
              <w:t>This is not anticipated to impact on water.</w:t>
            </w:r>
          </w:p>
        </w:tc>
        <w:tc>
          <w:tcPr>
            <w:tcW w:w="709" w:type="dxa"/>
          </w:tcPr>
          <w:p w14:paraId="0A0E2189" w14:textId="77777777" w:rsidR="00237671" w:rsidRDefault="00237671" w:rsidP="00CF061B">
            <w:pPr>
              <w:pStyle w:val="TableParagraph"/>
              <w:spacing w:line="180" w:lineRule="exact"/>
              <w:ind w:left="102"/>
              <w:rPr>
                <w:sz w:val="16"/>
              </w:rPr>
            </w:pPr>
            <w:r>
              <w:rPr>
                <w:sz w:val="16"/>
              </w:rPr>
              <w:t>0</w:t>
            </w:r>
          </w:p>
        </w:tc>
        <w:tc>
          <w:tcPr>
            <w:tcW w:w="3119" w:type="dxa"/>
          </w:tcPr>
          <w:p w14:paraId="5B292AE8" w14:textId="77777777" w:rsidR="00237671" w:rsidRPr="00DD5ECE" w:rsidRDefault="00237671" w:rsidP="00CF061B">
            <w:pPr>
              <w:pStyle w:val="TableParagraph"/>
              <w:spacing w:line="180" w:lineRule="exact"/>
              <w:ind w:left="104"/>
              <w:rPr>
                <w:sz w:val="16"/>
                <w:szCs w:val="16"/>
              </w:rPr>
            </w:pPr>
            <w:r w:rsidRPr="00DD5ECE">
              <w:rPr>
                <w:sz w:val="16"/>
                <w:szCs w:val="16"/>
              </w:rPr>
              <w:t>This is unlikely to impact on water.</w:t>
            </w:r>
          </w:p>
        </w:tc>
        <w:tc>
          <w:tcPr>
            <w:tcW w:w="712" w:type="dxa"/>
          </w:tcPr>
          <w:p w14:paraId="555FF194" w14:textId="77777777" w:rsidR="00237671" w:rsidRDefault="00237671" w:rsidP="00CF061B">
            <w:pPr>
              <w:pStyle w:val="TableParagraph"/>
              <w:spacing w:line="180" w:lineRule="exact"/>
              <w:ind w:left="102"/>
              <w:rPr>
                <w:sz w:val="16"/>
              </w:rPr>
            </w:pPr>
            <w:r>
              <w:rPr>
                <w:sz w:val="16"/>
              </w:rPr>
              <w:t>0</w:t>
            </w:r>
          </w:p>
        </w:tc>
      </w:tr>
      <w:tr w:rsidR="00237671" w14:paraId="77C9E4D8" w14:textId="77777777" w:rsidTr="00CF061B">
        <w:trPr>
          <w:trHeight w:val="1871"/>
        </w:trPr>
        <w:tc>
          <w:tcPr>
            <w:tcW w:w="1102" w:type="dxa"/>
          </w:tcPr>
          <w:p w14:paraId="56C9C8BD" w14:textId="77777777" w:rsidR="00237671" w:rsidRDefault="00237671" w:rsidP="00CF061B">
            <w:pPr>
              <w:pStyle w:val="TableParagraph"/>
              <w:spacing w:line="182" w:lineRule="exact"/>
              <w:ind w:left="107"/>
              <w:rPr>
                <w:sz w:val="16"/>
              </w:rPr>
            </w:pPr>
            <w:r>
              <w:rPr>
                <w:sz w:val="16"/>
              </w:rPr>
              <w:t>Landscape</w:t>
            </w:r>
          </w:p>
        </w:tc>
        <w:tc>
          <w:tcPr>
            <w:tcW w:w="2127" w:type="dxa"/>
          </w:tcPr>
          <w:p w14:paraId="1626D374" w14:textId="77777777" w:rsidR="00237671" w:rsidRDefault="00237671" w:rsidP="00CF061B">
            <w:pPr>
              <w:pStyle w:val="TableParagraph"/>
              <w:spacing w:before="1" w:line="276" w:lineRule="auto"/>
              <w:ind w:left="104" w:right="300"/>
              <w:jc w:val="both"/>
              <w:rPr>
                <w:sz w:val="16"/>
              </w:rPr>
            </w:pPr>
            <w:r>
              <w:rPr>
                <w:sz w:val="16"/>
              </w:rPr>
              <w:t xml:space="preserve">To </w:t>
            </w:r>
            <w:r>
              <w:rPr>
                <w:spacing w:val="-4"/>
                <w:sz w:val="16"/>
              </w:rPr>
              <w:t xml:space="preserve">conserve </w:t>
            </w:r>
            <w:r>
              <w:rPr>
                <w:spacing w:val="-3"/>
                <w:sz w:val="16"/>
              </w:rPr>
              <w:t xml:space="preserve">and </w:t>
            </w:r>
            <w:r>
              <w:rPr>
                <w:spacing w:val="-4"/>
                <w:sz w:val="16"/>
              </w:rPr>
              <w:t xml:space="preserve">support landscape character and </w:t>
            </w:r>
            <w:r>
              <w:rPr>
                <w:spacing w:val="-3"/>
                <w:sz w:val="16"/>
              </w:rPr>
              <w:t xml:space="preserve">local </w:t>
            </w:r>
            <w:r>
              <w:rPr>
                <w:spacing w:val="-4"/>
                <w:sz w:val="16"/>
              </w:rPr>
              <w:t>distinctiveness.</w:t>
            </w:r>
          </w:p>
          <w:p w14:paraId="6A8AC5FB" w14:textId="77777777" w:rsidR="00237671" w:rsidRDefault="00237671" w:rsidP="00CF061B">
            <w:pPr>
              <w:pStyle w:val="TableParagraph"/>
              <w:spacing w:before="4"/>
              <w:rPr>
                <w:b/>
                <w:sz w:val="17"/>
              </w:rPr>
            </w:pPr>
          </w:p>
          <w:p w14:paraId="68DA1AE7" w14:textId="77777777" w:rsidR="00237671" w:rsidRDefault="00237671" w:rsidP="00CF061B">
            <w:pPr>
              <w:pStyle w:val="TableParagraph"/>
              <w:spacing w:line="276" w:lineRule="auto"/>
              <w:ind w:left="104" w:right="31"/>
              <w:rPr>
                <w:sz w:val="16"/>
              </w:rPr>
            </w:pPr>
            <w:r>
              <w:rPr>
                <w:sz w:val="16"/>
              </w:rPr>
              <w:t>To protect and enhance the landscape.</w:t>
            </w:r>
          </w:p>
        </w:tc>
        <w:tc>
          <w:tcPr>
            <w:tcW w:w="3260" w:type="dxa"/>
          </w:tcPr>
          <w:p w14:paraId="1246FF44" w14:textId="77777777" w:rsidR="00237671" w:rsidRDefault="00237671" w:rsidP="00CF061B">
            <w:pPr>
              <w:pStyle w:val="TableParagraph"/>
              <w:spacing w:before="1" w:line="276" w:lineRule="auto"/>
              <w:ind w:left="104" w:right="169"/>
              <w:rPr>
                <w:sz w:val="16"/>
              </w:rPr>
            </w:pPr>
            <w:r>
              <w:rPr>
                <w:spacing w:val="-4"/>
                <w:sz w:val="16"/>
              </w:rPr>
              <w:t xml:space="preserve">Detract from </w:t>
            </w:r>
            <w:r>
              <w:rPr>
                <w:sz w:val="16"/>
              </w:rPr>
              <w:t xml:space="preserve">or </w:t>
            </w:r>
            <w:r>
              <w:rPr>
                <w:spacing w:val="-4"/>
                <w:sz w:val="16"/>
              </w:rPr>
              <w:t xml:space="preserve">harm </w:t>
            </w:r>
            <w:r>
              <w:rPr>
                <w:spacing w:val="-3"/>
                <w:sz w:val="16"/>
              </w:rPr>
              <w:t xml:space="preserve">the </w:t>
            </w:r>
            <w:r>
              <w:rPr>
                <w:spacing w:val="-4"/>
                <w:sz w:val="16"/>
              </w:rPr>
              <w:t xml:space="preserve">landscape </w:t>
            </w:r>
            <w:r>
              <w:rPr>
                <w:spacing w:val="-3"/>
                <w:sz w:val="16"/>
              </w:rPr>
              <w:t xml:space="preserve">setting </w:t>
            </w:r>
            <w:r>
              <w:rPr>
                <w:sz w:val="16"/>
              </w:rPr>
              <w:t xml:space="preserve">of </w:t>
            </w:r>
            <w:r>
              <w:rPr>
                <w:spacing w:val="-3"/>
                <w:sz w:val="16"/>
              </w:rPr>
              <w:t>the City?</w:t>
            </w:r>
          </w:p>
          <w:p w14:paraId="48BB8408" w14:textId="77777777" w:rsidR="00237671" w:rsidRDefault="00237671" w:rsidP="00CF061B">
            <w:pPr>
              <w:pStyle w:val="TableParagraph"/>
              <w:spacing w:before="2"/>
              <w:rPr>
                <w:b/>
                <w:sz w:val="17"/>
              </w:rPr>
            </w:pPr>
          </w:p>
          <w:p w14:paraId="5CC506D0" w14:textId="77777777" w:rsidR="00237671" w:rsidRDefault="00237671" w:rsidP="00CF061B">
            <w:pPr>
              <w:pStyle w:val="TableParagraph"/>
              <w:spacing w:line="278" w:lineRule="auto"/>
              <w:ind w:left="104" w:right="507"/>
              <w:rPr>
                <w:sz w:val="16"/>
              </w:rPr>
            </w:pPr>
            <w:r>
              <w:rPr>
                <w:spacing w:val="-3"/>
                <w:sz w:val="16"/>
              </w:rPr>
              <w:t xml:space="preserve">Impact </w:t>
            </w:r>
            <w:r>
              <w:rPr>
                <w:sz w:val="16"/>
              </w:rPr>
              <w:t xml:space="preserve">on </w:t>
            </w:r>
            <w:r>
              <w:rPr>
                <w:spacing w:val="-4"/>
                <w:sz w:val="16"/>
              </w:rPr>
              <w:t xml:space="preserve">any landscape </w:t>
            </w:r>
            <w:r>
              <w:rPr>
                <w:sz w:val="16"/>
              </w:rPr>
              <w:t xml:space="preserve">or </w:t>
            </w:r>
            <w:r>
              <w:rPr>
                <w:spacing w:val="-4"/>
                <w:sz w:val="16"/>
              </w:rPr>
              <w:t>geological features?</w:t>
            </w:r>
          </w:p>
          <w:p w14:paraId="0DA34696" w14:textId="77777777" w:rsidR="00237671" w:rsidRDefault="00237671" w:rsidP="00CF061B">
            <w:pPr>
              <w:pStyle w:val="TableParagraph"/>
              <w:spacing w:before="2"/>
              <w:rPr>
                <w:b/>
                <w:sz w:val="17"/>
              </w:rPr>
            </w:pPr>
          </w:p>
          <w:p w14:paraId="4BD7A6FB" w14:textId="77777777" w:rsidR="00237671" w:rsidRDefault="00237671" w:rsidP="00CF061B">
            <w:pPr>
              <w:pStyle w:val="TableParagraph"/>
              <w:spacing w:line="276" w:lineRule="auto"/>
              <w:ind w:left="104"/>
              <w:rPr>
                <w:sz w:val="16"/>
              </w:rPr>
            </w:pPr>
            <w:r>
              <w:rPr>
                <w:spacing w:val="-4"/>
                <w:sz w:val="16"/>
              </w:rPr>
              <w:t xml:space="preserve">Reduce </w:t>
            </w:r>
            <w:r>
              <w:rPr>
                <w:spacing w:val="-2"/>
                <w:sz w:val="16"/>
              </w:rPr>
              <w:t xml:space="preserve">the </w:t>
            </w:r>
            <w:r>
              <w:rPr>
                <w:spacing w:val="-4"/>
                <w:sz w:val="16"/>
              </w:rPr>
              <w:t xml:space="preserve">amount </w:t>
            </w:r>
            <w:r>
              <w:rPr>
                <w:sz w:val="16"/>
              </w:rPr>
              <w:t xml:space="preserve">or </w:t>
            </w:r>
            <w:r>
              <w:rPr>
                <w:spacing w:val="-4"/>
                <w:sz w:val="16"/>
              </w:rPr>
              <w:t xml:space="preserve">quality </w:t>
            </w:r>
            <w:r>
              <w:rPr>
                <w:spacing w:val="-3"/>
                <w:sz w:val="16"/>
              </w:rPr>
              <w:t xml:space="preserve">of </w:t>
            </w:r>
            <w:r>
              <w:rPr>
                <w:spacing w:val="-4"/>
                <w:sz w:val="16"/>
              </w:rPr>
              <w:t xml:space="preserve">public open </w:t>
            </w:r>
            <w:r>
              <w:rPr>
                <w:spacing w:val="-3"/>
                <w:sz w:val="16"/>
              </w:rPr>
              <w:t xml:space="preserve">space </w:t>
            </w:r>
            <w:r>
              <w:rPr>
                <w:spacing w:val="-4"/>
                <w:sz w:val="16"/>
              </w:rPr>
              <w:t xml:space="preserve">and green </w:t>
            </w:r>
            <w:r>
              <w:rPr>
                <w:spacing w:val="-3"/>
                <w:sz w:val="16"/>
              </w:rPr>
              <w:t xml:space="preserve">space </w:t>
            </w:r>
            <w:r>
              <w:rPr>
                <w:sz w:val="16"/>
              </w:rPr>
              <w:t xml:space="preserve">in </w:t>
            </w:r>
            <w:r>
              <w:rPr>
                <w:spacing w:val="-2"/>
                <w:sz w:val="16"/>
              </w:rPr>
              <w:t xml:space="preserve">the </w:t>
            </w:r>
            <w:r>
              <w:rPr>
                <w:spacing w:val="-3"/>
                <w:sz w:val="16"/>
              </w:rPr>
              <w:t>City?</w:t>
            </w:r>
          </w:p>
        </w:tc>
        <w:tc>
          <w:tcPr>
            <w:tcW w:w="4112" w:type="dxa"/>
          </w:tcPr>
          <w:p w14:paraId="2B2DD7C2" w14:textId="77777777" w:rsidR="00237671" w:rsidRPr="00345554" w:rsidRDefault="00237671" w:rsidP="00CF061B">
            <w:pPr>
              <w:pStyle w:val="TableParagraph"/>
              <w:ind w:left="105" w:right="129"/>
              <w:rPr>
                <w:sz w:val="16"/>
                <w:szCs w:val="16"/>
              </w:rPr>
            </w:pPr>
            <w:r w:rsidRPr="00345554">
              <w:rPr>
                <w:sz w:val="16"/>
                <w:szCs w:val="16"/>
              </w:rPr>
              <w:t xml:space="preserve">Ensuring that all street lighting columns in Aberdeen are fit for purpose, safe and sustainable </w:t>
            </w:r>
            <w:r>
              <w:rPr>
                <w:sz w:val="16"/>
                <w:szCs w:val="16"/>
              </w:rPr>
              <w:t xml:space="preserve">and looking at alternative lighting situations which are less visually intrusive </w:t>
            </w:r>
            <w:r w:rsidRPr="00345554">
              <w:rPr>
                <w:sz w:val="16"/>
                <w:szCs w:val="16"/>
              </w:rPr>
              <w:t>will have a long term positive impact on the landscape by helping to better frame the surroundings. This is preferable to the alternative scenario where the impact is neutral</w:t>
            </w:r>
            <w:r>
              <w:rPr>
                <w:sz w:val="16"/>
                <w:szCs w:val="16"/>
              </w:rPr>
              <w:t>.</w:t>
            </w:r>
          </w:p>
        </w:tc>
        <w:tc>
          <w:tcPr>
            <w:tcW w:w="709" w:type="dxa"/>
          </w:tcPr>
          <w:p w14:paraId="18BAE886" w14:textId="77777777" w:rsidR="00237671" w:rsidRDefault="00237671" w:rsidP="00CF061B">
            <w:pPr>
              <w:pStyle w:val="TableParagraph"/>
              <w:spacing w:line="182" w:lineRule="exact"/>
              <w:ind w:left="102"/>
              <w:rPr>
                <w:sz w:val="16"/>
              </w:rPr>
            </w:pPr>
            <w:r>
              <w:rPr>
                <w:sz w:val="16"/>
              </w:rPr>
              <w:t>+</w:t>
            </w:r>
          </w:p>
        </w:tc>
        <w:tc>
          <w:tcPr>
            <w:tcW w:w="3119" w:type="dxa"/>
          </w:tcPr>
          <w:p w14:paraId="55771540" w14:textId="77777777" w:rsidR="00237671" w:rsidRPr="00345554" w:rsidRDefault="00237671" w:rsidP="00CF061B">
            <w:pPr>
              <w:pStyle w:val="TableParagraph"/>
              <w:ind w:left="104" w:right="116"/>
              <w:rPr>
                <w:sz w:val="16"/>
                <w:szCs w:val="16"/>
              </w:rPr>
            </w:pPr>
            <w:r w:rsidRPr="00345554">
              <w:rPr>
                <w:sz w:val="16"/>
                <w:szCs w:val="16"/>
              </w:rPr>
              <w:t>This is unlikely to impact on the landscape.</w:t>
            </w:r>
          </w:p>
        </w:tc>
        <w:tc>
          <w:tcPr>
            <w:tcW w:w="712" w:type="dxa"/>
          </w:tcPr>
          <w:p w14:paraId="54771768" w14:textId="77777777" w:rsidR="00237671" w:rsidRDefault="00237671" w:rsidP="00CF061B">
            <w:pPr>
              <w:pStyle w:val="TableParagraph"/>
              <w:spacing w:line="182" w:lineRule="exact"/>
              <w:ind w:left="102"/>
              <w:rPr>
                <w:sz w:val="16"/>
              </w:rPr>
            </w:pPr>
            <w:r>
              <w:rPr>
                <w:sz w:val="16"/>
              </w:rPr>
              <w:t>0</w:t>
            </w:r>
          </w:p>
        </w:tc>
      </w:tr>
      <w:tr w:rsidR="00237671" w14:paraId="5681B477" w14:textId="77777777" w:rsidTr="00CF061B">
        <w:trPr>
          <w:trHeight w:val="1470"/>
        </w:trPr>
        <w:tc>
          <w:tcPr>
            <w:tcW w:w="1102" w:type="dxa"/>
          </w:tcPr>
          <w:p w14:paraId="175D1A2C" w14:textId="77777777" w:rsidR="00237671" w:rsidRDefault="00237671" w:rsidP="00CF061B">
            <w:pPr>
              <w:pStyle w:val="TableParagraph"/>
              <w:spacing w:line="180" w:lineRule="exact"/>
              <w:ind w:left="107"/>
              <w:rPr>
                <w:sz w:val="16"/>
              </w:rPr>
            </w:pPr>
            <w:r>
              <w:rPr>
                <w:sz w:val="16"/>
              </w:rPr>
              <w:t>Population</w:t>
            </w:r>
          </w:p>
        </w:tc>
        <w:tc>
          <w:tcPr>
            <w:tcW w:w="2127" w:type="dxa"/>
          </w:tcPr>
          <w:p w14:paraId="69C1CC72" w14:textId="77777777" w:rsidR="00237671" w:rsidRDefault="00237671" w:rsidP="00CF061B">
            <w:pPr>
              <w:pStyle w:val="TableParagraph"/>
              <w:spacing w:line="276" w:lineRule="auto"/>
              <w:ind w:left="104" w:right="88"/>
              <w:rPr>
                <w:sz w:val="16"/>
              </w:rPr>
            </w:pPr>
            <w:r>
              <w:rPr>
                <w:sz w:val="16"/>
              </w:rPr>
              <w:t xml:space="preserve">To </w:t>
            </w:r>
            <w:r>
              <w:rPr>
                <w:spacing w:val="-4"/>
                <w:sz w:val="16"/>
              </w:rPr>
              <w:t xml:space="preserve">promote economic growth and social </w:t>
            </w:r>
            <w:r>
              <w:rPr>
                <w:spacing w:val="-5"/>
                <w:sz w:val="16"/>
              </w:rPr>
              <w:t>inclusion.</w:t>
            </w:r>
          </w:p>
        </w:tc>
        <w:tc>
          <w:tcPr>
            <w:tcW w:w="3260" w:type="dxa"/>
          </w:tcPr>
          <w:p w14:paraId="4ACD0FAC" w14:textId="77777777" w:rsidR="00237671" w:rsidRDefault="00237671" w:rsidP="00CF061B">
            <w:pPr>
              <w:pStyle w:val="TableParagraph"/>
              <w:spacing w:line="276" w:lineRule="auto"/>
              <w:ind w:left="104" w:right="169"/>
              <w:rPr>
                <w:sz w:val="16"/>
              </w:rPr>
            </w:pPr>
            <w:r>
              <w:rPr>
                <w:spacing w:val="-4"/>
                <w:sz w:val="16"/>
              </w:rPr>
              <w:t xml:space="preserve">Reduce congestion and allow </w:t>
            </w:r>
            <w:r>
              <w:rPr>
                <w:spacing w:val="-2"/>
                <w:sz w:val="16"/>
              </w:rPr>
              <w:t xml:space="preserve">for </w:t>
            </w:r>
            <w:r>
              <w:rPr>
                <w:spacing w:val="-4"/>
                <w:sz w:val="16"/>
              </w:rPr>
              <w:t xml:space="preserve">greater journey </w:t>
            </w:r>
            <w:r>
              <w:rPr>
                <w:spacing w:val="-3"/>
                <w:sz w:val="16"/>
              </w:rPr>
              <w:t xml:space="preserve">time </w:t>
            </w:r>
            <w:r>
              <w:rPr>
                <w:spacing w:val="-4"/>
                <w:sz w:val="16"/>
              </w:rPr>
              <w:t>reliability?</w:t>
            </w:r>
          </w:p>
          <w:p w14:paraId="37DF26A8" w14:textId="77777777" w:rsidR="00237671" w:rsidRDefault="00237671" w:rsidP="00CF061B">
            <w:pPr>
              <w:pStyle w:val="TableParagraph"/>
              <w:spacing w:before="3"/>
              <w:rPr>
                <w:b/>
                <w:sz w:val="17"/>
              </w:rPr>
            </w:pPr>
          </w:p>
          <w:p w14:paraId="06DAC776" w14:textId="77777777" w:rsidR="00237671" w:rsidRDefault="00237671" w:rsidP="00CF061B">
            <w:pPr>
              <w:pStyle w:val="TableParagraph"/>
              <w:ind w:left="104"/>
              <w:rPr>
                <w:sz w:val="16"/>
              </w:rPr>
            </w:pPr>
            <w:r>
              <w:rPr>
                <w:sz w:val="16"/>
              </w:rPr>
              <w:t>Enable the efficient movement of freight?</w:t>
            </w:r>
          </w:p>
          <w:p w14:paraId="1222B7D6" w14:textId="77777777" w:rsidR="00237671" w:rsidRDefault="00237671" w:rsidP="00CF061B">
            <w:pPr>
              <w:pStyle w:val="TableParagraph"/>
              <w:spacing w:before="5"/>
              <w:rPr>
                <w:b/>
                <w:sz w:val="17"/>
              </w:rPr>
            </w:pPr>
          </w:p>
          <w:p w14:paraId="58F34889" w14:textId="77777777" w:rsidR="00237671" w:rsidRPr="00B9195D" w:rsidRDefault="00237671" w:rsidP="00CF061B">
            <w:pPr>
              <w:pStyle w:val="TableParagraph"/>
              <w:spacing w:line="210" w:lineRule="atLeast"/>
              <w:ind w:left="104" w:right="169"/>
              <w:rPr>
                <w:spacing w:val="-4"/>
                <w:sz w:val="16"/>
              </w:rPr>
            </w:pPr>
            <w:r>
              <w:rPr>
                <w:spacing w:val="-4"/>
                <w:sz w:val="16"/>
              </w:rPr>
              <w:t xml:space="preserve">Promote social inclusion </w:t>
            </w:r>
            <w:r>
              <w:rPr>
                <w:spacing w:val="-3"/>
                <w:sz w:val="16"/>
              </w:rPr>
              <w:t xml:space="preserve">and </w:t>
            </w:r>
            <w:r>
              <w:rPr>
                <w:spacing w:val="-4"/>
                <w:sz w:val="16"/>
              </w:rPr>
              <w:t xml:space="preserve">improve accessibility </w:t>
            </w:r>
            <w:r>
              <w:rPr>
                <w:sz w:val="16"/>
              </w:rPr>
              <w:t xml:space="preserve">to </w:t>
            </w:r>
            <w:r>
              <w:rPr>
                <w:spacing w:val="-2"/>
                <w:sz w:val="16"/>
              </w:rPr>
              <w:t xml:space="preserve">key </w:t>
            </w:r>
            <w:r>
              <w:rPr>
                <w:spacing w:val="-4"/>
                <w:sz w:val="16"/>
              </w:rPr>
              <w:t>destinations, especially</w:t>
            </w:r>
            <w:r>
              <w:t xml:space="preserve"> </w:t>
            </w:r>
            <w:r w:rsidRPr="00B9195D">
              <w:rPr>
                <w:spacing w:val="-4"/>
                <w:sz w:val="16"/>
              </w:rPr>
              <w:t>for those without a private car?</w:t>
            </w:r>
          </w:p>
          <w:p w14:paraId="083287AA" w14:textId="77777777" w:rsidR="00237671" w:rsidRPr="00B9195D" w:rsidRDefault="00237671" w:rsidP="00CF061B">
            <w:pPr>
              <w:pStyle w:val="TableParagraph"/>
              <w:spacing w:line="210" w:lineRule="atLeast"/>
              <w:ind w:left="104" w:right="169"/>
              <w:rPr>
                <w:spacing w:val="-4"/>
                <w:sz w:val="16"/>
              </w:rPr>
            </w:pPr>
          </w:p>
          <w:p w14:paraId="158B3AB6" w14:textId="77777777" w:rsidR="00237671" w:rsidRDefault="00237671" w:rsidP="00CF061B">
            <w:pPr>
              <w:pStyle w:val="TableParagraph"/>
              <w:spacing w:line="210" w:lineRule="atLeast"/>
              <w:ind w:left="104" w:right="169"/>
              <w:rPr>
                <w:sz w:val="16"/>
              </w:rPr>
            </w:pPr>
            <w:r w:rsidRPr="00B9195D">
              <w:rPr>
                <w:spacing w:val="-4"/>
                <w:sz w:val="16"/>
              </w:rPr>
              <w:t>Support an ageing population by providing appropriate transport facilities to meet their needs</w:t>
            </w:r>
          </w:p>
        </w:tc>
        <w:tc>
          <w:tcPr>
            <w:tcW w:w="4112" w:type="dxa"/>
          </w:tcPr>
          <w:p w14:paraId="19580334" w14:textId="77777777" w:rsidR="00237671" w:rsidRPr="000E4F4A" w:rsidRDefault="00237671" w:rsidP="00CF061B">
            <w:pPr>
              <w:pStyle w:val="TableParagraph"/>
              <w:spacing w:line="166" w:lineRule="exact"/>
              <w:ind w:left="105"/>
              <w:rPr>
                <w:sz w:val="16"/>
                <w:szCs w:val="16"/>
              </w:rPr>
            </w:pPr>
            <w:r w:rsidRPr="000E4F4A">
              <w:rPr>
                <w:sz w:val="16"/>
                <w:szCs w:val="16"/>
              </w:rPr>
              <w:t>Certain vulnerable members of society (such as lone women, the elderly and partially sighted) may be discouraged from travelling in the evenings and at night if streets are not well-lit, causing them to feel unsafe, therefore accessibility and social inclusion are negatively affected.</w:t>
            </w:r>
            <w:r>
              <w:rPr>
                <w:sz w:val="16"/>
                <w:szCs w:val="16"/>
              </w:rPr>
              <w:t xml:space="preserve"> However, if innovative lighting solutions are found to light previously unlit places then this could be beneficial. Therefore, there are positive and negative impacts.</w:t>
            </w:r>
          </w:p>
        </w:tc>
        <w:tc>
          <w:tcPr>
            <w:tcW w:w="709" w:type="dxa"/>
          </w:tcPr>
          <w:p w14:paraId="607FA660" w14:textId="77777777" w:rsidR="00237671" w:rsidRDefault="00237671" w:rsidP="00CF061B">
            <w:pPr>
              <w:pStyle w:val="TableParagraph"/>
              <w:spacing w:line="180" w:lineRule="exact"/>
              <w:ind w:left="102"/>
              <w:rPr>
                <w:sz w:val="16"/>
              </w:rPr>
            </w:pPr>
            <w:r>
              <w:rPr>
                <w:sz w:val="16"/>
              </w:rPr>
              <w:t>+/-</w:t>
            </w:r>
          </w:p>
        </w:tc>
        <w:tc>
          <w:tcPr>
            <w:tcW w:w="3119" w:type="dxa"/>
          </w:tcPr>
          <w:p w14:paraId="1C1E8B77" w14:textId="77777777" w:rsidR="00237671" w:rsidRPr="000E4F4A" w:rsidRDefault="00237671" w:rsidP="00CF061B">
            <w:pPr>
              <w:pStyle w:val="TableParagraph"/>
              <w:spacing w:line="166" w:lineRule="exact"/>
              <w:ind w:left="104"/>
              <w:rPr>
                <w:sz w:val="16"/>
                <w:szCs w:val="16"/>
              </w:rPr>
            </w:pPr>
            <w:r w:rsidRPr="000E4F4A">
              <w:rPr>
                <w:sz w:val="16"/>
                <w:szCs w:val="16"/>
              </w:rPr>
              <w:t>Poorly maintained street lighting may discourage certain vulnerable members of society (such as lone women, the elderly and partially sighted) to travel around in the evenings safely and securely.</w:t>
            </w:r>
          </w:p>
        </w:tc>
        <w:tc>
          <w:tcPr>
            <w:tcW w:w="712" w:type="dxa"/>
          </w:tcPr>
          <w:p w14:paraId="5AD91EDC" w14:textId="77777777" w:rsidR="00237671" w:rsidRDefault="00237671" w:rsidP="00CF061B">
            <w:pPr>
              <w:pStyle w:val="TableParagraph"/>
              <w:spacing w:line="180" w:lineRule="exact"/>
              <w:ind w:left="102"/>
              <w:rPr>
                <w:sz w:val="16"/>
              </w:rPr>
            </w:pPr>
            <w:r>
              <w:rPr>
                <w:sz w:val="16"/>
              </w:rPr>
              <w:t>-</w:t>
            </w:r>
          </w:p>
        </w:tc>
      </w:tr>
      <w:tr w:rsidR="00237671" w14:paraId="7D81E8C2" w14:textId="77777777" w:rsidTr="00CF061B">
        <w:trPr>
          <w:trHeight w:val="2578"/>
        </w:trPr>
        <w:tc>
          <w:tcPr>
            <w:tcW w:w="1102" w:type="dxa"/>
            <w:tcBorders>
              <w:bottom w:val="nil"/>
            </w:tcBorders>
          </w:tcPr>
          <w:p w14:paraId="48F50B34" w14:textId="77777777" w:rsidR="00237671" w:rsidRDefault="00237671" w:rsidP="00CF061B">
            <w:pPr>
              <w:pStyle w:val="TableParagraph"/>
              <w:spacing w:line="237" w:lineRule="auto"/>
              <w:ind w:left="107" w:right="444"/>
              <w:rPr>
                <w:sz w:val="16"/>
              </w:rPr>
            </w:pPr>
            <w:r>
              <w:rPr>
                <w:sz w:val="16"/>
              </w:rPr>
              <w:t>Human Health</w:t>
            </w:r>
          </w:p>
        </w:tc>
        <w:tc>
          <w:tcPr>
            <w:tcW w:w="2127" w:type="dxa"/>
            <w:tcBorders>
              <w:bottom w:val="nil"/>
            </w:tcBorders>
          </w:tcPr>
          <w:p w14:paraId="7BBB98C9" w14:textId="77777777" w:rsidR="00237671" w:rsidRDefault="00237671" w:rsidP="00CF061B">
            <w:pPr>
              <w:pStyle w:val="TableParagraph"/>
              <w:spacing w:line="276" w:lineRule="auto"/>
              <w:ind w:left="104" w:right="342"/>
              <w:rPr>
                <w:sz w:val="16"/>
              </w:rPr>
            </w:pPr>
            <w:r>
              <w:rPr>
                <w:sz w:val="16"/>
              </w:rPr>
              <w:t>To protect and improve human health.</w:t>
            </w:r>
          </w:p>
          <w:p w14:paraId="66E1617C" w14:textId="77777777" w:rsidR="00237671" w:rsidRDefault="00237671" w:rsidP="00CF061B">
            <w:pPr>
              <w:pStyle w:val="TableParagraph"/>
              <w:spacing w:before="1"/>
              <w:rPr>
                <w:b/>
                <w:sz w:val="17"/>
              </w:rPr>
            </w:pPr>
          </w:p>
          <w:p w14:paraId="6F65C5A9" w14:textId="77777777" w:rsidR="00237671" w:rsidRDefault="00237671" w:rsidP="00CF061B">
            <w:pPr>
              <w:pStyle w:val="TableParagraph"/>
              <w:spacing w:line="278" w:lineRule="auto"/>
              <w:ind w:left="104" w:right="13"/>
              <w:rPr>
                <w:sz w:val="16"/>
              </w:rPr>
            </w:pPr>
            <w:r>
              <w:rPr>
                <w:sz w:val="16"/>
              </w:rPr>
              <w:t>To ensure that the transport system is safe and secure.</w:t>
            </w:r>
          </w:p>
          <w:p w14:paraId="2E5CC8A6" w14:textId="77777777" w:rsidR="00237671" w:rsidRDefault="00237671" w:rsidP="00CF061B">
            <w:pPr>
              <w:pStyle w:val="TableParagraph"/>
              <w:spacing w:before="1"/>
              <w:rPr>
                <w:b/>
                <w:sz w:val="17"/>
              </w:rPr>
            </w:pPr>
          </w:p>
          <w:p w14:paraId="388A63A5" w14:textId="77777777" w:rsidR="00237671" w:rsidRDefault="00237671" w:rsidP="00CF061B">
            <w:pPr>
              <w:pStyle w:val="TableParagraph"/>
              <w:spacing w:before="1" w:line="276" w:lineRule="auto"/>
              <w:ind w:left="104" w:right="369"/>
              <w:rPr>
                <w:sz w:val="16"/>
              </w:rPr>
            </w:pPr>
            <w:r>
              <w:rPr>
                <w:sz w:val="16"/>
              </w:rPr>
              <w:t>To retain and improve quality, quantity and connectivity of publicly accessible open space</w:t>
            </w:r>
          </w:p>
        </w:tc>
        <w:tc>
          <w:tcPr>
            <w:tcW w:w="3260" w:type="dxa"/>
            <w:tcBorders>
              <w:bottom w:val="nil"/>
            </w:tcBorders>
          </w:tcPr>
          <w:p w14:paraId="301D7487" w14:textId="77777777" w:rsidR="00237671" w:rsidRDefault="00237671" w:rsidP="00CF061B">
            <w:pPr>
              <w:pStyle w:val="TableParagraph"/>
              <w:spacing w:line="182" w:lineRule="exact"/>
              <w:ind w:left="104"/>
              <w:rPr>
                <w:sz w:val="16"/>
              </w:rPr>
            </w:pPr>
            <w:r>
              <w:rPr>
                <w:sz w:val="16"/>
              </w:rPr>
              <w:t>Facilitate and/or encourage active travel?</w:t>
            </w:r>
          </w:p>
          <w:p w14:paraId="750C32BC" w14:textId="77777777" w:rsidR="00237671" w:rsidRDefault="00237671" w:rsidP="00CF061B">
            <w:pPr>
              <w:pStyle w:val="TableParagraph"/>
              <w:spacing w:before="7"/>
              <w:rPr>
                <w:b/>
                <w:sz w:val="19"/>
              </w:rPr>
            </w:pPr>
          </w:p>
          <w:p w14:paraId="70035260" w14:textId="77777777" w:rsidR="00237671" w:rsidRDefault="00237671" w:rsidP="00CF061B">
            <w:pPr>
              <w:pStyle w:val="TableParagraph"/>
              <w:spacing w:before="1" w:line="276" w:lineRule="auto"/>
              <w:ind w:left="104" w:right="124"/>
              <w:rPr>
                <w:sz w:val="16"/>
              </w:rPr>
            </w:pPr>
            <w:r>
              <w:rPr>
                <w:spacing w:val="-4"/>
                <w:sz w:val="16"/>
              </w:rPr>
              <w:t xml:space="preserve">Reduce </w:t>
            </w:r>
            <w:r>
              <w:rPr>
                <w:spacing w:val="-2"/>
                <w:sz w:val="16"/>
              </w:rPr>
              <w:t xml:space="preserve">the </w:t>
            </w:r>
            <w:r>
              <w:rPr>
                <w:spacing w:val="-4"/>
                <w:sz w:val="16"/>
              </w:rPr>
              <w:t xml:space="preserve">negative impacts </w:t>
            </w:r>
            <w:r>
              <w:rPr>
                <w:spacing w:val="-3"/>
                <w:sz w:val="16"/>
              </w:rPr>
              <w:t xml:space="preserve">of </w:t>
            </w:r>
            <w:r>
              <w:rPr>
                <w:spacing w:val="-4"/>
                <w:sz w:val="16"/>
              </w:rPr>
              <w:t xml:space="preserve">transport on </w:t>
            </w:r>
            <w:r>
              <w:rPr>
                <w:spacing w:val="-3"/>
                <w:sz w:val="16"/>
              </w:rPr>
              <w:t xml:space="preserve">human </w:t>
            </w:r>
            <w:r>
              <w:rPr>
                <w:spacing w:val="-4"/>
                <w:sz w:val="16"/>
              </w:rPr>
              <w:t xml:space="preserve">health, especially </w:t>
            </w:r>
            <w:r>
              <w:rPr>
                <w:sz w:val="16"/>
              </w:rPr>
              <w:t xml:space="preserve">in </w:t>
            </w:r>
            <w:r>
              <w:rPr>
                <w:spacing w:val="-3"/>
                <w:sz w:val="16"/>
              </w:rPr>
              <w:t xml:space="preserve">terms </w:t>
            </w:r>
            <w:r>
              <w:rPr>
                <w:sz w:val="16"/>
              </w:rPr>
              <w:t xml:space="preserve">of </w:t>
            </w:r>
            <w:r>
              <w:rPr>
                <w:spacing w:val="-4"/>
                <w:sz w:val="16"/>
              </w:rPr>
              <w:t xml:space="preserve">pollution </w:t>
            </w:r>
            <w:r>
              <w:rPr>
                <w:spacing w:val="-3"/>
                <w:sz w:val="16"/>
              </w:rPr>
              <w:t>and air</w:t>
            </w:r>
            <w:r>
              <w:rPr>
                <w:spacing w:val="-13"/>
                <w:sz w:val="16"/>
              </w:rPr>
              <w:t xml:space="preserve"> </w:t>
            </w:r>
            <w:r>
              <w:rPr>
                <w:spacing w:val="-4"/>
                <w:sz w:val="16"/>
              </w:rPr>
              <w:t>quality?</w:t>
            </w:r>
          </w:p>
          <w:p w14:paraId="4A7C2549" w14:textId="77777777" w:rsidR="00237671" w:rsidRDefault="00237671" w:rsidP="00CF061B">
            <w:pPr>
              <w:pStyle w:val="TableParagraph"/>
              <w:spacing w:before="4"/>
              <w:rPr>
                <w:b/>
                <w:sz w:val="17"/>
              </w:rPr>
            </w:pPr>
          </w:p>
          <w:p w14:paraId="17AF3777" w14:textId="77777777" w:rsidR="00237671" w:rsidRDefault="00237671" w:rsidP="00CF061B">
            <w:pPr>
              <w:pStyle w:val="TableParagraph"/>
              <w:ind w:left="104"/>
              <w:rPr>
                <w:sz w:val="16"/>
              </w:rPr>
            </w:pPr>
            <w:r>
              <w:rPr>
                <w:spacing w:val="-4"/>
                <w:sz w:val="16"/>
              </w:rPr>
              <w:t xml:space="preserve">Decrease </w:t>
            </w:r>
            <w:r>
              <w:rPr>
                <w:spacing w:val="-3"/>
                <w:sz w:val="16"/>
              </w:rPr>
              <w:t>noise and</w:t>
            </w:r>
            <w:r>
              <w:rPr>
                <w:spacing w:val="3"/>
                <w:sz w:val="16"/>
              </w:rPr>
              <w:t xml:space="preserve"> </w:t>
            </w:r>
            <w:r>
              <w:rPr>
                <w:spacing w:val="-4"/>
                <w:sz w:val="16"/>
              </w:rPr>
              <w:t>vibration?</w:t>
            </w:r>
          </w:p>
          <w:p w14:paraId="37EF90D2" w14:textId="77777777" w:rsidR="00237671" w:rsidRDefault="00237671" w:rsidP="00CF061B">
            <w:pPr>
              <w:pStyle w:val="TableParagraph"/>
              <w:spacing w:before="11"/>
              <w:rPr>
                <w:b/>
                <w:sz w:val="19"/>
              </w:rPr>
            </w:pPr>
          </w:p>
          <w:p w14:paraId="7C9391CA" w14:textId="77777777" w:rsidR="00237671" w:rsidRDefault="00237671" w:rsidP="00CF061B">
            <w:pPr>
              <w:pStyle w:val="TableParagraph"/>
              <w:spacing w:line="276" w:lineRule="auto"/>
              <w:ind w:left="104" w:right="169" w:hanging="1"/>
              <w:rPr>
                <w:sz w:val="16"/>
              </w:rPr>
            </w:pPr>
            <w:r>
              <w:rPr>
                <w:spacing w:val="-4"/>
                <w:sz w:val="16"/>
              </w:rPr>
              <w:t xml:space="preserve">Reduces </w:t>
            </w:r>
            <w:r>
              <w:rPr>
                <w:spacing w:val="-2"/>
                <w:sz w:val="16"/>
              </w:rPr>
              <w:t xml:space="preserve">the </w:t>
            </w:r>
            <w:r>
              <w:rPr>
                <w:spacing w:val="-4"/>
                <w:sz w:val="16"/>
              </w:rPr>
              <w:t xml:space="preserve">likelihood </w:t>
            </w:r>
            <w:r>
              <w:rPr>
                <w:sz w:val="16"/>
              </w:rPr>
              <w:t xml:space="preserve">of </w:t>
            </w:r>
            <w:r>
              <w:rPr>
                <w:spacing w:val="-4"/>
                <w:sz w:val="16"/>
              </w:rPr>
              <w:t xml:space="preserve">transport-related </w:t>
            </w:r>
            <w:r>
              <w:rPr>
                <w:spacing w:val="-3"/>
                <w:sz w:val="16"/>
              </w:rPr>
              <w:t xml:space="preserve">road </w:t>
            </w:r>
            <w:r>
              <w:rPr>
                <w:spacing w:val="-4"/>
                <w:sz w:val="16"/>
              </w:rPr>
              <w:t xml:space="preserve">accidents </w:t>
            </w:r>
            <w:r>
              <w:rPr>
                <w:spacing w:val="-3"/>
                <w:sz w:val="16"/>
              </w:rPr>
              <w:t>and</w:t>
            </w:r>
            <w:r>
              <w:rPr>
                <w:spacing w:val="-11"/>
                <w:sz w:val="16"/>
              </w:rPr>
              <w:t xml:space="preserve"> </w:t>
            </w:r>
            <w:r>
              <w:rPr>
                <w:spacing w:val="-4"/>
                <w:sz w:val="16"/>
              </w:rPr>
              <w:t>casualties?</w:t>
            </w:r>
          </w:p>
          <w:p w14:paraId="444CF9DA" w14:textId="77777777" w:rsidR="00237671" w:rsidRDefault="00237671" w:rsidP="00CF061B">
            <w:pPr>
              <w:pStyle w:val="TableParagraph"/>
              <w:spacing w:before="2"/>
              <w:rPr>
                <w:b/>
                <w:sz w:val="17"/>
              </w:rPr>
            </w:pPr>
          </w:p>
          <w:p w14:paraId="581A099E" w14:textId="77777777" w:rsidR="00237671" w:rsidRDefault="00237671" w:rsidP="00CF061B">
            <w:pPr>
              <w:pStyle w:val="TableParagraph"/>
              <w:spacing w:before="1"/>
              <w:ind w:left="104"/>
              <w:rPr>
                <w:sz w:val="16"/>
              </w:rPr>
            </w:pPr>
            <w:r>
              <w:rPr>
                <w:sz w:val="16"/>
              </w:rPr>
              <w:t>Improve access to healthcare facilities?</w:t>
            </w:r>
          </w:p>
        </w:tc>
        <w:tc>
          <w:tcPr>
            <w:tcW w:w="4112" w:type="dxa"/>
            <w:tcBorders>
              <w:bottom w:val="nil"/>
            </w:tcBorders>
          </w:tcPr>
          <w:p w14:paraId="79EFE20A" w14:textId="77777777" w:rsidR="00237671" w:rsidRPr="00F34D17" w:rsidRDefault="00237671" w:rsidP="00CF061B">
            <w:pPr>
              <w:pStyle w:val="TableParagraph"/>
              <w:ind w:left="105" w:right="117"/>
              <w:rPr>
                <w:sz w:val="16"/>
                <w:szCs w:val="16"/>
              </w:rPr>
            </w:pPr>
            <w:r w:rsidRPr="00F34D17">
              <w:rPr>
                <w:sz w:val="16"/>
                <w:szCs w:val="16"/>
              </w:rPr>
              <w:t>Improved lighting should have a long-term benefit for human health as people feel safer and are more likely to walk and cycle during the hours of darkness in appropriately lit areas. Reducing light pollution can improve peoples’ mental health and well-being. At the same time, reduced lighting levels in the evening or overnight could contribute to an increase in road accidents and fewer people walking and cycling during the hours of darkness as a result of safety and security concerns, with long-term negative impacts on health. This is preferable, though, to the alternative scenario which is unambiguously negative.</w:t>
            </w:r>
          </w:p>
        </w:tc>
        <w:tc>
          <w:tcPr>
            <w:tcW w:w="709" w:type="dxa"/>
            <w:tcBorders>
              <w:bottom w:val="nil"/>
            </w:tcBorders>
          </w:tcPr>
          <w:p w14:paraId="02BF8C34" w14:textId="77777777" w:rsidR="00237671" w:rsidRDefault="00237671" w:rsidP="00CF061B">
            <w:pPr>
              <w:pStyle w:val="TableParagraph"/>
              <w:spacing w:line="180" w:lineRule="exact"/>
              <w:ind w:left="102"/>
              <w:rPr>
                <w:sz w:val="16"/>
              </w:rPr>
            </w:pPr>
            <w:r>
              <w:rPr>
                <w:sz w:val="16"/>
              </w:rPr>
              <w:t>+/-</w:t>
            </w:r>
          </w:p>
        </w:tc>
        <w:tc>
          <w:tcPr>
            <w:tcW w:w="3119" w:type="dxa"/>
            <w:tcBorders>
              <w:bottom w:val="nil"/>
            </w:tcBorders>
          </w:tcPr>
          <w:p w14:paraId="09725008" w14:textId="77777777" w:rsidR="00237671" w:rsidRPr="00F34D17" w:rsidRDefault="00237671" w:rsidP="00CF061B">
            <w:pPr>
              <w:pStyle w:val="TableParagraph"/>
              <w:ind w:left="104" w:right="118"/>
              <w:rPr>
                <w:sz w:val="16"/>
                <w:szCs w:val="16"/>
              </w:rPr>
            </w:pPr>
            <w:r w:rsidRPr="00F34D17">
              <w:rPr>
                <w:sz w:val="16"/>
                <w:szCs w:val="16"/>
              </w:rPr>
              <w:t>Poorly maintained lighting columns may discourage walking and cycling if people feel unsafe. As well as reducing opportunities for active travel, this could lead to an increase in noise and pollution if these journeys are undertaken by car instead.</w:t>
            </w:r>
          </w:p>
        </w:tc>
        <w:tc>
          <w:tcPr>
            <w:tcW w:w="712" w:type="dxa"/>
            <w:tcBorders>
              <w:bottom w:val="nil"/>
            </w:tcBorders>
          </w:tcPr>
          <w:p w14:paraId="0174EBAC" w14:textId="77777777" w:rsidR="00237671" w:rsidRDefault="00237671" w:rsidP="00CF061B">
            <w:pPr>
              <w:pStyle w:val="TableParagraph"/>
              <w:spacing w:line="180" w:lineRule="exact"/>
              <w:ind w:left="102"/>
              <w:rPr>
                <w:sz w:val="16"/>
              </w:rPr>
            </w:pPr>
            <w:r>
              <w:rPr>
                <w:sz w:val="16"/>
              </w:rPr>
              <w:t>-</w:t>
            </w:r>
          </w:p>
        </w:tc>
      </w:tr>
      <w:tr w:rsidR="00237671" w14:paraId="255A6E5B" w14:textId="77777777" w:rsidTr="00CF061B">
        <w:trPr>
          <w:trHeight w:val="734"/>
        </w:trPr>
        <w:tc>
          <w:tcPr>
            <w:tcW w:w="1102" w:type="dxa"/>
            <w:tcBorders>
              <w:top w:val="nil"/>
            </w:tcBorders>
          </w:tcPr>
          <w:p w14:paraId="7BCB4FC4" w14:textId="77777777" w:rsidR="00237671" w:rsidRDefault="00237671" w:rsidP="00CF061B">
            <w:pPr>
              <w:pStyle w:val="TableParagraph"/>
              <w:rPr>
                <w:rFonts w:ascii="Times New Roman"/>
                <w:sz w:val="16"/>
              </w:rPr>
            </w:pPr>
          </w:p>
        </w:tc>
        <w:tc>
          <w:tcPr>
            <w:tcW w:w="2127" w:type="dxa"/>
            <w:tcBorders>
              <w:top w:val="nil"/>
            </w:tcBorders>
          </w:tcPr>
          <w:p w14:paraId="41C00944" w14:textId="77777777" w:rsidR="00237671" w:rsidRDefault="00237671" w:rsidP="00CF061B">
            <w:pPr>
              <w:pStyle w:val="TableParagraph"/>
              <w:rPr>
                <w:rFonts w:ascii="Times New Roman"/>
                <w:sz w:val="16"/>
              </w:rPr>
            </w:pPr>
          </w:p>
        </w:tc>
        <w:tc>
          <w:tcPr>
            <w:tcW w:w="3260" w:type="dxa"/>
            <w:tcBorders>
              <w:top w:val="nil"/>
            </w:tcBorders>
          </w:tcPr>
          <w:p w14:paraId="7F30414D" w14:textId="77777777" w:rsidR="00237671" w:rsidRDefault="00237671" w:rsidP="00CF061B">
            <w:pPr>
              <w:pStyle w:val="TableParagraph"/>
              <w:spacing w:before="112" w:line="276" w:lineRule="auto"/>
              <w:ind w:left="104" w:right="169"/>
              <w:rPr>
                <w:sz w:val="16"/>
              </w:rPr>
            </w:pPr>
            <w:r>
              <w:rPr>
                <w:spacing w:val="-4"/>
                <w:sz w:val="16"/>
              </w:rPr>
              <w:t xml:space="preserve">Improve access </w:t>
            </w:r>
            <w:r>
              <w:rPr>
                <w:sz w:val="16"/>
              </w:rPr>
              <w:t xml:space="preserve">to </w:t>
            </w:r>
            <w:r>
              <w:rPr>
                <w:spacing w:val="-3"/>
                <w:sz w:val="16"/>
              </w:rPr>
              <w:t xml:space="preserve">and </w:t>
            </w:r>
            <w:r>
              <w:rPr>
                <w:spacing w:val="-4"/>
                <w:sz w:val="16"/>
              </w:rPr>
              <w:t xml:space="preserve">quality </w:t>
            </w:r>
            <w:r>
              <w:rPr>
                <w:spacing w:val="-3"/>
                <w:sz w:val="16"/>
              </w:rPr>
              <w:t xml:space="preserve">of </w:t>
            </w:r>
            <w:r>
              <w:rPr>
                <w:spacing w:val="-5"/>
                <w:sz w:val="16"/>
              </w:rPr>
              <w:t>open space?</w:t>
            </w:r>
          </w:p>
        </w:tc>
        <w:tc>
          <w:tcPr>
            <w:tcW w:w="4112" w:type="dxa"/>
            <w:tcBorders>
              <w:top w:val="nil"/>
            </w:tcBorders>
          </w:tcPr>
          <w:p w14:paraId="794631BD" w14:textId="77777777" w:rsidR="00237671" w:rsidRDefault="00237671" w:rsidP="00CF061B">
            <w:pPr>
              <w:pStyle w:val="TableParagraph"/>
              <w:rPr>
                <w:rFonts w:ascii="Times New Roman"/>
                <w:sz w:val="16"/>
              </w:rPr>
            </w:pPr>
          </w:p>
        </w:tc>
        <w:tc>
          <w:tcPr>
            <w:tcW w:w="709" w:type="dxa"/>
            <w:tcBorders>
              <w:top w:val="nil"/>
            </w:tcBorders>
          </w:tcPr>
          <w:p w14:paraId="14EF08CA" w14:textId="77777777" w:rsidR="00237671" w:rsidRDefault="00237671" w:rsidP="00CF061B">
            <w:pPr>
              <w:pStyle w:val="TableParagraph"/>
              <w:rPr>
                <w:rFonts w:ascii="Times New Roman"/>
                <w:sz w:val="16"/>
              </w:rPr>
            </w:pPr>
          </w:p>
        </w:tc>
        <w:tc>
          <w:tcPr>
            <w:tcW w:w="3119" w:type="dxa"/>
            <w:tcBorders>
              <w:top w:val="nil"/>
            </w:tcBorders>
          </w:tcPr>
          <w:p w14:paraId="3130DADE" w14:textId="77777777" w:rsidR="00237671" w:rsidRDefault="00237671" w:rsidP="00CF061B">
            <w:pPr>
              <w:pStyle w:val="TableParagraph"/>
              <w:rPr>
                <w:rFonts w:ascii="Times New Roman"/>
                <w:sz w:val="16"/>
              </w:rPr>
            </w:pPr>
          </w:p>
        </w:tc>
        <w:tc>
          <w:tcPr>
            <w:tcW w:w="712" w:type="dxa"/>
            <w:tcBorders>
              <w:top w:val="nil"/>
            </w:tcBorders>
          </w:tcPr>
          <w:p w14:paraId="3A4933F1" w14:textId="77777777" w:rsidR="00237671" w:rsidRDefault="00237671" w:rsidP="00CF061B">
            <w:pPr>
              <w:pStyle w:val="TableParagraph"/>
              <w:rPr>
                <w:rFonts w:ascii="Times New Roman"/>
                <w:sz w:val="16"/>
              </w:rPr>
            </w:pPr>
          </w:p>
        </w:tc>
      </w:tr>
      <w:tr w:rsidR="00237671" w14:paraId="6F00B7F3" w14:textId="77777777" w:rsidTr="00CF061B">
        <w:trPr>
          <w:trHeight w:val="1570"/>
        </w:trPr>
        <w:tc>
          <w:tcPr>
            <w:tcW w:w="1102" w:type="dxa"/>
            <w:tcBorders>
              <w:bottom w:val="nil"/>
            </w:tcBorders>
          </w:tcPr>
          <w:p w14:paraId="19486FAE" w14:textId="77777777" w:rsidR="00237671" w:rsidRDefault="00237671" w:rsidP="00CF061B">
            <w:pPr>
              <w:pStyle w:val="TableParagraph"/>
              <w:ind w:left="107" w:right="355"/>
              <w:rPr>
                <w:sz w:val="16"/>
              </w:rPr>
            </w:pPr>
            <w:r>
              <w:rPr>
                <w:sz w:val="16"/>
              </w:rPr>
              <w:t>Cultural Heritage</w:t>
            </w:r>
          </w:p>
        </w:tc>
        <w:tc>
          <w:tcPr>
            <w:tcW w:w="2127" w:type="dxa"/>
            <w:tcBorders>
              <w:bottom w:val="nil"/>
            </w:tcBorders>
          </w:tcPr>
          <w:p w14:paraId="0AF118CB" w14:textId="77777777" w:rsidR="00237671" w:rsidRDefault="00237671" w:rsidP="00CF061B">
            <w:pPr>
              <w:pStyle w:val="TableParagraph"/>
              <w:spacing w:before="1" w:line="276" w:lineRule="auto"/>
              <w:ind w:left="104" w:right="31"/>
              <w:rPr>
                <w:sz w:val="16"/>
              </w:rPr>
            </w:pPr>
            <w:r>
              <w:rPr>
                <w:sz w:val="16"/>
              </w:rPr>
              <w:t>To protect and enhance the historic environment.</w:t>
            </w:r>
          </w:p>
          <w:p w14:paraId="5E50C829" w14:textId="77777777" w:rsidR="00237671" w:rsidRDefault="00237671" w:rsidP="00CF061B">
            <w:pPr>
              <w:pStyle w:val="TableParagraph"/>
              <w:spacing w:before="2"/>
              <w:rPr>
                <w:b/>
                <w:sz w:val="17"/>
              </w:rPr>
            </w:pPr>
          </w:p>
          <w:p w14:paraId="5C1BB15F" w14:textId="77777777" w:rsidR="00237671" w:rsidRDefault="00237671" w:rsidP="00CF061B">
            <w:pPr>
              <w:pStyle w:val="TableParagraph"/>
              <w:spacing w:line="276" w:lineRule="auto"/>
              <w:ind w:left="104" w:right="235"/>
              <w:rPr>
                <w:sz w:val="16"/>
              </w:rPr>
            </w:pPr>
            <w:r>
              <w:rPr>
                <w:sz w:val="16"/>
              </w:rPr>
              <w:t>To preserve historic buildings, archaeological sites and other culturally important features.</w:t>
            </w:r>
          </w:p>
        </w:tc>
        <w:tc>
          <w:tcPr>
            <w:tcW w:w="3260" w:type="dxa"/>
            <w:tcBorders>
              <w:bottom w:val="nil"/>
            </w:tcBorders>
          </w:tcPr>
          <w:p w14:paraId="2D70799B" w14:textId="77777777" w:rsidR="00237671" w:rsidRDefault="00237671" w:rsidP="00CF061B">
            <w:pPr>
              <w:pStyle w:val="TableParagraph"/>
              <w:spacing w:before="1" w:line="276" w:lineRule="auto"/>
              <w:ind w:left="104" w:right="117"/>
              <w:rPr>
                <w:sz w:val="16"/>
              </w:rPr>
            </w:pPr>
            <w:r>
              <w:rPr>
                <w:spacing w:val="-3"/>
                <w:sz w:val="16"/>
              </w:rPr>
              <w:t xml:space="preserve">Impact </w:t>
            </w:r>
            <w:r>
              <w:rPr>
                <w:sz w:val="16"/>
              </w:rPr>
              <w:t xml:space="preserve">on </w:t>
            </w:r>
            <w:r>
              <w:rPr>
                <w:spacing w:val="-4"/>
                <w:sz w:val="16"/>
              </w:rPr>
              <w:t xml:space="preserve">any historic buildings </w:t>
            </w:r>
            <w:r>
              <w:rPr>
                <w:sz w:val="16"/>
              </w:rPr>
              <w:t xml:space="preserve">/ </w:t>
            </w:r>
            <w:r>
              <w:rPr>
                <w:spacing w:val="-3"/>
                <w:sz w:val="16"/>
              </w:rPr>
              <w:t xml:space="preserve">sites </w:t>
            </w:r>
            <w:r>
              <w:rPr>
                <w:spacing w:val="-4"/>
                <w:sz w:val="16"/>
              </w:rPr>
              <w:t xml:space="preserve">or conservation areas, </w:t>
            </w:r>
            <w:r>
              <w:rPr>
                <w:sz w:val="16"/>
              </w:rPr>
              <w:t xml:space="preserve">or on </w:t>
            </w:r>
            <w:r>
              <w:rPr>
                <w:spacing w:val="-3"/>
                <w:sz w:val="16"/>
              </w:rPr>
              <w:t xml:space="preserve">the </w:t>
            </w:r>
            <w:r>
              <w:rPr>
                <w:spacing w:val="-4"/>
                <w:sz w:val="16"/>
              </w:rPr>
              <w:t xml:space="preserve">setting </w:t>
            </w:r>
            <w:r>
              <w:rPr>
                <w:spacing w:val="-3"/>
                <w:sz w:val="16"/>
              </w:rPr>
              <w:t xml:space="preserve">of such </w:t>
            </w:r>
            <w:r>
              <w:rPr>
                <w:spacing w:val="-4"/>
                <w:sz w:val="16"/>
              </w:rPr>
              <w:t>sites?</w:t>
            </w:r>
          </w:p>
          <w:p w14:paraId="4EF5FEF5" w14:textId="77777777" w:rsidR="00237671" w:rsidRDefault="00237671" w:rsidP="00CF061B">
            <w:pPr>
              <w:pStyle w:val="TableParagraph"/>
              <w:spacing w:before="2"/>
              <w:rPr>
                <w:b/>
                <w:sz w:val="17"/>
              </w:rPr>
            </w:pPr>
          </w:p>
          <w:p w14:paraId="4E42DA10" w14:textId="77777777" w:rsidR="00237671" w:rsidRDefault="00237671" w:rsidP="00CF061B">
            <w:pPr>
              <w:pStyle w:val="TableParagraph"/>
              <w:spacing w:line="278" w:lineRule="auto"/>
              <w:ind w:left="104" w:right="169"/>
              <w:rPr>
                <w:sz w:val="16"/>
              </w:rPr>
            </w:pPr>
            <w:r>
              <w:rPr>
                <w:spacing w:val="-4"/>
                <w:sz w:val="16"/>
              </w:rPr>
              <w:t xml:space="preserve">Improve access </w:t>
            </w:r>
            <w:r>
              <w:rPr>
                <w:sz w:val="16"/>
              </w:rPr>
              <w:t xml:space="preserve">to </w:t>
            </w:r>
            <w:r>
              <w:rPr>
                <w:spacing w:val="-3"/>
                <w:sz w:val="16"/>
              </w:rPr>
              <w:t xml:space="preserve">sites of </w:t>
            </w:r>
            <w:r>
              <w:rPr>
                <w:spacing w:val="-4"/>
                <w:sz w:val="16"/>
              </w:rPr>
              <w:t>historic and/or cultural interest?</w:t>
            </w:r>
          </w:p>
        </w:tc>
        <w:tc>
          <w:tcPr>
            <w:tcW w:w="4112" w:type="dxa"/>
            <w:tcBorders>
              <w:bottom w:val="nil"/>
            </w:tcBorders>
          </w:tcPr>
          <w:p w14:paraId="75B48894" w14:textId="77777777" w:rsidR="00237671" w:rsidRPr="00887FDD" w:rsidRDefault="00237671" w:rsidP="00CF061B">
            <w:pPr>
              <w:pStyle w:val="TableParagraph"/>
              <w:ind w:left="105" w:right="176"/>
              <w:rPr>
                <w:sz w:val="16"/>
                <w:szCs w:val="16"/>
              </w:rPr>
            </w:pPr>
            <w:r w:rsidRPr="00887FDD">
              <w:rPr>
                <w:sz w:val="16"/>
                <w:szCs w:val="16"/>
              </w:rPr>
              <w:t>Ensuring that all street lighting columns in Aberdeen are fit for purpose, safe and sustainable will have a long term positive impact by helping to better frame the surroundings.</w:t>
            </w:r>
            <w:r>
              <w:rPr>
                <w:sz w:val="16"/>
                <w:szCs w:val="16"/>
              </w:rPr>
              <w:t xml:space="preserve"> Likewise, finding innovative, less intrusive solutions can help frame cultural heritage better than conventional lighting. Better lighting will also help people to access cultural heritage.</w:t>
            </w:r>
          </w:p>
        </w:tc>
        <w:tc>
          <w:tcPr>
            <w:tcW w:w="709" w:type="dxa"/>
            <w:tcBorders>
              <w:bottom w:val="nil"/>
            </w:tcBorders>
          </w:tcPr>
          <w:p w14:paraId="29E87DC5" w14:textId="77777777" w:rsidR="00237671" w:rsidRDefault="00237671" w:rsidP="00CF061B">
            <w:pPr>
              <w:pStyle w:val="TableParagraph"/>
              <w:spacing w:line="182" w:lineRule="exact"/>
              <w:ind w:left="102"/>
              <w:rPr>
                <w:sz w:val="16"/>
              </w:rPr>
            </w:pPr>
            <w:r>
              <w:rPr>
                <w:sz w:val="16"/>
              </w:rPr>
              <w:t>++</w:t>
            </w:r>
          </w:p>
        </w:tc>
        <w:tc>
          <w:tcPr>
            <w:tcW w:w="3119" w:type="dxa"/>
            <w:tcBorders>
              <w:bottom w:val="nil"/>
            </w:tcBorders>
          </w:tcPr>
          <w:p w14:paraId="572DA689" w14:textId="77777777" w:rsidR="00237671" w:rsidRPr="00887FDD" w:rsidRDefault="00237671" w:rsidP="00CF061B">
            <w:pPr>
              <w:pStyle w:val="TableParagraph"/>
              <w:ind w:left="104" w:right="107"/>
              <w:rPr>
                <w:sz w:val="16"/>
                <w:szCs w:val="16"/>
              </w:rPr>
            </w:pPr>
            <w:r w:rsidRPr="00887FDD">
              <w:rPr>
                <w:sz w:val="16"/>
                <w:szCs w:val="16"/>
              </w:rPr>
              <w:t>This is unlikely to impact significantly on cultural heritage.</w:t>
            </w:r>
          </w:p>
        </w:tc>
        <w:tc>
          <w:tcPr>
            <w:tcW w:w="712" w:type="dxa"/>
            <w:tcBorders>
              <w:bottom w:val="nil"/>
            </w:tcBorders>
          </w:tcPr>
          <w:p w14:paraId="0D5AC9E9" w14:textId="77777777" w:rsidR="00237671" w:rsidRDefault="00237671" w:rsidP="00CF061B">
            <w:pPr>
              <w:pStyle w:val="TableParagraph"/>
              <w:spacing w:line="182" w:lineRule="exact"/>
              <w:rPr>
                <w:sz w:val="16"/>
              </w:rPr>
            </w:pPr>
            <w:r>
              <w:rPr>
                <w:sz w:val="16"/>
              </w:rPr>
              <w:t xml:space="preserve"> 0</w:t>
            </w:r>
          </w:p>
        </w:tc>
      </w:tr>
      <w:tr w:rsidR="00237671" w14:paraId="36085EEC" w14:textId="77777777" w:rsidTr="00CF061B">
        <w:trPr>
          <w:trHeight w:val="722"/>
        </w:trPr>
        <w:tc>
          <w:tcPr>
            <w:tcW w:w="1102" w:type="dxa"/>
            <w:tcBorders>
              <w:top w:val="nil"/>
            </w:tcBorders>
          </w:tcPr>
          <w:p w14:paraId="099DC9FC" w14:textId="77777777" w:rsidR="00237671" w:rsidRDefault="00237671" w:rsidP="00CF061B">
            <w:pPr>
              <w:pStyle w:val="TableParagraph"/>
              <w:rPr>
                <w:rFonts w:ascii="Times New Roman"/>
                <w:sz w:val="16"/>
              </w:rPr>
            </w:pPr>
          </w:p>
        </w:tc>
        <w:tc>
          <w:tcPr>
            <w:tcW w:w="2127" w:type="dxa"/>
            <w:tcBorders>
              <w:top w:val="nil"/>
            </w:tcBorders>
          </w:tcPr>
          <w:p w14:paraId="055A80D2" w14:textId="77777777" w:rsidR="00237671" w:rsidRDefault="00237671" w:rsidP="00CF061B">
            <w:pPr>
              <w:pStyle w:val="TableParagraph"/>
              <w:spacing w:before="97" w:line="276" w:lineRule="auto"/>
              <w:ind w:left="104" w:right="182"/>
              <w:rPr>
                <w:sz w:val="16"/>
              </w:rPr>
            </w:pPr>
            <w:r>
              <w:rPr>
                <w:sz w:val="16"/>
              </w:rPr>
              <w:t>To promote access to the historic environment.</w:t>
            </w:r>
          </w:p>
        </w:tc>
        <w:tc>
          <w:tcPr>
            <w:tcW w:w="3260" w:type="dxa"/>
            <w:tcBorders>
              <w:top w:val="nil"/>
            </w:tcBorders>
          </w:tcPr>
          <w:p w14:paraId="7C0CBB92" w14:textId="77777777" w:rsidR="00237671" w:rsidRDefault="00237671" w:rsidP="00CF061B">
            <w:pPr>
              <w:pStyle w:val="TableParagraph"/>
              <w:rPr>
                <w:rFonts w:ascii="Times New Roman"/>
                <w:sz w:val="16"/>
              </w:rPr>
            </w:pPr>
          </w:p>
        </w:tc>
        <w:tc>
          <w:tcPr>
            <w:tcW w:w="4112" w:type="dxa"/>
            <w:tcBorders>
              <w:top w:val="nil"/>
            </w:tcBorders>
          </w:tcPr>
          <w:p w14:paraId="0F84D497" w14:textId="77777777" w:rsidR="00237671" w:rsidRDefault="00237671" w:rsidP="00CF061B">
            <w:pPr>
              <w:pStyle w:val="TableParagraph"/>
              <w:rPr>
                <w:rFonts w:ascii="Times New Roman"/>
                <w:sz w:val="16"/>
              </w:rPr>
            </w:pPr>
          </w:p>
        </w:tc>
        <w:tc>
          <w:tcPr>
            <w:tcW w:w="709" w:type="dxa"/>
            <w:tcBorders>
              <w:top w:val="nil"/>
            </w:tcBorders>
          </w:tcPr>
          <w:p w14:paraId="75DC64C4" w14:textId="77777777" w:rsidR="00237671" w:rsidRDefault="00237671" w:rsidP="00CF061B">
            <w:pPr>
              <w:pStyle w:val="TableParagraph"/>
              <w:rPr>
                <w:rFonts w:ascii="Times New Roman"/>
                <w:sz w:val="16"/>
              </w:rPr>
            </w:pPr>
          </w:p>
        </w:tc>
        <w:tc>
          <w:tcPr>
            <w:tcW w:w="3119" w:type="dxa"/>
            <w:tcBorders>
              <w:top w:val="nil"/>
            </w:tcBorders>
          </w:tcPr>
          <w:p w14:paraId="2312B116" w14:textId="77777777" w:rsidR="00237671" w:rsidRDefault="00237671" w:rsidP="00CF061B">
            <w:pPr>
              <w:pStyle w:val="TableParagraph"/>
              <w:rPr>
                <w:rFonts w:ascii="Times New Roman"/>
                <w:sz w:val="16"/>
              </w:rPr>
            </w:pPr>
          </w:p>
        </w:tc>
        <w:tc>
          <w:tcPr>
            <w:tcW w:w="712" w:type="dxa"/>
            <w:tcBorders>
              <w:top w:val="nil"/>
            </w:tcBorders>
          </w:tcPr>
          <w:p w14:paraId="1F205277" w14:textId="77777777" w:rsidR="00237671" w:rsidRDefault="00237671" w:rsidP="00CF061B">
            <w:pPr>
              <w:pStyle w:val="TableParagraph"/>
              <w:rPr>
                <w:rFonts w:ascii="Times New Roman"/>
                <w:sz w:val="16"/>
              </w:rPr>
            </w:pPr>
          </w:p>
        </w:tc>
      </w:tr>
      <w:tr w:rsidR="00237671" w14:paraId="187990A0" w14:textId="77777777" w:rsidTr="00CF061B">
        <w:trPr>
          <w:trHeight w:val="1550"/>
        </w:trPr>
        <w:tc>
          <w:tcPr>
            <w:tcW w:w="1102" w:type="dxa"/>
            <w:tcBorders>
              <w:bottom w:val="nil"/>
            </w:tcBorders>
          </w:tcPr>
          <w:p w14:paraId="7A2E4658" w14:textId="77777777" w:rsidR="00237671" w:rsidRDefault="00237671" w:rsidP="00CF061B">
            <w:pPr>
              <w:pStyle w:val="TableParagraph"/>
              <w:ind w:left="107" w:right="390"/>
              <w:rPr>
                <w:sz w:val="16"/>
              </w:rPr>
            </w:pPr>
            <w:r>
              <w:rPr>
                <w:sz w:val="16"/>
              </w:rPr>
              <w:t>Material Assets</w:t>
            </w:r>
          </w:p>
        </w:tc>
        <w:tc>
          <w:tcPr>
            <w:tcW w:w="2127" w:type="dxa"/>
            <w:tcBorders>
              <w:bottom w:val="nil"/>
            </w:tcBorders>
          </w:tcPr>
          <w:p w14:paraId="5C4D8A2A" w14:textId="77777777" w:rsidR="00237671" w:rsidRDefault="00237671" w:rsidP="00CF061B">
            <w:pPr>
              <w:pStyle w:val="TableParagraph"/>
              <w:spacing w:line="276" w:lineRule="auto"/>
              <w:ind w:left="104" w:right="164"/>
              <w:rPr>
                <w:sz w:val="16"/>
              </w:rPr>
            </w:pPr>
            <w:r>
              <w:rPr>
                <w:sz w:val="16"/>
              </w:rPr>
              <w:t>Promote a safe and clean environment with good quality services.</w:t>
            </w:r>
          </w:p>
          <w:p w14:paraId="25BA5230" w14:textId="77777777" w:rsidR="00237671" w:rsidRDefault="00237671" w:rsidP="00CF061B">
            <w:pPr>
              <w:pStyle w:val="TableParagraph"/>
              <w:spacing w:before="3"/>
              <w:rPr>
                <w:b/>
                <w:sz w:val="17"/>
              </w:rPr>
            </w:pPr>
          </w:p>
          <w:p w14:paraId="77EFC89C" w14:textId="77777777" w:rsidR="00237671" w:rsidRDefault="00237671" w:rsidP="00CF061B">
            <w:pPr>
              <w:pStyle w:val="TableParagraph"/>
              <w:spacing w:line="276" w:lineRule="auto"/>
              <w:ind w:left="104" w:right="344"/>
              <w:jc w:val="both"/>
              <w:rPr>
                <w:sz w:val="16"/>
              </w:rPr>
            </w:pPr>
            <w:r>
              <w:rPr>
                <w:spacing w:val="-4"/>
                <w:sz w:val="16"/>
              </w:rPr>
              <w:t xml:space="preserve">Promote </w:t>
            </w:r>
            <w:r>
              <w:rPr>
                <w:spacing w:val="-3"/>
                <w:sz w:val="16"/>
              </w:rPr>
              <w:t xml:space="preserve">the </w:t>
            </w:r>
            <w:r>
              <w:rPr>
                <w:spacing w:val="-4"/>
                <w:sz w:val="16"/>
              </w:rPr>
              <w:t xml:space="preserve">sustainable </w:t>
            </w:r>
            <w:r>
              <w:rPr>
                <w:spacing w:val="-2"/>
                <w:sz w:val="16"/>
              </w:rPr>
              <w:t xml:space="preserve">use </w:t>
            </w:r>
            <w:r>
              <w:rPr>
                <w:spacing w:val="-3"/>
                <w:sz w:val="16"/>
              </w:rPr>
              <w:t xml:space="preserve">of </w:t>
            </w:r>
            <w:r>
              <w:rPr>
                <w:spacing w:val="-4"/>
                <w:sz w:val="16"/>
              </w:rPr>
              <w:t xml:space="preserve">natural </w:t>
            </w:r>
            <w:r>
              <w:rPr>
                <w:spacing w:val="-5"/>
                <w:sz w:val="16"/>
              </w:rPr>
              <w:t xml:space="preserve">resources </w:t>
            </w:r>
            <w:r>
              <w:rPr>
                <w:spacing w:val="-3"/>
                <w:sz w:val="16"/>
              </w:rPr>
              <w:t xml:space="preserve">and </w:t>
            </w:r>
            <w:r>
              <w:rPr>
                <w:spacing w:val="-4"/>
                <w:sz w:val="16"/>
              </w:rPr>
              <w:t>material assets.</w:t>
            </w:r>
          </w:p>
        </w:tc>
        <w:tc>
          <w:tcPr>
            <w:tcW w:w="3260" w:type="dxa"/>
            <w:tcBorders>
              <w:bottom w:val="nil"/>
            </w:tcBorders>
          </w:tcPr>
          <w:p w14:paraId="44F00C52" w14:textId="77777777" w:rsidR="00237671" w:rsidRDefault="00237671" w:rsidP="00CF061B">
            <w:pPr>
              <w:pStyle w:val="TableParagraph"/>
              <w:spacing w:line="276" w:lineRule="auto"/>
              <w:ind w:left="104" w:right="169"/>
              <w:rPr>
                <w:sz w:val="16"/>
              </w:rPr>
            </w:pPr>
            <w:r>
              <w:rPr>
                <w:spacing w:val="-4"/>
                <w:sz w:val="16"/>
              </w:rPr>
              <w:t xml:space="preserve">Provide adequate transport facilities that </w:t>
            </w:r>
            <w:r>
              <w:rPr>
                <w:spacing w:val="-3"/>
                <w:sz w:val="16"/>
              </w:rPr>
              <w:t xml:space="preserve">meet the </w:t>
            </w:r>
            <w:r>
              <w:rPr>
                <w:spacing w:val="-4"/>
                <w:sz w:val="16"/>
              </w:rPr>
              <w:t xml:space="preserve">needs </w:t>
            </w:r>
            <w:r>
              <w:rPr>
                <w:spacing w:val="-3"/>
                <w:sz w:val="16"/>
              </w:rPr>
              <w:t xml:space="preserve">of </w:t>
            </w:r>
            <w:r>
              <w:rPr>
                <w:spacing w:val="-2"/>
                <w:sz w:val="16"/>
              </w:rPr>
              <w:t xml:space="preserve">the </w:t>
            </w:r>
            <w:r>
              <w:rPr>
                <w:spacing w:val="-4"/>
                <w:sz w:val="16"/>
              </w:rPr>
              <w:t xml:space="preserve">people </w:t>
            </w:r>
            <w:r>
              <w:rPr>
                <w:spacing w:val="-3"/>
                <w:sz w:val="16"/>
              </w:rPr>
              <w:t>of</w:t>
            </w:r>
            <w:r>
              <w:rPr>
                <w:sz w:val="16"/>
              </w:rPr>
              <w:t xml:space="preserve"> </w:t>
            </w:r>
            <w:r>
              <w:rPr>
                <w:spacing w:val="-5"/>
                <w:sz w:val="16"/>
              </w:rPr>
              <w:t>Aberdeen?</w:t>
            </w:r>
          </w:p>
          <w:p w14:paraId="4815852C" w14:textId="77777777" w:rsidR="00237671" w:rsidRDefault="00237671" w:rsidP="00CF061B">
            <w:pPr>
              <w:pStyle w:val="TableParagraph"/>
              <w:spacing w:before="3"/>
              <w:rPr>
                <w:b/>
                <w:sz w:val="17"/>
              </w:rPr>
            </w:pPr>
          </w:p>
          <w:p w14:paraId="7CA2CB96" w14:textId="77777777" w:rsidR="00237671" w:rsidRDefault="00237671" w:rsidP="00CF061B">
            <w:pPr>
              <w:pStyle w:val="TableParagraph"/>
              <w:ind w:left="104"/>
              <w:rPr>
                <w:sz w:val="16"/>
              </w:rPr>
            </w:pPr>
            <w:r>
              <w:rPr>
                <w:spacing w:val="-3"/>
                <w:sz w:val="16"/>
              </w:rPr>
              <w:t xml:space="preserve">Allow for </w:t>
            </w:r>
            <w:r>
              <w:rPr>
                <w:spacing w:val="-2"/>
                <w:sz w:val="16"/>
              </w:rPr>
              <w:t xml:space="preserve">the </w:t>
            </w:r>
            <w:r>
              <w:rPr>
                <w:spacing w:val="-4"/>
                <w:sz w:val="16"/>
              </w:rPr>
              <w:t xml:space="preserve">sustainable use </w:t>
            </w:r>
            <w:r>
              <w:rPr>
                <w:spacing w:val="-3"/>
                <w:sz w:val="16"/>
              </w:rPr>
              <w:t>of</w:t>
            </w:r>
            <w:r>
              <w:rPr>
                <w:spacing w:val="-1"/>
                <w:sz w:val="16"/>
              </w:rPr>
              <w:t xml:space="preserve"> </w:t>
            </w:r>
            <w:r>
              <w:rPr>
                <w:spacing w:val="-4"/>
                <w:sz w:val="16"/>
              </w:rPr>
              <w:t>resources?</w:t>
            </w:r>
          </w:p>
          <w:p w14:paraId="0C693B32" w14:textId="77777777" w:rsidR="00237671" w:rsidRDefault="00237671" w:rsidP="00CF061B">
            <w:pPr>
              <w:pStyle w:val="TableParagraph"/>
              <w:spacing w:before="8"/>
              <w:rPr>
                <w:b/>
                <w:sz w:val="19"/>
              </w:rPr>
            </w:pPr>
          </w:p>
          <w:p w14:paraId="3C10B0D3" w14:textId="77777777" w:rsidR="00237671" w:rsidRDefault="00237671" w:rsidP="00CF061B">
            <w:pPr>
              <w:pStyle w:val="TableParagraph"/>
              <w:spacing w:line="276" w:lineRule="auto"/>
              <w:ind w:left="104" w:right="169"/>
              <w:rPr>
                <w:sz w:val="16"/>
              </w:rPr>
            </w:pPr>
            <w:r>
              <w:rPr>
                <w:spacing w:val="-4"/>
                <w:sz w:val="16"/>
              </w:rPr>
              <w:t xml:space="preserve">Promote </w:t>
            </w:r>
            <w:r>
              <w:rPr>
                <w:spacing w:val="-3"/>
                <w:sz w:val="16"/>
              </w:rPr>
              <w:t xml:space="preserve">the </w:t>
            </w:r>
            <w:r>
              <w:rPr>
                <w:spacing w:val="-4"/>
                <w:sz w:val="16"/>
              </w:rPr>
              <w:t xml:space="preserve">provision </w:t>
            </w:r>
            <w:r>
              <w:rPr>
                <w:sz w:val="16"/>
              </w:rPr>
              <w:t xml:space="preserve">of </w:t>
            </w:r>
            <w:r>
              <w:rPr>
                <w:spacing w:val="-3"/>
                <w:sz w:val="16"/>
              </w:rPr>
              <w:t xml:space="preserve">safe </w:t>
            </w:r>
            <w:r>
              <w:rPr>
                <w:spacing w:val="-4"/>
                <w:sz w:val="16"/>
              </w:rPr>
              <w:t xml:space="preserve">pedestrian </w:t>
            </w:r>
            <w:r>
              <w:rPr>
                <w:spacing w:val="-3"/>
                <w:sz w:val="16"/>
              </w:rPr>
              <w:t xml:space="preserve">and cycle </w:t>
            </w:r>
            <w:r>
              <w:rPr>
                <w:spacing w:val="-4"/>
                <w:sz w:val="16"/>
              </w:rPr>
              <w:t>access links?</w:t>
            </w:r>
          </w:p>
        </w:tc>
        <w:tc>
          <w:tcPr>
            <w:tcW w:w="4112" w:type="dxa"/>
            <w:tcBorders>
              <w:bottom w:val="nil"/>
            </w:tcBorders>
          </w:tcPr>
          <w:p w14:paraId="675C6950" w14:textId="77777777" w:rsidR="00237671" w:rsidRPr="008768FE" w:rsidRDefault="00237671" w:rsidP="00CF061B">
            <w:pPr>
              <w:pStyle w:val="TableParagraph"/>
              <w:ind w:left="105" w:right="192"/>
              <w:rPr>
                <w:sz w:val="16"/>
                <w:szCs w:val="16"/>
              </w:rPr>
            </w:pPr>
            <w:r w:rsidRPr="008768FE">
              <w:rPr>
                <w:sz w:val="16"/>
                <w:szCs w:val="16"/>
              </w:rPr>
              <w:t xml:space="preserve">Ensuring that all street lighting columns in Aberdeen are fit for purpose, safe and sustainable will have a long term positive impact by making best use of existing assets. </w:t>
            </w:r>
            <w:r>
              <w:rPr>
                <w:sz w:val="16"/>
                <w:szCs w:val="16"/>
              </w:rPr>
              <w:t xml:space="preserve">Likewise, better lighting more of the transport network can help make better use of the network. </w:t>
            </w:r>
            <w:r w:rsidRPr="008768FE">
              <w:rPr>
                <w:sz w:val="16"/>
                <w:szCs w:val="16"/>
              </w:rPr>
              <w:t>This is preferable to the alternative scenario where assets suffer long-term decline.</w:t>
            </w:r>
          </w:p>
        </w:tc>
        <w:tc>
          <w:tcPr>
            <w:tcW w:w="709" w:type="dxa"/>
            <w:tcBorders>
              <w:bottom w:val="nil"/>
            </w:tcBorders>
          </w:tcPr>
          <w:p w14:paraId="5F411A05" w14:textId="77777777" w:rsidR="00237671" w:rsidRDefault="00237671" w:rsidP="00CF061B">
            <w:pPr>
              <w:pStyle w:val="TableParagraph"/>
              <w:spacing w:line="180" w:lineRule="exact"/>
              <w:ind w:left="102"/>
              <w:rPr>
                <w:sz w:val="16"/>
              </w:rPr>
            </w:pPr>
            <w:r>
              <w:rPr>
                <w:sz w:val="16"/>
              </w:rPr>
              <w:t>+</w:t>
            </w:r>
          </w:p>
        </w:tc>
        <w:tc>
          <w:tcPr>
            <w:tcW w:w="3119" w:type="dxa"/>
            <w:tcBorders>
              <w:bottom w:val="nil"/>
            </w:tcBorders>
          </w:tcPr>
          <w:p w14:paraId="5F902A99" w14:textId="77777777" w:rsidR="00237671" w:rsidRPr="008768FE" w:rsidRDefault="00237671" w:rsidP="00CF061B">
            <w:pPr>
              <w:pStyle w:val="TableParagraph"/>
              <w:ind w:left="104" w:right="152"/>
              <w:rPr>
                <w:sz w:val="16"/>
                <w:szCs w:val="16"/>
              </w:rPr>
            </w:pPr>
            <w:r w:rsidRPr="008768FE">
              <w:rPr>
                <w:sz w:val="16"/>
                <w:szCs w:val="16"/>
              </w:rPr>
              <w:t>Failing to adequately maintain lighting columns will lead to the long-term deterioration of these assets.</w:t>
            </w:r>
          </w:p>
        </w:tc>
        <w:tc>
          <w:tcPr>
            <w:tcW w:w="712" w:type="dxa"/>
            <w:tcBorders>
              <w:bottom w:val="nil"/>
            </w:tcBorders>
          </w:tcPr>
          <w:p w14:paraId="38BF284B" w14:textId="77777777" w:rsidR="00237671" w:rsidRDefault="00237671" w:rsidP="00CF061B">
            <w:pPr>
              <w:pStyle w:val="TableParagraph"/>
              <w:spacing w:line="180" w:lineRule="exact"/>
              <w:ind w:left="102"/>
              <w:rPr>
                <w:sz w:val="16"/>
              </w:rPr>
            </w:pPr>
            <w:r>
              <w:rPr>
                <w:sz w:val="16"/>
              </w:rPr>
              <w:t>-</w:t>
            </w:r>
          </w:p>
        </w:tc>
      </w:tr>
      <w:tr w:rsidR="00237671" w14:paraId="114678E5" w14:textId="77777777" w:rsidTr="00CF061B">
        <w:trPr>
          <w:trHeight w:val="330"/>
        </w:trPr>
        <w:tc>
          <w:tcPr>
            <w:tcW w:w="1102" w:type="dxa"/>
            <w:tcBorders>
              <w:top w:val="nil"/>
            </w:tcBorders>
          </w:tcPr>
          <w:p w14:paraId="0AAE19A1" w14:textId="77777777" w:rsidR="00237671" w:rsidRDefault="00237671" w:rsidP="00CF061B">
            <w:pPr>
              <w:pStyle w:val="TableParagraph"/>
              <w:rPr>
                <w:rFonts w:ascii="Times New Roman"/>
                <w:sz w:val="16"/>
              </w:rPr>
            </w:pPr>
          </w:p>
        </w:tc>
        <w:tc>
          <w:tcPr>
            <w:tcW w:w="2127" w:type="dxa"/>
            <w:tcBorders>
              <w:top w:val="nil"/>
            </w:tcBorders>
          </w:tcPr>
          <w:p w14:paraId="5419DE40" w14:textId="77777777" w:rsidR="00237671" w:rsidRPr="001554F3" w:rsidRDefault="00237671" w:rsidP="00CF061B">
            <w:pPr>
              <w:pStyle w:val="TableParagraph"/>
              <w:spacing w:before="118"/>
              <w:ind w:left="104"/>
              <w:rPr>
                <w:sz w:val="16"/>
              </w:rPr>
            </w:pPr>
            <w:r>
              <w:rPr>
                <w:sz w:val="16"/>
              </w:rPr>
              <w:t>Promote effective use of</w:t>
            </w:r>
            <w:r>
              <w:t xml:space="preserve"> </w:t>
            </w:r>
            <w:r w:rsidRPr="001554F3">
              <w:rPr>
                <w:sz w:val="16"/>
              </w:rPr>
              <w:t>existing infrastructure.</w:t>
            </w:r>
          </w:p>
          <w:p w14:paraId="7F700FE4" w14:textId="77777777" w:rsidR="00237671" w:rsidRPr="001554F3" w:rsidRDefault="00237671" w:rsidP="00CF061B">
            <w:pPr>
              <w:pStyle w:val="TableParagraph"/>
              <w:spacing w:before="118"/>
              <w:ind w:left="104"/>
              <w:rPr>
                <w:sz w:val="16"/>
              </w:rPr>
            </w:pPr>
          </w:p>
          <w:p w14:paraId="091EAB72" w14:textId="77777777" w:rsidR="00237671" w:rsidRDefault="00237671" w:rsidP="00CF061B">
            <w:pPr>
              <w:pStyle w:val="TableParagraph"/>
              <w:spacing w:before="118"/>
              <w:ind w:left="104"/>
              <w:rPr>
                <w:sz w:val="16"/>
              </w:rPr>
            </w:pPr>
            <w:r w:rsidRPr="001554F3">
              <w:rPr>
                <w:sz w:val="16"/>
              </w:rPr>
              <w:t>Protect and enhance outdoor access opportunities and rights.</w:t>
            </w:r>
          </w:p>
        </w:tc>
        <w:tc>
          <w:tcPr>
            <w:tcW w:w="3260" w:type="dxa"/>
            <w:tcBorders>
              <w:top w:val="nil"/>
            </w:tcBorders>
          </w:tcPr>
          <w:p w14:paraId="78A3F393" w14:textId="77777777" w:rsidR="00237671" w:rsidRDefault="00237671" w:rsidP="00CF061B">
            <w:pPr>
              <w:pStyle w:val="TableParagraph"/>
              <w:spacing w:before="106"/>
              <w:ind w:left="104"/>
              <w:rPr>
                <w:sz w:val="16"/>
              </w:rPr>
            </w:pPr>
            <w:r>
              <w:rPr>
                <w:sz w:val="16"/>
              </w:rPr>
              <w:t>Destroy or sever any core path or right of way</w:t>
            </w:r>
          </w:p>
        </w:tc>
        <w:tc>
          <w:tcPr>
            <w:tcW w:w="4112" w:type="dxa"/>
            <w:tcBorders>
              <w:top w:val="nil"/>
            </w:tcBorders>
          </w:tcPr>
          <w:p w14:paraId="44C45353" w14:textId="77777777" w:rsidR="00237671" w:rsidRDefault="00237671" w:rsidP="00CF061B">
            <w:pPr>
              <w:pStyle w:val="TableParagraph"/>
              <w:rPr>
                <w:rFonts w:ascii="Times New Roman"/>
                <w:sz w:val="16"/>
              </w:rPr>
            </w:pPr>
          </w:p>
        </w:tc>
        <w:tc>
          <w:tcPr>
            <w:tcW w:w="709" w:type="dxa"/>
            <w:tcBorders>
              <w:top w:val="nil"/>
            </w:tcBorders>
          </w:tcPr>
          <w:p w14:paraId="3ABD79FC" w14:textId="77777777" w:rsidR="00237671" w:rsidRDefault="00237671" w:rsidP="00CF061B">
            <w:pPr>
              <w:pStyle w:val="TableParagraph"/>
              <w:rPr>
                <w:rFonts w:ascii="Times New Roman"/>
                <w:sz w:val="16"/>
              </w:rPr>
            </w:pPr>
          </w:p>
        </w:tc>
        <w:tc>
          <w:tcPr>
            <w:tcW w:w="3119" w:type="dxa"/>
            <w:tcBorders>
              <w:top w:val="nil"/>
            </w:tcBorders>
          </w:tcPr>
          <w:p w14:paraId="11FD826E" w14:textId="77777777" w:rsidR="00237671" w:rsidRDefault="00237671" w:rsidP="00CF061B">
            <w:pPr>
              <w:pStyle w:val="TableParagraph"/>
              <w:rPr>
                <w:rFonts w:ascii="Times New Roman"/>
                <w:sz w:val="16"/>
              </w:rPr>
            </w:pPr>
          </w:p>
        </w:tc>
        <w:tc>
          <w:tcPr>
            <w:tcW w:w="712" w:type="dxa"/>
            <w:tcBorders>
              <w:top w:val="nil"/>
            </w:tcBorders>
          </w:tcPr>
          <w:p w14:paraId="45816D2F" w14:textId="77777777" w:rsidR="00237671" w:rsidRDefault="00237671" w:rsidP="00CF061B">
            <w:pPr>
              <w:pStyle w:val="TableParagraph"/>
              <w:rPr>
                <w:rFonts w:ascii="Times New Roman"/>
                <w:sz w:val="16"/>
              </w:rPr>
            </w:pPr>
          </w:p>
        </w:tc>
      </w:tr>
    </w:tbl>
    <w:p w14:paraId="5798B458" w14:textId="77777777" w:rsidR="00237671" w:rsidRDefault="00237671" w:rsidP="00237671">
      <w:pPr>
        <w:rPr>
          <w:rFonts w:ascii="Times New Roman"/>
          <w:sz w:val="16"/>
        </w:rPr>
        <w:sectPr w:rsidR="00237671">
          <w:pgSz w:w="16850" w:h="11910" w:orient="landscape"/>
          <w:pgMar w:top="920" w:right="840" w:bottom="1480" w:left="620" w:header="724" w:footer="1174" w:gutter="0"/>
          <w:cols w:space="720"/>
        </w:sectPr>
      </w:pPr>
    </w:p>
    <w:p w14:paraId="184B74EE" w14:textId="77777777" w:rsidR="00237671" w:rsidRDefault="00237671" w:rsidP="00237671">
      <w:pPr>
        <w:pStyle w:val="BodyText"/>
        <w:spacing w:before="6"/>
        <w:rPr>
          <w:b/>
          <w:sz w:val="23"/>
        </w:rPr>
      </w:pPr>
    </w:p>
    <w:p w14:paraId="21D18396" w14:textId="77777777" w:rsidR="00237671" w:rsidRDefault="00237671" w:rsidP="00237671">
      <w:pPr>
        <w:ind w:left="232"/>
        <w:rPr>
          <w:b/>
          <w:sz w:val="24"/>
        </w:rPr>
      </w:pPr>
    </w:p>
    <w:p w14:paraId="7DB1E303" w14:textId="77777777" w:rsidR="00237671" w:rsidRDefault="00237671" w:rsidP="00237671">
      <w:pPr>
        <w:ind w:left="232"/>
        <w:rPr>
          <w:b/>
          <w:sz w:val="24"/>
        </w:rPr>
      </w:pPr>
    </w:p>
    <w:p w14:paraId="2C5EDBE8" w14:textId="77777777" w:rsidR="00237671" w:rsidRDefault="00237671" w:rsidP="00237671">
      <w:pPr>
        <w:ind w:left="232"/>
        <w:rPr>
          <w:b/>
          <w:sz w:val="24"/>
        </w:rPr>
      </w:pPr>
      <w:r>
        <w:rPr>
          <w:b/>
          <w:sz w:val="24"/>
        </w:rPr>
        <w:t>Appendix E: Cumulative Effect Assessment</w:t>
      </w:r>
    </w:p>
    <w:p w14:paraId="4E2729D3" w14:textId="77777777" w:rsidR="00237671" w:rsidRDefault="00237671" w:rsidP="00237671">
      <w:pPr>
        <w:rPr>
          <w:sz w:val="24"/>
        </w:rPr>
        <w:sectPr w:rsidR="00237671">
          <w:pgSz w:w="16850" w:h="11910" w:orient="landscape"/>
          <w:pgMar w:top="920" w:right="840" w:bottom="1480" w:left="620" w:header="724" w:footer="1174" w:gutter="0"/>
          <w:cols w:space="720"/>
        </w:sectPr>
      </w:pPr>
    </w:p>
    <w:p w14:paraId="4F7C55A0" w14:textId="77777777" w:rsidR="00237671" w:rsidRDefault="00237671" w:rsidP="00237671">
      <w:pPr>
        <w:pStyle w:val="BodyText"/>
        <w:rPr>
          <w:b/>
          <w:sz w:val="20"/>
        </w:rPr>
      </w:pPr>
    </w:p>
    <w:p w14:paraId="6FEDAA06" w14:textId="77777777" w:rsidR="00237671" w:rsidRDefault="00237671" w:rsidP="00237671">
      <w:pPr>
        <w:pStyle w:val="BodyText"/>
        <w:rPr>
          <w:b/>
          <w:sz w:val="20"/>
        </w:rPr>
      </w:pPr>
    </w:p>
    <w:p w14:paraId="0BA08C4A" w14:textId="77777777" w:rsidR="00237671" w:rsidRDefault="00237671" w:rsidP="00237671">
      <w:pPr>
        <w:pStyle w:val="BodyText"/>
        <w:spacing w:before="11"/>
        <w:rPr>
          <w:b/>
          <w:sz w:val="19"/>
        </w:rPr>
      </w:pPr>
    </w:p>
    <w:tbl>
      <w:tblPr>
        <w:tblW w:w="0" w:type="auto"/>
        <w:tblInd w:w="131"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Layout w:type="fixed"/>
        <w:tblCellMar>
          <w:left w:w="0" w:type="dxa"/>
          <w:right w:w="0" w:type="dxa"/>
        </w:tblCellMar>
        <w:tblLook w:val="01E0" w:firstRow="1" w:lastRow="1" w:firstColumn="1" w:lastColumn="1" w:noHBand="0" w:noVBand="0"/>
      </w:tblPr>
      <w:tblGrid>
        <w:gridCol w:w="1248"/>
        <w:gridCol w:w="458"/>
        <w:gridCol w:w="458"/>
        <w:gridCol w:w="494"/>
        <w:gridCol w:w="10099"/>
        <w:gridCol w:w="2309"/>
      </w:tblGrid>
      <w:tr w:rsidR="00237671" w14:paraId="3D75FF45" w14:textId="77777777" w:rsidTr="00CF061B">
        <w:trPr>
          <w:gridAfter w:val="1"/>
          <w:wAfter w:w="2309" w:type="dxa"/>
          <w:trHeight w:val="2759"/>
        </w:trPr>
        <w:tc>
          <w:tcPr>
            <w:tcW w:w="1248" w:type="dxa"/>
            <w:shd w:val="clear" w:color="auto" w:fill="00B0F0"/>
          </w:tcPr>
          <w:p w14:paraId="293299C6" w14:textId="77777777" w:rsidR="00237671" w:rsidRDefault="00237671" w:rsidP="00CF061B">
            <w:pPr>
              <w:pStyle w:val="TableParagraph"/>
              <w:rPr>
                <w:b/>
                <w:sz w:val="20"/>
              </w:rPr>
            </w:pPr>
          </w:p>
          <w:p w14:paraId="1541FED3" w14:textId="77777777" w:rsidR="00237671" w:rsidRDefault="00237671" w:rsidP="00CF061B">
            <w:pPr>
              <w:pStyle w:val="TableParagraph"/>
              <w:rPr>
                <w:b/>
                <w:sz w:val="20"/>
              </w:rPr>
            </w:pPr>
          </w:p>
          <w:p w14:paraId="1FD9997B" w14:textId="77777777" w:rsidR="00237671" w:rsidRDefault="00237671" w:rsidP="00CF061B">
            <w:pPr>
              <w:pStyle w:val="TableParagraph"/>
              <w:rPr>
                <w:b/>
                <w:sz w:val="20"/>
              </w:rPr>
            </w:pPr>
          </w:p>
          <w:p w14:paraId="79E1B954" w14:textId="77777777" w:rsidR="00237671" w:rsidRDefault="00237671" w:rsidP="00CF061B">
            <w:pPr>
              <w:pStyle w:val="TableParagraph"/>
              <w:rPr>
                <w:b/>
                <w:sz w:val="20"/>
              </w:rPr>
            </w:pPr>
          </w:p>
          <w:p w14:paraId="638FCDD0" w14:textId="77777777" w:rsidR="00237671" w:rsidRDefault="00237671" w:rsidP="00CF061B">
            <w:pPr>
              <w:pStyle w:val="TableParagraph"/>
              <w:rPr>
                <w:b/>
                <w:sz w:val="20"/>
              </w:rPr>
            </w:pPr>
          </w:p>
          <w:p w14:paraId="1ED79FF9" w14:textId="77777777" w:rsidR="00237671" w:rsidRDefault="00237671" w:rsidP="00CF061B">
            <w:pPr>
              <w:pStyle w:val="TableParagraph"/>
              <w:spacing w:before="6"/>
              <w:rPr>
                <w:b/>
                <w:sz w:val="25"/>
              </w:rPr>
            </w:pPr>
          </w:p>
          <w:p w14:paraId="5120CD27" w14:textId="77777777" w:rsidR="00237671" w:rsidRDefault="00237671" w:rsidP="00CF061B">
            <w:pPr>
              <w:pStyle w:val="TableParagraph"/>
              <w:ind w:left="107" w:right="125"/>
              <w:rPr>
                <w:b/>
                <w:sz w:val="18"/>
              </w:rPr>
            </w:pPr>
            <w:r>
              <w:rPr>
                <w:b/>
                <w:sz w:val="18"/>
              </w:rPr>
              <w:t>LTS Vision, Objectives</w:t>
            </w:r>
          </w:p>
        </w:tc>
        <w:tc>
          <w:tcPr>
            <w:tcW w:w="458" w:type="dxa"/>
            <w:shd w:val="clear" w:color="auto" w:fill="00B0F0"/>
            <w:textDirection w:val="btLr"/>
          </w:tcPr>
          <w:p w14:paraId="726B25C2" w14:textId="77777777" w:rsidR="00237671" w:rsidRDefault="00237671" w:rsidP="00CF061B">
            <w:pPr>
              <w:pStyle w:val="TableParagraph"/>
              <w:spacing w:before="104"/>
              <w:ind w:left="112"/>
              <w:rPr>
                <w:b/>
                <w:sz w:val="16"/>
              </w:rPr>
            </w:pPr>
            <w:r>
              <w:rPr>
                <w:b/>
                <w:sz w:val="16"/>
              </w:rPr>
              <w:t>Vision</w:t>
            </w:r>
          </w:p>
        </w:tc>
        <w:tc>
          <w:tcPr>
            <w:tcW w:w="458" w:type="dxa"/>
            <w:shd w:val="clear" w:color="auto" w:fill="00B0F0"/>
            <w:textDirection w:val="btLr"/>
          </w:tcPr>
          <w:p w14:paraId="13948674" w14:textId="77777777" w:rsidR="00237671" w:rsidRDefault="00237671" w:rsidP="00CF061B">
            <w:pPr>
              <w:pStyle w:val="TableParagraph"/>
              <w:spacing w:before="104"/>
              <w:ind w:left="112"/>
              <w:rPr>
                <w:b/>
                <w:sz w:val="16"/>
              </w:rPr>
            </w:pPr>
            <w:r>
              <w:rPr>
                <w:b/>
                <w:sz w:val="16"/>
              </w:rPr>
              <w:t>Objectives</w:t>
            </w:r>
          </w:p>
        </w:tc>
        <w:tc>
          <w:tcPr>
            <w:tcW w:w="494" w:type="dxa"/>
            <w:shd w:val="clear" w:color="auto" w:fill="00B0F0"/>
            <w:textDirection w:val="btLr"/>
          </w:tcPr>
          <w:p w14:paraId="43F6D719" w14:textId="77777777" w:rsidR="00237671" w:rsidRDefault="00237671" w:rsidP="00CF061B">
            <w:pPr>
              <w:pStyle w:val="TableParagraph"/>
              <w:spacing w:before="107"/>
              <w:ind w:left="112"/>
              <w:rPr>
                <w:b/>
                <w:sz w:val="18"/>
              </w:rPr>
            </w:pPr>
            <w:r>
              <w:rPr>
                <w:b/>
                <w:sz w:val="18"/>
              </w:rPr>
              <w:t>Policy</w:t>
            </w:r>
          </w:p>
        </w:tc>
        <w:tc>
          <w:tcPr>
            <w:tcW w:w="10099" w:type="dxa"/>
            <w:shd w:val="clear" w:color="auto" w:fill="00B0F0"/>
          </w:tcPr>
          <w:p w14:paraId="6FA6B471" w14:textId="77777777" w:rsidR="00237671" w:rsidRDefault="00237671" w:rsidP="00CF061B">
            <w:pPr>
              <w:pStyle w:val="TableParagraph"/>
              <w:rPr>
                <w:b/>
                <w:sz w:val="20"/>
              </w:rPr>
            </w:pPr>
          </w:p>
          <w:p w14:paraId="69655580" w14:textId="77777777" w:rsidR="00237671" w:rsidRDefault="00237671" w:rsidP="00CF061B">
            <w:pPr>
              <w:pStyle w:val="TableParagraph"/>
              <w:rPr>
                <w:b/>
                <w:sz w:val="20"/>
              </w:rPr>
            </w:pPr>
          </w:p>
          <w:p w14:paraId="6F8DF27A" w14:textId="77777777" w:rsidR="00237671" w:rsidRDefault="00237671" w:rsidP="00CF061B">
            <w:pPr>
              <w:pStyle w:val="TableParagraph"/>
              <w:rPr>
                <w:b/>
                <w:sz w:val="20"/>
              </w:rPr>
            </w:pPr>
          </w:p>
          <w:p w14:paraId="339C3080" w14:textId="77777777" w:rsidR="00237671" w:rsidRDefault="00237671" w:rsidP="00CF061B">
            <w:pPr>
              <w:pStyle w:val="TableParagraph"/>
              <w:rPr>
                <w:b/>
                <w:sz w:val="20"/>
              </w:rPr>
            </w:pPr>
          </w:p>
          <w:p w14:paraId="09FD73D9" w14:textId="77777777" w:rsidR="00237671" w:rsidRDefault="00237671" w:rsidP="00CF061B">
            <w:pPr>
              <w:pStyle w:val="TableParagraph"/>
              <w:rPr>
                <w:b/>
                <w:sz w:val="20"/>
              </w:rPr>
            </w:pPr>
          </w:p>
          <w:p w14:paraId="5B51FB09" w14:textId="77777777" w:rsidR="00237671" w:rsidRDefault="00237671" w:rsidP="00CF061B">
            <w:pPr>
              <w:pStyle w:val="TableParagraph"/>
              <w:rPr>
                <w:b/>
                <w:sz w:val="20"/>
              </w:rPr>
            </w:pPr>
          </w:p>
          <w:p w14:paraId="731872BD" w14:textId="77777777" w:rsidR="00237671" w:rsidRDefault="00237671" w:rsidP="00CF061B">
            <w:pPr>
              <w:pStyle w:val="TableParagraph"/>
              <w:rPr>
                <w:b/>
                <w:sz w:val="20"/>
              </w:rPr>
            </w:pPr>
          </w:p>
          <w:p w14:paraId="0BF6C123" w14:textId="77777777" w:rsidR="00237671" w:rsidRDefault="00237671" w:rsidP="00CF061B">
            <w:pPr>
              <w:pStyle w:val="TableParagraph"/>
              <w:rPr>
                <w:b/>
                <w:sz w:val="20"/>
              </w:rPr>
            </w:pPr>
          </w:p>
          <w:p w14:paraId="145C1497" w14:textId="77777777" w:rsidR="00237671" w:rsidRDefault="00237671" w:rsidP="00CF061B">
            <w:pPr>
              <w:pStyle w:val="TableParagraph"/>
              <w:rPr>
                <w:b/>
                <w:sz w:val="20"/>
              </w:rPr>
            </w:pPr>
          </w:p>
          <w:p w14:paraId="2B8E932A" w14:textId="77777777" w:rsidR="00237671" w:rsidRDefault="00237671" w:rsidP="00CF061B">
            <w:pPr>
              <w:pStyle w:val="TableParagraph"/>
              <w:rPr>
                <w:b/>
                <w:sz w:val="20"/>
              </w:rPr>
            </w:pPr>
          </w:p>
          <w:p w14:paraId="17B06F7A" w14:textId="77777777" w:rsidR="00237671" w:rsidRDefault="00237671" w:rsidP="00CF061B">
            <w:pPr>
              <w:pStyle w:val="TableParagraph"/>
              <w:spacing w:before="6"/>
              <w:rPr>
                <w:b/>
                <w:sz w:val="21"/>
              </w:rPr>
            </w:pPr>
          </w:p>
          <w:p w14:paraId="66B15E28" w14:textId="77777777" w:rsidR="00237671" w:rsidRDefault="00237671" w:rsidP="00CF061B">
            <w:pPr>
              <w:pStyle w:val="TableParagraph"/>
              <w:spacing w:line="192" w:lineRule="exact"/>
              <w:ind w:left="4567" w:right="4545"/>
              <w:jc w:val="center"/>
              <w:rPr>
                <w:b/>
                <w:sz w:val="18"/>
              </w:rPr>
            </w:pPr>
            <w:r>
              <w:rPr>
                <w:b/>
                <w:sz w:val="18"/>
              </w:rPr>
              <w:t>Comments</w:t>
            </w:r>
          </w:p>
        </w:tc>
      </w:tr>
      <w:tr w:rsidR="00237671" w14:paraId="413507A0" w14:textId="77777777" w:rsidTr="00CF061B">
        <w:trPr>
          <w:gridAfter w:val="1"/>
          <w:wAfter w:w="2309" w:type="dxa"/>
          <w:trHeight w:val="5478"/>
        </w:trPr>
        <w:tc>
          <w:tcPr>
            <w:tcW w:w="1248" w:type="dxa"/>
          </w:tcPr>
          <w:p w14:paraId="72CED2A1" w14:textId="77777777" w:rsidR="00237671" w:rsidRDefault="00237671" w:rsidP="00CF061B">
            <w:pPr>
              <w:pStyle w:val="TableParagraph"/>
              <w:spacing w:line="201" w:lineRule="exact"/>
              <w:ind w:left="107"/>
              <w:rPr>
                <w:b/>
                <w:sz w:val="18"/>
              </w:rPr>
            </w:pPr>
            <w:r>
              <w:rPr>
                <w:b/>
                <w:sz w:val="18"/>
              </w:rPr>
              <w:t>Biodiversity</w:t>
            </w:r>
          </w:p>
        </w:tc>
        <w:tc>
          <w:tcPr>
            <w:tcW w:w="458" w:type="dxa"/>
            <w:textDirection w:val="tbRl"/>
          </w:tcPr>
          <w:p w14:paraId="03735F28" w14:textId="77777777" w:rsidR="00237671" w:rsidRDefault="00237671" w:rsidP="00CF061B">
            <w:pPr>
              <w:pStyle w:val="TableParagraph"/>
              <w:spacing w:before="92"/>
              <w:ind w:left="2538" w:right="2538"/>
              <w:jc w:val="center"/>
              <w:rPr>
                <w:sz w:val="18"/>
              </w:rPr>
            </w:pPr>
            <w:r>
              <w:rPr>
                <w:sz w:val="18"/>
              </w:rPr>
              <w:t>++</w:t>
            </w:r>
          </w:p>
        </w:tc>
        <w:tc>
          <w:tcPr>
            <w:tcW w:w="458" w:type="dxa"/>
            <w:textDirection w:val="tbRl"/>
          </w:tcPr>
          <w:p w14:paraId="7C162DF6" w14:textId="77777777" w:rsidR="00237671" w:rsidRDefault="00237671" w:rsidP="00CF061B">
            <w:pPr>
              <w:pStyle w:val="TableParagraph"/>
              <w:spacing w:before="94"/>
              <w:ind w:left="2538" w:right="2538"/>
              <w:jc w:val="center"/>
              <w:rPr>
                <w:sz w:val="18"/>
              </w:rPr>
            </w:pPr>
            <w:r>
              <w:rPr>
                <w:sz w:val="18"/>
              </w:rPr>
              <w:t>+</w:t>
            </w:r>
          </w:p>
        </w:tc>
        <w:tc>
          <w:tcPr>
            <w:tcW w:w="494" w:type="dxa"/>
            <w:textDirection w:val="tbRl"/>
          </w:tcPr>
          <w:p w14:paraId="79EE2B8D" w14:textId="77777777" w:rsidR="00237671" w:rsidRDefault="00237671" w:rsidP="00CF061B">
            <w:pPr>
              <w:pStyle w:val="TableParagraph"/>
              <w:spacing w:before="91"/>
              <w:ind w:left="2538" w:right="2538"/>
              <w:jc w:val="center"/>
              <w:rPr>
                <w:sz w:val="18"/>
              </w:rPr>
            </w:pPr>
            <w:r>
              <w:rPr>
                <w:sz w:val="18"/>
              </w:rPr>
              <w:t>++/-</w:t>
            </w:r>
          </w:p>
        </w:tc>
        <w:tc>
          <w:tcPr>
            <w:tcW w:w="10099" w:type="dxa"/>
          </w:tcPr>
          <w:p w14:paraId="4109C3B9" w14:textId="77777777" w:rsidR="00237671" w:rsidRDefault="00237671" w:rsidP="00CF061B">
            <w:pPr>
              <w:pStyle w:val="TableParagraph"/>
              <w:ind w:left="111" w:right="85"/>
              <w:jc w:val="both"/>
              <w:rPr>
                <w:sz w:val="18"/>
              </w:rPr>
            </w:pPr>
            <w:r>
              <w:rPr>
                <w:sz w:val="18"/>
              </w:rPr>
              <w:t>Implementation of the LTS will have largely positive impacts on biodiversity, although some impacts may be negative and result in disbenefits.</w:t>
            </w:r>
          </w:p>
          <w:p w14:paraId="2EA661A8" w14:textId="77777777" w:rsidR="00237671" w:rsidRDefault="00237671" w:rsidP="00CF061B">
            <w:pPr>
              <w:pStyle w:val="TableParagraph"/>
              <w:spacing w:before="11"/>
              <w:rPr>
                <w:b/>
                <w:sz w:val="17"/>
              </w:rPr>
            </w:pPr>
          </w:p>
          <w:p w14:paraId="3FFD2E84" w14:textId="77777777" w:rsidR="00237671" w:rsidRDefault="00237671" w:rsidP="00CF061B">
            <w:pPr>
              <w:pStyle w:val="TableParagraph"/>
              <w:ind w:left="111" w:right="86"/>
              <w:jc w:val="both"/>
              <w:rPr>
                <w:sz w:val="18"/>
              </w:rPr>
            </w:pPr>
            <w:r>
              <w:rPr>
                <w:sz w:val="18"/>
              </w:rPr>
              <w:t xml:space="preserve">In terms of positive impacts, the vision explicitly states that the LTS should enable a </w:t>
            </w:r>
            <w:r w:rsidRPr="0006210C">
              <w:rPr>
                <w:sz w:val="18"/>
              </w:rPr>
              <w:t xml:space="preserve">high-quality transport system </w:t>
            </w:r>
            <w:r>
              <w:rPr>
                <w:sz w:val="18"/>
              </w:rPr>
              <w:t>that f</w:t>
            </w:r>
            <w:r w:rsidRPr="0093433B">
              <w:rPr>
                <w:sz w:val="18"/>
              </w:rPr>
              <w:t>acilitates healthy living</w:t>
            </w:r>
            <w:r>
              <w:rPr>
                <w:sz w:val="18"/>
              </w:rPr>
              <w:t xml:space="preserve"> and</w:t>
            </w:r>
            <w:r w:rsidRPr="0093433B">
              <w:rPr>
                <w:sz w:val="18"/>
              </w:rPr>
              <w:t xml:space="preserve"> minimises the impact on our environment</w:t>
            </w:r>
            <w:r>
              <w:rPr>
                <w:sz w:val="18"/>
              </w:rPr>
              <w:t xml:space="preserve"> and this is transposed down through the following objectives, which deal with climate and environment, health, resilience and modal shift, including reducing the need to travel, all of which will be beneficial to Biodiversity. </w:t>
            </w:r>
          </w:p>
          <w:p w14:paraId="6EEE588A" w14:textId="77777777" w:rsidR="00237671" w:rsidRPr="005C09CD" w:rsidRDefault="00237671" w:rsidP="00CF061B">
            <w:pPr>
              <w:pStyle w:val="TableParagraph"/>
              <w:ind w:left="111" w:right="86"/>
              <w:jc w:val="both"/>
              <w:rPr>
                <w:sz w:val="18"/>
              </w:rPr>
            </w:pPr>
            <w:r>
              <w:rPr>
                <w:sz w:val="18"/>
              </w:rPr>
              <w:t xml:space="preserve">Objectives </w:t>
            </w:r>
            <w:r w:rsidRPr="005C09CD">
              <w:rPr>
                <w:sz w:val="18"/>
              </w:rPr>
              <w:t xml:space="preserve">TPO1 – Climate and Environment – Reduce the negative impact of transport on the climate and the environment in Aberdeen. </w:t>
            </w:r>
          </w:p>
          <w:p w14:paraId="48C79720" w14:textId="77777777" w:rsidR="00237671" w:rsidRPr="005C09CD" w:rsidRDefault="00237671" w:rsidP="00CF061B">
            <w:pPr>
              <w:pStyle w:val="TableParagraph"/>
              <w:ind w:left="111" w:right="86"/>
              <w:jc w:val="both"/>
              <w:rPr>
                <w:sz w:val="18"/>
              </w:rPr>
            </w:pPr>
            <w:r w:rsidRPr="005C09CD">
              <w:rPr>
                <w:sz w:val="18"/>
              </w:rPr>
              <w:t xml:space="preserve">TPO2 – Health – Improve transport opportunities in Aberdeen that help enable and promote healthy lives and give access to </w:t>
            </w:r>
          </w:p>
          <w:p w14:paraId="2BFD7D2B" w14:textId="77777777" w:rsidR="00237671" w:rsidRDefault="00237671" w:rsidP="00CF061B">
            <w:pPr>
              <w:pStyle w:val="TableParagraph"/>
              <w:ind w:left="111" w:right="86"/>
              <w:jc w:val="both"/>
              <w:rPr>
                <w:sz w:val="18"/>
              </w:rPr>
            </w:pPr>
            <w:r w:rsidRPr="005C09CD">
              <w:rPr>
                <w:sz w:val="18"/>
              </w:rPr>
              <w:t xml:space="preserve">healthcare </w:t>
            </w:r>
            <w:r>
              <w:rPr>
                <w:sz w:val="18"/>
              </w:rPr>
              <w:t>the LTS primarily seeks a reduction in road traffic and an increase in the use of sustainable modes of transport.</w:t>
            </w:r>
          </w:p>
          <w:p w14:paraId="36B7AC98" w14:textId="77777777" w:rsidR="00237671" w:rsidRDefault="00237671" w:rsidP="00CF061B">
            <w:pPr>
              <w:pStyle w:val="TableParagraph"/>
              <w:ind w:left="111" w:right="86"/>
              <w:jc w:val="both"/>
              <w:rPr>
                <w:sz w:val="18"/>
              </w:rPr>
            </w:pPr>
            <w:r w:rsidRPr="007A0AD7">
              <w:rPr>
                <w:sz w:val="18"/>
              </w:rPr>
              <w:t>TPO6 – Resilience – Ensure the Aberdeen transport network is more resilient and can react to unplanned circumstances and extreme weather</w:t>
            </w:r>
          </w:p>
          <w:p w14:paraId="3F65121E" w14:textId="77777777" w:rsidR="00237671" w:rsidRDefault="00237671" w:rsidP="00CF061B">
            <w:pPr>
              <w:pStyle w:val="TableParagraph"/>
              <w:ind w:left="111" w:right="86"/>
              <w:jc w:val="both"/>
              <w:rPr>
                <w:sz w:val="18"/>
              </w:rPr>
            </w:pPr>
            <w:r w:rsidRPr="0071205B">
              <w:rPr>
                <w:sz w:val="18"/>
              </w:rPr>
              <w:t>TP08 – Modal shift – Reduce the need to travel and reduce dependency on the private car in Aberdeen</w:t>
            </w:r>
          </w:p>
          <w:p w14:paraId="2374ED01" w14:textId="77777777" w:rsidR="00237671" w:rsidRDefault="00237671" w:rsidP="00CF061B">
            <w:pPr>
              <w:pStyle w:val="TableParagraph"/>
              <w:ind w:left="111" w:right="86"/>
              <w:jc w:val="both"/>
              <w:rPr>
                <w:sz w:val="18"/>
              </w:rPr>
            </w:pPr>
            <w:r>
              <w:rPr>
                <w:sz w:val="18"/>
              </w:rPr>
              <w:t>Beyond these, specific policy relating to Climate Change Mitigation and Adaption, Air Quality, Reducing the need to travel, Walking and wheeling, Cycling, Zero Emission Vehicles, Demand Management, Biodiversity and Greenspace, Maintenance and Resilience all aim to enable situations that would benefit biodiversity.</w:t>
            </w:r>
          </w:p>
          <w:p w14:paraId="57B50C9D" w14:textId="77777777" w:rsidR="00237671" w:rsidRDefault="00237671" w:rsidP="00CF061B">
            <w:pPr>
              <w:pStyle w:val="TableParagraph"/>
              <w:ind w:left="111" w:right="86"/>
              <w:jc w:val="both"/>
              <w:rPr>
                <w:sz w:val="18"/>
              </w:rPr>
            </w:pPr>
          </w:p>
          <w:p w14:paraId="57B1C74A" w14:textId="77777777" w:rsidR="00237671" w:rsidRDefault="00237671" w:rsidP="00CF061B">
            <w:pPr>
              <w:pStyle w:val="TableParagraph"/>
              <w:ind w:right="86"/>
              <w:jc w:val="both"/>
              <w:rPr>
                <w:sz w:val="18"/>
              </w:rPr>
            </w:pPr>
            <w:r>
              <w:rPr>
                <w:sz w:val="18"/>
              </w:rPr>
              <w:t xml:space="preserve"> This should have multiple benefits for biodiversity, namely:</w:t>
            </w:r>
          </w:p>
          <w:p w14:paraId="5A373D12" w14:textId="77777777" w:rsidR="00237671" w:rsidRDefault="00237671" w:rsidP="00CF061B">
            <w:pPr>
              <w:pStyle w:val="TableParagraph"/>
              <w:numPr>
                <w:ilvl w:val="0"/>
                <w:numId w:val="6"/>
              </w:numPr>
              <w:tabs>
                <w:tab w:val="left" w:pos="832"/>
              </w:tabs>
              <w:ind w:right="86"/>
              <w:jc w:val="both"/>
              <w:rPr>
                <w:sz w:val="18"/>
              </w:rPr>
            </w:pPr>
            <w:r>
              <w:rPr>
                <w:sz w:val="18"/>
              </w:rPr>
              <w:t>Reduced land take from transport by reducing the need for construction of large-scale transport facilities such as roads and bridges to cope with growing demand for motorised transport. This will reduce the likelihood of damage and disruption to protected/vulnerable habitats and</w:t>
            </w:r>
            <w:r>
              <w:rPr>
                <w:spacing w:val="-4"/>
                <w:sz w:val="18"/>
              </w:rPr>
              <w:t xml:space="preserve"> </w:t>
            </w:r>
            <w:r>
              <w:rPr>
                <w:sz w:val="18"/>
              </w:rPr>
              <w:t>species;</w:t>
            </w:r>
          </w:p>
          <w:p w14:paraId="142EB78E" w14:textId="77777777" w:rsidR="00237671" w:rsidRDefault="00237671" w:rsidP="00CF061B">
            <w:pPr>
              <w:pStyle w:val="TableParagraph"/>
              <w:numPr>
                <w:ilvl w:val="0"/>
                <w:numId w:val="6"/>
              </w:numPr>
              <w:tabs>
                <w:tab w:val="left" w:pos="832"/>
              </w:tabs>
              <w:ind w:right="86"/>
              <w:jc w:val="both"/>
              <w:rPr>
                <w:sz w:val="18"/>
              </w:rPr>
            </w:pPr>
            <w:r>
              <w:rPr>
                <w:sz w:val="18"/>
              </w:rPr>
              <w:t>A reduction in environmental pollution, noise and artificial light which can negatively impact upon vulnerable species;</w:t>
            </w:r>
          </w:p>
          <w:p w14:paraId="5F447828" w14:textId="77777777" w:rsidR="00237671" w:rsidRDefault="00237671" w:rsidP="00CF061B">
            <w:pPr>
              <w:pStyle w:val="TableParagraph"/>
              <w:numPr>
                <w:ilvl w:val="0"/>
                <w:numId w:val="6"/>
              </w:numPr>
              <w:tabs>
                <w:tab w:val="left" w:pos="832"/>
              </w:tabs>
              <w:spacing w:line="220" w:lineRule="exact"/>
              <w:ind w:hanging="361"/>
              <w:jc w:val="both"/>
              <w:rPr>
                <w:sz w:val="18"/>
              </w:rPr>
            </w:pPr>
            <w:r>
              <w:rPr>
                <w:sz w:val="18"/>
              </w:rPr>
              <w:t>Reduced run-off from the transport network into soil and</w:t>
            </w:r>
            <w:r>
              <w:rPr>
                <w:spacing w:val="4"/>
                <w:sz w:val="18"/>
              </w:rPr>
              <w:t xml:space="preserve"> </w:t>
            </w:r>
            <w:r>
              <w:rPr>
                <w:sz w:val="18"/>
              </w:rPr>
              <w:t>watercourses.</w:t>
            </w:r>
          </w:p>
          <w:p w14:paraId="60C291DD" w14:textId="77777777" w:rsidR="00237671" w:rsidRDefault="00237671" w:rsidP="00CF061B">
            <w:pPr>
              <w:pStyle w:val="TableParagraph"/>
              <w:numPr>
                <w:ilvl w:val="0"/>
                <w:numId w:val="6"/>
              </w:numPr>
              <w:tabs>
                <w:tab w:val="left" w:pos="832"/>
              </w:tabs>
              <w:spacing w:line="220" w:lineRule="exact"/>
              <w:ind w:hanging="361"/>
              <w:jc w:val="both"/>
              <w:rPr>
                <w:sz w:val="18"/>
              </w:rPr>
            </w:pPr>
            <w:r>
              <w:rPr>
                <w:sz w:val="18"/>
              </w:rPr>
              <w:t>Ensuring biodiversity is considered in maintenance practices</w:t>
            </w:r>
          </w:p>
          <w:p w14:paraId="2362A461" w14:textId="77777777" w:rsidR="00237671" w:rsidRDefault="00237671" w:rsidP="00CF061B">
            <w:pPr>
              <w:pStyle w:val="TableParagraph"/>
              <w:numPr>
                <w:ilvl w:val="0"/>
                <w:numId w:val="6"/>
              </w:numPr>
              <w:tabs>
                <w:tab w:val="left" w:pos="832"/>
              </w:tabs>
              <w:spacing w:line="220" w:lineRule="exact"/>
              <w:ind w:hanging="361"/>
              <w:jc w:val="both"/>
              <w:rPr>
                <w:sz w:val="18"/>
              </w:rPr>
            </w:pPr>
            <w:r>
              <w:rPr>
                <w:sz w:val="18"/>
              </w:rPr>
              <w:t>Reduced risk of death or injury to wildlife if hit by traffic.</w:t>
            </w:r>
          </w:p>
          <w:p w14:paraId="1A48CF98" w14:textId="77777777" w:rsidR="00237671" w:rsidRDefault="00237671" w:rsidP="00CF061B">
            <w:pPr>
              <w:pStyle w:val="TableParagraph"/>
              <w:spacing w:before="6"/>
              <w:rPr>
                <w:b/>
                <w:sz w:val="17"/>
              </w:rPr>
            </w:pPr>
          </w:p>
          <w:p w14:paraId="7650B017" w14:textId="77777777" w:rsidR="00237671" w:rsidRDefault="00237671" w:rsidP="00CF061B">
            <w:pPr>
              <w:pStyle w:val="TableParagraph"/>
              <w:spacing w:before="1" w:line="207" w:lineRule="exact"/>
              <w:ind w:left="111"/>
              <w:rPr>
                <w:sz w:val="18"/>
              </w:rPr>
            </w:pPr>
            <w:r>
              <w:rPr>
                <w:sz w:val="18"/>
              </w:rPr>
              <w:t>Other potentially positive impacts include:</w:t>
            </w:r>
          </w:p>
          <w:p w14:paraId="10805333" w14:textId="77777777" w:rsidR="00237671" w:rsidRDefault="00237671" w:rsidP="00CF061B">
            <w:pPr>
              <w:pStyle w:val="TableParagraph"/>
              <w:numPr>
                <w:ilvl w:val="0"/>
                <w:numId w:val="6"/>
              </w:numPr>
              <w:tabs>
                <w:tab w:val="left" w:pos="831"/>
                <w:tab w:val="left" w:pos="832"/>
              </w:tabs>
              <w:spacing w:line="220" w:lineRule="exact"/>
              <w:ind w:hanging="361"/>
              <w:rPr>
                <w:sz w:val="18"/>
              </w:rPr>
            </w:pPr>
            <w:r>
              <w:rPr>
                <w:sz w:val="18"/>
              </w:rPr>
              <w:t>Protection to habitats and species afforded by maintenance and flood prevention schemes;</w:t>
            </w:r>
            <w:r>
              <w:rPr>
                <w:spacing w:val="-18"/>
                <w:sz w:val="18"/>
              </w:rPr>
              <w:t xml:space="preserve"> </w:t>
            </w:r>
            <w:r>
              <w:rPr>
                <w:sz w:val="18"/>
              </w:rPr>
              <w:t>and</w:t>
            </w:r>
          </w:p>
          <w:p w14:paraId="26049449" w14:textId="77777777" w:rsidR="00237671" w:rsidRDefault="00237671" w:rsidP="00CF061B">
            <w:pPr>
              <w:pStyle w:val="TableParagraph"/>
              <w:numPr>
                <w:ilvl w:val="0"/>
                <w:numId w:val="6"/>
              </w:numPr>
              <w:tabs>
                <w:tab w:val="left" w:pos="831"/>
                <w:tab w:val="left" w:pos="832"/>
              </w:tabs>
              <w:ind w:hanging="361"/>
              <w:rPr>
                <w:sz w:val="18"/>
              </w:rPr>
            </w:pPr>
            <w:r>
              <w:rPr>
                <w:sz w:val="18"/>
              </w:rPr>
              <w:t>Less disruption to nocturnal species through more efficient use of lighting</w:t>
            </w:r>
          </w:p>
          <w:p w14:paraId="18B9764F" w14:textId="77777777" w:rsidR="00237671" w:rsidRDefault="00237671" w:rsidP="00CF061B">
            <w:pPr>
              <w:pStyle w:val="TableParagraph"/>
              <w:numPr>
                <w:ilvl w:val="0"/>
                <w:numId w:val="6"/>
              </w:numPr>
              <w:tabs>
                <w:tab w:val="left" w:pos="831"/>
                <w:tab w:val="left" w:pos="832"/>
              </w:tabs>
              <w:ind w:hanging="361"/>
              <w:rPr>
                <w:sz w:val="18"/>
              </w:rPr>
            </w:pPr>
          </w:p>
          <w:p w14:paraId="1DFC7A9C" w14:textId="77777777" w:rsidR="00237671" w:rsidRDefault="00237671" w:rsidP="00CF061B">
            <w:pPr>
              <w:pStyle w:val="TableParagraph"/>
              <w:spacing w:before="9"/>
              <w:rPr>
                <w:b/>
                <w:sz w:val="17"/>
              </w:rPr>
            </w:pPr>
          </w:p>
          <w:p w14:paraId="79F87834" w14:textId="77777777" w:rsidR="00237671" w:rsidRDefault="00237671" w:rsidP="00CF061B">
            <w:pPr>
              <w:pStyle w:val="TableParagraph"/>
              <w:rPr>
                <w:b/>
                <w:sz w:val="18"/>
              </w:rPr>
            </w:pPr>
          </w:p>
          <w:p w14:paraId="4C28524F" w14:textId="77777777" w:rsidR="00237671" w:rsidRDefault="00237671" w:rsidP="00CF061B">
            <w:pPr>
              <w:pStyle w:val="TableParagraph"/>
              <w:spacing w:line="207" w:lineRule="exact"/>
              <w:ind w:left="111"/>
              <w:rPr>
                <w:sz w:val="18"/>
              </w:rPr>
            </w:pPr>
            <w:r>
              <w:rPr>
                <w:sz w:val="18"/>
              </w:rPr>
              <w:t>Those impacts identified as potentially negative and which will require mitigation, are:</w:t>
            </w:r>
          </w:p>
          <w:p w14:paraId="41EA7E6F" w14:textId="77777777" w:rsidR="00237671" w:rsidRDefault="00237671" w:rsidP="00CF061B">
            <w:pPr>
              <w:pStyle w:val="TableParagraph"/>
              <w:numPr>
                <w:ilvl w:val="0"/>
                <w:numId w:val="6"/>
              </w:numPr>
              <w:tabs>
                <w:tab w:val="left" w:pos="831"/>
                <w:tab w:val="left" w:pos="832"/>
              </w:tabs>
              <w:spacing w:line="220" w:lineRule="exact"/>
              <w:ind w:hanging="361"/>
              <w:rPr>
                <w:sz w:val="18"/>
              </w:rPr>
            </w:pPr>
            <w:r>
              <w:rPr>
                <w:sz w:val="18"/>
              </w:rPr>
              <w:t>Disruption to aquatic species from support for harbour development and more shipping opportunities;</w:t>
            </w:r>
          </w:p>
          <w:p w14:paraId="5C014B14" w14:textId="77777777" w:rsidR="00237671" w:rsidRDefault="00237671" w:rsidP="00CF061B">
            <w:pPr>
              <w:pStyle w:val="TableParagraph"/>
              <w:numPr>
                <w:ilvl w:val="0"/>
                <w:numId w:val="6"/>
              </w:numPr>
              <w:tabs>
                <w:tab w:val="left" w:pos="831"/>
                <w:tab w:val="left" w:pos="832"/>
              </w:tabs>
              <w:ind w:right="86"/>
              <w:rPr>
                <w:sz w:val="18"/>
              </w:rPr>
            </w:pPr>
            <w:r>
              <w:rPr>
                <w:sz w:val="18"/>
              </w:rPr>
              <w:t>Short-term disruption (in terms of additional noise, pollution and land take) resulting from road maintenance works, including winter maintenance;</w:t>
            </w:r>
            <w:r>
              <w:rPr>
                <w:spacing w:val="-1"/>
                <w:sz w:val="18"/>
              </w:rPr>
              <w:t xml:space="preserve"> </w:t>
            </w:r>
            <w:r>
              <w:rPr>
                <w:sz w:val="18"/>
              </w:rPr>
              <w:t>and</w:t>
            </w:r>
          </w:p>
          <w:p w14:paraId="38AA278A" w14:textId="77777777" w:rsidR="00237671" w:rsidRDefault="00237671" w:rsidP="00CF061B">
            <w:pPr>
              <w:pStyle w:val="TableParagraph"/>
              <w:numPr>
                <w:ilvl w:val="0"/>
                <w:numId w:val="6"/>
              </w:numPr>
              <w:tabs>
                <w:tab w:val="left" w:pos="831"/>
                <w:tab w:val="left" w:pos="832"/>
              </w:tabs>
              <w:ind w:right="86"/>
              <w:rPr>
                <w:sz w:val="18"/>
              </w:rPr>
            </w:pPr>
            <w:r>
              <w:rPr>
                <w:sz w:val="18"/>
              </w:rPr>
              <w:t>Some disruption caused by construction of new transport infrastructure and supporting facilities</w:t>
            </w:r>
          </w:p>
          <w:p w14:paraId="72BBBAD6" w14:textId="77777777" w:rsidR="00237671" w:rsidRDefault="00237671" w:rsidP="00CF061B">
            <w:pPr>
              <w:pStyle w:val="TableParagraph"/>
              <w:numPr>
                <w:ilvl w:val="0"/>
                <w:numId w:val="6"/>
              </w:numPr>
              <w:tabs>
                <w:tab w:val="left" w:pos="831"/>
                <w:tab w:val="left" w:pos="832"/>
              </w:tabs>
              <w:spacing w:before="12" w:line="208" w:lineRule="exact"/>
              <w:ind w:right="85"/>
              <w:rPr>
                <w:sz w:val="18"/>
              </w:rPr>
            </w:pPr>
            <w:r>
              <w:rPr>
                <w:sz w:val="18"/>
              </w:rPr>
              <w:t>Possible disruption to species and their habitats through an increase in cycle routes and cycling through areas of natural beauty and greenspace.</w:t>
            </w:r>
          </w:p>
          <w:p w14:paraId="26FB9E8D" w14:textId="77777777" w:rsidR="00237671" w:rsidRDefault="00237671" w:rsidP="00CF061B">
            <w:pPr>
              <w:pStyle w:val="TableParagraph"/>
              <w:numPr>
                <w:ilvl w:val="0"/>
                <w:numId w:val="6"/>
              </w:numPr>
              <w:tabs>
                <w:tab w:val="left" w:pos="831"/>
                <w:tab w:val="left" w:pos="832"/>
              </w:tabs>
              <w:spacing w:before="12" w:line="208" w:lineRule="exact"/>
              <w:ind w:right="85"/>
              <w:rPr>
                <w:sz w:val="18"/>
              </w:rPr>
            </w:pPr>
            <w:r>
              <w:rPr>
                <w:sz w:val="18"/>
              </w:rPr>
              <w:t>Possible safety issues to species through the use of quieter forms of transport, such as zero emission vehicles, which may cause conflicts if they unwittingly walk or fly out in front of them</w:t>
            </w:r>
          </w:p>
          <w:p w14:paraId="1DFE55FA" w14:textId="77777777" w:rsidR="00237671" w:rsidRDefault="00237671" w:rsidP="00CF061B">
            <w:pPr>
              <w:pStyle w:val="TableParagraph"/>
              <w:numPr>
                <w:ilvl w:val="0"/>
                <w:numId w:val="6"/>
              </w:numPr>
              <w:tabs>
                <w:tab w:val="left" w:pos="831"/>
                <w:tab w:val="left" w:pos="832"/>
              </w:tabs>
              <w:spacing w:before="12" w:line="208" w:lineRule="exact"/>
              <w:ind w:right="85"/>
              <w:rPr>
                <w:sz w:val="18"/>
              </w:rPr>
            </w:pPr>
            <w:r>
              <w:rPr>
                <w:sz w:val="18"/>
              </w:rPr>
              <w:t>Lighting, depending on the solution chosen</w:t>
            </w:r>
          </w:p>
        </w:tc>
      </w:tr>
      <w:tr w:rsidR="00237671" w14:paraId="57379E10" w14:textId="77777777" w:rsidTr="00CF061B">
        <w:trPr>
          <w:gridAfter w:val="1"/>
          <w:wAfter w:w="2309" w:type="dxa"/>
          <w:trHeight w:val="3580"/>
        </w:trPr>
        <w:tc>
          <w:tcPr>
            <w:tcW w:w="1248" w:type="dxa"/>
          </w:tcPr>
          <w:p w14:paraId="2A725A9F" w14:textId="77777777" w:rsidR="00237671" w:rsidRDefault="00237671" w:rsidP="00CF061B">
            <w:pPr>
              <w:pStyle w:val="TableParagraph"/>
              <w:spacing w:line="201" w:lineRule="exact"/>
              <w:ind w:left="107"/>
              <w:rPr>
                <w:b/>
                <w:sz w:val="18"/>
              </w:rPr>
            </w:pPr>
            <w:r>
              <w:rPr>
                <w:b/>
                <w:sz w:val="18"/>
              </w:rPr>
              <w:t>Air</w:t>
            </w:r>
          </w:p>
        </w:tc>
        <w:tc>
          <w:tcPr>
            <w:tcW w:w="458" w:type="dxa"/>
            <w:textDirection w:val="tbRl"/>
          </w:tcPr>
          <w:p w14:paraId="000B42E8" w14:textId="77777777" w:rsidR="00237671" w:rsidRDefault="00237671" w:rsidP="00CF061B">
            <w:pPr>
              <w:pStyle w:val="TableParagraph"/>
              <w:spacing w:before="92"/>
              <w:ind w:left="1607" w:right="1609"/>
              <w:jc w:val="center"/>
              <w:rPr>
                <w:sz w:val="18"/>
              </w:rPr>
            </w:pPr>
            <w:r>
              <w:rPr>
                <w:sz w:val="18"/>
              </w:rPr>
              <w:t>++</w:t>
            </w:r>
          </w:p>
        </w:tc>
        <w:tc>
          <w:tcPr>
            <w:tcW w:w="458" w:type="dxa"/>
            <w:textDirection w:val="tbRl"/>
          </w:tcPr>
          <w:p w14:paraId="4B127A26" w14:textId="77777777" w:rsidR="00237671" w:rsidRDefault="00237671" w:rsidP="00CF061B">
            <w:pPr>
              <w:pStyle w:val="TableParagraph"/>
              <w:spacing w:before="94"/>
              <w:ind w:left="1607" w:right="1609"/>
              <w:jc w:val="center"/>
              <w:rPr>
                <w:sz w:val="18"/>
              </w:rPr>
            </w:pPr>
            <w:r>
              <w:rPr>
                <w:sz w:val="18"/>
              </w:rPr>
              <w:t>++</w:t>
            </w:r>
          </w:p>
        </w:tc>
        <w:tc>
          <w:tcPr>
            <w:tcW w:w="494" w:type="dxa"/>
            <w:textDirection w:val="tbRl"/>
          </w:tcPr>
          <w:p w14:paraId="1EE4E2AB" w14:textId="77777777" w:rsidR="00237671" w:rsidRDefault="00237671" w:rsidP="00CF061B">
            <w:pPr>
              <w:pStyle w:val="TableParagraph"/>
              <w:spacing w:before="91"/>
              <w:ind w:left="1607" w:right="1609"/>
              <w:jc w:val="center"/>
              <w:rPr>
                <w:sz w:val="18"/>
              </w:rPr>
            </w:pPr>
            <w:r>
              <w:rPr>
                <w:sz w:val="18"/>
              </w:rPr>
              <w:t>++/-</w:t>
            </w:r>
          </w:p>
        </w:tc>
        <w:tc>
          <w:tcPr>
            <w:tcW w:w="10099" w:type="dxa"/>
          </w:tcPr>
          <w:p w14:paraId="4DD87996" w14:textId="77777777" w:rsidR="00237671" w:rsidRDefault="00237671" w:rsidP="00CF061B">
            <w:pPr>
              <w:pStyle w:val="TableParagraph"/>
              <w:ind w:left="111" w:right="88"/>
              <w:jc w:val="both"/>
              <w:rPr>
                <w:sz w:val="18"/>
              </w:rPr>
            </w:pPr>
          </w:p>
          <w:p w14:paraId="04BD4391" w14:textId="77777777" w:rsidR="00237671" w:rsidRDefault="00237671" w:rsidP="00CF061B">
            <w:pPr>
              <w:pStyle w:val="TableParagraph"/>
              <w:ind w:left="111" w:right="85"/>
              <w:jc w:val="both"/>
              <w:rPr>
                <w:sz w:val="18"/>
              </w:rPr>
            </w:pPr>
            <w:r>
              <w:rPr>
                <w:sz w:val="18"/>
              </w:rPr>
              <w:t>Implementation of the LTS will have largely positive impacts on air, although some impacts may be negative and result in disbenefits.</w:t>
            </w:r>
          </w:p>
          <w:p w14:paraId="6BD5BD82" w14:textId="77777777" w:rsidR="00237671" w:rsidRDefault="00237671" w:rsidP="00CF061B">
            <w:pPr>
              <w:pStyle w:val="TableParagraph"/>
              <w:spacing w:before="11"/>
              <w:rPr>
                <w:b/>
                <w:sz w:val="17"/>
              </w:rPr>
            </w:pPr>
          </w:p>
          <w:p w14:paraId="01D40809" w14:textId="77777777" w:rsidR="00237671" w:rsidRDefault="00237671" w:rsidP="00CF061B">
            <w:pPr>
              <w:pStyle w:val="TableParagraph"/>
              <w:ind w:left="111" w:right="86"/>
              <w:jc w:val="both"/>
              <w:rPr>
                <w:sz w:val="18"/>
              </w:rPr>
            </w:pPr>
            <w:r>
              <w:rPr>
                <w:sz w:val="18"/>
              </w:rPr>
              <w:t xml:space="preserve">In terms of positive impacts, the vision explicitly states that the LTS should enable a </w:t>
            </w:r>
            <w:r w:rsidRPr="0006210C">
              <w:rPr>
                <w:sz w:val="18"/>
              </w:rPr>
              <w:t xml:space="preserve">high-quality transport system </w:t>
            </w:r>
            <w:r>
              <w:rPr>
                <w:sz w:val="18"/>
              </w:rPr>
              <w:t>that f</w:t>
            </w:r>
            <w:r w:rsidRPr="0093433B">
              <w:rPr>
                <w:sz w:val="18"/>
              </w:rPr>
              <w:t>acilitates healthy living</w:t>
            </w:r>
            <w:r>
              <w:rPr>
                <w:sz w:val="18"/>
              </w:rPr>
              <w:t xml:space="preserve"> and</w:t>
            </w:r>
            <w:r w:rsidRPr="0093433B">
              <w:rPr>
                <w:sz w:val="18"/>
              </w:rPr>
              <w:t xml:space="preserve"> minimises the impact on our environment</w:t>
            </w:r>
            <w:r>
              <w:rPr>
                <w:sz w:val="18"/>
              </w:rPr>
              <w:t xml:space="preserve"> and this is transposed down through the following objectives, which deal with climate and environment, health, safety, accessibility/ inclusivity/ user-friendliness, resilience, technology and modal shift, including reducing the need to travel, all of which will assist with contributing to improving air quality or will rely on cleaner air quality to enable.. </w:t>
            </w:r>
          </w:p>
          <w:p w14:paraId="3E44F2A6" w14:textId="77777777" w:rsidR="00237671" w:rsidRDefault="00237671" w:rsidP="00CF061B">
            <w:pPr>
              <w:pStyle w:val="TableParagraph"/>
              <w:ind w:left="111" w:right="86"/>
              <w:jc w:val="both"/>
              <w:rPr>
                <w:sz w:val="18"/>
              </w:rPr>
            </w:pPr>
            <w:r>
              <w:rPr>
                <w:sz w:val="18"/>
              </w:rPr>
              <w:t xml:space="preserve">Objectives </w:t>
            </w:r>
          </w:p>
          <w:p w14:paraId="761D98AE" w14:textId="77777777" w:rsidR="00237671" w:rsidRPr="005C09CD" w:rsidRDefault="00237671" w:rsidP="00CF061B">
            <w:pPr>
              <w:pStyle w:val="TableParagraph"/>
              <w:ind w:left="111" w:right="86"/>
              <w:jc w:val="both"/>
              <w:rPr>
                <w:sz w:val="18"/>
              </w:rPr>
            </w:pPr>
            <w:r w:rsidRPr="005C09CD">
              <w:rPr>
                <w:sz w:val="18"/>
              </w:rPr>
              <w:t xml:space="preserve">TPO1 – Climate and Environment – Reduce the negative impact of transport on the climate and the environment in Aberdeen. </w:t>
            </w:r>
          </w:p>
          <w:p w14:paraId="68773BE7" w14:textId="77777777" w:rsidR="00237671" w:rsidRPr="005C09CD" w:rsidRDefault="00237671" w:rsidP="00CF061B">
            <w:pPr>
              <w:pStyle w:val="TableParagraph"/>
              <w:ind w:left="111" w:right="86"/>
              <w:jc w:val="both"/>
              <w:rPr>
                <w:sz w:val="18"/>
              </w:rPr>
            </w:pPr>
            <w:r w:rsidRPr="005C09CD">
              <w:rPr>
                <w:sz w:val="18"/>
              </w:rPr>
              <w:t xml:space="preserve">TPO2 – Health – Improve transport opportunities in Aberdeen that help enable and promote healthy lives and give access to </w:t>
            </w:r>
          </w:p>
          <w:p w14:paraId="4141EDF3" w14:textId="77777777" w:rsidR="00237671" w:rsidRDefault="00237671" w:rsidP="00CF061B">
            <w:pPr>
              <w:pStyle w:val="TableParagraph"/>
              <w:ind w:left="111" w:right="86"/>
              <w:jc w:val="both"/>
              <w:rPr>
                <w:sz w:val="18"/>
              </w:rPr>
            </w:pPr>
            <w:r w:rsidRPr="005C09CD">
              <w:rPr>
                <w:sz w:val="18"/>
              </w:rPr>
              <w:t xml:space="preserve">healthcare </w:t>
            </w:r>
            <w:r>
              <w:rPr>
                <w:sz w:val="18"/>
              </w:rPr>
              <w:t>the LTS primarily seeks a reduction in road traffic and an increase in the use of sustainable modes of transport.</w:t>
            </w:r>
          </w:p>
          <w:p w14:paraId="195265BC" w14:textId="77777777" w:rsidR="00237671" w:rsidRDefault="00237671" w:rsidP="00CF061B">
            <w:pPr>
              <w:pStyle w:val="TableParagraph"/>
              <w:ind w:left="111" w:right="86"/>
              <w:jc w:val="both"/>
              <w:rPr>
                <w:sz w:val="18"/>
              </w:rPr>
            </w:pPr>
            <w:r w:rsidRPr="003F265E">
              <w:rPr>
                <w:sz w:val="18"/>
              </w:rPr>
              <w:t>TPO3 – Safety – Improve the safety of the Aberdeen transport network and reduce safety issues for users.</w:t>
            </w:r>
          </w:p>
          <w:p w14:paraId="0915AAB4" w14:textId="77777777" w:rsidR="00237671" w:rsidRDefault="00237671" w:rsidP="00CF061B">
            <w:pPr>
              <w:pStyle w:val="TableParagraph"/>
              <w:ind w:left="111" w:right="86"/>
              <w:jc w:val="both"/>
              <w:rPr>
                <w:sz w:val="18"/>
              </w:rPr>
            </w:pPr>
            <w:r w:rsidRPr="00D00B65">
              <w:rPr>
                <w:sz w:val="18"/>
              </w:rPr>
              <w:t>TPO5 – Accessibility/ inclusivity/ user-friendly – Improve the user-friendliness of the Aberdeen transport network, making it more accessible and inclusive</w:t>
            </w:r>
          </w:p>
          <w:p w14:paraId="1F4260DB" w14:textId="77777777" w:rsidR="00237671" w:rsidRDefault="00237671" w:rsidP="00CF061B">
            <w:pPr>
              <w:pStyle w:val="TableParagraph"/>
              <w:ind w:left="111" w:right="86"/>
              <w:jc w:val="both"/>
              <w:rPr>
                <w:sz w:val="18"/>
              </w:rPr>
            </w:pPr>
            <w:r w:rsidRPr="007A0AD7">
              <w:rPr>
                <w:sz w:val="18"/>
              </w:rPr>
              <w:t>TPO6 – Resilience – Ensure the Aberdeen transport network is more resilient and can react to unplanned circumstances and extreme weather</w:t>
            </w:r>
          </w:p>
          <w:p w14:paraId="508A8481" w14:textId="77777777" w:rsidR="00237671" w:rsidRDefault="00237671" w:rsidP="00CF061B">
            <w:pPr>
              <w:pStyle w:val="TableParagraph"/>
              <w:ind w:left="111" w:right="86"/>
              <w:jc w:val="both"/>
              <w:rPr>
                <w:sz w:val="18"/>
              </w:rPr>
            </w:pPr>
            <w:r w:rsidRPr="00B97ADC">
              <w:rPr>
                <w:sz w:val="18"/>
              </w:rPr>
              <w:t>TPO7 – Technology – Ensure Aberdeen has a transport network that can better adapt to changes in technology and capitalises on existing technological opportunities</w:t>
            </w:r>
          </w:p>
          <w:p w14:paraId="6D0A259F" w14:textId="77777777" w:rsidR="00237671" w:rsidRDefault="00237671" w:rsidP="00CF061B">
            <w:pPr>
              <w:pStyle w:val="TableParagraph"/>
              <w:ind w:left="111" w:right="86"/>
              <w:jc w:val="both"/>
              <w:rPr>
                <w:sz w:val="18"/>
              </w:rPr>
            </w:pPr>
            <w:r w:rsidRPr="0071205B">
              <w:rPr>
                <w:sz w:val="18"/>
              </w:rPr>
              <w:t>TP08 – Modal shift – Reduce the need to travel and reduce dependency on the private car in Aberdeen</w:t>
            </w:r>
          </w:p>
          <w:p w14:paraId="39524005" w14:textId="77777777" w:rsidR="00237671" w:rsidRDefault="00237671" w:rsidP="00CF061B">
            <w:pPr>
              <w:pStyle w:val="TableParagraph"/>
              <w:ind w:left="111" w:right="86"/>
              <w:jc w:val="both"/>
              <w:rPr>
                <w:sz w:val="18"/>
              </w:rPr>
            </w:pPr>
          </w:p>
          <w:p w14:paraId="236ED204" w14:textId="77777777" w:rsidR="00237671" w:rsidRDefault="00237671" w:rsidP="00CF061B">
            <w:pPr>
              <w:pStyle w:val="TableParagraph"/>
              <w:ind w:left="111" w:right="86"/>
              <w:jc w:val="both"/>
              <w:rPr>
                <w:sz w:val="18"/>
              </w:rPr>
            </w:pPr>
            <w:r>
              <w:rPr>
                <w:sz w:val="18"/>
              </w:rPr>
              <w:t xml:space="preserve">Beyond these, specific policies relating to Climate Change Mitigation and Adaption, Air Quality, Reducing the need to travel, Walking and wheeling, Cycling, Bus, Park and Ride, ART, Rail, Taxi and Private Hire, Car Share, Car Clubs, Zero Emission Vehicles, Parking,  Demand Management, </w:t>
            </w:r>
            <w:r w:rsidRPr="00391FB1">
              <w:rPr>
                <w:sz w:val="18"/>
              </w:rPr>
              <w:t>, Road Improvements, Western Peripheral Route, Travel Awareness and Information, Land Use Planning, Travel Plans</w:t>
            </w:r>
            <w:r>
              <w:rPr>
                <w:sz w:val="18"/>
              </w:rPr>
              <w:t>, City Centre and Beach, Biodiversity and Greenspace, Traffic Management and Road Safety, Enforcement,, School Travel and Young People, New technologies and initiatives, Intelligent Transport Systems, Winter Maintenance, Resilience and Lighting all aim to enable situations that would benefit air.</w:t>
            </w:r>
          </w:p>
          <w:p w14:paraId="6D7BA0E4" w14:textId="77777777" w:rsidR="00237671" w:rsidRDefault="00237671" w:rsidP="00CF061B">
            <w:pPr>
              <w:pStyle w:val="TableParagraph"/>
              <w:ind w:left="111" w:right="88"/>
              <w:jc w:val="both"/>
              <w:rPr>
                <w:sz w:val="18"/>
              </w:rPr>
            </w:pPr>
          </w:p>
          <w:p w14:paraId="3AD848EF" w14:textId="77777777" w:rsidR="00237671" w:rsidRDefault="00237671" w:rsidP="00CF061B">
            <w:pPr>
              <w:pStyle w:val="TableParagraph"/>
              <w:ind w:right="88"/>
              <w:jc w:val="both"/>
              <w:rPr>
                <w:sz w:val="18"/>
              </w:rPr>
            </w:pPr>
            <w:r>
              <w:rPr>
                <w:sz w:val="18"/>
              </w:rPr>
              <w:t xml:space="preserve">Implementation of the LTS will have largely positive impacts on air quality, although some impacts are potentially negative and could lead to disbenefits. However, these negative impacts are likely to be short term. </w:t>
            </w:r>
          </w:p>
          <w:p w14:paraId="1672C747" w14:textId="77777777" w:rsidR="00237671" w:rsidRDefault="00237671" w:rsidP="00CF061B">
            <w:pPr>
              <w:pStyle w:val="TableParagraph"/>
              <w:spacing w:before="11"/>
              <w:rPr>
                <w:b/>
                <w:sz w:val="17"/>
              </w:rPr>
            </w:pPr>
          </w:p>
          <w:p w14:paraId="4C53A916" w14:textId="77777777" w:rsidR="00237671" w:rsidRDefault="00237671" w:rsidP="00CF061B">
            <w:pPr>
              <w:pStyle w:val="TableParagraph"/>
              <w:ind w:left="111" w:right="84"/>
              <w:jc w:val="both"/>
              <w:rPr>
                <w:sz w:val="18"/>
              </w:rPr>
            </w:pPr>
            <w:r>
              <w:rPr>
                <w:sz w:val="18"/>
              </w:rPr>
              <w:t>Road transport is currently the main contributor to poor air quality in Aberdeen. The LTS seeks to address this by reducing the need to travel, reducing reliance on the private car, reducing road traffic in favour of cleaner modes of transport and reducing congestion as well as enabling the improvement of conditions for low and zero emission transport and information to make informed choices. For journeys where the motor car is the preferred mode of transport, the Strategy seeks to promote  car sharing, the use of Car Clubs and the use of low emission vehicles, all of which will serve to reduce the impact of transport on air quality as well as encouraging greater interchange between modes of transport, not only making it easier for people to choose different modes to just car but also to be more able to use their car for only part of their journey and another mode or modes for the rest. The Strategy also supports and states that mitigation measures will be required for any transport schemes that could negatively impact upon air</w:t>
            </w:r>
            <w:r>
              <w:rPr>
                <w:spacing w:val="-5"/>
                <w:sz w:val="18"/>
              </w:rPr>
              <w:t xml:space="preserve"> </w:t>
            </w:r>
            <w:r>
              <w:rPr>
                <w:sz w:val="18"/>
              </w:rPr>
              <w:t>quality.</w:t>
            </w:r>
          </w:p>
          <w:p w14:paraId="408A96F8" w14:textId="77777777" w:rsidR="00237671" w:rsidRDefault="00237671" w:rsidP="00CF061B">
            <w:pPr>
              <w:pStyle w:val="TableParagraph"/>
              <w:rPr>
                <w:b/>
                <w:sz w:val="18"/>
              </w:rPr>
            </w:pPr>
          </w:p>
          <w:p w14:paraId="1FCE8A1A" w14:textId="77777777" w:rsidR="00237671" w:rsidRDefault="00237671" w:rsidP="00CF061B">
            <w:pPr>
              <w:pStyle w:val="TableParagraph"/>
              <w:spacing w:line="207" w:lineRule="exact"/>
              <w:ind w:left="111"/>
              <w:rPr>
                <w:sz w:val="18"/>
              </w:rPr>
            </w:pPr>
            <w:r>
              <w:rPr>
                <w:sz w:val="18"/>
              </w:rPr>
              <w:t>Those impacts identified as potentially negative for air quality and which will require mitigation, are:</w:t>
            </w:r>
          </w:p>
          <w:p w14:paraId="5194D166" w14:textId="77777777" w:rsidR="00237671" w:rsidRDefault="00237671" w:rsidP="00CF061B">
            <w:pPr>
              <w:pStyle w:val="TableParagraph"/>
              <w:numPr>
                <w:ilvl w:val="0"/>
                <w:numId w:val="5"/>
              </w:numPr>
              <w:tabs>
                <w:tab w:val="left" w:pos="831"/>
                <w:tab w:val="left" w:pos="832"/>
              </w:tabs>
              <w:spacing w:line="219" w:lineRule="exact"/>
              <w:ind w:hanging="361"/>
              <w:rPr>
                <w:sz w:val="18"/>
              </w:rPr>
            </w:pPr>
            <w:r>
              <w:rPr>
                <w:sz w:val="18"/>
              </w:rPr>
              <w:t>Supporting an increase in harbour activities and subsequent traffic around the Port, currently within an</w:t>
            </w:r>
            <w:r>
              <w:rPr>
                <w:spacing w:val="-12"/>
                <w:sz w:val="18"/>
              </w:rPr>
              <w:t xml:space="preserve"> </w:t>
            </w:r>
            <w:r>
              <w:rPr>
                <w:sz w:val="18"/>
              </w:rPr>
              <w:t>AQMA;</w:t>
            </w:r>
          </w:p>
          <w:p w14:paraId="55321A9C" w14:textId="77777777" w:rsidR="00237671" w:rsidRDefault="00237671" w:rsidP="00CF061B">
            <w:pPr>
              <w:pStyle w:val="TableParagraph"/>
              <w:numPr>
                <w:ilvl w:val="0"/>
                <w:numId w:val="5"/>
              </w:numPr>
              <w:tabs>
                <w:tab w:val="left" w:pos="831"/>
                <w:tab w:val="left" w:pos="832"/>
              </w:tabs>
              <w:spacing w:line="219" w:lineRule="exact"/>
              <w:ind w:hanging="361"/>
              <w:rPr>
                <w:sz w:val="18"/>
              </w:rPr>
            </w:pPr>
            <w:r>
              <w:rPr>
                <w:sz w:val="18"/>
              </w:rPr>
              <w:t>Congestion and traffic displacement resulting from road improvement and maintenance</w:t>
            </w:r>
            <w:r>
              <w:rPr>
                <w:spacing w:val="-17"/>
                <w:sz w:val="18"/>
              </w:rPr>
              <w:t xml:space="preserve"> </w:t>
            </w:r>
            <w:r>
              <w:rPr>
                <w:sz w:val="18"/>
              </w:rPr>
              <w:t>schemes;</w:t>
            </w:r>
          </w:p>
          <w:p w14:paraId="7E33A35E" w14:textId="77777777" w:rsidR="00237671" w:rsidRDefault="00237671" w:rsidP="00CF061B">
            <w:pPr>
              <w:pStyle w:val="TableParagraph"/>
              <w:numPr>
                <w:ilvl w:val="0"/>
                <w:numId w:val="5"/>
              </w:numPr>
              <w:tabs>
                <w:tab w:val="left" w:pos="831"/>
                <w:tab w:val="left" w:pos="832"/>
              </w:tabs>
              <w:spacing w:before="1" w:line="219" w:lineRule="exact"/>
              <w:ind w:hanging="361"/>
              <w:rPr>
                <w:sz w:val="18"/>
              </w:rPr>
            </w:pPr>
            <w:r>
              <w:rPr>
                <w:sz w:val="18"/>
              </w:rPr>
              <w:t>Reducing vehicle speeds which can cause an increase in certain</w:t>
            </w:r>
            <w:r>
              <w:rPr>
                <w:spacing w:val="-1"/>
                <w:sz w:val="18"/>
              </w:rPr>
              <w:t xml:space="preserve"> </w:t>
            </w:r>
            <w:r>
              <w:rPr>
                <w:sz w:val="18"/>
              </w:rPr>
              <w:t>emissions;</w:t>
            </w:r>
          </w:p>
          <w:p w14:paraId="1E0F3F0B" w14:textId="77777777" w:rsidR="00237671" w:rsidRDefault="00237671" w:rsidP="00CF061B">
            <w:pPr>
              <w:pStyle w:val="TableParagraph"/>
              <w:numPr>
                <w:ilvl w:val="0"/>
                <w:numId w:val="5"/>
              </w:numPr>
              <w:tabs>
                <w:tab w:val="left" w:pos="831"/>
                <w:tab w:val="left" w:pos="832"/>
              </w:tabs>
              <w:ind w:right="87"/>
              <w:rPr>
                <w:sz w:val="18"/>
              </w:rPr>
            </w:pPr>
            <w:r>
              <w:rPr>
                <w:sz w:val="18"/>
              </w:rPr>
              <w:t>An increase in car usage resulting from reduced street lighting discouraging walking and cycling during hours of darkness;</w:t>
            </w:r>
            <w:r>
              <w:rPr>
                <w:spacing w:val="-1"/>
                <w:sz w:val="18"/>
              </w:rPr>
              <w:t xml:space="preserve"> </w:t>
            </w:r>
            <w:r>
              <w:rPr>
                <w:sz w:val="18"/>
              </w:rPr>
              <w:t>and</w:t>
            </w:r>
          </w:p>
          <w:p w14:paraId="49F24011" w14:textId="77777777" w:rsidR="00237671" w:rsidRDefault="00237671" w:rsidP="00CF061B">
            <w:pPr>
              <w:pStyle w:val="TableParagraph"/>
              <w:numPr>
                <w:ilvl w:val="0"/>
                <w:numId w:val="5"/>
              </w:numPr>
              <w:tabs>
                <w:tab w:val="left" w:pos="831"/>
                <w:tab w:val="left" w:pos="832"/>
              </w:tabs>
              <w:spacing w:line="199" w:lineRule="exact"/>
              <w:ind w:hanging="361"/>
              <w:rPr>
                <w:sz w:val="18"/>
              </w:rPr>
            </w:pPr>
            <w:r>
              <w:rPr>
                <w:sz w:val="18"/>
              </w:rPr>
              <w:t>An increase in motorcycle use which could lead to an increase in certain harmful</w:t>
            </w:r>
            <w:r>
              <w:rPr>
                <w:spacing w:val="-16"/>
                <w:sz w:val="18"/>
              </w:rPr>
              <w:t xml:space="preserve"> </w:t>
            </w:r>
            <w:r>
              <w:rPr>
                <w:sz w:val="18"/>
              </w:rPr>
              <w:t>emissions.</w:t>
            </w:r>
          </w:p>
          <w:p w14:paraId="6D90B96B" w14:textId="77777777" w:rsidR="00237671" w:rsidRDefault="00237671" w:rsidP="00CF061B">
            <w:pPr>
              <w:pStyle w:val="TableParagraph"/>
              <w:numPr>
                <w:ilvl w:val="0"/>
                <w:numId w:val="5"/>
              </w:numPr>
              <w:tabs>
                <w:tab w:val="left" w:pos="831"/>
                <w:tab w:val="left" w:pos="832"/>
              </w:tabs>
              <w:spacing w:line="199" w:lineRule="exact"/>
              <w:ind w:hanging="361"/>
              <w:rPr>
                <w:sz w:val="18"/>
              </w:rPr>
            </w:pPr>
            <w:r>
              <w:rPr>
                <w:sz w:val="18"/>
              </w:rPr>
              <w:t>Emissions from construction of new schemes</w:t>
            </w:r>
          </w:p>
          <w:p w14:paraId="642637A1" w14:textId="77777777" w:rsidR="00237671" w:rsidRDefault="00237671" w:rsidP="00CF061B">
            <w:pPr>
              <w:pStyle w:val="TableParagraph"/>
              <w:numPr>
                <w:ilvl w:val="0"/>
                <w:numId w:val="5"/>
              </w:numPr>
              <w:tabs>
                <w:tab w:val="left" w:pos="831"/>
                <w:tab w:val="left" w:pos="832"/>
              </w:tabs>
              <w:spacing w:line="199" w:lineRule="exact"/>
              <w:ind w:hanging="361"/>
              <w:rPr>
                <w:sz w:val="18"/>
              </w:rPr>
            </w:pPr>
            <w:r>
              <w:rPr>
                <w:sz w:val="18"/>
              </w:rPr>
              <w:t>Potentially more particulates emitted from tyre wear from EVs as they are traditionally heavier than equivalent petrol and diesel vehicles. However, this can be mitigated by less particulates from brake components given that EVs use regenerative braking</w:t>
            </w:r>
          </w:p>
          <w:p w14:paraId="2930FBC6" w14:textId="77777777" w:rsidR="00237671" w:rsidRDefault="00237671" w:rsidP="00CF061B">
            <w:pPr>
              <w:pStyle w:val="TableParagraph"/>
              <w:numPr>
                <w:ilvl w:val="0"/>
                <w:numId w:val="5"/>
              </w:numPr>
              <w:tabs>
                <w:tab w:val="left" w:pos="831"/>
                <w:tab w:val="left" w:pos="832"/>
              </w:tabs>
              <w:spacing w:line="199" w:lineRule="exact"/>
              <w:ind w:hanging="361"/>
              <w:rPr>
                <w:sz w:val="18"/>
              </w:rPr>
            </w:pPr>
            <w:r>
              <w:rPr>
                <w:sz w:val="18"/>
              </w:rPr>
              <w:t xml:space="preserve">Potentially more demand for power generation to support EV and hydrogen vehicle refuelling. However, innovations in power generation can help to mitigate this. </w:t>
            </w:r>
          </w:p>
        </w:tc>
      </w:tr>
      <w:tr w:rsidR="00237671" w14:paraId="59A9997B" w14:textId="77777777" w:rsidTr="00CF061B">
        <w:trPr>
          <w:gridAfter w:val="1"/>
          <w:wAfter w:w="2309" w:type="dxa"/>
          <w:trHeight w:val="3774"/>
        </w:trPr>
        <w:tc>
          <w:tcPr>
            <w:tcW w:w="1248" w:type="dxa"/>
          </w:tcPr>
          <w:p w14:paraId="0BB7C26D" w14:textId="77777777" w:rsidR="00237671" w:rsidRDefault="00237671" w:rsidP="00CF061B">
            <w:pPr>
              <w:pStyle w:val="TableParagraph"/>
              <w:ind w:left="107" w:right="405"/>
              <w:rPr>
                <w:b/>
                <w:sz w:val="18"/>
              </w:rPr>
            </w:pPr>
            <w:r>
              <w:rPr>
                <w:b/>
                <w:sz w:val="18"/>
              </w:rPr>
              <w:t>Climatic Factors</w:t>
            </w:r>
          </w:p>
        </w:tc>
        <w:tc>
          <w:tcPr>
            <w:tcW w:w="458" w:type="dxa"/>
            <w:textDirection w:val="tbRl"/>
          </w:tcPr>
          <w:p w14:paraId="23AA97AE" w14:textId="77777777" w:rsidR="00237671" w:rsidRDefault="00237671" w:rsidP="00CF061B">
            <w:pPr>
              <w:pStyle w:val="TableParagraph"/>
              <w:spacing w:before="92"/>
              <w:ind w:left="1686" w:right="1686"/>
              <w:jc w:val="center"/>
              <w:rPr>
                <w:sz w:val="18"/>
              </w:rPr>
            </w:pPr>
            <w:r>
              <w:rPr>
                <w:sz w:val="18"/>
              </w:rPr>
              <w:t>++</w:t>
            </w:r>
          </w:p>
        </w:tc>
        <w:tc>
          <w:tcPr>
            <w:tcW w:w="458" w:type="dxa"/>
            <w:textDirection w:val="tbRl"/>
          </w:tcPr>
          <w:p w14:paraId="6289BE02" w14:textId="77777777" w:rsidR="00237671" w:rsidRDefault="00237671" w:rsidP="00CF061B">
            <w:pPr>
              <w:pStyle w:val="TableParagraph"/>
              <w:spacing w:before="94"/>
              <w:ind w:left="1686" w:right="1686"/>
              <w:jc w:val="center"/>
              <w:rPr>
                <w:sz w:val="18"/>
              </w:rPr>
            </w:pPr>
            <w:r>
              <w:rPr>
                <w:sz w:val="18"/>
              </w:rPr>
              <w:t>++</w:t>
            </w:r>
          </w:p>
        </w:tc>
        <w:tc>
          <w:tcPr>
            <w:tcW w:w="494" w:type="dxa"/>
            <w:textDirection w:val="tbRl"/>
          </w:tcPr>
          <w:p w14:paraId="594B3DB9" w14:textId="77777777" w:rsidR="00237671" w:rsidRDefault="00237671" w:rsidP="00CF061B">
            <w:pPr>
              <w:pStyle w:val="TableParagraph"/>
              <w:spacing w:before="91"/>
              <w:ind w:left="1686" w:right="1686"/>
              <w:jc w:val="center"/>
              <w:rPr>
                <w:sz w:val="18"/>
              </w:rPr>
            </w:pPr>
            <w:r>
              <w:rPr>
                <w:sz w:val="18"/>
              </w:rPr>
              <w:t>++/-</w:t>
            </w:r>
          </w:p>
        </w:tc>
        <w:tc>
          <w:tcPr>
            <w:tcW w:w="10099" w:type="dxa"/>
          </w:tcPr>
          <w:p w14:paraId="368BCABC" w14:textId="77777777" w:rsidR="00237671" w:rsidRPr="000F52A6" w:rsidRDefault="00237671" w:rsidP="00CF061B">
            <w:pPr>
              <w:pStyle w:val="TableParagraph"/>
              <w:ind w:left="111" w:right="86"/>
              <w:jc w:val="both"/>
              <w:rPr>
                <w:sz w:val="18"/>
              </w:rPr>
            </w:pPr>
            <w:r w:rsidRPr="000F52A6">
              <w:rPr>
                <w:sz w:val="18"/>
              </w:rPr>
              <w:t xml:space="preserve">Implementation of the LTS will have largely positive impacts on </w:t>
            </w:r>
            <w:r>
              <w:rPr>
                <w:sz w:val="18"/>
              </w:rPr>
              <w:t>climate,</w:t>
            </w:r>
            <w:r w:rsidRPr="000F52A6">
              <w:rPr>
                <w:sz w:val="18"/>
              </w:rPr>
              <w:t xml:space="preserve"> although some impacts may be negative and result in disbenefits.</w:t>
            </w:r>
          </w:p>
          <w:p w14:paraId="2BED50AF" w14:textId="77777777" w:rsidR="00237671" w:rsidRPr="000F52A6" w:rsidRDefault="00237671" w:rsidP="00CF061B">
            <w:pPr>
              <w:pStyle w:val="TableParagraph"/>
              <w:ind w:left="111" w:right="86"/>
              <w:jc w:val="both"/>
              <w:rPr>
                <w:sz w:val="18"/>
              </w:rPr>
            </w:pPr>
          </w:p>
          <w:p w14:paraId="4A3D20DE" w14:textId="77777777" w:rsidR="00237671" w:rsidRPr="000F52A6" w:rsidRDefault="00237671" w:rsidP="00CF061B">
            <w:pPr>
              <w:pStyle w:val="TableParagraph"/>
              <w:ind w:left="111" w:right="86"/>
              <w:jc w:val="both"/>
              <w:rPr>
                <w:sz w:val="18"/>
              </w:rPr>
            </w:pPr>
            <w:r w:rsidRPr="000F52A6">
              <w:rPr>
                <w:sz w:val="18"/>
              </w:rPr>
              <w:t xml:space="preserve">In terms of positive impacts, the vision explicitly states that the LTS should enable a high-quality transport system that facilitates healthy living and minimises the impact on our environment and this is transposed down through the following objectives, which deal with climate and environment, health, safety, accessibility/ inclusivity/ user-friendliness, resilience, technology and modal shift, including reducing the need to travel, all of which will assist with contributing to improving </w:t>
            </w:r>
            <w:r>
              <w:rPr>
                <w:sz w:val="18"/>
              </w:rPr>
              <w:t>climatic factors</w:t>
            </w:r>
            <w:r w:rsidRPr="000F52A6">
              <w:rPr>
                <w:sz w:val="18"/>
              </w:rPr>
              <w:t xml:space="preserve"> or will rely o</w:t>
            </w:r>
            <w:r>
              <w:rPr>
                <w:sz w:val="18"/>
              </w:rPr>
              <w:t>n</w:t>
            </w:r>
            <w:r w:rsidRPr="000F52A6">
              <w:rPr>
                <w:sz w:val="18"/>
              </w:rPr>
              <w:t xml:space="preserve"> </w:t>
            </w:r>
            <w:r>
              <w:rPr>
                <w:sz w:val="18"/>
              </w:rPr>
              <w:t>reducing the effects of climate change</w:t>
            </w:r>
            <w:r w:rsidRPr="000F52A6">
              <w:rPr>
                <w:sz w:val="18"/>
              </w:rPr>
              <w:t xml:space="preserve"> to enable. </w:t>
            </w:r>
          </w:p>
          <w:p w14:paraId="2622AF94" w14:textId="77777777" w:rsidR="00237671" w:rsidRPr="000F52A6" w:rsidRDefault="00237671" w:rsidP="00CF061B">
            <w:pPr>
              <w:pStyle w:val="TableParagraph"/>
              <w:ind w:left="111" w:right="86"/>
              <w:jc w:val="both"/>
              <w:rPr>
                <w:sz w:val="18"/>
              </w:rPr>
            </w:pPr>
            <w:r w:rsidRPr="000F52A6">
              <w:rPr>
                <w:sz w:val="18"/>
              </w:rPr>
              <w:t xml:space="preserve">Objectives </w:t>
            </w:r>
          </w:p>
          <w:p w14:paraId="1BB68CD2" w14:textId="77777777" w:rsidR="00237671" w:rsidRPr="000F52A6" w:rsidRDefault="00237671" w:rsidP="00CF061B">
            <w:pPr>
              <w:pStyle w:val="TableParagraph"/>
              <w:ind w:left="111" w:right="86"/>
              <w:jc w:val="both"/>
              <w:rPr>
                <w:sz w:val="18"/>
              </w:rPr>
            </w:pPr>
            <w:r w:rsidRPr="000F52A6">
              <w:rPr>
                <w:sz w:val="18"/>
              </w:rPr>
              <w:t xml:space="preserve">TPO1 – Climate and Environment – Reduce the negative impact of transport on the climate and the environment in Aberdeen. </w:t>
            </w:r>
          </w:p>
          <w:p w14:paraId="454515C7" w14:textId="77777777" w:rsidR="00237671" w:rsidRPr="000F52A6" w:rsidRDefault="00237671" w:rsidP="00CF061B">
            <w:pPr>
              <w:pStyle w:val="TableParagraph"/>
              <w:ind w:left="111" w:right="86"/>
              <w:jc w:val="both"/>
              <w:rPr>
                <w:sz w:val="18"/>
              </w:rPr>
            </w:pPr>
            <w:r w:rsidRPr="000F52A6">
              <w:rPr>
                <w:sz w:val="18"/>
              </w:rPr>
              <w:t xml:space="preserve">TPO2 – Health – Improve transport opportunities in Aberdeen that help enable and promote healthy lives and give access to </w:t>
            </w:r>
          </w:p>
          <w:p w14:paraId="066143B2" w14:textId="77777777" w:rsidR="00237671" w:rsidRPr="000F52A6" w:rsidRDefault="00237671" w:rsidP="00CF061B">
            <w:pPr>
              <w:pStyle w:val="TableParagraph"/>
              <w:ind w:left="111" w:right="86"/>
              <w:jc w:val="both"/>
              <w:rPr>
                <w:sz w:val="18"/>
              </w:rPr>
            </w:pPr>
            <w:r w:rsidRPr="000F52A6">
              <w:rPr>
                <w:sz w:val="18"/>
              </w:rPr>
              <w:t>healthcare the LTS primarily seeks a reduction in road traffic and an increase in the use of sustainable modes of transport.</w:t>
            </w:r>
          </w:p>
          <w:p w14:paraId="5C6EB351" w14:textId="77777777" w:rsidR="00237671" w:rsidRPr="000F52A6" w:rsidRDefault="00237671" w:rsidP="00CF061B">
            <w:pPr>
              <w:pStyle w:val="TableParagraph"/>
              <w:ind w:left="111" w:right="86"/>
              <w:jc w:val="both"/>
              <w:rPr>
                <w:sz w:val="18"/>
              </w:rPr>
            </w:pPr>
            <w:r w:rsidRPr="000F52A6">
              <w:rPr>
                <w:sz w:val="18"/>
              </w:rPr>
              <w:t>TPO3 – Safety – Improve the safety of the Aberdeen transport network and reduce safety issues for users.</w:t>
            </w:r>
          </w:p>
          <w:p w14:paraId="1DE21859" w14:textId="77777777" w:rsidR="00237671" w:rsidRPr="000F52A6" w:rsidRDefault="00237671" w:rsidP="00CF061B">
            <w:pPr>
              <w:pStyle w:val="TableParagraph"/>
              <w:ind w:left="111" w:right="86"/>
              <w:jc w:val="both"/>
              <w:rPr>
                <w:sz w:val="18"/>
              </w:rPr>
            </w:pPr>
            <w:r w:rsidRPr="000F52A6">
              <w:rPr>
                <w:sz w:val="18"/>
              </w:rPr>
              <w:t>TPO5 – Accessibility/ inclusivity/ user-friendly – Improve the user-friendliness of the Aberdeen transport network, making it more accessible and inclusive</w:t>
            </w:r>
          </w:p>
          <w:p w14:paraId="05CCD3B8" w14:textId="77777777" w:rsidR="00237671" w:rsidRPr="000F52A6" w:rsidRDefault="00237671" w:rsidP="00CF061B">
            <w:pPr>
              <w:pStyle w:val="TableParagraph"/>
              <w:ind w:left="111" w:right="86"/>
              <w:jc w:val="both"/>
              <w:rPr>
                <w:sz w:val="18"/>
              </w:rPr>
            </w:pPr>
            <w:r w:rsidRPr="000F52A6">
              <w:rPr>
                <w:sz w:val="18"/>
              </w:rPr>
              <w:t>TPO6 – Resilience – Ensure the Aberdeen transport network is more resilient and can react to unplanned circumstances and extreme weather</w:t>
            </w:r>
          </w:p>
          <w:p w14:paraId="1DE2F4F7" w14:textId="77777777" w:rsidR="00237671" w:rsidRPr="000F52A6" w:rsidRDefault="00237671" w:rsidP="00CF061B">
            <w:pPr>
              <w:pStyle w:val="TableParagraph"/>
              <w:ind w:left="111" w:right="86"/>
              <w:jc w:val="both"/>
              <w:rPr>
                <w:sz w:val="18"/>
              </w:rPr>
            </w:pPr>
            <w:r w:rsidRPr="000F52A6">
              <w:rPr>
                <w:sz w:val="18"/>
              </w:rPr>
              <w:t>TPO7 – Technology – Ensure Aberdeen has a transport network that can better adapt to changes in technology and capitalises on existing technological opportunities</w:t>
            </w:r>
          </w:p>
          <w:p w14:paraId="26DC6746" w14:textId="77777777" w:rsidR="00237671" w:rsidRDefault="00237671" w:rsidP="00CF061B">
            <w:pPr>
              <w:pStyle w:val="TableParagraph"/>
              <w:ind w:left="111" w:right="86"/>
              <w:jc w:val="both"/>
              <w:rPr>
                <w:sz w:val="18"/>
              </w:rPr>
            </w:pPr>
            <w:r w:rsidRPr="000F52A6">
              <w:rPr>
                <w:sz w:val="18"/>
              </w:rPr>
              <w:t>TP08 – Modal shift – Reduce the need to travel and reduce dependency on the private car in Aberdeen</w:t>
            </w:r>
          </w:p>
          <w:p w14:paraId="70729D1A" w14:textId="77777777" w:rsidR="00237671" w:rsidRPr="000F52A6" w:rsidRDefault="00237671" w:rsidP="00CF061B">
            <w:pPr>
              <w:pStyle w:val="TableParagraph"/>
              <w:ind w:left="111" w:right="86"/>
              <w:jc w:val="both"/>
              <w:rPr>
                <w:sz w:val="18"/>
              </w:rPr>
            </w:pPr>
          </w:p>
          <w:p w14:paraId="7801E2E1" w14:textId="77777777" w:rsidR="00237671" w:rsidRPr="000F52A6" w:rsidRDefault="00237671" w:rsidP="00CF061B">
            <w:pPr>
              <w:pStyle w:val="TableParagraph"/>
              <w:ind w:left="111" w:right="86"/>
              <w:jc w:val="both"/>
              <w:rPr>
                <w:sz w:val="18"/>
              </w:rPr>
            </w:pPr>
            <w:r w:rsidRPr="000F52A6">
              <w:rPr>
                <w:sz w:val="18"/>
              </w:rPr>
              <w:t xml:space="preserve">Beyond these, specific </w:t>
            </w:r>
            <w:r>
              <w:rPr>
                <w:sz w:val="18"/>
              </w:rPr>
              <w:t>policies</w:t>
            </w:r>
            <w:r w:rsidRPr="000F52A6">
              <w:rPr>
                <w:sz w:val="18"/>
              </w:rPr>
              <w:t xml:space="preserve"> relating to Climate Change Mitigation and Adaption, Air Quality, Reducing the need to travel, Walking and wheeling, Cycling, Bus, Park and Ride, ART, Rail, Taxi and Private Hire, Car Share, Car Clubs, Zero Emission Vehicles, Parking,  Demand Management, Road Improvements, Western Peripheral Route, Travel Awareness and Information, Land Use Planning, Travel Plans, City Centre and Beach, Biodiversity and Greenspace, Traffic Management and Road Safety, Enforcement,, School Travel and Young People, New technologies and initiatives, Intelligent Transport Systems, Winter Maintenance, Resilience and Lighting all aim to enable situations that would benefit </w:t>
            </w:r>
            <w:r>
              <w:rPr>
                <w:sz w:val="18"/>
              </w:rPr>
              <w:t>climatic factors</w:t>
            </w:r>
            <w:r w:rsidRPr="000F52A6">
              <w:rPr>
                <w:sz w:val="18"/>
              </w:rPr>
              <w:t>.</w:t>
            </w:r>
          </w:p>
          <w:p w14:paraId="7B69DC6D" w14:textId="77777777" w:rsidR="00237671" w:rsidRPr="000F52A6" w:rsidRDefault="00237671" w:rsidP="00CF061B">
            <w:pPr>
              <w:pStyle w:val="TableParagraph"/>
              <w:ind w:left="111" w:right="86"/>
              <w:jc w:val="both"/>
              <w:rPr>
                <w:sz w:val="18"/>
              </w:rPr>
            </w:pPr>
          </w:p>
          <w:p w14:paraId="273A4A32" w14:textId="77777777" w:rsidR="00237671" w:rsidRDefault="00237671" w:rsidP="00CF061B">
            <w:pPr>
              <w:pStyle w:val="TableParagraph"/>
              <w:ind w:left="111" w:right="86"/>
              <w:jc w:val="both"/>
              <w:rPr>
                <w:sz w:val="18"/>
              </w:rPr>
            </w:pPr>
            <w:r w:rsidRPr="000F52A6">
              <w:rPr>
                <w:sz w:val="18"/>
              </w:rPr>
              <w:t xml:space="preserve">Implementation of the LTS will have largely positive impacts on </w:t>
            </w:r>
            <w:r>
              <w:rPr>
                <w:sz w:val="18"/>
              </w:rPr>
              <w:t>climatic factors</w:t>
            </w:r>
            <w:r w:rsidRPr="000F52A6">
              <w:rPr>
                <w:sz w:val="18"/>
              </w:rPr>
              <w:t>, although some impacts are potentially negative and could lead to disbenefits. However, these negative impacts are likely to be short term.</w:t>
            </w:r>
          </w:p>
          <w:p w14:paraId="023D18BD" w14:textId="77777777" w:rsidR="00237671" w:rsidRDefault="00237671" w:rsidP="00CF061B">
            <w:pPr>
              <w:pStyle w:val="TableParagraph"/>
              <w:rPr>
                <w:b/>
                <w:sz w:val="18"/>
              </w:rPr>
            </w:pPr>
          </w:p>
          <w:p w14:paraId="7CEAC374" w14:textId="77777777" w:rsidR="00237671" w:rsidRDefault="00237671" w:rsidP="00CF061B">
            <w:pPr>
              <w:pStyle w:val="TableParagraph"/>
              <w:spacing w:line="237" w:lineRule="auto"/>
              <w:ind w:left="111" w:right="86"/>
              <w:jc w:val="both"/>
              <w:rPr>
                <w:sz w:val="18"/>
              </w:rPr>
            </w:pPr>
            <w:r>
              <w:rPr>
                <w:position w:val="2"/>
                <w:sz w:val="18"/>
              </w:rPr>
              <w:t>Transport emissions, particularly CO</w:t>
            </w:r>
            <w:r>
              <w:rPr>
                <w:sz w:val="12"/>
              </w:rPr>
              <w:t>2</w:t>
            </w:r>
            <w:r>
              <w:rPr>
                <w:position w:val="2"/>
                <w:sz w:val="18"/>
              </w:rPr>
              <w:t xml:space="preserve">, are a significant contributor to climate change. </w:t>
            </w:r>
            <w:r w:rsidRPr="001304EE">
              <w:rPr>
                <w:position w:val="2"/>
                <w:sz w:val="18"/>
              </w:rPr>
              <w:t>The LTS seeks to address this by reducing the need to travel, reducing reliance on the private car, reducing road traffic in favour of cleaner modes of transport and reducing congestion as well as enabling the improvement of conditions for low and zero emission transport and information to make informed choices. For journeys where the motor car is the preferred mode of transport, the Strategy seeks to promote  car sharing, the use of Car Clubs and the use of low emission vehicles, all of which will serve to reduce the impact of transport on air quality as well as encouraging greater interchange between modes of transport, not only making it easier for people to choose different modes to just car but also to be more able to use their car for only part of their journey and another mode or modes for the rest.</w:t>
            </w:r>
            <w:r>
              <w:rPr>
                <w:position w:val="2"/>
                <w:sz w:val="18"/>
              </w:rPr>
              <w:t xml:space="preserve"> </w:t>
            </w:r>
            <w:r w:rsidRPr="001304EE">
              <w:rPr>
                <w:position w:val="2"/>
                <w:sz w:val="18"/>
              </w:rPr>
              <w:t>.</w:t>
            </w:r>
            <w:r>
              <w:rPr>
                <w:sz w:val="18"/>
              </w:rPr>
              <w:t>Should the Strategy be successful in achieving these aspirations, climate-changing emissions would significantly reduce.</w:t>
            </w:r>
          </w:p>
          <w:p w14:paraId="55592D35" w14:textId="77777777" w:rsidR="00237671" w:rsidRDefault="00237671" w:rsidP="00CF061B">
            <w:pPr>
              <w:pStyle w:val="TableParagraph"/>
              <w:spacing w:before="11"/>
              <w:rPr>
                <w:b/>
                <w:sz w:val="17"/>
              </w:rPr>
            </w:pPr>
          </w:p>
          <w:p w14:paraId="59282298" w14:textId="77777777" w:rsidR="00237671" w:rsidRDefault="00237671" w:rsidP="00CF061B">
            <w:pPr>
              <w:pStyle w:val="TableParagraph"/>
              <w:rPr>
                <w:b/>
                <w:sz w:val="18"/>
              </w:rPr>
            </w:pPr>
          </w:p>
          <w:p w14:paraId="73C400F9" w14:textId="77777777" w:rsidR="00237671" w:rsidRDefault="00237671" w:rsidP="00CF061B">
            <w:pPr>
              <w:pStyle w:val="TableParagraph"/>
              <w:spacing w:line="207" w:lineRule="exact"/>
              <w:ind w:left="111"/>
              <w:rPr>
                <w:sz w:val="18"/>
              </w:rPr>
            </w:pPr>
            <w:r>
              <w:rPr>
                <w:sz w:val="18"/>
              </w:rPr>
              <w:t>Those impacts identified as potentially negative and which will require mitigation, are:</w:t>
            </w:r>
          </w:p>
          <w:p w14:paraId="416655E8" w14:textId="77777777" w:rsidR="00237671" w:rsidRDefault="00237671" w:rsidP="00CF061B">
            <w:pPr>
              <w:pStyle w:val="TableParagraph"/>
              <w:numPr>
                <w:ilvl w:val="0"/>
                <w:numId w:val="4"/>
              </w:numPr>
              <w:tabs>
                <w:tab w:val="left" w:pos="831"/>
                <w:tab w:val="left" w:pos="832"/>
              </w:tabs>
              <w:spacing w:before="15" w:line="206" w:lineRule="exact"/>
              <w:ind w:right="86"/>
              <w:rPr>
                <w:sz w:val="18"/>
              </w:rPr>
            </w:pPr>
            <w:r w:rsidRPr="006A019E">
              <w:rPr>
                <w:sz w:val="18"/>
              </w:rPr>
              <w:t>Supporting an increase in harbour activities and subsequent traffic around the Port</w:t>
            </w:r>
            <w:r>
              <w:rPr>
                <w:sz w:val="18"/>
              </w:rPr>
              <w:t xml:space="preserve"> could increase emissions</w:t>
            </w:r>
          </w:p>
          <w:p w14:paraId="0DFA6C18" w14:textId="77777777" w:rsidR="00237671" w:rsidRPr="006A019E" w:rsidRDefault="00237671" w:rsidP="00CF061B">
            <w:pPr>
              <w:pStyle w:val="TableParagraph"/>
              <w:numPr>
                <w:ilvl w:val="0"/>
                <w:numId w:val="4"/>
              </w:numPr>
              <w:tabs>
                <w:tab w:val="left" w:pos="831"/>
                <w:tab w:val="left" w:pos="832"/>
              </w:tabs>
              <w:spacing w:before="15" w:line="206" w:lineRule="exact"/>
              <w:ind w:right="86"/>
              <w:rPr>
                <w:sz w:val="18"/>
              </w:rPr>
            </w:pPr>
            <w:r>
              <w:rPr>
                <w:sz w:val="18"/>
              </w:rPr>
              <w:t>Supporting the growth of the airport could increase emissions</w:t>
            </w:r>
            <w:r w:rsidRPr="006A019E">
              <w:rPr>
                <w:sz w:val="18"/>
              </w:rPr>
              <w:t>;</w:t>
            </w:r>
          </w:p>
          <w:p w14:paraId="5B117AC8" w14:textId="77777777" w:rsidR="00237671" w:rsidRPr="006A019E" w:rsidRDefault="00237671" w:rsidP="00CF061B">
            <w:pPr>
              <w:pStyle w:val="TableParagraph"/>
              <w:numPr>
                <w:ilvl w:val="0"/>
                <w:numId w:val="4"/>
              </w:numPr>
              <w:tabs>
                <w:tab w:val="left" w:pos="831"/>
                <w:tab w:val="left" w:pos="832"/>
              </w:tabs>
              <w:spacing w:before="15" w:line="206" w:lineRule="exact"/>
              <w:ind w:right="86"/>
              <w:rPr>
                <w:sz w:val="18"/>
              </w:rPr>
            </w:pPr>
            <w:r w:rsidRPr="006A019E">
              <w:rPr>
                <w:sz w:val="18"/>
              </w:rPr>
              <w:t>Congestion and traffic displacement resulting from road improvement and maintenance schemes</w:t>
            </w:r>
            <w:r>
              <w:rPr>
                <w:sz w:val="18"/>
              </w:rPr>
              <w:t xml:space="preserve"> could increase emissions temporarily in local areas</w:t>
            </w:r>
            <w:r w:rsidRPr="006A019E">
              <w:rPr>
                <w:sz w:val="18"/>
              </w:rPr>
              <w:t>;</w:t>
            </w:r>
          </w:p>
          <w:p w14:paraId="48A02EFC" w14:textId="77777777" w:rsidR="00237671" w:rsidRPr="006A019E" w:rsidRDefault="00237671" w:rsidP="00CF061B">
            <w:pPr>
              <w:pStyle w:val="TableParagraph"/>
              <w:numPr>
                <w:ilvl w:val="0"/>
                <w:numId w:val="4"/>
              </w:numPr>
              <w:tabs>
                <w:tab w:val="left" w:pos="831"/>
                <w:tab w:val="left" w:pos="832"/>
              </w:tabs>
              <w:spacing w:before="15" w:line="206" w:lineRule="exact"/>
              <w:ind w:right="86"/>
              <w:rPr>
                <w:sz w:val="18"/>
              </w:rPr>
            </w:pPr>
            <w:r w:rsidRPr="006A019E">
              <w:rPr>
                <w:sz w:val="18"/>
              </w:rPr>
              <w:t>Reducing vehicle speeds which can cause an increase in certain emissions;</w:t>
            </w:r>
          </w:p>
          <w:p w14:paraId="44375BB4" w14:textId="77777777" w:rsidR="00237671" w:rsidRPr="006A019E" w:rsidRDefault="00237671" w:rsidP="00CF061B">
            <w:pPr>
              <w:pStyle w:val="TableParagraph"/>
              <w:numPr>
                <w:ilvl w:val="0"/>
                <w:numId w:val="4"/>
              </w:numPr>
              <w:tabs>
                <w:tab w:val="left" w:pos="831"/>
                <w:tab w:val="left" w:pos="832"/>
              </w:tabs>
              <w:spacing w:before="15" w:line="206" w:lineRule="exact"/>
              <w:ind w:right="86"/>
              <w:rPr>
                <w:sz w:val="18"/>
              </w:rPr>
            </w:pPr>
            <w:r w:rsidRPr="006A019E">
              <w:rPr>
                <w:sz w:val="18"/>
              </w:rPr>
              <w:t>An increase in car usage resulting from reduced street lighting discouraging walking and cycling during hours of darkness; and</w:t>
            </w:r>
          </w:p>
          <w:p w14:paraId="1AC5E049" w14:textId="77777777" w:rsidR="00237671" w:rsidRPr="006A019E" w:rsidRDefault="00237671" w:rsidP="00CF061B">
            <w:pPr>
              <w:pStyle w:val="TableParagraph"/>
              <w:numPr>
                <w:ilvl w:val="0"/>
                <w:numId w:val="4"/>
              </w:numPr>
              <w:tabs>
                <w:tab w:val="left" w:pos="831"/>
                <w:tab w:val="left" w:pos="832"/>
              </w:tabs>
              <w:spacing w:before="15" w:line="206" w:lineRule="exact"/>
              <w:ind w:right="86"/>
              <w:rPr>
                <w:sz w:val="18"/>
              </w:rPr>
            </w:pPr>
            <w:r w:rsidRPr="006A019E">
              <w:rPr>
                <w:sz w:val="18"/>
              </w:rPr>
              <w:t>An increase in motorcycle use which could lead to an increase in certain harmful emissions.</w:t>
            </w:r>
          </w:p>
          <w:p w14:paraId="343A0678" w14:textId="77777777" w:rsidR="00237671" w:rsidRPr="006A019E" w:rsidRDefault="00237671" w:rsidP="00CF061B">
            <w:pPr>
              <w:pStyle w:val="TableParagraph"/>
              <w:numPr>
                <w:ilvl w:val="0"/>
                <w:numId w:val="4"/>
              </w:numPr>
              <w:tabs>
                <w:tab w:val="left" w:pos="831"/>
                <w:tab w:val="left" w:pos="832"/>
              </w:tabs>
              <w:spacing w:before="15" w:line="206" w:lineRule="exact"/>
              <w:ind w:right="86"/>
              <w:rPr>
                <w:sz w:val="18"/>
              </w:rPr>
            </w:pPr>
            <w:r w:rsidRPr="006A019E">
              <w:rPr>
                <w:sz w:val="18"/>
              </w:rPr>
              <w:t>Emissions from construction of new schemes</w:t>
            </w:r>
          </w:p>
          <w:p w14:paraId="3116FB0B" w14:textId="77777777" w:rsidR="00237671" w:rsidRDefault="00237671" w:rsidP="00CF061B">
            <w:pPr>
              <w:pStyle w:val="TableParagraph"/>
              <w:numPr>
                <w:ilvl w:val="0"/>
                <w:numId w:val="4"/>
              </w:numPr>
              <w:tabs>
                <w:tab w:val="left" w:pos="831"/>
                <w:tab w:val="left" w:pos="832"/>
              </w:tabs>
              <w:spacing w:before="15" w:line="206" w:lineRule="exact"/>
              <w:ind w:right="86"/>
              <w:rPr>
                <w:sz w:val="18"/>
              </w:rPr>
            </w:pPr>
            <w:r w:rsidRPr="006A019E">
              <w:rPr>
                <w:sz w:val="18"/>
              </w:rPr>
              <w:t>Potentially more demand for power generation to support E</w:t>
            </w:r>
            <w:r>
              <w:rPr>
                <w:sz w:val="18"/>
              </w:rPr>
              <w:t>V</w:t>
            </w:r>
            <w:r w:rsidRPr="006A019E">
              <w:rPr>
                <w:sz w:val="18"/>
              </w:rPr>
              <w:t xml:space="preserve"> and hydrogen vehicle refuelling. However, innovations in power generation can help to mitigate this.</w:t>
            </w:r>
          </w:p>
        </w:tc>
      </w:tr>
      <w:tr w:rsidR="00237671" w14:paraId="69A870B6" w14:textId="77777777" w:rsidTr="00CF061B">
        <w:trPr>
          <w:gridAfter w:val="1"/>
          <w:wAfter w:w="2309" w:type="dxa"/>
          <w:trHeight w:val="1655"/>
        </w:trPr>
        <w:tc>
          <w:tcPr>
            <w:tcW w:w="1248" w:type="dxa"/>
          </w:tcPr>
          <w:p w14:paraId="5A71DE45" w14:textId="77777777" w:rsidR="00237671" w:rsidRDefault="00237671" w:rsidP="00CF061B">
            <w:pPr>
              <w:pStyle w:val="TableParagraph"/>
              <w:spacing w:line="201" w:lineRule="exact"/>
              <w:ind w:left="107"/>
              <w:rPr>
                <w:b/>
                <w:sz w:val="18"/>
              </w:rPr>
            </w:pPr>
            <w:r>
              <w:rPr>
                <w:b/>
                <w:sz w:val="18"/>
              </w:rPr>
              <w:t>Soil</w:t>
            </w:r>
          </w:p>
        </w:tc>
        <w:tc>
          <w:tcPr>
            <w:tcW w:w="458" w:type="dxa"/>
            <w:textDirection w:val="tbRl"/>
          </w:tcPr>
          <w:p w14:paraId="5D68EE0F" w14:textId="77777777" w:rsidR="00237671" w:rsidRDefault="00237671" w:rsidP="00CF061B">
            <w:pPr>
              <w:pStyle w:val="TableParagraph"/>
              <w:spacing w:before="92"/>
              <w:jc w:val="center"/>
              <w:rPr>
                <w:sz w:val="18"/>
              </w:rPr>
            </w:pPr>
            <w:r>
              <w:rPr>
                <w:sz w:val="18"/>
              </w:rPr>
              <w:t>++</w:t>
            </w:r>
          </w:p>
        </w:tc>
        <w:tc>
          <w:tcPr>
            <w:tcW w:w="458" w:type="dxa"/>
            <w:textDirection w:val="tbRl"/>
          </w:tcPr>
          <w:p w14:paraId="1D818BFE" w14:textId="77777777" w:rsidR="00237671" w:rsidRDefault="00237671" w:rsidP="00CF061B">
            <w:pPr>
              <w:pStyle w:val="TableParagraph"/>
              <w:spacing w:before="94"/>
              <w:ind w:left="680" w:right="678"/>
              <w:jc w:val="center"/>
              <w:rPr>
                <w:sz w:val="18"/>
              </w:rPr>
            </w:pPr>
            <w:r>
              <w:rPr>
                <w:sz w:val="18"/>
              </w:rPr>
              <w:t>+</w:t>
            </w:r>
          </w:p>
        </w:tc>
        <w:tc>
          <w:tcPr>
            <w:tcW w:w="494" w:type="dxa"/>
            <w:textDirection w:val="tbRl"/>
          </w:tcPr>
          <w:p w14:paraId="0DE46140" w14:textId="77777777" w:rsidR="00237671" w:rsidRDefault="00237671" w:rsidP="00CF061B">
            <w:pPr>
              <w:pStyle w:val="TableParagraph"/>
              <w:spacing w:before="91"/>
              <w:ind w:left="678" w:right="678"/>
              <w:jc w:val="center"/>
              <w:rPr>
                <w:sz w:val="18"/>
              </w:rPr>
            </w:pPr>
            <w:r>
              <w:rPr>
                <w:sz w:val="18"/>
              </w:rPr>
              <w:t>++/-</w:t>
            </w:r>
          </w:p>
        </w:tc>
        <w:tc>
          <w:tcPr>
            <w:tcW w:w="10099" w:type="dxa"/>
          </w:tcPr>
          <w:p w14:paraId="0D737CCA" w14:textId="77777777" w:rsidR="00237671" w:rsidRDefault="00237671" w:rsidP="00CF061B">
            <w:pPr>
              <w:pStyle w:val="TableParagraph"/>
              <w:ind w:left="111" w:right="85"/>
              <w:jc w:val="both"/>
              <w:rPr>
                <w:sz w:val="18"/>
              </w:rPr>
            </w:pPr>
            <w:r>
              <w:rPr>
                <w:sz w:val="18"/>
              </w:rPr>
              <w:t>Implementation of the LTS will have largely positive impacts on soil, although some impacts may be negative and result in disbenefits.</w:t>
            </w:r>
          </w:p>
          <w:p w14:paraId="22870F20" w14:textId="77777777" w:rsidR="00237671" w:rsidRDefault="00237671" w:rsidP="00CF061B">
            <w:pPr>
              <w:pStyle w:val="TableParagraph"/>
              <w:spacing w:before="11"/>
              <w:rPr>
                <w:b/>
                <w:sz w:val="17"/>
              </w:rPr>
            </w:pPr>
          </w:p>
          <w:p w14:paraId="325C0BE1" w14:textId="77777777" w:rsidR="00237671" w:rsidRDefault="00237671" w:rsidP="00CF061B">
            <w:pPr>
              <w:pStyle w:val="TableParagraph"/>
              <w:ind w:left="111" w:right="86"/>
              <w:jc w:val="both"/>
              <w:rPr>
                <w:sz w:val="18"/>
              </w:rPr>
            </w:pPr>
            <w:r>
              <w:rPr>
                <w:sz w:val="18"/>
              </w:rPr>
              <w:t xml:space="preserve">In terms of positive impacts, the vision explicitly states that the LTS should enable a </w:t>
            </w:r>
            <w:r w:rsidRPr="0006210C">
              <w:rPr>
                <w:sz w:val="18"/>
              </w:rPr>
              <w:t xml:space="preserve">high-quality transport system </w:t>
            </w:r>
            <w:r>
              <w:rPr>
                <w:sz w:val="18"/>
              </w:rPr>
              <w:t>that f</w:t>
            </w:r>
            <w:r w:rsidRPr="0093433B">
              <w:rPr>
                <w:sz w:val="18"/>
              </w:rPr>
              <w:t>acilitates healthy living</w:t>
            </w:r>
            <w:r>
              <w:rPr>
                <w:sz w:val="18"/>
              </w:rPr>
              <w:t xml:space="preserve"> and</w:t>
            </w:r>
            <w:r w:rsidRPr="0093433B">
              <w:rPr>
                <w:sz w:val="18"/>
              </w:rPr>
              <w:t xml:space="preserve"> minimises the impact on our environment</w:t>
            </w:r>
            <w:r>
              <w:rPr>
                <w:sz w:val="18"/>
              </w:rPr>
              <w:t xml:space="preserve"> and this is transposed down through the following objectives, which deal with climate and environment, health, resilience and modal shift, including reducing the need to travel, all of which will be beneficial to soil. </w:t>
            </w:r>
          </w:p>
          <w:p w14:paraId="104074A2" w14:textId="77777777" w:rsidR="00237671" w:rsidRPr="005C09CD" w:rsidRDefault="00237671" w:rsidP="00CF061B">
            <w:pPr>
              <w:pStyle w:val="TableParagraph"/>
              <w:ind w:left="111" w:right="86"/>
              <w:jc w:val="both"/>
              <w:rPr>
                <w:sz w:val="18"/>
              </w:rPr>
            </w:pPr>
            <w:r>
              <w:rPr>
                <w:sz w:val="18"/>
              </w:rPr>
              <w:t xml:space="preserve">Objectives </w:t>
            </w:r>
            <w:r w:rsidRPr="005C09CD">
              <w:rPr>
                <w:sz w:val="18"/>
              </w:rPr>
              <w:t xml:space="preserve">TPO1 – Climate and Environment – Reduce the negative impact of transport on the climate and the environment in Aberdeen. </w:t>
            </w:r>
          </w:p>
          <w:p w14:paraId="13C71FAE" w14:textId="77777777" w:rsidR="00237671" w:rsidRPr="005C09CD" w:rsidRDefault="00237671" w:rsidP="00CF061B">
            <w:pPr>
              <w:pStyle w:val="TableParagraph"/>
              <w:ind w:left="111" w:right="86"/>
              <w:jc w:val="both"/>
              <w:rPr>
                <w:sz w:val="18"/>
              </w:rPr>
            </w:pPr>
            <w:r w:rsidRPr="005C09CD">
              <w:rPr>
                <w:sz w:val="18"/>
              </w:rPr>
              <w:t xml:space="preserve">TPO2 – Health – Improve transport opportunities in Aberdeen that help enable and promote healthy lives and give access to </w:t>
            </w:r>
          </w:p>
          <w:p w14:paraId="59170BDC" w14:textId="77777777" w:rsidR="00237671" w:rsidRDefault="00237671" w:rsidP="00CF061B">
            <w:pPr>
              <w:pStyle w:val="TableParagraph"/>
              <w:ind w:left="111" w:right="86"/>
              <w:jc w:val="both"/>
              <w:rPr>
                <w:sz w:val="18"/>
              </w:rPr>
            </w:pPr>
            <w:r w:rsidRPr="005C09CD">
              <w:rPr>
                <w:sz w:val="18"/>
              </w:rPr>
              <w:t xml:space="preserve">healthcare </w:t>
            </w:r>
            <w:r>
              <w:rPr>
                <w:sz w:val="18"/>
              </w:rPr>
              <w:t>the LTS primarily seeks a reduction in road traffic and an increase in the use of sustainable modes of transport.</w:t>
            </w:r>
          </w:p>
          <w:p w14:paraId="642ED2DB" w14:textId="77777777" w:rsidR="00237671" w:rsidRDefault="00237671" w:rsidP="00CF061B">
            <w:pPr>
              <w:pStyle w:val="TableParagraph"/>
              <w:ind w:left="111" w:right="86"/>
              <w:jc w:val="both"/>
              <w:rPr>
                <w:sz w:val="18"/>
              </w:rPr>
            </w:pPr>
            <w:r w:rsidRPr="007A0AD7">
              <w:rPr>
                <w:sz w:val="18"/>
              </w:rPr>
              <w:t>TPO6 – Resilience – Ensure the Aberdeen transport network is more resilient and can react to unplanned circumstances and extreme weather</w:t>
            </w:r>
          </w:p>
          <w:p w14:paraId="735C16E3" w14:textId="77777777" w:rsidR="00237671" w:rsidRDefault="00237671" w:rsidP="00CF061B">
            <w:pPr>
              <w:pStyle w:val="TableParagraph"/>
              <w:ind w:left="111" w:right="86"/>
              <w:jc w:val="both"/>
              <w:rPr>
                <w:sz w:val="18"/>
              </w:rPr>
            </w:pPr>
            <w:r w:rsidRPr="0071205B">
              <w:rPr>
                <w:sz w:val="18"/>
              </w:rPr>
              <w:t>TP08 – Modal shift – Reduce the need to travel and reduce dependency on the private car in Aberdeen</w:t>
            </w:r>
          </w:p>
          <w:p w14:paraId="2EE701EB" w14:textId="77777777" w:rsidR="00237671" w:rsidRDefault="00237671" w:rsidP="00CF061B">
            <w:pPr>
              <w:pStyle w:val="TableParagraph"/>
              <w:ind w:left="111" w:right="86"/>
              <w:jc w:val="both"/>
              <w:rPr>
                <w:sz w:val="18"/>
              </w:rPr>
            </w:pPr>
            <w:r>
              <w:rPr>
                <w:sz w:val="18"/>
              </w:rPr>
              <w:t>Beyond these, specific policies relating to Climate Change Mitigation and Adaption, Air Quality, Reducing the need to travel, Walking and wheeling, Cycling, Zero Emission Vehicles, Demand Management, Biodiversity and Greenspace, Maintenance and Resilience all aim to enable situations that would benefit biodiversity.</w:t>
            </w:r>
          </w:p>
          <w:p w14:paraId="6F416D29" w14:textId="77777777" w:rsidR="00237671" w:rsidRDefault="00237671" w:rsidP="00CF061B">
            <w:pPr>
              <w:pStyle w:val="TableParagraph"/>
              <w:ind w:left="111" w:right="86"/>
              <w:jc w:val="both"/>
              <w:rPr>
                <w:sz w:val="18"/>
              </w:rPr>
            </w:pPr>
          </w:p>
          <w:p w14:paraId="3C05A11A" w14:textId="77777777" w:rsidR="00237671" w:rsidRDefault="00237671" w:rsidP="00CF061B">
            <w:pPr>
              <w:pStyle w:val="TableParagraph"/>
              <w:ind w:right="86"/>
              <w:jc w:val="both"/>
              <w:rPr>
                <w:sz w:val="18"/>
              </w:rPr>
            </w:pPr>
            <w:r>
              <w:rPr>
                <w:sz w:val="18"/>
              </w:rPr>
              <w:t xml:space="preserve"> This should have multiple benefits for soil, namely:</w:t>
            </w:r>
          </w:p>
          <w:p w14:paraId="3F0228CE" w14:textId="77777777" w:rsidR="00237671" w:rsidRDefault="00237671" w:rsidP="00CF061B">
            <w:pPr>
              <w:pStyle w:val="TableParagraph"/>
              <w:numPr>
                <w:ilvl w:val="0"/>
                <w:numId w:val="6"/>
              </w:numPr>
              <w:tabs>
                <w:tab w:val="left" w:pos="832"/>
              </w:tabs>
              <w:ind w:right="86"/>
              <w:jc w:val="both"/>
              <w:rPr>
                <w:sz w:val="18"/>
              </w:rPr>
            </w:pPr>
            <w:r>
              <w:rPr>
                <w:sz w:val="18"/>
              </w:rPr>
              <w:t>Reduced land take from transport by reducing the need for construction of large-scale transport facilities such as roads and bridges to cope with growing demand for motorised transport. This will reduce the likelihood of damage and disruption to soil and more soil being built over.</w:t>
            </w:r>
          </w:p>
          <w:p w14:paraId="50E42FD1" w14:textId="77777777" w:rsidR="00237671" w:rsidRDefault="00237671" w:rsidP="00CF061B">
            <w:pPr>
              <w:pStyle w:val="TableParagraph"/>
              <w:numPr>
                <w:ilvl w:val="0"/>
                <w:numId w:val="6"/>
              </w:numPr>
              <w:tabs>
                <w:tab w:val="left" w:pos="832"/>
              </w:tabs>
              <w:ind w:right="86"/>
              <w:jc w:val="both"/>
              <w:rPr>
                <w:sz w:val="18"/>
              </w:rPr>
            </w:pPr>
            <w:r>
              <w:rPr>
                <w:sz w:val="18"/>
              </w:rPr>
              <w:t>A reduction in environmental pollution and vibration which can negatively impact upon vulnerable species;</w:t>
            </w:r>
          </w:p>
          <w:p w14:paraId="5D0B3B9E" w14:textId="77777777" w:rsidR="00237671" w:rsidRPr="00852EB5" w:rsidRDefault="00237671" w:rsidP="00CF061B">
            <w:pPr>
              <w:pStyle w:val="TableParagraph"/>
              <w:numPr>
                <w:ilvl w:val="0"/>
                <w:numId w:val="6"/>
              </w:numPr>
              <w:tabs>
                <w:tab w:val="left" w:pos="832"/>
              </w:tabs>
              <w:spacing w:line="220" w:lineRule="exact"/>
              <w:ind w:hanging="361"/>
              <w:jc w:val="both"/>
              <w:rPr>
                <w:sz w:val="18"/>
              </w:rPr>
            </w:pPr>
            <w:r>
              <w:rPr>
                <w:sz w:val="18"/>
              </w:rPr>
              <w:t>Reduced run-off from the transport network into soil and</w:t>
            </w:r>
            <w:r>
              <w:rPr>
                <w:spacing w:val="4"/>
                <w:sz w:val="18"/>
              </w:rPr>
              <w:t xml:space="preserve"> </w:t>
            </w:r>
            <w:r>
              <w:rPr>
                <w:sz w:val="18"/>
              </w:rPr>
              <w:t>watercourses.</w:t>
            </w:r>
          </w:p>
          <w:p w14:paraId="12FAFC4F" w14:textId="77777777" w:rsidR="00237671" w:rsidRDefault="00237671" w:rsidP="00CF061B">
            <w:pPr>
              <w:pStyle w:val="TableParagraph"/>
              <w:rPr>
                <w:b/>
                <w:sz w:val="18"/>
              </w:rPr>
            </w:pPr>
          </w:p>
          <w:p w14:paraId="41AE295B" w14:textId="77777777" w:rsidR="00237671" w:rsidRDefault="00237671" w:rsidP="00CF061B">
            <w:pPr>
              <w:pStyle w:val="TableParagraph"/>
              <w:spacing w:line="207" w:lineRule="exact"/>
              <w:ind w:left="111"/>
              <w:rPr>
                <w:sz w:val="18"/>
              </w:rPr>
            </w:pPr>
            <w:r>
              <w:rPr>
                <w:sz w:val="18"/>
              </w:rPr>
              <w:t>Those impacts identified as potentially negative and which will require mitigation, are:;</w:t>
            </w:r>
          </w:p>
          <w:p w14:paraId="51756CE9" w14:textId="77777777" w:rsidR="00237671" w:rsidRDefault="00237671" w:rsidP="00CF061B">
            <w:pPr>
              <w:pStyle w:val="TableParagraph"/>
              <w:numPr>
                <w:ilvl w:val="0"/>
                <w:numId w:val="6"/>
              </w:numPr>
              <w:tabs>
                <w:tab w:val="left" w:pos="831"/>
                <w:tab w:val="left" w:pos="832"/>
              </w:tabs>
              <w:ind w:right="86"/>
              <w:rPr>
                <w:sz w:val="18"/>
              </w:rPr>
            </w:pPr>
            <w:r>
              <w:rPr>
                <w:sz w:val="18"/>
              </w:rPr>
              <w:t>Short-term disruption (in terms of additional noise, pollution and land take) resulting from road maintenance works, including winter maintenance;</w:t>
            </w:r>
            <w:r>
              <w:rPr>
                <w:spacing w:val="-1"/>
                <w:sz w:val="18"/>
              </w:rPr>
              <w:t xml:space="preserve"> </w:t>
            </w:r>
            <w:r>
              <w:rPr>
                <w:sz w:val="18"/>
              </w:rPr>
              <w:t>and</w:t>
            </w:r>
          </w:p>
          <w:p w14:paraId="20E01338" w14:textId="77777777" w:rsidR="00237671" w:rsidRDefault="00237671" w:rsidP="00CF061B">
            <w:pPr>
              <w:pStyle w:val="TableParagraph"/>
              <w:numPr>
                <w:ilvl w:val="0"/>
                <w:numId w:val="6"/>
              </w:numPr>
              <w:tabs>
                <w:tab w:val="left" w:pos="831"/>
                <w:tab w:val="left" w:pos="832"/>
              </w:tabs>
              <w:ind w:right="86"/>
              <w:rPr>
                <w:sz w:val="18"/>
              </w:rPr>
            </w:pPr>
            <w:r>
              <w:rPr>
                <w:sz w:val="18"/>
              </w:rPr>
              <w:t>Some disruption caused by construction of new transport infrastructure and supporting facilities</w:t>
            </w:r>
          </w:p>
          <w:p w14:paraId="4F4E0663" w14:textId="77777777" w:rsidR="00237671" w:rsidRDefault="00237671" w:rsidP="00CF061B">
            <w:pPr>
              <w:pStyle w:val="TableParagraph"/>
              <w:numPr>
                <w:ilvl w:val="0"/>
                <w:numId w:val="6"/>
              </w:numPr>
              <w:tabs>
                <w:tab w:val="left" w:pos="831"/>
                <w:tab w:val="left" w:pos="832"/>
              </w:tabs>
              <w:ind w:right="86"/>
              <w:rPr>
                <w:sz w:val="18"/>
              </w:rPr>
            </w:pPr>
            <w:r w:rsidRPr="00173C27">
              <w:rPr>
                <w:sz w:val="18"/>
              </w:rPr>
              <w:t>New transport infrastructure would result in more soil sealing/ compaction which would be a negative longer term impact on soil/ cause loss of soil organic matter - as well as increase risk of run off</w:t>
            </w:r>
          </w:p>
          <w:p w14:paraId="7F57E2E5" w14:textId="77777777" w:rsidR="00237671" w:rsidRDefault="00237671" w:rsidP="00CF061B">
            <w:pPr>
              <w:pStyle w:val="TableParagraph"/>
              <w:spacing w:line="187" w:lineRule="exact"/>
              <w:ind w:left="111"/>
              <w:jc w:val="both"/>
              <w:rPr>
                <w:sz w:val="18"/>
              </w:rPr>
            </w:pPr>
          </w:p>
        </w:tc>
      </w:tr>
      <w:tr w:rsidR="00237671" w14:paraId="2435A504" w14:textId="77777777" w:rsidTr="00CF061B">
        <w:trPr>
          <w:gridAfter w:val="1"/>
          <w:wAfter w:w="2309" w:type="dxa"/>
          <w:trHeight w:val="1448"/>
        </w:trPr>
        <w:tc>
          <w:tcPr>
            <w:tcW w:w="1248" w:type="dxa"/>
          </w:tcPr>
          <w:p w14:paraId="7DF8EA54" w14:textId="77777777" w:rsidR="00237671" w:rsidRDefault="00237671" w:rsidP="00CF061B">
            <w:pPr>
              <w:pStyle w:val="TableParagraph"/>
              <w:spacing w:line="201" w:lineRule="exact"/>
              <w:ind w:left="107"/>
              <w:rPr>
                <w:b/>
                <w:sz w:val="18"/>
              </w:rPr>
            </w:pPr>
            <w:r>
              <w:rPr>
                <w:b/>
                <w:sz w:val="18"/>
              </w:rPr>
              <w:t>Water</w:t>
            </w:r>
          </w:p>
        </w:tc>
        <w:tc>
          <w:tcPr>
            <w:tcW w:w="458" w:type="dxa"/>
            <w:textDirection w:val="tbRl"/>
          </w:tcPr>
          <w:p w14:paraId="51428E27" w14:textId="77777777" w:rsidR="00237671" w:rsidRDefault="00237671" w:rsidP="00CF061B">
            <w:pPr>
              <w:pStyle w:val="TableParagraph"/>
              <w:spacing w:before="92"/>
              <w:jc w:val="center"/>
              <w:rPr>
                <w:sz w:val="18"/>
              </w:rPr>
            </w:pPr>
            <w:r>
              <w:rPr>
                <w:sz w:val="18"/>
              </w:rPr>
              <w:t>++</w:t>
            </w:r>
          </w:p>
        </w:tc>
        <w:tc>
          <w:tcPr>
            <w:tcW w:w="458" w:type="dxa"/>
            <w:textDirection w:val="tbRl"/>
          </w:tcPr>
          <w:p w14:paraId="01544EE8" w14:textId="77777777" w:rsidR="00237671" w:rsidRDefault="00237671" w:rsidP="00CF061B">
            <w:pPr>
              <w:pStyle w:val="TableParagraph"/>
              <w:spacing w:before="94"/>
              <w:ind w:left="577" w:right="575"/>
              <w:jc w:val="center"/>
              <w:rPr>
                <w:sz w:val="18"/>
              </w:rPr>
            </w:pPr>
            <w:r>
              <w:rPr>
                <w:sz w:val="18"/>
              </w:rPr>
              <w:t>+</w:t>
            </w:r>
          </w:p>
        </w:tc>
        <w:tc>
          <w:tcPr>
            <w:tcW w:w="494" w:type="dxa"/>
            <w:textDirection w:val="tbRl"/>
          </w:tcPr>
          <w:p w14:paraId="1A63BA81" w14:textId="77777777" w:rsidR="00237671" w:rsidRDefault="00237671" w:rsidP="00CF061B">
            <w:pPr>
              <w:pStyle w:val="TableParagraph"/>
              <w:spacing w:before="91"/>
              <w:ind w:left="575" w:right="575"/>
              <w:jc w:val="center"/>
              <w:rPr>
                <w:sz w:val="18"/>
              </w:rPr>
            </w:pPr>
            <w:r>
              <w:rPr>
                <w:sz w:val="18"/>
              </w:rPr>
              <w:t>+/-</w:t>
            </w:r>
          </w:p>
        </w:tc>
        <w:tc>
          <w:tcPr>
            <w:tcW w:w="10099" w:type="dxa"/>
          </w:tcPr>
          <w:p w14:paraId="7EF69E62" w14:textId="77777777" w:rsidR="00237671" w:rsidRPr="008A7895" w:rsidRDefault="00237671" w:rsidP="00CF061B">
            <w:pPr>
              <w:pStyle w:val="TableParagraph"/>
              <w:ind w:left="111" w:right="85"/>
              <w:jc w:val="both"/>
              <w:rPr>
                <w:sz w:val="18"/>
              </w:rPr>
            </w:pPr>
            <w:r w:rsidRPr="008A7895">
              <w:rPr>
                <w:sz w:val="18"/>
              </w:rPr>
              <w:t xml:space="preserve">Implementation of the LTS will have largely positive impacts on </w:t>
            </w:r>
            <w:r>
              <w:rPr>
                <w:sz w:val="18"/>
              </w:rPr>
              <w:t>water</w:t>
            </w:r>
            <w:r w:rsidRPr="008A7895">
              <w:rPr>
                <w:sz w:val="18"/>
              </w:rPr>
              <w:t>, although some impacts may be negative and result in disbenefits.</w:t>
            </w:r>
          </w:p>
          <w:p w14:paraId="562711CB" w14:textId="77777777" w:rsidR="00237671" w:rsidRPr="008A7895" w:rsidRDefault="00237671" w:rsidP="00CF061B">
            <w:pPr>
              <w:pStyle w:val="TableParagraph"/>
              <w:ind w:left="111" w:right="85"/>
              <w:jc w:val="both"/>
              <w:rPr>
                <w:sz w:val="18"/>
              </w:rPr>
            </w:pPr>
          </w:p>
          <w:p w14:paraId="33E28877" w14:textId="77777777" w:rsidR="00237671" w:rsidRPr="008A7895" w:rsidRDefault="00237671" w:rsidP="00CF061B">
            <w:pPr>
              <w:pStyle w:val="TableParagraph"/>
              <w:ind w:left="111" w:right="85"/>
              <w:jc w:val="both"/>
              <w:rPr>
                <w:sz w:val="18"/>
              </w:rPr>
            </w:pPr>
            <w:r w:rsidRPr="008A7895">
              <w:rPr>
                <w:sz w:val="18"/>
              </w:rPr>
              <w:t xml:space="preserve">In terms of positive impacts, the vision explicitly states that the LTS should enable a high-quality transport system that facilitates healthy living and minimises the impact on our environment and this is transposed down through the following objectives, which deal with climate and environment, health, resilience and modal shift, including reducing the need to travel, all of which will be beneficial to </w:t>
            </w:r>
            <w:r>
              <w:rPr>
                <w:sz w:val="18"/>
              </w:rPr>
              <w:t>water</w:t>
            </w:r>
            <w:r w:rsidRPr="008A7895">
              <w:rPr>
                <w:sz w:val="18"/>
              </w:rPr>
              <w:t xml:space="preserve">. </w:t>
            </w:r>
          </w:p>
          <w:p w14:paraId="149A1067" w14:textId="77777777" w:rsidR="00237671" w:rsidRPr="008A7895" w:rsidRDefault="00237671" w:rsidP="00CF061B">
            <w:pPr>
              <w:pStyle w:val="TableParagraph"/>
              <w:ind w:left="111" w:right="85"/>
              <w:jc w:val="both"/>
              <w:rPr>
                <w:sz w:val="18"/>
              </w:rPr>
            </w:pPr>
            <w:r w:rsidRPr="008A7895">
              <w:rPr>
                <w:sz w:val="18"/>
              </w:rPr>
              <w:t xml:space="preserve">Objectives TPO1 – Climate and Environment – Reduce the negative impact of transport on the climate and the environment in Aberdeen. </w:t>
            </w:r>
          </w:p>
          <w:p w14:paraId="75740AB8" w14:textId="77777777" w:rsidR="00237671" w:rsidRPr="008A7895" w:rsidRDefault="00237671" w:rsidP="00CF061B">
            <w:pPr>
              <w:pStyle w:val="TableParagraph"/>
              <w:ind w:left="111" w:right="85"/>
              <w:jc w:val="both"/>
              <w:rPr>
                <w:sz w:val="18"/>
              </w:rPr>
            </w:pPr>
            <w:r w:rsidRPr="008A7895">
              <w:rPr>
                <w:sz w:val="18"/>
              </w:rPr>
              <w:t xml:space="preserve">TPO2 – Health – Improve transport opportunities in Aberdeen that help enable and promote healthy lives and give access to </w:t>
            </w:r>
          </w:p>
          <w:p w14:paraId="7FCC23BC" w14:textId="77777777" w:rsidR="00237671" w:rsidRPr="008A7895" w:rsidRDefault="00237671" w:rsidP="00CF061B">
            <w:pPr>
              <w:pStyle w:val="TableParagraph"/>
              <w:ind w:left="111" w:right="85"/>
              <w:jc w:val="both"/>
              <w:rPr>
                <w:sz w:val="18"/>
              </w:rPr>
            </w:pPr>
            <w:r w:rsidRPr="008A7895">
              <w:rPr>
                <w:sz w:val="18"/>
              </w:rPr>
              <w:t>healthcare the LTS primarily seeks a reduction in road traffic and an increase in the use of sustainable modes of transport.</w:t>
            </w:r>
          </w:p>
          <w:p w14:paraId="5583DCE8" w14:textId="77777777" w:rsidR="00237671" w:rsidRPr="008A7895" w:rsidRDefault="00237671" w:rsidP="00CF061B">
            <w:pPr>
              <w:pStyle w:val="TableParagraph"/>
              <w:ind w:left="111" w:right="85"/>
              <w:jc w:val="both"/>
              <w:rPr>
                <w:sz w:val="18"/>
              </w:rPr>
            </w:pPr>
            <w:r w:rsidRPr="008A7895">
              <w:rPr>
                <w:sz w:val="18"/>
              </w:rPr>
              <w:t>TPO6 – Resilience – Ensure the Aberdeen transport network is more resilient and can react to unplanned circumstances and extreme weather</w:t>
            </w:r>
          </w:p>
          <w:p w14:paraId="3EBE82A1" w14:textId="77777777" w:rsidR="00237671" w:rsidRPr="008A7895" w:rsidRDefault="00237671" w:rsidP="00CF061B">
            <w:pPr>
              <w:pStyle w:val="TableParagraph"/>
              <w:ind w:left="111" w:right="85"/>
              <w:jc w:val="both"/>
              <w:rPr>
                <w:sz w:val="18"/>
              </w:rPr>
            </w:pPr>
            <w:r w:rsidRPr="008A7895">
              <w:rPr>
                <w:sz w:val="18"/>
              </w:rPr>
              <w:t>TP08 – Modal shift – Reduce the need to travel and reduce dependency on the private car in Aberdeen</w:t>
            </w:r>
          </w:p>
          <w:p w14:paraId="2DA625DE" w14:textId="77777777" w:rsidR="00237671" w:rsidRPr="008A7895" w:rsidRDefault="00237671" w:rsidP="00CF061B">
            <w:pPr>
              <w:pStyle w:val="TableParagraph"/>
              <w:ind w:left="111" w:right="85"/>
              <w:jc w:val="both"/>
              <w:rPr>
                <w:sz w:val="18"/>
              </w:rPr>
            </w:pPr>
            <w:r w:rsidRPr="008A7895">
              <w:rPr>
                <w:sz w:val="18"/>
              </w:rPr>
              <w:t xml:space="preserve">Beyond these, specific </w:t>
            </w:r>
            <w:r>
              <w:rPr>
                <w:sz w:val="18"/>
              </w:rPr>
              <w:t>policies</w:t>
            </w:r>
            <w:r w:rsidRPr="008A7895">
              <w:rPr>
                <w:sz w:val="18"/>
              </w:rPr>
              <w:t xml:space="preserve"> relating to Climate Change Mitigation and Adaption, Air Quality, Reducing the need to travel, Walking and wheeling, Cycling, Zero Emission Vehicles, Demand Management, </w:t>
            </w:r>
            <w:r>
              <w:rPr>
                <w:sz w:val="18"/>
              </w:rPr>
              <w:t xml:space="preserve">Land Use Planning, </w:t>
            </w:r>
            <w:r w:rsidRPr="008A7895">
              <w:rPr>
                <w:sz w:val="18"/>
              </w:rPr>
              <w:t>Biodiversity and Greenspace, Maintenance</w:t>
            </w:r>
            <w:r>
              <w:rPr>
                <w:sz w:val="18"/>
              </w:rPr>
              <w:t>, Structures</w:t>
            </w:r>
            <w:r w:rsidRPr="008A7895">
              <w:rPr>
                <w:sz w:val="18"/>
              </w:rPr>
              <w:t xml:space="preserve"> and Resilience all aim to enable situations that would benefit </w:t>
            </w:r>
            <w:r>
              <w:rPr>
                <w:sz w:val="18"/>
              </w:rPr>
              <w:t>water</w:t>
            </w:r>
            <w:r w:rsidRPr="008A7895">
              <w:rPr>
                <w:sz w:val="18"/>
              </w:rPr>
              <w:t>.</w:t>
            </w:r>
          </w:p>
          <w:p w14:paraId="5A078525" w14:textId="77777777" w:rsidR="00237671" w:rsidRPr="008A7895" w:rsidRDefault="00237671" w:rsidP="00CF061B">
            <w:pPr>
              <w:pStyle w:val="TableParagraph"/>
              <w:ind w:left="111" w:right="85"/>
              <w:jc w:val="both"/>
              <w:rPr>
                <w:sz w:val="18"/>
              </w:rPr>
            </w:pPr>
          </w:p>
          <w:p w14:paraId="6D8BD1ED" w14:textId="77777777" w:rsidR="00237671" w:rsidRPr="008A7895" w:rsidRDefault="00237671" w:rsidP="00CF061B">
            <w:pPr>
              <w:pStyle w:val="TableParagraph"/>
              <w:ind w:left="111" w:right="85"/>
              <w:jc w:val="both"/>
              <w:rPr>
                <w:sz w:val="18"/>
              </w:rPr>
            </w:pPr>
            <w:r w:rsidRPr="008A7895">
              <w:rPr>
                <w:sz w:val="18"/>
              </w:rPr>
              <w:t xml:space="preserve"> This should have multiple benefits for </w:t>
            </w:r>
            <w:r>
              <w:rPr>
                <w:sz w:val="18"/>
              </w:rPr>
              <w:t>water</w:t>
            </w:r>
            <w:r w:rsidRPr="008A7895">
              <w:rPr>
                <w:sz w:val="18"/>
              </w:rPr>
              <w:t>, namely:</w:t>
            </w:r>
          </w:p>
          <w:p w14:paraId="28016A1C" w14:textId="77777777" w:rsidR="00237671" w:rsidRPr="008A7895" w:rsidRDefault="00237671" w:rsidP="00CF061B">
            <w:pPr>
              <w:pStyle w:val="TableParagraph"/>
              <w:ind w:left="111" w:right="85"/>
              <w:jc w:val="both"/>
              <w:rPr>
                <w:sz w:val="18"/>
              </w:rPr>
            </w:pPr>
            <w:r w:rsidRPr="008A7895">
              <w:rPr>
                <w:sz w:val="18"/>
              </w:rPr>
              <w:t>•</w:t>
            </w:r>
            <w:r w:rsidRPr="008A7895">
              <w:rPr>
                <w:sz w:val="18"/>
              </w:rPr>
              <w:tab/>
              <w:t xml:space="preserve">Reduced land take from transport by reducing the need for construction of large-scale transport facilities such as roads and bridges to cope with growing demand for motorised transport. This will reduce the </w:t>
            </w:r>
            <w:r>
              <w:rPr>
                <w:sz w:val="18"/>
              </w:rPr>
              <w:t>potential impact</w:t>
            </w:r>
            <w:r w:rsidRPr="008A7895">
              <w:rPr>
                <w:sz w:val="18"/>
              </w:rPr>
              <w:t xml:space="preserve"> of </w:t>
            </w:r>
            <w:r>
              <w:rPr>
                <w:sz w:val="18"/>
              </w:rPr>
              <w:t>sealed surfaces and run off.</w:t>
            </w:r>
          </w:p>
          <w:p w14:paraId="59507522" w14:textId="77777777" w:rsidR="00237671" w:rsidRPr="008A7895" w:rsidRDefault="00237671" w:rsidP="00CF061B">
            <w:pPr>
              <w:pStyle w:val="TableParagraph"/>
              <w:ind w:left="111" w:right="85"/>
              <w:jc w:val="both"/>
              <w:rPr>
                <w:sz w:val="18"/>
              </w:rPr>
            </w:pPr>
            <w:r w:rsidRPr="008A7895">
              <w:rPr>
                <w:sz w:val="18"/>
              </w:rPr>
              <w:t>•</w:t>
            </w:r>
            <w:r w:rsidRPr="008A7895">
              <w:rPr>
                <w:sz w:val="18"/>
              </w:rPr>
              <w:tab/>
              <w:t xml:space="preserve">A reduction in environmental pollution which can negatively impact upon </w:t>
            </w:r>
            <w:r>
              <w:rPr>
                <w:sz w:val="18"/>
              </w:rPr>
              <w:t>water</w:t>
            </w:r>
            <w:r w:rsidRPr="008A7895">
              <w:rPr>
                <w:sz w:val="18"/>
              </w:rPr>
              <w:t>;</w:t>
            </w:r>
          </w:p>
          <w:p w14:paraId="7EAA85B2" w14:textId="77777777" w:rsidR="00237671" w:rsidRDefault="00237671" w:rsidP="00CF061B">
            <w:pPr>
              <w:pStyle w:val="TableParagraph"/>
              <w:ind w:left="111" w:right="85"/>
              <w:jc w:val="both"/>
              <w:rPr>
                <w:sz w:val="18"/>
              </w:rPr>
            </w:pPr>
            <w:r w:rsidRPr="008A7895">
              <w:rPr>
                <w:sz w:val="18"/>
              </w:rPr>
              <w:t>•</w:t>
            </w:r>
            <w:r w:rsidRPr="008A7895">
              <w:rPr>
                <w:sz w:val="18"/>
              </w:rPr>
              <w:tab/>
            </w:r>
            <w:r>
              <w:rPr>
                <w:sz w:val="18"/>
              </w:rPr>
              <w:t>Consideration for how to build water storage, filtering and distribution into new schemes (including SUDS)</w:t>
            </w:r>
          </w:p>
          <w:p w14:paraId="6ED7F087" w14:textId="77777777" w:rsidR="00237671" w:rsidRPr="008A7895" w:rsidRDefault="00237671" w:rsidP="00CF061B">
            <w:pPr>
              <w:pStyle w:val="TableParagraph"/>
              <w:ind w:left="111" w:right="85"/>
              <w:jc w:val="both"/>
              <w:rPr>
                <w:sz w:val="18"/>
              </w:rPr>
            </w:pPr>
            <w:r w:rsidRPr="008A7895">
              <w:rPr>
                <w:sz w:val="18"/>
              </w:rPr>
              <w:t>•</w:t>
            </w:r>
            <w:r w:rsidRPr="008A7895">
              <w:rPr>
                <w:sz w:val="18"/>
              </w:rPr>
              <w:tab/>
              <w:t>Protection to habitats and species afforded by maintenance and flood prevention schemes; and</w:t>
            </w:r>
          </w:p>
          <w:p w14:paraId="6D33566A" w14:textId="77777777" w:rsidR="00237671" w:rsidRPr="008A7895" w:rsidRDefault="00237671" w:rsidP="00CF061B">
            <w:pPr>
              <w:pStyle w:val="TableParagraph"/>
              <w:ind w:left="111" w:right="85"/>
              <w:jc w:val="both"/>
              <w:rPr>
                <w:sz w:val="18"/>
              </w:rPr>
            </w:pPr>
          </w:p>
          <w:p w14:paraId="65870596" w14:textId="77777777" w:rsidR="00237671" w:rsidRPr="008A7895" w:rsidRDefault="00237671" w:rsidP="00CF061B">
            <w:pPr>
              <w:pStyle w:val="TableParagraph"/>
              <w:ind w:left="111" w:right="85"/>
              <w:jc w:val="both"/>
              <w:rPr>
                <w:sz w:val="18"/>
              </w:rPr>
            </w:pPr>
          </w:p>
          <w:p w14:paraId="07EE26AF" w14:textId="77777777" w:rsidR="00237671" w:rsidRPr="008A7895" w:rsidRDefault="00237671" w:rsidP="00CF061B">
            <w:pPr>
              <w:pStyle w:val="TableParagraph"/>
              <w:ind w:left="111" w:right="85"/>
              <w:jc w:val="both"/>
              <w:rPr>
                <w:sz w:val="18"/>
              </w:rPr>
            </w:pPr>
            <w:r w:rsidRPr="008A7895">
              <w:rPr>
                <w:sz w:val="18"/>
              </w:rPr>
              <w:t>Those impacts identified as potentially negative and which will require mitigation, are:</w:t>
            </w:r>
          </w:p>
          <w:p w14:paraId="564EBD39" w14:textId="77777777" w:rsidR="00237671" w:rsidRPr="008A7895" w:rsidRDefault="00237671" w:rsidP="00CF061B">
            <w:pPr>
              <w:pStyle w:val="TableParagraph"/>
              <w:ind w:left="111" w:right="85"/>
              <w:jc w:val="both"/>
              <w:rPr>
                <w:sz w:val="18"/>
              </w:rPr>
            </w:pPr>
            <w:r w:rsidRPr="008A7895">
              <w:rPr>
                <w:sz w:val="18"/>
              </w:rPr>
              <w:t>•</w:t>
            </w:r>
            <w:r w:rsidRPr="008A7895">
              <w:rPr>
                <w:sz w:val="18"/>
              </w:rPr>
              <w:tab/>
              <w:t>Disruption to aquatic species from support for harbour development and more shipping opportunities;</w:t>
            </w:r>
          </w:p>
          <w:p w14:paraId="25BE0FA5" w14:textId="77777777" w:rsidR="00237671" w:rsidRPr="008A7895" w:rsidRDefault="00237671" w:rsidP="00CF061B">
            <w:pPr>
              <w:pStyle w:val="TableParagraph"/>
              <w:ind w:left="111" w:right="85"/>
              <w:jc w:val="both"/>
              <w:rPr>
                <w:sz w:val="18"/>
              </w:rPr>
            </w:pPr>
            <w:r w:rsidRPr="008A7895">
              <w:rPr>
                <w:sz w:val="18"/>
              </w:rPr>
              <w:t>•</w:t>
            </w:r>
            <w:r w:rsidRPr="008A7895">
              <w:rPr>
                <w:sz w:val="18"/>
              </w:rPr>
              <w:tab/>
              <w:t>Short-term disruption (in terms of additional noise, pollution and land take) resulting from road maintenance works, including winter maintenance; and</w:t>
            </w:r>
          </w:p>
          <w:p w14:paraId="076B01EA" w14:textId="77777777" w:rsidR="00237671" w:rsidRPr="008A7895" w:rsidRDefault="00237671" w:rsidP="00CF061B">
            <w:pPr>
              <w:pStyle w:val="TableParagraph"/>
              <w:ind w:left="111" w:right="85"/>
              <w:jc w:val="both"/>
              <w:rPr>
                <w:sz w:val="18"/>
              </w:rPr>
            </w:pPr>
            <w:r w:rsidRPr="008A7895">
              <w:rPr>
                <w:sz w:val="18"/>
              </w:rPr>
              <w:t>•</w:t>
            </w:r>
            <w:r w:rsidRPr="008A7895">
              <w:rPr>
                <w:sz w:val="18"/>
              </w:rPr>
              <w:tab/>
              <w:t>Some disruption caused by construction of new transport infrastructure and supporting facilities</w:t>
            </w:r>
          </w:p>
          <w:p w14:paraId="2F3520BC" w14:textId="77777777" w:rsidR="00237671" w:rsidRDefault="00237671" w:rsidP="00CF061B">
            <w:pPr>
              <w:pStyle w:val="TableParagraph"/>
              <w:ind w:left="111" w:right="85"/>
              <w:jc w:val="both"/>
              <w:rPr>
                <w:sz w:val="18"/>
              </w:rPr>
            </w:pPr>
            <w:r w:rsidRPr="008A7895">
              <w:rPr>
                <w:sz w:val="18"/>
              </w:rPr>
              <w:t>•</w:t>
            </w:r>
            <w:r w:rsidRPr="008A7895">
              <w:rPr>
                <w:sz w:val="18"/>
              </w:rPr>
              <w:tab/>
              <w:t xml:space="preserve">Possible safety issues to </w:t>
            </w:r>
            <w:r>
              <w:rPr>
                <w:sz w:val="18"/>
              </w:rPr>
              <w:t>introducing water storage around transport users</w:t>
            </w:r>
          </w:p>
        </w:tc>
      </w:tr>
      <w:tr w:rsidR="00237671" w14:paraId="4F27B561" w14:textId="77777777" w:rsidTr="00CF061B">
        <w:trPr>
          <w:gridAfter w:val="1"/>
          <w:wAfter w:w="2309" w:type="dxa"/>
          <w:trHeight w:val="3542"/>
        </w:trPr>
        <w:tc>
          <w:tcPr>
            <w:tcW w:w="1248" w:type="dxa"/>
          </w:tcPr>
          <w:p w14:paraId="39084054" w14:textId="77777777" w:rsidR="00237671" w:rsidRDefault="00237671" w:rsidP="00CF061B">
            <w:pPr>
              <w:pStyle w:val="TableParagraph"/>
              <w:spacing w:line="199" w:lineRule="exact"/>
              <w:ind w:left="107"/>
              <w:rPr>
                <w:b/>
                <w:sz w:val="18"/>
              </w:rPr>
            </w:pPr>
            <w:r>
              <w:rPr>
                <w:b/>
                <w:sz w:val="18"/>
              </w:rPr>
              <w:t>Landscape</w:t>
            </w:r>
          </w:p>
        </w:tc>
        <w:tc>
          <w:tcPr>
            <w:tcW w:w="458" w:type="dxa"/>
            <w:textDirection w:val="tbRl"/>
          </w:tcPr>
          <w:p w14:paraId="0C98A0FF" w14:textId="77777777" w:rsidR="00237671" w:rsidRDefault="00237671" w:rsidP="00CF061B">
            <w:pPr>
              <w:pStyle w:val="TableParagraph"/>
              <w:spacing w:before="92"/>
              <w:ind w:right="2"/>
              <w:jc w:val="center"/>
              <w:rPr>
                <w:sz w:val="18"/>
              </w:rPr>
            </w:pPr>
            <w:r>
              <w:rPr>
                <w:sz w:val="18"/>
              </w:rPr>
              <w:t>++</w:t>
            </w:r>
          </w:p>
        </w:tc>
        <w:tc>
          <w:tcPr>
            <w:tcW w:w="458" w:type="dxa"/>
            <w:textDirection w:val="tbRl"/>
          </w:tcPr>
          <w:p w14:paraId="56651F3E" w14:textId="77777777" w:rsidR="00237671" w:rsidRDefault="00237671" w:rsidP="00CF061B">
            <w:pPr>
              <w:pStyle w:val="TableParagraph"/>
              <w:spacing w:before="94"/>
              <w:ind w:left="1570" w:right="1570"/>
              <w:jc w:val="center"/>
              <w:rPr>
                <w:sz w:val="18"/>
              </w:rPr>
            </w:pPr>
            <w:r>
              <w:rPr>
                <w:sz w:val="18"/>
              </w:rPr>
              <w:t>+/-</w:t>
            </w:r>
          </w:p>
        </w:tc>
        <w:tc>
          <w:tcPr>
            <w:tcW w:w="494" w:type="dxa"/>
            <w:textDirection w:val="tbRl"/>
          </w:tcPr>
          <w:p w14:paraId="006C67BE" w14:textId="77777777" w:rsidR="00237671" w:rsidRDefault="00237671" w:rsidP="00CF061B">
            <w:pPr>
              <w:pStyle w:val="TableParagraph"/>
              <w:spacing w:before="91"/>
              <w:ind w:left="1570" w:right="1570"/>
              <w:jc w:val="center"/>
              <w:rPr>
                <w:sz w:val="18"/>
              </w:rPr>
            </w:pPr>
            <w:r>
              <w:rPr>
                <w:sz w:val="18"/>
              </w:rPr>
              <w:t>+/-</w:t>
            </w:r>
          </w:p>
        </w:tc>
        <w:tc>
          <w:tcPr>
            <w:tcW w:w="10099" w:type="dxa"/>
          </w:tcPr>
          <w:p w14:paraId="59D48BCF" w14:textId="77777777" w:rsidR="00237671" w:rsidRDefault="00237671" w:rsidP="00CF061B">
            <w:pPr>
              <w:pStyle w:val="TableParagraph"/>
              <w:spacing w:line="242" w:lineRule="auto"/>
              <w:ind w:left="111" w:right="88"/>
              <w:jc w:val="both"/>
              <w:rPr>
                <w:sz w:val="18"/>
              </w:rPr>
            </w:pPr>
          </w:p>
          <w:p w14:paraId="4A046F59" w14:textId="77777777" w:rsidR="00237671" w:rsidRPr="008A7895" w:rsidRDefault="00237671" w:rsidP="00CF061B">
            <w:pPr>
              <w:pStyle w:val="TableParagraph"/>
              <w:ind w:left="111" w:right="85"/>
              <w:jc w:val="both"/>
              <w:rPr>
                <w:sz w:val="18"/>
              </w:rPr>
            </w:pPr>
            <w:r w:rsidRPr="008A7895">
              <w:rPr>
                <w:sz w:val="18"/>
              </w:rPr>
              <w:t xml:space="preserve">Implementation of the LTS will have largely positive impacts on </w:t>
            </w:r>
            <w:r>
              <w:rPr>
                <w:sz w:val="18"/>
              </w:rPr>
              <w:t>landscape</w:t>
            </w:r>
            <w:r w:rsidRPr="008A7895">
              <w:rPr>
                <w:sz w:val="18"/>
              </w:rPr>
              <w:t>, although some impacts may be negative and result in disbenefits.</w:t>
            </w:r>
          </w:p>
          <w:p w14:paraId="273084E5" w14:textId="77777777" w:rsidR="00237671" w:rsidRPr="008A7895" w:rsidRDefault="00237671" w:rsidP="00CF061B">
            <w:pPr>
              <w:pStyle w:val="TableParagraph"/>
              <w:ind w:left="111" w:right="85"/>
              <w:jc w:val="both"/>
              <w:rPr>
                <w:sz w:val="18"/>
              </w:rPr>
            </w:pPr>
          </w:p>
          <w:p w14:paraId="0B671DAF" w14:textId="77777777" w:rsidR="00237671" w:rsidRPr="008A7895" w:rsidRDefault="00237671" w:rsidP="00CF061B">
            <w:pPr>
              <w:pStyle w:val="TableParagraph"/>
              <w:ind w:left="111" w:right="85"/>
              <w:jc w:val="both"/>
              <w:rPr>
                <w:sz w:val="18"/>
              </w:rPr>
            </w:pPr>
            <w:r w:rsidRPr="008A7895">
              <w:rPr>
                <w:sz w:val="18"/>
              </w:rPr>
              <w:t xml:space="preserve">In terms of positive impacts, the vision explicitly states that the LTS should enable a high-quality transport system that minimises the impact on our environment and this is transposed down through the following objectives, which deal with climate and environment, health, </w:t>
            </w:r>
            <w:r>
              <w:rPr>
                <w:sz w:val="18"/>
              </w:rPr>
              <w:t xml:space="preserve">accessibility/ inclusivity/ user friendly, </w:t>
            </w:r>
            <w:r w:rsidRPr="008A7895">
              <w:rPr>
                <w:sz w:val="18"/>
              </w:rPr>
              <w:t xml:space="preserve">resilience and modal shift, including reducing the need to travel, all of which will be beneficial to </w:t>
            </w:r>
            <w:r>
              <w:rPr>
                <w:sz w:val="18"/>
              </w:rPr>
              <w:t>landscape</w:t>
            </w:r>
            <w:r w:rsidRPr="008A7895">
              <w:rPr>
                <w:sz w:val="18"/>
              </w:rPr>
              <w:t xml:space="preserve">. </w:t>
            </w:r>
          </w:p>
          <w:p w14:paraId="0DEA89E9" w14:textId="77777777" w:rsidR="00237671" w:rsidRPr="008A7895" w:rsidRDefault="00237671" w:rsidP="00CF061B">
            <w:pPr>
              <w:pStyle w:val="TableParagraph"/>
              <w:ind w:left="111" w:right="85"/>
              <w:jc w:val="both"/>
              <w:rPr>
                <w:sz w:val="18"/>
              </w:rPr>
            </w:pPr>
            <w:r w:rsidRPr="008A7895">
              <w:rPr>
                <w:sz w:val="18"/>
              </w:rPr>
              <w:t xml:space="preserve">Objectives TPO1 – Climate and Environment – Reduce the negative impact of transport on the climate and the environment in Aberdeen. </w:t>
            </w:r>
          </w:p>
          <w:p w14:paraId="79B9601F" w14:textId="77777777" w:rsidR="00237671" w:rsidRPr="008A7895" w:rsidRDefault="00237671" w:rsidP="00CF061B">
            <w:pPr>
              <w:pStyle w:val="TableParagraph"/>
              <w:ind w:left="111" w:right="85"/>
              <w:jc w:val="both"/>
              <w:rPr>
                <w:sz w:val="18"/>
              </w:rPr>
            </w:pPr>
            <w:r w:rsidRPr="008A7895">
              <w:rPr>
                <w:sz w:val="18"/>
              </w:rPr>
              <w:t xml:space="preserve">TPO2 – Health – Improve transport opportunities in Aberdeen that help enable and promote healthy lives and give access to </w:t>
            </w:r>
          </w:p>
          <w:p w14:paraId="57A9731B" w14:textId="77777777" w:rsidR="00237671" w:rsidRDefault="00237671" w:rsidP="00CF061B">
            <w:pPr>
              <w:pStyle w:val="TableParagraph"/>
              <w:ind w:left="111" w:right="85"/>
              <w:jc w:val="both"/>
              <w:rPr>
                <w:sz w:val="18"/>
              </w:rPr>
            </w:pPr>
            <w:r w:rsidRPr="008A7895">
              <w:rPr>
                <w:sz w:val="18"/>
              </w:rPr>
              <w:t>healthcare the LTS primarily seeks a reduction in road traffic and an increase in the use of sustainable modes of transport.</w:t>
            </w:r>
          </w:p>
          <w:p w14:paraId="1AB1B7BD" w14:textId="77777777" w:rsidR="00237671" w:rsidRPr="008A7895" w:rsidRDefault="00237671" w:rsidP="00CF061B">
            <w:pPr>
              <w:pStyle w:val="TableParagraph"/>
              <w:ind w:left="111" w:right="85"/>
              <w:jc w:val="both"/>
              <w:rPr>
                <w:sz w:val="18"/>
              </w:rPr>
            </w:pPr>
            <w:r w:rsidRPr="00A04496">
              <w:rPr>
                <w:sz w:val="18"/>
              </w:rPr>
              <w:t>TPO5 – Accessibility/ inclusivity/ user-friendly – Improve the user-friendliness of the Aberdeen transport network, making it more accessible and inclusive</w:t>
            </w:r>
          </w:p>
          <w:p w14:paraId="2EE29AD6" w14:textId="77777777" w:rsidR="00237671" w:rsidRPr="008A7895" w:rsidRDefault="00237671" w:rsidP="00CF061B">
            <w:pPr>
              <w:pStyle w:val="TableParagraph"/>
              <w:ind w:left="111" w:right="85"/>
              <w:jc w:val="both"/>
              <w:rPr>
                <w:sz w:val="18"/>
              </w:rPr>
            </w:pPr>
            <w:r w:rsidRPr="008A7895">
              <w:rPr>
                <w:sz w:val="18"/>
              </w:rPr>
              <w:t>TPO6 – Resilience – Ensure the Aberdeen transport network is more resilient and can react to unplanned circumstances and extreme weather</w:t>
            </w:r>
          </w:p>
          <w:p w14:paraId="465AE107" w14:textId="77777777" w:rsidR="00237671" w:rsidRDefault="00237671" w:rsidP="00CF061B">
            <w:pPr>
              <w:pStyle w:val="TableParagraph"/>
              <w:ind w:left="111" w:right="85"/>
              <w:jc w:val="both"/>
              <w:rPr>
                <w:sz w:val="18"/>
              </w:rPr>
            </w:pPr>
            <w:r w:rsidRPr="008A7895">
              <w:rPr>
                <w:sz w:val="18"/>
              </w:rPr>
              <w:t>TP08 – Modal shift – Reduce the need to travel and reduce dependency on the private car in Aberdeen</w:t>
            </w:r>
          </w:p>
          <w:p w14:paraId="2777A8DB" w14:textId="77777777" w:rsidR="00237671" w:rsidRDefault="00237671" w:rsidP="00CF061B">
            <w:pPr>
              <w:pStyle w:val="TableParagraph"/>
              <w:ind w:left="111" w:right="85"/>
              <w:jc w:val="both"/>
              <w:rPr>
                <w:sz w:val="18"/>
              </w:rPr>
            </w:pPr>
          </w:p>
          <w:p w14:paraId="34958ED5" w14:textId="77777777" w:rsidR="00237671" w:rsidRPr="008A7895" w:rsidRDefault="00237671" w:rsidP="00CF061B">
            <w:pPr>
              <w:pStyle w:val="TableParagraph"/>
              <w:ind w:left="111" w:right="85"/>
              <w:jc w:val="both"/>
              <w:rPr>
                <w:sz w:val="18"/>
              </w:rPr>
            </w:pPr>
            <w:r>
              <w:rPr>
                <w:sz w:val="18"/>
              </w:rPr>
              <w:t>However, making things more accessible for people could have a negative affect on the landscape if larger facilities to accommodate a greater range of users have to be built.</w:t>
            </w:r>
          </w:p>
          <w:p w14:paraId="689560D6" w14:textId="77777777" w:rsidR="00237671" w:rsidRDefault="00237671" w:rsidP="00CF061B">
            <w:pPr>
              <w:pStyle w:val="TableParagraph"/>
              <w:ind w:left="111" w:right="85"/>
              <w:jc w:val="both"/>
              <w:rPr>
                <w:sz w:val="18"/>
              </w:rPr>
            </w:pPr>
          </w:p>
          <w:p w14:paraId="45B0DB51" w14:textId="77777777" w:rsidR="00237671" w:rsidRPr="008A7895" w:rsidRDefault="00237671" w:rsidP="00CF061B">
            <w:pPr>
              <w:pStyle w:val="TableParagraph"/>
              <w:ind w:left="111" w:right="85"/>
              <w:jc w:val="both"/>
              <w:rPr>
                <w:sz w:val="18"/>
              </w:rPr>
            </w:pPr>
            <w:r w:rsidRPr="009F0093">
              <w:rPr>
                <w:sz w:val="18"/>
              </w:rPr>
              <w:t xml:space="preserve">Beyond these, specific </w:t>
            </w:r>
            <w:r>
              <w:rPr>
                <w:sz w:val="18"/>
              </w:rPr>
              <w:t>policies</w:t>
            </w:r>
            <w:r w:rsidRPr="009F0093">
              <w:rPr>
                <w:sz w:val="18"/>
              </w:rPr>
              <w:t xml:space="preserve"> relating to Climate Change Mitigation and Adaption, Reducing the need to travel, Walking and wheeling, Cycling, Bus, Park and Ride, ART, Rail, Taxi and Private Hire, Car Share, Car Clubs, Parking,  Demand Management, Western Peripheral Route, Travel Awareness and Information, Land Use Planning, Travel Plans, City Centre and Beach, Biodiversity and Greenspace, Enforcement,, School Travel and Young People, New technologies and initiatives, Intelligent Transport Systems, Winter Maintenance, Resilience and Lighting all aim to enable situations that would benefit </w:t>
            </w:r>
            <w:r>
              <w:rPr>
                <w:sz w:val="18"/>
              </w:rPr>
              <w:t>landscape</w:t>
            </w:r>
            <w:r w:rsidRPr="009F0093">
              <w:rPr>
                <w:sz w:val="18"/>
              </w:rPr>
              <w:t>.</w:t>
            </w:r>
          </w:p>
          <w:p w14:paraId="2CDA89A5" w14:textId="77777777" w:rsidR="00237671" w:rsidRPr="008A7895" w:rsidRDefault="00237671" w:rsidP="00CF061B">
            <w:pPr>
              <w:pStyle w:val="TableParagraph"/>
              <w:ind w:left="111" w:right="85"/>
              <w:jc w:val="both"/>
              <w:rPr>
                <w:sz w:val="18"/>
              </w:rPr>
            </w:pPr>
            <w:r w:rsidRPr="008A7895">
              <w:rPr>
                <w:sz w:val="18"/>
              </w:rPr>
              <w:t xml:space="preserve"> This should have multiple benefits for </w:t>
            </w:r>
            <w:r>
              <w:rPr>
                <w:sz w:val="18"/>
              </w:rPr>
              <w:t>landscape</w:t>
            </w:r>
            <w:r w:rsidRPr="008A7895">
              <w:rPr>
                <w:sz w:val="18"/>
              </w:rPr>
              <w:t>, namely:</w:t>
            </w:r>
          </w:p>
          <w:p w14:paraId="56DF42E6" w14:textId="77777777" w:rsidR="00237671" w:rsidRPr="008A7895" w:rsidRDefault="00237671" w:rsidP="00CF061B">
            <w:pPr>
              <w:pStyle w:val="TableParagraph"/>
              <w:ind w:left="111" w:right="85"/>
              <w:jc w:val="both"/>
              <w:rPr>
                <w:sz w:val="18"/>
              </w:rPr>
            </w:pPr>
            <w:r w:rsidRPr="008A7895">
              <w:rPr>
                <w:sz w:val="18"/>
              </w:rPr>
              <w:t>•</w:t>
            </w:r>
            <w:r w:rsidRPr="008A7895">
              <w:rPr>
                <w:sz w:val="18"/>
              </w:rPr>
              <w:tab/>
              <w:t xml:space="preserve">Reduced land take from transport by reducing the need for construction of large-scale transport facilities such as roads and bridges to cope with growing demand for motorised transport. This will reduce the </w:t>
            </w:r>
            <w:r>
              <w:rPr>
                <w:sz w:val="18"/>
              </w:rPr>
              <w:t>potential impact</w:t>
            </w:r>
            <w:r w:rsidRPr="008A7895">
              <w:rPr>
                <w:sz w:val="18"/>
              </w:rPr>
              <w:t xml:space="preserve"> of </w:t>
            </w:r>
            <w:r>
              <w:rPr>
                <w:sz w:val="18"/>
              </w:rPr>
              <w:t>sealed surfaces and run off.</w:t>
            </w:r>
          </w:p>
          <w:p w14:paraId="4E166817" w14:textId="77777777" w:rsidR="00237671" w:rsidRDefault="00237671" w:rsidP="00CF061B">
            <w:pPr>
              <w:pStyle w:val="TableParagraph"/>
              <w:ind w:left="111" w:right="85"/>
              <w:jc w:val="both"/>
              <w:rPr>
                <w:sz w:val="18"/>
              </w:rPr>
            </w:pPr>
            <w:r w:rsidRPr="008A7895">
              <w:rPr>
                <w:sz w:val="18"/>
              </w:rPr>
              <w:t>•</w:t>
            </w:r>
            <w:r w:rsidRPr="008A7895">
              <w:rPr>
                <w:sz w:val="18"/>
              </w:rPr>
              <w:tab/>
              <w:t xml:space="preserve">A reduction in </w:t>
            </w:r>
            <w:r>
              <w:rPr>
                <w:sz w:val="18"/>
              </w:rPr>
              <w:t>traffic which could be a blot on the landscape</w:t>
            </w:r>
          </w:p>
          <w:p w14:paraId="4CA421D5" w14:textId="77777777" w:rsidR="00237671" w:rsidRDefault="00237671" w:rsidP="00CF061B">
            <w:pPr>
              <w:pStyle w:val="TableParagraph"/>
              <w:ind w:left="111" w:right="85"/>
              <w:jc w:val="both"/>
              <w:rPr>
                <w:sz w:val="18"/>
              </w:rPr>
            </w:pPr>
            <w:r w:rsidRPr="008A7895">
              <w:rPr>
                <w:sz w:val="18"/>
              </w:rPr>
              <w:t>•</w:t>
            </w:r>
            <w:r w:rsidRPr="008A7895">
              <w:rPr>
                <w:sz w:val="18"/>
              </w:rPr>
              <w:tab/>
            </w:r>
            <w:r>
              <w:rPr>
                <w:sz w:val="18"/>
              </w:rPr>
              <w:t xml:space="preserve">Consideration given to the design of new structures and lighting solutions for the benefit of </w:t>
            </w:r>
          </w:p>
          <w:p w14:paraId="4FB2BC4C" w14:textId="77777777" w:rsidR="00237671" w:rsidRPr="008A7895" w:rsidRDefault="00237671" w:rsidP="00CF061B">
            <w:pPr>
              <w:pStyle w:val="TableParagraph"/>
              <w:ind w:left="111" w:right="85"/>
              <w:jc w:val="both"/>
              <w:rPr>
                <w:sz w:val="18"/>
              </w:rPr>
            </w:pPr>
            <w:r w:rsidRPr="008A7895">
              <w:rPr>
                <w:sz w:val="18"/>
              </w:rPr>
              <w:t>•</w:t>
            </w:r>
            <w:r w:rsidRPr="008A7895">
              <w:rPr>
                <w:sz w:val="18"/>
              </w:rPr>
              <w:tab/>
            </w:r>
            <w:r>
              <w:rPr>
                <w:sz w:val="18"/>
              </w:rPr>
              <w:t xml:space="preserve">Better access to appreciate landscapes for people </w:t>
            </w:r>
          </w:p>
          <w:p w14:paraId="16EE9A3C" w14:textId="77777777" w:rsidR="00237671" w:rsidRPr="008A7895" w:rsidRDefault="00237671" w:rsidP="00CF061B">
            <w:pPr>
              <w:pStyle w:val="TableParagraph"/>
              <w:ind w:left="111" w:right="85"/>
              <w:jc w:val="both"/>
              <w:rPr>
                <w:sz w:val="18"/>
              </w:rPr>
            </w:pPr>
          </w:p>
          <w:p w14:paraId="5A9FB57B" w14:textId="77777777" w:rsidR="00237671" w:rsidRPr="008A7895" w:rsidRDefault="00237671" w:rsidP="00CF061B">
            <w:pPr>
              <w:pStyle w:val="TableParagraph"/>
              <w:ind w:left="111" w:right="85"/>
              <w:jc w:val="both"/>
              <w:rPr>
                <w:sz w:val="18"/>
              </w:rPr>
            </w:pPr>
          </w:p>
          <w:p w14:paraId="3C0206AD" w14:textId="77777777" w:rsidR="00237671" w:rsidRPr="008A7895" w:rsidRDefault="00237671" w:rsidP="00CF061B">
            <w:pPr>
              <w:pStyle w:val="TableParagraph"/>
              <w:ind w:left="111" w:right="85"/>
              <w:jc w:val="both"/>
              <w:rPr>
                <w:sz w:val="18"/>
              </w:rPr>
            </w:pPr>
            <w:r w:rsidRPr="008A7895">
              <w:rPr>
                <w:sz w:val="18"/>
              </w:rPr>
              <w:t>Those impacts identified as potentially negative and which will require mitigation, are:</w:t>
            </w:r>
          </w:p>
          <w:p w14:paraId="34C6F044" w14:textId="77777777" w:rsidR="00237671" w:rsidRPr="008A7895" w:rsidRDefault="00237671" w:rsidP="00CF061B">
            <w:pPr>
              <w:pStyle w:val="TableParagraph"/>
              <w:ind w:left="111" w:right="85"/>
              <w:jc w:val="both"/>
              <w:rPr>
                <w:sz w:val="18"/>
              </w:rPr>
            </w:pPr>
            <w:r w:rsidRPr="008A7895">
              <w:rPr>
                <w:sz w:val="18"/>
              </w:rPr>
              <w:t>•</w:t>
            </w:r>
            <w:r w:rsidRPr="008A7895">
              <w:rPr>
                <w:sz w:val="18"/>
              </w:rPr>
              <w:tab/>
              <w:t>;</w:t>
            </w:r>
          </w:p>
          <w:p w14:paraId="4EFC3D3D" w14:textId="77777777" w:rsidR="00237671" w:rsidRPr="008A7895" w:rsidRDefault="00237671" w:rsidP="00CF061B">
            <w:pPr>
              <w:pStyle w:val="TableParagraph"/>
              <w:ind w:left="111" w:right="85"/>
              <w:jc w:val="both"/>
              <w:rPr>
                <w:sz w:val="18"/>
              </w:rPr>
            </w:pPr>
            <w:r w:rsidRPr="008A7895">
              <w:rPr>
                <w:sz w:val="18"/>
              </w:rPr>
              <w:t>•</w:t>
            </w:r>
            <w:r w:rsidRPr="008A7895">
              <w:rPr>
                <w:sz w:val="18"/>
              </w:rPr>
              <w:tab/>
              <w:t>Short-term disruption (in terms of additional noise, pollution and land take) resulting from road maintenance works, including winter maintenance; and</w:t>
            </w:r>
          </w:p>
          <w:p w14:paraId="3DC63383" w14:textId="77777777" w:rsidR="00237671" w:rsidRDefault="00237671" w:rsidP="00CF061B">
            <w:pPr>
              <w:pStyle w:val="TableParagraph"/>
              <w:ind w:left="111" w:right="85"/>
              <w:jc w:val="both"/>
              <w:rPr>
                <w:sz w:val="18"/>
              </w:rPr>
            </w:pPr>
            <w:r w:rsidRPr="008A7895">
              <w:rPr>
                <w:sz w:val="18"/>
              </w:rPr>
              <w:t>•</w:t>
            </w:r>
            <w:r w:rsidRPr="008A7895">
              <w:rPr>
                <w:sz w:val="18"/>
              </w:rPr>
              <w:tab/>
              <w:t>Some disruption caused by construction of new transport infrastructure and supporting facilities</w:t>
            </w:r>
            <w:r>
              <w:rPr>
                <w:sz w:val="18"/>
              </w:rPr>
              <w:t xml:space="preserve">. </w:t>
            </w:r>
          </w:p>
          <w:p w14:paraId="77B30712" w14:textId="77777777" w:rsidR="00237671" w:rsidRPr="008A7895" w:rsidRDefault="00237671" w:rsidP="00CF061B">
            <w:pPr>
              <w:pStyle w:val="TableParagraph"/>
              <w:ind w:left="111" w:right="85"/>
              <w:jc w:val="both"/>
              <w:rPr>
                <w:sz w:val="18"/>
              </w:rPr>
            </w:pPr>
            <w:r w:rsidRPr="008A7895">
              <w:rPr>
                <w:sz w:val="18"/>
              </w:rPr>
              <w:t>•</w:t>
            </w:r>
            <w:r w:rsidRPr="008A7895">
              <w:rPr>
                <w:sz w:val="18"/>
              </w:rPr>
              <w:tab/>
            </w:r>
            <w:r>
              <w:rPr>
                <w:sz w:val="18"/>
              </w:rPr>
              <w:t>How new infrastructure will affect the landscape. Consideration of how this will affect the landscape is important</w:t>
            </w:r>
          </w:p>
          <w:p w14:paraId="2A233F9E" w14:textId="77777777" w:rsidR="00237671" w:rsidRDefault="00237671" w:rsidP="00CF061B">
            <w:pPr>
              <w:pStyle w:val="TableParagraph"/>
              <w:spacing w:line="242" w:lineRule="auto"/>
              <w:ind w:left="111" w:right="88"/>
              <w:jc w:val="both"/>
              <w:rPr>
                <w:sz w:val="18"/>
              </w:rPr>
            </w:pPr>
            <w:r w:rsidRPr="008A7895">
              <w:rPr>
                <w:sz w:val="18"/>
              </w:rPr>
              <w:t>•</w:t>
            </w:r>
            <w:r w:rsidRPr="008A7895">
              <w:rPr>
                <w:sz w:val="18"/>
              </w:rPr>
              <w:tab/>
            </w:r>
            <w:r>
              <w:rPr>
                <w:sz w:val="18"/>
              </w:rPr>
              <w:t>How supporting facilities, such as VMS screens, lighting columns, EV charge points may affect the setting of the landscape</w:t>
            </w:r>
          </w:p>
          <w:p w14:paraId="254C5077" w14:textId="77777777" w:rsidR="00237671" w:rsidRDefault="00237671" w:rsidP="00CF061B">
            <w:pPr>
              <w:pStyle w:val="TableParagraph"/>
              <w:spacing w:line="242" w:lineRule="auto"/>
              <w:ind w:left="111" w:right="88"/>
              <w:jc w:val="both"/>
              <w:rPr>
                <w:sz w:val="18"/>
              </w:rPr>
            </w:pPr>
          </w:p>
          <w:p w14:paraId="7BB7A451" w14:textId="77777777" w:rsidR="00237671" w:rsidRDefault="00237671" w:rsidP="00CF061B">
            <w:pPr>
              <w:pStyle w:val="TableParagraph"/>
              <w:spacing w:before="2" w:line="206" w:lineRule="exact"/>
              <w:rPr>
                <w:sz w:val="18"/>
              </w:rPr>
            </w:pPr>
          </w:p>
        </w:tc>
      </w:tr>
      <w:tr w:rsidR="00237671" w14:paraId="590C9977" w14:textId="77777777" w:rsidTr="00CF061B">
        <w:trPr>
          <w:gridAfter w:val="1"/>
          <w:wAfter w:w="2309" w:type="dxa"/>
          <w:trHeight w:val="3541"/>
        </w:trPr>
        <w:tc>
          <w:tcPr>
            <w:tcW w:w="1248" w:type="dxa"/>
          </w:tcPr>
          <w:p w14:paraId="4166311D" w14:textId="77777777" w:rsidR="00237671" w:rsidRDefault="00237671" w:rsidP="00CF061B">
            <w:pPr>
              <w:pStyle w:val="TableParagraph"/>
              <w:spacing w:line="201" w:lineRule="exact"/>
              <w:ind w:left="107"/>
              <w:rPr>
                <w:b/>
                <w:sz w:val="18"/>
              </w:rPr>
            </w:pPr>
            <w:r>
              <w:rPr>
                <w:b/>
                <w:sz w:val="18"/>
              </w:rPr>
              <w:t>Population</w:t>
            </w:r>
          </w:p>
        </w:tc>
        <w:tc>
          <w:tcPr>
            <w:tcW w:w="458" w:type="dxa"/>
            <w:textDirection w:val="tbRl"/>
          </w:tcPr>
          <w:p w14:paraId="08770E70" w14:textId="77777777" w:rsidR="00237671" w:rsidRDefault="00237671" w:rsidP="00CF061B">
            <w:pPr>
              <w:pStyle w:val="TableParagraph"/>
              <w:spacing w:before="92"/>
              <w:ind w:left="1569" w:right="1569"/>
              <w:jc w:val="center"/>
              <w:rPr>
                <w:sz w:val="18"/>
              </w:rPr>
            </w:pPr>
            <w:r>
              <w:rPr>
                <w:sz w:val="18"/>
              </w:rPr>
              <w:t>++</w:t>
            </w:r>
          </w:p>
        </w:tc>
        <w:tc>
          <w:tcPr>
            <w:tcW w:w="458" w:type="dxa"/>
            <w:textDirection w:val="tbRl"/>
          </w:tcPr>
          <w:p w14:paraId="5A719D8D" w14:textId="77777777" w:rsidR="00237671" w:rsidRDefault="00237671" w:rsidP="00CF061B">
            <w:pPr>
              <w:pStyle w:val="TableParagraph"/>
              <w:spacing w:before="94"/>
              <w:ind w:left="1569" w:right="1569"/>
              <w:jc w:val="center"/>
              <w:rPr>
                <w:sz w:val="18"/>
              </w:rPr>
            </w:pPr>
            <w:r>
              <w:rPr>
                <w:sz w:val="18"/>
              </w:rPr>
              <w:t>++/-</w:t>
            </w:r>
          </w:p>
        </w:tc>
        <w:tc>
          <w:tcPr>
            <w:tcW w:w="494" w:type="dxa"/>
            <w:textDirection w:val="tbRl"/>
          </w:tcPr>
          <w:p w14:paraId="53B61345" w14:textId="77777777" w:rsidR="00237671" w:rsidRDefault="00237671" w:rsidP="00CF061B">
            <w:pPr>
              <w:pStyle w:val="TableParagraph"/>
              <w:spacing w:before="91"/>
              <w:ind w:left="1570" w:right="1569"/>
              <w:jc w:val="center"/>
              <w:rPr>
                <w:sz w:val="18"/>
              </w:rPr>
            </w:pPr>
            <w:r>
              <w:rPr>
                <w:sz w:val="18"/>
              </w:rPr>
              <w:t>++/-</w:t>
            </w:r>
          </w:p>
        </w:tc>
        <w:tc>
          <w:tcPr>
            <w:tcW w:w="10099" w:type="dxa"/>
          </w:tcPr>
          <w:p w14:paraId="0B0E313C" w14:textId="77777777" w:rsidR="00237671" w:rsidRPr="00DD2965" w:rsidRDefault="00237671" w:rsidP="00CF061B">
            <w:pPr>
              <w:pStyle w:val="TableParagraph"/>
              <w:ind w:left="111" w:right="86"/>
              <w:rPr>
                <w:sz w:val="18"/>
              </w:rPr>
            </w:pPr>
            <w:r w:rsidRPr="00DD2965">
              <w:rPr>
                <w:sz w:val="18"/>
              </w:rPr>
              <w:t xml:space="preserve">Implementation of the LTS will have largely positive impacts on </w:t>
            </w:r>
            <w:r>
              <w:rPr>
                <w:sz w:val="18"/>
              </w:rPr>
              <w:t>population</w:t>
            </w:r>
          </w:p>
          <w:p w14:paraId="3A83853E" w14:textId="77777777" w:rsidR="00237671" w:rsidRPr="00DD2965" w:rsidRDefault="00237671" w:rsidP="00CF061B">
            <w:pPr>
              <w:pStyle w:val="TableParagraph"/>
              <w:ind w:left="111" w:right="86"/>
              <w:rPr>
                <w:sz w:val="18"/>
              </w:rPr>
            </w:pPr>
          </w:p>
          <w:p w14:paraId="629B6913" w14:textId="77777777" w:rsidR="00237671" w:rsidRDefault="00237671" w:rsidP="00CF061B">
            <w:pPr>
              <w:pStyle w:val="TableParagraph"/>
              <w:ind w:left="111" w:right="86"/>
              <w:rPr>
                <w:sz w:val="18"/>
              </w:rPr>
            </w:pPr>
            <w:r w:rsidRPr="00DD2965">
              <w:rPr>
                <w:sz w:val="18"/>
              </w:rPr>
              <w:t xml:space="preserve">In terms of positive impacts, the vision explicitly states that the LTS should enable </w:t>
            </w:r>
            <w:r w:rsidRPr="00863BC8">
              <w:rPr>
                <w:sz w:val="18"/>
              </w:rPr>
              <w:t>safe, resilient, high-quality transport system that is accessible to all, supports a vibrant economy, facilitates healthy living, minimises the impact on our environment and encourages people to live in, work in and visit Aberdeen</w:t>
            </w:r>
            <w:r>
              <w:rPr>
                <w:sz w:val="18"/>
              </w:rPr>
              <w:t>. This is all of benefit to the population both through the movement of people, of goods, and the conditions in which these take place. T</w:t>
            </w:r>
            <w:r w:rsidRPr="00DD2965">
              <w:rPr>
                <w:sz w:val="18"/>
              </w:rPr>
              <w:t xml:space="preserve">his is transposed down through the following objectives, which deal with climate and environment, health, safety, </w:t>
            </w:r>
            <w:r>
              <w:rPr>
                <w:sz w:val="18"/>
              </w:rPr>
              <w:t xml:space="preserve">economy, </w:t>
            </w:r>
            <w:r w:rsidRPr="00DD2965">
              <w:rPr>
                <w:sz w:val="18"/>
              </w:rPr>
              <w:t xml:space="preserve">accessibility/ inclusivity/ user-friendliness, resilience, technology and modal shift, including reducing the need to travel, all of which will assist with contributing to improving </w:t>
            </w:r>
            <w:r>
              <w:rPr>
                <w:sz w:val="18"/>
              </w:rPr>
              <w:t>the transport network for the population.</w:t>
            </w:r>
          </w:p>
          <w:p w14:paraId="7F1AD7AA" w14:textId="77777777" w:rsidR="00237671" w:rsidRDefault="00237671" w:rsidP="00CF061B">
            <w:pPr>
              <w:pStyle w:val="TableParagraph"/>
              <w:ind w:left="111" w:right="86"/>
              <w:jc w:val="both"/>
              <w:rPr>
                <w:sz w:val="18"/>
              </w:rPr>
            </w:pPr>
          </w:p>
          <w:p w14:paraId="43D085D3" w14:textId="77777777" w:rsidR="00237671" w:rsidRPr="00D276F4" w:rsidRDefault="00237671" w:rsidP="00CF061B">
            <w:pPr>
              <w:pStyle w:val="TableParagraph"/>
              <w:ind w:left="111" w:right="86"/>
              <w:rPr>
                <w:sz w:val="18"/>
              </w:rPr>
            </w:pPr>
            <w:r w:rsidRPr="00D276F4">
              <w:rPr>
                <w:sz w:val="18"/>
              </w:rPr>
              <w:t>TPO1 – Climate and Environment – Reduce the</w:t>
            </w:r>
            <w:r>
              <w:rPr>
                <w:sz w:val="18"/>
              </w:rPr>
              <w:t xml:space="preserve"> </w:t>
            </w:r>
            <w:r w:rsidRPr="00D276F4">
              <w:rPr>
                <w:sz w:val="18"/>
              </w:rPr>
              <w:t>negative impact of transport on the climate and</w:t>
            </w:r>
            <w:r>
              <w:rPr>
                <w:sz w:val="18"/>
              </w:rPr>
              <w:t xml:space="preserve"> </w:t>
            </w:r>
            <w:r w:rsidRPr="00D276F4">
              <w:rPr>
                <w:sz w:val="18"/>
              </w:rPr>
              <w:t>the environment in Aberdeen.</w:t>
            </w:r>
          </w:p>
          <w:p w14:paraId="31AACD3D" w14:textId="77777777" w:rsidR="00237671" w:rsidRPr="00D276F4" w:rsidRDefault="00237671" w:rsidP="00CF061B">
            <w:pPr>
              <w:pStyle w:val="TableParagraph"/>
              <w:ind w:left="111" w:right="86"/>
              <w:rPr>
                <w:sz w:val="18"/>
              </w:rPr>
            </w:pPr>
            <w:r w:rsidRPr="00D276F4">
              <w:rPr>
                <w:sz w:val="18"/>
              </w:rPr>
              <w:t>TPO2 – Health – Improve transport</w:t>
            </w:r>
            <w:r>
              <w:rPr>
                <w:sz w:val="18"/>
              </w:rPr>
              <w:t xml:space="preserve"> </w:t>
            </w:r>
            <w:r w:rsidRPr="00D276F4">
              <w:rPr>
                <w:sz w:val="18"/>
              </w:rPr>
              <w:t>opportunities in Aberdeen that help enable</w:t>
            </w:r>
            <w:r>
              <w:rPr>
                <w:sz w:val="18"/>
              </w:rPr>
              <w:t xml:space="preserve"> </w:t>
            </w:r>
            <w:r w:rsidRPr="00D276F4">
              <w:rPr>
                <w:sz w:val="18"/>
              </w:rPr>
              <w:t>and promote healthy lives and give access to</w:t>
            </w:r>
          </w:p>
          <w:p w14:paraId="009071FC" w14:textId="77777777" w:rsidR="00237671" w:rsidRPr="00D276F4" w:rsidRDefault="00237671" w:rsidP="00CF061B">
            <w:pPr>
              <w:pStyle w:val="TableParagraph"/>
              <w:ind w:left="111" w:right="86"/>
              <w:rPr>
                <w:sz w:val="18"/>
              </w:rPr>
            </w:pPr>
            <w:r w:rsidRPr="00D276F4">
              <w:rPr>
                <w:sz w:val="18"/>
              </w:rPr>
              <w:t>healthcare</w:t>
            </w:r>
          </w:p>
          <w:p w14:paraId="40717556" w14:textId="77777777" w:rsidR="00237671" w:rsidRPr="00D276F4" w:rsidRDefault="00237671" w:rsidP="00CF061B">
            <w:pPr>
              <w:pStyle w:val="TableParagraph"/>
              <w:ind w:left="111" w:right="86"/>
              <w:rPr>
                <w:sz w:val="18"/>
              </w:rPr>
            </w:pPr>
            <w:r w:rsidRPr="00D276F4">
              <w:rPr>
                <w:sz w:val="18"/>
              </w:rPr>
              <w:t>TPO3 – Safety – Improve the safety of the</w:t>
            </w:r>
            <w:r>
              <w:rPr>
                <w:sz w:val="18"/>
              </w:rPr>
              <w:t xml:space="preserve"> </w:t>
            </w:r>
            <w:r w:rsidRPr="00D276F4">
              <w:rPr>
                <w:sz w:val="18"/>
              </w:rPr>
              <w:t>Aberdeen transport network and reduce safety</w:t>
            </w:r>
            <w:r>
              <w:rPr>
                <w:sz w:val="18"/>
              </w:rPr>
              <w:t xml:space="preserve"> </w:t>
            </w:r>
            <w:r w:rsidRPr="00D276F4">
              <w:rPr>
                <w:sz w:val="18"/>
              </w:rPr>
              <w:t>issues for users.</w:t>
            </w:r>
          </w:p>
          <w:p w14:paraId="5BAF4533" w14:textId="77777777" w:rsidR="00237671" w:rsidRPr="00D276F4" w:rsidRDefault="00237671" w:rsidP="00CF061B">
            <w:pPr>
              <w:pStyle w:val="TableParagraph"/>
              <w:ind w:left="111" w:right="86"/>
              <w:rPr>
                <w:sz w:val="18"/>
              </w:rPr>
            </w:pPr>
            <w:r w:rsidRPr="00D276F4">
              <w:rPr>
                <w:sz w:val="18"/>
              </w:rPr>
              <w:t>TPO4 – Economy – Ensure more efficient</w:t>
            </w:r>
            <w:r>
              <w:rPr>
                <w:sz w:val="18"/>
              </w:rPr>
              <w:t xml:space="preserve"> </w:t>
            </w:r>
            <w:r w:rsidRPr="00D276F4">
              <w:rPr>
                <w:sz w:val="18"/>
              </w:rPr>
              <w:t>movement of people and goods across, into and</w:t>
            </w:r>
            <w:r>
              <w:rPr>
                <w:sz w:val="18"/>
              </w:rPr>
              <w:t xml:space="preserve"> </w:t>
            </w:r>
            <w:r w:rsidRPr="00D276F4">
              <w:rPr>
                <w:sz w:val="18"/>
              </w:rPr>
              <w:t>from both Aberdeen city and the whole region.</w:t>
            </w:r>
          </w:p>
          <w:p w14:paraId="6DFE9C7A" w14:textId="77777777" w:rsidR="00237671" w:rsidRPr="00D276F4" w:rsidRDefault="00237671" w:rsidP="00CF061B">
            <w:pPr>
              <w:pStyle w:val="TableParagraph"/>
              <w:ind w:left="111" w:right="86"/>
              <w:rPr>
                <w:sz w:val="18"/>
              </w:rPr>
            </w:pPr>
            <w:r w:rsidRPr="00D276F4">
              <w:rPr>
                <w:sz w:val="18"/>
              </w:rPr>
              <w:t>TPO5 – Accessibility/ inclusivity/ user-friendly</w:t>
            </w:r>
            <w:r>
              <w:rPr>
                <w:sz w:val="18"/>
              </w:rPr>
              <w:t xml:space="preserve"> </w:t>
            </w:r>
            <w:r w:rsidRPr="00D276F4">
              <w:rPr>
                <w:sz w:val="18"/>
              </w:rPr>
              <w:t>– Improve the user-friendliness of the Aberdeen</w:t>
            </w:r>
            <w:r>
              <w:rPr>
                <w:sz w:val="18"/>
              </w:rPr>
              <w:t xml:space="preserve"> </w:t>
            </w:r>
            <w:r w:rsidRPr="00D276F4">
              <w:rPr>
                <w:sz w:val="18"/>
              </w:rPr>
              <w:t>transport network, making it more accessible</w:t>
            </w:r>
            <w:r>
              <w:rPr>
                <w:sz w:val="18"/>
              </w:rPr>
              <w:t xml:space="preserve"> </w:t>
            </w:r>
            <w:r w:rsidRPr="00D276F4">
              <w:rPr>
                <w:sz w:val="18"/>
              </w:rPr>
              <w:t>and inclusive</w:t>
            </w:r>
          </w:p>
          <w:p w14:paraId="5BC5E430" w14:textId="77777777" w:rsidR="00237671" w:rsidRPr="00D276F4" w:rsidRDefault="00237671" w:rsidP="00CF061B">
            <w:pPr>
              <w:pStyle w:val="TableParagraph"/>
              <w:ind w:left="111" w:right="86"/>
              <w:rPr>
                <w:sz w:val="18"/>
              </w:rPr>
            </w:pPr>
            <w:r w:rsidRPr="00D276F4">
              <w:rPr>
                <w:sz w:val="18"/>
              </w:rPr>
              <w:t>TPO6 – Resilience – Ensure the Aberdeen</w:t>
            </w:r>
            <w:r>
              <w:rPr>
                <w:sz w:val="18"/>
              </w:rPr>
              <w:t xml:space="preserve"> </w:t>
            </w:r>
            <w:r w:rsidRPr="00D276F4">
              <w:rPr>
                <w:sz w:val="18"/>
              </w:rPr>
              <w:t>transport network is more resilient and can</w:t>
            </w:r>
            <w:r>
              <w:rPr>
                <w:sz w:val="18"/>
              </w:rPr>
              <w:t xml:space="preserve"> </w:t>
            </w:r>
            <w:r w:rsidRPr="00D276F4">
              <w:rPr>
                <w:sz w:val="18"/>
              </w:rPr>
              <w:t>react to unplanned circumstances and extreme</w:t>
            </w:r>
            <w:r>
              <w:rPr>
                <w:sz w:val="18"/>
              </w:rPr>
              <w:t xml:space="preserve"> </w:t>
            </w:r>
            <w:r w:rsidRPr="00D276F4">
              <w:rPr>
                <w:sz w:val="18"/>
              </w:rPr>
              <w:t>weather</w:t>
            </w:r>
          </w:p>
          <w:p w14:paraId="51CFE69E" w14:textId="77777777" w:rsidR="00237671" w:rsidRPr="00D276F4" w:rsidRDefault="00237671" w:rsidP="00CF061B">
            <w:pPr>
              <w:pStyle w:val="TableParagraph"/>
              <w:ind w:left="111" w:right="86"/>
              <w:rPr>
                <w:sz w:val="18"/>
              </w:rPr>
            </w:pPr>
            <w:r w:rsidRPr="00D276F4">
              <w:rPr>
                <w:sz w:val="18"/>
              </w:rPr>
              <w:t>TPO7 – Technology – Ensure Aberdeen has</w:t>
            </w:r>
            <w:r>
              <w:rPr>
                <w:sz w:val="18"/>
              </w:rPr>
              <w:t xml:space="preserve"> </w:t>
            </w:r>
            <w:r w:rsidRPr="00D276F4">
              <w:rPr>
                <w:sz w:val="18"/>
              </w:rPr>
              <w:t>a transport network that can better adapt to</w:t>
            </w:r>
            <w:r>
              <w:rPr>
                <w:sz w:val="18"/>
              </w:rPr>
              <w:t xml:space="preserve"> </w:t>
            </w:r>
            <w:r w:rsidRPr="00D276F4">
              <w:rPr>
                <w:sz w:val="18"/>
              </w:rPr>
              <w:t>changes in technology and capitalises on</w:t>
            </w:r>
            <w:r>
              <w:rPr>
                <w:sz w:val="18"/>
              </w:rPr>
              <w:t xml:space="preserve"> </w:t>
            </w:r>
            <w:r w:rsidRPr="00D276F4">
              <w:rPr>
                <w:sz w:val="18"/>
              </w:rPr>
              <w:t>existing technological opportunities.</w:t>
            </w:r>
          </w:p>
          <w:p w14:paraId="2FCF2BCB" w14:textId="77777777" w:rsidR="00237671" w:rsidRDefault="00237671" w:rsidP="00CF061B">
            <w:pPr>
              <w:pStyle w:val="TableParagraph"/>
              <w:ind w:left="111" w:right="86"/>
              <w:rPr>
                <w:sz w:val="18"/>
              </w:rPr>
            </w:pPr>
            <w:r w:rsidRPr="00D276F4">
              <w:rPr>
                <w:sz w:val="18"/>
              </w:rPr>
              <w:t>TP08 – Modal shift – Reduce the need to travel</w:t>
            </w:r>
            <w:r>
              <w:rPr>
                <w:sz w:val="18"/>
              </w:rPr>
              <w:t xml:space="preserve"> </w:t>
            </w:r>
            <w:r w:rsidRPr="00D276F4">
              <w:rPr>
                <w:sz w:val="18"/>
              </w:rPr>
              <w:t>and reduce dependency on the private car in</w:t>
            </w:r>
            <w:r>
              <w:rPr>
                <w:sz w:val="18"/>
              </w:rPr>
              <w:t xml:space="preserve"> </w:t>
            </w:r>
            <w:r w:rsidRPr="00D276F4">
              <w:rPr>
                <w:sz w:val="18"/>
              </w:rPr>
              <w:t>Aberdeen</w:t>
            </w:r>
          </w:p>
          <w:p w14:paraId="39CFCFE8" w14:textId="77777777" w:rsidR="00237671" w:rsidRDefault="00237671" w:rsidP="00CF061B">
            <w:pPr>
              <w:pStyle w:val="TableParagraph"/>
              <w:spacing w:before="11"/>
              <w:rPr>
                <w:b/>
                <w:sz w:val="17"/>
              </w:rPr>
            </w:pPr>
          </w:p>
          <w:p w14:paraId="7467C3DB" w14:textId="77777777" w:rsidR="00237671" w:rsidRDefault="00237671" w:rsidP="00CF061B">
            <w:pPr>
              <w:pStyle w:val="TableParagraph"/>
              <w:ind w:left="111" w:right="85"/>
              <w:jc w:val="both"/>
              <w:rPr>
                <w:sz w:val="18"/>
              </w:rPr>
            </w:pPr>
            <w:r>
              <w:rPr>
                <w:sz w:val="18"/>
              </w:rPr>
              <w:t>In terms of the economy, long-term benefits will result from reduced congestion and improved journey time reliability. Benefits will also accrue from City Centre regeneration proposals (including an improved transport environment) and the more efficient use of car parking spaces at key destinations.</w:t>
            </w:r>
          </w:p>
          <w:p w14:paraId="4BD19AD3" w14:textId="77777777" w:rsidR="00237671" w:rsidRDefault="00237671" w:rsidP="00CF061B">
            <w:pPr>
              <w:pStyle w:val="TableParagraph"/>
              <w:rPr>
                <w:b/>
                <w:sz w:val="18"/>
              </w:rPr>
            </w:pPr>
          </w:p>
          <w:p w14:paraId="432D6AA4" w14:textId="77777777" w:rsidR="00237671" w:rsidRDefault="00237671" w:rsidP="00CF061B">
            <w:pPr>
              <w:pStyle w:val="TableParagraph"/>
              <w:ind w:left="111" w:right="86"/>
              <w:jc w:val="both"/>
              <w:rPr>
                <w:sz w:val="18"/>
              </w:rPr>
            </w:pPr>
            <w:r>
              <w:rPr>
                <w:sz w:val="18"/>
              </w:rPr>
              <w:t>In terms of accessibility and social inclusion, the LTS will bring long-term benefits by raising awareness of, and facilitating travel by, walking, cycling, public transport, community and social transport, car sharing and car clubs to ensure that all people can access the destinations and services they need, and that transport is convenient, safe and inexpensive. Responsible management of blue badge parking spaces will also improve accessibility for those with disabilities. Making transport cleaner, in terms of emissions, will also help people with health issues to be able to get out and use the network.</w:t>
            </w:r>
          </w:p>
          <w:p w14:paraId="4060F530" w14:textId="77777777" w:rsidR="00237671" w:rsidRDefault="00237671" w:rsidP="00CF061B">
            <w:pPr>
              <w:pStyle w:val="TableParagraph"/>
              <w:spacing w:before="11"/>
              <w:rPr>
                <w:b/>
                <w:sz w:val="17"/>
              </w:rPr>
            </w:pPr>
          </w:p>
          <w:p w14:paraId="62AB0395" w14:textId="77777777" w:rsidR="00237671" w:rsidRDefault="00237671" w:rsidP="00CF061B">
            <w:pPr>
              <w:pStyle w:val="TableParagraph"/>
              <w:spacing w:line="207" w:lineRule="exact"/>
              <w:ind w:left="111"/>
              <w:rPr>
                <w:sz w:val="18"/>
              </w:rPr>
            </w:pPr>
            <w:r>
              <w:rPr>
                <w:sz w:val="18"/>
              </w:rPr>
              <w:t>Potentially negative impacts identified are:</w:t>
            </w:r>
          </w:p>
          <w:p w14:paraId="55B56077" w14:textId="77777777" w:rsidR="00237671" w:rsidRDefault="00237671" w:rsidP="00CF061B">
            <w:pPr>
              <w:pStyle w:val="TableParagraph"/>
              <w:numPr>
                <w:ilvl w:val="0"/>
                <w:numId w:val="2"/>
              </w:numPr>
              <w:tabs>
                <w:tab w:val="left" w:pos="831"/>
                <w:tab w:val="left" w:pos="832"/>
              </w:tabs>
              <w:ind w:right="85"/>
              <w:rPr>
                <w:sz w:val="18"/>
              </w:rPr>
            </w:pPr>
            <w:r>
              <w:rPr>
                <w:sz w:val="18"/>
              </w:rPr>
              <w:t>Delays and congestion resulting from improvement and maintenance schemes, albeit these are short- short term; and</w:t>
            </w:r>
          </w:p>
          <w:p w14:paraId="2A42A04E" w14:textId="77777777" w:rsidR="00237671" w:rsidRDefault="00237671" w:rsidP="00CF061B">
            <w:pPr>
              <w:pStyle w:val="TableParagraph"/>
              <w:tabs>
                <w:tab w:val="left" w:pos="831"/>
                <w:tab w:val="left" w:pos="832"/>
              </w:tabs>
              <w:spacing w:before="15" w:line="206" w:lineRule="exact"/>
              <w:ind w:left="471" w:right="86"/>
              <w:rPr>
                <w:sz w:val="18"/>
              </w:rPr>
            </w:pPr>
          </w:p>
        </w:tc>
      </w:tr>
      <w:tr w:rsidR="00237671" w14:paraId="1A795373" w14:textId="77777777" w:rsidTr="00CF061B">
        <w:trPr>
          <w:gridAfter w:val="1"/>
          <w:wAfter w:w="2309" w:type="dxa"/>
          <w:trHeight w:val="3566"/>
        </w:trPr>
        <w:tc>
          <w:tcPr>
            <w:tcW w:w="1248" w:type="dxa"/>
          </w:tcPr>
          <w:p w14:paraId="53684EDC" w14:textId="77777777" w:rsidR="00237671" w:rsidRDefault="00237671" w:rsidP="00CF061B">
            <w:pPr>
              <w:pStyle w:val="TableParagraph"/>
              <w:ind w:left="107" w:right="495"/>
              <w:rPr>
                <w:b/>
                <w:sz w:val="18"/>
              </w:rPr>
            </w:pPr>
            <w:r>
              <w:rPr>
                <w:b/>
                <w:sz w:val="18"/>
              </w:rPr>
              <w:t>Human Health</w:t>
            </w:r>
          </w:p>
        </w:tc>
        <w:tc>
          <w:tcPr>
            <w:tcW w:w="458" w:type="dxa"/>
            <w:textDirection w:val="tbRl"/>
          </w:tcPr>
          <w:p w14:paraId="63A62596" w14:textId="77777777" w:rsidR="00237671" w:rsidRDefault="00237671" w:rsidP="00CF061B">
            <w:pPr>
              <w:pStyle w:val="TableParagraph"/>
              <w:spacing w:before="92"/>
              <w:jc w:val="center"/>
              <w:rPr>
                <w:sz w:val="18"/>
              </w:rPr>
            </w:pPr>
            <w:r>
              <w:rPr>
                <w:sz w:val="18"/>
              </w:rPr>
              <w:t>+</w:t>
            </w:r>
          </w:p>
        </w:tc>
        <w:tc>
          <w:tcPr>
            <w:tcW w:w="458" w:type="dxa"/>
            <w:textDirection w:val="tbRl"/>
          </w:tcPr>
          <w:p w14:paraId="77FCD942" w14:textId="77777777" w:rsidR="00237671" w:rsidRDefault="00237671" w:rsidP="00CF061B">
            <w:pPr>
              <w:pStyle w:val="TableParagraph"/>
              <w:spacing w:before="94"/>
              <w:ind w:left="1602" w:right="1602"/>
              <w:jc w:val="center"/>
              <w:rPr>
                <w:sz w:val="18"/>
              </w:rPr>
            </w:pPr>
            <w:r>
              <w:rPr>
                <w:sz w:val="18"/>
              </w:rPr>
              <w:t>++</w:t>
            </w:r>
          </w:p>
        </w:tc>
        <w:tc>
          <w:tcPr>
            <w:tcW w:w="494" w:type="dxa"/>
            <w:textDirection w:val="tbRl"/>
          </w:tcPr>
          <w:p w14:paraId="3A27BD27" w14:textId="77777777" w:rsidR="00237671" w:rsidRDefault="00237671" w:rsidP="00CF061B">
            <w:pPr>
              <w:pStyle w:val="TableParagraph"/>
              <w:spacing w:before="91"/>
              <w:ind w:left="1602" w:right="1602"/>
              <w:jc w:val="center"/>
              <w:rPr>
                <w:sz w:val="18"/>
              </w:rPr>
            </w:pPr>
            <w:r>
              <w:rPr>
                <w:sz w:val="18"/>
              </w:rPr>
              <w:t>++/-</w:t>
            </w:r>
          </w:p>
        </w:tc>
        <w:tc>
          <w:tcPr>
            <w:tcW w:w="10099" w:type="dxa"/>
          </w:tcPr>
          <w:p w14:paraId="21904488" w14:textId="77777777" w:rsidR="00237671" w:rsidRPr="00C30E2D" w:rsidRDefault="00237671" w:rsidP="00CF061B">
            <w:pPr>
              <w:pStyle w:val="TableParagraph"/>
              <w:ind w:left="111" w:right="87"/>
              <w:jc w:val="both"/>
              <w:rPr>
                <w:sz w:val="18"/>
              </w:rPr>
            </w:pPr>
            <w:r w:rsidRPr="00C30E2D">
              <w:rPr>
                <w:sz w:val="18"/>
              </w:rPr>
              <w:t xml:space="preserve">Implementation of the LTS will have largely positive impacts on </w:t>
            </w:r>
            <w:r>
              <w:rPr>
                <w:sz w:val="18"/>
              </w:rPr>
              <w:t>human health</w:t>
            </w:r>
          </w:p>
          <w:p w14:paraId="36A1D432" w14:textId="77777777" w:rsidR="00237671" w:rsidRPr="00C30E2D" w:rsidRDefault="00237671" w:rsidP="00CF061B">
            <w:pPr>
              <w:pStyle w:val="TableParagraph"/>
              <w:ind w:left="111" w:right="87"/>
              <w:jc w:val="both"/>
              <w:rPr>
                <w:sz w:val="18"/>
              </w:rPr>
            </w:pPr>
          </w:p>
          <w:p w14:paraId="7956643E" w14:textId="77777777" w:rsidR="00237671" w:rsidRPr="00C30E2D" w:rsidRDefault="00237671" w:rsidP="00CF061B">
            <w:pPr>
              <w:pStyle w:val="TableParagraph"/>
              <w:ind w:left="111" w:right="87"/>
              <w:jc w:val="both"/>
              <w:rPr>
                <w:sz w:val="18"/>
              </w:rPr>
            </w:pPr>
            <w:r w:rsidRPr="00C30E2D">
              <w:rPr>
                <w:sz w:val="18"/>
              </w:rPr>
              <w:t xml:space="preserve">In terms of positive impacts, the vision explicitly states that the LTS should enable safe, resilient, high-quality transport system that is accessible to all, supports a vibrant economy, facilitates healthy living, minimises the impact on our environment and encourages people to live in, work in and visit Aberdeen. This is all of benefit to </w:t>
            </w:r>
            <w:r>
              <w:rPr>
                <w:sz w:val="18"/>
              </w:rPr>
              <w:t>human health through healthy living, safety, efficient use of people and goods removing stress with resilience and accessibility ensuring that people are able to move around both for mental and physical health</w:t>
            </w:r>
            <w:r w:rsidRPr="00C30E2D">
              <w:rPr>
                <w:sz w:val="18"/>
              </w:rPr>
              <w:t>. This is transposed down through the following objectives, which deal with climate and environment, health, safety, economy, accessibility/ inclusivity/ user-friendliness, resilience, technology and modal shift, including reducing the need to travel, all of which will assist with contributing to improving the transport network for the population.</w:t>
            </w:r>
          </w:p>
          <w:p w14:paraId="025095D0" w14:textId="77777777" w:rsidR="00237671" w:rsidRPr="00C30E2D" w:rsidRDefault="00237671" w:rsidP="00CF061B">
            <w:pPr>
              <w:pStyle w:val="TableParagraph"/>
              <w:ind w:left="111" w:right="87"/>
              <w:jc w:val="both"/>
              <w:rPr>
                <w:sz w:val="18"/>
              </w:rPr>
            </w:pPr>
          </w:p>
          <w:p w14:paraId="689006A1" w14:textId="77777777" w:rsidR="00237671" w:rsidRPr="00C30E2D" w:rsidRDefault="00237671" w:rsidP="00CF061B">
            <w:pPr>
              <w:pStyle w:val="TableParagraph"/>
              <w:ind w:left="111" w:right="87"/>
              <w:jc w:val="both"/>
              <w:rPr>
                <w:sz w:val="18"/>
              </w:rPr>
            </w:pPr>
            <w:r w:rsidRPr="00C30E2D">
              <w:rPr>
                <w:sz w:val="18"/>
              </w:rPr>
              <w:t>TPO1 – Climate and Environment – Reduce the negative impact of transport on the climate and the environment in Aberdeen.</w:t>
            </w:r>
          </w:p>
          <w:p w14:paraId="785B45EC" w14:textId="77777777" w:rsidR="00237671" w:rsidRPr="00C30E2D" w:rsidRDefault="00237671" w:rsidP="00CF061B">
            <w:pPr>
              <w:pStyle w:val="TableParagraph"/>
              <w:ind w:left="111" w:right="87"/>
              <w:jc w:val="both"/>
              <w:rPr>
                <w:sz w:val="18"/>
              </w:rPr>
            </w:pPr>
            <w:r w:rsidRPr="00C30E2D">
              <w:rPr>
                <w:sz w:val="18"/>
              </w:rPr>
              <w:t>TPO2 – Health – Improve transport opportunities in Aberdeen that help enable and promote healthy lives and give access to</w:t>
            </w:r>
          </w:p>
          <w:p w14:paraId="6096741B" w14:textId="77777777" w:rsidR="00237671" w:rsidRPr="00C30E2D" w:rsidRDefault="00237671" w:rsidP="00CF061B">
            <w:pPr>
              <w:pStyle w:val="TableParagraph"/>
              <w:ind w:left="111" w:right="87"/>
              <w:jc w:val="both"/>
              <w:rPr>
                <w:sz w:val="18"/>
              </w:rPr>
            </w:pPr>
            <w:r w:rsidRPr="00C30E2D">
              <w:rPr>
                <w:sz w:val="18"/>
              </w:rPr>
              <w:t>healthcare</w:t>
            </w:r>
          </w:p>
          <w:p w14:paraId="06F115F1" w14:textId="77777777" w:rsidR="00237671" w:rsidRPr="00C30E2D" w:rsidRDefault="00237671" w:rsidP="00CF061B">
            <w:pPr>
              <w:pStyle w:val="TableParagraph"/>
              <w:ind w:left="111" w:right="87"/>
              <w:jc w:val="both"/>
              <w:rPr>
                <w:sz w:val="18"/>
              </w:rPr>
            </w:pPr>
            <w:r w:rsidRPr="00C30E2D">
              <w:rPr>
                <w:sz w:val="18"/>
              </w:rPr>
              <w:t>TPO3 – Safety – Improve the safety of the Aberdeen transport network and reduce safety issues for users.</w:t>
            </w:r>
          </w:p>
          <w:p w14:paraId="69E361C4" w14:textId="77777777" w:rsidR="00237671" w:rsidRPr="00C30E2D" w:rsidRDefault="00237671" w:rsidP="00CF061B">
            <w:pPr>
              <w:pStyle w:val="TableParagraph"/>
              <w:ind w:left="111" w:right="87"/>
              <w:jc w:val="both"/>
              <w:rPr>
                <w:sz w:val="18"/>
              </w:rPr>
            </w:pPr>
            <w:r w:rsidRPr="00C30E2D">
              <w:rPr>
                <w:sz w:val="18"/>
              </w:rPr>
              <w:t>TPO4 – Economy – Ensure more efficient movement of people and goods across, into and from both Aberdeen city and the whole region.</w:t>
            </w:r>
          </w:p>
          <w:p w14:paraId="532A8447" w14:textId="77777777" w:rsidR="00237671" w:rsidRPr="00C30E2D" w:rsidRDefault="00237671" w:rsidP="00CF061B">
            <w:pPr>
              <w:pStyle w:val="TableParagraph"/>
              <w:ind w:left="111" w:right="87"/>
              <w:jc w:val="both"/>
              <w:rPr>
                <w:sz w:val="18"/>
              </w:rPr>
            </w:pPr>
            <w:r w:rsidRPr="00C30E2D">
              <w:rPr>
                <w:sz w:val="18"/>
              </w:rPr>
              <w:t>TPO5 – Accessibility/ inclusivity/ user-friendly – Improve the user-friendliness of the Aberdeen transport network, making it more accessible and inclusive</w:t>
            </w:r>
          </w:p>
          <w:p w14:paraId="21217D19" w14:textId="77777777" w:rsidR="00237671" w:rsidRPr="00C30E2D" w:rsidRDefault="00237671" w:rsidP="00CF061B">
            <w:pPr>
              <w:pStyle w:val="TableParagraph"/>
              <w:ind w:left="111" w:right="87"/>
              <w:jc w:val="both"/>
              <w:rPr>
                <w:sz w:val="18"/>
              </w:rPr>
            </w:pPr>
            <w:r w:rsidRPr="00C30E2D">
              <w:rPr>
                <w:sz w:val="18"/>
              </w:rPr>
              <w:t>TPO6 – Resilience – Ensure the Aberdeen transport network is more resilient and can react to unplanned circumstances and extreme weather</w:t>
            </w:r>
          </w:p>
          <w:p w14:paraId="1CC8F1BD" w14:textId="77777777" w:rsidR="00237671" w:rsidRPr="00C30E2D" w:rsidRDefault="00237671" w:rsidP="00CF061B">
            <w:pPr>
              <w:pStyle w:val="TableParagraph"/>
              <w:ind w:left="111" w:right="87"/>
              <w:jc w:val="both"/>
              <w:rPr>
                <w:sz w:val="18"/>
              </w:rPr>
            </w:pPr>
            <w:r w:rsidRPr="00C30E2D">
              <w:rPr>
                <w:sz w:val="18"/>
              </w:rPr>
              <w:t>TPO7 – Technology – Ensure Aberdeen has a transport network that can better adapt to changes in technology and capitalises on existing technological opportunities.</w:t>
            </w:r>
          </w:p>
          <w:p w14:paraId="63EEA857" w14:textId="77777777" w:rsidR="00237671" w:rsidRDefault="00237671" w:rsidP="00CF061B">
            <w:pPr>
              <w:pStyle w:val="TableParagraph"/>
              <w:ind w:left="111" w:right="87"/>
              <w:jc w:val="both"/>
              <w:rPr>
                <w:sz w:val="18"/>
              </w:rPr>
            </w:pPr>
            <w:r w:rsidRPr="00C30E2D">
              <w:rPr>
                <w:sz w:val="18"/>
              </w:rPr>
              <w:t>TP08 – Modal shift – Reduce the need to travel and reduce dependency on the private car in Aberdeen</w:t>
            </w:r>
          </w:p>
          <w:p w14:paraId="55BCF2C9" w14:textId="77777777" w:rsidR="00237671" w:rsidRDefault="00237671" w:rsidP="00CF061B">
            <w:pPr>
              <w:pStyle w:val="TableParagraph"/>
              <w:spacing w:before="8"/>
              <w:rPr>
                <w:b/>
                <w:sz w:val="17"/>
              </w:rPr>
            </w:pPr>
          </w:p>
          <w:p w14:paraId="4CBAF969" w14:textId="77777777" w:rsidR="00237671" w:rsidRDefault="00237671" w:rsidP="00CF061B">
            <w:pPr>
              <w:pStyle w:val="TableParagraph"/>
              <w:spacing w:before="1"/>
              <w:ind w:left="111" w:right="85"/>
              <w:jc w:val="both"/>
              <w:rPr>
                <w:sz w:val="18"/>
              </w:rPr>
            </w:pPr>
            <w:r>
              <w:rPr>
                <w:sz w:val="18"/>
              </w:rPr>
              <w:t>Long-term positive impacts will result from the Strategy’s aspirations to encourage more walking and cycling and to reduce car use which will facilitate an increase in physical activity, improve air quality and reduce noise, thus improving the health and wellbeing of the population. Improving access to the outdoors and to healthcare facilities has obvious health benefits, while reduced traffic, reduced speeds, road and bridge maintenance activities, accident and flood prevention schemes and  a more secure night-time environment will improve the safety of the travelling public, reducing the number of transport- related accidents and injuries and reducing incidences of assault and abuse. Road maintenance can also successfully reduce noise, with resulting mental health</w:t>
            </w:r>
            <w:r>
              <w:rPr>
                <w:spacing w:val="-5"/>
                <w:sz w:val="18"/>
              </w:rPr>
              <w:t xml:space="preserve"> </w:t>
            </w:r>
            <w:r>
              <w:rPr>
                <w:sz w:val="18"/>
              </w:rPr>
              <w:t>benefits.</w:t>
            </w:r>
          </w:p>
          <w:p w14:paraId="3BFF1CAB" w14:textId="77777777" w:rsidR="00237671" w:rsidRDefault="00237671" w:rsidP="00CF061B">
            <w:pPr>
              <w:pStyle w:val="TableParagraph"/>
              <w:rPr>
                <w:b/>
                <w:sz w:val="18"/>
              </w:rPr>
            </w:pPr>
          </w:p>
          <w:p w14:paraId="44FB98B3" w14:textId="77777777" w:rsidR="00237671" w:rsidRDefault="00237671" w:rsidP="00CF061B">
            <w:pPr>
              <w:pStyle w:val="TableParagraph"/>
              <w:ind w:left="111"/>
              <w:rPr>
                <w:sz w:val="18"/>
              </w:rPr>
            </w:pPr>
            <w:r>
              <w:rPr>
                <w:sz w:val="18"/>
              </w:rPr>
              <w:t>Potentially negative impacts, identified, which will require mitigation, are:</w:t>
            </w:r>
          </w:p>
          <w:p w14:paraId="031DD6EF" w14:textId="77777777" w:rsidR="00237671" w:rsidRDefault="00237671" w:rsidP="00CF061B">
            <w:pPr>
              <w:pStyle w:val="TableParagraph"/>
              <w:numPr>
                <w:ilvl w:val="0"/>
                <w:numId w:val="1"/>
              </w:numPr>
              <w:tabs>
                <w:tab w:val="left" w:pos="831"/>
                <w:tab w:val="left" w:pos="832"/>
              </w:tabs>
              <w:spacing w:before="2" w:line="219" w:lineRule="exact"/>
              <w:ind w:hanging="361"/>
              <w:rPr>
                <w:sz w:val="18"/>
              </w:rPr>
            </w:pPr>
            <w:r>
              <w:rPr>
                <w:sz w:val="18"/>
              </w:rPr>
              <w:t>A potential decline in air quality around the Port area resulting from increased</w:t>
            </w:r>
            <w:r>
              <w:rPr>
                <w:spacing w:val="-10"/>
                <w:sz w:val="18"/>
              </w:rPr>
              <w:t xml:space="preserve"> </w:t>
            </w:r>
            <w:r>
              <w:rPr>
                <w:sz w:val="18"/>
              </w:rPr>
              <w:t>activity;</w:t>
            </w:r>
          </w:p>
          <w:p w14:paraId="2ACB4260" w14:textId="77777777" w:rsidR="00237671" w:rsidRDefault="00237671" w:rsidP="00CF061B">
            <w:pPr>
              <w:pStyle w:val="TableParagraph"/>
              <w:numPr>
                <w:ilvl w:val="0"/>
                <w:numId w:val="1"/>
              </w:numPr>
              <w:tabs>
                <w:tab w:val="left" w:pos="881"/>
                <w:tab w:val="left" w:pos="882"/>
              </w:tabs>
              <w:spacing w:line="218" w:lineRule="exact"/>
              <w:ind w:left="881" w:hanging="411"/>
              <w:rPr>
                <w:sz w:val="18"/>
              </w:rPr>
            </w:pPr>
            <w:r>
              <w:rPr>
                <w:sz w:val="18"/>
              </w:rPr>
              <w:t>An increase in road accidents and poor perceptions of safety as a result of reduced levels of street</w:t>
            </w:r>
            <w:r>
              <w:rPr>
                <w:spacing w:val="-28"/>
                <w:sz w:val="18"/>
              </w:rPr>
              <w:t xml:space="preserve"> </w:t>
            </w:r>
            <w:r>
              <w:rPr>
                <w:sz w:val="18"/>
              </w:rPr>
              <w:t>lighting;</w:t>
            </w:r>
          </w:p>
          <w:p w14:paraId="52BE3584" w14:textId="77777777" w:rsidR="00237671" w:rsidRDefault="00237671" w:rsidP="00CF061B">
            <w:pPr>
              <w:pStyle w:val="TableParagraph"/>
              <w:numPr>
                <w:ilvl w:val="0"/>
                <w:numId w:val="1"/>
              </w:numPr>
              <w:tabs>
                <w:tab w:val="left" w:pos="831"/>
                <w:tab w:val="left" w:pos="832"/>
              </w:tabs>
              <w:ind w:right="86"/>
              <w:rPr>
                <w:sz w:val="18"/>
              </w:rPr>
            </w:pPr>
            <w:r>
              <w:rPr>
                <w:sz w:val="18"/>
              </w:rPr>
              <w:t>An increase in congestion during road maintenance works and the displacement of traffic to alternative streets,  with road safety and health implications;</w:t>
            </w:r>
            <w:r>
              <w:rPr>
                <w:spacing w:val="-1"/>
                <w:sz w:val="18"/>
              </w:rPr>
              <w:t xml:space="preserve"> </w:t>
            </w:r>
            <w:r>
              <w:rPr>
                <w:sz w:val="18"/>
              </w:rPr>
              <w:t>and</w:t>
            </w:r>
          </w:p>
          <w:p w14:paraId="6617F539" w14:textId="77777777" w:rsidR="00237671" w:rsidRDefault="00237671" w:rsidP="00CF061B">
            <w:pPr>
              <w:pStyle w:val="TableParagraph"/>
              <w:numPr>
                <w:ilvl w:val="0"/>
                <w:numId w:val="1"/>
              </w:numPr>
              <w:tabs>
                <w:tab w:val="left" w:pos="831"/>
                <w:tab w:val="left" w:pos="832"/>
              </w:tabs>
              <w:spacing w:line="199" w:lineRule="exact"/>
              <w:ind w:hanging="361"/>
              <w:rPr>
                <w:sz w:val="18"/>
              </w:rPr>
            </w:pPr>
            <w:r>
              <w:rPr>
                <w:sz w:val="18"/>
              </w:rPr>
              <w:t>A decline in air quality resulting from increased motorcycle</w:t>
            </w:r>
            <w:r>
              <w:rPr>
                <w:spacing w:val="-8"/>
                <w:sz w:val="18"/>
              </w:rPr>
              <w:t xml:space="preserve"> </w:t>
            </w:r>
            <w:r>
              <w:rPr>
                <w:sz w:val="18"/>
              </w:rPr>
              <w:t>use.</w:t>
            </w:r>
          </w:p>
          <w:p w14:paraId="4027779B" w14:textId="77777777" w:rsidR="00237671" w:rsidRDefault="00237671" w:rsidP="00CF061B">
            <w:pPr>
              <w:pStyle w:val="TableParagraph"/>
              <w:numPr>
                <w:ilvl w:val="0"/>
                <w:numId w:val="1"/>
              </w:numPr>
              <w:tabs>
                <w:tab w:val="left" w:pos="831"/>
                <w:tab w:val="left" w:pos="832"/>
              </w:tabs>
              <w:spacing w:line="199" w:lineRule="exact"/>
              <w:ind w:hanging="361"/>
              <w:rPr>
                <w:sz w:val="18"/>
              </w:rPr>
            </w:pPr>
            <w:r>
              <w:rPr>
                <w:sz w:val="18"/>
              </w:rPr>
              <w:t>Potential effect on mental health through reducing the need to travel</w:t>
            </w:r>
          </w:p>
          <w:p w14:paraId="45243E5D" w14:textId="77777777" w:rsidR="00237671" w:rsidRDefault="00237671" w:rsidP="00CF061B">
            <w:pPr>
              <w:pStyle w:val="TableParagraph"/>
              <w:numPr>
                <w:ilvl w:val="0"/>
                <w:numId w:val="1"/>
              </w:numPr>
              <w:tabs>
                <w:tab w:val="left" w:pos="831"/>
                <w:tab w:val="left" w:pos="832"/>
              </w:tabs>
              <w:spacing w:line="199" w:lineRule="exact"/>
              <w:ind w:hanging="361"/>
              <w:rPr>
                <w:sz w:val="18"/>
              </w:rPr>
            </w:pPr>
            <w:r>
              <w:rPr>
                <w:sz w:val="18"/>
              </w:rPr>
              <w:t>Potential increase in particulates from EV tyres as they tend to be heavier vehicles than petrol and diesel ones. However, this is balanced by less particulates from brakes due to the regenerative braking</w:t>
            </w:r>
          </w:p>
        </w:tc>
      </w:tr>
      <w:tr w:rsidR="00237671" w14:paraId="3FA5665D" w14:textId="77777777" w:rsidTr="00CF061B">
        <w:trPr>
          <w:gridAfter w:val="1"/>
          <w:wAfter w:w="2309" w:type="dxa"/>
          <w:trHeight w:val="3517"/>
        </w:trPr>
        <w:tc>
          <w:tcPr>
            <w:tcW w:w="1248" w:type="dxa"/>
          </w:tcPr>
          <w:p w14:paraId="3B831834" w14:textId="77777777" w:rsidR="00237671" w:rsidRDefault="00237671" w:rsidP="00CF061B">
            <w:pPr>
              <w:pStyle w:val="TableParagraph"/>
              <w:ind w:left="107" w:right="385"/>
              <w:rPr>
                <w:b/>
                <w:sz w:val="18"/>
              </w:rPr>
            </w:pPr>
            <w:r>
              <w:rPr>
                <w:b/>
                <w:sz w:val="18"/>
              </w:rPr>
              <w:t>Cultural Heritage</w:t>
            </w:r>
          </w:p>
        </w:tc>
        <w:tc>
          <w:tcPr>
            <w:tcW w:w="458" w:type="dxa"/>
            <w:textDirection w:val="tbRl"/>
          </w:tcPr>
          <w:p w14:paraId="2F4449ED" w14:textId="77777777" w:rsidR="00237671" w:rsidRDefault="00237671" w:rsidP="00CF061B">
            <w:pPr>
              <w:pStyle w:val="TableParagraph"/>
              <w:spacing w:before="92"/>
              <w:jc w:val="center"/>
              <w:rPr>
                <w:sz w:val="18"/>
              </w:rPr>
            </w:pPr>
            <w:r>
              <w:rPr>
                <w:sz w:val="18"/>
              </w:rPr>
              <w:t>++</w:t>
            </w:r>
          </w:p>
        </w:tc>
        <w:tc>
          <w:tcPr>
            <w:tcW w:w="458" w:type="dxa"/>
            <w:textDirection w:val="tbRl"/>
          </w:tcPr>
          <w:p w14:paraId="69D4C410" w14:textId="77777777" w:rsidR="00237671" w:rsidRDefault="00237671" w:rsidP="00CF061B">
            <w:pPr>
              <w:pStyle w:val="TableParagraph"/>
              <w:spacing w:before="94"/>
              <w:ind w:left="1578" w:right="1576"/>
              <w:jc w:val="center"/>
              <w:rPr>
                <w:sz w:val="18"/>
              </w:rPr>
            </w:pPr>
            <w:r>
              <w:rPr>
                <w:sz w:val="18"/>
              </w:rPr>
              <w:t>+/-</w:t>
            </w:r>
          </w:p>
        </w:tc>
        <w:tc>
          <w:tcPr>
            <w:tcW w:w="494" w:type="dxa"/>
            <w:textDirection w:val="tbRl"/>
          </w:tcPr>
          <w:p w14:paraId="22729825" w14:textId="77777777" w:rsidR="00237671" w:rsidRDefault="00237671" w:rsidP="00CF061B">
            <w:pPr>
              <w:pStyle w:val="TableParagraph"/>
              <w:spacing w:before="91"/>
              <w:ind w:left="1578" w:right="1576"/>
              <w:jc w:val="center"/>
              <w:rPr>
                <w:sz w:val="18"/>
              </w:rPr>
            </w:pPr>
            <w:r>
              <w:rPr>
                <w:sz w:val="18"/>
              </w:rPr>
              <w:t>+/-</w:t>
            </w:r>
          </w:p>
        </w:tc>
        <w:tc>
          <w:tcPr>
            <w:tcW w:w="10099" w:type="dxa"/>
          </w:tcPr>
          <w:p w14:paraId="2143805C" w14:textId="77777777" w:rsidR="00237671" w:rsidRPr="008A7895" w:rsidRDefault="00237671" w:rsidP="00CF061B">
            <w:pPr>
              <w:pStyle w:val="TableParagraph"/>
              <w:ind w:left="111" w:right="85"/>
              <w:jc w:val="both"/>
              <w:rPr>
                <w:sz w:val="18"/>
              </w:rPr>
            </w:pPr>
            <w:r w:rsidRPr="008A7895">
              <w:rPr>
                <w:sz w:val="18"/>
              </w:rPr>
              <w:t xml:space="preserve">Implementation of the LTS will have largely positive impacts on </w:t>
            </w:r>
            <w:r>
              <w:rPr>
                <w:sz w:val="18"/>
              </w:rPr>
              <w:t>cultural heritage</w:t>
            </w:r>
            <w:r w:rsidRPr="008A7895">
              <w:rPr>
                <w:sz w:val="18"/>
              </w:rPr>
              <w:t>, although some impacts may be negative and result in disbenefits.</w:t>
            </w:r>
          </w:p>
          <w:p w14:paraId="35A016C0" w14:textId="77777777" w:rsidR="00237671" w:rsidRPr="008A7895" w:rsidRDefault="00237671" w:rsidP="00CF061B">
            <w:pPr>
              <w:pStyle w:val="TableParagraph"/>
              <w:ind w:left="111" w:right="85"/>
              <w:jc w:val="both"/>
              <w:rPr>
                <w:sz w:val="18"/>
              </w:rPr>
            </w:pPr>
          </w:p>
          <w:p w14:paraId="5995889C" w14:textId="77777777" w:rsidR="00237671" w:rsidRDefault="00237671" w:rsidP="00CF061B">
            <w:pPr>
              <w:pStyle w:val="TableParagraph"/>
              <w:ind w:left="111" w:right="85"/>
              <w:jc w:val="both"/>
              <w:rPr>
                <w:sz w:val="18"/>
              </w:rPr>
            </w:pPr>
            <w:r w:rsidRPr="008A7895">
              <w:rPr>
                <w:sz w:val="18"/>
              </w:rPr>
              <w:t xml:space="preserve">In terms of positive impacts, the vision explicitly states that the LTS should enable a high-quality transport system that </w:t>
            </w:r>
            <w:r w:rsidRPr="005F2B15">
              <w:rPr>
                <w:sz w:val="18"/>
              </w:rPr>
              <w:t>is accessible to all, supports a vibrant economy, minimises the impact on our environment and encourages people to live in, work in and visit Aberdeen</w:t>
            </w:r>
            <w:r w:rsidRPr="008A7895">
              <w:rPr>
                <w:sz w:val="18"/>
              </w:rPr>
              <w:t xml:space="preserve"> and this is transposed down through the following objectives, which deal with climate and environment, health, </w:t>
            </w:r>
            <w:r>
              <w:rPr>
                <w:sz w:val="18"/>
              </w:rPr>
              <w:t xml:space="preserve">economy, accessibility/ inclusivity/ </w:t>
            </w:r>
            <w:r w:rsidRPr="008A7895">
              <w:rPr>
                <w:sz w:val="18"/>
              </w:rPr>
              <w:t xml:space="preserve">resilience and modal shift, including reducing the need to travel, all of which will be beneficial to </w:t>
            </w:r>
            <w:r>
              <w:rPr>
                <w:sz w:val="18"/>
              </w:rPr>
              <w:t>landscape</w:t>
            </w:r>
            <w:r w:rsidRPr="008A7895">
              <w:rPr>
                <w:sz w:val="18"/>
              </w:rPr>
              <w:t xml:space="preserve">. </w:t>
            </w:r>
          </w:p>
          <w:p w14:paraId="58A69FBD" w14:textId="77777777" w:rsidR="00237671" w:rsidRPr="008A7895" w:rsidRDefault="00237671" w:rsidP="00CF061B">
            <w:pPr>
              <w:pStyle w:val="TableParagraph"/>
              <w:ind w:left="111" w:right="85"/>
              <w:jc w:val="both"/>
              <w:rPr>
                <w:sz w:val="18"/>
              </w:rPr>
            </w:pPr>
          </w:p>
          <w:p w14:paraId="0B4AF20D" w14:textId="77777777" w:rsidR="00237671" w:rsidRPr="008A7895" w:rsidRDefault="00237671" w:rsidP="00CF061B">
            <w:pPr>
              <w:pStyle w:val="TableParagraph"/>
              <w:ind w:left="111" w:right="85"/>
              <w:jc w:val="both"/>
              <w:rPr>
                <w:sz w:val="18"/>
              </w:rPr>
            </w:pPr>
            <w:r w:rsidRPr="008A7895">
              <w:rPr>
                <w:sz w:val="18"/>
              </w:rPr>
              <w:t xml:space="preserve">Objectives TPO1 – Climate and Environment – Reduce the negative impact of transport on the climate and the environment in Aberdeen. </w:t>
            </w:r>
          </w:p>
          <w:p w14:paraId="55348EC6" w14:textId="77777777" w:rsidR="00237671" w:rsidRPr="008A7895" w:rsidRDefault="00237671" w:rsidP="00CF061B">
            <w:pPr>
              <w:pStyle w:val="TableParagraph"/>
              <w:ind w:left="111" w:right="85"/>
              <w:jc w:val="both"/>
              <w:rPr>
                <w:sz w:val="18"/>
              </w:rPr>
            </w:pPr>
            <w:r w:rsidRPr="008A7895">
              <w:rPr>
                <w:sz w:val="18"/>
              </w:rPr>
              <w:t xml:space="preserve">TPO2 – Health – Improve transport opportunities in Aberdeen that help enable and promote healthy lives and give access to </w:t>
            </w:r>
          </w:p>
          <w:p w14:paraId="5C5628A8" w14:textId="77777777" w:rsidR="00237671" w:rsidRDefault="00237671" w:rsidP="00CF061B">
            <w:pPr>
              <w:pStyle w:val="TableParagraph"/>
              <w:ind w:left="111" w:right="85"/>
              <w:jc w:val="both"/>
              <w:rPr>
                <w:sz w:val="18"/>
              </w:rPr>
            </w:pPr>
            <w:r w:rsidRPr="008A7895">
              <w:rPr>
                <w:sz w:val="18"/>
              </w:rPr>
              <w:t>healthcare the LTS primarily seeks a reduction in road traffic and an increase in the use of sustainable modes of transport.</w:t>
            </w:r>
          </w:p>
          <w:p w14:paraId="70628FFE" w14:textId="77777777" w:rsidR="00237671" w:rsidRDefault="00237671" w:rsidP="00CF061B">
            <w:pPr>
              <w:pStyle w:val="TableParagraph"/>
              <w:ind w:left="111" w:right="85"/>
              <w:jc w:val="both"/>
              <w:rPr>
                <w:sz w:val="18"/>
              </w:rPr>
            </w:pPr>
            <w:r w:rsidRPr="00A52E5F">
              <w:rPr>
                <w:sz w:val="18"/>
              </w:rPr>
              <w:t>TPO4 – Economy – Ensure more efficient movement of people and goods across, into and from both Aberdeen city and the whole region.</w:t>
            </w:r>
          </w:p>
          <w:p w14:paraId="103AF0BF" w14:textId="77777777" w:rsidR="00237671" w:rsidRPr="008A7895" w:rsidRDefault="00237671" w:rsidP="00CF061B">
            <w:pPr>
              <w:pStyle w:val="TableParagraph"/>
              <w:ind w:left="111" w:right="85"/>
              <w:jc w:val="both"/>
              <w:rPr>
                <w:sz w:val="18"/>
              </w:rPr>
            </w:pPr>
            <w:r w:rsidRPr="00A04496">
              <w:rPr>
                <w:sz w:val="18"/>
              </w:rPr>
              <w:t>TPO5 – Accessibility/ inclusivity/ user-friendly – Improve the user-friendliness of the Aberdeen transport network, making it more accessible and inclusive</w:t>
            </w:r>
          </w:p>
          <w:p w14:paraId="40329166" w14:textId="77777777" w:rsidR="00237671" w:rsidRPr="008A7895" w:rsidRDefault="00237671" w:rsidP="00CF061B">
            <w:pPr>
              <w:pStyle w:val="TableParagraph"/>
              <w:ind w:left="111" w:right="85"/>
              <w:jc w:val="both"/>
              <w:rPr>
                <w:sz w:val="18"/>
              </w:rPr>
            </w:pPr>
            <w:r w:rsidRPr="008A7895">
              <w:rPr>
                <w:sz w:val="18"/>
              </w:rPr>
              <w:t>TPO6 – Resilience – Ensure the Aberdeen transport network is more resilient and can react to unplanned circumstances and extreme weather</w:t>
            </w:r>
          </w:p>
          <w:p w14:paraId="6F00D0DD" w14:textId="77777777" w:rsidR="00237671" w:rsidRDefault="00237671" w:rsidP="00CF061B">
            <w:pPr>
              <w:pStyle w:val="TableParagraph"/>
              <w:ind w:left="111" w:right="85"/>
              <w:jc w:val="both"/>
              <w:rPr>
                <w:sz w:val="18"/>
              </w:rPr>
            </w:pPr>
            <w:r w:rsidRPr="008A7895">
              <w:rPr>
                <w:sz w:val="18"/>
              </w:rPr>
              <w:t>TP08 – Modal shift – Reduce the need to travel and reduce dependency on the private car in Aberdeen</w:t>
            </w:r>
          </w:p>
          <w:p w14:paraId="0D59B42F" w14:textId="77777777" w:rsidR="00237671" w:rsidRDefault="00237671" w:rsidP="00CF061B">
            <w:pPr>
              <w:pStyle w:val="TableParagraph"/>
              <w:ind w:left="111" w:right="85"/>
              <w:jc w:val="both"/>
              <w:rPr>
                <w:sz w:val="18"/>
              </w:rPr>
            </w:pPr>
          </w:p>
          <w:p w14:paraId="45623954" w14:textId="77777777" w:rsidR="00237671" w:rsidRPr="008A7895" w:rsidRDefault="00237671" w:rsidP="00CF061B">
            <w:pPr>
              <w:pStyle w:val="TableParagraph"/>
              <w:ind w:left="111" w:right="85"/>
              <w:jc w:val="both"/>
              <w:rPr>
                <w:sz w:val="18"/>
              </w:rPr>
            </w:pPr>
            <w:r>
              <w:rPr>
                <w:sz w:val="18"/>
              </w:rPr>
              <w:t>However, making things more accessible for people could have a negative effect on cultural heritage if larger facilities to accommodate a greater range of users have to be built.</w:t>
            </w:r>
          </w:p>
          <w:p w14:paraId="643E2594" w14:textId="77777777" w:rsidR="00237671" w:rsidRDefault="00237671" w:rsidP="00CF061B">
            <w:pPr>
              <w:pStyle w:val="TableParagraph"/>
              <w:ind w:left="111" w:right="85"/>
              <w:jc w:val="both"/>
              <w:rPr>
                <w:sz w:val="18"/>
              </w:rPr>
            </w:pPr>
          </w:p>
          <w:p w14:paraId="3F348558" w14:textId="77777777" w:rsidR="00237671" w:rsidRPr="008A7895" w:rsidRDefault="00237671" w:rsidP="00CF061B">
            <w:pPr>
              <w:pStyle w:val="TableParagraph"/>
              <w:ind w:left="111" w:right="85"/>
              <w:jc w:val="both"/>
              <w:rPr>
                <w:sz w:val="18"/>
              </w:rPr>
            </w:pPr>
            <w:r w:rsidRPr="009F0093">
              <w:rPr>
                <w:sz w:val="18"/>
              </w:rPr>
              <w:t xml:space="preserve">Beyond these, specific </w:t>
            </w:r>
            <w:r>
              <w:rPr>
                <w:sz w:val="18"/>
              </w:rPr>
              <w:t>policies</w:t>
            </w:r>
            <w:r w:rsidRPr="009F0093">
              <w:rPr>
                <w:sz w:val="18"/>
              </w:rPr>
              <w:t xml:space="preserve"> relating to Climate Change Mitigation and Adaption, Reducing the need to travel, Walking and wheeling, Cycling, Bus, Park and Ride, ART, Rail, Taxi and Private Hire, Car Share, Car Clubs, Parking,  Demand Management, Western Peripheral Route, Travel Awareness and Information, Land Use Planning, Travel Plans, City Centre and Beach, Biodiversity and Greenspace, Enforcement,, School Travel and Young People, New technologies and initiatives, Intelligent Transport Systems, Winter Maintenance, Resilience and Lighting all aim to enable situations that would benefit </w:t>
            </w:r>
            <w:r>
              <w:rPr>
                <w:sz w:val="18"/>
              </w:rPr>
              <w:t>cultural heritage.</w:t>
            </w:r>
          </w:p>
          <w:p w14:paraId="5CEC4DFE" w14:textId="77777777" w:rsidR="00237671" w:rsidRDefault="00237671" w:rsidP="00CF061B">
            <w:pPr>
              <w:pStyle w:val="TableParagraph"/>
              <w:ind w:left="111" w:right="86"/>
              <w:jc w:val="both"/>
              <w:rPr>
                <w:sz w:val="18"/>
              </w:rPr>
            </w:pPr>
          </w:p>
          <w:p w14:paraId="7078FEFC" w14:textId="77777777" w:rsidR="00237671" w:rsidRDefault="00237671" w:rsidP="00CF061B">
            <w:pPr>
              <w:pStyle w:val="TableParagraph"/>
              <w:ind w:left="111" w:right="86"/>
              <w:jc w:val="both"/>
              <w:rPr>
                <w:sz w:val="18"/>
              </w:rPr>
            </w:pPr>
          </w:p>
          <w:p w14:paraId="6CDAF118" w14:textId="77777777" w:rsidR="00237671" w:rsidRDefault="00237671" w:rsidP="00CF061B">
            <w:pPr>
              <w:pStyle w:val="TableParagraph"/>
              <w:ind w:right="86"/>
              <w:jc w:val="both"/>
              <w:rPr>
                <w:sz w:val="18"/>
              </w:rPr>
            </w:pPr>
            <w:r>
              <w:rPr>
                <w:sz w:val="18"/>
              </w:rPr>
              <w:t>The impact of the LTS on cultural heritage is anticipated to be mostly positive, although some potentially negative impacts have been identified.</w:t>
            </w:r>
          </w:p>
          <w:p w14:paraId="2660271F" w14:textId="77777777" w:rsidR="00237671" w:rsidRDefault="00237671" w:rsidP="00CF061B">
            <w:pPr>
              <w:pStyle w:val="TableParagraph"/>
              <w:spacing w:before="11"/>
              <w:rPr>
                <w:b/>
                <w:sz w:val="17"/>
              </w:rPr>
            </w:pPr>
          </w:p>
          <w:p w14:paraId="51C99E69" w14:textId="77777777" w:rsidR="00237671" w:rsidRDefault="00237671" w:rsidP="00CF061B">
            <w:pPr>
              <w:pStyle w:val="TableParagraph"/>
              <w:ind w:left="111" w:right="85"/>
              <w:jc w:val="both"/>
              <w:rPr>
                <w:sz w:val="18"/>
              </w:rPr>
            </w:pPr>
            <w:r>
              <w:rPr>
                <w:sz w:val="18"/>
              </w:rPr>
              <w:t>In terms of positive impacts, these largely relate to the traffic reduction aspirations outlined in the LTS and are therefore long-term impacts. Less traffic around historically and/or culturally important sites will improve the setting of such sites, ensuring views are not blighted by parked cars, traffic or congestion, and will reduce emissions and pollution around such sites, which are known to cause deterioration and damage to ancient buildings and monuments. Enforcement too will help with this. Noise will also reduce, allowing people to better enjoy the experience of being in and around important buildings and sites. The setting of such sites may also be enhanced by improvements to street lighting, while valuable assets will be protected by an increase in flood defences. Accessibility improvements will also have long-term benefits in allowing more people to reach and enjoy such sites.</w:t>
            </w:r>
          </w:p>
          <w:p w14:paraId="3ECF0D4B" w14:textId="77777777" w:rsidR="00237671" w:rsidRDefault="00237671" w:rsidP="00CF061B">
            <w:pPr>
              <w:pStyle w:val="TableParagraph"/>
              <w:spacing w:before="11"/>
              <w:rPr>
                <w:b/>
                <w:sz w:val="17"/>
              </w:rPr>
            </w:pPr>
          </w:p>
          <w:p w14:paraId="283DC659" w14:textId="77777777" w:rsidR="00237671" w:rsidRDefault="00237671" w:rsidP="00CF061B">
            <w:pPr>
              <w:pStyle w:val="TableParagraph"/>
              <w:ind w:left="111" w:right="85"/>
              <w:jc w:val="both"/>
              <w:rPr>
                <w:sz w:val="18"/>
              </w:rPr>
            </w:pPr>
            <w:r>
              <w:rPr>
                <w:sz w:val="18"/>
              </w:rPr>
              <w:t>In terms of possible negative impacts, these relate, in the short term, to an unsightly environment around such sites as a result of transport improvement and maintenance activities, albeit this is a temporary situation. In the longer term, an increase in traffic management features in certain areas, for example conservation areas, could undermine the distinctiveness of such sites, while an intensification of maintenance activities around such sites could increase vibrations,</w:t>
            </w:r>
          </w:p>
          <w:p w14:paraId="64EEFE79" w14:textId="77777777" w:rsidR="00237671" w:rsidRDefault="00237671" w:rsidP="00CF061B">
            <w:pPr>
              <w:pStyle w:val="TableParagraph"/>
              <w:spacing w:line="187" w:lineRule="exact"/>
              <w:ind w:left="111"/>
              <w:jc w:val="both"/>
              <w:rPr>
                <w:sz w:val="18"/>
              </w:rPr>
            </w:pPr>
            <w:r>
              <w:rPr>
                <w:sz w:val="18"/>
              </w:rPr>
              <w:t>potentially leading to damage. Design of any new transport infrastructure and supporting facilities should ensure that it is sensitive to the environment.</w:t>
            </w:r>
          </w:p>
        </w:tc>
      </w:tr>
      <w:tr w:rsidR="00237671" w14:paraId="35865A17" w14:textId="77777777" w:rsidTr="00CF061B">
        <w:trPr>
          <w:gridAfter w:val="1"/>
          <w:wAfter w:w="2309" w:type="dxa"/>
          <w:trHeight w:val="829"/>
        </w:trPr>
        <w:tc>
          <w:tcPr>
            <w:tcW w:w="1248" w:type="dxa"/>
          </w:tcPr>
          <w:p w14:paraId="4754C1AC" w14:textId="77777777" w:rsidR="00237671" w:rsidRDefault="00237671" w:rsidP="00CF061B">
            <w:pPr>
              <w:pStyle w:val="TableParagraph"/>
              <w:ind w:left="107" w:right="425"/>
              <w:rPr>
                <w:b/>
                <w:sz w:val="18"/>
              </w:rPr>
            </w:pPr>
            <w:r>
              <w:rPr>
                <w:b/>
                <w:sz w:val="18"/>
              </w:rPr>
              <w:t>Material Assets</w:t>
            </w:r>
          </w:p>
        </w:tc>
        <w:tc>
          <w:tcPr>
            <w:tcW w:w="458" w:type="dxa"/>
            <w:textDirection w:val="tbRl"/>
          </w:tcPr>
          <w:p w14:paraId="1996ACB1" w14:textId="77777777" w:rsidR="00237671" w:rsidRDefault="00237671" w:rsidP="00CF061B">
            <w:pPr>
              <w:pStyle w:val="TableParagraph"/>
              <w:spacing w:before="92"/>
              <w:ind w:left="289" w:right="289"/>
              <w:jc w:val="center"/>
              <w:rPr>
                <w:sz w:val="18"/>
              </w:rPr>
            </w:pPr>
            <w:r>
              <w:rPr>
                <w:sz w:val="18"/>
              </w:rPr>
              <w:t>++</w:t>
            </w:r>
          </w:p>
        </w:tc>
        <w:tc>
          <w:tcPr>
            <w:tcW w:w="458" w:type="dxa"/>
            <w:textDirection w:val="tbRl"/>
          </w:tcPr>
          <w:p w14:paraId="446BC789" w14:textId="77777777" w:rsidR="00237671" w:rsidRDefault="00237671" w:rsidP="00CF061B">
            <w:pPr>
              <w:pStyle w:val="TableParagraph"/>
              <w:spacing w:before="94"/>
              <w:ind w:left="234"/>
              <w:rPr>
                <w:sz w:val="18"/>
              </w:rPr>
            </w:pPr>
            <w:r>
              <w:rPr>
                <w:sz w:val="18"/>
              </w:rPr>
              <w:t>++</w:t>
            </w:r>
          </w:p>
        </w:tc>
        <w:tc>
          <w:tcPr>
            <w:tcW w:w="494" w:type="dxa"/>
            <w:textDirection w:val="tbRl"/>
          </w:tcPr>
          <w:p w14:paraId="75D2A650" w14:textId="77777777" w:rsidR="00237671" w:rsidRDefault="00237671" w:rsidP="00CF061B">
            <w:pPr>
              <w:pStyle w:val="TableParagraph"/>
              <w:spacing w:before="91"/>
              <w:ind w:left="289" w:right="289"/>
              <w:jc w:val="center"/>
              <w:rPr>
                <w:sz w:val="18"/>
              </w:rPr>
            </w:pPr>
            <w:r>
              <w:rPr>
                <w:sz w:val="18"/>
              </w:rPr>
              <w:t>++</w:t>
            </w:r>
          </w:p>
        </w:tc>
        <w:tc>
          <w:tcPr>
            <w:tcW w:w="10099" w:type="dxa"/>
          </w:tcPr>
          <w:p w14:paraId="2D433935" w14:textId="77777777" w:rsidR="00237671" w:rsidRPr="00DD2965" w:rsidRDefault="00237671" w:rsidP="00CF061B">
            <w:pPr>
              <w:pStyle w:val="TableParagraph"/>
              <w:ind w:left="111" w:right="86"/>
              <w:rPr>
                <w:sz w:val="18"/>
              </w:rPr>
            </w:pPr>
            <w:r w:rsidRPr="00DD2965">
              <w:rPr>
                <w:sz w:val="18"/>
              </w:rPr>
              <w:t>Implementation of the LTS will have largely positive impacts o</w:t>
            </w:r>
            <w:r>
              <w:rPr>
                <w:sz w:val="18"/>
              </w:rPr>
              <w:t>n material assets</w:t>
            </w:r>
          </w:p>
          <w:p w14:paraId="06F680B2" w14:textId="77777777" w:rsidR="00237671" w:rsidRPr="00DD2965" w:rsidRDefault="00237671" w:rsidP="00CF061B">
            <w:pPr>
              <w:pStyle w:val="TableParagraph"/>
              <w:ind w:left="111" w:right="86"/>
              <w:rPr>
                <w:sz w:val="18"/>
              </w:rPr>
            </w:pPr>
          </w:p>
          <w:p w14:paraId="39B3E95B" w14:textId="77777777" w:rsidR="00237671" w:rsidRDefault="00237671" w:rsidP="00CF061B">
            <w:pPr>
              <w:pStyle w:val="TableParagraph"/>
              <w:ind w:left="111" w:right="86"/>
              <w:rPr>
                <w:sz w:val="18"/>
              </w:rPr>
            </w:pPr>
            <w:r w:rsidRPr="00DD2965">
              <w:rPr>
                <w:sz w:val="18"/>
              </w:rPr>
              <w:t xml:space="preserve">In terms of positive impacts, the vision explicitly states that the LTS should enable </w:t>
            </w:r>
            <w:r w:rsidRPr="00863BC8">
              <w:rPr>
                <w:sz w:val="18"/>
              </w:rPr>
              <w:t>safe, resilient, high-quality transport system that is accessible to all, supports a vibrant economy, facilitates healthy living, minimises the impact on our environment and encourages people to live in, work in and visit Aberdeen</w:t>
            </w:r>
            <w:r>
              <w:rPr>
                <w:sz w:val="18"/>
              </w:rPr>
              <w:t>. This is all of benefit to material assets as it encourages better use of them, both by making them more accessible but also more appealing.  T</w:t>
            </w:r>
            <w:r w:rsidRPr="00DD2965">
              <w:rPr>
                <w:sz w:val="18"/>
              </w:rPr>
              <w:t xml:space="preserve">his is transposed down through the following objectives, which deal with climate and environment, health, safety, </w:t>
            </w:r>
            <w:r>
              <w:rPr>
                <w:sz w:val="18"/>
              </w:rPr>
              <w:t xml:space="preserve">economy, </w:t>
            </w:r>
            <w:r w:rsidRPr="00DD2965">
              <w:rPr>
                <w:sz w:val="18"/>
              </w:rPr>
              <w:t xml:space="preserve">accessibility/ inclusivity/ user-friendliness, resilience, technology and modal shift, including reducing the need to travel, all of which will assist with contributing to improving </w:t>
            </w:r>
            <w:r>
              <w:rPr>
                <w:sz w:val="18"/>
              </w:rPr>
              <w:t>the use of the material assets that make up the transport network.</w:t>
            </w:r>
          </w:p>
          <w:p w14:paraId="460C26D8" w14:textId="77777777" w:rsidR="00237671" w:rsidRDefault="00237671" w:rsidP="00CF061B">
            <w:pPr>
              <w:pStyle w:val="TableParagraph"/>
              <w:ind w:left="111" w:right="86"/>
              <w:jc w:val="both"/>
              <w:rPr>
                <w:sz w:val="18"/>
              </w:rPr>
            </w:pPr>
          </w:p>
          <w:p w14:paraId="5B3AFDB1" w14:textId="77777777" w:rsidR="00237671" w:rsidRPr="00D276F4" w:rsidRDefault="00237671" w:rsidP="00CF061B">
            <w:pPr>
              <w:pStyle w:val="TableParagraph"/>
              <w:ind w:left="111" w:right="86"/>
              <w:rPr>
                <w:sz w:val="18"/>
              </w:rPr>
            </w:pPr>
            <w:r w:rsidRPr="00D276F4">
              <w:rPr>
                <w:sz w:val="18"/>
              </w:rPr>
              <w:t>TPO1 – Climate and Environment – Reduce the</w:t>
            </w:r>
            <w:r>
              <w:rPr>
                <w:sz w:val="18"/>
              </w:rPr>
              <w:t xml:space="preserve"> </w:t>
            </w:r>
            <w:r w:rsidRPr="00D276F4">
              <w:rPr>
                <w:sz w:val="18"/>
              </w:rPr>
              <w:t>negative impact of transport on the climate and</w:t>
            </w:r>
            <w:r>
              <w:rPr>
                <w:sz w:val="18"/>
              </w:rPr>
              <w:t xml:space="preserve"> </w:t>
            </w:r>
            <w:r w:rsidRPr="00D276F4">
              <w:rPr>
                <w:sz w:val="18"/>
              </w:rPr>
              <w:t>the environment in Aberdeen.</w:t>
            </w:r>
          </w:p>
          <w:p w14:paraId="0123453F" w14:textId="77777777" w:rsidR="00237671" w:rsidRPr="00D276F4" w:rsidRDefault="00237671" w:rsidP="00CF061B">
            <w:pPr>
              <w:pStyle w:val="TableParagraph"/>
              <w:ind w:left="111" w:right="86"/>
              <w:rPr>
                <w:sz w:val="18"/>
              </w:rPr>
            </w:pPr>
            <w:r w:rsidRPr="00D276F4">
              <w:rPr>
                <w:sz w:val="18"/>
              </w:rPr>
              <w:t>TPO2 – Health – Improve transport</w:t>
            </w:r>
            <w:r>
              <w:rPr>
                <w:sz w:val="18"/>
              </w:rPr>
              <w:t xml:space="preserve"> </w:t>
            </w:r>
            <w:r w:rsidRPr="00D276F4">
              <w:rPr>
                <w:sz w:val="18"/>
              </w:rPr>
              <w:t>opportunities in Aberdeen that help enable</w:t>
            </w:r>
            <w:r>
              <w:rPr>
                <w:sz w:val="18"/>
              </w:rPr>
              <w:t xml:space="preserve"> </w:t>
            </w:r>
            <w:r w:rsidRPr="00D276F4">
              <w:rPr>
                <w:sz w:val="18"/>
              </w:rPr>
              <w:t>and promote healthy lives and give access to</w:t>
            </w:r>
          </w:p>
          <w:p w14:paraId="4124427A" w14:textId="77777777" w:rsidR="00237671" w:rsidRPr="00D276F4" w:rsidRDefault="00237671" w:rsidP="00CF061B">
            <w:pPr>
              <w:pStyle w:val="TableParagraph"/>
              <w:ind w:left="111" w:right="86"/>
              <w:rPr>
                <w:sz w:val="18"/>
              </w:rPr>
            </w:pPr>
            <w:r w:rsidRPr="00D276F4">
              <w:rPr>
                <w:sz w:val="18"/>
              </w:rPr>
              <w:t>healthcare</w:t>
            </w:r>
          </w:p>
          <w:p w14:paraId="27170BD4" w14:textId="77777777" w:rsidR="00237671" w:rsidRPr="00D276F4" w:rsidRDefault="00237671" w:rsidP="00CF061B">
            <w:pPr>
              <w:pStyle w:val="TableParagraph"/>
              <w:ind w:left="111" w:right="86"/>
              <w:rPr>
                <w:sz w:val="18"/>
              </w:rPr>
            </w:pPr>
            <w:r w:rsidRPr="00D276F4">
              <w:rPr>
                <w:sz w:val="18"/>
              </w:rPr>
              <w:t>TPO3 – Safety – Improve the safety of the</w:t>
            </w:r>
            <w:r>
              <w:rPr>
                <w:sz w:val="18"/>
              </w:rPr>
              <w:t xml:space="preserve"> </w:t>
            </w:r>
            <w:r w:rsidRPr="00D276F4">
              <w:rPr>
                <w:sz w:val="18"/>
              </w:rPr>
              <w:t>Aberdeen transport network and reduce safety</w:t>
            </w:r>
            <w:r>
              <w:rPr>
                <w:sz w:val="18"/>
              </w:rPr>
              <w:t xml:space="preserve"> </w:t>
            </w:r>
            <w:r w:rsidRPr="00D276F4">
              <w:rPr>
                <w:sz w:val="18"/>
              </w:rPr>
              <w:t>issues for users.</w:t>
            </w:r>
          </w:p>
          <w:p w14:paraId="3A2D8A39" w14:textId="77777777" w:rsidR="00237671" w:rsidRPr="00D276F4" w:rsidRDefault="00237671" w:rsidP="00CF061B">
            <w:pPr>
              <w:pStyle w:val="TableParagraph"/>
              <w:ind w:left="111" w:right="86"/>
              <w:rPr>
                <w:sz w:val="18"/>
              </w:rPr>
            </w:pPr>
            <w:r w:rsidRPr="00D276F4">
              <w:rPr>
                <w:sz w:val="18"/>
              </w:rPr>
              <w:t>TPO4 – Economy – Ensure more efficient</w:t>
            </w:r>
            <w:r>
              <w:rPr>
                <w:sz w:val="18"/>
              </w:rPr>
              <w:t xml:space="preserve"> </w:t>
            </w:r>
            <w:r w:rsidRPr="00D276F4">
              <w:rPr>
                <w:sz w:val="18"/>
              </w:rPr>
              <w:t>movement of people and goods across, into and</w:t>
            </w:r>
            <w:r>
              <w:rPr>
                <w:sz w:val="18"/>
              </w:rPr>
              <w:t xml:space="preserve"> </w:t>
            </w:r>
            <w:r w:rsidRPr="00D276F4">
              <w:rPr>
                <w:sz w:val="18"/>
              </w:rPr>
              <w:t>from both Aberdeen city and the whole region.</w:t>
            </w:r>
          </w:p>
          <w:p w14:paraId="001C8E1E" w14:textId="77777777" w:rsidR="00237671" w:rsidRPr="00D276F4" w:rsidRDefault="00237671" w:rsidP="00CF061B">
            <w:pPr>
              <w:pStyle w:val="TableParagraph"/>
              <w:ind w:left="111" w:right="86"/>
              <w:rPr>
                <w:sz w:val="18"/>
              </w:rPr>
            </w:pPr>
            <w:r w:rsidRPr="00D276F4">
              <w:rPr>
                <w:sz w:val="18"/>
              </w:rPr>
              <w:t>TPO5 – Accessibility/ inclusivity/ user-friendly</w:t>
            </w:r>
            <w:r>
              <w:rPr>
                <w:sz w:val="18"/>
              </w:rPr>
              <w:t xml:space="preserve"> </w:t>
            </w:r>
            <w:r w:rsidRPr="00D276F4">
              <w:rPr>
                <w:sz w:val="18"/>
              </w:rPr>
              <w:t>– Improve the user-friendliness of the Aberdeen</w:t>
            </w:r>
            <w:r>
              <w:rPr>
                <w:sz w:val="18"/>
              </w:rPr>
              <w:t xml:space="preserve"> </w:t>
            </w:r>
            <w:r w:rsidRPr="00D276F4">
              <w:rPr>
                <w:sz w:val="18"/>
              </w:rPr>
              <w:t>transport network, making it more accessible</w:t>
            </w:r>
            <w:r>
              <w:rPr>
                <w:sz w:val="18"/>
              </w:rPr>
              <w:t xml:space="preserve"> </w:t>
            </w:r>
            <w:r w:rsidRPr="00D276F4">
              <w:rPr>
                <w:sz w:val="18"/>
              </w:rPr>
              <w:t>and inclusive</w:t>
            </w:r>
          </w:p>
          <w:p w14:paraId="6284CD78" w14:textId="77777777" w:rsidR="00237671" w:rsidRPr="00D276F4" w:rsidRDefault="00237671" w:rsidP="00CF061B">
            <w:pPr>
              <w:pStyle w:val="TableParagraph"/>
              <w:ind w:left="111" w:right="86"/>
              <w:rPr>
                <w:sz w:val="18"/>
              </w:rPr>
            </w:pPr>
            <w:r w:rsidRPr="00D276F4">
              <w:rPr>
                <w:sz w:val="18"/>
              </w:rPr>
              <w:t>TPO6 – Resilience – Ensure the Aberdeen</w:t>
            </w:r>
            <w:r>
              <w:rPr>
                <w:sz w:val="18"/>
              </w:rPr>
              <w:t xml:space="preserve"> </w:t>
            </w:r>
            <w:r w:rsidRPr="00D276F4">
              <w:rPr>
                <w:sz w:val="18"/>
              </w:rPr>
              <w:t>transport network is more resilient and can</w:t>
            </w:r>
            <w:r>
              <w:rPr>
                <w:sz w:val="18"/>
              </w:rPr>
              <w:t xml:space="preserve"> </w:t>
            </w:r>
            <w:r w:rsidRPr="00D276F4">
              <w:rPr>
                <w:sz w:val="18"/>
              </w:rPr>
              <w:t>react to unplanned circumstances and extreme</w:t>
            </w:r>
            <w:r>
              <w:rPr>
                <w:sz w:val="18"/>
              </w:rPr>
              <w:t xml:space="preserve"> </w:t>
            </w:r>
            <w:r w:rsidRPr="00D276F4">
              <w:rPr>
                <w:sz w:val="18"/>
              </w:rPr>
              <w:t>weather</w:t>
            </w:r>
          </w:p>
          <w:p w14:paraId="1BCB53C2" w14:textId="77777777" w:rsidR="00237671" w:rsidRPr="00D276F4" w:rsidRDefault="00237671" w:rsidP="00CF061B">
            <w:pPr>
              <w:pStyle w:val="TableParagraph"/>
              <w:ind w:left="111" w:right="86"/>
              <w:rPr>
                <w:sz w:val="18"/>
              </w:rPr>
            </w:pPr>
            <w:r w:rsidRPr="00D276F4">
              <w:rPr>
                <w:sz w:val="18"/>
              </w:rPr>
              <w:t>TPO7 – Technology – Ensure Aberdeen has</w:t>
            </w:r>
            <w:r>
              <w:rPr>
                <w:sz w:val="18"/>
              </w:rPr>
              <w:t xml:space="preserve"> </w:t>
            </w:r>
            <w:r w:rsidRPr="00D276F4">
              <w:rPr>
                <w:sz w:val="18"/>
              </w:rPr>
              <w:t>a transport network that can better adapt to</w:t>
            </w:r>
            <w:r>
              <w:rPr>
                <w:sz w:val="18"/>
              </w:rPr>
              <w:t xml:space="preserve"> </w:t>
            </w:r>
            <w:r w:rsidRPr="00D276F4">
              <w:rPr>
                <w:sz w:val="18"/>
              </w:rPr>
              <w:t>changes in technology and capitalises on</w:t>
            </w:r>
            <w:r>
              <w:rPr>
                <w:sz w:val="18"/>
              </w:rPr>
              <w:t xml:space="preserve"> </w:t>
            </w:r>
            <w:r w:rsidRPr="00D276F4">
              <w:rPr>
                <w:sz w:val="18"/>
              </w:rPr>
              <w:t>existing technological opportunities.</w:t>
            </w:r>
          </w:p>
          <w:p w14:paraId="6258EF33" w14:textId="77777777" w:rsidR="00237671" w:rsidRDefault="00237671" w:rsidP="00CF061B">
            <w:pPr>
              <w:pStyle w:val="TableParagraph"/>
              <w:ind w:left="111" w:right="86"/>
              <w:rPr>
                <w:sz w:val="18"/>
              </w:rPr>
            </w:pPr>
            <w:r w:rsidRPr="00D276F4">
              <w:rPr>
                <w:sz w:val="18"/>
              </w:rPr>
              <w:t>TP08 – Modal shift – Reduce the need to travel</w:t>
            </w:r>
            <w:r>
              <w:rPr>
                <w:sz w:val="18"/>
              </w:rPr>
              <w:t xml:space="preserve"> </w:t>
            </w:r>
            <w:r w:rsidRPr="00D276F4">
              <w:rPr>
                <w:sz w:val="18"/>
              </w:rPr>
              <w:t>and reduce dependency on the private car in</w:t>
            </w:r>
            <w:r>
              <w:rPr>
                <w:sz w:val="18"/>
              </w:rPr>
              <w:t xml:space="preserve"> </w:t>
            </w:r>
            <w:r w:rsidRPr="00D276F4">
              <w:rPr>
                <w:sz w:val="18"/>
              </w:rPr>
              <w:t>Aberdeen</w:t>
            </w:r>
          </w:p>
          <w:p w14:paraId="08DD5A70" w14:textId="77777777" w:rsidR="00237671" w:rsidRDefault="00237671" w:rsidP="00CF061B">
            <w:pPr>
              <w:pStyle w:val="TableParagraph"/>
              <w:spacing w:before="11"/>
              <w:rPr>
                <w:b/>
                <w:sz w:val="17"/>
              </w:rPr>
            </w:pPr>
          </w:p>
          <w:p w14:paraId="2EE3252C" w14:textId="77777777" w:rsidR="00237671" w:rsidRDefault="00237671" w:rsidP="00CF061B">
            <w:pPr>
              <w:pStyle w:val="TableParagraph"/>
              <w:spacing w:before="5" w:line="206" w:lineRule="exact"/>
              <w:ind w:left="111" w:right="86"/>
              <w:jc w:val="both"/>
              <w:rPr>
                <w:sz w:val="18"/>
              </w:rPr>
            </w:pPr>
            <w:r>
              <w:rPr>
                <w:sz w:val="18"/>
              </w:rPr>
              <w:t>Implementation of the LTS is anticipated to have a positive impact on material assets. This is largely because the Strategy outlines a range of improvements and additions to the City’s transport network which will benefit members of the travelling public and contribute to the development of a fit-for-purpose, safe and clean transport</w:t>
            </w:r>
            <w:r>
              <w:rPr>
                <w:spacing w:val="-3"/>
                <w:sz w:val="18"/>
              </w:rPr>
              <w:t xml:space="preserve"> </w:t>
            </w:r>
            <w:r>
              <w:rPr>
                <w:sz w:val="18"/>
              </w:rPr>
              <w:t>system.</w:t>
            </w:r>
          </w:p>
          <w:p w14:paraId="5B15E273" w14:textId="77777777" w:rsidR="00237671" w:rsidRDefault="00237671" w:rsidP="00CF061B">
            <w:pPr>
              <w:pStyle w:val="TableParagraph"/>
              <w:spacing w:before="5" w:line="206" w:lineRule="exact"/>
              <w:ind w:left="111" w:right="86"/>
              <w:jc w:val="both"/>
              <w:rPr>
                <w:sz w:val="18"/>
              </w:rPr>
            </w:pPr>
          </w:p>
          <w:p w14:paraId="719D2AF8" w14:textId="77777777" w:rsidR="00237671" w:rsidRDefault="00237671" w:rsidP="00CF061B">
            <w:pPr>
              <w:pStyle w:val="TableParagraph"/>
              <w:spacing w:before="5" w:line="206" w:lineRule="exact"/>
              <w:ind w:left="111" w:right="86"/>
              <w:rPr>
                <w:sz w:val="18"/>
              </w:rPr>
            </w:pPr>
            <w:r>
              <w:rPr>
                <w:sz w:val="18"/>
              </w:rPr>
              <w:t xml:space="preserve">However, there are still some potential negatives to consider. </w:t>
            </w:r>
            <w:r w:rsidRPr="006C53E4">
              <w:rPr>
                <w:sz w:val="18"/>
              </w:rPr>
              <w:t xml:space="preserve">Impacts from increased </w:t>
            </w:r>
            <w:r>
              <w:rPr>
                <w:sz w:val="18"/>
              </w:rPr>
              <w:t xml:space="preserve">EV </w:t>
            </w:r>
            <w:r w:rsidRPr="006C53E4">
              <w:rPr>
                <w:sz w:val="18"/>
              </w:rPr>
              <w:t>charging infrastructure</w:t>
            </w:r>
            <w:r>
              <w:rPr>
                <w:sz w:val="18"/>
              </w:rPr>
              <w:t>, depending on how the power is produced and distributed,</w:t>
            </w:r>
            <w:r w:rsidRPr="006C53E4">
              <w:rPr>
                <w:sz w:val="18"/>
              </w:rPr>
              <w:t xml:space="preserve"> </w:t>
            </w:r>
            <w:r>
              <w:rPr>
                <w:sz w:val="18"/>
              </w:rPr>
              <w:t>c</w:t>
            </w:r>
            <w:r w:rsidRPr="006C53E4">
              <w:rPr>
                <w:sz w:val="18"/>
              </w:rPr>
              <w:t xml:space="preserve">ould have a potential cumulative impact. </w:t>
            </w:r>
            <w:r>
              <w:rPr>
                <w:sz w:val="18"/>
              </w:rPr>
              <w:t xml:space="preserve">There is also the consideration of the petrol and diesel vehicles that will leave the roads, whether they will be scrapped and how they could be recycled. </w:t>
            </w:r>
          </w:p>
        </w:tc>
      </w:tr>
      <w:tr w:rsidR="00237671" w14:paraId="179C97F7" w14:textId="77777777" w:rsidTr="00CF061B">
        <w:trPr>
          <w:trHeight w:val="205"/>
        </w:trPr>
        <w:tc>
          <w:tcPr>
            <w:tcW w:w="1248" w:type="dxa"/>
          </w:tcPr>
          <w:p w14:paraId="7E3AF0B4" w14:textId="77777777" w:rsidR="00237671" w:rsidRDefault="00237671" w:rsidP="00CF061B">
            <w:pPr>
              <w:pStyle w:val="TableParagraph"/>
              <w:spacing w:line="186" w:lineRule="exact"/>
              <w:ind w:left="107"/>
              <w:rPr>
                <w:b/>
                <w:sz w:val="18"/>
              </w:rPr>
            </w:pPr>
            <w:r>
              <w:rPr>
                <w:b/>
                <w:sz w:val="18"/>
              </w:rPr>
              <w:t>Key</w:t>
            </w:r>
          </w:p>
        </w:tc>
        <w:tc>
          <w:tcPr>
            <w:tcW w:w="13818" w:type="dxa"/>
            <w:gridSpan w:val="5"/>
          </w:tcPr>
          <w:p w14:paraId="36312D1E" w14:textId="77777777" w:rsidR="00237671" w:rsidRDefault="00237671" w:rsidP="00CF061B">
            <w:pPr>
              <w:pStyle w:val="TableParagraph"/>
              <w:spacing w:line="186" w:lineRule="exact"/>
              <w:ind w:left="105"/>
              <w:rPr>
                <w:sz w:val="18"/>
              </w:rPr>
            </w:pPr>
            <w:r>
              <w:rPr>
                <w:sz w:val="18"/>
              </w:rPr>
              <w:t>++ strong positive; = positive; 0 neutral; - negative; --strong negative</w:t>
            </w:r>
          </w:p>
        </w:tc>
      </w:tr>
    </w:tbl>
    <w:p w14:paraId="6D7E9DD1" w14:textId="77777777" w:rsidR="00237671" w:rsidRDefault="00237671" w:rsidP="00237671">
      <w:pPr>
        <w:spacing w:line="186" w:lineRule="exact"/>
        <w:rPr>
          <w:sz w:val="18"/>
        </w:rPr>
        <w:sectPr w:rsidR="00237671">
          <w:pgSz w:w="16850" w:h="11910" w:orient="landscape"/>
          <w:pgMar w:top="920" w:right="840" w:bottom="1480" w:left="620" w:header="724" w:footer="1174" w:gutter="0"/>
          <w:cols w:space="720"/>
        </w:sectPr>
      </w:pPr>
    </w:p>
    <w:p w14:paraId="2D7958E2" w14:textId="77777777" w:rsidR="00237671" w:rsidRDefault="00237671" w:rsidP="00237671">
      <w:pPr>
        <w:pStyle w:val="BodyText"/>
        <w:rPr>
          <w:b/>
          <w:sz w:val="20"/>
        </w:rPr>
      </w:pPr>
    </w:p>
    <w:p w14:paraId="2353969E" w14:textId="77777777" w:rsidR="00237671" w:rsidRDefault="00237671" w:rsidP="00237671">
      <w:pPr>
        <w:pStyle w:val="BodyText"/>
        <w:spacing w:before="6"/>
        <w:rPr>
          <w:b/>
          <w:sz w:val="23"/>
        </w:rPr>
      </w:pPr>
    </w:p>
    <w:p w14:paraId="58C5EDEF" w14:textId="77777777" w:rsidR="00237671" w:rsidRDefault="00237671" w:rsidP="00237671">
      <w:pPr>
        <w:spacing w:line="480" w:lineRule="auto"/>
        <w:ind w:left="232" w:right="10683"/>
        <w:rPr>
          <w:b/>
          <w:sz w:val="24"/>
        </w:rPr>
      </w:pPr>
      <w:r>
        <w:rPr>
          <w:b/>
          <w:sz w:val="24"/>
        </w:rPr>
        <w:t>Appendix F: Compatibility Assessment Key:</w:t>
      </w:r>
    </w:p>
    <w:p w14:paraId="3C45CF0E" w14:textId="77777777" w:rsidR="00237671" w:rsidRDefault="00237671" w:rsidP="00237671">
      <w:pPr>
        <w:pStyle w:val="BodyText"/>
        <w:spacing w:before="8"/>
        <w:rPr>
          <w:b/>
          <w:sz w:val="26"/>
        </w:rPr>
      </w:pPr>
    </w:p>
    <w:tbl>
      <w:tblPr>
        <w:tblW w:w="0" w:type="auto"/>
        <w:tblInd w:w="10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91"/>
        <w:gridCol w:w="3120"/>
      </w:tblGrid>
      <w:tr w:rsidR="00237671" w14:paraId="36D47CBE" w14:textId="77777777" w:rsidTr="00CF061B">
        <w:trPr>
          <w:trHeight w:val="253"/>
        </w:trPr>
        <w:tc>
          <w:tcPr>
            <w:tcW w:w="391" w:type="dxa"/>
          </w:tcPr>
          <w:p w14:paraId="5D250EC5" w14:textId="77777777" w:rsidR="00237671" w:rsidRDefault="00237671" w:rsidP="00CF061B">
            <w:pPr>
              <w:pStyle w:val="TableParagraph"/>
              <w:spacing w:line="234" w:lineRule="exact"/>
              <w:ind w:right="40"/>
              <w:jc w:val="center"/>
            </w:pPr>
            <w:r>
              <w:t>?</w:t>
            </w:r>
          </w:p>
        </w:tc>
        <w:tc>
          <w:tcPr>
            <w:tcW w:w="3120" w:type="dxa"/>
          </w:tcPr>
          <w:p w14:paraId="71B48EBA" w14:textId="77777777" w:rsidR="00237671" w:rsidRDefault="00237671" w:rsidP="00CF061B">
            <w:pPr>
              <w:pStyle w:val="TableParagraph"/>
              <w:spacing w:line="234" w:lineRule="exact"/>
              <w:ind w:left="110"/>
            </w:pPr>
            <w:r>
              <w:t>Uncertain</w:t>
            </w:r>
          </w:p>
        </w:tc>
      </w:tr>
      <w:tr w:rsidR="00237671" w14:paraId="71415B52" w14:textId="77777777" w:rsidTr="00CF061B">
        <w:trPr>
          <w:trHeight w:val="251"/>
        </w:trPr>
        <w:tc>
          <w:tcPr>
            <w:tcW w:w="391" w:type="dxa"/>
          </w:tcPr>
          <w:p w14:paraId="10C25294" w14:textId="77777777" w:rsidR="00237671" w:rsidRDefault="00237671" w:rsidP="00CF061B">
            <w:pPr>
              <w:pStyle w:val="TableParagraph"/>
              <w:spacing w:line="232" w:lineRule="exact"/>
              <w:ind w:right="16"/>
              <w:jc w:val="center"/>
            </w:pPr>
            <w:r>
              <w:t>X</w:t>
            </w:r>
          </w:p>
        </w:tc>
        <w:tc>
          <w:tcPr>
            <w:tcW w:w="3120" w:type="dxa"/>
          </w:tcPr>
          <w:p w14:paraId="09E6AB2C" w14:textId="77777777" w:rsidR="00237671" w:rsidRDefault="00237671" w:rsidP="00CF061B">
            <w:pPr>
              <w:pStyle w:val="TableParagraph"/>
              <w:spacing w:line="232" w:lineRule="exact"/>
              <w:ind w:left="110"/>
            </w:pPr>
            <w:r>
              <w:t>Potentially incompatible</w:t>
            </w:r>
          </w:p>
        </w:tc>
      </w:tr>
      <w:tr w:rsidR="00237671" w14:paraId="54AB3705" w14:textId="77777777" w:rsidTr="00CF061B">
        <w:trPr>
          <w:trHeight w:val="253"/>
        </w:trPr>
        <w:tc>
          <w:tcPr>
            <w:tcW w:w="391" w:type="dxa"/>
          </w:tcPr>
          <w:p w14:paraId="73595CA9" w14:textId="77777777" w:rsidR="00237671" w:rsidRDefault="00237671" w:rsidP="00CF061B">
            <w:pPr>
              <w:pStyle w:val="TableParagraph"/>
              <w:spacing w:before="1" w:line="233" w:lineRule="exact"/>
              <w:ind w:left="8"/>
              <w:jc w:val="center"/>
              <w:rPr>
                <w:rFonts w:ascii="Wingdings" w:hAnsi="Wingdings"/>
              </w:rPr>
            </w:pPr>
            <w:r>
              <w:rPr>
                <w:rFonts w:ascii="Wingdings" w:hAnsi="Wingdings"/>
              </w:rPr>
              <w:t></w:t>
            </w:r>
          </w:p>
        </w:tc>
        <w:tc>
          <w:tcPr>
            <w:tcW w:w="3120" w:type="dxa"/>
          </w:tcPr>
          <w:p w14:paraId="4644B39C" w14:textId="77777777" w:rsidR="00237671" w:rsidRDefault="00237671" w:rsidP="00CF061B">
            <w:pPr>
              <w:pStyle w:val="TableParagraph"/>
              <w:spacing w:line="234" w:lineRule="exact"/>
              <w:ind w:left="110"/>
            </w:pPr>
            <w:r>
              <w:t>Compatible</w:t>
            </w:r>
          </w:p>
        </w:tc>
      </w:tr>
    </w:tbl>
    <w:p w14:paraId="476AA25E" w14:textId="77777777" w:rsidR="00237671" w:rsidRDefault="00237671" w:rsidP="00237671">
      <w:pPr>
        <w:pStyle w:val="BodyText"/>
        <w:spacing w:before="9"/>
        <w:rPr>
          <w:b/>
          <w:sz w:val="23"/>
        </w:rPr>
      </w:pPr>
    </w:p>
    <w:p w14:paraId="60E3CB09" w14:textId="77777777" w:rsidR="00237671" w:rsidRDefault="00237671" w:rsidP="00237671">
      <w:pPr>
        <w:pStyle w:val="BodyText"/>
        <w:spacing w:before="6"/>
        <w:rPr>
          <w:b/>
          <w:sz w:val="25"/>
        </w:rPr>
      </w:pPr>
    </w:p>
    <w:p w14:paraId="1DF0FEC6" w14:textId="77777777" w:rsidR="00237671" w:rsidRDefault="00237671" w:rsidP="00237671">
      <w:pPr>
        <w:spacing w:before="1"/>
        <w:ind w:left="232"/>
        <w:rPr>
          <w:b/>
          <w:sz w:val="24"/>
        </w:rPr>
      </w:pPr>
      <w:r>
        <w:rPr>
          <w:b/>
          <w:sz w:val="24"/>
        </w:rPr>
        <w:t>Actions:</w:t>
      </w:r>
    </w:p>
    <w:p w14:paraId="416AB7FD" w14:textId="77777777" w:rsidR="00237671" w:rsidRDefault="00237671" w:rsidP="00237671">
      <w:pPr>
        <w:rPr>
          <w:sz w:val="24"/>
        </w:rPr>
        <w:sectPr w:rsidR="00237671">
          <w:pgSz w:w="16850" w:h="11910" w:orient="landscape"/>
          <w:pgMar w:top="920" w:right="840" w:bottom="1480" w:left="620" w:header="724" w:footer="1174" w:gutter="0"/>
          <w:cols w:space="720"/>
        </w:sectPr>
      </w:pPr>
    </w:p>
    <w:p w14:paraId="36213862" w14:textId="77777777" w:rsidR="00237671" w:rsidRDefault="00237671" w:rsidP="00237671">
      <w:pPr>
        <w:spacing w:before="76"/>
        <w:ind w:right="2"/>
        <w:jc w:val="center"/>
        <w:rPr>
          <w:sz w:val="20"/>
        </w:rPr>
      </w:pPr>
      <w:r>
        <w:rPr>
          <w:w w:val="99"/>
          <w:sz w:val="20"/>
        </w:rPr>
        <w:t>`</w:t>
      </w:r>
    </w:p>
    <w:p w14:paraId="337CC86A" w14:textId="77777777" w:rsidR="00237671" w:rsidRDefault="00237671" w:rsidP="00237671">
      <w:pPr>
        <w:pStyle w:val="BodyText"/>
        <w:rPr>
          <w:sz w:val="20"/>
        </w:rPr>
      </w:pPr>
    </w:p>
    <w:p w14:paraId="552168EB" w14:textId="77777777" w:rsidR="00237671" w:rsidRDefault="00237671" w:rsidP="00237671">
      <w:pPr>
        <w:pStyle w:val="BodyText"/>
        <w:rPr>
          <w:sz w:val="20"/>
        </w:rPr>
      </w:pPr>
    </w:p>
    <w:p w14:paraId="7DC2D41D" w14:textId="77777777" w:rsidR="00237671" w:rsidRDefault="00237671" w:rsidP="00237671">
      <w:pPr>
        <w:pStyle w:val="BodyText"/>
        <w:spacing w:before="10"/>
        <w:rPr>
          <w:sz w:val="26"/>
        </w:rPr>
      </w:pPr>
    </w:p>
    <w:tbl>
      <w:tblPr>
        <w:tblW w:w="18938" w:type="dxa"/>
        <w:tblInd w:w="1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82"/>
        <w:gridCol w:w="388"/>
        <w:gridCol w:w="388"/>
        <w:gridCol w:w="388"/>
        <w:gridCol w:w="388"/>
        <w:gridCol w:w="390"/>
        <w:gridCol w:w="388"/>
        <w:gridCol w:w="388"/>
        <w:gridCol w:w="388"/>
        <w:gridCol w:w="388"/>
        <w:gridCol w:w="482"/>
        <w:gridCol w:w="482"/>
        <w:gridCol w:w="484"/>
        <w:gridCol w:w="482"/>
        <w:gridCol w:w="482"/>
        <w:gridCol w:w="482"/>
        <w:gridCol w:w="484"/>
        <w:gridCol w:w="482"/>
        <w:gridCol w:w="482"/>
        <w:gridCol w:w="482"/>
        <w:gridCol w:w="484"/>
        <w:gridCol w:w="482"/>
        <w:gridCol w:w="482"/>
        <w:gridCol w:w="482"/>
        <w:gridCol w:w="482"/>
        <w:gridCol w:w="484"/>
        <w:gridCol w:w="482"/>
        <w:gridCol w:w="482"/>
        <w:gridCol w:w="482"/>
        <w:gridCol w:w="484"/>
        <w:gridCol w:w="482"/>
        <w:gridCol w:w="482"/>
        <w:gridCol w:w="482"/>
        <w:gridCol w:w="484"/>
        <w:gridCol w:w="482"/>
        <w:gridCol w:w="482"/>
        <w:gridCol w:w="482"/>
        <w:gridCol w:w="484"/>
        <w:gridCol w:w="484"/>
        <w:gridCol w:w="484"/>
        <w:gridCol w:w="484"/>
      </w:tblGrid>
      <w:tr w:rsidR="00237671" w14:paraId="4E2C0BCD" w14:textId="77777777" w:rsidTr="00CF061B">
        <w:trPr>
          <w:trHeight w:val="275"/>
        </w:trPr>
        <w:tc>
          <w:tcPr>
            <w:tcW w:w="482" w:type="dxa"/>
          </w:tcPr>
          <w:p w14:paraId="36504716" w14:textId="77777777" w:rsidR="00237671" w:rsidRDefault="00237671" w:rsidP="00CF061B">
            <w:pPr>
              <w:pStyle w:val="TableParagraph"/>
              <w:rPr>
                <w:rFonts w:ascii="Times New Roman"/>
                <w:sz w:val="20"/>
              </w:rPr>
            </w:pPr>
          </w:p>
        </w:tc>
        <w:tc>
          <w:tcPr>
            <w:tcW w:w="388" w:type="dxa"/>
          </w:tcPr>
          <w:p w14:paraId="40C3D5DB" w14:textId="77777777" w:rsidR="00237671" w:rsidRDefault="00237671" w:rsidP="00CF061B">
            <w:pPr>
              <w:pStyle w:val="TableParagraph"/>
              <w:spacing w:line="256" w:lineRule="exact"/>
              <w:ind w:left="108"/>
              <w:rPr>
                <w:sz w:val="24"/>
              </w:rPr>
            </w:pPr>
            <w:r>
              <w:rPr>
                <w:sz w:val="24"/>
              </w:rPr>
              <w:t>1</w:t>
            </w:r>
          </w:p>
        </w:tc>
        <w:tc>
          <w:tcPr>
            <w:tcW w:w="388" w:type="dxa"/>
          </w:tcPr>
          <w:p w14:paraId="33F01B9C" w14:textId="77777777" w:rsidR="00237671" w:rsidRDefault="00237671" w:rsidP="00CF061B">
            <w:pPr>
              <w:pStyle w:val="TableParagraph"/>
              <w:spacing w:line="256" w:lineRule="exact"/>
              <w:ind w:right="24"/>
              <w:jc w:val="center"/>
              <w:rPr>
                <w:sz w:val="24"/>
              </w:rPr>
            </w:pPr>
            <w:r>
              <w:rPr>
                <w:sz w:val="24"/>
              </w:rPr>
              <w:t>2</w:t>
            </w:r>
          </w:p>
        </w:tc>
        <w:tc>
          <w:tcPr>
            <w:tcW w:w="388" w:type="dxa"/>
          </w:tcPr>
          <w:p w14:paraId="1D5FFC7A" w14:textId="77777777" w:rsidR="00237671" w:rsidRDefault="00237671" w:rsidP="00CF061B">
            <w:pPr>
              <w:pStyle w:val="TableParagraph"/>
              <w:spacing w:line="256" w:lineRule="exact"/>
              <w:ind w:right="22"/>
              <w:jc w:val="center"/>
              <w:rPr>
                <w:sz w:val="24"/>
              </w:rPr>
            </w:pPr>
            <w:r>
              <w:rPr>
                <w:sz w:val="24"/>
              </w:rPr>
              <w:t>3</w:t>
            </w:r>
          </w:p>
        </w:tc>
        <w:tc>
          <w:tcPr>
            <w:tcW w:w="388" w:type="dxa"/>
          </w:tcPr>
          <w:p w14:paraId="06658EC5" w14:textId="77777777" w:rsidR="00237671" w:rsidRDefault="00237671" w:rsidP="00CF061B">
            <w:pPr>
              <w:pStyle w:val="TableParagraph"/>
              <w:spacing w:line="256" w:lineRule="exact"/>
              <w:ind w:right="21"/>
              <w:jc w:val="center"/>
              <w:rPr>
                <w:sz w:val="24"/>
              </w:rPr>
            </w:pPr>
            <w:r>
              <w:rPr>
                <w:sz w:val="24"/>
              </w:rPr>
              <w:t>4</w:t>
            </w:r>
          </w:p>
        </w:tc>
        <w:tc>
          <w:tcPr>
            <w:tcW w:w="390" w:type="dxa"/>
          </w:tcPr>
          <w:p w14:paraId="0122C2C2" w14:textId="77777777" w:rsidR="00237671" w:rsidRDefault="00237671" w:rsidP="00CF061B">
            <w:pPr>
              <w:pStyle w:val="TableParagraph"/>
              <w:spacing w:line="256" w:lineRule="exact"/>
              <w:ind w:right="21"/>
              <w:jc w:val="center"/>
              <w:rPr>
                <w:sz w:val="24"/>
              </w:rPr>
            </w:pPr>
            <w:r>
              <w:rPr>
                <w:sz w:val="24"/>
              </w:rPr>
              <w:t>5</w:t>
            </w:r>
          </w:p>
        </w:tc>
        <w:tc>
          <w:tcPr>
            <w:tcW w:w="388" w:type="dxa"/>
          </w:tcPr>
          <w:p w14:paraId="2D963FE1" w14:textId="77777777" w:rsidR="00237671" w:rsidRDefault="00237671" w:rsidP="00CF061B">
            <w:pPr>
              <w:pStyle w:val="TableParagraph"/>
              <w:spacing w:line="256" w:lineRule="exact"/>
              <w:ind w:left="110"/>
              <w:rPr>
                <w:sz w:val="24"/>
              </w:rPr>
            </w:pPr>
            <w:r>
              <w:rPr>
                <w:sz w:val="24"/>
              </w:rPr>
              <w:t>6</w:t>
            </w:r>
          </w:p>
        </w:tc>
        <w:tc>
          <w:tcPr>
            <w:tcW w:w="388" w:type="dxa"/>
          </w:tcPr>
          <w:p w14:paraId="781D6571" w14:textId="77777777" w:rsidR="00237671" w:rsidRDefault="00237671" w:rsidP="00CF061B">
            <w:pPr>
              <w:pStyle w:val="TableParagraph"/>
              <w:spacing w:line="256" w:lineRule="exact"/>
              <w:ind w:left="111"/>
              <w:rPr>
                <w:sz w:val="24"/>
              </w:rPr>
            </w:pPr>
            <w:r>
              <w:rPr>
                <w:sz w:val="24"/>
              </w:rPr>
              <w:t>7</w:t>
            </w:r>
          </w:p>
        </w:tc>
        <w:tc>
          <w:tcPr>
            <w:tcW w:w="388" w:type="dxa"/>
          </w:tcPr>
          <w:p w14:paraId="1AC98911" w14:textId="77777777" w:rsidR="00237671" w:rsidRDefault="00237671" w:rsidP="00CF061B">
            <w:pPr>
              <w:pStyle w:val="TableParagraph"/>
              <w:spacing w:line="256" w:lineRule="exact"/>
              <w:ind w:left="111"/>
              <w:rPr>
                <w:sz w:val="24"/>
              </w:rPr>
            </w:pPr>
            <w:r>
              <w:rPr>
                <w:sz w:val="24"/>
              </w:rPr>
              <w:t>8</w:t>
            </w:r>
          </w:p>
        </w:tc>
        <w:tc>
          <w:tcPr>
            <w:tcW w:w="388" w:type="dxa"/>
          </w:tcPr>
          <w:p w14:paraId="409C0759" w14:textId="77777777" w:rsidR="00237671" w:rsidRDefault="00237671" w:rsidP="00CF061B">
            <w:pPr>
              <w:pStyle w:val="TableParagraph"/>
              <w:spacing w:line="256" w:lineRule="exact"/>
              <w:ind w:right="17"/>
              <w:jc w:val="center"/>
              <w:rPr>
                <w:sz w:val="24"/>
              </w:rPr>
            </w:pPr>
            <w:r>
              <w:rPr>
                <w:sz w:val="24"/>
              </w:rPr>
              <w:t>9</w:t>
            </w:r>
          </w:p>
        </w:tc>
        <w:tc>
          <w:tcPr>
            <w:tcW w:w="482" w:type="dxa"/>
          </w:tcPr>
          <w:p w14:paraId="3CD2C7AF" w14:textId="77777777" w:rsidR="00237671" w:rsidRDefault="00237671" w:rsidP="00CF061B">
            <w:pPr>
              <w:pStyle w:val="TableParagraph"/>
              <w:spacing w:line="256" w:lineRule="exact"/>
              <w:ind w:left="83" w:right="60"/>
              <w:jc w:val="center"/>
              <w:rPr>
                <w:sz w:val="24"/>
              </w:rPr>
            </w:pPr>
            <w:r>
              <w:rPr>
                <w:sz w:val="24"/>
              </w:rPr>
              <w:t>10</w:t>
            </w:r>
          </w:p>
        </w:tc>
        <w:tc>
          <w:tcPr>
            <w:tcW w:w="482" w:type="dxa"/>
          </w:tcPr>
          <w:p w14:paraId="7D43630E" w14:textId="77777777" w:rsidR="00237671" w:rsidRDefault="00237671" w:rsidP="00CF061B">
            <w:pPr>
              <w:pStyle w:val="TableParagraph"/>
              <w:spacing w:line="256" w:lineRule="exact"/>
              <w:ind w:left="116"/>
              <w:rPr>
                <w:sz w:val="24"/>
              </w:rPr>
            </w:pPr>
            <w:r>
              <w:rPr>
                <w:sz w:val="24"/>
              </w:rPr>
              <w:t>11</w:t>
            </w:r>
          </w:p>
        </w:tc>
        <w:tc>
          <w:tcPr>
            <w:tcW w:w="484" w:type="dxa"/>
          </w:tcPr>
          <w:p w14:paraId="1D3C122A" w14:textId="77777777" w:rsidR="00237671" w:rsidRDefault="00237671" w:rsidP="00CF061B">
            <w:pPr>
              <w:pStyle w:val="TableParagraph"/>
              <w:spacing w:line="256" w:lineRule="exact"/>
              <w:ind w:left="116"/>
              <w:rPr>
                <w:sz w:val="24"/>
              </w:rPr>
            </w:pPr>
            <w:r>
              <w:rPr>
                <w:sz w:val="24"/>
              </w:rPr>
              <w:t>12</w:t>
            </w:r>
          </w:p>
        </w:tc>
        <w:tc>
          <w:tcPr>
            <w:tcW w:w="482" w:type="dxa"/>
          </w:tcPr>
          <w:p w14:paraId="24919553" w14:textId="77777777" w:rsidR="00237671" w:rsidRDefault="00237671" w:rsidP="00CF061B">
            <w:pPr>
              <w:pStyle w:val="TableParagraph"/>
              <w:spacing w:line="256" w:lineRule="exact"/>
              <w:ind w:left="115"/>
              <w:rPr>
                <w:sz w:val="24"/>
              </w:rPr>
            </w:pPr>
            <w:r>
              <w:rPr>
                <w:sz w:val="24"/>
              </w:rPr>
              <w:t>13</w:t>
            </w:r>
          </w:p>
        </w:tc>
        <w:tc>
          <w:tcPr>
            <w:tcW w:w="482" w:type="dxa"/>
          </w:tcPr>
          <w:p w14:paraId="001A503F" w14:textId="77777777" w:rsidR="00237671" w:rsidRDefault="00237671" w:rsidP="00CF061B">
            <w:pPr>
              <w:pStyle w:val="TableParagraph"/>
              <w:spacing w:line="256" w:lineRule="exact"/>
              <w:ind w:left="115"/>
              <w:rPr>
                <w:sz w:val="24"/>
              </w:rPr>
            </w:pPr>
            <w:r>
              <w:rPr>
                <w:sz w:val="24"/>
              </w:rPr>
              <w:t>14</w:t>
            </w:r>
          </w:p>
        </w:tc>
        <w:tc>
          <w:tcPr>
            <w:tcW w:w="482" w:type="dxa"/>
          </w:tcPr>
          <w:p w14:paraId="0C85321E" w14:textId="77777777" w:rsidR="00237671" w:rsidRDefault="00237671" w:rsidP="00CF061B">
            <w:pPr>
              <w:pStyle w:val="TableParagraph"/>
              <w:spacing w:line="256" w:lineRule="exact"/>
              <w:ind w:left="118"/>
              <w:rPr>
                <w:sz w:val="24"/>
              </w:rPr>
            </w:pPr>
            <w:r>
              <w:rPr>
                <w:sz w:val="24"/>
              </w:rPr>
              <w:t>15</w:t>
            </w:r>
          </w:p>
        </w:tc>
        <w:tc>
          <w:tcPr>
            <w:tcW w:w="484" w:type="dxa"/>
          </w:tcPr>
          <w:p w14:paraId="6CE06956" w14:textId="77777777" w:rsidR="00237671" w:rsidRDefault="00237671" w:rsidP="00CF061B">
            <w:pPr>
              <w:pStyle w:val="TableParagraph"/>
              <w:spacing w:line="256" w:lineRule="exact"/>
              <w:ind w:left="118"/>
              <w:rPr>
                <w:sz w:val="24"/>
              </w:rPr>
            </w:pPr>
            <w:r>
              <w:rPr>
                <w:sz w:val="24"/>
              </w:rPr>
              <w:t>16</w:t>
            </w:r>
          </w:p>
        </w:tc>
        <w:tc>
          <w:tcPr>
            <w:tcW w:w="482" w:type="dxa"/>
          </w:tcPr>
          <w:p w14:paraId="7835F88C" w14:textId="77777777" w:rsidR="00237671" w:rsidRDefault="00237671" w:rsidP="00CF061B">
            <w:pPr>
              <w:pStyle w:val="TableParagraph"/>
              <w:spacing w:line="256" w:lineRule="exact"/>
              <w:ind w:left="116"/>
              <w:rPr>
                <w:sz w:val="24"/>
              </w:rPr>
            </w:pPr>
            <w:r>
              <w:rPr>
                <w:sz w:val="24"/>
              </w:rPr>
              <w:t>17</w:t>
            </w:r>
          </w:p>
        </w:tc>
        <w:tc>
          <w:tcPr>
            <w:tcW w:w="482" w:type="dxa"/>
          </w:tcPr>
          <w:p w14:paraId="498D0E91" w14:textId="77777777" w:rsidR="00237671" w:rsidRDefault="00237671" w:rsidP="00CF061B">
            <w:pPr>
              <w:pStyle w:val="TableParagraph"/>
              <w:spacing w:line="256" w:lineRule="exact"/>
              <w:ind w:left="117"/>
              <w:rPr>
                <w:sz w:val="24"/>
              </w:rPr>
            </w:pPr>
            <w:r>
              <w:rPr>
                <w:sz w:val="24"/>
              </w:rPr>
              <w:t>18</w:t>
            </w:r>
          </w:p>
        </w:tc>
        <w:tc>
          <w:tcPr>
            <w:tcW w:w="482" w:type="dxa"/>
          </w:tcPr>
          <w:p w14:paraId="4374A652" w14:textId="77777777" w:rsidR="00237671" w:rsidRDefault="00237671" w:rsidP="00CF061B">
            <w:pPr>
              <w:pStyle w:val="TableParagraph"/>
              <w:spacing w:line="256" w:lineRule="exact"/>
              <w:ind w:left="94" w:right="57"/>
              <w:jc w:val="center"/>
              <w:rPr>
                <w:sz w:val="24"/>
              </w:rPr>
            </w:pPr>
            <w:r>
              <w:rPr>
                <w:sz w:val="24"/>
              </w:rPr>
              <w:t>19</w:t>
            </w:r>
          </w:p>
        </w:tc>
        <w:tc>
          <w:tcPr>
            <w:tcW w:w="484" w:type="dxa"/>
          </w:tcPr>
          <w:p w14:paraId="6D1D62DD" w14:textId="77777777" w:rsidR="00237671" w:rsidRDefault="00237671" w:rsidP="00CF061B">
            <w:pPr>
              <w:pStyle w:val="TableParagraph"/>
              <w:spacing w:line="256" w:lineRule="exact"/>
              <w:ind w:left="93" w:right="57"/>
              <w:jc w:val="center"/>
              <w:rPr>
                <w:sz w:val="24"/>
              </w:rPr>
            </w:pPr>
            <w:r>
              <w:rPr>
                <w:sz w:val="24"/>
              </w:rPr>
              <w:t>20</w:t>
            </w:r>
          </w:p>
        </w:tc>
        <w:tc>
          <w:tcPr>
            <w:tcW w:w="482" w:type="dxa"/>
          </w:tcPr>
          <w:p w14:paraId="1B66B8A4" w14:textId="77777777" w:rsidR="00237671" w:rsidRDefault="00237671" w:rsidP="00CF061B">
            <w:pPr>
              <w:pStyle w:val="TableParagraph"/>
              <w:spacing w:line="256" w:lineRule="exact"/>
              <w:ind w:left="94" w:right="60"/>
              <w:jc w:val="center"/>
              <w:rPr>
                <w:sz w:val="24"/>
              </w:rPr>
            </w:pPr>
            <w:r>
              <w:rPr>
                <w:sz w:val="24"/>
              </w:rPr>
              <w:t>21</w:t>
            </w:r>
          </w:p>
        </w:tc>
        <w:tc>
          <w:tcPr>
            <w:tcW w:w="482" w:type="dxa"/>
          </w:tcPr>
          <w:p w14:paraId="4EC624E6" w14:textId="77777777" w:rsidR="00237671" w:rsidRDefault="00237671" w:rsidP="00CF061B">
            <w:pPr>
              <w:pStyle w:val="TableParagraph"/>
              <w:spacing w:line="256" w:lineRule="exact"/>
              <w:ind w:left="94" w:right="59"/>
              <w:jc w:val="center"/>
              <w:rPr>
                <w:sz w:val="24"/>
              </w:rPr>
            </w:pPr>
            <w:r>
              <w:rPr>
                <w:sz w:val="24"/>
              </w:rPr>
              <w:t>22</w:t>
            </w:r>
          </w:p>
        </w:tc>
        <w:tc>
          <w:tcPr>
            <w:tcW w:w="482" w:type="dxa"/>
          </w:tcPr>
          <w:p w14:paraId="228263AC" w14:textId="77777777" w:rsidR="00237671" w:rsidRDefault="00237671" w:rsidP="00CF061B">
            <w:pPr>
              <w:pStyle w:val="TableParagraph"/>
              <w:spacing w:line="256" w:lineRule="exact"/>
              <w:ind w:left="94" w:right="59"/>
              <w:jc w:val="center"/>
              <w:rPr>
                <w:sz w:val="24"/>
              </w:rPr>
            </w:pPr>
            <w:r>
              <w:rPr>
                <w:sz w:val="24"/>
              </w:rPr>
              <w:t>23</w:t>
            </w:r>
          </w:p>
        </w:tc>
        <w:tc>
          <w:tcPr>
            <w:tcW w:w="482" w:type="dxa"/>
          </w:tcPr>
          <w:p w14:paraId="7F368856" w14:textId="77777777" w:rsidR="00237671" w:rsidRDefault="00237671" w:rsidP="00CF061B">
            <w:pPr>
              <w:pStyle w:val="TableParagraph"/>
              <w:spacing w:line="256" w:lineRule="exact"/>
              <w:ind w:left="94" w:right="53"/>
              <w:jc w:val="center"/>
              <w:rPr>
                <w:sz w:val="24"/>
              </w:rPr>
            </w:pPr>
            <w:r>
              <w:rPr>
                <w:sz w:val="24"/>
              </w:rPr>
              <w:t>24</w:t>
            </w:r>
          </w:p>
        </w:tc>
        <w:tc>
          <w:tcPr>
            <w:tcW w:w="484" w:type="dxa"/>
          </w:tcPr>
          <w:p w14:paraId="6A1936B0" w14:textId="77777777" w:rsidR="00237671" w:rsidRDefault="00237671" w:rsidP="00CF061B">
            <w:pPr>
              <w:pStyle w:val="TableParagraph"/>
              <w:spacing w:line="256" w:lineRule="exact"/>
              <w:ind w:left="122"/>
              <w:rPr>
                <w:sz w:val="24"/>
              </w:rPr>
            </w:pPr>
            <w:r>
              <w:rPr>
                <w:sz w:val="24"/>
              </w:rPr>
              <w:t>25</w:t>
            </w:r>
          </w:p>
        </w:tc>
        <w:tc>
          <w:tcPr>
            <w:tcW w:w="482" w:type="dxa"/>
          </w:tcPr>
          <w:p w14:paraId="6453EA0F" w14:textId="77777777" w:rsidR="00237671" w:rsidRDefault="00237671" w:rsidP="00CF061B">
            <w:pPr>
              <w:pStyle w:val="TableParagraph"/>
              <w:spacing w:line="256" w:lineRule="exact"/>
              <w:ind w:left="120"/>
              <w:rPr>
                <w:sz w:val="24"/>
              </w:rPr>
            </w:pPr>
            <w:r>
              <w:rPr>
                <w:sz w:val="24"/>
              </w:rPr>
              <w:t>26</w:t>
            </w:r>
          </w:p>
        </w:tc>
        <w:tc>
          <w:tcPr>
            <w:tcW w:w="482" w:type="dxa"/>
          </w:tcPr>
          <w:p w14:paraId="02471F6A" w14:textId="77777777" w:rsidR="00237671" w:rsidRDefault="00237671" w:rsidP="00CF061B">
            <w:pPr>
              <w:pStyle w:val="TableParagraph"/>
              <w:spacing w:line="256" w:lineRule="exact"/>
              <w:ind w:left="121"/>
              <w:rPr>
                <w:sz w:val="24"/>
              </w:rPr>
            </w:pPr>
            <w:r>
              <w:rPr>
                <w:sz w:val="24"/>
              </w:rPr>
              <w:t>27</w:t>
            </w:r>
          </w:p>
        </w:tc>
        <w:tc>
          <w:tcPr>
            <w:tcW w:w="482" w:type="dxa"/>
          </w:tcPr>
          <w:p w14:paraId="7D8CD070" w14:textId="77777777" w:rsidR="00237671" w:rsidRDefault="00237671" w:rsidP="00CF061B">
            <w:pPr>
              <w:pStyle w:val="TableParagraph"/>
              <w:spacing w:line="256" w:lineRule="exact"/>
              <w:ind w:left="94" w:right="49"/>
              <w:jc w:val="center"/>
              <w:rPr>
                <w:sz w:val="24"/>
              </w:rPr>
            </w:pPr>
            <w:r>
              <w:rPr>
                <w:sz w:val="24"/>
              </w:rPr>
              <w:t>28</w:t>
            </w:r>
          </w:p>
        </w:tc>
        <w:tc>
          <w:tcPr>
            <w:tcW w:w="484" w:type="dxa"/>
          </w:tcPr>
          <w:p w14:paraId="1E255BF7" w14:textId="77777777" w:rsidR="00237671" w:rsidRDefault="00237671" w:rsidP="00CF061B">
            <w:pPr>
              <w:pStyle w:val="TableParagraph"/>
              <w:spacing w:line="256" w:lineRule="exact"/>
              <w:ind w:left="101" w:right="57"/>
              <w:jc w:val="center"/>
              <w:rPr>
                <w:sz w:val="24"/>
              </w:rPr>
            </w:pPr>
            <w:r>
              <w:rPr>
                <w:sz w:val="24"/>
              </w:rPr>
              <w:t>29</w:t>
            </w:r>
          </w:p>
        </w:tc>
        <w:tc>
          <w:tcPr>
            <w:tcW w:w="482" w:type="dxa"/>
          </w:tcPr>
          <w:p w14:paraId="1A45E647" w14:textId="77777777" w:rsidR="00237671" w:rsidRDefault="00237671" w:rsidP="00CF061B">
            <w:pPr>
              <w:pStyle w:val="TableParagraph"/>
              <w:spacing w:line="256" w:lineRule="exact"/>
              <w:ind w:left="122"/>
              <w:rPr>
                <w:sz w:val="24"/>
              </w:rPr>
            </w:pPr>
            <w:r>
              <w:rPr>
                <w:sz w:val="24"/>
              </w:rPr>
              <w:t>30</w:t>
            </w:r>
          </w:p>
        </w:tc>
        <w:tc>
          <w:tcPr>
            <w:tcW w:w="482" w:type="dxa"/>
          </w:tcPr>
          <w:p w14:paraId="069FF994" w14:textId="77777777" w:rsidR="00237671" w:rsidRDefault="00237671" w:rsidP="00CF061B">
            <w:pPr>
              <w:pStyle w:val="TableParagraph"/>
              <w:spacing w:line="256" w:lineRule="exact"/>
              <w:ind w:left="123"/>
              <w:rPr>
                <w:sz w:val="24"/>
              </w:rPr>
            </w:pPr>
            <w:r>
              <w:rPr>
                <w:sz w:val="24"/>
              </w:rPr>
              <w:t>31</w:t>
            </w:r>
          </w:p>
        </w:tc>
        <w:tc>
          <w:tcPr>
            <w:tcW w:w="482" w:type="dxa"/>
          </w:tcPr>
          <w:p w14:paraId="423656B1" w14:textId="77777777" w:rsidR="00237671" w:rsidRDefault="00237671" w:rsidP="00CF061B">
            <w:pPr>
              <w:pStyle w:val="TableParagraph"/>
              <w:spacing w:line="256" w:lineRule="exact"/>
              <w:ind w:left="126"/>
              <w:rPr>
                <w:sz w:val="24"/>
              </w:rPr>
            </w:pPr>
            <w:r>
              <w:rPr>
                <w:sz w:val="24"/>
              </w:rPr>
              <w:t>32</w:t>
            </w:r>
          </w:p>
        </w:tc>
        <w:tc>
          <w:tcPr>
            <w:tcW w:w="484" w:type="dxa"/>
          </w:tcPr>
          <w:p w14:paraId="39A8996C" w14:textId="77777777" w:rsidR="00237671" w:rsidRDefault="00237671" w:rsidP="00CF061B">
            <w:pPr>
              <w:pStyle w:val="TableParagraph"/>
              <w:spacing w:line="256" w:lineRule="exact"/>
              <w:ind w:left="126"/>
              <w:rPr>
                <w:sz w:val="24"/>
              </w:rPr>
            </w:pPr>
            <w:r>
              <w:rPr>
                <w:sz w:val="24"/>
              </w:rPr>
              <w:t>33</w:t>
            </w:r>
          </w:p>
        </w:tc>
        <w:tc>
          <w:tcPr>
            <w:tcW w:w="482" w:type="dxa"/>
          </w:tcPr>
          <w:p w14:paraId="141284E7" w14:textId="77777777" w:rsidR="00237671" w:rsidRDefault="00237671" w:rsidP="00CF061B">
            <w:pPr>
              <w:pStyle w:val="TableParagraph"/>
              <w:spacing w:line="256" w:lineRule="exact"/>
              <w:ind w:left="124"/>
              <w:rPr>
                <w:sz w:val="24"/>
              </w:rPr>
            </w:pPr>
            <w:r>
              <w:rPr>
                <w:sz w:val="24"/>
              </w:rPr>
              <w:t>34</w:t>
            </w:r>
          </w:p>
        </w:tc>
        <w:tc>
          <w:tcPr>
            <w:tcW w:w="482" w:type="dxa"/>
          </w:tcPr>
          <w:p w14:paraId="25813C08" w14:textId="77777777" w:rsidR="00237671" w:rsidRDefault="00237671" w:rsidP="00CF061B">
            <w:pPr>
              <w:pStyle w:val="TableParagraph"/>
              <w:spacing w:line="256" w:lineRule="exact"/>
              <w:ind w:left="125"/>
              <w:rPr>
                <w:sz w:val="24"/>
              </w:rPr>
            </w:pPr>
            <w:r>
              <w:rPr>
                <w:sz w:val="24"/>
              </w:rPr>
              <w:t>35</w:t>
            </w:r>
          </w:p>
        </w:tc>
        <w:tc>
          <w:tcPr>
            <w:tcW w:w="482" w:type="dxa"/>
          </w:tcPr>
          <w:p w14:paraId="69E8B587" w14:textId="77777777" w:rsidR="00237671" w:rsidRDefault="00237671" w:rsidP="00CF061B">
            <w:pPr>
              <w:pStyle w:val="TableParagraph"/>
              <w:spacing w:line="256" w:lineRule="exact"/>
              <w:ind w:left="128"/>
              <w:rPr>
                <w:sz w:val="24"/>
              </w:rPr>
            </w:pPr>
            <w:r>
              <w:rPr>
                <w:sz w:val="24"/>
              </w:rPr>
              <w:t>36</w:t>
            </w:r>
          </w:p>
        </w:tc>
        <w:tc>
          <w:tcPr>
            <w:tcW w:w="484" w:type="dxa"/>
          </w:tcPr>
          <w:p w14:paraId="1F88E5D8" w14:textId="77777777" w:rsidR="00237671" w:rsidRDefault="00237671" w:rsidP="00CF061B">
            <w:pPr>
              <w:pStyle w:val="TableParagraph"/>
              <w:spacing w:line="256" w:lineRule="exact"/>
              <w:ind w:left="101" w:right="49"/>
              <w:jc w:val="center"/>
              <w:rPr>
                <w:sz w:val="24"/>
              </w:rPr>
            </w:pPr>
            <w:r>
              <w:rPr>
                <w:sz w:val="24"/>
              </w:rPr>
              <w:t>37</w:t>
            </w:r>
          </w:p>
        </w:tc>
        <w:tc>
          <w:tcPr>
            <w:tcW w:w="484" w:type="dxa"/>
          </w:tcPr>
          <w:p w14:paraId="61E6553A" w14:textId="77777777" w:rsidR="00237671" w:rsidRDefault="00237671" w:rsidP="00CF061B">
            <w:pPr>
              <w:pStyle w:val="TableParagraph"/>
              <w:spacing w:line="256" w:lineRule="exact"/>
              <w:ind w:left="101" w:right="49"/>
              <w:jc w:val="center"/>
              <w:rPr>
                <w:sz w:val="24"/>
              </w:rPr>
            </w:pPr>
            <w:r>
              <w:rPr>
                <w:sz w:val="24"/>
              </w:rPr>
              <w:t>38</w:t>
            </w:r>
          </w:p>
        </w:tc>
        <w:tc>
          <w:tcPr>
            <w:tcW w:w="484" w:type="dxa"/>
          </w:tcPr>
          <w:p w14:paraId="5C607007" w14:textId="77777777" w:rsidR="00237671" w:rsidRDefault="00237671" w:rsidP="00CF061B">
            <w:pPr>
              <w:pStyle w:val="TableParagraph"/>
              <w:spacing w:line="256" w:lineRule="exact"/>
              <w:ind w:left="101" w:right="49"/>
              <w:jc w:val="center"/>
              <w:rPr>
                <w:sz w:val="24"/>
              </w:rPr>
            </w:pPr>
            <w:r>
              <w:rPr>
                <w:sz w:val="24"/>
              </w:rPr>
              <w:t>39</w:t>
            </w:r>
          </w:p>
        </w:tc>
        <w:tc>
          <w:tcPr>
            <w:tcW w:w="484" w:type="dxa"/>
          </w:tcPr>
          <w:p w14:paraId="7AB6B433" w14:textId="77777777" w:rsidR="00237671" w:rsidRDefault="00237671" w:rsidP="00CF061B">
            <w:pPr>
              <w:pStyle w:val="TableParagraph"/>
              <w:spacing w:line="256" w:lineRule="exact"/>
              <w:ind w:left="101" w:right="49"/>
              <w:jc w:val="center"/>
              <w:rPr>
                <w:sz w:val="24"/>
              </w:rPr>
            </w:pPr>
            <w:r>
              <w:rPr>
                <w:sz w:val="24"/>
              </w:rPr>
              <w:t>40</w:t>
            </w:r>
          </w:p>
        </w:tc>
      </w:tr>
      <w:tr w:rsidR="00237671" w14:paraId="13AB50B8" w14:textId="77777777" w:rsidTr="00CF061B">
        <w:trPr>
          <w:trHeight w:val="275"/>
        </w:trPr>
        <w:tc>
          <w:tcPr>
            <w:tcW w:w="482" w:type="dxa"/>
          </w:tcPr>
          <w:p w14:paraId="0ACD9A4F" w14:textId="77777777" w:rsidR="00237671" w:rsidRDefault="00237671" w:rsidP="00CF061B">
            <w:pPr>
              <w:pStyle w:val="TableParagraph"/>
              <w:spacing w:line="256" w:lineRule="exact"/>
              <w:ind w:left="105"/>
              <w:rPr>
                <w:sz w:val="24"/>
              </w:rPr>
            </w:pPr>
            <w:r>
              <w:rPr>
                <w:sz w:val="24"/>
              </w:rPr>
              <w:t>1</w:t>
            </w:r>
          </w:p>
        </w:tc>
        <w:tc>
          <w:tcPr>
            <w:tcW w:w="388" w:type="dxa"/>
            <w:shd w:val="clear" w:color="auto" w:fill="818181"/>
          </w:tcPr>
          <w:p w14:paraId="0CA56C38" w14:textId="77777777" w:rsidR="00237671" w:rsidRDefault="00237671" w:rsidP="00CF061B">
            <w:pPr>
              <w:pStyle w:val="TableParagraph"/>
              <w:rPr>
                <w:rFonts w:ascii="Times New Roman"/>
                <w:sz w:val="20"/>
              </w:rPr>
            </w:pPr>
          </w:p>
        </w:tc>
        <w:tc>
          <w:tcPr>
            <w:tcW w:w="388" w:type="dxa"/>
          </w:tcPr>
          <w:p w14:paraId="41355791" w14:textId="77777777" w:rsidR="00237671" w:rsidRDefault="00237671" w:rsidP="00CF061B">
            <w:pPr>
              <w:pStyle w:val="TableParagraph"/>
              <w:spacing w:line="243" w:lineRule="exact"/>
              <w:ind w:left="13"/>
              <w:jc w:val="center"/>
              <w:rPr>
                <w:rFonts w:ascii="Wingdings" w:hAnsi="Wingdings"/>
              </w:rPr>
            </w:pPr>
            <w:r>
              <w:rPr>
                <w:rFonts w:ascii="Wingdings" w:hAnsi="Wingdings"/>
              </w:rPr>
              <w:t></w:t>
            </w:r>
          </w:p>
        </w:tc>
        <w:tc>
          <w:tcPr>
            <w:tcW w:w="388" w:type="dxa"/>
          </w:tcPr>
          <w:p w14:paraId="366D2A7F" w14:textId="77777777" w:rsidR="00237671" w:rsidRDefault="00237671" w:rsidP="00CF061B">
            <w:pPr>
              <w:pStyle w:val="TableParagraph"/>
              <w:spacing w:line="243" w:lineRule="exact"/>
              <w:ind w:left="15"/>
              <w:jc w:val="center"/>
              <w:rPr>
                <w:rFonts w:ascii="Wingdings" w:hAnsi="Wingdings"/>
              </w:rPr>
            </w:pPr>
            <w:r>
              <w:rPr>
                <w:rFonts w:ascii="Wingdings" w:hAnsi="Wingdings"/>
              </w:rPr>
              <w:t></w:t>
            </w:r>
          </w:p>
        </w:tc>
        <w:tc>
          <w:tcPr>
            <w:tcW w:w="388" w:type="dxa"/>
          </w:tcPr>
          <w:p w14:paraId="1504154B" w14:textId="77777777" w:rsidR="00237671" w:rsidRDefault="00237671" w:rsidP="00CF061B">
            <w:pPr>
              <w:pStyle w:val="TableParagraph"/>
              <w:spacing w:line="243" w:lineRule="exact"/>
              <w:ind w:left="16"/>
              <w:jc w:val="center"/>
              <w:rPr>
                <w:rFonts w:ascii="Wingdings" w:hAnsi="Wingdings"/>
              </w:rPr>
            </w:pPr>
            <w:r>
              <w:rPr>
                <w:rFonts w:ascii="Wingdings" w:hAnsi="Wingdings"/>
              </w:rPr>
              <w:t></w:t>
            </w:r>
          </w:p>
        </w:tc>
        <w:tc>
          <w:tcPr>
            <w:tcW w:w="390" w:type="dxa"/>
          </w:tcPr>
          <w:p w14:paraId="58B198D7" w14:textId="77777777" w:rsidR="00237671" w:rsidRDefault="00237671" w:rsidP="00CF061B">
            <w:pPr>
              <w:pStyle w:val="TableParagraph"/>
              <w:spacing w:line="243" w:lineRule="exact"/>
              <w:ind w:left="16"/>
              <w:jc w:val="center"/>
              <w:rPr>
                <w:rFonts w:ascii="Wingdings" w:hAnsi="Wingdings"/>
              </w:rPr>
            </w:pPr>
            <w:r>
              <w:rPr>
                <w:rFonts w:ascii="Wingdings" w:hAnsi="Wingdings"/>
              </w:rPr>
              <w:t></w:t>
            </w:r>
          </w:p>
        </w:tc>
        <w:tc>
          <w:tcPr>
            <w:tcW w:w="388" w:type="dxa"/>
          </w:tcPr>
          <w:p w14:paraId="30414B98" w14:textId="77777777" w:rsidR="00237671" w:rsidRDefault="00237671" w:rsidP="00CF061B">
            <w:pPr>
              <w:pStyle w:val="TableParagraph"/>
              <w:spacing w:line="243" w:lineRule="exact"/>
              <w:ind w:left="110"/>
              <w:rPr>
                <w:rFonts w:ascii="Wingdings" w:hAnsi="Wingdings"/>
              </w:rPr>
            </w:pPr>
            <w:r>
              <w:rPr>
                <w:rFonts w:ascii="Wingdings" w:hAnsi="Wingdings"/>
              </w:rPr>
              <w:t></w:t>
            </w:r>
          </w:p>
        </w:tc>
        <w:tc>
          <w:tcPr>
            <w:tcW w:w="388" w:type="dxa"/>
          </w:tcPr>
          <w:p w14:paraId="53FDD7BD" w14:textId="77777777" w:rsidR="00237671" w:rsidRDefault="00237671" w:rsidP="00CF061B">
            <w:pPr>
              <w:pStyle w:val="TableParagraph"/>
              <w:spacing w:line="243" w:lineRule="exact"/>
              <w:ind w:left="111"/>
              <w:rPr>
                <w:rFonts w:ascii="Wingdings" w:hAnsi="Wingdings"/>
              </w:rPr>
            </w:pPr>
            <w:r>
              <w:rPr>
                <w:rFonts w:ascii="Wingdings" w:hAnsi="Wingdings"/>
              </w:rPr>
              <w:t></w:t>
            </w:r>
          </w:p>
        </w:tc>
        <w:tc>
          <w:tcPr>
            <w:tcW w:w="388" w:type="dxa"/>
          </w:tcPr>
          <w:p w14:paraId="4C4A5F7A" w14:textId="77777777" w:rsidR="00237671" w:rsidRDefault="00237671" w:rsidP="00CF061B">
            <w:pPr>
              <w:pStyle w:val="TableParagraph"/>
              <w:spacing w:line="243" w:lineRule="exact"/>
              <w:ind w:left="111"/>
              <w:rPr>
                <w:rFonts w:ascii="Wingdings" w:hAnsi="Wingdings"/>
              </w:rPr>
            </w:pPr>
            <w:r>
              <w:rPr>
                <w:rFonts w:ascii="Wingdings" w:hAnsi="Wingdings"/>
              </w:rPr>
              <w:t></w:t>
            </w:r>
          </w:p>
        </w:tc>
        <w:tc>
          <w:tcPr>
            <w:tcW w:w="388" w:type="dxa"/>
          </w:tcPr>
          <w:p w14:paraId="5C3DA1C9" w14:textId="77777777" w:rsidR="00237671" w:rsidRDefault="00237671" w:rsidP="00CF061B">
            <w:pPr>
              <w:pStyle w:val="TableParagraph"/>
              <w:spacing w:line="243" w:lineRule="exact"/>
              <w:ind w:left="20"/>
              <w:jc w:val="center"/>
              <w:rPr>
                <w:rFonts w:ascii="Wingdings" w:hAnsi="Wingdings"/>
              </w:rPr>
            </w:pPr>
            <w:r>
              <w:rPr>
                <w:rFonts w:ascii="Wingdings" w:hAnsi="Wingdings"/>
              </w:rPr>
              <w:t></w:t>
            </w:r>
          </w:p>
        </w:tc>
        <w:tc>
          <w:tcPr>
            <w:tcW w:w="482" w:type="dxa"/>
          </w:tcPr>
          <w:p w14:paraId="43748D63" w14:textId="77777777" w:rsidR="00237671" w:rsidRDefault="00237671" w:rsidP="00CF061B">
            <w:pPr>
              <w:pStyle w:val="TableParagraph"/>
              <w:spacing w:line="243" w:lineRule="exact"/>
              <w:ind w:right="69"/>
              <w:jc w:val="center"/>
              <w:rPr>
                <w:rFonts w:ascii="Wingdings" w:hAnsi="Wingdings"/>
              </w:rPr>
            </w:pPr>
            <w:r>
              <w:rPr>
                <w:rFonts w:ascii="Wingdings" w:hAnsi="Wingdings"/>
              </w:rPr>
              <w:t></w:t>
            </w:r>
          </w:p>
        </w:tc>
        <w:tc>
          <w:tcPr>
            <w:tcW w:w="482" w:type="dxa"/>
          </w:tcPr>
          <w:p w14:paraId="6960E1FC" w14:textId="77777777" w:rsidR="00237671" w:rsidRDefault="00237671" w:rsidP="00CF061B">
            <w:pPr>
              <w:pStyle w:val="TableParagraph"/>
              <w:spacing w:line="243" w:lineRule="exact"/>
              <w:ind w:left="116"/>
              <w:rPr>
                <w:rFonts w:ascii="Wingdings" w:hAnsi="Wingdings"/>
              </w:rPr>
            </w:pPr>
            <w:r>
              <w:rPr>
                <w:rFonts w:ascii="Wingdings" w:hAnsi="Wingdings"/>
              </w:rPr>
              <w:t></w:t>
            </w:r>
          </w:p>
        </w:tc>
        <w:tc>
          <w:tcPr>
            <w:tcW w:w="484" w:type="dxa"/>
          </w:tcPr>
          <w:p w14:paraId="44CA6447" w14:textId="77777777" w:rsidR="00237671" w:rsidRDefault="00237671" w:rsidP="00CF061B">
            <w:pPr>
              <w:pStyle w:val="TableParagraph"/>
              <w:spacing w:line="243" w:lineRule="exact"/>
              <w:ind w:left="116"/>
              <w:rPr>
                <w:rFonts w:ascii="Wingdings" w:hAnsi="Wingdings"/>
              </w:rPr>
            </w:pPr>
            <w:r>
              <w:rPr>
                <w:rFonts w:ascii="Wingdings" w:hAnsi="Wingdings"/>
              </w:rPr>
              <w:t></w:t>
            </w:r>
          </w:p>
        </w:tc>
        <w:tc>
          <w:tcPr>
            <w:tcW w:w="482" w:type="dxa"/>
          </w:tcPr>
          <w:p w14:paraId="2375C891" w14:textId="77777777" w:rsidR="00237671" w:rsidRDefault="00237671" w:rsidP="00CF061B">
            <w:pPr>
              <w:pStyle w:val="TableParagraph"/>
              <w:spacing w:line="243" w:lineRule="exact"/>
              <w:ind w:left="115"/>
              <w:rPr>
                <w:rFonts w:ascii="Wingdings" w:hAnsi="Wingdings"/>
              </w:rPr>
            </w:pPr>
            <w:r>
              <w:rPr>
                <w:rFonts w:ascii="Wingdings" w:hAnsi="Wingdings"/>
              </w:rPr>
              <w:t></w:t>
            </w:r>
          </w:p>
        </w:tc>
        <w:tc>
          <w:tcPr>
            <w:tcW w:w="482" w:type="dxa"/>
          </w:tcPr>
          <w:p w14:paraId="789C352B" w14:textId="77777777" w:rsidR="00237671" w:rsidRDefault="00237671" w:rsidP="00CF061B">
            <w:pPr>
              <w:pStyle w:val="TableParagraph"/>
              <w:spacing w:line="243" w:lineRule="exact"/>
              <w:ind w:left="115"/>
              <w:rPr>
                <w:rFonts w:ascii="Wingdings" w:hAnsi="Wingdings"/>
              </w:rPr>
            </w:pPr>
            <w:r>
              <w:rPr>
                <w:rFonts w:ascii="Wingdings" w:hAnsi="Wingdings"/>
              </w:rPr>
              <w:t></w:t>
            </w:r>
          </w:p>
        </w:tc>
        <w:tc>
          <w:tcPr>
            <w:tcW w:w="482" w:type="dxa"/>
          </w:tcPr>
          <w:p w14:paraId="1BB0B24D" w14:textId="77777777" w:rsidR="00237671" w:rsidRDefault="00237671" w:rsidP="00CF061B">
            <w:pPr>
              <w:pStyle w:val="TableParagraph"/>
              <w:spacing w:line="243" w:lineRule="exact"/>
              <w:ind w:left="118"/>
              <w:rPr>
                <w:rFonts w:ascii="Wingdings" w:hAnsi="Wingdings"/>
              </w:rPr>
            </w:pPr>
            <w:r>
              <w:rPr>
                <w:rFonts w:ascii="Wingdings" w:hAnsi="Wingdings"/>
              </w:rPr>
              <w:t></w:t>
            </w:r>
          </w:p>
        </w:tc>
        <w:tc>
          <w:tcPr>
            <w:tcW w:w="484" w:type="dxa"/>
          </w:tcPr>
          <w:p w14:paraId="64B4FB3A" w14:textId="77777777" w:rsidR="00237671" w:rsidRDefault="00237671" w:rsidP="00CF061B">
            <w:pPr>
              <w:pStyle w:val="TableParagraph"/>
              <w:spacing w:line="243" w:lineRule="exact"/>
              <w:ind w:left="118"/>
              <w:rPr>
                <w:rFonts w:ascii="Wingdings" w:hAnsi="Wingdings"/>
              </w:rPr>
            </w:pPr>
            <w:r>
              <w:rPr>
                <w:rFonts w:ascii="Wingdings" w:hAnsi="Wingdings"/>
              </w:rPr>
              <w:t></w:t>
            </w:r>
          </w:p>
        </w:tc>
        <w:tc>
          <w:tcPr>
            <w:tcW w:w="482" w:type="dxa"/>
          </w:tcPr>
          <w:p w14:paraId="0E16D64F" w14:textId="77777777" w:rsidR="00237671" w:rsidRDefault="00237671" w:rsidP="00CF061B">
            <w:pPr>
              <w:pStyle w:val="TableParagraph"/>
              <w:spacing w:line="243" w:lineRule="exact"/>
              <w:ind w:left="116"/>
              <w:rPr>
                <w:rFonts w:ascii="Wingdings" w:hAnsi="Wingdings"/>
              </w:rPr>
            </w:pPr>
            <w:r>
              <w:rPr>
                <w:rFonts w:ascii="Wingdings" w:hAnsi="Wingdings"/>
              </w:rPr>
              <w:t></w:t>
            </w:r>
          </w:p>
        </w:tc>
        <w:tc>
          <w:tcPr>
            <w:tcW w:w="482" w:type="dxa"/>
          </w:tcPr>
          <w:p w14:paraId="1D28604E" w14:textId="77777777" w:rsidR="00237671" w:rsidRDefault="00237671" w:rsidP="00CF061B">
            <w:pPr>
              <w:pStyle w:val="TableParagraph"/>
              <w:spacing w:line="243" w:lineRule="exact"/>
              <w:ind w:left="117"/>
              <w:rPr>
                <w:rFonts w:ascii="Wingdings" w:hAnsi="Wingdings"/>
              </w:rPr>
            </w:pPr>
            <w:r>
              <w:rPr>
                <w:rFonts w:ascii="Wingdings" w:hAnsi="Wingdings"/>
              </w:rPr>
              <w:t></w:t>
            </w:r>
          </w:p>
        </w:tc>
        <w:tc>
          <w:tcPr>
            <w:tcW w:w="482" w:type="dxa"/>
          </w:tcPr>
          <w:p w14:paraId="31034E61" w14:textId="77777777" w:rsidR="00237671" w:rsidRDefault="00237671" w:rsidP="00CF061B">
            <w:pPr>
              <w:pStyle w:val="TableParagraph"/>
              <w:spacing w:line="243" w:lineRule="exact"/>
              <w:ind w:right="56"/>
              <w:jc w:val="center"/>
              <w:rPr>
                <w:rFonts w:ascii="Wingdings" w:hAnsi="Wingdings"/>
              </w:rPr>
            </w:pPr>
            <w:r>
              <w:rPr>
                <w:rFonts w:ascii="Wingdings" w:hAnsi="Wingdings"/>
              </w:rPr>
              <w:t></w:t>
            </w:r>
          </w:p>
        </w:tc>
        <w:tc>
          <w:tcPr>
            <w:tcW w:w="484" w:type="dxa"/>
          </w:tcPr>
          <w:p w14:paraId="66E2A1FF" w14:textId="77777777" w:rsidR="00237671" w:rsidRDefault="00237671" w:rsidP="00CF061B">
            <w:pPr>
              <w:pStyle w:val="TableParagraph"/>
              <w:spacing w:line="243" w:lineRule="exact"/>
              <w:ind w:right="57"/>
              <w:jc w:val="center"/>
              <w:rPr>
                <w:rFonts w:ascii="Wingdings" w:hAnsi="Wingdings"/>
              </w:rPr>
            </w:pPr>
            <w:r>
              <w:rPr>
                <w:rFonts w:ascii="Wingdings" w:hAnsi="Wingdings"/>
              </w:rPr>
              <w:t></w:t>
            </w:r>
          </w:p>
        </w:tc>
        <w:tc>
          <w:tcPr>
            <w:tcW w:w="482" w:type="dxa"/>
          </w:tcPr>
          <w:p w14:paraId="1F6DADC6" w14:textId="77777777" w:rsidR="00237671" w:rsidRDefault="00237671" w:rsidP="00CF061B">
            <w:pPr>
              <w:pStyle w:val="TableParagraph"/>
              <w:spacing w:line="243" w:lineRule="exact"/>
              <w:ind w:right="58"/>
              <w:jc w:val="center"/>
              <w:rPr>
                <w:rFonts w:ascii="Wingdings" w:hAnsi="Wingdings"/>
              </w:rPr>
            </w:pPr>
            <w:r>
              <w:rPr>
                <w:rFonts w:ascii="Wingdings" w:hAnsi="Wingdings"/>
              </w:rPr>
              <w:t></w:t>
            </w:r>
          </w:p>
        </w:tc>
        <w:tc>
          <w:tcPr>
            <w:tcW w:w="482" w:type="dxa"/>
          </w:tcPr>
          <w:p w14:paraId="4DB03B41" w14:textId="77777777" w:rsidR="00237671" w:rsidRDefault="00237671" w:rsidP="00CF061B">
            <w:pPr>
              <w:pStyle w:val="TableParagraph"/>
              <w:spacing w:line="243" w:lineRule="exact"/>
              <w:ind w:right="57"/>
              <w:jc w:val="center"/>
              <w:rPr>
                <w:rFonts w:ascii="Wingdings" w:hAnsi="Wingdings"/>
              </w:rPr>
            </w:pPr>
            <w:r>
              <w:rPr>
                <w:rFonts w:ascii="Wingdings" w:hAnsi="Wingdings"/>
              </w:rPr>
              <w:t></w:t>
            </w:r>
          </w:p>
        </w:tc>
        <w:tc>
          <w:tcPr>
            <w:tcW w:w="482" w:type="dxa"/>
          </w:tcPr>
          <w:p w14:paraId="7CDDFA89" w14:textId="77777777" w:rsidR="00237671" w:rsidRDefault="00237671" w:rsidP="00CF061B">
            <w:pPr>
              <w:pStyle w:val="TableParagraph"/>
              <w:spacing w:line="243" w:lineRule="exact"/>
              <w:ind w:right="57"/>
              <w:jc w:val="center"/>
              <w:rPr>
                <w:rFonts w:ascii="Wingdings" w:hAnsi="Wingdings"/>
              </w:rPr>
            </w:pPr>
            <w:r>
              <w:rPr>
                <w:rFonts w:ascii="Wingdings" w:hAnsi="Wingdings"/>
              </w:rPr>
              <w:t></w:t>
            </w:r>
          </w:p>
        </w:tc>
        <w:tc>
          <w:tcPr>
            <w:tcW w:w="482" w:type="dxa"/>
          </w:tcPr>
          <w:p w14:paraId="6AE1565F" w14:textId="77777777" w:rsidR="00237671" w:rsidRDefault="00237671" w:rsidP="00CF061B">
            <w:pPr>
              <w:pStyle w:val="TableParagraph"/>
              <w:spacing w:line="243" w:lineRule="exact"/>
              <w:ind w:right="52"/>
              <w:jc w:val="center"/>
              <w:rPr>
                <w:rFonts w:ascii="Wingdings" w:hAnsi="Wingdings"/>
              </w:rPr>
            </w:pPr>
            <w:r>
              <w:rPr>
                <w:rFonts w:ascii="Wingdings" w:hAnsi="Wingdings"/>
              </w:rPr>
              <w:t></w:t>
            </w:r>
          </w:p>
        </w:tc>
        <w:tc>
          <w:tcPr>
            <w:tcW w:w="484" w:type="dxa"/>
          </w:tcPr>
          <w:p w14:paraId="61BB7D69" w14:textId="77777777" w:rsidR="00237671" w:rsidRDefault="00237671" w:rsidP="00CF061B">
            <w:pPr>
              <w:pStyle w:val="TableParagraph"/>
              <w:spacing w:line="243" w:lineRule="exact"/>
              <w:ind w:left="122"/>
              <w:rPr>
                <w:rFonts w:ascii="Wingdings" w:hAnsi="Wingdings"/>
              </w:rPr>
            </w:pPr>
            <w:r>
              <w:rPr>
                <w:rFonts w:ascii="Wingdings" w:hAnsi="Wingdings"/>
              </w:rPr>
              <w:t></w:t>
            </w:r>
          </w:p>
        </w:tc>
        <w:tc>
          <w:tcPr>
            <w:tcW w:w="482" w:type="dxa"/>
          </w:tcPr>
          <w:p w14:paraId="70C70B92" w14:textId="77777777" w:rsidR="00237671" w:rsidRDefault="00237671" w:rsidP="00CF061B">
            <w:pPr>
              <w:pStyle w:val="TableParagraph"/>
              <w:spacing w:line="243" w:lineRule="exact"/>
              <w:ind w:left="120"/>
              <w:rPr>
                <w:rFonts w:ascii="Wingdings" w:hAnsi="Wingdings"/>
              </w:rPr>
            </w:pPr>
            <w:r>
              <w:rPr>
                <w:rFonts w:ascii="Wingdings" w:hAnsi="Wingdings"/>
              </w:rPr>
              <w:t></w:t>
            </w:r>
          </w:p>
        </w:tc>
        <w:tc>
          <w:tcPr>
            <w:tcW w:w="482" w:type="dxa"/>
          </w:tcPr>
          <w:p w14:paraId="1F13C57F" w14:textId="77777777" w:rsidR="00237671" w:rsidRDefault="00237671" w:rsidP="00CF061B">
            <w:pPr>
              <w:pStyle w:val="TableParagraph"/>
              <w:spacing w:line="243" w:lineRule="exact"/>
              <w:ind w:left="121"/>
              <w:rPr>
                <w:rFonts w:ascii="Wingdings" w:hAnsi="Wingdings"/>
              </w:rPr>
            </w:pPr>
            <w:r>
              <w:rPr>
                <w:rFonts w:ascii="Wingdings" w:hAnsi="Wingdings"/>
              </w:rPr>
              <w:t></w:t>
            </w:r>
          </w:p>
        </w:tc>
        <w:tc>
          <w:tcPr>
            <w:tcW w:w="482" w:type="dxa"/>
          </w:tcPr>
          <w:p w14:paraId="548C4A83" w14:textId="77777777" w:rsidR="00237671" w:rsidRDefault="00237671" w:rsidP="00CF061B">
            <w:pPr>
              <w:pStyle w:val="TableParagraph"/>
              <w:spacing w:line="243" w:lineRule="exact"/>
              <w:ind w:right="48"/>
              <w:jc w:val="center"/>
              <w:rPr>
                <w:rFonts w:ascii="Wingdings" w:hAnsi="Wingdings"/>
              </w:rPr>
            </w:pPr>
            <w:r>
              <w:rPr>
                <w:rFonts w:ascii="Wingdings" w:hAnsi="Wingdings"/>
              </w:rPr>
              <w:t></w:t>
            </w:r>
          </w:p>
        </w:tc>
        <w:tc>
          <w:tcPr>
            <w:tcW w:w="484" w:type="dxa"/>
          </w:tcPr>
          <w:p w14:paraId="25137855" w14:textId="77777777" w:rsidR="00237671" w:rsidRDefault="00237671" w:rsidP="00CF061B">
            <w:pPr>
              <w:pStyle w:val="TableParagraph"/>
              <w:spacing w:line="243" w:lineRule="exact"/>
              <w:ind w:right="49"/>
              <w:jc w:val="center"/>
              <w:rPr>
                <w:rFonts w:ascii="Wingdings" w:hAnsi="Wingdings"/>
              </w:rPr>
            </w:pPr>
            <w:r>
              <w:rPr>
                <w:rFonts w:ascii="Wingdings" w:hAnsi="Wingdings"/>
              </w:rPr>
              <w:t></w:t>
            </w:r>
          </w:p>
        </w:tc>
        <w:tc>
          <w:tcPr>
            <w:tcW w:w="482" w:type="dxa"/>
          </w:tcPr>
          <w:p w14:paraId="76FC0834" w14:textId="77777777" w:rsidR="00237671" w:rsidRDefault="00237671" w:rsidP="00CF061B">
            <w:pPr>
              <w:pStyle w:val="TableParagraph"/>
              <w:spacing w:line="243" w:lineRule="exact"/>
              <w:ind w:left="122"/>
              <w:rPr>
                <w:rFonts w:ascii="Wingdings" w:hAnsi="Wingdings"/>
              </w:rPr>
            </w:pPr>
            <w:r>
              <w:rPr>
                <w:rFonts w:ascii="Wingdings" w:hAnsi="Wingdings"/>
              </w:rPr>
              <w:t></w:t>
            </w:r>
          </w:p>
        </w:tc>
        <w:tc>
          <w:tcPr>
            <w:tcW w:w="482" w:type="dxa"/>
          </w:tcPr>
          <w:p w14:paraId="3DD39CFD" w14:textId="77777777" w:rsidR="00237671" w:rsidRDefault="00237671" w:rsidP="00CF061B">
            <w:pPr>
              <w:pStyle w:val="TableParagraph"/>
              <w:spacing w:line="243" w:lineRule="exact"/>
              <w:ind w:left="123"/>
              <w:rPr>
                <w:rFonts w:ascii="Wingdings" w:hAnsi="Wingdings"/>
              </w:rPr>
            </w:pPr>
            <w:r>
              <w:rPr>
                <w:rFonts w:ascii="Wingdings" w:hAnsi="Wingdings"/>
              </w:rPr>
              <w:t></w:t>
            </w:r>
          </w:p>
        </w:tc>
        <w:tc>
          <w:tcPr>
            <w:tcW w:w="482" w:type="dxa"/>
          </w:tcPr>
          <w:p w14:paraId="7A3A778A" w14:textId="77777777" w:rsidR="00237671" w:rsidRDefault="00237671" w:rsidP="00CF061B">
            <w:pPr>
              <w:pStyle w:val="TableParagraph"/>
              <w:spacing w:line="243" w:lineRule="exact"/>
              <w:ind w:left="126"/>
              <w:rPr>
                <w:rFonts w:ascii="Wingdings" w:hAnsi="Wingdings"/>
              </w:rPr>
            </w:pPr>
            <w:r>
              <w:rPr>
                <w:rFonts w:ascii="Wingdings" w:hAnsi="Wingdings"/>
              </w:rPr>
              <w:t></w:t>
            </w:r>
          </w:p>
        </w:tc>
        <w:tc>
          <w:tcPr>
            <w:tcW w:w="484" w:type="dxa"/>
          </w:tcPr>
          <w:p w14:paraId="3008DCF9" w14:textId="77777777" w:rsidR="00237671" w:rsidRDefault="00237671" w:rsidP="00CF061B">
            <w:pPr>
              <w:pStyle w:val="TableParagraph"/>
              <w:spacing w:line="243" w:lineRule="exact"/>
              <w:ind w:left="126"/>
              <w:rPr>
                <w:rFonts w:ascii="Wingdings" w:hAnsi="Wingdings"/>
              </w:rPr>
            </w:pPr>
            <w:r>
              <w:rPr>
                <w:rFonts w:ascii="Wingdings" w:hAnsi="Wingdings"/>
              </w:rPr>
              <w:t></w:t>
            </w:r>
          </w:p>
        </w:tc>
        <w:tc>
          <w:tcPr>
            <w:tcW w:w="482" w:type="dxa"/>
          </w:tcPr>
          <w:p w14:paraId="5F120F67" w14:textId="77777777" w:rsidR="00237671" w:rsidRDefault="00237671" w:rsidP="00CF061B">
            <w:pPr>
              <w:pStyle w:val="TableParagraph"/>
              <w:spacing w:line="243" w:lineRule="exact"/>
              <w:ind w:left="124"/>
              <w:rPr>
                <w:rFonts w:ascii="Wingdings" w:hAnsi="Wingdings"/>
              </w:rPr>
            </w:pPr>
            <w:r>
              <w:rPr>
                <w:rFonts w:ascii="Wingdings" w:hAnsi="Wingdings"/>
              </w:rPr>
              <w:t></w:t>
            </w:r>
          </w:p>
        </w:tc>
        <w:tc>
          <w:tcPr>
            <w:tcW w:w="482" w:type="dxa"/>
          </w:tcPr>
          <w:p w14:paraId="52E5BF2E" w14:textId="77777777" w:rsidR="00237671" w:rsidRDefault="00237671" w:rsidP="00CF061B">
            <w:pPr>
              <w:pStyle w:val="TableParagraph"/>
              <w:spacing w:line="243" w:lineRule="exact"/>
              <w:ind w:left="125"/>
              <w:rPr>
                <w:rFonts w:ascii="Wingdings" w:hAnsi="Wingdings"/>
              </w:rPr>
            </w:pPr>
            <w:r>
              <w:rPr>
                <w:rFonts w:ascii="Wingdings" w:hAnsi="Wingdings"/>
              </w:rPr>
              <w:t></w:t>
            </w:r>
          </w:p>
        </w:tc>
        <w:tc>
          <w:tcPr>
            <w:tcW w:w="482" w:type="dxa"/>
          </w:tcPr>
          <w:p w14:paraId="52E41C9B" w14:textId="77777777" w:rsidR="00237671" w:rsidRDefault="00237671" w:rsidP="00CF061B">
            <w:pPr>
              <w:pStyle w:val="TableParagraph"/>
              <w:spacing w:line="243" w:lineRule="exact"/>
              <w:ind w:left="128"/>
              <w:rPr>
                <w:rFonts w:ascii="Wingdings" w:hAnsi="Wingdings"/>
              </w:rPr>
            </w:pPr>
            <w:r>
              <w:rPr>
                <w:rFonts w:ascii="Wingdings" w:hAnsi="Wingdings"/>
              </w:rPr>
              <w:t></w:t>
            </w:r>
          </w:p>
        </w:tc>
        <w:tc>
          <w:tcPr>
            <w:tcW w:w="484" w:type="dxa"/>
          </w:tcPr>
          <w:p w14:paraId="142A386F" w14:textId="77777777" w:rsidR="00237671" w:rsidRDefault="00237671" w:rsidP="00CF061B">
            <w:pPr>
              <w:pStyle w:val="TableParagraph"/>
              <w:spacing w:line="243" w:lineRule="exact"/>
              <w:ind w:right="41"/>
              <w:jc w:val="center"/>
              <w:rPr>
                <w:rFonts w:ascii="Wingdings" w:hAnsi="Wingdings"/>
              </w:rPr>
            </w:pPr>
            <w:r>
              <w:rPr>
                <w:rFonts w:ascii="Wingdings" w:hAnsi="Wingdings"/>
              </w:rPr>
              <w:t></w:t>
            </w:r>
          </w:p>
        </w:tc>
        <w:tc>
          <w:tcPr>
            <w:tcW w:w="484" w:type="dxa"/>
          </w:tcPr>
          <w:p w14:paraId="32C3B0CC" w14:textId="77777777" w:rsidR="00237671" w:rsidRDefault="00237671" w:rsidP="00CF061B">
            <w:pPr>
              <w:pStyle w:val="TableParagraph"/>
              <w:spacing w:line="243" w:lineRule="exact"/>
              <w:ind w:right="41"/>
              <w:jc w:val="center"/>
              <w:rPr>
                <w:rFonts w:ascii="Wingdings" w:hAnsi="Wingdings"/>
              </w:rPr>
            </w:pPr>
            <w:r>
              <w:rPr>
                <w:rFonts w:ascii="Wingdings" w:hAnsi="Wingdings"/>
              </w:rPr>
              <w:t></w:t>
            </w:r>
          </w:p>
        </w:tc>
        <w:tc>
          <w:tcPr>
            <w:tcW w:w="484" w:type="dxa"/>
          </w:tcPr>
          <w:p w14:paraId="18625DF9" w14:textId="77777777" w:rsidR="00237671" w:rsidRDefault="00237671" w:rsidP="00CF061B">
            <w:pPr>
              <w:pStyle w:val="TableParagraph"/>
              <w:spacing w:line="243" w:lineRule="exact"/>
              <w:ind w:right="41"/>
              <w:jc w:val="center"/>
              <w:rPr>
                <w:rFonts w:ascii="Wingdings" w:hAnsi="Wingdings"/>
              </w:rPr>
            </w:pPr>
            <w:r>
              <w:rPr>
                <w:rFonts w:ascii="Wingdings" w:hAnsi="Wingdings"/>
              </w:rPr>
              <w:t></w:t>
            </w:r>
          </w:p>
        </w:tc>
        <w:tc>
          <w:tcPr>
            <w:tcW w:w="484" w:type="dxa"/>
          </w:tcPr>
          <w:p w14:paraId="10BBE776" w14:textId="77777777" w:rsidR="00237671" w:rsidRDefault="00237671" w:rsidP="00CF061B">
            <w:pPr>
              <w:pStyle w:val="TableParagraph"/>
              <w:spacing w:line="243" w:lineRule="exact"/>
              <w:ind w:right="41"/>
              <w:jc w:val="center"/>
              <w:rPr>
                <w:rFonts w:ascii="Wingdings" w:hAnsi="Wingdings"/>
              </w:rPr>
            </w:pPr>
            <w:r>
              <w:rPr>
                <w:rFonts w:ascii="Wingdings" w:hAnsi="Wingdings"/>
              </w:rPr>
              <w:t></w:t>
            </w:r>
          </w:p>
        </w:tc>
      </w:tr>
      <w:tr w:rsidR="00237671" w14:paraId="5EC14065" w14:textId="77777777" w:rsidTr="00CF061B">
        <w:trPr>
          <w:trHeight w:val="275"/>
        </w:trPr>
        <w:tc>
          <w:tcPr>
            <w:tcW w:w="482" w:type="dxa"/>
          </w:tcPr>
          <w:p w14:paraId="2E4454D3" w14:textId="77777777" w:rsidR="00237671" w:rsidRDefault="00237671" w:rsidP="00CF061B">
            <w:pPr>
              <w:pStyle w:val="TableParagraph"/>
              <w:spacing w:line="256" w:lineRule="exact"/>
              <w:ind w:left="105"/>
              <w:rPr>
                <w:sz w:val="24"/>
              </w:rPr>
            </w:pPr>
            <w:r>
              <w:rPr>
                <w:sz w:val="24"/>
              </w:rPr>
              <w:t>2</w:t>
            </w:r>
          </w:p>
        </w:tc>
        <w:tc>
          <w:tcPr>
            <w:tcW w:w="388" w:type="dxa"/>
          </w:tcPr>
          <w:p w14:paraId="0E76DC0D" w14:textId="77777777" w:rsidR="00237671" w:rsidRDefault="00237671" w:rsidP="00CF061B">
            <w:pPr>
              <w:pStyle w:val="TableParagraph"/>
              <w:spacing w:line="243" w:lineRule="exact"/>
              <w:ind w:left="108"/>
              <w:rPr>
                <w:rFonts w:ascii="Wingdings" w:hAnsi="Wingdings"/>
              </w:rPr>
            </w:pPr>
            <w:r>
              <w:rPr>
                <w:rFonts w:ascii="Wingdings" w:hAnsi="Wingdings"/>
              </w:rPr>
              <w:t></w:t>
            </w:r>
          </w:p>
        </w:tc>
        <w:tc>
          <w:tcPr>
            <w:tcW w:w="388" w:type="dxa"/>
            <w:shd w:val="clear" w:color="auto" w:fill="818181"/>
          </w:tcPr>
          <w:p w14:paraId="00E49773" w14:textId="77777777" w:rsidR="00237671" w:rsidRDefault="00237671" w:rsidP="00CF061B">
            <w:pPr>
              <w:pStyle w:val="TableParagraph"/>
              <w:rPr>
                <w:rFonts w:ascii="Times New Roman"/>
                <w:sz w:val="20"/>
              </w:rPr>
            </w:pPr>
          </w:p>
        </w:tc>
        <w:tc>
          <w:tcPr>
            <w:tcW w:w="388" w:type="dxa"/>
          </w:tcPr>
          <w:p w14:paraId="5C92B725" w14:textId="77777777" w:rsidR="00237671" w:rsidRDefault="00237671" w:rsidP="00CF061B">
            <w:pPr>
              <w:pStyle w:val="TableParagraph"/>
              <w:spacing w:line="243" w:lineRule="exact"/>
              <w:ind w:left="15"/>
              <w:jc w:val="center"/>
              <w:rPr>
                <w:rFonts w:ascii="Wingdings" w:hAnsi="Wingdings"/>
              </w:rPr>
            </w:pPr>
            <w:r>
              <w:rPr>
                <w:rFonts w:ascii="Wingdings" w:hAnsi="Wingdings"/>
              </w:rPr>
              <w:t></w:t>
            </w:r>
          </w:p>
        </w:tc>
        <w:tc>
          <w:tcPr>
            <w:tcW w:w="388" w:type="dxa"/>
          </w:tcPr>
          <w:p w14:paraId="0388F245" w14:textId="77777777" w:rsidR="00237671" w:rsidRDefault="00237671" w:rsidP="00CF061B">
            <w:pPr>
              <w:pStyle w:val="TableParagraph"/>
              <w:spacing w:line="243" w:lineRule="exact"/>
              <w:ind w:left="16"/>
              <w:jc w:val="center"/>
              <w:rPr>
                <w:rFonts w:ascii="Wingdings" w:hAnsi="Wingdings"/>
              </w:rPr>
            </w:pPr>
            <w:r>
              <w:rPr>
                <w:rFonts w:ascii="Wingdings" w:hAnsi="Wingdings"/>
              </w:rPr>
              <w:t></w:t>
            </w:r>
          </w:p>
        </w:tc>
        <w:tc>
          <w:tcPr>
            <w:tcW w:w="390" w:type="dxa"/>
          </w:tcPr>
          <w:p w14:paraId="37C2E841" w14:textId="77777777" w:rsidR="00237671" w:rsidRDefault="00237671" w:rsidP="00CF061B">
            <w:pPr>
              <w:pStyle w:val="TableParagraph"/>
              <w:spacing w:line="243" w:lineRule="exact"/>
              <w:ind w:left="16"/>
              <w:jc w:val="center"/>
              <w:rPr>
                <w:rFonts w:ascii="Wingdings" w:hAnsi="Wingdings"/>
              </w:rPr>
            </w:pPr>
            <w:r>
              <w:rPr>
                <w:rFonts w:ascii="Wingdings" w:hAnsi="Wingdings"/>
              </w:rPr>
              <w:t></w:t>
            </w:r>
          </w:p>
        </w:tc>
        <w:tc>
          <w:tcPr>
            <w:tcW w:w="388" w:type="dxa"/>
          </w:tcPr>
          <w:p w14:paraId="4B54DF61" w14:textId="77777777" w:rsidR="00237671" w:rsidRDefault="00237671" w:rsidP="00CF061B">
            <w:pPr>
              <w:pStyle w:val="TableParagraph"/>
              <w:spacing w:line="243" w:lineRule="exact"/>
              <w:ind w:left="110"/>
              <w:rPr>
                <w:rFonts w:ascii="Wingdings" w:hAnsi="Wingdings"/>
              </w:rPr>
            </w:pPr>
            <w:r>
              <w:rPr>
                <w:rFonts w:ascii="Wingdings" w:hAnsi="Wingdings"/>
              </w:rPr>
              <w:t></w:t>
            </w:r>
          </w:p>
        </w:tc>
        <w:tc>
          <w:tcPr>
            <w:tcW w:w="388" w:type="dxa"/>
          </w:tcPr>
          <w:p w14:paraId="120A56F2" w14:textId="77777777" w:rsidR="00237671" w:rsidRDefault="00237671" w:rsidP="00CF061B">
            <w:pPr>
              <w:pStyle w:val="TableParagraph"/>
              <w:spacing w:line="243" w:lineRule="exact"/>
              <w:ind w:left="111"/>
              <w:rPr>
                <w:rFonts w:ascii="Wingdings" w:hAnsi="Wingdings"/>
              </w:rPr>
            </w:pPr>
            <w:r>
              <w:rPr>
                <w:rFonts w:ascii="Wingdings" w:hAnsi="Wingdings"/>
              </w:rPr>
              <w:t></w:t>
            </w:r>
          </w:p>
        </w:tc>
        <w:tc>
          <w:tcPr>
            <w:tcW w:w="388" w:type="dxa"/>
          </w:tcPr>
          <w:p w14:paraId="31B63910" w14:textId="77777777" w:rsidR="00237671" w:rsidRDefault="00237671" w:rsidP="00CF061B">
            <w:pPr>
              <w:pStyle w:val="TableParagraph"/>
              <w:spacing w:line="243" w:lineRule="exact"/>
              <w:ind w:left="111"/>
              <w:rPr>
                <w:rFonts w:ascii="Wingdings" w:hAnsi="Wingdings"/>
              </w:rPr>
            </w:pPr>
            <w:r>
              <w:rPr>
                <w:rFonts w:ascii="Wingdings" w:hAnsi="Wingdings"/>
              </w:rPr>
              <w:t></w:t>
            </w:r>
          </w:p>
        </w:tc>
        <w:tc>
          <w:tcPr>
            <w:tcW w:w="388" w:type="dxa"/>
          </w:tcPr>
          <w:p w14:paraId="36B7E8AA" w14:textId="77777777" w:rsidR="00237671" w:rsidRDefault="00237671" w:rsidP="00CF061B">
            <w:pPr>
              <w:pStyle w:val="TableParagraph"/>
              <w:spacing w:line="243" w:lineRule="exact"/>
              <w:ind w:left="20"/>
              <w:jc w:val="center"/>
              <w:rPr>
                <w:rFonts w:ascii="Wingdings" w:hAnsi="Wingdings"/>
              </w:rPr>
            </w:pPr>
            <w:r>
              <w:rPr>
                <w:rFonts w:ascii="Wingdings" w:hAnsi="Wingdings"/>
              </w:rPr>
              <w:t></w:t>
            </w:r>
          </w:p>
        </w:tc>
        <w:tc>
          <w:tcPr>
            <w:tcW w:w="482" w:type="dxa"/>
          </w:tcPr>
          <w:p w14:paraId="48659108" w14:textId="77777777" w:rsidR="00237671" w:rsidRDefault="00237671" w:rsidP="00CF061B">
            <w:pPr>
              <w:pStyle w:val="TableParagraph"/>
              <w:spacing w:line="243" w:lineRule="exact"/>
              <w:ind w:right="69"/>
              <w:jc w:val="center"/>
              <w:rPr>
                <w:rFonts w:ascii="Wingdings" w:hAnsi="Wingdings"/>
              </w:rPr>
            </w:pPr>
            <w:r>
              <w:rPr>
                <w:rFonts w:ascii="Wingdings" w:hAnsi="Wingdings"/>
              </w:rPr>
              <w:t></w:t>
            </w:r>
          </w:p>
        </w:tc>
        <w:tc>
          <w:tcPr>
            <w:tcW w:w="482" w:type="dxa"/>
          </w:tcPr>
          <w:p w14:paraId="7B79C07C" w14:textId="77777777" w:rsidR="00237671" w:rsidRDefault="00237671" w:rsidP="00CF061B">
            <w:pPr>
              <w:pStyle w:val="TableParagraph"/>
              <w:spacing w:line="243" w:lineRule="exact"/>
              <w:ind w:left="116"/>
              <w:rPr>
                <w:rFonts w:ascii="Wingdings" w:hAnsi="Wingdings"/>
              </w:rPr>
            </w:pPr>
            <w:r>
              <w:rPr>
                <w:rFonts w:ascii="Wingdings" w:hAnsi="Wingdings"/>
              </w:rPr>
              <w:t></w:t>
            </w:r>
          </w:p>
        </w:tc>
        <w:tc>
          <w:tcPr>
            <w:tcW w:w="484" w:type="dxa"/>
          </w:tcPr>
          <w:p w14:paraId="08DA5A6C" w14:textId="77777777" w:rsidR="00237671" w:rsidRDefault="00237671" w:rsidP="00CF061B">
            <w:pPr>
              <w:pStyle w:val="TableParagraph"/>
              <w:spacing w:line="243" w:lineRule="exact"/>
              <w:ind w:left="116"/>
              <w:rPr>
                <w:rFonts w:ascii="Wingdings" w:hAnsi="Wingdings"/>
              </w:rPr>
            </w:pPr>
            <w:r>
              <w:rPr>
                <w:rFonts w:ascii="Wingdings" w:hAnsi="Wingdings"/>
              </w:rPr>
              <w:t></w:t>
            </w:r>
          </w:p>
        </w:tc>
        <w:tc>
          <w:tcPr>
            <w:tcW w:w="482" w:type="dxa"/>
          </w:tcPr>
          <w:p w14:paraId="3BCBA100" w14:textId="77777777" w:rsidR="00237671" w:rsidRDefault="00237671" w:rsidP="00CF061B">
            <w:pPr>
              <w:pStyle w:val="TableParagraph"/>
              <w:spacing w:line="243" w:lineRule="exact"/>
              <w:ind w:left="115"/>
              <w:rPr>
                <w:rFonts w:ascii="Wingdings" w:hAnsi="Wingdings"/>
              </w:rPr>
            </w:pPr>
            <w:r>
              <w:rPr>
                <w:rFonts w:ascii="Wingdings" w:hAnsi="Wingdings"/>
              </w:rPr>
              <w:t></w:t>
            </w:r>
          </w:p>
        </w:tc>
        <w:tc>
          <w:tcPr>
            <w:tcW w:w="482" w:type="dxa"/>
          </w:tcPr>
          <w:p w14:paraId="0DEC4695" w14:textId="77777777" w:rsidR="00237671" w:rsidRDefault="00237671" w:rsidP="00CF061B">
            <w:pPr>
              <w:pStyle w:val="TableParagraph"/>
              <w:spacing w:line="243" w:lineRule="exact"/>
              <w:ind w:left="115"/>
              <w:rPr>
                <w:rFonts w:ascii="Wingdings" w:hAnsi="Wingdings"/>
              </w:rPr>
            </w:pPr>
            <w:r>
              <w:rPr>
                <w:rFonts w:ascii="Wingdings" w:hAnsi="Wingdings"/>
              </w:rPr>
              <w:t></w:t>
            </w:r>
          </w:p>
        </w:tc>
        <w:tc>
          <w:tcPr>
            <w:tcW w:w="482" w:type="dxa"/>
          </w:tcPr>
          <w:p w14:paraId="3C5C83D7" w14:textId="77777777" w:rsidR="00237671" w:rsidRDefault="00237671" w:rsidP="00CF061B">
            <w:pPr>
              <w:pStyle w:val="TableParagraph"/>
              <w:spacing w:line="243" w:lineRule="exact"/>
              <w:ind w:left="118"/>
              <w:rPr>
                <w:rFonts w:ascii="Wingdings" w:hAnsi="Wingdings"/>
              </w:rPr>
            </w:pPr>
            <w:r>
              <w:rPr>
                <w:rFonts w:ascii="Wingdings" w:hAnsi="Wingdings"/>
              </w:rPr>
              <w:t></w:t>
            </w:r>
          </w:p>
        </w:tc>
        <w:tc>
          <w:tcPr>
            <w:tcW w:w="484" w:type="dxa"/>
          </w:tcPr>
          <w:p w14:paraId="443AB469" w14:textId="77777777" w:rsidR="00237671" w:rsidRDefault="00237671" w:rsidP="00CF061B">
            <w:pPr>
              <w:pStyle w:val="TableParagraph"/>
              <w:spacing w:line="243" w:lineRule="exact"/>
              <w:ind w:left="118"/>
              <w:rPr>
                <w:rFonts w:ascii="Wingdings" w:hAnsi="Wingdings"/>
              </w:rPr>
            </w:pPr>
            <w:r>
              <w:rPr>
                <w:rFonts w:ascii="Wingdings" w:hAnsi="Wingdings"/>
              </w:rPr>
              <w:t></w:t>
            </w:r>
          </w:p>
        </w:tc>
        <w:tc>
          <w:tcPr>
            <w:tcW w:w="482" w:type="dxa"/>
          </w:tcPr>
          <w:p w14:paraId="1B27E9CD" w14:textId="77777777" w:rsidR="00237671" w:rsidRDefault="00237671" w:rsidP="00CF061B">
            <w:pPr>
              <w:pStyle w:val="TableParagraph"/>
              <w:spacing w:line="243" w:lineRule="exact"/>
              <w:ind w:left="116"/>
              <w:rPr>
                <w:rFonts w:ascii="Wingdings" w:hAnsi="Wingdings"/>
              </w:rPr>
            </w:pPr>
            <w:r>
              <w:rPr>
                <w:rFonts w:ascii="Wingdings" w:hAnsi="Wingdings"/>
              </w:rPr>
              <w:t></w:t>
            </w:r>
          </w:p>
        </w:tc>
        <w:tc>
          <w:tcPr>
            <w:tcW w:w="482" w:type="dxa"/>
          </w:tcPr>
          <w:p w14:paraId="65412627" w14:textId="77777777" w:rsidR="00237671" w:rsidRDefault="00237671" w:rsidP="00CF061B">
            <w:pPr>
              <w:pStyle w:val="TableParagraph"/>
              <w:spacing w:line="243" w:lineRule="exact"/>
              <w:ind w:left="117"/>
              <w:rPr>
                <w:rFonts w:ascii="Wingdings" w:hAnsi="Wingdings"/>
              </w:rPr>
            </w:pPr>
            <w:r>
              <w:rPr>
                <w:rFonts w:ascii="Wingdings" w:hAnsi="Wingdings"/>
              </w:rPr>
              <w:t></w:t>
            </w:r>
          </w:p>
        </w:tc>
        <w:tc>
          <w:tcPr>
            <w:tcW w:w="482" w:type="dxa"/>
          </w:tcPr>
          <w:p w14:paraId="0F61875A" w14:textId="77777777" w:rsidR="00237671" w:rsidRDefault="00237671" w:rsidP="00CF061B">
            <w:pPr>
              <w:pStyle w:val="TableParagraph"/>
              <w:spacing w:line="243" w:lineRule="exact"/>
              <w:ind w:right="56"/>
              <w:jc w:val="center"/>
              <w:rPr>
                <w:rFonts w:ascii="Wingdings" w:hAnsi="Wingdings"/>
              </w:rPr>
            </w:pPr>
            <w:r>
              <w:rPr>
                <w:rFonts w:ascii="Wingdings" w:hAnsi="Wingdings"/>
              </w:rPr>
              <w:t></w:t>
            </w:r>
          </w:p>
        </w:tc>
        <w:tc>
          <w:tcPr>
            <w:tcW w:w="484" w:type="dxa"/>
          </w:tcPr>
          <w:p w14:paraId="2B9251BA" w14:textId="77777777" w:rsidR="00237671" w:rsidRDefault="00237671" w:rsidP="00CF061B">
            <w:pPr>
              <w:pStyle w:val="TableParagraph"/>
              <w:spacing w:line="243" w:lineRule="exact"/>
              <w:ind w:right="57"/>
              <w:jc w:val="center"/>
              <w:rPr>
                <w:rFonts w:ascii="Wingdings" w:hAnsi="Wingdings"/>
              </w:rPr>
            </w:pPr>
            <w:r>
              <w:rPr>
                <w:rFonts w:ascii="Wingdings" w:hAnsi="Wingdings"/>
              </w:rPr>
              <w:t></w:t>
            </w:r>
          </w:p>
        </w:tc>
        <w:tc>
          <w:tcPr>
            <w:tcW w:w="482" w:type="dxa"/>
          </w:tcPr>
          <w:p w14:paraId="275611BB" w14:textId="77777777" w:rsidR="00237671" w:rsidRDefault="00237671" w:rsidP="00CF061B">
            <w:pPr>
              <w:pStyle w:val="TableParagraph"/>
              <w:spacing w:line="243" w:lineRule="exact"/>
              <w:ind w:right="58"/>
              <w:jc w:val="center"/>
              <w:rPr>
                <w:rFonts w:ascii="Wingdings" w:hAnsi="Wingdings"/>
              </w:rPr>
            </w:pPr>
            <w:r>
              <w:rPr>
                <w:rFonts w:ascii="Wingdings" w:hAnsi="Wingdings"/>
              </w:rPr>
              <w:t></w:t>
            </w:r>
          </w:p>
        </w:tc>
        <w:tc>
          <w:tcPr>
            <w:tcW w:w="482" w:type="dxa"/>
          </w:tcPr>
          <w:p w14:paraId="2BF2FF83" w14:textId="77777777" w:rsidR="00237671" w:rsidRDefault="00237671" w:rsidP="00CF061B">
            <w:pPr>
              <w:pStyle w:val="TableParagraph"/>
              <w:spacing w:line="243" w:lineRule="exact"/>
              <w:ind w:right="57"/>
              <w:jc w:val="center"/>
              <w:rPr>
                <w:rFonts w:ascii="Wingdings" w:hAnsi="Wingdings"/>
              </w:rPr>
            </w:pPr>
            <w:r w:rsidRPr="009D3918">
              <w:rPr>
                <w:rFonts w:ascii="Wingdings" w:hAnsi="Wingdings"/>
              </w:rPr>
              <w:t></w:t>
            </w:r>
          </w:p>
        </w:tc>
        <w:tc>
          <w:tcPr>
            <w:tcW w:w="482" w:type="dxa"/>
          </w:tcPr>
          <w:p w14:paraId="2441107F" w14:textId="77777777" w:rsidR="00237671" w:rsidRDefault="00237671" w:rsidP="00CF061B">
            <w:pPr>
              <w:pStyle w:val="TableParagraph"/>
              <w:spacing w:line="243" w:lineRule="exact"/>
              <w:ind w:right="57"/>
              <w:jc w:val="center"/>
              <w:rPr>
                <w:rFonts w:ascii="Wingdings" w:hAnsi="Wingdings"/>
              </w:rPr>
            </w:pPr>
            <w:r>
              <w:rPr>
                <w:rFonts w:ascii="Wingdings" w:hAnsi="Wingdings"/>
              </w:rPr>
              <w:t></w:t>
            </w:r>
          </w:p>
        </w:tc>
        <w:tc>
          <w:tcPr>
            <w:tcW w:w="482" w:type="dxa"/>
          </w:tcPr>
          <w:p w14:paraId="6F228BAF" w14:textId="77777777" w:rsidR="00237671" w:rsidRDefault="00237671" w:rsidP="00CF061B">
            <w:pPr>
              <w:pStyle w:val="TableParagraph"/>
              <w:spacing w:line="243" w:lineRule="exact"/>
              <w:ind w:right="52"/>
              <w:jc w:val="center"/>
              <w:rPr>
                <w:rFonts w:ascii="Wingdings" w:hAnsi="Wingdings"/>
              </w:rPr>
            </w:pPr>
            <w:r>
              <w:rPr>
                <w:rFonts w:ascii="Wingdings" w:hAnsi="Wingdings"/>
              </w:rPr>
              <w:t></w:t>
            </w:r>
          </w:p>
        </w:tc>
        <w:tc>
          <w:tcPr>
            <w:tcW w:w="484" w:type="dxa"/>
          </w:tcPr>
          <w:p w14:paraId="1B55B795" w14:textId="77777777" w:rsidR="00237671" w:rsidRDefault="00237671" w:rsidP="00CF061B">
            <w:pPr>
              <w:pStyle w:val="TableParagraph"/>
              <w:spacing w:line="243" w:lineRule="exact"/>
              <w:ind w:left="122"/>
              <w:rPr>
                <w:rFonts w:ascii="Wingdings" w:hAnsi="Wingdings"/>
              </w:rPr>
            </w:pPr>
            <w:r>
              <w:rPr>
                <w:rFonts w:ascii="Wingdings" w:hAnsi="Wingdings"/>
              </w:rPr>
              <w:t></w:t>
            </w:r>
          </w:p>
        </w:tc>
        <w:tc>
          <w:tcPr>
            <w:tcW w:w="482" w:type="dxa"/>
          </w:tcPr>
          <w:p w14:paraId="42707E1C" w14:textId="77777777" w:rsidR="00237671" w:rsidRDefault="00237671" w:rsidP="00CF061B">
            <w:pPr>
              <w:pStyle w:val="TableParagraph"/>
              <w:spacing w:line="243" w:lineRule="exact"/>
              <w:ind w:left="120"/>
              <w:rPr>
                <w:rFonts w:ascii="Wingdings" w:hAnsi="Wingdings"/>
              </w:rPr>
            </w:pPr>
            <w:r>
              <w:rPr>
                <w:rFonts w:ascii="Wingdings" w:hAnsi="Wingdings"/>
              </w:rPr>
              <w:t></w:t>
            </w:r>
          </w:p>
        </w:tc>
        <w:tc>
          <w:tcPr>
            <w:tcW w:w="482" w:type="dxa"/>
          </w:tcPr>
          <w:p w14:paraId="70A2CDBD" w14:textId="77777777" w:rsidR="00237671" w:rsidRDefault="00237671" w:rsidP="00CF061B">
            <w:pPr>
              <w:pStyle w:val="TableParagraph"/>
              <w:spacing w:line="243" w:lineRule="exact"/>
              <w:ind w:left="121"/>
              <w:rPr>
                <w:rFonts w:ascii="Wingdings" w:hAnsi="Wingdings"/>
              </w:rPr>
            </w:pPr>
            <w:r>
              <w:rPr>
                <w:rFonts w:ascii="Wingdings" w:hAnsi="Wingdings"/>
              </w:rPr>
              <w:t></w:t>
            </w:r>
          </w:p>
        </w:tc>
        <w:tc>
          <w:tcPr>
            <w:tcW w:w="482" w:type="dxa"/>
          </w:tcPr>
          <w:p w14:paraId="30BBB622" w14:textId="77777777" w:rsidR="00237671" w:rsidRDefault="00237671" w:rsidP="00CF061B">
            <w:pPr>
              <w:pStyle w:val="TableParagraph"/>
              <w:spacing w:line="243" w:lineRule="exact"/>
              <w:ind w:right="48"/>
              <w:jc w:val="center"/>
              <w:rPr>
                <w:rFonts w:ascii="Wingdings" w:hAnsi="Wingdings"/>
              </w:rPr>
            </w:pPr>
            <w:r>
              <w:rPr>
                <w:rFonts w:ascii="Wingdings" w:hAnsi="Wingdings"/>
              </w:rPr>
              <w:t></w:t>
            </w:r>
          </w:p>
        </w:tc>
        <w:tc>
          <w:tcPr>
            <w:tcW w:w="484" w:type="dxa"/>
          </w:tcPr>
          <w:p w14:paraId="2C47148A" w14:textId="77777777" w:rsidR="00237671" w:rsidRDefault="00237671" w:rsidP="00CF061B">
            <w:pPr>
              <w:pStyle w:val="TableParagraph"/>
              <w:spacing w:line="243" w:lineRule="exact"/>
              <w:ind w:right="49"/>
              <w:jc w:val="center"/>
              <w:rPr>
                <w:rFonts w:ascii="Wingdings" w:hAnsi="Wingdings"/>
              </w:rPr>
            </w:pPr>
            <w:r>
              <w:rPr>
                <w:rFonts w:ascii="Wingdings" w:hAnsi="Wingdings"/>
              </w:rPr>
              <w:t></w:t>
            </w:r>
          </w:p>
        </w:tc>
        <w:tc>
          <w:tcPr>
            <w:tcW w:w="482" w:type="dxa"/>
          </w:tcPr>
          <w:p w14:paraId="3DEBB1F9" w14:textId="77777777" w:rsidR="00237671" w:rsidRDefault="00237671" w:rsidP="00CF061B">
            <w:pPr>
              <w:pStyle w:val="TableParagraph"/>
              <w:spacing w:line="243" w:lineRule="exact"/>
              <w:ind w:left="122"/>
              <w:rPr>
                <w:rFonts w:ascii="Wingdings" w:hAnsi="Wingdings"/>
              </w:rPr>
            </w:pPr>
            <w:r>
              <w:rPr>
                <w:rFonts w:ascii="Wingdings" w:hAnsi="Wingdings"/>
              </w:rPr>
              <w:t></w:t>
            </w:r>
          </w:p>
        </w:tc>
        <w:tc>
          <w:tcPr>
            <w:tcW w:w="482" w:type="dxa"/>
          </w:tcPr>
          <w:p w14:paraId="16176E02" w14:textId="77777777" w:rsidR="00237671" w:rsidRDefault="00237671" w:rsidP="00CF061B">
            <w:pPr>
              <w:pStyle w:val="TableParagraph"/>
              <w:spacing w:line="243" w:lineRule="exact"/>
              <w:ind w:left="123"/>
              <w:rPr>
                <w:rFonts w:ascii="Wingdings" w:hAnsi="Wingdings"/>
              </w:rPr>
            </w:pPr>
            <w:r>
              <w:rPr>
                <w:rFonts w:ascii="Wingdings" w:hAnsi="Wingdings"/>
              </w:rPr>
              <w:t></w:t>
            </w:r>
          </w:p>
        </w:tc>
        <w:tc>
          <w:tcPr>
            <w:tcW w:w="482" w:type="dxa"/>
          </w:tcPr>
          <w:p w14:paraId="1BE40052" w14:textId="77777777" w:rsidR="00237671" w:rsidRDefault="00237671" w:rsidP="00CF061B">
            <w:pPr>
              <w:pStyle w:val="TableParagraph"/>
              <w:spacing w:line="243" w:lineRule="exact"/>
              <w:ind w:left="126"/>
              <w:rPr>
                <w:rFonts w:ascii="Wingdings" w:hAnsi="Wingdings"/>
              </w:rPr>
            </w:pPr>
            <w:r>
              <w:rPr>
                <w:rFonts w:ascii="Wingdings" w:hAnsi="Wingdings"/>
              </w:rPr>
              <w:t></w:t>
            </w:r>
          </w:p>
        </w:tc>
        <w:tc>
          <w:tcPr>
            <w:tcW w:w="484" w:type="dxa"/>
          </w:tcPr>
          <w:p w14:paraId="14ED091B" w14:textId="77777777" w:rsidR="00237671" w:rsidRDefault="00237671" w:rsidP="00CF061B">
            <w:pPr>
              <w:pStyle w:val="TableParagraph"/>
              <w:spacing w:line="243" w:lineRule="exact"/>
              <w:ind w:left="126"/>
              <w:rPr>
                <w:rFonts w:ascii="Wingdings" w:hAnsi="Wingdings"/>
              </w:rPr>
            </w:pPr>
            <w:r>
              <w:rPr>
                <w:rFonts w:ascii="Wingdings" w:hAnsi="Wingdings"/>
              </w:rPr>
              <w:t></w:t>
            </w:r>
          </w:p>
        </w:tc>
        <w:tc>
          <w:tcPr>
            <w:tcW w:w="482" w:type="dxa"/>
          </w:tcPr>
          <w:p w14:paraId="648316F1" w14:textId="77777777" w:rsidR="00237671" w:rsidRDefault="00237671" w:rsidP="00CF061B">
            <w:pPr>
              <w:pStyle w:val="TableParagraph"/>
              <w:spacing w:line="243" w:lineRule="exact"/>
              <w:ind w:left="124"/>
              <w:rPr>
                <w:rFonts w:ascii="Wingdings" w:hAnsi="Wingdings"/>
              </w:rPr>
            </w:pPr>
            <w:r>
              <w:rPr>
                <w:rFonts w:ascii="Wingdings" w:hAnsi="Wingdings"/>
              </w:rPr>
              <w:t></w:t>
            </w:r>
          </w:p>
        </w:tc>
        <w:tc>
          <w:tcPr>
            <w:tcW w:w="482" w:type="dxa"/>
          </w:tcPr>
          <w:p w14:paraId="1413F5FE" w14:textId="77777777" w:rsidR="00237671" w:rsidRDefault="00237671" w:rsidP="00CF061B">
            <w:pPr>
              <w:pStyle w:val="TableParagraph"/>
              <w:spacing w:line="243" w:lineRule="exact"/>
              <w:ind w:left="125"/>
              <w:rPr>
                <w:rFonts w:ascii="Wingdings" w:hAnsi="Wingdings"/>
              </w:rPr>
            </w:pPr>
            <w:r>
              <w:rPr>
                <w:rFonts w:ascii="Wingdings" w:hAnsi="Wingdings"/>
              </w:rPr>
              <w:t></w:t>
            </w:r>
          </w:p>
        </w:tc>
        <w:tc>
          <w:tcPr>
            <w:tcW w:w="482" w:type="dxa"/>
          </w:tcPr>
          <w:p w14:paraId="5CD0CDF7" w14:textId="77777777" w:rsidR="00237671" w:rsidRDefault="00237671" w:rsidP="00CF061B">
            <w:pPr>
              <w:pStyle w:val="TableParagraph"/>
              <w:spacing w:line="243" w:lineRule="exact"/>
              <w:ind w:left="128"/>
              <w:rPr>
                <w:rFonts w:ascii="Wingdings" w:hAnsi="Wingdings"/>
              </w:rPr>
            </w:pPr>
            <w:r>
              <w:rPr>
                <w:rFonts w:ascii="Wingdings" w:hAnsi="Wingdings"/>
              </w:rPr>
              <w:t></w:t>
            </w:r>
          </w:p>
        </w:tc>
        <w:tc>
          <w:tcPr>
            <w:tcW w:w="484" w:type="dxa"/>
          </w:tcPr>
          <w:p w14:paraId="517A5B84" w14:textId="77777777" w:rsidR="00237671" w:rsidRDefault="00237671" w:rsidP="00CF061B">
            <w:pPr>
              <w:pStyle w:val="TableParagraph"/>
              <w:spacing w:line="243" w:lineRule="exact"/>
              <w:ind w:right="41"/>
              <w:jc w:val="center"/>
              <w:rPr>
                <w:rFonts w:ascii="Wingdings" w:hAnsi="Wingdings"/>
              </w:rPr>
            </w:pPr>
            <w:r>
              <w:rPr>
                <w:rFonts w:ascii="Wingdings" w:hAnsi="Wingdings"/>
              </w:rPr>
              <w:t></w:t>
            </w:r>
          </w:p>
        </w:tc>
        <w:tc>
          <w:tcPr>
            <w:tcW w:w="484" w:type="dxa"/>
          </w:tcPr>
          <w:p w14:paraId="5E15A82D" w14:textId="77777777" w:rsidR="00237671" w:rsidRDefault="00237671" w:rsidP="00CF061B">
            <w:pPr>
              <w:pStyle w:val="TableParagraph"/>
              <w:spacing w:line="243" w:lineRule="exact"/>
              <w:ind w:right="41"/>
              <w:jc w:val="center"/>
              <w:rPr>
                <w:rFonts w:ascii="Wingdings" w:hAnsi="Wingdings"/>
              </w:rPr>
            </w:pPr>
            <w:r w:rsidRPr="009C63DE">
              <w:rPr>
                <w:rFonts w:ascii="Wingdings" w:hAnsi="Wingdings"/>
              </w:rPr>
              <w:t></w:t>
            </w:r>
          </w:p>
        </w:tc>
        <w:tc>
          <w:tcPr>
            <w:tcW w:w="484" w:type="dxa"/>
          </w:tcPr>
          <w:p w14:paraId="7FE19C49" w14:textId="77777777" w:rsidR="00237671" w:rsidRDefault="00237671" w:rsidP="00CF061B">
            <w:pPr>
              <w:pStyle w:val="TableParagraph"/>
              <w:spacing w:line="243" w:lineRule="exact"/>
              <w:ind w:right="41"/>
              <w:jc w:val="center"/>
              <w:rPr>
                <w:rFonts w:ascii="Wingdings" w:hAnsi="Wingdings"/>
              </w:rPr>
            </w:pPr>
            <w:r w:rsidRPr="009C63DE">
              <w:rPr>
                <w:rFonts w:ascii="Wingdings" w:hAnsi="Wingdings"/>
              </w:rPr>
              <w:t></w:t>
            </w:r>
          </w:p>
        </w:tc>
        <w:tc>
          <w:tcPr>
            <w:tcW w:w="484" w:type="dxa"/>
          </w:tcPr>
          <w:p w14:paraId="0D35A9D6" w14:textId="77777777" w:rsidR="00237671" w:rsidRDefault="00237671" w:rsidP="00CF061B">
            <w:pPr>
              <w:pStyle w:val="TableParagraph"/>
              <w:spacing w:line="243" w:lineRule="exact"/>
              <w:ind w:right="41"/>
              <w:jc w:val="center"/>
              <w:rPr>
                <w:rFonts w:ascii="Wingdings" w:hAnsi="Wingdings"/>
              </w:rPr>
            </w:pPr>
            <w:r w:rsidRPr="009C63DE">
              <w:rPr>
                <w:rFonts w:ascii="Wingdings" w:hAnsi="Wingdings"/>
              </w:rPr>
              <w:t></w:t>
            </w:r>
          </w:p>
        </w:tc>
      </w:tr>
      <w:tr w:rsidR="00237671" w14:paraId="5512763B" w14:textId="77777777" w:rsidTr="00CF061B">
        <w:trPr>
          <w:trHeight w:val="275"/>
        </w:trPr>
        <w:tc>
          <w:tcPr>
            <w:tcW w:w="482" w:type="dxa"/>
          </w:tcPr>
          <w:p w14:paraId="36D051BC" w14:textId="77777777" w:rsidR="00237671" w:rsidRDefault="00237671" w:rsidP="00CF061B">
            <w:pPr>
              <w:pStyle w:val="TableParagraph"/>
              <w:spacing w:line="256" w:lineRule="exact"/>
              <w:ind w:left="105"/>
              <w:rPr>
                <w:sz w:val="24"/>
              </w:rPr>
            </w:pPr>
            <w:r>
              <w:rPr>
                <w:sz w:val="24"/>
              </w:rPr>
              <w:t>3</w:t>
            </w:r>
          </w:p>
        </w:tc>
        <w:tc>
          <w:tcPr>
            <w:tcW w:w="388" w:type="dxa"/>
          </w:tcPr>
          <w:p w14:paraId="70DC7A7A" w14:textId="77777777" w:rsidR="00237671" w:rsidRDefault="00237671" w:rsidP="00CF061B">
            <w:pPr>
              <w:pStyle w:val="TableParagraph"/>
              <w:spacing w:line="243" w:lineRule="exact"/>
              <w:ind w:left="108"/>
              <w:rPr>
                <w:rFonts w:ascii="Wingdings" w:hAnsi="Wingdings"/>
              </w:rPr>
            </w:pPr>
            <w:r>
              <w:rPr>
                <w:rFonts w:ascii="Wingdings" w:hAnsi="Wingdings"/>
              </w:rPr>
              <w:t></w:t>
            </w:r>
          </w:p>
        </w:tc>
        <w:tc>
          <w:tcPr>
            <w:tcW w:w="388" w:type="dxa"/>
          </w:tcPr>
          <w:p w14:paraId="55538AB6" w14:textId="77777777" w:rsidR="00237671" w:rsidRDefault="00237671" w:rsidP="00CF061B">
            <w:pPr>
              <w:pStyle w:val="TableParagraph"/>
              <w:spacing w:line="243" w:lineRule="exact"/>
              <w:ind w:left="13"/>
              <w:jc w:val="center"/>
              <w:rPr>
                <w:rFonts w:ascii="Wingdings" w:hAnsi="Wingdings"/>
              </w:rPr>
            </w:pPr>
            <w:r>
              <w:rPr>
                <w:rFonts w:ascii="Wingdings" w:hAnsi="Wingdings"/>
              </w:rPr>
              <w:t></w:t>
            </w:r>
          </w:p>
        </w:tc>
        <w:tc>
          <w:tcPr>
            <w:tcW w:w="388" w:type="dxa"/>
            <w:shd w:val="clear" w:color="auto" w:fill="818181"/>
          </w:tcPr>
          <w:p w14:paraId="00FD53A5" w14:textId="77777777" w:rsidR="00237671" w:rsidRDefault="00237671" w:rsidP="00CF061B">
            <w:pPr>
              <w:pStyle w:val="TableParagraph"/>
              <w:rPr>
                <w:rFonts w:ascii="Times New Roman"/>
                <w:sz w:val="20"/>
              </w:rPr>
            </w:pPr>
          </w:p>
        </w:tc>
        <w:tc>
          <w:tcPr>
            <w:tcW w:w="388" w:type="dxa"/>
          </w:tcPr>
          <w:p w14:paraId="117E8728" w14:textId="77777777" w:rsidR="00237671" w:rsidRDefault="00237671" w:rsidP="00CF061B">
            <w:pPr>
              <w:pStyle w:val="TableParagraph"/>
              <w:spacing w:line="243" w:lineRule="exact"/>
              <w:ind w:left="16"/>
              <w:jc w:val="center"/>
              <w:rPr>
                <w:rFonts w:ascii="Wingdings" w:hAnsi="Wingdings"/>
              </w:rPr>
            </w:pPr>
            <w:r>
              <w:rPr>
                <w:rFonts w:ascii="Wingdings" w:hAnsi="Wingdings"/>
              </w:rPr>
              <w:t></w:t>
            </w:r>
          </w:p>
        </w:tc>
        <w:tc>
          <w:tcPr>
            <w:tcW w:w="390" w:type="dxa"/>
          </w:tcPr>
          <w:p w14:paraId="3E13D56F" w14:textId="77777777" w:rsidR="00237671" w:rsidRDefault="00237671" w:rsidP="00CF061B">
            <w:pPr>
              <w:pStyle w:val="TableParagraph"/>
              <w:spacing w:line="243" w:lineRule="exact"/>
              <w:ind w:left="16"/>
              <w:jc w:val="center"/>
              <w:rPr>
                <w:rFonts w:ascii="Wingdings" w:hAnsi="Wingdings"/>
              </w:rPr>
            </w:pPr>
            <w:r>
              <w:rPr>
                <w:rFonts w:ascii="Wingdings" w:hAnsi="Wingdings"/>
              </w:rPr>
              <w:t></w:t>
            </w:r>
          </w:p>
        </w:tc>
        <w:tc>
          <w:tcPr>
            <w:tcW w:w="388" w:type="dxa"/>
          </w:tcPr>
          <w:p w14:paraId="19EFE8BE" w14:textId="77777777" w:rsidR="00237671" w:rsidRDefault="00237671" w:rsidP="00CF061B">
            <w:pPr>
              <w:pStyle w:val="TableParagraph"/>
              <w:spacing w:line="243" w:lineRule="exact"/>
              <w:ind w:left="110"/>
              <w:rPr>
                <w:rFonts w:ascii="Wingdings" w:hAnsi="Wingdings"/>
              </w:rPr>
            </w:pPr>
            <w:r>
              <w:rPr>
                <w:rFonts w:ascii="Wingdings" w:hAnsi="Wingdings"/>
              </w:rPr>
              <w:t></w:t>
            </w:r>
          </w:p>
        </w:tc>
        <w:tc>
          <w:tcPr>
            <w:tcW w:w="388" w:type="dxa"/>
          </w:tcPr>
          <w:p w14:paraId="23C081EA" w14:textId="77777777" w:rsidR="00237671" w:rsidRDefault="00237671" w:rsidP="00CF061B">
            <w:pPr>
              <w:pStyle w:val="TableParagraph"/>
              <w:spacing w:line="243" w:lineRule="exact"/>
              <w:ind w:left="111"/>
              <w:rPr>
                <w:rFonts w:ascii="Wingdings" w:hAnsi="Wingdings"/>
              </w:rPr>
            </w:pPr>
            <w:r>
              <w:rPr>
                <w:rFonts w:ascii="Wingdings" w:hAnsi="Wingdings"/>
              </w:rPr>
              <w:t></w:t>
            </w:r>
          </w:p>
        </w:tc>
        <w:tc>
          <w:tcPr>
            <w:tcW w:w="388" w:type="dxa"/>
          </w:tcPr>
          <w:p w14:paraId="2B44AD06" w14:textId="77777777" w:rsidR="00237671" w:rsidRDefault="00237671" w:rsidP="00CF061B">
            <w:pPr>
              <w:pStyle w:val="TableParagraph"/>
              <w:spacing w:line="243" w:lineRule="exact"/>
              <w:ind w:left="111"/>
              <w:rPr>
                <w:rFonts w:ascii="Wingdings" w:hAnsi="Wingdings"/>
              </w:rPr>
            </w:pPr>
            <w:r>
              <w:rPr>
                <w:rFonts w:ascii="Wingdings" w:hAnsi="Wingdings"/>
              </w:rPr>
              <w:t></w:t>
            </w:r>
          </w:p>
        </w:tc>
        <w:tc>
          <w:tcPr>
            <w:tcW w:w="388" w:type="dxa"/>
          </w:tcPr>
          <w:p w14:paraId="04AE8FCE" w14:textId="77777777" w:rsidR="00237671" w:rsidRDefault="00237671" w:rsidP="00CF061B">
            <w:pPr>
              <w:pStyle w:val="TableParagraph"/>
              <w:spacing w:line="243" w:lineRule="exact"/>
              <w:ind w:left="20"/>
              <w:jc w:val="center"/>
              <w:rPr>
                <w:rFonts w:ascii="Wingdings" w:hAnsi="Wingdings"/>
              </w:rPr>
            </w:pPr>
            <w:r>
              <w:rPr>
                <w:rFonts w:ascii="Wingdings" w:hAnsi="Wingdings"/>
              </w:rPr>
              <w:t></w:t>
            </w:r>
          </w:p>
        </w:tc>
        <w:tc>
          <w:tcPr>
            <w:tcW w:w="482" w:type="dxa"/>
          </w:tcPr>
          <w:p w14:paraId="37CF9665" w14:textId="77777777" w:rsidR="00237671" w:rsidRDefault="00237671" w:rsidP="00CF061B">
            <w:pPr>
              <w:pStyle w:val="TableParagraph"/>
              <w:spacing w:line="243" w:lineRule="exact"/>
              <w:ind w:right="69"/>
              <w:jc w:val="center"/>
              <w:rPr>
                <w:rFonts w:ascii="Wingdings" w:hAnsi="Wingdings"/>
              </w:rPr>
            </w:pPr>
            <w:r>
              <w:rPr>
                <w:rFonts w:ascii="Wingdings" w:hAnsi="Wingdings"/>
              </w:rPr>
              <w:t></w:t>
            </w:r>
          </w:p>
        </w:tc>
        <w:tc>
          <w:tcPr>
            <w:tcW w:w="482" w:type="dxa"/>
          </w:tcPr>
          <w:p w14:paraId="31C98240" w14:textId="77777777" w:rsidR="00237671" w:rsidRDefault="00237671" w:rsidP="00CF061B">
            <w:pPr>
              <w:pStyle w:val="TableParagraph"/>
              <w:spacing w:line="243" w:lineRule="exact"/>
              <w:ind w:left="116"/>
              <w:rPr>
                <w:rFonts w:ascii="Wingdings" w:hAnsi="Wingdings"/>
              </w:rPr>
            </w:pPr>
            <w:r>
              <w:rPr>
                <w:rFonts w:ascii="Wingdings" w:hAnsi="Wingdings"/>
              </w:rPr>
              <w:t></w:t>
            </w:r>
          </w:p>
        </w:tc>
        <w:tc>
          <w:tcPr>
            <w:tcW w:w="484" w:type="dxa"/>
          </w:tcPr>
          <w:p w14:paraId="1A9697C3" w14:textId="77777777" w:rsidR="00237671" w:rsidRDefault="00237671" w:rsidP="00CF061B">
            <w:pPr>
              <w:pStyle w:val="TableParagraph"/>
              <w:spacing w:line="243" w:lineRule="exact"/>
              <w:ind w:left="116"/>
              <w:rPr>
                <w:rFonts w:ascii="Wingdings" w:hAnsi="Wingdings"/>
              </w:rPr>
            </w:pPr>
            <w:r>
              <w:rPr>
                <w:rFonts w:ascii="Wingdings" w:hAnsi="Wingdings"/>
              </w:rPr>
              <w:t></w:t>
            </w:r>
          </w:p>
        </w:tc>
        <w:tc>
          <w:tcPr>
            <w:tcW w:w="482" w:type="dxa"/>
          </w:tcPr>
          <w:p w14:paraId="1E48C465" w14:textId="77777777" w:rsidR="00237671" w:rsidRDefault="00237671" w:rsidP="00CF061B">
            <w:pPr>
              <w:pStyle w:val="TableParagraph"/>
              <w:spacing w:line="243" w:lineRule="exact"/>
              <w:ind w:left="115"/>
              <w:rPr>
                <w:rFonts w:ascii="Wingdings" w:hAnsi="Wingdings"/>
              </w:rPr>
            </w:pPr>
            <w:r>
              <w:rPr>
                <w:rFonts w:ascii="Wingdings" w:hAnsi="Wingdings"/>
              </w:rPr>
              <w:t></w:t>
            </w:r>
          </w:p>
        </w:tc>
        <w:tc>
          <w:tcPr>
            <w:tcW w:w="482" w:type="dxa"/>
          </w:tcPr>
          <w:p w14:paraId="68A32524" w14:textId="77777777" w:rsidR="00237671" w:rsidRDefault="00237671" w:rsidP="00CF061B">
            <w:pPr>
              <w:pStyle w:val="TableParagraph"/>
              <w:spacing w:line="243" w:lineRule="exact"/>
              <w:ind w:left="115"/>
              <w:rPr>
                <w:rFonts w:ascii="Wingdings" w:hAnsi="Wingdings"/>
              </w:rPr>
            </w:pPr>
            <w:r>
              <w:rPr>
                <w:rFonts w:ascii="Wingdings" w:hAnsi="Wingdings"/>
              </w:rPr>
              <w:t></w:t>
            </w:r>
          </w:p>
        </w:tc>
        <w:tc>
          <w:tcPr>
            <w:tcW w:w="482" w:type="dxa"/>
          </w:tcPr>
          <w:p w14:paraId="55D4B6BC" w14:textId="77777777" w:rsidR="00237671" w:rsidRDefault="00237671" w:rsidP="00CF061B">
            <w:pPr>
              <w:pStyle w:val="TableParagraph"/>
              <w:spacing w:line="243" w:lineRule="exact"/>
              <w:ind w:left="118"/>
              <w:rPr>
                <w:rFonts w:ascii="Wingdings" w:hAnsi="Wingdings"/>
              </w:rPr>
            </w:pPr>
            <w:r>
              <w:rPr>
                <w:rFonts w:ascii="Wingdings" w:hAnsi="Wingdings"/>
              </w:rPr>
              <w:t></w:t>
            </w:r>
          </w:p>
        </w:tc>
        <w:tc>
          <w:tcPr>
            <w:tcW w:w="484" w:type="dxa"/>
          </w:tcPr>
          <w:p w14:paraId="5C733046" w14:textId="77777777" w:rsidR="00237671" w:rsidRDefault="00237671" w:rsidP="00CF061B">
            <w:pPr>
              <w:pStyle w:val="TableParagraph"/>
              <w:spacing w:line="243" w:lineRule="exact"/>
              <w:ind w:left="118"/>
              <w:rPr>
                <w:rFonts w:ascii="Wingdings" w:hAnsi="Wingdings"/>
              </w:rPr>
            </w:pPr>
            <w:r>
              <w:rPr>
                <w:rFonts w:ascii="Wingdings" w:hAnsi="Wingdings"/>
              </w:rPr>
              <w:t></w:t>
            </w:r>
          </w:p>
        </w:tc>
        <w:tc>
          <w:tcPr>
            <w:tcW w:w="482" w:type="dxa"/>
          </w:tcPr>
          <w:p w14:paraId="4A0FCF70" w14:textId="77777777" w:rsidR="00237671" w:rsidRDefault="00237671" w:rsidP="00CF061B">
            <w:pPr>
              <w:pStyle w:val="TableParagraph"/>
              <w:spacing w:line="243" w:lineRule="exact"/>
              <w:ind w:left="116"/>
              <w:rPr>
                <w:rFonts w:ascii="Wingdings" w:hAnsi="Wingdings"/>
              </w:rPr>
            </w:pPr>
            <w:r>
              <w:rPr>
                <w:rFonts w:ascii="Wingdings" w:hAnsi="Wingdings"/>
              </w:rPr>
              <w:t></w:t>
            </w:r>
          </w:p>
        </w:tc>
        <w:tc>
          <w:tcPr>
            <w:tcW w:w="482" w:type="dxa"/>
          </w:tcPr>
          <w:p w14:paraId="5B95C5A4" w14:textId="77777777" w:rsidR="00237671" w:rsidRDefault="00237671" w:rsidP="00CF061B">
            <w:pPr>
              <w:pStyle w:val="TableParagraph"/>
              <w:spacing w:line="243" w:lineRule="exact"/>
              <w:ind w:left="117"/>
              <w:rPr>
                <w:rFonts w:ascii="Wingdings" w:hAnsi="Wingdings"/>
              </w:rPr>
            </w:pPr>
            <w:r>
              <w:rPr>
                <w:rFonts w:ascii="Wingdings" w:hAnsi="Wingdings"/>
              </w:rPr>
              <w:t></w:t>
            </w:r>
          </w:p>
        </w:tc>
        <w:tc>
          <w:tcPr>
            <w:tcW w:w="482" w:type="dxa"/>
          </w:tcPr>
          <w:p w14:paraId="1BCC0922" w14:textId="77777777" w:rsidR="00237671" w:rsidRDefault="00237671" w:rsidP="00CF061B">
            <w:pPr>
              <w:pStyle w:val="TableParagraph"/>
              <w:spacing w:line="243" w:lineRule="exact"/>
              <w:ind w:right="56"/>
              <w:jc w:val="center"/>
              <w:rPr>
                <w:rFonts w:ascii="Wingdings" w:hAnsi="Wingdings"/>
              </w:rPr>
            </w:pPr>
            <w:r>
              <w:rPr>
                <w:rFonts w:ascii="Wingdings" w:hAnsi="Wingdings"/>
              </w:rPr>
              <w:t></w:t>
            </w:r>
          </w:p>
        </w:tc>
        <w:tc>
          <w:tcPr>
            <w:tcW w:w="484" w:type="dxa"/>
          </w:tcPr>
          <w:p w14:paraId="7D872E0C" w14:textId="77777777" w:rsidR="00237671" w:rsidRDefault="00237671" w:rsidP="00CF061B">
            <w:pPr>
              <w:pStyle w:val="TableParagraph"/>
              <w:spacing w:line="243" w:lineRule="exact"/>
              <w:ind w:right="57"/>
              <w:jc w:val="center"/>
              <w:rPr>
                <w:rFonts w:ascii="Wingdings" w:hAnsi="Wingdings"/>
              </w:rPr>
            </w:pPr>
            <w:r>
              <w:rPr>
                <w:rFonts w:ascii="Wingdings" w:hAnsi="Wingdings"/>
              </w:rPr>
              <w:t></w:t>
            </w:r>
          </w:p>
        </w:tc>
        <w:tc>
          <w:tcPr>
            <w:tcW w:w="482" w:type="dxa"/>
          </w:tcPr>
          <w:p w14:paraId="45FE7440" w14:textId="77777777" w:rsidR="00237671" w:rsidRDefault="00237671" w:rsidP="00CF061B">
            <w:pPr>
              <w:pStyle w:val="TableParagraph"/>
              <w:spacing w:line="243" w:lineRule="exact"/>
              <w:ind w:right="58"/>
              <w:jc w:val="center"/>
              <w:rPr>
                <w:rFonts w:ascii="Wingdings" w:hAnsi="Wingdings"/>
              </w:rPr>
            </w:pPr>
            <w:r>
              <w:rPr>
                <w:rFonts w:ascii="Wingdings" w:hAnsi="Wingdings"/>
              </w:rPr>
              <w:t></w:t>
            </w:r>
          </w:p>
        </w:tc>
        <w:tc>
          <w:tcPr>
            <w:tcW w:w="482" w:type="dxa"/>
          </w:tcPr>
          <w:p w14:paraId="4DBE98AF" w14:textId="77777777" w:rsidR="00237671" w:rsidRDefault="00237671" w:rsidP="00CF061B">
            <w:pPr>
              <w:pStyle w:val="TableParagraph"/>
              <w:spacing w:line="243" w:lineRule="exact"/>
              <w:ind w:right="57"/>
              <w:jc w:val="center"/>
              <w:rPr>
                <w:rFonts w:ascii="Wingdings" w:hAnsi="Wingdings"/>
              </w:rPr>
            </w:pPr>
            <w:r w:rsidRPr="009D3918">
              <w:rPr>
                <w:rFonts w:ascii="Wingdings" w:hAnsi="Wingdings"/>
              </w:rPr>
              <w:t></w:t>
            </w:r>
          </w:p>
        </w:tc>
        <w:tc>
          <w:tcPr>
            <w:tcW w:w="482" w:type="dxa"/>
          </w:tcPr>
          <w:p w14:paraId="23F45ED2" w14:textId="77777777" w:rsidR="00237671" w:rsidRDefault="00237671" w:rsidP="00CF061B">
            <w:pPr>
              <w:pStyle w:val="TableParagraph"/>
              <w:spacing w:line="243" w:lineRule="exact"/>
              <w:ind w:right="57"/>
              <w:jc w:val="center"/>
              <w:rPr>
                <w:rFonts w:ascii="Wingdings" w:hAnsi="Wingdings"/>
              </w:rPr>
            </w:pPr>
            <w:r>
              <w:rPr>
                <w:rFonts w:ascii="Wingdings" w:hAnsi="Wingdings"/>
              </w:rPr>
              <w:t></w:t>
            </w:r>
          </w:p>
        </w:tc>
        <w:tc>
          <w:tcPr>
            <w:tcW w:w="482" w:type="dxa"/>
          </w:tcPr>
          <w:p w14:paraId="70E671AE" w14:textId="77777777" w:rsidR="00237671" w:rsidRDefault="00237671" w:rsidP="00CF061B">
            <w:pPr>
              <w:pStyle w:val="TableParagraph"/>
              <w:spacing w:line="243" w:lineRule="exact"/>
              <w:ind w:right="52"/>
              <w:jc w:val="center"/>
              <w:rPr>
                <w:rFonts w:ascii="Wingdings" w:hAnsi="Wingdings"/>
              </w:rPr>
            </w:pPr>
            <w:r w:rsidRPr="009D3918">
              <w:rPr>
                <w:rFonts w:ascii="Wingdings" w:hAnsi="Wingdings"/>
              </w:rPr>
              <w:t></w:t>
            </w:r>
          </w:p>
        </w:tc>
        <w:tc>
          <w:tcPr>
            <w:tcW w:w="484" w:type="dxa"/>
          </w:tcPr>
          <w:p w14:paraId="53A426C8" w14:textId="77777777" w:rsidR="00237671" w:rsidRDefault="00237671" w:rsidP="00CF061B">
            <w:pPr>
              <w:pStyle w:val="TableParagraph"/>
              <w:spacing w:line="243" w:lineRule="exact"/>
              <w:ind w:left="122"/>
              <w:rPr>
                <w:rFonts w:ascii="Wingdings" w:hAnsi="Wingdings"/>
              </w:rPr>
            </w:pPr>
            <w:r>
              <w:rPr>
                <w:rFonts w:ascii="Wingdings" w:hAnsi="Wingdings"/>
              </w:rPr>
              <w:t></w:t>
            </w:r>
          </w:p>
        </w:tc>
        <w:tc>
          <w:tcPr>
            <w:tcW w:w="482" w:type="dxa"/>
          </w:tcPr>
          <w:p w14:paraId="5B70A930" w14:textId="77777777" w:rsidR="00237671" w:rsidRDefault="00237671" w:rsidP="00CF061B">
            <w:pPr>
              <w:pStyle w:val="TableParagraph"/>
              <w:spacing w:line="243" w:lineRule="exact"/>
              <w:ind w:left="120"/>
              <w:rPr>
                <w:rFonts w:ascii="Wingdings" w:hAnsi="Wingdings"/>
              </w:rPr>
            </w:pPr>
            <w:r>
              <w:rPr>
                <w:rFonts w:ascii="Wingdings" w:hAnsi="Wingdings"/>
              </w:rPr>
              <w:t></w:t>
            </w:r>
          </w:p>
        </w:tc>
        <w:tc>
          <w:tcPr>
            <w:tcW w:w="482" w:type="dxa"/>
          </w:tcPr>
          <w:p w14:paraId="0C176ACF" w14:textId="77777777" w:rsidR="00237671" w:rsidRDefault="00237671" w:rsidP="00CF061B">
            <w:pPr>
              <w:pStyle w:val="TableParagraph"/>
              <w:spacing w:line="243" w:lineRule="exact"/>
              <w:ind w:left="121"/>
              <w:rPr>
                <w:rFonts w:ascii="Wingdings" w:hAnsi="Wingdings"/>
              </w:rPr>
            </w:pPr>
            <w:r>
              <w:rPr>
                <w:rFonts w:ascii="Wingdings" w:hAnsi="Wingdings"/>
              </w:rPr>
              <w:t></w:t>
            </w:r>
          </w:p>
        </w:tc>
        <w:tc>
          <w:tcPr>
            <w:tcW w:w="482" w:type="dxa"/>
          </w:tcPr>
          <w:p w14:paraId="79694EE7" w14:textId="77777777" w:rsidR="00237671" w:rsidRDefault="00237671" w:rsidP="00CF061B">
            <w:pPr>
              <w:pStyle w:val="TableParagraph"/>
              <w:spacing w:line="243" w:lineRule="exact"/>
              <w:ind w:right="48"/>
              <w:jc w:val="center"/>
              <w:rPr>
                <w:rFonts w:ascii="Wingdings" w:hAnsi="Wingdings"/>
              </w:rPr>
            </w:pPr>
            <w:r>
              <w:rPr>
                <w:rFonts w:ascii="Wingdings" w:hAnsi="Wingdings"/>
              </w:rPr>
              <w:t></w:t>
            </w:r>
          </w:p>
        </w:tc>
        <w:tc>
          <w:tcPr>
            <w:tcW w:w="484" w:type="dxa"/>
          </w:tcPr>
          <w:p w14:paraId="5804ED9A" w14:textId="77777777" w:rsidR="00237671" w:rsidRDefault="00237671" w:rsidP="00CF061B">
            <w:pPr>
              <w:pStyle w:val="TableParagraph"/>
              <w:spacing w:line="243" w:lineRule="exact"/>
              <w:ind w:right="49"/>
              <w:jc w:val="center"/>
              <w:rPr>
                <w:rFonts w:ascii="Wingdings" w:hAnsi="Wingdings"/>
              </w:rPr>
            </w:pPr>
            <w:r>
              <w:rPr>
                <w:rFonts w:ascii="Wingdings" w:hAnsi="Wingdings"/>
              </w:rPr>
              <w:t></w:t>
            </w:r>
          </w:p>
        </w:tc>
        <w:tc>
          <w:tcPr>
            <w:tcW w:w="482" w:type="dxa"/>
          </w:tcPr>
          <w:p w14:paraId="501C062F" w14:textId="77777777" w:rsidR="00237671" w:rsidRDefault="00237671" w:rsidP="00CF061B">
            <w:pPr>
              <w:pStyle w:val="TableParagraph"/>
              <w:spacing w:line="243" w:lineRule="exact"/>
              <w:ind w:left="122"/>
              <w:rPr>
                <w:rFonts w:ascii="Wingdings" w:hAnsi="Wingdings"/>
              </w:rPr>
            </w:pPr>
            <w:r>
              <w:rPr>
                <w:rFonts w:ascii="Wingdings" w:hAnsi="Wingdings"/>
              </w:rPr>
              <w:t></w:t>
            </w:r>
          </w:p>
        </w:tc>
        <w:tc>
          <w:tcPr>
            <w:tcW w:w="482" w:type="dxa"/>
          </w:tcPr>
          <w:p w14:paraId="5E261FB9" w14:textId="77777777" w:rsidR="00237671" w:rsidRDefault="00237671" w:rsidP="00CF061B">
            <w:pPr>
              <w:pStyle w:val="TableParagraph"/>
              <w:spacing w:line="243" w:lineRule="exact"/>
              <w:ind w:left="123"/>
              <w:rPr>
                <w:rFonts w:ascii="Wingdings" w:hAnsi="Wingdings"/>
              </w:rPr>
            </w:pPr>
            <w:r>
              <w:rPr>
                <w:rFonts w:ascii="Wingdings" w:hAnsi="Wingdings"/>
              </w:rPr>
              <w:t></w:t>
            </w:r>
          </w:p>
        </w:tc>
        <w:tc>
          <w:tcPr>
            <w:tcW w:w="482" w:type="dxa"/>
          </w:tcPr>
          <w:p w14:paraId="779BF690" w14:textId="77777777" w:rsidR="00237671" w:rsidRDefault="00237671" w:rsidP="00CF061B">
            <w:pPr>
              <w:pStyle w:val="TableParagraph"/>
              <w:spacing w:line="243" w:lineRule="exact"/>
              <w:ind w:left="126"/>
              <w:rPr>
                <w:rFonts w:ascii="Wingdings" w:hAnsi="Wingdings"/>
              </w:rPr>
            </w:pPr>
            <w:r>
              <w:rPr>
                <w:rFonts w:ascii="Wingdings" w:hAnsi="Wingdings"/>
              </w:rPr>
              <w:t></w:t>
            </w:r>
          </w:p>
        </w:tc>
        <w:tc>
          <w:tcPr>
            <w:tcW w:w="484" w:type="dxa"/>
          </w:tcPr>
          <w:p w14:paraId="354EE3E8" w14:textId="77777777" w:rsidR="00237671" w:rsidRDefault="00237671" w:rsidP="00CF061B">
            <w:pPr>
              <w:pStyle w:val="TableParagraph"/>
              <w:spacing w:line="243" w:lineRule="exact"/>
              <w:ind w:left="126"/>
              <w:rPr>
                <w:rFonts w:ascii="Wingdings" w:hAnsi="Wingdings"/>
              </w:rPr>
            </w:pPr>
            <w:r>
              <w:rPr>
                <w:rFonts w:ascii="Wingdings" w:hAnsi="Wingdings"/>
              </w:rPr>
              <w:t></w:t>
            </w:r>
          </w:p>
        </w:tc>
        <w:tc>
          <w:tcPr>
            <w:tcW w:w="482" w:type="dxa"/>
          </w:tcPr>
          <w:p w14:paraId="2E89FCD8" w14:textId="77777777" w:rsidR="00237671" w:rsidRDefault="00237671" w:rsidP="00CF061B">
            <w:pPr>
              <w:pStyle w:val="TableParagraph"/>
              <w:spacing w:line="243" w:lineRule="exact"/>
              <w:ind w:left="124"/>
              <w:rPr>
                <w:rFonts w:ascii="Wingdings" w:hAnsi="Wingdings"/>
              </w:rPr>
            </w:pPr>
            <w:r>
              <w:rPr>
                <w:rFonts w:ascii="Wingdings" w:hAnsi="Wingdings"/>
              </w:rPr>
              <w:t></w:t>
            </w:r>
          </w:p>
        </w:tc>
        <w:tc>
          <w:tcPr>
            <w:tcW w:w="482" w:type="dxa"/>
          </w:tcPr>
          <w:p w14:paraId="7EB5C1D5" w14:textId="77777777" w:rsidR="00237671" w:rsidRDefault="00237671" w:rsidP="00CF061B">
            <w:pPr>
              <w:pStyle w:val="TableParagraph"/>
              <w:spacing w:line="243" w:lineRule="exact"/>
              <w:ind w:left="125"/>
              <w:rPr>
                <w:rFonts w:ascii="Wingdings" w:hAnsi="Wingdings"/>
              </w:rPr>
            </w:pPr>
            <w:r>
              <w:rPr>
                <w:rFonts w:ascii="Wingdings" w:hAnsi="Wingdings"/>
              </w:rPr>
              <w:t></w:t>
            </w:r>
          </w:p>
        </w:tc>
        <w:tc>
          <w:tcPr>
            <w:tcW w:w="482" w:type="dxa"/>
          </w:tcPr>
          <w:p w14:paraId="1DDA00A4" w14:textId="77777777" w:rsidR="00237671" w:rsidRDefault="00237671" w:rsidP="00CF061B">
            <w:pPr>
              <w:pStyle w:val="TableParagraph"/>
              <w:spacing w:line="243" w:lineRule="exact"/>
              <w:ind w:left="128"/>
              <w:rPr>
                <w:rFonts w:ascii="Wingdings" w:hAnsi="Wingdings"/>
              </w:rPr>
            </w:pPr>
            <w:r>
              <w:rPr>
                <w:rFonts w:ascii="Wingdings" w:hAnsi="Wingdings"/>
              </w:rPr>
              <w:t></w:t>
            </w:r>
          </w:p>
        </w:tc>
        <w:tc>
          <w:tcPr>
            <w:tcW w:w="484" w:type="dxa"/>
          </w:tcPr>
          <w:p w14:paraId="4F575B95" w14:textId="77777777" w:rsidR="00237671" w:rsidRDefault="00237671" w:rsidP="00CF061B">
            <w:pPr>
              <w:pStyle w:val="TableParagraph"/>
              <w:spacing w:line="243" w:lineRule="exact"/>
              <w:ind w:right="41"/>
              <w:jc w:val="center"/>
              <w:rPr>
                <w:rFonts w:ascii="Wingdings" w:hAnsi="Wingdings"/>
              </w:rPr>
            </w:pPr>
            <w:r>
              <w:rPr>
                <w:rFonts w:ascii="Wingdings" w:hAnsi="Wingdings"/>
              </w:rPr>
              <w:t></w:t>
            </w:r>
          </w:p>
        </w:tc>
        <w:tc>
          <w:tcPr>
            <w:tcW w:w="484" w:type="dxa"/>
          </w:tcPr>
          <w:p w14:paraId="65615252" w14:textId="77777777" w:rsidR="00237671" w:rsidRDefault="00237671" w:rsidP="00CF061B">
            <w:pPr>
              <w:pStyle w:val="TableParagraph"/>
              <w:spacing w:line="243" w:lineRule="exact"/>
              <w:ind w:right="41"/>
              <w:jc w:val="center"/>
              <w:rPr>
                <w:rFonts w:ascii="Wingdings" w:hAnsi="Wingdings"/>
              </w:rPr>
            </w:pPr>
            <w:r w:rsidRPr="009C63DE">
              <w:rPr>
                <w:rFonts w:ascii="Wingdings" w:hAnsi="Wingdings"/>
              </w:rPr>
              <w:t></w:t>
            </w:r>
          </w:p>
        </w:tc>
        <w:tc>
          <w:tcPr>
            <w:tcW w:w="484" w:type="dxa"/>
          </w:tcPr>
          <w:p w14:paraId="61A002E8" w14:textId="77777777" w:rsidR="00237671" w:rsidRDefault="00237671" w:rsidP="00CF061B">
            <w:pPr>
              <w:pStyle w:val="TableParagraph"/>
              <w:spacing w:line="243" w:lineRule="exact"/>
              <w:ind w:right="41"/>
              <w:jc w:val="center"/>
              <w:rPr>
                <w:rFonts w:ascii="Wingdings" w:hAnsi="Wingdings"/>
              </w:rPr>
            </w:pPr>
            <w:r w:rsidRPr="009C63DE">
              <w:rPr>
                <w:rFonts w:ascii="Wingdings" w:hAnsi="Wingdings"/>
              </w:rPr>
              <w:t></w:t>
            </w:r>
          </w:p>
        </w:tc>
        <w:tc>
          <w:tcPr>
            <w:tcW w:w="484" w:type="dxa"/>
          </w:tcPr>
          <w:p w14:paraId="529C666E" w14:textId="77777777" w:rsidR="00237671" w:rsidRDefault="00237671" w:rsidP="00CF061B">
            <w:pPr>
              <w:pStyle w:val="TableParagraph"/>
              <w:spacing w:line="243" w:lineRule="exact"/>
              <w:ind w:right="41"/>
              <w:jc w:val="center"/>
              <w:rPr>
                <w:rFonts w:ascii="Wingdings" w:hAnsi="Wingdings"/>
              </w:rPr>
            </w:pPr>
            <w:r w:rsidRPr="009C63DE">
              <w:rPr>
                <w:rFonts w:ascii="Wingdings" w:hAnsi="Wingdings"/>
              </w:rPr>
              <w:t></w:t>
            </w:r>
          </w:p>
        </w:tc>
      </w:tr>
      <w:tr w:rsidR="00237671" w14:paraId="48D4B754" w14:textId="77777777" w:rsidTr="00CF061B">
        <w:trPr>
          <w:trHeight w:val="277"/>
        </w:trPr>
        <w:tc>
          <w:tcPr>
            <w:tcW w:w="482" w:type="dxa"/>
          </w:tcPr>
          <w:p w14:paraId="404EA155" w14:textId="77777777" w:rsidR="00237671" w:rsidRDefault="00237671" w:rsidP="00CF061B">
            <w:pPr>
              <w:pStyle w:val="TableParagraph"/>
              <w:spacing w:line="258" w:lineRule="exact"/>
              <w:ind w:left="105"/>
              <w:rPr>
                <w:sz w:val="24"/>
              </w:rPr>
            </w:pPr>
            <w:r>
              <w:rPr>
                <w:sz w:val="24"/>
              </w:rPr>
              <w:t>4</w:t>
            </w:r>
          </w:p>
        </w:tc>
        <w:tc>
          <w:tcPr>
            <w:tcW w:w="388" w:type="dxa"/>
          </w:tcPr>
          <w:p w14:paraId="239002F0" w14:textId="77777777" w:rsidR="00237671" w:rsidRDefault="00237671" w:rsidP="00CF061B">
            <w:pPr>
              <w:pStyle w:val="TableParagraph"/>
              <w:spacing w:before="1"/>
              <w:ind w:left="108"/>
              <w:rPr>
                <w:rFonts w:ascii="Wingdings" w:hAnsi="Wingdings"/>
              </w:rPr>
            </w:pPr>
            <w:r>
              <w:rPr>
                <w:rFonts w:ascii="Wingdings" w:hAnsi="Wingdings"/>
              </w:rPr>
              <w:t></w:t>
            </w:r>
          </w:p>
        </w:tc>
        <w:tc>
          <w:tcPr>
            <w:tcW w:w="388" w:type="dxa"/>
          </w:tcPr>
          <w:p w14:paraId="66CD687C" w14:textId="77777777" w:rsidR="00237671" w:rsidRDefault="00237671" w:rsidP="00CF061B">
            <w:pPr>
              <w:pStyle w:val="TableParagraph"/>
              <w:spacing w:before="1"/>
              <w:ind w:left="13"/>
              <w:jc w:val="center"/>
              <w:rPr>
                <w:rFonts w:ascii="Wingdings" w:hAnsi="Wingdings"/>
              </w:rPr>
            </w:pPr>
            <w:r>
              <w:rPr>
                <w:rFonts w:ascii="Wingdings" w:hAnsi="Wingdings"/>
              </w:rPr>
              <w:t></w:t>
            </w:r>
          </w:p>
        </w:tc>
        <w:tc>
          <w:tcPr>
            <w:tcW w:w="388" w:type="dxa"/>
          </w:tcPr>
          <w:p w14:paraId="712E38D5" w14:textId="77777777" w:rsidR="00237671" w:rsidRDefault="00237671" w:rsidP="00CF061B">
            <w:pPr>
              <w:pStyle w:val="TableParagraph"/>
              <w:spacing w:before="1"/>
              <w:ind w:left="15"/>
              <w:jc w:val="center"/>
              <w:rPr>
                <w:rFonts w:ascii="Wingdings" w:hAnsi="Wingdings"/>
              </w:rPr>
            </w:pPr>
            <w:r>
              <w:rPr>
                <w:rFonts w:ascii="Wingdings" w:hAnsi="Wingdings"/>
              </w:rPr>
              <w:t></w:t>
            </w:r>
          </w:p>
        </w:tc>
        <w:tc>
          <w:tcPr>
            <w:tcW w:w="388" w:type="dxa"/>
            <w:shd w:val="clear" w:color="auto" w:fill="818181"/>
          </w:tcPr>
          <w:p w14:paraId="154730C7" w14:textId="77777777" w:rsidR="00237671" w:rsidRDefault="00237671" w:rsidP="00CF061B">
            <w:pPr>
              <w:pStyle w:val="TableParagraph"/>
              <w:rPr>
                <w:rFonts w:ascii="Times New Roman"/>
                <w:sz w:val="20"/>
              </w:rPr>
            </w:pPr>
          </w:p>
        </w:tc>
        <w:tc>
          <w:tcPr>
            <w:tcW w:w="390" w:type="dxa"/>
          </w:tcPr>
          <w:p w14:paraId="6726FD42" w14:textId="77777777" w:rsidR="00237671" w:rsidRDefault="00237671" w:rsidP="00CF061B">
            <w:pPr>
              <w:pStyle w:val="TableParagraph"/>
              <w:spacing w:before="1"/>
              <w:ind w:left="16"/>
              <w:jc w:val="center"/>
              <w:rPr>
                <w:rFonts w:ascii="Wingdings" w:hAnsi="Wingdings"/>
              </w:rPr>
            </w:pPr>
          </w:p>
        </w:tc>
        <w:tc>
          <w:tcPr>
            <w:tcW w:w="388" w:type="dxa"/>
          </w:tcPr>
          <w:p w14:paraId="5DCECB4E" w14:textId="77777777" w:rsidR="00237671" w:rsidRDefault="00237671" w:rsidP="00CF061B">
            <w:pPr>
              <w:pStyle w:val="TableParagraph"/>
              <w:spacing w:before="1"/>
              <w:ind w:left="110"/>
              <w:rPr>
                <w:rFonts w:ascii="Wingdings" w:hAnsi="Wingdings"/>
              </w:rPr>
            </w:pPr>
          </w:p>
        </w:tc>
        <w:tc>
          <w:tcPr>
            <w:tcW w:w="388" w:type="dxa"/>
          </w:tcPr>
          <w:p w14:paraId="615A529D" w14:textId="77777777" w:rsidR="00237671" w:rsidRDefault="00237671" w:rsidP="00CF061B">
            <w:pPr>
              <w:pStyle w:val="TableParagraph"/>
              <w:spacing w:before="1"/>
              <w:ind w:left="111"/>
              <w:rPr>
                <w:rFonts w:ascii="Wingdings" w:hAnsi="Wingdings"/>
              </w:rPr>
            </w:pPr>
          </w:p>
        </w:tc>
        <w:tc>
          <w:tcPr>
            <w:tcW w:w="388" w:type="dxa"/>
          </w:tcPr>
          <w:p w14:paraId="612044B9" w14:textId="77777777" w:rsidR="00237671" w:rsidRDefault="00237671" w:rsidP="00CF061B">
            <w:pPr>
              <w:pStyle w:val="TableParagraph"/>
              <w:spacing w:before="1"/>
              <w:ind w:left="111"/>
              <w:rPr>
                <w:rFonts w:ascii="Wingdings" w:hAnsi="Wingdings"/>
              </w:rPr>
            </w:pPr>
          </w:p>
        </w:tc>
        <w:tc>
          <w:tcPr>
            <w:tcW w:w="388" w:type="dxa"/>
          </w:tcPr>
          <w:p w14:paraId="2DF9586E" w14:textId="77777777" w:rsidR="00237671" w:rsidRDefault="00237671" w:rsidP="00CF061B">
            <w:pPr>
              <w:pStyle w:val="TableParagraph"/>
              <w:spacing w:before="1"/>
              <w:ind w:left="20"/>
              <w:jc w:val="center"/>
              <w:rPr>
                <w:rFonts w:ascii="Wingdings" w:hAnsi="Wingdings"/>
              </w:rPr>
            </w:pPr>
          </w:p>
        </w:tc>
        <w:tc>
          <w:tcPr>
            <w:tcW w:w="482" w:type="dxa"/>
          </w:tcPr>
          <w:p w14:paraId="51C24B07" w14:textId="77777777" w:rsidR="00237671" w:rsidRDefault="00237671" w:rsidP="00CF061B">
            <w:pPr>
              <w:pStyle w:val="TableParagraph"/>
              <w:spacing w:before="1"/>
              <w:ind w:right="69"/>
              <w:jc w:val="center"/>
              <w:rPr>
                <w:rFonts w:ascii="Wingdings" w:hAnsi="Wingdings"/>
              </w:rPr>
            </w:pPr>
          </w:p>
        </w:tc>
        <w:tc>
          <w:tcPr>
            <w:tcW w:w="482" w:type="dxa"/>
          </w:tcPr>
          <w:p w14:paraId="25C527EE" w14:textId="77777777" w:rsidR="00237671" w:rsidRDefault="00237671" w:rsidP="00CF061B">
            <w:pPr>
              <w:pStyle w:val="TableParagraph"/>
              <w:spacing w:before="1"/>
              <w:ind w:left="116"/>
              <w:rPr>
                <w:rFonts w:ascii="Wingdings" w:hAnsi="Wingdings"/>
              </w:rPr>
            </w:pPr>
          </w:p>
        </w:tc>
        <w:tc>
          <w:tcPr>
            <w:tcW w:w="484" w:type="dxa"/>
          </w:tcPr>
          <w:p w14:paraId="1799ADE1" w14:textId="77777777" w:rsidR="00237671" w:rsidRDefault="00237671" w:rsidP="00CF061B">
            <w:pPr>
              <w:pStyle w:val="TableParagraph"/>
              <w:spacing w:before="1"/>
              <w:ind w:left="116"/>
              <w:rPr>
                <w:rFonts w:ascii="Wingdings" w:hAnsi="Wingdings"/>
              </w:rPr>
            </w:pPr>
          </w:p>
        </w:tc>
        <w:tc>
          <w:tcPr>
            <w:tcW w:w="482" w:type="dxa"/>
          </w:tcPr>
          <w:p w14:paraId="7DB05119" w14:textId="77777777" w:rsidR="00237671" w:rsidRDefault="00237671" w:rsidP="00CF061B">
            <w:pPr>
              <w:pStyle w:val="TableParagraph"/>
              <w:spacing w:before="1"/>
              <w:ind w:left="115"/>
              <w:rPr>
                <w:rFonts w:ascii="Wingdings" w:hAnsi="Wingdings"/>
              </w:rPr>
            </w:pPr>
          </w:p>
        </w:tc>
        <w:tc>
          <w:tcPr>
            <w:tcW w:w="482" w:type="dxa"/>
          </w:tcPr>
          <w:p w14:paraId="70242D68" w14:textId="77777777" w:rsidR="00237671" w:rsidRDefault="00237671" w:rsidP="00CF061B">
            <w:pPr>
              <w:pStyle w:val="TableParagraph"/>
              <w:spacing w:before="1"/>
              <w:ind w:left="115"/>
              <w:rPr>
                <w:rFonts w:ascii="Wingdings" w:hAnsi="Wingdings"/>
              </w:rPr>
            </w:pPr>
          </w:p>
        </w:tc>
        <w:tc>
          <w:tcPr>
            <w:tcW w:w="482" w:type="dxa"/>
          </w:tcPr>
          <w:p w14:paraId="36EEDC67" w14:textId="77777777" w:rsidR="00237671" w:rsidRDefault="00237671" w:rsidP="00CF061B">
            <w:pPr>
              <w:pStyle w:val="TableParagraph"/>
              <w:spacing w:before="1"/>
              <w:ind w:left="118"/>
              <w:rPr>
                <w:rFonts w:ascii="Wingdings" w:hAnsi="Wingdings"/>
              </w:rPr>
            </w:pPr>
            <w:r>
              <w:rPr>
                <w:rFonts w:ascii="Wingdings" w:hAnsi="Wingdings"/>
              </w:rPr>
              <w:t></w:t>
            </w:r>
          </w:p>
        </w:tc>
        <w:tc>
          <w:tcPr>
            <w:tcW w:w="484" w:type="dxa"/>
          </w:tcPr>
          <w:p w14:paraId="048A2B5F" w14:textId="77777777" w:rsidR="00237671" w:rsidRDefault="00237671" w:rsidP="00CF061B">
            <w:pPr>
              <w:pStyle w:val="TableParagraph"/>
              <w:spacing w:before="1"/>
              <w:ind w:left="118"/>
              <w:rPr>
                <w:rFonts w:ascii="Wingdings" w:hAnsi="Wingdings"/>
              </w:rPr>
            </w:pPr>
          </w:p>
        </w:tc>
        <w:tc>
          <w:tcPr>
            <w:tcW w:w="482" w:type="dxa"/>
          </w:tcPr>
          <w:p w14:paraId="43AE87B8" w14:textId="77777777" w:rsidR="00237671" w:rsidRDefault="00237671" w:rsidP="00CF061B">
            <w:pPr>
              <w:pStyle w:val="TableParagraph"/>
              <w:spacing w:before="1"/>
              <w:ind w:left="116"/>
              <w:rPr>
                <w:rFonts w:ascii="Wingdings" w:hAnsi="Wingdings"/>
              </w:rPr>
            </w:pPr>
          </w:p>
        </w:tc>
        <w:tc>
          <w:tcPr>
            <w:tcW w:w="482" w:type="dxa"/>
          </w:tcPr>
          <w:p w14:paraId="19997E21" w14:textId="77777777" w:rsidR="00237671" w:rsidRDefault="00237671" w:rsidP="00CF061B">
            <w:pPr>
              <w:pStyle w:val="TableParagraph"/>
              <w:spacing w:before="1"/>
              <w:ind w:left="117"/>
              <w:rPr>
                <w:rFonts w:ascii="Wingdings" w:hAnsi="Wingdings"/>
              </w:rPr>
            </w:pPr>
            <w:r>
              <w:rPr>
                <w:rFonts w:ascii="Wingdings" w:hAnsi="Wingdings"/>
              </w:rPr>
              <w:t></w:t>
            </w:r>
          </w:p>
        </w:tc>
        <w:tc>
          <w:tcPr>
            <w:tcW w:w="482" w:type="dxa"/>
          </w:tcPr>
          <w:p w14:paraId="30887B20" w14:textId="77777777" w:rsidR="00237671" w:rsidRDefault="00237671" w:rsidP="00CF061B">
            <w:pPr>
              <w:pStyle w:val="TableParagraph"/>
              <w:spacing w:before="1"/>
              <w:ind w:right="56"/>
              <w:jc w:val="center"/>
              <w:rPr>
                <w:rFonts w:ascii="Wingdings" w:hAnsi="Wingdings"/>
              </w:rPr>
            </w:pPr>
            <w:r>
              <w:rPr>
                <w:rFonts w:ascii="Wingdings" w:hAnsi="Wingdings"/>
              </w:rPr>
              <w:t></w:t>
            </w:r>
          </w:p>
        </w:tc>
        <w:tc>
          <w:tcPr>
            <w:tcW w:w="484" w:type="dxa"/>
          </w:tcPr>
          <w:p w14:paraId="7EE84ADF" w14:textId="77777777" w:rsidR="00237671" w:rsidRDefault="00237671" w:rsidP="00CF061B">
            <w:pPr>
              <w:pStyle w:val="TableParagraph"/>
              <w:spacing w:before="1"/>
              <w:ind w:right="57"/>
              <w:jc w:val="center"/>
              <w:rPr>
                <w:rFonts w:ascii="Wingdings" w:hAnsi="Wingdings"/>
              </w:rPr>
            </w:pPr>
          </w:p>
        </w:tc>
        <w:tc>
          <w:tcPr>
            <w:tcW w:w="482" w:type="dxa"/>
          </w:tcPr>
          <w:p w14:paraId="308D3B75" w14:textId="77777777" w:rsidR="00237671" w:rsidRDefault="00237671" w:rsidP="00CF061B">
            <w:pPr>
              <w:pStyle w:val="TableParagraph"/>
              <w:spacing w:before="1"/>
              <w:ind w:right="58"/>
              <w:jc w:val="center"/>
              <w:rPr>
                <w:rFonts w:ascii="Wingdings" w:hAnsi="Wingdings"/>
              </w:rPr>
            </w:pPr>
          </w:p>
        </w:tc>
        <w:tc>
          <w:tcPr>
            <w:tcW w:w="482" w:type="dxa"/>
          </w:tcPr>
          <w:p w14:paraId="352EC774" w14:textId="77777777" w:rsidR="00237671" w:rsidRDefault="00237671" w:rsidP="00CF061B">
            <w:pPr>
              <w:pStyle w:val="TableParagraph"/>
              <w:spacing w:before="1"/>
              <w:ind w:right="57"/>
              <w:jc w:val="center"/>
              <w:rPr>
                <w:rFonts w:ascii="Wingdings" w:hAnsi="Wingdings"/>
              </w:rPr>
            </w:pPr>
          </w:p>
        </w:tc>
        <w:tc>
          <w:tcPr>
            <w:tcW w:w="482" w:type="dxa"/>
          </w:tcPr>
          <w:p w14:paraId="5EA67FB6" w14:textId="77777777" w:rsidR="00237671" w:rsidRDefault="00237671" w:rsidP="00CF061B">
            <w:pPr>
              <w:pStyle w:val="TableParagraph"/>
              <w:spacing w:before="1"/>
              <w:ind w:right="57"/>
              <w:jc w:val="center"/>
              <w:rPr>
                <w:rFonts w:ascii="Wingdings" w:hAnsi="Wingdings"/>
              </w:rPr>
            </w:pPr>
          </w:p>
        </w:tc>
        <w:tc>
          <w:tcPr>
            <w:tcW w:w="482" w:type="dxa"/>
          </w:tcPr>
          <w:p w14:paraId="347E4967" w14:textId="77777777" w:rsidR="00237671" w:rsidRDefault="00237671" w:rsidP="00CF061B">
            <w:pPr>
              <w:pStyle w:val="TableParagraph"/>
              <w:spacing w:before="1"/>
              <w:ind w:right="52"/>
              <w:jc w:val="center"/>
              <w:rPr>
                <w:rFonts w:ascii="Wingdings" w:hAnsi="Wingdings"/>
              </w:rPr>
            </w:pPr>
          </w:p>
        </w:tc>
        <w:tc>
          <w:tcPr>
            <w:tcW w:w="484" w:type="dxa"/>
          </w:tcPr>
          <w:p w14:paraId="6BD2B78D" w14:textId="77777777" w:rsidR="00237671" w:rsidRDefault="00237671" w:rsidP="00CF061B">
            <w:pPr>
              <w:pStyle w:val="TableParagraph"/>
              <w:spacing w:before="1"/>
              <w:ind w:left="122"/>
              <w:rPr>
                <w:rFonts w:ascii="Wingdings" w:hAnsi="Wingdings"/>
              </w:rPr>
            </w:pPr>
            <w:r w:rsidRPr="006633B8">
              <w:rPr>
                <w:rFonts w:ascii="Wingdings" w:hAnsi="Wingdings"/>
              </w:rPr>
              <w:t></w:t>
            </w:r>
          </w:p>
        </w:tc>
        <w:tc>
          <w:tcPr>
            <w:tcW w:w="482" w:type="dxa"/>
          </w:tcPr>
          <w:p w14:paraId="0DD892D6" w14:textId="77777777" w:rsidR="00237671" w:rsidRDefault="00237671" w:rsidP="00CF061B">
            <w:pPr>
              <w:pStyle w:val="TableParagraph"/>
              <w:spacing w:before="1"/>
              <w:ind w:left="120"/>
              <w:rPr>
                <w:rFonts w:ascii="Wingdings" w:hAnsi="Wingdings"/>
              </w:rPr>
            </w:pPr>
            <w:r w:rsidRPr="006C2BD9">
              <w:rPr>
                <w:rFonts w:ascii="Wingdings" w:hAnsi="Wingdings"/>
              </w:rPr>
              <w:t></w:t>
            </w:r>
          </w:p>
        </w:tc>
        <w:tc>
          <w:tcPr>
            <w:tcW w:w="482" w:type="dxa"/>
          </w:tcPr>
          <w:p w14:paraId="4885E3E6" w14:textId="77777777" w:rsidR="00237671" w:rsidRDefault="00237671" w:rsidP="00CF061B">
            <w:pPr>
              <w:pStyle w:val="TableParagraph"/>
              <w:spacing w:before="1"/>
              <w:ind w:left="121"/>
              <w:rPr>
                <w:rFonts w:ascii="Wingdings" w:hAnsi="Wingdings"/>
              </w:rPr>
            </w:pPr>
            <w:r>
              <w:rPr>
                <w:rFonts w:ascii="Wingdings" w:hAnsi="Wingdings"/>
              </w:rPr>
              <w:t></w:t>
            </w:r>
          </w:p>
        </w:tc>
        <w:tc>
          <w:tcPr>
            <w:tcW w:w="482" w:type="dxa"/>
          </w:tcPr>
          <w:p w14:paraId="5384C552" w14:textId="77777777" w:rsidR="00237671" w:rsidRDefault="00237671" w:rsidP="00CF061B">
            <w:pPr>
              <w:pStyle w:val="TableParagraph"/>
              <w:spacing w:before="1"/>
              <w:ind w:right="48"/>
              <w:jc w:val="center"/>
              <w:rPr>
                <w:rFonts w:ascii="Wingdings" w:hAnsi="Wingdings"/>
              </w:rPr>
            </w:pPr>
            <w:r>
              <w:rPr>
                <w:rFonts w:ascii="Wingdings" w:hAnsi="Wingdings"/>
              </w:rPr>
              <w:t></w:t>
            </w:r>
          </w:p>
        </w:tc>
        <w:tc>
          <w:tcPr>
            <w:tcW w:w="484" w:type="dxa"/>
          </w:tcPr>
          <w:p w14:paraId="2792C1AB" w14:textId="77777777" w:rsidR="00237671" w:rsidRDefault="00237671" w:rsidP="00CF061B">
            <w:pPr>
              <w:pStyle w:val="TableParagraph"/>
              <w:spacing w:before="1"/>
              <w:ind w:right="49"/>
              <w:jc w:val="center"/>
              <w:rPr>
                <w:rFonts w:ascii="Wingdings" w:hAnsi="Wingdings"/>
              </w:rPr>
            </w:pPr>
          </w:p>
        </w:tc>
        <w:tc>
          <w:tcPr>
            <w:tcW w:w="482" w:type="dxa"/>
          </w:tcPr>
          <w:p w14:paraId="441C7FA8" w14:textId="77777777" w:rsidR="00237671" w:rsidRDefault="00237671" w:rsidP="00CF061B">
            <w:pPr>
              <w:pStyle w:val="TableParagraph"/>
              <w:spacing w:before="1"/>
              <w:ind w:left="122"/>
              <w:rPr>
                <w:rFonts w:ascii="Wingdings" w:hAnsi="Wingdings"/>
              </w:rPr>
            </w:pPr>
            <w:r>
              <w:rPr>
                <w:rFonts w:ascii="Wingdings" w:hAnsi="Wingdings"/>
              </w:rPr>
              <w:t></w:t>
            </w:r>
          </w:p>
        </w:tc>
        <w:tc>
          <w:tcPr>
            <w:tcW w:w="482" w:type="dxa"/>
          </w:tcPr>
          <w:p w14:paraId="145A3543" w14:textId="77777777" w:rsidR="00237671" w:rsidRDefault="00237671" w:rsidP="00CF061B">
            <w:pPr>
              <w:pStyle w:val="TableParagraph"/>
              <w:spacing w:before="1"/>
              <w:ind w:left="123"/>
              <w:rPr>
                <w:rFonts w:ascii="Wingdings" w:hAnsi="Wingdings"/>
              </w:rPr>
            </w:pPr>
            <w:r>
              <w:rPr>
                <w:rFonts w:ascii="Wingdings" w:hAnsi="Wingdings"/>
              </w:rPr>
              <w:t></w:t>
            </w:r>
          </w:p>
        </w:tc>
        <w:tc>
          <w:tcPr>
            <w:tcW w:w="482" w:type="dxa"/>
          </w:tcPr>
          <w:p w14:paraId="63BA0E06" w14:textId="77777777" w:rsidR="00237671" w:rsidRDefault="00237671" w:rsidP="00CF061B">
            <w:pPr>
              <w:pStyle w:val="TableParagraph"/>
              <w:spacing w:before="1"/>
              <w:ind w:left="126"/>
              <w:rPr>
                <w:rFonts w:ascii="Wingdings" w:hAnsi="Wingdings"/>
              </w:rPr>
            </w:pPr>
            <w:r>
              <w:rPr>
                <w:rFonts w:ascii="Wingdings" w:hAnsi="Wingdings"/>
              </w:rPr>
              <w:t></w:t>
            </w:r>
          </w:p>
        </w:tc>
        <w:tc>
          <w:tcPr>
            <w:tcW w:w="484" w:type="dxa"/>
          </w:tcPr>
          <w:p w14:paraId="73B8EF57" w14:textId="77777777" w:rsidR="00237671" w:rsidRDefault="00237671" w:rsidP="00CF061B">
            <w:pPr>
              <w:pStyle w:val="TableParagraph"/>
              <w:spacing w:before="1"/>
              <w:ind w:left="126"/>
              <w:rPr>
                <w:rFonts w:ascii="Wingdings" w:hAnsi="Wingdings"/>
              </w:rPr>
            </w:pPr>
            <w:r>
              <w:rPr>
                <w:rFonts w:ascii="Wingdings" w:hAnsi="Wingdings"/>
              </w:rPr>
              <w:t></w:t>
            </w:r>
          </w:p>
        </w:tc>
        <w:tc>
          <w:tcPr>
            <w:tcW w:w="482" w:type="dxa"/>
          </w:tcPr>
          <w:p w14:paraId="18C2E3C7" w14:textId="77777777" w:rsidR="00237671" w:rsidRDefault="00237671" w:rsidP="00CF061B">
            <w:pPr>
              <w:pStyle w:val="TableParagraph"/>
              <w:spacing w:before="1"/>
              <w:ind w:left="124"/>
              <w:rPr>
                <w:rFonts w:ascii="Wingdings" w:hAnsi="Wingdings"/>
              </w:rPr>
            </w:pPr>
            <w:r>
              <w:rPr>
                <w:rFonts w:ascii="Wingdings" w:hAnsi="Wingdings"/>
              </w:rPr>
              <w:t></w:t>
            </w:r>
          </w:p>
        </w:tc>
        <w:tc>
          <w:tcPr>
            <w:tcW w:w="482" w:type="dxa"/>
          </w:tcPr>
          <w:p w14:paraId="07A916D9" w14:textId="77777777" w:rsidR="00237671" w:rsidRDefault="00237671" w:rsidP="00CF061B">
            <w:pPr>
              <w:pStyle w:val="TableParagraph"/>
              <w:spacing w:before="1"/>
              <w:ind w:left="125"/>
              <w:rPr>
                <w:rFonts w:ascii="Wingdings" w:hAnsi="Wingdings"/>
              </w:rPr>
            </w:pPr>
            <w:r>
              <w:rPr>
                <w:rFonts w:ascii="Wingdings" w:hAnsi="Wingdings"/>
              </w:rPr>
              <w:t></w:t>
            </w:r>
          </w:p>
        </w:tc>
        <w:tc>
          <w:tcPr>
            <w:tcW w:w="482" w:type="dxa"/>
          </w:tcPr>
          <w:p w14:paraId="7CDE363B" w14:textId="77777777" w:rsidR="00237671" w:rsidRDefault="00237671" w:rsidP="00CF061B">
            <w:pPr>
              <w:pStyle w:val="TableParagraph"/>
              <w:spacing w:before="1"/>
              <w:ind w:left="128"/>
              <w:rPr>
                <w:rFonts w:ascii="Wingdings" w:hAnsi="Wingdings"/>
              </w:rPr>
            </w:pPr>
            <w:r>
              <w:rPr>
                <w:rFonts w:ascii="Wingdings" w:hAnsi="Wingdings"/>
              </w:rPr>
              <w:t></w:t>
            </w:r>
          </w:p>
        </w:tc>
        <w:tc>
          <w:tcPr>
            <w:tcW w:w="484" w:type="dxa"/>
          </w:tcPr>
          <w:p w14:paraId="73D3667F" w14:textId="77777777" w:rsidR="00237671" w:rsidRDefault="00237671" w:rsidP="00CF061B">
            <w:pPr>
              <w:pStyle w:val="TableParagraph"/>
              <w:spacing w:before="1"/>
              <w:ind w:right="41"/>
              <w:jc w:val="center"/>
              <w:rPr>
                <w:rFonts w:ascii="Wingdings" w:hAnsi="Wingdings"/>
              </w:rPr>
            </w:pPr>
          </w:p>
        </w:tc>
        <w:tc>
          <w:tcPr>
            <w:tcW w:w="484" w:type="dxa"/>
          </w:tcPr>
          <w:p w14:paraId="10101A17" w14:textId="77777777" w:rsidR="00237671" w:rsidRDefault="00237671" w:rsidP="00CF061B">
            <w:pPr>
              <w:pStyle w:val="TableParagraph"/>
              <w:spacing w:before="1"/>
              <w:ind w:right="41"/>
              <w:jc w:val="center"/>
              <w:rPr>
                <w:rFonts w:ascii="Wingdings" w:hAnsi="Wingdings"/>
              </w:rPr>
            </w:pPr>
          </w:p>
        </w:tc>
        <w:tc>
          <w:tcPr>
            <w:tcW w:w="484" w:type="dxa"/>
          </w:tcPr>
          <w:p w14:paraId="54C592E3" w14:textId="77777777" w:rsidR="00237671" w:rsidRDefault="00237671" w:rsidP="00CF061B">
            <w:pPr>
              <w:pStyle w:val="TableParagraph"/>
              <w:spacing w:before="1"/>
              <w:ind w:right="41"/>
              <w:jc w:val="center"/>
              <w:rPr>
                <w:rFonts w:ascii="Wingdings" w:hAnsi="Wingdings"/>
              </w:rPr>
            </w:pPr>
            <w:r w:rsidRPr="009C63DE">
              <w:rPr>
                <w:rFonts w:ascii="Wingdings" w:hAnsi="Wingdings"/>
              </w:rPr>
              <w:t></w:t>
            </w:r>
          </w:p>
        </w:tc>
        <w:tc>
          <w:tcPr>
            <w:tcW w:w="484" w:type="dxa"/>
          </w:tcPr>
          <w:p w14:paraId="3AA0E096" w14:textId="77777777" w:rsidR="00237671" w:rsidRDefault="00237671" w:rsidP="00CF061B">
            <w:pPr>
              <w:pStyle w:val="TableParagraph"/>
              <w:spacing w:before="1"/>
              <w:ind w:right="41"/>
              <w:jc w:val="center"/>
              <w:rPr>
                <w:rFonts w:ascii="Wingdings" w:hAnsi="Wingdings"/>
              </w:rPr>
            </w:pPr>
          </w:p>
        </w:tc>
      </w:tr>
      <w:tr w:rsidR="00237671" w14:paraId="3BB18AD7" w14:textId="77777777" w:rsidTr="00CF061B">
        <w:trPr>
          <w:trHeight w:val="275"/>
        </w:trPr>
        <w:tc>
          <w:tcPr>
            <w:tcW w:w="482" w:type="dxa"/>
          </w:tcPr>
          <w:p w14:paraId="2389ED61" w14:textId="77777777" w:rsidR="00237671" w:rsidRDefault="00237671" w:rsidP="00CF061B">
            <w:pPr>
              <w:pStyle w:val="TableParagraph"/>
              <w:spacing w:line="256" w:lineRule="exact"/>
              <w:ind w:left="105"/>
              <w:rPr>
                <w:sz w:val="24"/>
              </w:rPr>
            </w:pPr>
            <w:r>
              <w:rPr>
                <w:sz w:val="24"/>
              </w:rPr>
              <w:t>5</w:t>
            </w:r>
          </w:p>
        </w:tc>
        <w:tc>
          <w:tcPr>
            <w:tcW w:w="388" w:type="dxa"/>
          </w:tcPr>
          <w:p w14:paraId="7D64703C" w14:textId="77777777" w:rsidR="00237671" w:rsidRDefault="00237671" w:rsidP="00CF061B">
            <w:pPr>
              <w:pStyle w:val="TableParagraph"/>
              <w:spacing w:line="243" w:lineRule="exact"/>
              <w:ind w:left="108"/>
              <w:rPr>
                <w:rFonts w:ascii="Wingdings" w:hAnsi="Wingdings"/>
              </w:rPr>
            </w:pPr>
            <w:r>
              <w:rPr>
                <w:rFonts w:ascii="Wingdings" w:hAnsi="Wingdings"/>
              </w:rPr>
              <w:t></w:t>
            </w:r>
          </w:p>
        </w:tc>
        <w:tc>
          <w:tcPr>
            <w:tcW w:w="388" w:type="dxa"/>
          </w:tcPr>
          <w:p w14:paraId="1132B160" w14:textId="77777777" w:rsidR="00237671" w:rsidRDefault="00237671" w:rsidP="00CF061B">
            <w:pPr>
              <w:pStyle w:val="TableParagraph"/>
              <w:spacing w:line="243" w:lineRule="exact"/>
              <w:ind w:left="13"/>
              <w:jc w:val="center"/>
              <w:rPr>
                <w:rFonts w:ascii="Wingdings" w:hAnsi="Wingdings"/>
              </w:rPr>
            </w:pPr>
            <w:r>
              <w:rPr>
                <w:rFonts w:ascii="Wingdings" w:hAnsi="Wingdings"/>
              </w:rPr>
              <w:t></w:t>
            </w:r>
          </w:p>
        </w:tc>
        <w:tc>
          <w:tcPr>
            <w:tcW w:w="388" w:type="dxa"/>
          </w:tcPr>
          <w:p w14:paraId="60CB61DA" w14:textId="77777777" w:rsidR="00237671" w:rsidRDefault="00237671" w:rsidP="00CF061B">
            <w:pPr>
              <w:pStyle w:val="TableParagraph"/>
              <w:spacing w:line="243" w:lineRule="exact"/>
              <w:ind w:left="15"/>
              <w:jc w:val="center"/>
              <w:rPr>
                <w:rFonts w:ascii="Wingdings" w:hAnsi="Wingdings"/>
              </w:rPr>
            </w:pPr>
            <w:r>
              <w:rPr>
                <w:rFonts w:ascii="Wingdings" w:hAnsi="Wingdings"/>
              </w:rPr>
              <w:t></w:t>
            </w:r>
          </w:p>
        </w:tc>
        <w:tc>
          <w:tcPr>
            <w:tcW w:w="388" w:type="dxa"/>
          </w:tcPr>
          <w:p w14:paraId="7575C7F3" w14:textId="77777777" w:rsidR="00237671" w:rsidRDefault="00237671" w:rsidP="00CF061B">
            <w:pPr>
              <w:pStyle w:val="TableParagraph"/>
              <w:spacing w:line="243" w:lineRule="exact"/>
              <w:ind w:left="16"/>
              <w:jc w:val="center"/>
              <w:rPr>
                <w:rFonts w:ascii="Wingdings" w:hAnsi="Wingdings"/>
              </w:rPr>
            </w:pPr>
          </w:p>
        </w:tc>
        <w:tc>
          <w:tcPr>
            <w:tcW w:w="390" w:type="dxa"/>
            <w:shd w:val="clear" w:color="auto" w:fill="818181"/>
          </w:tcPr>
          <w:p w14:paraId="4284BABA" w14:textId="77777777" w:rsidR="00237671" w:rsidRDefault="00237671" w:rsidP="00CF061B">
            <w:pPr>
              <w:pStyle w:val="TableParagraph"/>
              <w:rPr>
                <w:rFonts w:ascii="Times New Roman"/>
                <w:sz w:val="20"/>
              </w:rPr>
            </w:pPr>
          </w:p>
        </w:tc>
        <w:tc>
          <w:tcPr>
            <w:tcW w:w="388" w:type="dxa"/>
          </w:tcPr>
          <w:p w14:paraId="78FC3860" w14:textId="77777777" w:rsidR="00237671" w:rsidRDefault="00237671" w:rsidP="00CF061B">
            <w:pPr>
              <w:pStyle w:val="TableParagraph"/>
              <w:spacing w:line="243" w:lineRule="exact"/>
              <w:ind w:left="110"/>
              <w:rPr>
                <w:rFonts w:ascii="Wingdings" w:hAnsi="Wingdings"/>
              </w:rPr>
            </w:pPr>
            <w:r>
              <w:rPr>
                <w:rFonts w:ascii="Wingdings" w:hAnsi="Wingdings"/>
              </w:rPr>
              <w:t></w:t>
            </w:r>
          </w:p>
        </w:tc>
        <w:tc>
          <w:tcPr>
            <w:tcW w:w="388" w:type="dxa"/>
          </w:tcPr>
          <w:p w14:paraId="7F0BADA9" w14:textId="77777777" w:rsidR="00237671" w:rsidRDefault="00237671" w:rsidP="00CF061B">
            <w:pPr>
              <w:pStyle w:val="TableParagraph"/>
              <w:spacing w:line="243" w:lineRule="exact"/>
              <w:ind w:left="111"/>
              <w:rPr>
                <w:rFonts w:ascii="Wingdings" w:hAnsi="Wingdings"/>
              </w:rPr>
            </w:pPr>
            <w:r>
              <w:rPr>
                <w:rFonts w:ascii="Wingdings" w:hAnsi="Wingdings"/>
              </w:rPr>
              <w:t></w:t>
            </w:r>
          </w:p>
        </w:tc>
        <w:tc>
          <w:tcPr>
            <w:tcW w:w="388" w:type="dxa"/>
          </w:tcPr>
          <w:p w14:paraId="7E123715" w14:textId="77777777" w:rsidR="00237671" w:rsidRDefault="00237671" w:rsidP="00CF061B">
            <w:pPr>
              <w:pStyle w:val="TableParagraph"/>
              <w:spacing w:line="243" w:lineRule="exact"/>
              <w:ind w:left="111"/>
              <w:rPr>
                <w:rFonts w:ascii="Wingdings" w:hAnsi="Wingdings"/>
              </w:rPr>
            </w:pPr>
            <w:r>
              <w:rPr>
                <w:rFonts w:ascii="Wingdings" w:hAnsi="Wingdings"/>
              </w:rPr>
              <w:t></w:t>
            </w:r>
          </w:p>
        </w:tc>
        <w:tc>
          <w:tcPr>
            <w:tcW w:w="388" w:type="dxa"/>
          </w:tcPr>
          <w:p w14:paraId="1BD8293A" w14:textId="77777777" w:rsidR="00237671" w:rsidRDefault="00237671" w:rsidP="00CF061B">
            <w:pPr>
              <w:pStyle w:val="TableParagraph"/>
              <w:spacing w:line="243" w:lineRule="exact"/>
              <w:ind w:left="20"/>
              <w:jc w:val="center"/>
              <w:rPr>
                <w:rFonts w:ascii="Wingdings" w:hAnsi="Wingdings"/>
              </w:rPr>
            </w:pPr>
            <w:r>
              <w:rPr>
                <w:rFonts w:ascii="Wingdings" w:hAnsi="Wingdings"/>
              </w:rPr>
              <w:t></w:t>
            </w:r>
          </w:p>
        </w:tc>
        <w:tc>
          <w:tcPr>
            <w:tcW w:w="482" w:type="dxa"/>
          </w:tcPr>
          <w:p w14:paraId="4EB24EA4" w14:textId="77777777" w:rsidR="00237671" w:rsidRDefault="00237671" w:rsidP="00CF061B">
            <w:pPr>
              <w:pStyle w:val="TableParagraph"/>
              <w:spacing w:line="243" w:lineRule="exact"/>
              <w:ind w:right="69"/>
              <w:jc w:val="center"/>
              <w:rPr>
                <w:rFonts w:ascii="Wingdings" w:hAnsi="Wingdings"/>
              </w:rPr>
            </w:pPr>
            <w:r>
              <w:rPr>
                <w:rFonts w:ascii="Wingdings" w:hAnsi="Wingdings"/>
              </w:rPr>
              <w:t></w:t>
            </w:r>
          </w:p>
        </w:tc>
        <w:tc>
          <w:tcPr>
            <w:tcW w:w="482" w:type="dxa"/>
          </w:tcPr>
          <w:p w14:paraId="297FC8BD" w14:textId="77777777" w:rsidR="00237671" w:rsidRDefault="00237671" w:rsidP="00CF061B">
            <w:pPr>
              <w:pStyle w:val="TableParagraph"/>
              <w:spacing w:line="243" w:lineRule="exact"/>
              <w:ind w:left="116"/>
              <w:rPr>
                <w:rFonts w:ascii="Wingdings" w:hAnsi="Wingdings"/>
              </w:rPr>
            </w:pPr>
            <w:r>
              <w:rPr>
                <w:rFonts w:ascii="Wingdings" w:hAnsi="Wingdings"/>
              </w:rPr>
              <w:t></w:t>
            </w:r>
          </w:p>
        </w:tc>
        <w:tc>
          <w:tcPr>
            <w:tcW w:w="484" w:type="dxa"/>
          </w:tcPr>
          <w:p w14:paraId="2644C85D" w14:textId="77777777" w:rsidR="00237671" w:rsidRDefault="00237671" w:rsidP="00CF061B">
            <w:pPr>
              <w:pStyle w:val="TableParagraph"/>
              <w:spacing w:line="243" w:lineRule="exact"/>
              <w:ind w:left="116"/>
              <w:rPr>
                <w:rFonts w:ascii="Wingdings" w:hAnsi="Wingdings"/>
              </w:rPr>
            </w:pPr>
            <w:r>
              <w:rPr>
                <w:rFonts w:ascii="Wingdings" w:hAnsi="Wingdings"/>
              </w:rPr>
              <w:t></w:t>
            </w:r>
          </w:p>
        </w:tc>
        <w:tc>
          <w:tcPr>
            <w:tcW w:w="482" w:type="dxa"/>
          </w:tcPr>
          <w:p w14:paraId="37C75920" w14:textId="77777777" w:rsidR="00237671" w:rsidRDefault="00237671" w:rsidP="00CF061B">
            <w:pPr>
              <w:pStyle w:val="TableParagraph"/>
              <w:spacing w:line="243" w:lineRule="exact"/>
              <w:ind w:left="115"/>
              <w:rPr>
                <w:rFonts w:ascii="Wingdings" w:hAnsi="Wingdings"/>
              </w:rPr>
            </w:pPr>
            <w:r>
              <w:rPr>
                <w:rFonts w:ascii="Wingdings" w:hAnsi="Wingdings"/>
              </w:rPr>
              <w:t></w:t>
            </w:r>
          </w:p>
        </w:tc>
        <w:tc>
          <w:tcPr>
            <w:tcW w:w="482" w:type="dxa"/>
          </w:tcPr>
          <w:p w14:paraId="75B2E315" w14:textId="77777777" w:rsidR="00237671" w:rsidRDefault="00237671" w:rsidP="00CF061B">
            <w:pPr>
              <w:pStyle w:val="TableParagraph"/>
              <w:spacing w:line="243" w:lineRule="exact"/>
              <w:ind w:left="115"/>
              <w:rPr>
                <w:rFonts w:ascii="Wingdings" w:hAnsi="Wingdings"/>
              </w:rPr>
            </w:pPr>
            <w:r>
              <w:rPr>
                <w:rFonts w:ascii="Wingdings" w:hAnsi="Wingdings"/>
              </w:rPr>
              <w:t></w:t>
            </w:r>
          </w:p>
        </w:tc>
        <w:tc>
          <w:tcPr>
            <w:tcW w:w="482" w:type="dxa"/>
          </w:tcPr>
          <w:p w14:paraId="6ABEA140" w14:textId="77777777" w:rsidR="00237671" w:rsidRDefault="00237671" w:rsidP="00CF061B">
            <w:pPr>
              <w:pStyle w:val="TableParagraph"/>
              <w:spacing w:line="243" w:lineRule="exact"/>
              <w:ind w:left="118"/>
              <w:rPr>
                <w:rFonts w:ascii="Wingdings" w:hAnsi="Wingdings"/>
              </w:rPr>
            </w:pPr>
            <w:r>
              <w:rPr>
                <w:rFonts w:ascii="Wingdings" w:hAnsi="Wingdings"/>
              </w:rPr>
              <w:t></w:t>
            </w:r>
          </w:p>
        </w:tc>
        <w:tc>
          <w:tcPr>
            <w:tcW w:w="484" w:type="dxa"/>
          </w:tcPr>
          <w:p w14:paraId="2E3D0192" w14:textId="77777777" w:rsidR="00237671" w:rsidRDefault="00237671" w:rsidP="00CF061B">
            <w:pPr>
              <w:pStyle w:val="TableParagraph"/>
              <w:spacing w:line="243" w:lineRule="exact"/>
              <w:ind w:left="118"/>
              <w:rPr>
                <w:rFonts w:ascii="Wingdings" w:hAnsi="Wingdings"/>
              </w:rPr>
            </w:pPr>
            <w:r>
              <w:rPr>
                <w:rFonts w:ascii="Wingdings" w:hAnsi="Wingdings"/>
              </w:rPr>
              <w:t></w:t>
            </w:r>
          </w:p>
        </w:tc>
        <w:tc>
          <w:tcPr>
            <w:tcW w:w="482" w:type="dxa"/>
          </w:tcPr>
          <w:p w14:paraId="75721866" w14:textId="77777777" w:rsidR="00237671" w:rsidRDefault="00237671" w:rsidP="00CF061B">
            <w:pPr>
              <w:pStyle w:val="TableParagraph"/>
              <w:spacing w:line="243" w:lineRule="exact"/>
              <w:ind w:left="116"/>
              <w:rPr>
                <w:rFonts w:ascii="Wingdings" w:hAnsi="Wingdings"/>
              </w:rPr>
            </w:pPr>
            <w:r>
              <w:rPr>
                <w:rFonts w:ascii="Wingdings" w:hAnsi="Wingdings"/>
              </w:rPr>
              <w:t></w:t>
            </w:r>
          </w:p>
        </w:tc>
        <w:tc>
          <w:tcPr>
            <w:tcW w:w="482" w:type="dxa"/>
          </w:tcPr>
          <w:p w14:paraId="351F0381" w14:textId="77777777" w:rsidR="00237671" w:rsidRDefault="00237671" w:rsidP="00CF061B">
            <w:pPr>
              <w:pStyle w:val="TableParagraph"/>
              <w:spacing w:line="243" w:lineRule="exact"/>
              <w:ind w:left="117"/>
              <w:rPr>
                <w:rFonts w:ascii="Wingdings" w:hAnsi="Wingdings"/>
              </w:rPr>
            </w:pPr>
            <w:r>
              <w:rPr>
                <w:rFonts w:ascii="Wingdings" w:hAnsi="Wingdings"/>
              </w:rPr>
              <w:t></w:t>
            </w:r>
          </w:p>
        </w:tc>
        <w:tc>
          <w:tcPr>
            <w:tcW w:w="482" w:type="dxa"/>
          </w:tcPr>
          <w:p w14:paraId="01D64ED9" w14:textId="77777777" w:rsidR="00237671" w:rsidRDefault="00237671" w:rsidP="00CF061B">
            <w:pPr>
              <w:pStyle w:val="TableParagraph"/>
              <w:spacing w:line="243" w:lineRule="exact"/>
              <w:ind w:right="56"/>
              <w:jc w:val="center"/>
              <w:rPr>
                <w:rFonts w:ascii="Wingdings" w:hAnsi="Wingdings"/>
              </w:rPr>
            </w:pPr>
            <w:r>
              <w:rPr>
                <w:rFonts w:ascii="Wingdings" w:hAnsi="Wingdings"/>
              </w:rPr>
              <w:t></w:t>
            </w:r>
          </w:p>
        </w:tc>
        <w:tc>
          <w:tcPr>
            <w:tcW w:w="484" w:type="dxa"/>
          </w:tcPr>
          <w:p w14:paraId="159B8C4A" w14:textId="77777777" w:rsidR="00237671" w:rsidRDefault="00237671" w:rsidP="00CF061B">
            <w:pPr>
              <w:pStyle w:val="TableParagraph"/>
              <w:spacing w:line="243" w:lineRule="exact"/>
              <w:ind w:right="57"/>
              <w:jc w:val="center"/>
              <w:rPr>
                <w:rFonts w:ascii="Wingdings" w:hAnsi="Wingdings"/>
              </w:rPr>
            </w:pPr>
            <w:r>
              <w:rPr>
                <w:rFonts w:ascii="Wingdings" w:hAnsi="Wingdings"/>
              </w:rPr>
              <w:t></w:t>
            </w:r>
          </w:p>
        </w:tc>
        <w:tc>
          <w:tcPr>
            <w:tcW w:w="482" w:type="dxa"/>
          </w:tcPr>
          <w:p w14:paraId="0B61A1DE" w14:textId="77777777" w:rsidR="00237671" w:rsidRDefault="00237671" w:rsidP="00CF061B">
            <w:pPr>
              <w:pStyle w:val="TableParagraph"/>
              <w:spacing w:line="243" w:lineRule="exact"/>
              <w:ind w:right="58"/>
              <w:jc w:val="center"/>
              <w:rPr>
                <w:rFonts w:ascii="Wingdings" w:hAnsi="Wingdings"/>
              </w:rPr>
            </w:pPr>
            <w:r>
              <w:rPr>
                <w:rFonts w:ascii="Wingdings" w:hAnsi="Wingdings"/>
              </w:rPr>
              <w:t></w:t>
            </w:r>
          </w:p>
        </w:tc>
        <w:tc>
          <w:tcPr>
            <w:tcW w:w="482" w:type="dxa"/>
          </w:tcPr>
          <w:p w14:paraId="3B8B87DB" w14:textId="77777777" w:rsidR="00237671" w:rsidRDefault="00237671" w:rsidP="00CF061B">
            <w:pPr>
              <w:pStyle w:val="TableParagraph"/>
              <w:spacing w:line="243" w:lineRule="exact"/>
              <w:ind w:right="57"/>
              <w:jc w:val="center"/>
              <w:rPr>
                <w:rFonts w:ascii="Wingdings" w:hAnsi="Wingdings"/>
              </w:rPr>
            </w:pPr>
            <w:r w:rsidRPr="00414CB9">
              <w:rPr>
                <w:rFonts w:ascii="Wingdings" w:hAnsi="Wingdings"/>
              </w:rPr>
              <w:t></w:t>
            </w:r>
          </w:p>
        </w:tc>
        <w:tc>
          <w:tcPr>
            <w:tcW w:w="482" w:type="dxa"/>
          </w:tcPr>
          <w:p w14:paraId="72E7BDF6" w14:textId="77777777" w:rsidR="00237671" w:rsidRDefault="00237671" w:rsidP="00CF061B">
            <w:pPr>
              <w:pStyle w:val="TableParagraph"/>
              <w:spacing w:line="243" w:lineRule="exact"/>
              <w:ind w:right="57"/>
              <w:jc w:val="center"/>
              <w:rPr>
                <w:rFonts w:ascii="Wingdings" w:hAnsi="Wingdings"/>
              </w:rPr>
            </w:pPr>
            <w:r>
              <w:rPr>
                <w:rFonts w:ascii="Wingdings" w:hAnsi="Wingdings"/>
              </w:rPr>
              <w:t></w:t>
            </w:r>
          </w:p>
        </w:tc>
        <w:tc>
          <w:tcPr>
            <w:tcW w:w="482" w:type="dxa"/>
          </w:tcPr>
          <w:p w14:paraId="3F6F8BAA" w14:textId="77777777" w:rsidR="00237671" w:rsidRDefault="00237671" w:rsidP="00CF061B">
            <w:pPr>
              <w:pStyle w:val="TableParagraph"/>
              <w:spacing w:line="243" w:lineRule="exact"/>
              <w:ind w:right="52"/>
              <w:jc w:val="center"/>
              <w:rPr>
                <w:rFonts w:ascii="Wingdings" w:hAnsi="Wingdings"/>
              </w:rPr>
            </w:pPr>
            <w:r>
              <w:rPr>
                <w:rFonts w:ascii="Wingdings" w:hAnsi="Wingdings"/>
              </w:rPr>
              <w:t></w:t>
            </w:r>
          </w:p>
        </w:tc>
        <w:tc>
          <w:tcPr>
            <w:tcW w:w="484" w:type="dxa"/>
          </w:tcPr>
          <w:p w14:paraId="354DD7FE" w14:textId="77777777" w:rsidR="00237671" w:rsidRDefault="00237671" w:rsidP="00CF061B">
            <w:pPr>
              <w:pStyle w:val="TableParagraph"/>
              <w:spacing w:line="243" w:lineRule="exact"/>
              <w:ind w:left="122"/>
              <w:rPr>
                <w:rFonts w:ascii="Wingdings" w:hAnsi="Wingdings"/>
              </w:rPr>
            </w:pPr>
            <w:r>
              <w:rPr>
                <w:rFonts w:ascii="Wingdings" w:hAnsi="Wingdings"/>
              </w:rPr>
              <w:t></w:t>
            </w:r>
          </w:p>
        </w:tc>
        <w:tc>
          <w:tcPr>
            <w:tcW w:w="482" w:type="dxa"/>
          </w:tcPr>
          <w:p w14:paraId="0663FFF2" w14:textId="77777777" w:rsidR="00237671" w:rsidRDefault="00237671" w:rsidP="00CF061B">
            <w:pPr>
              <w:pStyle w:val="TableParagraph"/>
              <w:spacing w:line="243" w:lineRule="exact"/>
              <w:ind w:left="120"/>
              <w:rPr>
                <w:rFonts w:ascii="Wingdings" w:hAnsi="Wingdings"/>
              </w:rPr>
            </w:pPr>
            <w:r>
              <w:rPr>
                <w:rFonts w:ascii="Wingdings" w:hAnsi="Wingdings"/>
              </w:rPr>
              <w:t></w:t>
            </w:r>
          </w:p>
        </w:tc>
        <w:tc>
          <w:tcPr>
            <w:tcW w:w="482" w:type="dxa"/>
          </w:tcPr>
          <w:p w14:paraId="455EA421" w14:textId="77777777" w:rsidR="00237671" w:rsidRDefault="00237671" w:rsidP="00CF061B">
            <w:pPr>
              <w:pStyle w:val="TableParagraph"/>
              <w:spacing w:line="243" w:lineRule="exact"/>
              <w:ind w:left="121"/>
              <w:rPr>
                <w:rFonts w:ascii="Wingdings" w:hAnsi="Wingdings"/>
              </w:rPr>
            </w:pPr>
            <w:r>
              <w:rPr>
                <w:rFonts w:ascii="Wingdings" w:hAnsi="Wingdings"/>
              </w:rPr>
              <w:t></w:t>
            </w:r>
          </w:p>
        </w:tc>
        <w:tc>
          <w:tcPr>
            <w:tcW w:w="482" w:type="dxa"/>
          </w:tcPr>
          <w:p w14:paraId="5ACB6F30" w14:textId="77777777" w:rsidR="00237671" w:rsidRDefault="00237671" w:rsidP="00CF061B">
            <w:pPr>
              <w:pStyle w:val="TableParagraph"/>
              <w:spacing w:line="243" w:lineRule="exact"/>
              <w:ind w:right="48"/>
              <w:jc w:val="center"/>
              <w:rPr>
                <w:rFonts w:ascii="Wingdings" w:hAnsi="Wingdings"/>
              </w:rPr>
            </w:pPr>
            <w:r>
              <w:rPr>
                <w:rFonts w:ascii="Wingdings" w:hAnsi="Wingdings"/>
              </w:rPr>
              <w:t></w:t>
            </w:r>
          </w:p>
        </w:tc>
        <w:tc>
          <w:tcPr>
            <w:tcW w:w="484" w:type="dxa"/>
          </w:tcPr>
          <w:p w14:paraId="49755F2D" w14:textId="77777777" w:rsidR="00237671" w:rsidRDefault="00237671" w:rsidP="00CF061B">
            <w:pPr>
              <w:pStyle w:val="TableParagraph"/>
              <w:spacing w:line="243" w:lineRule="exact"/>
              <w:ind w:right="49"/>
              <w:jc w:val="center"/>
              <w:rPr>
                <w:rFonts w:ascii="Wingdings" w:hAnsi="Wingdings"/>
              </w:rPr>
            </w:pPr>
            <w:r>
              <w:rPr>
                <w:rFonts w:ascii="Wingdings" w:hAnsi="Wingdings"/>
              </w:rPr>
              <w:t></w:t>
            </w:r>
          </w:p>
        </w:tc>
        <w:tc>
          <w:tcPr>
            <w:tcW w:w="482" w:type="dxa"/>
          </w:tcPr>
          <w:p w14:paraId="36D119EA" w14:textId="77777777" w:rsidR="00237671" w:rsidRDefault="00237671" w:rsidP="00CF061B">
            <w:pPr>
              <w:pStyle w:val="TableParagraph"/>
              <w:spacing w:line="243" w:lineRule="exact"/>
              <w:ind w:left="122"/>
              <w:rPr>
                <w:rFonts w:ascii="Wingdings" w:hAnsi="Wingdings"/>
              </w:rPr>
            </w:pPr>
            <w:r>
              <w:rPr>
                <w:rFonts w:ascii="Wingdings" w:hAnsi="Wingdings"/>
              </w:rPr>
              <w:t></w:t>
            </w:r>
          </w:p>
        </w:tc>
        <w:tc>
          <w:tcPr>
            <w:tcW w:w="482" w:type="dxa"/>
          </w:tcPr>
          <w:p w14:paraId="0EDBF450" w14:textId="77777777" w:rsidR="00237671" w:rsidRDefault="00237671" w:rsidP="00CF061B">
            <w:pPr>
              <w:pStyle w:val="TableParagraph"/>
              <w:spacing w:line="243" w:lineRule="exact"/>
              <w:ind w:left="123"/>
              <w:rPr>
                <w:rFonts w:ascii="Wingdings" w:hAnsi="Wingdings"/>
              </w:rPr>
            </w:pPr>
            <w:r>
              <w:rPr>
                <w:rFonts w:ascii="Wingdings" w:hAnsi="Wingdings"/>
              </w:rPr>
              <w:t></w:t>
            </w:r>
          </w:p>
        </w:tc>
        <w:tc>
          <w:tcPr>
            <w:tcW w:w="482" w:type="dxa"/>
          </w:tcPr>
          <w:p w14:paraId="27384D6C" w14:textId="77777777" w:rsidR="00237671" w:rsidRDefault="00237671" w:rsidP="00CF061B">
            <w:pPr>
              <w:pStyle w:val="TableParagraph"/>
              <w:spacing w:line="243" w:lineRule="exact"/>
              <w:ind w:left="126"/>
              <w:rPr>
                <w:rFonts w:ascii="Wingdings" w:hAnsi="Wingdings"/>
              </w:rPr>
            </w:pPr>
            <w:r>
              <w:rPr>
                <w:rFonts w:ascii="Wingdings" w:hAnsi="Wingdings"/>
              </w:rPr>
              <w:t></w:t>
            </w:r>
          </w:p>
        </w:tc>
        <w:tc>
          <w:tcPr>
            <w:tcW w:w="484" w:type="dxa"/>
          </w:tcPr>
          <w:p w14:paraId="35FEF017" w14:textId="77777777" w:rsidR="00237671" w:rsidRDefault="00237671" w:rsidP="00CF061B">
            <w:pPr>
              <w:pStyle w:val="TableParagraph"/>
              <w:spacing w:line="243" w:lineRule="exact"/>
              <w:ind w:left="126"/>
              <w:rPr>
                <w:rFonts w:ascii="Wingdings" w:hAnsi="Wingdings"/>
              </w:rPr>
            </w:pPr>
            <w:r>
              <w:rPr>
                <w:rFonts w:ascii="Wingdings" w:hAnsi="Wingdings"/>
              </w:rPr>
              <w:t></w:t>
            </w:r>
          </w:p>
        </w:tc>
        <w:tc>
          <w:tcPr>
            <w:tcW w:w="482" w:type="dxa"/>
          </w:tcPr>
          <w:p w14:paraId="104D839E" w14:textId="77777777" w:rsidR="00237671" w:rsidRDefault="00237671" w:rsidP="00CF061B">
            <w:pPr>
              <w:pStyle w:val="TableParagraph"/>
              <w:spacing w:line="243" w:lineRule="exact"/>
              <w:ind w:left="124"/>
              <w:rPr>
                <w:rFonts w:ascii="Wingdings" w:hAnsi="Wingdings"/>
              </w:rPr>
            </w:pPr>
            <w:r>
              <w:rPr>
                <w:rFonts w:ascii="Wingdings" w:hAnsi="Wingdings"/>
              </w:rPr>
              <w:t></w:t>
            </w:r>
          </w:p>
        </w:tc>
        <w:tc>
          <w:tcPr>
            <w:tcW w:w="482" w:type="dxa"/>
          </w:tcPr>
          <w:p w14:paraId="08BEEF09" w14:textId="77777777" w:rsidR="00237671" w:rsidRDefault="00237671" w:rsidP="00CF061B">
            <w:pPr>
              <w:pStyle w:val="TableParagraph"/>
              <w:spacing w:line="243" w:lineRule="exact"/>
              <w:ind w:left="125"/>
              <w:rPr>
                <w:rFonts w:ascii="Wingdings" w:hAnsi="Wingdings"/>
              </w:rPr>
            </w:pPr>
            <w:r>
              <w:rPr>
                <w:rFonts w:ascii="Wingdings" w:hAnsi="Wingdings"/>
              </w:rPr>
              <w:t></w:t>
            </w:r>
          </w:p>
        </w:tc>
        <w:tc>
          <w:tcPr>
            <w:tcW w:w="482" w:type="dxa"/>
          </w:tcPr>
          <w:p w14:paraId="1FE4ED4F" w14:textId="77777777" w:rsidR="00237671" w:rsidRDefault="00237671" w:rsidP="00CF061B">
            <w:pPr>
              <w:pStyle w:val="TableParagraph"/>
              <w:spacing w:line="243" w:lineRule="exact"/>
              <w:ind w:left="128"/>
              <w:rPr>
                <w:rFonts w:ascii="Wingdings" w:hAnsi="Wingdings"/>
              </w:rPr>
            </w:pPr>
            <w:r>
              <w:rPr>
                <w:rFonts w:ascii="Wingdings" w:hAnsi="Wingdings"/>
              </w:rPr>
              <w:t></w:t>
            </w:r>
          </w:p>
        </w:tc>
        <w:tc>
          <w:tcPr>
            <w:tcW w:w="484" w:type="dxa"/>
          </w:tcPr>
          <w:p w14:paraId="2C70BCA7" w14:textId="77777777" w:rsidR="00237671" w:rsidRDefault="00237671" w:rsidP="00CF061B">
            <w:pPr>
              <w:pStyle w:val="TableParagraph"/>
              <w:spacing w:line="243" w:lineRule="exact"/>
              <w:ind w:right="41"/>
              <w:jc w:val="center"/>
              <w:rPr>
                <w:rFonts w:ascii="Wingdings" w:hAnsi="Wingdings"/>
              </w:rPr>
            </w:pPr>
            <w:r>
              <w:rPr>
                <w:rFonts w:ascii="Wingdings" w:hAnsi="Wingdings"/>
              </w:rPr>
              <w:t></w:t>
            </w:r>
          </w:p>
        </w:tc>
        <w:tc>
          <w:tcPr>
            <w:tcW w:w="484" w:type="dxa"/>
          </w:tcPr>
          <w:p w14:paraId="7C021B0C" w14:textId="77777777" w:rsidR="00237671" w:rsidRDefault="00237671" w:rsidP="00CF061B">
            <w:pPr>
              <w:pStyle w:val="TableParagraph"/>
              <w:spacing w:line="243" w:lineRule="exact"/>
              <w:ind w:right="41"/>
              <w:jc w:val="center"/>
              <w:rPr>
                <w:rFonts w:ascii="Wingdings" w:hAnsi="Wingdings"/>
              </w:rPr>
            </w:pPr>
            <w:r w:rsidRPr="003A5B0F">
              <w:rPr>
                <w:rFonts w:ascii="Wingdings" w:hAnsi="Wingdings"/>
              </w:rPr>
              <w:t></w:t>
            </w:r>
          </w:p>
        </w:tc>
        <w:tc>
          <w:tcPr>
            <w:tcW w:w="484" w:type="dxa"/>
          </w:tcPr>
          <w:p w14:paraId="77D48707" w14:textId="77777777" w:rsidR="00237671" w:rsidRDefault="00237671" w:rsidP="00CF061B">
            <w:pPr>
              <w:pStyle w:val="TableParagraph"/>
              <w:spacing w:line="243" w:lineRule="exact"/>
              <w:ind w:right="41"/>
              <w:jc w:val="center"/>
              <w:rPr>
                <w:rFonts w:ascii="Wingdings" w:hAnsi="Wingdings"/>
              </w:rPr>
            </w:pPr>
            <w:r w:rsidRPr="003A5B0F">
              <w:rPr>
                <w:rFonts w:ascii="Wingdings" w:hAnsi="Wingdings"/>
              </w:rPr>
              <w:t></w:t>
            </w:r>
          </w:p>
        </w:tc>
        <w:tc>
          <w:tcPr>
            <w:tcW w:w="484" w:type="dxa"/>
          </w:tcPr>
          <w:p w14:paraId="2F4D187F" w14:textId="77777777" w:rsidR="00237671" w:rsidRDefault="00237671" w:rsidP="00CF061B">
            <w:pPr>
              <w:pStyle w:val="TableParagraph"/>
              <w:spacing w:line="243" w:lineRule="exact"/>
              <w:ind w:right="41"/>
              <w:jc w:val="center"/>
              <w:rPr>
                <w:rFonts w:ascii="Wingdings" w:hAnsi="Wingdings"/>
              </w:rPr>
            </w:pPr>
            <w:r w:rsidRPr="003A5B0F">
              <w:rPr>
                <w:rFonts w:ascii="Wingdings" w:hAnsi="Wingdings"/>
              </w:rPr>
              <w:t></w:t>
            </w:r>
          </w:p>
        </w:tc>
      </w:tr>
      <w:tr w:rsidR="00237671" w14:paraId="18AF5CF5" w14:textId="77777777" w:rsidTr="00CF061B">
        <w:trPr>
          <w:trHeight w:val="275"/>
        </w:trPr>
        <w:tc>
          <w:tcPr>
            <w:tcW w:w="482" w:type="dxa"/>
          </w:tcPr>
          <w:p w14:paraId="2528379E" w14:textId="77777777" w:rsidR="00237671" w:rsidRDefault="00237671" w:rsidP="00CF061B">
            <w:pPr>
              <w:pStyle w:val="TableParagraph"/>
              <w:spacing w:line="256" w:lineRule="exact"/>
              <w:ind w:left="105"/>
              <w:rPr>
                <w:sz w:val="24"/>
              </w:rPr>
            </w:pPr>
            <w:r>
              <w:rPr>
                <w:sz w:val="24"/>
              </w:rPr>
              <w:t>6</w:t>
            </w:r>
          </w:p>
        </w:tc>
        <w:tc>
          <w:tcPr>
            <w:tcW w:w="388" w:type="dxa"/>
          </w:tcPr>
          <w:p w14:paraId="12EA7641" w14:textId="77777777" w:rsidR="00237671" w:rsidRDefault="00237671" w:rsidP="00CF061B">
            <w:pPr>
              <w:pStyle w:val="TableParagraph"/>
              <w:spacing w:line="243" w:lineRule="exact"/>
              <w:ind w:left="108"/>
              <w:rPr>
                <w:rFonts w:ascii="Wingdings" w:hAnsi="Wingdings"/>
              </w:rPr>
            </w:pPr>
            <w:r>
              <w:rPr>
                <w:rFonts w:ascii="Wingdings" w:hAnsi="Wingdings"/>
              </w:rPr>
              <w:t></w:t>
            </w:r>
          </w:p>
        </w:tc>
        <w:tc>
          <w:tcPr>
            <w:tcW w:w="388" w:type="dxa"/>
          </w:tcPr>
          <w:p w14:paraId="47C74486" w14:textId="77777777" w:rsidR="00237671" w:rsidRDefault="00237671" w:rsidP="00CF061B">
            <w:pPr>
              <w:pStyle w:val="TableParagraph"/>
              <w:spacing w:line="243" w:lineRule="exact"/>
              <w:ind w:left="13"/>
              <w:jc w:val="center"/>
              <w:rPr>
                <w:rFonts w:ascii="Wingdings" w:hAnsi="Wingdings"/>
              </w:rPr>
            </w:pPr>
            <w:r>
              <w:rPr>
                <w:rFonts w:ascii="Wingdings" w:hAnsi="Wingdings"/>
              </w:rPr>
              <w:t></w:t>
            </w:r>
          </w:p>
        </w:tc>
        <w:tc>
          <w:tcPr>
            <w:tcW w:w="388" w:type="dxa"/>
          </w:tcPr>
          <w:p w14:paraId="429CA943" w14:textId="77777777" w:rsidR="00237671" w:rsidRDefault="00237671" w:rsidP="00CF061B">
            <w:pPr>
              <w:pStyle w:val="TableParagraph"/>
              <w:spacing w:line="243" w:lineRule="exact"/>
              <w:ind w:left="15"/>
              <w:jc w:val="center"/>
              <w:rPr>
                <w:rFonts w:ascii="Wingdings" w:hAnsi="Wingdings"/>
              </w:rPr>
            </w:pPr>
            <w:r>
              <w:rPr>
                <w:rFonts w:ascii="Wingdings" w:hAnsi="Wingdings"/>
              </w:rPr>
              <w:t></w:t>
            </w:r>
          </w:p>
        </w:tc>
        <w:tc>
          <w:tcPr>
            <w:tcW w:w="388" w:type="dxa"/>
          </w:tcPr>
          <w:p w14:paraId="0F164E5A" w14:textId="77777777" w:rsidR="00237671" w:rsidRDefault="00237671" w:rsidP="00CF061B">
            <w:pPr>
              <w:pStyle w:val="TableParagraph"/>
              <w:spacing w:line="243" w:lineRule="exact"/>
              <w:ind w:left="16"/>
              <w:jc w:val="center"/>
              <w:rPr>
                <w:rFonts w:ascii="Wingdings" w:hAnsi="Wingdings"/>
              </w:rPr>
            </w:pPr>
          </w:p>
        </w:tc>
        <w:tc>
          <w:tcPr>
            <w:tcW w:w="390" w:type="dxa"/>
          </w:tcPr>
          <w:p w14:paraId="65C89275" w14:textId="77777777" w:rsidR="00237671" w:rsidRDefault="00237671" w:rsidP="00CF061B">
            <w:pPr>
              <w:pStyle w:val="TableParagraph"/>
              <w:spacing w:line="243" w:lineRule="exact"/>
              <w:ind w:left="16"/>
              <w:jc w:val="center"/>
              <w:rPr>
                <w:rFonts w:ascii="Wingdings" w:hAnsi="Wingdings"/>
              </w:rPr>
            </w:pPr>
            <w:r>
              <w:rPr>
                <w:rFonts w:ascii="Wingdings" w:hAnsi="Wingdings"/>
              </w:rPr>
              <w:t></w:t>
            </w:r>
          </w:p>
        </w:tc>
        <w:tc>
          <w:tcPr>
            <w:tcW w:w="388" w:type="dxa"/>
            <w:shd w:val="clear" w:color="auto" w:fill="818181"/>
          </w:tcPr>
          <w:p w14:paraId="5AA78272" w14:textId="77777777" w:rsidR="00237671" w:rsidRDefault="00237671" w:rsidP="00CF061B">
            <w:pPr>
              <w:pStyle w:val="TableParagraph"/>
              <w:rPr>
                <w:rFonts w:ascii="Times New Roman"/>
                <w:sz w:val="20"/>
              </w:rPr>
            </w:pPr>
          </w:p>
        </w:tc>
        <w:tc>
          <w:tcPr>
            <w:tcW w:w="388" w:type="dxa"/>
          </w:tcPr>
          <w:p w14:paraId="6744377D" w14:textId="77777777" w:rsidR="00237671" w:rsidRDefault="00237671" w:rsidP="00CF061B">
            <w:pPr>
              <w:pStyle w:val="TableParagraph"/>
              <w:spacing w:line="243" w:lineRule="exact"/>
              <w:ind w:left="111"/>
              <w:rPr>
                <w:rFonts w:ascii="Wingdings" w:hAnsi="Wingdings"/>
              </w:rPr>
            </w:pPr>
            <w:r>
              <w:rPr>
                <w:rFonts w:ascii="Wingdings" w:hAnsi="Wingdings"/>
              </w:rPr>
              <w:t></w:t>
            </w:r>
          </w:p>
        </w:tc>
        <w:tc>
          <w:tcPr>
            <w:tcW w:w="388" w:type="dxa"/>
          </w:tcPr>
          <w:p w14:paraId="3F119BB7" w14:textId="77777777" w:rsidR="00237671" w:rsidRDefault="00237671" w:rsidP="00CF061B">
            <w:pPr>
              <w:pStyle w:val="TableParagraph"/>
              <w:spacing w:line="243" w:lineRule="exact"/>
              <w:ind w:left="111"/>
              <w:rPr>
                <w:rFonts w:ascii="Wingdings" w:hAnsi="Wingdings"/>
              </w:rPr>
            </w:pPr>
            <w:r>
              <w:rPr>
                <w:rFonts w:ascii="Wingdings" w:hAnsi="Wingdings"/>
              </w:rPr>
              <w:t></w:t>
            </w:r>
          </w:p>
        </w:tc>
        <w:tc>
          <w:tcPr>
            <w:tcW w:w="388" w:type="dxa"/>
          </w:tcPr>
          <w:p w14:paraId="218F8523" w14:textId="77777777" w:rsidR="00237671" w:rsidRDefault="00237671" w:rsidP="00CF061B">
            <w:pPr>
              <w:pStyle w:val="TableParagraph"/>
              <w:spacing w:line="243" w:lineRule="exact"/>
              <w:ind w:left="20"/>
              <w:jc w:val="center"/>
              <w:rPr>
                <w:rFonts w:ascii="Wingdings" w:hAnsi="Wingdings"/>
              </w:rPr>
            </w:pPr>
            <w:r>
              <w:rPr>
                <w:rFonts w:ascii="Wingdings" w:hAnsi="Wingdings"/>
              </w:rPr>
              <w:t></w:t>
            </w:r>
          </w:p>
        </w:tc>
        <w:tc>
          <w:tcPr>
            <w:tcW w:w="482" w:type="dxa"/>
          </w:tcPr>
          <w:p w14:paraId="19F35866" w14:textId="77777777" w:rsidR="00237671" w:rsidRDefault="00237671" w:rsidP="00CF061B">
            <w:pPr>
              <w:pStyle w:val="TableParagraph"/>
              <w:spacing w:line="243" w:lineRule="exact"/>
              <w:ind w:right="69"/>
              <w:jc w:val="center"/>
              <w:rPr>
                <w:rFonts w:ascii="Wingdings" w:hAnsi="Wingdings"/>
              </w:rPr>
            </w:pPr>
            <w:r>
              <w:rPr>
                <w:rFonts w:ascii="Wingdings" w:hAnsi="Wingdings"/>
              </w:rPr>
              <w:t></w:t>
            </w:r>
          </w:p>
        </w:tc>
        <w:tc>
          <w:tcPr>
            <w:tcW w:w="482" w:type="dxa"/>
          </w:tcPr>
          <w:p w14:paraId="2792FBE0" w14:textId="77777777" w:rsidR="00237671" w:rsidRDefault="00237671" w:rsidP="00CF061B">
            <w:pPr>
              <w:pStyle w:val="TableParagraph"/>
              <w:spacing w:line="243" w:lineRule="exact"/>
              <w:ind w:left="116"/>
              <w:rPr>
                <w:rFonts w:ascii="Wingdings" w:hAnsi="Wingdings"/>
              </w:rPr>
            </w:pPr>
            <w:r>
              <w:rPr>
                <w:rFonts w:ascii="Wingdings" w:hAnsi="Wingdings"/>
              </w:rPr>
              <w:t></w:t>
            </w:r>
          </w:p>
        </w:tc>
        <w:tc>
          <w:tcPr>
            <w:tcW w:w="484" w:type="dxa"/>
          </w:tcPr>
          <w:p w14:paraId="4CD58A67" w14:textId="77777777" w:rsidR="00237671" w:rsidRDefault="00237671" w:rsidP="00CF061B">
            <w:pPr>
              <w:pStyle w:val="TableParagraph"/>
              <w:spacing w:line="243" w:lineRule="exact"/>
              <w:ind w:left="116"/>
              <w:rPr>
                <w:rFonts w:ascii="Wingdings" w:hAnsi="Wingdings"/>
              </w:rPr>
            </w:pPr>
            <w:r>
              <w:rPr>
                <w:rFonts w:ascii="Wingdings" w:hAnsi="Wingdings"/>
              </w:rPr>
              <w:t></w:t>
            </w:r>
          </w:p>
        </w:tc>
        <w:tc>
          <w:tcPr>
            <w:tcW w:w="482" w:type="dxa"/>
          </w:tcPr>
          <w:p w14:paraId="372B7CF1" w14:textId="77777777" w:rsidR="00237671" w:rsidRDefault="00237671" w:rsidP="00CF061B">
            <w:pPr>
              <w:pStyle w:val="TableParagraph"/>
              <w:spacing w:line="243" w:lineRule="exact"/>
              <w:ind w:left="115"/>
              <w:rPr>
                <w:rFonts w:ascii="Wingdings" w:hAnsi="Wingdings"/>
              </w:rPr>
            </w:pPr>
            <w:r>
              <w:rPr>
                <w:rFonts w:ascii="Wingdings" w:hAnsi="Wingdings"/>
              </w:rPr>
              <w:t></w:t>
            </w:r>
          </w:p>
        </w:tc>
        <w:tc>
          <w:tcPr>
            <w:tcW w:w="482" w:type="dxa"/>
          </w:tcPr>
          <w:p w14:paraId="1A64F621" w14:textId="77777777" w:rsidR="00237671" w:rsidRDefault="00237671" w:rsidP="00CF061B">
            <w:pPr>
              <w:pStyle w:val="TableParagraph"/>
              <w:spacing w:line="243" w:lineRule="exact"/>
              <w:ind w:left="115"/>
              <w:rPr>
                <w:rFonts w:ascii="Wingdings" w:hAnsi="Wingdings"/>
              </w:rPr>
            </w:pPr>
            <w:r>
              <w:rPr>
                <w:rFonts w:ascii="Wingdings" w:hAnsi="Wingdings"/>
              </w:rPr>
              <w:t></w:t>
            </w:r>
          </w:p>
        </w:tc>
        <w:tc>
          <w:tcPr>
            <w:tcW w:w="482" w:type="dxa"/>
          </w:tcPr>
          <w:p w14:paraId="2E431BE4" w14:textId="77777777" w:rsidR="00237671" w:rsidRDefault="00237671" w:rsidP="00CF061B">
            <w:pPr>
              <w:pStyle w:val="TableParagraph"/>
              <w:spacing w:line="243" w:lineRule="exact"/>
              <w:ind w:left="118"/>
              <w:rPr>
                <w:rFonts w:ascii="Wingdings" w:hAnsi="Wingdings"/>
              </w:rPr>
            </w:pPr>
            <w:r>
              <w:rPr>
                <w:rFonts w:ascii="Wingdings" w:hAnsi="Wingdings"/>
              </w:rPr>
              <w:t></w:t>
            </w:r>
          </w:p>
        </w:tc>
        <w:tc>
          <w:tcPr>
            <w:tcW w:w="484" w:type="dxa"/>
          </w:tcPr>
          <w:p w14:paraId="5F91D3BE" w14:textId="77777777" w:rsidR="00237671" w:rsidRDefault="00237671" w:rsidP="00CF061B">
            <w:pPr>
              <w:pStyle w:val="TableParagraph"/>
              <w:spacing w:line="243" w:lineRule="exact"/>
              <w:ind w:left="118"/>
              <w:rPr>
                <w:rFonts w:ascii="Wingdings" w:hAnsi="Wingdings"/>
              </w:rPr>
            </w:pPr>
            <w:r>
              <w:rPr>
                <w:rFonts w:ascii="Wingdings" w:hAnsi="Wingdings"/>
              </w:rPr>
              <w:t></w:t>
            </w:r>
          </w:p>
        </w:tc>
        <w:tc>
          <w:tcPr>
            <w:tcW w:w="482" w:type="dxa"/>
          </w:tcPr>
          <w:p w14:paraId="7874F8A9" w14:textId="77777777" w:rsidR="00237671" w:rsidRDefault="00237671" w:rsidP="00CF061B">
            <w:pPr>
              <w:pStyle w:val="TableParagraph"/>
              <w:spacing w:line="243" w:lineRule="exact"/>
              <w:ind w:left="116"/>
              <w:rPr>
                <w:rFonts w:ascii="Wingdings" w:hAnsi="Wingdings"/>
              </w:rPr>
            </w:pPr>
            <w:r>
              <w:rPr>
                <w:rFonts w:ascii="Wingdings" w:hAnsi="Wingdings"/>
              </w:rPr>
              <w:t></w:t>
            </w:r>
          </w:p>
        </w:tc>
        <w:tc>
          <w:tcPr>
            <w:tcW w:w="482" w:type="dxa"/>
          </w:tcPr>
          <w:p w14:paraId="3A746707" w14:textId="77777777" w:rsidR="00237671" w:rsidRDefault="00237671" w:rsidP="00CF061B">
            <w:pPr>
              <w:pStyle w:val="TableParagraph"/>
              <w:spacing w:line="243" w:lineRule="exact"/>
              <w:ind w:left="117"/>
              <w:rPr>
                <w:rFonts w:ascii="Wingdings" w:hAnsi="Wingdings"/>
              </w:rPr>
            </w:pPr>
            <w:r>
              <w:rPr>
                <w:rFonts w:ascii="Wingdings" w:hAnsi="Wingdings"/>
              </w:rPr>
              <w:t></w:t>
            </w:r>
          </w:p>
        </w:tc>
        <w:tc>
          <w:tcPr>
            <w:tcW w:w="482" w:type="dxa"/>
          </w:tcPr>
          <w:p w14:paraId="1EA1464C" w14:textId="77777777" w:rsidR="00237671" w:rsidRDefault="00237671" w:rsidP="00CF061B">
            <w:pPr>
              <w:pStyle w:val="TableParagraph"/>
              <w:spacing w:line="243" w:lineRule="exact"/>
              <w:ind w:right="56"/>
              <w:jc w:val="center"/>
              <w:rPr>
                <w:rFonts w:ascii="Wingdings" w:hAnsi="Wingdings"/>
              </w:rPr>
            </w:pPr>
            <w:r>
              <w:rPr>
                <w:rFonts w:ascii="Wingdings" w:hAnsi="Wingdings"/>
              </w:rPr>
              <w:t></w:t>
            </w:r>
          </w:p>
        </w:tc>
        <w:tc>
          <w:tcPr>
            <w:tcW w:w="484" w:type="dxa"/>
          </w:tcPr>
          <w:p w14:paraId="2C12816A" w14:textId="77777777" w:rsidR="00237671" w:rsidRDefault="00237671" w:rsidP="00CF061B">
            <w:pPr>
              <w:pStyle w:val="TableParagraph"/>
              <w:spacing w:line="243" w:lineRule="exact"/>
              <w:ind w:right="57"/>
              <w:jc w:val="center"/>
              <w:rPr>
                <w:rFonts w:ascii="Wingdings" w:hAnsi="Wingdings"/>
              </w:rPr>
            </w:pPr>
            <w:r>
              <w:rPr>
                <w:rFonts w:ascii="Wingdings" w:hAnsi="Wingdings"/>
              </w:rPr>
              <w:t></w:t>
            </w:r>
          </w:p>
        </w:tc>
        <w:tc>
          <w:tcPr>
            <w:tcW w:w="482" w:type="dxa"/>
          </w:tcPr>
          <w:p w14:paraId="5CFB9500" w14:textId="77777777" w:rsidR="00237671" w:rsidRDefault="00237671" w:rsidP="00CF061B">
            <w:pPr>
              <w:pStyle w:val="TableParagraph"/>
              <w:spacing w:line="243" w:lineRule="exact"/>
              <w:ind w:right="58"/>
              <w:jc w:val="center"/>
              <w:rPr>
                <w:rFonts w:ascii="Wingdings" w:hAnsi="Wingdings"/>
              </w:rPr>
            </w:pPr>
            <w:r>
              <w:rPr>
                <w:rFonts w:ascii="Wingdings" w:hAnsi="Wingdings"/>
              </w:rPr>
              <w:t></w:t>
            </w:r>
          </w:p>
        </w:tc>
        <w:tc>
          <w:tcPr>
            <w:tcW w:w="482" w:type="dxa"/>
          </w:tcPr>
          <w:p w14:paraId="3A900481" w14:textId="77777777" w:rsidR="00237671" w:rsidRDefault="00237671" w:rsidP="00CF061B">
            <w:pPr>
              <w:pStyle w:val="TableParagraph"/>
              <w:spacing w:line="243" w:lineRule="exact"/>
              <w:ind w:right="57"/>
              <w:jc w:val="center"/>
              <w:rPr>
                <w:rFonts w:ascii="Wingdings" w:hAnsi="Wingdings"/>
              </w:rPr>
            </w:pPr>
            <w:r>
              <w:rPr>
                <w:rFonts w:ascii="Wingdings" w:hAnsi="Wingdings"/>
              </w:rPr>
              <w:t></w:t>
            </w:r>
          </w:p>
        </w:tc>
        <w:tc>
          <w:tcPr>
            <w:tcW w:w="482" w:type="dxa"/>
          </w:tcPr>
          <w:p w14:paraId="4209AB18" w14:textId="77777777" w:rsidR="00237671" w:rsidRDefault="00237671" w:rsidP="00CF061B">
            <w:pPr>
              <w:pStyle w:val="TableParagraph"/>
              <w:spacing w:line="243" w:lineRule="exact"/>
              <w:ind w:right="57"/>
              <w:jc w:val="center"/>
              <w:rPr>
                <w:rFonts w:ascii="Wingdings" w:hAnsi="Wingdings"/>
              </w:rPr>
            </w:pPr>
            <w:r>
              <w:rPr>
                <w:rFonts w:ascii="Wingdings" w:hAnsi="Wingdings"/>
              </w:rPr>
              <w:t></w:t>
            </w:r>
          </w:p>
        </w:tc>
        <w:tc>
          <w:tcPr>
            <w:tcW w:w="482" w:type="dxa"/>
          </w:tcPr>
          <w:p w14:paraId="07F59695" w14:textId="77777777" w:rsidR="00237671" w:rsidRDefault="00237671" w:rsidP="00CF061B">
            <w:pPr>
              <w:pStyle w:val="TableParagraph"/>
              <w:spacing w:line="243" w:lineRule="exact"/>
              <w:ind w:right="52"/>
              <w:jc w:val="center"/>
              <w:rPr>
                <w:rFonts w:ascii="Wingdings" w:hAnsi="Wingdings"/>
              </w:rPr>
            </w:pPr>
            <w:r>
              <w:rPr>
                <w:rFonts w:ascii="Wingdings" w:hAnsi="Wingdings"/>
              </w:rPr>
              <w:t></w:t>
            </w:r>
          </w:p>
        </w:tc>
        <w:tc>
          <w:tcPr>
            <w:tcW w:w="484" w:type="dxa"/>
          </w:tcPr>
          <w:p w14:paraId="739E83F4" w14:textId="77777777" w:rsidR="00237671" w:rsidRDefault="00237671" w:rsidP="00CF061B">
            <w:pPr>
              <w:pStyle w:val="TableParagraph"/>
              <w:spacing w:line="243" w:lineRule="exact"/>
              <w:ind w:left="122"/>
              <w:rPr>
                <w:rFonts w:ascii="Wingdings" w:hAnsi="Wingdings"/>
              </w:rPr>
            </w:pPr>
            <w:r>
              <w:rPr>
                <w:rFonts w:ascii="Wingdings" w:hAnsi="Wingdings"/>
              </w:rPr>
              <w:t></w:t>
            </w:r>
          </w:p>
        </w:tc>
        <w:tc>
          <w:tcPr>
            <w:tcW w:w="482" w:type="dxa"/>
          </w:tcPr>
          <w:p w14:paraId="23391FD4" w14:textId="77777777" w:rsidR="00237671" w:rsidRDefault="00237671" w:rsidP="00CF061B">
            <w:pPr>
              <w:pStyle w:val="TableParagraph"/>
              <w:spacing w:line="243" w:lineRule="exact"/>
              <w:ind w:left="120"/>
              <w:rPr>
                <w:rFonts w:ascii="Wingdings" w:hAnsi="Wingdings"/>
              </w:rPr>
            </w:pPr>
            <w:r>
              <w:rPr>
                <w:rFonts w:ascii="Wingdings" w:hAnsi="Wingdings"/>
              </w:rPr>
              <w:t></w:t>
            </w:r>
          </w:p>
        </w:tc>
        <w:tc>
          <w:tcPr>
            <w:tcW w:w="482" w:type="dxa"/>
          </w:tcPr>
          <w:p w14:paraId="6186C8FA" w14:textId="77777777" w:rsidR="00237671" w:rsidRDefault="00237671" w:rsidP="00CF061B">
            <w:pPr>
              <w:pStyle w:val="TableParagraph"/>
              <w:spacing w:line="243" w:lineRule="exact"/>
              <w:ind w:left="121"/>
              <w:rPr>
                <w:rFonts w:ascii="Wingdings" w:hAnsi="Wingdings"/>
              </w:rPr>
            </w:pPr>
            <w:r>
              <w:rPr>
                <w:rFonts w:ascii="Wingdings" w:hAnsi="Wingdings"/>
              </w:rPr>
              <w:t></w:t>
            </w:r>
          </w:p>
        </w:tc>
        <w:tc>
          <w:tcPr>
            <w:tcW w:w="482" w:type="dxa"/>
          </w:tcPr>
          <w:p w14:paraId="0AD90B2C" w14:textId="77777777" w:rsidR="00237671" w:rsidRDefault="00237671" w:rsidP="00CF061B">
            <w:pPr>
              <w:pStyle w:val="TableParagraph"/>
              <w:spacing w:line="243" w:lineRule="exact"/>
              <w:ind w:right="48"/>
              <w:jc w:val="center"/>
              <w:rPr>
                <w:rFonts w:ascii="Wingdings" w:hAnsi="Wingdings"/>
              </w:rPr>
            </w:pPr>
            <w:r>
              <w:rPr>
                <w:rFonts w:ascii="Wingdings" w:hAnsi="Wingdings"/>
              </w:rPr>
              <w:t></w:t>
            </w:r>
          </w:p>
        </w:tc>
        <w:tc>
          <w:tcPr>
            <w:tcW w:w="484" w:type="dxa"/>
          </w:tcPr>
          <w:p w14:paraId="438E3D1F" w14:textId="77777777" w:rsidR="00237671" w:rsidRDefault="00237671" w:rsidP="00CF061B">
            <w:pPr>
              <w:pStyle w:val="TableParagraph"/>
              <w:spacing w:line="243" w:lineRule="exact"/>
              <w:ind w:right="49"/>
              <w:jc w:val="center"/>
              <w:rPr>
                <w:rFonts w:ascii="Wingdings" w:hAnsi="Wingdings"/>
              </w:rPr>
            </w:pPr>
            <w:r>
              <w:rPr>
                <w:rFonts w:ascii="Wingdings" w:hAnsi="Wingdings"/>
              </w:rPr>
              <w:t></w:t>
            </w:r>
          </w:p>
        </w:tc>
        <w:tc>
          <w:tcPr>
            <w:tcW w:w="482" w:type="dxa"/>
          </w:tcPr>
          <w:p w14:paraId="42CBB98F" w14:textId="77777777" w:rsidR="00237671" w:rsidRDefault="00237671" w:rsidP="00CF061B">
            <w:pPr>
              <w:pStyle w:val="TableParagraph"/>
              <w:spacing w:line="243" w:lineRule="exact"/>
              <w:ind w:left="122"/>
              <w:rPr>
                <w:rFonts w:ascii="Wingdings" w:hAnsi="Wingdings"/>
              </w:rPr>
            </w:pPr>
            <w:r>
              <w:rPr>
                <w:rFonts w:ascii="Wingdings" w:hAnsi="Wingdings"/>
              </w:rPr>
              <w:t></w:t>
            </w:r>
          </w:p>
        </w:tc>
        <w:tc>
          <w:tcPr>
            <w:tcW w:w="482" w:type="dxa"/>
          </w:tcPr>
          <w:p w14:paraId="1C9A80FD" w14:textId="77777777" w:rsidR="00237671" w:rsidRDefault="00237671" w:rsidP="00CF061B">
            <w:pPr>
              <w:pStyle w:val="TableParagraph"/>
              <w:spacing w:line="243" w:lineRule="exact"/>
              <w:ind w:left="123"/>
              <w:rPr>
                <w:rFonts w:ascii="Wingdings" w:hAnsi="Wingdings"/>
              </w:rPr>
            </w:pPr>
            <w:r>
              <w:rPr>
                <w:rFonts w:ascii="Wingdings" w:hAnsi="Wingdings"/>
              </w:rPr>
              <w:t></w:t>
            </w:r>
          </w:p>
        </w:tc>
        <w:tc>
          <w:tcPr>
            <w:tcW w:w="482" w:type="dxa"/>
          </w:tcPr>
          <w:p w14:paraId="6E531BCF" w14:textId="77777777" w:rsidR="00237671" w:rsidRDefault="00237671" w:rsidP="00CF061B">
            <w:pPr>
              <w:pStyle w:val="TableParagraph"/>
              <w:spacing w:line="243" w:lineRule="exact"/>
              <w:ind w:left="126"/>
              <w:rPr>
                <w:rFonts w:ascii="Wingdings" w:hAnsi="Wingdings"/>
              </w:rPr>
            </w:pPr>
            <w:r>
              <w:rPr>
                <w:rFonts w:ascii="Wingdings" w:hAnsi="Wingdings"/>
              </w:rPr>
              <w:t></w:t>
            </w:r>
          </w:p>
        </w:tc>
        <w:tc>
          <w:tcPr>
            <w:tcW w:w="484" w:type="dxa"/>
          </w:tcPr>
          <w:p w14:paraId="055ED35B" w14:textId="77777777" w:rsidR="00237671" w:rsidRDefault="00237671" w:rsidP="00CF061B">
            <w:pPr>
              <w:pStyle w:val="TableParagraph"/>
              <w:spacing w:line="243" w:lineRule="exact"/>
              <w:ind w:left="126"/>
              <w:rPr>
                <w:rFonts w:ascii="Wingdings" w:hAnsi="Wingdings"/>
              </w:rPr>
            </w:pPr>
            <w:r>
              <w:rPr>
                <w:rFonts w:ascii="Wingdings" w:hAnsi="Wingdings"/>
              </w:rPr>
              <w:t></w:t>
            </w:r>
          </w:p>
        </w:tc>
        <w:tc>
          <w:tcPr>
            <w:tcW w:w="482" w:type="dxa"/>
          </w:tcPr>
          <w:p w14:paraId="21DF06FA" w14:textId="77777777" w:rsidR="00237671" w:rsidRDefault="00237671" w:rsidP="00CF061B">
            <w:pPr>
              <w:pStyle w:val="TableParagraph"/>
              <w:spacing w:line="243" w:lineRule="exact"/>
              <w:ind w:left="124"/>
              <w:rPr>
                <w:rFonts w:ascii="Wingdings" w:hAnsi="Wingdings"/>
              </w:rPr>
            </w:pPr>
            <w:r>
              <w:rPr>
                <w:rFonts w:ascii="Wingdings" w:hAnsi="Wingdings"/>
              </w:rPr>
              <w:t></w:t>
            </w:r>
          </w:p>
        </w:tc>
        <w:tc>
          <w:tcPr>
            <w:tcW w:w="482" w:type="dxa"/>
          </w:tcPr>
          <w:p w14:paraId="041B7226" w14:textId="77777777" w:rsidR="00237671" w:rsidRDefault="00237671" w:rsidP="00CF061B">
            <w:pPr>
              <w:pStyle w:val="TableParagraph"/>
              <w:spacing w:line="243" w:lineRule="exact"/>
              <w:ind w:left="125"/>
              <w:rPr>
                <w:rFonts w:ascii="Wingdings" w:hAnsi="Wingdings"/>
              </w:rPr>
            </w:pPr>
            <w:r>
              <w:rPr>
                <w:rFonts w:ascii="Wingdings" w:hAnsi="Wingdings"/>
              </w:rPr>
              <w:t></w:t>
            </w:r>
          </w:p>
        </w:tc>
        <w:tc>
          <w:tcPr>
            <w:tcW w:w="482" w:type="dxa"/>
          </w:tcPr>
          <w:p w14:paraId="2BF6E0AA" w14:textId="77777777" w:rsidR="00237671" w:rsidRDefault="00237671" w:rsidP="00CF061B">
            <w:pPr>
              <w:pStyle w:val="TableParagraph"/>
              <w:spacing w:line="243" w:lineRule="exact"/>
              <w:ind w:left="128"/>
              <w:rPr>
                <w:rFonts w:ascii="Wingdings" w:hAnsi="Wingdings"/>
              </w:rPr>
            </w:pPr>
            <w:r>
              <w:rPr>
                <w:rFonts w:ascii="Wingdings" w:hAnsi="Wingdings"/>
              </w:rPr>
              <w:t></w:t>
            </w:r>
          </w:p>
        </w:tc>
        <w:tc>
          <w:tcPr>
            <w:tcW w:w="484" w:type="dxa"/>
          </w:tcPr>
          <w:p w14:paraId="3915B0D3" w14:textId="77777777" w:rsidR="00237671" w:rsidRDefault="00237671" w:rsidP="00CF061B">
            <w:pPr>
              <w:pStyle w:val="TableParagraph"/>
              <w:spacing w:line="243" w:lineRule="exact"/>
              <w:ind w:right="41"/>
              <w:jc w:val="center"/>
              <w:rPr>
                <w:rFonts w:ascii="Wingdings" w:hAnsi="Wingdings"/>
              </w:rPr>
            </w:pPr>
            <w:r>
              <w:rPr>
                <w:rFonts w:ascii="Wingdings" w:hAnsi="Wingdings"/>
              </w:rPr>
              <w:t></w:t>
            </w:r>
          </w:p>
        </w:tc>
        <w:tc>
          <w:tcPr>
            <w:tcW w:w="484" w:type="dxa"/>
          </w:tcPr>
          <w:p w14:paraId="102D6B0B" w14:textId="77777777" w:rsidR="00237671" w:rsidRDefault="00237671" w:rsidP="00CF061B">
            <w:pPr>
              <w:pStyle w:val="TableParagraph"/>
              <w:spacing w:line="243" w:lineRule="exact"/>
              <w:ind w:right="41"/>
              <w:jc w:val="center"/>
              <w:rPr>
                <w:rFonts w:ascii="Wingdings" w:hAnsi="Wingdings"/>
              </w:rPr>
            </w:pPr>
            <w:r w:rsidRPr="003A5B0F">
              <w:rPr>
                <w:rFonts w:ascii="Wingdings" w:hAnsi="Wingdings"/>
              </w:rPr>
              <w:t></w:t>
            </w:r>
          </w:p>
        </w:tc>
        <w:tc>
          <w:tcPr>
            <w:tcW w:w="484" w:type="dxa"/>
          </w:tcPr>
          <w:p w14:paraId="3970370D" w14:textId="77777777" w:rsidR="00237671" w:rsidRDefault="00237671" w:rsidP="00CF061B">
            <w:pPr>
              <w:pStyle w:val="TableParagraph"/>
              <w:spacing w:line="243" w:lineRule="exact"/>
              <w:ind w:right="41"/>
              <w:jc w:val="center"/>
              <w:rPr>
                <w:rFonts w:ascii="Wingdings" w:hAnsi="Wingdings"/>
              </w:rPr>
            </w:pPr>
            <w:r w:rsidRPr="003A5B0F">
              <w:rPr>
                <w:rFonts w:ascii="Wingdings" w:hAnsi="Wingdings"/>
              </w:rPr>
              <w:t></w:t>
            </w:r>
          </w:p>
        </w:tc>
        <w:tc>
          <w:tcPr>
            <w:tcW w:w="484" w:type="dxa"/>
          </w:tcPr>
          <w:p w14:paraId="20FCAE17" w14:textId="77777777" w:rsidR="00237671" w:rsidRDefault="00237671" w:rsidP="00CF061B">
            <w:pPr>
              <w:pStyle w:val="TableParagraph"/>
              <w:spacing w:line="243" w:lineRule="exact"/>
              <w:ind w:right="41"/>
              <w:jc w:val="center"/>
              <w:rPr>
                <w:rFonts w:ascii="Wingdings" w:hAnsi="Wingdings"/>
              </w:rPr>
            </w:pPr>
            <w:r w:rsidRPr="003A5B0F">
              <w:rPr>
                <w:rFonts w:ascii="Wingdings" w:hAnsi="Wingdings"/>
              </w:rPr>
              <w:t></w:t>
            </w:r>
          </w:p>
        </w:tc>
      </w:tr>
      <w:tr w:rsidR="00237671" w14:paraId="0C63BD89" w14:textId="77777777" w:rsidTr="00CF061B">
        <w:trPr>
          <w:trHeight w:val="275"/>
        </w:trPr>
        <w:tc>
          <w:tcPr>
            <w:tcW w:w="482" w:type="dxa"/>
          </w:tcPr>
          <w:p w14:paraId="1A8DEA1D" w14:textId="77777777" w:rsidR="00237671" w:rsidRDefault="00237671" w:rsidP="00CF061B">
            <w:pPr>
              <w:pStyle w:val="TableParagraph"/>
              <w:spacing w:line="256" w:lineRule="exact"/>
              <w:ind w:left="105"/>
              <w:rPr>
                <w:sz w:val="24"/>
              </w:rPr>
            </w:pPr>
            <w:r>
              <w:rPr>
                <w:sz w:val="24"/>
              </w:rPr>
              <w:t>7</w:t>
            </w:r>
          </w:p>
        </w:tc>
        <w:tc>
          <w:tcPr>
            <w:tcW w:w="388" w:type="dxa"/>
          </w:tcPr>
          <w:p w14:paraId="515B1C79" w14:textId="77777777" w:rsidR="00237671" w:rsidRDefault="00237671" w:rsidP="00CF061B">
            <w:pPr>
              <w:pStyle w:val="TableParagraph"/>
              <w:spacing w:line="243" w:lineRule="exact"/>
              <w:ind w:left="108"/>
              <w:rPr>
                <w:rFonts w:ascii="Wingdings" w:hAnsi="Wingdings"/>
              </w:rPr>
            </w:pPr>
            <w:r>
              <w:rPr>
                <w:rFonts w:ascii="Wingdings" w:hAnsi="Wingdings"/>
              </w:rPr>
              <w:t></w:t>
            </w:r>
          </w:p>
        </w:tc>
        <w:tc>
          <w:tcPr>
            <w:tcW w:w="388" w:type="dxa"/>
          </w:tcPr>
          <w:p w14:paraId="2F6021CE" w14:textId="77777777" w:rsidR="00237671" w:rsidRDefault="00237671" w:rsidP="00CF061B">
            <w:pPr>
              <w:pStyle w:val="TableParagraph"/>
              <w:spacing w:line="243" w:lineRule="exact"/>
              <w:ind w:left="13"/>
              <w:jc w:val="center"/>
              <w:rPr>
                <w:rFonts w:ascii="Wingdings" w:hAnsi="Wingdings"/>
              </w:rPr>
            </w:pPr>
            <w:r>
              <w:rPr>
                <w:rFonts w:ascii="Wingdings" w:hAnsi="Wingdings"/>
              </w:rPr>
              <w:t></w:t>
            </w:r>
          </w:p>
        </w:tc>
        <w:tc>
          <w:tcPr>
            <w:tcW w:w="388" w:type="dxa"/>
          </w:tcPr>
          <w:p w14:paraId="15FD9921" w14:textId="77777777" w:rsidR="00237671" w:rsidRDefault="00237671" w:rsidP="00CF061B">
            <w:pPr>
              <w:pStyle w:val="TableParagraph"/>
              <w:spacing w:line="243" w:lineRule="exact"/>
              <w:ind w:left="15"/>
              <w:jc w:val="center"/>
              <w:rPr>
                <w:rFonts w:ascii="Wingdings" w:hAnsi="Wingdings"/>
              </w:rPr>
            </w:pPr>
            <w:r>
              <w:rPr>
                <w:rFonts w:ascii="Wingdings" w:hAnsi="Wingdings"/>
              </w:rPr>
              <w:t></w:t>
            </w:r>
          </w:p>
        </w:tc>
        <w:tc>
          <w:tcPr>
            <w:tcW w:w="388" w:type="dxa"/>
          </w:tcPr>
          <w:p w14:paraId="3CE850CB" w14:textId="77777777" w:rsidR="00237671" w:rsidRDefault="00237671" w:rsidP="00CF061B">
            <w:pPr>
              <w:pStyle w:val="TableParagraph"/>
              <w:spacing w:line="243" w:lineRule="exact"/>
              <w:ind w:left="16"/>
              <w:jc w:val="center"/>
              <w:rPr>
                <w:rFonts w:ascii="Wingdings" w:hAnsi="Wingdings"/>
              </w:rPr>
            </w:pPr>
          </w:p>
        </w:tc>
        <w:tc>
          <w:tcPr>
            <w:tcW w:w="390" w:type="dxa"/>
          </w:tcPr>
          <w:p w14:paraId="3770525D" w14:textId="77777777" w:rsidR="00237671" w:rsidRDefault="00237671" w:rsidP="00CF061B">
            <w:pPr>
              <w:pStyle w:val="TableParagraph"/>
              <w:spacing w:line="243" w:lineRule="exact"/>
              <w:ind w:left="16"/>
              <w:jc w:val="center"/>
              <w:rPr>
                <w:rFonts w:ascii="Wingdings" w:hAnsi="Wingdings"/>
              </w:rPr>
            </w:pPr>
            <w:r>
              <w:rPr>
                <w:rFonts w:ascii="Wingdings" w:hAnsi="Wingdings"/>
              </w:rPr>
              <w:t></w:t>
            </w:r>
          </w:p>
        </w:tc>
        <w:tc>
          <w:tcPr>
            <w:tcW w:w="388" w:type="dxa"/>
          </w:tcPr>
          <w:p w14:paraId="6B1492B9" w14:textId="77777777" w:rsidR="00237671" w:rsidRDefault="00237671" w:rsidP="00CF061B">
            <w:pPr>
              <w:pStyle w:val="TableParagraph"/>
              <w:spacing w:line="243" w:lineRule="exact"/>
              <w:ind w:left="110"/>
              <w:rPr>
                <w:rFonts w:ascii="Wingdings" w:hAnsi="Wingdings"/>
              </w:rPr>
            </w:pPr>
            <w:r>
              <w:rPr>
                <w:rFonts w:ascii="Wingdings" w:hAnsi="Wingdings"/>
              </w:rPr>
              <w:t></w:t>
            </w:r>
          </w:p>
        </w:tc>
        <w:tc>
          <w:tcPr>
            <w:tcW w:w="388" w:type="dxa"/>
            <w:shd w:val="clear" w:color="auto" w:fill="818181"/>
          </w:tcPr>
          <w:p w14:paraId="0F4DB45A" w14:textId="77777777" w:rsidR="00237671" w:rsidRDefault="00237671" w:rsidP="00CF061B">
            <w:pPr>
              <w:pStyle w:val="TableParagraph"/>
              <w:rPr>
                <w:rFonts w:ascii="Times New Roman"/>
                <w:sz w:val="20"/>
              </w:rPr>
            </w:pPr>
          </w:p>
        </w:tc>
        <w:tc>
          <w:tcPr>
            <w:tcW w:w="388" w:type="dxa"/>
          </w:tcPr>
          <w:p w14:paraId="330C9EF6" w14:textId="77777777" w:rsidR="00237671" w:rsidRDefault="00237671" w:rsidP="00CF061B">
            <w:pPr>
              <w:pStyle w:val="TableParagraph"/>
              <w:spacing w:line="243" w:lineRule="exact"/>
              <w:ind w:left="111"/>
              <w:rPr>
                <w:rFonts w:ascii="Wingdings" w:hAnsi="Wingdings"/>
              </w:rPr>
            </w:pPr>
            <w:r>
              <w:rPr>
                <w:rFonts w:ascii="Wingdings" w:hAnsi="Wingdings"/>
              </w:rPr>
              <w:t></w:t>
            </w:r>
          </w:p>
        </w:tc>
        <w:tc>
          <w:tcPr>
            <w:tcW w:w="388" w:type="dxa"/>
          </w:tcPr>
          <w:p w14:paraId="063B1B0A" w14:textId="77777777" w:rsidR="00237671" w:rsidRDefault="00237671" w:rsidP="00CF061B">
            <w:pPr>
              <w:pStyle w:val="TableParagraph"/>
              <w:spacing w:line="243" w:lineRule="exact"/>
              <w:ind w:left="20"/>
              <w:jc w:val="center"/>
              <w:rPr>
                <w:rFonts w:ascii="Wingdings" w:hAnsi="Wingdings"/>
              </w:rPr>
            </w:pPr>
            <w:r>
              <w:rPr>
                <w:rFonts w:ascii="Wingdings" w:hAnsi="Wingdings"/>
              </w:rPr>
              <w:t></w:t>
            </w:r>
          </w:p>
        </w:tc>
        <w:tc>
          <w:tcPr>
            <w:tcW w:w="482" w:type="dxa"/>
          </w:tcPr>
          <w:p w14:paraId="2488EFAE" w14:textId="77777777" w:rsidR="00237671" w:rsidRDefault="00237671" w:rsidP="00CF061B">
            <w:pPr>
              <w:pStyle w:val="TableParagraph"/>
              <w:spacing w:line="243" w:lineRule="exact"/>
              <w:ind w:right="69"/>
              <w:jc w:val="center"/>
              <w:rPr>
                <w:rFonts w:ascii="Wingdings" w:hAnsi="Wingdings"/>
              </w:rPr>
            </w:pPr>
            <w:r>
              <w:rPr>
                <w:rFonts w:ascii="Wingdings" w:hAnsi="Wingdings"/>
              </w:rPr>
              <w:t></w:t>
            </w:r>
          </w:p>
        </w:tc>
        <w:tc>
          <w:tcPr>
            <w:tcW w:w="482" w:type="dxa"/>
          </w:tcPr>
          <w:p w14:paraId="345F9DA9" w14:textId="77777777" w:rsidR="00237671" w:rsidRDefault="00237671" w:rsidP="00CF061B">
            <w:pPr>
              <w:pStyle w:val="TableParagraph"/>
              <w:spacing w:line="243" w:lineRule="exact"/>
              <w:ind w:left="116"/>
              <w:rPr>
                <w:rFonts w:ascii="Wingdings" w:hAnsi="Wingdings"/>
              </w:rPr>
            </w:pPr>
            <w:r>
              <w:rPr>
                <w:rFonts w:ascii="Wingdings" w:hAnsi="Wingdings"/>
              </w:rPr>
              <w:t></w:t>
            </w:r>
          </w:p>
        </w:tc>
        <w:tc>
          <w:tcPr>
            <w:tcW w:w="484" w:type="dxa"/>
          </w:tcPr>
          <w:p w14:paraId="53301FC1" w14:textId="77777777" w:rsidR="00237671" w:rsidRDefault="00237671" w:rsidP="00CF061B">
            <w:pPr>
              <w:pStyle w:val="TableParagraph"/>
              <w:spacing w:line="243" w:lineRule="exact"/>
              <w:ind w:left="116"/>
              <w:rPr>
                <w:rFonts w:ascii="Wingdings" w:hAnsi="Wingdings"/>
              </w:rPr>
            </w:pPr>
            <w:r>
              <w:rPr>
                <w:rFonts w:ascii="Wingdings" w:hAnsi="Wingdings"/>
              </w:rPr>
              <w:t></w:t>
            </w:r>
          </w:p>
        </w:tc>
        <w:tc>
          <w:tcPr>
            <w:tcW w:w="482" w:type="dxa"/>
          </w:tcPr>
          <w:p w14:paraId="783F1443" w14:textId="77777777" w:rsidR="00237671" w:rsidRDefault="00237671" w:rsidP="00CF061B">
            <w:pPr>
              <w:pStyle w:val="TableParagraph"/>
              <w:spacing w:line="243" w:lineRule="exact"/>
              <w:ind w:left="115"/>
              <w:rPr>
                <w:rFonts w:ascii="Wingdings" w:hAnsi="Wingdings"/>
              </w:rPr>
            </w:pPr>
            <w:r>
              <w:rPr>
                <w:rFonts w:ascii="Wingdings" w:hAnsi="Wingdings"/>
              </w:rPr>
              <w:t></w:t>
            </w:r>
          </w:p>
        </w:tc>
        <w:tc>
          <w:tcPr>
            <w:tcW w:w="482" w:type="dxa"/>
          </w:tcPr>
          <w:p w14:paraId="26F956C9" w14:textId="77777777" w:rsidR="00237671" w:rsidRDefault="00237671" w:rsidP="00CF061B">
            <w:pPr>
              <w:pStyle w:val="TableParagraph"/>
              <w:spacing w:line="243" w:lineRule="exact"/>
              <w:ind w:left="115"/>
              <w:rPr>
                <w:rFonts w:ascii="Wingdings" w:hAnsi="Wingdings"/>
              </w:rPr>
            </w:pPr>
            <w:r>
              <w:rPr>
                <w:rFonts w:ascii="Wingdings" w:hAnsi="Wingdings"/>
              </w:rPr>
              <w:t></w:t>
            </w:r>
          </w:p>
        </w:tc>
        <w:tc>
          <w:tcPr>
            <w:tcW w:w="482" w:type="dxa"/>
          </w:tcPr>
          <w:p w14:paraId="46832E04" w14:textId="77777777" w:rsidR="00237671" w:rsidRDefault="00237671" w:rsidP="00CF061B">
            <w:pPr>
              <w:pStyle w:val="TableParagraph"/>
              <w:spacing w:line="243" w:lineRule="exact"/>
              <w:ind w:left="118"/>
              <w:rPr>
                <w:rFonts w:ascii="Wingdings" w:hAnsi="Wingdings"/>
              </w:rPr>
            </w:pPr>
            <w:r>
              <w:rPr>
                <w:rFonts w:ascii="Wingdings" w:hAnsi="Wingdings"/>
              </w:rPr>
              <w:t></w:t>
            </w:r>
          </w:p>
        </w:tc>
        <w:tc>
          <w:tcPr>
            <w:tcW w:w="484" w:type="dxa"/>
          </w:tcPr>
          <w:p w14:paraId="318936DB" w14:textId="77777777" w:rsidR="00237671" w:rsidRDefault="00237671" w:rsidP="00CF061B">
            <w:pPr>
              <w:pStyle w:val="TableParagraph"/>
              <w:spacing w:line="243" w:lineRule="exact"/>
              <w:ind w:left="118"/>
              <w:rPr>
                <w:rFonts w:ascii="Wingdings" w:hAnsi="Wingdings"/>
              </w:rPr>
            </w:pPr>
            <w:r w:rsidRPr="00242D39">
              <w:rPr>
                <w:rFonts w:ascii="Wingdings" w:hAnsi="Wingdings"/>
              </w:rPr>
              <w:t></w:t>
            </w:r>
          </w:p>
        </w:tc>
        <w:tc>
          <w:tcPr>
            <w:tcW w:w="482" w:type="dxa"/>
          </w:tcPr>
          <w:p w14:paraId="780A3C82" w14:textId="77777777" w:rsidR="00237671" w:rsidRDefault="00237671" w:rsidP="00CF061B">
            <w:pPr>
              <w:pStyle w:val="TableParagraph"/>
              <w:spacing w:line="243" w:lineRule="exact"/>
              <w:ind w:left="116"/>
              <w:rPr>
                <w:rFonts w:ascii="Wingdings" w:hAnsi="Wingdings"/>
              </w:rPr>
            </w:pPr>
            <w:r>
              <w:rPr>
                <w:rFonts w:ascii="Wingdings" w:hAnsi="Wingdings"/>
              </w:rPr>
              <w:t></w:t>
            </w:r>
          </w:p>
        </w:tc>
        <w:tc>
          <w:tcPr>
            <w:tcW w:w="482" w:type="dxa"/>
          </w:tcPr>
          <w:p w14:paraId="3BC035F9" w14:textId="77777777" w:rsidR="00237671" w:rsidRDefault="00237671" w:rsidP="00CF061B">
            <w:pPr>
              <w:pStyle w:val="TableParagraph"/>
              <w:spacing w:line="243" w:lineRule="exact"/>
              <w:ind w:left="117"/>
              <w:rPr>
                <w:rFonts w:ascii="Wingdings" w:hAnsi="Wingdings"/>
              </w:rPr>
            </w:pPr>
            <w:r>
              <w:rPr>
                <w:rFonts w:ascii="Wingdings" w:hAnsi="Wingdings"/>
              </w:rPr>
              <w:t></w:t>
            </w:r>
          </w:p>
        </w:tc>
        <w:tc>
          <w:tcPr>
            <w:tcW w:w="482" w:type="dxa"/>
          </w:tcPr>
          <w:p w14:paraId="57E356EA" w14:textId="77777777" w:rsidR="00237671" w:rsidRDefault="00237671" w:rsidP="00CF061B">
            <w:pPr>
              <w:pStyle w:val="TableParagraph"/>
              <w:spacing w:line="243" w:lineRule="exact"/>
              <w:ind w:right="56"/>
              <w:jc w:val="center"/>
              <w:rPr>
                <w:rFonts w:ascii="Wingdings" w:hAnsi="Wingdings"/>
              </w:rPr>
            </w:pPr>
            <w:r>
              <w:rPr>
                <w:rFonts w:ascii="Wingdings" w:hAnsi="Wingdings"/>
              </w:rPr>
              <w:t></w:t>
            </w:r>
          </w:p>
        </w:tc>
        <w:tc>
          <w:tcPr>
            <w:tcW w:w="484" w:type="dxa"/>
          </w:tcPr>
          <w:p w14:paraId="478A3775" w14:textId="77777777" w:rsidR="00237671" w:rsidRDefault="00237671" w:rsidP="00CF061B">
            <w:pPr>
              <w:pStyle w:val="TableParagraph"/>
              <w:spacing w:line="243" w:lineRule="exact"/>
              <w:ind w:right="57"/>
              <w:jc w:val="center"/>
              <w:rPr>
                <w:rFonts w:ascii="Wingdings" w:hAnsi="Wingdings"/>
              </w:rPr>
            </w:pPr>
            <w:r>
              <w:rPr>
                <w:rFonts w:ascii="Wingdings" w:hAnsi="Wingdings"/>
              </w:rPr>
              <w:t></w:t>
            </w:r>
          </w:p>
        </w:tc>
        <w:tc>
          <w:tcPr>
            <w:tcW w:w="482" w:type="dxa"/>
          </w:tcPr>
          <w:p w14:paraId="1C7E654A" w14:textId="77777777" w:rsidR="00237671" w:rsidRDefault="00237671" w:rsidP="00CF061B">
            <w:pPr>
              <w:pStyle w:val="TableParagraph"/>
              <w:spacing w:line="243" w:lineRule="exact"/>
              <w:ind w:right="58"/>
              <w:jc w:val="center"/>
              <w:rPr>
                <w:rFonts w:ascii="Wingdings" w:hAnsi="Wingdings"/>
              </w:rPr>
            </w:pPr>
            <w:r>
              <w:rPr>
                <w:rFonts w:ascii="Wingdings" w:hAnsi="Wingdings"/>
              </w:rPr>
              <w:t></w:t>
            </w:r>
          </w:p>
        </w:tc>
        <w:tc>
          <w:tcPr>
            <w:tcW w:w="482" w:type="dxa"/>
          </w:tcPr>
          <w:p w14:paraId="38007CEF" w14:textId="77777777" w:rsidR="00237671" w:rsidRDefault="00237671" w:rsidP="00CF061B">
            <w:pPr>
              <w:pStyle w:val="TableParagraph"/>
              <w:spacing w:line="243" w:lineRule="exact"/>
              <w:ind w:right="57"/>
              <w:jc w:val="center"/>
              <w:rPr>
                <w:rFonts w:ascii="Wingdings" w:hAnsi="Wingdings"/>
              </w:rPr>
            </w:pPr>
            <w:r>
              <w:rPr>
                <w:rFonts w:ascii="Wingdings" w:hAnsi="Wingdings"/>
              </w:rPr>
              <w:t></w:t>
            </w:r>
          </w:p>
        </w:tc>
        <w:tc>
          <w:tcPr>
            <w:tcW w:w="482" w:type="dxa"/>
          </w:tcPr>
          <w:p w14:paraId="05C5A762" w14:textId="77777777" w:rsidR="00237671" w:rsidRDefault="00237671" w:rsidP="00CF061B">
            <w:pPr>
              <w:pStyle w:val="TableParagraph"/>
              <w:spacing w:line="243" w:lineRule="exact"/>
              <w:ind w:right="57"/>
              <w:jc w:val="center"/>
              <w:rPr>
                <w:rFonts w:ascii="Wingdings" w:hAnsi="Wingdings"/>
              </w:rPr>
            </w:pPr>
            <w:r>
              <w:rPr>
                <w:rFonts w:ascii="Wingdings" w:hAnsi="Wingdings"/>
              </w:rPr>
              <w:t></w:t>
            </w:r>
          </w:p>
        </w:tc>
        <w:tc>
          <w:tcPr>
            <w:tcW w:w="482" w:type="dxa"/>
          </w:tcPr>
          <w:p w14:paraId="0AB303D1" w14:textId="77777777" w:rsidR="00237671" w:rsidRDefault="00237671" w:rsidP="00CF061B">
            <w:pPr>
              <w:pStyle w:val="TableParagraph"/>
              <w:spacing w:line="243" w:lineRule="exact"/>
              <w:ind w:right="52"/>
              <w:jc w:val="center"/>
              <w:rPr>
                <w:rFonts w:ascii="Wingdings" w:hAnsi="Wingdings"/>
              </w:rPr>
            </w:pPr>
            <w:r>
              <w:rPr>
                <w:rFonts w:ascii="Wingdings" w:hAnsi="Wingdings"/>
              </w:rPr>
              <w:t></w:t>
            </w:r>
          </w:p>
        </w:tc>
        <w:tc>
          <w:tcPr>
            <w:tcW w:w="484" w:type="dxa"/>
          </w:tcPr>
          <w:p w14:paraId="10A618A9" w14:textId="77777777" w:rsidR="00237671" w:rsidRDefault="00237671" w:rsidP="00CF061B">
            <w:pPr>
              <w:pStyle w:val="TableParagraph"/>
              <w:spacing w:line="243" w:lineRule="exact"/>
              <w:ind w:left="122"/>
              <w:rPr>
                <w:rFonts w:ascii="Wingdings" w:hAnsi="Wingdings"/>
              </w:rPr>
            </w:pPr>
            <w:r>
              <w:rPr>
                <w:rFonts w:ascii="Wingdings" w:hAnsi="Wingdings"/>
              </w:rPr>
              <w:t></w:t>
            </w:r>
          </w:p>
        </w:tc>
        <w:tc>
          <w:tcPr>
            <w:tcW w:w="482" w:type="dxa"/>
          </w:tcPr>
          <w:p w14:paraId="4F0CB38E" w14:textId="77777777" w:rsidR="00237671" w:rsidRDefault="00237671" w:rsidP="00CF061B">
            <w:pPr>
              <w:pStyle w:val="TableParagraph"/>
              <w:spacing w:line="243" w:lineRule="exact"/>
              <w:ind w:left="120"/>
              <w:rPr>
                <w:rFonts w:ascii="Wingdings" w:hAnsi="Wingdings"/>
              </w:rPr>
            </w:pPr>
            <w:r>
              <w:rPr>
                <w:rFonts w:ascii="Wingdings" w:hAnsi="Wingdings"/>
              </w:rPr>
              <w:t></w:t>
            </w:r>
          </w:p>
        </w:tc>
        <w:tc>
          <w:tcPr>
            <w:tcW w:w="482" w:type="dxa"/>
          </w:tcPr>
          <w:p w14:paraId="35513636" w14:textId="77777777" w:rsidR="00237671" w:rsidRDefault="00237671" w:rsidP="00CF061B">
            <w:pPr>
              <w:pStyle w:val="TableParagraph"/>
              <w:spacing w:line="243" w:lineRule="exact"/>
              <w:ind w:left="121"/>
              <w:rPr>
                <w:rFonts w:ascii="Wingdings" w:hAnsi="Wingdings"/>
              </w:rPr>
            </w:pPr>
            <w:r>
              <w:rPr>
                <w:rFonts w:ascii="Wingdings" w:hAnsi="Wingdings"/>
              </w:rPr>
              <w:t></w:t>
            </w:r>
          </w:p>
        </w:tc>
        <w:tc>
          <w:tcPr>
            <w:tcW w:w="482" w:type="dxa"/>
          </w:tcPr>
          <w:p w14:paraId="0799977A" w14:textId="77777777" w:rsidR="00237671" w:rsidRDefault="00237671" w:rsidP="00CF061B">
            <w:pPr>
              <w:pStyle w:val="TableParagraph"/>
              <w:spacing w:line="243" w:lineRule="exact"/>
              <w:ind w:right="48"/>
              <w:jc w:val="center"/>
              <w:rPr>
                <w:rFonts w:ascii="Wingdings" w:hAnsi="Wingdings"/>
              </w:rPr>
            </w:pPr>
            <w:r>
              <w:rPr>
                <w:rFonts w:ascii="Wingdings" w:hAnsi="Wingdings"/>
              </w:rPr>
              <w:t></w:t>
            </w:r>
          </w:p>
        </w:tc>
        <w:tc>
          <w:tcPr>
            <w:tcW w:w="484" w:type="dxa"/>
          </w:tcPr>
          <w:p w14:paraId="2A54DF57" w14:textId="77777777" w:rsidR="00237671" w:rsidRDefault="00237671" w:rsidP="00CF061B">
            <w:pPr>
              <w:pStyle w:val="TableParagraph"/>
              <w:spacing w:line="243" w:lineRule="exact"/>
              <w:ind w:right="49"/>
              <w:jc w:val="center"/>
              <w:rPr>
                <w:rFonts w:ascii="Wingdings" w:hAnsi="Wingdings"/>
              </w:rPr>
            </w:pPr>
            <w:r>
              <w:rPr>
                <w:rFonts w:ascii="Wingdings" w:hAnsi="Wingdings"/>
              </w:rPr>
              <w:t></w:t>
            </w:r>
          </w:p>
        </w:tc>
        <w:tc>
          <w:tcPr>
            <w:tcW w:w="482" w:type="dxa"/>
          </w:tcPr>
          <w:p w14:paraId="1508D30A" w14:textId="77777777" w:rsidR="00237671" w:rsidRDefault="00237671" w:rsidP="00CF061B">
            <w:pPr>
              <w:pStyle w:val="TableParagraph"/>
              <w:spacing w:line="243" w:lineRule="exact"/>
              <w:ind w:left="122"/>
              <w:rPr>
                <w:rFonts w:ascii="Wingdings" w:hAnsi="Wingdings"/>
              </w:rPr>
            </w:pPr>
            <w:r>
              <w:rPr>
                <w:rFonts w:ascii="Wingdings" w:hAnsi="Wingdings"/>
              </w:rPr>
              <w:t></w:t>
            </w:r>
          </w:p>
        </w:tc>
        <w:tc>
          <w:tcPr>
            <w:tcW w:w="482" w:type="dxa"/>
          </w:tcPr>
          <w:p w14:paraId="0E94F696" w14:textId="77777777" w:rsidR="00237671" w:rsidRDefault="00237671" w:rsidP="00CF061B">
            <w:pPr>
              <w:pStyle w:val="TableParagraph"/>
              <w:spacing w:line="243" w:lineRule="exact"/>
              <w:ind w:left="123"/>
              <w:rPr>
                <w:rFonts w:ascii="Wingdings" w:hAnsi="Wingdings"/>
              </w:rPr>
            </w:pPr>
            <w:r>
              <w:rPr>
                <w:rFonts w:ascii="Wingdings" w:hAnsi="Wingdings"/>
              </w:rPr>
              <w:t></w:t>
            </w:r>
          </w:p>
        </w:tc>
        <w:tc>
          <w:tcPr>
            <w:tcW w:w="482" w:type="dxa"/>
          </w:tcPr>
          <w:p w14:paraId="03C484B4" w14:textId="77777777" w:rsidR="00237671" w:rsidRDefault="00237671" w:rsidP="00CF061B">
            <w:pPr>
              <w:pStyle w:val="TableParagraph"/>
              <w:spacing w:line="243" w:lineRule="exact"/>
              <w:ind w:left="126"/>
              <w:rPr>
                <w:rFonts w:ascii="Wingdings" w:hAnsi="Wingdings"/>
              </w:rPr>
            </w:pPr>
            <w:r>
              <w:rPr>
                <w:rFonts w:ascii="Wingdings" w:hAnsi="Wingdings"/>
              </w:rPr>
              <w:t></w:t>
            </w:r>
          </w:p>
        </w:tc>
        <w:tc>
          <w:tcPr>
            <w:tcW w:w="484" w:type="dxa"/>
          </w:tcPr>
          <w:p w14:paraId="2523A750" w14:textId="77777777" w:rsidR="00237671" w:rsidRDefault="00237671" w:rsidP="00CF061B">
            <w:pPr>
              <w:pStyle w:val="TableParagraph"/>
              <w:spacing w:line="243" w:lineRule="exact"/>
              <w:ind w:left="126"/>
              <w:rPr>
                <w:rFonts w:ascii="Wingdings" w:hAnsi="Wingdings"/>
              </w:rPr>
            </w:pPr>
            <w:r>
              <w:rPr>
                <w:rFonts w:ascii="Wingdings" w:hAnsi="Wingdings"/>
              </w:rPr>
              <w:t></w:t>
            </w:r>
          </w:p>
        </w:tc>
        <w:tc>
          <w:tcPr>
            <w:tcW w:w="482" w:type="dxa"/>
          </w:tcPr>
          <w:p w14:paraId="63D66B32" w14:textId="77777777" w:rsidR="00237671" w:rsidRDefault="00237671" w:rsidP="00CF061B">
            <w:pPr>
              <w:pStyle w:val="TableParagraph"/>
              <w:spacing w:line="243" w:lineRule="exact"/>
              <w:ind w:left="124"/>
              <w:rPr>
                <w:rFonts w:ascii="Wingdings" w:hAnsi="Wingdings"/>
              </w:rPr>
            </w:pPr>
            <w:r>
              <w:rPr>
                <w:rFonts w:ascii="Wingdings" w:hAnsi="Wingdings"/>
              </w:rPr>
              <w:t></w:t>
            </w:r>
          </w:p>
        </w:tc>
        <w:tc>
          <w:tcPr>
            <w:tcW w:w="482" w:type="dxa"/>
          </w:tcPr>
          <w:p w14:paraId="33DB53C7" w14:textId="77777777" w:rsidR="00237671" w:rsidRDefault="00237671" w:rsidP="00CF061B">
            <w:pPr>
              <w:pStyle w:val="TableParagraph"/>
              <w:spacing w:line="243" w:lineRule="exact"/>
              <w:ind w:left="125"/>
              <w:rPr>
                <w:rFonts w:ascii="Wingdings" w:hAnsi="Wingdings"/>
              </w:rPr>
            </w:pPr>
            <w:r>
              <w:rPr>
                <w:rFonts w:ascii="Wingdings" w:hAnsi="Wingdings"/>
              </w:rPr>
              <w:t></w:t>
            </w:r>
          </w:p>
        </w:tc>
        <w:tc>
          <w:tcPr>
            <w:tcW w:w="482" w:type="dxa"/>
          </w:tcPr>
          <w:p w14:paraId="0029C161" w14:textId="77777777" w:rsidR="00237671" w:rsidRDefault="00237671" w:rsidP="00CF061B">
            <w:pPr>
              <w:pStyle w:val="TableParagraph"/>
              <w:spacing w:line="243" w:lineRule="exact"/>
              <w:ind w:left="128"/>
              <w:rPr>
                <w:rFonts w:ascii="Wingdings" w:hAnsi="Wingdings"/>
              </w:rPr>
            </w:pPr>
            <w:r>
              <w:rPr>
                <w:rFonts w:ascii="Wingdings" w:hAnsi="Wingdings"/>
              </w:rPr>
              <w:t></w:t>
            </w:r>
          </w:p>
        </w:tc>
        <w:tc>
          <w:tcPr>
            <w:tcW w:w="484" w:type="dxa"/>
          </w:tcPr>
          <w:p w14:paraId="5CEC4FAC" w14:textId="77777777" w:rsidR="00237671" w:rsidRDefault="00237671" w:rsidP="00CF061B">
            <w:pPr>
              <w:pStyle w:val="TableParagraph"/>
              <w:spacing w:line="243" w:lineRule="exact"/>
              <w:ind w:right="41"/>
              <w:jc w:val="center"/>
              <w:rPr>
                <w:rFonts w:ascii="Wingdings" w:hAnsi="Wingdings"/>
              </w:rPr>
            </w:pPr>
            <w:r>
              <w:rPr>
                <w:rFonts w:ascii="Wingdings" w:hAnsi="Wingdings"/>
              </w:rPr>
              <w:t></w:t>
            </w:r>
          </w:p>
        </w:tc>
        <w:tc>
          <w:tcPr>
            <w:tcW w:w="484" w:type="dxa"/>
          </w:tcPr>
          <w:p w14:paraId="70B9647B" w14:textId="77777777" w:rsidR="00237671" w:rsidRDefault="00237671" w:rsidP="00CF061B">
            <w:pPr>
              <w:pStyle w:val="TableParagraph"/>
              <w:spacing w:line="243" w:lineRule="exact"/>
              <w:ind w:right="41"/>
              <w:jc w:val="center"/>
              <w:rPr>
                <w:rFonts w:ascii="Wingdings" w:hAnsi="Wingdings"/>
              </w:rPr>
            </w:pPr>
            <w:r w:rsidRPr="003A5B0F">
              <w:rPr>
                <w:rFonts w:ascii="Wingdings" w:hAnsi="Wingdings"/>
              </w:rPr>
              <w:t></w:t>
            </w:r>
          </w:p>
        </w:tc>
        <w:tc>
          <w:tcPr>
            <w:tcW w:w="484" w:type="dxa"/>
          </w:tcPr>
          <w:p w14:paraId="1350B999" w14:textId="77777777" w:rsidR="00237671" w:rsidRDefault="00237671" w:rsidP="00CF061B">
            <w:pPr>
              <w:pStyle w:val="TableParagraph"/>
              <w:spacing w:line="243" w:lineRule="exact"/>
              <w:ind w:right="41"/>
              <w:jc w:val="center"/>
              <w:rPr>
                <w:rFonts w:ascii="Wingdings" w:hAnsi="Wingdings"/>
              </w:rPr>
            </w:pPr>
            <w:r w:rsidRPr="003A5B0F">
              <w:rPr>
                <w:rFonts w:ascii="Wingdings" w:hAnsi="Wingdings"/>
              </w:rPr>
              <w:t></w:t>
            </w:r>
          </w:p>
        </w:tc>
        <w:tc>
          <w:tcPr>
            <w:tcW w:w="484" w:type="dxa"/>
          </w:tcPr>
          <w:p w14:paraId="1AECE040" w14:textId="77777777" w:rsidR="00237671" w:rsidRDefault="00237671" w:rsidP="00CF061B">
            <w:pPr>
              <w:pStyle w:val="TableParagraph"/>
              <w:spacing w:line="243" w:lineRule="exact"/>
              <w:ind w:right="41"/>
              <w:jc w:val="center"/>
              <w:rPr>
                <w:rFonts w:ascii="Wingdings" w:hAnsi="Wingdings"/>
              </w:rPr>
            </w:pPr>
            <w:r w:rsidRPr="003A5B0F">
              <w:rPr>
                <w:rFonts w:ascii="Wingdings" w:hAnsi="Wingdings"/>
              </w:rPr>
              <w:t></w:t>
            </w:r>
          </w:p>
        </w:tc>
      </w:tr>
      <w:tr w:rsidR="00237671" w14:paraId="31CEEC7E" w14:textId="77777777" w:rsidTr="00CF061B">
        <w:trPr>
          <w:trHeight w:val="275"/>
        </w:trPr>
        <w:tc>
          <w:tcPr>
            <w:tcW w:w="482" w:type="dxa"/>
          </w:tcPr>
          <w:p w14:paraId="696AF2C7" w14:textId="77777777" w:rsidR="00237671" w:rsidRDefault="00237671" w:rsidP="00CF061B">
            <w:pPr>
              <w:pStyle w:val="TableParagraph"/>
              <w:spacing w:line="256" w:lineRule="exact"/>
              <w:ind w:left="105"/>
              <w:rPr>
                <w:sz w:val="24"/>
              </w:rPr>
            </w:pPr>
            <w:r>
              <w:rPr>
                <w:sz w:val="24"/>
              </w:rPr>
              <w:t>8</w:t>
            </w:r>
          </w:p>
        </w:tc>
        <w:tc>
          <w:tcPr>
            <w:tcW w:w="388" w:type="dxa"/>
          </w:tcPr>
          <w:p w14:paraId="46F0BD78" w14:textId="77777777" w:rsidR="00237671" w:rsidRDefault="00237671" w:rsidP="00CF061B">
            <w:pPr>
              <w:pStyle w:val="TableParagraph"/>
              <w:spacing w:line="243" w:lineRule="exact"/>
              <w:ind w:left="108"/>
              <w:rPr>
                <w:rFonts w:ascii="Wingdings" w:hAnsi="Wingdings"/>
              </w:rPr>
            </w:pPr>
            <w:r>
              <w:rPr>
                <w:rFonts w:ascii="Wingdings" w:hAnsi="Wingdings"/>
              </w:rPr>
              <w:t></w:t>
            </w:r>
          </w:p>
        </w:tc>
        <w:tc>
          <w:tcPr>
            <w:tcW w:w="388" w:type="dxa"/>
          </w:tcPr>
          <w:p w14:paraId="1CA18421" w14:textId="77777777" w:rsidR="00237671" w:rsidRDefault="00237671" w:rsidP="00CF061B">
            <w:pPr>
              <w:pStyle w:val="TableParagraph"/>
              <w:spacing w:line="243" w:lineRule="exact"/>
              <w:ind w:left="13"/>
              <w:jc w:val="center"/>
              <w:rPr>
                <w:rFonts w:ascii="Wingdings" w:hAnsi="Wingdings"/>
              </w:rPr>
            </w:pPr>
            <w:r>
              <w:rPr>
                <w:rFonts w:ascii="Wingdings" w:hAnsi="Wingdings"/>
              </w:rPr>
              <w:t></w:t>
            </w:r>
          </w:p>
        </w:tc>
        <w:tc>
          <w:tcPr>
            <w:tcW w:w="388" w:type="dxa"/>
          </w:tcPr>
          <w:p w14:paraId="7B56B02A" w14:textId="77777777" w:rsidR="00237671" w:rsidRDefault="00237671" w:rsidP="00CF061B">
            <w:pPr>
              <w:pStyle w:val="TableParagraph"/>
              <w:spacing w:line="243" w:lineRule="exact"/>
              <w:ind w:left="15"/>
              <w:jc w:val="center"/>
              <w:rPr>
                <w:rFonts w:ascii="Wingdings" w:hAnsi="Wingdings"/>
              </w:rPr>
            </w:pPr>
            <w:r>
              <w:rPr>
                <w:rFonts w:ascii="Wingdings" w:hAnsi="Wingdings"/>
              </w:rPr>
              <w:t></w:t>
            </w:r>
          </w:p>
        </w:tc>
        <w:tc>
          <w:tcPr>
            <w:tcW w:w="388" w:type="dxa"/>
          </w:tcPr>
          <w:p w14:paraId="47B134B7" w14:textId="77777777" w:rsidR="00237671" w:rsidRDefault="00237671" w:rsidP="00CF061B">
            <w:pPr>
              <w:pStyle w:val="TableParagraph"/>
              <w:spacing w:line="243" w:lineRule="exact"/>
              <w:ind w:left="16"/>
              <w:jc w:val="center"/>
              <w:rPr>
                <w:rFonts w:ascii="Wingdings" w:hAnsi="Wingdings"/>
              </w:rPr>
            </w:pPr>
          </w:p>
        </w:tc>
        <w:tc>
          <w:tcPr>
            <w:tcW w:w="390" w:type="dxa"/>
          </w:tcPr>
          <w:p w14:paraId="74403B40" w14:textId="77777777" w:rsidR="00237671" w:rsidRDefault="00237671" w:rsidP="00CF061B">
            <w:pPr>
              <w:pStyle w:val="TableParagraph"/>
              <w:spacing w:line="243" w:lineRule="exact"/>
              <w:ind w:left="16"/>
              <w:jc w:val="center"/>
              <w:rPr>
                <w:rFonts w:ascii="Wingdings" w:hAnsi="Wingdings"/>
              </w:rPr>
            </w:pPr>
            <w:r>
              <w:rPr>
                <w:rFonts w:ascii="Wingdings" w:hAnsi="Wingdings"/>
              </w:rPr>
              <w:t></w:t>
            </w:r>
          </w:p>
        </w:tc>
        <w:tc>
          <w:tcPr>
            <w:tcW w:w="388" w:type="dxa"/>
          </w:tcPr>
          <w:p w14:paraId="5F2E003B" w14:textId="77777777" w:rsidR="00237671" w:rsidRDefault="00237671" w:rsidP="00CF061B">
            <w:pPr>
              <w:pStyle w:val="TableParagraph"/>
              <w:spacing w:line="243" w:lineRule="exact"/>
              <w:ind w:left="110"/>
              <w:rPr>
                <w:rFonts w:ascii="Wingdings" w:hAnsi="Wingdings"/>
              </w:rPr>
            </w:pPr>
            <w:r>
              <w:rPr>
                <w:rFonts w:ascii="Wingdings" w:hAnsi="Wingdings"/>
              </w:rPr>
              <w:t></w:t>
            </w:r>
          </w:p>
        </w:tc>
        <w:tc>
          <w:tcPr>
            <w:tcW w:w="388" w:type="dxa"/>
          </w:tcPr>
          <w:p w14:paraId="02CBCC8D" w14:textId="77777777" w:rsidR="00237671" w:rsidRDefault="00237671" w:rsidP="00CF061B">
            <w:pPr>
              <w:pStyle w:val="TableParagraph"/>
              <w:spacing w:line="243" w:lineRule="exact"/>
              <w:ind w:left="111"/>
              <w:rPr>
                <w:rFonts w:ascii="Wingdings" w:hAnsi="Wingdings"/>
              </w:rPr>
            </w:pPr>
            <w:r>
              <w:rPr>
                <w:rFonts w:ascii="Wingdings" w:hAnsi="Wingdings"/>
              </w:rPr>
              <w:t></w:t>
            </w:r>
          </w:p>
        </w:tc>
        <w:tc>
          <w:tcPr>
            <w:tcW w:w="388" w:type="dxa"/>
            <w:shd w:val="clear" w:color="auto" w:fill="818181"/>
          </w:tcPr>
          <w:p w14:paraId="5F72ED06" w14:textId="77777777" w:rsidR="00237671" w:rsidRDefault="00237671" w:rsidP="00CF061B">
            <w:pPr>
              <w:pStyle w:val="TableParagraph"/>
              <w:rPr>
                <w:rFonts w:ascii="Times New Roman"/>
                <w:sz w:val="20"/>
              </w:rPr>
            </w:pPr>
          </w:p>
        </w:tc>
        <w:tc>
          <w:tcPr>
            <w:tcW w:w="388" w:type="dxa"/>
          </w:tcPr>
          <w:p w14:paraId="56FBFB0A" w14:textId="77777777" w:rsidR="00237671" w:rsidRDefault="00237671" w:rsidP="00CF061B">
            <w:pPr>
              <w:pStyle w:val="TableParagraph"/>
              <w:spacing w:line="243" w:lineRule="exact"/>
              <w:ind w:left="20"/>
              <w:jc w:val="center"/>
              <w:rPr>
                <w:rFonts w:ascii="Wingdings" w:hAnsi="Wingdings"/>
              </w:rPr>
            </w:pPr>
            <w:r>
              <w:rPr>
                <w:rFonts w:ascii="Wingdings" w:hAnsi="Wingdings"/>
              </w:rPr>
              <w:t></w:t>
            </w:r>
          </w:p>
        </w:tc>
        <w:tc>
          <w:tcPr>
            <w:tcW w:w="482" w:type="dxa"/>
          </w:tcPr>
          <w:p w14:paraId="1BDA82C8" w14:textId="77777777" w:rsidR="00237671" w:rsidRDefault="00237671" w:rsidP="00CF061B">
            <w:pPr>
              <w:pStyle w:val="TableParagraph"/>
              <w:spacing w:line="243" w:lineRule="exact"/>
              <w:ind w:right="69"/>
              <w:jc w:val="center"/>
              <w:rPr>
                <w:rFonts w:ascii="Wingdings" w:hAnsi="Wingdings"/>
              </w:rPr>
            </w:pPr>
            <w:r>
              <w:rPr>
                <w:rFonts w:ascii="Wingdings" w:hAnsi="Wingdings"/>
              </w:rPr>
              <w:t></w:t>
            </w:r>
          </w:p>
        </w:tc>
        <w:tc>
          <w:tcPr>
            <w:tcW w:w="482" w:type="dxa"/>
          </w:tcPr>
          <w:p w14:paraId="28D7E576" w14:textId="77777777" w:rsidR="00237671" w:rsidRDefault="00237671" w:rsidP="00CF061B">
            <w:pPr>
              <w:pStyle w:val="TableParagraph"/>
              <w:spacing w:line="243" w:lineRule="exact"/>
              <w:ind w:left="116"/>
              <w:rPr>
                <w:rFonts w:ascii="Wingdings" w:hAnsi="Wingdings"/>
              </w:rPr>
            </w:pPr>
            <w:r>
              <w:rPr>
                <w:rFonts w:ascii="Wingdings" w:hAnsi="Wingdings"/>
              </w:rPr>
              <w:t></w:t>
            </w:r>
          </w:p>
        </w:tc>
        <w:tc>
          <w:tcPr>
            <w:tcW w:w="484" w:type="dxa"/>
          </w:tcPr>
          <w:p w14:paraId="7D8A992F" w14:textId="77777777" w:rsidR="00237671" w:rsidRDefault="00237671" w:rsidP="00CF061B">
            <w:pPr>
              <w:pStyle w:val="TableParagraph"/>
              <w:spacing w:line="243" w:lineRule="exact"/>
              <w:ind w:left="116"/>
              <w:rPr>
                <w:rFonts w:ascii="Wingdings" w:hAnsi="Wingdings"/>
              </w:rPr>
            </w:pPr>
            <w:r>
              <w:rPr>
                <w:rFonts w:ascii="Wingdings" w:hAnsi="Wingdings"/>
              </w:rPr>
              <w:t></w:t>
            </w:r>
          </w:p>
        </w:tc>
        <w:tc>
          <w:tcPr>
            <w:tcW w:w="482" w:type="dxa"/>
          </w:tcPr>
          <w:p w14:paraId="49239E8E" w14:textId="77777777" w:rsidR="00237671" w:rsidRDefault="00237671" w:rsidP="00CF061B">
            <w:pPr>
              <w:pStyle w:val="TableParagraph"/>
              <w:spacing w:line="243" w:lineRule="exact"/>
              <w:ind w:left="115"/>
              <w:rPr>
                <w:rFonts w:ascii="Wingdings" w:hAnsi="Wingdings"/>
              </w:rPr>
            </w:pPr>
            <w:r>
              <w:rPr>
                <w:rFonts w:ascii="Wingdings" w:hAnsi="Wingdings"/>
              </w:rPr>
              <w:t></w:t>
            </w:r>
          </w:p>
        </w:tc>
        <w:tc>
          <w:tcPr>
            <w:tcW w:w="482" w:type="dxa"/>
          </w:tcPr>
          <w:p w14:paraId="76867870" w14:textId="77777777" w:rsidR="00237671" w:rsidRDefault="00237671" w:rsidP="00CF061B">
            <w:pPr>
              <w:pStyle w:val="TableParagraph"/>
              <w:spacing w:line="243" w:lineRule="exact"/>
              <w:ind w:left="115"/>
              <w:rPr>
                <w:rFonts w:ascii="Wingdings" w:hAnsi="Wingdings"/>
              </w:rPr>
            </w:pPr>
            <w:r>
              <w:rPr>
                <w:rFonts w:ascii="Wingdings" w:hAnsi="Wingdings"/>
              </w:rPr>
              <w:t></w:t>
            </w:r>
          </w:p>
        </w:tc>
        <w:tc>
          <w:tcPr>
            <w:tcW w:w="482" w:type="dxa"/>
          </w:tcPr>
          <w:p w14:paraId="1FC74C23" w14:textId="77777777" w:rsidR="00237671" w:rsidRDefault="00237671" w:rsidP="00CF061B">
            <w:pPr>
              <w:pStyle w:val="TableParagraph"/>
              <w:spacing w:line="243" w:lineRule="exact"/>
              <w:ind w:left="118"/>
              <w:rPr>
                <w:rFonts w:ascii="Wingdings" w:hAnsi="Wingdings"/>
              </w:rPr>
            </w:pPr>
            <w:r>
              <w:rPr>
                <w:rFonts w:ascii="Wingdings" w:hAnsi="Wingdings"/>
              </w:rPr>
              <w:t></w:t>
            </w:r>
          </w:p>
        </w:tc>
        <w:tc>
          <w:tcPr>
            <w:tcW w:w="484" w:type="dxa"/>
          </w:tcPr>
          <w:p w14:paraId="3BC0A079" w14:textId="77777777" w:rsidR="00237671" w:rsidRDefault="00237671" w:rsidP="00CF061B">
            <w:pPr>
              <w:pStyle w:val="TableParagraph"/>
              <w:spacing w:line="243" w:lineRule="exact"/>
              <w:ind w:left="118"/>
              <w:rPr>
                <w:rFonts w:ascii="Wingdings" w:hAnsi="Wingdings"/>
              </w:rPr>
            </w:pPr>
            <w:r>
              <w:rPr>
                <w:rFonts w:ascii="Wingdings" w:hAnsi="Wingdings"/>
              </w:rPr>
              <w:t></w:t>
            </w:r>
          </w:p>
        </w:tc>
        <w:tc>
          <w:tcPr>
            <w:tcW w:w="482" w:type="dxa"/>
          </w:tcPr>
          <w:p w14:paraId="67D91FEA" w14:textId="77777777" w:rsidR="00237671" w:rsidRDefault="00237671" w:rsidP="00CF061B">
            <w:pPr>
              <w:pStyle w:val="TableParagraph"/>
              <w:spacing w:line="256" w:lineRule="exact"/>
              <w:ind w:left="116"/>
              <w:rPr>
                <w:b/>
                <w:sz w:val="24"/>
              </w:rPr>
            </w:pPr>
            <w:r>
              <w:rPr>
                <w:rFonts w:ascii="Wingdings" w:hAnsi="Wingdings"/>
              </w:rPr>
              <w:t></w:t>
            </w:r>
          </w:p>
        </w:tc>
        <w:tc>
          <w:tcPr>
            <w:tcW w:w="482" w:type="dxa"/>
          </w:tcPr>
          <w:p w14:paraId="0FAA4BAC" w14:textId="77777777" w:rsidR="00237671" w:rsidRDefault="00237671" w:rsidP="00CF061B">
            <w:pPr>
              <w:pStyle w:val="TableParagraph"/>
              <w:spacing w:line="243" w:lineRule="exact"/>
              <w:ind w:left="117"/>
              <w:rPr>
                <w:rFonts w:ascii="Wingdings" w:hAnsi="Wingdings"/>
              </w:rPr>
            </w:pPr>
            <w:r>
              <w:rPr>
                <w:rFonts w:ascii="Wingdings" w:hAnsi="Wingdings"/>
              </w:rPr>
              <w:t></w:t>
            </w:r>
          </w:p>
        </w:tc>
        <w:tc>
          <w:tcPr>
            <w:tcW w:w="482" w:type="dxa"/>
          </w:tcPr>
          <w:p w14:paraId="1325BC09" w14:textId="77777777" w:rsidR="00237671" w:rsidRDefault="00237671" w:rsidP="00CF061B">
            <w:pPr>
              <w:pStyle w:val="TableParagraph"/>
              <w:spacing w:line="243" w:lineRule="exact"/>
              <w:ind w:right="56"/>
              <w:jc w:val="center"/>
              <w:rPr>
                <w:rFonts w:ascii="Wingdings" w:hAnsi="Wingdings"/>
              </w:rPr>
            </w:pPr>
            <w:r>
              <w:rPr>
                <w:rFonts w:ascii="Wingdings" w:hAnsi="Wingdings"/>
              </w:rPr>
              <w:t></w:t>
            </w:r>
          </w:p>
        </w:tc>
        <w:tc>
          <w:tcPr>
            <w:tcW w:w="484" w:type="dxa"/>
          </w:tcPr>
          <w:p w14:paraId="29AB61BD" w14:textId="77777777" w:rsidR="00237671" w:rsidRDefault="00237671" w:rsidP="00CF061B">
            <w:pPr>
              <w:pStyle w:val="TableParagraph"/>
              <w:spacing w:line="243" w:lineRule="exact"/>
              <w:ind w:right="57"/>
              <w:jc w:val="center"/>
              <w:rPr>
                <w:rFonts w:ascii="Wingdings" w:hAnsi="Wingdings"/>
              </w:rPr>
            </w:pPr>
            <w:r>
              <w:rPr>
                <w:rFonts w:ascii="Wingdings" w:hAnsi="Wingdings"/>
              </w:rPr>
              <w:t></w:t>
            </w:r>
          </w:p>
        </w:tc>
        <w:tc>
          <w:tcPr>
            <w:tcW w:w="482" w:type="dxa"/>
          </w:tcPr>
          <w:p w14:paraId="2ED1598A" w14:textId="77777777" w:rsidR="00237671" w:rsidRDefault="00237671" w:rsidP="00CF061B">
            <w:pPr>
              <w:pStyle w:val="TableParagraph"/>
              <w:spacing w:line="243" w:lineRule="exact"/>
              <w:ind w:right="58"/>
              <w:jc w:val="center"/>
              <w:rPr>
                <w:rFonts w:ascii="Wingdings" w:hAnsi="Wingdings"/>
              </w:rPr>
            </w:pPr>
            <w:r>
              <w:rPr>
                <w:rFonts w:ascii="Wingdings" w:hAnsi="Wingdings"/>
              </w:rPr>
              <w:t></w:t>
            </w:r>
          </w:p>
        </w:tc>
        <w:tc>
          <w:tcPr>
            <w:tcW w:w="482" w:type="dxa"/>
          </w:tcPr>
          <w:p w14:paraId="3064E0B8" w14:textId="77777777" w:rsidR="00237671" w:rsidRDefault="00237671" w:rsidP="00CF061B">
            <w:pPr>
              <w:pStyle w:val="TableParagraph"/>
              <w:spacing w:line="243" w:lineRule="exact"/>
              <w:ind w:right="57"/>
              <w:jc w:val="center"/>
              <w:rPr>
                <w:rFonts w:ascii="Wingdings" w:hAnsi="Wingdings"/>
              </w:rPr>
            </w:pPr>
            <w:r w:rsidRPr="0061761F">
              <w:rPr>
                <w:rFonts w:ascii="Wingdings" w:hAnsi="Wingdings"/>
              </w:rPr>
              <w:t></w:t>
            </w:r>
          </w:p>
        </w:tc>
        <w:tc>
          <w:tcPr>
            <w:tcW w:w="482" w:type="dxa"/>
          </w:tcPr>
          <w:p w14:paraId="290DC7AA" w14:textId="77777777" w:rsidR="00237671" w:rsidRDefault="00237671" w:rsidP="00CF061B">
            <w:pPr>
              <w:pStyle w:val="TableParagraph"/>
              <w:spacing w:line="243" w:lineRule="exact"/>
              <w:ind w:right="57"/>
              <w:jc w:val="center"/>
              <w:rPr>
                <w:rFonts w:ascii="Wingdings" w:hAnsi="Wingdings"/>
              </w:rPr>
            </w:pPr>
            <w:r>
              <w:rPr>
                <w:rFonts w:ascii="Wingdings" w:hAnsi="Wingdings"/>
              </w:rPr>
              <w:t></w:t>
            </w:r>
          </w:p>
        </w:tc>
        <w:tc>
          <w:tcPr>
            <w:tcW w:w="482" w:type="dxa"/>
          </w:tcPr>
          <w:p w14:paraId="10B18FEA" w14:textId="77777777" w:rsidR="00237671" w:rsidRDefault="00237671" w:rsidP="00CF061B">
            <w:pPr>
              <w:pStyle w:val="TableParagraph"/>
              <w:spacing w:line="243" w:lineRule="exact"/>
              <w:ind w:right="52"/>
              <w:jc w:val="center"/>
              <w:rPr>
                <w:rFonts w:ascii="Wingdings" w:hAnsi="Wingdings"/>
              </w:rPr>
            </w:pPr>
            <w:r>
              <w:rPr>
                <w:rFonts w:ascii="Wingdings" w:hAnsi="Wingdings"/>
              </w:rPr>
              <w:t></w:t>
            </w:r>
          </w:p>
        </w:tc>
        <w:tc>
          <w:tcPr>
            <w:tcW w:w="484" w:type="dxa"/>
          </w:tcPr>
          <w:p w14:paraId="06EABE9B" w14:textId="77777777" w:rsidR="00237671" w:rsidRDefault="00237671" w:rsidP="00CF061B">
            <w:pPr>
              <w:pStyle w:val="TableParagraph"/>
              <w:spacing w:line="243" w:lineRule="exact"/>
              <w:ind w:left="122"/>
              <w:rPr>
                <w:rFonts w:ascii="Wingdings" w:hAnsi="Wingdings"/>
              </w:rPr>
            </w:pPr>
            <w:r>
              <w:rPr>
                <w:rFonts w:ascii="Wingdings" w:hAnsi="Wingdings"/>
              </w:rPr>
              <w:t></w:t>
            </w:r>
          </w:p>
        </w:tc>
        <w:tc>
          <w:tcPr>
            <w:tcW w:w="482" w:type="dxa"/>
          </w:tcPr>
          <w:p w14:paraId="769EF56E" w14:textId="77777777" w:rsidR="00237671" w:rsidRDefault="00237671" w:rsidP="00CF061B">
            <w:pPr>
              <w:pStyle w:val="TableParagraph"/>
              <w:spacing w:line="243" w:lineRule="exact"/>
              <w:ind w:left="120"/>
              <w:rPr>
                <w:rFonts w:ascii="Wingdings" w:hAnsi="Wingdings"/>
              </w:rPr>
            </w:pPr>
            <w:r>
              <w:rPr>
                <w:rFonts w:ascii="Wingdings" w:hAnsi="Wingdings"/>
              </w:rPr>
              <w:t></w:t>
            </w:r>
          </w:p>
        </w:tc>
        <w:tc>
          <w:tcPr>
            <w:tcW w:w="482" w:type="dxa"/>
          </w:tcPr>
          <w:p w14:paraId="4B3A74D9" w14:textId="77777777" w:rsidR="00237671" w:rsidRDefault="00237671" w:rsidP="00CF061B">
            <w:pPr>
              <w:pStyle w:val="TableParagraph"/>
              <w:spacing w:line="243" w:lineRule="exact"/>
              <w:ind w:left="121"/>
              <w:rPr>
                <w:rFonts w:ascii="Wingdings" w:hAnsi="Wingdings"/>
              </w:rPr>
            </w:pPr>
            <w:r>
              <w:rPr>
                <w:rFonts w:ascii="Wingdings" w:hAnsi="Wingdings"/>
              </w:rPr>
              <w:t></w:t>
            </w:r>
          </w:p>
        </w:tc>
        <w:tc>
          <w:tcPr>
            <w:tcW w:w="482" w:type="dxa"/>
          </w:tcPr>
          <w:p w14:paraId="1CA1744A" w14:textId="77777777" w:rsidR="00237671" w:rsidRDefault="00237671" w:rsidP="00CF061B">
            <w:pPr>
              <w:pStyle w:val="TableParagraph"/>
              <w:spacing w:line="243" w:lineRule="exact"/>
              <w:ind w:right="48"/>
              <w:jc w:val="center"/>
              <w:rPr>
                <w:rFonts w:ascii="Wingdings" w:hAnsi="Wingdings"/>
              </w:rPr>
            </w:pPr>
            <w:r>
              <w:rPr>
                <w:rFonts w:ascii="Wingdings" w:hAnsi="Wingdings"/>
              </w:rPr>
              <w:t></w:t>
            </w:r>
          </w:p>
        </w:tc>
        <w:tc>
          <w:tcPr>
            <w:tcW w:w="484" w:type="dxa"/>
          </w:tcPr>
          <w:p w14:paraId="78F6EAFC" w14:textId="77777777" w:rsidR="00237671" w:rsidRDefault="00237671" w:rsidP="00CF061B">
            <w:pPr>
              <w:pStyle w:val="TableParagraph"/>
              <w:spacing w:line="243" w:lineRule="exact"/>
              <w:ind w:right="49"/>
              <w:jc w:val="center"/>
              <w:rPr>
                <w:rFonts w:ascii="Wingdings" w:hAnsi="Wingdings"/>
              </w:rPr>
            </w:pPr>
            <w:r>
              <w:rPr>
                <w:rFonts w:ascii="Wingdings" w:hAnsi="Wingdings"/>
              </w:rPr>
              <w:t></w:t>
            </w:r>
          </w:p>
        </w:tc>
        <w:tc>
          <w:tcPr>
            <w:tcW w:w="482" w:type="dxa"/>
          </w:tcPr>
          <w:p w14:paraId="33A1B6EA" w14:textId="77777777" w:rsidR="00237671" w:rsidRDefault="00237671" w:rsidP="00CF061B">
            <w:pPr>
              <w:pStyle w:val="TableParagraph"/>
              <w:spacing w:line="256" w:lineRule="exact"/>
              <w:ind w:left="122"/>
              <w:rPr>
                <w:b/>
                <w:sz w:val="24"/>
              </w:rPr>
            </w:pPr>
            <w:r>
              <w:rPr>
                <w:rFonts w:ascii="Wingdings" w:hAnsi="Wingdings"/>
              </w:rPr>
              <w:t></w:t>
            </w:r>
          </w:p>
        </w:tc>
        <w:tc>
          <w:tcPr>
            <w:tcW w:w="482" w:type="dxa"/>
          </w:tcPr>
          <w:p w14:paraId="5DF3021A" w14:textId="77777777" w:rsidR="00237671" w:rsidRDefault="00237671" w:rsidP="00CF061B">
            <w:pPr>
              <w:pStyle w:val="TableParagraph"/>
              <w:spacing w:line="256" w:lineRule="exact"/>
              <w:ind w:left="123"/>
              <w:rPr>
                <w:b/>
                <w:sz w:val="24"/>
              </w:rPr>
            </w:pPr>
            <w:r>
              <w:rPr>
                <w:rFonts w:ascii="Wingdings" w:hAnsi="Wingdings"/>
              </w:rPr>
              <w:t></w:t>
            </w:r>
          </w:p>
        </w:tc>
        <w:tc>
          <w:tcPr>
            <w:tcW w:w="482" w:type="dxa"/>
          </w:tcPr>
          <w:p w14:paraId="4EA48A25" w14:textId="77777777" w:rsidR="00237671" w:rsidRDefault="00237671" w:rsidP="00CF061B">
            <w:pPr>
              <w:pStyle w:val="TableParagraph"/>
              <w:spacing w:line="256" w:lineRule="exact"/>
              <w:ind w:left="126"/>
              <w:rPr>
                <w:b/>
                <w:sz w:val="24"/>
              </w:rPr>
            </w:pPr>
            <w:r>
              <w:rPr>
                <w:rFonts w:ascii="Wingdings" w:hAnsi="Wingdings"/>
              </w:rPr>
              <w:t></w:t>
            </w:r>
          </w:p>
        </w:tc>
        <w:tc>
          <w:tcPr>
            <w:tcW w:w="484" w:type="dxa"/>
          </w:tcPr>
          <w:p w14:paraId="19547A19" w14:textId="77777777" w:rsidR="00237671" w:rsidRDefault="00237671" w:rsidP="00CF061B">
            <w:pPr>
              <w:pStyle w:val="TableParagraph"/>
              <w:spacing w:line="243" w:lineRule="exact"/>
              <w:ind w:left="126"/>
              <w:rPr>
                <w:rFonts w:ascii="Wingdings" w:hAnsi="Wingdings"/>
              </w:rPr>
            </w:pPr>
            <w:r>
              <w:rPr>
                <w:rFonts w:ascii="Wingdings" w:hAnsi="Wingdings"/>
              </w:rPr>
              <w:t></w:t>
            </w:r>
          </w:p>
        </w:tc>
        <w:tc>
          <w:tcPr>
            <w:tcW w:w="482" w:type="dxa"/>
          </w:tcPr>
          <w:p w14:paraId="58DCBD97" w14:textId="77777777" w:rsidR="00237671" w:rsidRDefault="00237671" w:rsidP="00CF061B">
            <w:pPr>
              <w:pStyle w:val="TableParagraph"/>
              <w:spacing w:line="243" w:lineRule="exact"/>
              <w:ind w:left="124"/>
              <w:rPr>
                <w:rFonts w:ascii="Wingdings" w:hAnsi="Wingdings"/>
              </w:rPr>
            </w:pPr>
            <w:r>
              <w:rPr>
                <w:rFonts w:ascii="Wingdings" w:hAnsi="Wingdings"/>
              </w:rPr>
              <w:t></w:t>
            </w:r>
          </w:p>
        </w:tc>
        <w:tc>
          <w:tcPr>
            <w:tcW w:w="482" w:type="dxa"/>
          </w:tcPr>
          <w:p w14:paraId="27621FA6" w14:textId="77777777" w:rsidR="00237671" w:rsidRDefault="00237671" w:rsidP="00CF061B">
            <w:pPr>
              <w:pStyle w:val="TableParagraph"/>
              <w:spacing w:line="243" w:lineRule="exact"/>
              <w:ind w:left="125"/>
              <w:rPr>
                <w:rFonts w:ascii="Wingdings" w:hAnsi="Wingdings"/>
              </w:rPr>
            </w:pPr>
            <w:r>
              <w:rPr>
                <w:rFonts w:ascii="Wingdings" w:hAnsi="Wingdings"/>
              </w:rPr>
              <w:t></w:t>
            </w:r>
          </w:p>
        </w:tc>
        <w:tc>
          <w:tcPr>
            <w:tcW w:w="482" w:type="dxa"/>
          </w:tcPr>
          <w:p w14:paraId="7A64FC51" w14:textId="77777777" w:rsidR="00237671" w:rsidRDefault="00237671" w:rsidP="00CF061B">
            <w:pPr>
              <w:pStyle w:val="TableParagraph"/>
              <w:spacing w:line="243" w:lineRule="exact"/>
              <w:ind w:left="128"/>
              <w:rPr>
                <w:rFonts w:ascii="Wingdings" w:hAnsi="Wingdings"/>
              </w:rPr>
            </w:pPr>
            <w:r>
              <w:rPr>
                <w:rFonts w:ascii="Wingdings" w:hAnsi="Wingdings"/>
              </w:rPr>
              <w:t></w:t>
            </w:r>
          </w:p>
        </w:tc>
        <w:tc>
          <w:tcPr>
            <w:tcW w:w="484" w:type="dxa"/>
          </w:tcPr>
          <w:p w14:paraId="0F30A78A" w14:textId="77777777" w:rsidR="00237671" w:rsidRDefault="00237671" w:rsidP="00CF061B">
            <w:pPr>
              <w:pStyle w:val="TableParagraph"/>
              <w:spacing w:line="243" w:lineRule="exact"/>
              <w:ind w:right="41"/>
              <w:jc w:val="center"/>
              <w:rPr>
                <w:rFonts w:ascii="Wingdings" w:hAnsi="Wingdings"/>
              </w:rPr>
            </w:pPr>
            <w:r>
              <w:rPr>
                <w:rFonts w:ascii="Wingdings" w:hAnsi="Wingdings"/>
              </w:rPr>
              <w:t></w:t>
            </w:r>
          </w:p>
        </w:tc>
        <w:tc>
          <w:tcPr>
            <w:tcW w:w="484" w:type="dxa"/>
          </w:tcPr>
          <w:p w14:paraId="58981333" w14:textId="77777777" w:rsidR="00237671" w:rsidRDefault="00237671" w:rsidP="00CF061B">
            <w:pPr>
              <w:pStyle w:val="TableParagraph"/>
              <w:spacing w:line="243" w:lineRule="exact"/>
              <w:ind w:right="41"/>
              <w:jc w:val="center"/>
              <w:rPr>
                <w:rFonts w:ascii="Wingdings" w:hAnsi="Wingdings"/>
              </w:rPr>
            </w:pPr>
            <w:r w:rsidRPr="003A5B0F">
              <w:rPr>
                <w:rFonts w:ascii="Wingdings" w:hAnsi="Wingdings"/>
              </w:rPr>
              <w:t></w:t>
            </w:r>
          </w:p>
        </w:tc>
        <w:tc>
          <w:tcPr>
            <w:tcW w:w="484" w:type="dxa"/>
          </w:tcPr>
          <w:p w14:paraId="5D2582F6" w14:textId="77777777" w:rsidR="00237671" w:rsidRDefault="00237671" w:rsidP="00CF061B">
            <w:pPr>
              <w:pStyle w:val="TableParagraph"/>
              <w:spacing w:line="243" w:lineRule="exact"/>
              <w:ind w:right="41"/>
              <w:jc w:val="center"/>
              <w:rPr>
                <w:rFonts w:ascii="Wingdings" w:hAnsi="Wingdings"/>
              </w:rPr>
            </w:pPr>
            <w:r w:rsidRPr="003A5B0F">
              <w:rPr>
                <w:rFonts w:ascii="Wingdings" w:hAnsi="Wingdings"/>
              </w:rPr>
              <w:t></w:t>
            </w:r>
          </w:p>
        </w:tc>
        <w:tc>
          <w:tcPr>
            <w:tcW w:w="484" w:type="dxa"/>
          </w:tcPr>
          <w:p w14:paraId="031E05BE" w14:textId="77777777" w:rsidR="00237671" w:rsidRDefault="00237671" w:rsidP="00CF061B">
            <w:pPr>
              <w:pStyle w:val="TableParagraph"/>
              <w:spacing w:line="243" w:lineRule="exact"/>
              <w:ind w:right="41"/>
              <w:jc w:val="center"/>
              <w:rPr>
                <w:rFonts w:ascii="Wingdings" w:hAnsi="Wingdings"/>
              </w:rPr>
            </w:pPr>
            <w:r w:rsidRPr="003A5B0F">
              <w:rPr>
                <w:rFonts w:ascii="Wingdings" w:hAnsi="Wingdings"/>
              </w:rPr>
              <w:t></w:t>
            </w:r>
          </w:p>
        </w:tc>
      </w:tr>
      <w:tr w:rsidR="00237671" w14:paraId="3FC4BE7F" w14:textId="77777777" w:rsidTr="00CF061B">
        <w:trPr>
          <w:trHeight w:val="275"/>
        </w:trPr>
        <w:tc>
          <w:tcPr>
            <w:tcW w:w="482" w:type="dxa"/>
          </w:tcPr>
          <w:p w14:paraId="6A536687" w14:textId="77777777" w:rsidR="00237671" w:rsidRDefault="00237671" w:rsidP="00CF061B">
            <w:pPr>
              <w:pStyle w:val="TableParagraph"/>
              <w:spacing w:line="256" w:lineRule="exact"/>
              <w:ind w:left="105"/>
              <w:rPr>
                <w:sz w:val="24"/>
              </w:rPr>
            </w:pPr>
            <w:r>
              <w:rPr>
                <w:sz w:val="24"/>
              </w:rPr>
              <w:t>9</w:t>
            </w:r>
          </w:p>
        </w:tc>
        <w:tc>
          <w:tcPr>
            <w:tcW w:w="388" w:type="dxa"/>
          </w:tcPr>
          <w:p w14:paraId="1C914833" w14:textId="77777777" w:rsidR="00237671" w:rsidRDefault="00237671" w:rsidP="00CF061B">
            <w:pPr>
              <w:pStyle w:val="TableParagraph"/>
              <w:spacing w:line="243" w:lineRule="exact"/>
              <w:ind w:left="108"/>
              <w:rPr>
                <w:rFonts w:ascii="Wingdings" w:hAnsi="Wingdings"/>
              </w:rPr>
            </w:pPr>
            <w:r>
              <w:rPr>
                <w:rFonts w:ascii="Wingdings" w:hAnsi="Wingdings"/>
              </w:rPr>
              <w:t></w:t>
            </w:r>
          </w:p>
        </w:tc>
        <w:tc>
          <w:tcPr>
            <w:tcW w:w="388" w:type="dxa"/>
          </w:tcPr>
          <w:p w14:paraId="0C8B895F" w14:textId="77777777" w:rsidR="00237671" w:rsidRDefault="00237671" w:rsidP="00CF061B">
            <w:pPr>
              <w:pStyle w:val="TableParagraph"/>
              <w:spacing w:line="243" w:lineRule="exact"/>
              <w:ind w:left="13"/>
              <w:jc w:val="center"/>
              <w:rPr>
                <w:rFonts w:ascii="Wingdings" w:hAnsi="Wingdings"/>
              </w:rPr>
            </w:pPr>
            <w:r>
              <w:rPr>
                <w:rFonts w:ascii="Wingdings" w:hAnsi="Wingdings"/>
              </w:rPr>
              <w:t></w:t>
            </w:r>
          </w:p>
        </w:tc>
        <w:tc>
          <w:tcPr>
            <w:tcW w:w="388" w:type="dxa"/>
          </w:tcPr>
          <w:p w14:paraId="6021C7DE" w14:textId="77777777" w:rsidR="00237671" w:rsidRDefault="00237671" w:rsidP="00CF061B">
            <w:pPr>
              <w:pStyle w:val="TableParagraph"/>
              <w:spacing w:line="243" w:lineRule="exact"/>
              <w:ind w:left="15"/>
              <w:jc w:val="center"/>
              <w:rPr>
                <w:rFonts w:ascii="Wingdings" w:hAnsi="Wingdings"/>
              </w:rPr>
            </w:pPr>
            <w:r>
              <w:rPr>
                <w:rFonts w:ascii="Wingdings" w:hAnsi="Wingdings"/>
              </w:rPr>
              <w:t></w:t>
            </w:r>
          </w:p>
        </w:tc>
        <w:tc>
          <w:tcPr>
            <w:tcW w:w="388" w:type="dxa"/>
          </w:tcPr>
          <w:p w14:paraId="0AFD7EFF" w14:textId="77777777" w:rsidR="00237671" w:rsidRDefault="00237671" w:rsidP="00CF061B">
            <w:pPr>
              <w:pStyle w:val="TableParagraph"/>
              <w:spacing w:line="243" w:lineRule="exact"/>
              <w:ind w:left="16"/>
              <w:jc w:val="center"/>
              <w:rPr>
                <w:rFonts w:ascii="Wingdings" w:hAnsi="Wingdings"/>
              </w:rPr>
            </w:pPr>
          </w:p>
        </w:tc>
        <w:tc>
          <w:tcPr>
            <w:tcW w:w="390" w:type="dxa"/>
          </w:tcPr>
          <w:p w14:paraId="39FDACF7" w14:textId="77777777" w:rsidR="00237671" w:rsidRDefault="00237671" w:rsidP="00CF061B">
            <w:pPr>
              <w:pStyle w:val="TableParagraph"/>
              <w:spacing w:line="243" w:lineRule="exact"/>
              <w:ind w:left="16"/>
              <w:jc w:val="center"/>
              <w:rPr>
                <w:rFonts w:ascii="Wingdings" w:hAnsi="Wingdings"/>
              </w:rPr>
            </w:pPr>
            <w:r>
              <w:rPr>
                <w:rFonts w:ascii="Wingdings" w:hAnsi="Wingdings"/>
              </w:rPr>
              <w:t></w:t>
            </w:r>
          </w:p>
        </w:tc>
        <w:tc>
          <w:tcPr>
            <w:tcW w:w="388" w:type="dxa"/>
          </w:tcPr>
          <w:p w14:paraId="53E15FA3" w14:textId="77777777" w:rsidR="00237671" w:rsidRDefault="00237671" w:rsidP="00CF061B">
            <w:pPr>
              <w:pStyle w:val="TableParagraph"/>
              <w:spacing w:line="243" w:lineRule="exact"/>
              <w:ind w:left="110"/>
              <w:rPr>
                <w:rFonts w:ascii="Wingdings" w:hAnsi="Wingdings"/>
              </w:rPr>
            </w:pPr>
            <w:r>
              <w:rPr>
                <w:rFonts w:ascii="Wingdings" w:hAnsi="Wingdings"/>
              </w:rPr>
              <w:t></w:t>
            </w:r>
          </w:p>
        </w:tc>
        <w:tc>
          <w:tcPr>
            <w:tcW w:w="388" w:type="dxa"/>
          </w:tcPr>
          <w:p w14:paraId="081EDD3D" w14:textId="77777777" w:rsidR="00237671" w:rsidRDefault="00237671" w:rsidP="00CF061B">
            <w:pPr>
              <w:pStyle w:val="TableParagraph"/>
              <w:spacing w:line="243" w:lineRule="exact"/>
              <w:ind w:left="111"/>
              <w:rPr>
                <w:rFonts w:ascii="Wingdings" w:hAnsi="Wingdings"/>
              </w:rPr>
            </w:pPr>
            <w:r>
              <w:rPr>
                <w:rFonts w:ascii="Wingdings" w:hAnsi="Wingdings"/>
              </w:rPr>
              <w:t></w:t>
            </w:r>
          </w:p>
        </w:tc>
        <w:tc>
          <w:tcPr>
            <w:tcW w:w="388" w:type="dxa"/>
          </w:tcPr>
          <w:p w14:paraId="231A2BA7" w14:textId="77777777" w:rsidR="00237671" w:rsidRDefault="00237671" w:rsidP="00CF061B">
            <w:pPr>
              <w:pStyle w:val="TableParagraph"/>
              <w:spacing w:line="243" w:lineRule="exact"/>
              <w:ind w:left="111"/>
              <w:rPr>
                <w:rFonts w:ascii="Wingdings" w:hAnsi="Wingdings"/>
              </w:rPr>
            </w:pPr>
            <w:r>
              <w:rPr>
                <w:rFonts w:ascii="Wingdings" w:hAnsi="Wingdings"/>
              </w:rPr>
              <w:t></w:t>
            </w:r>
          </w:p>
        </w:tc>
        <w:tc>
          <w:tcPr>
            <w:tcW w:w="388" w:type="dxa"/>
            <w:shd w:val="clear" w:color="auto" w:fill="808080"/>
          </w:tcPr>
          <w:p w14:paraId="3E096BE0" w14:textId="77777777" w:rsidR="00237671" w:rsidRDefault="00237671" w:rsidP="00CF061B">
            <w:pPr>
              <w:pStyle w:val="TableParagraph"/>
              <w:rPr>
                <w:rFonts w:ascii="Times New Roman"/>
                <w:sz w:val="20"/>
              </w:rPr>
            </w:pPr>
          </w:p>
        </w:tc>
        <w:tc>
          <w:tcPr>
            <w:tcW w:w="482" w:type="dxa"/>
          </w:tcPr>
          <w:p w14:paraId="0A7C51C9" w14:textId="77777777" w:rsidR="00237671" w:rsidRDefault="00237671" w:rsidP="00CF061B">
            <w:pPr>
              <w:pStyle w:val="TableParagraph"/>
              <w:spacing w:line="243" w:lineRule="exact"/>
              <w:ind w:right="69"/>
              <w:jc w:val="center"/>
              <w:rPr>
                <w:rFonts w:ascii="Wingdings" w:hAnsi="Wingdings"/>
              </w:rPr>
            </w:pPr>
            <w:r>
              <w:rPr>
                <w:rFonts w:ascii="Wingdings" w:hAnsi="Wingdings"/>
              </w:rPr>
              <w:t></w:t>
            </w:r>
          </w:p>
        </w:tc>
        <w:tc>
          <w:tcPr>
            <w:tcW w:w="482" w:type="dxa"/>
          </w:tcPr>
          <w:p w14:paraId="5E5A4497" w14:textId="77777777" w:rsidR="00237671" w:rsidRDefault="00237671" w:rsidP="00CF061B">
            <w:pPr>
              <w:pStyle w:val="TableParagraph"/>
              <w:spacing w:line="243" w:lineRule="exact"/>
              <w:ind w:left="116"/>
              <w:rPr>
                <w:rFonts w:ascii="Wingdings" w:hAnsi="Wingdings"/>
              </w:rPr>
            </w:pPr>
            <w:r>
              <w:rPr>
                <w:rFonts w:ascii="Wingdings" w:hAnsi="Wingdings"/>
              </w:rPr>
              <w:t></w:t>
            </w:r>
          </w:p>
        </w:tc>
        <w:tc>
          <w:tcPr>
            <w:tcW w:w="484" w:type="dxa"/>
          </w:tcPr>
          <w:p w14:paraId="48063404" w14:textId="77777777" w:rsidR="00237671" w:rsidRDefault="00237671" w:rsidP="00CF061B">
            <w:pPr>
              <w:pStyle w:val="TableParagraph"/>
              <w:spacing w:line="243" w:lineRule="exact"/>
              <w:ind w:left="116"/>
              <w:rPr>
                <w:rFonts w:ascii="Wingdings" w:hAnsi="Wingdings"/>
              </w:rPr>
            </w:pPr>
            <w:r>
              <w:rPr>
                <w:rFonts w:ascii="Wingdings" w:hAnsi="Wingdings"/>
              </w:rPr>
              <w:t></w:t>
            </w:r>
          </w:p>
        </w:tc>
        <w:tc>
          <w:tcPr>
            <w:tcW w:w="482" w:type="dxa"/>
          </w:tcPr>
          <w:p w14:paraId="31064B28" w14:textId="77777777" w:rsidR="00237671" w:rsidRDefault="00237671" w:rsidP="00CF061B">
            <w:pPr>
              <w:pStyle w:val="TableParagraph"/>
              <w:spacing w:line="243" w:lineRule="exact"/>
              <w:ind w:left="115"/>
              <w:rPr>
                <w:rFonts w:ascii="Wingdings" w:hAnsi="Wingdings"/>
              </w:rPr>
            </w:pPr>
            <w:r>
              <w:rPr>
                <w:rFonts w:ascii="Wingdings" w:hAnsi="Wingdings"/>
              </w:rPr>
              <w:t></w:t>
            </w:r>
          </w:p>
        </w:tc>
        <w:tc>
          <w:tcPr>
            <w:tcW w:w="482" w:type="dxa"/>
          </w:tcPr>
          <w:p w14:paraId="597DFEDE" w14:textId="77777777" w:rsidR="00237671" w:rsidRDefault="00237671" w:rsidP="00CF061B">
            <w:pPr>
              <w:pStyle w:val="TableParagraph"/>
              <w:spacing w:line="243" w:lineRule="exact"/>
              <w:ind w:left="115"/>
              <w:rPr>
                <w:rFonts w:ascii="Wingdings" w:hAnsi="Wingdings"/>
              </w:rPr>
            </w:pPr>
            <w:r>
              <w:rPr>
                <w:rFonts w:ascii="Wingdings" w:hAnsi="Wingdings"/>
              </w:rPr>
              <w:t></w:t>
            </w:r>
          </w:p>
        </w:tc>
        <w:tc>
          <w:tcPr>
            <w:tcW w:w="482" w:type="dxa"/>
          </w:tcPr>
          <w:p w14:paraId="51A77379" w14:textId="77777777" w:rsidR="00237671" w:rsidRDefault="00237671" w:rsidP="00CF061B">
            <w:pPr>
              <w:pStyle w:val="TableParagraph"/>
              <w:spacing w:line="243" w:lineRule="exact"/>
              <w:ind w:left="118"/>
              <w:rPr>
                <w:rFonts w:ascii="Wingdings" w:hAnsi="Wingdings"/>
              </w:rPr>
            </w:pPr>
            <w:r>
              <w:rPr>
                <w:rFonts w:ascii="Wingdings" w:hAnsi="Wingdings"/>
              </w:rPr>
              <w:t></w:t>
            </w:r>
          </w:p>
        </w:tc>
        <w:tc>
          <w:tcPr>
            <w:tcW w:w="484" w:type="dxa"/>
          </w:tcPr>
          <w:p w14:paraId="2005C738" w14:textId="77777777" w:rsidR="00237671" w:rsidRDefault="00237671" w:rsidP="00CF061B">
            <w:pPr>
              <w:pStyle w:val="TableParagraph"/>
              <w:spacing w:line="243" w:lineRule="exact"/>
              <w:ind w:left="118"/>
              <w:rPr>
                <w:rFonts w:ascii="Wingdings" w:hAnsi="Wingdings"/>
              </w:rPr>
            </w:pPr>
            <w:r>
              <w:rPr>
                <w:rFonts w:ascii="Wingdings" w:hAnsi="Wingdings"/>
              </w:rPr>
              <w:t></w:t>
            </w:r>
          </w:p>
        </w:tc>
        <w:tc>
          <w:tcPr>
            <w:tcW w:w="482" w:type="dxa"/>
          </w:tcPr>
          <w:p w14:paraId="18B87627" w14:textId="77777777" w:rsidR="00237671" w:rsidRDefault="00237671" w:rsidP="00CF061B">
            <w:pPr>
              <w:pStyle w:val="TableParagraph"/>
              <w:spacing w:line="243" w:lineRule="exact"/>
              <w:ind w:left="116"/>
              <w:rPr>
                <w:rFonts w:ascii="Wingdings" w:hAnsi="Wingdings"/>
              </w:rPr>
            </w:pPr>
            <w:r>
              <w:rPr>
                <w:rFonts w:ascii="Wingdings" w:hAnsi="Wingdings"/>
              </w:rPr>
              <w:t></w:t>
            </w:r>
          </w:p>
        </w:tc>
        <w:tc>
          <w:tcPr>
            <w:tcW w:w="482" w:type="dxa"/>
          </w:tcPr>
          <w:p w14:paraId="77998297" w14:textId="77777777" w:rsidR="00237671" w:rsidRDefault="00237671" w:rsidP="00CF061B">
            <w:pPr>
              <w:pStyle w:val="TableParagraph"/>
              <w:spacing w:line="243" w:lineRule="exact"/>
              <w:ind w:left="117"/>
              <w:rPr>
                <w:rFonts w:ascii="Wingdings" w:hAnsi="Wingdings"/>
              </w:rPr>
            </w:pPr>
            <w:r>
              <w:rPr>
                <w:rFonts w:ascii="Wingdings" w:hAnsi="Wingdings"/>
              </w:rPr>
              <w:t></w:t>
            </w:r>
          </w:p>
        </w:tc>
        <w:tc>
          <w:tcPr>
            <w:tcW w:w="482" w:type="dxa"/>
          </w:tcPr>
          <w:p w14:paraId="5733E58C" w14:textId="77777777" w:rsidR="00237671" w:rsidRDefault="00237671" w:rsidP="00CF061B">
            <w:pPr>
              <w:pStyle w:val="TableParagraph"/>
              <w:spacing w:line="243" w:lineRule="exact"/>
              <w:ind w:right="56"/>
              <w:jc w:val="center"/>
              <w:rPr>
                <w:rFonts w:ascii="Wingdings" w:hAnsi="Wingdings"/>
              </w:rPr>
            </w:pPr>
            <w:r>
              <w:rPr>
                <w:rFonts w:ascii="Wingdings" w:hAnsi="Wingdings"/>
              </w:rPr>
              <w:t></w:t>
            </w:r>
          </w:p>
        </w:tc>
        <w:tc>
          <w:tcPr>
            <w:tcW w:w="484" w:type="dxa"/>
          </w:tcPr>
          <w:p w14:paraId="7CFA0E16" w14:textId="77777777" w:rsidR="00237671" w:rsidRDefault="00237671" w:rsidP="00CF061B">
            <w:pPr>
              <w:pStyle w:val="TableParagraph"/>
              <w:spacing w:line="243" w:lineRule="exact"/>
              <w:ind w:right="57"/>
              <w:jc w:val="center"/>
              <w:rPr>
                <w:rFonts w:ascii="Wingdings" w:hAnsi="Wingdings"/>
              </w:rPr>
            </w:pPr>
            <w:r>
              <w:rPr>
                <w:rFonts w:ascii="Wingdings" w:hAnsi="Wingdings"/>
              </w:rPr>
              <w:t></w:t>
            </w:r>
          </w:p>
        </w:tc>
        <w:tc>
          <w:tcPr>
            <w:tcW w:w="482" w:type="dxa"/>
          </w:tcPr>
          <w:p w14:paraId="1FFB6738" w14:textId="77777777" w:rsidR="00237671" w:rsidRDefault="00237671" w:rsidP="00CF061B">
            <w:pPr>
              <w:pStyle w:val="TableParagraph"/>
              <w:spacing w:line="243" w:lineRule="exact"/>
              <w:ind w:right="58"/>
              <w:jc w:val="center"/>
              <w:rPr>
                <w:rFonts w:ascii="Wingdings" w:hAnsi="Wingdings"/>
              </w:rPr>
            </w:pPr>
            <w:r>
              <w:rPr>
                <w:rFonts w:ascii="Wingdings" w:hAnsi="Wingdings"/>
              </w:rPr>
              <w:t></w:t>
            </w:r>
          </w:p>
        </w:tc>
        <w:tc>
          <w:tcPr>
            <w:tcW w:w="482" w:type="dxa"/>
          </w:tcPr>
          <w:p w14:paraId="0AB38153" w14:textId="77777777" w:rsidR="00237671" w:rsidRDefault="00237671" w:rsidP="00CF061B">
            <w:pPr>
              <w:pStyle w:val="TableParagraph"/>
              <w:spacing w:line="243" w:lineRule="exact"/>
              <w:ind w:right="57"/>
              <w:jc w:val="center"/>
              <w:rPr>
                <w:rFonts w:ascii="Wingdings" w:hAnsi="Wingdings"/>
              </w:rPr>
            </w:pPr>
            <w:r w:rsidRPr="002552CB">
              <w:rPr>
                <w:rFonts w:ascii="Wingdings" w:hAnsi="Wingdings"/>
              </w:rPr>
              <w:t></w:t>
            </w:r>
          </w:p>
        </w:tc>
        <w:tc>
          <w:tcPr>
            <w:tcW w:w="482" w:type="dxa"/>
          </w:tcPr>
          <w:p w14:paraId="2375068D" w14:textId="77777777" w:rsidR="00237671" w:rsidRDefault="00237671" w:rsidP="00CF061B">
            <w:pPr>
              <w:pStyle w:val="TableParagraph"/>
              <w:spacing w:line="243" w:lineRule="exact"/>
              <w:ind w:right="57"/>
              <w:jc w:val="center"/>
              <w:rPr>
                <w:rFonts w:ascii="Wingdings" w:hAnsi="Wingdings"/>
              </w:rPr>
            </w:pPr>
            <w:r>
              <w:rPr>
                <w:rFonts w:ascii="Wingdings" w:hAnsi="Wingdings"/>
              </w:rPr>
              <w:t></w:t>
            </w:r>
          </w:p>
        </w:tc>
        <w:tc>
          <w:tcPr>
            <w:tcW w:w="482" w:type="dxa"/>
          </w:tcPr>
          <w:p w14:paraId="5B8907F1" w14:textId="77777777" w:rsidR="00237671" w:rsidRDefault="00237671" w:rsidP="00CF061B">
            <w:pPr>
              <w:pStyle w:val="TableParagraph"/>
              <w:spacing w:line="243" w:lineRule="exact"/>
              <w:ind w:right="52"/>
              <w:jc w:val="center"/>
              <w:rPr>
                <w:rFonts w:ascii="Wingdings" w:hAnsi="Wingdings"/>
              </w:rPr>
            </w:pPr>
            <w:r>
              <w:rPr>
                <w:rFonts w:ascii="Wingdings" w:hAnsi="Wingdings"/>
              </w:rPr>
              <w:t></w:t>
            </w:r>
          </w:p>
        </w:tc>
        <w:tc>
          <w:tcPr>
            <w:tcW w:w="484" w:type="dxa"/>
          </w:tcPr>
          <w:p w14:paraId="330295A6" w14:textId="77777777" w:rsidR="00237671" w:rsidRDefault="00237671" w:rsidP="00CF061B">
            <w:pPr>
              <w:pStyle w:val="TableParagraph"/>
              <w:spacing w:line="243" w:lineRule="exact"/>
              <w:ind w:left="122"/>
              <w:rPr>
                <w:rFonts w:ascii="Wingdings" w:hAnsi="Wingdings"/>
              </w:rPr>
            </w:pPr>
            <w:r>
              <w:rPr>
                <w:rFonts w:ascii="Wingdings" w:hAnsi="Wingdings"/>
              </w:rPr>
              <w:t></w:t>
            </w:r>
          </w:p>
        </w:tc>
        <w:tc>
          <w:tcPr>
            <w:tcW w:w="482" w:type="dxa"/>
          </w:tcPr>
          <w:p w14:paraId="0533C6C4" w14:textId="77777777" w:rsidR="00237671" w:rsidRDefault="00237671" w:rsidP="00CF061B">
            <w:pPr>
              <w:pStyle w:val="TableParagraph"/>
              <w:spacing w:line="243" w:lineRule="exact"/>
              <w:ind w:left="120"/>
              <w:rPr>
                <w:rFonts w:ascii="Wingdings" w:hAnsi="Wingdings"/>
              </w:rPr>
            </w:pPr>
            <w:r>
              <w:rPr>
                <w:rFonts w:ascii="Wingdings" w:hAnsi="Wingdings"/>
              </w:rPr>
              <w:t></w:t>
            </w:r>
          </w:p>
        </w:tc>
        <w:tc>
          <w:tcPr>
            <w:tcW w:w="482" w:type="dxa"/>
          </w:tcPr>
          <w:p w14:paraId="2E5D0F4B" w14:textId="77777777" w:rsidR="00237671" w:rsidRDefault="00237671" w:rsidP="00CF061B">
            <w:pPr>
              <w:pStyle w:val="TableParagraph"/>
              <w:spacing w:line="243" w:lineRule="exact"/>
              <w:ind w:left="121"/>
              <w:rPr>
                <w:rFonts w:ascii="Wingdings" w:hAnsi="Wingdings"/>
              </w:rPr>
            </w:pPr>
            <w:r>
              <w:rPr>
                <w:rFonts w:ascii="Wingdings" w:hAnsi="Wingdings"/>
              </w:rPr>
              <w:t></w:t>
            </w:r>
          </w:p>
        </w:tc>
        <w:tc>
          <w:tcPr>
            <w:tcW w:w="482" w:type="dxa"/>
          </w:tcPr>
          <w:p w14:paraId="43206BAA" w14:textId="77777777" w:rsidR="00237671" w:rsidRDefault="00237671" w:rsidP="00CF061B">
            <w:pPr>
              <w:pStyle w:val="TableParagraph"/>
              <w:spacing w:line="243" w:lineRule="exact"/>
              <w:ind w:right="48"/>
              <w:jc w:val="center"/>
              <w:rPr>
                <w:rFonts w:ascii="Wingdings" w:hAnsi="Wingdings"/>
              </w:rPr>
            </w:pPr>
            <w:r>
              <w:rPr>
                <w:rFonts w:ascii="Wingdings" w:hAnsi="Wingdings"/>
              </w:rPr>
              <w:t></w:t>
            </w:r>
          </w:p>
        </w:tc>
        <w:tc>
          <w:tcPr>
            <w:tcW w:w="484" w:type="dxa"/>
          </w:tcPr>
          <w:p w14:paraId="4DCF342B" w14:textId="77777777" w:rsidR="00237671" w:rsidRDefault="00237671" w:rsidP="00CF061B">
            <w:pPr>
              <w:pStyle w:val="TableParagraph"/>
              <w:spacing w:line="243" w:lineRule="exact"/>
              <w:ind w:right="49"/>
              <w:jc w:val="center"/>
              <w:rPr>
                <w:rFonts w:ascii="Wingdings" w:hAnsi="Wingdings"/>
              </w:rPr>
            </w:pPr>
            <w:r>
              <w:rPr>
                <w:rFonts w:ascii="Wingdings" w:hAnsi="Wingdings"/>
              </w:rPr>
              <w:t></w:t>
            </w:r>
          </w:p>
        </w:tc>
        <w:tc>
          <w:tcPr>
            <w:tcW w:w="482" w:type="dxa"/>
          </w:tcPr>
          <w:p w14:paraId="2111468A" w14:textId="77777777" w:rsidR="00237671" w:rsidRDefault="00237671" w:rsidP="00CF061B">
            <w:pPr>
              <w:pStyle w:val="TableParagraph"/>
              <w:spacing w:line="243" w:lineRule="exact"/>
              <w:ind w:left="122"/>
              <w:rPr>
                <w:rFonts w:ascii="Wingdings" w:hAnsi="Wingdings"/>
              </w:rPr>
            </w:pPr>
            <w:r>
              <w:rPr>
                <w:rFonts w:ascii="Wingdings" w:hAnsi="Wingdings"/>
              </w:rPr>
              <w:t></w:t>
            </w:r>
          </w:p>
        </w:tc>
        <w:tc>
          <w:tcPr>
            <w:tcW w:w="482" w:type="dxa"/>
          </w:tcPr>
          <w:p w14:paraId="2ECBEBB5" w14:textId="77777777" w:rsidR="00237671" w:rsidRDefault="00237671" w:rsidP="00CF061B">
            <w:pPr>
              <w:pStyle w:val="TableParagraph"/>
              <w:spacing w:line="243" w:lineRule="exact"/>
              <w:ind w:left="123"/>
              <w:rPr>
                <w:rFonts w:ascii="Wingdings" w:hAnsi="Wingdings"/>
              </w:rPr>
            </w:pPr>
            <w:r>
              <w:rPr>
                <w:rFonts w:ascii="Wingdings" w:hAnsi="Wingdings"/>
              </w:rPr>
              <w:t></w:t>
            </w:r>
          </w:p>
        </w:tc>
        <w:tc>
          <w:tcPr>
            <w:tcW w:w="482" w:type="dxa"/>
          </w:tcPr>
          <w:p w14:paraId="601E54D8" w14:textId="77777777" w:rsidR="00237671" w:rsidRDefault="00237671" w:rsidP="00CF061B">
            <w:pPr>
              <w:pStyle w:val="TableParagraph"/>
              <w:spacing w:line="243" w:lineRule="exact"/>
              <w:ind w:left="126"/>
              <w:rPr>
                <w:rFonts w:ascii="Wingdings" w:hAnsi="Wingdings"/>
              </w:rPr>
            </w:pPr>
            <w:r>
              <w:rPr>
                <w:rFonts w:ascii="Wingdings" w:hAnsi="Wingdings"/>
              </w:rPr>
              <w:t></w:t>
            </w:r>
          </w:p>
        </w:tc>
        <w:tc>
          <w:tcPr>
            <w:tcW w:w="484" w:type="dxa"/>
          </w:tcPr>
          <w:p w14:paraId="06A9D75C" w14:textId="77777777" w:rsidR="00237671" w:rsidRDefault="00237671" w:rsidP="00CF061B">
            <w:pPr>
              <w:pStyle w:val="TableParagraph"/>
              <w:spacing w:line="243" w:lineRule="exact"/>
              <w:ind w:left="126"/>
              <w:rPr>
                <w:rFonts w:ascii="Wingdings" w:hAnsi="Wingdings"/>
              </w:rPr>
            </w:pPr>
            <w:r>
              <w:rPr>
                <w:rFonts w:ascii="Wingdings" w:hAnsi="Wingdings"/>
              </w:rPr>
              <w:t></w:t>
            </w:r>
          </w:p>
        </w:tc>
        <w:tc>
          <w:tcPr>
            <w:tcW w:w="482" w:type="dxa"/>
          </w:tcPr>
          <w:p w14:paraId="3CB7A5AF" w14:textId="77777777" w:rsidR="00237671" w:rsidRDefault="00237671" w:rsidP="00CF061B">
            <w:pPr>
              <w:pStyle w:val="TableParagraph"/>
              <w:spacing w:line="243" w:lineRule="exact"/>
              <w:ind w:left="124"/>
              <w:rPr>
                <w:rFonts w:ascii="Wingdings" w:hAnsi="Wingdings"/>
              </w:rPr>
            </w:pPr>
            <w:r>
              <w:rPr>
                <w:rFonts w:ascii="Wingdings" w:hAnsi="Wingdings"/>
              </w:rPr>
              <w:t></w:t>
            </w:r>
          </w:p>
        </w:tc>
        <w:tc>
          <w:tcPr>
            <w:tcW w:w="482" w:type="dxa"/>
          </w:tcPr>
          <w:p w14:paraId="6C5C0C6E" w14:textId="77777777" w:rsidR="00237671" w:rsidRDefault="00237671" w:rsidP="00CF061B">
            <w:pPr>
              <w:pStyle w:val="TableParagraph"/>
              <w:spacing w:line="243" w:lineRule="exact"/>
              <w:ind w:left="125"/>
              <w:rPr>
                <w:rFonts w:ascii="Wingdings" w:hAnsi="Wingdings"/>
              </w:rPr>
            </w:pPr>
            <w:r>
              <w:rPr>
                <w:rFonts w:ascii="Wingdings" w:hAnsi="Wingdings"/>
              </w:rPr>
              <w:t></w:t>
            </w:r>
          </w:p>
        </w:tc>
        <w:tc>
          <w:tcPr>
            <w:tcW w:w="482" w:type="dxa"/>
          </w:tcPr>
          <w:p w14:paraId="2255BA58" w14:textId="77777777" w:rsidR="00237671" w:rsidRDefault="00237671" w:rsidP="00CF061B">
            <w:pPr>
              <w:pStyle w:val="TableParagraph"/>
              <w:spacing w:line="243" w:lineRule="exact"/>
              <w:ind w:left="128"/>
              <w:rPr>
                <w:rFonts w:ascii="Wingdings" w:hAnsi="Wingdings"/>
              </w:rPr>
            </w:pPr>
            <w:r>
              <w:rPr>
                <w:rFonts w:ascii="Wingdings" w:hAnsi="Wingdings"/>
              </w:rPr>
              <w:t></w:t>
            </w:r>
          </w:p>
        </w:tc>
        <w:tc>
          <w:tcPr>
            <w:tcW w:w="484" w:type="dxa"/>
          </w:tcPr>
          <w:p w14:paraId="4DDA887A" w14:textId="77777777" w:rsidR="00237671" w:rsidRDefault="00237671" w:rsidP="00CF061B">
            <w:pPr>
              <w:pStyle w:val="TableParagraph"/>
              <w:spacing w:line="243" w:lineRule="exact"/>
              <w:ind w:right="41"/>
              <w:jc w:val="center"/>
              <w:rPr>
                <w:rFonts w:ascii="Wingdings" w:hAnsi="Wingdings"/>
              </w:rPr>
            </w:pPr>
            <w:r>
              <w:rPr>
                <w:rFonts w:ascii="Wingdings" w:hAnsi="Wingdings"/>
              </w:rPr>
              <w:t></w:t>
            </w:r>
          </w:p>
        </w:tc>
        <w:tc>
          <w:tcPr>
            <w:tcW w:w="484" w:type="dxa"/>
          </w:tcPr>
          <w:p w14:paraId="53B2873C" w14:textId="77777777" w:rsidR="00237671" w:rsidRDefault="00237671" w:rsidP="00CF061B">
            <w:pPr>
              <w:pStyle w:val="TableParagraph"/>
              <w:spacing w:line="243" w:lineRule="exact"/>
              <w:ind w:right="41"/>
              <w:jc w:val="center"/>
              <w:rPr>
                <w:rFonts w:ascii="Wingdings" w:hAnsi="Wingdings"/>
              </w:rPr>
            </w:pPr>
            <w:r w:rsidRPr="003A5B0F">
              <w:rPr>
                <w:rFonts w:ascii="Wingdings" w:hAnsi="Wingdings"/>
              </w:rPr>
              <w:t></w:t>
            </w:r>
          </w:p>
        </w:tc>
        <w:tc>
          <w:tcPr>
            <w:tcW w:w="484" w:type="dxa"/>
          </w:tcPr>
          <w:p w14:paraId="02FAFD9D" w14:textId="77777777" w:rsidR="00237671" w:rsidRDefault="00237671" w:rsidP="00CF061B">
            <w:pPr>
              <w:pStyle w:val="TableParagraph"/>
              <w:spacing w:line="243" w:lineRule="exact"/>
              <w:ind w:right="41"/>
              <w:jc w:val="center"/>
              <w:rPr>
                <w:rFonts w:ascii="Wingdings" w:hAnsi="Wingdings"/>
              </w:rPr>
            </w:pPr>
            <w:r w:rsidRPr="003A5B0F">
              <w:rPr>
                <w:rFonts w:ascii="Wingdings" w:hAnsi="Wingdings"/>
              </w:rPr>
              <w:t></w:t>
            </w:r>
          </w:p>
        </w:tc>
        <w:tc>
          <w:tcPr>
            <w:tcW w:w="484" w:type="dxa"/>
          </w:tcPr>
          <w:p w14:paraId="71E02A54" w14:textId="77777777" w:rsidR="00237671" w:rsidRDefault="00237671" w:rsidP="00CF061B">
            <w:pPr>
              <w:pStyle w:val="TableParagraph"/>
              <w:spacing w:line="243" w:lineRule="exact"/>
              <w:ind w:right="41"/>
              <w:jc w:val="center"/>
              <w:rPr>
                <w:rFonts w:ascii="Wingdings" w:hAnsi="Wingdings"/>
              </w:rPr>
            </w:pPr>
            <w:r w:rsidRPr="003A5B0F">
              <w:rPr>
                <w:rFonts w:ascii="Wingdings" w:hAnsi="Wingdings"/>
              </w:rPr>
              <w:t></w:t>
            </w:r>
          </w:p>
        </w:tc>
      </w:tr>
      <w:tr w:rsidR="00237671" w14:paraId="73850B5F" w14:textId="77777777" w:rsidTr="00CF061B">
        <w:trPr>
          <w:trHeight w:val="277"/>
        </w:trPr>
        <w:tc>
          <w:tcPr>
            <w:tcW w:w="482" w:type="dxa"/>
          </w:tcPr>
          <w:p w14:paraId="79CCE0C8" w14:textId="77777777" w:rsidR="00237671" w:rsidRDefault="00237671" w:rsidP="00CF061B">
            <w:pPr>
              <w:pStyle w:val="TableParagraph"/>
              <w:spacing w:line="258" w:lineRule="exact"/>
              <w:ind w:left="105"/>
              <w:rPr>
                <w:sz w:val="24"/>
              </w:rPr>
            </w:pPr>
            <w:r>
              <w:rPr>
                <w:sz w:val="24"/>
              </w:rPr>
              <w:t>10</w:t>
            </w:r>
          </w:p>
        </w:tc>
        <w:tc>
          <w:tcPr>
            <w:tcW w:w="388" w:type="dxa"/>
          </w:tcPr>
          <w:p w14:paraId="43D83FE8" w14:textId="77777777" w:rsidR="00237671" w:rsidRDefault="00237671" w:rsidP="00CF061B">
            <w:pPr>
              <w:pStyle w:val="TableParagraph"/>
              <w:spacing w:before="1"/>
              <w:ind w:left="108"/>
              <w:rPr>
                <w:rFonts w:ascii="Wingdings" w:hAnsi="Wingdings"/>
              </w:rPr>
            </w:pPr>
            <w:r>
              <w:rPr>
                <w:rFonts w:ascii="Wingdings" w:hAnsi="Wingdings"/>
              </w:rPr>
              <w:t></w:t>
            </w:r>
          </w:p>
        </w:tc>
        <w:tc>
          <w:tcPr>
            <w:tcW w:w="388" w:type="dxa"/>
          </w:tcPr>
          <w:p w14:paraId="5A188CCF" w14:textId="77777777" w:rsidR="00237671" w:rsidRDefault="00237671" w:rsidP="00CF061B">
            <w:pPr>
              <w:pStyle w:val="TableParagraph"/>
              <w:spacing w:before="1"/>
              <w:ind w:left="13"/>
              <w:jc w:val="center"/>
              <w:rPr>
                <w:rFonts w:ascii="Wingdings" w:hAnsi="Wingdings"/>
              </w:rPr>
            </w:pPr>
            <w:r>
              <w:rPr>
                <w:rFonts w:ascii="Wingdings" w:hAnsi="Wingdings"/>
              </w:rPr>
              <w:t></w:t>
            </w:r>
          </w:p>
        </w:tc>
        <w:tc>
          <w:tcPr>
            <w:tcW w:w="388" w:type="dxa"/>
          </w:tcPr>
          <w:p w14:paraId="7ADEBFC1" w14:textId="77777777" w:rsidR="00237671" w:rsidRDefault="00237671" w:rsidP="00CF061B">
            <w:pPr>
              <w:pStyle w:val="TableParagraph"/>
              <w:spacing w:before="1"/>
              <w:ind w:left="15"/>
              <w:jc w:val="center"/>
              <w:rPr>
                <w:rFonts w:ascii="Wingdings" w:hAnsi="Wingdings"/>
              </w:rPr>
            </w:pPr>
            <w:r>
              <w:rPr>
                <w:rFonts w:ascii="Wingdings" w:hAnsi="Wingdings"/>
              </w:rPr>
              <w:t></w:t>
            </w:r>
          </w:p>
        </w:tc>
        <w:tc>
          <w:tcPr>
            <w:tcW w:w="388" w:type="dxa"/>
          </w:tcPr>
          <w:p w14:paraId="4E6F5828" w14:textId="77777777" w:rsidR="00237671" w:rsidRDefault="00237671" w:rsidP="00CF061B">
            <w:pPr>
              <w:pStyle w:val="TableParagraph"/>
              <w:spacing w:before="1"/>
              <w:ind w:left="16"/>
              <w:jc w:val="center"/>
              <w:rPr>
                <w:rFonts w:ascii="Wingdings" w:hAnsi="Wingdings"/>
              </w:rPr>
            </w:pPr>
          </w:p>
        </w:tc>
        <w:tc>
          <w:tcPr>
            <w:tcW w:w="390" w:type="dxa"/>
          </w:tcPr>
          <w:p w14:paraId="2095D8EA" w14:textId="77777777" w:rsidR="00237671" w:rsidRDefault="00237671" w:rsidP="00CF061B">
            <w:pPr>
              <w:pStyle w:val="TableParagraph"/>
              <w:spacing w:before="1"/>
              <w:ind w:left="16"/>
              <w:jc w:val="center"/>
              <w:rPr>
                <w:rFonts w:ascii="Wingdings" w:hAnsi="Wingdings"/>
              </w:rPr>
            </w:pPr>
            <w:r>
              <w:rPr>
                <w:rFonts w:ascii="Wingdings" w:hAnsi="Wingdings"/>
              </w:rPr>
              <w:t></w:t>
            </w:r>
          </w:p>
        </w:tc>
        <w:tc>
          <w:tcPr>
            <w:tcW w:w="388" w:type="dxa"/>
          </w:tcPr>
          <w:p w14:paraId="2FAF4F71" w14:textId="77777777" w:rsidR="00237671" w:rsidRDefault="00237671" w:rsidP="00CF061B">
            <w:pPr>
              <w:pStyle w:val="TableParagraph"/>
              <w:spacing w:before="1"/>
              <w:ind w:left="110"/>
              <w:rPr>
                <w:rFonts w:ascii="Wingdings" w:hAnsi="Wingdings"/>
              </w:rPr>
            </w:pPr>
            <w:r>
              <w:rPr>
                <w:rFonts w:ascii="Wingdings" w:hAnsi="Wingdings"/>
              </w:rPr>
              <w:t></w:t>
            </w:r>
          </w:p>
        </w:tc>
        <w:tc>
          <w:tcPr>
            <w:tcW w:w="388" w:type="dxa"/>
          </w:tcPr>
          <w:p w14:paraId="738771FF" w14:textId="77777777" w:rsidR="00237671" w:rsidRDefault="00237671" w:rsidP="00CF061B">
            <w:pPr>
              <w:pStyle w:val="TableParagraph"/>
              <w:spacing w:before="1"/>
              <w:ind w:left="111"/>
              <w:rPr>
                <w:rFonts w:ascii="Wingdings" w:hAnsi="Wingdings"/>
              </w:rPr>
            </w:pPr>
            <w:r>
              <w:rPr>
                <w:rFonts w:ascii="Wingdings" w:hAnsi="Wingdings"/>
              </w:rPr>
              <w:t></w:t>
            </w:r>
          </w:p>
        </w:tc>
        <w:tc>
          <w:tcPr>
            <w:tcW w:w="388" w:type="dxa"/>
          </w:tcPr>
          <w:p w14:paraId="2E2D3C93" w14:textId="77777777" w:rsidR="00237671" w:rsidRDefault="00237671" w:rsidP="00CF061B">
            <w:pPr>
              <w:pStyle w:val="TableParagraph"/>
              <w:spacing w:before="1"/>
              <w:ind w:left="111"/>
              <w:rPr>
                <w:rFonts w:ascii="Wingdings" w:hAnsi="Wingdings"/>
              </w:rPr>
            </w:pPr>
            <w:r>
              <w:rPr>
                <w:rFonts w:ascii="Wingdings" w:hAnsi="Wingdings"/>
              </w:rPr>
              <w:t></w:t>
            </w:r>
          </w:p>
        </w:tc>
        <w:tc>
          <w:tcPr>
            <w:tcW w:w="388" w:type="dxa"/>
          </w:tcPr>
          <w:p w14:paraId="18798D79" w14:textId="77777777" w:rsidR="00237671" w:rsidRDefault="00237671" w:rsidP="00CF061B">
            <w:pPr>
              <w:pStyle w:val="TableParagraph"/>
              <w:spacing w:before="1"/>
              <w:ind w:left="20"/>
              <w:jc w:val="center"/>
              <w:rPr>
                <w:rFonts w:ascii="Wingdings" w:hAnsi="Wingdings"/>
              </w:rPr>
            </w:pPr>
            <w:r>
              <w:rPr>
                <w:rFonts w:ascii="Wingdings" w:hAnsi="Wingdings"/>
              </w:rPr>
              <w:t></w:t>
            </w:r>
          </w:p>
        </w:tc>
        <w:tc>
          <w:tcPr>
            <w:tcW w:w="482" w:type="dxa"/>
            <w:shd w:val="clear" w:color="auto" w:fill="818181"/>
          </w:tcPr>
          <w:p w14:paraId="0A352C08" w14:textId="77777777" w:rsidR="00237671" w:rsidRDefault="00237671" w:rsidP="00CF061B">
            <w:pPr>
              <w:pStyle w:val="TableParagraph"/>
              <w:rPr>
                <w:rFonts w:ascii="Times New Roman"/>
                <w:sz w:val="20"/>
              </w:rPr>
            </w:pPr>
          </w:p>
        </w:tc>
        <w:tc>
          <w:tcPr>
            <w:tcW w:w="482" w:type="dxa"/>
          </w:tcPr>
          <w:p w14:paraId="34E6F6EA" w14:textId="77777777" w:rsidR="00237671" w:rsidRDefault="00237671" w:rsidP="00CF061B">
            <w:pPr>
              <w:pStyle w:val="TableParagraph"/>
              <w:spacing w:before="1"/>
              <w:ind w:left="116"/>
              <w:rPr>
                <w:rFonts w:ascii="Wingdings" w:hAnsi="Wingdings"/>
              </w:rPr>
            </w:pPr>
            <w:r>
              <w:rPr>
                <w:rFonts w:ascii="Wingdings" w:hAnsi="Wingdings"/>
              </w:rPr>
              <w:t></w:t>
            </w:r>
          </w:p>
        </w:tc>
        <w:tc>
          <w:tcPr>
            <w:tcW w:w="484" w:type="dxa"/>
          </w:tcPr>
          <w:p w14:paraId="1B9B37D7" w14:textId="77777777" w:rsidR="00237671" w:rsidRDefault="00237671" w:rsidP="00CF061B">
            <w:pPr>
              <w:pStyle w:val="TableParagraph"/>
              <w:spacing w:before="1"/>
              <w:ind w:left="116"/>
              <w:rPr>
                <w:rFonts w:ascii="Wingdings" w:hAnsi="Wingdings"/>
              </w:rPr>
            </w:pPr>
            <w:r>
              <w:rPr>
                <w:rFonts w:ascii="Wingdings" w:hAnsi="Wingdings"/>
              </w:rPr>
              <w:t></w:t>
            </w:r>
          </w:p>
        </w:tc>
        <w:tc>
          <w:tcPr>
            <w:tcW w:w="482" w:type="dxa"/>
          </w:tcPr>
          <w:p w14:paraId="2CB9FBDD" w14:textId="77777777" w:rsidR="00237671" w:rsidRDefault="00237671" w:rsidP="00CF061B">
            <w:pPr>
              <w:pStyle w:val="TableParagraph"/>
              <w:spacing w:before="1"/>
              <w:ind w:left="115"/>
              <w:rPr>
                <w:rFonts w:ascii="Wingdings" w:hAnsi="Wingdings"/>
              </w:rPr>
            </w:pPr>
            <w:r>
              <w:rPr>
                <w:rFonts w:ascii="Wingdings" w:hAnsi="Wingdings"/>
              </w:rPr>
              <w:t></w:t>
            </w:r>
          </w:p>
        </w:tc>
        <w:tc>
          <w:tcPr>
            <w:tcW w:w="482" w:type="dxa"/>
          </w:tcPr>
          <w:p w14:paraId="76000F12" w14:textId="77777777" w:rsidR="00237671" w:rsidRDefault="00237671" w:rsidP="00CF061B">
            <w:pPr>
              <w:pStyle w:val="TableParagraph"/>
              <w:spacing w:before="1"/>
              <w:ind w:left="115"/>
              <w:rPr>
                <w:rFonts w:ascii="Wingdings" w:hAnsi="Wingdings"/>
              </w:rPr>
            </w:pPr>
            <w:r>
              <w:rPr>
                <w:rFonts w:ascii="Wingdings" w:hAnsi="Wingdings"/>
              </w:rPr>
              <w:t></w:t>
            </w:r>
          </w:p>
        </w:tc>
        <w:tc>
          <w:tcPr>
            <w:tcW w:w="482" w:type="dxa"/>
          </w:tcPr>
          <w:p w14:paraId="7B4F11CF" w14:textId="77777777" w:rsidR="00237671" w:rsidRDefault="00237671" w:rsidP="00CF061B">
            <w:pPr>
              <w:pStyle w:val="TableParagraph"/>
              <w:spacing w:before="1"/>
              <w:ind w:left="118"/>
              <w:rPr>
                <w:rFonts w:ascii="Wingdings" w:hAnsi="Wingdings"/>
              </w:rPr>
            </w:pPr>
            <w:r>
              <w:rPr>
                <w:rFonts w:ascii="Wingdings" w:hAnsi="Wingdings"/>
              </w:rPr>
              <w:t></w:t>
            </w:r>
          </w:p>
        </w:tc>
        <w:tc>
          <w:tcPr>
            <w:tcW w:w="484" w:type="dxa"/>
          </w:tcPr>
          <w:p w14:paraId="236B1E2C" w14:textId="77777777" w:rsidR="00237671" w:rsidRDefault="00237671" w:rsidP="00CF061B">
            <w:pPr>
              <w:pStyle w:val="TableParagraph"/>
              <w:spacing w:before="1"/>
              <w:ind w:left="118"/>
              <w:rPr>
                <w:rFonts w:ascii="Wingdings" w:hAnsi="Wingdings"/>
              </w:rPr>
            </w:pPr>
          </w:p>
        </w:tc>
        <w:tc>
          <w:tcPr>
            <w:tcW w:w="482" w:type="dxa"/>
          </w:tcPr>
          <w:p w14:paraId="5F714E15" w14:textId="77777777" w:rsidR="00237671" w:rsidRDefault="00237671" w:rsidP="00CF061B">
            <w:pPr>
              <w:pStyle w:val="TableParagraph"/>
              <w:spacing w:before="1"/>
              <w:ind w:left="116"/>
              <w:rPr>
                <w:rFonts w:ascii="Wingdings" w:hAnsi="Wingdings"/>
              </w:rPr>
            </w:pPr>
            <w:r w:rsidRPr="0037422D">
              <w:rPr>
                <w:rFonts w:ascii="Wingdings" w:hAnsi="Wingdings"/>
              </w:rPr>
              <w:t></w:t>
            </w:r>
          </w:p>
        </w:tc>
        <w:tc>
          <w:tcPr>
            <w:tcW w:w="482" w:type="dxa"/>
          </w:tcPr>
          <w:p w14:paraId="18CD5C24" w14:textId="77777777" w:rsidR="00237671" w:rsidRDefault="00237671" w:rsidP="00CF061B">
            <w:pPr>
              <w:pStyle w:val="TableParagraph"/>
              <w:spacing w:before="1"/>
              <w:ind w:left="117"/>
              <w:rPr>
                <w:rFonts w:ascii="Wingdings" w:hAnsi="Wingdings"/>
              </w:rPr>
            </w:pPr>
            <w:r>
              <w:rPr>
                <w:rFonts w:ascii="Wingdings" w:hAnsi="Wingdings"/>
              </w:rPr>
              <w:t></w:t>
            </w:r>
          </w:p>
        </w:tc>
        <w:tc>
          <w:tcPr>
            <w:tcW w:w="482" w:type="dxa"/>
          </w:tcPr>
          <w:p w14:paraId="195482C2" w14:textId="77777777" w:rsidR="00237671" w:rsidRDefault="00237671" w:rsidP="00CF061B">
            <w:pPr>
              <w:pStyle w:val="TableParagraph"/>
              <w:spacing w:before="1"/>
              <w:ind w:right="56"/>
              <w:jc w:val="center"/>
              <w:rPr>
                <w:rFonts w:ascii="Wingdings" w:hAnsi="Wingdings"/>
              </w:rPr>
            </w:pPr>
            <w:r>
              <w:rPr>
                <w:rFonts w:ascii="Wingdings" w:hAnsi="Wingdings"/>
              </w:rPr>
              <w:t></w:t>
            </w:r>
          </w:p>
        </w:tc>
        <w:tc>
          <w:tcPr>
            <w:tcW w:w="484" w:type="dxa"/>
          </w:tcPr>
          <w:p w14:paraId="5A29105C" w14:textId="77777777" w:rsidR="00237671" w:rsidRDefault="00237671" w:rsidP="00CF061B">
            <w:pPr>
              <w:pStyle w:val="TableParagraph"/>
              <w:spacing w:before="1"/>
              <w:ind w:right="57"/>
              <w:jc w:val="center"/>
              <w:rPr>
                <w:rFonts w:ascii="Wingdings" w:hAnsi="Wingdings"/>
              </w:rPr>
            </w:pPr>
            <w:r>
              <w:rPr>
                <w:rFonts w:ascii="Wingdings" w:hAnsi="Wingdings"/>
              </w:rPr>
              <w:t></w:t>
            </w:r>
          </w:p>
        </w:tc>
        <w:tc>
          <w:tcPr>
            <w:tcW w:w="482" w:type="dxa"/>
          </w:tcPr>
          <w:p w14:paraId="746588FD" w14:textId="77777777" w:rsidR="00237671" w:rsidRDefault="00237671" w:rsidP="00CF061B">
            <w:pPr>
              <w:pStyle w:val="TableParagraph"/>
              <w:spacing w:before="1"/>
              <w:ind w:right="58"/>
              <w:jc w:val="center"/>
              <w:rPr>
                <w:rFonts w:ascii="Wingdings" w:hAnsi="Wingdings"/>
              </w:rPr>
            </w:pPr>
            <w:r>
              <w:rPr>
                <w:rFonts w:ascii="Wingdings" w:hAnsi="Wingdings"/>
              </w:rPr>
              <w:t></w:t>
            </w:r>
          </w:p>
        </w:tc>
        <w:tc>
          <w:tcPr>
            <w:tcW w:w="482" w:type="dxa"/>
          </w:tcPr>
          <w:p w14:paraId="76453D81" w14:textId="77777777" w:rsidR="00237671" w:rsidRDefault="00237671" w:rsidP="00CF061B">
            <w:pPr>
              <w:pStyle w:val="TableParagraph"/>
              <w:spacing w:before="1"/>
              <w:ind w:right="57"/>
              <w:jc w:val="center"/>
              <w:rPr>
                <w:rFonts w:ascii="Wingdings" w:hAnsi="Wingdings"/>
              </w:rPr>
            </w:pPr>
            <w:r w:rsidRPr="00E72510">
              <w:rPr>
                <w:rFonts w:ascii="Wingdings" w:hAnsi="Wingdings"/>
              </w:rPr>
              <w:t></w:t>
            </w:r>
          </w:p>
        </w:tc>
        <w:tc>
          <w:tcPr>
            <w:tcW w:w="482" w:type="dxa"/>
          </w:tcPr>
          <w:p w14:paraId="595577C5" w14:textId="77777777" w:rsidR="00237671" w:rsidRDefault="00237671" w:rsidP="00CF061B">
            <w:pPr>
              <w:pStyle w:val="TableParagraph"/>
              <w:spacing w:before="1"/>
              <w:ind w:right="57"/>
              <w:jc w:val="center"/>
              <w:rPr>
                <w:rFonts w:ascii="Wingdings" w:hAnsi="Wingdings"/>
              </w:rPr>
            </w:pPr>
            <w:r>
              <w:rPr>
                <w:rFonts w:ascii="Wingdings" w:hAnsi="Wingdings"/>
              </w:rPr>
              <w:t></w:t>
            </w:r>
          </w:p>
        </w:tc>
        <w:tc>
          <w:tcPr>
            <w:tcW w:w="482" w:type="dxa"/>
          </w:tcPr>
          <w:p w14:paraId="3EE0AEC9" w14:textId="77777777" w:rsidR="00237671" w:rsidRDefault="00237671" w:rsidP="00CF061B">
            <w:pPr>
              <w:pStyle w:val="TableParagraph"/>
              <w:spacing w:before="1"/>
              <w:ind w:right="52"/>
              <w:jc w:val="center"/>
              <w:rPr>
                <w:rFonts w:ascii="Wingdings" w:hAnsi="Wingdings"/>
              </w:rPr>
            </w:pPr>
            <w:r>
              <w:rPr>
                <w:rFonts w:ascii="Wingdings" w:hAnsi="Wingdings"/>
              </w:rPr>
              <w:t></w:t>
            </w:r>
          </w:p>
        </w:tc>
        <w:tc>
          <w:tcPr>
            <w:tcW w:w="484" w:type="dxa"/>
          </w:tcPr>
          <w:p w14:paraId="4C9E3647" w14:textId="77777777" w:rsidR="00237671" w:rsidRDefault="00237671" w:rsidP="00CF061B">
            <w:pPr>
              <w:pStyle w:val="TableParagraph"/>
              <w:spacing w:before="1"/>
              <w:ind w:left="122"/>
              <w:rPr>
                <w:rFonts w:ascii="Wingdings" w:hAnsi="Wingdings"/>
              </w:rPr>
            </w:pPr>
            <w:r>
              <w:rPr>
                <w:rFonts w:ascii="Wingdings" w:hAnsi="Wingdings"/>
              </w:rPr>
              <w:t></w:t>
            </w:r>
          </w:p>
        </w:tc>
        <w:tc>
          <w:tcPr>
            <w:tcW w:w="482" w:type="dxa"/>
          </w:tcPr>
          <w:p w14:paraId="6C9512CA" w14:textId="77777777" w:rsidR="00237671" w:rsidRDefault="00237671" w:rsidP="00CF061B">
            <w:pPr>
              <w:pStyle w:val="TableParagraph"/>
              <w:spacing w:before="1"/>
              <w:ind w:left="120"/>
              <w:rPr>
                <w:rFonts w:ascii="Wingdings" w:hAnsi="Wingdings"/>
              </w:rPr>
            </w:pPr>
            <w:r>
              <w:rPr>
                <w:rFonts w:ascii="Wingdings" w:hAnsi="Wingdings"/>
              </w:rPr>
              <w:t></w:t>
            </w:r>
          </w:p>
        </w:tc>
        <w:tc>
          <w:tcPr>
            <w:tcW w:w="482" w:type="dxa"/>
          </w:tcPr>
          <w:p w14:paraId="2DFEB6C9" w14:textId="77777777" w:rsidR="00237671" w:rsidRDefault="00237671" w:rsidP="00CF061B">
            <w:pPr>
              <w:pStyle w:val="TableParagraph"/>
              <w:spacing w:before="1"/>
              <w:ind w:left="121"/>
              <w:rPr>
                <w:rFonts w:ascii="Wingdings" w:hAnsi="Wingdings"/>
              </w:rPr>
            </w:pPr>
            <w:r>
              <w:rPr>
                <w:rFonts w:ascii="Wingdings" w:hAnsi="Wingdings"/>
              </w:rPr>
              <w:t></w:t>
            </w:r>
          </w:p>
        </w:tc>
        <w:tc>
          <w:tcPr>
            <w:tcW w:w="482" w:type="dxa"/>
          </w:tcPr>
          <w:p w14:paraId="1FB709F9" w14:textId="77777777" w:rsidR="00237671" w:rsidRDefault="00237671" w:rsidP="00CF061B">
            <w:pPr>
              <w:pStyle w:val="TableParagraph"/>
              <w:spacing w:before="1"/>
              <w:ind w:right="48"/>
              <w:jc w:val="center"/>
              <w:rPr>
                <w:rFonts w:ascii="Wingdings" w:hAnsi="Wingdings"/>
              </w:rPr>
            </w:pPr>
            <w:r>
              <w:rPr>
                <w:rFonts w:ascii="Wingdings" w:hAnsi="Wingdings"/>
              </w:rPr>
              <w:t></w:t>
            </w:r>
          </w:p>
        </w:tc>
        <w:tc>
          <w:tcPr>
            <w:tcW w:w="484" w:type="dxa"/>
          </w:tcPr>
          <w:p w14:paraId="4C065DD6" w14:textId="77777777" w:rsidR="00237671" w:rsidRDefault="00237671" w:rsidP="00CF061B">
            <w:pPr>
              <w:pStyle w:val="TableParagraph"/>
              <w:spacing w:before="1"/>
              <w:ind w:right="49"/>
              <w:jc w:val="center"/>
              <w:rPr>
                <w:rFonts w:ascii="Wingdings" w:hAnsi="Wingdings"/>
              </w:rPr>
            </w:pPr>
            <w:r>
              <w:rPr>
                <w:rFonts w:ascii="Wingdings" w:hAnsi="Wingdings"/>
              </w:rPr>
              <w:t></w:t>
            </w:r>
          </w:p>
        </w:tc>
        <w:tc>
          <w:tcPr>
            <w:tcW w:w="482" w:type="dxa"/>
          </w:tcPr>
          <w:p w14:paraId="2B4AC66A" w14:textId="77777777" w:rsidR="00237671" w:rsidRDefault="00237671" w:rsidP="00CF061B">
            <w:pPr>
              <w:pStyle w:val="TableParagraph"/>
              <w:spacing w:before="1"/>
              <w:ind w:left="122"/>
              <w:rPr>
                <w:rFonts w:ascii="Wingdings" w:hAnsi="Wingdings"/>
              </w:rPr>
            </w:pPr>
            <w:r>
              <w:rPr>
                <w:rFonts w:ascii="Wingdings" w:hAnsi="Wingdings"/>
              </w:rPr>
              <w:t></w:t>
            </w:r>
          </w:p>
        </w:tc>
        <w:tc>
          <w:tcPr>
            <w:tcW w:w="482" w:type="dxa"/>
          </w:tcPr>
          <w:p w14:paraId="6EAAAB05" w14:textId="77777777" w:rsidR="00237671" w:rsidRDefault="00237671" w:rsidP="00CF061B">
            <w:pPr>
              <w:pStyle w:val="TableParagraph"/>
              <w:spacing w:before="1"/>
              <w:ind w:left="123"/>
              <w:rPr>
                <w:rFonts w:ascii="Wingdings" w:hAnsi="Wingdings"/>
              </w:rPr>
            </w:pPr>
            <w:r>
              <w:rPr>
                <w:rFonts w:ascii="Wingdings" w:hAnsi="Wingdings"/>
              </w:rPr>
              <w:t></w:t>
            </w:r>
          </w:p>
        </w:tc>
        <w:tc>
          <w:tcPr>
            <w:tcW w:w="482" w:type="dxa"/>
          </w:tcPr>
          <w:p w14:paraId="246FC8D8" w14:textId="77777777" w:rsidR="00237671" w:rsidRDefault="00237671" w:rsidP="00CF061B">
            <w:pPr>
              <w:pStyle w:val="TableParagraph"/>
              <w:spacing w:before="1"/>
              <w:ind w:left="126"/>
              <w:rPr>
                <w:rFonts w:ascii="Wingdings" w:hAnsi="Wingdings"/>
              </w:rPr>
            </w:pPr>
            <w:r>
              <w:rPr>
                <w:rFonts w:ascii="Wingdings" w:hAnsi="Wingdings"/>
              </w:rPr>
              <w:t></w:t>
            </w:r>
          </w:p>
        </w:tc>
        <w:tc>
          <w:tcPr>
            <w:tcW w:w="484" w:type="dxa"/>
          </w:tcPr>
          <w:p w14:paraId="6F78BAD7" w14:textId="77777777" w:rsidR="00237671" w:rsidRDefault="00237671" w:rsidP="00CF061B">
            <w:pPr>
              <w:pStyle w:val="TableParagraph"/>
              <w:spacing w:before="1"/>
              <w:ind w:left="126"/>
              <w:rPr>
                <w:rFonts w:ascii="Wingdings" w:hAnsi="Wingdings"/>
              </w:rPr>
            </w:pPr>
            <w:r>
              <w:rPr>
                <w:rFonts w:ascii="Wingdings" w:hAnsi="Wingdings"/>
              </w:rPr>
              <w:t></w:t>
            </w:r>
          </w:p>
        </w:tc>
        <w:tc>
          <w:tcPr>
            <w:tcW w:w="482" w:type="dxa"/>
          </w:tcPr>
          <w:p w14:paraId="05A4C90A" w14:textId="77777777" w:rsidR="00237671" w:rsidRDefault="00237671" w:rsidP="00CF061B">
            <w:pPr>
              <w:pStyle w:val="TableParagraph"/>
              <w:spacing w:before="1"/>
              <w:ind w:left="124"/>
              <w:rPr>
                <w:rFonts w:ascii="Wingdings" w:hAnsi="Wingdings"/>
              </w:rPr>
            </w:pPr>
            <w:r>
              <w:rPr>
                <w:rFonts w:ascii="Wingdings" w:hAnsi="Wingdings"/>
              </w:rPr>
              <w:t></w:t>
            </w:r>
          </w:p>
        </w:tc>
        <w:tc>
          <w:tcPr>
            <w:tcW w:w="482" w:type="dxa"/>
          </w:tcPr>
          <w:p w14:paraId="1DC12CB9" w14:textId="77777777" w:rsidR="00237671" w:rsidRDefault="00237671" w:rsidP="00CF061B">
            <w:pPr>
              <w:pStyle w:val="TableParagraph"/>
              <w:spacing w:before="1"/>
              <w:ind w:left="125"/>
              <w:rPr>
                <w:rFonts w:ascii="Wingdings" w:hAnsi="Wingdings"/>
              </w:rPr>
            </w:pPr>
            <w:r>
              <w:rPr>
                <w:rFonts w:ascii="Wingdings" w:hAnsi="Wingdings"/>
              </w:rPr>
              <w:t></w:t>
            </w:r>
          </w:p>
        </w:tc>
        <w:tc>
          <w:tcPr>
            <w:tcW w:w="482" w:type="dxa"/>
          </w:tcPr>
          <w:p w14:paraId="16DD6F81" w14:textId="77777777" w:rsidR="00237671" w:rsidRDefault="00237671" w:rsidP="00CF061B">
            <w:pPr>
              <w:pStyle w:val="TableParagraph"/>
              <w:spacing w:before="1"/>
              <w:ind w:left="128"/>
              <w:rPr>
                <w:rFonts w:ascii="Wingdings" w:hAnsi="Wingdings"/>
              </w:rPr>
            </w:pPr>
            <w:r>
              <w:rPr>
                <w:rFonts w:ascii="Wingdings" w:hAnsi="Wingdings"/>
              </w:rPr>
              <w:t></w:t>
            </w:r>
          </w:p>
        </w:tc>
        <w:tc>
          <w:tcPr>
            <w:tcW w:w="484" w:type="dxa"/>
          </w:tcPr>
          <w:p w14:paraId="480B677A" w14:textId="77777777" w:rsidR="00237671" w:rsidRDefault="00237671" w:rsidP="00CF061B">
            <w:pPr>
              <w:pStyle w:val="TableParagraph"/>
              <w:spacing w:before="1"/>
              <w:ind w:right="41"/>
              <w:jc w:val="center"/>
              <w:rPr>
                <w:rFonts w:ascii="Wingdings" w:hAnsi="Wingdings"/>
              </w:rPr>
            </w:pPr>
            <w:r>
              <w:rPr>
                <w:rFonts w:ascii="Wingdings" w:hAnsi="Wingdings"/>
              </w:rPr>
              <w:t></w:t>
            </w:r>
          </w:p>
        </w:tc>
        <w:tc>
          <w:tcPr>
            <w:tcW w:w="484" w:type="dxa"/>
          </w:tcPr>
          <w:p w14:paraId="788D9553" w14:textId="77777777" w:rsidR="00237671" w:rsidRDefault="00237671" w:rsidP="00CF061B">
            <w:pPr>
              <w:pStyle w:val="TableParagraph"/>
              <w:spacing w:before="1"/>
              <w:ind w:right="41"/>
              <w:jc w:val="center"/>
              <w:rPr>
                <w:rFonts w:ascii="Wingdings" w:hAnsi="Wingdings"/>
              </w:rPr>
            </w:pPr>
            <w:r w:rsidRPr="003A5B0F">
              <w:rPr>
                <w:rFonts w:ascii="Wingdings" w:hAnsi="Wingdings"/>
              </w:rPr>
              <w:t></w:t>
            </w:r>
          </w:p>
        </w:tc>
        <w:tc>
          <w:tcPr>
            <w:tcW w:w="484" w:type="dxa"/>
          </w:tcPr>
          <w:p w14:paraId="6AA68178" w14:textId="77777777" w:rsidR="00237671" w:rsidRDefault="00237671" w:rsidP="00CF061B">
            <w:pPr>
              <w:pStyle w:val="TableParagraph"/>
              <w:spacing w:before="1"/>
              <w:ind w:right="41"/>
              <w:jc w:val="center"/>
              <w:rPr>
                <w:rFonts w:ascii="Wingdings" w:hAnsi="Wingdings"/>
              </w:rPr>
            </w:pPr>
            <w:r w:rsidRPr="003A5B0F">
              <w:rPr>
                <w:rFonts w:ascii="Wingdings" w:hAnsi="Wingdings"/>
              </w:rPr>
              <w:t></w:t>
            </w:r>
          </w:p>
        </w:tc>
        <w:tc>
          <w:tcPr>
            <w:tcW w:w="484" w:type="dxa"/>
          </w:tcPr>
          <w:p w14:paraId="10C1BD3A" w14:textId="77777777" w:rsidR="00237671" w:rsidRDefault="00237671" w:rsidP="00CF061B">
            <w:pPr>
              <w:pStyle w:val="TableParagraph"/>
              <w:spacing w:before="1"/>
              <w:ind w:right="41"/>
              <w:jc w:val="center"/>
              <w:rPr>
                <w:rFonts w:ascii="Wingdings" w:hAnsi="Wingdings"/>
              </w:rPr>
            </w:pPr>
            <w:r w:rsidRPr="003A5B0F">
              <w:rPr>
                <w:rFonts w:ascii="Wingdings" w:hAnsi="Wingdings"/>
              </w:rPr>
              <w:t></w:t>
            </w:r>
          </w:p>
        </w:tc>
      </w:tr>
      <w:tr w:rsidR="00237671" w14:paraId="5ED6203C" w14:textId="77777777" w:rsidTr="00CF061B">
        <w:trPr>
          <w:trHeight w:val="275"/>
        </w:trPr>
        <w:tc>
          <w:tcPr>
            <w:tcW w:w="482" w:type="dxa"/>
          </w:tcPr>
          <w:p w14:paraId="52122948" w14:textId="77777777" w:rsidR="00237671" w:rsidRDefault="00237671" w:rsidP="00CF061B">
            <w:pPr>
              <w:pStyle w:val="TableParagraph"/>
              <w:spacing w:line="256" w:lineRule="exact"/>
              <w:ind w:left="105"/>
              <w:rPr>
                <w:sz w:val="24"/>
              </w:rPr>
            </w:pPr>
            <w:r>
              <w:rPr>
                <w:sz w:val="24"/>
              </w:rPr>
              <w:t>11</w:t>
            </w:r>
          </w:p>
        </w:tc>
        <w:tc>
          <w:tcPr>
            <w:tcW w:w="388" w:type="dxa"/>
          </w:tcPr>
          <w:p w14:paraId="1DC68D0B" w14:textId="77777777" w:rsidR="00237671" w:rsidRDefault="00237671" w:rsidP="00CF061B">
            <w:pPr>
              <w:pStyle w:val="TableParagraph"/>
              <w:spacing w:line="243" w:lineRule="exact"/>
              <w:ind w:left="108"/>
              <w:rPr>
                <w:rFonts w:ascii="Wingdings" w:hAnsi="Wingdings"/>
              </w:rPr>
            </w:pPr>
            <w:r>
              <w:rPr>
                <w:rFonts w:ascii="Wingdings" w:hAnsi="Wingdings"/>
              </w:rPr>
              <w:t></w:t>
            </w:r>
          </w:p>
        </w:tc>
        <w:tc>
          <w:tcPr>
            <w:tcW w:w="388" w:type="dxa"/>
          </w:tcPr>
          <w:p w14:paraId="651DA953" w14:textId="77777777" w:rsidR="00237671" w:rsidRDefault="00237671" w:rsidP="00CF061B">
            <w:pPr>
              <w:pStyle w:val="TableParagraph"/>
              <w:spacing w:line="243" w:lineRule="exact"/>
              <w:ind w:left="13"/>
              <w:jc w:val="center"/>
              <w:rPr>
                <w:rFonts w:ascii="Wingdings" w:hAnsi="Wingdings"/>
              </w:rPr>
            </w:pPr>
            <w:r>
              <w:rPr>
                <w:rFonts w:ascii="Wingdings" w:hAnsi="Wingdings"/>
              </w:rPr>
              <w:t></w:t>
            </w:r>
          </w:p>
        </w:tc>
        <w:tc>
          <w:tcPr>
            <w:tcW w:w="388" w:type="dxa"/>
          </w:tcPr>
          <w:p w14:paraId="3DF5B62F" w14:textId="77777777" w:rsidR="00237671" w:rsidRDefault="00237671" w:rsidP="00CF061B">
            <w:pPr>
              <w:pStyle w:val="TableParagraph"/>
              <w:spacing w:line="243" w:lineRule="exact"/>
              <w:ind w:left="15"/>
              <w:jc w:val="center"/>
              <w:rPr>
                <w:rFonts w:ascii="Wingdings" w:hAnsi="Wingdings"/>
              </w:rPr>
            </w:pPr>
            <w:r>
              <w:rPr>
                <w:rFonts w:ascii="Wingdings" w:hAnsi="Wingdings"/>
              </w:rPr>
              <w:t></w:t>
            </w:r>
          </w:p>
        </w:tc>
        <w:tc>
          <w:tcPr>
            <w:tcW w:w="388" w:type="dxa"/>
          </w:tcPr>
          <w:p w14:paraId="165B0B88" w14:textId="77777777" w:rsidR="00237671" w:rsidRDefault="00237671" w:rsidP="00CF061B">
            <w:pPr>
              <w:pStyle w:val="TableParagraph"/>
              <w:spacing w:line="243" w:lineRule="exact"/>
              <w:ind w:left="16"/>
              <w:jc w:val="center"/>
              <w:rPr>
                <w:rFonts w:ascii="Wingdings" w:hAnsi="Wingdings"/>
              </w:rPr>
            </w:pPr>
          </w:p>
        </w:tc>
        <w:tc>
          <w:tcPr>
            <w:tcW w:w="390" w:type="dxa"/>
          </w:tcPr>
          <w:p w14:paraId="3DD62DCF" w14:textId="77777777" w:rsidR="00237671" w:rsidRDefault="00237671" w:rsidP="00CF061B">
            <w:pPr>
              <w:pStyle w:val="TableParagraph"/>
              <w:spacing w:line="243" w:lineRule="exact"/>
              <w:ind w:left="16"/>
              <w:jc w:val="center"/>
              <w:rPr>
                <w:rFonts w:ascii="Wingdings" w:hAnsi="Wingdings"/>
              </w:rPr>
            </w:pPr>
            <w:r>
              <w:rPr>
                <w:rFonts w:ascii="Wingdings" w:hAnsi="Wingdings"/>
              </w:rPr>
              <w:t></w:t>
            </w:r>
          </w:p>
        </w:tc>
        <w:tc>
          <w:tcPr>
            <w:tcW w:w="388" w:type="dxa"/>
          </w:tcPr>
          <w:p w14:paraId="5CA82A06" w14:textId="77777777" w:rsidR="00237671" w:rsidRDefault="00237671" w:rsidP="00CF061B">
            <w:pPr>
              <w:pStyle w:val="TableParagraph"/>
              <w:spacing w:line="243" w:lineRule="exact"/>
              <w:ind w:left="110"/>
              <w:rPr>
                <w:rFonts w:ascii="Wingdings" w:hAnsi="Wingdings"/>
              </w:rPr>
            </w:pPr>
            <w:r>
              <w:rPr>
                <w:rFonts w:ascii="Wingdings" w:hAnsi="Wingdings"/>
              </w:rPr>
              <w:t></w:t>
            </w:r>
          </w:p>
        </w:tc>
        <w:tc>
          <w:tcPr>
            <w:tcW w:w="388" w:type="dxa"/>
          </w:tcPr>
          <w:p w14:paraId="3A61217D" w14:textId="77777777" w:rsidR="00237671" w:rsidRDefault="00237671" w:rsidP="00CF061B">
            <w:pPr>
              <w:pStyle w:val="TableParagraph"/>
              <w:spacing w:line="243" w:lineRule="exact"/>
              <w:ind w:left="111"/>
              <w:rPr>
                <w:rFonts w:ascii="Wingdings" w:hAnsi="Wingdings"/>
              </w:rPr>
            </w:pPr>
            <w:r>
              <w:rPr>
                <w:rFonts w:ascii="Wingdings" w:hAnsi="Wingdings"/>
              </w:rPr>
              <w:t></w:t>
            </w:r>
          </w:p>
        </w:tc>
        <w:tc>
          <w:tcPr>
            <w:tcW w:w="388" w:type="dxa"/>
          </w:tcPr>
          <w:p w14:paraId="3B4E952C" w14:textId="77777777" w:rsidR="00237671" w:rsidRDefault="00237671" w:rsidP="00CF061B">
            <w:pPr>
              <w:pStyle w:val="TableParagraph"/>
              <w:spacing w:line="243" w:lineRule="exact"/>
              <w:ind w:left="111"/>
              <w:rPr>
                <w:rFonts w:ascii="Wingdings" w:hAnsi="Wingdings"/>
              </w:rPr>
            </w:pPr>
            <w:r>
              <w:rPr>
                <w:rFonts w:ascii="Wingdings" w:hAnsi="Wingdings"/>
              </w:rPr>
              <w:t></w:t>
            </w:r>
          </w:p>
        </w:tc>
        <w:tc>
          <w:tcPr>
            <w:tcW w:w="388" w:type="dxa"/>
          </w:tcPr>
          <w:p w14:paraId="50BD8DE1" w14:textId="77777777" w:rsidR="00237671" w:rsidRDefault="00237671" w:rsidP="00CF061B">
            <w:pPr>
              <w:pStyle w:val="TableParagraph"/>
              <w:spacing w:line="243" w:lineRule="exact"/>
              <w:ind w:left="20"/>
              <w:jc w:val="center"/>
              <w:rPr>
                <w:rFonts w:ascii="Wingdings" w:hAnsi="Wingdings"/>
              </w:rPr>
            </w:pPr>
            <w:r>
              <w:rPr>
                <w:rFonts w:ascii="Wingdings" w:hAnsi="Wingdings"/>
              </w:rPr>
              <w:t></w:t>
            </w:r>
          </w:p>
        </w:tc>
        <w:tc>
          <w:tcPr>
            <w:tcW w:w="482" w:type="dxa"/>
          </w:tcPr>
          <w:p w14:paraId="12F8C2DD" w14:textId="77777777" w:rsidR="00237671" w:rsidRDefault="00237671" w:rsidP="00CF061B">
            <w:pPr>
              <w:pStyle w:val="TableParagraph"/>
              <w:spacing w:line="243" w:lineRule="exact"/>
              <w:ind w:right="69"/>
              <w:jc w:val="center"/>
              <w:rPr>
                <w:rFonts w:ascii="Wingdings" w:hAnsi="Wingdings"/>
              </w:rPr>
            </w:pPr>
            <w:r>
              <w:rPr>
                <w:rFonts w:ascii="Wingdings" w:hAnsi="Wingdings"/>
              </w:rPr>
              <w:t></w:t>
            </w:r>
          </w:p>
        </w:tc>
        <w:tc>
          <w:tcPr>
            <w:tcW w:w="482" w:type="dxa"/>
            <w:shd w:val="clear" w:color="auto" w:fill="818181"/>
          </w:tcPr>
          <w:p w14:paraId="6C584EC1" w14:textId="77777777" w:rsidR="00237671" w:rsidRDefault="00237671" w:rsidP="00CF061B">
            <w:pPr>
              <w:pStyle w:val="TableParagraph"/>
              <w:rPr>
                <w:rFonts w:ascii="Times New Roman"/>
                <w:sz w:val="20"/>
              </w:rPr>
            </w:pPr>
          </w:p>
        </w:tc>
        <w:tc>
          <w:tcPr>
            <w:tcW w:w="484" w:type="dxa"/>
          </w:tcPr>
          <w:p w14:paraId="12D24457" w14:textId="77777777" w:rsidR="00237671" w:rsidRDefault="00237671" w:rsidP="00CF061B">
            <w:pPr>
              <w:pStyle w:val="TableParagraph"/>
              <w:spacing w:line="243" w:lineRule="exact"/>
              <w:ind w:left="116"/>
              <w:rPr>
                <w:rFonts w:ascii="Wingdings" w:hAnsi="Wingdings"/>
              </w:rPr>
            </w:pPr>
            <w:r>
              <w:rPr>
                <w:rFonts w:ascii="Wingdings" w:hAnsi="Wingdings"/>
              </w:rPr>
              <w:t></w:t>
            </w:r>
          </w:p>
        </w:tc>
        <w:tc>
          <w:tcPr>
            <w:tcW w:w="482" w:type="dxa"/>
          </w:tcPr>
          <w:p w14:paraId="27948BC2" w14:textId="77777777" w:rsidR="00237671" w:rsidRDefault="00237671" w:rsidP="00CF061B">
            <w:pPr>
              <w:pStyle w:val="TableParagraph"/>
              <w:spacing w:line="243" w:lineRule="exact"/>
              <w:ind w:left="115"/>
              <w:rPr>
                <w:rFonts w:ascii="Wingdings" w:hAnsi="Wingdings"/>
              </w:rPr>
            </w:pPr>
            <w:r>
              <w:rPr>
                <w:rFonts w:ascii="Wingdings" w:hAnsi="Wingdings"/>
              </w:rPr>
              <w:t></w:t>
            </w:r>
          </w:p>
        </w:tc>
        <w:tc>
          <w:tcPr>
            <w:tcW w:w="482" w:type="dxa"/>
          </w:tcPr>
          <w:p w14:paraId="08C25644" w14:textId="77777777" w:rsidR="00237671" w:rsidRDefault="00237671" w:rsidP="00CF061B">
            <w:pPr>
              <w:pStyle w:val="TableParagraph"/>
              <w:spacing w:line="243" w:lineRule="exact"/>
              <w:ind w:left="115"/>
              <w:rPr>
                <w:rFonts w:ascii="Wingdings" w:hAnsi="Wingdings"/>
              </w:rPr>
            </w:pPr>
            <w:r>
              <w:rPr>
                <w:rFonts w:ascii="Wingdings" w:hAnsi="Wingdings"/>
              </w:rPr>
              <w:t></w:t>
            </w:r>
          </w:p>
        </w:tc>
        <w:tc>
          <w:tcPr>
            <w:tcW w:w="482" w:type="dxa"/>
          </w:tcPr>
          <w:p w14:paraId="22741871" w14:textId="77777777" w:rsidR="00237671" w:rsidRDefault="00237671" w:rsidP="00CF061B">
            <w:pPr>
              <w:pStyle w:val="TableParagraph"/>
              <w:spacing w:line="243" w:lineRule="exact"/>
              <w:ind w:left="118"/>
              <w:rPr>
                <w:rFonts w:ascii="Wingdings" w:hAnsi="Wingdings"/>
              </w:rPr>
            </w:pPr>
            <w:r>
              <w:rPr>
                <w:rFonts w:ascii="Wingdings" w:hAnsi="Wingdings"/>
              </w:rPr>
              <w:t></w:t>
            </w:r>
          </w:p>
        </w:tc>
        <w:tc>
          <w:tcPr>
            <w:tcW w:w="484" w:type="dxa"/>
          </w:tcPr>
          <w:p w14:paraId="5ADA6132" w14:textId="77777777" w:rsidR="00237671" w:rsidRDefault="00237671" w:rsidP="00CF061B">
            <w:pPr>
              <w:pStyle w:val="TableParagraph"/>
              <w:spacing w:line="243" w:lineRule="exact"/>
              <w:ind w:left="118"/>
              <w:rPr>
                <w:rFonts w:ascii="Wingdings" w:hAnsi="Wingdings"/>
              </w:rPr>
            </w:pPr>
            <w:r>
              <w:rPr>
                <w:rFonts w:ascii="Wingdings" w:hAnsi="Wingdings"/>
              </w:rPr>
              <w:t></w:t>
            </w:r>
          </w:p>
        </w:tc>
        <w:tc>
          <w:tcPr>
            <w:tcW w:w="482" w:type="dxa"/>
          </w:tcPr>
          <w:p w14:paraId="06CF9335" w14:textId="77777777" w:rsidR="00237671" w:rsidRDefault="00237671" w:rsidP="00CF061B">
            <w:pPr>
              <w:pStyle w:val="TableParagraph"/>
              <w:spacing w:line="243" w:lineRule="exact"/>
              <w:ind w:left="116"/>
              <w:rPr>
                <w:rFonts w:ascii="Wingdings" w:hAnsi="Wingdings"/>
              </w:rPr>
            </w:pPr>
            <w:r>
              <w:rPr>
                <w:rFonts w:ascii="Wingdings" w:hAnsi="Wingdings"/>
              </w:rPr>
              <w:t></w:t>
            </w:r>
          </w:p>
        </w:tc>
        <w:tc>
          <w:tcPr>
            <w:tcW w:w="482" w:type="dxa"/>
          </w:tcPr>
          <w:p w14:paraId="644F1C23" w14:textId="77777777" w:rsidR="00237671" w:rsidRDefault="00237671" w:rsidP="00CF061B">
            <w:pPr>
              <w:pStyle w:val="TableParagraph"/>
              <w:spacing w:line="243" w:lineRule="exact"/>
              <w:ind w:left="117"/>
              <w:rPr>
                <w:rFonts w:ascii="Wingdings" w:hAnsi="Wingdings"/>
              </w:rPr>
            </w:pPr>
            <w:r>
              <w:rPr>
                <w:rFonts w:ascii="Wingdings" w:hAnsi="Wingdings"/>
              </w:rPr>
              <w:t></w:t>
            </w:r>
          </w:p>
        </w:tc>
        <w:tc>
          <w:tcPr>
            <w:tcW w:w="482" w:type="dxa"/>
          </w:tcPr>
          <w:p w14:paraId="49F75A48" w14:textId="77777777" w:rsidR="00237671" w:rsidRDefault="00237671" w:rsidP="00CF061B">
            <w:pPr>
              <w:pStyle w:val="TableParagraph"/>
              <w:spacing w:line="243" w:lineRule="exact"/>
              <w:ind w:right="56"/>
              <w:jc w:val="center"/>
              <w:rPr>
                <w:rFonts w:ascii="Wingdings" w:hAnsi="Wingdings"/>
              </w:rPr>
            </w:pPr>
            <w:r>
              <w:rPr>
                <w:rFonts w:ascii="Wingdings" w:hAnsi="Wingdings"/>
              </w:rPr>
              <w:t></w:t>
            </w:r>
          </w:p>
        </w:tc>
        <w:tc>
          <w:tcPr>
            <w:tcW w:w="484" w:type="dxa"/>
          </w:tcPr>
          <w:p w14:paraId="314F67C1" w14:textId="77777777" w:rsidR="00237671" w:rsidRDefault="00237671" w:rsidP="00CF061B">
            <w:pPr>
              <w:pStyle w:val="TableParagraph"/>
              <w:spacing w:line="243" w:lineRule="exact"/>
              <w:ind w:right="57"/>
              <w:jc w:val="center"/>
              <w:rPr>
                <w:rFonts w:ascii="Wingdings" w:hAnsi="Wingdings"/>
              </w:rPr>
            </w:pPr>
            <w:r>
              <w:rPr>
                <w:rFonts w:ascii="Wingdings" w:hAnsi="Wingdings"/>
              </w:rPr>
              <w:t></w:t>
            </w:r>
          </w:p>
        </w:tc>
        <w:tc>
          <w:tcPr>
            <w:tcW w:w="482" w:type="dxa"/>
          </w:tcPr>
          <w:p w14:paraId="4E4C2AA8" w14:textId="77777777" w:rsidR="00237671" w:rsidRDefault="00237671" w:rsidP="00CF061B">
            <w:pPr>
              <w:pStyle w:val="TableParagraph"/>
              <w:spacing w:line="243" w:lineRule="exact"/>
              <w:ind w:right="58"/>
              <w:jc w:val="center"/>
              <w:rPr>
                <w:rFonts w:ascii="Wingdings" w:hAnsi="Wingdings"/>
              </w:rPr>
            </w:pPr>
            <w:r>
              <w:rPr>
                <w:rFonts w:ascii="Wingdings" w:hAnsi="Wingdings"/>
              </w:rPr>
              <w:t></w:t>
            </w:r>
          </w:p>
        </w:tc>
        <w:tc>
          <w:tcPr>
            <w:tcW w:w="482" w:type="dxa"/>
          </w:tcPr>
          <w:p w14:paraId="5B0D5D2D" w14:textId="77777777" w:rsidR="00237671" w:rsidRDefault="00237671" w:rsidP="00CF061B">
            <w:pPr>
              <w:pStyle w:val="TableParagraph"/>
              <w:spacing w:line="243" w:lineRule="exact"/>
              <w:ind w:right="57"/>
              <w:jc w:val="center"/>
              <w:rPr>
                <w:rFonts w:ascii="Wingdings" w:hAnsi="Wingdings"/>
              </w:rPr>
            </w:pPr>
            <w:r>
              <w:rPr>
                <w:rFonts w:ascii="Wingdings" w:hAnsi="Wingdings"/>
              </w:rPr>
              <w:t></w:t>
            </w:r>
          </w:p>
        </w:tc>
        <w:tc>
          <w:tcPr>
            <w:tcW w:w="482" w:type="dxa"/>
          </w:tcPr>
          <w:p w14:paraId="2ABC61A3" w14:textId="77777777" w:rsidR="00237671" w:rsidRDefault="00237671" w:rsidP="00CF061B">
            <w:pPr>
              <w:pStyle w:val="TableParagraph"/>
              <w:spacing w:line="243" w:lineRule="exact"/>
              <w:ind w:right="57"/>
              <w:jc w:val="center"/>
              <w:rPr>
                <w:rFonts w:ascii="Wingdings" w:hAnsi="Wingdings"/>
              </w:rPr>
            </w:pPr>
            <w:r>
              <w:rPr>
                <w:rFonts w:ascii="Wingdings" w:hAnsi="Wingdings"/>
              </w:rPr>
              <w:t></w:t>
            </w:r>
          </w:p>
        </w:tc>
        <w:tc>
          <w:tcPr>
            <w:tcW w:w="482" w:type="dxa"/>
          </w:tcPr>
          <w:p w14:paraId="17FA7F56" w14:textId="77777777" w:rsidR="00237671" w:rsidRDefault="00237671" w:rsidP="00CF061B">
            <w:pPr>
              <w:pStyle w:val="TableParagraph"/>
              <w:spacing w:line="243" w:lineRule="exact"/>
              <w:ind w:right="52"/>
              <w:jc w:val="center"/>
              <w:rPr>
                <w:rFonts w:ascii="Wingdings" w:hAnsi="Wingdings"/>
              </w:rPr>
            </w:pPr>
            <w:r>
              <w:rPr>
                <w:rFonts w:ascii="Wingdings" w:hAnsi="Wingdings"/>
              </w:rPr>
              <w:t></w:t>
            </w:r>
          </w:p>
        </w:tc>
        <w:tc>
          <w:tcPr>
            <w:tcW w:w="484" w:type="dxa"/>
          </w:tcPr>
          <w:p w14:paraId="7FF3C6E7" w14:textId="77777777" w:rsidR="00237671" w:rsidRDefault="00237671" w:rsidP="00CF061B">
            <w:pPr>
              <w:pStyle w:val="TableParagraph"/>
              <w:spacing w:line="243" w:lineRule="exact"/>
              <w:ind w:left="122"/>
              <w:rPr>
                <w:rFonts w:ascii="Wingdings" w:hAnsi="Wingdings"/>
              </w:rPr>
            </w:pPr>
            <w:r>
              <w:rPr>
                <w:rFonts w:ascii="Wingdings" w:hAnsi="Wingdings"/>
              </w:rPr>
              <w:t></w:t>
            </w:r>
          </w:p>
        </w:tc>
        <w:tc>
          <w:tcPr>
            <w:tcW w:w="482" w:type="dxa"/>
          </w:tcPr>
          <w:p w14:paraId="462282C1" w14:textId="77777777" w:rsidR="00237671" w:rsidRDefault="00237671" w:rsidP="00CF061B">
            <w:pPr>
              <w:pStyle w:val="TableParagraph"/>
              <w:spacing w:line="243" w:lineRule="exact"/>
              <w:ind w:left="120"/>
              <w:rPr>
                <w:rFonts w:ascii="Wingdings" w:hAnsi="Wingdings"/>
              </w:rPr>
            </w:pPr>
            <w:r>
              <w:rPr>
                <w:rFonts w:ascii="Wingdings" w:hAnsi="Wingdings"/>
              </w:rPr>
              <w:t></w:t>
            </w:r>
          </w:p>
        </w:tc>
        <w:tc>
          <w:tcPr>
            <w:tcW w:w="482" w:type="dxa"/>
          </w:tcPr>
          <w:p w14:paraId="34FF0340" w14:textId="77777777" w:rsidR="00237671" w:rsidRDefault="00237671" w:rsidP="00CF061B">
            <w:pPr>
              <w:pStyle w:val="TableParagraph"/>
              <w:spacing w:line="243" w:lineRule="exact"/>
              <w:ind w:left="121"/>
              <w:rPr>
                <w:rFonts w:ascii="Wingdings" w:hAnsi="Wingdings"/>
              </w:rPr>
            </w:pPr>
            <w:r>
              <w:rPr>
                <w:rFonts w:ascii="Wingdings" w:hAnsi="Wingdings"/>
              </w:rPr>
              <w:t></w:t>
            </w:r>
          </w:p>
        </w:tc>
        <w:tc>
          <w:tcPr>
            <w:tcW w:w="482" w:type="dxa"/>
          </w:tcPr>
          <w:p w14:paraId="362C7FA0" w14:textId="77777777" w:rsidR="00237671" w:rsidRDefault="00237671" w:rsidP="00CF061B">
            <w:pPr>
              <w:pStyle w:val="TableParagraph"/>
              <w:spacing w:line="243" w:lineRule="exact"/>
              <w:ind w:right="48"/>
              <w:jc w:val="center"/>
              <w:rPr>
                <w:rFonts w:ascii="Wingdings" w:hAnsi="Wingdings"/>
              </w:rPr>
            </w:pPr>
            <w:r>
              <w:rPr>
                <w:rFonts w:ascii="Wingdings" w:hAnsi="Wingdings"/>
              </w:rPr>
              <w:t></w:t>
            </w:r>
          </w:p>
        </w:tc>
        <w:tc>
          <w:tcPr>
            <w:tcW w:w="484" w:type="dxa"/>
          </w:tcPr>
          <w:p w14:paraId="6428DAA4" w14:textId="77777777" w:rsidR="00237671" w:rsidRDefault="00237671" w:rsidP="00CF061B">
            <w:pPr>
              <w:pStyle w:val="TableParagraph"/>
              <w:spacing w:line="243" w:lineRule="exact"/>
              <w:ind w:right="49"/>
              <w:jc w:val="center"/>
              <w:rPr>
                <w:rFonts w:ascii="Wingdings" w:hAnsi="Wingdings"/>
              </w:rPr>
            </w:pPr>
            <w:r>
              <w:rPr>
                <w:rFonts w:ascii="Wingdings" w:hAnsi="Wingdings"/>
              </w:rPr>
              <w:t></w:t>
            </w:r>
          </w:p>
        </w:tc>
        <w:tc>
          <w:tcPr>
            <w:tcW w:w="482" w:type="dxa"/>
          </w:tcPr>
          <w:p w14:paraId="0E58A44A" w14:textId="77777777" w:rsidR="00237671" w:rsidRDefault="00237671" w:rsidP="00CF061B">
            <w:pPr>
              <w:pStyle w:val="TableParagraph"/>
              <w:spacing w:line="243" w:lineRule="exact"/>
              <w:ind w:left="122"/>
              <w:rPr>
                <w:rFonts w:ascii="Wingdings" w:hAnsi="Wingdings"/>
              </w:rPr>
            </w:pPr>
            <w:r>
              <w:rPr>
                <w:rFonts w:ascii="Wingdings" w:hAnsi="Wingdings"/>
              </w:rPr>
              <w:t></w:t>
            </w:r>
          </w:p>
        </w:tc>
        <w:tc>
          <w:tcPr>
            <w:tcW w:w="482" w:type="dxa"/>
          </w:tcPr>
          <w:p w14:paraId="79A37522" w14:textId="77777777" w:rsidR="00237671" w:rsidRDefault="00237671" w:rsidP="00CF061B">
            <w:pPr>
              <w:pStyle w:val="TableParagraph"/>
              <w:spacing w:line="243" w:lineRule="exact"/>
              <w:ind w:left="123"/>
              <w:rPr>
                <w:rFonts w:ascii="Wingdings" w:hAnsi="Wingdings"/>
              </w:rPr>
            </w:pPr>
            <w:r>
              <w:rPr>
                <w:rFonts w:ascii="Wingdings" w:hAnsi="Wingdings"/>
              </w:rPr>
              <w:t></w:t>
            </w:r>
          </w:p>
        </w:tc>
        <w:tc>
          <w:tcPr>
            <w:tcW w:w="482" w:type="dxa"/>
          </w:tcPr>
          <w:p w14:paraId="0ED199C8" w14:textId="77777777" w:rsidR="00237671" w:rsidRDefault="00237671" w:rsidP="00CF061B">
            <w:pPr>
              <w:pStyle w:val="TableParagraph"/>
              <w:spacing w:line="243" w:lineRule="exact"/>
              <w:ind w:left="126"/>
              <w:rPr>
                <w:rFonts w:ascii="Wingdings" w:hAnsi="Wingdings"/>
              </w:rPr>
            </w:pPr>
            <w:r>
              <w:rPr>
                <w:rFonts w:ascii="Wingdings" w:hAnsi="Wingdings"/>
              </w:rPr>
              <w:t></w:t>
            </w:r>
          </w:p>
        </w:tc>
        <w:tc>
          <w:tcPr>
            <w:tcW w:w="484" w:type="dxa"/>
          </w:tcPr>
          <w:p w14:paraId="1A054E06" w14:textId="77777777" w:rsidR="00237671" w:rsidRDefault="00237671" w:rsidP="00CF061B">
            <w:pPr>
              <w:pStyle w:val="TableParagraph"/>
              <w:spacing w:line="243" w:lineRule="exact"/>
              <w:ind w:left="126"/>
              <w:rPr>
                <w:rFonts w:ascii="Wingdings" w:hAnsi="Wingdings"/>
              </w:rPr>
            </w:pPr>
            <w:r>
              <w:rPr>
                <w:rFonts w:ascii="Wingdings" w:hAnsi="Wingdings"/>
              </w:rPr>
              <w:t></w:t>
            </w:r>
          </w:p>
        </w:tc>
        <w:tc>
          <w:tcPr>
            <w:tcW w:w="482" w:type="dxa"/>
          </w:tcPr>
          <w:p w14:paraId="588EF0C7" w14:textId="77777777" w:rsidR="00237671" w:rsidRDefault="00237671" w:rsidP="00CF061B">
            <w:pPr>
              <w:pStyle w:val="TableParagraph"/>
              <w:spacing w:line="243" w:lineRule="exact"/>
              <w:ind w:left="124"/>
              <w:rPr>
                <w:rFonts w:ascii="Wingdings" w:hAnsi="Wingdings"/>
              </w:rPr>
            </w:pPr>
            <w:r>
              <w:rPr>
                <w:rFonts w:ascii="Wingdings" w:hAnsi="Wingdings"/>
              </w:rPr>
              <w:t></w:t>
            </w:r>
          </w:p>
        </w:tc>
        <w:tc>
          <w:tcPr>
            <w:tcW w:w="482" w:type="dxa"/>
          </w:tcPr>
          <w:p w14:paraId="7EB7EFC2" w14:textId="77777777" w:rsidR="00237671" w:rsidRDefault="00237671" w:rsidP="00CF061B">
            <w:pPr>
              <w:pStyle w:val="TableParagraph"/>
              <w:spacing w:line="243" w:lineRule="exact"/>
              <w:ind w:left="125"/>
              <w:rPr>
                <w:rFonts w:ascii="Wingdings" w:hAnsi="Wingdings"/>
              </w:rPr>
            </w:pPr>
            <w:r>
              <w:rPr>
                <w:rFonts w:ascii="Wingdings" w:hAnsi="Wingdings"/>
              </w:rPr>
              <w:t></w:t>
            </w:r>
          </w:p>
        </w:tc>
        <w:tc>
          <w:tcPr>
            <w:tcW w:w="482" w:type="dxa"/>
          </w:tcPr>
          <w:p w14:paraId="7175F423" w14:textId="77777777" w:rsidR="00237671" w:rsidRDefault="00237671" w:rsidP="00CF061B">
            <w:pPr>
              <w:pStyle w:val="TableParagraph"/>
              <w:spacing w:line="243" w:lineRule="exact"/>
              <w:ind w:left="128"/>
              <w:rPr>
                <w:rFonts w:ascii="Wingdings" w:hAnsi="Wingdings"/>
              </w:rPr>
            </w:pPr>
            <w:r>
              <w:rPr>
                <w:rFonts w:ascii="Wingdings" w:hAnsi="Wingdings"/>
              </w:rPr>
              <w:t></w:t>
            </w:r>
          </w:p>
        </w:tc>
        <w:tc>
          <w:tcPr>
            <w:tcW w:w="484" w:type="dxa"/>
          </w:tcPr>
          <w:p w14:paraId="5523DCEC" w14:textId="77777777" w:rsidR="00237671" w:rsidRDefault="00237671" w:rsidP="00CF061B">
            <w:pPr>
              <w:pStyle w:val="TableParagraph"/>
              <w:spacing w:line="243" w:lineRule="exact"/>
              <w:ind w:right="41"/>
              <w:jc w:val="center"/>
              <w:rPr>
                <w:rFonts w:ascii="Wingdings" w:hAnsi="Wingdings"/>
              </w:rPr>
            </w:pPr>
            <w:r>
              <w:rPr>
                <w:rFonts w:ascii="Wingdings" w:hAnsi="Wingdings"/>
              </w:rPr>
              <w:t></w:t>
            </w:r>
          </w:p>
        </w:tc>
        <w:tc>
          <w:tcPr>
            <w:tcW w:w="484" w:type="dxa"/>
          </w:tcPr>
          <w:p w14:paraId="5BDF2D76" w14:textId="77777777" w:rsidR="00237671" w:rsidRDefault="00237671" w:rsidP="00CF061B">
            <w:pPr>
              <w:pStyle w:val="TableParagraph"/>
              <w:spacing w:line="243" w:lineRule="exact"/>
              <w:ind w:right="41"/>
              <w:jc w:val="center"/>
              <w:rPr>
                <w:rFonts w:ascii="Wingdings" w:hAnsi="Wingdings"/>
              </w:rPr>
            </w:pPr>
            <w:r w:rsidRPr="003A5B0F">
              <w:rPr>
                <w:rFonts w:ascii="Wingdings" w:hAnsi="Wingdings"/>
              </w:rPr>
              <w:t></w:t>
            </w:r>
          </w:p>
        </w:tc>
        <w:tc>
          <w:tcPr>
            <w:tcW w:w="484" w:type="dxa"/>
          </w:tcPr>
          <w:p w14:paraId="1BDFFF01" w14:textId="77777777" w:rsidR="00237671" w:rsidRDefault="00237671" w:rsidP="00CF061B">
            <w:pPr>
              <w:pStyle w:val="TableParagraph"/>
              <w:spacing w:line="243" w:lineRule="exact"/>
              <w:ind w:right="41"/>
              <w:jc w:val="center"/>
              <w:rPr>
                <w:rFonts w:ascii="Wingdings" w:hAnsi="Wingdings"/>
              </w:rPr>
            </w:pPr>
            <w:r w:rsidRPr="003A5B0F">
              <w:rPr>
                <w:rFonts w:ascii="Wingdings" w:hAnsi="Wingdings"/>
              </w:rPr>
              <w:t></w:t>
            </w:r>
          </w:p>
        </w:tc>
        <w:tc>
          <w:tcPr>
            <w:tcW w:w="484" w:type="dxa"/>
          </w:tcPr>
          <w:p w14:paraId="7B469BDB" w14:textId="77777777" w:rsidR="00237671" w:rsidRDefault="00237671" w:rsidP="00CF061B">
            <w:pPr>
              <w:pStyle w:val="TableParagraph"/>
              <w:spacing w:line="243" w:lineRule="exact"/>
              <w:ind w:right="41"/>
              <w:jc w:val="center"/>
              <w:rPr>
                <w:rFonts w:ascii="Wingdings" w:hAnsi="Wingdings"/>
              </w:rPr>
            </w:pPr>
            <w:r w:rsidRPr="003A5B0F">
              <w:rPr>
                <w:rFonts w:ascii="Wingdings" w:hAnsi="Wingdings"/>
              </w:rPr>
              <w:t></w:t>
            </w:r>
          </w:p>
        </w:tc>
      </w:tr>
      <w:tr w:rsidR="00237671" w14:paraId="4E935EDB" w14:textId="77777777" w:rsidTr="00CF061B">
        <w:trPr>
          <w:trHeight w:val="275"/>
        </w:trPr>
        <w:tc>
          <w:tcPr>
            <w:tcW w:w="482" w:type="dxa"/>
          </w:tcPr>
          <w:p w14:paraId="579F8B6A" w14:textId="77777777" w:rsidR="00237671" w:rsidRDefault="00237671" w:rsidP="00CF061B">
            <w:pPr>
              <w:pStyle w:val="TableParagraph"/>
              <w:spacing w:line="256" w:lineRule="exact"/>
              <w:ind w:left="105"/>
              <w:rPr>
                <w:sz w:val="24"/>
              </w:rPr>
            </w:pPr>
            <w:r>
              <w:rPr>
                <w:sz w:val="24"/>
              </w:rPr>
              <w:t>12</w:t>
            </w:r>
          </w:p>
        </w:tc>
        <w:tc>
          <w:tcPr>
            <w:tcW w:w="388" w:type="dxa"/>
          </w:tcPr>
          <w:p w14:paraId="1EB457BF" w14:textId="77777777" w:rsidR="00237671" w:rsidRDefault="00237671" w:rsidP="00CF061B">
            <w:pPr>
              <w:pStyle w:val="TableParagraph"/>
              <w:spacing w:line="243" w:lineRule="exact"/>
              <w:ind w:left="108"/>
              <w:rPr>
                <w:rFonts w:ascii="Wingdings" w:hAnsi="Wingdings"/>
              </w:rPr>
            </w:pPr>
            <w:r>
              <w:rPr>
                <w:rFonts w:ascii="Wingdings" w:hAnsi="Wingdings"/>
              </w:rPr>
              <w:t></w:t>
            </w:r>
          </w:p>
        </w:tc>
        <w:tc>
          <w:tcPr>
            <w:tcW w:w="388" w:type="dxa"/>
          </w:tcPr>
          <w:p w14:paraId="079705FE" w14:textId="77777777" w:rsidR="00237671" w:rsidRDefault="00237671" w:rsidP="00CF061B">
            <w:pPr>
              <w:pStyle w:val="TableParagraph"/>
              <w:spacing w:line="243" w:lineRule="exact"/>
              <w:ind w:left="13"/>
              <w:jc w:val="center"/>
              <w:rPr>
                <w:rFonts w:ascii="Wingdings" w:hAnsi="Wingdings"/>
              </w:rPr>
            </w:pPr>
            <w:r>
              <w:rPr>
                <w:rFonts w:ascii="Wingdings" w:hAnsi="Wingdings"/>
              </w:rPr>
              <w:t></w:t>
            </w:r>
          </w:p>
        </w:tc>
        <w:tc>
          <w:tcPr>
            <w:tcW w:w="388" w:type="dxa"/>
          </w:tcPr>
          <w:p w14:paraId="47CD9F50" w14:textId="77777777" w:rsidR="00237671" w:rsidRDefault="00237671" w:rsidP="00CF061B">
            <w:pPr>
              <w:pStyle w:val="TableParagraph"/>
              <w:spacing w:line="243" w:lineRule="exact"/>
              <w:ind w:left="15"/>
              <w:jc w:val="center"/>
              <w:rPr>
                <w:rFonts w:ascii="Wingdings" w:hAnsi="Wingdings"/>
              </w:rPr>
            </w:pPr>
            <w:r>
              <w:rPr>
                <w:rFonts w:ascii="Wingdings" w:hAnsi="Wingdings"/>
              </w:rPr>
              <w:t></w:t>
            </w:r>
          </w:p>
        </w:tc>
        <w:tc>
          <w:tcPr>
            <w:tcW w:w="388" w:type="dxa"/>
          </w:tcPr>
          <w:p w14:paraId="3665A930" w14:textId="77777777" w:rsidR="00237671" w:rsidRDefault="00237671" w:rsidP="00CF061B">
            <w:pPr>
              <w:pStyle w:val="TableParagraph"/>
              <w:spacing w:line="243" w:lineRule="exact"/>
              <w:ind w:left="16"/>
              <w:jc w:val="center"/>
              <w:rPr>
                <w:rFonts w:ascii="Wingdings" w:hAnsi="Wingdings"/>
              </w:rPr>
            </w:pPr>
          </w:p>
        </w:tc>
        <w:tc>
          <w:tcPr>
            <w:tcW w:w="390" w:type="dxa"/>
          </w:tcPr>
          <w:p w14:paraId="75186A34" w14:textId="77777777" w:rsidR="00237671" w:rsidRDefault="00237671" w:rsidP="00CF061B">
            <w:pPr>
              <w:pStyle w:val="TableParagraph"/>
              <w:spacing w:line="243" w:lineRule="exact"/>
              <w:ind w:left="16"/>
              <w:jc w:val="center"/>
              <w:rPr>
                <w:rFonts w:ascii="Wingdings" w:hAnsi="Wingdings"/>
              </w:rPr>
            </w:pPr>
            <w:r>
              <w:rPr>
                <w:rFonts w:ascii="Wingdings" w:hAnsi="Wingdings"/>
              </w:rPr>
              <w:t></w:t>
            </w:r>
          </w:p>
        </w:tc>
        <w:tc>
          <w:tcPr>
            <w:tcW w:w="388" w:type="dxa"/>
          </w:tcPr>
          <w:p w14:paraId="44AF4FF1" w14:textId="77777777" w:rsidR="00237671" w:rsidRDefault="00237671" w:rsidP="00CF061B">
            <w:pPr>
              <w:pStyle w:val="TableParagraph"/>
              <w:spacing w:line="243" w:lineRule="exact"/>
              <w:ind w:left="110"/>
              <w:rPr>
                <w:rFonts w:ascii="Wingdings" w:hAnsi="Wingdings"/>
              </w:rPr>
            </w:pPr>
            <w:r>
              <w:rPr>
                <w:rFonts w:ascii="Wingdings" w:hAnsi="Wingdings"/>
              </w:rPr>
              <w:t></w:t>
            </w:r>
          </w:p>
        </w:tc>
        <w:tc>
          <w:tcPr>
            <w:tcW w:w="388" w:type="dxa"/>
          </w:tcPr>
          <w:p w14:paraId="149A9E8E" w14:textId="77777777" w:rsidR="00237671" w:rsidRDefault="00237671" w:rsidP="00CF061B">
            <w:pPr>
              <w:pStyle w:val="TableParagraph"/>
              <w:spacing w:line="243" w:lineRule="exact"/>
              <w:ind w:left="111"/>
              <w:rPr>
                <w:rFonts w:ascii="Wingdings" w:hAnsi="Wingdings"/>
              </w:rPr>
            </w:pPr>
            <w:r>
              <w:rPr>
                <w:rFonts w:ascii="Wingdings" w:hAnsi="Wingdings"/>
              </w:rPr>
              <w:t></w:t>
            </w:r>
          </w:p>
        </w:tc>
        <w:tc>
          <w:tcPr>
            <w:tcW w:w="388" w:type="dxa"/>
          </w:tcPr>
          <w:p w14:paraId="0AC16470" w14:textId="77777777" w:rsidR="00237671" w:rsidRDefault="00237671" w:rsidP="00CF061B">
            <w:pPr>
              <w:pStyle w:val="TableParagraph"/>
              <w:spacing w:line="243" w:lineRule="exact"/>
              <w:ind w:left="111"/>
              <w:rPr>
                <w:rFonts w:ascii="Wingdings" w:hAnsi="Wingdings"/>
              </w:rPr>
            </w:pPr>
            <w:r>
              <w:rPr>
                <w:rFonts w:ascii="Wingdings" w:hAnsi="Wingdings"/>
              </w:rPr>
              <w:t></w:t>
            </w:r>
          </w:p>
        </w:tc>
        <w:tc>
          <w:tcPr>
            <w:tcW w:w="388" w:type="dxa"/>
          </w:tcPr>
          <w:p w14:paraId="3836CEAA" w14:textId="77777777" w:rsidR="00237671" w:rsidRDefault="00237671" w:rsidP="00CF061B">
            <w:pPr>
              <w:pStyle w:val="TableParagraph"/>
              <w:spacing w:line="243" w:lineRule="exact"/>
              <w:ind w:left="20"/>
              <w:jc w:val="center"/>
              <w:rPr>
                <w:rFonts w:ascii="Wingdings" w:hAnsi="Wingdings"/>
              </w:rPr>
            </w:pPr>
            <w:r>
              <w:rPr>
                <w:rFonts w:ascii="Wingdings" w:hAnsi="Wingdings"/>
              </w:rPr>
              <w:t></w:t>
            </w:r>
          </w:p>
        </w:tc>
        <w:tc>
          <w:tcPr>
            <w:tcW w:w="482" w:type="dxa"/>
          </w:tcPr>
          <w:p w14:paraId="29A32F85" w14:textId="77777777" w:rsidR="00237671" w:rsidRDefault="00237671" w:rsidP="00CF061B">
            <w:pPr>
              <w:pStyle w:val="TableParagraph"/>
              <w:spacing w:line="243" w:lineRule="exact"/>
              <w:ind w:right="69"/>
              <w:jc w:val="center"/>
              <w:rPr>
                <w:rFonts w:ascii="Wingdings" w:hAnsi="Wingdings"/>
              </w:rPr>
            </w:pPr>
            <w:r>
              <w:rPr>
                <w:rFonts w:ascii="Wingdings" w:hAnsi="Wingdings"/>
              </w:rPr>
              <w:t></w:t>
            </w:r>
          </w:p>
        </w:tc>
        <w:tc>
          <w:tcPr>
            <w:tcW w:w="482" w:type="dxa"/>
          </w:tcPr>
          <w:p w14:paraId="7462BA09" w14:textId="77777777" w:rsidR="00237671" w:rsidRDefault="00237671" w:rsidP="00CF061B">
            <w:pPr>
              <w:pStyle w:val="TableParagraph"/>
              <w:spacing w:line="243" w:lineRule="exact"/>
              <w:ind w:left="116"/>
              <w:rPr>
                <w:rFonts w:ascii="Wingdings" w:hAnsi="Wingdings"/>
              </w:rPr>
            </w:pPr>
            <w:r>
              <w:rPr>
                <w:rFonts w:ascii="Wingdings" w:hAnsi="Wingdings"/>
              </w:rPr>
              <w:t></w:t>
            </w:r>
          </w:p>
        </w:tc>
        <w:tc>
          <w:tcPr>
            <w:tcW w:w="484" w:type="dxa"/>
            <w:shd w:val="clear" w:color="auto" w:fill="818181"/>
          </w:tcPr>
          <w:p w14:paraId="0A87D85E" w14:textId="77777777" w:rsidR="00237671" w:rsidRDefault="00237671" w:rsidP="00CF061B">
            <w:pPr>
              <w:pStyle w:val="TableParagraph"/>
              <w:rPr>
                <w:rFonts w:ascii="Times New Roman"/>
                <w:sz w:val="20"/>
              </w:rPr>
            </w:pPr>
          </w:p>
        </w:tc>
        <w:tc>
          <w:tcPr>
            <w:tcW w:w="482" w:type="dxa"/>
          </w:tcPr>
          <w:p w14:paraId="1884539C" w14:textId="77777777" w:rsidR="00237671" w:rsidRDefault="00237671" w:rsidP="00CF061B">
            <w:pPr>
              <w:pStyle w:val="TableParagraph"/>
              <w:spacing w:line="243" w:lineRule="exact"/>
              <w:ind w:left="115"/>
              <w:rPr>
                <w:rFonts w:ascii="Wingdings" w:hAnsi="Wingdings"/>
              </w:rPr>
            </w:pPr>
            <w:r>
              <w:rPr>
                <w:rFonts w:ascii="Wingdings" w:hAnsi="Wingdings"/>
              </w:rPr>
              <w:t></w:t>
            </w:r>
          </w:p>
        </w:tc>
        <w:tc>
          <w:tcPr>
            <w:tcW w:w="482" w:type="dxa"/>
          </w:tcPr>
          <w:p w14:paraId="278849C3" w14:textId="77777777" w:rsidR="00237671" w:rsidRDefault="00237671" w:rsidP="00CF061B">
            <w:pPr>
              <w:pStyle w:val="TableParagraph"/>
              <w:spacing w:line="243" w:lineRule="exact"/>
              <w:ind w:left="115"/>
              <w:rPr>
                <w:rFonts w:ascii="Wingdings" w:hAnsi="Wingdings"/>
              </w:rPr>
            </w:pPr>
            <w:r>
              <w:rPr>
                <w:rFonts w:ascii="Wingdings" w:hAnsi="Wingdings"/>
              </w:rPr>
              <w:t></w:t>
            </w:r>
          </w:p>
        </w:tc>
        <w:tc>
          <w:tcPr>
            <w:tcW w:w="482" w:type="dxa"/>
          </w:tcPr>
          <w:p w14:paraId="32827942" w14:textId="77777777" w:rsidR="00237671" w:rsidRDefault="00237671" w:rsidP="00CF061B">
            <w:pPr>
              <w:pStyle w:val="TableParagraph"/>
              <w:spacing w:line="243" w:lineRule="exact"/>
              <w:ind w:left="118"/>
              <w:rPr>
                <w:rFonts w:ascii="Wingdings" w:hAnsi="Wingdings"/>
              </w:rPr>
            </w:pPr>
            <w:r>
              <w:rPr>
                <w:rFonts w:ascii="Wingdings" w:hAnsi="Wingdings"/>
              </w:rPr>
              <w:t></w:t>
            </w:r>
          </w:p>
        </w:tc>
        <w:tc>
          <w:tcPr>
            <w:tcW w:w="484" w:type="dxa"/>
          </w:tcPr>
          <w:p w14:paraId="5272B463" w14:textId="77777777" w:rsidR="00237671" w:rsidRDefault="00237671" w:rsidP="00CF061B">
            <w:pPr>
              <w:pStyle w:val="TableParagraph"/>
              <w:spacing w:line="243" w:lineRule="exact"/>
              <w:ind w:left="118"/>
              <w:rPr>
                <w:rFonts w:ascii="Wingdings" w:hAnsi="Wingdings"/>
              </w:rPr>
            </w:pPr>
            <w:r>
              <w:rPr>
                <w:rFonts w:ascii="Wingdings" w:hAnsi="Wingdings"/>
              </w:rPr>
              <w:t></w:t>
            </w:r>
          </w:p>
        </w:tc>
        <w:tc>
          <w:tcPr>
            <w:tcW w:w="482" w:type="dxa"/>
          </w:tcPr>
          <w:p w14:paraId="157F2AE2" w14:textId="77777777" w:rsidR="00237671" w:rsidRDefault="00237671" w:rsidP="00CF061B">
            <w:pPr>
              <w:pStyle w:val="TableParagraph"/>
              <w:spacing w:line="243" w:lineRule="exact"/>
              <w:ind w:left="116"/>
              <w:rPr>
                <w:rFonts w:ascii="Wingdings" w:hAnsi="Wingdings"/>
              </w:rPr>
            </w:pPr>
            <w:r>
              <w:rPr>
                <w:rFonts w:ascii="Wingdings" w:hAnsi="Wingdings"/>
              </w:rPr>
              <w:t></w:t>
            </w:r>
          </w:p>
        </w:tc>
        <w:tc>
          <w:tcPr>
            <w:tcW w:w="482" w:type="dxa"/>
          </w:tcPr>
          <w:p w14:paraId="4A9CEFAD" w14:textId="77777777" w:rsidR="00237671" w:rsidRDefault="00237671" w:rsidP="00CF061B">
            <w:pPr>
              <w:pStyle w:val="TableParagraph"/>
              <w:spacing w:line="243" w:lineRule="exact"/>
              <w:ind w:left="117"/>
              <w:rPr>
                <w:rFonts w:ascii="Wingdings" w:hAnsi="Wingdings"/>
              </w:rPr>
            </w:pPr>
            <w:r>
              <w:rPr>
                <w:rFonts w:ascii="Wingdings" w:hAnsi="Wingdings"/>
              </w:rPr>
              <w:t></w:t>
            </w:r>
          </w:p>
        </w:tc>
        <w:tc>
          <w:tcPr>
            <w:tcW w:w="482" w:type="dxa"/>
          </w:tcPr>
          <w:p w14:paraId="01A395F2" w14:textId="77777777" w:rsidR="00237671" w:rsidRDefault="00237671" w:rsidP="00CF061B">
            <w:pPr>
              <w:pStyle w:val="TableParagraph"/>
              <w:spacing w:line="243" w:lineRule="exact"/>
              <w:ind w:right="56"/>
              <w:jc w:val="center"/>
              <w:rPr>
                <w:rFonts w:ascii="Wingdings" w:hAnsi="Wingdings"/>
              </w:rPr>
            </w:pPr>
            <w:r>
              <w:rPr>
                <w:rFonts w:ascii="Wingdings" w:hAnsi="Wingdings"/>
              </w:rPr>
              <w:t></w:t>
            </w:r>
          </w:p>
        </w:tc>
        <w:tc>
          <w:tcPr>
            <w:tcW w:w="484" w:type="dxa"/>
          </w:tcPr>
          <w:p w14:paraId="7BBC0D13" w14:textId="77777777" w:rsidR="00237671" w:rsidRDefault="00237671" w:rsidP="00CF061B">
            <w:pPr>
              <w:pStyle w:val="TableParagraph"/>
              <w:spacing w:line="243" w:lineRule="exact"/>
              <w:ind w:right="57"/>
              <w:jc w:val="center"/>
              <w:rPr>
                <w:rFonts w:ascii="Wingdings" w:hAnsi="Wingdings"/>
              </w:rPr>
            </w:pPr>
            <w:r>
              <w:rPr>
                <w:rFonts w:ascii="Wingdings" w:hAnsi="Wingdings"/>
              </w:rPr>
              <w:t></w:t>
            </w:r>
          </w:p>
        </w:tc>
        <w:tc>
          <w:tcPr>
            <w:tcW w:w="482" w:type="dxa"/>
          </w:tcPr>
          <w:p w14:paraId="784E7987" w14:textId="77777777" w:rsidR="00237671" w:rsidRDefault="00237671" w:rsidP="00CF061B">
            <w:pPr>
              <w:pStyle w:val="TableParagraph"/>
              <w:spacing w:line="243" w:lineRule="exact"/>
              <w:ind w:right="58"/>
              <w:jc w:val="center"/>
              <w:rPr>
                <w:rFonts w:ascii="Wingdings" w:hAnsi="Wingdings"/>
              </w:rPr>
            </w:pPr>
            <w:r>
              <w:rPr>
                <w:rFonts w:ascii="Wingdings" w:hAnsi="Wingdings"/>
              </w:rPr>
              <w:t></w:t>
            </w:r>
          </w:p>
        </w:tc>
        <w:tc>
          <w:tcPr>
            <w:tcW w:w="482" w:type="dxa"/>
          </w:tcPr>
          <w:p w14:paraId="75991D83" w14:textId="77777777" w:rsidR="00237671" w:rsidRDefault="00237671" w:rsidP="00CF061B">
            <w:pPr>
              <w:pStyle w:val="TableParagraph"/>
              <w:spacing w:line="243" w:lineRule="exact"/>
              <w:ind w:right="57"/>
              <w:jc w:val="center"/>
              <w:rPr>
                <w:rFonts w:ascii="Wingdings" w:hAnsi="Wingdings"/>
              </w:rPr>
            </w:pPr>
            <w:r>
              <w:rPr>
                <w:rFonts w:ascii="Wingdings" w:hAnsi="Wingdings"/>
              </w:rPr>
              <w:t></w:t>
            </w:r>
          </w:p>
        </w:tc>
        <w:tc>
          <w:tcPr>
            <w:tcW w:w="482" w:type="dxa"/>
          </w:tcPr>
          <w:p w14:paraId="0E0E12F8" w14:textId="77777777" w:rsidR="00237671" w:rsidRDefault="00237671" w:rsidP="00CF061B">
            <w:pPr>
              <w:pStyle w:val="TableParagraph"/>
              <w:spacing w:line="243" w:lineRule="exact"/>
              <w:ind w:right="57"/>
              <w:jc w:val="center"/>
              <w:rPr>
                <w:rFonts w:ascii="Wingdings" w:hAnsi="Wingdings"/>
              </w:rPr>
            </w:pPr>
            <w:r>
              <w:rPr>
                <w:rFonts w:ascii="Wingdings" w:hAnsi="Wingdings"/>
              </w:rPr>
              <w:t></w:t>
            </w:r>
          </w:p>
        </w:tc>
        <w:tc>
          <w:tcPr>
            <w:tcW w:w="482" w:type="dxa"/>
          </w:tcPr>
          <w:p w14:paraId="4CFA689E" w14:textId="77777777" w:rsidR="00237671" w:rsidRDefault="00237671" w:rsidP="00CF061B">
            <w:pPr>
              <w:pStyle w:val="TableParagraph"/>
              <w:spacing w:line="243" w:lineRule="exact"/>
              <w:ind w:right="52"/>
              <w:jc w:val="center"/>
              <w:rPr>
                <w:rFonts w:ascii="Wingdings" w:hAnsi="Wingdings"/>
              </w:rPr>
            </w:pPr>
            <w:r>
              <w:rPr>
                <w:rFonts w:ascii="Wingdings" w:hAnsi="Wingdings"/>
              </w:rPr>
              <w:t></w:t>
            </w:r>
          </w:p>
        </w:tc>
        <w:tc>
          <w:tcPr>
            <w:tcW w:w="484" w:type="dxa"/>
          </w:tcPr>
          <w:p w14:paraId="3D8C5BE7" w14:textId="77777777" w:rsidR="00237671" w:rsidRDefault="00237671" w:rsidP="00CF061B">
            <w:pPr>
              <w:pStyle w:val="TableParagraph"/>
              <w:spacing w:line="243" w:lineRule="exact"/>
              <w:ind w:left="122"/>
              <w:rPr>
                <w:rFonts w:ascii="Wingdings" w:hAnsi="Wingdings"/>
              </w:rPr>
            </w:pPr>
            <w:r>
              <w:rPr>
                <w:rFonts w:ascii="Wingdings" w:hAnsi="Wingdings"/>
              </w:rPr>
              <w:t></w:t>
            </w:r>
          </w:p>
        </w:tc>
        <w:tc>
          <w:tcPr>
            <w:tcW w:w="482" w:type="dxa"/>
          </w:tcPr>
          <w:p w14:paraId="4CAE72FA" w14:textId="77777777" w:rsidR="00237671" w:rsidRDefault="00237671" w:rsidP="00CF061B">
            <w:pPr>
              <w:pStyle w:val="TableParagraph"/>
              <w:spacing w:line="243" w:lineRule="exact"/>
              <w:ind w:left="120"/>
              <w:rPr>
                <w:rFonts w:ascii="Wingdings" w:hAnsi="Wingdings"/>
              </w:rPr>
            </w:pPr>
            <w:r>
              <w:rPr>
                <w:rFonts w:ascii="Wingdings" w:hAnsi="Wingdings"/>
              </w:rPr>
              <w:t></w:t>
            </w:r>
          </w:p>
        </w:tc>
        <w:tc>
          <w:tcPr>
            <w:tcW w:w="482" w:type="dxa"/>
          </w:tcPr>
          <w:p w14:paraId="5B7DB44A" w14:textId="77777777" w:rsidR="00237671" w:rsidRDefault="00237671" w:rsidP="00CF061B">
            <w:pPr>
              <w:pStyle w:val="TableParagraph"/>
              <w:spacing w:line="243" w:lineRule="exact"/>
              <w:ind w:left="121"/>
              <w:rPr>
                <w:rFonts w:ascii="Wingdings" w:hAnsi="Wingdings"/>
              </w:rPr>
            </w:pPr>
            <w:r>
              <w:rPr>
                <w:rFonts w:ascii="Wingdings" w:hAnsi="Wingdings"/>
              </w:rPr>
              <w:t></w:t>
            </w:r>
          </w:p>
        </w:tc>
        <w:tc>
          <w:tcPr>
            <w:tcW w:w="482" w:type="dxa"/>
          </w:tcPr>
          <w:p w14:paraId="007A6210" w14:textId="77777777" w:rsidR="00237671" w:rsidRDefault="00237671" w:rsidP="00CF061B">
            <w:pPr>
              <w:pStyle w:val="TableParagraph"/>
              <w:spacing w:line="243" w:lineRule="exact"/>
              <w:ind w:right="48"/>
              <w:jc w:val="center"/>
              <w:rPr>
                <w:rFonts w:ascii="Wingdings" w:hAnsi="Wingdings"/>
              </w:rPr>
            </w:pPr>
            <w:r>
              <w:rPr>
                <w:rFonts w:ascii="Wingdings" w:hAnsi="Wingdings"/>
              </w:rPr>
              <w:t></w:t>
            </w:r>
          </w:p>
        </w:tc>
        <w:tc>
          <w:tcPr>
            <w:tcW w:w="484" w:type="dxa"/>
          </w:tcPr>
          <w:p w14:paraId="7210B7DB" w14:textId="77777777" w:rsidR="00237671" w:rsidRDefault="00237671" w:rsidP="00CF061B">
            <w:pPr>
              <w:pStyle w:val="TableParagraph"/>
              <w:spacing w:line="243" w:lineRule="exact"/>
              <w:ind w:right="49"/>
              <w:jc w:val="center"/>
              <w:rPr>
                <w:rFonts w:ascii="Wingdings" w:hAnsi="Wingdings"/>
              </w:rPr>
            </w:pPr>
            <w:r>
              <w:rPr>
                <w:rFonts w:ascii="Wingdings" w:hAnsi="Wingdings"/>
              </w:rPr>
              <w:t></w:t>
            </w:r>
          </w:p>
        </w:tc>
        <w:tc>
          <w:tcPr>
            <w:tcW w:w="482" w:type="dxa"/>
          </w:tcPr>
          <w:p w14:paraId="066A47AC" w14:textId="77777777" w:rsidR="00237671" w:rsidRDefault="00237671" w:rsidP="00CF061B">
            <w:pPr>
              <w:pStyle w:val="TableParagraph"/>
              <w:spacing w:line="243" w:lineRule="exact"/>
              <w:ind w:left="122"/>
              <w:rPr>
                <w:rFonts w:ascii="Wingdings" w:hAnsi="Wingdings"/>
              </w:rPr>
            </w:pPr>
            <w:r>
              <w:rPr>
                <w:rFonts w:ascii="Wingdings" w:hAnsi="Wingdings"/>
              </w:rPr>
              <w:t></w:t>
            </w:r>
          </w:p>
        </w:tc>
        <w:tc>
          <w:tcPr>
            <w:tcW w:w="482" w:type="dxa"/>
          </w:tcPr>
          <w:p w14:paraId="364C3AEC" w14:textId="77777777" w:rsidR="00237671" w:rsidRDefault="00237671" w:rsidP="00CF061B">
            <w:pPr>
              <w:pStyle w:val="TableParagraph"/>
              <w:spacing w:line="243" w:lineRule="exact"/>
              <w:ind w:left="123"/>
              <w:rPr>
                <w:rFonts w:ascii="Wingdings" w:hAnsi="Wingdings"/>
              </w:rPr>
            </w:pPr>
            <w:r>
              <w:rPr>
                <w:rFonts w:ascii="Wingdings" w:hAnsi="Wingdings"/>
              </w:rPr>
              <w:t></w:t>
            </w:r>
          </w:p>
        </w:tc>
        <w:tc>
          <w:tcPr>
            <w:tcW w:w="482" w:type="dxa"/>
          </w:tcPr>
          <w:p w14:paraId="257D345F" w14:textId="77777777" w:rsidR="00237671" w:rsidRDefault="00237671" w:rsidP="00CF061B">
            <w:pPr>
              <w:pStyle w:val="TableParagraph"/>
              <w:spacing w:line="243" w:lineRule="exact"/>
              <w:ind w:left="126"/>
              <w:rPr>
                <w:rFonts w:ascii="Wingdings" w:hAnsi="Wingdings"/>
              </w:rPr>
            </w:pPr>
            <w:r>
              <w:rPr>
                <w:rFonts w:ascii="Wingdings" w:hAnsi="Wingdings"/>
              </w:rPr>
              <w:t></w:t>
            </w:r>
          </w:p>
        </w:tc>
        <w:tc>
          <w:tcPr>
            <w:tcW w:w="484" w:type="dxa"/>
          </w:tcPr>
          <w:p w14:paraId="4F4EE2AC" w14:textId="77777777" w:rsidR="00237671" w:rsidRDefault="00237671" w:rsidP="00CF061B">
            <w:pPr>
              <w:pStyle w:val="TableParagraph"/>
              <w:spacing w:line="243" w:lineRule="exact"/>
              <w:ind w:left="126"/>
              <w:rPr>
                <w:rFonts w:ascii="Wingdings" w:hAnsi="Wingdings"/>
              </w:rPr>
            </w:pPr>
            <w:r>
              <w:rPr>
                <w:rFonts w:ascii="Wingdings" w:hAnsi="Wingdings"/>
              </w:rPr>
              <w:t></w:t>
            </w:r>
          </w:p>
        </w:tc>
        <w:tc>
          <w:tcPr>
            <w:tcW w:w="482" w:type="dxa"/>
          </w:tcPr>
          <w:p w14:paraId="205AC93D" w14:textId="77777777" w:rsidR="00237671" w:rsidRDefault="00237671" w:rsidP="00CF061B">
            <w:pPr>
              <w:pStyle w:val="TableParagraph"/>
              <w:spacing w:line="243" w:lineRule="exact"/>
              <w:ind w:left="124"/>
              <w:rPr>
                <w:rFonts w:ascii="Wingdings" w:hAnsi="Wingdings"/>
              </w:rPr>
            </w:pPr>
            <w:r>
              <w:rPr>
                <w:rFonts w:ascii="Wingdings" w:hAnsi="Wingdings"/>
              </w:rPr>
              <w:t></w:t>
            </w:r>
          </w:p>
        </w:tc>
        <w:tc>
          <w:tcPr>
            <w:tcW w:w="482" w:type="dxa"/>
          </w:tcPr>
          <w:p w14:paraId="55E6DA16" w14:textId="77777777" w:rsidR="00237671" w:rsidRDefault="00237671" w:rsidP="00CF061B">
            <w:pPr>
              <w:pStyle w:val="TableParagraph"/>
              <w:spacing w:line="243" w:lineRule="exact"/>
              <w:ind w:left="125"/>
              <w:rPr>
                <w:rFonts w:ascii="Wingdings" w:hAnsi="Wingdings"/>
              </w:rPr>
            </w:pPr>
            <w:r>
              <w:rPr>
                <w:rFonts w:ascii="Wingdings" w:hAnsi="Wingdings"/>
              </w:rPr>
              <w:t></w:t>
            </w:r>
          </w:p>
        </w:tc>
        <w:tc>
          <w:tcPr>
            <w:tcW w:w="482" w:type="dxa"/>
          </w:tcPr>
          <w:p w14:paraId="14496F49" w14:textId="77777777" w:rsidR="00237671" w:rsidRDefault="00237671" w:rsidP="00CF061B">
            <w:pPr>
              <w:pStyle w:val="TableParagraph"/>
              <w:spacing w:line="243" w:lineRule="exact"/>
              <w:ind w:left="128"/>
              <w:rPr>
                <w:rFonts w:ascii="Wingdings" w:hAnsi="Wingdings"/>
              </w:rPr>
            </w:pPr>
            <w:r>
              <w:rPr>
                <w:rFonts w:ascii="Wingdings" w:hAnsi="Wingdings"/>
              </w:rPr>
              <w:t></w:t>
            </w:r>
          </w:p>
        </w:tc>
        <w:tc>
          <w:tcPr>
            <w:tcW w:w="484" w:type="dxa"/>
          </w:tcPr>
          <w:p w14:paraId="603F0F92" w14:textId="77777777" w:rsidR="00237671" w:rsidRDefault="00237671" w:rsidP="00CF061B">
            <w:pPr>
              <w:pStyle w:val="TableParagraph"/>
              <w:spacing w:line="243" w:lineRule="exact"/>
              <w:ind w:right="41"/>
              <w:jc w:val="center"/>
              <w:rPr>
                <w:rFonts w:ascii="Wingdings" w:hAnsi="Wingdings"/>
              </w:rPr>
            </w:pPr>
            <w:r>
              <w:rPr>
                <w:rFonts w:ascii="Wingdings" w:hAnsi="Wingdings"/>
              </w:rPr>
              <w:t></w:t>
            </w:r>
          </w:p>
        </w:tc>
        <w:tc>
          <w:tcPr>
            <w:tcW w:w="484" w:type="dxa"/>
          </w:tcPr>
          <w:p w14:paraId="6E453BE3" w14:textId="77777777" w:rsidR="00237671" w:rsidRDefault="00237671" w:rsidP="00CF061B">
            <w:pPr>
              <w:pStyle w:val="TableParagraph"/>
              <w:spacing w:line="243" w:lineRule="exact"/>
              <w:ind w:right="41"/>
              <w:jc w:val="center"/>
              <w:rPr>
                <w:rFonts w:ascii="Wingdings" w:hAnsi="Wingdings"/>
              </w:rPr>
            </w:pPr>
            <w:r w:rsidRPr="003A5B0F">
              <w:rPr>
                <w:rFonts w:ascii="Wingdings" w:hAnsi="Wingdings"/>
              </w:rPr>
              <w:t></w:t>
            </w:r>
          </w:p>
        </w:tc>
        <w:tc>
          <w:tcPr>
            <w:tcW w:w="484" w:type="dxa"/>
          </w:tcPr>
          <w:p w14:paraId="71176A39" w14:textId="77777777" w:rsidR="00237671" w:rsidRDefault="00237671" w:rsidP="00CF061B">
            <w:pPr>
              <w:pStyle w:val="TableParagraph"/>
              <w:spacing w:line="243" w:lineRule="exact"/>
              <w:ind w:right="41"/>
              <w:jc w:val="center"/>
              <w:rPr>
                <w:rFonts w:ascii="Wingdings" w:hAnsi="Wingdings"/>
              </w:rPr>
            </w:pPr>
            <w:r w:rsidRPr="003A5B0F">
              <w:rPr>
                <w:rFonts w:ascii="Wingdings" w:hAnsi="Wingdings"/>
              </w:rPr>
              <w:t></w:t>
            </w:r>
          </w:p>
        </w:tc>
        <w:tc>
          <w:tcPr>
            <w:tcW w:w="484" w:type="dxa"/>
          </w:tcPr>
          <w:p w14:paraId="2A53092A" w14:textId="77777777" w:rsidR="00237671" w:rsidRDefault="00237671" w:rsidP="00CF061B">
            <w:pPr>
              <w:pStyle w:val="TableParagraph"/>
              <w:spacing w:line="243" w:lineRule="exact"/>
              <w:ind w:right="41"/>
              <w:jc w:val="center"/>
              <w:rPr>
                <w:rFonts w:ascii="Wingdings" w:hAnsi="Wingdings"/>
              </w:rPr>
            </w:pPr>
            <w:r w:rsidRPr="003A5B0F">
              <w:rPr>
                <w:rFonts w:ascii="Wingdings" w:hAnsi="Wingdings"/>
              </w:rPr>
              <w:t></w:t>
            </w:r>
          </w:p>
        </w:tc>
      </w:tr>
      <w:tr w:rsidR="00237671" w14:paraId="4F3CD946" w14:textId="77777777" w:rsidTr="00CF061B">
        <w:trPr>
          <w:trHeight w:val="275"/>
        </w:trPr>
        <w:tc>
          <w:tcPr>
            <w:tcW w:w="482" w:type="dxa"/>
          </w:tcPr>
          <w:p w14:paraId="06AAE628" w14:textId="77777777" w:rsidR="00237671" w:rsidRDefault="00237671" w:rsidP="00CF061B">
            <w:pPr>
              <w:pStyle w:val="TableParagraph"/>
              <w:spacing w:line="256" w:lineRule="exact"/>
              <w:ind w:left="105"/>
              <w:rPr>
                <w:sz w:val="24"/>
              </w:rPr>
            </w:pPr>
            <w:r>
              <w:rPr>
                <w:sz w:val="24"/>
              </w:rPr>
              <w:t>13</w:t>
            </w:r>
          </w:p>
        </w:tc>
        <w:tc>
          <w:tcPr>
            <w:tcW w:w="388" w:type="dxa"/>
          </w:tcPr>
          <w:p w14:paraId="654C43E7" w14:textId="77777777" w:rsidR="00237671" w:rsidRDefault="00237671" w:rsidP="00CF061B">
            <w:pPr>
              <w:pStyle w:val="TableParagraph"/>
              <w:spacing w:line="243" w:lineRule="exact"/>
              <w:ind w:left="108"/>
              <w:rPr>
                <w:rFonts w:ascii="Wingdings" w:hAnsi="Wingdings"/>
              </w:rPr>
            </w:pPr>
            <w:r>
              <w:rPr>
                <w:rFonts w:ascii="Wingdings" w:hAnsi="Wingdings"/>
              </w:rPr>
              <w:t></w:t>
            </w:r>
          </w:p>
        </w:tc>
        <w:tc>
          <w:tcPr>
            <w:tcW w:w="388" w:type="dxa"/>
          </w:tcPr>
          <w:p w14:paraId="39D5D7AD" w14:textId="77777777" w:rsidR="00237671" w:rsidRDefault="00237671" w:rsidP="00CF061B">
            <w:pPr>
              <w:pStyle w:val="TableParagraph"/>
              <w:spacing w:line="243" w:lineRule="exact"/>
              <w:ind w:left="13"/>
              <w:jc w:val="center"/>
              <w:rPr>
                <w:rFonts w:ascii="Wingdings" w:hAnsi="Wingdings"/>
              </w:rPr>
            </w:pPr>
            <w:r>
              <w:rPr>
                <w:rFonts w:ascii="Wingdings" w:hAnsi="Wingdings"/>
              </w:rPr>
              <w:t></w:t>
            </w:r>
          </w:p>
        </w:tc>
        <w:tc>
          <w:tcPr>
            <w:tcW w:w="388" w:type="dxa"/>
          </w:tcPr>
          <w:p w14:paraId="5BBFCAC2" w14:textId="77777777" w:rsidR="00237671" w:rsidRDefault="00237671" w:rsidP="00CF061B">
            <w:pPr>
              <w:pStyle w:val="TableParagraph"/>
              <w:spacing w:line="243" w:lineRule="exact"/>
              <w:ind w:left="15"/>
              <w:jc w:val="center"/>
              <w:rPr>
                <w:rFonts w:ascii="Wingdings" w:hAnsi="Wingdings"/>
              </w:rPr>
            </w:pPr>
            <w:r>
              <w:rPr>
                <w:rFonts w:ascii="Wingdings" w:hAnsi="Wingdings"/>
              </w:rPr>
              <w:t></w:t>
            </w:r>
          </w:p>
        </w:tc>
        <w:tc>
          <w:tcPr>
            <w:tcW w:w="388" w:type="dxa"/>
          </w:tcPr>
          <w:p w14:paraId="67D2562E" w14:textId="77777777" w:rsidR="00237671" w:rsidRDefault="00237671" w:rsidP="00CF061B">
            <w:pPr>
              <w:pStyle w:val="TableParagraph"/>
              <w:spacing w:line="243" w:lineRule="exact"/>
              <w:ind w:left="16"/>
              <w:jc w:val="center"/>
              <w:rPr>
                <w:rFonts w:ascii="Wingdings" w:hAnsi="Wingdings"/>
              </w:rPr>
            </w:pPr>
          </w:p>
        </w:tc>
        <w:tc>
          <w:tcPr>
            <w:tcW w:w="390" w:type="dxa"/>
          </w:tcPr>
          <w:p w14:paraId="0B411D86" w14:textId="77777777" w:rsidR="00237671" w:rsidRDefault="00237671" w:rsidP="00CF061B">
            <w:pPr>
              <w:pStyle w:val="TableParagraph"/>
              <w:spacing w:line="243" w:lineRule="exact"/>
              <w:ind w:left="16"/>
              <w:jc w:val="center"/>
              <w:rPr>
                <w:rFonts w:ascii="Wingdings" w:hAnsi="Wingdings"/>
              </w:rPr>
            </w:pPr>
            <w:r>
              <w:rPr>
                <w:rFonts w:ascii="Wingdings" w:hAnsi="Wingdings"/>
              </w:rPr>
              <w:t></w:t>
            </w:r>
          </w:p>
        </w:tc>
        <w:tc>
          <w:tcPr>
            <w:tcW w:w="388" w:type="dxa"/>
          </w:tcPr>
          <w:p w14:paraId="5C1645FD" w14:textId="77777777" w:rsidR="00237671" w:rsidRDefault="00237671" w:rsidP="00CF061B">
            <w:pPr>
              <w:pStyle w:val="TableParagraph"/>
              <w:spacing w:line="243" w:lineRule="exact"/>
              <w:ind w:left="110"/>
              <w:rPr>
                <w:rFonts w:ascii="Wingdings" w:hAnsi="Wingdings"/>
              </w:rPr>
            </w:pPr>
            <w:r>
              <w:rPr>
                <w:rFonts w:ascii="Wingdings" w:hAnsi="Wingdings"/>
              </w:rPr>
              <w:t></w:t>
            </w:r>
          </w:p>
        </w:tc>
        <w:tc>
          <w:tcPr>
            <w:tcW w:w="388" w:type="dxa"/>
          </w:tcPr>
          <w:p w14:paraId="5D87F079" w14:textId="77777777" w:rsidR="00237671" w:rsidRDefault="00237671" w:rsidP="00CF061B">
            <w:pPr>
              <w:pStyle w:val="TableParagraph"/>
              <w:spacing w:line="243" w:lineRule="exact"/>
              <w:ind w:left="111"/>
              <w:rPr>
                <w:rFonts w:ascii="Wingdings" w:hAnsi="Wingdings"/>
              </w:rPr>
            </w:pPr>
            <w:r>
              <w:rPr>
                <w:rFonts w:ascii="Wingdings" w:hAnsi="Wingdings"/>
              </w:rPr>
              <w:t></w:t>
            </w:r>
          </w:p>
        </w:tc>
        <w:tc>
          <w:tcPr>
            <w:tcW w:w="388" w:type="dxa"/>
          </w:tcPr>
          <w:p w14:paraId="43212B92" w14:textId="77777777" w:rsidR="00237671" w:rsidRDefault="00237671" w:rsidP="00CF061B">
            <w:pPr>
              <w:pStyle w:val="TableParagraph"/>
              <w:spacing w:line="243" w:lineRule="exact"/>
              <w:ind w:left="111"/>
              <w:rPr>
                <w:rFonts w:ascii="Wingdings" w:hAnsi="Wingdings"/>
              </w:rPr>
            </w:pPr>
            <w:r>
              <w:rPr>
                <w:rFonts w:ascii="Wingdings" w:hAnsi="Wingdings"/>
              </w:rPr>
              <w:t></w:t>
            </w:r>
          </w:p>
        </w:tc>
        <w:tc>
          <w:tcPr>
            <w:tcW w:w="388" w:type="dxa"/>
          </w:tcPr>
          <w:p w14:paraId="6A91632B" w14:textId="77777777" w:rsidR="00237671" w:rsidRDefault="00237671" w:rsidP="00CF061B">
            <w:pPr>
              <w:pStyle w:val="TableParagraph"/>
              <w:spacing w:line="243" w:lineRule="exact"/>
              <w:ind w:left="20"/>
              <w:jc w:val="center"/>
              <w:rPr>
                <w:rFonts w:ascii="Wingdings" w:hAnsi="Wingdings"/>
              </w:rPr>
            </w:pPr>
            <w:r>
              <w:rPr>
                <w:rFonts w:ascii="Wingdings" w:hAnsi="Wingdings"/>
              </w:rPr>
              <w:t></w:t>
            </w:r>
          </w:p>
        </w:tc>
        <w:tc>
          <w:tcPr>
            <w:tcW w:w="482" w:type="dxa"/>
          </w:tcPr>
          <w:p w14:paraId="66964E5F" w14:textId="77777777" w:rsidR="00237671" w:rsidRDefault="00237671" w:rsidP="00CF061B">
            <w:pPr>
              <w:pStyle w:val="TableParagraph"/>
              <w:spacing w:line="243" w:lineRule="exact"/>
              <w:ind w:right="69"/>
              <w:jc w:val="center"/>
              <w:rPr>
                <w:rFonts w:ascii="Wingdings" w:hAnsi="Wingdings"/>
              </w:rPr>
            </w:pPr>
            <w:r>
              <w:rPr>
                <w:rFonts w:ascii="Wingdings" w:hAnsi="Wingdings"/>
              </w:rPr>
              <w:t></w:t>
            </w:r>
          </w:p>
        </w:tc>
        <w:tc>
          <w:tcPr>
            <w:tcW w:w="482" w:type="dxa"/>
          </w:tcPr>
          <w:p w14:paraId="2F4985FA" w14:textId="77777777" w:rsidR="00237671" w:rsidRDefault="00237671" w:rsidP="00CF061B">
            <w:pPr>
              <w:pStyle w:val="TableParagraph"/>
              <w:spacing w:line="243" w:lineRule="exact"/>
              <w:ind w:left="116"/>
              <w:rPr>
                <w:rFonts w:ascii="Wingdings" w:hAnsi="Wingdings"/>
              </w:rPr>
            </w:pPr>
            <w:r>
              <w:rPr>
                <w:rFonts w:ascii="Wingdings" w:hAnsi="Wingdings"/>
              </w:rPr>
              <w:t></w:t>
            </w:r>
          </w:p>
        </w:tc>
        <w:tc>
          <w:tcPr>
            <w:tcW w:w="484" w:type="dxa"/>
          </w:tcPr>
          <w:p w14:paraId="32A59E24" w14:textId="77777777" w:rsidR="00237671" w:rsidRDefault="00237671" w:rsidP="00CF061B">
            <w:pPr>
              <w:pStyle w:val="TableParagraph"/>
              <w:spacing w:line="243" w:lineRule="exact"/>
              <w:ind w:left="116"/>
              <w:rPr>
                <w:rFonts w:ascii="Wingdings" w:hAnsi="Wingdings"/>
              </w:rPr>
            </w:pPr>
            <w:r>
              <w:rPr>
                <w:rFonts w:ascii="Wingdings" w:hAnsi="Wingdings"/>
              </w:rPr>
              <w:t></w:t>
            </w:r>
          </w:p>
        </w:tc>
        <w:tc>
          <w:tcPr>
            <w:tcW w:w="482" w:type="dxa"/>
            <w:shd w:val="clear" w:color="auto" w:fill="818181"/>
          </w:tcPr>
          <w:p w14:paraId="16B08826" w14:textId="77777777" w:rsidR="00237671" w:rsidRDefault="00237671" w:rsidP="00CF061B">
            <w:pPr>
              <w:pStyle w:val="TableParagraph"/>
              <w:rPr>
                <w:rFonts w:ascii="Times New Roman"/>
                <w:sz w:val="20"/>
              </w:rPr>
            </w:pPr>
          </w:p>
        </w:tc>
        <w:tc>
          <w:tcPr>
            <w:tcW w:w="482" w:type="dxa"/>
          </w:tcPr>
          <w:p w14:paraId="0D63CEB5" w14:textId="77777777" w:rsidR="00237671" w:rsidRDefault="00237671" w:rsidP="00CF061B">
            <w:pPr>
              <w:pStyle w:val="TableParagraph"/>
              <w:spacing w:line="243" w:lineRule="exact"/>
              <w:ind w:left="115"/>
              <w:rPr>
                <w:rFonts w:ascii="Wingdings" w:hAnsi="Wingdings"/>
              </w:rPr>
            </w:pPr>
            <w:r>
              <w:rPr>
                <w:rFonts w:ascii="Wingdings" w:hAnsi="Wingdings"/>
              </w:rPr>
              <w:t></w:t>
            </w:r>
          </w:p>
        </w:tc>
        <w:tc>
          <w:tcPr>
            <w:tcW w:w="482" w:type="dxa"/>
          </w:tcPr>
          <w:p w14:paraId="48FDB25F" w14:textId="77777777" w:rsidR="00237671" w:rsidRDefault="00237671" w:rsidP="00CF061B">
            <w:pPr>
              <w:pStyle w:val="TableParagraph"/>
              <w:spacing w:line="243" w:lineRule="exact"/>
              <w:ind w:left="118"/>
              <w:rPr>
                <w:rFonts w:ascii="Wingdings" w:hAnsi="Wingdings"/>
              </w:rPr>
            </w:pPr>
            <w:r>
              <w:rPr>
                <w:rFonts w:ascii="Wingdings" w:hAnsi="Wingdings"/>
              </w:rPr>
              <w:t></w:t>
            </w:r>
          </w:p>
        </w:tc>
        <w:tc>
          <w:tcPr>
            <w:tcW w:w="484" w:type="dxa"/>
          </w:tcPr>
          <w:p w14:paraId="47B0BE54" w14:textId="77777777" w:rsidR="00237671" w:rsidRDefault="00237671" w:rsidP="00CF061B">
            <w:pPr>
              <w:pStyle w:val="TableParagraph"/>
              <w:spacing w:line="243" w:lineRule="exact"/>
              <w:ind w:left="118"/>
              <w:rPr>
                <w:rFonts w:ascii="Wingdings" w:hAnsi="Wingdings"/>
              </w:rPr>
            </w:pPr>
            <w:r w:rsidRPr="00242D39">
              <w:rPr>
                <w:rFonts w:ascii="Wingdings" w:hAnsi="Wingdings"/>
              </w:rPr>
              <w:t></w:t>
            </w:r>
          </w:p>
        </w:tc>
        <w:tc>
          <w:tcPr>
            <w:tcW w:w="482" w:type="dxa"/>
          </w:tcPr>
          <w:p w14:paraId="628271DB" w14:textId="77777777" w:rsidR="00237671" w:rsidRDefault="00237671" w:rsidP="00CF061B">
            <w:pPr>
              <w:pStyle w:val="TableParagraph"/>
              <w:spacing w:line="243" w:lineRule="exact"/>
              <w:ind w:left="116"/>
              <w:rPr>
                <w:rFonts w:ascii="Wingdings" w:hAnsi="Wingdings"/>
              </w:rPr>
            </w:pPr>
            <w:r>
              <w:rPr>
                <w:rFonts w:ascii="Wingdings" w:hAnsi="Wingdings"/>
              </w:rPr>
              <w:t></w:t>
            </w:r>
          </w:p>
        </w:tc>
        <w:tc>
          <w:tcPr>
            <w:tcW w:w="482" w:type="dxa"/>
          </w:tcPr>
          <w:p w14:paraId="4156DA7D" w14:textId="77777777" w:rsidR="00237671" w:rsidRDefault="00237671" w:rsidP="00CF061B">
            <w:pPr>
              <w:pStyle w:val="TableParagraph"/>
              <w:spacing w:line="243" w:lineRule="exact"/>
              <w:ind w:left="117"/>
              <w:rPr>
                <w:rFonts w:ascii="Wingdings" w:hAnsi="Wingdings"/>
              </w:rPr>
            </w:pPr>
            <w:r>
              <w:rPr>
                <w:rFonts w:ascii="Wingdings" w:hAnsi="Wingdings"/>
              </w:rPr>
              <w:t></w:t>
            </w:r>
          </w:p>
        </w:tc>
        <w:tc>
          <w:tcPr>
            <w:tcW w:w="482" w:type="dxa"/>
          </w:tcPr>
          <w:p w14:paraId="3C08D7E2" w14:textId="77777777" w:rsidR="00237671" w:rsidRDefault="00237671" w:rsidP="00CF061B">
            <w:pPr>
              <w:pStyle w:val="TableParagraph"/>
              <w:spacing w:line="243" w:lineRule="exact"/>
              <w:ind w:right="56"/>
              <w:jc w:val="center"/>
              <w:rPr>
                <w:rFonts w:ascii="Wingdings" w:hAnsi="Wingdings"/>
              </w:rPr>
            </w:pPr>
            <w:r>
              <w:rPr>
                <w:rFonts w:ascii="Wingdings" w:hAnsi="Wingdings"/>
              </w:rPr>
              <w:t></w:t>
            </w:r>
          </w:p>
        </w:tc>
        <w:tc>
          <w:tcPr>
            <w:tcW w:w="484" w:type="dxa"/>
          </w:tcPr>
          <w:p w14:paraId="3A4ED736" w14:textId="77777777" w:rsidR="00237671" w:rsidRDefault="00237671" w:rsidP="00CF061B">
            <w:pPr>
              <w:pStyle w:val="TableParagraph"/>
              <w:spacing w:line="243" w:lineRule="exact"/>
              <w:ind w:right="57"/>
              <w:jc w:val="center"/>
              <w:rPr>
                <w:rFonts w:ascii="Wingdings" w:hAnsi="Wingdings"/>
              </w:rPr>
            </w:pPr>
            <w:r>
              <w:rPr>
                <w:rFonts w:ascii="Wingdings" w:hAnsi="Wingdings"/>
              </w:rPr>
              <w:t></w:t>
            </w:r>
          </w:p>
        </w:tc>
        <w:tc>
          <w:tcPr>
            <w:tcW w:w="482" w:type="dxa"/>
          </w:tcPr>
          <w:p w14:paraId="7DA311D9" w14:textId="77777777" w:rsidR="00237671" w:rsidRDefault="00237671" w:rsidP="00CF061B">
            <w:pPr>
              <w:pStyle w:val="TableParagraph"/>
              <w:spacing w:line="243" w:lineRule="exact"/>
              <w:ind w:right="58"/>
              <w:jc w:val="center"/>
              <w:rPr>
                <w:rFonts w:ascii="Wingdings" w:hAnsi="Wingdings"/>
              </w:rPr>
            </w:pPr>
            <w:r>
              <w:rPr>
                <w:rFonts w:ascii="Wingdings" w:hAnsi="Wingdings"/>
              </w:rPr>
              <w:t></w:t>
            </w:r>
          </w:p>
        </w:tc>
        <w:tc>
          <w:tcPr>
            <w:tcW w:w="482" w:type="dxa"/>
          </w:tcPr>
          <w:p w14:paraId="73F0ACDD" w14:textId="77777777" w:rsidR="00237671" w:rsidRDefault="00237671" w:rsidP="00CF061B">
            <w:pPr>
              <w:pStyle w:val="TableParagraph"/>
              <w:spacing w:line="243" w:lineRule="exact"/>
              <w:ind w:right="57"/>
              <w:jc w:val="center"/>
              <w:rPr>
                <w:rFonts w:ascii="Wingdings" w:hAnsi="Wingdings"/>
              </w:rPr>
            </w:pPr>
            <w:r>
              <w:rPr>
                <w:rFonts w:ascii="Wingdings" w:hAnsi="Wingdings"/>
              </w:rPr>
              <w:t></w:t>
            </w:r>
          </w:p>
        </w:tc>
        <w:tc>
          <w:tcPr>
            <w:tcW w:w="482" w:type="dxa"/>
          </w:tcPr>
          <w:p w14:paraId="73247E03" w14:textId="77777777" w:rsidR="00237671" w:rsidRDefault="00237671" w:rsidP="00CF061B">
            <w:pPr>
              <w:pStyle w:val="TableParagraph"/>
              <w:spacing w:line="243" w:lineRule="exact"/>
              <w:ind w:right="57"/>
              <w:jc w:val="center"/>
              <w:rPr>
                <w:rFonts w:ascii="Wingdings" w:hAnsi="Wingdings"/>
              </w:rPr>
            </w:pPr>
            <w:r>
              <w:rPr>
                <w:rFonts w:ascii="Wingdings" w:hAnsi="Wingdings"/>
              </w:rPr>
              <w:t></w:t>
            </w:r>
          </w:p>
        </w:tc>
        <w:tc>
          <w:tcPr>
            <w:tcW w:w="482" w:type="dxa"/>
          </w:tcPr>
          <w:p w14:paraId="5A03304D" w14:textId="77777777" w:rsidR="00237671" w:rsidRDefault="00237671" w:rsidP="00CF061B">
            <w:pPr>
              <w:pStyle w:val="TableParagraph"/>
              <w:spacing w:line="243" w:lineRule="exact"/>
              <w:ind w:right="52"/>
              <w:jc w:val="center"/>
              <w:rPr>
                <w:rFonts w:ascii="Wingdings" w:hAnsi="Wingdings"/>
              </w:rPr>
            </w:pPr>
            <w:r>
              <w:rPr>
                <w:rFonts w:ascii="Wingdings" w:hAnsi="Wingdings"/>
              </w:rPr>
              <w:t></w:t>
            </w:r>
          </w:p>
        </w:tc>
        <w:tc>
          <w:tcPr>
            <w:tcW w:w="484" w:type="dxa"/>
          </w:tcPr>
          <w:p w14:paraId="4760D383" w14:textId="77777777" w:rsidR="00237671" w:rsidRDefault="00237671" w:rsidP="00CF061B">
            <w:pPr>
              <w:pStyle w:val="TableParagraph"/>
              <w:spacing w:line="243" w:lineRule="exact"/>
              <w:ind w:left="122"/>
              <w:rPr>
                <w:rFonts w:ascii="Wingdings" w:hAnsi="Wingdings"/>
              </w:rPr>
            </w:pPr>
            <w:r>
              <w:rPr>
                <w:rFonts w:ascii="Wingdings" w:hAnsi="Wingdings"/>
              </w:rPr>
              <w:t></w:t>
            </w:r>
          </w:p>
        </w:tc>
        <w:tc>
          <w:tcPr>
            <w:tcW w:w="482" w:type="dxa"/>
          </w:tcPr>
          <w:p w14:paraId="689F24C0" w14:textId="77777777" w:rsidR="00237671" w:rsidRDefault="00237671" w:rsidP="00CF061B">
            <w:pPr>
              <w:pStyle w:val="TableParagraph"/>
              <w:spacing w:line="243" w:lineRule="exact"/>
              <w:ind w:left="120"/>
              <w:rPr>
                <w:rFonts w:ascii="Wingdings" w:hAnsi="Wingdings"/>
              </w:rPr>
            </w:pPr>
            <w:r>
              <w:rPr>
                <w:rFonts w:ascii="Wingdings" w:hAnsi="Wingdings"/>
              </w:rPr>
              <w:t></w:t>
            </w:r>
          </w:p>
        </w:tc>
        <w:tc>
          <w:tcPr>
            <w:tcW w:w="482" w:type="dxa"/>
          </w:tcPr>
          <w:p w14:paraId="3C51C3A0" w14:textId="77777777" w:rsidR="00237671" w:rsidRDefault="00237671" w:rsidP="00CF061B">
            <w:pPr>
              <w:pStyle w:val="TableParagraph"/>
              <w:spacing w:line="243" w:lineRule="exact"/>
              <w:ind w:left="121"/>
              <w:rPr>
                <w:rFonts w:ascii="Wingdings" w:hAnsi="Wingdings"/>
              </w:rPr>
            </w:pPr>
            <w:r>
              <w:rPr>
                <w:rFonts w:ascii="Wingdings" w:hAnsi="Wingdings"/>
              </w:rPr>
              <w:t></w:t>
            </w:r>
          </w:p>
        </w:tc>
        <w:tc>
          <w:tcPr>
            <w:tcW w:w="482" w:type="dxa"/>
          </w:tcPr>
          <w:p w14:paraId="27CA9DDA" w14:textId="77777777" w:rsidR="00237671" w:rsidRDefault="00237671" w:rsidP="00CF061B">
            <w:pPr>
              <w:pStyle w:val="TableParagraph"/>
              <w:spacing w:line="243" w:lineRule="exact"/>
              <w:ind w:right="48"/>
              <w:jc w:val="center"/>
              <w:rPr>
                <w:rFonts w:ascii="Wingdings" w:hAnsi="Wingdings"/>
              </w:rPr>
            </w:pPr>
            <w:r>
              <w:rPr>
                <w:rFonts w:ascii="Wingdings" w:hAnsi="Wingdings"/>
              </w:rPr>
              <w:t></w:t>
            </w:r>
          </w:p>
        </w:tc>
        <w:tc>
          <w:tcPr>
            <w:tcW w:w="484" w:type="dxa"/>
          </w:tcPr>
          <w:p w14:paraId="23168E09" w14:textId="77777777" w:rsidR="00237671" w:rsidRDefault="00237671" w:rsidP="00CF061B">
            <w:pPr>
              <w:pStyle w:val="TableParagraph"/>
              <w:spacing w:line="243" w:lineRule="exact"/>
              <w:ind w:right="49"/>
              <w:jc w:val="center"/>
              <w:rPr>
                <w:rFonts w:ascii="Wingdings" w:hAnsi="Wingdings"/>
              </w:rPr>
            </w:pPr>
            <w:r>
              <w:rPr>
                <w:rFonts w:ascii="Wingdings" w:hAnsi="Wingdings"/>
              </w:rPr>
              <w:t></w:t>
            </w:r>
          </w:p>
        </w:tc>
        <w:tc>
          <w:tcPr>
            <w:tcW w:w="482" w:type="dxa"/>
          </w:tcPr>
          <w:p w14:paraId="3353C0F1" w14:textId="77777777" w:rsidR="00237671" w:rsidRDefault="00237671" w:rsidP="00CF061B">
            <w:pPr>
              <w:pStyle w:val="TableParagraph"/>
              <w:spacing w:line="243" w:lineRule="exact"/>
              <w:ind w:left="122"/>
              <w:rPr>
                <w:rFonts w:ascii="Wingdings" w:hAnsi="Wingdings"/>
              </w:rPr>
            </w:pPr>
            <w:r>
              <w:rPr>
                <w:rFonts w:ascii="Wingdings" w:hAnsi="Wingdings"/>
              </w:rPr>
              <w:t></w:t>
            </w:r>
          </w:p>
        </w:tc>
        <w:tc>
          <w:tcPr>
            <w:tcW w:w="482" w:type="dxa"/>
          </w:tcPr>
          <w:p w14:paraId="2F1DB6F1" w14:textId="77777777" w:rsidR="00237671" w:rsidRDefault="00237671" w:rsidP="00CF061B">
            <w:pPr>
              <w:pStyle w:val="TableParagraph"/>
              <w:spacing w:line="243" w:lineRule="exact"/>
              <w:ind w:left="123"/>
              <w:rPr>
                <w:rFonts w:ascii="Wingdings" w:hAnsi="Wingdings"/>
              </w:rPr>
            </w:pPr>
            <w:r>
              <w:rPr>
                <w:rFonts w:ascii="Wingdings" w:hAnsi="Wingdings"/>
              </w:rPr>
              <w:t></w:t>
            </w:r>
          </w:p>
        </w:tc>
        <w:tc>
          <w:tcPr>
            <w:tcW w:w="482" w:type="dxa"/>
          </w:tcPr>
          <w:p w14:paraId="220009C7" w14:textId="77777777" w:rsidR="00237671" w:rsidRDefault="00237671" w:rsidP="00CF061B">
            <w:pPr>
              <w:pStyle w:val="TableParagraph"/>
              <w:spacing w:line="243" w:lineRule="exact"/>
              <w:ind w:left="126"/>
              <w:rPr>
                <w:rFonts w:ascii="Wingdings" w:hAnsi="Wingdings"/>
              </w:rPr>
            </w:pPr>
            <w:r>
              <w:rPr>
                <w:rFonts w:ascii="Wingdings" w:hAnsi="Wingdings"/>
              </w:rPr>
              <w:t></w:t>
            </w:r>
          </w:p>
        </w:tc>
        <w:tc>
          <w:tcPr>
            <w:tcW w:w="484" w:type="dxa"/>
          </w:tcPr>
          <w:p w14:paraId="7683E30B" w14:textId="77777777" w:rsidR="00237671" w:rsidRDefault="00237671" w:rsidP="00CF061B">
            <w:pPr>
              <w:pStyle w:val="TableParagraph"/>
              <w:spacing w:line="243" w:lineRule="exact"/>
              <w:ind w:left="126"/>
              <w:rPr>
                <w:rFonts w:ascii="Wingdings" w:hAnsi="Wingdings"/>
              </w:rPr>
            </w:pPr>
            <w:r>
              <w:rPr>
                <w:rFonts w:ascii="Wingdings" w:hAnsi="Wingdings"/>
              </w:rPr>
              <w:t></w:t>
            </w:r>
          </w:p>
        </w:tc>
        <w:tc>
          <w:tcPr>
            <w:tcW w:w="482" w:type="dxa"/>
          </w:tcPr>
          <w:p w14:paraId="3CAA0F56" w14:textId="77777777" w:rsidR="00237671" w:rsidRDefault="00237671" w:rsidP="00CF061B">
            <w:pPr>
              <w:pStyle w:val="TableParagraph"/>
              <w:spacing w:line="243" w:lineRule="exact"/>
              <w:ind w:left="124"/>
              <w:rPr>
                <w:rFonts w:ascii="Wingdings" w:hAnsi="Wingdings"/>
              </w:rPr>
            </w:pPr>
            <w:r>
              <w:rPr>
                <w:rFonts w:ascii="Wingdings" w:hAnsi="Wingdings"/>
              </w:rPr>
              <w:t></w:t>
            </w:r>
          </w:p>
        </w:tc>
        <w:tc>
          <w:tcPr>
            <w:tcW w:w="482" w:type="dxa"/>
          </w:tcPr>
          <w:p w14:paraId="631B3746" w14:textId="77777777" w:rsidR="00237671" w:rsidRDefault="00237671" w:rsidP="00CF061B">
            <w:pPr>
              <w:pStyle w:val="TableParagraph"/>
              <w:spacing w:line="243" w:lineRule="exact"/>
              <w:ind w:left="125"/>
              <w:rPr>
                <w:rFonts w:ascii="Wingdings" w:hAnsi="Wingdings"/>
              </w:rPr>
            </w:pPr>
            <w:r>
              <w:rPr>
                <w:rFonts w:ascii="Wingdings" w:hAnsi="Wingdings"/>
              </w:rPr>
              <w:t></w:t>
            </w:r>
          </w:p>
        </w:tc>
        <w:tc>
          <w:tcPr>
            <w:tcW w:w="482" w:type="dxa"/>
          </w:tcPr>
          <w:p w14:paraId="26245AE3" w14:textId="77777777" w:rsidR="00237671" w:rsidRDefault="00237671" w:rsidP="00CF061B">
            <w:pPr>
              <w:pStyle w:val="TableParagraph"/>
              <w:spacing w:line="243" w:lineRule="exact"/>
              <w:ind w:left="128"/>
              <w:rPr>
                <w:rFonts w:ascii="Wingdings" w:hAnsi="Wingdings"/>
              </w:rPr>
            </w:pPr>
            <w:r>
              <w:rPr>
                <w:rFonts w:ascii="Wingdings" w:hAnsi="Wingdings"/>
              </w:rPr>
              <w:t></w:t>
            </w:r>
          </w:p>
        </w:tc>
        <w:tc>
          <w:tcPr>
            <w:tcW w:w="484" w:type="dxa"/>
          </w:tcPr>
          <w:p w14:paraId="5BBF83DD" w14:textId="77777777" w:rsidR="00237671" w:rsidRDefault="00237671" w:rsidP="00CF061B">
            <w:pPr>
              <w:pStyle w:val="TableParagraph"/>
              <w:spacing w:line="243" w:lineRule="exact"/>
              <w:ind w:right="41"/>
              <w:jc w:val="center"/>
              <w:rPr>
                <w:rFonts w:ascii="Wingdings" w:hAnsi="Wingdings"/>
              </w:rPr>
            </w:pPr>
            <w:r>
              <w:rPr>
                <w:rFonts w:ascii="Wingdings" w:hAnsi="Wingdings"/>
              </w:rPr>
              <w:t></w:t>
            </w:r>
          </w:p>
        </w:tc>
        <w:tc>
          <w:tcPr>
            <w:tcW w:w="484" w:type="dxa"/>
          </w:tcPr>
          <w:p w14:paraId="5D32A779" w14:textId="77777777" w:rsidR="00237671" w:rsidRDefault="00237671" w:rsidP="00CF061B">
            <w:pPr>
              <w:pStyle w:val="TableParagraph"/>
              <w:spacing w:line="243" w:lineRule="exact"/>
              <w:ind w:right="41"/>
              <w:jc w:val="center"/>
              <w:rPr>
                <w:rFonts w:ascii="Wingdings" w:hAnsi="Wingdings"/>
              </w:rPr>
            </w:pPr>
            <w:r w:rsidRPr="003A5B0F">
              <w:rPr>
                <w:rFonts w:ascii="Wingdings" w:hAnsi="Wingdings"/>
              </w:rPr>
              <w:t></w:t>
            </w:r>
          </w:p>
        </w:tc>
        <w:tc>
          <w:tcPr>
            <w:tcW w:w="484" w:type="dxa"/>
          </w:tcPr>
          <w:p w14:paraId="7B4FC643" w14:textId="77777777" w:rsidR="00237671" w:rsidRDefault="00237671" w:rsidP="00CF061B">
            <w:pPr>
              <w:pStyle w:val="TableParagraph"/>
              <w:spacing w:line="243" w:lineRule="exact"/>
              <w:ind w:right="41"/>
              <w:jc w:val="center"/>
              <w:rPr>
                <w:rFonts w:ascii="Wingdings" w:hAnsi="Wingdings"/>
              </w:rPr>
            </w:pPr>
            <w:r w:rsidRPr="003A5B0F">
              <w:rPr>
                <w:rFonts w:ascii="Wingdings" w:hAnsi="Wingdings"/>
              </w:rPr>
              <w:t></w:t>
            </w:r>
          </w:p>
        </w:tc>
        <w:tc>
          <w:tcPr>
            <w:tcW w:w="484" w:type="dxa"/>
          </w:tcPr>
          <w:p w14:paraId="3E75FB77" w14:textId="77777777" w:rsidR="00237671" w:rsidRDefault="00237671" w:rsidP="00CF061B">
            <w:pPr>
              <w:pStyle w:val="TableParagraph"/>
              <w:spacing w:line="243" w:lineRule="exact"/>
              <w:ind w:right="41"/>
              <w:jc w:val="center"/>
              <w:rPr>
                <w:rFonts w:ascii="Wingdings" w:hAnsi="Wingdings"/>
              </w:rPr>
            </w:pPr>
            <w:r w:rsidRPr="003A5B0F">
              <w:rPr>
                <w:rFonts w:ascii="Wingdings" w:hAnsi="Wingdings"/>
              </w:rPr>
              <w:t></w:t>
            </w:r>
          </w:p>
        </w:tc>
      </w:tr>
      <w:tr w:rsidR="00237671" w14:paraId="42806171" w14:textId="77777777" w:rsidTr="00CF061B">
        <w:trPr>
          <w:trHeight w:val="275"/>
        </w:trPr>
        <w:tc>
          <w:tcPr>
            <w:tcW w:w="482" w:type="dxa"/>
          </w:tcPr>
          <w:p w14:paraId="6C68327C" w14:textId="77777777" w:rsidR="00237671" w:rsidRDefault="00237671" w:rsidP="00CF061B">
            <w:pPr>
              <w:pStyle w:val="TableParagraph"/>
              <w:spacing w:line="256" w:lineRule="exact"/>
              <w:ind w:left="105"/>
              <w:rPr>
                <w:sz w:val="24"/>
              </w:rPr>
            </w:pPr>
            <w:r>
              <w:rPr>
                <w:sz w:val="24"/>
              </w:rPr>
              <w:t>14</w:t>
            </w:r>
          </w:p>
        </w:tc>
        <w:tc>
          <w:tcPr>
            <w:tcW w:w="388" w:type="dxa"/>
          </w:tcPr>
          <w:p w14:paraId="7465BA00" w14:textId="77777777" w:rsidR="00237671" w:rsidRDefault="00237671" w:rsidP="00CF061B">
            <w:pPr>
              <w:pStyle w:val="TableParagraph"/>
              <w:spacing w:line="243" w:lineRule="exact"/>
              <w:ind w:left="108"/>
              <w:rPr>
                <w:rFonts w:ascii="Wingdings" w:hAnsi="Wingdings"/>
              </w:rPr>
            </w:pPr>
            <w:r>
              <w:rPr>
                <w:rFonts w:ascii="Wingdings" w:hAnsi="Wingdings"/>
              </w:rPr>
              <w:t></w:t>
            </w:r>
          </w:p>
        </w:tc>
        <w:tc>
          <w:tcPr>
            <w:tcW w:w="388" w:type="dxa"/>
          </w:tcPr>
          <w:p w14:paraId="7D9D950C" w14:textId="77777777" w:rsidR="00237671" w:rsidRDefault="00237671" w:rsidP="00CF061B">
            <w:pPr>
              <w:pStyle w:val="TableParagraph"/>
              <w:spacing w:line="243" w:lineRule="exact"/>
              <w:ind w:left="13"/>
              <w:jc w:val="center"/>
              <w:rPr>
                <w:rFonts w:ascii="Wingdings" w:hAnsi="Wingdings"/>
              </w:rPr>
            </w:pPr>
            <w:r>
              <w:rPr>
                <w:rFonts w:ascii="Wingdings" w:hAnsi="Wingdings"/>
              </w:rPr>
              <w:t></w:t>
            </w:r>
          </w:p>
        </w:tc>
        <w:tc>
          <w:tcPr>
            <w:tcW w:w="388" w:type="dxa"/>
          </w:tcPr>
          <w:p w14:paraId="216BE1BA" w14:textId="77777777" w:rsidR="00237671" w:rsidRDefault="00237671" w:rsidP="00CF061B">
            <w:pPr>
              <w:pStyle w:val="TableParagraph"/>
              <w:spacing w:line="243" w:lineRule="exact"/>
              <w:ind w:left="15"/>
              <w:jc w:val="center"/>
              <w:rPr>
                <w:rFonts w:ascii="Wingdings" w:hAnsi="Wingdings"/>
              </w:rPr>
            </w:pPr>
            <w:r>
              <w:rPr>
                <w:rFonts w:ascii="Wingdings" w:hAnsi="Wingdings"/>
              </w:rPr>
              <w:t></w:t>
            </w:r>
          </w:p>
        </w:tc>
        <w:tc>
          <w:tcPr>
            <w:tcW w:w="388" w:type="dxa"/>
          </w:tcPr>
          <w:p w14:paraId="42BF537E" w14:textId="77777777" w:rsidR="00237671" w:rsidRDefault="00237671" w:rsidP="00CF061B">
            <w:pPr>
              <w:pStyle w:val="TableParagraph"/>
              <w:spacing w:line="243" w:lineRule="exact"/>
              <w:ind w:left="16"/>
              <w:jc w:val="center"/>
              <w:rPr>
                <w:rFonts w:ascii="Wingdings" w:hAnsi="Wingdings"/>
              </w:rPr>
            </w:pPr>
          </w:p>
        </w:tc>
        <w:tc>
          <w:tcPr>
            <w:tcW w:w="390" w:type="dxa"/>
          </w:tcPr>
          <w:p w14:paraId="40F2E815" w14:textId="77777777" w:rsidR="00237671" w:rsidRDefault="00237671" w:rsidP="00CF061B">
            <w:pPr>
              <w:pStyle w:val="TableParagraph"/>
              <w:spacing w:line="243" w:lineRule="exact"/>
              <w:ind w:left="16"/>
              <w:jc w:val="center"/>
              <w:rPr>
                <w:rFonts w:ascii="Wingdings" w:hAnsi="Wingdings"/>
              </w:rPr>
            </w:pPr>
            <w:r>
              <w:rPr>
                <w:rFonts w:ascii="Wingdings" w:hAnsi="Wingdings"/>
              </w:rPr>
              <w:t></w:t>
            </w:r>
          </w:p>
        </w:tc>
        <w:tc>
          <w:tcPr>
            <w:tcW w:w="388" w:type="dxa"/>
          </w:tcPr>
          <w:p w14:paraId="41BE4944" w14:textId="77777777" w:rsidR="00237671" w:rsidRDefault="00237671" w:rsidP="00CF061B">
            <w:pPr>
              <w:pStyle w:val="TableParagraph"/>
              <w:spacing w:line="243" w:lineRule="exact"/>
              <w:ind w:left="110"/>
              <w:rPr>
                <w:rFonts w:ascii="Wingdings" w:hAnsi="Wingdings"/>
              </w:rPr>
            </w:pPr>
            <w:r>
              <w:rPr>
                <w:rFonts w:ascii="Wingdings" w:hAnsi="Wingdings"/>
              </w:rPr>
              <w:t></w:t>
            </w:r>
          </w:p>
        </w:tc>
        <w:tc>
          <w:tcPr>
            <w:tcW w:w="388" w:type="dxa"/>
          </w:tcPr>
          <w:p w14:paraId="3C0D952A" w14:textId="77777777" w:rsidR="00237671" w:rsidRDefault="00237671" w:rsidP="00CF061B">
            <w:pPr>
              <w:pStyle w:val="TableParagraph"/>
              <w:spacing w:line="243" w:lineRule="exact"/>
              <w:ind w:left="111"/>
              <w:rPr>
                <w:rFonts w:ascii="Wingdings" w:hAnsi="Wingdings"/>
              </w:rPr>
            </w:pPr>
            <w:r>
              <w:rPr>
                <w:rFonts w:ascii="Wingdings" w:hAnsi="Wingdings"/>
              </w:rPr>
              <w:t></w:t>
            </w:r>
          </w:p>
        </w:tc>
        <w:tc>
          <w:tcPr>
            <w:tcW w:w="388" w:type="dxa"/>
          </w:tcPr>
          <w:p w14:paraId="70202F77" w14:textId="77777777" w:rsidR="00237671" w:rsidRDefault="00237671" w:rsidP="00CF061B">
            <w:pPr>
              <w:pStyle w:val="TableParagraph"/>
              <w:spacing w:line="243" w:lineRule="exact"/>
              <w:ind w:left="111"/>
              <w:rPr>
                <w:rFonts w:ascii="Wingdings" w:hAnsi="Wingdings"/>
              </w:rPr>
            </w:pPr>
            <w:r>
              <w:rPr>
                <w:rFonts w:ascii="Wingdings" w:hAnsi="Wingdings"/>
              </w:rPr>
              <w:t></w:t>
            </w:r>
          </w:p>
        </w:tc>
        <w:tc>
          <w:tcPr>
            <w:tcW w:w="388" w:type="dxa"/>
          </w:tcPr>
          <w:p w14:paraId="1DC9E5D0" w14:textId="77777777" w:rsidR="00237671" w:rsidRDefault="00237671" w:rsidP="00CF061B">
            <w:pPr>
              <w:pStyle w:val="TableParagraph"/>
              <w:spacing w:line="243" w:lineRule="exact"/>
              <w:ind w:left="20"/>
              <w:jc w:val="center"/>
              <w:rPr>
                <w:rFonts w:ascii="Wingdings" w:hAnsi="Wingdings"/>
              </w:rPr>
            </w:pPr>
            <w:r>
              <w:rPr>
                <w:rFonts w:ascii="Wingdings" w:hAnsi="Wingdings"/>
              </w:rPr>
              <w:t></w:t>
            </w:r>
          </w:p>
        </w:tc>
        <w:tc>
          <w:tcPr>
            <w:tcW w:w="482" w:type="dxa"/>
          </w:tcPr>
          <w:p w14:paraId="65822085" w14:textId="77777777" w:rsidR="00237671" w:rsidRDefault="00237671" w:rsidP="00CF061B">
            <w:pPr>
              <w:pStyle w:val="TableParagraph"/>
              <w:spacing w:line="243" w:lineRule="exact"/>
              <w:ind w:right="69"/>
              <w:jc w:val="center"/>
              <w:rPr>
                <w:rFonts w:ascii="Wingdings" w:hAnsi="Wingdings"/>
              </w:rPr>
            </w:pPr>
            <w:r>
              <w:rPr>
                <w:rFonts w:ascii="Wingdings" w:hAnsi="Wingdings"/>
              </w:rPr>
              <w:t></w:t>
            </w:r>
          </w:p>
        </w:tc>
        <w:tc>
          <w:tcPr>
            <w:tcW w:w="482" w:type="dxa"/>
          </w:tcPr>
          <w:p w14:paraId="4C2684DA" w14:textId="77777777" w:rsidR="00237671" w:rsidRDefault="00237671" w:rsidP="00CF061B">
            <w:pPr>
              <w:pStyle w:val="TableParagraph"/>
              <w:spacing w:line="243" w:lineRule="exact"/>
              <w:ind w:left="116"/>
              <w:rPr>
                <w:rFonts w:ascii="Wingdings" w:hAnsi="Wingdings"/>
              </w:rPr>
            </w:pPr>
            <w:r>
              <w:rPr>
                <w:rFonts w:ascii="Wingdings" w:hAnsi="Wingdings"/>
              </w:rPr>
              <w:t></w:t>
            </w:r>
          </w:p>
        </w:tc>
        <w:tc>
          <w:tcPr>
            <w:tcW w:w="484" w:type="dxa"/>
          </w:tcPr>
          <w:p w14:paraId="7CC386AB" w14:textId="77777777" w:rsidR="00237671" w:rsidRDefault="00237671" w:rsidP="00CF061B">
            <w:pPr>
              <w:pStyle w:val="TableParagraph"/>
              <w:spacing w:line="243" w:lineRule="exact"/>
              <w:ind w:left="116"/>
              <w:rPr>
                <w:rFonts w:ascii="Wingdings" w:hAnsi="Wingdings"/>
              </w:rPr>
            </w:pPr>
            <w:r>
              <w:rPr>
                <w:rFonts w:ascii="Wingdings" w:hAnsi="Wingdings"/>
              </w:rPr>
              <w:t></w:t>
            </w:r>
          </w:p>
        </w:tc>
        <w:tc>
          <w:tcPr>
            <w:tcW w:w="482" w:type="dxa"/>
          </w:tcPr>
          <w:p w14:paraId="74124867" w14:textId="77777777" w:rsidR="00237671" w:rsidRDefault="00237671" w:rsidP="00CF061B">
            <w:pPr>
              <w:pStyle w:val="TableParagraph"/>
              <w:spacing w:line="243" w:lineRule="exact"/>
              <w:ind w:left="115"/>
              <w:rPr>
                <w:rFonts w:ascii="Wingdings" w:hAnsi="Wingdings"/>
              </w:rPr>
            </w:pPr>
            <w:r>
              <w:rPr>
                <w:rFonts w:ascii="Wingdings" w:hAnsi="Wingdings"/>
              </w:rPr>
              <w:t></w:t>
            </w:r>
          </w:p>
        </w:tc>
        <w:tc>
          <w:tcPr>
            <w:tcW w:w="482" w:type="dxa"/>
            <w:shd w:val="clear" w:color="auto" w:fill="818181"/>
          </w:tcPr>
          <w:p w14:paraId="7C70820A" w14:textId="77777777" w:rsidR="00237671" w:rsidRDefault="00237671" w:rsidP="00CF061B">
            <w:pPr>
              <w:pStyle w:val="TableParagraph"/>
              <w:rPr>
                <w:rFonts w:ascii="Times New Roman"/>
                <w:sz w:val="20"/>
              </w:rPr>
            </w:pPr>
          </w:p>
        </w:tc>
        <w:tc>
          <w:tcPr>
            <w:tcW w:w="482" w:type="dxa"/>
          </w:tcPr>
          <w:p w14:paraId="0339A5C2" w14:textId="77777777" w:rsidR="00237671" w:rsidRDefault="00237671" w:rsidP="00CF061B">
            <w:pPr>
              <w:pStyle w:val="TableParagraph"/>
              <w:spacing w:line="243" w:lineRule="exact"/>
              <w:ind w:left="118"/>
              <w:rPr>
                <w:rFonts w:ascii="Wingdings" w:hAnsi="Wingdings"/>
              </w:rPr>
            </w:pPr>
            <w:r>
              <w:rPr>
                <w:rFonts w:ascii="Wingdings" w:hAnsi="Wingdings"/>
              </w:rPr>
              <w:t></w:t>
            </w:r>
          </w:p>
        </w:tc>
        <w:tc>
          <w:tcPr>
            <w:tcW w:w="484" w:type="dxa"/>
          </w:tcPr>
          <w:p w14:paraId="5598BB26" w14:textId="77777777" w:rsidR="00237671" w:rsidRDefault="00237671" w:rsidP="00CF061B">
            <w:pPr>
              <w:pStyle w:val="TableParagraph"/>
              <w:spacing w:line="243" w:lineRule="exact"/>
              <w:ind w:left="118"/>
              <w:rPr>
                <w:rFonts w:ascii="Wingdings" w:hAnsi="Wingdings"/>
              </w:rPr>
            </w:pPr>
            <w:r>
              <w:rPr>
                <w:rFonts w:ascii="Wingdings" w:hAnsi="Wingdings"/>
              </w:rPr>
              <w:t></w:t>
            </w:r>
          </w:p>
        </w:tc>
        <w:tc>
          <w:tcPr>
            <w:tcW w:w="482" w:type="dxa"/>
          </w:tcPr>
          <w:p w14:paraId="5F507912" w14:textId="77777777" w:rsidR="00237671" w:rsidRDefault="00237671" w:rsidP="00CF061B">
            <w:pPr>
              <w:pStyle w:val="TableParagraph"/>
              <w:spacing w:line="243" w:lineRule="exact"/>
              <w:ind w:left="116"/>
              <w:rPr>
                <w:rFonts w:ascii="Wingdings" w:hAnsi="Wingdings"/>
              </w:rPr>
            </w:pPr>
            <w:r>
              <w:rPr>
                <w:rFonts w:ascii="Wingdings" w:hAnsi="Wingdings"/>
              </w:rPr>
              <w:t></w:t>
            </w:r>
          </w:p>
        </w:tc>
        <w:tc>
          <w:tcPr>
            <w:tcW w:w="482" w:type="dxa"/>
          </w:tcPr>
          <w:p w14:paraId="2D419755" w14:textId="77777777" w:rsidR="00237671" w:rsidRDefault="00237671" w:rsidP="00CF061B">
            <w:pPr>
              <w:pStyle w:val="TableParagraph"/>
              <w:spacing w:line="243" w:lineRule="exact"/>
              <w:ind w:left="117"/>
              <w:rPr>
                <w:rFonts w:ascii="Wingdings" w:hAnsi="Wingdings"/>
              </w:rPr>
            </w:pPr>
            <w:r>
              <w:rPr>
                <w:rFonts w:ascii="Wingdings" w:hAnsi="Wingdings"/>
              </w:rPr>
              <w:t></w:t>
            </w:r>
          </w:p>
        </w:tc>
        <w:tc>
          <w:tcPr>
            <w:tcW w:w="482" w:type="dxa"/>
          </w:tcPr>
          <w:p w14:paraId="48577204" w14:textId="77777777" w:rsidR="00237671" w:rsidRDefault="00237671" w:rsidP="00CF061B">
            <w:pPr>
              <w:pStyle w:val="TableParagraph"/>
              <w:spacing w:line="243" w:lineRule="exact"/>
              <w:ind w:right="56"/>
              <w:jc w:val="center"/>
              <w:rPr>
                <w:rFonts w:ascii="Wingdings" w:hAnsi="Wingdings"/>
              </w:rPr>
            </w:pPr>
            <w:r>
              <w:rPr>
                <w:rFonts w:ascii="Wingdings" w:hAnsi="Wingdings"/>
              </w:rPr>
              <w:t></w:t>
            </w:r>
          </w:p>
        </w:tc>
        <w:tc>
          <w:tcPr>
            <w:tcW w:w="484" w:type="dxa"/>
          </w:tcPr>
          <w:p w14:paraId="5DBDF0FF" w14:textId="77777777" w:rsidR="00237671" w:rsidRDefault="00237671" w:rsidP="00CF061B">
            <w:pPr>
              <w:pStyle w:val="TableParagraph"/>
              <w:spacing w:line="243" w:lineRule="exact"/>
              <w:ind w:right="57"/>
              <w:jc w:val="center"/>
              <w:rPr>
                <w:rFonts w:ascii="Wingdings" w:hAnsi="Wingdings"/>
              </w:rPr>
            </w:pPr>
            <w:r>
              <w:rPr>
                <w:rFonts w:ascii="Wingdings" w:hAnsi="Wingdings"/>
              </w:rPr>
              <w:t></w:t>
            </w:r>
          </w:p>
        </w:tc>
        <w:tc>
          <w:tcPr>
            <w:tcW w:w="482" w:type="dxa"/>
          </w:tcPr>
          <w:p w14:paraId="5AD355E7" w14:textId="77777777" w:rsidR="00237671" w:rsidRDefault="00237671" w:rsidP="00CF061B">
            <w:pPr>
              <w:pStyle w:val="TableParagraph"/>
              <w:spacing w:line="243" w:lineRule="exact"/>
              <w:ind w:right="58"/>
              <w:jc w:val="center"/>
              <w:rPr>
                <w:rFonts w:ascii="Wingdings" w:hAnsi="Wingdings"/>
              </w:rPr>
            </w:pPr>
            <w:r>
              <w:rPr>
                <w:rFonts w:ascii="Wingdings" w:hAnsi="Wingdings"/>
              </w:rPr>
              <w:t></w:t>
            </w:r>
          </w:p>
        </w:tc>
        <w:tc>
          <w:tcPr>
            <w:tcW w:w="482" w:type="dxa"/>
          </w:tcPr>
          <w:p w14:paraId="78937500" w14:textId="77777777" w:rsidR="00237671" w:rsidRDefault="00237671" w:rsidP="00CF061B">
            <w:pPr>
              <w:pStyle w:val="TableParagraph"/>
              <w:spacing w:line="243" w:lineRule="exact"/>
              <w:ind w:right="57"/>
              <w:jc w:val="center"/>
              <w:rPr>
                <w:rFonts w:ascii="Wingdings" w:hAnsi="Wingdings"/>
              </w:rPr>
            </w:pPr>
            <w:r>
              <w:rPr>
                <w:rFonts w:ascii="Wingdings" w:hAnsi="Wingdings"/>
              </w:rPr>
              <w:t></w:t>
            </w:r>
          </w:p>
        </w:tc>
        <w:tc>
          <w:tcPr>
            <w:tcW w:w="482" w:type="dxa"/>
          </w:tcPr>
          <w:p w14:paraId="4BFC8B64" w14:textId="77777777" w:rsidR="00237671" w:rsidRDefault="00237671" w:rsidP="00CF061B">
            <w:pPr>
              <w:pStyle w:val="TableParagraph"/>
              <w:spacing w:line="243" w:lineRule="exact"/>
              <w:ind w:right="57"/>
              <w:jc w:val="center"/>
              <w:rPr>
                <w:rFonts w:ascii="Wingdings" w:hAnsi="Wingdings"/>
              </w:rPr>
            </w:pPr>
            <w:r>
              <w:rPr>
                <w:rFonts w:ascii="Wingdings" w:hAnsi="Wingdings"/>
              </w:rPr>
              <w:t></w:t>
            </w:r>
          </w:p>
        </w:tc>
        <w:tc>
          <w:tcPr>
            <w:tcW w:w="482" w:type="dxa"/>
          </w:tcPr>
          <w:p w14:paraId="327C680D" w14:textId="77777777" w:rsidR="00237671" w:rsidRDefault="00237671" w:rsidP="00CF061B">
            <w:pPr>
              <w:pStyle w:val="TableParagraph"/>
              <w:spacing w:line="243" w:lineRule="exact"/>
              <w:ind w:right="52"/>
              <w:jc w:val="center"/>
              <w:rPr>
                <w:rFonts w:ascii="Wingdings" w:hAnsi="Wingdings"/>
              </w:rPr>
            </w:pPr>
            <w:r>
              <w:rPr>
                <w:rFonts w:ascii="Wingdings" w:hAnsi="Wingdings"/>
              </w:rPr>
              <w:t></w:t>
            </w:r>
          </w:p>
        </w:tc>
        <w:tc>
          <w:tcPr>
            <w:tcW w:w="484" w:type="dxa"/>
          </w:tcPr>
          <w:p w14:paraId="69B083B3" w14:textId="77777777" w:rsidR="00237671" w:rsidRDefault="00237671" w:rsidP="00CF061B">
            <w:pPr>
              <w:pStyle w:val="TableParagraph"/>
              <w:spacing w:line="243" w:lineRule="exact"/>
              <w:ind w:left="122"/>
              <w:rPr>
                <w:rFonts w:ascii="Wingdings" w:hAnsi="Wingdings"/>
              </w:rPr>
            </w:pPr>
            <w:r>
              <w:rPr>
                <w:rFonts w:ascii="Wingdings" w:hAnsi="Wingdings"/>
              </w:rPr>
              <w:t></w:t>
            </w:r>
          </w:p>
        </w:tc>
        <w:tc>
          <w:tcPr>
            <w:tcW w:w="482" w:type="dxa"/>
          </w:tcPr>
          <w:p w14:paraId="33B96715" w14:textId="77777777" w:rsidR="00237671" w:rsidRDefault="00237671" w:rsidP="00CF061B">
            <w:pPr>
              <w:pStyle w:val="TableParagraph"/>
              <w:spacing w:line="243" w:lineRule="exact"/>
              <w:ind w:left="120"/>
              <w:rPr>
                <w:rFonts w:ascii="Wingdings" w:hAnsi="Wingdings"/>
              </w:rPr>
            </w:pPr>
            <w:r>
              <w:rPr>
                <w:rFonts w:ascii="Wingdings" w:hAnsi="Wingdings"/>
              </w:rPr>
              <w:t></w:t>
            </w:r>
          </w:p>
        </w:tc>
        <w:tc>
          <w:tcPr>
            <w:tcW w:w="482" w:type="dxa"/>
          </w:tcPr>
          <w:p w14:paraId="6AB47089" w14:textId="77777777" w:rsidR="00237671" w:rsidRDefault="00237671" w:rsidP="00CF061B">
            <w:pPr>
              <w:pStyle w:val="TableParagraph"/>
              <w:spacing w:line="243" w:lineRule="exact"/>
              <w:ind w:left="121"/>
              <w:rPr>
                <w:rFonts w:ascii="Wingdings" w:hAnsi="Wingdings"/>
              </w:rPr>
            </w:pPr>
            <w:r>
              <w:rPr>
                <w:rFonts w:ascii="Wingdings" w:hAnsi="Wingdings"/>
              </w:rPr>
              <w:t></w:t>
            </w:r>
          </w:p>
        </w:tc>
        <w:tc>
          <w:tcPr>
            <w:tcW w:w="482" w:type="dxa"/>
          </w:tcPr>
          <w:p w14:paraId="274E24CB" w14:textId="77777777" w:rsidR="00237671" w:rsidRDefault="00237671" w:rsidP="00CF061B">
            <w:pPr>
              <w:pStyle w:val="TableParagraph"/>
              <w:spacing w:line="243" w:lineRule="exact"/>
              <w:ind w:right="48"/>
              <w:jc w:val="center"/>
              <w:rPr>
                <w:rFonts w:ascii="Wingdings" w:hAnsi="Wingdings"/>
              </w:rPr>
            </w:pPr>
            <w:r>
              <w:rPr>
                <w:rFonts w:ascii="Wingdings" w:hAnsi="Wingdings"/>
              </w:rPr>
              <w:t></w:t>
            </w:r>
          </w:p>
        </w:tc>
        <w:tc>
          <w:tcPr>
            <w:tcW w:w="484" w:type="dxa"/>
          </w:tcPr>
          <w:p w14:paraId="7BE63E3C" w14:textId="77777777" w:rsidR="00237671" w:rsidRDefault="00237671" w:rsidP="00CF061B">
            <w:pPr>
              <w:pStyle w:val="TableParagraph"/>
              <w:spacing w:line="243" w:lineRule="exact"/>
              <w:ind w:right="49"/>
              <w:jc w:val="center"/>
              <w:rPr>
                <w:rFonts w:ascii="Wingdings" w:hAnsi="Wingdings"/>
              </w:rPr>
            </w:pPr>
            <w:r>
              <w:rPr>
                <w:rFonts w:ascii="Wingdings" w:hAnsi="Wingdings"/>
              </w:rPr>
              <w:t></w:t>
            </w:r>
          </w:p>
        </w:tc>
        <w:tc>
          <w:tcPr>
            <w:tcW w:w="482" w:type="dxa"/>
          </w:tcPr>
          <w:p w14:paraId="4AEE705E" w14:textId="77777777" w:rsidR="00237671" w:rsidRDefault="00237671" w:rsidP="00CF061B">
            <w:pPr>
              <w:pStyle w:val="TableParagraph"/>
              <w:spacing w:line="243" w:lineRule="exact"/>
              <w:ind w:left="122"/>
              <w:rPr>
                <w:rFonts w:ascii="Wingdings" w:hAnsi="Wingdings"/>
              </w:rPr>
            </w:pPr>
            <w:r>
              <w:rPr>
                <w:rFonts w:ascii="Wingdings" w:hAnsi="Wingdings"/>
              </w:rPr>
              <w:t></w:t>
            </w:r>
          </w:p>
        </w:tc>
        <w:tc>
          <w:tcPr>
            <w:tcW w:w="482" w:type="dxa"/>
          </w:tcPr>
          <w:p w14:paraId="3859A7A2" w14:textId="77777777" w:rsidR="00237671" w:rsidRDefault="00237671" w:rsidP="00CF061B">
            <w:pPr>
              <w:pStyle w:val="TableParagraph"/>
              <w:spacing w:line="243" w:lineRule="exact"/>
              <w:ind w:left="123"/>
              <w:rPr>
                <w:rFonts w:ascii="Wingdings" w:hAnsi="Wingdings"/>
              </w:rPr>
            </w:pPr>
            <w:r>
              <w:rPr>
                <w:rFonts w:ascii="Wingdings" w:hAnsi="Wingdings"/>
              </w:rPr>
              <w:t></w:t>
            </w:r>
          </w:p>
        </w:tc>
        <w:tc>
          <w:tcPr>
            <w:tcW w:w="482" w:type="dxa"/>
          </w:tcPr>
          <w:p w14:paraId="6280B164" w14:textId="77777777" w:rsidR="00237671" w:rsidRDefault="00237671" w:rsidP="00CF061B">
            <w:pPr>
              <w:pStyle w:val="TableParagraph"/>
              <w:spacing w:line="243" w:lineRule="exact"/>
              <w:ind w:left="126"/>
              <w:rPr>
                <w:rFonts w:ascii="Wingdings" w:hAnsi="Wingdings"/>
              </w:rPr>
            </w:pPr>
            <w:r>
              <w:rPr>
                <w:rFonts w:ascii="Wingdings" w:hAnsi="Wingdings"/>
              </w:rPr>
              <w:t></w:t>
            </w:r>
          </w:p>
        </w:tc>
        <w:tc>
          <w:tcPr>
            <w:tcW w:w="484" w:type="dxa"/>
          </w:tcPr>
          <w:p w14:paraId="7E22245D" w14:textId="77777777" w:rsidR="00237671" w:rsidRDefault="00237671" w:rsidP="00CF061B">
            <w:pPr>
              <w:pStyle w:val="TableParagraph"/>
              <w:spacing w:line="243" w:lineRule="exact"/>
              <w:ind w:left="126"/>
              <w:rPr>
                <w:rFonts w:ascii="Wingdings" w:hAnsi="Wingdings"/>
              </w:rPr>
            </w:pPr>
            <w:r>
              <w:rPr>
                <w:rFonts w:ascii="Wingdings" w:hAnsi="Wingdings"/>
              </w:rPr>
              <w:t></w:t>
            </w:r>
          </w:p>
        </w:tc>
        <w:tc>
          <w:tcPr>
            <w:tcW w:w="482" w:type="dxa"/>
          </w:tcPr>
          <w:p w14:paraId="7ED9F838" w14:textId="77777777" w:rsidR="00237671" w:rsidRDefault="00237671" w:rsidP="00CF061B">
            <w:pPr>
              <w:pStyle w:val="TableParagraph"/>
              <w:spacing w:line="243" w:lineRule="exact"/>
              <w:ind w:left="124"/>
              <w:rPr>
                <w:rFonts w:ascii="Wingdings" w:hAnsi="Wingdings"/>
              </w:rPr>
            </w:pPr>
            <w:r>
              <w:rPr>
                <w:rFonts w:ascii="Wingdings" w:hAnsi="Wingdings"/>
              </w:rPr>
              <w:t></w:t>
            </w:r>
          </w:p>
        </w:tc>
        <w:tc>
          <w:tcPr>
            <w:tcW w:w="482" w:type="dxa"/>
          </w:tcPr>
          <w:p w14:paraId="0B14870A" w14:textId="77777777" w:rsidR="00237671" w:rsidRDefault="00237671" w:rsidP="00CF061B">
            <w:pPr>
              <w:pStyle w:val="TableParagraph"/>
              <w:spacing w:line="243" w:lineRule="exact"/>
              <w:ind w:left="125"/>
              <w:rPr>
                <w:rFonts w:ascii="Wingdings" w:hAnsi="Wingdings"/>
              </w:rPr>
            </w:pPr>
            <w:r>
              <w:rPr>
                <w:rFonts w:ascii="Wingdings" w:hAnsi="Wingdings"/>
              </w:rPr>
              <w:t></w:t>
            </w:r>
          </w:p>
        </w:tc>
        <w:tc>
          <w:tcPr>
            <w:tcW w:w="482" w:type="dxa"/>
          </w:tcPr>
          <w:p w14:paraId="2D8D4681" w14:textId="77777777" w:rsidR="00237671" w:rsidRDefault="00237671" w:rsidP="00CF061B">
            <w:pPr>
              <w:pStyle w:val="TableParagraph"/>
              <w:spacing w:line="243" w:lineRule="exact"/>
              <w:ind w:left="128"/>
              <w:rPr>
                <w:rFonts w:ascii="Wingdings" w:hAnsi="Wingdings"/>
              </w:rPr>
            </w:pPr>
            <w:r>
              <w:rPr>
                <w:rFonts w:ascii="Wingdings" w:hAnsi="Wingdings"/>
              </w:rPr>
              <w:t></w:t>
            </w:r>
          </w:p>
        </w:tc>
        <w:tc>
          <w:tcPr>
            <w:tcW w:w="484" w:type="dxa"/>
          </w:tcPr>
          <w:p w14:paraId="1FD67B5D" w14:textId="77777777" w:rsidR="00237671" w:rsidRDefault="00237671" w:rsidP="00CF061B">
            <w:pPr>
              <w:pStyle w:val="TableParagraph"/>
              <w:spacing w:line="243" w:lineRule="exact"/>
              <w:ind w:right="41"/>
              <w:jc w:val="center"/>
              <w:rPr>
                <w:rFonts w:ascii="Wingdings" w:hAnsi="Wingdings"/>
              </w:rPr>
            </w:pPr>
            <w:r>
              <w:rPr>
                <w:rFonts w:ascii="Wingdings" w:hAnsi="Wingdings"/>
              </w:rPr>
              <w:t></w:t>
            </w:r>
          </w:p>
        </w:tc>
        <w:tc>
          <w:tcPr>
            <w:tcW w:w="484" w:type="dxa"/>
          </w:tcPr>
          <w:p w14:paraId="0247509E" w14:textId="77777777" w:rsidR="00237671" w:rsidRDefault="00237671" w:rsidP="00CF061B">
            <w:pPr>
              <w:pStyle w:val="TableParagraph"/>
              <w:spacing w:line="243" w:lineRule="exact"/>
              <w:ind w:right="41"/>
              <w:jc w:val="center"/>
              <w:rPr>
                <w:rFonts w:ascii="Wingdings" w:hAnsi="Wingdings"/>
              </w:rPr>
            </w:pPr>
            <w:r w:rsidRPr="003A5B0F">
              <w:rPr>
                <w:rFonts w:ascii="Wingdings" w:hAnsi="Wingdings"/>
              </w:rPr>
              <w:t></w:t>
            </w:r>
          </w:p>
        </w:tc>
        <w:tc>
          <w:tcPr>
            <w:tcW w:w="484" w:type="dxa"/>
          </w:tcPr>
          <w:p w14:paraId="04EC68DC" w14:textId="77777777" w:rsidR="00237671" w:rsidRDefault="00237671" w:rsidP="00CF061B">
            <w:pPr>
              <w:pStyle w:val="TableParagraph"/>
              <w:spacing w:line="243" w:lineRule="exact"/>
              <w:ind w:right="41"/>
              <w:jc w:val="center"/>
              <w:rPr>
                <w:rFonts w:ascii="Wingdings" w:hAnsi="Wingdings"/>
              </w:rPr>
            </w:pPr>
            <w:r w:rsidRPr="003A5B0F">
              <w:rPr>
                <w:rFonts w:ascii="Wingdings" w:hAnsi="Wingdings"/>
              </w:rPr>
              <w:t></w:t>
            </w:r>
          </w:p>
        </w:tc>
        <w:tc>
          <w:tcPr>
            <w:tcW w:w="484" w:type="dxa"/>
          </w:tcPr>
          <w:p w14:paraId="7C7F80E2" w14:textId="77777777" w:rsidR="00237671" w:rsidRDefault="00237671" w:rsidP="00CF061B">
            <w:pPr>
              <w:pStyle w:val="TableParagraph"/>
              <w:spacing w:line="243" w:lineRule="exact"/>
              <w:ind w:right="41"/>
              <w:jc w:val="center"/>
              <w:rPr>
                <w:rFonts w:ascii="Wingdings" w:hAnsi="Wingdings"/>
              </w:rPr>
            </w:pPr>
            <w:r w:rsidRPr="003A5B0F">
              <w:rPr>
                <w:rFonts w:ascii="Wingdings" w:hAnsi="Wingdings"/>
              </w:rPr>
              <w:t></w:t>
            </w:r>
          </w:p>
        </w:tc>
      </w:tr>
      <w:tr w:rsidR="00237671" w14:paraId="2BB761CB" w14:textId="77777777" w:rsidTr="00CF061B">
        <w:trPr>
          <w:trHeight w:val="275"/>
        </w:trPr>
        <w:tc>
          <w:tcPr>
            <w:tcW w:w="482" w:type="dxa"/>
          </w:tcPr>
          <w:p w14:paraId="522706A3" w14:textId="77777777" w:rsidR="00237671" w:rsidRDefault="00237671" w:rsidP="00CF061B">
            <w:pPr>
              <w:pStyle w:val="TableParagraph"/>
              <w:spacing w:line="256" w:lineRule="exact"/>
              <w:ind w:left="105"/>
              <w:rPr>
                <w:sz w:val="24"/>
              </w:rPr>
            </w:pPr>
            <w:r>
              <w:rPr>
                <w:sz w:val="24"/>
              </w:rPr>
              <w:t>15</w:t>
            </w:r>
          </w:p>
        </w:tc>
        <w:tc>
          <w:tcPr>
            <w:tcW w:w="388" w:type="dxa"/>
          </w:tcPr>
          <w:p w14:paraId="3E368C35" w14:textId="77777777" w:rsidR="00237671" w:rsidRDefault="00237671" w:rsidP="00CF061B">
            <w:pPr>
              <w:pStyle w:val="TableParagraph"/>
              <w:spacing w:line="243" w:lineRule="exact"/>
              <w:ind w:left="108"/>
              <w:rPr>
                <w:rFonts w:ascii="Wingdings" w:hAnsi="Wingdings"/>
              </w:rPr>
            </w:pPr>
            <w:r>
              <w:rPr>
                <w:rFonts w:ascii="Wingdings" w:hAnsi="Wingdings"/>
              </w:rPr>
              <w:t></w:t>
            </w:r>
          </w:p>
        </w:tc>
        <w:tc>
          <w:tcPr>
            <w:tcW w:w="388" w:type="dxa"/>
          </w:tcPr>
          <w:p w14:paraId="4DADA3CC" w14:textId="77777777" w:rsidR="00237671" w:rsidRDefault="00237671" w:rsidP="00CF061B">
            <w:pPr>
              <w:pStyle w:val="TableParagraph"/>
              <w:spacing w:line="243" w:lineRule="exact"/>
              <w:ind w:left="13"/>
              <w:jc w:val="center"/>
              <w:rPr>
                <w:rFonts w:ascii="Wingdings" w:hAnsi="Wingdings"/>
              </w:rPr>
            </w:pPr>
            <w:r>
              <w:rPr>
                <w:rFonts w:ascii="Wingdings" w:hAnsi="Wingdings"/>
              </w:rPr>
              <w:t></w:t>
            </w:r>
          </w:p>
        </w:tc>
        <w:tc>
          <w:tcPr>
            <w:tcW w:w="388" w:type="dxa"/>
          </w:tcPr>
          <w:p w14:paraId="19719B15" w14:textId="77777777" w:rsidR="00237671" w:rsidRDefault="00237671" w:rsidP="00CF061B">
            <w:pPr>
              <w:pStyle w:val="TableParagraph"/>
              <w:spacing w:line="243" w:lineRule="exact"/>
              <w:ind w:left="15"/>
              <w:jc w:val="center"/>
              <w:rPr>
                <w:rFonts w:ascii="Wingdings" w:hAnsi="Wingdings"/>
              </w:rPr>
            </w:pPr>
            <w:r>
              <w:rPr>
                <w:rFonts w:ascii="Wingdings" w:hAnsi="Wingdings"/>
              </w:rPr>
              <w:t></w:t>
            </w:r>
          </w:p>
        </w:tc>
        <w:tc>
          <w:tcPr>
            <w:tcW w:w="388" w:type="dxa"/>
          </w:tcPr>
          <w:p w14:paraId="36574388" w14:textId="77777777" w:rsidR="00237671" w:rsidRDefault="00237671" w:rsidP="00CF061B">
            <w:pPr>
              <w:pStyle w:val="TableParagraph"/>
              <w:spacing w:line="243" w:lineRule="exact"/>
              <w:ind w:left="16"/>
              <w:jc w:val="center"/>
              <w:rPr>
                <w:rFonts w:ascii="Wingdings" w:hAnsi="Wingdings"/>
              </w:rPr>
            </w:pPr>
            <w:r>
              <w:rPr>
                <w:rFonts w:ascii="Wingdings" w:hAnsi="Wingdings"/>
              </w:rPr>
              <w:t></w:t>
            </w:r>
          </w:p>
        </w:tc>
        <w:tc>
          <w:tcPr>
            <w:tcW w:w="390" w:type="dxa"/>
          </w:tcPr>
          <w:p w14:paraId="4CC67626" w14:textId="77777777" w:rsidR="00237671" w:rsidRDefault="00237671" w:rsidP="00CF061B">
            <w:pPr>
              <w:pStyle w:val="TableParagraph"/>
              <w:spacing w:line="243" w:lineRule="exact"/>
              <w:ind w:left="16"/>
              <w:jc w:val="center"/>
              <w:rPr>
                <w:rFonts w:ascii="Wingdings" w:hAnsi="Wingdings"/>
              </w:rPr>
            </w:pPr>
            <w:r>
              <w:rPr>
                <w:rFonts w:ascii="Wingdings" w:hAnsi="Wingdings"/>
              </w:rPr>
              <w:t></w:t>
            </w:r>
          </w:p>
        </w:tc>
        <w:tc>
          <w:tcPr>
            <w:tcW w:w="388" w:type="dxa"/>
          </w:tcPr>
          <w:p w14:paraId="74AF5D0E" w14:textId="77777777" w:rsidR="00237671" w:rsidRDefault="00237671" w:rsidP="00CF061B">
            <w:pPr>
              <w:pStyle w:val="TableParagraph"/>
              <w:spacing w:line="243" w:lineRule="exact"/>
              <w:ind w:left="110"/>
              <w:rPr>
                <w:rFonts w:ascii="Wingdings" w:hAnsi="Wingdings"/>
              </w:rPr>
            </w:pPr>
            <w:r>
              <w:rPr>
                <w:rFonts w:ascii="Wingdings" w:hAnsi="Wingdings"/>
              </w:rPr>
              <w:t></w:t>
            </w:r>
          </w:p>
        </w:tc>
        <w:tc>
          <w:tcPr>
            <w:tcW w:w="388" w:type="dxa"/>
          </w:tcPr>
          <w:p w14:paraId="0691C658" w14:textId="77777777" w:rsidR="00237671" w:rsidRDefault="00237671" w:rsidP="00CF061B">
            <w:pPr>
              <w:pStyle w:val="TableParagraph"/>
              <w:spacing w:line="243" w:lineRule="exact"/>
              <w:ind w:left="111"/>
              <w:rPr>
                <w:rFonts w:ascii="Wingdings" w:hAnsi="Wingdings"/>
              </w:rPr>
            </w:pPr>
            <w:r>
              <w:rPr>
                <w:rFonts w:ascii="Wingdings" w:hAnsi="Wingdings"/>
              </w:rPr>
              <w:t></w:t>
            </w:r>
          </w:p>
        </w:tc>
        <w:tc>
          <w:tcPr>
            <w:tcW w:w="388" w:type="dxa"/>
          </w:tcPr>
          <w:p w14:paraId="2172D2F2" w14:textId="77777777" w:rsidR="00237671" w:rsidRDefault="00237671" w:rsidP="00CF061B">
            <w:pPr>
              <w:pStyle w:val="TableParagraph"/>
              <w:spacing w:line="243" w:lineRule="exact"/>
              <w:ind w:left="111"/>
              <w:rPr>
                <w:rFonts w:ascii="Wingdings" w:hAnsi="Wingdings"/>
              </w:rPr>
            </w:pPr>
            <w:r>
              <w:rPr>
                <w:rFonts w:ascii="Wingdings" w:hAnsi="Wingdings"/>
              </w:rPr>
              <w:t></w:t>
            </w:r>
          </w:p>
        </w:tc>
        <w:tc>
          <w:tcPr>
            <w:tcW w:w="388" w:type="dxa"/>
          </w:tcPr>
          <w:p w14:paraId="4D135180" w14:textId="77777777" w:rsidR="00237671" w:rsidRDefault="00237671" w:rsidP="00CF061B">
            <w:pPr>
              <w:pStyle w:val="TableParagraph"/>
              <w:spacing w:line="243" w:lineRule="exact"/>
              <w:ind w:left="20"/>
              <w:jc w:val="center"/>
              <w:rPr>
                <w:rFonts w:ascii="Wingdings" w:hAnsi="Wingdings"/>
              </w:rPr>
            </w:pPr>
            <w:r>
              <w:rPr>
                <w:rFonts w:ascii="Wingdings" w:hAnsi="Wingdings"/>
              </w:rPr>
              <w:t></w:t>
            </w:r>
          </w:p>
        </w:tc>
        <w:tc>
          <w:tcPr>
            <w:tcW w:w="482" w:type="dxa"/>
          </w:tcPr>
          <w:p w14:paraId="792A6F31" w14:textId="77777777" w:rsidR="00237671" w:rsidRDefault="00237671" w:rsidP="00CF061B">
            <w:pPr>
              <w:pStyle w:val="TableParagraph"/>
              <w:spacing w:line="243" w:lineRule="exact"/>
              <w:ind w:right="69"/>
              <w:jc w:val="center"/>
              <w:rPr>
                <w:rFonts w:ascii="Wingdings" w:hAnsi="Wingdings"/>
              </w:rPr>
            </w:pPr>
            <w:r>
              <w:rPr>
                <w:rFonts w:ascii="Wingdings" w:hAnsi="Wingdings"/>
              </w:rPr>
              <w:t></w:t>
            </w:r>
          </w:p>
        </w:tc>
        <w:tc>
          <w:tcPr>
            <w:tcW w:w="482" w:type="dxa"/>
          </w:tcPr>
          <w:p w14:paraId="6BF8A6E1" w14:textId="77777777" w:rsidR="00237671" w:rsidRDefault="00237671" w:rsidP="00CF061B">
            <w:pPr>
              <w:pStyle w:val="TableParagraph"/>
              <w:spacing w:line="243" w:lineRule="exact"/>
              <w:ind w:left="116"/>
              <w:rPr>
                <w:rFonts w:ascii="Wingdings" w:hAnsi="Wingdings"/>
              </w:rPr>
            </w:pPr>
            <w:r>
              <w:rPr>
                <w:rFonts w:ascii="Wingdings" w:hAnsi="Wingdings"/>
              </w:rPr>
              <w:t></w:t>
            </w:r>
          </w:p>
        </w:tc>
        <w:tc>
          <w:tcPr>
            <w:tcW w:w="484" w:type="dxa"/>
          </w:tcPr>
          <w:p w14:paraId="3D26FE26" w14:textId="77777777" w:rsidR="00237671" w:rsidRDefault="00237671" w:rsidP="00CF061B">
            <w:pPr>
              <w:pStyle w:val="TableParagraph"/>
              <w:spacing w:line="243" w:lineRule="exact"/>
              <w:ind w:left="116"/>
              <w:rPr>
                <w:rFonts w:ascii="Wingdings" w:hAnsi="Wingdings"/>
              </w:rPr>
            </w:pPr>
            <w:r>
              <w:rPr>
                <w:rFonts w:ascii="Wingdings" w:hAnsi="Wingdings"/>
              </w:rPr>
              <w:t></w:t>
            </w:r>
          </w:p>
        </w:tc>
        <w:tc>
          <w:tcPr>
            <w:tcW w:w="482" w:type="dxa"/>
          </w:tcPr>
          <w:p w14:paraId="1BF0CDC0" w14:textId="77777777" w:rsidR="00237671" w:rsidRDefault="00237671" w:rsidP="00CF061B">
            <w:pPr>
              <w:pStyle w:val="TableParagraph"/>
              <w:spacing w:line="243" w:lineRule="exact"/>
              <w:ind w:left="115"/>
              <w:rPr>
                <w:rFonts w:ascii="Wingdings" w:hAnsi="Wingdings"/>
              </w:rPr>
            </w:pPr>
            <w:r>
              <w:rPr>
                <w:rFonts w:ascii="Wingdings" w:hAnsi="Wingdings"/>
              </w:rPr>
              <w:t></w:t>
            </w:r>
          </w:p>
        </w:tc>
        <w:tc>
          <w:tcPr>
            <w:tcW w:w="482" w:type="dxa"/>
          </w:tcPr>
          <w:p w14:paraId="0011FF58" w14:textId="77777777" w:rsidR="00237671" w:rsidRDefault="00237671" w:rsidP="00CF061B">
            <w:pPr>
              <w:pStyle w:val="TableParagraph"/>
              <w:spacing w:line="243" w:lineRule="exact"/>
              <w:ind w:left="115"/>
              <w:rPr>
                <w:rFonts w:ascii="Wingdings" w:hAnsi="Wingdings"/>
              </w:rPr>
            </w:pPr>
            <w:r>
              <w:rPr>
                <w:rFonts w:ascii="Wingdings" w:hAnsi="Wingdings"/>
              </w:rPr>
              <w:t></w:t>
            </w:r>
          </w:p>
        </w:tc>
        <w:tc>
          <w:tcPr>
            <w:tcW w:w="482" w:type="dxa"/>
            <w:shd w:val="clear" w:color="auto" w:fill="818181"/>
          </w:tcPr>
          <w:p w14:paraId="4D7D761C" w14:textId="77777777" w:rsidR="00237671" w:rsidRDefault="00237671" w:rsidP="00CF061B">
            <w:pPr>
              <w:pStyle w:val="TableParagraph"/>
              <w:rPr>
                <w:rFonts w:ascii="Times New Roman"/>
                <w:sz w:val="20"/>
              </w:rPr>
            </w:pPr>
          </w:p>
        </w:tc>
        <w:tc>
          <w:tcPr>
            <w:tcW w:w="484" w:type="dxa"/>
          </w:tcPr>
          <w:p w14:paraId="6128F147" w14:textId="77777777" w:rsidR="00237671" w:rsidRDefault="00237671" w:rsidP="00CF061B">
            <w:pPr>
              <w:pStyle w:val="TableParagraph"/>
              <w:spacing w:line="243" w:lineRule="exact"/>
              <w:ind w:left="118"/>
              <w:rPr>
                <w:rFonts w:ascii="Wingdings" w:hAnsi="Wingdings"/>
              </w:rPr>
            </w:pPr>
            <w:r>
              <w:rPr>
                <w:rFonts w:ascii="Wingdings" w:hAnsi="Wingdings"/>
              </w:rPr>
              <w:t></w:t>
            </w:r>
          </w:p>
        </w:tc>
        <w:tc>
          <w:tcPr>
            <w:tcW w:w="482" w:type="dxa"/>
          </w:tcPr>
          <w:p w14:paraId="7ABD27DA" w14:textId="77777777" w:rsidR="00237671" w:rsidRDefault="00237671" w:rsidP="00CF061B">
            <w:pPr>
              <w:pStyle w:val="TableParagraph"/>
              <w:spacing w:line="243" w:lineRule="exact"/>
              <w:ind w:left="116"/>
              <w:rPr>
                <w:rFonts w:ascii="Wingdings" w:hAnsi="Wingdings"/>
              </w:rPr>
            </w:pPr>
            <w:r>
              <w:rPr>
                <w:rFonts w:ascii="Wingdings" w:hAnsi="Wingdings"/>
              </w:rPr>
              <w:t></w:t>
            </w:r>
          </w:p>
        </w:tc>
        <w:tc>
          <w:tcPr>
            <w:tcW w:w="482" w:type="dxa"/>
          </w:tcPr>
          <w:p w14:paraId="45AEC816" w14:textId="77777777" w:rsidR="00237671" w:rsidRDefault="00237671" w:rsidP="00CF061B">
            <w:pPr>
              <w:pStyle w:val="TableParagraph"/>
              <w:spacing w:line="243" w:lineRule="exact"/>
              <w:ind w:left="117"/>
              <w:rPr>
                <w:rFonts w:ascii="Wingdings" w:hAnsi="Wingdings"/>
              </w:rPr>
            </w:pPr>
            <w:r>
              <w:rPr>
                <w:rFonts w:ascii="Wingdings" w:hAnsi="Wingdings"/>
              </w:rPr>
              <w:t></w:t>
            </w:r>
          </w:p>
        </w:tc>
        <w:tc>
          <w:tcPr>
            <w:tcW w:w="482" w:type="dxa"/>
          </w:tcPr>
          <w:p w14:paraId="5D3ED16D" w14:textId="77777777" w:rsidR="00237671" w:rsidRDefault="00237671" w:rsidP="00CF061B">
            <w:pPr>
              <w:pStyle w:val="TableParagraph"/>
              <w:spacing w:line="243" w:lineRule="exact"/>
              <w:ind w:right="56"/>
              <w:jc w:val="center"/>
              <w:rPr>
                <w:rFonts w:ascii="Wingdings" w:hAnsi="Wingdings"/>
              </w:rPr>
            </w:pPr>
            <w:r>
              <w:rPr>
                <w:rFonts w:ascii="Wingdings" w:hAnsi="Wingdings"/>
              </w:rPr>
              <w:t></w:t>
            </w:r>
          </w:p>
        </w:tc>
        <w:tc>
          <w:tcPr>
            <w:tcW w:w="484" w:type="dxa"/>
          </w:tcPr>
          <w:p w14:paraId="4DF52FD8" w14:textId="77777777" w:rsidR="00237671" w:rsidRDefault="00237671" w:rsidP="00CF061B">
            <w:pPr>
              <w:pStyle w:val="TableParagraph"/>
              <w:spacing w:line="243" w:lineRule="exact"/>
              <w:ind w:right="57"/>
              <w:jc w:val="center"/>
              <w:rPr>
                <w:rFonts w:ascii="Wingdings" w:hAnsi="Wingdings"/>
              </w:rPr>
            </w:pPr>
            <w:r>
              <w:rPr>
                <w:rFonts w:ascii="Wingdings" w:hAnsi="Wingdings"/>
              </w:rPr>
              <w:t></w:t>
            </w:r>
          </w:p>
        </w:tc>
        <w:tc>
          <w:tcPr>
            <w:tcW w:w="482" w:type="dxa"/>
          </w:tcPr>
          <w:p w14:paraId="523944DD" w14:textId="77777777" w:rsidR="00237671" w:rsidRDefault="00237671" w:rsidP="00CF061B">
            <w:pPr>
              <w:pStyle w:val="TableParagraph"/>
              <w:spacing w:line="243" w:lineRule="exact"/>
              <w:ind w:right="58"/>
              <w:jc w:val="center"/>
              <w:rPr>
                <w:rFonts w:ascii="Wingdings" w:hAnsi="Wingdings"/>
              </w:rPr>
            </w:pPr>
            <w:r>
              <w:rPr>
                <w:rFonts w:ascii="Wingdings" w:hAnsi="Wingdings"/>
              </w:rPr>
              <w:t></w:t>
            </w:r>
          </w:p>
        </w:tc>
        <w:tc>
          <w:tcPr>
            <w:tcW w:w="482" w:type="dxa"/>
          </w:tcPr>
          <w:p w14:paraId="7A13B27D" w14:textId="77777777" w:rsidR="00237671" w:rsidRDefault="00237671" w:rsidP="00CF061B">
            <w:pPr>
              <w:pStyle w:val="TableParagraph"/>
              <w:spacing w:line="243" w:lineRule="exact"/>
              <w:ind w:right="57"/>
              <w:jc w:val="center"/>
              <w:rPr>
                <w:rFonts w:ascii="Wingdings" w:hAnsi="Wingdings"/>
              </w:rPr>
            </w:pPr>
            <w:r>
              <w:rPr>
                <w:rFonts w:ascii="Wingdings" w:hAnsi="Wingdings"/>
              </w:rPr>
              <w:t></w:t>
            </w:r>
          </w:p>
        </w:tc>
        <w:tc>
          <w:tcPr>
            <w:tcW w:w="482" w:type="dxa"/>
          </w:tcPr>
          <w:p w14:paraId="60B36E4D" w14:textId="77777777" w:rsidR="00237671" w:rsidRDefault="00237671" w:rsidP="00CF061B">
            <w:pPr>
              <w:pStyle w:val="TableParagraph"/>
              <w:spacing w:line="243" w:lineRule="exact"/>
              <w:ind w:right="57"/>
              <w:jc w:val="center"/>
              <w:rPr>
                <w:rFonts w:ascii="Wingdings" w:hAnsi="Wingdings"/>
              </w:rPr>
            </w:pPr>
            <w:r>
              <w:rPr>
                <w:rFonts w:ascii="Wingdings" w:hAnsi="Wingdings"/>
              </w:rPr>
              <w:t></w:t>
            </w:r>
          </w:p>
        </w:tc>
        <w:tc>
          <w:tcPr>
            <w:tcW w:w="482" w:type="dxa"/>
          </w:tcPr>
          <w:p w14:paraId="5E9B7AC7" w14:textId="77777777" w:rsidR="00237671" w:rsidRDefault="00237671" w:rsidP="00CF061B">
            <w:pPr>
              <w:pStyle w:val="TableParagraph"/>
              <w:spacing w:line="243" w:lineRule="exact"/>
              <w:ind w:right="52"/>
              <w:jc w:val="center"/>
              <w:rPr>
                <w:rFonts w:ascii="Wingdings" w:hAnsi="Wingdings"/>
              </w:rPr>
            </w:pPr>
            <w:r>
              <w:rPr>
                <w:rFonts w:ascii="Wingdings" w:hAnsi="Wingdings"/>
              </w:rPr>
              <w:t></w:t>
            </w:r>
          </w:p>
        </w:tc>
        <w:tc>
          <w:tcPr>
            <w:tcW w:w="484" w:type="dxa"/>
          </w:tcPr>
          <w:p w14:paraId="0DC21956" w14:textId="77777777" w:rsidR="00237671" w:rsidRDefault="00237671" w:rsidP="00CF061B">
            <w:pPr>
              <w:pStyle w:val="TableParagraph"/>
              <w:spacing w:line="243" w:lineRule="exact"/>
              <w:ind w:left="122"/>
              <w:rPr>
                <w:rFonts w:ascii="Wingdings" w:hAnsi="Wingdings"/>
              </w:rPr>
            </w:pPr>
            <w:r>
              <w:rPr>
                <w:rFonts w:ascii="Wingdings" w:hAnsi="Wingdings"/>
              </w:rPr>
              <w:t></w:t>
            </w:r>
          </w:p>
        </w:tc>
        <w:tc>
          <w:tcPr>
            <w:tcW w:w="482" w:type="dxa"/>
          </w:tcPr>
          <w:p w14:paraId="6A52A113" w14:textId="77777777" w:rsidR="00237671" w:rsidRDefault="00237671" w:rsidP="00CF061B">
            <w:pPr>
              <w:pStyle w:val="TableParagraph"/>
              <w:spacing w:line="243" w:lineRule="exact"/>
              <w:ind w:left="120"/>
              <w:rPr>
                <w:rFonts w:ascii="Wingdings" w:hAnsi="Wingdings"/>
              </w:rPr>
            </w:pPr>
            <w:r>
              <w:rPr>
                <w:rFonts w:ascii="Wingdings" w:hAnsi="Wingdings"/>
              </w:rPr>
              <w:t></w:t>
            </w:r>
          </w:p>
        </w:tc>
        <w:tc>
          <w:tcPr>
            <w:tcW w:w="482" w:type="dxa"/>
          </w:tcPr>
          <w:p w14:paraId="7EFA55E0" w14:textId="77777777" w:rsidR="00237671" w:rsidRDefault="00237671" w:rsidP="00CF061B">
            <w:pPr>
              <w:pStyle w:val="TableParagraph"/>
              <w:spacing w:line="243" w:lineRule="exact"/>
              <w:ind w:left="121"/>
              <w:rPr>
                <w:rFonts w:ascii="Wingdings" w:hAnsi="Wingdings"/>
              </w:rPr>
            </w:pPr>
            <w:r>
              <w:rPr>
                <w:rFonts w:ascii="Wingdings" w:hAnsi="Wingdings"/>
              </w:rPr>
              <w:t></w:t>
            </w:r>
          </w:p>
        </w:tc>
        <w:tc>
          <w:tcPr>
            <w:tcW w:w="482" w:type="dxa"/>
          </w:tcPr>
          <w:p w14:paraId="64BD7BDE" w14:textId="77777777" w:rsidR="00237671" w:rsidRDefault="00237671" w:rsidP="00CF061B">
            <w:pPr>
              <w:pStyle w:val="TableParagraph"/>
              <w:spacing w:line="243" w:lineRule="exact"/>
              <w:ind w:right="48"/>
              <w:jc w:val="center"/>
              <w:rPr>
                <w:rFonts w:ascii="Wingdings" w:hAnsi="Wingdings"/>
              </w:rPr>
            </w:pPr>
            <w:r>
              <w:rPr>
                <w:rFonts w:ascii="Wingdings" w:hAnsi="Wingdings"/>
              </w:rPr>
              <w:t></w:t>
            </w:r>
          </w:p>
        </w:tc>
        <w:tc>
          <w:tcPr>
            <w:tcW w:w="484" w:type="dxa"/>
          </w:tcPr>
          <w:p w14:paraId="5445D97A" w14:textId="77777777" w:rsidR="00237671" w:rsidRDefault="00237671" w:rsidP="00CF061B">
            <w:pPr>
              <w:pStyle w:val="TableParagraph"/>
              <w:spacing w:line="243" w:lineRule="exact"/>
              <w:ind w:right="49"/>
              <w:jc w:val="center"/>
              <w:rPr>
                <w:rFonts w:ascii="Wingdings" w:hAnsi="Wingdings"/>
              </w:rPr>
            </w:pPr>
            <w:r>
              <w:rPr>
                <w:rFonts w:ascii="Wingdings" w:hAnsi="Wingdings"/>
              </w:rPr>
              <w:t></w:t>
            </w:r>
          </w:p>
        </w:tc>
        <w:tc>
          <w:tcPr>
            <w:tcW w:w="482" w:type="dxa"/>
          </w:tcPr>
          <w:p w14:paraId="16B4F165" w14:textId="77777777" w:rsidR="00237671" w:rsidRDefault="00237671" w:rsidP="00CF061B">
            <w:pPr>
              <w:pStyle w:val="TableParagraph"/>
              <w:spacing w:line="243" w:lineRule="exact"/>
              <w:ind w:left="122"/>
              <w:rPr>
                <w:rFonts w:ascii="Wingdings" w:hAnsi="Wingdings"/>
              </w:rPr>
            </w:pPr>
            <w:r>
              <w:rPr>
                <w:rFonts w:ascii="Wingdings" w:hAnsi="Wingdings"/>
              </w:rPr>
              <w:t></w:t>
            </w:r>
          </w:p>
        </w:tc>
        <w:tc>
          <w:tcPr>
            <w:tcW w:w="482" w:type="dxa"/>
          </w:tcPr>
          <w:p w14:paraId="369D5B86" w14:textId="77777777" w:rsidR="00237671" w:rsidRDefault="00237671" w:rsidP="00CF061B">
            <w:pPr>
              <w:pStyle w:val="TableParagraph"/>
              <w:spacing w:line="243" w:lineRule="exact"/>
              <w:ind w:left="123"/>
              <w:rPr>
                <w:rFonts w:ascii="Wingdings" w:hAnsi="Wingdings"/>
              </w:rPr>
            </w:pPr>
            <w:r>
              <w:rPr>
                <w:rFonts w:ascii="Wingdings" w:hAnsi="Wingdings"/>
              </w:rPr>
              <w:t></w:t>
            </w:r>
          </w:p>
        </w:tc>
        <w:tc>
          <w:tcPr>
            <w:tcW w:w="482" w:type="dxa"/>
          </w:tcPr>
          <w:p w14:paraId="4DCD077C" w14:textId="77777777" w:rsidR="00237671" w:rsidRDefault="00237671" w:rsidP="00CF061B">
            <w:pPr>
              <w:pStyle w:val="TableParagraph"/>
              <w:spacing w:line="243" w:lineRule="exact"/>
              <w:ind w:left="126"/>
              <w:rPr>
                <w:rFonts w:ascii="Wingdings" w:hAnsi="Wingdings"/>
              </w:rPr>
            </w:pPr>
            <w:r>
              <w:rPr>
                <w:rFonts w:ascii="Wingdings" w:hAnsi="Wingdings"/>
              </w:rPr>
              <w:t></w:t>
            </w:r>
          </w:p>
        </w:tc>
        <w:tc>
          <w:tcPr>
            <w:tcW w:w="484" w:type="dxa"/>
          </w:tcPr>
          <w:p w14:paraId="4DA4F7CA" w14:textId="77777777" w:rsidR="00237671" w:rsidRDefault="00237671" w:rsidP="00CF061B">
            <w:pPr>
              <w:pStyle w:val="TableParagraph"/>
              <w:spacing w:line="243" w:lineRule="exact"/>
              <w:ind w:left="126"/>
              <w:rPr>
                <w:rFonts w:ascii="Wingdings" w:hAnsi="Wingdings"/>
              </w:rPr>
            </w:pPr>
            <w:r>
              <w:rPr>
                <w:rFonts w:ascii="Wingdings" w:hAnsi="Wingdings"/>
              </w:rPr>
              <w:t></w:t>
            </w:r>
          </w:p>
        </w:tc>
        <w:tc>
          <w:tcPr>
            <w:tcW w:w="482" w:type="dxa"/>
          </w:tcPr>
          <w:p w14:paraId="4CC2CEC2" w14:textId="77777777" w:rsidR="00237671" w:rsidRDefault="00237671" w:rsidP="00CF061B">
            <w:pPr>
              <w:pStyle w:val="TableParagraph"/>
              <w:spacing w:line="243" w:lineRule="exact"/>
              <w:ind w:left="124"/>
              <w:rPr>
                <w:rFonts w:ascii="Wingdings" w:hAnsi="Wingdings"/>
              </w:rPr>
            </w:pPr>
            <w:r>
              <w:rPr>
                <w:rFonts w:ascii="Wingdings" w:hAnsi="Wingdings"/>
              </w:rPr>
              <w:t></w:t>
            </w:r>
          </w:p>
        </w:tc>
        <w:tc>
          <w:tcPr>
            <w:tcW w:w="482" w:type="dxa"/>
          </w:tcPr>
          <w:p w14:paraId="6882C22A" w14:textId="77777777" w:rsidR="00237671" w:rsidRDefault="00237671" w:rsidP="00CF061B">
            <w:pPr>
              <w:pStyle w:val="TableParagraph"/>
              <w:spacing w:line="243" w:lineRule="exact"/>
              <w:ind w:left="125"/>
              <w:rPr>
                <w:rFonts w:ascii="Wingdings" w:hAnsi="Wingdings"/>
              </w:rPr>
            </w:pPr>
            <w:r>
              <w:rPr>
                <w:rFonts w:ascii="Wingdings" w:hAnsi="Wingdings"/>
              </w:rPr>
              <w:t></w:t>
            </w:r>
          </w:p>
        </w:tc>
        <w:tc>
          <w:tcPr>
            <w:tcW w:w="482" w:type="dxa"/>
          </w:tcPr>
          <w:p w14:paraId="7B5FAF5A" w14:textId="77777777" w:rsidR="00237671" w:rsidRDefault="00237671" w:rsidP="00CF061B">
            <w:pPr>
              <w:pStyle w:val="TableParagraph"/>
              <w:spacing w:line="243" w:lineRule="exact"/>
              <w:ind w:left="128"/>
              <w:rPr>
                <w:rFonts w:ascii="Wingdings" w:hAnsi="Wingdings"/>
              </w:rPr>
            </w:pPr>
            <w:r>
              <w:rPr>
                <w:rFonts w:ascii="Wingdings" w:hAnsi="Wingdings"/>
              </w:rPr>
              <w:t></w:t>
            </w:r>
          </w:p>
        </w:tc>
        <w:tc>
          <w:tcPr>
            <w:tcW w:w="484" w:type="dxa"/>
          </w:tcPr>
          <w:p w14:paraId="20D717B1" w14:textId="77777777" w:rsidR="00237671" w:rsidRDefault="00237671" w:rsidP="00CF061B">
            <w:pPr>
              <w:pStyle w:val="TableParagraph"/>
              <w:spacing w:line="243" w:lineRule="exact"/>
              <w:ind w:right="41"/>
              <w:jc w:val="center"/>
              <w:rPr>
                <w:rFonts w:ascii="Wingdings" w:hAnsi="Wingdings"/>
              </w:rPr>
            </w:pPr>
            <w:r>
              <w:rPr>
                <w:rFonts w:ascii="Wingdings" w:hAnsi="Wingdings"/>
              </w:rPr>
              <w:t></w:t>
            </w:r>
          </w:p>
        </w:tc>
        <w:tc>
          <w:tcPr>
            <w:tcW w:w="484" w:type="dxa"/>
          </w:tcPr>
          <w:p w14:paraId="76B4AED9" w14:textId="77777777" w:rsidR="00237671" w:rsidRDefault="00237671" w:rsidP="00CF061B">
            <w:pPr>
              <w:pStyle w:val="TableParagraph"/>
              <w:spacing w:line="243" w:lineRule="exact"/>
              <w:ind w:right="41"/>
              <w:jc w:val="center"/>
              <w:rPr>
                <w:rFonts w:ascii="Wingdings" w:hAnsi="Wingdings"/>
              </w:rPr>
            </w:pPr>
            <w:r w:rsidRPr="003A5B0F">
              <w:rPr>
                <w:rFonts w:ascii="Wingdings" w:hAnsi="Wingdings"/>
              </w:rPr>
              <w:t></w:t>
            </w:r>
          </w:p>
        </w:tc>
        <w:tc>
          <w:tcPr>
            <w:tcW w:w="484" w:type="dxa"/>
          </w:tcPr>
          <w:p w14:paraId="0CA4BAF6" w14:textId="77777777" w:rsidR="00237671" w:rsidRDefault="00237671" w:rsidP="00CF061B">
            <w:pPr>
              <w:pStyle w:val="TableParagraph"/>
              <w:spacing w:line="243" w:lineRule="exact"/>
              <w:ind w:right="41"/>
              <w:jc w:val="center"/>
              <w:rPr>
                <w:rFonts w:ascii="Wingdings" w:hAnsi="Wingdings"/>
              </w:rPr>
            </w:pPr>
            <w:r w:rsidRPr="003A5B0F">
              <w:rPr>
                <w:rFonts w:ascii="Wingdings" w:hAnsi="Wingdings"/>
              </w:rPr>
              <w:t></w:t>
            </w:r>
          </w:p>
        </w:tc>
        <w:tc>
          <w:tcPr>
            <w:tcW w:w="484" w:type="dxa"/>
          </w:tcPr>
          <w:p w14:paraId="26A53A39" w14:textId="77777777" w:rsidR="00237671" w:rsidRDefault="00237671" w:rsidP="00CF061B">
            <w:pPr>
              <w:pStyle w:val="TableParagraph"/>
              <w:spacing w:line="243" w:lineRule="exact"/>
              <w:ind w:right="41"/>
              <w:jc w:val="center"/>
              <w:rPr>
                <w:rFonts w:ascii="Wingdings" w:hAnsi="Wingdings"/>
              </w:rPr>
            </w:pPr>
            <w:r w:rsidRPr="003A5B0F">
              <w:rPr>
                <w:rFonts w:ascii="Wingdings" w:hAnsi="Wingdings"/>
              </w:rPr>
              <w:t></w:t>
            </w:r>
          </w:p>
        </w:tc>
      </w:tr>
      <w:tr w:rsidR="00237671" w14:paraId="4792A103" w14:textId="77777777" w:rsidTr="00CF061B">
        <w:trPr>
          <w:trHeight w:val="278"/>
        </w:trPr>
        <w:tc>
          <w:tcPr>
            <w:tcW w:w="482" w:type="dxa"/>
          </w:tcPr>
          <w:p w14:paraId="352F6E5B" w14:textId="77777777" w:rsidR="00237671" w:rsidRDefault="00237671" w:rsidP="00CF061B">
            <w:pPr>
              <w:pStyle w:val="TableParagraph"/>
              <w:spacing w:line="258" w:lineRule="exact"/>
              <w:ind w:left="105"/>
              <w:rPr>
                <w:sz w:val="24"/>
              </w:rPr>
            </w:pPr>
            <w:r>
              <w:rPr>
                <w:sz w:val="24"/>
              </w:rPr>
              <w:t>16</w:t>
            </w:r>
          </w:p>
        </w:tc>
        <w:tc>
          <w:tcPr>
            <w:tcW w:w="388" w:type="dxa"/>
          </w:tcPr>
          <w:p w14:paraId="77A96914" w14:textId="77777777" w:rsidR="00237671" w:rsidRDefault="00237671" w:rsidP="00CF061B">
            <w:pPr>
              <w:pStyle w:val="TableParagraph"/>
              <w:spacing w:before="1"/>
              <w:ind w:left="108"/>
              <w:rPr>
                <w:rFonts w:ascii="Wingdings" w:hAnsi="Wingdings"/>
              </w:rPr>
            </w:pPr>
            <w:r>
              <w:rPr>
                <w:rFonts w:ascii="Wingdings" w:hAnsi="Wingdings"/>
              </w:rPr>
              <w:t></w:t>
            </w:r>
          </w:p>
        </w:tc>
        <w:tc>
          <w:tcPr>
            <w:tcW w:w="388" w:type="dxa"/>
          </w:tcPr>
          <w:p w14:paraId="3931242B" w14:textId="77777777" w:rsidR="00237671" w:rsidRDefault="00237671" w:rsidP="00CF061B">
            <w:pPr>
              <w:pStyle w:val="TableParagraph"/>
              <w:spacing w:before="1"/>
              <w:ind w:left="13"/>
              <w:jc w:val="center"/>
              <w:rPr>
                <w:rFonts w:ascii="Wingdings" w:hAnsi="Wingdings"/>
              </w:rPr>
            </w:pPr>
            <w:r>
              <w:rPr>
                <w:rFonts w:ascii="Wingdings" w:hAnsi="Wingdings"/>
              </w:rPr>
              <w:t></w:t>
            </w:r>
          </w:p>
        </w:tc>
        <w:tc>
          <w:tcPr>
            <w:tcW w:w="388" w:type="dxa"/>
          </w:tcPr>
          <w:p w14:paraId="2D4561DC" w14:textId="77777777" w:rsidR="00237671" w:rsidRDefault="00237671" w:rsidP="00CF061B">
            <w:pPr>
              <w:pStyle w:val="TableParagraph"/>
              <w:spacing w:before="1"/>
              <w:ind w:left="15"/>
              <w:jc w:val="center"/>
              <w:rPr>
                <w:rFonts w:ascii="Wingdings" w:hAnsi="Wingdings"/>
              </w:rPr>
            </w:pPr>
            <w:r>
              <w:rPr>
                <w:rFonts w:ascii="Wingdings" w:hAnsi="Wingdings"/>
              </w:rPr>
              <w:t></w:t>
            </w:r>
          </w:p>
        </w:tc>
        <w:tc>
          <w:tcPr>
            <w:tcW w:w="388" w:type="dxa"/>
          </w:tcPr>
          <w:p w14:paraId="59C7FF66" w14:textId="77777777" w:rsidR="00237671" w:rsidRDefault="00237671" w:rsidP="00CF061B">
            <w:pPr>
              <w:pStyle w:val="TableParagraph"/>
              <w:spacing w:before="1"/>
              <w:ind w:left="16"/>
              <w:jc w:val="center"/>
              <w:rPr>
                <w:rFonts w:ascii="Wingdings" w:hAnsi="Wingdings"/>
              </w:rPr>
            </w:pPr>
          </w:p>
        </w:tc>
        <w:tc>
          <w:tcPr>
            <w:tcW w:w="390" w:type="dxa"/>
          </w:tcPr>
          <w:p w14:paraId="689DDB05" w14:textId="77777777" w:rsidR="00237671" w:rsidRDefault="00237671" w:rsidP="00CF061B">
            <w:pPr>
              <w:pStyle w:val="TableParagraph"/>
              <w:spacing w:before="1"/>
              <w:ind w:left="16"/>
              <w:jc w:val="center"/>
              <w:rPr>
                <w:rFonts w:ascii="Wingdings" w:hAnsi="Wingdings"/>
              </w:rPr>
            </w:pPr>
            <w:r>
              <w:rPr>
                <w:rFonts w:ascii="Wingdings" w:hAnsi="Wingdings"/>
              </w:rPr>
              <w:t></w:t>
            </w:r>
          </w:p>
        </w:tc>
        <w:tc>
          <w:tcPr>
            <w:tcW w:w="388" w:type="dxa"/>
          </w:tcPr>
          <w:p w14:paraId="0AE84F66" w14:textId="77777777" w:rsidR="00237671" w:rsidRDefault="00237671" w:rsidP="00CF061B">
            <w:pPr>
              <w:pStyle w:val="TableParagraph"/>
              <w:spacing w:before="1"/>
              <w:ind w:left="110"/>
              <w:rPr>
                <w:rFonts w:ascii="Wingdings" w:hAnsi="Wingdings"/>
              </w:rPr>
            </w:pPr>
            <w:r>
              <w:rPr>
                <w:rFonts w:ascii="Wingdings" w:hAnsi="Wingdings"/>
              </w:rPr>
              <w:t></w:t>
            </w:r>
          </w:p>
        </w:tc>
        <w:tc>
          <w:tcPr>
            <w:tcW w:w="388" w:type="dxa"/>
          </w:tcPr>
          <w:p w14:paraId="0D3AA3D8" w14:textId="77777777" w:rsidR="00237671" w:rsidRDefault="00237671" w:rsidP="00CF061B">
            <w:pPr>
              <w:pStyle w:val="TableParagraph"/>
              <w:spacing w:before="1"/>
              <w:ind w:left="111"/>
              <w:rPr>
                <w:rFonts w:ascii="Wingdings" w:hAnsi="Wingdings"/>
              </w:rPr>
            </w:pPr>
            <w:r>
              <w:rPr>
                <w:rFonts w:ascii="Wingdings" w:hAnsi="Wingdings"/>
              </w:rPr>
              <w:t></w:t>
            </w:r>
          </w:p>
        </w:tc>
        <w:tc>
          <w:tcPr>
            <w:tcW w:w="388" w:type="dxa"/>
          </w:tcPr>
          <w:p w14:paraId="1DAC5A41" w14:textId="77777777" w:rsidR="00237671" w:rsidRDefault="00237671" w:rsidP="00CF061B">
            <w:pPr>
              <w:pStyle w:val="TableParagraph"/>
              <w:spacing w:before="1"/>
              <w:ind w:left="111"/>
              <w:rPr>
                <w:rFonts w:ascii="Wingdings" w:hAnsi="Wingdings"/>
              </w:rPr>
            </w:pPr>
            <w:r>
              <w:rPr>
                <w:rFonts w:ascii="Wingdings" w:hAnsi="Wingdings"/>
              </w:rPr>
              <w:t></w:t>
            </w:r>
          </w:p>
        </w:tc>
        <w:tc>
          <w:tcPr>
            <w:tcW w:w="388" w:type="dxa"/>
          </w:tcPr>
          <w:p w14:paraId="780F3FB5" w14:textId="77777777" w:rsidR="00237671" w:rsidRDefault="00237671" w:rsidP="00CF061B">
            <w:pPr>
              <w:pStyle w:val="TableParagraph"/>
              <w:spacing w:before="1"/>
              <w:ind w:left="20"/>
              <w:jc w:val="center"/>
              <w:rPr>
                <w:rFonts w:ascii="Wingdings" w:hAnsi="Wingdings"/>
              </w:rPr>
            </w:pPr>
            <w:r>
              <w:rPr>
                <w:rFonts w:ascii="Wingdings" w:hAnsi="Wingdings"/>
              </w:rPr>
              <w:t></w:t>
            </w:r>
          </w:p>
        </w:tc>
        <w:tc>
          <w:tcPr>
            <w:tcW w:w="482" w:type="dxa"/>
          </w:tcPr>
          <w:p w14:paraId="7C0C099F" w14:textId="77777777" w:rsidR="00237671" w:rsidRDefault="00237671" w:rsidP="00CF061B">
            <w:pPr>
              <w:pStyle w:val="TableParagraph"/>
              <w:spacing w:before="1"/>
              <w:ind w:right="69"/>
              <w:jc w:val="center"/>
              <w:rPr>
                <w:rFonts w:ascii="Wingdings" w:hAnsi="Wingdings"/>
              </w:rPr>
            </w:pPr>
          </w:p>
        </w:tc>
        <w:tc>
          <w:tcPr>
            <w:tcW w:w="482" w:type="dxa"/>
          </w:tcPr>
          <w:p w14:paraId="74DA172A" w14:textId="77777777" w:rsidR="00237671" w:rsidRDefault="00237671" w:rsidP="00CF061B">
            <w:pPr>
              <w:pStyle w:val="TableParagraph"/>
              <w:spacing w:before="1"/>
              <w:ind w:left="116"/>
              <w:rPr>
                <w:rFonts w:ascii="Wingdings" w:hAnsi="Wingdings"/>
              </w:rPr>
            </w:pPr>
            <w:r>
              <w:rPr>
                <w:rFonts w:ascii="Wingdings" w:hAnsi="Wingdings"/>
              </w:rPr>
              <w:t></w:t>
            </w:r>
          </w:p>
        </w:tc>
        <w:tc>
          <w:tcPr>
            <w:tcW w:w="484" w:type="dxa"/>
          </w:tcPr>
          <w:p w14:paraId="6DB79094" w14:textId="77777777" w:rsidR="00237671" w:rsidRDefault="00237671" w:rsidP="00CF061B">
            <w:pPr>
              <w:pStyle w:val="TableParagraph"/>
              <w:spacing w:before="1"/>
              <w:ind w:left="116"/>
              <w:rPr>
                <w:rFonts w:ascii="Wingdings" w:hAnsi="Wingdings"/>
              </w:rPr>
            </w:pPr>
            <w:r>
              <w:rPr>
                <w:rFonts w:ascii="Wingdings" w:hAnsi="Wingdings"/>
              </w:rPr>
              <w:t></w:t>
            </w:r>
          </w:p>
        </w:tc>
        <w:tc>
          <w:tcPr>
            <w:tcW w:w="482" w:type="dxa"/>
          </w:tcPr>
          <w:p w14:paraId="36327461" w14:textId="77777777" w:rsidR="00237671" w:rsidRDefault="00237671" w:rsidP="00CF061B">
            <w:pPr>
              <w:pStyle w:val="TableParagraph"/>
              <w:spacing w:before="1"/>
              <w:ind w:left="115"/>
              <w:rPr>
                <w:rFonts w:ascii="Wingdings" w:hAnsi="Wingdings"/>
              </w:rPr>
            </w:pPr>
            <w:r>
              <w:rPr>
                <w:rFonts w:ascii="Wingdings" w:hAnsi="Wingdings"/>
              </w:rPr>
              <w:t></w:t>
            </w:r>
          </w:p>
        </w:tc>
        <w:tc>
          <w:tcPr>
            <w:tcW w:w="482" w:type="dxa"/>
          </w:tcPr>
          <w:p w14:paraId="48A77565" w14:textId="77777777" w:rsidR="00237671" w:rsidRDefault="00237671" w:rsidP="00CF061B">
            <w:pPr>
              <w:pStyle w:val="TableParagraph"/>
              <w:spacing w:before="1"/>
              <w:ind w:left="115"/>
              <w:rPr>
                <w:rFonts w:ascii="Wingdings" w:hAnsi="Wingdings"/>
              </w:rPr>
            </w:pPr>
            <w:r>
              <w:rPr>
                <w:rFonts w:ascii="Wingdings" w:hAnsi="Wingdings"/>
              </w:rPr>
              <w:t></w:t>
            </w:r>
          </w:p>
        </w:tc>
        <w:tc>
          <w:tcPr>
            <w:tcW w:w="482" w:type="dxa"/>
          </w:tcPr>
          <w:p w14:paraId="5B4F7A75" w14:textId="77777777" w:rsidR="00237671" w:rsidRDefault="00237671" w:rsidP="00CF061B">
            <w:pPr>
              <w:pStyle w:val="TableParagraph"/>
              <w:spacing w:before="1"/>
              <w:ind w:left="118"/>
              <w:rPr>
                <w:rFonts w:ascii="Wingdings" w:hAnsi="Wingdings"/>
              </w:rPr>
            </w:pPr>
            <w:r>
              <w:rPr>
                <w:rFonts w:ascii="Wingdings" w:hAnsi="Wingdings"/>
              </w:rPr>
              <w:t></w:t>
            </w:r>
          </w:p>
        </w:tc>
        <w:tc>
          <w:tcPr>
            <w:tcW w:w="484" w:type="dxa"/>
            <w:shd w:val="clear" w:color="auto" w:fill="818181"/>
          </w:tcPr>
          <w:p w14:paraId="1319C162" w14:textId="77777777" w:rsidR="00237671" w:rsidRDefault="00237671" w:rsidP="00CF061B">
            <w:pPr>
              <w:pStyle w:val="TableParagraph"/>
              <w:rPr>
                <w:rFonts w:ascii="Times New Roman"/>
                <w:sz w:val="20"/>
              </w:rPr>
            </w:pPr>
          </w:p>
        </w:tc>
        <w:tc>
          <w:tcPr>
            <w:tcW w:w="482" w:type="dxa"/>
          </w:tcPr>
          <w:p w14:paraId="5E1C8F23" w14:textId="77777777" w:rsidR="00237671" w:rsidRDefault="00237671" w:rsidP="00CF061B">
            <w:pPr>
              <w:pStyle w:val="TableParagraph"/>
              <w:spacing w:before="1"/>
              <w:ind w:left="116"/>
              <w:rPr>
                <w:rFonts w:ascii="Wingdings" w:hAnsi="Wingdings"/>
              </w:rPr>
            </w:pPr>
            <w:r>
              <w:rPr>
                <w:rFonts w:ascii="Wingdings" w:hAnsi="Wingdings"/>
              </w:rPr>
              <w:t></w:t>
            </w:r>
          </w:p>
        </w:tc>
        <w:tc>
          <w:tcPr>
            <w:tcW w:w="482" w:type="dxa"/>
          </w:tcPr>
          <w:p w14:paraId="08AC16F2" w14:textId="77777777" w:rsidR="00237671" w:rsidRDefault="00237671" w:rsidP="00CF061B">
            <w:pPr>
              <w:pStyle w:val="TableParagraph"/>
              <w:spacing w:before="1"/>
              <w:ind w:left="117"/>
              <w:rPr>
                <w:rFonts w:ascii="Wingdings" w:hAnsi="Wingdings"/>
              </w:rPr>
            </w:pPr>
            <w:r>
              <w:rPr>
                <w:rFonts w:ascii="Wingdings" w:hAnsi="Wingdings"/>
              </w:rPr>
              <w:t></w:t>
            </w:r>
          </w:p>
        </w:tc>
        <w:tc>
          <w:tcPr>
            <w:tcW w:w="482" w:type="dxa"/>
          </w:tcPr>
          <w:p w14:paraId="4CF9049A" w14:textId="77777777" w:rsidR="00237671" w:rsidRDefault="00237671" w:rsidP="00CF061B">
            <w:pPr>
              <w:pStyle w:val="TableParagraph"/>
              <w:spacing w:before="1"/>
              <w:ind w:right="56"/>
              <w:jc w:val="center"/>
              <w:rPr>
                <w:rFonts w:ascii="Wingdings" w:hAnsi="Wingdings"/>
              </w:rPr>
            </w:pPr>
          </w:p>
        </w:tc>
        <w:tc>
          <w:tcPr>
            <w:tcW w:w="484" w:type="dxa"/>
          </w:tcPr>
          <w:p w14:paraId="083254C0" w14:textId="77777777" w:rsidR="00237671" w:rsidRDefault="00237671" w:rsidP="00CF061B">
            <w:pPr>
              <w:pStyle w:val="TableParagraph"/>
              <w:spacing w:before="1"/>
              <w:ind w:right="57"/>
              <w:jc w:val="center"/>
              <w:rPr>
                <w:rFonts w:ascii="Wingdings" w:hAnsi="Wingdings"/>
              </w:rPr>
            </w:pPr>
            <w:r>
              <w:rPr>
                <w:rFonts w:ascii="Wingdings" w:hAnsi="Wingdings"/>
              </w:rPr>
              <w:t></w:t>
            </w:r>
          </w:p>
        </w:tc>
        <w:tc>
          <w:tcPr>
            <w:tcW w:w="482" w:type="dxa"/>
          </w:tcPr>
          <w:p w14:paraId="0DEA0433" w14:textId="77777777" w:rsidR="00237671" w:rsidRDefault="00237671" w:rsidP="00CF061B">
            <w:pPr>
              <w:pStyle w:val="TableParagraph"/>
              <w:spacing w:before="1"/>
              <w:ind w:right="58"/>
              <w:jc w:val="center"/>
              <w:rPr>
                <w:rFonts w:ascii="Wingdings" w:hAnsi="Wingdings"/>
              </w:rPr>
            </w:pPr>
            <w:r>
              <w:rPr>
                <w:rFonts w:ascii="Wingdings" w:hAnsi="Wingdings"/>
              </w:rPr>
              <w:t></w:t>
            </w:r>
          </w:p>
        </w:tc>
        <w:tc>
          <w:tcPr>
            <w:tcW w:w="482" w:type="dxa"/>
          </w:tcPr>
          <w:p w14:paraId="65AFBFB6" w14:textId="77777777" w:rsidR="00237671" w:rsidRDefault="00237671" w:rsidP="00CF061B">
            <w:pPr>
              <w:pStyle w:val="TableParagraph"/>
              <w:spacing w:before="1"/>
              <w:ind w:right="57"/>
              <w:jc w:val="center"/>
              <w:rPr>
                <w:rFonts w:ascii="Wingdings" w:hAnsi="Wingdings"/>
              </w:rPr>
            </w:pPr>
            <w:r>
              <w:rPr>
                <w:rFonts w:ascii="Wingdings" w:hAnsi="Wingdings"/>
              </w:rPr>
              <w:t></w:t>
            </w:r>
          </w:p>
        </w:tc>
        <w:tc>
          <w:tcPr>
            <w:tcW w:w="482" w:type="dxa"/>
          </w:tcPr>
          <w:p w14:paraId="225AA93F" w14:textId="77777777" w:rsidR="00237671" w:rsidRDefault="00237671" w:rsidP="00CF061B">
            <w:pPr>
              <w:pStyle w:val="TableParagraph"/>
              <w:spacing w:before="1"/>
              <w:ind w:right="57"/>
              <w:jc w:val="center"/>
              <w:rPr>
                <w:rFonts w:ascii="Wingdings" w:hAnsi="Wingdings"/>
              </w:rPr>
            </w:pPr>
            <w:r>
              <w:rPr>
                <w:rFonts w:ascii="Wingdings" w:hAnsi="Wingdings"/>
              </w:rPr>
              <w:t></w:t>
            </w:r>
          </w:p>
        </w:tc>
        <w:tc>
          <w:tcPr>
            <w:tcW w:w="482" w:type="dxa"/>
          </w:tcPr>
          <w:p w14:paraId="0B1BA098" w14:textId="77777777" w:rsidR="00237671" w:rsidRDefault="00237671" w:rsidP="00CF061B">
            <w:pPr>
              <w:pStyle w:val="TableParagraph"/>
              <w:spacing w:before="1"/>
              <w:ind w:right="52"/>
              <w:jc w:val="center"/>
              <w:rPr>
                <w:rFonts w:ascii="Wingdings" w:hAnsi="Wingdings"/>
              </w:rPr>
            </w:pPr>
            <w:r>
              <w:rPr>
                <w:rFonts w:ascii="Wingdings" w:hAnsi="Wingdings"/>
              </w:rPr>
              <w:t></w:t>
            </w:r>
          </w:p>
        </w:tc>
        <w:tc>
          <w:tcPr>
            <w:tcW w:w="484" w:type="dxa"/>
          </w:tcPr>
          <w:p w14:paraId="3DEC9E5E" w14:textId="77777777" w:rsidR="00237671" w:rsidRDefault="00237671" w:rsidP="00CF061B">
            <w:pPr>
              <w:pStyle w:val="TableParagraph"/>
              <w:spacing w:before="1"/>
              <w:ind w:left="122"/>
              <w:rPr>
                <w:rFonts w:ascii="Wingdings" w:hAnsi="Wingdings"/>
              </w:rPr>
            </w:pPr>
            <w:r>
              <w:rPr>
                <w:rFonts w:ascii="Wingdings" w:hAnsi="Wingdings"/>
              </w:rPr>
              <w:t></w:t>
            </w:r>
          </w:p>
        </w:tc>
        <w:tc>
          <w:tcPr>
            <w:tcW w:w="482" w:type="dxa"/>
          </w:tcPr>
          <w:p w14:paraId="39844A00" w14:textId="77777777" w:rsidR="00237671" w:rsidRDefault="00237671" w:rsidP="00CF061B">
            <w:pPr>
              <w:pStyle w:val="TableParagraph"/>
              <w:spacing w:before="1"/>
              <w:ind w:left="120"/>
              <w:rPr>
                <w:rFonts w:ascii="Wingdings" w:hAnsi="Wingdings"/>
              </w:rPr>
            </w:pPr>
            <w:r>
              <w:rPr>
                <w:rFonts w:ascii="Wingdings" w:hAnsi="Wingdings"/>
              </w:rPr>
              <w:t></w:t>
            </w:r>
          </w:p>
        </w:tc>
        <w:tc>
          <w:tcPr>
            <w:tcW w:w="482" w:type="dxa"/>
          </w:tcPr>
          <w:p w14:paraId="2317B147" w14:textId="77777777" w:rsidR="00237671" w:rsidRDefault="00237671" w:rsidP="00CF061B">
            <w:pPr>
              <w:pStyle w:val="TableParagraph"/>
              <w:spacing w:before="1"/>
              <w:ind w:left="121"/>
              <w:rPr>
                <w:rFonts w:ascii="Wingdings" w:hAnsi="Wingdings"/>
              </w:rPr>
            </w:pPr>
            <w:r>
              <w:rPr>
                <w:rFonts w:ascii="Wingdings" w:hAnsi="Wingdings"/>
              </w:rPr>
              <w:t></w:t>
            </w:r>
          </w:p>
        </w:tc>
        <w:tc>
          <w:tcPr>
            <w:tcW w:w="482" w:type="dxa"/>
          </w:tcPr>
          <w:p w14:paraId="5EF8AB03" w14:textId="77777777" w:rsidR="00237671" w:rsidRDefault="00237671" w:rsidP="00CF061B">
            <w:pPr>
              <w:pStyle w:val="TableParagraph"/>
              <w:spacing w:before="1"/>
              <w:ind w:right="48"/>
              <w:jc w:val="center"/>
              <w:rPr>
                <w:rFonts w:ascii="Wingdings" w:hAnsi="Wingdings"/>
              </w:rPr>
            </w:pPr>
            <w:r>
              <w:rPr>
                <w:rFonts w:ascii="Wingdings" w:hAnsi="Wingdings"/>
              </w:rPr>
              <w:t></w:t>
            </w:r>
          </w:p>
        </w:tc>
        <w:tc>
          <w:tcPr>
            <w:tcW w:w="484" w:type="dxa"/>
          </w:tcPr>
          <w:p w14:paraId="04C5711A" w14:textId="77777777" w:rsidR="00237671" w:rsidRDefault="00237671" w:rsidP="00CF061B">
            <w:pPr>
              <w:pStyle w:val="TableParagraph"/>
              <w:spacing w:before="1"/>
              <w:ind w:right="49"/>
              <w:jc w:val="center"/>
              <w:rPr>
                <w:rFonts w:ascii="Wingdings" w:hAnsi="Wingdings"/>
              </w:rPr>
            </w:pPr>
            <w:r>
              <w:rPr>
                <w:rFonts w:ascii="Wingdings" w:hAnsi="Wingdings"/>
              </w:rPr>
              <w:t></w:t>
            </w:r>
          </w:p>
        </w:tc>
        <w:tc>
          <w:tcPr>
            <w:tcW w:w="482" w:type="dxa"/>
          </w:tcPr>
          <w:p w14:paraId="2590B236" w14:textId="77777777" w:rsidR="00237671" w:rsidRDefault="00237671" w:rsidP="00CF061B">
            <w:pPr>
              <w:pStyle w:val="TableParagraph"/>
              <w:spacing w:before="1"/>
              <w:ind w:left="122"/>
              <w:rPr>
                <w:rFonts w:ascii="Wingdings" w:hAnsi="Wingdings"/>
              </w:rPr>
            </w:pPr>
            <w:r>
              <w:rPr>
                <w:rFonts w:ascii="Wingdings" w:hAnsi="Wingdings"/>
              </w:rPr>
              <w:t></w:t>
            </w:r>
          </w:p>
        </w:tc>
        <w:tc>
          <w:tcPr>
            <w:tcW w:w="482" w:type="dxa"/>
          </w:tcPr>
          <w:p w14:paraId="3B118B33" w14:textId="77777777" w:rsidR="00237671" w:rsidRDefault="00237671" w:rsidP="00CF061B">
            <w:pPr>
              <w:pStyle w:val="TableParagraph"/>
              <w:spacing w:before="1"/>
              <w:ind w:left="123"/>
              <w:rPr>
                <w:rFonts w:ascii="Wingdings" w:hAnsi="Wingdings"/>
              </w:rPr>
            </w:pPr>
            <w:r>
              <w:rPr>
                <w:rFonts w:ascii="Wingdings" w:hAnsi="Wingdings"/>
              </w:rPr>
              <w:t></w:t>
            </w:r>
          </w:p>
        </w:tc>
        <w:tc>
          <w:tcPr>
            <w:tcW w:w="482" w:type="dxa"/>
          </w:tcPr>
          <w:p w14:paraId="2B15E53E" w14:textId="77777777" w:rsidR="00237671" w:rsidRDefault="00237671" w:rsidP="00CF061B">
            <w:pPr>
              <w:pStyle w:val="TableParagraph"/>
              <w:spacing w:before="1"/>
              <w:ind w:left="126"/>
              <w:rPr>
                <w:rFonts w:ascii="Wingdings" w:hAnsi="Wingdings"/>
              </w:rPr>
            </w:pPr>
            <w:r>
              <w:rPr>
                <w:rFonts w:ascii="Wingdings" w:hAnsi="Wingdings"/>
              </w:rPr>
              <w:t></w:t>
            </w:r>
          </w:p>
        </w:tc>
        <w:tc>
          <w:tcPr>
            <w:tcW w:w="484" w:type="dxa"/>
          </w:tcPr>
          <w:p w14:paraId="02083A78" w14:textId="77777777" w:rsidR="00237671" w:rsidRDefault="00237671" w:rsidP="00CF061B">
            <w:pPr>
              <w:pStyle w:val="TableParagraph"/>
              <w:spacing w:before="1"/>
              <w:ind w:left="126"/>
              <w:rPr>
                <w:rFonts w:ascii="Wingdings" w:hAnsi="Wingdings"/>
              </w:rPr>
            </w:pPr>
            <w:r>
              <w:rPr>
                <w:rFonts w:ascii="Wingdings" w:hAnsi="Wingdings"/>
              </w:rPr>
              <w:t></w:t>
            </w:r>
          </w:p>
        </w:tc>
        <w:tc>
          <w:tcPr>
            <w:tcW w:w="482" w:type="dxa"/>
          </w:tcPr>
          <w:p w14:paraId="10B7B0E3" w14:textId="77777777" w:rsidR="00237671" w:rsidRDefault="00237671" w:rsidP="00CF061B">
            <w:pPr>
              <w:pStyle w:val="TableParagraph"/>
              <w:spacing w:before="1"/>
              <w:ind w:left="124"/>
              <w:rPr>
                <w:rFonts w:ascii="Wingdings" w:hAnsi="Wingdings"/>
              </w:rPr>
            </w:pPr>
            <w:r>
              <w:rPr>
                <w:rFonts w:ascii="Wingdings" w:hAnsi="Wingdings"/>
              </w:rPr>
              <w:t></w:t>
            </w:r>
          </w:p>
        </w:tc>
        <w:tc>
          <w:tcPr>
            <w:tcW w:w="482" w:type="dxa"/>
          </w:tcPr>
          <w:p w14:paraId="7209BD25" w14:textId="77777777" w:rsidR="00237671" w:rsidRDefault="00237671" w:rsidP="00CF061B">
            <w:pPr>
              <w:pStyle w:val="TableParagraph"/>
              <w:spacing w:before="1"/>
              <w:ind w:left="125"/>
              <w:rPr>
                <w:rFonts w:ascii="Wingdings" w:hAnsi="Wingdings"/>
              </w:rPr>
            </w:pPr>
            <w:r>
              <w:rPr>
                <w:rFonts w:ascii="Wingdings" w:hAnsi="Wingdings"/>
              </w:rPr>
              <w:t></w:t>
            </w:r>
          </w:p>
        </w:tc>
        <w:tc>
          <w:tcPr>
            <w:tcW w:w="482" w:type="dxa"/>
          </w:tcPr>
          <w:p w14:paraId="7AAA2CA0" w14:textId="77777777" w:rsidR="00237671" w:rsidRDefault="00237671" w:rsidP="00CF061B">
            <w:pPr>
              <w:pStyle w:val="TableParagraph"/>
              <w:spacing w:before="1"/>
              <w:ind w:left="128"/>
              <w:rPr>
                <w:rFonts w:ascii="Wingdings" w:hAnsi="Wingdings"/>
              </w:rPr>
            </w:pPr>
            <w:r>
              <w:rPr>
                <w:rFonts w:ascii="Wingdings" w:hAnsi="Wingdings"/>
              </w:rPr>
              <w:t></w:t>
            </w:r>
          </w:p>
        </w:tc>
        <w:tc>
          <w:tcPr>
            <w:tcW w:w="484" w:type="dxa"/>
          </w:tcPr>
          <w:p w14:paraId="6D7EDD73" w14:textId="77777777" w:rsidR="00237671" w:rsidRDefault="00237671" w:rsidP="00CF061B">
            <w:pPr>
              <w:pStyle w:val="TableParagraph"/>
              <w:spacing w:before="1"/>
              <w:ind w:right="41"/>
              <w:jc w:val="center"/>
              <w:rPr>
                <w:rFonts w:ascii="Wingdings" w:hAnsi="Wingdings"/>
              </w:rPr>
            </w:pPr>
            <w:r>
              <w:rPr>
                <w:rFonts w:ascii="Wingdings" w:hAnsi="Wingdings"/>
              </w:rPr>
              <w:t></w:t>
            </w:r>
          </w:p>
        </w:tc>
        <w:tc>
          <w:tcPr>
            <w:tcW w:w="484" w:type="dxa"/>
          </w:tcPr>
          <w:p w14:paraId="37027133" w14:textId="77777777" w:rsidR="00237671" w:rsidRDefault="00237671" w:rsidP="00CF061B">
            <w:pPr>
              <w:pStyle w:val="TableParagraph"/>
              <w:spacing w:before="1"/>
              <w:ind w:right="41"/>
              <w:jc w:val="center"/>
              <w:rPr>
                <w:rFonts w:ascii="Wingdings" w:hAnsi="Wingdings"/>
              </w:rPr>
            </w:pPr>
            <w:r w:rsidRPr="003A5B0F">
              <w:rPr>
                <w:rFonts w:ascii="Wingdings" w:hAnsi="Wingdings"/>
              </w:rPr>
              <w:t></w:t>
            </w:r>
          </w:p>
        </w:tc>
        <w:tc>
          <w:tcPr>
            <w:tcW w:w="484" w:type="dxa"/>
          </w:tcPr>
          <w:p w14:paraId="73BD8512" w14:textId="77777777" w:rsidR="00237671" w:rsidRDefault="00237671" w:rsidP="00CF061B">
            <w:pPr>
              <w:pStyle w:val="TableParagraph"/>
              <w:spacing w:before="1"/>
              <w:ind w:right="41"/>
              <w:jc w:val="center"/>
              <w:rPr>
                <w:rFonts w:ascii="Wingdings" w:hAnsi="Wingdings"/>
              </w:rPr>
            </w:pPr>
            <w:r w:rsidRPr="003A5B0F">
              <w:rPr>
                <w:rFonts w:ascii="Wingdings" w:hAnsi="Wingdings"/>
              </w:rPr>
              <w:t></w:t>
            </w:r>
          </w:p>
        </w:tc>
        <w:tc>
          <w:tcPr>
            <w:tcW w:w="484" w:type="dxa"/>
          </w:tcPr>
          <w:p w14:paraId="48A6F1AF" w14:textId="77777777" w:rsidR="00237671" w:rsidRDefault="00237671" w:rsidP="00CF061B">
            <w:pPr>
              <w:pStyle w:val="TableParagraph"/>
              <w:spacing w:before="1"/>
              <w:ind w:right="41"/>
              <w:jc w:val="center"/>
              <w:rPr>
                <w:rFonts w:ascii="Wingdings" w:hAnsi="Wingdings"/>
              </w:rPr>
            </w:pPr>
            <w:r w:rsidRPr="003A5B0F">
              <w:rPr>
                <w:rFonts w:ascii="Wingdings" w:hAnsi="Wingdings"/>
              </w:rPr>
              <w:t></w:t>
            </w:r>
          </w:p>
        </w:tc>
      </w:tr>
      <w:tr w:rsidR="00237671" w14:paraId="7964E9E8" w14:textId="77777777" w:rsidTr="00CF061B">
        <w:trPr>
          <w:trHeight w:val="275"/>
        </w:trPr>
        <w:tc>
          <w:tcPr>
            <w:tcW w:w="482" w:type="dxa"/>
          </w:tcPr>
          <w:p w14:paraId="5F37D325" w14:textId="77777777" w:rsidR="00237671" w:rsidRDefault="00237671" w:rsidP="00CF061B">
            <w:pPr>
              <w:pStyle w:val="TableParagraph"/>
              <w:spacing w:line="256" w:lineRule="exact"/>
              <w:ind w:left="105"/>
              <w:rPr>
                <w:sz w:val="24"/>
              </w:rPr>
            </w:pPr>
            <w:r>
              <w:rPr>
                <w:sz w:val="24"/>
              </w:rPr>
              <w:t>17</w:t>
            </w:r>
          </w:p>
        </w:tc>
        <w:tc>
          <w:tcPr>
            <w:tcW w:w="388" w:type="dxa"/>
          </w:tcPr>
          <w:p w14:paraId="7BAC1139" w14:textId="77777777" w:rsidR="00237671" w:rsidRDefault="00237671" w:rsidP="00CF061B">
            <w:pPr>
              <w:pStyle w:val="TableParagraph"/>
              <w:spacing w:line="243" w:lineRule="exact"/>
              <w:ind w:left="108"/>
              <w:rPr>
                <w:rFonts w:ascii="Wingdings" w:hAnsi="Wingdings"/>
              </w:rPr>
            </w:pPr>
            <w:r>
              <w:rPr>
                <w:rFonts w:ascii="Wingdings" w:hAnsi="Wingdings"/>
              </w:rPr>
              <w:t></w:t>
            </w:r>
          </w:p>
        </w:tc>
        <w:tc>
          <w:tcPr>
            <w:tcW w:w="388" w:type="dxa"/>
          </w:tcPr>
          <w:p w14:paraId="131DAF4C" w14:textId="77777777" w:rsidR="00237671" w:rsidRDefault="00237671" w:rsidP="00CF061B">
            <w:pPr>
              <w:pStyle w:val="TableParagraph"/>
              <w:spacing w:line="243" w:lineRule="exact"/>
              <w:ind w:left="13"/>
              <w:jc w:val="center"/>
              <w:rPr>
                <w:rFonts w:ascii="Wingdings" w:hAnsi="Wingdings"/>
              </w:rPr>
            </w:pPr>
            <w:r>
              <w:rPr>
                <w:rFonts w:ascii="Wingdings" w:hAnsi="Wingdings"/>
              </w:rPr>
              <w:t></w:t>
            </w:r>
          </w:p>
        </w:tc>
        <w:tc>
          <w:tcPr>
            <w:tcW w:w="388" w:type="dxa"/>
          </w:tcPr>
          <w:p w14:paraId="74DAA630" w14:textId="77777777" w:rsidR="00237671" w:rsidRDefault="00237671" w:rsidP="00CF061B">
            <w:pPr>
              <w:pStyle w:val="TableParagraph"/>
              <w:spacing w:line="243" w:lineRule="exact"/>
              <w:ind w:left="15"/>
              <w:jc w:val="center"/>
              <w:rPr>
                <w:rFonts w:ascii="Wingdings" w:hAnsi="Wingdings"/>
              </w:rPr>
            </w:pPr>
            <w:r>
              <w:rPr>
                <w:rFonts w:ascii="Wingdings" w:hAnsi="Wingdings"/>
              </w:rPr>
              <w:t></w:t>
            </w:r>
          </w:p>
        </w:tc>
        <w:tc>
          <w:tcPr>
            <w:tcW w:w="388" w:type="dxa"/>
          </w:tcPr>
          <w:p w14:paraId="03266665" w14:textId="77777777" w:rsidR="00237671" w:rsidRDefault="00237671" w:rsidP="00CF061B">
            <w:pPr>
              <w:pStyle w:val="TableParagraph"/>
              <w:spacing w:line="243" w:lineRule="exact"/>
              <w:ind w:left="16"/>
              <w:jc w:val="center"/>
              <w:rPr>
                <w:rFonts w:ascii="Wingdings" w:hAnsi="Wingdings"/>
              </w:rPr>
            </w:pPr>
          </w:p>
        </w:tc>
        <w:tc>
          <w:tcPr>
            <w:tcW w:w="390" w:type="dxa"/>
          </w:tcPr>
          <w:p w14:paraId="7332D3FB" w14:textId="77777777" w:rsidR="00237671" w:rsidRDefault="00237671" w:rsidP="00CF061B">
            <w:pPr>
              <w:pStyle w:val="TableParagraph"/>
              <w:spacing w:line="243" w:lineRule="exact"/>
              <w:ind w:left="16"/>
              <w:jc w:val="center"/>
              <w:rPr>
                <w:rFonts w:ascii="Wingdings" w:hAnsi="Wingdings"/>
              </w:rPr>
            </w:pPr>
            <w:r>
              <w:rPr>
                <w:rFonts w:ascii="Wingdings" w:hAnsi="Wingdings"/>
              </w:rPr>
              <w:t></w:t>
            </w:r>
          </w:p>
        </w:tc>
        <w:tc>
          <w:tcPr>
            <w:tcW w:w="388" w:type="dxa"/>
          </w:tcPr>
          <w:p w14:paraId="7FFB333A" w14:textId="77777777" w:rsidR="00237671" w:rsidRDefault="00237671" w:rsidP="00CF061B">
            <w:pPr>
              <w:pStyle w:val="TableParagraph"/>
              <w:spacing w:line="243" w:lineRule="exact"/>
              <w:ind w:left="110"/>
              <w:rPr>
                <w:rFonts w:ascii="Wingdings" w:hAnsi="Wingdings"/>
              </w:rPr>
            </w:pPr>
            <w:r>
              <w:rPr>
                <w:rFonts w:ascii="Wingdings" w:hAnsi="Wingdings"/>
              </w:rPr>
              <w:t></w:t>
            </w:r>
          </w:p>
        </w:tc>
        <w:tc>
          <w:tcPr>
            <w:tcW w:w="388" w:type="dxa"/>
          </w:tcPr>
          <w:p w14:paraId="62E93054" w14:textId="77777777" w:rsidR="00237671" w:rsidRDefault="00237671" w:rsidP="00CF061B">
            <w:pPr>
              <w:pStyle w:val="TableParagraph"/>
              <w:spacing w:line="243" w:lineRule="exact"/>
              <w:ind w:left="111"/>
              <w:rPr>
                <w:rFonts w:ascii="Wingdings" w:hAnsi="Wingdings"/>
              </w:rPr>
            </w:pPr>
            <w:r>
              <w:rPr>
                <w:rFonts w:ascii="Wingdings" w:hAnsi="Wingdings"/>
              </w:rPr>
              <w:t></w:t>
            </w:r>
          </w:p>
        </w:tc>
        <w:tc>
          <w:tcPr>
            <w:tcW w:w="388" w:type="dxa"/>
          </w:tcPr>
          <w:p w14:paraId="26EFF4E3" w14:textId="77777777" w:rsidR="00237671" w:rsidRDefault="00237671" w:rsidP="00CF061B">
            <w:pPr>
              <w:pStyle w:val="TableParagraph"/>
              <w:spacing w:line="256" w:lineRule="exact"/>
              <w:ind w:left="111"/>
              <w:rPr>
                <w:b/>
                <w:sz w:val="24"/>
              </w:rPr>
            </w:pPr>
            <w:r>
              <w:rPr>
                <w:rFonts w:ascii="Wingdings" w:hAnsi="Wingdings"/>
              </w:rPr>
              <w:t></w:t>
            </w:r>
          </w:p>
        </w:tc>
        <w:tc>
          <w:tcPr>
            <w:tcW w:w="388" w:type="dxa"/>
          </w:tcPr>
          <w:p w14:paraId="5E92714B" w14:textId="77777777" w:rsidR="00237671" w:rsidRDefault="00237671" w:rsidP="00CF061B">
            <w:pPr>
              <w:pStyle w:val="TableParagraph"/>
              <w:spacing w:line="243" w:lineRule="exact"/>
              <w:ind w:left="20"/>
              <w:jc w:val="center"/>
              <w:rPr>
                <w:rFonts w:ascii="Wingdings" w:hAnsi="Wingdings"/>
              </w:rPr>
            </w:pPr>
            <w:r>
              <w:rPr>
                <w:rFonts w:ascii="Wingdings" w:hAnsi="Wingdings"/>
              </w:rPr>
              <w:t></w:t>
            </w:r>
          </w:p>
        </w:tc>
        <w:tc>
          <w:tcPr>
            <w:tcW w:w="482" w:type="dxa"/>
          </w:tcPr>
          <w:p w14:paraId="3311395E" w14:textId="77777777" w:rsidR="00237671" w:rsidRDefault="00237671" w:rsidP="00CF061B">
            <w:pPr>
              <w:pStyle w:val="TableParagraph"/>
              <w:spacing w:line="243" w:lineRule="exact"/>
              <w:ind w:right="69"/>
              <w:jc w:val="center"/>
              <w:rPr>
                <w:rFonts w:ascii="Wingdings" w:hAnsi="Wingdings"/>
              </w:rPr>
            </w:pPr>
            <w:r>
              <w:rPr>
                <w:rFonts w:ascii="Wingdings" w:hAnsi="Wingdings"/>
              </w:rPr>
              <w:t></w:t>
            </w:r>
          </w:p>
        </w:tc>
        <w:tc>
          <w:tcPr>
            <w:tcW w:w="482" w:type="dxa"/>
          </w:tcPr>
          <w:p w14:paraId="36D28CF0" w14:textId="77777777" w:rsidR="00237671" w:rsidRDefault="00237671" w:rsidP="00CF061B">
            <w:pPr>
              <w:pStyle w:val="TableParagraph"/>
              <w:spacing w:line="243" w:lineRule="exact"/>
              <w:ind w:left="116"/>
              <w:rPr>
                <w:rFonts w:ascii="Wingdings" w:hAnsi="Wingdings"/>
              </w:rPr>
            </w:pPr>
            <w:r>
              <w:rPr>
                <w:rFonts w:ascii="Wingdings" w:hAnsi="Wingdings"/>
              </w:rPr>
              <w:t></w:t>
            </w:r>
          </w:p>
        </w:tc>
        <w:tc>
          <w:tcPr>
            <w:tcW w:w="484" w:type="dxa"/>
          </w:tcPr>
          <w:p w14:paraId="46759918" w14:textId="77777777" w:rsidR="00237671" w:rsidRDefault="00237671" w:rsidP="00CF061B">
            <w:pPr>
              <w:pStyle w:val="TableParagraph"/>
              <w:spacing w:line="243" w:lineRule="exact"/>
              <w:ind w:left="116"/>
              <w:rPr>
                <w:rFonts w:ascii="Wingdings" w:hAnsi="Wingdings"/>
              </w:rPr>
            </w:pPr>
            <w:r>
              <w:rPr>
                <w:rFonts w:ascii="Wingdings" w:hAnsi="Wingdings"/>
              </w:rPr>
              <w:t></w:t>
            </w:r>
          </w:p>
        </w:tc>
        <w:tc>
          <w:tcPr>
            <w:tcW w:w="482" w:type="dxa"/>
          </w:tcPr>
          <w:p w14:paraId="287F199E" w14:textId="77777777" w:rsidR="00237671" w:rsidRDefault="00237671" w:rsidP="00CF061B">
            <w:pPr>
              <w:pStyle w:val="TableParagraph"/>
              <w:spacing w:line="243" w:lineRule="exact"/>
              <w:ind w:left="115"/>
              <w:rPr>
                <w:rFonts w:ascii="Wingdings" w:hAnsi="Wingdings"/>
              </w:rPr>
            </w:pPr>
            <w:r>
              <w:rPr>
                <w:rFonts w:ascii="Wingdings" w:hAnsi="Wingdings"/>
              </w:rPr>
              <w:t></w:t>
            </w:r>
          </w:p>
        </w:tc>
        <w:tc>
          <w:tcPr>
            <w:tcW w:w="482" w:type="dxa"/>
          </w:tcPr>
          <w:p w14:paraId="2F068B74" w14:textId="77777777" w:rsidR="00237671" w:rsidRDefault="00237671" w:rsidP="00CF061B">
            <w:pPr>
              <w:pStyle w:val="TableParagraph"/>
              <w:spacing w:line="243" w:lineRule="exact"/>
              <w:ind w:left="115"/>
              <w:rPr>
                <w:rFonts w:ascii="Wingdings" w:hAnsi="Wingdings"/>
              </w:rPr>
            </w:pPr>
            <w:r>
              <w:rPr>
                <w:rFonts w:ascii="Wingdings" w:hAnsi="Wingdings"/>
              </w:rPr>
              <w:t></w:t>
            </w:r>
          </w:p>
        </w:tc>
        <w:tc>
          <w:tcPr>
            <w:tcW w:w="482" w:type="dxa"/>
          </w:tcPr>
          <w:p w14:paraId="2920BECD" w14:textId="77777777" w:rsidR="00237671" w:rsidRDefault="00237671" w:rsidP="00CF061B">
            <w:pPr>
              <w:pStyle w:val="TableParagraph"/>
              <w:spacing w:line="243" w:lineRule="exact"/>
              <w:ind w:left="118"/>
              <w:rPr>
                <w:rFonts w:ascii="Wingdings" w:hAnsi="Wingdings"/>
              </w:rPr>
            </w:pPr>
            <w:r>
              <w:rPr>
                <w:rFonts w:ascii="Wingdings" w:hAnsi="Wingdings"/>
              </w:rPr>
              <w:t></w:t>
            </w:r>
          </w:p>
        </w:tc>
        <w:tc>
          <w:tcPr>
            <w:tcW w:w="484" w:type="dxa"/>
          </w:tcPr>
          <w:p w14:paraId="68449A42" w14:textId="77777777" w:rsidR="00237671" w:rsidRDefault="00237671" w:rsidP="00CF061B">
            <w:pPr>
              <w:pStyle w:val="TableParagraph"/>
              <w:spacing w:line="243" w:lineRule="exact"/>
              <w:ind w:left="118"/>
              <w:rPr>
                <w:rFonts w:ascii="Wingdings" w:hAnsi="Wingdings"/>
              </w:rPr>
            </w:pPr>
            <w:r>
              <w:rPr>
                <w:rFonts w:ascii="Wingdings" w:hAnsi="Wingdings"/>
              </w:rPr>
              <w:t></w:t>
            </w:r>
          </w:p>
        </w:tc>
        <w:tc>
          <w:tcPr>
            <w:tcW w:w="482" w:type="dxa"/>
            <w:shd w:val="clear" w:color="auto" w:fill="818181"/>
          </w:tcPr>
          <w:p w14:paraId="2ADEC360" w14:textId="77777777" w:rsidR="00237671" w:rsidRDefault="00237671" w:rsidP="00CF061B">
            <w:pPr>
              <w:pStyle w:val="TableParagraph"/>
              <w:rPr>
                <w:rFonts w:ascii="Times New Roman"/>
                <w:sz w:val="20"/>
              </w:rPr>
            </w:pPr>
          </w:p>
        </w:tc>
        <w:tc>
          <w:tcPr>
            <w:tcW w:w="482" w:type="dxa"/>
          </w:tcPr>
          <w:p w14:paraId="3EF9F4D8" w14:textId="77777777" w:rsidR="00237671" w:rsidRDefault="00237671" w:rsidP="00CF061B">
            <w:pPr>
              <w:pStyle w:val="TableParagraph"/>
              <w:spacing w:line="243" w:lineRule="exact"/>
              <w:ind w:left="117"/>
              <w:rPr>
                <w:rFonts w:ascii="Wingdings" w:hAnsi="Wingdings"/>
              </w:rPr>
            </w:pPr>
            <w:r>
              <w:rPr>
                <w:rFonts w:ascii="Wingdings" w:hAnsi="Wingdings"/>
              </w:rPr>
              <w:t></w:t>
            </w:r>
          </w:p>
        </w:tc>
        <w:tc>
          <w:tcPr>
            <w:tcW w:w="482" w:type="dxa"/>
          </w:tcPr>
          <w:p w14:paraId="1632DA70" w14:textId="77777777" w:rsidR="00237671" w:rsidRDefault="00237671" w:rsidP="00CF061B">
            <w:pPr>
              <w:pStyle w:val="TableParagraph"/>
              <w:spacing w:line="243" w:lineRule="exact"/>
              <w:ind w:right="56"/>
              <w:jc w:val="center"/>
              <w:rPr>
                <w:rFonts w:ascii="Wingdings" w:hAnsi="Wingdings"/>
              </w:rPr>
            </w:pPr>
          </w:p>
        </w:tc>
        <w:tc>
          <w:tcPr>
            <w:tcW w:w="484" w:type="dxa"/>
          </w:tcPr>
          <w:p w14:paraId="37F2B79B" w14:textId="77777777" w:rsidR="00237671" w:rsidRDefault="00237671" w:rsidP="00CF061B">
            <w:pPr>
              <w:pStyle w:val="TableParagraph"/>
              <w:spacing w:line="243" w:lineRule="exact"/>
              <w:ind w:right="57"/>
              <w:jc w:val="center"/>
              <w:rPr>
                <w:rFonts w:ascii="Wingdings" w:hAnsi="Wingdings"/>
              </w:rPr>
            </w:pPr>
            <w:r>
              <w:rPr>
                <w:rFonts w:ascii="Wingdings" w:hAnsi="Wingdings"/>
              </w:rPr>
              <w:t></w:t>
            </w:r>
          </w:p>
        </w:tc>
        <w:tc>
          <w:tcPr>
            <w:tcW w:w="482" w:type="dxa"/>
          </w:tcPr>
          <w:p w14:paraId="757A82A2" w14:textId="77777777" w:rsidR="00237671" w:rsidRDefault="00237671" w:rsidP="00CF061B">
            <w:pPr>
              <w:pStyle w:val="TableParagraph"/>
              <w:spacing w:line="243" w:lineRule="exact"/>
              <w:ind w:right="58"/>
              <w:jc w:val="center"/>
              <w:rPr>
                <w:rFonts w:ascii="Wingdings" w:hAnsi="Wingdings"/>
              </w:rPr>
            </w:pPr>
            <w:r>
              <w:rPr>
                <w:rFonts w:ascii="Wingdings" w:hAnsi="Wingdings"/>
              </w:rPr>
              <w:t></w:t>
            </w:r>
          </w:p>
        </w:tc>
        <w:tc>
          <w:tcPr>
            <w:tcW w:w="482" w:type="dxa"/>
          </w:tcPr>
          <w:p w14:paraId="77F26C12" w14:textId="77777777" w:rsidR="00237671" w:rsidRDefault="00237671" w:rsidP="00CF061B">
            <w:pPr>
              <w:pStyle w:val="TableParagraph"/>
              <w:spacing w:line="243" w:lineRule="exact"/>
              <w:ind w:right="57"/>
              <w:jc w:val="center"/>
              <w:rPr>
                <w:rFonts w:ascii="Wingdings" w:hAnsi="Wingdings"/>
              </w:rPr>
            </w:pPr>
            <w:r>
              <w:rPr>
                <w:rFonts w:ascii="Wingdings" w:hAnsi="Wingdings"/>
              </w:rPr>
              <w:t></w:t>
            </w:r>
          </w:p>
        </w:tc>
        <w:tc>
          <w:tcPr>
            <w:tcW w:w="482" w:type="dxa"/>
          </w:tcPr>
          <w:p w14:paraId="2A28EC0C" w14:textId="77777777" w:rsidR="00237671" w:rsidRDefault="00237671" w:rsidP="00CF061B">
            <w:pPr>
              <w:pStyle w:val="TableParagraph"/>
              <w:spacing w:line="243" w:lineRule="exact"/>
              <w:ind w:right="57"/>
              <w:jc w:val="center"/>
              <w:rPr>
                <w:rFonts w:ascii="Wingdings" w:hAnsi="Wingdings"/>
              </w:rPr>
            </w:pPr>
            <w:r>
              <w:rPr>
                <w:rFonts w:ascii="Wingdings" w:hAnsi="Wingdings"/>
              </w:rPr>
              <w:t></w:t>
            </w:r>
          </w:p>
        </w:tc>
        <w:tc>
          <w:tcPr>
            <w:tcW w:w="482" w:type="dxa"/>
          </w:tcPr>
          <w:p w14:paraId="7EF4456C" w14:textId="77777777" w:rsidR="00237671" w:rsidRDefault="00237671" w:rsidP="00CF061B">
            <w:pPr>
              <w:pStyle w:val="TableParagraph"/>
              <w:spacing w:line="243" w:lineRule="exact"/>
              <w:ind w:right="52"/>
              <w:jc w:val="center"/>
              <w:rPr>
                <w:rFonts w:ascii="Wingdings" w:hAnsi="Wingdings"/>
              </w:rPr>
            </w:pPr>
            <w:r>
              <w:rPr>
                <w:rFonts w:ascii="Wingdings" w:hAnsi="Wingdings"/>
              </w:rPr>
              <w:t></w:t>
            </w:r>
          </w:p>
        </w:tc>
        <w:tc>
          <w:tcPr>
            <w:tcW w:w="484" w:type="dxa"/>
          </w:tcPr>
          <w:p w14:paraId="7C1841DB" w14:textId="77777777" w:rsidR="00237671" w:rsidRDefault="00237671" w:rsidP="00CF061B">
            <w:pPr>
              <w:pStyle w:val="TableParagraph"/>
              <w:spacing w:line="243" w:lineRule="exact"/>
              <w:ind w:left="122"/>
              <w:rPr>
                <w:rFonts w:ascii="Wingdings" w:hAnsi="Wingdings"/>
              </w:rPr>
            </w:pPr>
            <w:r>
              <w:rPr>
                <w:rFonts w:ascii="Wingdings" w:hAnsi="Wingdings"/>
              </w:rPr>
              <w:t></w:t>
            </w:r>
          </w:p>
        </w:tc>
        <w:tc>
          <w:tcPr>
            <w:tcW w:w="482" w:type="dxa"/>
          </w:tcPr>
          <w:p w14:paraId="49A3780D" w14:textId="77777777" w:rsidR="00237671" w:rsidRDefault="00237671" w:rsidP="00CF061B">
            <w:pPr>
              <w:pStyle w:val="TableParagraph"/>
              <w:spacing w:line="243" w:lineRule="exact"/>
              <w:ind w:left="120"/>
              <w:rPr>
                <w:rFonts w:ascii="Wingdings" w:hAnsi="Wingdings"/>
              </w:rPr>
            </w:pPr>
            <w:r>
              <w:rPr>
                <w:rFonts w:ascii="Wingdings" w:hAnsi="Wingdings"/>
              </w:rPr>
              <w:t></w:t>
            </w:r>
          </w:p>
        </w:tc>
        <w:tc>
          <w:tcPr>
            <w:tcW w:w="482" w:type="dxa"/>
          </w:tcPr>
          <w:p w14:paraId="1F41708D" w14:textId="77777777" w:rsidR="00237671" w:rsidRDefault="00237671" w:rsidP="00CF061B">
            <w:pPr>
              <w:pStyle w:val="TableParagraph"/>
              <w:spacing w:line="243" w:lineRule="exact"/>
              <w:ind w:left="121"/>
              <w:rPr>
                <w:rFonts w:ascii="Wingdings" w:hAnsi="Wingdings"/>
              </w:rPr>
            </w:pPr>
            <w:r>
              <w:rPr>
                <w:rFonts w:ascii="Wingdings" w:hAnsi="Wingdings"/>
              </w:rPr>
              <w:t></w:t>
            </w:r>
          </w:p>
        </w:tc>
        <w:tc>
          <w:tcPr>
            <w:tcW w:w="482" w:type="dxa"/>
          </w:tcPr>
          <w:p w14:paraId="2C87A54B" w14:textId="77777777" w:rsidR="00237671" w:rsidRDefault="00237671" w:rsidP="00CF061B">
            <w:pPr>
              <w:pStyle w:val="TableParagraph"/>
              <w:spacing w:line="243" w:lineRule="exact"/>
              <w:ind w:right="48"/>
              <w:jc w:val="center"/>
              <w:rPr>
                <w:rFonts w:ascii="Wingdings" w:hAnsi="Wingdings"/>
              </w:rPr>
            </w:pPr>
            <w:r>
              <w:rPr>
                <w:rFonts w:ascii="Wingdings" w:hAnsi="Wingdings"/>
              </w:rPr>
              <w:t></w:t>
            </w:r>
          </w:p>
        </w:tc>
        <w:tc>
          <w:tcPr>
            <w:tcW w:w="484" w:type="dxa"/>
          </w:tcPr>
          <w:p w14:paraId="6ADD0071" w14:textId="77777777" w:rsidR="00237671" w:rsidRDefault="00237671" w:rsidP="00CF061B">
            <w:pPr>
              <w:pStyle w:val="TableParagraph"/>
              <w:spacing w:line="243" w:lineRule="exact"/>
              <w:ind w:right="49"/>
              <w:jc w:val="center"/>
              <w:rPr>
                <w:rFonts w:ascii="Wingdings" w:hAnsi="Wingdings"/>
              </w:rPr>
            </w:pPr>
            <w:r>
              <w:rPr>
                <w:rFonts w:ascii="Wingdings" w:hAnsi="Wingdings"/>
              </w:rPr>
              <w:t></w:t>
            </w:r>
          </w:p>
        </w:tc>
        <w:tc>
          <w:tcPr>
            <w:tcW w:w="482" w:type="dxa"/>
          </w:tcPr>
          <w:p w14:paraId="3B66D2DB" w14:textId="77777777" w:rsidR="00237671" w:rsidRDefault="00237671" w:rsidP="00CF061B">
            <w:pPr>
              <w:pStyle w:val="TableParagraph"/>
              <w:spacing w:line="243" w:lineRule="exact"/>
              <w:ind w:left="122"/>
              <w:rPr>
                <w:rFonts w:ascii="Wingdings" w:hAnsi="Wingdings"/>
              </w:rPr>
            </w:pPr>
            <w:r>
              <w:rPr>
                <w:rFonts w:ascii="Wingdings" w:hAnsi="Wingdings"/>
              </w:rPr>
              <w:t></w:t>
            </w:r>
          </w:p>
        </w:tc>
        <w:tc>
          <w:tcPr>
            <w:tcW w:w="482" w:type="dxa"/>
          </w:tcPr>
          <w:p w14:paraId="72B3F34C" w14:textId="77777777" w:rsidR="00237671" w:rsidRDefault="00237671" w:rsidP="00CF061B">
            <w:pPr>
              <w:pStyle w:val="TableParagraph"/>
              <w:spacing w:line="243" w:lineRule="exact"/>
              <w:ind w:left="123"/>
              <w:rPr>
                <w:rFonts w:ascii="Wingdings" w:hAnsi="Wingdings"/>
              </w:rPr>
            </w:pPr>
            <w:r>
              <w:rPr>
                <w:rFonts w:ascii="Wingdings" w:hAnsi="Wingdings"/>
              </w:rPr>
              <w:t></w:t>
            </w:r>
          </w:p>
        </w:tc>
        <w:tc>
          <w:tcPr>
            <w:tcW w:w="482" w:type="dxa"/>
          </w:tcPr>
          <w:p w14:paraId="7C899F58" w14:textId="77777777" w:rsidR="00237671" w:rsidRDefault="00237671" w:rsidP="00CF061B">
            <w:pPr>
              <w:pStyle w:val="TableParagraph"/>
              <w:spacing w:line="243" w:lineRule="exact"/>
              <w:ind w:left="126"/>
              <w:rPr>
                <w:rFonts w:ascii="Wingdings" w:hAnsi="Wingdings"/>
              </w:rPr>
            </w:pPr>
            <w:r>
              <w:rPr>
                <w:rFonts w:ascii="Wingdings" w:hAnsi="Wingdings"/>
              </w:rPr>
              <w:t></w:t>
            </w:r>
          </w:p>
        </w:tc>
        <w:tc>
          <w:tcPr>
            <w:tcW w:w="484" w:type="dxa"/>
          </w:tcPr>
          <w:p w14:paraId="46B2F32C" w14:textId="77777777" w:rsidR="00237671" w:rsidRDefault="00237671" w:rsidP="00CF061B">
            <w:pPr>
              <w:pStyle w:val="TableParagraph"/>
              <w:spacing w:line="243" w:lineRule="exact"/>
              <w:ind w:left="126"/>
              <w:rPr>
                <w:rFonts w:ascii="Wingdings" w:hAnsi="Wingdings"/>
              </w:rPr>
            </w:pPr>
            <w:r>
              <w:rPr>
                <w:rFonts w:ascii="Wingdings" w:hAnsi="Wingdings"/>
              </w:rPr>
              <w:t></w:t>
            </w:r>
          </w:p>
        </w:tc>
        <w:tc>
          <w:tcPr>
            <w:tcW w:w="482" w:type="dxa"/>
          </w:tcPr>
          <w:p w14:paraId="5A27B0BB" w14:textId="77777777" w:rsidR="00237671" w:rsidRDefault="00237671" w:rsidP="00CF061B">
            <w:pPr>
              <w:pStyle w:val="TableParagraph"/>
              <w:spacing w:line="243" w:lineRule="exact"/>
              <w:ind w:left="124"/>
              <w:rPr>
                <w:rFonts w:ascii="Wingdings" w:hAnsi="Wingdings"/>
              </w:rPr>
            </w:pPr>
            <w:r>
              <w:rPr>
                <w:rFonts w:ascii="Wingdings" w:hAnsi="Wingdings"/>
              </w:rPr>
              <w:t></w:t>
            </w:r>
          </w:p>
        </w:tc>
        <w:tc>
          <w:tcPr>
            <w:tcW w:w="482" w:type="dxa"/>
          </w:tcPr>
          <w:p w14:paraId="3FB3D64B" w14:textId="77777777" w:rsidR="00237671" w:rsidRDefault="00237671" w:rsidP="00CF061B">
            <w:pPr>
              <w:pStyle w:val="TableParagraph"/>
              <w:spacing w:line="243" w:lineRule="exact"/>
              <w:ind w:left="125"/>
              <w:rPr>
                <w:rFonts w:ascii="Wingdings" w:hAnsi="Wingdings"/>
              </w:rPr>
            </w:pPr>
            <w:r>
              <w:rPr>
                <w:rFonts w:ascii="Wingdings" w:hAnsi="Wingdings"/>
              </w:rPr>
              <w:t></w:t>
            </w:r>
          </w:p>
        </w:tc>
        <w:tc>
          <w:tcPr>
            <w:tcW w:w="482" w:type="dxa"/>
          </w:tcPr>
          <w:p w14:paraId="7130C559" w14:textId="77777777" w:rsidR="00237671" w:rsidRDefault="00237671" w:rsidP="00CF061B">
            <w:pPr>
              <w:pStyle w:val="TableParagraph"/>
              <w:spacing w:line="243" w:lineRule="exact"/>
              <w:ind w:left="128"/>
              <w:rPr>
                <w:rFonts w:ascii="Wingdings" w:hAnsi="Wingdings"/>
              </w:rPr>
            </w:pPr>
            <w:r>
              <w:rPr>
                <w:rFonts w:ascii="Wingdings" w:hAnsi="Wingdings"/>
              </w:rPr>
              <w:t></w:t>
            </w:r>
          </w:p>
        </w:tc>
        <w:tc>
          <w:tcPr>
            <w:tcW w:w="484" w:type="dxa"/>
          </w:tcPr>
          <w:p w14:paraId="770FD9D2" w14:textId="77777777" w:rsidR="00237671" w:rsidRDefault="00237671" w:rsidP="00CF061B">
            <w:pPr>
              <w:pStyle w:val="TableParagraph"/>
              <w:spacing w:line="243" w:lineRule="exact"/>
              <w:ind w:right="41"/>
              <w:jc w:val="center"/>
              <w:rPr>
                <w:rFonts w:ascii="Wingdings" w:hAnsi="Wingdings"/>
              </w:rPr>
            </w:pPr>
            <w:r>
              <w:rPr>
                <w:rFonts w:ascii="Wingdings" w:hAnsi="Wingdings"/>
              </w:rPr>
              <w:t></w:t>
            </w:r>
          </w:p>
        </w:tc>
        <w:tc>
          <w:tcPr>
            <w:tcW w:w="484" w:type="dxa"/>
          </w:tcPr>
          <w:p w14:paraId="36243C1C" w14:textId="77777777" w:rsidR="00237671" w:rsidRDefault="00237671" w:rsidP="00CF061B">
            <w:pPr>
              <w:pStyle w:val="TableParagraph"/>
              <w:spacing w:line="243" w:lineRule="exact"/>
              <w:ind w:right="41"/>
              <w:jc w:val="center"/>
              <w:rPr>
                <w:rFonts w:ascii="Wingdings" w:hAnsi="Wingdings"/>
              </w:rPr>
            </w:pPr>
            <w:r w:rsidRPr="003A5B0F">
              <w:rPr>
                <w:rFonts w:ascii="Wingdings" w:hAnsi="Wingdings"/>
              </w:rPr>
              <w:t></w:t>
            </w:r>
          </w:p>
        </w:tc>
        <w:tc>
          <w:tcPr>
            <w:tcW w:w="484" w:type="dxa"/>
          </w:tcPr>
          <w:p w14:paraId="2722CA87" w14:textId="77777777" w:rsidR="00237671" w:rsidRDefault="00237671" w:rsidP="00CF061B">
            <w:pPr>
              <w:pStyle w:val="TableParagraph"/>
              <w:spacing w:line="243" w:lineRule="exact"/>
              <w:ind w:right="41"/>
              <w:jc w:val="center"/>
              <w:rPr>
                <w:rFonts w:ascii="Wingdings" w:hAnsi="Wingdings"/>
              </w:rPr>
            </w:pPr>
            <w:r w:rsidRPr="003A5B0F">
              <w:rPr>
                <w:rFonts w:ascii="Wingdings" w:hAnsi="Wingdings"/>
              </w:rPr>
              <w:t></w:t>
            </w:r>
          </w:p>
        </w:tc>
        <w:tc>
          <w:tcPr>
            <w:tcW w:w="484" w:type="dxa"/>
          </w:tcPr>
          <w:p w14:paraId="7CC05409" w14:textId="77777777" w:rsidR="00237671" w:rsidRDefault="00237671" w:rsidP="00CF061B">
            <w:pPr>
              <w:pStyle w:val="TableParagraph"/>
              <w:spacing w:line="243" w:lineRule="exact"/>
              <w:ind w:right="41"/>
              <w:jc w:val="center"/>
              <w:rPr>
                <w:rFonts w:ascii="Wingdings" w:hAnsi="Wingdings"/>
              </w:rPr>
            </w:pPr>
            <w:r w:rsidRPr="003A5B0F">
              <w:rPr>
                <w:rFonts w:ascii="Wingdings" w:hAnsi="Wingdings"/>
              </w:rPr>
              <w:t></w:t>
            </w:r>
          </w:p>
        </w:tc>
      </w:tr>
      <w:tr w:rsidR="00237671" w14:paraId="0C1C3712" w14:textId="77777777" w:rsidTr="00CF061B">
        <w:trPr>
          <w:trHeight w:val="275"/>
        </w:trPr>
        <w:tc>
          <w:tcPr>
            <w:tcW w:w="482" w:type="dxa"/>
          </w:tcPr>
          <w:p w14:paraId="2F6E673D" w14:textId="77777777" w:rsidR="00237671" w:rsidRDefault="00237671" w:rsidP="00CF061B">
            <w:pPr>
              <w:pStyle w:val="TableParagraph"/>
              <w:spacing w:line="256" w:lineRule="exact"/>
              <w:ind w:left="105"/>
              <w:rPr>
                <w:sz w:val="24"/>
              </w:rPr>
            </w:pPr>
            <w:r>
              <w:rPr>
                <w:sz w:val="24"/>
              </w:rPr>
              <w:t>18</w:t>
            </w:r>
          </w:p>
        </w:tc>
        <w:tc>
          <w:tcPr>
            <w:tcW w:w="388" w:type="dxa"/>
          </w:tcPr>
          <w:p w14:paraId="397B4FAD" w14:textId="77777777" w:rsidR="00237671" w:rsidRDefault="00237671" w:rsidP="00CF061B">
            <w:pPr>
              <w:pStyle w:val="TableParagraph"/>
              <w:spacing w:line="243" w:lineRule="exact"/>
              <w:ind w:left="108"/>
              <w:rPr>
                <w:rFonts w:ascii="Wingdings" w:hAnsi="Wingdings"/>
              </w:rPr>
            </w:pPr>
            <w:r>
              <w:rPr>
                <w:rFonts w:ascii="Wingdings" w:hAnsi="Wingdings"/>
              </w:rPr>
              <w:t></w:t>
            </w:r>
          </w:p>
        </w:tc>
        <w:tc>
          <w:tcPr>
            <w:tcW w:w="388" w:type="dxa"/>
          </w:tcPr>
          <w:p w14:paraId="4AAC6262" w14:textId="77777777" w:rsidR="00237671" w:rsidRDefault="00237671" w:rsidP="00CF061B">
            <w:pPr>
              <w:pStyle w:val="TableParagraph"/>
              <w:spacing w:line="243" w:lineRule="exact"/>
              <w:ind w:left="13"/>
              <w:jc w:val="center"/>
              <w:rPr>
                <w:rFonts w:ascii="Wingdings" w:hAnsi="Wingdings"/>
              </w:rPr>
            </w:pPr>
            <w:r>
              <w:rPr>
                <w:rFonts w:ascii="Wingdings" w:hAnsi="Wingdings"/>
              </w:rPr>
              <w:t></w:t>
            </w:r>
          </w:p>
        </w:tc>
        <w:tc>
          <w:tcPr>
            <w:tcW w:w="388" w:type="dxa"/>
          </w:tcPr>
          <w:p w14:paraId="52472ED4" w14:textId="77777777" w:rsidR="00237671" w:rsidRDefault="00237671" w:rsidP="00CF061B">
            <w:pPr>
              <w:pStyle w:val="TableParagraph"/>
              <w:spacing w:line="243" w:lineRule="exact"/>
              <w:ind w:left="15"/>
              <w:jc w:val="center"/>
              <w:rPr>
                <w:rFonts w:ascii="Wingdings" w:hAnsi="Wingdings"/>
              </w:rPr>
            </w:pPr>
            <w:r>
              <w:rPr>
                <w:rFonts w:ascii="Wingdings" w:hAnsi="Wingdings"/>
              </w:rPr>
              <w:t></w:t>
            </w:r>
          </w:p>
        </w:tc>
        <w:tc>
          <w:tcPr>
            <w:tcW w:w="388" w:type="dxa"/>
          </w:tcPr>
          <w:p w14:paraId="0FDC6411" w14:textId="77777777" w:rsidR="00237671" w:rsidRDefault="00237671" w:rsidP="00CF061B">
            <w:pPr>
              <w:pStyle w:val="TableParagraph"/>
              <w:spacing w:line="243" w:lineRule="exact"/>
              <w:ind w:left="16"/>
              <w:jc w:val="center"/>
              <w:rPr>
                <w:rFonts w:ascii="Wingdings" w:hAnsi="Wingdings"/>
              </w:rPr>
            </w:pPr>
            <w:r>
              <w:rPr>
                <w:rFonts w:ascii="Wingdings" w:hAnsi="Wingdings"/>
              </w:rPr>
              <w:t></w:t>
            </w:r>
          </w:p>
        </w:tc>
        <w:tc>
          <w:tcPr>
            <w:tcW w:w="390" w:type="dxa"/>
          </w:tcPr>
          <w:p w14:paraId="14F7ACFB" w14:textId="77777777" w:rsidR="00237671" w:rsidRDefault="00237671" w:rsidP="00CF061B">
            <w:pPr>
              <w:pStyle w:val="TableParagraph"/>
              <w:spacing w:line="243" w:lineRule="exact"/>
              <w:ind w:left="16"/>
              <w:jc w:val="center"/>
              <w:rPr>
                <w:rFonts w:ascii="Wingdings" w:hAnsi="Wingdings"/>
              </w:rPr>
            </w:pPr>
            <w:r>
              <w:rPr>
                <w:rFonts w:ascii="Wingdings" w:hAnsi="Wingdings"/>
              </w:rPr>
              <w:t></w:t>
            </w:r>
          </w:p>
        </w:tc>
        <w:tc>
          <w:tcPr>
            <w:tcW w:w="388" w:type="dxa"/>
          </w:tcPr>
          <w:p w14:paraId="7CB3D3A0" w14:textId="77777777" w:rsidR="00237671" w:rsidRDefault="00237671" w:rsidP="00CF061B">
            <w:pPr>
              <w:pStyle w:val="TableParagraph"/>
              <w:spacing w:line="243" w:lineRule="exact"/>
              <w:ind w:left="110"/>
              <w:rPr>
                <w:rFonts w:ascii="Wingdings" w:hAnsi="Wingdings"/>
              </w:rPr>
            </w:pPr>
            <w:r>
              <w:rPr>
                <w:rFonts w:ascii="Wingdings" w:hAnsi="Wingdings"/>
              </w:rPr>
              <w:t></w:t>
            </w:r>
          </w:p>
        </w:tc>
        <w:tc>
          <w:tcPr>
            <w:tcW w:w="388" w:type="dxa"/>
          </w:tcPr>
          <w:p w14:paraId="19CA950B" w14:textId="77777777" w:rsidR="00237671" w:rsidRDefault="00237671" w:rsidP="00CF061B">
            <w:pPr>
              <w:pStyle w:val="TableParagraph"/>
              <w:spacing w:line="243" w:lineRule="exact"/>
              <w:ind w:left="111"/>
              <w:rPr>
                <w:rFonts w:ascii="Wingdings" w:hAnsi="Wingdings"/>
              </w:rPr>
            </w:pPr>
            <w:r>
              <w:rPr>
                <w:rFonts w:ascii="Wingdings" w:hAnsi="Wingdings"/>
              </w:rPr>
              <w:t></w:t>
            </w:r>
          </w:p>
        </w:tc>
        <w:tc>
          <w:tcPr>
            <w:tcW w:w="388" w:type="dxa"/>
          </w:tcPr>
          <w:p w14:paraId="0BC47A7A" w14:textId="77777777" w:rsidR="00237671" w:rsidRDefault="00237671" w:rsidP="00CF061B">
            <w:pPr>
              <w:pStyle w:val="TableParagraph"/>
              <w:spacing w:line="243" w:lineRule="exact"/>
              <w:ind w:left="111"/>
              <w:rPr>
                <w:rFonts w:ascii="Wingdings" w:hAnsi="Wingdings"/>
              </w:rPr>
            </w:pPr>
            <w:r>
              <w:rPr>
                <w:rFonts w:ascii="Wingdings" w:hAnsi="Wingdings"/>
              </w:rPr>
              <w:t></w:t>
            </w:r>
          </w:p>
        </w:tc>
        <w:tc>
          <w:tcPr>
            <w:tcW w:w="388" w:type="dxa"/>
          </w:tcPr>
          <w:p w14:paraId="0B9B45A2" w14:textId="77777777" w:rsidR="00237671" w:rsidRDefault="00237671" w:rsidP="00CF061B">
            <w:pPr>
              <w:pStyle w:val="TableParagraph"/>
              <w:spacing w:line="243" w:lineRule="exact"/>
              <w:ind w:left="20"/>
              <w:jc w:val="center"/>
              <w:rPr>
                <w:rFonts w:ascii="Wingdings" w:hAnsi="Wingdings"/>
              </w:rPr>
            </w:pPr>
            <w:r>
              <w:rPr>
                <w:rFonts w:ascii="Wingdings" w:hAnsi="Wingdings"/>
              </w:rPr>
              <w:t></w:t>
            </w:r>
          </w:p>
        </w:tc>
        <w:tc>
          <w:tcPr>
            <w:tcW w:w="482" w:type="dxa"/>
          </w:tcPr>
          <w:p w14:paraId="5ECB0AE0" w14:textId="77777777" w:rsidR="00237671" w:rsidRDefault="00237671" w:rsidP="00CF061B">
            <w:pPr>
              <w:pStyle w:val="TableParagraph"/>
              <w:spacing w:line="243" w:lineRule="exact"/>
              <w:ind w:right="69"/>
              <w:jc w:val="center"/>
              <w:rPr>
                <w:rFonts w:ascii="Wingdings" w:hAnsi="Wingdings"/>
              </w:rPr>
            </w:pPr>
            <w:r>
              <w:rPr>
                <w:rFonts w:ascii="Wingdings" w:hAnsi="Wingdings"/>
              </w:rPr>
              <w:t></w:t>
            </w:r>
          </w:p>
        </w:tc>
        <w:tc>
          <w:tcPr>
            <w:tcW w:w="482" w:type="dxa"/>
          </w:tcPr>
          <w:p w14:paraId="2E6D27F7" w14:textId="77777777" w:rsidR="00237671" w:rsidRDefault="00237671" w:rsidP="00CF061B">
            <w:pPr>
              <w:pStyle w:val="TableParagraph"/>
              <w:spacing w:line="243" w:lineRule="exact"/>
              <w:ind w:left="116"/>
              <w:rPr>
                <w:rFonts w:ascii="Wingdings" w:hAnsi="Wingdings"/>
              </w:rPr>
            </w:pPr>
            <w:r>
              <w:rPr>
                <w:rFonts w:ascii="Wingdings" w:hAnsi="Wingdings"/>
              </w:rPr>
              <w:t></w:t>
            </w:r>
          </w:p>
        </w:tc>
        <w:tc>
          <w:tcPr>
            <w:tcW w:w="484" w:type="dxa"/>
          </w:tcPr>
          <w:p w14:paraId="2CA2FA7C" w14:textId="77777777" w:rsidR="00237671" w:rsidRDefault="00237671" w:rsidP="00CF061B">
            <w:pPr>
              <w:pStyle w:val="TableParagraph"/>
              <w:spacing w:line="243" w:lineRule="exact"/>
              <w:ind w:left="116"/>
              <w:rPr>
                <w:rFonts w:ascii="Wingdings" w:hAnsi="Wingdings"/>
              </w:rPr>
            </w:pPr>
            <w:r>
              <w:rPr>
                <w:rFonts w:ascii="Wingdings" w:hAnsi="Wingdings"/>
              </w:rPr>
              <w:t></w:t>
            </w:r>
          </w:p>
        </w:tc>
        <w:tc>
          <w:tcPr>
            <w:tcW w:w="482" w:type="dxa"/>
          </w:tcPr>
          <w:p w14:paraId="03703307" w14:textId="77777777" w:rsidR="00237671" w:rsidRDefault="00237671" w:rsidP="00CF061B">
            <w:pPr>
              <w:pStyle w:val="TableParagraph"/>
              <w:spacing w:line="243" w:lineRule="exact"/>
              <w:ind w:left="115"/>
              <w:rPr>
                <w:rFonts w:ascii="Wingdings" w:hAnsi="Wingdings"/>
              </w:rPr>
            </w:pPr>
            <w:r>
              <w:rPr>
                <w:rFonts w:ascii="Wingdings" w:hAnsi="Wingdings"/>
              </w:rPr>
              <w:t></w:t>
            </w:r>
          </w:p>
        </w:tc>
        <w:tc>
          <w:tcPr>
            <w:tcW w:w="482" w:type="dxa"/>
          </w:tcPr>
          <w:p w14:paraId="02624E11" w14:textId="77777777" w:rsidR="00237671" w:rsidRDefault="00237671" w:rsidP="00CF061B">
            <w:pPr>
              <w:pStyle w:val="TableParagraph"/>
              <w:spacing w:line="243" w:lineRule="exact"/>
              <w:ind w:left="115"/>
              <w:rPr>
                <w:rFonts w:ascii="Wingdings" w:hAnsi="Wingdings"/>
              </w:rPr>
            </w:pPr>
            <w:r>
              <w:rPr>
                <w:rFonts w:ascii="Wingdings" w:hAnsi="Wingdings"/>
              </w:rPr>
              <w:t></w:t>
            </w:r>
          </w:p>
        </w:tc>
        <w:tc>
          <w:tcPr>
            <w:tcW w:w="482" w:type="dxa"/>
          </w:tcPr>
          <w:p w14:paraId="10599056" w14:textId="77777777" w:rsidR="00237671" w:rsidRDefault="00237671" w:rsidP="00CF061B">
            <w:pPr>
              <w:pStyle w:val="TableParagraph"/>
              <w:spacing w:line="243" w:lineRule="exact"/>
              <w:ind w:left="118"/>
              <w:rPr>
                <w:rFonts w:ascii="Wingdings" w:hAnsi="Wingdings"/>
              </w:rPr>
            </w:pPr>
            <w:r>
              <w:rPr>
                <w:rFonts w:ascii="Wingdings" w:hAnsi="Wingdings"/>
              </w:rPr>
              <w:t></w:t>
            </w:r>
          </w:p>
        </w:tc>
        <w:tc>
          <w:tcPr>
            <w:tcW w:w="484" w:type="dxa"/>
          </w:tcPr>
          <w:p w14:paraId="5702E286" w14:textId="77777777" w:rsidR="00237671" w:rsidRDefault="00237671" w:rsidP="00CF061B">
            <w:pPr>
              <w:pStyle w:val="TableParagraph"/>
              <w:spacing w:line="243" w:lineRule="exact"/>
              <w:ind w:left="118"/>
              <w:rPr>
                <w:rFonts w:ascii="Wingdings" w:hAnsi="Wingdings"/>
              </w:rPr>
            </w:pPr>
            <w:r>
              <w:rPr>
                <w:rFonts w:ascii="Wingdings" w:hAnsi="Wingdings"/>
              </w:rPr>
              <w:t></w:t>
            </w:r>
          </w:p>
        </w:tc>
        <w:tc>
          <w:tcPr>
            <w:tcW w:w="482" w:type="dxa"/>
          </w:tcPr>
          <w:p w14:paraId="24B910C3" w14:textId="77777777" w:rsidR="00237671" w:rsidRDefault="00237671" w:rsidP="00CF061B">
            <w:pPr>
              <w:pStyle w:val="TableParagraph"/>
              <w:spacing w:line="243" w:lineRule="exact"/>
              <w:ind w:left="116"/>
              <w:rPr>
                <w:rFonts w:ascii="Wingdings" w:hAnsi="Wingdings"/>
              </w:rPr>
            </w:pPr>
            <w:r>
              <w:rPr>
                <w:rFonts w:ascii="Wingdings" w:hAnsi="Wingdings"/>
              </w:rPr>
              <w:t></w:t>
            </w:r>
          </w:p>
        </w:tc>
        <w:tc>
          <w:tcPr>
            <w:tcW w:w="482" w:type="dxa"/>
            <w:shd w:val="clear" w:color="auto" w:fill="818181"/>
          </w:tcPr>
          <w:p w14:paraId="6AC4D9C3" w14:textId="77777777" w:rsidR="00237671" w:rsidRDefault="00237671" w:rsidP="00CF061B">
            <w:pPr>
              <w:pStyle w:val="TableParagraph"/>
              <w:rPr>
                <w:rFonts w:ascii="Times New Roman"/>
                <w:sz w:val="20"/>
              </w:rPr>
            </w:pPr>
          </w:p>
        </w:tc>
        <w:tc>
          <w:tcPr>
            <w:tcW w:w="482" w:type="dxa"/>
          </w:tcPr>
          <w:p w14:paraId="1CE2EE46" w14:textId="77777777" w:rsidR="00237671" w:rsidRDefault="00237671" w:rsidP="00CF061B">
            <w:pPr>
              <w:pStyle w:val="TableParagraph"/>
              <w:spacing w:line="243" w:lineRule="exact"/>
              <w:ind w:right="56"/>
              <w:jc w:val="center"/>
              <w:rPr>
                <w:rFonts w:ascii="Wingdings" w:hAnsi="Wingdings"/>
              </w:rPr>
            </w:pPr>
            <w:r>
              <w:rPr>
                <w:rFonts w:ascii="Wingdings" w:hAnsi="Wingdings"/>
              </w:rPr>
              <w:t></w:t>
            </w:r>
          </w:p>
        </w:tc>
        <w:tc>
          <w:tcPr>
            <w:tcW w:w="484" w:type="dxa"/>
          </w:tcPr>
          <w:p w14:paraId="48DBC494" w14:textId="77777777" w:rsidR="00237671" w:rsidRDefault="00237671" w:rsidP="00CF061B">
            <w:pPr>
              <w:pStyle w:val="TableParagraph"/>
              <w:spacing w:line="243" w:lineRule="exact"/>
              <w:ind w:right="57"/>
              <w:jc w:val="center"/>
              <w:rPr>
                <w:rFonts w:ascii="Wingdings" w:hAnsi="Wingdings"/>
              </w:rPr>
            </w:pPr>
            <w:r>
              <w:rPr>
                <w:rFonts w:ascii="Wingdings" w:hAnsi="Wingdings"/>
              </w:rPr>
              <w:t></w:t>
            </w:r>
          </w:p>
        </w:tc>
        <w:tc>
          <w:tcPr>
            <w:tcW w:w="482" w:type="dxa"/>
          </w:tcPr>
          <w:p w14:paraId="321130BE" w14:textId="77777777" w:rsidR="00237671" w:rsidRDefault="00237671" w:rsidP="00CF061B">
            <w:pPr>
              <w:pStyle w:val="TableParagraph"/>
              <w:spacing w:line="243" w:lineRule="exact"/>
              <w:ind w:right="58"/>
              <w:jc w:val="center"/>
              <w:rPr>
                <w:rFonts w:ascii="Wingdings" w:hAnsi="Wingdings"/>
              </w:rPr>
            </w:pPr>
            <w:r>
              <w:rPr>
                <w:rFonts w:ascii="Wingdings" w:hAnsi="Wingdings"/>
              </w:rPr>
              <w:t></w:t>
            </w:r>
          </w:p>
        </w:tc>
        <w:tc>
          <w:tcPr>
            <w:tcW w:w="482" w:type="dxa"/>
          </w:tcPr>
          <w:p w14:paraId="5887ADBB" w14:textId="77777777" w:rsidR="00237671" w:rsidRDefault="00237671" w:rsidP="00CF061B">
            <w:pPr>
              <w:pStyle w:val="TableParagraph"/>
              <w:spacing w:line="243" w:lineRule="exact"/>
              <w:ind w:right="57"/>
              <w:jc w:val="center"/>
              <w:rPr>
                <w:rFonts w:ascii="Wingdings" w:hAnsi="Wingdings"/>
              </w:rPr>
            </w:pPr>
            <w:r>
              <w:rPr>
                <w:rFonts w:ascii="Wingdings" w:hAnsi="Wingdings"/>
              </w:rPr>
              <w:t></w:t>
            </w:r>
          </w:p>
        </w:tc>
        <w:tc>
          <w:tcPr>
            <w:tcW w:w="482" w:type="dxa"/>
          </w:tcPr>
          <w:p w14:paraId="6820CE6D" w14:textId="77777777" w:rsidR="00237671" w:rsidRDefault="00237671" w:rsidP="00CF061B">
            <w:pPr>
              <w:pStyle w:val="TableParagraph"/>
              <w:spacing w:line="243" w:lineRule="exact"/>
              <w:ind w:right="57"/>
              <w:jc w:val="center"/>
              <w:rPr>
                <w:rFonts w:ascii="Wingdings" w:hAnsi="Wingdings"/>
              </w:rPr>
            </w:pPr>
            <w:r>
              <w:rPr>
                <w:rFonts w:ascii="Wingdings" w:hAnsi="Wingdings"/>
              </w:rPr>
              <w:t></w:t>
            </w:r>
          </w:p>
        </w:tc>
        <w:tc>
          <w:tcPr>
            <w:tcW w:w="482" w:type="dxa"/>
          </w:tcPr>
          <w:p w14:paraId="4D9C103A" w14:textId="77777777" w:rsidR="00237671" w:rsidRDefault="00237671" w:rsidP="00CF061B">
            <w:pPr>
              <w:pStyle w:val="TableParagraph"/>
              <w:spacing w:line="243" w:lineRule="exact"/>
              <w:ind w:right="52"/>
              <w:jc w:val="center"/>
              <w:rPr>
                <w:rFonts w:ascii="Wingdings" w:hAnsi="Wingdings"/>
              </w:rPr>
            </w:pPr>
            <w:r>
              <w:rPr>
                <w:rFonts w:ascii="Wingdings" w:hAnsi="Wingdings"/>
              </w:rPr>
              <w:t></w:t>
            </w:r>
          </w:p>
        </w:tc>
        <w:tc>
          <w:tcPr>
            <w:tcW w:w="484" w:type="dxa"/>
          </w:tcPr>
          <w:p w14:paraId="772758BC" w14:textId="77777777" w:rsidR="00237671" w:rsidRDefault="00237671" w:rsidP="00CF061B">
            <w:pPr>
              <w:pStyle w:val="TableParagraph"/>
              <w:spacing w:line="243" w:lineRule="exact"/>
              <w:ind w:left="122"/>
              <w:rPr>
                <w:rFonts w:ascii="Wingdings" w:hAnsi="Wingdings"/>
              </w:rPr>
            </w:pPr>
            <w:r>
              <w:rPr>
                <w:rFonts w:ascii="Wingdings" w:hAnsi="Wingdings"/>
              </w:rPr>
              <w:t></w:t>
            </w:r>
          </w:p>
        </w:tc>
        <w:tc>
          <w:tcPr>
            <w:tcW w:w="482" w:type="dxa"/>
          </w:tcPr>
          <w:p w14:paraId="3B841211" w14:textId="77777777" w:rsidR="00237671" w:rsidRDefault="00237671" w:rsidP="00CF061B">
            <w:pPr>
              <w:pStyle w:val="TableParagraph"/>
              <w:spacing w:line="243" w:lineRule="exact"/>
              <w:ind w:left="120"/>
              <w:rPr>
                <w:rFonts w:ascii="Wingdings" w:hAnsi="Wingdings"/>
              </w:rPr>
            </w:pPr>
            <w:r>
              <w:rPr>
                <w:rFonts w:ascii="Wingdings" w:hAnsi="Wingdings"/>
              </w:rPr>
              <w:t></w:t>
            </w:r>
          </w:p>
        </w:tc>
        <w:tc>
          <w:tcPr>
            <w:tcW w:w="482" w:type="dxa"/>
          </w:tcPr>
          <w:p w14:paraId="54B5F40F" w14:textId="77777777" w:rsidR="00237671" w:rsidRDefault="00237671" w:rsidP="00CF061B">
            <w:pPr>
              <w:pStyle w:val="TableParagraph"/>
              <w:spacing w:line="243" w:lineRule="exact"/>
              <w:ind w:left="121"/>
              <w:rPr>
                <w:rFonts w:ascii="Wingdings" w:hAnsi="Wingdings"/>
              </w:rPr>
            </w:pPr>
            <w:r>
              <w:rPr>
                <w:rFonts w:ascii="Wingdings" w:hAnsi="Wingdings"/>
              </w:rPr>
              <w:t></w:t>
            </w:r>
          </w:p>
        </w:tc>
        <w:tc>
          <w:tcPr>
            <w:tcW w:w="482" w:type="dxa"/>
          </w:tcPr>
          <w:p w14:paraId="6360D424" w14:textId="77777777" w:rsidR="00237671" w:rsidRDefault="00237671" w:rsidP="00CF061B">
            <w:pPr>
              <w:pStyle w:val="TableParagraph"/>
              <w:spacing w:line="243" w:lineRule="exact"/>
              <w:ind w:right="48"/>
              <w:jc w:val="center"/>
              <w:rPr>
                <w:rFonts w:ascii="Wingdings" w:hAnsi="Wingdings"/>
              </w:rPr>
            </w:pPr>
            <w:r>
              <w:rPr>
                <w:rFonts w:ascii="Wingdings" w:hAnsi="Wingdings"/>
              </w:rPr>
              <w:t></w:t>
            </w:r>
          </w:p>
        </w:tc>
        <w:tc>
          <w:tcPr>
            <w:tcW w:w="484" w:type="dxa"/>
          </w:tcPr>
          <w:p w14:paraId="14B74A1D" w14:textId="77777777" w:rsidR="00237671" w:rsidRDefault="00237671" w:rsidP="00CF061B">
            <w:pPr>
              <w:pStyle w:val="TableParagraph"/>
              <w:spacing w:line="243" w:lineRule="exact"/>
              <w:ind w:right="49"/>
              <w:jc w:val="center"/>
              <w:rPr>
                <w:rFonts w:ascii="Wingdings" w:hAnsi="Wingdings"/>
              </w:rPr>
            </w:pPr>
            <w:r>
              <w:rPr>
                <w:rFonts w:ascii="Wingdings" w:hAnsi="Wingdings"/>
              </w:rPr>
              <w:t></w:t>
            </w:r>
          </w:p>
        </w:tc>
        <w:tc>
          <w:tcPr>
            <w:tcW w:w="482" w:type="dxa"/>
          </w:tcPr>
          <w:p w14:paraId="56A2F6A0" w14:textId="77777777" w:rsidR="00237671" w:rsidRDefault="00237671" w:rsidP="00CF061B">
            <w:pPr>
              <w:pStyle w:val="TableParagraph"/>
              <w:spacing w:line="243" w:lineRule="exact"/>
              <w:ind w:left="122"/>
              <w:rPr>
                <w:rFonts w:ascii="Wingdings" w:hAnsi="Wingdings"/>
              </w:rPr>
            </w:pPr>
            <w:r>
              <w:rPr>
                <w:rFonts w:ascii="Wingdings" w:hAnsi="Wingdings"/>
              </w:rPr>
              <w:t></w:t>
            </w:r>
          </w:p>
        </w:tc>
        <w:tc>
          <w:tcPr>
            <w:tcW w:w="482" w:type="dxa"/>
          </w:tcPr>
          <w:p w14:paraId="44DC4BE4" w14:textId="77777777" w:rsidR="00237671" w:rsidRDefault="00237671" w:rsidP="00CF061B">
            <w:pPr>
              <w:pStyle w:val="TableParagraph"/>
              <w:spacing w:line="243" w:lineRule="exact"/>
              <w:ind w:left="123"/>
              <w:rPr>
                <w:rFonts w:ascii="Wingdings" w:hAnsi="Wingdings"/>
              </w:rPr>
            </w:pPr>
            <w:r>
              <w:rPr>
                <w:rFonts w:ascii="Wingdings" w:hAnsi="Wingdings"/>
              </w:rPr>
              <w:t></w:t>
            </w:r>
          </w:p>
        </w:tc>
        <w:tc>
          <w:tcPr>
            <w:tcW w:w="482" w:type="dxa"/>
          </w:tcPr>
          <w:p w14:paraId="525835A8" w14:textId="77777777" w:rsidR="00237671" w:rsidRDefault="00237671" w:rsidP="00CF061B">
            <w:pPr>
              <w:pStyle w:val="TableParagraph"/>
              <w:spacing w:line="243" w:lineRule="exact"/>
              <w:ind w:left="126"/>
              <w:rPr>
                <w:rFonts w:ascii="Wingdings" w:hAnsi="Wingdings"/>
              </w:rPr>
            </w:pPr>
            <w:r>
              <w:rPr>
                <w:rFonts w:ascii="Wingdings" w:hAnsi="Wingdings"/>
              </w:rPr>
              <w:t></w:t>
            </w:r>
          </w:p>
        </w:tc>
        <w:tc>
          <w:tcPr>
            <w:tcW w:w="484" w:type="dxa"/>
          </w:tcPr>
          <w:p w14:paraId="1D0F40FB" w14:textId="77777777" w:rsidR="00237671" w:rsidRDefault="00237671" w:rsidP="00CF061B">
            <w:pPr>
              <w:pStyle w:val="TableParagraph"/>
              <w:spacing w:line="243" w:lineRule="exact"/>
              <w:ind w:left="126"/>
              <w:rPr>
                <w:rFonts w:ascii="Wingdings" w:hAnsi="Wingdings"/>
              </w:rPr>
            </w:pPr>
            <w:r>
              <w:rPr>
                <w:rFonts w:ascii="Wingdings" w:hAnsi="Wingdings"/>
              </w:rPr>
              <w:t></w:t>
            </w:r>
          </w:p>
        </w:tc>
        <w:tc>
          <w:tcPr>
            <w:tcW w:w="482" w:type="dxa"/>
          </w:tcPr>
          <w:p w14:paraId="6D3C9394" w14:textId="77777777" w:rsidR="00237671" w:rsidRDefault="00237671" w:rsidP="00CF061B">
            <w:pPr>
              <w:pStyle w:val="TableParagraph"/>
              <w:spacing w:line="243" w:lineRule="exact"/>
              <w:ind w:left="124"/>
              <w:rPr>
                <w:rFonts w:ascii="Wingdings" w:hAnsi="Wingdings"/>
              </w:rPr>
            </w:pPr>
            <w:r>
              <w:rPr>
                <w:rFonts w:ascii="Wingdings" w:hAnsi="Wingdings"/>
              </w:rPr>
              <w:t></w:t>
            </w:r>
          </w:p>
        </w:tc>
        <w:tc>
          <w:tcPr>
            <w:tcW w:w="482" w:type="dxa"/>
          </w:tcPr>
          <w:p w14:paraId="47F69006" w14:textId="77777777" w:rsidR="00237671" w:rsidRDefault="00237671" w:rsidP="00CF061B">
            <w:pPr>
              <w:pStyle w:val="TableParagraph"/>
              <w:spacing w:line="243" w:lineRule="exact"/>
              <w:ind w:left="125"/>
              <w:rPr>
                <w:rFonts w:ascii="Wingdings" w:hAnsi="Wingdings"/>
              </w:rPr>
            </w:pPr>
            <w:r>
              <w:rPr>
                <w:rFonts w:ascii="Wingdings" w:hAnsi="Wingdings"/>
              </w:rPr>
              <w:t></w:t>
            </w:r>
          </w:p>
        </w:tc>
        <w:tc>
          <w:tcPr>
            <w:tcW w:w="482" w:type="dxa"/>
          </w:tcPr>
          <w:p w14:paraId="59000860" w14:textId="77777777" w:rsidR="00237671" w:rsidRDefault="00237671" w:rsidP="00CF061B">
            <w:pPr>
              <w:pStyle w:val="TableParagraph"/>
              <w:spacing w:line="243" w:lineRule="exact"/>
              <w:ind w:left="128"/>
              <w:rPr>
                <w:rFonts w:ascii="Wingdings" w:hAnsi="Wingdings"/>
              </w:rPr>
            </w:pPr>
            <w:r>
              <w:rPr>
                <w:rFonts w:ascii="Wingdings" w:hAnsi="Wingdings"/>
              </w:rPr>
              <w:t></w:t>
            </w:r>
          </w:p>
        </w:tc>
        <w:tc>
          <w:tcPr>
            <w:tcW w:w="484" w:type="dxa"/>
          </w:tcPr>
          <w:p w14:paraId="714E2EAD" w14:textId="77777777" w:rsidR="00237671" w:rsidRDefault="00237671" w:rsidP="00CF061B">
            <w:pPr>
              <w:pStyle w:val="TableParagraph"/>
              <w:spacing w:line="243" w:lineRule="exact"/>
              <w:ind w:right="41"/>
              <w:jc w:val="center"/>
              <w:rPr>
                <w:rFonts w:ascii="Wingdings" w:hAnsi="Wingdings"/>
              </w:rPr>
            </w:pPr>
            <w:r>
              <w:rPr>
                <w:rFonts w:ascii="Wingdings" w:hAnsi="Wingdings"/>
              </w:rPr>
              <w:t></w:t>
            </w:r>
          </w:p>
        </w:tc>
        <w:tc>
          <w:tcPr>
            <w:tcW w:w="484" w:type="dxa"/>
          </w:tcPr>
          <w:p w14:paraId="5F61A0F3" w14:textId="77777777" w:rsidR="00237671" w:rsidRDefault="00237671" w:rsidP="00CF061B">
            <w:pPr>
              <w:pStyle w:val="TableParagraph"/>
              <w:spacing w:line="243" w:lineRule="exact"/>
              <w:ind w:right="41"/>
              <w:jc w:val="center"/>
              <w:rPr>
                <w:rFonts w:ascii="Wingdings" w:hAnsi="Wingdings"/>
              </w:rPr>
            </w:pPr>
            <w:r w:rsidRPr="00D1607B">
              <w:rPr>
                <w:rFonts w:ascii="Wingdings" w:hAnsi="Wingdings"/>
              </w:rPr>
              <w:t></w:t>
            </w:r>
          </w:p>
        </w:tc>
        <w:tc>
          <w:tcPr>
            <w:tcW w:w="484" w:type="dxa"/>
          </w:tcPr>
          <w:p w14:paraId="3F687F17" w14:textId="77777777" w:rsidR="00237671" w:rsidRDefault="00237671" w:rsidP="00CF061B">
            <w:pPr>
              <w:pStyle w:val="TableParagraph"/>
              <w:spacing w:line="243" w:lineRule="exact"/>
              <w:ind w:right="41"/>
              <w:jc w:val="center"/>
              <w:rPr>
                <w:rFonts w:ascii="Wingdings" w:hAnsi="Wingdings"/>
              </w:rPr>
            </w:pPr>
            <w:r w:rsidRPr="00D1607B">
              <w:rPr>
                <w:rFonts w:ascii="Wingdings" w:hAnsi="Wingdings"/>
              </w:rPr>
              <w:t></w:t>
            </w:r>
          </w:p>
        </w:tc>
        <w:tc>
          <w:tcPr>
            <w:tcW w:w="484" w:type="dxa"/>
          </w:tcPr>
          <w:p w14:paraId="26E07604" w14:textId="77777777" w:rsidR="00237671" w:rsidRDefault="00237671" w:rsidP="00CF061B">
            <w:pPr>
              <w:pStyle w:val="TableParagraph"/>
              <w:spacing w:line="243" w:lineRule="exact"/>
              <w:ind w:right="41"/>
              <w:jc w:val="center"/>
              <w:rPr>
                <w:rFonts w:ascii="Wingdings" w:hAnsi="Wingdings"/>
              </w:rPr>
            </w:pPr>
            <w:r w:rsidRPr="00D1607B">
              <w:rPr>
                <w:rFonts w:ascii="Wingdings" w:hAnsi="Wingdings"/>
              </w:rPr>
              <w:t></w:t>
            </w:r>
          </w:p>
        </w:tc>
      </w:tr>
      <w:tr w:rsidR="00237671" w14:paraId="26BA71F9" w14:textId="77777777" w:rsidTr="00CF061B">
        <w:trPr>
          <w:trHeight w:val="275"/>
        </w:trPr>
        <w:tc>
          <w:tcPr>
            <w:tcW w:w="482" w:type="dxa"/>
          </w:tcPr>
          <w:p w14:paraId="3179692F" w14:textId="77777777" w:rsidR="00237671" w:rsidRDefault="00237671" w:rsidP="00CF061B">
            <w:pPr>
              <w:pStyle w:val="TableParagraph"/>
              <w:spacing w:line="256" w:lineRule="exact"/>
              <w:ind w:left="105"/>
              <w:rPr>
                <w:sz w:val="24"/>
              </w:rPr>
            </w:pPr>
            <w:r>
              <w:rPr>
                <w:sz w:val="24"/>
              </w:rPr>
              <w:t>19</w:t>
            </w:r>
          </w:p>
        </w:tc>
        <w:tc>
          <w:tcPr>
            <w:tcW w:w="388" w:type="dxa"/>
          </w:tcPr>
          <w:p w14:paraId="19C4FA08" w14:textId="77777777" w:rsidR="00237671" w:rsidRDefault="00237671" w:rsidP="00CF061B">
            <w:pPr>
              <w:pStyle w:val="TableParagraph"/>
              <w:spacing w:line="243" w:lineRule="exact"/>
              <w:ind w:left="108"/>
              <w:rPr>
                <w:rFonts w:ascii="Wingdings" w:hAnsi="Wingdings"/>
              </w:rPr>
            </w:pPr>
            <w:r>
              <w:rPr>
                <w:rFonts w:ascii="Wingdings" w:hAnsi="Wingdings"/>
              </w:rPr>
              <w:t></w:t>
            </w:r>
          </w:p>
        </w:tc>
        <w:tc>
          <w:tcPr>
            <w:tcW w:w="388" w:type="dxa"/>
          </w:tcPr>
          <w:p w14:paraId="34B8C319" w14:textId="77777777" w:rsidR="00237671" w:rsidRDefault="00237671" w:rsidP="00CF061B">
            <w:pPr>
              <w:pStyle w:val="TableParagraph"/>
              <w:spacing w:line="243" w:lineRule="exact"/>
              <w:ind w:left="13"/>
              <w:jc w:val="center"/>
              <w:rPr>
                <w:rFonts w:ascii="Wingdings" w:hAnsi="Wingdings"/>
              </w:rPr>
            </w:pPr>
            <w:r>
              <w:rPr>
                <w:rFonts w:ascii="Wingdings" w:hAnsi="Wingdings"/>
              </w:rPr>
              <w:t></w:t>
            </w:r>
          </w:p>
        </w:tc>
        <w:tc>
          <w:tcPr>
            <w:tcW w:w="388" w:type="dxa"/>
          </w:tcPr>
          <w:p w14:paraId="2F2166C8" w14:textId="77777777" w:rsidR="00237671" w:rsidRDefault="00237671" w:rsidP="00CF061B">
            <w:pPr>
              <w:pStyle w:val="TableParagraph"/>
              <w:spacing w:line="243" w:lineRule="exact"/>
              <w:ind w:left="15"/>
              <w:jc w:val="center"/>
              <w:rPr>
                <w:rFonts w:ascii="Wingdings" w:hAnsi="Wingdings"/>
              </w:rPr>
            </w:pPr>
            <w:r>
              <w:rPr>
                <w:rFonts w:ascii="Wingdings" w:hAnsi="Wingdings"/>
              </w:rPr>
              <w:t></w:t>
            </w:r>
          </w:p>
        </w:tc>
        <w:tc>
          <w:tcPr>
            <w:tcW w:w="388" w:type="dxa"/>
          </w:tcPr>
          <w:p w14:paraId="2F70D22F" w14:textId="77777777" w:rsidR="00237671" w:rsidRDefault="00237671" w:rsidP="00CF061B">
            <w:pPr>
              <w:pStyle w:val="TableParagraph"/>
              <w:spacing w:line="243" w:lineRule="exact"/>
              <w:ind w:left="16"/>
              <w:jc w:val="center"/>
              <w:rPr>
                <w:rFonts w:ascii="Wingdings" w:hAnsi="Wingdings"/>
              </w:rPr>
            </w:pPr>
            <w:r>
              <w:rPr>
                <w:rFonts w:ascii="Wingdings" w:hAnsi="Wingdings"/>
              </w:rPr>
              <w:t></w:t>
            </w:r>
          </w:p>
        </w:tc>
        <w:tc>
          <w:tcPr>
            <w:tcW w:w="390" w:type="dxa"/>
          </w:tcPr>
          <w:p w14:paraId="163C3283" w14:textId="77777777" w:rsidR="00237671" w:rsidRDefault="00237671" w:rsidP="00CF061B">
            <w:pPr>
              <w:pStyle w:val="TableParagraph"/>
              <w:spacing w:line="243" w:lineRule="exact"/>
              <w:ind w:left="16"/>
              <w:jc w:val="center"/>
              <w:rPr>
                <w:rFonts w:ascii="Wingdings" w:hAnsi="Wingdings"/>
              </w:rPr>
            </w:pPr>
            <w:r>
              <w:rPr>
                <w:rFonts w:ascii="Wingdings" w:hAnsi="Wingdings"/>
              </w:rPr>
              <w:t></w:t>
            </w:r>
          </w:p>
        </w:tc>
        <w:tc>
          <w:tcPr>
            <w:tcW w:w="388" w:type="dxa"/>
          </w:tcPr>
          <w:p w14:paraId="1E6A9279" w14:textId="77777777" w:rsidR="00237671" w:rsidRDefault="00237671" w:rsidP="00CF061B">
            <w:pPr>
              <w:pStyle w:val="TableParagraph"/>
              <w:spacing w:line="243" w:lineRule="exact"/>
              <w:ind w:left="110"/>
              <w:rPr>
                <w:rFonts w:ascii="Wingdings" w:hAnsi="Wingdings"/>
              </w:rPr>
            </w:pPr>
            <w:r>
              <w:rPr>
                <w:rFonts w:ascii="Wingdings" w:hAnsi="Wingdings"/>
              </w:rPr>
              <w:t></w:t>
            </w:r>
          </w:p>
        </w:tc>
        <w:tc>
          <w:tcPr>
            <w:tcW w:w="388" w:type="dxa"/>
          </w:tcPr>
          <w:p w14:paraId="7981FF59" w14:textId="77777777" w:rsidR="00237671" w:rsidRDefault="00237671" w:rsidP="00CF061B">
            <w:pPr>
              <w:pStyle w:val="TableParagraph"/>
              <w:spacing w:line="243" w:lineRule="exact"/>
              <w:ind w:left="111"/>
              <w:rPr>
                <w:rFonts w:ascii="Wingdings" w:hAnsi="Wingdings"/>
              </w:rPr>
            </w:pPr>
            <w:r>
              <w:rPr>
                <w:rFonts w:ascii="Wingdings" w:hAnsi="Wingdings"/>
              </w:rPr>
              <w:t></w:t>
            </w:r>
          </w:p>
        </w:tc>
        <w:tc>
          <w:tcPr>
            <w:tcW w:w="388" w:type="dxa"/>
          </w:tcPr>
          <w:p w14:paraId="0B2DFFE8" w14:textId="77777777" w:rsidR="00237671" w:rsidRDefault="00237671" w:rsidP="00CF061B">
            <w:pPr>
              <w:pStyle w:val="TableParagraph"/>
              <w:spacing w:line="243" w:lineRule="exact"/>
              <w:ind w:left="111"/>
              <w:rPr>
                <w:rFonts w:ascii="Wingdings" w:hAnsi="Wingdings"/>
              </w:rPr>
            </w:pPr>
            <w:r>
              <w:rPr>
                <w:rFonts w:ascii="Wingdings" w:hAnsi="Wingdings"/>
              </w:rPr>
              <w:t></w:t>
            </w:r>
          </w:p>
        </w:tc>
        <w:tc>
          <w:tcPr>
            <w:tcW w:w="388" w:type="dxa"/>
          </w:tcPr>
          <w:p w14:paraId="7EBF2372" w14:textId="77777777" w:rsidR="00237671" w:rsidRDefault="00237671" w:rsidP="00CF061B">
            <w:pPr>
              <w:pStyle w:val="TableParagraph"/>
              <w:spacing w:line="243" w:lineRule="exact"/>
              <w:ind w:left="20"/>
              <w:jc w:val="center"/>
              <w:rPr>
                <w:rFonts w:ascii="Wingdings" w:hAnsi="Wingdings"/>
              </w:rPr>
            </w:pPr>
            <w:r>
              <w:rPr>
                <w:rFonts w:ascii="Wingdings" w:hAnsi="Wingdings"/>
              </w:rPr>
              <w:t></w:t>
            </w:r>
          </w:p>
        </w:tc>
        <w:tc>
          <w:tcPr>
            <w:tcW w:w="482" w:type="dxa"/>
          </w:tcPr>
          <w:p w14:paraId="05BFC727" w14:textId="77777777" w:rsidR="00237671" w:rsidRDefault="00237671" w:rsidP="00CF061B">
            <w:pPr>
              <w:pStyle w:val="TableParagraph"/>
              <w:spacing w:line="243" w:lineRule="exact"/>
              <w:ind w:right="69"/>
              <w:jc w:val="center"/>
              <w:rPr>
                <w:rFonts w:ascii="Wingdings" w:hAnsi="Wingdings"/>
              </w:rPr>
            </w:pPr>
            <w:r>
              <w:rPr>
                <w:rFonts w:ascii="Wingdings" w:hAnsi="Wingdings"/>
              </w:rPr>
              <w:t></w:t>
            </w:r>
          </w:p>
        </w:tc>
        <w:tc>
          <w:tcPr>
            <w:tcW w:w="482" w:type="dxa"/>
          </w:tcPr>
          <w:p w14:paraId="2947C4AA" w14:textId="77777777" w:rsidR="00237671" w:rsidRDefault="00237671" w:rsidP="00CF061B">
            <w:pPr>
              <w:pStyle w:val="TableParagraph"/>
              <w:spacing w:line="243" w:lineRule="exact"/>
              <w:ind w:left="116"/>
              <w:rPr>
                <w:rFonts w:ascii="Wingdings" w:hAnsi="Wingdings"/>
              </w:rPr>
            </w:pPr>
            <w:r>
              <w:rPr>
                <w:rFonts w:ascii="Wingdings" w:hAnsi="Wingdings"/>
              </w:rPr>
              <w:t></w:t>
            </w:r>
          </w:p>
        </w:tc>
        <w:tc>
          <w:tcPr>
            <w:tcW w:w="484" w:type="dxa"/>
          </w:tcPr>
          <w:p w14:paraId="415068A7" w14:textId="77777777" w:rsidR="00237671" w:rsidRDefault="00237671" w:rsidP="00CF061B">
            <w:pPr>
              <w:pStyle w:val="TableParagraph"/>
              <w:spacing w:line="243" w:lineRule="exact"/>
              <w:ind w:left="116"/>
              <w:rPr>
                <w:rFonts w:ascii="Wingdings" w:hAnsi="Wingdings"/>
              </w:rPr>
            </w:pPr>
            <w:r>
              <w:rPr>
                <w:rFonts w:ascii="Wingdings" w:hAnsi="Wingdings"/>
              </w:rPr>
              <w:t></w:t>
            </w:r>
          </w:p>
        </w:tc>
        <w:tc>
          <w:tcPr>
            <w:tcW w:w="482" w:type="dxa"/>
          </w:tcPr>
          <w:p w14:paraId="44CB9FAA" w14:textId="77777777" w:rsidR="00237671" w:rsidRDefault="00237671" w:rsidP="00CF061B">
            <w:pPr>
              <w:pStyle w:val="TableParagraph"/>
              <w:spacing w:line="243" w:lineRule="exact"/>
              <w:ind w:left="115"/>
              <w:rPr>
                <w:rFonts w:ascii="Wingdings" w:hAnsi="Wingdings"/>
              </w:rPr>
            </w:pPr>
            <w:r>
              <w:rPr>
                <w:rFonts w:ascii="Wingdings" w:hAnsi="Wingdings"/>
              </w:rPr>
              <w:t></w:t>
            </w:r>
          </w:p>
        </w:tc>
        <w:tc>
          <w:tcPr>
            <w:tcW w:w="482" w:type="dxa"/>
          </w:tcPr>
          <w:p w14:paraId="52B92428" w14:textId="77777777" w:rsidR="00237671" w:rsidRDefault="00237671" w:rsidP="00CF061B">
            <w:pPr>
              <w:pStyle w:val="TableParagraph"/>
              <w:spacing w:line="243" w:lineRule="exact"/>
              <w:ind w:left="115"/>
              <w:rPr>
                <w:rFonts w:ascii="Wingdings" w:hAnsi="Wingdings"/>
              </w:rPr>
            </w:pPr>
            <w:r>
              <w:rPr>
                <w:rFonts w:ascii="Wingdings" w:hAnsi="Wingdings"/>
              </w:rPr>
              <w:t></w:t>
            </w:r>
          </w:p>
        </w:tc>
        <w:tc>
          <w:tcPr>
            <w:tcW w:w="482" w:type="dxa"/>
          </w:tcPr>
          <w:p w14:paraId="23AD05D9" w14:textId="77777777" w:rsidR="00237671" w:rsidRDefault="00237671" w:rsidP="00CF061B">
            <w:pPr>
              <w:pStyle w:val="TableParagraph"/>
              <w:spacing w:line="243" w:lineRule="exact"/>
              <w:ind w:left="118"/>
              <w:rPr>
                <w:rFonts w:ascii="Wingdings" w:hAnsi="Wingdings"/>
              </w:rPr>
            </w:pPr>
            <w:r>
              <w:rPr>
                <w:rFonts w:ascii="Wingdings" w:hAnsi="Wingdings"/>
              </w:rPr>
              <w:t></w:t>
            </w:r>
          </w:p>
        </w:tc>
        <w:tc>
          <w:tcPr>
            <w:tcW w:w="484" w:type="dxa"/>
          </w:tcPr>
          <w:p w14:paraId="3FC61E37" w14:textId="77777777" w:rsidR="00237671" w:rsidRDefault="00237671" w:rsidP="00CF061B">
            <w:pPr>
              <w:pStyle w:val="TableParagraph"/>
              <w:spacing w:line="243" w:lineRule="exact"/>
              <w:ind w:left="118"/>
              <w:rPr>
                <w:rFonts w:ascii="Wingdings" w:hAnsi="Wingdings"/>
              </w:rPr>
            </w:pPr>
          </w:p>
        </w:tc>
        <w:tc>
          <w:tcPr>
            <w:tcW w:w="482" w:type="dxa"/>
          </w:tcPr>
          <w:p w14:paraId="2E81E94A" w14:textId="77777777" w:rsidR="00237671" w:rsidRDefault="00237671" w:rsidP="00CF061B">
            <w:pPr>
              <w:pStyle w:val="TableParagraph"/>
              <w:spacing w:line="243" w:lineRule="exact"/>
              <w:ind w:left="116"/>
              <w:rPr>
                <w:rFonts w:ascii="Wingdings" w:hAnsi="Wingdings"/>
              </w:rPr>
            </w:pPr>
          </w:p>
        </w:tc>
        <w:tc>
          <w:tcPr>
            <w:tcW w:w="482" w:type="dxa"/>
          </w:tcPr>
          <w:p w14:paraId="48DF9665" w14:textId="77777777" w:rsidR="00237671" w:rsidRDefault="00237671" w:rsidP="00CF061B">
            <w:pPr>
              <w:pStyle w:val="TableParagraph"/>
              <w:spacing w:line="243" w:lineRule="exact"/>
              <w:ind w:left="117"/>
              <w:rPr>
                <w:rFonts w:ascii="Wingdings" w:hAnsi="Wingdings"/>
              </w:rPr>
            </w:pPr>
            <w:r>
              <w:rPr>
                <w:rFonts w:ascii="Wingdings" w:hAnsi="Wingdings"/>
              </w:rPr>
              <w:t></w:t>
            </w:r>
          </w:p>
        </w:tc>
        <w:tc>
          <w:tcPr>
            <w:tcW w:w="482" w:type="dxa"/>
            <w:shd w:val="clear" w:color="auto" w:fill="818181"/>
          </w:tcPr>
          <w:p w14:paraId="44998AB7" w14:textId="77777777" w:rsidR="00237671" w:rsidRDefault="00237671" w:rsidP="00CF061B">
            <w:pPr>
              <w:pStyle w:val="TableParagraph"/>
              <w:rPr>
                <w:rFonts w:ascii="Times New Roman"/>
                <w:sz w:val="20"/>
              </w:rPr>
            </w:pPr>
          </w:p>
        </w:tc>
        <w:tc>
          <w:tcPr>
            <w:tcW w:w="484" w:type="dxa"/>
          </w:tcPr>
          <w:p w14:paraId="516B6925" w14:textId="77777777" w:rsidR="00237671" w:rsidRDefault="00237671" w:rsidP="00CF061B">
            <w:pPr>
              <w:pStyle w:val="TableParagraph"/>
              <w:spacing w:line="243" w:lineRule="exact"/>
              <w:ind w:right="57"/>
              <w:jc w:val="center"/>
              <w:rPr>
                <w:rFonts w:ascii="Wingdings" w:hAnsi="Wingdings"/>
              </w:rPr>
            </w:pPr>
            <w:r>
              <w:rPr>
                <w:rFonts w:ascii="Wingdings" w:hAnsi="Wingdings"/>
              </w:rPr>
              <w:t></w:t>
            </w:r>
          </w:p>
        </w:tc>
        <w:tc>
          <w:tcPr>
            <w:tcW w:w="482" w:type="dxa"/>
          </w:tcPr>
          <w:p w14:paraId="20AD820A" w14:textId="77777777" w:rsidR="00237671" w:rsidRDefault="00237671" w:rsidP="00CF061B">
            <w:pPr>
              <w:pStyle w:val="TableParagraph"/>
              <w:spacing w:line="243" w:lineRule="exact"/>
              <w:ind w:right="58"/>
              <w:jc w:val="center"/>
              <w:rPr>
                <w:rFonts w:ascii="Wingdings" w:hAnsi="Wingdings"/>
              </w:rPr>
            </w:pPr>
            <w:r>
              <w:rPr>
                <w:rFonts w:ascii="Wingdings" w:hAnsi="Wingdings"/>
              </w:rPr>
              <w:t></w:t>
            </w:r>
          </w:p>
        </w:tc>
        <w:tc>
          <w:tcPr>
            <w:tcW w:w="482" w:type="dxa"/>
          </w:tcPr>
          <w:p w14:paraId="3B628C0E" w14:textId="77777777" w:rsidR="00237671" w:rsidRDefault="00237671" w:rsidP="00CF061B">
            <w:pPr>
              <w:pStyle w:val="TableParagraph"/>
              <w:spacing w:line="243" w:lineRule="exact"/>
              <w:ind w:right="57"/>
              <w:jc w:val="center"/>
              <w:rPr>
                <w:rFonts w:ascii="Wingdings" w:hAnsi="Wingdings"/>
              </w:rPr>
            </w:pPr>
            <w:r w:rsidRPr="00A56D51">
              <w:rPr>
                <w:rFonts w:ascii="Wingdings" w:hAnsi="Wingdings"/>
              </w:rPr>
              <w:t></w:t>
            </w:r>
          </w:p>
        </w:tc>
        <w:tc>
          <w:tcPr>
            <w:tcW w:w="482" w:type="dxa"/>
          </w:tcPr>
          <w:p w14:paraId="4EA3C76E" w14:textId="77777777" w:rsidR="00237671" w:rsidRDefault="00237671" w:rsidP="00CF061B">
            <w:pPr>
              <w:pStyle w:val="TableParagraph"/>
              <w:spacing w:line="243" w:lineRule="exact"/>
              <w:ind w:right="57"/>
              <w:jc w:val="center"/>
              <w:rPr>
                <w:rFonts w:ascii="Wingdings" w:hAnsi="Wingdings"/>
              </w:rPr>
            </w:pPr>
            <w:r>
              <w:rPr>
                <w:rFonts w:ascii="Wingdings" w:hAnsi="Wingdings"/>
              </w:rPr>
              <w:t></w:t>
            </w:r>
          </w:p>
        </w:tc>
        <w:tc>
          <w:tcPr>
            <w:tcW w:w="482" w:type="dxa"/>
          </w:tcPr>
          <w:p w14:paraId="7C26B8B3" w14:textId="77777777" w:rsidR="00237671" w:rsidRDefault="00237671" w:rsidP="00CF061B">
            <w:pPr>
              <w:pStyle w:val="TableParagraph"/>
              <w:spacing w:line="243" w:lineRule="exact"/>
              <w:ind w:right="52"/>
              <w:jc w:val="center"/>
              <w:rPr>
                <w:rFonts w:ascii="Wingdings" w:hAnsi="Wingdings"/>
              </w:rPr>
            </w:pPr>
            <w:r>
              <w:rPr>
                <w:rFonts w:ascii="Wingdings" w:hAnsi="Wingdings"/>
              </w:rPr>
              <w:t></w:t>
            </w:r>
          </w:p>
        </w:tc>
        <w:tc>
          <w:tcPr>
            <w:tcW w:w="484" w:type="dxa"/>
          </w:tcPr>
          <w:p w14:paraId="7488A0E3" w14:textId="77777777" w:rsidR="00237671" w:rsidRDefault="00237671" w:rsidP="00CF061B">
            <w:pPr>
              <w:pStyle w:val="TableParagraph"/>
              <w:spacing w:line="243" w:lineRule="exact"/>
              <w:ind w:left="122"/>
              <w:rPr>
                <w:rFonts w:ascii="Wingdings" w:hAnsi="Wingdings"/>
              </w:rPr>
            </w:pPr>
            <w:r>
              <w:rPr>
                <w:rFonts w:ascii="Wingdings" w:hAnsi="Wingdings"/>
              </w:rPr>
              <w:t></w:t>
            </w:r>
          </w:p>
        </w:tc>
        <w:tc>
          <w:tcPr>
            <w:tcW w:w="482" w:type="dxa"/>
          </w:tcPr>
          <w:p w14:paraId="38911A07" w14:textId="77777777" w:rsidR="00237671" w:rsidRDefault="00237671" w:rsidP="00CF061B">
            <w:pPr>
              <w:pStyle w:val="TableParagraph"/>
              <w:spacing w:line="243" w:lineRule="exact"/>
              <w:ind w:left="120"/>
              <w:rPr>
                <w:rFonts w:ascii="Wingdings" w:hAnsi="Wingdings"/>
              </w:rPr>
            </w:pPr>
            <w:r>
              <w:rPr>
                <w:rFonts w:ascii="Wingdings" w:hAnsi="Wingdings"/>
              </w:rPr>
              <w:t></w:t>
            </w:r>
          </w:p>
        </w:tc>
        <w:tc>
          <w:tcPr>
            <w:tcW w:w="482" w:type="dxa"/>
          </w:tcPr>
          <w:p w14:paraId="31A0583C" w14:textId="77777777" w:rsidR="00237671" w:rsidRDefault="00237671" w:rsidP="00CF061B">
            <w:pPr>
              <w:pStyle w:val="TableParagraph"/>
              <w:spacing w:line="243" w:lineRule="exact"/>
              <w:ind w:left="121"/>
              <w:rPr>
                <w:rFonts w:ascii="Wingdings" w:hAnsi="Wingdings"/>
              </w:rPr>
            </w:pPr>
            <w:r>
              <w:rPr>
                <w:rFonts w:ascii="Wingdings" w:hAnsi="Wingdings"/>
              </w:rPr>
              <w:t></w:t>
            </w:r>
          </w:p>
        </w:tc>
        <w:tc>
          <w:tcPr>
            <w:tcW w:w="482" w:type="dxa"/>
          </w:tcPr>
          <w:p w14:paraId="6F65B988" w14:textId="77777777" w:rsidR="00237671" w:rsidRDefault="00237671" w:rsidP="00CF061B">
            <w:pPr>
              <w:pStyle w:val="TableParagraph"/>
              <w:spacing w:line="243" w:lineRule="exact"/>
              <w:ind w:right="48"/>
              <w:jc w:val="center"/>
              <w:rPr>
                <w:rFonts w:ascii="Wingdings" w:hAnsi="Wingdings"/>
              </w:rPr>
            </w:pPr>
            <w:r>
              <w:rPr>
                <w:rFonts w:ascii="Wingdings" w:hAnsi="Wingdings"/>
              </w:rPr>
              <w:t></w:t>
            </w:r>
          </w:p>
        </w:tc>
        <w:tc>
          <w:tcPr>
            <w:tcW w:w="484" w:type="dxa"/>
          </w:tcPr>
          <w:p w14:paraId="2C8B780A" w14:textId="77777777" w:rsidR="00237671" w:rsidRDefault="00237671" w:rsidP="00CF061B">
            <w:pPr>
              <w:pStyle w:val="TableParagraph"/>
              <w:spacing w:line="243" w:lineRule="exact"/>
              <w:ind w:right="49"/>
              <w:jc w:val="center"/>
              <w:rPr>
                <w:rFonts w:ascii="Wingdings" w:hAnsi="Wingdings"/>
              </w:rPr>
            </w:pPr>
            <w:r>
              <w:rPr>
                <w:rFonts w:ascii="Wingdings" w:hAnsi="Wingdings"/>
              </w:rPr>
              <w:t></w:t>
            </w:r>
          </w:p>
        </w:tc>
        <w:tc>
          <w:tcPr>
            <w:tcW w:w="482" w:type="dxa"/>
          </w:tcPr>
          <w:p w14:paraId="7D88E52E" w14:textId="77777777" w:rsidR="00237671" w:rsidRDefault="00237671" w:rsidP="00CF061B">
            <w:pPr>
              <w:pStyle w:val="TableParagraph"/>
              <w:spacing w:line="243" w:lineRule="exact"/>
              <w:ind w:left="122"/>
              <w:rPr>
                <w:rFonts w:ascii="Wingdings" w:hAnsi="Wingdings"/>
              </w:rPr>
            </w:pPr>
            <w:r>
              <w:rPr>
                <w:rFonts w:ascii="Wingdings" w:hAnsi="Wingdings"/>
              </w:rPr>
              <w:t></w:t>
            </w:r>
          </w:p>
        </w:tc>
        <w:tc>
          <w:tcPr>
            <w:tcW w:w="482" w:type="dxa"/>
          </w:tcPr>
          <w:p w14:paraId="07CD15D8" w14:textId="77777777" w:rsidR="00237671" w:rsidRDefault="00237671" w:rsidP="00CF061B">
            <w:pPr>
              <w:pStyle w:val="TableParagraph"/>
              <w:spacing w:line="243" w:lineRule="exact"/>
              <w:ind w:left="123"/>
              <w:rPr>
                <w:rFonts w:ascii="Wingdings" w:hAnsi="Wingdings"/>
              </w:rPr>
            </w:pPr>
            <w:r>
              <w:rPr>
                <w:rFonts w:ascii="Wingdings" w:hAnsi="Wingdings"/>
              </w:rPr>
              <w:t></w:t>
            </w:r>
          </w:p>
        </w:tc>
        <w:tc>
          <w:tcPr>
            <w:tcW w:w="482" w:type="dxa"/>
          </w:tcPr>
          <w:p w14:paraId="61CBA3F5" w14:textId="77777777" w:rsidR="00237671" w:rsidRDefault="00237671" w:rsidP="00CF061B">
            <w:pPr>
              <w:pStyle w:val="TableParagraph"/>
              <w:spacing w:line="243" w:lineRule="exact"/>
              <w:ind w:left="126"/>
              <w:rPr>
                <w:rFonts w:ascii="Wingdings" w:hAnsi="Wingdings"/>
              </w:rPr>
            </w:pPr>
            <w:r>
              <w:rPr>
                <w:rFonts w:ascii="Wingdings" w:hAnsi="Wingdings"/>
              </w:rPr>
              <w:t></w:t>
            </w:r>
          </w:p>
        </w:tc>
        <w:tc>
          <w:tcPr>
            <w:tcW w:w="484" w:type="dxa"/>
          </w:tcPr>
          <w:p w14:paraId="5C5DD973" w14:textId="77777777" w:rsidR="00237671" w:rsidRDefault="00237671" w:rsidP="00CF061B">
            <w:pPr>
              <w:pStyle w:val="TableParagraph"/>
              <w:spacing w:line="243" w:lineRule="exact"/>
              <w:ind w:left="126"/>
              <w:rPr>
                <w:rFonts w:ascii="Wingdings" w:hAnsi="Wingdings"/>
              </w:rPr>
            </w:pPr>
            <w:r>
              <w:rPr>
                <w:rFonts w:ascii="Wingdings" w:hAnsi="Wingdings"/>
              </w:rPr>
              <w:t></w:t>
            </w:r>
          </w:p>
        </w:tc>
        <w:tc>
          <w:tcPr>
            <w:tcW w:w="482" w:type="dxa"/>
          </w:tcPr>
          <w:p w14:paraId="176BFCC0" w14:textId="77777777" w:rsidR="00237671" w:rsidRDefault="00237671" w:rsidP="00CF061B">
            <w:pPr>
              <w:pStyle w:val="TableParagraph"/>
              <w:spacing w:line="243" w:lineRule="exact"/>
              <w:ind w:left="124"/>
              <w:rPr>
                <w:rFonts w:ascii="Wingdings" w:hAnsi="Wingdings"/>
              </w:rPr>
            </w:pPr>
            <w:r>
              <w:rPr>
                <w:rFonts w:ascii="Wingdings" w:hAnsi="Wingdings"/>
              </w:rPr>
              <w:t></w:t>
            </w:r>
          </w:p>
        </w:tc>
        <w:tc>
          <w:tcPr>
            <w:tcW w:w="482" w:type="dxa"/>
          </w:tcPr>
          <w:p w14:paraId="24CC21C7" w14:textId="77777777" w:rsidR="00237671" w:rsidRDefault="00237671" w:rsidP="00CF061B">
            <w:pPr>
              <w:pStyle w:val="TableParagraph"/>
              <w:spacing w:line="243" w:lineRule="exact"/>
              <w:ind w:left="125"/>
              <w:rPr>
                <w:rFonts w:ascii="Wingdings" w:hAnsi="Wingdings"/>
              </w:rPr>
            </w:pPr>
            <w:r>
              <w:rPr>
                <w:rFonts w:ascii="Wingdings" w:hAnsi="Wingdings"/>
              </w:rPr>
              <w:t></w:t>
            </w:r>
          </w:p>
        </w:tc>
        <w:tc>
          <w:tcPr>
            <w:tcW w:w="482" w:type="dxa"/>
          </w:tcPr>
          <w:p w14:paraId="46388278" w14:textId="77777777" w:rsidR="00237671" w:rsidRDefault="00237671" w:rsidP="00CF061B">
            <w:pPr>
              <w:pStyle w:val="TableParagraph"/>
              <w:spacing w:line="243" w:lineRule="exact"/>
              <w:ind w:left="128"/>
              <w:rPr>
                <w:rFonts w:ascii="Wingdings" w:hAnsi="Wingdings"/>
              </w:rPr>
            </w:pPr>
            <w:r>
              <w:rPr>
                <w:rFonts w:ascii="Wingdings" w:hAnsi="Wingdings"/>
              </w:rPr>
              <w:t></w:t>
            </w:r>
          </w:p>
        </w:tc>
        <w:tc>
          <w:tcPr>
            <w:tcW w:w="484" w:type="dxa"/>
          </w:tcPr>
          <w:p w14:paraId="00F211C2" w14:textId="77777777" w:rsidR="00237671" w:rsidRDefault="00237671" w:rsidP="00CF061B">
            <w:pPr>
              <w:pStyle w:val="TableParagraph"/>
              <w:spacing w:line="243" w:lineRule="exact"/>
              <w:ind w:right="41"/>
              <w:jc w:val="center"/>
              <w:rPr>
                <w:rFonts w:ascii="Wingdings" w:hAnsi="Wingdings"/>
              </w:rPr>
            </w:pPr>
            <w:r>
              <w:rPr>
                <w:rFonts w:ascii="Wingdings" w:hAnsi="Wingdings"/>
              </w:rPr>
              <w:t></w:t>
            </w:r>
          </w:p>
        </w:tc>
        <w:tc>
          <w:tcPr>
            <w:tcW w:w="484" w:type="dxa"/>
          </w:tcPr>
          <w:p w14:paraId="61A002FC" w14:textId="77777777" w:rsidR="00237671" w:rsidRDefault="00237671" w:rsidP="00CF061B">
            <w:pPr>
              <w:pStyle w:val="TableParagraph"/>
              <w:spacing w:line="243" w:lineRule="exact"/>
              <w:ind w:right="41"/>
              <w:jc w:val="center"/>
              <w:rPr>
                <w:rFonts w:ascii="Wingdings" w:hAnsi="Wingdings"/>
              </w:rPr>
            </w:pPr>
            <w:r w:rsidRPr="00D1607B">
              <w:rPr>
                <w:rFonts w:ascii="Wingdings" w:hAnsi="Wingdings"/>
              </w:rPr>
              <w:t></w:t>
            </w:r>
          </w:p>
        </w:tc>
        <w:tc>
          <w:tcPr>
            <w:tcW w:w="484" w:type="dxa"/>
          </w:tcPr>
          <w:p w14:paraId="529F70A3" w14:textId="77777777" w:rsidR="00237671" w:rsidRDefault="00237671" w:rsidP="00CF061B">
            <w:pPr>
              <w:pStyle w:val="TableParagraph"/>
              <w:spacing w:line="243" w:lineRule="exact"/>
              <w:ind w:right="41"/>
              <w:jc w:val="center"/>
              <w:rPr>
                <w:rFonts w:ascii="Wingdings" w:hAnsi="Wingdings"/>
              </w:rPr>
            </w:pPr>
            <w:r w:rsidRPr="00D1607B">
              <w:rPr>
                <w:rFonts w:ascii="Wingdings" w:hAnsi="Wingdings"/>
              </w:rPr>
              <w:t></w:t>
            </w:r>
          </w:p>
        </w:tc>
        <w:tc>
          <w:tcPr>
            <w:tcW w:w="484" w:type="dxa"/>
          </w:tcPr>
          <w:p w14:paraId="49B10285" w14:textId="77777777" w:rsidR="00237671" w:rsidRDefault="00237671" w:rsidP="00CF061B">
            <w:pPr>
              <w:pStyle w:val="TableParagraph"/>
              <w:spacing w:line="243" w:lineRule="exact"/>
              <w:ind w:right="41"/>
              <w:jc w:val="center"/>
              <w:rPr>
                <w:rFonts w:ascii="Wingdings" w:hAnsi="Wingdings"/>
              </w:rPr>
            </w:pPr>
            <w:r w:rsidRPr="00D1607B">
              <w:rPr>
                <w:rFonts w:ascii="Wingdings" w:hAnsi="Wingdings"/>
              </w:rPr>
              <w:t></w:t>
            </w:r>
          </w:p>
        </w:tc>
      </w:tr>
      <w:tr w:rsidR="00237671" w14:paraId="42A567D3" w14:textId="77777777" w:rsidTr="00CF061B">
        <w:trPr>
          <w:trHeight w:val="275"/>
        </w:trPr>
        <w:tc>
          <w:tcPr>
            <w:tcW w:w="482" w:type="dxa"/>
          </w:tcPr>
          <w:p w14:paraId="59B32623" w14:textId="77777777" w:rsidR="00237671" w:rsidRDefault="00237671" w:rsidP="00CF061B">
            <w:pPr>
              <w:pStyle w:val="TableParagraph"/>
              <w:spacing w:line="256" w:lineRule="exact"/>
              <w:ind w:left="105"/>
              <w:rPr>
                <w:sz w:val="24"/>
              </w:rPr>
            </w:pPr>
            <w:r>
              <w:rPr>
                <w:sz w:val="24"/>
              </w:rPr>
              <w:t>20</w:t>
            </w:r>
          </w:p>
        </w:tc>
        <w:tc>
          <w:tcPr>
            <w:tcW w:w="388" w:type="dxa"/>
          </w:tcPr>
          <w:p w14:paraId="48CAEDE6" w14:textId="77777777" w:rsidR="00237671" w:rsidRDefault="00237671" w:rsidP="00CF061B">
            <w:pPr>
              <w:pStyle w:val="TableParagraph"/>
              <w:spacing w:line="243" w:lineRule="exact"/>
              <w:ind w:left="108"/>
              <w:rPr>
                <w:rFonts w:ascii="Wingdings" w:hAnsi="Wingdings"/>
              </w:rPr>
            </w:pPr>
            <w:r>
              <w:rPr>
                <w:rFonts w:ascii="Wingdings" w:hAnsi="Wingdings"/>
              </w:rPr>
              <w:t></w:t>
            </w:r>
          </w:p>
        </w:tc>
        <w:tc>
          <w:tcPr>
            <w:tcW w:w="388" w:type="dxa"/>
          </w:tcPr>
          <w:p w14:paraId="2C155A96" w14:textId="77777777" w:rsidR="00237671" w:rsidRDefault="00237671" w:rsidP="00CF061B">
            <w:pPr>
              <w:pStyle w:val="TableParagraph"/>
              <w:spacing w:line="243" w:lineRule="exact"/>
              <w:ind w:left="13"/>
              <w:jc w:val="center"/>
              <w:rPr>
                <w:rFonts w:ascii="Wingdings" w:hAnsi="Wingdings"/>
              </w:rPr>
            </w:pPr>
            <w:r>
              <w:rPr>
                <w:rFonts w:ascii="Wingdings" w:hAnsi="Wingdings"/>
              </w:rPr>
              <w:t></w:t>
            </w:r>
          </w:p>
        </w:tc>
        <w:tc>
          <w:tcPr>
            <w:tcW w:w="388" w:type="dxa"/>
          </w:tcPr>
          <w:p w14:paraId="4A40F1A7" w14:textId="77777777" w:rsidR="00237671" w:rsidRDefault="00237671" w:rsidP="00CF061B">
            <w:pPr>
              <w:pStyle w:val="TableParagraph"/>
              <w:spacing w:line="243" w:lineRule="exact"/>
              <w:ind w:left="15"/>
              <w:jc w:val="center"/>
              <w:rPr>
                <w:rFonts w:ascii="Wingdings" w:hAnsi="Wingdings"/>
              </w:rPr>
            </w:pPr>
            <w:r>
              <w:rPr>
                <w:rFonts w:ascii="Wingdings" w:hAnsi="Wingdings"/>
              </w:rPr>
              <w:t></w:t>
            </w:r>
          </w:p>
        </w:tc>
        <w:tc>
          <w:tcPr>
            <w:tcW w:w="388" w:type="dxa"/>
          </w:tcPr>
          <w:p w14:paraId="3883603F" w14:textId="77777777" w:rsidR="00237671" w:rsidRDefault="00237671" w:rsidP="00CF061B">
            <w:pPr>
              <w:pStyle w:val="TableParagraph"/>
              <w:spacing w:line="243" w:lineRule="exact"/>
              <w:ind w:left="16"/>
              <w:jc w:val="center"/>
              <w:rPr>
                <w:rFonts w:ascii="Wingdings" w:hAnsi="Wingdings"/>
              </w:rPr>
            </w:pPr>
          </w:p>
        </w:tc>
        <w:tc>
          <w:tcPr>
            <w:tcW w:w="390" w:type="dxa"/>
          </w:tcPr>
          <w:p w14:paraId="23101CCB" w14:textId="77777777" w:rsidR="00237671" w:rsidRDefault="00237671" w:rsidP="00CF061B">
            <w:pPr>
              <w:pStyle w:val="TableParagraph"/>
              <w:spacing w:line="243" w:lineRule="exact"/>
              <w:ind w:left="16"/>
              <w:jc w:val="center"/>
              <w:rPr>
                <w:rFonts w:ascii="Wingdings" w:hAnsi="Wingdings"/>
              </w:rPr>
            </w:pPr>
            <w:r>
              <w:rPr>
                <w:rFonts w:ascii="Wingdings" w:hAnsi="Wingdings"/>
              </w:rPr>
              <w:t></w:t>
            </w:r>
          </w:p>
        </w:tc>
        <w:tc>
          <w:tcPr>
            <w:tcW w:w="388" w:type="dxa"/>
          </w:tcPr>
          <w:p w14:paraId="3C2D4B4C" w14:textId="77777777" w:rsidR="00237671" w:rsidRDefault="00237671" w:rsidP="00CF061B">
            <w:pPr>
              <w:pStyle w:val="TableParagraph"/>
              <w:spacing w:line="243" w:lineRule="exact"/>
              <w:ind w:left="110"/>
              <w:rPr>
                <w:rFonts w:ascii="Wingdings" w:hAnsi="Wingdings"/>
              </w:rPr>
            </w:pPr>
            <w:r>
              <w:rPr>
                <w:rFonts w:ascii="Wingdings" w:hAnsi="Wingdings"/>
              </w:rPr>
              <w:t></w:t>
            </w:r>
          </w:p>
        </w:tc>
        <w:tc>
          <w:tcPr>
            <w:tcW w:w="388" w:type="dxa"/>
          </w:tcPr>
          <w:p w14:paraId="30AE7B40" w14:textId="77777777" w:rsidR="00237671" w:rsidRDefault="00237671" w:rsidP="00CF061B">
            <w:pPr>
              <w:pStyle w:val="TableParagraph"/>
              <w:spacing w:line="243" w:lineRule="exact"/>
              <w:ind w:left="111"/>
              <w:rPr>
                <w:rFonts w:ascii="Wingdings" w:hAnsi="Wingdings"/>
              </w:rPr>
            </w:pPr>
            <w:r>
              <w:rPr>
                <w:rFonts w:ascii="Wingdings" w:hAnsi="Wingdings"/>
              </w:rPr>
              <w:t></w:t>
            </w:r>
          </w:p>
        </w:tc>
        <w:tc>
          <w:tcPr>
            <w:tcW w:w="388" w:type="dxa"/>
          </w:tcPr>
          <w:p w14:paraId="30BB1B85" w14:textId="77777777" w:rsidR="00237671" w:rsidRDefault="00237671" w:rsidP="00CF061B">
            <w:pPr>
              <w:pStyle w:val="TableParagraph"/>
              <w:spacing w:line="243" w:lineRule="exact"/>
              <w:ind w:left="111"/>
              <w:rPr>
                <w:rFonts w:ascii="Wingdings" w:hAnsi="Wingdings"/>
              </w:rPr>
            </w:pPr>
            <w:r>
              <w:rPr>
                <w:rFonts w:ascii="Wingdings" w:hAnsi="Wingdings"/>
              </w:rPr>
              <w:t></w:t>
            </w:r>
          </w:p>
        </w:tc>
        <w:tc>
          <w:tcPr>
            <w:tcW w:w="388" w:type="dxa"/>
          </w:tcPr>
          <w:p w14:paraId="151B8BEB" w14:textId="77777777" w:rsidR="00237671" w:rsidRDefault="00237671" w:rsidP="00CF061B">
            <w:pPr>
              <w:pStyle w:val="TableParagraph"/>
              <w:spacing w:line="243" w:lineRule="exact"/>
              <w:ind w:left="20"/>
              <w:jc w:val="center"/>
              <w:rPr>
                <w:rFonts w:ascii="Wingdings" w:hAnsi="Wingdings"/>
              </w:rPr>
            </w:pPr>
            <w:r>
              <w:rPr>
                <w:rFonts w:ascii="Wingdings" w:hAnsi="Wingdings"/>
              </w:rPr>
              <w:t></w:t>
            </w:r>
          </w:p>
        </w:tc>
        <w:tc>
          <w:tcPr>
            <w:tcW w:w="482" w:type="dxa"/>
          </w:tcPr>
          <w:p w14:paraId="5CD37E9A" w14:textId="77777777" w:rsidR="00237671" w:rsidRDefault="00237671" w:rsidP="00CF061B">
            <w:pPr>
              <w:pStyle w:val="TableParagraph"/>
              <w:spacing w:line="243" w:lineRule="exact"/>
              <w:ind w:right="69"/>
              <w:jc w:val="center"/>
              <w:rPr>
                <w:rFonts w:ascii="Wingdings" w:hAnsi="Wingdings"/>
              </w:rPr>
            </w:pPr>
            <w:r>
              <w:rPr>
                <w:rFonts w:ascii="Wingdings" w:hAnsi="Wingdings"/>
              </w:rPr>
              <w:t></w:t>
            </w:r>
          </w:p>
        </w:tc>
        <w:tc>
          <w:tcPr>
            <w:tcW w:w="482" w:type="dxa"/>
          </w:tcPr>
          <w:p w14:paraId="38ACB7AE" w14:textId="77777777" w:rsidR="00237671" w:rsidRDefault="00237671" w:rsidP="00CF061B">
            <w:pPr>
              <w:pStyle w:val="TableParagraph"/>
              <w:spacing w:line="243" w:lineRule="exact"/>
              <w:ind w:left="116"/>
              <w:rPr>
                <w:rFonts w:ascii="Wingdings" w:hAnsi="Wingdings"/>
              </w:rPr>
            </w:pPr>
            <w:r>
              <w:rPr>
                <w:rFonts w:ascii="Wingdings" w:hAnsi="Wingdings"/>
              </w:rPr>
              <w:t></w:t>
            </w:r>
          </w:p>
        </w:tc>
        <w:tc>
          <w:tcPr>
            <w:tcW w:w="484" w:type="dxa"/>
          </w:tcPr>
          <w:p w14:paraId="550F70F7" w14:textId="77777777" w:rsidR="00237671" w:rsidRDefault="00237671" w:rsidP="00CF061B">
            <w:pPr>
              <w:pStyle w:val="TableParagraph"/>
              <w:spacing w:line="243" w:lineRule="exact"/>
              <w:ind w:left="116"/>
              <w:rPr>
                <w:rFonts w:ascii="Wingdings" w:hAnsi="Wingdings"/>
              </w:rPr>
            </w:pPr>
            <w:r>
              <w:rPr>
                <w:rFonts w:ascii="Wingdings" w:hAnsi="Wingdings"/>
              </w:rPr>
              <w:t></w:t>
            </w:r>
          </w:p>
        </w:tc>
        <w:tc>
          <w:tcPr>
            <w:tcW w:w="482" w:type="dxa"/>
          </w:tcPr>
          <w:p w14:paraId="4C6D9D01" w14:textId="77777777" w:rsidR="00237671" w:rsidRDefault="00237671" w:rsidP="00CF061B">
            <w:pPr>
              <w:pStyle w:val="TableParagraph"/>
              <w:spacing w:line="243" w:lineRule="exact"/>
              <w:ind w:left="115"/>
              <w:rPr>
                <w:rFonts w:ascii="Wingdings" w:hAnsi="Wingdings"/>
              </w:rPr>
            </w:pPr>
            <w:r>
              <w:rPr>
                <w:rFonts w:ascii="Wingdings" w:hAnsi="Wingdings"/>
              </w:rPr>
              <w:t></w:t>
            </w:r>
          </w:p>
        </w:tc>
        <w:tc>
          <w:tcPr>
            <w:tcW w:w="482" w:type="dxa"/>
          </w:tcPr>
          <w:p w14:paraId="242D1112" w14:textId="77777777" w:rsidR="00237671" w:rsidRDefault="00237671" w:rsidP="00CF061B">
            <w:pPr>
              <w:pStyle w:val="TableParagraph"/>
              <w:spacing w:line="243" w:lineRule="exact"/>
              <w:ind w:left="115"/>
              <w:rPr>
                <w:rFonts w:ascii="Wingdings" w:hAnsi="Wingdings"/>
              </w:rPr>
            </w:pPr>
            <w:r>
              <w:rPr>
                <w:rFonts w:ascii="Wingdings" w:hAnsi="Wingdings"/>
              </w:rPr>
              <w:t></w:t>
            </w:r>
          </w:p>
        </w:tc>
        <w:tc>
          <w:tcPr>
            <w:tcW w:w="482" w:type="dxa"/>
          </w:tcPr>
          <w:p w14:paraId="6FF4B3FB" w14:textId="77777777" w:rsidR="00237671" w:rsidRDefault="00237671" w:rsidP="00CF061B">
            <w:pPr>
              <w:pStyle w:val="TableParagraph"/>
              <w:spacing w:line="243" w:lineRule="exact"/>
              <w:ind w:left="118"/>
              <w:rPr>
                <w:rFonts w:ascii="Wingdings" w:hAnsi="Wingdings"/>
              </w:rPr>
            </w:pPr>
            <w:r>
              <w:rPr>
                <w:rFonts w:ascii="Wingdings" w:hAnsi="Wingdings"/>
              </w:rPr>
              <w:t></w:t>
            </w:r>
          </w:p>
        </w:tc>
        <w:tc>
          <w:tcPr>
            <w:tcW w:w="484" w:type="dxa"/>
          </w:tcPr>
          <w:p w14:paraId="19A99939" w14:textId="77777777" w:rsidR="00237671" w:rsidRDefault="00237671" w:rsidP="00CF061B">
            <w:pPr>
              <w:pStyle w:val="TableParagraph"/>
              <w:spacing w:line="243" w:lineRule="exact"/>
              <w:ind w:left="118"/>
              <w:rPr>
                <w:rFonts w:ascii="Wingdings" w:hAnsi="Wingdings"/>
              </w:rPr>
            </w:pPr>
            <w:r>
              <w:rPr>
                <w:rFonts w:ascii="Wingdings" w:hAnsi="Wingdings"/>
              </w:rPr>
              <w:t></w:t>
            </w:r>
          </w:p>
        </w:tc>
        <w:tc>
          <w:tcPr>
            <w:tcW w:w="482" w:type="dxa"/>
          </w:tcPr>
          <w:p w14:paraId="1A67EF0F" w14:textId="77777777" w:rsidR="00237671" w:rsidRDefault="00237671" w:rsidP="00CF061B">
            <w:pPr>
              <w:pStyle w:val="TableParagraph"/>
              <w:spacing w:line="243" w:lineRule="exact"/>
              <w:ind w:left="116"/>
              <w:rPr>
                <w:rFonts w:ascii="Wingdings" w:hAnsi="Wingdings"/>
              </w:rPr>
            </w:pPr>
            <w:r>
              <w:rPr>
                <w:rFonts w:ascii="Wingdings" w:hAnsi="Wingdings"/>
              </w:rPr>
              <w:t></w:t>
            </w:r>
          </w:p>
        </w:tc>
        <w:tc>
          <w:tcPr>
            <w:tcW w:w="482" w:type="dxa"/>
          </w:tcPr>
          <w:p w14:paraId="204AD3A4" w14:textId="77777777" w:rsidR="00237671" w:rsidRDefault="00237671" w:rsidP="00CF061B">
            <w:pPr>
              <w:pStyle w:val="TableParagraph"/>
              <w:spacing w:line="243" w:lineRule="exact"/>
              <w:ind w:left="117"/>
              <w:rPr>
                <w:rFonts w:ascii="Wingdings" w:hAnsi="Wingdings"/>
              </w:rPr>
            </w:pPr>
            <w:r>
              <w:rPr>
                <w:rFonts w:ascii="Wingdings" w:hAnsi="Wingdings"/>
              </w:rPr>
              <w:t></w:t>
            </w:r>
          </w:p>
        </w:tc>
        <w:tc>
          <w:tcPr>
            <w:tcW w:w="482" w:type="dxa"/>
          </w:tcPr>
          <w:p w14:paraId="71A5EF1A" w14:textId="77777777" w:rsidR="00237671" w:rsidRDefault="00237671" w:rsidP="00CF061B">
            <w:pPr>
              <w:pStyle w:val="TableParagraph"/>
              <w:spacing w:line="243" w:lineRule="exact"/>
              <w:ind w:right="56"/>
              <w:jc w:val="center"/>
              <w:rPr>
                <w:rFonts w:ascii="Wingdings" w:hAnsi="Wingdings"/>
              </w:rPr>
            </w:pPr>
            <w:r>
              <w:rPr>
                <w:rFonts w:ascii="Wingdings" w:hAnsi="Wingdings"/>
              </w:rPr>
              <w:t></w:t>
            </w:r>
          </w:p>
        </w:tc>
        <w:tc>
          <w:tcPr>
            <w:tcW w:w="484" w:type="dxa"/>
            <w:shd w:val="clear" w:color="auto" w:fill="818181"/>
          </w:tcPr>
          <w:p w14:paraId="05D29EF3" w14:textId="77777777" w:rsidR="00237671" w:rsidRDefault="00237671" w:rsidP="00CF061B">
            <w:pPr>
              <w:pStyle w:val="TableParagraph"/>
              <w:rPr>
                <w:rFonts w:ascii="Times New Roman"/>
                <w:sz w:val="20"/>
              </w:rPr>
            </w:pPr>
          </w:p>
        </w:tc>
        <w:tc>
          <w:tcPr>
            <w:tcW w:w="482" w:type="dxa"/>
          </w:tcPr>
          <w:p w14:paraId="7C289655" w14:textId="77777777" w:rsidR="00237671" w:rsidRDefault="00237671" w:rsidP="00CF061B">
            <w:pPr>
              <w:pStyle w:val="TableParagraph"/>
              <w:spacing w:line="243" w:lineRule="exact"/>
              <w:ind w:right="58"/>
              <w:jc w:val="center"/>
              <w:rPr>
                <w:rFonts w:ascii="Wingdings" w:hAnsi="Wingdings"/>
              </w:rPr>
            </w:pPr>
            <w:r>
              <w:rPr>
                <w:rFonts w:ascii="Wingdings" w:hAnsi="Wingdings"/>
              </w:rPr>
              <w:t></w:t>
            </w:r>
          </w:p>
        </w:tc>
        <w:tc>
          <w:tcPr>
            <w:tcW w:w="482" w:type="dxa"/>
          </w:tcPr>
          <w:p w14:paraId="3C1C34B6" w14:textId="77777777" w:rsidR="00237671" w:rsidRDefault="00237671" w:rsidP="00CF061B">
            <w:pPr>
              <w:pStyle w:val="TableParagraph"/>
              <w:spacing w:line="243" w:lineRule="exact"/>
              <w:ind w:right="57"/>
              <w:jc w:val="center"/>
              <w:rPr>
                <w:rFonts w:ascii="Wingdings" w:hAnsi="Wingdings"/>
              </w:rPr>
            </w:pPr>
            <w:r>
              <w:rPr>
                <w:rFonts w:ascii="Wingdings" w:hAnsi="Wingdings"/>
              </w:rPr>
              <w:t></w:t>
            </w:r>
          </w:p>
        </w:tc>
        <w:tc>
          <w:tcPr>
            <w:tcW w:w="482" w:type="dxa"/>
          </w:tcPr>
          <w:p w14:paraId="211F1172" w14:textId="77777777" w:rsidR="00237671" w:rsidRDefault="00237671" w:rsidP="00CF061B">
            <w:pPr>
              <w:pStyle w:val="TableParagraph"/>
              <w:spacing w:line="243" w:lineRule="exact"/>
              <w:ind w:right="57"/>
              <w:jc w:val="center"/>
              <w:rPr>
                <w:rFonts w:ascii="Wingdings" w:hAnsi="Wingdings"/>
              </w:rPr>
            </w:pPr>
            <w:r>
              <w:rPr>
                <w:rFonts w:ascii="Wingdings" w:hAnsi="Wingdings"/>
              </w:rPr>
              <w:t></w:t>
            </w:r>
          </w:p>
        </w:tc>
        <w:tc>
          <w:tcPr>
            <w:tcW w:w="482" w:type="dxa"/>
          </w:tcPr>
          <w:p w14:paraId="3FED0866" w14:textId="77777777" w:rsidR="00237671" w:rsidRDefault="00237671" w:rsidP="00CF061B">
            <w:pPr>
              <w:pStyle w:val="TableParagraph"/>
              <w:spacing w:line="243" w:lineRule="exact"/>
              <w:ind w:right="52"/>
              <w:jc w:val="center"/>
              <w:rPr>
                <w:rFonts w:ascii="Wingdings" w:hAnsi="Wingdings"/>
              </w:rPr>
            </w:pPr>
            <w:r>
              <w:rPr>
                <w:rFonts w:ascii="Wingdings" w:hAnsi="Wingdings"/>
              </w:rPr>
              <w:t></w:t>
            </w:r>
          </w:p>
        </w:tc>
        <w:tc>
          <w:tcPr>
            <w:tcW w:w="484" w:type="dxa"/>
          </w:tcPr>
          <w:p w14:paraId="0367FD8F" w14:textId="77777777" w:rsidR="00237671" w:rsidRDefault="00237671" w:rsidP="00CF061B">
            <w:pPr>
              <w:pStyle w:val="TableParagraph"/>
              <w:spacing w:line="243" w:lineRule="exact"/>
              <w:ind w:left="122"/>
              <w:rPr>
                <w:rFonts w:ascii="Wingdings" w:hAnsi="Wingdings"/>
              </w:rPr>
            </w:pPr>
            <w:r>
              <w:rPr>
                <w:rFonts w:ascii="Wingdings" w:hAnsi="Wingdings"/>
              </w:rPr>
              <w:t></w:t>
            </w:r>
          </w:p>
        </w:tc>
        <w:tc>
          <w:tcPr>
            <w:tcW w:w="482" w:type="dxa"/>
          </w:tcPr>
          <w:p w14:paraId="47771BE2" w14:textId="77777777" w:rsidR="00237671" w:rsidRDefault="00237671" w:rsidP="00CF061B">
            <w:pPr>
              <w:pStyle w:val="TableParagraph"/>
              <w:spacing w:line="243" w:lineRule="exact"/>
              <w:ind w:left="120"/>
              <w:rPr>
                <w:rFonts w:ascii="Wingdings" w:hAnsi="Wingdings"/>
              </w:rPr>
            </w:pPr>
            <w:r>
              <w:rPr>
                <w:rFonts w:ascii="Wingdings" w:hAnsi="Wingdings"/>
              </w:rPr>
              <w:t></w:t>
            </w:r>
          </w:p>
        </w:tc>
        <w:tc>
          <w:tcPr>
            <w:tcW w:w="482" w:type="dxa"/>
          </w:tcPr>
          <w:p w14:paraId="3F758B23" w14:textId="77777777" w:rsidR="00237671" w:rsidRDefault="00237671" w:rsidP="00CF061B">
            <w:pPr>
              <w:pStyle w:val="TableParagraph"/>
              <w:spacing w:line="243" w:lineRule="exact"/>
              <w:ind w:left="121"/>
              <w:rPr>
                <w:rFonts w:ascii="Wingdings" w:hAnsi="Wingdings"/>
              </w:rPr>
            </w:pPr>
            <w:r>
              <w:rPr>
                <w:rFonts w:ascii="Wingdings" w:hAnsi="Wingdings"/>
              </w:rPr>
              <w:t></w:t>
            </w:r>
          </w:p>
        </w:tc>
        <w:tc>
          <w:tcPr>
            <w:tcW w:w="482" w:type="dxa"/>
          </w:tcPr>
          <w:p w14:paraId="1B6795FC" w14:textId="77777777" w:rsidR="00237671" w:rsidRDefault="00237671" w:rsidP="00CF061B">
            <w:pPr>
              <w:pStyle w:val="TableParagraph"/>
              <w:spacing w:line="243" w:lineRule="exact"/>
              <w:ind w:right="48"/>
              <w:jc w:val="center"/>
              <w:rPr>
                <w:rFonts w:ascii="Wingdings" w:hAnsi="Wingdings"/>
              </w:rPr>
            </w:pPr>
            <w:r>
              <w:rPr>
                <w:rFonts w:ascii="Wingdings" w:hAnsi="Wingdings"/>
              </w:rPr>
              <w:t></w:t>
            </w:r>
          </w:p>
        </w:tc>
        <w:tc>
          <w:tcPr>
            <w:tcW w:w="484" w:type="dxa"/>
          </w:tcPr>
          <w:p w14:paraId="6FF196F9" w14:textId="77777777" w:rsidR="00237671" w:rsidRDefault="00237671" w:rsidP="00CF061B">
            <w:pPr>
              <w:pStyle w:val="TableParagraph"/>
              <w:spacing w:line="243" w:lineRule="exact"/>
              <w:ind w:right="49"/>
              <w:jc w:val="center"/>
              <w:rPr>
                <w:rFonts w:ascii="Wingdings" w:hAnsi="Wingdings"/>
              </w:rPr>
            </w:pPr>
            <w:r>
              <w:rPr>
                <w:rFonts w:ascii="Wingdings" w:hAnsi="Wingdings"/>
              </w:rPr>
              <w:t></w:t>
            </w:r>
          </w:p>
        </w:tc>
        <w:tc>
          <w:tcPr>
            <w:tcW w:w="482" w:type="dxa"/>
          </w:tcPr>
          <w:p w14:paraId="2239B1AA" w14:textId="77777777" w:rsidR="00237671" w:rsidRDefault="00237671" w:rsidP="00CF061B">
            <w:pPr>
              <w:pStyle w:val="TableParagraph"/>
              <w:spacing w:line="243" w:lineRule="exact"/>
              <w:ind w:left="122"/>
              <w:rPr>
                <w:rFonts w:ascii="Wingdings" w:hAnsi="Wingdings"/>
              </w:rPr>
            </w:pPr>
            <w:r>
              <w:rPr>
                <w:rFonts w:ascii="Wingdings" w:hAnsi="Wingdings"/>
              </w:rPr>
              <w:t></w:t>
            </w:r>
          </w:p>
        </w:tc>
        <w:tc>
          <w:tcPr>
            <w:tcW w:w="482" w:type="dxa"/>
          </w:tcPr>
          <w:p w14:paraId="1A618D1E" w14:textId="77777777" w:rsidR="00237671" w:rsidRDefault="00237671" w:rsidP="00CF061B">
            <w:pPr>
              <w:pStyle w:val="TableParagraph"/>
              <w:spacing w:line="243" w:lineRule="exact"/>
              <w:ind w:left="123"/>
              <w:rPr>
                <w:rFonts w:ascii="Wingdings" w:hAnsi="Wingdings"/>
              </w:rPr>
            </w:pPr>
            <w:r>
              <w:rPr>
                <w:rFonts w:ascii="Wingdings" w:hAnsi="Wingdings"/>
              </w:rPr>
              <w:t></w:t>
            </w:r>
          </w:p>
        </w:tc>
        <w:tc>
          <w:tcPr>
            <w:tcW w:w="482" w:type="dxa"/>
          </w:tcPr>
          <w:p w14:paraId="2B6F80E1" w14:textId="77777777" w:rsidR="00237671" w:rsidRDefault="00237671" w:rsidP="00CF061B">
            <w:pPr>
              <w:pStyle w:val="TableParagraph"/>
              <w:spacing w:line="243" w:lineRule="exact"/>
              <w:ind w:left="126"/>
              <w:rPr>
                <w:rFonts w:ascii="Wingdings" w:hAnsi="Wingdings"/>
              </w:rPr>
            </w:pPr>
            <w:r>
              <w:rPr>
                <w:rFonts w:ascii="Wingdings" w:hAnsi="Wingdings"/>
              </w:rPr>
              <w:t></w:t>
            </w:r>
          </w:p>
        </w:tc>
        <w:tc>
          <w:tcPr>
            <w:tcW w:w="484" w:type="dxa"/>
          </w:tcPr>
          <w:p w14:paraId="6FB00E6D" w14:textId="77777777" w:rsidR="00237671" w:rsidRDefault="00237671" w:rsidP="00CF061B">
            <w:pPr>
              <w:pStyle w:val="TableParagraph"/>
              <w:spacing w:line="243" w:lineRule="exact"/>
              <w:ind w:left="126"/>
              <w:rPr>
                <w:rFonts w:ascii="Wingdings" w:hAnsi="Wingdings"/>
              </w:rPr>
            </w:pPr>
            <w:r>
              <w:rPr>
                <w:rFonts w:ascii="Wingdings" w:hAnsi="Wingdings"/>
              </w:rPr>
              <w:t></w:t>
            </w:r>
          </w:p>
        </w:tc>
        <w:tc>
          <w:tcPr>
            <w:tcW w:w="482" w:type="dxa"/>
          </w:tcPr>
          <w:p w14:paraId="502671DE" w14:textId="77777777" w:rsidR="00237671" w:rsidRDefault="00237671" w:rsidP="00CF061B">
            <w:pPr>
              <w:pStyle w:val="TableParagraph"/>
              <w:spacing w:line="243" w:lineRule="exact"/>
              <w:ind w:left="124"/>
              <w:rPr>
                <w:rFonts w:ascii="Wingdings" w:hAnsi="Wingdings"/>
              </w:rPr>
            </w:pPr>
            <w:r>
              <w:rPr>
                <w:rFonts w:ascii="Wingdings" w:hAnsi="Wingdings"/>
              </w:rPr>
              <w:t></w:t>
            </w:r>
          </w:p>
        </w:tc>
        <w:tc>
          <w:tcPr>
            <w:tcW w:w="482" w:type="dxa"/>
          </w:tcPr>
          <w:p w14:paraId="6DEB3EAB" w14:textId="77777777" w:rsidR="00237671" w:rsidRDefault="00237671" w:rsidP="00CF061B">
            <w:pPr>
              <w:pStyle w:val="TableParagraph"/>
              <w:spacing w:line="243" w:lineRule="exact"/>
              <w:ind w:left="125"/>
              <w:rPr>
                <w:rFonts w:ascii="Wingdings" w:hAnsi="Wingdings"/>
              </w:rPr>
            </w:pPr>
            <w:r>
              <w:rPr>
                <w:rFonts w:ascii="Wingdings" w:hAnsi="Wingdings"/>
              </w:rPr>
              <w:t></w:t>
            </w:r>
          </w:p>
        </w:tc>
        <w:tc>
          <w:tcPr>
            <w:tcW w:w="482" w:type="dxa"/>
          </w:tcPr>
          <w:p w14:paraId="74D00AF9" w14:textId="77777777" w:rsidR="00237671" w:rsidRDefault="00237671" w:rsidP="00CF061B">
            <w:pPr>
              <w:pStyle w:val="TableParagraph"/>
              <w:spacing w:line="243" w:lineRule="exact"/>
              <w:ind w:left="128"/>
              <w:rPr>
                <w:rFonts w:ascii="Wingdings" w:hAnsi="Wingdings"/>
              </w:rPr>
            </w:pPr>
            <w:r>
              <w:rPr>
                <w:rFonts w:ascii="Wingdings" w:hAnsi="Wingdings"/>
              </w:rPr>
              <w:t></w:t>
            </w:r>
          </w:p>
        </w:tc>
        <w:tc>
          <w:tcPr>
            <w:tcW w:w="484" w:type="dxa"/>
          </w:tcPr>
          <w:p w14:paraId="6C41DF2D" w14:textId="77777777" w:rsidR="00237671" w:rsidRDefault="00237671" w:rsidP="00CF061B">
            <w:pPr>
              <w:pStyle w:val="TableParagraph"/>
              <w:spacing w:line="243" w:lineRule="exact"/>
              <w:ind w:right="41"/>
              <w:jc w:val="center"/>
              <w:rPr>
                <w:rFonts w:ascii="Wingdings" w:hAnsi="Wingdings"/>
              </w:rPr>
            </w:pPr>
            <w:r>
              <w:rPr>
                <w:rFonts w:ascii="Wingdings" w:hAnsi="Wingdings"/>
              </w:rPr>
              <w:t></w:t>
            </w:r>
          </w:p>
        </w:tc>
        <w:tc>
          <w:tcPr>
            <w:tcW w:w="484" w:type="dxa"/>
          </w:tcPr>
          <w:p w14:paraId="361BB0C4" w14:textId="77777777" w:rsidR="00237671" w:rsidRDefault="00237671" w:rsidP="00CF061B">
            <w:pPr>
              <w:pStyle w:val="TableParagraph"/>
              <w:spacing w:line="243" w:lineRule="exact"/>
              <w:ind w:right="41"/>
              <w:jc w:val="center"/>
              <w:rPr>
                <w:rFonts w:ascii="Wingdings" w:hAnsi="Wingdings"/>
              </w:rPr>
            </w:pPr>
            <w:r w:rsidRPr="00D1607B">
              <w:rPr>
                <w:rFonts w:ascii="Wingdings" w:hAnsi="Wingdings"/>
              </w:rPr>
              <w:t></w:t>
            </w:r>
          </w:p>
        </w:tc>
        <w:tc>
          <w:tcPr>
            <w:tcW w:w="484" w:type="dxa"/>
          </w:tcPr>
          <w:p w14:paraId="5F592CF0" w14:textId="77777777" w:rsidR="00237671" w:rsidRDefault="00237671" w:rsidP="00CF061B">
            <w:pPr>
              <w:pStyle w:val="TableParagraph"/>
              <w:spacing w:line="243" w:lineRule="exact"/>
              <w:ind w:right="41"/>
              <w:jc w:val="center"/>
              <w:rPr>
                <w:rFonts w:ascii="Wingdings" w:hAnsi="Wingdings"/>
              </w:rPr>
            </w:pPr>
            <w:r w:rsidRPr="00D1607B">
              <w:rPr>
                <w:rFonts w:ascii="Wingdings" w:hAnsi="Wingdings"/>
              </w:rPr>
              <w:t></w:t>
            </w:r>
          </w:p>
        </w:tc>
        <w:tc>
          <w:tcPr>
            <w:tcW w:w="484" w:type="dxa"/>
          </w:tcPr>
          <w:p w14:paraId="7B1DD5F1" w14:textId="77777777" w:rsidR="00237671" w:rsidRDefault="00237671" w:rsidP="00CF061B">
            <w:pPr>
              <w:pStyle w:val="TableParagraph"/>
              <w:spacing w:line="243" w:lineRule="exact"/>
              <w:ind w:right="41"/>
              <w:jc w:val="center"/>
              <w:rPr>
                <w:rFonts w:ascii="Wingdings" w:hAnsi="Wingdings"/>
              </w:rPr>
            </w:pPr>
            <w:r w:rsidRPr="00D1607B">
              <w:rPr>
                <w:rFonts w:ascii="Wingdings" w:hAnsi="Wingdings"/>
              </w:rPr>
              <w:t></w:t>
            </w:r>
          </w:p>
        </w:tc>
      </w:tr>
      <w:tr w:rsidR="00237671" w14:paraId="25FBDC93" w14:textId="77777777" w:rsidTr="00CF061B">
        <w:trPr>
          <w:trHeight w:val="275"/>
        </w:trPr>
        <w:tc>
          <w:tcPr>
            <w:tcW w:w="482" w:type="dxa"/>
          </w:tcPr>
          <w:p w14:paraId="5E8CEB6F" w14:textId="77777777" w:rsidR="00237671" w:rsidRDefault="00237671" w:rsidP="00CF061B">
            <w:pPr>
              <w:pStyle w:val="TableParagraph"/>
              <w:spacing w:line="256" w:lineRule="exact"/>
              <w:ind w:left="105"/>
              <w:rPr>
                <w:sz w:val="24"/>
              </w:rPr>
            </w:pPr>
            <w:r>
              <w:rPr>
                <w:sz w:val="24"/>
              </w:rPr>
              <w:t>21</w:t>
            </w:r>
          </w:p>
        </w:tc>
        <w:tc>
          <w:tcPr>
            <w:tcW w:w="388" w:type="dxa"/>
          </w:tcPr>
          <w:p w14:paraId="5F30DCBC" w14:textId="77777777" w:rsidR="00237671" w:rsidRDefault="00237671" w:rsidP="00CF061B">
            <w:pPr>
              <w:pStyle w:val="TableParagraph"/>
              <w:spacing w:line="243" w:lineRule="exact"/>
              <w:ind w:left="108"/>
              <w:rPr>
                <w:rFonts w:ascii="Wingdings" w:hAnsi="Wingdings"/>
              </w:rPr>
            </w:pPr>
            <w:r>
              <w:rPr>
                <w:rFonts w:ascii="Wingdings" w:hAnsi="Wingdings"/>
              </w:rPr>
              <w:t></w:t>
            </w:r>
          </w:p>
        </w:tc>
        <w:tc>
          <w:tcPr>
            <w:tcW w:w="388" w:type="dxa"/>
          </w:tcPr>
          <w:p w14:paraId="70910936" w14:textId="77777777" w:rsidR="00237671" w:rsidRDefault="00237671" w:rsidP="00CF061B">
            <w:pPr>
              <w:pStyle w:val="TableParagraph"/>
              <w:spacing w:line="243" w:lineRule="exact"/>
              <w:ind w:left="13"/>
              <w:jc w:val="center"/>
              <w:rPr>
                <w:rFonts w:ascii="Wingdings" w:hAnsi="Wingdings"/>
              </w:rPr>
            </w:pPr>
            <w:r>
              <w:rPr>
                <w:rFonts w:ascii="Wingdings" w:hAnsi="Wingdings"/>
              </w:rPr>
              <w:t></w:t>
            </w:r>
          </w:p>
        </w:tc>
        <w:tc>
          <w:tcPr>
            <w:tcW w:w="388" w:type="dxa"/>
          </w:tcPr>
          <w:p w14:paraId="071B528F" w14:textId="77777777" w:rsidR="00237671" w:rsidRDefault="00237671" w:rsidP="00CF061B">
            <w:pPr>
              <w:pStyle w:val="TableParagraph"/>
              <w:spacing w:line="243" w:lineRule="exact"/>
              <w:ind w:left="15"/>
              <w:jc w:val="center"/>
              <w:rPr>
                <w:rFonts w:ascii="Wingdings" w:hAnsi="Wingdings"/>
              </w:rPr>
            </w:pPr>
            <w:r>
              <w:rPr>
                <w:rFonts w:ascii="Wingdings" w:hAnsi="Wingdings"/>
              </w:rPr>
              <w:t></w:t>
            </w:r>
          </w:p>
        </w:tc>
        <w:tc>
          <w:tcPr>
            <w:tcW w:w="388" w:type="dxa"/>
          </w:tcPr>
          <w:p w14:paraId="3E3AE7D4" w14:textId="77777777" w:rsidR="00237671" w:rsidRDefault="00237671" w:rsidP="00CF061B">
            <w:pPr>
              <w:pStyle w:val="TableParagraph"/>
              <w:spacing w:line="243" w:lineRule="exact"/>
              <w:ind w:left="16"/>
              <w:jc w:val="center"/>
              <w:rPr>
                <w:rFonts w:ascii="Wingdings" w:hAnsi="Wingdings"/>
              </w:rPr>
            </w:pPr>
          </w:p>
        </w:tc>
        <w:tc>
          <w:tcPr>
            <w:tcW w:w="390" w:type="dxa"/>
          </w:tcPr>
          <w:p w14:paraId="74DC8C79" w14:textId="77777777" w:rsidR="00237671" w:rsidRDefault="00237671" w:rsidP="00CF061B">
            <w:pPr>
              <w:pStyle w:val="TableParagraph"/>
              <w:spacing w:line="243" w:lineRule="exact"/>
              <w:ind w:left="16"/>
              <w:jc w:val="center"/>
              <w:rPr>
                <w:rFonts w:ascii="Wingdings" w:hAnsi="Wingdings"/>
              </w:rPr>
            </w:pPr>
            <w:r>
              <w:rPr>
                <w:rFonts w:ascii="Wingdings" w:hAnsi="Wingdings"/>
              </w:rPr>
              <w:t></w:t>
            </w:r>
          </w:p>
        </w:tc>
        <w:tc>
          <w:tcPr>
            <w:tcW w:w="388" w:type="dxa"/>
          </w:tcPr>
          <w:p w14:paraId="4C0603B4" w14:textId="77777777" w:rsidR="00237671" w:rsidRDefault="00237671" w:rsidP="00CF061B">
            <w:pPr>
              <w:pStyle w:val="TableParagraph"/>
              <w:spacing w:line="243" w:lineRule="exact"/>
              <w:ind w:left="110"/>
              <w:rPr>
                <w:rFonts w:ascii="Wingdings" w:hAnsi="Wingdings"/>
              </w:rPr>
            </w:pPr>
            <w:r>
              <w:rPr>
                <w:rFonts w:ascii="Wingdings" w:hAnsi="Wingdings"/>
              </w:rPr>
              <w:t></w:t>
            </w:r>
          </w:p>
        </w:tc>
        <w:tc>
          <w:tcPr>
            <w:tcW w:w="388" w:type="dxa"/>
          </w:tcPr>
          <w:p w14:paraId="1DC8F313" w14:textId="77777777" w:rsidR="00237671" w:rsidRDefault="00237671" w:rsidP="00CF061B">
            <w:pPr>
              <w:pStyle w:val="TableParagraph"/>
              <w:spacing w:line="243" w:lineRule="exact"/>
              <w:ind w:left="111"/>
              <w:rPr>
                <w:rFonts w:ascii="Wingdings" w:hAnsi="Wingdings"/>
              </w:rPr>
            </w:pPr>
            <w:r>
              <w:rPr>
                <w:rFonts w:ascii="Wingdings" w:hAnsi="Wingdings"/>
              </w:rPr>
              <w:t></w:t>
            </w:r>
          </w:p>
        </w:tc>
        <w:tc>
          <w:tcPr>
            <w:tcW w:w="388" w:type="dxa"/>
          </w:tcPr>
          <w:p w14:paraId="4121DBD8" w14:textId="77777777" w:rsidR="00237671" w:rsidRDefault="00237671" w:rsidP="00CF061B">
            <w:pPr>
              <w:pStyle w:val="TableParagraph"/>
              <w:spacing w:line="243" w:lineRule="exact"/>
              <w:ind w:left="111"/>
              <w:rPr>
                <w:rFonts w:ascii="Wingdings" w:hAnsi="Wingdings"/>
              </w:rPr>
            </w:pPr>
            <w:r>
              <w:rPr>
                <w:rFonts w:ascii="Wingdings" w:hAnsi="Wingdings"/>
              </w:rPr>
              <w:t></w:t>
            </w:r>
          </w:p>
        </w:tc>
        <w:tc>
          <w:tcPr>
            <w:tcW w:w="388" w:type="dxa"/>
          </w:tcPr>
          <w:p w14:paraId="4AFBD34C" w14:textId="77777777" w:rsidR="00237671" w:rsidRDefault="00237671" w:rsidP="00CF061B">
            <w:pPr>
              <w:pStyle w:val="TableParagraph"/>
              <w:spacing w:line="243" w:lineRule="exact"/>
              <w:ind w:left="20"/>
              <w:jc w:val="center"/>
              <w:rPr>
                <w:rFonts w:ascii="Wingdings" w:hAnsi="Wingdings"/>
              </w:rPr>
            </w:pPr>
            <w:r>
              <w:rPr>
                <w:rFonts w:ascii="Wingdings" w:hAnsi="Wingdings"/>
              </w:rPr>
              <w:t></w:t>
            </w:r>
          </w:p>
        </w:tc>
        <w:tc>
          <w:tcPr>
            <w:tcW w:w="482" w:type="dxa"/>
          </w:tcPr>
          <w:p w14:paraId="39E5DEAE" w14:textId="77777777" w:rsidR="00237671" w:rsidRDefault="00237671" w:rsidP="00CF061B">
            <w:pPr>
              <w:pStyle w:val="TableParagraph"/>
              <w:spacing w:line="243" w:lineRule="exact"/>
              <w:ind w:right="69"/>
              <w:jc w:val="center"/>
              <w:rPr>
                <w:rFonts w:ascii="Wingdings" w:hAnsi="Wingdings"/>
              </w:rPr>
            </w:pPr>
            <w:r>
              <w:rPr>
                <w:rFonts w:ascii="Wingdings" w:hAnsi="Wingdings"/>
              </w:rPr>
              <w:t></w:t>
            </w:r>
          </w:p>
        </w:tc>
        <w:tc>
          <w:tcPr>
            <w:tcW w:w="482" w:type="dxa"/>
          </w:tcPr>
          <w:p w14:paraId="429C8B68" w14:textId="77777777" w:rsidR="00237671" w:rsidRDefault="00237671" w:rsidP="00CF061B">
            <w:pPr>
              <w:pStyle w:val="TableParagraph"/>
              <w:spacing w:line="243" w:lineRule="exact"/>
              <w:ind w:left="116"/>
              <w:rPr>
                <w:rFonts w:ascii="Wingdings" w:hAnsi="Wingdings"/>
              </w:rPr>
            </w:pPr>
            <w:r>
              <w:rPr>
                <w:rFonts w:ascii="Wingdings" w:hAnsi="Wingdings"/>
              </w:rPr>
              <w:t></w:t>
            </w:r>
          </w:p>
        </w:tc>
        <w:tc>
          <w:tcPr>
            <w:tcW w:w="484" w:type="dxa"/>
          </w:tcPr>
          <w:p w14:paraId="0A9CF897" w14:textId="77777777" w:rsidR="00237671" w:rsidRDefault="00237671" w:rsidP="00CF061B">
            <w:pPr>
              <w:pStyle w:val="TableParagraph"/>
              <w:spacing w:line="243" w:lineRule="exact"/>
              <w:ind w:left="116"/>
              <w:rPr>
                <w:rFonts w:ascii="Wingdings" w:hAnsi="Wingdings"/>
              </w:rPr>
            </w:pPr>
            <w:r>
              <w:rPr>
                <w:rFonts w:ascii="Wingdings" w:hAnsi="Wingdings"/>
              </w:rPr>
              <w:t></w:t>
            </w:r>
          </w:p>
        </w:tc>
        <w:tc>
          <w:tcPr>
            <w:tcW w:w="482" w:type="dxa"/>
          </w:tcPr>
          <w:p w14:paraId="42F96A3C" w14:textId="77777777" w:rsidR="00237671" w:rsidRDefault="00237671" w:rsidP="00CF061B">
            <w:pPr>
              <w:pStyle w:val="TableParagraph"/>
              <w:spacing w:line="243" w:lineRule="exact"/>
              <w:ind w:left="115"/>
              <w:rPr>
                <w:rFonts w:ascii="Wingdings" w:hAnsi="Wingdings"/>
              </w:rPr>
            </w:pPr>
            <w:r>
              <w:rPr>
                <w:rFonts w:ascii="Wingdings" w:hAnsi="Wingdings"/>
              </w:rPr>
              <w:t></w:t>
            </w:r>
          </w:p>
        </w:tc>
        <w:tc>
          <w:tcPr>
            <w:tcW w:w="482" w:type="dxa"/>
          </w:tcPr>
          <w:p w14:paraId="756D4E2B" w14:textId="77777777" w:rsidR="00237671" w:rsidRDefault="00237671" w:rsidP="00CF061B">
            <w:pPr>
              <w:pStyle w:val="TableParagraph"/>
              <w:spacing w:line="243" w:lineRule="exact"/>
              <w:ind w:left="115"/>
              <w:rPr>
                <w:rFonts w:ascii="Wingdings" w:hAnsi="Wingdings"/>
              </w:rPr>
            </w:pPr>
            <w:r>
              <w:rPr>
                <w:rFonts w:ascii="Wingdings" w:hAnsi="Wingdings"/>
              </w:rPr>
              <w:t></w:t>
            </w:r>
          </w:p>
        </w:tc>
        <w:tc>
          <w:tcPr>
            <w:tcW w:w="482" w:type="dxa"/>
          </w:tcPr>
          <w:p w14:paraId="7D5CC7AC" w14:textId="77777777" w:rsidR="00237671" w:rsidRDefault="00237671" w:rsidP="00CF061B">
            <w:pPr>
              <w:pStyle w:val="TableParagraph"/>
              <w:spacing w:line="243" w:lineRule="exact"/>
              <w:ind w:left="118"/>
              <w:rPr>
                <w:rFonts w:ascii="Wingdings" w:hAnsi="Wingdings"/>
              </w:rPr>
            </w:pPr>
            <w:r>
              <w:rPr>
                <w:rFonts w:ascii="Wingdings" w:hAnsi="Wingdings"/>
              </w:rPr>
              <w:t></w:t>
            </w:r>
          </w:p>
        </w:tc>
        <w:tc>
          <w:tcPr>
            <w:tcW w:w="484" w:type="dxa"/>
          </w:tcPr>
          <w:p w14:paraId="6B64FBA8" w14:textId="77777777" w:rsidR="00237671" w:rsidRDefault="00237671" w:rsidP="00CF061B">
            <w:pPr>
              <w:pStyle w:val="TableParagraph"/>
              <w:spacing w:line="243" w:lineRule="exact"/>
              <w:ind w:left="118"/>
              <w:rPr>
                <w:rFonts w:ascii="Wingdings" w:hAnsi="Wingdings"/>
              </w:rPr>
            </w:pPr>
            <w:r>
              <w:rPr>
                <w:rFonts w:ascii="Wingdings" w:hAnsi="Wingdings"/>
              </w:rPr>
              <w:t></w:t>
            </w:r>
          </w:p>
        </w:tc>
        <w:tc>
          <w:tcPr>
            <w:tcW w:w="482" w:type="dxa"/>
          </w:tcPr>
          <w:p w14:paraId="1C1744B5" w14:textId="77777777" w:rsidR="00237671" w:rsidRDefault="00237671" w:rsidP="00CF061B">
            <w:pPr>
              <w:pStyle w:val="TableParagraph"/>
              <w:spacing w:line="243" w:lineRule="exact"/>
              <w:ind w:left="116"/>
              <w:rPr>
                <w:rFonts w:ascii="Wingdings" w:hAnsi="Wingdings"/>
              </w:rPr>
            </w:pPr>
            <w:r>
              <w:rPr>
                <w:rFonts w:ascii="Wingdings" w:hAnsi="Wingdings"/>
              </w:rPr>
              <w:t></w:t>
            </w:r>
          </w:p>
        </w:tc>
        <w:tc>
          <w:tcPr>
            <w:tcW w:w="482" w:type="dxa"/>
          </w:tcPr>
          <w:p w14:paraId="43B3A427" w14:textId="77777777" w:rsidR="00237671" w:rsidRDefault="00237671" w:rsidP="00CF061B">
            <w:pPr>
              <w:pStyle w:val="TableParagraph"/>
              <w:spacing w:line="243" w:lineRule="exact"/>
              <w:ind w:left="117"/>
              <w:rPr>
                <w:rFonts w:ascii="Wingdings" w:hAnsi="Wingdings"/>
              </w:rPr>
            </w:pPr>
            <w:r>
              <w:rPr>
                <w:rFonts w:ascii="Wingdings" w:hAnsi="Wingdings"/>
              </w:rPr>
              <w:t></w:t>
            </w:r>
          </w:p>
        </w:tc>
        <w:tc>
          <w:tcPr>
            <w:tcW w:w="482" w:type="dxa"/>
          </w:tcPr>
          <w:p w14:paraId="5DAD422F" w14:textId="77777777" w:rsidR="00237671" w:rsidRDefault="00237671" w:rsidP="00CF061B">
            <w:pPr>
              <w:pStyle w:val="TableParagraph"/>
              <w:spacing w:line="243" w:lineRule="exact"/>
              <w:ind w:right="56"/>
              <w:jc w:val="center"/>
              <w:rPr>
                <w:rFonts w:ascii="Wingdings" w:hAnsi="Wingdings"/>
              </w:rPr>
            </w:pPr>
            <w:r>
              <w:rPr>
                <w:rFonts w:ascii="Wingdings" w:hAnsi="Wingdings"/>
              </w:rPr>
              <w:t></w:t>
            </w:r>
          </w:p>
        </w:tc>
        <w:tc>
          <w:tcPr>
            <w:tcW w:w="484" w:type="dxa"/>
          </w:tcPr>
          <w:p w14:paraId="5AD0F2FE" w14:textId="77777777" w:rsidR="00237671" w:rsidRDefault="00237671" w:rsidP="00CF061B">
            <w:pPr>
              <w:pStyle w:val="TableParagraph"/>
              <w:spacing w:line="243" w:lineRule="exact"/>
              <w:ind w:right="57"/>
              <w:jc w:val="center"/>
              <w:rPr>
                <w:rFonts w:ascii="Wingdings" w:hAnsi="Wingdings"/>
              </w:rPr>
            </w:pPr>
            <w:r>
              <w:rPr>
                <w:rFonts w:ascii="Wingdings" w:hAnsi="Wingdings"/>
              </w:rPr>
              <w:t></w:t>
            </w:r>
          </w:p>
        </w:tc>
        <w:tc>
          <w:tcPr>
            <w:tcW w:w="482" w:type="dxa"/>
            <w:shd w:val="clear" w:color="auto" w:fill="818181"/>
          </w:tcPr>
          <w:p w14:paraId="1D06E606" w14:textId="77777777" w:rsidR="00237671" w:rsidRDefault="00237671" w:rsidP="00CF061B">
            <w:pPr>
              <w:pStyle w:val="TableParagraph"/>
              <w:rPr>
                <w:rFonts w:ascii="Times New Roman"/>
                <w:sz w:val="20"/>
              </w:rPr>
            </w:pPr>
          </w:p>
        </w:tc>
        <w:tc>
          <w:tcPr>
            <w:tcW w:w="482" w:type="dxa"/>
          </w:tcPr>
          <w:p w14:paraId="2CB32F4D" w14:textId="77777777" w:rsidR="00237671" w:rsidRDefault="00237671" w:rsidP="00CF061B">
            <w:pPr>
              <w:pStyle w:val="TableParagraph"/>
              <w:spacing w:line="243" w:lineRule="exact"/>
              <w:ind w:right="57"/>
              <w:jc w:val="center"/>
              <w:rPr>
                <w:rFonts w:ascii="Wingdings" w:hAnsi="Wingdings"/>
              </w:rPr>
            </w:pPr>
            <w:r>
              <w:rPr>
                <w:rFonts w:ascii="Wingdings" w:hAnsi="Wingdings"/>
              </w:rPr>
              <w:t></w:t>
            </w:r>
          </w:p>
        </w:tc>
        <w:tc>
          <w:tcPr>
            <w:tcW w:w="482" w:type="dxa"/>
          </w:tcPr>
          <w:p w14:paraId="712A5C82" w14:textId="77777777" w:rsidR="00237671" w:rsidRDefault="00237671" w:rsidP="00CF061B">
            <w:pPr>
              <w:pStyle w:val="TableParagraph"/>
              <w:spacing w:line="243" w:lineRule="exact"/>
              <w:ind w:right="57"/>
              <w:jc w:val="center"/>
              <w:rPr>
                <w:rFonts w:ascii="Wingdings" w:hAnsi="Wingdings"/>
              </w:rPr>
            </w:pPr>
            <w:r>
              <w:rPr>
                <w:rFonts w:ascii="Wingdings" w:hAnsi="Wingdings"/>
              </w:rPr>
              <w:t></w:t>
            </w:r>
          </w:p>
        </w:tc>
        <w:tc>
          <w:tcPr>
            <w:tcW w:w="482" w:type="dxa"/>
          </w:tcPr>
          <w:p w14:paraId="012BE8A2" w14:textId="77777777" w:rsidR="00237671" w:rsidRDefault="00237671" w:rsidP="00CF061B">
            <w:pPr>
              <w:pStyle w:val="TableParagraph"/>
              <w:spacing w:line="243" w:lineRule="exact"/>
              <w:ind w:right="52"/>
              <w:jc w:val="center"/>
              <w:rPr>
                <w:rFonts w:ascii="Wingdings" w:hAnsi="Wingdings"/>
              </w:rPr>
            </w:pPr>
            <w:r>
              <w:rPr>
                <w:rFonts w:ascii="Wingdings" w:hAnsi="Wingdings"/>
              </w:rPr>
              <w:t></w:t>
            </w:r>
          </w:p>
        </w:tc>
        <w:tc>
          <w:tcPr>
            <w:tcW w:w="484" w:type="dxa"/>
          </w:tcPr>
          <w:p w14:paraId="0C8836A4" w14:textId="77777777" w:rsidR="00237671" w:rsidRDefault="00237671" w:rsidP="00CF061B">
            <w:pPr>
              <w:pStyle w:val="TableParagraph"/>
              <w:spacing w:line="243" w:lineRule="exact"/>
              <w:ind w:left="122"/>
              <w:rPr>
                <w:rFonts w:ascii="Wingdings" w:hAnsi="Wingdings"/>
              </w:rPr>
            </w:pPr>
            <w:r>
              <w:rPr>
                <w:rFonts w:ascii="Wingdings" w:hAnsi="Wingdings"/>
              </w:rPr>
              <w:t></w:t>
            </w:r>
          </w:p>
        </w:tc>
        <w:tc>
          <w:tcPr>
            <w:tcW w:w="482" w:type="dxa"/>
          </w:tcPr>
          <w:p w14:paraId="60A4F65D" w14:textId="77777777" w:rsidR="00237671" w:rsidRDefault="00237671" w:rsidP="00CF061B">
            <w:pPr>
              <w:pStyle w:val="TableParagraph"/>
              <w:spacing w:line="243" w:lineRule="exact"/>
              <w:ind w:left="120"/>
              <w:rPr>
                <w:rFonts w:ascii="Wingdings" w:hAnsi="Wingdings"/>
              </w:rPr>
            </w:pPr>
            <w:r>
              <w:rPr>
                <w:rFonts w:ascii="Wingdings" w:hAnsi="Wingdings"/>
              </w:rPr>
              <w:t></w:t>
            </w:r>
          </w:p>
        </w:tc>
        <w:tc>
          <w:tcPr>
            <w:tcW w:w="482" w:type="dxa"/>
          </w:tcPr>
          <w:p w14:paraId="338C2963" w14:textId="77777777" w:rsidR="00237671" w:rsidRDefault="00237671" w:rsidP="00CF061B">
            <w:pPr>
              <w:pStyle w:val="TableParagraph"/>
              <w:spacing w:line="243" w:lineRule="exact"/>
              <w:ind w:left="121"/>
              <w:rPr>
                <w:rFonts w:ascii="Wingdings" w:hAnsi="Wingdings"/>
              </w:rPr>
            </w:pPr>
            <w:r>
              <w:rPr>
                <w:rFonts w:ascii="Wingdings" w:hAnsi="Wingdings"/>
              </w:rPr>
              <w:t></w:t>
            </w:r>
          </w:p>
        </w:tc>
        <w:tc>
          <w:tcPr>
            <w:tcW w:w="482" w:type="dxa"/>
          </w:tcPr>
          <w:p w14:paraId="231C83CC" w14:textId="77777777" w:rsidR="00237671" w:rsidRDefault="00237671" w:rsidP="00CF061B">
            <w:pPr>
              <w:pStyle w:val="TableParagraph"/>
              <w:spacing w:line="243" w:lineRule="exact"/>
              <w:ind w:right="48"/>
              <w:jc w:val="center"/>
              <w:rPr>
                <w:rFonts w:ascii="Wingdings" w:hAnsi="Wingdings"/>
              </w:rPr>
            </w:pPr>
            <w:r>
              <w:rPr>
                <w:rFonts w:ascii="Wingdings" w:hAnsi="Wingdings"/>
              </w:rPr>
              <w:t></w:t>
            </w:r>
          </w:p>
        </w:tc>
        <w:tc>
          <w:tcPr>
            <w:tcW w:w="484" w:type="dxa"/>
          </w:tcPr>
          <w:p w14:paraId="17F8F1DE" w14:textId="77777777" w:rsidR="00237671" w:rsidRDefault="00237671" w:rsidP="00CF061B">
            <w:pPr>
              <w:pStyle w:val="TableParagraph"/>
              <w:spacing w:line="243" w:lineRule="exact"/>
              <w:ind w:right="49"/>
              <w:jc w:val="center"/>
              <w:rPr>
                <w:rFonts w:ascii="Wingdings" w:hAnsi="Wingdings"/>
              </w:rPr>
            </w:pPr>
            <w:r>
              <w:rPr>
                <w:rFonts w:ascii="Wingdings" w:hAnsi="Wingdings"/>
              </w:rPr>
              <w:t></w:t>
            </w:r>
          </w:p>
        </w:tc>
        <w:tc>
          <w:tcPr>
            <w:tcW w:w="482" w:type="dxa"/>
          </w:tcPr>
          <w:p w14:paraId="4463936F" w14:textId="77777777" w:rsidR="00237671" w:rsidRDefault="00237671" w:rsidP="00CF061B">
            <w:pPr>
              <w:pStyle w:val="TableParagraph"/>
              <w:spacing w:line="243" w:lineRule="exact"/>
              <w:ind w:left="122"/>
              <w:rPr>
                <w:rFonts w:ascii="Wingdings" w:hAnsi="Wingdings"/>
              </w:rPr>
            </w:pPr>
            <w:r>
              <w:rPr>
                <w:rFonts w:ascii="Wingdings" w:hAnsi="Wingdings"/>
              </w:rPr>
              <w:t></w:t>
            </w:r>
          </w:p>
        </w:tc>
        <w:tc>
          <w:tcPr>
            <w:tcW w:w="482" w:type="dxa"/>
          </w:tcPr>
          <w:p w14:paraId="3B1BF599" w14:textId="77777777" w:rsidR="00237671" w:rsidRDefault="00237671" w:rsidP="00CF061B">
            <w:pPr>
              <w:pStyle w:val="TableParagraph"/>
              <w:spacing w:line="243" w:lineRule="exact"/>
              <w:ind w:left="123"/>
              <w:rPr>
                <w:rFonts w:ascii="Wingdings" w:hAnsi="Wingdings"/>
              </w:rPr>
            </w:pPr>
            <w:r>
              <w:rPr>
                <w:rFonts w:ascii="Wingdings" w:hAnsi="Wingdings"/>
              </w:rPr>
              <w:t></w:t>
            </w:r>
          </w:p>
        </w:tc>
        <w:tc>
          <w:tcPr>
            <w:tcW w:w="482" w:type="dxa"/>
          </w:tcPr>
          <w:p w14:paraId="3AA9B41E" w14:textId="77777777" w:rsidR="00237671" w:rsidRDefault="00237671" w:rsidP="00CF061B">
            <w:pPr>
              <w:pStyle w:val="TableParagraph"/>
              <w:spacing w:line="243" w:lineRule="exact"/>
              <w:ind w:left="126"/>
              <w:rPr>
                <w:rFonts w:ascii="Wingdings" w:hAnsi="Wingdings"/>
              </w:rPr>
            </w:pPr>
            <w:r>
              <w:rPr>
                <w:rFonts w:ascii="Wingdings" w:hAnsi="Wingdings"/>
              </w:rPr>
              <w:t></w:t>
            </w:r>
          </w:p>
        </w:tc>
        <w:tc>
          <w:tcPr>
            <w:tcW w:w="484" w:type="dxa"/>
          </w:tcPr>
          <w:p w14:paraId="1B6FABF5" w14:textId="77777777" w:rsidR="00237671" w:rsidRDefault="00237671" w:rsidP="00CF061B">
            <w:pPr>
              <w:pStyle w:val="TableParagraph"/>
              <w:spacing w:line="243" w:lineRule="exact"/>
              <w:ind w:left="126"/>
              <w:rPr>
                <w:rFonts w:ascii="Wingdings" w:hAnsi="Wingdings"/>
              </w:rPr>
            </w:pPr>
            <w:r>
              <w:rPr>
                <w:rFonts w:ascii="Wingdings" w:hAnsi="Wingdings"/>
              </w:rPr>
              <w:t></w:t>
            </w:r>
          </w:p>
        </w:tc>
        <w:tc>
          <w:tcPr>
            <w:tcW w:w="482" w:type="dxa"/>
          </w:tcPr>
          <w:p w14:paraId="26248D4E" w14:textId="77777777" w:rsidR="00237671" w:rsidRDefault="00237671" w:rsidP="00CF061B">
            <w:pPr>
              <w:pStyle w:val="TableParagraph"/>
              <w:spacing w:line="243" w:lineRule="exact"/>
              <w:ind w:left="124"/>
              <w:rPr>
                <w:rFonts w:ascii="Wingdings" w:hAnsi="Wingdings"/>
              </w:rPr>
            </w:pPr>
            <w:r>
              <w:rPr>
                <w:rFonts w:ascii="Wingdings" w:hAnsi="Wingdings"/>
              </w:rPr>
              <w:t></w:t>
            </w:r>
          </w:p>
        </w:tc>
        <w:tc>
          <w:tcPr>
            <w:tcW w:w="482" w:type="dxa"/>
          </w:tcPr>
          <w:p w14:paraId="634D9EC2" w14:textId="77777777" w:rsidR="00237671" w:rsidRDefault="00237671" w:rsidP="00CF061B">
            <w:pPr>
              <w:pStyle w:val="TableParagraph"/>
              <w:spacing w:line="243" w:lineRule="exact"/>
              <w:ind w:left="125"/>
              <w:rPr>
                <w:rFonts w:ascii="Wingdings" w:hAnsi="Wingdings"/>
              </w:rPr>
            </w:pPr>
            <w:r>
              <w:rPr>
                <w:rFonts w:ascii="Wingdings" w:hAnsi="Wingdings"/>
              </w:rPr>
              <w:t></w:t>
            </w:r>
          </w:p>
        </w:tc>
        <w:tc>
          <w:tcPr>
            <w:tcW w:w="482" w:type="dxa"/>
          </w:tcPr>
          <w:p w14:paraId="33D065DF" w14:textId="77777777" w:rsidR="00237671" w:rsidRDefault="00237671" w:rsidP="00CF061B">
            <w:pPr>
              <w:pStyle w:val="TableParagraph"/>
              <w:spacing w:line="243" w:lineRule="exact"/>
              <w:ind w:left="128"/>
              <w:rPr>
                <w:rFonts w:ascii="Wingdings" w:hAnsi="Wingdings"/>
              </w:rPr>
            </w:pPr>
            <w:r>
              <w:rPr>
                <w:rFonts w:ascii="Wingdings" w:hAnsi="Wingdings"/>
              </w:rPr>
              <w:t></w:t>
            </w:r>
          </w:p>
        </w:tc>
        <w:tc>
          <w:tcPr>
            <w:tcW w:w="484" w:type="dxa"/>
          </w:tcPr>
          <w:p w14:paraId="5CE0FD58" w14:textId="77777777" w:rsidR="00237671" w:rsidRDefault="00237671" w:rsidP="00CF061B">
            <w:pPr>
              <w:pStyle w:val="TableParagraph"/>
              <w:spacing w:line="243" w:lineRule="exact"/>
              <w:ind w:right="41"/>
              <w:jc w:val="center"/>
              <w:rPr>
                <w:rFonts w:ascii="Wingdings" w:hAnsi="Wingdings"/>
              </w:rPr>
            </w:pPr>
            <w:r>
              <w:rPr>
                <w:rFonts w:ascii="Wingdings" w:hAnsi="Wingdings"/>
              </w:rPr>
              <w:t></w:t>
            </w:r>
          </w:p>
        </w:tc>
        <w:tc>
          <w:tcPr>
            <w:tcW w:w="484" w:type="dxa"/>
          </w:tcPr>
          <w:p w14:paraId="3E63F0EF" w14:textId="77777777" w:rsidR="00237671" w:rsidRDefault="00237671" w:rsidP="00CF061B">
            <w:pPr>
              <w:pStyle w:val="TableParagraph"/>
              <w:spacing w:line="243" w:lineRule="exact"/>
              <w:ind w:right="41"/>
              <w:jc w:val="center"/>
              <w:rPr>
                <w:rFonts w:ascii="Wingdings" w:hAnsi="Wingdings"/>
              </w:rPr>
            </w:pPr>
            <w:r w:rsidRPr="00D1607B">
              <w:rPr>
                <w:rFonts w:ascii="Wingdings" w:hAnsi="Wingdings"/>
              </w:rPr>
              <w:t></w:t>
            </w:r>
          </w:p>
        </w:tc>
        <w:tc>
          <w:tcPr>
            <w:tcW w:w="484" w:type="dxa"/>
          </w:tcPr>
          <w:p w14:paraId="1B1EE41B" w14:textId="77777777" w:rsidR="00237671" w:rsidRDefault="00237671" w:rsidP="00CF061B">
            <w:pPr>
              <w:pStyle w:val="TableParagraph"/>
              <w:spacing w:line="243" w:lineRule="exact"/>
              <w:ind w:right="41"/>
              <w:jc w:val="center"/>
              <w:rPr>
                <w:rFonts w:ascii="Wingdings" w:hAnsi="Wingdings"/>
              </w:rPr>
            </w:pPr>
            <w:r w:rsidRPr="00D1607B">
              <w:rPr>
                <w:rFonts w:ascii="Wingdings" w:hAnsi="Wingdings"/>
              </w:rPr>
              <w:t></w:t>
            </w:r>
          </w:p>
        </w:tc>
        <w:tc>
          <w:tcPr>
            <w:tcW w:w="484" w:type="dxa"/>
          </w:tcPr>
          <w:p w14:paraId="0B21AD23" w14:textId="77777777" w:rsidR="00237671" w:rsidRDefault="00237671" w:rsidP="00CF061B">
            <w:pPr>
              <w:pStyle w:val="TableParagraph"/>
              <w:spacing w:line="243" w:lineRule="exact"/>
              <w:ind w:right="41"/>
              <w:jc w:val="center"/>
              <w:rPr>
                <w:rFonts w:ascii="Wingdings" w:hAnsi="Wingdings"/>
              </w:rPr>
            </w:pPr>
            <w:r w:rsidRPr="00D1607B">
              <w:rPr>
                <w:rFonts w:ascii="Wingdings" w:hAnsi="Wingdings"/>
              </w:rPr>
              <w:t></w:t>
            </w:r>
          </w:p>
        </w:tc>
      </w:tr>
      <w:tr w:rsidR="00237671" w14:paraId="174E821B" w14:textId="77777777" w:rsidTr="00CF061B">
        <w:trPr>
          <w:trHeight w:val="275"/>
        </w:trPr>
        <w:tc>
          <w:tcPr>
            <w:tcW w:w="482" w:type="dxa"/>
          </w:tcPr>
          <w:p w14:paraId="4A49CA78" w14:textId="77777777" w:rsidR="00237671" w:rsidRDefault="00237671" w:rsidP="00CF061B">
            <w:pPr>
              <w:pStyle w:val="TableParagraph"/>
              <w:spacing w:line="256" w:lineRule="exact"/>
              <w:ind w:left="105"/>
              <w:rPr>
                <w:sz w:val="24"/>
              </w:rPr>
            </w:pPr>
            <w:r>
              <w:rPr>
                <w:sz w:val="24"/>
              </w:rPr>
              <w:t>22</w:t>
            </w:r>
          </w:p>
        </w:tc>
        <w:tc>
          <w:tcPr>
            <w:tcW w:w="388" w:type="dxa"/>
          </w:tcPr>
          <w:p w14:paraId="0BE939FC" w14:textId="77777777" w:rsidR="00237671" w:rsidRDefault="00237671" w:rsidP="00CF061B">
            <w:pPr>
              <w:pStyle w:val="TableParagraph"/>
              <w:spacing w:line="243" w:lineRule="exact"/>
              <w:ind w:left="108"/>
              <w:rPr>
                <w:rFonts w:ascii="Wingdings" w:hAnsi="Wingdings"/>
              </w:rPr>
            </w:pPr>
            <w:r>
              <w:rPr>
                <w:rFonts w:ascii="Wingdings" w:hAnsi="Wingdings"/>
              </w:rPr>
              <w:t></w:t>
            </w:r>
          </w:p>
        </w:tc>
        <w:tc>
          <w:tcPr>
            <w:tcW w:w="388" w:type="dxa"/>
          </w:tcPr>
          <w:p w14:paraId="0D622A9A" w14:textId="77777777" w:rsidR="00237671" w:rsidRDefault="00237671" w:rsidP="00CF061B">
            <w:pPr>
              <w:pStyle w:val="TableParagraph"/>
              <w:spacing w:line="243" w:lineRule="exact"/>
              <w:ind w:left="13"/>
              <w:jc w:val="center"/>
              <w:rPr>
                <w:rFonts w:ascii="Wingdings" w:hAnsi="Wingdings"/>
              </w:rPr>
            </w:pPr>
            <w:r>
              <w:rPr>
                <w:rFonts w:ascii="Wingdings" w:hAnsi="Wingdings"/>
              </w:rPr>
              <w:t></w:t>
            </w:r>
          </w:p>
        </w:tc>
        <w:tc>
          <w:tcPr>
            <w:tcW w:w="388" w:type="dxa"/>
          </w:tcPr>
          <w:p w14:paraId="0A091650" w14:textId="77777777" w:rsidR="00237671" w:rsidRDefault="00237671" w:rsidP="00CF061B">
            <w:pPr>
              <w:pStyle w:val="TableParagraph"/>
              <w:spacing w:line="243" w:lineRule="exact"/>
              <w:ind w:left="15"/>
              <w:jc w:val="center"/>
              <w:rPr>
                <w:rFonts w:ascii="Wingdings" w:hAnsi="Wingdings"/>
              </w:rPr>
            </w:pPr>
            <w:r>
              <w:rPr>
                <w:rFonts w:ascii="Wingdings" w:hAnsi="Wingdings"/>
              </w:rPr>
              <w:t></w:t>
            </w:r>
          </w:p>
        </w:tc>
        <w:tc>
          <w:tcPr>
            <w:tcW w:w="388" w:type="dxa"/>
          </w:tcPr>
          <w:p w14:paraId="19A9AFAA" w14:textId="77777777" w:rsidR="00237671" w:rsidRDefault="00237671" w:rsidP="00CF061B">
            <w:pPr>
              <w:pStyle w:val="TableParagraph"/>
              <w:spacing w:line="243" w:lineRule="exact"/>
              <w:ind w:left="16"/>
              <w:jc w:val="center"/>
              <w:rPr>
                <w:rFonts w:ascii="Wingdings" w:hAnsi="Wingdings"/>
              </w:rPr>
            </w:pPr>
          </w:p>
        </w:tc>
        <w:tc>
          <w:tcPr>
            <w:tcW w:w="390" w:type="dxa"/>
          </w:tcPr>
          <w:p w14:paraId="1DC4D3DE" w14:textId="77777777" w:rsidR="00237671" w:rsidRDefault="00237671" w:rsidP="00CF061B">
            <w:pPr>
              <w:pStyle w:val="TableParagraph"/>
              <w:spacing w:line="243" w:lineRule="exact"/>
              <w:ind w:left="16"/>
              <w:jc w:val="center"/>
              <w:rPr>
                <w:rFonts w:ascii="Wingdings" w:hAnsi="Wingdings"/>
              </w:rPr>
            </w:pPr>
            <w:r>
              <w:rPr>
                <w:rFonts w:ascii="Wingdings" w:hAnsi="Wingdings"/>
              </w:rPr>
              <w:t></w:t>
            </w:r>
          </w:p>
        </w:tc>
        <w:tc>
          <w:tcPr>
            <w:tcW w:w="388" w:type="dxa"/>
          </w:tcPr>
          <w:p w14:paraId="2300AD96" w14:textId="77777777" w:rsidR="00237671" w:rsidRDefault="00237671" w:rsidP="00CF061B">
            <w:pPr>
              <w:pStyle w:val="TableParagraph"/>
              <w:spacing w:line="243" w:lineRule="exact"/>
              <w:ind w:left="110"/>
              <w:rPr>
                <w:rFonts w:ascii="Wingdings" w:hAnsi="Wingdings"/>
              </w:rPr>
            </w:pPr>
            <w:r>
              <w:rPr>
                <w:rFonts w:ascii="Wingdings" w:hAnsi="Wingdings"/>
              </w:rPr>
              <w:t></w:t>
            </w:r>
          </w:p>
        </w:tc>
        <w:tc>
          <w:tcPr>
            <w:tcW w:w="388" w:type="dxa"/>
          </w:tcPr>
          <w:p w14:paraId="6C102756" w14:textId="77777777" w:rsidR="00237671" w:rsidRDefault="00237671" w:rsidP="00CF061B">
            <w:pPr>
              <w:pStyle w:val="TableParagraph"/>
              <w:spacing w:line="243" w:lineRule="exact"/>
              <w:ind w:left="111"/>
              <w:rPr>
                <w:rFonts w:ascii="Wingdings" w:hAnsi="Wingdings"/>
              </w:rPr>
            </w:pPr>
            <w:r>
              <w:rPr>
                <w:rFonts w:ascii="Wingdings" w:hAnsi="Wingdings"/>
              </w:rPr>
              <w:t></w:t>
            </w:r>
          </w:p>
        </w:tc>
        <w:tc>
          <w:tcPr>
            <w:tcW w:w="388" w:type="dxa"/>
          </w:tcPr>
          <w:p w14:paraId="42C1F1E6" w14:textId="77777777" w:rsidR="00237671" w:rsidRDefault="00237671" w:rsidP="00CF061B">
            <w:pPr>
              <w:pStyle w:val="TableParagraph"/>
              <w:spacing w:line="243" w:lineRule="exact"/>
              <w:ind w:left="111"/>
              <w:rPr>
                <w:rFonts w:ascii="Wingdings" w:hAnsi="Wingdings"/>
              </w:rPr>
            </w:pPr>
            <w:r>
              <w:rPr>
                <w:rFonts w:ascii="Wingdings" w:hAnsi="Wingdings"/>
              </w:rPr>
              <w:t></w:t>
            </w:r>
          </w:p>
        </w:tc>
        <w:tc>
          <w:tcPr>
            <w:tcW w:w="388" w:type="dxa"/>
          </w:tcPr>
          <w:p w14:paraId="2569CE83" w14:textId="77777777" w:rsidR="00237671" w:rsidRDefault="00237671" w:rsidP="00CF061B">
            <w:pPr>
              <w:pStyle w:val="TableParagraph"/>
              <w:spacing w:line="243" w:lineRule="exact"/>
              <w:ind w:left="20"/>
              <w:jc w:val="center"/>
              <w:rPr>
                <w:rFonts w:ascii="Wingdings" w:hAnsi="Wingdings"/>
              </w:rPr>
            </w:pPr>
            <w:r>
              <w:rPr>
                <w:rFonts w:ascii="Wingdings" w:hAnsi="Wingdings"/>
              </w:rPr>
              <w:t></w:t>
            </w:r>
          </w:p>
        </w:tc>
        <w:tc>
          <w:tcPr>
            <w:tcW w:w="482" w:type="dxa"/>
          </w:tcPr>
          <w:p w14:paraId="672435C7" w14:textId="77777777" w:rsidR="00237671" w:rsidRDefault="00237671" w:rsidP="00CF061B">
            <w:pPr>
              <w:pStyle w:val="TableParagraph"/>
              <w:spacing w:line="243" w:lineRule="exact"/>
              <w:ind w:right="69"/>
              <w:jc w:val="center"/>
              <w:rPr>
                <w:rFonts w:ascii="Wingdings" w:hAnsi="Wingdings"/>
              </w:rPr>
            </w:pPr>
            <w:r>
              <w:rPr>
                <w:rFonts w:ascii="Wingdings" w:hAnsi="Wingdings"/>
              </w:rPr>
              <w:t></w:t>
            </w:r>
          </w:p>
        </w:tc>
        <w:tc>
          <w:tcPr>
            <w:tcW w:w="482" w:type="dxa"/>
          </w:tcPr>
          <w:p w14:paraId="73300A5A" w14:textId="77777777" w:rsidR="00237671" w:rsidRDefault="00237671" w:rsidP="00CF061B">
            <w:pPr>
              <w:pStyle w:val="TableParagraph"/>
              <w:spacing w:line="243" w:lineRule="exact"/>
              <w:ind w:left="116"/>
              <w:rPr>
                <w:rFonts w:ascii="Wingdings" w:hAnsi="Wingdings"/>
              </w:rPr>
            </w:pPr>
            <w:r>
              <w:rPr>
                <w:rFonts w:ascii="Wingdings" w:hAnsi="Wingdings"/>
              </w:rPr>
              <w:t></w:t>
            </w:r>
          </w:p>
        </w:tc>
        <w:tc>
          <w:tcPr>
            <w:tcW w:w="484" w:type="dxa"/>
          </w:tcPr>
          <w:p w14:paraId="150A1097" w14:textId="77777777" w:rsidR="00237671" w:rsidRDefault="00237671" w:rsidP="00CF061B">
            <w:pPr>
              <w:pStyle w:val="TableParagraph"/>
              <w:spacing w:line="243" w:lineRule="exact"/>
              <w:ind w:left="116"/>
              <w:rPr>
                <w:rFonts w:ascii="Wingdings" w:hAnsi="Wingdings"/>
              </w:rPr>
            </w:pPr>
            <w:r>
              <w:rPr>
                <w:rFonts w:ascii="Wingdings" w:hAnsi="Wingdings"/>
              </w:rPr>
              <w:t></w:t>
            </w:r>
          </w:p>
        </w:tc>
        <w:tc>
          <w:tcPr>
            <w:tcW w:w="482" w:type="dxa"/>
          </w:tcPr>
          <w:p w14:paraId="3E2B27EE" w14:textId="77777777" w:rsidR="00237671" w:rsidRDefault="00237671" w:rsidP="00CF061B">
            <w:pPr>
              <w:pStyle w:val="TableParagraph"/>
              <w:spacing w:line="243" w:lineRule="exact"/>
              <w:ind w:left="115"/>
              <w:rPr>
                <w:rFonts w:ascii="Wingdings" w:hAnsi="Wingdings"/>
              </w:rPr>
            </w:pPr>
            <w:r>
              <w:rPr>
                <w:rFonts w:ascii="Wingdings" w:hAnsi="Wingdings"/>
              </w:rPr>
              <w:t></w:t>
            </w:r>
          </w:p>
        </w:tc>
        <w:tc>
          <w:tcPr>
            <w:tcW w:w="482" w:type="dxa"/>
          </w:tcPr>
          <w:p w14:paraId="18A79C59" w14:textId="77777777" w:rsidR="00237671" w:rsidRDefault="00237671" w:rsidP="00CF061B">
            <w:pPr>
              <w:pStyle w:val="TableParagraph"/>
              <w:spacing w:line="243" w:lineRule="exact"/>
              <w:ind w:left="115"/>
              <w:rPr>
                <w:rFonts w:ascii="Wingdings" w:hAnsi="Wingdings"/>
              </w:rPr>
            </w:pPr>
            <w:r>
              <w:rPr>
                <w:rFonts w:ascii="Wingdings" w:hAnsi="Wingdings"/>
              </w:rPr>
              <w:t></w:t>
            </w:r>
          </w:p>
        </w:tc>
        <w:tc>
          <w:tcPr>
            <w:tcW w:w="482" w:type="dxa"/>
          </w:tcPr>
          <w:p w14:paraId="7125AF5C" w14:textId="77777777" w:rsidR="00237671" w:rsidRDefault="00237671" w:rsidP="00CF061B">
            <w:pPr>
              <w:pStyle w:val="TableParagraph"/>
              <w:spacing w:line="243" w:lineRule="exact"/>
              <w:ind w:left="118"/>
              <w:rPr>
                <w:rFonts w:ascii="Wingdings" w:hAnsi="Wingdings"/>
              </w:rPr>
            </w:pPr>
            <w:r>
              <w:rPr>
                <w:rFonts w:ascii="Wingdings" w:hAnsi="Wingdings"/>
              </w:rPr>
              <w:t></w:t>
            </w:r>
          </w:p>
        </w:tc>
        <w:tc>
          <w:tcPr>
            <w:tcW w:w="484" w:type="dxa"/>
          </w:tcPr>
          <w:p w14:paraId="4DC562FE" w14:textId="77777777" w:rsidR="00237671" w:rsidRDefault="00237671" w:rsidP="00CF061B">
            <w:pPr>
              <w:pStyle w:val="TableParagraph"/>
              <w:spacing w:line="243" w:lineRule="exact"/>
              <w:ind w:left="118"/>
              <w:rPr>
                <w:rFonts w:ascii="Wingdings" w:hAnsi="Wingdings"/>
              </w:rPr>
            </w:pPr>
            <w:r>
              <w:rPr>
                <w:rFonts w:ascii="Wingdings" w:hAnsi="Wingdings"/>
              </w:rPr>
              <w:t></w:t>
            </w:r>
          </w:p>
        </w:tc>
        <w:tc>
          <w:tcPr>
            <w:tcW w:w="482" w:type="dxa"/>
          </w:tcPr>
          <w:p w14:paraId="28738CCE" w14:textId="77777777" w:rsidR="00237671" w:rsidRDefault="00237671" w:rsidP="00CF061B">
            <w:pPr>
              <w:pStyle w:val="TableParagraph"/>
              <w:spacing w:line="243" w:lineRule="exact"/>
              <w:ind w:left="116"/>
              <w:rPr>
                <w:rFonts w:ascii="Wingdings" w:hAnsi="Wingdings"/>
              </w:rPr>
            </w:pPr>
            <w:r>
              <w:rPr>
                <w:rFonts w:ascii="Wingdings" w:hAnsi="Wingdings"/>
              </w:rPr>
              <w:t></w:t>
            </w:r>
          </w:p>
        </w:tc>
        <w:tc>
          <w:tcPr>
            <w:tcW w:w="482" w:type="dxa"/>
          </w:tcPr>
          <w:p w14:paraId="73ED8F34" w14:textId="77777777" w:rsidR="00237671" w:rsidRDefault="00237671" w:rsidP="00CF061B">
            <w:pPr>
              <w:pStyle w:val="TableParagraph"/>
              <w:spacing w:line="243" w:lineRule="exact"/>
              <w:ind w:left="117"/>
              <w:rPr>
                <w:rFonts w:ascii="Wingdings" w:hAnsi="Wingdings"/>
              </w:rPr>
            </w:pPr>
            <w:r>
              <w:rPr>
                <w:rFonts w:ascii="Wingdings" w:hAnsi="Wingdings"/>
              </w:rPr>
              <w:t></w:t>
            </w:r>
          </w:p>
        </w:tc>
        <w:tc>
          <w:tcPr>
            <w:tcW w:w="482" w:type="dxa"/>
          </w:tcPr>
          <w:p w14:paraId="7B9BABF5" w14:textId="77777777" w:rsidR="00237671" w:rsidRDefault="00237671" w:rsidP="00CF061B">
            <w:pPr>
              <w:pStyle w:val="TableParagraph"/>
              <w:spacing w:line="243" w:lineRule="exact"/>
              <w:ind w:right="56"/>
              <w:jc w:val="center"/>
              <w:rPr>
                <w:rFonts w:ascii="Wingdings" w:hAnsi="Wingdings"/>
              </w:rPr>
            </w:pPr>
            <w:r>
              <w:rPr>
                <w:rFonts w:ascii="Wingdings" w:hAnsi="Wingdings"/>
              </w:rPr>
              <w:t></w:t>
            </w:r>
          </w:p>
        </w:tc>
        <w:tc>
          <w:tcPr>
            <w:tcW w:w="484" w:type="dxa"/>
          </w:tcPr>
          <w:p w14:paraId="1E20CFC4" w14:textId="77777777" w:rsidR="00237671" w:rsidRDefault="00237671" w:rsidP="00CF061B">
            <w:pPr>
              <w:pStyle w:val="TableParagraph"/>
              <w:spacing w:line="243" w:lineRule="exact"/>
              <w:ind w:right="57"/>
              <w:jc w:val="center"/>
              <w:rPr>
                <w:rFonts w:ascii="Wingdings" w:hAnsi="Wingdings"/>
              </w:rPr>
            </w:pPr>
            <w:r>
              <w:rPr>
                <w:rFonts w:ascii="Wingdings" w:hAnsi="Wingdings"/>
              </w:rPr>
              <w:t></w:t>
            </w:r>
          </w:p>
        </w:tc>
        <w:tc>
          <w:tcPr>
            <w:tcW w:w="482" w:type="dxa"/>
          </w:tcPr>
          <w:p w14:paraId="6BCF4C1F" w14:textId="77777777" w:rsidR="00237671" w:rsidRDefault="00237671" w:rsidP="00CF061B">
            <w:pPr>
              <w:pStyle w:val="TableParagraph"/>
              <w:spacing w:line="243" w:lineRule="exact"/>
              <w:ind w:right="58"/>
              <w:jc w:val="center"/>
              <w:rPr>
                <w:rFonts w:ascii="Wingdings" w:hAnsi="Wingdings"/>
              </w:rPr>
            </w:pPr>
            <w:r>
              <w:rPr>
                <w:rFonts w:ascii="Wingdings" w:hAnsi="Wingdings"/>
              </w:rPr>
              <w:t></w:t>
            </w:r>
          </w:p>
        </w:tc>
        <w:tc>
          <w:tcPr>
            <w:tcW w:w="482" w:type="dxa"/>
            <w:shd w:val="clear" w:color="auto" w:fill="818181"/>
          </w:tcPr>
          <w:p w14:paraId="0AA82AC4" w14:textId="77777777" w:rsidR="00237671" w:rsidRDefault="00237671" w:rsidP="00CF061B">
            <w:pPr>
              <w:pStyle w:val="TableParagraph"/>
              <w:rPr>
                <w:rFonts w:ascii="Times New Roman"/>
                <w:sz w:val="20"/>
              </w:rPr>
            </w:pPr>
          </w:p>
        </w:tc>
        <w:tc>
          <w:tcPr>
            <w:tcW w:w="482" w:type="dxa"/>
            <w:shd w:val="clear" w:color="auto" w:fill="auto"/>
          </w:tcPr>
          <w:p w14:paraId="707D4B16" w14:textId="77777777" w:rsidR="00237671" w:rsidRDefault="00237671" w:rsidP="00CF061B">
            <w:pPr>
              <w:pStyle w:val="TableParagraph"/>
              <w:jc w:val="center"/>
              <w:rPr>
                <w:rFonts w:ascii="Times New Roman"/>
                <w:sz w:val="20"/>
              </w:rPr>
            </w:pPr>
            <w:r>
              <w:rPr>
                <w:rFonts w:ascii="Wingdings" w:hAnsi="Wingdings"/>
              </w:rPr>
              <w:t></w:t>
            </w:r>
          </w:p>
        </w:tc>
        <w:tc>
          <w:tcPr>
            <w:tcW w:w="482" w:type="dxa"/>
          </w:tcPr>
          <w:p w14:paraId="11B67971" w14:textId="77777777" w:rsidR="00237671" w:rsidRDefault="00237671" w:rsidP="00CF061B">
            <w:pPr>
              <w:pStyle w:val="TableParagraph"/>
              <w:spacing w:line="243" w:lineRule="exact"/>
              <w:ind w:right="52"/>
              <w:jc w:val="center"/>
              <w:rPr>
                <w:rFonts w:ascii="Wingdings" w:hAnsi="Wingdings"/>
              </w:rPr>
            </w:pPr>
            <w:r>
              <w:rPr>
                <w:rFonts w:ascii="Wingdings" w:hAnsi="Wingdings"/>
              </w:rPr>
              <w:t></w:t>
            </w:r>
          </w:p>
        </w:tc>
        <w:tc>
          <w:tcPr>
            <w:tcW w:w="484" w:type="dxa"/>
          </w:tcPr>
          <w:p w14:paraId="205D8DA3" w14:textId="77777777" w:rsidR="00237671" w:rsidRDefault="00237671" w:rsidP="00CF061B">
            <w:pPr>
              <w:pStyle w:val="TableParagraph"/>
              <w:spacing w:line="243" w:lineRule="exact"/>
              <w:ind w:left="122"/>
              <w:rPr>
                <w:rFonts w:ascii="Wingdings" w:hAnsi="Wingdings"/>
              </w:rPr>
            </w:pPr>
            <w:r>
              <w:rPr>
                <w:rFonts w:ascii="Wingdings" w:hAnsi="Wingdings"/>
              </w:rPr>
              <w:t></w:t>
            </w:r>
          </w:p>
        </w:tc>
        <w:tc>
          <w:tcPr>
            <w:tcW w:w="482" w:type="dxa"/>
          </w:tcPr>
          <w:p w14:paraId="400F78C9" w14:textId="77777777" w:rsidR="00237671" w:rsidRDefault="00237671" w:rsidP="00CF061B">
            <w:pPr>
              <w:pStyle w:val="TableParagraph"/>
              <w:spacing w:line="243" w:lineRule="exact"/>
              <w:ind w:left="120"/>
              <w:rPr>
                <w:rFonts w:ascii="Wingdings" w:hAnsi="Wingdings"/>
              </w:rPr>
            </w:pPr>
            <w:r>
              <w:rPr>
                <w:rFonts w:ascii="Wingdings" w:hAnsi="Wingdings"/>
              </w:rPr>
              <w:t></w:t>
            </w:r>
          </w:p>
        </w:tc>
        <w:tc>
          <w:tcPr>
            <w:tcW w:w="482" w:type="dxa"/>
          </w:tcPr>
          <w:p w14:paraId="2C99974E" w14:textId="77777777" w:rsidR="00237671" w:rsidRDefault="00237671" w:rsidP="00CF061B">
            <w:pPr>
              <w:pStyle w:val="TableParagraph"/>
              <w:spacing w:line="243" w:lineRule="exact"/>
              <w:ind w:left="121"/>
              <w:rPr>
                <w:rFonts w:ascii="Wingdings" w:hAnsi="Wingdings"/>
              </w:rPr>
            </w:pPr>
            <w:r>
              <w:rPr>
                <w:rFonts w:ascii="Wingdings" w:hAnsi="Wingdings"/>
              </w:rPr>
              <w:t></w:t>
            </w:r>
          </w:p>
        </w:tc>
        <w:tc>
          <w:tcPr>
            <w:tcW w:w="482" w:type="dxa"/>
          </w:tcPr>
          <w:p w14:paraId="1B4E4E79" w14:textId="77777777" w:rsidR="00237671" w:rsidRDefault="00237671" w:rsidP="00CF061B">
            <w:pPr>
              <w:pStyle w:val="TableParagraph"/>
              <w:spacing w:line="243" w:lineRule="exact"/>
              <w:ind w:right="48"/>
              <w:jc w:val="center"/>
              <w:rPr>
                <w:rFonts w:ascii="Wingdings" w:hAnsi="Wingdings"/>
              </w:rPr>
            </w:pPr>
            <w:r>
              <w:rPr>
                <w:rFonts w:ascii="Wingdings" w:hAnsi="Wingdings"/>
              </w:rPr>
              <w:t></w:t>
            </w:r>
          </w:p>
        </w:tc>
        <w:tc>
          <w:tcPr>
            <w:tcW w:w="484" w:type="dxa"/>
          </w:tcPr>
          <w:p w14:paraId="26254835" w14:textId="77777777" w:rsidR="00237671" w:rsidRDefault="00237671" w:rsidP="00CF061B">
            <w:pPr>
              <w:pStyle w:val="TableParagraph"/>
              <w:spacing w:line="243" w:lineRule="exact"/>
              <w:ind w:right="49"/>
              <w:jc w:val="center"/>
              <w:rPr>
                <w:rFonts w:ascii="Wingdings" w:hAnsi="Wingdings"/>
              </w:rPr>
            </w:pPr>
            <w:r>
              <w:rPr>
                <w:rFonts w:ascii="Wingdings" w:hAnsi="Wingdings"/>
              </w:rPr>
              <w:t></w:t>
            </w:r>
          </w:p>
        </w:tc>
        <w:tc>
          <w:tcPr>
            <w:tcW w:w="482" w:type="dxa"/>
          </w:tcPr>
          <w:p w14:paraId="7F4FE155" w14:textId="77777777" w:rsidR="00237671" w:rsidRDefault="00237671" w:rsidP="00CF061B">
            <w:pPr>
              <w:pStyle w:val="TableParagraph"/>
              <w:spacing w:line="243" w:lineRule="exact"/>
              <w:ind w:left="122"/>
              <w:rPr>
                <w:rFonts w:ascii="Wingdings" w:hAnsi="Wingdings"/>
              </w:rPr>
            </w:pPr>
            <w:r>
              <w:rPr>
                <w:rFonts w:ascii="Wingdings" w:hAnsi="Wingdings"/>
              </w:rPr>
              <w:t></w:t>
            </w:r>
          </w:p>
        </w:tc>
        <w:tc>
          <w:tcPr>
            <w:tcW w:w="482" w:type="dxa"/>
          </w:tcPr>
          <w:p w14:paraId="3684700B" w14:textId="77777777" w:rsidR="00237671" w:rsidRDefault="00237671" w:rsidP="00CF061B">
            <w:pPr>
              <w:pStyle w:val="TableParagraph"/>
              <w:spacing w:line="243" w:lineRule="exact"/>
              <w:ind w:left="123"/>
              <w:rPr>
                <w:rFonts w:ascii="Wingdings" w:hAnsi="Wingdings"/>
              </w:rPr>
            </w:pPr>
            <w:r>
              <w:rPr>
                <w:rFonts w:ascii="Wingdings" w:hAnsi="Wingdings"/>
              </w:rPr>
              <w:t></w:t>
            </w:r>
          </w:p>
        </w:tc>
        <w:tc>
          <w:tcPr>
            <w:tcW w:w="482" w:type="dxa"/>
          </w:tcPr>
          <w:p w14:paraId="11CB1AB5" w14:textId="77777777" w:rsidR="00237671" w:rsidRDefault="00237671" w:rsidP="00CF061B">
            <w:pPr>
              <w:pStyle w:val="TableParagraph"/>
              <w:spacing w:line="243" w:lineRule="exact"/>
              <w:ind w:left="126"/>
              <w:rPr>
                <w:rFonts w:ascii="Wingdings" w:hAnsi="Wingdings"/>
              </w:rPr>
            </w:pPr>
            <w:r>
              <w:rPr>
                <w:rFonts w:ascii="Wingdings" w:hAnsi="Wingdings"/>
              </w:rPr>
              <w:t></w:t>
            </w:r>
          </w:p>
        </w:tc>
        <w:tc>
          <w:tcPr>
            <w:tcW w:w="484" w:type="dxa"/>
          </w:tcPr>
          <w:p w14:paraId="37CC5AE2" w14:textId="77777777" w:rsidR="00237671" w:rsidRDefault="00237671" w:rsidP="00CF061B">
            <w:pPr>
              <w:pStyle w:val="TableParagraph"/>
              <w:spacing w:line="243" w:lineRule="exact"/>
              <w:ind w:left="126"/>
              <w:rPr>
                <w:rFonts w:ascii="Wingdings" w:hAnsi="Wingdings"/>
              </w:rPr>
            </w:pPr>
            <w:r>
              <w:rPr>
                <w:rFonts w:ascii="Wingdings" w:hAnsi="Wingdings"/>
              </w:rPr>
              <w:t></w:t>
            </w:r>
          </w:p>
        </w:tc>
        <w:tc>
          <w:tcPr>
            <w:tcW w:w="482" w:type="dxa"/>
          </w:tcPr>
          <w:p w14:paraId="35C774BB" w14:textId="77777777" w:rsidR="00237671" w:rsidRDefault="00237671" w:rsidP="00CF061B">
            <w:pPr>
              <w:pStyle w:val="TableParagraph"/>
              <w:spacing w:line="243" w:lineRule="exact"/>
              <w:ind w:left="124"/>
              <w:rPr>
                <w:rFonts w:ascii="Wingdings" w:hAnsi="Wingdings"/>
              </w:rPr>
            </w:pPr>
            <w:r>
              <w:rPr>
                <w:rFonts w:ascii="Wingdings" w:hAnsi="Wingdings"/>
              </w:rPr>
              <w:t></w:t>
            </w:r>
          </w:p>
        </w:tc>
        <w:tc>
          <w:tcPr>
            <w:tcW w:w="482" w:type="dxa"/>
          </w:tcPr>
          <w:p w14:paraId="3FD6019A" w14:textId="77777777" w:rsidR="00237671" w:rsidRDefault="00237671" w:rsidP="00CF061B">
            <w:pPr>
              <w:pStyle w:val="TableParagraph"/>
              <w:spacing w:line="243" w:lineRule="exact"/>
              <w:ind w:left="125"/>
              <w:rPr>
                <w:rFonts w:ascii="Wingdings" w:hAnsi="Wingdings"/>
              </w:rPr>
            </w:pPr>
            <w:r>
              <w:rPr>
                <w:rFonts w:ascii="Wingdings" w:hAnsi="Wingdings"/>
              </w:rPr>
              <w:t></w:t>
            </w:r>
          </w:p>
        </w:tc>
        <w:tc>
          <w:tcPr>
            <w:tcW w:w="482" w:type="dxa"/>
          </w:tcPr>
          <w:p w14:paraId="1008385B" w14:textId="77777777" w:rsidR="00237671" w:rsidRDefault="00237671" w:rsidP="00CF061B">
            <w:pPr>
              <w:pStyle w:val="TableParagraph"/>
              <w:spacing w:line="243" w:lineRule="exact"/>
              <w:ind w:left="128"/>
              <w:rPr>
                <w:rFonts w:ascii="Wingdings" w:hAnsi="Wingdings"/>
              </w:rPr>
            </w:pPr>
            <w:r>
              <w:rPr>
                <w:rFonts w:ascii="Wingdings" w:hAnsi="Wingdings"/>
              </w:rPr>
              <w:t></w:t>
            </w:r>
          </w:p>
        </w:tc>
        <w:tc>
          <w:tcPr>
            <w:tcW w:w="484" w:type="dxa"/>
          </w:tcPr>
          <w:p w14:paraId="2666B282" w14:textId="77777777" w:rsidR="00237671" w:rsidRDefault="00237671" w:rsidP="00CF061B">
            <w:pPr>
              <w:pStyle w:val="TableParagraph"/>
              <w:spacing w:line="243" w:lineRule="exact"/>
              <w:ind w:right="41"/>
              <w:jc w:val="center"/>
              <w:rPr>
                <w:rFonts w:ascii="Wingdings" w:hAnsi="Wingdings"/>
              </w:rPr>
            </w:pPr>
            <w:r>
              <w:rPr>
                <w:rFonts w:ascii="Wingdings" w:hAnsi="Wingdings"/>
              </w:rPr>
              <w:t></w:t>
            </w:r>
          </w:p>
        </w:tc>
        <w:tc>
          <w:tcPr>
            <w:tcW w:w="484" w:type="dxa"/>
          </w:tcPr>
          <w:p w14:paraId="4CDAE896" w14:textId="77777777" w:rsidR="00237671" w:rsidRDefault="00237671" w:rsidP="00CF061B">
            <w:pPr>
              <w:pStyle w:val="TableParagraph"/>
              <w:spacing w:line="243" w:lineRule="exact"/>
              <w:ind w:right="41"/>
              <w:jc w:val="center"/>
              <w:rPr>
                <w:rFonts w:ascii="Wingdings" w:hAnsi="Wingdings"/>
              </w:rPr>
            </w:pPr>
            <w:r w:rsidRPr="00D1607B">
              <w:rPr>
                <w:rFonts w:ascii="Wingdings" w:hAnsi="Wingdings"/>
              </w:rPr>
              <w:t></w:t>
            </w:r>
          </w:p>
        </w:tc>
        <w:tc>
          <w:tcPr>
            <w:tcW w:w="484" w:type="dxa"/>
          </w:tcPr>
          <w:p w14:paraId="0519A7A6" w14:textId="77777777" w:rsidR="00237671" w:rsidRDefault="00237671" w:rsidP="00CF061B">
            <w:pPr>
              <w:pStyle w:val="TableParagraph"/>
              <w:spacing w:line="243" w:lineRule="exact"/>
              <w:ind w:right="41"/>
              <w:jc w:val="center"/>
              <w:rPr>
                <w:rFonts w:ascii="Wingdings" w:hAnsi="Wingdings"/>
              </w:rPr>
            </w:pPr>
            <w:r w:rsidRPr="00D1607B">
              <w:rPr>
                <w:rFonts w:ascii="Wingdings" w:hAnsi="Wingdings"/>
              </w:rPr>
              <w:t></w:t>
            </w:r>
          </w:p>
        </w:tc>
        <w:tc>
          <w:tcPr>
            <w:tcW w:w="484" w:type="dxa"/>
          </w:tcPr>
          <w:p w14:paraId="44414706" w14:textId="77777777" w:rsidR="00237671" w:rsidRDefault="00237671" w:rsidP="00CF061B">
            <w:pPr>
              <w:pStyle w:val="TableParagraph"/>
              <w:spacing w:line="243" w:lineRule="exact"/>
              <w:ind w:right="41"/>
              <w:jc w:val="center"/>
              <w:rPr>
                <w:rFonts w:ascii="Wingdings" w:hAnsi="Wingdings"/>
              </w:rPr>
            </w:pPr>
            <w:r w:rsidRPr="00D1607B">
              <w:rPr>
                <w:rFonts w:ascii="Wingdings" w:hAnsi="Wingdings"/>
              </w:rPr>
              <w:t></w:t>
            </w:r>
          </w:p>
        </w:tc>
      </w:tr>
      <w:tr w:rsidR="00237671" w14:paraId="1222A24F" w14:textId="77777777" w:rsidTr="00CF061B">
        <w:trPr>
          <w:trHeight w:val="278"/>
        </w:trPr>
        <w:tc>
          <w:tcPr>
            <w:tcW w:w="482" w:type="dxa"/>
          </w:tcPr>
          <w:p w14:paraId="39E1FFE1" w14:textId="77777777" w:rsidR="00237671" w:rsidRDefault="00237671" w:rsidP="00CF061B">
            <w:pPr>
              <w:pStyle w:val="TableParagraph"/>
              <w:spacing w:line="258" w:lineRule="exact"/>
              <w:ind w:left="105"/>
              <w:rPr>
                <w:sz w:val="24"/>
              </w:rPr>
            </w:pPr>
            <w:r>
              <w:rPr>
                <w:sz w:val="24"/>
              </w:rPr>
              <w:t>23</w:t>
            </w:r>
          </w:p>
        </w:tc>
        <w:tc>
          <w:tcPr>
            <w:tcW w:w="388" w:type="dxa"/>
          </w:tcPr>
          <w:p w14:paraId="2E222BD0" w14:textId="77777777" w:rsidR="00237671" w:rsidRDefault="00237671" w:rsidP="00CF061B">
            <w:pPr>
              <w:pStyle w:val="TableParagraph"/>
              <w:spacing w:before="1"/>
              <w:ind w:left="108"/>
              <w:rPr>
                <w:rFonts w:ascii="Wingdings" w:hAnsi="Wingdings"/>
              </w:rPr>
            </w:pPr>
            <w:r>
              <w:rPr>
                <w:rFonts w:ascii="Wingdings" w:hAnsi="Wingdings"/>
              </w:rPr>
              <w:t></w:t>
            </w:r>
          </w:p>
        </w:tc>
        <w:tc>
          <w:tcPr>
            <w:tcW w:w="388" w:type="dxa"/>
          </w:tcPr>
          <w:p w14:paraId="6FF79291" w14:textId="77777777" w:rsidR="00237671" w:rsidRDefault="00237671" w:rsidP="00CF061B">
            <w:pPr>
              <w:pStyle w:val="TableParagraph"/>
              <w:spacing w:before="1"/>
              <w:ind w:left="13"/>
              <w:jc w:val="center"/>
              <w:rPr>
                <w:rFonts w:ascii="Wingdings" w:hAnsi="Wingdings"/>
              </w:rPr>
            </w:pPr>
            <w:r>
              <w:rPr>
                <w:rFonts w:ascii="Wingdings" w:hAnsi="Wingdings"/>
              </w:rPr>
              <w:t></w:t>
            </w:r>
          </w:p>
        </w:tc>
        <w:tc>
          <w:tcPr>
            <w:tcW w:w="388" w:type="dxa"/>
          </w:tcPr>
          <w:p w14:paraId="07BEB3E0" w14:textId="77777777" w:rsidR="00237671" w:rsidRDefault="00237671" w:rsidP="00CF061B">
            <w:pPr>
              <w:pStyle w:val="TableParagraph"/>
              <w:spacing w:before="1"/>
              <w:ind w:left="15"/>
              <w:jc w:val="center"/>
              <w:rPr>
                <w:rFonts w:ascii="Wingdings" w:hAnsi="Wingdings"/>
              </w:rPr>
            </w:pPr>
            <w:r>
              <w:rPr>
                <w:rFonts w:ascii="Wingdings" w:hAnsi="Wingdings"/>
              </w:rPr>
              <w:t></w:t>
            </w:r>
          </w:p>
        </w:tc>
        <w:tc>
          <w:tcPr>
            <w:tcW w:w="388" w:type="dxa"/>
          </w:tcPr>
          <w:p w14:paraId="3A073AC5" w14:textId="77777777" w:rsidR="00237671" w:rsidRDefault="00237671" w:rsidP="00CF061B">
            <w:pPr>
              <w:pStyle w:val="TableParagraph"/>
              <w:spacing w:before="1"/>
              <w:ind w:left="16"/>
              <w:jc w:val="center"/>
              <w:rPr>
                <w:rFonts w:ascii="Wingdings" w:hAnsi="Wingdings"/>
              </w:rPr>
            </w:pPr>
          </w:p>
        </w:tc>
        <w:tc>
          <w:tcPr>
            <w:tcW w:w="390" w:type="dxa"/>
          </w:tcPr>
          <w:p w14:paraId="4266595B" w14:textId="77777777" w:rsidR="00237671" w:rsidRDefault="00237671" w:rsidP="00CF061B">
            <w:pPr>
              <w:pStyle w:val="TableParagraph"/>
              <w:spacing w:before="1"/>
              <w:ind w:left="16"/>
              <w:jc w:val="center"/>
              <w:rPr>
                <w:rFonts w:ascii="Wingdings" w:hAnsi="Wingdings"/>
              </w:rPr>
            </w:pPr>
            <w:r>
              <w:rPr>
                <w:rFonts w:ascii="Wingdings" w:hAnsi="Wingdings"/>
              </w:rPr>
              <w:t></w:t>
            </w:r>
          </w:p>
        </w:tc>
        <w:tc>
          <w:tcPr>
            <w:tcW w:w="388" w:type="dxa"/>
          </w:tcPr>
          <w:p w14:paraId="6B7EBDF7" w14:textId="77777777" w:rsidR="00237671" w:rsidRDefault="00237671" w:rsidP="00CF061B">
            <w:pPr>
              <w:pStyle w:val="TableParagraph"/>
              <w:spacing w:before="1"/>
              <w:ind w:left="110"/>
              <w:rPr>
                <w:rFonts w:ascii="Wingdings" w:hAnsi="Wingdings"/>
              </w:rPr>
            </w:pPr>
            <w:r>
              <w:rPr>
                <w:rFonts w:ascii="Wingdings" w:hAnsi="Wingdings"/>
              </w:rPr>
              <w:t></w:t>
            </w:r>
          </w:p>
        </w:tc>
        <w:tc>
          <w:tcPr>
            <w:tcW w:w="388" w:type="dxa"/>
          </w:tcPr>
          <w:p w14:paraId="784A98A0" w14:textId="77777777" w:rsidR="00237671" w:rsidRDefault="00237671" w:rsidP="00CF061B">
            <w:pPr>
              <w:pStyle w:val="TableParagraph"/>
              <w:spacing w:before="1"/>
              <w:ind w:left="111"/>
              <w:rPr>
                <w:rFonts w:ascii="Wingdings" w:hAnsi="Wingdings"/>
              </w:rPr>
            </w:pPr>
            <w:r>
              <w:rPr>
                <w:rFonts w:ascii="Wingdings" w:hAnsi="Wingdings"/>
              </w:rPr>
              <w:t></w:t>
            </w:r>
          </w:p>
        </w:tc>
        <w:tc>
          <w:tcPr>
            <w:tcW w:w="388" w:type="dxa"/>
          </w:tcPr>
          <w:p w14:paraId="60CE218B" w14:textId="77777777" w:rsidR="00237671" w:rsidRDefault="00237671" w:rsidP="00CF061B">
            <w:pPr>
              <w:pStyle w:val="TableParagraph"/>
              <w:spacing w:before="1"/>
              <w:ind w:left="111"/>
              <w:rPr>
                <w:rFonts w:ascii="Wingdings" w:hAnsi="Wingdings"/>
              </w:rPr>
            </w:pPr>
            <w:r>
              <w:rPr>
                <w:rFonts w:ascii="Wingdings" w:hAnsi="Wingdings"/>
              </w:rPr>
              <w:t></w:t>
            </w:r>
          </w:p>
        </w:tc>
        <w:tc>
          <w:tcPr>
            <w:tcW w:w="388" w:type="dxa"/>
          </w:tcPr>
          <w:p w14:paraId="5EE9AF3B" w14:textId="77777777" w:rsidR="00237671" w:rsidRDefault="00237671" w:rsidP="00CF061B">
            <w:pPr>
              <w:pStyle w:val="TableParagraph"/>
              <w:spacing w:before="1"/>
              <w:ind w:left="20"/>
              <w:jc w:val="center"/>
              <w:rPr>
                <w:rFonts w:ascii="Wingdings" w:hAnsi="Wingdings"/>
              </w:rPr>
            </w:pPr>
            <w:r>
              <w:rPr>
                <w:rFonts w:ascii="Wingdings" w:hAnsi="Wingdings"/>
              </w:rPr>
              <w:t></w:t>
            </w:r>
          </w:p>
        </w:tc>
        <w:tc>
          <w:tcPr>
            <w:tcW w:w="482" w:type="dxa"/>
          </w:tcPr>
          <w:p w14:paraId="45F44D30" w14:textId="77777777" w:rsidR="00237671" w:rsidRDefault="00237671" w:rsidP="00CF061B">
            <w:pPr>
              <w:pStyle w:val="TableParagraph"/>
              <w:spacing w:before="1"/>
              <w:ind w:right="69"/>
              <w:jc w:val="center"/>
              <w:rPr>
                <w:rFonts w:ascii="Wingdings" w:hAnsi="Wingdings"/>
              </w:rPr>
            </w:pPr>
            <w:r>
              <w:rPr>
                <w:rFonts w:ascii="Wingdings" w:hAnsi="Wingdings"/>
              </w:rPr>
              <w:t></w:t>
            </w:r>
          </w:p>
        </w:tc>
        <w:tc>
          <w:tcPr>
            <w:tcW w:w="482" w:type="dxa"/>
          </w:tcPr>
          <w:p w14:paraId="484213B6" w14:textId="77777777" w:rsidR="00237671" w:rsidRDefault="00237671" w:rsidP="00CF061B">
            <w:pPr>
              <w:pStyle w:val="TableParagraph"/>
              <w:spacing w:before="1"/>
              <w:ind w:left="116"/>
              <w:rPr>
                <w:rFonts w:ascii="Wingdings" w:hAnsi="Wingdings"/>
              </w:rPr>
            </w:pPr>
            <w:r>
              <w:rPr>
                <w:rFonts w:ascii="Wingdings" w:hAnsi="Wingdings"/>
              </w:rPr>
              <w:t></w:t>
            </w:r>
          </w:p>
        </w:tc>
        <w:tc>
          <w:tcPr>
            <w:tcW w:w="484" w:type="dxa"/>
          </w:tcPr>
          <w:p w14:paraId="29FB0ED3" w14:textId="77777777" w:rsidR="00237671" w:rsidRDefault="00237671" w:rsidP="00CF061B">
            <w:pPr>
              <w:pStyle w:val="TableParagraph"/>
              <w:spacing w:before="1"/>
              <w:ind w:left="116"/>
              <w:rPr>
                <w:rFonts w:ascii="Wingdings" w:hAnsi="Wingdings"/>
              </w:rPr>
            </w:pPr>
            <w:r>
              <w:rPr>
                <w:rFonts w:ascii="Wingdings" w:hAnsi="Wingdings"/>
              </w:rPr>
              <w:t></w:t>
            </w:r>
          </w:p>
        </w:tc>
        <w:tc>
          <w:tcPr>
            <w:tcW w:w="482" w:type="dxa"/>
          </w:tcPr>
          <w:p w14:paraId="1F748919" w14:textId="77777777" w:rsidR="00237671" w:rsidRDefault="00237671" w:rsidP="00CF061B">
            <w:pPr>
              <w:pStyle w:val="TableParagraph"/>
              <w:spacing w:before="1"/>
              <w:ind w:left="115"/>
              <w:rPr>
                <w:rFonts w:ascii="Wingdings" w:hAnsi="Wingdings"/>
              </w:rPr>
            </w:pPr>
            <w:r>
              <w:rPr>
                <w:rFonts w:ascii="Wingdings" w:hAnsi="Wingdings"/>
              </w:rPr>
              <w:t></w:t>
            </w:r>
          </w:p>
        </w:tc>
        <w:tc>
          <w:tcPr>
            <w:tcW w:w="482" w:type="dxa"/>
          </w:tcPr>
          <w:p w14:paraId="54BC52C1" w14:textId="77777777" w:rsidR="00237671" w:rsidRDefault="00237671" w:rsidP="00CF061B">
            <w:pPr>
              <w:pStyle w:val="TableParagraph"/>
              <w:spacing w:before="1"/>
              <w:ind w:left="115"/>
              <w:rPr>
                <w:rFonts w:ascii="Wingdings" w:hAnsi="Wingdings"/>
              </w:rPr>
            </w:pPr>
            <w:r>
              <w:rPr>
                <w:rFonts w:ascii="Wingdings" w:hAnsi="Wingdings"/>
              </w:rPr>
              <w:t></w:t>
            </w:r>
          </w:p>
        </w:tc>
        <w:tc>
          <w:tcPr>
            <w:tcW w:w="482" w:type="dxa"/>
          </w:tcPr>
          <w:p w14:paraId="57BFABAD" w14:textId="77777777" w:rsidR="00237671" w:rsidRDefault="00237671" w:rsidP="00CF061B">
            <w:pPr>
              <w:pStyle w:val="TableParagraph"/>
              <w:spacing w:before="1"/>
              <w:ind w:left="118"/>
              <w:rPr>
                <w:rFonts w:ascii="Wingdings" w:hAnsi="Wingdings"/>
              </w:rPr>
            </w:pPr>
            <w:r>
              <w:rPr>
                <w:rFonts w:ascii="Wingdings" w:hAnsi="Wingdings"/>
              </w:rPr>
              <w:t></w:t>
            </w:r>
          </w:p>
        </w:tc>
        <w:tc>
          <w:tcPr>
            <w:tcW w:w="484" w:type="dxa"/>
          </w:tcPr>
          <w:p w14:paraId="6F29E576" w14:textId="77777777" w:rsidR="00237671" w:rsidRDefault="00237671" w:rsidP="00CF061B">
            <w:pPr>
              <w:pStyle w:val="TableParagraph"/>
              <w:spacing w:before="1"/>
              <w:ind w:left="118"/>
              <w:rPr>
                <w:rFonts w:ascii="Wingdings" w:hAnsi="Wingdings"/>
              </w:rPr>
            </w:pPr>
            <w:r>
              <w:rPr>
                <w:rFonts w:ascii="Wingdings" w:hAnsi="Wingdings"/>
              </w:rPr>
              <w:t></w:t>
            </w:r>
          </w:p>
        </w:tc>
        <w:tc>
          <w:tcPr>
            <w:tcW w:w="482" w:type="dxa"/>
          </w:tcPr>
          <w:p w14:paraId="3554C300" w14:textId="77777777" w:rsidR="00237671" w:rsidRDefault="00237671" w:rsidP="00CF061B">
            <w:pPr>
              <w:pStyle w:val="TableParagraph"/>
              <w:spacing w:before="1"/>
              <w:ind w:left="116"/>
              <w:rPr>
                <w:rFonts w:ascii="Wingdings" w:hAnsi="Wingdings"/>
              </w:rPr>
            </w:pPr>
            <w:r>
              <w:rPr>
                <w:rFonts w:ascii="Wingdings" w:hAnsi="Wingdings"/>
              </w:rPr>
              <w:t></w:t>
            </w:r>
          </w:p>
        </w:tc>
        <w:tc>
          <w:tcPr>
            <w:tcW w:w="482" w:type="dxa"/>
          </w:tcPr>
          <w:p w14:paraId="0FC99678" w14:textId="77777777" w:rsidR="00237671" w:rsidRDefault="00237671" w:rsidP="00CF061B">
            <w:pPr>
              <w:pStyle w:val="TableParagraph"/>
              <w:spacing w:before="1"/>
              <w:ind w:left="117"/>
              <w:rPr>
                <w:rFonts w:ascii="Wingdings" w:hAnsi="Wingdings"/>
              </w:rPr>
            </w:pPr>
            <w:r>
              <w:rPr>
                <w:rFonts w:ascii="Wingdings" w:hAnsi="Wingdings"/>
              </w:rPr>
              <w:t></w:t>
            </w:r>
          </w:p>
        </w:tc>
        <w:tc>
          <w:tcPr>
            <w:tcW w:w="482" w:type="dxa"/>
          </w:tcPr>
          <w:p w14:paraId="439E274D" w14:textId="77777777" w:rsidR="00237671" w:rsidRDefault="00237671" w:rsidP="00CF061B">
            <w:pPr>
              <w:pStyle w:val="TableParagraph"/>
              <w:spacing w:before="1"/>
              <w:ind w:right="56"/>
              <w:jc w:val="center"/>
              <w:rPr>
                <w:rFonts w:ascii="Wingdings" w:hAnsi="Wingdings"/>
              </w:rPr>
            </w:pPr>
            <w:r>
              <w:rPr>
                <w:rFonts w:ascii="Wingdings" w:hAnsi="Wingdings"/>
              </w:rPr>
              <w:t></w:t>
            </w:r>
          </w:p>
        </w:tc>
        <w:tc>
          <w:tcPr>
            <w:tcW w:w="484" w:type="dxa"/>
          </w:tcPr>
          <w:p w14:paraId="2556872C" w14:textId="77777777" w:rsidR="00237671" w:rsidRDefault="00237671" w:rsidP="00CF061B">
            <w:pPr>
              <w:pStyle w:val="TableParagraph"/>
              <w:spacing w:before="1"/>
              <w:ind w:right="57"/>
              <w:jc w:val="center"/>
              <w:rPr>
                <w:rFonts w:ascii="Wingdings" w:hAnsi="Wingdings"/>
              </w:rPr>
            </w:pPr>
            <w:r>
              <w:rPr>
                <w:rFonts w:ascii="Wingdings" w:hAnsi="Wingdings"/>
              </w:rPr>
              <w:t></w:t>
            </w:r>
          </w:p>
        </w:tc>
        <w:tc>
          <w:tcPr>
            <w:tcW w:w="482" w:type="dxa"/>
          </w:tcPr>
          <w:p w14:paraId="038C606E" w14:textId="77777777" w:rsidR="00237671" w:rsidRDefault="00237671" w:rsidP="00CF061B">
            <w:pPr>
              <w:pStyle w:val="TableParagraph"/>
              <w:spacing w:before="1"/>
              <w:ind w:right="58"/>
              <w:jc w:val="center"/>
              <w:rPr>
                <w:rFonts w:ascii="Wingdings" w:hAnsi="Wingdings"/>
              </w:rPr>
            </w:pPr>
            <w:r>
              <w:rPr>
                <w:rFonts w:ascii="Wingdings" w:hAnsi="Wingdings"/>
              </w:rPr>
              <w:t></w:t>
            </w:r>
          </w:p>
        </w:tc>
        <w:tc>
          <w:tcPr>
            <w:tcW w:w="482" w:type="dxa"/>
          </w:tcPr>
          <w:p w14:paraId="3B5C0D57" w14:textId="77777777" w:rsidR="00237671" w:rsidRDefault="00237671" w:rsidP="00CF061B">
            <w:pPr>
              <w:pStyle w:val="TableParagraph"/>
              <w:spacing w:before="1"/>
              <w:ind w:right="57"/>
              <w:jc w:val="center"/>
              <w:rPr>
                <w:rFonts w:ascii="Wingdings" w:hAnsi="Wingdings"/>
              </w:rPr>
            </w:pPr>
            <w:r w:rsidRPr="00A56D51">
              <w:rPr>
                <w:rFonts w:ascii="Wingdings" w:hAnsi="Wingdings"/>
              </w:rPr>
              <w:t></w:t>
            </w:r>
          </w:p>
        </w:tc>
        <w:tc>
          <w:tcPr>
            <w:tcW w:w="482" w:type="dxa"/>
            <w:shd w:val="clear" w:color="auto" w:fill="808080" w:themeFill="background1" w:themeFillShade="80"/>
          </w:tcPr>
          <w:p w14:paraId="557890FB" w14:textId="77777777" w:rsidR="00237671" w:rsidRDefault="00237671" w:rsidP="00CF061B">
            <w:pPr>
              <w:pStyle w:val="TableParagraph"/>
              <w:spacing w:before="1"/>
              <w:ind w:right="57"/>
              <w:jc w:val="center"/>
              <w:rPr>
                <w:rFonts w:ascii="Wingdings" w:hAnsi="Wingdings"/>
              </w:rPr>
            </w:pPr>
          </w:p>
        </w:tc>
        <w:tc>
          <w:tcPr>
            <w:tcW w:w="482" w:type="dxa"/>
          </w:tcPr>
          <w:p w14:paraId="0D5EC6E0" w14:textId="77777777" w:rsidR="00237671" w:rsidRDefault="00237671" w:rsidP="00CF061B">
            <w:pPr>
              <w:pStyle w:val="TableParagraph"/>
              <w:spacing w:before="1"/>
              <w:ind w:right="52"/>
              <w:jc w:val="center"/>
              <w:rPr>
                <w:rFonts w:ascii="Wingdings" w:hAnsi="Wingdings"/>
              </w:rPr>
            </w:pPr>
            <w:r>
              <w:rPr>
                <w:rFonts w:ascii="Wingdings" w:hAnsi="Wingdings"/>
              </w:rPr>
              <w:t></w:t>
            </w:r>
          </w:p>
        </w:tc>
        <w:tc>
          <w:tcPr>
            <w:tcW w:w="484" w:type="dxa"/>
          </w:tcPr>
          <w:p w14:paraId="0800431D" w14:textId="77777777" w:rsidR="00237671" w:rsidRDefault="00237671" w:rsidP="00CF061B">
            <w:pPr>
              <w:pStyle w:val="TableParagraph"/>
              <w:spacing w:before="1"/>
              <w:ind w:left="122"/>
              <w:rPr>
                <w:rFonts w:ascii="Wingdings" w:hAnsi="Wingdings"/>
              </w:rPr>
            </w:pPr>
            <w:r>
              <w:rPr>
                <w:rFonts w:ascii="Wingdings" w:hAnsi="Wingdings"/>
              </w:rPr>
              <w:t></w:t>
            </w:r>
          </w:p>
        </w:tc>
        <w:tc>
          <w:tcPr>
            <w:tcW w:w="482" w:type="dxa"/>
          </w:tcPr>
          <w:p w14:paraId="0D1B6ACF" w14:textId="77777777" w:rsidR="00237671" w:rsidRDefault="00237671" w:rsidP="00CF061B">
            <w:pPr>
              <w:pStyle w:val="TableParagraph"/>
              <w:spacing w:before="1"/>
              <w:ind w:left="120"/>
              <w:rPr>
                <w:rFonts w:ascii="Wingdings" w:hAnsi="Wingdings"/>
              </w:rPr>
            </w:pPr>
            <w:r>
              <w:rPr>
                <w:rFonts w:ascii="Wingdings" w:hAnsi="Wingdings"/>
              </w:rPr>
              <w:t></w:t>
            </w:r>
          </w:p>
        </w:tc>
        <w:tc>
          <w:tcPr>
            <w:tcW w:w="482" w:type="dxa"/>
          </w:tcPr>
          <w:p w14:paraId="6FDD2E4F" w14:textId="77777777" w:rsidR="00237671" w:rsidRDefault="00237671" w:rsidP="00CF061B">
            <w:pPr>
              <w:pStyle w:val="TableParagraph"/>
              <w:spacing w:before="1"/>
              <w:ind w:left="121"/>
              <w:rPr>
                <w:rFonts w:ascii="Wingdings" w:hAnsi="Wingdings"/>
              </w:rPr>
            </w:pPr>
            <w:r>
              <w:rPr>
                <w:rFonts w:ascii="Wingdings" w:hAnsi="Wingdings"/>
              </w:rPr>
              <w:t></w:t>
            </w:r>
          </w:p>
        </w:tc>
        <w:tc>
          <w:tcPr>
            <w:tcW w:w="482" w:type="dxa"/>
          </w:tcPr>
          <w:p w14:paraId="134685DC" w14:textId="77777777" w:rsidR="00237671" w:rsidRDefault="00237671" w:rsidP="00CF061B">
            <w:pPr>
              <w:pStyle w:val="TableParagraph"/>
              <w:spacing w:before="1"/>
              <w:ind w:right="48"/>
              <w:jc w:val="center"/>
              <w:rPr>
                <w:rFonts w:ascii="Wingdings" w:hAnsi="Wingdings"/>
              </w:rPr>
            </w:pPr>
            <w:r>
              <w:rPr>
                <w:rFonts w:ascii="Wingdings" w:hAnsi="Wingdings"/>
              </w:rPr>
              <w:t></w:t>
            </w:r>
          </w:p>
        </w:tc>
        <w:tc>
          <w:tcPr>
            <w:tcW w:w="484" w:type="dxa"/>
          </w:tcPr>
          <w:p w14:paraId="138A17D3" w14:textId="77777777" w:rsidR="00237671" w:rsidRDefault="00237671" w:rsidP="00CF061B">
            <w:pPr>
              <w:pStyle w:val="TableParagraph"/>
              <w:spacing w:before="1"/>
              <w:ind w:right="49"/>
              <w:jc w:val="center"/>
              <w:rPr>
                <w:rFonts w:ascii="Wingdings" w:hAnsi="Wingdings"/>
              </w:rPr>
            </w:pPr>
            <w:r>
              <w:rPr>
                <w:rFonts w:ascii="Wingdings" w:hAnsi="Wingdings"/>
              </w:rPr>
              <w:t></w:t>
            </w:r>
          </w:p>
        </w:tc>
        <w:tc>
          <w:tcPr>
            <w:tcW w:w="482" w:type="dxa"/>
          </w:tcPr>
          <w:p w14:paraId="33C0B765" w14:textId="77777777" w:rsidR="00237671" w:rsidRDefault="00237671" w:rsidP="00CF061B">
            <w:pPr>
              <w:pStyle w:val="TableParagraph"/>
              <w:spacing w:before="1"/>
              <w:ind w:left="122"/>
              <w:rPr>
                <w:rFonts w:ascii="Wingdings" w:hAnsi="Wingdings"/>
              </w:rPr>
            </w:pPr>
            <w:r>
              <w:rPr>
                <w:rFonts w:ascii="Wingdings" w:hAnsi="Wingdings"/>
              </w:rPr>
              <w:t></w:t>
            </w:r>
          </w:p>
        </w:tc>
        <w:tc>
          <w:tcPr>
            <w:tcW w:w="482" w:type="dxa"/>
          </w:tcPr>
          <w:p w14:paraId="03486AF2" w14:textId="77777777" w:rsidR="00237671" w:rsidRDefault="00237671" w:rsidP="00CF061B">
            <w:pPr>
              <w:pStyle w:val="TableParagraph"/>
              <w:spacing w:before="1"/>
              <w:ind w:left="123"/>
              <w:rPr>
                <w:rFonts w:ascii="Wingdings" w:hAnsi="Wingdings"/>
              </w:rPr>
            </w:pPr>
            <w:r>
              <w:rPr>
                <w:rFonts w:ascii="Wingdings" w:hAnsi="Wingdings"/>
              </w:rPr>
              <w:t></w:t>
            </w:r>
          </w:p>
        </w:tc>
        <w:tc>
          <w:tcPr>
            <w:tcW w:w="482" w:type="dxa"/>
          </w:tcPr>
          <w:p w14:paraId="0C3B83CF" w14:textId="77777777" w:rsidR="00237671" w:rsidRDefault="00237671" w:rsidP="00CF061B">
            <w:pPr>
              <w:pStyle w:val="TableParagraph"/>
              <w:spacing w:before="1"/>
              <w:ind w:left="126"/>
              <w:rPr>
                <w:rFonts w:ascii="Wingdings" w:hAnsi="Wingdings"/>
              </w:rPr>
            </w:pPr>
            <w:r>
              <w:rPr>
                <w:rFonts w:ascii="Wingdings" w:hAnsi="Wingdings"/>
              </w:rPr>
              <w:t></w:t>
            </w:r>
          </w:p>
        </w:tc>
        <w:tc>
          <w:tcPr>
            <w:tcW w:w="484" w:type="dxa"/>
          </w:tcPr>
          <w:p w14:paraId="623C5106" w14:textId="77777777" w:rsidR="00237671" w:rsidRDefault="00237671" w:rsidP="00CF061B">
            <w:pPr>
              <w:pStyle w:val="TableParagraph"/>
              <w:spacing w:before="1"/>
              <w:ind w:left="126"/>
              <w:rPr>
                <w:rFonts w:ascii="Wingdings" w:hAnsi="Wingdings"/>
              </w:rPr>
            </w:pPr>
            <w:r>
              <w:rPr>
                <w:rFonts w:ascii="Wingdings" w:hAnsi="Wingdings"/>
              </w:rPr>
              <w:t></w:t>
            </w:r>
          </w:p>
        </w:tc>
        <w:tc>
          <w:tcPr>
            <w:tcW w:w="482" w:type="dxa"/>
          </w:tcPr>
          <w:p w14:paraId="3EFD4630" w14:textId="77777777" w:rsidR="00237671" w:rsidRDefault="00237671" w:rsidP="00CF061B">
            <w:pPr>
              <w:pStyle w:val="TableParagraph"/>
              <w:spacing w:before="1"/>
              <w:ind w:left="124"/>
              <w:rPr>
                <w:rFonts w:ascii="Wingdings" w:hAnsi="Wingdings"/>
              </w:rPr>
            </w:pPr>
            <w:r>
              <w:rPr>
                <w:rFonts w:ascii="Wingdings" w:hAnsi="Wingdings"/>
              </w:rPr>
              <w:t></w:t>
            </w:r>
          </w:p>
        </w:tc>
        <w:tc>
          <w:tcPr>
            <w:tcW w:w="482" w:type="dxa"/>
          </w:tcPr>
          <w:p w14:paraId="157A6307" w14:textId="77777777" w:rsidR="00237671" w:rsidRDefault="00237671" w:rsidP="00CF061B">
            <w:pPr>
              <w:pStyle w:val="TableParagraph"/>
              <w:spacing w:before="1"/>
              <w:ind w:left="125"/>
              <w:rPr>
                <w:rFonts w:ascii="Wingdings" w:hAnsi="Wingdings"/>
              </w:rPr>
            </w:pPr>
            <w:r>
              <w:rPr>
                <w:rFonts w:ascii="Wingdings" w:hAnsi="Wingdings"/>
              </w:rPr>
              <w:t></w:t>
            </w:r>
          </w:p>
        </w:tc>
        <w:tc>
          <w:tcPr>
            <w:tcW w:w="482" w:type="dxa"/>
          </w:tcPr>
          <w:p w14:paraId="1335B0E1" w14:textId="77777777" w:rsidR="00237671" w:rsidRDefault="00237671" w:rsidP="00CF061B">
            <w:pPr>
              <w:pStyle w:val="TableParagraph"/>
              <w:spacing w:before="1"/>
              <w:ind w:left="128"/>
              <w:rPr>
                <w:rFonts w:ascii="Wingdings" w:hAnsi="Wingdings"/>
              </w:rPr>
            </w:pPr>
            <w:r>
              <w:rPr>
                <w:rFonts w:ascii="Wingdings" w:hAnsi="Wingdings"/>
              </w:rPr>
              <w:t></w:t>
            </w:r>
          </w:p>
        </w:tc>
        <w:tc>
          <w:tcPr>
            <w:tcW w:w="484" w:type="dxa"/>
          </w:tcPr>
          <w:p w14:paraId="0DCF5719" w14:textId="77777777" w:rsidR="00237671" w:rsidRDefault="00237671" w:rsidP="00CF061B">
            <w:pPr>
              <w:pStyle w:val="TableParagraph"/>
              <w:spacing w:before="1"/>
              <w:ind w:right="41"/>
              <w:jc w:val="center"/>
              <w:rPr>
                <w:rFonts w:ascii="Wingdings" w:hAnsi="Wingdings"/>
              </w:rPr>
            </w:pPr>
            <w:r>
              <w:rPr>
                <w:rFonts w:ascii="Wingdings" w:hAnsi="Wingdings"/>
              </w:rPr>
              <w:t></w:t>
            </w:r>
          </w:p>
        </w:tc>
        <w:tc>
          <w:tcPr>
            <w:tcW w:w="484" w:type="dxa"/>
          </w:tcPr>
          <w:p w14:paraId="664D05C3" w14:textId="77777777" w:rsidR="00237671" w:rsidRDefault="00237671" w:rsidP="00CF061B">
            <w:pPr>
              <w:pStyle w:val="TableParagraph"/>
              <w:spacing w:before="1"/>
              <w:ind w:right="41"/>
              <w:jc w:val="center"/>
              <w:rPr>
                <w:rFonts w:ascii="Wingdings" w:hAnsi="Wingdings"/>
              </w:rPr>
            </w:pPr>
            <w:r w:rsidRPr="00D1607B">
              <w:rPr>
                <w:rFonts w:ascii="Wingdings" w:hAnsi="Wingdings"/>
              </w:rPr>
              <w:t></w:t>
            </w:r>
          </w:p>
        </w:tc>
        <w:tc>
          <w:tcPr>
            <w:tcW w:w="484" w:type="dxa"/>
          </w:tcPr>
          <w:p w14:paraId="33E30612" w14:textId="77777777" w:rsidR="00237671" w:rsidRDefault="00237671" w:rsidP="00CF061B">
            <w:pPr>
              <w:pStyle w:val="TableParagraph"/>
              <w:spacing w:before="1"/>
              <w:ind w:right="41"/>
              <w:jc w:val="center"/>
              <w:rPr>
                <w:rFonts w:ascii="Wingdings" w:hAnsi="Wingdings"/>
              </w:rPr>
            </w:pPr>
            <w:r w:rsidRPr="00D1607B">
              <w:rPr>
                <w:rFonts w:ascii="Wingdings" w:hAnsi="Wingdings"/>
              </w:rPr>
              <w:t></w:t>
            </w:r>
          </w:p>
        </w:tc>
        <w:tc>
          <w:tcPr>
            <w:tcW w:w="484" w:type="dxa"/>
          </w:tcPr>
          <w:p w14:paraId="276CC086" w14:textId="77777777" w:rsidR="00237671" w:rsidRDefault="00237671" w:rsidP="00CF061B">
            <w:pPr>
              <w:pStyle w:val="TableParagraph"/>
              <w:spacing w:before="1"/>
              <w:ind w:right="41"/>
              <w:jc w:val="center"/>
              <w:rPr>
                <w:rFonts w:ascii="Wingdings" w:hAnsi="Wingdings"/>
              </w:rPr>
            </w:pPr>
            <w:r w:rsidRPr="00D1607B">
              <w:rPr>
                <w:rFonts w:ascii="Wingdings" w:hAnsi="Wingdings"/>
              </w:rPr>
              <w:t></w:t>
            </w:r>
          </w:p>
        </w:tc>
      </w:tr>
      <w:tr w:rsidR="00237671" w14:paraId="5172E91F" w14:textId="77777777" w:rsidTr="00CF061B">
        <w:trPr>
          <w:trHeight w:val="275"/>
        </w:trPr>
        <w:tc>
          <w:tcPr>
            <w:tcW w:w="482" w:type="dxa"/>
          </w:tcPr>
          <w:p w14:paraId="55B96B11" w14:textId="77777777" w:rsidR="00237671" w:rsidRDefault="00237671" w:rsidP="00CF061B">
            <w:pPr>
              <w:pStyle w:val="TableParagraph"/>
              <w:spacing w:line="256" w:lineRule="exact"/>
              <w:ind w:left="105"/>
              <w:rPr>
                <w:sz w:val="24"/>
              </w:rPr>
            </w:pPr>
            <w:r>
              <w:rPr>
                <w:sz w:val="24"/>
              </w:rPr>
              <w:t>24</w:t>
            </w:r>
          </w:p>
        </w:tc>
        <w:tc>
          <w:tcPr>
            <w:tcW w:w="388" w:type="dxa"/>
          </w:tcPr>
          <w:p w14:paraId="454D581F" w14:textId="77777777" w:rsidR="00237671" w:rsidRDefault="00237671" w:rsidP="00CF061B">
            <w:pPr>
              <w:pStyle w:val="TableParagraph"/>
              <w:spacing w:line="243" w:lineRule="exact"/>
              <w:ind w:left="108"/>
              <w:rPr>
                <w:rFonts w:ascii="Wingdings" w:hAnsi="Wingdings"/>
              </w:rPr>
            </w:pPr>
            <w:r>
              <w:rPr>
                <w:rFonts w:ascii="Wingdings" w:hAnsi="Wingdings"/>
              </w:rPr>
              <w:t></w:t>
            </w:r>
          </w:p>
        </w:tc>
        <w:tc>
          <w:tcPr>
            <w:tcW w:w="388" w:type="dxa"/>
          </w:tcPr>
          <w:p w14:paraId="433A7B26" w14:textId="77777777" w:rsidR="00237671" w:rsidRDefault="00237671" w:rsidP="00CF061B">
            <w:pPr>
              <w:pStyle w:val="TableParagraph"/>
              <w:spacing w:line="243" w:lineRule="exact"/>
              <w:ind w:left="13"/>
              <w:jc w:val="center"/>
              <w:rPr>
                <w:rFonts w:ascii="Wingdings" w:hAnsi="Wingdings"/>
              </w:rPr>
            </w:pPr>
            <w:r>
              <w:rPr>
                <w:rFonts w:ascii="Wingdings" w:hAnsi="Wingdings"/>
              </w:rPr>
              <w:t></w:t>
            </w:r>
          </w:p>
        </w:tc>
        <w:tc>
          <w:tcPr>
            <w:tcW w:w="388" w:type="dxa"/>
          </w:tcPr>
          <w:p w14:paraId="35932B22" w14:textId="77777777" w:rsidR="00237671" w:rsidRDefault="00237671" w:rsidP="00CF061B">
            <w:pPr>
              <w:pStyle w:val="TableParagraph"/>
              <w:spacing w:line="243" w:lineRule="exact"/>
              <w:ind w:left="15"/>
              <w:jc w:val="center"/>
              <w:rPr>
                <w:rFonts w:ascii="Wingdings" w:hAnsi="Wingdings"/>
              </w:rPr>
            </w:pPr>
            <w:r>
              <w:rPr>
                <w:rFonts w:ascii="Wingdings" w:hAnsi="Wingdings"/>
              </w:rPr>
              <w:t></w:t>
            </w:r>
          </w:p>
        </w:tc>
        <w:tc>
          <w:tcPr>
            <w:tcW w:w="388" w:type="dxa"/>
          </w:tcPr>
          <w:p w14:paraId="69EA9862" w14:textId="77777777" w:rsidR="00237671" w:rsidRDefault="00237671" w:rsidP="00CF061B">
            <w:pPr>
              <w:pStyle w:val="TableParagraph"/>
              <w:spacing w:line="243" w:lineRule="exact"/>
              <w:ind w:left="16"/>
              <w:jc w:val="center"/>
              <w:rPr>
                <w:rFonts w:ascii="Wingdings" w:hAnsi="Wingdings"/>
              </w:rPr>
            </w:pPr>
          </w:p>
        </w:tc>
        <w:tc>
          <w:tcPr>
            <w:tcW w:w="390" w:type="dxa"/>
          </w:tcPr>
          <w:p w14:paraId="67E4CA0E" w14:textId="77777777" w:rsidR="00237671" w:rsidRDefault="00237671" w:rsidP="00CF061B">
            <w:pPr>
              <w:pStyle w:val="TableParagraph"/>
              <w:spacing w:line="243" w:lineRule="exact"/>
              <w:ind w:left="16"/>
              <w:jc w:val="center"/>
              <w:rPr>
                <w:rFonts w:ascii="Wingdings" w:hAnsi="Wingdings"/>
              </w:rPr>
            </w:pPr>
            <w:r>
              <w:rPr>
                <w:rFonts w:ascii="Wingdings" w:hAnsi="Wingdings"/>
              </w:rPr>
              <w:t></w:t>
            </w:r>
          </w:p>
        </w:tc>
        <w:tc>
          <w:tcPr>
            <w:tcW w:w="388" w:type="dxa"/>
          </w:tcPr>
          <w:p w14:paraId="4F286ED9" w14:textId="77777777" w:rsidR="00237671" w:rsidRDefault="00237671" w:rsidP="00CF061B">
            <w:pPr>
              <w:pStyle w:val="TableParagraph"/>
              <w:spacing w:line="243" w:lineRule="exact"/>
              <w:ind w:left="110"/>
              <w:rPr>
                <w:rFonts w:ascii="Wingdings" w:hAnsi="Wingdings"/>
              </w:rPr>
            </w:pPr>
            <w:r>
              <w:rPr>
                <w:rFonts w:ascii="Wingdings" w:hAnsi="Wingdings"/>
              </w:rPr>
              <w:t></w:t>
            </w:r>
          </w:p>
        </w:tc>
        <w:tc>
          <w:tcPr>
            <w:tcW w:w="388" w:type="dxa"/>
          </w:tcPr>
          <w:p w14:paraId="5D316D05" w14:textId="77777777" w:rsidR="00237671" w:rsidRDefault="00237671" w:rsidP="00CF061B">
            <w:pPr>
              <w:pStyle w:val="TableParagraph"/>
              <w:spacing w:line="243" w:lineRule="exact"/>
              <w:ind w:left="111"/>
              <w:rPr>
                <w:rFonts w:ascii="Wingdings" w:hAnsi="Wingdings"/>
              </w:rPr>
            </w:pPr>
            <w:r>
              <w:rPr>
                <w:rFonts w:ascii="Wingdings" w:hAnsi="Wingdings"/>
              </w:rPr>
              <w:t></w:t>
            </w:r>
          </w:p>
        </w:tc>
        <w:tc>
          <w:tcPr>
            <w:tcW w:w="388" w:type="dxa"/>
          </w:tcPr>
          <w:p w14:paraId="4C305220" w14:textId="77777777" w:rsidR="00237671" w:rsidRDefault="00237671" w:rsidP="00CF061B">
            <w:pPr>
              <w:pStyle w:val="TableParagraph"/>
              <w:spacing w:line="243" w:lineRule="exact"/>
              <w:ind w:left="111"/>
              <w:rPr>
                <w:rFonts w:ascii="Wingdings" w:hAnsi="Wingdings"/>
              </w:rPr>
            </w:pPr>
            <w:r>
              <w:rPr>
                <w:rFonts w:ascii="Wingdings" w:hAnsi="Wingdings"/>
              </w:rPr>
              <w:t></w:t>
            </w:r>
          </w:p>
        </w:tc>
        <w:tc>
          <w:tcPr>
            <w:tcW w:w="388" w:type="dxa"/>
          </w:tcPr>
          <w:p w14:paraId="74CB7262" w14:textId="77777777" w:rsidR="00237671" w:rsidRDefault="00237671" w:rsidP="00CF061B">
            <w:pPr>
              <w:pStyle w:val="TableParagraph"/>
              <w:spacing w:line="243" w:lineRule="exact"/>
              <w:ind w:left="20"/>
              <w:jc w:val="center"/>
              <w:rPr>
                <w:rFonts w:ascii="Wingdings" w:hAnsi="Wingdings"/>
              </w:rPr>
            </w:pPr>
            <w:r>
              <w:rPr>
                <w:rFonts w:ascii="Wingdings" w:hAnsi="Wingdings"/>
              </w:rPr>
              <w:t></w:t>
            </w:r>
          </w:p>
        </w:tc>
        <w:tc>
          <w:tcPr>
            <w:tcW w:w="482" w:type="dxa"/>
          </w:tcPr>
          <w:p w14:paraId="3BF014DC" w14:textId="77777777" w:rsidR="00237671" w:rsidRDefault="00237671" w:rsidP="00CF061B">
            <w:pPr>
              <w:pStyle w:val="TableParagraph"/>
              <w:spacing w:line="243" w:lineRule="exact"/>
              <w:ind w:right="69"/>
              <w:jc w:val="center"/>
              <w:rPr>
                <w:rFonts w:ascii="Wingdings" w:hAnsi="Wingdings"/>
              </w:rPr>
            </w:pPr>
            <w:r>
              <w:rPr>
                <w:rFonts w:ascii="Wingdings" w:hAnsi="Wingdings"/>
              </w:rPr>
              <w:t></w:t>
            </w:r>
          </w:p>
        </w:tc>
        <w:tc>
          <w:tcPr>
            <w:tcW w:w="482" w:type="dxa"/>
          </w:tcPr>
          <w:p w14:paraId="045D0E1F" w14:textId="77777777" w:rsidR="00237671" w:rsidRDefault="00237671" w:rsidP="00CF061B">
            <w:pPr>
              <w:pStyle w:val="TableParagraph"/>
              <w:spacing w:line="243" w:lineRule="exact"/>
              <w:ind w:left="116"/>
              <w:rPr>
                <w:rFonts w:ascii="Wingdings" w:hAnsi="Wingdings"/>
              </w:rPr>
            </w:pPr>
            <w:r>
              <w:rPr>
                <w:rFonts w:ascii="Wingdings" w:hAnsi="Wingdings"/>
              </w:rPr>
              <w:t></w:t>
            </w:r>
          </w:p>
        </w:tc>
        <w:tc>
          <w:tcPr>
            <w:tcW w:w="484" w:type="dxa"/>
          </w:tcPr>
          <w:p w14:paraId="00F378B5" w14:textId="77777777" w:rsidR="00237671" w:rsidRDefault="00237671" w:rsidP="00CF061B">
            <w:pPr>
              <w:pStyle w:val="TableParagraph"/>
              <w:spacing w:line="243" w:lineRule="exact"/>
              <w:ind w:left="116"/>
              <w:rPr>
                <w:rFonts w:ascii="Wingdings" w:hAnsi="Wingdings"/>
              </w:rPr>
            </w:pPr>
            <w:r>
              <w:rPr>
                <w:rFonts w:ascii="Wingdings" w:hAnsi="Wingdings"/>
              </w:rPr>
              <w:t></w:t>
            </w:r>
          </w:p>
        </w:tc>
        <w:tc>
          <w:tcPr>
            <w:tcW w:w="482" w:type="dxa"/>
          </w:tcPr>
          <w:p w14:paraId="176A6922" w14:textId="77777777" w:rsidR="00237671" w:rsidRDefault="00237671" w:rsidP="00CF061B">
            <w:pPr>
              <w:pStyle w:val="TableParagraph"/>
              <w:spacing w:line="243" w:lineRule="exact"/>
              <w:ind w:left="115"/>
              <w:rPr>
                <w:rFonts w:ascii="Wingdings" w:hAnsi="Wingdings"/>
              </w:rPr>
            </w:pPr>
            <w:r>
              <w:rPr>
                <w:rFonts w:ascii="Wingdings" w:hAnsi="Wingdings"/>
              </w:rPr>
              <w:t></w:t>
            </w:r>
          </w:p>
        </w:tc>
        <w:tc>
          <w:tcPr>
            <w:tcW w:w="482" w:type="dxa"/>
          </w:tcPr>
          <w:p w14:paraId="68500BBA" w14:textId="77777777" w:rsidR="00237671" w:rsidRDefault="00237671" w:rsidP="00CF061B">
            <w:pPr>
              <w:pStyle w:val="TableParagraph"/>
              <w:spacing w:line="243" w:lineRule="exact"/>
              <w:ind w:left="115"/>
              <w:rPr>
                <w:rFonts w:ascii="Wingdings" w:hAnsi="Wingdings"/>
              </w:rPr>
            </w:pPr>
            <w:r>
              <w:rPr>
                <w:rFonts w:ascii="Wingdings" w:hAnsi="Wingdings"/>
              </w:rPr>
              <w:t></w:t>
            </w:r>
          </w:p>
        </w:tc>
        <w:tc>
          <w:tcPr>
            <w:tcW w:w="482" w:type="dxa"/>
          </w:tcPr>
          <w:p w14:paraId="61DEC3C2" w14:textId="77777777" w:rsidR="00237671" w:rsidRDefault="00237671" w:rsidP="00CF061B">
            <w:pPr>
              <w:pStyle w:val="TableParagraph"/>
              <w:spacing w:line="243" w:lineRule="exact"/>
              <w:ind w:left="118"/>
              <w:rPr>
                <w:rFonts w:ascii="Wingdings" w:hAnsi="Wingdings"/>
              </w:rPr>
            </w:pPr>
            <w:r>
              <w:rPr>
                <w:rFonts w:ascii="Wingdings" w:hAnsi="Wingdings"/>
              </w:rPr>
              <w:t></w:t>
            </w:r>
          </w:p>
        </w:tc>
        <w:tc>
          <w:tcPr>
            <w:tcW w:w="484" w:type="dxa"/>
          </w:tcPr>
          <w:p w14:paraId="3A08E243" w14:textId="77777777" w:rsidR="00237671" w:rsidRDefault="00237671" w:rsidP="00CF061B">
            <w:pPr>
              <w:pStyle w:val="TableParagraph"/>
              <w:spacing w:line="243" w:lineRule="exact"/>
              <w:ind w:left="118"/>
              <w:rPr>
                <w:rFonts w:ascii="Wingdings" w:hAnsi="Wingdings"/>
              </w:rPr>
            </w:pPr>
            <w:r>
              <w:rPr>
                <w:rFonts w:ascii="Wingdings" w:hAnsi="Wingdings"/>
              </w:rPr>
              <w:t></w:t>
            </w:r>
          </w:p>
        </w:tc>
        <w:tc>
          <w:tcPr>
            <w:tcW w:w="482" w:type="dxa"/>
          </w:tcPr>
          <w:p w14:paraId="01DCF6B1" w14:textId="77777777" w:rsidR="00237671" w:rsidRDefault="00237671" w:rsidP="00CF061B">
            <w:pPr>
              <w:pStyle w:val="TableParagraph"/>
              <w:spacing w:line="243" w:lineRule="exact"/>
              <w:ind w:left="116"/>
              <w:rPr>
                <w:rFonts w:ascii="Wingdings" w:hAnsi="Wingdings"/>
              </w:rPr>
            </w:pPr>
            <w:r>
              <w:rPr>
                <w:rFonts w:ascii="Wingdings" w:hAnsi="Wingdings"/>
              </w:rPr>
              <w:t></w:t>
            </w:r>
          </w:p>
        </w:tc>
        <w:tc>
          <w:tcPr>
            <w:tcW w:w="482" w:type="dxa"/>
          </w:tcPr>
          <w:p w14:paraId="14F08951" w14:textId="77777777" w:rsidR="00237671" w:rsidRDefault="00237671" w:rsidP="00CF061B">
            <w:pPr>
              <w:pStyle w:val="TableParagraph"/>
              <w:spacing w:line="243" w:lineRule="exact"/>
              <w:ind w:left="117"/>
              <w:rPr>
                <w:rFonts w:ascii="Wingdings" w:hAnsi="Wingdings"/>
              </w:rPr>
            </w:pPr>
            <w:r>
              <w:rPr>
                <w:rFonts w:ascii="Wingdings" w:hAnsi="Wingdings"/>
              </w:rPr>
              <w:t></w:t>
            </w:r>
          </w:p>
        </w:tc>
        <w:tc>
          <w:tcPr>
            <w:tcW w:w="482" w:type="dxa"/>
          </w:tcPr>
          <w:p w14:paraId="6AD0B7ED" w14:textId="77777777" w:rsidR="00237671" w:rsidRDefault="00237671" w:rsidP="00CF061B">
            <w:pPr>
              <w:pStyle w:val="TableParagraph"/>
              <w:spacing w:line="243" w:lineRule="exact"/>
              <w:ind w:right="56"/>
              <w:jc w:val="center"/>
              <w:rPr>
                <w:rFonts w:ascii="Wingdings" w:hAnsi="Wingdings"/>
              </w:rPr>
            </w:pPr>
            <w:r>
              <w:rPr>
                <w:rFonts w:ascii="Wingdings" w:hAnsi="Wingdings"/>
              </w:rPr>
              <w:t></w:t>
            </w:r>
          </w:p>
        </w:tc>
        <w:tc>
          <w:tcPr>
            <w:tcW w:w="484" w:type="dxa"/>
          </w:tcPr>
          <w:p w14:paraId="642CE539" w14:textId="77777777" w:rsidR="00237671" w:rsidRDefault="00237671" w:rsidP="00CF061B">
            <w:pPr>
              <w:pStyle w:val="TableParagraph"/>
              <w:spacing w:line="243" w:lineRule="exact"/>
              <w:ind w:right="57"/>
              <w:jc w:val="center"/>
              <w:rPr>
                <w:rFonts w:ascii="Wingdings" w:hAnsi="Wingdings"/>
              </w:rPr>
            </w:pPr>
            <w:r>
              <w:rPr>
                <w:rFonts w:ascii="Wingdings" w:hAnsi="Wingdings"/>
              </w:rPr>
              <w:t></w:t>
            </w:r>
          </w:p>
        </w:tc>
        <w:tc>
          <w:tcPr>
            <w:tcW w:w="482" w:type="dxa"/>
          </w:tcPr>
          <w:p w14:paraId="2962ABBA" w14:textId="77777777" w:rsidR="00237671" w:rsidRDefault="00237671" w:rsidP="00CF061B">
            <w:pPr>
              <w:pStyle w:val="TableParagraph"/>
              <w:spacing w:line="243" w:lineRule="exact"/>
              <w:ind w:right="58"/>
              <w:jc w:val="center"/>
              <w:rPr>
                <w:rFonts w:ascii="Wingdings" w:hAnsi="Wingdings"/>
              </w:rPr>
            </w:pPr>
            <w:r>
              <w:rPr>
                <w:rFonts w:ascii="Wingdings" w:hAnsi="Wingdings"/>
              </w:rPr>
              <w:t></w:t>
            </w:r>
          </w:p>
        </w:tc>
        <w:tc>
          <w:tcPr>
            <w:tcW w:w="482" w:type="dxa"/>
          </w:tcPr>
          <w:p w14:paraId="4962C740" w14:textId="77777777" w:rsidR="00237671" w:rsidRDefault="00237671" w:rsidP="00CF061B">
            <w:pPr>
              <w:pStyle w:val="TableParagraph"/>
              <w:spacing w:line="243" w:lineRule="exact"/>
              <w:ind w:right="57"/>
              <w:jc w:val="center"/>
              <w:rPr>
                <w:rFonts w:ascii="Wingdings" w:hAnsi="Wingdings"/>
              </w:rPr>
            </w:pPr>
            <w:r>
              <w:rPr>
                <w:rFonts w:ascii="Wingdings" w:hAnsi="Wingdings"/>
              </w:rPr>
              <w:t></w:t>
            </w:r>
          </w:p>
        </w:tc>
        <w:tc>
          <w:tcPr>
            <w:tcW w:w="482" w:type="dxa"/>
          </w:tcPr>
          <w:p w14:paraId="6D82C36E" w14:textId="77777777" w:rsidR="00237671" w:rsidRDefault="00237671" w:rsidP="00CF061B">
            <w:pPr>
              <w:pStyle w:val="TableParagraph"/>
              <w:spacing w:line="243" w:lineRule="exact"/>
              <w:ind w:right="57"/>
              <w:jc w:val="center"/>
              <w:rPr>
                <w:rFonts w:ascii="Wingdings" w:hAnsi="Wingdings"/>
              </w:rPr>
            </w:pPr>
            <w:r>
              <w:rPr>
                <w:rFonts w:ascii="Wingdings" w:hAnsi="Wingdings"/>
              </w:rPr>
              <w:t></w:t>
            </w:r>
          </w:p>
        </w:tc>
        <w:tc>
          <w:tcPr>
            <w:tcW w:w="482" w:type="dxa"/>
            <w:shd w:val="clear" w:color="auto" w:fill="818181"/>
          </w:tcPr>
          <w:p w14:paraId="4C90435A" w14:textId="77777777" w:rsidR="00237671" w:rsidRDefault="00237671" w:rsidP="00CF061B">
            <w:pPr>
              <w:pStyle w:val="TableParagraph"/>
              <w:rPr>
                <w:rFonts w:ascii="Times New Roman"/>
                <w:sz w:val="20"/>
              </w:rPr>
            </w:pPr>
          </w:p>
        </w:tc>
        <w:tc>
          <w:tcPr>
            <w:tcW w:w="484" w:type="dxa"/>
          </w:tcPr>
          <w:p w14:paraId="5574BF37" w14:textId="77777777" w:rsidR="00237671" w:rsidRDefault="00237671" w:rsidP="00CF061B">
            <w:pPr>
              <w:pStyle w:val="TableParagraph"/>
              <w:spacing w:line="243" w:lineRule="exact"/>
              <w:ind w:left="122"/>
              <w:rPr>
                <w:rFonts w:ascii="Wingdings" w:hAnsi="Wingdings"/>
              </w:rPr>
            </w:pPr>
            <w:r>
              <w:rPr>
                <w:rFonts w:ascii="Wingdings" w:hAnsi="Wingdings"/>
              </w:rPr>
              <w:t></w:t>
            </w:r>
          </w:p>
        </w:tc>
        <w:tc>
          <w:tcPr>
            <w:tcW w:w="482" w:type="dxa"/>
          </w:tcPr>
          <w:p w14:paraId="7AD893EB" w14:textId="77777777" w:rsidR="00237671" w:rsidRDefault="00237671" w:rsidP="00CF061B">
            <w:pPr>
              <w:pStyle w:val="TableParagraph"/>
              <w:spacing w:line="243" w:lineRule="exact"/>
              <w:ind w:left="120"/>
              <w:rPr>
                <w:rFonts w:ascii="Wingdings" w:hAnsi="Wingdings"/>
              </w:rPr>
            </w:pPr>
            <w:r>
              <w:rPr>
                <w:rFonts w:ascii="Wingdings" w:hAnsi="Wingdings"/>
              </w:rPr>
              <w:t></w:t>
            </w:r>
          </w:p>
        </w:tc>
        <w:tc>
          <w:tcPr>
            <w:tcW w:w="482" w:type="dxa"/>
          </w:tcPr>
          <w:p w14:paraId="61AF90A3" w14:textId="77777777" w:rsidR="00237671" w:rsidRDefault="00237671" w:rsidP="00CF061B">
            <w:pPr>
              <w:pStyle w:val="TableParagraph"/>
              <w:spacing w:line="243" w:lineRule="exact"/>
              <w:ind w:left="121"/>
              <w:rPr>
                <w:rFonts w:ascii="Wingdings" w:hAnsi="Wingdings"/>
              </w:rPr>
            </w:pPr>
            <w:r>
              <w:rPr>
                <w:rFonts w:ascii="Wingdings" w:hAnsi="Wingdings"/>
              </w:rPr>
              <w:t></w:t>
            </w:r>
          </w:p>
        </w:tc>
        <w:tc>
          <w:tcPr>
            <w:tcW w:w="482" w:type="dxa"/>
          </w:tcPr>
          <w:p w14:paraId="274C9735" w14:textId="77777777" w:rsidR="00237671" w:rsidRDefault="00237671" w:rsidP="00CF061B">
            <w:pPr>
              <w:pStyle w:val="TableParagraph"/>
              <w:spacing w:line="243" w:lineRule="exact"/>
              <w:ind w:right="48"/>
              <w:jc w:val="center"/>
              <w:rPr>
                <w:rFonts w:ascii="Wingdings" w:hAnsi="Wingdings"/>
              </w:rPr>
            </w:pPr>
            <w:r>
              <w:rPr>
                <w:rFonts w:ascii="Wingdings" w:hAnsi="Wingdings"/>
              </w:rPr>
              <w:t></w:t>
            </w:r>
          </w:p>
        </w:tc>
        <w:tc>
          <w:tcPr>
            <w:tcW w:w="484" w:type="dxa"/>
          </w:tcPr>
          <w:p w14:paraId="40518580" w14:textId="77777777" w:rsidR="00237671" w:rsidRDefault="00237671" w:rsidP="00CF061B">
            <w:pPr>
              <w:pStyle w:val="TableParagraph"/>
              <w:spacing w:line="243" w:lineRule="exact"/>
              <w:ind w:right="49"/>
              <w:jc w:val="center"/>
              <w:rPr>
                <w:rFonts w:ascii="Wingdings" w:hAnsi="Wingdings"/>
              </w:rPr>
            </w:pPr>
            <w:r>
              <w:rPr>
                <w:rFonts w:ascii="Wingdings" w:hAnsi="Wingdings"/>
              </w:rPr>
              <w:t></w:t>
            </w:r>
          </w:p>
        </w:tc>
        <w:tc>
          <w:tcPr>
            <w:tcW w:w="482" w:type="dxa"/>
          </w:tcPr>
          <w:p w14:paraId="127B50A7" w14:textId="77777777" w:rsidR="00237671" w:rsidRDefault="00237671" w:rsidP="00CF061B">
            <w:pPr>
              <w:pStyle w:val="TableParagraph"/>
              <w:spacing w:line="243" w:lineRule="exact"/>
              <w:ind w:left="122"/>
              <w:rPr>
                <w:rFonts w:ascii="Wingdings" w:hAnsi="Wingdings"/>
              </w:rPr>
            </w:pPr>
            <w:r>
              <w:rPr>
                <w:rFonts w:ascii="Wingdings" w:hAnsi="Wingdings"/>
              </w:rPr>
              <w:t></w:t>
            </w:r>
          </w:p>
        </w:tc>
        <w:tc>
          <w:tcPr>
            <w:tcW w:w="482" w:type="dxa"/>
          </w:tcPr>
          <w:p w14:paraId="1FD1BF48" w14:textId="77777777" w:rsidR="00237671" w:rsidRDefault="00237671" w:rsidP="00CF061B">
            <w:pPr>
              <w:pStyle w:val="TableParagraph"/>
              <w:spacing w:line="243" w:lineRule="exact"/>
              <w:ind w:left="123"/>
              <w:rPr>
                <w:rFonts w:ascii="Wingdings" w:hAnsi="Wingdings"/>
              </w:rPr>
            </w:pPr>
            <w:r>
              <w:rPr>
                <w:rFonts w:ascii="Wingdings" w:hAnsi="Wingdings"/>
              </w:rPr>
              <w:t></w:t>
            </w:r>
          </w:p>
        </w:tc>
        <w:tc>
          <w:tcPr>
            <w:tcW w:w="482" w:type="dxa"/>
          </w:tcPr>
          <w:p w14:paraId="4CA3F1DD" w14:textId="77777777" w:rsidR="00237671" w:rsidRDefault="00237671" w:rsidP="00CF061B">
            <w:pPr>
              <w:pStyle w:val="TableParagraph"/>
              <w:spacing w:line="243" w:lineRule="exact"/>
              <w:ind w:left="126"/>
              <w:rPr>
                <w:rFonts w:ascii="Wingdings" w:hAnsi="Wingdings"/>
              </w:rPr>
            </w:pPr>
            <w:r>
              <w:rPr>
                <w:rFonts w:ascii="Wingdings" w:hAnsi="Wingdings"/>
              </w:rPr>
              <w:t></w:t>
            </w:r>
          </w:p>
        </w:tc>
        <w:tc>
          <w:tcPr>
            <w:tcW w:w="484" w:type="dxa"/>
          </w:tcPr>
          <w:p w14:paraId="48829AC7" w14:textId="77777777" w:rsidR="00237671" w:rsidRDefault="00237671" w:rsidP="00CF061B">
            <w:pPr>
              <w:pStyle w:val="TableParagraph"/>
              <w:spacing w:line="243" w:lineRule="exact"/>
              <w:ind w:left="126"/>
              <w:rPr>
                <w:rFonts w:ascii="Wingdings" w:hAnsi="Wingdings"/>
              </w:rPr>
            </w:pPr>
            <w:r>
              <w:rPr>
                <w:rFonts w:ascii="Wingdings" w:hAnsi="Wingdings"/>
              </w:rPr>
              <w:t></w:t>
            </w:r>
          </w:p>
        </w:tc>
        <w:tc>
          <w:tcPr>
            <w:tcW w:w="482" w:type="dxa"/>
          </w:tcPr>
          <w:p w14:paraId="5578A8EC" w14:textId="77777777" w:rsidR="00237671" w:rsidRDefault="00237671" w:rsidP="00CF061B">
            <w:pPr>
              <w:pStyle w:val="TableParagraph"/>
              <w:spacing w:line="243" w:lineRule="exact"/>
              <w:ind w:left="124"/>
              <w:rPr>
                <w:rFonts w:ascii="Wingdings" w:hAnsi="Wingdings"/>
              </w:rPr>
            </w:pPr>
            <w:r>
              <w:rPr>
                <w:rFonts w:ascii="Wingdings" w:hAnsi="Wingdings"/>
              </w:rPr>
              <w:t></w:t>
            </w:r>
          </w:p>
        </w:tc>
        <w:tc>
          <w:tcPr>
            <w:tcW w:w="482" w:type="dxa"/>
          </w:tcPr>
          <w:p w14:paraId="10F53D67" w14:textId="77777777" w:rsidR="00237671" w:rsidRDefault="00237671" w:rsidP="00CF061B">
            <w:pPr>
              <w:pStyle w:val="TableParagraph"/>
              <w:spacing w:line="243" w:lineRule="exact"/>
              <w:ind w:left="125"/>
              <w:rPr>
                <w:rFonts w:ascii="Wingdings" w:hAnsi="Wingdings"/>
              </w:rPr>
            </w:pPr>
            <w:r>
              <w:rPr>
                <w:rFonts w:ascii="Wingdings" w:hAnsi="Wingdings"/>
              </w:rPr>
              <w:t></w:t>
            </w:r>
          </w:p>
        </w:tc>
        <w:tc>
          <w:tcPr>
            <w:tcW w:w="482" w:type="dxa"/>
          </w:tcPr>
          <w:p w14:paraId="2B415FD4" w14:textId="77777777" w:rsidR="00237671" w:rsidRDefault="00237671" w:rsidP="00CF061B">
            <w:pPr>
              <w:pStyle w:val="TableParagraph"/>
              <w:spacing w:line="243" w:lineRule="exact"/>
              <w:ind w:left="128"/>
              <w:rPr>
                <w:rFonts w:ascii="Wingdings" w:hAnsi="Wingdings"/>
              </w:rPr>
            </w:pPr>
            <w:r>
              <w:rPr>
                <w:rFonts w:ascii="Wingdings" w:hAnsi="Wingdings"/>
              </w:rPr>
              <w:t></w:t>
            </w:r>
          </w:p>
        </w:tc>
        <w:tc>
          <w:tcPr>
            <w:tcW w:w="484" w:type="dxa"/>
          </w:tcPr>
          <w:p w14:paraId="0605FF77" w14:textId="77777777" w:rsidR="00237671" w:rsidRDefault="00237671" w:rsidP="00CF061B">
            <w:pPr>
              <w:pStyle w:val="TableParagraph"/>
              <w:spacing w:line="243" w:lineRule="exact"/>
              <w:ind w:right="41"/>
              <w:jc w:val="center"/>
              <w:rPr>
                <w:rFonts w:ascii="Wingdings" w:hAnsi="Wingdings"/>
              </w:rPr>
            </w:pPr>
            <w:r>
              <w:rPr>
                <w:rFonts w:ascii="Wingdings" w:hAnsi="Wingdings"/>
              </w:rPr>
              <w:t></w:t>
            </w:r>
          </w:p>
        </w:tc>
        <w:tc>
          <w:tcPr>
            <w:tcW w:w="484" w:type="dxa"/>
          </w:tcPr>
          <w:p w14:paraId="2F263B98" w14:textId="77777777" w:rsidR="00237671" w:rsidRDefault="00237671" w:rsidP="00CF061B">
            <w:pPr>
              <w:pStyle w:val="TableParagraph"/>
              <w:spacing w:line="243" w:lineRule="exact"/>
              <w:ind w:right="41"/>
              <w:jc w:val="center"/>
              <w:rPr>
                <w:rFonts w:ascii="Wingdings" w:hAnsi="Wingdings"/>
              </w:rPr>
            </w:pPr>
            <w:r w:rsidRPr="00D1607B">
              <w:rPr>
                <w:rFonts w:ascii="Wingdings" w:hAnsi="Wingdings"/>
              </w:rPr>
              <w:t></w:t>
            </w:r>
          </w:p>
        </w:tc>
        <w:tc>
          <w:tcPr>
            <w:tcW w:w="484" w:type="dxa"/>
          </w:tcPr>
          <w:p w14:paraId="68C8F502" w14:textId="77777777" w:rsidR="00237671" w:rsidRDefault="00237671" w:rsidP="00CF061B">
            <w:pPr>
              <w:pStyle w:val="TableParagraph"/>
              <w:spacing w:line="243" w:lineRule="exact"/>
              <w:ind w:right="41"/>
              <w:jc w:val="center"/>
              <w:rPr>
                <w:rFonts w:ascii="Wingdings" w:hAnsi="Wingdings"/>
              </w:rPr>
            </w:pPr>
            <w:r w:rsidRPr="00D1607B">
              <w:rPr>
                <w:rFonts w:ascii="Wingdings" w:hAnsi="Wingdings"/>
              </w:rPr>
              <w:t></w:t>
            </w:r>
          </w:p>
        </w:tc>
        <w:tc>
          <w:tcPr>
            <w:tcW w:w="484" w:type="dxa"/>
          </w:tcPr>
          <w:p w14:paraId="006C2FD0" w14:textId="77777777" w:rsidR="00237671" w:rsidRDefault="00237671" w:rsidP="00CF061B">
            <w:pPr>
              <w:pStyle w:val="TableParagraph"/>
              <w:spacing w:line="243" w:lineRule="exact"/>
              <w:ind w:right="41"/>
              <w:jc w:val="center"/>
              <w:rPr>
                <w:rFonts w:ascii="Wingdings" w:hAnsi="Wingdings"/>
              </w:rPr>
            </w:pPr>
            <w:r w:rsidRPr="00D1607B">
              <w:rPr>
                <w:rFonts w:ascii="Wingdings" w:hAnsi="Wingdings"/>
              </w:rPr>
              <w:t></w:t>
            </w:r>
          </w:p>
        </w:tc>
      </w:tr>
      <w:tr w:rsidR="00237671" w14:paraId="3C179558" w14:textId="77777777" w:rsidTr="00CF061B">
        <w:trPr>
          <w:trHeight w:val="275"/>
        </w:trPr>
        <w:tc>
          <w:tcPr>
            <w:tcW w:w="482" w:type="dxa"/>
          </w:tcPr>
          <w:p w14:paraId="40662AB2" w14:textId="77777777" w:rsidR="00237671" w:rsidRDefault="00237671" w:rsidP="00CF061B">
            <w:pPr>
              <w:pStyle w:val="TableParagraph"/>
              <w:spacing w:line="256" w:lineRule="exact"/>
              <w:ind w:left="105"/>
              <w:rPr>
                <w:sz w:val="24"/>
              </w:rPr>
            </w:pPr>
            <w:r>
              <w:rPr>
                <w:sz w:val="24"/>
              </w:rPr>
              <w:t>25</w:t>
            </w:r>
          </w:p>
        </w:tc>
        <w:tc>
          <w:tcPr>
            <w:tcW w:w="388" w:type="dxa"/>
          </w:tcPr>
          <w:p w14:paraId="2A80CB34" w14:textId="77777777" w:rsidR="00237671" w:rsidRDefault="00237671" w:rsidP="00CF061B">
            <w:pPr>
              <w:pStyle w:val="TableParagraph"/>
              <w:spacing w:line="243" w:lineRule="exact"/>
              <w:ind w:left="108"/>
              <w:rPr>
                <w:rFonts w:ascii="Wingdings" w:hAnsi="Wingdings"/>
              </w:rPr>
            </w:pPr>
            <w:r>
              <w:rPr>
                <w:rFonts w:ascii="Wingdings" w:hAnsi="Wingdings"/>
              </w:rPr>
              <w:t></w:t>
            </w:r>
          </w:p>
        </w:tc>
        <w:tc>
          <w:tcPr>
            <w:tcW w:w="388" w:type="dxa"/>
          </w:tcPr>
          <w:p w14:paraId="2A0049E2" w14:textId="77777777" w:rsidR="00237671" w:rsidRDefault="00237671" w:rsidP="00CF061B">
            <w:pPr>
              <w:pStyle w:val="TableParagraph"/>
              <w:spacing w:line="243" w:lineRule="exact"/>
              <w:ind w:left="13"/>
              <w:jc w:val="center"/>
              <w:rPr>
                <w:rFonts w:ascii="Wingdings" w:hAnsi="Wingdings"/>
              </w:rPr>
            </w:pPr>
            <w:r>
              <w:rPr>
                <w:rFonts w:ascii="Wingdings" w:hAnsi="Wingdings"/>
              </w:rPr>
              <w:t></w:t>
            </w:r>
          </w:p>
        </w:tc>
        <w:tc>
          <w:tcPr>
            <w:tcW w:w="388" w:type="dxa"/>
          </w:tcPr>
          <w:p w14:paraId="681F1B39" w14:textId="77777777" w:rsidR="00237671" w:rsidRDefault="00237671" w:rsidP="00CF061B">
            <w:pPr>
              <w:pStyle w:val="TableParagraph"/>
              <w:spacing w:line="243" w:lineRule="exact"/>
              <w:ind w:left="15"/>
              <w:jc w:val="center"/>
              <w:rPr>
                <w:rFonts w:ascii="Wingdings" w:hAnsi="Wingdings"/>
              </w:rPr>
            </w:pPr>
            <w:r>
              <w:rPr>
                <w:rFonts w:ascii="Wingdings" w:hAnsi="Wingdings"/>
              </w:rPr>
              <w:t></w:t>
            </w:r>
          </w:p>
        </w:tc>
        <w:tc>
          <w:tcPr>
            <w:tcW w:w="388" w:type="dxa"/>
          </w:tcPr>
          <w:p w14:paraId="0C64356C" w14:textId="77777777" w:rsidR="00237671" w:rsidRDefault="00237671" w:rsidP="00CF061B">
            <w:pPr>
              <w:pStyle w:val="TableParagraph"/>
              <w:spacing w:line="243" w:lineRule="exact"/>
              <w:ind w:left="16"/>
              <w:jc w:val="center"/>
              <w:rPr>
                <w:rFonts w:ascii="Wingdings" w:hAnsi="Wingdings"/>
              </w:rPr>
            </w:pPr>
            <w:r w:rsidRPr="00DA166C">
              <w:rPr>
                <w:rFonts w:ascii="Wingdings" w:hAnsi="Wingdings"/>
              </w:rPr>
              <w:t></w:t>
            </w:r>
          </w:p>
        </w:tc>
        <w:tc>
          <w:tcPr>
            <w:tcW w:w="390" w:type="dxa"/>
          </w:tcPr>
          <w:p w14:paraId="7B62304B" w14:textId="77777777" w:rsidR="00237671" w:rsidRDefault="00237671" w:rsidP="00CF061B">
            <w:pPr>
              <w:pStyle w:val="TableParagraph"/>
              <w:spacing w:line="243" w:lineRule="exact"/>
              <w:ind w:left="16"/>
              <w:jc w:val="center"/>
              <w:rPr>
                <w:rFonts w:ascii="Wingdings" w:hAnsi="Wingdings"/>
              </w:rPr>
            </w:pPr>
            <w:r>
              <w:rPr>
                <w:rFonts w:ascii="Wingdings" w:hAnsi="Wingdings"/>
              </w:rPr>
              <w:t></w:t>
            </w:r>
          </w:p>
        </w:tc>
        <w:tc>
          <w:tcPr>
            <w:tcW w:w="388" w:type="dxa"/>
          </w:tcPr>
          <w:p w14:paraId="00E3B911" w14:textId="77777777" w:rsidR="00237671" w:rsidRDefault="00237671" w:rsidP="00CF061B">
            <w:pPr>
              <w:pStyle w:val="TableParagraph"/>
              <w:spacing w:line="243" w:lineRule="exact"/>
              <w:ind w:left="110"/>
              <w:rPr>
                <w:rFonts w:ascii="Wingdings" w:hAnsi="Wingdings"/>
              </w:rPr>
            </w:pPr>
            <w:r>
              <w:rPr>
                <w:rFonts w:ascii="Wingdings" w:hAnsi="Wingdings"/>
              </w:rPr>
              <w:t></w:t>
            </w:r>
          </w:p>
        </w:tc>
        <w:tc>
          <w:tcPr>
            <w:tcW w:w="388" w:type="dxa"/>
          </w:tcPr>
          <w:p w14:paraId="3B3F728E" w14:textId="77777777" w:rsidR="00237671" w:rsidRDefault="00237671" w:rsidP="00CF061B">
            <w:pPr>
              <w:pStyle w:val="TableParagraph"/>
              <w:spacing w:line="243" w:lineRule="exact"/>
              <w:ind w:left="111"/>
              <w:rPr>
                <w:rFonts w:ascii="Wingdings" w:hAnsi="Wingdings"/>
              </w:rPr>
            </w:pPr>
            <w:r>
              <w:rPr>
                <w:rFonts w:ascii="Wingdings" w:hAnsi="Wingdings"/>
              </w:rPr>
              <w:t></w:t>
            </w:r>
          </w:p>
        </w:tc>
        <w:tc>
          <w:tcPr>
            <w:tcW w:w="388" w:type="dxa"/>
          </w:tcPr>
          <w:p w14:paraId="0C1A7FF7" w14:textId="77777777" w:rsidR="00237671" w:rsidRDefault="00237671" w:rsidP="00CF061B">
            <w:pPr>
              <w:pStyle w:val="TableParagraph"/>
              <w:spacing w:line="243" w:lineRule="exact"/>
              <w:ind w:left="111"/>
              <w:rPr>
                <w:rFonts w:ascii="Wingdings" w:hAnsi="Wingdings"/>
              </w:rPr>
            </w:pPr>
            <w:r>
              <w:rPr>
                <w:rFonts w:ascii="Wingdings" w:hAnsi="Wingdings"/>
              </w:rPr>
              <w:t></w:t>
            </w:r>
          </w:p>
        </w:tc>
        <w:tc>
          <w:tcPr>
            <w:tcW w:w="388" w:type="dxa"/>
          </w:tcPr>
          <w:p w14:paraId="6FABE585" w14:textId="77777777" w:rsidR="00237671" w:rsidRDefault="00237671" w:rsidP="00CF061B">
            <w:pPr>
              <w:pStyle w:val="TableParagraph"/>
              <w:spacing w:line="243" w:lineRule="exact"/>
              <w:ind w:left="20"/>
              <w:jc w:val="center"/>
              <w:rPr>
                <w:rFonts w:ascii="Wingdings" w:hAnsi="Wingdings"/>
              </w:rPr>
            </w:pPr>
            <w:r>
              <w:rPr>
                <w:rFonts w:ascii="Wingdings" w:hAnsi="Wingdings"/>
              </w:rPr>
              <w:t></w:t>
            </w:r>
          </w:p>
        </w:tc>
        <w:tc>
          <w:tcPr>
            <w:tcW w:w="482" w:type="dxa"/>
          </w:tcPr>
          <w:p w14:paraId="30910166" w14:textId="77777777" w:rsidR="00237671" w:rsidRDefault="00237671" w:rsidP="00CF061B">
            <w:pPr>
              <w:pStyle w:val="TableParagraph"/>
              <w:spacing w:line="243" w:lineRule="exact"/>
              <w:ind w:right="69"/>
              <w:jc w:val="center"/>
              <w:rPr>
                <w:rFonts w:ascii="Wingdings" w:hAnsi="Wingdings"/>
              </w:rPr>
            </w:pPr>
            <w:r>
              <w:rPr>
                <w:rFonts w:ascii="Wingdings" w:hAnsi="Wingdings"/>
              </w:rPr>
              <w:t></w:t>
            </w:r>
          </w:p>
        </w:tc>
        <w:tc>
          <w:tcPr>
            <w:tcW w:w="482" w:type="dxa"/>
          </w:tcPr>
          <w:p w14:paraId="45EF770D" w14:textId="77777777" w:rsidR="00237671" w:rsidRDefault="00237671" w:rsidP="00CF061B">
            <w:pPr>
              <w:pStyle w:val="TableParagraph"/>
              <w:spacing w:line="243" w:lineRule="exact"/>
              <w:ind w:left="116"/>
              <w:rPr>
                <w:rFonts w:ascii="Wingdings" w:hAnsi="Wingdings"/>
              </w:rPr>
            </w:pPr>
            <w:r>
              <w:rPr>
                <w:rFonts w:ascii="Wingdings" w:hAnsi="Wingdings"/>
              </w:rPr>
              <w:t></w:t>
            </w:r>
          </w:p>
        </w:tc>
        <w:tc>
          <w:tcPr>
            <w:tcW w:w="484" w:type="dxa"/>
          </w:tcPr>
          <w:p w14:paraId="0EB71521" w14:textId="77777777" w:rsidR="00237671" w:rsidRDefault="00237671" w:rsidP="00CF061B">
            <w:pPr>
              <w:pStyle w:val="TableParagraph"/>
              <w:spacing w:line="243" w:lineRule="exact"/>
              <w:ind w:left="116"/>
              <w:rPr>
                <w:rFonts w:ascii="Wingdings" w:hAnsi="Wingdings"/>
              </w:rPr>
            </w:pPr>
            <w:r>
              <w:rPr>
                <w:rFonts w:ascii="Wingdings" w:hAnsi="Wingdings"/>
              </w:rPr>
              <w:t></w:t>
            </w:r>
          </w:p>
        </w:tc>
        <w:tc>
          <w:tcPr>
            <w:tcW w:w="482" w:type="dxa"/>
          </w:tcPr>
          <w:p w14:paraId="20B23994" w14:textId="77777777" w:rsidR="00237671" w:rsidRDefault="00237671" w:rsidP="00CF061B">
            <w:pPr>
              <w:pStyle w:val="TableParagraph"/>
              <w:spacing w:line="243" w:lineRule="exact"/>
              <w:ind w:left="115"/>
              <w:rPr>
                <w:rFonts w:ascii="Wingdings" w:hAnsi="Wingdings"/>
              </w:rPr>
            </w:pPr>
            <w:r>
              <w:rPr>
                <w:rFonts w:ascii="Wingdings" w:hAnsi="Wingdings"/>
              </w:rPr>
              <w:t></w:t>
            </w:r>
          </w:p>
        </w:tc>
        <w:tc>
          <w:tcPr>
            <w:tcW w:w="482" w:type="dxa"/>
          </w:tcPr>
          <w:p w14:paraId="7057AB25" w14:textId="77777777" w:rsidR="00237671" w:rsidRDefault="00237671" w:rsidP="00CF061B">
            <w:pPr>
              <w:pStyle w:val="TableParagraph"/>
              <w:spacing w:line="243" w:lineRule="exact"/>
              <w:ind w:left="115"/>
              <w:rPr>
                <w:rFonts w:ascii="Wingdings" w:hAnsi="Wingdings"/>
              </w:rPr>
            </w:pPr>
            <w:r>
              <w:rPr>
                <w:rFonts w:ascii="Wingdings" w:hAnsi="Wingdings"/>
              </w:rPr>
              <w:t></w:t>
            </w:r>
          </w:p>
        </w:tc>
        <w:tc>
          <w:tcPr>
            <w:tcW w:w="482" w:type="dxa"/>
          </w:tcPr>
          <w:p w14:paraId="6E4D961C" w14:textId="77777777" w:rsidR="00237671" w:rsidRDefault="00237671" w:rsidP="00CF061B">
            <w:pPr>
              <w:pStyle w:val="TableParagraph"/>
              <w:spacing w:line="243" w:lineRule="exact"/>
              <w:ind w:left="118"/>
              <w:rPr>
                <w:rFonts w:ascii="Wingdings" w:hAnsi="Wingdings"/>
              </w:rPr>
            </w:pPr>
            <w:r>
              <w:rPr>
                <w:rFonts w:ascii="Wingdings" w:hAnsi="Wingdings"/>
              </w:rPr>
              <w:t></w:t>
            </w:r>
          </w:p>
        </w:tc>
        <w:tc>
          <w:tcPr>
            <w:tcW w:w="484" w:type="dxa"/>
          </w:tcPr>
          <w:p w14:paraId="3184B120" w14:textId="77777777" w:rsidR="00237671" w:rsidRDefault="00237671" w:rsidP="00CF061B">
            <w:pPr>
              <w:pStyle w:val="TableParagraph"/>
              <w:spacing w:line="243" w:lineRule="exact"/>
              <w:ind w:left="118"/>
              <w:rPr>
                <w:rFonts w:ascii="Wingdings" w:hAnsi="Wingdings"/>
              </w:rPr>
            </w:pPr>
            <w:r>
              <w:rPr>
                <w:rFonts w:ascii="Wingdings" w:hAnsi="Wingdings"/>
              </w:rPr>
              <w:t></w:t>
            </w:r>
          </w:p>
        </w:tc>
        <w:tc>
          <w:tcPr>
            <w:tcW w:w="482" w:type="dxa"/>
          </w:tcPr>
          <w:p w14:paraId="4A8BE354" w14:textId="77777777" w:rsidR="00237671" w:rsidRDefault="00237671" w:rsidP="00CF061B">
            <w:pPr>
              <w:pStyle w:val="TableParagraph"/>
              <w:spacing w:line="243" w:lineRule="exact"/>
              <w:ind w:left="116"/>
              <w:rPr>
                <w:rFonts w:ascii="Wingdings" w:hAnsi="Wingdings"/>
              </w:rPr>
            </w:pPr>
            <w:r>
              <w:rPr>
                <w:rFonts w:ascii="Wingdings" w:hAnsi="Wingdings"/>
              </w:rPr>
              <w:t></w:t>
            </w:r>
          </w:p>
        </w:tc>
        <w:tc>
          <w:tcPr>
            <w:tcW w:w="482" w:type="dxa"/>
          </w:tcPr>
          <w:p w14:paraId="739CEB06" w14:textId="77777777" w:rsidR="00237671" w:rsidRDefault="00237671" w:rsidP="00CF061B">
            <w:pPr>
              <w:pStyle w:val="TableParagraph"/>
              <w:spacing w:line="243" w:lineRule="exact"/>
              <w:ind w:left="117"/>
              <w:rPr>
                <w:rFonts w:ascii="Wingdings" w:hAnsi="Wingdings"/>
              </w:rPr>
            </w:pPr>
            <w:r>
              <w:rPr>
                <w:rFonts w:ascii="Wingdings" w:hAnsi="Wingdings"/>
              </w:rPr>
              <w:t></w:t>
            </w:r>
          </w:p>
        </w:tc>
        <w:tc>
          <w:tcPr>
            <w:tcW w:w="482" w:type="dxa"/>
          </w:tcPr>
          <w:p w14:paraId="65F13964" w14:textId="77777777" w:rsidR="00237671" w:rsidRDefault="00237671" w:rsidP="00CF061B">
            <w:pPr>
              <w:pStyle w:val="TableParagraph"/>
              <w:spacing w:line="243" w:lineRule="exact"/>
              <w:ind w:right="56"/>
              <w:jc w:val="center"/>
              <w:rPr>
                <w:rFonts w:ascii="Wingdings" w:hAnsi="Wingdings"/>
              </w:rPr>
            </w:pPr>
            <w:r>
              <w:rPr>
                <w:rFonts w:ascii="Wingdings" w:hAnsi="Wingdings"/>
              </w:rPr>
              <w:t></w:t>
            </w:r>
          </w:p>
        </w:tc>
        <w:tc>
          <w:tcPr>
            <w:tcW w:w="484" w:type="dxa"/>
          </w:tcPr>
          <w:p w14:paraId="7233A70A" w14:textId="77777777" w:rsidR="00237671" w:rsidRDefault="00237671" w:rsidP="00CF061B">
            <w:pPr>
              <w:pStyle w:val="TableParagraph"/>
              <w:spacing w:line="243" w:lineRule="exact"/>
              <w:ind w:right="57"/>
              <w:jc w:val="center"/>
              <w:rPr>
                <w:rFonts w:ascii="Wingdings" w:hAnsi="Wingdings"/>
              </w:rPr>
            </w:pPr>
            <w:r>
              <w:rPr>
                <w:rFonts w:ascii="Wingdings" w:hAnsi="Wingdings"/>
              </w:rPr>
              <w:t></w:t>
            </w:r>
          </w:p>
        </w:tc>
        <w:tc>
          <w:tcPr>
            <w:tcW w:w="482" w:type="dxa"/>
          </w:tcPr>
          <w:p w14:paraId="429C122F" w14:textId="77777777" w:rsidR="00237671" w:rsidRDefault="00237671" w:rsidP="00CF061B">
            <w:pPr>
              <w:pStyle w:val="TableParagraph"/>
              <w:spacing w:line="243" w:lineRule="exact"/>
              <w:ind w:right="58"/>
              <w:jc w:val="center"/>
              <w:rPr>
                <w:rFonts w:ascii="Wingdings" w:hAnsi="Wingdings"/>
              </w:rPr>
            </w:pPr>
            <w:r>
              <w:rPr>
                <w:rFonts w:ascii="Wingdings" w:hAnsi="Wingdings"/>
              </w:rPr>
              <w:t></w:t>
            </w:r>
          </w:p>
        </w:tc>
        <w:tc>
          <w:tcPr>
            <w:tcW w:w="482" w:type="dxa"/>
          </w:tcPr>
          <w:p w14:paraId="7872701C" w14:textId="77777777" w:rsidR="00237671" w:rsidRDefault="00237671" w:rsidP="00CF061B">
            <w:pPr>
              <w:pStyle w:val="TableParagraph"/>
              <w:spacing w:line="243" w:lineRule="exact"/>
              <w:ind w:right="57"/>
              <w:jc w:val="center"/>
              <w:rPr>
                <w:rFonts w:ascii="Wingdings" w:hAnsi="Wingdings"/>
              </w:rPr>
            </w:pPr>
            <w:r w:rsidRPr="00A56D51">
              <w:rPr>
                <w:rFonts w:ascii="Wingdings" w:hAnsi="Wingdings"/>
              </w:rPr>
              <w:t></w:t>
            </w:r>
          </w:p>
        </w:tc>
        <w:tc>
          <w:tcPr>
            <w:tcW w:w="482" w:type="dxa"/>
          </w:tcPr>
          <w:p w14:paraId="5943D69C" w14:textId="77777777" w:rsidR="00237671" w:rsidRDefault="00237671" w:rsidP="00CF061B">
            <w:pPr>
              <w:pStyle w:val="TableParagraph"/>
              <w:spacing w:line="243" w:lineRule="exact"/>
              <w:ind w:right="57"/>
              <w:jc w:val="center"/>
              <w:rPr>
                <w:rFonts w:ascii="Wingdings" w:hAnsi="Wingdings"/>
              </w:rPr>
            </w:pPr>
            <w:r>
              <w:rPr>
                <w:rFonts w:ascii="Wingdings" w:hAnsi="Wingdings"/>
              </w:rPr>
              <w:t></w:t>
            </w:r>
          </w:p>
        </w:tc>
        <w:tc>
          <w:tcPr>
            <w:tcW w:w="482" w:type="dxa"/>
          </w:tcPr>
          <w:p w14:paraId="1A8D0301" w14:textId="77777777" w:rsidR="00237671" w:rsidRDefault="00237671" w:rsidP="00CF061B">
            <w:pPr>
              <w:pStyle w:val="TableParagraph"/>
              <w:spacing w:line="243" w:lineRule="exact"/>
              <w:ind w:right="52"/>
              <w:jc w:val="center"/>
              <w:rPr>
                <w:rFonts w:ascii="Wingdings" w:hAnsi="Wingdings"/>
              </w:rPr>
            </w:pPr>
            <w:r>
              <w:rPr>
                <w:rFonts w:ascii="Wingdings" w:hAnsi="Wingdings"/>
              </w:rPr>
              <w:t></w:t>
            </w:r>
          </w:p>
        </w:tc>
        <w:tc>
          <w:tcPr>
            <w:tcW w:w="484" w:type="dxa"/>
            <w:shd w:val="clear" w:color="auto" w:fill="818181"/>
          </w:tcPr>
          <w:p w14:paraId="2EB8F928" w14:textId="77777777" w:rsidR="00237671" w:rsidRDefault="00237671" w:rsidP="00CF061B">
            <w:pPr>
              <w:pStyle w:val="TableParagraph"/>
              <w:rPr>
                <w:rFonts w:ascii="Times New Roman"/>
                <w:sz w:val="20"/>
              </w:rPr>
            </w:pPr>
          </w:p>
        </w:tc>
        <w:tc>
          <w:tcPr>
            <w:tcW w:w="482" w:type="dxa"/>
          </w:tcPr>
          <w:p w14:paraId="093B4B6D" w14:textId="77777777" w:rsidR="00237671" w:rsidRDefault="00237671" w:rsidP="00CF061B">
            <w:pPr>
              <w:pStyle w:val="TableParagraph"/>
              <w:spacing w:line="243" w:lineRule="exact"/>
              <w:ind w:left="120"/>
              <w:rPr>
                <w:rFonts w:ascii="Wingdings" w:hAnsi="Wingdings"/>
              </w:rPr>
            </w:pPr>
            <w:r>
              <w:rPr>
                <w:rFonts w:ascii="Wingdings" w:hAnsi="Wingdings"/>
              </w:rPr>
              <w:t></w:t>
            </w:r>
          </w:p>
        </w:tc>
        <w:tc>
          <w:tcPr>
            <w:tcW w:w="482" w:type="dxa"/>
          </w:tcPr>
          <w:p w14:paraId="42C94A8C" w14:textId="77777777" w:rsidR="00237671" w:rsidRDefault="00237671" w:rsidP="00CF061B">
            <w:pPr>
              <w:pStyle w:val="TableParagraph"/>
              <w:spacing w:line="243" w:lineRule="exact"/>
              <w:ind w:left="121"/>
              <w:rPr>
                <w:rFonts w:ascii="Wingdings" w:hAnsi="Wingdings"/>
              </w:rPr>
            </w:pPr>
            <w:r>
              <w:rPr>
                <w:rFonts w:ascii="Wingdings" w:hAnsi="Wingdings"/>
              </w:rPr>
              <w:t></w:t>
            </w:r>
          </w:p>
        </w:tc>
        <w:tc>
          <w:tcPr>
            <w:tcW w:w="482" w:type="dxa"/>
          </w:tcPr>
          <w:p w14:paraId="3F3DAE4F" w14:textId="77777777" w:rsidR="00237671" w:rsidRDefault="00237671" w:rsidP="00CF061B">
            <w:pPr>
              <w:pStyle w:val="TableParagraph"/>
              <w:spacing w:line="243" w:lineRule="exact"/>
              <w:ind w:right="48"/>
              <w:jc w:val="center"/>
              <w:rPr>
                <w:rFonts w:ascii="Wingdings" w:hAnsi="Wingdings"/>
              </w:rPr>
            </w:pPr>
            <w:r>
              <w:rPr>
                <w:rFonts w:ascii="Wingdings" w:hAnsi="Wingdings"/>
              </w:rPr>
              <w:t></w:t>
            </w:r>
          </w:p>
        </w:tc>
        <w:tc>
          <w:tcPr>
            <w:tcW w:w="484" w:type="dxa"/>
          </w:tcPr>
          <w:p w14:paraId="3C54D12F" w14:textId="77777777" w:rsidR="00237671" w:rsidRDefault="00237671" w:rsidP="00CF061B">
            <w:pPr>
              <w:pStyle w:val="TableParagraph"/>
              <w:spacing w:line="243" w:lineRule="exact"/>
              <w:ind w:right="49"/>
              <w:jc w:val="center"/>
              <w:rPr>
                <w:rFonts w:ascii="Wingdings" w:hAnsi="Wingdings"/>
              </w:rPr>
            </w:pPr>
            <w:r>
              <w:rPr>
                <w:rFonts w:ascii="Wingdings" w:hAnsi="Wingdings"/>
              </w:rPr>
              <w:t></w:t>
            </w:r>
          </w:p>
        </w:tc>
        <w:tc>
          <w:tcPr>
            <w:tcW w:w="482" w:type="dxa"/>
          </w:tcPr>
          <w:p w14:paraId="1CE9D2AA" w14:textId="77777777" w:rsidR="00237671" w:rsidRDefault="00237671" w:rsidP="00CF061B">
            <w:pPr>
              <w:pStyle w:val="TableParagraph"/>
              <w:spacing w:line="243" w:lineRule="exact"/>
              <w:ind w:left="122"/>
              <w:rPr>
                <w:rFonts w:ascii="Wingdings" w:hAnsi="Wingdings"/>
              </w:rPr>
            </w:pPr>
            <w:r>
              <w:rPr>
                <w:rFonts w:ascii="Wingdings" w:hAnsi="Wingdings"/>
              </w:rPr>
              <w:t></w:t>
            </w:r>
          </w:p>
        </w:tc>
        <w:tc>
          <w:tcPr>
            <w:tcW w:w="482" w:type="dxa"/>
          </w:tcPr>
          <w:p w14:paraId="51438E63" w14:textId="77777777" w:rsidR="00237671" w:rsidRDefault="00237671" w:rsidP="00CF061B">
            <w:pPr>
              <w:pStyle w:val="TableParagraph"/>
              <w:spacing w:line="243" w:lineRule="exact"/>
              <w:ind w:left="123"/>
              <w:rPr>
                <w:rFonts w:ascii="Wingdings" w:hAnsi="Wingdings"/>
              </w:rPr>
            </w:pPr>
            <w:r>
              <w:rPr>
                <w:rFonts w:ascii="Wingdings" w:hAnsi="Wingdings"/>
              </w:rPr>
              <w:t></w:t>
            </w:r>
          </w:p>
        </w:tc>
        <w:tc>
          <w:tcPr>
            <w:tcW w:w="482" w:type="dxa"/>
          </w:tcPr>
          <w:p w14:paraId="27BA4282" w14:textId="77777777" w:rsidR="00237671" w:rsidRDefault="00237671" w:rsidP="00CF061B">
            <w:pPr>
              <w:pStyle w:val="TableParagraph"/>
              <w:spacing w:line="243" w:lineRule="exact"/>
              <w:ind w:left="126"/>
              <w:rPr>
                <w:rFonts w:ascii="Wingdings" w:hAnsi="Wingdings"/>
              </w:rPr>
            </w:pPr>
            <w:r>
              <w:rPr>
                <w:rFonts w:ascii="Wingdings" w:hAnsi="Wingdings"/>
              </w:rPr>
              <w:t></w:t>
            </w:r>
          </w:p>
        </w:tc>
        <w:tc>
          <w:tcPr>
            <w:tcW w:w="484" w:type="dxa"/>
          </w:tcPr>
          <w:p w14:paraId="2F964733" w14:textId="77777777" w:rsidR="00237671" w:rsidRDefault="00237671" w:rsidP="00CF061B">
            <w:pPr>
              <w:pStyle w:val="TableParagraph"/>
              <w:spacing w:line="243" w:lineRule="exact"/>
              <w:ind w:left="126"/>
              <w:rPr>
                <w:rFonts w:ascii="Wingdings" w:hAnsi="Wingdings"/>
              </w:rPr>
            </w:pPr>
            <w:r>
              <w:rPr>
                <w:rFonts w:ascii="Wingdings" w:hAnsi="Wingdings"/>
              </w:rPr>
              <w:t></w:t>
            </w:r>
          </w:p>
        </w:tc>
        <w:tc>
          <w:tcPr>
            <w:tcW w:w="482" w:type="dxa"/>
          </w:tcPr>
          <w:p w14:paraId="33363E6E" w14:textId="77777777" w:rsidR="00237671" w:rsidRDefault="00237671" w:rsidP="00CF061B">
            <w:pPr>
              <w:pStyle w:val="TableParagraph"/>
              <w:spacing w:line="243" w:lineRule="exact"/>
              <w:ind w:left="124"/>
              <w:rPr>
                <w:rFonts w:ascii="Wingdings" w:hAnsi="Wingdings"/>
              </w:rPr>
            </w:pPr>
            <w:r>
              <w:rPr>
                <w:rFonts w:ascii="Wingdings" w:hAnsi="Wingdings"/>
              </w:rPr>
              <w:t></w:t>
            </w:r>
          </w:p>
        </w:tc>
        <w:tc>
          <w:tcPr>
            <w:tcW w:w="482" w:type="dxa"/>
          </w:tcPr>
          <w:p w14:paraId="4305BFB4" w14:textId="77777777" w:rsidR="00237671" w:rsidRDefault="00237671" w:rsidP="00CF061B">
            <w:pPr>
              <w:pStyle w:val="TableParagraph"/>
              <w:spacing w:line="243" w:lineRule="exact"/>
              <w:ind w:left="125"/>
              <w:rPr>
                <w:rFonts w:ascii="Wingdings" w:hAnsi="Wingdings"/>
              </w:rPr>
            </w:pPr>
            <w:r>
              <w:rPr>
                <w:rFonts w:ascii="Wingdings" w:hAnsi="Wingdings"/>
              </w:rPr>
              <w:t></w:t>
            </w:r>
          </w:p>
        </w:tc>
        <w:tc>
          <w:tcPr>
            <w:tcW w:w="482" w:type="dxa"/>
          </w:tcPr>
          <w:p w14:paraId="4E9829A4" w14:textId="77777777" w:rsidR="00237671" w:rsidRDefault="00237671" w:rsidP="00CF061B">
            <w:pPr>
              <w:pStyle w:val="TableParagraph"/>
              <w:spacing w:line="243" w:lineRule="exact"/>
              <w:ind w:left="128"/>
              <w:rPr>
                <w:rFonts w:ascii="Wingdings" w:hAnsi="Wingdings"/>
              </w:rPr>
            </w:pPr>
            <w:r>
              <w:rPr>
                <w:rFonts w:ascii="Wingdings" w:hAnsi="Wingdings"/>
              </w:rPr>
              <w:t></w:t>
            </w:r>
          </w:p>
        </w:tc>
        <w:tc>
          <w:tcPr>
            <w:tcW w:w="484" w:type="dxa"/>
          </w:tcPr>
          <w:p w14:paraId="3E825CD5" w14:textId="77777777" w:rsidR="00237671" w:rsidRDefault="00237671" w:rsidP="00CF061B">
            <w:pPr>
              <w:pStyle w:val="TableParagraph"/>
              <w:spacing w:line="243" w:lineRule="exact"/>
              <w:ind w:right="41"/>
              <w:jc w:val="center"/>
              <w:rPr>
                <w:rFonts w:ascii="Wingdings" w:hAnsi="Wingdings"/>
              </w:rPr>
            </w:pPr>
            <w:r>
              <w:rPr>
                <w:rFonts w:ascii="Wingdings" w:hAnsi="Wingdings"/>
              </w:rPr>
              <w:t></w:t>
            </w:r>
          </w:p>
        </w:tc>
        <w:tc>
          <w:tcPr>
            <w:tcW w:w="484" w:type="dxa"/>
          </w:tcPr>
          <w:p w14:paraId="2A303291" w14:textId="77777777" w:rsidR="00237671" w:rsidRDefault="00237671" w:rsidP="00CF061B">
            <w:pPr>
              <w:pStyle w:val="TableParagraph"/>
              <w:spacing w:line="243" w:lineRule="exact"/>
              <w:ind w:right="41"/>
              <w:jc w:val="center"/>
              <w:rPr>
                <w:rFonts w:ascii="Wingdings" w:hAnsi="Wingdings"/>
              </w:rPr>
            </w:pPr>
            <w:r w:rsidRPr="00D1607B">
              <w:rPr>
                <w:rFonts w:ascii="Wingdings" w:hAnsi="Wingdings"/>
              </w:rPr>
              <w:t></w:t>
            </w:r>
          </w:p>
        </w:tc>
        <w:tc>
          <w:tcPr>
            <w:tcW w:w="484" w:type="dxa"/>
          </w:tcPr>
          <w:p w14:paraId="1610C0B1" w14:textId="77777777" w:rsidR="00237671" w:rsidRDefault="00237671" w:rsidP="00CF061B">
            <w:pPr>
              <w:pStyle w:val="TableParagraph"/>
              <w:spacing w:line="243" w:lineRule="exact"/>
              <w:ind w:right="41"/>
              <w:jc w:val="center"/>
              <w:rPr>
                <w:rFonts w:ascii="Wingdings" w:hAnsi="Wingdings"/>
              </w:rPr>
            </w:pPr>
            <w:r w:rsidRPr="00D1607B">
              <w:rPr>
                <w:rFonts w:ascii="Wingdings" w:hAnsi="Wingdings"/>
              </w:rPr>
              <w:t></w:t>
            </w:r>
          </w:p>
        </w:tc>
        <w:tc>
          <w:tcPr>
            <w:tcW w:w="484" w:type="dxa"/>
          </w:tcPr>
          <w:p w14:paraId="1BBCFBE1" w14:textId="77777777" w:rsidR="00237671" w:rsidRDefault="00237671" w:rsidP="00CF061B">
            <w:pPr>
              <w:pStyle w:val="TableParagraph"/>
              <w:spacing w:line="243" w:lineRule="exact"/>
              <w:ind w:right="41"/>
              <w:jc w:val="center"/>
              <w:rPr>
                <w:rFonts w:ascii="Wingdings" w:hAnsi="Wingdings"/>
              </w:rPr>
            </w:pPr>
            <w:r w:rsidRPr="00D1607B">
              <w:rPr>
                <w:rFonts w:ascii="Wingdings" w:hAnsi="Wingdings"/>
              </w:rPr>
              <w:t></w:t>
            </w:r>
          </w:p>
        </w:tc>
      </w:tr>
      <w:tr w:rsidR="00237671" w14:paraId="6F9AA424" w14:textId="77777777" w:rsidTr="00CF061B">
        <w:trPr>
          <w:trHeight w:val="275"/>
        </w:trPr>
        <w:tc>
          <w:tcPr>
            <w:tcW w:w="482" w:type="dxa"/>
          </w:tcPr>
          <w:p w14:paraId="6FC92A0E" w14:textId="77777777" w:rsidR="00237671" w:rsidRDefault="00237671" w:rsidP="00CF061B">
            <w:pPr>
              <w:pStyle w:val="TableParagraph"/>
              <w:spacing w:line="256" w:lineRule="exact"/>
              <w:ind w:left="105"/>
              <w:rPr>
                <w:sz w:val="24"/>
              </w:rPr>
            </w:pPr>
            <w:r>
              <w:rPr>
                <w:sz w:val="24"/>
              </w:rPr>
              <w:t>26</w:t>
            </w:r>
          </w:p>
        </w:tc>
        <w:tc>
          <w:tcPr>
            <w:tcW w:w="388" w:type="dxa"/>
          </w:tcPr>
          <w:p w14:paraId="135F5A2B" w14:textId="77777777" w:rsidR="00237671" w:rsidRDefault="00237671" w:rsidP="00CF061B">
            <w:pPr>
              <w:pStyle w:val="TableParagraph"/>
              <w:spacing w:line="243" w:lineRule="exact"/>
              <w:ind w:left="108"/>
              <w:rPr>
                <w:rFonts w:ascii="Wingdings" w:hAnsi="Wingdings"/>
              </w:rPr>
            </w:pPr>
            <w:r>
              <w:rPr>
                <w:rFonts w:ascii="Wingdings" w:hAnsi="Wingdings"/>
              </w:rPr>
              <w:t></w:t>
            </w:r>
          </w:p>
        </w:tc>
        <w:tc>
          <w:tcPr>
            <w:tcW w:w="388" w:type="dxa"/>
          </w:tcPr>
          <w:p w14:paraId="4C12D97E" w14:textId="77777777" w:rsidR="00237671" w:rsidRDefault="00237671" w:rsidP="00CF061B">
            <w:pPr>
              <w:pStyle w:val="TableParagraph"/>
              <w:spacing w:line="243" w:lineRule="exact"/>
              <w:ind w:left="13"/>
              <w:jc w:val="center"/>
              <w:rPr>
                <w:rFonts w:ascii="Wingdings" w:hAnsi="Wingdings"/>
              </w:rPr>
            </w:pPr>
            <w:r>
              <w:rPr>
                <w:rFonts w:ascii="Wingdings" w:hAnsi="Wingdings"/>
              </w:rPr>
              <w:t></w:t>
            </w:r>
          </w:p>
        </w:tc>
        <w:tc>
          <w:tcPr>
            <w:tcW w:w="388" w:type="dxa"/>
          </w:tcPr>
          <w:p w14:paraId="0A2EA79E" w14:textId="77777777" w:rsidR="00237671" w:rsidRDefault="00237671" w:rsidP="00CF061B">
            <w:pPr>
              <w:pStyle w:val="TableParagraph"/>
              <w:spacing w:line="243" w:lineRule="exact"/>
              <w:ind w:left="15"/>
              <w:jc w:val="center"/>
              <w:rPr>
                <w:rFonts w:ascii="Wingdings" w:hAnsi="Wingdings"/>
              </w:rPr>
            </w:pPr>
            <w:r>
              <w:rPr>
                <w:rFonts w:ascii="Wingdings" w:hAnsi="Wingdings"/>
              </w:rPr>
              <w:t></w:t>
            </w:r>
          </w:p>
        </w:tc>
        <w:tc>
          <w:tcPr>
            <w:tcW w:w="388" w:type="dxa"/>
          </w:tcPr>
          <w:p w14:paraId="3AE12101" w14:textId="77777777" w:rsidR="00237671" w:rsidRDefault="00237671" w:rsidP="00CF061B">
            <w:pPr>
              <w:pStyle w:val="TableParagraph"/>
              <w:spacing w:line="243" w:lineRule="exact"/>
              <w:ind w:left="16"/>
              <w:jc w:val="center"/>
              <w:rPr>
                <w:rFonts w:ascii="Wingdings" w:hAnsi="Wingdings"/>
              </w:rPr>
            </w:pPr>
            <w:r>
              <w:rPr>
                <w:rFonts w:ascii="Wingdings" w:hAnsi="Wingdings"/>
              </w:rPr>
              <w:t></w:t>
            </w:r>
          </w:p>
        </w:tc>
        <w:tc>
          <w:tcPr>
            <w:tcW w:w="390" w:type="dxa"/>
          </w:tcPr>
          <w:p w14:paraId="69BBFD93" w14:textId="77777777" w:rsidR="00237671" w:rsidRDefault="00237671" w:rsidP="00CF061B">
            <w:pPr>
              <w:pStyle w:val="TableParagraph"/>
              <w:spacing w:line="243" w:lineRule="exact"/>
              <w:ind w:left="16"/>
              <w:jc w:val="center"/>
              <w:rPr>
                <w:rFonts w:ascii="Wingdings" w:hAnsi="Wingdings"/>
              </w:rPr>
            </w:pPr>
            <w:r>
              <w:rPr>
                <w:rFonts w:ascii="Wingdings" w:hAnsi="Wingdings"/>
              </w:rPr>
              <w:t></w:t>
            </w:r>
          </w:p>
        </w:tc>
        <w:tc>
          <w:tcPr>
            <w:tcW w:w="388" w:type="dxa"/>
          </w:tcPr>
          <w:p w14:paraId="6BFBE4EA" w14:textId="77777777" w:rsidR="00237671" w:rsidRDefault="00237671" w:rsidP="00CF061B">
            <w:pPr>
              <w:pStyle w:val="TableParagraph"/>
              <w:spacing w:line="243" w:lineRule="exact"/>
              <w:ind w:left="110"/>
              <w:rPr>
                <w:rFonts w:ascii="Wingdings" w:hAnsi="Wingdings"/>
              </w:rPr>
            </w:pPr>
            <w:r>
              <w:rPr>
                <w:rFonts w:ascii="Wingdings" w:hAnsi="Wingdings"/>
              </w:rPr>
              <w:t></w:t>
            </w:r>
          </w:p>
        </w:tc>
        <w:tc>
          <w:tcPr>
            <w:tcW w:w="388" w:type="dxa"/>
          </w:tcPr>
          <w:p w14:paraId="3989D028" w14:textId="77777777" w:rsidR="00237671" w:rsidRDefault="00237671" w:rsidP="00CF061B">
            <w:pPr>
              <w:pStyle w:val="TableParagraph"/>
              <w:spacing w:line="243" w:lineRule="exact"/>
              <w:ind w:left="111"/>
              <w:rPr>
                <w:rFonts w:ascii="Wingdings" w:hAnsi="Wingdings"/>
              </w:rPr>
            </w:pPr>
            <w:r>
              <w:rPr>
                <w:rFonts w:ascii="Wingdings" w:hAnsi="Wingdings"/>
              </w:rPr>
              <w:t></w:t>
            </w:r>
          </w:p>
        </w:tc>
        <w:tc>
          <w:tcPr>
            <w:tcW w:w="388" w:type="dxa"/>
          </w:tcPr>
          <w:p w14:paraId="77035EC7" w14:textId="77777777" w:rsidR="00237671" w:rsidRDefault="00237671" w:rsidP="00CF061B">
            <w:pPr>
              <w:pStyle w:val="TableParagraph"/>
              <w:spacing w:line="243" w:lineRule="exact"/>
              <w:ind w:left="111"/>
              <w:rPr>
                <w:rFonts w:ascii="Wingdings" w:hAnsi="Wingdings"/>
              </w:rPr>
            </w:pPr>
            <w:r>
              <w:rPr>
                <w:rFonts w:ascii="Wingdings" w:hAnsi="Wingdings"/>
              </w:rPr>
              <w:t></w:t>
            </w:r>
          </w:p>
        </w:tc>
        <w:tc>
          <w:tcPr>
            <w:tcW w:w="388" w:type="dxa"/>
          </w:tcPr>
          <w:p w14:paraId="5757E6BC" w14:textId="77777777" w:rsidR="00237671" w:rsidRDefault="00237671" w:rsidP="00CF061B">
            <w:pPr>
              <w:pStyle w:val="TableParagraph"/>
              <w:spacing w:line="243" w:lineRule="exact"/>
              <w:ind w:left="20"/>
              <w:jc w:val="center"/>
              <w:rPr>
                <w:rFonts w:ascii="Wingdings" w:hAnsi="Wingdings"/>
              </w:rPr>
            </w:pPr>
            <w:r>
              <w:rPr>
                <w:rFonts w:ascii="Wingdings" w:hAnsi="Wingdings"/>
              </w:rPr>
              <w:t></w:t>
            </w:r>
          </w:p>
        </w:tc>
        <w:tc>
          <w:tcPr>
            <w:tcW w:w="482" w:type="dxa"/>
          </w:tcPr>
          <w:p w14:paraId="623BB09B" w14:textId="77777777" w:rsidR="00237671" w:rsidRDefault="00237671" w:rsidP="00CF061B">
            <w:pPr>
              <w:pStyle w:val="TableParagraph"/>
              <w:spacing w:line="243" w:lineRule="exact"/>
              <w:ind w:right="69"/>
              <w:jc w:val="center"/>
              <w:rPr>
                <w:rFonts w:ascii="Wingdings" w:hAnsi="Wingdings"/>
              </w:rPr>
            </w:pPr>
            <w:r>
              <w:rPr>
                <w:rFonts w:ascii="Wingdings" w:hAnsi="Wingdings"/>
              </w:rPr>
              <w:t></w:t>
            </w:r>
          </w:p>
        </w:tc>
        <w:tc>
          <w:tcPr>
            <w:tcW w:w="482" w:type="dxa"/>
          </w:tcPr>
          <w:p w14:paraId="26F3233F" w14:textId="77777777" w:rsidR="00237671" w:rsidRDefault="00237671" w:rsidP="00CF061B">
            <w:pPr>
              <w:pStyle w:val="TableParagraph"/>
              <w:spacing w:line="243" w:lineRule="exact"/>
              <w:ind w:left="116"/>
              <w:rPr>
                <w:rFonts w:ascii="Wingdings" w:hAnsi="Wingdings"/>
              </w:rPr>
            </w:pPr>
            <w:r>
              <w:rPr>
                <w:rFonts w:ascii="Wingdings" w:hAnsi="Wingdings"/>
              </w:rPr>
              <w:t></w:t>
            </w:r>
          </w:p>
        </w:tc>
        <w:tc>
          <w:tcPr>
            <w:tcW w:w="484" w:type="dxa"/>
          </w:tcPr>
          <w:p w14:paraId="589BE1CE" w14:textId="77777777" w:rsidR="00237671" w:rsidRDefault="00237671" w:rsidP="00CF061B">
            <w:pPr>
              <w:pStyle w:val="TableParagraph"/>
              <w:spacing w:line="243" w:lineRule="exact"/>
              <w:ind w:left="116"/>
              <w:rPr>
                <w:rFonts w:ascii="Wingdings" w:hAnsi="Wingdings"/>
              </w:rPr>
            </w:pPr>
            <w:r>
              <w:rPr>
                <w:rFonts w:ascii="Wingdings" w:hAnsi="Wingdings"/>
              </w:rPr>
              <w:t></w:t>
            </w:r>
          </w:p>
        </w:tc>
        <w:tc>
          <w:tcPr>
            <w:tcW w:w="482" w:type="dxa"/>
          </w:tcPr>
          <w:p w14:paraId="6F328555" w14:textId="77777777" w:rsidR="00237671" w:rsidRDefault="00237671" w:rsidP="00CF061B">
            <w:pPr>
              <w:pStyle w:val="TableParagraph"/>
              <w:spacing w:line="243" w:lineRule="exact"/>
              <w:ind w:left="115"/>
              <w:rPr>
                <w:rFonts w:ascii="Wingdings" w:hAnsi="Wingdings"/>
              </w:rPr>
            </w:pPr>
            <w:r>
              <w:rPr>
                <w:rFonts w:ascii="Wingdings" w:hAnsi="Wingdings"/>
              </w:rPr>
              <w:t></w:t>
            </w:r>
          </w:p>
        </w:tc>
        <w:tc>
          <w:tcPr>
            <w:tcW w:w="482" w:type="dxa"/>
          </w:tcPr>
          <w:p w14:paraId="0032047F" w14:textId="77777777" w:rsidR="00237671" w:rsidRDefault="00237671" w:rsidP="00CF061B">
            <w:pPr>
              <w:pStyle w:val="TableParagraph"/>
              <w:spacing w:line="243" w:lineRule="exact"/>
              <w:ind w:left="115"/>
              <w:rPr>
                <w:rFonts w:ascii="Wingdings" w:hAnsi="Wingdings"/>
              </w:rPr>
            </w:pPr>
            <w:r>
              <w:rPr>
                <w:rFonts w:ascii="Wingdings" w:hAnsi="Wingdings"/>
              </w:rPr>
              <w:t></w:t>
            </w:r>
          </w:p>
        </w:tc>
        <w:tc>
          <w:tcPr>
            <w:tcW w:w="482" w:type="dxa"/>
          </w:tcPr>
          <w:p w14:paraId="19E31DEF" w14:textId="77777777" w:rsidR="00237671" w:rsidRDefault="00237671" w:rsidP="00CF061B">
            <w:pPr>
              <w:pStyle w:val="TableParagraph"/>
              <w:spacing w:line="243" w:lineRule="exact"/>
              <w:ind w:left="118"/>
              <w:rPr>
                <w:rFonts w:ascii="Wingdings" w:hAnsi="Wingdings"/>
              </w:rPr>
            </w:pPr>
            <w:r>
              <w:rPr>
                <w:rFonts w:ascii="Wingdings" w:hAnsi="Wingdings"/>
              </w:rPr>
              <w:t></w:t>
            </w:r>
          </w:p>
        </w:tc>
        <w:tc>
          <w:tcPr>
            <w:tcW w:w="484" w:type="dxa"/>
          </w:tcPr>
          <w:p w14:paraId="39000A3B" w14:textId="77777777" w:rsidR="00237671" w:rsidRDefault="00237671" w:rsidP="00CF061B">
            <w:pPr>
              <w:pStyle w:val="TableParagraph"/>
              <w:spacing w:line="243" w:lineRule="exact"/>
              <w:ind w:left="118"/>
              <w:rPr>
                <w:rFonts w:ascii="Wingdings" w:hAnsi="Wingdings"/>
              </w:rPr>
            </w:pPr>
            <w:r>
              <w:rPr>
                <w:rFonts w:ascii="Wingdings" w:hAnsi="Wingdings"/>
              </w:rPr>
              <w:t></w:t>
            </w:r>
          </w:p>
        </w:tc>
        <w:tc>
          <w:tcPr>
            <w:tcW w:w="482" w:type="dxa"/>
          </w:tcPr>
          <w:p w14:paraId="51954850" w14:textId="77777777" w:rsidR="00237671" w:rsidRDefault="00237671" w:rsidP="00CF061B">
            <w:pPr>
              <w:pStyle w:val="TableParagraph"/>
              <w:spacing w:line="243" w:lineRule="exact"/>
              <w:ind w:left="116"/>
              <w:rPr>
                <w:rFonts w:ascii="Wingdings" w:hAnsi="Wingdings"/>
              </w:rPr>
            </w:pPr>
            <w:r>
              <w:rPr>
                <w:rFonts w:ascii="Wingdings" w:hAnsi="Wingdings"/>
              </w:rPr>
              <w:t></w:t>
            </w:r>
          </w:p>
        </w:tc>
        <w:tc>
          <w:tcPr>
            <w:tcW w:w="482" w:type="dxa"/>
          </w:tcPr>
          <w:p w14:paraId="67041108" w14:textId="77777777" w:rsidR="00237671" w:rsidRDefault="00237671" w:rsidP="00CF061B">
            <w:pPr>
              <w:pStyle w:val="TableParagraph"/>
              <w:spacing w:line="243" w:lineRule="exact"/>
              <w:ind w:left="117"/>
              <w:rPr>
                <w:rFonts w:ascii="Wingdings" w:hAnsi="Wingdings"/>
              </w:rPr>
            </w:pPr>
            <w:r>
              <w:rPr>
                <w:rFonts w:ascii="Wingdings" w:hAnsi="Wingdings"/>
              </w:rPr>
              <w:t></w:t>
            </w:r>
          </w:p>
        </w:tc>
        <w:tc>
          <w:tcPr>
            <w:tcW w:w="482" w:type="dxa"/>
          </w:tcPr>
          <w:p w14:paraId="220E564C" w14:textId="77777777" w:rsidR="00237671" w:rsidRDefault="00237671" w:rsidP="00CF061B">
            <w:pPr>
              <w:pStyle w:val="TableParagraph"/>
              <w:spacing w:line="243" w:lineRule="exact"/>
              <w:ind w:right="56"/>
              <w:jc w:val="center"/>
              <w:rPr>
                <w:rFonts w:ascii="Wingdings" w:hAnsi="Wingdings"/>
              </w:rPr>
            </w:pPr>
            <w:r>
              <w:rPr>
                <w:rFonts w:ascii="Wingdings" w:hAnsi="Wingdings"/>
              </w:rPr>
              <w:t></w:t>
            </w:r>
          </w:p>
        </w:tc>
        <w:tc>
          <w:tcPr>
            <w:tcW w:w="484" w:type="dxa"/>
          </w:tcPr>
          <w:p w14:paraId="1B1154CA" w14:textId="77777777" w:rsidR="00237671" w:rsidRDefault="00237671" w:rsidP="00CF061B">
            <w:pPr>
              <w:pStyle w:val="TableParagraph"/>
              <w:spacing w:line="243" w:lineRule="exact"/>
              <w:ind w:right="57"/>
              <w:jc w:val="center"/>
              <w:rPr>
                <w:rFonts w:ascii="Wingdings" w:hAnsi="Wingdings"/>
              </w:rPr>
            </w:pPr>
            <w:r>
              <w:rPr>
                <w:rFonts w:ascii="Wingdings" w:hAnsi="Wingdings"/>
              </w:rPr>
              <w:t></w:t>
            </w:r>
          </w:p>
        </w:tc>
        <w:tc>
          <w:tcPr>
            <w:tcW w:w="482" w:type="dxa"/>
          </w:tcPr>
          <w:p w14:paraId="02EE7F2F" w14:textId="77777777" w:rsidR="00237671" w:rsidRDefault="00237671" w:rsidP="00CF061B">
            <w:pPr>
              <w:pStyle w:val="TableParagraph"/>
              <w:spacing w:line="243" w:lineRule="exact"/>
              <w:ind w:right="58"/>
              <w:jc w:val="center"/>
              <w:rPr>
                <w:rFonts w:ascii="Wingdings" w:hAnsi="Wingdings"/>
              </w:rPr>
            </w:pPr>
            <w:r>
              <w:rPr>
                <w:rFonts w:ascii="Wingdings" w:hAnsi="Wingdings"/>
              </w:rPr>
              <w:t></w:t>
            </w:r>
          </w:p>
        </w:tc>
        <w:tc>
          <w:tcPr>
            <w:tcW w:w="482" w:type="dxa"/>
          </w:tcPr>
          <w:p w14:paraId="1291F196" w14:textId="77777777" w:rsidR="00237671" w:rsidRDefault="00237671" w:rsidP="00CF061B">
            <w:pPr>
              <w:pStyle w:val="TableParagraph"/>
              <w:spacing w:line="243" w:lineRule="exact"/>
              <w:ind w:right="57"/>
              <w:jc w:val="center"/>
              <w:rPr>
                <w:rFonts w:ascii="Wingdings" w:hAnsi="Wingdings"/>
              </w:rPr>
            </w:pPr>
            <w:r>
              <w:rPr>
                <w:rFonts w:ascii="Wingdings" w:hAnsi="Wingdings"/>
              </w:rPr>
              <w:t></w:t>
            </w:r>
          </w:p>
        </w:tc>
        <w:tc>
          <w:tcPr>
            <w:tcW w:w="482" w:type="dxa"/>
          </w:tcPr>
          <w:p w14:paraId="03EDD43A" w14:textId="77777777" w:rsidR="00237671" w:rsidRDefault="00237671" w:rsidP="00CF061B">
            <w:pPr>
              <w:pStyle w:val="TableParagraph"/>
              <w:spacing w:line="243" w:lineRule="exact"/>
              <w:ind w:right="57"/>
              <w:jc w:val="center"/>
              <w:rPr>
                <w:rFonts w:ascii="Wingdings" w:hAnsi="Wingdings"/>
              </w:rPr>
            </w:pPr>
            <w:r>
              <w:rPr>
                <w:rFonts w:ascii="Wingdings" w:hAnsi="Wingdings"/>
              </w:rPr>
              <w:t></w:t>
            </w:r>
          </w:p>
        </w:tc>
        <w:tc>
          <w:tcPr>
            <w:tcW w:w="482" w:type="dxa"/>
          </w:tcPr>
          <w:p w14:paraId="55F3592F" w14:textId="77777777" w:rsidR="00237671" w:rsidRDefault="00237671" w:rsidP="00CF061B">
            <w:pPr>
              <w:pStyle w:val="TableParagraph"/>
              <w:spacing w:line="243" w:lineRule="exact"/>
              <w:ind w:right="52"/>
              <w:jc w:val="center"/>
              <w:rPr>
                <w:rFonts w:ascii="Wingdings" w:hAnsi="Wingdings"/>
              </w:rPr>
            </w:pPr>
            <w:r>
              <w:rPr>
                <w:rFonts w:ascii="Wingdings" w:hAnsi="Wingdings"/>
              </w:rPr>
              <w:t></w:t>
            </w:r>
          </w:p>
        </w:tc>
        <w:tc>
          <w:tcPr>
            <w:tcW w:w="484" w:type="dxa"/>
          </w:tcPr>
          <w:p w14:paraId="73B14F0A" w14:textId="77777777" w:rsidR="00237671" w:rsidRDefault="00237671" w:rsidP="00CF061B">
            <w:pPr>
              <w:pStyle w:val="TableParagraph"/>
              <w:spacing w:line="243" w:lineRule="exact"/>
              <w:ind w:left="122"/>
              <w:rPr>
                <w:rFonts w:ascii="Wingdings" w:hAnsi="Wingdings"/>
              </w:rPr>
            </w:pPr>
            <w:r>
              <w:rPr>
                <w:rFonts w:ascii="Wingdings" w:hAnsi="Wingdings"/>
              </w:rPr>
              <w:t></w:t>
            </w:r>
          </w:p>
        </w:tc>
        <w:tc>
          <w:tcPr>
            <w:tcW w:w="482" w:type="dxa"/>
            <w:shd w:val="clear" w:color="auto" w:fill="818181"/>
          </w:tcPr>
          <w:p w14:paraId="74323335" w14:textId="77777777" w:rsidR="00237671" w:rsidRDefault="00237671" w:rsidP="00CF061B">
            <w:pPr>
              <w:pStyle w:val="TableParagraph"/>
              <w:rPr>
                <w:rFonts w:ascii="Times New Roman"/>
                <w:sz w:val="20"/>
              </w:rPr>
            </w:pPr>
          </w:p>
        </w:tc>
        <w:tc>
          <w:tcPr>
            <w:tcW w:w="482" w:type="dxa"/>
          </w:tcPr>
          <w:p w14:paraId="44E36CC4" w14:textId="77777777" w:rsidR="00237671" w:rsidRDefault="00237671" w:rsidP="00CF061B">
            <w:pPr>
              <w:pStyle w:val="TableParagraph"/>
              <w:spacing w:line="243" w:lineRule="exact"/>
              <w:ind w:left="121"/>
              <w:rPr>
                <w:rFonts w:ascii="Wingdings" w:hAnsi="Wingdings"/>
              </w:rPr>
            </w:pPr>
            <w:r>
              <w:rPr>
                <w:rFonts w:ascii="Wingdings" w:hAnsi="Wingdings"/>
              </w:rPr>
              <w:t></w:t>
            </w:r>
          </w:p>
        </w:tc>
        <w:tc>
          <w:tcPr>
            <w:tcW w:w="482" w:type="dxa"/>
          </w:tcPr>
          <w:p w14:paraId="63D0866C" w14:textId="77777777" w:rsidR="00237671" w:rsidRDefault="00237671" w:rsidP="00CF061B">
            <w:pPr>
              <w:pStyle w:val="TableParagraph"/>
              <w:spacing w:line="243" w:lineRule="exact"/>
              <w:ind w:right="48"/>
              <w:jc w:val="center"/>
              <w:rPr>
                <w:rFonts w:ascii="Wingdings" w:hAnsi="Wingdings"/>
              </w:rPr>
            </w:pPr>
            <w:r>
              <w:rPr>
                <w:rFonts w:ascii="Wingdings" w:hAnsi="Wingdings"/>
              </w:rPr>
              <w:t></w:t>
            </w:r>
          </w:p>
        </w:tc>
        <w:tc>
          <w:tcPr>
            <w:tcW w:w="484" w:type="dxa"/>
          </w:tcPr>
          <w:p w14:paraId="51C1DAAA" w14:textId="77777777" w:rsidR="00237671" w:rsidRDefault="00237671" w:rsidP="00CF061B">
            <w:pPr>
              <w:pStyle w:val="TableParagraph"/>
              <w:spacing w:line="243" w:lineRule="exact"/>
              <w:ind w:right="49"/>
              <w:jc w:val="center"/>
              <w:rPr>
                <w:rFonts w:ascii="Wingdings" w:hAnsi="Wingdings"/>
              </w:rPr>
            </w:pPr>
            <w:r>
              <w:rPr>
                <w:rFonts w:ascii="Wingdings" w:hAnsi="Wingdings"/>
              </w:rPr>
              <w:t></w:t>
            </w:r>
          </w:p>
        </w:tc>
        <w:tc>
          <w:tcPr>
            <w:tcW w:w="482" w:type="dxa"/>
          </w:tcPr>
          <w:p w14:paraId="14EE8826" w14:textId="77777777" w:rsidR="00237671" w:rsidRDefault="00237671" w:rsidP="00CF061B">
            <w:pPr>
              <w:pStyle w:val="TableParagraph"/>
              <w:spacing w:line="243" w:lineRule="exact"/>
              <w:ind w:left="122"/>
              <w:rPr>
                <w:rFonts w:ascii="Wingdings" w:hAnsi="Wingdings"/>
              </w:rPr>
            </w:pPr>
            <w:r>
              <w:rPr>
                <w:rFonts w:ascii="Wingdings" w:hAnsi="Wingdings"/>
              </w:rPr>
              <w:t></w:t>
            </w:r>
          </w:p>
        </w:tc>
        <w:tc>
          <w:tcPr>
            <w:tcW w:w="482" w:type="dxa"/>
          </w:tcPr>
          <w:p w14:paraId="1DE9CBDC" w14:textId="77777777" w:rsidR="00237671" w:rsidRDefault="00237671" w:rsidP="00CF061B">
            <w:pPr>
              <w:pStyle w:val="TableParagraph"/>
              <w:spacing w:line="243" w:lineRule="exact"/>
              <w:ind w:left="123"/>
              <w:rPr>
                <w:rFonts w:ascii="Wingdings" w:hAnsi="Wingdings"/>
              </w:rPr>
            </w:pPr>
            <w:r>
              <w:rPr>
                <w:rFonts w:ascii="Wingdings" w:hAnsi="Wingdings"/>
              </w:rPr>
              <w:t></w:t>
            </w:r>
          </w:p>
        </w:tc>
        <w:tc>
          <w:tcPr>
            <w:tcW w:w="482" w:type="dxa"/>
          </w:tcPr>
          <w:p w14:paraId="2D3E7749" w14:textId="77777777" w:rsidR="00237671" w:rsidRDefault="00237671" w:rsidP="00CF061B">
            <w:pPr>
              <w:pStyle w:val="TableParagraph"/>
              <w:spacing w:line="243" w:lineRule="exact"/>
              <w:ind w:left="126"/>
              <w:rPr>
                <w:rFonts w:ascii="Wingdings" w:hAnsi="Wingdings"/>
              </w:rPr>
            </w:pPr>
            <w:r>
              <w:rPr>
                <w:rFonts w:ascii="Wingdings" w:hAnsi="Wingdings"/>
              </w:rPr>
              <w:t></w:t>
            </w:r>
          </w:p>
        </w:tc>
        <w:tc>
          <w:tcPr>
            <w:tcW w:w="484" w:type="dxa"/>
          </w:tcPr>
          <w:p w14:paraId="5073067B" w14:textId="77777777" w:rsidR="00237671" w:rsidRDefault="00237671" w:rsidP="00CF061B">
            <w:pPr>
              <w:pStyle w:val="TableParagraph"/>
              <w:spacing w:line="243" w:lineRule="exact"/>
              <w:ind w:left="126"/>
              <w:rPr>
                <w:rFonts w:ascii="Wingdings" w:hAnsi="Wingdings"/>
              </w:rPr>
            </w:pPr>
            <w:r>
              <w:rPr>
                <w:rFonts w:ascii="Wingdings" w:hAnsi="Wingdings"/>
              </w:rPr>
              <w:t></w:t>
            </w:r>
          </w:p>
        </w:tc>
        <w:tc>
          <w:tcPr>
            <w:tcW w:w="482" w:type="dxa"/>
          </w:tcPr>
          <w:p w14:paraId="67CC8A27" w14:textId="77777777" w:rsidR="00237671" w:rsidRDefault="00237671" w:rsidP="00CF061B">
            <w:pPr>
              <w:pStyle w:val="TableParagraph"/>
              <w:spacing w:line="243" w:lineRule="exact"/>
              <w:ind w:left="124"/>
              <w:rPr>
                <w:rFonts w:ascii="Wingdings" w:hAnsi="Wingdings"/>
              </w:rPr>
            </w:pPr>
            <w:r>
              <w:rPr>
                <w:rFonts w:ascii="Wingdings" w:hAnsi="Wingdings"/>
              </w:rPr>
              <w:t></w:t>
            </w:r>
          </w:p>
        </w:tc>
        <w:tc>
          <w:tcPr>
            <w:tcW w:w="482" w:type="dxa"/>
          </w:tcPr>
          <w:p w14:paraId="2CDCE278" w14:textId="77777777" w:rsidR="00237671" w:rsidRDefault="00237671" w:rsidP="00CF061B">
            <w:pPr>
              <w:pStyle w:val="TableParagraph"/>
              <w:spacing w:line="243" w:lineRule="exact"/>
              <w:ind w:left="125"/>
              <w:rPr>
                <w:rFonts w:ascii="Wingdings" w:hAnsi="Wingdings"/>
              </w:rPr>
            </w:pPr>
            <w:r>
              <w:rPr>
                <w:rFonts w:ascii="Wingdings" w:hAnsi="Wingdings"/>
              </w:rPr>
              <w:t></w:t>
            </w:r>
          </w:p>
        </w:tc>
        <w:tc>
          <w:tcPr>
            <w:tcW w:w="482" w:type="dxa"/>
          </w:tcPr>
          <w:p w14:paraId="30E8E971" w14:textId="77777777" w:rsidR="00237671" w:rsidRDefault="00237671" w:rsidP="00CF061B">
            <w:pPr>
              <w:pStyle w:val="TableParagraph"/>
              <w:spacing w:line="243" w:lineRule="exact"/>
              <w:ind w:left="128"/>
              <w:rPr>
                <w:rFonts w:ascii="Wingdings" w:hAnsi="Wingdings"/>
              </w:rPr>
            </w:pPr>
            <w:r>
              <w:rPr>
                <w:rFonts w:ascii="Wingdings" w:hAnsi="Wingdings"/>
              </w:rPr>
              <w:t></w:t>
            </w:r>
          </w:p>
        </w:tc>
        <w:tc>
          <w:tcPr>
            <w:tcW w:w="484" w:type="dxa"/>
          </w:tcPr>
          <w:p w14:paraId="72505157" w14:textId="77777777" w:rsidR="00237671" w:rsidRDefault="00237671" w:rsidP="00CF061B">
            <w:pPr>
              <w:pStyle w:val="TableParagraph"/>
              <w:spacing w:line="243" w:lineRule="exact"/>
              <w:ind w:right="41"/>
              <w:jc w:val="center"/>
              <w:rPr>
                <w:rFonts w:ascii="Wingdings" w:hAnsi="Wingdings"/>
              </w:rPr>
            </w:pPr>
            <w:r>
              <w:rPr>
                <w:rFonts w:ascii="Wingdings" w:hAnsi="Wingdings"/>
              </w:rPr>
              <w:t></w:t>
            </w:r>
          </w:p>
        </w:tc>
        <w:tc>
          <w:tcPr>
            <w:tcW w:w="484" w:type="dxa"/>
          </w:tcPr>
          <w:p w14:paraId="0E4D66C7" w14:textId="77777777" w:rsidR="00237671" w:rsidRDefault="00237671" w:rsidP="00CF061B">
            <w:pPr>
              <w:pStyle w:val="TableParagraph"/>
              <w:spacing w:line="243" w:lineRule="exact"/>
              <w:ind w:right="41"/>
              <w:jc w:val="center"/>
              <w:rPr>
                <w:rFonts w:ascii="Wingdings" w:hAnsi="Wingdings"/>
              </w:rPr>
            </w:pPr>
            <w:r w:rsidRPr="00D1607B">
              <w:rPr>
                <w:rFonts w:ascii="Wingdings" w:hAnsi="Wingdings"/>
              </w:rPr>
              <w:t></w:t>
            </w:r>
          </w:p>
        </w:tc>
        <w:tc>
          <w:tcPr>
            <w:tcW w:w="484" w:type="dxa"/>
          </w:tcPr>
          <w:p w14:paraId="4A6C909F" w14:textId="77777777" w:rsidR="00237671" w:rsidRDefault="00237671" w:rsidP="00CF061B">
            <w:pPr>
              <w:pStyle w:val="TableParagraph"/>
              <w:spacing w:line="243" w:lineRule="exact"/>
              <w:ind w:right="41"/>
              <w:jc w:val="center"/>
              <w:rPr>
                <w:rFonts w:ascii="Wingdings" w:hAnsi="Wingdings"/>
              </w:rPr>
            </w:pPr>
            <w:r w:rsidRPr="00D1607B">
              <w:rPr>
                <w:rFonts w:ascii="Wingdings" w:hAnsi="Wingdings"/>
              </w:rPr>
              <w:t></w:t>
            </w:r>
          </w:p>
        </w:tc>
        <w:tc>
          <w:tcPr>
            <w:tcW w:w="484" w:type="dxa"/>
          </w:tcPr>
          <w:p w14:paraId="41F503AC" w14:textId="77777777" w:rsidR="00237671" w:rsidRDefault="00237671" w:rsidP="00CF061B">
            <w:pPr>
              <w:pStyle w:val="TableParagraph"/>
              <w:spacing w:line="243" w:lineRule="exact"/>
              <w:ind w:right="41"/>
              <w:jc w:val="center"/>
              <w:rPr>
                <w:rFonts w:ascii="Wingdings" w:hAnsi="Wingdings"/>
              </w:rPr>
            </w:pPr>
            <w:r w:rsidRPr="00D1607B">
              <w:rPr>
                <w:rFonts w:ascii="Wingdings" w:hAnsi="Wingdings"/>
              </w:rPr>
              <w:t></w:t>
            </w:r>
          </w:p>
        </w:tc>
      </w:tr>
      <w:tr w:rsidR="00237671" w14:paraId="17D083C0" w14:textId="77777777" w:rsidTr="00CF061B">
        <w:trPr>
          <w:trHeight w:val="275"/>
        </w:trPr>
        <w:tc>
          <w:tcPr>
            <w:tcW w:w="482" w:type="dxa"/>
          </w:tcPr>
          <w:p w14:paraId="1A97DDEF" w14:textId="77777777" w:rsidR="00237671" w:rsidRDefault="00237671" w:rsidP="00CF061B">
            <w:pPr>
              <w:pStyle w:val="TableParagraph"/>
              <w:spacing w:line="256" w:lineRule="exact"/>
              <w:ind w:left="105"/>
              <w:rPr>
                <w:sz w:val="24"/>
              </w:rPr>
            </w:pPr>
            <w:r>
              <w:rPr>
                <w:sz w:val="24"/>
              </w:rPr>
              <w:t>27</w:t>
            </w:r>
          </w:p>
        </w:tc>
        <w:tc>
          <w:tcPr>
            <w:tcW w:w="388" w:type="dxa"/>
          </w:tcPr>
          <w:p w14:paraId="4F29E02E" w14:textId="77777777" w:rsidR="00237671" w:rsidRDefault="00237671" w:rsidP="00CF061B">
            <w:pPr>
              <w:pStyle w:val="TableParagraph"/>
              <w:spacing w:line="243" w:lineRule="exact"/>
              <w:ind w:left="108"/>
              <w:rPr>
                <w:rFonts w:ascii="Wingdings" w:hAnsi="Wingdings"/>
              </w:rPr>
            </w:pPr>
            <w:r>
              <w:rPr>
                <w:rFonts w:ascii="Wingdings" w:hAnsi="Wingdings"/>
              </w:rPr>
              <w:t></w:t>
            </w:r>
          </w:p>
        </w:tc>
        <w:tc>
          <w:tcPr>
            <w:tcW w:w="388" w:type="dxa"/>
          </w:tcPr>
          <w:p w14:paraId="148A340F" w14:textId="77777777" w:rsidR="00237671" w:rsidRDefault="00237671" w:rsidP="00CF061B">
            <w:pPr>
              <w:pStyle w:val="TableParagraph"/>
              <w:spacing w:line="243" w:lineRule="exact"/>
              <w:ind w:left="13"/>
              <w:jc w:val="center"/>
              <w:rPr>
                <w:rFonts w:ascii="Wingdings" w:hAnsi="Wingdings"/>
              </w:rPr>
            </w:pPr>
            <w:r>
              <w:rPr>
                <w:rFonts w:ascii="Wingdings" w:hAnsi="Wingdings"/>
              </w:rPr>
              <w:t></w:t>
            </w:r>
          </w:p>
        </w:tc>
        <w:tc>
          <w:tcPr>
            <w:tcW w:w="388" w:type="dxa"/>
          </w:tcPr>
          <w:p w14:paraId="14FBD3C8" w14:textId="77777777" w:rsidR="00237671" w:rsidRDefault="00237671" w:rsidP="00CF061B">
            <w:pPr>
              <w:pStyle w:val="TableParagraph"/>
              <w:spacing w:line="243" w:lineRule="exact"/>
              <w:ind w:left="15"/>
              <w:jc w:val="center"/>
              <w:rPr>
                <w:rFonts w:ascii="Wingdings" w:hAnsi="Wingdings"/>
              </w:rPr>
            </w:pPr>
            <w:r>
              <w:rPr>
                <w:rFonts w:ascii="Wingdings" w:hAnsi="Wingdings"/>
              </w:rPr>
              <w:t></w:t>
            </w:r>
          </w:p>
        </w:tc>
        <w:tc>
          <w:tcPr>
            <w:tcW w:w="388" w:type="dxa"/>
          </w:tcPr>
          <w:p w14:paraId="1BF85934" w14:textId="77777777" w:rsidR="00237671" w:rsidRDefault="00237671" w:rsidP="00CF061B">
            <w:pPr>
              <w:pStyle w:val="TableParagraph"/>
              <w:spacing w:line="243" w:lineRule="exact"/>
              <w:ind w:left="16"/>
              <w:jc w:val="center"/>
              <w:rPr>
                <w:rFonts w:ascii="Wingdings" w:hAnsi="Wingdings"/>
              </w:rPr>
            </w:pPr>
            <w:r>
              <w:rPr>
                <w:rFonts w:ascii="Wingdings" w:hAnsi="Wingdings"/>
              </w:rPr>
              <w:t></w:t>
            </w:r>
          </w:p>
        </w:tc>
        <w:tc>
          <w:tcPr>
            <w:tcW w:w="390" w:type="dxa"/>
          </w:tcPr>
          <w:p w14:paraId="2182E68D" w14:textId="77777777" w:rsidR="00237671" w:rsidRDefault="00237671" w:rsidP="00CF061B">
            <w:pPr>
              <w:pStyle w:val="TableParagraph"/>
              <w:spacing w:line="243" w:lineRule="exact"/>
              <w:ind w:left="16"/>
              <w:jc w:val="center"/>
              <w:rPr>
                <w:rFonts w:ascii="Wingdings" w:hAnsi="Wingdings"/>
              </w:rPr>
            </w:pPr>
            <w:r>
              <w:rPr>
                <w:rFonts w:ascii="Wingdings" w:hAnsi="Wingdings"/>
              </w:rPr>
              <w:t></w:t>
            </w:r>
          </w:p>
        </w:tc>
        <w:tc>
          <w:tcPr>
            <w:tcW w:w="388" w:type="dxa"/>
          </w:tcPr>
          <w:p w14:paraId="35D36DB7" w14:textId="77777777" w:rsidR="00237671" w:rsidRDefault="00237671" w:rsidP="00CF061B">
            <w:pPr>
              <w:pStyle w:val="TableParagraph"/>
              <w:spacing w:line="243" w:lineRule="exact"/>
              <w:ind w:left="110"/>
              <w:rPr>
                <w:rFonts w:ascii="Wingdings" w:hAnsi="Wingdings"/>
              </w:rPr>
            </w:pPr>
            <w:r>
              <w:rPr>
                <w:rFonts w:ascii="Wingdings" w:hAnsi="Wingdings"/>
              </w:rPr>
              <w:t></w:t>
            </w:r>
          </w:p>
        </w:tc>
        <w:tc>
          <w:tcPr>
            <w:tcW w:w="388" w:type="dxa"/>
          </w:tcPr>
          <w:p w14:paraId="0B24CBB1" w14:textId="77777777" w:rsidR="00237671" w:rsidRDefault="00237671" w:rsidP="00CF061B">
            <w:pPr>
              <w:pStyle w:val="TableParagraph"/>
              <w:spacing w:line="243" w:lineRule="exact"/>
              <w:ind w:left="111"/>
              <w:rPr>
                <w:rFonts w:ascii="Wingdings" w:hAnsi="Wingdings"/>
              </w:rPr>
            </w:pPr>
            <w:r>
              <w:rPr>
                <w:rFonts w:ascii="Wingdings" w:hAnsi="Wingdings"/>
              </w:rPr>
              <w:t></w:t>
            </w:r>
          </w:p>
        </w:tc>
        <w:tc>
          <w:tcPr>
            <w:tcW w:w="388" w:type="dxa"/>
          </w:tcPr>
          <w:p w14:paraId="1DA70059" w14:textId="77777777" w:rsidR="00237671" w:rsidRDefault="00237671" w:rsidP="00CF061B">
            <w:pPr>
              <w:pStyle w:val="TableParagraph"/>
              <w:spacing w:line="243" w:lineRule="exact"/>
              <w:ind w:left="111"/>
              <w:rPr>
                <w:rFonts w:ascii="Wingdings" w:hAnsi="Wingdings"/>
              </w:rPr>
            </w:pPr>
            <w:r>
              <w:rPr>
                <w:rFonts w:ascii="Wingdings" w:hAnsi="Wingdings"/>
              </w:rPr>
              <w:t></w:t>
            </w:r>
          </w:p>
        </w:tc>
        <w:tc>
          <w:tcPr>
            <w:tcW w:w="388" w:type="dxa"/>
          </w:tcPr>
          <w:p w14:paraId="2AC50EE8" w14:textId="77777777" w:rsidR="00237671" w:rsidRDefault="00237671" w:rsidP="00CF061B">
            <w:pPr>
              <w:pStyle w:val="TableParagraph"/>
              <w:spacing w:line="243" w:lineRule="exact"/>
              <w:ind w:left="20"/>
              <w:jc w:val="center"/>
              <w:rPr>
                <w:rFonts w:ascii="Wingdings" w:hAnsi="Wingdings"/>
              </w:rPr>
            </w:pPr>
            <w:r>
              <w:rPr>
                <w:rFonts w:ascii="Wingdings" w:hAnsi="Wingdings"/>
              </w:rPr>
              <w:t></w:t>
            </w:r>
          </w:p>
        </w:tc>
        <w:tc>
          <w:tcPr>
            <w:tcW w:w="482" w:type="dxa"/>
          </w:tcPr>
          <w:p w14:paraId="64D99313" w14:textId="77777777" w:rsidR="00237671" w:rsidRDefault="00237671" w:rsidP="00CF061B">
            <w:pPr>
              <w:pStyle w:val="TableParagraph"/>
              <w:spacing w:line="243" w:lineRule="exact"/>
              <w:ind w:right="69"/>
              <w:jc w:val="center"/>
              <w:rPr>
                <w:rFonts w:ascii="Wingdings" w:hAnsi="Wingdings"/>
              </w:rPr>
            </w:pPr>
            <w:r>
              <w:rPr>
                <w:rFonts w:ascii="Wingdings" w:hAnsi="Wingdings"/>
              </w:rPr>
              <w:t></w:t>
            </w:r>
          </w:p>
        </w:tc>
        <w:tc>
          <w:tcPr>
            <w:tcW w:w="482" w:type="dxa"/>
          </w:tcPr>
          <w:p w14:paraId="09EC33F8" w14:textId="77777777" w:rsidR="00237671" w:rsidRDefault="00237671" w:rsidP="00CF061B">
            <w:pPr>
              <w:pStyle w:val="TableParagraph"/>
              <w:spacing w:line="243" w:lineRule="exact"/>
              <w:ind w:left="116"/>
              <w:rPr>
                <w:rFonts w:ascii="Wingdings" w:hAnsi="Wingdings"/>
              </w:rPr>
            </w:pPr>
            <w:r>
              <w:rPr>
                <w:rFonts w:ascii="Wingdings" w:hAnsi="Wingdings"/>
              </w:rPr>
              <w:t></w:t>
            </w:r>
          </w:p>
        </w:tc>
        <w:tc>
          <w:tcPr>
            <w:tcW w:w="484" w:type="dxa"/>
          </w:tcPr>
          <w:p w14:paraId="4592726E" w14:textId="77777777" w:rsidR="00237671" w:rsidRDefault="00237671" w:rsidP="00CF061B">
            <w:pPr>
              <w:pStyle w:val="TableParagraph"/>
              <w:spacing w:line="243" w:lineRule="exact"/>
              <w:ind w:left="116"/>
              <w:rPr>
                <w:rFonts w:ascii="Wingdings" w:hAnsi="Wingdings"/>
              </w:rPr>
            </w:pPr>
            <w:r>
              <w:rPr>
                <w:rFonts w:ascii="Wingdings" w:hAnsi="Wingdings"/>
              </w:rPr>
              <w:t></w:t>
            </w:r>
          </w:p>
        </w:tc>
        <w:tc>
          <w:tcPr>
            <w:tcW w:w="482" w:type="dxa"/>
          </w:tcPr>
          <w:p w14:paraId="1E3CCECA" w14:textId="77777777" w:rsidR="00237671" w:rsidRDefault="00237671" w:rsidP="00CF061B">
            <w:pPr>
              <w:pStyle w:val="TableParagraph"/>
              <w:spacing w:line="243" w:lineRule="exact"/>
              <w:ind w:left="115"/>
              <w:rPr>
                <w:rFonts w:ascii="Wingdings" w:hAnsi="Wingdings"/>
              </w:rPr>
            </w:pPr>
            <w:r>
              <w:rPr>
                <w:rFonts w:ascii="Wingdings" w:hAnsi="Wingdings"/>
              </w:rPr>
              <w:t></w:t>
            </w:r>
          </w:p>
        </w:tc>
        <w:tc>
          <w:tcPr>
            <w:tcW w:w="482" w:type="dxa"/>
          </w:tcPr>
          <w:p w14:paraId="1DD5D348" w14:textId="77777777" w:rsidR="00237671" w:rsidRDefault="00237671" w:rsidP="00CF061B">
            <w:pPr>
              <w:pStyle w:val="TableParagraph"/>
              <w:spacing w:line="243" w:lineRule="exact"/>
              <w:ind w:left="115"/>
              <w:rPr>
                <w:rFonts w:ascii="Wingdings" w:hAnsi="Wingdings"/>
              </w:rPr>
            </w:pPr>
            <w:r>
              <w:rPr>
                <w:rFonts w:ascii="Wingdings" w:hAnsi="Wingdings"/>
              </w:rPr>
              <w:t></w:t>
            </w:r>
          </w:p>
        </w:tc>
        <w:tc>
          <w:tcPr>
            <w:tcW w:w="482" w:type="dxa"/>
          </w:tcPr>
          <w:p w14:paraId="2F1737F7" w14:textId="77777777" w:rsidR="00237671" w:rsidRDefault="00237671" w:rsidP="00CF061B">
            <w:pPr>
              <w:pStyle w:val="TableParagraph"/>
              <w:spacing w:line="243" w:lineRule="exact"/>
              <w:ind w:left="118"/>
              <w:rPr>
                <w:rFonts w:ascii="Wingdings" w:hAnsi="Wingdings"/>
              </w:rPr>
            </w:pPr>
            <w:r>
              <w:rPr>
                <w:rFonts w:ascii="Wingdings" w:hAnsi="Wingdings"/>
              </w:rPr>
              <w:t></w:t>
            </w:r>
          </w:p>
        </w:tc>
        <w:tc>
          <w:tcPr>
            <w:tcW w:w="484" w:type="dxa"/>
          </w:tcPr>
          <w:p w14:paraId="28CACB29" w14:textId="77777777" w:rsidR="00237671" w:rsidRDefault="00237671" w:rsidP="00CF061B">
            <w:pPr>
              <w:pStyle w:val="TableParagraph"/>
              <w:spacing w:line="243" w:lineRule="exact"/>
              <w:ind w:left="118"/>
              <w:rPr>
                <w:rFonts w:ascii="Wingdings" w:hAnsi="Wingdings"/>
              </w:rPr>
            </w:pPr>
            <w:r>
              <w:rPr>
                <w:rFonts w:ascii="Wingdings" w:hAnsi="Wingdings"/>
              </w:rPr>
              <w:t></w:t>
            </w:r>
          </w:p>
        </w:tc>
        <w:tc>
          <w:tcPr>
            <w:tcW w:w="482" w:type="dxa"/>
          </w:tcPr>
          <w:p w14:paraId="06E0A1DD" w14:textId="77777777" w:rsidR="00237671" w:rsidRDefault="00237671" w:rsidP="00CF061B">
            <w:pPr>
              <w:pStyle w:val="TableParagraph"/>
              <w:spacing w:line="243" w:lineRule="exact"/>
              <w:ind w:left="116"/>
              <w:rPr>
                <w:rFonts w:ascii="Wingdings" w:hAnsi="Wingdings"/>
              </w:rPr>
            </w:pPr>
            <w:r>
              <w:rPr>
                <w:rFonts w:ascii="Wingdings" w:hAnsi="Wingdings"/>
              </w:rPr>
              <w:t></w:t>
            </w:r>
          </w:p>
        </w:tc>
        <w:tc>
          <w:tcPr>
            <w:tcW w:w="482" w:type="dxa"/>
          </w:tcPr>
          <w:p w14:paraId="72AE5713" w14:textId="77777777" w:rsidR="00237671" w:rsidRDefault="00237671" w:rsidP="00CF061B">
            <w:pPr>
              <w:pStyle w:val="TableParagraph"/>
              <w:spacing w:line="243" w:lineRule="exact"/>
              <w:ind w:left="117"/>
              <w:rPr>
                <w:rFonts w:ascii="Wingdings" w:hAnsi="Wingdings"/>
              </w:rPr>
            </w:pPr>
            <w:r>
              <w:rPr>
                <w:rFonts w:ascii="Wingdings" w:hAnsi="Wingdings"/>
              </w:rPr>
              <w:t></w:t>
            </w:r>
          </w:p>
        </w:tc>
        <w:tc>
          <w:tcPr>
            <w:tcW w:w="482" w:type="dxa"/>
          </w:tcPr>
          <w:p w14:paraId="254F7229" w14:textId="77777777" w:rsidR="00237671" w:rsidRDefault="00237671" w:rsidP="00CF061B">
            <w:pPr>
              <w:pStyle w:val="TableParagraph"/>
              <w:spacing w:line="243" w:lineRule="exact"/>
              <w:ind w:right="56"/>
              <w:jc w:val="center"/>
              <w:rPr>
                <w:rFonts w:ascii="Wingdings" w:hAnsi="Wingdings"/>
              </w:rPr>
            </w:pPr>
            <w:r>
              <w:rPr>
                <w:rFonts w:ascii="Wingdings" w:hAnsi="Wingdings"/>
              </w:rPr>
              <w:t></w:t>
            </w:r>
          </w:p>
        </w:tc>
        <w:tc>
          <w:tcPr>
            <w:tcW w:w="484" w:type="dxa"/>
          </w:tcPr>
          <w:p w14:paraId="73DB44EA" w14:textId="77777777" w:rsidR="00237671" w:rsidRDefault="00237671" w:rsidP="00CF061B">
            <w:pPr>
              <w:pStyle w:val="TableParagraph"/>
              <w:spacing w:line="243" w:lineRule="exact"/>
              <w:ind w:right="57"/>
              <w:jc w:val="center"/>
              <w:rPr>
                <w:rFonts w:ascii="Wingdings" w:hAnsi="Wingdings"/>
              </w:rPr>
            </w:pPr>
            <w:r>
              <w:rPr>
                <w:rFonts w:ascii="Wingdings" w:hAnsi="Wingdings"/>
              </w:rPr>
              <w:t></w:t>
            </w:r>
          </w:p>
        </w:tc>
        <w:tc>
          <w:tcPr>
            <w:tcW w:w="482" w:type="dxa"/>
          </w:tcPr>
          <w:p w14:paraId="3DEFC3C9" w14:textId="77777777" w:rsidR="00237671" w:rsidRDefault="00237671" w:rsidP="00CF061B">
            <w:pPr>
              <w:pStyle w:val="TableParagraph"/>
              <w:spacing w:line="243" w:lineRule="exact"/>
              <w:ind w:right="58"/>
              <w:jc w:val="center"/>
              <w:rPr>
                <w:rFonts w:ascii="Wingdings" w:hAnsi="Wingdings"/>
              </w:rPr>
            </w:pPr>
            <w:r>
              <w:rPr>
                <w:rFonts w:ascii="Wingdings" w:hAnsi="Wingdings"/>
              </w:rPr>
              <w:t></w:t>
            </w:r>
          </w:p>
        </w:tc>
        <w:tc>
          <w:tcPr>
            <w:tcW w:w="482" w:type="dxa"/>
          </w:tcPr>
          <w:p w14:paraId="3236DCBF" w14:textId="77777777" w:rsidR="00237671" w:rsidRDefault="00237671" w:rsidP="00CF061B">
            <w:pPr>
              <w:pStyle w:val="TableParagraph"/>
              <w:spacing w:line="243" w:lineRule="exact"/>
              <w:ind w:right="57"/>
              <w:jc w:val="center"/>
              <w:rPr>
                <w:rFonts w:ascii="Wingdings" w:hAnsi="Wingdings"/>
              </w:rPr>
            </w:pPr>
            <w:r w:rsidRPr="005F2D87">
              <w:rPr>
                <w:rFonts w:ascii="Wingdings" w:hAnsi="Wingdings"/>
              </w:rPr>
              <w:t></w:t>
            </w:r>
          </w:p>
        </w:tc>
        <w:tc>
          <w:tcPr>
            <w:tcW w:w="482" w:type="dxa"/>
          </w:tcPr>
          <w:p w14:paraId="7DBF6659" w14:textId="77777777" w:rsidR="00237671" w:rsidRDefault="00237671" w:rsidP="00CF061B">
            <w:pPr>
              <w:pStyle w:val="TableParagraph"/>
              <w:spacing w:line="243" w:lineRule="exact"/>
              <w:ind w:right="57"/>
              <w:jc w:val="center"/>
              <w:rPr>
                <w:rFonts w:ascii="Wingdings" w:hAnsi="Wingdings"/>
              </w:rPr>
            </w:pPr>
            <w:r>
              <w:rPr>
                <w:rFonts w:ascii="Wingdings" w:hAnsi="Wingdings"/>
              </w:rPr>
              <w:t></w:t>
            </w:r>
          </w:p>
        </w:tc>
        <w:tc>
          <w:tcPr>
            <w:tcW w:w="482" w:type="dxa"/>
          </w:tcPr>
          <w:p w14:paraId="32C651CE" w14:textId="77777777" w:rsidR="00237671" w:rsidRDefault="00237671" w:rsidP="00CF061B">
            <w:pPr>
              <w:pStyle w:val="TableParagraph"/>
              <w:spacing w:line="243" w:lineRule="exact"/>
              <w:ind w:right="52"/>
              <w:jc w:val="center"/>
              <w:rPr>
                <w:rFonts w:ascii="Wingdings" w:hAnsi="Wingdings"/>
              </w:rPr>
            </w:pPr>
            <w:r>
              <w:rPr>
                <w:rFonts w:ascii="Wingdings" w:hAnsi="Wingdings"/>
              </w:rPr>
              <w:t></w:t>
            </w:r>
          </w:p>
        </w:tc>
        <w:tc>
          <w:tcPr>
            <w:tcW w:w="484" w:type="dxa"/>
          </w:tcPr>
          <w:p w14:paraId="7D3D0DD8" w14:textId="77777777" w:rsidR="00237671" w:rsidRDefault="00237671" w:rsidP="00CF061B">
            <w:pPr>
              <w:pStyle w:val="TableParagraph"/>
              <w:spacing w:line="243" w:lineRule="exact"/>
              <w:ind w:left="122"/>
              <w:rPr>
                <w:rFonts w:ascii="Wingdings" w:hAnsi="Wingdings"/>
              </w:rPr>
            </w:pPr>
            <w:r>
              <w:rPr>
                <w:rFonts w:ascii="Wingdings" w:hAnsi="Wingdings"/>
              </w:rPr>
              <w:t></w:t>
            </w:r>
          </w:p>
        </w:tc>
        <w:tc>
          <w:tcPr>
            <w:tcW w:w="482" w:type="dxa"/>
          </w:tcPr>
          <w:p w14:paraId="2A4918A6" w14:textId="77777777" w:rsidR="00237671" w:rsidRDefault="00237671" w:rsidP="00CF061B">
            <w:pPr>
              <w:pStyle w:val="TableParagraph"/>
              <w:spacing w:line="243" w:lineRule="exact"/>
              <w:ind w:left="120"/>
              <w:rPr>
                <w:rFonts w:ascii="Wingdings" w:hAnsi="Wingdings"/>
              </w:rPr>
            </w:pPr>
            <w:r>
              <w:rPr>
                <w:rFonts w:ascii="Wingdings" w:hAnsi="Wingdings"/>
              </w:rPr>
              <w:t></w:t>
            </w:r>
          </w:p>
        </w:tc>
        <w:tc>
          <w:tcPr>
            <w:tcW w:w="482" w:type="dxa"/>
            <w:shd w:val="clear" w:color="auto" w:fill="818181"/>
          </w:tcPr>
          <w:p w14:paraId="51435179" w14:textId="77777777" w:rsidR="00237671" w:rsidRDefault="00237671" w:rsidP="00CF061B">
            <w:pPr>
              <w:pStyle w:val="TableParagraph"/>
              <w:rPr>
                <w:rFonts w:ascii="Times New Roman"/>
                <w:sz w:val="20"/>
              </w:rPr>
            </w:pPr>
          </w:p>
        </w:tc>
        <w:tc>
          <w:tcPr>
            <w:tcW w:w="482" w:type="dxa"/>
          </w:tcPr>
          <w:p w14:paraId="1E997F80" w14:textId="77777777" w:rsidR="00237671" w:rsidRDefault="00237671" w:rsidP="00CF061B">
            <w:pPr>
              <w:pStyle w:val="TableParagraph"/>
              <w:spacing w:line="243" w:lineRule="exact"/>
              <w:ind w:right="48"/>
              <w:jc w:val="center"/>
              <w:rPr>
                <w:rFonts w:ascii="Wingdings" w:hAnsi="Wingdings"/>
              </w:rPr>
            </w:pPr>
            <w:r>
              <w:rPr>
                <w:rFonts w:ascii="Wingdings" w:hAnsi="Wingdings"/>
              </w:rPr>
              <w:t></w:t>
            </w:r>
          </w:p>
        </w:tc>
        <w:tc>
          <w:tcPr>
            <w:tcW w:w="484" w:type="dxa"/>
          </w:tcPr>
          <w:p w14:paraId="01BD2499" w14:textId="77777777" w:rsidR="00237671" w:rsidRDefault="00237671" w:rsidP="00CF061B">
            <w:pPr>
              <w:pStyle w:val="TableParagraph"/>
              <w:spacing w:line="243" w:lineRule="exact"/>
              <w:ind w:right="49"/>
              <w:jc w:val="center"/>
              <w:rPr>
                <w:rFonts w:ascii="Wingdings" w:hAnsi="Wingdings"/>
              </w:rPr>
            </w:pPr>
            <w:r>
              <w:rPr>
                <w:rFonts w:ascii="Wingdings" w:hAnsi="Wingdings"/>
              </w:rPr>
              <w:t></w:t>
            </w:r>
          </w:p>
        </w:tc>
        <w:tc>
          <w:tcPr>
            <w:tcW w:w="482" w:type="dxa"/>
          </w:tcPr>
          <w:p w14:paraId="5031C5EA" w14:textId="77777777" w:rsidR="00237671" w:rsidRDefault="00237671" w:rsidP="00CF061B">
            <w:pPr>
              <w:pStyle w:val="TableParagraph"/>
              <w:spacing w:line="243" w:lineRule="exact"/>
              <w:ind w:left="122"/>
              <w:rPr>
                <w:rFonts w:ascii="Wingdings" w:hAnsi="Wingdings"/>
              </w:rPr>
            </w:pPr>
            <w:r>
              <w:rPr>
                <w:rFonts w:ascii="Wingdings" w:hAnsi="Wingdings"/>
              </w:rPr>
              <w:t></w:t>
            </w:r>
          </w:p>
        </w:tc>
        <w:tc>
          <w:tcPr>
            <w:tcW w:w="482" w:type="dxa"/>
          </w:tcPr>
          <w:p w14:paraId="20829507" w14:textId="77777777" w:rsidR="00237671" w:rsidRDefault="00237671" w:rsidP="00CF061B">
            <w:pPr>
              <w:pStyle w:val="TableParagraph"/>
              <w:spacing w:line="243" w:lineRule="exact"/>
              <w:ind w:left="123"/>
              <w:rPr>
                <w:rFonts w:ascii="Wingdings" w:hAnsi="Wingdings"/>
              </w:rPr>
            </w:pPr>
            <w:r>
              <w:rPr>
                <w:rFonts w:ascii="Wingdings" w:hAnsi="Wingdings"/>
              </w:rPr>
              <w:t></w:t>
            </w:r>
          </w:p>
        </w:tc>
        <w:tc>
          <w:tcPr>
            <w:tcW w:w="482" w:type="dxa"/>
          </w:tcPr>
          <w:p w14:paraId="4C9BF10E" w14:textId="77777777" w:rsidR="00237671" w:rsidRDefault="00237671" w:rsidP="00CF061B">
            <w:pPr>
              <w:pStyle w:val="TableParagraph"/>
              <w:spacing w:line="243" w:lineRule="exact"/>
              <w:ind w:left="126"/>
              <w:rPr>
                <w:rFonts w:ascii="Wingdings" w:hAnsi="Wingdings"/>
              </w:rPr>
            </w:pPr>
            <w:r>
              <w:rPr>
                <w:rFonts w:ascii="Wingdings" w:hAnsi="Wingdings"/>
              </w:rPr>
              <w:t></w:t>
            </w:r>
          </w:p>
        </w:tc>
        <w:tc>
          <w:tcPr>
            <w:tcW w:w="484" w:type="dxa"/>
          </w:tcPr>
          <w:p w14:paraId="157B72D1" w14:textId="77777777" w:rsidR="00237671" w:rsidRDefault="00237671" w:rsidP="00CF061B">
            <w:pPr>
              <w:pStyle w:val="TableParagraph"/>
              <w:spacing w:line="243" w:lineRule="exact"/>
              <w:ind w:left="126"/>
              <w:rPr>
                <w:rFonts w:ascii="Wingdings" w:hAnsi="Wingdings"/>
              </w:rPr>
            </w:pPr>
            <w:r>
              <w:rPr>
                <w:rFonts w:ascii="Wingdings" w:hAnsi="Wingdings"/>
              </w:rPr>
              <w:t></w:t>
            </w:r>
          </w:p>
        </w:tc>
        <w:tc>
          <w:tcPr>
            <w:tcW w:w="482" w:type="dxa"/>
          </w:tcPr>
          <w:p w14:paraId="3BF06F67" w14:textId="77777777" w:rsidR="00237671" w:rsidRDefault="00237671" w:rsidP="00CF061B">
            <w:pPr>
              <w:pStyle w:val="TableParagraph"/>
              <w:spacing w:line="243" w:lineRule="exact"/>
              <w:ind w:left="124"/>
              <w:rPr>
                <w:rFonts w:ascii="Wingdings" w:hAnsi="Wingdings"/>
              </w:rPr>
            </w:pPr>
            <w:r>
              <w:rPr>
                <w:rFonts w:ascii="Wingdings" w:hAnsi="Wingdings"/>
              </w:rPr>
              <w:t></w:t>
            </w:r>
          </w:p>
        </w:tc>
        <w:tc>
          <w:tcPr>
            <w:tcW w:w="482" w:type="dxa"/>
          </w:tcPr>
          <w:p w14:paraId="11EE9418" w14:textId="77777777" w:rsidR="00237671" w:rsidRDefault="00237671" w:rsidP="00CF061B">
            <w:pPr>
              <w:pStyle w:val="TableParagraph"/>
              <w:spacing w:line="243" w:lineRule="exact"/>
              <w:ind w:left="125"/>
              <w:rPr>
                <w:rFonts w:ascii="Wingdings" w:hAnsi="Wingdings"/>
              </w:rPr>
            </w:pPr>
            <w:r>
              <w:rPr>
                <w:rFonts w:ascii="Wingdings" w:hAnsi="Wingdings"/>
              </w:rPr>
              <w:t></w:t>
            </w:r>
          </w:p>
        </w:tc>
        <w:tc>
          <w:tcPr>
            <w:tcW w:w="482" w:type="dxa"/>
          </w:tcPr>
          <w:p w14:paraId="08B40FC0" w14:textId="77777777" w:rsidR="00237671" w:rsidRDefault="00237671" w:rsidP="00CF061B">
            <w:pPr>
              <w:pStyle w:val="TableParagraph"/>
              <w:spacing w:line="243" w:lineRule="exact"/>
              <w:ind w:left="128"/>
              <w:rPr>
                <w:rFonts w:ascii="Wingdings" w:hAnsi="Wingdings"/>
              </w:rPr>
            </w:pPr>
            <w:r>
              <w:rPr>
                <w:rFonts w:ascii="Wingdings" w:hAnsi="Wingdings"/>
              </w:rPr>
              <w:t></w:t>
            </w:r>
          </w:p>
        </w:tc>
        <w:tc>
          <w:tcPr>
            <w:tcW w:w="484" w:type="dxa"/>
          </w:tcPr>
          <w:p w14:paraId="7ECCE09C" w14:textId="77777777" w:rsidR="00237671" w:rsidRDefault="00237671" w:rsidP="00CF061B">
            <w:pPr>
              <w:pStyle w:val="TableParagraph"/>
              <w:spacing w:line="243" w:lineRule="exact"/>
              <w:ind w:right="41"/>
              <w:jc w:val="center"/>
              <w:rPr>
                <w:rFonts w:ascii="Wingdings" w:hAnsi="Wingdings"/>
              </w:rPr>
            </w:pPr>
            <w:r>
              <w:rPr>
                <w:rFonts w:ascii="Wingdings" w:hAnsi="Wingdings"/>
              </w:rPr>
              <w:t></w:t>
            </w:r>
          </w:p>
        </w:tc>
        <w:tc>
          <w:tcPr>
            <w:tcW w:w="484" w:type="dxa"/>
          </w:tcPr>
          <w:p w14:paraId="14D1B2CA" w14:textId="77777777" w:rsidR="00237671" w:rsidRDefault="00237671" w:rsidP="00CF061B">
            <w:pPr>
              <w:pStyle w:val="TableParagraph"/>
              <w:spacing w:line="243" w:lineRule="exact"/>
              <w:ind w:right="41"/>
              <w:jc w:val="center"/>
              <w:rPr>
                <w:rFonts w:ascii="Wingdings" w:hAnsi="Wingdings"/>
              </w:rPr>
            </w:pPr>
            <w:r w:rsidRPr="00D1607B">
              <w:rPr>
                <w:rFonts w:ascii="Wingdings" w:hAnsi="Wingdings"/>
              </w:rPr>
              <w:t></w:t>
            </w:r>
          </w:p>
        </w:tc>
        <w:tc>
          <w:tcPr>
            <w:tcW w:w="484" w:type="dxa"/>
          </w:tcPr>
          <w:p w14:paraId="4BC4BB6F" w14:textId="77777777" w:rsidR="00237671" w:rsidRDefault="00237671" w:rsidP="00CF061B">
            <w:pPr>
              <w:pStyle w:val="TableParagraph"/>
              <w:spacing w:line="243" w:lineRule="exact"/>
              <w:ind w:right="41"/>
              <w:jc w:val="center"/>
              <w:rPr>
                <w:rFonts w:ascii="Wingdings" w:hAnsi="Wingdings"/>
              </w:rPr>
            </w:pPr>
            <w:r w:rsidRPr="00D1607B">
              <w:rPr>
                <w:rFonts w:ascii="Wingdings" w:hAnsi="Wingdings"/>
              </w:rPr>
              <w:t></w:t>
            </w:r>
          </w:p>
        </w:tc>
        <w:tc>
          <w:tcPr>
            <w:tcW w:w="484" w:type="dxa"/>
          </w:tcPr>
          <w:p w14:paraId="5557792D" w14:textId="77777777" w:rsidR="00237671" w:rsidRDefault="00237671" w:rsidP="00CF061B">
            <w:pPr>
              <w:pStyle w:val="TableParagraph"/>
              <w:spacing w:line="243" w:lineRule="exact"/>
              <w:ind w:right="41"/>
              <w:jc w:val="center"/>
              <w:rPr>
                <w:rFonts w:ascii="Wingdings" w:hAnsi="Wingdings"/>
              </w:rPr>
            </w:pPr>
            <w:r w:rsidRPr="00D1607B">
              <w:rPr>
                <w:rFonts w:ascii="Wingdings" w:hAnsi="Wingdings"/>
              </w:rPr>
              <w:t></w:t>
            </w:r>
          </w:p>
        </w:tc>
      </w:tr>
      <w:tr w:rsidR="00237671" w14:paraId="47C2D3C7" w14:textId="77777777" w:rsidTr="00CF061B">
        <w:trPr>
          <w:trHeight w:val="275"/>
        </w:trPr>
        <w:tc>
          <w:tcPr>
            <w:tcW w:w="482" w:type="dxa"/>
          </w:tcPr>
          <w:p w14:paraId="355B0C68" w14:textId="77777777" w:rsidR="00237671" w:rsidRDefault="00237671" w:rsidP="00CF061B">
            <w:pPr>
              <w:pStyle w:val="TableParagraph"/>
              <w:spacing w:line="256" w:lineRule="exact"/>
              <w:ind w:left="105"/>
              <w:rPr>
                <w:sz w:val="24"/>
              </w:rPr>
            </w:pPr>
            <w:r>
              <w:rPr>
                <w:sz w:val="24"/>
              </w:rPr>
              <w:t>28</w:t>
            </w:r>
          </w:p>
        </w:tc>
        <w:tc>
          <w:tcPr>
            <w:tcW w:w="388" w:type="dxa"/>
          </w:tcPr>
          <w:p w14:paraId="00F7B958" w14:textId="77777777" w:rsidR="00237671" w:rsidRDefault="00237671" w:rsidP="00CF061B">
            <w:pPr>
              <w:pStyle w:val="TableParagraph"/>
              <w:spacing w:line="243" w:lineRule="exact"/>
              <w:ind w:left="108"/>
              <w:rPr>
                <w:rFonts w:ascii="Wingdings" w:hAnsi="Wingdings"/>
              </w:rPr>
            </w:pPr>
            <w:r>
              <w:rPr>
                <w:rFonts w:ascii="Wingdings" w:hAnsi="Wingdings"/>
              </w:rPr>
              <w:t></w:t>
            </w:r>
          </w:p>
        </w:tc>
        <w:tc>
          <w:tcPr>
            <w:tcW w:w="388" w:type="dxa"/>
          </w:tcPr>
          <w:p w14:paraId="3A8E03FD" w14:textId="77777777" w:rsidR="00237671" w:rsidRDefault="00237671" w:rsidP="00CF061B">
            <w:pPr>
              <w:pStyle w:val="TableParagraph"/>
              <w:spacing w:line="243" w:lineRule="exact"/>
              <w:ind w:left="13"/>
              <w:jc w:val="center"/>
              <w:rPr>
                <w:rFonts w:ascii="Wingdings" w:hAnsi="Wingdings"/>
              </w:rPr>
            </w:pPr>
            <w:r>
              <w:rPr>
                <w:rFonts w:ascii="Wingdings" w:hAnsi="Wingdings"/>
              </w:rPr>
              <w:t></w:t>
            </w:r>
          </w:p>
        </w:tc>
        <w:tc>
          <w:tcPr>
            <w:tcW w:w="388" w:type="dxa"/>
          </w:tcPr>
          <w:p w14:paraId="753BE264" w14:textId="77777777" w:rsidR="00237671" w:rsidRDefault="00237671" w:rsidP="00CF061B">
            <w:pPr>
              <w:pStyle w:val="TableParagraph"/>
              <w:spacing w:line="243" w:lineRule="exact"/>
              <w:ind w:left="15"/>
              <w:jc w:val="center"/>
              <w:rPr>
                <w:rFonts w:ascii="Wingdings" w:hAnsi="Wingdings"/>
              </w:rPr>
            </w:pPr>
            <w:r>
              <w:rPr>
                <w:rFonts w:ascii="Wingdings" w:hAnsi="Wingdings"/>
              </w:rPr>
              <w:t></w:t>
            </w:r>
          </w:p>
        </w:tc>
        <w:tc>
          <w:tcPr>
            <w:tcW w:w="388" w:type="dxa"/>
          </w:tcPr>
          <w:p w14:paraId="156907B3" w14:textId="77777777" w:rsidR="00237671" w:rsidRDefault="00237671" w:rsidP="00CF061B">
            <w:pPr>
              <w:pStyle w:val="TableParagraph"/>
              <w:spacing w:line="243" w:lineRule="exact"/>
              <w:ind w:left="16"/>
              <w:jc w:val="center"/>
              <w:rPr>
                <w:rFonts w:ascii="Wingdings" w:hAnsi="Wingdings"/>
              </w:rPr>
            </w:pPr>
            <w:r>
              <w:rPr>
                <w:rFonts w:ascii="Wingdings" w:hAnsi="Wingdings"/>
              </w:rPr>
              <w:t></w:t>
            </w:r>
          </w:p>
        </w:tc>
        <w:tc>
          <w:tcPr>
            <w:tcW w:w="390" w:type="dxa"/>
          </w:tcPr>
          <w:p w14:paraId="79590AC2" w14:textId="77777777" w:rsidR="00237671" w:rsidRDefault="00237671" w:rsidP="00CF061B">
            <w:pPr>
              <w:pStyle w:val="TableParagraph"/>
              <w:spacing w:line="243" w:lineRule="exact"/>
              <w:ind w:left="16"/>
              <w:jc w:val="center"/>
              <w:rPr>
                <w:rFonts w:ascii="Wingdings" w:hAnsi="Wingdings"/>
              </w:rPr>
            </w:pPr>
            <w:r>
              <w:rPr>
                <w:rFonts w:ascii="Wingdings" w:hAnsi="Wingdings"/>
              </w:rPr>
              <w:t></w:t>
            </w:r>
          </w:p>
        </w:tc>
        <w:tc>
          <w:tcPr>
            <w:tcW w:w="388" w:type="dxa"/>
          </w:tcPr>
          <w:p w14:paraId="67FE9F2C" w14:textId="77777777" w:rsidR="00237671" w:rsidRDefault="00237671" w:rsidP="00CF061B">
            <w:pPr>
              <w:pStyle w:val="TableParagraph"/>
              <w:spacing w:line="243" w:lineRule="exact"/>
              <w:ind w:left="110"/>
              <w:rPr>
                <w:rFonts w:ascii="Wingdings" w:hAnsi="Wingdings"/>
              </w:rPr>
            </w:pPr>
            <w:r>
              <w:rPr>
                <w:rFonts w:ascii="Wingdings" w:hAnsi="Wingdings"/>
              </w:rPr>
              <w:t></w:t>
            </w:r>
          </w:p>
        </w:tc>
        <w:tc>
          <w:tcPr>
            <w:tcW w:w="388" w:type="dxa"/>
          </w:tcPr>
          <w:p w14:paraId="2E2D4E00" w14:textId="77777777" w:rsidR="00237671" w:rsidRDefault="00237671" w:rsidP="00CF061B">
            <w:pPr>
              <w:pStyle w:val="TableParagraph"/>
              <w:spacing w:line="243" w:lineRule="exact"/>
              <w:ind w:left="111"/>
              <w:rPr>
                <w:rFonts w:ascii="Wingdings" w:hAnsi="Wingdings"/>
              </w:rPr>
            </w:pPr>
            <w:r>
              <w:rPr>
                <w:rFonts w:ascii="Wingdings" w:hAnsi="Wingdings"/>
              </w:rPr>
              <w:t></w:t>
            </w:r>
          </w:p>
        </w:tc>
        <w:tc>
          <w:tcPr>
            <w:tcW w:w="388" w:type="dxa"/>
          </w:tcPr>
          <w:p w14:paraId="1B1628E0" w14:textId="77777777" w:rsidR="00237671" w:rsidRDefault="00237671" w:rsidP="00CF061B">
            <w:pPr>
              <w:pStyle w:val="TableParagraph"/>
              <w:spacing w:line="243" w:lineRule="exact"/>
              <w:ind w:left="111"/>
              <w:rPr>
                <w:rFonts w:ascii="Wingdings" w:hAnsi="Wingdings"/>
              </w:rPr>
            </w:pPr>
            <w:r>
              <w:rPr>
                <w:rFonts w:ascii="Wingdings" w:hAnsi="Wingdings"/>
              </w:rPr>
              <w:t></w:t>
            </w:r>
          </w:p>
        </w:tc>
        <w:tc>
          <w:tcPr>
            <w:tcW w:w="388" w:type="dxa"/>
          </w:tcPr>
          <w:p w14:paraId="3C2AC8CE" w14:textId="77777777" w:rsidR="00237671" w:rsidRDefault="00237671" w:rsidP="00CF061B">
            <w:pPr>
              <w:pStyle w:val="TableParagraph"/>
              <w:spacing w:line="243" w:lineRule="exact"/>
              <w:ind w:left="20"/>
              <w:jc w:val="center"/>
              <w:rPr>
                <w:rFonts w:ascii="Wingdings" w:hAnsi="Wingdings"/>
              </w:rPr>
            </w:pPr>
            <w:r>
              <w:rPr>
                <w:rFonts w:ascii="Wingdings" w:hAnsi="Wingdings"/>
              </w:rPr>
              <w:t></w:t>
            </w:r>
          </w:p>
        </w:tc>
        <w:tc>
          <w:tcPr>
            <w:tcW w:w="482" w:type="dxa"/>
          </w:tcPr>
          <w:p w14:paraId="50665FDA" w14:textId="77777777" w:rsidR="00237671" w:rsidRDefault="00237671" w:rsidP="00CF061B">
            <w:pPr>
              <w:pStyle w:val="TableParagraph"/>
              <w:spacing w:line="243" w:lineRule="exact"/>
              <w:ind w:right="69"/>
              <w:jc w:val="center"/>
              <w:rPr>
                <w:rFonts w:ascii="Wingdings" w:hAnsi="Wingdings"/>
              </w:rPr>
            </w:pPr>
            <w:r>
              <w:rPr>
                <w:rFonts w:ascii="Wingdings" w:hAnsi="Wingdings"/>
              </w:rPr>
              <w:t></w:t>
            </w:r>
          </w:p>
        </w:tc>
        <w:tc>
          <w:tcPr>
            <w:tcW w:w="482" w:type="dxa"/>
          </w:tcPr>
          <w:p w14:paraId="0277FFF2" w14:textId="77777777" w:rsidR="00237671" w:rsidRDefault="00237671" w:rsidP="00CF061B">
            <w:pPr>
              <w:pStyle w:val="TableParagraph"/>
              <w:spacing w:line="243" w:lineRule="exact"/>
              <w:ind w:left="116"/>
              <w:rPr>
                <w:rFonts w:ascii="Wingdings" w:hAnsi="Wingdings"/>
              </w:rPr>
            </w:pPr>
            <w:r>
              <w:rPr>
                <w:rFonts w:ascii="Wingdings" w:hAnsi="Wingdings"/>
              </w:rPr>
              <w:t></w:t>
            </w:r>
          </w:p>
        </w:tc>
        <w:tc>
          <w:tcPr>
            <w:tcW w:w="484" w:type="dxa"/>
          </w:tcPr>
          <w:p w14:paraId="50A2A0E8" w14:textId="77777777" w:rsidR="00237671" w:rsidRDefault="00237671" w:rsidP="00CF061B">
            <w:pPr>
              <w:pStyle w:val="TableParagraph"/>
              <w:spacing w:line="243" w:lineRule="exact"/>
              <w:ind w:left="116"/>
              <w:rPr>
                <w:rFonts w:ascii="Wingdings" w:hAnsi="Wingdings"/>
              </w:rPr>
            </w:pPr>
            <w:r>
              <w:rPr>
                <w:rFonts w:ascii="Wingdings" w:hAnsi="Wingdings"/>
              </w:rPr>
              <w:t></w:t>
            </w:r>
          </w:p>
        </w:tc>
        <w:tc>
          <w:tcPr>
            <w:tcW w:w="482" w:type="dxa"/>
          </w:tcPr>
          <w:p w14:paraId="0A03D4C1" w14:textId="77777777" w:rsidR="00237671" w:rsidRDefault="00237671" w:rsidP="00CF061B">
            <w:pPr>
              <w:pStyle w:val="TableParagraph"/>
              <w:spacing w:line="243" w:lineRule="exact"/>
              <w:ind w:left="115"/>
              <w:rPr>
                <w:rFonts w:ascii="Wingdings" w:hAnsi="Wingdings"/>
              </w:rPr>
            </w:pPr>
            <w:r>
              <w:rPr>
                <w:rFonts w:ascii="Wingdings" w:hAnsi="Wingdings"/>
              </w:rPr>
              <w:t></w:t>
            </w:r>
          </w:p>
        </w:tc>
        <w:tc>
          <w:tcPr>
            <w:tcW w:w="482" w:type="dxa"/>
          </w:tcPr>
          <w:p w14:paraId="5005ACE1" w14:textId="77777777" w:rsidR="00237671" w:rsidRDefault="00237671" w:rsidP="00CF061B">
            <w:pPr>
              <w:pStyle w:val="TableParagraph"/>
              <w:spacing w:line="243" w:lineRule="exact"/>
              <w:ind w:left="115"/>
              <w:rPr>
                <w:rFonts w:ascii="Wingdings" w:hAnsi="Wingdings"/>
              </w:rPr>
            </w:pPr>
            <w:r>
              <w:rPr>
                <w:rFonts w:ascii="Wingdings" w:hAnsi="Wingdings"/>
              </w:rPr>
              <w:t></w:t>
            </w:r>
          </w:p>
        </w:tc>
        <w:tc>
          <w:tcPr>
            <w:tcW w:w="482" w:type="dxa"/>
          </w:tcPr>
          <w:p w14:paraId="04C6197F" w14:textId="77777777" w:rsidR="00237671" w:rsidRDefault="00237671" w:rsidP="00CF061B">
            <w:pPr>
              <w:pStyle w:val="TableParagraph"/>
              <w:spacing w:line="243" w:lineRule="exact"/>
              <w:ind w:left="118"/>
              <w:rPr>
                <w:rFonts w:ascii="Wingdings" w:hAnsi="Wingdings"/>
              </w:rPr>
            </w:pPr>
            <w:r>
              <w:rPr>
                <w:rFonts w:ascii="Wingdings" w:hAnsi="Wingdings"/>
              </w:rPr>
              <w:t></w:t>
            </w:r>
          </w:p>
        </w:tc>
        <w:tc>
          <w:tcPr>
            <w:tcW w:w="484" w:type="dxa"/>
          </w:tcPr>
          <w:p w14:paraId="3ECCC3E0" w14:textId="77777777" w:rsidR="00237671" w:rsidRDefault="00237671" w:rsidP="00CF061B">
            <w:pPr>
              <w:pStyle w:val="TableParagraph"/>
              <w:spacing w:line="243" w:lineRule="exact"/>
              <w:ind w:left="118"/>
              <w:rPr>
                <w:rFonts w:ascii="Wingdings" w:hAnsi="Wingdings"/>
              </w:rPr>
            </w:pPr>
            <w:r>
              <w:rPr>
                <w:rFonts w:ascii="Wingdings" w:hAnsi="Wingdings"/>
              </w:rPr>
              <w:t></w:t>
            </w:r>
          </w:p>
        </w:tc>
        <w:tc>
          <w:tcPr>
            <w:tcW w:w="482" w:type="dxa"/>
          </w:tcPr>
          <w:p w14:paraId="50833EB1" w14:textId="77777777" w:rsidR="00237671" w:rsidRDefault="00237671" w:rsidP="00CF061B">
            <w:pPr>
              <w:pStyle w:val="TableParagraph"/>
              <w:spacing w:line="243" w:lineRule="exact"/>
              <w:ind w:left="116"/>
              <w:rPr>
                <w:rFonts w:ascii="Wingdings" w:hAnsi="Wingdings"/>
              </w:rPr>
            </w:pPr>
            <w:r>
              <w:rPr>
                <w:rFonts w:ascii="Wingdings" w:hAnsi="Wingdings"/>
              </w:rPr>
              <w:t></w:t>
            </w:r>
          </w:p>
        </w:tc>
        <w:tc>
          <w:tcPr>
            <w:tcW w:w="482" w:type="dxa"/>
          </w:tcPr>
          <w:p w14:paraId="5608EFBB" w14:textId="77777777" w:rsidR="00237671" w:rsidRDefault="00237671" w:rsidP="00CF061B">
            <w:pPr>
              <w:pStyle w:val="TableParagraph"/>
              <w:spacing w:line="243" w:lineRule="exact"/>
              <w:ind w:left="117"/>
              <w:rPr>
                <w:rFonts w:ascii="Wingdings" w:hAnsi="Wingdings"/>
              </w:rPr>
            </w:pPr>
            <w:r>
              <w:rPr>
                <w:rFonts w:ascii="Wingdings" w:hAnsi="Wingdings"/>
              </w:rPr>
              <w:t></w:t>
            </w:r>
          </w:p>
        </w:tc>
        <w:tc>
          <w:tcPr>
            <w:tcW w:w="482" w:type="dxa"/>
          </w:tcPr>
          <w:p w14:paraId="2FE1B433" w14:textId="77777777" w:rsidR="00237671" w:rsidRDefault="00237671" w:rsidP="00CF061B">
            <w:pPr>
              <w:pStyle w:val="TableParagraph"/>
              <w:spacing w:line="243" w:lineRule="exact"/>
              <w:ind w:right="56"/>
              <w:jc w:val="center"/>
              <w:rPr>
                <w:rFonts w:ascii="Wingdings" w:hAnsi="Wingdings"/>
              </w:rPr>
            </w:pPr>
            <w:r>
              <w:rPr>
                <w:rFonts w:ascii="Wingdings" w:hAnsi="Wingdings"/>
              </w:rPr>
              <w:t></w:t>
            </w:r>
          </w:p>
        </w:tc>
        <w:tc>
          <w:tcPr>
            <w:tcW w:w="484" w:type="dxa"/>
          </w:tcPr>
          <w:p w14:paraId="00CAC526" w14:textId="77777777" w:rsidR="00237671" w:rsidRDefault="00237671" w:rsidP="00CF061B">
            <w:pPr>
              <w:pStyle w:val="TableParagraph"/>
              <w:spacing w:line="243" w:lineRule="exact"/>
              <w:ind w:right="57"/>
              <w:jc w:val="center"/>
              <w:rPr>
                <w:rFonts w:ascii="Wingdings" w:hAnsi="Wingdings"/>
              </w:rPr>
            </w:pPr>
            <w:r>
              <w:rPr>
                <w:rFonts w:ascii="Wingdings" w:hAnsi="Wingdings"/>
              </w:rPr>
              <w:t></w:t>
            </w:r>
          </w:p>
        </w:tc>
        <w:tc>
          <w:tcPr>
            <w:tcW w:w="482" w:type="dxa"/>
          </w:tcPr>
          <w:p w14:paraId="7DF9F441" w14:textId="77777777" w:rsidR="00237671" w:rsidRDefault="00237671" w:rsidP="00CF061B">
            <w:pPr>
              <w:pStyle w:val="TableParagraph"/>
              <w:spacing w:line="243" w:lineRule="exact"/>
              <w:ind w:right="58"/>
              <w:jc w:val="center"/>
              <w:rPr>
                <w:rFonts w:ascii="Wingdings" w:hAnsi="Wingdings"/>
              </w:rPr>
            </w:pPr>
            <w:r>
              <w:rPr>
                <w:rFonts w:ascii="Wingdings" w:hAnsi="Wingdings"/>
              </w:rPr>
              <w:t></w:t>
            </w:r>
          </w:p>
        </w:tc>
        <w:tc>
          <w:tcPr>
            <w:tcW w:w="482" w:type="dxa"/>
          </w:tcPr>
          <w:p w14:paraId="791C5D51" w14:textId="77777777" w:rsidR="00237671" w:rsidRDefault="00237671" w:rsidP="00CF061B">
            <w:pPr>
              <w:pStyle w:val="TableParagraph"/>
              <w:spacing w:line="243" w:lineRule="exact"/>
              <w:ind w:right="57"/>
              <w:jc w:val="center"/>
              <w:rPr>
                <w:rFonts w:ascii="Wingdings" w:hAnsi="Wingdings"/>
              </w:rPr>
            </w:pPr>
            <w:r w:rsidRPr="00AF304E">
              <w:rPr>
                <w:rFonts w:ascii="Wingdings" w:hAnsi="Wingdings"/>
              </w:rPr>
              <w:t></w:t>
            </w:r>
          </w:p>
        </w:tc>
        <w:tc>
          <w:tcPr>
            <w:tcW w:w="482" w:type="dxa"/>
          </w:tcPr>
          <w:p w14:paraId="5034F3F8" w14:textId="77777777" w:rsidR="00237671" w:rsidRDefault="00237671" w:rsidP="00CF061B">
            <w:pPr>
              <w:pStyle w:val="TableParagraph"/>
              <w:spacing w:line="243" w:lineRule="exact"/>
              <w:ind w:right="57"/>
              <w:jc w:val="center"/>
              <w:rPr>
                <w:rFonts w:ascii="Wingdings" w:hAnsi="Wingdings"/>
              </w:rPr>
            </w:pPr>
            <w:r>
              <w:rPr>
                <w:rFonts w:ascii="Wingdings" w:hAnsi="Wingdings"/>
              </w:rPr>
              <w:t></w:t>
            </w:r>
          </w:p>
        </w:tc>
        <w:tc>
          <w:tcPr>
            <w:tcW w:w="482" w:type="dxa"/>
          </w:tcPr>
          <w:p w14:paraId="1A806190" w14:textId="77777777" w:rsidR="00237671" w:rsidRDefault="00237671" w:rsidP="00CF061B">
            <w:pPr>
              <w:pStyle w:val="TableParagraph"/>
              <w:spacing w:line="243" w:lineRule="exact"/>
              <w:ind w:right="52"/>
              <w:jc w:val="center"/>
              <w:rPr>
                <w:rFonts w:ascii="Wingdings" w:hAnsi="Wingdings"/>
              </w:rPr>
            </w:pPr>
            <w:r>
              <w:rPr>
                <w:rFonts w:ascii="Wingdings" w:hAnsi="Wingdings"/>
              </w:rPr>
              <w:t></w:t>
            </w:r>
          </w:p>
        </w:tc>
        <w:tc>
          <w:tcPr>
            <w:tcW w:w="484" w:type="dxa"/>
          </w:tcPr>
          <w:p w14:paraId="4A2B9D70" w14:textId="77777777" w:rsidR="00237671" w:rsidRDefault="00237671" w:rsidP="00CF061B">
            <w:pPr>
              <w:pStyle w:val="TableParagraph"/>
              <w:spacing w:line="243" w:lineRule="exact"/>
              <w:ind w:left="122"/>
              <w:rPr>
                <w:rFonts w:ascii="Wingdings" w:hAnsi="Wingdings"/>
              </w:rPr>
            </w:pPr>
            <w:r>
              <w:rPr>
                <w:rFonts w:ascii="Wingdings" w:hAnsi="Wingdings"/>
              </w:rPr>
              <w:t></w:t>
            </w:r>
          </w:p>
        </w:tc>
        <w:tc>
          <w:tcPr>
            <w:tcW w:w="482" w:type="dxa"/>
          </w:tcPr>
          <w:p w14:paraId="0643C083" w14:textId="77777777" w:rsidR="00237671" w:rsidRDefault="00237671" w:rsidP="00CF061B">
            <w:pPr>
              <w:pStyle w:val="TableParagraph"/>
              <w:spacing w:line="243" w:lineRule="exact"/>
              <w:ind w:left="120"/>
              <w:rPr>
                <w:rFonts w:ascii="Wingdings" w:hAnsi="Wingdings"/>
              </w:rPr>
            </w:pPr>
            <w:r>
              <w:rPr>
                <w:rFonts w:ascii="Wingdings" w:hAnsi="Wingdings"/>
              </w:rPr>
              <w:t></w:t>
            </w:r>
          </w:p>
        </w:tc>
        <w:tc>
          <w:tcPr>
            <w:tcW w:w="482" w:type="dxa"/>
          </w:tcPr>
          <w:p w14:paraId="703D0780" w14:textId="77777777" w:rsidR="00237671" w:rsidRDefault="00237671" w:rsidP="00CF061B">
            <w:pPr>
              <w:pStyle w:val="TableParagraph"/>
              <w:spacing w:line="243" w:lineRule="exact"/>
              <w:ind w:left="121"/>
              <w:rPr>
                <w:rFonts w:ascii="Wingdings" w:hAnsi="Wingdings"/>
              </w:rPr>
            </w:pPr>
            <w:r>
              <w:rPr>
                <w:rFonts w:ascii="Wingdings" w:hAnsi="Wingdings"/>
              </w:rPr>
              <w:t></w:t>
            </w:r>
          </w:p>
        </w:tc>
        <w:tc>
          <w:tcPr>
            <w:tcW w:w="482" w:type="dxa"/>
            <w:shd w:val="clear" w:color="auto" w:fill="818181"/>
          </w:tcPr>
          <w:p w14:paraId="7055B641" w14:textId="77777777" w:rsidR="00237671" w:rsidRDefault="00237671" w:rsidP="00CF061B">
            <w:pPr>
              <w:pStyle w:val="TableParagraph"/>
              <w:rPr>
                <w:rFonts w:ascii="Times New Roman"/>
                <w:sz w:val="20"/>
              </w:rPr>
            </w:pPr>
          </w:p>
        </w:tc>
        <w:tc>
          <w:tcPr>
            <w:tcW w:w="484" w:type="dxa"/>
          </w:tcPr>
          <w:p w14:paraId="233DC617" w14:textId="77777777" w:rsidR="00237671" w:rsidRDefault="00237671" w:rsidP="00CF061B">
            <w:pPr>
              <w:pStyle w:val="TableParagraph"/>
              <w:spacing w:line="243" w:lineRule="exact"/>
              <w:ind w:right="49"/>
              <w:jc w:val="center"/>
              <w:rPr>
                <w:rFonts w:ascii="Wingdings" w:hAnsi="Wingdings"/>
              </w:rPr>
            </w:pPr>
            <w:r>
              <w:rPr>
                <w:rFonts w:ascii="Wingdings" w:hAnsi="Wingdings"/>
              </w:rPr>
              <w:t></w:t>
            </w:r>
          </w:p>
        </w:tc>
        <w:tc>
          <w:tcPr>
            <w:tcW w:w="482" w:type="dxa"/>
          </w:tcPr>
          <w:p w14:paraId="13E5182E" w14:textId="77777777" w:rsidR="00237671" w:rsidRDefault="00237671" w:rsidP="00CF061B">
            <w:pPr>
              <w:pStyle w:val="TableParagraph"/>
              <w:spacing w:line="243" w:lineRule="exact"/>
              <w:ind w:left="122"/>
              <w:rPr>
                <w:rFonts w:ascii="Wingdings" w:hAnsi="Wingdings"/>
              </w:rPr>
            </w:pPr>
            <w:r>
              <w:rPr>
                <w:rFonts w:ascii="Wingdings" w:hAnsi="Wingdings"/>
              </w:rPr>
              <w:t></w:t>
            </w:r>
          </w:p>
        </w:tc>
        <w:tc>
          <w:tcPr>
            <w:tcW w:w="482" w:type="dxa"/>
          </w:tcPr>
          <w:p w14:paraId="56DD5C8C" w14:textId="77777777" w:rsidR="00237671" w:rsidRDefault="00237671" w:rsidP="00CF061B">
            <w:pPr>
              <w:pStyle w:val="TableParagraph"/>
              <w:spacing w:line="243" w:lineRule="exact"/>
              <w:ind w:left="123"/>
              <w:rPr>
                <w:rFonts w:ascii="Wingdings" w:hAnsi="Wingdings"/>
              </w:rPr>
            </w:pPr>
            <w:r>
              <w:rPr>
                <w:rFonts w:ascii="Wingdings" w:hAnsi="Wingdings"/>
              </w:rPr>
              <w:t></w:t>
            </w:r>
          </w:p>
        </w:tc>
        <w:tc>
          <w:tcPr>
            <w:tcW w:w="482" w:type="dxa"/>
          </w:tcPr>
          <w:p w14:paraId="05345DC6" w14:textId="77777777" w:rsidR="00237671" w:rsidRDefault="00237671" w:rsidP="00CF061B">
            <w:pPr>
              <w:pStyle w:val="TableParagraph"/>
              <w:spacing w:line="243" w:lineRule="exact"/>
              <w:ind w:left="126"/>
              <w:rPr>
                <w:rFonts w:ascii="Wingdings" w:hAnsi="Wingdings"/>
              </w:rPr>
            </w:pPr>
            <w:r>
              <w:rPr>
                <w:rFonts w:ascii="Wingdings" w:hAnsi="Wingdings"/>
              </w:rPr>
              <w:t></w:t>
            </w:r>
          </w:p>
        </w:tc>
        <w:tc>
          <w:tcPr>
            <w:tcW w:w="484" w:type="dxa"/>
          </w:tcPr>
          <w:p w14:paraId="44FE3285" w14:textId="77777777" w:rsidR="00237671" w:rsidRDefault="00237671" w:rsidP="00CF061B">
            <w:pPr>
              <w:pStyle w:val="TableParagraph"/>
              <w:spacing w:line="243" w:lineRule="exact"/>
              <w:ind w:left="126"/>
              <w:rPr>
                <w:rFonts w:ascii="Wingdings" w:hAnsi="Wingdings"/>
              </w:rPr>
            </w:pPr>
            <w:r>
              <w:rPr>
                <w:rFonts w:ascii="Wingdings" w:hAnsi="Wingdings"/>
              </w:rPr>
              <w:t></w:t>
            </w:r>
          </w:p>
        </w:tc>
        <w:tc>
          <w:tcPr>
            <w:tcW w:w="482" w:type="dxa"/>
          </w:tcPr>
          <w:p w14:paraId="66E4FDFE" w14:textId="77777777" w:rsidR="00237671" w:rsidRDefault="00237671" w:rsidP="00CF061B">
            <w:pPr>
              <w:pStyle w:val="TableParagraph"/>
              <w:spacing w:line="243" w:lineRule="exact"/>
              <w:ind w:left="124"/>
              <w:rPr>
                <w:rFonts w:ascii="Wingdings" w:hAnsi="Wingdings"/>
              </w:rPr>
            </w:pPr>
            <w:r>
              <w:rPr>
                <w:rFonts w:ascii="Wingdings" w:hAnsi="Wingdings"/>
              </w:rPr>
              <w:t></w:t>
            </w:r>
          </w:p>
        </w:tc>
        <w:tc>
          <w:tcPr>
            <w:tcW w:w="482" w:type="dxa"/>
          </w:tcPr>
          <w:p w14:paraId="79F0E5C4" w14:textId="77777777" w:rsidR="00237671" w:rsidRDefault="00237671" w:rsidP="00CF061B">
            <w:pPr>
              <w:pStyle w:val="TableParagraph"/>
              <w:spacing w:line="243" w:lineRule="exact"/>
              <w:ind w:left="125"/>
              <w:rPr>
                <w:rFonts w:ascii="Wingdings" w:hAnsi="Wingdings"/>
              </w:rPr>
            </w:pPr>
            <w:r>
              <w:rPr>
                <w:rFonts w:ascii="Wingdings" w:hAnsi="Wingdings"/>
              </w:rPr>
              <w:t></w:t>
            </w:r>
          </w:p>
        </w:tc>
        <w:tc>
          <w:tcPr>
            <w:tcW w:w="482" w:type="dxa"/>
          </w:tcPr>
          <w:p w14:paraId="29AB9102" w14:textId="77777777" w:rsidR="00237671" w:rsidRDefault="00237671" w:rsidP="00CF061B">
            <w:pPr>
              <w:pStyle w:val="TableParagraph"/>
              <w:spacing w:line="243" w:lineRule="exact"/>
              <w:ind w:left="128"/>
              <w:rPr>
                <w:rFonts w:ascii="Wingdings" w:hAnsi="Wingdings"/>
              </w:rPr>
            </w:pPr>
            <w:r>
              <w:rPr>
                <w:rFonts w:ascii="Wingdings" w:hAnsi="Wingdings"/>
              </w:rPr>
              <w:t></w:t>
            </w:r>
          </w:p>
        </w:tc>
        <w:tc>
          <w:tcPr>
            <w:tcW w:w="484" w:type="dxa"/>
          </w:tcPr>
          <w:p w14:paraId="35E6B67F" w14:textId="77777777" w:rsidR="00237671" w:rsidRDefault="00237671" w:rsidP="00CF061B">
            <w:pPr>
              <w:pStyle w:val="TableParagraph"/>
              <w:spacing w:line="243" w:lineRule="exact"/>
              <w:ind w:right="41"/>
              <w:jc w:val="center"/>
              <w:rPr>
                <w:rFonts w:ascii="Wingdings" w:hAnsi="Wingdings"/>
              </w:rPr>
            </w:pPr>
            <w:r>
              <w:rPr>
                <w:rFonts w:ascii="Wingdings" w:hAnsi="Wingdings"/>
              </w:rPr>
              <w:t></w:t>
            </w:r>
          </w:p>
        </w:tc>
        <w:tc>
          <w:tcPr>
            <w:tcW w:w="484" w:type="dxa"/>
          </w:tcPr>
          <w:p w14:paraId="6EF3E586" w14:textId="77777777" w:rsidR="00237671" w:rsidRDefault="00237671" w:rsidP="00CF061B">
            <w:pPr>
              <w:pStyle w:val="TableParagraph"/>
              <w:spacing w:line="243" w:lineRule="exact"/>
              <w:ind w:right="41"/>
              <w:jc w:val="center"/>
              <w:rPr>
                <w:rFonts w:ascii="Wingdings" w:hAnsi="Wingdings"/>
              </w:rPr>
            </w:pPr>
            <w:r w:rsidRPr="00D1607B">
              <w:rPr>
                <w:rFonts w:ascii="Wingdings" w:hAnsi="Wingdings"/>
              </w:rPr>
              <w:t></w:t>
            </w:r>
          </w:p>
        </w:tc>
        <w:tc>
          <w:tcPr>
            <w:tcW w:w="484" w:type="dxa"/>
          </w:tcPr>
          <w:p w14:paraId="1DB93926" w14:textId="77777777" w:rsidR="00237671" w:rsidRDefault="00237671" w:rsidP="00CF061B">
            <w:pPr>
              <w:pStyle w:val="TableParagraph"/>
              <w:spacing w:line="243" w:lineRule="exact"/>
              <w:ind w:right="41"/>
              <w:jc w:val="center"/>
              <w:rPr>
                <w:rFonts w:ascii="Wingdings" w:hAnsi="Wingdings"/>
              </w:rPr>
            </w:pPr>
            <w:r w:rsidRPr="00D1607B">
              <w:rPr>
                <w:rFonts w:ascii="Wingdings" w:hAnsi="Wingdings"/>
              </w:rPr>
              <w:t></w:t>
            </w:r>
          </w:p>
        </w:tc>
        <w:tc>
          <w:tcPr>
            <w:tcW w:w="484" w:type="dxa"/>
          </w:tcPr>
          <w:p w14:paraId="65D216D5" w14:textId="77777777" w:rsidR="00237671" w:rsidRDefault="00237671" w:rsidP="00CF061B">
            <w:pPr>
              <w:pStyle w:val="TableParagraph"/>
              <w:spacing w:line="243" w:lineRule="exact"/>
              <w:ind w:right="41"/>
              <w:jc w:val="center"/>
              <w:rPr>
                <w:rFonts w:ascii="Wingdings" w:hAnsi="Wingdings"/>
              </w:rPr>
            </w:pPr>
            <w:r w:rsidRPr="00D1607B">
              <w:rPr>
                <w:rFonts w:ascii="Wingdings" w:hAnsi="Wingdings"/>
              </w:rPr>
              <w:t></w:t>
            </w:r>
          </w:p>
        </w:tc>
      </w:tr>
      <w:tr w:rsidR="00237671" w14:paraId="6F5ED437" w14:textId="77777777" w:rsidTr="00CF061B">
        <w:trPr>
          <w:trHeight w:val="277"/>
        </w:trPr>
        <w:tc>
          <w:tcPr>
            <w:tcW w:w="482" w:type="dxa"/>
          </w:tcPr>
          <w:p w14:paraId="18435070" w14:textId="77777777" w:rsidR="00237671" w:rsidRDefault="00237671" w:rsidP="00CF061B">
            <w:pPr>
              <w:pStyle w:val="TableParagraph"/>
              <w:spacing w:line="258" w:lineRule="exact"/>
              <w:ind w:left="105"/>
              <w:rPr>
                <w:sz w:val="24"/>
              </w:rPr>
            </w:pPr>
            <w:r>
              <w:rPr>
                <w:sz w:val="24"/>
              </w:rPr>
              <w:t>29</w:t>
            </w:r>
          </w:p>
        </w:tc>
        <w:tc>
          <w:tcPr>
            <w:tcW w:w="388" w:type="dxa"/>
          </w:tcPr>
          <w:p w14:paraId="697195AD" w14:textId="77777777" w:rsidR="00237671" w:rsidRDefault="00237671" w:rsidP="00CF061B">
            <w:pPr>
              <w:pStyle w:val="TableParagraph"/>
              <w:spacing w:before="1"/>
              <w:ind w:left="108"/>
              <w:rPr>
                <w:rFonts w:ascii="Wingdings" w:hAnsi="Wingdings"/>
              </w:rPr>
            </w:pPr>
            <w:r>
              <w:rPr>
                <w:rFonts w:ascii="Wingdings" w:hAnsi="Wingdings"/>
              </w:rPr>
              <w:t></w:t>
            </w:r>
          </w:p>
        </w:tc>
        <w:tc>
          <w:tcPr>
            <w:tcW w:w="388" w:type="dxa"/>
          </w:tcPr>
          <w:p w14:paraId="45880881" w14:textId="77777777" w:rsidR="00237671" w:rsidRDefault="00237671" w:rsidP="00CF061B">
            <w:pPr>
              <w:pStyle w:val="TableParagraph"/>
              <w:spacing w:before="1"/>
              <w:ind w:left="13"/>
              <w:jc w:val="center"/>
              <w:rPr>
                <w:rFonts w:ascii="Wingdings" w:hAnsi="Wingdings"/>
              </w:rPr>
            </w:pPr>
            <w:r>
              <w:rPr>
                <w:rFonts w:ascii="Wingdings" w:hAnsi="Wingdings"/>
              </w:rPr>
              <w:t></w:t>
            </w:r>
          </w:p>
        </w:tc>
        <w:tc>
          <w:tcPr>
            <w:tcW w:w="388" w:type="dxa"/>
          </w:tcPr>
          <w:p w14:paraId="0EBB23F8" w14:textId="77777777" w:rsidR="00237671" w:rsidRDefault="00237671" w:rsidP="00CF061B">
            <w:pPr>
              <w:pStyle w:val="TableParagraph"/>
              <w:spacing w:before="1"/>
              <w:ind w:left="15"/>
              <w:jc w:val="center"/>
              <w:rPr>
                <w:rFonts w:ascii="Wingdings" w:hAnsi="Wingdings"/>
              </w:rPr>
            </w:pPr>
            <w:r>
              <w:rPr>
                <w:rFonts w:ascii="Wingdings" w:hAnsi="Wingdings"/>
              </w:rPr>
              <w:t></w:t>
            </w:r>
          </w:p>
        </w:tc>
        <w:tc>
          <w:tcPr>
            <w:tcW w:w="388" w:type="dxa"/>
          </w:tcPr>
          <w:p w14:paraId="3C5F922C" w14:textId="77777777" w:rsidR="00237671" w:rsidRDefault="00237671" w:rsidP="00CF061B">
            <w:pPr>
              <w:pStyle w:val="TableParagraph"/>
              <w:spacing w:before="1"/>
              <w:ind w:left="16"/>
              <w:jc w:val="center"/>
              <w:rPr>
                <w:rFonts w:ascii="Wingdings" w:hAnsi="Wingdings"/>
              </w:rPr>
            </w:pPr>
          </w:p>
        </w:tc>
        <w:tc>
          <w:tcPr>
            <w:tcW w:w="390" w:type="dxa"/>
          </w:tcPr>
          <w:p w14:paraId="39777ADA" w14:textId="77777777" w:rsidR="00237671" w:rsidRDefault="00237671" w:rsidP="00CF061B">
            <w:pPr>
              <w:pStyle w:val="TableParagraph"/>
              <w:spacing w:before="1"/>
              <w:ind w:left="16"/>
              <w:jc w:val="center"/>
              <w:rPr>
                <w:rFonts w:ascii="Wingdings" w:hAnsi="Wingdings"/>
              </w:rPr>
            </w:pPr>
            <w:r>
              <w:rPr>
                <w:rFonts w:ascii="Wingdings" w:hAnsi="Wingdings"/>
              </w:rPr>
              <w:t></w:t>
            </w:r>
          </w:p>
        </w:tc>
        <w:tc>
          <w:tcPr>
            <w:tcW w:w="388" w:type="dxa"/>
          </w:tcPr>
          <w:p w14:paraId="37B0C102" w14:textId="77777777" w:rsidR="00237671" w:rsidRDefault="00237671" w:rsidP="00CF061B">
            <w:pPr>
              <w:pStyle w:val="TableParagraph"/>
              <w:spacing w:before="1"/>
              <w:ind w:left="110"/>
              <w:rPr>
                <w:rFonts w:ascii="Wingdings" w:hAnsi="Wingdings"/>
              </w:rPr>
            </w:pPr>
            <w:r>
              <w:rPr>
                <w:rFonts w:ascii="Wingdings" w:hAnsi="Wingdings"/>
              </w:rPr>
              <w:t></w:t>
            </w:r>
          </w:p>
        </w:tc>
        <w:tc>
          <w:tcPr>
            <w:tcW w:w="388" w:type="dxa"/>
          </w:tcPr>
          <w:p w14:paraId="12E92BF7" w14:textId="77777777" w:rsidR="00237671" w:rsidRDefault="00237671" w:rsidP="00CF061B">
            <w:pPr>
              <w:pStyle w:val="TableParagraph"/>
              <w:spacing w:before="1"/>
              <w:ind w:left="111"/>
              <w:rPr>
                <w:rFonts w:ascii="Wingdings" w:hAnsi="Wingdings"/>
              </w:rPr>
            </w:pPr>
            <w:r>
              <w:rPr>
                <w:rFonts w:ascii="Wingdings" w:hAnsi="Wingdings"/>
              </w:rPr>
              <w:t></w:t>
            </w:r>
          </w:p>
        </w:tc>
        <w:tc>
          <w:tcPr>
            <w:tcW w:w="388" w:type="dxa"/>
          </w:tcPr>
          <w:p w14:paraId="16486C17" w14:textId="77777777" w:rsidR="00237671" w:rsidRDefault="00237671" w:rsidP="00CF061B">
            <w:pPr>
              <w:pStyle w:val="TableParagraph"/>
              <w:spacing w:before="1"/>
              <w:ind w:left="111"/>
              <w:rPr>
                <w:rFonts w:ascii="Wingdings" w:hAnsi="Wingdings"/>
              </w:rPr>
            </w:pPr>
            <w:r>
              <w:rPr>
                <w:rFonts w:ascii="Wingdings" w:hAnsi="Wingdings"/>
              </w:rPr>
              <w:t></w:t>
            </w:r>
          </w:p>
        </w:tc>
        <w:tc>
          <w:tcPr>
            <w:tcW w:w="388" w:type="dxa"/>
          </w:tcPr>
          <w:p w14:paraId="73675B29" w14:textId="77777777" w:rsidR="00237671" w:rsidRDefault="00237671" w:rsidP="00CF061B">
            <w:pPr>
              <w:pStyle w:val="TableParagraph"/>
              <w:spacing w:before="1"/>
              <w:ind w:left="20"/>
              <w:jc w:val="center"/>
              <w:rPr>
                <w:rFonts w:ascii="Wingdings" w:hAnsi="Wingdings"/>
              </w:rPr>
            </w:pPr>
            <w:r>
              <w:rPr>
                <w:rFonts w:ascii="Wingdings" w:hAnsi="Wingdings"/>
              </w:rPr>
              <w:t></w:t>
            </w:r>
          </w:p>
        </w:tc>
        <w:tc>
          <w:tcPr>
            <w:tcW w:w="482" w:type="dxa"/>
          </w:tcPr>
          <w:p w14:paraId="5F21258F" w14:textId="77777777" w:rsidR="00237671" w:rsidRDefault="00237671" w:rsidP="00CF061B">
            <w:pPr>
              <w:pStyle w:val="TableParagraph"/>
              <w:spacing w:before="1"/>
              <w:ind w:right="69"/>
              <w:jc w:val="center"/>
              <w:rPr>
                <w:rFonts w:ascii="Wingdings" w:hAnsi="Wingdings"/>
              </w:rPr>
            </w:pPr>
            <w:r>
              <w:rPr>
                <w:rFonts w:ascii="Wingdings" w:hAnsi="Wingdings"/>
              </w:rPr>
              <w:t></w:t>
            </w:r>
          </w:p>
        </w:tc>
        <w:tc>
          <w:tcPr>
            <w:tcW w:w="482" w:type="dxa"/>
          </w:tcPr>
          <w:p w14:paraId="15AACDEC" w14:textId="77777777" w:rsidR="00237671" w:rsidRDefault="00237671" w:rsidP="00CF061B">
            <w:pPr>
              <w:pStyle w:val="TableParagraph"/>
              <w:spacing w:before="1"/>
              <w:ind w:left="116"/>
              <w:rPr>
                <w:rFonts w:ascii="Wingdings" w:hAnsi="Wingdings"/>
              </w:rPr>
            </w:pPr>
            <w:r>
              <w:rPr>
                <w:rFonts w:ascii="Wingdings" w:hAnsi="Wingdings"/>
              </w:rPr>
              <w:t></w:t>
            </w:r>
          </w:p>
        </w:tc>
        <w:tc>
          <w:tcPr>
            <w:tcW w:w="484" w:type="dxa"/>
          </w:tcPr>
          <w:p w14:paraId="54AA8A95" w14:textId="77777777" w:rsidR="00237671" w:rsidRDefault="00237671" w:rsidP="00CF061B">
            <w:pPr>
              <w:pStyle w:val="TableParagraph"/>
              <w:spacing w:before="1"/>
              <w:ind w:left="116"/>
              <w:rPr>
                <w:rFonts w:ascii="Wingdings" w:hAnsi="Wingdings"/>
              </w:rPr>
            </w:pPr>
            <w:r>
              <w:rPr>
                <w:rFonts w:ascii="Wingdings" w:hAnsi="Wingdings"/>
              </w:rPr>
              <w:t></w:t>
            </w:r>
          </w:p>
        </w:tc>
        <w:tc>
          <w:tcPr>
            <w:tcW w:w="482" w:type="dxa"/>
          </w:tcPr>
          <w:p w14:paraId="2D936AA5" w14:textId="77777777" w:rsidR="00237671" w:rsidRDefault="00237671" w:rsidP="00CF061B">
            <w:pPr>
              <w:pStyle w:val="TableParagraph"/>
              <w:spacing w:before="1"/>
              <w:ind w:left="115"/>
              <w:rPr>
                <w:rFonts w:ascii="Wingdings" w:hAnsi="Wingdings"/>
              </w:rPr>
            </w:pPr>
            <w:r>
              <w:rPr>
                <w:rFonts w:ascii="Wingdings" w:hAnsi="Wingdings"/>
              </w:rPr>
              <w:t></w:t>
            </w:r>
          </w:p>
        </w:tc>
        <w:tc>
          <w:tcPr>
            <w:tcW w:w="482" w:type="dxa"/>
          </w:tcPr>
          <w:p w14:paraId="0B6F00BB" w14:textId="77777777" w:rsidR="00237671" w:rsidRDefault="00237671" w:rsidP="00CF061B">
            <w:pPr>
              <w:pStyle w:val="TableParagraph"/>
              <w:spacing w:before="1"/>
              <w:ind w:left="115"/>
              <w:rPr>
                <w:rFonts w:ascii="Wingdings" w:hAnsi="Wingdings"/>
              </w:rPr>
            </w:pPr>
            <w:r>
              <w:rPr>
                <w:rFonts w:ascii="Wingdings" w:hAnsi="Wingdings"/>
              </w:rPr>
              <w:t></w:t>
            </w:r>
          </w:p>
        </w:tc>
        <w:tc>
          <w:tcPr>
            <w:tcW w:w="482" w:type="dxa"/>
          </w:tcPr>
          <w:p w14:paraId="3C7BAFAB" w14:textId="77777777" w:rsidR="00237671" w:rsidRDefault="00237671" w:rsidP="00CF061B">
            <w:pPr>
              <w:pStyle w:val="TableParagraph"/>
              <w:spacing w:before="1"/>
              <w:ind w:left="118"/>
              <w:rPr>
                <w:rFonts w:ascii="Wingdings" w:hAnsi="Wingdings"/>
              </w:rPr>
            </w:pPr>
            <w:r>
              <w:rPr>
                <w:rFonts w:ascii="Wingdings" w:hAnsi="Wingdings"/>
              </w:rPr>
              <w:t></w:t>
            </w:r>
          </w:p>
        </w:tc>
        <w:tc>
          <w:tcPr>
            <w:tcW w:w="484" w:type="dxa"/>
          </w:tcPr>
          <w:p w14:paraId="700F13A0" w14:textId="77777777" w:rsidR="00237671" w:rsidRDefault="00237671" w:rsidP="00CF061B">
            <w:pPr>
              <w:pStyle w:val="TableParagraph"/>
              <w:spacing w:before="1"/>
              <w:ind w:left="118"/>
              <w:rPr>
                <w:rFonts w:ascii="Wingdings" w:hAnsi="Wingdings"/>
              </w:rPr>
            </w:pPr>
            <w:r>
              <w:rPr>
                <w:rFonts w:ascii="Wingdings" w:hAnsi="Wingdings"/>
              </w:rPr>
              <w:t></w:t>
            </w:r>
          </w:p>
        </w:tc>
        <w:tc>
          <w:tcPr>
            <w:tcW w:w="482" w:type="dxa"/>
          </w:tcPr>
          <w:p w14:paraId="0D70DF88" w14:textId="77777777" w:rsidR="00237671" w:rsidRDefault="00237671" w:rsidP="00CF061B">
            <w:pPr>
              <w:pStyle w:val="TableParagraph"/>
              <w:spacing w:before="1"/>
              <w:ind w:left="116"/>
              <w:rPr>
                <w:rFonts w:ascii="Wingdings" w:hAnsi="Wingdings"/>
              </w:rPr>
            </w:pPr>
            <w:r>
              <w:rPr>
                <w:rFonts w:ascii="Wingdings" w:hAnsi="Wingdings"/>
              </w:rPr>
              <w:t></w:t>
            </w:r>
          </w:p>
        </w:tc>
        <w:tc>
          <w:tcPr>
            <w:tcW w:w="482" w:type="dxa"/>
          </w:tcPr>
          <w:p w14:paraId="3E3C285E" w14:textId="77777777" w:rsidR="00237671" w:rsidRDefault="00237671" w:rsidP="00CF061B">
            <w:pPr>
              <w:pStyle w:val="TableParagraph"/>
              <w:spacing w:before="1"/>
              <w:ind w:left="117"/>
              <w:rPr>
                <w:rFonts w:ascii="Wingdings" w:hAnsi="Wingdings"/>
              </w:rPr>
            </w:pPr>
            <w:r>
              <w:rPr>
                <w:rFonts w:ascii="Wingdings" w:hAnsi="Wingdings"/>
              </w:rPr>
              <w:t></w:t>
            </w:r>
          </w:p>
        </w:tc>
        <w:tc>
          <w:tcPr>
            <w:tcW w:w="482" w:type="dxa"/>
          </w:tcPr>
          <w:p w14:paraId="24E56E53" w14:textId="77777777" w:rsidR="00237671" w:rsidRDefault="00237671" w:rsidP="00CF061B">
            <w:pPr>
              <w:pStyle w:val="TableParagraph"/>
              <w:spacing w:before="1"/>
              <w:ind w:right="56"/>
              <w:jc w:val="center"/>
              <w:rPr>
                <w:rFonts w:ascii="Wingdings" w:hAnsi="Wingdings"/>
              </w:rPr>
            </w:pPr>
            <w:r>
              <w:rPr>
                <w:rFonts w:ascii="Wingdings" w:hAnsi="Wingdings"/>
              </w:rPr>
              <w:t></w:t>
            </w:r>
          </w:p>
        </w:tc>
        <w:tc>
          <w:tcPr>
            <w:tcW w:w="484" w:type="dxa"/>
          </w:tcPr>
          <w:p w14:paraId="10C62745" w14:textId="77777777" w:rsidR="00237671" w:rsidRDefault="00237671" w:rsidP="00CF061B">
            <w:pPr>
              <w:pStyle w:val="TableParagraph"/>
              <w:spacing w:before="1"/>
              <w:ind w:right="57"/>
              <w:jc w:val="center"/>
              <w:rPr>
                <w:rFonts w:ascii="Wingdings" w:hAnsi="Wingdings"/>
              </w:rPr>
            </w:pPr>
            <w:r>
              <w:rPr>
                <w:rFonts w:ascii="Wingdings" w:hAnsi="Wingdings"/>
              </w:rPr>
              <w:t></w:t>
            </w:r>
          </w:p>
        </w:tc>
        <w:tc>
          <w:tcPr>
            <w:tcW w:w="482" w:type="dxa"/>
          </w:tcPr>
          <w:p w14:paraId="1CDD2FA0" w14:textId="77777777" w:rsidR="00237671" w:rsidRDefault="00237671" w:rsidP="00CF061B">
            <w:pPr>
              <w:pStyle w:val="TableParagraph"/>
              <w:spacing w:before="1"/>
              <w:ind w:right="58"/>
              <w:jc w:val="center"/>
              <w:rPr>
                <w:rFonts w:ascii="Wingdings" w:hAnsi="Wingdings"/>
              </w:rPr>
            </w:pPr>
            <w:r>
              <w:rPr>
                <w:rFonts w:ascii="Wingdings" w:hAnsi="Wingdings"/>
              </w:rPr>
              <w:t></w:t>
            </w:r>
          </w:p>
        </w:tc>
        <w:tc>
          <w:tcPr>
            <w:tcW w:w="482" w:type="dxa"/>
          </w:tcPr>
          <w:p w14:paraId="6C78D162" w14:textId="77777777" w:rsidR="00237671" w:rsidRDefault="00237671" w:rsidP="00CF061B">
            <w:pPr>
              <w:pStyle w:val="TableParagraph"/>
              <w:spacing w:before="1"/>
              <w:ind w:right="57"/>
              <w:jc w:val="center"/>
              <w:rPr>
                <w:rFonts w:ascii="Wingdings" w:hAnsi="Wingdings"/>
              </w:rPr>
            </w:pPr>
            <w:r w:rsidRPr="00AF304E">
              <w:rPr>
                <w:rFonts w:ascii="Wingdings" w:hAnsi="Wingdings"/>
              </w:rPr>
              <w:t></w:t>
            </w:r>
          </w:p>
        </w:tc>
        <w:tc>
          <w:tcPr>
            <w:tcW w:w="482" w:type="dxa"/>
          </w:tcPr>
          <w:p w14:paraId="720588A5" w14:textId="77777777" w:rsidR="00237671" w:rsidRDefault="00237671" w:rsidP="00CF061B">
            <w:pPr>
              <w:pStyle w:val="TableParagraph"/>
              <w:spacing w:before="1"/>
              <w:ind w:right="57"/>
              <w:jc w:val="center"/>
              <w:rPr>
                <w:rFonts w:ascii="Wingdings" w:hAnsi="Wingdings"/>
              </w:rPr>
            </w:pPr>
            <w:r>
              <w:rPr>
                <w:rFonts w:ascii="Wingdings" w:hAnsi="Wingdings"/>
              </w:rPr>
              <w:t></w:t>
            </w:r>
          </w:p>
        </w:tc>
        <w:tc>
          <w:tcPr>
            <w:tcW w:w="482" w:type="dxa"/>
          </w:tcPr>
          <w:p w14:paraId="59581F72" w14:textId="77777777" w:rsidR="00237671" w:rsidRDefault="00237671" w:rsidP="00CF061B">
            <w:pPr>
              <w:pStyle w:val="TableParagraph"/>
              <w:spacing w:before="1"/>
              <w:ind w:right="52"/>
              <w:jc w:val="center"/>
              <w:rPr>
                <w:rFonts w:ascii="Wingdings" w:hAnsi="Wingdings"/>
              </w:rPr>
            </w:pPr>
            <w:r>
              <w:rPr>
                <w:rFonts w:ascii="Wingdings" w:hAnsi="Wingdings"/>
              </w:rPr>
              <w:t></w:t>
            </w:r>
          </w:p>
        </w:tc>
        <w:tc>
          <w:tcPr>
            <w:tcW w:w="484" w:type="dxa"/>
          </w:tcPr>
          <w:p w14:paraId="24BB3BD9" w14:textId="77777777" w:rsidR="00237671" w:rsidRDefault="00237671" w:rsidP="00CF061B">
            <w:pPr>
              <w:pStyle w:val="TableParagraph"/>
              <w:spacing w:before="1"/>
              <w:ind w:left="122"/>
              <w:rPr>
                <w:rFonts w:ascii="Wingdings" w:hAnsi="Wingdings"/>
              </w:rPr>
            </w:pPr>
            <w:r>
              <w:rPr>
                <w:rFonts w:ascii="Wingdings" w:hAnsi="Wingdings"/>
              </w:rPr>
              <w:t></w:t>
            </w:r>
          </w:p>
        </w:tc>
        <w:tc>
          <w:tcPr>
            <w:tcW w:w="482" w:type="dxa"/>
          </w:tcPr>
          <w:p w14:paraId="3DF3A8BB" w14:textId="77777777" w:rsidR="00237671" w:rsidRDefault="00237671" w:rsidP="00CF061B">
            <w:pPr>
              <w:pStyle w:val="TableParagraph"/>
              <w:spacing w:before="1"/>
              <w:ind w:left="120"/>
              <w:rPr>
                <w:rFonts w:ascii="Wingdings" w:hAnsi="Wingdings"/>
              </w:rPr>
            </w:pPr>
            <w:r>
              <w:rPr>
                <w:rFonts w:ascii="Wingdings" w:hAnsi="Wingdings"/>
              </w:rPr>
              <w:t></w:t>
            </w:r>
          </w:p>
        </w:tc>
        <w:tc>
          <w:tcPr>
            <w:tcW w:w="482" w:type="dxa"/>
          </w:tcPr>
          <w:p w14:paraId="479CF0EA" w14:textId="77777777" w:rsidR="00237671" w:rsidRDefault="00237671" w:rsidP="00CF061B">
            <w:pPr>
              <w:pStyle w:val="TableParagraph"/>
              <w:spacing w:before="1"/>
              <w:ind w:left="121"/>
              <w:rPr>
                <w:rFonts w:ascii="Wingdings" w:hAnsi="Wingdings"/>
              </w:rPr>
            </w:pPr>
            <w:r>
              <w:rPr>
                <w:rFonts w:ascii="Wingdings" w:hAnsi="Wingdings"/>
              </w:rPr>
              <w:t></w:t>
            </w:r>
          </w:p>
        </w:tc>
        <w:tc>
          <w:tcPr>
            <w:tcW w:w="482" w:type="dxa"/>
          </w:tcPr>
          <w:p w14:paraId="6AD318D2" w14:textId="77777777" w:rsidR="00237671" w:rsidRDefault="00237671" w:rsidP="00CF061B">
            <w:pPr>
              <w:pStyle w:val="TableParagraph"/>
              <w:spacing w:before="1"/>
              <w:ind w:right="48"/>
              <w:jc w:val="center"/>
              <w:rPr>
                <w:rFonts w:ascii="Wingdings" w:hAnsi="Wingdings"/>
              </w:rPr>
            </w:pPr>
            <w:r>
              <w:rPr>
                <w:rFonts w:ascii="Wingdings" w:hAnsi="Wingdings"/>
              </w:rPr>
              <w:t></w:t>
            </w:r>
          </w:p>
        </w:tc>
        <w:tc>
          <w:tcPr>
            <w:tcW w:w="484" w:type="dxa"/>
            <w:shd w:val="clear" w:color="auto" w:fill="818181"/>
          </w:tcPr>
          <w:p w14:paraId="3F6C2BFF" w14:textId="77777777" w:rsidR="00237671" w:rsidRDefault="00237671" w:rsidP="00CF061B">
            <w:pPr>
              <w:pStyle w:val="TableParagraph"/>
              <w:rPr>
                <w:rFonts w:ascii="Times New Roman"/>
                <w:sz w:val="20"/>
              </w:rPr>
            </w:pPr>
          </w:p>
        </w:tc>
        <w:tc>
          <w:tcPr>
            <w:tcW w:w="482" w:type="dxa"/>
          </w:tcPr>
          <w:p w14:paraId="33E0AB48" w14:textId="77777777" w:rsidR="00237671" w:rsidRDefault="00237671" w:rsidP="00CF061B">
            <w:pPr>
              <w:pStyle w:val="TableParagraph"/>
              <w:spacing w:before="1"/>
              <w:ind w:left="122"/>
              <w:rPr>
                <w:rFonts w:ascii="Wingdings" w:hAnsi="Wingdings"/>
              </w:rPr>
            </w:pPr>
            <w:r>
              <w:rPr>
                <w:rFonts w:ascii="Wingdings" w:hAnsi="Wingdings"/>
              </w:rPr>
              <w:t></w:t>
            </w:r>
          </w:p>
        </w:tc>
        <w:tc>
          <w:tcPr>
            <w:tcW w:w="482" w:type="dxa"/>
          </w:tcPr>
          <w:p w14:paraId="4D17B43C" w14:textId="77777777" w:rsidR="00237671" w:rsidRDefault="00237671" w:rsidP="00CF061B">
            <w:pPr>
              <w:pStyle w:val="TableParagraph"/>
              <w:spacing w:before="1"/>
              <w:ind w:left="123"/>
              <w:rPr>
                <w:rFonts w:ascii="Wingdings" w:hAnsi="Wingdings"/>
              </w:rPr>
            </w:pPr>
            <w:r>
              <w:rPr>
                <w:rFonts w:ascii="Wingdings" w:hAnsi="Wingdings"/>
              </w:rPr>
              <w:t></w:t>
            </w:r>
          </w:p>
        </w:tc>
        <w:tc>
          <w:tcPr>
            <w:tcW w:w="482" w:type="dxa"/>
          </w:tcPr>
          <w:p w14:paraId="216A3BCA" w14:textId="77777777" w:rsidR="00237671" w:rsidRDefault="00237671" w:rsidP="00CF061B">
            <w:pPr>
              <w:pStyle w:val="TableParagraph"/>
              <w:spacing w:before="1"/>
              <w:ind w:left="126"/>
              <w:rPr>
                <w:rFonts w:ascii="Wingdings" w:hAnsi="Wingdings"/>
              </w:rPr>
            </w:pPr>
            <w:r>
              <w:rPr>
                <w:rFonts w:ascii="Wingdings" w:hAnsi="Wingdings"/>
              </w:rPr>
              <w:t></w:t>
            </w:r>
          </w:p>
        </w:tc>
        <w:tc>
          <w:tcPr>
            <w:tcW w:w="484" w:type="dxa"/>
          </w:tcPr>
          <w:p w14:paraId="03846DA2" w14:textId="77777777" w:rsidR="00237671" w:rsidRDefault="00237671" w:rsidP="00CF061B">
            <w:pPr>
              <w:pStyle w:val="TableParagraph"/>
              <w:spacing w:before="1"/>
              <w:ind w:left="126"/>
              <w:rPr>
                <w:rFonts w:ascii="Wingdings" w:hAnsi="Wingdings"/>
              </w:rPr>
            </w:pPr>
            <w:r>
              <w:rPr>
                <w:rFonts w:ascii="Wingdings" w:hAnsi="Wingdings"/>
              </w:rPr>
              <w:t></w:t>
            </w:r>
          </w:p>
        </w:tc>
        <w:tc>
          <w:tcPr>
            <w:tcW w:w="482" w:type="dxa"/>
          </w:tcPr>
          <w:p w14:paraId="0A6E8AA4" w14:textId="77777777" w:rsidR="00237671" w:rsidRDefault="00237671" w:rsidP="00CF061B">
            <w:pPr>
              <w:pStyle w:val="TableParagraph"/>
              <w:spacing w:before="1"/>
              <w:ind w:left="124"/>
              <w:rPr>
                <w:rFonts w:ascii="Wingdings" w:hAnsi="Wingdings"/>
              </w:rPr>
            </w:pPr>
            <w:r>
              <w:rPr>
                <w:rFonts w:ascii="Wingdings" w:hAnsi="Wingdings"/>
              </w:rPr>
              <w:t></w:t>
            </w:r>
          </w:p>
        </w:tc>
        <w:tc>
          <w:tcPr>
            <w:tcW w:w="482" w:type="dxa"/>
          </w:tcPr>
          <w:p w14:paraId="4DC95E30" w14:textId="77777777" w:rsidR="00237671" w:rsidRDefault="00237671" w:rsidP="00CF061B">
            <w:pPr>
              <w:pStyle w:val="TableParagraph"/>
              <w:spacing w:before="1"/>
              <w:ind w:left="125"/>
              <w:rPr>
                <w:rFonts w:ascii="Wingdings" w:hAnsi="Wingdings"/>
              </w:rPr>
            </w:pPr>
            <w:r>
              <w:rPr>
                <w:rFonts w:ascii="Wingdings" w:hAnsi="Wingdings"/>
              </w:rPr>
              <w:t></w:t>
            </w:r>
          </w:p>
        </w:tc>
        <w:tc>
          <w:tcPr>
            <w:tcW w:w="482" w:type="dxa"/>
          </w:tcPr>
          <w:p w14:paraId="412F4283" w14:textId="77777777" w:rsidR="00237671" w:rsidRDefault="00237671" w:rsidP="00CF061B">
            <w:pPr>
              <w:pStyle w:val="TableParagraph"/>
              <w:spacing w:before="1"/>
              <w:ind w:left="128"/>
              <w:rPr>
                <w:rFonts w:ascii="Wingdings" w:hAnsi="Wingdings"/>
              </w:rPr>
            </w:pPr>
            <w:r>
              <w:rPr>
                <w:rFonts w:ascii="Wingdings" w:hAnsi="Wingdings"/>
              </w:rPr>
              <w:t></w:t>
            </w:r>
          </w:p>
        </w:tc>
        <w:tc>
          <w:tcPr>
            <w:tcW w:w="484" w:type="dxa"/>
          </w:tcPr>
          <w:p w14:paraId="4D1764B8" w14:textId="77777777" w:rsidR="00237671" w:rsidRDefault="00237671" w:rsidP="00CF061B">
            <w:pPr>
              <w:pStyle w:val="TableParagraph"/>
              <w:spacing w:before="1"/>
              <w:ind w:right="41"/>
              <w:jc w:val="center"/>
              <w:rPr>
                <w:rFonts w:ascii="Wingdings" w:hAnsi="Wingdings"/>
              </w:rPr>
            </w:pPr>
            <w:r>
              <w:rPr>
                <w:rFonts w:ascii="Wingdings" w:hAnsi="Wingdings"/>
              </w:rPr>
              <w:t></w:t>
            </w:r>
          </w:p>
        </w:tc>
        <w:tc>
          <w:tcPr>
            <w:tcW w:w="484" w:type="dxa"/>
          </w:tcPr>
          <w:p w14:paraId="157FCB7A" w14:textId="77777777" w:rsidR="00237671" w:rsidRDefault="00237671" w:rsidP="00CF061B">
            <w:pPr>
              <w:pStyle w:val="TableParagraph"/>
              <w:spacing w:before="1"/>
              <w:ind w:right="41"/>
              <w:jc w:val="center"/>
              <w:rPr>
                <w:rFonts w:ascii="Wingdings" w:hAnsi="Wingdings"/>
              </w:rPr>
            </w:pPr>
            <w:r w:rsidRPr="00D1607B">
              <w:rPr>
                <w:rFonts w:ascii="Wingdings" w:hAnsi="Wingdings"/>
              </w:rPr>
              <w:t></w:t>
            </w:r>
          </w:p>
        </w:tc>
        <w:tc>
          <w:tcPr>
            <w:tcW w:w="484" w:type="dxa"/>
          </w:tcPr>
          <w:p w14:paraId="62ADB89F" w14:textId="77777777" w:rsidR="00237671" w:rsidRDefault="00237671" w:rsidP="00CF061B">
            <w:pPr>
              <w:pStyle w:val="TableParagraph"/>
              <w:spacing w:before="1"/>
              <w:ind w:right="41"/>
              <w:jc w:val="center"/>
              <w:rPr>
                <w:rFonts w:ascii="Wingdings" w:hAnsi="Wingdings"/>
              </w:rPr>
            </w:pPr>
            <w:r w:rsidRPr="00D1607B">
              <w:rPr>
                <w:rFonts w:ascii="Wingdings" w:hAnsi="Wingdings"/>
              </w:rPr>
              <w:t></w:t>
            </w:r>
          </w:p>
        </w:tc>
        <w:tc>
          <w:tcPr>
            <w:tcW w:w="484" w:type="dxa"/>
          </w:tcPr>
          <w:p w14:paraId="3D909988" w14:textId="77777777" w:rsidR="00237671" w:rsidRDefault="00237671" w:rsidP="00CF061B">
            <w:pPr>
              <w:pStyle w:val="TableParagraph"/>
              <w:spacing w:before="1"/>
              <w:ind w:right="41"/>
              <w:jc w:val="center"/>
              <w:rPr>
                <w:rFonts w:ascii="Wingdings" w:hAnsi="Wingdings"/>
              </w:rPr>
            </w:pPr>
            <w:r w:rsidRPr="00D1607B">
              <w:rPr>
                <w:rFonts w:ascii="Wingdings" w:hAnsi="Wingdings"/>
              </w:rPr>
              <w:t></w:t>
            </w:r>
          </w:p>
        </w:tc>
      </w:tr>
      <w:tr w:rsidR="00237671" w14:paraId="358803C1" w14:textId="77777777" w:rsidTr="00CF061B">
        <w:trPr>
          <w:trHeight w:val="275"/>
        </w:trPr>
        <w:tc>
          <w:tcPr>
            <w:tcW w:w="482" w:type="dxa"/>
          </w:tcPr>
          <w:p w14:paraId="24002BB5" w14:textId="77777777" w:rsidR="00237671" w:rsidRDefault="00237671" w:rsidP="00CF061B">
            <w:pPr>
              <w:pStyle w:val="TableParagraph"/>
              <w:spacing w:line="256" w:lineRule="exact"/>
              <w:ind w:left="105"/>
              <w:rPr>
                <w:sz w:val="24"/>
              </w:rPr>
            </w:pPr>
            <w:r>
              <w:rPr>
                <w:sz w:val="24"/>
              </w:rPr>
              <w:t>30</w:t>
            </w:r>
          </w:p>
        </w:tc>
        <w:tc>
          <w:tcPr>
            <w:tcW w:w="388" w:type="dxa"/>
          </w:tcPr>
          <w:p w14:paraId="35997D9F" w14:textId="77777777" w:rsidR="00237671" w:rsidRDefault="00237671" w:rsidP="00CF061B">
            <w:pPr>
              <w:pStyle w:val="TableParagraph"/>
              <w:spacing w:line="243" w:lineRule="exact"/>
              <w:ind w:left="108"/>
              <w:rPr>
                <w:rFonts w:ascii="Wingdings" w:hAnsi="Wingdings"/>
              </w:rPr>
            </w:pPr>
            <w:r>
              <w:rPr>
                <w:rFonts w:ascii="Wingdings" w:hAnsi="Wingdings"/>
              </w:rPr>
              <w:t></w:t>
            </w:r>
          </w:p>
        </w:tc>
        <w:tc>
          <w:tcPr>
            <w:tcW w:w="388" w:type="dxa"/>
          </w:tcPr>
          <w:p w14:paraId="5C74FF72" w14:textId="77777777" w:rsidR="00237671" w:rsidRDefault="00237671" w:rsidP="00CF061B">
            <w:pPr>
              <w:pStyle w:val="TableParagraph"/>
              <w:spacing w:line="243" w:lineRule="exact"/>
              <w:ind w:left="13"/>
              <w:jc w:val="center"/>
              <w:rPr>
                <w:rFonts w:ascii="Wingdings" w:hAnsi="Wingdings"/>
              </w:rPr>
            </w:pPr>
            <w:r>
              <w:rPr>
                <w:rFonts w:ascii="Wingdings" w:hAnsi="Wingdings"/>
              </w:rPr>
              <w:t></w:t>
            </w:r>
          </w:p>
        </w:tc>
        <w:tc>
          <w:tcPr>
            <w:tcW w:w="388" w:type="dxa"/>
          </w:tcPr>
          <w:p w14:paraId="0F78AB95" w14:textId="77777777" w:rsidR="00237671" w:rsidRDefault="00237671" w:rsidP="00CF061B">
            <w:pPr>
              <w:pStyle w:val="TableParagraph"/>
              <w:spacing w:line="243" w:lineRule="exact"/>
              <w:ind w:left="15"/>
              <w:jc w:val="center"/>
              <w:rPr>
                <w:rFonts w:ascii="Wingdings" w:hAnsi="Wingdings"/>
              </w:rPr>
            </w:pPr>
            <w:r>
              <w:rPr>
                <w:rFonts w:ascii="Wingdings" w:hAnsi="Wingdings"/>
              </w:rPr>
              <w:t></w:t>
            </w:r>
          </w:p>
        </w:tc>
        <w:tc>
          <w:tcPr>
            <w:tcW w:w="388" w:type="dxa"/>
          </w:tcPr>
          <w:p w14:paraId="235B2D93" w14:textId="77777777" w:rsidR="00237671" w:rsidRDefault="00237671" w:rsidP="00CF061B">
            <w:pPr>
              <w:pStyle w:val="TableParagraph"/>
              <w:spacing w:line="243" w:lineRule="exact"/>
              <w:ind w:left="16"/>
              <w:jc w:val="center"/>
              <w:rPr>
                <w:rFonts w:ascii="Wingdings" w:hAnsi="Wingdings"/>
              </w:rPr>
            </w:pPr>
            <w:r>
              <w:rPr>
                <w:rFonts w:ascii="Wingdings" w:hAnsi="Wingdings"/>
              </w:rPr>
              <w:t></w:t>
            </w:r>
          </w:p>
        </w:tc>
        <w:tc>
          <w:tcPr>
            <w:tcW w:w="390" w:type="dxa"/>
          </w:tcPr>
          <w:p w14:paraId="7BF02DF3" w14:textId="77777777" w:rsidR="00237671" w:rsidRDefault="00237671" w:rsidP="00CF061B">
            <w:pPr>
              <w:pStyle w:val="TableParagraph"/>
              <w:spacing w:line="243" w:lineRule="exact"/>
              <w:ind w:left="16"/>
              <w:jc w:val="center"/>
              <w:rPr>
                <w:rFonts w:ascii="Wingdings" w:hAnsi="Wingdings"/>
              </w:rPr>
            </w:pPr>
            <w:r>
              <w:rPr>
                <w:rFonts w:ascii="Wingdings" w:hAnsi="Wingdings"/>
              </w:rPr>
              <w:t></w:t>
            </w:r>
          </w:p>
        </w:tc>
        <w:tc>
          <w:tcPr>
            <w:tcW w:w="388" w:type="dxa"/>
          </w:tcPr>
          <w:p w14:paraId="481FC368" w14:textId="77777777" w:rsidR="00237671" w:rsidRDefault="00237671" w:rsidP="00CF061B">
            <w:pPr>
              <w:pStyle w:val="TableParagraph"/>
              <w:spacing w:line="243" w:lineRule="exact"/>
              <w:ind w:left="110"/>
              <w:rPr>
                <w:rFonts w:ascii="Wingdings" w:hAnsi="Wingdings"/>
              </w:rPr>
            </w:pPr>
            <w:r>
              <w:rPr>
                <w:rFonts w:ascii="Wingdings" w:hAnsi="Wingdings"/>
              </w:rPr>
              <w:t></w:t>
            </w:r>
          </w:p>
        </w:tc>
        <w:tc>
          <w:tcPr>
            <w:tcW w:w="388" w:type="dxa"/>
          </w:tcPr>
          <w:p w14:paraId="059837A3" w14:textId="77777777" w:rsidR="00237671" w:rsidRDefault="00237671" w:rsidP="00CF061B">
            <w:pPr>
              <w:pStyle w:val="TableParagraph"/>
              <w:spacing w:line="243" w:lineRule="exact"/>
              <w:ind w:left="111"/>
              <w:rPr>
                <w:rFonts w:ascii="Wingdings" w:hAnsi="Wingdings"/>
              </w:rPr>
            </w:pPr>
            <w:r>
              <w:rPr>
                <w:rFonts w:ascii="Wingdings" w:hAnsi="Wingdings"/>
              </w:rPr>
              <w:t></w:t>
            </w:r>
          </w:p>
        </w:tc>
        <w:tc>
          <w:tcPr>
            <w:tcW w:w="388" w:type="dxa"/>
          </w:tcPr>
          <w:p w14:paraId="3B9B2D4D" w14:textId="77777777" w:rsidR="00237671" w:rsidRDefault="00237671" w:rsidP="00CF061B">
            <w:pPr>
              <w:pStyle w:val="TableParagraph"/>
              <w:spacing w:line="256" w:lineRule="exact"/>
              <w:ind w:left="111"/>
              <w:rPr>
                <w:b/>
                <w:sz w:val="24"/>
              </w:rPr>
            </w:pPr>
            <w:r>
              <w:rPr>
                <w:rFonts w:ascii="Wingdings" w:hAnsi="Wingdings"/>
              </w:rPr>
              <w:t></w:t>
            </w:r>
          </w:p>
        </w:tc>
        <w:tc>
          <w:tcPr>
            <w:tcW w:w="388" w:type="dxa"/>
          </w:tcPr>
          <w:p w14:paraId="4B25A895" w14:textId="77777777" w:rsidR="00237671" w:rsidRDefault="00237671" w:rsidP="00CF061B">
            <w:pPr>
              <w:pStyle w:val="TableParagraph"/>
              <w:spacing w:line="243" w:lineRule="exact"/>
              <w:ind w:left="20"/>
              <w:jc w:val="center"/>
              <w:rPr>
                <w:rFonts w:ascii="Wingdings" w:hAnsi="Wingdings"/>
              </w:rPr>
            </w:pPr>
            <w:r>
              <w:rPr>
                <w:rFonts w:ascii="Wingdings" w:hAnsi="Wingdings"/>
              </w:rPr>
              <w:t></w:t>
            </w:r>
          </w:p>
        </w:tc>
        <w:tc>
          <w:tcPr>
            <w:tcW w:w="482" w:type="dxa"/>
          </w:tcPr>
          <w:p w14:paraId="7EC12C26" w14:textId="77777777" w:rsidR="00237671" w:rsidRDefault="00237671" w:rsidP="00CF061B">
            <w:pPr>
              <w:pStyle w:val="TableParagraph"/>
              <w:spacing w:line="243" w:lineRule="exact"/>
              <w:ind w:right="69"/>
              <w:jc w:val="center"/>
              <w:rPr>
                <w:rFonts w:ascii="Wingdings" w:hAnsi="Wingdings"/>
              </w:rPr>
            </w:pPr>
            <w:r>
              <w:rPr>
                <w:rFonts w:ascii="Wingdings" w:hAnsi="Wingdings"/>
              </w:rPr>
              <w:t></w:t>
            </w:r>
          </w:p>
        </w:tc>
        <w:tc>
          <w:tcPr>
            <w:tcW w:w="482" w:type="dxa"/>
          </w:tcPr>
          <w:p w14:paraId="53C7ADB5" w14:textId="77777777" w:rsidR="00237671" w:rsidRDefault="00237671" w:rsidP="00CF061B">
            <w:pPr>
              <w:pStyle w:val="TableParagraph"/>
              <w:spacing w:line="243" w:lineRule="exact"/>
              <w:ind w:left="116"/>
              <w:rPr>
                <w:rFonts w:ascii="Wingdings" w:hAnsi="Wingdings"/>
              </w:rPr>
            </w:pPr>
            <w:r>
              <w:rPr>
                <w:rFonts w:ascii="Wingdings" w:hAnsi="Wingdings"/>
              </w:rPr>
              <w:t></w:t>
            </w:r>
          </w:p>
        </w:tc>
        <w:tc>
          <w:tcPr>
            <w:tcW w:w="484" w:type="dxa"/>
          </w:tcPr>
          <w:p w14:paraId="2E5FD4FE" w14:textId="77777777" w:rsidR="00237671" w:rsidRDefault="00237671" w:rsidP="00CF061B">
            <w:pPr>
              <w:pStyle w:val="TableParagraph"/>
              <w:spacing w:line="243" w:lineRule="exact"/>
              <w:ind w:left="116"/>
              <w:rPr>
                <w:rFonts w:ascii="Wingdings" w:hAnsi="Wingdings"/>
              </w:rPr>
            </w:pPr>
            <w:r>
              <w:rPr>
                <w:rFonts w:ascii="Wingdings" w:hAnsi="Wingdings"/>
              </w:rPr>
              <w:t></w:t>
            </w:r>
          </w:p>
        </w:tc>
        <w:tc>
          <w:tcPr>
            <w:tcW w:w="482" w:type="dxa"/>
          </w:tcPr>
          <w:p w14:paraId="2D7ADEC1" w14:textId="77777777" w:rsidR="00237671" w:rsidRDefault="00237671" w:rsidP="00CF061B">
            <w:pPr>
              <w:pStyle w:val="TableParagraph"/>
              <w:spacing w:line="243" w:lineRule="exact"/>
              <w:ind w:left="115"/>
              <w:rPr>
                <w:rFonts w:ascii="Wingdings" w:hAnsi="Wingdings"/>
              </w:rPr>
            </w:pPr>
            <w:r>
              <w:rPr>
                <w:rFonts w:ascii="Wingdings" w:hAnsi="Wingdings"/>
              </w:rPr>
              <w:t></w:t>
            </w:r>
          </w:p>
        </w:tc>
        <w:tc>
          <w:tcPr>
            <w:tcW w:w="482" w:type="dxa"/>
          </w:tcPr>
          <w:p w14:paraId="5DC05AB8" w14:textId="77777777" w:rsidR="00237671" w:rsidRDefault="00237671" w:rsidP="00CF061B">
            <w:pPr>
              <w:pStyle w:val="TableParagraph"/>
              <w:spacing w:line="243" w:lineRule="exact"/>
              <w:ind w:left="115"/>
              <w:rPr>
                <w:rFonts w:ascii="Wingdings" w:hAnsi="Wingdings"/>
              </w:rPr>
            </w:pPr>
            <w:r>
              <w:rPr>
                <w:rFonts w:ascii="Wingdings" w:hAnsi="Wingdings"/>
              </w:rPr>
              <w:t></w:t>
            </w:r>
          </w:p>
        </w:tc>
        <w:tc>
          <w:tcPr>
            <w:tcW w:w="482" w:type="dxa"/>
          </w:tcPr>
          <w:p w14:paraId="37651F0F" w14:textId="77777777" w:rsidR="00237671" w:rsidRDefault="00237671" w:rsidP="00CF061B">
            <w:pPr>
              <w:pStyle w:val="TableParagraph"/>
              <w:spacing w:line="243" w:lineRule="exact"/>
              <w:ind w:left="118"/>
              <w:rPr>
                <w:rFonts w:ascii="Wingdings" w:hAnsi="Wingdings"/>
              </w:rPr>
            </w:pPr>
            <w:r>
              <w:rPr>
                <w:rFonts w:ascii="Wingdings" w:hAnsi="Wingdings"/>
              </w:rPr>
              <w:t></w:t>
            </w:r>
          </w:p>
        </w:tc>
        <w:tc>
          <w:tcPr>
            <w:tcW w:w="484" w:type="dxa"/>
          </w:tcPr>
          <w:p w14:paraId="3D65509A" w14:textId="77777777" w:rsidR="00237671" w:rsidRDefault="00237671" w:rsidP="00CF061B">
            <w:pPr>
              <w:pStyle w:val="TableParagraph"/>
              <w:spacing w:line="243" w:lineRule="exact"/>
              <w:ind w:left="118"/>
              <w:rPr>
                <w:rFonts w:ascii="Wingdings" w:hAnsi="Wingdings"/>
              </w:rPr>
            </w:pPr>
            <w:r>
              <w:rPr>
                <w:rFonts w:ascii="Wingdings" w:hAnsi="Wingdings"/>
              </w:rPr>
              <w:t></w:t>
            </w:r>
          </w:p>
        </w:tc>
        <w:tc>
          <w:tcPr>
            <w:tcW w:w="482" w:type="dxa"/>
          </w:tcPr>
          <w:p w14:paraId="72D1E8BA" w14:textId="77777777" w:rsidR="00237671" w:rsidRDefault="00237671" w:rsidP="00CF061B">
            <w:pPr>
              <w:pStyle w:val="TableParagraph"/>
              <w:spacing w:line="243" w:lineRule="exact"/>
              <w:ind w:left="116"/>
              <w:rPr>
                <w:rFonts w:ascii="Wingdings" w:hAnsi="Wingdings"/>
              </w:rPr>
            </w:pPr>
            <w:r>
              <w:rPr>
                <w:rFonts w:ascii="Wingdings" w:hAnsi="Wingdings"/>
              </w:rPr>
              <w:t></w:t>
            </w:r>
          </w:p>
        </w:tc>
        <w:tc>
          <w:tcPr>
            <w:tcW w:w="482" w:type="dxa"/>
          </w:tcPr>
          <w:p w14:paraId="79DA1E07" w14:textId="77777777" w:rsidR="00237671" w:rsidRDefault="00237671" w:rsidP="00CF061B">
            <w:pPr>
              <w:pStyle w:val="TableParagraph"/>
              <w:spacing w:line="243" w:lineRule="exact"/>
              <w:ind w:left="117"/>
              <w:rPr>
                <w:rFonts w:ascii="Wingdings" w:hAnsi="Wingdings"/>
              </w:rPr>
            </w:pPr>
            <w:r>
              <w:rPr>
                <w:rFonts w:ascii="Wingdings" w:hAnsi="Wingdings"/>
              </w:rPr>
              <w:t></w:t>
            </w:r>
          </w:p>
        </w:tc>
        <w:tc>
          <w:tcPr>
            <w:tcW w:w="482" w:type="dxa"/>
          </w:tcPr>
          <w:p w14:paraId="3FBEF97D" w14:textId="77777777" w:rsidR="00237671" w:rsidRDefault="00237671" w:rsidP="00CF061B">
            <w:pPr>
              <w:pStyle w:val="TableParagraph"/>
              <w:spacing w:line="243" w:lineRule="exact"/>
              <w:ind w:right="56"/>
              <w:jc w:val="center"/>
              <w:rPr>
                <w:rFonts w:ascii="Wingdings" w:hAnsi="Wingdings"/>
              </w:rPr>
            </w:pPr>
            <w:r>
              <w:rPr>
                <w:rFonts w:ascii="Wingdings" w:hAnsi="Wingdings"/>
              </w:rPr>
              <w:t></w:t>
            </w:r>
          </w:p>
        </w:tc>
        <w:tc>
          <w:tcPr>
            <w:tcW w:w="484" w:type="dxa"/>
          </w:tcPr>
          <w:p w14:paraId="1C760F7F" w14:textId="77777777" w:rsidR="00237671" w:rsidRDefault="00237671" w:rsidP="00CF061B">
            <w:pPr>
              <w:pStyle w:val="TableParagraph"/>
              <w:spacing w:line="243" w:lineRule="exact"/>
              <w:ind w:right="57"/>
              <w:jc w:val="center"/>
              <w:rPr>
                <w:rFonts w:ascii="Wingdings" w:hAnsi="Wingdings"/>
              </w:rPr>
            </w:pPr>
            <w:r>
              <w:rPr>
                <w:rFonts w:ascii="Wingdings" w:hAnsi="Wingdings"/>
              </w:rPr>
              <w:t></w:t>
            </w:r>
          </w:p>
        </w:tc>
        <w:tc>
          <w:tcPr>
            <w:tcW w:w="482" w:type="dxa"/>
          </w:tcPr>
          <w:p w14:paraId="783D41DE" w14:textId="77777777" w:rsidR="00237671" w:rsidRDefault="00237671" w:rsidP="00CF061B">
            <w:pPr>
              <w:pStyle w:val="TableParagraph"/>
              <w:spacing w:line="243" w:lineRule="exact"/>
              <w:ind w:right="58"/>
              <w:jc w:val="center"/>
              <w:rPr>
                <w:rFonts w:ascii="Wingdings" w:hAnsi="Wingdings"/>
              </w:rPr>
            </w:pPr>
            <w:r>
              <w:rPr>
                <w:rFonts w:ascii="Wingdings" w:hAnsi="Wingdings"/>
              </w:rPr>
              <w:t></w:t>
            </w:r>
          </w:p>
        </w:tc>
        <w:tc>
          <w:tcPr>
            <w:tcW w:w="482" w:type="dxa"/>
          </w:tcPr>
          <w:p w14:paraId="6114CD78" w14:textId="77777777" w:rsidR="00237671" w:rsidRDefault="00237671" w:rsidP="00CF061B">
            <w:pPr>
              <w:pStyle w:val="TableParagraph"/>
              <w:spacing w:line="243" w:lineRule="exact"/>
              <w:ind w:right="57"/>
              <w:jc w:val="center"/>
              <w:rPr>
                <w:rFonts w:ascii="Wingdings" w:hAnsi="Wingdings"/>
              </w:rPr>
            </w:pPr>
            <w:r w:rsidRPr="006B0427">
              <w:rPr>
                <w:rFonts w:ascii="Wingdings" w:hAnsi="Wingdings"/>
              </w:rPr>
              <w:t></w:t>
            </w:r>
          </w:p>
        </w:tc>
        <w:tc>
          <w:tcPr>
            <w:tcW w:w="482" w:type="dxa"/>
          </w:tcPr>
          <w:p w14:paraId="761B5D1E" w14:textId="77777777" w:rsidR="00237671" w:rsidRDefault="00237671" w:rsidP="00CF061B">
            <w:pPr>
              <w:pStyle w:val="TableParagraph"/>
              <w:spacing w:line="243" w:lineRule="exact"/>
              <w:ind w:right="57"/>
              <w:jc w:val="center"/>
              <w:rPr>
                <w:rFonts w:ascii="Wingdings" w:hAnsi="Wingdings"/>
              </w:rPr>
            </w:pPr>
            <w:r>
              <w:rPr>
                <w:rFonts w:ascii="Wingdings" w:hAnsi="Wingdings"/>
              </w:rPr>
              <w:t></w:t>
            </w:r>
          </w:p>
        </w:tc>
        <w:tc>
          <w:tcPr>
            <w:tcW w:w="482" w:type="dxa"/>
          </w:tcPr>
          <w:p w14:paraId="12D030A7" w14:textId="77777777" w:rsidR="00237671" w:rsidRDefault="00237671" w:rsidP="00CF061B">
            <w:pPr>
              <w:pStyle w:val="TableParagraph"/>
              <w:spacing w:line="243" w:lineRule="exact"/>
              <w:ind w:right="52"/>
              <w:jc w:val="center"/>
              <w:rPr>
                <w:rFonts w:ascii="Wingdings" w:hAnsi="Wingdings"/>
              </w:rPr>
            </w:pPr>
            <w:r>
              <w:rPr>
                <w:rFonts w:ascii="Wingdings" w:hAnsi="Wingdings"/>
              </w:rPr>
              <w:t></w:t>
            </w:r>
          </w:p>
        </w:tc>
        <w:tc>
          <w:tcPr>
            <w:tcW w:w="484" w:type="dxa"/>
          </w:tcPr>
          <w:p w14:paraId="57E727BF" w14:textId="77777777" w:rsidR="00237671" w:rsidRDefault="00237671" w:rsidP="00CF061B">
            <w:pPr>
              <w:pStyle w:val="TableParagraph"/>
              <w:spacing w:line="243" w:lineRule="exact"/>
              <w:ind w:left="122"/>
              <w:rPr>
                <w:rFonts w:ascii="Wingdings" w:hAnsi="Wingdings"/>
              </w:rPr>
            </w:pPr>
            <w:r>
              <w:rPr>
                <w:rFonts w:ascii="Wingdings" w:hAnsi="Wingdings"/>
              </w:rPr>
              <w:t></w:t>
            </w:r>
          </w:p>
        </w:tc>
        <w:tc>
          <w:tcPr>
            <w:tcW w:w="482" w:type="dxa"/>
          </w:tcPr>
          <w:p w14:paraId="59ECA340" w14:textId="77777777" w:rsidR="00237671" w:rsidRDefault="00237671" w:rsidP="00CF061B">
            <w:pPr>
              <w:pStyle w:val="TableParagraph"/>
              <w:spacing w:line="243" w:lineRule="exact"/>
              <w:ind w:left="120"/>
              <w:rPr>
                <w:rFonts w:ascii="Wingdings" w:hAnsi="Wingdings"/>
              </w:rPr>
            </w:pPr>
            <w:r>
              <w:rPr>
                <w:rFonts w:ascii="Wingdings" w:hAnsi="Wingdings"/>
              </w:rPr>
              <w:t></w:t>
            </w:r>
          </w:p>
        </w:tc>
        <w:tc>
          <w:tcPr>
            <w:tcW w:w="482" w:type="dxa"/>
          </w:tcPr>
          <w:p w14:paraId="663FB86C" w14:textId="77777777" w:rsidR="00237671" w:rsidRDefault="00237671" w:rsidP="00CF061B">
            <w:pPr>
              <w:pStyle w:val="TableParagraph"/>
              <w:spacing w:line="243" w:lineRule="exact"/>
              <w:ind w:left="121"/>
              <w:rPr>
                <w:rFonts w:ascii="Wingdings" w:hAnsi="Wingdings"/>
              </w:rPr>
            </w:pPr>
            <w:r>
              <w:rPr>
                <w:rFonts w:ascii="Wingdings" w:hAnsi="Wingdings"/>
              </w:rPr>
              <w:t></w:t>
            </w:r>
          </w:p>
        </w:tc>
        <w:tc>
          <w:tcPr>
            <w:tcW w:w="482" w:type="dxa"/>
          </w:tcPr>
          <w:p w14:paraId="3592EFD6" w14:textId="77777777" w:rsidR="00237671" w:rsidRDefault="00237671" w:rsidP="00CF061B">
            <w:pPr>
              <w:pStyle w:val="TableParagraph"/>
              <w:spacing w:line="243" w:lineRule="exact"/>
              <w:ind w:right="48"/>
              <w:jc w:val="center"/>
              <w:rPr>
                <w:rFonts w:ascii="Wingdings" w:hAnsi="Wingdings"/>
              </w:rPr>
            </w:pPr>
            <w:r>
              <w:rPr>
                <w:rFonts w:ascii="Wingdings" w:hAnsi="Wingdings"/>
              </w:rPr>
              <w:t></w:t>
            </w:r>
          </w:p>
        </w:tc>
        <w:tc>
          <w:tcPr>
            <w:tcW w:w="484" w:type="dxa"/>
          </w:tcPr>
          <w:p w14:paraId="6107AE18" w14:textId="77777777" w:rsidR="00237671" w:rsidRDefault="00237671" w:rsidP="00CF061B">
            <w:pPr>
              <w:pStyle w:val="TableParagraph"/>
              <w:spacing w:line="243" w:lineRule="exact"/>
              <w:ind w:right="49"/>
              <w:jc w:val="center"/>
              <w:rPr>
                <w:rFonts w:ascii="Wingdings" w:hAnsi="Wingdings"/>
              </w:rPr>
            </w:pPr>
            <w:r>
              <w:rPr>
                <w:rFonts w:ascii="Wingdings" w:hAnsi="Wingdings"/>
              </w:rPr>
              <w:t></w:t>
            </w:r>
          </w:p>
        </w:tc>
        <w:tc>
          <w:tcPr>
            <w:tcW w:w="482" w:type="dxa"/>
            <w:shd w:val="clear" w:color="auto" w:fill="818181"/>
          </w:tcPr>
          <w:p w14:paraId="7EAEC840" w14:textId="77777777" w:rsidR="00237671" w:rsidRDefault="00237671" w:rsidP="00CF061B">
            <w:pPr>
              <w:pStyle w:val="TableParagraph"/>
              <w:rPr>
                <w:rFonts w:ascii="Times New Roman"/>
                <w:sz w:val="20"/>
              </w:rPr>
            </w:pPr>
          </w:p>
        </w:tc>
        <w:tc>
          <w:tcPr>
            <w:tcW w:w="482" w:type="dxa"/>
          </w:tcPr>
          <w:p w14:paraId="124530EB" w14:textId="77777777" w:rsidR="00237671" w:rsidRDefault="00237671" w:rsidP="00CF061B">
            <w:pPr>
              <w:pStyle w:val="TableParagraph"/>
              <w:spacing w:line="243" w:lineRule="exact"/>
              <w:ind w:left="123"/>
              <w:rPr>
                <w:rFonts w:ascii="Wingdings" w:hAnsi="Wingdings"/>
              </w:rPr>
            </w:pPr>
            <w:r>
              <w:rPr>
                <w:rFonts w:ascii="Wingdings" w:hAnsi="Wingdings"/>
              </w:rPr>
              <w:t></w:t>
            </w:r>
          </w:p>
        </w:tc>
        <w:tc>
          <w:tcPr>
            <w:tcW w:w="482" w:type="dxa"/>
          </w:tcPr>
          <w:p w14:paraId="03726FFB" w14:textId="77777777" w:rsidR="00237671" w:rsidRDefault="00237671" w:rsidP="00CF061B">
            <w:pPr>
              <w:pStyle w:val="TableParagraph"/>
              <w:spacing w:line="243" w:lineRule="exact"/>
              <w:ind w:left="126"/>
              <w:rPr>
                <w:rFonts w:ascii="Wingdings" w:hAnsi="Wingdings"/>
              </w:rPr>
            </w:pPr>
            <w:r>
              <w:rPr>
                <w:rFonts w:ascii="Wingdings" w:hAnsi="Wingdings"/>
              </w:rPr>
              <w:t></w:t>
            </w:r>
          </w:p>
        </w:tc>
        <w:tc>
          <w:tcPr>
            <w:tcW w:w="484" w:type="dxa"/>
          </w:tcPr>
          <w:p w14:paraId="583EA408" w14:textId="77777777" w:rsidR="00237671" w:rsidRDefault="00237671" w:rsidP="00CF061B">
            <w:pPr>
              <w:pStyle w:val="TableParagraph"/>
              <w:spacing w:line="243" w:lineRule="exact"/>
              <w:ind w:left="126"/>
              <w:rPr>
                <w:rFonts w:ascii="Wingdings" w:hAnsi="Wingdings"/>
              </w:rPr>
            </w:pPr>
            <w:r>
              <w:rPr>
                <w:rFonts w:ascii="Wingdings" w:hAnsi="Wingdings"/>
              </w:rPr>
              <w:t></w:t>
            </w:r>
          </w:p>
        </w:tc>
        <w:tc>
          <w:tcPr>
            <w:tcW w:w="482" w:type="dxa"/>
          </w:tcPr>
          <w:p w14:paraId="7627BB6B" w14:textId="77777777" w:rsidR="00237671" w:rsidRDefault="00237671" w:rsidP="00CF061B">
            <w:pPr>
              <w:pStyle w:val="TableParagraph"/>
              <w:spacing w:line="243" w:lineRule="exact"/>
              <w:ind w:left="124"/>
              <w:rPr>
                <w:rFonts w:ascii="Wingdings" w:hAnsi="Wingdings"/>
              </w:rPr>
            </w:pPr>
            <w:r>
              <w:rPr>
                <w:rFonts w:ascii="Wingdings" w:hAnsi="Wingdings"/>
              </w:rPr>
              <w:t></w:t>
            </w:r>
          </w:p>
        </w:tc>
        <w:tc>
          <w:tcPr>
            <w:tcW w:w="482" w:type="dxa"/>
          </w:tcPr>
          <w:p w14:paraId="6D4DE304" w14:textId="77777777" w:rsidR="00237671" w:rsidRDefault="00237671" w:rsidP="00CF061B">
            <w:pPr>
              <w:pStyle w:val="TableParagraph"/>
              <w:spacing w:line="243" w:lineRule="exact"/>
              <w:ind w:left="125"/>
              <w:rPr>
                <w:rFonts w:ascii="Wingdings" w:hAnsi="Wingdings"/>
              </w:rPr>
            </w:pPr>
            <w:r>
              <w:rPr>
                <w:rFonts w:ascii="Wingdings" w:hAnsi="Wingdings"/>
              </w:rPr>
              <w:t></w:t>
            </w:r>
          </w:p>
        </w:tc>
        <w:tc>
          <w:tcPr>
            <w:tcW w:w="482" w:type="dxa"/>
          </w:tcPr>
          <w:p w14:paraId="600B0710" w14:textId="77777777" w:rsidR="00237671" w:rsidRDefault="00237671" w:rsidP="00CF061B">
            <w:pPr>
              <w:pStyle w:val="TableParagraph"/>
              <w:spacing w:line="243" w:lineRule="exact"/>
              <w:ind w:left="128"/>
              <w:rPr>
                <w:rFonts w:ascii="Wingdings" w:hAnsi="Wingdings"/>
              </w:rPr>
            </w:pPr>
            <w:r>
              <w:rPr>
                <w:rFonts w:ascii="Wingdings" w:hAnsi="Wingdings"/>
              </w:rPr>
              <w:t></w:t>
            </w:r>
          </w:p>
        </w:tc>
        <w:tc>
          <w:tcPr>
            <w:tcW w:w="484" w:type="dxa"/>
          </w:tcPr>
          <w:p w14:paraId="221ADF55" w14:textId="77777777" w:rsidR="00237671" w:rsidRDefault="00237671" w:rsidP="00CF061B">
            <w:pPr>
              <w:pStyle w:val="TableParagraph"/>
              <w:spacing w:line="243" w:lineRule="exact"/>
              <w:ind w:right="41"/>
              <w:jc w:val="center"/>
              <w:rPr>
                <w:rFonts w:ascii="Wingdings" w:hAnsi="Wingdings"/>
              </w:rPr>
            </w:pPr>
            <w:r>
              <w:rPr>
                <w:rFonts w:ascii="Wingdings" w:hAnsi="Wingdings"/>
              </w:rPr>
              <w:t></w:t>
            </w:r>
          </w:p>
        </w:tc>
        <w:tc>
          <w:tcPr>
            <w:tcW w:w="484" w:type="dxa"/>
          </w:tcPr>
          <w:p w14:paraId="7BF696A4" w14:textId="77777777" w:rsidR="00237671" w:rsidRDefault="00237671" w:rsidP="00CF061B">
            <w:pPr>
              <w:pStyle w:val="TableParagraph"/>
              <w:spacing w:line="243" w:lineRule="exact"/>
              <w:ind w:right="41"/>
              <w:jc w:val="center"/>
              <w:rPr>
                <w:rFonts w:ascii="Wingdings" w:hAnsi="Wingdings"/>
              </w:rPr>
            </w:pPr>
            <w:r w:rsidRPr="00D1607B">
              <w:rPr>
                <w:rFonts w:ascii="Wingdings" w:hAnsi="Wingdings"/>
              </w:rPr>
              <w:t></w:t>
            </w:r>
          </w:p>
        </w:tc>
        <w:tc>
          <w:tcPr>
            <w:tcW w:w="484" w:type="dxa"/>
          </w:tcPr>
          <w:p w14:paraId="3DFE1ED2" w14:textId="77777777" w:rsidR="00237671" w:rsidRDefault="00237671" w:rsidP="00CF061B">
            <w:pPr>
              <w:pStyle w:val="TableParagraph"/>
              <w:spacing w:line="243" w:lineRule="exact"/>
              <w:ind w:right="41"/>
              <w:jc w:val="center"/>
              <w:rPr>
                <w:rFonts w:ascii="Wingdings" w:hAnsi="Wingdings"/>
              </w:rPr>
            </w:pPr>
            <w:r w:rsidRPr="00D1607B">
              <w:rPr>
                <w:rFonts w:ascii="Wingdings" w:hAnsi="Wingdings"/>
              </w:rPr>
              <w:t></w:t>
            </w:r>
          </w:p>
        </w:tc>
        <w:tc>
          <w:tcPr>
            <w:tcW w:w="484" w:type="dxa"/>
          </w:tcPr>
          <w:p w14:paraId="58F120E6" w14:textId="77777777" w:rsidR="00237671" w:rsidRDefault="00237671" w:rsidP="00CF061B">
            <w:pPr>
              <w:pStyle w:val="TableParagraph"/>
              <w:spacing w:line="243" w:lineRule="exact"/>
              <w:ind w:right="41"/>
              <w:jc w:val="center"/>
              <w:rPr>
                <w:rFonts w:ascii="Wingdings" w:hAnsi="Wingdings"/>
              </w:rPr>
            </w:pPr>
            <w:r w:rsidRPr="00D1607B">
              <w:rPr>
                <w:rFonts w:ascii="Wingdings" w:hAnsi="Wingdings"/>
              </w:rPr>
              <w:t></w:t>
            </w:r>
          </w:p>
        </w:tc>
      </w:tr>
      <w:tr w:rsidR="00237671" w14:paraId="4B2A5924" w14:textId="77777777" w:rsidTr="00CF061B">
        <w:trPr>
          <w:trHeight w:val="275"/>
        </w:trPr>
        <w:tc>
          <w:tcPr>
            <w:tcW w:w="482" w:type="dxa"/>
          </w:tcPr>
          <w:p w14:paraId="3E04C1AE" w14:textId="77777777" w:rsidR="00237671" w:rsidRDefault="00237671" w:rsidP="00CF061B">
            <w:pPr>
              <w:pStyle w:val="TableParagraph"/>
              <w:spacing w:line="256" w:lineRule="exact"/>
              <w:ind w:left="105"/>
              <w:rPr>
                <w:sz w:val="24"/>
              </w:rPr>
            </w:pPr>
            <w:r>
              <w:rPr>
                <w:sz w:val="24"/>
              </w:rPr>
              <w:t>31</w:t>
            </w:r>
          </w:p>
        </w:tc>
        <w:tc>
          <w:tcPr>
            <w:tcW w:w="388" w:type="dxa"/>
          </w:tcPr>
          <w:p w14:paraId="5786FD63" w14:textId="77777777" w:rsidR="00237671" w:rsidRDefault="00237671" w:rsidP="00CF061B">
            <w:pPr>
              <w:pStyle w:val="TableParagraph"/>
              <w:spacing w:line="243" w:lineRule="exact"/>
              <w:ind w:left="108"/>
              <w:rPr>
                <w:rFonts w:ascii="Wingdings" w:hAnsi="Wingdings"/>
              </w:rPr>
            </w:pPr>
            <w:r>
              <w:rPr>
                <w:rFonts w:ascii="Wingdings" w:hAnsi="Wingdings"/>
              </w:rPr>
              <w:t></w:t>
            </w:r>
          </w:p>
        </w:tc>
        <w:tc>
          <w:tcPr>
            <w:tcW w:w="388" w:type="dxa"/>
          </w:tcPr>
          <w:p w14:paraId="70B39C3F" w14:textId="77777777" w:rsidR="00237671" w:rsidRDefault="00237671" w:rsidP="00CF061B">
            <w:pPr>
              <w:pStyle w:val="TableParagraph"/>
              <w:spacing w:line="243" w:lineRule="exact"/>
              <w:ind w:left="13"/>
              <w:jc w:val="center"/>
              <w:rPr>
                <w:rFonts w:ascii="Wingdings" w:hAnsi="Wingdings"/>
              </w:rPr>
            </w:pPr>
            <w:r>
              <w:rPr>
                <w:rFonts w:ascii="Wingdings" w:hAnsi="Wingdings"/>
              </w:rPr>
              <w:t></w:t>
            </w:r>
          </w:p>
        </w:tc>
        <w:tc>
          <w:tcPr>
            <w:tcW w:w="388" w:type="dxa"/>
          </w:tcPr>
          <w:p w14:paraId="357E228F" w14:textId="77777777" w:rsidR="00237671" w:rsidRDefault="00237671" w:rsidP="00CF061B">
            <w:pPr>
              <w:pStyle w:val="TableParagraph"/>
              <w:spacing w:line="243" w:lineRule="exact"/>
              <w:ind w:left="15"/>
              <w:jc w:val="center"/>
              <w:rPr>
                <w:rFonts w:ascii="Wingdings" w:hAnsi="Wingdings"/>
              </w:rPr>
            </w:pPr>
            <w:r>
              <w:rPr>
                <w:rFonts w:ascii="Wingdings" w:hAnsi="Wingdings"/>
              </w:rPr>
              <w:t></w:t>
            </w:r>
          </w:p>
        </w:tc>
        <w:tc>
          <w:tcPr>
            <w:tcW w:w="388" w:type="dxa"/>
          </w:tcPr>
          <w:p w14:paraId="4300A396" w14:textId="77777777" w:rsidR="00237671" w:rsidRDefault="00237671" w:rsidP="00CF061B">
            <w:pPr>
              <w:pStyle w:val="TableParagraph"/>
              <w:spacing w:line="243" w:lineRule="exact"/>
              <w:ind w:left="16"/>
              <w:jc w:val="center"/>
              <w:rPr>
                <w:rFonts w:ascii="Wingdings" w:hAnsi="Wingdings"/>
              </w:rPr>
            </w:pPr>
            <w:r>
              <w:rPr>
                <w:rFonts w:ascii="Wingdings" w:hAnsi="Wingdings"/>
              </w:rPr>
              <w:t></w:t>
            </w:r>
          </w:p>
        </w:tc>
        <w:tc>
          <w:tcPr>
            <w:tcW w:w="390" w:type="dxa"/>
          </w:tcPr>
          <w:p w14:paraId="0A9090F4" w14:textId="77777777" w:rsidR="00237671" w:rsidRDefault="00237671" w:rsidP="00CF061B">
            <w:pPr>
              <w:pStyle w:val="TableParagraph"/>
              <w:spacing w:line="243" w:lineRule="exact"/>
              <w:ind w:left="16"/>
              <w:jc w:val="center"/>
              <w:rPr>
                <w:rFonts w:ascii="Wingdings" w:hAnsi="Wingdings"/>
              </w:rPr>
            </w:pPr>
            <w:r>
              <w:rPr>
                <w:rFonts w:ascii="Wingdings" w:hAnsi="Wingdings"/>
              </w:rPr>
              <w:t></w:t>
            </w:r>
          </w:p>
        </w:tc>
        <w:tc>
          <w:tcPr>
            <w:tcW w:w="388" w:type="dxa"/>
          </w:tcPr>
          <w:p w14:paraId="6715A3D9" w14:textId="77777777" w:rsidR="00237671" w:rsidRDefault="00237671" w:rsidP="00CF061B">
            <w:pPr>
              <w:pStyle w:val="TableParagraph"/>
              <w:spacing w:line="243" w:lineRule="exact"/>
              <w:ind w:left="110"/>
              <w:rPr>
                <w:rFonts w:ascii="Wingdings" w:hAnsi="Wingdings"/>
              </w:rPr>
            </w:pPr>
            <w:r>
              <w:rPr>
                <w:rFonts w:ascii="Wingdings" w:hAnsi="Wingdings"/>
              </w:rPr>
              <w:t></w:t>
            </w:r>
          </w:p>
        </w:tc>
        <w:tc>
          <w:tcPr>
            <w:tcW w:w="388" w:type="dxa"/>
          </w:tcPr>
          <w:p w14:paraId="443BB969" w14:textId="77777777" w:rsidR="00237671" w:rsidRDefault="00237671" w:rsidP="00CF061B">
            <w:pPr>
              <w:pStyle w:val="TableParagraph"/>
              <w:spacing w:line="243" w:lineRule="exact"/>
              <w:ind w:left="111"/>
              <w:rPr>
                <w:rFonts w:ascii="Wingdings" w:hAnsi="Wingdings"/>
              </w:rPr>
            </w:pPr>
            <w:r>
              <w:rPr>
                <w:rFonts w:ascii="Wingdings" w:hAnsi="Wingdings"/>
              </w:rPr>
              <w:t></w:t>
            </w:r>
          </w:p>
        </w:tc>
        <w:tc>
          <w:tcPr>
            <w:tcW w:w="388" w:type="dxa"/>
          </w:tcPr>
          <w:p w14:paraId="4244DB78" w14:textId="77777777" w:rsidR="00237671" w:rsidRDefault="00237671" w:rsidP="00CF061B">
            <w:pPr>
              <w:pStyle w:val="TableParagraph"/>
              <w:spacing w:line="256" w:lineRule="exact"/>
              <w:ind w:left="111"/>
              <w:rPr>
                <w:b/>
                <w:sz w:val="24"/>
              </w:rPr>
            </w:pPr>
            <w:r>
              <w:rPr>
                <w:rFonts w:ascii="Wingdings" w:hAnsi="Wingdings"/>
              </w:rPr>
              <w:t></w:t>
            </w:r>
          </w:p>
        </w:tc>
        <w:tc>
          <w:tcPr>
            <w:tcW w:w="388" w:type="dxa"/>
          </w:tcPr>
          <w:p w14:paraId="66A45AC4" w14:textId="77777777" w:rsidR="00237671" w:rsidRDefault="00237671" w:rsidP="00CF061B">
            <w:pPr>
              <w:pStyle w:val="TableParagraph"/>
              <w:spacing w:line="243" w:lineRule="exact"/>
              <w:ind w:left="20"/>
              <w:jc w:val="center"/>
              <w:rPr>
                <w:rFonts w:ascii="Wingdings" w:hAnsi="Wingdings"/>
              </w:rPr>
            </w:pPr>
            <w:r>
              <w:rPr>
                <w:rFonts w:ascii="Wingdings" w:hAnsi="Wingdings"/>
              </w:rPr>
              <w:t></w:t>
            </w:r>
          </w:p>
        </w:tc>
        <w:tc>
          <w:tcPr>
            <w:tcW w:w="482" w:type="dxa"/>
          </w:tcPr>
          <w:p w14:paraId="4A3AF8AE" w14:textId="77777777" w:rsidR="00237671" w:rsidRDefault="00237671" w:rsidP="00CF061B">
            <w:pPr>
              <w:pStyle w:val="TableParagraph"/>
              <w:spacing w:line="243" w:lineRule="exact"/>
              <w:ind w:right="69"/>
              <w:jc w:val="center"/>
              <w:rPr>
                <w:rFonts w:ascii="Wingdings" w:hAnsi="Wingdings"/>
              </w:rPr>
            </w:pPr>
            <w:r>
              <w:rPr>
                <w:rFonts w:ascii="Wingdings" w:hAnsi="Wingdings"/>
              </w:rPr>
              <w:t></w:t>
            </w:r>
          </w:p>
        </w:tc>
        <w:tc>
          <w:tcPr>
            <w:tcW w:w="482" w:type="dxa"/>
          </w:tcPr>
          <w:p w14:paraId="5362FF21" w14:textId="77777777" w:rsidR="00237671" w:rsidRDefault="00237671" w:rsidP="00CF061B">
            <w:pPr>
              <w:pStyle w:val="TableParagraph"/>
              <w:spacing w:line="243" w:lineRule="exact"/>
              <w:ind w:left="116"/>
              <w:rPr>
                <w:rFonts w:ascii="Wingdings" w:hAnsi="Wingdings"/>
              </w:rPr>
            </w:pPr>
            <w:r>
              <w:rPr>
                <w:rFonts w:ascii="Wingdings" w:hAnsi="Wingdings"/>
              </w:rPr>
              <w:t></w:t>
            </w:r>
          </w:p>
        </w:tc>
        <w:tc>
          <w:tcPr>
            <w:tcW w:w="484" w:type="dxa"/>
          </w:tcPr>
          <w:p w14:paraId="17E27F9D" w14:textId="77777777" w:rsidR="00237671" w:rsidRDefault="00237671" w:rsidP="00CF061B">
            <w:pPr>
              <w:pStyle w:val="TableParagraph"/>
              <w:spacing w:line="243" w:lineRule="exact"/>
              <w:ind w:left="116"/>
              <w:rPr>
                <w:rFonts w:ascii="Wingdings" w:hAnsi="Wingdings"/>
              </w:rPr>
            </w:pPr>
            <w:r>
              <w:rPr>
                <w:rFonts w:ascii="Wingdings" w:hAnsi="Wingdings"/>
              </w:rPr>
              <w:t></w:t>
            </w:r>
          </w:p>
        </w:tc>
        <w:tc>
          <w:tcPr>
            <w:tcW w:w="482" w:type="dxa"/>
          </w:tcPr>
          <w:p w14:paraId="67466FB7" w14:textId="77777777" w:rsidR="00237671" w:rsidRDefault="00237671" w:rsidP="00CF061B">
            <w:pPr>
              <w:pStyle w:val="TableParagraph"/>
              <w:spacing w:line="243" w:lineRule="exact"/>
              <w:ind w:left="115"/>
              <w:rPr>
                <w:rFonts w:ascii="Wingdings" w:hAnsi="Wingdings"/>
              </w:rPr>
            </w:pPr>
            <w:r>
              <w:rPr>
                <w:rFonts w:ascii="Wingdings" w:hAnsi="Wingdings"/>
              </w:rPr>
              <w:t></w:t>
            </w:r>
          </w:p>
        </w:tc>
        <w:tc>
          <w:tcPr>
            <w:tcW w:w="482" w:type="dxa"/>
          </w:tcPr>
          <w:p w14:paraId="1438BCD7" w14:textId="77777777" w:rsidR="00237671" w:rsidRDefault="00237671" w:rsidP="00CF061B">
            <w:pPr>
              <w:pStyle w:val="TableParagraph"/>
              <w:spacing w:line="243" w:lineRule="exact"/>
              <w:ind w:left="115"/>
              <w:rPr>
                <w:rFonts w:ascii="Wingdings" w:hAnsi="Wingdings"/>
              </w:rPr>
            </w:pPr>
            <w:r>
              <w:rPr>
                <w:rFonts w:ascii="Wingdings" w:hAnsi="Wingdings"/>
              </w:rPr>
              <w:t></w:t>
            </w:r>
          </w:p>
        </w:tc>
        <w:tc>
          <w:tcPr>
            <w:tcW w:w="482" w:type="dxa"/>
          </w:tcPr>
          <w:p w14:paraId="5FB13329" w14:textId="77777777" w:rsidR="00237671" w:rsidRDefault="00237671" w:rsidP="00CF061B">
            <w:pPr>
              <w:pStyle w:val="TableParagraph"/>
              <w:spacing w:line="243" w:lineRule="exact"/>
              <w:ind w:left="118"/>
              <w:rPr>
                <w:rFonts w:ascii="Wingdings" w:hAnsi="Wingdings"/>
              </w:rPr>
            </w:pPr>
            <w:r>
              <w:rPr>
                <w:rFonts w:ascii="Wingdings" w:hAnsi="Wingdings"/>
              </w:rPr>
              <w:t></w:t>
            </w:r>
          </w:p>
        </w:tc>
        <w:tc>
          <w:tcPr>
            <w:tcW w:w="484" w:type="dxa"/>
          </w:tcPr>
          <w:p w14:paraId="2C04886F" w14:textId="77777777" w:rsidR="00237671" w:rsidRDefault="00237671" w:rsidP="00CF061B">
            <w:pPr>
              <w:pStyle w:val="TableParagraph"/>
              <w:spacing w:line="243" w:lineRule="exact"/>
              <w:ind w:left="118"/>
              <w:rPr>
                <w:rFonts w:ascii="Wingdings" w:hAnsi="Wingdings"/>
              </w:rPr>
            </w:pPr>
            <w:r>
              <w:rPr>
                <w:rFonts w:ascii="Wingdings" w:hAnsi="Wingdings"/>
              </w:rPr>
              <w:t></w:t>
            </w:r>
          </w:p>
        </w:tc>
        <w:tc>
          <w:tcPr>
            <w:tcW w:w="482" w:type="dxa"/>
          </w:tcPr>
          <w:p w14:paraId="44F2CA50" w14:textId="77777777" w:rsidR="00237671" w:rsidRDefault="00237671" w:rsidP="00CF061B">
            <w:pPr>
              <w:pStyle w:val="TableParagraph"/>
              <w:spacing w:line="243" w:lineRule="exact"/>
              <w:ind w:left="116"/>
              <w:rPr>
                <w:rFonts w:ascii="Wingdings" w:hAnsi="Wingdings"/>
              </w:rPr>
            </w:pPr>
            <w:r>
              <w:rPr>
                <w:rFonts w:ascii="Wingdings" w:hAnsi="Wingdings"/>
              </w:rPr>
              <w:t></w:t>
            </w:r>
          </w:p>
        </w:tc>
        <w:tc>
          <w:tcPr>
            <w:tcW w:w="482" w:type="dxa"/>
          </w:tcPr>
          <w:p w14:paraId="31483D8C" w14:textId="77777777" w:rsidR="00237671" w:rsidRDefault="00237671" w:rsidP="00CF061B">
            <w:pPr>
              <w:pStyle w:val="TableParagraph"/>
              <w:spacing w:line="243" w:lineRule="exact"/>
              <w:ind w:left="117"/>
              <w:rPr>
                <w:rFonts w:ascii="Wingdings" w:hAnsi="Wingdings"/>
              </w:rPr>
            </w:pPr>
            <w:r>
              <w:rPr>
                <w:rFonts w:ascii="Wingdings" w:hAnsi="Wingdings"/>
              </w:rPr>
              <w:t></w:t>
            </w:r>
          </w:p>
        </w:tc>
        <w:tc>
          <w:tcPr>
            <w:tcW w:w="482" w:type="dxa"/>
          </w:tcPr>
          <w:p w14:paraId="3B6DFF92" w14:textId="77777777" w:rsidR="00237671" w:rsidRDefault="00237671" w:rsidP="00CF061B">
            <w:pPr>
              <w:pStyle w:val="TableParagraph"/>
              <w:spacing w:line="243" w:lineRule="exact"/>
              <w:ind w:right="56"/>
              <w:jc w:val="center"/>
              <w:rPr>
                <w:rFonts w:ascii="Wingdings" w:hAnsi="Wingdings"/>
              </w:rPr>
            </w:pPr>
            <w:r>
              <w:rPr>
                <w:rFonts w:ascii="Wingdings" w:hAnsi="Wingdings"/>
              </w:rPr>
              <w:t></w:t>
            </w:r>
          </w:p>
        </w:tc>
        <w:tc>
          <w:tcPr>
            <w:tcW w:w="484" w:type="dxa"/>
          </w:tcPr>
          <w:p w14:paraId="05F26A78" w14:textId="77777777" w:rsidR="00237671" w:rsidRDefault="00237671" w:rsidP="00CF061B">
            <w:pPr>
              <w:pStyle w:val="TableParagraph"/>
              <w:spacing w:line="243" w:lineRule="exact"/>
              <w:ind w:right="57"/>
              <w:jc w:val="center"/>
              <w:rPr>
                <w:rFonts w:ascii="Wingdings" w:hAnsi="Wingdings"/>
              </w:rPr>
            </w:pPr>
            <w:r>
              <w:rPr>
                <w:rFonts w:ascii="Wingdings" w:hAnsi="Wingdings"/>
              </w:rPr>
              <w:t></w:t>
            </w:r>
          </w:p>
        </w:tc>
        <w:tc>
          <w:tcPr>
            <w:tcW w:w="482" w:type="dxa"/>
          </w:tcPr>
          <w:p w14:paraId="3FEB3CAF" w14:textId="77777777" w:rsidR="00237671" w:rsidRDefault="00237671" w:rsidP="00CF061B">
            <w:pPr>
              <w:pStyle w:val="TableParagraph"/>
              <w:spacing w:line="243" w:lineRule="exact"/>
              <w:ind w:right="58"/>
              <w:jc w:val="center"/>
              <w:rPr>
                <w:rFonts w:ascii="Wingdings" w:hAnsi="Wingdings"/>
              </w:rPr>
            </w:pPr>
            <w:r>
              <w:rPr>
                <w:rFonts w:ascii="Wingdings" w:hAnsi="Wingdings"/>
              </w:rPr>
              <w:t></w:t>
            </w:r>
          </w:p>
        </w:tc>
        <w:tc>
          <w:tcPr>
            <w:tcW w:w="482" w:type="dxa"/>
          </w:tcPr>
          <w:p w14:paraId="3E83DD2A" w14:textId="77777777" w:rsidR="00237671" w:rsidRDefault="00237671" w:rsidP="00CF061B">
            <w:pPr>
              <w:pStyle w:val="TableParagraph"/>
              <w:spacing w:line="243" w:lineRule="exact"/>
              <w:ind w:right="57"/>
              <w:jc w:val="center"/>
              <w:rPr>
                <w:rFonts w:ascii="Wingdings" w:hAnsi="Wingdings"/>
              </w:rPr>
            </w:pPr>
            <w:r w:rsidRPr="000619F3">
              <w:rPr>
                <w:rFonts w:ascii="Wingdings" w:hAnsi="Wingdings"/>
              </w:rPr>
              <w:t></w:t>
            </w:r>
          </w:p>
        </w:tc>
        <w:tc>
          <w:tcPr>
            <w:tcW w:w="482" w:type="dxa"/>
          </w:tcPr>
          <w:p w14:paraId="63C87B0F" w14:textId="77777777" w:rsidR="00237671" w:rsidRDefault="00237671" w:rsidP="00CF061B">
            <w:pPr>
              <w:pStyle w:val="TableParagraph"/>
              <w:spacing w:line="243" w:lineRule="exact"/>
              <w:ind w:right="57"/>
              <w:jc w:val="center"/>
              <w:rPr>
                <w:rFonts w:ascii="Wingdings" w:hAnsi="Wingdings"/>
              </w:rPr>
            </w:pPr>
            <w:r>
              <w:rPr>
                <w:rFonts w:ascii="Wingdings" w:hAnsi="Wingdings"/>
              </w:rPr>
              <w:t></w:t>
            </w:r>
          </w:p>
        </w:tc>
        <w:tc>
          <w:tcPr>
            <w:tcW w:w="482" w:type="dxa"/>
          </w:tcPr>
          <w:p w14:paraId="1D25D062" w14:textId="77777777" w:rsidR="00237671" w:rsidRDefault="00237671" w:rsidP="00CF061B">
            <w:pPr>
              <w:pStyle w:val="TableParagraph"/>
              <w:spacing w:line="243" w:lineRule="exact"/>
              <w:ind w:right="52"/>
              <w:jc w:val="center"/>
              <w:rPr>
                <w:rFonts w:ascii="Wingdings" w:hAnsi="Wingdings"/>
              </w:rPr>
            </w:pPr>
            <w:r>
              <w:rPr>
                <w:rFonts w:ascii="Wingdings" w:hAnsi="Wingdings"/>
              </w:rPr>
              <w:t></w:t>
            </w:r>
          </w:p>
        </w:tc>
        <w:tc>
          <w:tcPr>
            <w:tcW w:w="484" w:type="dxa"/>
          </w:tcPr>
          <w:p w14:paraId="4EB80296" w14:textId="77777777" w:rsidR="00237671" w:rsidRDefault="00237671" w:rsidP="00CF061B">
            <w:pPr>
              <w:pStyle w:val="TableParagraph"/>
              <w:spacing w:line="243" w:lineRule="exact"/>
              <w:ind w:left="122"/>
              <w:rPr>
                <w:rFonts w:ascii="Wingdings" w:hAnsi="Wingdings"/>
              </w:rPr>
            </w:pPr>
            <w:r>
              <w:rPr>
                <w:rFonts w:ascii="Wingdings" w:hAnsi="Wingdings"/>
              </w:rPr>
              <w:t></w:t>
            </w:r>
          </w:p>
        </w:tc>
        <w:tc>
          <w:tcPr>
            <w:tcW w:w="482" w:type="dxa"/>
          </w:tcPr>
          <w:p w14:paraId="04481D2C" w14:textId="77777777" w:rsidR="00237671" w:rsidRDefault="00237671" w:rsidP="00CF061B">
            <w:pPr>
              <w:pStyle w:val="TableParagraph"/>
              <w:spacing w:line="243" w:lineRule="exact"/>
              <w:ind w:left="120"/>
              <w:rPr>
                <w:rFonts w:ascii="Wingdings" w:hAnsi="Wingdings"/>
              </w:rPr>
            </w:pPr>
            <w:r>
              <w:rPr>
                <w:rFonts w:ascii="Wingdings" w:hAnsi="Wingdings"/>
              </w:rPr>
              <w:t></w:t>
            </w:r>
          </w:p>
        </w:tc>
        <w:tc>
          <w:tcPr>
            <w:tcW w:w="482" w:type="dxa"/>
          </w:tcPr>
          <w:p w14:paraId="5D93CAF1" w14:textId="77777777" w:rsidR="00237671" w:rsidRDefault="00237671" w:rsidP="00CF061B">
            <w:pPr>
              <w:pStyle w:val="TableParagraph"/>
              <w:spacing w:line="243" w:lineRule="exact"/>
              <w:ind w:left="121"/>
              <w:rPr>
                <w:rFonts w:ascii="Wingdings" w:hAnsi="Wingdings"/>
              </w:rPr>
            </w:pPr>
            <w:r>
              <w:rPr>
                <w:rFonts w:ascii="Wingdings" w:hAnsi="Wingdings"/>
              </w:rPr>
              <w:t></w:t>
            </w:r>
          </w:p>
        </w:tc>
        <w:tc>
          <w:tcPr>
            <w:tcW w:w="482" w:type="dxa"/>
          </w:tcPr>
          <w:p w14:paraId="09DD74F8" w14:textId="77777777" w:rsidR="00237671" w:rsidRDefault="00237671" w:rsidP="00CF061B">
            <w:pPr>
              <w:pStyle w:val="TableParagraph"/>
              <w:spacing w:line="243" w:lineRule="exact"/>
              <w:ind w:right="48"/>
              <w:jc w:val="center"/>
              <w:rPr>
                <w:rFonts w:ascii="Wingdings" w:hAnsi="Wingdings"/>
              </w:rPr>
            </w:pPr>
            <w:r>
              <w:rPr>
                <w:rFonts w:ascii="Wingdings" w:hAnsi="Wingdings"/>
              </w:rPr>
              <w:t></w:t>
            </w:r>
          </w:p>
        </w:tc>
        <w:tc>
          <w:tcPr>
            <w:tcW w:w="484" w:type="dxa"/>
          </w:tcPr>
          <w:p w14:paraId="0FDCF369" w14:textId="77777777" w:rsidR="00237671" w:rsidRDefault="00237671" w:rsidP="00CF061B">
            <w:pPr>
              <w:pStyle w:val="TableParagraph"/>
              <w:spacing w:line="243" w:lineRule="exact"/>
              <w:ind w:right="49"/>
              <w:jc w:val="center"/>
              <w:rPr>
                <w:rFonts w:ascii="Wingdings" w:hAnsi="Wingdings"/>
              </w:rPr>
            </w:pPr>
            <w:r>
              <w:rPr>
                <w:rFonts w:ascii="Wingdings" w:hAnsi="Wingdings"/>
              </w:rPr>
              <w:t></w:t>
            </w:r>
          </w:p>
        </w:tc>
        <w:tc>
          <w:tcPr>
            <w:tcW w:w="482" w:type="dxa"/>
          </w:tcPr>
          <w:p w14:paraId="2A72C828" w14:textId="77777777" w:rsidR="00237671" w:rsidRDefault="00237671" w:rsidP="00CF061B">
            <w:pPr>
              <w:pStyle w:val="TableParagraph"/>
              <w:spacing w:line="243" w:lineRule="exact"/>
              <w:ind w:left="122"/>
              <w:rPr>
                <w:rFonts w:ascii="Wingdings" w:hAnsi="Wingdings"/>
              </w:rPr>
            </w:pPr>
            <w:r>
              <w:rPr>
                <w:rFonts w:ascii="Wingdings" w:hAnsi="Wingdings"/>
              </w:rPr>
              <w:t></w:t>
            </w:r>
          </w:p>
        </w:tc>
        <w:tc>
          <w:tcPr>
            <w:tcW w:w="482" w:type="dxa"/>
            <w:shd w:val="clear" w:color="auto" w:fill="818181"/>
          </w:tcPr>
          <w:p w14:paraId="1075652D" w14:textId="77777777" w:rsidR="00237671" w:rsidRDefault="00237671" w:rsidP="00CF061B">
            <w:pPr>
              <w:pStyle w:val="TableParagraph"/>
              <w:rPr>
                <w:rFonts w:ascii="Times New Roman"/>
                <w:sz w:val="20"/>
              </w:rPr>
            </w:pPr>
          </w:p>
        </w:tc>
        <w:tc>
          <w:tcPr>
            <w:tcW w:w="482" w:type="dxa"/>
          </w:tcPr>
          <w:p w14:paraId="02B71D22" w14:textId="77777777" w:rsidR="00237671" w:rsidRDefault="00237671" w:rsidP="00CF061B">
            <w:pPr>
              <w:pStyle w:val="TableParagraph"/>
              <w:spacing w:line="243" w:lineRule="exact"/>
              <w:ind w:left="126"/>
              <w:rPr>
                <w:rFonts w:ascii="Wingdings" w:hAnsi="Wingdings"/>
              </w:rPr>
            </w:pPr>
            <w:r>
              <w:rPr>
                <w:rFonts w:ascii="Wingdings" w:hAnsi="Wingdings"/>
              </w:rPr>
              <w:t></w:t>
            </w:r>
          </w:p>
        </w:tc>
        <w:tc>
          <w:tcPr>
            <w:tcW w:w="484" w:type="dxa"/>
          </w:tcPr>
          <w:p w14:paraId="45E55427" w14:textId="77777777" w:rsidR="00237671" w:rsidRDefault="00237671" w:rsidP="00CF061B">
            <w:pPr>
              <w:pStyle w:val="TableParagraph"/>
              <w:spacing w:line="243" w:lineRule="exact"/>
              <w:ind w:left="126"/>
              <w:rPr>
                <w:rFonts w:ascii="Wingdings" w:hAnsi="Wingdings"/>
              </w:rPr>
            </w:pPr>
            <w:r>
              <w:rPr>
                <w:rFonts w:ascii="Wingdings" w:hAnsi="Wingdings"/>
              </w:rPr>
              <w:t></w:t>
            </w:r>
          </w:p>
        </w:tc>
        <w:tc>
          <w:tcPr>
            <w:tcW w:w="482" w:type="dxa"/>
          </w:tcPr>
          <w:p w14:paraId="09DA3BDB" w14:textId="77777777" w:rsidR="00237671" w:rsidRDefault="00237671" w:rsidP="00CF061B">
            <w:pPr>
              <w:pStyle w:val="TableParagraph"/>
              <w:spacing w:line="243" w:lineRule="exact"/>
              <w:ind w:left="124"/>
              <w:rPr>
                <w:rFonts w:ascii="Wingdings" w:hAnsi="Wingdings"/>
              </w:rPr>
            </w:pPr>
            <w:r>
              <w:rPr>
                <w:rFonts w:ascii="Wingdings" w:hAnsi="Wingdings"/>
              </w:rPr>
              <w:t></w:t>
            </w:r>
          </w:p>
        </w:tc>
        <w:tc>
          <w:tcPr>
            <w:tcW w:w="482" w:type="dxa"/>
          </w:tcPr>
          <w:p w14:paraId="14370951" w14:textId="77777777" w:rsidR="00237671" w:rsidRDefault="00237671" w:rsidP="00CF061B">
            <w:pPr>
              <w:pStyle w:val="TableParagraph"/>
              <w:spacing w:line="243" w:lineRule="exact"/>
              <w:ind w:left="125"/>
              <w:rPr>
                <w:rFonts w:ascii="Wingdings" w:hAnsi="Wingdings"/>
              </w:rPr>
            </w:pPr>
            <w:r>
              <w:rPr>
                <w:rFonts w:ascii="Wingdings" w:hAnsi="Wingdings"/>
              </w:rPr>
              <w:t></w:t>
            </w:r>
          </w:p>
        </w:tc>
        <w:tc>
          <w:tcPr>
            <w:tcW w:w="482" w:type="dxa"/>
          </w:tcPr>
          <w:p w14:paraId="1E6D2A37" w14:textId="77777777" w:rsidR="00237671" w:rsidRDefault="00237671" w:rsidP="00CF061B">
            <w:pPr>
              <w:pStyle w:val="TableParagraph"/>
              <w:spacing w:line="243" w:lineRule="exact"/>
              <w:ind w:left="128"/>
              <w:rPr>
                <w:rFonts w:ascii="Wingdings" w:hAnsi="Wingdings"/>
              </w:rPr>
            </w:pPr>
            <w:r>
              <w:rPr>
                <w:rFonts w:ascii="Wingdings" w:hAnsi="Wingdings"/>
              </w:rPr>
              <w:t></w:t>
            </w:r>
          </w:p>
        </w:tc>
        <w:tc>
          <w:tcPr>
            <w:tcW w:w="484" w:type="dxa"/>
          </w:tcPr>
          <w:p w14:paraId="5CF945E3" w14:textId="77777777" w:rsidR="00237671" w:rsidRDefault="00237671" w:rsidP="00CF061B">
            <w:pPr>
              <w:pStyle w:val="TableParagraph"/>
              <w:spacing w:line="243" w:lineRule="exact"/>
              <w:ind w:right="41"/>
              <w:jc w:val="center"/>
              <w:rPr>
                <w:rFonts w:ascii="Wingdings" w:hAnsi="Wingdings"/>
              </w:rPr>
            </w:pPr>
            <w:r>
              <w:rPr>
                <w:rFonts w:ascii="Wingdings" w:hAnsi="Wingdings"/>
              </w:rPr>
              <w:t></w:t>
            </w:r>
          </w:p>
        </w:tc>
        <w:tc>
          <w:tcPr>
            <w:tcW w:w="484" w:type="dxa"/>
          </w:tcPr>
          <w:p w14:paraId="61FB015C" w14:textId="77777777" w:rsidR="00237671" w:rsidRDefault="00237671" w:rsidP="00CF061B">
            <w:pPr>
              <w:pStyle w:val="TableParagraph"/>
              <w:spacing w:line="243" w:lineRule="exact"/>
              <w:ind w:right="41"/>
              <w:jc w:val="center"/>
              <w:rPr>
                <w:rFonts w:ascii="Wingdings" w:hAnsi="Wingdings"/>
              </w:rPr>
            </w:pPr>
            <w:r w:rsidRPr="00E27B40">
              <w:rPr>
                <w:rFonts w:ascii="Wingdings" w:hAnsi="Wingdings"/>
              </w:rPr>
              <w:t></w:t>
            </w:r>
          </w:p>
        </w:tc>
        <w:tc>
          <w:tcPr>
            <w:tcW w:w="484" w:type="dxa"/>
          </w:tcPr>
          <w:p w14:paraId="757015D6" w14:textId="77777777" w:rsidR="00237671" w:rsidRDefault="00237671" w:rsidP="00CF061B">
            <w:pPr>
              <w:pStyle w:val="TableParagraph"/>
              <w:spacing w:line="243" w:lineRule="exact"/>
              <w:ind w:right="41"/>
              <w:jc w:val="center"/>
              <w:rPr>
                <w:rFonts w:ascii="Wingdings" w:hAnsi="Wingdings"/>
              </w:rPr>
            </w:pPr>
            <w:r w:rsidRPr="00E27B40">
              <w:rPr>
                <w:rFonts w:ascii="Wingdings" w:hAnsi="Wingdings"/>
              </w:rPr>
              <w:t></w:t>
            </w:r>
          </w:p>
        </w:tc>
        <w:tc>
          <w:tcPr>
            <w:tcW w:w="484" w:type="dxa"/>
          </w:tcPr>
          <w:p w14:paraId="6802B6C4" w14:textId="77777777" w:rsidR="00237671" w:rsidRDefault="00237671" w:rsidP="00CF061B">
            <w:pPr>
              <w:pStyle w:val="TableParagraph"/>
              <w:spacing w:line="243" w:lineRule="exact"/>
              <w:ind w:right="41"/>
              <w:jc w:val="center"/>
              <w:rPr>
                <w:rFonts w:ascii="Wingdings" w:hAnsi="Wingdings"/>
              </w:rPr>
            </w:pPr>
            <w:r w:rsidRPr="00E27B40">
              <w:rPr>
                <w:rFonts w:ascii="Wingdings" w:hAnsi="Wingdings"/>
              </w:rPr>
              <w:t></w:t>
            </w:r>
          </w:p>
        </w:tc>
      </w:tr>
      <w:tr w:rsidR="00237671" w14:paraId="08B93EB2" w14:textId="77777777" w:rsidTr="00CF061B">
        <w:trPr>
          <w:trHeight w:val="275"/>
        </w:trPr>
        <w:tc>
          <w:tcPr>
            <w:tcW w:w="482" w:type="dxa"/>
          </w:tcPr>
          <w:p w14:paraId="32AA8F0C" w14:textId="77777777" w:rsidR="00237671" w:rsidRDefault="00237671" w:rsidP="00CF061B">
            <w:pPr>
              <w:pStyle w:val="TableParagraph"/>
              <w:spacing w:line="256" w:lineRule="exact"/>
              <w:ind w:left="105"/>
              <w:rPr>
                <w:sz w:val="24"/>
              </w:rPr>
            </w:pPr>
            <w:r>
              <w:rPr>
                <w:sz w:val="24"/>
              </w:rPr>
              <w:t>32</w:t>
            </w:r>
          </w:p>
        </w:tc>
        <w:tc>
          <w:tcPr>
            <w:tcW w:w="388" w:type="dxa"/>
          </w:tcPr>
          <w:p w14:paraId="543E9873" w14:textId="77777777" w:rsidR="00237671" w:rsidRDefault="00237671" w:rsidP="00CF061B">
            <w:pPr>
              <w:pStyle w:val="TableParagraph"/>
              <w:spacing w:line="243" w:lineRule="exact"/>
              <w:ind w:left="108"/>
              <w:rPr>
                <w:rFonts w:ascii="Wingdings" w:hAnsi="Wingdings"/>
              </w:rPr>
            </w:pPr>
            <w:r>
              <w:rPr>
                <w:rFonts w:ascii="Wingdings" w:hAnsi="Wingdings"/>
              </w:rPr>
              <w:t></w:t>
            </w:r>
          </w:p>
        </w:tc>
        <w:tc>
          <w:tcPr>
            <w:tcW w:w="388" w:type="dxa"/>
          </w:tcPr>
          <w:p w14:paraId="006B4C7F" w14:textId="77777777" w:rsidR="00237671" w:rsidRDefault="00237671" w:rsidP="00CF061B">
            <w:pPr>
              <w:pStyle w:val="TableParagraph"/>
              <w:spacing w:line="243" w:lineRule="exact"/>
              <w:ind w:left="13"/>
              <w:jc w:val="center"/>
              <w:rPr>
                <w:rFonts w:ascii="Wingdings" w:hAnsi="Wingdings"/>
              </w:rPr>
            </w:pPr>
            <w:r>
              <w:rPr>
                <w:rFonts w:ascii="Wingdings" w:hAnsi="Wingdings"/>
              </w:rPr>
              <w:t></w:t>
            </w:r>
          </w:p>
        </w:tc>
        <w:tc>
          <w:tcPr>
            <w:tcW w:w="388" w:type="dxa"/>
          </w:tcPr>
          <w:p w14:paraId="2F625A03" w14:textId="77777777" w:rsidR="00237671" w:rsidRDefault="00237671" w:rsidP="00CF061B">
            <w:pPr>
              <w:pStyle w:val="TableParagraph"/>
              <w:spacing w:line="243" w:lineRule="exact"/>
              <w:ind w:left="15"/>
              <w:jc w:val="center"/>
              <w:rPr>
                <w:rFonts w:ascii="Wingdings" w:hAnsi="Wingdings"/>
              </w:rPr>
            </w:pPr>
            <w:r>
              <w:rPr>
                <w:rFonts w:ascii="Wingdings" w:hAnsi="Wingdings"/>
              </w:rPr>
              <w:t></w:t>
            </w:r>
          </w:p>
        </w:tc>
        <w:tc>
          <w:tcPr>
            <w:tcW w:w="388" w:type="dxa"/>
          </w:tcPr>
          <w:p w14:paraId="6B23EF91" w14:textId="77777777" w:rsidR="00237671" w:rsidRDefault="00237671" w:rsidP="00CF061B">
            <w:pPr>
              <w:pStyle w:val="TableParagraph"/>
              <w:spacing w:line="243" w:lineRule="exact"/>
              <w:ind w:left="16"/>
              <w:jc w:val="center"/>
              <w:rPr>
                <w:rFonts w:ascii="Wingdings" w:hAnsi="Wingdings"/>
              </w:rPr>
            </w:pPr>
            <w:r>
              <w:rPr>
                <w:rFonts w:ascii="Wingdings" w:hAnsi="Wingdings"/>
              </w:rPr>
              <w:t></w:t>
            </w:r>
          </w:p>
        </w:tc>
        <w:tc>
          <w:tcPr>
            <w:tcW w:w="390" w:type="dxa"/>
          </w:tcPr>
          <w:p w14:paraId="5CAA8825" w14:textId="77777777" w:rsidR="00237671" w:rsidRDefault="00237671" w:rsidP="00CF061B">
            <w:pPr>
              <w:pStyle w:val="TableParagraph"/>
              <w:spacing w:line="243" w:lineRule="exact"/>
              <w:ind w:left="16"/>
              <w:jc w:val="center"/>
              <w:rPr>
                <w:rFonts w:ascii="Wingdings" w:hAnsi="Wingdings"/>
              </w:rPr>
            </w:pPr>
            <w:r>
              <w:rPr>
                <w:rFonts w:ascii="Wingdings" w:hAnsi="Wingdings"/>
              </w:rPr>
              <w:t></w:t>
            </w:r>
          </w:p>
        </w:tc>
        <w:tc>
          <w:tcPr>
            <w:tcW w:w="388" w:type="dxa"/>
          </w:tcPr>
          <w:p w14:paraId="1535DC6B" w14:textId="77777777" w:rsidR="00237671" w:rsidRDefault="00237671" w:rsidP="00CF061B">
            <w:pPr>
              <w:pStyle w:val="TableParagraph"/>
              <w:spacing w:line="243" w:lineRule="exact"/>
              <w:ind w:left="110"/>
              <w:rPr>
                <w:rFonts w:ascii="Wingdings" w:hAnsi="Wingdings"/>
              </w:rPr>
            </w:pPr>
            <w:r>
              <w:rPr>
                <w:rFonts w:ascii="Wingdings" w:hAnsi="Wingdings"/>
              </w:rPr>
              <w:t></w:t>
            </w:r>
          </w:p>
        </w:tc>
        <w:tc>
          <w:tcPr>
            <w:tcW w:w="388" w:type="dxa"/>
          </w:tcPr>
          <w:p w14:paraId="4E55BAB4" w14:textId="77777777" w:rsidR="00237671" w:rsidRDefault="00237671" w:rsidP="00CF061B">
            <w:pPr>
              <w:pStyle w:val="TableParagraph"/>
              <w:spacing w:line="243" w:lineRule="exact"/>
              <w:ind w:left="111"/>
              <w:rPr>
                <w:rFonts w:ascii="Wingdings" w:hAnsi="Wingdings"/>
              </w:rPr>
            </w:pPr>
            <w:r>
              <w:rPr>
                <w:rFonts w:ascii="Wingdings" w:hAnsi="Wingdings"/>
              </w:rPr>
              <w:t></w:t>
            </w:r>
          </w:p>
        </w:tc>
        <w:tc>
          <w:tcPr>
            <w:tcW w:w="388" w:type="dxa"/>
          </w:tcPr>
          <w:p w14:paraId="49E87052" w14:textId="77777777" w:rsidR="00237671" w:rsidRDefault="00237671" w:rsidP="00CF061B">
            <w:pPr>
              <w:pStyle w:val="TableParagraph"/>
              <w:spacing w:line="256" w:lineRule="exact"/>
              <w:ind w:left="111"/>
              <w:rPr>
                <w:b/>
                <w:sz w:val="24"/>
              </w:rPr>
            </w:pPr>
            <w:r>
              <w:rPr>
                <w:rFonts w:ascii="Wingdings" w:hAnsi="Wingdings"/>
              </w:rPr>
              <w:t></w:t>
            </w:r>
          </w:p>
        </w:tc>
        <w:tc>
          <w:tcPr>
            <w:tcW w:w="388" w:type="dxa"/>
          </w:tcPr>
          <w:p w14:paraId="7529C6F6" w14:textId="77777777" w:rsidR="00237671" w:rsidRDefault="00237671" w:rsidP="00CF061B">
            <w:pPr>
              <w:pStyle w:val="TableParagraph"/>
              <w:spacing w:line="243" w:lineRule="exact"/>
              <w:ind w:left="20"/>
              <w:jc w:val="center"/>
              <w:rPr>
                <w:rFonts w:ascii="Wingdings" w:hAnsi="Wingdings"/>
              </w:rPr>
            </w:pPr>
            <w:r>
              <w:rPr>
                <w:rFonts w:ascii="Wingdings" w:hAnsi="Wingdings"/>
              </w:rPr>
              <w:t></w:t>
            </w:r>
          </w:p>
        </w:tc>
        <w:tc>
          <w:tcPr>
            <w:tcW w:w="482" w:type="dxa"/>
          </w:tcPr>
          <w:p w14:paraId="5EC2CF04" w14:textId="77777777" w:rsidR="00237671" w:rsidRDefault="00237671" w:rsidP="00CF061B">
            <w:pPr>
              <w:pStyle w:val="TableParagraph"/>
              <w:spacing w:line="243" w:lineRule="exact"/>
              <w:ind w:right="69"/>
              <w:jc w:val="center"/>
              <w:rPr>
                <w:rFonts w:ascii="Wingdings" w:hAnsi="Wingdings"/>
              </w:rPr>
            </w:pPr>
            <w:r>
              <w:rPr>
                <w:rFonts w:ascii="Wingdings" w:hAnsi="Wingdings"/>
              </w:rPr>
              <w:t></w:t>
            </w:r>
          </w:p>
        </w:tc>
        <w:tc>
          <w:tcPr>
            <w:tcW w:w="482" w:type="dxa"/>
          </w:tcPr>
          <w:p w14:paraId="728CABD6" w14:textId="77777777" w:rsidR="00237671" w:rsidRDefault="00237671" w:rsidP="00CF061B">
            <w:pPr>
              <w:pStyle w:val="TableParagraph"/>
              <w:spacing w:line="243" w:lineRule="exact"/>
              <w:ind w:left="116"/>
              <w:rPr>
                <w:rFonts w:ascii="Wingdings" w:hAnsi="Wingdings"/>
              </w:rPr>
            </w:pPr>
            <w:r>
              <w:rPr>
                <w:rFonts w:ascii="Wingdings" w:hAnsi="Wingdings"/>
              </w:rPr>
              <w:t></w:t>
            </w:r>
          </w:p>
        </w:tc>
        <w:tc>
          <w:tcPr>
            <w:tcW w:w="484" w:type="dxa"/>
          </w:tcPr>
          <w:p w14:paraId="19A9135A" w14:textId="77777777" w:rsidR="00237671" w:rsidRDefault="00237671" w:rsidP="00CF061B">
            <w:pPr>
              <w:pStyle w:val="TableParagraph"/>
              <w:spacing w:line="243" w:lineRule="exact"/>
              <w:ind w:left="116"/>
              <w:rPr>
                <w:rFonts w:ascii="Wingdings" w:hAnsi="Wingdings"/>
              </w:rPr>
            </w:pPr>
            <w:r>
              <w:rPr>
                <w:rFonts w:ascii="Wingdings" w:hAnsi="Wingdings"/>
              </w:rPr>
              <w:t></w:t>
            </w:r>
          </w:p>
        </w:tc>
        <w:tc>
          <w:tcPr>
            <w:tcW w:w="482" w:type="dxa"/>
          </w:tcPr>
          <w:p w14:paraId="065818AC" w14:textId="77777777" w:rsidR="00237671" w:rsidRDefault="00237671" w:rsidP="00CF061B">
            <w:pPr>
              <w:pStyle w:val="TableParagraph"/>
              <w:spacing w:line="243" w:lineRule="exact"/>
              <w:ind w:left="115"/>
              <w:rPr>
                <w:rFonts w:ascii="Wingdings" w:hAnsi="Wingdings"/>
              </w:rPr>
            </w:pPr>
            <w:r>
              <w:rPr>
                <w:rFonts w:ascii="Wingdings" w:hAnsi="Wingdings"/>
              </w:rPr>
              <w:t></w:t>
            </w:r>
          </w:p>
        </w:tc>
        <w:tc>
          <w:tcPr>
            <w:tcW w:w="482" w:type="dxa"/>
          </w:tcPr>
          <w:p w14:paraId="7CB74211" w14:textId="77777777" w:rsidR="00237671" w:rsidRDefault="00237671" w:rsidP="00CF061B">
            <w:pPr>
              <w:pStyle w:val="TableParagraph"/>
              <w:spacing w:line="243" w:lineRule="exact"/>
              <w:ind w:left="115"/>
              <w:rPr>
                <w:rFonts w:ascii="Wingdings" w:hAnsi="Wingdings"/>
              </w:rPr>
            </w:pPr>
            <w:r>
              <w:rPr>
                <w:rFonts w:ascii="Wingdings" w:hAnsi="Wingdings"/>
              </w:rPr>
              <w:t></w:t>
            </w:r>
          </w:p>
        </w:tc>
        <w:tc>
          <w:tcPr>
            <w:tcW w:w="482" w:type="dxa"/>
          </w:tcPr>
          <w:p w14:paraId="1D6E803D" w14:textId="77777777" w:rsidR="00237671" w:rsidRDefault="00237671" w:rsidP="00CF061B">
            <w:pPr>
              <w:pStyle w:val="TableParagraph"/>
              <w:spacing w:line="243" w:lineRule="exact"/>
              <w:ind w:left="118"/>
              <w:rPr>
                <w:rFonts w:ascii="Wingdings" w:hAnsi="Wingdings"/>
              </w:rPr>
            </w:pPr>
            <w:r>
              <w:rPr>
                <w:rFonts w:ascii="Wingdings" w:hAnsi="Wingdings"/>
              </w:rPr>
              <w:t></w:t>
            </w:r>
          </w:p>
        </w:tc>
        <w:tc>
          <w:tcPr>
            <w:tcW w:w="484" w:type="dxa"/>
          </w:tcPr>
          <w:p w14:paraId="333A5397" w14:textId="77777777" w:rsidR="00237671" w:rsidRDefault="00237671" w:rsidP="00CF061B">
            <w:pPr>
              <w:pStyle w:val="TableParagraph"/>
              <w:spacing w:line="243" w:lineRule="exact"/>
              <w:ind w:left="118"/>
              <w:rPr>
                <w:rFonts w:ascii="Wingdings" w:hAnsi="Wingdings"/>
              </w:rPr>
            </w:pPr>
            <w:r>
              <w:rPr>
                <w:rFonts w:ascii="Wingdings" w:hAnsi="Wingdings"/>
              </w:rPr>
              <w:t></w:t>
            </w:r>
          </w:p>
        </w:tc>
        <w:tc>
          <w:tcPr>
            <w:tcW w:w="482" w:type="dxa"/>
          </w:tcPr>
          <w:p w14:paraId="5FA5A0DE" w14:textId="77777777" w:rsidR="00237671" w:rsidRDefault="00237671" w:rsidP="00CF061B">
            <w:pPr>
              <w:pStyle w:val="TableParagraph"/>
              <w:spacing w:line="243" w:lineRule="exact"/>
              <w:ind w:left="116"/>
              <w:rPr>
                <w:rFonts w:ascii="Wingdings" w:hAnsi="Wingdings"/>
              </w:rPr>
            </w:pPr>
            <w:r>
              <w:rPr>
                <w:rFonts w:ascii="Wingdings" w:hAnsi="Wingdings"/>
              </w:rPr>
              <w:t></w:t>
            </w:r>
          </w:p>
        </w:tc>
        <w:tc>
          <w:tcPr>
            <w:tcW w:w="482" w:type="dxa"/>
          </w:tcPr>
          <w:p w14:paraId="70195CC2" w14:textId="77777777" w:rsidR="00237671" w:rsidRDefault="00237671" w:rsidP="00CF061B">
            <w:pPr>
              <w:pStyle w:val="TableParagraph"/>
              <w:spacing w:line="243" w:lineRule="exact"/>
              <w:ind w:left="117"/>
              <w:rPr>
                <w:rFonts w:ascii="Wingdings" w:hAnsi="Wingdings"/>
              </w:rPr>
            </w:pPr>
            <w:r>
              <w:rPr>
                <w:rFonts w:ascii="Wingdings" w:hAnsi="Wingdings"/>
              </w:rPr>
              <w:t></w:t>
            </w:r>
          </w:p>
        </w:tc>
        <w:tc>
          <w:tcPr>
            <w:tcW w:w="482" w:type="dxa"/>
          </w:tcPr>
          <w:p w14:paraId="18085ED6" w14:textId="77777777" w:rsidR="00237671" w:rsidRDefault="00237671" w:rsidP="00CF061B">
            <w:pPr>
              <w:pStyle w:val="TableParagraph"/>
              <w:spacing w:line="243" w:lineRule="exact"/>
              <w:ind w:right="56"/>
              <w:jc w:val="center"/>
              <w:rPr>
                <w:rFonts w:ascii="Wingdings" w:hAnsi="Wingdings"/>
              </w:rPr>
            </w:pPr>
            <w:r>
              <w:rPr>
                <w:rFonts w:ascii="Wingdings" w:hAnsi="Wingdings"/>
              </w:rPr>
              <w:t></w:t>
            </w:r>
          </w:p>
        </w:tc>
        <w:tc>
          <w:tcPr>
            <w:tcW w:w="484" w:type="dxa"/>
          </w:tcPr>
          <w:p w14:paraId="142B0200" w14:textId="77777777" w:rsidR="00237671" w:rsidRDefault="00237671" w:rsidP="00CF061B">
            <w:pPr>
              <w:pStyle w:val="TableParagraph"/>
              <w:spacing w:line="243" w:lineRule="exact"/>
              <w:ind w:right="57"/>
              <w:jc w:val="center"/>
              <w:rPr>
                <w:rFonts w:ascii="Wingdings" w:hAnsi="Wingdings"/>
              </w:rPr>
            </w:pPr>
            <w:r>
              <w:rPr>
                <w:rFonts w:ascii="Wingdings" w:hAnsi="Wingdings"/>
              </w:rPr>
              <w:t></w:t>
            </w:r>
          </w:p>
        </w:tc>
        <w:tc>
          <w:tcPr>
            <w:tcW w:w="482" w:type="dxa"/>
          </w:tcPr>
          <w:p w14:paraId="50F86DB3" w14:textId="77777777" w:rsidR="00237671" w:rsidRDefault="00237671" w:rsidP="00CF061B">
            <w:pPr>
              <w:pStyle w:val="TableParagraph"/>
              <w:spacing w:line="243" w:lineRule="exact"/>
              <w:ind w:right="58"/>
              <w:jc w:val="center"/>
              <w:rPr>
                <w:rFonts w:ascii="Wingdings" w:hAnsi="Wingdings"/>
              </w:rPr>
            </w:pPr>
            <w:r>
              <w:rPr>
                <w:rFonts w:ascii="Wingdings" w:hAnsi="Wingdings"/>
              </w:rPr>
              <w:t></w:t>
            </w:r>
          </w:p>
        </w:tc>
        <w:tc>
          <w:tcPr>
            <w:tcW w:w="482" w:type="dxa"/>
          </w:tcPr>
          <w:p w14:paraId="6595529A" w14:textId="77777777" w:rsidR="00237671" w:rsidRDefault="00237671" w:rsidP="00CF061B">
            <w:pPr>
              <w:pStyle w:val="TableParagraph"/>
              <w:spacing w:line="243" w:lineRule="exact"/>
              <w:ind w:right="57"/>
              <w:jc w:val="center"/>
              <w:rPr>
                <w:rFonts w:ascii="Wingdings" w:hAnsi="Wingdings"/>
              </w:rPr>
            </w:pPr>
            <w:r>
              <w:rPr>
                <w:rFonts w:ascii="Wingdings" w:hAnsi="Wingdings"/>
              </w:rPr>
              <w:t></w:t>
            </w:r>
          </w:p>
        </w:tc>
        <w:tc>
          <w:tcPr>
            <w:tcW w:w="482" w:type="dxa"/>
          </w:tcPr>
          <w:p w14:paraId="2C8ED156" w14:textId="77777777" w:rsidR="00237671" w:rsidRDefault="00237671" w:rsidP="00CF061B">
            <w:pPr>
              <w:pStyle w:val="TableParagraph"/>
              <w:spacing w:line="243" w:lineRule="exact"/>
              <w:ind w:right="57"/>
              <w:jc w:val="center"/>
              <w:rPr>
                <w:rFonts w:ascii="Wingdings" w:hAnsi="Wingdings"/>
              </w:rPr>
            </w:pPr>
            <w:r>
              <w:rPr>
                <w:rFonts w:ascii="Wingdings" w:hAnsi="Wingdings"/>
              </w:rPr>
              <w:t></w:t>
            </w:r>
          </w:p>
        </w:tc>
        <w:tc>
          <w:tcPr>
            <w:tcW w:w="482" w:type="dxa"/>
          </w:tcPr>
          <w:p w14:paraId="7E019F96" w14:textId="77777777" w:rsidR="00237671" w:rsidRDefault="00237671" w:rsidP="00CF061B">
            <w:pPr>
              <w:pStyle w:val="TableParagraph"/>
              <w:spacing w:line="243" w:lineRule="exact"/>
              <w:ind w:right="52"/>
              <w:jc w:val="center"/>
              <w:rPr>
                <w:rFonts w:ascii="Wingdings" w:hAnsi="Wingdings"/>
              </w:rPr>
            </w:pPr>
            <w:r>
              <w:rPr>
                <w:rFonts w:ascii="Wingdings" w:hAnsi="Wingdings"/>
              </w:rPr>
              <w:t></w:t>
            </w:r>
          </w:p>
        </w:tc>
        <w:tc>
          <w:tcPr>
            <w:tcW w:w="484" w:type="dxa"/>
          </w:tcPr>
          <w:p w14:paraId="1F544B69" w14:textId="77777777" w:rsidR="00237671" w:rsidRDefault="00237671" w:rsidP="00CF061B">
            <w:pPr>
              <w:pStyle w:val="TableParagraph"/>
              <w:spacing w:line="243" w:lineRule="exact"/>
              <w:ind w:left="122"/>
              <w:rPr>
                <w:rFonts w:ascii="Wingdings" w:hAnsi="Wingdings"/>
              </w:rPr>
            </w:pPr>
            <w:r>
              <w:rPr>
                <w:rFonts w:ascii="Wingdings" w:hAnsi="Wingdings"/>
              </w:rPr>
              <w:t></w:t>
            </w:r>
          </w:p>
        </w:tc>
        <w:tc>
          <w:tcPr>
            <w:tcW w:w="482" w:type="dxa"/>
          </w:tcPr>
          <w:p w14:paraId="7FDDAFD1" w14:textId="77777777" w:rsidR="00237671" w:rsidRDefault="00237671" w:rsidP="00CF061B">
            <w:pPr>
              <w:pStyle w:val="TableParagraph"/>
              <w:spacing w:line="243" w:lineRule="exact"/>
              <w:ind w:left="120"/>
              <w:rPr>
                <w:rFonts w:ascii="Wingdings" w:hAnsi="Wingdings"/>
              </w:rPr>
            </w:pPr>
            <w:r>
              <w:rPr>
                <w:rFonts w:ascii="Wingdings" w:hAnsi="Wingdings"/>
              </w:rPr>
              <w:t></w:t>
            </w:r>
          </w:p>
        </w:tc>
        <w:tc>
          <w:tcPr>
            <w:tcW w:w="482" w:type="dxa"/>
          </w:tcPr>
          <w:p w14:paraId="76AED95D" w14:textId="77777777" w:rsidR="00237671" w:rsidRDefault="00237671" w:rsidP="00CF061B">
            <w:pPr>
              <w:pStyle w:val="TableParagraph"/>
              <w:spacing w:line="243" w:lineRule="exact"/>
              <w:ind w:left="121"/>
              <w:rPr>
                <w:rFonts w:ascii="Wingdings" w:hAnsi="Wingdings"/>
              </w:rPr>
            </w:pPr>
            <w:r>
              <w:rPr>
                <w:rFonts w:ascii="Wingdings" w:hAnsi="Wingdings"/>
              </w:rPr>
              <w:t></w:t>
            </w:r>
          </w:p>
        </w:tc>
        <w:tc>
          <w:tcPr>
            <w:tcW w:w="482" w:type="dxa"/>
          </w:tcPr>
          <w:p w14:paraId="2CD5A91E" w14:textId="77777777" w:rsidR="00237671" w:rsidRDefault="00237671" w:rsidP="00CF061B">
            <w:pPr>
              <w:pStyle w:val="TableParagraph"/>
              <w:spacing w:line="243" w:lineRule="exact"/>
              <w:ind w:right="48"/>
              <w:jc w:val="center"/>
              <w:rPr>
                <w:rFonts w:ascii="Wingdings" w:hAnsi="Wingdings"/>
              </w:rPr>
            </w:pPr>
            <w:r>
              <w:rPr>
                <w:rFonts w:ascii="Wingdings" w:hAnsi="Wingdings"/>
              </w:rPr>
              <w:t></w:t>
            </w:r>
          </w:p>
        </w:tc>
        <w:tc>
          <w:tcPr>
            <w:tcW w:w="484" w:type="dxa"/>
          </w:tcPr>
          <w:p w14:paraId="1BC59FC5" w14:textId="77777777" w:rsidR="00237671" w:rsidRDefault="00237671" w:rsidP="00CF061B">
            <w:pPr>
              <w:pStyle w:val="TableParagraph"/>
              <w:spacing w:line="243" w:lineRule="exact"/>
              <w:ind w:right="49"/>
              <w:jc w:val="center"/>
              <w:rPr>
                <w:rFonts w:ascii="Wingdings" w:hAnsi="Wingdings"/>
              </w:rPr>
            </w:pPr>
            <w:r>
              <w:rPr>
                <w:rFonts w:ascii="Wingdings" w:hAnsi="Wingdings"/>
              </w:rPr>
              <w:t></w:t>
            </w:r>
          </w:p>
        </w:tc>
        <w:tc>
          <w:tcPr>
            <w:tcW w:w="482" w:type="dxa"/>
          </w:tcPr>
          <w:p w14:paraId="078F0111" w14:textId="77777777" w:rsidR="00237671" w:rsidRDefault="00237671" w:rsidP="00CF061B">
            <w:pPr>
              <w:pStyle w:val="TableParagraph"/>
              <w:spacing w:line="243" w:lineRule="exact"/>
              <w:ind w:left="122"/>
              <w:rPr>
                <w:rFonts w:ascii="Wingdings" w:hAnsi="Wingdings"/>
              </w:rPr>
            </w:pPr>
            <w:r>
              <w:rPr>
                <w:rFonts w:ascii="Wingdings" w:hAnsi="Wingdings"/>
              </w:rPr>
              <w:t></w:t>
            </w:r>
          </w:p>
        </w:tc>
        <w:tc>
          <w:tcPr>
            <w:tcW w:w="482" w:type="dxa"/>
          </w:tcPr>
          <w:p w14:paraId="14289B02" w14:textId="77777777" w:rsidR="00237671" w:rsidRDefault="00237671" w:rsidP="00CF061B">
            <w:pPr>
              <w:pStyle w:val="TableParagraph"/>
              <w:spacing w:line="243" w:lineRule="exact"/>
              <w:ind w:left="123"/>
              <w:rPr>
                <w:rFonts w:ascii="Wingdings" w:hAnsi="Wingdings"/>
              </w:rPr>
            </w:pPr>
            <w:r>
              <w:rPr>
                <w:rFonts w:ascii="Wingdings" w:hAnsi="Wingdings"/>
              </w:rPr>
              <w:t></w:t>
            </w:r>
          </w:p>
        </w:tc>
        <w:tc>
          <w:tcPr>
            <w:tcW w:w="482" w:type="dxa"/>
            <w:shd w:val="clear" w:color="auto" w:fill="818181"/>
          </w:tcPr>
          <w:p w14:paraId="74CF472F" w14:textId="77777777" w:rsidR="00237671" w:rsidRDefault="00237671" w:rsidP="00CF061B">
            <w:pPr>
              <w:pStyle w:val="TableParagraph"/>
              <w:rPr>
                <w:rFonts w:ascii="Times New Roman"/>
                <w:sz w:val="20"/>
              </w:rPr>
            </w:pPr>
          </w:p>
        </w:tc>
        <w:tc>
          <w:tcPr>
            <w:tcW w:w="484" w:type="dxa"/>
          </w:tcPr>
          <w:p w14:paraId="4EEABD66" w14:textId="77777777" w:rsidR="00237671" w:rsidRDefault="00237671" w:rsidP="00CF061B">
            <w:pPr>
              <w:pStyle w:val="TableParagraph"/>
              <w:spacing w:line="243" w:lineRule="exact"/>
              <w:ind w:left="126"/>
              <w:rPr>
                <w:rFonts w:ascii="Wingdings" w:hAnsi="Wingdings"/>
              </w:rPr>
            </w:pPr>
            <w:r>
              <w:rPr>
                <w:rFonts w:ascii="Wingdings" w:hAnsi="Wingdings"/>
              </w:rPr>
              <w:t></w:t>
            </w:r>
          </w:p>
        </w:tc>
        <w:tc>
          <w:tcPr>
            <w:tcW w:w="482" w:type="dxa"/>
          </w:tcPr>
          <w:p w14:paraId="1E70DE7A" w14:textId="77777777" w:rsidR="00237671" w:rsidRDefault="00237671" w:rsidP="00CF061B">
            <w:pPr>
              <w:pStyle w:val="TableParagraph"/>
              <w:spacing w:line="243" w:lineRule="exact"/>
              <w:ind w:left="124"/>
              <w:rPr>
                <w:rFonts w:ascii="Wingdings" w:hAnsi="Wingdings"/>
              </w:rPr>
            </w:pPr>
            <w:r>
              <w:rPr>
                <w:rFonts w:ascii="Wingdings" w:hAnsi="Wingdings"/>
              </w:rPr>
              <w:t></w:t>
            </w:r>
          </w:p>
        </w:tc>
        <w:tc>
          <w:tcPr>
            <w:tcW w:w="482" w:type="dxa"/>
          </w:tcPr>
          <w:p w14:paraId="6B13C1CA" w14:textId="77777777" w:rsidR="00237671" w:rsidRDefault="00237671" w:rsidP="00CF061B">
            <w:pPr>
              <w:pStyle w:val="TableParagraph"/>
              <w:spacing w:line="243" w:lineRule="exact"/>
              <w:ind w:left="125"/>
              <w:rPr>
                <w:rFonts w:ascii="Wingdings" w:hAnsi="Wingdings"/>
              </w:rPr>
            </w:pPr>
            <w:r>
              <w:rPr>
                <w:rFonts w:ascii="Wingdings" w:hAnsi="Wingdings"/>
              </w:rPr>
              <w:t></w:t>
            </w:r>
          </w:p>
        </w:tc>
        <w:tc>
          <w:tcPr>
            <w:tcW w:w="482" w:type="dxa"/>
          </w:tcPr>
          <w:p w14:paraId="6FFE498E" w14:textId="77777777" w:rsidR="00237671" w:rsidRDefault="00237671" w:rsidP="00CF061B">
            <w:pPr>
              <w:pStyle w:val="TableParagraph"/>
              <w:spacing w:line="243" w:lineRule="exact"/>
              <w:ind w:left="128"/>
              <w:rPr>
                <w:rFonts w:ascii="Wingdings" w:hAnsi="Wingdings"/>
              </w:rPr>
            </w:pPr>
            <w:r>
              <w:rPr>
                <w:rFonts w:ascii="Wingdings" w:hAnsi="Wingdings"/>
              </w:rPr>
              <w:t></w:t>
            </w:r>
          </w:p>
        </w:tc>
        <w:tc>
          <w:tcPr>
            <w:tcW w:w="484" w:type="dxa"/>
          </w:tcPr>
          <w:p w14:paraId="0958D170" w14:textId="77777777" w:rsidR="00237671" w:rsidRDefault="00237671" w:rsidP="00CF061B">
            <w:pPr>
              <w:pStyle w:val="TableParagraph"/>
              <w:spacing w:line="243" w:lineRule="exact"/>
              <w:ind w:right="41"/>
              <w:jc w:val="center"/>
              <w:rPr>
                <w:rFonts w:ascii="Wingdings" w:hAnsi="Wingdings"/>
              </w:rPr>
            </w:pPr>
            <w:r>
              <w:rPr>
                <w:rFonts w:ascii="Wingdings" w:hAnsi="Wingdings"/>
              </w:rPr>
              <w:t></w:t>
            </w:r>
          </w:p>
        </w:tc>
        <w:tc>
          <w:tcPr>
            <w:tcW w:w="484" w:type="dxa"/>
          </w:tcPr>
          <w:p w14:paraId="2F676B1D" w14:textId="77777777" w:rsidR="00237671" w:rsidRDefault="00237671" w:rsidP="00CF061B">
            <w:pPr>
              <w:pStyle w:val="TableParagraph"/>
              <w:spacing w:line="243" w:lineRule="exact"/>
              <w:ind w:right="41"/>
              <w:jc w:val="center"/>
              <w:rPr>
                <w:rFonts w:ascii="Wingdings" w:hAnsi="Wingdings"/>
              </w:rPr>
            </w:pPr>
            <w:r w:rsidRPr="00E27B40">
              <w:rPr>
                <w:rFonts w:ascii="Wingdings" w:hAnsi="Wingdings"/>
              </w:rPr>
              <w:t></w:t>
            </w:r>
          </w:p>
        </w:tc>
        <w:tc>
          <w:tcPr>
            <w:tcW w:w="484" w:type="dxa"/>
          </w:tcPr>
          <w:p w14:paraId="2D84FE92" w14:textId="77777777" w:rsidR="00237671" w:rsidRDefault="00237671" w:rsidP="00CF061B">
            <w:pPr>
              <w:pStyle w:val="TableParagraph"/>
              <w:spacing w:line="243" w:lineRule="exact"/>
              <w:ind w:right="41"/>
              <w:jc w:val="center"/>
              <w:rPr>
                <w:rFonts w:ascii="Wingdings" w:hAnsi="Wingdings"/>
              </w:rPr>
            </w:pPr>
            <w:r w:rsidRPr="00E27B40">
              <w:rPr>
                <w:rFonts w:ascii="Wingdings" w:hAnsi="Wingdings"/>
              </w:rPr>
              <w:t></w:t>
            </w:r>
          </w:p>
        </w:tc>
        <w:tc>
          <w:tcPr>
            <w:tcW w:w="484" w:type="dxa"/>
          </w:tcPr>
          <w:p w14:paraId="6226E202" w14:textId="77777777" w:rsidR="00237671" w:rsidRDefault="00237671" w:rsidP="00CF061B">
            <w:pPr>
              <w:pStyle w:val="TableParagraph"/>
              <w:spacing w:line="243" w:lineRule="exact"/>
              <w:ind w:right="41"/>
              <w:jc w:val="center"/>
              <w:rPr>
                <w:rFonts w:ascii="Wingdings" w:hAnsi="Wingdings"/>
              </w:rPr>
            </w:pPr>
            <w:r w:rsidRPr="00E27B40">
              <w:rPr>
                <w:rFonts w:ascii="Wingdings" w:hAnsi="Wingdings"/>
              </w:rPr>
              <w:t></w:t>
            </w:r>
          </w:p>
        </w:tc>
      </w:tr>
      <w:tr w:rsidR="00237671" w14:paraId="00CA313F" w14:textId="77777777" w:rsidTr="00CF061B">
        <w:trPr>
          <w:trHeight w:val="275"/>
        </w:trPr>
        <w:tc>
          <w:tcPr>
            <w:tcW w:w="482" w:type="dxa"/>
          </w:tcPr>
          <w:p w14:paraId="45A6EF95" w14:textId="77777777" w:rsidR="00237671" w:rsidRDefault="00237671" w:rsidP="00CF061B">
            <w:pPr>
              <w:pStyle w:val="TableParagraph"/>
              <w:spacing w:line="256" w:lineRule="exact"/>
              <w:ind w:left="105"/>
              <w:rPr>
                <w:sz w:val="24"/>
              </w:rPr>
            </w:pPr>
            <w:r>
              <w:rPr>
                <w:sz w:val="24"/>
              </w:rPr>
              <w:t>33</w:t>
            </w:r>
          </w:p>
        </w:tc>
        <w:tc>
          <w:tcPr>
            <w:tcW w:w="388" w:type="dxa"/>
          </w:tcPr>
          <w:p w14:paraId="3041F475" w14:textId="77777777" w:rsidR="00237671" w:rsidRDefault="00237671" w:rsidP="00CF061B">
            <w:pPr>
              <w:pStyle w:val="TableParagraph"/>
              <w:spacing w:line="243" w:lineRule="exact"/>
              <w:ind w:left="108"/>
              <w:rPr>
                <w:rFonts w:ascii="Wingdings" w:hAnsi="Wingdings"/>
              </w:rPr>
            </w:pPr>
            <w:r>
              <w:rPr>
                <w:rFonts w:ascii="Wingdings" w:hAnsi="Wingdings"/>
              </w:rPr>
              <w:t></w:t>
            </w:r>
          </w:p>
        </w:tc>
        <w:tc>
          <w:tcPr>
            <w:tcW w:w="388" w:type="dxa"/>
          </w:tcPr>
          <w:p w14:paraId="6D4BF15C" w14:textId="77777777" w:rsidR="00237671" w:rsidRDefault="00237671" w:rsidP="00CF061B">
            <w:pPr>
              <w:pStyle w:val="TableParagraph"/>
              <w:spacing w:line="243" w:lineRule="exact"/>
              <w:ind w:left="13"/>
              <w:jc w:val="center"/>
              <w:rPr>
                <w:rFonts w:ascii="Wingdings" w:hAnsi="Wingdings"/>
              </w:rPr>
            </w:pPr>
            <w:r>
              <w:rPr>
                <w:rFonts w:ascii="Wingdings" w:hAnsi="Wingdings"/>
              </w:rPr>
              <w:t></w:t>
            </w:r>
          </w:p>
        </w:tc>
        <w:tc>
          <w:tcPr>
            <w:tcW w:w="388" w:type="dxa"/>
          </w:tcPr>
          <w:p w14:paraId="157753DB" w14:textId="77777777" w:rsidR="00237671" w:rsidRDefault="00237671" w:rsidP="00CF061B">
            <w:pPr>
              <w:pStyle w:val="TableParagraph"/>
              <w:spacing w:line="243" w:lineRule="exact"/>
              <w:ind w:left="15"/>
              <w:jc w:val="center"/>
              <w:rPr>
                <w:rFonts w:ascii="Wingdings" w:hAnsi="Wingdings"/>
              </w:rPr>
            </w:pPr>
            <w:r>
              <w:rPr>
                <w:rFonts w:ascii="Wingdings" w:hAnsi="Wingdings"/>
              </w:rPr>
              <w:t></w:t>
            </w:r>
          </w:p>
        </w:tc>
        <w:tc>
          <w:tcPr>
            <w:tcW w:w="388" w:type="dxa"/>
          </w:tcPr>
          <w:p w14:paraId="1DD8AEBC" w14:textId="77777777" w:rsidR="00237671" w:rsidRDefault="00237671" w:rsidP="00CF061B">
            <w:pPr>
              <w:pStyle w:val="TableParagraph"/>
              <w:spacing w:line="243" w:lineRule="exact"/>
              <w:ind w:left="16"/>
              <w:jc w:val="center"/>
              <w:rPr>
                <w:rFonts w:ascii="Wingdings" w:hAnsi="Wingdings"/>
              </w:rPr>
            </w:pPr>
            <w:r w:rsidRPr="00CC14C1">
              <w:rPr>
                <w:rFonts w:ascii="Wingdings" w:hAnsi="Wingdings"/>
              </w:rPr>
              <w:t></w:t>
            </w:r>
          </w:p>
        </w:tc>
        <w:tc>
          <w:tcPr>
            <w:tcW w:w="390" w:type="dxa"/>
          </w:tcPr>
          <w:p w14:paraId="1CB4224A" w14:textId="77777777" w:rsidR="00237671" w:rsidRDefault="00237671" w:rsidP="00CF061B">
            <w:pPr>
              <w:pStyle w:val="TableParagraph"/>
              <w:spacing w:line="243" w:lineRule="exact"/>
              <w:ind w:left="16"/>
              <w:jc w:val="center"/>
              <w:rPr>
                <w:rFonts w:ascii="Wingdings" w:hAnsi="Wingdings"/>
              </w:rPr>
            </w:pPr>
            <w:r>
              <w:rPr>
                <w:rFonts w:ascii="Wingdings" w:hAnsi="Wingdings"/>
              </w:rPr>
              <w:t></w:t>
            </w:r>
          </w:p>
        </w:tc>
        <w:tc>
          <w:tcPr>
            <w:tcW w:w="388" w:type="dxa"/>
          </w:tcPr>
          <w:p w14:paraId="45942901" w14:textId="77777777" w:rsidR="00237671" w:rsidRDefault="00237671" w:rsidP="00CF061B">
            <w:pPr>
              <w:pStyle w:val="TableParagraph"/>
              <w:spacing w:line="243" w:lineRule="exact"/>
              <w:ind w:left="110"/>
              <w:rPr>
                <w:rFonts w:ascii="Wingdings" w:hAnsi="Wingdings"/>
              </w:rPr>
            </w:pPr>
            <w:r>
              <w:rPr>
                <w:rFonts w:ascii="Wingdings" w:hAnsi="Wingdings"/>
              </w:rPr>
              <w:t></w:t>
            </w:r>
          </w:p>
        </w:tc>
        <w:tc>
          <w:tcPr>
            <w:tcW w:w="388" w:type="dxa"/>
          </w:tcPr>
          <w:p w14:paraId="5FF5E713" w14:textId="77777777" w:rsidR="00237671" w:rsidRDefault="00237671" w:rsidP="00CF061B">
            <w:pPr>
              <w:pStyle w:val="TableParagraph"/>
              <w:spacing w:line="243" w:lineRule="exact"/>
              <w:ind w:left="111"/>
              <w:rPr>
                <w:rFonts w:ascii="Wingdings" w:hAnsi="Wingdings"/>
              </w:rPr>
            </w:pPr>
            <w:r>
              <w:rPr>
                <w:rFonts w:ascii="Wingdings" w:hAnsi="Wingdings"/>
              </w:rPr>
              <w:t></w:t>
            </w:r>
          </w:p>
        </w:tc>
        <w:tc>
          <w:tcPr>
            <w:tcW w:w="388" w:type="dxa"/>
          </w:tcPr>
          <w:p w14:paraId="77AEAA54" w14:textId="77777777" w:rsidR="00237671" w:rsidRDefault="00237671" w:rsidP="00CF061B">
            <w:pPr>
              <w:pStyle w:val="TableParagraph"/>
              <w:spacing w:line="243" w:lineRule="exact"/>
              <w:ind w:left="111"/>
              <w:rPr>
                <w:rFonts w:ascii="Wingdings" w:hAnsi="Wingdings"/>
              </w:rPr>
            </w:pPr>
            <w:r>
              <w:rPr>
                <w:rFonts w:ascii="Wingdings" w:hAnsi="Wingdings"/>
              </w:rPr>
              <w:t></w:t>
            </w:r>
          </w:p>
        </w:tc>
        <w:tc>
          <w:tcPr>
            <w:tcW w:w="388" w:type="dxa"/>
          </w:tcPr>
          <w:p w14:paraId="02C93DF9" w14:textId="77777777" w:rsidR="00237671" w:rsidRDefault="00237671" w:rsidP="00CF061B">
            <w:pPr>
              <w:pStyle w:val="TableParagraph"/>
              <w:spacing w:line="243" w:lineRule="exact"/>
              <w:ind w:left="20"/>
              <w:jc w:val="center"/>
              <w:rPr>
                <w:rFonts w:ascii="Wingdings" w:hAnsi="Wingdings"/>
              </w:rPr>
            </w:pPr>
            <w:r>
              <w:rPr>
                <w:rFonts w:ascii="Wingdings" w:hAnsi="Wingdings"/>
              </w:rPr>
              <w:t></w:t>
            </w:r>
          </w:p>
        </w:tc>
        <w:tc>
          <w:tcPr>
            <w:tcW w:w="482" w:type="dxa"/>
          </w:tcPr>
          <w:p w14:paraId="7D5B2AD5" w14:textId="77777777" w:rsidR="00237671" w:rsidRDefault="00237671" w:rsidP="00CF061B">
            <w:pPr>
              <w:pStyle w:val="TableParagraph"/>
              <w:spacing w:line="243" w:lineRule="exact"/>
              <w:ind w:right="69"/>
              <w:jc w:val="center"/>
              <w:rPr>
                <w:rFonts w:ascii="Wingdings" w:hAnsi="Wingdings"/>
              </w:rPr>
            </w:pPr>
            <w:r>
              <w:rPr>
                <w:rFonts w:ascii="Wingdings" w:hAnsi="Wingdings"/>
              </w:rPr>
              <w:t></w:t>
            </w:r>
          </w:p>
        </w:tc>
        <w:tc>
          <w:tcPr>
            <w:tcW w:w="482" w:type="dxa"/>
          </w:tcPr>
          <w:p w14:paraId="2D87221F" w14:textId="77777777" w:rsidR="00237671" w:rsidRDefault="00237671" w:rsidP="00CF061B">
            <w:pPr>
              <w:pStyle w:val="TableParagraph"/>
              <w:spacing w:line="243" w:lineRule="exact"/>
              <w:ind w:left="116"/>
              <w:rPr>
                <w:rFonts w:ascii="Wingdings" w:hAnsi="Wingdings"/>
              </w:rPr>
            </w:pPr>
            <w:r>
              <w:rPr>
                <w:rFonts w:ascii="Wingdings" w:hAnsi="Wingdings"/>
              </w:rPr>
              <w:t></w:t>
            </w:r>
          </w:p>
        </w:tc>
        <w:tc>
          <w:tcPr>
            <w:tcW w:w="484" w:type="dxa"/>
          </w:tcPr>
          <w:p w14:paraId="3434C9AB" w14:textId="77777777" w:rsidR="00237671" w:rsidRDefault="00237671" w:rsidP="00CF061B">
            <w:pPr>
              <w:pStyle w:val="TableParagraph"/>
              <w:spacing w:line="243" w:lineRule="exact"/>
              <w:ind w:left="116"/>
              <w:rPr>
                <w:rFonts w:ascii="Wingdings" w:hAnsi="Wingdings"/>
              </w:rPr>
            </w:pPr>
            <w:r>
              <w:rPr>
                <w:rFonts w:ascii="Wingdings" w:hAnsi="Wingdings"/>
              </w:rPr>
              <w:t></w:t>
            </w:r>
          </w:p>
        </w:tc>
        <w:tc>
          <w:tcPr>
            <w:tcW w:w="482" w:type="dxa"/>
          </w:tcPr>
          <w:p w14:paraId="682966C2" w14:textId="77777777" w:rsidR="00237671" w:rsidRDefault="00237671" w:rsidP="00CF061B">
            <w:pPr>
              <w:pStyle w:val="TableParagraph"/>
              <w:spacing w:line="243" w:lineRule="exact"/>
              <w:ind w:left="115"/>
              <w:rPr>
                <w:rFonts w:ascii="Wingdings" w:hAnsi="Wingdings"/>
              </w:rPr>
            </w:pPr>
            <w:r>
              <w:rPr>
                <w:rFonts w:ascii="Wingdings" w:hAnsi="Wingdings"/>
              </w:rPr>
              <w:t></w:t>
            </w:r>
          </w:p>
        </w:tc>
        <w:tc>
          <w:tcPr>
            <w:tcW w:w="482" w:type="dxa"/>
          </w:tcPr>
          <w:p w14:paraId="1757FED0" w14:textId="77777777" w:rsidR="00237671" w:rsidRDefault="00237671" w:rsidP="00CF061B">
            <w:pPr>
              <w:pStyle w:val="TableParagraph"/>
              <w:spacing w:line="243" w:lineRule="exact"/>
              <w:ind w:left="115"/>
              <w:rPr>
                <w:rFonts w:ascii="Wingdings" w:hAnsi="Wingdings"/>
              </w:rPr>
            </w:pPr>
            <w:r>
              <w:rPr>
                <w:rFonts w:ascii="Wingdings" w:hAnsi="Wingdings"/>
              </w:rPr>
              <w:t></w:t>
            </w:r>
          </w:p>
        </w:tc>
        <w:tc>
          <w:tcPr>
            <w:tcW w:w="482" w:type="dxa"/>
          </w:tcPr>
          <w:p w14:paraId="25D73F57" w14:textId="77777777" w:rsidR="00237671" w:rsidRDefault="00237671" w:rsidP="00CF061B">
            <w:pPr>
              <w:pStyle w:val="TableParagraph"/>
              <w:spacing w:line="243" w:lineRule="exact"/>
              <w:ind w:left="118"/>
              <w:rPr>
                <w:rFonts w:ascii="Wingdings" w:hAnsi="Wingdings"/>
              </w:rPr>
            </w:pPr>
            <w:r>
              <w:rPr>
                <w:rFonts w:ascii="Wingdings" w:hAnsi="Wingdings"/>
              </w:rPr>
              <w:t></w:t>
            </w:r>
          </w:p>
        </w:tc>
        <w:tc>
          <w:tcPr>
            <w:tcW w:w="484" w:type="dxa"/>
          </w:tcPr>
          <w:p w14:paraId="4DA5B4E9" w14:textId="77777777" w:rsidR="00237671" w:rsidRDefault="00237671" w:rsidP="00CF061B">
            <w:pPr>
              <w:pStyle w:val="TableParagraph"/>
              <w:spacing w:line="243" w:lineRule="exact"/>
              <w:ind w:left="118"/>
              <w:rPr>
                <w:rFonts w:ascii="Wingdings" w:hAnsi="Wingdings"/>
              </w:rPr>
            </w:pPr>
            <w:r>
              <w:rPr>
                <w:rFonts w:ascii="Wingdings" w:hAnsi="Wingdings"/>
              </w:rPr>
              <w:t></w:t>
            </w:r>
          </w:p>
        </w:tc>
        <w:tc>
          <w:tcPr>
            <w:tcW w:w="482" w:type="dxa"/>
          </w:tcPr>
          <w:p w14:paraId="691A3359" w14:textId="77777777" w:rsidR="00237671" w:rsidRDefault="00237671" w:rsidP="00CF061B">
            <w:pPr>
              <w:pStyle w:val="TableParagraph"/>
              <w:spacing w:line="243" w:lineRule="exact"/>
              <w:ind w:left="116"/>
              <w:rPr>
                <w:rFonts w:ascii="Wingdings" w:hAnsi="Wingdings"/>
              </w:rPr>
            </w:pPr>
            <w:r>
              <w:rPr>
                <w:rFonts w:ascii="Wingdings" w:hAnsi="Wingdings"/>
              </w:rPr>
              <w:t></w:t>
            </w:r>
          </w:p>
        </w:tc>
        <w:tc>
          <w:tcPr>
            <w:tcW w:w="482" w:type="dxa"/>
          </w:tcPr>
          <w:p w14:paraId="2D30BBF8" w14:textId="77777777" w:rsidR="00237671" w:rsidRDefault="00237671" w:rsidP="00CF061B">
            <w:pPr>
              <w:pStyle w:val="TableParagraph"/>
              <w:spacing w:line="243" w:lineRule="exact"/>
              <w:ind w:left="117"/>
              <w:rPr>
                <w:rFonts w:ascii="Wingdings" w:hAnsi="Wingdings"/>
              </w:rPr>
            </w:pPr>
            <w:r>
              <w:rPr>
                <w:rFonts w:ascii="Wingdings" w:hAnsi="Wingdings"/>
              </w:rPr>
              <w:t></w:t>
            </w:r>
          </w:p>
        </w:tc>
        <w:tc>
          <w:tcPr>
            <w:tcW w:w="482" w:type="dxa"/>
          </w:tcPr>
          <w:p w14:paraId="41A7DC61" w14:textId="77777777" w:rsidR="00237671" w:rsidRDefault="00237671" w:rsidP="00CF061B">
            <w:pPr>
              <w:pStyle w:val="TableParagraph"/>
              <w:spacing w:line="243" w:lineRule="exact"/>
              <w:ind w:right="56"/>
              <w:jc w:val="center"/>
              <w:rPr>
                <w:rFonts w:ascii="Wingdings" w:hAnsi="Wingdings"/>
              </w:rPr>
            </w:pPr>
            <w:r>
              <w:rPr>
                <w:rFonts w:ascii="Wingdings" w:hAnsi="Wingdings"/>
              </w:rPr>
              <w:t></w:t>
            </w:r>
          </w:p>
        </w:tc>
        <w:tc>
          <w:tcPr>
            <w:tcW w:w="484" w:type="dxa"/>
          </w:tcPr>
          <w:p w14:paraId="5FBE536C" w14:textId="77777777" w:rsidR="00237671" w:rsidRDefault="00237671" w:rsidP="00CF061B">
            <w:pPr>
              <w:pStyle w:val="TableParagraph"/>
              <w:spacing w:line="243" w:lineRule="exact"/>
              <w:ind w:right="57"/>
              <w:jc w:val="center"/>
              <w:rPr>
                <w:rFonts w:ascii="Wingdings" w:hAnsi="Wingdings"/>
              </w:rPr>
            </w:pPr>
            <w:r>
              <w:rPr>
                <w:rFonts w:ascii="Wingdings" w:hAnsi="Wingdings"/>
              </w:rPr>
              <w:t></w:t>
            </w:r>
          </w:p>
        </w:tc>
        <w:tc>
          <w:tcPr>
            <w:tcW w:w="482" w:type="dxa"/>
          </w:tcPr>
          <w:p w14:paraId="23933C70" w14:textId="77777777" w:rsidR="00237671" w:rsidRDefault="00237671" w:rsidP="00CF061B">
            <w:pPr>
              <w:pStyle w:val="TableParagraph"/>
              <w:spacing w:line="243" w:lineRule="exact"/>
              <w:ind w:right="58"/>
              <w:jc w:val="center"/>
              <w:rPr>
                <w:rFonts w:ascii="Wingdings" w:hAnsi="Wingdings"/>
              </w:rPr>
            </w:pPr>
            <w:r>
              <w:rPr>
                <w:rFonts w:ascii="Wingdings" w:hAnsi="Wingdings"/>
              </w:rPr>
              <w:t></w:t>
            </w:r>
          </w:p>
        </w:tc>
        <w:tc>
          <w:tcPr>
            <w:tcW w:w="482" w:type="dxa"/>
          </w:tcPr>
          <w:p w14:paraId="6282653C" w14:textId="77777777" w:rsidR="00237671" w:rsidRDefault="00237671" w:rsidP="00CF061B">
            <w:pPr>
              <w:pStyle w:val="TableParagraph"/>
              <w:spacing w:line="243" w:lineRule="exact"/>
              <w:ind w:right="57"/>
              <w:jc w:val="center"/>
              <w:rPr>
                <w:rFonts w:ascii="Wingdings" w:hAnsi="Wingdings"/>
              </w:rPr>
            </w:pPr>
            <w:r w:rsidRPr="000619F3">
              <w:rPr>
                <w:rFonts w:ascii="Wingdings" w:hAnsi="Wingdings"/>
              </w:rPr>
              <w:t></w:t>
            </w:r>
          </w:p>
        </w:tc>
        <w:tc>
          <w:tcPr>
            <w:tcW w:w="482" w:type="dxa"/>
          </w:tcPr>
          <w:p w14:paraId="3F7292C0" w14:textId="77777777" w:rsidR="00237671" w:rsidRDefault="00237671" w:rsidP="00CF061B">
            <w:pPr>
              <w:pStyle w:val="TableParagraph"/>
              <w:spacing w:line="243" w:lineRule="exact"/>
              <w:ind w:right="57"/>
              <w:jc w:val="center"/>
              <w:rPr>
                <w:rFonts w:ascii="Wingdings" w:hAnsi="Wingdings"/>
              </w:rPr>
            </w:pPr>
            <w:r>
              <w:rPr>
                <w:rFonts w:ascii="Wingdings" w:hAnsi="Wingdings"/>
              </w:rPr>
              <w:t></w:t>
            </w:r>
          </w:p>
        </w:tc>
        <w:tc>
          <w:tcPr>
            <w:tcW w:w="482" w:type="dxa"/>
          </w:tcPr>
          <w:p w14:paraId="2974B56E" w14:textId="77777777" w:rsidR="00237671" w:rsidRDefault="00237671" w:rsidP="00CF061B">
            <w:pPr>
              <w:pStyle w:val="TableParagraph"/>
              <w:spacing w:line="243" w:lineRule="exact"/>
              <w:ind w:right="52"/>
              <w:jc w:val="center"/>
              <w:rPr>
                <w:rFonts w:ascii="Wingdings" w:hAnsi="Wingdings"/>
              </w:rPr>
            </w:pPr>
            <w:r>
              <w:rPr>
                <w:rFonts w:ascii="Wingdings" w:hAnsi="Wingdings"/>
              </w:rPr>
              <w:t></w:t>
            </w:r>
          </w:p>
        </w:tc>
        <w:tc>
          <w:tcPr>
            <w:tcW w:w="484" w:type="dxa"/>
          </w:tcPr>
          <w:p w14:paraId="7D610317" w14:textId="77777777" w:rsidR="00237671" w:rsidRDefault="00237671" w:rsidP="00CF061B">
            <w:pPr>
              <w:pStyle w:val="TableParagraph"/>
              <w:spacing w:line="243" w:lineRule="exact"/>
              <w:ind w:left="122"/>
              <w:rPr>
                <w:rFonts w:ascii="Wingdings" w:hAnsi="Wingdings"/>
              </w:rPr>
            </w:pPr>
            <w:r>
              <w:rPr>
                <w:rFonts w:ascii="Wingdings" w:hAnsi="Wingdings"/>
              </w:rPr>
              <w:t></w:t>
            </w:r>
          </w:p>
        </w:tc>
        <w:tc>
          <w:tcPr>
            <w:tcW w:w="482" w:type="dxa"/>
          </w:tcPr>
          <w:p w14:paraId="0DC08A29" w14:textId="77777777" w:rsidR="00237671" w:rsidRDefault="00237671" w:rsidP="00CF061B">
            <w:pPr>
              <w:pStyle w:val="TableParagraph"/>
              <w:spacing w:line="243" w:lineRule="exact"/>
              <w:ind w:left="120"/>
              <w:rPr>
                <w:rFonts w:ascii="Wingdings" w:hAnsi="Wingdings"/>
              </w:rPr>
            </w:pPr>
            <w:r>
              <w:rPr>
                <w:rFonts w:ascii="Wingdings" w:hAnsi="Wingdings"/>
              </w:rPr>
              <w:t></w:t>
            </w:r>
          </w:p>
        </w:tc>
        <w:tc>
          <w:tcPr>
            <w:tcW w:w="482" w:type="dxa"/>
          </w:tcPr>
          <w:p w14:paraId="2E8103AA" w14:textId="77777777" w:rsidR="00237671" w:rsidRDefault="00237671" w:rsidP="00CF061B">
            <w:pPr>
              <w:pStyle w:val="TableParagraph"/>
              <w:spacing w:line="243" w:lineRule="exact"/>
              <w:ind w:left="121"/>
              <w:rPr>
                <w:rFonts w:ascii="Wingdings" w:hAnsi="Wingdings"/>
              </w:rPr>
            </w:pPr>
            <w:r>
              <w:rPr>
                <w:rFonts w:ascii="Wingdings" w:hAnsi="Wingdings"/>
              </w:rPr>
              <w:t></w:t>
            </w:r>
          </w:p>
        </w:tc>
        <w:tc>
          <w:tcPr>
            <w:tcW w:w="482" w:type="dxa"/>
          </w:tcPr>
          <w:p w14:paraId="26765026" w14:textId="77777777" w:rsidR="00237671" w:rsidRDefault="00237671" w:rsidP="00CF061B">
            <w:pPr>
              <w:pStyle w:val="TableParagraph"/>
              <w:spacing w:line="243" w:lineRule="exact"/>
              <w:ind w:right="48"/>
              <w:jc w:val="center"/>
              <w:rPr>
                <w:rFonts w:ascii="Wingdings" w:hAnsi="Wingdings"/>
              </w:rPr>
            </w:pPr>
            <w:r>
              <w:rPr>
                <w:rFonts w:ascii="Wingdings" w:hAnsi="Wingdings"/>
              </w:rPr>
              <w:t></w:t>
            </w:r>
          </w:p>
        </w:tc>
        <w:tc>
          <w:tcPr>
            <w:tcW w:w="484" w:type="dxa"/>
          </w:tcPr>
          <w:p w14:paraId="23ED8EE8" w14:textId="77777777" w:rsidR="00237671" w:rsidRDefault="00237671" w:rsidP="00CF061B">
            <w:pPr>
              <w:pStyle w:val="TableParagraph"/>
              <w:spacing w:line="243" w:lineRule="exact"/>
              <w:ind w:right="49"/>
              <w:jc w:val="center"/>
              <w:rPr>
                <w:rFonts w:ascii="Wingdings" w:hAnsi="Wingdings"/>
              </w:rPr>
            </w:pPr>
            <w:r>
              <w:rPr>
                <w:rFonts w:ascii="Wingdings" w:hAnsi="Wingdings"/>
              </w:rPr>
              <w:t></w:t>
            </w:r>
          </w:p>
        </w:tc>
        <w:tc>
          <w:tcPr>
            <w:tcW w:w="482" w:type="dxa"/>
          </w:tcPr>
          <w:p w14:paraId="6B903099" w14:textId="77777777" w:rsidR="00237671" w:rsidRDefault="00237671" w:rsidP="00CF061B">
            <w:pPr>
              <w:pStyle w:val="TableParagraph"/>
              <w:spacing w:line="243" w:lineRule="exact"/>
              <w:ind w:left="122"/>
              <w:rPr>
                <w:rFonts w:ascii="Wingdings" w:hAnsi="Wingdings"/>
              </w:rPr>
            </w:pPr>
            <w:r>
              <w:rPr>
                <w:rFonts w:ascii="Wingdings" w:hAnsi="Wingdings"/>
              </w:rPr>
              <w:t></w:t>
            </w:r>
          </w:p>
        </w:tc>
        <w:tc>
          <w:tcPr>
            <w:tcW w:w="482" w:type="dxa"/>
          </w:tcPr>
          <w:p w14:paraId="15A54104" w14:textId="77777777" w:rsidR="00237671" w:rsidRDefault="00237671" w:rsidP="00CF061B">
            <w:pPr>
              <w:pStyle w:val="TableParagraph"/>
              <w:spacing w:line="243" w:lineRule="exact"/>
              <w:ind w:left="123"/>
              <w:rPr>
                <w:rFonts w:ascii="Wingdings" w:hAnsi="Wingdings"/>
              </w:rPr>
            </w:pPr>
            <w:r>
              <w:rPr>
                <w:rFonts w:ascii="Wingdings" w:hAnsi="Wingdings"/>
              </w:rPr>
              <w:t></w:t>
            </w:r>
          </w:p>
        </w:tc>
        <w:tc>
          <w:tcPr>
            <w:tcW w:w="482" w:type="dxa"/>
          </w:tcPr>
          <w:p w14:paraId="7FBBEB6D" w14:textId="77777777" w:rsidR="00237671" w:rsidRDefault="00237671" w:rsidP="00CF061B">
            <w:pPr>
              <w:pStyle w:val="TableParagraph"/>
              <w:spacing w:line="243" w:lineRule="exact"/>
              <w:ind w:left="126"/>
              <w:rPr>
                <w:rFonts w:ascii="Wingdings" w:hAnsi="Wingdings"/>
              </w:rPr>
            </w:pPr>
            <w:r>
              <w:rPr>
                <w:rFonts w:ascii="Wingdings" w:hAnsi="Wingdings"/>
              </w:rPr>
              <w:t></w:t>
            </w:r>
          </w:p>
        </w:tc>
        <w:tc>
          <w:tcPr>
            <w:tcW w:w="484" w:type="dxa"/>
            <w:shd w:val="clear" w:color="auto" w:fill="818181"/>
          </w:tcPr>
          <w:p w14:paraId="67439E8B" w14:textId="77777777" w:rsidR="00237671" w:rsidRDefault="00237671" w:rsidP="00CF061B">
            <w:pPr>
              <w:pStyle w:val="TableParagraph"/>
              <w:rPr>
                <w:rFonts w:ascii="Times New Roman"/>
                <w:sz w:val="20"/>
              </w:rPr>
            </w:pPr>
          </w:p>
        </w:tc>
        <w:tc>
          <w:tcPr>
            <w:tcW w:w="482" w:type="dxa"/>
          </w:tcPr>
          <w:p w14:paraId="282634B5" w14:textId="77777777" w:rsidR="00237671" w:rsidRDefault="00237671" w:rsidP="00CF061B">
            <w:pPr>
              <w:pStyle w:val="TableParagraph"/>
              <w:spacing w:line="243" w:lineRule="exact"/>
              <w:ind w:left="124"/>
              <w:rPr>
                <w:rFonts w:ascii="Wingdings" w:hAnsi="Wingdings"/>
              </w:rPr>
            </w:pPr>
            <w:r>
              <w:rPr>
                <w:rFonts w:ascii="Wingdings" w:hAnsi="Wingdings"/>
              </w:rPr>
              <w:t></w:t>
            </w:r>
          </w:p>
        </w:tc>
        <w:tc>
          <w:tcPr>
            <w:tcW w:w="482" w:type="dxa"/>
          </w:tcPr>
          <w:p w14:paraId="5CC0C10B" w14:textId="77777777" w:rsidR="00237671" w:rsidRDefault="00237671" w:rsidP="00CF061B">
            <w:pPr>
              <w:pStyle w:val="TableParagraph"/>
              <w:spacing w:line="243" w:lineRule="exact"/>
              <w:ind w:left="125"/>
              <w:rPr>
                <w:rFonts w:ascii="Wingdings" w:hAnsi="Wingdings"/>
              </w:rPr>
            </w:pPr>
            <w:r>
              <w:rPr>
                <w:rFonts w:ascii="Wingdings" w:hAnsi="Wingdings"/>
              </w:rPr>
              <w:t></w:t>
            </w:r>
          </w:p>
        </w:tc>
        <w:tc>
          <w:tcPr>
            <w:tcW w:w="482" w:type="dxa"/>
          </w:tcPr>
          <w:p w14:paraId="69BAB329" w14:textId="77777777" w:rsidR="00237671" w:rsidRDefault="00237671" w:rsidP="00CF061B">
            <w:pPr>
              <w:pStyle w:val="TableParagraph"/>
              <w:spacing w:line="243" w:lineRule="exact"/>
              <w:ind w:left="128"/>
              <w:rPr>
                <w:rFonts w:ascii="Wingdings" w:hAnsi="Wingdings"/>
              </w:rPr>
            </w:pPr>
            <w:r>
              <w:rPr>
                <w:rFonts w:ascii="Wingdings" w:hAnsi="Wingdings"/>
              </w:rPr>
              <w:t></w:t>
            </w:r>
          </w:p>
        </w:tc>
        <w:tc>
          <w:tcPr>
            <w:tcW w:w="484" w:type="dxa"/>
          </w:tcPr>
          <w:p w14:paraId="3A7828E0" w14:textId="77777777" w:rsidR="00237671" w:rsidRDefault="00237671" w:rsidP="00CF061B">
            <w:pPr>
              <w:pStyle w:val="TableParagraph"/>
              <w:spacing w:line="243" w:lineRule="exact"/>
              <w:ind w:right="41"/>
              <w:jc w:val="center"/>
              <w:rPr>
                <w:rFonts w:ascii="Wingdings" w:hAnsi="Wingdings"/>
              </w:rPr>
            </w:pPr>
            <w:r>
              <w:rPr>
                <w:rFonts w:ascii="Wingdings" w:hAnsi="Wingdings"/>
              </w:rPr>
              <w:t></w:t>
            </w:r>
          </w:p>
        </w:tc>
        <w:tc>
          <w:tcPr>
            <w:tcW w:w="484" w:type="dxa"/>
          </w:tcPr>
          <w:p w14:paraId="2EC4F251" w14:textId="77777777" w:rsidR="00237671" w:rsidRDefault="00237671" w:rsidP="00CF061B">
            <w:pPr>
              <w:pStyle w:val="TableParagraph"/>
              <w:spacing w:line="243" w:lineRule="exact"/>
              <w:ind w:right="41"/>
              <w:jc w:val="center"/>
              <w:rPr>
                <w:rFonts w:ascii="Wingdings" w:hAnsi="Wingdings"/>
              </w:rPr>
            </w:pPr>
            <w:r w:rsidRPr="00E27B40">
              <w:rPr>
                <w:rFonts w:ascii="Wingdings" w:hAnsi="Wingdings"/>
              </w:rPr>
              <w:t></w:t>
            </w:r>
          </w:p>
        </w:tc>
        <w:tc>
          <w:tcPr>
            <w:tcW w:w="484" w:type="dxa"/>
          </w:tcPr>
          <w:p w14:paraId="5490D834" w14:textId="77777777" w:rsidR="00237671" w:rsidRDefault="00237671" w:rsidP="00CF061B">
            <w:pPr>
              <w:pStyle w:val="TableParagraph"/>
              <w:spacing w:line="243" w:lineRule="exact"/>
              <w:ind w:right="41"/>
              <w:jc w:val="center"/>
              <w:rPr>
                <w:rFonts w:ascii="Wingdings" w:hAnsi="Wingdings"/>
              </w:rPr>
            </w:pPr>
            <w:r w:rsidRPr="00E27B40">
              <w:rPr>
                <w:rFonts w:ascii="Wingdings" w:hAnsi="Wingdings"/>
              </w:rPr>
              <w:t></w:t>
            </w:r>
          </w:p>
        </w:tc>
        <w:tc>
          <w:tcPr>
            <w:tcW w:w="484" w:type="dxa"/>
          </w:tcPr>
          <w:p w14:paraId="53C3275E" w14:textId="77777777" w:rsidR="00237671" w:rsidRDefault="00237671" w:rsidP="00CF061B">
            <w:pPr>
              <w:pStyle w:val="TableParagraph"/>
              <w:spacing w:line="243" w:lineRule="exact"/>
              <w:ind w:right="41"/>
              <w:jc w:val="center"/>
              <w:rPr>
                <w:rFonts w:ascii="Wingdings" w:hAnsi="Wingdings"/>
              </w:rPr>
            </w:pPr>
            <w:r w:rsidRPr="00E27B40">
              <w:rPr>
                <w:rFonts w:ascii="Wingdings" w:hAnsi="Wingdings"/>
              </w:rPr>
              <w:t></w:t>
            </w:r>
          </w:p>
        </w:tc>
      </w:tr>
      <w:tr w:rsidR="00237671" w14:paraId="4C042EBA" w14:textId="77777777" w:rsidTr="00CF061B">
        <w:trPr>
          <w:trHeight w:val="275"/>
        </w:trPr>
        <w:tc>
          <w:tcPr>
            <w:tcW w:w="482" w:type="dxa"/>
          </w:tcPr>
          <w:p w14:paraId="67CFE72C" w14:textId="77777777" w:rsidR="00237671" w:rsidRDefault="00237671" w:rsidP="00CF061B">
            <w:pPr>
              <w:pStyle w:val="TableParagraph"/>
              <w:spacing w:line="256" w:lineRule="exact"/>
              <w:ind w:left="105"/>
              <w:rPr>
                <w:sz w:val="24"/>
              </w:rPr>
            </w:pPr>
            <w:r>
              <w:rPr>
                <w:sz w:val="24"/>
              </w:rPr>
              <w:t>34</w:t>
            </w:r>
          </w:p>
        </w:tc>
        <w:tc>
          <w:tcPr>
            <w:tcW w:w="388" w:type="dxa"/>
          </w:tcPr>
          <w:p w14:paraId="2DE4600C" w14:textId="77777777" w:rsidR="00237671" w:rsidRDefault="00237671" w:rsidP="00CF061B">
            <w:pPr>
              <w:pStyle w:val="TableParagraph"/>
              <w:spacing w:line="243" w:lineRule="exact"/>
              <w:ind w:left="108"/>
              <w:rPr>
                <w:rFonts w:ascii="Wingdings" w:hAnsi="Wingdings"/>
              </w:rPr>
            </w:pPr>
            <w:r>
              <w:rPr>
                <w:rFonts w:ascii="Wingdings" w:hAnsi="Wingdings"/>
              </w:rPr>
              <w:t></w:t>
            </w:r>
          </w:p>
        </w:tc>
        <w:tc>
          <w:tcPr>
            <w:tcW w:w="388" w:type="dxa"/>
          </w:tcPr>
          <w:p w14:paraId="2D45823B" w14:textId="77777777" w:rsidR="00237671" w:rsidRDefault="00237671" w:rsidP="00CF061B">
            <w:pPr>
              <w:pStyle w:val="TableParagraph"/>
              <w:spacing w:line="243" w:lineRule="exact"/>
              <w:ind w:left="13"/>
              <w:jc w:val="center"/>
              <w:rPr>
                <w:rFonts w:ascii="Wingdings" w:hAnsi="Wingdings"/>
              </w:rPr>
            </w:pPr>
            <w:r>
              <w:rPr>
                <w:rFonts w:ascii="Wingdings" w:hAnsi="Wingdings"/>
              </w:rPr>
              <w:t></w:t>
            </w:r>
          </w:p>
        </w:tc>
        <w:tc>
          <w:tcPr>
            <w:tcW w:w="388" w:type="dxa"/>
          </w:tcPr>
          <w:p w14:paraId="5EA1CB0D" w14:textId="77777777" w:rsidR="00237671" w:rsidRDefault="00237671" w:rsidP="00CF061B">
            <w:pPr>
              <w:pStyle w:val="TableParagraph"/>
              <w:spacing w:line="243" w:lineRule="exact"/>
              <w:ind w:left="15"/>
              <w:jc w:val="center"/>
              <w:rPr>
                <w:rFonts w:ascii="Wingdings" w:hAnsi="Wingdings"/>
              </w:rPr>
            </w:pPr>
            <w:r>
              <w:rPr>
                <w:rFonts w:ascii="Wingdings" w:hAnsi="Wingdings"/>
              </w:rPr>
              <w:t></w:t>
            </w:r>
          </w:p>
        </w:tc>
        <w:tc>
          <w:tcPr>
            <w:tcW w:w="388" w:type="dxa"/>
          </w:tcPr>
          <w:p w14:paraId="7FF7A5B5" w14:textId="77777777" w:rsidR="00237671" w:rsidRDefault="00237671" w:rsidP="00CF061B">
            <w:pPr>
              <w:pStyle w:val="TableParagraph"/>
              <w:spacing w:line="243" w:lineRule="exact"/>
              <w:ind w:left="16"/>
              <w:jc w:val="center"/>
              <w:rPr>
                <w:rFonts w:ascii="Wingdings" w:hAnsi="Wingdings"/>
              </w:rPr>
            </w:pPr>
            <w:r>
              <w:rPr>
                <w:rFonts w:ascii="Wingdings" w:hAnsi="Wingdings"/>
              </w:rPr>
              <w:t></w:t>
            </w:r>
          </w:p>
        </w:tc>
        <w:tc>
          <w:tcPr>
            <w:tcW w:w="390" w:type="dxa"/>
          </w:tcPr>
          <w:p w14:paraId="5A9D17D9" w14:textId="77777777" w:rsidR="00237671" w:rsidRDefault="00237671" w:rsidP="00CF061B">
            <w:pPr>
              <w:pStyle w:val="TableParagraph"/>
              <w:spacing w:line="243" w:lineRule="exact"/>
              <w:ind w:left="16"/>
              <w:jc w:val="center"/>
              <w:rPr>
                <w:rFonts w:ascii="Wingdings" w:hAnsi="Wingdings"/>
              </w:rPr>
            </w:pPr>
            <w:r>
              <w:rPr>
                <w:rFonts w:ascii="Wingdings" w:hAnsi="Wingdings"/>
              </w:rPr>
              <w:t></w:t>
            </w:r>
          </w:p>
        </w:tc>
        <w:tc>
          <w:tcPr>
            <w:tcW w:w="388" w:type="dxa"/>
          </w:tcPr>
          <w:p w14:paraId="57A8CCDA" w14:textId="77777777" w:rsidR="00237671" w:rsidRDefault="00237671" w:rsidP="00CF061B">
            <w:pPr>
              <w:pStyle w:val="TableParagraph"/>
              <w:spacing w:line="243" w:lineRule="exact"/>
              <w:ind w:left="110"/>
              <w:rPr>
                <w:rFonts w:ascii="Wingdings" w:hAnsi="Wingdings"/>
              </w:rPr>
            </w:pPr>
            <w:r>
              <w:rPr>
                <w:rFonts w:ascii="Wingdings" w:hAnsi="Wingdings"/>
              </w:rPr>
              <w:t></w:t>
            </w:r>
          </w:p>
        </w:tc>
        <w:tc>
          <w:tcPr>
            <w:tcW w:w="388" w:type="dxa"/>
          </w:tcPr>
          <w:p w14:paraId="01C7AC0E" w14:textId="77777777" w:rsidR="00237671" w:rsidRDefault="00237671" w:rsidP="00CF061B">
            <w:pPr>
              <w:pStyle w:val="TableParagraph"/>
              <w:spacing w:line="243" w:lineRule="exact"/>
              <w:ind w:left="111"/>
              <w:rPr>
                <w:rFonts w:ascii="Wingdings" w:hAnsi="Wingdings"/>
              </w:rPr>
            </w:pPr>
            <w:r>
              <w:rPr>
                <w:rFonts w:ascii="Wingdings" w:hAnsi="Wingdings"/>
              </w:rPr>
              <w:t></w:t>
            </w:r>
          </w:p>
        </w:tc>
        <w:tc>
          <w:tcPr>
            <w:tcW w:w="388" w:type="dxa"/>
          </w:tcPr>
          <w:p w14:paraId="642034EE" w14:textId="77777777" w:rsidR="00237671" w:rsidRDefault="00237671" w:rsidP="00CF061B">
            <w:pPr>
              <w:pStyle w:val="TableParagraph"/>
              <w:spacing w:line="243" w:lineRule="exact"/>
              <w:ind w:left="111"/>
              <w:rPr>
                <w:rFonts w:ascii="Wingdings" w:hAnsi="Wingdings"/>
              </w:rPr>
            </w:pPr>
            <w:r>
              <w:rPr>
                <w:rFonts w:ascii="Wingdings" w:hAnsi="Wingdings"/>
              </w:rPr>
              <w:t></w:t>
            </w:r>
          </w:p>
        </w:tc>
        <w:tc>
          <w:tcPr>
            <w:tcW w:w="388" w:type="dxa"/>
          </w:tcPr>
          <w:p w14:paraId="429B6FDF" w14:textId="77777777" w:rsidR="00237671" w:rsidRDefault="00237671" w:rsidP="00CF061B">
            <w:pPr>
              <w:pStyle w:val="TableParagraph"/>
              <w:spacing w:line="243" w:lineRule="exact"/>
              <w:ind w:left="20"/>
              <w:jc w:val="center"/>
              <w:rPr>
                <w:rFonts w:ascii="Wingdings" w:hAnsi="Wingdings"/>
              </w:rPr>
            </w:pPr>
            <w:r>
              <w:rPr>
                <w:rFonts w:ascii="Wingdings" w:hAnsi="Wingdings"/>
              </w:rPr>
              <w:t></w:t>
            </w:r>
          </w:p>
        </w:tc>
        <w:tc>
          <w:tcPr>
            <w:tcW w:w="482" w:type="dxa"/>
          </w:tcPr>
          <w:p w14:paraId="601F8D95" w14:textId="77777777" w:rsidR="00237671" w:rsidRDefault="00237671" w:rsidP="00CF061B">
            <w:pPr>
              <w:pStyle w:val="TableParagraph"/>
              <w:spacing w:line="243" w:lineRule="exact"/>
              <w:ind w:right="69"/>
              <w:jc w:val="center"/>
              <w:rPr>
                <w:rFonts w:ascii="Wingdings" w:hAnsi="Wingdings"/>
              </w:rPr>
            </w:pPr>
            <w:r>
              <w:rPr>
                <w:rFonts w:ascii="Wingdings" w:hAnsi="Wingdings"/>
              </w:rPr>
              <w:t></w:t>
            </w:r>
          </w:p>
        </w:tc>
        <w:tc>
          <w:tcPr>
            <w:tcW w:w="482" w:type="dxa"/>
          </w:tcPr>
          <w:p w14:paraId="35878996" w14:textId="77777777" w:rsidR="00237671" w:rsidRDefault="00237671" w:rsidP="00CF061B">
            <w:pPr>
              <w:pStyle w:val="TableParagraph"/>
              <w:spacing w:line="243" w:lineRule="exact"/>
              <w:ind w:left="116"/>
              <w:rPr>
                <w:rFonts w:ascii="Wingdings" w:hAnsi="Wingdings"/>
              </w:rPr>
            </w:pPr>
            <w:r>
              <w:rPr>
                <w:rFonts w:ascii="Wingdings" w:hAnsi="Wingdings"/>
              </w:rPr>
              <w:t></w:t>
            </w:r>
          </w:p>
        </w:tc>
        <w:tc>
          <w:tcPr>
            <w:tcW w:w="484" w:type="dxa"/>
          </w:tcPr>
          <w:p w14:paraId="2BB60E05" w14:textId="77777777" w:rsidR="00237671" w:rsidRDefault="00237671" w:rsidP="00CF061B">
            <w:pPr>
              <w:pStyle w:val="TableParagraph"/>
              <w:spacing w:line="243" w:lineRule="exact"/>
              <w:ind w:left="116"/>
              <w:rPr>
                <w:rFonts w:ascii="Wingdings" w:hAnsi="Wingdings"/>
              </w:rPr>
            </w:pPr>
            <w:r>
              <w:rPr>
                <w:rFonts w:ascii="Wingdings" w:hAnsi="Wingdings"/>
              </w:rPr>
              <w:t></w:t>
            </w:r>
          </w:p>
        </w:tc>
        <w:tc>
          <w:tcPr>
            <w:tcW w:w="482" w:type="dxa"/>
          </w:tcPr>
          <w:p w14:paraId="02449715" w14:textId="77777777" w:rsidR="00237671" w:rsidRDefault="00237671" w:rsidP="00CF061B">
            <w:pPr>
              <w:pStyle w:val="TableParagraph"/>
              <w:spacing w:line="243" w:lineRule="exact"/>
              <w:ind w:left="115"/>
              <w:rPr>
                <w:rFonts w:ascii="Wingdings" w:hAnsi="Wingdings"/>
              </w:rPr>
            </w:pPr>
            <w:r>
              <w:rPr>
                <w:rFonts w:ascii="Wingdings" w:hAnsi="Wingdings"/>
              </w:rPr>
              <w:t></w:t>
            </w:r>
          </w:p>
        </w:tc>
        <w:tc>
          <w:tcPr>
            <w:tcW w:w="482" w:type="dxa"/>
          </w:tcPr>
          <w:p w14:paraId="1C64BC20" w14:textId="77777777" w:rsidR="00237671" w:rsidRDefault="00237671" w:rsidP="00CF061B">
            <w:pPr>
              <w:pStyle w:val="TableParagraph"/>
              <w:spacing w:line="243" w:lineRule="exact"/>
              <w:ind w:left="115"/>
              <w:rPr>
                <w:rFonts w:ascii="Wingdings" w:hAnsi="Wingdings"/>
              </w:rPr>
            </w:pPr>
            <w:r>
              <w:rPr>
                <w:rFonts w:ascii="Wingdings" w:hAnsi="Wingdings"/>
              </w:rPr>
              <w:t></w:t>
            </w:r>
          </w:p>
        </w:tc>
        <w:tc>
          <w:tcPr>
            <w:tcW w:w="482" w:type="dxa"/>
          </w:tcPr>
          <w:p w14:paraId="5F91D3A5" w14:textId="77777777" w:rsidR="00237671" w:rsidRDefault="00237671" w:rsidP="00CF061B">
            <w:pPr>
              <w:pStyle w:val="TableParagraph"/>
              <w:spacing w:line="243" w:lineRule="exact"/>
              <w:ind w:left="118"/>
              <w:rPr>
                <w:rFonts w:ascii="Wingdings" w:hAnsi="Wingdings"/>
              </w:rPr>
            </w:pPr>
            <w:r>
              <w:rPr>
                <w:rFonts w:ascii="Wingdings" w:hAnsi="Wingdings"/>
              </w:rPr>
              <w:t></w:t>
            </w:r>
          </w:p>
        </w:tc>
        <w:tc>
          <w:tcPr>
            <w:tcW w:w="484" w:type="dxa"/>
          </w:tcPr>
          <w:p w14:paraId="78713E60" w14:textId="77777777" w:rsidR="00237671" w:rsidRDefault="00237671" w:rsidP="00CF061B">
            <w:pPr>
              <w:pStyle w:val="TableParagraph"/>
              <w:spacing w:line="243" w:lineRule="exact"/>
              <w:ind w:left="118"/>
              <w:rPr>
                <w:rFonts w:ascii="Wingdings" w:hAnsi="Wingdings"/>
              </w:rPr>
            </w:pPr>
            <w:r>
              <w:rPr>
                <w:rFonts w:ascii="Wingdings" w:hAnsi="Wingdings"/>
              </w:rPr>
              <w:t></w:t>
            </w:r>
          </w:p>
        </w:tc>
        <w:tc>
          <w:tcPr>
            <w:tcW w:w="482" w:type="dxa"/>
          </w:tcPr>
          <w:p w14:paraId="2B72D61F" w14:textId="77777777" w:rsidR="00237671" w:rsidRDefault="00237671" w:rsidP="00CF061B">
            <w:pPr>
              <w:pStyle w:val="TableParagraph"/>
              <w:spacing w:line="243" w:lineRule="exact"/>
              <w:ind w:left="116"/>
              <w:rPr>
                <w:rFonts w:ascii="Wingdings" w:hAnsi="Wingdings"/>
              </w:rPr>
            </w:pPr>
            <w:r>
              <w:rPr>
                <w:rFonts w:ascii="Wingdings" w:hAnsi="Wingdings"/>
              </w:rPr>
              <w:t></w:t>
            </w:r>
          </w:p>
        </w:tc>
        <w:tc>
          <w:tcPr>
            <w:tcW w:w="482" w:type="dxa"/>
          </w:tcPr>
          <w:p w14:paraId="6F8D36CE" w14:textId="77777777" w:rsidR="00237671" w:rsidRDefault="00237671" w:rsidP="00CF061B">
            <w:pPr>
              <w:pStyle w:val="TableParagraph"/>
              <w:spacing w:line="243" w:lineRule="exact"/>
              <w:ind w:left="117"/>
              <w:rPr>
                <w:rFonts w:ascii="Wingdings" w:hAnsi="Wingdings"/>
              </w:rPr>
            </w:pPr>
            <w:r>
              <w:rPr>
                <w:rFonts w:ascii="Wingdings" w:hAnsi="Wingdings"/>
              </w:rPr>
              <w:t></w:t>
            </w:r>
          </w:p>
        </w:tc>
        <w:tc>
          <w:tcPr>
            <w:tcW w:w="482" w:type="dxa"/>
          </w:tcPr>
          <w:p w14:paraId="177C6AFC" w14:textId="77777777" w:rsidR="00237671" w:rsidRDefault="00237671" w:rsidP="00CF061B">
            <w:pPr>
              <w:pStyle w:val="TableParagraph"/>
              <w:spacing w:line="243" w:lineRule="exact"/>
              <w:ind w:right="56"/>
              <w:jc w:val="center"/>
              <w:rPr>
                <w:rFonts w:ascii="Wingdings" w:hAnsi="Wingdings"/>
              </w:rPr>
            </w:pPr>
            <w:r>
              <w:rPr>
                <w:rFonts w:ascii="Wingdings" w:hAnsi="Wingdings"/>
              </w:rPr>
              <w:t></w:t>
            </w:r>
          </w:p>
        </w:tc>
        <w:tc>
          <w:tcPr>
            <w:tcW w:w="484" w:type="dxa"/>
          </w:tcPr>
          <w:p w14:paraId="1B20F9A0" w14:textId="77777777" w:rsidR="00237671" w:rsidRDefault="00237671" w:rsidP="00CF061B">
            <w:pPr>
              <w:pStyle w:val="TableParagraph"/>
              <w:spacing w:line="243" w:lineRule="exact"/>
              <w:ind w:right="57"/>
              <w:jc w:val="center"/>
              <w:rPr>
                <w:rFonts w:ascii="Wingdings" w:hAnsi="Wingdings"/>
              </w:rPr>
            </w:pPr>
            <w:r>
              <w:rPr>
                <w:rFonts w:ascii="Wingdings" w:hAnsi="Wingdings"/>
              </w:rPr>
              <w:t></w:t>
            </w:r>
          </w:p>
        </w:tc>
        <w:tc>
          <w:tcPr>
            <w:tcW w:w="482" w:type="dxa"/>
          </w:tcPr>
          <w:p w14:paraId="5B152BD1" w14:textId="77777777" w:rsidR="00237671" w:rsidRDefault="00237671" w:rsidP="00CF061B">
            <w:pPr>
              <w:pStyle w:val="TableParagraph"/>
              <w:spacing w:line="243" w:lineRule="exact"/>
              <w:ind w:right="58"/>
              <w:jc w:val="center"/>
              <w:rPr>
                <w:rFonts w:ascii="Wingdings" w:hAnsi="Wingdings"/>
              </w:rPr>
            </w:pPr>
            <w:r>
              <w:rPr>
                <w:rFonts w:ascii="Wingdings" w:hAnsi="Wingdings"/>
              </w:rPr>
              <w:t></w:t>
            </w:r>
          </w:p>
        </w:tc>
        <w:tc>
          <w:tcPr>
            <w:tcW w:w="482" w:type="dxa"/>
          </w:tcPr>
          <w:p w14:paraId="563ECFB6" w14:textId="77777777" w:rsidR="00237671" w:rsidRDefault="00237671" w:rsidP="00CF061B">
            <w:pPr>
              <w:pStyle w:val="TableParagraph"/>
              <w:spacing w:line="243" w:lineRule="exact"/>
              <w:ind w:right="57"/>
              <w:jc w:val="center"/>
              <w:rPr>
                <w:rFonts w:ascii="Wingdings" w:hAnsi="Wingdings"/>
              </w:rPr>
            </w:pPr>
            <w:r>
              <w:rPr>
                <w:rFonts w:ascii="Wingdings" w:hAnsi="Wingdings"/>
              </w:rPr>
              <w:t></w:t>
            </w:r>
          </w:p>
        </w:tc>
        <w:tc>
          <w:tcPr>
            <w:tcW w:w="482" w:type="dxa"/>
          </w:tcPr>
          <w:p w14:paraId="42B34A57" w14:textId="77777777" w:rsidR="00237671" w:rsidRDefault="00237671" w:rsidP="00CF061B">
            <w:pPr>
              <w:pStyle w:val="TableParagraph"/>
              <w:spacing w:line="243" w:lineRule="exact"/>
              <w:ind w:right="57"/>
              <w:jc w:val="center"/>
              <w:rPr>
                <w:rFonts w:ascii="Wingdings" w:hAnsi="Wingdings"/>
              </w:rPr>
            </w:pPr>
            <w:r>
              <w:rPr>
                <w:rFonts w:ascii="Wingdings" w:hAnsi="Wingdings"/>
              </w:rPr>
              <w:t></w:t>
            </w:r>
          </w:p>
        </w:tc>
        <w:tc>
          <w:tcPr>
            <w:tcW w:w="482" w:type="dxa"/>
          </w:tcPr>
          <w:p w14:paraId="7337C18C" w14:textId="77777777" w:rsidR="00237671" w:rsidRDefault="00237671" w:rsidP="00CF061B">
            <w:pPr>
              <w:pStyle w:val="TableParagraph"/>
              <w:spacing w:line="243" w:lineRule="exact"/>
              <w:ind w:right="52"/>
              <w:jc w:val="center"/>
              <w:rPr>
                <w:rFonts w:ascii="Wingdings" w:hAnsi="Wingdings"/>
              </w:rPr>
            </w:pPr>
            <w:r>
              <w:rPr>
                <w:rFonts w:ascii="Wingdings" w:hAnsi="Wingdings"/>
              </w:rPr>
              <w:t></w:t>
            </w:r>
          </w:p>
        </w:tc>
        <w:tc>
          <w:tcPr>
            <w:tcW w:w="484" w:type="dxa"/>
          </w:tcPr>
          <w:p w14:paraId="3D08FED0" w14:textId="77777777" w:rsidR="00237671" w:rsidRDefault="00237671" w:rsidP="00CF061B">
            <w:pPr>
              <w:pStyle w:val="TableParagraph"/>
              <w:spacing w:line="243" w:lineRule="exact"/>
              <w:ind w:left="122"/>
              <w:rPr>
                <w:rFonts w:ascii="Wingdings" w:hAnsi="Wingdings"/>
              </w:rPr>
            </w:pPr>
            <w:r>
              <w:rPr>
                <w:rFonts w:ascii="Wingdings" w:hAnsi="Wingdings"/>
              </w:rPr>
              <w:t></w:t>
            </w:r>
          </w:p>
        </w:tc>
        <w:tc>
          <w:tcPr>
            <w:tcW w:w="482" w:type="dxa"/>
          </w:tcPr>
          <w:p w14:paraId="1D243B38" w14:textId="77777777" w:rsidR="00237671" w:rsidRDefault="00237671" w:rsidP="00CF061B">
            <w:pPr>
              <w:pStyle w:val="TableParagraph"/>
              <w:spacing w:line="243" w:lineRule="exact"/>
              <w:ind w:left="120"/>
              <w:rPr>
                <w:rFonts w:ascii="Wingdings" w:hAnsi="Wingdings"/>
              </w:rPr>
            </w:pPr>
            <w:r>
              <w:rPr>
                <w:rFonts w:ascii="Wingdings" w:hAnsi="Wingdings"/>
              </w:rPr>
              <w:t></w:t>
            </w:r>
          </w:p>
        </w:tc>
        <w:tc>
          <w:tcPr>
            <w:tcW w:w="482" w:type="dxa"/>
          </w:tcPr>
          <w:p w14:paraId="12009C07" w14:textId="77777777" w:rsidR="00237671" w:rsidRDefault="00237671" w:rsidP="00CF061B">
            <w:pPr>
              <w:pStyle w:val="TableParagraph"/>
              <w:spacing w:line="243" w:lineRule="exact"/>
              <w:ind w:left="121"/>
              <w:rPr>
                <w:rFonts w:ascii="Wingdings" w:hAnsi="Wingdings"/>
              </w:rPr>
            </w:pPr>
            <w:r>
              <w:rPr>
                <w:rFonts w:ascii="Wingdings" w:hAnsi="Wingdings"/>
              </w:rPr>
              <w:t></w:t>
            </w:r>
          </w:p>
        </w:tc>
        <w:tc>
          <w:tcPr>
            <w:tcW w:w="482" w:type="dxa"/>
          </w:tcPr>
          <w:p w14:paraId="3C6E735D" w14:textId="77777777" w:rsidR="00237671" w:rsidRDefault="00237671" w:rsidP="00CF061B">
            <w:pPr>
              <w:pStyle w:val="TableParagraph"/>
              <w:spacing w:line="243" w:lineRule="exact"/>
              <w:ind w:right="48"/>
              <w:jc w:val="center"/>
              <w:rPr>
                <w:rFonts w:ascii="Wingdings" w:hAnsi="Wingdings"/>
              </w:rPr>
            </w:pPr>
            <w:r>
              <w:rPr>
                <w:rFonts w:ascii="Wingdings" w:hAnsi="Wingdings"/>
              </w:rPr>
              <w:t></w:t>
            </w:r>
          </w:p>
        </w:tc>
        <w:tc>
          <w:tcPr>
            <w:tcW w:w="484" w:type="dxa"/>
          </w:tcPr>
          <w:p w14:paraId="744C80D0" w14:textId="77777777" w:rsidR="00237671" w:rsidRDefault="00237671" w:rsidP="00CF061B">
            <w:pPr>
              <w:pStyle w:val="TableParagraph"/>
              <w:spacing w:line="243" w:lineRule="exact"/>
              <w:ind w:right="49"/>
              <w:jc w:val="center"/>
              <w:rPr>
                <w:rFonts w:ascii="Wingdings" w:hAnsi="Wingdings"/>
              </w:rPr>
            </w:pPr>
            <w:r>
              <w:rPr>
                <w:rFonts w:ascii="Wingdings" w:hAnsi="Wingdings"/>
              </w:rPr>
              <w:t></w:t>
            </w:r>
          </w:p>
        </w:tc>
        <w:tc>
          <w:tcPr>
            <w:tcW w:w="482" w:type="dxa"/>
          </w:tcPr>
          <w:p w14:paraId="35F69716" w14:textId="77777777" w:rsidR="00237671" w:rsidRDefault="00237671" w:rsidP="00CF061B">
            <w:pPr>
              <w:pStyle w:val="TableParagraph"/>
              <w:spacing w:line="243" w:lineRule="exact"/>
              <w:ind w:left="122"/>
              <w:rPr>
                <w:rFonts w:ascii="Wingdings" w:hAnsi="Wingdings"/>
              </w:rPr>
            </w:pPr>
            <w:r>
              <w:rPr>
                <w:rFonts w:ascii="Wingdings" w:hAnsi="Wingdings"/>
              </w:rPr>
              <w:t></w:t>
            </w:r>
          </w:p>
        </w:tc>
        <w:tc>
          <w:tcPr>
            <w:tcW w:w="482" w:type="dxa"/>
          </w:tcPr>
          <w:p w14:paraId="500EF3A5" w14:textId="77777777" w:rsidR="00237671" w:rsidRDefault="00237671" w:rsidP="00CF061B">
            <w:pPr>
              <w:pStyle w:val="TableParagraph"/>
              <w:spacing w:line="243" w:lineRule="exact"/>
              <w:ind w:left="123"/>
              <w:rPr>
                <w:rFonts w:ascii="Wingdings" w:hAnsi="Wingdings"/>
              </w:rPr>
            </w:pPr>
            <w:r>
              <w:rPr>
                <w:rFonts w:ascii="Wingdings" w:hAnsi="Wingdings"/>
              </w:rPr>
              <w:t></w:t>
            </w:r>
          </w:p>
        </w:tc>
        <w:tc>
          <w:tcPr>
            <w:tcW w:w="482" w:type="dxa"/>
          </w:tcPr>
          <w:p w14:paraId="68A5D3CF" w14:textId="77777777" w:rsidR="00237671" w:rsidRDefault="00237671" w:rsidP="00CF061B">
            <w:pPr>
              <w:pStyle w:val="TableParagraph"/>
              <w:spacing w:line="243" w:lineRule="exact"/>
              <w:ind w:left="126"/>
              <w:rPr>
                <w:rFonts w:ascii="Wingdings" w:hAnsi="Wingdings"/>
              </w:rPr>
            </w:pPr>
            <w:r>
              <w:rPr>
                <w:rFonts w:ascii="Wingdings" w:hAnsi="Wingdings"/>
              </w:rPr>
              <w:t></w:t>
            </w:r>
          </w:p>
        </w:tc>
        <w:tc>
          <w:tcPr>
            <w:tcW w:w="484" w:type="dxa"/>
          </w:tcPr>
          <w:p w14:paraId="3CBBA85B" w14:textId="77777777" w:rsidR="00237671" w:rsidRDefault="00237671" w:rsidP="00CF061B">
            <w:pPr>
              <w:pStyle w:val="TableParagraph"/>
              <w:spacing w:line="243" w:lineRule="exact"/>
              <w:ind w:left="126"/>
              <w:rPr>
                <w:rFonts w:ascii="Wingdings" w:hAnsi="Wingdings"/>
              </w:rPr>
            </w:pPr>
            <w:r>
              <w:rPr>
                <w:rFonts w:ascii="Wingdings" w:hAnsi="Wingdings"/>
              </w:rPr>
              <w:t></w:t>
            </w:r>
          </w:p>
        </w:tc>
        <w:tc>
          <w:tcPr>
            <w:tcW w:w="482" w:type="dxa"/>
            <w:shd w:val="clear" w:color="auto" w:fill="818181"/>
          </w:tcPr>
          <w:p w14:paraId="06368414" w14:textId="77777777" w:rsidR="00237671" w:rsidRDefault="00237671" w:rsidP="00CF061B">
            <w:pPr>
              <w:pStyle w:val="TableParagraph"/>
              <w:rPr>
                <w:rFonts w:ascii="Times New Roman"/>
                <w:sz w:val="20"/>
              </w:rPr>
            </w:pPr>
          </w:p>
        </w:tc>
        <w:tc>
          <w:tcPr>
            <w:tcW w:w="482" w:type="dxa"/>
          </w:tcPr>
          <w:p w14:paraId="74759EA5" w14:textId="77777777" w:rsidR="00237671" w:rsidRDefault="00237671" w:rsidP="00CF061B">
            <w:pPr>
              <w:pStyle w:val="TableParagraph"/>
              <w:spacing w:line="243" w:lineRule="exact"/>
              <w:ind w:left="125"/>
              <w:rPr>
                <w:rFonts w:ascii="Wingdings" w:hAnsi="Wingdings"/>
              </w:rPr>
            </w:pPr>
            <w:r>
              <w:rPr>
                <w:rFonts w:ascii="Wingdings" w:hAnsi="Wingdings"/>
              </w:rPr>
              <w:t></w:t>
            </w:r>
          </w:p>
        </w:tc>
        <w:tc>
          <w:tcPr>
            <w:tcW w:w="482" w:type="dxa"/>
          </w:tcPr>
          <w:p w14:paraId="5F5426A9" w14:textId="77777777" w:rsidR="00237671" w:rsidRDefault="00237671" w:rsidP="00CF061B">
            <w:pPr>
              <w:pStyle w:val="TableParagraph"/>
              <w:spacing w:line="243" w:lineRule="exact"/>
              <w:ind w:left="128"/>
              <w:rPr>
                <w:rFonts w:ascii="Wingdings" w:hAnsi="Wingdings"/>
              </w:rPr>
            </w:pPr>
            <w:r>
              <w:rPr>
                <w:rFonts w:ascii="Wingdings" w:hAnsi="Wingdings"/>
              </w:rPr>
              <w:t></w:t>
            </w:r>
          </w:p>
        </w:tc>
        <w:tc>
          <w:tcPr>
            <w:tcW w:w="484" w:type="dxa"/>
          </w:tcPr>
          <w:p w14:paraId="3A5C1203" w14:textId="77777777" w:rsidR="00237671" w:rsidRDefault="00237671" w:rsidP="00CF061B">
            <w:pPr>
              <w:pStyle w:val="TableParagraph"/>
              <w:spacing w:line="243" w:lineRule="exact"/>
              <w:ind w:right="41"/>
              <w:jc w:val="center"/>
              <w:rPr>
                <w:rFonts w:ascii="Wingdings" w:hAnsi="Wingdings"/>
              </w:rPr>
            </w:pPr>
            <w:r>
              <w:rPr>
                <w:rFonts w:ascii="Wingdings" w:hAnsi="Wingdings"/>
              </w:rPr>
              <w:t></w:t>
            </w:r>
          </w:p>
        </w:tc>
        <w:tc>
          <w:tcPr>
            <w:tcW w:w="484" w:type="dxa"/>
          </w:tcPr>
          <w:p w14:paraId="792BD727" w14:textId="77777777" w:rsidR="00237671" w:rsidRDefault="00237671" w:rsidP="00CF061B">
            <w:pPr>
              <w:pStyle w:val="TableParagraph"/>
              <w:spacing w:line="243" w:lineRule="exact"/>
              <w:ind w:right="41"/>
              <w:jc w:val="center"/>
              <w:rPr>
                <w:rFonts w:ascii="Wingdings" w:hAnsi="Wingdings"/>
              </w:rPr>
            </w:pPr>
            <w:r w:rsidRPr="00E27B40">
              <w:rPr>
                <w:rFonts w:ascii="Wingdings" w:hAnsi="Wingdings"/>
              </w:rPr>
              <w:t></w:t>
            </w:r>
          </w:p>
        </w:tc>
        <w:tc>
          <w:tcPr>
            <w:tcW w:w="484" w:type="dxa"/>
          </w:tcPr>
          <w:p w14:paraId="21E9D9BF" w14:textId="77777777" w:rsidR="00237671" w:rsidRDefault="00237671" w:rsidP="00CF061B">
            <w:pPr>
              <w:pStyle w:val="TableParagraph"/>
              <w:spacing w:line="243" w:lineRule="exact"/>
              <w:ind w:right="41"/>
              <w:jc w:val="center"/>
              <w:rPr>
                <w:rFonts w:ascii="Wingdings" w:hAnsi="Wingdings"/>
              </w:rPr>
            </w:pPr>
            <w:r w:rsidRPr="00E27B40">
              <w:rPr>
                <w:rFonts w:ascii="Wingdings" w:hAnsi="Wingdings"/>
              </w:rPr>
              <w:t></w:t>
            </w:r>
          </w:p>
        </w:tc>
        <w:tc>
          <w:tcPr>
            <w:tcW w:w="484" w:type="dxa"/>
          </w:tcPr>
          <w:p w14:paraId="2353417D" w14:textId="77777777" w:rsidR="00237671" w:rsidRDefault="00237671" w:rsidP="00CF061B">
            <w:pPr>
              <w:pStyle w:val="TableParagraph"/>
              <w:spacing w:line="243" w:lineRule="exact"/>
              <w:ind w:right="41"/>
              <w:jc w:val="center"/>
              <w:rPr>
                <w:rFonts w:ascii="Wingdings" w:hAnsi="Wingdings"/>
              </w:rPr>
            </w:pPr>
            <w:r w:rsidRPr="00E27B40">
              <w:rPr>
                <w:rFonts w:ascii="Wingdings" w:hAnsi="Wingdings"/>
              </w:rPr>
              <w:t></w:t>
            </w:r>
          </w:p>
        </w:tc>
      </w:tr>
      <w:tr w:rsidR="00237671" w14:paraId="4D4BFD0C" w14:textId="77777777" w:rsidTr="00CF061B">
        <w:trPr>
          <w:trHeight w:val="275"/>
        </w:trPr>
        <w:tc>
          <w:tcPr>
            <w:tcW w:w="482" w:type="dxa"/>
          </w:tcPr>
          <w:p w14:paraId="57817900" w14:textId="77777777" w:rsidR="00237671" w:rsidRDefault="00237671" w:rsidP="00CF061B">
            <w:pPr>
              <w:pStyle w:val="TableParagraph"/>
              <w:spacing w:line="256" w:lineRule="exact"/>
              <w:ind w:left="105"/>
              <w:rPr>
                <w:sz w:val="24"/>
              </w:rPr>
            </w:pPr>
            <w:r>
              <w:rPr>
                <w:sz w:val="24"/>
              </w:rPr>
              <w:t>35</w:t>
            </w:r>
          </w:p>
        </w:tc>
        <w:tc>
          <w:tcPr>
            <w:tcW w:w="388" w:type="dxa"/>
          </w:tcPr>
          <w:p w14:paraId="1D0BD044" w14:textId="77777777" w:rsidR="00237671" w:rsidRDefault="00237671" w:rsidP="00CF061B">
            <w:pPr>
              <w:pStyle w:val="TableParagraph"/>
              <w:spacing w:line="243" w:lineRule="exact"/>
              <w:ind w:left="108"/>
              <w:rPr>
                <w:rFonts w:ascii="Wingdings" w:hAnsi="Wingdings"/>
              </w:rPr>
            </w:pPr>
            <w:r>
              <w:rPr>
                <w:rFonts w:ascii="Wingdings" w:hAnsi="Wingdings"/>
              </w:rPr>
              <w:t></w:t>
            </w:r>
          </w:p>
        </w:tc>
        <w:tc>
          <w:tcPr>
            <w:tcW w:w="388" w:type="dxa"/>
          </w:tcPr>
          <w:p w14:paraId="69417D51" w14:textId="77777777" w:rsidR="00237671" w:rsidRDefault="00237671" w:rsidP="00CF061B">
            <w:pPr>
              <w:pStyle w:val="TableParagraph"/>
              <w:spacing w:line="243" w:lineRule="exact"/>
              <w:ind w:left="13"/>
              <w:jc w:val="center"/>
              <w:rPr>
                <w:rFonts w:ascii="Wingdings" w:hAnsi="Wingdings"/>
              </w:rPr>
            </w:pPr>
            <w:r>
              <w:rPr>
                <w:rFonts w:ascii="Wingdings" w:hAnsi="Wingdings"/>
              </w:rPr>
              <w:t></w:t>
            </w:r>
          </w:p>
        </w:tc>
        <w:tc>
          <w:tcPr>
            <w:tcW w:w="388" w:type="dxa"/>
          </w:tcPr>
          <w:p w14:paraId="10718A9C" w14:textId="77777777" w:rsidR="00237671" w:rsidRDefault="00237671" w:rsidP="00CF061B">
            <w:pPr>
              <w:pStyle w:val="TableParagraph"/>
              <w:spacing w:line="243" w:lineRule="exact"/>
              <w:ind w:left="15"/>
              <w:jc w:val="center"/>
              <w:rPr>
                <w:rFonts w:ascii="Wingdings" w:hAnsi="Wingdings"/>
              </w:rPr>
            </w:pPr>
            <w:r>
              <w:rPr>
                <w:rFonts w:ascii="Wingdings" w:hAnsi="Wingdings"/>
              </w:rPr>
              <w:t></w:t>
            </w:r>
          </w:p>
        </w:tc>
        <w:tc>
          <w:tcPr>
            <w:tcW w:w="388" w:type="dxa"/>
          </w:tcPr>
          <w:p w14:paraId="6EDF31A6" w14:textId="77777777" w:rsidR="00237671" w:rsidRDefault="00237671" w:rsidP="00CF061B">
            <w:pPr>
              <w:pStyle w:val="TableParagraph"/>
              <w:spacing w:line="243" w:lineRule="exact"/>
              <w:ind w:left="16"/>
              <w:jc w:val="center"/>
              <w:rPr>
                <w:rFonts w:ascii="Wingdings" w:hAnsi="Wingdings"/>
              </w:rPr>
            </w:pPr>
            <w:r>
              <w:rPr>
                <w:rFonts w:ascii="Wingdings" w:hAnsi="Wingdings"/>
              </w:rPr>
              <w:t></w:t>
            </w:r>
          </w:p>
        </w:tc>
        <w:tc>
          <w:tcPr>
            <w:tcW w:w="390" w:type="dxa"/>
          </w:tcPr>
          <w:p w14:paraId="0380A93D" w14:textId="77777777" w:rsidR="00237671" w:rsidRDefault="00237671" w:rsidP="00CF061B">
            <w:pPr>
              <w:pStyle w:val="TableParagraph"/>
              <w:spacing w:line="243" w:lineRule="exact"/>
              <w:ind w:left="16"/>
              <w:jc w:val="center"/>
              <w:rPr>
                <w:rFonts w:ascii="Wingdings" w:hAnsi="Wingdings"/>
              </w:rPr>
            </w:pPr>
            <w:r>
              <w:rPr>
                <w:rFonts w:ascii="Wingdings" w:hAnsi="Wingdings"/>
              </w:rPr>
              <w:t></w:t>
            </w:r>
          </w:p>
        </w:tc>
        <w:tc>
          <w:tcPr>
            <w:tcW w:w="388" w:type="dxa"/>
          </w:tcPr>
          <w:p w14:paraId="79E94D6B" w14:textId="77777777" w:rsidR="00237671" w:rsidRDefault="00237671" w:rsidP="00CF061B">
            <w:pPr>
              <w:pStyle w:val="TableParagraph"/>
              <w:spacing w:line="243" w:lineRule="exact"/>
              <w:ind w:left="110"/>
              <w:rPr>
                <w:rFonts w:ascii="Wingdings" w:hAnsi="Wingdings"/>
              </w:rPr>
            </w:pPr>
            <w:r>
              <w:rPr>
                <w:rFonts w:ascii="Wingdings" w:hAnsi="Wingdings"/>
              </w:rPr>
              <w:t></w:t>
            </w:r>
          </w:p>
        </w:tc>
        <w:tc>
          <w:tcPr>
            <w:tcW w:w="388" w:type="dxa"/>
          </w:tcPr>
          <w:p w14:paraId="064BEDEC" w14:textId="77777777" w:rsidR="00237671" w:rsidRDefault="00237671" w:rsidP="00CF061B">
            <w:pPr>
              <w:pStyle w:val="TableParagraph"/>
              <w:spacing w:line="243" w:lineRule="exact"/>
              <w:ind w:left="111"/>
              <w:rPr>
                <w:rFonts w:ascii="Wingdings" w:hAnsi="Wingdings"/>
              </w:rPr>
            </w:pPr>
            <w:r>
              <w:rPr>
                <w:rFonts w:ascii="Wingdings" w:hAnsi="Wingdings"/>
              </w:rPr>
              <w:t></w:t>
            </w:r>
          </w:p>
        </w:tc>
        <w:tc>
          <w:tcPr>
            <w:tcW w:w="388" w:type="dxa"/>
          </w:tcPr>
          <w:p w14:paraId="29F32784" w14:textId="77777777" w:rsidR="00237671" w:rsidRDefault="00237671" w:rsidP="00CF061B">
            <w:pPr>
              <w:pStyle w:val="TableParagraph"/>
              <w:spacing w:line="243" w:lineRule="exact"/>
              <w:ind w:left="111"/>
              <w:rPr>
                <w:rFonts w:ascii="Wingdings" w:hAnsi="Wingdings"/>
              </w:rPr>
            </w:pPr>
            <w:r>
              <w:rPr>
                <w:rFonts w:ascii="Wingdings" w:hAnsi="Wingdings"/>
              </w:rPr>
              <w:t></w:t>
            </w:r>
          </w:p>
        </w:tc>
        <w:tc>
          <w:tcPr>
            <w:tcW w:w="388" w:type="dxa"/>
          </w:tcPr>
          <w:p w14:paraId="703FAFF1" w14:textId="77777777" w:rsidR="00237671" w:rsidRDefault="00237671" w:rsidP="00CF061B">
            <w:pPr>
              <w:pStyle w:val="TableParagraph"/>
              <w:spacing w:line="243" w:lineRule="exact"/>
              <w:ind w:left="20"/>
              <w:jc w:val="center"/>
              <w:rPr>
                <w:rFonts w:ascii="Wingdings" w:hAnsi="Wingdings"/>
              </w:rPr>
            </w:pPr>
            <w:r>
              <w:rPr>
                <w:rFonts w:ascii="Wingdings" w:hAnsi="Wingdings"/>
              </w:rPr>
              <w:t></w:t>
            </w:r>
          </w:p>
        </w:tc>
        <w:tc>
          <w:tcPr>
            <w:tcW w:w="482" w:type="dxa"/>
          </w:tcPr>
          <w:p w14:paraId="564DAB35" w14:textId="77777777" w:rsidR="00237671" w:rsidRDefault="00237671" w:rsidP="00CF061B">
            <w:pPr>
              <w:pStyle w:val="TableParagraph"/>
              <w:spacing w:line="243" w:lineRule="exact"/>
              <w:ind w:right="69"/>
              <w:jc w:val="center"/>
              <w:rPr>
                <w:rFonts w:ascii="Wingdings" w:hAnsi="Wingdings"/>
              </w:rPr>
            </w:pPr>
            <w:r>
              <w:rPr>
                <w:rFonts w:ascii="Wingdings" w:hAnsi="Wingdings"/>
              </w:rPr>
              <w:t></w:t>
            </w:r>
          </w:p>
        </w:tc>
        <w:tc>
          <w:tcPr>
            <w:tcW w:w="482" w:type="dxa"/>
          </w:tcPr>
          <w:p w14:paraId="7CADF76D" w14:textId="77777777" w:rsidR="00237671" w:rsidRDefault="00237671" w:rsidP="00CF061B">
            <w:pPr>
              <w:pStyle w:val="TableParagraph"/>
              <w:spacing w:line="243" w:lineRule="exact"/>
              <w:ind w:left="116"/>
              <w:rPr>
                <w:rFonts w:ascii="Wingdings" w:hAnsi="Wingdings"/>
              </w:rPr>
            </w:pPr>
            <w:r>
              <w:rPr>
                <w:rFonts w:ascii="Wingdings" w:hAnsi="Wingdings"/>
              </w:rPr>
              <w:t></w:t>
            </w:r>
          </w:p>
        </w:tc>
        <w:tc>
          <w:tcPr>
            <w:tcW w:w="484" w:type="dxa"/>
          </w:tcPr>
          <w:p w14:paraId="38FA155F" w14:textId="77777777" w:rsidR="00237671" w:rsidRDefault="00237671" w:rsidP="00CF061B">
            <w:pPr>
              <w:pStyle w:val="TableParagraph"/>
              <w:spacing w:line="243" w:lineRule="exact"/>
              <w:ind w:left="116"/>
              <w:rPr>
                <w:rFonts w:ascii="Wingdings" w:hAnsi="Wingdings"/>
              </w:rPr>
            </w:pPr>
            <w:r>
              <w:rPr>
                <w:rFonts w:ascii="Wingdings" w:hAnsi="Wingdings"/>
              </w:rPr>
              <w:t></w:t>
            </w:r>
          </w:p>
        </w:tc>
        <w:tc>
          <w:tcPr>
            <w:tcW w:w="482" w:type="dxa"/>
          </w:tcPr>
          <w:p w14:paraId="6D12B241" w14:textId="77777777" w:rsidR="00237671" w:rsidRDefault="00237671" w:rsidP="00CF061B">
            <w:pPr>
              <w:pStyle w:val="TableParagraph"/>
              <w:spacing w:line="243" w:lineRule="exact"/>
              <w:ind w:left="115"/>
              <w:rPr>
                <w:rFonts w:ascii="Wingdings" w:hAnsi="Wingdings"/>
              </w:rPr>
            </w:pPr>
            <w:r>
              <w:rPr>
                <w:rFonts w:ascii="Wingdings" w:hAnsi="Wingdings"/>
              </w:rPr>
              <w:t></w:t>
            </w:r>
          </w:p>
        </w:tc>
        <w:tc>
          <w:tcPr>
            <w:tcW w:w="482" w:type="dxa"/>
          </w:tcPr>
          <w:p w14:paraId="014D522A" w14:textId="77777777" w:rsidR="00237671" w:rsidRDefault="00237671" w:rsidP="00CF061B">
            <w:pPr>
              <w:pStyle w:val="TableParagraph"/>
              <w:spacing w:line="243" w:lineRule="exact"/>
              <w:ind w:left="115"/>
              <w:rPr>
                <w:rFonts w:ascii="Wingdings" w:hAnsi="Wingdings"/>
              </w:rPr>
            </w:pPr>
            <w:r>
              <w:rPr>
                <w:rFonts w:ascii="Wingdings" w:hAnsi="Wingdings"/>
              </w:rPr>
              <w:t></w:t>
            </w:r>
          </w:p>
        </w:tc>
        <w:tc>
          <w:tcPr>
            <w:tcW w:w="482" w:type="dxa"/>
          </w:tcPr>
          <w:p w14:paraId="0E55D420" w14:textId="77777777" w:rsidR="00237671" w:rsidRDefault="00237671" w:rsidP="00CF061B">
            <w:pPr>
              <w:pStyle w:val="TableParagraph"/>
              <w:spacing w:line="243" w:lineRule="exact"/>
              <w:ind w:left="118"/>
              <w:rPr>
                <w:rFonts w:ascii="Wingdings" w:hAnsi="Wingdings"/>
              </w:rPr>
            </w:pPr>
            <w:r>
              <w:rPr>
                <w:rFonts w:ascii="Wingdings" w:hAnsi="Wingdings"/>
              </w:rPr>
              <w:t></w:t>
            </w:r>
          </w:p>
        </w:tc>
        <w:tc>
          <w:tcPr>
            <w:tcW w:w="484" w:type="dxa"/>
          </w:tcPr>
          <w:p w14:paraId="0DB79251" w14:textId="77777777" w:rsidR="00237671" w:rsidRDefault="00237671" w:rsidP="00CF061B">
            <w:pPr>
              <w:pStyle w:val="TableParagraph"/>
              <w:spacing w:line="243" w:lineRule="exact"/>
              <w:ind w:left="118"/>
              <w:rPr>
                <w:rFonts w:ascii="Wingdings" w:hAnsi="Wingdings"/>
              </w:rPr>
            </w:pPr>
            <w:r>
              <w:rPr>
                <w:rFonts w:ascii="Wingdings" w:hAnsi="Wingdings"/>
              </w:rPr>
              <w:t></w:t>
            </w:r>
          </w:p>
        </w:tc>
        <w:tc>
          <w:tcPr>
            <w:tcW w:w="482" w:type="dxa"/>
          </w:tcPr>
          <w:p w14:paraId="5674DF5D" w14:textId="77777777" w:rsidR="00237671" w:rsidRDefault="00237671" w:rsidP="00CF061B">
            <w:pPr>
              <w:pStyle w:val="TableParagraph"/>
              <w:spacing w:line="243" w:lineRule="exact"/>
              <w:ind w:left="116"/>
              <w:rPr>
                <w:rFonts w:ascii="Wingdings" w:hAnsi="Wingdings"/>
              </w:rPr>
            </w:pPr>
            <w:r>
              <w:rPr>
                <w:rFonts w:ascii="Wingdings" w:hAnsi="Wingdings"/>
              </w:rPr>
              <w:t></w:t>
            </w:r>
          </w:p>
        </w:tc>
        <w:tc>
          <w:tcPr>
            <w:tcW w:w="482" w:type="dxa"/>
          </w:tcPr>
          <w:p w14:paraId="5CA9E23D" w14:textId="77777777" w:rsidR="00237671" w:rsidRDefault="00237671" w:rsidP="00CF061B">
            <w:pPr>
              <w:pStyle w:val="TableParagraph"/>
              <w:spacing w:line="243" w:lineRule="exact"/>
              <w:ind w:left="117"/>
              <w:rPr>
                <w:rFonts w:ascii="Wingdings" w:hAnsi="Wingdings"/>
              </w:rPr>
            </w:pPr>
            <w:r>
              <w:rPr>
                <w:rFonts w:ascii="Wingdings" w:hAnsi="Wingdings"/>
              </w:rPr>
              <w:t></w:t>
            </w:r>
          </w:p>
        </w:tc>
        <w:tc>
          <w:tcPr>
            <w:tcW w:w="482" w:type="dxa"/>
          </w:tcPr>
          <w:p w14:paraId="7C593272" w14:textId="77777777" w:rsidR="00237671" w:rsidRDefault="00237671" w:rsidP="00CF061B">
            <w:pPr>
              <w:pStyle w:val="TableParagraph"/>
              <w:spacing w:line="243" w:lineRule="exact"/>
              <w:ind w:right="56"/>
              <w:jc w:val="center"/>
              <w:rPr>
                <w:rFonts w:ascii="Wingdings" w:hAnsi="Wingdings"/>
              </w:rPr>
            </w:pPr>
            <w:r>
              <w:rPr>
                <w:rFonts w:ascii="Wingdings" w:hAnsi="Wingdings"/>
              </w:rPr>
              <w:t></w:t>
            </w:r>
          </w:p>
        </w:tc>
        <w:tc>
          <w:tcPr>
            <w:tcW w:w="484" w:type="dxa"/>
          </w:tcPr>
          <w:p w14:paraId="04F13C06" w14:textId="77777777" w:rsidR="00237671" w:rsidRDefault="00237671" w:rsidP="00CF061B">
            <w:pPr>
              <w:pStyle w:val="TableParagraph"/>
              <w:spacing w:line="243" w:lineRule="exact"/>
              <w:ind w:right="57"/>
              <w:jc w:val="center"/>
              <w:rPr>
                <w:rFonts w:ascii="Wingdings" w:hAnsi="Wingdings"/>
              </w:rPr>
            </w:pPr>
            <w:r>
              <w:rPr>
                <w:rFonts w:ascii="Wingdings" w:hAnsi="Wingdings"/>
              </w:rPr>
              <w:t></w:t>
            </w:r>
          </w:p>
        </w:tc>
        <w:tc>
          <w:tcPr>
            <w:tcW w:w="482" w:type="dxa"/>
          </w:tcPr>
          <w:p w14:paraId="3598685B" w14:textId="77777777" w:rsidR="00237671" w:rsidRDefault="00237671" w:rsidP="00CF061B">
            <w:pPr>
              <w:pStyle w:val="TableParagraph"/>
              <w:spacing w:line="243" w:lineRule="exact"/>
              <w:ind w:right="58"/>
              <w:jc w:val="center"/>
              <w:rPr>
                <w:rFonts w:ascii="Wingdings" w:hAnsi="Wingdings"/>
              </w:rPr>
            </w:pPr>
            <w:r>
              <w:rPr>
                <w:rFonts w:ascii="Wingdings" w:hAnsi="Wingdings"/>
              </w:rPr>
              <w:t></w:t>
            </w:r>
          </w:p>
        </w:tc>
        <w:tc>
          <w:tcPr>
            <w:tcW w:w="482" w:type="dxa"/>
          </w:tcPr>
          <w:p w14:paraId="32E82B0C" w14:textId="77777777" w:rsidR="00237671" w:rsidRDefault="00237671" w:rsidP="00CF061B">
            <w:pPr>
              <w:pStyle w:val="TableParagraph"/>
              <w:spacing w:line="243" w:lineRule="exact"/>
              <w:ind w:right="57"/>
              <w:jc w:val="center"/>
              <w:rPr>
                <w:rFonts w:ascii="Wingdings" w:hAnsi="Wingdings"/>
              </w:rPr>
            </w:pPr>
            <w:r w:rsidRPr="000619F3">
              <w:rPr>
                <w:rFonts w:ascii="Wingdings" w:hAnsi="Wingdings"/>
              </w:rPr>
              <w:t></w:t>
            </w:r>
          </w:p>
        </w:tc>
        <w:tc>
          <w:tcPr>
            <w:tcW w:w="482" w:type="dxa"/>
          </w:tcPr>
          <w:p w14:paraId="0FC849D9" w14:textId="77777777" w:rsidR="00237671" w:rsidRDefault="00237671" w:rsidP="00CF061B">
            <w:pPr>
              <w:pStyle w:val="TableParagraph"/>
              <w:spacing w:line="243" w:lineRule="exact"/>
              <w:ind w:right="57"/>
              <w:jc w:val="center"/>
              <w:rPr>
                <w:rFonts w:ascii="Wingdings" w:hAnsi="Wingdings"/>
              </w:rPr>
            </w:pPr>
            <w:r>
              <w:rPr>
                <w:rFonts w:ascii="Wingdings" w:hAnsi="Wingdings"/>
              </w:rPr>
              <w:t></w:t>
            </w:r>
          </w:p>
        </w:tc>
        <w:tc>
          <w:tcPr>
            <w:tcW w:w="482" w:type="dxa"/>
          </w:tcPr>
          <w:p w14:paraId="11C5BF2F" w14:textId="77777777" w:rsidR="00237671" w:rsidRDefault="00237671" w:rsidP="00CF061B">
            <w:pPr>
              <w:pStyle w:val="TableParagraph"/>
              <w:spacing w:line="243" w:lineRule="exact"/>
              <w:ind w:right="52"/>
              <w:jc w:val="center"/>
              <w:rPr>
                <w:rFonts w:ascii="Wingdings" w:hAnsi="Wingdings"/>
              </w:rPr>
            </w:pPr>
            <w:r>
              <w:rPr>
                <w:rFonts w:ascii="Wingdings" w:hAnsi="Wingdings"/>
              </w:rPr>
              <w:t></w:t>
            </w:r>
          </w:p>
        </w:tc>
        <w:tc>
          <w:tcPr>
            <w:tcW w:w="484" w:type="dxa"/>
          </w:tcPr>
          <w:p w14:paraId="6A442E23" w14:textId="77777777" w:rsidR="00237671" w:rsidRDefault="00237671" w:rsidP="00CF061B">
            <w:pPr>
              <w:pStyle w:val="TableParagraph"/>
              <w:spacing w:line="243" w:lineRule="exact"/>
              <w:ind w:left="122"/>
              <w:rPr>
                <w:rFonts w:ascii="Wingdings" w:hAnsi="Wingdings"/>
              </w:rPr>
            </w:pPr>
            <w:r>
              <w:rPr>
                <w:rFonts w:ascii="Wingdings" w:hAnsi="Wingdings"/>
              </w:rPr>
              <w:t></w:t>
            </w:r>
          </w:p>
        </w:tc>
        <w:tc>
          <w:tcPr>
            <w:tcW w:w="482" w:type="dxa"/>
          </w:tcPr>
          <w:p w14:paraId="54AADA2B" w14:textId="77777777" w:rsidR="00237671" w:rsidRDefault="00237671" w:rsidP="00CF061B">
            <w:pPr>
              <w:pStyle w:val="TableParagraph"/>
              <w:spacing w:line="243" w:lineRule="exact"/>
              <w:ind w:left="120"/>
              <w:rPr>
                <w:rFonts w:ascii="Wingdings" w:hAnsi="Wingdings"/>
              </w:rPr>
            </w:pPr>
            <w:r>
              <w:rPr>
                <w:rFonts w:ascii="Wingdings" w:hAnsi="Wingdings"/>
              </w:rPr>
              <w:t></w:t>
            </w:r>
          </w:p>
        </w:tc>
        <w:tc>
          <w:tcPr>
            <w:tcW w:w="482" w:type="dxa"/>
          </w:tcPr>
          <w:p w14:paraId="39807B37" w14:textId="77777777" w:rsidR="00237671" w:rsidRDefault="00237671" w:rsidP="00CF061B">
            <w:pPr>
              <w:pStyle w:val="TableParagraph"/>
              <w:spacing w:line="243" w:lineRule="exact"/>
              <w:ind w:left="121"/>
              <w:rPr>
                <w:rFonts w:ascii="Wingdings" w:hAnsi="Wingdings"/>
              </w:rPr>
            </w:pPr>
            <w:r>
              <w:rPr>
                <w:rFonts w:ascii="Wingdings" w:hAnsi="Wingdings"/>
              </w:rPr>
              <w:t></w:t>
            </w:r>
          </w:p>
        </w:tc>
        <w:tc>
          <w:tcPr>
            <w:tcW w:w="482" w:type="dxa"/>
          </w:tcPr>
          <w:p w14:paraId="1103AD6C" w14:textId="77777777" w:rsidR="00237671" w:rsidRDefault="00237671" w:rsidP="00CF061B">
            <w:pPr>
              <w:pStyle w:val="TableParagraph"/>
              <w:spacing w:line="243" w:lineRule="exact"/>
              <w:ind w:right="48"/>
              <w:jc w:val="center"/>
              <w:rPr>
                <w:rFonts w:ascii="Wingdings" w:hAnsi="Wingdings"/>
              </w:rPr>
            </w:pPr>
            <w:r>
              <w:rPr>
                <w:rFonts w:ascii="Wingdings" w:hAnsi="Wingdings"/>
              </w:rPr>
              <w:t></w:t>
            </w:r>
          </w:p>
        </w:tc>
        <w:tc>
          <w:tcPr>
            <w:tcW w:w="484" w:type="dxa"/>
          </w:tcPr>
          <w:p w14:paraId="5520C3CD" w14:textId="77777777" w:rsidR="00237671" w:rsidRDefault="00237671" w:rsidP="00CF061B">
            <w:pPr>
              <w:pStyle w:val="TableParagraph"/>
              <w:spacing w:line="243" w:lineRule="exact"/>
              <w:ind w:right="49"/>
              <w:jc w:val="center"/>
              <w:rPr>
                <w:rFonts w:ascii="Wingdings" w:hAnsi="Wingdings"/>
              </w:rPr>
            </w:pPr>
            <w:r>
              <w:rPr>
                <w:rFonts w:ascii="Wingdings" w:hAnsi="Wingdings"/>
              </w:rPr>
              <w:t></w:t>
            </w:r>
          </w:p>
        </w:tc>
        <w:tc>
          <w:tcPr>
            <w:tcW w:w="482" w:type="dxa"/>
          </w:tcPr>
          <w:p w14:paraId="650478D2" w14:textId="77777777" w:rsidR="00237671" w:rsidRDefault="00237671" w:rsidP="00CF061B">
            <w:pPr>
              <w:pStyle w:val="TableParagraph"/>
              <w:spacing w:line="243" w:lineRule="exact"/>
              <w:ind w:left="122"/>
              <w:rPr>
                <w:rFonts w:ascii="Wingdings" w:hAnsi="Wingdings"/>
              </w:rPr>
            </w:pPr>
            <w:r>
              <w:rPr>
                <w:rFonts w:ascii="Wingdings" w:hAnsi="Wingdings"/>
              </w:rPr>
              <w:t></w:t>
            </w:r>
          </w:p>
        </w:tc>
        <w:tc>
          <w:tcPr>
            <w:tcW w:w="482" w:type="dxa"/>
          </w:tcPr>
          <w:p w14:paraId="779BF8F6" w14:textId="77777777" w:rsidR="00237671" w:rsidRDefault="00237671" w:rsidP="00CF061B">
            <w:pPr>
              <w:pStyle w:val="TableParagraph"/>
              <w:spacing w:line="243" w:lineRule="exact"/>
              <w:ind w:left="123"/>
              <w:rPr>
                <w:rFonts w:ascii="Wingdings" w:hAnsi="Wingdings"/>
              </w:rPr>
            </w:pPr>
            <w:r>
              <w:rPr>
                <w:rFonts w:ascii="Wingdings" w:hAnsi="Wingdings"/>
              </w:rPr>
              <w:t></w:t>
            </w:r>
          </w:p>
        </w:tc>
        <w:tc>
          <w:tcPr>
            <w:tcW w:w="482" w:type="dxa"/>
          </w:tcPr>
          <w:p w14:paraId="35AAEC0E" w14:textId="77777777" w:rsidR="00237671" w:rsidRDefault="00237671" w:rsidP="00CF061B">
            <w:pPr>
              <w:pStyle w:val="TableParagraph"/>
              <w:spacing w:line="243" w:lineRule="exact"/>
              <w:ind w:left="126"/>
              <w:rPr>
                <w:rFonts w:ascii="Wingdings" w:hAnsi="Wingdings"/>
              </w:rPr>
            </w:pPr>
            <w:r>
              <w:rPr>
                <w:rFonts w:ascii="Wingdings" w:hAnsi="Wingdings"/>
              </w:rPr>
              <w:t></w:t>
            </w:r>
          </w:p>
        </w:tc>
        <w:tc>
          <w:tcPr>
            <w:tcW w:w="484" w:type="dxa"/>
          </w:tcPr>
          <w:p w14:paraId="792EA422" w14:textId="77777777" w:rsidR="00237671" w:rsidRDefault="00237671" w:rsidP="00CF061B">
            <w:pPr>
              <w:pStyle w:val="TableParagraph"/>
              <w:spacing w:line="243" w:lineRule="exact"/>
              <w:ind w:left="126"/>
              <w:rPr>
                <w:rFonts w:ascii="Wingdings" w:hAnsi="Wingdings"/>
              </w:rPr>
            </w:pPr>
            <w:r>
              <w:rPr>
                <w:rFonts w:ascii="Wingdings" w:hAnsi="Wingdings"/>
              </w:rPr>
              <w:t></w:t>
            </w:r>
          </w:p>
        </w:tc>
        <w:tc>
          <w:tcPr>
            <w:tcW w:w="482" w:type="dxa"/>
          </w:tcPr>
          <w:p w14:paraId="0D5B9E65" w14:textId="77777777" w:rsidR="00237671" w:rsidRDefault="00237671" w:rsidP="00CF061B">
            <w:pPr>
              <w:pStyle w:val="TableParagraph"/>
              <w:spacing w:line="243" w:lineRule="exact"/>
              <w:ind w:left="124"/>
              <w:rPr>
                <w:rFonts w:ascii="Wingdings" w:hAnsi="Wingdings"/>
              </w:rPr>
            </w:pPr>
            <w:r>
              <w:rPr>
                <w:rFonts w:ascii="Wingdings" w:hAnsi="Wingdings"/>
              </w:rPr>
              <w:t></w:t>
            </w:r>
          </w:p>
        </w:tc>
        <w:tc>
          <w:tcPr>
            <w:tcW w:w="482" w:type="dxa"/>
            <w:shd w:val="clear" w:color="auto" w:fill="818181"/>
          </w:tcPr>
          <w:p w14:paraId="0ED84DDB" w14:textId="77777777" w:rsidR="00237671" w:rsidRDefault="00237671" w:rsidP="00CF061B">
            <w:pPr>
              <w:pStyle w:val="TableParagraph"/>
              <w:rPr>
                <w:rFonts w:ascii="Times New Roman"/>
                <w:sz w:val="20"/>
              </w:rPr>
            </w:pPr>
          </w:p>
        </w:tc>
        <w:tc>
          <w:tcPr>
            <w:tcW w:w="482" w:type="dxa"/>
          </w:tcPr>
          <w:p w14:paraId="1B2F70C6" w14:textId="77777777" w:rsidR="00237671" w:rsidRDefault="00237671" w:rsidP="00CF061B">
            <w:pPr>
              <w:pStyle w:val="TableParagraph"/>
              <w:spacing w:line="243" w:lineRule="exact"/>
              <w:ind w:left="128"/>
              <w:rPr>
                <w:rFonts w:ascii="Wingdings" w:hAnsi="Wingdings"/>
              </w:rPr>
            </w:pPr>
            <w:r>
              <w:rPr>
                <w:rFonts w:ascii="Wingdings" w:hAnsi="Wingdings"/>
              </w:rPr>
              <w:t></w:t>
            </w:r>
          </w:p>
        </w:tc>
        <w:tc>
          <w:tcPr>
            <w:tcW w:w="484" w:type="dxa"/>
          </w:tcPr>
          <w:p w14:paraId="060627D6" w14:textId="77777777" w:rsidR="00237671" w:rsidRDefault="00237671" w:rsidP="00CF061B">
            <w:pPr>
              <w:pStyle w:val="TableParagraph"/>
              <w:spacing w:line="243" w:lineRule="exact"/>
              <w:ind w:right="41"/>
              <w:jc w:val="center"/>
              <w:rPr>
                <w:rFonts w:ascii="Wingdings" w:hAnsi="Wingdings"/>
              </w:rPr>
            </w:pPr>
            <w:r>
              <w:rPr>
                <w:rFonts w:ascii="Wingdings" w:hAnsi="Wingdings"/>
              </w:rPr>
              <w:t></w:t>
            </w:r>
          </w:p>
        </w:tc>
        <w:tc>
          <w:tcPr>
            <w:tcW w:w="484" w:type="dxa"/>
          </w:tcPr>
          <w:p w14:paraId="3532F04B" w14:textId="77777777" w:rsidR="00237671" w:rsidRDefault="00237671" w:rsidP="00CF061B">
            <w:pPr>
              <w:pStyle w:val="TableParagraph"/>
              <w:spacing w:line="243" w:lineRule="exact"/>
              <w:ind w:right="41"/>
              <w:jc w:val="center"/>
              <w:rPr>
                <w:rFonts w:ascii="Wingdings" w:hAnsi="Wingdings"/>
              </w:rPr>
            </w:pPr>
            <w:r w:rsidRPr="00E27B40">
              <w:rPr>
                <w:rFonts w:ascii="Wingdings" w:hAnsi="Wingdings"/>
              </w:rPr>
              <w:t></w:t>
            </w:r>
          </w:p>
        </w:tc>
        <w:tc>
          <w:tcPr>
            <w:tcW w:w="484" w:type="dxa"/>
          </w:tcPr>
          <w:p w14:paraId="7E3945E2" w14:textId="77777777" w:rsidR="00237671" w:rsidRDefault="00237671" w:rsidP="00CF061B">
            <w:pPr>
              <w:pStyle w:val="TableParagraph"/>
              <w:spacing w:line="243" w:lineRule="exact"/>
              <w:ind w:right="41"/>
              <w:jc w:val="center"/>
              <w:rPr>
                <w:rFonts w:ascii="Wingdings" w:hAnsi="Wingdings"/>
              </w:rPr>
            </w:pPr>
            <w:r w:rsidRPr="00E27B40">
              <w:rPr>
                <w:rFonts w:ascii="Wingdings" w:hAnsi="Wingdings"/>
              </w:rPr>
              <w:t></w:t>
            </w:r>
          </w:p>
        </w:tc>
        <w:tc>
          <w:tcPr>
            <w:tcW w:w="484" w:type="dxa"/>
          </w:tcPr>
          <w:p w14:paraId="763AEABB" w14:textId="77777777" w:rsidR="00237671" w:rsidRDefault="00237671" w:rsidP="00CF061B">
            <w:pPr>
              <w:pStyle w:val="TableParagraph"/>
              <w:spacing w:line="243" w:lineRule="exact"/>
              <w:ind w:right="41"/>
              <w:jc w:val="center"/>
              <w:rPr>
                <w:rFonts w:ascii="Wingdings" w:hAnsi="Wingdings"/>
              </w:rPr>
            </w:pPr>
            <w:r w:rsidRPr="00E27B40">
              <w:rPr>
                <w:rFonts w:ascii="Wingdings" w:hAnsi="Wingdings"/>
              </w:rPr>
              <w:t></w:t>
            </w:r>
          </w:p>
        </w:tc>
      </w:tr>
      <w:tr w:rsidR="00237671" w14:paraId="023913F0" w14:textId="77777777" w:rsidTr="00CF061B">
        <w:trPr>
          <w:trHeight w:val="278"/>
        </w:trPr>
        <w:tc>
          <w:tcPr>
            <w:tcW w:w="482" w:type="dxa"/>
          </w:tcPr>
          <w:p w14:paraId="77378B99" w14:textId="77777777" w:rsidR="00237671" w:rsidRDefault="00237671" w:rsidP="00CF061B">
            <w:pPr>
              <w:pStyle w:val="TableParagraph"/>
              <w:spacing w:line="258" w:lineRule="exact"/>
              <w:ind w:left="105"/>
              <w:rPr>
                <w:sz w:val="24"/>
              </w:rPr>
            </w:pPr>
            <w:r>
              <w:rPr>
                <w:sz w:val="24"/>
              </w:rPr>
              <w:t>36</w:t>
            </w:r>
          </w:p>
        </w:tc>
        <w:tc>
          <w:tcPr>
            <w:tcW w:w="388" w:type="dxa"/>
          </w:tcPr>
          <w:p w14:paraId="28F36F69" w14:textId="77777777" w:rsidR="00237671" w:rsidRDefault="00237671" w:rsidP="00CF061B">
            <w:pPr>
              <w:pStyle w:val="TableParagraph"/>
              <w:spacing w:before="1"/>
              <w:ind w:left="108"/>
              <w:rPr>
                <w:rFonts w:ascii="Wingdings" w:hAnsi="Wingdings"/>
              </w:rPr>
            </w:pPr>
            <w:r>
              <w:rPr>
                <w:rFonts w:ascii="Wingdings" w:hAnsi="Wingdings"/>
              </w:rPr>
              <w:t></w:t>
            </w:r>
          </w:p>
        </w:tc>
        <w:tc>
          <w:tcPr>
            <w:tcW w:w="388" w:type="dxa"/>
          </w:tcPr>
          <w:p w14:paraId="1E05C851" w14:textId="77777777" w:rsidR="00237671" w:rsidRDefault="00237671" w:rsidP="00CF061B">
            <w:pPr>
              <w:pStyle w:val="TableParagraph"/>
              <w:spacing w:before="1"/>
              <w:ind w:left="13"/>
              <w:jc w:val="center"/>
              <w:rPr>
                <w:rFonts w:ascii="Wingdings" w:hAnsi="Wingdings"/>
              </w:rPr>
            </w:pPr>
            <w:r>
              <w:rPr>
                <w:rFonts w:ascii="Wingdings" w:hAnsi="Wingdings"/>
              </w:rPr>
              <w:t></w:t>
            </w:r>
          </w:p>
        </w:tc>
        <w:tc>
          <w:tcPr>
            <w:tcW w:w="388" w:type="dxa"/>
          </w:tcPr>
          <w:p w14:paraId="5EE2959A" w14:textId="77777777" w:rsidR="00237671" w:rsidRDefault="00237671" w:rsidP="00CF061B">
            <w:pPr>
              <w:pStyle w:val="TableParagraph"/>
              <w:spacing w:before="1"/>
              <w:ind w:left="15"/>
              <w:jc w:val="center"/>
              <w:rPr>
                <w:rFonts w:ascii="Wingdings" w:hAnsi="Wingdings"/>
              </w:rPr>
            </w:pPr>
            <w:r>
              <w:rPr>
                <w:rFonts w:ascii="Wingdings" w:hAnsi="Wingdings"/>
              </w:rPr>
              <w:t></w:t>
            </w:r>
          </w:p>
        </w:tc>
        <w:tc>
          <w:tcPr>
            <w:tcW w:w="388" w:type="dxa"/>
          </w:tcPr>
          <w:p w14:paraId="35922E68" w14:textId="77777777" w:rsidR="00237671" w:rsidRDefault="00237671" w:rsidP="00CF061B">
            <w:pPr>
              <w:pStyle w:val="TableParagraph"/>
              <w:spacing w:before="1"/>
              <w:ind w:left="16"/>
              <w:jc w:val="center"/>
              <w:rPr>
                <w:rFonts w:ascii="Wingdings" w:hAnsi="Wingdings"/>
              </w:rPr>
            </w:pPr>
            <w:r>
              <w:rPr>
                <w:rFonts w:ascii="Wingdings" w:hAnsi="Wingdings"/>
              </w:rPr>
              <w:t></w:t>
            </w:r>
          </w:p>
        </w:tc>
        <w:tc>
          <w:tcPr>
            <w:tcW w:w="390" w:type="dxa"/>
          </w:tcPr>
          <w:p w14:paraId="440B101E" w14:textId="77777777" w:rsidR="00237671" w:rsidRDefault="00237671" w:rsidP="00CF061B">
            <w:pPr>
              <w:pStyle w:val="TableParagraph"/>
              <w:spacing w:before="1"/>
              <w:ind w:left="16"/>
              <w:jc w:val="center"/>
              <w:rPr>
                <w:rFonts w:ascii="Wingdings" w:hAnsi="Wingdings"/>
              </w:rPr>
            </w:pPr>
            <w:r>
              <w:rPr>
                <w:rFonts w:ascii="Wingdings" w:hAnsi="Wingdings"/>
              </w:rPr>
              <w:t></w:t>
            </w:r>
          </w:p>
        </w:tc>
        <w:tc>
          <w:tcPr>
            <w:tcW w:w="388" w:type="dxa"/>
          </w:tcPr>
          <w:p w14:paraId="77761B8C" w14:textId="77777777" w:rsidR="00237671" w:rsidRDefault="00237671" w:rsidP="00CF061B">
            <w:pPr>
              <w:pStyle w:val="TableParagraph"/>
              <w:spacing w:before="1"/>
              <w:ind w:left="110"/>
              <w:rPr>
                <w:rFonts w:ascii="Wingdings" w:hAnsi="Wingdings"/>
              </w:rPr>
            </w:pPr>
            <w:r>
              <w:rPr>
                <w:rFonts w:ascii="Wingdings" w:hAnsi="Wingdings"/>
              </w:rPr>
              <w:t></w:t>
            </w:r>
          </w:p>
        </w:tc>
        <w:tc>
          <w:tcPr>
            <w:tcW w:w="388" w:type="dxa"/>
          </w:tcPr>
          <w:p w14:paraId="090BC319" w14:textId="77777777" w:rsidR="00237671" w:rsidRDefault="00237671" w:rsidP="00CF061B">
            <w:pPr>
              <w:pStyle w:val="TableParagraph"/>
              <w:spacing w:before="1"/>
              <w:ind w:left="111"/>
              <w:rPr>
                <w:rFonts w:ascii="Wingdings" w:hAnsi="Wingdings"/>
              </w:rPr>
            </w:pPr>
            <w:r>
              <w:rPr>
                <w:rFonts w:ascii="Wingdings" w:hAnsi="Wingdings"/>
              </w:rPr>
              <w:t></w:t>
            </w:r>
          </w:p>
        </w:tc>
        <w:tc>
          <w:tcPr>
            <w:tcW w:w="388" w:type="dxa"/>
          </w:tcPr>
          <w:p w14:paraId="234845AA" w14:textId="77777777" w:rsidR="00237671" w:rsidRDefault="00237671" w:rsidP="00CF061B">
            <w:pPr>
              <w:pStyle w:val="TableParagraph"/>
              <w:spacing w:before="1"/>
              <w:ind w:left="111"/>
              <w:rPr>
                <w:rFonts w:ascii="Wingdings" w:hAnsi="Wingdings"/>
              </w:rPr>
            </w:pPr>
            <w:r>
              <w:rPr>
                <w:rFonts w:ascii="Wingdings" w:hAnsi="Wingdings"/>
              </w:rPr>
              <w:t></w:t>
            </w:r>
          </w:p>
        </w:tc>
        <w:tc>
          <w:tcPr>
            <w:tcW w:w="388" w:type="dxa"/>
          </w:tcPr>
          <w:p w14:paraId="26A54B59" w14:textId="77777777" w:rsidR="00237671" w:rsidRDefault="00237671" w:rsidP="00CF061B">
            <w:pPr>
              <w:pStyle w:val="TableParagraph"/>
              <w:spacing w:before="1"/>
              <w:ind w:left="20"/>
              <w:jc w:val="center"/>
              <w:rPr>
                <w:rFonts w:ascii="Wingdings" w:hAnsi="Wingdings"/>
              </w:rPr>
            </w:pPr>
            <w:r>
              <w:rPr>
                <w:rFonts w:ascii="Wingdings" w:hAnsi="Wingdings"/>
              </w:rPr>
              <w:t></w:t>
            </w:r>
          </w:p>
        </w:tc>
        <w:tc>
          <w:tcPr>
            <w:tcW w:w="482" w:type="dxa"/>
          </w:tcPr>
          <w:p w14:paraId="2E485ED7" w14:textId="77777777" w:rsidR="00237671" w:rsidRDefault="00237671" w:rsidP="00CF061B">
            <w:pPr>
              <w:pStyle w:val="TableParagraph"/>
              <w:spacing w:before="1"/>
              <w:ind w:right="69"/>
              <w:jc w:val="center"/>
              <w:rPr>
                <w:rFonts w:ascii="Wingdings" w:hAnsi="Wingdings"/>
              </w:rPr>
            </w:pPr>
            <w:r>
              <w:rPr>
                <w:rFonts w:ascii="Wingdings" w:hAnsi="Wingdings"/>
              </w:rPr>
              <w:t></w:t>
            </w:r>
          </w:p>
        </w:tc>
        <w:tc>
          <w:tcPr>
            <w:tcW w:w="482" w:type="dxa"/>
          </w:tcPr>
          <w:p w14:paraId="296B18DA" w14:textId="77777777" w:rsidR="00237671" w:rsidRDefault="00237671" w:rsidP="00CF061B">
            <w:pPr>
              <w:pStyle w:val="TableParagraph"/>
              <w:spacing w:before="1"/>
              <w:ind w:left="116"/>
              <w:rPr>
                <w:rFonts w:ascii="Wingdings" w:hAnsi="Wingdings"/>
              </w:rPr>
            </w:pPr>
            <w:r>
              <w:rPr>
                <w:rFonts w:ascii="Wingdings" w:hAnsi="Wingdings"/>
              </w:rPr>
              <w:t></w:t>
            </w:r>
          </w:p>
        </w:tc>
        <w:tc>
          <w:tcPr>
            <w:tcW w:w="484" w:type="dxa"/>
          </w:tcPr>
          <w:p w14:paraId="0CA52642" w14:textId="77777777" w:rsidR="00237671" w:rsidRDefault="00237671" w:rsidP="00CF061B">
            <w:pPr>
              <w:pStyle w:val="TableParagraph"/>
              <w:spacing w:before="1"/>
              <w:ind w:left="116"/>
              <w:rPr>
                <w:rFonts w:ascii="Wingdings" w:hAnsi="Wingdings"/>
              </w:rPr>
            </w:pPr>
            <w:r>
              <w:rPr>
                <w:rFonts w:ascii="Wingdings" w:hAnsi="Wingdings"/>
              </w:rPr>
              <w:t></w:t>
            </w:r>
          </w:p>
        </w:tc>
        <w:tc>
          <w:tcPr>
            <w:tcW w:w="482" w:type="dxa"/>
          </w:tcPr>
          <w:p w14:paraId="36B97B42" w14:textId="77777777" w:rsidR="00237671" w:rsidRDefault="00237671" w:rsidP="00CF061B">
            <w:pPr>
              <w:pStyle w:val="TableParagraph"/>
              <w:spacing w:before="1"/>
              <w:ind w:left="115"/>
              <w:rPr>
                <w:rFonts w:ascii="Wingdings" w:hAnsi="Wingdings"/>
              </w:rPr>
            </w:pPr>
            <w:r>
              <w:rPr>
                <w:rFonts w:ascii="Wingdings" w:hAnsi="Wingdings"/>
              </w:rPr>
              <w:t></w:t>
            </w:r>
          </w:p>
        </w:tc>
        <w:tc>
          <w:tcPr>
            <w:tcW w:w="482" w:type="dxa"/>
          </w:tcPr>
          <w:p w14:paraId="04BA5F2F" w14:textId="77777777" w:rsidR="00237671" w:rsidRDefault="00237671" w:rsidP="00CF061B">
            <w:pPr>
              <w:pStyle w:val="TableParagraph"/>
              <w:spacing w:before="1"/>
              <w:ind w:left="115"/>
              <w:rPr>
                <w:rFonts w:ascii="Wingdings" w:hAnsi="Wingdings"/>
              </w:rPr>
            </w:pPr>
            <w:r>
              <w:rPr>
                <w:rFonts w:ascii="Wingdings" w:hAnsi="Wingdings"/>
              </w:rPr>
              <w:t></w:t>
            </w:r>
          </w:p>
        </w:tc>
        <w:tc>
          <w:tcPr>
            <w:tcW w:w="482" w:type="dxa"/>
          </w:tcPr>
          <w:p w14:paraId="7CE23722" w14:textId="77777777" w:rsidR="00237671" w:rsidRDefault="00237671" w:rsidP="00CF061B">
            <w:pPr>
              <w:pStyle w:val="TableParagraph"/>
              <w:spacing w:before="1"/>
              <w:ind w:left="118"/>
              <w:rPr>
                <w:rFonts w:ascii="Wingdings" w:hAnsi="Wingdings"/>
              </w:rPr>
            </w:pPr>
            <w:r>
              <w:rPr>
                <w:rFonts w:ascii="Wingdings" w:hAnsi="Wingdings"/>
              </w:rPr>
              <w:t></w:t>
            </w:r>
          </w:p>
        </w:tc>
        <w:tc>
          <w:tcPr>
            <w:tcW w:w="484" w:type="dxa"/>
          </w:tcPr>
          <w:p w14:paraId="0D6A01E0" w14:textId="77777777" w:rsidR="00237671" w:rsidRDefault="00237671" w:rsidP="00CF061B">
            <w:pPr>
              <w:pStyle w:val="TableParagraph"/>
              <w:spacing w:before="1"/>
              <w:ind w:left="118"/>
              <w:rPr>
                <w:rFonts w:ascii="Wingdings" w:hAnsi="Wingdings"/>
              </w:rPr>
            </w:pPr>
            <w:r>
              <w:rPr>
                <w:rFonts w:ascii="Wingdings" w:hAnsi="Wingdings"/>
              </w:rPr>
              <w:t></w:t>
            </w:r>
          </w:p>
        </w:tc>
        <w:tc>
          <w:tcPr>
            <w:tcW w:w="482" w:type="dxa"/>
          </w:tcPr>
          <w:p w14:paraId="36D69EDB" w14:textId="77777777" w:rsidR="00237671" w:rsidRDefault="00237671" w:rsidP="00CF061B">
            <w:pPr>
              <w:pStyle w:val="TableParagraph"/>
              <w:spacing w:before="1"/>
              <w:ind w:left="116"/>
              <w:rPr>
                <w:rFonts w:ascii="Wingdings" w:hAnsi="Wingdings"/>
              </w:rPr>
            </w:pPr>
            <w:r>
              <w:rPr>
                <w:rFonts w:ascii="Wingdings" w:hAnsi="Wingdings"/>
              </w:rPr>
              <w:t></w:t>
            </w:r>
          </w:p>
        </w:tc>
        <w:tc>
          <w:tcPr>
            <w:tcW w:w="482" w:type="dxa"/>
          </w:tcPr>
          <w:p w14:paraId="6298FF0A" w14:textId="77777777" w:rsidR="00237671" w:rsidRDefault="00237671" w:rsidP="00CF061B">
            <w:pPr>
              <w:pStyle w:val="TableParagraph"/>
              <w:spacing w:before="1"/>
              <w:ind w:left="117"/>
              <w:rPr>
                <w:rFonts w:ascii="Wingdings" w:hAnsi="Wingdings"/>
              </w:rPr>
            </w:pPr>
            <w:r>
              <w:rPr>
                <w:rFonts w:ascii="Wingdings" w:hAnsi="Wingdings"/>
              </w:rPr>
              <w:t></w:t>
            </w:r>
          </w:p>
        </w:tc>
        <w:tc>
          <w:tcPr>
            <w:tcW w:w="482" w:type="dxa"/>
          </w:tcPr>
          <w:p w14:paraId="227D076A" w14:textId="77777777" w:rsidR="00237671" w:rsidRDefault="00237671" w:rsidP="00CF061B">
            <w:pPr>
              <w:pStyle w:val="TableParagraph"/>
              <w:spacing w:before="1"/>
              <w:ind w:right="56"/>
              <w:jc w:val="center"/>
              <w:rPr>
                <w:rFonts w:ascii="Wingdings" w:hAnsi="Wingdings"/>
              </w:rPr>
            </w:pPr>
            <w:r>
              <w:rPr>
                <w:rFonts w:ascii="Wingdings" w:hAnsi="Wingdings"/>
              </w:rPr>
              <w:t></w:t>
            </w:r>
          </w:p>
        </w:tc>
        <w:tc>
          <w:tcPr>
            <w:tcW w:w="484" w:type="dxa"/>
          </w:tcPr>
          <w:p w14:paraId="31922CC0" w14:textId="77777777" w:rsidR="00237671" w:rsidRDefault="00237671" w:rsidP="00CF061B">
            <w:pPr>
              <w:pStyle w:val="TableParagraph"/>
              <w:spacing w:before="1"/>
              <w:ind w:right="57"/>
              <w:jc w:val="center"/>
              <w:rPr>
                <w:rFonts w:ascii="Wingdings" w:hAnsi="Wingdings"/>
              </w:rPr>
            </w:pPr>
            <w:r>
              <w:rPr>
                <w:rFonts w:ascii="Wingdings" w:hAnsi="Wingdings"/>
              </w:rPr>
              <w:t></w:t>
            </w:r>
          </w:p>
        </w:tc>
        <w:tc>
          <w:tcPr>
            <w:tcW w:w="482" w:type="dxa"/>
          </w:tcPr>
          <w:p w14:paraId="4FCB80EA" w14:textId="77777777" w:rsidR="00237671" w:rsidRDefault="00237671" w:rsidP="00CF061B">
            <w:pPr>
              <w:pStyle w:val="TableParagraph"/>
              <w:spacing w:before="1"/>
              <w:ind w:right="58"/>
              <w:jc w:val="center"/>
              <w:rPr>
                <w:rFonts w:ascii="Wingdings" w:hAnsi="Wingdings"/>
              </w:rPr>
            </w:pPr>
            <w:r>
              <w:rPr>
                <w:rFonts w:ascii="Wingdings" w:hAnsi="Wingdings"/>
              </w:rPr>
              <w:t></w:t>
            </w:r>
          </w:p>
        </w:tc>
        <w:tc>
          <w:tcPr>
            <w:tcW w:w="482" w:type="dxa"/>
          </w:tcPr>
          <w:p w14:paraId="4D1D6F91" w14:textId="77777777" w:rsidR="00237671" w:rsidRDefault="00237671" w:rsidP="00CF061B">
            <w:pPr>
              <w:pStyle w:val="TableParagraph"/>
              <w:spacing w:before="1"/>
              <w:ind w:right="57"/>
              <w:jc w:val="center"/>
              <w:rPr>
                <w:rFonts w:ascii="Wingdings" w:hAnsi="Wingdings"/>
              </w:rPr>
            </w:pPr>
            <w:r>
              <w:rPr>
                <w:rFonts w:ascii="Wingdings" w:hAnsi="Wingdings"/>
              </w:rPr>
              <w:t></w:t>
            </w:r>
          </w:p>
        </w:tc>
        <w:tc>
          <w:tcPr>
            <w:tcW w:w="482" w:type="dxa"/>
          </w:tcPr>
          <w:p w14:paraId="7D4DF05A" w14:textId="77777777" w:rsidR="00237671" w:rsidRDefault="00237671" w:rsidP="00CF061B">
            <w:pPr>
              <w:pStyle w:val="TableParagraph"/>
              <w:spacing w:before="1"/>
              <w:ind w:right="57"/>
              <w:jc w:val="center"/>
              <w:rPr>
                <w:rFonts w:ascii="Wingdings" w:hAnsi="Wingdings"/>
              </w:rPr>
            </w:pPr>
            <w:r>
              <w:rPr>
                <w:rFonts w:ascii="Wingdings" w:hAnsi="Wingdings"/>
              </w:rPr>
              <w:t></w:t>
            </w:r>
          </w:p>
        </w:tc>
        <w:tc>
          <w:tcPr>
            <w:tcW w:w="482" w:type="dxa"/>
          </w:tcPr>
          <w:p w14:paraId="320AB55E" w14:textId="77777777" w:rsidR="00237671" w:rsidRDefault="00237671" w:rsidP="00CF061B">
            <w:pPr>
              <w:pStyle w:val="TableParagraph"/>
              <w:spacing w:before="1"/>
              <w:ind w:right="52"/>
              <w:jc w:val="center"/>
              <w:rPr>
                <w:rFonts w:ascii="Wingdings" w:hAnsi="Wingdings"/>
              </w:rPr>
            </w:pPr>
            <w:r>
              <w:rPr>
                <w:rFonts w:ascii="Wingdings" w:hAnsi="Wingdings"/>
              </w:rPr>
              <w:t></w:t>
            </w:r>
          </w:p>
        </w:tc>
        <w:tc>
          <w:tcPr>
            <w:tcW w:w="484" w:type="dxa"/>
          </w:tcPr>
          <w:p w14:paraId="5FDC969C" w14:textId="77777777" w:rsidR="00237671" w:rsidRDefault="00237671" w:rsidP="00CF061B">
            <w:pPr>
              <w:pStyle w:val="TableParagraph"/>
              <w:spacing w:before="1"/>
              <w:ind w:left="122"/>
              <w:rPr>
                <w:rFonts w:ascii="Wingdings" w:hAnsi="Wingdings"/>
              </w:rPr>
            </w:pPr>
            <w:r>
              <w:rPr>
                <w:rFonts w:ascii="Wingdings" w:hAnsi="Wingdings"/>
              </w:rPr>
              <w:t></w:t>
            </w:r>
          </w:p>
        </w:tc>
        <w:tc>
          <w:tcPr>
            <w:tcW w:w="482" w:type="dxa"/>
          </w:tcPr>
          <w:p w14:paraId="2C8AD91B" w14:textId="77777777" w:rsidR="00237671" w:rsidRDefault="00237671" w:rsidP="00CF061B">
            <w:pPr>
              <w:pStyle w:val="TableParagraph"/>
              <w:spacing w:before="1"/>
              <w:ind w:left="120"/>
              <w:rPr>
                <w:rFonts w:ascii="Wingdings" w:hAnsi="Wingdings"/>
              </w:rPr>
            </w:pPr>
            <w:r>
              <w:rPr>
                <w:rFonts w:ascii="Wingdings" w:hAnsi="Wingdings"/>
              </w:rPr>
              <w:t></w:t>
            </w:r>
          </w:p>
        </w:tc>
        <w:tc>
          <w:tcPr>
            <w:tcW w:w="482" w:type="dxa"/>
          </w:tcPr>
          <w:p w14:paraId="65B7B301" w14:textId="77777777" w:rsidR="00237671" w:rsidRDefault="00237671" w:rsidP="00CF061B">
            <w:pPr>
              <w:pStyle w:val="TableParagraph"/>
              <w:spacing w:before="1"/>
              <w:ind w:left="121"/>
              <w:rPr>
                <w:rFonts w:ascii="Wingdings" w:hAnsi="Wingdings"/>
              </w:rPr>
            </w:pPr>
            <w:r>
              <w:rPr>
                <w:rFonts w:ascii="Wingdings" w:hAnsi="Wingdings"/>
              </w:rPr>
              <w:t></w:t>
            </w:r>
          </w:p>
        </w:tc>
        <w:tc>
          <w:tcPr>
            <w:tcW w:w="482" w:type="dxa"/>
          </w:tcPr>
          <w:p w14:paraId="535B112B" w14:textId="77777777" w:rsidR="00237671" w:rsidRDefault="00237671" w:rsidP="00CF061B">
            <w:pPr>
              <w:pStyle w:val="TableParagraph"/>
              <w:spacing w:before="1"/>
              <w:ind w:right="48"/>
              <w:jc w:val="center"/>
              <w:rPr>
                <w:rFonts w:ascii="Wingdings" w:hAnsi="Wingdings"/>
              </w:rPr>
            </w:pPr>
            <w:r>
              <w:rPr>
                <w:rFonts w:ascii="Wingdings" w:hAnsi="Wingdings"/>
              </w:rPr>
              <w:t></w:t>
            </w:r>
          </w:p>
        </w:tc>
        <w:tc>
          <w:tcPr>
            <w:tcW w:w="484" w:type="dxa"/>
          </w:tcPr>
          <w:p w14:paraId="67AE765C" w14:textId="77777777" w:rsidR="00237671" w:rsidRDefault="00237671" w:rsidP="00CF061B">
            <w:pPr>
              <w:pStyle w:val="TableParagraph"/>
              <w:spacing w:before="1"/>
              <w:ind w:right="49"/>
              <w:jc w:val="center"/>
              <w:rPr>
                <w:rFonts w:ascii="Wingdings" w:hAnsi="Wingdings"/>
              </w:rPr>
            </w:pPr>
            <w:r>
              <w:rPr>
                <w:rFonts w:ascii="Wingdings" w:hAnsi="Wingdings"/>
              </w:rPr>
              <w:t></w:t>
            </w:r>
          </w:p>
        </w:tc>
        <w:tc>
          <w:tcPr>
            <w:tcW w:w="482" w:type="dxa"/>
          </w:tcPr>
          <w:p w14:paraId="2AFF9C29" w14:textId="77777777" w:rsidR="00237671" w:rsidRDefault="00237671" w:rsidP="00CF061B">
            <w:pPr>
              <w:pStyle w:val="TableParagraph"/>
              <w:spacing w:before="1"/>
              <w:ind w:left="122"/>
              <w:rPr>
                <w:rFonts w:ascii="Wingdings" w:hAnsi="Wingdings"/>
              </w:rPr>
            </w:pPr>
            <w:r>
              <w:rPr>
                <w:rFonts w:ascii="Wingdings" w:hAnsi="Wingdings"/>
              </w:rPr>
              <w:t></w:t>
            </w:r>
          </w:p>
        </w:tc>
        <w:tc>
          <w:tcPr>
            <w:tcW w:w="482" w:type="dxa"/>
          </w:tcPr>
          <w:p w14:paraId="2B16AA96" w14:textId="77777777" w:rsidR="00237671" w:rsidRDefault="00237671" w:rsidP="00CF061B">
            <w:pPr>
              <w:pStyle w:val="TableParagraph"/>
              <w:spacing w:before="1"/>
              <w:ind w:left="123"/>
              <w:rPr>
                <w:rFonts w:ascii="Wingdings" w:hAnsi="Wingdings"/>
              </w:rPr>
            </w:pPr>
            <w:r>
              <w:rPr>
                <w:rFonts w:ascii="Wingdings" w:hAnsi="Wingdings"/>
              </w:rPr>
              <w:t></w:t>
            </w:r>
          </w:p>
        </w:tc>
        <w:tc>
          <w:tcPr>
            <w:tcW w:w="482" w:type="dxa"/>
          </w:tcPr>
          <w:p w14:paraId="1F9B003B" w14:textId="77777777" w:rsidR="00237671" w:rsidRDefault="00237671" w:rsidP="00CF061B">
            <w:pPr>
              <w:pStyle w:val="TableParagraph"/>
              <w:spacing w:before="1"/>
              <w:ind w:left="126"/>
              <w:rPr>
                <w:rFonts w:ascii="Wingdings" w:hAnsi="Wingdings"/>
              </w:rPr>
            </w:pPr>
            <w:r>
              <w:rPr>
                <w:rFonts w:ascii="Wingdings" w:hAnsi="Wingdings"/>
              </w:rPr>
              <w:t></w:t>
            </w:r>
          </w:p>
        </w:tc>
        <w:tc>
          <w:tcPr>
            <w:tcW w:w="484" w:type="dxa"/>
          </w:tcPr>
          <w:p w14:paraId="186492B4" w14:textId="77777777" w:rsidR="00237671" w:rsidRDefault="00237671" w:rsidP="00CF061B">
            <w:pPr>
              <w:pStyle w:val="TableParagraph"/>
              <w:spacing w:before="1"/>
              <w:ind w:left="126"/>
              <w:rPr>
                <w:rFonts w:ascii="Wingdings" w:hAnsi="Wingdings"/>
              </w:rPr>
            </w:pPr>
            <w:r>
              <w:rPr>
                <w:rFonts w:ascii="Wingdings" w:hAnsi="Wingdings"/>
              </w:rPr>
              <w:t></w:t>
            </w:r>
          </w:p>
        </w:tc>
        <w:tc>
          <w:tcPr>
            <w:tcW w:w="482" w:type="dxa"/>
          </w:tcPr>
          <w:p w14:paraId="655CD0DD" w14:textId="77777777" w:rsidR="00237671" w:rsidRDefault="00237671" w:rsidP="00CF061B">
            <w:pPr>
              <w:pStyle w:val="TableParagraph"/>
              <w:spacing w:before="1"/>
              <w:ind w:left="124"/>
              <w:rPr>
                <w:rFonts w:ascii="Wingdings" w:hAnsi="Wingdings"/>
              </w:rPr>
            </w:pPr>
            <w:r>
              <w:rPr>
                <w:rFonts w:ascii="Wingdings" w:hAnsi="Wingdings"/>
              </w:rPr>
              <w:t></w:t>
            </w:r>
          </w:p>
        </w:tc>
        <w:tc>
          <w:tcPr>
            <w:tcW w:w="482" w:type="dxa"/>
          </w:tcPr>
          <w:p w14:paraId="34C5A772" w14:textId="77777777" w:rsidR="00237671" w:rsidRDefault="00237671" w:rsidP="00CF061B">
            <w:pPr>
              <w:pStyle w:val="TableParagraph"/>
              <w:spacing w:before="1"/>
              <w:ind w:left="125"/>
              <w:rPr>
                <w:rFonts w:ascii="Wingdings" w:hAnsi="Wingdings"/>
              </w:rPr>
            </w:pPr>
            <w:r>
              <w:rPr>
                <w:rFonts w:ascii="Wingdings" w:hAnsi="Wingdings"/>
              </w:rPr>
              <w:t></w:t>
            </w:r>
          </w:p>
        </w:tc>
        <w:tc>
          <w:tcPr>
            <w:tcW w:w="482" w:type="dxa"/>
            <w:shd w:val="clear" w:color="auto" w:fill="808080" w:themeFill="background1" w:themeFillShade="80"/>
          </w:tcPr>
          <w:p w14:paraId="1DB58F3E" w14:textId="77777777" w:rsidR="00237671" w:rsidRDefault="00237671" w:rsidP="00CF061B">
            <w:pPr>
              <w:pStyle w:val="TableParagraph"/>
              <w:rPr>
                <w:rFonts w:ascii="Times New Roman"/>
                <w:sz w:val="20"/>
              </w:rPr>
            </w:pPr>
          </w:p>
        </w:tc>
        <w:tc>
          <w:tcPr>
            <w:tcW w:w="484" w:type="dxa"/>
          </w:tcPr>
          <w:p w14:paraId="5944F44B" w14:textId="77777777" w:rsidR="00237671" w:rsidRDefault="00237671" w:rsidP="00CF061B">
            <w:pPr>
              <w:pStyle w:val="TableParagraph"/>
              <w:spacing w:before="1"/>
              <w:ind w:right="41"/>
              <w:jc w:val="center"/>
              <w:rPr>
                <w:rFonts w:ascii="Wingdings" w:hAnsi="Wingdings"/>
              </w:rPr>
            </w:pPr>
            <w:r>
              <w:rPr>
                <w:rFonts w:ascii="Wingdings" w:hAnsi="Wingdings"/>
              </w:rPr>
              <w:t></w:t>
            </w:r>
          </w:p>
        </w:tc>
        <w:tc>
          <w:tcPr>
            <w:tcW w:w="484" w:type="dxa"/>
          </w:tcPr>
          <w:p w14:paraId="455CD8FB" w14:textId="77777777" w:rsidR="00237671" w:rsidRDefault="00237671" w:rsidP="00CF061B">
            <w:pPr>
              <w:pStyle w:val="TableParagraph"/>
              <w:spacing w:before="1"/>
              <w:ind w:right="41"/>
              <w:jc w:val="center"/>
              <w:rPr>
                <w:rFonts w:ascii="Wingdings" w:hAnsi="Wingdings"/>
              </w:rPr>
            </w:pPr>
            <w:r>
              <w:rPr>
                <w:rFonts w:ascii="Wingdings" w:hAnsi="Wingdings"/>
              </w:rPr>
              <w:t></w:t>
            </w:r>
          </w:p>
        </w:tc>
        <w:tc>
          <w:tcPr>
            <w:tcW w:w="484" w:type="dxa"/>
          </w:tcPr>
          <w:p w14:paraId="15FCF911" w14:textId="77777777" w:rsidR="00237671" w:rsidRDefault="00237671" w:rsidP="00CF061B">
            <w:pPr>
              <w:pStyle w:val="TableParagraph"/>
              <w:spacing w:before="1"/>
              <w:ind w:right="41"/>
              <w:jc w:val="center"/>
              <w:rPr>
                <w:rFonts w:ascii="Wingdings" w:hAnsi="Wingdings"/>
              </w:rPr>
            </w:pPr>
            <w:r>
              <w:rPr>
                <w:rFonts w:ascii="Wingdings" w:hAnsi="Wingdings"/>
              </w:rPr>
              <w:t></w:t>
            </w:r>
          </w:p>
        </w:tc>
        <w:tc>
          <w:tcPr>
            <w:tcW w:w="484" w:type="dxa"/>
          </w:tcPr>
          <w:p w14:paraId="24EBB986" w14:textId="77777777" w:rsidR="00237671" w:rsidRDefault="00237671" w:rsidP="00CF061B">
            <w:pPr>
              <w:pStyle w:val="TableParagraph"/>
              <w:spacing w:before="1"/>
              <w:ind w:right="41"/>
              <w:jc w:val="center"/>
              <w:rPr>
                <w:rFonts w:ascii="Wingdings" w:hAnsi="Wingdings"/>
              </w:rPr>
            </w:pPr>
            <w:r>
              <w:rPr>
                <w:rFonts w:ascii="Wingdings" w:hAnsi="Wingdings"/>
              </w:rPr>
              <w:t></w:t>
            </w:r>
          </w:p>
        </w:tc>
      </w:tr>
      <w:tr w:rsidR="00237671" w14:paraId="7A92A931" w14:textId="77777777" w:rsidTr="00CF061B">
        <w:trPr>
          <w:trHeight w:val="275"/>
        </w:trPr>
        <w:tc>
          <w:tcPr>
            <w:tcW w:w="482" w:type="dxa"/>
          </w:tcPr>
          <w:p w14:paraId="62BE91E3" w14:textId="77777777" w:rsidR="00237671" w:rsidRDefault="00237671" w:rsidP="00CF061B">
            <w:pPr>
              <w:pStyle w:val="TableParagraph"/>
              <w:spacing w:line="256" w:lineRule="exact"/>
              <w:ind w:left="105"/>
              <w:rPr>
                <w:sz w:val="24"/>
              </w:rPr>
            </w:pPr>
            <w:r>
              <w:rPr>
                <w:sz w:val="24"/>
              </w:rPr>
              <w:t>37</w:t>
            </w:r>
          </w:p>
        </w:tc>
        <w:tc>
          <w:tcPr>
            <w:tcW w:w="388" w:type="dxa"/>
          </w:tcPr>
          <w:p w14:paraId="43EF980B" w14:textId="77777777" w:rsidR="00237671" w:rsidRDefault="00237671" w:rsidP="00CF061B">
            <w:pPr>
              <w:pStyle w:val="TableParagraph"/>
              <w:spacing w:line="243" w:lineRule="exact"/>
              <w:ind w:left="108"/>
              <w:rPr>
                <w:rFonts w:ascii="Wingdings" w:hAnsi="Wingdings"/>
              </w:rPr>
            </w:pPr>
            <w:r w:rsidRPr="0097340F">
              <w:rPr>
                <w:rFonts w:ascii="Wingdings" w:hAnsi="Wingdings"/>
              </w:rPr>
              <w:t></w:t>
            </w:r>
          </w:p>
        </w:tc>
        <w:tc>
          <w:tcPr>
            <w:tcW w:w="388" w:type="dxa"/>
          </w:tcPr>
          <w:p w14:paraId="59A8C206" w14:textId="77777777" w:rsidR="00237671" w:rsidRDefault="00237671" w:rsidP="00CF061B">
            <w:pPr>
              <w:pStyle w:val="TableParagraph"/>
              <w:spacing w:line="243" w:lineRule="exact"/>
              <w:ind w:left="13"/>
              <w:jc w:val="center"/>
              <w:rPr>
                <w:rFonts w:ascii="Wingdings" w:hAnsi="Wingdings"/>
              </w:rPr>
            </w:pPr>
            <w:r w:rsidRPr="0097340F">
              <w:rPr>
                <w:rFonts w:ascii="Wingdings" w:hAnsi="Wingdings"/>
              </w:rPr>
              <w:t></w:t>
            </w:r>
          </w:p>
        </w:tc>
        <w:tc>
          <w:tcPr>
            <w:tcW w:w="388" w:type="dxa"/>
          </w:tcPr>
          <w:p w14:paraId="3A284CD4" w14:textId="77777777" w:rsidR="00237671" w:rsidRDefault="00237671" w:rsidP="00CF061B">
            <w:pPr>
              <w:pStyle w:val="TableParagraph"/>
              <w:spacing w:line="243" w:lineRule="exact"/>
              <w:ind w:left="15"/>
              <w:jc w:val="center"/>
              <w:rPr>
                <w:rFonts w:ascii="Wingdings" w:hAnsi="Wingdings"/>
              </w:rPr>
            </w:pPr>
            <w:r w:rsidRPr="0097340F">
              <w:rPr>
                <w:rFonts w:ascii="Wingdings" w:hAnsi="Wingdings"/>
              </w:rPr>
              <w:t></w:t>
            </w:r>
          </w:p>
        </w:tc>
        <w:tc>
          <w:tcPr>
            <w:tcW w:w="388" w:type="dxa"/>
          </w:tcPr>
          <w:p w14:paraId="37182307" w14:textId="77777777" w:rsidR="00237671" w:rsidRDefault="00237671" w:rsidP="00CF061B">
            <w:pPr>
              <w:pStyle w:val="TableParagraph"/>
              <w:spacing w:line="243" w:lineRule="exact"/>
              <w:ind w:left="16"/>
              <w:jc w:val="center"/>
              <w:rPr>
                <w:rFonts w:ascii="Wingdings" w:hAnsi="Wingdings"/>
              </w:rPr>
            </w:pPr>
          </w:p>
        </w:tc>
        <w:tc>
          <w:tcPr>
            <w:tcW w:w="390" w:type="dxa"/>
          </w:tcPr>
          <w:p w14:paraId="34049E5B" w14:textId="77777777" w:rsidR="00237671" w:rsidRDefault="00237671" w:rsidP="00CF061B">
            <w:pPr>
              <w:pStyle w:val="TableParagraph"/>
              <w:spacing w:line="243" w:lineRule="exact"/>
              <w:ind w:left="16"/>
              <w:jc w:val="center"/>
              <w:rPr>
                <w:rFonts w:ascii="Wingdings" w:hAnsi="Wingdings"/>
              </w:rPr>
            </w:pPr>
            <w:r w:rsidRPr="0097340F">
              <w:rPr>
                <w:rFonts w:ascii="Wingdings" w:hAnsi="Wingdings"/>
              </w:rPr>
              <w:t></w:t>
            </w:r>
          </w:p>
        </w:tc>
        <w:tc>
          <w:tcPr>
            <w:tcW w:w="388" w:type="dxa"/>
          </w:tcPr>
          <w:p w14:paraId="303BE898" w14:textId="77777777" w:rsidR="00237671" w:rsidRDefault="00237671" w:rsidP="00CF061B">
            <w:pPr>
              <w:pStyle w:val="TableParagraph"/>
              <w:spacing w:line="243" w:lineRule="exact"/>
              <w:ind w:left="110"/>
              <w:rPr>
                <w:rFonts w:ascii="Wingdings" w:hAnsi="Wingdings"/>
              </w:rPr>
            </w:pPr>
            <w:r w:rsidRPr="0097340F">
              <w:rPr>
                <w:rFonts w:ascii="Wingdings" w:hAnsi="Wingdings"/>
              </w:rPr>
              <w:t></w:t>
            </w:r>
          </w:p>
        </w:tc>
        <w:tc>
          <w:tcPr>
            <w:tcW w:w="388" w:type="dxa"/>
          </w:tcPr>
          <w:p w14:paraId="0556D967" w14:textId="77777777" w:rsidR="00237671" w:rsidRDefault="00237671" w:rsidP="00CF061B">
            <w:pPr>
              <w:pStyle w:val="TableParagraph"/>
              <w:spacing w:line="243" w:lineRule="exact"/>
              <w:ind w:left="111"/>
              <w:rPr>
                <w:rFonts w:ascii="Wingdings" w:hAnsi="Wingdings"/>
              </w:rPr>
            </w:pPr>
            <w:r w:rsidRPr="0097340F">
              <w:rPr>
                <w:rFonts w:ascii="Wingdings" w:hAnsi="Wingdings"/>
              </w:rPr>
              <w:t></w:t>
            </w:r>
          </w:p>
        </w:tc>
        <w:tc>
          <w:tcPr>
            <w:tcW w:w="388" w:type="dxa"/>
          </w:tcPr>
          <w:p w14:paraId="6FDEF126" w14:textId="77777777" w:rsidR="00237671" w:rsidRDefault="00237671" w:rsidP="00CF061B">
            <w:pPr>
              <w:pStyle w:val="TableParagraph"/>
              <w:spacing w:line="243" w:lineRule="exact"/>
              <w:ind w:left="111"/>
              <w:rPr>
                <w:rFonts w:ascii="Wingdings" w:hAnsi="Wingdings"/>
              </w:rPr>
            </w:pPr>
            <w:r w:rsidRPr="0097340F">
              <w:rPr>
                <w:rFonts w:ascii="Wingdings" w:hAnsi="Wingdings"/>
              </w:rPr>
              <w:t></w:t>
            </w:r>
          </w:p>
        </w:tc>
        <w:tc>
          <w:tcPr>
            <w:tcW w:w="388" w:type="dxa"/>
          </w:tcPr>
          <w:p w14:paraId="56D62980" w14:textId="77777777" w:rsidR="00237671" w:rsidRDefault="00237671" w:rsidP="00CF061B">
            <w:pPr>
              <w:pStyle w:val="TableParagraph"/>
              <w:spacing w:line="243" w:lineRule="exact"/>
              <w:ind w:left="20"/>
              <w:jc w:val="center"/>
              <w:rPr>
                <w:rFonts w:ascii="Wingdings" w:hAnsi="Wingdings"/>
              </w:rPr>
            </w:pPr>
            <w:r w:rsidRPr="0097340F">
              <w:rPr>
                <w:rFonts w:ascii="Wingdings" w:hAnsi="Wingdings"/>
              </w:rPr>
              <w:t></w:t>
            </w:r>
          </w:p>
        </w:tc>
        <w:tc>
          <w:tcPr>
            <w:tcW w:w="482" w:type="dxa"/>
          </w:tcPr>
          <w:p w14:paraId="71030683" w14:textId="77777777" w:rsidR="00237671" w:rsidRDefault="00237671" w:rsidP="00CF061B">
            <w:pPr>
              <w:pStyle w:val="TableParagraph"/>
              <w:spacing w:line="243" w:lineRule="exact"/>
              <w:ind w:right="69"/>
              <w:jc w:val="center"/>
              <w:rPr>
                <w:rFonts w:ascii="Wingdings" w:hAnsi="Wingdings"/>
              </w:rPr>
            </w:pPr>
            <w:r w:rsidRPr="00C62F79">
              <w:rPr>
                <w:rFonts w:ascii="Wingdings" w:hAnsi="Wingdings"/>
              </w:rPr>
              <w:t></w:t>
            </w:r>
          </w:p>
        </w:tc>
        <w:tc>
          <w:tcPr>
            <w:tcW w:w="482" w:type="dxa"/>
          </w:tcPr>
          <w:p w14:paraId="1C1DC8D4" w14:textId="77777777" w:rsidR="00237671" w:rsidRDefault="00237671" w:rsidP="00CF061B">
            <w:pPr>
              <w:pStyle w:val="TableParagraph"/>
              <w:spacing w:line="243" w:lineRule="exact"/>
              <w:ind w:left="116"/>
              <w:rPr>
                <w:rFonts w:ascii="Wingdings" w:hAnsi="Wingdings"/>
              </w:rPr>
            </w:pPr>
            <w:r w:rsidRPr="00C62F79">
              <w:rPr>
                <w:rFonts w:ascii="Wingdings" w:hAnsi="Wingdings"/>
              </w:rPr>
              <w:t></w:t>
            </w:r>
          </w:p>
        </w:tc>
        <w:tc>
          <w:tcPr>
            <w:tcW w:w="484" w:type="dxa"/>
          </w:tcPr>
          <w:p w14:paraId="3DAE1C98" w14:textId="77777777" w:rsidR="00237671" w:rsidRDefault="00237671" w:rsidP="00CF061B">
            <w:pPr>
              <w:pStyle w:val="TableParagraph"/>
              <w:spacing w:line="243" w:lineRule="exact"/>
              <w:ind w:left="116"/>
              <w:rPr>
                <w:rFonts w:ascii="Wingdings" w:hAnsi="Wingdings"/>
              </w:rPr>
            </w:pPr>
            <w:r w:rsidRPr="00C62F79">
              <w:rPr>
                <w:rFonts w:ascii="Wingdings" w:hAnsi="Wingdings"/>
              </w:rPr>
              <w:t></w:t>
            </w:r>
          </w:p>
        </w:tc>
        <w:tc>
          <w:tcPr>
            <w:tcW w:w="482" w:type="dxa"/>
          </w:tcPr>
          <w:p w14:paraId="5B8BDA2B" w14:textId="77777777" w:rsidR="00237671" w:rsidRDefault="00237671" w:rsidP="00CF061B">
            <w:pPr>
              <w:pStyle w:val="TableParagraph"/>
              <w:spacing w:line="243" w:lineRule="exact"/>
              <w:ind w:left="115"/>
              <w:rPr>
                <w:rFonts w:ascii="Wingdings" w:hAnsi="Wingdings"/>
              </w:rPr>
            </w:pPr>
            <w:r w:rsidRPr="00C62F79">
              <w:rPr>
                <w:rFonts w:ascii="Wingdings" w:hAnsi="Wingdings"/>
              </w:rPr>
              <w:t></w:t>
            </w:r>
          </w:p>
        </w:tc>
        <w:tc>
          <w:tcPr>
            <w:tcW w:w="482" w:type="dxa"/>
          </w:tcPr>
          <w:p w14:paraId="1F3D937E" w14:textId="77777777" w:rsidR="00237671" w:rsidRDefault="00237671" w:rsidP="00CF061B">
            <w:pPr>
              <w:pStyle w:val="TableParagraph"/>
              <w:spacing w:line="243" w:lineRule="exact"/>
              <w:ind w:left="115"/>
              <w:rPr>
                <w:rFonts w:ascii="Wingdings" w:hAnsi="Wingdings"/>
              </w:rPr>
            </w:pPr>
            <w:r w:rsidRPr="00C62F79">
              <w:rPr>
                <w:rFonts w:ascii="Wingdings" w:hAnsi="Wingdings"/>
              </w:rPr>
              <w:t></w:t>
            </w:r>
          </w:p>
        </w:tc>
        <w:tc>
          <w:tcPr>
            <w:tcW w:w="482" w:type="dxa"/>
          </w:tcPr>
          <w:p w14:paraId="18500385" w14:textId="77777777" w:rsidR="00237671" w:rsidRDefault="00237671" w:rsidP="00CF061B">
            <w:pPr>
              <w:pStyle w:val="TableParagraph"/>
              <w:spacing w:line="243" w:lineRule="exact"/>
              <w:ind w:left="118"/>
              <w:rPr>
                <w:rFonts w:ascii="Wingdings" w:hAnsi="Wingdings"/>
              </w:rPr>
            </w:pPr>
            <w:r w:rsidRPr="00C62F79">
              <w:rPr>
                <w:rFonts w:ascii="Wingdings" w:hAnsi="Wingdings"/>
              </w:rPr>
              <w:t></w:t>
            </w:r>
          </w:p>
        </w:tc>
        <w:tc>
          <w:tcPr>
            <w:tcW w:w="484" w:type="dxa"/>
          </w:tcPr>
          <w:p w14:paraId="50A3C860" w14:textId="77777777" w:rsidR="00237671" w:rsidRDefault="00237671" w:rsidP="00CF061B">
            <w:pPr>
              <w:pStyle w:val="TableParagraph"/>
              <w:spacing w:line="243" w:lineRule="exact"/>
              <w:ind w:left="118"/>
              <w:rPr>
                <w:rFonts w:ascii="Wingdings" w:hAnsi="Wingdings"/>
              </w:rPr>
            </w:pPr>
            <w:r w:rsidRPr="00C62F79">
              <w:rPr>
                <w:rFonts w:ascii="Wingdings" w:hAnsi="Wingdings"/>
              </w:rPr>
              <w:t></w:t>
            </w:r>
          </w:p>
        </w:tc>
        <w:tc>
          <w:tcPr>
            <w:tcW w:w="482" w:type="dxa"/>
          </w:tcPr>
          <w:p w14:paraId="364AFA85" w14:textId="77777777" w:rsidR="00237671" w:rsidRDefault="00237671" w:rsidP="00CF061B">
            <w:pPr>
              <w:pStyle w:val="TableParagraph"/>
              <w:spacing w:line="243" w:lineRule="exact"/>
              <w:ind w:left="116"/>
              <w:rPr>
                <w:rFonts w:ascii="Wingdings" w:hAnsi="Wingdings"/>
              </w:rPr>
            </w:pPr>
            <w:r w:rsidRPr="00C62F79">
              <w:rPr>
                <w:rFonts w:ascii="Wingdings" w:hAnsi="Wingdings"/>
              </w:rPr>
              <w:t></w:t>
            </w:r>
          </w:p>
        </w:tc>
        <w:tc>
          <w:tcPr>
            <w:tcW w:w="482" w:type="dxa"/>
          </w:tcPr>
          <w:p w14:paraId="75798C84" w14:textId="77777777" w:rsidR="00237671" w:rsidRDefault="00237671" w:rsidP="00CF061B">
            <w:pPr>
              <w:pStyle w:val="TableParagraph"/>
              <w:spacing w:line="243" w:lineRule="exact"/>
              <w:ind w:left="117"/>
              <w:rPr>
                <w:rFonts w:ascii="Wingdings" w:hAnsi="Wingdings"/>
              </w:rPr>
            </w:pPr>
            <w:r w:rsidRPr="00C62F79">
              <w:rPr>
                <w:rFonts w:ascii="Wingdings" w:hAnsi="Wingdings"/>
              </w:rPr>
              <w:t></w:t>
            </w:r>
          </w:p>
        </w:tc>
        <w:tc>
          <w:tcPr>
            <w:tcW w:w="482" w:type="dxa"/>
          </w:tcPr>
          <w:p w14:paraId="531099BD" w14:textId="77777777" w:rsidR="00237671" w:rsidRDefault="00237671" w:rsidP="00CF061B">
            <w:pPr>
              <w:pStyle w:val="TableParagraph"/>
              <w:spacing w:line="243" w:lineRule="exact"/>
              <w:ind w:right="56"/>
              <w:jc w:val="center"/>
              <w:rPr>
                <w:rFonts w:ascii="Wingdings" w:hAnsi="Wingdings"/>
              </w:rPr>
            </w:pPr>
            <w:r w:rsidRPr="00C62F79">
              <w:rPr>
                <w:rFonts w:ascii="Wingdings" w:hAnsi="Wingdings"/>
              </w:rPr>
              <w:t></w:t>
            </w:r>
          </w:p>
        </w:tc>
        <w:tc>
          <w:tcPr>
            <w:tcW w:w="484" w:type="dxa"/>
          </w:tcPr>
          <w:p w14:paraId="3EE6D62E" w14:textId="77777777" w:rsidR="00237671" w:rsidRDefault="00237671" w:rsidP="00CF061B">
            <w:pPr>
              <w:pStyle w:val="TableParagraph"/>
              <w:spacing w:line="243" w:lineRule="exact"/>
              <w:ind w:right="57"/>
              <w:jc w:val="center"/>
              <w:rPr>
                <w:rFonts w:ascii="Wingdings" w:hAnsi="Wingdings"/>
              </w:rPr>
            </w:pPr>
            <w:r w:rsidRPr="00C62F79">
              <w:rPr>
                <w:rFonts w:ascii="Wingdings" w:hAnsi="Wingdings"/>
              </w:rPr>
              <w:t></w:t>
            </w:r>
          </w:p>
        </w:tc>
        <w:tc>
          <w:tcPr>
            <w:tcW w:w="482" w:type="dxa"/>
          </w:tcPr>
          <w:p w14:paraId="38B3797B" w14:textId="77777777" w:rsidR="00237671" w:rsidRDefault="00237671" w:rsidP="00CF061B">
            <w:pPr>
              <w:pStyle w:val="TableParagraph"/>
              <w:spacing w:line="243" w:lineRule="exact"/>
              <w:ind w:right="58"/>
              <w:jc w:val="center"/>
              <w:rPr>
                <w:rFonts w:ascii="Wingdings" w:hAnsi="Wingdings"/>
              </w:rPr>
            </w:pPr>
            <w:r w:rsidRPr="00C62F79">
              <w:rPr>
                <w:rFonts w:ascii="Wingdings" w:hAnsi="Wingdings"/>
              </w:rPr>
              <w:t></w:t>
            </w:r>
          </w:p>
        </w:tc>
        <w:tc>
          <w:tcPr>
            <w:tcW w:w="482" w:type="dxa"/>
          </w:tcPr>
          <w:p w14:paraId="58482432" w14:textId="77777777" w:rsidR="00237671" w:rsidRPr="00C62F79" w:rsidRDefault="00237671" w:rsidP="00CF061B">
            <w:pPr>
              <w:pStyle w:val="TableParagraph"/>
              <w:spacing w:line="243" w:lineRule="exact"/>
              <w:ind w:right="57"/>
              <w:jc w:val="center"/>
              <w:rPr>
                <w:rFonts w:ascii="Wingdings" w:hAnsi="Wingdings"/>
              </w:rPr>
            </w:pPr>
            <w:r w:rsidRPr="000619F3">
              <w:rPr>
                <w:rFonts w:ascii="Wingdings" w:hAnsi="Wingdings"/>
              </w:rPr>
              <w:t></w:t>
            </w:r>
          </w:p>
        </w:tc>
        <w:tc>
          <w:tcPr>
            <w:tcW w:w="482" w:type="dxa"/>
          </w:tcPr>
          <w:p w14:paraId="62A17B10" w14:textId="77777777" w:rsidR="00237671" w:rsidRDefault="00237671" w:rsidP="00CF061B">
            <w:pPr>
              <w:pStyle w:val="TableParagraph"/>
              <w:spacing w:line="243" w:lineRule="exact"/>
              <w:ind w:right="57"/>
              <w:jc w:val="center"/>
              <w:rPr>
                <w:rFonts w:ascii="Wingdings" w:hAnsi="Wingdings"/>
              </w:rPr>
            </w:pPr>
            <w:r w:rsidRPr="00C62F79">
              <w:rPr>
                <w:rFonts w:ascii="Wingdings" w:hAnsi="Wingdings"/>
              </w:rPr>
              <w:t></w:t>
            </w:r>
          </w:p>
        </w:tc>
        <w:tc>
          <w:tcPr>
            <w:tcW w:w="482" w:type="dxa"/>
          </w:tcPr>
          <w:p w14:paraId="67FAFA0A" w14:textId="77777777" w:rsidR="00237671" w:rsidRDefault="00237671" w:rsidP="00CF061B">
            <w:pPr>
              <w:pStyle w:val="TableParagraph"/>
              <w:spacing w:line="243" w:lineRule="exact"/>
              <w:ind w:right="52"/>
              <w:jc w:val="center"/>
              <w:rPr>
                <w:rFonts w:ascii="Wingdings" w:hAnsi="Wingdings"/>
              </w:rPr>
            </w:pPr>
            <w:r w:rsidRPr="00C62F79">
              <w:rPr>
                <w:rFonts w:ascii="Wingdings" w:hAnsi="Wingdings"/>
              </w:rPr>
              <w:t></w:t>
            </w:r>
          </w:p>
        </w:tc>
        <w:tc>
          <w:tcPr>
            <w:tcW w:w="484" w:type="dxa"/>
          </w:tcPr>
          <w:p w14:paraId="22573AAF" w14:textId="77777777" w:rsidR="00237671" w:rsidRDefault="00237671" w:rsidP="00CF061B">
            <w:pPr>
              <w:pStyle w:val="TableParagraph"/>
              <w:spacing w:line="243" w:lineRule="exact"/>
              <w:ind w:left="122"/>
              <w:rPr>
                <w:rFonts w:ascii="Wingdings" w:hAnsi="Wingdings"/>
              </w:rPr>
            </w:pPr>
            <w:r w:rsidRPr="00A22AE5">
              <w:rPr>
                <w:rFonts w:ascii="Wingdings" w:hAnsi="Wingdings"/>
              </w:rPr>
              <w:t></w:t>
            </w:r>
          </w:p>
        </w:tc>
        <w:tc>
          <w:tcPr>
            <w:tcW w:w="482" w:type="dxa"/>
          </w:tcPr>
          <w:p w14:paraId="07731861" w14:textId="77777777" w:rsidR="00237671" w:rsidRDefault="00237671" w:rsidP="00CF061B">
            <w:pPr>
              <w:pStyle w:val="TableParagraph"/>
              <w:spacing w:line="243" w:lineRule="exact"/>
              <w:ind w:left="120"/>
              <w:rPr>
                <w:rFonts w:ascii="Wingdings" w:hAnsi="Wingdings"/>
              </w:rPr>
            </w:pPr>
            <w:r w:rsidRPr="00A22AE5">
              <w:rPr>
                <w:rFonts w:ascii="Wingdings" w:hAnsi="Wingdings"/>
              </w:rPr>
              <w:t></w:t>
            </w:r>
          </w:p>
        </w:tc>
        <w:tc>
          <w:tcPr>
            <w:tcW w:w="482" w:type="dxa"/>
          </w:tcPr>
          <w:p w14:paraId="657AFBAE" w14:textId="77777777" w:rsidR="00237671" w:rsidRDefault="00237671" w:rsidP="00CF061B">
            <w:pPr>
              <w:pStyle w:val="TableParagraph"/>
              <w:spacing w:line="243" w:lineRule="exact"/>
              <w:ind w:left="121"/>
              <w:rPr>
                <w:rFonts w:ascii="Wingdings" w:hAnsi="Wingdings"/>
              </w:rPr>
            </w:pPr>
            <w:r w:rsidRPr="00A22AE5">
              <w:rPr>
                <w:rFonts w:ascii="Wingdings" w:hAnsi="Wingdings"/>
              </w:rPr>
              <w:t></w:t>
            </w:r>
          </w:p>
        </w:tc>
        <w:tc>
          <w:tcPr>
            <w:tcW w:w="482" w:type="dxa"/>
          </w:tcPr>
          <w:p w14:paraId="3A163620" w14:textId="77777777" w:rsidR="00237671" w:rsidRDefault="00237671" w:rsidP="00CF061B">
            <w:pPr>
              <w:pStyle w:val="TableParagraph"/>
              <w:spacing w:line="243" w:lineRule="exact"/>
              <w:ind w:right="48"/>
              <w:jc w:val="center"/>
              <w:rPr>
                <w:rFonts w:ascii="Wingdings" w:hAnsi="Wingdings"/>
              </w:rPr>
            </w:pPr>
            <w:r w:rsidRPr="00A22AE5">
              <w:rPr>
                <w:rFonts w:ascii="Wingdings" w:hAnsi="Wingdings"/>
              </w:rPr>
              <w:t></w:t>
            </w:r>
          </w:p>
        </w:tc>
        <w:tc>
          <w:tcPr>
            <w:tcW w:w="484" w:type="dxa"/>
          </w:tcPr>
          <w:p w14:paraId="01274365" w14:textId="77777777" w:rsidR="00237671" w:rsidRDefault="00237671" w:rsidP="00CF061B">
            <w:pPr>
              <w:pStyle w:val="TableParagraph"/>
              <w:spacing w:line="243" w:lineRule="exact"/>
              <w:ind w:right="49"/>
              <w:jc w:val="center"/>
              <w:rPr>
                <w:rFonts w:ascii="Wingdings" w:hAnsi="Wingdings"/>
              </w:rPr>
            </w:pPr>
            <w:r w:rsidRPr="00A22AE5">
              <w:rPr>
                <w:rFonts w:ascii="Wingdings" w:hAnsi="Wingdings"/>
              </w:rPr>
              <w:t></w:t>
            </w:r>
          </w:p>
        </w:tc>
        <w:tc>
          <w:tcPr>
            <w:tcW w:w="482" w:type="dxa"/>
          </w:tcPr>
          <w:p w14:paraId="5A511E08" w14:textId="77777777" w:rsidR="00237671" w:rsidRDefault="00237671" w:rsidP="00CF061B">
            <w:pPr>
              <w:pStyle w:val="TableParagraph"/>
              <w:spacing w:line="243" w:lineRule="exact"/>
              <w:ind w:left="122"/>
              <w:rPr>
                <w:rFonts w:ascii="Wingdings" w:hAnsi="Wingdings"/>
              </w:rPr>
            </w:pPr>
            <w:r w:rsidRPr="00A22AE5">
              <w:rPr>
                <w:rFonts w:ascii="Wingdings" w:hAnsi="Wingdings"/>
              </w:rPr>
              <w:t></w:t>
            </w:r>
          </w:p>
        </w:tc>
        <w:tc>
          <w:tcPr>
            <w:tcW w:w="482" w:type="dxa"/>
          </w:tcPr>
          <w:p w14:paraId="74F9F66A" w14:textId="77777777" w:rsidR="00237671" w:rsidRDefault="00237671" w:rsidP="00CF061B">
            <w:pPr>
              <w:pStyle w:val="TableParagraph"/>
              <w:spacing w:line="243" w:lineRule="exact"/>
              <w:ind w:left="123"/>
              <w:rPr>
                <w:rFonts w:ascii="Wingdings" w:hAnsi="Wingdings"/>
              </w:rPr>
            </w:pPr>
            <w:r w:rsidRPr="00A22AE5">
              <w:rPr>
                <w:rFonts w:ascii="Wingdings" w:hAnsi="Wingdings"/>
              </w:rPr>
              <w:t></w:t>
            </w:r>
          </w:p>
        </w:tc>
        <w:tc>
          <w:tcPr>
            <w:tcW w:w="482" w:type="dxa"/>
          </w:tcPr>
          <w:p w14:paraId="346F4030" w14:textId="77777777" w:rsidR="00237671" w:rsidRDefault="00237671" w:rsidP="00CF061B">
            <w:pPr>
              <w:pStyle w:val="TableParagraph"/>
              <w:spacing w:line="243" w:lineRule="exact"/>
              <w:ind w:left="126"/>
              <w:rPr>
                <w:rFonts w:ascii="Wingdings" w:hAnsi="Wingdings"/>
              </w:rPr>
            </w:pPr>
            <w:r w:rsidRPr="00A22AE5">
              <w:rPr>
                <w:rFonts w:ascii="Wingdings" w:hAnsi="Wingdings"/>
              </w:rPr>
              <w:t></w:t>
            </w:r>
          </w:p>
        </w:tc>
        <w:tc>
          <w:tcPr>
            <w:tcW w:w="484" w:type="dxa"/>
          </w:tcPr>
          <w:p w14:paraId="2AFE38B2" w14:textId="77777777" w:rsidR="00237671" w:rsidRDefault="00237671" w:rsidP="00CF061B">
            <w:pPr>
              <w:pStyle w:val="TableParagraph"/>
              <w:spacing w:line="243" w:lineRule="exact"/>
              <w:ind w:left="126"/>
              <w:rPr>
                <w:rFonts w:ascii="Wingdings" w:hAnsi="Wingdings"/>
              </w:rPr>
            </w:pPr>
            <w:r w:rsidRPr="00A22AE5">
              <w:rPr>
                <w:rFonts w:ascii="Wingdings" w:hAnsi="Wingdings"/>
              </w:rPr>
              <w:t></w:t>
            </w:r>
          </w:p>
        </w:tc>
        <w:tc>
          <w:tcPr>
            <w:tcW w:w="482" w:type="dxa"/>
          </w:tcPr>
          <w:p w14:paraId="75D1D489" w14:textId="77777777" w:rsidR="00237671" w:rsidRDefault="00237671" w:rsidP="00CF061B">
            <w:pPr>
              <w:pStyle w:val="TableParagraph"/>
              <w:spacing w:line="243" w:lineRule="exact"/>
              <w:ind w:left="124"/>
              <w:rPr>
                <w:rFonts w:ascii="Wingdings" w:hAnsi="Wingdings"/>
              </w:rPr>
            </w:pPr>
            <w:r w:rsidRPr="00A22AE5">
              <w:rPr>
                <w:rFonts w:ascii="Wingdings" w:hAnsi="Wingdings"/>
              </w:rPr>
              <w:t></w:t>
            </w:r>
          </w:p>
        </w:tc>
        <w:tc>
          <w:tcPr>
            <w:tcW w:w="482" w:type="dxa"/>
          </w:tcPr>
          <w:p w14:paraId="0DD37DBD" w14:textId="77777777" w:rsidR="00237671" w:rsidRDefault="00237671" w:rsidP="00CF061B">
            <w:pPr>
              <w:pStyle w:val="TableParagraph"/>
              <w:spacing w:line="243" w:lineRule="exact"/>
              <w:ind w:left="125"/>
              <w:rPr>
                <w:rFonts w:ascii="Wingdings" w:hAnsi="Wingdings"/>
              </w:rPr>
            </w:pPr>
            <w:r w:rsidRPr="00A22AE5">
              <w:rPr>
                <w:rFonts w:ascii="Wingdings" w:hAnsi="Wingdings"/>
              </w:rPr>
              <w:t></w:t>
            </w:r>
          </w:p>
        </w:tc>
        <w:tc>
          <w:tcPr>
            <w:tcW w:w="482" w:type="dxa"/>
          </w:tcPr>
          <w:p w14:paraId="058B79C8" w14:textId="77777777" w:rsidR="00237671" w:rsidRDefault="00237671" w:rsidP="00CF061B">
            <w:pPr>
              <w:pStyle w:val="TableParagraph"/>
              <w:spacing w:line="243" w:lineRule="exact"/>
              <w:ind w:left="128"/>
              <w:rPr>
                <w:rFonts w:ascii="Wingdings" w:hAnsi="Wingdings"/>
              </w:rPr>
            </w:pPr>
            <w:r w:rsidRPr="00A22AE5">
              <w:rPr>
                <w:rFonts w:ascii="Wingdings" w:hAnsi="Wingdings"/>
              </w:rPr>
              <w:t></w:t>
            </w:r>
          </w:p>
        </w:tc>
        <w:tc>
          <w:tcPr>
            <w:tcW w:w="484" w:type="dxa"/>
            <w:shd w:val="clear" w:color="auto" w:fill="818181"/>
          </w:tcPr>
          <w:p w14:paraId="52CB9106" w14:textId="77777777" w:rsidR="00237671" w:rsidRDefault="00237671" w:rsidP="00CF061B">
            <w:pPr>
              <w:pStyle w:val="TableParagraph"/>
              <w:jc w:val="center"/>
              <w:rPr>
                <w:rFonts w:ascii="Times New Roman"/>
                <w:sz w:val="20"/>
              </w:rPr>
            </w:pPr>
          </w:p>
        </w:tc>
        <w:tc>
          <w:tcPr>
            <w:tcW w:w="484" w:type="dxa"/>
            <w:shd w:val="clear" w:color="auto" w:fill="auto"/>
          </w:tcPr>
          <w:p w14:paraId="668762D4" w14:textId="77777777" w:rsidR="00237671" w:rsidRDefault="00237671" w:rsidP="00CF061B">
            <w:pPr>
              <w:pStyle w:val="TableParagraph"/>
              <w:jc w:val="center"/>
              <w:rPr>
                <w:rFonts w:ascii="Times New Roman"/>
                <w:sz w:val="20"/>
              </w:rPr>
            </w:pPr>
            <w:r w:rsidRPr="00677529">
              <w:rPr>
                <w:rFonts w:ascii="Wingdings" w:hAnsi="Wingdings"/>
              </w:rPr>
              <w:t></w:t>
            </w:r>
          </w:p>
        </w:tc>
        <w:tc>
          <w:tcPr>
            <w:tcW w:w="484" w:type="dxa"/>
            <w:shd w:val="clear" w:color="auto" w:fill="auto"/>
          </w:tcPr>
          <w:p w14:paraId="72E73C13" w14:textId="77777777" w:rsidR="00237671" w:rsidRDefault="00237671" w:rsidP="00CF061B">
            <w:pPr>
              <w:pStyle w:val="TableParagraph"/>
              <w:jc w:val="center"/>
              <w:rPr>
                <w:rFonts w:ascii="Times New Roman"/>
                <w:sz w:val="20"/>
              </w:rPr>
            </w:pPr>
            <w:r w:rsidRPr="00677529">
              <w:rPr>
                <w:rFonts w:ascii="Wingdings" w:hAnsi="Wingdings"/>
              </w:rPr>
              <w:t></w:t>
            </w:r>
          </w:p>
        </w:tc>
        <w:tc>
          <w:tcPr>
            <w:tcW w:w="484" w:type="dxa"/>
            <w:shd w:val="clear" w:color="auto" w:fill="auto"/>
          </w:tcPr>
          <w:p w14:paraId="2BF895AC" w14:textId="77777777" w:rsidR="00237671" w:rsidRDefault="00237671" w:rsidP="00CF061B">
            <w:pPr>
              <w:pStyle w:val="TableParagraph"/>
              <w:jc w:val="center"/>
              <w:rPr>
                <w:rFonts w:ascii="Times New Roman"/>
                <w:sz w:val="20"/>
              </w:rPr>
            </w:pPr>
            <w:r w:rsidRPr="00677529">
              <w:rPr>
                <w:rFonts w:ascii="Wingdings" w:hAnsi="Wingdings"/>
              </w:rPr>
              <w:t></w:t>
            </w:r>
          </w:p>
        </w:tc>
      </w:tr>
      <w:tr w:rsidR="00237671" w14:paraId="41F9601F" w14:textId="77777777" w:rsidTr="00CF061B">
        <w:trPr>
          <w:trHeight w:val="275"/>
        </w:trPr>
        <w:tc>
          <w:tcPr>
            <w:tcW w:w="482" w:type="dxa"/>
          </w:tcPr>
          <w:p w14:paraId="6771C877" w14:textId="77777777" w:rsidR="00237671" w:rsidRDefault="00237671" w:rsidP="00CF061B">
            <w:pPr>
              <w:pStyle w:val="TableParagraph"/>
              <w:spacing w:line="256" w:lineRule="exact"/>
              <w:ind w:left="105"/>
              <w:rPr>
                <w:sz w:val="24"/>
              </w:rPr>
            </w:pPr>
            <w:r>
              <w:rPr>
                <w:sz w:val="24"/>
              </w:rPr>
              <w:t>38</w:t>
            </w:r>
          </w:p>
        </w:tc>
        <w:tc>
          <w:tcPr>
            <w:tcW w:w="388" w:type="dxa"/>
          </w:tcPr>
          <w:p w14:paraId="13246D40" w14:textId="77777777" w:rsidR="00237671" w:rsidRDefault="00237671" w:rsidP="00CF061B">
            <w:pPr>
              <w:pStyle w:val="TableParagraph"/>
              <w:spacing w:line="243" w:lineRule="exact"/>
              <w:ind w:left="108"/>
              <w:rPr>
                <w:rFonts w:ascii="Wingdings" w:hAnsi="Wingdings"/>
              </w:rPr>
            </w:pPr>
            <w:r w:rsidRPr="0097340F">
              <w:rPr>
                <w:rFonts w:ascii="Wingdings" w:hAnsi="Wingdings"/>
              </w:rPr>
              <w:t></w:t>
            </w:r>
          </w:p>
        </w:tc>
        <w:tc>
          <w:tcPr>
            <w:tcW w:w="388" w:type="dxa"/>
          </w:tcPr>
          <w:p w14:paraId="777FF8ED" w14:textId="77777777" w:rsidR="00237671" w:rsidRDefault="00237671" w:rsidP="00CF061B">
            <w:pPr>
              <w:pStyle w:val="TableParagraph"/>
              <w:spacing w:line="243" w:lineRule="exact"/>
              <w:ind w:left="13"/>
              <w:jc w:val="center"/>
              <w:rPr>
                <w:rFonts w:ascii="Wingdings" w:hAnsi="Wingdings"/>
              </w:rPr>
            </w:pPr>
            <w:r w:rsidRPr="0097340F">
              <w:rPr>
                <w:rFonts w:ascii="Wingdings" w:hAnsi="Wingdings"/>
              </w:rPr>
              <w:t></w:t>
            </w:r>
          </w:p>
        </w:tc>
        <w:tc>
          <w:tcPr>
            <w:tcW w:w="388" w:type="dxa"/>
          </w:tcPr>
          <w:p w14:paraId="037DA3A6" w14:textId="77777777" w:rsidR="00237671" w:rsidRDefault="00237671" w:rsidP="00CF061B">
            <w:pPr>
              <w:pStyle w:val="TableParagraph"/>
              <w:spacing w:line="243" w:lineRule="exact"/>
              <w:ind w:left="15"/>
              <w:jc w:val="center"/>
              <w:rPr>
                <w:rFonts w:ascii="Wingdings" w:hAnsi="Wingdings"/>
              </w:rPr>
            </w:pPr>
            <w:r w:rsidRPr="0097340F">
              <w:rPr>
                <w:rFonts w:ascii="Wingdings" w:hAnsi="Wingdings"/>
              </w:rPr>
              <w:t></w:t>
            </w:r>
          </w:p>
        </w:tc>
        <w:tc>
          <w:tcPr>
            <w:tcW w:w="388" w:type="dxa"/>
          </w:tcPr>
          <w:p w14:paraId="05FBBB0D" w14:textId="77777777" w:rsidR="00237671" w:rsidRDefault="00237671" w:rsidP="00CF061B">
            <w:pPr>
              <w:pStyle w:val="TableParagraph"/>
              <w:spacing w:line="243" w:lineRule="exact"/>
              <w:ind w:left="16"/>
              <w:jc w:val="center"/>
              <w:rPr>
                <w:rFonts w:ascii="Wingdings" w:hAnsi="Wingdings"/>
              </w:rPr>
            </w:pPr>
          </w:p>
        </w:tc>
        <w:tc>
          <w:tcPr>
            <w:tcW w:w="390" w:type="dxa"/>
          </w:tcPr>
          <w:p w14:paraId="2543877D" w14:textId="77777777" w:rsidR="00237671" w:rsidRDefault="00237671" w:rsidP="00CF061B">
            <w:pPr>
              <w:pStyle w:val="TableParagraph"/>
              <w:spacing w:line="243" w:lineRule="exact"/>
              <w:ind w:left="16"/>
              <w:jc w:val="center"/>
              <w:rPr>
                <w:rFonts w:ascii="Wingdings" w:hAnsi="Wingdings"/>
              </w:rPr>
            </w:pPr>
            <w:r w:rsidRPr="0097340F">
              <w:rPr>
                <w:rFonts w:ascii="Wingdings" w:hAnsi="Wingdings"/>
              </w:rPr>
              <w:t></w:t>
            </w:r>
          </w:p>
        </w:tc>
        <w:tc>
          <w:tcPr>
            <w:tcW w:w="388" w:type="dxa"/>
          </w:tcPr>
          <w:p w14:paraId="2AB18EDE" w14:textId="77777777" w:rsidR="00237671" w:rsidRDefault="00237671" w:rsidP="00CF061B">
            <w:pPr>
              <w:pStyle w:val="TableParagraph"/>
              <w:spacing w:line="243" w:lineRule="exact"/>
              <w:ind w:left="110"/>
              <w:rPr>
                <w:rFonts w:ascii="Wingdings" w:hAnsi="Wingdings"/>
              </w:rPr>
            </w:pPr>
            <w:r w:rsidRPr="0097340F">
              <w:rPr>
                <w:rFonts w:ascii="Wingdings" w:hAnsi="Wingdings"/>
              </w:rPr>
              <w:t></w:t>
            </w:r>
          </w:p>
        </w:tc>
        <w:tc>
          <w:tcPr>
            <w:tcW w:w="388" w:type="dxa"/>
          </w:tcPr>
          <w:p w14:paraId="78C2A6EC" w14:textId="77777777" w:rsidR="00237671" w:rsidRDefault="00237671" w:rsidP="00CF061B">
            <w:pPr>
              <w:pStyle w:val="TableParagraph"/>
              <w:spacing w:line="243" w:lineRule="exact"/>
              <w:ind w:left="111"/>
              <w:rPr>
                <w:rFonts w:ascii="Wingdings" w:hAnsi="Wingdings"/>
              </w:rPr>
            </w:pPr>
            <w:r w:rsidRPr="0097340F">
              <w:rPr>
                <w:rFonts w:ascii="Wingdings" w:hAnsi="Wingdings"/>
              </w:rPr>
              <w:t></w:t>
            </w:r>
          </w:p>
        </w:tc>
        <w:tc>
          <w:tcPr>
            <w:tcW w:w="388" w:type="dxa"/>
          </w:tcPr>
          <w:p w14:paraId="5E8AA87D" w14:textId="77777777" w:rsidR="00237671" w:rsidRDefault="00237671" w:rsidP="00CF061B">
            <w:pPr>
              <w:pStyle w:val="TableParagraph"/>
              <w:spacing w:line="243" w:lineRule="exact"/>
              <w:ind w:left="111"/>
              <w:rPr>
                <w:rFonts w:ascii="Wingdings" w:hAnsi="Wingdings"/>
              </w:rPr>
            </w:pPr>
            <w:r w:rsidRPr="0097340F">
              <w:rPr>
                <w:rFonts w:ascii="Wingdings" w:hAnsi="Wingdings"/>
              </w:rPr>
              <w:t></w:t>
            </w:r>
          </w:p>
        </w:tc>
        <w:tc>
          <w:tcPr>
            <w:tcW w:w="388" w:type="dxa"/>
          </w:tcPr>
          <w:p w14:paraId="086EADE3" w14:textId="77777777" w:rsidR="00237671" w:rsidRDefault="00237671" w:rsidP="00CF061B">
            <w:pPr>
              <w:pStyle w:val="TableParagraph"/>
              <w:spacing w:line="243" w:lineRule="exact"/>
              <w:ind w:left="20"/>
              <w:jc w:val="center"/>
              <w:rPr>
                <w:rFonts w:ascii="Wingdings" w:hAnsi="Wingdings"/>
              </w:rPr>
            </w:pPr>
            <w:r w:rsidRPr="0097340F">
              <w:rPr>
                <w:rFonts w:ascii="Wingdings" w:hAnsi="Wingdings"/>
              </w:rPr>
              <w:t></w:t>
            </w:r>
          </w:p>
        </w:tc>
        <w:tc>
          <w:tcPr>
            <w:tcW w:w="482" w:type="dxa"/>
          </w:tcPr>
          <w:p w14:paraId="19119537" w14:textId="77777777" w:rsidR="00237671" w:rsidRDefault="00237671" w:rsidP="00CF061B">
            <w:pPr>
              <w:pStyle w:val="TableParagraph"/>
              <w:spacing w:line="243" w:lineRule="exact"/>
              <w:ind w:right="69"/>
              <w:jc w:val="center"/>
              <w:rPr>
                <w:rFonts w:ascii="Wingdings" w:hAnsi="Wingdings"/>
              </w:rPr>
            </w:pPr>
            <w:r w:rsidRPr="00DC46AF">
              <w:rPr>
                <w:rFonts w:ascii="Wingdings" w:hAnsi="Wingdings"/>
              </w:rPr>
              <w:t></w:t>
            </w:r>
          </w:p>
        </w:tc>
        <w:tc>
          <w:tcPr>
            <w:tcW w:w="482" w:type="dxa"/>
          </w:tcPr>
          <w:p w14:paraId="529617DA" w14:textId="77777777" w:rsidR="00237671" w:rsidRDefault="00237671" w:rsidP="00CF061B">
            <w:pPr>
              <w:pStyle w:val="TableParagraph"/>
              <w:spacing w:line="243" w:lineRule="exact"/>
              <w:ind w:left="116"/>
              <w:rPr>
                <w:rFonts w:ascii="Wingdings" w:hAnsi="Wingdings"/>
              </w:rPr>
            </w:pPr>
            <w:r w:rsidRPr="00DC46AF">
              <w:rPr>
                <w:rFonts w:ascii="Wingdings" w:hAnsi="Wingdings"/>
              </w:rPr>
              <w:t></w:t>
            </w:r>
          </w:p>
        </w:tc>
        <w:tc>
          <w:tcPr>
            <w:tcW w:w="484" w:type="dxa"/>
          </w:tcPr>
          <w:p w14:paraId="631DDADD" w14:textId="77777777" w:rsidR="00237671" w:rsidRDefault="00237671" w:rsidP="00CF061B">
            <w:pPr>
              <w:pStyle w:val="TableParagraph"/>
              <w:spacing w:line="243" w:lineRule="exact"/>
              <w:ind w:left="116"/>
              <w:rPr>
                <w:rFonts w:ascii="Wingdings" w:hAnsi="Wingdings"/>
              </w:rPr>
            </w:pPr>
            <w:r w:rsidRPr="00DC46AF">
              <w:rPr>
                <w:rFonts w:ascii="Wingdings" w:hAnsi="Wingdings"/>
              </w:rPr>
              <w:t></w:t>
            </w:r>
          </w:p>
        </w:tc>
        <w:tc>
          <w:tcPr>
            <w:tcW w:w="482" w:type="dxa"/>
          </w:tcPr>
          <w:p w14:paraId="0B6233DE" w14:textId="77777777" w:rsidR="00237671" w:rsidRDefault="00237671" w:rsidP="00CF061B">
            <w:pPr>
              <w:pStyle w:val="TableParagraph"/>
              <w:spacing w:line="243" w:lineRule="exact"/>
              <w:ind w:left="115"/>
              <w:rPr>
                <w:rFonts w:ascii="Wingdings" w:hAnsi="Wingdings"/>
              </w:rPr>
            </w:pPr>
            <w:r w:rsidRPr="00DC46AF">
              <w:rPr>
                <w:rFonts w:ascii="Wingdings" w:hAnsi="Wingdings"/>
              </w:rPr>
              <w:t></w:t>
            </w:r>
          </w:p>
        </w:tc>
        <w:tc>
          <w:tcPr>
            <w:tcW w:w="482" w:type="dxa"/>
          </w:tcPr>
          <w:p w14:paraId="516C8E7C" w14:textId="77777777" w:rsidR="00237671" w:rsidRDefault="00237671" w:rsidP="00CF061B">
            <w:pPr>
              <w:pStyle w:val="TableParagraph"/>
              <w:spacing w:line="243" w:lineRule="exact"/>
              <w:ind w:left="115"/>
              <w:rPr>
                <w:rFonts w:ascii="Wingdings" w:hAnsi="Wingdings"/>
              </w:rPr>
            </w:pPr>
            <w:r w:rsidRPr="00DC46AF">
              <w:rPr>
                <w:rFonts w:ascii="Wingdings" w:hAnsi="Wingdings"/>
              </w:rPr>
              <w:t></w:t>
            </w:r>
          </w:p>
        </w:tc>
        <w:tc>
          <w:tcPr>
            <w:tcW w:w="482" w:type="dxa"/>
          </w:tcPr>
          <w:p w14:paraId="4CA305C9" w14:textId="77777777" w:rsidR="00237671" w:rsidRDefault="00237671" w:rsidP="00CF061B">
            <w:pPr>
              <w:pStyle w:val="TableParagraph"/>
              <w:spacing w:line="243" w:lineRule="exact"/>
              <w:ind w:left="118"/>
              <w:rPr>
                <w:rFonts w:ascii="Wingdings" w:hAnsi="Wingdings"/>
              </w:rPr>
            </w:pPr>
            <w:r w:rsidRPr="00DC46AF">
              <w:rPr>
                <w:rFonts w:ascii="Wingdings" w:hAnsi="Wingdings"/>
              </w:rPr>
              <w:t></w:t>
            </w:r>
          </w:p>
        </w:tc>
        <w:tc>
          <w:tcPr>
            <w:tcW w:w="484" w:type="dxa"/>
          </w:tcPr>
          <w:p w14:paraId="2521C896" w14:textId="77777777" w:rsidR="00237671" w:rsidRDefault="00237671" w:rsidP="00CF061B">
            <w:pPr>
              <w:pStyle w:val="TableParagraph"/>
              <w:spacing w:line="243" w:lineRule="exact"/>
              <w:ind w:left="118"/>
              <w:rPr>
                <w:rFonts w:ascii="Wingdings" w:hAnsi="Wingdings"/>
              </w:rPr>
            </w:pPr>
            <w:r w:rsidRPr="00DC46AF">
              <w:rPr>
                <w:rFonts w:ascii="Wingdings" w:hAnsi="Wingdings"/>
              </w:rPr>
              <w:t></w:t>
            </w:r>
          </w:p>
        </w:tc>
        <w:tc>
          <w:tcPr>
            <w:tcW w:w="482" w:type="dxa"/>
          </w:tcPr>
          <w:p w14:paraId="1C18F0CB" w14:textId="77777777" w:rsidR="00237671" w:rsidRDefault="00237671" w:rsidP="00CF061B">
            <w:pPr>
              <w:pStyle w:val="TableParagraph"/>
              <w:spacing w:line="243" w:lineRule="exact"/>
              <w:ind w:left="116"/>
              <w:rPr>
                <w:rFonts w:ascii="Wingdings" w:hAnsi="Wingdings"/>
              </w:rPr>
            </w:pPr>
            <w:r w:rsidRPr="00DC46AF">
              <w:rPr>
                <w:rFonts w:ascii="Wingdings" w:hAnsi="Wingdings"/>
              </w:rPr>
              <w:t></w:t>
            </w:r>
          </w:p>
        </w:tc>
        <w:tc>
          <w:tcPr>
            <w:tcW w:w="482" w:type="dxa"/>
          </w:tcPr>
          <w:p w14:paraId="03DA6E79" w14:textId="77777777" w:rsidR="00237671" w:rsidRDefault="00237671" w:rsidP="00CF061B">
            <w:pPr>
              <w:pStyle w:val="TableParagraph"/>
              <w:spacing w:line="243" w:lineRule="exact"/>
              <w:ind w:left="117"/>
              <w:rPr>
                <w:rFonts w:ascii="Wingdings" w:hAnsi="Wingdings"/>
              </w:rPr>
            </w:pPr>
            <w:r w:rsidRPr="00DC46AF">
              <w:rPr>
                <w:rFonts w:ascii="Wingdings" w:hAnsi="Wingdings"/>
              </w:rPr>
              <w:t></w:t>
            </w:r>
          </w:p>
        </w:tc>
        <w:tc>
          <w:tcPr>
            <w:tcW w:w="482" w:type="dxa"/>
          </w:tcPr>
          <w:p w14:paraId="6DCCB973" w14:textId="77777777" w:rsidR="00237671" w:rsidRDefault="00237671" w:rsidP="00CF061B">
            <w:pPr>
              <w:pStyle w:val="TableParagraph"/>
              <w:spacing w:line="243" w:lineRule="exact"/>
              <w:ind w:right="56"/>
              <w:jc w:val="center"/>
              <w:rPr>
                <w:rFonts w:ascii="Wingdings" w:hAnsi="Wingdings"/>
              </w:rPr>
            </w:pPr>
            <w:r w:rsidRPr="00DC46AF">
              <w:rPr>
                <w:rFonts w:ascii="Wingdings" w:hAnsi="Wingdings"/>
              </w:rPr>
              <w:t></w:t>
            </w:r>
          </w:p>
        </w:tc>
        <w:tc>
          <w:tcPr>
            <w:tcW w:w="484" w:type="dxa"/>
          </w:tcPr>
          <w:p w14:paraId="61F35208" w14:textId="77777777" w:rsidR="00237671" w:rsidRDefault="00237671" w:rsidP="00CF061B">
            <w:pPr>
              <w:pStyle w:val="TableParagraph"/>
              <w:spacing w:line="243" w:lineRule="exact"/>
              <w:ind w:right="57"/>
              <w:jc w:val="center"/>
              <w:rPr>
                <w:rFonts w:ascii="Wingdings" w:hAnsi="Wingdings"/>
              </w:rPr>
            </w:pPr>
            <w:r w:rsidRPr="00DC46AF">
              <w:rPr>
                <w:rFonts w:ascii="Wingdings" w:hAnsi="Wingdings"/>
              </w:rPr>
              <w:t></w:t>
            </w:r>
          </w:p>
        </w:tc>
        <w:tc>
          <w:tcPr>
            <w:tcW w:w="482" w:type="dxa"/>
          </w:tcPr>
          <w:p w14:paraId="4E9EF46B" w14:textId="77777777" w:rsidR="00237671" w:rsidRDefault="00237671" w:rsidP="00CF061B">
            <w:pPr>
              <w:pStyle w:val="TableParagraph"/>
              <w:spacing w:line="243" w:lineRule="exact"/>
              <w:ind w:right="58"/>
              <w:jc w:val="center"/>
              <w:rPr>
                <w:rFonts w:ascii="Wingdings" w:hAnsi="Wingdings"/>
              </w:rPr>
            </w:pPr>
            <w:r w:rsidRPr="00DC46AF">
              <w:rPr>
                <w:rFonts w:ascii="Wingdings" w:hAnsi="Wingdings"/>
              </w:rPr>
              <w:t></w:t>
            </w:r>
          </w:p>
        </w:tc>
        <w:tc>
          <w:tcPr>
            <w:tcW w:w="482" w:type="dxa"/>
          </w:tcPr>
          <w:p w14:paraId="43137BD8" w14:textId="77777777" w:rsidR="00237671" w:rsidRPr="00DC46AF" w:rsidRDefault="00237671" w:rsidP="00CF061B">
            <w:pPr>
              <w:pStyle w:val="TableParagraph"/>
              <w:spacing w:line="243" w:lineRule="exact"/>
              <w:ind w:right="57"/>
              <w:jc w:val="center"/>
              <w:rPr>
                <w:rFonts w:ascii="Wingdings" w:hAnsi="Wingdings"/>
              </w:rPr>
            </w:pPr>
            <w:r>
              <w:rPr>
                <w:rFonts w:ascii="Wingdings" w:hAnsi="Wingdings"/>
              </w:rPr>
              <w:t></w:t>
            </w:r>
          </w:p>
        </w:tc>
        <w:tc>
          <w:tcPr>
            <w:tcW w:w="482" w:type="dxa"/>
          </w:tcPr>
          <w:p w14:paraId="5D82F88A" w14:textId="77777777" w:rsidR="00237671" w:rsidRDefault="00237671" w:rsidP="00CF061B">
            <w:pPr>
              <w:pStyle w:val="TableParagraph"/>
              <w:spacing w:line="243" w:lineRule="exact"/>
              <w:ind w:right="57"/>
              <w:jc w:val="center"/>
              <w:rPr>
                <w:rFonts w:ascii="Wingdings" w:hAnsi="Wingdings"/>
              </w:rPr>
            </w:pPr>
            <w:r w:rsidRPr="00DC46AF">
              <w:rPr>
                <w:rFonts w:ascii="Wingdings" w:hAnsi="Wingdings"/>
              </w:rPr>
              <w:t></w:t>
            </w:r>
          </w:p>
        </w:tc>
        <w:tc>
          <w:tcPr>
            <w:tcW w:w="482" w:type="dxa"/>
          </w:tcPr>
          <w:p w14:paraId="0485B5A1" w14:textId="77777777" w:rsidR="00237671" w:rsidRDefault="00237671" w:rsidP="00CF061B">
            <w:pPr>
              <w:pStyle w:val="TableParagraph"/>
              <w:spacing w:line="243" w:lineRule="exact"/>
              <w:ind w:right="52"/>
              <w:jc w:val="center"/>
              <w:rPr>
                <w:rFonts w:ascii="Wingdings" w:hAnsi="Wingdings"/>
              </w:rPr>
            </w:pPr>
            <w:r w:rsidRPr="00DC46AF">
              <w:rPr>
                <w:rFonts w:ascii="Wingdings" w:hAnsi="Wingdings"/>
              </w:rPr>
              <w:t></w:t>
            </w:r>
          </w:p>
        </w:tc>
        <w:tc>
          <w:tcPr>
            <w:tcW w:w="484" w:type="dxa"/>
          </w:tcPr>
          <w:p w14:paraId="18959FC2" w14:textId="77777777" w:rsidR="00237671" w:rsidRDefault="00237671" w:rsidP="00CF061B">
            <w:pPr>
              <w:pStyle w:val="TableParagraph"/>
              <w:spacing w:line="243" w:lineRule="exact"/>
              <w:ind w:left="122"/>
              <w:rPr>
                <w:rFonts w:ascii="Wingdings" w:hAnsi="Wingdings"/>
              </w:rPr>
            </w:pPr>
            <w:r w:rsidRPr="00DC46AF">
              <w:rPr>
                <w:rFonts w:ascii="Wingdings" w:hAnsi="Wingdings"/>
              </w:rPr>
              <w:t></w:t>
            </w:r>
          </w:p>
        </w:tc>
        <w:tc>
          <w:tcPr>
            <w:tcW w:w="482" w:type="dxa"/>
          </w:tcPr>
          <w:p w14:paraId="3F1E86C8" w14:textId="77777777" w:rsidR="00237671" w:rsidRDefault="00237671" w:rsidP="00CF061B">
            <w:pPr>
              <w:pStyle w:val="TableParagraph"/>
              <w:spacing w:line="243" w:lineRule="exact"/>
              <w:ind w:left="120"/>
              <w:rPr>
                <w:rFonts w:ascii="Wingdings" w:hAnsi="Wingdings"/>
              </w:rPr>
            </w:pPr>
            <w:r w:rsidRPr="00DC46AF">
              <w:rPr>
                <w:rFonts w:ascii="Wingdings" w:hAnsi="Wingdings"/>
              </w:rPr>
              <w:t></w:t>
            </w:r>
          </w:p>
        </w:tc>
        <w:tc>
          <w:tcPr>
            <w:tcW w:w="482" w:type="dxa"/>
          </w:tcPr>
          <w:p w14:paraId="11256E11" w14:textId="77777777" w:rsidR="00237671" w:rsidRDefault="00237671" w:rsidP="00CF061B">
            <w:pPr>
              <w:pStyle w:val="TableParagraph"/>
              <w:spacing w:line="243" w:lineRule="exact"/>
              <w:ind w:left="121"/>
              <w:rPr>
                <w:rFonts w:ascii="Wingdings" w:hAnsi="Wingdings"/>
              </w:rPr>
            </w:pPr>
            <w:r w:rsidRPr="00DC46AF">
              <w:rPr>
                <w:rFonts w:ascii="Wingdings" w:hAnsi="Wingdings"/>
              </w:rPr>
              <w:t></w:t>
            </w:r>
          </w:p>
        </w:tc>
        <w:tc>
          <w:tcPr>
            <w:tcW w:w="482" w:type="dxa"/>
          </w:tcPr>
          <w:p w14:paraId="63FC399F" w14:textId="77777777" w:rsidR="00237671" w:rsidRDefault="00237671" w:rsidP="00CF061B">
            <w:pPr>
              <w:pStyle w:val="TableParagraph"/>
              <w:spacing w:line="243" w:lineRule="exact"/>
              <w:ind w:right="48"/>
              <w:jc w:val="center"/>
              <w:rPr>
                <w:rFonts w:ascii="Wingdings" w:hAnsi="Wingdings"/>
              </w:rPr>
            </w:pPr>
            <w:r w:rsidRPr="00DC46AF">
              <w:rPr>
                <w:rFonts w:ascii="Wingdings" w:hAnsi="Wingdings"/>
              </w:rPr>
              <w:t></w:t>
            </w:r>
          </w:p>
        </w:tc>
        <w:tc>
          <w:tcPr>
            <w:tcW w:w="484" w:type="dxa"/>
          </w:tcPr>
          <w:p w14:paraId="5E3B727C" w14:textId="77777777" w:rsidR="00237671" w:rsidRDefault="00237671" w:rsidP="00CF061B">
            <w:pPr>
              <w:pStyle w:val="TableParagraph"/>
              <w:spacing w:line="243" w:lineRule="exact"/>
              <w:ind w:right="49"/>
              <w:jc w:val="center"/>
              <w:rPr>
                <w:rFonts w:ascii="Wingdings" w:hAnsi="Wingdings"/>
              </w:rPr>
            </w:pPr>
            <w:r w:rsidRPr="00DC46AF">
              <w:rPr>
                <w:rFonts w:ascii="Wingdings" w:hAnsi="Wingdings"/>
              </w:rPr>
              <w:t></w:t>
            </w:r>
          </w:p>
        </w:tc>
        <w:tc>
          <w:tcPr>
            <w:tcW w:w="482" w:type="dxa"/>
          </w:tcPr>
          <w:p w14:paraId="29A3E434" w14:textId="77777777" w:rsidR="00237671" w:rsidRDefault="00237671" w:rsidP="00CF061B">
            <w:pPr>
              <w:pStyle w:val="TableParagraph"/>
              <w:spacing w:line="243" w:lineRule="exact"/>
              <w:ind w:left="122"/>
              <w:rPr>
                <w:rFonts w:ascii="Wingdings" w:hAnsi="Wingdings"/>
              </w:rPr>
            </w:pPr>
            <w:r w:rsidRPr="00DC46AF">
              <w:rPr>
                <w:rFonts w:ascii="Wingdings" w:hAnsi="Wingdings"/>
              </w:rPr>
              <w:t></w:t>
            </w:r>
          </w:p>
        </w:tc>
        <w:tc>
          <w:tcPr>
            <w:tcW w:w="482" w:type="dxa"/>
          </w:tcPr>
          <w:p w14:paraId="0F765A9D" w14:textId="77777777" w:rsidR="00237671" w:rsidRDefault="00237671" w:rsidP="00CF061B">
            <w:pPr>
              <w:pStyle w:val="TableParagraph"/>
              <w:spacing w:line="243" w:lineRule="exact"/>
              <w:ind w:left="123"/>
              <w:rPr>
                <w:rFonts w:ascii="Wingdings" w:hAnsi="Wingdings"/>
              </w:rPr>
            </w:pPr>
            <w:r w:rsidRPr="00DC46AF">
              <w:rPr>
                <w:rFonts w:ascii="Wingdings" w:hAnsi="Wingdings"/>
              </w:rPr>
              <w:t></w:t>
            </w:r>
          </w:p>
        </w:tc>
        <w:tc>
          <w:tcPr>
            <w:tcW w:w="482" w:type="dxa"/>
          </w:tcPr>
          <w:p w14:paraId="4A7EE398" w14:textId="77777777" w:rsidR="00237671" w:rsidRDefault="00237671" w:rsidP="00CF061B">
            <w:pPr>
              <w:pStyle w:val="TableParagraph"/>
              <w:spacing w:line="243" w:lineRule="exact"/>
              <w:ind w:left="126"/>
              <w:rPr>
                <w:rFonts w:ascii="Wingdings" w:hAnsi="Wingdings"/>
              </w:rPr>
            </w:pPr>
            <w:r w:rsidRPr="00DC46AF">
              <w:rPr>
                <w:rFonts w:ascii="Wingdings" w:hAnsi="Wingdings"/>
              </w:rPr>
              <w:t></w:t>
            </w:r>
          </w:p>
        </w:tc>
        <w:tc>
          <w:tcPr>
            <w:tcW w:w="484" w:type="dxa"/>
          </w:tcPr>
          <w:p w14:paraId="00EE1EA8" w14:textId="77777777" w:rsidR="00237671" w:rsidRDefault="00237671" w:rsidP="00CF061B">
            <w:pPr>
              <w:pStyle w:val="TableParagraph"/>
              <w:spacing w:line="243" w:lineRule="exact"/>
              <w:ind w:left="126"/>
              <w:rPr>
                <w:rFonts w:ascii="Wingdings" w:hAnsi="Wingdings"/>
              </w:rPr>
            </w:pPr>
            <w:r w:rsidRPr="00DC46AF">
              <w:rPr>
                <w:rFonts w:ascii="Wingdings" w:hAnsi="Wingdings"/>
              </w:rPr>
              <w:t></w:t>
            </w:r>
          </w:p>
        </w:tc>
        <w:tc>
          <w:tcPr>
            <w:tcW w:w="482" w:type="dxa"/>
          </w:tcPr>
          <w:p w14:paraId="4A1ABDBD" w14:textId="77777777" w:rsidR="00237671" w:rsidRDefault="00237671" w:rsidP="00CF061B">
            <w:pPr>
              <w:pStyle w:val="TableParagraph"/>
              <w:spacing w:line="243" w:lineRule="exact"/>
              <w:ind w:left="124"/>
              <w:rPr>
                <w:rFonts w:ascii="Wingdings" w:hAnsi="Wingdings"/>
              </w:rPr>
            </w:pPr>
            <w:r w:rsidRPr="00DC46AF">
              <w:rPr>
                <w:rFonts w:ascii="Wingdings" w:hAnsi="Wingdings"/>
              </w:rPr>
              <w:t></w:t>
            </w:r>
          </w:p>
        </w:tc>
        <w:tc>
          <w:tcPr>
            <w:tcW w:w="482" w:type="dxa"/>
          </w:tcPr>
          <w:p w14:paraId="7EEDEA07" w14:textId="77777777" w:rsidR="00237671" w:rsidRDefault="00237671" w:rsidP="00CF061B">
            <w:pPr>
              <w:pStyle w:val="TableParagraph"/>
              <w:spacing w:line="243" w:lineRule="exact"/>
              <w:ind w:left="125"/>
              <w:rPr>
                <w:rFonts w:ascii="Wingdings" w:hAnsi="Wingdings"/>
              </w:rPr>
            </w:pPr>
            <w:r w:rsidRPr="00DC46AF">
              <w:rPr>
                <w:rFonts w:ascii="Wingdings" w:hAnsi="Wingdings"/>
              </w:rPr>
              <w:t></w:t>
            </w:r>
          </w:p>
        </w:tc>
        <w:tc>
          <w:tcPr>
            <w:tcW w:w="482" w:type="dxa"/>
            <w:shd w:val="clear" w:color="auto" w:fill="auto"/>
          </w:tcPr>
          <w:p w14:paraId="08380934" w14:textId="77777777" w:rsidR="00237671" w:rsidRDefault="00237671" w:rsidP="00CF061B">
            <w:pPr>
              <w:pStyle w:val="TableParagraph"/>
              <w:spacing w:line="243" w:lineRule="exact"/>
              <w:ind w:left="128"/>
              <w:rPr>
                <w:rFonts w:ascii="Wingdings" w:hAnsi="Wingdings"/>
              </w:rPr>
            </w:pPr>
            <w:r w:rsidRPr="00DC46AF">
              <w:rPr>
                <w:rFonts w:ascii="Wingdings" w:hAnsi="Wingdings"/>
              </w:rPr>
              <w:t></w:t>
            </w:r>
          </w:p>
        </w:tc>
        <w:tc>
          <w:tcPr>
            <w:tcW w:w="484" w:type="dxa"/>
            <w:shd w:val="clear" w:color="auto" w:fill="auto"/>
          </w:tcPr>
          <w:p w14:paraId="68C5D0B4" w14:textId="77777777" w:rsidR="00237671" w:rsidRDefault="00237671" w:rsidP="00CF061B">
            <w:pPr>
              <w:pStyle w:val="TableParagraph"/>
              <w:jc w:val="center"/>
              <w:rPr>
                <w:rFonts w:ascii="Times New Roman"/>
                <w:sz w:val="20"/>
              </w:rPr>
            </w:pPr>
            <w:r w:rsidRPr="00DC46AF">
              <w:rPr>
                <w:rFonts w:ascii="Wingdings" w:hAnsi="Wingdings"/>
              </w:rPr>
              <w:t></w:t>
            </w:r>
          </w:p>
        </w:tc>
        <w:tc>
          <w:tcPr>
            <w:tcW w:w="484" w:type="dxa"/>
            <w:shd w:val="clear" w:color="auto" w:fill="818181"/>
          </w:tcPr>
          <w:p w14:paraId="07E467CE" w14:textId="77777777" w:rsidR="00237671" w:rsidRDefault="00237671" w:rsidP="00CF061B">
            <w:pPr>
              <w:pStyle w:val="TableParagraph"/>
              <w:jc w:val="center"/>
              <w:rPr>
                <w:rFonts w:ascii="Times New Roman"/>
                <w:sz w:val="20"/>
              </w:rPr>
            </w:pPr>
          </w:p>
        </w:tc>
        <w:tc>
          <w:tcPr>
            <w:tcW w:w="484" w:type="dxa"/>
            <w:shd w:val="clear" w:color="auto" w:fill="auto"/>
          </w:tcPr>
          <w:p w14:paraId="606EF837" w14:textId="77777777" w:rsidR="00237671" w:rsidRDefault="00237671" w:rsidP="00CF061B">
            <w:pPr>
              <w:pStyle w:val="TableParagraph"/>
              <w:jc w:val="center"/>
              <w:rPr>
                <w:rFonts w:ascii="Times New Roman"/>
                <w:sz w:val="20"/>
              </w:rPr>
            </w:pPr>
            <w:r w:rsidRPr="009929B5">
              <w:rPr>
                <w:rFonts w:ascii="Wingdings" w:hAnsi="Wingdings"/>
              </w:rPr>
              <w:t></w:t>
            </w:r>
          </w:p>
        </w:tc>
        <w:tc>
          <w:tcPr>
            <w:tcW w:w="484" w:type="dxa"/>
            <w:shd w:val="clear" w:color="auto" w:fill="auto"/>
          </w:tcPr>
          <w:p w14:paraId="1C354088" w14:textId="77777777" w:rsidR="00237671" w:rsidRDefault="00237671" w:rsidP="00CF061B">
            <w:pPr>
              <w:pStyle w:val="TableParagraph"/>
              <w:jc w:val="center"/>
              <w:rPr>
                <w:rFonts w:ascii="Times New Roman"/>
                <w:sz w:val="20"/>
              </w:rPr>
            </w:pPr>
            <w:r w:rsidRPr="009929B5">
              <w:rPr>
                <w:rFonts w:ascii="Wingdings" w:hAnsi="Wingdings"/>
              </w:rPr>
              <w:t></w:t>
            </w:r>
          </w:p>
        </w:tc>
      </w:tr>
      <w:tr w:rsidR="00237671" w14:paraId="36F53A82" w14:textId="77777777" w:rsidTr="00CF061B">
        <w:trPr>
          <w:trHeight w:val="275"/>
        </w:trPr>
        <w:tc>
          <w:tcPr>
            <w:tcW w:w="482" w:type="dxa"/>
          </w:tcPr>
          <w:p w14:paraId="16E96061" w14:textId="77777777" w:rsidR="00237671" w:rsidRDefault="00237671" w:rsidP="00CF061B">
            <w:pPr>
              <w:pStyle w:val="TableParagraph"/>
              <w:spacing w:line="256" w:lineRule="exact"/>
              <w:ind w:left="105"/>
              <w:rPr>
                <w:sz w:val="24"/>
              </w:rPr>
            </w:pPr>
            <w:r>
              <w:rPr>
                <w:sz w:val="24"/>
              </w:rPr>
              <w:t>39</w:t>
            </w:r>
          </w:p>
        </w:tc>
        <w:tc>
          <w:tcPr>
            <w:tcW w:w="388" w:type="dxa"/>
          </w:tcPr>
          <w:p w14:paraId="122317EC" w14:textId="77777777" w:rsidR="00237671" w:rsidRDefault="00237671" w:rsidP="00CF061B">
            <w:pPr>
              <w:pStyle w:val="TableParagraph"/>
              <w:spacing w:line="243" w:lineRule="exact"/>
              <w:ind w:left="108"/>
              <w:rPr>
                <w:rFonts w:ascii="Wingdings" w:hAnsi="Wingdings"/>
              </w:rPr>
            </w:pPr>
            <w:r w:rsidRPr="0097340F">
              <w:rPr>
                <w:rFonts w:ascii="Wingdings" w:hAnsi="Wingdings"/>
              </w:rPr>
              <w:t></w:t>
            </w:r>
          </w:p>
        </w:tc>
        <w:tc>
          <w:tcPr>
            <w:tcW w:w="388" w:type="dxa"/>
          </w:tcPr>
          <w:p w14:paraId="6759726D" w14:textId="77777777" w:rsidR="00237671" w:rsidRDefault="00237671" w:rsidP="00CF061B">
            <w:pPr>
              <w:pStyle w:val="TableParagraph"/>
              <w:spacing w:line="243" w:lineRule="exact"/>
              <w:ind w:left="13"/>
              <w:jc w:val="center"/>
              <w:rPr>
                <w:rFonts w:ascii="Wingdings" w:hAnsi="Wingdings"/>
              </w:rPr>
            </w:pPr>
            <w:r w:rsidRPr="0097340F">
              <w:rPr>
                <w:rFonts w:ascii="Wingdings" w:hAnsi="Wingdings"/>
              </w:rPr>
              <w:t></w:t>
            </w:r>
          </w:p>
        </w:tc>
        <w:tc>
          <w:tcPr>
            <w:tcW w:w="388" w:type="dxa"/>
          </w:tcPr>
          <w:p w14:paraId="6D87BA8D" w14:textId="77777777" w:rsidR="00237671" w:rsidRDefault="00237671" w:rsidP="00CF061B">
            <w:pPr>
              <w:pStyle w:val="TableParagraph"/>
              <w:spacing w:line="243" w:lineRule="exact"/>
              <w:ind w:left="15"/>
              <w:jc w:val="center"/>
              <w:rPr>
                <w:rFonts w:ascii="Wingdings" w:hAnsi="Wingdings"/>
              </w:rPr>
            </w:pPr>
            <w:r w:rsidRPr="0097340F">
              <w:rPr>
                <w:rFonts w:ascii="Wingdings" w:hAnsi="Wingdings"/>
              </w:rPr>
              <w:t></w:t>
            </w:r>
          </w:p>
        </w:tc>
        <w:tc>
          <w:tcPr>
            <w:tcW w:w="388" w:type="dxa"/>
          </w:tcPr>
          <w:p w14:paraId="0B0CB633" w14:textId="77777777" w:rsidR="00237671" w:rsidRDefault="00237671" w:rsidP="00CF061B">
            <w:pPr>
              <w:pStyle w:val="TableParagraph"/>
              <w:spacing w:line="243" w:lineRule="exact"/>
              <w:ind w:left="16"/>
              <w:jc w:val="center"/>
              <w:rPr>
                <w:rFonts w:ascii="Wingdings" w:hAnsi="Wingdings"/>
              </w:rPr>
            </w:pPr>
            <w:r w:rsidRPr="0097340F">
              <w:rPr>
                <w:rFonts w:ascii="Wingdings" w:hAnsi="Wingdings"/>
              </w:rPr>
              <w:t></w:t>
            </w:r>
          </w:p>
        </w:tc>
        <w:tc>
          <w:tcPr>
            <w:tcW w:w="390" w:type="dxa"/>
          </w:tcPr>
          <w:p w14:paraId="01B6897D" w14:textId="77777777" w:rsidR="00237671" w:rsidRDefault="00237671" w:rsidP="00CF061B">
            <w:pPr>
              <w:pStyle w:val="TableParagraph"/>
              <w:spacing w:line="243" w:lineRule="exact"/>
              <w:ind w:left="16"/>
              <w:jc w:val="center"/>
              <w:rPr>
                <w:rFonts w:ascii="Wingdings" w:hAnsi="Wingdings"/>
              </w:rPr>
            </w:pPr>
            <w:r w:rsidRPr="0097340F">
              <w:rPr>
                <w:rFonts w:ascii="Wingdings" w:hAnsi="Wingdings"/>
              </w:rPr>
              <w:t></w:t>
            </w:r>
          </w:p>
        </w:tc>
        <w:tc>
          <w:tcPr>
            <w:tcW w:w="388" w:type="dxa"/>
          </w:tcPr>
          <w:p w14:paraId="52C53469" w14:textId="77777777" w:rsidR="00237671" w:rsidRDefault="00237671" w:rsidP="00CF061B">
            <w:pPr>
              <w:pStyle w:val="TableParagraph"/>
              <w:spacing w:line="243" w:lineRule="exact"/>
              <w:ind w:left="110"/>
              <w:rPr>
                <w:rFonts w:ascii="Wingdings" w:hAnsi="Wingdings"/>
              </w:rPr>
            </w:pPr>
            <w:r w:rsidRPr="0097340F">
              <w:rPr>
                <w:rFonts w:ascii="Wingdings" w:hAnsi="Wingdings"/>
              </w:rPr>
              <w:t></w:t>
            </w:r>
          </w:p>
        </w:tc>
        <w:tc>
          <w:tcPr>
            <w:tcW w:w="388" w:type="dxa"/>
          </w:tcPr>
          <w:p w14:paraId="72787C3B" w14:textId="77777777" w:rsidR="00237671" w:rsidRDefault="00237671" w:rsidP="00CF061B">
            <w:pPr>
              <w:pStyle w:val="TableParagraph"/>
              <w:spacing w:line="243" w:lineRule="exact"/>
              <w:ind w:left="111"/>
              <w:rPr>
                <w:rFonts w:ascii="Wingdings" w:hAnsi="Wingdings"/>
              </w:rPr>
            </w:pPr>
            <w:r w:rsidRPr="0097340F">
              <w:rPr>
                <w:rFonts w:ascii="Wingdings" w:hAnsi="Wingdings"/>
              </w:rPr>
              <w:t></w:t>
            </w:r>
          </w:p>
        </w:tc>
        <w:tc>
          <w:tcPr>
            <w:tcW w:w="388" w:type="dxa"/>
          </w:tcPr>
          <w:p w14:paraId="1342DD58" w14:textId="77777777" w:rsidR="00237671" w:rsidRDefault="00237671" w:rsidP="00CF061B">
            <w:pPr>
              <w:pStyle w:val="TableParagraph"/>
              <w:spacing w:line="243" w:lineRule="exact"/>
              <w:ind w:left="111"/>
              <w:rPr>
                <w:rFonts w:ascii="Wingdings" w:hAnsi="Wingdings"/>
              </w:rPr>
            </w:pPr>
            <w:r w:rsidRPr="0097340F">
              <w:rPr>
                <w:rFonts w:ascii="Wingdings" w:hAnsi="Wingdings"/>
              </w:rPr>
              <w:t></w:t>
            </w:r>
          </w:p>
        </w:tc>
        <w:tc>
          <w:tcPr>
            <w:tcW w:w="388" w:type="dxa"/>
          </w:tcPr>
          <w:p w14:paraId="073240D4" w14:textId="77777777" w:rsidR="00237671" w:rsidRDefault="00237671" w:rsidP="00CF061B">
            <w:pPr>
              <w:pStyle w:val="TableParagraph"/>
              <w:spacing w:line="243" w:lineRule="exact"/>
              <w:ind w:left="20"/>
              <w:jc w:val="center"/>
              <w:rPr>
                <w:rFonts w:ascii="Wingdings" w:hAnsi="Wingdings"/>
              </w:rPr>
            </w:pPr>
            <w:r w:rsidRPr="0097340F">
              <w:rPr>
                <w:rFonts w:ascii="Wingdings" w:hAnsi="Wingdings"/>
              </w:rPr>
              <w:t></w:t>
            </w:r>
          </w:p>
        </w:tc>
        <w:tc>
          <w:tcPr>
            <w:tcW w:w="482" w:type="dxa"/>
          </w:tcPr>
          <w:p w14:paraId="2DEDBFE9" w14:textId="77777777" w:rsidR="00237671" w:rsidRDefault="00237671" w:rsidP="00CF061B">
            <w:pPr>
              <w:pStyle w:val="TableParagraph"/>
              <w:spacing w:line="243" w:lineRule="exact"/>
              <w:ind w:right="69"/>
              <w:jc w:val="center"/>
              <w:rPr>
                <w:rFonts w:ascii="Wingdings" w:hAnsi="Wingdings"/>
              </w:rPr>
            </w:pPr>
            <w:r w:rsidRPr="00DC46AF">
              <w:rPr>
                <w:rFonts w:ascii="Wingdings" w:hAnsi="Wingdings"/>
              </w:rPr>
              <w:t></w:t>
            </w:r>
          </w:p>
        </w:tc>
        <w:tc>
          <w:tcPr>
            <w:tcW w:w="482" w:type="dxa"/>
          </w:tcPr>
          <w:p w14:paraId="14E81EA5" w14:textId="77777777" w:rsidR="00237671" w:rsidRDefault="00237671" w:rsidP="00CF061B">
            <w:pPr>
              <w:pStyle w:val="TableParagraph"/>
              <w:spacing w:line="243" w:lineRule="exact"/>
              <w:ind w:left="116"/>
              <w:rPr>
                <w:rFonts w:ascii="Wingdings" w:hAnsi="Wingdings"/>
              </w:rPr>
            </w:pPr>
            <w:r w:rsidRPr="00DC46AF">
              <w:rPr>
                <w:rFonts w:ascii="Wingdings" w:hAnsi="Wingdings"/>
              </w:rPr>
              <w:t></w:t>
            </w:r>
          </w:p>
        </w:tc>
        <w:tc>
          <w:tcPr>
            <w:tcW w:w="484" w:type="dxa"/>
          </w:tcPr>
          <w:p w14:paraId="27EC60FB" w14:textId="77777777" w:rsidR="00237671" w:rsidRDefault="00237671" w:rsidP="00CF061B">
            <w:pPr>
              <w:pStyle w:val="TableParagraph"/>
              <w:spacing w:line="243" w:lineRule="exact"/>
              <w:ind w:left="116"/>
              <w:rPr>
                <w:rFonts w:ascii="Wingdings" w:hAnsi="Wingdings"/>
              </w:rPr>
            </w:pPr>
            <w:r w:rsidRPr="00DC46AF">
              <w:rPr>
                <w:rFonts w:ascii="Wingdings" w:hAnsi="Wingdings"/>
              </w:rPr>
              <w:t></w:t>
            </w:r>
          </w:p>
        </w:tc>
        <w:tc>
          <w:tcPr>
            <w:tcW w:w="482" w:type="dxa"/>
          </w:tcPr>
          <w:p w14:paraId="32514A23" w14:textId="77777777" w:rsidR="00237671" w:rsidRDefault="00237671" w:rsidP="00CF061B">
            <w:pPr>
              <w:pStyle w:val="TableParagraph"/>
              <w:spacing w:line="243" w:lineRule="exact"/>
              <w:ind w:left="115"/>
              <w:rPr>
                <w:rFonts w:ascii="Wingdings" w:hAnsi="Wingdings"/>
              </w:rPr>
            </w:pPr>
            <w:r w:rsidRPr="00DC46AF">
              <w:rPr>
                <w:rFonts w:ascii="Wingdings" w:hAnsi="Wingdings"/>
              </w:rPr>
              <w:t></w:t>
            </w:r>
          </w:p>
        </w:tc>
        <w:tc>
          <w:tcPr>
            <w:tcW w:w="482" w:type="dxa"/>
          </w:tcPr>
          <w:p w14:paraId="7395E918" w14:textId="77777777" w:rsidR="00237671" w:rsidRDefault="00237671" w:rsidP="00CF061B">
            <w:pPr>
              <w:pStyle w:val="TableParagraph"/>
              <w:spacing w:line="243" w:lineRule="exact"/>
              <w:ind w:left="115"/>
              <w:rPr>
                <w:rFonts w:ascii="Wingdings" w:hAnsi="Wingdings"/>
              </w:rPr>
            </w:pPr>
            <w:r w:rsidRPr="00DC46AF">
              <w:rPr>
                <w:rFonts w:ascii="Wingdings" w:hAnsi="Wingdings"/>
              </w:rPr>
              <w:t></w:t>
            </w:r>
          </w:p>
        </w:tc>
        <w:tc>
          <w:tcPr>
            <w:tcW w:w="482" w:type="dxa"/>
          </w:tcPr>
          <w:p w14:paraId="591C2964" w14:textId="77777777" w:rsidR="00237671" w:rsidRDefault="00237671" w:rsidP="00CF061B">
            <w:pPr>
              <w:pStyle w:val="TableParagraph"/>
              <w:spacing w:line="243" w:lineRule="exact"/>
              <w:ind w:left="118"/>
              <w:rPr>
                <w:rFonts w:ascii="Wingdings" w:hAnsi="Wingdings"/>
              </w:rPr>
            </w:pPr>
            <w:r w:rsidRPr="00DC46AF">
              <w:rPr>
                <w:rFonts w:ascii="Wingdings" w:hAnsi="Wingdings"/>
              </w:rPr>
              <w:t></w:t>
            </w:r>
          </w:p>
        </w:tc>
        <w:tc>
          <w:tcPr>
            <w:tcW w:w="484" w:type="dxa"/>
          </w:tcPr>
          <w:p w14:paraId="286CBBEB" w14:textId="77777777" w:rsidR="00237671" w:rsidRDefault="00237671" w:rsidP="00CF061B">
            <w:pPr>
              <w:pStyle w:val="TableParagraph"/>
              <w:spacing w:line="243" w:lineRule="exact"/>
              <w:ind w:left="118"/>
              <w:rPr>
                <w:rFonts w:ascii="Wingdings" w:hAnsi="Wingdings"/>
              </w:rPr>
            </w:pPr>
            <w:r w:rsidRPr="00DC46AF">
              <w:rPr>
                <w:rFonts w:ascii="Wingdings" w:hAnsi="Wingdings"/>
              </w:rPr>
              <w:t></w:t>
            </w:r>
          </w:p>
        </w:tc>
        <w:tc>
          <w:tcPr>
            <w:tcW w:w="482" w:type="dxa"/>
          </w:tcPr>
          <w:p w14:paraId="6E71F0FF" w14:textId="77777777" w:rsidR="00237671" w:rsidRDefault="00237671" w:rsidP="00CF061B">
            <w:pPr>
              <w:pStyle w:val="TableParagraph"/>
              <w:spacing w:line="243" w:lineRule="exact"/>
              <w:ind w:left="116"/>
              <w:rPr>
                <w:rFonts w:ascii="Wingdings" w:hAnsi="Wingdings"/>
              </w:rPr>
            </w:pPr>
            <w:r w:rsidRPr="00DC46AF">
              <w:rPr>
                <w:rFonts w:ascii="Wingdings" w:hAnsi="Wingdings"/>
              </w:rPr>
              <w:t></w:t>
            </w:r>
          </w:p>
        </w:tc>
        <w:tc>
          <w:tcPr>
            <w:tcW w:w="482" w:type="dxa"/>
          </w:tcPr>
          <w:p w14:paraId="2437638B" w14:textId="77777777" w:rsidR="00237671" w:rsidRDefault="00237671" w:rsidP="00CF061B">
            <w:pPr>
              <w:pStyle w:val="TableParagraph"/>
              <w:spacing w:line="243" w:lineRule="exact"/>
              <w:ind w:left="117"/>
              <w:rPr>
                <w:rFonts w:ascii="Wingdings" w:hAnsi="Wingdings"/>
              </w:rPr>
            </w:pPr>
            <w:r w:rsidRPr="00DC46AF">
              <w:rPr>
                <w:rFonts w:ascii="Wingdings" w:hAnsi="Wingdings"/>
              </w:rPr>
              <w:t></w:t>
            </w:r>
          </w:p>
        </w:tc>
        <w:tc>
          <w:tcPr>
            <w:tcW w:w="482" w:type="dxa"/>
          </w:tcPr>
          <w:p w14:paraId="7BF29D8A" w14:textId="77777777" w:rsidR="00237671" w:rsidRDefault="00237671" w:rsidP="00CF061B">
            <w:pPr>
              <w:pStyle w:val="TableParagraph"/>
              <w:spacing w:line="243" w:lineRule="exact"/>
              <w:ind w:right="56"/>
              <w:jc w:val="center"/>
              <w:rPr>
                <w:rFonts w:ascii="Wingdings" w:hAnsi="Wingdings"/>
              </w:rPr>
            </w:pPr>
            <w:r w:rsidRPr="00DC46AF">
              <w:rPr>
                <w:rFonts w:ascii="Wingdings" w:hAnsi="Wingdings"/>
              </w:rPr>
              <w:t></w:t>
            </w:r>
          </w:p>
        </w:tc>
        <w:tc>
          <w:tcPr>
            <w:tcW w:w="484" w:type="dxa"/>
          </w:tcPr>
          <w:p w14:paraId="2592B35E" w14:textId="77777777" w:rsidR="00237671" w:rsidRDefault="00237671" w:rsidP="00CF061B">
            <w:pPr>
              <w:pStyle w:val="TableParagraph"/>
              <w:spacing w:line="243" w:lineRule="exact"/>
              <w:ind w:right="57"/>
              <w:jc w:val="center"/>
              <w:rPr>
                <w:rFonts w:ascii="Wingdings" w:hAnsi="Wingdings"/>
              </w:rPr>
            </w:pPr>
            <w:r w:rsidRPr="00DC46AF">
              <w:rPr>
                <w:rFonts w:ascii="Wingdings" w:hAnsi="Wingdings"/>
              </w:rPr>
              <w:t></w:t>
            </w:r>
          </w:p>
        </w:tc>
        <w:tc>
          <w:tcPr>
            <w:tcW w:w="482" w:type="dxa"/>
          </w:tcPr>
          <w:p w14:paraId="07F7D6EC" w14:textId="77777777" w:rsidR="00237671" w:rsidRDefault="00237671" w:rsidP="00CF061B">
            <w:pPr>
              <w:pStyle w:val="TableParagraph"/>
              <w:spacing w:line="243" w:lineRule="exact"/>
              <w:ind w:right="58"/>
              <w:jc w:val="center"/>
              <w:rPr>
                <w:rFonts w:ascii="Wingdings" w:hAnsi="Wingdings"/>
              </w:rPr>
            </w:pPr>
            <w:r w:rsidRPr="00DC46AF">
              <w:rPr>
                <w:rFonts w:ascii="Wingdings" w:hAnsi="Wingdings"/>
              </w:rPr>
              <w:t></w:t>
            </w:r>
          </w:p>
        </w:tc>
        <w:tc>
          <w:tcPr>
            <w:tcW w:w="482" w:type="dxa"/>
          </w:tcPr>
          <w:p w14:paraId="49FCD0EF" w14:textId="77777777" w:rsidR="00237671" w:rsidRPr="00DC46AF" w:rsidRDefault="00237671" w:rsidP="00CF061B">
            <w:pPr>
              <w:pStyle w:val="TableParagraph"/>
              <w:spacing w:line="243" w:lineRule="exact"/>
              <w:ind w:right="57"/>
              <w:jc w:val="center"/>
              <w:rPr>
                <w:rFonts w:ascii="Wingdings" w:hAnsi="Wingdings"/>
              </w:rPr>
            </w:pPr>
            <w:r w:rsidRPr="000619F3">
              <w:rPr>
                <w:rFonts w:ascii="Wingdings" w:hAnsi="Wingdings"/>
              </w:rPr>
              <w:t></w:t>
            </w:r>
          </w:p>
        </w:tc>
        <w:tc>
          <w:tcPr>
            <w:tcW w:w="482" w:type="dxa"/>
          </w:tcPr>
          <w:p w14:paraId="02E83952" w14:textId="77777777" w:rsidR="00237671" w:rsidRDefault="00237671" w:rsidP="00CF061B">
            <w:pPr>
              <w:pStyle w:val="TableParagraph"/>
              <w:spacing w:line="243" w:lineRule="exact"/>
              <w:ind w:right="57"/>
              <w:jc w:val="center"/>
              <w:rPr>
                <w:rFonts w:ascii="Wingdings" w:hAnsi="Wingdings"/>
              </w:rPr>
            </w:pPr>
            <w:r w:rsidRPr="00DC46AF">
              <w:rPr>
                <w:rFonts w:ascii="Wingdings" w:hAnsi="Wingdings"/>
              </w:rPr>
              <w:t></w:t>
            </w:r>
          </w:p>
        </w:tc>
        <w:tc>
          <w:tcPr>
            <w:tcW w:w="482" w:type="dxa"/>
          </w:tcPr>
          <w:p w14:paraId="21EB9FC2" w14:textId="77777777" w:rsidR="00237671" w:rsidRDefault="00237671" w:rsidP="00CF061B">
            <w:pPr>
              <w:pStyle w:val="TableParagraph"/>
              <w:spacing w:line="243" w:lineRule="exact"/>
              <w:ind w:right="52"/>
              <w:jc w:val="center"/>
              <w:rPr>
                <w:rFonts w:ascii="Wingdings" w:hAnsi="Wingdings"/>
              </w:rPr>
            </w:pPr>
            <w:r w:rsidRPr="00DC46AF">
              <w:rPr>
                <w:rFonts w:ascii="Wingdings" w:hAnsi="Wingdings"/>
              </w:rPr>
              <w:t></w:t>
            </w:r>
          </w:p>
        </w:tc>
        <w:tc>
          <w:tcPr>
            <w:tcW w:w="484" w:type="dxa"/>
          </w:tcPr>
          <w:p w14:paraId="675CAC52" w14:textId="77777777" w:rsidR="00237671" w:rsidRDefault="00237671" w:rsidP="00CF061B">
            <w:pPr>
              <w:pStyle w:val="TableParagraph"/>
              <w:spacing w:line="243" w:lineRule="exact"/>
              <w:ind w:left="122"/>
              <w:rPr>
                <w:rFonts w:ascii="Wingdings" w:hAnsi="Wingdings"/>
              </w:rPr>
            </w:pPr>
            <w:r w:rsidRPr="00DC46AF">
              <w:rPr>
                <w:rFonts w:ascii="Wingdings" w:hAnsi="Wingdings"/>
              </w:rPr>
              <w:t></w:t>
            </w:r>
          </w:p>
        </w:tc>
        <w:tc>
          <w:tcPr>
            <w:tcW w:w="482" w:type="dxa"/>
          </w:tcPr>
          <w:p w14:paraId="694BA445" w14:textId="77777777" w:rsidR="00237671" w:rsidRDefault="00237671" w:rsidP="00CF061B">
            <w:pPr>
              <w:pStyle w:val="TableParagraph"/>
              <w:spacing w:line="243" w:lineRule="exact"/>
              <w:ind w:left="120"/>
              <w:rPr>
                <w:rFonts w:ascii="Wingdings" w:hAnsi="Wingdings"/>
              </w:rPr>
            </w:pPr>
            <w:r w:rsidRPr="00DC46AF">
              <w:rPr>
                <w:rFonts w:ascii="Wingdings" w:hAnsi="Wingdings"/>
              </w:rPr>
              <w:t></w:t>
            </w:r>
          </w:p>
        </w:tc>
        <w:tc>
          <w:tcPr>
            <w:tcW w:w="482" w:type="dxa"/>
          </w:tcPr>
          <w:p w14:paraId="15E9ED25" w14:textId="77777777" w:rsidR="00237671" w:rsidRDefault="00237671" w:rsidP="00CF061B">
            <w:pPr>
              <w:pStyle w:val="TableParagraph"/>
              <w:spacing w:line="243" w:lineRule="exact"/>
              <w:ind w:left="121"/>
              <w:rPr>
                <w:rFonts w:ascii="Wingdings" w:hAnsi="Wingdings"/>
              </w:rPr>
            </w:pPr>
            <w:r w:rsidRPr="00DC46AF">
              <w:rPr>
                <w:rFonts w:ascii="Wingdings" w:hAnsi="Wingdings"/>
              </w:rPr>
              <w:t></w:t>
            </w:r>
          </w:p>
        </w:tc>
        <w:tc>
          <w:tcPr>
            <w:tcW w:w="482" w:type="dxa"/>
          </w:tcPr>
          <w:p w14:paraId="4A3B6481" w14:textId="77777777" w:rsidR="00237671" w:rsidRDefault="00237671" w:rsidP="00CF061B">
            <w:pPr>
              <w:pStyle w:val="TableParagraph"/>
              <w:spacing w:line="243" w:lineRule="exact"/>
              <w:ind w:right="48"/>
              <w:jc w:val="center"/>
              <w:rPr>
                <w:rFonts w:ascii="Wingdings" w:hAnsi="Wingdings"/>
              </w:rPr>
            </w:pPr>
            <w:r w:rsidRPr="00DC46AF">
              <w:rPr>
                <w:rFonts w:ascii="Wingdings" w:hAnsi="Wingdings"/>
              </w:rPr>
              <w:t></w:t>
            </w:r>
          </w:p>
        </w:tc>
        <w:tc>
          <w:tcPr>
            <w:tcW w:w="484" w:type="dxa"/>
          </w:tcPr>
          <w:p w14:paraId="638B8E50" w14:textId="77777777" w:rsidR="00237671" w:rsidRDefault="00237671" w:rsidP="00CF061B">
            <w:pPr>
              <w:pStyle w:val="TableParagraph"/>
              <w:spacing w:line="243" w:lineRule="exact"/>
              <w:ind w:right="49"/>
              <w:jc w:val="center"/>
              <w:rPr>
                <w:rFonts w:ascii="Wingdings" w:hAnsi="Wingdings"/>
              </w:rPr>
            </w:pPr>
            <w:r w:rsidRPr="00DC46AF">
              <w:rPr>
                <w:rFonts w:ascii="Wingdings" w:hAnsi="Wingdings"/>
              </w:rPr>
              <w:t></w:t>
            </w:r>
          </w:p>
        </w:tc>
        <w:tc>
          <w:tcPr>
            <w:tcW w:w="482" w:type="dxa"/>
          </w:tcPr>
          <w:p w14:paraId="7BDF9103" w14:textId="77777777" w:rsidR="00237671" w:rsidRDefault="00237671" w:rsidP="00CF061B">
            <w:pPr>
              <w:pStyle w:val="TableParagraph"/>
              <w:spacing w:line="243" w:lineRule="exact"/>
              <w:ind w:left="122"/>
              <w:rPr>
                <w:rFonts w:ascii="Wingdings" w:hAnsi="Wingdings"/>
              </w:rPr>
            </w:pPr>
            <w:r w:rsidRPr="00DC46AF">
              <w:rPr>
                <w:rFonts w:ascii="Wingdings" w:hAnsi="Wingdings"/>
              </w:rPr>
              <w:t></w:t>
            </w:r>
          </w:p>
        </w:tc>
        <w:tc>
          <w:tcPr>
            <w:tcW w:w="482" w:type="dxa"/>
          </w:tcPr>
          <w:p w14:paraId="4ACB2D41" w14:textId="77777777" w:rsidR="00237671" w:rsidRDefault="00237671" w:rsidP="00CF061B">
            <w:pPr>
              <w:pStyle w:val="TableParagraph"/>
              <w:spacing w:line="243" w:lineRule="exact"/>
              <w:ind w:left="123"/>
              <w:rPr>
                <w:rFonts w:ascii="Wingdings" w:hAnsi="Wingdings"/>
              </w:rPr>
            </w:pPr>
            <w:r w:rsidRPr="00DC46AF">
              <w:rPr>
                <w:rFonts w:ascii="Wingdings" w:hAnsi="Wingdings"/>
              </w:rPr>
              <w:t></w:t>
            </w:r>
          </w:p>
        </w:tc>
        <w:tc>
          <w:tcPr>
            <w:tcW w:w="482" w:type="dxa"/>
          </w:tcPr>
          <w:p w14:paraId="6F93F88B" w14:textId="77777777" w:rsidR="00237671" w:rsidRDefault="00237671" w:rsidP="00CF061B">
            <w:pPr>
              <w:pStyle w:val="TableParagraph"/>
              <w:spacing w:line="243" w:lineRule="exact"/>
              <w:ind w:left="126"/>
              <w:rPr>
                <w:rFonts w:ascii="Wingdings" w:hAnsi="Wingdings"/>
              </w:rPr>
            </w:pPr>
            <w:r w:rsidRPr="00DC46AF">
              <w:rPr>
                <w:rFonts w:ascii="Wingdings" w:hAnsi="Wingdings"/>
              </w:rPr>
              <w:t></w:t>
            </w:r>
          </w:p>
        </w:tc>
        <w:tc>
          <w:tcPr>
            <w:tcW w:w="484" w:type="dxa"/>
          </w:tcPr>
          <w:p w14:paraId="1AB2D5D9" w14:textId="77777777" w:rsidR="00237671" w:rsidRDefault="00237671" w:rsidP="00CF061B">
            <w:pPr>
              <w:pStyle w:val="TableParagraph"/>
              <w:spacing w:line="243" w:lineRule="exact"/>
              <w:ind w:left="126"/>
              <w:rPr>
                <w:rFonts w:ascii="Wingdings" w:hAnsi="Wingdings"/>
              </w:rPr>
            </w:pPr>
            <w:r w:rsidRPr="00DC46AF">
              <w:rPr>
                <w:rFonts w:ascii="Wingdings" w:hAnsi="Wingdings"/>
              </w:rPr>
              <w:t></w:t>
            </w:r>
          </w:p>
        </w:tc>
        <w:tc>
          <w:tcPr>
            <w:tcW w:w="482" w:type="dxa"/>
          </w:tcPr>
          <w:p w14:paraId="59C2A84B" w14:textId="77777777" w:rsidR="00237671" w:rsidRDefault="00237671" w:rsidP="00CF061B">
            <w:pPr>
              <w:pStyle w:val="TableParagraph"/>
              <w:spacing w:line="243" w:lineRule="exact"/>
              <w:ind w:left="124"/>
              <w:rPr>
                <w:rFonts w:ascii="Wingdings" w:hAnsi="Wingdings"/>
              </w:rPr>
            </w:pPr>
            <w:r w:rsidRPr="00DC46AF">
              <w:rPr>
                <w:rFonts w:ascii="Wingdings" w:hAnsi="Wingdings"/>
              </w:rPr>
              <w:t></w:t>
            </w:r>
          </w:p>
        </w:tc>
        <w:tc>
          <w:tcPr>
            <w:tcW w:w="482" w:type="dxa"/>
          </w:tcPr>
          <w:p w14:paraId="1BBF2382" w14:textId="77777777" w:rsidR="00237671" w:rsidRDefault="00237671" w:rsidP="00CF061B">
            <w:pPr>
              <w:pStyle w:val="TableParagraph"/>
              <w:spacing w:line="243" w:lineRule="exact"/>
              <w:ind w:left="125"/>
              <w:rPr>
                <w:rFonts w:ascii="Wingdings" w:hAnsi="Wingdings"/>
              </w:rPr>
            </w:pPr>
            <w:r w:rsidRPr="00DC46AF">
              <w:rPr>
                <w:rFonts w:ascii="Wingdings" w:hAnsi="Wingdings"/>
              </w:rPr>
              <w:t></w:t>
            </w:r>
          </w:p>
        </w:tc>
        <w:tc>
          <w:tcPr>
            <w:tcW w:w="482" w:type="dxa"/>
          </w:tcPr>
          <w:p w14:paraId="0EC1F90A" w14:textId="77777777" w:rsidR="00237671" w:rsidRDefault="00237671" w:rsidP="00CF061B">
            <w:pPr>
              <w:pStyle w:val="TableParagraph"/>
              <w:spacing w:line="243" w:lineRule="exact"/>
              <w:ind w:left="128"/>
              <w:rPr>
                <w:rFonts w:ascii="Wingdings" w:hAnsi="Wingdings"/>
              </w:rPr>
            </w:pPr>
            <w:r w:rsidRPr="00DC46AF">
              <w:rPr>
                <w:rFonts w:ascii="Wingdings" w:hAnsi="Wingdings"/>
              </w:rPr>
              <w:t></w:t>
            </w:r>
          </w:p>
        </w:tc>
        <w:tc>
          <w:tcPr>
            <w:tcW w:w="484" w:type="dxa"/>
            <w:shd w:val="clear" w:color="auto" w:fill="auto"/>
          </w:tcPr>
          <w:p w14:paraId="427B9AB2" w14:textId="77777777" w:rsidR="00237671" w:rsidRDefault="00237671" w:rsidP="00CF061B">
            <w:pPr>
              <w:pStyle w:val="TableParagraph"/>
              <w:jc w:val="center"/>
              <w:rPr>
                <w:rFonts w:ascii="Times New Roman"/>
                <w:sz w:val="20"/>
              </w:rPr>
            </w:pPr>
            <w:r w:rsidRPr="00DC46AF">
              <w:rPr>
                <w:rFonts w:ascii="Wingdings" w:hAnsi="Wingdings"/>
              </w:rPr>
              <w:t></w:t>
            </w:r>
          </w:p>
        </w:tc>
        <w:tc>
          <w:tcPr>
            <w:tcW w:w="484" w:type="dxa"/>
            <w:shd w:val="clear" w:color="auto" w:fill="auto"/>
          </w:tcPr>
          <w:p w14:paraId="1AEA82FF" w14:textId="77777777" w:rsidR="00237671" w:rsidRDefault="00237671" w:rsidP="00CF061B">
            <w:pPr>
              <w:pStyle w:val="TableParagraph"/>
              <w:jc w:val="center"/>
              <w:rPr>
                <w:rFonts w:ascii="Times New Roman"/>
                <w:sz w:val="20"/>
              </w:rPr>
            </w:pPr>
            <w:r w:rsidRPr="00DF7122">
              <w:rPr>
                <w:rFonts w:ascii="Wingdings" w:hAnsi="Wingdings"/>
              </w:rPr>
              <w:t></w:t>
            </w:r>
          </w:p>
        </w:tc>
        <w:tc>
          <w:tcPr>
            <w:tcW w:w="484" w:type="dxa"/>
            <w:shd w:val="clear" w:color="auto" w:fill="818181"/>
          </w:tcPr>
          <w:p w14:paraId="31B02C6E" w14:textId="77777777" w:rsidR="00237671" w:rsidRDefault="00237671" w:rsidP="00CF061B">
            <w:pPr>
              <w:pStyle w:val="TableParagraph"/>
              <w:jc w:val="center"/>
              <w:rPr>
                <w:rFonts w:ascii="Times New Roman"/>
                <w:sz w:val="20"/>
              </w:rPr>
            </w:pPr>
          </w:p>
        </w:tc>
        <w:tc>
          <w:tcPr>
            <w:tcW w:w="484" w:type="dxa"/>
            <w:shd w:val="clear" w:color="auto" w:fill="auto"/>
          </w:tcPr>
          <w:p w14:paraId="4EA54FDA" w14:textId="77777777" w:rsidR="00237671" w:rsidRDefault="00237671" w:rsidP="00CF061B">
            <w:pPr>
              <w:pStyle w:val="TableParagraph"/>
              <w:jc w:val="center"/>
              <w:rPr>
                <w:rFonts w:ascii="Times New Roman"/>
                <w:sz w:val="20"/>
              </w:rPr>
            </w:pPr>
            <w:r w:rsidRPr="00174159">
              <w:rPr>
                <w:rFonts w:ascii="Wingdings" w:hAnsi="Wingdings"/>
              </w:rPr>
              <w:t></w:t>
            </w:r>
          </w:p>
        </w:tc>
      </w:tr>
      <w:tr w:rsidR="00237671" w14:paraId="03199DF6" w14:textId="77777777" w:rsidTr="00CF061B">
        <w:trPr>
          <w:trHeight w:val="275"/>
        </w:trPr>
        <w:tc>
          <w:tcPr>
            <w:tcW w:w="482" w:type="dxa"/>
          </w:tcPr>
          <w:p w14:paraId="78D25EAC" w14:textId="77777777" w:rsidR="00237671" w:rsidRDefault="00237671" w:rsidP="00CF061B">
            <w:pPr>
              <w:pStyle w:val="TableParagraph"/>
              <w:spacing w:line="256" w:lineRule="exact"/>
              <w:ind w:left="105"/>
              <w:rPr>
                <w:sz w:val="24"/>
              </w:rPr>
            </w:pPr>
            <w:r>
              <w:rPr>
                <w:sz w:val="24"/>
              </w:rPr>
              <w:t>40</w:t>
            </w:r>
          </w:p>
        </w:tc>
        <w:tc>
          <w:tcPr>
            <w:tcW w:w="388" w:type="dxa"/>
          </w:tcPr>
          <w:p w14:paraId="3986D755" w14:textId="77777777" w:rsidR="00237671" w:rsidRDefault="00237671" w:rsidP="00CF061B">
            <w:pPr>
              <w:pStyle w:val="TableParagraph"/>
              <w:spacing w:line="243" w:lineRule="exact"/>
              <w:ind w:left="108"/>
              <w:rPr>
                <w:rFonts w:ascii="Wingdings" w:hAnsi="Wingdings"/>
              </w:rPr>
            </w:pPr>
            <w:r w:rsidRPr="00CC36FA">
              <w:rPr>
                <w:rFonts w:ascii="Wingdings" w:hAnsi="Wingdings"/>
              </w:rPr>
              <w:t></w:t>
            </w:r>
          </w:p>
        </w:tc>
        <w:tc>
          <w:tcPr>
            <w:tcW w:w="388" w:type="dxa"/>
          </w:tcPr>
          <w:p w14:paraId="04FFB29F" w14:textId="77777777" w:rsidR="00237671" w:rsidRDefault="00237671" w:rsidP="00CF061B">
            <w:pPr>
              <w:pStyle w:val="TableParagraph"/>
              <w:spacing w:line="243" w:lineRule="exact"/>
              <w:ind w:left="13"/>
              <w:jc w:val="center"/>
              <w:rPr>
                <w:rFonts w:ascii="Wingdings" w:hAnsi="Wingdings"/>
              </w:rPr>
            </w:pPr>
            <w:r w:rsidRPr="00CC36FA">
              <w:rPr>
                <w:rFonts w:ascii="Wingdings" w:hAnsi="Wingdings"/>
              </w:rPr>
              <w:t></w:t>
            </w:r>
          </w:p>
        </w:tc>
        <w:tc>
          <w:tcPr>
            <w:tcW w:w="388" w:type="dxa"/>
          </w:tcPr>
          <w:p w14:paraId="60742FF6" w14:textId="77777777" w:rsidR="00237671" w:rsidRDefault="00237671" w:rsidP="00CF061B">
            <w:pPr>
              <w:pStyle w:val="TableParagraph"/>
              <w:spacing w:line="243" w:lineRule="exact"/>
              <w:ind w:left="15"/>
              <w:jc w:val="center"/>
              <w:rPr>
                <w:rFonts w:ascii="Wingdings" w:hAnsi="Wingdings"/>
              </w:rPr>
            </w:pPr>
            <w:r w:rsidRPr="00CC36FA">
              <w:rPr>
                <w:rFonts w:ascii="Wingdings" w:hAnsi="Wingdings"/>
              </w:rPr>
              <w:t></w:t>
            </w:r>
          </w:p>
        </w:tc>
        <w:tc>
          <w:tcPr>
            <w:tcW w:w="388" w:type="dxa"/>
          </w:tcPr>
          <w:p w14:paraId="6460E507" w14:textId="77777777" w:rsidR="00237671" w:rsidRDefault="00237671" w:rsidP="00CF061B">
            <w:pPr>
              <w:pStyle w:val="TableParagraph"/>
              <w:spacing w:line="243" w:lineRule="exact"/>
              <w:ind w:left="16"/>
              <w:jc w:val="center"/>
              <w:rPr>
                <w:rFonts w:ascii="Wingdings" w:hAnsi="Wingdings"/>
              </w:rPr>
            </w:pPr>
          </w:p>
        </w:tc>
        <w:tc>
          <w:tcPr>
            <w:tcW w:w="390" w:type="dxa"/>
          </w:tcPr>
          <w:p w14:paraId="743F36A0" w14:textId="77777777" w:rsidR="00237671" w:rsidRDefault="00237671" w:rsidP="00CF061B">
            <w:pPr>
              <w:pStyle w:val="TableParagraph"/>
              <w:spacing w:line="243" w:lineRule="exact"/>
              <w:ind w:left="16"/>
              <w:jc w:val="center"/>
              <w:rPr>
                <w:rFonts w:ascii="Wingdings" w:hAnsi="Wingdings"/>
              </w:rPr>
            </w:pPr>
            <w:r w:rsidRPr="00CC36FA">
              <w:rPr>
                <w:rFonts w:ascii="Wingdings" w:hAnsi="Wingdings"/>
              </w:rPr>
              <w:t></w:t>
            </w:r>
          </w:p>
        </w:tc>
        <w:tc>
          <w:tcPr>
            <w:tcW w:w="388" w:type="dxa"/>
          </w:tcPr>
          <w:p w14:paraId="381F8658" w14:textId="77777777" w:rsidR="00237671" w:rsidRDefault="00237671" w:rsidP="00CF061B">
            <w:pPr>
              <w:pStyle w:val="TableParagraph"/>
              <w:spacing w:line="243" w:lineRule="exact"/>
              <w:ind w:left="110"/>
              <w:rPr>
                <w:rFonts w:ascii="Wingdings" w:hAnsi="Wingdings"/>
              </w:rPr>
            </w:pPr>
            <w:r w:rsidRPr="00CC36FA">
              <w:rPr>
                <w:rFonts w:ascii="Wingdings" w:hAnsi="Wingdings"/>
              </w:rPr>
              <w:t></w:t>
            </w:r>
          </w:p>
        </w:tc>
        <w:tc>
          <w:tcPr>
            <w:tcW w:w="388" w:type="dxa"/>
          </w:tcPr>
          <w:p w14:paraId="2C71BF4D" w14:textId="77777777" w:rsidR="00237671" w:rsidRDefault="00237671" w:rsidP="00CF061B">
            <w:pPr>
              <w:pStyle w:val="TableParagraph"/>
              <w:spacing w:line="243" w:lineRule="exact"/>
              <w:ind w:left="111"/>
              <w:rPr>
                <w:rFonts w:ascii="Wingdings" w:hAnsi="Wingdings"/>
              </w:rPr>
            </w:pPr>
            <w:r w:rsidRPr="00CC36FA">
              <w:rPr>
                <w:rFonts w:ascii="Wingdings" w:hAnsi="Wingdings"/>
              </w:rPr>
              <w:t></w:t>
            </w:r>
          </w:p>
        </w:tc>
        <w:tc>
          <w:tcPr>
            <w:tcW w:w="388" w:type="dxa"/>
          </w:tcPr>
          <w:p w14:paraId="22C4C4F1" w14:textId="77777777" w:rsidR="00237671" w:rsidRDefault="00237671" w:rsidP="00CF061B">
            <w:pPr>
              <w:pStyle w:val="TableParagraph"/>
              <w:spacing w:line="243" w:lineRule="exact"/>
              <w:ind w:left="111"/>
              <w:rPr>
                <w:rFonts w:ascii="Wingdings" w:hAnsi="Wingdings"/>
              </w:rPr>
            </w:pPr>
            <w:r w:rsidRPr="00CC36FA">
              <w:rPr>
                <w:rFonts w:ascii="Wingdings" w:hAnsi="Wingdings"/>
              </w:rPr>
              <w:t></w:t>
            </w:r>
          </w:p>
        </w:tc>
        <w:tc>
          <w:tcPr>
            <w:tcW w:w="388" w:type="dxa"/>
          </w:tcPr>
          <w:p w14:paraId="71C40E77" w14:textId="77777777" w:rsidR="00237671" w:rsidRDefault="00237671" w:rsidP="00CF061B">
            <w:pPr>
              <w:pStyle w:val="TableParagraph"/>
              <w:spacing w:line="243" w:lineRule="exact"/>
              <w:ind w:left="20"/>
              <w:jc w:val="center"/>
              <w:rPr>
                <w:rFonts w:ascii="Wingdings" w:hAnsi="Wingdings"/>
              </w:rPr>
            </w:pPr>
            <w:r w:rsidRPr="00CC36FA">
              <w:rPr>
                <w:rFonts w:ascii="Wingdings" w:hAnsi="Wingdings"/>
              </w:rPr>
              <w:t></w:t>
            </w:r>
          </w:p>
        </w:tc>
        <w:tc>
          <w:tcPr>
            <w:tcW w:w="482" w:type="dxa"/>
          </w:tcPr>
          <w:p w14:paraId="096BDEEC" w14:textId="77777777" w:rsidR="00237671" w:rsidRDefault="00237671" w:rsidP="00CF061B">
            <w:pPr>
              <w:pStyle w:val="TableParagraph"/>
              <w:spacing w:line="243" w:lineRule="exact"/>
              <w:ind w:right="69"/>
              <w:jc w:val="center"/>
              <w:rPr>
                <w:rFonts w:ascii="Wingdings" w:hAnsi="Wingdings"/>
              </w:rPr>
            </w:pPr>
            <w:r w:rsidRPr="00CC36FA">
              <w:rPr>
                <w:rFonts w:ascii="Wingdings" w:hAnsi="Wingdings"/>
              </w:rPr>
              <w:t></w:t>
            </w:r>
          </w:p>
        </w:tc>
        <w:tc>
          <w:tcPr>
            <w:tcW w:w="482" w:type="dxa"/>
          </w:tcPr>
          <w:p w14:paraId="0A53C899" w14:textId="77777777" w:rsidR="00237671" w:rsidRDefault="00237671" w:rsidP="00CF061B">
            <w:pPr>
              <w:pStyle w:val="TableParagraph"/>
              <w:spacing w:line="243" w:lineRule="exact"/>
              <w:ind w:left="116"/>
              <w:rPr>
                <w:rFonts w:ascii="Wingdings" w:hAnsi="Wingdings"/>
              </w:rPr>
            </w:pPr>
            <w:r w:rsidRPr="00CC36FA">
              <w:rPr>
                <w:rFonts w:ascii="Wingdings" w:hAnsi="Wingdings"/>
              </w:rPr>
              <w:t></w:t>
            </w:r>
          </w:p>
        </w:tc>
        <w:tc>
          <w:tcPr>
            <w:tcW w:w="484" w:type="dxa"/>
          </w:tcPr>
          <w:p w14:paraId="4B434649" w14:textId="77777777" w:rsidR="00237671" w:rsidRDefault="00237671" w:rsidP="00CF061B">
            <w:pPr>
              <w:pStyle w:val="TableParagraph"/>
              <w:spacing w:line="243" w:lineRule="exact"/>
              <w:ind w:left="116"/>
              <w:rPr>
                <w:rFonts w:ascii="Wingdings" w:hAnsi="Wingdings"/>
              </w:rPr>
            </w:pPr>
            <w:r w:rsidRPr="00CC36FA">
              <w:rPr>
                <w:rFonts w:ascii="Wingdings" w:hAnsi="Wingdings"/>
              </w:rPr>
              <w:t></w:t>
            </w:r>
          </w:p>
        </w:tc>
        <w:tc>
          <w:tcPr>
            <w:tcW w:w="482" w:type="dxa"/>
          </w:tcPr>
          <w:p w14:paraId="6EEC3AE7" w14:textId="77777777" w:rsidR="00237671" w:rsidRDefault="00237671" w:rsidP="00CF061B">
            <w:pPr>
              <w:pStyle w:val="TableParagraph"/>
              <w:spacing w:line="243" w:lineRule="exact"/>
              <w:ind w:left="115"/>
              <w:rPr>
                <w:rFonts w:ascii="Wingdings" w:hAnsi="Wingdings"/>
              </w:rPr>
            </w:pPr>
            <w:r w:rsidRPr="00CC36FA">
              <w:rPr>
                <w:rFonts w:ascii="Wingdings" w:hAnsi="Wingdings"/>
              </w:rPr>
              <w:t></w:t>
            </w:r>
          </w:p>
        </w:tc>
        <w:tc>
          <w:tcPr>
            <w:tcW w:w="482" w:type="dxa"/>
          </w:tcPr>
          <w:p w14:paraId="779CAEB2" w14:textId="77777777" w:rsidR="00237671" w:rsidRDefault="00237671" w:rsidP="00CF061B">
            <w:pPr>
              <w:pStyle w:val="TableParagraph"/>
              <w:spacing w:line="243" w:lineRule="exact"/>
              <w:ind w:left="115"/>
              <w:rPr>
                <w:rFonts w:ascii="Wingdings" w:hAnsi="Wingdings"/>
              </w:rPr>
            </w:pPr>
            <w:r w:rsidRPr="00CC36FA">
              <w:rPr>
                <w:rFonts w:ascii="Wingdings" w:hAnsi="Wingdings"/>
              </w:rPr>
              <w:t></w:t>
            </w:r>
          </w:p>
        </w:tc>
        <w:tc>
          <w:tcPr>
            <w:tcW w:w="482" w:type="dxa"/>
          </w:tcPr>
          <w:p w14:paraId="50E6C964" w14:textId="77777777" w:rsidR="00237671" w:rsidRDefault="00237671" w:rsidP="00CF061B">
            <w:pPr>
              <w:pStyle w:val="TableParagraph"/>
              <w:spacing w:line="243" w:lineRule="exact"/>
              <w:ind w:left="118"/>
              <w:rPr>
                <w:rFonts w:ascii="Wingdings" w:hAnsi="Wingdings"/>
              </w:rPr>
            </w:pPr>
            <w:r w:rsidRPr="00CC36FA">
              <w:rPr>
                <w:rFonts w:ascii="Wingdings" w:hAnsi="Wingdings"/>
              </w:rPr>
              <w:t></w:t>
            </w:r>
          </w:p>
        </w:tc>
        <w:tc>
          <w:tcPr>
            <w:tcW w:w="484" w:type="dxa"/>
          </w:tcPr>
          <w:p w14:paraId="40C8DC5E" w14:textId="77777777" w:rsidR="00237671" w:rsidRDefault="00237671" w:rsidP="00CF061B">
            <w:pPr>
              <w:pStyle w:val="TableParagraph"/>
              <w:spacing w:line="243" w:lineRule="exact"/>
              <w:ind w:left="118"/>
              <w:rPr>
                <w:rFonts w:ascii="Wingdings" w:hAnsi="Wingdings"/>
              </w:rPr>
            </w:pPr>
            <w:r w:rsidRPr="00CC36FA">
              <w:rPr>
                <w:rFonts w:ascii="Wingdings" w:hAnsi="Wingdings"/>
              </w:rPr>
              <w:t></w:t>
            </w:r>
          </w:p>
        </w:tc>
        <w:tc>
          <w:tcPr>
            <w:tcW w:w="482" w:type="dxa"/>
          </w:tcPr>
          <w:p w14:paraId="74BAD039" w14:textId="77777777" w:rsidR="00237671" w:rsidRDefault="00237671" w:rsidP="00CF061B">
            <w:pPr>
              <w:pStyle w:val="TableParagraph"/>
              <w:spacing w:line="243" w:lineRule="exact"/>
              <w:ind w:left="116"/>
              <w:rPr>
                <w:rFonts w:ascii="Wingdings" w:hAnsi="Wingdings"/>
              </w:rPr>
            </w:pPr>
            <w:r w:rsidRPr="00CC36FA">
              <w:rPr>
                <w:rFonts w:ascii="Wingdings" w:hAnsi="Wingdings"/>
              </w:rPr>
              <w:t></w:t>
            </w:r>
          </w:p>
        </w:tc>
        <w:tc>
          <w:tcPr>
            <w:tcW w:w="482" w:type="dxa"/>
          </w:tcPr>
          <w:p w14:paraId="3DD2FEE3" w14:textId="77777777" w:rsidR="00237671" w:rsidRDefault="00237671" w:rsidP="00CF061B">
            <w:pPr>
              <w:pStyle w:val="TableParagraph"/>
              <w:spacing w:line="243" w:lineRule="exact"/>
              <w:ind w:left="117"/>
              <w:rPr>
                <w:rFonts w:ascii="Wingdings" w:hAnsi="Wingdings"/>
              </w:rPr>
            </w:pPr>
            <w:r w:rsidRPr="00CC36FA">
              <w:rPr>
                <w:rFonts w:ascii="Wingdings" w:hAnsi="Wingdings"/>
              </w:rPr>
              <w:t></w:t>
            </w:r>
          </w:p>
        </w:tc>
        <w:tc>
          <w:tcPr>
            <w:tcW w:w="482" w:type="dxa"/>
          </w:tcPr>
          <w:p w14:paraId="62891EC2" w14:textId="77777777" w:rsidR="00237671" w:rsidRDefault="00237671" w:rsidP="00CF061B">
            <w:pPr>
              <w:pStyle w:val="TableParagraph"/>
              <w:spacing w:line="243" w:lineRule="exact"/>
              <w:ind w:right="56"/>
              <w:jc w:val="center"/>
              <w:rPr>
                <w:rFonts w:ascii="Wingdings" w:hAnsi="Wingdings"/>
              </w:rPr>
            </w:pPr>
            <w:r w:rsidRPr="00CC36FA">
              <w:rPr>
                <w:rFonts w:ascii="Wingdings" w:hAnsi="Wingdings"/>
              </w:rPr>
              <w:t></w:t>
            </w:r>
          </w:p>
        </w:tc>
        <w:tc>
          <w:tcPr>
            <w:tcW w:w="484" w:type="dxa"/>
          </w:tcPr>
          <w:p w14:paraId="416DDF94" w14:textId="77777777" w:rsidR="00237671" w:rsidRDefault="00237671" w:rsidP="00CF061B">
            <w:pPr>
              <w:pStyle w:val="TableParagraph"/>
              <w:spacing w:line="243" w:lineRule="exact"/>
              <w:ind w:right="57"/>
              <w:jc w:val="center"/>
              <w:rPr>
                <w:rFonts w:ascii="Wingdings" w:hAnsi="Wingdings"/>
              </w:rPr>
            </w:pPr>
            <w:r w:rsidRPr="00CC36FA">
              <w:rPr>
                <w:rFonts w:ascii="Wingdings" w:hAnsi="Wingdings"/>
              </w:rPr>
              <w:t></w:t>
            </w:r>
          </w:p>
        </w:tc>
        <w:tc>
          <w:tcPr>
            <w:tcW w:w="482" w:type="dxa"/>
          </w:tcPr>
          <w:p w14:paraId="2F270835" w14:textId="77777777" w:rsidR="00237671" w:rsidRDefault="00237671" w:rsidP="00CF061B">
            <w:pPr>
              <w:pStyle w:val="TableParagraph"/>
              <w:spacing w:line="243" w:lineRule="exact"/>
              <w:ind w:right="58"/>
              <w:jc w:val="center"/>
              <w:rPr>
                <w:rFonts w:ascii="Wingdings" w:hAnsi="Wingdings"/>
              </w:rPr>
            </w:pPr>
            <w:r w:rsidRPr="00CC36FA">
              <w:rPr>
                <w:rFonts w:ascii="Wingdings" w:hAnsi="Wingdings"/>
              </w:rPr>
              <w:t></w:t>
            </w:r>
          </w:p>
        </w:tc>
        <w:tc>
          <w:tcPr>
            <w:tcW w:w="482" w:type="dxa"/>
          </w:tcPr>
          <w:p w14:paraId="0772B21F" w14:textId="77777777" w:rsidR="00237671" w:rsidRPr="00CC36FA" w:rsidRDefault="00237671" w:rsidP="00CF061B">
            <w:pPr>
              <w:pStyle w:val="TableParagraph"/>
              <w:spacing w:line="243" w:lineRule="exact"/>
              <w:ind w:right="57"/>
              <w:jc w:val="center"/>
              <w:rPr>
                <w:rFonts w:ascii="Wingdings" w:hAnsi="Wingdings"/>
              </w:rPr>
            </w:pPr>
            <w:r>
              <w:rPr>
                <w:rFonts w:ascii="Wingdings" w:hAnsi="Wingdings"/>
              </w:rPr>
              <w:t></w:t>
            </w:r>
          </w:p>
        </w:tc>
        <w:tc>
          <w:tcPr>
            <w:tcW w:w="482" w:type="dxa"/>
          </w:tcPr>
          <w:p w14:paraId="56281312" w14:textId="77777777" w:rsidR="00237671" w:rsidRDefault="00237671" w:rsidP="00CF061B">
            <w:pPr>
              <w:pStyle w:val="TableParagraph"/>
              <w:spacing w:line="243" w:lineRule="exact"/>
              <w:ind w:right="57"/>
              <w:jc w:val="center"/>
              <w:rPr>
                <w:rFonts w:ascii="Wingdings" w:hAnsi="Wingdings"/>
              </w:rPr>
            </w:pPr>
            <w:r w:rsidRPr="00CC36FA">
              <w:rPr>
                <w:rFonts w:ascii="Wingdings" w:hAnsi="Wingdings"/>
              </w:rPr>
              <w:t></w:t>
            </w:r>
          </w:p>
        </w:tc>
        <w:tc>
          <w:tcPr>
            <w:tcW w:w="482" w:type="dxa"/>
          </w:tcPr>
          <w:p w14:paraId="5A708223" w14:textId="77777777" w:rsidR="00237671" w:rsidRDefault="00237671" w:rsidP="00CF061B">
            <w:pPr>
              <w:pStyle w:val="TableParagraph"/>
              <w:spacing w:line="243" w:lineRule="exact"/>
              <w:ind w:right="52"/>
              <w:jc w:val="center"/>
              <w:rPr>
                <w:rFonts w:ascii="Wingdings" w:hAnsi="Wingdings"/>
              </w:rPr>
            </w:pPr>
            <w:r w:rsidRPr="00CC36FA">
              <w:rPr>
                <w:rFonts w:ascii="Wingdings" w:hAnsi="Wingdings"/>
              </w:rPr>
              <w:t></w:t>
            </w:r>
          </w:p>
        </w:tc>
        <w:tc>
          <w:tcPr>
            <w:tcW w:w="484" w:type="dxa"/>
          </w:tcPr>
          <w:p w14:paraId="293D686F" w14:textId="77777777" w:rsidR="00237671" w:rsidRDefault="00237671" w:rsidP="00CF061B">
            <w:pPr>
              <w:pStyle w:val="TableParagraph"/>
              <w:spacing w:line="243" w:lineRule="exact"/>
              <w:ind w:left="122"/>
              <w:rPr>
                <w:rFonts w:ascii="Wingdings" w:hAnsi="Wingdings"/>
              </w:rPr>
            </w:pPr>
            <w:r w:rsidRPr="00CC36FA">
              <w:rPr>
                <w:rFonts w:ascii="Wingdings" w:hAnsi="Wingdings"/>
              </w:rPr>
              <w:t></w:t>
            </w:r>
          </w:p>
        </w:tc>
        <w:tc>
          <w:tcPr>
            <w:tcW w:w="482" w:type="dxa"/>
          </w:tcPr>
          <w:p w14:paraId="33DC3D7F" w14:textId="77777777" w:rsidR="00237671" w:rsidRDefault="00237671" w:rsidP="00CF061B">
            <w:pPr>
              <w:pStyle w:val="TableParagraph"/>
              <w:spacing w:line="243" w:lineRule="exact"/>
              <w:ind w:left="120"/>
              <w:rPr>
                <w:rFonts w:ascii="Wingdings" w:hAnsi="Wingdings"/>
              </w:rPr>
            </w:pPr>
            <w:r w:rsidRPr="00CC36FA">
              <w:rPr>
                <w:rFonts w:ascii="Wingdings" w:hAnsi="Wingdings"/>
              </w:rPr>
              <w:t></w:t>
            </w:r>
          </w:p>
        </w:tc>
        <w:tc>
          <w:tcPr>
            <w:tcW w:w="482" w:type="dxa"/>
          </w:tcPr>
          <w:p w14:paraId="232FFC71" w14:textId="77777777" w:rsidR="00237671" w:rsidRDefault="00237671" w:rsidP="00CF061B">
            <w:pPr>
              <w:pStyle w:val="TableParagraph"/>
              <w:spacing w:line="243" w:lineRule="exact"/>
              <w:ind w:left="121"/>
              <w:rPr>
                <w:rFonts w:ascii="Wingdings" w:hAnsi="Wingdings"/>
              </w:rPr>
            </w:pPr>
            <w:r w:rsidRPr="00CC36FA">
              <w:rPr>
                <w:rFonts w:ascii="Wingdings" w:hAnsi="Wingdings"/>
              </w:rPr>
              <w:t></w:t>
            </w:r>
          </w:p>
        </w:tc>
        <w:tc>
          <w:tcPr>
            <w:tcW w:w="482" w:type="dxa"/>
          </w:tcPr>
          <w:p w14:paraId="02F44396" w14:textId="77777777" w:rsidR="00237671" w:rsidRDefault="00237671" w:rsidP="00CF061B">
            <w:pPr>
              <w:pStyle w:val="TableParagraph"/>
              <w:spacing w:line="243" w:lineRule="exact"/>
              <w:ind w:right="48"/>
              <w:jc w:val="center"/>
              <w:rPr>
                <w:rFonts w:ascii="Wingdings" w:hAnsi="Wingdings"/>
              </w:rPr>
            </w:pPr>
            <w:r w:rsidRPr="00CC36FA">
              <w:rPr>
                <w:rFonts w:ascii="Wingdings" w:hAnsi="Wingdings"/>
              </w:rPr>
              <w:t></w:t>
            </w:r>
          </w:p>
        </w:tc>
        <w:tc>
          <w:tcPr>
            <w:tcW w:w="484" w:type="dxa"/>
          </w:tcPr>
          <w:p w14:paraId="6FD17E5F" w14:textId="77777777" w:rsidR="00237671" w:rsidRDefault="00237671" w:rsidP="00CF061B">
            <w:pPr>
              <w:pStyle w:val="TableParagraph"/>
              <w:spacing w:line="243" w:lineRule="exact"/>
              <w:ind w:right="49"/>
              <w:jc w:val="center"/>
              <w:rPr>
                <w:rFonts w:ascii="Wingdings" w:hAnsi="Wingdings"/>
              </w:rPr>
            </w:pPr>
            <w:r w:rsidRPr="00CC36FA">
              <w:rPr>
                <w:rFonts w:ascii="Wingdings" w:hAnsi="Wingdings"/>
              </w:rPr>
              <w:t></w:t>
            </w:r>
          </w:p>
        </w:tc>
        <w:tc>
          <w:tcPr>
            <w:tcW w:w="482" w:type="dxa"/>
          </w:tcPr>
          <w:p w14:paraId="52E9FB26" w14:textId="77777777" w:rsidR="00237671" w:rsidRDefault="00237671" w:rsidP="00CF061B">
            <w:pPr>
              <w:pStyle w:val="TableParagraph"/>
              <w:spacing w:line="243" w:lineRule="exact"/>
              <w:ind w:left="122"/>
              <w:rPr>
                <w:rFonts w:ascii="Wingdings" w:hAnsi="Wingdings"/>
              </w:rPr>
            </w:pPr>
            <w:r w:rsidRPr="00CC36FA">
              <w:rPr>
                <w:rFonts w:ascii="Wingdings" w:hAnsi="Wingdings"/>
              </w:rPr>
              <w:t></w:t>
            </w:r>
          </w:p>
        </w:tc>
        <w:tc>
          <w:tcPr>
            <w:tcW w:w="482" w:type="dxa"/>
          </w:tcPr>
          <w:p w14:paraId="7554BC4A" w14:textId="77777777" w:rsidR="00237671" w:rsidRDefault="00237671" w:rsidP="00CF061B">
            <w:pPr>
              <w:pStyle w:val="TableParagraph"/>
              <w:spacing w:line="243" w:lineRule="exact"/>
              <w:ind w:left="123"/>
              <w:rPr>
                <w:rFonts w:ascii="Wingdings" w:hAnsi="Wingdings"/>
              </w:rPr>
            </w:pPr>
            <w:r w:rsidRPr="007501C0">
              <w:rPr>
                <w:rFonts w:ascii="Wingdings" w:hAnsi="Wingdings"/>
              </w:rPr>
              <w:t></w:t>
            </w:r>
          </w:p>
        </w:tc>
        <w:tc>
          <w:tcPr>
            <w:tcW w:w="482" w:type="dxa"/>
          </w:tcPr>
          <w:p w14:paraId="4EC85AC4" w14:textId="77777777" w:rsidR="00237671" w:rsidRDefault="00237671" w:rsidP="00CF061B">
            <w:pPr>
              <w:pStyle w:val="TableParagraph"/>
              <w:spacing w:line="243" w:lineRule="exact"/>
              <w:ind w:left="126"/>
              <w:rPr>
                <w:rFonts w:ascii="Wingdings" w:hAnsi="Wingdings"/>
              </w:rPr>
            </w:pPr>
            <w:r w:rsidRPr="007501C0">
              <w:rPr>
                <w:rFonts w:ascii="Wingdings" w:hAnsi="Wingdings"/>
              </w:rPr>
              <w:t></w:t>
            </w:r>
          </w:p>
        </w:tc>
        <w:tc>
          <w:tcPr>
            <w:tcW w:w="484" w:type="dxa"/>
          </w:tcPr>
          <w:p w14:paraId="774F0304" w14:textId="77777777" w:rsidR="00237671" w:rsidRDefault="00237671" w:rsidP="00CF061B">
            <w:pPr>
              <w:pStyle w:val="TableParagraph"/>
              <w:spacing w:line="243" w:lineRule="exact"/>
              <w:ind w:left="126"/>
              <w:rPr>
                <w:rFonts w:ascii="Wingdings" w:hAnsi="Wingdings"/>
              </w:rPr>
            </w:pPr>
            <w:r w:rsidRPr="007501C0">
              <w:rPr>
                <w:rFonts w:ascii="Wingdings" w:hAnsi="Wingdings"/>
              </w:rPr>
              <w:t></w:t>
            </w:r>
          </w:p>
        </w:tc>
        <w:tc>
          <w:tcPr>
            <w:tcW w:w="482" w:type="dxa"/>
          </w:tcPr>
          <w:p w14:paraId="2D33AD49" w14:textId="77777777" w:rsidR="00237671" w:rsidRDefault="00237671" w:rsidP="00CF061B">
            <w:pPr>
              <w:pStyle w:val="TableParagraph"/>
              <w:spacing w:line="243" w:lineRule="exact"/>
              <w:ind w:left="124"/>
              <w:rPr>
                <w:rFonts w:ascii="Wingdings" w:hAnsi="Wingdings"/>
              </w:rPr>
            </w:pPr>
            <w:r w:rsidRPr="007501C0">
              <w:rPr>
                <w:rFonts w:ascii="Wingdings" w:hAnsi="Wingdings"/>
              </w:rPr>
              <w:t></w:t>
            </w:r>
          </w:p>
        </w:tc>
        <w:tc>
          <w:tcPr>
            <w:tcW w:w="482" w:type="dxa"/>
          </w:tcPr>
          <w:p w14:paraId="328B94AC" w14:textId="77777777" w:rsidR="00237671" w:rsidRDefault="00237671" w:rsidP="00CF061B">
            <w:pPr>
              <w:pStyle w:val="TableParagraph"/>
              <w:spacing w:line="243" w:lineRule="exact"/>
              <w:ind w:left="125"/>
              <w:rPr>
                <w:rFonts w:ascii="Wingdings" w:hAnsi="Wingdings"/>
              </w:rPr>
            </w:pPr>
            <w:r w:rsidRPr="007501C0">
              <w:rPr>
                <w:rFonts w:ascii="Wingdings" w:hAnsi="Wingdings"/>
              </w:rPr>
              <w:t></w:t>
            </w:r>
          </w:p>
        </w:tc>
        <w:tc>
          <w:tcPr>
            <w:tcW w:w="482" w:type="dxa"/>
          </w:tcPr>
          <w:p w14:paraId="2FD36B71" w14:textId="77777777" w:rsidR="00237671" w:rsidRDefault="00237671" w:rsidP="00CF061B">
            <w:pPr>
              <w:pStyle w:val="TableParagraph"/>
              <w:spacing w:line="243" w:lineRule="exact"/>
              <w:ind w:left="128"/>
              <w:rPr>
                <w:rFonts w:ascii="Wingdings" w:hAnsi="Wingdings"/>
              </w:rPr>
            </w:pPr>
            <w:r w:rsidRPr="007501C0">
              <w:rPr>
                <w:rFonts w:ascii="Wingdings" w:hAnsi="Wingdings"/>
              </w:rPr>
              <w:t></w:t>
            </w:r>
          </w:p>
        </w:tc>
        <w:tc>
          <w:tcPr>
            <w:tcW w:w="484" w:type="dxa"/>
            <w:shd w:val="clear" w:color="auto" w:fill="auto"/>
          </w:tcPr>
          <w:p w14:paraId="5CCDA989" w14:textId="77777777" w:rsidR="00237671" w:rsidRDefault="00237671" w:rsidP="00CF061B">
            <w:pPr>
              <w:pStyle w:val="TableParagraph"/>
              <w:jc w:val="center"/>
              <w:rPr>
                <w:rFonts w:ascii="Times New Roman"/>
                <w:sz w:val="20"/>
              </w:rPr>
            </w:pPr>
            <w:r w:rsidRPr="007501C0">
              <w:rPr>
                <w:rFonts w:ascii="Wingdings" w:hAnsi="Wingdings"/>
              </w:rPr>
              <w:t></w:t>
            </w:r>
          </w:p>
        </w:tc>
        <w:tc>
          <w:tcPr>
            <w:tcW w:w="484" w:type="dxa"/>
            <w:shd w:val="clear" w:color="auto" w:fill="auto"/>
          </w:tcPr>
          <w:p w14:paraId="58EDE4A7" w14:textId="77777777" w:rsidR="00237671" w:rsidRDefault="00237671" w:rsidP="00CF061B">
            <w:pPr>
              <w:pStyle w:val="TableParagraph"/>
              <w:jc w:val="center"/>
              <w:rPr>
                <w:rFonts w:ascii="Times New Roman"/>
                <w:sz w:val="20"/>
              </w:rPr>
            </w:pPr>
            <w:r w:rsidRPr="00DF7122">
              <w:rPr>
                <w:rFonts w:ascii="Wingdings" w:hAnsi="Wingdings"/>
              </w:rPr>
              <w:t></w:t>
            </w:r>
          </w:p>
        </w:tc>
        <w:tc>
          <w:tcPr>
            <w:tcW w:w="484" w:type="dxa"/>
            <w:shd w:val="clear" w:color="auto" w:fill="auto"/>
          </w:tcPr>
          <w:p w14:paraId="3969CC7C" w14:textId="77777777" w:rsidR="00237671" w:rsidRDefault="00237671" w:rsidP="00CF061B">
            <w:pPr>
              <w:pStyle w:val="TableParagraph"/>
              <w:jc w:val="center"/>
              <w:rPr>
                <w:rFonts w:ascii="Times New Roman"/>
                <w:sz w:val="20"/>
              </w:rPr>
            </w:pPr>
            <w:r w:rsidRPr="00767874">
              <w:rPr>
                <w:rFonts w:ascii="Wingdings" w:hAnsi="Wingdings"/>
              </w:rPr>
              <w:t></w:t>
            </w:r>
          </w:p>
        </w:tc>
        <w:tc>
          <w:tcPr>
            <w:tcW w:w="484" w:type="dxa"/>
            <w:shd w:val="clear" w:color="auto" w:fill="818181"/>
          </w:tcPr>
          <w:p w14:paraId="2AD68784" w14:textId="77777777" w:rsidR="00237671" w:rsidRDefault="00237671" w:rsidP="00CF061B">
            <w:pPr>
              <w:pStyle w:val="TableParagraph"/>
              <w:jc w:val="center"/>
              <w:rPr>
                <w:rFonts w:ascii="Times New Roman"/>
                <w:sz w:val="20"/>
              </w:rPr>
            </w:pPr>
          </w:p>
        </w:tc>
      </w:tr>
      <w:tr w:rsidR="00237671" w14:paraId="36C89B5A" w14:textId="77777777" w:rsidTr="00CF061B">
        <w:trPr>
          <w:trHeight w:val="275"/>
        </w:trPr>
        <w:tc>
          <w:tcPr>
            <w:tcW w:w="482" w:type="dxa"/>
          </w:tcPr>
          <w:p w14:paraId="08CD9307" w14:textId="77777777" w:rsidR="00237671" w:rsidRDefault="00237671" w:rsidP="00CF061B">
            <w:pPr>
              <w:pStyle w:val="TableParagraph"/>
              <w:rPr>
                <w:rFonts w:ascii="Times New Roman"/>
                <w:sz w:val="20"/>
              </w:rPr>
            </w:pPr>
            <w:bookmarkStart w:id="13" w:name="_Hlk137829410"/>
          </w:p>
        </w:tc>
        <w:tc>
          <w:tcPr>
            <w:tcW w:w="388" w:type="dxa"/>
          </w:tcPr>
          <w:p w14:paraId="518E30E9" w14:textId="77777777" w:rsidR="00237671" w:rsidRDefault="00237671" w:rsidP="00CF061B">
            <w:pPr>
              <w:pStyle w:val="TableParagraph"/>
              <w:spacing w:line="256" w:lineRule="exact"/>
              <w:ind w:left="108"/>
              <w:rPr>
                <w:sz w:val="24"/>
              </w:rPr>
            </w:pPr>
            <w:r>
              <w:rPr>
                <w:sz w:val="24"/>
              </w:rPr>
              <w:t>1</w:t>
            </w:r>
          </w:p>
        </w:tc>
        <w:tc>
          <w:tcPr>
            <w:tcW w:w="388" w:type="dxa"/>
          </w:tcPr>
          <w:p w14:paraId="56F74269" w14:textId="77777777" w:rsidR="00237671" w:rsidRDefault="00237671" w:rsidP="00CF061B">
            <w:pPr>
              <w:pStyle w:val="TableParagraph"/>
              <w:spacing w:line="256" w:lineRule="exact"/>
              <w:ind w:right="24"/>
              <w:jc w:val="center"/>
              <w:rPr>
                <w:sz w:val="24"/>
              </w:rPr>
            </w:pPr>
            <w:r>
              <w:rPr>
                <w:sz w:val="24"/>
              </w:rPr>
              <w:t>2</w:t>
            </w:r>
          </w:p>
        </w:tc>
        <w:tc>
          <w:tcPr>
            <w:tcW w:w="388" w:type="dxa"/>
          </w:tcPr>
          <w:p w14:paraId="66BB96A6" w14:textId="77777777" w:rsidR="00237671" w:rsidRDefault="00237671" w:rsidP="00CF061B">
            <w:pPr>
              <w:pStyle w:val="TableParagraph"/>
              <w:spacing w:line="256" w:lineRule="exact"/>
              <w:ind w:right="22"/>
              <w:jc w:val="center"/>
              <w:rPr>
                <w:sz w:val="24"/>
              </w:rPr>
            </w:pPr>
            <w:r>
              <w:rPr>
                <w:sz w:val="24"/>
              </w:rPr>
              <w:t>3</w:t>
            </w:r>
          </w:p>
        </w:tc>
        <w:tc>
          <w:tcPr>
            <w:tcW w:w="388" w:type="dxa"/>
          </w:tcPr>
          <w:p w14:paraId="458F5CB5" w14:textId="77777777" w:rsidR="00237671" w:rsidRDefault="00237671" w:rsidP="00CF061B">
            <w:pPr>
              <w:pStyle w:val="TableParagraph"/>
              <w:spacing w:line="256" w:lineRule="exact"/>
              <w:ind w:right="21"/>
              <w:jc w:val="center"/>
              <w:rPr>
                <w:sz w:val="24"/>
              </w:rPr>
            </w:pPr>
            <w:r>
              <w:rPr>
                <w:sz w:val="24"/>
              </w:rPr>
              <w:t>4</w:t>
            </w:r>
          </w:p>
        </w:tc>
        <w:tc>
          <w:tcPr>
            <w:tcW w:w="390" w:type="dxa"/>
          </w:tcPr>
          <w:p w14:paraId="27E47601" w14:textId="77777777" w:rsidR="00237671" w:rsidRDefault="00237671" w:rsidP="00CF061B">
            <w:pPr>
              <w:pStyle w:val="TableParagraph"/>
              <w:spacing w:line="256" w:lineRule="exact"/>
              <w:ind w:right="21"/>
              <w:jc w:val="center"/>
              <w:rPr>
                <w:sz w:val="24"/>
              </w:rPr>
            </w:pPr>
            <w:r>
              <w:rPr>
                <w:sz w:val="24"/>
              </w:rPr>
              <w:t>5</w:t>
            </w:r>
          </w:p>
        </w:tc>
        <w:tc>
          <w:tcPr>
            <w:tcW w:w="388" w:type="dxa"/>
          </w:tcPr>
          <w:p w14:paraId="028FCD93" w14:textId="77777777" w:rsidR="00237671" w:rsidRDefault="00237671" w:rsidP="00CF061B">
            <w:pPr>
              <w:pStyle w:val="TableParagraph"/>
              <w:spacing w:line="256" w:lineRule="exact"/>
              <w:ind w:left="110"/>
              <w:rPr>
                <w:sz w:val="24"/>
              </w:rPr>
            </w:pPr>
            <w:r>
              <w:rPr>
                <w:sz w:val="24"/>
              </w:rPr>
              <w:t>6</w:t>
            </w:r>
          </w:p>
        </w:tc>
        <w:tc>
          <w:tcPr>
            <w:tcW w:w="388" w:type="dxa"/>
          </w:tcPr>
          <w:p w14:paraId="61CE1F45" w14:textId="77777777" w:rsidR="00237671" w:rsidRDefault="00237671" w:rsidP="00CF061B">
            <w:pPr>
              <w:pStyle w:val="TableParagraph"/>
              <w:spacing w:line="256" w:lineRule="exact"/>
              <w:ind w:left="111"/>
              <w:rPr>
                <w:sz w:val="24"/>
              </w:rPr>
            </w:pPr>
            <w:r>
              <w:rPr>
                <w:sz w:val="24"/>
              </w:rPr>
              <w:t>7</w:t>
            </w:r>
          </w:p>
        </w:tc>
        <w:tc>
          <w:tcPr>
            <w:tcW w:w="388" w:type="dxa"/>
          </w:tcPr>
          <w:p w14:paraId="3B9293FA" w14:textId="77777777" w:rsidR="00237671" w:rsidRDefault="00237671" w:rsidP="00CF061B">
            <w:pPr>
              <w:pStyle w:val="TableParagraph"/>
              <w:spacing w:line="256" w:lineRule="exact"/>
              <w:ind w:left="111"/>
              <w:rPr>
                <w:sz w:val="24"/>
              </w:rPr>
            </w:pPr>
            <w:r>
              <w:rPr>
                <w:sz w:val="24"/>
              </w:rPr>
              <w:t>8</w:t>
            </w:r>
          </w:p>
        </w:tc>
        <w:tc>
          <w:tcPr>
            <w:tcW w:w="388" w:type="dxa"/>
          </w:tcPr>
          <w:p w14:paraId="0143BC9C" w14:textId="77777777" w:rsidR="00237671" w:rsidRDefault="00237671" w:rsidP="00CF061B">
            <w:pPr>
              <w:pStyle w:val="TableParagraph"/>
              <w:spacing w:line="256" w:lineRule="exact"/>
              <w:ind w:right="17"/>
              <w:jc w:val="center"/>
              <w:rPr>
                <w:sz w:val="24"/>
              </w:rPr>
            </w:pPr>
            <w:r>
              <w:rPr>
                <w:sz w:val="24"/>
              </w:rPr>
              <w:t>9</w:t>
            </w:r>
          </w:p>
        </w:tc>
        <w:tc>
          <w:tcPr>
            <w:tcW w:w="482" w:type="dxa"/>
          </w:tcPr>
          <w:p w14:paraId="1EA75789" w14:textId="77777777" w:rsidR="00237671" w:rsidRDefault="00237671" w:rsidP="00CF061B">
            <w:pPr>
              <w:pStyle w:val="TableParagraph"/>
              <w:spacing w:line="256" w:lineRule="exact"/>
              <w:ind w:left="83" w:right="60"/>
              <w:jc w:val="center"/>
              <w:rPr>
                <w:sz w:val="24"/>
              </w:rPr>
            </w:pPr>
            <w:r>
              <w:rPr>
                <w:sz w:val="24"/>
              </w:rPr>
              <w:t>10</w:t>
            </w:r>
          </w:p>
        </w:tc>
        <w:tc>
          <w:tcPr>
            <w:tcW w:w="482" w:type="dxa"/>
          </w:tcPr>
          <w:p w14:paraId="14D5D25A" w14:textId="77777777" w:rsidR="00237671" w:rsidRDefault="00237671" w:rsidP="00CF061B">
            <w:pPr>
              <w:pStyle w:val="TableParagraph"/>
              <w:spacing w:line="256" w:lineRule="exact"/>
              <w:ind w:left="116"/>
              <w:rPr>
                <w:sz w:val="24"/>
              </w:rPr>
            </w:pPr>
            <w:r>
              <w:rPr>
                <w:sz w:val="24"/>
              </w:rPr>
              <w:t>11</w:t>
            </w:r>
          </w:p>
        </w:tc>
        <w:tc>
          <w:tcPr>
            <w:tcW w:w="484" w:type="dxa"/>
          </w:tcPr>
          <w:p w14:paraId="69F392C8" w14:textId="77777777" w:rsidR="00237671" w:rsidRDefault="00237671" w:rsidP="00CF061B">
            <w:pPr>
              <w:pStyle w:val="TableParagraph"/>
              <w:spacing w:line="256" w:lineRule="exact"/>
              <w:ind w:left="116"/>
              <w:rPr>
                <w:sz w:val="24"/>
              </w:rPr>
            </w:pPr>
            <w:r>
              <w:rPr>
                <w:sz w:val="24"/>
              </w:rPr>
              <w:t>12</w:t>
            </w:r>
          </w:p>
        </w:tc>
        <w:tc>
          <w:tcPr>
            <w:tcW w:w="482" w:type="dxa"/>
          </w:tcPr>
          <w:p w14:paraId="4053012C" w14:textId="77777777" w:rsidR="00237671" w:rsidRDefault="00237671" w:rsidP="00CF061B">
            <w:pPr>
              <w:pStyle w:val="TableParagraph"/>
              <w:spacing w:line="256" w:lineRule="exact"/>
              <w:ind w:left="115"/>
              <w:rPr>
                <w:sz w:val="24"/>
              </w:rPr>
            </w:pPr>
            <w:r>
              <w:rPr>
                <w:sz w:val="24"/>
              </w:rPr>
              <w:t>13</w:t>
            </w:r>
          </w:p>
        </w:tc>
        <w:tc>
          <w:tcPr>
            <w:tcW w:w="482" w:type="dxa"/>
          </w:tcPr>
          <w:p w14:paraId="4B60D68A" w14:textId="77777777" w:rsidR="00237671" w:rsidRDefault="00237671" w:rsidP="00CF061B">
            <w:pPr>
              <w:pStyle w:val="TableParagraph"/>
              <w:spacing w:line="256" w:lineRule="exact"/>
              <w:ind w:left="115"/>
              <w:rPr>
                <w:sz w:val="24"/>
              </w:rPr>
            </w:pPr>
            <w:r>
              <w:rPr>
                <w:sz w:val="24"/>
              </w:rPr>
              <w:t>14</w:t>
            </w:r>
          </w:p>
        </w:tc>
        <w:tc>
          <w:tcPr>
            <w:tcW w:w="482" w:type="dxa"/>
          </w:tcPr>
          <w:p w14:paraId="5D135901" w14:textId="77777777" w:rsidR="00237671" w:rsidRDefault="00237671" w:rsidP="00CF061B">
            <w:pPr>
              <w:pStyle w:val="TableParagraph"/>
              <w:spacing w:line="256" w:lineRule="exact"/>
              <w:ind w:left="118"/>
              <w:rPr>
                <w:sz w:val="24"/>
              </w:rPr>
            </w:pPr>
            <w:r>
              <w:rPr>
                <w:sz w:val="24"/>
              </w:rPr>
              <w:t>15</w:t>
            </w:r>
          </w:p>
        </w:tc>
        <w:tc>
          <w:tcPr>
            <w:tcW w:w="484" w:type="dxa"/>
          </w:tcPr>
          <w:p w14:paraId="4A4A5248" w14:textId="77777777" w:rsidR="00237671" w:rsidRDefault="00237671" w:rsidP="00CF061B">
            <w:pPr>
              <w:pStyle w:val="TableParagraph"/>
              <w:spacing w:line="256" w:lineRule="exact"/>
              <w:ind w:left="118"/>
              <w:rPr>
                <w:sz w:val="24"/>
              </w:rPr>
            </w:pPr>
            <w:r>
              <w:rPr>
                <w:sz w:val="24"/>
              </w:rPr>
              <w:t>16</w:t>
            </w:r>
          </w:p>
        </w:tc>
        <w:tc>
          <w:tcPr>
            <w:tcW w:w="482" w:type="dxa"/>
          </w:tcPr>
          <w:p w14:paraId="2043629C" w14:textId="77777777" w:rsidR="00237671" w:rsidRDefault="00237671" w:rsidP="00CF061B">
            <w:pPr>
              <w:pStyle w:val="TableParagraph"/>
              <w:spacing w:line="256" w:lineRule="exact"/>
              <w:ind w:left="116"/>
              <w:rPr>
                <w:sz w:val="24"/>
              </w:rPr>
            </w:pPr>
            <w:r>
              <w:rPr>
                <w:sz w:val="24"/>
              </w:rPr>
              <w:t>17</w:t>
            </w:r>
          </w:p>
        </w:tc>
        <w:tc>
          <w:tcPr>
            <w:tcW w:w="482" w:type="dxa"/>
          </w:tcPr>
          <w:p w14:paraId="542AB4F7" w14:textId="77777777" w:rsidR="00237671" w:rsidRDefault="00237671" w:rsidP="00CF061B">
            <w:pPr>
              <w:pStyle w:val="TableParagraph"/>
              <w:spacing w:line="256" w:lineRule="exact"/>
              <w:ind w:left="117"/>
              <w:rPr>
                <w:sz w:val="24"/>
              </w:rPr>
            </w:pPr>
            <w:r>
              <w:rPr>
                <w:sz w:val="24"/>
              </w:rPr>
              <w:t>18</w:t>
            </w:r>
          </w:p>
        </w:tc>
        <w:tc>
          <w:tcPr>
            <w:tcW w:w="482" w:type="dxa"/>
          </w:tcPr>
          <w:p w14:paraId="056D4DB6" w14:textId="77777777" w:rsidR="00237671" w:rsidRDefault="00237671" w:rsidP="00CF061B">
            <w:pPr>
              <w:pStyle w:val="TableParagraph"/>
              <w:spacing w:line="256" w:lineRule="exact"/>
              <w:ind w:left="94" w:right="57"/>
              <w:jc w:val="center"/>
              <w:rPr>
                <w:sz w:val="24"/>
              </w:rPr>
            </w:pPr>
            <w:r>
              <w:rPr>
                <w:sz w:val="24"/>
              </w:rPr>
              <w:t>19</w:t>
            </w:r>
          </w:p>
        </w:tc>
        <w:tc>
          <w:tcPr>
            <w:tcW w:w="484" w:type="dxa"/>
          </w:tcPr>
          <w:p w14:paraId="4D4AFAC2" w14:textId="77777777" w:rsidR="00237671" w:rsidRDefault="00237671" w:rsidP="00CF061B">
            <w:pPr>
              <w:pStyle w:val="TableParagraph"/>
              <w:spacing w:line="256" w:lineRule="exact"/>
              <w:ind w:left="93" w:right="57"/>
              <w:jc w:val="center"/>
              <w:rPr>
                <w:sz w:val="24"/>
              </w:rPr>
            </w:pPr>
            <w:r>
              <w:rPr>
                <w:sz w:val="24"/>
              </w:rPr>
              <w:t>20</w:t>
            </w:r>
          </w:p>
        </w:tc>
        <w:tc>
          <w:tcPr>
            <w:tcW w:w="482" w:type="dxa"/>
          </w:tcPr>
          <w:p w14:paraId="5082D4CB" w14:textId="77777777" w:rsidR="00237671" w:rsidRDefault="00237671" w:rsidP="00CF061B">
            <w:pPr>
              <w:pStyle w:val="TableParagraph"/>
              <w:spacing w:line="256" w:lineRule="exact"/>
              <w:ind w:left="94" w:right="60"/>
              <w:jc w:val="center"/>
              <w:rPr>
                <w:sz w:val="24"/>
              </w:rPr>
            </w:pPr>
            <w:r>
              <w:rPr>
                <w:sz w:val="24"/>
              </w:rPr>
              <w:t>21</w:t>
            </w:r>
          </w:p>
        </w:tc>
        <w:tc>
          <w:tcPr>
            <w:tcW w:w="482" w:type="dxa"/>
          </w:tcPr>
          <w:p w14:paraId="462A544D" w14:textId="77777777" w:rsidR="00237671" w:rsidRDefault="00237671" w:rsidP="00CF061B">
            <w:pPr>
              <w:pStyle w:val="TableParagraph"/>
              <w:spacing w:line="256" w:lineRule="exact"/>
              <w:ind w:left="94" w:right="59"/>
              <w:jc w:val="center"/>
              <w:rPr>
                <w:sz w:val="24"/>
              </w:rPr>
            </w:pPr>
            <w:r>
              <w:rPr>
                <w:sz w:val="24"/>
              </w:rPr>
              <w:t>22</w:t>
            </w:r>
          </w:p>
        </w:tc>
        <w:tc>
          <w:tcPr>
            <w:tcW w:w="482" w:type="dxa"/>
          </w:tcPr>
          <w:p w14:paraId="60F0DEAB" w14:textId="77777777" w:rsidR="00237671" w:rsidRDefault="00237671" w:rsidP="00CF061B">
            <w:pPr>
              <w:pStyle w:val="TableParagraph"/>
              <w:spacing w:line="256" w:lineRule="exact"/>
              <w:ind w:left="94" w:right="59"/>
              <w:jc w:val="center"/>
              <w:rPr>
                <w:sz w:val="24"/>
              </w:rPr>
            </w:pPr>
            <w:r>
              <w:rPr>
                <w:sz w:val="24"/>
              </w:rPr>
              <w:t>23</w:t>
            </w:r>
          </w:p>
        </w:tc>
        <w:tc>
          <w:tcPr>
            <w:tcW w:w="482" w:type="dxa"/>
          </w:tcPr>
          <w:p w14:paraId="139B3804" w14:textId="77777777" w:rsidR="00237671" w:rsidRDefault="00237671" w:rsidP="00CF061B">
            <w:pPr>
              <w:pStyle w:val="TableParagraph"/>
              <w:spacing w:line="256" w:lineRule="exact"/>
              <w:ind w:left="94" w:right="53"/>
              <w:jc w:val="center"/>
              <w:rPr>
                <w:sz w:val="24"/>
              </w:rPr>
            </w:pPr>
            <w:r>
              <w:rPr>
                <w:sz w:val="24"/>
              </w:rPr>
              <w:t>24</w:t>
            </w:r>
          </w:p>
        </w:tc>
        <w:tc>
          <w:tcPr>
            <w:tcW w:w="484" w:type="dxa"/>
          </w:tcPr>
          <w:p w14:paraId="44C0A887" w14:textId="77777777" w:rsidR="00237671" w:rsidRDefault="00237671" w:rsidP="00CF061B">
            <w:pPr>
              <w:pStyle w:val="TableParagraph"/>
              <w:spacing w:line="256" w:lineRule="exact"/>
              <w:ind w:left="122"/>
              <w:rPr>
                <w:sz w:val="24"/>
              </w:rPr>
            </w:pPr>
            <w:r>
              <w:rPr>
                <w:sz w:val="24"/>
              </w:rPr>
              <w:t>25</w:t>
            </w:r>
          </w:p>
        </w:tc>
        <w:tc>
          <w:tcPr>
            <w:tcW w:w="482" w:type="dxa"/>
          </w:tcPr>
          <w:p w14:paraId="2E0E09ED" w14:textId="77777777" w:rsidR="00237671" w:rsidRDefault="00237671" w:rsidP="00CF061B">
            <w:pPr>
              <w:pStyle w:val="TableParagraph"/>
              <w:spacing w:line="256" w:lineRule="exact"/>
              <w:ind w:left="120"/>
              <w:rPr>
                <w:sz w:val="24"/>
              </w:rPr>
            </w:pPr>
            <w:r>
              <w:rPr>
                <w:sz w:val="24"/>
              </w:rPr>
              <w:t>26</w:t>
            </w:r>
          </w:p>
        </w:tc>
        <w:tc>
          <w:tcPr>
            <w:tcW w:w="482" w:type="dxa"/>
          </w:tcPr>
          <w:p w14:paraId="6B9F9C7E" w14:textId="77777777" w:rsidR="00237671" w:rsidRDefault="00237671" w:rsidP="00CF061B">
            <w:pPr>
              <w:pStyle w:val="TableParagraph"/>
              <w:spacing w:line="256" w:lineRule="exact"/>
              <w:ind w:left="121"/>
              <w:rPr>
                <w:sz w:val="24"/>
              </w:rPr>
            </w:pPr>
            <w:r>
              <w:rPr>
                <w:sz w:val="24"/>
              </w:rPr>
              <w:t>27</w:t>
            </w:r>
          </w:p>
        </w:tc>
        <w:tc>
          <w:tcPr>
            <w:tcW w:w="482" w:type="dxa"/>
          </w:tcPr>
          <w:p w14:paraId="65436DFB" w14:textId="77777777" w:rsidR="00237671" w:rsidRDefault="00237671" w:rsidP="00CF061B">
            <w:pPr>
              <w:pStyle w:val="TableParagraph"/>
              <w:spacing w:line="256" w:lineRule="exact"/>
              <w:ind w:left="94" w:right="49"/>
              <w:jc w:val="center"/>
              <w:rPr>
                <w:sz w:val="24"/>
              </w:rPr>
            </w:pPr>
            <w:r>
              <w:rPr>
                <w:sz w:val="24"/>
              </w:rPr>
              <w:t>28</w:t>
            </w:r>
          </w:p>
        </w:tc>
        <w:tc>
          <w:tcPr>
            <w:tcW w:w="484" w:type="dxa"/>
          </w:tcPr>
          <w:p w14:paraId="66DF18B6" w14:textId="77777777" w:rsidR="00237671" w:rsidRDefault="00237671" w:rsidP="00CF061B">
            <w:pPr>
              <w:pStyle w:val="TableParagraph"/>
              <w:spacing w:line="256" w:lineRule="exact"/>
              <w:ind w:left="101" w:right="57"/>
              <w:jc w:val="center"/>
              <w:rPr>
                <w:sz w:val="24"/>
              </w:rPr>
            </w:pPr>
            <w:r>
              <w:rPr>
                <w:sz w:val="24"/>
              </w:rPr>
              <w:t>29</w:t>
            </w:r>
          </w:p>
        </w:tc>
        <w:tc>
          <w:tcPr>
            <w:tcW w:w="482" w:type="dxa"/>
          </w:tcPr>
          <w:p w14:paraId="17C3F8DA" w14:textId="77777777" w:rsidR="00237671" w:rsidRDefault="00237671" w:rsidP="00CF061B">
            <w:pPr>
              <w:pStyle w:val="TableParagraph"/>
              <w:spacing w:line="256" w:lineRule="exact"/>
              <w:ind w:left="122"/>
              <w:rPr>
                <w:sz w:val="24"/>
              </w:rPr>
            </w:pPr>
            <w:r>
              <w:rPr>
                <w:sz w:val="24"/>
              </w:rPr>
              <w:t>30</w:t>
            </w:r>
          </w:p>
        </w:tc>
        <w:tc>
          <w:tcPr>
            <w:tcW w:w="482" w:type="dxa"/>
          </w:tcPr>
          <w:p w14:paraId="542E8AE7" w14:textId="77777777" w:rsidR="00237671" w:rsidRDefault="00237671" w:rsidP="00CF061B">
            <w:pPr>
              <w:pStyle w:val="TableParagraph"/>
              <w:spacing w:line="256" w:lineRule="exact"/>
              <w:ind w:left="123"/>
              <w:rPr>
                <w:sz w:val="24"/>
              </w:rPr>
            </w:pPr>
            <w:r>
              <w:rPr>
                <w:sz w:val="24"/>
              </w:rPr>
              <w:t>31</w:t>
            </w:r>
          </w:p>
        </w:tc>
        <w:tc>
          <w:tcPr>
            <w:tcW w:w="482" w:type="dxa"/>
          </w:tcPr>
          <w:p w14:paraId="1893933E" w14:textId="77777777" w:rsidR="00237671" w:rsidRDefault="00237671" w:rsidP="00CF061B">
            <w:pPr>
              <w:pStyle w:val="TableParagraph"/>
              <w:spacing w:line="256" w:lineRule="exact"/>
              <w:ind w:left="126"/>
              <w:rPr>
                <w:sz w:val="24"/>
              </w:rPr>
            </w:pPr>
            <w:r>
              <w:rPr>
                <w:sz w:val="24"/>
              </w:rPr>
              <w:t>32</w:t>
            </w:r>
          </w:p>
        </w:tc>
        <w:tc>
          <w:tcPr>
            <w:tcW w:w="484" w:type="dxa"/>
          </w:tcPr>
          <w:p w14:paraId="70846466" w14:textId="77777777" w:rsidR="00237671" w:rsidRDefault="00237671" w:rsidP="00CF061B">
            <w:pPr>
              <w:pStyle w:val="TableParagraph"/>
              <w:spacing w:line="256" w:lineRule="exact"/>
              <w:ind w:left="126"/>
              <w:rPr>
                <w:sz w:val="24"/>
              </w:rPr>
            </w:pPr>
            <w:r>
              <w:rPr>
                <w:sz w:val="24"/>
              </w:rPr>
              <w:t>33</w:t>
            </w:r>
          </w:p>
        </w:tc>
        <w:tc>
          <w:tcPr>
            <w:tcW w:w="482" w:type="dxa"/>
          </w:tcPr>
          <w:p w14:paraId="220C83B5" w14:textId="77777777" w:rsidR="00237671" w:rsidRDefault="00237671" w:rsidP="00CF061B">
            <w:pPr>
              <w:pStyle w:val="TableParagraph"/>
              <w:spacing w:line="256" w:lineRule="exact"/>
              <w:ind w:left="124"/>
              <w:rPr>
                <w:sz w:val="24"/>
              </w:rPr>
            </w:pPr>
            <w:r>
              <w:rPr>
                <w:sz w:val="24"/>
              </w:rPr>
              <w:t>34</w:t>
            </w:r>
          </w:p>
        </w:tc>
        <w:tc>
          <w:tcPr>
            <w:tcW w:w="482" w:type="dxa"/>
          </w:tcPr>
          <w:p w14:paraId="55258AE6" w14:textId="77777777" w:rsidR="00237671" w:rsidRDefault="00237671" w:rsidP="00CF061B">
            <w:pPr>
              <w:pStyle w:val="TableParagraph"/>
              <w:spacing w:line="256" w:lineRule="exact"/>
              <w:ind w:left="125"/>
              <w:rPr>
                <w:sz w:val="24"/>
              </w:rPr>
            </w:pPr>
            <w:r>
              <w:rPr>
                <w:sz w:val="24"/>
              </w:rPr>
              <w:t>35</w:t>
            </w:r>
          </w:p>
        </w:tc>
        <w:tc>
          <w:tcPr>
            <w:tcW w:w="482" w:type="dxa"/>
          </w:tcPr>
          <w:p w14:paraId="1C4E72B9" w14:textId="77777777" w:rsidR="00237671" w:rsidRDefault="00237671" w:rsidP="00CF061B">
            <w:pPr>
              <w:pStyle w:val="TableParagraph"/>
              <w:spacing w:line="256" w:lineRule="exact"/>
              <w:ind w:left="128"/>
              <w:rPr>
                <w:sz w:val="24"/>
              </w:rPr>
            </w:pPr>
            <w:r>
              <w:rPr>
                <w:sz w:val="24"/>
              </w:rPr>
              <w:t>36</w:t>
            </w:r>
          </w:p>
        </w:tc>
        <w:tc>
          <w:tcPr>
            <w:tcW w:w="484" w:type="dxa"/>
          </w:tcPr>
          <w:p w14:paraId="0893DC88" w14:textId="77777777" w:rsidR="00237671" w:rsidRDefault="00237671" w:rsidP="00CF061B">
            <w:pPr>
              <w:pStyle w:val="TableParagraph"/>
              <w:spacing w:line="256" w:lineRule="exact"/>
              <w:ind w:left="101" w:right="49"/>
              <w:jc w:val="center"/>
              <w:rPr>
                <w:sz w:val="24"/>
              </w:rPr>
            </w:pPr>
            <w:r>
              <w:rPr>
                <w:sz w:val="24"/>
              </w:rPr>
              <w:t>37</w:t>
            </w:r>
          </w:p>
        </w:tc>
        <w:tc>
          <w:tcPr>
            <w:tcW w:w="484" w:type="dxa"/>
          </w:tcPr>
          <w:p w14:paraId="2B7FFF29" w14:textId="77777777" w:rsidR="00237671" w:rsidRDefault="00237671" w:rsidP="00CF061B">
            <w:pPr>
              <w:pStyle w:val="TableParagraph"/>
              <w:spacing w:line="256" w:lineRule="exact"/>
              <w:ind w:left="101" w:right="49"/>
              <w:jc w:val="center"/>
              <w:rPr>
                <w:sz w:val="24"/>
              </w:rPr>
            </w:pPr>
            <w:r>
              <w:rPr>
                <w:sz w:val="24"/>
              </w:rPr>
              <w:t>38</w:t>
            </w:r>
          </w:p>
        </w:tc>
        <w:tc>
          <w:tcPr>
            <w:tcW w:w="484" w:type="dxa"/>
          </w:tcPr>
          <w:p w14:paraId="686C92BF" w14:textId="77777777" w:rsidR="00237671" w:rsidRDefault="00237671" w:rsidP="00CF061B">
            <w:pPr>
              <w:pStyle w:val="TableParagraph"/>
              <w:spacing w:line="256" w:lineRule="exact"/>
              <w:ind w:left="101" w:right="49"/>
              <w:jc w:val="center"/>
              <w:rPr>
                <w:sz w:val="24"/>
              </w:rPr>
            </w:pPr>
            <w:r>
              <w:rPr>
                <w:sz w:val="24"/>
              </w:rPr>
              <w:t>39</w:t>
            </w:r>
          </w:p>
        </w:tc>
        <w:tc>
          <w:tcPr>
            <w:tcW w:w="484" w:type="dxa"/>
          </w:tcPr>
          <w:p w14:paraId="284694D6" w14:textId="77777777" w:rsidR="00237671" w:rsidRDefault="00237671" w:rsidP="00CF061B">
            <w:pPr>
              <w:pStyle w:val="TableParagraph"/>
              <w:spacing w:line="256" w:lineRule="exact"/>
              <w:ind w:left="101" w:right="49"/>
              <w:jc w:val="center"/>
              <w:rPr>
                <w:sz w:val="24"/>
              </w:rPr>
            </w:pPr>
            <w:r>
              <w:rPr>
                <w:sz w:val="24"/>
              </w:rPr>
              <w:t>40</w:t>
            </w:r>
          </w:p>
        </w:tc>
      </w:tr>
      <w:bookmarkEnd w:id="13"/>
    </w:tbl>
    <w:p w14:paraId="48FC9BB8" w14:textId="77777777" w:rsidR="00237671" w:rsidRDefault="00237671" w:rsidP="00237671"/>
    <w:p w14:paraId="00D4E881" w14:textId="77777777" w:rsidR="00250D8C" w:rsidRDefault="00250D8C">
      <w:pPr>
        <w:pStyle w:val="BodyText"/>
        <w:spacing w:before="8"/>
        <w:rPr>
          <w:b/>
          <w:sz w:val="22"/>
        </w:rPr>
      </w:pPr>
    </w:p>
    <w:sectPr w:rsidR="00250D8C" w:rsidSect="002E3B69">
      <w:headerReference w:type="default" r:id="rId116"/>
      <w:footerReference w:type="default" r:id="rId117"/>
      <w:pgSz w:w="23811" w:h="16838" w:orient="landscape" w:code="8"/>
      <w:pgMar w:top="940" w:right="840" w:bottom="1500" w:left="620" w:header="724" w:footer="1174"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A4DFC3B" w14:textId="77777777" w:rsidR="00483388" w:rsidRDefault="00483388">
      <w:r>
        <w:separator/>
      </w:r>
    </w:p>
  </w:endnote>
  <w:endnote w:type="continuationSeparator" w:id="0">
    <w:p w14:paraId="291531A3" w14:textId="77777777" w:rsidR="00483388" w:rsidRDefault="00483388">
      <w:r>
        <w:continuationSeparator/>
      </w:r>
    </w:p>
  </w:endnote>
  <w:endnote w:type="continuationNotice" w:id="1">
    <w:p w14:paraId="73C0C81A" w14:textId="77777777" w:rsidR="00483388" w:rsidRDefault="0048338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5D3FD3" w14:textId="77777777" w:rsidR="00447560" w:rsidRDefault="00447560">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D5176D" w14:textId="347A2483" w:rsidR="00250D8C" w:rsidRDefault="00B057DA">
    <w:pPr>
      <w:pStyle w:val="BodyText"/>
      <w:spacing w:line="14" w:lineRule="auto"/>
      <w:rPr>
        <w:sz w:val="20"/>
      </w:rPr>
    </w:pPr>
    <w:r>
      <w:rPr>
        <w:noProof/>
      </w:rPr>
      <mc:AlternateContent>
        <mc:Choice Requires="wps">
          <w:drawing>
            <wp:anchor distT="0" distB="0" distL="114300" distR="114300" simplePos="0" relativeHeight="251655168" behindDoc="1" locked="0" layoutInCell="1" allowOverlap="1" wp14:anchorId="00D5178F" wp14:editId="04AE798F">
              <wp:simplePos x="0" y="0"/>
              <wp:positionH relativeFrom="page">
                <wp:posOffset>5142230</wp:posOffset>
              </wp:positionH>
              <wp:positionV relativeFrom="page">
                <wp:posOffset>6747510</wp:posOffset>
              </wp:positionV>
              <wp:extent cx="228600" cy="194310"/>
              <wp:effectExtent l="0" t="0" r="0" b="0"/>
              <wp:wrapNone/>
              <wp:docPr id="1041494861"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D517C1" w14:textId="77777777" w:rsidR="00250D8C" w:rsidRDefault="00364FEF">
                          <w:pPr>
                            <w:pStyle w:val="BodyText"/>
                            <w:spacing w:before="10"/>
                            <w:ind w:left="60"/>
                            <w:rPr>
                              <w:rFonts w:ascii="Times New Roman"/>
                            </w:rPr>
                          </w:pPr>
                          <w:r>
                            <w:fldChar w:fldCharType="begin"/>
                          </w:r>
                          <w:r>
                            <w:rPr>
                              <w:rFonts w:ascii="Times New Roman"/>
                            </w:rPr>
                            <w:instrText xml:space="preserve"> PAGE </w:instrText>
                          </w:r>
                          <w:r>
                            <w:fldChar w:fldCharType="separate"/>
                          </w:r>
                          <w:r>
                            <w:t>31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0D5178F" id="_x0000_t202" coordsize="21600,21600" o:spt="202" path="m,l,21600r21600,l21600,xe">
              <v:stroke joinstyle="miter"/>
              <v:path gradientshapeok="t" o:connecttype="rect"/>
            </v:shapetype>
            <v:shape id="Text Box 13" o:spid="_x0000_s1039" type="#_x0000_t202" style="position:absolute;margin-left:404.9pt;margin-top:531.3pt;width:18pt;height:15.3pt;z-index:-25165823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" filled="f" stroked="f">
              <v:textbox inset="0,0,0,0">
                <w:txbxContent>
                  <w:p w14:paraId="00D517C1" w14:textId="77777777" w:rsidR="00250D8C" w:rsidRDefault="00364FEF">
                    <w:pPr>
                      <w:pStyle w:val="BodyText"/>
                      <w:spacing w:before="10"/>
                      <w:ind w:left="60"/>
                      <w:rPr>
                        <w:rFonts w:ascii="Times New Roman"/>
                      </w:rPr>
                    </w:pPr>
                    <w:r>
                      <w:fldChar w:fldCharType="begin"/>
                    </w:r>
                    <w:r>
                      <w:rPr>
                        <w:rFonts w:ascii="Times New Roman"/>
                      </w:rPr>
                      <w:instrText xml:space="preserve"> PAGE </w:instrText>
                    </w:r>
                    <w:r>
                      <w:fldChar w:fldCharType="separate"/>
                    </w:r>
                    <w:r>
                      <w:t>31</w:t>
                    </w:r>
                    <w:r>
                      <w:fldChar w:fldCharType="end"/>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D5176F" w14:textId="120600A2" w:rsidR="00250D8C" w:rsidRDefault="00B057DA">
    <w:pPr>
      <w:pStyle w:val="BodyText"/>
      <w:spacing w:line="14" w:lineRule="auto"/>
      <w:rPr>
        <w:sz w:val="20"/>
      </w:rPr>
    </w:pPr>
    <w:r>
      <w:rPr>
        <w:noProof/>
      </w:rPr>
      <mc:AlternateContent>
        <mc:Choice Requires="wps">
          <w:drawing>
            <wp:anchor distT="0" distB="0" distL="114300" distR="114300" simplePos="0" relativeHeight="251657216" behindDoc="1" locked="0" layoutInCell="1" allowOverlap="1" wp14:anchorId="00D51791" wp14:editId="1919E8D5">
              <wp:simplePos x="0" y="0"/>
              <wp:positionH relativeFrom="page">
                <wp:posOffset>3852545</wp:posOffset>
              </wp:positionH>
              <wp:positionV relativeFrom="page">
                <wp:posOffset>9881235</wp:posOffset>
              </wp:positionV>
              <wp:extent cx="228600" cy="194310"/>
              <wp:effectExtent l="0" t="0" r="0" b="0"/>
              <wp:wrapNone/>
              <wp:docPr id="1737772096"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D517C3" w14:textId="77777777" w:rsidR="00250D8C" w:rsidRDefault="00364FEF">
                          <w:pPr>
                            <w:pStyle w:val="BodyText"/>
                            <w:spacing w:before="10"/>
                            <w:ind w:left="60"/>
                            <w:rPr>
                              <w:rFonts w:ascii="Times New Roman"/>
                            </w:rPr>
                          </w:pPr>
                          <w:r>
                            <w:fldChar w:fldCharType="begin"/>
                          </w:r>
                          <w:r>
                            <w:rPr>
                              <w:rFonts w:ascii="Times New Roman"/>
                            </w:rPr>
                            <w:instrText xml:space="preserve"> PAGE </w:instrText>
                          </w:r>
                          <w:r>
                            <w:fldChar w:fldCharType="separate"/>
                          </w:r>
                          <w:r>
                            <w:t>36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0D51791" id="_x0000_t202" coordsize="21600,21600" o:spt="202" path="m,l,21600r21600,l21600,xe">
              <v:stroke joinstyle="miter"/>
              <v:path gradientshapeok="t" o:connecttype="rect"/>
            </v:shapetype>
            <v:shape id="Text Box 11" o:spid="_x0000_s1041" type="#_x0000_t202" style="position:absolute;margin-left:303.35pt;margin-top:778.05pt;width:18pt;height:15.3pt;z-index:-2516582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" filled="f" stroked="f">
              <v:textbox inset="0,0,0,0">
                <w:txbxContent>
                  <w:p w14:paraId="00D517C3" w14:textId="77777777" w:rsidR="00250D8C" w:rsidRDefault="00364FEF">
                    <w:pPr>
                      <w:pStyle w:val="BodyText"/>
                      <w:spacing w:before="10"/>
                      <w:ind w:left="60"/>
                      <w:rPr>
                        <w:rFonts w:ascii="Times New Roman"/>
                      </w:rPr>
                    </w:pPr>
                    <w:r>
                      <w:fldChar w:fldCharType="begin"/>
                    </w:r>
                    <w:r>
                      <w:rPr>
                        <w:rFonts w:ascii="Times New Roman"/>
                      </w:rPr>
                      <w:instrText xml:space="preserve"> PAGE </w:instrText>
                    </w:r>
                    <w:r>
                      <w:fldChar w:fldCharType="separate"/>
                    </w:r>
                    <w:r>
                      <w:t>36</w:t>
                    </w:r>
                    <w:r>
                      <w:fldChar w:fldCharType="end"/>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D51771" w14:textId="701E4202" w:rsidR="00250D8C" w:rsidRDefault="00B057DA">
    <w:pPr>
      <w:pStyle w:val="BodyText"/>
      <w:spacing w:line="14" w:lineRule="auto"/>
      <w:rPr>
        <w:sz w:val="20"/>
      </w:rPr>
    </w:pPr>
    <w:r>
      <w:rPr>
        <w:noProof/>
      </w:rPr>
      <mc:AlternateContent>
        <mc:Choice Requires="wps">
          <w:drawing>
            <wp:anchor distT="0" distB="0" distL="114300" distR="114300" simplePos="0" relativeHeight="251659264" behindDoc="1" locked="0" layoutInCell="1" allowOverlap="1" wp14:anchorId="00D51793" wp14:editId="4A210734">
              <wp:simplePos x="0" y="0"/>
              <wp:positionH relativeFrom="page">
                <wp:posOffset>5143500</wp:posOffset>
              </wp:positionH>
              <wp:positionV relativeFrom="page">
                <wp:posOffset>6741795</wp:posOffset>
              </wp:positionV>
              <wp:extent cx="228600" cy="194310"/>
              <wp:effectExtent l="0" t="0" r="0" b="0"/>
              <wp:wrapNone/>
              <wp:docPr id="517090991"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D517C5" w14:textId="77777777" w:rsidR="00250D8C" w:rsidRDefault="00364FEF">
                          <w:pPr>
                            <w:pStyle w:val="BodyText"/>
                            <w:spacing w:before="10"/>
                            <w:ind w:left="60"/>
                            <w:rPr>
                              <w:rFonts w:ascii="Times New Roman"/>
                            </w:rPr>
                          </w:pPr>
                          <w:r>
                            <w:fldChar w:fldCharType="begin"/>
                          </w:r>
                          <w:r>
                            <w:rPr>
                              <w:rFonts w:ascii="Times New Roman"/>
                            </w:rPr>
                            <w:instrText xml:space="preserve"> PAGE </w:instrText>
                          </w:r>
                          <w:r>
                            <w:fldChar w:fldCharType="separate"/>
                          </w:r>
                          <w:r>
                            <w:t>59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0D51793" id="_x0000_t202" coordsize="21600,21600" o:spt="202" path="m,l,21600r21600,l21600,xe">
              <v:stroke joinstyle="miter"/>
              <v:path gradientshapeok="t" o:connecttype="rect"/>
            </v:shapetype>
            <v:shape id="Text Box 9" o:spid="_x0000_s1043" type="#_x0000_t202" style="position:absolute;margin-left:405pt;margin-top:530.85pt;width:18pt;height:15.3pt;z-index:-25165822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" filled="f" stroked="f">
              <v:textbox inset="0,0,0,0">
                <w:txbxContent>
                  <w:p w14:paraId="00D517C5" w14:textId="77777777" w:rsidR="00250D8C" w:rsidRDefault="00364FEF">
                    <w:pPr>
                      <w:pStyle w:val="BodyText"/>
                      <w:spacing w:before="10"/>
                      <w:ind w:left="60"/>
                      <w:rPr>
                        <w:rFonts w:ascii="Times New Roman"/>
                      </w:rPr>
                    </w:pPr>
                    <w:r>
                      <w:fldChar w:fldCharType="begin"/>
                    </w:r>
                    <w:r>
                      <w:rPr>
                        <w:rFonts w:ascii="Times New Roman"/>
                      </w:rPr>
                      <w:instrText xml:space="preserve"> PAGE </w:instrText>
                    </w:r>
                    <w:r>
                      <w:fldChar w:fldCharType="separate"/>
                    </w:r>
                    <w:r>
                      <w:t>59</w:t>
                    </w:r>
                    <w:r>
                      <w:fldChar w:fldCharType="end"/>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D51773" w14:textId="3F283D57" w:rsidR="00250D8C" w:rsidRDefault="00B057DA">
    <w:pPr>
      <w:pStyle w:val="BodyText"/>
      <w:spacing w:line="14" w:lineRule="auto"/>
      <w:rPr>
        <w:sz w:val="20"/>
      </w:rPr>
    </w:pPr>
    <w:r>
      <w:rPr>
        <w:noProof/>
      </w:rPr>
      <mc:AlternateContent>
        <mc:Choice Requires="wps">
          <w:drawing>
            <wp:anchor distT="0" distB="0" distL="114300" distR="114300" simplePos="0" relativeHeight="251661312" behindDoc="1" locked="0" layoutInCell="1" allowOverlap="1" wp14:anchorId="00D51795" wp14:editId="444250F2">
              <wp:simplePos x="0" y="0"/>
              <wp:positionH relativeFrom="page">
                <wp:posOffset>5142230</wp:posOffset>
              </wp:positionH>
              <wp:positionV relativeFrom="page">
                <wp:posOffset>6595110</wp:posOffset>
              </wp:positionV>
              <wp:extent cx="228600" cy="201930"/>
              <wp:effectExtent l="0" t="0" r="0" b="0"/>
              <wp:wrapNone/>
              <wp:docPr id="38275945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01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D517C7" w14:textId="05877C06" w:rsidR="00250D8C" w:rsidRDefault="00080AC6">
                          <w:pPr>
                            <w:pStyle w:val="BodyText"/>
                            <w:spacing w:before="22"/>
                            <w:ind w:left="60"/>
                            <w:rPr>
                              <w:rFonts w:ascii="Times New Roman"/>
                            </w:rPr>
                          </w:pPr>
                          <w:r>
                            <w:t>99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0D51795" id="_x0000_t202" coordsize="21600,21600" o:spt="202" path="m,l,21600r21600,l21600,xe">
              <v:stroke joinstyle="miter"/>
              <v:path gradientshapeok="t" o:connecttype="rect"/>
            </v:shapetype>
            <v:shape id="Text Box 7" o:spid="_x0000_s1045" type="#_x0000_t202" style="position:absolute;margin-left:404.9pt;margin-top:519.3pt;width:18pt;height:15.9pt;z-index:-251658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" filled="f" stroked="f">
              <v:textbox inset="0,0,0,0">
                <w:txbxContent>
                  <w:p w14:paraId="00D517C7" w14:textId="05877C06" w:rsidR="00250D8C" w:rsidRDefault="00080AC6">
                    <w:pPr>
                      <w:pStyle w:val="BodyText"/>
                      <w:spacing w:before="22"/>
                      <w:ind w:left="60"/>
                      <w:rPr>
                        <w:rFonts w:ascii="Times New Roman"/>
                      </w:rPr>
                    </w:pPr>
                    <w:r>
                      <w:t>99</w:t>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D51775" w14:textId="72ED792F" w:rsidR="00250D8C" w:rsidRDefault="00B057DA">
    <w:pPr>
      <w:pStyle w:val="BodyText"/>
      <w:spacing w:line="14" w:lineRule="auto"/>
      <w:rPr>
        <w:sz w:val="20"/>
      </w:rPr>
    </w:pPr>
    <w:r>
      <w:rPr>
        <w:noProof/>
      </w:rPr>
      <mc:AlternateContent>
        <mc:Choice Requires="wps">
          <w:drawing>
            <wp:anchor distT="0" distB="0" distL="114300" distR="114300" simplePos="0" relativeHeight="251663360" behindDoc="1" locked="0" layoutInCell="1" allowOverlap="1" wp14:anchorId="00D51797" wp14:editId="4753BFAF">
              <wp:simplePos x="0" y="0"/>
              <wp:positionH relativeFrom="page">
                <wp:posOffset>3852545</wp:posOffset>
              </wp:positionH>
              <wp:positionV relativeFrom="page">
                <wp:posOffset>9726930</wp:posOffset>
              </wp:positionV>
              <wp:extent cx="228600" cy="194310"/>
              <wp:effectExtent l="0" t="0" r="0" b="0"/>
              <wp:wrapNone/>
              <wp:docPr id="1726732582"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D517C9" w14:textId="77777777" w:rsidR="00250D8C" w:rsidRDefault="00364FEF">
                          <w:pPr>
                            <w:pStyle w:val="BodyText"/>
                            <w:spacing w:before="10"/>
                            <w:ind w:left="60"/>
                            <w:rPr>
                              <w:rFonts w:ascii="Times New Roman"/>
                            </w:rPr>
                          </w:pPr>
                          <w:r>
                            <w:fldChar w:fldCharType="begin"/>
                          </w:r>
                          <w:r>
                            <w:rPr>
                              <w:rFonts w:ascii="Times New Roman"/>
                            </w:rPr>
                            <w:instrText xml:space="preserve"> PAGE </w:instrText>
                          </w:r>
                          <w:r>
                            <w:fldChar w:fldCharType="separate"/>
                          </w:r>
                          <w:r>
                            <w:t>81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0D51797" id="_x0000_t202" coordsize="21600,21600" o:spt="202" path="m,l,21600r21600,l21600,xe">
              <v:stroke joinstyle="miter"/>
              <v:path gradientshapeok="t" o:connecttype="rect"/>
            </v:shapetype>
            <v:shape id="Text Box 5" o:spid="_x0000_s1047" type="#_x0000_t202" style="position:absolute;margin-left:303.35pt;margin-top:765.9pt;width:18pt;height:15.3pt;z-index:-25165822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" filled="f" stroked="f">
              <v:textbox inset="0,0,0,0">
                <w:txbxContent>
                  <w:p w14:paraId="00D517C9" w14:textId="77777777" w:rsidR="00250D8C" w:rsidRDefault="00364FEF">
                    <w:pPr>
                      <w:pStyle w:val="BodyText"/>
                      <w:spacing w:before="10"/>
                      <w:ind w:left="60"/>
                      <w:rPr>
                        <w:rFonts w:ascii="Times New Roman"/>
                      </w:rPr>
                    </w:pPr>
                    <w:r>
                      <w:fldChar w:fldCharType="begin"/>
                    </w:r>
                    <w:r>
                      <w:rPr>
                        <w:rFonts w:ascii="Times New Roman"/>
                      </w:rPr>
                      <w:instrText xml:space="preserve"> PAGE </w:instrText>
                    </w:r>
                    <w:r>
                      <w:fldChar w:fldCharType="separate"/>
                    </w:r>
                    <w:r>
                      <w:t>81</w:t>
                    </w:r>
                    <w:r>
                      <w:fldChar w:fldCharType="end"/>
                    </w:r>
                  </w:p>
                </w:txbxContent>
              </v:textbox>
              <w10:wrap anchorx="page" anchory="page"/>
            </v:shape>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D51777" w14:textId="77777777" w:rsidR="00250D8C" w:rsidRDefault="00250D8C">
    <w:pPr>
      <w:pStyle w:val="BodyText"/>
      <w:spacing w:line="14" w:lineRule="auto"/>
      <w:rPr>
        <w:sz w:val="2"/>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D51779" w14:textId="70B96E99" w:rsidR="00250D8C" w:rsidRDefault="00B057DA">
    <w:pPr>
      <w:pStyle w:val="BodyText"/>
      <w:spacing w:line="14" w:lineRule="auto"/>
      <w:rPr>
        <w:sz w:val="14"/>
      </w:rPr>
    </w:pPr>
    <w:r>
      <w:rPr>
        <w:noProof/>
      </w:rPr>
      <mc:AlternateContent>
        <mc:Choice Requires="wps">
          <w:drawing>
            <wp:anchor distT="0" distB="0" distL="114300" distR="114300" simplePos="0" relativeHeight="251666432" behindDoc="1" locked="0" layoutInCell="1" allowOverlap="1" wp14:anchorId="00D5179A" wp14:editId="3DBC0285">
              <wp:simplePos x="0" y="0"/>
              <wp:positionH relativeFrom="page">
                <wp:posOffset>5104130</wp:posOffset>
              </wp:positionH>
              <wp:positionV relativeFrom="page">
                <wp:posOffset>6595110</wp:posOffset>
              </wp:positionV>
              <wp:extent cx="304800" cy="200660"/>
              <wp:effectExtent l="0" t="0" r="0" b="0"/>
              <wp:wrapNone/>
              <wp:docPr id="8157838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200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D517CC" w14:textId="77777777" w:rsidR="00250D8C" w:rsidRDefault="00364FEF">
                          <w:pPr>
                            <w:pStyle w:val="BodyText"/>
                            <w:spacing w:before="10"/>
                            <w:ind w:left="60"/>
                            <w:rPr>
                              <w:rFonts w:ascii="Times New Roman"/>
                            </w:rPr>
                          </w:pPr>
                          <w:r>
                            <w:fldChar w:fldCharType="begin"/>
                          </w:r>
                          <w:r>
                            <w:rPr>
                              <w:rFonts w:ascii="Times New Roman"/>
                            </w:rPr>
                            <w:instrText xml:space="preserve"> PAGE </w:instrText>
                          </w:r>
                          <w:r>
                            <w:fldChar w:fldCharType="separate"/>
                          </w:r>
                          <w:r>
                            <w:t>117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0D5179A" id="_x0000_t202" coordsize="21600,21600" o:spt="202" path="m,l,21600r21600,l21600,xe">
              <v:stroke joinstyle="miter"/>
              <v:path gradientshapeok="t" o:connecttype="rect"/>
            </v:shapetype>
            <v:shape id="Text Box 2" o:spid="_x0000_s1050" type="#_x0000_t202" style="position:absolute;margin-left:401.9pt;margin-top:519.3pt;width:24pt;height:15.8pt;z-index:-25165821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" filled="f" stroked="f">
              <v:textbox inset="0,0,0,0">
                <w:txbxContent>
                  <w:p w14:paraId="00D517CC" w14:textId="77777777" w:rsidR="00250D8C" w:rsidRDefault="00364FEF">
                    <w:pPr>
                      <w:pStyle w:val="BodyText"/>
                      <w:spacing w:before="10"/>
                      <w:ind w:left="60"/>
                      <w:rPr>
                        <w:rFonts w:ascii="Times New Roman"/>
                      </w:rPr>
                    </w:pPr>
                    <w:r>
                      <w:fldChar w:fldCharType="begin"/>
                    </w:r>
                    <w:r>
                      <w:rPr>
                        <w:rFonts w:ascii="Times New Roman"/>
                      </w:rPr>
                      <w:instrText xml:space="preserve"> PAGE </w:instrText>
                    </w:r>
                    <w:r>
                      <w:fldChar w:fldCharType="separate"/>
                    </w:r>
                    <w:r>
                      <w:t>117</w:t>
                    </w:r>
                    <w:r>
                      <w:fldChar w:fldCharType="end"/>
                    </w:r>
                  </w:p>
                </w:txbxContent>
              </v:textbox>
              <w10:wrap anchorx="page" anchory="page"/>
            </v:shape>
          </w:pict>
        </mc:Fallback>
      </mc:AlternateConten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398BB8" w14:textId="06326295" w:rsidR="00237671" w:rsidRDefault="00B057DA">
    <w:pPr>
      <w:pStyle w:val="BodyText"/>
      <w:spacing w:line="14" w:lineRule="auto"/>
      <w:rPr>
        <w:sz w:val="14"/>
      </w:rPr>
    </w:pPr>
    <w:r>
      <w:rPr>
        <w:noProof/>
      </w:rPr>
      <mc:AlternateContent>
        <mc:Choice Requires="wps">
          <w:drawing>
            <wp:anchor distT="0" distB="0" distL="114300" distR="114300" simplePos="0" relativeHeight="251669504" behindDoc="1" locked="0" layoutInCell="1" allowOverlap="1" wp14:anchorId="6A977AC3" wp14:editId="7EC27C95">
              <wp:simplePos x="0" y="0"/>
              <wp:positionH relativeFrom="page">
                <wp:posOffset>5104130</wp:posOffset>
              </wp:positionH>
              <wp:positionV relativeFrom="page">
                <wp:posOffset>6595110</wp:posOffset>
              </wp:positionV>
              <wp:extent cx="304800" cy="200660"/>
              <wp:effectExtent l="0" t="0" r="0" b="0"/>
              <wp:wrapNone/>
              <wp:docPr id="1718223609"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200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835D35" w14:textId="77777777" w:rsidR="00237671" w:rsidRDefault="00237671">
                          <w:pPr>
                            <w:pStyle w:val="BodyText"/>
                            <w:spacing w:before="10"/>
                            <w:ind w:left="60"/>
                            <w:rPr>
                              <w:rFonts w:ascii="Times New Roman"/>
                            </w:rPr>
                          </w:pPr>
                          <w:r>
                            <w:fldChar w:fldCharType="begin"/>
                          </w:r>
                          <w:r>
                            <w:rPr>
                              <w:rFonts w:ascii="Times New Roman"/>
                            </w:rPr>
                            <w:instrText xml:space="preserve"> PAGE </w:instrText>
                          </w:r>
                          <w:r>
                            <w:fldChar w:fldCharType="separate"/>
                          </w:r>
                          <w:r>
                            <w:t>117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A977AC3" id="_x0000_t202" coordsize="21600,21600" o:spt="202" path="m,l,21600r21600,l21600,xe">
              <v:stroke joinstyle="miter"/>
              <v:path gradientshapeok="t" o:connecttype="rect"/>
            </v:shapetype>
            <v:shape id="Text Box 60" o:spid="_x0000_s1052" type="#_x0000_t202" style="position:absolute;margin-left:401.9pt;margin-top:519.3pt;width:24pt;height:15.8pt;z-index:-251658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" filled="f" stroked="f">
              <v:textbox inset="0,0,0,0">
                <w:txbxContent>
                  <w:p w14:paraId="46835D35" w14:textId="77777777" w:rsidR="00237671" w:rsidRDefault="00237671">
                    <w:pPr>
                      <w:pStyle w:val="BodyText"/>
                      <w:spacing w:before="10"/>
                      <w:ind w:left="60"/>
                      <w:rPr>
                        <w:rFonts w:ascii="Times New Roman"/>
                      </w:rPr>
                    </w:pPr>
                    <w:r>
                      <w:fldChar w:fldCharType="begin"/>
                    </w:r>
                    <w:r>
                      <w:rPr>
                        <w:rFonts w:ascii="Times New Roman"/>
                      </w:rPr>
                      <w:instrText xml:space="preserve"> PAGE </w:instrText>
                    </w:r>
                    <w:r>
                      <w:fldChar w:fldCharType="separate"/>
                    </w:r>
                    <w:r>
                      <w:t>117</w:t>
                    </w:r>
                    <w:r>
                      <w:fldChar w:fldCharType="end"/>
                    </w:r>
                  </w:p>
                </w:txbxContent>
              </v:textbox>
              <w10:wrap anchorx="page" anchory="page"/>
            </v:shape>
          </w:pict>
        </mc:Fallback>
      </mc:AlternateConten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D5177B" w14:textId="63CDF294" w:rsidR="00250D8C" w:rsidRDefault="00B057DA">
    <w:pPr>
      <w:pStyle w:val="BodyText"/>
      <w:spacing w:line="14" w:lineRule="auto"/>
      <w:rPr>
        <w:sz w:val="20"/>
      </w:rPr>
    </w:pPr>
    <w:r>
      <w:rPr>
        <w:noProof/>
      </w:rPr>
      <mc:AlternateContent>
        <mc:Choice Requires="wps">
          <w:drawing>
            <wp:anchor distT="0" distB="0" distL="114300" distR="114300" simplePos="0" relativeHeight="251667456" behindDoc="1" locked="0" layoutInCell="1" allowOverlap="1" wp14:anchorId="00D5179B" wp14:editId="68B78749">
              <wp:simplePos x="0" y="0"/>
              <wp:positionH relativeFrom="page">
                <wp:posOffset>7343775</wp:posOffset>
              </wp:positionH>
              <wp:positionV relativeFrom="page">
                <wp:posOffset>9726930</wp:posOffset>
              </wp:positionV>
              <wp:extent cx="254000" cy="194310"/>
              <wp:effectExtent l="0" t="0" r="0" b="0"/>
              <wp:wrapNone/>
              <wp:docPr id="90469858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D517CD" w14:textId="77777777" w:rsidR="00250D8C" w:rsidRDefault="00364FEF">
                          <w:pPr>
                            <w:pStyle w:val="BodyText"/>
                            <w:spacing w:before="10"/>
                            <w:ind w:left="20"/>
                            <w:rPr>
                              <w:rFonts w:ascii="Times New Roman"/>
                            </w:rPr>
                          </w:pPr>
                          <w:r>
                            <w:rPr>
                              <w:rFonts w:ascii="Times New Roman"/>
                            </w:rPr>
                            <w:t>262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0D5179B" id="_x0000_t202" coordsize="21600,21600" o:spt="202" path="m,l,21600r21600,l21600,xe">
              <v:stroke joinstyle="miter"/>
              <v:path gradientshapeok="t" o:connecttype="rect"/>
            </v:shapetype>
            <v:shape id="Text Box 1" o:spid="_x0000_s1053" type="#_x0000_t202" style="position:absolute;margin-left:578.25pt;margin-top:765.9pt;width:20pt;height:15.3pt;z-index:-25165821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" filled="f" stroked="f">
              <v:textbox inset="0,0,0,0">
                <w:txbxContent>
                  <w:p w14:paraId="00D517CD" w14:textId="77777777" w:rsidR="00250D8C" w:rsidRDefault="00364FEF">
                    <w:pPr>
                      <w:pStyle w:val="BodyText"/>
                      <w:spacing w:before="10"/>
                      <w:ind w:left="20"/>
                      <w:rPr>
                        <w:rFonts w:ascii="Times New Roman"/>
                      </w:rPr>
                    </w:pPr>
                    <w:r>
                      <w:rPr>
                        <w:rFonts w:ascii="Times New Roman"/>
                      </w:rPr>
                      <w:t>262</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D5174F" w14:textId="23A7281F" w:rsidR="00250D8C" w:rsidRDefault="00B057DA">
    <w:pPr>
      <w:pStyle w:val="BodyText"/>
      <w:spacing w:line="14" w:lineRule="auto"/>
      <w:rPr>
        <w:sz w:val="20"/>
      </w:rPr>
    </w:pPr>
    <w:r>
      <w:rPr>
        <w:noProof/>
      </w:rPr>
      <mc:AlternateContent>
        <mc:Choice Requires="wps">
          <w:drawing>
            <wp:anchor distT="0" distB="0" distL="114300" distR="114300" simplePos="0" relativeHeight="251644928" behindDoc="1" locked="0" layoutInCell="1" allowOverlap="1" wp14:anchorId="00D5177C" wp14:editId="0FD96FEA">
              <wp:simplePos x="0" y="0"/>
              <wp:positionH relativeFrom="page">
                <wp:posOffset>3890645</wp:posOffset>
              </wp:positionH>
              <wp:positionV relativeFrom="page">
                <wp:posOffset>9879330</wp:posOffset>
              </wp:positionV>
              <wp:extent cx="152400" cy="194310"/>
              <wp:effectExtent l="0" t="0" r="0" b="0"/>
              <wp:wrapNone/>
              <wp:docPr id="1558504187"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D517AE" w14:textId="77777777" w:rsidR="00250D8C" w:rsidRDefault="00364FEF">
                          <w:pPr>
                            <w:pStyle w:val="BodyText"/>
                            <w:spacing w:before="10"/>
                            <w:ind w:left="60"/>
                            <w:rPr>
                              <w:rFonts w:ascii="Times New Roman"/>
                            </w:rPr>
                          </w:pPr>
                          <w:r>
                            <w:fldChar w:fldCharType="begin"/>
                          </w:r>
                          <w:r>
                            <w:rPr>
                              <w:rFonts w:ascii="Times New Roman"/>
                            </w:rPr>
                            <w:instrText xml:space="preserve"> PAGE </w:instrText>
                          </w:r>
                          <w:r>
                            <w:fldChar w:fldCharType="separate"/>
                          </w:r>
                          <w:r>
                            <w:t>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0D5177C" id="_x0000_t202" coordsize="21600,21600" o:spt="202" path="m,l,21600r21600,l21600,xe">
              <v:stroke joinstyle="miter"/>
              <v:path gradientshapeok="t" o:connecttype="rect"/>
            </v:shapetype>
            <v:shape id="Text Box 32" o:spid="_x0000_s1029" type="#_x0000_t202" style="position:absolute;margin-left:306.35pt;margin-top:777.9pt;width:12pt;height:15.3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" filled="f" stroked="f">
              <v:textbox inset="0,0,0,0">
                <w:txbxContent>
                  <w:p w14:paraId="00D517AE" w14:textId="77777777" w:rsidR="00250D8C" w:rsidRDefault="00364FEF">
                    <w:pPr>
                      <w:pStyle w:val="BodyText"/>
                      <w:spacing w:before="10"/>
                      <w:ind w:left="60"/>
                      <w:rPr>
                        <w:rFonts w:ascii="Times New Roman"/>
                      </w:rPr>
                    </w:pPr>
                    <w:r>
                      <w:fldChar w:fldCharType="begin"/>
                    </w:r>
                    <w:r>
                      <w:rPr>
                        <w:rFonts w:ascii="Times New Roman"/>
                      </w:rPr>
                      <w:instrText xml:space="preserve"> PAGE </w:instrText>
                    </w:r>
                    <w:r>
                      <w:fldChar w:fldCharType="separate"/>
                    </w:r>
                    <w:r>
                      <w:t>1</w:t>
                    </w:r>
                    <w: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CEBF88" w14:textId="77777777" w:rsidR="00447560" w:rsidRDefault="00447560">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D51751" w14:textId="139297B8" w:rsidR="00250D8C" w:rsidRDefault="00B057DA">
    <w:pPr>
      <w:pStyle w:val="BodyText"/>
      <w:spacing w:line="14" w:lineRule="auto"/>
      <w:rPr>
        <w:sz w:val="20"/>
      </w:rPr>
    </w:pPr>
    <w:r>
      <w:rPr>
        <w:noProof/>
      </w:rPr>
      <mc:AlternateContent>
        <mc:Choice Requires="wps">
          <w:drawing>
            <wp:anchor distT="0" distB="0" distL="114300" distR="114300" simplePos="0" relativeHeight="251646976" behindDoc="1" locked="0" layoutInCell="1" allowOverlap="1" wp14:anchorId="00D5177E" wp14:editId="5CCBDAB7">
              <wp:simplePos x="0" y="0"/>
              <wp:positionH relativeFrom="page">
                <wp:posOffset>3890645</wp:posOffset>
              </wp:positionH>
              <wp:positionV relativeFrom="page">
                <wp:posOffset>9879330</wp:posOffset>
              </wp:positionV>
              <wp:extent cx="152400" cy="194310"/>
              <wp:effectExtent l="0" t="0" r="0" b="0"/>
              <wp:wrapNone/>
              <wp:docPr id="308624912"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D517B0" w14:textId="77777777" w:rsidR="00250D8C" w:rsidRDefault="00364FEF">
                          <w:pPr>
                            <w:pStyle w:val="BodyText"/>
                            <w:spacing w:before="10"/>
                            <w:ind w:left="60"/>
                            <w:rPr>
                              <w:rFonts w:ascii="Times New Roman"/>
                            </w:rPr>
                          </w:pPr>
                          <w:r>
                            <w:fldChar w:fldCharType="begin"/>
                          </w:r>
                          <w:r>
                            <w:rPr>
                              <w:rFonts w:ascii="Times New Roman"/>
                            </w:rPr>
                            <w:instrText xml:space="preserve"> PAGE </w:instrText>
                          </w:r>
                          <w:r>
                            <w:fldChar w:fldCharType="separate"/>
                          </w:r>
                          <w:r>
                            <w:t>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0D5177E" id="_x0000_t202" coordsize="21600,21600" o:spt="202" path="m,l,21600r21600,l21600,xe">
              <v:stroke joinstyle="miter"/>
              <v:path gradientshapeok="t" o:connecttype="rect"/>
            </v:shapetype>
            <v:shape id="_x0000_s1031" type="#_x0000_t202" style="position:absolute;margin-left:306.35pt;margin-top:777.9pt;width:12pt;height:15.3pt;z-index:-25165823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" filled="f" stroked="f">
              <v:textbox inset="0,0,0,0">
                <w:txbxContent>
                  <w:p w14:paraId="00D517B0" w14:textId="77777777" w:rsidR="00250D8C" w:rsidRDefault="00364FEF">
                    <w:pPr>
                      <w:pStyle w:val="BodyText"/>
                      <w:spacing w:before="10"/>
                      <w:ind w:left="60"/>
                      <w:rPr>
                        <w:rFonts w:ascii="Times New Roman"/>
                      </w:rPr>
                    </w:pPr>
                    <w:r>
                      <w:fldChar w:fldCharType="begin"/>
                    </w:r>
                    <w:r>
                      <w:rPr>
                        <w:rFonts w:ascii="Times New Roman"/>
                      </w:rPr>
                      <w:instrText xml:space="preserve"> PAGE </w:instrText>
                    </w:r>
                    <w:r>
                      <w:fldChar w:fldCharType="separate"/>
                    </w:r>
                    <w:r>
                      <w:t>2</w:t>
                    </w:r>
                    <w:r>
                      <w:fldChar w:fldCharType="end"/>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D5175D" w14:textId="0D6CFA8C" w:rsidR="00250D8C" w:rsidRDefault="00B057DA">
    <w:pPr>
      <w:pStyle w:val="BodyText"/>
      <w:spacing w:line="14" w:lineRule="auto"/>
      <w:rPr>
        <w:sz w:val="20"/>
      </w:rPr>
    </w:pPr>
    <w:r>
      <w:rPr>
        <w:noProof/>
      </w:rPr>
      <mc:AlternateContent>
        <mc:Choice Requires="wps">
          <w:drawing>
            <wp:anchor distT="0" distB="0" distL="114300" distR="114300" simplePos="0" relativeHeight="251648000" behindDoc="1" locked="0" layoutInCell="1" allowOverlap="1" wp14:anchorId="00D51785" wp14:editId="23EE70E0">
              <wp:simplePos x="0" y="0"/>
              <wp:positionH relativeFrom="page">
                <wp:posOffset>3890645</wp:posOffset>
              </wp:positionH>
              <wp:positionV relativeFrom="page">
                <wp:posOffset>9879330</wp:posOffset>
              </wp:positionV>
              <wp:extent cx="152400" cy="194310"/>
              <wp:effectExtent l="0" t="0" r="0" b="0"/>
              <wp:wrapNone/>
              <wp:docPr id="712824250"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D517B7" w14:textId="77777777" w:rsidR="00250D8C" w:rsidRDefault="00364FEF">
                          <w:pPr>
                            <w:pStyle w:val="BodyText"/>
                            <w:spacing w:before="10"/>
                            <w:ind w:left="60"/>
                            <w:rPr>
                              <w:rFonts w:ascii="Times New Roman"/>
                            </w:rPr>
                          </w:pPr>
                          <w:r>
                            <w:fldChar w:fldCharType="begin"/>
                          </w:r>
                          <w:r>
                            <w:rPr>
                              <w:rFonts w:ascii="Times New Roman"/>
                            </w:rPr>
                            <w:instrText xml:space="preserve"> PAGE </w:instrText>
                          </w:r>
                          <w:r>
                            <w:fldChar w:fldCharType="separate"/>
                          </w:r>
                          <w:r>
                            <w:t>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0D51785" id="_x0000_t202" coordsize="21600,21600" o:spt="202" path="m,l,21600r21600,l21600,xe">
              <v:stroke joinstyle="miter"/>
              <v:path gradientshapeok="t" o:connecttype="rect"/>
            </v:shapetype>
            <v:shape id="Text Box 23" o:spid="_x0000_s1032" type="#_x0000_t202" style="position:absolute;margin-left:306.35pt;margin-top:777.9pt;width:12pt;height:15.3pt;z-index:-25165823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" filled="f" stroked="f">
              <v:textbox inset="0,0,0,0">
                <w:txbxContent>
                  <w:p w14:paraId="00D517B7" w14:textId="77777777" w:rsidR="00250D8C" w:rsidRDefault="00364FEF">
                    <w:pPr>
                      <w:pStyle w:val="BodyText"/>
                      <w:spacing w:before="10"/>
                      <w:ind w:left="60"/>
                      <w:rPr>
                        <w:rFonts w:ascii="Times New Roman"/>
                      </w:rPr>
                    </w:pPr>
                    <w:r>
                      <w:fldChar w:fldCharType="begin"/>
                    </w:r>
                    <w:r>
                      <w:rPr>
                        <w:rFonts w:ascii="Times New Roman"/>
                      </w:rPr>
                      <w:instrText xml:space="preserve"> PAGE </w:instrText>
                    </w:r>
                    <w:r>
                      <w:fldChar w:fldCharType="separate"/>
                    </w:r>
                    <w:r>
                      <w:t>8</w:t>
                    </w:r>
                    <w:r>
                      <w:fldChar w:fldCharType="end"/>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D5175F" w14:textId="26D8A750" w:rsidR="00250D8C" w:rsidRDefault="00B057DA">
    <w:pPr>
      <w:pStyle w:val="BodyText"/>
      <w:spacing w:line="14" w:lineRule="auto"/>
      <w:rPr>
        <w:sz w:val="20"/>
      </w:rPr>
    </w:pPr>
    <w:r>
      <w:rPr>
        <w:noProof/>
      </w:rPr>
      <mc:AlternateContent>
        <mc:Choice Requires="wps">
          <w:drawing>
            <wp:anchor distT="0" distB="0" distL="114300" distR="114300" simplePos="0" relativeHeight="251649024" behindDoc="1" locked="0" layoutInCell="1" allowOverlap="1" wp14:anchorId="00D51786" wp14:editId="6007D08D">
              <wp:simplePos x="0" y="0"/>
              <wp:positionH relativeFrom="page">
                <wp:posOffset>3890645</wp:posOffset>
              </wp:positionH>
              <wp:positionV relativeFrom="page">
                <wp:posOffset>9879330</wp:posOffset>
              </wp:positionV>
              <wp:extent cx="152400" cy="194310"/>
              <wp:effectExtent l="0" t="0" r="0" b="0"/>
              <wp:wrapNone/>
              <wp:docPr id="218611184"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D517B8" w14:textId="77777777" w:rsidR="00250D8C" w:rsidRDefault="00364FEF">
                          <w:pPr>
                            <w:pStyle w:val="BodyText"/>
                            <w:spacing w:before="10"/>
                            <w:ind w:left="60"/>
                            <w:rPr>
                              <w:rFonts w:ascii="Times New Roman"/>
                            </w:rPr>
                          </w:pPr>
                          <w:r>
                            <w:fldChar w:fldCharType="begin"/>
                          </w:r>
                          <w:r>
                            <w:rPr>
                              <w:rFonts w:ascii="Times New Roman"/>
                            </w:rPr>
                            <w:instrText xml:space="preserve"> PAGE </w:instrText>
                          </w:r>
                          <w:r>
                            <w:fldChar w:fldCharType="separate"/>
                          </w:r>
                          <w:r>
                            <w:t>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0D51786" id="_x0000_t202" coordsize="21600,21600" o:spt="202" path="m,l,21600r21600,l21600,xe">
              <v:stroke joinstyle="miter"/>
              <v:path gradientshapeok="t" o:connecttype="rect"/>
            </v:shapetype>
            <v:shape id="Text Box 22" o:spid="_x0000_s1033" type="#_x0000_t202" style="position:absolute;margin-left:306.35pt;margin-top:777.9pt;width:12pt;height:15.3pt;z-index:-2516582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" filled="f" stroked="f">
              <v:textbox inset="0,0,0,0">
                <w:txbxContent>
                  <w:p w14:paraId="00D517B8" w14:textId="77777777" w:rsidR="00250D8C" w:rsidRDefault="00364FEF">
                    <w:pPr>
                      <w:pStyle w:val="BodyText"/>
                      <w:spacing w:before="10"/>
                      <w:ind w:left="60"/>
                      <w:rPr>
                        <w:rFonts w:ascii="Times New Roman"/>
                      </w:rPr>
                    </w:pPr>
                    <w:r>
                      <w:fldChar w:fldCharType="begin"/>
                    </w:r>
                    <w:r>
                      <w:rPr>
                        <w:rFonts w:ascii="Times New Roman"/>
                      </w:rPr>
                      <w:instrText xml:space="preserve"> PAGE </w:instrText>
                    </w:r>
                    <w:r>
                      <w:fldChar w:fldCharType="separate"/>
                    </w:r>
                    <w:r>
                      <w:t>9</w:t>
                    </w:r>
                    <w:r>
                      <w:fldChar w:fldCharType="end"/>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D51761" w14:textId="6BF287E9" w:rsidR="00250D8C" w:rsidRDefault="00B057DA">
    <w:pPr>
      <w:pStyle w:val="BodyText"/>
      <w:spacing w:line="14" w:lineRule="auto"/>
      <w:rPr>
        <w:sz w:val="20"/>
      </w:rPr>
    </w:pPr>
    <w:r>
      <w:rPr>
        <w:noProof/>
      </w:rPr>
      <mc:AlternateContent>
        <mc:Choice Requires="wps">
          <w:drawing>
            <wp:anchor distT="0" distB="0" distL="114300" distR="114300" simplePos="0" relativeHeight="251650048" behindDoc="1" locked="0" layoutInCell="1" allowOverlap="1" wp14:anchorId="00D51787" wp14:editId="7B3CF0E5">
              <wp:simplePos x="0" y="0"/>
              <wp:positionH relativeFrom="page">
                <wp:posOffset>3852545</wp:posOffset>
              </wp:positionH>
              <wp:positionV relativeFrom="page">
                <wp:posOffset>9879330</wp:posOffset>
              </wp:positionV>
              <wp:extent cx="228600" cy="194310"/>
              <wp:effectExtent l="0" t="0" r="0" b="0"/>
              <wp:wrapNone/>
              <wp:docPr id="376967663"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D517B9" w14:textId="77777777" w:rsidR="00250D8C" w:rsidRDefault="00364FEF">
                          <w:pPr>
                            <w:pStyle w:val="BodyText"/>
                            <w:spacing w:before="10"/>
                            <w:ind w:left="60"/>
                            <w:rPr>
                              <w:rFonts w:ascii="Times New Roman"/>
                            </w:rPr>
                          </w:pPr>
                          <w:r>
                            <w:fldChar w:fldCharType="begin"/>
                          </w:r>
                          <w:r>
                            <w:rPr>
                              <w:rFonts w:ascii="Times New Roman"/>
                            </w:rPr>
                            <w:instrText xml:space="preserve"> PAGE </w:instrText>
                          </w:r>
                          <w:r>
                            <w:fldChar w:fldCharType="separate"/>
                          </w:r>
                          <w:r>
                            <w:t>10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0D51787" id="_x0000_t202" coordsize="21600,21600" o:spt="202" path="m,l,21600r21600,l21600,xe">
              <v:stroke joinstyle="miter"/>
              <v:path gradientshapeok="t" o:connecttype="rect"/>
            </v:shapetype>
            <v:shape id="Text Box 21" o:spid="_x0000_s1034" type="#_x0000_t202" style="position:absolute;margin-left:303.35pt;margin-top:777.9pt;width:18pt;height:15.3pt;z-index:-25165823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" filled="f" stroked="f">
              <v:textbox inset="0,0,0,0">
                <w:txbxContent>
                  <w:p w14:paraId="00D517B9" w14:textId="77777777" w:rsidR="00250D8C" w:rsidRDefault="00364FEF">
                    <w:pPr>
                      <w:pStyle w:val="BodyText"/>
                      <w:spacing w:before="10"/>
                      <w:ind w:left="60"/>
                      <w:rPr>
                        <w:rFonts w:ascii="Times New Roman"/>
                      </w:rPr>
                    </w:pPr>
                    <w:r>
                      <w:fldChar w:fldCharType="begin"/>
                    </w:r>
                    <w:r>
                      <w:rPr>
                        <w:rFonts w:ascii="Times New Roman"/>
                      </w:rPr>
                      <w:instrText xml:space="preserve"> PAGE </w:instrText>
                    </w:r>
                    <w:r>
                      <w:fldChar w:fldCharType="separate"/>
                    </w:r>
                    <w:r>
                      <w:t>10</w:t>
                    </w:r>
                    <w:r>
                      <w:fldChar w:fldCharType="end"/>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D51769" w14:textId="63FBF1E4" w:rsidR="00250D8C" w:rsidRDefault="00B057DA">
    <w:pPr>
      <w:pStyle w:val="BodyText"/>
      <w:spacing w:line="14" w:lineRule="auto"/>
      <w:rPr>
        <w:sz w:val="20"/>
      </w:rPr>
    </w:pPr>
    <w:r>
      <w:rPr>
        <w:noProof/>
      </w:rPr>
      <mc:AlternateContent>
        <mc:Choice Requires="wps">
          <w:drawing>
            <wp:anchor distT="0" distB="0" distL="114300" distR="114300" simplePos="0" relativeHeight="251651072" behindDoc="1" locked="0" layoutInCell="1" allowOverlap="1" wp14:anchorId="00D5178B" wp14:editId="15832A56">
              <wp:simplePos x="0" y="0"/>
              <wp:positionH relativeFrom="page">
                <wp:posOffset>3852545</wp:posOffset>
              </wp:positionH>
              <wp:positionV relativeFrom="page">
                <wp:posOffset>9879330</wp:posOffset>
              </wp:positionV>
              <wp:extent cx="228600" cy="194310"/>
              <wp:effectExtent l="0" t="0" r="0" b="0"/>
              <wp:wrapNone/>
              <wp:docPr id="828450638"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D517BD" w14:textId="77777777" w:rsidR="00250D8C" w:rsidRDefault="00364FEF">
                          <w:pPr>
                            <w:pStyle w:val="BodyText"/>
                            <w:spacing w:before="10"/>
                            <w:ind w:left="60"/>
                            <w:rPr>
                              <w:rFonts w:ascii="Times New Roman"/>
                            </w:rPr>
                          </w:pPr>
                          <w:r>
                            <w:fldChar w:fldCharType="begin"/>
                          </w:r>
                          <w:r>
                            <w:rPr>
                              <w:rFonts w:ascii="Times New Roman"/>
                            </w:rPr>
                            <w:instrText xml:space="preserve"> PAGE </w:instrText>
                          </w:r>
                          <w:r>
                            <w:fldChar w:fldCharType="separate"/>
                          </w:r>
                          <w:r>
                            <w:t>14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0D5178B" id="_x0000_t202" coordsize="21600,21600" o:spt="202" path="m,l,21600r21600,l21600,xe">
              <v:stroke joinstyle="miter"/>
              <v:path gradientshapeok="t" o:connecttype="rect"/>
            </v:shapetype>
            <v:shape id="Text Box 17" o:spid="_x0000_s1035" type="#_x0000_t202" style="position:absolute;margin-left:303.35pt;margin-top:777.9pt;width:18pt;height:15.3pt;z-index:-25165823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" filled="f" stroked="f">
              <v:textbox inset="0,0,0,0">
                <w:txbxContent>
                  <w:p w14:paraId="00D517BD" w14:textId="77777777" w:rsidR="00250D8C" w:rsidRDefault="00364FEF">
                    <w:pPr>
                      <w:pStyle w:val="BodyText"/>
                      <w:spacing w:before="10"/>
                      <w:ind w:left="60"/>
                      <w:rPr>
                        <w:rFonts w:ascii="Times New Roman"/>
                      </w:rPr>
                    </w:pPr>
                    <w:r>
                      <w:fldChar w:fldCharType="begin"/>
                    </w:r>
                    <w:r>
                      <w:rPr>
                        <w:rFonts w:ascii="Times New Roman"/>
                      </w:rPr>
                      <w:instrText xml:space="preserve"> PAGE </w:instrText>
                    </w:r>
                    <w:r>
                      <w:fldChar w:fldCharType="separate"/>
                    </w:r>
                    <w:r>
                      <w:t>14</w:t>
                    </w:r>
                    <w:r>
                      <w:fldChar w:fldCharType="end"/>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D5176B" w14:textId="4B6D51B3" w:rsidR="00250D8C" w:rsidRDefault="00B057DA">
    <w:pPr>
      <w:pStyle w:val="BodyText"/>
      <w:spacing w:line="14" w:lineRule="auto"/>
      <w:rPr>
        <w:sz w:val="20"/>
      </w:rPr>
    </w:pPr>
    <w:r>
      <w:rPr>
        <w:noProof/>
      </w:rPr>
      <mc:AlternateContent>
        <mc:Choice Requires="wps">
          <w:drawing>
            <wp:anchor distT="0" distB="0" distL="114300" distR="114300" simplePos="0" relativeHeight="251653120" behindDoc="1" locked="0" layoutInCell="1" allowOverlap="1" wp14:anchorId="00D5178D" wp14:editId="2DE52947">
              <wp:simplePos x="0" y="0"/>
              <wp:positionH relativeFrom="page">
                <wp:posOffset>3852545</wp:posOffset>
              </wp:positionH>
              <wp:positionV relativeFrom="page">
                <wp:posOffset>9879330</wp:posOffset>
              </wp:positionV>
              <wp:extent cx="228600" cy="194310"/>
              <wp:effectExtent l="0" t="0" r="0" b="0"/>
              <wp:wrapNone/>
              <wp:docPr id="140864657"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D517BF" w14:textId="77777777" w:rsidR="00250D8C" w:rsidRDefault="00364FEF">
                          <w:pPr>
                            <w:pStyle w:val="BodyText"/>
                            <w:spacing w:before="10"/>
                            <w:ind w:left="60"/>
                            <w:rPr>
                              <w:rFonts w:ascii="Times New Roman"/>
                            </w:rPr>
                          </w:pPr>
                          <w:r>
                            <w:fldChar w:fldCharType="begin"/>
                          </w:r>
                          <w:r>
                            <w:rPr>
                              <w:rFonts w:ascii="Times New Roman"/>
                            </w:rPr>
                            <w:instrText xml:space="preserve"> PAGE </w:instrText>
                          </w:r>
                          <w:r>
                            <w:fldChar w:fldCharType="separate"/>
                          </w:r>
                          <w:r>
                            <w:t>21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0D5178D" id="_x0000_t202" coordsize="21600,21600" o:spt="202" path="m,l,21600r21600,l21600,xe">
              <v:stroke joinstyle="miter"/>
              <v:path gradientshapeok="t" o:connecttype="rect"/>
            </v:shapetype>
            <v:shape id="Text Box 15" o:spid="_x0000_s1037" type="#_x0000_t202" style="position:absolute;margin-left:303.35pt;margin-top:777.9pt;width:18pt;height:15.3pt;z-index:-251658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" filled="f" stroked="f">
              <v:textbox inset="0,0,0,0">
                <w:txbxContent>
                  <w:p w14:paraId="00D517BF" w14:textId="77777777" w:rsidR="00250D8C" w:rsidRDefault="00364FEF">
                    <w:pPr>
                      <w:pStyle w:val="BodyText"/>
                      <w:spacing w:before="10"/>
                      <w:ind w:left="60"/>
                      <w:rPr>
                        <w:rFonts w:ascii="Times New Roman"/>
                      </w:rPr>
                    </w:pPr>
                    <w:r>
                      <w:fldChar w:fldCharType="begin"/>
                    </w:r>
                    <w:r>
                      <w:rPr>
                        <w:rFonts w:ascii="Times New Roman"/>
                      </w:rPr>
                      <w:instrText xml:space="preserve"> PAGE </w:instrText>
                    </w:r>
                    <w:r>
                      <w:fldChar w:fldCharType="separate"/>
                    </w:r>
                    <w:r>
                      <w:t>21</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2D9232B" w14:textId="77777777" w:rsidR="00483388" w:rsidRDefault="00483388">
      <w:r>
        <w:separator/>
      </w:r>
    </w:p>
  </w:footnote>
  <w:footnote w:type="continuationSeparator" w:id="0">
    <w:p w14:paraId="127A29E0" w14:textId="77777777" w:rsidR="00483388" w:rsidRDefault="00483388">
      <w:r>
        <w:continuationSeparator/>
      </w:r>
    </w:p>
  </w:footnote>
  <w:footnote w:type="continuationNotice" w:id="1">
    <w:p w14:paraId="2403CDB2" w14:textId="77777777" w:rsidR="00483388" w:rsidRDefault="00483388"/>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38C270" w14:textId="77777777" w:rsidR="00447560" w:rsidRDefault="00447560">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D5176C" w14:textId="3109E654" w:rsidR="00250D8C" w:rsidRDefault="00B057DA">
    <w:pPr>
      <w:pStyle w:val="BodyText"/>
      <w:spacing w:line="14" w:lineRule="auto"/>
      <w:rPr>
        <w:sz w:val="20"/>
      </w:rPr>
    </w:pPr>
    <w:r>
      <w:rPr>
        <w:noProof/>
      </w:rPr>
      <mc:AlternateContent>
        <mc:Choice Requires="wps">
          <w:drawing>
            <wp:anchor distT="0" distB="0" distL="114300" distR="114300" simplePos="0" relativeHeight="251654144" behindDoc="1" locked="0" layoutInCell="1" allowOverlap="1" wp14:anchorId="00D5178E" wp14:editId="3144A20F">
              <wp:simplePos x="0" y="0"/>
              <wp:positionH relativeFrom="page">
                <wp:posOffset>5222240</wp:posOffset>
              </wp:positionH>
              <wp:positionV relativeFrom="page">
                <wp:posOffset>439420</wp:posOffset>
              </wp:positionV>
              <wp:extent cx="67945" cy="167005"/>
              <wp:effectExtent l="0" t="0" r="0" b="0"/>
              <wp:wrapNone/>
              <wp:docPr id="972960578"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945" cy="16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D517C0" w14:textId="77777777" w:rsidR="00250D8C" w:rsidRDefault="00364FEF">
                          <w:pPr>
                            <w:spacing w:before="12"/>
                            <w:ind w:left="20"/>
                            <w:rPr>
                              <w:sz w:val="20"/>
                            </w:rPr>
                          </w:pPr>
                          <w:r>
                            <w:rPr>
                              <w:w w:val="99"/>
                              <w:sz w:val="2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0D5178E" id="_x0000_t202" coordsize="21600,21600" o:spt="202" path="m,l,21600r21600,l21600,xe">
              <v:stroke joinstyle="miter"/>
              <v:path gradientshapeok="t" o:connecttype="rect"/>
            </v:shapetype>
            <v:shape id="Text Box 14" o:spid="_x0000_s1038" type="#_x0000_t202" style="position:absolute;margin-left:411.2pt;margin-top:34.6pt;width:5.35pt;height:13.15pt;z-index:-25165823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" filled="f" stroked="f">
              <v:textbox inset="0,0,0,0">
                <w:txbxContent>
                  <w:p w14:paraId="00D517C0" w14:textId="77777777" w:rsidR="00250D8C" w:rsidRDefault="00364FEF">
                    <w:pPr>
                      <w:spacing w:before="12"/>
                      <w:ind w:left="20"/>
                      <w:rPr>
                        <w:sz w:val="20"/>
                      </w:rPr>
                    </w:pPr>
                    <w:r>
                      <w:rPr>
                        <w:w w:val="99"/>
                        <w:sz w:val="20"/>
                      </w:rPr>
                      <w:t>`</w:t>
                    </w:r>
                  </w:p>
                </w:txbxContent>
              </v:textbox>
              <w10:wrap anchorx="page" anchory="page"/>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D5176E" w14:textId="2F9F6991" w:rsidR="00250D8C" w:rsidRDefault="00B057DA">
    <w:pPr>
      <w:pStyle w:val="BodyText"/>
      <w:spacing w:line="14" w:lineRule="auto"/>
      <w:rPr>
        <w:sz w:val="20"/>
      </w:rPr>
    </w:pPr>
    <w:r>
      <w:rPr>
        <w:noProof/>
      </w:rPr>
      <mc:AlternateContent>
        <mc:Choice Requires="wps">
          <w:drawing>
            <wp:anchor distT="0" distB="0" distL="114300" distR="114300" simplePos="0" relativeHeight="251656192" behindDoc="1" locked="0" layoutInCell="1" allowOverlap="1" wp14:anchorId="00D51790" wp14:editId="70094B6C">
              <wp:simplePos x="0" y="0"/>
              <wp:positionH relativeFrom="page">
                <wp:posOffset>3933190</wp:posOffset>
              </wp:positionH>
              <wp:positionV relativeFrom="page">
                <wp:posOffset>439420</wp:posOffset>
              </wp:positionV>
              <wp:extent cx="67945" cy="167005"/>
              <wp:effectExtent l="0" t="0" r="0" b="0"/>
              <wp:wrapNone/>
              <wp:docPr id="1774870368"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945" cy="16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D517C2" w14:textId="77777777" w:rsidR="00250D8C" w:rsidRDefault="00364FEF">
                          <w:pPr>
                            <w:spacing w:before="12"/>
                            <w:ind w:left="20"/>
                            <w:rPr>
                              <w:sz w:val="20"/>
                            </w:rPr>
                          </w:pPr>
                          <w:r>
                            <w:rPr>
                              <w:w w:val="99"/>
                              <w:sz w:val="2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0D51790" id="_x0000_t202" coordsize="21600,21600" o:spt="202" path="m,l,21600r21600,l21600,xe">
              <v:stroke joinstyle="miter"/>
              <v:path gradientshapeok="t" o:connecttype="rect"/>
            </v:shapetype>
            <v:shape id="Text Box 12" o:spid="_x0000_s1040" type="#_x0000_t202" style="position:absolute;margin-left:309.7pt;margin-top:34.6pt;width:5.35pt;height:13.15pt;z-index:-25165822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" filled="f" stroked="f">
              <v:textbox inset="0,0,0,0">
                <w:txbxContent>
                  <w:p w14:paraId="00D517C2" w14:textId="77777777" w:rsidR="00250D8C" w:rsidRDefault="00364FEF">
                    <w:pPr>
                      <w:spacing w:before="12"/>
                      <w:ind w:left="20"/>
                      <w:rPr>
                        <w:sz w:val="20"/>
                      </w:rPr>
                    </w:pPr>
                    <w:r>
                      <w:rPr>
                        <w:w w:val="99"/>
                        <w:sz w:val="20"/>
                      </w:rPr>
                      <w:t>`</w:t>
                    </w:r>
                  </w:p>
                </w:txbxContent>
              </v:textbox>
              <w10:wrap anchorx="page" anchory="page"/>
            </v:shape>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D51770" w14:textId="4885DEB4" w:rsidR="00250D8C" w:rsidRDefault="00B057DA">
    <w:pPr>
      <w:pStyle w:val="BodyText"/>
      <w:spacing w:line="14" w:lineRule="auto"/>
      <w:rPr>
        <w:sz w:val="20"/>
      </w:rPr>
    </w:pPr>
    <w:r>
      <w:rPr>
        <w:noProof/>
      </w:rPr>
      <mc:AlternateContent>
        <mc:Choice Requires="wps">
          <w:drawing>
            <wp:anchor distT="0" distB="0" distL="114300" distR="114300" simplePos="0" relativeHeight="251658240" behindDoc="1" locked="0" layoutInCell="1" allowOverlap="1" wp14:anchorId="00D51792" wp14:editId="58E79D2E">
              <wp:simplePos x="0" y="0"/>
              <wp:positionH relativeFrom="page">
                <wp:posOffset>5223510</wp:posOffset>
              </wp:positionH>
              <wp:positionV relativeFrom="page">
                <wp:posOffset>447040</wp:posOffset>
              </wp:positionV>
              <wp:extent cx="67945" cy="167005"/>
              <wp:effectExtent l="0" t="0" r="0" b="0"/>
              <wp:wrapNone/>
              <wp:docPr id="585925676"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945" cy="16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D517C4" w14:textId="77777777" w:rsidR="00250D8C" w:rsidRDefault="00364FEF">
                          <w:pPr>
                            <w:spacing w:before="12"/>
                            <w:ind w:left="20"/>
                            <w:rPr>
                              <w:sz w:val="20"/>
                            </w:rPr>
                          </w:pPr>
                          <w:r>
                            <w:rPr>
                              <w:w w:val="99"/>
                              <w:sz w:val="2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0D51792" id="_x0000_t202" coordsize="21600,21600" o:spt="202" path="m,l,21600r21600,l21600,xe">
              <v:stroke joinstyle="miter"/>
              <v:path gradientshapeok="t" o:connecttype="rect"/>
            </v:shapetype>
            <v:shape id="Text Box 10" o:spid="_x0000_s1042" type="#_x0000_t202" style="position:absolute;margin-left:411.3pt;margin-top:35.2pt;width:5.35pt;height:13.15pt;z-index:-25165822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" filled="f" stroked="f">
              <v:textbox inset="0,0,0,0">
                <w:txbxContent>
                  <w:p w14:paraId="00D517C4" w14:textId="77777777" w:rsidR="00250D8C" w:rsidRDefault="00364FEF">
                    <w:pPr>
                      <w:spacing w:before="12"/>
                      <w:ind w:left="20"/>
                      <w:rPr>
                        <w:sz w:val="20"/>
                      </w:rPr>
                    </w:pPr>
                    <w:r>
                      <w:rPr>
                        <w:w w:val="99"/>
                        <w:sz w:val="20"/>
                      </w:rPr>
                      <w:t>`</w:t>
                    </w:r>
                  </w:p>
                </w:txbxContent>
              </v:textbox>
              <w10:wrap anchorx="page" anchory="page"/>
            </v:shape>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D51772" w14:textId="446C6938" w:rsidR="00250D8C" w:rsidRDefault="00B057DA">
    <w:pPr>
      <w:pStyle w:val="BodyText"/>
      <w:spacing w:line="14" w:lineRule="auto"/>
      <w:rPr>
        <w:sz w:val="20"/>
      </w:rPr>
    </w:pPr>
    <w:r>
      <w:rPr>
        <w:noProof/>
      </w:rPr>
      <mc:AlternateContent>
        <mc:Choice Requires="wps">
          <w:drawing>
            <wp:anchor distT="0" distB="0" distL="114300" distR="114300" simplePos="0" relativeHeight="251660288" behindDoc="1" locked="0" layoutInCell="1" allowOverlap="1" wp14:anchorId="00D51794" wp14:editId="6DD94D03">
              <wp:simplePos x="0" y="0"/>
              <wp:positionH relativeFrom="page">
                <wp:posOffset>5223510</wp:posOffset>
              </wp:positionH>
              <wp:positionV relativeFrom="page">
                <wp:posOffset>439420</wp:posOffset>
              </wp:positionV>
              <wp:extent cx="67945" cy="167005"/>
              <wp:effectExtent l="0" t="0" r="0" b="0"/>
              <wp:wrapNone/>
              <wp:docPr id="100759001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945" cy="16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D517C6" w14:textId="77777777" w:rsidR="00250D8C" w:rsidRDefault="00364FEF">
                          <w:pPr>
                            <w:spacing w:before="12"/>
                            <w:ind w:left="20"/>
                            <w:rPr>
                              <w:sz w:val="20"/>
                            </w:rPr>
                          </w:pPr>
                          <w:r>
                            <w:rPr>
                              <w:w w:val="99"/>
                              <w:sz w:val="2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0D51794" id="_x0000_t202" coordsize="21600,21600" o:spt="202" path="m,l,21600r21600,l21600,xe">
              <v:stroke joinstyle="miter"/>
              <v:path gradientshapeok="t" o:connecttype="rect"/>
            </v:shapetype>
            <v:shape id="Text Box 8" o:spid="_x0000_s1044" type="#_x0000_t202" style="position:absolute;margin-left:411.3pt;margin-top:34.6pt;width:5.35pt;height:13.15pt;z-index:-25165822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" filled="f" stroked="f">
              <v:textbox inset="0,0,0,0">
                <w:txbxContent>
                  <w:p w14:paraId="00D517C6" w14:textId="77777777" w:rsidR="00250D8C" w:rsidRDefault="00364FEF">
                    <w:pPr>
                      <w:spacing w:before="12"/>
                      <w:ind w:left="20"/>
                      <w:rPr>
                        <w:sz w:val="20"/>
                      </w:rPr>
                    </w:pPr>
                    <w:r>
                      <w:rPr>
                        <w:w w:val="99"/>
                        <w:sz w:val="20"/>
                      </w:rPr>
                      <w:t>`</w:t>
                    </w:r>
                  </w:p>
                </w:txbxContent>
              </v:textbox>
              <w10:wrap anchorx="page" anchory="page"/>
            </v:shape>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D51774" w14:textId="064868E2" w:rsidR="00250D8C" w:rsidRDefault="00B057DA">
    <w:pPr>
      <w:pStyle w:val="BodyText"/>
      <w:spacing w:line="14" w:lineRule="auto"/>
      <w:rPr>
        <w:sz w:val="20"/>
      </w:rPr>
    </w:pPr>
    <w:r>
      <w:rPr>
        <w:noProof/>
      </w:rPr>
      <mc:AlternateContent>
        <mc:Choice Requires="wps">
          <w:drawing>
            <wp:anchor distT="0" distB="0" distL="114300" distR="114300" simplePos="0" relativeHeight="251662336" behindDoc="1" locked="0" layoutInCell="1" allowOverlap="1" wp14:anchorId="00D51796" wp14:editId="549C2BC8">
              <wp:simplePos x="0" y="0"/>
              <wp:positionH relativeFrom="page">
                <wp:posOffset>3933190</wp:posOffset>
              </wp:positionH>
              <wp:positionV relativeFrom="page">
                <wp:posOffset>447040</wp:posOffset>
              </wp:positionV>
              <wp:extent cx="67945" cy="167005"/>
              <wp:effectExtent l="0" t="0" r="0" b="0"/>
              <wp:wrapNone/>
              <wp:docPr id="1322521757"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945" cy="16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D517C8" w14:textId="77777777" w:rsidR="00250D8C" w:rsidRDefault="00364FEF">
                          <w:pPr>
                            <w:spacing w:before="12"/>
                            <w:ind w:left="20"/>
                            <w:rPr>
                              <w:sz w:val="20"/>
                            </w:rPr>
                          </w:pPr>
                          <w:r>
                            <w:rPr>
                              <w:w w:val="99"/>
                              <w:sz w:val="2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0D51796" id="_x0000_t202" coordsize="21600,21600" o:spt="202" path="m,l,21600r21600,l21600,xe">
              <v:stroke joinstyle="miter"/>
              <v:path gradientshapeok="t" o:connecttype="rect"/>
            </v:shapetype>
            <v:shape id="Text Box 6" o:spid="_x0000_s1046" type="#_x0000_t202" style="position:absolute;margin-left:309.7pt;margin-top:35.2pt;width:5.35pt;height:13.15pt;z-index:-25165822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" filled="f" stroked="f">
              <v:textbox inset="0,0,0,0">
                <w:txbxContent>
                  <w:p w14:paraId="00D517C8" w14:textId="77777777" w:rsidR="00250D8C" w:rsidRDefault="00364FEF">
                    <w:pPr>
                      <w:spacing w:before="12"/>
                      <w:ind w:left="20"/>
                      <w:rPr>
                        <w:sz w:val="20"/>
                      </w:rPr>
                    </w:pPr>
                    <w:r>
                      <w:rPr>
                        <w:w w:val="99"/>
                        <w:sz w:val="20"/>
                      </w:rPr>
                      <w:t>`</w:t>
                    </w:r>
                  </w:p>
                </w:txbxContent>
              </v:textbox>
              <w10:wrap anchorx="page" anchory="page"/>
            </v:shape>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D51776" w14:textId="3008CC70" w:rsidR="00250D8C" w:rsidRDefault="00B057DA">
    <w:pPr>
      <w:pStyle w:val="BodyText"/>
      <w:spacing w:line="14" w:lineRule="auto"/>
      <w:rPr>
        <w:sz w:val="20"/>
      </w:rPr>
    </w:pPr>
    <w:r>
      <w:rPr>
        <w:noProof/>
      </w:rPr>
      <mc:AlternateContent>
        <mc:Choice Requires="wps">
          <w:drawing>
            <wp:anchor distT="0" distB="0" distL="114300" distR="114300" simplePos="0" relativeHeight="251664384" behindDoc="1" locked="0" layoutInCell="1" allowOverlap="1" wp14:anchorId="00D51798" wp14:editId="37AAD70D">
              <wp:simplePos x="0" y="0"/>
              <wp:positionH relativeFrom="page">
                <wp:posOffset>5223510</wp:posOffset>
              </wp:positionH>
              <wp:positionV relativeFrom="page">
                <wp:posOffset>447040</wp:posOffset>
              </wp:positionV>
              <wp:extent cx="67945" cy="167005"/>
              <wp:effectExtent l="0" t="0" r="0" b="0"/>
              <wp:wrapNone/>
              <wp:docPr id="57196316"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945" cy="16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D517CA" w14:textId="77777777" w:rsidR="00250D8C" w:rsidRDefault="00364FEF">
                          <w:pPr>
                            <w:spacing w:before="12"/>
                            <w:ind w:left="20"/>
                            <w:rPr>
                              <w:sz w:val="20"/>
                            </w:rPr>
                          </w:pPr>
                          <w:r>
                            <w:rPr>
                              <w:w w:val="99"/>
                              <w:sz w:val="2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0D51798" id="_x0000_t202" coordsize="21600,21600" o:spt="202" path="m,l,21600r21600,l21600,xe">
              <v:stroke joinstyle="miter"/>
              <v:path gradientshapeok="t" o:connecttype="rect"/>
            </v:shapetype>
            <v:shape id="Text Box 4" o:spid="_x0000_s1048" type="#_x0000_t202" style="position:absolute;margin-left:411.3pt;margin-top:35.2pt;width:5.35pt;height:13.15pt;z-index:-25165822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" filled="f" stroked="f">
              <v:textbox inset="0,0,0,0">
                <w:txbxContent>
                  <w:p w14:paraId="00D517CA" w14:textId="77777777" w:rsidR="00250D8C" w:rsidRDefault="00364FEF">
                    <w:pPr>
                      <w:spacing w:before="12"/>
                      <w:ind w:left="20"/>
                      <w:rPr>
                        <w:sz w:val="20"/>
                      </w:rPr>
                    </w:pPr>
                    <w:r>
                      <w:rPr>
                        <w:w w:val="99"/>
                        <w:sz w:val="20"/>
                      </w:rPr>
                      <w:t>`</w:t>
                    </w:r>
                  </w:p>
                </w:txbxContent>
              </v:textbox>
              <w10:wrap anchorx="page" anchory="page"/>
            </v:shape>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D51778" w14:textId="46E8EDA8" w:rsidR="00250D8C" w:rsidRDefault="00B057DA">
    <w:pPr>
      <w:pStyle w:val="BodyText"/>
      <w:spacing w:line="14" w:lineRule="auto"/>
      <w:rPr>
        <w:sz w:val="13"/>
      </w:rPr>
    </w:pPr>
    <w:r>
      <w:rPr>
        <w:noProof/>
      </w:rPr>
      <mc:AlternateContent>
        <mc:Choice Requires="wps">
          <w:drawing>
            <wp:anchor distT="0" distB="0" distL="114300" distR="114300" simplePos="0" relativeHeight="251665408" behindDoc="1" locked="0" layoutInCell="1" allowOverlap="1" wp14:anchorId="00D51799" wp14:editId="10707FF1">
              <wp:simplePos x="0" y="0"/>
              <wp:positionH relativeFrom="page">
                <wp:posOffset>5223510</wp:posOffset>
              </wp:positionH>
              <wp:positionV relativeFrom="page">
                <wp:posOffset>447040</wp:posOffset>
              </wp:positionV>
              <wp:extent cx="67945" cy="167005"/>
              <wp:effectExtent l="0" t="0" r="0" b="0"/>
              <wp:wrapNone/>
              <wp:docPr id="656014235"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945" cy="16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D517CB" w14:textId="77777777" w:rsidR="00250D8C" w:rsidRDefault="00364FEF">
                          <w:pPr>
                            <w:spacing w:before="12"/>
                            <w:ind w:left="20"/>
                            <w:rPr>
                              <w:sz w:val="20"/>
                            </w:rPr>
                          </w:pPr>
                          <w:r>
                            <w:rPr>
                              <w:w w:val="99"/>
                              <w:sz w:val="2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0D51799" id="_x0000_t202" coordsize="21600,21600" o:spt="202" path="m,l,21600r21600,l21600,xe">
              <v:stroke joinstyle="miter"/>
              <v:path gradientshapeok="t" o:connecttype="rect"/>
            </v:shapetype>
            <v:shape id="Text Box 3" o:spid="_x0000_s1049" type="#_x0000_t202" style="position:absolute;margin-left:411.3pt;margin-top:35.2pt;width:5.35pt;height:13.15pt;z-index:-2516582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" filled="f" stroked="f">
              <v:textbox inset="0,0,0,0">
                <w:txbxContent>
                  <w:p w14:paraId="00D517CB" w14:textId="77777777" w:rsidR="00250D8C" w:rsidRDefault="00364FEF">
                    <w:pPr>
                      <w:spacing w:before="12"/>
                      <w:ind w:left="20"/>
                      <w:rPr>
                        <w:sz w:val="20"/>
                      </w:rPr>
                    </w:pPr>
                    <w:r>
                      <w:rPr>
                        <w:w w:val="99"/>
                        <w:sz w:val="20"/>
                      </w:rPr>
                      <w:t>`</w:t>
                    </w:r>
                  </w:p>
                </w:txbxContent>
              </v:textbox>
              <w10:wrap anchorx="page" anchory="page"/>
            </v:shape>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9B9418" w14:textId="2A203E43" w:rsidR="00237671" w:rsidRDefault="00B057DA">
    <w:pPr>
      <w:pStyle w:val="BodyText"/>
      <w:spacing w:line="14" w:lineRule="auto"/>
      <w:rPr>
        <w:sz w:val="13"/>
      </w:rPr>
    </w:pPr>
    <w:r>
      <w:rPr>
        <w:noProof/>
      </w:rPr>
      <mc:AlternateContent>
        <mc:Choice Requires="wps">
          <w:drawing>
            <wp:anchor distT="0" distB="0" distL="114300" distR="114300" simplePos="0" relativeHeight="251668480" behindDoc="1" locked="0" layoutInCell="1" allowOverlap="1" wp14:anchorId="1DEEBB63" wp14:editId="6B7CB45D">
              <wp:simplePos x="0" y="0"/>
              <wp:positionH relativeFrom="page">
                <wp:posOffset>5223510</wp:posOffset>
              </wp:positionH>
              <wp:positionV relativeFrom="page">
                <wp:posOffset>447040</wp:posOffset>
              </wp:positionV>
              <wp:extent cx="67945" cy="167005"/>
              <wp:effectExtent l="0" t="0" r="0" b="0"/>
              <wp:wrapNone/>
              <wp:docPr id="1239754644"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945" cy="16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4D74B6" w14:textId="77777777" w:rsidR="00237671" w:rsidRDefault="00237671">
                          <w:pPr>
                            <w:spacing w:before="12"/>
                            <w:ind w:left="20"/>
                            <w:rPr>
                              <w:sz w:val="20"/>
                            </w:rPr>
                          </w:pPr>
                          <w:r>
                            <w:rPr>
                              <w:w w:val="99"/>
                              <w:sz w:val="2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DEEBB63" id="_x0000_t202" coordsize="21600,21600" o:spt="202" path="m,l,21600r21600,l21600,xe">
              <v:stroke joinstyle="miter"/>
              <v:path gradientshapeok="t" o:connecttype="rect"/>
            </v:shapetype>
            <v:shape id="Text Box 59" o:spid="_x0000_s1051" type="#_x0000_t202" style="position:absolute;margin-left:411.3pt;margin-top:35.2pt;width:5.35pt;height:13.15pt;z-index:-25165821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" filled="f" stroked="f">
              <v:textbox inset="0,0,0,0">
                <w:txbxContent>
                  <w:p w14:paraId="504D74B6" w14:textId="77777777" w:rsidR="00237671" w:rsidRDefault="00237671">
                    <w:pPr>
                      <w:spacing w:before="12"/>
                      <w:ind w:left="20"/>
                      <w:rPr>
                        <w:sz w:val="20"/>
                      </w:rPr>
                    </w:pPr>
                    <w:r>
                      <w:rPr>
                        <w:w w:val="99"/>
                        <w:sz w:val="20"/>
                      </w:rPr>
                      <w:t>`</w:t>
                    </w:r>
                  </w:p>
                </w:txbxContent>
              </v:textbox>
              <w10:wrap anchorx="page" anchory="page"/>
            </v:shape>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D5177A" w14:textId="77777777" w:rsidR="00250D8C" w:rsidRDefault="00250D8C">
    <w:pPr>
      <w:pStyle w:val="BodyText"/>
      <w:spacing w:line="14" w:lineRule="auto"/>
      <w:rPr>
        <w:sz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7BD00C" w14:textId="77777777" w:rsidR="00447560" w:rsidRDefault="00447560">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D9E496" w14:textId="77777777" w:rsidR="00447560" w:rsidRDefault="00447560">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D51750" w14:textId="256D12B8" w:rsidR="00250D8C" w:rsidRDefault="00B057DA">
    <w:pPr>
      <w:pStyle w:val="BodyText"/>
      <w:spacing w:line="14" w:lineRule="auto"/>
      <w:rPr>
        <w:sz w:val="20"/>
      </w:rPr>
    </w:pPr>
    <w:r>
      <w:rPr>
        <w:noProof/>
      </w:rPr>
      <mc:AlternateContent>
        <mc:Choice Requires="wps">
          <w:drawing>
            <wp:anchor distT="0" distB="0" distL="114300" distR="114300" simplePos="0" relativeHeight="251645952" behindDoc="1" locked="0" layoutInCell="1" allowOverlap="1" wp14:anchorId="00D5177D" wp14:editId="45D20741">
              <wp:simplePos x="0" y="0"/>
              <wp:positionH relativeFrom="page">
                <wp:posOffset>901700</wp:posOffset>
              </wp:positionH>
              <wp:positionV relativeFrom="page">
                <wp:posOffset>709930</wp:posOffset>
              </wp:positionV>
              <wp:extent cx="1002030" cy="224790"/>
              <wp:effectExtent l="0" t="0" r="0" b="0"/>
              <wp:wrapNone/>
              <wp:docPr id="1112870765"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2030" cy="224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D517AF" w14:textId="77777777" w:rsidR="00250D8C" w:rsidRDefault="00364FEF">
                          <w:pPr>
                            <w:spacing w:before="11"/>
                            <w:ind w:left="20"/>
                            <w:rPr>
                              <w:b/>
                              <w:sz w:val="28"/>
                            </w:rPr>
                          </w:pPr>
                          <w:r>
                            <w:rPr>
                              <w:b/>
                              <w:sz w:val="28"/>
                            </w:rPr>
                            <w:t>CONTENTS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0D5177D" id="_x0000_t202" coordsize="21600,21600" o:spt="202" path="m,l,21600r21600,l21600,xe">
              <v:stroke joinstyle="miter"/>
              <v:path gradientshapeok="t" o:connecttype="rect"/>
            </v:shapetype>
            <v:shape id="Text Box 31" o:spid="_x0000_s1030" type="#_x0000_t202" style="position:absolute;margin-left:71pt;margin-top:55.9pt;width:78.9pt;height:17.7pt;z-index:-25165823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" filled="f" stroked="f">
              <v:textbox inset="0,0,0,0">
                <w:txbxContent>
                  <w:p w14:paraId="00D517AF" w14:textId="77777777" w:rsidR="00250D8C" w:rsidRDefault="00364FEF">
                    <w:pPr>
                      <w:spacing w:before="11"/>
                      <w:ind w:left="20"/>
                      <w:rPr>
                        <w:b/>
                        <w:sz w:val="28"/>
                      </w:rPr>
                    </w:pPr>
                    <w:r>
                      <w:rPr>
                        <w:b/>
                        <w:sz w:val="28"/>
                      </w:rPr>
                      <w:t>CONTENTS</w:t>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sz w:val="2"/>
      </w:rPr>
      <w:id w:val="-1690671275"/>
      <w:docPartObj>
        <w:docPartGallery w:val="Watermarks"/>
        <w:docPartUnique/>
      </w:docPartObj>
    </w:sdtPr>
    <w:sdtContent>
      <w:p w14:paraId="00D5175C" w14:textId="02673D0C" w:rsidR="00250D8C" w:rsidRDefault="00000000">
        <w:pPr>
          <w:pStyle w:val="BodyText"/>
          <w:spacing w:line="14" w:lineRule="auto"/>
          <w:rPr>
            <w:sz w:val="2"/>
          </w:rPr>
        </w:pPr>
        <w:r>
          <w:rPr>
            <w:noProof/>
            <w:sz w:val="2"/>
          </w:rPr>
          <w:pict w14:anchorId="4C96992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110" type="#_x0000_t136" style="position:absolute;margin-left:0;margin-top:0;width:412.4pt;height:247.45pt;rotation:315;z-index:-25164595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sdtContent>
  </w:sdt>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D5175E" w14:textId="77777777" w:rsidR="00250D8C" w:rsidRDefault="00250D8C">
    <w:pPr>
      <w:pStyle w:val="BodyText"/>
      <w:spacing w:line="14" w:lineRule="auto"/>
      <w:rPr>
        <w:sz w:val="2"/>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D51760" w14:textId="77777777" w:rsidR="00250D8C" w:rsidRDefault="00250D8C">
    <w:pPr>
      <w:pStyle w:val="BodyText"/>
      <w:spacing w:line="14" w:lineRule="auto"/>
      <w:rPr>
        <w:sz w:val="2"/>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D51768" w14:textId="77777777" w:rsidR="00250D8C" w:rsidRDefault="00250D8C">
    <w:pPr>
      <w:pStyle w:val="BodyText"/>
      <w:spacing w:line="14" w:lineRule="auto"/>
      <w:rPr>
        <w:sz w:val="2"/>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D5176A" w14:textId="47E42C20" w:rsidR="00250D8C" w:rsidRDefault="00B057DA">
    <w:pPr>
      <w:pStyle w:val="BodyText"/>
      <w:spacing w:line="14" w:lineRule="auto"/>
      <w:rPr>
        <w:sz w:val="20"/>
      </w:rPr>
    </w:pPr>
    <w:r>
      <w:rPr>
        <w:noProof/>
      </w:rPr>
      <mc:AlternateContent>
        <mc:Choice Requires="wps">
          <w:drawing>
            <wp:anchor distT="0" distB="0" distL="114300" distR="114300" simplePos="0" relativeHeight="251652096" behindDoc="1" locked="0" layoutInCell="1" allowOverlap="1" wp14:anchorId="00D5178C" wp14:editId="3292E190">
              <wp:simplePos x="0" y="0"/>
              <wp:positionH relativeFrom="page">
                <wp:posOffset>3933190</wp:posOffset>
              </wp:positionH>
              <wp:positionV relativeFrom="page">
                <wp:posOffset>439420</wp:posOffset>
              </wp:positionV>
              <wp:extent cx="67945" cy="167005"/>
              <wp:effectExtent l="0" t="0" r="0" b="0"/>
              <wp:wrapNone/>
              <wp:docPr id="661984470"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945" cy="16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D517BE" w14:textId="77777777" w:rsidR="00250D8C" w:rsidRDefault="00364FEF">
                          <w:pPr>
                            <w:spacing w:before="12"/>
                            <w:ind w:left="20"/>
                            <w:rPr>
                              <w:sz w:val="20"/>
                            </w:rPr>
                          </w:pPr>
                          <w:r>
                            <w:rPr>
                              <w:w w:val="99"/>
                              <w:sz w:val="2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0D5178C" id="_x0000_t202" coordsize="21600,21600" o:spt="202" path="m,l,21600r21600,l21600,xe">
              <v:stroke joinstyle="miter"/>
              <v:path gradientshapeok="t" o:connecttype="rect"/>
            </v:shapetype>
            <v:shape id="Text Box 16" o:spid="_x0000_s1036" type="#_x0000_t202" style="position:absolute;margin-left:309.7pt;margin-top:34.6pt;width:5.35pt;height:13.15pt;z-index:-25165823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" filled="f" stroked="f">
              <v:textbox inset="0,0,0,0">
                <w:txbxContent>
                  <w:p w14:paraId="00D517BE" w14:textId="77777777" w:rsidR="00250D8C" w:rsidRDefault="00364FEF">
                    <w:pPr>
                      <w:spacing w:before="12"/>
                      <w:ind w:left="20"/>
                      <w:rPr>
                        <w:sz w:val="20"/>
                      </w:rPr>
                    </w:pPr>
                    <w:r>
                      <w:rPr>
                        <w:w w:val="99"/>
                        <w:sz w:val="20"/>
                      </w:rPr>
                      <w:t>`</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847768"/>
    <w:multiLevelType w:val="hybridMultilevel"/>
    <w:tmpl w:val="528C1942"/>
    <w:lvl w:ilvl="0" w:tplc="536CA9E6">
      <w:numFmt w:val="bullet"/>
      <w:lvlText w:val=""/>
      <w:lvlJc w:val="left"/>
      <w:pPr>
        <w:ind w:left="831" w:hanging="360"/>
      </w:pPr>
      <w:rPr>
        <w:rFonts w:ascii="Symbol" w:eastAsia="Symbol" w:hAnsi="Symbol" w:cs="Symbol" w:hint="default"/>
        <w:w w:val="100"/>
        <w:sz w:val="18"/>
        <w:szCs w:val="18"/>
        <w:lang w:val="en-GB" w:eastAsia="en-GB" w:bidi="en-GB"/>
      </w:rPr>
    </w:lvl>
    <w:lvl w:ilvl="1" w:tplc="71FA0AA6">
      <w:numFmt w:val="bullet"/>
      <w:lvlText w:val="•"/>
      <w:lvlJc w:val="left"/>
      <w:pPr>
        <w:ind w:left="1764" w:hanging="360"/>
      </w:pPr>
      <w:rPr>
        <w:rFonts w:hint="default"/>
        <w:lang w:val="en-GB" w:eastAsia="en-GB" w:bidi="en-GB"/>
      </w:rPr>
    </w:lvl>
    <w:lvl w:ilvl="2" w:tplc="CFA68CF0">
      <w:numFmt w:val="bullet"/>
      <w:lvlText w:val="•"/>
      <w:lvlJc w:val="left"/>
      <w:pPr>
        <w:ind w:left="2688" w:hanging="360"/>
      </w:pPr>
      <w:rPr>
        <w:rFonts w:hint="default"/>
        <w:lang w:val="en-GB" w:eastAsia="en-GB" w:bidi="en-GB"/>
      </w:rPr>
    </w:lvl>
    <w:lvl w:ilvl="3" w:tplc="735AC476">
      <w:numFmt w:val="bullet"/>
      <w:lvlText w:val="•"/>
      <w:lvlJc w:val="left"/>
      <w:pPr>
        <w:ind w:left="3613" w:hanging="360"/>
      </w:pPr>
      <w:rPr>
        <w:rFonts w:hint="default"/>
        <w:lang w:val="en-GB" w:eastAsia="en-GB" w:bidi="en-GB"/>
      </w:rPr>
    </w:lvl>
    <w:lvl w:ilvl="4" w:tplc="9B0E05B2">
      <w:numFmt w:val="bullet"/>
      <w:lvlText w:val="•"/>
      <w:lvlJc w:val="left"/>
      <w:pPr>
        <w:ind w:left="4537" w:hanging="360"/>
      </w:pPr>
      <w:rPr>
        <w:rFonts w:hint="default"/>
        <w:lang w:val="en-GB" w:eastAsia="en-GB" w:bidi="en-GB"/>
      </w:rPr>
    </w:lvl>
    <w:lvl w:ilvl="5" w:tplc="CF7C4CF6">
      <w:numFmt w:val="bullet"/>
      <w:lvlText w:val="•"/>
      <w:lvlJc w:val="left"/>
      <w:pPr>
        <w:ind w:left="5462" w:hanging="360"/>
      </w:pPr>
      <w:rPr>
        <w:rFonts w:hint="default"/>
        <w:lang w:val="en-GB" w:eastAsia="en-GB" w:bidi="en-GB"/>
      </w:rPr>
    </w:lvl>
    <w:lvl w:ilvl="6" w:tplc="CCE2B2A2">
      <w:numFmt w:val="bullet"/>
      <w:lvlText w:val="•"/>
      <w:lvlJc w:val="left"/>
      <w:pPr>
        <w:ind w:left="6386" w:hanging="360"/>
      </w:pPr>
      <w:rPr>
        <w:rFonts w:hint="default"/>
        <w:lang w:val="en-GB" w:eastAsia="en-GB" w:bidi="en-GB"/>
      </w:rPr>
    </w:lvl>
    <w:lvl w:ilvl="7" w:tplc="77FEB500">
      <w:numFmt w:val="bullet"/>
      <w:lvlText w:val="•"/>
      <w:lvlJc w:val="left"/>
      <w:pPr>
        <w:ind w:left="7310" w:hanging="360"/>
      </w:pPr>
      <w:rPr>
        <w:rFonts w:hint="default"/>
        <w:lang w:val="en-GB" w:eastAsia="en-GB" w:bidi="en-GB"/>
      </w:rPr>
    </w:lvl>
    <w:lvl w:ilvl="8" w:tplc="5350BCD8">
      <w:numFmt w:val="bullet"/>
      <w:lvlText w:val="•"/>
      <w:lvlJc w:val="left"/>
      <w:pPr>
        <w:ind w:left="8235" w:hanging="360"/>
      </w:pPr>
      <w:rPr>
        <w:rFonts w:hint="default"/>
        <w:lang w:val="en-GB" w:eastAsia="en-GB" w:bidi="en-GB"/>
      </w:rPr>
    </w:lvl>
  </w:abstractNum>
  <w:abstractNum w:abstractNumId="1" w15:restartNumberingAfterBreak="0">
    <w:nsid w:val="09F06504"/>
    <w:multiLevelType w:val="hybridMultilevel"/>
    <w:tmpl w:val="44F86380"/>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AE47D01"/>
    <w:multiLevelType w:val="hybridMultilevel"/>
    <w:tmpl w:val="C6B2435A"/>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3" w15:restartNumberingAfterBreak="0">
    <w:nsid w:val="0B96295F"/>
    <w:multiLevelType w:val="hybridMultilevel"/>
    <w:tmpl w:val="AF8AF468"/>
    <w:lvl w:ilvl="0" w:tplc="C5640036">
      <w:numFmt w:val="bullet"/>
      <w:lvlText w:val=""/>
      <w:lvlJc w:val="left"/>
      <w:pPr>
        <w:ind w:left="828" w:hanging="360"/>
      </w:pPr>
      <w:rPr>
        <w:rFonts w:ascii="Symbol" w:eastAsia="Symbol" w:hAnsi="Symbol" w:cs="Symbol" w:hint="default"/>
        <w:w w:val="100"/>
        <w:sz w:val="18"/>
        <w:szCs w:val="18"/>
        <w:lang w:val="en-GB" w:eastAsia="en-GB" w:bidi="en-GB"/>
      </w:rPr>
    </w:lvl>
    <w:lvl w:ilvl="1" w:tplc="8F1A79D2">
      <w:numFmt w:val="bullet"/>
      <w:lvlText w:val="•"/>
      <w:lvlJc w:val="left"/>
      <w:pPr>
        <w:ind w:left="1552" w:hanging="360"/>
      </w:pPr>
      <w:rPr>
        <w:rFonts w:hint="default"/>
        <w:lang w:val="en-GB" w:eastAsia="en-GB" w:bidi="en-GB"/>
      </w:rPr>
    </w:lvl>
    <w:lvl w:ilvl="2" w:tplc="142664BC">
      <w:numFmt w:val="bullet"/>
      <w:lvlText w:val="•"/>
      <w:lvlJc w:val="left"/>
      <w:pPr>
        <w:ind w:left="2285" w:hanging="360"/>
      </w:pPr>
      <w:rPr>
        <w:rFonts w:hint="default"/>
        <w:lang w:val="en-GB" w:eastAsia="en-GB" w:bidi="en-GB"/>
      </w:rPr>
    </w:lvl>
    <w:lvl w:ilvl="3" w:tplc="FCE690E0">
      <w:numFmt w:val="bullet"/>
      <w:lvlText w:val="•"/>
      <w:lvlJc w:val="left"/>
      <w:pPr>
        <w:ind w:left="3017" w:hanging="360"/>
      </w:pPr>
      <w:rPr>
        <w:rFonts w:hint="default"/>
        <w:lang w:val="en-GB" w:eastAsia="en-GB" w:bidi="en-GB"/>
      </w:rPr>
    </w:lvl>
    <w:lvl w:ilvl="4" w:tplc="5C1045F0">
      <w:numFmt w:val="bullet"/>
      <w:lvlText w:val="•"/>
      <w:lvlJc w:val="left"/>
      <w:pPr>
        <w:ind w:left="3750" w:hanging="360"/>
      </w:pPr>
      <w:rPr>
        <w:rFonts w:hint="default"/>
        <w:lang w:val="en-GB" w:eastAsia="en-GB" w:bidi="en-GB"/>
      </w:rPr>
    </w:lvl>
    <w:lvl w:ilvl="5" w:tplc="8786AF0A">
      <w:numFmt w:val="bullet"/>
      <w:lvlText w:val="•"/>
      <w:lvlJc w:val="left"/>
      <w:pPr>
        <w:ind w:left="4482" w:hanging="360"/>
      </w:pPr>
      <w:rPr>
        <w:rFonts w:hint="default"/>
        <w:lang w:val="en-GB" w:eastAsia="en-GB" w:bidi="en-GB"/>
      </w:rPr>
    </w:lvl>
    <w:lvl w:ilvl="6" w:tplc="9F061CAC">
      <w:numFmt w:val="bullet"/>
      <w:lvlText w:val="•"/>
      <w:lvlJc w:val="left"/>
      <w:pPr>
        <w:ind w:left="5215" w:hanging="360"/>
      </w:pPr>
      <w:rPr>
        <w:rFonts w:hint="default"/>
        <w:lang w:val="en-GB" w:eastAsia="en-GB" w:bidi="en-GB"/>
      </w:rPr>
    </w:lvl>
    <w:lvl w:ilvl="7" w:tplc="447A57F4">
      <w:numFmt w:val="bullet"/>
      <w:lvlText w:val="•"/>
      <w:lvlJc w:val="left"/>
      <w:pPr>
        <w:ind w:left="5947" w:hanging="360"/>
      </w:pPr>
      <w:rPr>
        <w:rFonts w:hint="default"/>
        <w:lang w:val="en-GB" w:eastAsia="en-GB" w:bidi="en-GB"/>
      </w:rPr>
    </w:lvl>
    <w:lvl w:ilvl="8" w:tplc="856E6338">
      <w:numFmt w:val="bullet"/>
      <w:lvlText w:val="•"/>
      <w:lvlJc w:val="left"/>
      <w:pPr>
        <w:ind w:left="6680" w:hanging="360"/>
      </w:pPr>
      <w:rPr>
        <w:rFonts w:hint="default"/>
        <w:lang w:val="en-GB" w:eastAsia="en-GB" w:bidi="en-GB"/>
      </w:rPr>
    </w:lvl>
  </w:abstractNum>
  <w:abstractNum w:abstractNumId="4" w15:restartNumberingAfterBreak="0">
    <w:nsid w:val="0E3F375E"/>
    <w:multiLevelType w:val="multilevel"/>
    <w:tmpl w:val="A3C8BAA8"/>
    <w:lvl w:ilvl="0">
      <w:start w:val="10"/>
      <w:numFmt w:val="decimal"/>
      <w:lvlText w:val="%1"/>
      <w:lvlJc w:val="left"/>
      <w:pPr>
        <w:tabs>
          <w:tab w:val="num" w:pos="720"/>
        </w:tabs>
        <w:ind w:left="720" w:hanging="72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5" w15:restartNumberingAfterBreak="0">
    <w:nsid w:val="11E811BB"/>
    <w:multiLevelType w:val="hybridMultilevel"/>
    <w:tmpl w:val="AD008DFE"/>
    <w:lvl w:ilvl="0" w:tplc="EFA633EA">
      <w:numFmt w:val="bullet"/>
      <w:lvlText w:val=""/>
      <w:lvlJc w:val="left"/>
      <w:pPr>
        <w:ind w:left="826" w:hanging="360"/>
      </w:pPr>
      <w:rPr>
        <w:rFonts w:ascii="Symbol" w:eastAsia="Symbol" w:hAnsi="Symbol" w:cs="Symbol" w:hint="default"/>
        <w:w w:val="99"/>
        <w:sz w:val="20"/>
        <w:szCs w:val="20"/>
        <w:lang w:val="en-GB" w:eastAsia="en-GB" w:bidi="en-GB"/>
      </w:rPr>
    </w:lvl>
    <w:lvl w:ilvl="1" w:tplc="0A2EF216">
      <w:numFmt w:val="bullet"/>
      <w:lvlText w:val="•"/>
      <w:lvlJc w:val="left"/>
      <w:pPr>
        <w:ind w:left="977" w:hanging="360"/>
      </w:pPr>
      <w:rPr>
        <w:rFonts w:hint="default"/>
        <w:lang w:val="en-GB" w:eastAsia="en-GB" w:bidi="en-GB"/>
      </w:rPr>
    </w:lvl>
    <w:lvl w:ilvl="2" w:tplc="B7C447CE">
      <w:numFmt w:val="bullet"/>
      <w:lvlText w:val="•"/>
      <w:lvlJc w:val="left"/>
      <w:pPr>
        <w:ind w:left="1135" w:hanging="360"/>
      </w:pPr>
      <w:rPr>
        <w:rFonts w:hint="default"/>
        <w:lang w:val="en-GB" w:eastAsia="en-GB" w:bidi="en-GB"/>
      </w:rPr>
    </w:lvl>
    <w:lvl w:ilvl="3" w:tplc="22FC8446">
      <w:numFmt w:val="bullet"/>
      <w:lvlText w:val="•"/>
      <w:lvlJc w:val="left"/>
      <w:pPr>
        <w:ind w:left="1292" w:hanging="360"/>
      </w:pPr>
      <w:rPr>
        <w:rFonts w:hint="default"/>
        <w:lang w:val="en-GB" w:eastAsia="en-GB" w:bidi="en-GB"/>
      </w:rPr>
    </w:lvl>
    <w:lvl w:ilvl="4" w:tplc="D98ED0B2">
      <w:numFmt w:val="bullet"/>
      <w:lvlText w:val="•"/>
      <w:lvlJc w:val="left"/>
      <w:pPr>
        <w:ind w:left="1450" w:hanging="360"/>
      </w:pPr>
      <w:rPr>
        <w:rFonts w:hint="default"/>
        <w:lang w:val="en-GB" w:eastAsia="en-GB" w:bidi="en-GB"/>
      </w:rPr>
    </w:lvl>
    <w:lvl w:ilvl="5" w:tplc="EDE64E08">
      <w:numFmt w:val="bullet"/>
      <w:lvlText w:val="•"/>
      <w:lvlJc w:val="left"/>
      <w:pPr>
        <w:ind w:left="1607" w:hanging="360"/>
      </w:pPr>
      <w:rPr>
        <w:rFonts w:hint="default"/>
        <w:lang w:val="en-GB" w:eastAsia="en-GB" w:bidi="en-GB"/>
      </w:rPr>
    </w:lvl>
    <w:lvl w:ilvl="6" w:tplc="17A433DA">
      <w:numFmt w:val="bullet"/>
      <w:lvlText w:val="•"/>
      <w:lvlJc w:val="left"/>
      <w:pPr>
        <w:ind w:left="1765" w:hanging="360"/>
      </w:pPr>
      <w:rPr>
        <w:rFonts w:hint="default"/>
        <w:lang w:val="en-GB" w:eastAsia="en-GB" w:bidi="en-GB"/>
      </w:rPr>
    </w:lvl>
    <w:lvl w:ilvl="7" w:tplc="83805AF4">
      <w:numFmt w:val="bullet"/>
      <w:lvlText w:val="•"/>
      <w:lvlJc w:val="left"/>
      <w:pPr>
        <w:ind w:left="1922" w:hanging="360"/>
      </w:pPr>
      <w:rPr>
        <w:rFonts w:hint="default"/>
        <w:lang w:val="en-GB" w:eastAsia="en-GB" w:bidi="en-GB"/>
      </w:rPr>
    </w:lvl>
    <w:lvl w:ilvl="8" w:tplc="B64637A0">
      <w:numFmt w:val="bullet"/>
      <w:lvlText w:val="•"/>
      <w:lvlJc w:val="left"/>
      <w:pPr>
        <w:ind w:left="2080" w:hanging="360"/>
      </w:pPr>
      <w:rPr>
        <w:rFonts w:hint="default"/>
        <w:lang w:val="en-GB" w:eastAsia="en-GB" w:bidi="en-GB"/>
      </w:rPr>
    </w:lvl>
  </w:abstractNum>
  <w:abstractNum w:abstractNumId="6" w15:restartNumberingAfterBreak="0">
    <w:nsid w:val="14221EE2"/>
    <w:multiLevelType w:val="hybridMultilevel"/>
    <w:tmpl w:val="094881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614223D"/>
    <w:multiLevelType w:val="hybridMultilevel"/>
    <w:tmpl w:val="785248C8"/>
    <w:lvl w:ilvl="0" w:tplc="92D0D3DA">
      <w:numFmt w:val="bullet"/>
      <w:lvlText w:val=""/>
      <w:lvlJc w:val="left"/>
      <w:pPr>
        <w:ind w:left="831" w:hanging="360"/>
      </w:pPr>
      <w:rPr>
        <w:rFonts w:ascii="Symbol" w:eastAsia="Symbol" w:hAnsi="Symbol" w:cs="Symbol" w:hint="default"/>
        <w:w w:val="100"/>
        <w:sz w:val="18"/>
        <w:szCs w:val="18"/>
        <w:lang w:val="en-GB" w:eastAsia="en-GB" w:bidi="en-GB"/>
      </w:rPr>
    </w:lvl>
    <w:lvl w:ilvl="1" w:tplc="D850FCCE">
      <w:numFmt w:val="bullet"/>
      <w:lvlText w:val="•"/>
      <w:lvlJc w:val="left"/>
      <w:pPr>
        <w:ind w:left="1764" w:hanging="360"/>
      </w:pPr>
      <w:rPr>
        <w:rFonts w:hint="default"/>
        <w:lang w:val="en-GB" w:eastAsia="en-GB" w:bidi="en-GB"/>
      </w:rPr>
    </w:lvl>
    <w:lvl w:ilvl="2" w:tplc="0AFA718C">
      <w:numFmt w:val="bullet"/>
      <w:lvlText w:val="•"/>
      <w:lvlJc w:val="left"/>
      <w:pPr>
        <w:ind w:left="2688" w:hanging="360"/>
      </w:pPr>
      <w:rPr>
        <w:rFonts w:hint="default"/>
        <w:lang w:val="en-GB" w:eastAsia="en-GB" w:bidi="en-GB"/>
      </w:rPr>
    </w:lvl>
    <w:lvl w:ilvl="3" w:tplc="82FC7C70">
      <w:numFmt w:val="bullet"/>
      <w:lvlText w:val="•"/>
      <w:lvlJc w:val="left"/>
      <w:pPr>
        <w:ind w:left="3613" w:hanging="360"/>
      </w:pPr>
      <w:rPr>
        <w:rFonts w:hint="default"/>
        <w:lang w:val="en-GB" w:eastAsia="en-GB" w:bidi="en-GB"/>
      </w:rPr>
    </w:lvl>
    <w:lvl w:ilvl="4" w:tplc="52448986">
      <w:numFmt w:val="bullet"/>
      <w:lvlText w:val="•"/>
      <w:lvlJc w:val="left"/>
      <w:pPr>
        <w:ind w:left="4537" w:hanging="360"/>
      </w:pPr>
      <w:rPr>
        <w:rFonts w:hint="default"/>
        <w:lang w:val="en-GB" w:eastAsia="en-GB" w:bidi="en-GB"/>
      </w:rPr>
    </w:lvl>
    <w:lvl w:ilvl="5" w:tplc="782EF4E6">
      <w:numFmt w:val="bullet"/>
      <w:lvlText w:val="•"/>
      <w:lvlJc w:val="left"/>
      <w:pPr>
        <w:ind w:left="5462" w:hanging="360"/>
      </w:pPr>
      <w:rPr>
        <w:rFonts w:hint="default"/>
        <w:lang w:val="en-GB" w:eastAsia="en-GB" w:bidi="en-GB"/>
      </w:rPr>
    </w:lvl>
    <w:lvl w:ilvl="6" w:tplc="B3869BF4">
      <w:numFmt w:val="bullet"/>
      <w:lvlText w:val="•"/>
      <w:lvlJc w:val="left"/>
      <w:pPr>
        <w:ind w:left="6386" w:hanging="360"/>
      </w:pPr>
      <w:rPr>
        <w:rFonts w:hint="default"/>
        <w:lang w:val="en-GB" w:eastAsia="en-GB" w:bidi="en-GB"/>
      </w:rPr>
    </w:lvl>
    <w:lvl w:ilvl="7" w:tplc="51442DE4">
      <w:numFmt w:val="bullet"/>
      <w:lvlText w:val="•"/>
      <w:lvlJc w:val="left"/>
      <w:pPr>
        <w:ind w:left="7310" w:hanging="360"/>
      </w:pPr>
      <w:rPr>
        <w:rFonts w:hint="default"/>
        <w:lang w:val="en-GB" w:eastAsia="en-GB" w:bidi="en-GB"/>
      </w:rPr>
    </w:lvl>
    <w:lvl w:ilvl="8" w:tplc="D5002154">
      <w:numFmt w:val="bullet"/>
      <w:lvlText w:val="•"/>
      <w:lvlJc w:val="left"/>
      <w:pPr>
        <w:ind w:left="8235" w:hanging="360"/>
      </w:pPr>
      <w:rPr>
        <w:rFonts w:hint="default"/>
        <w:lang w:val="en-GB" w:eastAsia="en-GB" w:bidi="en-GB"/>
      </w:rPr>
    </w:lvl>
  </w:abstractNum>
  <w:abstractNum w:abstractNumId="8" w15:restartNumberingAfterBreak="0">
    <w:nsid w:val="1CE06ECC"/>
    <w:multiLevelType w:val="hybridMultilevel"/>
    <w:tmpl w:val="D1D2EF3C"/>
    <w:lvl w:ilvl="0" w:tplc="B8FACF14">
      <w:start w:val="45"/>
      <w:numFmt w:val="bullet"/>
      <w:lvlText w:val="-"/>
      <w:lvlJc w:val="left"/>
      <w:pPr>
        <w:ind w:left="413" w:hanging="360"/>
      </w:pPr>
      <w:rPr>
        <w:rFonts w:ascii="Arial" w:eastAsia="Times New Roman" w:hAnsi="Arial" w:cs="Arial" w:hint="default"/>
      </w:rPr>
    </w:lvl>
    <w:lvl w:ilvl="1" w:tplc="08090003" w:tentative="1">
      <w:start w:val="1"/>
      <w:numFmt w:val="bullet"/>
      <w:lvlText w:val="o"/>
      <w:lvlJc w:val="left"/>
      <w:pPr>
        <w:ind w:left="1133" w:hanging="360"/>
      </w:pPr>
      <w:rPr>
        <w:rFonts w:ascii="Courier New" w:hAnsi="Courier New" w:cs="Courier New" w:hint="default"/>
      </w:rPr>
    </w:lvl>
    <w:lvl w:ilvl="2" w:tplc="08090005" w:tentative="1">
      <w:start w:val="1"/>
      <w:numFmt w:val="bullet"/>
      <w:lvlText w:val=""/>
      <w:lvlJc w:val="left"/>
      <w:pPr>
        <w:ind w:left="1853" w:hanging="360"/>
      </w:pPr>
      <w:rPr>
        <w:rFonts w:ascii="Wingdings" w:hAnsi="Wingdings" w:hint="default"/>
      </w:rPr>
    </w:lvl>
    <w:lvl w:ilvl="3" w:tplc="08090001" w:tentative="1">
      <w:start w:val="1"/>
      <w:numFmt w:val="bullet"/>
      <w:lvlText w:val=""/>
      <w:lvlJc w:val="left"/>
      <w:pPr>
        <w:ind w:left="2573" w:hanging="360"/>
      </w:pPr>
      <w:rPr>
        <w:rFonts w:ascii="Symbol" w:hAnsi="Symbol" w:hint="default"/>
      </w:rPr>
    </w:lvl>
    <w:lvl w:ilvl="4" w:tplc="08090003" w:tentative="1">
      <w:start w:val="1"/>
      <w:numFmt w:val="bullet"/>
      <w:lvlText w:val="o"/>
      <w:lvlJc w:val="left"/>
      <w:pPr>
        <w:ind w:left="3293" w:hanging="360"/>
      </w:pPr>
      <w:rPr>
        <w:rFonts w:ascii="Courier New" w:hAnsi="Courier New" w:cs="Courier New" w:hint="default"/>
      </w:rPr>
    </w:lvl>
    <w:lvl w:ilvl="5" w:tplc="08090005" w:tentative="1">
      <w:start w:val="1"/>
      <w:numFmt w:val="bullet"/>
      <w:lvlText w:val=""/>
      <w:lvlJc w:val="left"/>
      <w:pPr>
        <w:ind w:left="4013" w:hanging="360"/>
      </w:pPr>
      <w:rPr>
        <w:rFonts w:ascii="Wingdings" w:hAnsi="Wingdings" w:hint="default"/>
      </w:rPr>
    </w:lvl>
    <w:lvl w:ilvl="6" w:tplc="08090001" w:tentative="1">
      <w:start w:val="1"/>
      <w:numFmt w:val="bullet"/>
      <w:lvlText w:val=""/>
      <w:lvlJc w:val="left"/>
      <w:pPr>
        <w:ind w:left="4733" w:hanging="360"/>
      </w:pPr>
      <w:rPr>
        <w:rFonts w:ascii="Symbol" w:hAnsi="Symbol" w:hint="default"/>
      </w:rPr>
    </w:lvl>
    <w:lvl w:ilvl="7" w:tplc="08090003" w:tentative="1">
      <w:start w:val="1"/>
      <w:numFmt w:val="bullet"/>
      <w:lvlText w:val="o"/>
      <w:lvlJc w:val="left"/>
      <w:pPr>
        <w:ind w:left="5453" w:hanging="360"/>
      </w:pPr>
      <w:rPr>
        <w:rFonts w:ascii="Courier New" w:hAnsi="Courier New" w:cs="Courier New" w:hint="default"/>
      </w:rPr>
    </w:lvl>
    <w:lvl w:ilvl="8" w:tplc="08090005" w:tentative="1">
      <w:start w:val="1"/>
      <w:numFmt w:val="bullet"/>
      <w:lvlText w:val=""/>
      <w:lvlJc w:val="left"/>
      <w:pPr>
        <w:ind w:left="6173" w:hanging="360"/>
      </w:pPr>
      <w:rPr>
        <w:rFonts w:ascii="Wingdings" w:hAnsi="Wingdings" w:hint="default"/>
      </w:rPr>
    </w:lvl>
  </w:abstractNum>
  <w:abstractNum w:abstractNumId="9" w15:restartNumberingAfterBreak="0">
    <w:nsid w:val="211737D5"/>
    <w:multiLevelType w:val="multilevel"/>
    <w:tmpl w:val="1616B8F6"/>
    <w:lvl w:ilvl="0">
      <w:start w:val="1"/>
      <w:numFmt w:val="decimal"/>
      <w:lvlText w:val="%1"/>
      <w:lvlJc w:val="left"/>
      <w:pPr>
        <w:ind w:left="1219" w:hanging="720"/>
      </w:pPr>
      <w:rPr>
        <w:rFonts w:ascii="Arial" w:eastAsia="Arial" w:hAnsi="Arial" w:cs="Arial" w:hint="default"/>
        <w:b/>
        <w:bCs/>
        <w:w w:val="100"/>
        <w:sz w:val="22"/>
        <w:szCs w:val="22"/>
        <w:lang w:val="en-GB" w:eastAsia="en-GB" w:bidi="en-GB"/>
      </w:rPr>
    </w:lvl>
    <w:lvl w:ilvl="1">
      <w:start w:val="1"/>
      <w:numFmt w:val="decimal"/>
      <w:lvlText w:val="%1.%2"/>
      <w:lvlJc w:val="left"/>
      <w:pPr>
        <w:ind w:left="1220" w:hanging="720"/>
      </w:pPr>
      <w:rPr>
        <w:rFonts w:ascii="Arial" w:eastAsia="Arial" w:hAnsi="Arial" w:cs="Arial" w:hint="default"/>
        <w:b/>
        <w:bCs/>
        <w:spacing w:val="-4"/>
        <w:w w:val="99"/>
        <w:sz w:val="24"/>
        <w:szCs w:val="24"/>
        <w:lang w:val="en-GB" w:eastAsia="en-GB" w:bidi="en-GB"/>
      </w:rPr>
    </w:lvl>
    <w:lvl w:ilvl="2">
      <w:numFmt w:val="bullet"/>
      <w:lvlText w:val=""/>
      <w:lvlJc w:val="left"/>
      <w:pPr>
        <w:ind w:left="1220" w:hanging="360"/>
      </w:pPr>
      <w:rPr>
        <w:rFonts w:ascii="Symbol" w:eastAsia="Symbol" w:hAnsi="Symbol" w:cs="Symbol" w:hint="default"/>
        <w:w w:val="100"/>
        <w:sz w:val="24"/>
        <w:szCs w:val="24"/>
        <w:lang w:val="en-GB" w:eastAsia="en-GB" w:bidi="en-GB"/>
      </w:rPr>
    </w:lvl>
    <w:lvl w:ilvl="3">
      <w:numFmt w:val="bullet"/>
      <w:lvlText w:val="o"/>
      <w:lvlJc w:val="left"/>
      <w:pPr>
        <w:ind w:left="2660" w:hanging="360"/>
      </w:pPr>
      <w:rPr>
        <w:rFonts w:hint="default"/>
        <w:w w:val="99"/>
        <w:lang w:val="en-GB" w:eastAsia="en-GB" w:bidi="en-GB"/>
      </w:rPr>
    </w:lvl>
    <w:lvl w:ilvl="4">
      <w:numFmt w:val="bullet"/>
      <w:lvlText w:val="•"/>
      <w:lvlJc w:val="left"/>
      <w:pPr>
        <w:ind w:left="5268" w:hanging="360"/>
      </w:pPr>
      <w:rPr>
        <w:rFonts w:hint="default"/>
        <w:lang w:val="en-GB" w:eastAsia="en-GB" w:bidi="en-GB"/>
      </w:rPr>
    </w:lvl>
    <w:lvl w:ilvl="5">
      <w:numFmt w:val="bullet"/>
      <w:lvlText w:val="•"/>
      <w:lvlJc w:val="left"/>
      <w:pPr>
        <w:ind w:left="6138" w:hanging="360"/>
      </w:pPr>
      <w:rPr>
        <w:rFonts w:hint="default"/>
        <w:lang w:val="en-GB" w:eastAsia="en-GB" w:bidi="en-GB"/>
      </w:rPr>
    </w:lvl>
    <w:lvl w:ilvl="6">
      <w:numFmt w:val="bullet"/>
      <w:lvlText w:val="•"/>
      <w:lvlJc w:val="left"/>
      <w:pPr>
        <w:ind w:left="7008" w:hanging="360"/>
      </w:pPr>
      <w:rPr>
        <w:rFonts w:hint="default"/>
        <w:lang w:val="en-GB" w:eastAsia="en-GB" w:bidi="en-GB"/>
      </w:rPr>
    </w:lvl>
    <w:lvl w:ilvl="7">
      <w:numFmt w:val="bullet"/>
      <w:lvlText w:val="•"/>
      <w:lvlJc w:val="left"/>
      <w:pPr>
        <w:ind w:left="7877" w:hanging="360"/>
      </w:pPr>
      <w:rPr>
        <w:rFonts w:hint="default"/>
        <w:lang w:val="en-GB" w:eastAsia="en-GB" w:bidi="en-GB"/>
      </w:rPr>
    </w:lvl>
    <w:lvl w:ilvl="8">
      <w:numFmt w:val="bullet"/>
      <w:lvlText w:val="•"/>
      <w:lvlJc w:val="left"/>
      <w:pPr>
        <w:ind w:left="8747" w:hanging="360"/>
      </w:pPr>
      <w:rPr>
        <w:rFonts w:hint="default"/>
        <w:lang w:val="en-GB" w:eastAsia="en-GB" w:bidi="en-GB"/>
      </w:rPr>
    </w:lvl>
  </w:abstractNum>
  <w:abstractNum w:abstractNumId="10" w15:restartNumberingAfterBreak="0">
    <w:nsid w:val="23634371"/>
    <w:multiLevelType w:val="hybridMultilevel"/>
    <w:tmpl w:val="0DC6B9E2"/>
    <w:lvl w:ilvl="0" w:tplc="B552A876">
      <w:start w:val="4"/>
      <w:numFmt w:val="decimal"/>
      <w:lvlText w:val="%1"/>
      <w:lvlJc w:val="left"/>
      <w:pPr>
        <w:ind w:left="720" w:hanging="360"/>
      </w:pPr>
      <w:rPr>
        <w:rFonts w:hint="default"/>
        <w:sz w:val="22"/>
        <w:szCs w:val="22"/>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238017FB"/>
    <w:multiLevelType w:val="hybridMultilevel"/>
    <w:tmpl w:val="510E1CD8"/>
    <w:lvl w:ilvl="0" w:tplc="D6AAB8CA">
      <w:numFmt w:val="bullet"/>
      <w:lvlText w:val=""/>
      <w:lvlJc w:val="left"/>
      <w:pPr>
        <w:ind w:left="465" w:hanging="360"/>
      </w:pPr>
      <w:rPr>
        <w:rFonts w:ascii="Symbol" w:eastAsia="Symbol" w:hAnsi="Symbol" w:cs="Symbol" w:hint="default"/>
        <w:w w:val="99"/>
        <w:sz w:val="20"/>
        <w:szCs w:val="20"/>
        <w:lang w:val="en-GB" w:eastAsia="en-GB" w:bidi="en-GB"/>
      </w:rPr>
    </w:lvl>
    <w:lvl w:ilvl="1" w:tplc="91D04D34">
      <w:numFmt w:val="bullet"/>
      <w:lvlText w:val="•"/>
      <w:lvlJc w:val="left"/>
      <w:pPr>
        <w:ind w:left="824" w:hanging="360"/>
      </w:pPr>
      <w:rPr>
        <w:rFonts w:hint="default"/>
        <w:lang w:val="en-GB" w:eastAsia="en-GB" w:bidi="en-GB"/>
      </w:rPr>
    </w:lvl>
    <w:lvl w:ilvl="2" w:tplc="30DE30A0">
      <w:numFmt w:val="bullet"/>
      <w:lvlText w:val="•"/>
      <w:lvlJc w:val="left"/>
      <w:pPr>
        <w:ind w:left="1188" w:hanging="360"/>
      </w:pPr>
      <w:rPr>
        <w:rFonts w:hint="default"/>
        <w:lang w:val="en-GB" w:eastAsia="en-GB" w:bidi="en-GB"/>
      </w:rPr>
    </w:lvl>
    <w:lvl w:ilvl="3" w:tplc="E5407BA0">
      <w:numFmt w:val="bullet"/>
      <w:lvlText w:val="•"/>
      <w:lvlJc w:val="left"/>
      <w:pPr>
        <w:ind w:left="1552" w:hanging="360"/>
      </w:pPr>
      <w:rPr>
        <w:rFonts w:hint="default"/>
        <w:lang w:val="en-GB" w:eastAsia="en-GB" w:bidi="en-GB"/>
      </w:rPr>
    </w:lvl>
    <w:lvl w:ilvl="4" w:tplc="0F42CC36">
      <w:numFmt w:val="bullet"/>
      <w:lvlText w:val="•"/>
      <w:lvlJc w:val="left"/>
      <w:pPr>
        <w:ind w:left="1916" w:hanging="360"/>
      </w:pPr>
      <w:rPr>
        <w:rFonts w:hint="default"/>
        <w:lang w:val="en-GB" w:eastAsia="en-GB" w:bidi="en-GB"/>
      </w:rPr>
    </w:lvl>
    <w:lvl w:ilvl="5" w:tplc="CB66C61C">
      <w:numFmt w:val="bullet"/>
      <w:lvlText w:val="•"/>
      <w:lvlJc w:val="left"/>
      <w:pPr>
        <w:ind w:left="2280" w:hanging="360"/>
      </w:pPr>
      <w:rPr>
        <w:rFonts w:hint="default"/>
        <w:lang w:val="en-GB" w:eastAsia="en-GB" w:bidi="en-GB"/>
      </w:rPr>
    </w:lvl>
    <w:lvl w:ilvl="6" w:tplc="D7883D54">
      <w:numFmt w:val="bullet"/>
      <w:lvlText w:val="•"/>
      <w:lvlJc w:val="left"/>
      <w:pPr>
        <w:ind w:left="2644" w:hanging="360"/>
      </w:pPr>
      <w:rPr>
        <w:rFonts w:hint="default"/>
        <w:lang w:val="en-GB" w:eastAsia="en-GB" w:bidi="en-GB"/>
      </w:rPr>
    </w:lvl>
    <w:lvl w:ilvl="7" w:tplc="3A78686C">
      <w:numFmt w:val="bullet"/>
      <w:lvlText w:val="•"/>
      <w:lvlJc w:val="left"/>
      <w:pPr>
        <w:ind w:left="3008" w:hanging="360"/>
      </w:pPr>
      <w:rPr>
        <w:rFonts w:hint="default"/>
        <w:lang w:val="en-GB" w:eastAsia="en-GB" w:bidi="en-GB"/>
      </w:rPr>
    </w:lvl>
    <w:lvl w:ilvl="8" w:tplc="80F24320">
      <w:numFmt w:val="bullet"/>
      <w:lvlText w:val="•"/>
      <w:lvlJc w:val="left"/>
      <w:pPr>
        <w:ind w:left="3372" w:hanging="360"/>
      </w:pPr>
      <w:rPr>
        <w:rFonts w:hint="default"/>
        <w:lang w:val="en-GB" w:eastAsia="en-GB" w:bidi="en-GB"/>
      </w:rPr>
    </w:lvl>
  </w:abstractNum>
  <w:abstractNum w:abstractNumId="12" w15:restartNumberingAfterBreak="0">
    <w:nsid w:val="23AD5356"/>
    <w:multiLevelType w:val="hybridMultilevel"/>
    <w:tmpl w:val="96F829EA"/>
    <w:lvl w:ilvl="0" w:tplc="7728AF26">
      <w:numFmt w:val="bullet"/>
      <w:lvlText w:val=""/>
      <w:lvlJc w:val="left"/>
      <w:pPr>
        <w:ind w:left="828" w:hanging="360"/>
      </w:pPr>
      <w:rPr>
        <w:rFonts w:hint="default"/>
        <w:w w:val="100"/>
        <w:lang w:val="en-GB" w:eastAsia="en-GB" w:bidi="en-GB"/>
      </w:rPr>
    </w:lvl>
    <w:lvl w:ilvl="1" w:tplc="D2F80D26">
      <w:numFmt w:val="bullet"/>
      <w:lvlText w:val="•"/>
      <w:lvlJc w:val="left"/>
      <w:pPr>
        <w:ind w:left="1552" w:hanging="360"/>
      </w:pPr>
      <w:rPr>
        <w:rFonts w:hint="default"/>
        <w:lang w:val="en-GB" w:eastAsia="en-GB" w:bidi="en-GB"/>
      </w:rPr>
    </w:lvl>
    <w:lvl w:ilvl="2" w:tplc="CE5E6606">
      <w:numFmt w:val="bullet"/>
      <w:lvlText w:val="•"/>
      <w:lvlJc w:val="left"/>
      <w:pPr>
        <w:ind w:left="2285" w:hanging="360"/>
      </w:pPr>
      <w:rPr>
        <w:rFonts w:hint="default"/>
        <w:lang w:val="en-GB" w:eastAsia="en-GB" w:bidi="en-GB"/>
      </w:rPr>
    </w:lvl>
    <w:lvl w:ilvl="3" w:tplc="6F0ECCDE">
      <w:numFmt w:val="bullet"/>
      <w:lvlText w:val="•"/>
      <w:lvlJc w:val="left"/>
      <w:pPr>
        <w:ind w:left="3017" w:hanging="360"/>
      </w:pPr>
      <w:rPr>
        <w:rFonts w:hint="default"/>
        <w:lang w:val="en-GB" w:eastAsia="en-GB" w:bidi="en-GB"/>
      </w:rPr>
    </w:lvl>
    <w:lvl w:ilvl="4" w:tplc="D74298C0">
      <w:numFmt w:val="bullet"/>
      <w:lvlText w:val="•"/>
      <w:lvlJc w:val="left"/>
      <w:pPr>
        <w:ind w:left="3750" w:hanging="360"/>
      </w:pPr>
      <w:rPr>
        <w:rFonts w:hint="default"/>
        <w:lang w:val="en-GB" w:eastAsia="en-GB" w:bidi="en-GB"/>
      </w:rPr>
    </w:lvl>
    <w:lvl w:ilvl="5" w:tplc="69BA931E">
      <w:numFmt w:val="bullet"/>
      <w:lvlText w:val="•"/>
      <w:lvlJc w:val="left"/>
      <w:pPr>
        <w:ind w:left="4482" w:hanging="360"/>
      </w:pPr>
      <w:rPr>
        <w:rFonts w:hint="default"/>
        <w:lang w:val="en-GB" w:eastAsia="en-GB" w:bidi="en-GB"/>
      </w:rPr>
    </w:lvl>
    <w:lvl w:ilvl="6" w:tplc="4E9881DC">
      <w:numFmt w:val="bullet"/>
      <w:lvlText w:val="•"/>
      <w:lvlJc w:val="left"/>
      <w:pPr>
        <w:ind w:left="5215" w:hanging="360"/>
      </w:pPr>
      <w:rPr>
        <w:rFonts w:hint="default"/>
        <w:lang w:val="en-GB" w:eastAsia="en-GB" w:bidi="en-GB"/>
      </w:rPr>
    </w:lvl>
    <w:lvl w:ilvl="7" w:tplc="6C78973E">
      <w:numFmt w:val="bullet"/>
      <w:lvlText w:val="•"/>
      <w:lvlJc w:val="left"/>
      <w:pPr>
        <w:ind w:left="5947" w:hanging="360"/>
      </w:pPr>
      <w:rPr>
        <w:rFonts w:hint="default"/>
        <w:lang w:val="en-GB" w:eastAsia="en-GB" w:bidi="en-GB"/>
      </w:rPr>
    </w:lvl>
    <w:lvl w:ilvl="8" w:tplc="C2500062">
      <w:numFmt w:val="bullet"/>
      <w:lvlText w:val="•"/>
      <w:lvlJc w:val="left"/>
      <w:pPr>
        <w:ind w:left="6680" w:hanging="360"/>
      </w:pPr>
      <w:rPr>
        <w:rFonts w:hint="default"/>
        <w:lang w:val="en-GB" w:eastAsia="en-GB" w:bidi="en-GB"/>
      </w:rPr>
    </w:lvl>
  </w:abstractNum>
  <w:abstractNum w:abstractNumId="13" w15:restartNumberingAfterBreak="0">
    <w:nsid w:val="24742554"/>
    <w:multiLevelType w:val="hybridMultilevel"/>
    <w:tmpl w:val="674E7E90"/>
    <w:lvl w:ilvl="0" w:tplc="08090001">
      <w:start w:val="1"/>
      <w:numFmt w:val="bullet"/>
      <w:lvlText w:val=""/>
      <w:lvlJc w:val="left"/>
      <w:pPr>
        <w:ind w:left="828" w:hanging="360"/>
      </w:pPr>
      <w:rPr>
        <w:rFonts w:ascii="Symbol" w:hAnsi="Symbol" w:hint="default"/>
      </w:rPr>
    </w:lvl>
    <w:lvl w:ilvl="1" w:tplc="08090003" w:tentative="1">
      <w:start w:val="1"/>
      <w:numFmt w:val="bullet"/>
      <w:lvlText w:val="o"/>
      <w:lvlJc w:val="left"/>
      <w:pPr>
        <w:ind w:left="1548" w:hanging="360"/>
      </w:pPr>
      <w:rPr>
        <w:rFonts w:ascii="Courier New" w:hAnsi="Courier New" w:cs="Courier New" w:hint="default"/>
      </w:rPr>
    </w:lvl>
    <w:lvl w:ilvl="2" w:tplc="08090005" w:tentative="1">
      <w:start w:val="1"/>
      <w:numFmt w:val="bullet"/>
      <w:lvlText w:val=""/>
      <w:lvlJc w:val="left"/>
      <w:pPr>
        <w:ind w:left="2268" w:hanging="360"/>
      </w:pPr>
      <w:rPr>
        <w:rFonts w:ascii="Wingdings" w:hAnsi="Wingdings" w:hint="default"/>
      </w:rPr>
    </w:lvl>
    <w:lvl w:ilvl="3" w:tplc="08090001" w:tentative="1">
      <w:start w:val="1"/>
      <w:numFmt w:val="bullet"/>
      <w:lvlText w:val=""/>
      <w:lvlJc w:val="left"/>
      <w:pPr>
        <w:ind w:left="2988" w:hanging="360"/>
      </w:pPr>
      <w:rPr>
        <w:rFonts w:ascii="Symbol" w:hAnsi="Symbol" w:hint="default"/>
      </w:rPr>
    </w:lvl>
    <w:lvl w:ilvl="4" w:tplc="08090003" w:tentative="1">
      <w:start w:val="1"/>
      <w:numFmt w:val="bullet"/>
      <w:lvlText w:val="o"/>
      <w:lvlJc w:val="left"/>
      <w:pPr>
        <w:ind w:left="3708" w:hanging="360"/>
      </w:pPr>
      <w:rPr>
        <w:rFonts w:ascii="Courier New" w:hAnsi="Courier New" w:cs="Courier New" w:hint="default"/>
      </w:rPr>
    </w:lvl>
    <w:lvl w:ilvl="5" w:tplc="08090005" w:tentative="1">
      <w:start w:val="1"/>
      <w:numFmt w:val="bullet"/>
      <w:lvlText w:val=""/>
      <w:lvlJc w:val="left"/>
      <w:pPr>
        <w:ind w:left="4428" w:hanging="360"/>
      </w:pPr>
      <w:rPr>
        <w:rFonts w:ascii="Wingdings" w:hAnsi="Wingdings" w:hint="default"/>
      </w:rPr>
    </w:lvl>
    <w:lvl w:ilvl="6" w:tplc="08090001" w:tentative="1">
      <w:start w:val="1"/>
      <w:numFmt w:val="bullet"/>
      <w:lvlText w:val=""/>
      <w:lvlJc w:val="left"/>
      <w:pPr>
        <w:ind w:left="5148" w:hanging="360"/>
      </w:pPr>
      <w:rPr>
        <w:rFonts w:ascii="Symbol" w:hAnsi="Symbol" w:hint="default"/>
      </w:rPr>
    </w:lvl>
    <w:lvl w:ilvl="7" w:tplc="08090003" w:tentative="1">
      <w:start w:val="1"/>
      <w:numFmt w:val="bullet"/>
      <w:lvlText w:val="o"/>
      <w:lvlJc w:val="left"/>
      <w:pPr>
        <w:ind w:left="5868" w:hanging="360"/>
      </w:pPr>
      <w:rPr>
        <w:rFonts w:ascii="Courier New" w:hAnsi="Courier New" w:cs="Courier New" w:hint="default"/>
      </w:rPr>
    </w:lvl>
    <w:lvl w:ilvl="8" w:tplc="08090005" w:tentative="1">
      <w:start w:val="1"/>
      <w:numFmt w:val="bullet"/>
      <w:lvlText w:val=""/>
      <w:lvlJc w:val="left"/>
      <w:pPr>
        <w:ind w:left="6588" w:hanging="360"/>
      </w:pPr>
      <w:rPr>
        <w:rFonts w:ascii="Wingdings" w:hAnsi="Wingdings" w:hint="default"/>
      </w:rPr>
    </w:lvl>
  </w:abstractNum>
  <w:abstractNum w:abstractNumId="14" w15:restartNumberingAfterBreak="0">
    <w:nsid w:val="24B023D6"/>
    <w:multiLevelType w:val="hybridMultilevel"/>
    <w:tmpl w:val="1346D5D8"/>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B3D1143"/>
    <w:multiLevelType w:val="multilevel"/>
    <w:tmpl w:val="EA9ADC9A"/>
    <w:lvl w:ilvl="0">
      <w:start w:val="1"/>
      <w:numFmt w:val="decimal"/>
      <w:lvlText w:val="%1"/>
      <w:lvlJc w:val="left"/>
      <w:pPr>
        <w:ind w:left="1580" w:hanging="1080"/>
      </w:pPr>
      <w:rPr>
        <w:rFonts w:ascii="Arial" w:eastAsia="Arial" w:hAnsi="Arial" w:cs="Arial" w:hint="default"/>
        <w:b/>
        <w:bCs/>
        <w:w w:val="99"/>
        <w:sz w:val="24"/>
        <w:szCs w:val="24"/>
        <w:lang w:val="en-GB" w:eastAsia="en-GB" w:bidi="en-GB"/>
      </w:rPr>
    </w:lvl>
    <w:lvl w:ilvl="1">
      <w:start w:val="1"/>
      <w:numFmt w:val="decimal"/>
      <w:lvlText w:val="%1.%2"/>
      <w:lvlJc w:val="left"/>
      <w:pPr>
        <w:ind w:left="1580" w:hanging="1080"/>
      </w:pPr>
      <w:rPr>
        <w:rFonts w:ascii="Arial" w:eastAsia="Arial" w:hAnsi="Arial" w:cs="Arial" w:hint="default"/>
        <w:spacing w:val="-3"/>
        <w:w w:val="100"/>
        <w:sz w:val="24"/>
        <w:szCs w:val="24"/>
        <w:lang w:val="en-GB" w:eastAsia="en-GB" w:bidi="en-GB"/>
      </w:rPr>
    </w:lvl>
    <w:lvl w:ilvl="2">
      <w:numFmt w:val="bullet"/>
      <w:lvlText w:val=""/>
      <w:lvlJc w:val="left"/>
      <w:pPr>
        <w:ind w:left="1220" w:hanging="360"/>
      </w:pPr>
      <w:rPr>
        <w:rFonts w:ascii="Symbol" w:eastAsia="Symbol" w:hAnsi="Symbol" w:cs="Symbol" w:hint="default"/>
        <w:w w:val="100"/>
        <w:sz w:val="24"/>
        <w:szCs w:val="24"/>
        <w:lang w:val="en-GB" w:eastAsia="en-GB" w:bidi="en-GB"/>
      </w:rPr>
    </w:lvl>
    <w:lvl w:ilvl="3">
      <w:numFmt w:val="bullet"/>
      <w:lvlText w:val="o"/>
      <w:lvlJc w:val="left"/>
      <w:pPr>
        <w:ind w:left="2660" w:hanging="360"/>
      </w:pPr>
      <w:rPr>
        <w:rFonts w:hint="default"/>
        <w:w w:val="99"/>
        <w:lang w:val="en-GB" w:eastAsia="en-GB" w:bidi="en-GB"/>
      </w:rPr>
    </w:lvl>
    <w:lvl w:ilvl="4">
      <w:numFmt w:val="bullet"/>
      <w:lvlText w:val="•"/>
      <w:lvlJc w:val="left"/>
      <w:pPr>
        <w:ind w:left="4616" w:hanging="360"/>
      </w:pPr>
      <w:rPr>
        <w:rFonts w:hint="default"/>
        <w:lang w:val="en-GB" w:eastAsia="en-GB" w:bidi="en-GB"/>
      </w:rPr>
    </w:lvl>
    <w:lvl w:ilvl="5">
      <w:numFmt w:val="bullet"/>
      <w:lvlText w:val="•"/>
      <w:lvlJc w:val="left"/>
      <w:pPr>
        <w:ind w:left="5594" w:hanging="360"/>
      </w:pPr>
      <w:rPr>
        <w:rFonts w:hint="default"/>
        <w:lang w:val="en-GB" w:eastAsia="en-GB" w:bidi="en-GB"/>
      </w:rPr>
    </w:lvl>
    <w:lvl w:ilvl="6">
      <w:numFmt w:val="bullet"/>
      <w:lvlText w:val="•"/>
      <w:lvlJc w:val="left"/>
      <w:pPr>
        <w:ind w:left="6573" w:hanging="360"/>
      </w:pPr>
      <w:rPr>
        <w:rFonts w:hint="default"/>
        <w:lang w:val="en-GB" w:eastAsia="en-GB" w:bidi="en-GB"/>
      </w:rPr>
    </w:lvl>
    <w:lvl w:ilvl="7">
      <w:numFmt w:val="bullet"/>
      <w:lvlText w:val="•"/>
      <w:lvlJc w:val="left"/>
      <w:pPr>
        <w:ind w:left="7551" w:hanging="360"/>
      </w:pPr>
      <w:rPr>
        <w:rFonts w:hint="default"/>
        <w:lang w:val="en-GB" w:eastAsia="en-GB" w:bidi="en-GB"/>
      </w:rPr>
    </w:lvl>
    <w:lvl w:ilvl="8">
      <w:numFmt w:val="bullet"/>
      <w:lvlText w:val="•"/>
      <w:lvlJc w:val="left"/>
      <w:pPr>
        <w:ind w:left="8529" w:hanging="360"/>
      </w:pPr>
      <w:rPr>
        <w:rFonts w:hint="default"/>
        <w:lang w:val="en-GB" w:eastAsia="en-GB" w:bidi="en-GB"/>
      </w:rPr>
    </w:lvl>
  </w:abstractNum>
  <w:abstractNum w:abstractNumId="16" w15:restartNumberingAfterBreak="0">
    <w:nsid w:val="2CCC5865"/>
    <w:multiLevelType w:val="multilevel"/>
    <w:tmpl w:val="ACCA3394"/>
    <w:lvl w:ilvl="0">
      <w:start w:val="4"/>
      <w:numFmt w:val="decimal"/>
      <w:lvlText w:val="%1"/>
      <w:lvlJc w:val="left"/>
      <w:pPr>
        <w:ind w:left="939" w:hanging="720"/>
      </w:pPr>
      <w:rPr>
        <w:rFonts w:ascii="Arial" w:eastAsia="Arial" w:hAnsi="Arial" w:cs="Arial" w:hint="default"/>
        <w:b/>
        <w:bCs/>
        <w:w w:val="100"/>
        <w:sz w:val="28"/>
        <w:szCs w:val="28"/>
        <w:lang w:val="en-GB" w:eastAsia="en-GB" w:bidi="en-GB"/>
      </w:rPr>
    </w:lvl>
    <w:lvl w:ilvl="1">
      <w:start w:val="1"/>
      <w:numFmt w:val="decimal"/>
      <w:lvlText w:val="%1.%2"/>
      <w:lvlJc w:val="left"/>
      <w:pPr>
        <w:ind w:left="940" w:hanging="720"/>
      </w:pPr>
      <w:rPr>
        <w:rFonts w:ascii="Arial" w:eastAsia="Arial" w:hAnsi="Arial" w:cs="Arial" w:hint="default"/>
        <w:b/>
        <w:bCs/>
        <w:spacing w:val="-6"/>
        <w:w w:val="99"/>
        <w:sz w:val="24"/>
        <w:szCs w:val="24"/>
        <w:lang w:val="en-GB" w:eastAsia="en-GB" w:bidi="en-GB"/>
      </w:rPr>
    </w:lvl>
    <w:lvl w:ilvl="2">
      <w:numFmt w:val="bullet"/>
      <w:lvlText w:val=""/>
      <w:lvlJc w:val="left"/>
      <w:pPr>
        <w:ind w:left="940" w:hanging="360"/>
      </w:pPr>
      <w:rPr>
        <w:rFonts w:ascii="Symbol" w:eastAsia="Symbol" w:hAnsi="Symbol" w:cs="Symbol" w:hint="default"/>
        <w:w w:val="100"/>
        <w:sz w:val="24"/>
        <w:szCs w:val="24"/>
        <w:lang w:val="en-GB" w:eastAsia="en-GB" w:bidi="en-GB"/>
      </w:rPr>
    </w:lvl>
    <w:lvl w:ilvl="3">
      <w:numFmt w:val="bullet"/>
      <w:lvlText w:val="•"/>
      <w:lvlJc w:val="left"/>
      <w:pPr>
        <w:ind w:left="3677" w:hanging="360"/>
      </w:pPr>
      <w:rPr>
        <w:rFonts w:hint="default"/>
        <w:lang w:val="en-GB" w:eastAsia="en-GB" w:bidi="en-GB"/>
      </w:rPr>
    </w:lvl>
    <w:lvl w:ilvl="4">
      <w:numFmt w:val="bullet"/>
      <w:lvlText w:val="•"/>
      <w:lvlJc w:val="left"/>
      <w:pPr>
        <w:ind w:left="4590" w:hanging="360"/>
      </w:pPr>
      <w:rPr>
        <w:rFonts w:hint="default"/>
        <w:lang w:val="en-GB" w:eastAsia="en-GB" w:bidi="en-GB"/>
      </w:rPr>
    </w:lvl>
    <w:lvl w:ilvl="5">
      <w:numFmt w:val="bullet"/>
      <w:lvlText w:val="•"/>
      <w:lvlJc w:val="left"/>
      <w:pPr>
        <w:ind w:left="5503" w:hanging="360"/>
      </w:pPr>
      <w:rPr>
        <w:rFonts w:hint="default"/>
        <w:lang w:val="en-GB" w:eastAsia="en-GB" w:bidi="en-GB"/>
      </w:rPr>
    </w:lvl>
    <w:lvl w:ilvl="6">
      <w:numFmt w:val="bullet"/>
      <w:lvlText w:val="•"/>
      <w:lvlJc w:val="left"/>
      <w:pPr>
        <w:ind w:left="6415" w:hanging="360"/>
      </w:pPr>
      <w:rPr>
        <w:rFonts w:hint="default"/>
        <w:lang w:val="en-GB" w:eastAsia="en-GB" w:bidi="en-GB"/>
      </w:rPr>
    </w:lvl>
    <w:lvl w:ilvl="7">
      <w:numFmt w:val="bullet"/>
      <w:lvlText w:val="•"/>
      <w:lvlJc w:val="left"/>
      <w:pPr>
        <w:ind w:left="7328" w:hanging="360"/>
      </w:pPr>
      <w:rPr>
        <w:rFonts w:hint="default"/>
        <w:lang w:val="en-GB" w:eastAsia="en-GB" w:bidi="en-GB"/>
      </w:rPr>
    </w:lvl>
    <w:lvl w:ilvl="8">
      <w:numFmt w:val="bullet"/>
      <w:lvlText w:val="•"/>
      <w:lvlJc w:val="left"/>
      <w:pPr>
        <w:ind w:left="8241" w:hanging="360"/>
      </w:pPr>
      <w:rPr>
        <w:rFonts w:hint="default"/>
        <w:lang w:val="en-GB" w:eastAsia="en-GB" w:bidi="en-GB"/>
      </w:rPr>
    </w:lvl>
  </w:abstractNum>
  <w:abstractNum w:abstractNumId="17" w15:restartNumberingAfterBreak="0">
    <w:nsid w:val="2CE45862"/>
    <w:multiLevelType w:val="hybridMultilevel"/>
    <w:tmpl w:val="C5B41CF2"/>
    <w:lvl w:ilvl="0" w:tplc="BB646A92">
      <w:numFmt w:val="bullet"/>
      <w:lvlText w:val=""/>
      <w:lvlJc w:val="left"/>
      <w:pPr>
        <w:ind w:left="464" w:hanging="360"/>
      </w:pPr>
      <w:rPr>
        <w:rFonts w:ascii="Symbol" w:eastAsia="Symbol" w:hAnsi="Symbol" w:cs="Symbol" w:hint="default"/>
        <w:w w:val="99"/>
        <w:sz w:val="20"/>
        <w:szCs w:val="20"/>
        <w:lang w:val="en-GB" w:eastAsia="en-GB" w:bidi="en-GB"/>
      </w:rPr>
    </w:lvl>
    <w:lvl w:ilvl="1" w:tplc="C0FAB5B0">
      <w:numFmt w:val="bullet"/>
      <w:lvlText w:val="•"/>
      <w:lvlJc w:val="left"/>
      <w:pPr>
        <w:ind w:left="990" w:hanging="360"/>
      </w:pPr>
      <w:rPr>
        <w:rFonts w:hint="default"/>
        <w:lang w:val="en-GB" w:eastAsia="en-GB" w:bidi="en-GB"/>
      </w:rPr>
    </w:lvl>
    <w:lvl w:ilvl="2" w:tplc="90A224EE">
      <w:numFmt w:val="bullet"/>
      <w:lvlText w:val="•"/>
      <w:lvlJc w:val="left"/>
      <w:pPr>
        <w:ind w:left="1521" w:hanging="360"/>
      </w:pPr>
      <w:rPr>
        <w:rFonts w:hint="default"/>
        <w:lang w:val="en-GB" w:eastAsia="en-GB" w:bidi="en-GB"/>
      </w:rPr>
    </w:lvl>
    <w:lvl w:ilvl="3" w:tplc="3F1218A0">
      <w:numFmt w:val="bullet"/>
      <w:lvlText w:val="•"/>
      <w:lvlJc w:val="left"/>
      <w:pPr>
        <w:ind w:left="2052" w:hanging="360"/>
      </w:pPr>
      <w:rPr>
        <w:rFonts w:hint="default"/>
        <w:lang w:val="en-GB" w:eastAsia="en-GB" w:bidi="en-GB"/>
      </w:rPr>
    </w:lvl>
    <w:lvl w:ilvl="4" w:tplc="F6B2B9EE">
      <w:numFmt w:val="bullet"/>
      <w:lvlText w:val="•"/>
      <w:lvlJc w:val="left"/>
      <w:pPr>
        <w:ind w:left="2582" w:hanging="360"/>
      </w:pPr>
      <w:rPr>
        <w:rFonts w:hint="default"/>
        <w:lang w:val="en-GB" w:eastAsia="en-GB" w:bidi="en-GB"/>
      </w:rPr>
    </w:lvl>
    <w:lvl w:ilvl="5" w:tplc="7310B356">
      <w:numFmt w:val="bullet"/>
      <w:lvlText w:val="•"/>
      <w:lvlJc w:val="left"/>
      <w:pPr>
        <w:ind w:left="3113" w:hanging="360"/>
      </w:pPr>
      <w:rPr>
        <w:rFonts w:hint="default"/>
        <w:lang w:val="en-GB" w:eastAsia="en-GB" w:bidi="en-GB"/>
      </w:rPr>
    </w:lvl>
    <w:lvl w:ilvl="6" w:tplc="9A72B7E4">
      <w:numFmt w:val="bullet"/>
      <w:lvlText w:val="•"/>
      <w:lvlJc w:val="left"/>
      <w:pPr>
        <w:ind w:left="3644" w:hanging="360"/>
      </w:pPr>
      <w:rPr>
        <w:rFonts w:hint="default"/>
        <w:lang w:val="en-GB" w:eastAsia="en-GB" w:bidi="en-GB"/>
      </w:rPr>
    </w:lvl>
    <w:lvl w:ilvl="7" w:tplc="513CE2BE">
      <w:numFmt w:val="bullet"/>
      <w:lvlText w:val="•"/>
      <w:lvlJc w:val="left"/>
      <w:pPr>
        <w:ind w:left="4174" w:hanging="360"/>
      </w:pPr>
      <w:rPr>
        <w:rFonts w:hint="default"/>
        <w:lang w:val="en-GB" w:eastAsia="en-GB" w:bidi="en-GB"/>
      </w:rPr>
    </w:lvl>
    <w:lvl w:ilvl="8" w:tplc="2DC650E8">
      <w:numFmt w:val="bullet"/>
      <w:lvlText w:val="•"/>
      <w:lvlJc w:val="left"/>
      <w:pPr>
        <w:ind w:left="4705" w:hanging="360"/>
      </w:pPr>
      <w:rPr>
        <w:rFonts w:hint="default"/>
        <w:lang w:val="en-GB" w:eastAsia="en-GB" w:bidi="en-GB"/>
      </w:rPr>
    </w:lvl>
  </w:abstractNum>
  <w:abstractNum w:abstractNumId="18" w15:restartNumberingAfterBreak="0">
    <w:nsid w:val="2CF31FEA"/>
    <w:multiLevelType w:val="hybridMultilevel"/>
    <w:tmpl w:val="0DA249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2EF936A0"/>
    <w:multiLevelType w:val="hybridMultilevel"/>
    <w:tmpl w:val="BCCEC5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2FBC7B9B"/>
    <w:multiLevelType w:val="hybridMultilevel"/>
    <w:tmpl w:val="8738F0D8"/>
    <w:lvl w:ilvl="0" w:tplc="19063B6C">
      <w:start w:val="5"/>
      <w:numFmt w:val="decimal"/>
      <w:lvlText w:val="%1"/>
      <w:lvlJc w:val="left"/>
      <w:pPr>
        <w:ind w:left="940" w:hanging="720"/>
      </w:pPr>
      <w:rPr>
        <w:rFonts w:ascii="Arial" w:eastAsia="Arial" w:hAnsi="Arial" w:cs="Arial" w:hint="default"/>
        <w:b/>
        <w:bCs/>
        <w:w w:val="99"/>
        <w:sz w:val="24"/>
        <w:szCs w:val="24"/>
        <w:lang w:val="en-GB" w:eastAsia="en-GB" w:bidi="en-GB"/>
      </w:rPr>
    </w:lvl>
    <w:lvl w:ilvl="1" w:tplc="211E0210">
      <w:numFmt w:val="bullet"/>
      <w:lvlText w:val=""/>
      <w:lvlJc w:val="left"/>
      <w:pPr>
        <w:ind w:left="940" w:hanging="360"/>
      </w:pPr>
      <w:rPr>
        <w:rFonts w:ascii="Symbol" w:eastAsia="Symbol" w:hAnsi="Symbol" w:cs="Symbol" w:hint="default"/>
        <w:w w:val="100"/>
        <w:sz w:val="24"/>
        <w:szCs w:val="24"/>
        <w:lang w:val="en-GB" w:eastAsia="en-GB" w:bidi="en-GB"/>
      </w:rPr>
    </w:lvl>
    <w:lvl w:ilvl="2" w:tplc="977C109C">
      <w:numFmt w:val="bullet"/>
      <w:lvlText w:val="•"/>
      <w:lvlJc w:val="left"/>
      <w:pPr>
        <w:ind w:left="2765" w:hanging="360"/>
      </w:pPr>
      <w:rPr>
        <w:rFonts w:hint="default"/>
        <w:lang w:val="en-GB" w:eastAsia="en-GB" w:bidi="en-GB"/>
      </w:rPr>
    </w:lvl>
    <w:lvl w:ilvl="3" w:tplc="A53C7A62">
      <w:numFmt w:val="bullet"/>
      <w:lvlText w:val="•"/>
      <w:lvlJc w:val="left"/>
      <w:pPr>
        <w:ind w:left="3677" w:hanging="360"/>
      </w:pPr>
      <w:rPr>
        <w:rFonts w:hint="default"/>
        <w:lang w:val="en-GB" w:eastAsia="en-GB" w:bidi="en-GB"/>
      </w:rPr>
    </w:lvl>
    <w:lvl w:ilvl="4" w:tplc="797646BC">
      <w:numFmt w:val="bullet"/>
      <w:lvlText w:val="•"/>
      <w:lvlJc w:val="left"/>
      <w:pPr>
        <w:ind w:left="4590" w:hanging="360"/>
      </w:pPr>
      <w:rPr>
        <w:rFonts w:hint="default"/>
        <w:lang w:val="en-GB" w:eastAsia="en-GB" w:bidi="en-GB"/>
      </w:rPr>
    </w:lvl>
    <w:lvl w:ilvl="5" w:tplc="07222250">
      <w:numFmt w:val="bullet"/>
      <w:lvlText w:val="•"/>
      <w:lvlJc w:val="left"/>
      <w:pPr>
        <w:ind w:left="5503" w:hanging="360"/>
      </w:pPr>
      <w:rPr>
        <w:rFonts w:hint="default"/>
        <w:lang w:val="en-GB" w:eastAsia="en-GB" w:bidi="en-GB"/>
      </w:rPr>
    </w:lvl>
    <w:lvl w:ilvl="6" w:tplc="BF12BD64">
      <w:numFmt w:val="bullet"/>
      <w:lvlText w:val="•"/>
      <w:lvlJc w:val="left"/>
      <w:pPr>
        <w:ind w:left="6415" w:hanging="360"/>
      </w:pPr>
      <w:rPr>
        <w:rFonts w:hint="default"/>
        <w:lang w:val="en-GB" w:eastAsia="en-GB" w:bidi="en-GB"/>
      </w:rPr>
    </w:lvl>
    <w:lvl w:ilvl="7" w:tplc="3356C81E">
      <w:numFmt w:val="bullet"/>
      <w:lvlText w:val="•"/>
      <w:lvlJc w:val="left"/>
      <w:pPr>
        <w:ind w:left="7328" w:hanging="360"/>
      </w:pPr>
      <w:rPr>
        <w:rFonts w:hint="default"/>
        <w:lang w:val="en-GB" w:eastAsia="en-GB" w:bidi="en-GB"/>
      </w:rPr>
    </w:lvl>
    <w:lvl w:ilvl="8" w:tplc="C22A684A">
      <w:numFmt w:val="bullet"/>
      <w:lvlText w:val="•"/>
      <w:lvlJc w:val="left"/>
      <w:pPr>
        <w:ind w:left="8241" w:hanging="360"/>
      </w:pPr>
      <w:rPr>
        <w:rFonts w:hint="default"/>
        <w:lang w:val="en-GB" w:eastAsia="en-GB" w:bidi="en-GB"/>
      </w:rPr>
    </w:lvl>
  </w:abstractNum>
  <w:abstractNum w:abstractNumId="21" w15:restartNumberingAfterBreak="0">
    <w:nsid w:val="31387B65"/>
    <w:multiLevelType w:val="hybridMultilevel"/>
    <w:tmpl w:val="55EC9298"/>
    <w:lvl w:ilvl="0" w:tplc="3A565D22">
      <w:numFmt w:val="bullet"/>
      <w:lvlText w:val=""/>
      <w:lvlJc w:val="left"/>
      <w:pPr>
        <w:ind w:left="465" w:hanging="360"/>
      </w:pPr>
      <w:rPr>
        <w:rFonts w:ascii="Symbol" w:eastAsia="Symbol" w:hAnsi="Symbol" w:cs="Symbol" w:hint="default"/>
        <w:w w:val="99"/>
        <w:sz w:val="20"/>
        <w:szCs w:val="20"/>
        <w:lang w:val="en-GB" w:eastAsia="en-GB" w:bidi="en-GB"/>
      </w:rPr>
    </w:lvl>
    <w:lvl w:ilvl="1" w:tplc="5A12C85E">
      <w:numFmt w:val="bullet"/>
      <w:lvlText w:val="•"/>
      <w:lvlJc w:val="left"/>
      <w:pPr>
        <w:ind w:left="894" w:hanging="360"/>
      </w:pPr>
      <w:rPr>
        <w:rFonts w:hint="default"/>
        <w:lang w:val="en-GB" w:eastAsia="en-GB" w:bidi="en-GB"/>
      </w:rPr>
    </w:lvl>
    <w:lvl w:ilvl="2" w:tplc="3912DC16">
      <w:numFmt w:val="bullet"/>
      <w:lvlText w:val="•"/>
      <w:lvlJc w:val="left"/>
      <w:pPr>
        <w:ind w:left="1329" w:hanging="360"/>
      </w:pPr>
      <w:rPr>
        <w:rFonts w:hint="default"/>
        <w:lang w:val="en-GB" w:eastAsia="en-GB" w:bidi="en-GB"/>
      </w:rPr>
    </w:lvl>
    <w:lvl w:ilvl="3" w:tplc="E4402D4C">
      <w:numFmt w:val="bullet"/>
      <w:lvlText w:val="•"/>
      <w:lvlJc w:val="left"/>
      <w:pPr>
        <w:ind w:left="1764" w:hanging="360"/>
      </w:pPr>
      <w:rPr>
        <w:rFonts w:hint="default"/>
        <w:lang w:val="en-GB" w:eastAsia="en-GB" w:bidi="en-GB"/>
      </w:rPr>
    </w:lvl>
    <w:lvl w:ilvl="4" w:tplc="36B8A68C">
      <w:numFmt w:val="bullet"/>
      <w:lvlText w:val="•"/>
      <w:lvlJc w:val="left"/>
      <w:pPr>
        <w:ind w:left="2199" w:hanging="360"/>
      </w:pPr>
      <w:rPr>
        <w:rFonts w:hint="default"/>
        <w:lang w:val="en-GB" w:eastAsia="en-GB" w:bidi="en-GB"/>
      </w:rPr>
    </w:lvl>
    <w:lvl w:ilvl="5" w:tplc="E9CE2D80">
      <w:numFmt w:val="bullet"/>
      <w:lvlText w:val="•"/>
      <w:lvlJc w:val="left"/>
      <w:pPr>
        <w:ind w:left="2634" w:hanging="360"/>
      </w:pPr>
      <w:rPr>
        <w:rFonts w:hint="default"/>
        <w:lang w:val="en-GB" w:eastAsia="en-GB" w:bidi="en-GB"/>
      </w:rPr>
    </w:lvl>
    <w:lvl w:ilvl="6" w:tplc="0E40F698">
      <w:numFmt w:val="bullet"/>
      <w:lvlText w:val="•"/>
      <w:lvlJc w:val="left"/>
      <w:pPr>
        <w:ind w:left="3069" w:hanging="360"/>
      </w:pPr>
      <w:rPr>
        <w:rFonts w:hint="default"/>
        <w:lang w:val="en-GB" w:eastAsia="en-GB" w:bidi="en-GB"/>
      </w:rPr>
    </w:lvl>
    <w:lvl w:ilvl="7" w:tplc="B9B289F0">
      <w:numFmt w:val="bullet"/>
      <w:lvlText w:val="•"/>
      <w:lvlJc w:val="left"/>
      <w:pPr>
        <w:ind w:left="3504" w:hanging="360"/>
      </w:pPr>
      <w:rPr>
        <w:rFonts w:hint="default"/>
        <w:lang w:val="en-GB" w:eastAsia="en-GB" w:bidi="en-GB"/>
      </w:rPr>
    </w:lvl>
    <w:lvl w:ilvl="8" w:tplc="53D2F9B0">
      <w:numFmt w:val="bullet"/>
      <w:lvlText w:val="•"/>
      <w:lvlJc w:val="left"/>
      <w:pPr>
        <w:ind w:left="3939" w:hanging="360"/>
      </w:pPr>
      <w:rPr>
        <w:rFonts w:hint="default"/>
        <w:lang w:val="en-GB" w:eastAsia="en-GB" w:bidi="en-GB"/>
      </w:rPr>
    </w:lvl>
  </w:abstractNum>
  <w:abstractNum w:abstractNumId="22" w15:restartNumberingAfterBreak="0">
    <w:nsid w:val="31A3647F"/>
    <w:multiLevelType w:val="hybridMultilevel"/>
    <w:tmpl w:val="5C62937A"/>
    <w:lvl w:ilvl="0" w:tplc="29F06238">
      <w:numFmt w:val="bullet"/>
      <w:lvlText w:val=""/>
      <w:lvlJc w:val="left"/>
      <w:pPr>
        <w:ind w:left="465" w:hanging="360"/>
      </w:pPr>
      <w:rPr>
        <w:rFonts w:ascii="Symbol" w:eastAsia="Symbol" w:hAnsi="Symbol" w:cs="Symbol" w:hint="default"/>
        <w:w w:val="99"/>
        <w:sz w:val="20"/>
        <w:szCs w:val="20"/>
        <w:lang w:val="en-GB" w:eastAsia="en-GB" w:bidi="en-GB"/>
      </w:rPr>
    </w:lvl>
    <w:lvl w:ilvl="1" w:tplc="87BE0376">
      <w:numFmt w:val="bullet"/>
      <w:lvlText w:val="•"/>
      <w:lvlJc w:val="left"/>
      <w:pPr>
        <w:ind w:left="894" w:hanging="360"/>
      </w:pPr>
      <w:rPr>
        <w:rFonts w:hint="default"/>
        <w:lang w:val="en-GB" w:eastAsia="en-GB" w:bidi="en-GB"/>
      </w:rPr>
    </w:lvl>
    <w:lvl w:ilvl="2" w:tplc="1ABC048E">
      <w:numFmt w:val="bullet"/>
      <w:lvlText w:val="•"/>
      <w:lvlJc w:val="left"/>
      <w:pPr>
        <w:ind w:left="1329" w:hanging="360"/>
      </w:pPr>
      <w:rPr>
        <w:rFonts w:hint="default"/>
        <w:lang w:val="en-GB" w:eastAsia="en-GB" w:bidi="en-GB"/>
      </w:rPr>
    </w:lvl>
    <w:lvl w:ilvl="3" w:tplc="09789DA2">
      <w:numFmt w:val="bullet"/>
      <w:lvlText w:val="•"/>
      <w:lvlJc w:val="left"/>
      <w:pPr>
        <w:ind w:left="1764" w:hanging="360"/>
      </w:pPr>
      <w:rPr>
        <w:rFonts w:hint="default"/>
        <w:lang w:val="en-GB" w:eastAsia="en-GB" w:bidi="en-GB"/>
      </w:rPr>
    </w:lvl>
    <w:lvl w:ilvl="4" w:tplc="CD76A968">
      <w:numFmt w:val="bullet"/>
      <w:lvlText w:val="•"/>
      <w:lvlJc w:val="left"/>
      <w:pPr>
        <w:ind w:left="2199" w:hanging="360"/>
      </w:pPr>
      <w:rPr>
        <w:rFonts w:hint="default"/>
        <w:lang w:val="en-GB" w:eastAsia="en-GB" w:bidi="en-GB"/>
      </w:rPr>
    </w:lvl>
    <w:lvl w:ilvl="5" w:tplc="7F381E7A">
      <w:numFmt w:val="bullet"/>
      <w:lvlText w:val="•"/>
      <w:lvlJc w:val="left"/>
      <w:pPr>
        <w:ind w:left="2634" w:hanging="360"/>
      </w:pPr>
      <w:rPr>
        <w:rFonts w:hint="default"/>
        <w:lang w:val="en-GB" w:eastAsia="en-GB" w:bidi="en-GB"/>
      </w:rPr>
    </w:lvl>
    <w:lvl w:ilvl="6" w:tplc="945E609A">
      <w:numFmt w:val="bullet"/>
      <w:lvlText w:val="•"/>
      <w:lvlJc w:val="left"/>
      <w:pPr>
        <w:ind w:left="3069" w:hanging="360"/>
      </w:pPr>
      <w:rPr>
        <w:rFonts w:hint="default"/>
        <w:lang w:val="en-GB" w:eastAsia="en-GB" w:bidi="en-GB"/>
      </w:rPr>
    </w:lvl>
    <w:lvl w:ilvl="7" w:tplc="6CF0D27A">
      <w:numFmt w:val="bullet"/>
      <w:lvlText w:val="•"/>
      <w:lvlJc w:val="left"/>
      <w:pPr>
        <w:ind w:left="3504" w:hanging="360"/>
      </w:pPr>
      <w:rPr>
        <w:rFonts w:hint="default"/>
        <w:lang w:val="en-GB" w:eastAsia="en-GB" w:bidi="en-GB"/>
      </w:rPr>
    </w:lvl>
    <w:lvl w:ilvl="8" w:tplc="3D625FB2">
      <w:numFmt w:val="bullet"/>
      <w:lvlText w:val="•"/>
      <w:lvlJc w:val="left"/>
      <w:pPr>
        <w:ind w:left="3939" w:hanging="360"/>
      </w:pPr>
      <w:rPr>
        <w:rFonts w:hint="default"/>
        <w:lang w:val="en-GB" w:eastAsia="en-GB" w:bidi="en-GB"/>
      </w:rPr>
    </w:lvl>
  </w:abstractNum>
  <w:abstractNum w:abstractNumId="23" w15:restartNumberingAfterBreak="0">
    <w:nsid w:val="32842B76"/>
    <w:multiLevelType w:val="hybridMultilevel"/>
    <w:tmpl w:val="0D6E7964"/>
    <w:lvl w:ilvl="0" w:tplc="08090001">
      <w:start w:val="1"/>
      <w:numFmt w:val="bullet"/>
      <w:lvlText w:val=""/>
      <w:lvlJc w:val="left"/>
      <w:pPr>
        <w:ind w:left="828" w:hanging="360"/>
      </w:pPr>
      <w:rPr>
        <w:rFonts w:ascii="Symbol" w:hAnsi="Symbol" w:hint="default"/>
      </w:rPr>
    </w:lvl>
    <w:lvl w:ilvl="1" w:tplc="08090003" w:tentative="1">
      <w:start w:val="1"/>
      <w:numFmt w:val="bullet"/>
      <w:lvlText w:val="o"/>
      <w:lvlJc w:val="left"/>
      <w:pPr>
        <w:ind w:left="1548" w:hanging="360"/>
      </w:pPr>
      <w:rPr>
        <w:rFonts w:ascii="Courier New" w:hAnsi="Courier New" w:cs="Courier New" w:hint="default"/>
      </w:rPr>
    </w:lvl>
    <w:lvl w:ilvl="2" w:tplc="08090005" w:tentative="1">
      <w:start w:val="1"/>
      <w:numFmt w:val="bullet"/>
      <w:lvlText w:val=""/>
      <w:lvlJc w:val="left"/>
      <w:pPr>
        <w:ind w:left="2268" w:hanging="360"/>
      </w:pPr>
      <w:rPr>
        <w:rFonts w:ascii="Wingdings" w:hAnsi="Wingdings" w:hint="default"/>
      </w:rPr>
    </w:lvl>
    <w:lvl w:ilvl="3" w:tplc="08090001" w:tentative="1">
      <w:start w:val="1"/>
      <w:numFmt w:val="bullet"/>
      <w:lvlText w:val=""/>
      <w:lvlJc w:val="left"/>
      <w:pPr>
        <w:ind w:left="2988" w:hanging="360"/>
      </w:pPr>
      <w:rPr>
        <w:rFonts w:ascii="Symbol" w:hAnsi="Symbol" w:hint="default"/>
      </w:rPr>
    </w:lvl>
    <w:lvl w:ilvl="4" w:tplc="08090003" w:tentative="1">
      <w:start w:val="1"/>
      <w:numFmt w:val="bullet"/>
      <w:lvlText w:val="o"/>
      <w:lvlJc w:val="left"/>
      <w:pPr>
        <w:ind w:left="3708" w:hanging="360"/>
      </w:pPr>
      <w:rPr>
        <w:rFonts w:ascii="Courier New" w:hAnsi="Courier New" w:cs="Courier New" w:hint="default"/>
      </w:rPr>
    </w:lvl>
    <w:lvl w:ilvl="5" w:tplc="08090005" w:tentative="1">
      <w:start w:val="1"/>
      <w:numFmt w:val="bullet"/>
      <w:lvlText w:val=""/>
      <w:lvlJc w:val="left"/>
      <w:pPr>
        <w:ind w:left="4428" w:hanging="360"/>
      </w:pPr>
      <w:rPr>
        <w:rFonts w:ascii="Wingdings" w:hAnsi="Wingdings" w:hint="default"/>
      </w:rPr>
    </w:lvl>
    <w:lvl w:ilvl="6" w:tplc="08090001" w:tentative="1">
      <w:start w:val="1"/>
      <w:numFmt w:val="bullet"/>
      <w:lvlText w:val=""/>
      <w:lvlJc w:val="left"/>
      <w:pPr>
        <w:ind w:left="5148" w:hanging="360"/>
      </w:pPr>
      <w:rPr>
        <w:rFonts w:ascii="Symbol" w:hAnsi="Symbol" w:hint="default"/>
      </w:rPr>
    </w:lvl>
    <w:lvl w:ilvl="7" w:tplc="08090003" w:tentative="1">
      <w:start w:val="1"/>
      <w:numFmt w:val="bullet"/>
      <w:lvlText w:val="o"/>
      <w:lvlJc w:val="left"/>
      <w:pPr>
        <w:ind w:left="5868" w:hanging="360"/>
      </w:pPr>
      <w:rPr>
        <w:rFonts w:ascii="Courier New" w:hAnsi="Courier New" w:cs="Courier New" w:hint="default"/>
      </w:rPr>
    </w:lvl>
    <w:lvl w:ilvl="8" w:tplc="08090005" w:tentative="1">
      <w:start w:val="1"/>
      <w:numFmt w:val="bullet"/>
      <w:lvlText w:val=""/>
      <w:lvlJc w:val="left"/>
      <w:pPr>
        <w:ind w:left="6588" w:hanging="360"/>
      </w:pPr>
      <w:rPr>
        <w:rFonts w:ascii="Wingdings" w:hAnsi="Wingdings" w:hint="default"/>
      </w:rPr>
    </w:lvl>
  </w:abstractNum>
  <w:abstractNum w:abstractNumId="24" w15:restartNumberingAfterBreak="0">
    <w:nsid w:val="33712E0B"/>
    <w:multiLevelType w:val="hybridMultilevel"/>
    <w:tmpl w:val="363C12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36035D0D"/>
    <w:multiLevelType w:val="hybridMultilevel"/>
    <w:tmpl w:val="15A6D100"/>
    <w:lvl w:ilvl="0" w:tplc="71B214E8">
      <w:numFmt w:val="bullet"/>
      <w:lvlText w:val=""/>
      <w:lvlJc w:val="left"/>
      <w:pPr>
        <w:ind w:left="465" w:hanging="360"/>
      </w:pPr>
      <w:rPr>
        <w:rFonts w:ascii="Symbol" w:eastAsia="Symbol" w:hAnsi="Symbol" w:cs="Symbol" w:hint="default"/>
        <w:w w:val="99"/>
        <w:sz w:val="20"/>
        <w:szCs w:val="20"/>
        <w:lang w:val="en-GB" w:eastAsia="en-GB" w:bidi="en-GB"/>
      </w:rPr>
    </w:lvl>
    <w:lvl w:ilvl="1" w:tplc="829C3FBA">
      <w:numFmt w:val="bullet"/>
      <w:lvlText w:val="•"/>
      <w:lvlJc w:val="left"/>
      <w:pPr>
        <w:ind w:left="724" w:hanging="360"/>
      </w:pPr>
      <w:rPr>
        <w:rFonts w:hint="default"/>
        <w:lang w:val="en-GB" w:eastAsia="en-GB" w:bidi="en-GB"/>
      </w:rPr>
    </w:lvl>
    <w:lvl w:ilvl="2" w:tplc="156C49E4">
      <w:numFmt w:val="bullet"/>
      <w:lvlText w:val="•"/>
      <w:lvlJc w:val="left"/>
      <w:pPr>
        <w:ind w:left="989" w:hanging="360"/>
      </w:pPr>
      <w:rPr>
        <w:rFonts w:hint="default"/>
        <w:lang w:val="en-GB" w:eastAsia="en-GB" w:bidi="en-GB"/>
      </w:rPr>
    </w:lvl>
    <w:lvl w:ilvl="3" w:tplc="108AC552">
      <w:numFmt w:val="bullet"/>
      <w:lvlText w:val="•"/>
      <w:lvlJc w:val="left"/>
      <w:pPr>
        <w:ind w:left="1253" w:hanging="360"/>
      </w:pPr>
      <w:rPr>
        <w:rFonts w:hint="default"/>
        <w:lang w:val="en-GB" w:eastAsia="en-GB" w:bidi="en-GB"/>
      </w:rPr>
    </w:lvl>
    <w:lvl w:ilvl="4" w:tplc="85E076CA">
      <w:numFmt w:val="bullet"/>
      <w:lvlText w:val="•"/>
      <w:lvlJc w:val="left"/>
      <w:pPr>
        <w:ind w:left="1518" w:hanging="360"/>
      </w:pPr>
      <w:rPr>
        <w:rFonts w:hint="default"/>
        <w:lang w:val="en-GB" w:eastAsia="en-GB" w:bidi="en-GB"/>
      </w:rPr>
    </w:lvl>
    <w:lvl w:ilvl="5" w:tplc="AAFAD3BC">
      <w:numFmt w:val="bullet"/>
      <w:lvlText w:val="•"/>
      <w:lvlJc w:val="left"/>
      <w:pPr>
        <w:ind w:left="1782" w:hanging="360"/>
      </w:pPr>
      <w:rPr>
        <w:rFonts w:hint="default"/>
        <w:lang w:val="en-GB" w:eastAsia="en-GB" w:bidi="en-GB"/>
      </w:rPr>
    </w:lvl>
    <w:lvl w:ilvl="6" w:tplc="4B98597C">
      <w:numFmt w:val="bullet"/>
      <w:lvlText w:val="•"/>
      <w:lvlJc w:val="left"/>
      <w:pPr>
        <w:ind w:left="2047" w:hanging="360"/>
      </w:pPr>
      <w:rPr>
        <w:rFonts w:hint="default"/>
        <w:lang w:val="en-GB" w:eastAsia="en-GB" w:bidi="en-GB"/>
      </w:rPr>
    </w:lvl>
    <w:lvl w:ilvl="7" w:tplc="57A6D5C0">
      <w:numFmt w:val="bullet"/>
      <w:lvlText w:val="•"/>
      <w:lvlJc w:val="left"/>
      <w:pPr>
        <w:ind w:left="2311" w:hanging="360"/>
      </w:pPr>
      <w:rPr>
        <w:rFonts w:hint="default"/>
        <w:lang w:val="en-GB" w:eastAsia="en-GB" w:bidi="en-GB"/>
      </w:rPr>
    </w:lvl>
    <w:lvl w:ilvl="8" w:tplc="B8DEAFC6">
      <w:numFmt w:val="bullet"/>
      <w:lvlText w:val="•"/>
      <w:lvlJc w:val="left"/>
      <w:pPr>
        <w:ind w:left="2576" w:hanging="360"/>
      </w:pPr>
      <w:rPr>
        <w:rFonts w:hint="default"/>
        <w:lang w:val="en-GB" w:eastAsia="en-GB" w:bidi="en-GB"/>
      </w:rPr>
    </w:lvl>
  </w:abstractNum>
  <w:abstractNum w:abstractNumId="26" w15:restartNumberingAfterBreak="0">
    <w:nsid w:val="396C2165"/>
    <w:multiLevelType w:val="hybridMultilevel"/>
    <w:tmpl w:val="9AC4CB0A"/>
    <w:lvl w:ilvl="0" w:tplc="FC167C74">
      <w:numFmt w:val="bullet"/>
      <w:lvlText w:val=""/>
      <w:lvlJc w:val="left"/>
      <w:pPr>
        <w:ind w:left="465" w:hanging="360"/>
      </w:pPr>
      <w:rPr>
        <w:rFonts w:ascii="Symbol" w:eastAsia="Symbol" w:hAnsi="Symbol" w:cs="Symbol" w:hint="default"/>
        <w:w w:val="99"/>
        <w:sz w:val="20"/>
        <w:szCs w:val="20"/>
        <w:lang w:val="en-GB" w:eastAsia="en-GB" w:bidi="en-GB"/>
      </w:rPr>
    </w:lvl>
    <w:lvl w:ilvl="1" w:tplc="FB6AA6E8">
      <w:numFmt w:val="bullet"/>
      <w:lvlText w:val="•"/>
      <w:lvlJc w:val="left"/>
      <w:pPr>
        <w:ind w:left="894" w:hanging="360"/>
      </w:pPr>
      <w:rPr>
        <w:rFonts w:hint="default"/>
        <w:lang w:val="en-GB" w:eastAsia="en-GB" w:bidi="en-GB"/>
      </w:rPr>
    </w:lvl>
    <w:lvl w:ilvl="2" w:tplc="AD226360">
      <w:numFmt w:val="bullet"/>
      <w:lvlText w:val="•"/>
      <w:lvlJc w:val="left"/>
      <w:pPr>
        <w:ind w:left="1329" w:hanging="360"/>
      </w:pPr>
      <w:rPr>
        <w:rFonts w:hint="default"/>
        <w:lang w:val="en-GB" w:eastAsia="en-GB" w:bidi="en-GB"/>
      </w:rPr>
    </w:lvl>
    <w:lvl w:ilvl="3" w:tplc="CF9650BE">
      <w:numFmt w:val="bullet"/>
      <w:lvlText w:val="•"/>
      <w:lvlJc w:val="left"/>
      <w:pPr>
        <w:ind w:left="1764" w:hanging="360"/>
      </w:pPr>
      <w:rPr>
        <w:rFonts w:hint="default"/>
        <w:lang w:val="en-GB" w:eastAsia="en-GB" w:bidi="en-GB"/>
      </w:rPr>
    </w:lvl>
    <w:lvl w:ilvl="4" w:tplc="009CC76A">
      <w:numFmt w:val="bullet"/>
      <w:lvlText w:val="•"/>
      <w:lvlJc w:val="left"/>
      <w:pPr>
        <w:ind w:left="2199" w:hanging="360"/>
      </w:pPr>
      <w:rPr>
        <w:rFonts w:hint="default"/>
        <w:lang w:val="en-GB" w:eastAsia="en-GB" w:bidi="en-GB"/>
      </w:rPr>
    </w:lvl>
    <w:lvl w:ilvl="5" w:tplc="E8000180">
      <w:numFmt w:val="bullet"/>
      <w:lvlText w:val="•"/>
      <w:lvlJc w:val="left"/>
      <w:pPr>
        <w:ind w:left="2634" w:hanging="360"/>
      </w:pPr>
      <w:rPr>
        <w:rFonts w:hint="default"/>
        <w:lang w:val="en-GB" w:eastAsia="en-GB" w:bidi="en-GB"/>
      </w:rPr>
    </w:lvl>
    <w:lvl w:ilvl="6" w:tplc="D4822C06">
      <w:numFmt w:val="bullet"/>
      <w:lvlText w:val="•"/>
      <w:lvlJc w:val="left"/>
      <w:pPr>
        <w:ind w:left="3069" w:hanging="360"/>
      </w:pPr>
      <w:rPr>
        <w:rFonts w:hint="default"/>
        <w:lang w:val="en-GB" w:eastAsia="en-GB" w:bidi="en-GB"/>
      </w:rPr>
    </w:lvl>
    <w:lvl w:ilvl="7" w:tplc="679C2464">
      <w:numFmt w:val="bullet"/>
      <w:lvlText w:val="•"/>
      <w:lvlJc w:val="left"/>
      <w:pPr>
        <w:ind w:left="3504" w:hanging="360"/>
      </w:pPr>
      <w:rPr>
        <w:rFonts w:hint="default"/>
        <w:lang w:val="en-GB" w:eastAsia="en-GB" w:bidi="en-GB"/>
      </w:rPr>
    </w:lvl>
    <w:lvl w:ilvl="8" w:tplc="7C5439AA">
      <w:numFmt w:val="bullet"/>
      <w:lvlText w:val="•"/>
      <w:lvlJc w:val="left"/>
      <w:pPr>
        <w:ind w:left="3939" w:hanging="360"/>
      </w:pPr>
      <w:rPr>
        <w:rFonts w:hint="default"/>
        <w:lang w:val="en-GB" w:eastAsia="en-GB" w:bidi="en-GB"/>
      </w:rPr>
    </w:lvl>
  </w:abstractNum>
  <w:abstractNum w:abstractNumId="27" w15:restartNumberingAfterBreak="0">
    <w:nsid w:val="3B1D061A"/>
    <w:multiLevelType w:val="hybridMultilevel"/>
    <w:tmpl w:val="657C9C8C"/>
    <w:lvl w:ilvl="0" w:tplc="3182A552">
      <w:numFmt w:val="bullet"/>
      <w:lvlText w:val=""/>
      <w:lvlJc w:val="left"/>
      <w:pPr>
        <w:ind w:left="826" w:hanging="360"/>
      </w:pPr>
      <w:rPr>
        <w:rFonts w:ascii="Symbol" w:eastAsia="Symbol" w:hAnsi="Symbol" w:cs="Symbol" w:hint="default"/>
        <w:w w:val="99"/>
        <w:sz w:val="20"/>
        <w:szCs w:val="20"/>
        <w:lang w:val="en-GB" w:eastAsia="en-GB" w:bidi="en-GB"/>
      </w:rPr>
    </w:lvl>
    <w:lvl w:ilvl="1" w:tplc="C84A6488">
      <w:numFmt w:val="bullet"/>
      <w:lvlText w:val="•"/>
      <w:lvlJc w:val="left"/>
      <w:pPr>
        <w:ind w:left="977" w:hanging="360"/>
      </w:pPr>
      <w:rPr>
        <w:rFonts w:hint="default"/>
        <w:lang w:val="en-GB" w:eastAsia="en-GB" w:bidi="en-GB"/>
      </w:rPr>
    </w:lvl>
    <w:lvl w:ilvl="2" w:tplc="4CDAB012">
      <w:numFmt w:val="bullet"/>
      <w:lvlText w:val="•"/>
      <w:lvlJc w:val="left"/>
      <w:pPr>
        <w:ind w:left="1135" w:hanging="360"/>
      </w:pPr>
      <w:rPr>
        <w:rFonts w:hint="default"/>
        <w:lang w:val="en-GB" w:eastAsia="en-GB" w:bidi="en-GB"/>
      </w:rPr>
    </w:lvl>
    <w:lvl w:ilvl="3" w:tplc="343C6920">
      <w:numFmt w:val="bullet"/>
      <w:lvlText w:val="•"/>
      <w:lvlJc w:val="left"/>
      <w:pPr>
        <w:ind w:left="1292" w:hanging="360"/>
      </w:pPr>
      <w:rPr>
        <w:rFonts w:hint="default"/>
        <w:lang w:val="en-GB" w:eastAsia="en-GB" w:bidi="en-GB"/>
      </w:rPr>
    </w:lvl>
    <w:lvl w:ilvl="4" w:tplc="541AE606">
      <w:numFmt w:val="bullet"/>
      <w:lvlText w:val="•"/>
      <w:lvlJc w:val="left"/>
      <w:pPr>
        <w:ind w:left="1450" w:hanging="360"/>
      </w:pPr>
      <w:rPr>
        <w:rFonts w:hint="default"/>
        <w:lang w:val="en-GB" w:eastAsia="en-GB" w:bidi="en-GB"/>
      </w:rPr>
    </w:lvl>
    <w:lvl w:ilvl="5" w:tplc="22D83738">
      <w:numFmt w:val="bullet"/>
      <w:lvlText w:val="•"/>
      <w:lvlJc w:val="left"/>
      <w:pPr>
        <w:ind w:left="1607" w:hanging="360"/>
      </w:pPr>
      <w:rPr>
        <w:rFonts w:hint="default"/>
        <w:lang w:val="en-GB" w:eastAsia="en-GB" w:bidi="en-GB"/>
      </w:rPr>
    </w:lvl>
    <w:lvl w:ilvl="6" w:tplc="ABFC6B24">
      <w:numFmt w:val="bullet"/>
      <w:lvlText w:val="•"/>
      <w:lvlJc w:val="left"/>
      <w:pPr>
        <w:ind w:left="1765" w:hanging="360"/>
      </w:pPr>
      <w:rPr>
        <w:rFonts w:hint="default"/>
        <w:lang w:val="en-GB" w:eastAsia="en-GB" w:bidi="en-GB"/>
      </w:rPr>
    </w:lvl>
    <w:lvl w:ilvl="7" w:tplc="BE1E0B8C">
      <w:numFmt w:val="bullet"/>
      <w:lvlText w:val="•"/>
      <w:lvlJc w:val="left"/>
      <w:pPr>
        <w:ind w:left="1922" w:hanging="360"/>
      </w:pPr>
      <w:rPr>
        <w:rFonts w:hint="default"/>
        <w:lang w:val="en-GB" w:eastAsia="en-GB" w:bidi="en-GB"/>
      </w:rPr>
    </w:lvl>
    <w:lvl w:ilvl="8" w:tplc="7696B5E6">
      <w:numFmt w:val="bullet"/>
      <w:lvlText w:val="•"/>
      <w:lvlJc w:val="left"/>
      <w:pPr>
        <w:ind w:left="2080" w:hanging="360"/>
      </w:pPr>
      <w:rPr>
        <w:rFonts w:hint="default"/>
        <w:lang w:val="en-GB" w:eastAsia="en-GB" w:bidi="en-GB"/>
      </w:rPr>
    </w:lvl>
  </w:abstractNum>
  <w:abstractNum w:abstractNumId="28" w15:restartNumberingAfterBreak="0">
    <w:nsid w:val="3C745D09"/>
    <w:multiLevelType w:val="hybridMultilevel"/>
    <w:tmpl w:val="C8444CFA"/>
    <w:lvl w:ilvl="0" w:tplc="63C055B4">
      <w:numFmt w:val="bullet"/>
      <w:lvlText w:val=""/>
      <w:lvlJc w:val="left"/>
      <w:pPr>
        <w:ind w:left="828" w:hanging="360"/>
      </w:pPr>
      <w:rPr>
        <w:rFonts w:ascii="Symbol" w:eastAsia="Symbol" w:hAnsi="Symbol" w:cs="Symbol" w:hint="default"/>
        <w:w w:val="100"/>
        <w:sz w:val="18"/>
        <w:szCs w:val="18"/>
        <w:lang w:val="en-GB" w:eastAsia="en-GB" w:bidi="en-GB"/>
      </w:rPr>
    </w:lvl>
    <w:lvl w:ilvl="1" w:tplc="45E60324">
      <w:numFmt w:val="bullet"/>
      <w:lvlText w:val="•"/>
      <w:lvlJc w:val="left"/>
      <w:pPr>
        <w:ind w:left="1552" w:hanging="360"/>
      </w:pPr>
      <w:rPr>
        <w:rFonts w:hint="default"/>
        <w:lang w:val="en-GB" w:eastAsia="en-GB" w:bidi="en-GB"/>
      </w:rPr>
    </w:lvl>
    <w:lvl w:ilvl="2" w:tplc="C8AC06EE">
      <w:numFmt w:val="bullet"/>
      <w:lvlText w:val="•"/>
      <w:lvlJc w:val="left"/>
      <w:pPr>
        <w:ind w:left="2285" w:hanging="360"/>
      </w:pPr>
      <w:rPr>
        <w:rFonts w:hint="default"/>
        <w:lang w:val="en-GB" w:eastAsia="en-GB" w:bidi="en-GB"/>
      </w:rPr>
    </w:lvl>
    <w:lvl w:ilvl="3" w:tplc="18EC7984">
      <w:numFmt w:val="bullet"/>
      <w:lvlText w:val="•"/>
      <w:lvlJc w:val="left"/>
      <w:pPr>
        <w:ind w:left="3017" w:hanging="360"/>
      </w:pPr>
      <w:rPr>
        <w:rFonts w:hint="default"/>
        <w:lang w:val="en-GB" w:eastAsia="en-GB" w:bidi="en-GB"/>
      </w:rPr>
    </w:lvl>
    <w:lvl w:ilvl="4" w:tplc="5FA46B68">
      <w:numFmt w:val="bullet"/>
      <w:lvlText w:val="•"/>
      <w:lvlJc w:val="left"/>
      <w:pPr>
        <w:ind w:left="3750" w:hanging="360"/>
      </w:pPr>
      <w:rPr>
        <w:rFonts w:hint="default"/>
        <w:lang w:val="en-GB" w:eastAsia="en-GB" w:bidi="en-GB"/>
      </w:rPr>
    </w:lvl>
    <w:lvl w:ilvl="5" w:tplc="D60C1AC6">
      <w:numFmt w:val="bullet"/>
      <w:lvlText w:val="•"/>
      <w:lvlJc w:val="left"/>
      <w:pPr>
        <w:ind w:left="4482" w:hanging="360"/>
      </w:pPr>
      <w:rPr>
        <w:rFonts w:hint="default"/>
        <w:lang w:val="en-GB" w:eastAsia="en-GB" w:bidi="en-GB"/>
      </w:rPr>
    </w:lvl>
    <w:lvl w:ilvl="6" w:tplc="77185238">
      <w:numFmt w:val="bullet"/>
      <w:lvlText w:val="•"/>
      <w:lvlJc w:val="left"/>
      <w:pPr>
        <w:ind w:left="5215" w:hanging="360"/>
      </w:pPr>
      <w:rPr>
        <w:rFonts w:hint="default"/>
        <w:lang w:val="en-GB" w:eastAsia="en-GB" w:bidi="en-GB"/>
      </w:rPr>
    </w:lvl>
    <w:lvl w:ilvl="7" w:tplc="C1D20BBC">
      <w:numFmt w:val="bullet"/>
      <w:lvlText w:val="•"/>
      <w:lvlJc w:val="left"/>
      <w:pPr>
        <w:ind w:left="5947" w:hanging="360"/>
      </w:pPr>
      <w:rPr>
        <w:rFonts w:hint="default"/>
        <w:lang w:val="en-GB" w:eastAsia="en-GB" w:bidi="en-GB"/>
      </w:rPr>
    </w:lvl>
    <w:lvl w:ilvl="8" w:tplc="79E6D3B0">
      <w:numFmt w:val="bullet"/>
      <w:lvlText w:val="•"/>
      <w:lvlJc w:val="left"/>
      <w:pPr>
        <w:ind w:left="6680" w:hanging="360"/>
      </w:pPr>
      <w:rPr>
        <w:rFonts w:hint="default"/>
        <w:lang w:val="en-GB" w:eastAsia="en-GB" w:bidi="en-GB"/>
      </w:rPr>
    </w:lvl>
  </w:abstractNum>
  <w:abstractNum w:abstractNumId="29" w15:restartNumberingAfterBreak="0">
    <w:nsid w:val="3FB7021F"/>
    <w:multiLevelType w:val="hybridMultilevel"/>
    <w:tmpl w:val="2C2E5FE0"/>
    <w:lvl w:ilvl="0" w:tplc="6A6E8880">
      <w:numFmt w:val="bullet"/>
      <w:lvlText w:val=""/>
      <w:lvlJc w:val="left"/>
      <w:pPr>
        <w:ind w:left="464" w:hanging="360"/>
      </w:pPr>
      <w:rPr>
        <w:rFonts w:ascii="Symbol" w:eastAsia="Symbol" w:hAnsi="Symbol" w:cs="Symbol" w:hint="default"/>
        <w:w w:val="99"/>
        <w:sz w:val="20"/>
        <w:szCs w:val="20"/>
        <w:lang w:val="en-GB" w:eastAsia="en-GB" w:bidi="en-GB"/>
      </w:rPr>
    </w:lvl>
    <w:lvl w:ilvl="1" w:tplc="077C67DC">
      <w:numFmt w:val="bullet"/>
      <w:lvlText w:val="•"/>
      <w:lvlJc w:val="left"/>
      <w:pPr>
        <w:ind w:left="990" w:hanging="360"/>
      </w:pPr>
      <w:rPr>
        <w:rFonts w:hint="default"/>
        <w:lang w:val="en-GB" w:eastAsia="en-GB" w:bidi="en-GB"/>
      </w:rPr>
    </w:lvl>
    <w:lvl w:ilvl="2" w:tplc="C05ACAC4">
      <w:numFmt w:val="bullet"/>
      <w:lvlText w:val="•"/>
      <w:lvlJc w:val="left"/>
      <w:pPr>
        <w:ind w:left="1521" w:hanging="360"/>
      </w:pPr>
      <w:rPr>
        <w:rFonts w:hint="default"/>
        <w:lang w:val="en-GB" w:eastAsia="en-GB" w:bidi="en-GB"/>
      </w:rPr>
    </w:lvl>
    <w:lvl w:ilvl="3" w:tplc="3866F900">
      <w:numFmt w:val="bullet"/>
      <w:lvlText w:val="•"/>
      <w:lvlJc w:val="left"/>
      <w:pPr>
        <w:ind w:left="2052" w:hanging="360"/>
      </w:pPr>
      <w:rPr>
        <w:rFonts w:hint="default"/>
        <w:lang w:val="en-GB" w:eastAsia="en-GB" w:bidi="en-GB"/>
      </w:rPr>
    </w:lvl>
    <w:lvl w:ilvl="4" w:tplc="1CE86310">
      <w:numFmt w:val="bullet"/>
      <w:lvlText w:val="•"/>
      <w:lvlJc w:val="left"/>
      <w:pPr>
        <w:ind w:left="2582" w:hanging="360"/>
      </w:pPr>
      <w:rPr>
        <w:rFonts w:hint="default"/>
        <w:lang w:val="en-GB" w:eastAsia="en-GB" w:bidi="en-GB"/>
      </w:rPr>
    </w:lvl>
    <w:lvl w:ilvl="5" w:tplc="E362CF8A">
      <w:numFmt w:val="bullet"/>
      <w:lvlText w:val="•"/>
      <w:lvlJc w:val="left"/>
      <w:pPr>
        <w:ind w:left="3113" w:hanging="360"/>
      </w:pPr>
      <w:rPr>
        <w:rFonts w:hint="default"/>
        <w:lang w:val="en-GB" w:eastAsia="en-GB" w:bidi="en-GB"/>
      </w:rPr>
    </w:lvl>
    <w:lvl w:ilvl="6" w:tplc="82D81E24">
      <w:numFmt w:val="bullet"/>
      <w:lvlText w:val="•"/>
      <w:lvlJc w:val="left"/>
      <w:pPr>
        <w:ind w:left="3644" w:hanging="360"/>
      </w:pPr>
      <w:rPr>
        <w:rFonts w:hint="default"/>
        <w:lang w:val="en-GB" w:eastAsia="en-GB" w:bidi="en-GB"/>
      </w:rPr>
    </w:lvl>
    <w:lvl w:ilvl="7" w:tplc="B7E69B50">
      <w:numFmt w:val="bullet"/>
      <w:lvlText w:val="•"/>
      <w:lvlJc w:val="left"/>
      <w:pPr>
        <w:ind w:left="4174" w:hanging="360"/>
      </w:pPr>
      <w:rPr>
        <w:rFonts w:hint="default"/>
        <w:lang w:val="en-GB" w:eastAsia="en-GB" w:bidi="en-GB"/>
      </w:rPr>
    </w:lvl>
    <w:lvl w:ilvl="8" w:tplc="B4FA5502">
      <w:numFmt w:val="bullet"/>
      <w:lvlText w:val="•"/>
      <w:lvlJc w:val="left"/>
      <w:pPr>
        <w:ind w:left="4705" w:hanging="360"/>
      </w:pPr>
      <w:rPr>
        <w:rFonts w:hint="default"/>
        <w:lang w:val="en-GB" w:eastAsia="en-GB" w:bidi="en-GB"/>
      </w:rPr>
    </w:lvl>
  </w:abstractNum>
  <w:abstractNum w:abstractNumId="30" w15:restartNumberingAfterBreak="0">
    <w:nsid w:val="3FE0289F"/>
    <w:multiLevelType w:val="hybridMultilevel"/>
    <w:tmpl w:val="0E2044C0"/>
    <w:lvl w:ilvl="0" w:tplc="08090001">
      <w:start w:val="1"/>
      <w:numFmt w:val="bullet"/>
      <w:lvlText w:val=""/>
      <w:lvlJc w:val="left"/>
      <w:pPr>
        <w:tabs>
          <w:tab w:val="num" w:pos="720"/>
        </w:tabs>
        <w:ind w:left="720" w:hanging="360"/>
      </w:pPr>
      <w:rPr>
        <w:rFonts w:ascii="Symbol" w:hAnsi="Symbol" w:hint="default"/>
      </w:rPr>
    </w:lvl>
    <w:lvl w:ilvl="1" w:tplc="08090003">
      <w:start w:val="1"/>
      <w:numFmt w:val="decimal"/>
      <w:lvlText w:val="%2."/>
      <w:lvlJc w:val="left"/>
      <w:pPr>
        <w:tabs>
          <w:tab w:val="num" w:pos="1440"/>
        </w:tabs>
        <w:ind w:left="1440" w:hanging="360"/>
      </w:pPr>
      <w:rPr>
        <w:rFonts w:cs="Times New Roman"/>
      </w:rPr>
    </w:lvl>
    <w:lvl w:ilvl="2" w:tplc="08090005">
      <w:start w:val="1"/>
      <w:numFmt w:val="decimal"/>
      <w:lvlText w:val="%3."/>
      <w:lvlJc w:val="left"/>
      <w:pPr>
        <w:tabs>
          <w:tab w:val="num" w:pos="2160"/>
        </w:tabs>
        <w:ind w:left="2160" w:hanging="360"/>
      </w:pPr>
      <w:rPr>
        <w:rFonts w:cs="Times New Roman"/>
      </w:rPr>
    </w:lvl>
    <w:lvl w:ilvl="3" w:tplc="08090001">
      <w:start w:val="1"/>
      <w:numFmt w:val="decimal"/>
      <w:lvlText w:val="%4."/>
      <w:lvlJc w:val="left"/>
      <w:pPr>
        <w:tabs>
          <w:tab w:val="num" w:pos="2880"/>
        </w:tabs>
        <w:ind w:left="2880" w:hanging="360"/>
      </w:pPr>
      <w:rPr>
        <w:rFonts w:cs="Times New Roman"/>
      </w:rPr>
    </w:lvl>
    <w:lvl w:ilvl="4" w:tplc="08090003">
      <w:start w:val="1"/>
      <w:numFmt w:val="decimal"/>
      <w:lvlText w:val="%5."/>
      <w:lvlJc w:val="left"/>
      <w:pPr>
        <w:tabs>
          <w:tab w:val="num" w:pos="3600"/>
        </w:tabs>
        <w:ind w:left="3600" w:hanging="360"/>
      </w:pPr>
      <w:rPr>
        <w:rFonts w:cs="Times New Roman"/>
      </w:rPr>
    </w:lvl>
    <w:lvl w:ilvl="5" w:tplc="08090005">
      <w:start w:val="1"/>
      <w:numFmt w:val="decimal"/>
      <w:lvlText w:val="%6."/>
      <w:lvlJc w:val="left"/>
      <w:pPr>
        <w:tabs>
          <w:tab w:val="num" w:pos="4320"/>
        </w:tabs>
        <w:ind w:left="4320" w:hanging="360"/>
      </w:pPr>
      <w:rPr>
        <w:rFonts w:cs="Times New Roman"/>
      </w:rPr>
    </w:lvl>
    <w:lvl w:ilvl="6" w:tplc="08090001">
      <w:start w:val="1"/>
      <w:numFmt w:val="decimal"/>
      <w:lvlText w:val="%7."/>
      <w:lvlJc w:val="left"/>
      <w:pPr>
        <w:tabs>
          <w:tab w:val="num" w:pos="5040"/>
        </w:tabs>
        <w:ind w:left="5040" w:hanging="360"/>
      </w:pPr>
      <w:rPr>
        <w:rFonts w:cs="Times New Roman"/>
      </w:rPr>
    </w:lvl>
    <w:lvl w:ilvl="7" w:tplc="08090003">
      <w:start w:val="1"/>
      <w:numFmt w:val="decimal"/>
      <w:lvlText w:val="%8."/>
      <w:lvlJc w:val="left"/>
      <w:pPr>
        <w:tabs>
          <w:tab w:val="num" w:pos="5760"/>
        </w:tabs>
        <w:ind w:left="5760" w:hanging="360"/>
      </w:pPr>
      <w:rPr>
        <w:rFonts w:cs="Times New Roman"/>
      </w:rPr>
    </w:lvl>
    <w:lvl w:ilvl="8" w:tplc="08090005">
      <w:start w:val="1"/>
      <w:numFmt w:val="decimal"/>
      <w:lvlText w:val="%9."/>
      <w:lvlJc w:val="left"/>
      <w:pPr>
        <w:tabs>
          <w:tab w:val="num" w:pos="6480"/>
        </w:tabs>
        <w:ind w:left="6480" w:hanging="360"/>
      </w:pPr>
      <w:rPr>
        <w:rFonts w:cs="Times New Roman"/>
      </w:rPr>
    </w:lvl>
  </w:abstractNum>
  <w:abstractNum w:abstractNumId="31" w15:restartNumberingAfterBreak="0">
    <w:nsid w:val="41BA43EC"/>
    <w:multiLevelType w:val="hybridMultilevel"/>
    <w:tmpl w:val="63E8444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2" w15:restartNumberingAfterBreak="0">
    <w:nsid w:val="44C467BB"/>
    <w:multiLevelType w:val="multilevel"/>
    <w:tmpl w:val="A246FD42"/>
    <w:lvl w:ilvl="0">
      <w:start w:val="3"/>
      <w:numFmt w:val="decimal"/>
      <w:lvlText w:val="%1"/>
      <w:lvlJc w:val="left"/>
      <w:pPr>
        <w:ind w:left="940" w:hanging="720"/>
      </w:pPr>
      <w:rPr>
        <w:rFonts w:hint="default"/>
        <w:lang w:val="en-GB" w:eastAsia="en-GB" w:bidi="en-GB"/>
      </w:rPr>
    </w:lvl>
    <w:lvl w:ilvl="1">
      <w:start w:val="1"/>
      <w:numFmt w:val="decimal"/>
      <w:lvlText w:val="%1.%2"/>
      <w:lvlJc w:val="left"/>
      <w:pPr>
        <w:ind w:left="940" w:hanging="720"/>
      </w:pPr>
      <w:rPr>
        <w:rFonts w:ascii="Arial" w:eastAsia="Arial" w:hAnsi="Arial" w:cs="Arial" w:hint="default"/>
        <w:b/>
        <w:bCs/>
        <w:spacing w:val="-16"/>
        <w:w w:val="99"/>
        <w:sz w:val="24"/>
        <w:szCs w:val="24"/>
        <w:lang w:val="en-GB" w:eastAsia="en-GB" w:bidi="en-GB"/>
      </w:rPr>
    </w:lvl>
    <w:lvl w:ilvl="2">
      <w:numFmt w:val="bullet"/>
      <w:lvlText w:val=""/>
      <w:lvlJc w:val="left"/>
      <w:pPr>
        <w:ind w:left="940" w:hanging="360"/>
      </w:pPr>
      <w:rPr>
        <w:rFonts w:ascii="Symbol" w:eastAsia="Symbol" w:hAnsi="Symbol" w:cs="Symbol" w:hint="default"/>
        <w:w w:val="100"/>
        <w:sz w:val="24"/>
        <w:szCs w:val="24"/>
        <w:lang w:val="en-GB" w:eastAsia="en-GB" w:bidi="en-GB"/>
      </w:rPr>
    </w:lvl>
    <w:lvl w:ilvl="3">
      <w:numFmt w:val="bullet"/>
      <w:lvlText w:val="•"/>
      <w:lvlJc w:val="left"/>
      <w:pPr>
        <w:ind w:left="3677" w:hanging="360"/>
      </w:pPr>
      <w:rPr>
        <w:rFonts w:hint="default"/>
        <w:lang w:val="en-GB" w:eastAsia="en-GB" w:bidi="en-GB"/>
      </w:rPr>
    </w:lvl>
    <w:lvl w:ilvl="4">
      <w:numFmt w:val="bullet"/>
      <w:lvlText w:val="•"/>
      <w:lvlJc w:val="left"/>
      <w:pPr>
        <w:ind w:left="4590" w:hanging="360"/>
      </w:pPr>
      <w:rPr>
        <w:rFonts w:hint="default"/>
        <w:lang w:val="en-GB" w:eastAsia="en-GB" w:bidi="en-GB"/>
      </w:rPr>
    </w:lvl>
    <w:lvl w:ilvl="5">
      <w:numFmt w:val="bullet"/>
      <w:lvlText w:val="•"/>
      <w:lvlJc w:val="left"/>
      <w:pPr>
        <w:ind w:left="5503" w:hanging="360"/>
      </w:pPr>
      <w:rPr>
        <w:rFonts w:hint="default"/>
        <w:lang w:val="en-GB" w:eastAsia="en-GB" w:bidi="en-GB"/>
      </w:rPr>
    </w:lvl>
    <w:lvl w:ilvl="6">
      <w:numFmt w:val="bullet"/>
      <w:lvlText w:val="•"/>
      <w:lvlJc w:val="left"/>
      <w:pPr>
        <w:ind w:left="6415" w:hanging="360"/>
      </w:pPr>
      <w:rPr>
        <w:rFonts w:hint="default"/>
        <w:lang w:val="en-GB" w:eastAsia="en-GB" w:bidi="en-GB"/>
      </w:rPr>
    </w:lvl>
    <w:lvl w:ilvl="7">
      <w:numFmt w:val="bullet"/>
      <w:lvlText w:val="•"/>
      <w:lvlJc w:val="left"/>
      <w:pPr>
        <w:ind w:left="7328" w:hanging="360"/>
      </w:pPr>
      <w:rPr>
        <w:rFonts w:hint="default"/>
        <w:lang w:val="en-GB" w:eastAsia="en-GB" w:bidi="en-GB"/>
      </w:rPr>
    </w:lvl>
    <w:lvl w:ilvl="8">
      <w:numFmt w:val="bullet"/>
      <w:lvlText w:val="•"/>
      <w:lvlJc w:val="left"/>
      <w:pPr>
        <w:ind w:left="8241" w:hanging="360"/>
      </w:pPr>
      <w:rPr>
        <w:rFonts w:hint="default"/>
        <w:lang w:val="en-GB" w:eastAsia="en-GB" w:bidi="en-GB"/>
      </w:rPr>
    </w:lvl>
  </w:abstractNum>
  <w:abstractNum w:abstractNumId="33" w15:restartNumberingAfterBreak="0">
    <w:nsid w:val="47B24C69"/>
    <w:multiLevelType w:val="hybridMultilevel"/>
    <w:tmpl w:val="43F45214"/>
    <w:lvl w:ilvl="0" w:tplc="58C87610">
      <w:numFmt w:val="bullet"/>
      <w:lvlText w:val=""/>
      <w:lvlJc w:val="left"/>
      <w:pPr>
        <w:ind w:left="828" w:hanging="360"/>
      </w:pPr>
      <w:rPr>
        <w:rFonts w:ascii="Symbol" w:eastAsia="Symbol" w:hAnsi="Symbol" w:cs="Symbol" w:hint="default"/>
        <w:w w:val="100"/>
        <w:sz w:val="18"/>
        <w:szCs w:val="18"/>
        <w:lang w:val="en-GB" w:eastAsia="en-GB" w:bidi="en-GB"/>
      </w:rPr>
    </w:lvl>
    <w:lvl w:ilvl="1" w:tplc="B83C6C5C">
      <w:numFmt w:val="bullet"/>
      <w:lvlText w:val="•"/>
      <w:lvlJc w:val="left"/>
      <w:pPr>
        <w:ind w:left="1552" w:hanging="360"/>
      </w:pPr>
      <w:rPr>
        <w:rFonts w:hint="default"/>
        <w:lang w:val="en-GB" w:eastAsia="en-GB" w:bidi="en-GB"/>
      </w:rPr>
    </w:lvl>
    <w:lvl w:ilvl="2" w:tplc="82BCC46A">
      <w:numFmt w:val="bullet"/>
      <w:lvlText w:val="•"/>
      <w:lvlJc w:val="left"/>
      <w:pPr>
        <w:ind w:left="2285" w:hanging="360"/>
      </w:pPr>
      <w:rPr>
        <w:rFonts w:hint="default"/>
        <w:lang w:val="en-GB" w:eastAsia="en-GB" w:bidi="en-GB"/>
      </w:rPr>
    </w:lvl>
    <w:lvl w:ilvl="3" w:tplc="D408C4B8">
      <w:numFmt w:val="bullet"/>
      <w:lvlText w:val="•"/>
      <w:lvlJc w:val="left"/>
      <w:pPr>
        <w:ind w:left="3017" w:hanging="360"/>
      </w:pPr>
      <w:rPr>
        <w:rFonts w:hint="default"/>
        <w:lang w:val="en-GB" w:eastAsia="en-GB" w:bidi="en-GB"/>
      </w:rPr>
    </w:lvl>
    <w:lvl w:ilvl="4" w:tplc="6F022FC6">
      <w:numFmt w:val="bullet"/>
      <w:lvlText w:val="•"/>
      <w:lvlJc w:val="left"/>
      <w:pPr>
        <w:ind w:left="3750" w:hanging="360"/>
      </w:pPr>
      <w:rPr>
        <w:rFonts w:hint="default"/>
        <w:lang w:val="en-GB" w:eastAsia="en-GB" w:bidi="en-GB"/>
      </w:rPr>
    </w:lvl>
    <w:lvl w:ilvl="5" w:tplc="462ED7B0">
      <w:numFmt w:val="bullet"/>
      <w:lvlText w:val="•"/>
      <w:lvlJc w:val="left"/>
      <w:pPr>
        <w:ind w:left="4482" w:hanging="360"/>
      </w:pPr>
      <w:rPr>
        <w:rFonts w:hint="default"/>
        <w:lang w:val="en-GB" w:eastAsia="en-GB" w:bidi="en-GB"/>
      </w:rPr>
    </w:lvl>
    <w:lvl w:ilvl="6" w:tplc="318C205A">
      <w:numFmt w:val="bullet"/>
      <w:lvlText w:val="•"/>
      <w:lvlJc w:val="left"/>
      <w:pPr>
        <w:ind w:left="5215" w:hanging="360"/>
      </w:pPr>
      <w:rPr>
        <w:rFonts w:hint="default"/>
        <w:lang w:val="en-GB" w:eastAsia="en-GB" w:bidi="en-GB"/>
      </w:rPr>
    </w:lvl>
    <w:lvl w:ilvl="7" w:tplc="74BE2134">
      <w:numFmt w:val="bullet"/>
      <w:lvlText w:val="•"/>
      <w:lvlJc w:val="left"/>
      <w:pPr>
        <w:ind w:left="5947" w:hanging="360"/>
      </w:pPr>
      <w:rPr>
        <w:rFonts w:hint="default"/>
        <w:lang w:val="en-GB" w:eastAsia="en-GB" w:bidi="en-GB"/>
      </w:rPr>
    </w:lvl>
    <w:lvl w:ilvl="8" w:tplc="4D24DFC0">
      <w:numFmt w:val="bullet"/>
      <w:lvlText w:val="•"/>
      <w:lvlJc w:val="left"/>
      <w:pPr>
        <w:ind w:left="6680" w:hanging="360"/>
      </w:pPr>
      <w:rPr>
        <w:rFonts w:hint="default"/>
        <w:lang w:val="en-GB" w:eastAsia="en-GB" w:bidi="en-GB"/>
      </w:rPr>
    </w:lvl>
  </w:abstractNum>
  <w:abstractNum w:abstractNumId="34" w15:restartNumberingAfterBreak="0">
    <w:nsid w:val="4AE60BC4"/>
    <w:multiLevelType w:val="hybridMultilevel"/>
    <w:tmpl w:val="E604BE7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4D452303"/>
    <w:multiLevelType w:val="hybridMultilevel"/>
    <w:tmpl w:val="E7401896"/>
    <w:lvl w:ilvl="0" w:tplc="08090001">
      <w:start w:val="1"/>
      <w:numFmt w:val="bullet"/>
      <w:lvlText w:val=""/>
      <w:lvlJc w:val="left"/>
      <w:pPr>
        <w:ind w:left="828" w:hanging="360"/>
      </w:pPr>
      <w:rPr>
        <w:rFonts w:ascii="Symbol" w:hAnsi="Symbol" w:hint="default"/>
      </w:rPr>
    </w:lvl>
    <w:lvl w:ilvl="1" w:tplc="08090003" w:tentative="1">
      <w:start w:val="1"/>
      <w:numFmt w:val="bullet"/>
      <w:lvlText w:val="o"/>
      <w:lvlJc w:val="left"/>
      <w:pPr>
        <w:ind w:left="1548" w:hanging="360"/>
      </w:pPr>
      <w:rPr>
        <w:rFonts w:ascii="Courier New" w:hAnsi="Courier New" w:cs="Courier New" w:hint="default"/>
      </w:rPr>
    </w:lvl>
    <w:lvl w:ilvl="2" w:tplc="08090005" w:tentative="1">
      <w:start w:val="1"/>
      <w:numFmt w:val="bullet"/>
      <w:lvlText w:val=""/>
      <w:lvlJc w:val="left"/>
      <w:pPr>
        <w:ind w:left="2268" w:hanging="360"/>
      </w:pPr>
      <w:rPr>
        <w:rFonts w:ascii="Wingdings" w:hAnsi="Wingdings" w:hint="default"/>
      </w:rPr>
    </w:lvl>
    <w:lvl w:ilvl="3" w:tplc="08090001" w:tentative="1">
      <w:start w:val="1"/>
      <w:numFmt w:val="bullet"/>
      <w:lvlText w:val=""/>
      <w:lvlJc w:val="left"/>
      <w:pPr>
        <w:ind w:left="2988" w:hanging="360"/>
      </w:pPr>
      <w:rPr>
        <w:rFonts w:ascii="Symbol" w:hAnsi="Symbol" w:hint="default"/>
      </w:rPr>
    </w:lvl>
    <w:lvl w:ilvl="4" w:tplc="08090003" w:tentative="1">
      <w:start w:val="1"/>
      <w:numFmt w:val="bullet"/>
      <w:lvlText w:val="o"/>
      <w:lvlJc w:val="left"/>
      <w:pPr>
        <w:ind w:left="3708" w:hanging="360"/>
      </w:pPr>
      <w:rPr>
        <w:rFonts w:ascii="Courier New" w:hAnsi="Courier New" w:cs="Courier New" w:hint="default"/>
      </w:rPr>
    </w:lvl>
    <w:lvl w:ilvl="5" w:tplc="08090005" w:tentative="1">
      <w:start w:val="1"/>
      <w:numFmt w:val="bullet"/>
      <w:lvlText w:val=""/>
      <w:lvlJc w:val="left"/>
      <w:pPr>
        <w:ind w:left="4428" w:hanging="360"/>
      </w:pPr>
      <w:rPr>
        <w:rFonts w:ascii="Wingdings" w:hAnsi="Wingdings" w:hint="default"/>
      </w:rPr>
    </w:lvl>
    <w:lvl w:ilvl="6" w:tplc="08090001" w:tentative="1">
      <w:start w:val="1"/>
      <w:numFmt w:val="bullet"/>
      <w:lvlText w:val=""/>
      <w:lvlJc w:val="left"/>
      <w:pPr>
        <w:ind w:left="5148" w:hanging="360"/>
      </w:pPr>
      <w:rPr>
        <w:rFonts w:ascii="Symbol" w:hAnsi="Symbol" w:hint="default"/>
      </w:rPr>
    </w:lvl>
    <w:lvl w:ilvl="7" w:tplc="08090003" w:tentative="1">
      <w:start w:val="1"/>
      <w:numFmt w:val="bullet"/>
      <w:lvlText w:val="o"/>
      <w:lvlJc w:val="left"/>
      <w:pPr>
        <w:ind w:left="5868" w:hanging="360"/>
      </w:pPr>
      <w:rPr>
        <w:rFonts w:ascii="Courier New" w:hAnsi="Courier New" w:cs="Courier New" w:hint="default"/>
      </w:rPr>
    </w:lvl>
    <w:lvl w:ilvl="8" w:tplc="08090005" w:tentative="1">
      <w:start w:val="1"/>
      <w:numFmt w:val="bullet"/>
      <w:lvlText w:val=""/>
      <w:lvlJc w:val="left"/>
      <w:pPr>
        <w:ind w:left="6588" w:hanging="360"/>
      </w:pPr>
      <w:rPr>
        <w:rFonts w:ascii="Wingdings" w:hAnsi="Wingdings" w:hint="default"/>
      </w:rPr>
    </w:lvl>
  </w:abstractNum>
  <w:abstractNum w:abstractNumId="36" w15:restartNumberingAfterBreak="0">
    <w:nsid w:val="4D91027F"/>
    <w:multiLevelType w:val="hybridMultilevel"/>
    <w:tmpl w:val="D238547C"/>
    <w:lvl w:ilvl="0" w:tplc="08090001">
      <w:start w:val="1"/>
      <w:numFmt w:val="bullet"/>
      <w:lvlText w:val=""/>
      <w:lvlJc w:val="left"/>
      <w:pPr>
        <w:ind w:left="828" w:hanging="360"/>
      </w:pPr>
      <w:rPr>
        <w:rFonts w:ascii="Symbol" w:hAnsi="Symbol" w:hint="default"/>
      </w:rPr>
    </w:lvl>
    <w:lvl w:ilvl="1" w:tplc="08090003" w:tentative="1">
      <w:start w:val="1"/>
      <w:numFmt w:val="bullet"/>
      <w:lvlText w:val="o"/>
      <w:lvlJc w:val="left"/>
      <w:pPr>
        <w:ind w:left="1548" w:hanging="360"/>
      </w:pPr>
      <w:rPr>
        <w:rFonts w:ascii="Courier New" w:hAnsi="Courier New" w:cs="Courier New" w:hint="default"/>
      </w:rPr>
    </w:lvl>
    <w:lvl w:ilvl="2" w:tplc="08090005" w:tentative="1">
      <w:start w:val="1"/>
      <w:numFmt w:val="bullet"/>
      <w:lvlText w:val=""/>
      <w:lvlJc w:val="left"/>
      <w:pPr>
        <w:ind w:left="2268" w:hanging="360"/>
      </w:pPr>
      <w:rPr>
        <w:rFonts w:ascii="Wingdings" w:hAnsi="Wingdings" w:hint="default"/>
      </w:rPr>
    </w:lvl>
    <w:lvl w:ilvl="3" w:tplc="08090001" w:tentative="1">
      <w:start w:val="1"/>
      <w:numFmt w:val="bullet"/>
      <w:lvlText w:val=""/>
      <w:lvlJc w:val="left"/>
      <w:pPr>
        <w:ind w:left="2988" w:hanging="360"/>
      </w:pPr>
      <w:rPr>
        <w:rFonts w:ascii="Symbol" w:hAnsi="Symbol" w:hint="default"/>
      </w:rPr>
    </w:lvl>
    <w:lvl w:ilvl="4" w:tplc="08090003" w:tentative="1">
      <w:start w:val="1"/>
      <w:numFmt w:val="bullet"/>
      <w:lvlText w:val="o"/>
      <w:lvlJc w:val="left"/>
      <w:pPr>
        <w:ind w:left="3708" w:hanging="360"/>
      </w:pPr>
      <w:rPr>
        <w:rFonts w:ascii="Courier New" w:hAnsi="Courier New" w:cs="Courier New" w:hint="default"/>
      </w:rPr>
    </w:lvl>
    <w:lvl w:ilvl="5" w:tplc="08090005" w:tentative="1">
      <w:start w:val="1"/>
      <w:numFmt w:val="bullet"/>
      <w:lvlText w:val=""/>
      <w:lvlJc w:val="left"/>
      <w:pPr>
        <w:ind w:left="4428" w:hanging="360"/>
      </w:pPr>
      <w:rPr>
        <w:rFonts w:ascii="Wingdings" w:hAnsi="Wingdings" w:hint="default"/>
      </w:rPr>
    </w:lvl>
    <w:lvl w:ilvl="6" w:tplc="08090001" w:tentative="1">
      <w:start w:val="1"/>
      <w:numFmt w:val="bullet"/>
      <w:lvlText w:val=""/>
      <w:lvlJc w:val="left"/>
      <w:pPr>
        <w:ind w:left="5148" w:hanging="360"/>
      </w:pPr>
      <w:rPr>
        <w:rFonts w:ascii="Symbol" w:hAnsi="Symbol" w:hint="default"/>
      </w:rPr>
    </w:lvl>
    <w:lvl w:ilvl="7" w:tplc="08090003" w:tentative="1">
      <w:start w:val="1"/>
      <w:numFmt w:val="bullet"/>
      <w:lvlText w:val="o"/>
      <w:lvlJc w:val="left"/>
      <w:pPr>
        <w:ind w:left="5868" w:hanging="360"/>
      </w:pPr>
      <w:rPr>
        <w:rFonts w:ascii="Courier New" w:hAnsi="Courier New" w:cs="Courier New" w:hint="default"/>
      </w:rPr>
    </w:lvl>
    <w:lvl w:ilvl="8" w:tplc="08090005" w:tentative="1">
      <w:start w:val="1"/>
      <w:numFmt w:val="bullet"/>
      <w:lvlText w:val=""/>
      <w:lvlJc w:val="left"/>
      <w:pPr>
        <w:ind w:left="6588" w:hanging="360"/>
      </w:pPr>
      <w:rPr>
        <w:rFonts w:ascii="Wingdings" w:hAnsi="Wingdings" w:hint="default"/>
      </w:rPr>
    </w:lvl>
  </w:abstractNum>
  <w:abstractNum w:abstractNumId="37" w15:restartNumberingAfterBreak="0">
    <w:nsid w:val="4F104BE0"/>
    <w:multiLevelType w:val="hybridMultilevel"/>
    <w:tmpl w:val="354E779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50BE3EB0"/>
    <w:multiLevelType w:val="hybridMultilevel"/>
    <w:tmpl w:val="2B5E3FAE"/>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515C060A"/>
    <w:multiLevelType w:val="hybridMultilevel"/>
    <w:tmpl w:val="B6B85E20"/>
    <w:lvl w:ilvl="0" w:tplc="7A0EEA3C">
      <w:numFmt w:val="bullet"/>
      <w:lvlText w:val=""/>
      <w:lvlJc w:val="left"/>
      <w:pPr>
        <w:ind w:left="831" w:hanging="360"/>
      </w:pPr>
      <w:rPr>
        <w:rFonts w:ascii="Symbol" w:eastAsia="Symbol" w:hAnsi="Symbol" w:cs="Symbol" w:hint="default"/>
        <w:w w:val="100"/>
        <w:sz w:val="18"/>
        <w:szCs w:val="18"/>
        <w:lang w:val="en-GB" w:eastAsia="en-GB" w:bidi="en-GB"/>
      </w:rPr>
    </w:lvl>
    <w:lvl w:ilvl="1" w:tplc="9A148B54">
      <w:numFmt w:val="bullet"/>
      <w:lvlText w:val="•"/>
      <w:lvlJc w:val="left"/>
      <w:pPr>
        <w:ind w:left="1764" w:hanging="360"/>
      </w:pPr>
      <w:rPr>
        <w:rFonts w:hint="default"/>
        <w:lang w:val="en-GB" w:eastAsia="en-GB" w:bidi="en-GB"/>
      </w:rPr>
    </w:lvl>
    <w:lvl w:ilvl="2" w:tplc="75F24B9C">
      <w:numFmt w:val="bullet"/>
      <w:lvlText w:val="•"/>
      <w:lvlJc w:val="left"/>
      <w:pPr>
        <w:ind w:left="2688" w:hanging="360"/>
      </w:pPr>
      <w:rPr>
        <w:rFonts w:hint="default"/>
        <w:lang w:val="en-GB" w:eastAsia="en-GB" w:bidi="en-GB"/>
      </w:rPr>
    </w:lvl>
    <w:lvl w:ilvl="3" w:tplc="FAC29A2A">
      <w:numFmt w:val="bullet"/>
      <w:lvlText w:val="•"/>
      <w:lvlJc w:val="left"/>
      <w:pPr>
        <w:ind w:left="3613" w:hanging="360"/>
      </w:pPr>
      <w:rPr>
        <w:rFonts w:hint="default"/>
        <w:lang w:val="en-GB" w:eastAsia="en-GB" w:bidi="en-GB"/>
      </w:rPr>
    </w:lvl>
    <w:lvl w:ilvl="4" w:tplc="AD5891DC">
      <w:numFmt w:val="bullet"/>
      <w:lvlText w:val="•"/>
      <w:lvlJc w:val="left"/>
      <w:pPr>
        <w:ind w:left="4537" w:hanging="360"/>
      </w:pPr>
      <w:rPr>
        <w:rFonts w:hint="default"/>
        <w:lang w:val="en-GB" w:eastAsia="en-GB" w:bidi="en-GB"/>
      </w:rPr>
    </w:lvl>
    <w:lvl w:ilvl="5" w:tplc="21146EF0">
      <w:numFmt w:val="bullet"/>
      <w:lvlText w:val="•"/>
      <w:lvlJc w:val="left"/>
      <w:pPr>
        <w:ind w:left="5462" w:hanging="360"/>
      </w:pPr>
      <w:rPr>
        <w:rFonts w:hint="default"/>
        <w:lang w:val="en-GB" w:eastAsia="en-GB" w:bidi="en-GB"/>
      </w:rPr>
    </w:lvl>
    <w:lvl w:ilvl="6" w:tplc="49AA8042">
      <w:numFmt w:val="bullet"/>
      <w:lvlText w:val="•"/>
      <w:lvlJc w:val="left"/>
      <w:pPr>
        <w:ind w:left="6386" w:hanging="360"/>
      </w:pPr>
      <w:rPr>
        <w:rFonts w:hint="default"/>
        <w:lang w:val="en-GB" w:eastAsia="en-GB" w:bidi="en-GB"/>
      </w:rPr>
    </w:lvl>
    <w:lvl w:ilvl="7" w:tplc="D9924A66">
      <w:numFmt w:val="bullet"/>
      <w:lvlText w:val="•"/>
      <w:lvlJc w:val="left"/>
      <w:pPr>
        <w:ind w:left="7310" w:hanging="360"/>
      </w:pPr>
      <w:rPr>
        <w:rFonts w:hint="default"/>
        <w:lang w:val="en-GB" w:eastAsia="en-GB" w:bidi="en-GB"/>
      </w:rPr>
    </w:lvl>
    <w:lvl w:ilvl="8" w:tplc="B3E4B41E">
      <w:numFmt w:val="bullet"/>
      <w:lvlText w:val="•"/>
      <w:lvlJc w:val="left"/>
      <w:pPr>
        <w:ind w:left="8235" w:hanging="360"/>
      </w:pPr>
      <w:rPr>
        <w:rFonts w:hint="default"/>
        <w:lang w:val="en-GB" w:eastAsia="en-GB" w:bidi="en-GB"/>
      </w:rPr>
    </w:lvl>
  </w:abstractNum>
  <w:abstractNum w:abstractNumId="40" w15:restartNumberingAfterBreak="0">
    <w:nsid w:val="59C5323A"/>
    <w:multiLevelType w:val="hybridMultilevel"/>
    <w:tmpl w:val="2602A8AA"/>
    <w:lvl w:ilvl="0" w:tplc="0E5C3640">
      <w:numFmt w:val="bullet"/>
      <w:lvlText w:val=""/>
      <w:lvlJc w:val="left"/>
      <w:pPr>
        <w:ind w:left="831" w:hanging="360"/>
      </w:pPr>
      <w:rPr>
        <w:rFonts w:ascii="Symbol" w:eastAsia="Symbol" w:hAnsi="Symbol" w:cs="Symbol" w:hint="default"/>
        <w:w w:val="100"/>
        <w:sz w:val="18"/>
        <w:szCs w:val="18"/>
        <w:lang w:val="en-GB" w:eastAsia="en-GB" w:bidi="en-GB"/>
      </w:rPr>
    </w:lvl>
    <w:lvl w:ilvl="1" w:tplc="B0E488DC">
      <w:numFmt w:val="bullet"/>
      <w:lvlText w:val="•"/>
      <w:lvlJc w:val="left"/>
      <w:pPr>
        <w:ind w:left="1764" w:hanging="360"/>
      </w:pPr>
      <w:rPr>
        <w:rFonts w:hint="default"/>
        <w:lang w:val="en-GB" w:eastAsia="en-GB" w:bidi="en-GB"/>
      </w:rPr>
    </w:lvl>
    <w:lvl w:ilvl="2" w:tplc="F7786AE8">
      <w:numFmt w:val="bullet"/>
      <w:lvlText w:val="•"/>
      <w:lvlJc w:val="left"/>
      <w:pPr>
        <w:ind w:left="2688" w:hanging="360"/>
      </w:pPr>
      <w:rPr>
        <w:rFonts w:hint="default"/>
        <w:lang w:val="en-GB" w:eastAsia="en-GB" w:bidi="en-GB"/>
      </w:rPr>
    </w:lvl>
    <w:lvl w:ilvl="3" w:tplc="D736DB0A">
      <w:numFmt w:val="bullet"/>
      <w:lvlText w:val="•"/>
      <w:lvlJc w:val="left"/>
      <w:pPr>
        <w:ind w:left="3613" w:hanging="360"/>
      </w:pPr>
      <w:rPr>
        <w:rFonts w:hint="default"/>
        <w:lang w:val="en-GB" w:eastAsia="en-GB" w:bidi="en-GB"/>
      </w:rPr>
    </w:lvl>
    <w:lvl w:ilvl="4" w:tplc="9A9E3A88">
      <w:numFmt w:val="bullet"/>
      <w:lvlText w:val="•"/>
      <w:lvlJc w:val="left"/>
      <w:pPr>
        <w:ind w:left="4537" w:hanging="360"/>
      </w:pPr>
      <w:rPr>
        <w:rFonts w:hint="default"/>
        <w:lang w:val="en-GB" w:eastAsia="en-GB" w:bidi="en-GB"/>
      </w:rPr>
    </w:lvl>
    <w:lvl w:ilvl="5" w:tplc="CDDADE88">
      <w:numFmt w:val="bullet"/>
      <w:lvlText w:val="•"/>
      <w:lvlJc w:val="left"/>
      <w:pPr>
        <w:ind w:left="5462" w:hanging="360"/>
      </w:pPr>
      <w:rPr>
        <w:rFonts w:hint="default"/>
        <w:lang w:val="en-GB" w:eastAsia="en-GB" w:bidi="en-GB"/>
      </w:rPr>
    </w:lvl>
    <w:lvl w:ilvl="6" w:tplc="AB6E2C9C">
      <w:numFmt w:val="bullet"/>
      <w:lvlText w:val="•"/>
      <w:lvlJc w:val="left"/>
      <w:pPr>
        <w:ind w:left="6386" w:hanging="360"/>
      </w:pPr>
      <w:rPr>
        <w:rFonts w:hint="default"/>
        <w:lang w:val="en-GB" w:eastAsia="en-GB" w:bidi="en-GB"/>
      </w:rPr>
    </w:lvl>
    <w:lvl w:ilvl="7" w:tplc="C680B16C">
      <w:numFmt w:val="bullet"/>
      <w:lvlText w:val="•"/>
      <w:lvlJc w:val="left"/>
      <w:pPr>
        <w:ind w:left="7310" w:hanging="360"/>
      </w:pPr>
      <w:rPr>
        <w:rFonts w:hint="default"/>
        <w:lang w:val="en-GB" w:eastAsia="en-GB" w:bidi="en-GB"/>
      </w:rPr>
    </w:lvl>
    <w:lvl w:ilvl="8" w:tplc="1548D966">
      <w:numFmt w:val="bullet"/>
      <w:lvlText w:val="•"/>
      <w:lvlJc w:val="left"/>
      <w:pPr>
        <w:ind w:left="8235" w:hanging="360"/>
      </w:pPr>
      <w:rPr>
        <w:rFonts w:hint="default"/>
        <w:lang w:val="en-GB" w:eastAsia="en-GB" w:bidi="en-GB"/>
      </w:rPr>
    </w:lvl>
  </w:abstractNum>
  <w:abstractNum w:abstractNumId="41" w15:restartNumberingAfterBreak="0">
    <w:nsid w:val="5ADB4BBA"/>
    <w:multiLevelType w:val="hybridMultilevel"/>
    <w:tmpl w:val="DCD6B970"/>
    <w:lvl w:ilvl="0" w:tplc="A17A51C8">
      <w:numFmt w:val="bullet"/>
      <w:lvlText w:val=""/>
      <w:lvlJc w:val="left"/>
      <w:pPr>
        <w:ind w:left="828" w:hanging="360"/>
      </w:pPr>
      <w:rPr>
        <w:rFonts w:ascii="Symbol" w:eastAsia="Symbol" w:hAnsi="Symbol" w:cs="Symbol" w:hint="default"/>
        <w:w w:val="100"/>
        <w:sz w:val="24"/>
        <w:szCs w:val="24"/>
        <w:lang w:val="en-GB" w:eastAsia="en-GB" w:bidi="en-GB"/>
      </w:rPr>
    </w:lvl>
    <w:lvl w:ilvl="1" w:tplc="D124CC0C">
      <w:numFmt w:val="bullet"/>
      <w:lvlText w:val="•"/>
      <w:lvlJc w:val="left"/>
      <w:pPr>
        <w:ind w:left="1552" w:hanging="360"/>
      </w:pPr>
      <w:rPr>
        <w:rFonts w:hint="default"/>
        <w:lang w:val="en-GB" w:eastAsia="en-GB" w:bidi="en-GB"/>
      </w:rPr>
    </w:lvl>
    <w:lvl w:ilvl="2" w:tplc="739E1222">
      <w:numFmt w:val="bullet"/>
      <w:lvlText w:val="•"/>
      <w:lvlJc w:val="left"/>
      <w:pPr>
        <w:ind w:left="2285" w:hanging="360"/>
      </w:pPr>
      <w:rPr>
        <w:rFonts w:hint="default"/>
        <w:lang w:val="en-GB" w:eastAsia="en-GB" w:bidi="en-GB"/>
      </w:rPr>
    </w:lvl>
    <w:lvl w:ilvl="3" w:tplc="F9A27192">
      <w:numFmt w:val="bullet"/>
      <w:lvlText w:val="•"/>
      <w:lvlJc w:val="left"/>
      <w:pPr>
        <w:ind w:left="3017" w:hanging="360"/>
      </w:pPr>
      <w:rPr>
        <w:rFonts w:hint="default"/>
        <w:lang w:val="en-GB" w:eastAsia="en-GB" w:bidi="en-GB"/>
      </w:rPr>
    </w:lvl>
    <w:lvl w:ilvl="4" w:tplc="59104A32">
      <w:numFmt w:val="bullet"/>
      <w:lvlText w:val="•"/>
      <w:lvlJc w:val="left"/>
      <w:pPr>
        <w:ind w:left="3750" w:hanging="360"/>
      </w:pPr>
      <w:rPr>
        <w:rFonts w:hint="default"/>
        <w:lang w:val="en-GB" w:eastAsia="en-GB" w:bidi="en-GB"/>
      </w:rPr>
    </w:lvl>
    <w:lvl w:ilvl="5" w:tplc="CCE4E34E">
      <w:numFmt w:val="bullet"/>
      <w:lvlText w:val="•"/>
      <w:lvlJc w:val="left"/>
      <w:pPr>
        <w:ind w:left="4482" w:hanging="360"/>
      </w:pPr>
      <w:rPr>
        <w:rFonts w:hint="default"/>
        <w:lang w:val="en-GB" w:eastAsia="en-GB" w:bidi="en-GB"/>
      </w:rPr>
    </w:lvl>
    <w:lvl w:ilvl="6" w:tplc="A28670CE">
      <w:numFmt w:val="bullet"/>
      <w:lvlText w:val="•"/>
      <w:lvlJc w:val="left"/>
      <w:pPr>
        <w:ind w:left="5215" w:hanging="360"/>
      </w:pPr>
      <w:rPr>
        <w:rFonts w:hint="default"/>
        <w:lang w:val="en-GB" w:eastAsia="en-GB" w:bidi="en-GB"/>
      </w:rPr>
    </w:lvl>
    <w:lvl w:ilvl="7" w:tplc="325C4F2E">
      <w:numFmt w:val="bullet"/>
      <w:lvlText w:val="•"/>
      <w:lvlJc w:val="left"/>
      <w:pPr>
        <w:ind w:left="5947" w:hanging="360"/>
      </w:pPr>
      <w:rPr>
        <w:rFonts w:hint="default"/>
        <w:lang w:val="en-GB" w:eastAsia="en-GB" w:bidi="en-GB"/>
      </w:rPr>
    </w:lvl>
    <w:lvl w:ilvl="8" w:tplc="223A4DF2">
      <w:numFmt w:val="bullet"/>
      <w:lvlText w:val="•"/>
      <w:lvlJc w:val="left"/>
      <w:pPr>
        <w:ind w:left="6680" w:hanging="360"/>
      </w:pPr>
      <w:rPr>
        <w:rFonts w:hint="default"/>
        <w:lang w:val="en-GB" w:eastAsia="en-GB" w:bidi="en-GB"/>
      </w:rPr>
    </w:lvl>
  </w:abstractNum>
  <w:abstractNum w:abstractNumId="42" w15:restartNumberingAfterBreak="0">
    <w:nsid w:val="5ADD0A5F"/>
    <w:multiLevelType w:val="hybridMultilevel"/>
    <w:tmpl w:val="18D88E4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3" w15:restartNumberingAfterBreak="0">
    <w:nsid w:val="5B103718"/>
    <w:multiLevelType w:val="hybridMultilevel"/>
    <w:tmpl w:val="F2DA493E"/>
    <w:lvl w:ilvl="0" w:tplc="53FA146C">
      <w:numFmt w:val="bullet"/>
      <w:lvlText w:val="﷒"/>
      <w:lvlJc w:val="left"/>
      <w:pPr>
        <w:ind w:left="720" w:hanging="360"/>
      </w:pPr>
      <w:rPr>
        <w:rFonts w:ascii="Arial" w:eastAsia="Arial"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5E59437C"/>
    <w:multiLevelType w:val="hybridMultilevel"/>
    <w:tmpl w:val="5440851E"/>
    <w:lvl w:ilvl="0" w:tplc="F60CE15C">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45" w15:restartNumberingAfterBreak="0">
    <w:nsid w:val="5F6D2200"/>
    <w:multiLevelType w:val="hybridMultilevel"/>
    <w:tmpl w:val="C054F28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 w15:restartNumberingAfterBreak="0">
    <w:nsid w:val="60375C92"/>
    <w:multiLevelType w:val="hybridMultilevel"/>
    <w:tmpl w:val="34888EAE"/>
    <w:lvl w:ilvl="0" w:tplc="4A76E294">
      <w:numFmt w:val="bullet"/>
      <w:lvlText w:val="-"/>
      <w:lvlJc w:val="left"/>
      <w:pPr>
        <w:ind w:left="828" w:hanging="360"/>
      </w:pPr>
      <w:rPr>
        <w:rFonts w:ascii="Calibri" w:eastAsia="Calibri" w:hAnsi="Calibri" w:cs="Calibri" w:hint="default"/>
        <w:w w:val="99"/>
        <w:sz w:val="20"/>
        <w:szCs w:val="20"/>
        <w:lang w:val="en-GB" w:eastAsia="en-GB" w:bidi="en-GB"/>
      </w:rPr>
    </w:lvl>
    <w:lvl w:ilvl="1" w:tplc="E4BC8D30">
      <w:numFmt w:val="bullet"/>
      <w:lvlText w:val="•"/>
      <w:lvlJc w:val="left"/>
      <w:pPr>
        <w:ind w:left="1132" w:hanging="360"/>
      </w:pPr>
      <w:rPr>
        <w:rFonts w:hint="default"/>
        <w:lang w:val="en-GB" w:eastAsia="en-GB" w:bidi="en-GB"/>
      </w:rPr>
    </w:lvl>
    <w:lvl w:ilvl="2" w:tplc="CF00DB18">
      <w:numFmt w:val="bullet"/>
      <w:lvlText w:val="•"/>
      <w:lvlJc w:val="left"/>
      <w:pPr>
        <w:ind w:left="1445" w:hanging="360"/>
      </w:pPr>
      <w:rPr>
        <w:rFonts w:hint="default"/>
        <w:lang w:val="en-GB" w:eastAsia="en-GB" w:bidi="en-GB"/>
      </w:rPr>
    </w:lvl>
    <w:lvl w:ilvl="3" w:tplc="AEB4AC1E">
      <w:numFmt w:val="bullet"/>
      <w:lvlText w:val="•"/>
      <w:lvlJc w:val="left"/>
      <w:pPr>
        <w:ind w:left="1757" w:hanging="360"/>
      </w:pPr>
      <w:rPr>
        <w:rFonts w:hint="default"/>
        <w:lang w:val="en-GB" w:eastAsia="en-GB" w:bidi="en-GB"/>
      </w:rPr>
    </w:lvl>
    <w:lvl w:ilvl="4" w:tplc="81283CC0">
      <w:numFmt w:val="bullet"/>
      <w:lvlText w:val="•"/>
      <w:lvlJc w:val="left"/>
      <w:pPr>
        <w:ind w:left="2070" w:hanging="360"/>
      </w:pPr>
      <w:rPr>
        <w:rFonts w:hint="default"/>
        <w:lang w:val="en-GB" w:eastAsia="en-GB" w:bidi="en-GB"/>
      </w:rPr>
    </w:lvl>
    <w:lvl w:ilvl="5" w:tplc="DF50C18A">
      <w:numFmt w:val="bullet"/>
      <w:lvlText w:val="•"/>
      <w:lvlJc w:val="left"/>
      <w:pPr>
        <w:ind w:left="2382" w:hanging="360"/>
      </w:pPr>
      <w:rPr>
        <w:rFonts w:hint="default"/>
        <w:lang w:val="en-GB" w:eastAsia="en-GB" w:bidi="en-GB"/>
      </w:rPr>
    </w:lvl>
    <w:lvl w:ilvl="6" w:tplc="6F988032">
      <w:numFmt w:val="bullet"/>
      <w:lvlText w:val="•"/>
      <w:lvlJc w:val="left"/>
      <w:pPr>
        <w:ind w:left="2695" w:hanging="360"/>
      </w:pPr>
      <w:rPr>
        <w:rFonts w:hint="default"/>
        <w:lang w:val="en-GB" w:eastAsia="en-GB" w:bidi="en-GB"/>
      </w:rPr>
    </w:lvl>
    <w:lvl w:ilvl="7" w:tplc="777898F0">
      <w:numFmt w:val="bullet"/>
      <w:lvlText w:val="•"/>
      <w:lvlJc w:val="left"/>
      <w:pPr>
        <w:ind w:left="3007" w:hanging="360"/>
      </w:pPr>
      <w:rPr>
        <w:rFonts w:hint="default"/>
        <w:lang w:val="en-GB" w:eastAsia="en-GB" w:bidi="en-GB"/>
      </w:rPr>
    </w:lvl>
    <w:lvl w:ilvl="8" w:tplc="BA1EBB74">
      <w:numFmt w:val="bullet"/>
      <w:lvlText w:val="•"/>
      <w:lvlJc w:val="left"/>
      <w:pPr>
        <w:ind w:left="3320" w:hanging="360"/>
      </w:pPr>
      <w:rPr>
        <w:rFonts w:hint="default"/>
        <w:lang w:val="en-GB" w:eastAsia="en-GB" w:bidi="en-GB"/>
      </w:rPr>
    </w:lvl>
  </w:abstractNum>
  <w:abstractNum w:abstractNumId="47" w15:restartNumberingAfterBreak="0">
    <w:nsid w:val="611E7C40"/>
    <w:multiLevelType w:val="hybridMultilevel"/>
    <w:tmpl w:val="063C90E0"/>
    <w:lvl w:ilvl="0" w:tplc="8678290C">
      <w:numFmt w:val="bullet"/>
      <w:lvlText w:val=""/>
      <w:lvlJc w:val="left"/>
      <w:pPr>
        <w:ind w:left="465" w:hanging="360"/>
      </w:pPr>
      <w:rPr>
        <w:rFonts w:ascii="Symbol" w:eastAsia="Symbol" w:hAnsi="Symbol" w:cs="Symbol" w:hint="default"/>
        <w:w w:val="99"/>
        <w:sz w:val="20"/>
        <w:szCs w:val="20"/>
        <w:lang w:val="en-GB" w:eastAsia="en-GB" w:bidi="en-GB"/>
      </w:rPr>
    </w:lvl>
    <w:lvl w:ilvl="1" w:tplc="1E18E5D2">
      <w:numFmt w:val="bullet"/>
      <w:lvlText w:val="•"/>
      <w:lvlJc w:val="left"/>
      <w:pPr>
        <w:ind w:left="894" w:hanging="360"/>
      </w:pPr>
      <w:rPr>
        <w:rFonts w:hint="default"/>
        <w:lang w:val="en-GB" w:eastAsia="en-GB" w:bidi="en-GB"/>
      </w:rPr>
    </w:lvl>
    <w:lvl w:ilvl="2" w:tplc="48E4E2D4">
      <w:numFmt w:val="bullet"/>
      <w:lvlText w:val="•"/>
      <w:lvlJc w:val="left"/>
      <w:pPr>
        <w:ind w:left="1329" w:hanging="360"/>
      </w:pPr>
      <w:rPr>
        <w:rFonts w:hint="default"/>
        <w:lang w:val="en-GB" w:eastAsia="en-GB" w:bidi="en-GB"/>
      </w:rPr>
    </w:lvl>
    <w:lvl w:ilvl="3" w:tplc="75027158">
      <w:numFmt w:val="bullet"/>
      <w:lvlText w:val="•"/>
      <w:lvlJc w:val="left"/>
      <w:pPr>
        <w:ind w:left="1764" w:hanging="360"/>
      </w:pPr>
      <w:rPr>
        <w:rFonts w:hint="default"/>
        <w:lang w:val="en-GB" w:eastAsia="en-GB" w:bidi="en-GB"/>
      </w:rPr>
    </w:lvl>
    <w:lvl w:ilvl="4" w:tplc="B8BEFD80">
      <w:numFmt w:val="bullet"/>
      <w:lvlText w:val="•"/>
      <w:lvlJc w:val="left"/>
      <w:pPr>
        <w:ind w:left="2199" w:hanging="360"/>
      </w:pPr>
      <w:rPr>
        <w:rFonts w:hint="default"/>
        <w:lang w:val="en-GB" w:eastAsia="en-GB" w:bidi="en-GB"/>
      </w:rPr>
    </w:lvl>
    <w:lvl w:ilvl="5" w:tplc="CC1289E0">
      <w:numFmt w:val="bullet"/>
      <w:lvlText w:val="•"/>
      <w:lvlJc w:val="left"/>
      <w:pPr>
        <w:ind w:left="2634" w:hanging="360"/>
      </w:pPr>
      <w:rPr>
        <w:rFonts w:hint="default"/>
        <w:lang w:val="en-GB" w:eastAsia="en-GB" w:bidi="en-GB"/>
      </w:rPr>
    </w:lvl>
    <w:lvl w:ilvl="6" w:tplc="DF3480DC">
      <w:numFmt w:val="bullet"/>
      <w:lvlText w:val="•"/>
      <w:lvlJc w:val="left"/>
      <w:pPr>
        <w:ind w:left="3069" w:hanging="360"/>
      </w:pPr>
      <w:rPr>
        <w:rFonts w:hint="default"/>
        <w:lang w:val="en-GB" w:eastAsia="en-GB" w:bidi="en-GB"/>
      </w:rPr>
    </w:lvl>
    <w:lvl w:ilvl="7" w:tplc="F056AC2A">
      <w:numFmt w:val="bullet"/>
      <w:lvlText w:val="•"/>
      <w:lvlJc w:val="left"/>
      <w:pPr>
        <w:ind w:left="3504" w:hanging="360"/>
      </w:pPr>
      <w:rPr>
        <w:rFonts w:hint="default"/>
        <w:lang w:val="en-GB" w:eastAsia="en-GB" w:bidi="en-GB"/>
      </w:rPr>
    </w:lvl>
    <w:lvl w:ilvl="8" w:tplc="681C7AD0">
      <w:numFmt w:val="bullet"/>
      <w:lvlText w:val="•"/>
      <w:lvlJc w:val="left"/>
      <w:pPr>
        <w:ind w:left="3939" w:hanging="360"/>
      </w:pPr>
      <w:rPr>
        <w:rFonts w:hint="default"/>
        <w:lang w:val="en-GB" w:eastAsia="en-GB" w:bidi="en-GB"/>
      </w:rPr>
    </w:lvl>
  </w:abstractNum>
  <w:abstractNum w:abstractNumId="48" w15:restartNumberingAfterBreak="0">
    <w:nsid w:val="61484AC5"/>
    <w:multiLevelType w:val="hybridMultilevel"/>
    <w:tmpl w:val="66A402BC"/>
    <w:lvl w:ilvl="0" w:tplc="08090001">
      <w:start w:val="1"/>
      <w:numFmt w:val="bullet"/>
      <w:lvlText w:val=""/>
      <w:lvlJc w:val="left"/>
      <w:pPr>
        <w:ind w:left="828" w:hanging="360"/>
      </w:pPr>
      <w:rPr>
        <w:rFonts w:ascii="Symbol" w:hAnsi="Symbol" w:hint="default"/>
      </w:rPr>
    </w:lvl>
    <w:lvl w:ilvl="1" w:tplc="08090003" w:tentative="1">
      <w:start w:val="1"/>
      <w:numFmt w:val="bullet"/>
      <w:lvlText w:val="o"/>
      <w:lvlJc w:val="left"/>
      <w:pPr>
        <w:ind w:left="1548" w:hanging="360"/>
      </w:pPr>
      <w:rPr>
        <w:rFonts w:ascii="Courier New" w:hAnsi="Courier New" w:cs="Courier New" w:hint="default"/>
      </w:rPr>
    </w:lvl>
    <w:lvl w:ilvl="2" w:tplc="08090005" w:tentative="1">
      <w:start w:val="1"/>
      <w:numFmt w:val="bullet"/>
      <w:lvlText w:val=""/>
      <w:lvlJc w:val="left"/>
      <w:pPr>
        <w:ind w:left="2268" w:hanging="360"/>
      </w:pPr>
      <w:rPr>
        <w:rFonts w:ascii="Wingdings" w:hAnsi="Wingdings" w:hint="default"/>
      </w:rPr>
    </w:lvl>
    <w:lvl w:ilvl="3" w:tplc="08090001" w:tentative="1">
      <w:start w:val="1"/>
      <w:numFmt w:val="bullet"/>
      <w:lvlText w:val=""/>
      <w:lvlJc w:val="left"/>
      <w:pPr>
        <w:ind w:left="2988" w:hanging="360"/>
      </w:pPr>
      <w:rPr>
        <w:rFonts w:ascii="Symbol" w:hAnsi="Symbol" w:hint="default"/>
      </w:rPr>
    </w:lvl>
    <w:lvl w:ilvl="4" w:tplc="08090003" w:tentative="1">
      <w:start w:val="1"/>
      <w:numFmt w:val="bullet"/>
      <w:lvlText w:val="o"/>
      <w:lvlJc w:val="left"/>
      <w:pPr>
        <w:ind w:left="3708" w:hanging="360"/>
      </w:pPr>
      <w:rPr>
        <w:rFonts w:ascii="Courier New" w:hAnsi="Courier New" w:cs="Courier New" w:hint="default"/>
      </w:rPr>
    </w:lvl>
    <w:lvl w:ilvl="5" w:tplc="08090005" w:tentative="1">
      <w:start w:val="1"/>
      <w:numFmt w:val="bullet"/>
      <w:lvlText w:val=""/>
      <w:lvlJc w:val="left"/>
      <w:pPr>
        <w:ind w:left="4428" w:hanging="360"/>
      </w:pPr>
      <w:rPr>
        <w:rFonts w:ascii="Wingdings" w:hAnsi="Wingdings" w:hint="default"/>
      </w:rPr>
    </w:lvl>
    <w:lvl w:ilvl="6" w:tplc="08090001" w:tentative="1">
      <w:start w:val="1"/>
      <w:numFmt w:val="bullet"/>
      <w:lvlText w:val=""/>
      <w:lvlJc w:val="left"/>
      <w:pPr>
        <w:ind w:left="5148" w:hanging="360"/>
      </w:pPr>
      <w:rPr>
        <w:rFonts w:ascii="Symbol" w:hAnsi="Symbol" w:hint="default"/>
      </w:rPr>
    </w:lvl>
    <w:lvl w:ilvl="7" w:tplc="08090003" w:tentative="1">
      <w:start w:val="1"/>
      <w:numFmt w:val="bullet"/>
      <w:lvlText w:val="o"/>
      <w:lvlJc w:val="left"/>
      <w:pPr>
        <w:ind w:left="5868" w:hanging="360"/>
      </w:pPr>
      <w:rPr>
        <w:rFonts w:ascii="Courier New" w:hAnsi="Courier New" w:cs="Courier New" w:hint="default"/>
      </w:rPr>
    </w:lvl>
    <w:lvl w:ilvl="8" w:tplc="08090005" w:tentative="1">
      <w:start w:val="1"/>
      <w:numFmt w:val="bullet"/>
      <w:lvlText w:val=""/>
      <w:lvlJc w:val="left"/>
      <w:pPr>
        <w:ind w:left="6588" w:hanging="360"/>
      </w:pPr>
      <w:rPr>
        <w:rFonts w:ascii="Wingdings" w:hAnsi="Wingdings" w:hint="default"/>
      </w:rPr>
    </w:lvl>
  </w:abstractNum>
  <w:abstractNum w:abstractNumId="49" w15:restartNumberingAfterBreak="0">
    <w:nsid w:val="65D1528D"/>
    <w:multiLevelType w:val="hybridMultilevel"/>
    <w:tmpl w:val="774AE166"/>
    <w:lvl w:ilvl="0" w:tplc="B52A7BD6">
      <w:numFmt w:val="bullet"/>
      <w:lvlText w:val=""/>
      <w:lvlJc w:val="left"/>
      <w:pPr>
        <w:ind w:left="828" w:hanging="360"/>
      </w:pPr>
      <w:rPr>
        <w:rFonts w:ascii="Symbol" w:eastAsia="Symbol" w:hAnsi="Symbol" w:cs="Symbol" w:hint="default"/>
        <w:w w:val="100"/>
        <w:sz w:val="18"/>
        <w:szCs w:val="18"/>
        <w:lang w:val="en-GB" w:eastAsia="en-GB" w:bidi="en-GB"/>
      </w:rPr>
    </w:lvl>
    <w:lvl w:ilvl="1" w:tplc="609CA3BA">
      <w:numFmt w:val="bullet"/>
      <w:lvlText w:val="•"/>
      <w:lvlJc w:val="left"/>
      <w:pPr>
        <w:ind w:left="1552" w:hanging="360"/>
      </w:pPr>
      <w:rPr>
        <w:rFonts w:hint="default"/>
        <w:lang w:val="en-GB" w:eastAsia="en-GB" w:bidi="en-GB"/>
      </w:rPr>
    </w:lvl>
    <w:lvl w:ilvl="2" w:tplc="A8E03BC4">
      <w:numFmt w:val="bullet"/>
      <w:lvlText w:val="•"/>
      <w:lvlJc w:val="left"/>
      <w:pPr>
        <w:ind w:left="2285" w:hanging="360"/>
      </w:pPr>
      <w:rPr>
        <w:rFonts w:hint="default"/>
        <w:lang w:val="en-GB" w:eastAsia="en-GB" w:bidi="en-GB"/>
      </w:rPr>
    </w:lvl>
    <w:lvl w:ilvl="3" w:tplc="45E61448">
      <w:numFmt w:val="bullet"/>
      <w:lvlText w:val="•"/>
      <w:lvlJc w:val="left"/>
      <w:pPr>
        <w:ind w:left="3017" w:hanging="360"/>
      </w:pPr>
      <w:rPr>
        <w:rFonts w:hint="default"/>
        <w:lang w:val="en-GB" w:eastAsia="en-GB" w:bidi="en-GB"/>
      </w:rPr>
    </w:lvl>
    <w:lvl w:ilvl="4" w:tplc="85D830A8">
      <w:numFmt w:val="bullet"/>
      <w:lvlText w:val="•"/>
      <w:lvlJc w:val="left"/>
      <w:pPr>
        <w:ind w:left="3750" w:hanging="360"/>
      </w:pPr>
      <w:rPr>
        <w:rFonts w:hint="default"/>
        <w:lang w:val="en-GB" w:eastAsia="en-GB" w:bidi="en-GB"/>
      </w:rPr>
    </w:lvl>
    <w:lvl w:ilvl="5" w:tplc="FEB4EF98">
      <w:numFmt w:val="bullet"/>
      <w:lvlText w:val="•"/>
      <w:lvlJc w:val="left"/>
      <w:pPr>
        <w:ind w:left="4482" w:hanging="360"/>
      </w:pPr>
      <w:rPr>
        <w:rFonts w:hint="default"/>
        <w:lang w:val="en-GB" w:eastAsia="en-GB" w:bidi="en-GB"/>
      </w:rPr>
    </w:lvl>
    <w:lvl w:ilvl="6" w:tplc="25E053EC">
      <w:numFmt w:val="bullet"/>
      <w:lvlText w:val="•"/>
      <w:lvlJc w:val="left"/>
      <w:pPr>
        <w:ind w:left="5215" w:hanging="360"/>
      </w:pPr>
      <w:rPr>
        <w:rFonts w:hint="default"/>
        <w:lang w:val="en-GB" w:eastAsia="en-GB" w:bidi="en-GB"/>
      </w:rPr>
    </w:lvl>
    <w:lvl w:ilvl="7" w:tplc="D74AF228">
      <w:numFmt w:val="bullet"/>
      <w:lvlText w:val="•"/>
      <w:lvlJc w:val="left"/>
      <w:pPr>
        <w:ind w:left="5947" w:hanging="360"/>
      </w:pPr>
      <w:rPr>
        <w:rFonts w:hint="default"/>
        <w:lang w:val="en-GB" w:eastAsia="en-GB" w:bidi="en-GB"/>
      </w:rPr>
    </w:lvl>
    <w:lvl w:ilvl="8" w:tplc="82B62248">
      <w:numFmt w:val="bullet"/>
      <w:lvlText w:val="•"/>
      <w:lvlJc w:val="left"/>
      <w:pPr>
        <w:ind w:left="6680" w:hanging="360"/>
      </w:pPr>
      <w:rPr>
        <w:rFonts w:hint="default"/>
        <w:lang w:val="en-GB" w:eastAsia="en-GB" w:bidi="en-GB"/>
      </w:rPr>
    </w:lvl>
  </w:abstractNum>
  <w:abstractNum w:abstractNumId="50" w15:restartNumberingAfterBreak="0">
    <w:nsid w:val="68FB3E3C"/>
    <w:multiLevelType w:val="hybridMultilevel"/>
    <w:tmpl w:val="976CA7A4"/>
    <w:lvl w:ilvl="0" w:tplc="F0022616">
      <w:numFmt w:val="bullet"/>
      <w:lvlText w:val=""/>
      <w:lvlJc w:val="left"/>
      <w:pPr>
        <w:ind w:left="840" w:hanging="360"/>
      </w:pPr>
      <w:rPr>
        <w:rFonts w:ascii="Symbol" w:eastAsia="Symbol" w:hAnsi="Symbol" w:cs="Symbol" w:hint="default"/>
        <w:w w:val="100"/>
        <w:sz w:val="24"/>
        <w:szCs w:val="24"/>
        <w:lang w:val="en-GB" w:eastAsia="en-GB" w:bidi="en-GB"/>
      </w:rPr>
    </w:lvl>
    <w:lvl w:ilvl="1" w:tplc="7CD0CD6A">
      <w:numFmt w:val="bullet"/>
      <w:lvlText w:val="•"/>
      <w:lvlJc w:val="left"/>
      <w:pPr>
        <w:ind w:left="1740" w:hanging="360"/>
      </w:pPr>
      <w:rPr>
        <w:rFonts w:hint="default"/>
        <w:lang w:val="en-GB" w:eastAsia="en-GB" w:bidi="en-GB"/>
      </w:rPr>
    </w:lvl>
    <w:lvl w:ilvl="2" w:tplc="0D40A5A4">
      <w:numFmt w:val="bullet"/>
      <w:lvlText w:val="•"/>
      <w:lvlJc w:val="left"/>
      <w:pPr>
        <w:ind w:left="2641" w:hanging="360"/>
      </w:pPr>
      <w:rPr>
        <w:rFonts w:hint="default"/>
        <w:lang w:val="en-GB" w:eastAsia="en-GB" w:bidi="en-GB"/>
      </w:rPr>
    </w:lvl>
    <w:lvl w:ilvl="3" w:tplc="F8964D9C">
      <w:numFmt w:val="bullet"/>
      <w:lvlText w:val="•"/>
      <w:lvlJc w:val="left"/>
      <w:pPr>
        <w:ind w:left="3541" w:hanging="360"/>
      </w:pPr>
      <w:rPr>
        <w:rFonts w:hint="default"/>
        <w:lang w:val="en-GB" w:eastAsia="en-GB" w:bidi="en-GB"/>
      </w:rPr>
    </w:lvl>
    <w:lvl w:ilvl="4" w:tplc="E2E65366">
      <w:numFmt w:val="bullet"/>
      <w:lvlText w:val="•"/>
      <w:lvlJc w:val="left"/>
      <w:pPr>
        <w:ind w:left="4442" w:hanging="360"/>
      </w:pPr>
      <w:rPr>
        <w:rFonts w:hint="default"/>
        <w:lang w:val="en-GB" w:eastAsia="en-GB" w:bidi="en-GB"/>
      </w:rPr>
    </w:lvl>
    <w:lvl w:ilvl="5" w:tplc="E996E2FE">
      <w:numFmt w:val="bullet"/>
      <w:lvlText w:val="•"/>
      <w:lvlJc w:val="left"/>
      <w:pPr>
        <w:ind w:left="5343" w:hanging="360"/>
      </w:pPr>
      <w:rPr>
        <w:rFonts w:hint="default"/>
        <w:lang w:val="en-GB" w:eastAsia="en-GB" w:bidi="en-GB"/>
      </w:rPr>
    </w:lvl>
    <w:lvl w:ilvl="6" w:tplc="EF8C888E">
      <w:numFmt w:val="bullet"/>
      <w:lvlText w:val="•"/>
      <w:lvlJc w:val="left"/>
      <w:pPr>
        <w:ind w:left="6243" w:hanging="360"/>
      </w:pPr>
      <w:rPr>
        <w:rFonts w:hint="default"/>
        <w:lang w:val="en-GB" w:eastAsia="en-GB" w:bidi="en-GB"/>
      </w:rPr>
    </w:lvl>
    <w:lvl w:ilvl="7" w:tplc="357C43CE">
      <w:numFmt w:val="bullet"/>
      <w:lvlText w:val="•"/>
      <w:lvlJc w:val="left"/>
      <w:pPr>
        <w:ind w:left="7144" w:hanging="360"/>
      </w:pPr>
      <w:rPr>
        <w:rFonts w:hint="default"/>
        <w:lang w:val="en-GB" w:eastAsia="en-GB" w:bidi="en-GB"/>
      </w:rPr>
    </w:lvl>
    <w:lvl w:ilvl="8" w:tplc="BC12A374">
      <w:numFmt w:val="bullet"/>
      <w:lvlText w:val="•"/>
      <w:lvlJc w:val="left"/>
      <w:pPr>
        <w:ind w:left="8045" w:hanging="360"/>
      </w:pPr>
      <w:rPr>
        <w:rFonts w:hint="default"/>
        <w:lang w:val="en-GB" w:eastAsia="en-GB" w:bidi="en-GB"/>
      </w:rPr>
    </w:lvl>
  </w:abstractNum>
  <w:abstractNum w:abstractNumId="51" w15:restartNumberingAfterBreak="0">
    <w:nsid w:val="6D5645E8"/>
    <w:multiLevelType w:val="hybridMultilevel"/>
    <w:tmpl w:val="498045DC"/>
    <w:lvl w:ilvl="0" w:tplc="97BA276C">
      <w:numFmt w:val="bullet"/>
      <w:lvlText w:val=""/>
      <w:lvlJc w:val="left"/>
      <w:pPr>
        <w:ind w:left="831" w:hanging="360"/>
      </w:pPr>
      <w:rPr>
        <w:rFonts w:ascii="Symbol" w:eastAsia="Symbol" w:hAnsi="Symbol" w:cs="Symbol" w:hint="default"/>
        <w:w w:val="100"/>
        <w:sz w:val="18"/>
        <w:szCs w:val="18"/>
        <w:lang w:val="en-GB" w:eastAsia="en-GB" w:bidi="en-GB"/>
      </w:rPr>
    </w:lvl>
    <w:lvl w:ilvl="1" w:tplc="D7B4B29A">
      <w:numFmt w:val="bullet"/>
      <w:lvlText w:val="•"/>
      <w:lvlJc w:val="left"/>
      <w:pPr>
        <w:ind w:left="1764" w:hanging="360"/>
      </w:pPr>
      <w:rPr>
        <w:rFonts w:hint="default"/>
        <w:lang w:val="en-GB" w:eastAsia="en-GB" w:bidi="en-GB"/>
      </w:rPr>
    </w:lvl>
    <w:lvl w:ilvl="2" w:tplc="6B3A21B6">
      <w:numFmt w:val="bullet"/>
      <w:lvlText w:val="•"/>
      <w:lvlJc w:val="left"/>
      <w:pPr>
        <w:ind w:left="2688" w:hanging="360"/>
      </w:pPr>
      <w:rPr>
        <w:rFonts w:hint="default"/>
        <w:lang w:val="en-GB" w:eastAsia="en-GB" w:bidi="en-GB"/>
      </w:rPr>
    </w:lvl>
    <w:lvl w:ilvl="3" w:tplc="9F32BC08">
      <w:numFmt w:val="bullet"/>
      <w:lvlText w:val="•"/>
      <w:lvlJc w:val="left"/>
      <w:pPr>
        <w:ind w:left="3613" w:hanging="360"/>
      </w:pPr>
      <w:rPr>
        <w:rFonts w:hint="default"/>
        <w:lang w:val="en-GB" w:eastAsia="en-GB" w:bidi="en-GB"/>
      </w:rPr>
    </w:lvl>
    <w:lvl w:ilvl="4" w:tplc="EEBE9686">
      <w:numFmt w:val="bullet"/>
      <w:lvlText w:val="•"/>
      <w:lvlJc w:val="left"/>
      <w:pPr>
        <w:ind w:left="4537" w:hanging="360"/>
      </w:pPr>
      <w:rPr>
        <w:rFonts w:hint="default"/>
        <w:lang w:val="en-GB" w:eastAsia="en-GB" w:bidi="en-GB"/>
      </w:rPr>
    </w:lvl>
    <w:lvl w:ilvl="5" w:tplc="388474F6">
      <w:numFmt w:val="bullet"/>
      <w:lvlText w:val="•"/>
      <w:lvlJc w:val="left"/>
      <w:pPr>
        <w:ind w:left="5462" w:hanging="360"/>
      </w:pPr>
      <w:rPr>
        <w:rFonts w:hint="default"/>
        <w:lang w:val="en-GB" w:eastAsia="en-GB" w:bidi="en-GB"/>
      </w:rPr>
    </w:lvl>
    <w:lvl w:ilvl="6" w:tplc="6FAA4AAE">
      <w:numFmt w:val="bullet"/>
      <w:lvlText w:val="•"/>
      <w:lvlJc w:val="left"/>
      <w:pPr>
        <w:ind w:left="6386" w:hanging="360"/>
      </w:pPr>
      <w:rPr>
        <w:rFonts w:hint="default"/>
        <w:lang w:val="en-GB" w:eastAsia="en-GB" w:bidi="en-GB"/>
      </w:rPr>
    </w:lvl>
    <w:lvl w:ilvl="7" w:tplc="5E2AE258">
      <w:numFmt w:val="bullet"/>
      <w:lvlText w:val="•"/>
      <w:lvlJc w:val="left"/>
      <w:pPr>
        <w:ind w:left="7310" w:hanging="360"/>
      </w:pPr>
      <w:rPr>
        <w:rFonts w:hint="default"/>
        <w:lang w:val="en-GB" w:eastAsia="en-GB" w:bidi="en-GB"/>
      </w:rPr>
    </w:lvl>
    <w:lvl w:ilvl="8" w:tplc="E272C630">
      <w:numFmt w:val="bullet"/>
      <w:lvlText w:val="•"/>
      <w:lvlJc w:val="left"/>
      <w:pPr>
        <w:ind w:left="8235" w:hanging="360"/>
      </w:pPr>
      <w:rPr>
        <w:rFonts w:hint="default"/>
        <w:lang w:val="en-GB" w:eastAsia="en-GB" w:bidi="en-GB"/>
      </w:rPr>
    </w:lvl>
  </w:abstractNum>
  <w:abstractNum w:abstractNumId="52" w15:restartNumberingAfterBreak="0">
    <w:nsid w:val="6E894B93"/>
    <w:multiLevelType w:val="hybridMultilevel"/>
    <w:tmpl w:val="13B684D6"/>
    <w:lvl w:ilvl="0" w:tplc="7FE4BD66">
      <w:numFmt w:val="bullet"/>
      <w:lvlText w:val=""/>
      <w:lvlJc w:val="left"/>
      <w:pPr>
        <w:ind w:left="831" w:hanging="360"/>
      </w:pPr>
      <w:rPr>
        <w:rFonts w:ascii="Symbol" w:eastAsia="Symbol" w:hAnsi="Symbol" w:cs="Symbol" w:hint="default"/>
        <w:w w:val="100"/>
        <w:sz w:val="18"/>
        <w:szCs w:val="18"/>
        <w:lang w:val="en-GB" w:eastAsia="en-GB" w:bidi="en-GB"/>
      </w:rPr>
    </w:lvl>
    <w:lvl w:ilvl="1" w:tplc="A6CC4D40">
      <w:numFmt w:val="bullet"/>
      <w:lvlText w:val="•"/>
      <w:lvlJc w:val="left"/>
      <w:pPr>
        <w:ind w:left="1764" w:hanging="360"/>
      </w:pPr>
      <w:rPr>
        <w:rFonts w:hint="default"/>
        <w:lang w:val="en-GB" w:eastAsia="en-GB" w:bidi="en-GB"/>
      </w:rPr>
    </w:lvl>
    <w:lvl w:ilvl="2" w:tplc="EBFCB8DC">
      <w:numFmt w:val="bullet"/>
      <w:lvlText w:val="•"/>
      <w:lvlJc w:val="left"/>
      <w:pPr>
        <w:ind w:left="2688" w:hanging="360"/>
      </w:pPr>
      <w:rPr>
        <w:rFonts w:hint="default"/>
        <w:lang w:val="en-GB" w:eastAsia="en-GB" w:bidi="en-GB"/>
      </w:rPr>
    </w:lvl>
    <w:lvl w:ilvl="3" w:tplc="7F28AE5C">
      <w:numFmt w:val="bullet"/>
      <w:lvlText w:val="•"/>
      <w:lvlJc w:val="left"/>
      <w:pPr>
        <w:ind w:left="3613" w:hanging="360"/>
      </w:pPr>
      <w:rPr>
        <w:rFonts w:hint="default"/>
        <w:lang w:val="en-GB" w:eastAsia="en-GB" w:bidi="en-GB"/>
      </w:rPr>
    </w:lvl>
    <w:lvl w:ilvl="4" w:tplc="8A404080">
      <w:numFmt w:val="bullet"/>
      <w:lvlText w:val="•"/>
      <w:lvlJc w:val="left"/>
      <w:pPr>
        <w:ind w:left="4537" w:hanging="360"/>
      </w:pPr>
      <w:rPr>
        <w:rFonts w:hint="default"/>
        <w:lang w:val="en-GB" w:eastAsia="en-GB" w:bidi="en-GB"/>
      </w:rPr>
    </w:lvl>
    <w:lvl w:ilvl="5" w:tplc="FA60C2CE">
      <w:numFmt w:val="bullet"/>
      <w:lvlText w:val="•"/>
      <w:lvlJc w:val="left"/>
      <w:pPr>
        <w:ind w:left="5462" w:hanging="360"/>
      </w:pPr>
      <w:rPr>
        <w:rFonts w:hint="default"/>
        <w:lang w:val="en-GB" w:eastAsia="en-GB" w:bidi="en-GB"/>
      </w:rPr>
    </w:lvl>
    <w:lvl w:ilvl="6" w:tplc="FCFAB57A">
      <w:numFmt w:val="bullet"/>
      <w:lvlText w:val="•"/>
      <w:lvlJc w:val="left"/>
      <w:pPr>
        <w:ind w:left="6386" w:hanging="360"/>
      </w:pPr>
      <w:rPr>
        <w:rFonts w:hint="default"/>
        <w:lang w:val="en-GB" w:eastAsia="en-GB" w:bidi="en-GB"/>
      </w:rPr>
    </w:lvl>
    <w:lvl w:ilvl="7" w:tplc="98F0998E">
      <w:numFmt w:val="bullet"/>
      <w:lvlText w:val="•"/>
      <w:lvlJc w:val="left"/>
      <w:pPr>
        <w:ind w:left="7310" w:hanging="360"/>
      </w:pPr>
      <w:rPr>
        <w:rFonts w:hint="default"/>
        <w:lang w:val="en-GB" w:eastAsia="en-GB" w:bidi="en-GB"/>
      </w:rPr>
    </w:lvl>
    <w:lvl w:ilvl="8" w:tplc="846E0786">
      <w:numFmt w:val="bullet"/>
      <w:lvlText w:val="•"/>
      <w:lvlJc w:val="left"/>
      <w:pPr>
        <w:ind w:left="8235" w:hanging="360"/>
      </w:pPr>
      <w:rPr>
        <w:rFonts w:hint="default"/>
        <w:lang w:val="en-GB" w:eastAsia="en-GB" w:bidi="en-GB"/>
      </w:rPr>
    </w:lvl>
  </w:abstractNum>
  <w:abstractNum w:abstractNumId="53" w15:restartNumberingAfterBreak="0">
    <w:nsid w:val="75E22F1D"/>
    <w:multiLevelType w:val="hybridMultilevel"/>
    <w:tmpl w:val="354C34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77D75477"/>
    <w:multiLevelType w:val="hybridMultilevel"/>
    <w:tmpl w:val="3214B726"/>
    <w:lvl w:ilvl="0" w:tplc="D7ACA3CC">
      <w:numFmt w:val="bullet"/>
      <w:lvlText w:val=""/>
      <w:lvlJc w:val="left"/>
      <w:pPr>
        <w:ind w:left="464" w:hanging="360"/>
      </w:pPr>
      <w:rPr>
        <w:rFonts w:ascii="Symbol" w:eastAsia="Symbol" w:hAnsi="Symbol" w:cs="Symbol" w:hint="default"/>
        <w:w w:val="99"/>
        <w:sz w:val="20"/>
        <w:szCs w:val="20"/>
        <w:lang w:val="en-GB" w:eastAsia="en-GB" w:bidi="en-GB"/>
      </w:rPr>
    </w:lvl>
    <w:lvl w:ilvl="1" w:tplc="4A9A4732">
      <w:numFmt w:val="bullet"/>
      <w:lvlText w:val="•"/>
      <w:lvlJc w:val="left"/>
      <w:pPr>
        <w:ind w:left="990" w:hanging="360"/>
      </w:pPr>
      <w:rPr>
        <w:rFonts w:hint="default"/>
        <w:lang w:val="en-GB" w:eastAsia="en-GB" w:bidi="en-GB"/>
      </w:rPr>
    </w:lvl>
    <w:lvl w:ilvl="2" w:tplc="D7463BCC">
      <w:numFmt w:val="bullet"/>
      <w:lvlText w:val="•"/>
      <w:lvlJc w:val="left"/>
      <w:pPr>
        <w:ind w:left="1521" w:hanging="360"/>
      </w:pPr>
      <w:rPr>
        <w:rFonts w:hint="default"/>
        <w:lang w:val="en-GB" w:eastAsia="en-GB" w:bidi="en-GB"/>
      </w:rPr>
    </w:lvl>
    <w:lvl w:ilvl="3" w:tplc="62C0F4D0">
      <w:numFmt w:val="bullet"/>
      <w:lvlText w:val="•"/>
      <w:lvlJc w:val="left"/>
      <w:pPr>
        <w:ind w:left="2052" w:hanging="360"/>
      </w:pPr>
      <w:rPr>
        <w:rFonts w:hint="default"/>
        <w:lang w:val="en-GB" w:eastAsia="en-GB" w:bidi="en-GB"/>
      </w:rPr>
    </w:lvl>
    <w:lvl w:ilvl="4" w:tplc="52BEA1D8">
      <w:numFmt w:val="bullet"/>
      <w:lvlText w:val="•"/>
      <w:lvlJc w:val="left"/>
      <w:pPr>
        <w:ind w:left="2582" w:hanging="360"/>
      </w:pPr>
      <w:rPr>
        <w:rFonts w:hint="default"/>
        <w:lang w:val="en-GB" w:eastAsia="en-GB" w:bidi="en-GB"/>
      </w:rPr>
    </w:lvl>
    <w:lvl w:ilvl="5" w:tplc="738EA630">
      <w:numFmt w:val="bullet"/>
      <w:lvlText w:val="•"/>
      <w:lvlJc w:val="left"/>
      <w:pPr>
        <w:ind w:left="3113" w:hanging="360"/>
      </w:pPr>
      <w:rPr>
        <w:rFonts w:hint="default"/>
        <w:lang w:val="en-GB" w:eastAsia="en-GB" w:bidi="en-GB"/>
      </w:rPr>
    </w:lvl>
    <w:lvl w:ilvl="6" w:tplc="1DF80370">
      <w:numFmt w:val="bullet"/>
      <w:lvlText w:val="•"/>
      <w:lvlJc w:val="left"/>
      <w:pPr>
        <w:ind w:left="3644" w:hanging="360"/>
      </w:pPr>
      <w:rPr>
        <w:rFonts w:hint="default"/>
        <w:lang w:val="en-GB" w:eastAsia="en-GB" w:bidi="en-GB"/>
      </w:rPr>
    </w:lvl>
    <w:lvl w:ilvl="7" w:tplc="50B6D2B8">
      <w:numFmt w:val="bullet"/>
      <w:lvlText w:val="•"/>
      <w:lvlJc w:val="left"/>
      <w:pPr>
        <w:ind w:left="4174" w:hanging="360"/>
      </w:pPr>
      <w:rPr>
        <w:rFonts w:hint="default"/>
        <w:lang w:val="en-GB" w:eastAsia="en-GB" w:bidi="en-GB"/>
      </w:rPr>
    </w:lvl>
    <w:lvl w:ilvl="8" w:tplc="81D07E1A">
      <w:numFmt w:val="bullet"/>
      <w:lvlText w:val="•"/>
      <w:lvlJc w:val="left"/>
      <w:pPr>
        <w:ind w:left="4705" w:hanging="360"/>
      </w:pPr>
      <w:rPr>
        <w:rFonts w:hint="default"/>
        <w:lang w:val="en-GB" w:eastAsia="en-GB" w:bidi="en-GB"/>
      </w:rPr>
    </w:lvl>
  </w:abstractNum>
  <w:abstractNum w:abstractNumId="55" w15:restartNumberingAfterBreak="0">
    <w:nsid w:val="7B6B086A"/>
    <w:multiLevelType w:val="hybridMultilevel"/>
    <w:tmpl w:val="EE3AC0B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 w15:restartNumberingAfterBreak="0">
    <w:nsid w:val="7C255C35"/>
    <w:multiLevelType w:val="multilevel"/>
    <w:tmpl w:val="08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57" w15:restartNumberingAfterBreak="0">
    <w:nsid w:val="7FB340F1"/>
    <w:multiLevelType w:val="hybridMultilevel"/>
    <w:tmpl w:val="3022F6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617323556">
    <w:abstractNumId w:val="0"/>
  </w:num>
  <w:num w:numId="2" w16cid:durableId="1190023594">
    <w:abstractNumId w:val="40"/>
  </w:num>
  <w:num w:numId="3" w16cid:durableId="1023167008">
    <w:abstractNumId w:val="39"/>
  </w:num>
  <w:num w:numId="4" w16cid:durableId="1878008823">
    <w:abstractNumId w:val="52"/>
  </w:num>
  <w:num w:numId="5" w16cid:durableId="1736199443">
    <w:abstractNumId w:val="51"/>
  </w:num>
  <w:num w:numId="6" w16cid:durableId="727536605">
    <w:abstractNumId w:val="7"/>
  </w:num>
  <w:num w:numId="7" w16cid:durableId="2059815429">
    <w:abstractNumId w:val="50"/>
  </w:num>
  <w:num w:numId="8" w16cid:durableId="936913628">
    <w:abstractNumId w:val="27"/>
  </w:num>
  <w:num w:numId="9" w16cid:durableId="1984847907">
    <w:abstractNumId w:val="5"/>
  </w:num>
  <w:num w:numId="10" w16cid:durableId="379676245">
    <w:abstractNumId w:val="25"/>
  </w:num>
  <w:num w:numId="11" w16cid:durableId="1100880417">
    <w:abstractNumId w:val="54"/>
  </w:num>
  <w:num w:numId="12" w16cid:durableId="542403732">
    <w:abstractNumId w:val="17"/>
  </w:num>
  <w:num w:numId="13" w16cid:durableId="1853303779">
    <w:abstractNumId w:val="29"/>
  </w:num>
  <w:num w:numId="14" w16cid:durableId="253706400">
    <w:abstractNumId w:val="20"/>
  </w:num>
  <w:num w:numId="15" w16cid:durableId="1294482254">
    <w:abstractNumId w:val="16"/>
  </w:num>
  <w:num w:numId="16" w16cid:durableId="748161341">
    <w:abstractNumId w:val="32"/>
  </w:num>
  <w:num w:numId="17" w16cid:durableId="1584338178">
    <w:abstractNumId w:val="47"/>
  </w:num>
  <w:num w:numId="18" w16cid:durableId="1939557473">
    <w:abstractNumId w:val="11"/>
  </w:num>
  <w:num w:numId="19" w16cid:durableId="989869681">
    <w:abstractNumId w:val="22"/>
  </w:num>
  <w:num w:numId="20" w16cid:durableId="1049459041">
    <w:abstractNumId w:val="21"/>
  </w:num>
  <w:num w:numId="21" w16cid:durableId="1855225789">
    <w:abstractNumId w:val="26"/>
  </w:num>
  <w:num w:numId="22" w16cid:durableId="11029643">
    <w:abstractNumId w:val="46"/>
  </w:num>
  <w:num w:numId="23" w16cid:durableId="2011449789">
    <w:abstractNumId w:val="9"/>
  </w:num>
  <w:num w:numId="24" w16cid:durableId="569190450">
    <w:abstractNumId w:val="3"/>
  </w:num>
  <w:num w:numId="25" w16cid:durableId="660037098">
    <w:abstractNumId w:val="33"/>
  </w:num>
  <w:num w:numId="26" w16cid:durableId="758140939">
    <w:abstractNumId w:val="41"/>
  </w:num>
  <w:num w:numId="27" w16cid:durableId="936521156">
    <w:abstractNumId w:val="28"/>
  </w:num>
  <w:num w:numId="28" w16cid:durableId="182675675">
    <w:abstractNumId w:val="49"/>
  </w:num>
  <w:num w:numId="29" w16cid:durableId="1595555982">
    <w:abstractNumId w:val="12"/>
  </w:num>
  <w:num w:numId="30" w16cid:durableId="926966107">
    <w:abstractNumId w:val="15"/>
  </w:num>
  <w:num w:numId="31" w16cid:durableId="1887329148">
    <w:abstractNumId w:val="34"/>
  </w:num>
  <w:num w:numId="32" w16cid:durableId="760294668">
    <w:abstractNumId w:val="10"/>
  </w:num>
  <w:num w:numId="33" w16cid:durableId="318929580">
    <w:abstractNumId w:val="4"/>
  </w:num>
  <w:num w:numId="34" w16cid:durableId="1089161718">
    <w:abstractNumId w:val="24"/>
  </w:num>
  <w:num w:numId="35" w16cid:durableId="958729605">
    <w:abstractNumId w:val="2"/>
  </w:num>
  <w:num w:numId="36" w16cid:durableId="1087191682">
    <w:abstractNumId w:val="42"/>
  </w:num>
  <w:num w:numId="37" w16cid:durableId="371731034">
    <w:abstractNumId w:val="56"/>
  </w:num>
  <w:num w:numId="38" w16cid:durableId="55974021">
    <w:abstractNumId w:val="14"/>
  </w:num>
  <w:num w:numId="39" w16cid:durableId="1849905635">
    <w:abstractNumId w:val="37"/>
  </w:num>
  <w:num w:numId="40" w16cid:durableId="1124928769">
    <w:abstractNumId w:val="38"/>
  </w:num>
  <w:num w:numId="41" w16cid:durableId="506209942">
    <w:abstractNumId w:val="1"/>
  </w:num>
  <w:num w:numId="42" w16cid:durableId="393436960">
    <w:abstractNumId w:val="8"/>
  </w:num>
  <w:num w:numId="43" w16cid:durableId="600918947">
    <w:abstractNumId w:val="31"/>
  </w:num>
  <w:num w:numId="44" w16cid:durableId="61417994">
    <w:abstractNumId w:val="57"/>
  </w:num>
  <w:num w:numId="45" w16cid:durableId="367997707">
    <w:abstractNumId w:val="44"/>
  </w:num>
  <w:num w:numId="46" w16cid:durableId="884029947">
    <w:abstractNumId w:val="45"/>
  </w:num>
  <w:num w:numId="47" w16cid:durableId="177083058">
    <w:abstractNumId w:val="55"/>
  </w:num>
  <w:num w:numId="48" w16cid:durableId="304357503">
    <w:abstractNumId w:val="3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464467688">
    <w:abstractNumId w:val="43"/>
  </w:num>
  <w:num w:numId="50" w16cid:durableId="1135874159">
    <w:abstractNumId w:val="19"/>
  </w:num>
  <w:num w:numId="51" w16cid:durableId="553393835">
    <w:abstractNumId w:val="35"/>
  </w:num>
  <w:num w:numId="52" w16cid:durableId="99226256">
    <w:abstractNumId w:val="36"/>
  </w:num>
  <w:num w:numId="53" w16cid:durableId="417098957">
    <w:abstractNumId w:val="23"/>
  </w:num>
  <w:num w:numId="54" w16cid:durableId="886142757">
    <w:abstractNumId w:val="13"/>
  </w:num>
  <w:num w:numId="55" w16cid:durableId="701245993">
    <w:abstractNumId w:val="6"/>
  </w:num>
  <w:num w:numId="56" w16cid:durableId="128062682">
    <w:abstractNumId w:val="18"/>
  </w:num>
  <w:num w:numId="57" w16cid:durableId="341932182">
    <w:abstractNumId w:val="53"/>
  </w:num>
  <w:num w:numId="58" w16cid:durableId="1173228299">
    <w:abstractNumId w:val="48"/>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10"/>
  <w:displayHorizontalDrawingGridEvery w:val="2"/>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50D8C"/>
    <w:rsid w:val="00000052"/>
    <w:rsid w:val="00001AF2"/>
    <w:rsid w:val="000022CC"/>
    <w:rsid w:val="00003383"/>
    <w:rsid w:val="00004010"/>
    <w:rsid w:val="0000450A"/>
    <w:rsid w:val="00005669"/>
    <w:rsid w:val="000061E0"/>
    <w:rsid w:val="00006C4B"/>
    <w:rsid w:val="00006C6E"/>
    <w:rsid w:val="00007953"/>
    <w:rsid w:val="00007C07"/>
    <w:rsid w:val="00007F72"/>
    <w:rsid w:val="00011144"/>
    <w:rsid w:val="00011848"/>
    <w:rsid w:val="00012DF7"/>
    <w:rsid w:val="00013EFE"/>
    <w:rsid w:val="00014498"/>
    <w:rsid w:val="00014856"/>
    <w:rsid w:val="000154B9"/>
    <w:rsid w:val="00015739"/>
    <w:rsid w:val="00015F8F"/>
    <w:rsid w:val="00017305"/>
    <w:rsid w:val="00017FF3"/>
    <w:rsid w:val="00021389"/>
    <w:rsid w:val="000216BD"/>
    <w:rsid w:val="00022257"/>
    <w:rsid w:val="0002371D"/>
    <w:rsid w:val="000265D9"/>
    <w:rsid w:val="0002665D"/>
    <w:rsid w:val="00026956"/>
    <w:rsid w:val="00027B87"/>
    <w:rsid w:val="0003105D"/>
    <w:rsid w:val="00031EBD"/>
    <w:rsid w:val="00032271"/>
    <w:rsid w:val="00032B52"/>
    <w:rsid w:val="000346B6"/>
    <w:rsid w:val="000354EA"/>
    <w:rsid w:val="000356BD"/>
    <w:rsid w:val="0003590B"/>
    <w:rsid w:val="00035B02"/>
    <w:rsid w:val="00035BC5"/>
    <w:rsid w:val="00036A72"/>
    <w:rsid w:val="00036D09"/>
    <w:rsid w:val="000378E2"/>
    <w:rsid w:val="0004014A"/>
    <w:rsid w:val="00040258"/>
    <w:rsid w:val="00040E60"/>
    <w:rsid w:val="0004290C"/>
    <w:rsid w:val="00044021"/>
    <w:rsid w:val="000441E1"/>
    <w:rsid w:val="00044AD0"/>
    <w:rsid w:val="000453A3"/>
    <w:rsid w:val="000474B9"/>
    <w:rsid w:val="00047EA2"/>
    <w:rsid w:val="00050DFE"/>
    <w:rsid w:val="0005169F"/>
    <w:rsid w:val="00051851"/>
    <w:rsid w:val="000518E1"/>
    <w:rsid w:val="000524B5"/>
    <w:rsid w:val="00052C1F"/>
    <w:rsid w:val="000536B9"/>
    <w:rsid w:val="00054107"/>
    <w:rsid w:val="00054D77"/>
    <w:rsid w:val="00054FDF"/>
    <w:rsid w:val="00055A67"/>
    <w:rsid w:val="000600C8"/>
    <w:rsid w:val="00060274"/>
    <w:rsid w:val="000604E3"/>
    <w:rsid w:val="000604EC"/>
    <w:rsid w:val="000609AC"/>
    <w:rsid w:val="000618CC"/>
    <w:rsid w:val="00061FC0"/>
    <w:rsid w:val="000626C3"/>
    <w:rsid w:val="00062AE7"/>
    <w:rsid w:val="00064096"/>
    <w:rsid w:val="000643C4"/>
    <w:rsid w:val="00065B93"/>
    <w:rsid w:val="00065BB4"/>
    <w:rsid w:val="000667DD"/>
    <w:rsid w:val="00067826"/>
    <w:rsid w:val="00072418"/>
    <w:rsid w:val="00072A0E"/>
    <w:rsid w:val="000743E7"/>
    <w:rsid w:val="00074AD7"/>
    <w:rsid w:val="00074FF3"/>
    <w:rsid w:val="0007680E"/>
    <w:rsid w:val="0007797E"/>
    <w:rsid w:val="00077B75"/>
    <w:rsid w:val="00080AC6"/>
    <w:rsid w:val="000827E0"/>
    <w:rsid w:val="00082C2E"/>
    <w:rsid w:val="0008383F"/>
    <w:rsid w:val="000847C2"/>
    <w:rsid w:val="00084B38"/>
    <w:rsid w:val="00085FA3"/>
    <w:rsid w:val="000878B8"/>
    <w:rsid w:val="00090094"/>
    <w:rsid w:val="0009340A"/>
    <w:rsid w:val="00093572"/>
    <w:rsid w:val="00093804"/>
    <w:rsid w:val="0009383C"/>
    <w:rsid w:val="0009394E"/>
    <w:rsid w:val="00095699"/>
    <w:rsid w:val="00095EEA"/>
    <w:rsid w:val="000960FC"/>
    <w:rsid w:val="000974F7"/>
    <w:rsid w:val="000A011F"/>
    <w:rsid w:val="000A0DE6"/>
    <w:rsid w:val="000A1920"/>
    <w:rsid w:val="000A19AB"/>
    <w:rsid w:val="000A2047"/>
    <w:rsid w:val="000A2309"/>
    <w:rsid w:val="000A3B78"/>
    <w:rsid w:val="000A3E6F"/>
    <w:rsid w:val="000A47E0"/>
    <w:rsid w:val="000A6039"/>
    <w:rsid w:val="000B0020"/>
    <w:rsid w:val="000B07A1"/>
    <w:rsid w:val="000B1262"/>
    <w:rsid w:val="000B1A55"/>
    <w:rsid w:val="000B2EC7"/>
    <w:rsid w:val="000B33EC"/>
    <w:rsid w:val="000B3712"/>
    <w:rsid w:val="000B45C2"/>
    <w:rsid w:val="000B4CDF"/>
    <w:rsid w:val="000B4D77"/>
    <w:rsid w:val="000B537F"/>
    <w:rsid w:val="000B591C"/>
    <w:rsid w:val="000B5BAB"/>
    <w:rsid w:val="000B5F0B"/>
    <w:rsid w:val="000B68E6"/>
    <w:rsid w:val="000B6EF5"/>
    <w:rsid w:val="000B7422"/>
    <w:rsid w:val="000C116C"/>
    <w:rsid w:val="000C1803"/>
    <w:rsid w:val="000C1A65"/>
    <w:rsid w:val="000C1FE6"/>
    <w:rsid w:val="000C2CC3"/>
    <w:rsid w:val="000C30D8"/>
    <w:rsid w:val="000C3398"/>
    <w:rsid w:val="000C3420"/>
    <w:rsid w:val="000C3A77"/>
    <w:rsid w:val="000C56AC"/>
    <w:rsid w:val="000C59C2"/>
    <w:rsid w:val="000C5FDF"/>
    <w:rsid w:val="000C712D"/>
    <w:rsid w:val="000C73B6"/>
    <w:rsid w:val="000C7B76"/>
    <w:rsid w:val="000D07EE"/>
    <w:rsid w:val="000D14E1"/>
    <w:rsid w:val="000D1D8E"/>
    <w:rsid w:val="000D1F83"/>
    <w:rsid w:val="000D388D"/>
    <w:rsid w:val="000D3D9B"/>
    <w:rsid w:val="000D4235"/>
    <w:rsid w:val="000D4D49"/>
    <w:rsid w:val="000D4EE3"/>
    <w:rsid w:val="000D5339"/>
    <w:rsid w:val="000D5FF5"/>
    <w:rsid w:val="000D6529"/>
    <w:rsid w:val="000D6B3A"/>
    <w:rsid w:val="000D6C69"/>
    <w:rsid w:val="000D6DB1"/>
    <w:rsid w:val="000D7521"/>
    <w:rsid w:val="000E0DD9"/>
    <w:rsid w:val="000E1A1B"/>
    <w:rsid w:val="000E1EBF"/>
    <w:rsid w:val="000E3BDB"/>
    <w:rsid w:val="000E3BEC"/>
    <w:rsid w:val="000E4F4A"/>
    <w:rsid w:val="000E68AA"/>
    <w:rsid w:val="000E75D9"/>
    <w:rsid w:val="000F06B2"/>
    <w:rsid w:val="000F0CE0"/>
    <w:rsid w:val="000F2107"/>
    <w:rsid w:val="000F40CA"/>
    <w:rsid w:val="000F44E6"/>
    <w:rsid w:val="000F49D0"/>
    <w:rsid w:val="000F6EF6"/>
    <w:rsid w:val="000F6F57"/>
    <w:rsid w:val="0010007E"/>
    <w:rsid w:val="00102B8B"/>
    <w:rsid w:val="00104353"/>
    <w:rsid w:val="00104D36"/>
    <w:rsid w:val="00106E40"/>
    <w:rsid w:val="00107767"/>
    <w:rsid w:val="00110D08"/>
    <w:rsid w:val="001118B2"/>
    <w:rsid w:val="001118DF"/>
    <w:rsid w:val="00112C2D"/>
    <w:rsid w:val="00114476"/>
    <w:rsid w:val="00114B3E"/>
    <w:rsid w:val="00115262"/>
    <w:rsid w:val="0011582B"/>
    <w:rsid w:val="0011768E"/>
    <w:rsid w:val="0012065F"/>
    <w:rsid w:val="00120810"/>
    <w:rsid w:val="0012151C"/>
    <w:rsid w:val="0012175A"/>
    <w:rsid w:val="00122B98"/>
    <w:rsid w:val="00122CFF"/>
    <w:rsid w:val="00123635"/>
    <w:rsid w:val="00123931"/>
    <w:rsid w:val="001239CE"/>
    <w:rsid w:val="00123BA5"/>
    <w:rsid w:val="00124975"/>
    <w:rsid w:val="00125B6F"/>
    <w:rsid w:val="00126701"/>
    <w:rsid w:val="001272E4"/>
    <w:rsid w:val="00127E84"/>
    <w:rsid w:val="001301E7"/>
    <w:rsid w:val="00130F0E"/>
    <w:rsid w:val="00132E7D"/>
    <w:rsid w:val="00132F7B"/>
    <w:rsid w:val="00133CB6"/>
    <w:rsid w:val="00134964"/>
    <w:rsid w:val="00134AC8"/>
    <w:rsid w:val="001369BE"/>
    <w:rsid w:val="00136D56"/>
    <w:rsid w:val="00136DE4"/>
    <w:rsid w:val="00137E79"/>
    <w:rsid w:val="00140EF5"/>
    <w:rsid w:val="00140F42"/>
    <w:rsid w:val="001420F3"/>
    <w:rsid w:val="00142166"/>
    <w:rsid w:val="00142311"/>
    <w:rsid w:val="001432CF"/>
    <w:rsid w:val="00144523"/>
    <w:rsid w:val="001449EA"/>
    <w:rsid w:val="00144E7A"/>
    <w:rsid w:val="00147EED"/>
    <w:rsid w:val="00150565"/>
    <w:rsid w:val="00150B02"/>
    <w:rsid w:val="00150F17"/>
    <w:rsid w:val="00152374"/>
    <w:rsid w:val="00152C65"/>
    <w:rsid w:val="00152F89"/>
    <w:rsid w:val="00153466"/>
    <w:rsid w:val="00153B78"/>
    <w:rsid w:val="0015582A"/>
    <w:rsid w:val="00155D68"/>
    <w:rsid w:val="001562B8"/>
    <w:rsid w:val="0015668E"/>
    <w:rsid w:val="001573CC"/>
    <w:rsid w:val="00160A62"/>
    <w:rsid w:val="00160D9E"/>
    <w:rsid w:val="0016126C"/>
    <w:rsid w:val="001629C4"/>
    <w:rsid w:val="00163919"/>
    <w:rsid w:val="00163F2D"/>
    <w:rsid w:val="00164711"/>
    <w:rsid w:val="00164C6E"/>
    <w:rsid w:val="0016515A"/>
    <w:rsid w:val="0016539D"/>
    <w:rsid w:val="0016715A"/>
    <w:rsid w:val="001702DB"/>
    <w:rsid w:val="00173529"/>
    <w:rsid w:val="00173B09"/>
    <w:rsid w:val="001740D3"/>
    <w:rsid w:val="00174E3E"/>
    <w:rsid w:val="00176356"/>
    <w:rsid w:val="00176918"/>
    <w:rsid w:val="00176D92"/>
    <w:rsid w:val="0017743B"/>
    <w:rsid w:val="00177710"/>
    <w:rsid w:val="00180BBF"/>
    <w:rsid w:val="00180FAE"/>
    <w:rsid w:val="00181D99"/>
    <w:rsid w:val="00182097"/>
    <w:rsid w:val="00182E6B"/>
    <w:rsid w:val="001837B6"/>
    <w:rsid w:val="001839E6"/>
    <w:rsid w:val="00183CCE"/>
    <w:rsid w:val="0018533F"/>
    <w:rsid w:val="001867F8"/>
    <w:rsid w:val="00187069"/>
    <w:rsid w:val="001872B2"/>
    <w:rsid w:val="001872D2"/>
    <w:rsid w:val="00190125"/>
    <w:rsid w:val="00190926"/>
    <w:rsid w:val="00190A56"/>
    <w:rsid w:val="00190D00"/>
    <w:rsid w:val="0019182D"/>
    <w:rsid w:val="0019227D"/>
    <w:rsid w:val="00192F78"/>
    <w:rsid w:val="0019337C"/>
    <w:rsid w:val="00194757"/>
    <w:rsid w:val="001954AF"/>
    <w:rsid w:val="00195C47"/>
    <w:rsid w:val="001966B6"/>
    <w:rsid w:val="00197579"/>
    <w:rsid w:val="001A0A87"/>
    <w:rsid w:val="001A1A17"/>
    <w:rsid w:val="001A1BF0"/>
    <w:rsid w:val="001A1C04"/>
    <w:rsid w:val="001A1D9A"/>
    <w:rsid w:val="001A2188"/>
    <w:rsid w:val="001A273D"/>
    <w:rsid w:val="001A3CCB"/>
    <w:rsid w:val="001A45D5"/>
    <w:rsid w:val="001A4AA3"/>
    <w:rsid w:val="001A5875"/>
    <w:rsid w:val="001A5ACA"/>
    <w:rsid w:val="001A5C56"/>
    <w:rsid w:val="001A6095"/>
    <w:rsid w:val="001A6FB9"/>
    <w:rsid w:val="001A710C"/>
    <w:rsid w:val="001A72F8"/>
    <w:rsid w:val="001A75A7"/>
    <w:rsid w:val="001B18F2"/>
    <w:rsid w:val="001B1C01"/>
    <w:rsid w:val="001B25B1"/>
    <w:rsid w:val="001B2D12"/>
    <w:rsid w:val="001B4F93"/>
    <w:rsid w:val="001B6FA3"/>
    <w:rsid w:val="001B71EA"/>
    <w:rsid w:val="001C0E3B"/>
    <w:rsid w:val="001C10AD"/>
    <w:rsid w:val="001C1FD3"/>
    <w:rsid w:val="001C240F"/>
    <w:rsid w:val="001C3AE8"/>
    <w:rsid w:val="001C3C85"/>
    <w:rsid w:val="001C409D"/>
    <w:rsid w:val="001C48D0"/>
    <w:rsid w:val="001C54CB"/>
    <w:rsid w:val="001C5DC8"/>
    <w:rsid w:val="001C6134"/>
    <w:rsid w:val="001C6C40"/>
    <w:rsid w:val="001C739E"/>
    <w:rsid w:val="001D0C50"/>
    <w:rsid w:val="001D10D2"/>
    <w:rsid w:val="001D11B4"/>
    <w:rsid w:val="001D1EBB"/>
    <w:rsid w:val="001D2EB5"/>
    <w:rsid w:val="001D3759"/>
    <w:rsid w:val="001D4F9C"/>
    <w:rsid w:val="001D62CE"/>
    <w:rsid w:val="001D64BF"/>
    <w:rsid w:val="001D6777"/>
    <w:rsid w:val="001D69A8"/>
    <w:rsid w:val="001D73B6"/>
    <w:rsid w:val="001D767B"/>
    <w:rsid w:val="001D77CB"/>
    <w:rsid w:val="001D7E26"/>
    <w:rsid w:val="001E2400"/>
    <w:rsid w:val="001E3978"/>
    <w:rsid w:val="001E40E9"/>
    <w:rsid w:val="001E4AA2"/>
    <w:rsid w:val="001E4D30"/>
    <w:rsid w:val="001E6553"/>
    <w:rsid w:val="001E66FF"/>
    <w:rsid w:val="001E67C0"/>
    <w:rsid w:val="001E6868"/>
    <w:rsid w:val="001E6B84"/>
    <w:rsid w:val="001E6E15"/>
    <w:rsid w:val="001E77F0"/>
    <w:rsid w:val="001F15B4"/>
    <w:rsid w:val="001F47BD"/>
    <w:rsid w:val="001F4F43"/>
    <w:rsid w:val="001F6FA4"/>
    <w:rsid w:val="001F78C9"/>
    <w:rsid w:val="001F7E6E"/>
    <w:rsid w:val="001F7FD1"/>
    <w:rsid w:val="00200769"/>
    <w:rsid w:val="002041C9"/>
    <w:rsid w:val="00204666"/>
    <w:rsid w:val="00204A20"/>
    <w:rsid w:val="00204AE7"/>
    <w:rsid w:val="00205D5C"/>
    <w:rsid w:val="00207051"/>
    <w:rsid w:val="002116E0"/>
    <w:rsid w:val="0021216A"/>
    <w:rsid w:val="002129F1"/>
    <w:rsid w:val="00212E69"/>
    <w:rsid w:val="002152D4"/>
    <w:rsid w:val="00216084"/>
    <w:rsid w:val="00216808"/>
    <w:rsid w:val="002174F9"/>
    <w:rsid w:val="00220757"/>
    <w:rsid w:val="00220CAF"/>
    <w:rsid w:val="00221E83"/>
    <w:rsid w:val="0022289D"/>
    <w:rsid w:val="002241DF"/>
    <w:rsid w:val="002249C8"/>
    <w:rsid w:val="00225573"/>
    <w:rsid w:val="00226490"/>
    <w:rsid w:val="00231136"/>
    <w:rsid w:val="002312D8"/>
    <w:rsid w:val="002317D9"/>
    <w:rsid w:val="0023226D"/>
    <w:rsid w:val="00233AA0"/>
    <w:rsid w:val="00233DF1"/>
    <w:rsid w:val="00234456"/>
    <w:rsid w:val="00234E3F"/>
    <w:rsid w:val="0023665E"/>
    <w:rsid w:val="00236E6A"/>
    <w:rsid w:val="002372FF"/>
    <w:rsid w:val="00237671"/>
    <w:rsid w:val="00241CA8"/>
    <w:rsid w:val="00241E99"/>
    <w:rsid w:val="00243428"/>
    <w:rsid w:val="00243C9B"/>
    <w:rsid w:val="002447C8"/>
    <w:rsid w:val="00244A65"/>
    <w:rsid w:val="00245299"/>
    <w:rsid w:val="002505EA"/>
    <w:rsid w:val="00250D8C"/>
    <w:rsid w:val="0025119D"/>
    <w:rsid w:val="00251321"/>
    <w:rsid w:val="0025360F"/>
    <w:rsid w:val="00253DBC"/>
    <w:rsid w:val="002542D3"/>
    <w:rsid w:val="002557F5"/>
    <w:rsid w:val="002559B7"/>
    <w:rsid w:val="00255AB8"/>
    <w:rsid w:val="00256D9C"/>
    <w:rsid w:val="002578EF"/>
    <w:rsid w:val="00257BC9"/>
    <w:rsid w:val="00260C4A"/>
    <w:rsid w:val="002627A6"/>
    <w:rsid w:val="00262B0D"/>
    <w:rsid w:val="00262CC7"/>
    <w:rsid w:val="00266223"/>
    <w:rsid w:val="00266DCC"/>
    <w:rsid w:val="002707E6"/>
    <w:rsid w:val="00270C8D"/>
    <w:rsid w:val="00270E9F"/>
    <w:rsid w:val="00271A46"/>
    <w:rsid w:val="00272101"/>
    <w:rsid w:val="002730A3"/>
    <w:rsid w:val="00273A43"/>
    <w:rsid w:val="00276A2A"/>
    <w:rsid w:val="002774FA"/>
    <w:rsid w:val="00277EA0"/>
    <w:rsid w:val="00280184"/>
    <w:rsid w:val="00280D1E"/>
    <w:rsid w:val="00281F88"/>
    <w:rsid w:val="002830DD"/>
    <w:rsid w:val="00283BF6"/>
    <w:rsid w:val="00284B49"/>
    <w:rsid w:val="00284C26"/>
    <w:rsid w:val="002855AF"/>
    <w:rsid w:val="00286DC1"/>
    <w:rsid w:val="00287267"/>
    <w:rsid w:val="00287954"/>
    <w:rsid w:val="00290FB6"/>
    <w:rsid w:val="0029276F"/>
    <w:rsid w:val="002934D2"/>
    <w:rsid w:val="00295CCA"/>
    <w:rsid w:val="0029643F"/>
    <w:rsid w:val="002976A5"/>
    <w:rsid w:val="002977C9"/>
    <w:rsid w:val="00297C5D"/>
    <w:rsid w:val="002A0915"/>
    <w:rsid w:val="002A0954"/>
    <w:rsid w:val="002A12C5"/>
    <w:rsid w:val="002A2353"/>
    <w:rsid w:val="002A23C5"/>
    <w:rsid w:val="002A2736"/>
    <w:rsid w:val="002A3291"/>
    <w:rsid w:val="002A3405"/>
    <w:rsid w:val="002A34CB"/>
    <w:rsid w:val="002A48D0"/>
    <w:rsid w:val="002A4F66"/>
    <w:rsid w:val="002A73A4"/>
    <w:rsid w:val="002A7981"/>
    <w:rsid w:val="002A7D84"/>
    <w:rsid w:val="002B06F7"/>
    <w:rsid w:val="002B0E63"/>
    <w:rsid w:val="002B1F1C"/>
    <w:rsid w:val="002B2092"/>
    <w:rsid w:val="002B2DCF"/>
    <w:rsid w:val="002B4324"/>
    <w:rsid w:val="002B4408"/>
    <w:rsid w:val="002B6194"/>
    <w:rsid w:val="002B635C"/>
    <w:rsid w:val="002B63F0"/>
    <w:rsid w:val="002C0479"/>
    <w:rsid w:val="002C04B2"/>
    <w:rsid w:val="002C0993"/>
    <w:rsid w:val="002C1F9B"/>
    <w:rsid w:val="002C21DA"/>
    <w:rsid w:val="002C40A0"/>
    <w:rsid w:val="002C40C0"/>
    <w:rsid w:val="002C475E"/>
    <w:rsid w:val="002C56F3"/>
    <w:rsid w:val="002C7DBE"/>
    <w:rsid w:val="002D05E5"/>
    <w:rsid w:val="002D0EAD"/>
    <w:rsid w:val="002D0EB2"/>
    <w:rsid w:val="002D1DB5"/>
    <w:rsid w:val="002D2098"/>
    <w:rsid w:val="002D2815"/>
    <w:rsid w:val="002D2C97"/>
    <w:rsid w:val="002D2CFC"/>
    <w:rsid w:val="002D32A5"/>
    <w:rsid w:val="002D432E"/>
    <w:rsid w:val="002D43D9"/>
    <w:rsid w:val="002D6727"/>
    <w:rsid w:val="002D6842"/>
    <w:rsid w:val="002D6CEC"/>
    <w:rsid w:val="002D71EB"/>
    <w:rsid w:val="002E0069"/>
    <w:rsid w:val="002E03E2"/>
    <w:rsid w:val="002E0914"/>
    <w:rsid w:val="002E0BBE"/>
    <w:rsid w:val="002E2A3A"/>
    <w:rsid w:val="002E2D09"/>
    <w:rsid w:val="002E321F"/>
    <w:rsid w:val="002E34D8"/>
    <w:rsid w:val="002E3B69"/>
    <w:rsid w:val="002E41AA"/>
    <w:rsid w:val="002E4814"/>
    <w:rsid w:val="002E54EC"/>
    <w:rsid w:val="002E6CE9"/>
    <w:rsid w:val="002E6D25"/>
    <w:rsid w:val="002E7E84"/>
    <w:rsid w:val="002F1F2A"/>
    <w:rsid w:val="002F244A"/>
    <w:rsid w:val="002F3BF4"/>
    <w:rsid w:val="002F422D"/>
    <w:rsid w:val="002F7362"/>
    <w:rsid w:val="002F7455"/>
    <w:rsid w:val="003012BE"/>
    <w:rsid w:val="003017F1"/>
    <w:rsid w:val="00302A13"/>
    <w:rsid w:val="00304B2F"/>
    <w:rsid w:val="00304C88"/>
    <w:rsid w:val="00304CBE"/>
    <w:rsid w:val="00304EBD"/>
    <w:rsid w:val="003054BB"/>
    <w:rsid w:val="00305CB0"/>
    <w:rsid w:val="003106E9"/>
    <w:rsid w:val="00310FA7"/>
    <w:rsid w:val="00312275"/>
    <w:rsid w:val="0031355F"/>
    <w:rsid w:val="00314EB6"/>
    <w:rsid w:val="00315D89"/>
    <w:rsid w:val="003161A1"/>
    <w:rsid w:val="003169FB"/>
    <w:rsid w:val="003173A6"/>
    <w:rsid w:val="00317CF6"/>
    <w:rsid w:val="0032150B"/>
    <w:rsid w:val="00321D6A"/>
    <w:rsid w:val="00321F24"/>
    <w:rsid w:val="003226D6"/>
    <w:rsid w:val="00322918"/>
    <w:rsid w:val="00322D9B"/>
    <w:rsid w:val="00323817"/>
    <w:rsid w:val="003239EC"/>
    <w:rsid w:val="00323D23"/>
    <w:rsid w:val="00323D81"/>
    <w:rsid w:val="003246E9"/>
    <w:rsid w:val="003253CA"/>
    <w:rsid w:val="00325504"/>
    <w:rsid w:val="00325581"/>
    <w:rsid w:val="00325A89"/>
    <w:rsid w:val="003260D2"/>
    <w:rsid w:val="0032663F"/>
    <w:rsid w:val="00326F8F"/>
    <w:rsid w:val="00327228"/>
    <w:rsid w:val="00327DCC"/>
    <w:rsid w:val="0033066C"/>
    <w:rsid w:val="0033112E"/>
    <w:rsid w:val="00331762"/>
    <w:rsid w:val="00331AAD"/>
    <w:rsid w:val="00331AEF"/>
    <w:rsid w:val="00331B80"/>
    <w:rsid w:val="00332917"/>
    <w:rsid w:val="00332DD0"/>
    <w:rsid w:val="0033356B"/>
    <w:rsid w:val="00333722"/>
    <w:rsid w:val="003337F3"/>
    <w:rsid w:val="0033470A"/>
    <w:rsid w:val="00335307"/>
    <w:rsid w:val="0033699D"/>
    <w:rsid w:val="00336C4F"/>
    <w:rsid w:val="00337BAB"/>
    <w:rsid w:val="00340454"/>
    <w:rsid w:val="003409AF"/>
    <w:rsid w:val="00340FF5"/>
    <w:rsid w:val="00341426"/>
    <w:rsid w:val="00342A9E"/>
    <w:rsid w:val="00343104"/>
    <w:rsid w:val="00343B8D"/>
    <w:rsid w:val="0034466B"/>
    <w:rsid w:val="00345554"/>
    <w:rsid w:val="003466AA"/>
    <w:rsid w:val="00346A2A"/>
    <w:rsid w:val="003470DC"/>
    <w:rsid w:val="003503B4"/>
    <w:rsid w:val="0035237F"/>
    <w:rsid w:val="003525CD"/>
    <w:rsid w:val="0035271C"/>
    <w:rsid w:val="00352731"/>
    <w:rsid w:val="003529B9"/>
    <w:rsid w:val="00352EB4"/>
    <w:rsid w:val="00353FA8"/>
    <w:rsid w:val="0035499C"/>
    <w:rsid w:val="00354AFE"/>
    <w:rsid w:val="00355928"/>
    <w:rsid w:val="00355EEB"/>
    <w:rsid w:val="00355FD8"/>
    <w:rsid w:val="0035647E"/>
    <w:rsid w:val="00357465"/>
    <w:rsid w:val="003576BD"/>
    <w:rsid w:val="00357F8B"/>
    <w:rsid w:val="00360180"/>
    <w:rsid w:val="003603BD"/>
    <w:rsid w:val="0036066C"/>
    <w:rsid w:val="00361559"/>
    <w:rsid w:val="0036274E"/>
    <w:rsid w:val="00363671"/>
    <w:rsid w:val="003636E0"/>
    <w:rsid w:val="00363B5B"/>
    <w:rsid w:val="00364AE0"/>
    <w:rsid w:val="00364D37"/>
    <w:rsid w:val="00364FEF"/>
    <w:rsid w:val="0036559B"/>
    <w:rsid w:val="00366588"/>
    <w:rsid w:val="003665A2"/>
    <w:rsid w:val="0036745E"/>
    <w:rsid w:val="00367472"/>
    <w:rsid w:val="00367C96"/>
    <w:rsid w:val="003712E1"/>
    <w:rsid w:val="00371558"/>
    <w:rsid w:val="00372411"/>
    <w:rsid w:val="00372D66"/>
    <w:rsid w:val="00373C68"/>
    <w:rsid w:val="00375D34"/>
    <w:rsid w:val="0037610B"/>
    <w:rsid w:val="003763ED"/>
    <w:rsid w:val="00380D63"/>
    <w:rsid w:val="0038158F"/>
    <w:rsid w:val="00381D5C"/>
    <w:rsid w:val="003832A4"/>
    <w:rsid w:val="00383FA7"/>
    <w:rsid w:val="00384139"/>
    <w:rsid w:val="00385FDC"/>
    <w:rsid w:val="00386CF0"/>
    <w:rsid w:val="00387C37"/>
    <w:rsid w:val="00390983"/>
    <w:rsid w:val="00390E3A"/>
    <w:rsid w:val="003925A4"/>
    <w:rsid w:val="003938B5"/>
    <w:rsid w:val="003940A2"/>
    <w:rsid w:val="003940B3"/>
    <w:rsid w:val="00394151"/>
    <w:rsid w:val="0039424B"/>
    <w:rsid w:val="003952BF"/>
    <w:rsid w:val="00397AA0"/>
    <w:rsid w:val="003A00F8"/>
    <w:rsid w:val="003A1695"/>
    <w:rsid w:val="003A1A6B"/>
    <w:rsid w:val="003A2A1C"/>
    <w:rsid w:val="003A3B7D"/>
    <w:rsid w:val="003A3FB5"/>
    <w:rsid w:val="003A44FC"/>
    <w:rsid w:val="003A4E8B"/>
    <w:rsid w:val="003A510E"/>
    <w:rsid w:val="003A6578"/>
    <w:rsid w:val="003A6C07"/>
    <w:rsid w:val="003A70AA"/>
    <w:rsid w:val="003A72AD"/>
    <w:rsid w:val="003A78FF"/>
    <w:rsid w:val="003B049E"/>
    <w:rsid w:val="003B0CE4"/>
    <w:rsid w:val="003B11D4"/>
    <w:rsid w:val="003B200F"/>
    <w:rsid w:val="003B3515"/>
    <w:rsid w:val="003B384C"/>
    <w:rsid w:val="003B3A9B"/>
    <w:rsid w:val="003B4001"/>
    <w:rsid w:val="003B4C45"/>
    <w:rsid w:val="003B51F9"/>
    <w:rsid w:val="003B590A"/>
    <w:rsid w:val="003B5BE5"/>
    <w:rsid w:val="003B6DB9"/>
    <w:rsid w:val="003B7AB0"/>
    <w:rsid w:val="003B7AF7"/>
    <w:rsid w:val="003C0322"/>
    <w:rsid w:val="003C0DA3"/>
    <w:rsid w:val="003C1EA4"/>
    <w:rsid w:val="003C2066"/>
    <w:rsid w:val="003C2194"/>
    <w:rsid w:val="003C29D7"/>
    <w:rsid w:val="003C329C"/>
    <w:rsid w:val="003C4893"/>
    <w:rsid w:val="003C4C72"/>
    <w:rsid w:val="003C676B"/>
    <w:rsid w:val="003C7412"/>
    <w:rsid w:val="003C76EE"/>
    <w:rsid w:val="003C7B69"/>
    <w:rsid w:val="003D0F5E"/>
    <w:rsid w:val="003D170F"/>
    <w:rsid w:val="003D3A0C"/>
    <w:rsid w:val="003D5A4A"/>
    <w:rsid w:val="003D64C7"/>
    <w:rsid w:val="003D74FE"/>
    <w:rsid w:val="003E049A"/>
    <w:rsid w:val="003E1286"/>
    <w:rsid w:val="003E169A"/>
    <w:rsid w:val="003E23DC"/>
    <w:rsid w:val="003E267C"/>
    <w:rsid w:val="003E5160"/>
    <w:rsid w:val="003E5C18"/>
    <w:rsid w:val="003E651A"/>
    <w:rsid w:val="003E6C0D"/>
    <w:rsid w:val="003E6E84"/>
    <w:rsid w:val="003E70BF"/>
    <w:rsid w:val="003F0BC7"/>
    <w:rsid w:val="003F0DCB"/>
    <w:rsid w:val="003F1FB4"/>
    <w:rsid w:val="003F2B5A"/>
    <w:rsid w:val="003F2F6A"/>
    <w:rsid w:val="003F3B87"/>
    <w:rsid w:val="003F4E0F"/>
    <w:rsid w:val="003F64D4"/>
    <w:rsid w:val="003F6C85"/>
    <w:rsid w:val="003F7409"/>
    <w:rsid w:val="003F7A8B"/>
    <w:rsid w:val="004000DA"/>
    <w:rsid w:val="00400B53"/>
    <w:rsid w:val="00401BF8"/>
    <w:rsid w:val="00401DAA"/>
    <w:rsid w:val="00402B5D"/>
    <w:rsid w:val="00402E65"/>
    <w:rsid w:val="0040314A"/>
    <w:rsid w:val="0040363C"/>
    <w:rsid w:val="00405658"/>
    <w:rsid w:val="00406E22"/>
    <w:rsid w:val="004104A9"/>
    <w:rsid w:val="004127C9"/>
    <w:rsid w:val="00412E92"/>
    <w:rsid w:val="0041324C"/>
    <w:rsid w:val="00414B8A"/>
    <w:rsid w:val="00414D4B"/>
    <w:rsid w:val="00416B63"/>
    <w:rsid w:val="00416E40"/>
    <w:rsid w:val="00417F87"/>
    <w:rsid w:val="004216DB"/>
    <w:rsid w:val="00421C7D"/>
    <w:rsid w:val="00422CBB"/>
    <w:rsid w:val="004242A1"/>
    <w:rsid w:val="0042459E"/>
    <w:rsid w:val="00425F6A"/>
    <w:rsid w:val="0043034F"/>
    <w:rsid w:val="00430655"/>
    <w:rsid w:val="00430710"/>
    <w:rsid w:val="004332B7"/>
    <w:rsid w:val="00433573"/>
    <w:rsid w:val="00433E0E"/>
    <w:rsid w:val="00434720"/>
    <w:rsid w:val="00434E36"/>
    <w:rsid w:val="00436037"/>
    <w:rsid w:val="00436796"/>
    <w:rsid w:val="00437524"/>
    <w:rsid w:val="00440EBC"/>
    <w:rsid w:val="00440FA0"/>
    <w:rsid w:val="004418DA"/>
    <w:rsid w:val="0044227A"/>
    <w:rsid w:val="00443713"/>
    <w:rsid w:val="00444117"/>
    <w:rsid w:val="00444AE2"/>
    <w:rsid w:val="0044516A"/>
    <w:rsid w:val="00445F02"/>
    <w:rsid w:val="004462FA"/>
    <w:rsid w:val="00446596"/>
    <w:rsid w:val="00446667"/>
    <w:rsid w:val="004466F3"/>
    <w:rsid w:val="00446AB3"/>
    <w:rsid w:val="00446F1B"/>
    <w:rsid w:val="00447560"/>
    <w:rsid w:val="0044761C"/>
    <w:rsid w:val="004478C6"/>
    <w:rsid w:val="00450C6B"/>
    <w:rsid w:val="0045115D"/>
    <w:rsid w:val="00452F77"/>
    <w:rsid w:val="00453085"/>
    <w:rsid w:val="0045433D"/>
    <w:rsid w:val="004551C3"/>
    <w:rsid w:val="00456042"/>
    <w:rsid w:val="00456C0F"/>
    <w:rsid w:val="004575A0"/>
    <w:rsid w:val="00457894"/>
    <w:rsid w:val="00457902"/>
    <w:rsid w:val="00460E63"/>
    <w:rsid w:val="0046201F"/>
    <w:rsid w:val="00462114"/>
    <w:rsid w:val="00463882"/>
    <w:rsid w:val="004640A0"/>
    <w:rsid w:val="004645AB"/>
    <w:rsid w:val="004658D0"/>
    <w:rsid w:val="004659F5"/>
    <w:rsid w:val="004667BF"/>
    <w:rsid w:val="00466EDB"/>
    <w:rsid w:val="00466F88"/>
    <w:rsid w:val="00467AAF"/>
    <w:rsid w:val="00471CC0"/>
    <w:rsid w:val="004721F5"/>
    <w:rsid w:val="00472FEB"/>
    <w:rsid w:val="0047341A"/>
    <w:rsid w:val="00473649"/>
    <w:rsid w:val="00473725"/>
    <w:rsid w:val="00473ABA"/>
    <w:rsid w:val="00474871"/>
    <w:rsid w:val="004748AA"/>
    <w:rsid w:val="004748E6"/>
    <w:rsid w:val="00476BB7"/>
    <w:rsid w:val="00481019"/>
    <w:rsid w:val="004819F3"/>
    <w:rsid w:val="004821C4"/>
    <w:rsid w:val="00482FAB"/>
    <w:rsid w:val="00483325"/>
    <w:rsid w:val="00483388"/>
    <w:rsid w:val="00483469"/>
    <w:rsid w:val="00483CE2"/>
    <w:rsid w:val="00483FFE"/>
    <w:rsid w:val="00484364"/>
    <w:rsid w:val="00484ACE"/>
    <w:rsid w:val="00485108"/>
    <w:rsid w:val="00485364"/>
    <w:rsid w:val="00485D98"/>
    <w:rsid w:val="00486476"/>
    <w:rsid w:val="004866BF"/>
    <w:rsid w:val="0048748A"/>
    <w:rsid w:val="00490B09"/>
    <w:rsid w:val="00490FBF"/>
    <w:rsid w:val="0049105F"/>
    <w:rsid w:val="004916A6"/>
    <w:rsid w:val="00491ED7"/>
    <w:rsid w:val="00493967"/>
    <w:rsid w:val="00493EC0"/>
    <w:rsid w:val="004943E1"/>
    <w:rsid w:val="00495273"/>
    <w:rsid w:val="004953CF"/>
    <w:rsid w:val="004971AC"/>
    <w:rsid w:val="00497B1D"/>
    <w:rsid w:val="00497D4B"/>
    <w:rsid w:val="00497E99"/>
    <w:rsid w:val="004A039F"/>
    <w:rsid w:val="004A0A03"/>
    <w:rsid w:val="004A0B37"/>
    <w:rsid w:val="004A1428"/>
    <w:rsid w:val="004A2352"/>
    <w:rsid w:val="004A26F2"/>
    <w:rsid w:val="004A2A85"/>
    <w:rsid w:val="004A311C"/>
    <w:rsid w:val="004A44ED"/>
    <w:rsid w:val="004A5DB2"/>
    <w:rsid w:val="004A5F77"/>
    <w:rsid w:val="004A653C"/>
    <w:rsid w:val="004A6945"/>
    <w:rsid w:val="004A6B65"/>
    <w:rsid w:val="004A6CD7"/>
    <w:rsid w:val="004A7D37"/>
    <w:rsid w:val="004B0E04"/>
    <w:rsid w:val="004B1344"/>
    <w:rsid w:val="004B1887"/>
    <w:rsid w:val="004B1A09"/>
    <w:rsid w:val="004B2355"/>
    <w:rsid w:val="004B287D"/>
    <w:rsid w:val="004B3E95"/>
    <w:rsid w:val="004B4103"/>
    <w:rsid w:val="004B49CD"/>
    <w:rsid w:val="004B5511"/>
    <w:rsid w:val="004B5FC2"/>
    <w:rsid w:val="004B6442"/>
    <w:rsid w:val="004C10AE"/>
    <w:rsid w:val="004C18DF"/>
    <w:rsid w:val="004C20ED"/>
    <w:rsid w:val="004C3197"/>
    <w:rsid w:val="004C38CD"/>
    <w:rsid w:val="004C3C29"/>
    <w:rsid w:val="004C43BB"/>
    <w:rsid w:val="004C444B"/>
    <w:rsid w:val="004C47DD"/>
    <w:rsid w:val="004C6A18"/>
    <w:rsid w:val="004C6F78"/>
    <w:rsid w:val="004C7494"/>
    <w:rsid w:val="004C7829"/>
    <w:rsid w:val="004D272F"/>
    <w:rsid w:val="004D2A77"/>
    <w:rsid w:val="004D4D4E"/>
    <w:rsid w:val="004D508C"/>
    <w:rsid w:val="004D58D9"/>
    <w:rsid w:val="004D5C7F"/>
    <w:rsid w:val="004D5CA7"/>
    <w:rsid w:val="004D5E2A"/>
    <w:rsid w:val="004E1747"/>
    <w:rsid w:val="004E1B96"/>
    <w:rsid w:val="004E1D96"/>
    <w:rsid w:val="004E2BCF"/>
    <w:rsid w:val="004E3270"/>
    <w:rsid w:val="004E3584"/>
    <w:rsid w:val="004E3860"/>
    <w:rsid w:val="004E5962"/>
    <w:rsid w:val="004E6092"/>
    <w:rsid w:val="004E6CAC"/>
    <w:rsid w:val="004E6D2E"/>
    <w:rsid w:val="004E76B1"/>
    <w:rsid w:val="004F1997"/>
    <w:rsid w:val="004F1D98"/>
    <w:rsid w:val="004F379D"/>
    <w:rsid w:val="004F466B"/>
    <w:rsid w:val="004F485F"/>
    <w:rsid w:val="004F4A90"/>
    <w:rsid w:val="004F5590"/>
    <w:rsid w:val="004F5B6A"/>
    <w:rsid w:val="004F65D0"/>
    <w:rsid w:val="00500308"/>
    <w:rsid w:val="00500EBE"/>
    <w:rsid w:val="00504556"/>
    <w:rsid w:val="00504A90"/>
    <w:rsid w:val="0050598C"/>
    <w:rsid w:val="00507391"/>
    <w:rsid w:val="00510809"/>
    <w:rsid w:val="005115CE"/>
    <w:rsid w:val="00512061"/>
    <w:rsid w:val="005135F2"/>
    <w:rsid w:val="005146C3"/>
    <w:rsid w:val="005154B1"/>
    <w:rsid w:val="00516B82"/>
    <w:rsid w:val="00517920"/>
    <w:rsid w:val="00517B40"/>
    <w:rsid w:val="00517CBC"/>
    <w:rsid w:val="00520198"/>
    <w:rsid w:val="0052064A"/>
    <w:rsid w:val="0052082D"/>
    <w:rsid w:val="005208C2"/>
    <w:rsid w:val="005214F8"/>
    <w:rsid w:val="00521984"/>
    <w:rsid w:val="00522514"/>
    <w:rsid w:val="00522D44"/>
    <w:rsid w:val="005232B1"/>
    <w:rsid w:val="0052347B"/>
    <w:rsid w:val="00523CD8"/>
    <w:rsid w:val="00525103"/>
    <w:rsid w:val="00525EBC"/>
    <w:rsid w:val="0052632E"/>
    <w:rsid w:val="00527734"/>
    <w:rsid w:val="0053219E"/>
    <w:rsid w:val="00532308"/>
    <w:rsid w:val="005325D7"/>
    <w:rsid w:val="00532C9A"/>
    <w:rsid w:val="00533467"/>
    <w:rsid w:val="00533778"/>
    <w:rsid w:val="00533B7C"/>
    <w:rsid w:val="00535AF2"/>
    <w:rsid w:val="00535CDE"/>
    <w:rsid w:val="00536656"/>
    <w:rsid w:val="00536CA9"/>
    <w:rsid w:val="00537329"/>
    <w:rsid w:val="005377AF"/>
    <w:rsid w:val="00537D62"/>
    <w:rsid w:val="00537EC8"/>
    <w:rsid w:val="005404D0"/>
    <w:rsid w:val="00544215"/>
    <w:rsid w:val="0054480B"/>
    <w:rsid w:val="0054675E"/>
    <w:rsid w:val="0054690F"/>
    <w:rsid w:val="00546D65"/>
    <w:rsid w:val="00550BF3"/>
    <w:rsid w:val="00551BA0"/>
    <w:rsid w:val="00552B40"/>
    <w:rsid w:val="00552E12"/>
    <w:rsid w:val="00554303"/>
    <w:rsid w:val="00554474"/>
    <w:rsid w:val="00554CBF"/>
    <w:rsid w:val="00557C90"/>
    <w:rsid w:val="005615BA"/>
    <w:rsid w:val="005622C1"/>
    <w:rsid w:val="00562591"/>
    <w:rsid w:val="00563284"/>
    <w:rsid w:val="00564E8F"/>
    <w:rsid w:val="005655E4"/>
    <w:rsid w:val="00565E2E"/>
    <w:rsid w:val="00565F6F"/>
    <w:rsid w:val="0056693F"/>
    <w:rsid w:val="00566B37"/>
    <w:rsid w:val="0057339B"/>
    <w:rsid w:val="005734AA"/>
    <w:rsid w:val="00574527"/>
    <w:rsid w:val="0057453F"/>
    <w:rsid w:val="005750CF"/>
    <w:rsid w:val="0058164F"/>
    <w:rsid w:val="0058183D"/>
    <w:rsid w:val="00582C0B"/>
    <w:rsid w:val="00584385"/>
    <w:rsid w:val="00584603"/>
    <w:rsid w:val="00584C4D"/>
    <w:rsid w:val="0058631F"/>
    <w:rsid w:val="005874D2"/>
    <w:rsid w:val="005909AB"/>
    <w:rsid w:val="00590B25"/>
    <w:rsid w:val="00590B7E"/>
    <w:rsid w:val="00591435"/>
    <w:rsid w:val="00592369"/>
    <w:rsid w:val="005924BC"/>
    <w:rsid w:val="00592C38"/>
    <w:rsid w:val="00593116"/>
    <w:rsid w:val="005931DD"/>
    <w:rsid w:val="0059417A"/>
    <w:rsid w:val="005962C1"/>
    <w:rsid w:val="005964C2"/>
    <w:rsid w:val="00597021"/>
    <w:rsid w:val="005976B1"/>
    <w:rsid w:val="00597C02"/>
    <w:rsid w:val="00597EC1"/>
    <w:rsid w:val="005A06E6"/>
    <w:rsid w:val="005A0C51"/>
    <w:rsid w:val="005A1EDE"/>
    <w:rsid w:val="005A2A47"/>
    <w:rsid w:val="005A2AD1"/>
    <w:rsid w:val="005A2EF5"/>
    <w:rsid w:val="005A4475"/>
    <w:rsid w:val="005A44B8"/>
    <w:rsid w:val="005A49DE"/>
    <w:rsid w:val="005A5F85"/>
    <w:rsid w:val="005A5FB8"/>
    <w:rsid w:val="005A76F6"/>
    <w:rsid w:val="005B05A7"/>
    <w:rsid w:val="005B2793"/>
    <w:rsid w:val="005B45E8"/>
    <w:rsid w:val="005B4AFB"/>
    <w:rsid w:val="005B5DA5"/>
    <w:rsid w:val="005B64E7"/>
    <w:rsid w:val="005C04FF"/>
    <w:rsid w:val="005C1BA5"/>
    <w:rsid w:val="005C1DEF"/>
    <w:rsid w:val="005C2533"/>
    <w:rsid w:val="005C25B8"/>
    <w:rsid w:val="005C2A3D"/>
    <w:rsid w:val="005C2B9F"/>
    <w:rsid w:val="005C2CBB"/>
    <w:rsid w:val="005C2FBA"/>
    <w:rsid w:val="005C3884"/>
    <w:rsid w:val="005C38C0"/>
    <w:rsid w:val="005C3CE7"/>
    <w:rsid w:val="005C3EA3"/>
    <w:rsid w:val="005C4679"/>
    <w:rsid w:val="005C4AD5"/>
    <w:rsid w:val="005C4C9A"/>
    <w:rsid w:val="005C5243"/>
    <w:rsid w:val="005C69E2"/>
    <w:rsid w:val="005C7688"/>
    <w:rsid w:val="005C771B"/>
    <w:rsid w:val="005D0D2B"/>
    <w:rsid w:val="005D10A3"/>
    <w:rsid w:val="005D1E3F"/>
    <w:rsid w:val="005D2A82"/>
    <w:rsid w:val="005D4A15"/>
    <w:rsid w:val="005D4D5F"/>
    <w:rsid w:val="005D5200"/>
    <w:rsid w:val="005D6794"/>
    <w:rsid w:val="005D7FAC"/>
    <w:rsid w:val="005E0CF0"/>
    <w:rsid w:val="005E1C3B"/>
    <w:rsid w:val="005E341B"/>
    <w:rsid w:val="005E39C8"/>
    <w:rsid w:val="005E4654"/>
    <w:rsid w:val="005E4A32"/>
    <w:rsid w:val="005E4D96"/>
    <w:rsid w:val="005E533F"/>
    <w:rsid w:val="005E66F6"/>
    <w:rsid w:val="005E7827"/>
    <w:rsid w:val="005E7E34"/>
    <w:rsid w:val="005F004E"/>
    <w:rsid w:val="005F01D3"/>
    <w:rsid w:val="005F03DE"/>
    <w:rsid w:val="005F1A0C"/>
    <w:rsid w:val="005F1D8A"/>
    <w:rsid w:val="005F1E9A"/>
    <w:rsid w:val="005F3F34"/>
    <w:rsid w:val="005F52AA"/>
    <w:rsid w:val="005F580D"/>
    <w:rsid w:val="005F5939"/>
    <w:rsid w:val="005F5A7A"/>
    <w:rsid w:val="005F6438"/>
    <w:rsid w:val="005F7471"/>
    <w:rsid w:val="005F76B6"/>
    <w:rsid w:val="005F7AC4"/>
    <w:rsid w:val="00601A09"/>
    <w:rsid w:val="00602840"/>
    <w:rsid w:val="006045F6"/>
    <w:rsid w:val="00604A50"/>
    <w:rsid w:val="00605071"/>
    <w:rsid w:val="00606106"/>
    <w:rsid w:val="006073E5"/>
    <w:rsid w:val="00607902"/>
    <w:rsid w:val="00610394"/>
    <w:rsid w:val="006109CB"/>
    <w:rsid w:val="006110AB"/>
    <w:rsid w:val="00611F6A"/>
    <w:rsid w:val="006120BD"/>
    <w:rsid w:val="00612B4C"/>
    <w:rsid w:val="00614D48"/>
    <w:rsid w:val="006152E1"/>
    <w:rsid w:val="00616C41"/>
    <w:rsid w:val="00617317"/>
    <w:rsid w:val="006174E0"/>
    <w:rsid w:val="00620270"/>
    <w:rsid w:val="006202DE"/>
    <w:rsid w:val="0062236A"/>
    <w:rsid w:val="006227C2"/>
    <w:rsid w:val="00622850"/>
    <w:rsid w:val="00622B87"/>
    <w:rsid w:val="00622BE8"/>
    <w:rsid w:val="00625058"/>
    <w:rsid w:val="00626160"/>
    <w:rsid w:val="0062792B"/>
    <w:rsid w:val="00627C43"/>
    <w:rsid w:val="00627D5C"/>
    <w:rsid w:val="00627E2C"/>
    <w:rsid w:val="00630E9E"/>
    <w:rsid w:val="00630FF6"/>
    <w:rsid w:val="00631243"/>
    <w:rsid w:val="0063149C"/>
    <w:rsid w:val="0063150D"/>
    <w:rsid w:val="006319ED"/>
    <w:rsid w:val="00632016"/>
    <w:rsid w:val="00632C23"/>
    <w:rsid w:val="0063364F"/>
    <w:rsid w:val="00634309"/>
    <w:rsid w:val="00634576"/>
    <w:rsid w:val="00634850"/>
    <w:rsid w:val="0063557F"/>
    <w:rsid w:val="00635FB8"/>
    <w:rsid w:val="0063676A"/>
    <w:rsid w:val="00640216"/>
    <w:rsid w:val="006411D7"/>
    <w:rsid w:val="006413E5"/>
    <w:rsid w:val="00642350"/>
    <w:rsid w:val="00644154"/>
    <w:rsid w:val="006441C2"/>
    <w:rsid w:val="00646FBC"/>
    <w:rsid w:val="00647483"/>
    <w:rsid w:val="00647D78"/>
    <w:rsid w:val="00650575"/>
    <w:rsid w:val="0065182E"/>
    <w:rsid w:val="006527FA"/>
    <w:rsid w:val="00652EBE"/>
    <w:rsid w:val="00653689"/>
    <w:rsid w:val="00654421"/>
    <w:rsid w:val="006548A0"/>
    <w:rsid w:val="00655293"/>
    <w:rsid w:val="0065551D"/>
    <w:rsid w:val="00656EAE"/>
    <w:rsid w:val="0065702F"/>
    <w:rsid w:val="00657031"/>
    <w:rsid w:val="0065785B"/>
    <w:rsid w:val="006605DC"/>
    <w:rsid w:val="006613AD"/>
    <w:rsid w:val="00661498"/>
    <w:rsid w:val="00662531"/>
    <w:rsid w:val="006626ED"/>
    <w:rsid w:val="0066312E"/>
    <w:rsid w:val="0066365B"/>
    <w:rsid w:val="00663849"/>
    <w:rsid w:val="006643BA"/>
    <w:rsid w:val="00665659"/>
    <w:rsid w:val="006658D4"/>
    <w:rsid w:val="006660CD"/>
    <w:rsid w:val="006666B4"/>
    <w:rsid w:val="00666E03"/>
    <w:rsid w:val="006700FF"/>
    <w:rsid w:val="00670FD5"/>
    <w:rsid w:val="00671560"/>
    <w:rsid w:val="0067337F"/>
    <w:rsid w:val="00674CB7"/>
    <w:rsid w:val="006750A5"/>
    <w:rsid w:val="00677962"/>
    <w:rsid w:val="0068086E"/>
    <w:rsid w:val="0068092C"/>
    <w:rsid w:val="00681D6E"/>
    <w:rsid w:val="00682563"/>
    <w:rsid w:val="00684730"/>
    <w:rsid w:val="00684790"/>
    <w:rsid w:val="00684EFD"/>
    <w:rsid w:val="00684F01"/>
    <w:rsid w:val="0068554B"/>
    <w:rsid w:val="00686300"/>
    <w:rsid w:val="00686B34"/>
    <w:rsid w:val="00686CF1"/>
    <w:rsid w:val="00690399"/>
    <w:rsid w:val="006908A5"/>
    <w:rsid w:val="00691520"/>
    <w:rsid w:val="00691934"/>
    <w:rsid w:val="00691A24"/>
    <w:rsid w:val="00691FF4"/>
    <w:rsid w:val="006928CC"/>
    <w:rsid w:val="00692B22"/>
    <w:rsid w:val="00692CF4"/>
    <w:rsid w:val="006935C1"/>
    <w:rsid w:val="0069546E"/>
    <w:rsid w:val="00695A87"/>
    <w:rsid w:val="00696FDD"/>
    <w:rsid w:val="00697CF2"/>
    <w:rsid w:val="006A014C"/>
    <w:rsid w:val="006A0FB7"/>
    <w:rsid w:val="006A1CE0"/>
    <w:rsid w:val="006A3A0D"/>
    <w:rsid w:val="006A5E6B"/>
    <w:rsid w:val="006A5E9A"/>
    <w:rsid w:val="006A66D5"/>
    <w:rsid w:val="006A6C8F"/>
    <w:rsid w:val="006B098B"/>
    <w:rsid w:val="006B1229"/>
    <w:rsid w:val="006B1B4C"/>
    <w:rsid w:val="006B3A8A"/>
    <w:rsid w:val="006B40F5"/>
    <w:rsid w:val="006B55E4"/>
    <w:rsid w:val="006B58E4"/>
    <w:rsid w:val="006B6E29"/>
    <w:rsid w:val="006B7589"/>
    <w:rsid w:val="006B79ED"/>
    <w:rsid w:val="006B7E9F"/>
    <w:rsid w:val="006C2369"/>
    <w:rsid w:val="006C265B"/>
    <w:rsid w:val="006C2CEE"/>
    <w:rsid w:val="006C320C"/>
    <w:rsid w:val="006C5B43"/>
    <w:rsid w:val="006C70C9"/>
    <w:rsid w:val="006C734B"/>
    <w:rsid w:val="006C764F"/>
    <w:rsid w:val="006C7E42"/>
    <w:rsid w:val="006D039E"/>
    <w:rsid w:val="006D03E6"/>
    <w:rsid w:val="006D2A62"/>
    <w:rsid w:val="006D2D5F"/>
    <w:rsid w:val="006D2F29"/>
    <w:rsid w:val="006D3E34"/>
    <w:rsid w:val="006D4206"/>
    <w:rsid w:val="006D43C7"/>
    <w:rsid w:val="006D4967"/>
    <w:rsid w:val="006D501A"/>
    <w:rsid w:val="006D59CF"/>
    <w:rsid w:val="006D6ABC"/>
    <w:rsid w:val="006D6BAE"/>
    <w:rsid w:val="006D6F62"/>
    <w:rsid w:val="006D7CA8"/>
    <w:rsid w:val="006E0903"/>
    <w:rsid w:val="006E23F6"/>
    <w:rsid w:val="006E4433"/>
    <w:rsid w:val="006E4D9C"/>
    <w:rsid w:val="006E52D6"/>
    <w:rsid w:val="006E6766"/>
    <w:rsid w:val="006E6C75"/>
    <w:rsid w:val="006E7EB2"/>
    <w:rsid w:val="006F0F70"/>
    <w:rsid w:val="006F2148"/>
    <w:rsid w:val="006F2162"/>
    <w:rsid w:val="006F2C68"/>
    <w:rsid w:val="006F2C9D"/>
    <w:rsid w:val="006F343F"/>
    <w:rsid w:val="006F47CF"/>
    <w:rsid w:val="006F4F02"/>
    <w:rsid w:val="006F5A24"/>
    <w:rsid w:val="006F5B4D"/>
    <w:rsid w:val="006F6F3B"/>
    <w:rsid w:val="00700CF0"/>
    <w:rsid w:val="007021EA"/>
    <w:rsid w:val="00702E57"/>
    <w:rsid w:val="007035DD"/>
    <w:rsid w:val="00704209"/>
    <w:rsid w:val="00704E5A"/>
    <w:rsid w:val="007051FF"/>
    <w:rsid w:val="00705FC0"/>
    <w:rsid w:val="0070649D"/>
    <w:rsid w:val="007075D0"/>
    <w:rsid w:val="00707F2B"/>
    <w:rsid w:val="007101F9"/>
    <w:rsid w:val="007105F7"/>
    <w:rsid w:val="00711070"/>
    <w:rsid w:val="007112A7"/>
    <w:rsid w:val="007114E7"/>
    <w:rsid w:val="007119A4"/>
    <w:rsid w:val="00711E7A"/>
    <w:rsid w:val="00713101"/>
    <w:rsid w:val="00714F38"/>
    <w:rsid w:val="0071548E"/>
    <w:rsid w:val="00715EE5"/>
    <w:rsid w:val="007163AF"/>
    <w:rsid w:val="007211D0"/>
    <w:rsid w:val="00721CD0"/>
    <w:rsid w:val="00722D92"/>
    <w:rsid w:val="00722DBA"/>
    <w:rsid w:val="00723472"/>
    <w:rsid w:val="00723E82"/>
    <w:rsid w:val="00726F95"/>
    <w:rsid w:val="00730554"/>
    <w:rsid w:val="0073097B"/>
    <w:rsid w:val="00730B80"/>
    <w:rsid w:val="00731007"/>
    <w:rsid w:val="0073232B"/>
    <w:rsid w:val="00732851"/>
    <w:rsid w:val="0073485C"/>
    <w:rsid w:val="00735CCC"/>
    <w:rsid w:val="007367C9"/>
    <w:rsid w:val="00736E24"/>
    <w:rsid w:val="007401FC"/>
    <w:rsid w:val="00740784"/>
    <w:rsid w:val="00741DF5"/>
    <w:rsid w:val="00741F0B"/>
    <w:rsid w:val="00742CFA"/>
    <w:rsid w:val="007456F2"/>
    <w:rsid w:val="0074639A"/>
    <w:rsid w:val="007465E2"/>
    <w:rsid w:val="0074660E"/>
    <w:rsid w:val="00746AC6"/>
    <w:rsid w:val="00746D26"/>
    <w:rsid w:val="0074784A"/>
    <w:rsid w:val="007505B3"/>
    <w:rsid w:val="007505EF"/>
    <w:rsid w:val="00750BE3"/>
    <w:rsid w:val="00750C51"/>
    <w:rsid w:val="00750D50"/>
    <w:rsid w:val="007516C5"/>
    <w:rsid w:val="007525FA"/>
    <w:rsid w:val="00753806"/>
    <w:rsid w:val="00754DA4"/>
    <w:rsid w:val="00754E68"/>
    <w:rsid w:val="00755241"/>
    <w:rsid w:val="007562EC"/>
    <w:rsid w:val="0075734C"/>
    <w:rsid w:val="00757450"/>
    <w:rsid w:val="00757D5D"/>
    <w:rsid w:val="00760248"/>
    <w:rsid w:val="00761A7D"/>
    <w:rsid w:val="007620DB"/>
    <w:rsid w:val="007626E3"/>
    <w:rsid w:val="00762F77"/>
    <w:rsid w:val="00763808"/>
    <w:rsid w:val="00766A94"/>
    <w:rsid w:val="00766AE8"/>
    <w:rsid w:val="00770900"/>
    <w:rsid w:val="00770F8E"/>
    <w:rsid w:val="0077241E"/>
    <w:rsid w:val="00773B93"/>
    <w:rsid w:val="007750BB"/>
    <w:rsid w:val="007752CA"/>
    <w:rsid w:val="0077590E"/>
    <w:rsid w:val="00775D19"/>
    <w:rsid w:val="00775D60"/>
    <w:rsid w:val="00776134"/>
    <w:rsid w:val="00776655"/>
    <w:rsid w:val="00776DB5"/>
    <w:rsid w:val="00776F3E"/>
    <w:rsid w:val="0078033A"/>
    <w:rsid w:val="007804DC"/>
    <w:rsid w:val="0078071B"/>
    <w:rsid w:val="0078361C"/>
    <w:rsid w:val="00783FAE"/>
    <w:rsid w:val="00785A25"/>
    <w:rsid w:val="00786684"/>
    <w:rsid w:val="00786915"/>
    <w:rsid w:val="00786E50"/>
    <w:rsid w:val="0078744E"/>
    <w:rsid w:val="00790E83"/>
    <w:rsid w:val="00792125"/>
    <w:rsid w:val="007931AC"/>
    <w:rsid w:val="007937B3"/>
    <w:rsid w:val="00793D02"/>
    <w:rsid w:val="007961E7"/>
    <w:rsid w:val="00796E6A"/>
    <w:rsid w:val="00796F9D"/>
    <w:rsid w:val="0079796B"/>
    <w:rsid w:val="007A0D54"/>
    <w:rsid w:val="007A1168"/>
    <w:rsid w:val="007A20E9"/>
    <w:rsid w:val="007A2A46"/>
    <w:rsid w:val="007A2E20"/>
    <w:rsid w:val="007A3892"/>
    <w:rsid w:val="007A3FB3"/>
    <w:rsid w:val="007A5ECF"/>
    <w:rsid w:val="007A6A3A"/>
    <w:rsid w:val="007A6BDF"/>
    <w:rsid w:val="007A7B70"/>
    <w:rsid w:val="007A7CEC"/>
    <w:rsid w:val="007B263F"/>
    <w:rsid w:val="007B31DA"/>
    <w:rsid w:val="007B53D7"/>
    <w:rsid w:val="007B5B7E"/>
    <w:rsid w:val="007B655B"/>
    <w:rsid w:val="007B6776"/>
    <w:rsid w:val="007B7B74"/>
    <w:rsid w:val="007C14C7"/>
    <w:rsid w:val="007C1506"/>
    <w:rsid w:val="007C173B"/>
    <w:rsid w:val="007C7D87"/>
    <w:rsid w:val="007D018A"/>
    <w:rsid w:val="007D0266"/>
    <w:rsid w:val="007D0A2E"/>
    <w:rsid w:val="007D2ABF"/>
    <w:rsid w:val="007D352F"/>
    <w:rsid w:val="007D54E4"/>
    <w:rsid w:val="007D63A6"/>
    <w:rsid w:val="007D74C1"/>
    <w:rsid w:val="007D7926"/>
    <w:rsid w:val="007D7CFA"/>
    <w:rsid w:val="007E0542"/>
    <w:rsid w:val="007E0BCE"/>
    <w:rsid w:val="007E15CE"/>
    <w:rsid w:val="007E1F17"/>
    <w:rsid w:val="007E3665"/>
    <w:rsid w:val="007E3CD6"/>
    <w:rsid w:val="007E4118"/>
    <w:rsid w:val="007E498E"/>
    <w:rsid w:val="007E4C1A"/>
    <w:rsid w:val="007E4D15"/>
    <w:rsid w:val="007E5781"/>
    <w:rsid w:val="007E589E"/>
    <w:rsid w:val="007E6110"/>
    <w:rsid w:val="007E6456"/>
    <w:rsid w:val="007E6D9D"/>
    <w:rsid w:val="007E73C1"/>
    <w:rsid w:val="007F09D7"/>
    <w:rsid w:val="007F29F8"/>
    <w:rsid w:val="007F2D08"/>
    <w:rsid w:val="007F2D53"/>
    <w:rsid w:val="007F3EBC"/>
    <w:rsid w:val="007F436F"/>
    <w:rsid w:val="007F45D3"/>
    <w:rsid w:val="007F499B"/>
    <w:rsid w:val="007F6774"/>
    <w:rsid w:val="007F7ABC"/>
    <w:rsid w:val="007F7F4B"/>
    <w:rsid w:val="00800078"/>
    <w:rsid w:val="00800129"/>
    <w:rsid w:val="008005A1"/>
    <w:rsid w:val="008008F3"/>
    <w:rsid w:val="008011C3"/>
    <w:rsid w:val="008017E9"/>
    <w:rsid w:val="008018B8"/>
    <w:rsid w:val="0080308B"/>
    <w:rsid w:val="00803D90"/>
    <w:rsid w:val="008045F2"/>
    <w:rsid w:val="008057DC"/>
    <w:rsid w:val="0080611F"/>
    <w:rsid w:val="00810F4B"/>
    <w:rsid w:val="008110BF"/>
    <w:rsid w:val="00811B9A"/>
    <w:rsid w:val="0081269C"/>
    <w:rsid w:val="00814D52"/>
    <w:rsid w:val="00815197"/>
    <w:rsid w:val="00816C15"/>
    <w:rsid w:val="008174C5"/>
    <w:rsid w:val="008174E6"/>
    <w:rsid w:val="0081772A"/>
    <w:rsid w:val="008201CA"/>
    <w:rsid w:val="008202AF"/>
    <w:rsid w:val="00822A0F"/>
    <w:rsid w:val="00822C40"/>
    <w:rsid w:val="00822DA7"/>
    <w:rsid w:val="00823142"/>
    <w:rsid w:val="00823665"/>
    <w:rsid w:val="0082369C"/>
    <w:rsid w:val="00823E60"/>
    <w:rsid w:val="00824757"/>
    <w:rsid w:val="00824F16"/>
    <w:rsid w:val="00824F8D"/>
    <w:rsid w:val="0082585D"/>
    <w:rsid w:val="008259C0"/>
    <w:rsid w:val="00826A40"/>
    <w:rsid w:val="008300FE"/>
    <w:rsid w:val="008302A2"/>
    <w:rsid w:val="00831851"/>
    <w:rsid w:val="00831CAF"/>
    <w:rsid w:val="00831EBE"/>
    <w:rsid w:val="008328B1"/>
    <w:rsid w:val="00832A09"/>
    <w:rsid w:val="008331F2"/>
    <w:rsid w:val="00835720"/>
    <w:rsid w:val="00836A5F"/>
    <w:rsid w:val="00836F35"/>
    <w:rsid w:val="00837A18"/>
    <w:rsid w:val="00840388"/>
    <w:rsid w:val="00840428"/>
    <w:rsid w:val="00840635"/>
    <w:rsid w:val="00840AD7"/>
    <w:rsid w:val="00841336"/>
    <w:rsid w:val="00842E9F"/>
    <w:rsid w:val="0084431D"/>
    <w:rsid w:val="008453C8"/>
    <w:rsid w:val="00845AFD"/>
    <w:rsid w:val="00847192"/>
    <w:rsid w:val="0084721C"/>
    <w:rsid w:val="00847AF2"/>
    <w:rsid w:val="0085209D"/>
    <w:rsid w:val="00853473"/>
    <w:rsid w:val="00854473"/>
    <w:rsid w:val="00854CB3"/>
    <w:rsid w:val="00856BA2"/>
    <w:rsid w:val="00856DCE"/>
    <w:rsid w:val="00857048"/>
    <w:rsid w:val="00857392"/>
    <w:rsid w:val="00857EB8"/>
    <w:rsid w:val="0086002B"/>
    <w:rsid w:val="008605FD"/>
    <w:rsid w:val="00860E53"/>
    <w:rsid w:val="008621F1"/>
    <w:rsid w:val="0086389C"/>
    <w:rsid w:val="008644C1"/>
    <w:rsid w:val="0086481D"/>
    <w:rsid w:val="00864BC5"/>
    <w:rsid w:val="00864E97"/>
    <w:rsid w:val="008654B7"/>
    <w:rsid w:val="00866716"/>
    <w:rsid w:val="00867188"/>
    <w:rsid w:val="008674A1"/>
    <w:rsid w:val="008720AB"/>
    <w:rsid w:val="008737CE"/>
    <w:rsid w:val="00874243"/>
    <w:rsid w:val="008745CF"/>
    <w:rsid w:val="008768FE"/>
    <w:rsid w:val="008773C5"/>
    <w:rsid w:val="00877673"/>
    <w:rsid w:val="00877A8A"/>
    <w:rsid w:val="008807C5"/>
    <w:rsid w:val="00880D4D"/>
    <w:rsid w:val="00880E4A"/>
    <w:rsid w:val="00881F4B"/>
    <w:rsid w:val="008820A8"/>
    <w:rsid w:val="00882761"/>
    <w:rsid w:val="00882CDF"/>
    <w:rsid w:val="008833B9"/>
    <w:rsid w:val="00884347"/>
    <w:rsid w:val="00885109"/>
    <w:rsid w:val="008855D9"/>
    <w:rsid w:val="00885797"/>
    <w:rsid w:val="008859ED"/>
    <w:rsid w:val="00885C9B"/>
    <w:rsid w:val="008860E2"/>
    <w:rsid w:val="00886984"/>
    <w:rsid w:val="00886986"/>
    <w:rsid w:val="008869EE"/>
    <w:rsid w:val="0088723C"/>
    <w:rsid w:val="00887B60"/>
    <w:rsid w:val="00887FDD"/>
    <w:rsid w:val="00890BF9"/>
    <w:rsid w:val="00891440"/>
    <w:rsid w:val="00893070"/>
    <w:rsid w:val="00893577"/>
    <w:rsid w:val="00893F35"/>
    <w:rsid w:val="008952F5"/>
    <w:rsid w:val="00896DB4"/>
    <w:rsid w:val="0089755E"/>
    <w:rsid w:val="00897750"/>
    <w:rsid w:val="008A07F1"/>
    <w:rsid w:val="008A0F9F"/>
    <w:rsid w:val="008A14FC"/>
    <w:rsid w:val="008A1715"/>
    <w:rsid w:val="008A1AF0"/>
    <w:rsid w:val="008A1B06"/>
    <w:rsid w:val="008A26D2"/>
    <w:rsid w:val="008A2A81"/>
    <w:rsid w:val="008A62E5"/>
    <w:rsid w:val="008A7966"/>
    <w:rsid w:val="008B02BD"/>
    <w:rsid w:val="008B15DB"/>
    <w:rsid w:val="008B1AF1"/>
    <w:rsid w:val="008B2908"/>
    <w:rsid w:val="008B2A0F"/>
    <w:rsid w:val="008B2D9C"/>
    <w:rsid w:val="008B4139"/>
    <w:rsid w:val="008B4C5F"/>
    <w:rsid w:val="008B4CDE"/>
    <w:rsid w:val="008B4FEA"/>
    <w:rsid w:val="008B547E"/>
    <w:rsid w:val="008B5B46"/>
    <w:rsid w:val="008B7D0A"/>
    <w:rsid w:val="008C1C0A"/>
    <w:rsid w:val="008C206F"/>
    <w:rsid w:val="008C22D1"/>
    <w:rsid w:val="008C2504"/>
    <w:rsid w:val="008C35A1"/>
    <w:rsid w:val="008C40B8"/>
    <w:rsid w:val="008C50A7"/>
    <w:rsid w:val="008C57F8"/>
    <w:rsid w:val="008C5BB9"/>
    <w:rsid w:val="008C7CF5"/>
    <w:rsid w:val="008D0862"/>
    <w:rsid w:val="008D179E"/>
    <w:rsid w:val="008D1BDD"/>
    <w:rsid w:val="008D30C7"/>
    <w:rsid w:val="008D4413"/>
    <w:rsid w:val="008D4D8A"/>
    <w:rsid w:val="008D69D1"/>
    <w:rsid w:val="008D6E70"/>
    <w:rsid w:val="008D7425"/>
    <w:rsid w:val="008E0169"/>
    <w:rsid w:val="008E1189"/>
    <w:rsid w:val="008E19B1"/>
    <w:rsid w:val="008E1FBC"/>
    <w:rsid w:val="008E1FF7"/>
    <w:rsid w:val="008E200F"/>
    <w:rsid w:val="008E28C2"/>
    <w:rsid w:val="008E2D12"/>
    <w:rsid w:val="008E2FC1"/>
    <w:rsid w:val="008E4190"/>
    <w:rsid w:val="008E4961"/>
    <w:rsid w:val="008E6BE0"/>
    <w:rsid w:val="008E797D"/>
    <w:rsid w:val="008E79C9"/>
    <w:rsid w:val="008F0B91"/>
    <w:rsid w:val="008F1120"/>
    <w:rsid w:val="008F33A4"/>
    <w:rsid w:val="008F34ED"/>
    <w:rsid w:val="008F479A"/>
    <w:rsid w:val="008F4C14"/>
    <w:rsid w:val="008F555E"/>
    <w:rsid w:val="008F610B"/>
    <w:rsid w:val="008F65CC"/>
    <w:rsid w:val="00901FDE"/>
    <w:rsid w:val="0090293F"/>
    <w:rsid w:val="00902956"/>
    <w:rsid w:val="00902CCC"/>
    <w:rsid w:val="00903153"/>
    <w:rsid w:val="00903ABB"/>
    <w:rsid w:val="0090458B"/>
    <w:rsid w:val="00905CCD"/>
    <w:rsid w:val="00906760"/>
    <w:rsid w:val="00906F45"/>
    <w:rsid w:val="00906FA5"/>
    <w:rsid w:val="00907767"/>
    <w:rsid w:val="00910890"/>
    <w:rsid w:val="009123CD"/>
    <w:rsid w:val="00912460"/>
    <w:rsid w:val="00914B98"/>
    <w:rsid w:val="009153F3"/>
    <w:rsid w:val="00915B8D"/>
    <w:rsid w:val="00917311"/>
    <w:rsid w:val="0091764C"/>
    <w:rsid w:val="00921819"/>
    <w:rsid w:val="00921856"/>
    <w:rsid w:val="00922F1D"/>
    <w:rsid w:val="0092542A"/>
    <w:rsid w:val="00926407"/>
    <w:rsid w:val="00927DB3"/>
    <w:rsid w:val="00930771"/>
    <w:rsid w:val="0093091D"/>
    <w:rsid w:val="009314FB"/>
    <w:rsid w:val="00931B5E"/>
    <w:rsid w:val="00931C05"/>
    <w:rsid w:val="00936B57"/>
    <w:rsid w:val="0093730F"/>
    <w:rsid w:val="00941379"/>
    <w:rsid w:val="00941501"/>
    <w:rsid w:val="00942E58"/>
    <w:rsid w:val="009438B0"/>
    <w:rsid w:val="00943962"/>
    <w:rsid w:val="009447A7"/>
    <w:rsid w:val="00944950"/>
    <w:rsid w:val="00944ACD"/>
    <w:rsid w:val="00945DCC"/>
    <w:rsid w:val="00945E31"/>
    <w:rsid w:val="0094620D"/>
    <w:rsid w:val="009469F7"/>
    <w:rsid w:val="00946BB6"/>
    <w:rsid w:val="00946C2F"/>
    <w:rsid w:val="00947066"/>
    <w:rsid w:val="00947B86"/>
    <w:rsid w:val="00947E30"/>
    <w:rsid w:val="00950279"/>
    <w:rsid w:val="00950493"/>
    <w:rsid w:val="00951541"/>
    <w:rsid w:val="00952720"/>
    <w:rsid w:val="009537D8"/>
    <w:rsid w:val="00953BA6"/>
    <w:rsid w:val="00954372"/>
    <w:rsid w:val="009556E7"/>
    <w:rsid w:val="009562EB"/>
    <w:rsid w:val="00956BC5"/>
    <w:rsid w:val="009574D1"/>
    <w:rsid w:val="009603B1"/>
    <w:rsid w:val="00961CA6"/>
    <w:rsid w:val="00962818"/>
    <w:rsid w:val="00963427"/>
    <w:rsid w:val="009638B8"/>
    <w:rsid w:val="00963FE0"/>
    <w:rsid w:val="00964BB5"/>
    <w:rsid w:val="00964FC7"/>
    <w:rsid w:val="0096541E"/>
    <w:rsid w:val="00965B96"/>
    <w:rsid w:val="00966B48"/>
    <w:rsid w:val="009672D4"/>
    <w:rsid w:val="009672F0"/>
    <w:rsid w:val="00970147"/>
    <w:rsid w:val="0097129F"/>
    <w:rsid w:val="009715D6"/>
    <w:rsid w:val="009717C9"/>
    <w:rsid w:val="00971E0B"/>
    <w:rsid w:val="00972B84"/>
    <w:rsid w:val="00974098"/>
    <w:rsid w:val="009741BA"/>
    <w:rsid w:val="00974754"/>
    <w:rsid w:val="00974ACE"/>
    <w:rsid w:val="00977A12"/>
    <w:rsid w:val="009821B6"/>
    <w:rsid w:val="00983BA6"/>
    <w:rsid w:val="009845EC"/>
    <w:rsid w:val="009848A7"/>
    <w:rsid w:val="0098576A"/>
    <w:rsid w:val="0098642B"/>
    <w:rsid w:val="00990639"/>
    <w:rsid w:val="009927AC"/>
    <w:rsid w:val="00992C5D"/>
    <w:rsid w:val="00993372"/>
    <w:rsid w:val="00994E8B"/>
    <w:rsid w:val="009950F0"/>
    <w:rsid w:val="00995A13"/>
    <w:rsid w:val="009966BB"/>
    <w:rsid w:val="009A00BD"/>
    <w:rsid w:val="009A0324"/>
    <w:rsid w:val="009A06D7"/>
    <w:rsid w:val="009A0FDB"/>
    <w:rsid w:val="009A12FB"/>
    <w:rsid w:val="009A1D52"/>
    <w:rsid w:val="009A2D63"/>
    <w:rsid w:val="009A36A7"/>
    <w:rsid w:val="009A4438"/>
    <w:rsid w:val="009A5151"/>
    <w:rsid w:val="009A5D58"/>
    <w:rsid w:val="009A689C"/>
    <w:rsid w:val="009A6F7A"/>
    <w:rsid w:val="009A7E0A"/>
    <w:rsid w:val="009A7EA5"/>
    <w:rsid w:val="009B01F7"/>
    <w:rsid w:val="009B0A14"/>
    <w:rsid w:val="009B1030"/>
    <w:rsid w:val="009B16F3"/>
    <w:rsid w:val="009B2073"/>
    <w:rsid w:val="009B269D"/>
    <w:rsid w:val="009B2770"/>
    <w:rsid w:val="009B2788"/>
    <w:rsid w:val="009B27E5"/>
    <w:rsid w:val="009B3E1F"/>
    <w:rsid w:val="009B4284"/>
    <w:rsid w:val="009B4332"/>
    <w:rsid w:val="009B43DE"/>
    <w:rsid w:val="009B5255"/>
    <w:rsid w:val="009B5B72"/>
    <w:rsid w:val="009B5EC0"/>
    <w:rsid w:val="009B646A"/>
    <w:rsid w:val="009B649D"/>
    <w:rsid w:val="009B7649"/>
    <w:rsid w:val="009B7F66"/>
    <w:rsid w:val="009C11CB"/>
    <w:rsid w:val="009C1C47"/>
    <w:rsid w:val="009C2D3C"/>
    <w:rsid w:val="009C3493"/>
    <w:rsid w:val="009C3BAB"/>
    <w:rsid w:val="009C3DB9"/>
    <w:rsid w:val="009C6B70"/>
    <w:rsid w:val="009C7118"/>
    <w:rsid w:val="009C7187"/>
    <w:rsid w:val="009D16E6"/>
    <w:rsid w:val="009D18CF"/>
    <w:rsid w:val="009D1A3D"/>
    <w:rsid w:val="009D2290"/>
    <w:rsid w:val="009D2ACC"/>
    <w:rsid w:val="009D377D"/>
    <w:rsid w:val="009D3BF7"/>
    <w:rsid w:val="009D478E"/>
    <w:rsid w:val="009D5CBB"/>
    <w:rsid w:val="009D715C"/>
    <w:rsid w:val="009D71B6"/>
    <w:rsid w:val="009D77F8"/>
    <w:rsid w:val="009D7861"/>
    <w:rsid w:val="009D78E6"/>
    <w:rsid w:val="009E04A1"/>
    <w:rsid w:val="009E0DBC"/>
    <w:rsid w:val="009E2703"/>
    <w:rsid w:val="009E275F"/>
    <w:rsid w:val="009E3C88"/>
    <w:rsid w:val="009E42A5"/>
    <w:rsid w:val="009E477A"/>
    <w:rsid w:val="009E59FD"/>
    <w:rsid w:val="009E6F75"/>
    <w:rsid w:val="009E7A52"/>
    <w:rsid w:val="009F0584"/>
    <w:rsid w:val="009F103D"/>
    <w:rsid w:val="009F170E"/>
    <w:rsid w:val="009F2C21"/>
    <w:rsid w:val="009F2C65"/>
    <w:rsid w:val="009F3A5E"/>
    <w:rsid w:val="009F42DD"/>
    <w:rsid w:val="009F4AFE"/>
    <w:rsid w:val="009F5895"/>
    <w:rsid w:val="009F5FCA"/>
    <w:rsid w:val="009F616C"/>
    <w:rsid w:val="009F713D"/>
    <w:rsid w:val="00A00701"/>
    <w:rsid w:val="00A007BC"/>
    <w:rsid w:val="00A03077"/>
    <w:rsid w:val="00A0323B"/>
    <w:rsid w:val="00A03A39"/>
    <w:rsid w:val="00A040E2"/>
    <w:rsid w:val="00A0440E"/>
    <w:rsid w:val="00A056BE"/>
    <w:rsid w:val="00A05CCF"/>
    <w:rsid w:val="00A0601B"/>
    <w:rsid w:val="00A0622F"/>
    <w:rsid w:val="00A118DE"/>
    <w:rsid w:val="00A1372B"/>
    <w:rsid w:val="00A16F28"/>
    <w:rsid w:val="00A1764A"/>
    <w:rsid w:val="00A17731"/>
    <w:rsid w:val="00A17FC1"/>
    <w:rsid w:val="00A202CB"/>
    <w:rsid w:val="00A206C4"/>
    <w:rsid w:val="00A20B79"/>
    <w:rsid w:val="00A222C2"/>
    <w:rsid w:val="00A22F97"/>
    <w:rsid w:val="00A231DA"/>
    <w:rsid w:val="00A2372A"/>
    <w:rsid w:val="00A2382C"/>
    <w:rsid w:val="00A23902"/>
    <w:rsid w:val="00A23BEA"/>
    <w:rsid w:val="00A24187"/>
    <w:rsid w:val="00A24B35"/>
    <w:rsid w:val="00A255F7"/>
    <w:rsid w:val="00A25F3F"/>
    <w:rsid w:val="00A26C17"/>
    <w:rsid w:val="00A306DD"/>
    <w:rsid w:val="00A30EDE"/>
    <w:rsid w:val="00A314B7"/>
    <w:rsid w:val="00A32589"/>
    <w:rsid w:val="00A32734"/>
    <w:rsid w:val="00A33759"/>
    <w:rsid w:val="00A34439"/>
    <w:rsid w:val="00A34AAA"/>
    <w:rsid w:val="00A3620E"/>
    <w:rsid w:val="00A40115"/>
    <w:rsid w:val="00A418FA"/>
    <w:rsid w:val="00A42DC4"/>
    <w:rsid w:val="00A42F55"/>
    <w:rsid w:val="00A434A9"/>
    <w:rsid w:val="00A434BA"/>
    <w:rsid w:val="00A434E8"/>
    <w:rsid w:val="00A442CA"/>
    <w:rsid w:val="00A45567"/>
    <w:rsid w:val="00A45D9B"/>
    <w:rsid w:val="00A467C8"/>
    <w:rsid w:val="00A472AF"/>
    <w:rsid w:val="00A47866"/>
    <w:rsid w:val="00A47B00"/>
    <w:rsid w:val="00A47DC5"/>
    <w:rsid w:val="00A501F1"/>
    <w:rsid w:val="00A50213"/>
    <w:rsid w:val="00A50BEC"/>
    <w:rsid w:val="00A50D30"/>
    <w:rsid w:val="00A50F95"/>
    <w:rsid w:val="00A519E4"/>
    <w:rsid w:val="00A51DBC"/>
    <w:rsid w:val="00A51FCB"/>
    <w:rsid w:val="00A527E4"/>
    <w:rsid w:val="00A52D82"/>
    <w:rsid w:val="00A5338D"/>
    <w:rsid w:val="00A5416D"/>
    <w:rsid w:val="00A552D5"/>
    <w:rsid w:val="00A55A8E"/>
    <w:rsid w:val="00A55C06"/>
    <w:rsid w:val="00A55DBB"/>
    <w:rsid w:val="00A55DE1"/>
    <w:rsid w:val="00A57DAF"/>
    <w:rsid w:val="00A60580"/>
    <w:rsid w:val="00A609C1"/>
    <w:rsid w:val="00A6187A"/>
    <w:rsid w:val="00A619B0"/>
    <w:rsid w:val="00A61BC5"/>
    <w:rsid w:val="00A62C7B"/>
    <w:rsid w:val="00A62F91"/>
    <w:rsid w:val="00A63C4A"/>
    <w:rsid w:val="00A64A71"/>
    <w:rsid w:val="00A651DB"/>
    <w:rsid w:val="00A678C7"/>
    <w:rsid w:val="00A67967"/>
    <w:rsid w:val="00A71014"/>
    <w:rsid w:val="00A71509"/>
    <w:rsid w:val="00A7194B"/>
    <w:rsid w:val="00A71D0B"/>
    <w:rsid w:val="00A7375D"/>
    <w:rsid w:val="00A74238"/>
    <w:rsid w:val="00A7473B"/>
    <w:rsid w:val="00A76C64"/>
    <w:rsid w:val="00A77E7C"/>
    <w:rsid w:val="00A81206"/>
    <w:rsid w:val="00A82DC7"/>
    <w:rsid w:val="00A83C46"/>
    <w:rsid w:val="00A83CC9"/>
    <w:rsid w:val="00A83FD7"/>
    <w:rsid w:val="00A840A0"/>
    <w:rsid w:val="00A846BC"/>
    <w:rsid w:val="00A875EA"/>
    <w:rsid w:val="00A877B6"/>
    <w:rsid w:val="00A87BD2"/>
    <w:rsid w:val="00A87DF0"/>
    <w:rsid w:val="00A90054"/>
    <w:rsid w:val="00A900A6"/>
    <w:rsid w:val="00A90771"/>
    <w:rsid w:val="00A91DA2"/>
    <w:rsid w:val="00A92904"/>
    <w:rsid w:val="00A948FB"/>
    <w:rsid w:val="00A9581B"/>
    <w:rsid w:val="00A9644A"/>
    <w:rsid w:val="00A97CCE"/>
    <w:rsid w:val="00AA0B25"/>
    <w:rsid w:val="00AA25B6"/>
    <w:rsid w:val="00AA30C2"/>
    <w:rsid w:val="00AA3593"/>
    <w:rsid w:val="00AA39EF"/>
    <w:rsid w:val="00AA3F06"/>
    <w:rsid w:val="00AA46D9"/>
    <w:rsid w:val="00AA6E26"/>
    <w:rsid w:val="00AA7714"/>
    <w:rsid w:val="00AA771C"/>
    <w:rsid w:val="00AB1628"/>
    <w:rsid w:val="00AB1DFC"/>
    <w:rsid w:val="00AB24C3"/>
    <w:rsid w:val="00AB26FA"/>
    <w:rsid w:val="00AB3755"/>
    <w:rsid w:val="00AB3C38"/>
    <w:rsid w:val="00AB4920"/>
    <w:rsid w:val="00AB4989"/>
    <w:rsid w:val="00AB53AA"/>
    <w:rsid w:val="00AB58D1"/>
    <w:rsid w:val="00AB5A5C"/>
    <w:rsid w:val="00AB5A8C"/>
    <w:rsid w:val="00AB794C"/>
    <w:rsid w:val="00AC01A6"/>
    <w:rsid w:val="00AC170F"/>
    <w:rsid w:val="00AC2A39"/>
    <w:rsid w:val="00AC2E0F"/>
    <w:rsid w:val="00AC3135"/>
    <w:rsid w:val="00AC3A63"/>
    <w:rsid w:val="00AC5205"/>
    <w:rsid w:val="00AC5358"/>
    <w:rsid w:val="00AC60A2"/>
    <w:rsid w:val="00AC6D43"/>
    <w:rsid w:val="00AC794B"/>
    <w:rsid w:val="00AD1A93"/>
    <w:rsid w:val="00AD369D"/>
    <w:rsid w:val="00AD3890"/>
    <w:rsid w:val="00AD39F4"/>
    <w:rsid w:val="00AD3A2F"/>
    <w:rsid w:val="00AD3A7B"/>
    <w:rsid w:val="00AD4B83"/>
    <w:rsid w:val="00AD5F39"/>
    <w:rsid w:val="00AD6D63"/>
    <w:rsid w:val="00AE00E2"/>
    <w:rsid w:val="00AE2566"/>
    <w:rsid w:val="00AE2EFA"/>
    <w:rsid w:val="00AE3401"/>
    <w:rsid w:val="00AE5387"/>
    <w:rsid w:val="00AE56BA"/>
    <w:rsid w:val="00AF1752"/>
    <w:rsid w:val="00AF1DB8"/>
    <w:rsid w:val="00AF26C2"/>
    <w:rsid w:val="00AF42C4"/>
    <w:rsid w:val="00AF4432"/>
    <w:rsid w:val="00AF5BD6"/>
    <w:rsid w:val="00B00D4C"/>
    <w:rsid w:val="00B02065"/>
    <w:rsid w:val="00B02142"/>
    <w:rsid w:val="00B0256C"/>
    <w:rsid w:val="00B057DA"/>
    <w:rsid w:val="00B073F0"/>
    <w:rsid w:val="00B07435"/>
    <w:rsid w:val="00B0787A"/>
    <w:rsid w:val="00B109D4"/>
    <w:rsid w:val="00B12045"/>
    <w:rsid w:val="00B1213A"/>
    <w:rsid w:val="00B157E6"/>
    <w:rsid w:val="00B15C3C"/>
    <w:rsid w:val="00B160CC"/>
    <w:rsid w:val="00B171BF"/>
    <w:rsid w:val="00B172AC"/>
    <w:rsid w:val="00B177D0"/>
    <w:rsid w:val="00B17A25"/>
    <w:rsid w:val="00B209AF"/>
    <w:rsid w:val="00B20B15"/>
    <w:rsid w:val="00B21462"/>
    <w:rsid w:val="00B21BF4"/>
    <w:rsid w:val="00B225D7"/>
    <w:rsid w:val="00B225E9"/>
    <w:rsid w:val="00B22747"/>
    <w:rsid w:val="00B22E8A"/>
    <w:rsid w:val="00B23100"/>
    <w:rsid w:val="00B23A1E"/>
    <w:rsid w:val="00B23B4D"/>
    <w:rsid w:val="00B24C30"/>
    <w:rsid w:val="00B24F8E"/>
    <w:rsid w:val="00B25AD5"/>
    <w:rsid w:val="00B25C5E"/>
    <w:rsid w:val="00B269C1"/>
    <w:rsid w:val="00B26FF2"/>
    <w:rsid w:val="00B2776D"/>
    <w:rsid w:val="00B27859"/>
    <w:rsid w:val="00B30DF0"/>
    <w:rsid w:val="00B320DB"/>
    <w:rsid w:val="00B327C2"/>
    <w:rsid w:val="00B32BCC"/>
    <w:rsid w:val="00B339DD"/>
    <w:rsid w:val="00B33B62"/>
    <w:rsid w:val="00B34C63"/>
    <w:rsid w:val="00B35018"/>
    <w:rsid w:val="00B35078"/>
    <w:rsid w:val="00B35773"/>
    <w:rsid w:val="00B35B5D"/>
    <w:rsid w:val="00B35DB0"/>
    <w:rsid w:val="00B36C85"/>
    <w:rsid w:val="00B405EE"/>
    <w:rsid w:val="00B40720"/>
    <w:rsid w:val="00B408EA"/>
    <w:rsid w:val="00B40C6F"/>
    <w:rsid w:val="00B40F77"/>
    <w:rsid w:val="00B413D3"/>
    <w:rsid w:val="00B41970"/>
    <w:rsid w:val="00B41AB9"/>
    <w:rsid w:val="00B41B46"/>
    <w:rsid w:val="00B42147"/>
    <w:rsid w:val="00B4233C"/>
    <w:rsid w:val="00B42374"/>
    <w:rsid w:val="00B460AF"/>
    <w:rsid w:val="00B46788"/>
    <w:rsid w:val="00B472CE"/>
    <w:rsid w:val="00B4752E"/>
    <w:rsid w:val="00B479C5"/>
    <w:rsid w:val="00B519F5"/>
    <w:rsid w:val="00B51D1F"/>
    <w:rsid w:val="00B51E5E"/>
    <w:rsid w:val="00B525EA"/>
    <w:rsid w:val="00B527CB"/>
    <w:rsid w:val="00B52BB5"/>
    <w:rsid w:val="00B52CDE"/>
    <w:rsid w:val="00B5350A"/>
    <w:rsid w:val="00B54007"/>
    <w:rsid w:val="00B54B4C"/>
    <w:rsid w:val="00B54B7E"/>
    <w:rsid w:val="00B54CDC"/>
    <w:rsid w:val="00B56343"/>
    <w:rsid w:val="00B5739F"/>
    <w:rsid w:val="00B60A9B"/>
    <w:rsid w:val="00B617DB"/>
    <w:rsid w:val="00B624B2"/>
    <w:rsid w:val="00B625BC"/>
    <w:rsid w:val="00B642DF"/>
    <w:rsid w:val="00B64627"/>
    <w:rsid w:val="00B64CDF"/>
    <w:rsid w:val="00B6781E"/>
    <w:rsid w:val="00B70431"/>
    <w:rsid w:val="00B707B4"/>
    <w:rsid w:val="00B721CC"/>
    <w:rsid w:val="00B733C4"/>
    <w:rsid w:val="00B73AF8"/>
    <w:rsid w:val="00B75880"/>
    <w:rsid w:val="00B75AEE"/>
    <w:rsid w:val="00B75BA6"/>
    <w:rsid w:val="00B76FE3"/>
    <w:rsid w:val="00B773BB"/>
    <w:rsid w:val="00B77A73"/>
    <w:rsid w:val="00B806D4"/>
    <w:rsid w:val="00B806DA"/>
    <w:rsid w:val="00B8085B"/>
    <w:rsid w:val="00B810CD"/>
    <w:rsid w:val="00B81140"/>
    <w:rsid w:val="00B826FE"/>
    <w:rsid w:val="00B84682"/>
    <w:rsid w:val="00B8489D"/>
    <w:rsid w:val="00B84CE4"/>
    <w:rsid w:val="00B86F52"/>
    <w:rsid w:val="00B877A1"/>
    <w:rsid w:val="00B879F3"/>
    <w:rsid w:val="00B900FC"/>
    <w:rsid w:val="00B9020C"/>
    <w:rsid w:val="00B91308"/>
    <w:rsid w:val="00B92053"/>
    <w:rsid w:val="00B9224D"/>
    <w:rsid w:val="00B927C3"/>
    <w:rsid w:val="00B9365A"/>
    <w:rsid w:val="00B93C2B"/>
    <w:rsid w:val="00B94AD2"/>
    <w:rsid w:val="00B94E04"/>
    <w:rsid w:val="00B954C6"/>
    <w:rsid w:val="00B96C4D"/>
    <w:rsid w:val="00B97D24"/>
    <w:rsid w:val="00BA1534"/>
    <w:rsid w:val="00BA1986"/>
    <w:rsid w:val="00BA238D"/>
    <w:rsid w:val="00BA30D9"/>
    <w:rsid w:val="00BA3604"/>
    <w:rsid w:val="00BA3EF9"/>
    <w:rsid w:val="00BA4D98"/>
    <w:rsid w:val="00BA6ADA"/>
    <w:rsid w:val="00BA6B23"/>
    <w:rsid w:val="00BA72E2"/>
    <w:rsid w:val="00BA7961"/>
    <w:rsid w:val="00BB12A4"/>
    <w:rsid w:val="00BB1B8D"/>
    <w:rsid w:val="00BB1D3B"/>
    <w:rsid w:val="00BB2B5D"/>
    <w:rsid w:val="00BB2CC1"/>
    <w:rsid w:val="00BB4E34"/>
    <w:rsid w:val="00BB4F46"/>
    <w:rsid w:val="00BC0132"/>
    <w:rsid w:val="00BC0BF1"/>
    <w:rsid w:val="00BC16D7"/>
    <w:rsid w:val="00BC1B9E"/>
    <w:rsid w:val="00BC1DB5"/>
    <w:rsid w:val="00BC2C86"/>
    <w:rsid w:val="00BC3DE8"/>
    <w:rsid w:val="00BC627A"/>
    <w:rsid w:val="00BD0386"/>
    <w:rsid w:val="00BD0A78"/>
    <w:rsid w:val="00BD0FE3"/>
    <w:rsid w:val="00BD18C1"/>
    <w:rsid w:val="00BD1C84"/>
    <w:rsid w:val="00BD2A01"/>
    <w:rsid w:val="00BD2EB5"/>
    <w:rsid w:val="00BD3D77"/>
    <w:rsid w:val="00BD4CB6"/>
    <w:rsid w:val="00BD4CFC"/>
    <w:rsid w:val="00BD6F57"/>
    <w:rsid w:val="00BD75BA"/>
    <w:rsid w:val="00BD7F63"/>
    <w:rsid w:val="00BE02B3"/>
    <w:rsid w:val="00BE139F"/>
    <w:rsid w:val="00BE2336"/>
    <w:rsid w:val="00BE2C4E"/>
    <w:rsid w:val="00BE305E"/>
    <w:rsid w:val="00BE5EDE"/>
    <w:rsid w:val="00BE78E9"/>
    <w:rsid w:val="00BE7EFC"/>
    <w:rsid w:val="00BF07C2"/>
    <w:rsid w:val="00BF0B20"/>
    <w:rsid w:val="00BF0B5C"/>
    <w:rsid w:val="00BF0F3E"/>
    <w:rsid w:val="00BF21EE"/>
    <w:rsid w:val="00BF22C3"/>
    <w:rsid w:val="00BF2343"/>
    <w:rsid w:val="00BF2A8C"/>
    <w:rsid w:val="00BF2ACD"/>
    <w:rsid w:val="00BF363B"/>
    <w:rsid w:val="00BF4630"/>
    <w:rsid w:val="00BF4C1E"/>
    <w:rsid w:val="00BF745E"/>
    <w:rsid w:val="00C010E1"/>
    <w:rsid w:val="00C02674"/>
    <w:rsid w:val="00C034B6"/>
    <w:rsid w:val="00C04A1E"/>
    <w:rsid w:val="00C052E3"/>
    <w:rsid w:val="00C05743"/>
    <w:rsid w:val="00C05C86"/>
    <w:rsid w:val="00C065FF"/>
    <w:rsid w:val="00C0723B"/>
    <w:rsid w:val="00C1135E"/>
    <w:rsid w:val="00C12823"/>
    <w:rsid w:val="00C12869"/>
    <w:rsid w:val="00C130AC"/>
    <w:rsid w:val="00C14A7F"/>
    <w:rsid w:val="00C14E5B"/>
    <w:rsid w:val="00C16873"/>
    <w:rsid w:val="00C21402"/>
    <w:rsid w:val="00C2385A"/>
    <w:rsid w:val="00C25E0B"/>
    <w:rsid w:val="00C273FB"/>
    <w:rsid w:val="00C27565"/>
    <w:rsid w:val="00C30A00"/>
    <w:rsid w:val="00C31D4E"/>
    <w:rsid w:val="00C346E0"/>
    <w:rsid w:val="00C34D4D"/>
    <w:rsid w:val="00C35352"/>
    <w:rsid w:val="00C35AA2"/>
    <w:rsid w:val="00C35C19"/>
    <w:rsid w:val="00C3636B"/>
    <w:rsid w:val="00C36F9E"/>
    <w:rsid w:val="00C37EDF"/>
    <w:rsid w:val="00C40989"/>
    <w:rsid w:val="00C4151B"/>
    <w:rsid w:val="00C41618"/>
    <w:rsid w:val="00C42A65"/>
    <w:rsid w:val="00C42A6A"/>
    <w:rsid w:val="00C42CBD"/>
    <w:rsid w:val="00C42D43"/>
    <w:rsid w:val="00C4371E"/>
    <w:rsid w:val="00C439A8"/>
    <w:rsid w:val="00C44BBD"/>
    <w:rsid w:val="00C44F0F"/>
    <w:rsid w:val="00C45BF6"/>
    <w:rsid w:val="00C479CD"/>
    <w:rsid w:val="00C47AF2"/>
    <w:rsid w:val="00C50C48"/>
    <w:rsid w:val="00C5256E"/>
    <w:rsid w:val="00C54823"/>
    <w:rsid w:val="00C54B39"/>
    <w:rsid w:val="00C54BA2"/>
    <w:rsid w:val="00C56B07"/>
    <w:rsid w:val="00C56B1B"/>
    <w:rsid w:val="00C57526"/>
    <w:rsid w:val="00C6024A"/>
    <w:rsid w:val="00C60C11"/>
    <w:rsid w:val="00C6189C"/>
    <w:rsid w:val="00C618F6"/>
    <w:rsid w:val="00C63113"/>
    <w:rsid w:val="00C637BE"/>
    <w:rsid w:val="00C63AC8"/>
    <w:rsid w:val="00C644D0"/>
    <w:rsid w:val="00C662CC"/>
    <w:rsid w:val="00C66510"/>
    <w:rsid w:val="00C6671E"/>
    <w:rsid w:val="00C71E4A"/>
    <w:rsid w:val="00C73220"/>
    <w:rsid w:val="00C73231"/>
    <w:rsid w:val="00C73815"/>
    <w:rsid w:val="00C74031"/>
    <w:rsid w:val="00C74431"/>
    <w:rsid w:val="00C744C1"/>
    <w:rsid w:val="00C77D02"/>
    <w:rsid w:val="00C805F3"/>
    <w:rsid w:val="00C80930"/>
    <w:rsid w:val="00C80E53"/>
    <w:rsid w:val="00C80F32"/>
    <w:rsid w:val="00C816AE"/>
    <w:rsid w:val="00C81950"/>
    <w:rsid w:val="00C81AC2"/>
    <w:rsid w:val="00C82D0A"/>
    <w:rsid w:val="00C833D0"/>
    <w:rsid w:val="00C83D74"/>
    <w:rsid w:val="00C84328"/>
    <w:rsid w:val="00C8681A"/>
    <w:rsid w:val="00C86BC7"/>
    <w:rsid w:val="00C86E54"/>
    <w:rsid w:val="00C86F36"/>
    <w:rsid w:val="00C8715F"/>
    <w:rsid w:val="00C90674"/>
    <w:rsid w:val="00C9076D"/>
    <w:rsid w:val="00C9086E"/>
    <w:rsid w:val="00C909C4"/>
    <w:rsid w:val="00C9169B"/>
    <w:rsid w:val="00C91A88"/>
    <w:rsid w:val="00C923ED"/>
    <w:rsid w:val="00C92D64"/>
    <w:rsid w:val="00C930D6"/>
    <w:rsid w:val="00C93651"/>
    <w:rsid w:val="00C95B17"/>
    <w:rsid w:val="00C95D09"/>
    <w:rsid w:val="00C96CEB"/>
    <w:rsid w:val="00C97D51"/>
    <w:rsid w:val="00CA11CD"/>
    <w:rsid w:val="00CA16CF"/>
    <w:rsid w:val="00CA1F05"/>
    <w:rsid w:val="00CA2715"/>
    <w:rsid w:val="00CA2DEA"/>
    <w:rsid w:val="00CA31DF"/>
    <w:rsid w:val="00CA36E3"/>
    <w:rsid w:val="00CA40EA"/>
    <w:rsid w:val="00CA4C96"/>
    <w:rsid w:val="00CA500D"/>
    <w:rsid w:val="00CA5BD0"/>
    <w:rsid w:val="00CA691B"/>
    <w:rsid w:val="00CA6AAC"/>
    <w:rsid w:val="00CB046F"/>
    <w:rsid w:val="00CB0C9B"/>
    <w:rsid w:val="00CB1C69"/>
    <w:rsid w:val="00CB1DAD"/>
    <w:rsid w:val="00CB2CBA"/>
    <w:rsid w:val="00CB4288"/>
    <w:rsid w:val="00CB4479"/>
    <w:rsid w:val="00CB4CAD"/>
    <w:rsid w:val="00CB58B1"/>
    <w:rsid w:val="00CB685C"/>
    <w:rsid w:val="00CB6C0F"/>
    <w:rsid w:val="00CB71E1"/>
    <w:rsid w:val="00CC051E"/>
    <w:rsid w:val="00CC0CD9"/>
    <w:rsid w:val="00CC1093"/>
    <w:rsid w:val="00CC1EB6"/>
    <w:rsid w:val="00CC3285"/>
    <w:rsid w:val="00CC43C5"/>
    <w:rsid w:val="00CC47FA"/>
    <w:rsid w:val="00CC5929"/>
    <w:rsid w:val="00CC6668"/>
    <w:rsid w:val="00CD1B3C"/>
    <w:rsid w:val="00CD1B75"/>
    <w:rsid w:val="00CD204C"/>
    <w:rsid w:val="00CD29B4"/>
    <w:rsid w:val="00CD2D43"/>
    <w:rsid w:val="00CD488E"/>
    <w:rsid w:val="00CD4A99"/>
    <w:rsid w:val="00CD52EC"/>
    <w:rsid w:val="00CD58CB"/>
    <w:rsid w:val="00CD6208"/>
    <w:rsid w:val="00CD6895"/>
    <w:rsid w:val="00CD6918"/>
    <w:rsid w:val="00CD7213"/>
    <w:rsid w:val="00CD7B88"/>
    <w:rsid w:val="00CE020D"/>
    <w:rsid w:val="00CE02D3"/>
    <w:rsid w:val="00CE15C4"/>
    <w:rsid w:val="00CE1B06"/>
    <w:rsid w:val="00CE3285"/>
    <w:rsid w:val="00CE3413"/>
    <w:rsid w:val="00CE3551"/>
    <w:rsid w:val="00CE4089"/>
    <w:rsid w:val="00CE432B"/>
    <w:rsid w:val="00CE44D6"/>
    <w:rsid w:val="00CE4776"/>
    <w:rsid w:val="00CE4CF7"/>
    <w:rsid w:val="00CE54D4"/>
    <w:rsid w:val="00CE5641"/>
    <w:rsid w:val="00CE6080"/>
    <w:rsid w:val="00CE69F2"/>
    <w:rsid w:val="00CE6A62"/>
    <w:rsid w:val="00CE7007"/>
    <w:rsid w:val="00CF061B"/>
    <w:rsid w:val="00CF0E51"/>
    <w:rsid w:val="00CF191E"/>
    <w:rsid w:val="00CF2964"/>
    <w:rsid w:val="00CF308F"/>
    <w:rsid w:val="00CF4403"/>
    <w:rsid w:val="00CF4792"/>
    <w:rsid w:val="00CF5192"/>
    <w:rsid w:val="00CF71D9"/>
    <w:rsid w:val="00CF7B17"/>
    <w:rsid w:val="00CF7F77"/>
    <w:rsid w:val="00D00C92"/>
    <w:rsid w:val="00D029D0"/>
    <w:rsid w:val="00D034B5"/>
    <w:rsid w:val="00D0492E"/>
    <w:rsid w:val="00D05015"/>
    <w:rsid w:val="00D050A9"/>
    <w:rsid w:val="00D054B2"/>
    <w:rsid w:val="00D054FE"/>
    <w:rsid w:val="00D058AF"/>
    <w:rsid w:val="00D05E02"/>
    <w:rsid w:val="00D05E5B"/>
    <w:rsid w:val="00D06D54"/>
    <w:rsid w:val="00D071B7"/>
    <w:rsid w:val="00D12090"/>
    <w:rsid w:val="00D12132"/>
    <w:rsid w:val="00D129E7"/>
    <w:rsid w:val="00D12DDB"/>
    <w:rsid w:val="00D147D6"/>
    <w:rsid w:val="00D15D8F"/>
    <w:rsid w:val="00D16675"/>
    <w:rsid w:val="00D16851"/>
    <w:rsid w:val="00D170B2"/>
    <w:rsid w:val="00D17E6E"/>
    <w:rsid w:val="00D20338"/>
    <w:rsid w:val="00D21B86"/>
    <w:rsid w:val="00D227B1"/>
    <w:rsid w:val="00D22F6F"/>
    <w:rsid w:val="00D237AB"/>
    <w:rsid w:val="00D24453"/>
    <w:rsid w:val="00D24934"/>
    <w:rsid w:val="00D25C1D"/>
    <w:rsid w:val="00D26218"/>
    <w:rsid w:val="00D2718F"/>
    <w:rsid w:val="00D2770E"/>
    <w:rsid w:val="00D33049"/>
    <w:rsid w:val="00D33222"/>
    <w:rsid w:val="00D33358"/>
    <w:rsid w:val="00D3337F"/>
    <w:rsid w:val="00D370F9"/>
    <w:rsid w:val="00D37B80"/>
    <w:rsid w:val="00D40113"/>
    <w:rsid w:val="00D401E8"/>
    <w:rsid w:val="00D4021C"/>
    <w:rsid w:val="00D404D7"/>
    <w:rsid w:val="00D40C0E"/>
    <w:rsid w:val="00D410CB"/>
    <w:rsid w:val="00D418AD"/>
    <w:rsid w:val="00D42438"/>
    <w:rsid w:val="00D42BF1"/>
    <w:rsid w:val="00D42D32"/>
    <w:rsid w:val="00D43CF4"/>
    <w:rsid w:val="00D4481D"/>
    <w:rsid w:val="00D448A8"/>
    <w:rsid w:val="00D44CC5"/>
    <w:rsid w:val="00D457E3"/>
    <w:rsid w:val="00D467CC"/>
    <w:rsid w:val="00D47622"/>
    <w:rsid w:val="00D47870"/>
    <w:rsid w:val="00D50658"/>
    <w:rsid w:val="00D5210D"/>
    <w:rsid w:val="00D531D7"/>
    <w:rsid w:val="00D5361F"/>
    <w:rsid w:val="00D53A3C"/>
    <w:rsid w:val="00D54259"/>
    <w:rsid w:val="00D574DE"/>
    <w:rsid w:val="00D57FC7"/>
    <w:rsid w:val="00D60EAB"/>
    <w:rsid w:val="00D61417"/>
    <w:rsid w:val="00D614A1"/>
    <w:rsid w:val="00D61813"/>
    <w:rsid w:val="00D62BC5"/>
    <w:rsid w:val="00D6301E"/>
    <w:rsid w:val="00D633AA"/>
    <w:rsid w:val="00D63436"/>
    <w:rsid w:val="00D6360E"/>
    <w:rsid w:val="00D63AF7"/>
    <w:rsid w:val="00D63D57"/>
    <w:rsid w:val="00D66D92"/>
    <w:rsid w:val="00D66F5D"/>
    <w:rsid w:val="00D70D3C"/>
    <w:rsid w:val="00D71293"/>
    <w:rsid w:val="00D713B8"/>
    <w:rsid w:val="00D7188D"/>
    <w:rsid w:val="00D72604"/>
    <w:rsid w:val="00D732CE"/>
    <w:rsid w:val="00D73CF8"/>
    <w:rsid w:val="00D75422"/>
    <w:rsid w:val="00D756F4"/>
    <w:rsid w:val="00D75C5C"/>
    <w:rsid w:val="00D75D64"/>
    <w:rsid w:val="00D7688D"/>
    <w:rsid w:val="00D77213"/>
    <w:rsid w:val="00D772E3"/>
    <w:rsid w:val="00D77A41"/>
    <w:rsid w:val="00D8022E"/>
    <w:rsid w:val="00D81236"/>
    <w:rsid w:val="00D81396"/>
    <w:rsid w:val="00D87760"/>
    <w:rsid w:val="00D90ABC"/>
    <w:rsid w:val="00D91315"/>
    <w:rsid w:val="00D91B7E"/>
    <w:rsid w:val="00D92084"/>
    <w:rsid w:val="00D9264F"/>
    <w:rsid w:val="00D92F63"/>
    <w:rsid w:val="00D93B91"/>
    <w:rsid w:val="00D93C90"/>
    <w:rsid w:val="00D940AD"/>
    <w:rsid w:val="00D9522B"/>
    <w:rsid w:val="00D95889"/>
    <w:rsid w:val="00D96956"/>
    <w:rsid w:val="00DA09FF"/>
    <w:rsid w:val="00DA19BF"/>
    <w:rsid w:val="00DA1C61"/>
    <w:rsid w:val="00DA3675"/>
    <w:rsid w:val="00DA6D3D"/>
    <w:rsid w:val="00DAE66F"/>
    <w:rsid w:val="00DB01E2"/>
    <w:rsid w:val="00DB0BC1"/>
    <w:rsid w:val="00DB12E0"/>
    <w:rsid w:val="00DB17CC"/>
    <w:rsid w:val="00DB18D9"/>
    <w:rsid w:val="00DB1D94"/>
    <w:rsid w:val="00DB3012"/>
    <w:rsid w:val="00DB5352"/>
    <w:rsid w:val="00DB5655"/>
    <w:rsid w:val="00DB5A75"/>
    <w:rsid w:val="00DB72AC"/>
    <w:rsid w:val="00DB7871"/>
    <w:rsid w:val="00DB7A33"/>
    <w:rsid w:val="00DC1205"/>
    <w:rsid w:val="00DC2FC7"/>
    <w:rsid w:val="00DC3FB2"/>
    <w:rsid w:val="00DC40E6"/>
    <w:rsid w:val="00DC4460"/>
    <w:rsid w:val="00DC6EEA"/>
    <w:rsid w:val="00DC7A1E"/>
    <w:rsid w:val="00DC7D7E"/>
    <w:rsid w:val="00DD08B6"/>
    <w:rsid w:val="00DD222D"/>
    <w:rsid w:val="00DD3CE9"/>
    <w:rsid w:val="00DD4178"/>
    <w:rsid w:val="00DD4489"/>
    <w:rsid w:val="00DD488E"/>
    <w:rsid w:val="00DD4A26"/>
    <w:rsid w:val="00DD5B87"/>
    <w:rsid w:val="00DD5ECE"/>
    <w:rsid w:val="00DD679E"/>
    <w:rsid w:val="00DD7033"/>
    <w:rsid w:val="00DD73A8"/>
    <w:rsid w:val="00DD754E"/>
    <w:rsid w:val="00DD7DFA"/>
    <w:rsid w:val="00DE08C8"/>
    <w:rsid w:val="00DE1DC4"/>
    <w:rsid w:val="00DE4CAE"/>
    <w:rsid w:val="00DE559C"/>
    <w:rsid w:val="00DE7031"/>
    <w:rsid w:val="00DF0AA4"/>
    <w:rsid w:val="00DF1194"/>
    <w:rsid w:val="00DF12F8"/>
    <w:rsid w:val="00DF131A"/>
    <w:rsid w:val="00DF2B9A"/>
    <w:rsid w:val="00DF3BE2"/>
    <w:rsid w:val="00DF4192"/>
    <w:rsid w:val="00DF490C"/>
    <w:rsid w:val="00DF6D50"/>
    <w:rsid w:val="00DF70F8"/>
    <w:rsid w:val="00DF7FE5"/>
    <w:rsid w:val="00E002CA"/>
    <w:rsid w:val="00E01D4E"/>
    <w:rsid w:val="00E04928"/>
    <w:rsid w:val="00E055FA"/>
    <w:rsid w:val="00E05C4F"/>
    <w:rsid w:val="00E05D87"/>
    <w:rsid w:val="00E067BC"/>
    <w:rsid w:val="00E06B20"/>
    <w:rsid w:val="00E07104"/>
    <w:rsid w:val="00E07A14"/>
    <w:rsid w:val="00E10A40"/>
    <w:rsid w:val="00E10EDC"/>
    <w:rsid w:val="00E113AF"/>
    <w:rsid w:val="00E12437"/>
    <w:rsid w:val="00E127EE"/>
    <w:rsid w:val="00E128E1"/>
    <w:rsid w:val="00E129E1"/>
    <w:rsid w:val="00E133A7"/>
    <w:rsid w:val="00E13416"/>
    <w:rsid w:val="00E14459"/>
    <w:rsid w:val="00E14EE1"/>
    <w:rsid w:val="00E154C5"/>
    <w:rsid w:val="00E15970"/>
    <w:rsid w:val="00E15B02"/>
    <w:rsid w:val="00E17CFB"/>
    <w:rsid w:val="00E20337"/>
    <w:rsid w:val="00E219CB"/>
    <w:rsid w:val="00E23147"/>
    <w:rsid w:val="00E2368B"/>
    <w:rsid w:val="00E23F80"/>
    <w:rsid w:val="00E24638"/>
    <w:rsid w:val="00E25999"/>
    <w:rsid w:val="00E25B61"/>
    <w:rsid w:val="00E26B93"/>
    <w:rsid w:val="00E30436"/>
    <w:rsid w:val="00E3069D"/>
    <w:rsid w:val="00E30834"/>
    <w:rsid w:val="00E31463"/>
    <w:rsid w:val="00E31995"/>
    <w:rsid w:val="00E31A55"/>
    <w:rsid w:val="00E3222B"/>
    <w:rsid w:val="00E32CE9"/>
    <w:rsid w:val="00E34B24"/>
    <w:rsid w:val="00E3511E"/>
    <w:rsid w:val="00E35902"/>
    <w:rsid w:val="00E35FCD"/>
    <w:rsid w:val="00E36486"/>
    <w:rsid w:val="00E3662E"/>
    <w:rsid w:val="00E3728E"/>
    <w:rsid w:val="00E4010B"/>
    <w:rsid w:val="00E40F13"/>
    <w:rsid w:val="00E41F55"/>
    <w:rsid w:val="00E423A4"/>
    <w:rsid w:val="00E430C5"/>
    <w:rsid w:val="00E435C0"/>
    <w:rsid w:val="00E44456"/>
    <w:rsid w:val="00E4535C"/>
    <w:rsid w:val="00E4549A"/>
    <w:rsid w:val="00E45775"/>
    <w:rsid w:val="00E4747B"/>
    <w:rsid w:val="00E477D9"/>
    <w:rsid w:val="00E50F33"/>
    <w:rsid w:val="00E510E2"/>
    <w:rsid w:val="00E52468"/>
    <w:rsid w:val="00E52D94"/>
    <w:rsid w:val="00E56A21"/>
    <w:rsid w:val="00E574BE"/>
    <w:rsid w:val="00E6003E"/>
    <w:rsid w:val="00E605B1"/>
    <w:rsid w:val="00E610B9"/>
    <w:rsid w:val="00E6134E"/>
    <w:rsid w:val="00E615FA"/>
    <w:rsid w:val="00E61E36"/>
    <w:rsid w:val="00E62062"/>
    <w:rsid w:val="00E64D6F"/>
    <w:rsid w:val="00E6703E"/>
    <w:rsid w:val="00E671E0"/>
    <w:rsid w:val="00E67D6B"/>
    <w:rsid w:val="00E70167"/>
    <w:rsid w:val="00E7068E"/>
    <w:rsid w:val="00E70F38"/>
    <w:rsid w:val="00E723E5"/>
    <w:rsid w:val="00E73502"/>
    <w:rsid w:val="00E73CF6"/>
    <w:rsid w:val="00E73E8C"/>
    <w:rsid w:val="00E74600"/>
    <w:rsid w:val="00E75428"/>
    <w:rsid w:val="00E75D2D"/>
    <w:rsid w:val="00E764D1"/>
    <w:rsid w:val="00E7652B"/>
    <w:rsid w:val="00E7653F"/>
    <w:rsid w:val="00E76C8D"/>
    <w:rsid w:val="00E811C0"/>
    <w:rsid w:val="00E81469"/>
    <w:rsid w:val="00E81594"/>
    <w:rsid w:val="00E83995"/>
    <w:rsid w:val="00E83CC0"/>
    <w:rsid w:val="00E87A52"/>
    <w:rsid w:val="00E900B0"/>
    <w:rsid w:val="00E90D7C"/>
    <w:rsid w:val="00E92CED"/>
    <w:rsid w:val="00E93CC8"/>
    <w:rsid w:val="00E942C7"/>
    <w:rsid w:val="00E948EC"/>
    <w:rsid w:val="00E95257"/>
    <w:rsid w:val="00E95B72"/>
    <w:rsid w:val="00E967AF"/>
    <w:rsid w:val="00E96FCC"/>
    <w:rsid w:val="00E97F15"/>
    <w:rsid w:val="00EA25FE"/>
    <w:rsid w:val="00EA2B86"/>
    <w:rsid w:val="00EA31B2"/>
    <w:rsid w:val="00EA3452"/>
    <w:rsid w:val="00EA39C7"/>
    <w:rsid w:val="00EA3C19"/>
    <w:rsid w:val="00EA465D"/>
    <w:rsid w:val="00EA4CFD"/>
    <w:rsid w:val="00EA52BA"/>
    <w:rsid w:val="00EA5709"/>
    <w:rsid w:val="00EA5CC3"/>
    <w:rsid w:val="00EA5F40"/>
    <w:rsid w:val="00EA61D0"/>
    <w:rsid w:val="00EA6FBD"/>
    <w:rsid w:val="00EA75BB"/>
    <w:rsid w:val="00EA7D8D"/>
    <w:rsid w:val="00EB0AEB"/>
    <w:rsid w:val="00EB1703"/>
    <w:rsid w:val="00EB1AE5"/>
    <w:rsid w:val="00EB3A0C"/>
    <w:rsid w:val="00EB4184"/>
    <w:rsid w:val="00EB481A"/>
    <w:rsid w:val="00EB4A1E"/>
    <w:rsid w:val="00EB4C96"/>
    <w:rsid w:val="00EB54BB"/>
    <w:rsid w:val="00EB75D1"/>
    <w:rsid w:val="00EC0887"/>
    <w:rsid w:val="00EC1795"/>
    <w:rsid w:val="00EC21A9"/>
    <w:rsid w:val="00EC362B"/>
    <w:rsid w:val="00EC37AA"/>
    <w:rsid w:val="00EC3C4D"/>
    <w:rsid w:val="00EC500F"/>
    <w:rsid w:val="00EC5A05"/>
    <w:rsid w:val="00EC6481"/>
    <w:rsid w:val="00EC78D2"/>
    <w:rsid w:val="00ED14C3"/>
    <w:rsid w:val="00ED1AAD"/>
    <w:rsid w:val="00ED2452"/>
    <w:rsid w:val="00ED3527"/>
    <w:rsid w:val="00ED3A23"/>
    <w:rsid w:val="00ED3F69"/>
    <w:rsid w:val="00ED4332"/>
    <w:rsid w:val="00ED5FEF"/>
    <w:rsid w:val="00ED68A9"/>
    <w:rsid w:val="00ED7CAC"/>
    <w:rsid w:val="00EE0C51"/>
    <w:rsid w:val="00EE1638"/>
    <w:rsid w:val="00EE182B"/>
    <w:rsid w:val="00EE5EBD"/>
    <w:rsid w:val="00EE71E4"/>
    <w:rsid w:val="00EF0FCF"/>
    <w:rsid w:val="00EF1D15"/>
    <w:rsid w:val="00EF2E8F"/>
    <w:rsid w:val="00EF35AF"/>
    <w:rsid w:val="00EF4C43"/>
    <w:rsid w:val="00EF64B3"/>
    <w:rsid w:val="00EF6583"/>
    <w:rsid w:val="00EF698E"/>
    <w:rsid w:val="00EF7422"/>
    <w:rsid w:val="00EF77DE"/>
    <w:rsid w:val="00EF7808"/>
    <w:rsid w:val="00EF7AAE"/>
    <w:rsid w:val="00F014DB"/>
    <w:rsid w:val="00F027A5"/>
    <w:rsid w:val="00F02E96"/>
    <w:rsid w:val="00F03905"/>
    <w:rsid w:val="00F03D37"/>
    <w:rsid w:val="00F04833"/>
    <w:rsid w:val="00F05C07"/>
    <w:rsid w:val="00F07766"/>
    <w:rsid w:val="00F10060"/>
    <w:rsid w:val="00F113FF"/>
    <w:rsid w:val="00F12CF9"/>
    <w:rsid w:val="00F12FC3"/>
    <w:rsid w:val="00F13E8A"/>
    <w:rsid w:val="00F14DFC"/>
    <w:rsid w:val="00F16E7B"/>
    <w:rsid w:val="00F1747D"/>
    <w:rsid w:val="00F177CD"/>
    <w:rsid w:val="00F17BDE"/>
    <w:rsid w:val="00F202A6"/>
    <w:rsid w:val="00F21EE7"/>
    <w:rsid w:val="00F23838"/>
    <w:rsid w:val="00F247C5"/>
    <w:rsid w:val="00F24D66"/>
    <w:rsid w:val="00F256C1"/>
    <w:rsid w:val="00F25A8E"/>
    <w:rsid w:val="00F26077"/>
    <w:rsid w:val="00F260B6"/>
    <w:rsid w:val="00F2686F"/>
    <w:rsid w:val="00F26996"/>
    <w:rsid w:val="00F30759"/>
    <w:rsid w:val="00F30839"/>
    <w:rsid w:val="00F31374"/>
    <w:rsid w:val="00F316E2"/>
    <w:rsid w:val="00F337D4"/>
    <w:rsid w:val="00F339BE"/>
    <w:rsid w:val="00F34422"/>
    <w:rsid w:val="00F34D17"/>
    <w:rsid w:val="00F34F92"/>
    <w:rsid w:val="00F36017"/>
    <w:rsid w:val="00F36954"/>
    <w:rsid w:val="00F36ACB"/>
    <w:rsid w:val="00F36DEA"/>
    <w:rsid w:val="00F36EB9"/>
    <w:rsid w:val="00F40099"/>
    <w:rsid w:val="00F40C94"/>
    <w:rsid w:val="00F41E25"/>
    <w:rsid w:val="00F42866"/>
    <w:rsid w:val="00F43210"/>
    <w:rsid w:val="00F4331B"/>
    <w:rsid w:val="00F4453B"/>
    <w:rsid w:val="00F45066"/>
    <w:rsid w:val="00F46D63"/>
    <w:rsid w:val="00F478A3"/>
    <w:rsid w:val="00F505FD"/>
    <w:rsid w:val="00F529FD"/>
    <w:rsid w:val="00F52CE0"/>
    <w:rsid w:val="00F53847"/>
    <w:rsid w:val="00F55204"/>
    <w:rsid w:val="00F557A1"/>
    <w:rsid w:val="00F55895"/>
    <w:rsid w:val="00F55935"/>
    <w:rsid w:val="00F56285"/>
    <w:rsid w:val="00F56488"/>
    <w:rsid w:val="00F56489"/>
    <w:rsid w:val="00F56B0B"/>
    <w:rsid w:val="00F57AF6"/>
    <w:rsid w:val="00F60923"/>
    <w:rsid w:val="00F60A3C"/>
    <w:rsid w:val="00F60C65"/>
    <w:rsid w:val="00F62441"/>
    <w:rsid w:val="00F62A33"/>
    <w:rsid w:val="00F62E90"/>
    <w:rsid w:val="00F62EC9"/>
    <w:rsid w:val="00F634C8"/>
    <w:rsid w:val="00F666C6"/>
    <w:rsid w:val="00F66907"/>
    <w:rsid w:val="00F704DD"/>
    <w:rsid w:val="00F720ED"/>
    <w:rsid w:val="00F72B5A"/>
    <w:rsid w:val="00F7357E"/>
    <w:rsid w:val="00F74772"/>
    <w:rsid w:val="00F74B46"/>
    <w:rsid w:val="00F7576D"/>
    <w:rsid w:val="00F75CA3"/>
    <w:rsid w:val="00F7781F"/>
    <w:rsid w:val="00F805A3"/>
    <w:rsid w:val="00F811F1"/>
    <w:rsid w:val="00F81DA8"/>
    <w:rsid w:val="00F831E6"/>
    <w:rsid w:val="00F83295"/>
    <w:rsid w:val="00F8409C"/>
    <w:rsid w:val="00F84551"/>
    <w:rsid w:val="00F874FE"/>
    <w:rsid w:val="00F90CAA"/>
    <w:rsid w:val="00F91562"/>
    <w:rsid w:val="00F920DB"/>
    <w:rsid w:val="00F95471"/>
    <w:rsid w:val="00F9691A"/>
    <w:rsid w:val="00F970B2"/>
    <w:rsid w:val="00F9761A"/>
    <w:rsid w:val="00F97D5A"/>
    <w:rsid w:val="00FA0FD9"/>
    <w:rsid w:val="00FA1403"/>
    <w:rsid w:val="00FA251B"/>
    <w:rsid w:val="00FA32DF"/>
    <w:rsid w:val="00FA4689"/>
    <w:rsid w:val="00FA5A83"/>
    <w:rsid w:val="00FB022B"/>
    <w:rsid w:val="00FB03E7"/>
    <w:rsid w:val="00FB04BA"/>
    <w:rsid w:val="00FB0CF6"/>
    <w:rsid w:val="00FB0E9C"/>
    <w:rsid w:val="00FB1710"/>
    <w:rsid w:val="00FB2826"/>
    <w:rsid w:val="00FB2A58"/>
    <w:rsid w:val="00FB32B9"/>
    <w:rsid w:val="00FB3AE3"/>
    <w:rsid w:val="00FB4130"/>
    <w:rsid w:val="00FB4E09"/>
    <w:rsid w:val="00FB52F7"/>
    <w:rsid w:val="00FB54F8"/>
    <w:rsid w:val="00FB55ED"/>
    <w:rsid w:val="00FB61CB"/>
    <w:rsid w:val="00FB6270"/>
    <w:rsid w:val="00FB6A7D"/>
    <w:rsid w:val="00FB6CC2"/>
    <w:rsid w:val="00FB7079"/>
    <w:rsid w:val="00FB7301"/>
    <w:rsid w:val="00FC16B0"/>
    <w:rsid w:val="00FC1DBE"/>
    <w:rsid w:val="00FC2A34"/>
    <w:rsid w:val="00FC2DA2"/>
    <w:rsid w:val="00FC4705"/>
    <w:rsid w:val="00FC51C3"/>
    <w:rsid w:val="00FC54BB"/>
    <w:rsid w:val="00FC562B"/>
    <w:rsid w:val="00FC6639"/>
    <w:rsid w:val="00FD0534"/>
    <w:rsid w:val="00FD0B06"/>
    <w:rsid w:val="00FD1BE3"/>
    <w:rsid w:val="00FD1E10"/>
    <w:rsid w:val="00FD346C"/>
    <w:rsid w:val="00FD3667"/>
    <w:rsid w:val="00FD437E"/>
    <w:rsid w:val="00FD4711"/>
    <w:rsid w:val="00FD506F"/>
    <w:rsid w:val="00FD5DE2"/>
    <w:rsid w:val="00FD684F"/>
    <w:rsid w:val="00FD68EB"/>
    <w:rsid w:val="00FD7439"/>
    <w:rsid w:val="00FD7B70"/>
    <w:rsid w:val="00FD7C80"/>
    <w:rsid w:val="00FD7E75"/>
    <w:rsid w:val="00FE0199"/>
    <w:rsid w:val="00FE01A4"/>
    <w:rsid w:val="00FE02F4"/>
    <w:rsid w:val="00FE1F71"/>
    <w:rsid w:val="00FE2E91"/>
    <w:rsid w:val="00FE3734"/>
    <w:rsid w:val="00FE3FB9"/>
    <w:rsid w:val="00FE402B"/>
    <w:rsid w:val="00FE4085"/>
    <w:rsid w:val="00FE4653"/>
    <w:rsid w:val="00FE4CEA"/>
    <w:rsid w:val="00FE56A2"/>
    <w:rsid w:val="00FE56C2"/>
    <w:rsid w:val="00FE63F2"/>
    <w:rsid w:val="00FE75F5"/>
    <w:rsid w:val="00FE76B3"/>
    <w:rsid w:val="00FE7AD2"/>
    <w:rsid w:val="00FF19CC"/>
    <w:rsid w:val="00FF2635"/>
    <w:rsid w:val="00FF2C7A"/>
    <w:rsid w:val="00FF3030"/>
    <w:rsid w:val="00FF30D0"/>
    <w:rsid w:val="00FF318E"/>
    <w:rsid w:val="00FF39C8"/>
    <w:rsid w:val="00FF3D14"/>
    <w:rsid w:val="00FF4097"/>
    <w:rsid w:val="00FF4885"/>
    <w:rsid w:val="00FF4D91"/>
    <w:rsid w:val="00FF6C7E"/>
    <w:rsid w:val="01F208E8"/>
    <w:rsid w:val="031B75D2"/>
    <w:rsid w:val="08A89F74"/>
    <w:rsid w:val="0C835671"/>
    <w:rsid w:val="139E9D4A"/>
    <w:rsid w:val="1D7414D1"/>
    <w:rsid w:val="1E44DF0F"/>
    <w:rsid w:val="1EC95014"/>
    <w:rsid w:val="29955385"/>
    <w:rsid w:val="2D62E27C"/>
    <w:rsid w:val="362C1D17"/>
    <w:rsid w:val="3D2C6423"/>
    <w:rsid w:val="454E8E59"/>
    <w:rsid w:val="478146A6"/>
    <w:rsid w:val="4A547C39"/>
    <w:rsid w:val="585E0A21"/>
    <w:rsid w:val="58FBB7F4"/>
    <w:rsid w:val="5965A239"/>
    <w:rsid w:val="5D16D084"/>
    <w:rsid w:val="5EC494D1"/>
    <w:rsid w:val="627D9F6E"/>
    <w:rsid w:val="628A6C1C"/>
    <w:rsid w:val="6416A2B0"/>
    <w:rsid w:val="67042184"/>
    <w:rsid w:val="686DCB52"/>
    <w:rsid w:val="69A8AE55"/>
    <w:rsid w:val="6CBCDC4F"/>
    <w:rsid w:val="6CF3EA3D"/>
    <w:rsid w:val="6EC52DA8"/>
    <w:rsid w:val="70284FCF"/>
    <w:rsid w:val="712F6202"/>
    <w:rsid w:val="721A46E3"/>
    <w:rsid w:val="725EFF6E"/>
    <w:rsid w:val="72BE62DA"/>
    <w:rsid w:val="750E517C"/>
    <w:rsid w:val="76D3CA0D"/>
    <w:rsid w:val="7BE62E8D"/>
    <w:rsid w:val="7DB624D1"/>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0D4D88F"/>
  <w15:docId w15:val="{C6519E88-3F82-4323-B612-8D5046E438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81D6E"/>
    <w:rPr>
      <w:rFonts w:ascii="Arial" w:eastAsia="Arial" w:hAnsi="Arial" w:cs="Arial"/>
      <w:lang w:val="en-GB" w:eastAsia="en-GB" w:bidi="en-GB"/>
    </w:rPr>
  </w:style>
  <w:style w:type="paragraph" w:styleId="Heading1">
    <w:name w:val="heading 1"/>
    <w:basedOn w:val="Normal"/>
    <w:link w:val="Heading1Char"/>
    <w:uiPriority w:val="9"/>
    <w:qFormat/>
    <w:pPr>
      <w:spacing w:before="11"/>
      <w:ind w:left="20" w:hanging="720"/>
      <w:outlineLvl w:val="0"/>
    </w:pPr>
    <w:rPr>
      <w:b/>
      <w:bCs/>
      <w:sz w:val="28"/>
      <w:szCs w:val="28"/>
    </w:rPr>
  </w:style>
  <w:style w:type="paragraph" w:styleId="Heading2">
    <w:name w:val="heading 2"/>
    <w:basedOn w:val="Normal"/>
    <w:uiPriority w:val="9"/>
    <w:unhideWhenUsed/>
    <w:qFormat/>
    <w:pPr>
      <w:ind w:left="500"/>
      <w:outlineLvl w:val="1"/>
    </w:pPr>
    <w:rPr>
      <w:b/>
      <w:bCs/>
      <w:sz w:val="24"/>
      <w:szCs w:val="24"/>
    </w:rPr>
  </w:style>
  <w:style w:type="paragraph" w:styleId="Heading3">
    <w:name w:val="heading 3"/>
    <w:aliases w:val="Letter Level 2,Shaded Heading,IntMemo Level 2,Apx par,H31,Minor,Level 1 - 1,Section SubHeading,L3,Report sub head,SBH,rb,. (1.1.1)"/>
    <w:basedOn w:val="Normal"/>
    <w:next w:val="Normal"/>
    <w:link w:val="Heading3Char"/>
    <w:unhideWhenUsed/>
    <w:qFormat/>
    <w:rsid w:val="001D11B4"/>
    <w:pPr>
      <w:keepNext/>
      <w:keepLines/>
      <w:spacing w:before="4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Pr>
      <w:sz w:val="24"/>
      <w:szCs w:val="24"/>
    </w:rPr>
  </w:style>
  <w:style w:type="paragraph" w:styleId="ListParagraph">
    <w:name w:val="List Paragraph"/>
    <w:basedOn w:val="Normal"/>
    <w:uiPriority w:val="99"/>
    <w:qFormat/>
    <w:pPr>
      <w:ind w:left="1220" w:hanging="360"/>
    </w:pPr>
  </w:style>
  <w:style w:type="paragraph" w:customStyle="1" w:styleId="TableParagraph">
    <w:name w:val="Table Paragraph"/>
    <w:basedOn w:val="Normal"/>
    <w:uiPriority w:val="1"/>
    <w:qFormat/>
  </w:style>
  <w:style w:type="character" w:styleId="Hyperlink">
    <w:name w:val="Hyperlink"/>
    <w:basedOn w:val="DefaultParagraphFont"/>
    <w:uiPriority w:val="99"/>
    <w:unhideWhenUsed/>
    <w:rsid w:val="00C45BF6"/>
    <w:rPr>
      <w:color w:val="0000FF" w:themeColor="hyperlink"/>
      <w:u w:val="single"/>
    </w:rPr>
  </w:style>
  <w:style w:type="character" w:styleId="UnresolvedMention">
    <w:name w:val="Unresolved Mention"/>
    <w:basedOn w:val="DefaultParagraphFont"/>
    <w:uiPriority w:val="99"/>
    <w:semiHidden/>
    <w:unhideWhenUsed/>
    <w:rsid w:val="00C45BF6"/>
    <w:rPr>
      <w:color w:val="605E5C"/>
      <w:shd w:val="clear" w:color="auto" w:fill="E1DFDD"/>
    </w:rPr>
  </w:style>
  <w:style w:type="paragraph" w:styleId="Header">
    <w:name w:val="header"/>
    <w:basedOn w:val="Normal"/>
    <w:link w:val="HeaderChar"/>
    <w:uiPriority w:val="99"/>
    <w:unhideWhenUsed/>
    <w:rsid w:val="00517CBC"/>
    <w:pPr>
      <w:tabs>
        <w:tab w:val="center" w:pos="4513"/>
        <w:tab w:val="right" w:pos="9026"/>
      </w:tabs>
    </w:pPr>
  </w:style>
  <w:style w:type="character" w:customStyle="1" w:styleId="HeaderChar">
    <w:name w:val="Header Char"/>
    <w:basedOn w:val="DefaultParagraphFont"/>
    <w:link w:val="Header"/>
    <w:uiPriority w:val="99"/>
    <w:rsid w:val="00517CBC"/>
    <w:rPr>
      <w:rFonts w:ascii="Arial" w:eastAsia="Arial" w:hAnsi="Arial" w:cs="Arial"/>
      <w:lang w:val="en-GB" w:eastAsia="en-GB" w:bidi="en-GB"/>
    </w:rPr>
  </w:style>
  <w:style w:type="paragraph" w:styleId="Footer">
    <w:name w:val="footer"/>
    <w:basedOn w:val="Normal"/>
    <w:link w:val="FooterChar"/>
    <w:uiPriority w:val="99"/>
    <w:unhideWhenUsed/>
    <w:rsid w:val="00517CBC"/>
    <w:pPr>
      <w:tabs>
        <w:tab w:val="center" w:pos="4513"/>
        <w:tab w:val="right" w:pos="9026"/>
      </w:tabs>
    </w:pPr>
  </w:style>
  <w:style w:type="character" w:customStyle="1" w:styleId="FooterChar">
    <w:name w:val="Footer Char"/>
    <w:basedOn w:val="DefaultParagraphFont"/>
    <w:link w:val="Footer"/>
    <w:uiPriority w:val="99"/>
    <w:rsid w:val="00517CBC"/>
    <w:rPr>
      <w:rFonts w:ascii="Arial" w:eastAsia="Arial" w:hAnsi="Arial" w:cs="Arial"/>
      <w:lang w:val="en-GB" w:eastAsia="en-GB" w:bidi="en-GB"/>
    </w:rPr>
  </w:style>
  <w:style w:type="table" w:styleId="TableGrid">
    <w:name w:val="Table Grid"/>
    <w:basedOn w:val="TableNormal"/>
    <w:uiPriority w:val="39"/>
    <w:rsid w:val="00FD7439"/>
    <w:pPr>
      <w:widowControl/>
      <w:autoSpaceDE/>
      <w:autoSpaceDN/>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aliases w:val="Letter Level 2 Char,Shaded Heading Char,IntMemo Level 2 Char,Apx par Char,H31 Char,Minor Char,Level 1 - 1 Char,Section SubHeading Char,L3 Char,Report sub head Char,SBH Char,rb Char,. (1.1.1) Char"/>
    <w:basedOn w:val="DefaultParagraphFont"/>
    <w:link w:val="Heading3"/>
    <w:rsid w:val="001D11B4"/>
    <w:rPr>
      <w:rFonts w:asciiTheme="majorHAnsi" w:eastAsiaTheme="majorEastAsia" w:hAnsiTheme="majorHAnsi" w:cstheme="majorBidi"/>
      <w:color w:val="243F60" w:themeColor="accent1" w:themeShade="7F"/>
      <w:sz w:val="24"/>
      <w:szCs w:val="24"/>
      <w:lang w:val="en-GB" w:eastAsia="en-GB" w:bidi="en-GB"/>
    </w:rPr>
  </w:style>
  <w:style w:type="character" w:customStyle="1" w:styleId="Heading1Char">
    <w:name w:val="Heading 1 Char"/>
    <w:basedOn w:val="DefaultParagraphFont"/>
    <w:link w:val="Heading1"/>
    <w:rsid w:val="00EF4C43"/>
    <w:rPr>
      <w:rFonts w:ascii="Arial" w:eastAsia="Arial" w:hAnsi="Arial" w:cs="Arial"/>
      <w:b/>
      <w:bCs/>
      <w:sz w:val="28"/>
      <w:szCs w:val="28"/>
      <w:lang w:val="en-GB" w:eastAsia="en-GB" w:bidi="en-GB"/>
    </w:rPr>
  </w:style>
  <w:style w:type="character" w:styleId="FollowedHyperlink">
    <w:name w:val="FollowedHyperlink"/>
    <w:basedOn w:val="DefaultParagraphFont"/>
    <w:uiPriority w:val="99"/>
    <w:semiHidden/>
    <w:unhideWhenUsed/>
    <w:rsid w:val="00176918"/>
    <w:rPr>
      <w:color w:val="800080" w:themeColor="followedHyperlink"/>
      <w:u w:val="single"/>
    </w:rPr>
  </w:style>
  <w:style w:type="character" w:styleId="CommentReference">
    <w:name w:val="annotation reference"/>
    <w:basedOn w:val="DefaultParagraphFont"/>
    <w:uiPriority w:val="99"/>
    <w:semiHidden/>
    <w:unhideWhenUsed/>
    <w:rsid w:val="003E5C18"/>
    <w:rPr>
      <w:sz w:val="16"/>
      <w:szCs w:val="16"/>
    </w:rPr>
  </w:style>
  <w:style w:type="paragraph" w:styleId="CommentText">
    <w:name w:val="annotation text"/>
    <w:basedOn w:val="Normal"/>
    <w:link w:val="CommentTextChar"/>
    <w:uiPriority w:val="99"/>
    <w:unhideWhenUsed/>
    <w:rsid w:val="003E5C18"/>
    <w:rPr>
      <w:sz w:val="20"/>
      <w:szCs w:val="20"/>
    </w:rPr>
  </w:style>
  <w:style w:type="character" w:customStyle="1" w:styleId="CommentTextChar">
    <w:name w:val="Comment Text Char"/>
    <w:basedOn w:val="DefaultParagraphFont"/>
    <w:link w:val="CommentText"/>
    <w:uiPriority w:val="99"/>
    <w:rsid w:val="003E5C18"/>
    <w:rPr>
      <w:rFonts w:ascii="Arial" w:eastAsia="Arial" w:hAnsi="Arial" w:cs="Arial"/>
      <w:sz w:val="20"/>
      <w:szCs w:val="20"/>
      <w:lang w:val="en-GB" w:eastAsia="en-GB" w:bidi="en-GB"/>
    </w:rPr>
  </w:style>
  <w:style w:type="paragraph" w:styleId="CommentSubject">
    <w:name w:val="annotation subject"/>
    <w:basedOn w:val="CommentText"/>
    <w:next w:val="CommentText"/>
    <w:link w:val="CommentSubjectChar"/>
    <w:uiPriority w:val="99"/>
    <w:semiHidden/>
    <w:unhideWhenUsed/>
    <w:rsid w:val="003E5C18"/>
    <w:rPr>
      <w:b/>
      <w:bCs/>
    </w:rPr>
  </w:style>
  <w:style w:type="character" w:customStyle="1" w:styleId="CommentSubjectChar">
    <w:name w:val="Comment Subject Char"/>
    <w:basedOn w:val="CommentTextChar"/>
    <w:link w:val="CommentSubject"/>
    <w:uiPriority w:val="99"/>
    <w:semiHidden/>
    <w:rsid w:val="003E5C18"/>
    <w:rPr>
      <w:rFonts w:ascii="Arial" w:eastAsia="Arial" w:hAnsi="Arial" w:cs="Arial"/>
      <w:b/>
      <w:bCs/>
      <w:sz w:val="20"/>
      <w:szCs w:val="20"/>
      <w:lang w:val="en-GB" w:eastAsia="en-GB" w:bidi="en-GB"/>
    </w:rPr>
  </w:style>
  <w:style w:type="paragraph" w:styleId="Revision">
    <w:name w:val="Revision"/>
    <w:hidden/>
    <w:uiPriority w:val="99"/>
    <w:semiHidden/>
    <w:rsid w:val="00931B5E"/>
    <w:pPr>
      <w:widowControl/>
      <w:autoSpaceDE/>
      <w:autoSpaceDN/>
    </w:pPr>
    <w:rPr>
      <w:rFonts w:ascii="Arial" w:eastAsia="Arial" w:hAnsi="Arial" w:cs="Arial"/>
      <w:lang w:val="en-GB" w:eastAsia="en-GB" w:bidi="en-GB"/>
    </w:rPr>
  </w:style>
  <w:style w:type="character" w:customStyle="1" w:styleId="BodyTextChar">
    <w:name w:val="Body Text Char"/>
    <w:basedOn w:val="DefaultParagraphFont"/>
    <w:link w:val="BodyText"/>
    <w:uiPriority w:val="1"/>
    <w:rsid w:val="00390983"/>
    <w:rPr>
      <w:rFonts w:ascii="Arial" w:eastAsia="Arial" w:hAnsi="Arial" w:cs="Arial"/>
      <w:sz w:val="24"/>
      <w:szCs w:val="24"/>
      <w:lang w:val="en-GB" w:eastAsia="en-GB" w:bidi="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1301637">
      <w:bodyDiv w:val="1"/>
      <w:marLeft w:val="0"/>
      <w:marRight w:val="0"/>
      <w:marTop w:val="0"/>
      <w:marBottom w:val="0"/>
      <w:divBdr>
        <w:top w:val="none" w:sz="0" w:space="0" w:color="auto"/>
        <w:left w:val="none" w:sz="0" w:space="0" w:color="auto"/>
        <w:bottom w:val="none" w:sz="0" w:space="0" w:color="auto"/>
        <w:right w:val="none" w:sz="0" w:space="0" w:color="auto"/>
      </w:divBdr>
    </w:div>
    <w:div w:id="749348202">
      <w:bodyDiv w:val="1"/>
      <w:marLeft w:val="0"/>
      <w:marRight w:val="0"/>
      <w:marTop w:val="0"/>
      <w:marBottom w:val="0"/>
      <w:divBdr>
        <w:top w:val="none" w:sz="0" w:space="0" w:color="auto"/>
        <w:left w:val="none" w:sz="0" w:space="0" w:color="auto"/>
        <w:bottom w:val="none" w:sz="0" w:space="0" w:color="auto"/>
        <w:right w:val="none" w:sz="0" w:space="0" w:color="auto"/>
      </w:divBdr>
      <w:divsChild>
        <w:div w:id="356202641">
          <w:marLeft w:val="0"/>
          <w:marRight w:val="0"/>
          <w:marTop w:val="0"/>
          <w:marBottom w:val="0"/>
          <w:divBdr>
            <w:top w:val="none" w:sz="0" w:space="0" w:color="auto"/>
            <w:left w:val="none" w:sz="0" w:space="0" w:color="auto"/>
            <w:bottom w:val="none" w:sz="0" w:space="0" w:color="auto"/>
            <w:right w:val="none" w:sz="0" w:space="0" w:color="auto"/>
          </w:divBdr>
        </w:div>
        <w:div w:id="2030060810">
          <w:marLeft w:val="0"/>
          <w:marRight w:val="0"/>
          <w:marTop w:val="0"/>
          <w:marBottom w:val="0"/>
          <w:divBdr>
            <w:top w:val="none" w:sz="0" w:space="0" w:color="auto"/>
            <w:left w:val="none" w:sz="0" w:space="0" w:color="auto"/>
            <w:bottom w:val="none" w:sz="0" w:space="0" w:color="auto"/>
            <w:right w:val="none" w:sz="0" w:space="0" w:color="auto"/>
          </w:divBdr>
        </w:div>
        <w:div w:id="2055079505">
          <w:marLeft w:val="0"/>
          <w:marRight w:val="0"/>
          <w:marTop w:val="0"/>
          <w:marBottom w:val="0"/>
          <w:divBdr>
            <w:top w:val="none" w:sz="0" w:space="0" w:color="auto"/>
            <w:left w:val="none" w:sz="0" w:space="0" w:color="auto"/>
            <w:bottom w:val="none" w:sz="0" w:space="0" w:color="auto"/>
            <w:right w:val="none" w:sz="0" w:space="0" w:color="auto"/>
          </w:divBdr>
        </w:div>
      </w:divsChild>
    </w:div>
    <w:div w:id="950471452">
      <w:bodyDiv w:val="1"/>
      <w:marLeft w:val="0"/>
      <w:marRight w:val="0"/>
      <w:marTop w:val="0"/>
      <w:marBottom w:val="0"/>
      <w:divBdr>
        <w:top w:val="none" w:sz="0" w:space="0" w:color="auto"/>
        <w:left w:val="none" w:sz="0" w:space="0" w:color="auto"/>
        <w:bottom w:val="none" w:sz="0" w:space="0" w:color="auto"/>
        <w:right w:val="none" w:sz="0" w:space="0" w:color="auto"/>
      </w:divBdr>
    </w:div>
    <w:div w:id="1145977394">
      <w:bodyDiv w:val="1"/>
      <w:marLeft w:val="0"/>
      <w:marRight w:val="0"/>
      <w:marTop w:val="0"/>
      <w:marBottom w:val="0"/>
      <w:divBdr>
        <w:top w:val="none" w:sz="0" w:space="0" w:color="auto"/>
        <w:left w:val="none" w:sz="0" w:space="0" w:color="auto"/>
        <w:bottom w:val="none" w:sz="0" w:space="0" w:color="auto"/>
        <w:right w:val="none" w:sz="0" w:space="0" w:color="auto"/>
      </w:divBdr>
      <w:divsChild>
        <w:div w:id="1029842008">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26" Type="http://schemas.openxmlformats.org/officeDocument/2006/relationships/footer" Target="footer7.xml"/><Relationship Id="rId117" Type="http://schemas.openxmlformats.org/officeDocument/2006/relationships/footer" Target="footer18.xml"/><Relationship Id="rId21" Type="http://schemas.openxmlformats.org/officeDocument/2006/relationships/header" Target="header5.xml"/><Relationship Id="rId42" Type="http://schemas.openxmlformats.org/officeDocument/2006/relationships/hyperlink" Target="http://www.aberdeenshire.gov.uk/environmental/strategy/PublicRegisterofContaminatedLandAug2009.pdf" TargetMode="External"/><Relationship Id="rId47" Type="http://schemas.openxmlformats.org/officeDocument/2006/relationships/hyperlink" Target="http://www.scotland.gov/" TargetMode="External"/><Relationship Id="rId63" Type="http://schemas.openxmlformats.org/officeDocument/2006/relationships/hyperlink" Target="http://www.nrscotland.gov.uk/statistics-and-data/statistics/statistics-by-theme/households/household-projections/household-projections-for-scotland-2012-based" TargetMode="External"/><Relationship Id="rId68" Type="http://schemas.openxmlformats.org/officeDocument/2006/relationships/hyperlink" Target="http://www.nrscotland.gov.uk/files/statistics/population-estimates/mid-2013/html/mid-2013-population-estimates-index.html" TargetMode="External"/><Relationship Id="rId84" Type="http://schemas.openxmlformats.org/officeDocument/2006/relationships/image" Target="media/image2.jpeg"/><Relationship Id="rId89" Type="http://schemas.openxmlformats.org/officeDocument/2006/relationships/hyperlink" Target="http://www.scottishnoisemapping.org/" TargetMode="External"/><Relationship Id="rId112" Type="http://schemas.openxmlformats.org/officeDocument/2006/relationships/image" Target="media/image21.png"/><Relationship Id="rId16" Type="http://schemas.openxmlformats.org/officeDocument/2006/relationships/footer" Target="footer2.xml"/><Relationship Id="rId107" Type="http://schemas.openxmlformats.org/officeDocument/2006/relationships/image" Target="media/image18.png"/><Relationship Id="rId11" Type="http://schemas.openxmlformats.org/officeDocument/2006/relationships/hyperlink" Target="mailto:SEA.gateway@scotland.gsi.gov.uk" TargetMode="External"/><Relationship Id="rId32" Type="http://schemas.openxmlformats.org/officeDocument/2006/relationships/hyperlink" Target="http://www.sepa.org.uk/environment/land/planning/strategic-environmental-assessment/" TargetMode="External"/><Relationship Id="rId37" Type="http://schemas.openxmlformats.org/officeDocument/2006/relationships/header" Target="header12.xml"/><Relationship Id="rId53" Type="http://schemas.openxmlformats.org/officeDocument/2006/relationships/hyperlink" Target="https://www.sepa.org.uk/data-visualisation/water-classification-hub/" TargetMode="External"/><Relationship Id="rId58" Type="http://schemas.openxmlformats.org/officeDocument/2006/relationships/hyperlink" Target="http://gro-scotland.gov.uk/statistics/at-a-glance/council-areas-map.html" TargetMode="External"/><Relationship Id="rId74" Type="http://schemas.openxmlformats.org/officeDocument/2006/relationships/hyperlink" Target="https://www.aberdeencity.gov.uk/services/planning-and-building-standards/building-conservation-and-heritage/conservation-areas" TargetMode="External"/><Relationship Id="rId79" Type="http://schemas.openxmlformats.org/officeDocument/2006/relationships/hyperlink" Target="http://www.buildingsatrisk.org.uk" TargetMode="External"/><Relationship Id="rId102" Type="http://schemas.openxmlformats.org/officeDocument/2006/relationships/image" Target="media/image11.png"/><Relationship Id="rId5" Type="http://schemas.openxmlformats.org/officeDocument/2006/relationships/numbering" Target="numbering.xml"/><Relationship Id="rId90" Type="http://schemas.openxmlformats.org/officeDocument/2006/relationships/hyperlink" Target="https://www.aberdeencity.gov.uk/services/roads-transport-and-parking/cycling-aberdeen/cycling-maps" TargetMode="External"/><Relationship Id="rId95" Type="http://schemas.openxmlformats.org/officeDocument/2006/relationships/footer" Target="footer15.xml"/><Relationship Id="rId22" Type="http://schemas.openxmlformats.org/officeDocument/2006/relationships/footer" Target="footer5.xml"/><Relationship Id="rId27" Type="http://schemas.openxmlformats.org/officeDocument/2006/relationships/header" Target="header8.xml"/><Relationship Id="rId43" Type="http://schemas.openxmlformats.org/officeDocument/2006/relationships/hyperlink" Target="http://www.aberdeenshire.gov.uk/environmental/strategy/PublicRegisterofContaminatedLandAug2009.pdf" TargetMode="External"/><Relationship Id="rId48" Type="http://schemas.openxmlformats.org/officeDocument/2006/relationships/hyperlink" Target="http://www.scotland.gov/" TargetMode="External"/><Relationship Id="rId64" Type="http://schemas.openxmlformats.org/officeDocument/2006/relationships/hyperlink" Target="http://www.nrscotland.gov.uk/statistics-and-data/statistics/statistics-by-theme/households/household-projections/household-projections-for-scotland-2012-based" TargetMode="External"/><Relationship Id="rId69" Type="http://schemas.openxmlformats.org/officeDocument/2006/relationships/hyperlink" Target="http://www.nrscotland.gov.uk/files/statistics/population-estimates/mid-2013/html/mid-2013-population-estimates-index.html" TargetMode="External"/><Relationship Id="rId113" Type="http://schemas.openxmlformats.org/officeDocument/2006/relationships/image" Target="media/image24.png"/><Relationship Id="rId118" Type="http://schemas.openxmlformats.org/officeDocument/2006/relationships/fontTable" Target="fontTable.xml"/><Relationship Id="rId80" Type="http://schemas.openxmlformats.org/officeDocument/2006/relationships/hyperlink" Target="https://statistics.gov.scot/slice?dataset=http%3A%2F%2Fstatistics.gov.scot%2Fdata%2Froad-vehicles&amp;http%3A%2F%2Fpurl.org%2Flinked-data%2Fsdmx%2F2009%2Fdimension%23refPeriod=http%3A%2F%2Freference.data.gov.uk%2Fid%2Fyear%2F2017&amp;http%3A%2F%2Fstatistics.gov.scot%2Fdef%2Fdimension%2Findicator%28roadVehicles%29=http%3A%2F%2Fstatistics.gov.scot%2Fdef%2Fconcept%2Findicator-road-vehicles%2F-of-households-without-access-to-a-car" TargetMode="External"/><Relationship Id="rId85" Type="http://schemas.openxmlformats.org/officeDocument/2006/relationships/image" Target="media/image3.jpeg"/><Relationship Id="rId12" Type="http://schemas.openxmlformats.org/officeDocument/2006/relationships/hyperlink" Target="mailto:transportstrategy@aberdeencity.gov.uk" TargetMode="External"/><Relationship Id="rId17" Type="http://schemas.openxmlformats.org/officeDocument/2006/relationships/header" Target="header3.xml"/><Relationship Id="rId33" Type="http://schemas.openxmlformats.org/officeDocument/2006/relationships/header" Target="header10.xml"/><Relationship Id="rId38" Type="http://schemas.openxmlformats.org/officeDocument/2006/relationships/footer" Target="footer12.xml"/><Relationship Id="rId59" Type="http://schemas.openxmlformats.org/officeDocument/2006/relationships/header" Target="header13.xml"/><Relationship Id="rId103" Type="http://schemas.openxmlformats.org/officeDocument/2006/relationships/image" Target="media/image14.png"/><Relationship Id="rId108" Type="http://schemas.openxmlformats.org/officeDocument/2006/relationships/image" Target="media/image17.png"/><Relationship Id="rId54" Type="http://schemas.openxmlformats.org/officeDocument/2006/relationships/hyperlink" Target="http://gro-scotland.gov.uk/statistics/at-a-glance/council-areas-map.html" TargetMode="External"/><Relationship Id="rId70" Type="http://schemas.openxmlformats.org/officeDocument/2006/relationships/hyperlink" Target="http://www.nrscotland.gov.uk/files/statistics/population-estimates/mid-2013/html/mid-2013-population-estimates-index.html" TargetMode="External"/><Relationship Id="rId75" Type="http://schemas.openxmlformats.org/officeDocument/2006/relationships/hyperlink" Target="https://www.aberdeenshire.gov.uk/planning/built-heritage/conservation-area/" TargetMode="External"/><Relationship Id="rId91" Type="http://schemas.openxmlformats.org/officeDocument/2006/relationships/hyperlink" Target="https://www.aberdeencity.gov.uk/sites/default/files/2019-09/Public%20transportation%20guide%202019.pdf" TargetMode="External"/><Relationship Id="rId96" Type="http://schemas.openxmlformats.org/officeDocument/2006/relationships/image" Target="media/image8.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header" Target="header6.xml"/><Relationship Id="rId28" Type="http://schemas.openxmlformats.org/officeDocument/2006/relationships/footer" Target="footer8.xml"/><Relationship Id="rId49" Type="http://schemas.openxmlformats.org/officeDocument/2006/relationships/hyperlink" Target="http://www.snh.org.uk/pdfs/publications/commissioned_reports/F00AC106.pdf" TargetMode="External"/><Relationship Id="rId114" Type="http://schemas.openxmlformats.org/officeDocument/2006/relationships/header" Target="header17.xml"/><Relationship Id="rId119" Type="http://schemas.openxmlformats.org/officeDocument/2006/relationships/theme" Target="theme/theme1.xml"/><Relationship Id="rId10" Type="http://schemas.openxmlformats.org/officeDocument/2006/relationships/endnotes" Target="endnotes.xml"/><Relationship Id="rId31" Type="http://schemas.openxmlformats.org/officeDocument/2006/relationships/hyperlink" Target="mailto:foi@sepa.org.uk" TargetMode="External"/><Relationship Id="rId44" Type="http://schemas.openxmlformats.org/officeDocument/2006/relationships/hyperlink" Target="http://www.aberdeenshire.gov.uk/environmental/strategy/PublicRegisterofContaminatedLandAug2009.pdf" TargetMode="External"/><Relationship Id="rId52" Type="http://schemas.openxmlformats.org/officeDocument/2006/relationships/hyperlink" Target="http://www.snh.org.uk/pdfs/publications/commissioned_reports/F00AC106.pdf" TargetMode="External"/><Relationship Id="rId60" Type="http://schemas.openxmlformats.org/officeDocument/2006/relationships/footer" Target="footer13.xml"/><Relationship Id="rId65" Type="http://schemas.openxmlformats.org/officeDocument/2006/relationships/hyperlink" Target="http://www.nrscotland.gov.uk/statistics-and-data/statistics/statistics-by-theme/households/household-projections/household-projections-for-scotland-2012-based" TargetMode="External"/><Relationship Id="rId73" Type="http://schemas.openxmlformats.org/officeDocument/2006/relationships/hyperlink" Target="http://www.nrscotland.gov.uk/files/statistics/population-estimates/mid-2013/html/mid-2013-population-estimates-index.html" TargetMode="External"/><Relationship Id="rId78" Type="http://schemas.openxmlformats.org/officeDocument/2006/relationships/hyperlink" Target="https://britishlistedbuildings.co.uk/scotland" TargetMode="External"/><Relationship Id="rId81" Type="http://schemas.openxmlformats.org/officeDocument/2006/relationships/header" Target="header14.xml"/><Relationship Id="rId86" Type="http://schemas.openxmlformats.org/officeDocument/2006/relationships/image" Target="media/image4.jpeg"/><Relationship Id="rId94" Type="http://schemas.openxmlformats.org/officeDocument/2006/relationships/header" Target="header15.xml"/><Relationship Id="rId99" Type="http://schemas.openxmlformats.org/officeDocument/2006/relationships/footer" Target="footer16.xml"/><Relationship Id="rId101" Type="http://schemas.openxmlformats.org/officeDocument/2006/relationships/image" Target="media/image12.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eader" Target="header1.xml"/><Relationship Id="rId18" Type="http://schemas.openxmlformats.org/officeDocument/2006/relationships/footer" Target="footer3.xml"/><Relationship Id="rId39" Type="http://schemas.openxmlformats.org/officeDocument/2006/relationships/hyperlink" Target="https://www.gov.uk/government/statistics/uk-local-authority-and-regional-carbon-dioxide-emissions-national-statistics-2005-to-2019" TargetMode="External"/><Relationship Id="rId109" Type="http://schemas.openxmlformats.org/officeDocument/2006/relationships/image" Target="media/image20.png"/><Relationship Id="rId34" Type="http://schemas.openxmlformats.org/officeDocument/2006/relationships/footer" Target="footer10.xml"/><Relationship Id="rId50" Type="http://schemas.openxmlformats.org/officeDocument/2006/relationships/hyperlink" Target="http://www.snh.org.uk/pdfs/publications/commissioned_reports/F00AC106.pdf" TargetMode="External"/><Relationship Id="rId55" Type="http://schemas.openxmlformats.org/officeDocument/2006/relationships/hyperlink" Target="http://gro-scotland.gov.uk/statistics/at-a-glance/council-areas-map.html" TargetMode="External"/><Relationship Id="rId76" Type="http://schemas.openxmlformats.org/officeDocument/2006/relationships/hyperlink" Target="https://www.aberdeencity.gov.uk/sites/default/files/2019-02/ScheduledMonuments-June2018.pdf" TargetMode="External"/><Relationship Id="rId97" Type="http://schemas.openxmlformats.org/officeDocument/2006/relationships/image" Target="media/image10.png"/><Relationship Id="rId104" Type="http://schemas.openxmlformats.org/officeDocument/2006/relationships/image" Target="media/image13.png"/><Relationship Id="rId7" Type="http://schemas.openxmlformats.org/officeDocument/2006/relationships/settings" Target="settings.xml"/><Relationship Id="rId71" Type="http://schemas.openxmlformats.org/officeDocument/2006/relationships/hyperlink" Target="http://www.nrscotland.gov.uk/files/statistics/population-estimates/mid-2013/html/mid-2013-population-estimates-index.html" TargetMode="External"/><Relationship Id="rId92" Type="http://schemas.openxmlformats.org/officeDocument/2006/relationships/image" Target="media/image7.jpeg"/><Relationship Id="rId2" Type="http://schemas.openxmlformats.org/officeDocument/2006/relationships/customXml" Target="../customXml/item2.xml"/><Relationship Id="rId29" Type="http://schemas.openxmlformats.org/officeDocument/2006/relationships/header" Target="header9.xml"/><Relationship Id="rId24" Type="http://schemas.openxmlformats.org/officeDocument/2006/relationships/footer" Target="footer6.xml"/><Relationship Id="rId40" Type="http://schemas.openxmlformats.org/officeDocument/2006/relationships/hyperlink" Target="https://www.gov.uk/government/statistics/uk-local-authority-and-regional-greenhouse-gas-emissions-national-statistics-2005-to-2020" TargetMode="External"/><Relationship Id="rId45" Type="http://schemas.openxmlformats.org/officeDocument/2006/relationships/hyperlink" Target="http://www.aberdeenshire.gov.uk/environmental/strategy/PublicRegisterofContaminatedLandAug2009.pdf" TargetMode="External"/><Relationship Id="rId66" Type="http://schemas.openxmlformats.org/officeDocument/2006/relationships/hyperlink" Target="http://www.nrscotland.gov.uk/statistics-and-data/statistics/statistics-by-theme/households/household-projections/household-projections-for-scotland-2012-based" TargetMode="External"/><Relationship Id="rId87" Type="http://schemas.openxmlformats.org/officeDocument/2006/relationships/image" Target="media/image5.jpeg"/><Relationship Id="rId110" Type="http://schemas.openxmlformats.org/officeDocument/2006/relationships/image" Target="media/image19.png"/><Relationship Id="rId115" Type="http://schemas.openxmlformats.org/officeDocument/2006/relationships/footer" Target="footer17.xml"/><Relationship Id="rId61" Type="http://schemas.openxmlformats.org/officeDocument/2006/relationships/hyperlink" Target="http://www.nrscotland.gov.uk/statistics-and-data/statistics/statistics-by-theme/households/household-projections/household-projections-for-scotland-2012-based" TargetMode="External"/><Relationship Id="rId82" Type="http://schemas.openxmlformats.org/officeDocument/2006/relationships/footer" Target="footer14.xml"/><Relationship Id="rId19" Type="http://schemas.openxmlformats.org/officeDocument/2006/relationships/header" Target="header4.xml"/><Relationship Id="rId14" Type="http://schemas.openxmlformats.org/officeDocument/2006/relationships/header" Target="header2.xml"/><Relationship Id="rId30" Type="http://schemas.openxmlformats.org/officeDocument/2006/relationships/footer" Target="footer9.xml"/><Relationship Id="rId35" Type="http://schemas.openxmlformats.org/officeDocument/2006/relationships/header" Target="header11.xml"/><Relationship Id="rId56" Type="http://schemas.openxmlformats.org/officeDocument/2006/relationships/hyperlink" Target="http://gro-scotland.gov.uk/statistics/at-a-glance/council-areas-map.html" TargetMode="External"/><Relationship Id="rId77" Type="http://schemas.openxmlformats.org/officeDocument/2006/relationships/hyperlink" Target="https://ancientmonuments.uk/scotland/aberdeenshire" TargetMode="External"/><Relationship Id="rId100" Type="http://schemas.openxmlformats.org/officeDocument/2006/relationships/image" Target="media/image9.png"/><Relationship Id="rId105" Type="http://schemas.openxmlformats.org/officeDocument/2006/relationships/image" Target="media/image16.png"/><Relationship Id="rId8" Type="http://schemas.openxmlformats.org/officeDocument/2006/relationships/webSettings" Target="webSettings.xml"/><Relationship Id="rId51" Type="http://schemas.openxmlformats.org/officeDocument/2006/relationships/hyperlink" Target="http://www.snh.org.uk/pdfs/publications/commissioned_reports/F00AC106.pdf" TargetMode="External"/><Relationship Id="rId72" Type="http://schemas.openxmlformats.org/officeDocument/2006/relationships/hyperlink" Target="http://www.nrscotland.gov.uk/files/statistics/population-estimates/mid-2013/html/mid-2013-population-estimates-index.html" TargetMode="External"/><Relationship Id="rId93" Type="http://schemas.openxmlformats.org/officeDocument/2006/relationships/image" Target="media/image8.jpeg"/><Relationship Id="rId98" Type="http://schemas.openxmlformats.org/officeDocument/2006/relationships/header" Target="header16.xml"/><Relationship Id="rId3" Type="http://schemas.openxmlformats.org/officeDocument/2006/relationships/customXml" Target="../customXml/item3.xml"/><Relationship Id="rId25" Type="http://schemas.openxmlformats.org/officeDocument/2006/relationships/header" Target="header7.xml"/><Relationship Id="rId46" Type="http://schemas.openxmlformats.org/officeDocument/2006/relationships/hyperlink" Target="http://www.sepa.org.uk/li" TargetMode="External"/><Relationship Id="rId67" Type="http://schemas.openxmlformats.org/officeDocument/2006/relationships/hyperlink" Target="http://www.nrscotland.gov.uk/statistics-and-data/statistics/statistics-by-theme/households/household-projections/household-projections-for-scotland-2012-based" TargetMode="External"/><Relationship Id="rId116" Type="http://schemas.openxmlformats.org/officeDocument/2006/relationships/header" Target="header18.xml"/><Relationship Id="rId20" Type="http://schemas.openxmlformats.org/officeDocument/2006/relationships/footer" Target="footer4.xml"/><Relationship Id="rId41" Type="http://schemas.openxmlformats.org/officeDocument/2006/relationships/hyperlink" Target="http://www.aberdeenshire.gov.uk/environmental/strategy/PublicRegisterofContaminatedLandAug2009.pdf" TargetMode="External"/><Relationship Id="rId62" Type="http://schemas.openxmlformats.org/officeDocument/2006/relationships/hyperlink" Target="http://www.nrscotland.gov.uk/statistics-and-data/statistics/statistics-by-theme/households/household-projections/household-projections-for-scotland-2012-based" TargetMode="External"/><Relationship Id="rId83" Type="http://schemas.openxmlformats.org/officeDocument/2006/relationships/image" Target="media/image1.jpeg"/><Relationship Id="rId88" Type="http://schemas.openxmlformats.org/officeDocument/2006/relationships/image" Target="media/image6.jpeg"/><Relationship Id="rId111" Type="http://schemas.openxmlformats.org/officeDocument/2006/relationships/image" Target="media/image22.png"/><Relationship Id="rId15" Type="http://schemas.openxmlformats.org/officeDocument/2006/relationships/footer" Target="footer1.xml"/><Relationship Id="rId36" Type="http://schemas.openxmlformats.org/officeDocument/2006/relationships/footer" Target="footer11.xml"/><Relationship Id="rId57" Type="http://schemas.openxmlformats.org/officeDocument/2006/relationships/hyperlink" Target="http://gro-scotland.gov.uk/statistics/at-a-glance/council-areas-map.html" TargetMode="External"/><Relationship Id="rId106" Type="http://schemas.openxmlformats.org/officeDocument/2006/relationships/image" Target="media/image1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52CF95EB3F86A74D9B5CB1068B24D287" ma:contentTypeVersion="20" ma:contentTypeDescription="Create a new document." ma:contentTypeScope="" ma:versionID="819e987f882064f6cba778774cac4229">
  <xsd:schema xmlns:xsd="http://www.w3.org/2001/XMLSchema" xmlns:xs="http://www.w3.org/2001/XMLSchema" xmlns:p="http://schemas.microsoft.com/office/2006/metadata/properties" xmlns:ns2="70805676-446f-4aee-bf50-b2a65d59d949" xmlns:ns3="f5896050-fc59-47ae-9bfb-724562dc8973" targetNamespace="http://schemas.microsoft.com/office/2006/metadata/properties" ma:root="true" ma:fieldsID="d292ed5615242752e5120e54b0b782b5" ns2:_="" ns3:_="">
    <xsd:import namespace="70805676-446f-4aee-bf50-b2a65d59d949"/>
    <xsd:import namespace="f5896050-fc59-47ae-9bfb-724562dc8973"/>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DateTaken" minOccurs="0"/>
                <xsd:element ref="ns2:MediaServiceAutoTags" minOccurs="0"/>
                <xsd:element ref="ns2:MediaServiceLocation" minOccurs="0"/>
                <xsd:element ref="ns2:MediaServiceGenerationTime" minOccurs="0"/>
                <xsd:element ref="ns2:MediaServiceEventHashCode" minOccurs="0"/>
                <xsd:element ref="ns2:MediaServiceOCR" minOccurs="0"/>
                <xsd:element ref="ns2:MediaLengthInSeconds" minOccurs="0"/>
                <xsd:element ref="ns3:TaxCatchAll" minOccurs="0"/>
                <xsd:element ref="ns2:lcf76f155ced4ddcb4097134ff3c332f" minOccurs="0"/>
                <xsd:element ref="ns2:MediaServiceObjectDetectorVersions" minOccurs="0"/>
                <xsd:element ref="ns2:Rea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0805676-446f-4aee-bf50-b2a65d59d94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Location" ma:index="16" nillable="true" ma:displayName="Location" ma:internalName="MediaServiceLocation"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505b2e48-97ae-4553-b8ed-1f344090c5e0"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Read" ma:index="25" nillable="true" ma:displayName="Read" ma:default="1" ma:format="Dropdown" ma:internalName="Read">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f5896050-fc59-47ae-9bfb-724562dc8973"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21" nillable="true" ma:displayName="Taxonomy Catch All Column" ma:hidden="true" ma:list="{a4a03591-86d0-4884-b606-daf1cc195ab0}" ma:internalName="TaxCatchAll" ma:showField="CatchAllData" ma:web="f5896050-fc59-47ae-9bfb-724562dc897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70805676-446f-4aee-bf50-b2a65d59d949">
      <Terms xmlns="http://schemas.microsoft.com/office/infopath/2007/PartnerControls"/>
    </lcf76f155ced4ddcb4097134ff3c332f>
    <TaxCatchAll xmlns="f5896050-fc59-47ae-9bfb-724562dc8973" xsi:nil="true"/>
    <Read xmlns="70805676-446f-4aee-bf50-b2a65d59d949">true</Read>
  </documentManagement>
</p:properties>
</file>

<file path=customXml/itemProps1.xml><?xml version="1.0" encoding="utf-8"?>
<ds:datastoreItem xmlns:ds="http://schemas.openxmlformats.org/officeDocument/2006/customXml" ds:itemID="{6E79B404-38DF-474D-98FA-124DC7C5BC3E}">
  <ds:schemaRefs>
    <ds:schemaRef ds:uri="http://schemas.openxmlformats.org/officeDocument/2006/bibliography"/>
  </ds:schemaRefs>
</ds:datastoreItem>
</file>

<file path=customXml/itemProps2.xml><?xml version="1.0" encoding="utf-8"?>
<ds:datastoreItem xmlns:ds="http://schemas.openxmlformats.org/officeDocument/2006/customXml" ds:itemID="{911D82D8-8D37-4CD5-BD2D-8D06F6FFA22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0805676-446f-4aee-bf50-b2a65d59d949"/>
    <ds:schemaRef ds:uri="f5896050-fc59-47ae-9bfb-724562dc897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ECCBDD51-C752-4602-B04B-834D08F808C9}">
  <ds:schemaRefs>
    <ds:schemaRef ds:uri="http://schemas.microsoft.com/sharepoint/v3/contenttype/forms"/>
  </ds:schemaRefs>
</ds:datastoreItem>
</file>

<file path=customXml/itemProps4.xml><?xml version="1.0" encoding="utf-8"?>
<ds:datastoreItem xmlns:ds="http://schemas.openxmlformats.org/officeDocument/2006/customXml" ds:itemID="{53A95352-32F3-4465-90F7-73EC055DC38C}">
  <ds:schemaRefs>
    <ds:schemaRef ds:uri="http://schemas.microsoft.com/office/2006/metadata/properties"/>
    <ds:schemaRef ds:uri="http://schemas.microsoft.com/office/infopath/2007/PartnerControls"/>
    <ds:schemaRef ds:uri="70805676-446f-4aee-bf50-b2a65d59d949"/>
    <ds:schemaRef ds:uri="f5896050-fc59-47ae-9bfb-724562dc8973"/>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Pages>
  <Words>108526</Words>
  <Characters>618604</Characters>
  <Application>Microsoft Office Word</Application>
  <DocSecurity>0</DocSecurity>
  <Lines>5155</Lines>
  <Paragraphs>1451</Paragraphs>
  <ScaleCrop>false</ScaleCrop>
  <HeadingPairs>
    <vt:vector size="2" baseType="variant">
      <vt:variant>
        <vt:lpstr>Title</vt:lpstr>
      </vt:variant>
      <vt:variant>
        <vt:i4>1</vt:i4>
      </vt:variant>
    </vt:vector>
  </HeadingPairs>
  <TitlesOfParts>
    <vt:vector size="1" baseType="lpstr">
      <vt:lpstr>Aberdeen City Local Transport Strategy: SEA Environmental Report</vt:lpstr>
    </vt:vector>
  </TitlesOfParts>
  <Company/>
  <LinksUpToDate>false</LinksUpToDate>
  <CharactersWithSpaces>725679</CharactersWithSpaces>
  <SharedDoc>false</SharedDoc>
  <HLinks>
    <vt:vector size="282" baseType="variant">
      <vt:variant>
        <vt:i4>4915278</vt:i4>
      </vt:variant>
      <vt:variant>
        <vt:i4>147</vt:i4>
      </vt:variant>
      <vt:variant>
        <vt:i4>0</vt:i4>
      </vt:variant>
      <vt:variant>
        <vt:i4>5</vt:i4>
      </vt:variant>
      <vt:variant>
        <vt:lpwstr>https://www.aberdeencity.gov.uk/sites/default/files/2019-09/Public transportation guide 2019.pdf</vt:lpwstr>
      </vt:variant>
      <vt:variant>
        <vt:lpwstr/>
      </vt:variant>
      <vt:variant>
        <vt:i4>8323127</vt:i4>
      </vt:variant>
      <vt:variant>
        <vt:i4>144</vt:i4>
      </vt:variant>
      <vt:variant>
        <vt:i4>0</vt:i4>
      </vt:variant>
      <vt:variant>
        <vt:i4>5</vt:i4>
      </vt:variant>
      <vt:variant>
        <vt:lpwstr>https://www.aberdeencity.gov.uk/services/roads-transport-and-parking/cycling-aberdeen/cycling-maps</vt:lpwstr>
      </vt:variant>
      <vt:variant>
        <vt:lpwstr/>
      </vt:variant>
      <vt:variant>
        <vt:i4>6160449</vt:i4>
      </vt:variant>
      <vt:variant>
        <vt:i4>141</vt:i4>
      </vt:variant>
      <vt:variant>
        <vt:i4>0</vt:i4>
      </vt:variant>
      <vt:variant>
        <vt:i4>5</vt:i4>
      </vt:variant>
      <vt:variant>
        <vt:lpwstr>http://www.scottishnoisemapping.org/</vt:lpwstr>
      </vt:variant>
      <vt:variant>
        <vt:lpwstr/>
      </vt:variant>
      <vt:variant>
        <vt:i4>6553706</vt:i4>
      </vt:variant>
      <vt:variant>
        <vt:i4>132</vt:i4>
      </vt:variant>
      <vt:variant>
        <vt:i4>0</vt:i4>
      </vt:variant>
      <vt:variant>
        <vt:i4>5</vt:i4>
      </vt:variant>
      <vt:variant>
        <vt:lpwstr>https://statistics.gov.scot/slice?dataset=http%3A%2F%2Fstatistics.gov.scot%2Fdata%2Froad-vehicles&amp;http%3A%2F%2Fpurl.org%2Flinked-data%2Fsdmx%2F2009%2Fdimension%23refPeriod=http%3A%2F%2Freference.data.gov.uk%2Fid%2Fyear%2F2017&amp;http%3A%2F%2Fstatistics.gov.scot%2Fdef%2Fdimension%2Findicator%28roadVehicles%29=http%3A%2F%2Fstatistics.gov.scot%2Fdef%2Fconcept%2Findicator-road-vehicles%2F-of-households-without-access-to-a-car</vt:lpwstr>
      </vt:variant>
      <vt:variant>
        <vt:lpwstr/>
      </vt:variant>
      <vt:variant>
        <vt:i4>8192062</vt:i4>
      </vt:variant>
      <vt:variant>
        <vt:i4>129</vt:i4>
      </vt:variant>
      <vt:variant>
        <vt:i4>0</vt:i4>
      </vt:variant>
      <vt:variant>
        <vt:i4>5</vt:i4>
      </vt:variant>
      <vt:variant>
        <vt:lpwstr>http://www.buildingsatrisk.org.uk/</vt:lpwstr>
      </vt:variant>
      <vt:variant>
        <vt:lpwstr/>
      </vt:variant>
      <vt:variant>
        <vt:i4>4456451</vt:i4>
      </vt:variant>
      <vt:variant>
        <vt:i4>126</vt:i4>
      </vt:variant>
      <vt:variant>
        <vt:i4>0</vt:i4>
      </vt:variant>
      <vt:variant>
        <vt:i4>5</vt:i4>
      </vt:variant>
      <vt:variant>
        <vt:lpwstr>https://britishlistedbuildings.co.uk/scotland</vt:lpwstr>
      </vt:variant>
      <vt:variant>
        <vt:lpwstr>.YiXadXrP3D4</vt:lpwstr>
      </vt:variant>
      <vt:variant>
        <vt:i4>3735597</vt:i4>
      </vt:variant>
      <vt:variant>
        <vt:i4>123</vt:i4>
      </vt:variant>
      <vt:variant>
        <vt:i4>0</vt:i4>
      </vt:variant>
      <vt:variant>
        <vt:i4>5</vt:i4>
      </vt:variant>
      <vt:variant>
        <vt:lpwstr>https://ancientmonuments.uk/scotland/aberdeenshire</vt:lpwstr>
      </vt:variant>
      <vt:variant>
        <vt:lpwstr/>
      </vt:variant>
      <vt:variant>
        <vt:i4>7405693</vt:i4>
      </vt:variant>
      <vt:variant>
        <vt:i4>120</vt:i4>
      </vt:variant>
      <vt:variant>
        <vt:i4>0</vt:i4>
      </vt:variant>
      <vt:variant>
        <vt:i4>5</vt:i4>
      </vt:variant>
      <vt:variant>
        <vt:lpwstr>https://www.aberdeencity.gov.uk/sites/default/files/2019-02/ScheduledMonuments-June2018.pdf</vt:lpwstr>
      </vt:variant>
      <vt:variant>
        <vt:lpwstr/>
      </vt:variant>
      <vt:variant>
        <vt:i4>7602216</vt:i4>
      </vt:variant>
      <vt:variant>
        <vt:i4>117</vt:i4>
      </vt:variant>
      <vt:variant>
        <vt:i4>0</vt:i4>
      </vt:variant>
      <vt:variant>
        <vt:i4>5</vt:i4>
      </vt:variant>
      <vt:variant>
        <vt:lpwstr>https://www.aberdeenshire.gov.uk/planning/built-heritage/conservation-area/</vt:lpwstr>
      </vt:variant>
      <vt:variant>
        <vt:lpwstr/>
      </vt:variant>
      <vt:variant>
        <vt:i4>7077934</vt:i4>
      </vt:variant>
      <vt:variant>
        <vt:i4>114</vt:i4>
      </vt:variant>
      <vt:variant>
        <vt:i4>0</vt:i4>
      </vt:variant>
      <vt:variant>
        <vt:i4>5</vt:i4>
      </vt:variant>
      <vt:variant>
        <vt:lpwstr>https://www.aberdeencity.gov.uk/services/planning-and-building-standards/building-conservation-and-heritage/conservation-areas</vt:lpwstr>
      </vt:variant>
      <vt:variant>
        <vt:lpwstr/>
      </vt:variant>
      <vt:variant>
        <vt:i4>983112</vt:i4>
      </vt:variant>
      <vt:variant>
        <vt:i4>111</vt:i4>
      </vt:variant>
      <vt:variant>
        <vt:i4>0</vt:i4>
      </vt:variant>
      <vt:variant>
        <vt:i4>5</vt:i4>
      </vt:variant>
      <vt:variant>
        <vt:lpwstr>http://www.nrscotland.gov.uk/files/statistics/population-estimates/mid-2013/html/mid-2013-population-estimates-index.html</vt:lpwstr>
      </vt:variant>
      <vt:variant>
        <vt:lpwstr/>
      </vt:variant>
      <vt:variant>
        <vt:i4>983112</vt:i4>
      </vt:variant>
      <vt:variant>
        <vt:i4>108</vt:i4>
      </vt:variant>
      <vt:variant>
        <vt:i4>0</vt:i4>
      </vt:variant>
      <vt:variant>
        <vt:i4>5</vt:i4>
      </vt:variant>
      <vt:variant>
        <vt:lpwstr>http://www.nrscotland.gov.uk/files/statistics/population-estimates/mid-2013/html/mid-2013-population-estimates-index.html</vt:lpwstr>
      </vt:variant>
      <vt:variant>
        <vt:lpwstr/>
      </vt:variant>
      <vt:variant>
        <vt:i4>983112</vt:i4>
      </vt:variant>
      <vt:variant>
        <vt:i4>105</vt:i4>
      </vt:variant>
      <vt:variant>
        <vt:i4>0</vt:i4>
      </vt:variant>
      <vt:variant>
        <vt:i4>5</vt:i4>
      </vt:variant>
      <vt:variant>
        <vt:lpwstr>http://www.nrscotland.gov.uk/files/statistics/population-estimates/mid-2013/html/mid-2013-population-estimates-index.html</vt:lpwstr>
      </vt:variant>
      <vt:variant>
        <vt:lpwstr/>
      </vt:variant>
      <vt:variant>
        <vt:i4>983112</vt:i4>
      </vt:variant>
      <vt:variant>
        <vt:i4>102</vt:i4>
      </vt:variant>
      <vt:variant>
        <vt:i4>0</vt:i4>
      </vt:variant>
      <vt:variant>
        <vt:i4>5</vt:i4>
      </vt:variant>
      <vt:variant>
        <vt:lpwstr>http://www.nrscotland.gov.uk/files/statistics/population-estimates/mid-2013/html/mid-2013-population-estimates-index.html</vt:lpwstr>
      </vt:variant>
      <vt:variant>
        <vt:lpwstr/>
      </vt:variant>
      <vt:variant>
        <vt:i4>983112</vt:i4>
      </vt:variant>
      <vt:variant>
        <vt:i4>99</vt:i4>
      </vt:variant>
      <vt:variant>
        <vt:i4>0</vt:i4>
      </vt:variant>
      <vt:variant>
        <vt:i4>5</vt:i4>
      </vt:variant>
      <vt:variant>
        <vt:lpwstr>http://www.nrscotland.gov.uk/files/statistics/population-estimates/mid-2013/html/mid-2013-population-estimates-index.html</vt:lpwstr>
      </vt:variant>
      <vt:variant>
        <vt:lpwstr/>
      </vt:variant>
      <vt:variant>
        <vt:i4>983112</vt:i4>
      </vt:variant>
      <vt:variant>
        <vt:i4>96</vt:i4>
      </vt:variant>
      <vt:variant>
        <vt:i4>0</vt:i4>
      </vt:variant>
      <vt:variant>
        <vt:i4>5</vt:i4>
      </vt:variant>
      <vt:variant>
        <vt:lpwstr>http://www.nrscotland.gov.uk/files/statistics/population-estimates/mid-2013/html/mid-2013-population-estimates-index.html</vt:lpwstr>
      </vt:variant>
      <vt:variant>
        <vt:lpwstr/>
      </vt:variant>
      <vt:variant>
        <vt:i4>2687017</vt:i4>
      </vt:variant>
      <vt:variant>
        <vt:i4>93</vt:i4>
      </vt:variant>
      <vt:variant>
        <vt:i4>0</vt:i4>
      </vt:variant>
      <vt:variant>
        <vt:i4>5</vt:i4>
      </vt:variant>
      <vt:variant>
        <vt:lpwstr>http://www.nrscotland.gov.uk/statistics-and-data/statistics/statistics-by-theme/households/household-projections/household-projections-for-scotland-2012-based</vt:lpwstr>
      </vt:variant>
      <vt:variant>
        <vt:lpwstr/>
      </vt:variant>
      <vt:variant>
        <vt:i4>2687017</vt:i4>
      </vt:variant>
      <vt:variant>
        <vt:i4>90</vt:i4>
      </vt:variant>
      <vt:variant>
        <vt:i4>0</vt:i4>
      </vt:variant>
      <vt:variant>
        <vt:i4>5</vt:i4>
      </vt:variant>
      <vt:variant>
        <vt:lpwstr>http://www.nrscotland.gov.uk/statistics-and-data/statistics/statistics-by-theme/households/household-projections/household-projections-for-scotland-2012-based</vt:lpwstr>
      </vt:variant>
      <vt:variant>
        <vt:lpwstr/>
      </vt:variant>
      <vt:variant>
        <vt:i4>2687017</vt:i4>
      </vt:variant>
      <vt:variant>
        <vt:i4>87</vt:i4>
      </vt:variant>
      <vt:variant>
        <vt:i4>0</vt:i4>
      </vt:variant>
      <vt:variant>
        <vt:i4>5</vt:i4>
      </vt:variant>
      <vt:variant>
        <vt:lpwstr>http://www.nrscotland.gov.uk/statistics-and-data/statistics/statistics-by-theme/households/household-projections/household-projections-for-scotland-2012-based</vt:lpwstr>
      </vt:variant>
      <vt:variant>
        <vt:lpwstr/>
      </vt:variant>
      <vt:variant>
        <vt:i4>2687017</vt:i4>
      </vt:variant>
      <vt:variant>
        <vt:i4>84</vt:i4>
      </vt:variant>
      <vt:variant>
        <vt:i4>0</vt:i4>
      </vt:variant>
      <vt:variant>
        <vt:i4>5</vt:i4>
      </vt:variant>
      <vt:variant>
        <vt:lpwstr>http://www.nrscotland.gov.uk/statistics-and-data/statistics/statistics-by-theme/households/household-projections/household-projections-for-scotland-2012-based</vt:lpwstr>
      </vt:variant>
      <vt:variant>
        <vt:lpwstr/>
      </vt:variant>
      <vt:variant>
        <vt:i4>2687017</vt:i4>
      </vt:variant>
      <vt:variant>
        <vt:i4>81</vt:i4>
      </vt:variant>
      <vt:variant>
        <vt:i4>0</vt:i4>
      </vt:variant>
      <vt:variant>
        <vt:i4>5</vt:i4>
      </vt:variant>
      <vt:variant>
        <vt:lpwstr>http://www.nrscotland.gov.uk/statistics-and-data/statistics/statistics-by-theme/households/household-projections/household-projections-for-scotland-2012-based</vt:lpwstr>
      </vt:variant>
      <vt:variant>
        <vt:lpwstr/>
      </vt:variant>
      <vt:variant>
        <vt:i4>2687017</vt:i4>
      </vt:variant>
      <vt:variant>
        <vt:i4>78</vt:i4>
      </vt:variant>
      <vt:variant>
        <vt:i4>0</vt:i4>
      </vt:variant>
      <vt:variant>
        <vt:i4>5</vt:i4>
      </vt:variant>
      <vt:variant>
        <vt:lpwstr>http://www.nrscotland.gov.uk/statistics-and-data/statistics/statistics-by-theme/households/household-projections/household-projections-for-scotland-2012-based</vt:lpwstr>
      </vt:variant>
      <vt:variant>
        <vt:lpwstr/>
      </vt:variant>
      <vt:variant>
        <vt:i4>2687017</vt:i4>
      </vt:variant>
      <vt:variant>
        <vt:i4>75</vt:i4>
      </vt:variant>
      <vt:variant>
        <vt:i4>0</vt:i4>
      </vt:variant>
      <vt:variant>
        <vt:i4>5</vt:i4>
      </vt:variant>
      <vt:variant>
        <vt:lpwstr>http://www.nrscotland.gov.uk/statistics-and-data/statistics/statistics-by-theme/households/household-projections/household-projections-for-scotland-2012-based</vt:lpwstr>
      </vt:variant>
      <vt:variant>
        <vt:lpwstr/>
      </vt:variant>
      <vt:variant>
        <vt:i4>589846</vt:i4>
      </vt:variant>
      <vt:variant>
        <vt:i4>72</vt:i4>
      </vt:variant>
      <vt:variant>
        <vt:i4>0</vt:i4>
      </vt:variant>
      <vt:variant>
        <vt:i4>5</vt:i4>
      </vt:variant>
      <vt:variant>
        <vt:lpwstr>http://gro-scotland.gov.uk/statistics/at-a-glance/council-areas-map.html</vt:lpwstr>
      </vt:variant>
      <vt:variant>
        <vt:lpwstr/>
      </vt:variant>
      <vt:variant>
        <vt:i4>589846</vt:i4>
      </vt:variant>
      <vt:variant>
        <vt:i4>69</vt:i4>
      </vt:variant>
      <vt:variant>
        <vt:i4>0</vt:i4>
      </vt:variant>
      <vt:variant>
        <vt:i4>5</vt:i4>
      </vt:variant>
      <vt:variant>
        <vt:lpwstr>http://gro-scotland.gov.uk/statistics/at-a-glance/council-areas-map.html</vt:lpwstr>
      </vt:variant>
      <vt:variant>
        <vt:lpwstr/>
      </vt:variant>
      <vt:variant>
        <vt:i4>589846</vt:i4>
      </vt:variant>
      <vt:variant>
        <vt:i4>66</vt:i4>
      </vt:variant>
      <vt:variant>
        <vt:i4>0</vt:i4>
      </vt:variant>
      <vt:variant>
        <vt:i4>5</vt:i4>
      </vt:variant>
      <vt:variant>
        <vt:lpwstr>http://gro-scotland.gov.uk/statistics/at-a-glance/council-areas-map.html</vt:lpwstr>
      </vt:variant>
      <vt:variant>
        <vt:lpwstr/>
      </vt:variant>
      <vt:variant>
        <vt:i4>589846</vt:i4>
      </vt:variant>
      <vt:variant>
        <vt:i4>63</vt:i4>
      </vt:variant>
      <vt:variant>
        <vt:i4>0</vt:i4>
      </vt:variant>
      <vt:variant>
        <vt:i4>5</vt:i4>
      </vt:variant>
      <vt:variant>
        <vt:lpwstr>http://gro-scotland.gov.uk/statistics/at-a-glance/council-areas-map.html</vt:lpwstr>
      </vt:variant>
      <vt:variant>
        <vt:lpwstr/>
      </vt:variant>
      <vt:variant>
        <vt:i4>589846</vt:i4>
      </vt:variant>
      <vt:variant>
        <vt:i4>60</vt:i4>
      </vt:variant>
      <vt:variant>
        <vt:i4>0</vt:i4>
      </vt:variant>
      <vt:variant>
        <vt:i4>5</vt:i4>
      </vt:variant>
      <vt:variant>
        <vt:lpwstr>http://gro-scotland.gov.uk/statistics/at-a-glance/council-areas-map.html</vt:lpwstr>
      </vt:variant>
      <vt:variant>
        <vt:lpwstr/>
      </vt:variant>
      <vt:variant>
        <vt:i4>1835018</vt:i4>
      </vt:variant>
      <vt:variant>
        <vt:i4>57</vt:i4>
      </vt:variant>
      <vt:variant>
        <vt:i4>0</vt:i4>
      </vt:variant>
      <vt:variant>
        <vt:i4>5</vt:i4>
      </vt:variant>
      <vt:variant>
        <vt:lpwstr>https://www.sepa.org.uk/data-visualisation/water-classification-hub/</vt:lpwstr>
      </vt:variant>
      <vt:variant>
        <vt:lpwstr/>
      </vt:variant>
      <vt:variant>
        <vt:i4>1638458</vt:i4>
      </vt:variant>
      <vt:variant>
        <vt:i4>54</vt:i4>
      </vt:variant>
      <vt:variant>
        <vt:i4>0</vt:i4>
      </vt:variant>
      <vt:variant>
        <vt:i4>5</vt:i4>
      </vt:variant>
      <vt:variant>
        <vt:lpwstr>http://www.snh.org.uk/pdfs/publications/commissioned_reports/F00AC106.pdf</vt:lpwstr>
      </vt:variant>
      <vt:variant>
        <vt:lpwstr/>
      </vt:variant>
      <vt:variant>
        <vt:i4>1638458</vt:i4>
      </vt:variant>
      <vt:variant>
        <vt:i4>51</vt:i4>
      </vt:variant>
      <vt:variant>
        <vt:i4>0</vt:i4>
      </vt:variant>
      <vt:variant>
        <vt:i4>5</vt:i4>
      </vt:variant>
      <vt:variant>
        <vt:lpwstr>http://www.snh.org.uk/pdfs/publications/commissioned_reports/F00AC106.pdf</vt:lpwstr>
      </vt:variant>
      <vt:variant>
        <vt:lpwstr/>
      </vt:variant>
      <vt:variant>
        <vt:i4>1638458</vt:i4>
      </vt:variant>
      <vt:variant>
        <vt:i4>48</vt:i4>
      </vt:variant>
      <vt:variant>
        <vt:i4>0</vt:i4>
      </vt:variant>
      <vt:variant>
        <vt:i4>5</vt:i4>
      </vt:variant>
      <vt:variant>
        <vt:lpwstr>http://www.snh.org.uk/pdfs/publications/commissioned_reports/F00AC106.pdf</vt:lpwstr>
      </vt:variant>
      <vt:variant>
        <vt:lpwstr/>
      </vt:variant>
      <vt:variant>
        <vt:i4>1638458</vt:i4>
      </vt:variant>
      <vt:variant>
        <vt:i4>45</vt:i4>
      </vt:variant>
      <vt:variant>
        <vt:i4>0</vt:i4>
      </vt:variant>
      <vt:variant>
        <vt:i4>5</vt:i4>
      </vt:variant>
      <vt:variant>
        <vt:lpwstr>http://www.snh.org.uk/pdfs/publications/commissioned_reports/F00AC106.pdf</vt:lpwstr>
      </vt:variant>
      <vt:variant>
        <vt:lpwstr/>
      </vt:variant>
      <vt:variant>
        <vt:i4>5963859</vt:i4>
      </vt:variant>
      <vt:variant>
        <vt:i4>42</vt:i4>
      </vt:variant>
      <vt:variant>
        <vt:i4>0</vt:i4>
      </vt:variant>
      <vt:variant>
        <vt:i4>5</vt:i4>
      </vt:variant>
      <vt:variant>
        <vt:lpwstr>http://www.scotland.gov/</vt:lpwstr>
      </vt:variant>
      <vt:variant>
        <vt:lpwstr/>
      </vt:variant>
      <vt:variant>
        <vt:i4>5963859</vt:i4>
      </vt:variant>
      <vt:variant>
        <vt:i4>39</vt:i4>
      </vt:variant>
      <vt:variant>
        <vt:i4>0</vt:i4>
      </vt:variant>
      <vt:variant>
        <vt:i4>5</vt:i4>
      </vt:variant>
      <vt:variant>
        <vt:lpwstr>http://www.scotland.gov/</vt:lpwstr>
      </vt:variant>
      <vt:variant>
        <vt:lpwstr/>
      </vt:variant>
      <vt:variant>
        <vt:i4>6094854</vt:i4>
      </vt:variant>
      <vt:variant>
        <vt:i4>36</vt:i4>
      </vt:variant>
      <vt:variant>
        <vt:i4>0</vt:i4>
      </vt:variant>
      <vt:variant>
        <vt:i4>5</vt:i4>
      </vt:variant>
      <vt:variant>
        <vt:lpwstr>http://www.sepa.org.uk/li</vt:lpwstr>
      </vt:variant>
      <vt:variant>
        <vt:lpwstr/>
      </vt:variant>
      <vt:variant>
        <vt:i4>3866684</vt:i4>
      </vt:variant>
      <vt:variant>
        <vt:i4>33</vt:i4>
      </vt:variant>
      <vt:variant>
        <vt:i4>0</vt:i4>
      </vt:variant>
      <vt:variant>
        <vt:i4>5</vt:i4>
      </vt:variant>
      <vt:variant>
        <vt:lpwstr>http://www.aberdeenshire.gov.uk/environmental/strategy/PublicRegisterofContaminatedLandAug2009.pdf</vt:lpwstr>
      </vt:variant>
      <vt:variant>
        <vt:lpwstr/>
      </vt:variant>
      <vt:variant>
        <vt:i4>3866684</vt:i4>
      </vt:variant>
      <vt:variant>
        <vt:i4>30</vt:i4>
      </vt:variant>
      <vt:variant>
        <vt:i4>0</vt:i4>
      </vt:variant>
      <vt:variant>
        <vt:i4>5</vt:i4>
      </vt:variant>
      <vt:variant>
        <vt:lpwstr>http://www.aberdeenshire.gov.uk/environmental/strategy/PublicRegisterofContaminatedLandAug2009.pdf</vt:lpwstr>
      </vt:variant>
      <vt:variant>
        <vt:lpwstr/>
      </vt:variant>
      <vt:variant>
        <vt:i4>3866684</vt:i4>
      </vt:variant>
      <vt:variant>
        <vt:i4>27</vt:i4>
      </vt:variant>
      <vt:variant>
        <vt:i4>0</vt:i4>
      </vt:variant>
      <vt:variant>
        <vt:i4>5</vt:i4>
      </vt:variant>
      <vt:variant>
        <vt:lpwstr>http://www.aberdeenshire.gov.uk/environmental/strategy/PublicRegisterofContaminatedLandAug2009.pdf</vt:lpwstr>
      </vt:variant>
      <vt:variant>
        <vt:lpwstr/>
      </vt:variant>
      <vt:variant>
        <vt:i4>3866684</vt:i4>
      </vt:variant>
      <vt:variant>
        <vt:i4>24</vt:i4>
      </vt:variant>
      <vt:variant>
        <vt:i4>0</vt:i4>
      </vt:variant>
      <vt:variant>
        <vt:i4>5</vt:i4>
      </vt:variant>
      <vt:variant>
        <vt:lpwstr>http://www.aberdeenshire.gov.uk/environmental/strategy/PublicRegisterofContaminatedLandAug2009.pdf</vt:lpwstr>
      </vt:variant>
      <vt:variant>
        <vt:lpwstr/>
      </vt:variant>
      <vt:variant>
        <vt:i4>3866684</vt:i4>
      </vt:variant>
      <vt:variant>
        <vt:i4>21</vt:i4>
      </vt:variant>
      <vt:variant>
        <vt:i4>0</vt:i4>
      </vt:variant>
      <vt:variant>
        <vt:i4>5</vt:i4>
      </vt:variant>
      <vt:variant>
        <vt:lpwstr>http://www.aberdeenshire.gov.uk/environmental/strategy/PublicRegisterofContaminatedLandAug2009.pdf</vt:lpwstr>
      </vt:variant>
      <vt:variant>
        <vt:lpwstr/>
      </vt:variant>
      <vt:variant>
        <vt:i4>7733348</vt:i4>
      </vt:variant>
      <vt:variant>
        <vt:i4>18</vt:i4>
      </vt:variant>
      <vt:variant>
        <vt:i4>0</vt:i4>
      </vt:variant>
      <vt:variant>
        <vt:i4>5</vt:i4>
      </vt:variant>
      <vt:variant>
        <vt:lpwstr>https://www.gov.uk/government/statistics/uk-local-authority-and-regional-greenhouse-gas-emissions-national-statistics-2005-to-2020</vt:lpwstr>
      </vt:variant>
      <vt:variant>
        <vt:lpwstr/>
      </vt:variant>
      <vt:variant>
        <vt:i4>6619254</vt:i4>
      </vt:variant>
      <vt:variant>
        <vt:i4>15</vt:i4>
      </vt:variant>
      <vt:variant>
        <vt:i4>0</vt:i4>
      </vt:variant>
      <vt:variant>
        <vt:i4>5</vt:i4>
      </vt:variant>
      <vt:variant>
        <vt:lpwstr>https://www.gov.uk/government/statistics/uk-local-authority-and-regional-carbon-dioxide-emissions-national-statistics-2005-to-2019</vt:lpwstr>
      </vt:variant>
      <vt:variant>
        <vt:lpwstr/>
      </vt:variant>
      <vt:variant>
        <vt:i4>4194334</vt:i4>
      </vt:variant>
      <vt:variant>
        <vt:i4>12</vt:i4>
      </vt:variant>
      <vt:variant>
        <vt:i4>0</vt:i4>
      </vt:variant>
      <vt:variant>
        <vt:i4>5</vt:i4>
      </vt:variant>
      <vt:variant>
        <vt:lpwstr>http://www.sepa.org.uk/environment/land/planning/strategic-environmental-assessment/</vt:lpwstr>
      </vt:variant>
      <vt:variant>
        <vt:lpwstr/>
      </vt:variant>
      <vt:variant>
        <vt:i4>7798812</vt:i4>
      </vt:variant>
      <vt:variant>
        <vt:i4>9</vt:i4>
      </vt:variant>
      <vt:variant>
        <vt:i4>0</vt:i4>
      </vt:variant>
      <vt:variant>
        <vt:i4>5</vt:i4>
      </vt:variant>
      <vt:variant>
        <vt:lpwstr>mailto:foi@sepa.org.uk</vt:lpwstr>
      </vt:variant>
      <vt:variant>
        <vt:lpwstr/>
      </vt:variant>
      <vt:variant>
        <vt:i4>105</vt:i4>
      </vt:variant>
      <vt:variant>
        <vt:i4>6</vt:i4>
      </vt:variant>
      <vt:variant>
        <vt:i4>0</vt:i4>
      </vt:variant>
      <vt:variant>
        <vt:i4>5</vt:i4>
      </vt:variant>
      <vt:variant>
        <vt:lpwstr>mailto:transportstrategy@aberdeencity.gov.uk</vt:lpwstr>
      </vt:variant>
      <vt:variant>
        <vt:lpwstr/>
      </vt:variant>
      <vt:variant>
        <vt:i4>2752604</vt:i4>
      </vt:variant>
      <vt:variant>
        <vt:i4>3</vt:i4>
      </vt:variant>
      <vt:variant>
        <vt:i4>0</vt:i4>
      </vt:variant>
      <vt:variant>
        <vt:i4>5</vt:i4>
      </vt:variant>
      <vt:variant>
        <vt:lpwstr>mailto:SEA.gateway@scotland.gsi.gov.uk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Aberdeen City Local Transport Strategy: SEA Environmental Report</dc:title>
  <dc:subject>Aberdeen City Local Transport Strategy information.</dc:subject>
  <dc:creator>Aberdeen City Council</dc:creator>
  <cp:keywords>Local Transport Strategy, Planning, Transport,</cp:keywords>
  <cp:lastModifiedBy>Alan Simpson</cp:lastModifiedBy>
  <cp:revision>3</cp:revision>
  <cp:lastPrinted>2023-11-17T07:30:00Z</cp:lastPrinted>
  <dcterms:created xsi:type="dcterms:W3CDTF">2023-11-17T14:37:00Z</dcterms:created>
  <dcterms:modified xsi:type="dcterms:W3CDTF">2023-11-17T16:05:00Z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2016-01-22T00:00:00Z</vt:filetime>
  </property>
  <property fmtid="{D5CDD505-2E9C-101B-9397-08002B2CF9AE}" pid="3" name="Creator">
    <vt:lpwstr>Acrobat PDFMaker 11 for Word</vt:lpwstr>
  </property>
  <property fmtid="{D5CDD505-2E9C-101B-9397-08002B2CF9AE}" pid="4" name="LastSaved">
    <vt:filetime>2022-06-24T00:00:00Z</vt:filetime>
  </property>
  <property fmtid="{D5CDD505-2E9C-101B-9397-08002B2CF9AE}" pid="5" name="ContentTypeId">
    <vt:lpwstr>0x01010052CF95EB3F86A74D9B5CB1068B24D287</vt:lpwstr>
  </property>
  <property fmtid="{D5CDD505-2E9C-101B-9397-08002B2CF9AE}" pid="6" name="MediaServiceImageTags">
    <vt:lpwstr/>
  </property>
</Properties>
</file>